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5.xml" ContentType="application/vnd.openxmlformats-officedocument.wordprocessingml.header+xml"/>
  <Override PartName="/word/footer4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2.xml" ContentType="application/vnd.openxmlformats-officedocument.wordprocessingml.header+xml"/>
  <Override PartName="/word/footer4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5.xml" ContentType="application/vnd.openxmlformats-officedocument.wordprocessingml.header+xml"/>
  <Override PartName="/word/footer5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4.xml" ContentType="application/vnd.openxmlformats-officedocument.wordprocessingml.header+xml"/>
  <Override PartName="/word/footer6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5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E9B33" w14:textId="00FFC820" w:rsidR="00B12FA5" w:rsidRPr="000B3762" w:rsidRDefault="000E5502">
      <w:pPr>
        <w:spacing w:line="360" w:lineRule="exact"/>
        <w:rPr>
          <w:rFonts w:ascii="Segoe UI" w:hAnsi="Segoe UI"/>
        </w:rPr>
      </w:pPr>
      <w:r w:rsidRPr="000E5502">
        <w:rPr>
          <w:noProof/>
        </w:rPr>
        <w:drawing>
          <wp:anchor distT="0" distB="0" distL="114300" distR="114300" simplePos="0" relativeHeight="251859456" behindDoc="1" locked="0" layoutInCell="1" allowOverlap="1" wp14:anchorId="3F2BAB38" wp14:editId="46A2B2AE">
            <wp:simplePos x="0" y="0"/>
            <wp:positionH relativeFrom="column">
              <wp:posOffset>-729217</wp:posOffset>
            </wp:positionH>
            <wp:positionV relativeFrom="paragraph">
              <wp:posOffset>-615002</wp:posOffset>
            </wp:positionV>
            <wp:extent cx="7765576" cy="10849970"/>
            <wp:effectExtent l="0" t="0" r="6985" b="8890"/>
            <wp:wrapNone/>
            <wp:docPr id="1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pic:blipFill>
                  <pic:spPr>
                    <a:xfrm>
                      <a:off x="0" y="0"/>
                      <a:ext cx="7765576" cy="10849970"/>
                    </a:xfrm>
                    <a:prstGeom prst="rect">
                      <a:avLst/>
                    </a:prstGeom>
                  </pic:spPr>
                </pic:pic>
              </a:graphicData>
            </a:graphic>
            <wp14:sizeRelH relativeFrom="page">
              <wp14:pctWidth>0</wp14:pctWidth>
            </wp14:sizeRelH>
            <wp14:sizeRelV relativeFrom="page">
              <wp14:pctHeight>0</wp14:pctHeight>
            </wp14:sizeRelV>
          </wp:anchor>
        </w:drawing>
      </w:r>
    </w:p>
    <w:p w14:paraId="2D44BD2F" w14:textId="77777777" w:rsidR="00B12FA5" w:rsidRPr="000B3762" w:rsidRDefault="00B12FA5">
      <w:pPr>
        <w:spacing w:line="360" w:lineRule="exact"/>
        <w:rPr>
          <w:rFonts w:ascii="Segoe UI" w:hAnsi="Segoe UI"/>
        </w:rPr>
      </w:pPr>
    </w:p>
    <w:p w14:paraId="572B12BC" w14:textId="030D61E5" w:rsidR="00B12FA5" w:rsidRDefault="00B12FA5">
      <w:pPr>
        <w:spacing w:line="360" w:lineRule="exact"/>
        <w:rPr>
          <w:rFonts w:ascii="Segoe UI" w:hAnsi="Segoe UI"/>
        </w:rPr>
      </w:pPr>
    </w:p>
    <w:p w14:paraId="337133E2" w14:textId="18E02698" w:rsidR="00A97FA4" w:rsidRDefault="00A97FA4">
      <w:pPr>
        <w:spacing w:line="360" w:lineRule="exact"/>
        <w:rPr>
          <w:rFonts w:ascii="Segoe UI" w:hAnsi="Segoe UI"/>
        </w:rPr>
      </w:pPr>
    </w:p>
    <w:p w14:paraId="6A355641" w14:textId="1B3AEEEE" w:rsidR="00A97FA4" w:rsidRDefault="00A97FA4">
      <w:pPr>
        <w:spacing w:line="360" w:lineRule="exact"/>
        <w:rPr>
          <w:rFonts w:ascii="Segoe UI" w:hAnsi="Segoe UI"/>
        </w:rPr>
      </w:pPr>
    </w:p>
    <w:p w14:paraId="3EECE8D8" w14:textId="77777777" w:rsidR="00A97FA4" w:rsidRPr="000B3762" w:rsidRDefault="00A97FA4">
      <w:pPr>
        <w:spacing w:line="360" w:lineRule="exact"/>
        <w:rPr>
          <w:rFonts w:ascii="Segoe UI" w:hAnsi="Segoe UI"/>
        </w:rPr>
      </w:pPr>
    </w:p>
    <w:p w14:paraId="2A7AA93D" w14:textId="41A8A146" w:rsidR="00B12FA5" w:rsidRPr="000B3762" w:rsidRDefault="00B12FA5">
      <w:pPr>
        <w:spacing w:line="360" w:lineRule="exact"/>
        <w:rPr>
          <w:rFonts w:ascii="Segoe UI" w:hAnsi="Segoe UI"/>
        </w:rPr>
      </w:pPr>
    </w:p>
    <w:p w14:paraId="3EBB5510" w14:textId="0966B199" w:rsidR="00B12FA5" w:rsidRPr="000B3762" w:rsidRDefault="00A97FA4">
      <w:pPr>
        <w:spacing w:line="360" w:lineRule="exact"/>
        <w:rPr>
          <w:rFonts w:ascii="Segoe UI" w:hAnsi="Segoe UI"/>
        </w:rPr>
      </w:pPr>
      <w:r>
        <w:rPr>
          <w:rFonts w:ascii="Segoe UI" w:hAnsi="Segoe UI"/>
          <w:noProof/>
        </w:rPr>
        <mc:AlternateContent>
          <mc:Choice Requires="wps">
            <w:drawing>
              <wp:anchor distT="0" distB="0" distL="114300" distR="114300" simplePos="0" relativeHeight="252130816" behindDoc="0" locked="0" layoutInCell="1" allowOverlap="1" wp14:anchorId="43B7F8D9" wp14:editId="7B18D76D">
                <wp:simplePos x="0" y="0"/>
                <wp:positionH relativeFrom="column">
                  <wp:posOffset>393065</wp:posOffset>
                </wp:positionH>
                <wp:positionV relativeFrom="paragraph">
                  <wp:posOffset>62040</wp:posOffset>
                </wp:positionV>
                <wp:extent cx="5628904" cy="6899563"/>
                <wp:effectExtent l="0" t="0" r="0" b="0"/>
                <wp:wrapNone/>
                <wp:docPr id="259" name="Надпись 259"/>
                <wp:cNvGraphicFramePr/>
                <a:graphic xmlns:a="http://schemas.openxmlformats.org/drawingml/2006/main">
                  <a:graphicData uri="http://schemas.microsoft.com/office/word/2010/wordprocessingShape">
                    <wps:wsp>
                      <wps:cNvSpPr txBox="1"/>
                      <wps:spPr>
                        <a:xfrm>
                          <a:off x="0" y="0"/>
                          <a:ext cx="5628904" cy="6899563"/>
                        </a:xfrm>
                        <a:prstGeom prst="rect">
                          <a:avLst/>
                        </a:prstGeom>
                        <a:noFill/>
                        <a:ln w="6350">
                          <a:noFill/>
                        </a:ln>
                      </wps:spPr>
                      <wps:txbx>
                        <w:txbxContent>
                          <w:p w14:paraId="782DFF6A" w14:textId="77777777" w:rsidR="00A97FA4" w:rsidRPr="000E5502" w:rsidRDefault="00A97FA4" w:rsidP="00A97FA4">
                            <w:pPr>
                              <w:pStyle w:val="a6"/>
                              <w:tabs>
                                <w:tab w:val="left" w:leader="dot" w:pos="2266"/>
                              </w:tabs>
                              <w:spacing w:after="0" w:line="276" w:lineRule="auto"/>
                              <w:jc w:val="both"/>
                              <w:rPr>
                                <w:rFonts w:ascii="Arial" w:hAnsi="Arial"/>
                                <w:color w:val="FFFFFF"/>
                                <w:sz w:val="104"/>
                                <w:szCs w:val="104"/>
                              </w:rPr>
                            </w:pPr>
                            <w:r w:rsidRPr="000E5502">
                              <w:rPr>
                                <w:rFonts w:ascii="Arial" w:hAnsi="Arial"/>
                                <w:color w:val="EB262A"/>
                                <w:sz w:val="104"/>
                                <w:szCs w:val="104"/>
                              </w:rPr>
                              <w:t>Операційний довідник</w:t>
                            </w:r>
                            <w:r w:rsidRPr="000E5502">
                              <w:rPr>
                                <w:rFonts w:ascii="Arial" w:hAnsi="Arial"/>
                                <w:color w:val="FFFFFF"/>
                                <w:sz w:val="104"/>
                                <w:szCs w:val="104"/>
                              </w:rPr>
                              <w:t xml:space="preserve"> </w:t>
                            </w:r>
                          </w:p>
                          <w:p w14:paraId="17AC8DF4" w14:textId="77777777" w:rsidR="00A97FA4" w:rsidRPr="000E5502" w:rsidRDefault="00A97FA4" w:rsidP="00A97FA4">
                            <w:pPr>
                              <w:pStyle w:val="a6"/>
                              <w:tabs>
                                <w:tab w:val="left" w:leader="dot" w:pos="2266"/>
                              </w:tabs>
                              <w:spacing w:after="0" w:line="276" w:lineRule="auto"/>
                              <w:rPr>
                                <w:rFonts w:ascii="Arial" w:hAnsi="Arial"/>
                                <w:color w:val="FFFFFF"/>
                                <w:sz w:val="104"/>
                                <w:szCs w:val="104"/>
                              </w:rPr>
                            </w:pPr>
                            <w:r w:rsidRPr="000E5502">
                              <w:rPr>
                                <w:rFonts w:ascii="Arial" w:hAnsi="Arial"/>
                                <w:color w:val="FFFFFF"/>
                                <w:sz w:val="104"/>
                                <w:szCs w:val="104"/>
                              </w:rPr>
                              <w:t>ВООЗ щодо туберкульозу</w:t>
                            </w:r>
                          </w:p>
                          <w:p w14:paraId="51CE9AA3" w14:textId="77777777" w:rsidR="00A97FA4" w:rsidRPr="000E5502" w:rsidRDefault="00A97FA4" w:rsidP="00A97FA4">
                            <w:pPr>
                              <w:pStyle w:val="a6"/>
                              <w:tabs>
                                <w:tab w:val="left" w:leader="dot" w:pos="2266"/>
                              </w:tabs>
                              <w:spacing w:after="0" w:line="276" w:lineRule="auto"/>
                              <w:rPr>
                                <w:rFonts w:ascii="Arial" w:hAnsi="Arial"/>
                                <w:sz w:val="52"/>
                                <w:szCs w:val="52"/>
                              </w:rPr>
                            </w:pPr>
                          </w:p>
                          <w:p w14:paraId="7E0F469D" w14:textId="77777777" w:rsidR="00A97FA4" w:rsidRPr="000E5502" w:rsidRDefault="00A97FA4" w:rsidP="00A97FA4">
                            <w:pPr>
                              <w:pStyle w:val="a6"/>
                              <w:tabs>
                                <w:tab w:val="left" w:leader="dot" w:pos="2266"/>
                              </w:tabs>
                              <w:spacing w:after="0" w:line="276" w:lineRule="auto"/>
                              <w:rPr>
                                <w:rFonts w:ascii="Arial" w:hAnsi="Arial"/>
                                <w:sz w:val="52"/>
                                <w:szCs w:val="52"/>
                              </w:rPr>
                            </w:pPr>
                          </w:p>
                          <w:p w14:paraId="2B14E85A" w14:textId="77777777" w:rsidR="00A97FA4" w:rsidRPr="000E5502" w:rsidRDefault="00A97FA4" w:rsidP="00A97FA4">
                            <w:pPr>
                              <w:pStyle w:val="a6"/>
                              <w:tabs>
                                <w:tab w:val="left" w:leader="dot" w:pos="2266"/>
                              </w:tabs>
                              <w:spacing w:after="0" w:line="276" w:lineRule="auto"/>
                              <w:ind w:right="2449"/>
                              <w:rPr>
                                <w:color w:val="FFFFFF" w:themeColor="background1"/>
                                <w:sz w:val="104"/>
                                <w:szCs w:val="104"/>
                              </w:rPr>
                            </w:pPr>
                            <w:r w:rsidRPr="000E5502">
                              <w:rPr>
                                <w:rFonts w:ascii="Arial" w:hAnsi="Arial"/>
                                <w:color w:val="FFFFFF" w:themeColor="background1"/>
                                <w:sz w:val="52"/>
                                <w:szCs w:val="52"/>
                              </w:rPr>
                              <w:t>Модуль 5: Ведення туберкульозу в дітей і підлітків</w:t>
                            </w:r>
                          </w:p>
                          <w:p w14:paraId="3BCC19E8" w14:textId="77777777" w:rsidR="00A97FA4" w:rsidRDefault="00A97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B7F8D9" id="_x0000_t202" coordsize="21600,21600" o:spt="202" path="m,l,21600r21600,l21600,xe">
                <v:stroke joinstyle="miter"/>
                <v:path gradientshapeok="t" o:connecttype="rect"/>
              </v:shapetype>
              <v:shape id="Надпись 259" o:spid="_x0000_s1026" type="#_x0000_t202" style="position:absolute;margin-left:30.95pt;margin-top:4.9pt;width:443.2pt;height:543.25pt;z-index:2521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" filled="f" stroked="f" strokeweight=".5pt">
                <v:textbox>
                  <w:txbxContent>
                    <w:p w14:paraId="782DFF6A" w14:textId="77777777" w:rsidR="00A97FA4" w:rsidRPr="000E5502" w:rsidRDefault="00A97FA4" w:rsidP="00A97FA4">
                      <w:pPr>
                        <w:pStyle w:val="a6"/>
                        <w:tabs>
                          <w:tab w:val="left" w:leader="dot" w:pos="2266"/>
                        </w:tabs>
                        <w:spacing w:after="0" w:line="276" w:lineRule="auto"/>
                        <w:jc w:val="both"/>
                        <w:rPr>
                          <w:rFonts w:ascii="Arial" w:hAnsi="Arial"/>
                          <w:color w:val="FFFFFF"/>
                          <w:sz w:val="104"/>
                          <w:szCs w:val="104"/>
                        </w:rPr>
                      </w:pPr>
                      <w:r w:rsidRPr="000E5502">
                        <w:rPr>
                          <w:rFonts w:ascii="Arial" w:hAnsi="Arial"/>
                          <w:color w:val="EB262A"/>
                          <w:sz w:val="104"/>
                          <w:szCs w:val="104"/>
                        </w:rPr>
                        <w:t>Операційний довідник</w:t>
                      </w:r>
                      <w:r w:rsidRPr="000E5502">
                        <w:rPr>
                          <w:rFonts w:ascii="Arial" w:hAnsi="Arial"/>
                          <w:color w:val="FFFFFF"/>
                          <w:sz w:val="104"/>
                          <w:szCs w:val="104"/>
                        </w:rPr>
                        <w:t xml:space="preserve"> </w:t>
                      </w:r>
                    </w:p>
                    <w:p w14:paraId="17AC8DF4" w14:textId="77777777" w:rsidR="00A97FA4" w:rsidRPr="000E5502" w:rsidRDefault="00A97FA4" w:rsidP="00A97FA4">
                      <w:pPr>
                        <w:pStyle w:val="a6"/>
                        <w:tabs>
                          <w:tab w:val="left" w:leader="dot" w:pos="2266"/>
                        </w:tabs>
                        <w:spacing w:after="0" w:line="276" w:lineRule="auto"/>
                        <w:rPr>
                          <w:rFonts w:ascii="Arial" w:hAnsi="Arial"/>
                          <w:color w:val="FFFFFF"/>
                          <w:sz w:val="104"/>
                          <w:szCs w:val="104"/>
                        </w:rPr>
                      </w:pPr>
                      <w:r w:rsidRPr="000E5502">
                        <w:rPr>
                          <w:rFonts w:ascii="Arial" w:hAnsi="Arial"/>
                          <w:color w:val="FFFFFF"/>
                          <w:sz w:val="104"/>
                          <w:szCs w:val="104"/>
                        </w:rPr>
                        <w:t>ВООЗ щодо туберкульозу</w:t>
                      </w:r>
                    </w:p>
                    <w:p w14:paraId="51CE9AA3" w14:textId="77777777" w:rsidR="00A97FA4" w:rsidRPr="000E5502" w:rsidRDefault="00A97FA4" w:rsidP="00A97FA4">
                      <w:pPr>
                        <w:pStyle w:val="a6"/>
                        <w:tabs>
                          <w:tab w:val="left" w:leader="dot" w:pos="2266"/>
                        </w:tabs>
                        <w:spacing w:after="0" w:line="276" w:lineRule="auto"/>
                        <w:rPr>
                          <w:rFonts w:ascii="Arial" w:hAnsi="Arial"/>
                          <w:sz w:val="52"/>
                          <w:szCs w:val="52"/>
                        </w:rPr>
                      </w:pPr>
                    </w:p>
                    <w:p w14:paraId="7E0F469D" w14:textId="77777777" w:rsidR="00A97FA4" w:rsidRPr="000E5502" w:rsidRDefault="00A97FA4" w:rsidP="00A97FA4">
                      <w:pPr>
                        <w:pStyle w:val="a6"/>
                        <w:tabs>
                          <w:tab w:val="left" w:leader="dot" w:pos="2266"/>
                        </w:tabs>
                        <w:spacing w:after="0" w:line="276" w:lineRule="auto"/>
                        <w:rPr>
                          <w:rFonts w:ascii="Arial" w:hAnsi="Arial"/>
                          <w:sz w:val="52"/>
                          <w:szCs w:val="52"/>
                        </w:rPr>
                      </w:pPr>
                    </w:p>
                    <w:p w14:paraId="2B14E85A" w14:textId="77777777" w:rsidR="00A97FA4" w:rsidRPr="000E5502" w:rsidRDefault="00A97FA4" w:rsidP="00A97FA4">
                      <w:pPr>
                        <w:pStyle w:val="a6"/>
                        <w:tabs>
                          <w:tab w:val="left" w:leader="dot" w:pos="2266"/>
                        </w:tabs>
                        <w:spacing w:after="0" w:line="276" w:lineRule="auto"/>
                        <w:ind w:right="2449"/>
                        <w:rPr>
                          <w:color w:val="FFFFFF" w:themeColor="background1"/>
                          <w:sz w:val="104"/>
                          <w:szCs w:val="104"/>
                        </w:rPr>
                      </w:pPr>
                      <w:r w:rsidRPr="000E5502">
                        <w:rPr>
                          <w:rFonts w:ascii="Arial" w:hAnsi="Arial"/>
                          <w:color w:val="FFFFFF" w:themeColor="background1"/>
                          <w:sz w:val="52"/>
                          <w:szCs w:val="52"/>
                        </w:rPr>
                        <w:t>Модуль 5: Ведення туберкульозу в дітей і підлітків</w:t>
                      </w:r>
                    </w:p>
                    <w:p w14:paraId="3BCC19E8" w14:textId="77777777" w:rsidR="00A97FA4" w:rsidRDefault="00A97FA4"/>
                  </w:txbxContent>
                </v:textbox>
              </v:shape>
            </w:pict>
          </mc:Fallback>
        </mc:AlternateContent>
      </w:r>
    </w:p>
    <w:p w14:paraId="33BB20BA" w14:textId="36F63964" w:rsidR="00B12FA5" w:rsidRPr="000B3762" w:rsidRDefault="00B12FA5">
      <w:pPr>
        <w:spacing w:line="360" w:lineRule="exact"/>
        <w:rPr>
          <w:rFonts w:ascii="Segoe UI" w:hAnsi="Segoe UI"/>
        </w:rPr>
      </w:pPr>
    </w:p>
    <w:p w14:paraId="4B48A710" w14:textId="5543FDB7" w:rsidR="00B12FA5" w:rsidRPr="000B3762" w:rsidRDefault="00B12FA5">
      <w:pPr>
        <w:spacing w:line="360" w:lineRule="exact"/>
        <w:rPr>
          <w:rFonts w:ascii="Segoe UI" w:hAnsi="Segoe UI"/>
        </w:rPr>
      </w:pPr>
    </w:p>
    <w:p w14:paraId="3D3DFF68" w14:textId="77777777" w:rsidR="00B12FA5" w:rsidRPr="000B3762" w:rsidRDefault="00B12FA5">
      <w:pPr>
        <w:spacing w:line="360" w:lineRule="exact"/>
        <w:rPr>
          <w:rFonts w:ascii="Segoe UI" w:hAnsi="Segoe UI"/>
        </w:rPr>
      </w:pPr>
    </w:p>
    <w:p w14:paraId="0E7C1685" w14:textId="59A62D80" w:rsidR="00B12FA5" w:rsidRPr="000B3762" w:rsidRDefault="00B12FA5">
      <w:pPr>
        <w:spacing w:line="360" w:lineRule="exact"/>
        <w:rPr>
          <w:rFonts w:ascii="Segoe UI" w:hAnsi="Segoe UI"/>
        </w:rPr>
      </w:pPr>
    </w:p>
    <w:p w14:paraId="4978A8B5" w14:textId="72D7CFA7" w:rsidR="00B12FA5" w:rsidRPr="000B3762" w:rsidRDefault="00B12FA5">
      <w:pPr>
        <w:spacing w:line="360" w:lineRule="exact"/>
        <w:rPr>
          <w:rFonts w:ascii="Segoe UI" w:hAnsi="Segoe UI"/>
        </w:rPr>
      </w:pPr>
    </w:p>
    <w:p w14:paraId="34ED1107" w14:textId="6D169193" w:rsidR="00B12FA5" w:rsidRPr="000B3762" w:rsidRDefault="00B12FA5">
      <w:pPr>
        <w:spacing w:line="360" w:lineRule="exact"/>
        <w:rPr>
          <w:rFonts w:ascii="Segoe UI" w:hAnsi="Segoe UI"/>
        </w:rPr>
      </w:pPr>
    </w:p>
    <w:p w14:paraId="05B31B41" w14:textId="0D2184F1" w:rsidR="00B12FA5" w:rsidRPr="000B3762" w:rsidRDefault="00B12FA5">
      <w:pPr>
        <w:spacing w:line="360" w:lineRule="exact"/>
        <w:rPr>
          <w:rFonts w:ascii="Segoe UI" w:hAnsi="Segoe UI"/>
        </w:rPr>
      </w:pPr>
    </w:p>
    <w:p w14:paraId="43293AB2" w14:textId="10F744B9" w:rsidR="00B12FA5" w:rsidRPr="000B3762" w:rsidRDefault="00B12FA5">
      <w:pPr>
        <w:spacing w:line="360" w:lineRule="exact"/>
        <w:rPr>
          <w:rFonts w:ascii="Segoe UI" w:hAnsi="Segoe UI"/>
        </w:rPr>
      </w:pPr>
    </w:p>
    <w:p w14:paraId="1FBD8D57" w14:textId="5871DD4D" w:rsidR="00B12FA5" w:rsidRPr="000B3762" w:rsidRDefault="00B12FA5">
      <w:pPr>
        <w:spacing w:line="360" w:lineRule="exact"/>
        <w:rPr>
          <w:rFonts w:ascii="Segoe UI" w:hAnsi="Segoe UI"/>
        </w:rPr>
      </w:pPr>
    </w:p>
    <w:p w14:paraId="45E411CE" w14:textId="13747D36" w:rsidR="00B12FA5" w:rsidRPr="000B3762" w:rsidRDefault="00B12FA5">
      <w:pPr>
        <w:spacing w:line="360" w:lineRule="exact"/>
        <w:rPr>
          <w:rFonts w:ascii="Segoe UI" w:hAnsi="Segoe UI"/>
        </w:rPr>
      </w:pPr>
    </w:p>
    <w:p w14:paraId="598BE573" w14:textId="77777777" w:rsidR="00B12FA5" w:rsidRPr="000B3762" w:rsidRDefault="00B12FA5">
      <w:pPr>
        <w:spacing w:line="360" w:lineRule="exact"/>
        <w:rPr>
          <w:rFonts w:ascii="Segoe UI" w:hAnsi="Segoe UI"/>
        </w:rPr>
      </w:pPr>
    </w:p>
    <w:p w14:paraId="66EE4FE8" w14:textId="3A0C32A5" w:rsidR="00B12FA5" w:rsidRPr="000B3762" w:rsidRDefault="00B12FA5">
      <w:pPr>
        <w:spacing w:line="360" w:lineRule="exact"/>
        <w:rPr>
          <w:rFonts w:ascii="Segoe UI" w:hAnsi="Segoe UI"/>
        </w:rPr>
      </w:pPr>
    </w:p>
    <w:p w14:paraId="5F7C5D08" w14:textId="77777777" w:rsidR="00B12FA5" w:rsidRPr="000B3762" w:rsidRDefault="00B12FA5">
      <w:pPr>
        <w:spacing w:line="360" w:lineRule="exact"/>
        <w:rPr>
          <w:rFonts w:ascii="Segoe UI" w:hAnsi="Segoe UI"/>
        </w:rPr>
      </w:pPr>
    </w:p>
    <w:p w14:paraId="4109EF5F" w14:textId="77777777" w:rsidR="00B12FA5" w:rsidRPr="000B3762" w:rsidRDefault="00B12FA5">
      <w:pPr>
        <w:spacing w:line="360" w:lineRule="exact"/>
        <w:rPr>
          <w:rFonts w:ascii="Segoe UI" w:hAnsi="Segoe UI"/>
        </w:rPr>
      </w:pPr>
    </w:p>
    <w:p w14:paraId="3530E5D5" w14:textId="77777777" w:rsidR="00B12FA5" w:rsidRPr="000B3762" w:rsidRDefault="00B12FA5">
      <w:pPr>
        <w:spacing w:line="360" w:lineRule="exact"/>
        <w:rPr>
          <w:rFonts w:ascii="Segoe UI" w:hAnsi="Segoe UI"/>
        </w:rPr>
      </w:pPr>
    </w:p>
    <w:p w14:paraId="2FEDD972" w14:textId="77777777" w:rsidR="00B12FA5" w:rsidRPr="000B3762" w:rsidRDefault="00B12FA5">
      <w:pPr>
        <w:spacing w:line="360" w:lineRule="exact"/>
        <w:rPr>
          <w:rFonts w:ascii="Segoe UI" w:hAnsi="Segoe UI"/>
        </w:rPr>
      </w:pPr>
    </w:p>
    <w:p w14:paraId="52BBC5AD" w14:textId="77777777" w:rsidR="00B12FA5" w:rsidRPr="000B3762" w:rsidRDefault="00B12FA5">
      <w:pPr>
        <w:spacing w:line="360" w:lineRule="exact"/>
        <w:rPr>
          <w:rFonts w:ascii="Segoe UI" w:hAnsi="Segoe UI"/>
        </w:rPr>
      </w:pPr>
    </w:p>
    <w:p w14:paraId="089B60D5" w14:textId="77777777" w:rsidR="00B12FA5" w:rsidRPr="000B3762" w:rsidRDefault="00B12FA5">
      <w:pPr>
        <w:spacing w:line="360" w:lineRule="exact"/>
        <w:rPr>
          <w:rFonts w:ascii="Segoe UI" w:hAnsi="Segoe UI"/>
        </w:rPr>
      </w:pPr>
    </w:p>
    <w:p w14:paraId="4BDE7CD5" w14:textId="77777777" w:rsidR="00B12FA5" w:rsidRPr="000B3762" w:rsidRDefault="00B12FA5">
      <w:pPr>
        <w:spacing w:line="360" w:lineRule="exact"/>
        <w:rPr>
          <w:rFonts w:ascii="Segoe UI" w:hAnsi="Segoe UI"/>
        </w:rPr>
      </w:pPr>
    </w:p>
    <w:p w14:paraId="3167CCB9" w14:textId="77777777" w:rsidR="00B12FA5" w:rsidRPr="000B3762" w:rsidRDefault="00B12FA5">
      <w:pPr>
        <w:spacing w:line="360" w:lineRule="exact"/>
        <w:rPr>
          <w:rFonts w:ascii="Segoe UI" w:hAnsi="Segoe UI"/>
        </w:rPr>
      </w:pPr>
    </w:p>
    <w:p w14:paraId="7625AAC6" w14:textId="77777777" w:rsidR="00B12FA5" w:rsidRPr="000B3762" w:rsidRDefault="00B12FA5">
      <w:pPr>
        <w:spacing w:line="360" w:lineRule="exact"/>
        <w:rPr>
          <w:rFonts w:ascii="Segoe UI" w:hAnsi="Segoe UI"/>
        </w:rPr>
      </w:pPr>
    </w:p>
    <w:p w14:paraId="1E155868" w14:textId="77777777" w:rsidR="00B12FA5" w:rsidRPr="000B3762" w:rsidRDefault="00B12FA5">
      <w:pPr>
        <w:spacing w:line="360" w:lineRule="exact"/>
        <w:rPr>
          <w:rFonts w:ascii="Segoe UI" w:hAnsi="Segoe UI"/>
        </w:rPr>
      </w:pPr>
    </w:p>
    <w:p w14:paraId="33ED459B" w14:textId="77777777" w:rsidR="00B12FA5" w:rsidRPr="000B3762" w:rsidRDefault="00B12FA5">
      <w:pPr>
        <w:spacing w:line="360" w:lineRule="exact"/>
        <w:rPr>
          <w:rFonts w:ascii="Segoe UI" w:hAnsi="Segoe UI"/>
        </w:rPr>
      </w:pPr>
    </w:p>
    <w:p w14:paraId="30940B26" w14:textId="77777777" w:rsidR="00B12FA5" w:rsidRPr="000B3762" w:rsidRDefault="00B12FA5">
      <w:pPr>
        <w:spacing w:line="360" w:lineRule="exact"/>
        <w:rPr>
          <w:rFonts w:ascii="Segoe UI" w:hAnsi="Segoe UI"/>
        </w:rPr>
      </w:pPr>
    </w:p>
    <w:p w14:paraId="3A7C815A" w14:textId="77777777" w:rsidR="00B12FA5" w:rsidRPr="000B3762" w:rsidRDefault="00B12FA5">
      <w:pPr>
        <w:spacing w:line="360" w:lineRule="exact"/>
        <w:rPr>
          <w:rFonts w:ascii="Segoe UI" w:hAnsi="Segoe UI"/>
        </w:rPr>
      </w:pPr>
    </w:p>
    <w:p w14:paraId="557B3DA6" w14:textId="77777777" w:rsidR="00B12FA5" w:rsidRPr="000B3762" w:rsidRDefault="00B12FA5">
      <w:pPr>
        <w:spacing w:line="360" w:lineRule="exact"/>
        <w:rPr>
          <w:rFonts w:ascii="Segoe UI" w:hAnsi="Segoe UI"/>
        </w:rPr>
      </w:pPr>
    </w:p>
    <w:p w14:paraId="73F8EEFB" w14:textId="77777777" w:rsidR="00B12FA5" w:rsidRPr="000B3762" w:rsidRDefault="00B12FA5">
      <w:pPr>
        <w:spacing w:line="360" w:lineRule="exact"/>
        <w:rPr>
          <w:rFonts w:ascii="Segoe UI" w:hAnsi="Segoe UI"/>
        </w:rPr>
      </w:pPr>
    </w:p>
    <w:p w14:paraId="2FF4FFAE" w14:textId="77777777" w:rsidR="00B12FA5" w:rsidRPr="000B3762" w:rsidRDefault="00B12FA5">
      <w:pPr>
        <w:spacing w:line="360" w:lineRule="exact"/>
        <w:rPr>
          <w:rFonts w:ascii="Segoe UI" w:hAnsi="Segoe UI"/>
        </w:rPr>
      </w:pPr>
    </w:p>
    <w:p w14:paraId="650190A6" w14:textId="77777777" w:rsidR="00B12FA5" w:rsidRPr="000B3762" w:rsidRDefault="00B12FA5">
      <w:pPr>
        <w:spacing w:line="360" w:lineRule="exact"/>
        <w:rPr>
          <w:rFonts w:ascii="Segoe UI" w:hAnsi="Segoe UI"/>
        </w:rPr>
      </w:pPr>
    </w:p>
    <w:p w14:paraId="0817135D" w14:textId="77777777" w:rsidR="00B12FA5" w:rsidRPr="000B3762" w:rsidRDefault="00B12FA5">
      <w:pPr>
        <w:spacing w:line="360" w:lineRule="exact"/>
        <w:rPr>
          <w:rFonts w:ascii="Segoe UI" w:hAnsi="Segoe UI"/>
        </w:rPr>
      </w:pPr>
    </w:p>
    <w:p w14:paraId="784E8F34" w14:textId="57680A74" w:rsidR="00B12FA5" w:rsidRPr="000B3762" w:rsidRDefault="00B12FA5">
      <w:pPr>
        <w:spacing w:line="360" w:lineRule="exact"/>
        <w:rPr>
          <w:rFonts w:ascii="Segoe UI" w:hAnsi="Segoe UI"/>
        </w:rPr>
      </w:pPr>
    </w:p>
    <w:p w14:paraId="78D8B579" w14:textId="4D65DF1A" w:rsidR="00B12FA5" w:rsidRPr="000B3762" w:rsidRDefault="00A97FA4">
      <w:pPr>
        <w:spacing w:after="714" w:line="1" w:lineRule="exact"/>
        <w:rPr>
          <w:rFonts w:ascii="Segoe UI" w:hAnsi="Segoe UI"/>
        </w:rPr>
      </w:pPr>
      <w:r>
        <w:rPr>
          <w:rFonts w:ascii="Segoe UI" w:hAnsi="Segoe UI"/>
          <w:noProof/>
        </w:rPr>
        <mc:AlternateContent>
          <mc:Choice Requires="wps">
            <w:drawing>
              <wp:anchor distT="0" distB="0" distL="114300" distR="114300" simplePos="0" relativeHeight="252129792" behindDoc="0" locked="0" layoutInCell="1" allowOverlap="1" wp14:anchorId="4328A311" wp14:editId="0CD2D228">
                <wp:simplePos x="0" y="0"/>
                <wp:positionH relativeFrom="margin">
                  <wp:posOffset>5236655</wp:posOffset>
                </wp:positionH>
                <wp:positionV relativeFrom="paragraph">
                  <wp:posOffset>13970</wp:posOffset>
                </wp:positionV>
                <wp:extent cx="1863725" cy="831215"/>
                <wp:effectExtent l="0" t="0" r="0" b="6985"/>
                <wp:wrapNone/>
                <wp:docPr id="257" name="Надпись 257"/>
                <wp:cNvGraphicFramePr/>
                <a:graphic xmlns:a="http://schemas.openxmlformats.org/drawingml/2006/main">
                  <a:graphicData uri="http://schemas.microsoft.com/office/word/2010/wordprocessingShape">
                    <wps:wsp>
                      <wps:cNvSpPr txBox="1"/>
                      <wps:spPr>
                        <a:xfrm>
                          <a:off x="0" y="0"/>
                          <a:ext cx="1863725" cy="831215"/>
                        </a:xfrm>
                        <a:prstGeom prst="rect">
                          <a:avLst/>
                        </a:prstGeom>
                        <a:noFill/>
                        <a:ln w="6350">
                          <a:noFill/>
                        </a:ln>
                      </wps:spPr>
                      <wps:txbx>
                        <w:txbxContent>
                          <w:p w14:paraId="5B684D19" w14:textId="77777777" w:rsidR="00A97FA4" w:rsidRPr="000E5502" w:rsidRDefault="00A97FA4" w:rsidP="00A97FA4">
                            <w:pPr>
                              <w:pStyle w:val="a6"/>
                              <w:pBdr>
                                <w:top w:val="single" w:sz="0" w:space="0" w:color="FEB11A"/>
                                <w:left w:val="single" w:sz="0" w:space="0" w:color="FEB11A"/>
                                <w:bottom w:val="single" w:sz="0" w:space="0" w:color="FEB11A"/>
                                <w:right w:val="single" w:sz="0" w:space="0" w:color="FEB11A"/>
                              </w:pBdr>
                              <w:shd w:val="clear" w:color="auto" w:fill="FEB11A"/>
                              <w:spacing w:after="0" w:line="228" w:lineRule="auto"/>
                              <w:rPr>
                                <w:sz w:val="28"/>
                                <w:szCs w:val="28"/>
                              </w:rPr>
                            </w:pPr>
                            <w:r w:rsidRPr="000E5502">
                              <w:rPr>
                                <w:rFonts w:ascii="Arial" w:hAnsi="Arial"/>
                                <w:b/>
                                <w:bCs/>
                                <w:color w:val="FFFFFF"/>
                                <w:sz w:val="28"/>
                                <w:szCs w:val="28"/>
                              </w:rPr>
                              <w:t xml:space="preserve">Всесвітня організація </w:t>
                            </w:r>
                            <w:r w:rsidRPr="000E5502">
                              <w:rPr>
                                <w:rFonts w:ascii="Arial" w:hAnsi="Arial"/>
                                <w:b/>
                                <w:bCs/>
                                <w:color w:val="FFFFFF"/>
                                <w:sz w:val="28"/>
                                <w:szCs w:val="28"/>
                              </w:rPr>
                              <w:cr/>
                              <w:t>охорони здоров'я</w:t>
                            </w:r>
                          </w:p>
                          <w:p w14:paraId="1210E83B" w14:textId="77777777" w:rsidR="00A97FA4" w:rsidRDefault="00A97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28A311" id="Надпись 257" o:spid="_x0000_s1027" type="#_x0000_t202" style="position:absolute;margin-left:412.35pt;margin-top:1.1pt;width:146.75pt;height:65.45pt;z-index:25212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" filled="f" stroked="f" strokeweight=".5pt">
                <v:textbox>
                  <w:txbxContent>
                    <w:p w14:paraId="5B684D19" w14:textId="77777777" w:rsidR="00A97FA4" w:rsidRPr="000E5502" w:rsidRDefault="00A97FA4" w:rsidP="00A97FA4">
                      <w:pPr>
                        <w:pStyle w:val="a6"/>
                        <w:pBdr>
                          <w:top w:val="single" w:sz="0" w:space="0" w:color="FEB11A"/>
                          <w:left w:val="single" w:sz="0" w:space="0" w:color="FEB11A"/>
                          <w:bottom w:val="single" w:sz="0" w:space="0" w:color="FEB11A"/>
                          <w:right w:val="single" w:sz="0" w:space="0" w:color="FEB11A"/>
                        </w:pBdr>
                        <w:shd w:val="clear" w:color="auto" w:fill="FEB11A"/>
                        <w:spacing w:after="0" w:line="228" w:lineRule="auto"/>
                        <w:rPr>
                          <w:sz w:val="28"/>
                          <w:szCs w:val="28"/>
                        </w:rPr>
                      </w:pPr>
                      <w:r w:rsidRPr="000E5502">
                        <w:rPr>
                          <w:rFonts w:ascii="Arial" w:hAnsi="Arial"/>
                          <w:b/>
                          <w:bCs/>
                          <w:color w:val="FFFFFF"/>
                          <w:sz w:val="28"/>
                          <w:szCs w:val="28"/>
                        </w:rPr>
                        <w:t xml:space="preserve">Всесвітня організація </w:t>
                      </w:r>
                      <w:r w:rsidRPr="000E5502">
                        <w:rPr>
                          <w:rFonts w:ascii="Arial" w:hAnsi="Arial"/>
                          <w:b/>
                          <w:bCs/>
                          <w:color w:val="FFFFFF"/>
                          <w:sz w:val="28"/>
                          <w:szCs w:val="28"/>
                        </w:rPr>
                        <w:cr/>
                        <w:t>охорони здоров'я</w:t>
                      </w:r>
                    </w:p>
                    <w:p w14:paraId="1210E83B" w14:textId="77777777" w:rsidR="00A97FA4" w:rsidRDefault="00A97FA4"/>
                  </w:txbxContent>
                </v:textbox>
                <w10:wrap anchorx="margin"/>
              </v:shape>
            </w:pict>
          </mc:Fallback>
        </mc:AlternateContent>
      </w:r>
    </w:p>
    <w:p w14:paraId="2CB6DF44" w14:textId="77777777" w:rsidR="00B12FA5" w:rsidRPr="000B3762" w:rsidRDefault="00B12FA5">
      <w:pPr>
        <w:spacing w:line="1" w:lineRule="exact"/>
        <w:rPr>
          <w:rFonts w:ascii="Segoe UI" w:hAnsi="Segoe UI"/>
        </w:rPr>
        <w:sectPr w:rsidR="00B12FA5" w:rsidRPr="000B3762" w:rsidSect="00A97FA4">
          <w:pgSz w:w="11900" w:h="16840"/>
          <w:pgMar w:top="990" w:right="0" w:bottom="896" w:left="783" w:header="562" w:footer="468" w:gutter="0"/>
          <w:cols w:space="720"/>
          <w:noEndnote/>
          <w:docGrid w:linePitch="360"/>
        </w:sectPr>
      </w:pPr>
    </w:p>
    <w:p w14:paraId="2F521945" w14:textId="77777777" w:rsidR="00E20EDB" w:rsidRPr="000E5502" w:rsidRDefault="00E20EDB">
      <w:pPr>
        <w:pStyle w:val="a6"/>
        <w:spacing w:after="900" w:line="276" w:lineRule="auto"/>
        <w:rPr>
          <w:rFonts w:ascii="Arial" w:hAnsi="Arial"/>
          <w:color w:val="EB262A"/>
          <w:sz w:val="104"/>
          <w:szCs w:val="104"/>
        </w:rPr>
        <w:sectPr w:rsidR="00E20EDB" w:rsidRPr="000E5502" w:rsidSect="00A97FA4">
          <w:pgSz w:w="11900" w:h="16840"/>
          <w:pgMar w:top="3298" w:right="1889" w:bottom="895" w:left="876" w:header="2870" w:footer="467" w:gutter="0"/>
          <w:cols w:space="720"/>
          <w:noEndnote/>
          <w:docGrid w:linePitch="360"/>
        </w:sectPr>
      </w:pPr>
    </w:p>
    <w:p w14:paraId="7E9FF45D" w14:textId="77777777" w:rsidR="00B12FA5" w:rsidRPr="000E5502" w:rsidRDefault="00FB6D8F">
      <w:pPr>
        <w:pStyle w:val="a6"/>
        <w:spacing w:after="900" w:line="276" w:lineRule="auto"/>
        <w:rPr>
          <w:sz w:val="104"/>
          <w:szCs w:val="104"/>
        </w:rPr>
      </w:pPr>
      <w:r w:rsidRPr="000E5502">
        <w:rPr>
          <w:rFonts w:ascii="Arial" w:hAnsi="Arial"/>
          <w:color w:val="EB262A"/>
          <w:sz w:val="104"/>
          <w:szCs w:val="104"/>
        </w:rPr>
        <w:lastRenderedPageBreak/>
        <w:t>Операційний довідник</w:t>
      </w:r>
      <w:r w:rsidRPr="000E5502">
        <w:rPr>
          <w:rFonts w:ascii="Arial" w:hAnsi="Arial"/>
          <w:sz w:val="104"/>
          <w:szCs w:val="104"/>
        </w:rPr>
        <w:t xml:space="preserve"> ВООЗ щодо туберкульозу</w:t>
      </w:r>
    </w:p>
    <w:p w14:paraId="596E8A9F" w14:textId="348194BB" w:rsidR="00B12FA5" w:rsidRPr="000E5502" w:rsidRDefault="000E5502">
      <w:pPr>
        <w:pStyle w:val="a6"/>
        <w:spacing w:after="0"/>
        <w:rPr>
          <w:sz w:val="52"/>
          <w:szCs w:val="52"/>
        </w:rPr>
      </w:pPr>
      <w:r w:rsidRPr="000E5502">
        <w:rPr>
          <w:noProof/>
          <w:lang w:eastAsia="uk-UA" w:bidi="ar-SA"/>
        </w:rPr>
        <w:drawing>
          <wp:anchor distT="0" distB="0" distL="114300" distR="114300" simplePos="0" relativeHeight="251635200" behindDoc="0" locked="0" layoutInCell="1" allowOverlap="1" wp14:anchorId="7E55D72A" wp14:editId="6AADA2F6">
            <wp:simplePos x="0" y="0"/>
            <wp:positionH relativeFrom="column">
              <wp:posOffset>4069080</wp:posOffset>
            </wp:positionH>
            <wp:positionV relativeFrom="paragraph">
              <wp:posOffset>2765103</wp:posOffset>
            </wp:positionV>
            <wp:extent cx="777922" cy="643394"/>
            <wp:effectExtent l="0" t="0" r="3175" b="4445"/>
            <wp:wrapNone/>
            <wp:docPr id="88" name="Рисунок 88" descr="C:\Users\ilyas\Desktop\поливка\Без імен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s\Desktop\поливка\Без імені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922" cy="643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502">
        <w:rPr>
          <w:noProof/>
          <w:lang w:eastAsia="uk-UA" w:bidi="ar-SA"/>
        </w:rPr>
        <mc:AlternateContent>
          <mc:Choice Requires="wps">
            <w:drawing>
              <wp:anchor distT="1866900" distB="0" distL="0" distR="0" simplePos="0" relativeHeight="251400704" behindDoc="0" locked="0" layoutInCell="1" allowOverlap="1" wp14:anchorId="47B44D81" wp14:editId="467D1A5D">
                <wp:simplePos x="0" y="0"/>
                <wp:positionH relativeFrom="page">
                  <wp:posOffset>5458991</wp:posOffset>
                </wp:positionH>
                <wp:positionV relativeFrom="paragraph">
                  <wp:posOffset>2793943</wp:posOffset>
                </wp:positionV>
                <wp:extent cx="1692275" cy="75057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1692275" cy="750570"/>
                        </a:xfrm>
                        <a:prstGeom prst="rect">
                          <a:avLst/>
                        </a:prstGeom>
                        <a:noFill/>
                      </wps:spPr>
                      <wps:txbx>
                        <w:txbxContent>
                          <w:p w14:paraId="21815091" w14:textId="77777777" w:rsidR="0028591B" w:rsidRPr="000E5502" w:rsidRDefault="0028591B" w:rsidP="00F52636">
                            <w:pPr>
                              <w:pStyle w:val="a6"/>
                              <w:spacing w:after="0"/>
                              <w:rPr>
                                <w:sz w:val="28"/>
                                <w:szCs w:val="28"/>
                              </w:rPr>
                            </w:pPr>
                            <w:r w:rsidRPr="000E5502">
                              <w:rPr>
                                <w:rFonts w:ascii="Arial" w:hAnsi="Arial"/>
                                <w:b/>
                                <w:bCs/>
                                <w:color w:val="0092D5"/>
                                <w:sz w:val="28"/>
                                <w:szCs w:val="28"/>
                              </w:rPr>
                              <w:t xml:space="preserve">Всесвітня організація </w:t>
                            </w:r>
                            <w:r w:rsidRPr="000E5502">
                              <w:rPr>
                                <w:rFonts w:ascii="Arial" w:hAnsi="Arial"/>
                                <w:b/>
                                <w:bCs/>
                                <w:color w:val="0092D5"/>
                                <w:sz w:val="28"/>
                                <w:szCs w:val="28"/>
                              </w:rPr>
                              <w:cr/>
                              <w:t xml:space="preserve">охорони здоров’я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B44D81" id="Shape 3" o:spid="_x0000_s1028" type="#_x0000_t202" style="position:absolute;margin-left:429.85pt;margin-top:220pt;width:133.25pt;height:59.1pt;z-index:251400704;visibility:visible;mso-wrap-style:square;mso-width-percent:0;mso-height-percent:0;mso-wrap-distance-left:0;mso-wrap-distance-top:147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" filled="f" stroked="f">
                <v:textbox inset="0,0,0,0">
                  <w:txbxContent>
                    <w:p w14:paraId="21815091" w14:textId="77777777" w:rsidR="0028591B" w:rsidRPr="000E5502" w:rsidRDefault="0028591B" w:rsidP="00F52636">
                      <w:pPr>
                        <w:pStyle w:val="a6"/>
                        <w:spacing w:after="0"/>
                        <w:rPr>
                          <w:sz w:val="28"/>
                          <w:szCs w:val="28"/>
                        </w:rPr>
                      </w:pPr>
                      <w:r w:rsidRPr="000E5502">
                        <w:rPr>
                          <w:rFonts w:ascii="Arial" w:hAnsi="Arial"/>
                          <w:b/>
                          <w:bCs/>
                          <w:color w:val="0092D5"/>
                          <w:sz w:val="28"/>
                          <w:szCs w:val="28"/>
                        </w:rPr>
                        <w:t xml:space="preserve">Всесвітня організація </w:t>
                      </w:r>
                      <w:r w:rsidRPr="000E5502">
                        <w:rPr>
                          <w:rFonts w:ascii="Arial" w:hAnsi="Arial"/>
                          <w:b/>
                          <w:bCs/>
                          <w:color w:val="0092D5"/>
                          <w:sz w:val="28"/>
                          <w:szCs w:val="28"/>
                        </w:rPr>
                        <w:cr/>
                        <w:t xml:space="preserve">охорони здоров’я </w:t>
                      </w:r>
                    </w:p>
                  </w:txbxContent>
                </v:textbox>
                <w10:wrap type="topAndBottom" anchorx="page"/>
              </v:shape>
            </w:pict>
          </mc:Fallback>
        </mc:AlternateContent>
      </w:r>
      <w:r w:rsidR="00FB6D8F" w:rsidRPr="000E5502">
        <w:rPr>
          <w:rFonts w:ascii="Arial" w:hAnsi="Arial"/>
          <w:sz w:val="52"/>
          <w:szCs w:val="52"/>
        </w:rPr>
        <w:t>Модуль 5: Ведення туберкульозу в дітей і підлітків</w:t>
      </w:r>
    </w:p>
    <w:p w14:paraId="00C8D2E7" w14:textId="77777777" w:rsidR="00B12FA5" w:rsidRPr="000B3762" w:rsidRDefault="00B12FA5">
      <w:pPr>
        <w:spacing w:line="1" w:lineRule="exact"/>
        <w:rPr>
          <w:rFonts w:ascii="Segoe UI" w:hAnsi="Segoe UI"/>
        </w:rPr>
        <w:sectPr w:rsidR="00B12FA5" w:rsidRPr="000B3762" w:rsidSect="00A97FA4">
          <w:pgSz w:w="11900" w:h="16840"/>
          <w:pgMar w:top="3298" w:right="1889" w:bottom="895" w:left="876" w:header="2870" w:footer="467" w:gutter="0"/>
          <w:cols w:space="720"/>
          <w:noEndnote/>
          <w:docGrid w:linePitch="360"/>
        </w:sectPr>
      </w:pPr>
    </w:p>
    <w:p w14:paraId="334F92EE" w14:textId="77777777" w:rsidR="00B12FA5" w:rsidRPr="000E5502" w:rsidRDefault="00FB6D8F" w:rsidP="001B6FA7">
      <w:pPr>
        <w:pStyle w:val="20"/>
        <w:spacing w:before="4920"/>
        <w:jc w:val="both"/>
      </w:pPr>
      <w:r w:rsidRPr="000E5502">
        <w:lastRenderedPageBreak/>
        <w:t>Операційний довідник ВООЗ щодо туберкульозу. Модуль 5: Ведення туберкульозу в дітей і підлітків</w:t>
      </w:r>
    </w:p>
    <w:p w14:paraId="0EC471FB" w14:textId="77777777" w:rsidR="00B12FA5" w:rsidRPr="000E5502" w:rsidRDefault="00FB6D8F">
      <w:pPr>
        <w:pStyle w:val="20"/>
        <w:spacing w:after="60"/>
        <w:jc w:val="both"/>
      </w:pPr>
      <w:r w:rsidRPr="000E5502">
        <w:t>ISBN 978-92-4-004683-2 (електронна версія)</w:t>
      </w:r>
    </w:p>
    <w:p w14:paraId="21556E09" w14:textId="77777777" w:rsidR="00B12FA5" w:rsidRPr="000E5502" w:rsidRDefault="00FB6D8F">
      <w:pPr>
        <w:pStyle w:val="20"/>
        <w:jc w:val="both"/>
      </w:pPr>
      <w:r w:rsidRPr="000E5502">
        <w:t>ISBN 978-92-4-004684-9 (паперова версія)</w:t>
      </w:r>
    </w:p>
    <w:p w14:paraId="656B01CF" w14:textId="77777777" w:rsidR="00B12FA5" w:rsidRPr="000E5502" w:rsidRDefault="00FB6D8F">
      <w:pPr>
        <w:pStyle w:val="20"/>
        <w:jc w:val="both"/>
      </w:pPr>
      <w:r w:rsidRPr="000E5502">
        <w:rPr>
          <w:b/>
          <w:bCs/>
        </w:rPr>
        <w:t>© Всесвітня організація охорони здоров’я 2022</w:t>
      </w:r>
    </w:p>
    <w:p w14:paraId="55313CAD" w14:textId="77777777" w:rsidR="00B12FA5" w:rsidRPr="000E5502" w:rsidRDefault="00FB6D8F">
      <w:pPr>
        <w:pStyle w:val="20"/>
        <w:jc w:val="both"/>
      </w:pPr>
      <w:r w:rsidRPr="000E5502">
        <w:t>Деякі права захищені.</w:t>
      </w:r>
      <w:r w:rsidR="00A73751" w:rsidRPr="000E5502">
        <w:t xml:space="preserve"> </w:t>
      </w:r>
      <w:r w:rsidRPr="000E5502">
        <w:t xml:space="preserve">Ця праця доступна за Ліцензією </w:t>
      </w:r>
      <w:proofErr w:type="spellStart"/>
      <w:r w:rsidRPr="000E5502">
        <w:t>Creative</w:t>
      </w:r>
      <w:proofErr w:type="spellEnd"/>
      <w:r w:rsidRPr="000E5502">
        <w:t xml:space="preserve"> </w:t>
      </w:r>
      <w:proofErr w:type="spellStart"/>
      <w:r w:rsidRPr="000E5502">
        <w:t>Commons</w:t>
      </w:r>
      <w:proofErr w:type="spellEnd"/>
      <w:r w:rsidRPr="000E5502">
        <w:t xml:space="preserve"> із зазначенням авторства — Без похідних творів / </w:t>
      </w:r>
      <w:proofErr w:type="spellStart"/>
      <w:r w:rsidRPr="000E5502">
        <w:t>Creative</w:t>
      </w:r>
      <w:proofErr w:type="spellEnd"/>
      <w:r w:rsidRPr="000E5502">
        <w:t xml:space="preserve"> </w:t>
      </w:r>
      <w:proofErr w:type="spellStart"/>
      <w:r w:rsidRPr="000E5502">
        <w:t>Commons</w:t>
      </w:r>
      <w:proofErr w:type="spellEnd"/>
      <w:r w:rsidRPr="000E5502">
        <w:t xml:space="preserve"> </w:t>
      </w:r>
      <w:proofErr w:type="spellStart"/>
      <w:r w:rsidRPr="000E5502">
        <w:t>Attribution-NonCommercial-ShareAlike</w:t>
      </w:r>
      <w:proofErr w:type="spellEnd"/>
      <w:r w:rsidRPr="000E5502">
        <w:t xml:space="preserve"> 3.0 IGO (CC BY-NC-SA 3.0 IGO; https://creativecommons.org/licenses/by-nc-sa/3.0/igo).</w:t>
      </w:r>
    </w:p>
    <w:p w14:paraId="5CF18C2B" w14:textId="77777777" w:rsidR="00B12FA5" w:rsidRPr="000E5502" w:rsidRDefault="00FB6D8F">
      <w:pPr>
        <w:pStyle w:val="20"/>
        <w:jc w:val="both"/>
      </w:pPr>
      <w:r w:rsidRPr="000E5502">
        <w:t>Відповідно до умов цієї ліцензії ви можете копіювати, розповсюджувати та адаптувати працю в некомерційних цілях за умови її належного цитування, як зазначено нижче.</w:t>
      </w:r>
      <w:r w:rsidR="00A73751" w:rsidRPr="000E5502">
        <w:t xml:space="preserve"> </w:t>
      </w:r>
      <w:r w:rsidRPr="000E5502">
        <w:t>За будь-якого використання цієї праці не повинно бути натяків на те, що ВООЗ підтримує будь-яку конкретну організацію, продукти чи послуги.</w:t>
      </w:r>
      <w:r w:rsidR="00A73751" w:rsidRPr="000E5502">
        <w:t xml:space="preserve"> </w:t>
      </w:r>
      <w:r w:rsidRPr="000E5502">
        <w:t>Використання логотипу ВООЗ не допускається.</w:t>
      </w:r>
      <w:r w:rsidR="00A73751" w:rsidRPr="000E5502">
        <w:t xml:space="preserve"> </w:t>
      </w:r>
      <w:r w:rsidRPr="000E5502">
        <w:t xml:space="preserve">Якщо ви адаптуєте цю працю, ви маєте ліцензувати її відповідно до тієї самої чи аналогічної ліцензії </w:t>
      </w:r>
      <w:proofErr w:type="spellStart"/>
      <w:r w:rsidRPr="000E5502">
        <w:t>Creative</w:t>
      </w:r>
      <w:proofErr w:type="spellEnd"/>
      <w:r w:rsidRPr="000E5502">
        <w:t xml:space="preserve"> </w:t>
      </w:r>
      <w:proofErr w:type="spellStart"/>
      <w:r w:rsidRPr="000E5502">
        <w:t>Commons</w:t>
      </w:r>
      <w:proofErr w:type="spellEnd"/>
      <w:r w:rsidRPr="000E5502">
        <w:t>.</w:t>
      </w:r>
      <w:r w:rsidR="00A73751" w:rsidRPr="000E5502">
        <w:t xml:space="preserve"> </w:t>
      </w:r>
      <w:r w:rsidRPr="000E5502">
        <w:t>Якщо ви створюєте переклад цієї праці, потрібно додати таку заяву про відмову від відповідальності разом із запропонованою цитатою:</w:t>
      </w:r>
      <w:r w:rsidR="00A73751" w:rsidRPr="000E5502">
        <w:t xml:space="preserve"> </w:t>
      </w:r>
      <w:r w:rsidRPr="000E5502">
        <w:t>«Цей переклад не було створено Всесвітньою організацією охорони здоров'я (ВООЗ).</w:t>
      </w:r>
      <w:r w:rsidR="00A73751" w:rsidRPr="000E5502">
        <w:t xml:space="preserve"> </w:t>
      </w:r>
      <w:r w:rsidRPr="000E5502">
        <w:t>ВООЗ не несе відповідальності за зміст або точність цього перекладу.</w:t>
      </w:r>
      <w:r w:rsidR="00A73751" w:rsidRPr="000E5502">
        <w:t xml:space="preserve"> </w:t>
      </w:r>
      <w:r w:rsidRPr="000E5502">
        <w:t>Оригінальне англійське видання має юридичну силу та є автентичним».</w:t>
      </w:r>
    </w:p>
    <w:p w14:paraId="399B26DD" w14:textId="77777777" w:rsidR="00B12FA5" w:rsidRPr="000E5502" w:rsidRDefault="00FB6D8F">
      <w:pPr>
        <w:pStyle w:val="20"/>
        <w:jc w:val="both"/>
      </w:pPr>
      <w:r w:rsidRPr="000E5502">
        <w:t>Будь-яке посередництво щодо суперечок, що виникають у зв'язку з ліцензією, має здійснюватися відповідно до правил посередництва Всесвітньої організації інтелектуальної власності (</w:t>
      </w:r>
      <w:hyperlink r:id="rId10" w:history="1">
        <w:r w:rsidRPr="000E5502">
          <w:t>http://www.wipo.int/amc/en/mediation/rules/</w:t>
        </w:r>
      </w:hyperlink>
      <w:r w:rsidRPr="000E5502">
        <w:t>).</w:t>
      </w:r>
    </w:p>
    <w:p w14:paraId="102EAC94" w14:textId="77777777" w:rsidR="00B12FA5" w:rsidRPr="000E5502" w:rsidRDefault="00FB6D8F">
      <w:pPr>
        <w:pStyle w:val="20"/>
        <w:jc w:val="both"/>
      </w:pPr>
      <w:r w:rsidRPr="000E5502">
        <w:rPr>
          <w:b/>
          <w:bCs/>
        </w:rPr>
        <w:t>Запропоноване цитування.</w:t>
      </w:r>
      <w:r w:rsidR="00A73751" w:rsidRPr="000E5502">
        <w:rPr>
          <w:b/>
          <w:bCs/>
        </w:rPr>
        <w:t xml:space="preserve"> </w:t>
      </w:r>
      <w:r w:rsidRPr="000E5502">
        <w:t xml:space="preserve">WHO </w:t>
      </w:r>
      <w:proofErr w:type="spellStart"/>
      <w:r w:rsidRPr="000E5502">
        <w:t>operationnl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5: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tubercdosis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2022. Ліцензія:</w:t>
      </w:r>
      <w:hyperlink r:id="rId11" w:history="1">
        <w:r w:rsidRPr="000E5502">
          <w:t xml:space="preserve"> CC BY-NC-SA 3.0 IGO</w:t>
        </w:r>
      </w:hyperlink>
      <w:r w:rsidRPr="000E5502">
        <w:t>.</w:t>
      </w:r>
    </w:p>
    <w:p w14:paraId="699F5765" w14:textId="77777777" w:rsidR="00B12FA5" w:rsidRPr="000E5502" w:rsidRDefault="00FB6D8F">
      <w:pPr>
        <w:pStyle w:val="20"/>
        <w:jc w:val="both"/>
      </w:pPr>
      <w:r w:rsidRPr="000E5502">
        <w:rPr>
          <w:b/>
          <w:bCs/>
        </w:rPr>
        <w:t xml:space="preserve">Бібліографічний запис.  </w:t>
      </w:r>
      <w:r w:rsidRPr="000E5502">
        <w:t>Бібліографічний запис міститься за посиланням http://apps.who..nttiris.</w:t>
      </w:r>
    </w:p>
    <w:p w14:paraId="20E8AF49" w14:textId="77777777" w:rsidR="00B12FA5" w:rsidRPr="000E5502" w:rsidRDefault="00FB6D8F">
      <w:pPr>
        <w:pStyle w:val="20"/>
        <w:jc w:val="both"/>
      </w:pPr>
      <w:r w:rsidRPr="000E5502">
        <w:rPr>
          <w:b/>
          <w:bCs/>
        </w:rPr>
        <w:t xml:space="preserve">Продаж, права та ліцензування.  </w:t>
      </w:r>
      <w:r w:rsidRPr="000E5502">
        <w:t xml:space="preserve">Щоб придбати публікації ВООЗ, відвідайте сайт </w:t>
      </w:r>
      <w:hyperlink r:id="rId12" w:history="1">
        <w:r w:rsidRPr="000E5502">
          <w:t xml:space="preserve">http://apps.who.int/bookorders </w:t>
        </w:r>
      </w:hyperlink>
      <w:r w:rsidRPr="000E5502">
        <w:t xml:space="preserve"> Для подання запитів на комерційне використання цієї праці й запитів про права та ліцензування див. </w:t>
      </w:r>
      <w:hyperlink r:id="rId13" w:history="1">
        <w:r w:rsidRPr="000E5502">
          <w:t>https://www.who.int/copyright</w:t>
        </w:r>
      </w:hyperlink>
      <w:r w:rsidRPr="000E5502">
        <w:t>.</w:t>
      </w:r>
    </w:p>
    <w:p w14:paraId="19994516" w14:textId="77777777" w:rsidR="00B12FA5" w:rsidRPr="000E5502" w:rsidRDefault="00FB6D8F">
      <w:pPr>
        <w:pStyle w:val="20"/>
        <w:jc w:val="both"/>
      </w:pPr>
      <w:r w:rsidRPr="000E5502">
        <w:rPr>
          <w:b/>
          <w:bCs/>
        </w:rPr>
        <w:t xml:space="preserve">Матеріали третіх сторін.  </w:t>
      </w:r>
      <w:r w:rsidRPr="000E5502">
        <w:t>Якщо ви хочете повторно використовувати матеріал з цієї праці, авторські права на який належать третій стороні, наприклад таблиці, рисунки або зображення, ви несете відповідальність за те, щоб визначити, чи потрібний дозвіл на таке повторне використання, і за отримання дозволу від власника авторських прав.  Ризик претензій, що виникають внаслідок порушення прав будь-якого стороннього компонента в цій праці, лежить виключно на користувачеві.</w:t>
      </w:r>
    </w:p>
    <w:p w14:paraId="27FC0DFF" w14:textId="77777777" w:rsidR="00B12FA5" w:rsidRPr="000E5502" w:rsidRDefault="00FB6D8F">
      <w:pPr>
        <w:pStyle w:val="20"/>
        <w:jc w:val="both"/>
      </w:pPr>
      <w:r w:rsidRPr="000E5502">
        <w:rPr>
          <w:b/>
          <w:bCs/>
        </w:rPr>
        <w:t xml:space="preserve">Загальні заяви про відмову від відповідальності.  </w:t>
      </w:r>
      <w:r w:rsidRPr="000E5502">
        <w:t xml:space="preserve">Зазначені позначення та подання матеріалу в цій публікації не передбачають вираження будь-якої думки з боку Всесвітньої організації охорони здоров'я стосовно правового статусу будь-якої країни, території, міста або району або їхньої влади, або делімітації їхньої меж.  </w:t>
      </w:r>
      <w:proofErr w:type="spellStart"/>
      <w:r w:rsidRPr="000E5502">
        <w:t>Штрихпунктирні</w:t>
      </w:r>
      <w:proofErr w:type="spellEnd"/>
      <w:r w:rsidRPr="000E5502">
        <w:t xml:space="preserve"> лінії на картах позначають приблизні кордони, щодо яких, можливо, ще не досягнуто повної згоди.</w:t>
      </w:r>
    </w:p>
    <w:p w14:paraId="0BB1C189" w14:textId="77777777" w:rsidR="00B12FA5" w:rsidRPr="000E5502" w:rsidRDefault="00FB6D8F">
      <w:pPr>
        <w:pStyle w:val="20"/>
        <w:jc w:val="both"/>
      </w:pPr>
      <w:r w:rsidRPr="000E5502">
        <w:t>Згадування конкретних компаній або продуктів певних виробників не означає, що вони схвалені або рекомендовані Всесвітньою організацією охорони здоров'я, чи що ця організація віддає перевагу в порівнянні з іншими подібними компаніями, які не згадано в цій праці.</w:t>
      </w:r>
      <w:r w:rsidR="00A73751" w:rsidRPr="000E5502">
        <w:t xml:space="preserve"> </w:t>
      </w:r>
      <w:r w:rsidRPr="000E5502">
        <w:t>За виключенням помилок або опущень назви запатентованих виробів вказуються з великої літери.</w:t>
      </w:r>
    </w:p>
    <w:p w14:paraId="3D5A6CB4" w14:textId="77777777" w:rsidR="00B12FA5" w:rsidRPr="000E5502" w:rsidRDefault="00FB6D8F">
      <w:pPr>
        <w:pStyle w:val="20"/>
        <w:jc w:val="both"/>
      </w:pPr>
      <w:r w:rsidRPr="000E5502">
        <w:t>Всесвітня організація охорони здоров'я вжили усіх належних заходів для перевірки інформації, яка міститься в даній публікації.</w:t>
      </w:r>
      <w:r w:rsidR="00A73751" w:rsidRPr="000E5502">
        <w:t xml:space="preserve"> </w:t>
      </w:r>
      <w:r w:rsidRPr="000E5502">
        <w:t>Проте опублікований матеріал розповсюджується без будь-яких явних або певних гарантій. Відповідальність за інтерпретацію та використання матеріалу лежить на читачі.</w:t>
      </w:r>
      <w:r w:rsidR="00A73751" w:rsidRPr="000E5502">
        <w:t xml:space="preserve"> </w:t>
      </w:r>
      <w:r w:rsidRPr="000E5502">
        <w:t>За жодних обставин Всесвітня організація охорони здоров'я не несе відповідальності за збитки, що виникли внаслідок його використання</w:t>
      </w:r>
    </w:p>
    <w:p w14:paraId="5108F740" w14:textId="0543320B" w:rsidR="00B12FA5" w:rsidRPr="000E5502" w:rsidRDefault="00FB6D8F">
      <w:pPr>
        <w:pStyle w:val="20"/>
        <w:jc w:val="both"/>
      </w:pPr>
      <w:r w:rsidRPr="000E5502">
        <w:t>Дизайн виконаний агенцією «</w:t>
      </w:r>
      <w:proofErr w:type="spellStart"/>
      <w:r w:rsidRPr="000E5502">
        <w:t>Айріс</w:t>
      </w:r>
      <w:proofErr w:type="spellEnd"/>
      <w:r w:rsidRPr="000E5502">
        <w:t xml:space="preserve"> </w:t>
      </w:r>
      <w:proofErr w:type="spellStart"/>
      <w:r w:rsidRPr="000E5502">
        <w:t>Ком’юнікейшн</w:t>
      </w:r>
      <w:proofErr w:type="spellEnd"/>
      <w:r w:rsidRPr="000E5502">
        <w:t>» (</w:t>
      </w:r>
      <w:proofErr w:type="spellStart"/>
      <w:r w:rsidRPr="000E5502">
        <w:t>Inis</w:t>
      </w:r>
      <w:proofErr w:type="spellEnd"/>
      <w:r w:rsidRPr="000E5502">
        <w:t xml:space="preserve"> </w:t>
      </w:r>
      <w:proofErr w:type="spellStart"/>
      <w:r w:rsidRPr="000E5502">
        <w:t>Communication</w:t>
      </w:r>
      <w:proofErr w:type="spellEnd"/>
      <w:r w:rsidRPr="000E5502">
        <w:t>).</w:t>
      </w:r>
      <w:r w:rsidR="00255B17" w:rsidRPr="000E5502">
        <w:rPr>
          <w:noProof/>
          <w:lang w:eastAsia="uk-UA" w:bidi="ar-SA"/>
        </w:rPr>
        <w:t xml:space="preserve"> </w:t>
      </w:r>
      <w:r w:rsidRPr="000E5502">
        <w:br w:type="page"/>
      </w:r>
    </w:p>
    <w:p w14:paraId="6002457D" w14:textId="77777777" w:rsidR="00B12FA5" w:rsidRPr="000E5502" w:rsidRDefault="00FB6D8F">
      <w:pPr>
        <w:pStyle w:val="10"/>
        <w:keepNext/>
        <w:keepLines/>
      </w:pPr>
      <w:bookmarkStart w:id="0" w:name="bookmark0"/>
      <w:bookmarkStart w:id="1" w:name="_Toc102768493"/>
      <w:bookmarkStart w:id="2" w:name="_Toc102768534"/>
      <w:r w:rsidRPr="000E5502">
        <w:lastRenderedPageBreak/>
        <w:t>Зміст</w:t>
      </w:r>
      <w:bookmarkEnd w:id="0"/>
      <w:bookmarkEnd w:id="1"/>
      <w:bookmarkEnd w:id="2"/>
    </w:p>
    <w:p w14:paraId="5230B42F" w14:textId="47D069A1" w:rsidR="00392FCC" w:rsidRPr="00C55C48" w:rsidRDefault="000523ED" w:rsidP="00D02426">
      <w:pPr>
        <w:pStyle w:val="12"/>
        <w:spacing w:after="120"/>
        <w:rPr>
          <w:rFonts w:eastAsiaTheme="minorEastAsia"/>
          <w:b/>
          <w:bCs/>
          <w:color w:val="FDAD1B"/>
          <w:lang w:val="ru-RU" w:eastAsia="uk-UA" w:bidi="ar-SA"/>
        </w:rPr>
      </w:pPr>
      <w:hyperlink w:anchor="_Toc99841780" w:history="1">
        <w:r w:rsidR="00392FCC" w:rsidRPr="00C55C48">
          <w:rPr>
            <w:rStyle w:val="af0"/>
            <w:b/>
            <w:bCs/>
            <w:color w:val="FDAD1B"/>
            <w:u w:val="none"/>
            <w:lang w:val="uk-UA"/>
          </w:rPr>
          <w:t>Слова подяки</w:t>
        </w:r>
      </w:hyperlink>
      <w:r w:rsidR="004C22D0" w:rsidRPr="005317C9">
        <w:rPr>
          <w:b/>
          <w:bCs/>
          <w:color w:val="F99D22"/>
          <w:sz w:val="44"/>
          <w:szCs w:val="44"/>
          <w:u w:val="dotted"/>
          <w:lang w:val="ru-RU"/>
        </w:rPr>
        <w:tab/>
      </w:r>
      <w:r w:rsidR="000E5502" w:rsidRPr="00C55C48">
        <w:rPr>
          <w:b/>
          <w:bCs/>
          <w:color w:val="FDAD1B"/>
        </w:rPr>
        <w:t>v</w:t>
      </w:r>
    </w:p>
    <w:p w14:paraId="317D5EDE" w14:textId="76E8FDE6" w:rsidR="00392FCC" w:rsidRPr="00C55C48" w:rsidRDefault="000523ED" w:rsidP="004C22D0">
      <w:pPr>
        <w:pStyle w:val="12"/>
        <w:spacing w:after="120"/>
        <w:rPr>
          <w:rFonts w:eastAsiaTheme="minorEastAsia"/>
          <w:b/>
          <w:bCs/>
          <w:color w:val="FDAD1B"/>
          <w:lang w:val="ru-RU" w:eastAsia="uk-UA" w:bidi="ar-SA"/>
        </w:rPr>
      </w:pPr>
      <w:hyperlink w:anchor="_Toc99841781" w:history="1">
        <w:r w:rsidR="00392FCC" w:rsidRPr="00C55C48">
          <w:rPr>
            <w:rStyle w:val="af0"/>
            <w:b/>
            <w:bCs/>
            <w:color w:val="FDAD1B"/>
            <w:u w:val="none"/>
            <w:lang w:val="uk-UA"/>
          </w:rPr>
          <w:t>Перелік скорочень</w:t>
        </w:r>
      </w:hyperlink>
      <w:r w:rsidR="005317C9" w:rsidRPr="005317C9">
        <w:rPr>
          <w:b/>
          <w:bCs/>
          <w:color w:val="F99D22"/>
          <w:sz w:val="44"/>
          <w:szCs w:val="44"/>
          <w:u w:val="dotted"/>
          <w:lang w:val="ru-RU"/>
        </w:rPr>
        <w:tab/>
      </w:r>
      <w:r w:rsidR="000E5502" w:rsidRPr="00C55C48">
        <w:rPr>
          <w:b/>
          <w:bCs/>
          <w:color w:val="FDAD1B"/>
        </w:rPr>
        <w:t>ix</w:t>
      </w:r>
    </w:p>
    <w:p w14:paraId="31AD44CA" w14:textId="2AE6577F" w:rsidR="00392FCC" w:rsidRPr="00C55C48" w:rsidRDefault="000523ED" w:rsidP="004C22D0">
      <w:pPr>
        <w:pStyle w:val="12"/>
        <w:spacing w:after="120"/>
        <w:rPr>
          <w:rFonts w:eastAsiaTheme="minorEastAsia"/>
          <w:b/>
          <w:bCs/>
          <w:color w:val="FDAD1B"/>
          <w:lang w:val="ru-RU" w:eastAsia="uk-UA" w:bidi="ar-SA"/>
        </w:rPr>
      </w:pPr>
      <w:hyperlink w:anchor="_Toc99841782" w:history="1">
        <w:r w:rsidR="00392FCC" w:rsidRPr="00C55C48">
          <w:rPr>
            <w:rStyle w:val="af0"/>
            <w:b/>
            <w:bCs/>
            <w:color w:val="FDAD1B"/>
            <w:u w:val="none"/>
            <w:lang w:val="uk-UA"/>
          </w:rPr>
          <w:t>Визначення термінів</w:t>
        </w:r>
      </w:hyperlink>
      <w:r w:rsidR="005317C9" w:rsidRPr="005317C9">
        <w:rPr>
          <w:b/>
          <w:bCs/>
          <w:color w:val="F99D22"/>
          <w:sz w:val="44"/>
          <w:szCs w:val="44"/>
          <w:u w:val="dotted"/>
          <w:lang w:val="ru-RU"/>
        </w:rPr>
        <w:tab/>
      </w:r>
      <w:r w:rsidR="000E5502" w:rsidRPr="00C55C48">
        <w:rPr>
          <w:b/>
          <w:bCs/>
          <w:color w:val="FDAD1B"/>
        </w:rPr>
        <w:t>xiii</w:t>
      </w:r>
    </w:p>
    <w:p w14:paraId="5F34C090" w14:textId="14FFC41B" w:rsidR="00392FCC" w:rsidRPr="00D02426" w:rsidRDefault="00CF322B" w:rsidP="004C22D0">
      <w:pPr>
        <w:pStyle w:val="12"/>
        <w:tabs>
          <w:tab w:val="clear" w:pos="9124"/>
          <w:tab w:val="left" w:pos="851"/>
          <w:tab w:val="left" w:pos="1134"/>
          <w:tab w:val="left" w:leader="dot" w:pos="8973"/>
          <w:tab w:val="left" w:leader="dot" w:pos="9072"/>
          <w:tab w:val="right" w:leader="dot" w:pos="9113"/>
        </w:tabs>
        <w:spacing w:after="0"/>
        <w:rPr>
          <w:b/>
          <w:bCs/>
          <w:lang w:val="ru-RU"/>
        </w:rPr>
      </w:pPr>
      <w:r w:rsidRPr="00C55C48">
        <w:rPr>
          <w:b/>
          <w:bCs/>
          <w:color w:val="F99D22"/>
          <w:lang w:val="uk-UA"/>
        </w:rPr>
        <w:t xml:space="preserve">1. </w:t>
      </w:r>
      <w:r w:rsidR="00FB6D8F" w:rsidRPr="00C55C48">
        <w:rPr>
          <w:b/>
          <w:bCs/>
          <w:lang w:val="uk-UA"/>
        </w:rPr>
        <w:fldChar w:fldCharType="begin"/>
      </w:r>
      <w:r w:rsidR="00FB6D8F" w:rsidRPr="00C55C48">
        <w:rPr>
          <w:b/>
          <w:bCs/>
          <w:lang w:val="uk-UA"/>
        </w:rPr>
        <w:instrText xml:space="preserve"> TOC \o "1-5" \h \z </w:instrText>
      </w:r>
      <w:r w:rsidR="00FB6D8F" w:rsidRPr="00C55C48">
        <w:rPr>
          <w:b/>
          <w:bCs/>
          <w:lang w:val="uk-UA"/>
        </w:rPr>
        <w:fldChar w:fldCharType="separate"/>
      </w:r>
      <w:hyperlink w:anchor="_Toc102768493" w:history="1">
        <w:r w:rsidR="00392FCC" w:rsidRPr="00D02426">
          <w:rPr>
            <w:rStyle w:val="af0"/>
            <w:b/>
            <w:bCs/>
            <w:color w:val="F99D22"/>
            <w:u w:val="none"/>
            <w:lang w:val="uk-UA"/>
          </w:rPr>
          <w:t>Вступ</w:t>
        </w:r>
        <w:r w:rsidR="00392FCC" w:rsidRPr="00D02426">
          <w:rPr>
            <w:rStyle w:val="af0"/>
            <w:b/>
            <w:bCs/>
            <w:webHidden/>
            <w:color w:val="F99D22"/>
            <w:u w:val="none"/>
            <w:lang w:val="uk-UA"/>
          </w:rPr>
          <w:tab/>
        </w:r>
      </w:hyperlink>
      <w:r w:rsidR="00D02426" w:rsidRPr="00D02426">
        <w:rPr>
          <w:color w:val="F99D22"/>
        </w:rPr>
        <w:tab/>
      </w:r>
      <w:r w:rsidR="00020E16" w:rsidRPr="00D02426">
        <w:rPr>
          <w:b/>
          <w:bCs/>
          <w:color w:val="FDAD1B"/>
          <w:lang w:val="ru-RU"/>
        </w:rPr>
        <w:t>1</w:t>
      </w:r>
    </w:p>
    <w:p w14:paraId="05CC4396" w14:textId="1D87D889" w:rsidR="00392FCC" w:rsidRPr="00D02426" w:rsidRDefault="000523ED" w:rsidP="00D02426">
      <w:pPr>
        <w:pStyle w:val="27"/>
        <w:tabs>
          <w:tab w:val="right" w:leader="dot" w:pos="9113"/>
        </w:tabs>
      </w:pPr>
      <w:hyperlink w:anchor="_Toc102768494" w:history="1">
        <w:r w:rsidR="00392FCC" w:rsidRPr="00D02426">
          <w:rPr>
            <w:rStyle w:val="af0"/>
            <w:color w:val="auto"/>
            <w:u w:val="none"/>
          </w:rPr>
          <w:t>1.1.</w:t>
        </w:r>
        <w:r w:rsidR="00392FCC" w:rsidRPr="00D02426">
          <w:tab/>
        </w:r>
        <w:r w:rsidR="00392FCC" w:rsidRPr="00D02426">
          <w:rPr>
            <w:rStyle w:val="af0"/>
            <w:color w:val="auto"/>
            <w:u w:val="none"/>
          </w:rPr>
          <w:t>Довідкова інформація</w:t>
        </w:r>
        <w:r w:rsidR="00392FCC" w:rsidRPr="00D02426">
          <w:rPr>
            <w:webHidden/>
          </w:rPr>
          <w:tab/>
        </w:r>
        <w:r w:rsidR="001B6FA7" w:rsidRPr="00D02426">
          <w:rPr>
            <w:webHidden/>
          </w:rPr>
          <w:t>1</w:t>
        </w:r>
      </w:hyperlink>
    </w:p>
    <w:p w14:paraId="05FAE13A" w14:textId="06B50D71" w:rsidR="00392FCC" w:rsidRPr="00D02426" w:rsidRDefault="000523ED" w:rsidP="00D02426">
      <w:pPr>
        <w:pStyle w:val="27"/>
        <w:tabs>
          <w:tab w:val="right" w:leader="dot" w:pos="9113"/>
        </w:tabs>
        <w:rPr>
          <w:lang w:val="ru-RU"/>
        </w:rPr>
      </w:pPr>
      <w:hyperlink w:anchor="_Toc102768495" w:history="1">
        <w:r w:rsidR="00392FCC" w:rsidRPr="00D02426">
          <w:rPr>
            <w:rStyle w:val="af0"/>
            <w:color w:val="auto"/>
            <w:u w:val="none"/>
          </w:rPr>
          <w:t>1.2.</w:t>
        </w:r>
        <w:r w:rsidR="00392FCC" w:rsidRPr="00D02426">
          <w:tab/>
        </w:r>
        <w:r w:rsidR="00392FCC" w:rsidRPr="00D02426">
          <w:rPr>
            <w:rStyle w:val="af0"/>
            <w:color w:val="auto"/>
            <w:u w:val="none"/>
          </w:rPr>
          <w:t>Діти та підлітки як ключова вразлива група</w:t>
        </w:r>
      </w:hyperlink>
      <w:r w:rsidR="006C7290" w:rsidRPr="00D02426">
        <w:rPr>
          <w:lang w:val="en-US"/>
        </w:rPr>
        <w:t xml:space="preserve"> </w:t>
      </w:r>
      <w:hyperlink w:anchor="_Toc102768496" w:history="1">
        <w:r w:rsidR="00392FCC" w:rsidRPr="00D02426">
          <w:rPr>
            <w:rStyle w:val="af0"/>
            <w:color w:val="auto"/>
            <w:u w:val="none"/>
          </w:rPr>
          <w:t>населення</w:t>
        </w:r>
        <w:r w:rsidR="00392FCC" w:rsidRPr="00D02426">
          <w:rPr>
            <w:rStyle w:val="af0"/>
            <w:webHidden/>
            <w:color w:val="auto"/>
            <w:u w:val="none"/>
          </w:rPr>
          <w:tab/>
        </w:r>
      </w:hyperlink>
      <w:r w:rsidR="001B6FA7" w:rsidRPr="00D02426">
        <w:rPr>
          <w:webHidden/>
          <w:lang w:val="ru-RU"/>
        </w:rPr>
        <w:t>1</w:t>
      </w:r>
    </w:p>
    <w:p w14:paraId="049F345B" w14:textId="244212F4" w:rsidR="00392FCC" w:rsidRPr="00D02426" w:rsidRDefault="000523ED" w:rsidP="00D02426">
      <w:pPr>
        <w:pStyle w:val="27"/>
        <w:tabs>
          <w:tab w:val="right" w:leader="dot" w:pos="9113"/>
        </w:tabs>
      </w:pPr>
      <w:hyperlink w:anchor="_Toc102768497" w:history="1">
        <w:r w:rsidR="00392FCC" w:rsidRPr="00D02426">
          <w:rPr>
            <w:rStyle w:val="af0"/>
            <w:color w:val="auto"/>
            <w:u w:val="none"/>
          </w:rPr>
          <w:t>1.3.</w:t>
        </w:r>
        <w:r w:rsidR="00392FCC" w:rsidRPr="00D02426">
          <w:tab/>
        </w:r>
        <w:r w:rsidR="00392FCC" w:rsidRPr="00D02426">
          <w:rPr>
            <w:rStyle w:val="af0"/>
            <w:color w:val="auto"/>
            <w:u w:val="none"/>
          </w:rPr>
          <w:t>Обґрунтування та цілі цього операційного довідника</w:t>
        </w:r>
        <w:r w:rsidR="00392FCC" w:rsidRPr="00D02426">
          <w:rPr>
            <w:webHidden/>
          </w:rPr>
          <w:tab/>
        </w:r>
        <w:r w:rsidR="001B6FA7" w:rsidRPr="00D02426">
          <w:t>2</w:t>
        </w:r>
      </w:hyperlink>
    </w:p>
    <w:p w14:paraId="6AA84911" w14:textId="4A9ACF11" w:rsidR="00392FCC" w:rsidRPr="00D02426" w:rsidRDefault="000523ED" w:rsidP="00D02426">
      <w:pPr>
        <w:pStyle w:val="27"/>
        <w:tabs>
          <w:tab w:val="right" w:leader="dot" w:pos="9113"/>
        </w:tabs>
      </w:pPr>
      <w:hyperlink w:anchor="_Toc102768498" w:history="1">
        <w:r w:rsidR="00392FCC" w:rsidRPr="00D02426">
          <w:rPr>
            <w:rStyle w:val="af0"/>
            <w:color w:val="auto"/>
            <w:u w:val="none"/>
          </w:rPr>
          <w:t>1.4.</w:t>
        </w:r>
        <w:r w:rsidR="00392FCC" w:rsidRPr="00D02426">
          <w:tab/>
        </w:r>
        <w:r w:rsidR="00392FCC" w:rsidRPr="00D02426">
          <w:rPr>
            <w:rStyle w:val="af0"/>
            <w:color w:val="auto"/>
            <w:u w:val="none"/>
          </w:rPr>
          <w:t>Уподобання кінцевих користувачів щодо змісту та структури цього операційного довідника</w:t>
        </w:r>
        <w:r w:rsidR="00392FCC" w:rsidRPr="00D02426">
          <w:rPr>
            <w:rStyle w:val="af0"/>
            <w:webHidden/>
            <w:color w:val="auto"/>
            <w:u w:val="none"/>
          </w:rPr>
          <w:tab/>
        </w:r>
      </w:hyperlink>
      <w:r w:rsidR="006C7290" w:rsidRPr="00D02426">
        <w:rPr>
          <w:webHidden/>
        </w:rPr>
        <w:fldChar w:fldCharType="begin"/>
      </w:r>
      <w:r w:rsidR="006C7290" w:rsidRPr="00D02426">
        <w:rPr>
          <w:webHidden/>
        </w:rPr>
        <w:instrText xml:space="preserve"> PAGEREF _Toc102768497 \h </w:instrText>
      </w:r>
      <w:r w:rsidR="006C7290" w:rsidRPr="00D02426">
        <w:rPr>
          <w:webHidden/>
        </w:rPr>
      </w:r>
      <w:r w:rsidR="006C7290" w:rsidRPr="00D02426">
        <w:rPr>
          <w:webHidden/>
        </w:rPr>
        <w:fldChar w:fldCharType="separate"/>
      </w:r>
      <w:r w:rsidR="00612F6E">
        <w:rPr>
          <w:webHidden/>
        </w:rPr>
        <w:t>2</w:t>
      </w:r>
      <w:r w:rsidR="006C7290" w:rsidRPr="00D02426">
        <w:rPr>
          <w:webHidden/>
        </w:rPr>
        <w:fldChar w:fldCharType="end"/>
      </w:r>
    </w:p>
    <w:p w14:paraId="5508125A" w14:textId="64453031" w:rsidR="008E3BE4" w:rsidRPr="00D02426" w:rsidRDefault="000523ED" w:rsidP="00D02426">
      <w:pPr>
        <w:pStyle w:val="27"/>
        <w:tabs>
          <w:tab w:val="right" w:leader="dot" w:pos="9113"/>
        </w:tabs>
      </w:pPr>
      <w:hyperlink w:anchor="_Toc102768499" w:history="1">
        <w:r w:rsidR="00392FCC" w:rsidRPr="00D02426">
          <w:rPr>
            <w:rStyle w:val="af0"/>
            <w:color w:val="auto"/>
            <w:u w:val="none"/>
          </w:rPr>
          <w:t>1.5.</w:t>
        </w:r>
        <w:r w:rsidR="00392FCC" w:rsidRPr="00D02426">
          <w:tab/>
        </w:r>
        <w:r w:rsidR="00392FCC" w:rsidRPr="00D02426">
          <w:rPr>
            <w:rStyle w:val="af0"/>
            <w:color w:val="auto"/>
            <w:u w:val="none"/>
          </w:rPr>
          <w:t>Структура операційного довідника</w:t>
        </w:r>
        <w:r w:rsidR="00392FCC" w:rsidRPr="00D02426">
          <w:rPr>
            <w:rStyle w:val="af0"/>
            <w:webHidden/>
            <w:color w:val="auto"/>
            <w:u w:val="none"/>
          </w:rPr>
          <w:tab/>
        </w:r>
      </w:hyperlink>
      <w:r w:rsidR="006C7290" w:rsidRPr="00D02426">
        <w:t>3</w:t>
      </w:r>
    </w:p>
    <w:p w14:paraId="31B4E63B" w14:textId="74D4AC76" w:rsidR="00654782" w:rsidRPr="00D02426" w:rsidRDefault="00654782" w:rsidP="005317C9">
      <w:pPr>
        <w:tabs>
          <w:tab w:val="left" w:pos="868"/>
          <w:tab w:val="left" w:pos="1134"/>
          <w:tab w:val="left" w:leader="dot" w:pos="8987"/>
          <w:tab w:val="right" w:leader="dot" w:pos="9113"/>
        </w:tabs>
        <w:ind w:left="252"/>
        <w:rPr>
          <w:rFonts w:ascii="Segoe UI" w:hAnsi="Segoe UI" w:cs="Segoe UI"/>
          <w:color w:val="auto"/>
        </w:rPr>
      </w:pPr>
      <w:r w:rsidRPr="00D02426">
        <w:rPr>
          <w:rFonts w:ascii="Segoe UI" w:hAnsi="Segoe UI" w:cs="Segoe UI"/>
          <w:color w:val="auto"/>
        </w:rPr>
        <w:t>1.6.</w:t>
      </w:r>
      <w:r w:rsidR="006C7290" w:rsidRPr="00D02426">
        <w:rPr>
          <w:rFonts w:ascii="Segoe UI" w:hAnsi="Segoe UI" w:cs="Segoe UI"/>
          <w:color w:val="auto"/>
        </w:rPr>
        <w:tab/>
      </w:r>
      <w:r w:rsidRPr="00D02426">
        <w:rPr>
          <w:rFonts w:ascii="Segoe UI" w:hAnsi="Segoe UI" w:cs="Segoe UI"/>
          <w:color w:val="auto"/>
        </w:rPr>
        <w:t>Цільова аудиторія</w:t>
      </w:r>
      <w:r w:rsidR="006C7290" w:rsidRPr="00D02426">
        <w:rPr>
          <w:rFonts w:ascii="Segoe UI" w:hAnsi="Segoe UI" w:cs="Segoe UI"/>
          <w:color w:val="auto"/>
        </w:rPr>
        <w:tab/>
      </w:r>
      <w:r w:rsidR="006C7290" w:rsidRPr="00D02426">
        <w:rPr>
          <w:rFonts w:ascii="Segoe UI" w:hAnsi="Segoe UI" w:cs="Segoe UI"/>
        </w:rPr>
        <w:t>4</w:t>
      </w:r>
    </w:p>
    <w:p w14:paraId="03F12F9E" w14:textId="77777777" w:rsidR="008E3BE4" w:rsidRPr="00D02426" w:rsidRDefault="008E3BE4" w:rsidP="00D02426">
      <w:pPr>
        <w:tabs>
          <w:tab w:val="left" w:pos="1134"/>
          <w:tab w:val="right" w:leader="dot" w:pos="9113"/>
        </w:tabs>
        <w:rPr>
          <w:rFonts w:ascii="Segoe UI" w:hAnsi="Segoe UI" w:cs="Segoe UI"/>
          <w:b/>
          <w:bCs/>
          <w:color w:val="auto"/>
        </w:rPr>
      </w:pPr>
    </w:p>
    <w:p w14:paraId="56BC6D21" w14:textId="7B8F7E4E" w:rsidR="001F27C8" w:rsidRPr="00D02426" w:rsidRDefault="00654782" w:rsidP="00D02426">
      <w:pPr>
        <w:pStyle w:val="27"/>
        <w:tabs>
          <w:tab w:val="right" w:leader="dot" w:pos="9113"/>
        </w:tabs>
        <w:ind w:hanging="826"/>
        <w:rPr>
          <w:rStyle w:val="af0"/>
          <w:b/>
          <w:bCs/>
          <w:color w:val="F99D22"/>
          <w:u w:val="none"/>
        </w:rPr>
      </w:pPr>
      <w:r w:rsidRPr="00D02426">
        <w:rPr>
          <w:rStyle w:val="af0"/>
          <w:b/>
          <w:bCs/>
          <w:color w:val="F99D22"/>
          <w:u w:val="none"/>
        </w:rPr>
        <w:t>2. Скринінг на ТБ та відстеження контактів</w:t>
      </w:r>
      <w:r w:rsidR="0028591B" w:rsidRPr="00D02426">
        <w:rPr>
          <w:rStyle w:val="af0"/>
          <w:b/>
          <w:bCs/>
          <w:color w:val="F99D22"/>
          <w:u w:val="none"/>
        </w:rPr>
        <w:tab/>
        <w:t>5</w:t>
      </w:r>
    </w:p>
    <w:p w14:paraId="15B375B0" w14:textId="4AED71F8" w:rsidR="00392FCC" w:rsidRPr="00D02426" w:rsidRDefault="000523ED" w:rsidP="00D02426">
      <w:pPr>
        <w:pStyle w:val="27"/>
        <w:tabs>
          <w:tab w:val="right" w:leader="dot" w:pos="9113"/>
        </w:tabs>
      </w:pPr>
      <w:hyperlink w:anchor="_Toc102768500" w:history="1">
        <w:r w:rsidR="00392FCC" w:rsidRPr="00D02426">
          <w:rPr>
            <w:rStyle w:val="af0"/>
            <w:color w:val="auto"/>
            <w:u w:val="none"/>
          </w:rPr>
          <w:t>2.1.</w:t>
        </w:r>
        <w:r w:rsidR="00392FCC" w:rsidRPr="00D02426">
          <w:tab/>
        </w:r>
        <w:r w:rsidR="00392FCC" w:rsidRPr="00D02426">
          <w:rPr>
            <w:rStyle w:val="af0"/>
            <w:color w:val="auto"/>
            <w:u w:val="none"/>
          </w:rPr>
          <w:t>Вступ</w:t>
        </w:r>
        <w:r w:rsidR="00392FCC" w:rsidRPr="00D02426">
          <w:rPr>
            <w:rStyle w:val="af0"/>
            <w:webHidden/>
            <w:color w:val="auto"/>
            <w:u w:val="none"/>
          </w:rPr>
          <w:tab/>
        </w:r>
      </w:hyperlink>
      <w:r w:rsidR="0028591B" w:rsidRPr="00D02426">
        <w:t>5</w:t>
      </w:r>
    </w:p>
    <w:p w14:paraId="20B6AD97" w14:textId="1D1C2E52" w:rsidR="00392FCC" w:rsidRPr="00D02426" w:rsidRDefault="00C6348C" w:rsidP="00D02426">
      <w:pPr>
        <w:pStyle w:val="27"/>
        <w:tabs>
          <w:tab w:val="right" w:leader="dot" w:pos="9113"/>
        </w:tabs>
      </w:pPr>
      <w:hyperlink w:anchor="_Toc102768501" w:history="1">
        <w:r w:rsidR="00392FCC" w:rsidRPr="00D02426">
          <w:rPr>
            <w:rStyle w:val="af0"/>
            <w:color w:val="auto"/>
            <w:u w:val="none"/>
          </w:rPr>
          <w:t>2.2.</w:t>
        </w:r>
        <w:r w:rsidR="00392FCC" w:rsidRPr="00D02426">
          <w:tab/>
        </w:r>
        <w:r w:rsidR="00392FCC" w:rsidRPr="00D02426">
          <w:rPr>
            <w:rStyle w:val="af0"/>
            <w:color w:val="auto"/>
            <w:u w:val="none"/>
          </w:rPr>
          <w:t>Відстеження контактів</w:t>
        </w:r>
        <w:r w:rsidR="00392FCC" w:rsidRPr="00D02426">
          <w:rPr>
            <w:webHidden/>
          </w:rPr>
          <w:tab/>
        </w:r>
        <w:r w:rsidR="001B6FA7" w:rsidRPr="00D02426">
          <w:rPr>
            <w:webHidden/>
          </w:rPr>
          <w:t>6</w:t>
        </w:r>
      </w:hyperlink>
    </w:p>
    <w:p w14:paraId="1B2E4CBB" w14:textId="213B38A8" w:rsidR="00392FCC" w:rsidRPr="00D02426" w:rsidRDefault="000523ED" w:rsidP="00D02426">
      <w:pPr>
        <w:pStyle w:val="27"/>
        <w:tabs>
          <w:tab w:val="right" w:leader="dot" w:pos="9113"/>
        </w:tabs>
      </w:pPr>
      <w:hyperlink w:anchor="_Toc102768502" w:history="1">
        <w:r w:rsidR="00392FCC" w:rsidRPr="00D02426">
          <w:rPr>
            <w:rStyle w:val="af0"/>
            <w:color w:val="auto"/>
            <w:u w:val="none"/>
          </w:rPr>
          <w:t>2.3.</w:t>
        </w:r>
        <w:r w:rsidR="00392FCC" w:rsidRPr="00D02426">
          <w:tab/>
        </w:r>
        <w:r w:rsidR="00392FCC" w:rsidRPr="00D02426">
          <w:rPr>
            <w:rStyle w:val="af0"/>
            <w:color w:val="auto"/>
            <w:u w:val="none"/>
          </w:rPr>
          <w:t>Підходи до скринінгу ТБ в дітей і підлітків</w:t>
        </w:r>
        <w:r w:rsidR="00392FCC" w:rsidRPr="00D02426">
          <w:rPr>
            <w:webHidden/>
          </w:rPr>
          <w:tab/>
        </w:r>
        <w:r w:rsidR="006C7290" w:rsidRPr="00D02426">
          <w:rPr>
            <w:webHidden/>
            <w:lang w:val="en-US"/>
          </w:rPr>
          <w:t>17</w:t>
        </w:r>
      </w:hyperlink>
    </w:p>
    <w:p w14:paraId="5A42515D" w14:textId="3C19D2F6" w:rsidR="00392FCC" w:rsidRPr="00D02426" w:rsidRDefault="000523ED" w:rsidP="00D02426">
      <w:pPr>
        <w:pStyle w:val="27"/>
        <w:tabs>
          <w:tab w:val="right" w:leader="dot" w:pos="9113"/>
        </w:tabs>
        <w:rPr>
          <w:lang w:val="ru-RU"/>
        </w:rPr>
      </w:pPr>
      <w:hyperlink w:anchor="_Toc102768503" w:history="1">
        <w:r w:rsidR="00392FCC" w:rsidRPr="00D02426">
          <w:rPr>
            <w:rStyle w:val="af0"/>
            <w:color w:val="auto"/>
            <w:u w:val="none"/>
          </w:rPr>
          <w:t>2.4.</w:t>
        </w:r>
        <w:r w:rsidR="006C7290" w:rsidRPr="00D02426">
          <w:rPr>
            <w:rStyle w:val="af0"/>
            <w:color w:val="auto"/>
            <w:u w:val="none"/>
          </w:rPr>
          <w:tab/>
        </w:r>
        <w:r w:rsidR="00392FCC" w:rsidRPr="00D02426">
          <w:rPr>
            <w:rStyle w:val="af0"/>
            <w:color w:val="auto"/>
            <w:u w:val="none"/>
          </w:rPr>
          <w:t>Скринінг дітей і підлітків, які живуть з ВІЛ</w:t>
        </w:r>
        <w:r w:rsidR="00392FCC" w:rsidRPr="00D02426">
          <w:rPr>
            <w:rStyle w:val="af0"/>
            <w:webHidden/>
            <w:color w:val="auto"/>
            <w:u w:val="none"/>
          </w:rPr>
          <w:tab/>
        </w:r>
      </w:hyperlink>
      <w:r w:rsidR="006C7290" w:rsidRPr="00D02426">
        <w:rPr>
          <w:lang w:val="ru-RU"/>
        </w:rPr>
        <w:t>24</w:t>
      </w:r>
    </w:p>
    <w:p w14:paraId="3D3835CD" w14:textId="77777777" w:rsidR="008E3BE4" w:rsidRPr="00D02426" w:rsidRDefault="008E3BE4" w:rsidP="00D02426">
      <w:pPr>
        <w:tabs>
          <w:tab w:val="left" w:pos="1134"/>
          <w:tab w:val="right" w:leader="dot" w:pos="9113"/>
        </w:tabs>
        <w:rPr>
          <w:rFonts w:ascii="Segoe UI" w:hAnsi="Segoe UI" w:cs="Segoe UI"/>
        </w:rPr>
      </w:pPr>
    </w:p>
    <w:p w14:paraId="3074CB38" w14:textId="56C91661" w:rsidR="001F27C8" w:rsidRPr="00D02426" w:rsidRDefault="00654782" w:rsidP="00D02426">
      <w:pPr>
        <w:pStyle w:val="27"/>
        <w:tabs>
          <w:tab w:val="right" w:leader="dot" w:pos="9113"/>
        </w:tabs>
        <w:ind w:hanging="840"/>
        <w:rPr>
          <w:rStyle w:val="af0"/>
          <w:b/>
          <w:bCs/>
          <w:color w:val="F99D22"/>
          <w:u w:val="none"/>
          <w:lang w:val="ru-RU"/>
        </w:rPr>
      </w:pPr>
      <w:r w:rsidRPr="00D02426">
        <w:rPr>
          <w:rStyle w:val="af0"/>
          <w:b/>
          <w:bCs/>
          <w:color w:val="F99D22"/>
          <w:u w:val="none"/>
        </w:rPr>
        <w:t>3.</w:t>
      </w:r>
      <w:r w:rsidR="006C7290" w:rsidRPr="00D02426">
        <w:rPr>
          <w:rStyle w:val="af0"/>
          <w:b/>
          <w:bCs/>
          <w:color w:val="F99D22"/>
          <w:u w:val="none"/>
          <w:lang w:val="ru-RU"/>
        </w:rPr>
        <w:t xml:space="preserve"> </w:t>
      </w:r>
      <w:r w:rsidRPr="00D02426">
        <w:rPr>
          <w:rStyle w:val="af0"/>
          <w:b/>
          <w:bCs/>
          <w:color w:val="F99D22"/>
          <w:u w:val="none"/>
        </w:rPr>
        <w:t>Профілактика ТБ в дітей і підлітків</w:t>
      </w:r>
      <w:r w:rsidR="0028591B" w:rsidRPr="00D02426">
        <w:rPr>
          <w:rStyle w:val="af0"/>
          <w:b/>
          <w:bCs/>
          <w:color w:val="F99D22"/>
          <w:u w:val="none"/>
        </w:rPr>
        <w:tab/>
      </w:r>
      <w:r w:rsidR="006C7290" w:rsidRPr="00D02426">
        <w:rPr>
          <w:rStyle w:val="af0"/>
          <w:b/>
          <w:bCs/>
          <w:color w:val="F99D22"/>
          <w:u w:val="none"/>
          <w:lang w:val="ru-RU"/>
        </w:rPr>
        <w:t>27</w:t>
      </w:r>
    </w:p>
    <w:p w14:paraId="0BA503B4" w14:textId="3AE662EB" w:rsidR="00392FCC" w:rsidRPr="00D02426" w:rsidRDefault="000523ED" w:rsidP="00D02426">
      <w:pPr>
        <w:pStyle w:val="27"/>
        <w:tabs>
          <w:tab w:val="right" w:leader="dot" w:pos="9113"/>
        </w:tabs>
      </w:pPr>
      <w:hyperlink w:anchor="_Toc102768504" w:history="1">
        <w:r w:rsidR="00392FCC" w:rsidRPr="00D02426">
          <w:rPr>
            <w:rStyle w:val="af0"/>
            <w:color w:val="auto"/>
            <w:u w:val="none"/>
          </w:rPr>
          <w:t>3.1.</w:t>
        </w:r>
        <w:r w:rsidR="00392FCC" w:rsidRPr="00D02426">
          <w:tab/>
        </w:r>
        <w:r w:rsidR="00392FCC" w:rsidRPr="00D02426">
          <w:rPr>
            <w:rStyle w:val="af0"/>
            <w:color w:val="auto"/>
            <w:u w:val="none"/>
          </w:rPr>
          <w:t>Вступ</w:t>
        </w:r>
        <w:r w:rsidR="00392FCC" w:rsidRPr="00D02426">
          <w:rPr>
            <w:rStyle w:val="af0"/>
            <w:webHidden/>
            <w:color w:val="auto"/>
            <w:u w:val="none"/>
          </w:rPr>
          <w:tab/>
        </w:r>
      </w:hyperlink>
      <w:r w:rsidR="006C7290" w:rsidRPr="00D02426">
        <w:t>27</w:t>
      </w:r>
    </w:p>
    <w:p w14:paraId="548BDA7E" w14:textId="0BD1BAAE" w:rsidR="00392FCC" w:rsidRPr="00D02426" w:rsidRDefault="000523ED" w:rsidP="00D02426">
      <w:pPr>
        <w:pStyle w:val="27"/>
        <w:tabs>
          <w:tab w:val="right" w:leader="dot" w:pos="9113"/>
        </w:tabs>
      </w:pPr>
      <w:hyperlink w:anchor="_Toc102768505" w:history="1">
        <w:r w:rsidR="00392FCC" w:rsidRPr="00D02426">
          <w:rPr>
            <w:rStyle w:val="af0"/>
            <w:color w:val="auto"/>
            <w:u w:val="none"/>
          </w:rPr>
          <w:t>3.2.</w:t>
        </w:r>
        <w:r w:rsidR="00392FCC" w:rsidRPr="00D02426">
          <w:tab/>
        </w:r>
        <w:r w:rsidR="00392FCC" w:rsidRPr="00D02426">
          <w:rPr>
            <w:rStyle w:val="af0"/>
            <w:color w:val="auto"/>
            <w:u w:val="none"/>
          </w:rPr>
          <w:t>Вакцинація БЦЖ</w:t>
        </w:r>
        <w:r w:rsidR="00392FCC" w:rsidRPr="00D02426">
          <w:rPr>
            <w:rStyle w:val="af0"/>
            <w:webHidden/>
            <w:color w:val="auto"/>
            <w:u w:val="none"/>
          </w:rPr>
          <w:tab/>
        </w:r>
      </w:hyperlink>
      <w:r w:rsidR="006C7290" w:rsidRPr="00D02426">
        <w:t>27</w:t>
      </w:r>
    </w:p>
    <w:p w14:paraId="144A0644" w14:textId="1C321F02" w:rsidR="00392FCC" w:rsidRPr="00D02426" w:rsidRDefault="000523ED" w:rsidP="00D02426">
      <w:pPr>
        <w:pStyle w:val="27"/>
        <w:tabs>
          <w:tab w:val="right" w:leader="dot" w:pos="9113"/>
        </w:tabs>
        <w:rPr>
          <w:lang w:val="ru-RU"/>
        </w:rPr>
      </w:pPr>
      <w:hyperlink w:anchor="_Toc102768506" w:history="1">
        <w:r w:rsidR="00392FCC" w:rsidRPr="00D02426">
          <w:rPr>
            <w:rStyle w:val="af0"/>
            <w:color w:val="auto"/>
            <w:u w:val="none"/>
          </w:rPr>
          <w:t>3.3.</w:t>
        </w:r>
        <w:r w:rsidR="00392FCC" w:rsidRPr="00D02426">
          <w:tab/>
        </w:r>
        <w:r w:rsidR="00392FCC" w:rsidRPr="00D02426">
          <w:rPr>
            <w:rStyle w:val="af0"/>
            <w:color w:val="auto"/>
            <w:u w:val="none"/>
          </w:rPr>
          <w:t>Профілактичне лікування ТБ</w:t>
        </w:r>
        <w:r w:rsidR="00392FCC" w:rsidRPr="00D02426">
          <w:rPr>
            <w:rStyle w:val="af0"/>
            <w:webHidden/>
            <w:color w:val="auto"/>
            <w:u w:val="none"/>
          </w:rPr>
          <w:tab/>
        </w:r>
      </w:hyperlink>
      <w:r w:rsidR="006C7290" w:rsidRPr="00D02426">
        <w:rPr>
          <w:lang w:val="ru-RU"/>
        </w:rPr>
        <w:t>32</w:t>
      </w:r>
    </w:p>
    <w:p w14:paraId="76DF2728" w14:textId="66B26699" w:rsidR="00392FCC" w:rsidRPr="00D02426" w:rsidRDefault="000523ED" w:rsidP="00D02426">
      <w:pPr>
        <w:pStyle w:val="27"/>
        <w:tabs>
          <w:tab w:val="right" w:leader="dot" w:pos="9113"/>
        </w:tabs>
        <w:rPr>
          <w:lang w:val="ru-RU"/>
        </w:rPr>
      </w:pPr>
      <w:hyperlink w:anchor="_Toc102768507" w:history="1">
        <w:r w:rsidR="00392FCC" w:rsidRPr="00D02426">
          <w:rPr>
            <w:rStyle w:val="af0"/>
            <w:color w:val="auto"/>
            <w:u w:val="none"/>
          </w:rPr>
          <w:t>3.4.</w:t>
        </w:r>
        <w:r w:rsidR="006C7290" w:rsidRPr="00D02426">
          <w:rPr>
            <w:rStyle w:val="af0"/>
            <w:color w:val="auto"/>
            <w:u w:val="none"/>
          </w:rPr>
          <w:tab/>
        </w:r>
        <w:r w:rsidR="00392FCC" w:rsidRPr="00D02426">
          <w:rPr>
            <w:rStyle w:val="af0"/>
            <w:color w:val="auto"/>
            <w:u w:val="none"/>
          </w:rPr>
          <w:t>Профілактика та контроль ТБ-інфекції</w:t>
        </w:r>
        <w:r w:rsidR="00392FCC" w:rsidRPr="00D02426">
          <w:rPr>
            <w:rStyle w:val="af0"/>
            <w:webHidden/>
            <w:color w:val="auto"/>
            <w:u w:val="none"/>
          </w:rPr>
          <w:tab/>
        </w:r>
      </w:hyperlink>
      <w:r w:rsidR="006C7290" w:rsidRPr="00D02426">
        <w:rPr>
          <w:lang w:val="ru-RU"/>
        </w:rPr>
        <w:t>50</w:t>
      </w:r>
    </w:p>
    <w:p w14:paraId="69EE1C2B" w14:textId="77777777" w:rsidR="008E3BE4" w:rsidRPr="00D02426" w:rsidRDefault="008E3BE4" w:rsidP="00D02426">
      <w:pPr>
        <w:tabs>
          <w:tab w:val="left" w:pos="1134"/>
          <w:tab w:val="right" w:leader="dot" w:pos="9113"/>
        </w:tabs>
        <w:rPr>
          <w:rFonts w:ascii="Segoe UI" w:hAnsi="Segoe UI" w:cs="Segoe UI"/>
          <w:b/>
          <w:bCs/>
        </w:rPr>
      </w:pPr>
    </w:p>
    <w:p w14:paraId="6EBB9A86" w14:textId="300D1409" w:rsidR="001F27C8" w:rsidRPr="00D02426" w:rsidRDefault="00654782" w:rsidP="00D02426">
      <w:pPr>
        <w:pStyle w:val="27"/>
        <w:tabs>
          <w:tab w:val="right" w:leader="dot" w:pos="9113"/>
        </w:tabs>
        <w:ind w:hanging="868"/>
        <w:rPr>
          <w:rStyle w:val="af0"/>
          <w:b/>
          <w:bCs/>
          <w:color w:val="F99D22"/>
          <w:u w:val="none"/>
          <w:lang w:val="ru-RU"/>
        </w:rPr>
      </w:pPr>
      <w:r w:rsidRPr="00D02426">
        <w:rPr>
          <w:rStyle w:val="af0"/>
          <w:b/>
          <w:bCs/>
          <w:color w:val="F99D22"/>
          <w:u w:val="none"/>
        </w:rPr>
        <w:t>4.</w:t>
      </w:r>
      <w:r w:rsidR="006C7290" w:rsidRPr="00D02426">
        <w:rPr>
          <w:rStyle w:val="af0"/>
          <w:b/>
          <w:bCs/>
          <w:color w:val="F99D22"/>
          <w:u w:val="none"/>
          <w:lang w:val="ru-RU"/>
        </w:rPr>
        <w:t xml:space="preserve"> </w:t>
      </w:r>
      <w:r w:rsidRPr="00D02426">
        <w:rPr>
          <w:rStyle w:val="af0"/>
          <w:b/>
          <w:bCs/>
          <w:color w:val="F99D22"/>
          <w:u w:val="none"/>
        </w:rPr>
        <w:t>Підходи до діагностики ТБ в дітей і підлітків</w:t>
      </w:r>
      <w:r w:rsidR="0028591B" w:rsidRPr="00D02426">
        <w:rPr>
          <w:rStyle w:val="af0"/>
          <w:b/>
          <w:bCs/>
          <w:color w:val="F99D22"/>
          <w:u w:val="none"/>
        </w:rPr>
        <w:tab/>
      </w:r>
      <w:r w:rsidR="006C7290" w:rsidRPr="00D02426">
        <w:rPr>
          <w:rStyle w:val="af0"/>
          <w:b/>
          <w:bCs/>
          <w:color w:val="F99D22"/>
          <w:u w:val="none"/>
          <w:lang w:val="ru-RU"/>
        </w:rPr>
        <w:t>53</w:t>
      </w:r>
    </w:p>
    <w:p w14:paraId="2E23FF04" w14:textId="0B92DEEC" w:rsidR="00392FCC" w:rsidRPr="00D02426" w:rsidRDefault="000523ED" w:rsidP="00D02426">
      <w:pPr>
        <w:pStyle w:val="27"/>
        <w:tabs>
          <w:tab w:val="right" w:leader="dot" w:pos="9113"/>
        </w:tabs>
        <w:rPr>
          <w:lang w:val="ru-RU"/>
        </w:rPr>
      </w:pPr>
      <w:hyperlink w:anchor="_Toc102768508" w:history="1">
        <w:r w:rsidR="00392FCC" w:rsidRPr="00D02426">
          <w:rPr>
            <w:rStyle w:val="af0"/>
            <w:color w:val="auto"/>
            <w:u w:val="none"/>
          </w:rPr>
          <w:t>4.1.</w:t>
        </w:r>
        <w:r w:rsidR="00392FCC" w:rsidRPr="00D02426">
          <w:tab/>
        </w:r>
        <w:r w:rsidR="00392FCC" w:rsidRPr="00D02426">
          <w:rPr>
            <w:rStyle w:val="af0"/>
            <w:color w:val="auto"/>
            <w:u w:val="none"/>
          </w:rPr>
          <w:t>Вступ</w:t>
        </w:r>
        <w:r w:rsidR="00392FCC" w:rsidRPr="00D02426">
          <w:rPr>
            <w:rStyle w:val="af0"/>
            <w:webHidden/>
            <w:color w:val="auto"/>
            <w:u w:val="none"/>
          </w:rPr>
          <w:tab/>
        </w:r>
      </w:hyperlink>
      <w:r w:rsidR="006C7290" w:rsidRPr="00D02426">
        <w:rPr>
          <w:lang w:val="ru-RU"/>
        </w:rPr>
        <w:t>53</w:t>
      </w:r>
    </w:p>
    <w:p w14:paraId="35FB0B81" w14:textId="5AEC4591" w:rsidR="00392FCC" w:rsidRPr="00D02426" w:rsidRDefault="000523ED" w:rsidP="00D02426">
      <w:pPr>
        <w:pStyle w:val="27"/>
        <w:tabs>
          <w:tab w:val="right" w:leader="dot" w:pos="9113"/>
        </w:tabs>
        <w:rPr>
          <w:lang w:val="ru-RU"/>
        </w:rPr>
      </w:pPr>
      <w:hyperlink w:anchor="_Toc102768509" w:history="1">
        <w:r w:rsidR="00392FCC" w:rsidRPr="00D02426">
          <w:rPr>
            <w:rStyle w:val="af0"/>
            <w:color w:val="auto"/>
            <w:u w:val="none"/>
          </w:rPr>
          <w:t>4.2.</w:t>
        </w:r>
        <w:r w:rsidR="00392FCC" w:rsidRPr="00D02426">
          <w:tab/>
        </w:r>
        <w:r w:rsidR="00392FCC" w:rsidRPr="00D02426">
          <w:rPr>
            <w:rStyle w:val="af0"/>
            <w:color w:val="auto"/>
            <w:u w:val="none"/>
          </w:rPr>
          <w:t>Діагностика ТБ в дітей і підлітків</w:t>
        </w:r>
        <w:r w:rsidR="00392FCC" w:rsidRPr="00D02426">
          <w:rPr>
            <w:rStyle w:val="af0"/>
            <w:webHidden/>
            <w:color w:val="auto"/>
            <w:u w:val="none"/>
          </w:rPr>
          <w:tab/>
        </w:r>
      </w:hyperlink>
      <w:r w:rsidR="006C7290" w:rsidRPr="00D02426">
        <w:rPr>
          <w:lang w:val="ru-RU"/>
        </w:rPr>
        <w:t>54</w:t>
      </w:r>
    </w:p>
    <w:p w14:paraId="06C81D47" w14:textId="5FD5BCA5" w:rsidR="000E5502" w:rsidRPr="00C55C48" w:rsidRDefault="000E5502" w:rsidP="00D02426">
      <w:pPr>
        <w:pStyle w:val="27"/>
        <w:tabs>
          <w:tab w:val="right" w:leader="dot" w:pos="9113"/>
        </w:tabs>
        <w:rPr>
          <w:lang w:val="ru-RU"/>
        </w:rPr>
        <w:sectPr w:rsidR="000E5502" w:rsidRPr="00C55C48" w:rsidSect="001B6FA7">
          <w:pgSz w:w="11900" w:h="16840"/>
          <w:pgMar w:top="1347" w:right="1385" w:bottom="42" w:left="1386" w:header="919" w:footer="748" w:gutter="0"/>
          <w:cols w:space="720"/>
          <w:noEndnote/>
          <w:docGrid w:linePitch="360"/>
        </w:sectPr>
      </w:pPr>
      <w:r w:rsidRPr="00D02426">
        <w:drawing>
          <wp:anchor distT="0" distB="0" distL="114300" distR="114300" simplePos="0" relativeHeight="251860480" behindDoc="1" locked="0" layoutInCell="1" allowOverlap="1" wp14:anchorId="398CC643" wp14:editId="48693E79">
            <wp:simplePos x="0" y="0"/>
            <wp:positionH relativeFrom="page">
              <wp:posOffset>10795</wp:posOffset>
            </wp:positionH>
            <wp:positionV relativeFrom="paragraph">
              <wp:posOffset>858520</wp:posOffset>
            </wp:positionV>
            <wp:extent cx="7559040" cy="2499360"/>
            <wp:effectExtent l="0" t="0" r="3810" b="0"/>
            <wp:wrapNone/>
            <wp:docPr id="19"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pic:blipFill>
                  <pic:spPr>
                    <a:xfrm>
                      <a:off x="0" y="0"/>
                      <a:ext cx="7559040" cy="2499360"/>
                    </a:xfrm>
                    <a:prstGeom prst="rect">
                      <a:avLst/>
                    </a:prstGeom>
                  </pic:spPr>
                </pic:pic>
              </a:graphicData>
            </a:graphic>
            <wp14:sizeRelH relativeFrom="page">
              <wp14:pctWidth>0</wp14:pctWidth>
            </wp14:sizeRelH>
            <wp14:sizeRelV relativeFrom="page">
              <wp14:pctHeight>0</wp14:pctHeight>
            </wp14:sizeRelV>
          </wp:anchor>
        </w:drawing>
      </w:r>
      <w:hyperlink w:anchor="_Toc102768510" w:history="1">
        <w:r w:rsidR="00392FCC" w:rsidRPr="00D02426">
          <w:rPr>
            <w:rStyle w:val="af0"/>
            <w:color w:val="auto"/>
            <w:u w:val="none"/>
          </w:rPr>
          <w:t>4.3.</w:t>
        </w:r>
        <w:r w:rsidR="00392FCC" w:rsidRPr="00D02426">
          <w:tab/>
        </w:r>
        <w:r w:rsidR="00392FCC" w:rsidRPr="00D02426">
          <w:rPr>
            <w:rStyle w:val="af0"/>
            <w:color w:val="auto"/>
            <w:u w:val="none"/>
          </w:rPr>
          <w:t>Діагностичні підходи: ТБ легень</w:t>
        </w:r>
        <w:r w:rsidR="00392FCC" w:rsidRPr="00D02426">
          <w:rPr>
            <w:rStyle w:val="af0"/>
            <w:webHidden/>
            <w:color w:val="auto"/>
            <w:u w:val="none"/>
          </w:rPr>
          <w:tab/>
        </w:r>
      </w:hyperlink>
      <w:r w:rsidR="006C7290" w:rsidRPr="00C55C48">
        <w:rPr>
          <w:lang w:val="ru-RU"/>
        </w:rPr>
        <w:t>54</w:t>
      </w:r>
    </w:p>
    <w:p w14:paraId="28C7DC82" w14:textId="7C78CFD0" w:rsidR="00392FCC" w:rsidRPr="00D02426" w:rsidRDefault="000523ED" w:rsidP="00D02426">
      <w:pPr>
        <w:pStyle w:val="27"/>
        <w:tabs>
          <w:tab w:val="right" w:leader="dot" w:pos="9113"/>
        </w:tabs>
        <w:rPr>
          <w:lang w:val="ru-RU"/>
        </w:rPr>
      </w:pPr>
      <w:hyperlink w:anchor="_Toc102768511" w:history="1">
        <w:r w:rsidR="001F27C8" w:rsidRPr="00D02426">
          <w:rPr>
            <w:rStyle w:val="af0"/>
            <w:color w:val="auto"/>
            <w:u w:val="none"/>
          </w:rPr>
          <w:t>4</w:t>
        </w:r>
        <w:r w:rsidR="00392FCC" w:rsidRPr="00D02426">
          <w:rPr>
            <w:rStyle w:val="af0"/>
            <w:color w:val="auto"/>
            <w:u w:val="none"/>
          </w:rPr>
          <w:t>.4.</w:t>
        </w:r>
        <w:r w:rsidR="00392FCC" w:rsidRPr="00D02426">
          <w:tab/>
        </w:r>
        <w:r w:rsidR="00392FCC" w:rsidRPr="00D02426">
          <w:rPr>
            <w:rStyle w:val="af0"/>
            <w:color w:val="auto"/>
            <w:u w:val="none"/>
          </w:rPr>
          <w:t>Діагностичні підходи: позалегеневий ТБ</w:t>
        </w:r>
        <w:r w:rsidR="00392FCC" w:rsidRPr="00D02426">
          <w:rPr>
            <w:rStyle w:val="af0"/>
            <w:webHidden/>
            <w:color w:val="auto"/>
            <w:u w:val="none"/>
          </w:rPr>
          <w:tab/>
        </w:r>
      </w:hyperlink>
      <w:r w:rsidR="006C7290" w:rsidRPr="00D02426">
        <w:rPr>
          <w:lang w:val="ru-RU"/>
        </w:rPr>
        <w:t>79</w:t>
      </w:r>
    </w:p>
    <w:p w14:paraId="166325F2" w14:textId="28791097" w:rsidR="00392FCC" w:rsidRPr="00D02426" w:rsidRDefault="000523ED" w:rsidP="00D02426">
      <w:pPr>
        <w:pStyle w:val="27"/>
        <w:tabs>
          <w:tab w:val="right" w:leader="dot" w:pos="9113"/>
        </w:tabs>
        <w:rPr>
          <w:lang w:val="ru-RU"/>
        </w:rPr>
      </w:pPr>
      <w:hyperlink w:anchor="_Toc102768512" w:history="1">
        <w:r w:rsidR="001F27C8" w:rsidRPr="00D02426">
          <w:rPr>
            <w:rStyle w:val="af0"/>
            <w:color w:val="auto"/>
            <w:u w:val="none"/>
          </w:rPr>
          <w:t>4.5.</w:t>
        </w:r>
        <w:r w:rsidR="00392FCC" w:rsidRPr="00D02426">
          <w:tab/>
        </w:r>
        <w:r w:rsidR="00392FCC" w:rsidRPr="00D02426">
          <w:rPr>
            <w:rStyle w:val="af0"/>
            <w:color w:val="auto"/>
            <w:u w:val="none"/>
          </w:rPr>
          <w:t>Тяжкість захворювання</w:t>
        </w:r>
        <w:r w:rsidR="00392FCC" w:rsidRPr="00D02426">
          <w:rPr>
            <w:rStyle w:val="af0"/>
            <w:webHidden/>
            <w:color w:val="auto"/>
            <w:u w:val="none"/>
          </w:rPr>
          <w:tab/>
        </w:r>
      </w:hyperlink>
      <w:r w:rsidR="006C7290" w:rsidRPr="00D02426">
        <w:rPr>
          <w:lang w:val="ru-RU"/>
        </w:rPr>
        <w:t>82</w:t>
      </w:r>
    </w:p>
    <w:p w14:paraId="74B369A9" w14:textId="3AB14DF5" w:rsidR="00392FCC" w:rsidRPr="00D02426" w:rsidRDefault="000523ED" w:rsidP="00D02426">
      <w:pPr>
        <w:pStyle w:val="27"/>
        <w:tabs>
          <w:tab w:val="right" w:leader="dot" w:pos="9113"/>
        </w:tabs>
        <w:rPr>
          <w:lang w:val="ru-RU"/>
        </w:rPr>
      </w:pPr>
      <w:hyperlink w:anchor="_Toc102768513" w:history="1">
        <w:r w:rsidR="001F27C8" w:rsidRPr="00D02426">
          <w:rPr>
            <w:rStyle w:val="af0"/>
            <w:color w:val="auto"/>
            <w:u w:val="none"/>
          </w:rPr>
          <w:t>4</w:t>
        </w:r>
        <w:r w:rsidR="00392FCC" w:rsidRPr="00D02426">
          <w:rPr>
            <w:rStyle w:val="af0"/>
            <w:color w:val="auto"/>
            <w:u w:val="none"/>
          </w:rPr>
          <w:t>.6.</w:t>
        </w:r>
        <w:r w:rsidR="00392FCC" w:rsidRPr="00D02426">
          <w:tab/>
        </w:r>
        <w:r w:rsidR="00392FCC" w:rsidRPr="00D02426">
          <w:rPr>
            <w:rStyle w:val="af0"/>
            <w:color w:val="auto"/>
            <w:u w:val="none"/>
          </w:rPr>
          <w:t>Діагностичні підходи: хіміорезистентний ТБ</w:t>
        </w:r>
        <w:r w:rsidR="00392FCC" w:rsidRPr="00D02426">
          <w:rPr>
            <w:rStyle w:val="af0"/>
            <w:webHidden/>
            <w:color w:val="auto"/>
            <w:u w:val="none"/>
          </w:rPr>
          <w:tab/>
        </w:r>
      </w:hyperlink>
      <w:r w:rsidR="006C7290" w:rsidRPr="00D02426">
        <w:rPr>
          <w:lang w:val="ru-RU"/>
        </w:rPr>
        <w:t>83</w:t>
      </w:r>
    </w:p>
    <w:p w14:paraId="21E973CE" w14:textId="77777777" w:rsidR="008E3BE4" w:rsidRPr="00D02426" w:rsidRDefault="008E3BE4" w:rsidP="00D02426">
      <w:pPr>
        <w:tabs>
          <w:tab w:val="left" w:pos="1134"/>
          <w:tab w:val="right" w:leader="dot" w:pos="9113"/>
        </w:tabs>
        <w:spacing w:line="216" w:lineRule="auto"/>
        <w:rPr>
          <w:rFonts w:ascii="Segoe UI" w:hAnsi="Segoe UI" w:cs="Segoe UI"/>
          <w:b/>
          <w:bCs/>
        </w:rPr>
      </w:pPr>
    </w:p>
    <w:p w14:paraId="140C5F9C" w14:textId="23D384F8" w:rsidR="001F27C8" w:rsidRPr="00D02426" w:rsidRDefault="008E3BE4" w:rsidP="00D02426">
      <w:pPr>
        <w:pStyle w:val="27"/>
        <w:tabs>
          <w:tab w:val="right" w:leader="dot" w:pos="9113"/>
        </w:tabs>
        <w:ind w:left="0" w:firstLine="2"/>
        <w:rPr>
          <w:rStyle w:val="af0"/>
          <w:b/>
          <w:bCs/>
          <w:color w:val="F99D22"/>
          <w:u w:val="none"/>
          <w:lang w:val="ru-RU"/>
        </w:rPr>
      </w:pPr>
      <w:r w:rsidRPr="00D02426">
        <w:rPr>
          <w:rStyle w:val="af0"/>
          <w:b/>
          <w:bCs/>
          <w:color w:val="F99D22"/>
          <w:u w:val="none"/>
        </w:rPr>
        <w:t>5.</w:t>
      </w:r>
      <w:r w:rsidR="006C7290" w:rsidRPr="00D02426">
        <w:rPr>
          <w:rStyle w:val="af0"/>
          <w:b/>
          <w:bCs/>
          <w:color w:val="F99D22"/>
          <w:u w:val="none"/>
          <w:lang w:val="ru-RU"/>
        </w:rPr>
        <w:t xml:space="preserve"> </w:t>
      </w:r>
      <w:r w:rsidRPr="00D02426">
        <w:rPr>
          <w:rStyle w:val="af0"/>
          <w:b/>
          <w:bCs/>
          <w:color w:val="F99D22"/>
          <w:u w:val="none"/>
        </w:rPr>
        <w:t>Лікування чутливого та хіміорезистентного ТБ легень та позалегеневого ТБ в дітей і підлітків</w:t>
      </w:r>
      <w:r w:rsidR="0028591B" w:rsidRPr="00D02426">
        <w:rPr>
          <w:rStyle w:val="af0"/>
          <w:b/>
          <w:bCs/>
          <w:color w:val="F99D22"/>
          <w:u w:val="none"/>
        </w:rPr>
        <w:tab/>
      </w:r>
      <w:r w:rsidR="006C7290" w:rsidRPr="00D02426">
        <w:rPr>
          <w:rStyle w:val="af0"/>
          <w:b/>
          <w:bCs/>
          <w:color w:val="F99D22"/>
          <w:u w:val="none"/>
          <w:lang w:val="ru-RU"/>
        </w:rPr>
        <w:t>87</w:t>
      </w:r>
    </w:p>
    <w:p w14:paraId="39BC98DF" w14:textId="43903AFC" w:rsidR="00392FCC" w:rsidRPr="00D02426" w:rsidRDefault="000523ED" w:rsidP="00D02426">
      <w:pPr>
        <w:pStyle w:val="27"/>
        <w:tabs>
          <w:tab w:val="right" w:leader="dot" w:pos="9113"/>
        </w:tabs>
        <w:rPr>
          <w:lang w:val="en-US"/>
        </w:rPr>
      </w:pPr>
      <w:hyperlink w:anchor="_Toc102768514" w:history="1">
        <w:r w:rsidR="00392FCC" w:rsidRPr="00D02426">
          <w:rPr>
            <w:rStyle w:val="af0"/>
            <w:color w:val="auto"/>
            <w:u w:val="none"/>
          </w:rPr>
          <w:t>5.1.</w:t>
        </w:r>
        <w:r w:rsidR="00392FCC" w:rsidRPr="00D02426">
          <w:tab/>
        </w:r>
        <w:r w:rsidR="00392FCC" w:rsidRPr="00D02426">
          <w:rPr>
            <w:rStyle w:val="af0"/>
            <w:color w:val="auto"/>
            <w:u w:val="none"/>
          </w:rPr>
          <w:t>Вступ</w:t>
        </w:r>
        <w:r w:rsidR="00392FCC" w:rsidRPr="00D02426">
          <w:rPr>
            <w:rStyle w:val="af0"/>
            <w:webHidden/>
            <w:color w:val="auto"/>
            <w:u w:val="none"/>
          </w:rPr>
          <w:tab/>
        </w:r>
      </w:hyperlink>
      <w:r w:rsidR="006C7290" w:rsidRPr="00D02426">
        <w:rPr>
          <w:lang w:val="en-US"/>
        </w:rPr>
        <w:t>87</w:t>
      </w:r>
    </w:p>
    <w:p w14:paraId="13417B81" w14:textId="2BFBA8E7" w:rsidR="00392FCC" w:rsidRPr="00D02426" w:rsidRDefault="000523ED" w:rsidP="00D02426">
      <w:pPr>
        <w:pStyle w:val="27"/>
        <w:tabs>
          <w:tab w:val="right" w:leader="dot" w:pos="9113"/>
        </w:tabs>
      </w:pPr>
      <w:hyperlink w:anchor="_Toc102768515" w:history="1">
        <w:r w:rsidR="00392FCC" w:rsidRPr="00D02426">
          <w:rPr>
            <w:rStyle w:val="af0"/>
            <w:color w:val="auto"/>
            <w:u w:val="none"/>
          </w:rPr>
          <w:t>5.2.</w:t>
        </w:r>
        <w:r w:rsidR="00392FCC" w:rsidRPr="00D02426">
          <w:tab/>
        </w:r>
        <w:r w:rsidR="00392FCC" w:rsidRPr="00D02426">
          <w:rPr>
            <w:rStyle w:val="af0"/>
            <w:color w:val="auto"/>
            <w:u w:val="none"/>
          </w:rPr>
          <w:t>Лікування чутливого ТБ в дітей і підлітків</w:t>
        </w:r>
        <w:r w:rsidR="00392FCC" w:rsidRPr="00D02426">
          <w:rPr>
            <w:webHidden/>
          </w:rPr>
          <w:tab/>
        </w:r>
        <w:r w:rsidR="006C7290" w:rsidRPr="00D02426">
          <w:rPr>
            <w:webHidden/>
            <w:lang w:val="en-US"/>
          </w:rPr>
          <w:t>88</w:t>
        </w:r>
      </w:hyperlink>
    </w:p>
    <w:p w14:paraId="522BCB32" w14:textId="0A7C055C" w:rsidR="00392FCC" w:rsidRPr="00D02426" w:rsidRDefault="000523ED" w:rsidP="00D02426">
      <w:pPr>
        <w:pStyle w:val="27"/>
        <w:tabs>
          <w:tab w:val="right" w:leader="dot" w:pos="9113"/>
        </w:tabs>
      </w:pPr>
      <w:hyperlink w:anchor="_Toc102768516" w:history="1">
        <w:r w:rsidR="00392FCC" w:rsidRPr="00D02426">
          <w:rPr>
            <w:rStyle w:val="af0"/>
            <w:color w:val="auto"/>
            <w:u w:val="none"/>
          </w:rPr>
          <w:t>5.3.</w:t>
        </w:r>
        <w:r w:rsidR="00392FCC" w:rsidRPr="00D02426">
          <w:tab/>
        </w:r>
        <w:r w:rsidR="00392FCC" w:rsidRPr="00D02426">
          <w:rPr>
            <w:rStyle w:val="af0"/>
            <w:color w:val="auto"/>
            <w:u w:val="none"/>
          </w:rPr>
          <w:t>Лікування мультирезистентного та рифампіцин-резистентного ТБ в дітей та підлітків</w:t>
        </w:r>
        <w:r w:rsidR="00392FCC" w:rsidRPr="00D02426">
          <w:rPr>
            <w:webHidden/>
          </w:rPr>
          <w:tab/>
        </w:r>
        <w:r w:rsidR="00392FCC" w:rsidRPr="00D02426">
          <w:rPr>
            <w:webHidden/>
          </w:rPr>
          <w:fldChar w:fldCharType="begin"/>
        </w:r>
        <w:r w:rsidR="00392FCC" w:rsidRPr="00D02426">
          <w:rPr>
            <w:webHidden/>
          </w:rPr>
          <w:instrText xml:space="preserve"> PAGEREF _Toc102768516 \h </w:instrText>
        </w:r>
        <w:r w:rsidR="00392FCC" w:rsidRPr="00D02426">
          <w:rPr>
            <w:webHidden/>
          </w:rPr>
        </w:r>
        <w:r w:rsidR="00392FCC" w:rsidRPr="00D02426">
          <w:rPr>
            <w:webHidden/>
          </w:rPr>
          <w:fldChar w:fldCharType="separate"/>
        </w:r>
        <w:r w:rsidR="00612F6E">
          <w:rPr>
            <w:webHidden/>
          </w:rPr>
          <w:t>114</w:t>
        </w:r>
        <w:r w:rsidR="00392FCC" w:rsidRPr="00D02426">
          <w:rPr>
            <w:webHidden/>
          </w:rPr>
          <w:fldChar w:fldCharType="end"/>
        </w:r>
      </w:hyperlink>
    </w:p>
    <w:p w14:paraId="751F1401" w14:textId="66DA32A6" w:rsidR="00392FCC" w:rsidRPr="00D02426" w:rsidRDefault="000523ED" w:rsidP="00D02426">
      <w:pPr>
        <w:pStyle w:val="27"/>
        <w:tabs>
          <w:tab w:val="right" w:leader="dot" w:pos="9113"/>
        </w:tabs>
        <w:rPr>
          <w:b/>
          <w:bCs/>
        </w:rPr>
      </w:pPr>
      <w:hyperlink w:anchor="_Toc102768517" w:history="1">
        <w:r w:rsidR="00392FCC" w:rsidRPr="00D02426">
          <w:rPr>
            <w:rStyle w:val="af0"/>
            <w:color w:val="auto"/>
            <w:u w:val="none"/>
          </w:rPr>
          <w:t>5.4.</w:t>
        </w:r>
        <w:r w:rsidR="00392FCC" w:rsidRPr="00D02426">
          <w:tab/>
        </w:r>
        <w:r w:rsidR="00392FCC" w:rsidRPr="00D02426">
          <w:rPr>
            <w:rStyle w:val="af0"/>
            <w:color w:val="auto"/>
            <w:u w:val="none"/>
          </w:rPr>
          <w:t>Практичні вказівки з оцінювання та лікування посттуберкульозного стану дітей і підлітків</w:t>
        </w:r>
        <w:r w:rsidR="00392FCC" w:rsidRPr="00D02426">
          <w:rPr>
            <w:webHidden/>
          </w:rPr>
          <w:tab/>
        </w:r>
        <w:r w:rsidR="00392FCC" w:rsidRPr="00D02426">
          <w:rPr>
            <w:webHidden/>
          </w:rPr>
          <w:fldChar w:fldCharType="begin"/>
        </w:r>
        <w:r w:rsidR="00392FCC" w:rsidRPr="00D02426">
          <w:rPr>
            <w:webHidden/>
          </w:rPr>
          <w:instrText xml:space="preserve"> PAGEREF _Toc102768517 \h </w:instrText>
        </w:r>
        <w:r w:rsidR="00392FCC" w:rsidRPr="00D02426">
          <w:rPr>
            <w:webHidden/>
          </w:rPr>
        </w:r>
        <w:r w:rsidR="00392FCC" w:rsidRPr="00D02426">
          <w:rPr>
            <w:webHidden/>
          </w:rPr>
          <w:fldChar w:fldCharType="separate"/>
        </w:r>
        <w:r w:rsidR="00612F6E">
          <w:rPr>
            <w:webHidden/>
          </w:rPr>
          <w:t>131</w:t>
        </w:r>
        <w:r w:rsidR="00392FCC" w:rsidRPr="00D02426">
          <w:rPr>
            <w:webHidden/>
          </w:rPr>
          <w:fldChar w:fldCharType="end"/>
        </w:r>
      </w:hyperlink>
    </w:p>
    <w:p w14:paraId="444F5835" w14:textId="77777777" w:rsidR="001F27C8" w:rsidRPr="00D02426" w:rsidRDefault="001F27C8" w:rsidP="00D02426">
      <w:pPr>
        <w:pStyle w:val="27"/>
        <w:tabs>
          <w:tab w:val="right" w:leader="dot" w:pos="9113"/>
        </w:tabs>
        <w:rPr>
          <w:rStyle w:val="af0"/>
          <w:b/>
          <w:bCs/>
          <w:color w:val="auto"/>
          <w:u w:val="none"/>
        </w:rPr>
      </w:pPr>
    </w:p>
    <w:p w14:paraId="32F7CE2F" w14:textId="3CC3E6EC" w:rsidR="008E3BE4" w:rsidRPr="00D02426" w:rsidRDefault="008E3BE4" w:rsidP="00D02426">
      <w:pPr>
        <w:tabs>
          <w:tab w:val="left" w:pos="868"/>
          <w:tab w:val="left" w:pos="1134"/>
          <w:tab w:val="left" w:pos="8735"/>
          <w:tab w:val="right" w:leader="dot" w:pos="9113"/>
        </w:tabs>
        <w:spacing w:line="216" w:lineRule="auto"/>
        <w:ind w:right="-85"/>
        <w:rPr>
          <w:rFonts w:ascii="Segoe UI" w:hAnsi="Segoe UI" w:cs="Segoe UI"/>
          <w:b/>
          <w:bCs/>
        </w:rPr>
      </w:pPr>
      <w:r w:rsidRPr="00D02426">
        <w:rPr>
          <w:rFonts w:ascii="Segoe UI" w:hAnsi="Segoe UI" w:cs="Segoe UI"/>
          <w:b/>
          <w:bCs/>
          <w:color w:val="F99D22"/>
        </w:rPr>
        <w:t>6.</w:t>
      </w:r>
      <w:r w:rsidR="006C7290" w:rsidRPr="00D02426">
        <w:rPr>
          <w:rFonts w:ascii="Segoe UI" w:hAnsi="Segoe UI" w:cs="Segoe UI"/>
          <w:b/>
          <w:bCs/>
          <w:color w:val="F99D22"/>
        </w:rPr>
        <w:t xml:space="preserve"> </w:t>
      </w:r>
      <w:r w:rsidRPr="00D02426">
        <w:rPr>
          <w:rFonts w:ascii="Segoe UI" w:hAnsi="Segoe UI" w:cs="Segoe UI"/>
          <w:b/>
          <w:bCs/>
          <w:color w:val="F99D22"/>
        </w:rPr>
        <w:t>Моделі протитуберкульозної медичної допомоги для дітей і підлітків</w:t>
      </w:r>
      <w:r w:rsidR="006C7290" w:rsidRPr="00D02426">
        <w:rPr>
          <w:rStyle w:val="af0"/>
          <w:rFonts w:ascii="Segoe UI" w:hAnsi="Segoe UI" w:cs="Segoe UI"/>
          <w:b/>
          <w:bCs/>
          <w:color w:val="F99D22"/>
          <w:u w:val="none"/>
        </w:rPr>
        <w:tab/>
      </w:r>
      <w:r w:rsidR="0028591B" w:rsidRPr="00D02426">
        <w:rPr>
          <w:rFonts w:ascii="Segoe UI" w:hAnsi="Segoe UI" w:cs="Segoe UI"/>
          <w:b/>
          <w:bCs/>
          <w:color w:val="F99D22"/>
        </w:rPr>
        <w:t>1</w:t>
      </w:r>
      <w:r w:rsidR="006C7290" w:rsidRPr="00D02426">
        <w:rPr>
          <w:rFonts w:ascii="Segoe UI" w:hAnsi="Segoe UI" w:cs="Segoe UI"/>
          <w:b/>
          <w:bCs/>
          <w:color w:val="F99D22"/>
        </w:rPr>
        <w:t>37</w:t>
      </w:r>
    </w:p>
    <w:p w14:paraId="67ADAE40" w14:textId="3B3EA757" w:rsidR="00392FCC" w:rsidRPr="00D02426" w:rsidRDefault="000523ED" w:rsidP="00D02426">
      <w:pPr>
        <w:pStyle w:val="27"/>
        <w:tabs>
          <w:tab w:val="right" w:leader="dot" w:pos="9113"/>
        </w:tabs>
        <w:rPr>
          <w:lang w:val="ru-RU"/>
        </w:rPr>
      </w:pPr>
      <w:hyperlink w:anchor="_Toc102768518" w:history="1">
        <w:r w:rsidR="00392FCC" w:rsidRPr="00D02426">
          <w:rPr>
            <w:rStyle w:val="af0"/>
            <w:color w:val="auto"/>
            <w:u w:val="none"/>
          </w:rPr>
          <w:t>6.1.</w:t>
        </w:r>
        <w:r w:rsidR="00392FCC" w:rsidRPr="00D02426">
          <w:tab/>
        </w:r>
        <w:r w:rsidR="00392FCC" w:rsidRPr="00D02426">
          <w:rPr>
            <w:rStyle w:val="af0"/>
            <w:color w:val="auto"/>
            <w:u w:val="none"/>
          </w:rPr>
          <w:t>Вступ</w:t>
        </w:r>
        <w:r w:rsidR="00392FCC" w:rsidRPr="00D02426">
          <w:rPr>
            <w:webHidden/>
          </w:rPr>
          <w:tab/>
        </w:r>
        <w:r w:rsidR="00392FCC" w:rsidRPr="00D02426">
          <w:rPr>
            <w:webHidden/>
          </w:rPr>
          <w:fldChar w:fldCharType="begin"/>
        </w:r>
        <w:r w:rsidR="00392FCC" w:rsidRPr="00D02426">
          <w:rPr>
            <w:webHidden/>
          </w:rPr>
          <w:instrText xml:space="preserve"> PAGEREF _Toc102768518 \h </w:instrText>
        </w:r>
        <w:r w:rsidR="00392FCC" w:rsidRPr="00D02426">
          <w:rPr>
            <w:webHidden/>
          </w:rPr>
        </w:r>
        <w:r w:rsidR="00392FCC" w:rsidRPr="00D02426">
          <w:rPr>
            <w:webHidden/>
          </w:rPr>
          <w:fldChar w:fldCharType="separate"/>
        </w:r>
        <w:r w:rsidR="00612F6E">
          <w:rPr>
            <w:webHidden/>
          </w:rPr>
          <w:t>137</w:t>
        </w:r>
        <w:r w:rsidR="00392FCC" w:rsidRPr="00D02426">
          <w:rPr>
            <w:webHidden/>
          </w:rPr>
          <w:fldChar w:fldCharType="end"/>
        </w:r>
      </w:hyperlink>
    </w:p>
    <w:p w14:paraId="0D02AA8A" w14:textId="2B5FC9D1" w:rsidR="00392FCC" w:rsidRPr="00D02426" w:rsidRDefault="000523ED" w:rsidP="00D02426">
      <w:pPr>
        <w:pStyle w:val="27"/>
        <w:tabs>
          <w:tab w:val="right" w:leader="dot" w:pos="9113"/>
        </w:tabs>
        <w:rPr>
          <w:lang w:val="ru-RU"/>
        </w:rPr>
      </w:pPr>
      <w:hyperlink w:anchor="_Toc102768519" w:history="1">
        <w:r w:rsidR="00392FCC" w:rsidRPr="00D02426">
          <w:rPr>
            <w:rStyle w:val="af0"/>
            <w:color w:val="auto"/>
            <w:u w:val="none"/>
          </w:rPr>
          <w:t>6.2.</w:t>
        </w:r>
        <w:r w:rsidR="00392FCC" w:rsidRPr="00D02426">
          <w:tab/>
        </w:r>
        <w:r w:rsidR="00392FCC" w:rsidRPr="00D02426">
          <w:rPr>
            <w:rStyle w:val="af0"/>
            <w:color w:val="auto"/>
            <w:u w:val="none"/>
          </w:rPr>
          <w:t>Децентралізовані сімейно-орієнтовані інтегровані протитуберкульозні послуги</w:t>
        </w:r>
        <w:r w:rsidR="00392FCC" w:rsidRPr="00D02426">
          <w:rPr>
            <w:webHidden/>
          </w:rPr>
          <w:tab/>
        </w:r>
        <w:r w:rsidR="00392FCC" w:rsidRPr="00D02426">
          <w:rPr>
            <w:webHidden/>
          </w:rPr>
          <w:fldChar w:fldCharType="begin"/>
        </w:r>
        <w:r w:rsidR="00392FCC" w:rsidRPr="00D02426">
          <w:rPr>
            <w:webHidden/>
          </w:rPr>
          <w:instrText xml:space="preserve"> PAGEREF _Toc102768519 \h </w:instrText>
        </w:r>
        <w:r w:rsidR="00392FCC" w:rsidRPr="00D02426">
          <w:rPr>
            <w:webHidden/>
          </w:rPr>
        </w:r>
        <w:r w:rsidR="00392FCC" w:rsidRPr="00D02426">
          <w:rPr>
            <w:webHidden/>
          </w:rPr>
          <w:fldChar w:fldCharType="separate"/>
        </w:r>
        <w:r w:rsidR="00612F6E">
          <w:rPr>
            <w:webHidden/>
          </w:rPr>
          <w:t>140</w:t>
        </w:r>
        <w:r w:rsidR="00392FCC" w:rsidRPr="00D02426">
          <w:rPr>
            <w:webHidden/>
          </w:rPr>
          <w:fldChar w:fldCharType="end"/>
        </w:r>
      </w:hyperlink>
    </w:p>
    <w:p w14:paraId="3A552914" w14:textId="451AA1E9" w:rsidR="00392FCC" w:rsidRPr="00D02426" w:rsidRDefault="000523ED" w:rsidP="00D02426">
      <w:pPr>
        <w:pStyle w:val="27"/>
        <w:tabs>
          <w:tab w:val="right" w:leader="dot" w:pos="9113"/>
        </w:tabs>
        <w:rPr>
          <w:lang w:val="ru-RU"/>
        </w:rPr>
      </w:pPr>
      <w:hyperlink w:anchor="_Toc102768520" w:history="1">
        <w:r w:rsidR="00392FCC" w:rsidRPr="00D02426">
          <w:rPr>
            <w:rStyle w:val="af0"/>
            <w:color w:val="auto"/>
            <w:u w:val="none"/>
          </w:rPr>
          <w:t>6.3.</w:t>
        </w:r>
        <w:r w:rsidR="00392FCC" w:rsidRPr="00D02426">
          <w:tab/>
        </w:r>
        <w:r w:rsidR="00392FCC" w:rsidRPr="00D02426">
          <w:rPr>
            <w:rStyle w:val="af0"/>
            <w:color w:val="auto"/>
            <w:u w:val="none"/>
          </w:rPr>
          <w:t>Залучення приватного сектора до наданні медичної допомоги дітям і підліткам, хворим на ТБ</w:t>
        </w:r>
        <w:r w:rsidR="00392FCC" w:rsidRPr="00D02426">
          <w:rPr>
            <w:webHidden/>
          </w:rPr>
          <w:tab/>
        </w:r>
        <w:r w:rsidR="00392FCC" w:rsidRPr="00D02426">
          <w:rPr>
            <w:webHidden/>
          </w:rPr>
          <w:fldChar w:fldCharType="begin"/>
        </w:r>
        <w:r w:rsidR="00392FCC" w:rsidRPr="00D02426">
          <w:rPr>
            <w:webHidden/>
          </w:rPr>
          <w:instrText xml:space="preserve"> PAGEREF _Toc102768520 \h </w:instrText>
        </w:r>
        <w:r w:rsidR="00392FCC" w:rsidRPr="00D02426">
          <w:rPr>
            <w:webHidden/>
          </w:rPr>
        </w:r>
        <w:r w:rsidR="00392FCC" w:rsidRPr="00D02426">
          <w:rPr>
            <w:webHidden/>
          </w:rPr>
          <w:fldChar w:fldCharType="separate"/>
        </w:r>
        <w:r w:rsidR="00612F6E">
          <w:rPr>
            <w:webHidden/>
          </w:rPr>
          <w:t>154</w:t>
        </w:r>
        <w:r w:rsidR="00392FCC" w:rsidRPr="00D02426">
          <w:rPr>
            <w:webHidden/>
          </w:rPr>
          <w:fldChar w:fldCharType="end"/>
        </w:r>
      </w:hyperlink>
    </w:p>
    <w:p w14:paraId="7015BFE6" w14:textId="1B76CDCF" w:rsidR="00392FCC" w:rsidRPr="00D02426" w:rsidRDefault="000523ED" w:rsidP="00D02426">
      <w:pPr>
        <w:pStyle w:val="27"/>
        <w:tabs>
          <w:tab w:val="right" w:leader="dot" w:pos="9113"/>
        </w:tabs>
        <w:rPr>
          <w:lang w:val="ru-RU"/>
        </w:rPr>
      </w:pPr>
      <w:hyperlink w:anchor="_Toc102768521" w:history="1">
        <w:r w:rsidR="00392FCC" w:rsidRPr="00D02426">
          <w:rPr>
            <w:rStyle w:val="af0"/>
            <w:color w:val="auto"/>
            <w:u w:val="none"/>
          </w:rPr>
          <w:t>6.4.</w:t>
        </w:r>
        <w:r w:rsidR="00392FCC" w:rsidRPr="00D02426">
          <w:tab/>
        </w:r>
        <w:r w:rsidR="00392FCC" w:rsidRPr="00D02426">
          <w:rPr>
            <w:rStyle w:val="af0"/>
            <w:color w:val="auto"/>
            <w:u w:val="none"/>
          </w:rPr>
          <w:t>Надання диференційованої протитуберкульозної допомоги</w:t>
        </w:r>
        <w:r w:rsidR="00392FCC" w:rsidRPr="00D02426">
          <w:rPr>
            <w:webHidden/>
          </w:rPr>
          <w:tab/>
        </w:r>
        <w:r w:rsidR="00392FCC" w:rsidRPr="00D02426">
          <w:rPr>
            <w:webHidden/>
          </w:rPr>
          <w:fldChar w:fldCharType="begin"/>
        </w:r>
        <w:r w:rsidR="00392FCC" w:rsidRPr="00D02426">
          <w:rPr>
            <w:webHidden/>
          </w:rPr>
          <w:instrText xml:space="preserve"> PAGEREF _Toc102768521 \h </w:instrText>
        </w:r>
        <w:r w:rsidR="00392FCC" w:rsidRPr="00D02426">
          <w:rPr>
            <w:webHidden/>
          </w:rPr>
        </w:r>
        <w:r w:rsidR="00392FCC" w:rsidRPr="00D02426">
          <w:rPr>
            <w:webHidden/>
          </w:rPr>
          <w:fldChar w:fldCharType="separate"/>
        </w:r>
        <w:r w:rsidR="00612F6E">
          <w:rPr>
            <w:webHidden/>
          </w:rPr>
          <w:t>158</w:t>
        </w:r>
        <w:r w:rsidR="00392FCC" w:rsidRPr="00D02426">
          <w:rPr>
            <w:webHidden/>
          </w:rPr>
          <w:fldChar w:fldCharType="end"/>
        </w:r>
      </w:hyperlink>
    </w:p>
    <w:p w14:paraId="0D6FE061" w14:textId="3214F335" w:rsidR="00392FCC" w:rsidRPr="00D02426" w:rsidRDefault="000523ED" w:rsidP="00D02426">
      <w:pPr>
        <w:pStyle w:val="27"/>
        <w:tabs>
          <w:tab w:val="right" w:leader="dot" w:pos="9113"/>
        </w:tabs>
        <w:rPr>
          <w:lang w:val="ru-RU"/>
        </w:rPr>
      </w:pPr>
      <w:hyperlink w:anchor="_Toc102768522" w:history="1">
        <w:r w:rsidR="00392FCC" w:rsidRPr="00D02426">
          <w:rPr>
            <w:rStyle w:val="af0"/>
            <w:color w:val="auto"/>
            <w:u w:val="none"/>
          </w:rPr>
          <w:t>6.5.</w:t>
        </w:r>
        <w:r w:rsidR="00392FCC" w:rsidRPr="00D02426">
          <w:tab/>
        </w:r>
        <w:r w:rsidR="00392FCC" w:rsidRPr="00D02426">
          <w:rPr>
            <w:rStyle w:val="af0"/>
            <w:color w:val="auto"/>
            <w:u w:val="none"/>
          </w:rPr>
          <w:t>ТБ та надзвичайні ситуації в галузі охорони здоров'я</w:t>
        </w:r>
        <w:r w:rsidR="00392FCC" w:rsidRPr="00D02426">
          <w:rPr>
            <w:webHidden/>
          </w:rPr>
          <w:tab/>
        </w:r>
        <w:r w:rsidR="00392FCC" w:rsidRPr="00D02426">
          <w:rPr>
            <w:webHidden/>
          </w:rPr>
          <w:fldChar w:fldCharType="begin"/>
        </w:r>
        <w:r w:rsidR="00392FCC" w:rsidRPr="00D02426">
          <w:rPr>
            <w:webHidden/>
          </w:rPr>
          <w:instrText xml:space="preserve"> PAGEREF _Toc102768522 \h </w:instrText>
        </w:r>
        <w:r w:rsidR="00392FCC" w:rsidRPr="00D02426">
          <w:rPr>
            <w:webHidden/>
          </w:rPr>
        </w:r>
        <w:r w:rsidR="00392FCC" w:rsidRPr="00D02426">
          <w:rPr>
            <w:webHidden/>
          </w:rPr>
          <w:fldChar w:fldCharType="separate"/>
        </w:r>
        <w:r w:rsidR="00612F6E">
          <w:rPr>
            <w:webHidden/>
          </w:rPr>
          <w:t>162</w:t>
        </w:r>
        <w:r w:rsidR="00392FCC" w:rsidRPr="00D02426">
          <w:rPr>
            <w:webHidden/>
          </w:rPr>
          <w:fldChar w:fldCharType="end"/>
        </w:r>
      </w:hyperlink>
    </w:p>
    <w:p w14:paraId="17FFAC9A" w14:textId="77777777" w:rsidR="001F27C8" w:rsidRPr="00D02426" w:rsidRDefault="001F27C8" w:rsidP="00D02426">
      <w:pPr>
        <w:pStyle w:val="27"/>
        <w:tabs>
          <w:tab w:val="right" w:leader="dot" w:pos="9113"/>
        </w:tabs>
        <w:rPr>
          <w:rStyle w:val="af0"/>
          <w:b/>
          <w:bCs/>
          <w:color w:val="auto"/>
          <w:u w:val="none"/>
        </w:rPr>
      </w:pPr>
    </w:p>
    <w:p w14:paraId="468D4EBC" w14:textId="09B1A178" w:rsidR="008E3BE4" w:rsidRPr="00D02426" w:rsidRDefault="008E3BE4" w:rsidP="00D02426">
      <w:pPr>
        <w:tabs>
          <w:tab w:val="left" w:pos="851"/>
          <w:tab w:val="left" w:pos="1134"/>
          <w:tab w:val="left" w:leader="dot" w:pos="8707"/>
          <w:tab w:val="left" w:leader="dot" w:pos="8735"/>
          <w:tab w:val="right" w:leader="dot" w:pos="9113"/>
        </w:tabs>
        <w:spacing w:line="216" w:lineRule="auto"/>
        <w:rPr>
          <w:rFonts w:ascii="Segoe UI" w:hAnsi="Segoe UI" w:cs="Segoe UI"/>
          <w:b/>
          <w:bCs/>
          <w:color w:val="F99D22"/>
          <w:lang w:val="ru-RU"/>
        </w:rPr>
      </w:pPr>
      <w:r w:rsidRPr="00D02426">
        <w:rPr>
          <w:rFonts w:ascii="Segoe UI" w:hAnsi="Segoe UI" w:cs="Segoe UI"/>
          <w:b/>
          <w:bCs/>
          <w:color w:val="F99D22"/>
        </w:rPr>
        <w:t>7.</w:t>
      </w:r>
      <w:r w:rsidR="006C7290" w:rsidRPr="00D02426">
        <w:rPr>
          <w:rFonts w:ascii="Segoe UI" w:hAnsi="Segoe UI" w:cs="Segoe UI"/>
          <w:b/>
          <w:bCs/>
          <w:color w:val="F99D22"/>
          <w:lang w:val="ru-RU"/>
        </w:rPr>
        <w:t xml:space="preserve"> </w:t>
      </w:r>
      <w:r w:rsidRPr="00D02426">
        <w:rPr>
          <w:rFonts w:ascii="Segoe UI" w:hAnsi="Segoe UI" w:cs="Segoe UI"/>
          <w:b/>
          <w:bCs/>
          <w:color w:val="F99D22"/>
        </w:rPr>
        <w:t>Особливі ситуації</w:t>
      </w:r>
      <w:r w:rsidR="0028591B" w:rsidRPr="00D02426">
        <w:rPr>
          <w:rFonts w:ascii="Segoe UI" w:hAnsi="Segoe UI" w:cs="Segoe UI"/>
          <w:b/>
          <w:bCs/>
          <w:color w:val="F99D22"/>
        </w:rPr>
        <w:tab/>
        <w:t>1</w:t>
      </w:r>
      <w:r w:rsidR="006C7290" w:rsidRPr="00D02426">
        <w:rPr>
          <w:rFonts w:ascii="Segoe UI" w:hAnsi="Segoe UI" w:cs="Segoe UI"/>
          <w:b/>
          <w:bCs/>
          <w:color w:val="F99D22"/>
          <w:lang w:val="ru-RU"/>
        </w:rPr>
        <w:t>65</w:t>
      </w:r>
    </w:p>
    <w:p w14:paraId="36126461" w14:textId="1D69421A" w:rsidR="00392FCC" w:rsidRPr="00D02426" w:rsidRDefault="000523ED" w:rsidP="00D02426">
      <w:pPr>
        <w:pStyle w:val="27"/>
        <w:tabs>
          <w:tab w:val="right" w:leader="dot" w:pos="9113"/>
        </w:tabs>
        <w:rPr>
          <w:lang w:val="ru-RU"/>
        </w:rPr>
      </w:pPr>
      <w:hyperlink w:anchor="_Toc102768523" w:history="1">
        <w:r w:rsidR="00392FCC" w:rsidRPr="00D02426">
          <w:rPr>
            <w:rStyle w:val="af0"/>
            <w:color w:val="auto"/>
            <w:u w:val="none"/>
          </w:rPr>
          <w:t>7.1.</w:t>
        </w:r>
        <w:r w:rsidR="00392FCC" w:rsidRPr="00D02426">
          <w:tab/>
        </w:r>
        <w:r w:rsidR="00392FCC" w:rsidRPr="00D02426">
          <w:rPr>
            <w:rStyle w:val="af0"/>
            <w:color w:val="auto"/>
            <w:u w:val="none"/>
          </w:rPr>
          <w:t>Ведення ТБ в дітей і підлітків, які живуть з ВІЛ</w:t>
        </w:r>
        <w:r w:rsidR="00392FCC" w:rsidRPr="00D02426">
          <w:rPr>
            <w:webHidden/>
          </w:rPr>
          <w:tab/>
        </w:r>
        <w:r w:rsidR="00392FCC" w:rsidRPr="00D02426">
          <w:rPr>
            <w:webHidden/>
          </w:rPr>
          <w:fldChar w:fldCharType="begin"/>
        </w:r>
        <w:r w:rsidR="00392FCC" w:rsidRPr="00D02426">
          <w:rPr>
            <w:webHidden/>
          </w:rPr>
          <w:instrText xml:space="preserve"> PAGEREF _Toc102768523 \h </w:instrText>
        </w:r>
        <w:r w:rsidR="00392FCC" w:rsidRPr="00D02426">
          <w:rPr>
            <w:webHidden/>
          </w:rPr>
        </w:r>
        <w:r w:rsidR="00392FCC" w:rsidRPr="00D02426">
          <w:rPr>
            <w:webHidden/>
          </w:rPr>
          <w:fldChar w:fldCharType="separate"/>
        </w:r>
        <w:r w:rsidR="00612F6E">
          <w:rPr>
            <w:webHidden/>
          </w:rPr>
          <w:t>165</w:t>
        </w:r>
        <w:r w:rsidR="00392FCC" w:rsidRPr="00D02426">
          <w:rPr>
            <w:webHidden/>
          </w:rPr>
          <w:fldChar w:fldCharType="end"/>
        </w:r>
      </w:hyperlink>
    </w:p>
    <w:p w14:paraId="7AA1AE28" w14:textId="616CE9CC" w:rsidR="00392FCC" w:rsidRPr="00D02426" w:rsidRDefault="000523ED" w:rsidP="00D02426">
      <w:pPr>
        <w:pStyle w:val="27"/>
        <w:tabs>
          <w:tab w:val="right" w:leader="dot" w:pos="9113"/>
        </w:tabs>
        <w:rPr>
          <w:lang w:val="ru-RU"/>
        </w:rPr>
      </w:pPr>
      <w:hyperlink w:anchor="_Toc102768524" w:history="1">
        <w:r w:rsidR="00392FCC" w:rsidRPr="00D02426">
          <w:rPr>
            <w:rStyle w:val="af0"/>
            <w:color w:val="auto"/>
            <w:u w:val="none"/>
          </w:rPr>
          <w:t>7.2.</w:t>
        </w:r>
        <w:r w:rsidR="00392FCC" w:rsidRPr="00D02426">
          <w:tab/>
        </w:r>
        <w:r w:rsidR="00392FCC" w:rsidRPr="00D02426">
          <w:rPr>
            <w:rStyle w:val="af0"/>
            <w:color w:val="auto"/>
            <w:u w:val="none"/>
          </w:rPr>
          <w:t>ТБ під час вагітності та ведення новонароджених</w:t>
        </w:r>
        <w:r w:rsidR="00D918B9" w:rsidRPr="00D02426">
          <w:rPr>
            <w:rStyle w:val="af0"/>
            <w:color w:val="auto"/>
            <w:u w:val="none"/>
          </w:rPr>
          <w:t xml:space="preserve"> від </w:t>
        </w:r>
        <w:r w:rsidR="00392FCC" w:rsidRPr="00D02426">
          <w:rPr>
            <w:rStyle w:val="af0"/>
            <w:color w:val="auto"/>
            <w:u w:val="none"/>
          </w:rPr>
          <w:t>матер</w:t>
        </w:r>
        <w:r w:rsidR="00D918B9" w:rsidRPr="00D02426">
          <w:rPr>
            <w:rStyle w:val="af0"/>
            <w:color w:val="auto"/>
            <w:u w:val="none"/>
          </w:rPr>
          <w:t>ів,</w:t>
        </w:r>
        <w:r w:rsidR="00392FCC" w:rsidRPr="00D02426">
          <w:rPr>
            <w:rStyle w:val="af0"/>
            <w:color w:val="auto"/>
            <w:u w:val="none"/>
          </w:rPr>
          <w:t xml:space="preserve"> хвори</w:t>
        </w:r>
        <w:r w:rsidR="00D918B9" w:rsidRPr="00D02426">
          <w:rPr>
            <w:rStyle w:val="af0"/>
            <w:color w:val="auto"/>
            <w:u w:val="none"/>
          </w:rPr>
          <w:t>х</w:t>
        </w:r>
        <w:r w:rsidR="00392FCC" w:rsidRPr="00D02426">
          <w:rPr>
            <w:rStyle w:val="af0"/>
            <w:color w:val="auto"/>
            <w:u w:val="none"/>
          </w:rPr>
          <w:t xml:space="preserve"> на </w:t>
        </w:r>
      </w:hyperlink>
      <w:r w:rsidR="00B80AE9" w:rsidRPr="00D02426">
        <w:t xml:space="preserve">ТБ </w:t>
      </w:r>
      <w:r w:rsidR="00B80AE9" w:rsidRPr="00D02426">
        <w:tab/>
      </w:r>
      <w:r w:rsidR="006C7290" w:rsidRPr="00D02426">
        <w:rPr>
          <w:lang w:val="ru-RU"/>
        </w:rPr>
        <w:t>176</w:t>
      </w:r>
    </w:p>
    <w:p w14:paraId="27A33B54" w14:textId="6B503B7C" w:rsidR="00392FCC" w:rsidRPr="00D02426" w:rsidRDefault="000523ED" w:rsidP="00D02426">
      <w:pPr>
        <w:pStyle w:val="27"/>
        <w:tabs>
          <w:tab w:val="right" w:leader="dot" w:pos="9113"/>
        </w:tabs>
        <w:rPr>
          <w:lang w:val="ru-RU"/>
        </w:rPr>
      </w:pPr>
      <w:hyperlink w:anchor="_Toc102768525" w:history="1">
        <w:r w:rsidR="00392FCC" w:rsidRPr="00D02426">
          <w:rPr>
            <w:rStyle w:val="af0"/>
            <w:color w:val="auto"/>
            <w:u w:val="none"/>
          </w:rPr>
          <w:t>7.3.</w:t>
        </w:r>
        <w:r w:rsidR="00392FCC" w:rsidRPr="00D02426">
          <w:tab/>
        </w:r>
        <w:r w:rsidR="00392FCC" w:rsidRPr="00D02426">
          <w:rPr>
            <w:rStyle w:val="af0"/>
            <w:color w:val="auto"/>
            <w:u w:val="none"/>
          </w:rPr>
          <w:t>Паліативна допомога дітям та підліткам з</w:t>
        </w:r>
        <w:r w:rsidR="00020E16" w:rsidRPr="00D02426">
          <w:rPr>
            <w:rStyle w:val="af0"/>
            <w:color w:val="auto"/>
            <w:u w:val="none"/>
            <w:lang w:val="ru-RU"/>
          </w:rPr>
          <w:t xml:space="preserve"> ТБ</w:t>
        </w:r>
        <w:r w:rsidR="00392FCC" w:rsidRPr="00D02426">
          <w:rPr>
            <w:rStyle w:val="af0"/>
            <w:webHidden/>
            <w:color w:val="auto"/>
            <w:u w:val="none"/>
            <w:lang w:val="ru-RU"/>
          </w:rPr>
          <w:tab/>
        </w:r>
      </w:hyperlink>
      <w:r w:rsidR="006C7290" w:rsidRPr="00D02426">
        <w:rPr>
          <w:lang w:val="ru-RU"/>
        </w:rPr>
        <w:t>179</w:t>
      </w:r>
    </w:p>
    <w:p w14:paraId="3C27D6AA" w14:textId="7EB5DA67" w:rsidR="00392FCC" w:rsidRPr="00D02426" w:rsidRDefault="000523ED" w:rsidP="00D02426">
      <w:pPr>
        <w:pStyle w:val="27"/>
        <w:tabs>
          <w:tab w:val="right" w:leader="dot" w:pos="9113"/>
        </w:tabs>
        <w:rPr>
          <w:lang w:val="ru-RU"/>
        </w:rPr>
      </w:pPr>
      <w:hyperlink w:anchor="_Toc102768526" w:history="1">
        <w:r w:rsidR="00392FCC" w:rsidRPr="00D02426">
          <w:rPr>
            <w:rStyle w:val="af0"/>
            <w:color w:val="auto"/>
            <w:u w:val="none"/>
          </w:rPr>
          <w:t>7.4.</w:t>
        </w:r>
        <w:r w:rsidR="00392FCC" w:rsidRPr="00D02426">
          <w:tab/>
        </w:r>
        <w:r w:rsidR="00392FCC" w:rsidRPr="00D02426">
          <w:rPr>
            <w:rStyle w:val="af0"/>
            <w:color w:val="auto"/>
            <w:u w:val="none"/>
          </w:rPr>
          <w:t>Догляд за підлітками, хворими на ТБ або схильними до ризику захворювання</w:t>
        </w:r>
        <w:r w:rsidR="00392FCC" w:rsidRPr="00D02426">
          <w:rPr>
            <w:rStyle w:val="af0"/>
            <w:webHidden/>
            <w:color w:val="auto"/>
            <w:u w:val="none"/>
          </w:rPr>
          <w:tab/>
        </w:r>
      </w:hyperlink>
      <w:r w:rsidR="006C7290" w:rsidRPr="00D02426">
        <w:rPr>
          <w:lang w:val="ru-RU"/>
        </w:rPr>
        <w:t>183</w:t>
      </w:r>
    </w:p>
    <w:p w14:paraId="5F6306BB" w14:textId="2D0B4E12" w:rsidR="00392FCC" w:rsidRPr="00D02426" w:rsidRDefault="000523ED" w:rsidP="00D02426">
      <w:pPr>
        <w:pStyle w:val="27"/>
        <w:tabs>
          <w:tab w:val="right" w:leader="dot" w:pos="9113"/>
        </w:tabs>
        <w:rPr>
          <w:lang w:val="ru-RU"/>
        </w:rPr>
      </w:pPr>
      <w:hyperlink w:anchor="_Toc102768527" w:history="1">
        <w:r w:rsidR="00392FCC" w:rsidRPr="00D02426">
          <w:rPr>
            <w:rStyle w:val="af0"/>
            <w:color w:val="auto"/>
            <w:u w:val="none"/>
          </w:rPr>
          <w:t>7.5.</w:t>
        </w:r>
        <w:r w:rsidR="00392FCC" w:rsidRPr="00D02426">
          <w:tab/>
        </w:r>
        <w:r w:rsidR="00392FCC" w:rsidRPr="00D02426">
          <w:rPr>
            <w:rStyle w:val="af0"/>
            <w:color w:val="auto"/>
            <w:u w:val="none"/>
          </w:rPr>
          <w:t>ТБ і дітей із тяжкою гострою пневмонією</w:t>
        </w:r>
        <w:r w:rsidR="00392FCC" w:rsidRPr="00D02426">
          <w:rPr>
            <w:rStyle w:val="af0"/>
            <w:webHidden/>
            <w:color w:val="auto"/>
            <w:u w:val="none"/>
          </w:rPr>
          <w:tab/>
        </w:r>
      </w:hyperlink>
      <w:r w:rsidR="006C7290" w:rsidRPr="00D02426">
        <w:rPr>
          <w:lang w:val="ru-RU"/>
        </w:rPr>
        <w:t>188</w:t>
      </w:r>
    </w:p>
    <w:p w14:paraId="75061F01" w14:textId="000C498D" w:rsidR="00392FCC" w:rsidRPr="00D02426" w:rsidRDefault="000523ED" w:rsidP="00D02426">
      <w:pPr>
        <w:pStyle w:val="27"/>
        <w:tabs>
          <w:tab w:val="right" w:leader="dot" w:pos="9113"/>
        </w:tabs>
        <w:rPr>
          <w:lang w:val="ru-RU"/>
        </w:rPr>
      </w:pPr>
      <w:hyperlink w:anchor="_Toc102768528" w:history="1">
        <w:r w:rsidR="00392FCC" w:rsidRPr="00D02426">
          <w:rPr>
            <w:rStyle w:val="af0"/>
            <w:color w:val="auto"/>
            <w:u w:val="none"/>
          </w:rPr>
          <w:t>7.6.</w:t>
        </w:r>
        <w:r w:rsidR="00392FCC" w:rsidRPr="00D02426">
          <w:tab/>
        </w:r>
        <w:r w:rsidR="00392FCC" w:rsidRPr="00D02426">
          <w:rPr>
            <w:rStyle w:val="af0"/>
            <w:color w:val="auto"/>
            <w:u w:val="none"/>
          </w:rPr>
          <w:t>Ведення дітей із ТБ та неповноцінне харчуванням</w:t>
        </w:r>
        <w:r w:rsidR="00392FCC" w:rsidRPr="00D02426">
          <w:rPr>
            <w:rStyle w:val="af0"/>
            <w:webHidden/>
            <w:color w:val="auto"/>
            <w:u w:val="none"/>
          </w:rPr>
          <w:tab/>
        </w:r>
      </w:hyperlink>
      <w:r w:rsidR="006C7290" w:rsidRPr="00D02426">
        <w:rPr>
          <w:lang w:val="ru-RU"/>
        </w:rPr>
        <w:t>190</w:t>
      </w:r>
    </w:p>
    <w:p w14:paraId="06E058DC" w14:textId="77777777" w:rsidR="001F27C8" w:rsidRPr="00D02426" w:rsidRDefault="001F27C8" w:rsidP="00D02426">
      <w:pPr>
        <w:pStyle w:val="12"/>
        <w:tabs>
          <w:tab w:val="clear" w:pos="9124"/>
          <w:tab w:val="left" w:pos="1134"/>
          <w:tab w:val="right" w:leader="dot" w:pos="9113"/>
        </w:tabs>
        <w:spacing w:after="0" w:line="216" w:lineRule="auto"/>
        <w:rPr>
          <w:rStyle w:val="af0"/>
          <w:b/>
          <w:bCs/>
          <w:color w:val="auto"/>
          <w:u w:val="none"/>
          <w:lang w:val="uk-UA"/>
        </w:rPr>
      </w:pPr>
    </w:p>
    <w:p w14:paraId="67BDAE2F" w14:textId="03DCD841" w:rsidR="001F27C8" w:rsidRPr="00D02426" w:rsidRDefault="008E3BE4" w:rsidP="00D02426">
      <w:pPr>
        <w:pStyle w:val="12"/>
        <w:tabs>
          <w:tab w:val="clear" w:pos="9124"/>
          <w:tab w:val="left" w:pos="1134"/>
          <w:tab w:val="right" w:leader="dot" w:pos="9113"/>
        </w:tabs>
        <w:spacing w:after="0" w:line="216" w:lineRule="auto"/>
        <w:rPr>
          <w:rStyle w:val="af0"/>
          <w:b/>
          <w:bCs/>
          <w:color w:val="auto"/>
          <w:u w:val="none"/>
          <w:lang w:val="ru-RU"/>
        </w:rPr>
      </w:pPr>
      <w:r w:rsidRPr="00D02426">
        <w:rPr>
          <w:rStyle w:val="af0"/>
          <w:b/>
          <w:bCs/>
          <w:color w:val="F99D22"/>
          <w:u w:val="none"/>
          <w:lang w:val="uk-UA"/>
        </w:rPr>
        <w:t>8. Список використаної літератури</w:t>
      </w:r>
      <w:r w:rsidR="00D918B9" w:rsidRPr="00D02426">
        <w:rPr>
          <w:rStyle w:val="af0"/>
          <w:b/>
          <w:bCs/>
          <w:color w:val="F99D22"/>
          <w:u w:val="none"/>
          <w:lang w:val="uk-UA"/>
        </w:rPr>
        <w:tab/>
      </w:r>
      <w:r w:rsidR="006C7290" w:rsidRPr="00D02426">
        <w:rPr>
          <w:rStyle w:val="af0"/>
          <w:b/>
          <w:bCs/>
          <w:color w:val="F99D22"/>
          <w:u w:val="none"/>
          <w:lang w:val="ru-RU"/>
        </w:rPr>
        <w:t>197</w:t>
      </w:r>
    </w:p>
    <w:p w14:paraId="72D03F1A" w14:textId="77777777" w:rsidR="008E3BE4" w:rsidRPr="00D02426" w:rsidRDefault="008E3BE4" w:rsidP="00D02426">
      <w:pPr>
        <w:tabs>
          <w:tab w:val="left" w:pos="1134"/>
          <w:tab w:val="right" w:leader="dot" w:pos="9113"/>
        </w:tabs>
        <w:rPr>
          <w:rFonts w:ascii="Segoe UI" w:hAnsi="Segoe UI" w:cs="Segoe UI"/>
          <w:b/>
          <w:bCs/>
          <w:color w:val="F99D22"/>
        </w:rPr>
      </w:pPr>
    </w:p>
    <w:p w14:paraId="3A11B637" w14:textId="7F3C6586" w:rsidR="008E3BE4" w:rsidRPr="00D02426" w:rsidRDefault="008E3BE4" w:rsidP="00D02426">
      <w:pPr>
        <w:tabs>
          <w:tab w:val="left" w:pos="1134"/>
          <w:tab w:val="left" w:leader="dot" w:pos="8735"/>
          <w:tab w:val="right" w:leader="dot" w:pos="9113"/>
        </w:tabs>
        <w:ind w:right="-227"/>
        <w:rPr>
          <w:rFonts w:ascii="Segoe UI" w:hAnsi="Segoe UI" w:cs="Segoe UI"/>
          <w:b/>
          <w:bCs/>
          <w:color w:val="F99D22"/>
        </w:rPr>
      </w:pPr>
      <w:r w:rsidRPr="00D02426">
        <w:rPr>
          <w:rFonts w:ascii="Segoe UI" w:hAnsi="Segoe UI" w:cs="Segoe UI"/>
          <w:b/>
          <w:bCs/>
          <w:color w:val="F99D22"/>
        </w:rPr>
        <w:t>Додаток 1.    Обрані ресурси щодо ТБ в дітей і підлітків</w:t>
      </w:r>
      <w:r w:rsidR="00D918B9" w:rsidRPr="00D02426">
        <w:rPr>
          <w:rFonts w:ascii="Segoe UI" w:hAnsi="Segoe UI" w:cs="Segoe UI"/>
          <w:b/>
          <w:bCs/>
          <w:color w:val="F99D22"/>
        </w:rPr>
        <w:tab/>
      </w:r>
      <w:r w:rsidR="006C7290" w:rsidRPr="00D02426">
        <w:rPr>
          <w:rFonts w:ascii="Segoe UI" w:hAnsi="Segoe UI" w:cs="Segoe UI"/>
          <w:b/>
          <w:bCs/>
          <w:color w:val="F99D22"/>
        </w:rPr>
        <w:t>211</w:t>
      </w:r>
    </w:p>
    <w:p w14:paraId="05111FBF" w14:textId="77777777" w:rsidR="00C55C48" w:rsidRPr="00D02426" w:rsidRDefault="00784994" w:rsidP="00D02426">
      <w:pPr>
        <w:pStyle w:val="12"/>
        <w:tabs>
          <w:tab w:val="clear" w:pos="9124"/>
          <w:tab w:val="left" w:pos="1134"/>
          <w:tab w:val="right" w:leader="dot" w:pos="9113"/>
        </w:tabs>
        <w:spacing w:after="0"/>
        <w:ind w:right="-227"/>
        <w:rPr>
          <w:rStyle w:val="af0"/>
          <w:b/>
          <w:bCs/>
          <w:color w:val="F99D22"/>
          <w:u w:val="none"/>
          <w:lang w:val="uk-UA"/>
        </w:rPr>
      </w:pPr>
      <w:r w:rsidRPr="00D02426">
        <w:rPr>
          <w:b/>
          <w:bCs/>
          <w:color w:val="F99D22"/>
        </w:rPr>
        <w:fldChar w:fldCharType="begin"/>
      </w:r>
      <w:r w:rsidRPr="00D02426">
        <w:rPr>
          <w:b/>
          <w:bCs/>
          <w:color w:val="F99D22"/>
        </w:rPr>
        <w:instrText>HYPERLINK</w:instrText>
      </w:r>
      <w:r w:rsidRPr="00D02426">
        <w:rPr>
          <w:b/>
          <w:bCs/>
          <w:color w:val="F99D22"/>
          <w:lang w:val="ru-RU"/>
        </w:rPr>
        <w:instrText xml:space="preserve"> \</w:instrText>
      </w:r>
      <w:r w:rsidRPr="00D02426">
        <w:rPr>
          <w:b/>
          <w:bCs/>
          <w:color w:val="F99D22"/>
        </w:rPr>
        <w:instrText>l</w:instrText>
      </w:r>
      <w:r w:rsidRPr="00D02426">
        <w:rPr>
          <w:b/>
          <w:bCs/>
          <w:color w:val="F99D22"/>
          <w:lang w:val="ru-RU"/>
        </w:rPr>
        <w:instrText xml:space="preserve"> "_</w:instrText>
      </w:r>
      <w:r w:rsidRPr="00D02426">
        <w:rPr>
          <w:b/>
          <w:bCs/>
          <w:color w:val="F99D22"/>
        </w:rPr>
        <w:instrText>Toc</w:instrText>
      </w:r>
      <w:r w:rsidRPr="00D02426">
        <w:rPr>
          <w:b/>
          <w:bCs/>
          <w:color w:val="F99D22"/>
          <w:lang w:val="ru-RU"/>
        </w:rPr>
        <w:instrText>102768529"</w:instrText>
      </w:r>
      <w:r w:rsidRPr="00D02426">
        <w:rPr>
          <w:b/>
          <w:bCs/>
          <w:color w:val="F99D22"/>
        </w:rPr>
        <w:fldChar w:fldCharType="separate"/>
      </w:r>
      <w:r w:rsidR="00392FCC" w:rsidRPr="00D02426">
        <w:rPr>
          <w:rStyle w:val="af0"/>
          <w:b/>
          <w:bCs/>
          <w:color w:val="F99D22"/>
          <w:u w:val="none"/>
          <w:lang w:val="uk-UA"/>
        </w:rPr>
        <w:t>Додаток 2.</w:t>
      </w:r>
      <w:r w:rsidR="008E3BE4" w:rsidRPr="00D02426">
        <w:rPr>
          <w:b/>
          <w:bCs/>
          <w:color w:val="F99D22"/>
          <w:lang w:val="uk-UA"/>
        </w:rPr>
        <w:t xml:space="preserve">    </w:t>
      </w:r>
      <w:r w:rsidR="00392FCC" w:rsidRPr="00D02426">
        <w:rPr>
          <w:rStyle w:val="af0"/>
          <w:b/>
          <w:bCs/>
          <w:color w:val="F99D22"/>
          <w:u w:val="none"/>
          <w:lang w:val="uk-UA"/>
        </w:rPr>
        <w:t xml:space="preserve">Шкірні туберкулінові проби: введення, читання та </w:t>
      </w:r>
    </w:p>
    <w:p w14:paraId="548839DD" w14:textId="7CFB9FD3" w:rsidR="00392FCC" w:rsidRPr="00D02426" w:rsidRDefault="00392FCC" w:rsidP="00D02426">
      <w:pPr>
        <w:pStyle w:val="12"/>
        <w:tabs>
          <w:tab w:val="clear" w:pos="9124"/>
          <w:tab w:val="left" w:pos="1134"/>
          <w:tab w:val="right" w:leader="dot" w:pos="9113"/>
        </w:tabs>
        <w:spacing w:after="0"/>
        <w:ind w:right="-227"/>
        <w:rPr>
          <w:b/>
          <w:bCs/>
          <w:color w:val="F99D22"/>
          <w:lang w:val="uk-UA"/>
        </w:rPr>
      </w:pPr>
      <w:r w:rsidRPr="00D02426">
        <w:rPr>
          <w:rStyle w:val="af0"/>
          <w:b/>
          <w:bCs/>
          <w:color w:val="F99D22"/>
          <w:u w:val="none"/>
          <w:lang w:val="uk-UA"/>
        </w:rPr>
        <w:t>інтерпретація</w:t>
      </w:r>
      <w:r w:rsidRPr="00D02426">
        <w:rPr>
          <w:b/>
          <w:bCs/>
          <w:webHidden/>
          <w:color w:val="F99D22"/>
          <w:lang w:val="uk-UA"/>
        </w:rPr>
        <w:tab/>
      </w:r>
      <w:r w:rsidR="00784994" w:rsidRPr="00D02426">
        <w:rPr>
          <w:b/>
          <w:bCs/>
          <w:color w:val="F99D22"/>
        </w:rPr>
        <w:fldChar w:fldCharType="end"/>
      </w:r>
      <w:r w:rsidR="006C7290" w:rsidRPr="00D02426">
        <w:rPr>
          <w:b/>
          <w:bCs/>
          <w:color w:val="F99D22"/>
          <w:lang w:val="ru-RU"/>
        </w:rPr>
        <w:t>214</w:t>
      </w:r>
    </w:p>
    <w:p w14:paraId="0920C3FB" w14:textId="78FF009C" w:rsidR="008E3BE4" w:rsidRPr="00D02426" w:rsidRDefault="000523ED" w:rsidP="00D02426">
      <w:pPr>
        <w:pStyle w:val="12"/>
        <w:tabs>
          <w:tab w:val="clear" w:pos="9124"/>
          <w:tab w:val="left" w:pos="1134"/>
          <w:tab w:val="right" w:leader="dot" w:pos="9113"/>
        </w:tabs>
        <w:spacing w:after="0"/>
        <w:rPr>
          <w:b/>
          <w:bCs/>
          <w:color w:val="F99D22"/>
          <w:lang w:val="uk-UA"/>
        </w:rPr>
      </w:pPr>
      <w:hyperlink w:anchor="_Toc102768530" w:history="1">
        <w:r w:rsidR="00392FCC" w:rsidRPr="00D02426">
          <w:rPr>
            <w:rStyle w:val="af0"/>
            <w:b/>
            <w:bCs/>
            <w:color w:val="F99D22"/>
            <w:u w:val="none"/>
            <w:lang w:val="uk-UA"/>
          </w:rPr>
          <w:t xml:space="preserve">Додаток 3. </w:t>
        </w:r>
        <w:r w:rsidR="008E3BE4" w:rsidRPr="00D02426">
          <w:rPr>
            <w:rStyle w:val="af0"/>
            <w:b/>
            <w:bCs/>
            <w:color w:val="F99D22"/>
            <w:u w:val="none"/>
            <w:lang w:val="uk-UA"/>
          </w:rPr>
          <w:t xml:space="preserve">   </w:t>
        </w:r>
        <w:r w:rsidR="00392FCC" w:rsidRPr="00D02426">
          <w:rPr>
            <w:rStyle w:val="af0"/>
            <w:b/>
            <w:bCs/>
            <w:color w:val="F99D22"/>
            <w:u w:val="none"/>
            <w:lang w:val="uk-UA"/>
          </w:rPr>
          <w:t>Методи збирання зразків</w:t>
        </w:r>
        <w:r w:rsidR="00392FCC" w:rsidRPr="00D02426">
          <w:rPr>
            <w:rStyle w:val="af0"/>
            <w:b/>
            <w:bCs/>
            <w:webHidden/>
            <w:color w:val="F99D22"/>
            <w:u w:val="none"/>
            <w:lang w:val="uk-UA"/>
          </w:rPr>
          <w:tab/>
        </w:r>
      </w:hyperlink>
      <w:r w:rsidR="001B6FA7" w:rsidRPr="00D02426">
        <w:rPr>
          <w:b/>
          <w:bCs/>
          <w:color w:val="F99D22"/>
          <w:lang w:val="ru-RU"/>
        </w:rPr>
        <w:t>2</w:t>
      </w:r>
      <w:r w:rsidR="006C7290" w:rsidRPr="00D02426">
        <w:rPr>
          <w:b/>
          <w:bCs/>
          <w:color w:val="F99D22"/>
          <w:lang w:val="ru-RU"/>
        </w:rPr>
        <w:t>17</w:t>
      </w:r>
    </w:p>
    <w:p w14:paraId="490B2EDA" w14:textId="7A173A7B" w:rsidR="00392FCC" w:rsidRPr="00D02426" w:rsidRDefault="008E3BE4" w:rsidP="00D02426">
      <w:pPr>
        <w:pStyle w:val="12"/>
        <w:tabs>
          <w:tab w:val="clear" w:pos="9124"/>
          <w:tab w:val="left" w:pos="1134"/>
          <w:tab w:val="right" w:leader="dot" w:pos="9113"/>
        </w:tabs>
        <w:spacing w:after="0"/>
        <w:rPr>
          <w:b/>
          <w:bCs/>
          <w:color w:val="F99D22"/>
          <w:lang w:val="ru-RU"/>
        </w:rPr>
      </w:pPr>
      <w:r w:rsidRPr="00D02426">
        <w:rPr>
          <w:b/>
          <w:bCs/>
          <w:color w:val="F99D22"/>
          <w:lang w:val="uk-UA"/>
        </w:rPr>
        <w:t>Додаток 4</w:t>
      </w:r>
      <w:r w:rsidR="00392FCC" w:rsidRPr="00D02426">
        <w:rPr>
          <w:b/>
          <w:bCs/>
          <w:color w:val="F99D22"/>
          <w:lang w:val="uk-UA"/>
        </w:rPr>
        <w:t xml:space="preserve">. </w:t>
      </w:r>
      <w:r w:rsidRPr="00D02426">
        <w:rPr>
          <w:b/>
          <w:bCs/>
          <w:color w:val="F99D22"/>
          <w:lang w:val="uk-UA"/>
        </w:rPr>
        <w:t xml:space="preserve">   </w:t>
      </w:r>
      <w:hyperlink w:anchor="_Toc102768531" w:history="1">
        <w:r w:rsidR="00392FCC" w:rsidRPr="00D02426">
          <w:rPr>
            <w:rStyle w:val="af0"/>
            <w:b/>
            <w:bCs/>
            <w:color w:val="F99D22"/>
            <w:u w:val="none"/>
            <w:lang w:val="uk-UA"/>
          </w:rPr>
          <w:t>Стандартні операційні процедури для методів збирання зразків</w:t>
        </w:r>
        <w:r w:rsidR="00392FCC" w:rsidRPr="00D02426">
          <w:rPr>
            <w:rStyle w:val="af0"/>
            <w:b/>
            <w:bCs/>
            <w:webHidden/>
            <w:color w:val="F99D22"/>
            <w:u w:val="none"/>
            <w:lang w:val="uk-UA"/>
          </w:rPr>
          <w:tab/>
        </w:r>
      </w:hyperlink>
      <w:r w:rsidR="00D02426" w:rsidRPr="000F0517">
        <w:rPr>
          <w:color w:val="F99D22"/>
          <w:lang w:val="ru-RU"/>
        </w:rPr>
        <w:tab/>
      </w:r>
      <w:r w:rsidR="001B6FA7" w:rsidRPr="00D02426">
        <w:rPr>
          <w:b/>
          <w:bCs/>
          <w:color w:val="F99D22"/>
          <w:lang w:val="ru-RU"/>
        </w:rPr>
        <w:t>2</w:t>
      </w:r>
      <w:r w:rsidR="006C7290" w:rsidRPr="00D02426">
        <w:rPr>
          <w:b/>
          <w:bCs/>
          <w:color w:val="F99D22"/>
          <w:lang w:val="ru-RU"/>
        </w:rPr>
        <w:t>20</w:t>
      </w:r>
    </w:p>
    <w:p w14:paraId="4D1143A7" w14:textId="396F8F96" w:rsidR="008E3BE4" w:rsidRPr="00D02426" w:rsidRDefault="008E3BE4" w:rsidP="00D02426">
      <w:pPr>
        <w:tabs>
          <w:tab w:val="left" w:pos="1134"/>
          <w:tab w:val="left" w:leader="dot" w:pos="8735"/>
          <w:tab w:val="right" w:leader="dot" w:pos="9113"/>
        </w:tabs>
        <w:ind w:right="-85"/>
        <w:rPr>
          <w:rFonts w:ascii="Segoe UI" w:hAnsi="Segoe UI" w:cs="Segoe UI"/>
          <w:b/>
          <w:bCs/>
          <w:color w:val="F99D22"/>
          <w:lang w:val="ru-RU"/>
        </w:rPr>
      </w:pPr>
      <w:r w:rsidRPr="00D02426">
        <w:rPr>
          <w:rFonts w:ascii="Segoe UI" w:hAnsi="Segoe UI" w:cs="Segoe UI"/>
          <w:b/>
          <w:bCs/>
          <w:color w:val="F99D22"/>
        </w:rPr>
        <w:t xml:space="preserve">Додаток 5.   </w:t>
      </w:r>
      <w:r w:rsidR="000A44B7" w:rsidRPr="00D02426">
        <w:rPr>
          <w:rFonts w:ascii="Segoe UI" w:hAnsi="Segoe UI" w:cs="Segoe UI"/>
          <w:b/>
          <w:bCs/>
          <w:color w:val="F99D22"/>
          <w:lang w:val="ru-RU"/>
        </w:rPr>
        <w:t xml:space="preserve"> </w:t>
      </w:r>
      <w:r w:rsidRPr="00D02426">
        <w:rPr>
          <w:rFonts w:ascii="Segoe UI" w:hAnsi="Segoe UI" w:cs="Segoe UI"/>
          <w:b/>
          <w:bCs/>
          <w:color w:val="F99D22"/>
        </w:rPr>
        <w:t>Алгоритми ухвалення рішення про лікування</w:t>
      </w:r>
      <w:r w:rsidR="00D918B9" w:rsidRPr="00D02426">
        <w:rPr>
          <w:rFonts w:ascii="Segoe UI" w:hAnsi="Segoe UI" w:cs="Segoe UI"/>
          <w:b/>
          <w:bCs/>
          <w:color w:val="F99D22"/>
        </w:rPr>
        <w:tab/>
        <w:t>2</w:t>
      </w:r>
      <w:r w:rsidR="006C7290" w:rsidRPr="00D02426">
        <w:rPr>
          <w:rFonts w:ascii="Segoe UI" w:hAnsi="Segoe UI" w:cs="Segoe UI"/>
          <w:b/>
          <w:bCs/>
          <w:color w:val="F99D22"/>
          <w:lang w:val="ru-RU"/>
        </w:rPr>
        <w:t>27</w:t>
      </w:r>
    </w:p>
    <w:p w14:paraId="4D58B373" w14:textId="6015A533" w:rsidR="006C7290" w:rsidRPr="00D02426" w:rsidRDefault="00784994" w:rsidP="00D02426">
      <w:pPr>
        <w:pStyle w:val="12"/>
        <w:tabs>
          <w:tab w:val="clear" w:pos="9124"/>
          <w:tab w:val="left" w:pos="1134"/>
          <w:tab w:val="right" w:leader="dot" w:pos="9113"/>
        </w:tabs>
        <w:spacing w:after="0"/>
        <w:rPr>
          <w:rStyle w:val="af0"/>
          <w:b/>
          <w:bCs/>
          <w:color w:val="F99D22"/>
          <w:u w:val="none"/>
          <w:lang w:val="uk-UA"/>
        </w:rPr>
      </w:pPr>
      <w:r w:rsidRPr="00D02426">
        <w:rPr>
          <w:b/>
          <w:bCs/>
          <w:color w:val="F99D22"/>
        </w:rPr>
        <w:fldChar w:fldCharType="begin"/>
      </w:r>
      <w:r w:rsidRPr="00D02426">
        <w:rPr>
          <w:b/>
          <w:bCs/>
          <w:color w:val="F99D22"/>
        </w:rPr>
        <w:instrText>HYPERLINK \l "_Toc102768532"</w:instrText>
      </w:r>
      <w:r w:rsidRPr="00D02426">
        <w:rPr>
          <w:b/>
          <w:bCs/>
          <w:color w:val="F99D22"/>
        </w:rPr>
        <w:fldChar w:fldCharType="separate"/>
      </w:r>
      <w:r w:rsidR="00392FCC" w:rsidRPr="00D02426">
        <w:rPr>
          <w:rStyle w:val="af0"/>
          <w:b/>
          <w:bCs/>
          <w:color w:val="F99D22"/>
          <w:u w:val="none"/>
          <w:lang w:val="uk-UA"/>
        </w:rPr>
        <w:t xml:space="preserve">Додаток 6. </w:t>
      </w:r>
      <w:r w:rsidR="008E3BE4" w:rsidRPr="00D02426">
        <w:rPr>
          <w:rStyle w:val="af0"/>
          <w:b/>
          <w:bCs/>
          <w:color w:val="F99D22"/>
          <w:u w:val="none"/>
          <w:lang w:val="uk-UA"/>
        </w:rPr>
        <w:t xml:space="preserve">  </w:t>
      </w:r>
      <w:r w:rsidR="000A44B7" w:rsidRPr="00D02426">
        <w:rPr>
          <w:rStyle w:val="af0"/>
          <w:b/>
          <w:bCs/>
          <w:color w:val="F99D22"/>
          <w:u w:val="none"/>
          <w:lang w:val="uk-UA"/>
        </w:rPr>
        <w:t xml:space="preserve"> </w:t>
      </w:r>
      <w:r w:rsidR="00392FCC" w:rsidRPr="00D02426">
        <w:rPr>
          <w:rStyle w:val="af0"/>
          <w:b/>
          <w:bCs/>
          <w:color w:val="F99D22"/>
          <w:u w:val="none"/>
          <w:lang w:val="uk-UA"/>
        </w:rPr>
        <w:t xml:space="preserve">Дозування лікарських засобів, що використовуються у схемах лікування мультирезистентного ТБ другого ряду, залежно від ваги тіла </w:t>
      </w:r>
    </w:p>
    <w:p w14:paraId="2A5D2B12" w14:textId="605906A8" w:rsidR="00392FCC" w:rsidRPr="00D02426" w:rsidRDefault="00392FCC" w:rsidP="00D02426">
      <w:pPr>
        <w:pStyle w:val="12"/>
        <w:tabs>
          <w:tab w:val="clear" w:pos="9124"/>
          <w:tab w:val="left" w:pos="1134"/>
          <w:tab w:val="right" w:leader="dot" w:pos="9113"/>
        </w:tabs>
        <w:spacing w:after="0"/>
        <w:rPr>
          <w:b/>
          <w:bCs/>
          <w:color w:val="F99D22"/>
          <w:lang w:val="uk-UA"/>
        </w:rPr>
      </w:pPr>
      <w:r w:rsidRPr="00D02426">
        <w:rPr>
          <w:rStyle w:val="af0"/>
          <w:b/>
          <w:bCs/>
          <w:color w:val="F99D22"/>
          <w:u w:val="none"/>
          <w:lang w:val="uk-UA"/>
        </w:rPr>
        <w:t>(менше ніж 46 кг)</w:t>
      </w:r>
      <w:r w:rsidRPr="00D02426">
        <w:rPr>
          <w:b/>
          <w:bCs/>
          <w:webHidden/>
          <w:color w:val="F99D22"/>
          <w:lang w:val="uk-UA"/>
        </w:rPr>
        <w:tab/>
      </w:r>
      <w:r w:rsidR="00784994" w:rsidRPr="00D02426">
        <w:rPr>
          <w:b/>
          <w:bCs/>
          <w:color w:val="F99D22"/>
        </w:rPr>
        <w:fldChar w:fldCharType="end"/>
      </w:r>
      <w:r w:rsidR="001B6FA7" w:rsidRPr="00D02426">
        <w:rPr>
          <w:b/>
          <w:bCs/>
          <w:color w:val="F99D22"/>
        </w:rPr>
        <w:t>2</w:t>
      </w:r>
      <w:r w:rsidR="006C7290" w:rsidRPr="00D02426">
        <w:rPr>
          <w:b/>
          <w:bCs/>
          <w:color w:val="F99D22"/>
        </w:rPr>
        <w:t>34</w:t>
      </w:r>
    </w:p>
    <w:p w14:paraId="534A1D5E" w14:textId="7E716C69" w:rsidR="00392FCC" w:rsidRPr="00D02426" w:rsidRDefault="000523ED" w:rsidP="00D02426">
      <w:pPr>
        <w:pStyle w:val="12"/>
        <w:tabs>
          <w:tab w:val="clear" w:pos="9124"/>
          <w:tab w:val="left" w:pos="1134"/>
          <w:tab w:val="right" w:leader="dot" w:pos="9113"/>
        </w:tabs>
        <w:spacing w:after="0"/>
        <w:rPr>
          <w:b/>
          <w:bCs/>
          <w:color w:val="F99D22"/>
        </w:rPr>
      </w:pPr>
      <w:hyperlink w:anchor="_Toc102768533" w:history="1">
        <w:r w:rsidR="00392FCC" w:rsidRPr="00D02426">
          <w:rPr>
            <w:rStyle w:val="af0"/>
            <w:b/>
            <w:bCs/>
            <w:color w:val="F99D22"/>
            <w:u w:val="none"/>
            <w:lang w:val="uk-UA"/>
          </w:rPr>
          <w:t xml:space="preserve">Додаток 7. </w:t>
        </w:r>
        <w:r w:rsidR="008E3BE4" w:rsidRPr="00D02426">
          <w:rPr>
            <w:rStyle w:val="af0"/>
            <w:b/>
            <w:bCs/>
            <w:color w:val="F99D22"/>
            <w:u w:val="none"/>
            <w:lang w:val="uk-UA"/>
          </w:rPr>
          <w:t xml:space="preserve"> </w:t>
        </w:r>
        <w:r w:rsidR="000A44B7" w:rsidRPr="00D02426">
          <w:rPr>
            <w:rStyle w:val="af0"/>
            <w:b/>
            <w:bCs/>
            <w:color w:val="F99D22"/>
            <w:u w:val="none"/>
            <w:lang w:val="uk-UA"/>
          </w:rPr>
          <w:t xml:space="preserve">  </w:t>
        </w:r>
        <w:r w:rsidR="00392FCC" w:rsidRPr="00D02426">
          <w:rPr>
            <w:rStyle w:val="af0"/>
            <w:b/>
            <w:bCs/>
            <w:color w:val="F99D22"/>
            <w:u w:val="none"/>
            <w:lang w:val="uk-UA"/>
          </w:rPr>
          <w:t>Огляд варіантів нейрокогнітивного та функціонального тестування наприкінці лікування ТБ менінгіту</w:t>
        </w:r>
        <w:r w:rsidR="00392FCC" w:rsidRPr="00D02426">
          <w:rPr>
            <w:rStyle w:val="af0"/>
            <w:b/>
            <w:bCs/>
            <w:webHidden/>
            <w:color w:val="F99D22"/>
            <w:u w:val="none"/>
            <w:lang w:val="uk-UA"/>
          </w:rPr>
          <w:tab/>
        </w:r>
      </w:hyperlink>
      <w:r w:rsidR="001B6FA7" w:rsidRPr="00D02426">
        <w:rPr>
          <w:b/>
          <w:bCs/>
          <w:color w:val="F99D22"/>
        </w:rPr>
        <w:t>2</w:t>
      </w:r>
      <w:r w:rsidR="006C7290" w:rsidRPr="00D02426">
        <w:rPr>
          <w:b/>
          <w:bCs/>
          <w:color w:val="F99D22"/>
        </w:rPr>
        <w:t>40</w:t>
      </w:r>
    </w:p>
    <w:p w14:paraId="5D557218" w14:textId="77777777" w:rsidR="00B12FA5" w:rsidRPr="000E5502" w:rsidRDefault="00FB6D8F" w:rsidP="000E5502">
      <w:pPr>
        <w:pStyle w:val="a8"/>
        <w:numPr>
          <w:ilvl w:val="0"/>
          <w:numId w:val="1"/>
        </w:numPr>
        <w:tabs>
          <w:tab w:val="left" w:pos="1136"/>
          <w:tab w:val="left" w:pos="8683"/>
        </w:tabs>
        <w:spacing w:after="0" w:line="240" w:lineRule="auto"/>
        <w:ind w:firstLine="0"/>
        <w:rPr>
          <w:color w:val="auto"/>
          <w:sz w:val="24"/>
          <w:szCs w:val="24"/>
        </w:rPr>
        <w:sectPr w:rsidR="00B12FA5" w:rsidRPr="000E5502" w:rsidSect="000E5502">
          <w:footerReference w:type="default" r:id="rId15"/>
          <w:pgSz w:w="11900" w:h="16840"/>
          <w:pgMar w:top="1347" w:right="1385" w:bottom="42" w:left="1386" w:header="919" w:footer="748" w:gutter="0"/>
          <w:cols w:space="720"/>
          <w:noEndnote/>
          <w:docGrid w:linePitch="360"/>
        </w:sectPr>
      </w:pPr>
      <w:r w:rsidRPr="00C55C48">
        <w:rPr>
          <w:b/>
          <w:bCs/>
          <w:color w:val="auto"/>
        </w:rPr>
        <w:fldChar w:fldCharType="end"/>
      </w:r>
      <w:r w:rsidR="00E13C22" w:rsidRPr="000E5502">
        <w:rPr>
          <w:noProof/>
          <w:lang w:eastAsia="uk-UA" w:bidi="ar-SA"/>
        </w:rPr>
        <mc:AlternateContent>
          <mc:Choice Requires="wps">
            <w:drawing>
              <wp:anchor distT="279400" distB="2155190" distL="0" distR="0" simplePos="0" relativeHeight="251637248" behindDoc="0" locked="0" layoutInCell="1" allowOverlap="1" wp14:anchorId="78FF7001" wp14:editId="088E75E3">
                <wp:simplePos x="0" y="0"/>
                <wp:positionH relativeFrom="leftMargin">
                  <wp:posOffset>372110</wp:posOffset>
                </wp:positionH>
                <wp:positionV relativeFrom="paragraph">
                  <wp:posOffset>7165975</wp:posOffset>
                </wp:positionV>
                <wp:extent cx="508000" cy="169333"/>
                <wp:effectExtent l="0" t="0" r="0" b="0"/>
                <wp:wrapNone/>
                <wp:docPr id="213" name="Shape 438"/>
                <wp:cNvGraphicFramePr/>
                <a:graphic xmlns:a="http://schemas.openxmlformats.org/drawingml/2006/main">
                  <a:graphicData uri="http://schemas.microsoft.com/office/word/2010/wordprocessingShape">
                    <wps:wsp>
                      <wps:cNvSpPr txBox="1"/>
                      <wps:spPr>
                        <a:xfrm>
                          <a:off x="0" y="0"/>
                          <a:ext cx="508000" cy="169333"/>
                        </a:xfrm>
                        <a:prstGeom prst="rect">
                          <a:avLst/>
                        </a:prstGeom>
                        <a:noFill/>
                      </wps:spPr>
                      <wps:txbx>
                        <w:txbxContent>
                          <w:p w14:paraId="0B6E6975" w14:textId="77777777" w:rsidR="0028591B" w:rsidRPr="00255B17" w:rsidRDefault="0028591B" w:rsidP="00E13C22">
                            <w:pPr>
                              <w:pStyle w:val="a6"/>
                              <w:spacing w:after="40"/>
                              <w:jc w:val="center"/>
                              <w:rPr>
                                <w:color w:val="FDAD1B"/>
                                <w:sz w:val="22"/>
                                <w:szCs w:val="22"/>
                              </w:rPr>
                            </w:pPr>
                            <w:r>
                              <w:rPr>
                                <w:color w:val="FDAD1B"/>
                                <w:sz w:val="22"/>
                                <w:szCs w:val="22"/>
                              </w:rPr>
                              <w:t>6</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FF7001" id="Shape 438" o:spid="_x0000_s1029" type="#_x0000_t202" style="position:absolute;left:0;text-align:left;margin-left:29.3pt;margin-top:564.25pt;width:40pt;height:13.35pt;z-index:2516372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" filled="f" stroked="f">
                <v:textbox inset="0,0,0,0">
                  <w:txbxContent>
                    <w:p w14:paraId="0B6E6975" w14:textId="77777777" w:rsidR="0028591B" w:rsidRPr="00255B17" w:rsidRDefault="0028591B" w:rsidP="00E13C22">
                      <w:pPr>
                        <w:pStyle w:val="a6"/>
                        <w:spacing w:after="40"/>
                        <w:jc w:val="center"/>
                        <w:rPr>
                          <w:color w:val="FDAD1B"/>
                          <w:sz w:val="22"/>
                          <w:szCs w:val="22"/>
                        </w:rPr>
                      </w:pPr>
                      <w:r>
                        <w:rPr>
                          <w:color w:val="FDAD1B"/>
                          <w:sz w:val="22"/>
                          <w:szCs w:val="22"/>
                        </w:rPr>
                        <w:t>6</w:t>
                      </w:r>
                    </w:p>
                  </w:txbxContent>
                </v:textbox>
                <w10:wrap anchorx="margin"/>
              </v:shape>
            </w:pict>
          </mc:Fallback>
        </mc:AlternateContent>
      </w:r>
    </w:p>
    <w:p w14:paraId="3206DF7B" w14:textId="2E157FE9" w:rsidR="00B12FA5" w:rsidRPr="000E5502" w:rsidRDefault="000E5502" w:rsidP="000E5502">
      <w:pPr>
        <w:pStyle w:val="a6"/>
        <w:spacing w:before="720" w:after="660"/>
        <w:rPr>
          <w:sz w:val="64"/>
          <w:szCs w:val="64"/>
        </w:rPr>
      </w:pPr>
      <w:r>
        <w:rPr>
          <w:noProof/>
        </w:rPr>
        <w:lastRenderedPageBreak/>
        <w:drawing>
          <wp:anchor distT="0" distB="0" distL="114300" distR="114300" simplePos="0" relativeHeight="251861504" behindDoc="1" locked="0" layoutInCell="1" allowOverlap="1" wp14:anchorId="09D8DA4D" wp14:editId="5C4D3558">
            <wp:simplePos x="0" y="0"/>
            <wp:positionH relativeFrom="page">
              <wp:posOffset>0</wp:posOffset>
            </wp:positionH>
            <wp:positionV relativeFrom="paragraph">
              <wp:posOffset>-847403</wp:posOffset>
            </wp:positionV>
            <wp:extent cx="7559040" cy="1999615"/>
            <wp:effectExtent l="0" t="0" r="3810" b="635"/>
            <wp:wrapNone/>
            <wp:docPr id="2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Слова подяки</w:t>
      </w:r>
    </w:p>
    <w:p w14:paraId="4CB84694" w14:textId="77777777" w:rsidR="00B12FA5" w:rsidRPr="000E5502" w:rsidRDefault="00FB6D8F" w:rsidP="004E1C6F">
      <w:pPr>
        <w:pStyle w:val="11"/>
        <w:spacing w:after="0" w:line="228" w:lineRule="auto"/>
        <w:jc w:val="both"/>
      </w:pPr>
      <w:r w:rsidRPr="000E5502">
        <w:t xml:space="preserve">Цей операційний довідник було підготовлено Сабіною </w:t>
      </w:r>
      <w:proofErr w:type="spellStart"/>
      <w:r w:rsidRPr="000E5502">
        <w:t>Веркуйл</w:t>
      </w:r>
      <w:proofErr w:type="spellEnd"/>
      <w:r w:rsidRPr="000E5502">
        <w:t>/</w:t>
      </w:r>
      <w:proofErr w:type="spellStart"/>
      <w:r w:rsidRPr="000E5502">
        <w:t>Sabine</w:t>
      </w:r>
      <w:proofErr w:type="spellEnd"/>
      <w:r w:rsidRPr="000E5502">
        <w:t xml:space="preserve"> </w:t>
      </w:r>
      <w:proofErr w:type="spellStart"/>
      <w:r w:rsidRPr="000E5502">
        <w:t>Verkuijl</w:t>
      </w:r>
      <w:proofErr w:type="spellEnd"/>
      <w:r w:rsidRPr="000E5502">
        <w:t xml:space="preserve">, </w:t>
      </w:r>
      <w:proofErr w:type="spellStart"/>
      <w:r w:rsidRPr="000E5502">
        <w:t>Аннемієке</w:t>
      </w:r>
      <w:proofErr w:type="spellEnd"/>
      <w:r w:rsidRPr="000E5502">
        <w:t xml:space="preserve"> </w:t>
      </w:r>
      <w:proofErr w:type="spellStart"/>
      <w:r w:rsidRPr="000E5502">
        <w:t>Брандс</w:t>
      </w:r>
      <w:proofErr w:type="spellEnd"/>
      <w:r w:rsidRPr="000E5502">
        <w:t>/</w:t>
      </w:r>
      <w:proofErr w:type="spellStart"/>
      <w:r w:rsidRPr="000E5502">
        <w:t>Annemieke</w:t>
      </w:r>
      <w:proofErr w:type="spellEnd"/>
      <w:r w:rsidRPr="000E5502">
        <w:t xml:space="preserve"> </w:t>
      </w:r>
      <w:proofErr w:type="spellStart"/>
      <w:r w:rsidRPr="000E5502">
        <w:t>Brands</w:t>
      </w:r>
      <w:proofErr w:type="spellEnd"/>
      <w:r w:rsidRPr="000E5502">
        <w:t xml:space="preserve">, Керрі </w:t>
      </w:r>
      <w:proofErr w:type="spellStart"/>
      <w:r w:rsidRPr="000E5502">
        <w:t>Віней</w:t>
      </w:r>
      <w:proofErr w:type="spellEnd"/>
      <w:r w:rsidRPr="000E5502">
        <w:t>/</w:t>
      </w:r>
      <w:proofErr w:type="spellStart"/>
      <w:r w:rsidRPr="000E5502">
        <w:t>Kerri</w:t>
      </w:r>
      <w:proofErr w:type="spellEnd"/>
      <w:r w:rsidRPr="000E5502">
        <w:t xml:space="preserve"> </w:t>
      </w:r>
      <w:proofErr w:type="spellStart"/>
      <w:r w:rsidRPr="000E5502">
        <w:t>Viney</w:t>
      </w:r>
      <w:proofErr w:type="spellEnd"/>
      <w:r w:rsidRPr="000E5502">
        <w:t xml:space="preserve"> та </w:t>
      </w:r>
      <w:proofErr w:type="spellStart"/>
      <w:r w:rsidRPr="000E5502">
        <w:t>Тиціаною</w:t>
      </w:r>
      <w:proofErr w:type="spellEnd"/>
      <w:r w:rsidRPr="000E5502">
        <w:t xml:space="preserve"> </w:t>
      </w:r>
      <w:proofErr w:type="spellStart"/>
      <w:r w:rsidRPr="000E5502">
        <w:t>Масіні</w:t>
      </w:r>
      <w:proofErr w:type="spellEnd"/>
      <w:r w:rsidRPr="000E5502">
        <w:t>/</w:t>
      </w:r>
      <w:proofErr w:type="spellStart"/>
      <w:r w:rsidRPr="000E5502">
        <w:t>Tiziana</w:t>
      </w:r>
      <w:proofErr w:type="spellEnd"/>
      <w:r w:rsidRPr="000E5502">
        <w:t xml:space="preserve"> </w:t>
      </w:r>
      <w:proofErr w:type="spellStart"/>
      <w:r w:rsidRPr="000E5502">
        <w:t>Masini</w:t>
      </w:r>
      <w:proofErr w:type="spellEnd"/>
      <w:r w:rsidRPr="000E5502">
        <w:t xml:space="preserve"> під керівництвом </w:t>
      </w:r>
      <w:proofErr w:type="spellStart"/>
      <w:r w:rsidRPr="000E5502">
        <w:t>Фараї</w:t>
      </w:r>
      <w:proofErr w:type="spellEnd"/>
      <w:r w:rsidRPr="000E5502">
        <w:t xml:space="preserve"> </w:t>
      </w:r>
      <w:proofErr w:type="spellStart"/>
      <w:r w:rsidRPr="000E5502">
        <w:t>Мавгунга</w:t>
      </w:r>
      <w:proofErr w:type="spellEnd"/>
      <w:r w:rsidRPr="000E5502">
        <w:t>/</w:t>
      </w:r>
      <w:proofErr w:type="spellStart"/>
      <w:r w:rsidRPr="000E5502">
        <w:t>Farai</w:t>
      </w:r>
      <w:proofErr w:type="spellEnd"/>
      <w:r w:rsidRPr="000E5502">
        <w:t xml:space="preserve"> </w:t>
      </w:r>
      <w:proofErr w:type="spellStart"/>
      <w:r w:rsidRPr="000E5502">
        <w:t>Mavhunga</w:t>
      </w:r>
      <w:proofErr w:type="spellEnd"/>
      <w:r w:rsidRPr="000E5502">
        <w:t xml:space="preserve"> та під загальним керівництвом Терези </w:t>
      </w:r>
      <w:proofErr w:type="spellStart"/>
      <w:r w:rsidRPr="000E5502">
        <w:t>Касаєвої</w:t>
      </w:r>
      <w:proofErr w:type="spellEnd"/>
      <w:r w:rsidRPr="000E5502">
        <w:t>/</w:t>
      </w:r>
      <w:proofErr w:type="spellStart"/>
      <w:r w:rsidRPr="000E5502">
        <w:t>Tereza</w:t>
      </w:r>
      <w:proofErr w:type="spellEnd"/>
      <w:r w:rsidRPr="000E5502">
        <w:t xml:space="preserve"> </w:t>
      </w:r>
      <w:proofErr w:type="spellStart"/>
      <w:r w:rsidRPr="000E5502">
        <w:t>Kasaeva</w:t>
      </w:r>
      <w:proofErr w:type="spellEnd"/>
      <w:r w:rsidRPr="000E5502">
        <w:t>,</w:t>
      </w:r>
      <w:r w:rsidR="00FB24A6" w:rsidRPr="000E5502">
        <w:t xml:space="preserve"> </w:t>
      </w:r>
      <w:r w:rsidRPr="000E5502">
        <w:t>Директора Глобальної програми Всесвітньої організації охорони здоров'я (ВООЗ) із боротьби з ТБ (ТБ).</w:t>
      </w:r>
      <w:r w:rsidR="00FB24A6" w:rsidRPr="000E5502">
        <w:t xml:space="preserve"> Г</w:t>
      </w:r>
      <w:r w:rsidRPr="000E5502">
        <w:t>лобальна програма ВООЗ із боротьбі з ТБ висловлює подяку всім експертам, які брали участь у підготовці операційного довідника, за їхній внесок. Якщо не зазначено інше, перелічені нижче особи працюють у Глобальній програмі ВООЗ із боротьби з ТБ.</w:t>
      </w:r>
    </w:p>
    <w:p w14:paraId="2B1C7A4D" w14:textId="77777777" w:rsidR="00B12FA5" w:rsidRPr="000E5502" w:rsidRDefault="000523ED" w:rsidP="004E1C6F">
      <w:pPr>
        <w:pStyle w:val="11"/>
        <w:spacing w:before="120" w:after="0" w:line="228" w:lineRule="auto"/>
        <w:jc w:val="both"/>
      </w:pPr>
      <w:hyperlink w:anchor="bookmark5" w:tooltip="Поточний документ">
        <w:r w:rsidR="00FB6D8F" w:rsidRPr="000E5502">
          <w:rPr>
            <w:color w:val="F99D22"/>
          </w:rPr>
          <w:t>Розділ 1</w:t>
        </w:r>
      </w:hyperlink>
      <w:r w:rsidR="00FB6D8F" w:rsidRPr="000E5502">
        <w:t xml:space="preserve"> (Вступ) був написаний </w:t>
      </w:r>
      <w:proofErr w:type="spellStart"/>
      <w:r w:rsidR="00FB6D8F" w:rsidRPr="000E5502">
        <w:t>Аннемієке</w:t>
      </w:r>
      <w:proofErr w:type="spellEnd"/>
      <w:r w:rsidR="00FB6D8F" w:rsidRPr="000E5502">
        <w:t xml:space="preserve"> </w:t>
      </w:r>
      <w:proofErr w:type="spellStart"/>
      <w:r w:rsidR="00FB6D8F" w:rsidRPr="000E5502">
        <w:t>Брандс</w:t>
      </w:r>
      <w:proofErr w:type="spellEnd"/>
      <w:r w:rsidR="00FB6D8F" w:rsidRPr="000E5502">
        <w:t xml:space="preserve"> за участю Сабіни </w:t>
      </w:r>
      <w:proofErr w:type="spellStart"/>
      <w:r w:rsidR="00FB6D8F" w:rsidRPr="000E5502">
        <w:t>Веркуйл</w:t>
      </w:r>
      <w:proofErr w:type="spellEnd"/>
      <w:r w:rsidR="00FB6D8F" w:rsidRPr="000E5502">
        <w:t>,</w:t>
      </w:r>
      <w:r w:rsidR="00FB24A6" w:rsidRPr="000E5502">
        <w:t xml:space="preserve"> </w:t>
      </w:r>
      <w:r w:rsidR="00FB6D8F" w:rsidRPr="000E5502">
        <w:t xml:space="preserve">Керрі Віні та Тиціани </w:t>
      </w:r>
      <w:proofErr w:type="spellStart"/>
      <w:r w:rsidR="00FB6D8F" w:rsidRPr="000E5502">
        <w:t>Масіні</w:t>
      </w:r>
      <w:proofErr w:type="spellEnd"/>
      <w:r w:rsidR="00FB6D8F" w:rsidRPr="000E5502">
        <w:t>.</w:t>
      </w:r>
    </w:p>
    <w:p w14:paraId="7E8CB7D5" w14:textId="77777777" w:rsidR="00B12FA5" w:rsidRPr="000E5502" w:rsidRDefault="000523ED" w:rsidP="004E1C6F">
      <w:pPr>
        <w:pStyle w:val="11"/>
        <w:spacing w:before="120" w:line="228" w:lineRule="auto"/>
        <w:jc w:val="both"/>
      </w:pPr>
      <w:hyperlink w:anchor="bookmark20" w:tooltip="Поточний документ">
        <w:r w:rsidR="00FB6D8F" w:rsidRPr="000E5502">
          <w:rPr>
            <w:color w:val="F99D22"/>
          </w:rPr>
          <w:t>Розділ 2</w:t>
        </w:r>
      </w:hyperlink>
      <w:r w:rsidR="00FB6D8F" w:rsidRPr="000E5502">
        <w:t xml:space="preserve"> (</w:t>
      </w:r>
      <w:proofErr w:type="spellStart"/>
      <w:r w:rsidR="00FB6D8F" w:rsidRPr="000E5502">
        <w:t>Скрінінг</w:t>
      </w:r>
      <w:proofErr w:type="spellEnd"/>
      <w:r w:rsidR="00FB6D8F" w:rsidRPr="000E5502">
        <w:t xml:space="preserve"> та відстеження контактів) був написаний </w:t>
      </w:r>
      <w:proofErr w:type="spellStart"/>
      <w:r w:rsidR="00FB6D8F" w:rsidRPr="000E5502">
        <w:t>Аннемієке</w:t>
      </w:r>
      <w:proofErr w:type="spellEnd"/>
      <w:r w:rsidR="00FB6D8F" w:rsidRPr="000E5502">
        <w:t xml:space="preserve"> </w:t>
      </w:r>
      <w:proofErr w:type="spellStart"/>
      <w:r w:rsidR="00FB6D8F" w:rsidRPr="000E5502">
        <w:t>Брандс</w:t>
      </w:r>
      <w:proofErr w:type="spellEnd"/>
      <w:r w:rsidR="00FB6D8F" w:rsidRPr="000E5502">
        <w:t xml:space="preserve"> та Сабіною </w:t>
      </w:r>
      <w:proofErr w:type="spellStart"/>
      <w:r w:rsidR="00FB6D8F" w:rsidRPr="000E5502">
        <w:t>Веркуйл</w:t>
      </w:r>
      <w:proofErr w:type="spellEnd"/>
      <w:r w:rsidR="00FB6D8F" w:rsidRPr="000E5502">
        <w:t xml:space="preserve"> за участю </w:t>
      </w:r>
      <w:proofErr w:type="spellStart"/>
      <w:r w:rsidR="00FB6D8F" w:rsidRPr="000E5502">
        <w:t>Саскії</w:t>
      </w:r>
      <w:proofErr w:type="spellEnd"/>
      <w:r w:rsidR="00FB6D8F" w:rsidRPr="000E5502">
        <w:t xml:space="preserve"> Ден </w:t>
      </w:r>
      <w:proofErr w:type="spellStart"/>
      <w:r w:rsidR="00FB6D8F" w:rsidRPr="000E5502">
        <w:t>Бун</w:t>
      </w:r>
      <w:proofErr w:type="spellEnd"/>
      <w:r w:rsidR="00FB6D8F" w:rsidRPr="000E5502">
        <w:t>/</w:t>
      </w:r>
      <w:proofErr w:type="spellStart"/>
      <w:r w:rsidR="00FB6D8F" w:rsidRPr="000E5502">
        <w:t>Saskia</w:t>
      </w:r>
      <w:proofErr w:type="spellEnd"/>
      <w:r w:rsidR="00FB6D8F" w:rsidRPr="000E5502">
        <w:t xml:space="preserve"> </w:t>
      </w:r>
      <w:proofErr w:type="spellStart"/>
      <w:r w:rsidR="00FB6D8F" w:rsidRPr="000E5502">
        <w:t>Den</w:t>
      </w:r>
      <w:proofErr w:type="spellEnd"/>
      <w:r w:rsidR="00FB6D8F" w:rsidRPr="000E5502">
        <w:t xml:space="preserve"> </w:t>
      </w:r>
      <w:proofErr w:type="spellStart"/>
      <w:r w:rsidR="00FB6D8F" w:rsidRPr="000E5502">
        <w:t>Boon</w:t>
      </w:r>
      <w:proofErr w:type="spellEnd"/>
      <w:r w:rsidR="00FB6D8F" w:rsidRPr="000E5502">
        <w:t xml:space="preserve">, </w:t>
      </w:r>
      <w:proofErr w:type="spellStart"/>
      <w:r w:rsidR="00FB6D8F" w:rsidRPr="000E5502">
        <w:t>Денніса</w:t>
      </w:r>
      <w:proofErr w:type="spellEnd"/>
      <w:r w:rsidR="00FB6D8F" w:rsidRPr="000E5502">
        <w:t xml:space="preserve"> </w:t>
      </w:r>
      <w:proofErr w:type="spellStart"/>
      <w:r w:rsidR="00FB6D8F" w:rsidRPr="000E5502">
        <w:t>Фальзона</w:t>
      </w:r>
      <w:proofErr w:type="spellEnd"/>
      <w:r w:rsidR="00FB6D8F" w:rsidRPr="000E5502">
        <w:t>/</w:t>
      </w:r>
      <w:proofErr w:type="spellStart"/>
      <w:r w:rsidR="00FB6D8F" w:rsidRPr="000E5502">
        <w:t>Dennis</w:t>
      </w:r>
      <w:proofErr w:type="spellEnd"/>
      <w:r w:rsidR="00FB6D8F" w:rsidRPr="000E5502">
        <w:t xml:space="preserve"> </w:t>
      </w:r>
      <w:proofErr w:type="spellStart"/>
      <w:r w:rsidR="00FB6D8F" w:rsidRPr="000E5502">
        <w:t>Falzon</w:t>
      </w:r>
      <w:proofErr w:type="spellEnd"/>
      <w:r w:rsidR="00FB6D8F" w:rsidRPr="000E5502">
        <w:t xml:space="preserve">, </w:t>
      </w:r>
      <w:proofErr w:type="spellStart"/>
      <w:r w:rsidR="00FB6D8F" w:rsidRPr="000E5502">
        <w:t>Сесілі</w:t>
      </w:r>
      <w:proofErr w:type="spellEnd"/>
      <w:r w:rsidR="00FB6D8F" w:rsidRPr="000E5502">
        <w:t xml:space="preserve"> Міллер/</w:t>
      </w:r>
      <w:proofErr w:type="spellStart"/>
      <w:r w:rsidR="00FB6D8F" w:rsidRPr="000E5502">
        <w:t>Cecily</w:t>
      </w:r>
      <w:proofErr w:type="spellEnd"/>
      <w:r w:rsidR="00FB6D8F" w:rsidRPr="000E5502">
        <w:t xml:space="preserve"> </w:t>
      </w:r>
      <w:proofErr w:type="spellStart"/>
      <w:r w:rsidR="00FB6D8F" w:rsidRPr="000E5502">
        <w:t>Miller</w:t>
      </w:r>
      <w:proofErr w:type="spellEnd"/>
      <w:r w:rsidR="00FB6D8F" w:rsidRPr="000E5502">
        <w:t xml:space="preserve"> та Керрі </w:t>
      </w:r>
      <w:proofErr w:type="spellStart"/>
      <w:r w:rsidR="00FB6D8F" w:rsidRPr="000E5502">
        <w:t>Віней</w:t>
      </w:r>
      <w:proofErr w:type="spellEnd"/>
      <w:r w:rsidR="00FB6D8F" w:rsidRPr="000E5502">
        <w:t>/</w:t>
      </w:r>
      <w:proofErr w:type="spellStart"/>
      <w:r w:rsidR="00FB6D8F" w:rsidRPr="000E5502">
        <w:t>Kerri</w:t>
      </w:r>
      <w:proofErr w:type="spellEnd"/>
      <w:r w:rsidR="00FB6D8F" w:rsidRPr="000E5502">
        <w:t xml:space="preserve"> </w:t>
      </w:r>
      <w:proofErr w:type="spellStart"/>
      <w:r w:rsidR="00FB6D8F" w:rsidRPr="000E5502">
        <w:t>Viney</w:t>
      </w:r>
      <w:proofErr w:type="spellEnd"/>
      <w:r w:rsidR="00FB6D8F" w:rsidRPr="000E5502">
        <w:t xml:space="preserve">.  Приклади </w:t>
      </w:r>
      <w:proofErr w:type="spellStart"/>
      <w:r w:rsidR="00FB6D8F" w:rsidRPr="000E5502">
        <w:t>країнового</w:t>
      </w:r>
      <w:proofErr w:type="spellEnd"/>
      <w:r w:rsidR="00FB6D8F" w:rsidRPr="000E5502">
        <w:t xml:space="preserve"> досвіду впровадження підходів до відстеження контактів ТБ на базі громад і закладів охорони здоров’я були надані в межах </w:t>
      </w:r>
      <w:proofErr w:type="spellStart"/>
      <w:r w:rsidR="00FB6D8F" w:rsidRPr="000E5502">
        <w:t>проєкту</w:t>
      </w:r>
      <w:proofErr w:type="spellEnd"/>
      <w:r w:rsidR="00FB6D8F" w:rsidRPr="000E5502">
        <w:t>, що фінансується ЮНІДЕЙД «</w:t>
      </w:r>
      <w:proofErr w:type="spellStart"/>
      <w:r w:rsidR="00FB6D8F" w:rsidRPr="000E5502">
        <w:t>Каталізація</w:t>
      </w:r>
      <w:proofErr w:type="spellEnd"/>
      <w:r w:rsidR="00FB6D8F" w:rsidRPr="000E5502">
        <w:t xml:space="preserve"> інновацій в лікуванні туберкульозу в дітей» (</w:t>
      </w:r>
      <w:proofErr w:type="spellStart"/>
      <w:r w:rsidR="00FB6D8F" w:rsidRPr="000E5502">
        <w:t>Catalyzing</w:t>
      </w:r>
      <w:proofErr w:type="spellEnd"/>
      <w:r w:rsidR="00FB6D8F" w:rsidRPr="000E5502">
        <w:t xml:space="preserve"> </w:t>
      </w:r>
      <w:proofErr w:type="spellStart"/>
      <w:r w:rsidR="00FB6D8F" w:rsidRPr="000E5502">
        <w:t>Pediatric</w:t>
      </w:r>
      <w:proofErr w:type="spellEnd"/>
      <w:r w:rsidR="00FB6D8F" w:rsidRPr="000E5502">
        <w:t xml:space="preserve"> </w:t>
      </w:r>
      <w:proofErr w:type="spellStart"/>
      <w:r w:rsidR="00FB6D8F" w:rsidRPr="000E5502">
        <w:t>tuberculosis</w:t>
      </w:r>
      <w:proofErr w:type="spellEnd"/>
      <w:r w:rsidR="00FB6D8F" w:rsidRPr="000E5502">
        <w:t xml:space="preserve"> </w:t>
      </w:r>
      <w:proofErr w:type="spellStart"/>
      <w:r w:rsidR="00FB6D8F" w:rsidRPr="000E5502">
        <w:t>Innovation</w:t>
      </w:r>
      <w:proofErr w:type="spellEnd"/>
      <w:r w:rsidR="00FB6D8F" w:rsidRPr="000E5502">
        <w:t xml:space="preserve">, </w:t>
      </w:r>
      <w:proofErr w:type="spellStart"/>
      <w:r w:rsidR="00FB6D8F" w:rsidRPr="000E5502">
        <w:t>CaP</w:t>
      </w:r>
      <w:proofErr w:type="spellEnd"/>
      <w:r w:rsidR="00FB6D8F" w:rsidRPr="000E5502">
        <w:t xml:space="preserve">-TB) Фонду Елізабет </w:t>
      </w:r>
      <w:proofErr w:type="spellStart"/>
      <w:r w:rsidR="00FB6D8F" w:rsidRPr="000E5502">
        <w:t>Глейзер</w:t>
      </w:r>
      <w:proofErr w:type="spellEnd"/>
      <w:r w:rsidR="00FB6D8F" w:rsidRPr="000E5502">
        <w:t xml:space="preserve"> із боротьби зі СНІД у дітей (EGPAF), Науково-дослідний інститут розвитку (</w:t>
      </w:r>
      <w:proofErr w:type="spellStart"/>
      <w:r w:rsidR="00FB6D8F" w:rsidRPr="000E5502">
        <w:t>Institut</w:t>
      </w:r>
      <w:proofErr w:type="spellEnd"/>
      <w:r w:rsidR="00FB6D8F" w:rsidRPr="000E5502">
        <w:t xml:space="preserve"> </w:t>
      </w:r>
      <w:proofErr w:type="spellStart"/>
      <w:r w:rsidR="00FB6D8F" w:rsidRPr="000E5502">
        <w:t>de</w:t>
      </w:r>
      <w:proofErr w:type="spellEnd"/>
      <w:r w:rsidR="00FB6D8F" w:rsidRPr="000E5502">
        <w:t xml:space="preserve"> </w:t>
      </w:r>
      <w:proofErr w:type="spellStart"/>
      <w:r w:rsidR="00FB6D8F" w:rsidRPr="000E5502">
        <w:t>Recherche</w:t>
      </w:r>
      <w:proofErr w:type="spellEnd"/>
      <w:r w:rsidR="00FB6D8F" w:rsidRPr="000E5502">
        <w:t xml:space="preserve"> </w:t>
      </w:r>
      <w:proofErr w:type="spellStart"/>
      <w:r w:rsidR="00FB6D8F" w:rsidRPr="000E5502">
        <w:t>pour</w:t>
      </w:r>
      <w:proofErr w:type="spellEnd"/>
      <w:r w:rsidR="00FB6D8F" w:rsidRPr="000E5502">
        <w:t xml:space="preserve"> </w:t>
      </w:r>
      <w:proofErr w:type="spellStart"/>
      <w:r w:rsidR="00FB6D8F" w:rsidRPr="000E5502">
        <w:t>le</w:t>
      </w:r>
      <w:proofErr w:type="spellEnd"/>
      <w:r w:rsidR="00FB6D8F" w:rsidRPr="000E5502">
        <w:t xml:space="preserve"> </w:t>
      </w:r>
      <w:proofErr w:type="spellStart"/>
      <w:r w:rsidR="00FB6D8F" w:rsidRPr="000E5502">
        <w:t>Développement</w:t>
      </w:r>
      <w:proofErr w:type="spellEnd"/>
      <w:r w:rsidR="00FB6D8F" w:rsidRPr="000E5502">
        <w:t xml:space="preserve">) та дослідницької групи CONTACT організації </w:t>
      </w:r>
      <w:proofErr w:type="spellStart"/>
      <w:r w:rsidR="00FB6D8F" w:rsidRPr="000E5502">
        <w:t>Epicenter</w:t>
      </w:r>
      <w:proofErr w:type="spellEnd"/>
      <w:r w:rsidR="00FB6D8F" w:rsidRPr="000E5502">
        <w:t>.</w:t>
      </w:r>
    </w:p>
    <w:p w14:paraId="77755ABD" w14:textId="77777777" w:rsidR="00B12FA5" w:rsidRPr="000E5502" w:rsidRDefault="000523ED" w:rsidP="004E1C6F">
      <w:pPr>
        <w:pStyle w:val="11"/>
        <w:spacing w:line="228" w:lineRule="auto"/>
        <w:jc w:val="both"/>
      </w:pPr>
      <w:hyperlink w:anchor="bookmark39" w:tooltip="Поточний документ">
        <w:r w:rsidR="00FB6D8F" w:rsidRPr="000E5502">
          <w:rPr>
            <w:color w:val="F99D22"/>
          </w:rPr>
          <w:t xml:space="preserve">Розділ 3 </w:t>
        </w:r>
      </w:hyperlink>
      <w:r w:rsidR="00FB6D8F" w:rsidRPr="000E5502">
        <w:t xml:space="preserve">(Профілактика ТБ в дітей і підлітків) був укладений Сабіною </w:t>
      </w:r>
      <w:proofErr w:type="spellStart"/>
      <w:r w:rsidR="00FB6D8F" w:rsidRPr="000E5502">
        <w:t>Веркуйл</w:t>
      </w:r>
      <w:proofErr w:type="spellEnd"/>
      <w:r w:rsidR="00FB6D8F" w:rsidRPr="000E5502">
        <w:t xml:space="preserve"> за участю </w:t>
      </w:r>
      <w:proofErr w:type="spellStart"/>
      <w:r w:rsidR="00FB6D8F" w:rsidRPr="000E5502">
        <w:t>Аннемієке</w:t>
      </w:r>
      <w:proofErr w:type="spellEnd"/>
      <w:r w:rsidR="00FB6D8F" w:rsidRPr="000E5502">
        <w:t xml:space="preserve"> </w:t>
      </w:r>
      <w:proofErr w:type="spellStart"/>
      <w:r w:rsidR="00FB6D8F" w:rsidRPr="000E5502">
        <w:t>Брандс</w:t>
      </w:r>
      <w:proofErr w:type="spellEnd"/>
      <w:r w:rsidR="00FB6D8F" w:rsidRPr="000E5502">
        <w:t xml:space="preserve">, </w:t>
      </w:r>
      <w:proofErr w:type="spellStart"/>
      <w:r w:rsidR="00FB6D8F" w:rsidRPr="000E5502">
        <w:t>Денніса</w:t>
      </w:r>
      <w:proofErr w:type="spellEnd"/>
      <w:r w:rsidR="00FB6D8F" w:rsidRPr="000E5502">
        <w:t xml:space="preserve"> </w:t>
      </w:r>
      <w:proofErr w:type="spellStart"/>
      <w:r w:rsidR="00FB6D8F" w:rsidRPr="000E5502">
        <w:t>Фальзона</w:t>
      </w:r>
      <w:proofErr w:type="spellEnd"/>
      <w:r w:rsidR="00FB6D8F" w:rsidRPr="000E5502">
        <w:t xml:space="preserve">, </w:t>
      </w:r>
      <w:proofErr w:type="spellStart"/>
      <w:r w:rsidR="00FB6D8F" w:rsidRPr="000E5502">
        <w:t>Авінаша</w:t>
      </w:r>
      <w:proofErr w:type="spellEnd"/>
      <w:r w:rsidR="00FB6D8F" w:rsidRPr="000E5502">
        <w:t xml:space="preserve"> </w:t>
      </w:r>
      <w:proofErr w:type="spellStart"/>
      <w:r w:rsidR="00FB6D8F" w:rsidRPr="000E5502">
        <w:t>Канчара</w:t>
      </w:r>
      <w:proofErr w:type="spellEnd"/>
      <w:r w:rsidR="00FB6D8F" w:rsidRPr="000E5502">
        <w:t xml:space="preserve">/ </w:t>
      </w:r>
      <w:proofErr w:type="spellStart"/>
      <w:r w:rsidR="00FB6D8F" w:rsidRPr="000E5502">
        <w:t>Avinash</w:t>
      </w:r>
      <w:proofErr w:type="spellEnd"/>
      <w:r w:rsidR="00FB6D8F" w:rsidRPr="000E5502">
        <w:t xml:space="preserve"> </w:t>
      </w:r>
      <w:proofErr w:type="spellStart"/>
      <w:r w:rsidR="00FB6D8F" w:rsidRPr="000E5502">
        <w:t>Kanchar</w:t>
      </w:r>
      <w:proofErr w:type="spellEnd"/>
      <w:r w:rsidR="00FB6D8F" w:rsidRPr="000E5502">
        <w:t xml:space="preserve"> та Керрі </w:t>
      </w:r>
      <w:proofErr w:type="spellStart"/>
      <w:r w:rsidR="00FB6D8F" w:rsidRPr="000E5502">
        <w:t>Віней</w:t>
      </w:r>
      <w:proofErr w:type="spellEnd"/>
      <w:r w:rsidR="00FB6D8F" w:rsidRPr="000E5502">
        <w:t>.</w:t>
      </w:r>
    </w:p>
    <w:p w14:paraId="30769E16" w14:textId="41048FA0" w:rsidR="00B12FA5" w:rsidRPr="000E5502" w:rsidRDefault="000523ED" w:rsidP="000A44B7">
      <w:pPr>
        <w:pStyle w:val="11"/>
        <w:spacing w:after="0" w:line="228" w:lineRule="auto"/>
        <w:jc w:val="both"/>
      </w:pPr>
      <w:hyperlink w:anchor="bookmark58" w:tooltip="Поточний документ">
        <w:r w:rsidR="00FB6D8F" w:rsidRPr="000E5502">
          <w:rPr>
            <w:color w:val="F99D22"/>
          </w:rPr>
          <w:t>Розділ 4</w:t>
        </w:r>
      </w:hyperlink>
      <w:r w:rsidR="00FB6D8F" w:rsidRPr="000E5502">
        <w:t xml:space="preserve"> (Підходи до діагностики ТБ в дітей і підлітків) був укладений Браяном </w:t>
      </w:r>
      <w:proofErr w:type="spellStart"/>
      <w:r w:rsidR="00FB6D8F" w:rsidRPr="000E5502">
        <w:t>Вонасеком</w:t>
      </w:r>
      <w:proofErr w:type="spellEnd"/>
      <w:r w:rsidR="00FB6D8F" w:rsidRPr="000E5502">
        <w:t>/</w:t>
      </w:r>
      <w:proofErr w:type="spellStart"/>
      <w:r w:rsidR="00FB6D8F" w:rsidRPr="000E5502">
        <w:t>Bryan</w:t>
      </w:r>
      <w:proofErr w:type="spellEnd"/>
      <w:r w:rsidR="00FB6D8F" w:rsidRPr="000E5502">
        <w:t xml:space="preserve"> </w:t>
      </w:r>
      <w:proofErr w:type="spellStart"/>
      <w:r w:rsidR="00FB6D8F" w:rsidRPr="000E5502">
        <w:t>Vonasek</w:t>
      </w:r>
      <w:proofErr w:type="spellEnd"/>
      <w:r w:rsidR="00FB6D8F" w:rsidRPr="000E5502">
        <w:t xml:space="preserve"> (Медичний коледж </w:t>
      </w:r>
      <w:proofErr w:type="spellStart"/>
      <w:r w:rsidR="00FB6D8F" w:rsidRPr="000E5502">
        <w:t>Бейлора</w:t>
      </w:r>
      <w:proofErr w:type="spellEnd"/>
      <w:r w:rsidR="00FB6D8F" w:rsidRPr="000E5502">
        <w:t xml:space="preserve">, </w:t>
      </w:r>
      <w:proofErr w:type="spellStart"/>
      <w:r w:rsidR="00FB6D8F" w:rsidRPr="000E5502">
        <w:t>Вісконсинський</w:t>
      </w:r>
      <w:proofErr w:type="spellEnd"/>
      <w:r w:rsidR="00FB6D8F" w:rsidRPr="000E5502">
        <w:t xml:space="preserve"> Університет, США) та Анною Марією </w:t>
      </w:r>
      <w:proofErr w:type="spellStart"/>
      <w:r w:rsidR="00FB6D8F" w:rsidRPr="000E5502">
        <w:t>Мандалакас</w:t>
      </w:r>
      <w:proofErr w:type="spellEnd"/>
      <w:r w:rsidR="00FB6D8F" w:rsidRPr="000E5502">
        <w:t>/</w:t>
      </w:r>
      <w:proofErr w:type="spellStart"/>
      <w:r w:rsidR="00FB6D8F" w:rsidRPr="000E5502">
        <w:t>Anna</w:t>
      </w:r>
      <w:proofErr w:type="spellEnd"/>
      <w:r w:rsidR="00FB6D8F" w:rsidRPr="000E5502">
        <w:t xml:space="preserve"> </w:t>
      </w:r>
      <w:proofErr w:type="spellStart"/>
      <w:r w:rsidR="00FB6D8F" w:rsidRPr="000E5502">
        <w:t>Maria</w:t>
      </w:r>
      <w:proofErr w:type="spellEnd"/>
      <w:r w:rsidR="00FB6D8F" w:rsidRPr="000E5502">
        <w:t xml:space="preserve"> </w:t>
      </w:r>
      <w:proofErr w:type="spellStart"/>
      <w:r w:rsidR="00FB6D8F" w:rsidRPr="000E5502">
        <w:t>Mandalakas</w:t>
      </w:r>
      <w:proofErr w:type="spellEnd"/>
      <w:r w:rsidR="00FB6D8F" w:rsidRPr="000E5502">
        <w:t xml:space="preserve"> (Медичний коледж </w:t>
      </w:r>
      <w:proofErr w:type="spellStart"/>
      <w:r w:rsidR="00FB6D8F" w:rsidRPr="000E5502">
        <w:t>Бейлора</w:t>
      </w:r>
      <w:proofErr w:type="spellEnd"/>
      <w:r w:rsidR="00FB6D8F" w:rsidRPr="000E5502">
        <w:t xml:space="preserve">, Дитяча лікарня Техасу, США). Алгоритми ухвалення рішення про лікування були розроблені Кеннетом С. </w:t>
      </w:r>
      <w:proofErr w:type="spellStart"/>
      <w:r w:rsidR="00FB6D8F" w:rsidRPr="000E5502">
        <w:t>Гунасекером</w:t>
      </w:r>
      <w:proofErr w:type="spellEnd"/>
      <w:r w:rsidR="00FB6D8F" w:rsidRPr="000E5502">
        <w:t>/</w:t>
      </w:r>
      <w:proofErr w:type="spellStart"/>
      <w:r w:rsidR="00FB6D8F" w:rsidRPr="000E5502">
        <w:t>Kenneth</w:t>
      </w:r>
      <w:proofErr w:type="spellEnd"/>
      <w:r w:rsidR="00FB6D8F" w:rsidRPr="000E5502">
        <w:t xml:space="preserve"> S. </w:t>
      </w:r>
      <w:proofErr w:type="spellStart"/>
      <w:r w:rsidR="00FB6D8F" w:rsidRPr="000E5502">
        <w:t>Gunasekera</w:t>
      </w:r>
      <w:proofErr w:type="spellEnd"/>
      <w:r w:rsidR="00FB6D8F" w:rsidRPr="000E5502">
        <w:t xml:space="preserve"> (Єльська школа громадського здоров'я, США) та Джеймсом А. </w:t>
      </w:r>
      <w:proofErr w:type="spellStart"/>
      <w:r w:rsidR="00FB6D8F" w:rsidRPr="000E5502">
        <w:t>Седдоном</w:t>
      </w:r>
      <w:proofErr w:type="spellEnd"/>
      <w:r w:rsidR="00FB6D8F" w:rsidRPr="000E5502">
        <w:t>/</w:t>
      </w:r>
      <w:proofErr w:type="spellStart"/>
      <w:r w:rsidR="00FB6D8F" w:rsidRPr="000E5502">
        <w:t>James</w:t>
      </w:r>
      <w:proofErr w:type="spellEnd"/>
      <w:r w:rsidR="00FB6D8F" w:rsidRPr="000E5502">
        <w:t xml:space="preserve"> A. </w:t>
      </w:r>
      <w:proofErr w:type="spellStart"/>
      <w:r w:rsidR="00FB6D8F" w:rsidRPr="000E5502">
        <w:t>Seddon</w:t>
      </w:r>
      <w:proofErr w:type="spellEnd"/>
      <w:r w:rsidR="00FB6D8F" w:rsidRPr="000E5502">
        <w:t xml:space="preserve"> (Імперський коледж Лондона, Велика Британія; та </w:t>
      </w:r>
      <w:proofErr w:type="spellStart"/>
      <w:r w:rsidR="00FB6D8F" w:rsidRPr="000E5502">
        <w:t>Стелленбоський</w:t>
      </w:r>
      <w:proofErr w:type="spellEnd"/>
      <w:r w:rsidR="00FB6D8F" w:rsidRPr="000E5502">
        <w:t xml:space="preserve"> університет, ПАР). Дані про носоглоткову аспірацію були надані </w:t>
      </w:r>
      <w:proofErr w:type="spellStart"/>
      <w:r w:rsidR="00FB6D8F" w:rsidRPr="000E5502">
        <w:t>проєктом</w:t>
      </w:r>
      <w:proofErr w:type="spellEnd"/>
      <w:r w:rsidR="00FB6D8F" w:rsidRPr="000E5502">
        <w:t xml:space="preserve"> ТB-</w:t>
      </w:r>
      <w:proofErr w:type="spellStart"/>
      <w:r w:rsidR="00FB6D8F" w:rsidRPr="000E5502">
        <w:t>Speed</w:t>
      </w:r>
      <w:proofErr w:type="spellEnd"/>
      <w:r w:rsidR="00FB6D8F" w:rsidRPr="000E5502">
        <w:t xml:space="preserve">, що фінансується ЮНІТЕЙД: </w:t>
      </w:r>
      <w:proofErr w:type="spellStart"/>
      <w:r w:rsidR="00FB6D8F" w:rsidRPr="000E5502">
        <w:t>Мерилін</w:t>
      </w:r>
      <w:proofErr w:type="spellEnd"/>
      <w:r w:rsidR="00FB6D8F" w:rsidRPr="000E5502">
        <w:t xml:space="preserve"> Бонне/</w:t>
      </w:r>
      <w:proofErr w:type="spellStart"/>
      <w:r w:rsidR="00FB6D8F" w:rsidRPr="000E5502">
        <w:t>Maryline</w:t>
      </w:r>
      <w:proofErr w:type="spellEnd"/>
      <w:r w:rsidR="00FB6D8F" w:rsidRPr="000E5502">
        <w:t xml:space="preserve"> </w:t>
      </w:r>
      <w:proofErr w:type="spellStart"/>
      <w:r w:rsidR="00FB6D8F" w:rsidRPr="000E5502">
        <w:t>Bonnet</w:t>
      </w:r>
      <w:proofErr w:type="spellEnd"/>
      <w:r w:rsidR="00FB6D8F" w:rsidRPr="000E5502">
        <w:t xml:space="preserve"> (Науково-дослідний інститут розвитку, Франція), </w:t>
      </w:r>
      <w:proofErr w:type="spellStart"/>
      <w:r w:rsidR="00FB6D8F" w:rsidRPr="000E5502">
        <w:t>Лоранс</w:t>
      </w:r>
      <w:proofErr w:type="spellEnd"/>
      <w:r w:rsidR="00FB6D8F" w:rsidRPr="000E5502">
        <w:t xml:space="preserve"> </w:t>
      </w:r>
      <w:proofErr w:type="spellStart"/>
      <w:r w:rsidR="00FB6D8F" w:rsidRPr="000E5502">
        <w:t>Боранд</w:t>
      </w:r>
      <w:proofErr w:type="spellEnd"/>
      <w:r w:rsidR="00FB6D8F" w:rsidRPr="000E5502">
        <w:t>/</w:t>
      </w:r>
      <w:proofErr w:type="spellStart"/>
      <w:r w:rsidR="00FB6D8F" w:rsidRPr="000E5502">
        <w:t>Laurence</w:t>
      </w:r>
      <w:proofErr w:type="spellEnd"/>
      <w:r w:rsidR="00FB6D8F" w:rsidRPr="000E5502">
        <w:t xml:space="preserve"> </w:t>
      </w:r>
      <w:proofErr w:type="spellStart"/>
      <w:r w:rsidR="00FB6D8F" w:rsidRPr="000E5502">
        <w:t>Borand</w:t>
      </w:r>
      <w:proofErr w:type="spellEnd"/>
      <w:r w:rsidR="00FB6D8F" w:rsidRPr="000E5502">
        <w:t xml:space="preserve"> (Інститут Пастера в Камбоджі, Камбоджа), </w:t>
      </w:r>
      <w:proofErr w:type="spellStart"/>
      <w:r w:rsidR="00FB6D8F" w:rsidRPr="000E5502">
        <w:t>Чишала</w:t>
      </w:r>
      <w:proofErr w:type="spellEnd"/>
      <w:r w:rsidR="00FB6D8F" w:rsidRPr="000E5502">
        <w:t xml:space="preserve"> </w:t>
      </w:r>
      <w:proofErr w:type="spellStart"/>
      <w:r w:rsidR="00FB6D8F" w:rsidRPr="000E5502">
        <w:t>Чабала</w:t>
      </w:r>
      <w:proofErr w:type="spellEnd"/>
      <w:r w:rsidR="00FB6D8F" w:rsidRPr="000E5502">
        <w:t>/</w:t>
      </w:r>
      <w:proofErr w:type="spellStart"/>
      <w:r w:rsidR="00FB6D8F" w:rsidRPr="000E5502">
        <w:t>Chishala</w:t>
      </w:r>
      <w:proofErr w:type="spellEnd"/>
      <w:r w:rsidR="00FB6D8F" w:rsidRPr="000E5502">
        <w:t xml:space="preserve"> </w:t>
      </w:r>
      <w:proofErr w:type="spellStart"/>
      <w:r w:rsidR="00FB6D8F" w:rsidRPr="000E5502">
        <w:t>Chabala</w:t>
      </w:r>
      <w:proofErr w:type="spellEnd"/>
      <w:r w:rsidR="00FB6D8F" w:rsidRPr="000E5502">
        <w:t xml:space="preserve"> (Навчальна лікарня Університету </w:t>
      </w:r>
      <w:proofErr w:type="spellStart"/>
      <w:r w:rsidR="00FB6D8F" w:rsidRPr="000E5502">
        <w:t>Лусуки</w:t>
      </w:r>
      <w:proofErr w:type="spellEnd"/>
      <w:r w:rsidR="00FB6D8F" w:rsidRPr="000E5502">
        <w:t xml:space="preserve">, Замбія), Гійом </w:t>
      </w:r>
      <w:proofErr w:type="spellStart"/>
      <w:r w:rsidR="00FB6D8F" w:rsidRPr="000E5502">
        <w:t>Бретон</w:t>
      </w:r>
      <w:proofErr w:type="spellEnd"/>
      <w:r w:rsidR="00FB6D8F" w:rsidRPr="000E5502">
        <w:t>/</w:t>
      </w:r>
      <w:proofErr w:type="spellStart"/>
      <w:r w:rsidR="00FB6D8F" w:rsidRPr="000E5502">
        <w:t>Guillaume</w:t>
      </w:r>
      <w:proofErr w:type="spellEnd"/>
      <w:r w:rsidR="00FB6D8F" w:rsidRPr="000E5502">
        <w:t xml:space="preserve"> </w:t>
      </w:r>
      <w:proofErr w:type="spellStart"/>
      <w:r w:rsidR="00FB6D8F" w:rsidRPr="000E5502">
        <w:t>Breton</w:t>
      </w:r>
      <w:proofErr w:type="spellEnd"/>
      <w:r w:rsidR="00FB6D8F" w:rsidRPr="000E5502">
        <w:t xml:space="preserve"> (SOLTHIS, Франція), </w:t>
      </w:r>
      <w:proofErr w:type="spellStart"/>
      <w:r w:rsidR="00FB6D8F" w:rsidRPr="000E5502">
        <w:t>Келсо</w:t>
      </w:r>
      <w:proofErr w:type="spellEnd"/>
      <w:r w:rsidR="00FB6D8F" w:rsidRPr="000E5502">
        <w:t xml:space="preserve"> </w:t>
      </w:r>
      <w:proofErr w:type="spellStart"/>
      <w:r w:rsidR="00FB6D8F" w:rsidRPr="000E5502">
        <w:t>Хоса</w:t>
      </w:r>
      <w:proofErr w:type="spellEnd"/>
      <w:r w:rsidR="00FB6D8F" w:rsidRPr="000E5502">
        <w:t>/</w:t>
      </w:r>
      <w:proofErr w:type="spellStart"/>
      <w:r w:rsidR="00FB6D8F" w:rsidRPr="000E5502">
        <w:t>Celso</w:t>
      </w:r>
      <w:proofErr w:type="spellEnd"/>
      <w:r w:rsidR="00FB6D8F" w:rsidRPr="000E5502">
        <w:t xml:space="preserve"> </w:t>
      </w:r>
      <w:proofErr w:type="spellStart"/>
      <w:r w:rsidR="00FB6D8F" w:rsidRPr="000E5502">
        <w:t>Khosa</w:t>
      </w:r>
      <w:proofErr w:type="spellEnd"/>
      <w:r w:rsidR="00FB6D8F" w:rsidRPr="000E5502">
        <w:t xml:space="preserve"> (Національний інститут охорони здоров'я, Мозамбік), Олів'є Марсі/</w:t>
      </w:r>
      <w:proofErr w:type="spellStart"/>
      <w:r w:rsidR="00FB6D8F" w:rsidRPr="000E5502">
        <w:t>Olivier</w:t>
      </w:r>
      <w:proofErr w:type="spellEnd"/>
      <w:r w:rsidR="00FB6D8F" w:rsidRPr="000E5502">
        <w:t xml:space="preserve"> </w:t>
      </w:r>
      <w:proofErr w:type="spellStart"/>
      <w:r w:rsidR="00FB6D8F" w:rsidRPr="000E5502">
        <w:t>Marcy</w:t>
      </w:r>
      <w:proofErr w:type="spellEnd"/>
      <w:r w:rsidR="00FB6D8F" w:rsidRPr="000E5502">
        <w:t xml:space="preserve"> та </w:t>
      </w:r>
      <w:proofErr w:type="spellStart"/>
      <w:r w:rsidR="00FB6D8F" w:rsidRPr="000E5502">
        <w:t>Джоанна</w:t>
      </w:r>
      <w:proofErr w:type="spellEnd"/>
      <w:r w:rsidR="00FB6D8F" w:rsidRPr="000E5502">
        <w:t xml:space="preserve"> </w:t>
      </w:r>
      <w:proofErr w:type="spellStart"/>
      <w:r w:rsidR="00FB6D8F" w:rsidRPr="000E5502">
        <w:t>Орн-Гліман</w:t>
      </w:r>
      <w:proofErr w:type="spellEnd"/>
      <w:r w:rsidR="00FB6D8F" w:rsidRPr="000E5502">
        <w:t>/</w:t>
      </w:r>
      <w:proofErr w:type="spellStart"/>
      <w:r w:rsidR="00FB6D8F" w:rsidRPr="000E5502">
        <w:t>Joanna</w:t>
      </w:r>
      <w:proofErr w:type="spellEnd"/>
      <w:r w:rsidR="00FB6D8F" w:rsidRPr="000E5502">
        <w:t xml:space="preserve"> </w:t>
      </w:r>
      <w:proofErr w:type="spellStart"/>
      <w:r w:rsidR="00FB6D8F" w:rsidRPr="000E5502">
        <w:t>Orne-Gliemann</w:t>
      </w:r>
      <w:proofErr w:type="spellEnd"/>
      <w:r w:rsidR="00FB6D8F" w:rsidRPr="000E5502">
        <w:t xml:space="preserve"> (Університет Бордо, Франція), </w:t>
      </w:r>
      <w:proofErr w:type="spellStart"/>
      <w:r w:rsidR="00FB6D8F" w:rsidRPr="000E5502">
        <w:t>Рауль</w:t>
      </w:r>
      <w:proofErr w:type="spellEnd"/>
      <w:r w:rsidR="00FB6D8F" w:rsidRPr="000E5502">
        <w:t xml:space="preserve"> </w:t>
      </w:r>
      <w:proofErr w:type="spellStart"/>
      <w:r w:rsidR="00FB6D8F" w:rsidRPr="000E5502">
        <w:t>Мог</w:t>
      </w:r>
      <w:proofErr w:type="spellEnd"/>
      <w:r w:rsidR="00FB6D8F" w:rsidRPr="000E5502">
        <w:t>/</w:t>
      </w:r>
      <w:proofErr w:type="spellStart"/>
      <w:r w:rsidR="00FB6D8F" w:rsidRPr="000E5502">
        <w:t>Raoul</w:t>
      </w:r>
      <w:proofErr w:type="spellEnd"/>
      <w:r w:rsidR="00FB6D8F" w:rsidRPr="000E5502">
        <w:t xml:space="preserve"> </w:t>
      </w:r>
      <w:proofErr w:type="spellStart"/>
      <w:r w:rsidR="00FB6D8F" w:rsidRPr="000E5502">
        <w:t>Moh</w:t>
      </w:r>
      <w:proofErr w:type="spellEnd"/>
      <w:r w:rsidR="00FB6D8F" w:rsidRPr="000E5502">
        <w:t xml:space="preserve"> (Програма PAC-CI, Університетський лікарняний центр </w:t>
      </w:r>
      <w:proofErr w:type="spellStart"/>
      <w:r w:rsidR="00FB6D8F" w:rsidRPr="000E5502">
        <w:t>Трейчвіля</w:t>
      </w:r>
      <w:proofErr w:type="spellEnd"/>
      <w:r w:rsidR="00FB6D8F" w:rsidRPr="000E5502">
        <w:t xml:space="preserve">, Кот-д'Івуар), </w:t>
      </w:r>
      <w:proofErr w:type="spellStart"/>
      <w:r w:rsidR="00FB6D8F" w:rsidRPr="000E5502">
        <w:t>Джульєт</w:t>
      </w:r>
      <w:proofErr w:type="spellEnd"/>
      <w:r w:rsidR="00FB6D8F" w:rsidRPr="000E5502">
        <w:t xml:space="preserve"> </w:t>
      </w:r>
      <w:proofErr w:type="spellStart"/>
      <w:r w:rsidR="00FB6D8F" w:rsidRPr="000E5502">
        <w:t>Мванга</w:t>
      </w:r>
      <w:proofErr w:type="spellEnd"/>
      <w:r w:rsidR="00FB6D8F" w:rsidRPr="000E5502">
        <w:t xml:space="preserve"> </w:t>
      </w:r>
      <w:proofErr w:type="spellStart"/>
      <w:r w:rsidR="00FB6D8F" w:rsidRPr="000E5502">
        <w:t>Амампайр</w:t>
      </w:r>
      <w:proofErr w:type="spellEnd"/>
      <w:r w:rsidR="00FB6D8F" w:rsidRPr="000E5502">
        <w:t>/</w:t>
      </w:r>
      <w:proofErr w:type="spellStart"/>
      <w:r w:rsidR="00FB6D8F" w:rsidRPr="000E5502">
        <w:t>Juliet</w:t>
      </w:r>
      <w:proofErr w:type="spellEnd"/>
      <w:r w:rsidR="00FB6D8F" w:rsidRPr="000E5502">
        <w:t xml:space="preserve"> </w:t>
      </w:r>
      <w:proofErr w:type="spellStart"/>
      <w:r w:rsidR="00FB6D8F" w:rsidRPr="000E5502">
        <w:t>Mwanga</w:t>
      </w:r>
      <w:proofErr w:type="spellEnd"/>
      <w:r w:rsidR="00FB6D8F" w:rsidRPr="000E5502">
        <w:t xml:space="preserve"> </w:t>
      </w:r>
      <w:proofErr w:type="spellStart"/>
      <w:r w:rsidR="00FB6D8F" w:rsidRPr="000E5502">
        <w:t>Amumpaire</w:t>
      </w:r>
      <w:proofErr w:type="spellEnd"/>
      <w:r w:rsidR="00FB6D8F" w:rsidRPr="000E5502">
        <w:t xml:space="preserve"> (Університет науки та технології </w:t>
      </w:r>
      <w:proofErr w:type="spellStart"/>
      <w:r w:rsidR="00FB6D8F" w:rsidRPr="000E5502">
        <w:t>Мбарара</w:t>
      </w:r>
      <w:proofErr w:type="spellEnd"/>
      <w:r w:rsidR="00FB6D8F" w:rsidRPr="000E5502">
        <w:t>, Уганда), Жан-</w:t>
      </w:r>
      <w:proofErr w:type="spellStart"/>
      <w:r w:rsidR="00FB6D8F" w:rsidRPr="000E5502">
        <w:t>Вуазен</w:t>
      </w:r>
      <w:proofErr w:type="spellEnd"/>
      <w:r w:rsidR="00FB6D8F" w:rsidRPr="000E5502">
        <w:t xml:space="preserve"> </w:t>
      </w:r>
      <w:proofErr w:type="spellStart"/>
      <w:r w:rsidR="00FB6D8F" w:rsidRPr="000E5502">
        <w:t>Тагебю</w:t>
      </w:r>
      <w:proofErr w:type="spellEnd"/>
      <w:r w:rsidR="00FB6D8F" w:rsidRPr="000E5502">
        <w:t>/</w:t>
      </w:r>
      <w:proofErr w:type="spellStart"/>
      <w:r w:rsidR="00FB6D8F" w:rsidRPr="000E5502">
        <w:t>Jean-Voisin</w:t>
      </w:r>
      <w:proofErr w:type="spellEnd"/>
      <w:r w:rsidR="00FB6D8F" w:rsidRPr="000E5502">
        <w:t xml:space="preserve"> </w:t>
      </w:r>
      <w:proofErr w:type="spellStart"/>
      <w:r w:rsidR="00FB6D8F" w:rsidRPr="000E5502">
        <w:t>Taguebue</w:t>
      </w:r>
      <w:proofErr w:type="spellEnd"/>
      <w:r w:rsidR="00FB6D8F" w:rsidRPr="000E5502">
        <w:t xml:space="preserve"> (Фонд </w:t>
      </w:r>
      <w:proofErr w:type="spellStart"/>
      <w:r w:rsidR="00FB6D8F" w:rsidRPr="000E5502">
        <w:t>Шанталь</w:t>
      </w:r>
      <w:proofErr w:type="spellEnd"/>
      <w:r w:rsidR="00FB6D8F" w:rsidRPr="000E5502">
        <w:t xml:space="preserve"> Бія, Камерун) та Ерік </w:t>
      </w:r>
      <w:proofErr w:type="spellStart"/>
      <w:r w:rsidR="00FB6D8F" w:rsidRPr="000E5502">
        <w:t>Вобудея</w:t>
      </w:r>
      <w:proofErr w:type="spellEnd"/>
      <w:r w:rsidR="00FB6D8F" w:rsidRPr="000E5502">
        <w:t>/</w:t>
      </w:r>
      <w:proofErr w:type="spellStart"/>
      <w:r w:rsidR="00FB6D8F" w:rsidRPr="000E5502">
        <w:t>Eric</w:t>
      </w:r>
      <w:proofErr w:type="spellEnd"/>
      <w:r w:rsidR="00FB6D8F" w:rsidRPr="000E5502">
        <w:t xml:space="preserve"> </w:t>
      </w:r>
      <w:proofErr w:type="spellStart"/>
      <w:r w:rsidR="00FB6D8F" w:rsidRPr="000E5502">
        <w:t>Wobudeya</w:t>
      </w:r>
      <w:proofErr w:type="spellEnd"/>
      <w:r w:rsidR="00FB6D8F" w:rsidRPr="000E5502">
        <w:t xml:space="preserve"> (Національна </w:t>
      </w:r>
      <w:proofErr w:type="spellStart"/>
      <w:r w:rsidR="00FB6D8F" w:rsidRPr="000E5502">
        <w:t>референс</w:t>
      </w:r>
      <w:proofErr w:type="spellEnd"/>
      <w:r w:rsidR="00FB6D8F" w:rsidRPr="000E5502">
        <w:t xml:space="preserve">-лікарня </w:t>
      </w:r>
      <w:proofErr w:type="spellStart"/>
      <w:r w:rsidR="00FB6D8F" w:rsidRPr="000E5502">
        <w:t>Мулаго</w:t>
      </w:r>
      <w:proofErr w:type="spellEnd"/>
      <w:r w:rsidR="00FB6D8F" w:rsidRPr="000E5502">
        <w:t xml:space="preserve">, Уганда та Університет </w:t>
      </w:r>
      <w:proofErr w:type="spellStart"/>
      <w:r w:rsidR="00FB6D8F" w:rsidRPr="000E5502">
        <w:t>Макерере</w:t>
      </w:r>
      <w:proofErr w:type="spellEnd"/>
      <w:r w:rsidR="00FB6D8F" w:rsidRPr="000E5502">
        <w:t xml:space="preserve"> – Університет Джона Гопкінса, Уганда).  В укладання цього розділу зробили свій внесок </w:t>
      </w:r>
      <w:proofErr w:type="spellStart"/>
      <w:r w:rsidR="00FB6D8F" w:rsidRPr="000E5502">
        <w:t>Сабіне</w:t>
      </w:r>
      <w:proofErr w:type="spellEnd"/>
      <w:r w:rsidR="00FB6D8F" w:rsidRPr="000E5502">
        <w:t xml:space="preserve"> </w:t>
      </w:r>
      <w:proofErr w:type="spellStart"/>
      <w:r w:rsidR="00FB6D8F" w:rsidRPr="000E5502">
        <w:t>Веркуйл</w:t>
      </w:r>
      <w:proofErr w:type="spellEnd"/>
      <w:r w:rsidR="00FB6D8F" w:rsidRPr="000E5502">
        <w:t xml:space="preserve">, Керрі </w:t>
      </w:r>
      <w:proofErr w:type="spellStart"/>
      <w:r w:rsidR="00FB6D8F" w:rsidRPr="000E5502">
        <w:t>Віней</w:t>
      </w:r>
      <w:proofErr w:type="spellEnd"/>
      <w:r w:rsidR="00FB6D8F" w:rsidRPr="000E5502">
        <w:t xml:space="preserve">, </w:t>
      </w:r>
      <w:proofErr w:type="spellStart"/>
      <w:r w:rsidR="00FB6D8F" w:rsidRPr="000E5502">
        <w:t>Аннемієке</w:t>
      </w:r>
      <w:proofErr w:type="spellEnd"/>
      <w:r w:rsidR="00FB6D8F" w:rsidRPr="000E5502">
        <w:t xml:space="preserve"> </w:t>
      </w:r>
      <w:proofErr w:type="spellStart"/>
      <w:r w:rsidR="00FB6D8F" w:rsidRPr="000E5502">
        <w:t>Брендс</w:t>
      </w:r>
      <w:proofErr w:type="spellEnd"/>
      <w:r w:rsidR="00FB6D8F" w:rsidRPr="000E5502">
        <w:t xml:space="preserve">, </w:t>
      </w:r>
      <w:proofErr w:type="spellStart"/>
      <w:r w:rsidR="00FB6D8F" w:rsidRPr="000E5502">
        <w:t>Назір</w:t>
      </w:r>
      <w:proofErr w:type="spellEnd"/>
      <w:r w:rsidR="00FB6D8F" w:rsidRPr="000E5502">
        <w:t xml:space="preserve"> Ісмаїл/</w:t>
      </w:r>
      <w:proofErr w:type="spellStart"/>
      <w:r w:rsidR="00FB6D8F" w:rsidRPr="000E5502">
        <w:t>Nazir</w:t>
      </w:r>
      <w:proofErr w:type="spellEnd"/>
      <w:r w:rsidR="00FB6D8F" w:rsidRPr="000E5502">
        <w:t xml:space="preserve"> </w:t>
      </w:r>
      <w:proofErr w:type="spellStart"/>
      <w:r w:rsidR="00FB6D8F" w:rsidRPr="000E5502">
        <w:t>Ismail</w:t>
      </w:r>
      <w:proofErr w:type="spellEnd"/>
      <w:r w:rsidR="00FB6D8F" w:rsidRPr="000E5502">
        <w:t xml:space="preserve">, </w:t>
      </w:r>
      <w:proofErr w:type="spellStart"/>
      <w:r w:rsidR="00FB6D8F" w:rsidRPr="000E5502">
        <w:t>Алєксєй</w:t>
      </w:r>
      <w:proofErr w:type="spellEnd"/>
      <w:r w:rsidR="00FB6D8F" w:rsidRPr="000E5502">
        <w:t xml:space="preserve"> </w:t>
      </w:r>
      <w:proofErr w:type="spellStart"/>
      <w:r w:rsidR="00FB6D8F" w:rsidRPr="000E5502">
        <w:t>Коробіцин</w:t>
      </w:r>
      <w:proofErr w:type="spellEnd"/>
      <w:r w:rsidR="00FB6D8F" w:rsidRPr="000E5502">
        <w:t>/</w:t>
      </w:r>
      <w:proofErr w:type="spellStart"/>
      <w:r w:rsidR="00FB6D8F" w:rsidRPr="000E5502">
        <w:t>Alexei</w:t>
      </w:r>
      <w:proofErr w:type="spellEnd"/>
      <w:r w:rsidR="00FB6D8F" w:rsidRPr="000E5502">
        <w:t xml:space="preserve"> </w:t>
      </w:r>
      <w:proofErr w:type="spellStart"/>
      <w:r w:rsidR="00FB6D8F" w:rsidRPr="000E5502">
        <w:t>Korobitsyn</w:t>
      </w:r>
      <w:proofErr w:type="spellEnd"/>
      <w:r w:rsidR="00FB6D8F" w:rsidRPr="000E5502">
        <w:t xml:space="preserve">, Чарлі </w:t>
      </w:r>
      <w:proofErr w:type="spellStart"/>
      <w:r w:rsidR="00FB6D8F" w:rsidRPr="000E5502">
        <w:t>Натансон</w:t>
      </w:r>
      <w:proofErr w:type="spellEnd"/>
      <w:r w:rsidR="00FB6D8F" w:rsidRPr="000E5502">
        <w:t>/</w:t>
      </w:r>
      <w:proofErr w:type="spellStart"/>
      <w:r w:rsidR="00FB6D8F" w:rsidRPr="000E5502">
        <w:t>Charlie</w:t>
      </w:r>
      <w:proofErr w:type="spellEnd"/>
      <w:r w:rsidR="00FB6D8F" w:rsidRPr="000E5502">
        <w:t xml:space="preserve"> </w:t>
      </w:r>
      <w:proofErr w:type="spellStart"/>
      <w:r w:rsidR="00FB6D8F" w:rsidRPr="000E5502">
        <w:t>Nathanson</w:t>
      </w:r>
      <w:proofErr w:type="spellEnd"/>
      <w:r w:rsidR="00FB6D8F" w:rsidRPr="000E5502">
        <w:t xml:space="preserve"> та Ліс </w:t>
      </w:r>
      <w:proofErr w:type="spellStart"/>
      <w:r w:rsidR="00FB6D8F" w:rsidRPr="000E5502">
        <w:t>Гонсалес</w:t>
      </w:r>
      <w:proofErr w:type="spellEnd"/>
      <w:r w:rsidR="00FB6D8F" w:rsidRPr="000E5502">
        <w:t xml:space="preserve"> </w:t>
      </w:r>
      <w:proofErr w:type="spellStart"/>
      <w:r w:rsidR="00FB6D8F" w:rsidRPr="000E5502">
        <w:t>Ангуло</w:t>
      </w:r>
      <w:proofErr w:type="spellEnd"/>
      <w:r w:rsidR="00FB6D8F" w:rsidRPr="000E5502">
        <w:t>/</w:t>
      </w:r>
      <w:proofErr w:type="spellStart"/>
      <w:r w:rsidR="00FB6D8F" w:rsidRPr="000E5502">
        <w:t>Lice</w:t>
      </w:r>
      <w:proofErr w:type="spellEnd"/>
      <w:r w:rsidR="00FB6D8F" w:rsidRPr="000E5502">
        <w:t xml:space="preserve"> </w:t>
      </w:r>
      <w:proofErr w:type="spellStart"/>
      <w:r w:rsidR="00FB6D8F" w:rsidRPr="000E5502">
        <w:t>Gonzalez</w:t>
      </w:r>
      <w:proofErr w:type="spellEnd"/>
      <w:r w:rsidR="00FB6D8F" w:rsidRPr="000E5502">
        <w:t xml:space="preserve"> </w:t>
      </w:r>
      <w:proofErr w:type="spellStart"/>
      <w:r w:rsidR="00FB6D8F" w:rsidRPr="000E5502">
        <w:t>Angulo</w:t>
      </w:r>
      <w:proofErr w:type="spellEnd"/>
      <w:r w:rsidR="00FB6D8F" w:rsidRPr="000E5502">
        <w:t>.</w:t>
      </w:r>
      <w:r w:rsidR="000A44B7" w:rsidRPr="000A44B7">
        <w:t xml:space="preserve"> </w:t>
      </w:r>
      <w:proofErr w:type="spellStart"/>
      <w:r w:rsidR="00FB6D8F" w:rsidRPr="000E5502">
        <w:t>Angulo</w:t>
      </w:r>
      <w:proofErr w:type="spellEnd"/>
      <w:r w:rsidR="00FB6D8F" w:rsidRPr="000E5502">
        <w:t xml:space="preserve"> </w:t>
      </w:r>
      <w:proofErr w:type="spellStart"/>
      <w:r w:rsidR="00FB6D8F" w:rsidRPr="000E5502">
        <w:t>contributed</w:t>
      </w:r>
      <w:proofErr w:type="spellEnd"/>
      <w:r w:rsidR="00FB6D8F" w:rsidRPr="000E5502">
        <w:t xml:space="preserve"> </w:t>
      </w:r>
      <w:proofErr w:type="spellStart"/>
      <w:r w:rsidR="00FB6D8F" w:rsidRPr="000E5502">
        <w:t>to</w:t>
      </w:r>
      <w:proofErr w:type="spellEnd"/>
      <w:r w:rsidR="00FB6D8F" w:rsidRPr="000E5502">
        <w:t xml:space="preserve"> </w:t>
      </w:r>
      <w:proofErr w:type="spellStart"/>
      <w:r w:rsidR="00FB6D8F" w:rsidRPr="000E5502">
        <w:t>the</w:t>
      </w:r>
      <w:proofErr w:type="spellEnd"/>
      <w:r w:rsidR="00FB6D8F" w:rsidRPr="000E5502">
        <w:t xml:space="preserve"> </w:t>
      </w:r>
      <w:proofErr w:type="spellStart"/>
      <w:r w:rsidR="00FB6D8F" w:rsidRPr="000E5502">
        <w:t>chapter</w:t>
      </w:r>
      <w:proofErr w:type="spellEnd"/>
      <w:r w:rsidR="00FB6D8F" w:rsidRPr="000E5502">
        <w:t>.</w:t>
      </w:r>
    </w:p>
    <w:bookmarkStart w:id="3" w:name="bookmark2"/>
    <w:p w14:paraId="330C5A09" w14:textId="77777777" w:rsidR="005317C9" w:rsidRDefault="00654782" w:rsidP="005317C9">
      <w:pPr>
        <w:pStyle w:val="11"/>
        <w:spacing w:line="228" w:lineRule="auto"/>
        <w:jc w:val="distribute"/>
        <w:sectPr w:rsidR="005317C9" w:rsidSect="00F861C5">
          <w:footerReference w:type="even" r:id="rId17"/>
          <w:footerReference w:type="default" r:id="rId18"/>
          <w:pgSz w:w="11900" w:h="16840"/>
          <w:pgMar w:top="1347" w:right="1385" w:bottom="1176" w:left="1386" w:header="0" w:footer="3" w:gutter="0"/>
          <w:pgNumType w:fmt="lowerRoman"/>
          <w:cols w:space="720"/>
          <w:noEndnote/>
          <w:docGrid w:linePitch="360"/>
        </w:sectPr>
      </w:pPr>
      <w:r w:rsidRPr="000E5502">
        <w:fldChar w:fldCharType="begin"/>
      </w:r>
      <w:r w:rsidRPr="000E5502">
        <w:instrText xml:space="preserve"> HYPERLINK \l "bookmark88" \o "Поточний документ" \h </w:instrText>
      </w:r>
      <w:r w:rsidRPr="000E5502">
        <w:fldChar w:fldCharType="separate"/>
      </w:r>
      <w:r w:rsidR="00FB6D8F" w:rsidRPr="000E5502">
        <w:rPr>
          <w:color w:val="F99D22"/>
        </w:rPr>
        <w:t>Розділ 5</w:t>
      </w:r>
      <w:r w:rsidRPr="000E5502">
        <w:rPr>
          <w:color w:val="F99D22"/>
        </w:rPr>
        <w:fldChar w:fldCharType="end"/>
      </w:r>
      <w:r w:rsidR="00FB6D8F" w:rsidRPr="000E5502">
        <w:t xml:space="preserve"> (Лікування чутливого та </w:t>
      </w:r>
      <w:proofErr w:type="spellStart"/>
      <w:r w:rsidR="00FB6D8F" w:rsidRPr="000E5502">
        <w:t>хіміорезистентного</w:t>
      </w:r>
      <w:proofErr w:type="spellEnd"/>
      <w:r w:rsidR="00FB6D8F" w:rsidRPr="000E5502">
        <w:t xml:space="preserve"> ТБ легень і </w:t>
      </w:r>
      <w:proofErr w:type="spellStart"/>
      <w:r w:rsidR="00FB6D8F" w:rsidRPr="000E5502">
        <w:t>позалегеневого</w:t>
      </w:r>
      <w:proofErr w:type="spellEnd"/>
      <w:r w:rsidR="00FB6D8F" w:rsidRPr="000E5502">
        <w:t xml:space="preserve"> ТБ в дітей і підлітків) написаний такими фахівцями: </w:t>
      </w:r>
      <w:proofErr w:type="spellStart"/>
      <w:r w:rsidR="00FB6D8F" w:rsidRPr="000E5502">
        <w:t>Александр</w:t>
      </w:r>
      <w:proofErr w:type="spellEnd"/>
      <w:r w:rsidR="00FB6D8F" w:rsidRPr="000E5502">
        <w:t xml:space="preserve"> В. Кей/</w:t>
      </w:r>
      <w:proofErr w:type="spellStart"/>
      <w:r w:rsidR="00FB6D8F" w:rsidRPr="000E5502">
        <w:t>Alexander</w:t>
      </w:r>
      <w:proofErr w:type="spellEnd"/>
      <w:r w:rsidR="00FB6D8F" w:rsidRPr="000E5502">
        <w:t xml:space="preserve"> W. </w:t>
      </w:r>
      <w:proofErr w:type="spellStart"/>
      <w:r w:rsidR="00FB6D8F" w:rsidRPr="000E5502">
        <w:t>Kay</w:t>
      </w:r>
      <w:proofErr w:type="spellEnd"/>
      <w:r w:rsidR="00FB6D8F" w:rsidRPr="000E5502">
        <w:t xml:space="preserve"> та Анна Марія </w:t>
      </w:r>
      <w:proofErr w:type="spellStart"/>
      <w:r w:rsidR="00FB6D8F" w:rsidRPr="000E5502">
        <w:t>Мандалакас</w:t>
      </w:r>
      <w:proofErr w:type="spellEnd"/>
      <w:r w:rsidR="00FB6D8F" w:rsidRPr="000E5502">
        <w:t xml:space="preserve"> (Медичний коледж </w:t>
      </w:r>
      <w:proofErr w:type="spellStart"/>
      <w:r w:rsidR="00FB6D8F" w:rsidRPr="000E5502">
        <w:t>Бейлора</w:t>
      </w:r>
      <w:proofErr w:type="spellEnd"/>
      <w:r w:rsidR="00FB6D8F" w:rsidRPr="000E5502">
        <w:t>, США; розділи щодо чутливого ТБ); Ентоні Гарсіа-</w:t>
      </w:r>
      <w:proofErr w:type="spellStart"/>
      <w:r w:rsidR="00FB6D8F" w:rsidRPr="000E5502">
        <w:t>Пратс</w:t>
      </w:r>
      <w:proofErr w:type="spellEnd"/>
      <w:r w:rsidR="00FB6D8F" w:rsidRPr="000E5502">
        <w:t>/</w:t>
      </w:r>
      <w:proofErr w:type="spellStart"/>
      <w:r w:rsidR="00FB6D8F" w:rsidRPr="000E5502">
        <w:t>Anthony</w:t>
      </w:r>
      <w:proofErr w:type="spellEnd"/>
      <w:r w:rsidR="00FB6D8F" w:rsidRPr="000E5502">
        <w:t xml:space="preserve"> </w:t>
      </w:r>
      <w:proofErr w:type="spellStart"/>
      <w:r w:rsidR="00FB6D8F" w:rsidRPr="000E5502">
        <w:t>Garcia-Prats</w:t>
      </w:r>
      <w:proofErr w:type="spellEnd"/>
      <w:r w:rsidR="00FB6D8F" w:rsidRPr="000E5502">
        <w:t xml:space="preserve"> (</w:t>
      </w:r>
      <w:proofErr w:type="spellStart"/>
      <w:r w:rsidR="00FB6D8F" w:rsidRPr="000E5502">
        <w:t>Вісконсинський</w:t>
      </w:r>
      <w:proofErr w:type="spellEnd"/>
      <w:r w:rsidR="00FB6D8F" w:rsidRPr="000E5502">
        <w:t xml:space="preserve"> університет, США та </w:t>
      </w:r>
      <w:proofErr w:type="spellStart"/>
      <w:r w:rsidR="00FB6D8F" w:rsidRPr="000E5502">
        <w:t>Стелленбоський</w:t>
      </w:r>
      <w:proofErr w:type="spellEnd"/>
      <w:r w:rsidR="00FB6D8F" w:rsidRPr="000E5502">
        <w:t xml:space="preserve"> університет, ПАР), </w:t>
      </w:r>
      <w:proofErr w:type="spellStart"/>
      <w:r w:rsidR="00FB6D8F" w:rsidRPr="000E5502">
        <w:t>Аннеке</w:t>
      </w:r>
      <w:proofErr w:type="spellEnd"/>
      <w:r w:rsidR="00FB6D8F" w:rsidRPr="000E5502">
        <w:t xml:space="preserve"> С. </w:t>
      </w:r>
      <w:proofErr w:type="spellStart"/>
      <w:r w:rsidR="00FB6D8F" w:rsidRPr="000E5502">
        <w:t>Гесселінг</w:t>
      </w:r>
      <w:proofErr w:type="spellEnd"/>
      <w:r w:rsidR="00FB6D8F" w:rsidRPr="000E5502">
        <w:t>/</w:t>
      </w:r>
      <w:proofErr w:type="spellStart"/>
      <w:r w:rsidR="00FB6D8F" w:rsidRPr="000E5502">
        <w:t>Anneke</w:t>
      </w:r>
      <w:proofErr w:type="spellEnd"/>
      <w:r w:rsidR="00FB6D8F" w:rsidRPr="000E5502">
        <w:t xml:space="preserve"> C. </w:t>
      </w:r>
      <w:proofErr w:type="spellStart"/>
      <w:r w:rsidR="00FB6D8F" w:rsidRPr="000E5502">
        <w:t>Hesseling</w:t>
      </w:r>
      <w:proofErr w:type="spellEnd"/>
      <w:r w:rsidR="00FB6D8F" w:rsidRPr="000E5502">
        <w:t xml:space="preserve"> та Г. </w:t>
      </w:r>
      <w:proofErr w:type="spellStart"/>
      <w:r w:rsidR="00FB6D8F" w:rsidRPr="000E5502">
        <w:t>Саймон</w:t>
      </w:r>
      <w:proofErr w:type="spellEnd"/>
      <w:r w:rsidR="00FB6D8F" w:rsidRPr="000E5502">
        <w:t xml:space="preserve"> </w:t>
      </w:r>
      <w:proofErr w:type="spellStart"/>
      <w:r w:rsidR="00FB6D8F" w:rsidRPr="000E5502">
        <w:t>Шааф</w:t>
      </w:r>
      <w:proofErr w:type="spellEnd"/>
      <w:r w:rsidR="00FB6D8F" w:rsidRPr="000E5502">
        <w:t xml:space="preserve">/H. </w:t>
      </w:r>
      <w:proofErr w:type="spellStart"/>
      <w:r w:rsidR="00FB6D8F" w:rsidRPr="000E5502">
        <w:t>Simon</w:t>
      </w:r>
      <w:proofErr w:type="spellEnd"/>
      <w:r w:rsidR="00FB6D8F" w:rsidRPr="000E5502">
        <w:t xml:space="preserve"> </w:t>
      </w:r>
      <w:proofErr w:type="spellStart"/>
      <w:r w:rsidR="00FB6D8F" w:rsidRPr="000E5502">
        <w:t>Schaaf</w:t>
      </w:r>
      <w:proofErr w:type="spellEnd"/>
      <w:r w:rsidR="00FB6D8F" w:rsidRPr="000E5502">
        <w:t xml:space="preserve"> (</w:t>
      </w:r>
      <w:proofErr w:type="spellStart"/>
      <w:r w:rsidR="00FB6D8F" w:rsidRPr="000E5502">
        <w:t>Стелленбоський</w:t>
      </w:r>
      <w:proofErr w:type="spellEnd"/>
      <w:r w:rsidR="00FB6D8F" w:rsidRPr="000E5502">
        <w:t xml:space="preserve"> університет, ПАР), Джеймс А. </w:t>
      </w:r>
      <w:proofErr w:type="spellStart"/>
      <w:r w:rsidR="00FB6D8F" w:rsidRPr="000E5502">
        <w:t>Седдон</w:t>
      </w:r>
      <w:proofErr w:type="spellEnd"/>
      <w:r w:rsidR="00FB6D8F" w:rsidRPr="000E5502">
        <w:t xml:space="preserve"> (Імперський коледж Лондона, Велика Британія та </w:t>
      </w:r>
      <w:proofErr w:type="spellStart"/>
      <w:r w:rsidR="00FB6D8F" w:rsidRPr="000E5502">
        <w:t>Стелленбоський</w:t>
      </w:r>
      <w:proofErr w:type="spellEnd"/>
      <w:r w:rsidR="00FB6D8F" w:rsidRPr="000E5502">
        <w:t xml:space="preserve"> </w:t>
      </w:r>
    </w:p>
    <w:p w14:paraId="519B6E4F" w14:textId="1EB956A7" w:rsidR="00B12FA5" w:rsidRPr="000E5502" w:rsidRDefault="00FB6D8F" w:rsidP="004E1C6F">
      <w:pPr>
        <w:pStyle w:val="11"/>
        <w:spacing w:line="228" w:lineRule="auto"/>
        <w:jc w:val="both"/>
      </w:pPr>
      <w:r w:rsidRPr="000E5502">
        <w:lastRenderedPageBreak/>
        <w:t xml:space="preserve">університет, ПАР; розділ про лікування </w:t>
      </w:r>
      <w:proofErr w:type="spellStart"/>
      <w:r w:rsidRPr="000E5502">
        <w:t>хіміорезистентного</w:t>
      </w:r>
      <w:proofErr w:type="spellEnd"/>
      <w:r w:rsidRPr="000E5502">
        <w:t xml:space="preserve"> ТБ); й </w:t>
      </w:r>
      <w:proofErr w:type="spellStart"/>
      <w:r w:rsidRPr="000E5502">
        <w:t>Маріеке</w:t>
      </w:r>
      <w:proofErr w:type="spellEnd"/>
      <w:r w:rsidRPr="000E5502">
        <w:t xml:space="preserve"> М. ван дер </w:t>
      </w:r>
      <w:proofErr w:type="spellStart"/>
      <w:r w:rsidRPr="000E5502">
        <w:t>Залм</w:t>
      </w:r>
      <w:proofErr w:type="spellEnd"/>
      <w:r w:rsidRPr="000E5502">
        <w:t>/</w:t>
      </w:r>
      <w:proofErr w:type="spellStart"/>
      <w:r w:rsidRPr="000E5502">
        <w:t>Marieke</w:t>
      </w:r>
      <w:proofErr w:type="spellEnd"/>
      <w:r w:rsidRPr="000E5502">
        <w:t xml:space="preserve"> M. </w:t>
      </w:r>
      <w:proofErr w:type="spellStart"/>
      <w:r w:rsidRPr="000E5502">
        <w:t>van</w:t>
      </w:r>
      <w:proofErr w:type="spellEnd"/>
      <w:r w:rsidRPr="000E5502">
        <w:t xml:space="preserve"> </w:t>
      </w:r>
      <w:proofErr w:type="spellStart"/>
      <w:r w:rsidRPr="000E5502">
        <w:t>der</w:t>
      </w:r>
      <w:proofErr w:type="spellEnd"/>
      <w:r w:rsidRPr="000E5502">
        <w:t xml:space="preserve"> </w:t>
      </w:r>
      <w:proofErr w:type="spellStart"/>
      <w:r w:rsidRPr="000E5502">
        <w:t>Zalm</w:t>
      </w:r>
      <w:proofErr w:type="spellEnd"/>
      <w:r w:rsidRPr="000E5502">
        <w:t xml:space="preserve">, Г. </w:t>
      </w:r>
      <w:proofErr w:type="spellStart"/>
      <w:r w:rsidRPr="000E5502">
        <w:t>Саймон</w:t>
      </w:r>
      <w:proofErr w:type="spellEnd"/>
      <w:r w:rsidRPr="000E5502">
        <w:t xml:space="preserve"> </w:t>
      </w:r>
      <w:proofErr w:type="spellStart"/>
      <w:r w:rsidRPr="000E5502">
        <w:t>Шааф</w:t>
      </w:r>
      <w:proofErr w:type="spellEnd"/>
      <w:r w:rsidRPr="000E5502">
        <w:t xml:space="preserve">/H. </w:t>
      </w:r>
      <w:proofErr w:type="spellStart"/>
      <w:r w:rsidRPr="000E5502">
        <w:t>Simon</w:t>
      </w:r>
      <w:proofErr w:type="spellEnd"/>
      <w:r w:rsidRPr="000E5502">
        <w:t xml:space="preserve"> </w:t>
      </w:r>
      <w:proofErr w:type="spellStart"/>
      <w:r w:rsidRPr="000E5502">
        <w:t>Schaaf</w:t>
      </w:r>
      <w:proofErr w:type="spellEnd"/>
      <w:r w:rsidRPr="000E5502">
        <w:t xml:space="preserve">, Рональд ван </w:t>
      </w:r>
      <w:proofErr w:type="spellStart"/>
      <w:r w:rsidRPr="000E5502">
        <w:t>Тоорн</w:t>
      </w:r>
      <w:proofErr w:type="spellEnd"/>
      <w:r w:rsidRPr="000E5502">
        <w:t>/</w:t>
      </w:r>
      <w:proofErr w:type="spellStart"/>
      <w:r w:rsidRPr="000E5502">
        <w:t>Ronald</w:t>
      </w:r>
      <w:proofErr w:type="spellEnd"/>
      <w:r w:rsidRPr="000E5502">
        <w:t xml:space="preserve"> </w:t>
      </w:r>
      <w:proofErr w:type="spellStart"/>
      <w:r w:rsidRPr="000E5502">
        <w:t>van</w:t>
      </w:r>
      <w:proofErr w:type="spellEnd"/>
      <w:r w:rsidRPr="000E5502">
        <w:t xml:space="preserve"> </w:t>
      </w:r>
      <w:proofErr w:type="spellStart"/>
      <w:r w:rsidRPr="000E5502">
        <w:t>Toorn</w:t>
      </w:r>
      <w:proofErr w:type="spellEnd"/>
      <w:r w:rsidRPr="000E5502">
        <w:t xml:space="preserve">, </w:t>
      </w:r>
      <w:proofErr w:type="spellStart"/>
      <w:r w:rsidRPr="000E5502">
        <w:t>Реган</w:t>
      </w:r>
      <w:proofErr w:type="spellEnd"/>
      <w:r w:rsidRPr="000E5502">
        <w:t xml:space="preserve"> </w:t>
      </w:r>
      <w:proofErr w:type="spellStart"/>
      <w:r w:rsidRPr="000E5502">
        <w:t>Соломонс</w:t>
      </w:r>
      <w:proofErr w:type="spellEnd"/>
      <w:r w:rsidRPr="000E5502">
        <w:t>/</w:t>
      </w:r>
      <w:proofErr w:type="spellStart"/>
      <w:r w:rsidRPr="000E5502">
        <w:t>Regan</w:t>
      </w:r>
      <w:proofErr w:type="spellEnd"/>
      <w:r w:rsidRPr="000E5502">
        <w:t xml:space="preserve"> </w:t>
      </w:r>
      <w:proofErr w:type="spellStart"/>
      <w:r w:rsidRPr="000E5502">
        <w:t>Solomons</w:t>
      </w:r>
      <w:proofErr w:type="spellEnd"/>
      <w:r w:rsidRPr="000E5502">
        <w:t>, П'єр Гусар/</w:t>
      </w:r>
      <w:proofErr w:type="spellStart"/>
      <w:r w:rsidRPr="000E5502">
        <w:t>Pierre</w:t>
      </w:r>
      <w:proofErr w:type="spellEnd"/>
      <w:r w:rsidRPr="000E5502">
        <w:t xml:space="preserve"> </w:t>
      </w:r>
      <w:proofErr w:type="spellStart"/>
      <w:r w:rsidRPr="000E5502">
        <w:t>Goussard</w:t>
      </w:r>
      <w:proofErr w:type="spellEnd"/>
      <w:r w:rsidRPr="000E5502">
        <w:t xml:space="preserve">, Марі </w:t>
      </w:r>
      <w:proofErr w:type="spellStart"/>
      <w:r w:rsidRPr="000E5502">
        <w:t>Тгіар</w:t>
      </w:r>
      <w:proofErr w:type="spellEnd"/>
      <w:r w:rsidRPr="000E5502">
        <w:t>/</w:t>
      </w:r>
      <w:proofErr w:type="spellStart"/>
      <w:r w:rsidRPr="000E5502">
        <w:t>Mari</w:t>
      </w:r>
      <w:proofErr w:type="spellEnd"/>
      <w:r w:rsidRPr="000E5502">
        <w:t xml:space="preserve"> </w:t>
      </w:r>
      <w:proofErr w:type="spellStart"/>
      <w:r w:rsidRPr="000E5502">
        <w:t>Thiart</w:t>
      </w:r>
      <w:proofErr w:type="spellEnd"/>
      <w:r w:rsidRPr="000E5502">
        <w:t xml:space="preserve">, </w:t>
      </w:r>
      <w:proofErr w:type="spellStart"/>
      <w:r w:rsidRPr="000E5502">
        <w:t>Карен</w:t>
      </w:r>
      <w:proofErr w:type="spellEnd"/>
      <w:r w:rsidRPr="000E5502">
        <w:t xml:space="preserve"> </w:t>
      </w:r>
      <w:proofErr w:type="spellStart"/>
      <w:r w:rsidRPr="000E5502">
        <w:t>Дю</w:t>
      </w:r>
      <w:proofErr w:type="spellEnd"/>
      <w:r w:rsidRPr="000E5502">
        <w:t xml:space="preserve"> Приз/</w:t>
      </w:r>
      <w:proofErr w:type="spellStart"/>
      <w:r w:rsidRPr="000E5502">
        <w:t>Karen</w:t>
      </w:r>
      <w:proofErr w:type="spellEnd"/>
      <w:r w:rsidRPr="000E5502">
        <w:t xml:space="preserve"> </w:t>
      </w:r>
      <w:proofErr w:type="spellStart"/>
      <w:r w:rsidRPr="000E5502">
        <w:t>Du</w:t>
      </w:r>
      <w:proofErr w:type="spellEnd"/>
      <w:r w:rsidRPr="000E5502">
        <w:t xml:space="preserve"> </w:t>
      </w:r>
      <w:proofErr w:type="spellStart"/>
      <w:r w:rsidRPr="000E5502">
        <w:t>Preez</w:t>
      </w:r>
      <w:proofErr w:type="spellEnd"/>
      <w:r w:rsidRPr="000E5502">
        <w:t>, Майкл Г. Ентоні/</w:t>
      </w:r>
      <w:proofErr w:type="spellStart"/>
      <w:r w:rsidRPr="000E5502">
        <w:t>Michaile</w:t>
      </w:r>
      <w:proofErr w:type="spellEnd"/>
      <w:r w:rsidRPr="000E5502">
        <w:t xml:space="preserve"> G. </w:t>
      </w:r>
      <w:proofErr w:type="spellStart"/>
      <w:r w:rsidRPr="000E5502">
        <w:t>Anthony</w:t>
      </w:r>
      <w:proofErr w:type="spellEnd"/>
      <w:r w:rsidRPr="000E5502">
        <w:t xml:space="preserve">, </w:t>
      </w:r>
      <w:proofErr w:type="spellStart"/>
      <w:r w:rsidRPr="000E5502">
        <w:t>Грем</w:t>
      </w:r>
      <w:proofErr w:type="spellEnd"/>
      <w:r w:rsidRPr="000E5502">
        <w:t xml:space="preserve"> </w:t>
      </w:r>
      <w:proofErr w:type="spellStart"/>
      <w:r w:rsidRPr="000E5502">
        <w:t>Годдінот</w:t>
      </w:r>
      <w:proofErr w:type="spellEnd"/>
      <w:r w:rsidRPr="000E5502">
        <w:t>/</w:t>
      </w:r>
      <w:proofErr w:type="spellStart"/>
      <w:r w:rsidRPr="000E5502">
        <w:t>Graeme</w:t>
      </w:r>
      <w:proofErr w:type="spellEnd"/>
      <w:r w:rsidRPr="000E5502">
        <w:t xml:space="preserve"> </w:t>
      </w:r>
      <w:proofErr w:type="spellStart"/>
      <w:r w:rsidRPr="000E5502">
        <w:t>Hoddinott</w:t>
      </w:r>
      <w:proofErr w:type="spellEnd"/>
      <w:r w:rsidRPr="000E5502">
        <w:t xml:space="preserve"> та </w:t>
      </w:r>
      <w:proofErr w:type="spellStart"/>
      <w:r w:rsidRPr="000E5502">
        <w:t>Аннеке</w:t>
      </w:r>
      <w:proofErr w:type="spellEnd"/>
      <w:r w:rsidRPr="000E5502">
        <w:t xml:space="preserve"> К. </w:t>
      </w:r>
      <w:proofErr w:type="spellStart"/>
      <w:r w:rsidRPr="000E5502">
        <w:t>Гесселінг</w:t>
      </w:r>
      <w:bookmarkEnd w:id="3"/>
      <w:proofErr w:type="spellEnd"/>
      <w:r w:rsidRPr="000E5502">
        <w:t xml:space="preserve"> (</w:t>
      </w:r>
      <w:proofErr w:type="spellStart"/>
      <w:r w:rsidRPr="000E5502">
        <w:t>Стелленбоський</w:t>
      </w:r>
      <w:proofErr w:type="spellEnd"/>
      <w:r w:rsidRPr="000E5502">
        <w:t xml:space="preserve"> університет, ПАР; розділ про </w:t>
      </w:r>
      <w:proofErr w:type="spellStart"/>
      <w:r w:rsidRPr="000E5502">
        <w:t>посттуберкульозне</w:t>
      </w:r>
      <w:proofErr w:type="spellEnd"/>
      <w:r w:rsidRPr="000E5502">
        <w:t xml:space="preserve"> здоров'я), за участю Сабіни </w:t>
      </w:r>
      <w:proofErr w:type="spellStart"/>
      <w:r w:rsidRPr="000E5502">
        <w:t>Веркуйл</w:t>
      </w:r>
      <w:proofErr w:type="spellEnd"/>
      <w:r w:rsidRPr="000E5502">
        <w:t xml:space="preserve">, Керрі </w:t>
      </w:r>
      <w:proofErr w:type="spellStart"/>
      <w:r w:rsidRPr="000E5502">
        <w:t>Віней</w:t>
      </w:r>
      <w:proofErr w:type="spellEnd"/>
      <w:r w:rsidRPr="000E5502">
        <w:t xml:space="preserve">, </w:t>
      </w:r>
      <w:proofErr w:type="spellStart"/>
      <w:r w:rsidRPr="000E5502">
        <w:t>Аннемієке</w:t>
      </w:r>
      <w:proofErr w:type="spellEnd"/>
      <w:r w:rsidRPr="000E5502">
        <w:t xml:space="preserve"> </w:t>
      </w:r>
      <w:proofErr w:type="spellStart"/>
      <w:r w:rsidRPr="000E5502">
        <w:t>Брандс</w:t>
      </w:r>
      <w:proofErr w:type="spellEnd"/>
      <w:r w:rsidRPr="000E5502">
        <w:t xml:space="preserve">, Тиціани </w:t>
      </w:r>
      <w:proofErr w:type="spellStart"/>
      <w:r w:rsidRPr="000E5502">
        <w:t>Масіні</w:t>
      </w:r>
      <w:proofErr w:type="spellEnd"/>
      <w:r w:rsidRPr="000E5502">
        <w:t xml:space="preserve">, </w:t>
      </w:r>
      <w:proofErr w:type="spellStart"/>
      <w:r w:rsidRPr="000E5502">
        <w:t>Фуада</w:t>
      </w:r>
      <w:proofErr w:type="spellEnd"/>
      <w:r w:rsidRPr="000E5502">
        <w:t xml:space="preserve"> </w:t>
      </w:r>
      <w:proofErr w:type="spellStart"/>
      <w:r w:rsidRPr="000E5502">
        <w:t>Мірзаєва</w:t>
      </w:r>
      <w:proofErr w:type="spellEnd"/>
      <w:r w:rsidRPr="000E5502">
        <w:t xml:space="preserve">/ </w:t>
      </w:r>
      <w:proofErr w:type="spellStart"/>
      <w:r w:rsidRPr="000E5502">
        <w:t>Fuad</w:t>
      </w:r>
      <w:proofErr w:type="spellEnd"/>
      <w:r w:rsidRPr="000E5502">
        <w:t xml:space="preserve"> </w:t>
      </w:r>
      <w:proofErr w:type="spellStart"/>
      <w:r w:rsidRPr="000E5502">
        <w:t>Mirzayev</w:t>
      </w:r>
      <w:proofErr w:type="spellEnd"/>
      <w:r w:rsidRPr="000E5502">
        <w:t xml:space="preserve">, </w:t>
      </w:r>
      <w:proofErr w:type="spellStart"/>
      <w:r w:rsidRPr="000E5502">
        <w:t>Медеї</w:t>
      </w:r>
      <w:proofErr w:type="spellEnd"/>
      <w:r w:rsidRPr="000E5502">
        <w:t xml:space="preserve"> </w:t>
      </w:r>
      <w:proofErr w:type="spellStart"/>
      <w:r w:rsidRPr="000E5502">
        <w:t>Гегія</w:t>
      </w:r>
      <w:proofErr w:type="spellEnd"/>
      <w:r w:rsidRPr="000E5502">
        <w:t>/</w:t>
      </w:r>
      <w:proofErr w:type="spellStart"/>
      <w:r w:rsidRPr="000E5502">
        <w:t>Medea</w:t>
      </w:r>
      <w:proofErr w:type="spellEnd"/>
      <w:r w:rsidRPr="000E5502">
        <w:t xml:space="preserve"> </w:t>
      </w:r>
      <w:proofErr w:type="spellStart"/>
      <w:r w:rsidRPr="000E5502">
        <w:t>Gegia</w:t>
      </w:r>
      <w:proofErr w:type="spellEnd"/>
      <w:r w:rsidRPr="000E5502">
        <w:t xml:space="preserve">, </w:t>
      </w:r>
      <w:proofErr w:type="spellStart"/>
      <w:r w:rsidRPr="000E5502">
        <w:t>Лінг</w:t>
      </w:r>
      <w:proofErr w:type="spellEnd"/>
      <w:r w:rsidRPr="000E5502">
        <w:t xml:space="preserve"> </w:t>
      </w:r>
      <w:proofErr w:type="spellStart"/>
      <w:r w:rsidRPr="000E5502">
        <w:t>Нгат</w:t>
      </w:r>
      <w:proofErr w:type="spellEnd"/>
      <w:r w:rsidRPr="000E5502">
        <w:t xml:space="preserve"> </w:t>
      </w:r>
      <w:proofErr w:type="spellStart"/>
      <w:r w:rsidRPr="000E5502">
        <w:t>Нгуен</w:t>
      </w:r>
      <w:proofErr w:type="spellEnd"/>
      <w:r w:rsidRPr="000E5502">
        <w:t xml:space="preserve">/ </w:t>
      </w:r>
      <w:proofErr w:type="spellStart"/>
      <w:r w:rsidRPr="000E5502">
        <w:t>Linh</w:t>
      </w:r>
      <w:proofErr w:type="spellEnd"/>
      <w:r w:rsidRPr="000E5502">
        <w:t xml:space="preserve"> </w:t>
      </w:r>
      <w:proofErr w:type="spellStart"/>
      <w:r w:rsidRPr="000E5502">
        <w:t>Nhat</w:t>
      </w:r>
      <w:proofErr w:type="spellEnd"/>
      <w:r w:rsidRPr="000E5502">
        <w:t xml:space="preserve"> </w:t>
      </w:r>
      <w:proofErr w:type="spellStart"/>
      <w:r w:rsidRPr="000E5502">
        <w:t>Nguyen</w:t>
      </w:r>
      <w:proofErr w:type="spellEnd"/>
      <w:r w:rsidRPr="000E5502">
        <w:t xml:space="preserve"> та Самуеля </w:t>
      </w:r>
      <w:proofErr w:type="spellStart"/>
      <w:r w:rsidRPr="000E5502">
        <w:t>Шумахера</w:t>
      </w:r>
      <w:proofErr w:type="spellEnd"/>
      <w:r w:rsidRPr="000E5502">
        <w:t>/</w:t>
      </w:r>
      <w:proofErr w:type="spellStart"/>
      <w:r w:rsidRPr="000E5502">
        <w:t>Samuel</w:t>
      </w:r>
      <w:proofErr w:type="spellEnd"/>
      <w:r w:rsidRPr="000E5502">
        <w:t xml:space="preserve"> </w:t>
      </w:r>
      <w:proofErr w:type="spellStart"/>
      <w:r w:rsidRPr="000E5502">
        <w:t>Schumacher</w:t>
      </w:r>
      <w:proofErr w:type="spellEnd"/>
      <w:r w:rsidRPr="000E5502">
        <w:t>.</w:t>
      </w:r>
    </w:p>
    <w:p w14:paraId="52E3AF01" w14:textId="77777777" w:rsidR="00B12FA5" w:rsidRPr="000E5502" w:rsidRDefault="000523ED" w:rsidP="004E1C6F">
      <w:pPr>
        <w:pStyle w:val="11"/>
        <w:spacing w:line="228" w:lineRule="auto"/>
        <w:jc w:val="both"/>
      </w:pPr>
      <w:hyperlink w:anchor="bookmark129" w:tooltip="Поточний документ">
        <w:r w:rsidR="00FB6D8F" w:rsidRPr="000E5502">
          <w:rPr>
            <w:color w:val="F99D22"/>
          </w:rPr>
          <w:t xml:space="preserve">Розділ 6 </w:t>
        </w:r>
      </w:hyperlink>
      <w:r w:rsidR="00FB6D8F" w:rsidRPr="000E5502">
        <w:t>(Моделі протитуберкульозної допомоги діт</w:t>
      </w:r>
      <w:r w:rsidR="00FB24A6" w:rsidRPr="000E5502">
        <w:t xml:space="preserve">ям </w:t>
      </w:r>
      <w:r w:rsidR="00FB6D8F" w:rsidRPr="000E5502">
        <w:t>і підлітк</w:t>
      </w:r>
      <w:r w:rsidR="00FB24A6" w:rsidRPr="000E5502">
        <w:t>ам</w:t>
      </w:r>
      <w:r w:rsidR="00FB6D8F" w:rsidRPr="000E5502">
        <w:t xml:space="preserve">) був написаний такими фахівцями: Мурін </w:t>
      </w:r>
      <w:proofErr w:type="spellStart"/>
      <w:r w:rsidR="00FB6D8F" w:rsidRPr="000E5502">
        <w:t>Секкаде</w:t>
      </w:r>
      <w:proofErr w:type="spellEnd"/>
      <w:r w:rsidR="00FB6D8F" w:rsidRPr="000E5502">
        <w:t>/</w:t>
      </w:r>
      <w:proofErr w:type="spellStart"/>
      <w:r w:rsidR="00FB6D8F" w:rsidRPr="000E5502">
        <w:t>Moorine</w:t>
      </w:r>
      <w:proofErr w:type="spellEnd"/>
      <w:r w:rsidR="00FB6D8F" w:rsidRPr="000E5502">
        <w:t xml:space="preserve"> </w:t>
      </w:r>
      <w:proofErr w:type="spellStart"/>
      <w:r w:rsidR="00FB6D8F" w:rsidRPr="000E5502">
        <w:t>Sekkade</w:t>
      </w:r>
      <w:proofErr w:type="spellEnd"/>
      <w:r w:rsidR="00FB6D8F" w:rsidRPr="000E5502">
        <w:t xml:space="preserve"> (Національна програма з боротьби з ТБ і проказою, Уганда) за участю Сабіни </w:t>
      </w:r>
      <w:proofErr w:type="spellStart"/>
      <w:r w:rsidR="00FB6D8F" w:rsidRPr="000E5502">
        <w:t>Веркуйл</w:t>
      </w:r>
      <w:proofErr w:type="spellEnd"/>
      <w:r w:rsidR="00FB6D8F" w:rsidRPr="000E5502">
        <w:t xml:space="preserve">, </w:t>
      </w:r>
      <w:proofErr w:type="spellStart"/>
      <w:r w:rsidR="00FB6D8F" w:rsidRPr="000E5502">
        <w:t>Аннемієке</w:t>
      </w:r>
      <w:proofErr w:type="spellEnd"/>
      <w:r w:rsidR="00FB6D8F" w:rsidRPr="000E5502">
        <w:t xml:space="preserve"> </w:t>
      </w:r>
      <w:proofErr w:type="spellStart"/>
      <w:r w:rsidR="00FB6D8F" w:rsidRPr="000E5502">
        <w:t>Брандс</w:t>
      </w:r>
      <w:proofErr w:type="spellEnd"/>
      <w:r w:rsidR="00FB6D8F" w:rsidRPr="000E5502">
        <w:t xml:space="preserve">, Керрі </w:t>
      </w:r>
      <w:proofErr w:type="spellStart"/>
      <w:r w:rsidR="00FB6D8F" w:rsidRPr="000E5502">
        <w:t>Віней</w:t>
      </w:r>
      <w:proofErr w:type="spellEnd"/>
      <w:r w:rsidR="00FB6D8F" w:rsidRPr="000E5502">
        <w:t xml:space="preserve">, Ліани </w:t>
      </w:r>
      <w:proofErr w:type="spellStart"/>
      <w:r w:rsidR="00FB6D8F" w:rsidRPr="000E5502">
        <w:t>Оганезової</w:t>
      </w:r>
      <w:proofErr w:type="spellEnd"/>
      <w:r w:rsidR="00FB6D8F" w:rsidRPr="000E5502">
        <w:t>/</w:t>
      </w:r>
      <w:proofErr w:type="spellStart"/>
      <w:r w:rsidR="00FB6D8F" w:rsidRPr="000E5502">
        <w:t>Liana</w:t>
      </w:r>
      <w:proofErr w:type="spellEnd"/>
      <w:r w:rsidR="00FB6D8F" w:rsidRPr="000E5502">
        <w:t xml:space="preserve"> </w:t>
      </w:r>
      <w:proofErr w:type="spellStart"/>
      <w:r w:rsidR="00FB6D8F" w:rsidRPr="000E5502">
        <w:t>Oganezova</w:t>
      </w:r>
      <w:proofErr w:type="spellEnd"/>
      <w:r w:rsidR="00FB6D8F" w:rsidRPr="000E5502">
        <w:t xml:space="preserve">, </w:t>
      </w:r>
      <w:proofErr w:type="spellStart"/>
      <w:r w:rsidR="00FB6D8F" w:rsidRPr="000E5502">
        <w:t>Денніса</w:t>
      </w:r>
      <w:proofErr w:type="spellEnd"/>
      <w:r w:rsidR="00FB6D8F" w:rsidRPr="000E5502">
        <w:t xml:space="preserve"> </w:t>
      </w:r>
      <w:proofErr w:type="spellStart"/>
      <w:r w:rsidR="00FB6D8F" w:rsidRPr="000E5502">
        <w:t>Фальзона</w:t>
      </w:r>
      <w:proofErr w:type="spellEnd"/>
      <w:r w:rsidR="00FB6D8F" w:rsidRPr="000E5502">
        <w:t>, Моніки Діаз/</w:t>
      </w:r>
      <w:proofErr w:type="spellStart"/>
      <w:r w:rsidR="00FB6D8F" w:rsidRPr="000E5502">
        <w:t>Monica</w:t>
      </w:r>
      <w:proofErr w:type="spellEnd"/>
      <w:r w:rsidR="00FB6D8F" w:rsidRPr="000E5502">
        <w:t xml:space="preserve"> </w:t>
      </w:r>
      <w:proofErr w:type="spellStart"/>
      <w:r w:rsidR="00FB6D8F" w:rsidRPr="000E5502">
        <w:t>Diaz</w:t>
      </w:r>
      <w:proofErr w:type="spellEnd"/>
      <w:r w:rsidR="00FB6D8F" w:rsidRPr="000E5502">
        <w:t xml:space="preserve"> та </w:t>
      </w:r>
      <w:proofErr w:type="spellStart"/>
      <w:r w:rsidR="00FB6D8F" w:rsidRPr="000E5502">
        <w:t>Ернесто</w:t>
      </w:r>
      <w:proofErr w:type="spellEnd"/>
      <w:r w:rsidR="00FB6D8F" w:rsidRPr="000E5502">
        <w:t xml:space="preserve"> </w:t>
      </w:r>
      <w:proofErr w:type="spellStart"/>
      <w:r w:rsidR="00FB6D8F" w:rsidRPr="000E5502">
        <w:t>Гарамільйо</w:t>
      </w:r>
      <w:proofErr w:type="spellEnd"/>
      <w:r w:rsidR="00FB6D8F" w:rsidRPr="000E5502">
        <w:t>/</w:t>
      </w:r>
      <w:proofErr w:type="spellStart"/>
      <w:r w:rsidR="00FB6D8F" w:rsidRPr="000E5502">
        <w:t>Ernesto</w:t>
      </w:r>
      <w:proofErr w:type="spellEnd"/>
      <w:r w:rsidR="00FB6D8F" w:rsidRPr="000E5502">
        <w:t xml:space="preserve"> </w:t>
      </w:r>
      <w:proofErr w:type="spellStart"/>
      <w:r w:rsidR="00FB6D8F" w:rsidRPr="000E5502">
        <w:t>Jaramillo</w:t>
      </w:r>
      <w:proofErr w:type="spellEnd"/>
      <w:r w:rsidR="00FB6D8F" w:rsidRPr="000E5502">
        <w:t xml:space="preserve">. Приклади </w:t>
      </w:r>
      <w:proofErr w:type="spellStart"/>
      <w:r w:rsidR="00FB6D8F" w:rsidRPr="000E5502">
        <w:t>країнового</w:t>
      </w:r>
      <w:proofErr w:type="spellEnd"/>
      <w:r w:rsidR="00FB6D8F" w:rsidRPr="000E5502">
        <w:t xml:space="preserve"> досвіду застосування децентралізованих сімейно-орієнтованих інтегрованих підходів до протитуберкульозних послуг для дітей і підлітків були надані у межах </w:t>
      </w:r>
      <w:proofErr w:type="spellStart"/>
      <w:r w:rsidR="00FB6D8F" w:rsidRPr="000E5502">
        <w:t>проєкту</w:t>
      </w:r>
      <w:proofErr w:type="spellEnd"/>
      <w:r w:rsidR="00FB6D8F" w:rsidRPr="000E5502">
        <w:t xml:space="preserve"> </w:t>
      </w:r>
      <w:proofErr w:type="spellStart"/>
      <w:r w:rsidR="00FB6D8F" w:rsidRPr="000E5502">
        <w:t>CaP</w:t>
      </w:r>
      <w:proofErr w:type="spellEnd"/>
      <w:r w:rsidR="00FB6D8F" w:rsidRPr="000E5502">
        <w:t xml:space="preserve">-TB, що фінансується ЮНІТЕЙД (Штаб-квартира та </w:t>
      </w:r>
      <w:proofErr w:type="spellStart"/>
      <w:r w:rsidR="00FB6D8F" w:rsidRPr="000E5502">
        <w:t>країнові</w:t>
      </w:r>
      <w:proofErr w:type="spellEnd"/>
      <w:r w:rsidR="00FB6D8F" w:rsidRPr="000E5502">
        <w:t xml:space="preserve"> групи EGPAF </w:t>
      </w:r>
      <w:proofErr w:type="spellStart"/>
      <w:r w:rsidR="00FB6D8F" w:rsidRPr="000E5502">
        <w:t>CaP</w:t>
      </w:r>
      <w:proofErr w:type="spellEnd"/>
      <w:r w:rsidR="00FB6D8F" w:rsidRPr="000E5502">
        <w:t xml:space="preserve">-TB, дослідницька група EGPAF INPUT), а також фінансованого ЮНІТЕЙД </w:t>
      </w:r>
      <w:proofErr w:type="spellStart"/>
      <w:r w:rsidR="00FB6D8F" w:rsidRPr="000E5502">
        <w:t>проєкту</w:t>
      </w:r>
      <w:proofErr w:type="spellEnd"/>
      <w:r w:rsidR="00FB6D8F" w:rsidRPr="000E5502">
        <w:t xml:space="preserve"> TB-</w:t>
      </w:r>
      <w:proofErr w:type="spellStart"/>
      <w:r w:rsidR="00FB6D8F" w:rsidRPr="000E5502">
        <w:t>Speed</w:t>
      </w:r>
      <w:proofErr w:type="spellEnd"/>
      <w:r w:rsidR="00FB6D8F" w:rsidRPr="000E5502">
        <w:t xml:space="preserve">: </w:t>
      </w:r>
      <w:proofErr w:type="spellStart"/>
      <w:r w:rsidR="00FB6D8F" w:rsidRPr="000E5502">
        <w:t>Мерілін</w:t>
      </w:r>
      <w:proofErr w:type="spellEnd"/>
      <w:r w:rsidR="00FB6D8F" w:rsidRPr="000E5502">
        <w:t xml:space="preserve"> Бонне (Науково-дослідний інститут розвитку, Франція), </w:t>
      </w:r>
      <w:proofErr w:type="spellStart"/>
      <w:r w:rsidR="00FB6D8F" w:rsidRPr="000E5502">
        <w:t>Лоранс</w:t>
      </w:r>
      <w:proofErr w:type="spellEnd"/>
      <w:r w:rsidR="00FB6D8F" w:rsidRPr="000E5502">
        <w:t xml:space="preserve"> </w:t>
      </w:r>
      <w:proofErr w:type="spellStart"/>
      <w:r w:rsidR="00FB6D8F" w:rsidRPr="000E5502">
        <w:t>Боранд</w:t>
      </w:r>
      <w:proofErr w:type="spellEnd"/>
      <w:r w:rsidR="00FB6D8F" w:rsidRPr="000E5502">
        <w:t xml:space="preserve"> (Інститут Пастера в Камбоджі, Камбоджа), Гійом </w:t>
      </w:r>
      <w:proofErr w:type="spellStart"/>
      <w:r w:rsidR="00FB6D8F" w:rsidRPr="000E5502">
        <w:t>Бретон</w:t>
      </w:r>
      <w:proofErr w:type="spellEnd"/>
      <w:r w:rsidR="00FB6D8F" w:rsidRPr="000E5502">
        <w:t xml:space="preserve"> (SOLTHIS, Франція), </w:t>
      </w:r>
      <w:proofErr w:type="spellStart"/>
      <w:r w:rsidR="00FB6D8F" w:rsidRPr="000E5502">
        <w:t>Келсо</w:t>
      </w:r>
      <w:proofErr w:type="spellEnd"/>
      <w:r w:rsidR="00FB6D8F" w:rsidRPr="000E5502">
        <w:t xml:space="preserve"> </w:t>
      </w:r>
      <w:proofErr w:type="spellStart"/>
      <w:r w:rsidR="00FB6D8F" w:rsidRPr="000E5502">
        <w:t>Хоса</w:t>
      </w:r>
      <w:proofErr w:type="spellEnd"/>
      <w:r w:rsidR="00FB6D8F" w:rsidRPr="000E5502">
        <w:t xml:space="preserve"> (Національний інститут охорони здоров'я, Мозамбік), Олів'є Марсі та </w:t>
      </w:r>
      <w:proofErr w:type="spellStart"/>
      <w:r w:rsidR="00FB6D8F" w:rsidRPr="000E5502">
        <w:t>Джоанна</w:t>
      </w:r>
      <w:proofErr w:type="spellEnd"/>
      <w:r w:rsidR="00FB6D8F" w:rsidRPr="000E5502">
        <w:t xml:space="preserve"> </w:t>
      </w:r>
      <w:proofErr w:type="spellStart"/>
      <w:r w:rsidR="00FB6D8F" w:rsidRPr="000E5502">
        <w:t>Орн-Гліман</w:t>
      </w:r>
      <w:proofErr w:type="spellEnd"/>
      <w:r w:rsidR="00FB6D8F" w:rsidRPr="000E5502">
        <w:t xml:space="preserve"> (Університет Бордо, Франція </w:t>
      </w:r>
      <w:proofErr w:type="spellStart"/>
      <w:r w:rsidR="00FB6D8F" w:rsidRPr="000E5502">
        <w:t>Рауль</w:t>
      </w:r>
      <w:proofErr w:type="spellEnd"/>
      <w:r w:rsidR="00FB6D8F" w:rsidRPr="000E5502">
        <w:t xml:space="preserve"> </w:t>
      </w:r>
      <w:proofErr w:type="spellStart"/>
      <w:r w:rsidR="00FB6D8F" w:rsidRPr="000E5502">
        <w:t>Мог</w:t>
      </w:r>
      <w:proofErr w:type="spellEnd"/>
      <w:r w:rsidR="00FB6D8F" w:rsidRPr="000E5502">
        <w:t xml:space="preserve"> (Програма PAC-CI, Університетський лікарняний центр </w:t>
      </w:r>
      <w:proofErr w:type="spellStart"/>
      <w:r w:rsidR="00FB6D8F" w:rsidRPr="000E5502">
        <w:t>Трейчвіля</w:t>
      </w:r>
      <w:proofErr w:type="spellEnd"/>
      <w:r w:rsidR="00FB6D8F" w:rsidRPr="000E5502">
        <w:t xml:space="preserve">, Кот-д'Івуар), </w:t>
      </w:r>
      <w:proofErr w:type="spellStart"/>
      <w:r w:rsidR="00FB6D8F" w:rsidRPr="000E5502">
        <w:t>Джульєт</w:t>
      </w:r>
      <w:proofErr w:type="spellEnd"/>
      <w:r w:rsidR="00FB6D8F" w:rsidRPr="000E5502">
        <w:t xml:space="preserve"> </w:t>
      </w:r>
      <w:proofErr w:type="spellStart"/>
      <w:r w:rsidR="00FB6D8F" w:rsidRPr="000E5502">
        <w:t>Мванга</w:t>
      </w:r>
      <w:proofErr w:type="spellEnd"/>
      <w:r w:rsidR="00FB6D8F" w:rsidRPr="000E5502">
        <w:t xml:space="preserve"> </w:t>
      </w:r>
      <w:proofErr w:type="spellStart"/>
      <w:r w:rsidR="00FB6D8F" w:rsidRPr="000E5502">
        <w:t>Амампайр</w:t>
      </w:r>
      <w:proofErr w:type="spellEnd"/>
      <w:r w:rsidR="00FB6D8F" w:rsidRPr="000E5502">
        <w:t xml:space="preserve"> (Університет науки та технології </w:t>
      </w:r>
      <w:proofErr w:type="spellStart"/>
      <w:r w:rsidR="00FB6D8F" w:rsidRPr="000E5502">
        <w:t>Мбарара</w:t>
      </w:r>
      <w:proofErr w:type="spellEnd"/>
      <w:r w:rsidR="00FB6D8F" w:rsidRPr="000E5502">
        <w:t>, Уганда), Жан-</w:t>
      </w:r>
      <w:proofErr w:type="spellStart"/>
      <w:r w:rsidR="00FB6D8F" w:rsidRPr="000E5502">
        <w:t>Вуазен</w:t>
      </w:r>
      <w:proofErr w:type="spellEnd"/>
      <w:r w:rsidR="00FB6D8F" w:rsidRPr="000E5502">
        <w:t xml:space="preserve"> </w:t>
      </w:r>
      <w:proofErr w:type="spellStart"/>
      <w:r w:rsidR="00FB6D8F" w:rsidRPr="000E5502">
        <w:t>Тагебю</w:t>
      </w:r>
      <w:proofErr w:type="spellEnd"/>
      <w:r w:rsidR="00FB6D8F" w:rsidRPr="000E5502">
        <w:t xml:space="preserve"> (Фонд </w:t>
      </w:r>
      <w:proofErr w:type="spellStart"/>
      <w:r w:rsidR="00FB6D8F" w:rsidRPr="000E5502">
        <w:t>Шанталь</w:t>
      </w:r>
      <w:proofErr w:type="spellEnd"/>
      <w:r w:rsidR="00FB6D8F" w:rsidRPr="000E5502">
        <w:t xml:space="preserve"> Бія, Камерун) та Ерік </w:t>
      </w:r>
      <w:proofErr w:type="spellStart"/>
      <w:r w:rsidR="00FB6D8F" w:rsidRPr="000E5502">
        <w:t>Вобудея</w:t>
      </w:r>
      <w:proofErr w:type="spellEnd"/>
      <w:r w:rsidR="00FB6D8F" w:rsidRPr="000E5502">
        <w:t>/</w:t>
      </w:r>
      <w:proofErr w:type="spellStart"/>
      <w:r w:rsidR="00FB6D8F" w:rsidRPr="000E5502">
        <w:t>Eric</w:t>
      </w:r>
      <w:proofErr w:type="spellEnd"/>
      <w:r w:rsidR="00FB6D8F" w:rsidRPr="000E5502">
        <w:t xml:space="preserve"> </w:t>
      </w:r>
      <w:proofErr w:type="spellStart"/>
      <w:r w:rsidR="00FB6D8F" w:rsidRPr="000E5502">
        <w:t>Wobudeya</w:t>
      </w:r>
      <w:proofErr w:type="spellEnd"/>
      <w:r w:rsidR="00FB6D8F" w:rsidRPr="000E5502">
        <w:t xml:space="preserve"> (Національна </w:t>
      </w:r>
      <w:proofErr w:type="spellStart"/>
      <w:r w:rsidR="00FB6D8F" w:rsidRPr="000E5502">
        <w:t>референс</w:t>
      </w:r>
      <w:proofErr w:type="spellEnd"/>
      <w:r w:rsidR="00FB6D8F" w:rsidRPr="000E5502">
        <w:t xml:space="preserve">-лікарня </w:t>
      </w:r>
      <w:proofErr w:type="spellStart"/>
      <w:r w:rsidR="00FB6D8F" w:rsidRPr="000E5502">
        <w:t>Мулаго</w:t>
      </w:r>
      <w:proofErr w:type="spellEnd"/>
      <w:r w:rsidR="00FB6D8F" w:rsidRPr="000E5502">
        <w:t xml:space="preserve">, Уганда та Університет </w:t>
      </w:r>
      <w:proofErr w:type="spellStart"/>
      <w:r w:rsidR="00FB6D8F" w:rsidRPr="000E5502">
        <w:t>Макерере</w:t>
      </w:r>
      <w:proofErr w:type="spellEnd"/>
      <w:r w:rsidR="00FB6D8F" w:rsidRPr="000E5502">
        <w:t xml:space="preserve"> – Університет Джона Гопкінса, Уганда). Кук </w:t>
      </w:r>
      <w:proofErr w:type="spellStart"/>
      <w:r w:rsidR="00FB6D8F" w:rsidRPr="000E5502">
        <w:t>Тран</w:t>
      </w:r>
      <w:proofErr w:type="spellEnd"/>
      <w:r w:rsidR="00FB6D8F" w:rsidRPr="000E5502">
        <w:t>/</w:t>
      </w:r>
      <w:proofErr w:type="spellStart"/>
      <w:r w:rsidR="00FB6D8F" w:rsidRPr="000E5502">
        <w:t>Cuc</w:t>
      </w:r>
      <w:proofErr w:type="spellEnd"/>
      <w:r w:rsidR="00FB6D8F" w:rsidRPr="000E5502">
        <w:t xml:space="preserve"> </w:t>
      </w:r>
      <w:proofErr w:type="spellStart"/>
      <w:r w:rsidR="00FB6D8F" w:rsidRPr="000E5502">
        <w:t>Tran</w:t>
      </w:r>
      <w:proofErr w:type="spellEnd"/>
      <w:r w:rsidR="00FB6D8F" w:rsidRPr="000E5502">
        <w:t xml:space="preserve"> та </w:t>
      </w:r>
      <w:proofErr w:type="spellStart"/>
      <w:r w:rsidR="00FB6D8F" w:rsidRPr="000E5502">
        <w:t>Бріттані</w:t>
      </w:r>
      <w:proofErr w:type="spellEnd"/>
      <w:r w:rsidR="00FB6D8F" w:rsidRPr="000E5502">
        <w:t xml:space="preserve"> К. Мур/</w:t>
      </w:r>
      <w:proofErr w:type="spellStart"/>
      <w:r w:rsidR="00FB6D8F" w:rsidRPr="000E5502">
        <w:t>Brittany</w:t>
      </w:r>
      <w:proofErr w:type="spellEnd"/>
      <w:r w:rsidR="00FB6D8F" w:rsidRPr="000E5502">
        <w:t xml:space="preserve"> K. </w:t>
      </w:r>
      <w:proofErr w:type="spellStart"/>
      <w:r w:rsidR="00FB6D8F" w:rsidRPr="000E5502">
        <w:t>Moore</w:t>
      </w:r>
      <w:proofErr w:type="spellEnd"/>
      <w:r w:rsidR="00FB6D8F" w:rsidRPr="000E5502">
        <w:t xml:space="preserve"> (Центри з контролю та профілактики захворювань, США) навели приклади диференційованого надання послуг.</w:t>
      </w:r>
    </w:p>
    <w:p w14:paraId="41325395" w14:textId="77777777" w:rsidR="00355D80" w:rsidRDefault="000523ED" w:rsidP="00355D80">
      <w:pPr>
        <w:pStyle w:val="11"/>
        <w:spacing w:line="228" w:lineRule="auto"/>
        <w:jc w:val="distribute"/>
        <w:sectPr w:rsidR="00355D80" w:rsidSect="00F861C5">
          <w:footerReference w:type="default" r:id="rId19"/>
          <w:pgSz w:w="11900" w:h="16840"/>
          <w:pgMar w:top="1347" w:right="1385" w:bottom="1176" w:left="1386" w:header="0" w:footer="3" w:gutter="0"/>
          <w:pgNumType w:fmt="lowerRoman"/>
          <w:cols w:space="720"/>
          <w:noEndnote/>
          <w:docGrid w:linePitch="360"/>
        </w:sectPr>
      </w:pPr>
      <w:hyperlink w:anchor="bookmark147" w:tooltip="Поточний документ">
        <w:r w:rsidR="00FB6D8F" w:rsidRPr="000E5502">
          <w:rPr>
            <w:color w:val="F99D22"/>
          </w:rPr>
          <w:t>Розділ 7</w:t>
        </w:r>
      </w:hyperlink>
      <w:r w:rsidR="00FB24A6" w:rsidRPr="000E5502">
        <w:rPr>
          <w:color w:val="F99D22"/>
        </w:rPr>
        <w:t xml:space="preserve"> </w:t>
      </w:r>
      <w:r w:rsidR="00FB6D8F" w:rsidRPr="000E5502">
        <w:t xml:space="preserve">(Особливі ситуації) був розроблений Сабіною </w:t>
      </w:r>
      <w:proofErr w:type="spellStart"/>
      <w:r w:rsidR="00FB6D8F" w:rsidRPr="000E5502">
        <w:t>Веркуйл</w:t>
      </w:r>
      <w:proofErr w:type="spellEnd"/>
      <w:r w:rsidR="00FB6D8F" w:rsidRPr="000E5502">
        <w:t xml:space="preserve"> за сприяння такий фахівців</w:t>
      </w:r>
      <w:r w:rsidR="00FB24A6" w:rsidRPr="000E5502">
        <w:t>:</w:t>
      </w:r>
      <w:r w:rsidR="00FB6D8F" w:rsidRPr="000E5502">
        <w:t xml:space="preserve"> Мартіна </w:t>
      </w:r>
      <w:proofErr w:type="spellStart"/>
      <w:r w:rsidR="00FB6D8F" w:rsidRPr="000E5502">
        <w:t>Пенаццато</w:t>
      </w:r>
      <w:proofErr w:type="spellEnd"/>
      <w:r w:rsidR="00FB6D8F" w:rsidRPr="000E5502">
        <w:t>/</w:t>
      </w:r>
      <w:proofErr w:type="spellStart"/>
      <w:r w:rsidR="00FB6D8F" w:rsidRPr="000E5502">
        <w:t>Martina</w:t>
      </w:r>
      <w:proofErr w:type="spellEnd"/>
      <w:r w:rsidR="00FB6D8F" w:rsidRPr="000E5502">
        <w:t xml:space="preserve"> </w:t>
      </w:r>
      <w:proofErr w:type="spellStart"/>
      <w:r w:rsidR="00FB6D8F" w:rsidRPr="000E5502">
        <w:t>Penazzato</w:t>
      </w:r>
      <w:proofErr w:type="spellEnd"/>
      <w:r w:rsidR="00FB6D8F" w:rsidRPr="000E5502">
        <w:t xml:space="preserve"> та Іві </w:t>
      </w:r>
      <w:proofErr w:type="spellStart"/>
      <w:r w:rsidR="00FB6D8F" w:rsidRPr="000E5502">
        <w:t>Касіріє</w:t>
      </w:r>
      <w:proofErr w:type="spellEnd"/>
      <w:r w:rsidR="00FB6D8F" w:rsidRPr="000E5502">
        <w:t>/</w:t>
      </w:r>
      <w:proofErr w:type="spellStart"/>
      <w:r w:rsidR="00FB6D8F" w:rsidRPr="000E5502">
        <w:t>Ivy</w:t>
      </w:r>
      <w:proofErr w:type="spellEnd"/>
      <w:r w:rsidR="00FB6D8F" w:rsidRPr="000E5502">
        <w:t xml:space="preserve"> </w:t>
      </w:r>
      <w:proofErr w:type="spellStart"/>
      <w:r w:rsidR="00FB6D8F" w:rsidRPr="000E5502">
        <w:t>Kasiriye</w:t>
      </w:r>
      <w:proofErr w:type="spellEnd"/>
      <w:r w:rsidR="00FB6D8F" w:rsidRPr="000E5502">
        <w:t xml:space="preserve"> (Глобальна програма ВООЗ з ВІЛ, гепатиту та інфекцій, що передаються статевим шляхом), </w:t>
      </w:r>
      <w:proofErr w:type="spellStart"/>
      <w:r w:rsidR="00FB6D8F" w:rsidRPr="000E5502">
        <w:t>Вілсон</w:t>
      </w:r>
      <w:proofErr w:type="spellEnd"/>
      <w:r w:rsidR="00FB6D8F" w:rsidRPr="000E5502">
        <w:t xml:space="preserve"> Мілтон </w:t>
      </w:r>
      <w:proofErr w:type="spellStart"/>
      <w:r w:rsidR="00FB6D8F" w:rsidRPr="000E5502">
        <w:t>Вере</w:t>
      </w:r>
      <w:proofErr w:type="spellEnd"/>
      <w:r w:rsidR="00FB6D8F" w:rsidRPr="000E5502">
        <w:t>/</w:t>
      </w:r>
      <w:proofErr w:type="spellStart"/>
      <w:r w:rsidR="00FB6D8F" w:rsidRPr="000E5502">
        <w:t>Wilson</w:t>
      </w:r>
      <w:proofErr w:type="spellEnd"/>
      <w:r w:rsidR="00FB6D8F" w:rsidRPr="000E5502">
        <w:t xml:space="preserve"> </w:t>
      </w:r>
      <w:proofErr w:type="spellStart"/>
      <w:r w:rsidR="00FB6D8F" w:rsidRPr="000E5502">
        <w:t>Milton</w:t>
      </w:r>
      <w:proofErr w:type="spellEnd"/>
      <w:r w:rsidR="00FB6D8F" w:rsidRPr="000E5502">
        <w:t xml:space="preserve"> </w:t>
      </w:r>
      <w:proofErr w:type="spellStart"/>
      <w:r w:rsidR="00FB6D8F" w:rsidRPr="000E5502">
        <w:t>Were</w:t>
      </w:r>
      <w:proofErr w:type="spellEnd"/>
      <w:r w:rsidR="00FB6D8F" w:rsidRPr="000E5502">
        <w:t xml:space="preserve"> (Департамент ВООЗ з охорони здоров'я матерів, новонароджених, дітей і підлітків та з питань старіння), Марі-Шарлот </w:t>
      </w:r>
      <w:proofErr w:type="spellStart"/>
      <w:r w:rsidR="00FB6D8F" w:rsidRPr="000E5502">
        <w:t>Буссо</w:t>
      </w:r>
      <w:proofErr w:type="spellEnd"/>
      <w:r w:rsidR="00FB6D8F" w:rsidRPr="000E5502">
        <w:t>/</w:t>
      </w:r>
      <w:proofErr w:type="spellStart"/>
      <w:r w:rsidR="00FB6D8F" w:rsidRPr="000E5502">
        <w:t>Marie-Charlotte</w:t>
      </w:r>
      <w:proofErr w:type="spellEnd"/>
      <w:r w:rsidR="00FB6D8F" w:rsidRPr="000E5502">
        <w:t xml:space="preserve"> </w:t>
      </w:r>
      <w:proofErr w:type="spellStart"/>
      <w:r w:rsidR="00FB6D8F" w:rsidRPr="000E5502">
        <w:t>Bouesseau</w:t>
      </w:r>
      <w:proofErr w:type="spellEnd"/>
      <w:r w:rsidR="00FB6D8F" w:rsidRPr="000E5502">
        <w:t xml:space="preserve">, Елізабет </w:t>
      </w:r>
      <w:proofErr w:type="spellStart"/>
      <w:r w:rsidR="00FB6D8F" w:rsidRPr="000E5502">
        <w:t>Гвітер</w:t>
      </w:r>
      <w:proofErr w:type="spellEnd"/>
      <w:r w:rsidR="00FB6D8F" w:rsidRPr="000E5502">
        <w:t>/</w:t>
      </w:r>
      <w:proofErr w:type="spellStart"/>
      <w:r w:rsidR="00FB6D8F" w:rsidRPr="000E5502">
        <w:t>Elizabeth</w:t>
      </w:r>
      <w:proofErr w:type="spellEnd"/>
      <w:r w:rsidR="00FB6D8F" w:rsidRPr="000E5502">
        <w:t xml:space="preserve"> </w:t>
      </w:r>
      <w:proofErr w:type="spellStart"/>
      <w:r w:rsidR="00FB6D8F" w:rsidRPr="000E5502">
        <w:t>Gwyther</w:t>
      </w:r>
      <w:proofErr w:type="spellEnd"/>
      <w:r w:rsidR="00FB6D8F" w:rsidRPr="000E5502">
        <w:t xml:space="preserve"> та Анна Марі Рей/</w:t>
      </w:r>
      <w:proofErr w:type="spellStart"/>
      <w:r w:rsidR="00FB6D8F" w:rsidRPr="000E5502">
        <w:t>Anna</w:t>
      </w:r>
      <w:proofErr w:type="spellEnd"/>
      <w:r w:rsidR="00FB6D8F" w:rsidRPr="000E5502">
        <w:t xml:space="preserve"> </w:t>
      </w:r>
      <w:proofErr w:type="spellStart"/>
      <w:r w:rsidR="00FB6D8F" w:rsidRPr="000E5502">
        <w:t>Marie</w:t>
      </w:r>
      <w:proofErr w:type="spellEnd"/>
      <w:r w:rsidR="00FB6D8F" w:rsidRPr="000E5502">
        <w:t xml:space="preserve"> </w:t>
      </w:r>
      <w:proofErr w:type="spellStart"/>
      <w:r w:rsidR="00FB6D8F" w:rsidRPr="000E5502">
        <w:t>Ray</w:t>
      </w:r>
      <w:proofErr w:type="spellEnd"/>
      <w:r w:rsidR="00FB6D8F" w:rsidRPr="000E5502">
        <w:t xml:space="preserve"> (Департамент ВООЗ з інтегрованих медичних послуг), Джулія </w:t>
      </w:r>
      <w:proofErr w:type="spellStart"/>
      <w:r w:rsidR="00FB6D8F" w:rsidRPr="000E5502">
        <w:t>Даунінг</w:t>
      </w:r>
      <w:proofErr w:type="spellEnd"/>
      <w:r w:rsidR="00FB6D8F" w:rsidRPr="000E5502">
        <w:t>/</w:t>
      </w:r>
      <w:proofErr w:type="spellStart"/>
      <w:r w:rsidR="00FB6D8F" w:rsidRPr="000E5502">
        <w:t>Julia</w:t>
      </w:r>
      <w:proofErr w:type="spellEnd"/>
      <w:r w:rsidR="00FB6D8F" w:rsidRPr="000E5502">
        <w:t xml:space="preserve"> </w:t>
      </w:r>
      <w:proofErr w:type="spellStart"/>
      <w:r w:rsidR="00FB6D8F" w:rsidRPr="000E5502">
        <w:t>Downing</w:t>
      </w:r>
      <w:proofErr w:type="spellEnd"/>
      <w:r w:rsidR="00FB6D8F" w:rsidRPr="000E5502">
        <w:t xml:space="preserve"> (Міжнародна мережа з дитячої паліативної допомоги, Велика Британія), </w:t>
      </w:r>
      <w:proofErr w:type="spellStart"/>
      <w:r w:rsidR="00FB6D8F" w:rsidRPr="000E5502">
        <w:t>Ернестно</w:t>
      </w:r>
      <w:proofErr w:type="spellEnd"/>
      <w:r w:rsidR="00FB6D8F" w:rsidRPr="000E5502">
        <w:t xml:space="preserve"> </w:t>
      </w:r>
      <w:proofErr w:type="spellStart"/>
      <w:r w:rsidR="00FB6D8F" w:rsidRPr="000E5502">
        <w:t>Гарамійо</w:t>
      </w:r>
      <w:proofErr w:type="spellEnd"/>
      <w:r w:rsidR="00FB6D8F" w:rsidRPr="000E5502">
        <w:t xml:space="preserve">, </w:t>
      </w:r>
      <w:proofErr w:type="spellStart"/>
      <w:r w:rsidR="00FB6D8F" w:rsidRPr="000E5502">
        <w:t>Аннамієке</w:t>
      </w:r>
      <w:proofErr w:type="spellEnd"/>
      <w:r w:rsidR="00FB6D8F" w:rsidRPr="000E5502">
        <w:t xml:space="preserve"> </w:t>
      </w:r>
      <w:proofErr w:type="spellStart"/>
      <w:r w:rsidR="00FB6D8F" w:rsidRPr="000E5502">
        <w:t>Брандс</w:t>
      </w:r>
      <w:proofErr w:type="spellEnd"/>
      <w:r w:rsidR="00FB6D8F" w:rsidRPr="000E5502">
        <w:t xml:space="preserve"> та Керрі </w:t>
      </w:r>
      <w:proofErr w:type="spellStart"/>
      <w:r w:rsidR="00FB6D8F" w:rsidRPr="000E5502">
        <w:t>Віней</w:t>
      </w:r>
      <w:proofErr w:type="spellEnd"/>
      <w:r w:rsidR="00FB6D8F" w:rsidRPr="000E5502">
        <w:t xml:space="preserve">. Огляд впливу ТБ на добробут підлітків, проблеми надання медичної допомоги та рекомендації щодо її оптимізації був проведений такими фахівцями: Сільвія С. </w:t>
      </w:r>
      <w:proofErr w:type="spellStart"/>
      <w:r w:rsidR="00FB6D8F" w:rsidRPr="000E5502">
        <w:t>Чанг</w:t>
      </w:r>
      <w:proofErr w:type="spellEnd"/>
      <w:r w:rsidR="00FB6D8F" w:rsidRPr="000E5502">
        <w:t>/</w:t>
      </w:r>
      <w:proofErr w:type="spellStart"/>
      <w:r w:rsidR="00FB6D8F" w:rsidRPr="000E5502">
        <w:t>Silvia</w:t>
      </w:r>
      <w:proofErr w:type="spellEnd"/>
      <w:r w:rsidR="00FB6D8F" w:rsidRPr="000E5502">
        <w:t xml:space="preserve"> S. </w:t>
      </w:r>
      <w:proofErr w:type="spellStart"/>
      <w:r w:rsidR="00FB6D8F" w:rsidRPr="000E5502">
        <w:t>Chiang</w:t>
      </w:r>
      <w:proofErr w:type="spellEnd"/>
      <w:r w:rsidR="00FB6D8F" w:rsidRPr="000E5502">
        <w:t xml:space="preserve"> (Медична школа </w:t>
      </w:r>
      <w:proofErr w:type="spellStart"/>
      <w:r w:rsidR="00FB6D8F" w:rsidRPr="000E5502">
        <w:t>Альперта</w:t>
      </w:r>
      <w:proofErr w:type="spellEnd"/>
      <w:r w:rsidR="00FB6D8F" w:rsidRPr="000E5502">
        <w:t xml:space="preserve">, Університет Брауна, США; Лікарня Род-Айленда, США), Патриція </w:t>
      </w:r>
      <w:proofErr w:type="spellStart"/>
      <w:r w:rsidR="00FB6D8F" w:rsidRPr="000E5502">
        <w:t>Москібродскі</w:t>
      </w:r>
      <w:proofErr w:type="spellEnd"/>
      <w:r w:rsidR="00FB6D8F" w:rsidRPr="000E5502">
        <w:t>/</w:t>
      </w:r>
      <w:proofErr w:type="spellStart"/>
      <w:r w:rsidR="00FB6D8F" w:rsidRPr="000E5502">
        <w:t>Patricia</w:t>
      </w:r>
      <w:proofErr w:type="spellEnd"/>
      <w:r w:rsidR="00FB6D8F" w:rsidRPr="000E5502">
        <w:t xml:space="preserve"> </w:t>
      </w:r>
      <w:proofErr w:type="spellStart"/>
      <w:r w:rsidR="00FB6D8F" w:rsidRPr="000E5502">
        <w:t>Moscibrodzki</w:t>
      </w:r>
      <w:proofErr w:type="spellEnd"/>
      <w:r w:rsidR="00FB6D8F" w:rsidRPr="000E5502">
        <w:t xml:space="preserve"> (Лондонська школа гігієни та тропічної медицини, Велика Британія), </w:t>
      </w:r>
      <w:proofErr w:type="spellStart"/>
      <w:r w:rsidR="00FB6D8F" w:rsidRPr="000E5502">
        <w:t>Леслі</w:t>
      </w:r>
      <w:proofErr w:type="spellEnd"/>
      <w:r w:rsidR="00FB6D8F" w:rsidRPr="000E5502">
        <w:t xml:space="preserve"> А. </w:t>
      </w:r>
      <w:proofErr w:type="spellStart"/>
      <w:r w:rsidR="00FB6D8F" w:rsidRPr="000E5502">
        <w:t>Енан</w:t>
      </w:r>
      <w:proofErr w:type="spellEnd"/>
      <w:r w:rsidR="00FB6D8F" w:rsidRPr="000E5502">
        <w:t>/</w:t>
      </w:r>
      <w:proofErr w:type="spellStart"/>
      <w:r w:rsidR="00FB6D8F" w:rsidRPr="000E5502">
        <w:t>Leslie</w:t>
      </w:r>
      <w:proofErr w:type="spellEnd"/>
      <w:r w:rsidR="00FB6D8F" w:rsidRPr="000E5502">
        <w:t xml:space="preserve"> A </w:t>
      </w:r>
      <w:proofErr w:type="spellStart"/>
      <w:r w:rsidR="00FB6D8F" w:rsidRPr="000E5502">
        <w:t>Enane</w:t>
      </w:r>
      <w:proofErr w:type="spellEnd"/>
      <w:r w:rsidR="00FB6D8F" w:rsidRPr="000E5502">
        <w:t xml:space="preserve"> (Медична школа Університету Індіани, США), за участю Марго </w:t>
      </w:r>
      <w:proofErr w:type="spellStart"/>
      <w:r w:rsidR="00FB6D8F" w:rsidRPr="000E5502">
        <w:t>Амара</w:t>
      </w:r>
      <w:proofErr w:type="spellEnd"/>
      <w:r w:rsidR="00FB6D8F" w:rsidRPr="000E5502">
        <w:t>/</w:t>
      </w:r>
      <w:proofErr w:type="spellStart"/>
      <w:r w:rsidR="00FB6D8F" w:rsidRPr="000E5502">
        <w:t>Margaux</w:t>
      </w:r>
      <w:proofErr w:type="spellEnd"/>
      <w:r w:rsidR="00FB6D8F" w:rsidRPr="000E5502">
        <w:t xml:space="preserve"> </w:t>
      </w:r>
      <w:proofErr w:type="spellStart"/>
      <w:r w:rsidR="00FB6D8F" w:rsidRPr="000E5502">
        <w:t>Amara</w:t>
      </w:r>
      <w:proofErr w:type="spellEnd"/>
      <w:r w:rsidR="00FB6D8F" w:rsidRPr="000E5502">
        <w:t xml:space="preserve">, </w:t>
      </w:r>
      <w:proofErr w:type="spellStart"/>
      <w:r w:rsidR="00FB6D8F" w:rsidRPr="000E5502">
        <w:t>Мередіт</w:t>
      </w:r>
      <w:proofErr w:type="spellEnd"/>
      <w:r w:rsidR="00FB6D8F" w:rsidRPr="000E5502">
        <w:t xml:space="preserve"> Б. </w:t>
      </w:r>
      <w:proofErr w:type="spellStart"/>
      <w:r w:rsidR="00FB6D8F" w:rsidRPr="000E5502">
        <w:t>Брукс</w:t>
      </w:r>
      <w:proofErr w:type="spellEnd"/>
      <w:r w:rsidR="00FB6D8F" w:rsidRPr="000E5502">
        <w:t>/</w:t>
      </w:r>
      <w:proofErr w:type="spellStart"/>
      <w:r w:rsidR="00FB6D8F" w:rsidRPr="000E5502">
        <w:t>Meredith</w:t>
      </w:r>
      <w:proofErr w:type="spellEnd"/>
      <w:r w:rsidR="00FB6D8F" w:rsidRPr="000E5502">
        <w:t xml:space="preserve"> B </w:t>
      </w:r>
      <w:proofErr w:type="spellStart"/>
      <w:r w:rsidR="00FB6D8F" w:rsidRPr="000E5502">
        <w:t>Brooks</w:t>
      </w:r>
      <w:proofErr w:type="spellEnd"/>
      <w:r w:rsidR="00FB6D8F" w:rsidRPr="000E5502">
        <w:t>, Вірджинія Байрон/</w:t>
      </w:r>
      <w:proofErr w:type="spellStart"/>
      <w:r w:rsidR="00FB6D8F" w:rsidRPr="000E5502">
        <w:t>Virginia</w:t>
      </w:r>
      <w:proofErr w:type="spellEnd"/>
      <w:r w:rsidR="00FB6D8F" w:rsidRPr="000E5502">
        <w:t xml:space="preserve"> </w:t>
      </w:r>
      <w:proofErr w:type="spellStart"/>
      <w:r w:rsidR="00FB6D8F" w:rsidRPr="000E5502">
        <w:t>Byron</w:t>
      </w:r>
      <w:proofErr w:type="spellEnd"/>
      <w:r w:rsidR="00FB6D8F" w:rsidRPr="000E5502">
        <w:t xml:space="preserve">, Дженніфер </w:t>
      </w:r>
      <w:proofErr w:type="spellStart"/>
      <w:r w:rsidR="00FB6D8F" w:rsidRPr="000E5502">
        <w:t>Фурін</w:t>
      </w:r>
      <w:proofErr w:type="spellEnd"/>
      <w:r w:rsidR="00FB6D8F" w:rsidRPr="000E5502">
        <w:t>/</w:t>
      </w:r>
      <w:proofErr w:type="spellStart"/>
      <w:r w:rsidR="00FB6D8F" w:rsidRPr="000E5502">
        <w:t>Jennifer</w:t>
      </w:r>
      <w:proofErr w:type="spellEnd"/>
      <w:r w:rsidR="00FB6D8F" w:rsidRPr="000E5502">
        <w:t xml:space="preserve"> </w:t>
      </w:r>
      <w:proofErr w:type="spellStart"/>
      <w:r w:rsidR="00FB6D8F" w:rsidRPr="000E5502">
        <w:t>Furin</w:t>
      </w:r>
      <w:proofErr w:type="spellEnd"/>
      <w:r w:rsidR="00FB6D8F" w:rsidRPr="000E5502">
        <w:t xml:space="preserve"> (Гарвардська медична школа, США), Сара </w:t>
      </w:r>
      <w:proofErr w:type="spellStart"/>
      <w:r w:rsidR="00FB6D8F" w:rsidRPr="000E5502">
        <w:t>Бернейс</w:t>
      </w:r>
      <w:proofErr w:type="spellEnd"/>
      <w:r w:rsidR="00FB6D8F" w:rsidRPr="000E5502">
        <w:t>/</w:t>
      </w:r>
      <w:proofErr w:type="spellStart"/>
      <w:r w:rsidR="00FB6D8F" w:rsidRPr="000E5502">
        <w:t>Sarah</w:t>
      </w:r>
      <w:proofErr w:type="spellEnd"/>
      <w:r w:rsidR="00FB6D8F" w:rsidRPr="000E5502">
        <w:t xml:space="preserve"> </w:t>
      </w:r>
      <w:proofErr w:type="spellStart"/>
      <w:r w:rsidR="00FB6D8F" w:rsidRPr="000E5502">
        <w:t>Bernays</w:t>
      </w:r>
      <w:proofErr w:type="spellEnd"/>
      <w:r w:rsidR="00FB6D8F" w:rsidRPr="000E5502">
        <w:t xml:space="preserve"> (Сіднейський університет, Австралія; Лондонська школа гігієни та тропічної медицини, Велика Британія), Ярослава Бондаренко/</w:t>
      </w:r>
      <w:proofErr w:type="spellStart"/>
      <w:r w:rsidR="00FB6D8F" w:rsidRPr="000E5502">
        <w:t>Yaroslava</w:t>
      </w:r>
      <w:proofErr w:type="spellEnd"/>
      <w:r w:rsidR="00FB6D8F" w:rsidRPr="000E5502">
        <w:t xml:space="preserve"> </w:t>
      </w:r>
      <w:proofErr w:type="spellStart"/>
      <w:r w:rsidR="00FB6D8F" w:rsidRPr="000E5502">
        <w:t>Bondarenkо</w:t>
      </w:r>
      <w:proofErr w:type="spellEnd"/>
      <w:r w:rsidR="00FB6D8F" w:rsidRPr="000E5502">
        <w:t xml:space="preserve"> (Національний медичний університет імені О. О. Богомольця, Україна), </w:t>
      </w:r>
      <w:proofErr w:type="spellStart"/>
      <w:r w:rsidR="00FB6D8F" w:rsidRPr="000E5502">
        <w:t>Марсія</w:t>
      </w:r>
      <w:proofErr w:type="spellEnd"/>
      <w:r w:rsidR="00FB6D8F" w:rsidRPr="000E5502">
        <w:t xml:space="preserve"> Кортес </w:t>
      </w:r>
      <w:proofErr w:type="spellStart"/>
      <w:r w:rsidR="00FB6D8F" w:rsidRPr="000E5502">
        <w:t>Беллотті</w:t>
      </w:r>
      <w:proofErr w:type="spellEnd"/>
      <w:r w:rsidR="00FB6D8F" w:rsidRPr="000E5502">
        <w:t xml:space="preserve"> де Олівера/</w:t>
      </w:r>
      <w:proofErr w:type="spellStart"/>
      <w:r w:rsidR="00FB6D8F" w:rsidRPr="000E5502">
        <w:t>Marcia</w:t>
      </w:r>
      <w:proofErr w:type="spellEnd"/>
      <w:r w:rsidR="00FB6D8F" w:rsidRPr="000E5502">
        <w:t xml:space="preserve"> </w:t>
      </w:r>
      <w:proofErr w:type="spellStart"/>
      <w:r w:rsidR="00FB6D8F" w:rsidRPr="000E5502">
        <w:t>Cortez</w:t>
      </w:r>
      <w:proofErr w:type="spellEnd"/>
      <w:r w:rsidR="00FB6D8F" w:rsidRPr="000E5502">
        <w:t xml:space="preserve"> </w:t>
      </w:r>
      <w:proofErr w:type="spellStart"/>
      <w:r w:rsidR="00FB6D8F" w:rsidRPr="000E5502">
        <w:t>Bellotti</w:t>
      </w:r>
      <w:proofErr w:type="spellEnd"/>
      <w:r w:rsidR="00FB6D8F" w:rsidRPr="000E5502">
        <w:t xml:space="preserve"> </w:t>
      </w:r>
      <w:proofErr w:type="spellStart"/>
      <w:r w:rsidR="00FB6D8F" w:rsidRPr="000E5502">
        <w:t>de</w:t>
      </w:r>
      <w:proofErr w:type="spellEnd"/>
      <w:r w:rsidR="00FB6D8F" w:rsidRPr="000E5502">
        <w:t xml:space="preserve"> </w:t>
      </w:r>
      <w:proofErr w:type="spellStart"/>
      <w:r w:rsidR="00FB6D8F" w:rsidRPr="000E5502">
        <w:t>Oliveria</w:t>
      </w:r>
      <w:proofErr w:type="spellEnd"/>
      <w:r w:rsidR="00FB6D8F" w:rsidRPr="000E5502">
        <w:t xml:space="preserve"> (Федеральний університет Ріо-де-Жанейро, Бразилія), </w:t>
      </w:r>
      <w:proofErr w:type="spellStart"/>
      <w:r w:rsidR="00FB6D8F" w:rsidRPr="000E5502">
        <w:t>Андреа</w:t>
      </w:r>
      <w:proofErr w:type="spellEnd"/>
      <w:r w:rsidR="00FB6D8F" w:rsidRPr="000E5502">
        <w:t xml:space="preserve"> Т. Крус/</w:t>
      </w:r>
      <w:proofErr w:type="spellStart"/>
      <w:r w:rsidR="00FB6D8F" w:rsidRPr="000E5502">
        <w:t>Andrea</w:t>
      </w:r>
      <w:proofErr w:type="spellEnd"/>
      <w:r w:rsidR="00FB6D8F" w:rsidRPr="000E5502">
        <w:t xml:space="preserve"> T. </w:t>
      </w:r>
      <w:proofErr w:type="spellStart"/>
      <w:r w:rsidR="00FB6D8F" w:rsidRPr="000E5502">
        <w:t>Cruz</w:t>
      </w:r>
      <w:proofErr w:type="spellEnd"/>
      <w:r w:rsidR="00FB6D8F" w:rsidRPr="000E5502">
        <w:t xml:space="preserve"> (Медичний коледж </w:t>
      </w:r>
      <w:proofErr w:type="spellStart"/>
      <w:r w:rsidR="00FB6D8F" w:rsidRPr="000E5502">
        <w:t>Бейлора</w:t>
      </w:r>
      <w:proofErr w:type="spellEnd"/>
      <w:r w:rsidR="00FB6D8F" w:rsidRPr="000E5502">
        <w:t xml:space="preserve">, США), </w:t>
      </w:r>
      <w:proofErr w:type="spellStart"/>
      <w:r w:rsidR="00FB6D8F" w:rsidRPr="000E5502">
        <w:t>Ернан</w:t>
      </w:r>
      <w:proofErr w:type="spellEnd"/>
      <w:r w:rsidR="00FB6D8F" w:rsidRPr="000E5502">
        <w:t xml:space="preserve"> </w:t>
      </w:r>
      <w:proofErr w:type="spellStart"/>
      <w:r w:rsidR="00FB6D8F" w:rsidRPr="000E5502">
        <w:t>Дель</w:t>
      </w:r>
      <w:proofErr w:type="spellEnd"/>
      <w:r w:rsidR="00FB6D8F" w:rsidRPr="000E5502">
        <w:t xml:space="preserve"> </w:t>
      </w:r>
      <w:proofErr w:type="spellStart"/>
      <w:r w:rsidR="00FB6D8F" w:rsidRPr="000E5502">
        <w:t>Кастільо</w:t>
      </w:r>
      <w:proofErr w:type="spellEnd"/>
      <w:r w:rsidR="00FB6D8F" w:rsidRPr="000E5502">
        <w:t xml:space="preserve"> </w:t>
      </w:r>
      <w:proofErr w:type="spellStart"/>
      <w:r w:rsidR="00FB6D8F" w:rsidRPr="000E5502">
        <w:t>Барр'єнтос</w:t>
      </w:r>
      <w:proofErr w:type="spellEnd"/>
      <w:r w:rsidR="00FB6D8F" w:rsidRPr="000E5502">
        <w:t>/</w:t>
      </w:r>
      <w:proofErr w:type="spellStart"/>
      <w:r w:rsidR="00FB6D8F" w:rsidRPr="000E5502">
        <w:t>Hernan</w:t>
      </w:r>
      <w:proofErr w:type="spellEnd"/>
      <w:r w:rsidR="00FB6D8F" w:rsidRPr="000E5502">
        <w:t xml:space="preserve"> </w:t>
      </w:r>
      <w:proofErr w:type="spellStart"/>
      <w:r w:rsidR="00FB6D8F" w:rsidRPr="000E5502">
        <w:t>Del</w:t>
      </w:r>
      <w:proofErr w:type="spellEnd"/>
      <w:r w:rsidR="00FB6D8F" w:rsidRPr="000E5502">
        <w:t xml:space="preserve"> </w:t>
      </w:r>
      <w:proofErr w:type="spellStart"/>
      <w:r w:rsidR="00FB6D8F" w:rsidRPr="000E5502">
        <w:t>Castillo</w:t>
      </w:r>
      <w:proofErr w:type="spellEnd"/>
      <w:r w:rsidR="00FB6D8F" w:rsidRPr="000E5502">
        <w:t xml:space="preserve"> </w:t>
      </w:r>
      <w:proofErr w:type="spellStart"/>
      <w:r w:rsidR="00FB6D8F" w:rsidRPr="000E5502">
        <w:t>Barrientos</w:t>
      </w:r>
      <w:proofErr w:type="spellEnd"/>
      <w:r w:rsidR="00FB6D8F" w:rsidRPr="000E5502">
        <w:t xml:space="preserve"> (Національний інститут дитячого здоров'я </w:t>
      </w:r>
      <w:proofErr w:type="spellStart"/>
      <w:r w:rsidR="00FB6D8F" w:rsidRPr="000E5502">
        <w:t>Брена</w:t>
      </w:r>
      <w:proofErr w:type="spellEnd"/>
      <w:r w:rsidR="00FB6D8F" w:rsidRPr="000E5502">
        <w:t xml:space="preserve">, Перу), Ентоні </w:t>
      </w:r>
      <w:proofErr w:type="spellStart"/>
      <w:r w:rsidR="00FB6D8F" w:rsidRPr="000E5502">
        <w:t>Еніміл</w:t>
      </w:r>
      <w:proofErr w:type="spellEnd"/>
      <w:r w:rsidR="00FB6D8F" w:rsidRPr="000E5502">
        <w:t>/</w:t>
      </w:r>
      <w:proofErr w:type="spellStart"/>
      <w:r w:rsidR="00FB6D8F" w:rsidRPr="000E5502">
        <w:t>Anthony</w:t>
      </w:r>
      <w:proofErr w:type="spellEnd"/>
      <w:r w:rsidR="00FB6D8F" w:rsidRPr="000E5502">
        <w:t xml:space="preserve"> </w:t>
      </w:r>
      <w:proofErr w:type="spellStart"/>
      <w:r w:rsidR="00FB6D8F" w:rsidRPr="000E5502">
        <w:t>Enimil</w:t>
      </w:r>
      <w:proofErr w:type="spellEnd"/>
      <w:r w:rsidR="00FB6D8F" w:rsidRPr="000E5502">
        <w:t xml:space="preserve"> (Університет науки і технологій ім. </w:t>
      </w:r>
      <w:proofErr w:type="spellStart"/>
      <w:r w:rsidR="00FB6D8F" w:rsidRPr="000E5502">
        <w:t>Кваме</w:t>
      </w:r>
      <w:proofErr w:type="spellEnd"/>
      <w:r w:rsidR="00FB6D8F" w:rsidRPr="000E5502">
        <w:t xml:space="preserve"> </w:t>
      </w:r>
      <w:proofErr w:type="spellStart"/>
      <w:r w:rsidR="00FB6D8F" w:rsidRPr="000E5502">
        <w:t>Нкрума</w:t>
      </w:r>
      <w:proofErr w:type="spellEnd"/>
      <w:r w:rsidR="00FB6D8F" w:rsidRPr="000E5502">
        <w:t xml:space="preserve">, Гана; Навчальна лікарня </w:t>
      </w:r>
      <w:proofErr w:type="spellStart"/>
      <w:r w:rsidR="00FB6D8F" w:rsidRPr="000E5502">
        <w:t>Комфо</w:t>
      </w:r>
      <w:proofErr w:type="spellEnd"/>
      <w:r w:rsidR="00FB6D8F" w:rsidRPr="000E5502">
        <w:t xml:space="preserve"> </w:t>
      </w:r>
      <w:proofErr w:type="spellStart"/>
      <w:r w:rsidR="00FB6D8F" w:rsidRPr="000E5502">
        <w:t>Анок'є</w:t>
      </w:r>
      <w:proofErr w:type="spellEnd"/>
      <w:r w:rsidR="00FB6D8F" w:rsidRPr="000E5502">
        <w:t xml:space="preserve">, Гана), </w:t>
      </w:r>
      <w:proofErr w:type="spellStart"/>
      <w:r w:rsidR="00FB6D8F" w:rsidRPr="000E5502">
        <w:t>Вівіан</w:t>
      </w:r>
      <w:proofErr w:type="spellEnd"/>
      <w:r w:rsidR="00FB6D8F" w:rsidRPr="000E5502">
        <w:t xml:space="preserve"> </w:t>
      </w:r>
      <w:proofErr w:type="spellStart"/>
      <w:r w:rsidR="00FB6D8F" w:rsidRPr="000E5502">
        <w:t>Фейт</w:t>
      </w:r>
      <w:proofErr w:type="spellEnd"/>
      <w:r w:rsidR="00FB6D8F" w:rsidRPr="000E5502">
        <w:t>/</w:t>
      </w:r>
      <w:proofErr w:type="spellStart"/>
      <w:r w:rsidR="00FB6D8F" w:rsidRPr="000E5502">
        <w:t>Vivian</w:t>
      </w:r>
      <w:proofErr w:type="spellEnd"/>
      <w:r w:rsidR="00FB6D8F" w:rsidRPr="000E5502">
        <w:t xml:space="preserve"> </w:t>
      </w:r>
      <w:proofErr w:type="spellStart"/>
      <w:r w:rsidR="00FB6D8F" w:rsidRPr="000E5502">
        <w:t>Faith</w:t>
      </w:r>
      <w:proofErr w:type="spellEnd"/>
      <w:r w:rsidR="00FB6D8F" w:rsidRPr="000E5502">
        <w:t xml:space="preserve"> (Мережа з боротьби з ТБ в Кенії, Кенія), </w:t>
      </w:r>
      <w:proofErr w:type="spellStart"/>
      <w:r w:rsidR="00FB6D8F" w:rsidRPr="000E5502">
        <w:t>Габріела</w:t>
      </w:r>
      <w:proofErr w:type="spellEnd"/>
      <w:r w:rsidR="00FB6D8F" w:rsidRPr="000E5502">
        <w:t xml:space="preserve"> </w:t>
      </w:r>
      <w:proofErr w:type="spellStart"/>
      <w:r w:rsidR="00FB6D8F" w:rsidRPr="000E5502">
        <w:t>Ферлаццо</w:t>
      </w:r>
      <w:proofErr w:type="spellEnd"/>
      <w:r w:rsidR="00FB6D8F" w:rsidRPr="000E5502">
        <w:t>/</w:t>
      </w:r>
      <w:proofErr w:type="spellStart"/>
      <w:r w:rsidR="00FB6D8F" w:rsidRPr="000E5502">
        <w:t>Gabriella</w:t>
      </w:r>
      <w:proofErr w:type="spellEnd"/>
      <w:r w:rsidR="00FB6D8F" w:rsidRPr="000E5502">
        <w:t xml:space="preserve"> </w:t>
      </w:r>
      <w:proofErr w:type="spellStart"/>
      <w:r w:rsidR="00FB6D8F" w:rsidRPr="000E5502">
        <w:t>Ferlazzo</w:t>
      </w:r>
      <w:proofErr w:type="spellEnd"/>
      <w:r w:rsidR="00FB6D8F" w:rsidRPr="000E5502">
        <w:t xml:space="preserve"> (Лікарі без кордонів, Пар), Рашида Аббас </w:t>
      </w:r>
      <w:proofErr w:type="spellStart"/>
      <w:r w:rsidR="00FB6D8F" w:rsidRPr="000E5502">
        <w:t>Ферран</w:t>
      </w:r>
      <w:proofErr w:type="spellEnd"/>
      <w:r w:rsidR="00FB6D8F" w:rsidRPr="000E5502">
        <w:t>/</w:t>
      </w:r>
      <w:proofErr w:type="spellStart"/>
      <w:r w:rsidR="00FB6D8F" w:rsidRPr="000E5502">
        <w:t>Rashida</w:t>
      </w:r>
      <w:proofErr w:type="spellEnd"/>
      <w:r w:rsidR="00FB6D8F" w:rsidRPr="000E5502">
        <w:t xml:space="preserve"> </w:t>
      </w:r>
      <w:proofErr w:type="spellStart"/>
      <w:r w:rsidR="00FB6D8F" w:rsidRPr="000E5502">
        <w:t>Abbas</w:t>
      </w:r>
      <w:proofErr w:type="spellEnd"/>
      <w:r w:rsidR="00FB6D8F" w:rsidRPr="000E5502">
        <w:t xml:space="preserve"> </w:t>
      </w:r>
      <w:proofErr w:type="spellStart"/>
      <w:r w:rsidR="00FB6D8F" w:rsidRPr="000E5502">
        <w:t>Ferrand</w:t>
      </w:r>
      <w:proofErr w:type="spellEnd"/>
      <w:r w:rsidR="00FB6D8F" w:rsidRPr="000E5502">
        <w:t xml:space="preserve"> (Лікарня Род-Айленда, США, Інститут біомедичних досліджень і навчання, Зімбабве), </w:t>
      </w:r>
      <w:proofErr w:type="spellStart"/>
      <w:r w:rsidR="00FB6D8F" w:rsidRPr="000E5502">
        <w:t>Грем</w:t>
      </w:r>
      <w:proofErr w:type="spellEnd"/>
      <w:r w:rsidR="00FB6D8F" w:rsidRPr="000E5502">
        <w:t xml:space="preserve"> </w:t>
      </w:r>
      <w:proofErr w:type="spellStart"/>
      <w:r w:rsidR="00FB6D8F" w:rsidRPr="000E5502">
        <w:t>Годдінот</w:t>
      </w:r>
      <w:proofErr w:type="spellEnd"/>
      <w:r w:rsidR="00FB6D8F" w:rsidRPr="000E5502">
        <w:t>/</w:t>
      </w:r>
      <w:proofErr w:type="spellStart"/>
      <w:r w:rsidR="00FB6D8F" w:rsidRPr="000E5502">
        <w:t>Graeme</w:t>
      </w:r>
      <w:proofErr w:type="spellEnd"/>
      <w:r w:rsidR="00FB6D8F" w:rsidRPr="000E5502">
        <w:t xml:space="preserve"> </w:t>
      </w:r>
      <w:proofErr w:type="spellStart"/>
      <w:r w:rsidR="00FB6D8F" w:rsidRPr="000E5502">
        <w:t>Hoddinott</w:t>
      </w:r>
      <w:proofErr w:type="spellEnd"/>
      <w:r w:rsidR="00FB6D8F" w:rsidRPr="000E5502">
        <w:t xml:space="preserve"> (</w:t>
      </w:r>
      <w:proofErr w:type="spellStart"/>
      <w:r w:rsidR="00FB6D8F" w:rsidRPr="000E5502">
        <w:t>Стелленбоський</w:t>
      </w:r>
      <w:proofErr w:type="spellEnd"/>
      <w:r w:rsidR="00FB6D8F" w:rsidRPr="000E5502">
        <w:t xml:space="preserve"> університет, ПАР), Петрос </w:t>
      </w:r>
      <w:proofErr w:type="spellStart"/>
      <w:r w:rsidR="00FB6D8F" w:rsidRPr="000E5502">
        <w:t>Ісаакідіс</w:t>
      </w:r>
      <w:proofErr w:type="spellEnd"/>
      <w:r w:rsidR="00FB6D8F" w:rsidRPr="000E5502">
        <w:t>/</w:t>
      </w:r>
      <w:proofErr w:type="spellStart"/>
      <w:r w:rsidR="00FB6D8F" w:rsidRPr="000E5502">
        <w:t>Petros</w:t>
      </w:r>
      <w:proofErr w:type="spellEnd"/>
      <w:r w:rsidR="00FB6D8F" w:rsidRPr="000E5502">
        <w:t xml:space="preserve"> </w:t>
      </w:r>
      <w:proofErr w:type="spellStart"/>
      <w:r w:rsidR="00FB6D8F" w:rsidRPr="000E5502">
        <w:t>Isaakidis</w:t>
      </w:r>
      <w:proofErr w:type="spellEnd"/>
      <w:r w:rsidR="00FB6D8F" w:rsidRPr="000E5502">
        <w:t xml:space="preserve"> (Лікарі без кордонів, ПАР), Євгенія </w:t>
      </w:r>
      <w:proofErr w:type="spellStart"/>
      <w:r w:rsidR="00FB6D8F" w:rsidRPr="000E5502">
        <w:t>Караєва</w:t>
      </w:r>
      <w:proofErr w:type="spellEnd"/>
      <w:r w:rsidR="00FB6D8F" w:rsidRPr="000E5502">
        <w:t>/</w:t>
      </w:r>
      <w:proofErr w:type="spellStart"/>
      <w:r w:rsidR="00FB6D8F" w:rsidRPr="000E5502">
        <w:t>Evgenia</w:t>
      </w:r>
      <w:proofErr w:type="spellEnd"/>
      <w:r w:rsidR="00FB6D8F" w:rsidRPr="000E5502">
        <w:t xml:space="preserve"> </w:t>
      </w:r>
      <w:proofErr w:type="spellStart"/>
      <w:r w:rsidR="00FB6D8F" w:rsidRPr="000E5502">
        <w:t>Karayeva</w:t>
      </w:r>
      <w:proofErr w:type="spellEnd"/>
      <w:r w:rsidR="00FB6D8F" w:rsidRPr="000E5502">
        <w:t xml:space="preserve"> (Школа громадського здоров'я Брауна, США), Кетрін </w:t>
      </w:r>
      <w:proofErr w:type="spellStart"/>
      <w:r w:rsidR="00FB6D8F" w:rsidRPr="000E5502">
        <w:t>Кранцер</w:t>
      </w:r>
      <w:proofErr w:type="spellEnd"/>
      <w:r w:rsidR="00FB6D8F" w:rsidRPr="000E5502">
        <w:t>/</w:t>
      </w:r>
      <w:proofErr w:type="spellStart"/>
      <w:r w:rsidR="00FB6D8F" w:rsidRPr="000E5502">
        <w:t>Katharina</w:t>
      </w:r>
      <w:proofErr w:type="spellEnd"/>
      <w:r w:rsidR="00FB6D8F" w:rsidRPr="000E5502">
        <w:t xml:space="preserve"> </w:t>
      </w:r>
      <w:proofErr w:type="spellStart"/>
      <w:r w:rsidR="00FB6D8F" w:rsidRPr="000E5502">
        <w:t>Kranzer</w:t>
      </w:r>
      <w:proofErr w:type="spellEnd"/>
      <w:r w:rsidR="00FB6D8F" w:rsidRPr="000E5502">
        <w:t xml:space="preserve"> (Лікарня Род-Айленда, США; Інститут біомедичних досліджень й освіти, Зімбабве), </w:t>
      </w:r>
      <w:proofErr w:type="spellStart"/>
      <w:r w:rsidR="00FB6D8F" w:rsidRPr="000E5502">
        <w:t>Homa</w:t>
      </w:r>
      <w:proofErr w:type="spellEnd"/>
      <w:r w:rsidR="00FB6D8F" w:rsidRPr="000E5502">
        <w:t xml:space="preserve"> </w:t>
      </w:r>
      <w:proofErr w:type="spellStart"/>
      <w:r w:rsidR="00FB6D8F" w:rsidRPr="000E5502">
        <w:t>Mansoor</w:t>
      </w:r>
      <w:proofErr w:type="spellEnd"/>
      <w:r w:rsidR="00FB6D8F" w:rsidRPr="000E5502">
        <w:t xml:space="preserve">/Гома </w:t>
      </w:r>
      <w:proofErr w:type="spellStart"/>
      <w:r w:rsidR="00FB6D8F" w:rsidRPr="000E5502">
        <w:t>Мансур</w:t>
      </w:r>
      <w:proofErr w:type="spellEnd"/>
      <w:r w:rsidR="00FB6D8F" w:rsidRPr="000E5502">
        <w:t xml:space="preserve"> (Лікарі без кордонів, Індія), Бен </w:t>
      </w:r>
      <w:proofErr w:type="spellStart"/>
      <w:r w:rsidR="00FB6D8F" w:rsidRPr="000E5502">
        <w:t>Дж</w:t>
      </w:r>
      <w:proofErr w:type="spellEnd"/>
      <w:r w:rsidR="00FB6D8F" w:rsidRPr="000E5502">
        <w:t xml:space="preserve">. </w:t>
      </w:r>
      <w:proofErr w:type="spellStart"/>
      <w:r w:rsidR="00FB6D8F" w:rsidRPr="000E5502">
        <w:t>Мараїс</w:t>
      </w:r>
      <w:proofErr w:type="spellEnd"/>
      <w:r w:rsidR="00FB6D8F" w:rsidRPr="000E5502">
        <w:t>/</w:t>
      </w:r>
      <w:proofErr w:type="spellStart"/>
      <w:r w:rsidR="00FB6D8F" w:rsidRPr="000E5502">
        <w:t>Ben</w:t>
      </w:r>
      <w:proofErr w:type="spellEnd"/>
      <w:r w:rsidR="00FB6D8F" w:rsidRPr="000E5502">
        <w:t xml:space="preserve"> J </w:t>
      </w:r>
      <w:proofErr w:type="spellStart"/>
      <w:r w:rsidR="00FB6D8F" w:rsidRPr="000E5502">
        <w:t>Marais</w:t>
      </w:r>
      <w:proofErr w:type="spellEnd"/>
      <w:r w:rsidR="00FB6D8F" w:rsidRPr="000E5502">
        <w:t xml:space="preserve"> (Інститут інфекційних захворювань Марі </w:t>
      </w:r>
      <w:proofErr w:type="spellStart"/>
      <w:r w:rsidR="00FB6D8F" w:rsidRPr="000E5502">
        <w:t>Башир</w:t>
      </w:r>
      <w:proofErr w:type="spellEnd"/>
      <w:r w:rsidR="00FB6D8F" w:rsidRPr="000E5502">
        <w:t xml:space="preserve">; Сіднейський університет, Австралія), Лілі </w:t>
      </w:r>
      <w:proofErr w:type="spellStart"/>
      <w:r w:rsidR="00FB6D8F" w:rsidRPr="000E5502">
        <w:t>Меєрсон</w:t>
      </w:r>
      <w:proofErr w:type="spellEnd"/>
      <w:r w:rsidR="00FB6D8F" w:rsidRPr="000E5502">
        <w:t>/</w:t>
      </w:r>
      <w:proofErr w:type="spellStart"/>
      <w:r w:rsidR="00FB6D8F" w:rsidRPr="000E5502">
        <w:t>Lily</w:t>
      </w:r>
      <w:proofErr w:type="spellEnd"/>
      <w:r w:rsidR="00FB6D8F" w:rsidRPr="000E5502">
        <w:t xml:space="preserve"> </w:t>
      </w:r>
      <w:proofErr w:type="spellStart"/>
      <w:r w:rsidR="00FB6D8F" w:rsidRPr="000E5502">
        <w:t>Meyersohn</w:t>
      </w:r>
      <w:proofErr w:type="spellEnd"/>
      <w:r w:rsidR="00FB6D8F" w:rsidRPr="000E5502">
        <w:t xml:space="preserve"> (Лікарня Род-Айленда, США), Вікторія </w:t>
      </w:r>
      <w:proofErr w:type="spellStart"/>
      <w:r w:rsidR="00FB6D8F" w:rsidRPr="000E5502">
        <w:t>Оліва</w:t>
      </w:r>
      <w:proofErr w:type="spellEnd"/>
      <w:r w:rsidR="00FB6D8F" w:rsidRPr="000E5502">
        <w:t xml:space="preserve"> Рапопорт/</w:t>
      </w:r>
      <w:proofErr w:type="spellStart"/>
      <w:r w:rsidR="00FB6D8F" w:rsidRPr="000E5502">
        <w:t>Victoria</w:t>
      </w:r>
      <w:proofErr w:type="spellEnd"/>
      <w:r w:rsidR="00FB6D8F" w:rsidRPr="000E5502">
        <w:t xml:space="preserve"> </w:t>
      </w:r>
      <w:proofErr w:type="spellStart"/>
      <w:r w:rsidR="00FB6D8F" w:rsidRPr="000E5502">
        <w:t>Oliva</w:t>
      </w:r>
      <w:proofErr w:type="spellEnd"/>
      <w:r w:rsidR="00FB6D8F" w:rsidRPr="000E5502">
        <w:t xml:space="preserve"> </w:t>
      </w:r>
    </w:p>
    <w:p w14:paraId="03BD9F32" w14:textId="473E0E9F" w:rsidR="00B12FA5" w:rsidRPr="000E5502" w:rsidRDefault="00FB6D8F" w:rsidP="004E1C6F">
      <w:pPr>
        <w:pStyle w:val="11"/>
        <w:spacing w:line="228" w:lineRule="auto"/>
        <w:jc w:val="both"/>
      </w:pPr>
      <w:proofErr w:type="spellStart"/>
      <w:r w:rsidRPr="000E5502">
        <w:lastRenderedPageBreak/>
        <w:t>Rapoport</w:t>
      </w:r>
      <w:proofErr w:type="spellEnd"/>
      <w:r w:rsidRPr="000E5502">
        <w:t xml:space="preserve"> (Медична школа </w:t>
      </w:r>
      <w:proofErr w:type="spellStart"/>
      <w:r w:rsidRPr="000E5502">
        <w:t>Альперта</w:t>
      </w:r>
      <w:proofErr w:type="spellEnd"/>
      <w:r w:rsidRPr="000E5502">
        <w:t>, Університет Брауна, США), Еріка Мор-</w:t>
      </w:r>
      <w:proofErr w:type="spellStart"/>
      <w:r w:rsidRPr="000E5502">
        <w:t>Голланд</w:t>
      </w:r>
      <w:proofErr w:type="spellEnd"/>
      <w:r w:rsidRPr="000E5502">
        <w:t>/</w:t>
      </w:r>
      <w:proofErr w:type="spellStart"/>
      <w:r w:rsidRPr="000E5502">
        <w:t>Erika</w:t>
      </w:r>
      <w:proofErr w:type="spellEnd"/>
      <w:r w:rsidRPr="000E5502">
        <w:t xml:space="preserve"> </w:t>
      </w:r>
      <w:proofErr w:type="spellStart"/>
      <w:r w:rsidRPr="000E5502">
        <w:t>Mohr-Holland</w:t>
      </w:r>
      <w:proofErr w:type="spellEnd"/>
      <w:r w:rsidRPr="000E5502">
        <w:t xml:space="preserve"> (Лікарі без кордонів, ПАР), Ань </w:t>
      </w:r>
      <w:proofErr w:type="spellStart"/>
      <w:r w:rsidRPr="000E5502">
        <w:t>Фуонг</w:t>
      </w:r>
      <w:proofErr w:type="spellEnd"/>
      <w:r w:rsidRPr="000E5502">
        <w:t xml:space="preserve"> </w:t>
      </w:r>
      <w:proofErr w:type="spellStart"/>
      <w:r w:rsidRPr="000E5502">
        <w:t>Нгуен</w:t>
      </w:r>
      <w:proofErr w:type="spellEnd"/>
      <w:r w:rsidRPr="000E5502">
        <w:t>/</w:t>
      </w:r>
      <w:proofErr w:type="spellStart"/>
      <w:r w:rsidRPr="000E5502">
        <w:t>Anh</w:t>
      </w:r>
      <w:proofErr w:type="spellEnd"/>
      <w:r w:rsidRPr="000E5502">
        <w:t xml:space="preserve"> </w:t>
      </w:r>
      <w:proofErr w:type="spellStart"/>
      <w:r w:rsidRPr="000E5502">
        <w:t>Phuong</w:t>
      </w:r>
      <w:proofErr w:type="spellEnd"/>
      <w:r w:rsidRPr="000E5502">
        <w:t xml:space="preserve"> </w:t>
      </w:r>
      <w:proofErr w:type="spellStart"/>
      <w:r w:rsidRPr="000E5502">
        <w:t>Nguyen</w:t>
      </w:r>
      <w:proofErr w:type="spellEnd"/>
      <w:r w:rsidRPr="000E5502">
        <w:t xml:space="preserve"> (Спільнота хворих на ТБ В'єтнаму, Ханой, В'єтнам), Джошуа </w:t>
      </w:r>
      <w:proofErr w:type="spellStart"/>
      <w:r w:rsidRPr="000E5502">
        <w:t>Очієнг</w:t>
      </w:r>
      <w:proofErr w:type="spellEnd"/>
      <w:r w:rsidRPr="000E5502">
        <w:t xml:space="preserve"> </w:t>
      </w:r>
      <w:proofErr w:type="spellStart"/>
      <w:r w:rsidRPr="000E5502">
        <w:t>Оліyo</w:t>
      </w:r>
      <w:proofErr w:type="spellEnd"/>
      <w:r w:rsidRPr="000E5502">
        <w:t xml:space="preserve">/ </w:t>
      </w:r>
      <w:proofErr w:type="spellStart"/>
      <w:r w:rsidRPr="000E5502">
        <w:t>Joshua</w:t>
      </w:r>
      <w:proofErr w:type="spellEnd"/>
      <w:r w:rsidRPr="000E5502">
        <w:t xml:space="preserve"> </w:t>
      </w:r>
      <w:proofErr w:type="spellStart"/>
      <w:r w:rsidRPr="000E5502">
        <w:t>Ochieng</w:t>
      </w:r>
      <w:proofErr w:type="spellEnd"/>
      <w:r w:rsidRPr="000E5502">
        <w:t xml:space="preserve"> </w:t>
      </w:r>
      <w:proofErr w:type="spellStart"/>
      <w:r w:rsidRPr="000E5502">
        <w:t>Oliyo</w:t>
      </w:r>
      <w:proofErr w:type="spellEnd"/>
      <w:r w:rsidRPr="000E5502">
        <w:t xml:space="preserve"> (Комітет африканських консультантів у справах молоді, Кенія), </w:t>
      </w:r>
      <w:proofErr w:type="spellStart"/>
      <w:r w:rsidRPr="000E5502">
        <w:t>Клемакс</w:t>
      </w:r>
      <w:proofErr w:type="spellEnd"/>
      <w:r w:rsidRPr="000E5502">
        <w:t xml:space="preserve"> </w:t>
      </w:r>
      <w:proofErr w:type="spellStart"/>
      <w:r w:rsidRPr="000E5502">
        <w:t>Коуто</w:t>
      </w:r>
      <w:proofErr w:type="spellEnd"/>
      <w:r w:rsidRPr="000E5502">
        <w:t xml:space="preserve"> </w:t>
      </w:r>
      <w:proofErr w:type="spellStart"/>
      <w:r w:rsidRPr="000E5502">
        <w:t>Сантанна</w:t>
      </w:r>
      <w:proofErr w:type="spellEnd"/>
      <w:r w:rsidRPr="000E5502">
        <w:t>/</w:t>
      </w:r>
      <w:proofErr w:type="spellStart"/>
      <w:r w:rsidRPr="000E5502">
        <w:t>Clemax</w:t>
      </w:r>
      <w:proofErr w:type="spellEnd"/>
      <w:r w:rsidRPr="000E5502">
        <w:t xml:space="preserve"> </w:t>
      </w:r>
      <w:proofErr w:type="spellStart"/>
      <w:r w:rsidRPr="000E5502">
        <w:t>Couto</w:t>
      </w:r>
      <w:proofErr w:type="spellEnd"/>
      <w:r w:rsidRPr="000E5502">
        <w:t xml:space="preserve"> </w:t>
      </w:r>
      <w:proofErr w:type="spellStart"/>
      <w:r w:rsidRPr="000E5502">
        <w:t>Sant'Anna</w:t>
      </w:r>
      <w:proofErr w:type="spellEnd"/>
      <w:r w:rsidRPr="000E5502">
        <w:t xml:space="preserve"> (Федеральний університет Ріо-де-Жанейро, Бразилія), </w:t>
      </w:r>
      <w:proofErr w:type="spellStart"/>
      <w:r w:rsidRPr="000E5502">
        <w:t>Санніньйо</w:t>
      </w:r>
      <w:proofErr w:type="spellEnd"/>
      <w:r w:rsidRPr="000E5502">
        <w:t xml:space="preserve"> </w:t>
      </w:r>
      <w:proofErr w:type="spellStart"/>
      <w:r w:rsidRPr="000E5502">
        <w:t>Саруні</w:t>
      </w:r>
      <w:proofErr w:type="spellEnd"/>
      <w:r w:rsidRPr="000E5502">
        <w:t>/</w:t>
      </w:r>
      <w:proofErr w:type="spellStart"/>
      <w:r w:rsidRPr="000E5502">
        <w:t>Saning'o</w:t>
      </w:r>
      <w:proofErr w:type="spellEnd"/>
      <w:r w:rsidRPr="000E5502">
        <w:t xml:space="preserve"> </w:t>
      </w:r>
      <w:proofErr w:type="spellStart"/>
      <w:r w:rsidRPr="000E5502">
        <w:t>Saruni</w:t>
      </w:r>
      <w:proofErr w:type="spellEnd"/>
      <w:r w:rsidRPr="000E5502">
        <w:t xml:space="preserve"> (</w:t>
      </w:r>
      <w:proofErr w:type="spellStart"/>
      <w:r w:rsidRPr="000E5502">
        <w:t>Гайдомська</w:t>
      </w:r>
      <w:proofErr w:type="spellEnd"/>
      <w:r w:rsidRPr="000E5502">
        <w:t xml:space="preserve"> лютеранська лікарня, Танзанія), Сюзан М. </w:t>
      </w:r>
      <w:proofErr w:type="spellStart"/>
      <w:r w:rsidRPr="000E5502">
        <w:t>Соєр</w:t>
      </w:r>
      <w:proofErr w:type="spellEnd"/>
      <w:r w:rsidRPr="000E5502">
        <w:t>/</w:t>
      </w:r>
      <w:proofErr w:type="spellStart"/>
      <w:r w:rsidRPr="000E5502">
        <w:t>Susan</w:t>
      </w:r>
      <w:proofErr w:type="spellEnd"/>
      <w:r w:rsidRPr="000E5502">
        <w:t xml:space="preserve"> M </w:t>
      </w:r>
      <w:proofErr w:type="spellStart"/>
      <w:r w:rsidRPr="000E5502">
        <w:t>Sawyer</w:t>
      </w:r>
      <w:proofErr w:type="spellEnd"/>
      <w:r w:rsidRPr="000E5502">
        <w:t xml:space="preserve"> (Королівська дитяча лікарня та Дитячий науково-дослідний інститут Мердока, Австралія; </w:t>
      </w:r>
      <w:proofErr w:type="spellStart"/>
      <w:r w:rsidRPr="000E5502">
        <w:t>Мельбурнський</w:t>
      </w:r>
      <w:proofErr w:type="spellEnd"/>
      <w:r w:rsidRPr="000E5502">
        <w:t xml:space="preserve"> університет, Австралія), Г. </w:t>
      </w:r>
      <w:proofErr w:type="spellStart"/>
      <w:r w:rsidRPr="000E5502">
        <w:t>Саймон</w:t>
      </w:r>
      <w:proofErr w:type="spellEnd"/>
      <w:r w:rsidRPr="000E5502">
        <w:t xml:space="preserve"> </w:t>
      </w:r>
      <w:proofErr w:type="spellStart"/>
      <w:r w:rsidRPr="000E5502">
        <w:t>Шааф</w:t>
      </w:r>
      <w:proofErr w:type="spellEnd"/>
      <w:r w:rsidRPr="000E5502">
        <w:t xml:space="preserve">/H. </w:t>
      </w:r>
      <w:proofErr w:type="spellStart"/>
      <w:r w:rsidRPr="000E5502">
        <w:t>Simon</w:t>
      </w:r>
      <w:proofErr w:type="spellEnd"/>
      <w:r w:rsidRPr="000E5502">
        <w:t xml:space="preserve"> </w:t>
      </w:r>
      <w:proofErr w:type="spellStart"/>
      <w:r w:rsidRPr="000E5502">
        <w:t>Schaaf</w:t>
      </w:r>
      <w:proofErr w:type="spellEnd"/>
      <w:r w:rsidRPr="000E5502">
        <w:t xml:space="preserve"> (</w:t>
      </w:r>
      <w:proofErr w:type="spellStart"/>
      <w:r w:rsidRPr="000E5502">
        <w:t>Стелленбоський</w:t>
      </w:r>
      <w:proofErr w:type="spellEnd"/>
      <w:r w:rsidRPr="000E5502">
        <w:t xml:space="preserve"> університет, ПАР), Джеймс А. </w:t>
      </w:r>
      <w:proofErr w:type="spellStart"/>
      <w:r w:rsidRPr="000E5502">
        <w:t>Седдон</w:t>
      </w:r>
      <w:proofErr w:type="spellEnd"/>
      <w:r w:rsidRPr="000E5502">
        <w:t>/</w:t>
      </w:r>
      <w:proofErr w:type="spellStart"/>
      <w:r w:rsidRPr="000E5502">
        <w:t>James</w:t>
      </w:r>
      <w:proofErr w:type="spellEnd"/>
      <w:r w:rsidRPr="000E5502">
        <w:t xml:space="preserve"> A </w:t>
      </w:r>
      <w:proofErr w:type="spellStart"/>
      <w:r w:rsidRPr="000E5502">
        <w:t>Seddon</w:t>
      </w:r>
      <w:proofErr w:type="spellEnd"/>
      <w:r w:rsidRPr="000E5502">
        <w:t xml:space="preserve"> (Імперський коледж Лондона, Велика Британія; </w:t>
      </w:r>
      <w:proofErr w:type="spellStart"/>
      <w:r w:rsidRPr="000E5502">
        <w:t>Стелленбоський</w:t>
      </w:r>
      <w:proofErr w:type="spellEnd"/>
      <w:r w:rsidRPr="000E5502">
        <w:t xml:space="preserve"> університет, ПАР), </w:t>
      </w:r>
      <w:proofErr w:type="spellStart"/>
      <w:r w:rsidRPr="000E5502">
        <w:t>Сангіта</w:t>
      </w:r>
      <w:proofErr w:type="spellEnd"/>
      <w:r w:rsidRPr="000E5502">
        <w:t xml:space="preserve"> </w:t>
      </w:r>
      <w:proofErr w:type="spellStart"/>
      <w:r w:rsidRPr="000E5502">
        <w:t>Шарма</w:t>
      </w:r>
      <w:proofErr w:type="spellEnd"/>
      <w:r w:rsidRPr="000E5502">
        <w:t>/</w:t>
      </w:r>
      <w:proofErr w:type="spellStart"/>
      <w:r w:rsidRPr="000E5502">
        <w:t>Sangeeta</w:t>
      </w:r>
      <w:proofErr w:type="spellEnd"/>
      <w:r w:rsidRPr="000E5502">
        <w:t xml:space="preserve"> </w:t>
      </w:r>
      <w:proofErr w:type="spellStart"/>
      <w:r w:rsidRPr="000E5502">
        <w:t>Sharma</w:t>
      </w:r>
      <w:proofErr w:type="spellEnd"/>
      <w:r w:rsidRPr="000E5502">
        <w:t xml:space="preserve"> (Національний інститут з питань туберкульозу та респіраторних захворювань, Індія), Альона </w:t>
      </w:r>
      <w:proofErr w:type="spellStart"/>
      <w:r w:rsidRPr="000E5502">
        <w:t>Скрагіна</w:t>
      </w:r>
      <w:proofErr w:type="spellEnd"/>
      <w:r w:rsidRPr="000E5502">
        <w:t>/</w:t>
      </w:r>
      <w:proofErr w:type="spellStart"/>
      <w:r w:rsidRPr="000E5502">
        <w:t>Alena</w:t>
      </w:r>
      <w:proofErr w:type="spellEnd"/>
      <w:r w:rsidRPr="000E5502">
        <w:t xml:space="preserve"> </w:t>
      </w:r>
      <w:proofErr w:type="spellStart"/>
      <w:r w:rsidRPr="000E5502">
        <w:t>Skrahina</w:t>
      </w:r>
      <w:proofErr w:type="spellEnd"/>
      <w:r w:rsidRPr="000E5502">
        <w:t xml:space="preserve"> (Республіканський науково-практичний центр пульмонології та туберкульозу, Білорусь), </w:t>
      </w:r>
      <w:proofErr w:type="spellStart"/>
      <w:r w:rsidRPr="000E5502">
        <w:t>Джеффрі</w:t>
      </w:r>
      <w:proofErr w:type="spellEnd"/>
      <w:r w:rsidRPr="000E5502">
        <w:t xml:space="preserve"> Р. </w:t>
      </w:r>
      <w:proofErr w:type="spellStart"/>
      <w:r w:rsidRPr="000E5502">
        <w:t>Старке</w:t>
      </w:r>
      <w:proofErr w:type="spellEnd"/>
      <w:r w:rsidRPr="000E5502">
        <w:t>/</w:t>
      </w:r>
      <w:proofErr w:type="spellStart"/>
      <w:r w:rsidRPr="000E5502">
        <w:t>Jeffrey</w:t>
      </w:r>
      <w:proofErr w:type="spellEnd"/>
      <w:r w:rsidRPr="000E5502">
        <w:t xml:space="preserve"> R </w:t>
      </w:r>
      <w:proofErr w:type="spellStart"/>
      <w:r w:rsidRPr="000E5502">
        <w:t>Starke</w:t>
      </w:r>
      <w:proofErr w:type="spellEnd"/>
      <w:r w:rsidRPr="000E5502">
        <w:t xml:space="preserve"> (Медичний коледж </w:t>
      </w:r>
      <w:proofErr w:type="spellStart"/>
      <w:r w:rsidRPr="000E5502">
        <w:t>Бейлора</w:t>
      </w:r>
      <w:proofErr w:type="spellEnd"/>
      <w:r w:rsidRPr="000E5502">
        <w:t>, США), Таня А. Томас/</w:t>
      </w:r>
      <w:proofErr w:type="spellStart"/>
      <w:r w:rsidRPr="000E5502">
        <w:t>Tania</w:t>
      </w:r>
      <w:proofErr w:type="spellEnd"/>
      <w:r w:rsidRPr="000E5502">
        <w:t xml:space="preserve"> A </w:t>
      </w:r>
      <w:proofErr w:type="spellStart"/>
      <w:r w:rsidRPr="000E5502">
        <w:t>Thomas</w:t>
      </w:r>
      <w:proofErr w:type="spellEnd"/>
      <w:r w:rsidRPr="000E5502">
        <w:t xml:space="preserve"> (Вірджинський університет, США), </w:t>
      </w:r>
      <w:proofErr w:type="spellStart"/>
      <w:r w:rsidRPr="000E5502">
        <w:t>Ріна</w:t>
      </w:r>
      <w:proofErr w:type="spellEnd"/>
      <w:r w:rsidRPr="000E5502">
        <w:t xml:space="preserve"> </w:t>
      </w:r>
      <w:proofErr w:type="spellStart"/>
      <w:r w:rsidRPr="000E5502">
        <w:t>Тріасіг</w:t>
      </w:r>
      <w:proofErr w:type="spellEnd"/>
      <w:r w:rsidRPr="000E5502">
        <w:t>/</w:t>
      </w:r>
      <w:proofErr w:type="spellStart"/>
      <w:r w:rsidRPr="000E5502">
        <w:t>Rina</w:t>
      </w:r>
      <w:proofErr w:type="spellEnd"/>
      <w:r w:rsidRPr="000E5502">
        <w:t xml:space="preserve"> </w:t>
      </w:r>
      <w:proofErr w:type="spellStart"/>
      <w:r w:rsidRPr="000E5502">
        <w:t>Triasih</w:t>
      </w:r>
      <w:proofErr w:type="spellEnd"/>
      <w:r w:rsidRPr="000E5502">
        <w:t xml:space="preserve"> (Університет </w:t>
      </w:r>
      <w:proofErr w:type="spellStart"/>
      <w:r w:rsidRPr="000E5502">
        <w:t>Гаджа</w:t>
      </w:r>
      <w:proofErr w:type="spellEnd"/>
      <w:r w:rsidRPr="000E5502">
        <w:t xml:space="preserve"> </w:t>
      </w:r>
      <w:proofErr w:type="spellStart"/>
      <w:r w:rsidRPr="000E5502">
        <w:t>Мада</w:t>
      </w:r>
      <w:proofErr w:type="spellEnd"/>
      <w:r w:rsidRPr="000E5502">
        <w:t xml:space="preserve"> та Лікарня Д-ра </w:t>
      </w:r>
      <w:proofErr w:type="spellStart"/>
      <w:r w:rsidRPr="000E5502">
        <w:t>Сарджіто</w:t>
      </w:r>
      <w:proofErr w:type="spellEnd"/>
      <w:r w:rsidRPr="000E5502">
        <w:t xml:space="preserve">, Індонезія), </w:t>
      </w:r>
      <w:proofErr w:type="spellStart"/>
      <w:r w:rsidRPr="000E5502">
        <w:t>Базаррагчаа</w:t>
      </w:r>
      <w:proofErr w:type="spellEnd"/>
      <w:r w:rsidRPr="000E5502">
        <w:t xml:space="preserve"> </w:t>
      </w:r>
      <w:proofErr w:type="spellStart"/>
      <w:r w:rsidRPr="000E5502">
        <w:t>Цогт</w:t>
      </w:r>
      <w:proofErr w:type="spellEnd"/>
      <w:r w:rsidRPr="000E5502">
        <w:t>/</w:t>
      </w:r>
      <w:proofErr w:type="spellStart"/>
      <w:r w:rsidRPr="000E5502">
        <w:t>Bazarragchaa</w:t>
      </w:r>
      <w:proofErr w:type="spellEnd"/>
      <w:r w:rsidRPr="000E5502">
        <w:t xml:space="preserve"> </w:t>
      </w:r>
      <w:proofErr w:type="spellStart"/>
      <w:r w:rsidRPr="000E5502">
        <w:t>Tsogt</w:t>
      </w:r>
      <w:proofErr w:type="spellEnd"/>
      <w:r w:rsidRPr="000E5502">
        <w:t xml:space="preserve"> (Монгольська протитуберкульозна коаліція, Монголія), Генрі </w:t>
      </w:r>
      <w:proofErr w:type="spellStart"/>
      <w:r w:rsidRPr="000E5502">
        <w:t>Уелч</w:t>
      </w:r>
      <w:proofErr w:type="spellEnd"/>
      <w:r w:rsidRPr="000E5502">
        <w:t>/</w:t>
      </w:r>
      <w:proofErr w:type="spellStart"/>
      <w:r w:rsidRPr="000E5502">
        <w:t>Henry</w:t>
      </w:r>
      <w:proofErr w:type="spellEnd"/>
      <w:r w:rsidRPr="000E5502">
        <w:t xml:space="preserve"> </w:t>
      </w:r>
      <w:proofErr w:type="spellStart"/>
      <w:r w:rsidRPr="000E5502">
        <w:t>Welch</w:t>
      </w:r>
      <w:proofErr w:type="spellEnd"/>
      <w:r w:rsidRPr="000E5502">
        <w:t xml:space="preserve"> (Медичний коледж </w:t>
      </w:r>
      <w:proofErr w:type="spellStart"/>
      <w:r w:rsidRPr="000E5502">
        <w:t>Бейлора</w:t>
      </w:r>
      <w:proofErr w:type="spellEnd"/>
      <w:r w:rsidRPr="000E5502">
        <w:t>, США; Університет Папуа-Нової Гвінеї, Папуа-Нова Гвінея), Ольга Звонарьова/</w:t>
      </w:r>
      <w:proofErr w:type="spellStart"/>
      <w:r w:rsidRPr="000E5502">
        <w:t>Olga</w:t>
      </w:r>
      <w:proofErr w:type="spellEnd"/>
      <w:r w:rsidRPr="000E5502">
        <w:t xml:space="preserve"> </w:t>
      </w:r>
      <w:proofErr w:type="spellStart"/>
      <w:r w:rsidRPr="000E5502">
        <w:t>Zvonareva</w:t>
      </w:r>
      <w:proofErr w:type="spellEnd"/>
      <w:r w:rsidRPr="000E5502">
        <w:t xml:space="preserve"> (Маастрихтський університет, Нідерланди). Результати профінансованого ЮНІТЕЙД дослідження TB-</w:t>
      </w:r>
      <w:proofErr w:type="spellStart"/>
      <w:r w:rsidRPr="000E5502">
        <w:t>Speed</w:t>
      </w:r>
      <w:proofErr w:type="spellEnd"/>
      <w:r w:rsidRPr="000E5502">
        <w:t xml:space="preserve"> </w:t>
      </w:r>
      <w:proofErr w:type="spellStart"/>
      <w:r w:rsidRPr="000E5502">
        <w:t>pneumonia</w:t>
      </w:r>
      <w:proofErr w:type="spellEnd"/>
      <w:r w:rsidRPr="000E5502">
        <w:t xml:space="preserve"> були надані Науково-дослідний інститут розвитку, Франція), </w:t>
      </w:r>
      <w:proofErr w:type="spellStart"/>
      <w:r w:rsidRPr="000E5502">
        <w:t>Лоранс</w:t>
      </w:r>
      <w:proofErr w:type="spellEnd"/>
      <w:r w:rsidRPr="000E5502">
        <w:t xml:space="preserve"> </w:t>
      </w:r>
      <w:proofErr w:type="spellStart"/>
      <w:r w:rsidRPr="000E5502">
        <w:t>Боранд</w:t>
      </w:r>
      <w:proofErr w:type="spellEnd"/>
      <w:r w:rsidRPr="000E5502">
        <w:t xml:space="preserve"> (Інститут Пастера в Камбоджі, Камбоджа), </w:t>
      </w:r>
      <w:proofErr w:type="spellStart"/>
      <w:r w:rsidRPr="000E5502">
        <w:t>Чишала</w:t>
      </w:r>
      <w:proofErr w:type="spellEnd"/>
      <w:r w:rsidRPr="000E5502">
        <w:t xml:space="preserve"> </w:t>
      </w:r>
      <w:proofErr w:type="spellStart"/>
      <w:r w:rsidRPr="000E5502">
        <w:t>Чабала</w:t>
      </w:r>
      <w:proofErr w:type="spellEnd"/>
      <w:r w:rsidRPr="000E5502">
        <w:t xml:space="preserve"> (Навчальна лікарня Університету </w:t>
      </w:r>
      <w:proofErr w:type="spellStart"/>
      <w:r w:rsidRPr="000E5502">
        <w:t>Лусуки</w:t>
      </w:r>
      <w:proofErr w:type="spellEnd"/>
      <w:r w:rsidRPr="000E5502">
        <w:t xml:space="preserve">, Замбія), Гійом </w:t>
      </w:r>
      <w:proofErr w:type="spellStart"/>
      <w:r w:rsidRPr="000E5502">
        <w:t>Бретон</w:t>
      </w:r>
      <w:proofErr w:type="spellEnd"/>
      <w:r w:rsidRPr="000E5502">
        <w:t xml:space="preserve"> (SOLTHIS, Франція), </w:t>
      </w:r>
      <w:proofErr w:type="spellStart"/>
      <w:r w:rsidRPr="000E5502">
        <w:t>Келсо</w:t>
      </w:r>
      <w:proofErr w:type="spellEnd"/>
      <w:r w:rsidRPr="000E5502">
        <w:t xml:space="preserve"> </w:t>
      </w:r>
      <w:proofErr w:type="spellStart"/>
      <w:r w:rsidRPr="000E5502">
        <w:t>Хоса</w:t>
      </w:r>
      <w:proofErr w:type="spellEnd"/>
      <w:r w:rsidRPr="000E5502">
        <w:t xml:space="preserve"> (Національний інститут охорони здоров'я, Мозамбік), Олів'є Марсі та </w:t>
      </w:r>
      <w:proofErr w:type="spellStart"/>
      <w:r w:rsidRPr="000E5502">
        <w:t>Джоанна</w:t>
      </w:r>
      <w:proofErr w:type="spellEnd"/>
      <w:r w:rsidRPr="000E5502">
        <w:t xml:space="preserve"> </w:t>
      </w:r>
      <w:proofErr w:type="spellStart"/>
      <w:r w:rsidRPr="000E5502">
        <w:t>Орн-Гліман</w:t>
      </w:r>
      <w:proofErr w:type="spellEnd"/>
      <w:r w:rsidRPr="000E5502">
        <w:t xml:space="preserve"> (Університет Бордо, Франція), </w:t>
      </w:r>
      <w:proofErr w:type="spellStart"/>
      <w:r w:rsidRPr="000E5502">
        <w:t>Рауль</w:t>
      </w:r>
      <w:proofErr w:type="spellEnd"/>
      <w:r w:rsidRPr="000E5502">
        <w:t xml:space="preserve"> </w:t>
      </w:r>
      <w:proofErr w:type="spellStart"/>
      <w:r w:rsidRPr="000E5502">
        <w:t>Мо</w:t>
      </w:r>
      <w:proofErr w:type="spellEnd"/>
      <w:r w:rsidRPr="000E5502">
        <w:t xml:space="preserve"> (Програма PAC-CI, Університетський лікарняний центр </w:t>
      </w:r>
      <w:proofErr w:type="spellStart"/>
      <w:r w:rsidRPr="000E5502">
        <w:t>Трейчвіля</w:t>
      </w:r>
      <w:proofErr w:type="spellEnd"/>
      <w:r w:rsidRPr="000E5502">
        <w:t xml:space="preserve">, Кот-д'Івуар), </w:t>
      </w:r>
      <w:proofErr w:type="spellStart"/>
      <w:r w:rsidRPr="000E5502">
        <w:t>Джульєт</w:t>
      </w:r>
      <w:proofErr w:type="spellEnd"/>
      <w:r w:rsidRPr="000E5502">
        <w:t xml:space="preserve"> </w:t>
      </w:r>
      <w:proofErr w:type="spellStart"/>
      <w:r w:rsidRPr="000E5502">
        <w:t>Мванга</w:t>
      </w:r>
      <w:proofErr w:type="spellEnd"/>
      <w:r w:rsidRPr="000E5502">
        <w:t xml:space="preserve"> </w:t>
      </w:r>
      <w:proofErr w:type="spellStart"/>
      <w:r w:rsidRPr="000E5502">
        <w:t>Амампайр</w:t>
      </w:r>
      <w:proofErr w:type="spellEnd"/>
      <w:r w:rsidRPr="000E5502">
        <w:t xml:space="preserve"> (Університет науки та технології </w:t>
      </w:r>
      <w:proofErr w:type="spellStart"/>
      <w:r w:rsidRPr="000E5502">
        <w:t>Мбарара</w:t>
      </w:r>
      <w:proofErr w:type="spellEnd"/>
      <w:r w:rsidRPr="000E5502">
        <w:t>, Уганда), Жан-</w:t>
      </w:r>
      <w:proofErr w:type="spellStart"/>
      <w:r w:rsidRPr="000E5502">
        <w:t>Вуазен</w:t>
      </w:r>
      <w:proofErr w:type="spellEnd"/>
      <w:r w:rsidRPr="000E5502">
        <w:t xml:space="preserve"> </w:t>
      </w:r>
      <w:proofErr w:type="spellStart"/>
      <w:r w:rsidRPr="000E5502">
        <w:t>Тагебю</w:t>
      </w:r>
      <w:proofErr w:type="spellEnd"/>
      <w:r w:rsidRPr="000E5502">
        <w:t xml:space="preserve"> (Фонд </w:t>
      </w:r>
      <w:proofErr w:type="spellStart"/>
      <w:r w:rsidRPr="000E5502">
        <w:t>Шанталь</w:t>
      </w:r>
      <w:proofErr w:type="spellEnd"/>
      <w:r w:rsidRPr="000E5502">
        <w:t xml:space="preserve"> Бія, Камерун) та Ерік </w:t>
      </w:r>
      <w:proofErr w:type="spellStart"/>
      <w:r w:rsidRPr="000E5502">
        <w:t>Вобудея</w:t>
      </w:r>
      <w:proofErr w:type="spellEnd"/>
      <w:r w:rsidRPr="000E5502">
        <w:t xml:space="preserve"> (Національна </w:t>
      </w:r>
      <w:proofErr w:type="spellStart"/>
      <w:r w:rsidRPr="000E5502">
        <w:t>референс</w:t>
      </w:r>
      <w:proofErr w:type="spellEnd"/>
      <w:r w:rsidRPr="000E5502">
        <w:t xml:space="preserve">-лікарня </w:t>
      </w:r>
      <w:proofErr w:type="spellStart"/>
      <w:r w:rsidRPr="000E5502">
        <w:t>Мулаго</w:t>
      </w:r>
      <w:proofErr w:type="spellEnd"/>
      <w:r w:rsidRPr="000E5502">
        <w:t xml:space="preserve">, Уганда та Університет </w:t>
      </w:r>
      <w:proofErr w:type="spellStart"/>
      <w:r w:rsidRPr="000E5502">
        <w:t>Макерере</w:t>
      </w:r>
      <w:proofErr w:type="spellEnd"/>
      <w:r w:rsidRPr="000E5502">
        <w:t xml:space="preserve"> – Університет Джона Гопкінса, Уганда).</w:t>
      </w:r>
    </w:p>
    <w:p w14:paraId="1C90EEDF" w14:textId="77777777" w:rsidR="00B12FA5" w:rsidRPr="000E5502" w:rsidRDefault="00FB6D8F" w:rsidP="004E1C6F">
      <w:pPr>
        <w:pStyle w:val="11"/>
        <w:spacing w:line="228" w:lineRule="auto"/>
        <w:jc w:val="both"/>
      </w:pPr>
      <w:r w:rsidRPr="000E5502">
        <w:t>Глобальна програма ВООЗ з боротьби з ТБ також висловлює подяку Бену Маре/</w:t>
      </w:r>
      <w:proofErr w:type="spellStart"/>
      <w:r w:rsidRPr="000E5502">
        <w:t>Ben</w:t>
      </w:r>
      <w:proofErr w:type="spellEnd"/>
      <w:r w:rsidRPr="000E5502">
        <w:t xml:space="preserve"> </w:t>
      </w:r>
      <w:proofErr w:type="spellStart"/>
      <w:r w:rsidRPr="000E5502">
        <w:t>Marais</w:t>
      </w:r>
      <w:proofErr w:type="spellEnd"/>
      <w:r w:rsidRPr="000E5502">
        <w:t xml:space="preserve"> (Сіднейський університет, Австралія) за попередню роботу з класифікації </w:t>
      </w:r>
      <w:proofErr w:type="spellStart"/>
      <w:r w:rsidRPr="000E5502">
        <w:t>внутрішньогрудного</w:t>
      </w:r>
      <w:proofErr w:type="spellEnd"/>
      <w:r w:rsidRPr="000E5502">
        <w:t xml:space="preserve"> туберкульозу в дітей; Елін </w:t>
      </w:r>
      <w:proofErr w:type="spellStart"/>
      <w:r w:rsidRPr="000E5502">
        <w:t>Свенссон</w:t>
      </w:r>
      <w:proofErr w:type="spellEnd"/>
      <w:r w:rsidRPr="000E5502">
        <w:t>/</w:t>
      </w:r>
      <w:proofErr w:type="spellStart"/>
      <w:r w:rsidRPr="000E5502">
        <w:t>Elin</w:t>
      </w:r>
      <w:proofErr w:type="spellEnd"/>
      <w:r w:rsidRPr="000E5502">
        <w:t xml:space="preserve"> </w:t>
      </w:r>
      <w:proofErr w:type="spellStart"/>
      <w:r w:rsidRPr="000E5502">
        <w:t>Svensson</w:t>
      </w:r>
      <w:proofErr w:type="spellEnd"/>
      <w:r w:rsidRPr="000E5502">
        <w:t xml:space="preserve"> (Медичний центр Університету </w:t>
      </w:r>
      <w:proofErr w:type="spellStart"/>
      <w:r w:rsidRPr="000E5502">
        <w:t>Радбауд</w:t>
      </w:r>
      <w:proofErr w:type="spellEnd"/>
      <w:r w:rsidRPr="000E5502">
        <w:t xml:space="preserve">, Нідерланди та Університет </w:t>
      </w:r>
      <w:proofErr w:type="spellStart"/>
      <w:r w:rsidRPr="000E5502">
        <w:t>Упсали</w:t>
      </w:r>
      <w:proofErr w:type="spellEnd"/>
      <w:r w:rsidRPr="000E5502">
        <w:t xml:space="preserve">, Швеція) за попередню роботу з дозування </w:t>
      </w:r>
      <w:proofErr w:type="spellStart"/>
      <w:r w:rsidRPr="000E5502">
        <w:t>бедаквіліну</w:t>
      </w:r>
      <w:proofErr w:type="spellEnd"/>
      <w:r w:rsidRPr="000E5502">
        <w:t xml:space="preserve"> та </w:t>
      </w:r>
      <w:proofErr w:type="spellStart"/>
      <w:r w:rsidRPr="000E5502">
        <w:t>деламаніду</w:t>
      </w:r>
      <w:proofErr w:type="spellEnd"/>
      <w:r w:rsidRPr="000E5502">
        <w:t xml:space="preserve">; та </w:t>
      </w:r>
      <w:proofErr w:type="spellStart"/>
      <w:r w:rsidRPr="000E5502">
        <w:t>Келлі</w:t>
      </w:r>
      <w:proofErr w:type="spellEnd"/>
      <w:r w:rsidRPr="000E5502">
        <w:t xml:space="preserve"> Дулі/</w:t>
      </w:r>
      <w:proofErr w:type="spellStart"/>
      <w:r w:rsidRPr="000E5502">
        <w:t>Kelly</w:t>
      </w:r>
      <w:proofErr w:type="spellEnd"/>
      <w:r w:rsidRPr="000E5502">
        <w:t xml:space="preserve"> </w:t>
      </w:r>
      <w:proofErr w:type="spellStart"/>
      <w:r w:rsidRPr="000E5502">
        <w:t>Dooley</w:t>
      </w:r>
      <w:proofErr w:type="spellEnd"/>
      <w:r w:rsidRPr="000E5502">
        <w:t xml:space="preserve"> (Університет Джона Гопкінса, США), Паоло </w:t>
      </w:r>
      <w:proofErr w:type="spellStart"/>
      <w:r w:rsidRPr="000E5502">
        <w:t>Денті</w:t>
      </w:r>
      <w:proofErr w:type="spellEnd"/>
      <w:r w:rsidRPr="000E5502">
        <w:t>/</w:t>
      </w:r>
      <w:proofErr w:type="spellStart"/>
      <w:r w:rsidRPr="000E5502">
        <w:t>Paolo</w:t>
      </w:r>
      <w:proofErr w:type="spellEnd"/>
      <w:r w:rsidRPr="000E5502">
        <w:t xml:space="preserve"> </w:t>
      </w:r>
      <w:proofErr w:type="spellStart"/>
      <w:r w:rsidRPr="000E5502">
        <w:t>Denti</w:t>
      </w:r>
      <w:proofErr w:type="spellEnd"/>
      <w:r w:rsidRPr="000E5502">
        <w:t xml:space="preserve"> та Роланд </w:t>
      </w:r>
      <w:proofErr w:type="spellStart"/>
      <w:r w:rsidRPr="000E5502">
        <w:t>Васман</w:t>
      </w:r>
      <w:proofErr w:type="spellEnd"/>
      <w:r w:rsidRPr="000E5502">
        <w:t>/</w:t>
      </w:r>
      <w:proofErr w:type="spellStart"/>
      <w:r w:rsidRPr="000E5502">
        <w:t>Roeland</w:t>
      </w:r>
      <w:proofErr w:type="spellEnd"/>
      <w:r w:rsidRPr="000E5502">
        <w:t xml:space="preserve"> </w:t>
      </w:r>
      <w:proofErr w:type="spellStart"/>
      <w:r w:rsidRPr="000E5502">
        <w:t>Wasmann</w:t>
      </w:r>
      <w:proofErr w:type="spellEnd"/>
      <w:r w:rsidRPr="000E5502">
        <w:t xml:space="preserve"> (Університет Кейптауна, ПАР) за попередню роботу з дозування короткострокової інтенсивної схеми лікування ТБ менінгіту.</w:t>
      </w:r>
    </w:p>
    <w:p w14:paraId="7F28B334" w14:textId="32C3CE51" w:rsidR="00B12FA5" w:rsidRPr="000E5502" w:rsidRDefault="00FB6D8F" w:rsidP="004E1C6F">
      <w:pPr>
        <w:pStyle w:val="11"/>
        <w:spacing w:line="228" w:lineRule="auto"/>
        <w:jc w:val="both"/>
      </w:pPr>
      <w:r w:rsidRPr="000E5502">
        <w:t xml:space="preserve">До складу групи зовнішніх рецензентів належали </w:t>
      </w:r>
      <w:proofErr w:type="spellStart"/>
      <w:r w:rsidRPr="000E5502">
        <w:t>Джеффрі</w:t>
      </w:r>
      <w:proofErr w:type="spellEnd"/>
      <w:r w:rsidRPr="000E5502">
        <w:t xml:space="preserve"> П. </w:t>
      </w:r>
      <w:proofErr w:type="spellStart"/>
      <w:r w:rsidRPr="000E5502">
        <w:t>Акаба</w:t>
      </w:r>
      <w:proofErr w:type="spellEnd"/>
      <w:r w:rsidRPr="000E5502">
        <w:t>/</w:t>
      </w:r>
      <w:proofErr w:type="spellStart"/>
      <w:r w:rsidRPr="000E5502">
        <w:t>Jeffrey</w:t>
      </w:r>
      <w:proofErr w:type="spellEnd"/>
      <w:r w:rsidRPr="000E5502">
        <w:t xml:space="preserve"> P. </w:t>
      </w:r>
      <w:proofErr w:type="spellStart"/>
      <w:r w:rsidRPr="000E5502">
        <w:t>Acaba</w:t>
      </w:r>
      <w:proofErr w:type="spellEnd"/>
      <w:r w:rsidRPr="000E5502">
        <w:t xml:space="preserve"> (APCASO, Таїланд), </w:t>
      </w:r>
      <w:proofErr w:type="spellStart"/>
      <w:r w:rsidRPr="000E5502">
        <w:t>Фаргана</w:t>
      </w:r>
      <w:proofErr w:type="spellEnd"/>
      <w:r w:rsidRPr="000E5502">
        <w:t xml:space="preserve"> </w:t>
      </w:r>
      <w:proofErr w:type="spellStart"/>
      <w:r w:rsidRPr="000E5502">
        <w:t>Аманулла</w:t>
      </w:r>
      <w:proofErr w:type="spellEnd"/>
      <w:r w:rsidRPr="000E5502">
        <w:t>/</w:t>
      </w:r>
      <w:proofErr w:type="spellStart"/>
      <w:r w:rsidRPr="000E5502">
        <w:t>Farhana</w:t>
      </w:r>
      <w:proofErr w:type="spellEnd"/>
      <w:r w:rsidRPr="000E5502">
        <w:t xml:space="preserve"> </w:t>
      </w:r>
      <w:proofErr w:type="spellStart"/>
      <w:r w:rsidRPr="000E5502">
        <w:t>Amanullah</w:t>
      </w:r>
      <w:proofErr w:type="spellEnd"/>
      <w:r w:rsidRPr="000E5502">
        <w:t xml:space="preserve"> (Госпіталь Інд, Пакистан), Мартіна </w:t>
      </w:r>
      <w:proofErr w:type="spellStart"/>
      <w:r w:rsidRPr="000E5502">
        <w:t>Касенгі</w:t>
      </w:r>
      <w:proofErr w:type="spellEnd"/>
      <w:r w:rsidRPr="000E5502">
        <w:t>/</w:t>
      </w:r>
      <w:proofErr w:type="spellStart"/>
      <w:r w:rsidRPr="000E5502">
        <w:t>Martina</w:t>
      </w:r>
      <w:proofErr w:type="spellEnd"/>
      <w:r w:rsidRPr="000E5502">
        <w:t xml:space="preserve"> </w:t>
      </w:r>
      <w:proofErr w:type="spellStart"/>
      <w:r w:rsidRPr="000E5502">
        <w:t>Casenghi</w:t>
      </w:r>
      <w:proofErr w:type="spellEnd"/>
      <w:r w:rsidRPr="000E5502">
        <w:t xml:space="preserve"> (Фонд Елізабет </w:t>
      </w:r>
      <w:proofErr w:type="spellStart"/>
      <w:r w:rsidRPr="000E5502">
        <w:t>Глейзер</w:t>
      </w:r>
      <w:proofErr w:type="spellEnd"/>
      <w:r w:rsidRPr="000E5502">
        <w:t xml:space="preserve"> з боротьби зі СНІД у дітей, Швейцарія), Шарлотта </w:t>
      </w:r>
      <w:proofErr w:type="spellStart"/>
      <w:r w:rsidRPr="000E5502">
        <w:t>Колвін</w:t>
      </w:r>
      <w:proofErr w:type="spellEnd"/>
      <w:r w:rsidRPr="000E5502">
        <w:t>/</w:t>
      </w:r>
      <w:proofErr w:type="spellStart"/>
      <w:r w:rsidRPr="000E5502">
        <w:t>Charlotte</w:t>
      </w:r>
      <w:proofErr w:type="spellEnd"/>
      <w:r w:rsidRPr="000E5502">
        <w:t xml:space="preserve"> </w:t>
      </w:r>
      <w:proofErr w:type="spellStart"/>
      <w:r w:rsidRPr="000E5502">
        <w:t>Colvin</w:t>
      </w:r>
      <w:proofErr w:type="spellEnd"/>
      <w:r w:rsidRPr="000E5502">
        <w:t xml:space="preserve"> (Агентство США з міжнародного розвитку, США), </w:t>
      </w:r>
      <w:proofErr w:type="spellStart"/>
      <w:r w:rsidRPr="000E5502">
        <w:t>Фернанда</w:t>
      </w:r>
      <w:proofErr w:type="spellEnd"/>
      <w:r w:rsidRPr="000E5502">
        <w:t xml:space="preserve"> </w:t>
      </w:r>
      <w:proofErr w:type="spellStart"/>
      <w:r w:rsidRPr="000E5502">
        <w:t>Докхорн</w:t>
      </w:r>
      <w:proofErr w:type="spellEnd"/>
      <w:r w:rsidRPr="000E5502">
        <w:t xml:space="preserve"> Коста/</w:t>
      </w:r>
      <w:proofErr w:type="spellStart"/>
      <w:r w:rsidRPr="000E5502">
        <w:t>Fernanda</w:t>
      </w:r>
      <w:proofErr w:type="spellEnd"/>
      <w:r w:rsidRPr="000E5502">
        <w:t xml:space="preserve"> </w:t>
      </w:r>
      <w:proofErr w:type="spellStart"/>
      <w:r w:rsidRPr="000E5502">
        <w:t>Dockhorn</w:t>
      </w:r>
      <w:proofErr w:type="spellEnd"/>
      <w:r w:rsidRPr="000E5502">
        <w:t xml:space="preserve"> </w:t>
      </w:r>
      <w:proofErr w:type="spellStart"/>
      <w:r w:rsidRPr="000E5502">
        <w:t>Costa</w:t>
      </w:r>
      <w:proofErr w:type="spellEnd"/>
      <w:r w:rsidRPr="000E5502">
        <w:t xml:space="preserve"> (Міністерство охорони здоров'я, Бразилія), </w:t>
      </w:r>
      <w:proofErr w:type="spellStart"/>
      <w:r w:rsidRPr="000E5502">
        <w:t>Енн</w:t>
      </w:r>
      <w:proofErr w:type="spellEnd"/>
      <w:r w:rsidRPr="000E5502">
        <w:t xml:space="preserve"> </w:t>
      </w:r>
      <w:proofErr w:type="spellStart"/>
      <w:r w:rsidRPr="000E5502">
        <w:t>Детжен</w:t>
      </w:r>
      <w:proofErr w:type="spellEnd"/>
      <w:r w:rsidRPr="000E5502">
        <w:t>/</w:t>
      </w:r>
      <w:proofErr w:type="spellStart"/>
      <w:r w:rsidRPr="000E5502">
        <w:t>Anne</w:t>
      </w:r>
      <w:proofErr w:type="spellEnd"/>
      <w:r w:rsidRPr="000E5502">
        <w:t xml:space="preserve"> </w:t>
      </w:r>
      <w:proofErr w:type="spellStart"/>
      <w:r w:rsidRPr="000E5502">
        <w:t>Detjen</w:t>
      </w:r>
      <w:proofErr w:type="spellEnd"/>
      <w:r w:rsidRPr="000E5502">
        <w:t xml:space="preserve"> (ЮНІСЕФ, США), Дженніфер </w:t>
      </w:r>
      <w:proofErr w:type="spellStart"/>
      <w:r w:rsidRPr="000E5502">
        <w:t>Фурін</w:t>
      </w:r>
      <w:proofErr w:type="spellEnd"/>
      <w:r w:rsidRPr="000E5502">
        <w:t>/</w:t>
      </w:r>
      <w:proofErr w:type="spellStart"/>
      <w:r w:rsidRPr="000E5502">
        <w:t>Jennifer</w:t>
      </w:r>
      <w:proofErr w:type="spellEnd"/>
      <w:r w:rsidRPr="000E5502">
        <w:t xml:space="preserve"> </w:t>
      </w:r>
      <w:proofErr w:type="spellStart"/>
      <w:r w:rsidRPr="000E5502">
        <w:t>Furin</w:t>
      </w:r>
      <w:proofErr w:type="spellEnd"/>
      <w:r w:rsidRPr="000E5502">
        <w:t xml:space="preserve"> (Гарвардська медична школа, США), Крістофер </w:t>
      </w:r>
      <w:proofErr w:type="spellStart"/>
      <w:r w:rsidRPr="000E5502">
        <w:t>Гілпін</w:t>
      </w:r>
      <w:proofErr w:type="spellEnd"/>
      <w:r w:rsidRPr="000E5502">
        <w:t>/</w:t>
      </w:r>
      <w:proofErr w:type="spellStart"/>
      <w:r w:rsidRPr="000E5502">
        <w:t>Christopher</w:t>
      </w:r>
      <w:proofErr w:type="spellEnd"/>
      <w:r w:rsidRPr="000E5502">
        <w:t xml:space="preserve"> </w:t>
      </w:r>
      <w:proofErr w:type="spellStart"/>
      <w:r w:rsidRPr="000E5502">
        <w:t>Gilpin</w:t>
      </w:r>
      <w:proofErr w:type="spellEnd"/>
      <w:r w:rsidRPr="000E5502">
        <w:t xml:space="preserve"> (Міжнародна організація міграції, Швейцарія), Стівен </w:t>
      </w:r>
      <w:proofErr w:type="spellStart"/>
      <w:r w:rsidRPr="000E5502">
        <w:t>Грем</w:t>
      </w:r>
      <w:proofErr w:type="spellEnd"/>
      <w:r w:rsidRPr="000E5502">
        <w:t>/</w:t>
      </w:r>
      <w:proofErr w:type="spellStart"/>
      <w:r w:rsidRPr="000E5502">
        <w:t>Stephen</w:t>
      </w:r>
      <w:proofErr w:type="spellEnd"/>
      <w:r w:rsidRPr="000E5502">
        <w:t xml:space="preserve"> </w:t>
      </w:r>
      <w:proofErr w:type="spellStart"/>
      <w:r w:rsidRPr="000E5502">
        <w:t>Graham</w:t>
      </w:r>
      <w:proofErr w:type="spellEnd"/>
      <w:r w:rsidRPr="000E5502">
        <w:t xml:space="preserve"> (</w:t>
      </w:r>
      <w:proofErr w:type="spellStart"/>
      <w:r w:rsidRPr="000E5502">
        <w:t>Мельбурнський</w:t>
      </w:r>
      <w:proofErr w:type="spellEnd"/>
      <w:r w:rsidRPr="000E5502">
        <w:t xml:space="preserve"> університет, Австралія), </w:t>
      </w:r>
      <w:proofErr w:type="spellStart"/>
      <w:r w:rsidRPr="000E5502">
        <w:t>Аннеке</w:t>
      </w:r>
      <w:proofErr w:type="spellEnd"/>
      <w:r w:rsidRPr="000E5502">
        <w:t xml:space="preserve"> С. </w:t>
      </w:r>
      <w:proofErr w:type="spellStart"/>
      <w:r w:rsidRPr="000E5502">
        <w:t>Гесселінг</w:t>
      </w:r>
      <w:proofErr w:type="spellEnd"/>
      <w:r w:rsidRPr="000E5502">
        <w:t xml:space="preserve"> (</w:t>
      </w:r>
      <w:proofErr w:type="spellStart"/>
      <w:r w:rsidRPr="000E5502">
        <w:t>Стелленбоський</w:t>
      </w:r>
      <w:proofErr w:type="spellEnd"/>
      <w:r w:rsidRPr="000E5502">
        <w:t xml:space="preserve"> університет, ПАР), </w:t>
      </w:r>
      <w:proofErr w:type="spellStart"/>
      <w:r w:rsidRPr="000E5502">
        <w:t>Евалін</w:t>
      </w:r>
      <w:proofErr w:type="spellEnd"/>
      <w:r w:rsidRPr="000E5502">
        <w:t xml:space="preserve"> </w:t>
      </w:r>
      <w:proofErr w:type="spellStart"/>
      <w:r w:rsidRPr="000E5502">
        <w:t>Кібучі</w:t>
      </w:r>
      <w:proofErr w:type="spellEnd"/>
      <w:r w:rsidRPr="000E5502">
        <w:t xml:space="preserve"> (Кенійський консорціум НВО зі СНІДу, Кенія), </w:t>
      </w:r>
      <w:proofErr w:type="spellStart"/>
      <w:r w:rsidRPr="000E5502">
        <w:t>Блессі</w:t>
      </w:r>
      <w:proofErr w:type="spellEnd"/>
      <w:r w:rsidRPr="000E5502">
        <w:t xml:space="preserve"> Кумар/</w:t>
      </w:r>
      <w:proofErr w:type="spellStart"/>
      <w:r w:rsidRPr="000E5502">
        <w:t>Blessi</w:t>
      </w:r>
      <w:proofErr w:type="spellEnd"/>
      <w:r w:rsidRPr="000E5502">
        <w:t xml:space="preserve"> </w:t>
      </w:r>
      <w:proofErr w:type="spellStart"/>
      <w:r w:rsidRPr="000E5502">
        <w:t>Kumar</w:t>
      </w:r>
      <w:proofErr w:type="spellEnd"/>
      <w:r w:rsidRPr="000E5502">
        <w:t xml:space="preserve"> (Глобальна коаліція активістів з боротьби з ТБ, Індія), Бен Маре (Сіднейський університет, Австралія), Олів'є Марсі (Університет Бордо, Франція), </w:t>
      </w:r>
      <w:proofErr w:type="spellStart"/>
      <w:r w:rsidRPr="000E5502">
        <w:t>Ліндсі</w:t>
      </w:r>
      <w:proofErr w:type="spellEnd"/>
      <w:r w:rsidRPr="000E5502">
        <w:t xml:space="preserve"> </w:t>
      </w:r>
      <w:proofErr w:type="spellStart"/>
      <w:r w:rsidRPr="000E5502">
        <w:t>Маккенна</w:t>
      </w:r>
      <w:proofErr w:type="spellEnd"/>
      <w:r w:rsidRPr="000E5502">
        <w:t>/</w:t>
      </w:r>
      <w:proofErr w:type="spellStart"/>
      <w:r w:rsidRPr="000E5502">
        <w:t>Lindsay</w:t>
      </w:r>
      <w:proofErr w:type="spellEnd"/>
      <w:r w:rsidRPr="000E5502">
        <w:t xml:space="preserve"> </w:t>
      </w:r>
      <w:proofErr w:type="spellStart"/>
      <w:r w:rsidRPr="000E5502">
        <w:t>McKenna</w:t>
      </w:r>
      <w:proofErr w:type="spellEnd"/>
      <w:r w:rsidRPr="000E5502">
        <w:t xml:space="preserve"> (Ініціативна група з питань лікування, США), Ліза </w:t>
      </w:r>
      <w:proofErr w:type="spellStart"/>
      <w:r w:rsidRPr="000E5502">
        <w:t>Обімбо</w:t>
      </w:r>
      <w:proofErr w:type="spellEnd"/>
      <w:r w:rsidRPr="000E5502">
        <w:t>/</w:t>
      </w:r>
      <w:proofErr w:type="spellStart"/>
      <w:r w:rsidRPr="000E5502">
        <w:t>Lisa</w:t>
      </w:r>
      <w:proofErr w:type="spellEnd"/>
      <w:r w:rsidRPr="000E5502">
        <w:t xml:space="preserve"> </w:t>
      </w:r>
      <w:proofErr w:type="spellStart"/>
      <w:r w:rsidRPr="000E5502">
        <w:t>Obimbo</w:t>
      </w:r>
      <w:proofErr w:type="spellEnd"/>
      <w:r w:rsidRPr="000E5502">
        <w:t xml:space="preserve"> (Університет Найробі, Кенія), Анна </w:t>
      </w:r>
      <w:proofErr w:type="spellStart"/>
      <w:r w:rsidRPr="000E5502">
        <w:t>Скардіглі</w:t>
      </w:r>
      <w:proofErr w:type="spellEnd"/>
      <w:r w:rsidRPr="000E5502">
        <w:t>/</w:t>
      </w:r>
      <w:proofErr w:type="spellStart"/>
      <w:r w:rsidRPr="000E5502">
        <w:t>Anna</w:t>
      </w:r>
      <w:proofErr w:type="spellEnd"/>
      <w:r w:rsidRPr="000E5502">
        <w:t xml:space="preserve"> </w:t>
      </w:r>
      <w:proofErr w:type="spellStart"/>
      <w:r w:rsidRPr="000E5502">
        <w:t>ScarDТGli</w:t>
      </w:r>
      <w:proofErr w:type="spellEnd"/>
      <w:r w:rsidRPr="000E5502">
        <w:t xml:space="preserve"> (Глобальний фонд для боротьби зі СНІДом, ТБ і малярією, Швейцарія), Джеймс А. </w:t>
      </w:r>
      <w:proofErr w:type="spellStart"/>
      <w:r w:rsidRPr="000E5502">
        <w:t>Седдон</w:t>
      </w:r>
      <w:proofErr w:type="spellEnd"/>
      <w:r w:rsidRPr="000E5502">
        <w:t xml:space="preserve"> (Імперський коледж Лондона, Велика Британія; та </w:t>
      </w:r>
      <w:proofErr w:type="spellStart"/>
      <w:r w:rsidRPr="000E5502">
        <w:t>Стелленбоський</w:t>
      </w:r>
      <w:proofErr w:type="spellEnd"/>
      <w:r w:rsidRPr="000E5502">
        <w:t xml:space="preserve"> університет, ПАР), Мурін </w:t>
      </w:r>
      <w:proofErr w:type="spellStart"/>
      <w:r w:rsidRPr="000E5502">
        <w:t>Секадде</w:t>
      </w:r>
      <w:proofErr w:type="spellEnd"/>
      <w:r w:rsidRPr="000E5502">
        <w:t xml:space="preserve"> (Національна програма з боротьби з ТБ і проказою, Уганда), Альона </w:t>
      </w:r>
      <w:proofErr w:type="spellStart"/>
      <w:r w:rsidRPr="000E5502">
        <w:t>Скрагіна</w:t>
      </w:r>
      <w:proofErr w:type="spellEnd"/>
      <w:r w:rsidRPr="000E5502">
        <w:t xml:space="preserve"> (Республіканський науково-практичний центр пульмонології та туберкульозу, Білорусь) та </w:t>
      </w:r>
      <w:proofErr w:type="spellStart"/>
      <w:r w:rsidRPr="000E5502">
        <w:t>Ріна</w:t>
      </w:r>
      <w:proofErr w:type="spellEnd"/>
      <w:r w:rsidRPr="000E5502">
        <w:t xml:space="preserve"> </w:t>
      </w:r>
      <w:proofErr w:type="spellStart"/>
      <w:r w:rsidRPr="000E5502">
        <w:t>Тріасіг</w:t>
      </w:r>
      <w:proofErr w:type="spellEnd"/>
      <w:r w:rsidRPr="000E5502">
        <w:t>/</w:t>
      </w:r>
      <w:proofErr w:type="spellStart"/>
      <w:r w:rsidRPr="000E5502">
        <w:t>Rina</w:t>
      </w:r>
      <w:proofErr w:type="spellEnd"/>
      <w:r w:rsidRPr="000E5502">
        <w:t xml:space="preserve"> </w:t>
      </w:r>
      <w:proofErr w:type="spellStart"/>
      <w:r w:rsidRPr="000E5502">
        <w:t>Triasih</w:t>
      </w:r>
      <w:proofErr w:type="spellEnd"/>
      <w:r w:rsidRPr="000E5502">
        <w:t xml:space="preserve"> (Лікарня Д-ра </w:t>
      </w:r>
      <w:proofErr w:type="spellStart"/>
      <w:r w:rsidRPr="000E5502">
        <w:t>Сарджіто</w:t>
      </w:r>
      <w:proofErr w:type="spellEnd"/>
      <w:r w:rsidRPr="000E5502">
        <w:t>, Індонезія).</w:t>
      </w:r>
    </w:p>
    <w:p w14:paraId="576FDC0F" w14:textId="1CCECA20" w:rsidR="00B12FA5" w:rsidRPr="000E5502" w:rsidRDefault="00FB6D8F" w:rsidP="004E1C6F">
      <w:pPr>
        <w:pStyle w:val="11"/>
        <w:spacing w:line="228" w:lineRule="auto"/>
        <w:jc w:val="both"/>
        <w:sectPr w:rsidR="00B12FA5" w:rsidRPr="000E5502" w:rsidSect="00F861C5">
          <w:footerReference w:type="even" r:id="rId20"/>
          <w:footerReference w:type="default" r:id="rId21"/>
          <w:pgSz w:w="11900" w:h="16840"/>
          <w:pgMar w:top="1347" w:right="1385" w:bottom="1176" w:left="1386" w:header="0" w:footer="3" w:gutter="0"/>
          <w:pgNumType w:fmt="lowerRoman"/>
          <w:cols w:space="720"/>
          <w:noEndnote/>
          <w:docGrid w:linePitch="360"/>
        </w:sectPr>
      </w:pPr>
      <w:r w:rsidRPr="000E5502">
        <w:t xml:space="preserve">Написання, дизайн та </w:t>
      </w:r>
      <w:proofErr w:type="spellStart"/>
      <w:r w:rsidRPr="000E5502">
        <w:t>верстування</w:t>
      </w:r>
      <w:proofErr w:type="spellEnd"/>
      <w:r w:rsidRPr="000E5502">
        <w:t xml:space="preserve"> цього операційного довідника стали можливими завдяки фінансуванню, наданому ЮНІТЕЙД, Агентством США з міжнародного розвитку та Центрами США з контролю та профілактики захворювань.</w:t>
      </w:r>
    </w:p>
    <w:p w14:paraId="795A0330" w14:textId="07088C66" w:rsidR="00B12FA5" w:rsidRPr="004E1C6F" w:rsidRDefault="00B12FA5">
      <w:pPr>
        <w:pStyle w:val="20"/>
        <w:spacing w:before="13520" w:after="0"/>
        <w:rPr>
          <w:color w:val="auto"/>
        </w:rPr>
        <w:sectPr w:rsidR="00B12FA5" w:rsidRPr="004E1C6F" w:rsidSect="00025D6A">
          <w:footerReference w:type="even" r:id="rId22"/>
          <w:footerReference w:type="default" r:id="rId23"/>
          <w:pgSz w:w="11900" w:h="16840"/>
          <w:pgMar w:top="1798" w:right="1579" w:bottom="1075" w:left="1187" w:header="1370" w:footer="647" w:gutter="0"/>
          <w:pgNumType w:fmt="lowerRoman"/>
          <w:cols w:space="720"/>
          <w:noEndnote/>
          <w:docGrid w:linePitch="360"/>
        </w:sectPr>
      </w:pPr>
    </w:p>
    <w:p w14:paraId="0D393D2E" w14:textId="1AEDFC2B" w:rsidR="00B12FA5" w:rsidRPr="000E5502" w:rsidRDefault="009952AE" w:rsidP="00AA08BE">
      <w:pPr>
        <w:pStyle w:val="a6"/>
        <w:spacing w:before="240" w:after="480"/>
        <w:rPr>
          <w:sz w:val="64"/>
          <w:szCs w:val="64"/>
        </w:rPr>
      </w:pPr>
      <w:r>
        <w:rPr>
          <w:noProof/>
        </w:rPr>
        <w:lastRenderedPageBreak/>
        <w:drawing>
          <wp:anchor distT="0" distB="0" distL="114300" distR="114300" simplePos="0" relativeHeight="251864576" behindDoc="1" locked="0" layoutInCell="1" allowOverlap="1" wp14:anchorId="4CFB8374" wp14:editId="23AC264B">
            <wp:simplePos x="0" y="0"/>
            <wp:positionH relativeFrom="page">
              <wp:posOffset>2804</wp:posOffset>
            </wp:positionH>
            <wp:positionV relativeFrom="paragraph">
              <wp:posOffset>-1139190</wp:posOffset>
            </wp:positionV>
            <wp:extent cx="7559040" cy="1999615"/>
            <wp:effectExtent l="0" t="0" r="3810" b="635"/>
            <wp:wrapNone/>
            <wp:docPr id="9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Перелік скорочень</w:t>
      </w:r>
    </w:p>
    <w:tbl>
      <w:tblPr>
        <w:tblOverlap w:val="never"/>
        <w:tblW w:w="9135" w:type="dxa"/>
        <w:jc w:val="center"/>
        <w:tblLayout w:type="fixed"/>
        <w:tblCellMar>
          <w:left w:w="10" w:type="dxa"/>
          <w:right w:w="10" w:type="dxa"/>
        </w:tblCellMar>
        <w:tblLook w:val="04A0" w:firstRow="1" w:lastRow="0" w:firstColumn="1" w:lastColumn="0" w:noHBand="0" w:noVBand="1"/>
      </w:tblPr>
      <w:tblGrid>
        <w:gridCol w:w="1306"/>
        <w:gridCol w:w="7829"/>
      </w:tblGrid>
      <w:tr w:rsidR="00B12FA5" w:rsidRPr="000B3762" w14:paraId="4C28AB90" w14:textId="77777777" w:rsidTr="00025D6A">
        <w:trPr>
          <w:trHeight w:hRule="exact" w:val="278"/>
          <w:jc w:val="center"/>
        </w:trPr>
        <w:tc>
          <w:tcPr>
            <w:tcW w:w="1306" w:type="dxa"/>
            <w:shd w:val="clear" w:color="auto" w:fill="auto"/>
          </w:tcPr>
          <w:p w14:paraId="67ECC12F" w14:textId="77777777" w:rsidR="00B12FA5" w:rsidRPr="000E5502" w:rsidRDefault="00FB6D8F" w:rsidP="00025D6A">
            <w:pPr>
              <w:pStyle w:val="a6"/>
              <w:spacing w:after="0"/>
              <w:rPr>
                <w:sz w:val="19"/>
                <w:szCs w:val="19"/>
              </w:rPr>
            </w:pPr>
            <w:r w:rsidRPr="000E5502">
              <w:rPr>
                <w:rFonts w:ascii="Arial" w:hAnsi="Arial"/>
                <w:b/>
                <w:bCs/>
                <w:color w:val="F99D22"/>
                <w:sz w:val="19"/>
                <w:szCs w:val="19"/>
              </w:rPr>
              <w:t>ABC</w:t>
            </w:r>
          </w:p>
        </w:tc>
        <w:tc>
          <w:tcPr>
            <w:tcW w:w="7829" w:type="dxa"/>
            <w:shd w:val="clear" w:color="auto" w:fill="auto"/>
          </w:tcPr>
          <w:p w14:paraId="00BC201D"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абакавір</w:t>
            </w:r>
            <w:proofErr w:type="spellEnd"/>
          </w:p>
        </w:tc>
      </w:tr>
      <w:tr w:rsidR="00B12FA5" w:rsidRPr="000B3762" w14:paraId="71C1DAA7" w14:textId="77777777" w:rsidTr="00025D6A">
        <w:trPr>
          <w:trHeight w:hRule="exact" w:val="365"/>
          <w:jc w:val="center"/>
        </w:trPr>
        <w:tc>
          <w:tcPr>
            <w:tcW w:w="1306" w:type="dxa"/>
            <w:shd w:val="clear" w:color="auto" w:fill="auto"/>
          </w:tcPr>
          <w:p w14:paraId="4F4A818A" w14:textId="77777777" w:rsidR="00B12FA5" w:rsidRPr="000E5502" w:rsidRDefault="00FB6D8F" w:rsidP="00025D6A">
            <w:pPr>
              <w:pStyle w:val="a6"/>
              <w:spacing w:after="0"/>
              <w:rPr>
                <w:sz w:val="19"/>
                <w:szCs w:val="19"/>
              </w:rPr>
            </w:pPr>
            <w:r w:rsidRPr="000E5502">
              <w:rPr>
                <w:rFonts w:ascii="Arial" w:hAnsi="Arial"/>
                <w:b/>
                <w:bCs/>
                <w:color w:val="F99D22"/>
                <w:sz w:val="19"/>
                <w:szCs w:val="19"/>
              </w:rPr>
              <w:t>СНІД</w:t>
            </w:r>
          </w:p>
        </w:tc>
        <w:tc>
          <w:tcPr>
            <w:tcW w:w="7829" w:type="dxa"/>
            <w:shd w:val="clear" w:color="auto" w:fill="auto"/>
          </w:tcPr>
          <w:p w14:paraId="78586259" w14:textId="77777777" w:rsidR="00B12FA5" w:rsidRPr="000E5502" w:rsidRDefault="00FB6D8F" w:rsidP="00025D6A">
            <w:pPr>
              <w:pStyle w:val="a6"/>
              <w:spacing w:after="0"/>
              <w:ind w:firstLine="340"/>
              <w:rPr>
                <w:sz w:val="19"/>
                <w:szCs w:val="19"/>
              </w:rPr>
            </w:pPr>
            <w:r w:rsidRPr="000E5502">
              <w:rPr>
                <w:rFonts w:ascii="Arial" w:hAnsi="Arial"/>
                <w:sz w:val="19"/>
                <w:szCs w:val="19"/>
              </w:rPr>
              <w:t>синдром набутого імунодефіциту</w:t>
            </w:r>
          </w:p>
        </w:tc>
      </w:tr>
      <w:tr w:rsidR="00B12FA5" w:rsidRPr="000B3762" w14:paraId="6B0AC4D4" w14:textId="77777777" w:rsidTr="00025D6A">
        <w:trPr>
          <w:trHeight w:hRule="exact" w:val="331"/>
          <w:jc w:val="center"/>
        </w:trPr>
        <w:tc>
          <w:tcPr>
            <w:tcW w:w="1306" w:type="dxa"/>
            <w:shd w:val="clear" w:color="auto" w:fill="auto"/>
          </w:tcPr>
          <w:p w14:paraId="34EE2F48" w14:textId="77777777" w:rsidR="00B12FA5" w:rsidRPr="000E5502" w:rsidRDefault="00FB6D8F" w:rsidP="00025D6A">
            <w:pPr>
              <w:pStyle w:val="a6"/>
              <w:spacing w:after="0"/>
              <w:rPr>
                <w:sz w:val="19"/>
                <w:szCs w:val="19"/>
              </w:rPr>
            </w:pPr>
            <w:r w:rsidRPr="000E5502">
              <w:rPr>
                <w:rFonts w:ascii="Arial" w:hAnsi="Arial"/>
                <w:b/>
                <w:bCs/>
                <w:color w:val="F99D22"/>
                <w:sz w:val="19"/>
                <w:szCs w:val="19"/>
              </w:rPr>
              <w:t>АЛТ</w:t>
            </w:r>
          </w:p>
        </w:tc>
        <w:tc>
          <w:tcPr>
            <w:tcW w:w="7829" w:type="dxa"/>
            <w:shd w:val="clear" w:color="auto" w:fill="auto"/>
          </w:tcPr>
          <w:p w14:paraId="3098A550"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аланінамінотрансфераза</w:t>
            </w:r>
            <w:proofErr w:type="spellEnd"/>
          </w:p>
        </w:tc>
      </w:tr>
      <w:tr w:rsidR="00B12FA5" w:rsidRPr="000B3762" w14:paraId="69BEA2AB" w14:textId="77777777" w:rsidTr="00025D6A">
        <w:trPr>
          <w:trHeight w:hRule="exact" w:val="341"/>
          <w:jc w:val="center"/>
        </w:trPr>
        <w:tc>
          <w:tcPr>
            <w:tcW w:w="1306" w:type="dxa"/>
            <w:shd w:val="clear" w:color="auto" w:fill="auto"/>
          </w:tcPr>
          <w:p w14:paraId="172DDFE5"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Am</w:t>
            </w:r>
            <w:proofErr w:type="spellEnd"/>
          </w:p>
        </w:tc>
        <w:tc>
          <w:tcPr>
            <w:tcW w:w="7829" w:type="dxa"/>
            <w:shd w:val="clear" w:color="auto" w:fill="auto"/>
          </w:tcPr>
          <w:p w14:paraId="55F316CD"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амікацин</w:t>
            </w:r>
            <w:proofErr w:type="spellEnd"/>
          </w:p>
        </w:tc>
      </w:tr>
      <w:tr w:rsidR="00B12FA5" w:rsidRPr="000B3762" w14:paraId="219D4ED8" w14:textId="77777777" w:rsidTr="00025D6A">
        <w:trPr>
          <w:trHeight w:hRule="exact" w:val="355"/>
          <w:jc w:val="center"/>
        </w:trPr>
        <w:tc>
          <w:tcPr>
            <w:tcW w:w="1306" w:type="dxa"/>
            <w:shd w:val="clear" w:color="auto" w:fill="auto"/>
          </w:tcPr>
          <w:p w14:paraId="51735F0C"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амоксиклав</w:t>
            </w:r>
            <w:proofErr w:type="spellEnd"/>
          </w:p>
        </w:tc>
        <w:tc>
          <w:tcPr>
            <w:tcW w:w="7829" w:type="dxa"/>
            <w:shd w:val="clear" w:color="auto" w:fill="auto"/>
          </w:tcPr>
          <w:p w14:paraId="521242E6"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амоксицилін</w:t>
            </w:r>
            <w:proofErr w:type="spellEnd"/>
            <w:r w:rsidRPr="000E5502">
              <w:rPr>
                <w:rFonts w:ascii="Arial" w:hAnsi="Arial"/>
                <w:sz w:val="19"/>
                <w:szCs w:val="19"/>
              </w:rPr>
              <w:t xml:space="preserve"> з </w:t>
            </w:r>
            <w:proofErr w:type="spellStart"/>
            <w:r w:rsidRPr="000E5502">
              <w:rPr>
                <w:rFonts w:ascii="Arial" w:hAnsi="Arial"/>
                <w:sz w:val="19"/>
                <w:szCs w:val="19"/>
              </w:rPr>
              <w:t>клавулановою</w:t>
            </w:r>
            <w:proofErr w:type="spellEnd"/>
            <w:r w:rsidRPr="000E5502">
              <w:rPr>
                <w:rFonts w:ascii="Arial" w:hAnsi="Arial"/>
                <w:sz w:val="19"/>
                <w:szCs w:val="19"/>
              </w:rPr>
              <w:t xml:space="preserve"> кислотою (також відомий як ко-</w:t>
            </w:r>
            <w:proofErr w:type="spellStart"/>
            <w:r w:rsidRPr="000E5502">
              <w:rPr>
                <w:rFonts w:ascii="Arial" w:hAnsi="Arial"/>
                <w:sz w:val="19"/>
                <w:szCs w:val="19"/>
              </w:rPr>
              <w:t>амоксиклав</w:t>
            </w:r>
            <w:proofErr w:type="spellEnd"/>
            <w:r w:rsidRPr="000E5502">
              <w:rPr>
                <w:rFonts w:ascii="Arial" w:hAnsi="Arial"/>
                <w:sz w:val="19"/>
                <w:szCs w:val="19"/>
              </w:rPr>
              <w:t>)</w:t>
            </w:r>
          </w:p>
        </w:tc>
      </w:tr>
      <w:tr w:rsidR="00B12FA5" w:rsidRPr="000B3762" w14:paraId="591C05E6" w14:textId="77777777" w:rsidTr="00025D6A">
        <w:trPr>
          <w:trHeight w:hRule="exact" w:val="355"/>
          <w:jc w:val="center"/>
        </w:trPr>
        <w:tc>
          <w:tcPr>
            <w:tcW w:w="1306" w:type="dxa"/>
            <w:shd w:val="clear" w:color="auto" w:fill="auto"/>
          </w:tcPr>
          <w:p w14:paraId="2AE66D6A"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сВШ</w:t>
            </w:r>
            <w:proofErr w:type="spellEnd"/>
          </w:p>
        </w:tc>
        <w:tc>
          <w:tcPr>
            <w:tcW w:w="7829" w:type="dxa"/>
            <w:shd w:val="clear" w:color="auto" w:fill="auto"/>
          </w:tcPr>
          <w:p w14:paraId="65005725" w14:textId="6920FDB5" w:rsidR="00B12FA5" w:rsidRPr="000E5502" w:rsidRDefault="00FB6D8F" w:rsidP="00025D6A">
            <w:pPr>
              <w:pStyle w:val="a6"/>
              <w:spacing w:after="0"/>
              <w:ind w:firstLine="340"/>
              <w:rPr>
                <w:sz w:val="19"/>
                <w:szCs w:val="19"/>
              </w:rPr>
            </w:pPr>
            <w:r w:rsidRPr="000E5502">
              <w:rPr>
                <w:rFonts w:ascii="Arial" w:hAnsi="Arial"/>
                <w:sz w:val="19"/>
                <w:szCs w:val="19"/>
              </w:rPr>
              <w:t>скоректоване відношення шансів</w:t>
            </w:r>
          </w:p>
        </w:tc>
      </w:tr>
      <w:tr w:rsidR="00B12FA5" w:rsidRPr="000B3762" w14:paraId="06A4FC38" w14:textId="77777777" w:rsidTr="00025D6A">
        <w:trPr>
          <w:trHeight w:hRule="exact" w:val="346"/>
          <w:jc w:val="center"/>
        </w:trPr>
        <w:tc>
          <w:tcPr>
            <w:tcW w:w="1306" w:type="dxa"/>
            <w:shd w:val="clear" w:color="auto" w:fill="auto"/>
          </w:tcPr>
          <w:p w14:paraId="231B3221" w14:textId="77777777" w:rsidR="00B12FA5" w:rsidRPr="000E5502" w:rsidRDefault="00FB6D8F" w:rsidP="00025D6A">
            <w:pPr>
              <w:pStyle w:val="a6"/>
              <w:spacing w:after="0"/>
              <w:rPr>
                <w:sz w:val="19"/>
                <w:szCs w:val="19"/>
              </w:rPr>
            </w:pPr>
            <w:r w:rsidRPr="000E5502">
              <w:rPr>
                <w:rFonts w:ascii="Arial" w:hAnsi="Arial"/>
                <w:b/>
                <w:bCs/>
                <w:color w:val="F99D22"/>
                <w:sz w:val="19"/>
                <w:szCs w:val="19"/>
              </w:rPr>
              <w:t>АРТ</w:t>
            </w:r>
          </w:p>
        </w:tc>
        <w:tc>
          <w:tcPr>
            <w:tcW w:w="7829" w:type="dxa"/>
            <w:shd w:val="clear" w:color="auto" w:fill="auto"/>
          </w:tcPr>
          <w:p w14:paraId="655EF334"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антиретровірусна</w:t>
            </w:r>
            <w:proofErr w:type="spellEnd"/>
            <w:r w:rsidRPr="000E5502">
              <w:rPr>
                <w:rFonts w:ascii="Arial" w:hAnsi="Arial"/>
                <w:sz w:val="19"/>
                <w:szCs w:val="19"/>
              </w:rPr>
              <w:t xml:space="preserve"> терапія</w:t>
            </w:r>
          </w:p>
        </w:tc>
      </w:tr>
      <w:tr w:rsidR="00B12FA5" w:rsidRPr="000B3762" w14:paraId="3445DADD" w14:textId="77777777" w:rsidTr="00025D6A">
        <w:trPr>
          <w:trHeight w:hRule="exact" w:val="346"/>
          <w:jc w:val="center"/>
        </w:trPr>
        <w:tc>
          <w:tcPr>
            <w:tcW w:w="1306" w:type="dxa"/>
            <w:shd w:val="clear" w:color="auto" w:fill="auto"/>
          </w:tcPr>
          <w:p w14:paraId="026C9A28" w14:textId="77777777" w:rsidR="00B12FA5" w:rsidRPr="000E5502" w:rsidRDefault="00FB6D8F" w:rsidP="00025D6A">
            <w:pPr>
              <w:pStyle w:val="a6"/>
              <w:spacing w:after="0"/>
              <w:rPr>
                <w:sz w:val="19"/>
                <w:szCs w:val="19"/>
              </w:rPr>
            </w:pPr>
            <w:r w:rsidRPr="000E5502">
              <w:rPr>
                <w:rFonts w:ascii="Arial" w:hAnsi="Arial"/>
                <w:b/>
                <w:bCs/>
                <w:color w:val="F99D22"/>
                <w:sz w:val="19"/>
                <w:szCs w:val="19"/>
              </w:rPr>
              <w:t>АСТ</w:t>
            </w:r>
          </w:p>
        </w:tc>
        <w:tc>
          <w:tcPr>
            <w:tcW w:w="7829" w:type="dxa"/>
            <w:shd w:val="clear" w:color="auto" w:fill="auto"/>
          </w:tcPr>
          <w:p w14:paraId="1B62B1A6"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аспартатамінотрансфераза</w:t>
            </w:r>
            <w:proofErr w:type="spellEnd"/>
          </w:p>
        </w:tc>
      </w:tr>
      <w:tr w:rsidR="00B12FA5" w:rsidRPr="000B3762" w14:paraId="51E31BFF" w14:textId="77777777" w:rsidTr="00025D6A">
        <w:trPr>
          <w:trHeight w:hRule="exact" w:val="331"/>
          <w:jc w:val="center"/>
        </w:trPr>
        <w:tc>
          <w:tcPr>
            <w:tcW w:w="1306" w:type="dxa"/>
            <w:shd w:val="clear" w:color="auto" w:fill="auto"/>
          </w:tcPr>
          <w:p w14:paraId="76EA2B8B" w14:textId="77777777" w:rsidR="00B12FA5" w:rsidRPr="000E5502" w:rsidRDefault="00FB6D8F" w:rsidP="00025D6A">
            <w:pPr>
              <w:pStyle w:val="a6"/>
              <w:spacing w:after="0"/>
              <w:rPr>
                <w:sz w:val="19"/>
                <w:szCs w:val="19"/>
              </w:rPr>
            </w:pPr>
            <w:r w:rsidRPr="000E5502">
              <w:rPr>
                <w:rFonts w:ascii="Arial" w:hAnsi="Arial"/>
                <w:b/>
                <w:bCs/>
                <w:color w:val="F99D22"/>
                <w:sz w:val="19"/>
                <w:szCs w:val="19"/>
              </w:rPr>
              <w:t>AZT</w:t>
            </w:r>
          </w:p>
        </w:tc>
        <w:tc>
          <w:tcPr>
            <w:tcW w:w="7829" w:type="dxa"/>
            <w:shd w:val="clear" w:color="auto" w:fill="auto"/>
          </w:tcPr>
          <w:p w14:paraId="10957CD8"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зидовудин</w:t>
            </w:r>
            <w:proofErr w:type="spellEnd"/>
          </w:p>
        </w:tc>
      </w:tr>
      <w:tr w:rsidR="00B12FA5" w:rsidRPr="000B3762" w14:paraId="0FB7BC0F" w14:textId="77777777" w:rsidTr="00025D6A">
        <w:trPr>
          <w:trHeight w:hRule="exact" w:val="365"/>
          <w:jc w:val="center"/>
        </w:trPr>
        <w:tc>
          <w:tcPr>
            <w:tcW w:w="1306" w:type="dxa"/>
            <w:shd w:val="clear" w:color="auto" w:fill="auto"/>
          </w:tcPr>
          <w:p w14:paraId="10B5E1F4" w14:textId="77777777" w:rsidR="00B12FA5" w:rsidRPr="000E5502" w:rsidRDefault="00FB6D8F" w:rsidP="00025D6A">
            <w:pPr>
              <w:pStyle w:val="a6"/>
              <w:spacing w:after="0"/>
              <w:rPr>
                <w:sz w:val="19"/>
                <w:szCs w:val="19"/>
              </w:rPr>
            </w:pPr>
            <w:r w:rsidRPr="000E5502">
              <w:rPr>
                <w:rFonts w:ascii="Arial" w:hAnsi="Arial"/>
                <w:b/>
                <w:bCs/>
                <w:color w:val="F99D22"/>
                <w:sz w:val="19"/>
                <w:szCs w:val="19"/>
              </w:rPr>
              <w:t xml:space="preserve">B (чи </w:t>
            </w:r>
            <w:proofErr w:type="spellStart"/>
            <w:r w:rsidRPr="000E5502">
              <w:rPr>
                <w:rFonts w:ascii="Arial" w:hAnsi="Arial"/>
                <w:b/>
                <w:bCs/>
                <w:color w:val="F99D22"/>
                <w:sz w:val="19"/>
                <w:szCs w:val="19"/>
              </w:rPr>
              <w:t>Bdq</w:t>
            </w:r>
            <w:proofErr w:type="spellEnd"/>
            <w:r w:rsidRPr="000E5502">
              <w:rPr>
                <w:rFonts w:ascii="Arial" w:hAnsi="Arial"/>
                <w:b/>
                <w:bCs/>
                <w:color w:val="F99D22"/>
                <w:sz w:val="19"/>
                <w:szCs w:val="19"/>
              </w:rPr>
              <w:t>)</w:t>
            </w:r>
          </w:p>
        </w:tc>
        <w:tc>
          <w:tcPr>
            <w:tcW w:w="7829" w:type="dxa"/>
            <w:shd w:val="clear" w:color="auto" w:fill="auto"/>
          </w:tcPr>
          <w:p w14:paraId="2CA9F8BA"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бедаквілін</w:t>
            </w:r>
            <w:proofErr w:type="spellEnd"/>
          </w:p>
        </w:tc>
      </w:tr>
      <w:tr w:rsidR="00B12FA5" w:rsidRPr="000B3762" w14:paraId="19F410DD" w14:textId="77777777" w:rsidTr="00025D6A">
        <w:trPr>
          <w:trHeight w:hRule="exact" w:val="331"/>
          <w:jc w:val="center"/>
        </w:trPr>
        <w:tc>
          <w:tcPr>
            <w:tcW w:w="1306" w:type="dxa"/>
            <w:shd w:val="clear" w:color="auto" w:fill="auto"/>
          </w:tcPr>
          <w:p w14:paraId="16B63FAD" w14:textId="77777777" w:rsidR="00B12FA5" w:rsidRPr="000E5502" w:rsidRDefault="00FB6D8F" w:rsidP="00025D6A">
            <w:pPr>
              <w:pStyle w:val="a6"/>
              <w:spacing w:after="0"/>
              <w:rPr>
                <w:sz w:val="19"/>
                <w:szCs w:val="19"/>
              </w:rPr>
            </w:pPr>
            <w:r w:rsidRPr="000E5502">
              <w:rPr>
                <w:rFonts w:ascii="Arial" w:hAnsi="Arial"/>
                <w:b/>
                <w:bCs/>
                <w:color w:val="F99D22"/>
                <w:sz w:val="19"/>
                <w:szCs w:val="19"/>
              </w:rPr>
              <w:t>БЦЖ</w:t>
            </w:r>
          </w:p>
        </w:tc>
        <w:tc>
          <w:tcPr>
            <w:tcW w:w="7829" w:type="dxa"/>
            <w:shd w:val="clear" w:color="auto" w:fill="auto"/>
          </w:tcPr>
          <w:p w14:paraId="68B59A79" w14:textId="77777777" w:rsidR="00B12FA5" w:rsidRPr="000E5502" w:rsidRDefault="00FB6D8F" w:rsidP="00025D6A">
            <w:pPr>
              <w:pStyle w:val="a6"/>
              <w:spacing w:after="0"/>
              <w:ind w:firstLine="340"/>
              <w:rPr>
                <w:sz w:val="19"/>
                <w:szCs w:val="19"/>
              </w:rPr>
            </w:pPr>
            <w:r w:rsidRPr="000E5502">
              <w:rPr>
                <w:rFonts w:ascii="Arial" w:hAnsi="Arial"/>
                <w:sz w:val="19"/>
                <w:szCs w:val="19"/>
              </w:rPr>
              <w:t xml:space="preserve">Бацила </w:t>
            </w:r>
            <w:proofErr w:type="spellStart"/>
            <w:r w:rsidRPr="000E5502">
              <w:rPr>
                <w:rFonts w:ascii="Arial" w:hAnsi="Arial"/>
                <w:sz w:val="19"/>
                <w:szCs w:val="19"/>
              </w:rPr>
              <w:t>Кальметта</w:t>
            </w:r>
            <w:proofErr w:type="spellEnd"/>
            <w:r w:rsidRPr="000E5502">
              <w:rPr>
                <w:rFonts w:ascii="Arial" w:hAnsi="Arial"/>
                <w:sz w:val="19"/>
                <w:szCs w:val="19"/>
              </w:rPr>
              <w:t xml:space="preserve"> — </w:t>
            </w:r>
            <w:proofErr w:type="spellStart"/>
            <w:r w:rsidRPr="000E5502">
              <w:rPr>
                <w:rFonts w:ascii="Arial" w:hAnsi="Arial"/>
                <w:sz w:val="19"/>
                <w:szCs w:val="19"/>
              </w:rPr>
              <w:t>Герена</w:t>
            </w:r>
            <w:proofErr w:type="spellEnd"/>
          </w:p>
        </w:tc>
      </w:tr>
      <w:tr w:rsidR="00B12FA5" w:rsidRPr="000B3762" w14:paraId="005EDF7C" w14:textId="77777777" w:rsidTr="00025D6A">
        <w:trPr>
          <w:trHeight w:hRule="exact" w:val="350"/>
          <w:jc w:val="center"/>
        </w:trPr>
        <w:tc>
          <w:tcPr>
            <w:tcW w:w="1306" w:type="dxa"/>
            <w:shd w:val="clear" w:color="auto" w:fill="auto"/>
          </w:tcPr>
          <w:p w14:paraId="4337C042"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CaP</w:t>
            </w:r>
            <w:proofErr w:type="spellEnd"/>
            <w:r w:rsidRPr="000E5502">
              <w:rPr>
                <w:rFonts w:ascii="Arial" w:hAnsi="Arial"/>
                <w:b/>
                <w:bCs/>
                <w:color w:val="F99D22"/>
                <w:sz w:val="19"/>
                <w:szCs w:val="19"/>
              </w:rPr>
              <w:t>-TB</w:t>
            </w:r>
          </w:p>
        </w:tc>
        <w:tc>
          <w:tcPr>
            <w:tcW w:w="7829" w:type="dxa"/>
            <w:shd w:val="clear" w:color="auto" w:fill="auto"/>
          </w:tcPr>
          <w:p w14:paraId="4CD772E0" w14:textId="211126BA" w:rsidR="00B12FA5" w:rsidRPr="000E5502" w:rsidRDefault="00FB6D8F" w:rsidP="00025D6A">
            <w:pPr>
              <w:pStyle w:val="a6"/>
              <w:spacing w:after="0"/>
              <w:ind w:firstLine="340"/>
              <w:rPr>
                <w:sz w:val="19"/>
                <w:szCs w:val="19"/>
              </w:rPr>
            </w:pPr>
            <w:r w:rsidRPr="000E5502">
              <w:rPr>
                <w:rFonts w:ascii="Arial" w:hAnsi="Arial"/>
                <w:sz w:val="19"/>
                <w:szCs w:val="19"/>
              </w:rPr>
              <w:t>Програма ЮНІТЕЙД «</w:t>
            </w:r>
            <w:proofErr w:type="spellStart"/>
            <w:r w:rsidRPr="000E5502">
              <w:rPr>
                <w:rFonts w:ascii="Arial" w:hAnsi="Arial"/>
                <w:sz w:val="19"/>
                <w:szCs w:val="19"/>
              </w:rPr>
              <w:t>Каталізація</w:t>
            </w:r>
            <w:proofErr w:type="spellEnd"/>
            <w:r w:rsidRPr="000E5502">
              <w:rPr>
                <w:rFonts w:ascii="Arial" w:hAnsi="Arial"/>
                <w:sz w:val="19"/>
                <w:szCs w:val="19"/>
              </w:rPr>
              <w:t xml:space="preserve"> інновацій у галузі туберкульозу в дітей»</w:t>
            </w:r>
          </w:p>
        </w:tc>
      </w:tr>
      <w:tr w:rsidR="00B12FA5" w:rsidRPr="000B3762" w14:paraId="02C657D8" w14:textId="77777777" w:rsidTr="00025D6A">
        <w:trPr>
          <w:trHeight w:hRule="exact" w:val="346"/>
          <w:jc w:val="center"/>
        </w:trPr>
        <w:tc>
          <w:tcPr>
            <w:tcW w:w="1306" w:type="dxa"/>
            <w:shd w:val="clear" w:color="auto" w:fill="auto"/>
          </w:tcPr>
          <w:p w14:paraId="52B03EEF"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Cfz</w:t>
            </w:r>
            <w:proofErr w:type="spellEnd"/>
          </w:p>
        </w:tc>
        <w:tc>
          <w:tcPr>
            <w:tcW w:w="7829" w:type="dxa"/>
            <w:shd w:val="clear" w:color="auto" w:fill="auto"/>
          </w:tcPr>
          <w:p w14:paraId="4E6B3B14" w14:textId="77777777"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клофазимін</w:t>
            </w:r>
            <w:proofErr w:type="spellEnd"/>
          </w:p>
        </w:tc>
      </w:tr>
      <w:tr w:rsidR="00B12FA5" w:rsidRPr="000B3762" w14:paraId="333C9DB6" w14:textId="77777777" w:rsidTr="00025D6A">
        <w:trPr>
          <w:trHeight w:hRule="exact" w:val="355"/>
          <w:jc w:val="center"/>
        </w:trPr>
        <w:tc>
          <w:tcPr>
            <w:tcW w:w="1306" w:type="dxa"/>
            <w:shd w:val="clear" w:color="auto" w:fill="auto"/>
          </w:tcPr>
          <w:p w14:paraId="0E24AA53" w14:textId="77777777" w:rsidR="00B12FA5" w:rsidRPr="000E5502" w:rsidRDefault="00FB6D8F" w:rsidP="00025D6A">
            <w:pPr>
              <w:pStyle w:val="a6"/>
              <w:spacing w:after="0"/>
              <w:rPr>
                <w:sz w:val="19"/>
                <w:szCs w:val="19"/>
              </w:rPr>
            </w:pPr>
            <w:r w:rsidRPr="000E5502">
              <w:rPr>
                <w:rFonts w:ascii="Arial" w:hAnsi="Arial"/>
                <w:b/>
                <w:bCs/>
                <w:color w:val="F99D22"/>
                <w:sz w:val="19"/>
                <w:szCs w:val="19"/>
              </w:rPr>
              <w:t>МПРГ</w:t>
            </w:r>
          </w:p>
        </w:tc>
        <w:tc>
          <w:tcPr>
            <w:tcW w:w="7829" w:type="dxa"/>
            <w:shd w:val="clear" w:color="auto" w:fill="auto"/>
          </w:tcPr>
          <w:p w14:paraId="2FA6F61E" w14:textId="77777777" w:rsidR="00B12FA5" w:rsidRPr="000E5502" w:rsidRDefault="00FB6D8F" w:rsidP="00025D6A">
            <w:pPr>
              <w:pStyle w:val="a6"/>
              <w:spacing w:after="0"/>
              <w:ind w:firstLine="340"/>
              <w:rPr>
                <w:sz w:val="19"/>
                <w:szCs w:val="19"/>
              </w:rPr>
            </w:pPr>
            <w:r w:rsidRPr="000E5502">
              <w:rPr>
                <w:rFonts w:ascii="Arial" w:hAnsi="Arial"/>
                <w:sz w:val="19"/>
                <w:szCs w:val="19"/>
              </w:rPr>
              <w:t>медичний працівник на рівні громади</w:t>
            </w:r>
          </w:p>
        </w:tc>
      </w:tr>
      <w:tr w:rsidR="00B12FA5" w:rsidRPr="000B3762" w14:paraId="7156D191" w14:textId="77777777" w:rsidTr="00025D6A">
        <w:trPr>
          <w:trHeight w:hRule="exact" w:val="341"/>
          <w:jc w:val="center"/>
        </w:trPr>
        <w:tc>
          <w:tcPr>
            <w:tcW w:w="1306" w:type="dxa"/>
            <w:shd w:val="clear" w:color="auto" w:fill="auto"/>
          </w:tcPr>
          <w:p w14:paraId="377B2D87" w14:textId="77777777" w:rsidR="00B12FA5" w:rsidRPr="000E5502" w:rsidRDefault="00FB6D8F" w:rsidP="00025D6A">
            <w:pPr>
              <w:pStyle w:val="a6"/>
              <w:spacing w:after="0"/>
              <w:rPr>
                <w:sz w:val="19"/>
                <w:szCs w:val="19"/>
              </w:rPr>
            </w:pPr>
            <w:r w:rsidRPr="000E5502">
              <w:rPr>
                <w:rFonts w:ascii="Arial" w:hAnsi="Arial"/>
                <w:b/>
                <w:bCs/>
                <w:color w:val="F99D22"/>
                <w:sz w:val="19"/>
                <w:szCs w:val="19"/>
              </w:rPr>
              <w:t>ДІ</w:t>
            </w:r>
          </w:p>
        </w:tc>
        <w:tc>
          <w:tcPr>
            <w:tcW w:w="7829" w:type="dxa"/>
            <w:shd w:val="clear" w:color="auto" w:fill="auto"/>
          </w:tcPr>
          <w:p w14:paraId="0B8E68CA" w14:textId="77777777" w:rsidR="00B12FA5" w:rsidRPr="000E5502" w:rsidRDefault="00FB6D8F" w:rsidP="00025D6A">
            <w:pPr>
              <w:pStyle w:val="a6"/>
              <w:spacing w:after="0"/>
              <w:ind w:firstLine="340"/>
              <w:rPr>
                <w:sz w:val="19"/>
                <w:szCs w:val="19"/>
              </w:rPr>
            </w:pPr>
            <w:r w:rsidRPr="000E5502">
              <w:rPr>
                <w:rFonts w:ascii="Arial" w:hAnsi="Arial"/>
                <w:sz w:val="19"/>
                <w:szCs w:val="19"/>
              </w:rPr>
              <w:t>довірчий інтервал</w:t>
            </w:r>
          </w:p>
        </w:tc>
      </w:tr>
      <w:tr w:rsidR="00B12FA5" w:rsidRPr="000B3762" w14:paraId="785B9CFB" w14:textId="77777777" w:rsidTr="00025D6A">
        <w:trPr>
          <w:trHeight w:hRule="exact" w:val="350"/>
          <w:jc w:val="center"/>
        </w:trPr>
        <w:tc>
          <w:tcPr>
            <w:tcW w:w="1306" w:type="dxa"/>
            <w:shd w:val="clear" w:color="auto" w:fill="auto"/>
          </w:tcPr>
          <w:p w14:paraId="2AB28CC1" w14:textId="77777777" w:rsidR="00B12FA5" w:rsidRPr="000E5502" w:rsidRDefault="00FB6D8F" w:rsidP="00025D6A">
            <w:pPr>
              <w:pStyle w:val="a6"/>
              <w:spacing w:after="0"/>
              <w:rPr>
                <w:sz w:val="19"/>
                <w:szCs w:val="19"/>
              </w:rPr>
            </w:pPr>
            <w:r w:rsidRPr="000E5502">
              <w:rPr>
                <w:rFonts w:ascii="Arial" w:hAnsi="Arial"/>
                <w:b/>
                <w:bCs/>
                <w:color w:val="F99D22"/>
                <w:sz w:val="19"/>
                <w:szCs w:val="19"/>
              </w:rPr>
              <w:t>ЦНС</w:t>
            </w:r>
          </w:p>
        </w:tc>
        <w:tc>
          <w:tcPr>
            <w:tcW w:w="7829" w:type="dxa"/>
            <w:shd w:val="clear" w:color="auto" w:fill="auto"/>
          </w:tcPr>
          <w:p w14:paraId="1ECEA34E" w14:textId="77777777" w:rsidR="00B12FA5" w:rsidRPr="000E5502" w:rsidRDefault="00FB6D8F" w:rsidP="00025D6A">
            <w:pPr>
              <w:pStyle w:val="a6"/>
              <w:spacing w:after="0"/>
              <w:ind w:firstLine="340"/>
              <w:rPr>
                <w:sz w:val="19"/>
                <w:szCs w:val="19"/>
              </w:rPr>
            </w:pPr>
            <w:r w:rsidRPr="000E5502">
              <w:rPr>
                <w:rFonts w:ascii="Arial" w:hAnsi="Arial"/>
                <w:sz w:val="19"/>
                <w:szCs w:val="19"/>
              </w:rPr>
              <w:t>центральна нервова система</w:t>
            </w:r>
          </w:p>
        </w:tc>
      </w:tr>
      <w:tr w:rsidR="00B12FA5" w:rsidRPr="000B3762" w14:paraId="7A01B77C" w14:textId="77777777" w:rsidTr="00025D6A">
        <w:trPr>
          <w:trHeight w:hRule="exact" w:val="758"/>
          <w:jc w:val="center"/>
        </w:trPr>
        <w:tc>
          <w:tcPr>
            <w:tcW w:w="1306" w:type="dxa"/>
            <w:shd w:val="clear" w:color="auto" w:fill="auto"/>
          </w:tcPr>
          <w:p w14:paraId="6DA24B7B" w14:textId="77777777" w:rsidR="00B12FA5" w:rsidRPr="000E5502" w:rsidRDefault="00FB6D8F" w:rsidP="00025D6A">
            <w:pPr>
              <w:pStyle w:val="a6"/>
              <w:spacing w:after="0"/>
              <w:rPr>
                <w:sz w:val="19"/>
                <w:szCs w:val="19"/>
              </w:rPr>
            </w:pPr>
            <w:r w:rsidRPr="000E5502">
              <w:rPr>
                <w:rFonts w:ascii="Arial" w:hAnsi="Arial"/>
                <w:b/>
                <w:bCs/>
                <w:color w:val="F99D22"/>
                <w:sz w:val="19"/>
                <w:szCs w:val="19"/>
              </w:rPr>
              <w:t>CONTACT</w:t>
            </w:r>
          </w:p>
        </w:tc>
        <w:tc>
          <w:tcPr>
            <w:tcW w:w="7829" w:type="dxa"/>
            <w:shd w:val="clear" w:color="auto" w:fill="auto"/>
          </w:tcPr>
          <w:p w14:paraId="0636A918" w14:textId="642DDDBB" w:rsidR="00B12FA5" w:rsidRPr="000E5502" w:rsidRDefault="00FB6D8F" w:rsidP="00025D6A">
            <w:pPr>
              <w:pStyle w:val="a6"/>
              <w:spacing w:after="0"/>
              <w:ind w:left="352" w:hanging="12"/>
              <w:rPr>
                <w:sz w:val="19"/>
                <w:szCs w:val="19"/>
              </w:rPr>
            </w:pPr>
            <w:r w:rsidRPr="000E5502">
              <w:rPr>
                <w:rFonts w:ascii="Arial" w:hAnsi="Arial"/>
                <w:sz w:val="19"/>
                <w:szCs w:val="19"/>
              </w:rPr>
              <w:t xml:space="preserve">Втручання </w:t>
            </w:r>
            <w:r w:rsidR="004465FA" w:rsidRPr="000E5502">
              <w:rPr>
                <w:rFonts w:ascii="Arial" w:hAnsi="Arial"/>
                <w:sz w:val="19"/>
                <w:szCs w:val="19"/>
              </w:rPr>
              <w:t>на рівні громади</w:t>
            </w:r>
            <w:r w:rsidRPr="000E5502">
              <w:rPr>
                <w:rFonts w:ascii="Arial" w:hAnsi="Arial"/>
                <w:sz w:val="19"/>
                <w:szCs w:val="19"/>
              </w:rPr>
              <w:t xml:space="preserve"> для </w:t>
            </w:r>
            <w:r w:rsidR="004465FA" w:rsidRPr="000E5502">
              <w:rPr>
                <w:rFonts w:ascii="Arial" w:hAnsi="Arial"/>
                <w:sz w:val="19"/>
                <w:szCs w:val="19"/>
              </w:rPr>
              <w:t xml:space="preserve">активного </w:t>
            </w:r>
            <w:r w:rsidRPr="000E5502">
              <w:rPr>
                <w:rFonts w:ascii="Arial" w:hAnsi="Arial"/>
                <w:sz w:val="19"/>
                <w:szCs w:val="19"/>
              </w:rPr>
              <w:t>відстеження контакт</w:t>
            </w:r>
            <w:r w:rsidR="004465FA" w:rsidRPr="000E5502">
              <w:rPr>
                <w:rFonts w:ascii="Arial" w:hAnsi="Arial"/>
                <w:sz w:val="19"/>
                <w:szCs w:val="19"/>
              </w:rPr>
              <w:t xml:space="preserve">ів </w:t>
            </w:r>
            <w:r w:rsidRPr="000E5502">
              <w:rPr>
                <w:rFonts w:ascii="Arial" w:hAnsi="Arial"/>
                <w:sz w:val="19"/>
                <w:szCs w:val="19"/>
              </w:rPr>
              <w:t xml:space="preserve">і профілактичної </w:t>
            </w:r>
            <w:r w:rsidR="004465FA" w:rsidRPr="000E5502">
              <w:rPr>
                <w:rFonts w:ascii="Arial" w:hAnsi="Arial"/>
                <w:sz w:val="19"/>
                <w:szCs w:val="19"/>
              </w:rPr>
              <w:t>лікування</w:t>
            </w:r>
            <w:r w:rsidRPr="000E5502">
              <w:rPr>
                <w:rFonts w:ascii="Arial" w:hAnsi="Arial"/>
                <w:sz w:val="19"/>
                <w:szCs w:val="19"/>
              </w:rPr>
              <w:t xml:space="preserve"> туберкульозу (дослідження) / </w:t>
            </w:r>
            <w:proofErr w:type="spellStart"/>
            <w:r w:rsidRPr="000E5502">
              <w:rPr>
                <w:rFonts w:ascii="Arial" w:hAnsi="Arial"/>
                <w:sz w:val="19"/>
                <w:szCs w:val="19"/>
              </w:rPr>
              <w:t>Community</w:t>
            </w:r>
            <w:proofErr w:type="spellEnd"/>
            <w:r w:rsidRPr="000E5502">
              <w:rPr>
                <w:rFonts w:ascii="Arial" w:hAnsi="Arial"/>
                <w:sz w:val="19"/>
                <w:szCs w:val="19"/>
              </w:rPr>
              <w:t xml:space="preserve"> </w:t>
            </w:r>
            <w:proofErr w:type="spellStart"/>
            <w:r w:rsidRPr="000E5502">
              <w:rPr>
                <w:rFonts w:ascii="Arial" w:hAnsi="Arial"/>
                <w:sz w:val="19"/>
                <w:szCs w:val="19"/>
              </w:rPr>
              <w:t>Intervention</w:t>
            </w:r>
            <w:proofErr w:type="spellEnd"/>
            <w:r w:rsidRPr="000E5502">
              <w:rPr>
                <w:rFonts w:ascii="Arial" w:hAnsi="Arial"/>
                <w:sz w:val="19"/>
                <w:szCs w:val="19"/>
              </w:rPr>
              <w:t xml:space="preserve"> </w:t>
            </w:r>
            <w:proofErr w:type="spellStart"/>
            <w:r w:rsidRPr="000E5502">
              <w:rPr>
                <w:rFonts w:ascii="Arial" w:hAnsi="Arial"/>
                <w:sz w:val="19"/>
                <w:szCs w:val="19"/>
              </w:rPr>
              <w:t>for</w:t>
            </w:r>
            <w:proofErr w:type="spellEnd"/>
            <w:r w:rsidRPr="000E5502">
              <w:rPr>
                <w:rFonts w:ascii="Arial" w:hAnsi="Arial"/>
                <w:sz w:val="19"/>
                <w:szCs w:val="19"/>
              </w:rPr>
              <w:t xml:space="preserve"> </w:t>
            </w:r>
            <w:proofErr w:type="spellStart"/>
            <w:r w:rsidRPr="000E5502">
              <w:rPr>
                <w:rFonts w:ascii="Arial" w:hAnsi="Arial"/>
                <w:sz w:val="19"/>
                <w:szCs w:val="19"/>
              </w:rPr>
              <w:t>Tuberculosis</w:t>
            </w:r>
            <w:proofErr w:type="spellEnd"/>
            <w:r w:rsidRPr="000E5502">
              <w:rPr>
                <w:rFonts w:ascii="Arial" w:hAnsi="Arial"/>
                <w:sz w:val="19"/>
                <w:szCs w:val="19"/>
              </w:rPr>
              <w:t xml:space="preserve"> </w:t>
            </w:r>
            <w:proofErr w:type="spellStart"/>
            <w:r w:rsidRPr="000E5502">
              <w:rPr>
                <w:rFonts w:ascii="Arial" w:hAnsi="Arial"/>
                <w:sz w:val="19"/>
                <w:szCs w:val="19"/>
              </w:rPr>
              <w:t>Active</w:t>
            </w:r>
            <w:proofErr w:type="spellEnd"/>
            <w:r w:rsidRPr="000E5502">
              <w:rPr>
                <w:rFonts w:ascii="Arial" w:hAnsi="Arial"/>
                <w:sz w:val="19"/>
                <w:szCs w:val="19"/>
              </w:rPr>
              <w:t xml:space="preserve"> </w:t>
            </w:r>
            <w:proofErr w:type="spellStart"/>
            <w:r w:rsidRPr="000E5502">
              <w:rPr>
                <w:rFonts w:ascii="Arial" w:hAnsi="Arial"/>
                <w:sz w:val="19"/>
                <w:szCs w:val="19"/>
              </w:rPr>
              <w:t>Contact</w:t>
            </w:r>
            <w:proofErr w:type="spellEnd"/>
            <w:r w:rsidRPr="000E5502">
              <w:rPr>
                <w:rFonts w:ascii="Arial" w:hAnsi="Arial"/>
                <w:sz w:val="19"/>
                <w:szCs w:val="19"/>
              </w:rPr>
              <w:t xml:space="preserve"> </w:t>
            </w:r>
            <w:proofErr w:type="spellStart"/>
            <w:r w:rsidRPr="000E5502">
              <w:rPr>
                <w:rFonts w:ascii="Arial" w:hAnsi="Arial"/>
                <w:sz w:val="19"/>
                <w:szCs w:val="19"/>
              </w:rPr>
              <w:t>Tracing</w:t>
            </w:r>
            <w:proofErr w:type="spellEnd"/>
            <w:r w:rsidRPr="000E5502">
              <w:rPr>
                <w:rFonts w:ascii="Arial" w:hAnsi="Arial"/>
                <w:sz w:val="19"/>
                <w:szCs w:val="19"/>
              </w:rPr>
              <w:t xml:space="preserve"> </w:t>
            </w:r>
            <w:proofErr w:type="spellStart"/>
            <w:r w:rsidRPr="000E5502">
              <w:rPr>
                <w:rFonts w:ascii="Arial" w:hAnsi="Arial"/>
                <w:sz w:val="19"/>
                <w:szCs w:val="19"/>
              </w:rPr>
              <w:t>and</w:t>
            </w:r>
            <w:proofErr w:type="spellEnd"/>
            <w:r w:rsidRPr="000E5502">
              <w:rPr>
                <w:rFonts w:ascii="Arial" w:hAnsi="Arial"/>
                <w:sz w:val="19"/>
                <w:szCs w:val="19"/>
              </w:rPr>
              <w:t xml:space="preserve"> </w:t>
            </w:r>
            <w:proofErr w:type="spellStart"/>
            <w:r w:rsidRPr="000E5502">
              <w:rPr>
                <w:rFonts w:ascii="Arial" w:hAnsi="Arial"/>
                <w:sz w:val="19"/>
                <w:szCs w:val="19"/>
              </w:rPr>
              <w:t>Preventive</w:t>
            </w:r>
            <w:proofErr w:type="spellEnd"/>
            <w:r w:rsidRPr="000E5502">
              <w:rPr>
                <w:rFonts w:ascii="Arial" w:hAnsi="Arial"/>
                <w:sz w:val="19"/>
                <w:szCs w:val="19"/>
              </w:rPr>
              <w:t xml:space="preserve"> </w:t>
            </w:r>
            <w:proofErr w:type="spellStart"/>
            <w:r w:rsidRPr="000E5502">
              <w:rPr>
                <w:rFonts w:ascii="Arial" w:hAnsi="Arial"/>
                <w:sz w:val="19"/>
                <w:szCs w:val="19"/>
              </w:rPr>
              <w:t>Therapy</w:t>
            </w:r>
            <w:proofErr w:type="spellEnd"/>
            <w:r w:rsidRPr="000E5502">
              <w:rPr>
                <w:rFonts w:ascii="Arial" w:hAnsi="Arial"/>
                <w:sz w:val="19"/>
                <w:szCs w:val="19"/>
              </w:rPr>
              <w:t xml:space="preserve"> (</w:t>
            </w:r>
            <w:proofErr w:type="spellStart"/>
            <w:r w:rsidRPr="000E5502">
              <w:rPr>
                <w:rFonts w:ascii="Arial" w:hAnsi="Arial"/>
                <w:sz w:val="19"/>
                <w:szCs w:val="19"/>
              </w:rPr>
              <w:t>study</w:t>
            </w:r>
            <w:proofErr w:type="spellEnd"/>
            <w:r w:rsidRPr="000E5502">
              <w:rPr>
                <w:rFonts w:ascii="Arial" w:hAnsi="Arial"/>
                <w:sz w:val="19"/>
                <w:szCs w:val="19"/>
              </w:rPr>
              <w:t>)</w:t>
            </w:r>
          </w:p>
        </w:tc>
      </w:tr>
      <w:tr w:rsidR="00B12FA5" w:rsidRPr="000B3762" w14:paraId="03EAD25B" w14:textId="77777777" w:rsidTr="00025D6A">
        <w:trPr>
          <w:trHeight w:hRule="exact" w:val="341"/>
          <w:jc w:val="center"/>
        </w:trPr>
        <w:tc>
          <w:tcPr>
            <w:tcW w:w="1306" w:type="dxa"/>
            <w:shd w:val="clear" w:color="auto" w:fill="auto"/>
          </w:tcPr>
          <w:p w14:paraId="2EE911F9" w14:textId="77777777" w:rsidR="00B12FA5" w:rsidRPr="000E5502" w:rsidRDefault="00FB6D8F" w:rsidP="00025D6A">
            <w:pPr>
              <w:pStyle w:val="a6"/>
              <w:spacing w:after="0"/>
              <w:rPr>
                <w:sz w:val="19"/>
                <w:szCs w:val="19"/>
              </w:rPr>
            </w:pPr>
            <w:r w:rsidRPr="000E5502">
              <w:rPr>
                <w:rFonts w:ascii="Arial" w:hAnsi="Arial"/>
                <w:b/>
                <w:bCs/>
                <w:color w:val="F99D22"/>
                <w:sz w:val="19"/>
                <w:szCs w:val="19"/>
              </w:rPr>
              <w:t>COVID-19</w:t>
            </w:r>
          </w:p>
        </w:tc>
        <w:tc>
          <w:tcPr>
            <w:tcW w:w="7829" w:type="dxa"/>
            <w:shd w:val="clear" w:color="auto" w:fill="auto"/>
          </w:tcPr>
          <w:p w14:paraId="3E635619" w14:textId="1A3BA706"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коронавірусна</w:t>
            </w:r>
            <w:proofErr w:type="spellEnd"/>
            <w:r w:rsidRPr="000E5502">
              <w:rPr>
                <w:rFonts w:ascii="Arial" w:hAnsi="Arial"/>
                <w:sz w:val="19"/>
                <w:szCs w:val="19"/>
              </w:rPr>
              <w:t xml:space="preserve"> хвороба 2019</w:t>
            </w:r>
          </w:p>
        </w:tc>
      </w:tr>
      <w:tr w:rsidR="00B12FA5" w:rsidRPr="000B3762" w14:paraId="4D00B1D7" w14:textId="77777777" w:rsidTr="00025D6A">
        <w:trPr>
          <w:trHeight w:hRule="exact" w:val="370"/>
          <w:jc w:val="center"/>
        </w:trPr>
        <w:tc>
          <w:tcPr>
            <w:tcW w:w="1306" w:type="dxa"/>
            <w:shd w:val="clear" w:color="auto" w:fill="auto"/>
          </w:tcPr>
          <w:p w14:paraId="6294954B" w14:textId="77777777" w:rsidR="00B12FA5" w:rsidRPr="000E5502" w:rsidRDefault="00FB6D8F" w:rsidP="00025D6A">
            <w:pPr>
              <w:pStyle w:val="a6"/>
              <w:spacing w:after="0"/>
              <w:rPr>
                <w:sz w:val="19"/>
                <w:szCs w:val="19"/>
              </w:rPr>
            </w:pPr>
            <w:r w:rsidRPr="000E5502">
              <w:rPr>
                <w:rFonts w:ascii="Arial" w:hAnsi="Arial"/>
                <w:b/>
                <w:bCs/>
                <w:color w:val="F99D22"/>
                <w:sz w:val="19"/>
                <w:szCs w:val="19"/>
              </w:rPr>
              <w:t>ПТК</w:t>
            </w:r>
          </w:p>
        </w:tc>
        <w:tc>
          <w:tcPr>
            <w:tcW w:w="7829" w:type="dxa"/>
            <w:shd w:val="clear" w:color="auto" w:fill="auto"/>
          </w:tcPr>
          <w:p w14:paraId="79304CD6" w14:textId="7A736B31" w:rsidR="00B12FA5" w:rsidRPr="000E5502" w:rsidRDefault="00FB6D8F" w:rsidP="00025D6A">
            <w:pPr>
              <w:pStyle w:val="a6"/>
              <w:spacing w:after="0"/>
              <w:ind w:firstLine="340"/>
              <w:rPr>
                <w:sz w:val="19"/>
                <w:szCs w:val="19"/>
              </w:rPr>
            </w:pPr>
            <w:r w:rsidRPr="000E5502">
              <w:rPr>
                <w:rFonts w:ascii="Arial" w:hAnsi="Arial"/>
                <w:sz w:val="19"/>
                <w:szCs w:val="19"/>
              </w:rPr>
              <w:t>профілактична терапія ко-</w:t>
            </w:r>
            <w:proofErr w:type="spellStart"/>
            <w:r w:rsidRPr="000E5502">
              <w:rPr>
                <w:rFonts w:ascii="Arial" w:hAnsi="Arial"/>
                <w:sz w:val="19"/>
                <w:szCs w:val="19"/>
              </w:rPr>
              <w:t>тримоксазолом</w:t>
            </w:r>
            <w:proofErr w:type="spellEnd"/>
          </w:p>
        </w:tc>
      </w:tr>
      <w:tr w:rsidR="00B12FA5" w:rsidRPr="000B3762" w14:paraId="2F5265C3" w14:textId="77777777" w:rsidTr="00025D6A">
        <w:trPr>
          <w:trHeight w:hRule="exact" w:val="331"/>
          <w:jc w:val="center"/>
        </w:trPr>
        <w:tc>
          <w:tcPr>
            <w:tcW w:w="1306" w:type="dxa"/>
            <w:shd w:val="clear" w:color="auto" w:fill="auto"/>
          </w:tcPr>
          <w:p w14:paraId="2EB367F0" w14:textId="77777777" w:rsidR="00B12FA5" w:rsidRPr="000E5502" w:rsidRDefault="00FB6D8F" w:rsidP="00025D6A">
            <w:pPr>
              <w:pStyle w:val="a6"/>
              <w:spacing w:after="0"/>
              <w:rPr>
                <w:sz w:val="19"/>
                <w:szCs w:val="19"/>
              </w:rPr>
            </w:pPr>
            <w:r w:rsidRPr="000E5502">
              <w:rPr>
                <w:rFonts w:ascii="Arial" w:hAnsi="Arial"/>
                <w:b/>
                <w:bCs/>
                <w:color w:val="F99D22"/>
                <w:sz w:val="19"/>
                <w:szCs w:val="19"/>
              </w:rPr>
              <w:t>СРБ</w:t>
            </w:r>
          </w:p>
        </w:tc>
        <w:tc>
          <w:tcPr>
            <w:tcW w:w="7829" w:type="dxa"/>
            <w:shd w:val="clear" w:color="auto" w:fill="auto"/>
          </w:tcPr>
          <w:p w14:paraId="33A72C11" w14:textId="77777777" w:rsidR="00B12FA5" w:rsidRPr="000E5502" w:rsidRDefault="00FB6D8F" w:rsidP="00025D6A">
            <w:pPr>
              <w:pStyle w:val="a6"/>
              <w:spacing w:after="0"/>
              <w:ind w:firstLine="340"/>
              <w:rPr>
                <w:sz w:val="19"/>
                <w:szCs w:val="19"/>
              </w:rPr>
            </w:pPr>
            <w:r w:rsidRPr="000E5502">
              <w:rPr>
                <w:rFonts w:ascii="Arial" w:hAnsi="Arial"/>
                <w:sz w:val="19"/>
                <w:szCs w:val="19"/>
              </w:rPr>
              <w:t>С-реактивний білок</w:t>
            </w:r>
          </w:p>
        </w:tc>
      </w:tr>
      <w:tr w:rsidR="00B12FA5" w:rsidRPr="000B3762" w14:paraId="3D8FEFD1" w14:textId="77777777" w:rsidTr="00025D6A">
        <w:trPr>
          <w:trHeight w:hRule="exact" w:val="350"/>
          <w:jc w:val="center"/>
        </w:trPr>
        <w:tc>
          <w:tcPr>
            <w:tcW w:w="1306" w:type="dxa"/>
            <w:shd w:val="clear" w:color="auto" w:fill="auto"/>
          </w:tcPr>
          <w:p w14:paraId="0716BEAA"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Cs</w:t>
            </w:r>
            <w:proofErr w:type="spellEnd"/>
          </w:p>
        </w:tc>
        <w:tc>
          <w:tcPr>
            <w:tcW w:w="7829" w:type="dxa"/>
            <w:shd w:val="clear" w:color="auto" w:fill="auto"/>
          </w:tcPr>
          <w:p w14:paraId="0E9D248D" w14:textId="0F3EECEA" w:rsidR="00B12FA5" w:rsidRPr="000E5502" w:rsidRDefault="00FB6D8F" w:rsidP="00025D6A">
            <w:pPr>
              <w:pStyle w:val="a6"/>
              <w:spacing w:after="0"/>
              <w:ind w:firstLine="340"/>
              <w:rPr>
                <w:sz w:val="19"/>
                <w:szCs w:val="19"/>
              </w:rPr>
            </w:pPr>
            <w:proofErr w:type="spellStart"/>
            <w:r w:rsidRPr="000E5502">
              <w:rPr>
                <w:rFonts w:ascii="Arial" w:hAnsi="Arial"/>
                <w:sz w:val="19"/>
                <w:szCs w:val="19"/>
              </w:rPr>
              <w:t>циклосерин</w:t>
            </w:r>
            <w:proofErr w:type="spellEnd"/>
          </w:p>
        </w:tc>
      </w:tr>
      <w:tr w:rsidR="00B12FA5" w:rsidRPr="000B3762" w14:paraId="60A3625B" w14:textId="77777777" w:rsidTr="00025D6A">
        <w:trPr>
          <w:trHeight w:hRule="exact" w:val="346"/>
          <w:jc w:val="center"/>
        </w:trPr>
        <w:tc>
          <w:tcPr>
            <w:tcW w:w="1306" w:type="dxa"/>
            <w:shd w:val="clear" w:color="auto" w:fill="auto"/>
          </w:tcPr>
          <w:p w14:paraId="55F0006A" w14:textId="77777777" w:rsidR="00B12FA5" w:rsidRPr="000E5502" w:rsidRDefault="00FB6D8F" w:rsidP="00025D6A">
            <w:pPr>
              <w:pStyle w:val="a6"/>
              <w:spacing w:after="0"/>
              <w:rPr>
                <w:sz w:val="19"/>
                <w:szCs w:val="19"/>
              </w:rPr>
            </w:pPr>
            <w:r w:rsidRPr="000E5502">
              <w:rPr>
                <w:rFonts w:ascii="Arial" w:hAnsi="Arial"/>
                <w:b/>
                <w:bCs/>
                <w:color w:val="F99D22"/>
                <w:sz w:val="19"/>
                <w:szCs w:val="19"/>
              </w:rPr>
              <w:t>СМР</w:t>
            </w:r>
          </w:p>
        </w:tc>
        <w:tc>
          <w:tcPr>
            <w:tcW w:w="7829" w:type="dxa"/>
            <w:shd w:val="clear" w:color="auto" w:fill="auto"/>
          </w:tcPr>
          <w:p w14:paraId="734CB407" w14:textId="77777777" w:rsidR="00B12FA5" w:rsidRPr="000E5502" w:rsidRDefault="00FB6D8F" w:rsidP="00025D6A">
            <w:pPr>
              <w:pStyle w:val="a6"/>
              <w:spacing w:after="0"/>
              <w:ind w:firstLine="340"/>
              <w:rPr>
                <w:sz w:val="19"/>
                <w:szCs w:val="19"/>
              </w:rPr>
            </w:pPr>
            <w:r w:rsidRPr="000E5502">
              <w:rPr>
                <w:rFonts w:ascii="Arial" w:hAnsi="Arial"/>
                <w:sz w:val="19"/>
                <w:szCs w:val="19"/>
              </w:rPr>
              <w:t>спинномозкова рідина</w:t>
            </w:r>
          </w:p>
        </w:tc>
      </w:tr>
      <w:tr w:rsidR="00B12FA5" w:rsidRPr="000B3762" w14:paraId="3FEAEA71" w14:textId="77777777" w:rsidTr="00025D6A">
        <w:trPr>
          <w:trHeight w:hRule="exact" w:val="350"/>
          <w:jc w:val="center"/>
        </w:trPr>
        <w:tc>
          <w:tcPr>
            <w:tcW w:w="1306" w:type="dxa"/>
            <w:shd w:val="clear" w:color="auto" w:fill="auto"/>
          </w:tcPr>
          <w:p w14:paraId="770139F6" w14:textId="77777777" w:rsidR="00B12FA5" w:rsidRPr="000E5502" w:rsidRDefault="00FB6D8F" w:rsidP="00025D6A">
            <w:pPr>
              <w:pStyle w:val="a6"/>
              <w:spacing w:after="0"/>
              <w:rPr>
                <w:sz w:val="19"/>
                <w:szCs w:val="19"/>
              </w:rPr>
            </w:pPr>
            <w:r w:rsidRPr="000E5502">
              <w:rPr>
                <w:rFonts w:ascii="Arial" w:hAnsi="Arial"/>
                <w:b/>
                <w:bCs/>
                <w:color w:val="F99D22"/>
                <w:sz w:val="19"/>
                <w:szCs w:val="19"/>
              </w:rPr>
              <w:t>КТ</w:t>
            </w:r>
          </w:p>
        </w:tc>
        <w:tc>
          <w:tcPr>
            <w:tcW w:w="7829" w:type="dxa"/>
            <w:shd w:val="clear" w:color="auto" w:fill="auto"/>
          </w:tcPr>
          <w:p w14:paraId="05198AB5" w14:textId="64B34329" w:rsidR="00B12FA5" w:rsidRPr="000E5502" w:rsidRDefault="00FB6D8F" w:rsidP="00025D6A">
            <w:pPr>
              <w:pStyle w:val="a6"/>
              <w:spacing w:after="0"/>
              <w:ind w:firstLine="340"/>
              <w:rPr>
                <w:sz w:val="19"/>
                <w:szCs w:val="19"/>
              </w:rPr>
            </w:pPr>
            <w:r w:rsidRPr="000E5502">
              <w:rPr>
                <w:rFonts w:ascii="Arial" w:hAnsi="Arial"/>
                <w:sz w:val="19"/>
                <w:szCs w:val="19"/>
              </w:rPr>
              <w:t>комп'ютерна томографія</w:t>
            </w:r>
          </w:p>
        </w:tc>
      </w:tr>
      <w:tr w:rsidR="00B12FA5" w:rsidRPr="000B3762" w14:paraId="2E0E008E" w14:textId="77777777" w:rsidTr="00025D6A">
        <w:trPr>
          <w:trHeight w:hRule="exact" w:val="331"/>
          <w:jc w:val="center"/>
        </w:trPr>
        <w:tc>
          <w:tcPr>
            <w:tcW w:w="1306" w:type="dxa"/>
            <w:shd w:val="clear" w:color="auto" w:fill="auto"/>
          </w:tcPr>
          <w:p w14:paraId="3230BCBB" w14:textId="77777777" w:rsidR="00B12FA5" w:rsidRPr="000E5502" w:rsidRDefault="00FB6D8F" w:rsidP="00025D6A">
            <w:pPr>
              <w:pStyle w:val="a6"/>
              <w:spacing w:after="0"/>
              <w:rPr>
                <w:sz w:val="19"/>
                <w:szCs w:val="19"/>
              </w:rPr>
            </w:pPr>
            <w:r w:rsidRPr="000E5502">
              <w:rPr>
                <w:rFonts w:ascii="Arial" w:hAnsi="Arial"/>
                <w:b/>
                <w:bCs/>
                <w:color w:val="F99D22"/>
                <w:sz w:val="19"/>
                <w:szCs w:val="19"/>
              </w:rPr>
              <w:t>РОГК</w:t>
            </w:r>
          </w:p>
        </w:tc>
        <w:tc>
          <w:tcPr>
            <w:tcW w:w="7829" w:type="dxa"/>
            <w:shd w:val="clear" w:color="auto" w:fill="auto"/>
          </w:tcPr>
          <w:p w14:paraId="12C516F2" w14:textId="30B6B239" w:rsidR="00B12FA5" w:rsidRPr="000E5502" w:rsidRDefault="00FB6D8F" w:rsidP="00025D6A">
            <w:pPr>
              <w:pStyle w:val="a6"/>
              <w:spacing w:after="0"/>
              <w:ind w:firstLine="340"/>
              <w:rPr>
                <w:sz w:val="19"/>
                <w:szCs w:val="19"/>
              </w:rPr>
            </w:pPr>
            <w:r w:rsidRPr="000E5502">
              <w:rPr>
                <w:rFonts w:ascii="Arial" w:hAnsi="Arial"/>
                <w:sz w:val="19"/>
                <w:szCs w:val="19"/>
              </w:rPr>
              <w:t>рентгенографія органів грудної клітки</w:t>
            </w:r>
          </w:p>
        </w:tc>
      </w:tr>
      <w:tr w:rsidR="00B12FA5" w:rsidRPr="000B3762" w14:paraId="00FFD4C5" w14:textId="77777777" w:rsidTr="00025D6A">
        <w:trPr>
          <w:trHeight w:hRule="exact" w:val="341"/>
          <w:jc w:val="center"/>
        </w:trPr>
        <w:tc>
          <w:tcPr>
            <w:tcW w:w="1306" w:type="dxa"/>
            <w:shd w:val="clear" w:color="auto" w:fill="auto"/>
          </w:tcPr>
          <w:p w14:paraId="6A381BBA"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Dlm</w:t>
            </w:r>
            <w:proofErr w:type="spellEnd"/>
          </w:p>
        </w:tc>
        <w:tc>
          <w:tcPr>
            <w:tcW w:w="7829" w:type="dxa"/>
            <w:shd w:val="clear" w:color="auto" w:fill="auto"/>
          </w:tcPr>
          <w:p w14:paraId="058CAE1A" w14:textId="53D9A79D"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Деламанід</w:t>
            </w:r>
            <w:proofErr w:type="spellEnd"/>
          </w:p>
        </w:tc>
      </w:tr>
      <w:tr w:rsidR="00B12FA5" w:rsidRPr="000B3762" w14:paraId="529921A3" w14:textId="77777777" w:rsidTr="00025D6A">
        <w:trPr>
          <w:trHeight w:hRule="exact" w:val="350"/>
          <w:jc w:val="center"/>
        </w:trPr>
        <w:tc>
          <w:tcPr>
            <w:tcW w:w="1306" w:type="dxa"/>
            <w:shd w:val="clear" w:color="auto" w:fill="auto"/>
          </w:tcPr>
          <w:p w14:paraId="71923B51" w14:textId="77777777" w:rsidR="00B12FA5" w:rsidRPr="000E5502" w:rsidRDefault="00FB6D8F" w:rsidP="00025D6A">
            <w:pPr>
              <w:pStyle w:val="a6"/>
              <w:spacing w:after="0"/>
              <w:rPr>
                <w:sz w:val="19"/>
                <w:szCs w:val="19"/>
              </w:rPr>
            </w:pPr>
            <w:r w:rsidRPr="000E5502">
              <w:rPr>
                <w:rFonts w:ascii="Arial" w:hAnsi="Arial"/>
                <w:b/>
                <w:bCs/>
                <w:color w:val="F99D22"/>
                <w:sz w:val="19"/>
                <w:szCs w:val="19"/>
              </w:rPr>
              <w:t>ХР ТБ</w:t>
            </w:r>
          </w:p>
        </w:tc>
        <w:tc>
          <w:tcPr>
            <w:tcW w:w="7829" w:type="dxa"/>
            <w:shd w:val="clear" w:color="auto" w:fill="auto"/>
          </w:tcPr>
          <w:p w14:paraId="11FA83A6" w14:textId="4D1A4D08" w:rsidR="00B12FA5" w:rsidRPr="000E5502" w:rsidRDefault="00FB6D8F" w:rsidP="00025D6A">
            <w:pPr>
              <w:pStyle w:val="a6"/>
              <w:spacing w:after="0"/>
              <w:ind w:firstLine="340"/>
              <w:rPr>
                <w:sz w:val="19"/>
                <w:szCs w:val="19"/>
              </w:rPr>
            </w:pPr>
            <w:proofErr w:type="spellStart"/>
            <w:r w:rsidRPr="000E5502">
              <w:rPr>
                <w:rFonts w:ascii="Arial" w:hAnsi="Arial"/>
                <w:sz w:val="19"/>
                <w:szCs w:val="19"/>
              </w:rPr>
              <w:t>хіміорезистентний</w:t>
            </w:r>
            <w:proofErr w:type="spellEnd"/>
            <w:r w:rsidRPr="000E5502">
              <w:rPr>
                <w:rFonts w:ascii="Arial" w:hAnsi="Arial"/>
                <w:sz w:val="19"/>
                <w:szCs w:val="19"/>
              </w:rPr>
              <w:t xml:space="preserve"> туберкульоз</w:t>
            </w:r>
          </w:p>
        </w:tc>
      </w:tr>
      <w:tr w:rsidR="00B12FA5" w:rsidRPr="000B3762" w14:paraId="2D1118C5" w14:textId="77777777" w:rsidTr="00025D6A">
        <w:trPr>
          <w:trHeight w:hRule="exact" w:val="346"/>
          <w:jc w:val="center"/>
        </w:trPr>
        <w:tc>
          <w:tcPr>
            <w:tcW w:w="1306" w:type="dxa"/>
            <w:shd w:val="clear" w:color="auto" w:fill="auto"/>
          </w:tcPr>
          <w:p w14:paraId="57AC5C1B" w14:textId="77777777" w:rsidR="00B12FA5" w:rsidRPr="000E5502" w:rsidRDefault="00FB6D8F" w:rsidP="00025D6A">
            <w:pPr>
              <w:pStyle w:val="a6"/>
              <w:spacing w:after="0"/>
              <w:rPr>
                <w:sz w:val="19"/>
                <w:szCs w:val="19"/>
              </w:rPr>
            </w:pPr>
            <w:r w:rsidRPr="000E5502">
              <w:rPr>
                <w:rFonts w:ascii="Arial" w:hAnsi="Arial"/>
                <w:b/>
                <w:bCs/>
                <w:color w:val="F99D22"/>
                <w:sz w:val="19"/>
                <w:szCs w:val="19"/>
              </w:rPr>
              <w:t>ДНП</w:t>
            </w:r>
          </w:p>
        </w:tc>
        <w:tc>
          <w:tcPr>
            <w:tcW w:w="7829" w:type="dxa"/>
            <w:shd w:val="clear" w:color="auto" w:fill="auto"/>
          </w:tcPr>
          <w:p w14:paraId="0A56553F" w14:textId="75957F87" w:rsidR="00B12FA5" w:rsidRPr="000E5502" w:rsidRDefault="00FB6D8F" w:rsidP="00025D6A">
            <w:pPr>
              <w:pStyle w:val="a6"/>
              <w:spacing w:after="0"/>
              <w:ind w:firstLine="340"/>
              <w:rPr>
                <w:sz w:val="19"/>
                <w:szCs w:val="19"/>
              </w:rPr>
            </w:pPr>
            <w:r w:rsidRPr="000E5502">
              <w:rPr>
                <w:rFonts w:ascii="Arial" w:hAnsi="Arial"/>
                <w:sz w:val="19"/>
                <w:szCs w:val="19"/>
              </w:rPr>
              <w:t>диференційоване надання послуг</w:t>
            </w:r>
          </w:p>
        </w:tc>
      </w:tr>
      <w:tr w:rsidR="00B12FA5" w:rsidRPr="000B3762" w14:paraId="218F22EF" w14:textId="77777777" w:rsidTr="00025D6A">
        <w:trPr>
          <w:trHeight w:hRule="exact" w:val="365"/>
          <w:jc w:val="center"/>
        </w:trPr>
        <w:tc>
          <w:tcPr>
            <w:tcW w:w="1306" w:type="dxa"/>
            <w:shd w:val="clear" w:color="auto" w:fill="auto"/>
          </w:tcPr>
          <w:p w14:paraId="03F010F7" w14:textId="77777777" w:rsidR="00B12FA5" w:rsidRPr="000E5502" w:rsidRDefault="00FB6D8F" w:rsidP="00025D6A">
            <w:pPr>
              <w:pStyle w:val="a6"/>
              <w:spacing w:after="0"/>
              <w:rPr>
                <w:sz w:val="19"/>
                <w:szCs w:val="19"/>
              </w:rPr>
            </w:pPr>
            <w:r w:rsidRPr="000E5502">
              <w:rPr>
                <w:rFonts w:ascii="Arial" w:hAnsi="Arial"/>
                <w:b/>
                <w:bCs/>
                <w:color w:val="F99D22"/>
                <w:sz w:val="19"/>
                <w:szCs w:val="19"/>
              </w:rPr>
              <w:t>ТМЧ</w:t>
            </w:r>
          </w:p>
        </w:tc>
        <w:tc>
          <w:tcPr>
            <w:tcW w:w="7829" w:type="dxa"/>
            <w:shd w:val="clear" w:color="auto" w:fill="auto"/>
          </w:tcPr>
          <w:p w14:paraId="2BC78D94" w14:textId="0737B031" w:rsidR="00B12FA5" w:rsidRPr="000E5502" w:rsidRDefault="00FB6D8F" w:rsidP="00025D6A">
            <w:pPr>
              <w:pStyle w:val="a6"/>
              <w:spacing w:after="0"/>
              <w:ind w:firstLine="340"/>
              <w:rPr>
                <w:sz w:val="19"/>
                <w:szCs w:val="19"/>
              </w:rPr>
            </w:pPr>
            <w:r w:rsidRPr="000E5502">
              <w:rPr>
                <w:rFonts w:ascii="Arial" w:hAnsi="Arial"/>
                <w:sz w:val="19"/>
                <w:szCs w:val="19"/>
              </w:rPr>
              <w:t>тестування медикаментозної чутливості</w:t>
            </w:r>
          </w:p>
        </w:tc>
      </w:tr>
      <w:tr w:rsidR="00B12FA5" w:rsidRPr="000B3762" w14:paraId="52278655" w14:textId="77777777" w:rsidTr="00025D6A">
        <w:trPr>
          <w:trHeight w:hRule="exact" w:val="341"/>
          <w:jc w:val="center"/>
        </w:trPr>
        <w:tc>
          <w:tcPr>
            <w:tcW w:w="1306" w:type="dxa"/>
            <w:shd w:val="clear" w:color="auto" w:fill="auto"/>
          </w:tcPr>
          <w:p w14:paraId="0B3BFF32" w14:textId="77777777" w:rsidR="00B12FA5" w:rsidRPr="000E5502" w:rsidRDefault="00FB6D8F" w:rsidP="00025D6A">
            <w:pPr>
              <w:pStyle w:val="a6"/>
              <w:spacing w:after="0"/>
              <w:rPr>
                <w:sz w:val="19"/>
                <w:szCs w:val="19"/>
              </w:rPr>
            </w:pPr>
            <w:r w:rsidRPr="000E5502">
              <w:rPr>
                <w:rFonts w:ascii="Arial" w:hAnsi="Arial"/>
                <w:b/>
                <w:bCs/>
                <w:color w:val="F99D22"/>
                <w:sz w:val="19"/>
                <w:szCs w:val="19"/>
              </w:rPr>
              <w:t>DTG</w:t>
            </w:r>
          </w:p>
        </w:tc>
        <w:tc>
          <w:tcPr>
            <w:tcW w:w="7829" w:type="dxa"/>
            <w:shd w:val="clear" w:color="auto" w:fill="auto"/>
          </w:tcPr>
          <w:p w14:paraId="17B9E8E0" w14:textId="658E2AF0"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долутегравір</w:t>
            </w:r>
            <w:proofErr w:type="spellEnd"/>
          </w:p>
        </w:tc>
      </w:tr>
      <w:tr w:rsidR="00B12FA5" w:rsidRPr="000B3762" w14:paraId="07BC0A39" w14:textId="77777777" w:rsidTr="00025D6A">
        <w:trPr>
          <w:trHeight w:hRule="exact" w:val="331"/>
          <w:jc w:val="center"/>
        </w:trPr>
        <w:tc>
          <w:tcPr>
            <w:tcW w:w="1306" w:type="dxa"/>
            <w:shd w:val="clear" w:color="auto" w:fill="auto"/>
          </w:tcPr>
          <w:p w14:paraId="5159441E" w14:textId="77777777" w:rsidR="00B12FA5" w:rsidRPr="000E5502" w:rsidRDefault="00FB6D8F" w:rsidP="00025D6A">
            <w:pPr>
              <w:pStyle w:val="a6"/>
              <w:spacing w:after="0"/>
              <w:rPr>
                <w:sz w:val="19"/>
                <w:szCs w:val="19"/>
              </w:rPr>
            </w:pPr>
            <w:r w:rsidRPr="000E5502">
              <w:rPr>
                <w:rFonts w:ascii="Arial" w:hAnsi="Arial"/>
                <w:b/>
                <w:bCs/>
                <w:color w:val="F99D22"/>
                <w:sz w:val="19"/>
                <w:szCs w:val="19"/>
              </w:rPr>
              <w:t>E</w:t>
            </w:r>
          </w:p>
        </w:tc>
        <w:tc>
          <w:tcPr>
            <w:tcW w:w="7829" w:type="dxa"/>
            <w:shd w:val="clear" w:color="auto" w:fill="auto"/>
          </w:tcPr>
          <w:p w14:paraId="6897198C" w14:textId="5231593F"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етамбутол</w:t>
            </w:r>
            <w:proofErr w:type="spellEnd"/>
          </w:p>
        </w:tc>
      </w:tr>
      <w:tr w:rsidR="00B12FA5" w:rsidRPr="000B3762" w14:paraId="65559C18" w14:textId="77777777" w:rsidTr="00025D6A">
        <w:trPr>
          <w:trHeight w:hRule="exact" w:val="365"/>
          <w:jc w:val="center"/>
        </w:trPr>
        <w:tc>
          <w:tcPr>
            <w:tcW w:w="1306" w:type="dxa"/>
            <w:shd w:val="clear" w:color="auto" w:fill="auto"/>
          </w:tcPr>
          <w:p w14:paraId="53E0D192" w14:textId="77777777" w:rsidR="00B12FA5" w:rsidRPr="000E5502" w:rsidRDefault="00FB6D8F" w:rsidP="00025D6A">
            <w:pPr>
              <w:pStyle w:val="a6"/>
              <w:spacing w:after="0"/>
              <w:rPr>
                <w:sz w:val="19"/>
                <w:szCs w:val="19"/>
              </w:rPr>
            </w:pPr>
            <w:r w:rsidRPr="000E5502">
              <w:rPr>
                <w:rFonts w:ascii="Arial" w:hAnsi="Arial"/>
                <w:b/>
                <w:bCs/>
                <w:color w:val="F99D22"/>
                <w:sz w:val="19"/>
                <w:szCs w:val="19"/>
              </w:rPr>
              <w:t>ЕКГ</w:t>
            </w:r>
          </w:p>
        </w:tc>
        <w:tc>
          <w:tcPr>
            <w:tcW w:w="7829" w:type="dxa"/>
            <w:shd w:val="clear" w:color="auto" w:fill="auto"/>
          </w:tcPr>
          <w:p w14:paraId="72D4B5F6" w14:textId="4FA67221" w:rsidR="00B12FA5" w:rsidRPr="000E5502" w:rsidRDefault="00FB6D8F" w:rsidP="00025D6A">
            <w:pPr>
              <w:pStyle w:val="a6"/>
              <w:spacing w:after="0"/>
              <w:ind w:firstLine="340"/>
              <w:rPr>
                <w:sz w:val="19"/>
                <w:szCs w:val="19"/>
              </w:rPr>
            </w:pPr>
            <w:r w:rsidRPr="000E5502">
              <w:rPr>
                <w:rFonts w:ascii="Arial" w:hAnsi="Arial"/>
                <w:sz w:val="19"/>
                <w:szCs w:val="19"/>
              </w:rPr>
              <w:t>електрокардіограма</w:t>
            </w:r>
          </w:p>
        </w:tc>
      </w:tr>
      <w:tr w:rsidR="00B12FA5" w:rsidRPr="000B3762" w14:paraId="2EC7E18B" w14:textId="77777777" w:rsidTr="00025D6A">
        <w:trPr>
          <w:trHeight w:hRule="exact" w:val="331"/>
          <w:jc w:val="center"/>
        </w:trPr>
        <w:tc>
          <w:tcPr>
            <w:tcW w:w="1306" w:type="dxa"/>
            <w:shd w:val="clear" w:color="auto" w:fill="auto"/>
          </w:tcPr>
          <w:p w14:paraId="20523D21" w14:textId="77777777" w:rsidR="00B12FA5" w:rsidRPr="000E5502" w:rsidRDefault="00FB6D8F" w:rsidP="00025D6A">
            <w:pPr>
              <w:pStyle w:val="a6"/>
              <w:spacing w:after="0"/>
              <w:rPr>
                <w:sz w:val="19"/>
                <w:szCs w:val="19"/>
              </w:rPr>
            </w:pPr>
            <w:r w:rsidRPr="000E5502">
              <w:rPr>
                <w:rFonts w:ascii="Arial" w:hAnsi="Arial"/>
                <w:b/>
                <w:bCs/>
                <w:color w:val="F99D22"/>
                <w:sz w:val="19"/>
                <w:szCs w:val="19"/>
              </w:rPr>
              <w:t>EFV</w:t>
            </w:r>
          </w:p>
        </w:tc>
        <w:tc>
          <w:tcPr>
            <w:tcW w:w="7829" w:type="dxa"/>
            <w:shd w:val="clear" w:color="auto" w:fill="auto"/>
          </w:tcPr>
          <w:p w14:paraId="0DFFF0DC" w14:textId="55A83FE8"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ефавіренц</w:t>
            </w:r>
            <w:proofErr w:type="spellEnd"/>
          </w:p>
        </w:tc>
      </w:tr>
      <w:tr w:rsidR="00B12FA5" w:rsidRPr="000B3762" w14:paraId="0EFFE539" w14:textId="77777777" w:rsidTr="00025D6A">
        <w:trPr>
          <w:trHeight w:hRule="exact" w:val="365"/>
          <w:jc w:val="center"/>
        </w:trPr>
        <w:tc>
          <w:tcPr>
            <w:tcW w:w="1306" w:type="dxa"/>
            <w:shd w:val="clear" w:color="auto" w:fill="auto"/>
          </w:tcPr>
          <w:p w14:paraId="45245F1F" w14:textId="77777777" w:rsidR="00B12FA5" w:rsidRPr="000E5502" w:rsidRDefault="00FB6D8F" w:rsidP="00025D6A">
            <w:pPr>
              <w:pStyle w:val="a6"/>
              <w:spacing w:after="0"/>
              <w:rPr>
                <w:sz w:val="19"/>
                <w:szCs w:val="19"/>
              </w:rPr>
            </w:pPr>
            <w:r w:rsidRPr="000E5502">
              <w:rPr>
                <w:rFonts w:ascii="Arial" w:hAnsi="Arial"/>
                <w:b/>
                <w:bCs/>
                <w:color w:val="F99D22"/>
                <w:sz w:val="19"/>
                <w:szCs w:val="19"/>
              </w:rPr>
              <w:t>ПТБЛ</w:t>
            </w:r>
          </w:p>
        </w:tc>
        <w:tc>
          <w:tcPr>
            <w:tcW w:w="7829" w:type="dxa"/>
            <w:shd w:val="clear" w:color="auto" w:fill="auto"/>
          </w:tcPr>
          <w:p w14:paraId="1F6208FF" w14:textId="1B4FB091" w:rsidR="00B12FA5" w:rsidRPr="000E5502" w:rsidRDefault="00FB6D8F" w:rsidP="00025D6A">
            <w:pPr>
              <w:pStyle w:val="a6"/>
              <w:spacing w:after="0"/>
              <w:ind w:firstLine="340"/>
              <w:rPr>
                <w:sz w:val="19"/>
                <w:szCs w:val="19"/>
              </w:rPr>
            </w:pPr>
            <w:proofErr w:type="spellStart"/>
            <w:r w:rsidRPr="000E5502">
              <w:rPr>
                <w:rFonts w:ascii="Arial" w:hAnsi="Arial"/>
                <w:sz w:val="19"/>
                <w:szCs w:val="19"/>
              </w:rPr>
              <w:t>позалегеневий</w:t>
            </w:r>
            <w:proofErr w:type="spellEnd"/>
            <w:r w:rsidRPr="000E5502">
              <w:rPr>
                <w:rFonts w:ascii="Arial" w:hAnsi="Arial"/>
                <w:sz w:val="19"/>
                <w:szCs w:val="19"/>
              </w:rPr>
              <w:t xml:space="preserve"> туберкульоз</w:t>
            </w:r>
          </w:p>
        </w:tc>
      </w:tr>
      <w:tr w:rsidR="00B12FA5" w:rsidRPr="000B3762" w14:paraId="503DE1DF" w14:textId="77777777" w:rsidTr="00025D6A">
        <w:trPr>
          <w:trHeight w:hRule="exact" w:val="302"/>
          <w:jc w:val="center"/>
        </w:trPr>
        <w:tc>
          <w:tcPr>
            <w:tcW w:w="1306" w:type="dxa"/>
            <w:shd w:val="clear" w:color="auto" w:fill="auto"/>
          </w:tcPr>
          <w:p w14:paraId="0A09733C" w14:textId="77777777" w:rsidR="00B12FA5" w:rsidRPr="000E5502" w:rsidRDefault="00FB24A6" w:rsidP="00025D6A">
            <w:pPr>
              <w:pStyle w:val="a6"/>
              <w:spacing w:after="0"/>
              <w:rPr>
                <w:sz w:val="19"/>
                <w:szCs w:val="19"/>
              </w:rPr>
            </w:pPr>
            <w:r w:rsidRPr="000E5502">
              <w:rPr>
                <w:rFonts w:ascii="Arial" w:hAnsi="Arial"/>
                <w:b/>
                <w:bCs/>
                <w:color w:val="F99D22"/>
                <w:sz w:val="19"/>
                <w:szCs w:val="19"/>
              </w:rPr>
              <w:t>ЕСОЛ</w:t>
            </w:r>
          </w:p>
        </w:tc>
        <w:tc>
          <w:tcPr>
            <w:tcW w:w="7829" w:type="dxa"/>
            <w:shd w:val="clear" w:color="auto" w:fill="auto"/>
          </w:tcPr>
          <w:p w14:paraId="279668C4" w14:textId="53A8DEAC" w:rsidR="00B12FA5" w:rsidRPr="000E5502" w:rsidRDefault="00FB6D8F" w:rsidP="00025D6A">
            <w:pPr>
              <w:pStyle w:val="a6"/>
              <w:spacing w:after="0"/>
              <w:ind w:firstLine="340"/>
              <w:rPr>
                <w:sz w:val="19"/>
                <w:szCs w:val="19"/>
              </w:rPr>
            </w:pPr>
            <w:r w:rsidRPr="000E5502">
              <w:rPr>
                <w:rFonts w:ascii="Arial" w:hAnsi="Arial"/>
                <w:sz w:val="19"/>
                <w:szCs w:val="19"/>
              </w:rPr>
              <w:t>Екстрене сортування, оцінювання та лікування постраждалих і хворих</w:t>
            </w:r>
          </w:p>
        </w:tc>
      </w:tr>
    </w:tbl>
    <w:p w14:paraId="710F0A77" w14:textId="4C247427" w:rsidR="00B12FA5" w:rsidRPr="000B3762" w:rsidRDefault="005317C9">
      <w:pPr>
        <w:spacing w:line="1" w:lineRule="exact"/>
        <w:rPr>
          <w:rFonts w:ascii="Segoe UI" w:hAnsi="Segoe UI"/>
          <w:sz w:val="2"/>
          <w:szCs w:val="2"/>
        </w:rPr>
      </w:pPr>
      <w:r>
        <w:rPr>
          <w:noProof/>
        </w:rPr>
        <mc:AlternateContent>
          <mc:Choice Requires="wps">
            <w:drawing>
              <wp:anchor distT="0" distB="0" distL="114300" distR="114300" simplePos="0" relativeHeight="252188160" behindDoc="0" locked="0" layoutInCell="1" allowOverlap="1" wp14:anchorId="04263347" wp14:editId="7B7177B7">
                <wp:simplePos x="0" y="0"/>
                <wp:positionH relativeFrom="page">
                  <wp:posOffset>5189624</wp:posOffset>
                </wp:positionH>
                <wp:positionV relativeFrom="page">
                  <wp:posOffset>10087610</wp:posOffset>
                </wp:positionV>
                <wp:extent cx="1975449" cy="327600"/>
                <wp:effectExtent l="0" t="0" r="6350" b="0"/>
                <wp:wrapNone/>
                <wp:docPr id="476" name="Надпись 476"/>
                <wp:cNvGraphicFramePr/>
                <a:graphic xmlns:a="http://schemas.openxmlformats.org/drawingml/2006/main">
                  <a:graphicData uri="http://schemas.microsoft.com/office/word/2010/wordprocessingShape">
                    <wps:wsp>
                      <wps:cNvSpPr txBox="1"/>
                      <wps:spPr>
                        <a:xfrm>
                          <a:off x="0" y="0"/>
                          <a:ext cx="1975449" cy="327600"/>
                        </a:xfrm>
                        <a:prstGeom prst="rect">
                          <a:avLst/>
                        </a:prstGeom>
                        <a:solidFill>
                          <a:schemeClr val="lt1"/>
                        </a:solidFill>
                        <a:ln w="6350">
                          <a:noFill/>
                        </a:ln>
                      </wps:spPr>
                      <wps:txbx>
                        <w:txbxContent>
                          <w:p w14:paraId="6D45240B" w14:textId="1D7BE258" w:rsidR="005317C9" w:rsidRPr="000B3762" w:rsidRDefault="005317C9" w:rsidP="005317C9">
                            <w:pPr>
                              <w:tabs>
                                <w:tab w:val="left" w:pos="2552"/>
                              </w:tabs>
                              <w:ind w:left="709"/>
                              <w:jc w:val="right"/>
                              <w:outlineLvl w:val="0"/>
                              <w:rPr>
                                <w:rFonts w:ascii="Segoe UI" w:hAnsi="Segoe UI"/>
                              </w:rPr>
                            </w:pPr>
                            <w:proofErr w:type="spellStart"/>
                            <w:r w:rsidRPr="005317C9">
                              <w:rPr>
                                <w:rFonts w:ascii="Segoe UI" w:eastAsia="Segoe UI" w:hAnsi="Segoe UI" w:cs="Segoe UI"/>
                                <w:color w:val="F99D22"/>
                                <w:sz w:val="15"/>
                                <w:szCs w:val="15"/>
                                <w:lang w:val="en-US"/>
                              </w:rPr>
                              <w:t>Перелік</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скорочень</w:t>
                            </w:r>
                            <w:proofErr w:type="spellEnd"/>
                            <w:r>
                              <w:rPr>
                                <w:rFonts w:ascii="Segoe UI" w:eastAsia="Segoe UI" w:hAnsi="Segoe UI" w:cs="Segoe UI"/>
                                <w:color w:val="F99D22"/>
                                <w:sz w:val="15"/>
                                <w:szCs w:val="15"/>
                                <w:lang w:val="en-US"/>
                              </w:rPr>
                              <w:tab/>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3347" id="Надпись 476" o:spid="_x0000_s1030" type="#_x0000_t202" style="position:absolute;margin-left:408.65pt;margin-top:794.3pt;width:155.55pt;height:25.8pt;z-index:252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" fillcolor="white [3201]" stroked="f" strokeweight=".5pt">
                <v:textbox>
                  <w:txbxContent>
                    <w:p w14:paraId="6D45240B" w14:textId="1D7BE258" w:rsidR="005317C9" w:rsidRPr="000B3762" w:rsidRDefault="005317C9" w:rsidP="005317C9">
                      <w:pPr>
                        <w:tabs>
                          <w:tab w:val="left" w:pos="2552"/>
                        </w:tabs>
                        <w:ind w:left="709"/>
                        <w:jc w:val="right"/>
                        <w:outlineLvl w:val="0"/>
                        <w:rPr>
                          <w:rFonts w:ascii="Segoe UI" w:hAnsi="Segoe UI"/>
                        </w:rPr>
                      </w:pPr>
                      <w:proofErr w:type="spellStart"/>
                      <w:r w:rsidRPr="005317C9">
                        <w:rPr>
                          <w:rFonts w:ascii="Segoe UI" w:eastAsia="Segoe UI" w:hAnsi="Segoe UI" w:cs="Segoe UI"/>
                          <w:color w:val="F99D22"/>
                          <w:sz w:val="15"/>
                          <w:szCs w:val="15"/>
                          <w:lang w:val="en-US"/>
                        </w:rPr>
                        <w:t>Перелік</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скорочень</w:t>
                      </w:r>
                      <w:proofErr w:type="spellEnd"/>
                      <w:r>
                        <w:rPr>
                          <w:rFonts w:ascii="Segoe UI" w:eastAsia="Segoe UI" w:hAnsi="Segoe UI" w:cs="Segoe UI"/>
                          <w:color w:val="F99D22"/>
                          <w:sz w:val="15"/>
                          <w:szCs w:val="15"/>
                          <w:lang w:val="en-US"/>
                        </w:rPr>
                        <w:tab/>
                        <w:t>ix</w:t>
                      </w:r>
                    </w:p>
                  </w:txbxContent>
                </v:textbox>
                <w10:wrap anchorx="page" anchory="page"/>
              </v:shape>
            </w:pict>
          </mc:Fallback>
        </mc:AlternateContent>
      </w:r>
      <w:r w:rsidR="00FB6D8F" w:rsidRPr="000B3762">
        <w:rPr>
          <w:rFonts w:ascii="Segoe UI" w:hAnsi="Segoe UI"/>
        </w:rPr>
        <w:br w:type="page"/>
      </w:r>
    </w:p>
    <w:tbl>
      <w:tblPr>
        <w:tblOverlap w:val="never"/>
        <w:tblW w:w="10250" w:type="dxa"/>
        <w:tblInd w:w="-10" w:type="dxa"/>
        <w:tblLayout w:type="fixed"/>
        <w:tblCellMar>
          <w:left w:w="10" w:type="dxa"/>
          <w:right w:w="10" w:type="dxa"/>
        </w:tblCellMar>
        <w:tblLook w:val="04A0" w:firstRow="1" w:lastRow="0" w:firstColumn="1" w:lastColumn="0" w:noHBand="0" w:noVBand="1"/>
      </w:tblPr>
      <w:tblGrid>
        <w:gridCol w:w="1666"/>
        <w:gridCol w:w="8584"/>
      </w:tblGrid>
      <w:tr w:rsidR="00B12FA5" w:rsidRPr="000B3762" w14:paraId="7EE37C0B" w14:textId="77777777" w:rsidTr="00025D6A">
        <w:trPr>
          <w:trHeight w:hRule="exact" w:val="278"/>
        </w:trPr>
        <w:tc>
          <w:tcPr>
            <w:tcW w:w="1666" w:type="dxa"/>
            <w:shd w:val="clear" w:color="auto" w:fill="auto"/>
          </w:tcPr>
          <w:p w14:paraId="69116AFE"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lastRenderedPageBreak/>
              <w:t>Eto</w:t>
            </w:r>
            <w:proofErr w:type="spellEnd"/>
          </w:p>
        </w:tc>
        <w:tc>
          <w:tcPr>
            <w:tcW w:w="8584" w:type="dxa"/>
            <w:shd w:val="clear" w:color="auto" w:fill="auto"/>
          </w:tcPr>
          <w:p w14:paraId="5C42848A" w14:textId="77777777" w:rsidR="00B12FA5" w:rsidRPr="000E5502" w:rsidRDefault="00FB6D8F" w:rsidP="00025D6A">
            <w:pPr>
              <w:pStyle w:val="a6"/>
              <w:spacing w:after="0"/>
              <w:rPr>
                <w:sz w:val="19"/>
                <w:szCs w:val="19"/>
              </w:rPr>
            </w:pPr>
            <w:proofErr w:type="spellStart"/>
            <w:r w:rsidRPr="000E5502">
              <w:rPr>
                <w:rFonts w:ascii="Arial" w:hAnsi="Arial"/>
                <w:sz w:val="19"/>
                <w:szCs w:val="19"/>
              </w:rPr>
              <w:t>етіонамід</w:t>
            </w:r>
            <w:proofErr w:type="spellEnd"/>
          </w:p>
        </w:tc>
      </w:tr>
      <w:tr w:rsidR="00B12FA5" w:rsidRPr="000B3762" w14:paraId="33052258" w14:textId="77777777" w:rsidTr="00025D6A">
        <w:trPr>
          <w:trHeight w:hRule="exact" w:val="346"/>
        </w:trPr>
        <w:tc>
          <w:tcPr>
            <w:tcW w:w="10250" w:type="dxa"/>
            <w:gridSpan w:val="2"/>
            <w:shd w:val="clear" w:color="auto" w:fill="auto"/>
          </w:tcPr>
          <w:p w14:paraId="781AB0FF" w14:textId="77777777" w:rsidR="00B12FA5" w:rsidRPr="000E5502" w:rsidRDefault="00FB6D8F" w:rsidP="00025D6A">
            <w:pPr>
              <w:pStyle w:val="a6"/>
              <w:tabs>
                <w:tab w:val="left" w:pos="1638"/>
              </w:tabs>
              <w:spacing w:after="0"/>
              <w:rPr>
                <w:sz w:val="19"/>
                <w:szCs w:val="19"/>
              </w:rPr>
            </w:pPr>
            <w:r w:rsidRPr="000E5502">
              <w:rPr>
                <w:rFonts w:ascii="Arial" w:hAnsi="Arial"/>
                <w:b/>
                <w:bCs/>
                <w:color w:val="F99D22"/>
                <w:sz w:val="19"/>
                <w:szCs w:val="19"/>
              </w:rPr>
              <w:t>КФД</w:t>
            </w:r>
            <w:r w:rsidRPr="000E5502">
              <w:rPr>
                <w:rFonts w:ascii="Arial" w:hAnsi="Arial"/>
                <w:b/>
                <w:bCs/>
                <w:color w:val="F99D22"/>
                <w:sz w:val="19"/>
                <w:szCs w:val="19"/>
              </w:rPr>
              <w:tab/>
            </w:r>
            <w:r w:rsidRPr="000E5502">
              <w:rPr>
                <w:rFonts w:ascii="Arial" w:hAnsi="Arial"/>
                <w:sz w:val="19"/>
                <w:szCs w:val="19"/>
              </w:rPr>
              <w:t>комбінація з фіксованою дозою</w:t>
            </w:r>
          </w:p>
        </w:tc>
      </w:tr>
      <w:tr w:rsidR="00B12FA5" w:rsidRPr="000B3762" w14:paraId="1B379387" w14:textId="77777777" w:rsidTr="00025D6A">
        <w:trPr>
          <w:trHeight w:hRule="exact" w:val="350"/>
        </w:trPr>
        <w:tc>
          <w:tcPr>
            <w:tcW w:w="1666" w:type="dxa"/>
            <w:shd w:val="clear" w:color="auto" w:fill="auto"/>
          </w:tcPr>
          <w:p w14:paraId="67035F9C" w14:textId="77777777" w:rsidR="00B12FA5" w:rsidRPr="000E5502" w:rsidRDefault="00FB6D8F" w:rsidP="00025D6A">
            <w:pPr>
              <w:pStyle w:val="a6"/>
              <w:spacing w:after="0"/>
              <w:rPr>
                <w:sz w:val="19"/>
                <w:szCs w:val="19"/>
              </w:rPr>
            </w:pPr>
            <w:r w:rsidRPr="000E5502">
              <w:rPr>
                <w:rFonts w:ascii="Arial" w:hAnsi="Arial"/>
                <w:b/>
                <w:bCs/>
                <w:color w:val="F99D22"/>
                <w:sz w:val="19"/>
                <w:szCs w:val="19"/>
              </w:rPr>
              <w:t>FTC</w:t>
            </w:r>
          </w:p>
        </w:tc>
        <w:tc>
          <w:tcPr>
            <w:tcW w:w="8584" w:type="dxa"/>
            <w:shd w:val="clear" w:color="auto" w:fill="auto"/>
          </w:tcPr>
          <w:p w14:paraId="0777D51E" w14:textId="77777777" w:rsidR="00B12FA5" w:rsidRPr="000E5502" w:rsidRDefault="00FB6D8F" w:rsidP="00025D6A">
            <w:pPr>
              <w:pStyle w:val="a6"/>
              <w:spacing w:after="0"/>
              <w:rPr>
                <w:sz w:val="19"/>
                <w:szCs w:val="19"/>
              </w:rPr>
            </w:pPr>
            <w:proofErr w:type="spellStart"/>
            <w:r w:rsidRPr="000E5502">
              <w:rPr>
                <w:rFonts w:ascii="Arial" w:hAnsi="Arial"/>
                <w:sz w:val="19"/>
                <w:szCs w:val="19"/>
              </w:rPr>
              <w:t>емтрицитабін</w:t>
            </w:r>
            <w:proofErr w:type="spellEnd"/>
          </w:p>
        </w:tc>
      </w:tr>
      <w:tr w:rsidR="00B12FA5" w:rsidRPr="000B3762" w14:paraId="481EBCE1" w14:textId="77777777" w:rsidTr="00025D6A">
        <w:trPr>
          <w:trHeight w:hRule="exact" w:val="365"/>
        </w:trPr>
        <w:tc>
          <w:tcPr>
            <w:tcW w:w="1666" w:type="dxa"/>
            <w:shd w:val="clear" w:color="auto" w:fill="auto"/>
          </w:tcPr>
          <w:p w14:paraId="3E235B4A" w14:textId="77777777" w:rsidR="00B12FA5" w:rsidRPr="000E5502" w:rsidRDefault="00FB6D8F" w:rsidP="00025D6A">
            <w:pPr>
              <w:pStyle w:val="a6"/>
              <w:spacing w:after="0"/>
              <w:rPr>
                <w:sz w:val="19"/>
                <w:szCs w:val="19"/>
              </w:rPr>
            </w:pPr>
            <w:r w:rsidRPr="000E5502">
              <w:rPr>
                <w:rFonts w:ascii="Arial" w:hAnsi="Arial"/>
                <w:b/>
                <w:bCs/>
                <w:color w:val="F99D22"/>
                <w:sz w:val="19"/>
                <w:szCs w:val="19"/>
              </w:rPr>
              <w:t>GDF</w:t>
            </w:r>
          </w:p>
        </w:tc>
        <w:tc>
          <w:tcPr>
            <w:tcW w:w="8584" w:type="dxa"/>
            <w:shd w:val="clear" w:color="auto" w:fill="auto"/>
          </w:tcPr>
          <w:p w14:paraId="6D71F707" w14:textId="77777777" w:rsidR="00B12FA5" w:rsidRPr="000E5502" w:rsidRDefault="00FB6D8F" w:rsidP="00025D6A">
            <w:pPr>
              <w:pStyle w:val="a6"/>
              <w:spacing w:after="0"/>
              <w:rPr>
                <w:sz w:val="19"/>
                <w:szCs w:val="19"/>
              </w:rPr>
            </w:pPr>
            <w:r w:rsidRPr="000E5502">
              <w:rPr>
                <w:rFonts w:ascii="Arial" w:hAnsi="Arial"/>
                <w:sz w:val="19"/>
                <w:szCs w:val="19"/>
              </w:rPr>
              <w:t>Глобальний механізм із забезпечення лікарськими засобами Партнерства «Покласти край ТБ»</w:t>
            </w:r>
          </w:p>
        </w:tc>
      </w:tr>
      <w:tr w:rsidR="00B12FA5" w:rsidRPr="000B3762" w14:paraId="5F94C0B6" w14:textId="77777777" w:rsidTr="00025D6A">
        <w:trPr>
          <w:trHeight w:hRule="exact" w:val="331"/>
        </w:trPr>
        <w:tc>
          <w:tcPr>
            <w:tcW w:w="1666" w:type="dxa"/>
            <w:shd w:val="clear" w:color="auto" w:fill="auto"/>
          </w:tcPr>
          <w:p w14:paraId="5E40EEF6" w14:textId="77777777" w:rsidR="00B12FA5" w:rsidRPr="000E5502" w:rsidRDefault="00FB6D8F" w:rsidP="00025D6A">
            <w:pPr>
              <w:pStyle w:val="a6"/>
              <w:spacing w:after="0"/>
              <w:rPr>
                <w:sz w:val="19"/>
                <w:szCs w:val="19"/>
              </w:rPr>
            </w:pPr>
            <w:r w:rsidRPr="000E5502">
              <w:rPr>
                <w:rFonts w:ascii="Arial" w:hAnsi="Arial"/>
                <w:b/>
                <w:bCs/>
                <w:color w:val="F99D22"/>
                <w:sz w:val="19"/>
                <w:szCs w:val="19"/>
              </w:rPr>
              <w:t>H</w:t>
            </w:r>
          </w:p>
        </w:tc>
        <w:tc>
          <w:tcPr>
            <w:tcW w:w="8584" w:type="dxa"/>
            <w:shd w:val="clear" w:color="auto" w:fill="auto"/>
          </w:tcPr>
          <w:p w14:paraId="7C1C2A6E" w14:textId="77777777" w:rsidR="00B12FA5" w:rsidRPr="000E5502" w:rsidRDefault="00FB6D8F" w:rsidP="00025D6A">
            <w:pPr>
              <w:pStyle w:val="a6"/>
              <w:spacing w:after="0"/>
              <w:rPr>
                <w:sz w:val="19"/>
                <w:szCs w:val="19"/>
              </w:rPr>
            </w:pPr>
            <w:proofErr w:type="spellStart"/>
            <w:r w:rsidRPr="000E5502">
              <w:rPr>
                <w:rFonts w:ascii="Arial" w:hAnsi="Arial"/>
                <w:sz w:val="19"/>
                <w:szCs w:val="19"/>
              </w:rPr>
              <w:t>ізоніазід</w:t>
            </w:r>
            <w:proofErr w:type="spellEnd"/>
          </w:p>
        </w:tc>
      </w:tr>
      <w:tr w:rsidR="00B12FA5" w:rsidRPr="000B3762" w14:paraId="7BACD334" w14:textId="77777777" w:rsidTr="00025D6A">
        <w:trPr>
          <w:trHeight w:hRule="exact" w:val="346"/>
        </w:trPr>
        <w:tc>
          <w:tcPr>
            <w:tcW w:w="1666" w:type="dxa"/>
            <w:shd w:val="clear" w:color="auto" w:fill="auto"/>
          </w:tcPr>
          <w:p w14:paraId="68B1DE9B" w14:textId="77777777" w:rsidR="00B12FA5" w:rsidRPr="000E5502" w:rsidRDefault="00FB6D8F" w:rsidP="00025D6A">
            <w:pPr>
              <w:pStyle w:val="a6"/>
              <w:spacing w:after="0"/>
              <w:rPr>
                <w:sz w:val="19"/>
                <w:szCs w:val="19"/>
              </w:rPr>
            </w:pPr>
            <w:r w:rsidRPr="000E5502">
              <w:rPr>
                <w:rFonts w:ascii="Arial" w:hAnsi="Arial"/>
                <w:b/>
                <w:bCs/>
                <w:color w:val="F99D22"/>
                <w:sz w:val="19"/>
                <w:szCs w:val="19"/>
              </w:rPr>
              <w:t>МП</w:t>
            </w:r>
          </w:p>
        </w:tc>
        <w:tc>
          <w:tcPr>
            <w:tcW w:w="8584" w:type="dxa"/>
            <w:shd w:val="clear" w:color="auto" w:fill="auto"/>
          </w:tcPr>
          <w:p w14:paraId="0AB5CE02" w14:textId="77777777" w:rsidR="00B12FA5" w:rsidRPr="000E5502" w:rsidRDefault="00FB6D8F" w:rsidP="00025D6A">
            <w:pPr>
              <w:pStyle w:val="a6"/>
              <w:spacing w:after="0"/>
              <w:rPr>
                <w:sz w:val="19"/>
                <w:szCs w:val="19"/>
              </w:rPr>
            </w:pPr>
            <w:r w:rsidRPr="000E5502">
              <w:rPr>
                <w:rFonts w:ascii="Arial" w:hAnsi="Arial"/>
                <w:sz w:val="19"/>
                <w:szCs w:val="19"/>
              </w:rPr>
              <w:t>медичний працівник</w:t>
            </w:r>
          </w:p>
        </w:tc>
      </w:tr>
      <w:tr w:rsidR="00B12FA5" w:rsidRPr="000B3762" w14:paraId="40DB423F" w14:textId="77777777" w:rsidTr="00025D6A">
        <w:trPr>
          <w:trHeight w:hRule="exact" w:val="365"/>
        </w:trPr>
        <w:tc>
          <w:tcPr>
            <w:tcW w:w="1666" w:type="dxa"/>
            <w:shd w:val="clear" w:color="auto" w:fill="auto"/>
          </w:tcPr>
          <w:p w14:paraId="302F5FBD" w14:textId="77777777" w:rsidR="00B12FA5" w:rsidRPr="000E5502" w:rsidRDefault="00FB6D8F" w:rsidP="00025D6A">
            <w:pPr>
              <w:pStyle w:val="a6"/>
              <w:spacing w:after="0"/>
              <w:rPr>
                <w:sz w:val="19"/>
                <w:szCs w:val="19"/>
              </w:rPr>
            </w:pPr>
            <w:r w:rsidRPr="000E5502">
              <w:rPr>
                <w:rFonts w:ascii="Arial" w:hAnsi="Arial"/>
                <w:b/>
                <w:bCs/>
                <w:color w:val="F99D22"/>
                <w:sz w:val="19"/>
                <w:szCs w:val="19"/>
              </w:rPr>
              <w:t>ВІЛ</w:t>
            </w:r>
          </w:p>
        </w:tc>
        <w:tc>
          <w:tcPr>
            <w:tcW w:w="8584" w:type="dxa"/>
            <w:shd w:val="clear" w:color="auto" w:fill="auto"/>
          </w:tcPr>
          <w:p w14:paraId="2478943A" w14:textId="77777777" w:rsidR="00B12FA5" w:rsidRPr="000E5502" w:rsidRDefault="00FB6D8F" w:rsidP="00025D6A">
            <w:pPr>
              <w:pStyle w:val="a6"/>
              <w:spacing w:after="0"/>
              <w:rPr>
                <w:sz w:val="19"/>
                <w:szCs w:val="19"/>
              </w:rPr>
            </w:pPr>
            <w:r w:rsidRPr="000E5502">
              <w:rPr>
                <w:rFonts w:ascii="Arial" w:hAnsi="Arial"/>
                <w:sz w:val="19"/>
                <w:szCs w:val="19"/>
              </w:rPr>
              <w:t>вірус імунодефіциту людини</w:t>
            </w:r>
          </w:p>
        </w:tc>
      </w:tr>
      <w:tr w:rsidR="00B12FA5" w:rsidRPr="000B3762" w14:paraId="38C5DBE2" w14:textId="77777777" w:rsidTr="00025D6A">
        <w:trPr>
          <w:trHeight w:hRule="exact" w:val="341"/>
        </w:trPr>
        <w:tc>
          <w:tcPr>
            <w:tcW w:w="1666" w:type="dxa"/>
            <w:shd w:val="clear" w:color="auto" w:fill="auto"/>
          </w:tcPr>
          <w:p w14:paraId="3689482C" w14:textId="77777777" w:rsidR="00B12FA5" w:rsidRPr="000E5502" w:rsidRDefault="00FB6D8F" w:rsidP="00025D6A">
            <w:pPr>
              <w:pStyle w:val="a6"/>
              <w:spacing w:after="0"/>
              <w:rPr>
                <w:sz w:val="19"/>
                <w:szCs w:val="19"/>
              </w:rPr>
            </w:pPr>
            <w:r w:rsidRPr="000E5502">
              <w:rPr>
                <w:rFonts w:ascii="Arial" w:hAnsi="Arial"/>
                <w:b/>
                <w:bCs/>
                <w:color w:val="F99D22"/>
                <w:sz w:val="19"/>
                <w:szCs w:val="19"/>
              </w:rPr>
              <w:t>ІВВРГ</w:t>
            </w:r>
          </w:p>
        </w:tc>
        <w:tc>
          <w:tcPr>
            <w:tcW w:w="8584" w:type="dxa"/>
            <w:shd w:val="clear" w:color="auto" w:fill="auto"/>
          </w:tcPr>
          <w:p w14:paraId="4BA29F4B" w14:textId="77777777" w:rsidR="00B12FA5" w:rsidRPr="000E5502" w:rsidRDefault="00FB6D8F" w:rsidP="00025D6A">
            <w:pPr>
              <w:pStyle w:val="a6"/>
              <w:spacing w:after="0"/>
              <w:rPr>
                <w:sz w:val="19"/>
                <w:szCs w:val="19"/>
              </w:rPr>
            </w:pPr>
            <w:r w:rsidRPr="000E5502">
              <w:rPr>
                <w:rFonts w:ascii="Arial" w:hAnsi="Arial"/>
                <w:sz w:val="19"/>
                <w:szCs w:val="19"/>
              </w:rPr>
              <w:t>інтегроване ведення випадків на рівні громади</w:t>
            </w:r>
          </w:p>
        </w:tc>
      </w:tr>
      <w:tr w:rsidR="00B12FA5" w:rsidRPr="000B3762" w14:paraId="1BB532E6" w14:textId="77777777" w:rsidTr="00025D6A">
        <w:trPr>
          <w:trHeight w:hRule="exact" w:val="350"/>
        </w:trPr>
        <w:tc>
          <w:tcPr>
            <w:tcW w:w="1666" w:type="dxa"/>
            <w:shd w:val="clear" w:color="auto" w:fill="auto"/>
          </w:tcPr>
          <w:p w14:paraId="19914C90" w14:textId="77777777" w:rsidR="00B12FA5" w:rsidRPr="000E5502" w:rsidRDefault="00FB6D8F" w:rsidP="00025D6A">
            <w:pPr>
              <w:pStyle w:val="a6"/>
              <w:spacing w:after="0"/>
              <w:rPr>
                <w:sz w:val="19"/>
                <w:szCs w:val="19"/>
              </w:rPr>
            </w:pPr>
            <w:r w:rsidRPr="000E5502">
              <w:rPr>
                <w:rFonts w:ascii="Arial" w:hAnsi="Arial"/>
                <w:b/>
                <w:bCs/>
                <w:color w:val="F99D22"/>
                <w:sz w:val="19"/>
                <w:szCs w:val="19"/>
              </w:rPr>
              <w:t>IGRA</w:t>
            </w:r>
            <w:r w:rsidRPr="000E5502">
              <w:rPr>
                <w:rFonts w:ascii="Arial" w:hAnsi="Arial"/>
                <w:b/>
                <w:bCs/>
                <w:color w:val="F99D22"/>
                <w:sz w:val="19"/>
                <w:szCs w:val="19"/>
              </w:rPr>
              <w:tab/>
            </w:r>
          </w:p>
        </w:tc>
        <w:tc>
          <w:tcPr>
            <w:tcW w:w="8584" w:type="dxa"/>
            <w:shd w:val="clear" w:color="auto" w:fill="auto"/>
          </w:tcPr>
          <w:p w14:paraId="7632F385" w14:textId="77777777" w:rsidR="00B12FA5" w:rsidRPr="000E5502" w:rsidRDefault="00FB6D8F" w:rsidP="00025D6A">
            <w:pPr>
              <w:pStyle w:val="a6"/>
              <w:spacing w:after="0"/>
              <w:rPr>
                <w:sz w:val="19"/>
                <w:szCs w:val="19"/>
              </w:rPr>
            </w:pPr>
            <w:r w:rsidRPr="000E5502">
              <w:rPr>
                <w:rFonts w:ascii="Arial" w:hAnsi="Arial"/>
                <w:sz w:val="19"/>
                <w:szCs w:val="19"/>
              </w:rPr>
              <w:t>аналіз крові з вивільненням гамма-інтерферону</w:t>
            </w:r>
          </w:p>
        </w:tc>
      </w:tr>
      <w:tr w:rsidR="00B12FA5" w:rsidRPr="000B3762" w14:paraId="57B7381A" w14:textId="77777777" w:rsidTr="00025D6A">
        <w:trPr>
          <w:trHeight w:hRule="exact" w:val="346"/>
        </w:trPr>
        <w:tc>
          <w:tcPr>
            <w:tcW w:w="1666" w:type="dxa"/>
            <w:shd w:val="clear" w:color="auto" w:fill="auto"/>
          </w:tcPr>
          <w:p w14:paraId="116E6585" w14:textId="77777777" w:rsidR="00B12FA5" w:rsidRPr="000E5502" w:rsidRDefault="00FB6D8F" w:rsidP="00025D6A">
            <w:pPr>
              <w:pStyle w:val="a6"/>
              <w:spacing w:after="0"/>
              <w:rPr>
                <w:sz w:val="19"/>
                <w:szCs w:val="19"/>
              </w:rPr>
            </w:pPr>
            <w:r w:rsidRPr="000E5502">
              <w:rPr>
                <w:rFonts w:ascii="Arial" w:hAnsi="Arial"/>
                <w:b/>
                <w:bCs/>
                <w:color w:val="F99D22"/>
                <w:sz w:val="19"/>
                <w:szCs w:val="19"/>
              </w:rPr>
              <w:t>ІВДЗ</w:t>
            </w:r>
          </w:p>
        </w:tc>
        <w:tc>
          <w:tcPr>
            <w:tcW w:w="8584" w:type="dxa"/>
            <w:shd w:val="clear" w:color="auto" w:fill="auto"/>
          </w:tcPr>
          <w:p w14:paraId="53394920" w14:textId="77777777" w:rsidR="00B12FA5" w:rsidRPr="000E5502" w:rsidRDefault="00FB6D8F" w:rsidP="00025D6A">
            <w:pPr>
              <w:pStyle w:val="a6"/>
              <w:spacing w:after="0"/>
              <w:rPr>
                <w:sz w:val="19"/>
                <w:szCs w:val="19"/>
              </w:rPr>
            </w:pPr>
            <w:r w:rsidRPr="000E5502">
              <w:rPr>
                <w:rFonts w:ascii="Arial" w:hAnsi="Arial"/>
                <w:sz w:val="19"/>
                <w:szCs w:val="19"/>
              </w:rPr>
              <w:t>інтегроване ведення дитячих захворювань</w:t>
            </w:r>
          </w:p>
        </w:tc>
      </w:tr>
      <w:tr w:rsidR="00B12FA5" w:rsidRPr="000B3762" w14:paraId="12440CD5" w14:textId="77777777" w:rsidTr="00025D6A">
        <w:trPr>
          <w:trHeight w:hRule="exact" w:val="346"/>
        </w:trPr>
        <w:tc>
          <w:tcPr>
            <w:tcW w:w="1666" w:type="dxa"/>
            <w:shd w:val="clear" w:color="auto" w:fill="auto"/>
          </w:tcPr>
          <w:p w14:paraId="2AF0115E" w14:textId="77777777" w:rsidR="00B12FA5" w:rsidRPr="000E5502" w:rsidRDefault="00FB6D8F" w:rsidP="00025D6A">
            <w:pPr>
              <w:pStyle w:val="a6"/>
              <w:spacing w:after="0"/>
              <w:rPr>
                <w:sz w:val="19"/>
                <w:szCs w:val="19"/>
              </w:rPr>
            </w:pPr>
            <w:r w:rsidRPr="000E5502">
              <w:rPr>
                <w:rFonts w:ascii="Arial" w:hAnsi="Arial"/>
                <w:b/>
                <w:bCs/>
                <w:color w:val="F99D22"/>
                <w:sz w:val="19"/>
                <w:szCs w:val="19"/>
              </w:rPr>
              <w:t>ІВЗНД</w:t>
            </w:r>
          </w:p>
        </w:tc>
        <w:tc>
          <w:tcPr>
            <w:tcW w:w="8584" w:type="dxa"/>
            <w:shd w:val="clear" w:color="auto" w:fill="auto"/>
          </w:tcPr>
          <w:p w14:paraId="56D70768" w14:textId="77777777" w:rsidR="00B12FA5" w:rsidRPr="000E5502" w:rsidRDefault="00FB6D8F" w:rsidP="00025D6A">
            <w:pPr>
              <w:pStyle w:val="a6"/>
              <w:spacing w:after="0"/>
              <w:rPr>
                <w:sz w:val="19"/>
                <w:szCs w:val="19"/>
              </w:rPr>
            </w:pPr>
            <w:r w:rsidRPr="000E5502">
              <w:rPr>
                <w:rFonts w:ascii="Arial" w:hAnsi="Arial"/>
                <w:sz w:val="19"/>
                <w:szCs w:val="19"/>
              </w:rPr>
              <w:t>інтегроване ведення захворювань новонароджених і дітей</w:t>
            </w:r>
          </w:p>
        </w:tc>
      </w:tr>
      <w:tr w:rsidR="00B12FA5" w:rsidRPr="000B3762" w14:paraId="73CA79FA" w14:textId="77777777" w:rsidTr="00025D6A">
        <w:trPr>
          <w:trHeight w:hRule="exact" w:val="350"/>
        </w:trPr>
        <w:tc>
          <w:tcPr>
            <w:tcW w:w="1666" w:type="dxa"/>
            <w:shd w:val="clear" w:color="auto" w:fill="auto"/>
          </w:tcPr>
          <w:p w14:paraId="57ACF802" w14:textId="77777777" w:rsidR="00B12FA5" w:rsidRPr="000E5502" w:rsidRDefault="00FB6D8F" w:rsidP="00025D6A">
            <w:pPr>
              <w:pStyle w:val="a6"/>
              <w:spacing w:after="0"/>
              <w:rPr>
                <w:sz w:val="19"/>
                <w:szCs w:val="19"/>
              </w:rPr>
            </w:pPr>
            <w:r w:rsidRPr="000E5502">
              <w:rPr>
                <w:rFonts w:ascii="Arial" w:hAnsi="Arial"/>
                <w:b/>
                <w:bCs/>
                <w:color w:val="F99D22"/>
                <w:sz w:val="19"/>
                <w:szCs w:val="19"/>
              </w:rPr>
              <w:t>ПТІ</w:t>
            </w:r>
          </w:p>
        </w:tc>
        <w:tc>
          <w:tcPr>
            <w:tcW w:w="8584" w:type="dxa"/>
            <w:shd w:val="clear" w:color="auto" w:fill="auto"/>
          </w:tcPr>
          <w:p w14:paraId="21B33A26" w14:textId="77777777" w:rsidR="00B12FA5" w:rsidRPr="000E5502" w:rsidRDefault="00FB6D8F" w:rsidP="00025D6A">
            <w:pPr>
              <w:pStyle w:val="a6"/>
              <w:spacing w:after="0"/>
              <w:rPr>
                <w:sz w:val="19"/>
                <w:szCs w:val="19"/>
              </w:rPr>
            </w:pPr>
            <w:r w:rsidRPr="000E5502">
              <w:rPr>
                <w:rFonts w:ascii="Arial" w:hAnsi="Arial"/>
                <w:sz w:val="19"/>
                <w:szCs w:val="19"/>
              </w:rPr>
              <w:t xml:space="preserve">профілактична терапія </w:t>
            </w:r>
            <w:proofErr w:type="spellStart"/>
            <w:r w:rsidRPr="000E5502">
              <w:rPr>
                <w:rFonts w:ascii="Arial" w:hAnsi="Arial"/>
                <w:sz w:val="19"/>
                <w:szCs w:val="19"/>
              </w:rPr>
              <w:t>ізоніазидом</w:t>
            </w:r>
            <w:proofErr w:type="spellEnd"/>
          </w:p>
        </w:tc>
      </w:tr>
      <w:tr w:rsidR="00B12FA5" w:rsidRPr="000B3762" w14:paraId="6D6AD70B" w14:textId="77777777" w:rsidTr="00025D6A">
        <w:trPr>
          <w:trHeight w:hRule="exact" w:val="336"/>
        </w:trPr>
        <w:tc>
          <w:tcPr>
            <w:tcW w:w="1666" w:type="dxa"/>
            <w:shd w:val="clear" w:color="auto" w:fill="auto"/>
          </w:tcPr>
          <w:p w14:paraId="39B6522C" w14:textId="77777777" w:rsidR="00B12FA5" w:rsidRPr="000E5502" w:rsidRDefault="00FB6D8F" w:rsidP="00025D6A">
            <w:pPr>
              <w:pStyle w:val="a6"/>
              <w:spacing w:after="0"/>
              <w:rPr>
                <w:sz w:val="19"/>
                <w:szCs w:val="19"/>
              </w:rPr>
            </w:pPr>
            <w:r w:rsidRPr="000E5502">
              <w:rPr>
                <w:rFonts w:ascii="Arial" w:hAnsi="Arial"/>
                <w:b/>
                <w:bCs/>
                <w:color w:val="F99D22"/>
                <w:sz w:val="19"/>
                <w:szCs w:val="19"/>
              </w:rPr>
              <w:t>ЗСВІ</w:t>
            </w:r>
          </w:p>
        </w:tc>
        <w:tc>
          <w:tcPr>
            <w:tcW w:w="8584" w:type="dxa"/>
            <w:shd w:val="clear" w:color="auto" w:fill="auto"/>
          </w:tcPr>
          <w:p w14:paraId="227B409F" w14:textId="77777777" w:rsidR="00B12FA5" w:rsidRPr="000E5502" w:rsidRDefault="00FB6D8F" w:rsidP="00025D6A">
            <w:pPr>
              <w:pStyle w:val="a6"/>
              <w:spacing w:after="0"/>
              <w:rPr>
                <w:sz w:val="19"/>
                <w:szCs w:val="19"/>
              </w:rPr>
            </w:pPr>
            <w:r w:rsidRPr="000E5502">
              <w:rPr>
                <w:rFonts w:ascii="Arial" w:hAnsi="Arial"/>
                <w:sz w:val="19"/>
                <w:szCs w:val="19"/>
              </w:rPr>
              <w:t>запальний синдром відновлення імунітету</w:t>
            </w:r>
          </w:p>
        </w:tc>
      </w:tr>
      <w:tr w:rsidR="00B12FA5" w:rsidRPr="000B3762" w14:paraId="301AC272" w14:textId="77777777" w:rsidTr="00025D6A">
        <w:trPr>
          <w:trHeight w:hRule="exact" w:val="341"/>
        </w:trPr>
        <w:tc>
          <w:tcPr>
            <w:tcW w:w="1666" w:type="dxa"/>
            <w:shd w:val="clear" w:color="auto" w:fill="auto"/>
          </w:tcPr>
          <w:p w14:paraId="36C8C58C" w14:textId="77777777" w:rsidR="00B12FA5" w:rsidRPr="000E5502" w:rsidRDefault="00FB6D8F" w:rsidP="00025D6A">
            <w:pPr>
              <w:pStyle w:val="a6"/>
              <w:spacing w:after="0"/>
              <w:rPr>
                <w:sz w:val="19"/>
                <w:szCs w:val="19"/>
              </w:rPr>
            </w:pPr>
            <w:r w:rsidRPr="000E5502">
              <w:rPr>
                <w:rFonts w:ascii="Arial" w:hAnsi="Arial"/>
                <w:b/>
                <w:bCs/>
                <w:color w:val="F99D22"/>
                <w:sz w:val="19"/>
                <w:szCs w:val="19"/>
              </w:rPr>
              <w:t xml:space="preserve">L (чи </w:t>
            </w:r>
            <w:proofErr w:type="spellStart"/>
            <w:r w:rsidRPr="000E5502">
              <w:rPr>
                <w:rFonts w:ascii="Arial" w:hAnsi="Arial"/>
                <w:b/>
                <w:bCs/>
                <w:color w:val="F99D22"/>
                <w:sz w:val="19"/>
                <w:szCs w:val="19"/>
              </w:rPr>
              <w:t>Lzd</w:t>
            </w:r>
            <w:proofErr w:type="spellEnd"/>
            <w:r w:rsidRPr="000E5502">
              <w:rPr>
                <w:rFonts w:ascii="Arial" w:hAnsi="Arial"/>
                <w:b/>
                <w:bCs/>
                <w:color w:val="F99D22"/>
                <w:sz w:val="19"/>
                <w:szCs w:val="19"/>
              </w:rPr>
              <w:t>)</w:t>
            </w:r>
          </w:p>
        </w:tc>
        <w:tc>
          <w:tcPr>
            <w:tcW w:w="8584" w:type="dxa"/>
            <w:shd w:val="clear" w:color="auto" w:fill="auto"/>
          </w:tcPr>
          <w:p w14:paraId="4F4F4BC6" w14:textId="77777777" w:rsidR="00B12FA5" w:rsidRPr="000E5502" w:rsidRDefault="00FB6D8F" w:rsidP="00025D6A">
            <w:pPr>
              <w:pStyle w:val="a6"/>
              <w:spacing w:after="0"/>
              <w:rPr>
                <w:sz w:val="19"/>
                <w:szCs w:val="19"/>
              </w:rPr>
            </w:pPr>
            <w:proofErr w:type="spellStart"/>
            <w:r w:rsidRPr="000E5502">
              <w:rPr>
                <w:rFonts w:ascii="Arial" w:hAnsi="Arial"/>
                <w:sz w:val="19"/>
                <w:szCs w:val="19"/>
              </w:rPr>
              <w:t>лінезолід</w:t>
            </w:r>
            <w:proofErr w:type="spellEnd"/>
            <w:r w:rsidRPr="000E5502">
              <w:rPr>
                <w:rFonts w:ascii="Arial" w:hAnsi="Arial"/>
                <w:sz w:val="19"/>
                <w:szCs w:val="19"/>
              </w:rPr>
              <w:t xml:space="preserve"> </w:t>
            </w:r>
          </w:p>
        </w:tc>
      </w:tr>
      <w:tr w:rsidR="00B12FA5" w:rsidRPr="000B3762" w14:paraId="348E452A" w14:textId="77777777" w:rsidTr="00025D6A">
        <w:trPr>
          <w:trHeight w:hRule="exact" w:val="350"/>
        </w:trPr>
        <w:tc>
          <w:tcPr>
            <w:tcW w:w="1666" w:type="dxa"/>
            <w:shd w:val="clear" w:color="auto" w:fill="auto"/>
          </w:tcPr>
          <w:p w14:paraId="0DA26F40" w14:textId="77777777" w:rsidR="00B12FA5" w:rsidRPr="000E5502" w:rsidRDefault="00FB6D8F" w:rsidP="00025D6A">
            <w:pPr>
              <w:pStyle w:val="a6"/>
              <w:spacing w:after="0"/>
              <w:rPr>
                <w:sz w:val="19"/>
                <w:szCs w:val="19"/>
              </w:rPr>
            </w:pPr>
            <w:r w:rsidRPr="000E5502">
              <w:rPr>
                <w:rFonts w:ascii="Arial" w:hAnsi="Arial"/>
                <w:b/>
                <w:bCs/>
                <w:color w:val="F99D22"/>
                <w:sz w:val="19"/>
                <w:szCs w:val="19"/>
              </w:rPr>
              <w:t>LF-LAM</w:t>
            </w:r>
          </w:p>
        </w:tc>
        <w:tc>
          <w:tcPr>
            <w:tcW w:w="8584" w:type="dxa"/>
            <w:shd w:val="clear" w:color="auto" w:fill="auto"/>
          </w:tcPr>
          <w:p w14:paraId="2B92A9F1" w14:textId="77777777" w:rsidR="00B12FA5" w:rsidRPr="000E5502" w:rsidRDefault="00FB6D8F" w:rsidP="00025D6A">
            <w:pPr>
              <w:pStyle w:val="a6"/>
              <w:spacing w:after="0"/>
              <w:rPr>
                <w:sz w:val="19"/>
                <w:szCs w:val="19"/>
              </w:rPr>
            </w:pPr>
            <w:proofErr w:type="spellStart"/>
            <w:r w:rsidRPr="000E5502">
              <w:rPr>
                <w:rFonts w:ascii="Arial" w:hAnsi="Arial"/>
                <w:sz w:val="19"/>
                <w:szCs w:val="19"/>
              </w:rPr>
              <w:t>ліпоарабіноманановий</w:t>
            </w:r>
            <w:proofErr w:type="spellEnd"/>
            <w:r w:rsidRPr="000E5502">
              <w:rPr>
                <w:rFonts w:ascii="Arial" w:hAnsi="Arial"/>
                <w:sz w:val="19"/>
                <w:szCs w:val="19"/>
              </w:rPr>
              <w:t xml:space="preserve"> тест бокового зсуву (аналіз сечі)</w:t>
            </w:r>
          </w:p>
        </w:tc>
      </w:tr>
      <w:tr w:rsidR="00B12FA5" w:rsidRPr="000B3762" w14:paraId="6D260AB1" w14:textId="77777777" w:rsidTr="00025D6A">
        <w:trPr>
          <w:trHeight w:hRule="exact" w:val="341"/>
        </w:trPr>
        <w:tc>
          <w:tcPr>
            <w:tcW w:w="1666" w:type="dxa"/>
            <w:shd w:val="clear" w:color="auto" w:fill="auto"/>
          </w:tcPr>
          <w:p w14:paraId="51002217"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Lfx</w:t>
            </w:r>
            <w:proofErr w:type="spellEnd"/>
          </w:p>
        </w:tc>
        <w:tc>
          <w:tcPr>
            <w:tcW w:w="8584" w:type="dxa"/>
            <w:shd w:val="clear" w:color="auto" w:fill="auto"/>
          </w:tcPr>
          <w:p w14:paraId="0D28B14A" w14:textId="77777777" w:rsidR="00B12FA5" w:rsidRPr="000E5502" w:rsidRDefault="00FB6D8F" w:rsidP="00025D6A">
            <w:pPr>
              <w:pStyle w:val="a6"/>
              <w:spacing w:after="0"/>
              <w:rPr>
                <w:sz w:val="19"/>
                <w:szCs w:val="19"/>
              </w:rPr>
            </w:pPr>
            <w:proofErr w:type="spellStart"/>
            <w:r w:rsidRPr="000E5502">
              <w:rPr>
                <w:rFonts w:ascii="Arial" w:hAnsi="Arial"/>
                <w:sz w:val="19"/>
                <w:szCs w:val="19"/>
              </w:rPr>
              <w:t>левофлоксацин</w:t>
            </w:r>
            <w:proofErr w:type="spellEnd"/>
          </w:p>
        </w:tc>
      </w:tr>
      <w:tr w:rsidR="00B12FA5" w:rsidRPr="000B3762" w14:paraId="1DA17E01" w14:textId="77777777" w:rsidTr="00025D6A">
        <w:trPr>
          <w:trHeight w:hRule="exact" w:val="365"/>
        </w:trPr>
        <w:tc>
          <w:tcPr>
            <w:tcW w:w="1666" w:type="dxa"/>
            <w:shd w:val="clear" w:color="auto" w:fill="auto"/>
          </w:tcPr>
          <w:p w14:paraId="67752BF3" w14:textId="77777777" w:rsidR="00B12FA5" w:rsidRPr="000E5502" w:rsidRDefault="00FB6D8F" w:rsidP="00025D6A">
            <w:pPr>
              <w:pStyle w:val="a6"/>
              <w:spacing w:after="0"/>
              <w:rPr>
                <w:sz w:val="19"/>
                <w:szCs w:val="19"/>
              </w:rPr>
            </w:pPr>
            <w:r w:rsidRPr="000E5502">
              <w:rPr>
                <w:rFonts w:ascii="Arial" w:hAnsi="Arial"/>
                <w:b/>
                <w:bCs/>
                <w:color w:val="F99D22"/>
                <w:sz w:val="19"/>
                <w:szCs w:val="19"/>
              </w:rPr>
              <w:t>LPA</w:t>
            </w:r>
          </w:p>
        </w:tc>
        <w:tc>
          <w:tcPr>
            <w:tcW w:w="8584" w:type="dxa"/>
            <w:shd w:val="clear" w:color="auto" w:fill="auto"/>
          </w:tcPr>
          <w:p w14:paraId="1523E8AA" w14:textId="77777777" w:rsidR="00B12FA5" w:rsidRPr="000E5502" w:rsidRDefault="00FB6D8F" w:rsidP="00025D6A">
            <w:pPr>
              <w:pStyle w:val="a6"/>
              <w:spacing w:after="0"/>
              <w:rPr>
                <w:sz w:val="19"/>
                <w:szCs w:val="19"/>
              </w:rPr>
            </w:pPr>
            <w:r w:rsidRPr="000E5502">
              <w:rPr>
                <w:rFonts w:ascii="Arial" w:hAnsi="Arial"/>
                <w:sz w:val="19"/>
                <w:szCs w:val="19"/>
              </w:rPr>
              <w:t xml:space="preserve">аналіз методом гібридизації зі специфічними </w:t>
            </w:r>
            <w:proofErr w:type="spellStart"/>
            <w:r w:rsidRPr="000E5502">
              <w:rPr>
                <w:rFonts w:ascii="Arial" w:hAnsi="Arial"/>
                <w:sz w:val="19"/>
                <w:szCs w:val="19"/>
              </w:rPr>
              <w:t>олігонуклеотидними</w:t>
            </w:r>
            <w:proofErr w:type="spellEnd"/>
            <w:r w:rsidRPr="000E5502">
              <w:rPr>
                <w:rFonts w:ascii="Arial" w:hAnsi="Arial"/>
                <w:sz w:val="19"/>
                <w:szCs w:val="19"/>
              </w:rPr>
              <w:t xml:space="preserve"> зондами</w:t>
            </w:r>
          </w:p>
        </w:tc>
      </w:tr>
      <w:tr w:rsidR="00B12FA5" w:rsidRPr="000B3762" w14:paraId="00400D80" w14:textId="77777777" w:rsidTr="00025D6A">
        <w:trPr>
          <w:trHeight w:hRule="exact" w:val="331"/>
        </w:trPr>
        <w:tc>
          <w:tcPr>
            <w:tcW w:w="1666" w:type="dxa"/>
            <w:shd w:val="clear" w:color="auto" w:fill="auto"/>
          </w:tcPr>
          <w:p w14:paraId="576BA156" w14:textId="77777777" w:rsidR="00B12FA5" w:rsidRPr="000E5502" w:rsidRDefault="00FB6D8F" w:rsidP="00025D6A">
            <w:pPr>
              <w:pStyle w:val="a6"/>
              <w:spacing w:after="0"/>
              <w:rPr>
                <w:sz w:val="19"/>
                <w:szCs w:val="19"/>
              </w:rPr>
            </w:pPr>
            <w:r w:rsidRPr="000E5502">
              <w:rPr>
                <w:rFonts w:ascii="Arial" w:hAnsi="Arial"/>
                <w:b/>
                <w:bCs/>
                <w:color w:val="F99D22"/>
                <w:sz w:val="19"/>
                <w:szCs w:val="19"/>
              </w:rPr>
              <w:t>LPV/r</w:t>
            </w:r>
          </w:p>
        </w:tc>
        <w:tc>
          <w:tcPr>
            <w:tcW w:w="8584" w:type="dxa"/>
            <w:shd w:val="clear" w:color="auto" w:fill="auto"/>
          </w:tcPr>
          <w:p w14:paraId="57194A31" w14:textId="77777777" w:rsidR="00B12FA5" w:rsidRPr="000E5502" w:rsidRDefault="00FB6D8F" w:rsidP="00025D6A">
            <w:pPr>
              <w:pStyle w:val="a6"/>
              <w:spacing w:after="0"/>
              <w:rPr>
                <w:sz w:val="19"/>
                <w:szCs w:val="19"/>
              </w:rPr>
            </w:pPr>
            <w:r w:rsidRPr="000E5502">
              <w:rPr>
                <w:rFonts w:ascii="Arial" w:hAnsi="Arial"/>
                <w:sz w:val="19"/>
                <w:szCs w:val="19"/>
              </w:rPr>
              <w:t>лопінавір/ритонавір</w:t>
            </w:r>
          </w:p>
        </w:tc>
      </w:tr>
      <w:tr w:rsidR="00B12FA5" w:rsidRPr="000B3762" w14:paraId="38801B90" w14:textId="77777777" w:rsidTr="00025D6A">
        <w:trPr>
          <w:trHeight w:hRule="exact" w:val="346"/>
        </w:trPr>
        <w:tc>
          <w:tcPr>
            <w:tcW w:w="1666" w:type="dxa"/>
            <w:shd w:val="clear" w:color="auto" w:fill="auto"/>
          </w:tcPr>
          <w:p w14:paraId="345296DB" w14:textId="77777777" w:rsidR="00B12FA5" w:rsidRPr="000E5502" w:rsidRDefault="00FB6D8F" w:rsidP="00025D6A">
            <w:pPr>
              <w:pStyle w:val="a6"/>
              <w:spacing w:after="0"/>
              <w:rPr>
                <w:sz w:val="19"/>
                <w:szCs w:val="19"/>
              </w:rPr>
            </w:pPr>
            <w:r w:rsidRPr="000E5502">
              <w:rPr>
                <w:rFonts w:ascii="Arial" w:hAnsi="Arial"/>
                <w:b/>
                <w:bCs/>
                <w:color w:val="F99D22"/>
                <w:sz w:val="19"/>
                <w:szCs w:val="19"/>
              </w:rPr>
              <w:t xml:space="preserve">M (чи </w:t>
            </w:r>
            <w:proofErr w:type="spellStart"/>
            <w:r w:rsidRPr="000E5502">
              <w:rPr>
                <w:rFonts w:ascii="Arial" w:hAnsi="Arial"/>
                <w:b/>
                <w:bCs/>
                <w:color w:val="F99D22"/>
                <w:sz w:val="19"/>
                <w:szCs w:val="19"/>
              </w:rPr>
              <w:t>Mfx</w:t>
            </w:r>
            <w:proofErr w:type="spellEnd"/>
            <w:r w:rsidRPr="000E5502">
              <w:rPr>
                <w:rFonts w:ascii="Arial" w:hAnsi="Arial"/>
                <w:b/>
                <w:bCs/>
                <w:color w:val="F99D22"/>
                <w:sz w:val="19"/>
                <w:szCs w:val="19"/>
              </w:rPr>
              <w:t>)</w:t>
            </w:r>
          </w:p>
        </w:tc>
        <w:tc>
          <w:tcPr>
            <w:tcW w:w="8584" w:type="dxa"/>
            <w:shd w:val="clear" w:color="auto" w:fill="auto"/>
          </w:tcPr>
          <w:p w14:paraId="5F72219B" w14:textId="77777777" w:rsidR="00B12FA5" w:rsidRPr="000E5502" w:rsidRDefault="00FB6D8F" w:rsidP="00025D6A">
            <w:pPr>
              <w:pStyle w:val="a6"/>
              <w:spacing w:after="0"/>
              <w:rPr>
                <w:sz w:val="19"/>
                <w:szCs w:val="19"/>
              </w:rPr>
            </w:pPr>
            <w:proofErr w:type="spellStart"/>
            <w:r w:rsidRPr="000E5502">
              <w:rPr>
                <w:rFonts w:ascii="Arial" w:hAnsi="Arial"/>
                <w:sz w:val="19"/>
                <w:szCs w:val="19"/>
              </w:rPr>
              <w:t>моксифлоксацин</w:t>
            </w:r>
            <w:proofErr w:type="spellEnd"/>
          </w:p>
        </w:tc>
      </w:tr>
      <w:tr w:rsidR="00B12FA5" w:rsidRPr="000B3762" w14:paraId="32D4CD87" w14:textId="77777777" w:rsidTr="00025D6A">
        <w:trPr>
          <w:trHeight w:hRule="exact" w:val="341"/>
        </w:trPr>
        <w:tc>
          <w:tcPr>
            <w:tcW w:w="1666" w:type="dxa"/>
            <w:shd w:val="clear" w:color="auto" w:fill="auto"/>
          </w:tcPr>
          <w:p w14:paraId="25AE3E81" w14:textId="77777777" w:rsidR="00B12FA5" w:rsidRPr="000E5502" w:rsidRDefault="00FB6D8F" w:rsidP="00025D6A">
            <w:pPr>
              <w:pStyle w:val="a6"/>
              <w:spacing w:after="0"/>
              <w:rPr>
                <w:sz w:val="19"/>
                <w:szCs w:val="19"/>
              </w:rPr>
            </w:pPr>
            <w:r w:rsidRPr="000E5502">
              <w:rPr>
                <w:rFonts w:ascii="Arial" w:hAnsi="Arial"/>
                <w:b/>
                <w:bCs/>
                <w:color w:val="F99D22"/>
                <w:sz w:val="19"/>
                <w:szCs w:val="19"/>
              </w:rPr>
              <w:t>МБП-ТБ</w:t>
            </w:r>
          </w:p>
        </w:tc>
        <w:tc>
          <w:tcPr>
            <w:tcW w:w="8584" w:type="dxa"/>
            <w:shd w:val="clear" w:color="auto" w:fill="auto"/>
          </w:tcPr>
          <w:p w14:paraId="28A09084" w14:textId="77777777" w:rsidR="00B12FA5" w:rsidRPr="000E5502" w:rsidRDefault="00FB6D8F" w:rsidP="00025D6A">
            <w:pPr>
              <w:pStyle w:val="a6"/>
              <w:spacing w:after="0"/>
              <w:rPr>
                <w:sz w:val="19"/>
                <w:szCs w:val="19"/>
              </w:rPr>
            </w:pPr>
            <w:r w:rsidRPr="000E5502">
              <w:rPr>
                <w:rFonts w:ascii="Arial" w:hAnsi="Arial"/>
                <w:sz w:val="19"/>
                <w:szCs w:val="19"/>
              </w:rPr>
              <w:t xml:space="preserve">Механізм </w:t>
            </w:r>
            <w:proofErr w:type="spellStart"/>
            <w:r w:rsidRPr="000E5502">
              <w:rPr>
                <w:rFonts w:ascii="Arial" w:hAnsi="Arial"/>
                <w:sz w:val="19"/>
                <w:szCs w:val="19"/>
              </w:rPr>
              <w:t>багатосекторальної</w:t>
            </w:r>
            <w:proofErr w:type="spellEnd"/>
            <w:r w:rsidRPr="000E5502">
              <w:rPr>
                <w:rFonts w:ascii="Arial" w:hAnsi="Arial"/>
                <w:sz w:val="19"/>
                <w:szCs w:val="19"/>
              </w:rPr>
              <w:t xml:space="preserve"> підзвітності</w:t>
            </w:r>
            <w:r w:rsidRPr="000E5502">
              <w:rPr>
                <w:rFonts w:ascii="Arial" w:hAnsi="Arial"/>
                <w:sz w:val="19"/>
                <w:szCs w:val="19"/>
              </w:rPr>
              <w:cr/>
            </w:r>
            <w:r w:rsidR="00FB24A6" w:rsidRPr="000E5502">
              <w:rPr>
                <w:rFonts w:ascii="Arial" w:hAnsi="Arial"/>
                <w:sz w:val="19"/>
                <w:szCs w:val="19"/>
              </w:rPr>
              <w:t xml:space="preserve"> </w:t>
            </w:r>
            <w:r w:rsidRPr="000E5502">
              <w:rPr>
                <w:rFonts w:ascii="Arial" w:hAnsi="Arial"/>
                <w:sz w:val="19"/>
                <w:szCs w:val="19"/>
              </w:rPr>
              <w:t>для прискорення прогресу в ліквідації туберкульозу</w:t>
            </w:r>
          </w:p>
        </w:tc>
      </w:tr>
      <w:tr w:rsidR="00B12FA5" w:rsidRPr="000B3762" w14:paraId="4345EA6D" w14:textId="77777777" w:rsidTr="00025D6A">
        <w:trPr>
          <w:trHeight w:hRule="exact" w:val="360"/>
        </w:trPr>
        <w:tc>
          <w:tcPr>
            <w:tcW w:w="1666" w:type="dxa"/>
            <w:shd w:val="clear" w:color="auto" w:fill="auto"/>
          </w:tcPr>
          <w:p w14:paraId="28DD8903" w14:textId="77777777" w:rsidR="00B12FA5" w:rsidRPr="000E5502" w:rsidRDefault="00FB6D8F" w:rsidP="00025D6A">
            <w:pPr>
              <w:pStyle w:val="a6"/>
              <w:spacing w:after="0"/>
              <w:rPr>
                <w:sz w:val="19"/>
                <w:szCs w:val="19"/>
              </w:rPr>
            </w:pPr>
            <w:r w:rsidRPr="000E5502">
              <w:rPr>
                <w:rFonts w:ascii="Arial" w:hAnsi="Arial"/>
                <w:b/>
                <w:bCs/>
                <w:color w:val="F99D22"/>
                <w:sz w:val="19"/>
                <w:szCs w:val="19"/>
              </w:rPr>
              <w:t>МР ТБ</w:t>
            </w:r>
          </w:p>
        </w:tc>
        <w:tc>
          <w:tcPr>
            <w:tcW w:w="8584" w:type="dxa"/>
            <w:shd w:val="clear" w:color="auto" w:fill="auto"/>
          </w:tcPr>
          <w:p w14:paraId="55DE112E" w14:textId="77777777" w:rsidR="00B12FA5" w:rsidRPr="000E5502" w:rsidRDefault="00FB6D8F" w:rsidP="00025D6A">
            <w:pPr>
              <w:pStyle w:val="a6"/>
              <w:spacing w:after="0"/>
              <w:rPr>
                <w:sz w:val="19"/>
                <w:szCs w:val="19"/>
              </w:rPr>
            </w:pPr>
            <w:proofErr w:type="spellStart"/>
            <w:r w:rsidRPr="000E5502">
              <w:rPr>
                <w:rFonts w:ascii="Arial" w:hAnsi="Arial"/>
                <w:sz w:val="19"/>
                <w:szCs w:val="19"/>
              </w:rPr>
              <w:t>мультирезистентний</w:t>
            </w:r>
            <w:proofErr w:type="spellEnd"/>
            <w:r w:rsidRPr="000E5502">
              <w:rPr>
                <w:rFonts w:ascii="Arial" w:hAnsi="Arial"/>
                <w:sz w:val="19"/>
                <w:szCs w:val="19"/>
              </w:rPr>
              <w:t xml:space="preserve"> туберкульоз</w:t>
            </w:r>
          </w:p>
        </w:tc>
      </w:tr>
      <w:tr w:rsidR="00B12FA5" w:rsidRPr="000B3762" w14:paraId="564F4A76" w14:textId="77777777" w:rsidTr="00025D6A">
        <w:trPr>
          <w:trHeight w:hRule="exact" w:val="355"/>
        </w:trPr>
        <w:tc>
          <w:tcPr>
            <w:tcW w:w="1666" w:type="dxa"/>
            <w:shd w:val="clear" w:color="auto" w:fill="auto"/>
          </w:tcPr>
          <w:p w14:paraId="6C3F33D5"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Mpm</w:t>
            </w:r>
            <w:proofErr w:type="spellEnd"/>
          </w:p>
        </w:tc>
        <w:tc>
          <w:tcPr>
            <w:tcW w:w="8584" w:type="dxa"/>
            <w:shd w:val="clear" w:color="auto" w:fill="auto"/>
          </w:tcPr>
          <w:p w14:paraId="4FB46338" w14:textId="77777777" w:rsidR="00B12FA5" w:rsidRPr="000E5502" w:rsidRDefault="00FB6D8F" w:rsidP="00025D6A">
            <w:pPr>
              <w:pStyle w:val="a6"/>
              <w:spacing w:after="0"/>
              <w:rPr>
                <w:sz w:val="19"/>
                <w:szCs w:val="19"/>
              </w:rPr>
            </w:pPr>
            <w:proofErr w:type="spellStart"/>
            <w:r w:rsidRPr="000E5502">
              <w:rPr>
                <w:rFonts w:ascii="Arial" w:hAnsi="Arial"/>
                <w:sz w:val="19"/>
                <w:szCs w:val="19"/>
              </w:rPr>
              <w:t>меропенем</w:t>
            </w:r>
            <w:proofErr w:type="spellEnd"/>
          </w:p>
        </w:tc>
      </w:tr>
      <w:tr w:rsidR="00B12FA5" w:rsidRPr="000B3762" w14:paraId="19ABF71B" w14:textId="77777777" w:rsidTr="00025D6A">
        <w:trPr>
          <w:trHeight w:hRule="exact" w:val="326"/>
        </w:trPr>
        <w:tc>
          <w:tcPr>
            <w:tcW w:w="1666" w:type="dxa"/>
            <w:shd w:val="clear" w:color="auto" w:fill="auto"/>
          </w:tcPr>
          <w:p w14:paraId="3AE87905"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мДЕВ</w:t>
            </w:r>
            <w:proofErr w:type="spellEnd"/>
          </w:p>
        </w:tc>
        <w:tc>
          <w:tcPr>
            <w:tcW w:w="8584" w:type="dxa"/>
            <w:shd w:val="clear" w:color="auto" w:fill="auto"/>
          </w:tcPr>
          <w:p w14:paraId="03777ABB" w14:textId="77777777" w:rsidR="00B12FA5" w:rsidRPr="000E5502" w:rsidRDefault="00FB6D8F" w:rsidP="00025D6A">
            <w:pPr>
              <w:pStyle w:val="a6"/>
              <w:spacing w:after="0"/>
              <w:rPr>
                <w:sz w:val="19"/>
                <w:szCs w:val="19"/>
              </w:rPr>
            </w:pPr>
            <w:r w:rsidRPr="000E5502">
              <w:rPr>
                <w:rFonts w:ascii="Arial" w:hAnsi="Arial"/>
                <w:sz w:val="19"/>
                <w:szCs w:val="19"/>
              </w:rPr>
              <w:t>молекулярний діагностичний експрес-тест, рекомендований ВООЗ</w:t>
            </w:r>
          </w:p>
        </w:tc>
      </w:tr>
      <w:tr w:rsidR="00B12FA5" w:rsidRPr="000B3762" w14:paraId="153595DB" w14:textId="77777777" w:rsidTr="00025D6A">
        <w:trPr>
          <w:trHeight w:hRule="exact" w:val="360"/>
        </w:trPr>
        <w:tc>
          <w:tcPr>
            <w:tcW w:w="1666" w:type="dxa"/>
            <w:shd w:val="clear" w:color="auto" w:fill="auto"/>
          </w:tcPr>
          <w:p w14:paraId="75338FDC" w14:textId="77777777" w:rsidR="00B12FA5" w:rsidRPr="000E5502" w:rsidRDefault="00FB6D8F" w:rsidP="00025D6A">
            <w:pPr>
              <w:pStyle w:val="a6"/>
              <w:spacing w:after="0"/>
              <w:rPr>
                <w:sz w:val="19"/>
                <w:szCs w:val="19"/>
              </w:rPr>
            </w:pPr>
            <w:r w:rsidRPr="000E5502">
              <w:rPr>
                <w:rFonts w:ascii="Arial" w:hAnsi="Arial"/>
                <w:b/>
                <w:bCs/>
                <w:color w:val="F99D22"/>
                <w:sz w:val="19"/>
                <w:szCs w:val="19"/>
              </w:rPr>
              <w:t>АМАНК</w:t>
            </w:r>
          </w:p>
        </w:tc>
        <w:tc>
          <w:tcPr>
            <w:tcW w:w="8584" w:type="dxa"/>
            <w:shd w:val="clear" w:color="auto" w:fill="auto"/>
          </w:tcPr>
          <w:p w14:paraId="5622EEF2" w14:textId="77777777" w:rsidR="00B12FA5" w:rsidRPr="000E5502" w:rsidRDefault="00FB6D8F" w:rsidP="00025D6A">
            <w:pPr>
              <w:pStyle w:val="a6"/>
              <w:spacing w:after="0"/>
              <w:rPr>
                <w:sz w:val="19"/>
                <w:szCs w:val="19"/>
              </w:rPr>
            </w:pPr>
            <w:r w:rsidRPr="000E5502">
              <w:rPr>
                <w:rFonts w:ascii="Arial" w:hAnsi="Arial"/>
                <w:sz w:val="19"/>
                <w:szCs w:val="19"/>
              </w:rPr>
              <w:t>аналіз методом ампліфікації НК</w:t>
            </w:r>
          </w:p>
        </w:tc>
      </w:tr>
      <w:tr w:rsidR="00B12FA5" w:rsidRPr="000B3762" w14:paraId="4C13AC0C" w14:textId="77777777" w:rsidTr="00025D6A">
        <w:trPr>
          <w:trHeight w:hRule="exact" w:val="350"/>
        </w:trPr>
        <w:tc>
          <w:tcPr>
            <w:tcW w:w="1666" w:type="dxa"/>
            <w:shd w:val="clear" w:color="auto" w:fill="auto"/>
          </w:tcPr>
          <w:p w14:paraId="43C2A12A" w14:textId="77777777" w:rsidR="00B12FA5" w:rsidRPr="000E5502" w:rsidRDefault="00FB6D8F" w:rsidP="00025D6A">
            <w:pPr>
              <w:pStyle w:val="a6"/>
              <w:spacing w:after="0"/>
              <w:rPr>
                <w:sz w:val="19"/>
                <w:szCs w:val="19"/>
              </w:rPr>
            </w:pPr>
            <w:r w:rsidRPr="000E5502">
              <w:rPr>
                <w:rFonts w:ascii="Arial" w:hAnsi="Arial"/>
                <w:b/>
                <w:bCs/>
                <w:color w:val="F99D22"/>
                <w:sz w:val="19"/>
                <w:szCs w:val="19"/>
              </w:rPr>
              <w:t>НГА</w:t>
            </w:r>
          </w:p>
        </w:tc>
        <w:tc>
          <w:tcPr>
            <w:tcW w:w="8584" w:type="dxa"/>
            <w:shd w:val="clear" w:color="auto" w:fill="auto"/>
          </w:tcPr>
          <w:p w14:paraId="1CADA15A" w14:textId="77777777" w:rsidR="00B12FA5" w:rsidRPr="000E5502" w:rsidRDefault="00FB6D8F" w:rsidP="00025D6A">
            <w:pPr>
              <w:pStyle w:val="a6"/>
              <w:spacing w:after="0"/>
              <w:rPr>
                <w:sz w:val="19"/>
                <w:szCs w:val="19"/>
              </w:rPr>
            </w:pPr>
            <w:r w:rsidRPr="000E5502">
              <w:rPr>
                <w:rFonts w:ascii="Arial" w:hAnsi="Arial"/>
                <w:sz w:val="19"/>
                <w:szCs w:val="19"/>
              </w:rPr>
              <w:t>носоглотковий аспірат</w:t>
            </w:r>
          </w:p>
        </w:tc>
      </w:tr>
      <w:tr w:rsidR="00B12FA5" w:rsidRPr="000B3762" w14:paraId="4BA54A6B" w14:textId="77777777" w:rsidTr="00025D6A">
        <w:trPr>
          <w:trHeight w:hRule="exact" w:val="336"/>
        </w:trPr>
        <w:tc>
          <w:tcPr>
            <w:tcW w:w="1666" w:type="dxa"/>
            <w:shd w:val="clear" w:color="auto" w:fill="auto"/>
          </w:tcPr>
          <w:p w14:paraId="29BC2499" w14:textId="77777777" w:rsidR="00B12FA5" w:rsidRPr="000E5502" w:rsidRDefault="00FB6D8F" w:rsidP="00025D6A">
            <w:pPr>
              <w:pStyle w:val="a6"/>
              <w:spacing w:after="0"/>
              <w:rPr>
                <w:sz w:val="19"/>
                <w:szCs w:val="19"/>
              </w:rPr>
            </w:pPr>
            <w:r w:rsidRPr="000E5502">
              <w:rPr>
                <w:rFonts w:ascii="Arial" w:hAnsi="Arial"/>
                <w:b/>
                <w:bCs/>
                <w:color w:val="F99D22"/>
                <w:sz w:val="19"/>
                <w:szCs w:val="19"/>
              </w:rPr>
              <w:t>НІЗТ</w:t>
            </w:r>
          </w:p>
        </w:tc>
        <w:tc>
          <w:tcPr>
            <w:tcW w:w="8584" w:type="dxa"/>
            <w:shd w:val="clear" w:color="auto" w:fill="auto"/>
          </w:tcPr>
          <w:p w14:paraId="31D4CC10" w14:textId="77777777" w:rsidR="00B12FA5" w:rsidRPr="000E5502" w:rsidRDefault="00FB6D8F" w:rsidP="00025D6A">
            <w:pPr>
              <w:pStyle w:val="a6"/>
              <w:spacing w:after="0"/>
              <w:rPr>
                <w:sz w:val="19"/>
                <w:szCs w:val="19"/>
              </w:rPr>
            </w:pPr>
            <w:proofErr w:type="spellStart"/>
            <w:r w:rsidRPr="000E5502">
              <w:rPr>
                <w:rFonts w:ascii="Arial" w:hAnsi="Arial"/>
                <w:sz w:val="19"/>
                <w:szCs w:val="19"/>
              </w:rPr>
              <w:t>нуклеозидні</w:t>
            </w:r>
            <w:proofErr w:type="spellEnd"/>
            <w:r w:rsidRPr="000E5502">
              <w:rPr>
                <w:rFonts w:ascii="Arial" w:hAnsi="Arial"/>
                <w:sz w:val="19"/>
                <w:szCs w:val="19"/>
              </w:rPr>
              <w:t xml:space="preserve"> інгібітори зворотної </w:t>
            </w:r>
            <w:proofErr w:type="spellStart"/>
            <w:r w:rsidRPr="000E5502">
              <w:rPr>
                <w:rFonts w:ascii="Arial" w:hAnsi="Arial"/>
                <w:sz w:val="19"/>
                <w:szCs w:val="19"/>
              </w:rPr>
              <w:t>транскриптази</w:t>
            </w:r>
            <w:proofErr w:type="spellEnd"/>
          </w:p>
        </w:tc>
      </w:tr>
      <w:tr w:rsidR="00B12FA5" w:rsidRPr="000B3762" w14:paraId="68176F39" w14:textId="77777777" w:rsidTr="00025D6A">
        <w:trPr>
          <w:trHeight w:hRule="exact" w:val="355"/>
        </w:trPr>
        <w:tc>
          <w:tcPr>
            <w:tcW w:w="1666" w:type="dxa"/>
            <w:shd w:val="clear" w:color="auto" w:fill="auto"/>
          </w:tcPr>
          <w:p w14:paraId="1F24C516" w14:textId="77777777" w:rsidR="00B12FA5" w:rsidRPr="000E5502" w:rsidRDefault="00FB6D8F" w:rsidP="00025D6A">
            <w:pPr>
              <w:pStyle w:val="a6"/>
              <w:spacing w:after="0"/>
              <w:rPr>
                <w:sz w:val="19"/>
                <w:szCs w:val="19"/>
              </w:rPr>
            </w:pPr>
            <w:r w:rsidRPr="000E5502">
              <w:rPr>
                <w:rFonts w:ascii="Arial" w:hAnsi="Arial"/>
                <w:b/>
                <w:bCs/>
                <w:color w:val="F99D22"/>
                <w:sz w:val="19"/>
                <w:szCs w:val="19"/>
              </w:rPr>
              <w:t>НПБТ</w:t>
            </w:r>
          </w:p>
        </w:tc>
        <w:tc>
          <w:tcPr>
            <w:tcW w:w="8584" w:type="dxa"/>
            <w:shd w:val="clear" w:color="auto" w:fill="auto"/>
          </w:tcPr>
          <w:p w14:paraId="60A9AB24" w14:textId="77777777" w:rsidR="00B12FA5" w:rsidRPr="000E5502" w:rsidRDefault="00FB6D8F" w:rsidP="00025D6A">
            <w:pPr>
              <w:pStyle w:val="a6"/>
              <w:spacing w:after="0"/>
              <w:rPr>
                <w:sz w:val="19"/>
                <w:szCs w:val="19"/>
              </w:rPr>
            </w:pPr>
            <w:r w:rsidRPr="000E5502">
              <w:rPr>
                <w:rFonts w:ascii="Arial" w:hAnsi="Arial"/>
                <w:sz w:val="19"/>
                <w:szCs w:val="19"/>
              </w:rPr>
              <w:t>Національна програма з боротьби з туберкульозом</w:t>
            </w:r>
          </w:p>
        </w:tc>
      </w:tr>
      <w:tr w:rsidR="00B12FA5" w:rsidRPr="000B3762" w14:paraId="068F0808" w14:textId="77777777" w:rsidTr="00025D6A">
        <w:trPr>
          <w:trHeight w:hRule="exact" w:val="341"/>
        </w:trPr>
        <w:tc>
          <w:tcPr>
            <w:tcW w:w="1666" w:type="dxa"/>
            <w:shd w:val="clear" w:color="auto" w:fill="auto"/>
          </w:tcPr>
          <w:p w14:paraId="6612D42B" w14:textId="77777777" w:rsidR="00B12FA5" w:rsidRPr="000E5502" w:rsidRDefault="00FB6D8F" w:rsidP="00025D6A">
            <w:pPr>
              <w:pStyle w:val="a6"/>
              <w:spacing w:after="0"/>
              <w:rPr>
                <w:sz w:val="19"/>
                <w:szCs w:val="19"/>
              </w:rPr>
            </w:pPr>
            <w:r w:rsidRPr="000E5502">
              <w:rPr>
                <w:rFonts w:ascii="Arial" w:hAnsi="Arial"/>
                <w:b/>
                <w:bCs/>
                <w:color w:val="F99D22"/>
                <w:sz w:val="19"/>
                <w:szCs w:val="19"/>
              </w:rPr>
              <w:t>NVP</w:t>
            </w:r>
          </w:p>
        </w:tc>
        <w:tc>
          <w:tcPr>
            <w:tcW w:w="8584" w:type="dxa"/>
            <w:shd w:val="clear" w:color="auto" w:fill="auto"/>
          </w:tcPr>
          <w:p w14:paraId="7B625620" w14:textId="77777777" w:rsidR="00B12FA5" w:rsidRPr="000E5502" w:rsidRDefault="00FB6D8F" w:rsidP="00025D6A">
            <w:pPr>
              <w:pStyle w:val="a6"/>
              <w:spacing w:after="0"/>
              <w:rPr>
                <w:sz w:val="19"/>
                <w:szCs w:val="19"/>
              </w:rPr>
            </w:pPr>
            <w:proofErr w:type="spellStart"/>
            <w:r w:rsidRPr="000E5502">
              <w:rPr>
                <w:rFonts w:ascii="Arial" w:hAnsi="Arial"/>
                <w:sz w:val="19"/>
                <w:szCs w:val="19"/>
              </w:rPr>
              <w:t>невірапін</w:t>
            </w:r>
            <w:proofErr w:type="spellEnd"/>
          </w:p>
        </w:tc>
      </w:tr>
      <w:tr w:rsidR="00B12FA5" w:rsidRPr="000B3762" w14:paraId="5F80F1C3" w14:textId="77777777" w:rsidTr="00025D6A">
        <w:trPr>
          <w:trHeight w:hRule="exact" w:val="350"/>
        </w:trPr>
        <w:tc>
          <w:tcPr>
            <w:tcW w:w="1666" w:type="dxa"/>
            <w:shd w:val="clear" w:color="auto" w:fill="auto"/>
          </w:tcPr>
          <w:p w14:paraId="3833DEDE" w14:textId="77777777" w:rsidR="00B12FA5" w:rsidRPr="000E5502" w:rsidRDefault="00FB6D8F" w:rsidP="00025D6A">
            <w:pPr>
              <w:pStyle w:val="a6"/>
              <w:spacing w:after="0"/>
              <w:rPr>
                <w:sz w:val="19"/>
                <w:szCs w:val="19"/>
              </w:rPr>
            </w:pPr>
            <w:r w:rsidRPr="000E5502">
              <w:rPr>
                <w:rFonts w:ascii="Arial" w:hAnsi="Arial"/>
                <w:b/>
                <w:bCs/>
                <w:color w:val="F99D22"/>
                <w:sz w:val="19"/>
                <w:szCs w:val="19"/>
              </w:rPr>
              <w:t>P</w:t>
            </w:r>
          </w:p>
        </w:tc>
        <w:tc>
          <w:tcPr>
            <w:tcW w:w="8584" w:type="dxa"/>
            <w:shd w:val="clear" w:color="auto" w:fill="auto"/>
          </w:tcPr>
          <w:p w14:paraId="38F9BAD3" w14:textId="77777777" w:rsidR="00B12FA5" w:rsidRPr="000E5502" w:rsidRDefault="00FB6D8F" w:rsidP="00025D6A">
            <w:pPr>
              <w:pStyle w:val="a6"/>
              <w:spacing w:after="0"/>
              <w:rPr>
                <w:sz w:val="19"/>
                <w:szCs w:val="19"/>
              </w:rPr>
            </w:pPr>
            <w:proofErr w:type="spellStart"/>
            <w:r w:rsidRPr="000E5502">
              <w:rPr>
                <w:rFonts w:ascii="Arial" w:hAnsi="Arial"/>
                <w:sz w:val="19"/>
                <w:szCs w:val="19"/>
              </w:rPr>
              <w:t>рифапентин</w:t>
            </w:r>
            <w:proofErr w:type="spellEnd"/>
          </w:p>
        </w:tc>
      </w:tr>
      <w:tr w:rsidR="00B12FA5" w:rsidRPr="000B3762" w14:paraId="515F7D39" w14:textId="77777777" w:rsidTr="00025D6A">
        <w:trPr>
          <w:trHeight w:hRule="exact" w:val="350"/>
        </w:trPr>
        <w:tc>
          <w:tcPr>
            <w:tcW w:w="1666" w:type="dxa"/>
            <w:shd w:val="clear" w:color="auto" w:fill="auto"/>
          </w:tcPr>
          <w:p w14:paraId="70C7C01F"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Pa</w:t>
            </w:r>
            <w:proofErr w:type="spellEnd"/>
          </w:p>
        </w:tc>
        <w:tc>
          <w:tcPr>
            <w:tcW w:w="8584" w:type="dxa"/>
            <w:shd w:val="clear" w:color="auto" w:fill="auto"/>
          </w:tcPr>
          <w:p w14:paraId="3A224FE3" w14:textId="77777777" w:rsidR="00B12FA5" w:rsidRPr="000E5502" w:rsidRDefault="00FB6D8F" w:rsidP="00025D6A">
            <w:pPr>
              <w:pStyle w:val="a6"/>
              <w:spacing w:after="0"/>
              <w:rPr>
                <w:sz w:val="19"/>
                <w:szCs w:val="19"/>
              </w:rPr>
            </w:pPr>
            <w:proofErr w:type="spellStart"/>
            <w:r w:rsidRPr="000E5502">
              <w:rPr>
                <w:rFonts w:ascii="Arial" w:hAnsi="Arial"/>
                <w:sz w:val="19"/>
                <w:szCs w:val="19"/>
              </w:rPr>
              <w:t>претоманід</w:t>
            </w:r>
            <w:proofErr w:type="spellEnd"/>
          </w:p>
        </w:tc>
      </w:tr>
      <w:tr w:rsidR="00B12FA5" w:rsidRPr="000B3762" w14:paraId="0DF60BC9" w14:textId="77777777" w:rsidTr="00025D6A">
        <w:trPr>
          <w:trHeight w:hRule="exact" w:val="331"/>
        </w:trPr>
        <w:tc>
          <w:tcPr>
            <w:tcW w:w="1666" w:type="dxa"/>
            <w:shd w:val="clear" w:color="auto" w:fill="auto"/>
          </w:tcPr>
          <w:p w14:paraId="5753D1AA" w14:textId="77777777" w:rsidR="00B12FA5" w:rsidRPr="000E5502" w:rsidRDefault="00FB6D8F" w:rsidP="00025D6A">
            <w:pPr>
              <w:pStyle w:val="a6"/>
              <w:spacing w:after="0"/>
              <w:rPr>
                <w:sz w:val="19"/>
                <w:szCs w:val="19"/>
              </w:rPr>
            </w:pPr>
            <w:r w:rsidRPr="000E5502">
              <w:rPr>
                <w:rFonts w:ascii="Arial" w:hAnsi="Arial"/>
                <w:b/>
                <w:bCs/>
                <w:color w:val="F99D22"/>
                <w:sz w:val="19"/>
                <w:szCs w:val="19"/>
              </w:rPr>
              <w:t>PAS</w:t>
            </w:r>
          </w:p>
        </w:tc>
        <w:tc>
          <w:tcPr>
            <w:tcW w:w="8584" w:type="dxa"/>
            <w:shd w:val="clear" w:color="auto" w:fill="auto"/>
          </w:tcPr>
          <w:p w14:paraId="459F5E6B" w14:textId="77777777" w:rsidR="00B12FA5" w:rsidRPr="000E5502" w:rsidRDefault="00FB6D8F" w:rsidP="00025D6A">
            <w:pPr>
              <w:pStyle w:val="a6"/>
              <w:spacing w:after="0"/>
              <w:rPr>
                <w:sz w:val="19"/>
                <w:szCs w:val="19"/>
              </w:rPr>
            </w:pPr>
            <w:r w:rsidRPr="000E5502">
              <w:rPr>
                <w:rFonts w:ascii="Arial" w:hAnsi="Arial"/>
                <w:sz w:val="19"/>
                <w:szCs w:val="19"/>
              </w:rPr>
              <w:t>пара-</w:t>
            </w:r>
            <w:proofErr w:type="spellStart"/>
            <w:r w:rsidRPr="000E5502">
              <w:rPr>
                <w:rFonts w:ascii="Arial" w:hAnsi="Arial"/>
                <w:sz w:val="19"/>
                <w:szCs w:val="19"/>
              </w:rPr>
              <w:t>аміносаліцилова</w:t>
            </w:r>
            <w:proofErr w:type="spellEnd"/>
            <w:r w:rsidRPr="000E5502">
              <w:rPr>
                <w:rFonts w:ascii="Arial" w:hAnsi="Arial"/>
                <w:sz w:val="19"/>
                <w:szCs w:val="19"/>
              </w:rPr>
              <w:t xml:space="preserve"> кислота</w:t>
            </w:r>
          </w:p>
        </w:tc>
      </w:tr>
      <w:tr w:rsidR="00B12FA5" w:rsidRPr="000B3762" w14:paraId="10046F79" w14:textId="77777777" w:rsidTr="00025D6A">
        <w:trPr>
          <w:trHeight w:hRule="exact" w:val="355"/>
        </w:trPr>
        <w:tc>
          <w:tcPr>
            <w:tcW w:w="1666" w:type="dxa"/>
            <w:shd w:val="clear" w:color="auto" w:fill="auto"/>
          </w:tcPr>
          <w:p w14:paraId="332EDA7D" w14:textId="77777777" w:rsidR="00B12FA5" w:rsidRPr="000E5502" w:rsidRDefault="00FB6D8F" w:rsidP="00025D6A">
            <w:pPr>
              <w:pStyle w:val="a6"/>
              <w:spacing w:after="0"/>
              <w:rPr>
                <w:sz w:val="19"/>
                <w:szCs w:val="19"/>
              </w:rPr>
            </w:pPr>
            <w:r w:rsidRPr="000E5502">
              <w:rPr>
                <w:rFonts w:ascii="Arial" w:hAnsi="Arial"/>
                <w:b/>
                <w:bCs/>
                <w:color w:val="F99D22"/>
                <w:sz w:val="19"/>
                <w:szCs w:val="19"/>
              </w:rPr>
              <w:t>ПЛР</w:t>
            </w:r>
          </w:p>
        </w:tc>
        <w:tc>
          <w:tcPr>
            <w:tcW w:w="8584" w:type="dxa"/>
            <w:shd w:val="clear" w:color="auto" w:fill="auto"/>
          </w:tcPr>
          <w:p w14:paraId="2780B74B" w14:textId="77777777" w:rsidR="00B12FA5" w:rsidRPr="000E5502" w:rsidRDefault="00FB6D8F" w:rsidP="00025D6A">
            <w:pPr>
              <w:pStyle w:val="a6"/>
              <w:spacing w:after="0"/>
              <w:rPr>
                <w:sz w:val="19"/>
                <w:szCs w:val="19"/>
              </w:rPr>
            </w:pPr>
            <w:proofErr w:type="spellStart"/>
            <w:r w:rsidRPr="000E5502">
              <w:rPr>
                <w:rFonts w:ascii="Arial" w:hAnsi="Arial"/>
                <w:sz w:val="19"/>
                <w:szCs w:val="19"/>
              </w:rPr>
              <w:t>полімеразна</w:t>
            </w:r>
            <w:proofErr w:type="spellEnd"/>
            <w:r w:rsidRPr="000E5502">
              <w:rPr>
                <w:rFonts w:ascii="Arial" w:hAnsi="Arial"/>
                <w:sz w:val="19"/>
                <w:szCs w:val="19"/>
              </w:rPr>
              <w:t xml:space="preserve"> ланцюгова реакція</w:t>
            </w:r>
          </w:p>
        </w:tc>
      </w:tr>
      <w:tr w:rsidR="00B12FA5" w:rsidRPr="000B3762" w14:paraId="34CE885A" w14:textId="77777777" w:rsidTr="00025D6A">
        <w:trPr>
          <w:trHeight w:hRule="exact" w:val="350"/>
        </w:trPr>
        <w:tc>
          <w:tcPr>
            <w:tcW w:w="1666" w:type="dxa"/>
            <w:shd w:val="clear" w:color="auto" w:fill="auto"/>
          </w:tcPr>
          <w:p w14:paraId="1535236A" w14:textId="77777777" w:rsidR="00B12FA5" w:rsidRPr="000E5502" w:rsidRDefault="00FB6D8F" w:rsidP="00025D6A">
            <w:pPr>
              <w:pStyle w:val="a6"/>
              <w:spacing w:after="0"/>
              <w:rPr>
                <w:sz w:val="19"/>
                <w:szCs w:val="19"/>
              </w:rPr>
            </w:pPr>
            <w:r w:rsidRPr="000E5502">
              <w:rPr>
                <w:rFonts w:ascii="Arial" w:hAnsi="Arial"/>
                <w:b/>
                <w:bCs/>
                <w:color w:val="F99D22"/>
                <w:sz w:val="19"/>
                <w:szCs w:val="19"/>
              </w:rPr>
              <w:t>ПМД</w:t>
            </w:r>
          </w:p>
        </w:tc>
        <w:tc>
          <w:tcPr>
            <w:tcW w:w="8584" w:type="dxa"/>
            <w:shd w:val="clear" w:color="auto" w:fill="auto"/>
          </w:tcPr>
          <w:p w14:paraId="329C64A9" w14:textId="77777777" w:rsidR="00B12FA5" w:rsidRPr="000E5502" w:rsidRDefault="00FB6D8F" w:rsidP="00025D6A">
            <w:pPr>
              <w:pStyle w:val="a6"/>
              <w:spacing w:after="0"/>
              <w:rPr>
                <w:sz w:val="19"/>
                <w:szCs w:val="19"/>
              </w:rPr>
            </w:pPr>
            <w:r w:rsidRPr="000E5502">
              <w:rPr>
                <w:rFonts w:ascii="Arial" w:hAnsi="Arial"/>
                <w:sz w:val="19"/>
                <w:szCs w:val="19"/>
              </w:rPr>
              <w:t>Первинна медична допомога</w:t>
            </w:r>
          </w:p>
        </w:tc>
      </w:tr>
      <w:tr w:rsidR="00B12FA5" w:rsidRPr="000B3762" w14:paraId="40F26509" w14:textId="77777777" w:rsidTr="00025D6A">
        <w:trPr>
          <w:trHeight w:hRule="exact" w:val="346"/>
        </w:trPr>
        <w:tc>
          <w:tcPr>
            <w:tcW w:w="1666" w:type="dxa"/>
            <w:shd w:val="clear" w:color="auto" w:fill="auto"/>
          </w:tcPr>
          <w:p w14:paraId="7251C02E" w14:textId="77777777" w:rsidR="00B12FA5" w:rsidRPr="000E5502" w:rsidRDefault="00FB6D8F" w:rsidP="00025D6A">
            <w:pPr>
              <w:pStyle w:val="a6"/>
              <w:spacing w:after="0"/>
              <w:rPr>
                <w:sz w:val="19"/>
                <w:szCs w:val="19"/>
              </w:rPr>
            </w:pPr>
            <w:r w:rsidRPr="000E5502">
              <w:rPr>
                <w:rFonts w:ascii="Arial" w:hAnsi="Arial"/>
                <w:b/>
                <w:bCs/>
                <w:color w:val="F99D22"/>
                <w:sz w:val="19"/>
                <w:szCs w:val="19"/>
              </w:rPr>
              <w:t>ІП</w:t>
            </w:r>
          </w:p>
        </w:tc>
        <w:tc>
          <w:tcPr>
            <w:tcW w:w="8584" w:type="dxa"/>
            <w:shd w:val="clear" w:color="auto" w:fill="auto"/>
          </w:tcPr>
          <w:p w14:paraId="45469C99" w14:textId="77777777" w:rsidR="00B12FA5" w:rsidRPr="000E5502" w:rsidRDefault="00FB6D8F" w:rsidP="00025D6A">
            <w:pPr>
              <w:pStyle w:val="a6"/>
              <w:spacing w:after="0"/>
              <w:rPr>
                <w:sz w:val="19"/>
                <w:szCs w:val="19"/>
              </w:rPr>
            </w:pPr>
            <w:r w:rsidRPr="000E5502">
              <w:rPr>
                <w:rFonts w:ascii="Arial" w:hAnsi="Arial"/>
                <w:sz w:val="19"/>
                <w:szCs w:val="19"/>
              </w:rPr>
              <w:t>інгібітор протеази</w:t>
            </w:r>
          </w:p>
        </w:tc>
      </w:tr>
      <w:tr w:rsidR="00B12FA5" w:rsidRPr="000B3762" w14:paraId="3DDDB5C7" w14:textId="77777777" w:rsidTr="00025D6A">
        <w:trPr>
          <w:trHeight w:hRule="exact" w:val="336"/>
        </w:trPr>
        <w:tc>
          <w:tcPr>
            <w:tcW w:w="1666" w:type="dxa"/>
            <w:shd w:val="clear" w:color="auto" w:fill="auto"/>
          </w:tcPr>
          <w:p w14:paraId="2E1AE0BD" w14:textId="77777777" w:rsidR="00B12FA5" w:rsidRPr="000E5502" w:rsidRDefault="00FB6D8F" w:rsidP="00025D6A">
            <w:pPr>
              <w:pStyle w:val="a6"/>
              <w:spacing w:after="0"/>
              <w:rPr>
                <w:sz w:val="19"/>
                <w:szCs w:val="19"/>
              </w:rPr>
            </w:pPr>
            <w:r w:rsidRPr="000E5502">
              <w:rPr>
                <w:rFonts w:ascii="Arial" w:hAnsi="Arial"/>
                <w:b/>
                <w:bCs/>
                <w:color w:val="F99D22"/>
                <w:sz w:val="19"/>
                <w:szCs w:val="19"/>
              </w:rPr>
              <w:t>ІП/r</w:t>
            </w:r>
          </w:p>
        </w:tc>
        <w:tc>
          <w:tcPr>
            <w:tcW w:w="8584" w:type="dxa"/>
            <w:shd w:val="clear" w:color="auto" w:fill="auto"/>
          </w:tcPr>
          <w:p w14:paraId="582C7DAA" w14:textId="77777777" w:rsidR="00B12FA5" w:rsidRPr="000E5502" w:rsidRDefault="00FB6D8F" w:rsidP="00025D6A">
            <w:pPr>
              <w:pStyle w:val="a6"/>
              <w:spacing w:after="0"/>
              <w:rPr>
                <w:sz w:val="19"/>
                <w:szCs w:val="19"/>
              </w:rPr>
            </w:pPr>
            <w:r w:rsidRPr="000E5502">
              <w:rPr>
                <w:rFonts w:ascii="Arial" w:hAnsi="Arial"/>
                <w:sz w:val="19"/>
                <w:szCs w:val="19"/>
              </w:rPr>
              <w:t>інгібітор протеази, посилений ритонавіром</w:t>
            </w:r>
          </w:p>
        </w:tc>
      </w:tr>
      <w:tr w:rsidR="00B12FA5" w:rsidRPr="000B3762" w14:paraId="38D3F04A" w14:textId="77777777" w:rsidTr="00025D6A">
        <w:trPr>
          <w:trHeight w:hRule="exact" w:val="355"/>
        </w:trPr>
        <w:tc>
          <w:tcPr>
            <w:tcW w:w="1666" w:type="dxa"/>
            <w:shd w:val="clear" w:color="auto" w:fill="auto"/>
          </w:tcPr>
          <w:p w14:paraId="7D937705" w14:textId="77777777" w:rsidR="00B12FA5" w:rsidRPr="000E5502" w:rsidRDefault="00FB6D8F" w:rsidP="00025D6A">
            <w:pPr>
              <w:pStyle w:val="a6"/>
              <w:spacing w:after="0"/>
              <w:rPr>
                <w:sz w:val="19"/>
                <w:szCs w:val="19"/>
              </w:rPr>
            </w:pPr>
            <w:r w:rsidRPr="000E5502">
              <w:rPr>
                <w:rFonts w:ascii="Arial" w:hAnsi="Arial"/>
                <w:b/>
                <w:bCs/>
                <w:color w:val="F99D22"/>
                <w:sz w:val="19"/>
                <w:szCs w:val="19"/>
              </w:rPr>
              <w:t>ОБП</w:t>
            </w:r>
          </w:p>
        </w:tc>
        <w:tc>
          <w:tcPr>
            <w:tcW w:w="8584" w:type="dxa"/>
            <w:shd w:val="clear" w:color="auto" w:fill="auto"/>
          </w:tcPr>
          <w:p w14:paraId="1D49F1F4" w14:textId="77777777" w:rsidR="00B12FA5" w:rsidRPr="000E5502" w:rsidRDefault="00FB6D8F" w:rsidP="00025D6A">
            <w:pPr>
              <w:pStyle w:val="a6"/>
              <w:spacing w:after="0"/>
              <w:rPr>
                <w:sz w:val="19"/>
                <w:szCs w:val="19"/>
              </w:rPr>
            </w:pPr>
            <w:r w:rsidRPr="000E5502">
              <w:rPr>
                <w:rFonts w:ascii="Arial" w:hAnsi="Arial"/>
                <w:sz w:val="19"/>
                <w:szCs w:val="19"/>
              </w:rPr>
              <w:t>очищ</w:t>
            </w:r>
            <w:r w:rsidR="00E13C22" w:rsidRPr="000E5502">
              <w:rPr>
                <w:noProof/>
                <w:lang w:eastAsia="uk-UA" w:bidi="ar-SA"/>
              </w:rPr>
              <mc:AlternateContent>
                <mc:Choice Requires="wps">
                  <w:drawing>
                    <wp:anchor distT="279400" distB="2155190" distL="0" distR="0" simplePos="0" relativeHeight="251638272" behindDoc="0" locked="0" layoutInCell="1" allowOverlap="1" wp14:anchorId="157226F6" wp14:editId="551B5458">
                      <wp:simplePos x="0" y="0"/>
                      <wp:positionH relativeFrom="leftMargin">
                        <wp:posOffset>1811655</wp:posOffset>
                      </wp:positionH>
                      <wp:positionV relativeFrom="paragraph">
                        <wp:posOffset>9084310</wp:posOffset>
                      </wp:positionV>
                      <wp:extent cx="508000" cy="168910"/>
                      <wp:effectExtent l="0" t="0" r="0" b="0"/>
                      <wp:wrapNone/>
                      <wp:docPr id="28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C6A08F9" w14:textId="77777777" w:rsidR="0028591B" w:rsidRPr="00255B17" w:rsidRDefault="0028591B" w:rsidP="00E13C22">
                                  <w:pPr>
                                    <w:pStyle w:val="a6"/>
                                    <w:spacing w:after="40"/>
                                    <w:jc w:val="center"/>
                                    <w:rPr>
                                      <w:color w:val="FDAD1B"/>
                                      <w:sz w:val="22"/>
                                      <w:szCs w:val="22"/>
                                    </w:rPr>
                                  </w:pPr>
                                  <w:r w:rsidRPr="00255B17">
                                    <w:rPr>
                                      <w:color w:val="FDAD1B"/>
                                      <w:sz w:val="22"/>
                                      <w:szCs w:val="22"/>
                                    </w:rPr>
                                    <w:t>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57226F6" id="_x0000_s1031" type="#_x0000_t202" style="position:absolute;margin-left:142.65pt;margin-top:715.3pt;width:40pt;height:13.3pt;z-index:25163827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" filled="f" stroked="f">
                      <v:textbox inset="0,0,0,0">
                        <w:txbxContent>
                          <w:p w14:paraId="2C6A08F9" w14:textId="77777777" w:rsidR="0028591B" w:rsidRPr="00255B17" w:rsidRDefault="0028591B" w:rsidP="00E13C22">
                            <w:pPr>
                              <w:pStyle w:val="a6"/>
                              <w:spacing w:after="40"/>
                              <w:jc w:val="center"/>
                              <w:rPr>
                                <w:color w:val="FDAD1B"/>
                                <w:sz w:val="22"/>
                                <w:szCs w:val="22"/>
                              </w:rPr>
                            </w:pPr>
                            <w:r w:rsidRPr="00255B17">
                              <w:rPr>
                                <w:color w:val="FDAD1B"/>
                                <w:sz w:val="22"/>
                                <w:szCs w:val="22"/>
                              </w:rPr>
                              <w:t>3</w:t>
                            </w:r>
                          </w:p>
                        </w:txbxContent>
                      </v:textbox>
                      <w10:wrap anchorx="margin"/>
                    </v:shape>
                  </w:pict>
                </mc:Fallback>
              </mc:AlternateContent>
            </w:r>
            <w:r w:rsidRPr="000E5502">
              <w:rPr>
                <w:rFonts w:ascii="Arial" w:hAnsi="Arial"/>
                <w:sz w:val="19"/>
                <w:szCs w:val="19"/>
              </w:rPr>
              <w:t>ене білкове похідне</w:t>
            </w:r>
          </w:p>
        </w:tc>
      </w:tr>
      <w:tr w:rsidR="00B12FA5" w:rsidRPr="000B3762" w14:paraId="0D6C158A" w14:textId="77777777" w:rsidTr="00025D6A">
        <w:trPr>
          <w:trHeight w:hRule="exact" w:val="341"/>
        </w:trPr>
        <w:tc>
          <w:tcPr>
            <w:tcW w:w="1666" w:type="dxa"/>
            <w:shd w:val="clear" w:color="auto" w:fill="auto"/>
          </w:tcPr>
          <w:p w14:paraId="35B607C6" w14:textId="77777777" w:rsidR="00B12FA5" w:rsidRPr="000E5502" w:rsidRDefault="00FB6D8F" w:rsidP="00025D6A">
            <w:pPr>
              <w:pStyle w:val="a6"/>
              <w:spacing w:after="0"/>
              <w:rPr>
                <w:sz w:val="19"/>
                <w:szCs w:val="19"/>
              </w:rPr>
            </w:pPr>
            <w:r w:rsidRPr="000E5502">
              <w:rPr>
                <w:rFonts w:ascii="Arial" w:hAnsi="Arial"/>
                <w:b/>
                <w:bCs/>
                <w:color w:val="F99D22"/>
                <w:sz w:val="19"/>
                <w:szCs w:val="19"/>
              </w:rPr>
              <w:t>ТБЛ</w:t>
            </w:r>
          </w:p>
        </w:tc>
        <w:tc>
          <w:tcPr>
            <w:tcW w:w="8584" w:type="dxa"/>
            <w:shd w:val="clear" w:color="auto" w:fill="auto"/>
          </w:tcPr>
          <w:p w14:paraId="2354F5F2" w14:textId="77777777" w:rsidR="00B12FA5" w:rsidRPr="000E5502" w:rsidRDefault="00FB6D8F" w:rsidP="00025D6A">
            <w:pPr>
              <w:pStyle w:val="a6"/>
              <w:spacing w:after="0"/>
              <w:rPr>
                <w:sz w:val="19"/>
                <w:szCs w:val="19"/>
              </w:rPr>
            </w:pPr>
            <w:r w:rsidRPr="000E5502">
              <w:rPr>
                <w:rFonts w:ascii="Arial" w:hAnsi="Arial"/>
                <w:sz w:val="19"/>
                <w:szCs w:val="19"/>
              </w:rPr>
              <w:t>туберкульоз легень</w:t>
            </w:r>
          </w:p>
        </w:tc>
      </w:tr>
      <w:tr w:rsidR="00B12FA5" w:rsidRPr="000B3762" w14:paraId="60B9146E" w14:textId="77777777" w:rsidTr="00025D6A">
        <w:trPr>
          <w:trHeight w:hRule="exact" w:val="355"/>
        </w:trPr>
        <w:tc>
          <w:tcPr>
            <w:tcW w:w="1666" w:type="dxa"/>
            <w:shd w:val="clear" w:color="auto" w:fill="auto"/>
          </w:tcPr>
          <w:p w14:paraId="068313B2"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Pto</w:t>
            </w:r>
            <w:proofErr w:type="spellEnd"/>
          </w:p>
        </w:tc>
        <w:tc>
          <w:tcPr>
            <w:tcW w:w="8584" w:type="dxa"/>
            <w:shd w:val="clear" w:color="auto" w:fill="auto"/>
          </w:tcPr>
          <w:p w14:paraId="6D974EDB" w14:textId="77777777" w:rsidR="00B12FA5" w:rsidRPr="000E5502" w:rsidRDefault="00FB6D8F" w:rsidP="00025D6A">
            <w:pPr>
              <w:pStyle w:val="a6"/>
              <w:spacing w:after="0"/>
              <w:rPr>
                <w:sz w:val="19"/>
                <w:szCs w:val="19"/>
              </w:rPr>
            </w:pPr>
            <w:proofErr w:type="spellStart"/>
            <w:r w:rsidRPr="000E5502">
              <w:rPr>
                <w:rFonts w:ascii="Arial" w:hAnsi="Arial"/>
                <w:sz w:val="19"/>
                <w:szCs w:val="19"/>
              </w:rPr>
              <w:t>протіонамід</w:t>
            </w:r>
            <w:proofErr w:type="spellEnd"/>
          </w:p>
        </w:tc>
      </w:tr>
      <w:tr w:rsidR="00B12FA5" w:rsidRPr="000B3762" w14:paraId="65F1EFFC" w14:textId="77777777" w:rsidTr="00025D6A">
        <w:trPr>
          <w:trHeight w:hRule="exact" w:val="341"/>
        </w:trPr>
        <w:tc>
          <w:tcPr>
            <w:tcW w:w="1666" w:type="dxa"/>
            <w:shd w:val="clear" w:color="auto" w:fill="auto"/>
          </w:tcPr>
          <w:p w14:paraId="375196F4" w14:textId="00DF48A3" w:rsidR="00B12FA5" w:rsidRPr="000E5502" w:rsidRDefault="00FB6D8F" w:rsidP="00025D6A">
            <w:pPr>
              <w:pStyle w:val="a6"/>
              <w:spacing w:after="0"/>
              <w:rPr>
                <w:sz w:val="19"/>
                <w:szCs w:val="19"/>
              </w:rPr>
            </w:pPr>
            <w:r w:rsidRPr="000E5502">
              <w:rPr>
                <w:rFonts w:ascii="Arial" w:hAnsi="Arial"/>
                <w:b/>
                <w:bCs/>
                <w:color w:val="F99D22"/>
                <w:sz w:val="19"/>
                <w:szCs w:val="19"/>
              </w:rPr>
              <w:t>PZA (чи Z)</w:t>
            </w:r>
          </w:p>
        </w:tc>
        <w:tc>
          <w:tcPr>
            <w:tcW w:w="8584" w:type="dxa"/>
            <w:shd w:val="clear" w:color="auto" w:fill="auto"/>
          </w:tcPr>
          <w:p w14:paraId="5018E40F" w14:textId="77777777" w:rsidR="00B12FA5" w:rsidRPr="000E5502" w:rsidRDefault="00FB6D8F" w:rsidP="00025D6A">
            <w:pPr>
              <w:pStyle w:val="a6"/>
              <w:spacing w:after="0"/>
              <w:rPr>
                <w:sz w:val="19"/>
                <w:szCs w:val="19"/>
              </w:rPr>
            </w:pPr>
            <w:proofErr w:type="spellStart"/>
            <w:r w:rsidRPr="000E5502">
              <w:rPr>
                <w:rFonts w:ascii="Arial" w:hAnsi="Arial"/>
                <w:sz w:val="19"/>
                <w:szCs w:val="19"/>
              </w:rPr>
              <w:t>піразинамід</w:t>
            </w:r>
            <w:proofErr w:type="spellEnd"/>
          </w:p>
        </w:tc>
      </w:tr>
      <w:tr w:rsidR="00B12FA5" w:rsidRPr="000B3762" w14:paraId="5801F558" w14:textId="77777777" w:rsidTr="00025D6A">
        <w:trPr>
          <w:trHeight w:hRule="exact" w:val="307"/>
        </w:trPr>
        <w:tc>
          <w:tcPr>
            <w:tcW w:w="1666" w:type="dxa"/>
            <w:shd w:val="clear" w:color="auto" w:fill="auto"/>
          </w:tcPr>
          <w:p w14:paraId="0D907CE7" w14:textId="77777777" w:rsidR="00B12FA5" w:rsidRPr="000E5502" w:rsidRDefault="00FB6D8F" w:rsidP="00025D6A">
            <w:pPr>
              <w:pStyle w:val="a6"/>
              <w:spacing w:after="0"/>
              <w:rPr>
                <w:sz w:val="19"/>
                <w:szCs w:val="19"/>
              </w:rPr>
            </w:pPr>
            <w:r w:rsidRPr="000E5502">
              <w:rPr>
                <w:rFonts w:ascii="Arial" w:hAnsi="Arial"/>
                <w:b/>
                <w:bCs/>
                <w:color w:val="F99D22"/>
                <w:sz w:val="19"/>
                <w:szCs w:val="19"/>
              </w:rPr>
              <w:t>R</w:t>
            </w:r>
          </w:p>
        </w:tc>
        <w:tc>
          <w:tcPr>
            <w:tcW w:w="8584" w:type="dxa"/>
            <w:shd w:val="clear" w:color="auto" w:fill="auto"/>
          </w:tcPr>
          <w:p w14:paraId="7B146209" w14:textId="77777777" w:rsidR="00B12FA5" w:rsidRPr="000E5502" w:rsidRDefault="00FB6D8F" w:rsidP="00025D6A">
            <w:pPr>
              <w:pStyle w:val="a6"/>
              <w:spacing w:after="0"/>
              <w:rPr>
                <w:sz w:val="19"/>
                <w:szCs w:val="19"/>
              </w:rPr>
            </w:pPr>
            <w:proofErr w:type="spellStart"/>
            <w:r w:rsidRPr="000E5502">
              <w:rPr>
                <w:rFonts w:ascii="Arial" w:hAnsi="Arial"/>
                <w:sz w:val="19"/>
                <w:szCs w:val="19"/>
              </w:rPr>
              <w:t>рифампіцин</w:t>
            </w:r>
            <w:proofErr w:type="spellEnd"/>
          </w:p>
        </w:tc>
      </w:tr>
    </w:tbl>
    <w:p w14:paraId="5E2E1765" w14:textId="27D4A393" w:rsidR="00B12FA5" w:rsidRPr="000B3762" w:rsidRDefault="005317C9">
      <w:pPr>
        <w:rPr>
          <w:rFonts w:ascii="Segoe UI" w:hAnsi="Segoe UI"/>
        </w:rPr>
        <w:sectPr w:rsidR="00B12FA5" w:rsidRPr="000B3762" w:rsidSect="00DA5A3D">
          <w:footerReference w:type="even" r:id="rId24"/>
          <w:footerReference w:type="default" r:id="rId25"/>
          <w:pgSz w:w="11900" w:h="16840"/>
          <w:pgMar w:top="1798" w:right="1579" w:bottom="1075" w:left="1187" w:header="0" w:footer="3" w:gutter="0"/>
          <w:pgNumType w:fmt="lowerRoman"/>
          <w:cols w:space="720"/>
          <w:noEndnote/>
          <w:docGrid w:linePitch="360"/>
        </w:sectPr>
      </w:pPr>
      <w:r>
        <w:rPr>
          <w:noProof/>
        </w:rPr>
        <mc:AlternateContent>
          <mc:Choice Requires="wps">
            <w:drawing>
              <wp:anchor distT="0" distB="0" distL="114300" distR="114300" simplePos="0" relativeHeight="252190208" behindDoc="0" locked="0" layoutInCell="1" allowOverlap="1" wp14:anchorId="23940908" wp14:editId="7BECCF83">
                <wp:simplePos x="0" y="0"/>
                <wp:positionH relativeFrom="page">
                  <wp:posOffset>368704</wp:posOffset>
                </wp:positionH>
                <wp:positionV relativeFrom="page">
                  <wp:posOffset>10111105</wp:posOffset>
                </wp:positionV>
                <wp:extent cx="6538822" cy="327600"/>
                <wp:effectExtent l="0" t="0" r="0" b="0"/>
                <wp:wrapNone/>
                <wp:docPr id="480" name="Надпись 480"/>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77B3870" w14:textId="1741061E" w:rsidR="005317C9" w:rsidRPr="000B3762" w:rsidRDefault="005317C9" w:rsidP="005317C9">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0908" id="Надпись 480" o:spid="_x0000_s1032" type="#_x0000_t202" style="position:absolute;margin-left:29.05pt;margin-top:796.15pt;width:514.85pt;height:25.8pt;z-index:252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l8MQIAAFs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" fillcolor="white [3201]" stroked="f" strokeweight=".5pt">
                <v:textbox>
                  <w:txbxContent>
                    <w:p w14:paraId="377B3870" w14:textId="1741061E" w:rsidR="005317C9" w:rsidRPr="000B3762" w:rsidRDefault="005317C9" w:rsidP="005317C9">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tbl>
      <w:tblPr>
        <w:tblOverlap w:val="never"/>
        <w:tblW w:w="7003" w:type="dxa"/>
        <w:tblInd w:w="-224" w:type="dxa"/>
        <w:tblLayout w:type="fixed"/>
        <w:tblCellMar>
          <w:left w:w="10" w:type="dxa"/>
          <w:right w:w="10" w:type="dxa"/>
        </w:tblCellMar>
        <w:tblLook w:val="04A0" w:firstRow="1" w:lastRow="0" w:firstColumn="1" w:lastColumn="0" w:noHBand="0" w:noVBand="1"/>
      </w:tblPr>
      <w:tblGrid>
        <w:gridCol w:w="1680"/>
        <w:gridCol w:w="5323"/>
      </w:tblGrid>
      <w:tr w:rsidR="00B12FA5" w:rsidRPr="000B3762" w14:paraId="6C36CBB5" w14:textId="77777777" w:rsidTr="00AA08BE">
        <w:trPr>
          <w:trHeight w:hRule="exact" w:val="298"/>
        </w:trPr>
        <w:tc>
          <w:tcPr>
            <w:tcW w:w="1680" w:type="dxa"/>
            <w:shd w:val="clear" w:color="auto" w:fill="auto"/>
          </w:tcPr>
          <w:p w14:paraId="29446325" w14:textId="77777777" w:rsidR="00B12FA5" w:rsidRPr="000E5502" w:rsidRDefault="00FB6D8F" w:rsidP="00025D6A">
            <w:pPr>
              <w:pStyle w:val="a6"/>
              <w:spacing w:after="0"/>
              <w:rPr>
                <w:sz w:val="19"/>
                <w:szCs w:val="19"/>
              </w:rPr>
            </w:pPr>
            <w:r w:rsidRPr="000E5502">
              <w:rPr>
                <w:rFonts w:ascii="Arial" w:hAnsi="Arial"/>
                <w:b/>
                <w:bCs/>
                <w:color w:val="F99D22"/>
                <w:sz w:val="19"/>
                <w:szCs w:val="19"/>
              </w:rPr>
              <w:lastRenderedPageBreak/>
              <w:t>RAL</w:t>
            </w:r>
          </w:p>
        </w:tc>
        <w:tc>
          <w:tcPr>
            <w:tcW w:w="5323" w:type="dxa"/>
            <w:shd w:val="clear" w:color="auto" w:fill="auto"/>
          </w:tcPr>
          <w:p w14:paraId="3F9C5A08" w14:textId="77777777" w:rsidR="00B12FA5" w:rsidRPr="000E5502" w:rsidRDefault="00FB6D8F" w:rsidP="00AA08BE">
            <w:pPr>
              <w:pStyle w:val="a6"/>
              <w:spacing w:after="0"/>
              <w:ind w:firstLine="40"/>
              <w:rPr>
                <w:sz w:val="19"/>
                <w:szCs w:val="19"/>
              </w:rPr>
            </w:pPr>
            <w:proofErr w:type="spellStart"/>
            <w:r w:rsidRPr="000E5502">
              <w:rPr>
                <w:rFonts w:ascii="Arial" w:hAnsi="Arial"/>
                <w:sz w:val="19"/>
                <w:szCs w:val="19"/>
              </w:rPr>
              <w:t>ралтегравір</w:t>
            </w:r>
            <w:proofErr w:type="spellEnd"/>
          </w:p>
        </w:tc>
      </w:tr>
      <w:tr w:rsidR="00B12FA5" w:rsidRPr="000B3762" w14:paraId="1E464048" w14:textId="77777777" w:rsidTr="00AA08BE">
        <w:trPr>
          <w:trHeight w:hRule="exact" w:val="336"/>
        </w:trPr>
        <w:tc>
          <w:tcPr>
            <w:tcW w:w="1680" w:type="dxa"/>
            <w:shd w:val="clear" w:color="auto" w:fill="auto"/>
          </w:tcPr>
          <w:p w14:paraId="0D31C0B0" w14:textId="77777777" w:rsidR="00B12FA5" w:rsidRPr="000E5502" w:rsidRDefault="00FB6D8F" w:rsidP="00025D6A">
            <w:pPr>
              <w:pStyle w:val="a6"/>
              <w:spacing w:after="0"/>
              <w:rPr>
                <w:sz w:val="19"/>
                <w:szCs w:val="19"/>
              </w:rPr>
            </w:pPr>
            <w:r w:rsidRPr="000E5502">
              <w:rPr>
                <w:rFonts w:ascii="Arial" w:hAnsi="Arial"/>
                <w:b/>
                <w:bCs/>
                <w:color w:val="F99D22"/>
                <w:sz w:val="19"/>
                <w:szCs w:val="19"/>
              </w:rPr>
              <w:t>Риф ТБ</w:t>
            </w:r>
          </w:p>
        </w:tc>
        <w:tc>
          <w:tcPr>
            <w:tcW w:w="5323" w:type="dxa"/>
            <w:shd w:val="clear" w:color="auto" w:fill="auto"/>
          </w:tcPr>
          <w:p w14:paraId="48B9E300" w14:textId="77777777" w:rsidR="00B12FA5" w:rsidRPr="000E5502" w:rsidRDefault="00FB6D8F" w:rsidP="00AA08BE">
            <w:pPr>
              <w:pStyle w:val="a6"/>
              <w:spacing w:after="0"/>
              <w:ind w:firstLine="40"/>
              <w:rPr>
                <w:sz w:val="19"/>
                <w:szCs w:val="19"/>
              </w:rPr>
            </w:pPr>
            <w:proofErr w:type="spellStart"/>
            <w:r w:rsidRPr="000E5502">
              <w:rPr>
                <w:rFonts w:ascii="Arial" w:hAnsi="Arial"/>
                <w:sz w:val="19"/>
                <w:szCs w:val="19"/>
              </w:rPr>
              <w:t>рифампіцин</w:t>
            </w:r>
            <w:proofErr w:type="spellEnd"/>
            <w:r w:rsidRPr="000E5502">
              <w:rPr>
                <w:rFonts w:ascii="Arial" w:hAnsi="Arial"/>
                <w:sz w:val="19"/>
                <w:szCs w:val="19"/>
              </w:rPr>
              <w:t>-резистентний туберкульоз</w:t>
            </w:r>
          </w:p>
        </w:tc>
      </w:tr>
      <w:tr w:rsidR="00B12FA5" w:rsidRPr="000B3762" w14:paraId="39088AFD" w14:textId="77777777" w:rsidTr="00AA08BE">
        <w:trPr>
          <w:trHeight w:hRule="exact" w:val="355"/>
        </w:trPr>
        <w:tc>
          <w:tcPr>
            <w:tcW w:w="1680" w:type="dxa"/>
            <w:shd w:val="clear" w:color="auto" w:fill="auto"/>
          </w:tcPr>
          <w:p w14:paraId="081CD65D" w14:textId="77777777" w:rsidR="00B12FA5" w:rsidRPr="000E5502" w:rsidRDefault="00FB6D8F" w:rsidP="00025D6A">
            <w:pPr>
              <w:pStyle w:val="a6"/>
              <w:spacing w:after="0"/>
              <w:rPr>
                <w:sz w:val="19"/>
                <w:szCs w:val="19"/>
              </w:rPr>
            </w:pPr>
            <w:r w:rsidRPr="000E5502">
              <w:rPr>
                <w:rFonts w:ascii="Arial" w:hAnsi="Arial"/>
                <w:b/>
                <w:bCs/>
                <w:color w:val="F99D22"/>
                <w:sz w:val="19"/>
                <w:szCs w:val="19"/>
              </w:rPr>
              <w:t>RTV (чи r)</w:t>
            </w:r>
          </w:p>
        </w:tc>
        <w:tc>
          <w:tcPr>
            <w:tcW w:w="5323" w:type="dxa"/>
            <w:shd w:val="clear" w:color="auto" w:fill="auto"/>
          </w:tcPr>
          <w:p w14:paraId="555856D8" w14:textId="77777777" w:rsidR="00B12FA5" w:rsidRPr="000E5502" w:rsidRDefault="00FB6D8F" w:rsidP="00AA08BE">
            <w:pPr>
              <w:pStyle w:val="a6"/>
              <w:spacing w:after="0"/>
              <w:ind w:firstLine="40"/>
              <w:rPr>
                <w:sz w:val="19"/>
                <w:szCs w:val="19"/>
              </w:rPr>
            </w:pPr>
            <w:r w:rsidRPr="000E5502">
              <w:rPr>
                <w:rFonts w:ascii="Arial" w:hAnsi="Arial"/>
                <w:sz w:val="19"/>
                <w:szCs w:val="19"/>
              </w:rPr>
              <w:t>ритонавір</w:t>
            </w:r>
          </w:p>
        </w:tc>
      </w:tr>
      <w:tr w:rsidR="00B12FA5" w:rsidRPr="000B3762" w14:paraId="5528BB1B" w14:textId="77777777" w:rsidTr="00AA08BE">
        <w:trPr>
          <w:trHeight w:hRule="exact" w:val="355"/>
        </w:trPr>
        <w:tc>
          <w:tcPr>
            <w:tcW w:w="1680" w:type="dxa"/>
            <w:shd w:val="clear" w:color="auto" w:fill="auto"/>
          </w:tcPr>
          <w:p w14:paraId="17C8E2AE" w14:textId="77777777" w:rsidR="00B12FA5" w:rsidRPr="000E5502" w:rsidRDefault="00FB6D8F" w:rsidP="00025D6A">
            <w:pPr>
              <w:pStyle w:val="a6"/>
              <w:spacing w:after="0"/>
              <w:rPr>
                <w:sz w:val="19"/>
                <w:szCs w:val="19"/>
              </w:rPr>
            </w:pPr>
            <w:r w:rsidRPr="000E5502">
              <w:rPr>
                <w:rFonts w:ascii="Arial" w:hAnsi="Arial"/>
                <w:b/>
                <w:bCs/>
                <w:color w:val="F99D22"/>
                <w:sz w:val="19"/>
                <w:szCs w:val="19"/>
              </w:rPr>
              <w:t>S</w:t>
            </w:r>
          </w:p>
        </w:tc>
        <w:tc>
          <w:tcPr>
            <w:tcW w:w="5323" w:type="dxa"/>
            <w:shd w:val="clear" w:color="auto" w:fill="auto"/>
          </w:tcPr>
          <w:p w14:paraId="10ACEDBA" w14:textId="77777777" w:rsidR="00B12FA5" w:rsidRPr="000E5502" w:rsidRDefault="00FB6D8F" w:rsidP="00AA08BE">
            <w:pPr>
              <w:pStyle w:val="a6"/>
              <w:spacing w:after="0"/>
              <w:ind w:firstLine="40"/>
              <w:rPr>
                <w:sz w:val="19"/>
                <w:szCs w:val="19"/>
              </w:rPr>
            </w:pPr>
            <w:r w:rsidRPr="000E5502">
              <w:rPr>
                <w:rFonts w:ascii="Arial" w:hAnsi="Arial"/>
                <w:sz w:val="19"/>
                <w:szCs w:val="19"/>
              </w:rPr>
              <w:t>стрептоміцин</w:t>
            </w:r>
          </w:p>
        </w:tc>
      </w:tr>
      <w:tr w:rsidR="00B12FA5" w:rsidRPr="000B3762" w14:paraId="3B30F097" w14:textId="77777777" w:rsidTr="00AA08BE">
        <w:trPr>
          <w:trHeight w:hRule="exact" w:val="326"/>
        </w:trPr>
        <w:tc>
          <w:tcPr>
            <w:tcW w:w="1680" w:type="dxa"/>
            <w:shd w:val="clear" w:color="auto" w:fill="auto"/>
          </w:tcPr>
          <w:p w14:paraId="169EE00A" w14:textId="77777777" w:rsidR="00B12FA5" w:rsidRPr="000E5502" w:rsidRDefault="00FB6D8F" w:rsidP="00025D6A">
            <w:pPr>
              <w:pStyle w:val="a6"/>
              <w:spacing w:after="0"/>
              <w:rPr>
                <w:sz w:val="19"/>
                <w:szCs w:val="19"/>
              </w:rPr>
            </w:pPr>
            <w:r w:rsidRPr="000E5502">
              <w:rPr>
                <w:rFonts w:ascii="Arial" w:hAnsi="Arial"/>
                <w:b/>
                <w:bCs/>
                <w:color w:val="F99D22"/>
                <w:sz w:val="19"/>
                <w:szCs w:val="19"/>
              </w:rPr>
              <w:t>ТГСНХ</w:t>
            </w:r>
          </w:p>
        </w:tc>
        <w:tc>
          <w:tcPr>
            <w:tcW w:w="5323" w:type="dxa"/>
            <w:shd w:val="clear" w:color="auto" w:fill="auto"/>
          </w:tcPr>
          <w:p w14:paraId="6805A251" w14:textId="77777777" w:rsidR="00B12FA5" w:rsidRPr="000E5502" w:rsidRDefault="00FB6D8F" w:rsidP="00AA08BE">
            <w:pPr>
              <w:pStyle w:val="a6"/>
              <w:spacing w:after="0"/>
              <w:ind w:firstLine="40"/>
              <w:rPr>
                <w:sz w:val="19"/>
                <w:szCs w:val="19"/>
              </w:rPr>
            </w:pPr>
            <w:r w:rsidRPr="000E5502">
              <w:rPr>
                <w:rFonts w:ascii="Arial" w:hAnsi="Arial"/>
                <w:sz w:val="19"/>
                <w:szCs w:val="19"/>
              </w:rPr>
              <w:t>тяжкий гострий стан неповноцінного харчування</w:t>
            </w:r>
          </w:p>
        </w:tc>
      </w:tr>
      <w:tr w:rsidR="00B12FA5" w:rsidRPr="000B3762" w14:paraId="1E1C7477" w14:textId="77777777" w:rsidTr="00AA08BE">
        <w:trPr>
          <w:trHeight w:hRule="exact" w:val="360"/>
        </w:trPr>
        <w:tc>
          <w:tcPr>
            <w:tcW w:w="1680" w:type="dxa"/>
            <w:shd w:val="clear" w:color="auto" w:fill="auto"/>
          </w:tcPr>
          <w:p w14:paraId="5F8AB1A9" w14:textId="77777777" w:rsidR="00B12FA5" w:rsidRPr="000E5502" w:rsidRDefault="00FB6D8F" w:rsidP="00025D6A">
            <w:pPr>
              <w:pStyle w:val="a6"/>
              <w:spacing w:after="0"/>
              <w:rPr>
                <w:sz w:val="19"/>
                <w:szCs w:val="19"/>
              </w:rPr>
            </w:pPr>
            <w:r w:rsidRPr="000E5502">
              <w:rPr>
                <w:rFonts w:ascii="Arial" w:hAnsi="Arial"/>
                <w:b/>
                <w:bCs/>
                <w:color w:val="F99D22"/>
                <w:sz w:val="19"/>
                <w:szCs w:val="19"/>
              </w:rPr>
              <w:t>ЦСР</w:t>
            </w:r>
          </w:p>
        </w:tc>
        <w:tc>
          <w:tcPr>
            <w:tcW w:w="5323" w:type="dxa"/>
            <w:shd w:val="clear" w:color="auto" w:fill="auto"/>
          </w:tcPr>
          <w:p w14:paraId="66CE944E" w14:textId="77777777" w:rsidR="00B12FA5" w:rsidRPr="000E5502" w:rsidRDefault="00FB6D8F" w:rsidP="00AA08BE">
            <w:pPr>
              <w:pStyle w:val="a6"/>
              <w:spacing w:after="0"/>
              <w:ind w:firstLine="40"/>
              <w:rPr>
                <w:sz w:val="19"/>
                <w:szCs w:val="19"/>
              </w:rPr>
            </w:pPr>
            <w:r w:rsidRPr="000E5502">
              <w:rPr>
                <w:rFonts w:ascii="Arial" w:hAnsi="Arial"/>
                <w:sz w:val="19"/>
                <w:szCs w:val="19"/>
              </w:rPr>
              <w:t>Цілі сталого розвитку</w:t>
            </w:r>
          </w:p>
        </w:tc>
      </w:tr>
      <w:tr w:rsidR="00B12FA5" w:rsidRPr="000B3762" w14:paraId="2A390218" w14:textId="77777777" w:rsidTr="00AA08BE">
        <w:trPr>
          <w:trHeight w:hRule="exact" w:val="346"/>
        </w:trPr>
        <w:tc>
          <w:tcPr>
            <w:tcW w:w="1680" w:type="dxa"/>
            <w:shd w:val="clear" w:color="auto" w:fill="auto"/>
          </w:tcPr>
          <w:p w14:paraId="44ACC3EF" w14:textId="77777777" w:rsidR="00B12FA5" w:rsidRPr="000E5502" w:rsidRDefault="00FB6D8F" w:rsidP="00025D6A">
            <w:pPr>
              <w:pStyle w:val="a6"/>
              <w:spacing w:after="0"/>
              <w:rPr>
                <w:sz w:val="19"/>
                <w:szCs w:val="19"/>
              </w:rPr>
            </w:pPr>
            <w:r w:rsidRPr="000E5502">
              <w:rPr>
                <w:rFonts w:ascii="Arial" w:hAnsi="Arial"/>
                <w:b/>
                <w:bCs/>
                <w:color w:val="F99D22"/>
                <w:sz w:val="19"/>
                <w:szCs w:val="19"/>
              </w:rPr>
              <w:t>SOS</w:t>
            </w:r>
          </w:p>
        </w:tc>
        <w:tc>
          <w:tcPr>
            <w:tcW w:w="5323" w:type="dxa"/>
            <w:shd w:val="clear" w:color="auto" w:fill="auto"/>
          </w:tcPr>
          <w:p w14:paraId="32E58556" w14:textId="77777777" w:rsidR="00B12FA5" w:rsidRPr="000E5502" w:rsidRDefault="00FB6D8F" w:rsidP="00AA08BE">
            <w:pPr>
              <w:pStyle w:val="a6"/>
              <w:spacing w:after="0"/>
              <w:ind w:firstLine="40"/>
              <w:rPr>
                <w:sz w:val="19"/>
                <w:szCs w:val="19"/>
              </w:rPr>
            </w:pPr>
            <w:r w:rsidRPr="000E5502">
              <w:rPr>
                <w:rFonts w:ascii="Arial" w:hAnsi="Arial"/>
                <w:sz w:val="19"/>
                <w:szCs w:val="19"/>
              </w:rPr>
              <w:t xml:space="preserve">Простий </w:t>
            </w:r>
            <w:proofErr w:type="spellStart"/>
            <w:r w:rsidRPr="000E5502">
              <w:rPr>
                <w:rFonts w:ascii="Arial" w:hAnsi="Arial"/>
                <w:sz w:val="19"/>
                <w:szCs w:val="19"/>
              </w:rPr>
              <w:t>одноетапний</w:t>
            </w:r>
            <w:proofErr w:type="spellEnd"/>
            <w:r w:rsidRPr="000E5502">
              <w:rPr>
                <w:rFonts w:ascii="Arial" w:hAnsi="Arial"/>
                <w:sz w:val="19"/>
                <w:szCs w:val="19"/>
              </w:rPr>
              <w:t xml:space="preserve"> метод обробки калу</w:t>
            </w:r>
          </w:p>
        </w:tc>
      </w:tr>
      <w:tr w:rsidR="00B12FA5" w:rsidRPr="000B3762" w14:paraId="43E7C991" w14:textId="77777777" w:rsidTr="00AA08BE">
        <w:trPr>
          <w:trHeight w:hRule="exact" w:val="326"/>
        </w:trPr>
        <w:tc>
          <w:tcPr>
            <w:tcW w:w="1680" w:type="dxa"/>
            <w:shd w:val="clear" w:color="auto" w:fill="auto"/>
          </w:tcPr>
          <w:p w14:paraId="681221FE" w14:textId="77777777" w:rsidR="00B12FA5" w:rsidRPr="000E5502" w:rsidRDefault="00FB6D8F" w:rsidP="00025D6A">
            <w:pPr>
              <w:pStyle w:val="a6"/>
              <w:spacing w:after="0"/>
              <w:rPr>
                <w:sz w:val="19"/>
                <w:szCs w:val="19"/>
              </w:rPr>
            </w:pPr>
            <w:r w:rsidRPr="000E5502">
              <w:rPr>
                <w:rFonts w:ascii="Arial" w:hAnsi="Arial"/>
                <w:b/>
                <w:bCs/>
                <w:color w:val="F99D22"/>
                <w:sz w:val="19"/>
                <w:szCs w:val="19"/>
              </w:rPr>
              <w:t>TAF</w:t>
            </w:r>
          </w:p>
        </w:tc>
        <w:tc>
          <w:tcPr>
            <w:tcW w:w="5323" w:type="dxa"/>
            <w:shd w:val="clear" w:color="auto" w:fill="auto"/>
          </w:tcPr>
          <w:p w14:paraId="1AAEEDDC" w14:textId="77777777" w:rsidR="00B12FA5" w:rsidRPr="000E5502" w:rsidRDefault="00FB6D8F" w:rsidP="00AA08BE">
            <w:pPr>
              <w:pStyle w:val="a6"/>
              <w:spacing w:after="0"/>
              <w:ind w:firstLine="40"/>
              <w:rPr>
                <w:sz w:val="19"/>
                <w:szCs w:val="19"/>
              </w:rPr>
            </w:pPr>
            <w:proofErr w:type="spellStart"/>
            <w:r w:rsidRPr="000E5502">
              <w:rPr>
                <w:rFonts w:ascii="Arial" w:hAnsi="Arial"/>
                <w:sz w:val="19"/>
                <w:szCs w:val="19"/>
              </w:rPr>
              <w:t>тенофовіру</w:t>
            </w:r>
            <w:proofErr w:type="spellEnd"/>
            <w:r w:rsidRPr="000E5502">
              <w:rPr>
                <w:rFonts w:ascii="Arial" w:hAnsi="Arial"/>
                <w:sz w:val="19"/>
                <w:szCs w:val="19"/>
              </w:rPr>
              <w:t xml:space="preserve"> </w:t>
            </w:r>
            <w:proofErr w:type="spellStart"/>
            <w:r w:rsidRPr="000E5502">
              <w:rPr>
                <w:rFonts w:ascii="Arial" w:hAnsi="Arial"/>
                <w:sz w:val="19"/>
                <w:szCs w:val="19"/>
              </w:rPr>
              <w:t>алафенамід</w:t>
            </w:r>
            <w:proofErr w:type="spellEnd"/>
          </w:p>
        </w:tc>
      </w:tr>
      <w:tr w:rsidR="00B12FA5" w:rsidRPr="000B3762" w14:paraId="46C75F95" w14:textId="77777777" w:rsidTr="00AA08BE">
        <w:trPr>
          <w:trHeight w:hRule="exact" w:val="350"/>
        </w:trPr>
        <w:tc>
          <w:tcPr>
            <w:tcW w:w="1680" w:type="dxa"/>
            <w:shd w:val="clear" w:color="auto" w:fill="auto"/>
          </w:tcPr>
          <w:p w14:paraId="2E2CA5CE" w14:textId="77777777" w:rsidR="00B12FA5" w:rsidRPr="000E5502" w:rsidRDefault="00FB6D8F" w:rsidP="00025D6A">
            <w:pPr>
              <w:pStyle w:val="a6"/>
              <w:spacing w:after="0"/>
              <w:rPr>
                <w:sz w:val="19"/>
                <w:szCs w:val="19"/>
              </w:rPr>
            </w:pPr>
            <w:r w:rsidRPr="000E5502">
              <w:rPr>
                <w:rFonts w:ascii="Arial" w:hAnsi="Arial"/>
                <w:b/>
                <w:bCs/>
                <w:color w:val="F99D22"/>
                <w:sz w:val="19"/>
                <w:szCs w:val="19"/>
              </w:rPr>
              <w:t>ТБ</w:t>
            </w:r>
          </w:p>
        </w:tc>
        <w:tc>
          <w:tcPr>
            <w:tcW w:w="5323" w:type="dxa"/>
            <w:shd w:val="clear" w:color="auto" w:fill="auto"/>
          </w:tcPr>
          <w:p w14:paraId="01E1996B" w14:textId="77777777" w:rsidR="00B12FA5" w:rsidRPr="000E5502" w:rsidRDefault="00FB6D8F" w:rsidP="00AA08BE">
            <w:pPr>
              <w:pStyle w:val="a6"/>
              <w:spacing w:after="0"/>
              <w:ind w:firstLine="40"/>
              <w:rPr>
                <w:sz w:val="19"/>
                <w:szCs w:val="19"/>
              </w:rPr>
            </w:pPr>
            <w:r w:rsidRPr="000E5502">
              <w:rPr>
                <w:rFonts w:ascii="Arial" w:hAnsi="Arial"/>
                <w:sz w:val="19"/>
                <w:szCs w:val="19"/>
              </w:rPr>
              <w:t>туберкульоз</w:t>
            </w:r>
          </w:p>
        </w:tc>
      </w:tr>
      <w:tr w:rsidR="00B12FA5" w:rsidRPr="000B3762" w14:paraId="1E10592A" w14:textId="77777777" w:rsidTr="00AA08BE">
        <w:trPr>
          <w:trHeight w:hRule="exact" w:val="350"/>
        </w:trPr>
        <w:tc>
          <w:tcPr>
            <w:tcW w:w="1680" w:type="dxa"/>
            <w:shd w:val="clear" w:color="auto" w:fill="auto"/>
          </w:tcPr>
          <w:p w14:paraId="69AABC6F" w14:textId="77777777" w:rsidR="00B12FA5" w:rsidRPr="000E5502" w:rsidRDefault="00FB6D8F" w:rsidP="00025D6A">
            <w:pPr>
              <w:pStyle w:val="a6"/>
              <w:spacing w:after="0"/>
              <w:rPr>
                <w:sz w:val="19"/>
                <w:szCs w:val="19"/>
              </w:rPr>
            </w:pPr>
            <w:r w:rsidRPr="000E5502">
              <w:rPr>
                <w:rFonts w:ascii="Arial" w:hAnsi="Arial"/>
                <w:b/>
                <w:bCs/>
                <w:color w:val="F99D22"/>
                <w:sz w:val="19"/>
                <w:szCs w:val="19"/>
              </w:rPr>
              <w:t>ТБM</w:t>
            </w:r>
          </w:p>
        </w:tc>
        <w:tc>
          <w:tcPr>
            <w:tcW w:w="5323" w:type="dxa"/>
            <w:shd w:val="clear" w:color="auto" w:fill="auto"/>
          </w:tcPr>
          <w:p w14:paraId="560BCEFB" w14:textId="77777777" w:rsidR="00B12FA5" w:rsidRPr="000E5502" w:rsidRDefault="00FB6D8F" w:rsidP="00AA08BE">
            <w:pPr>
              <w:pStyle w:val="a6"/>
              <w:spacing w:after="0"/>
              <w:ind w:firstLine="40"/>
              <w:rPr>
                <w:sz w:val="19"/>
                <w:szCs w:val="19"/>
              </w:rPr>
            </w:pPr>
            <w:r w:rsidRPr="000E5502">
              <w:rPr>
                <w:rFonts w:ascii="Arial" w:hAnsi="Arial"/>
                <w:sz w:val="19"/>
                <w:szCs w:val="19"/>
              </w:rPr>
              <w:t>туберкульозний менінгіт</w:t>
            </w:r>
          </w:p>
        </w:tc>
      </w:tr>
      <w:tr w:rsidR="00B12FA5" w:rsidRPr="000B3762" w14:paraId="02E82DA5" w14:textId="77777777" w:rsidTr="00AA08BE">
        <w:trPr>
          <w:trHeight w:hRule="exact" w:val="360"/>
        </w:trPr>
        <w:tc>
          <w:tcPr>
            <w:tcW w:w="1680" w:type="dxa"/>
            <w:shd w:val="clear" w:color="auto" w:fill="auto"/>
          </w:tcPr>
          <w:p w14:paraId="74395BE6" w14:textId="77777777" w:rsidR="00B12FA5" w:rsidRPr="000E5502" w:rsidRDefault="00FB6D8F" w:rsidP="00025D6A">
            <w:pPr>
              <w:pStyle w:val="a6"/>
              <w:spacing w:after="0"/>
              <w:rPr>
                <w:sz w:val="19"/>
                <w:szCs w:val="19"/>
              </w:rPr>
            </w:pPr>
            <w:r w:rsidRPr="000E5502">
              <w:rPr>
                <w:rFonts w:ascii="Arial" w:hAnsi="Arial"/>
                <w:b/>
                <w:bCs/>
                <w:color w:val="F99D22"/>
                <w:sz w:val="19"/>
                <w:szCs w:val="19"/>
              </w:rPr>
              <w:t>TDF</w:t>
            </w:r>
          </w:p>
        </w:tc>
        <w:tc>
          <w:tcPr>
            <w:tcW w:w="5323" w:type="dxa"/>
            <w:shd w:val="clear" w:color="auto" w:fill="auto"/>
          </w:tcPr>
          <w:p w14:paraId="578776DF" w14:textId="77777777" w:rsidR="00B12FA5" w:rsidRPr="000E5502" w:rsidRDefault="00FB6D8F" w:rsidP="00AA08BE">
            <w:pPr>
              <w:pStyle w:val="a6"/>
              <w:spacing w:after="0"/>
              <w:ind w:firstLine="40"/>
              <w:rPr>
                <w:sz w:val="19"/>
                <w:szCs w:val="19"/>
              </w:rPr>
            </w:pPr>
            <w:proofErr w:type="spellStart"/>
            <w:r w:rsidRPr="000E5502">
              <w:rPr>
                <w:rFonts w:ascii="Arial" w:hAnsi="Arial"/>
                <w:sz w:val="19"/>
                <w:szCs w:val="19"/>
              </w:rPr>
              <w:t>тенофовіру</w:t>
            </w:r>
            <w:proofErr w:type="spellEnd"/>
            <w:r w:rsidRPr="000E5502">
              <w:rPr>
                <w:rFonts w:ascii="Arial" w:hAnsi="Arial"/>
                <w:sz w:val="19"/>
                <w:szCs w:val="19"/>
              </w:rPr>
              <w:t xml:space="preserve"> </w:t>
            </w:r>
            <w:proofErr w:type="spellStart"/>
            <w:r w:rsidRPr="000E5502">
              <w:rPr>
                <w:rFonts w:ascii="Arial" w:hAnsi="Arial"/>
                <w:sz w:val="19"/>
                <w:szCs w:val="19"/>
              </w:rPr>
              <w:t>дизопроксилу</w:t>
            </w:r>
            <w:proofErr w:type="spellEnd"/>
            <w:r w:rsidRPr="000E5502">
              <w:rPr>
                <w:rFonts w:ascii="Arial" w:hAnsi="Arial"/>
                <w:sz w:val="19"/>
                <w:szCs w:val="19"/>
              </w:rPr>
              <w:t xml:space="preserve"> </w:t>
            </w:r>
            <w:proofErr w:type="spellStart"/>
            <w:r w:rsidRPr="000E5502">
              <w:rPr>
                <w:rFonts w:ascii="Arial" w:hAnsi="Arial"/>
                <w:sz w:val="19"/>
                <w:szCs w:val="19"/>
              </w:rPr>
              <w:t>фумарат</w:t>
            </w:r>
            <w:proofErr w:type="spellEnd"/>
          </w:p>
        </w:tc>
      </w:tr>
      <w:tr w:rsidR="00B12FA5" w:rsidRPr="000B3762" w14:paraId="0C8B6E10" w14:textId="77777777" w:rsidTr="00AA08BE">
        <w:trPr>
          <w:trHeight w:hRule="exact" w:val="341"/>
        </w:trPr>
        <w:tc>
          <w:tcPr>
            <w:tcW w:w="1680" w:type="dxa"/>
            <w:shd w:val="clear" w:color="auto" w:fill="auto"/>
          </w:tcPr>
          <w:p w14:paraId="202BC43F" w14:textId="77777777" w:rsidR="00B12FA5" w:rsidRPr="000E5502" w:rsidRDefault="00FB6D8F" w:rsidP="00025D6A">
            <w:pPr>
              <w:pStyle w:val="a6"/>
              <w:spacing w:after="0"/>
              <w:rPr>
                <w:sz w:val="19"/>
                <w:szCs w:val="19"/>
              </w:rPr>
            </w:pPr>
            <w:r w:rsidRPr="000E5502">
              <w:rPr>
                <w:rFonts w:ascii="Arial" w:hAnsi="Arial"/>
                <w:b/>
                <w:bCs/>
                <w:color w:val="F99D22"/>
                <w:sz w:val="19"/>
                <w:szCs w:val="19"/>
              </w:rPr>
              <w:t>ПЛТ</w:t>
            </w:r>
          </w:p>
        </w:tc>
        <w:tc>
          <w:tcPr>
            <w:tcW w:w="5323" w:type="dxa"/>
            <w:shd w:val="clear" w:color="auto" w:fill="auto"/>
          </w:tcPr>
          <w:p w14:paraId="4A146C4C" w14:textId="77777777" w:rsidR="00B12FA5" w:rsidRPr="000E5502" w:rsidRDefault="00FB6D8F" w:rsidP="00AA08BE">
            <w:pPr>
              <w:pStyle w:val="a6"/>
              <w:spacing w:after="0"/>
              <w:ind w:firstLine="40"/>
              <w:rPr>
                <w:sz w:val="19"/>
                <w:szCs w:val="19"/>
              </w:rPr>
            </w:pPr>
            <w:r w:rsidRPr="000E5502">
              <w:rPr>
                <w:rFonts w:ascii="Arial" w:hAnsi="Arial"/>
                <w:sz w:val="19"/>
                <w:szCs w:val="19"/>
              </w:rPr>
              <w:t>профілактичне лікування ТБ</w:t>
            </w:r>
          </w:p>
        </w:tc>
      </w:tr>
      <w:tr w:rsidR="00B12FA5" w:rsidRPr="000B3762" w14:paraId="1441D407" w14:textId="77777777" w:rsidTr="00AA08BE">
        <w:trPr>
          <w:trHeight w:hRule="exact" w:val="331"/>
        </w:trPr>
        <w:tc>
          <w:tcPr>
            <w:tcW w:w="1680" w:type="dxa"/>
            <w:shd w:val="clear" w:color="auto" w:fill="auto"/>
          </w:tcPr>
          <w:p w14:paraId="5C0A161B" w14:textId="77777777" w:rsidR="00B12FA5" w:rsidRPr="000E5502" w:rsidRDefault="00FB6D8F" w:rsidP="00025D6A">
            <w:pPr>
              <w:pStyle w:val="a6"/>
              <w:spacing w:after="0"/>
              <w:rPr>
                <w:sz w:val="19"/>
                <w:szCs w:val="19"/>
              </w:rPr>
            </w:pPr>
            <w:proofErr w:type="spellStart"/>
            <w:r w:rsidRPr="000E5502">
              <w:rPr>
                <w:rFonts w:ascii="Arial" w:hAnsi="Arial"/>
                <w:b/>
                <w:bCs/>
                <w:color w:val="F99D22"/>
                <w:sz w:val="19"/>
                <w:szCs w:val="19"/>
              </w:rPr>
              <w:t>Trd</w:t>
            </w:r>
            <w:proofErr w:type="spellEnd"/>
          </w:p>
        </w:tc>
        <w:tc>
          <w:tcPr>
            <w:tcW w:w="5323" w:type="dxa"/>
            <w:shd w:val="clear" w:color="auto" w:fill="auto"/>
          </w:tcPr>
          <w:p w14:paraId="09FEEFCA" w14:textId="77777777" w:rsidR="00B12FA5" w:rsidRPr="000E5502" w:rsidRDefault="00FB6D8F" w:rsidP="00AA08BE">
            <w:pPr>
              <w:pStyle w:val="a6"/>
              <w:spacing w:after="0"/>
              <w:ind w:firstLine="40"/>
              <w:rPr>
                <w:sz w:val="19"/>
                <w:szCs w:val="19"/>
              </w:rPr>
            </w:pPr>
            <w:proofErr w:type="spellStart"/>
            <w:r w:rsidRPr="000E5502">
              <w:rPr>
                <w:rFonts w:ascii="Arial" w:hAnsi="Arial"/>
                <w:sz w:val="19"/>
                <w:szCs w:val="19"/>
              </w:rPr>
              <w:t>терізидон</w:t>
            </w:r>
            <w:proofErr w:type="spellEnd"/>
          </w:p>
        </w:tc>
      </w:tr>
      <w:tr w:rsidR="00B12FA5" w:rsidRPr="000B3762" w14:paraId="608C3CFF" w14:textId="77777777" w:rsidTr="00AA08BE">
        <w:trPr>
          <w:trHeight w:hRule="exact" w:val="350"/>
        </w:trPr>
        <w:tc>
          <w:tcPr>
            <w:tcW w:w="1680" w:type="dxa"/>
            <w:shd w:val="clear" w:color="auto" w:fill="auto"/>
          </w:tcPr>
          <w:p w14:paraId="3C6FDA7F" w14:textId="77777777" w:rsidR="00B12FA5" w:rsidRPr="000E5502" w:rsidRDefault="00FB6D8F" w:rsidP="00025D6A">
            <w:pPr>
              <w:pStyle w:val="a6"/>
              <w:spacing w:after="0"/>
              <w:rPr>
                <w:sz w:val="19"/>
                <w:szCs w:val="19"/>
              </w:rPr>
            </w:pPr>
            <w:r w:rsidRPr="000E5502">
              <w:rPr>
                <w:rFonts w:ascii="Arial" w:hAnsi="Arial"/>
                <w:b/>
                <w:bCs/>
                <w:color w:val="F99D22"/>
                <w:sz w:val="19"/>
                <w:szCs w:val="19"/>
              </w:rPr>
              <w:t>ШТП</w:t>
            </w:r>
          </w:p>
        </w:tc>
        <w:tc>
          <w:tcPr>
            <w:tcW w:w="5323" w:type="dxa"/>
            <w:shd w:val="clear" w:color="auto" w:fill="auto"/>
          </w:tcPr>
          <w:p w14:paraId="2A1E1EB1" w14:textId="77777777" w:rsidR="00B12FA5" w:rsidRPr="000E5502" w:rsidRDefault="00FB6D8F" w:rsidP="00AA08BE">
            <w:pPr>
              <w:pStyle w:val="a6"/>
              <w:spacing w:after="0"/>
              <w:ind w:firstLine="40"/>
              <w:rPr>
                <w:sz w:val="19"/>
                <w:szCs w:val="19"/>
              </w:rPr>
            </w:pPr>
            <w:r w:rsidRPr="000E5502">
              <w:rPr>
                <w:rFonts w:ascii="Arial" w:hAnsi="Arial"/>
                <w:sz w:val="19"/>
                <w:szCs w:val="19"/>
              </w:rPr>
              <w:t>шкірна туберкулінова проба</w:t>
            </w:r>
          </w:p>
        </w:tc>
      </w:tr>
      <w:tr w:rsidR="00B12FA5" w:rsidRPr="000B3762" w14:paraId="3D0481A4" w14:textId="77777777" w:rsidTr="00AA08BE">
        <w:trPr>
          <w:trHeight w:hRule="exact" w:val="346"/>
        </w:trPr>
        <w:tc>
          <w:tcPr>
            <w:tcW w:w="1680" w:type="dxa"/>
            <w:shd w:val="clear" w:color="auto" w:fill="auto"/>
          </w:tcPr>
          <w:p w14:paraId="7F0CF486" w14:textId="77777777" w:rsidR="00B12FA5" w:rsidRPr="000E5502" w:rsidRDefault="00FB6D8F" w:rsidP="00025D6A">
            <w:pPr>
              <w:pStyle w:val="a6"/>
              <w:spacing w:after="0"/>
              <w:rPr>
                <w:sz w:val="19"/>
                <w:szCs w:val="19"/>
              </w:rPr>
            </w:pPr>
            <w:r w:rsidRPr="000E5502">
              <w:rPr>
                <w:rFonts w:ascii="Arial" w:hAnsi="Arial"/>
                <w:b/>
                <w:bCs/>
                <w:color w:val="F99D22"/>
                <w:sz w:val="19"/>
                <w:szCs w:val="19"/>
              </w:rPr>
              <w:t>ТО</w:t>
            </w:r>
          </w:p>
        </w:tc>
        <w:tc>
          <w:tcPr>
            <w:tcW w:w="5323" w:type="dxa"/>
            <w:shd w:val="clear" w:color="auto" w:fill="auto"/>
          </w:tcPr>
          <w:p w14:paraId="2F0DBC7B" w14:textId="77777777" w:rsidR="00B12FA5" w:rsidRPr="000E5502" w:rsidRDefault="00FB6D8F" w:rsidP="00AA08BE">
            <w:pPr>
              <w:pStyle w:val="a6"/>
              <w:spacing w:after="0"/>
              <w:ind w:firstLine="40"/>
              <w:rPr>
                <w:sz w:val="19"/>
                <w:szCs w:val="19"/>
              </w:rPr>
            </w:pPr>
            <w:r w:rsidRPr="000E5502">
              <w:rPr>
                <w:rFonts w:ascii="Arial" w:hAnsi="Arial"/>
                <w:sz w:val="19"/>
                <w:szCs w:val="19"/>
              </w:rPr>
              <w:t>туберкулінова одиниця</w:t>
            </w:r>
          </w:p>
        </w:tc>
      </w:tr>
      <w:tr w:rsidR="00B12FA5" w:rsidRPr="000B3762" w14:paraId="0E9FDF33" w14:textId="77777777" w:rsidTr="00AA08BE">
        <w:trPr>
          <w:trHeight w:hRule="exact" w:val="350"/>
        </w:trPr>
        <w:tc>
          <w:tcPr>
            <w:tcW w:w="1680" w:type="dxa"/>
            <w:shd w:val="clear" w:color="auto" w:fill="auto"/>
          </w:tcPr>
          <w:p w14:paraId="70EE4AF0" w14:textId="77777777" w:rsidR="00B12FA5" w:rsidRPr="000E5502" w:rsidRDefault="00FB6D8F" w:rsidP="00025D6A">
            <w:pPr>
              <w:pStyle w:val="a6"/>
              <w:spacing w:after="0"/>
              <w:rPr>
                <w:sz w:val="19"/>
                <w:szCs w:val="19"/>
              </w:rPr>
            </w:pPr>
            <w:r w:rsidRPr="000E5502">
              <w:rPr>
                <w:rFonts w:ascii="Arial" w:hAnsi="Arial"/>
                <w:b/>
                <w:bCs/>
                <w:color w:val="F99D22"/>
                <w:sz w:val="19"/>
                <w:szCs w:val="19"/>
              </w:rPr>
              <w:t>В4СС</w:t>
            </w:r>
          </w:p>
        </w:tc>
        <w:tc>
          <w:tcPr>
            <w:tcW w:w="5323" w:type="dxa"/>
            <w:shd w:val="clear" w:color="auto" w:fill="auto"/>
          </w:tcPr>
          <w:p w14:paraId="00BDDBA4" w14:textId="77777777" w:rsidR="00B12FA5" w:rsidRPr="000E5502" w:rsidRDefault="00FB6D8F" w:rsidP="00AA08BE">
            <w:pPr>
              <w:pStyle w:val="a6"/>
              <w:spacing w:after="0"/>
              <w:ind w:firstLine="40"/>
              <w:rPr>
                <w:sz w:val="19"/>
                <w:szCs w:val="19"/>
              </w:rPr>
            </w:pPr>
            <w:r w:rsidRPr="000E5502">
              <w:rPr>
                <w:rFonts w:ascii="Arial" w:hAnsi="Arial"/>
                <w:sz w:val="19"/>
                <w:szCs w:val="19"/>
              </w:rPr>
              <w:t xml:space="preserve">Рекомендований ВООЗ </w:t>
            </w:r>
            <w:proofErr w:type="spellStart"/>
            <w:r w:rsidRPr="000E5502">
              <w:rPr>
                <w:rFonts w:ascii="Arial" w:hAnsi="Arial"/>
                <w:sz w:val="19"/>
                <w:szCs w:val="19"/>
              </w:rPr>
              <w:t>чотирисимптомний</w:t>
            </w:r>
            <w:proofErr w:type="spellEnd"/>
            <w:r w:rsidRPr="000E5502">
              <w:rPr>
                <w:rFonts w:ascii="Arial" w:hAnsi="Arial"/>
                <w:sz w:val="19"/>
                <w:szCs w:val="19"/>
              </w:rPr>
              <w:t xml:space="preserve"> скринінг </w:t>
            </w:r>
          </w:p>
        </w:tc>
      </w:tr>
      <w:tr w:rsidR="00B12FA5" w:rsidRPr="000B3762" w14:paraId="2828CEC3" w14:textId="77777777" w:rsidTr="00AA08BE">
        <w:trPr>
          <w:trHeight w:hRule="exact" w:val="360"/>
        </w:trPr>
        <w:tc>
          <w:tcPr>
            <w:tcW w:w="1680" w:type="dxa"/>
            <w:shd w:val="clear" w:color="auto" w:fill="auto"/>
          </w:tcPr>
          <w:p w14:paraId="264258FC" w14:textId="77777777" w:rsidR="00B12FA5" w:rsidRPr="000E5502" w:rsidRDefault="00FB6D8F" w:rsidP="00025D6A">
            <w:pPr>
              <w:pStyle w:val="a6"/>
              <w:spacing w:after="0"/>
              <w:rPr>
                <w:sz w:val="19"/>
                <w:szCs w:val="19"/>
              </w:rPr>
            </w:pPr>
            <w:r w:rsidRPr="000E5502">
              <w:rPr>
                <w:rFonts w:ascii="Arial" w:hAnsi="Arial"/>
                <w:b/>
                <w:bCs/>
                <w:color w:val="F99D22"/>
                <w:sz w:val="19"/>
                <w:szCs w:val="19"/>
              </w:rPr>
              <w:t>МДВ</w:t>
            </w:r>
          </w:p>
        </w:tc>
        <w:tc>
          <w:tcPr>
            <w:tcW w:w="5323" w:type="dxa"/>
            <w:shd w:val="clear" w:color="auto" w:fill="auto"/>
          </w:tcPr>
          <w:p w14:paraId="5A5C7607" w14:textId="77777777" w:rsidR="00B12FA5" w:rsidRPr="000E5502" w:rsidRDefault="00FB6D8F" w:rsidP="00AA08BE">
            <w:pPr>
              <w:pStyle w:val="a6"/>
              <w:spacing w:after="0"/>
              <w:ind w:firstLine="40"/>
              <w:rPr>
                <w:sz w:val="19"/>
                <w:szCs w:val="19"/>
              </w:rPr>
            </w:pPr>
            <w:r w:rsidRPr="000E5502">
              <w:rPr>
                <w:rFonts w:ascii="Arial" w:hAnsi="Arial"/>
                <w:sz w:val="19"/>
                <w:szCs w:val="19"/>
              </w:rPr>
              <w:t xml:space="preserve">маса тіла до віку </w:t>
            </w:r>
          </w:p>
        </w:tc>
      </w:tr>
      <w:tr w:rsidR="00B12FA5" w:rsidRPr="000B3762" w14:paraId="3ED1D0A7" w14:textId="77777777" w:rsidTr="00AA08BE">
        <w:trPr>
          <w:trHeight w:hRule="exact" w:val="346"/>
        </w:trPr>
        <w:tc>
          <w:tcPr>
            <w:tcW w:w="1680" w:type="dxa"/>
            <w:shd w:val="clear" w:color="auto" w:fill="auto"/>
          </w:tcPr>
          <w:p w14:paraId="4090D353" w14:textId="77777777" w:rsidR="00B12FA5" w:rsidRPr="000E5502" w:rsidRDefault="00FB6D8F" w:rsidP="00025D6A">
            <w:pPr>
              <w:pStyle w:val="a6"/>
              <w:spacing w:after="0"/>
              <w:rPr>
                <w:sz w:val="19"/>
                <w:szCs w:val="19"/>
              </w:rPr>
            </w:pPr>
            <w:r w:rsidRPr="000E5502">
              <w:rPr>
                <w:rFonts w:ascii="Arial" w:hAnsi="Arial"/>
                <w:b/>
                <w:bCs/>
                <w:color w:val="F99D22"/>
                <w:sz w:val="19"/>
                <w:szCs w:val="19"/>
              </w:rPr>
              <w:t>ВООЗ</w:t>
            </w:r>
          </w:p>
        </w:tc>
        <w:tc>
          <w:tcPr>
            <w:tcW w:w="5323" w:type="dxa"/>
            <w:shd w:val="clear" w:color="auto" w:fill="auto"/>
          </w:tcPr>
          <w:p w14:paraId="0F07F1BE" w14:textId="77777777" w:rsidR="00B12FA5" w:rsidRPr="000E5502" w:rsidRDefault="00FB6D8F" w:rsidP="00AA08BE">
            <w:pPr>
              <w:pStyle w:val="a6"/>
              <w:spacing w:after="0"/>
              <w:ind w:firstLine="40"/>
              <w:rPr>
                <w:sz w:val="19"/>
                <w:szCs w:val="19"/>
              </w:rPr>
            </w:pPr>
            <w:r w:rsidRPr="000E5502">
              <w:rPr>
                <w:rFonts w:ascii="Arial" w:hAnsi="Arial"/>
                <w:sz w:val="19"/>
                <w:szCs w:val="19"/>
              </w:rPr>
              <w:t>Всесвітня організація охорони здоров'я</w:t>
            </w:r>
          </w:p>
        </w:tc>
      </w:tr>
      <w:tr w:rsidR="00B12FA5" w:rsidRPr="000B3762" w14:paraId="48CEA9C1" w14:textId="77777777" w:rsidTr="00AA08BE">
        <w:trPr>
          <w:trHeight w:hRule="exact" w:val="341"/>
        </w:trPr>
        <w:tc>
          <w:tcPr>
            <w:tcW w:w="1680" w:type="dxa"/>
            <w:shd w:val="clear" w:color="auto" w:fill="auto"/>
          </w:tcPr>
          <w:p w14:paraId="123E6D37" w14:textId="77777777" w:rsidR="00B12FA5" w:rsidRPr="000E5502" w:rsidRDefault="00FB6D8F" w:rsidP="00025D6A">
            <w:pPr>
              <w:pStyle w:val="a6"/>
              <w:spacing w:after="0"/>
              <w:rPr>
                <w:sz w:val="19"/>
                <w:szCs w:val="19"/>
              </w:rPr>
            </w:pPr>
            <w:r w:rsidRPr="000E5502">
              <w:rPr>
                <w:rFonts w:ascii="Arial" w:hAnsi="Arial"/>
                <w:b/>
                <w:bCs/>
                <w:color w:val="F99D22"/>
                <w:sz w:val="19"/>
                <w:szCs w:val="19"/>
              </w:rPr>
              <w:t>РР ТБ</w:t>
            </w:r>
          </w:p>
        </w:tc>
        <w:tc>
          <w:tcPr>
            <w:tcW w:w="5323" w:type="dxa"/>
            <w:shd w:val="clear" w:color="auto" w:fill="auto"/>
          </w:tcPr>
          <w:p w14:paraId="7FF08296" w14:textId="77777777" w:rsidR="00B12FA5" w:rsidRPr="000E5502" w:rsidRDefault="00FB6D8F" w:rsidP="00AA08BE">
            <w:pPr>
              <w:pStyle w:val="a6"/>
              <w:spacing w:after="0"/>
              <w:ind w:firstLine="40"/>
              <w:rPr>
                <w:sz w:val="19"/>
                <w:szCs w:val="19"/>
              </w:rPr>
            </w:pPr>
            <w:r w:rsidRPr="000E5502">
              <w:rPr>
                <w:rFonts w:ascii="Arial" w:hAnsi="Arial"/>
                <w:sz w:val="19"/>
                <w:szCs w:val="19"/>
              </w:rPr>
              <w:t xml:space="preserve">туберкульоз із розширеною резистентністю </w:t>
            </w:r>
          </w:p>
        </w:tc>
      </w:tr>
      <w:tr w:rsidR="00B12FA5" w:rsidRPr="000B3762" w14:paraId="12D87F5E" w14:textId="77777777" w:rsidTr="00AA08BE">
        <w:trPr>
          <w:trHeight w:hRule="exact" w:val="312"/>
        </w:trPr>
        <w:tc>
          <w:tcPr>
            <w:tcW w:w="1680" w:type="dxa"/>
            <w:shd w:val="clear" w:color="auto" w:fill="auto"/>
          </w:tcPr>
          <w:p w14:paraId="3B53354B" w14:textId="77777777" w:rsidR="00B12FA5" w:rsidRPr="000E5502" w:rsidRDefault="00FB6D8F" w:rsidP="00025D6A">
            <w:pPr>
              <w:pStyle w:val="a6"/>
              <w:spacing w:after="0"/>
              <w:rPr>
                <w:sz w:val="19"/>
                <w:szCs w:val="19"/>
              </w:rPr>
            </w:pPr>
            <w:r w:rsidRPr="000E5502">
              <w:rPr>
                <w:rFonts w:ascii="Arial" w:hAnsi="Arial"/>
                <w:b/>
                <w:bCs/>
                <w:color w:val="F99D22"/>
                <w:sz w:val="19"/>
                <w:szCs w:val="19"/>
              </w:rPr>
              <w:t>Z (чи PZA)</w:t>
            </w:r>
          </w:p>
        </w:tc>
        <w:tc>
          <w:tcPr>
            <w:tcW w:w="5323" w:type="dxa"/>
            <w:shd w:val="clear" w:color="auto" w:fill="auto"/>
          </w:tcPr>
          <w:p w14:paraId="02305278" w14:textId="77777777" w:rsidR="00B12FA5" w:rsidRPr="000E5502" w:rsidRDefault="00FB6D8F" w:rsidP="00AA08BE">
            <w:pPr>
              <w:pStyle w:val="a6"/>
              <w:spacing w:after="0"/>
              <w:ind w:firstLine="40"/>
              <w:rPr>
                <w:sz w:val="19"/>
                <w:szCs w:val="19"/>
              </w:rPr>
            </w:pPr>
            <w:proofErr w:type="spellStart"/>
            <w:r w:rsidRPr="000E5502">
              <w:rPr>
                <w:rFonts w:ascii="Arial" w:hAnsi="Arial"/>
                <w:sz w:val="19"/>
                <w:szCs w:val="19"/>
              </w:rPr>
              <w:t>піразинамід</w:t>
            </w:r>
            <w:proofErr w:type="spellEnd"/>
          </w:p>
        </w:tc>
      </w:tr>
    </w:tbl>
    <w:p w14:paraId="68588868" w14:textId="7ED7626D" w:rsidR="009952AE" w:rsidRPr="000B3762" w:rsidRDefault="005317C9">
      <w:pPr>
        <w:rPr>
          <w:rFonts w:ascii="Segoe UI" w:hAnsi="Segoe UI"/>
        </w:rPr>
        <w:sectPr w:rsidR="009952AE" w:rsidRPr="000B3762" w:rsidSect="00025D6A">
          <w:footerReference w:type="even" r:id="rId26"/>
          <w:footerReference w:type="default" r:id="rId27"/>
          <w:pgSz w:w="11900" w:h="16840"/>
          <w:pgMar w:top="1388" w:right="5039" w:bottom="1028" w:left="1385" w:header="0" w:footer="3" w:gutter="0"/>
          <w:pgNumType w:fmt="lowerRoman"/>
          <w:cols w:space="720"/>
          <w:noEndnote/>
          <w:docGrid w:linePitch="360"/>
        </w:sectPr>
      </w:pPr>
      <w:r>
        <w:rPr>
          <w:noProof/>
        </w:rPr>
        <mc:AlternateContent>
          <mc:Choice Requires="wps">
            <w:drawing>
              <wp:anchor distT="0" distB="0" distL="114300" distR="114300" simplePos="0" relativeHeight="252192256" behindDoc="0" locked="0" layoutInCell="1" allowOverlap="1" wp14:anchorId="27E7F652" wp14:editId="6621E2F0">
                <wp:simplePos x="0" y="0"/>
                <wp:positionH relativeFrom="page">
                  <wp:posOffset>5241694</wp:posOffset>
                </wp:positionH>
                <wp:positionV relativeFrom="bottomMargin">
                  <wp:posOffset>29845</wp:posOffset>
                </wp:positionV>
                <wp:extent cx="1975449" cy="327600"/>
                <wp:effectExtent l="0" t="0" r="6350" b="0"/>
                <wp:wrapNone/>
                <wp:docPr id="79" name="Надпись 79"/>
                <wp:cNvGraphicFramePr/>
                <a:graphic xmlns:a="http://schemas.openxmlformats.org/drawingml/2006/main">
                  <a:graphicData uri="http://schemas.microsoft.com/office/word/2010/wordprocessingShape">
                    <wps:wsp>
                      <wps:cNvSpPr txBox="1"/>
                      <wps:spPr>
                        <a:xfrm>
                          <a:off x="0" y="0"/>
                          <a:ext cx="1975449" cy="327600"/>
                        </a:xfrm>
                        <a:prstGeom prst="rect">
                          <a:avLst/>
                        </a:prstGeom>
                        <a:solidFill>
                          <a:schemeClr val="lt1"/>
                        </a:solidFill>
                        <a:ln w="6350">
                          <a:noFill/>
                        </a:ln>
                      </wps:spPr>
                      <wps:txbx>
                        <w:txbxContent>
                          <w:p w14:paraId="1FBD91E4" w14:textId="28C34E0F" w:rsidR="005317C9" w:rsidRPr="000B3762" w:rsidRDefault="005317C9" w:rsidP="005317C9">
                            <w:pPr>
                              <w:tabs>
                                <w:tab w:val="left" w:pos="2552"/>
                              </w:tabs>
                              <w:ind w:left="709"/>
                              <w:jc w:val="right"/>
                              <w:outlineLvl w:val="0"/>
                              <w:rPr>
                                <w:rFonts w:ascii="Segoe UI" w:hAnsi="Segoe UI"/>
                              </w:rPr>
                            </w:pPr>
                            <w:proofErr w:type="spellStart"/>
                            <w:r w:rsidRPr="005317C9">
                              <w:rPr>
                                <w:rFonts w:ascii="Segoe UI" w:eastAsia="Segoe UI" w:hAnsi="Segoe UI" w:cs="Segoe UI"/>
                                <w:color w:val="F99D22"/>
                                <w:sz w:val="15"/>
                                <w:szCs w:val="15"/>
                                <w:lang w:val="en-US"/>
                              </w:rPr>
                              <w:t>Перелік</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скорочень</w:t>
                            </w:r>
                            <w:proofErr w:type="spellEnd"/>
                            <w:r>
                              <w:rPr>
                                <w:rFonts w:ascii="Segoe UI" w:eastAsia="Segoe UI" w:hAnsi="Segoe UI" w:cs="Segoe UI"/>
                                <w:color w:val="F99D22"/>
                                <w:sz w:val="15"/>
                                <w:szCs w:val="15"/>
                                <w:lang w:val="en-US"/>
                              </w:rPr>
                              <w:tab/>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F652" id="Надпись 79" o:spid="_x0000_s1033" type="#_x0000_t202" style="position:absolute;margin-left:412.75pt;margin-top:2.35pt;width:155.55pt;height:25.8pt;z-index:2521922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" fillcolor="white [3201]" stroked="f" strokeweight=".5pt">
                <v:textbox>
                  <w:txbxContent>
                    <w:p w14:paraId="1FBD91E4" w14:textId="28C34E0F" w:rsidR="005317C9" w:rsidRPr="000B3762" w:rsidRDefault="005317C9" w:rsidP="005317C9">
                      <w:pPr>
                        <w:tabs>
                          <w:tab w:val="left" w:pos="2552"/>
                        </w:tabs>
                        <w:ind w:left="709"/>
                        <w:jc w:val="right"/>
                        <w:outlineLvl w:val="0"/>
                        <w:rPr>
                          <w:rFonts w:ascii="Segoe UI" w:hAnsi="Segoe UI"/>
                        </w:rPr>
                      </w:pPr>
                      <w:proofErr w:type="spellStart"/>
                      <w:r w:rsidRPr="005317C9">
                        <w:rPr>
                          <w:rFonts w:ascii="Segoe UI" w:eastAsia="Segoe UI" w:hAnsi="Segoe UI" w:cs="Segoe UI"/>
                          <w:color w:val="F99D22"/>
                          <w:sz w:val="15"/>
                          <w:szCs w:val="15"/>
                          <w:lang w:val="en-US"/>
                        </w:rPr>
                        <w:t>Перелік</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скорочень</w:t>
                      </w:r>
                      <w:proofErr w:type="spellEnd"/>
                      <w:r>
                        <w:rPr>
                          <w:rFonts w:ascii="Segoe UI" w:eastAsia="Segoe UI" w:hAnsi="Segoe UI" w:cs="Segoe UI"/>
                          <w:color w:val="F99D22"/>
                          <w:sz w:val="15"/>
                          <w:szCs w:val="15"/>
                          <w:lang w:val="en-US"/>
                        </w:rPr>
                        <w:tab/>
                        <w:t>xi</w:t>
                      </w:r>
                    </w:p>
                  </w:txbxContent>
                </v:textbox>
                <w10:wrap anchorx="page" anchory="margin"/>
              </v:shape>
            </w:pict>
          </mc:Fallback>
        </mc:AlternateContent>
      </w:r>
    </w:p>
    <w:p w14:paraId="169AEE5A" w14:textId="3920A861" w:rsidR="00B12FA5" w:rsidRPr="000B3762" w:rsidRDefault="00B12FA5">
      <w:pPr>
        <w:rPr>
          <w:rFonts w:ascii="Segoe UI" w:hAnsi="Segoe UI"/>
        </w:rPr>
        <w:sectPr w:rsidR="00B12FA5" w:rsidRPr="000B3762" w:rsidSect="00025D6A">
          <w:footerReference w:type="default" r:id="rId28"/>
          <w:pgSz w:w="11900" w:h="16840"/>
          <w:pgMar w:top="1388" w:right="5039" w:bottom="1028" w:left="1385" w:header="0" w:footer="3" w:gutter="0"/>
          <w:pgNumType w:fmt="lowerRoman"/>
          <w:cols w:space="720"/>
          <w:noEndnote/>
          <w:docGrid w:linePitch="360"/>
        </w:sectPr>
      </w:pPr>
    </w:p>
    <w:p w14:paraId="50B6BBD3" w14:textId="01168EC2" w:rsidR="00B12FA5" w:rsidRPr="000E5502" w:rsidRDefault="009952AE" w:rsidP="000A0854">
      <w:pPr>
        <w:pStyle w:val="a6"/>
        <w:spacing w:before="600" w:after="660"/>
        <w:rPr>
          <w:sz w:val="64"/>
          <w:szCs w:val="64"/>
        </w:rPr>
      </w:pPr>
      <w:r>
        <w:rPr>
          <w:noProof/>
        </w:rPr>
        <w:lastRenderedPageBreak/>
        <w:drawing>
          <wp:anchor distT="0" distB="0" distL="114300" distR="114300" simplePos="0" relativeHeight="251865600" behindDoc="1" locked="0" layoutInCell="1" allowOverlap="1" wp14:anchorId="284C16DE" wp14:editId="147F9694">
            <wp:simplePos x="0" y="0"/>
            <wp:positionH relativeFrom="page">
              <wp:align>left</wp:align>
            </wp:positionH>
            <wp:positionV relativeFrom="paragraph">
              <wp:posOffset>-940914</wp:posOffset>
            </wp:positionV>
            <wp:extent cx="7559040" cy="1999615"/>
            <wp:effectExtent l="0" t="0" r="3810" b="635"/>
            <wp:wrapNone/>
            <wp:docPr id="98"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Визначення термінів</w:t>
      </w:r>
    </w:p>
    <w:p w14:paraId="0D507249" w14:textId="77777777" w:rsidR="00B12FA5" w:rsidRPr="000E5502" w:rsidRDefault="00FB6D8F" w:rsidP="000A0854">
      <w:pPr>
        <w:pStyle w:val="11"/>
        <w:spacing w:line="216" w:lineRule="auto"/>
        <w:jc w:val="both"/>
      </w:pPr>
      <w:r w:rsidRPr="000E5502">
        <w:t>Якщо не зазначено інше, визначені тут терміни застосовують так, як вони використовуються в цьому документі. В інших контекстах ці терміни можуть мати інше значення.</w:t>
      </w:r>
    </w:p>
    <w:p w14:paraId="623D0BD2" w14:textId="77777777" w:rsidR="00B12FA5" w:rsidRPr="000E5502" w:rsidRDefault="00FB6D8F" w:rsidP="000A0854">
      <w:pPr>
        <w:pStyle w:val="11"/>
        <w:spacing w:line="216" w:lineRule="auto"/>
        <w:jc w:val="both"/>
      </w:pPr>
      <w:r w:rsidRPr="000E5502">
        <w:rPr>
          <w:b/>
          <w:bCs/>
        </w:rPr>
        <w:t xml:space="preserve">Активне виявлення випадків (туберкульозу): </w:t>
      </w:r>
      <w:r w:rsidRPr="000E5502">
        <w:t>Скринінг і тестування, що проводяться мобільними групами в громадах з ініціативи закладу охорони здоров’я, часто з використанням портативного рентген-апарата та молекулярних експрес-тестів.  Цей термін інколи використовується як синонім «систематичного скринінгу».</w:t>
      </w:r>
    </w:p>
    <w:p w14:paraId="5AFB650F" w14:textId="77777777" w:rsidR="00B12FA5" w:rsidRPr="000E5502" w:rsidRDefault="00FB6D8F" w:rsidP="000A0854">
      <w:pPr>
        <w:pStyle w:val="11"/>
        <w:spacing w:line="216" w:lineRule="auto"/>
        <w:jc w:val="both"/>
      </w:pPr>
      <w:r w:rsidRPr="000E5502">
        <w:rPr>
          <w:b/>
          <w:bCs/>
        </w:rPr>
        <w:t xml:space="preserve">Прихильність до лікування:  </w:t>
      </w:r>
      <w:r w:rsidRPr="000E5502">
        <w:t>Ступінь, у якому поведінка людини (наприклад, прийом ліків, дотримання певної дієти, зміна способу життя) відповідає узгодженим рекомендаціям закладу охорони здоров’я.</w:t>
      </w:r>
    </w:p>
    <w:p w14:paraId="7960CE42" w14:textId="77777777" w:rsidR="00B12FA5" w:rsidRPr="000E5502" w:rsidRDefault="00FB6D8F" w:rsidP="000A0854">
      <w:pPr>
        <w:pStyle w:val="11"/>
        <w:spacing w:line="216" w:lineRule="auto"/>
        <w:jc w:val="both"/>
      </w:pPr>
      <w:r w:rsidRPr="000E5502">
        <w:rPr>
          <w:b/>
          <w:bCs/>
        </w:rPr>
        <w:t xml:space="preserve">Пізня стадія ВІЛ-інфекції:  </w:t>
      </w:r>
      <w:r w:rsidRPr="000E5502">
        <w:t>Для підлітків і дітей віком 5 років і старше визначається як число клітин CD4, нижче за 200 клітин/мм</w:t>
      </w:r>
      <w:r w:rsidRPr="000E5502">
        <w:rPr>
          <w:vertAlign w:val="superscript"/>
        </w:rPr>
        <w:t>3</w:t>
      </w:r>
      <w:r w:rsidRPr="000E5502">
        <w:t>, або клінічна стадія 3 або 4 за класифікацією ВООЗ на момент звернення по медичну допомогу.  Усіх дітей віком до 5 років, які живуть з ВІЛ, варто розглядати як таких, що мають пізню стадію захворювання на момент звернення по медичну допомогу.</w:t>
      </w:r>
    </w:p>
    <w:p w14:paraId="11D5A3B4" w14:textId="77777777" w:rsidR="00B12FA5" w:rsidRPr="000E5502" w:rsidRDefault="00FB6D8F" w:rsidP="000A0854">
      <w:pPr>
        <w:pStyle w:val="11"/>
        <w:spacing w:line="216" w:lineRule="auto"/>
        <w:jc w:val="both"/>
      </w:pPr>
      <w:r w:rsidRPr="000E5502">
        <w:rPr>
          <w:b/>
          <w:bCs/>
        </w:rPr>
        <w:t xml:space="preserve">Побічна реакція:  </w:t>
      </w:r>
      <w:r w:rsidRPr="000E5502">
        <w:t>Будь-яке несприятливе медичне явище, яке може проявитися у хворого на ТБ під час лікування лікарським засобом, але не обов'язково має причинно-наслідковий зв'язок із лікуванням.</w:t>
      </w:r>
    </w:p>
    <w:p w14:paraId="4BF5EF41" w14:textId="77777777" w:rsidR="00B12FA5" w:rsidRPr="000E5502" w:rsidRDefault="00FB6D8F" w:rsidP="000A0854">
      <w:pPr>
        <w:pStyle w:val="11"/>
        <w:spacing w:line="216" w:lineRule="auto"/>
        <w:jc w:val="both"/>
      </w:pPr>
      <w:r w:rsidRPr="000E5502">
        <w:rPr>
          <w:b/>
          <w:bCs/>
        </w:rPr>
        <w:t xml:space="preserve">Вікова група:  </w:t>
      </w:r>
      <w:r w:rsidRPr="000E5502">
        <w:t>Якщо в тексті не зазначено інше, до термінів, які використовуються в цьому довіднику, застосовуються такі визначення:</w:t>
      </w:r>
    </w:p>
    <w:p w14:paraId="34E879AA" w14:textId="6374EF69" w:rsidR="00B12FA5" w:rsidRPr="000E5502" w:rsidRDefault="00FB6D8F" w:rsidP="000A0854">
      <w:pPr>
        <w:pStyle w:val="11"/>
        <w:tabs>
          <w:tab w:val="left" w:pos="294"/>
        </w:tabs>
        <w:spacing w:after="0" w:line="216" w:lineRule="auto"/>
        <w:jc w:val="both"/>
      </w:pPr>
      <w:r w:rsidRPr="000E5502">
        <w:rPr>
          <w:color w:val="F99D22"/>
        </w:rPr>
        <w:t xml:space="preserve">• </w:t>
      </w:r>
      <w:r w:rsidR="00025D6A">
        <w:rPr>
          <w:color w:val="F99D22"/>
        </w:rPr>
        <w:tab/>
      </w:r>
      <w:r w:rsidRPr="000E5502">
        <w:t>Немовлята: віком до 1 року (12 місяців).</w:t>
      </w:r>
    </w:p>
    <w:p w14:paraId="55903B8F" w14:textId="77777777" w:rsidR="00B12FA5" w:rsidRPr="000E5502" w:rsidRDefault="00FB6D8F" w:rsidP="000A0854">
      <w:pPr>
        <w:pStyle w:val="11"/>
        <w:numPr>
          <w:ilvl w:val="0"/>
          <w:numId w:val="2"/>
        </w:numPr>
        <w:tabs>
          <w:tab w:val="left" w:pos="596"/>
        </w:tabs>
        <w:spacing w:after="0" w:line="216" w:lineRule="auto"/>
        <w:ind w:firstLine="300"/>
      </w:pPr>
      <w:r w:rsidRPr="000E5502">
        <w:t>Діти: віком до 10 років.</w:t>
      </w:r>
    </w:p>
    <w:p w14:paraId="1949BDC2" w14:textId="77777777" w:rsidR="00B12FA5" w:rsidRPr="000E5502" w:rsidRDefault="00FB6D8F" w:rsidP="000A0854">
      <w:pPr>
        <w:pStyle w:val="11"/>
        <w:numPr>
          <w:ilvl w:val="0"/>
          <w:numId w:val="2"/>
        </w:numPr>
        <w:tabs>
          <w:tab w:val="left" w:pos="596"/>
        </w:tabs>
        <w:spacing w:after="0" w:line="216" w:lineRule="auto"/>
        <w:ind w:firstLine="300"/>
      </w:pPr>
      <w:r w:rsidRPr="000E5502">
        <w:t>Діти молодшого віку: віком до 5 років.</w:t>
      </w:r>
    </w:p>
    <w:p w14:paraId="3D018907" w14:textId="5BDA5ED5" w:rsidR="00B12FA5" w:rsidRPr="000E5502" w:rsidRDefault="00FB6D8F" w:rsidP="000A0854">
      <w:pPr>
        <w:pStyle w:val="11"/>
        <w:tabs>
          <w:tab w:val="left" w:pos="294"/>
        </w:tabs>
        <w:spacing w:after="0" w:line="216" w:lineRule="auto"/>
      </w:pPr>
      <w:r w:rsidRPr="000E5502">
        <w:rPr>
          <w:color w:val="F99D22"/>
        </w:rPr>
        <w:t xml:space="preserve">• </w:t>
      </w:r>
      <w:r w:rsidR="00025D6A">
        <w:rPr>
          <w:color w:val="F99D22"/>
        </w:rPr>
        <w:tab/>
      </w:r>
      <w:r w:rsidRPr="000E5502">
        <w:t>Підлітки: віком 10-19 років (включно).</w:t>
      </w:r>
    </w:p>
    <w:p w14:paraId="7EF2AB4E" w14:textId="77777777" w:rsidR="00B12FA5" w:rsidRPr="000E5502" w:rsidRDefault="00FB6D8F" w:rsidP="000A0854">
      <w:pPr>
        <w:pStyle w:val="11"/>
        <w:numPr>
          <w:ilvl w:val="0"/>
          <w:numId w:val="3"/>
        </w:numPr>
        <w:tabs>
          <w:tab w:val="left" w:pos="596"/>
        </w:tabs>
        <w:spacing w:after="0" w:line="216" w:lineRule="auto"/>
        <w:ind w:firstLine="300"/>
      </w:pPr>
      <w:r w:rsidRPr="000E5502">
        <w:t>Підлітки молодшого віку: віком 10-14 років.</w:t>
      </w:r>
    </w:p>
    <w:p w14:paraId="3EA2C067" w14:textId="77777777" w:rsidR="00B12FA5" w:rsidRPr="000E5502" w:rsidRDefault="00FB6D8F" w:rsidP="000A0854">
      <w:pPr>
        <w:pStyle w:val="11"/>
        <w:numPr>
          <w:ilvl w:val="0"/>
          <w:numId w:val="3"/>
        </w:numPr>
        <w:tabs>
          <w:tab w:val="left" w:pos="596"/>
        </w:tabs>
        <w:spacing w:after="0" w:line="216" w:lineRule="auto"/>
        <w:ind w:firstLine="300"/>
      </w:pPr>
      <w:r w:rsidRPr="000E5502">
        <w:t>Підлітки старшого віку: віком 15-19 років.</w:t>
      </w:r>
    </w:p>
    <w:p w14:paraId="04BC0D02" w14:textId="77777777" w:rsidR="00B12FA5" w:rsidRPr="000E5502" w:rsidRDefault="00FB6D8F" w:rsidP="000A0854">
      <w:pPr>
        <w:pStyle w:val="11"/>
        <w:numPr>
          <w:ilvl w:val="0"/>
          <w:numId w:val="4"/>
        </w:numPr>
        <w:tabs>
          <w:tab w:val="left" w:pos="322"/>
        </w:tabs>
        <w:spacing w:line="216" w:lineRule="auto"/>
        <w:jc w:val="both"/>
      </w:pPr>
      <w:r w:rsidRPr="000E5502">
        <w:t>Дорослі: віком 20 років і старше.</w:t>
      </w:r>
    </w:p>
    <w:p w14:paraId="3D4BB42F" w14:textId="77777777" w:rsidR="00B12FA5" w:rsidRPr="000E5502" w:rsidRDefault="00FB6D8F" w:rsidP="000A0854">
      <w:pPr>
        <w:pStyle w:val="11"/>
        <w:spacing w:line="216" w:lineRule="auto"/>
        <w:jc w:val="both"/>
      </w:pPr>
      <w:r w:rsidRPr="000E5502">
        <w:rPr>
          <w:b/>
          <w:bCs/>
        </w:rPr>
        <w:t xml:space="preserve">Фонова поширеність ВІЛ та медикаментозно-резистентного туберкульозу:  </w:t>
      </w:r>
      <w:r w:rsidRPr="000E5502">
        <w:t xml:space="preserve">Висока поширеністю ВІЛ — це умови, в яких поширеність ВІЛ становить 1% або вище серед дорослих вагітних жінок, або 5% чи вище серед людей із ТБ. ВООЗ не має наміру встановлювати порогові значення для низького, помірного або високого рівня поширеності резистентності до </w:t>
      </w:r>
      <w:proofErr w:type="spellStart"/>
      <w:r w:rsidRPr="000E5502">
        <w:t>ізоніазиду</w:t>
      </w:r>
      <w:proofErr w:type="spellEnd"/>
      <w:r w:rsidRPr="000E5502">
        <w:t>.  Визначення для окремих країн встановлюються в національних програмах з боротьби з ТБ.</w:t>
      </w:r>
    </w:p>
    <w:p w14:paraId="1C4C3A3B" w14:textId="77777777" w:rsidR="00B12FA5" w:rsidRPr="000E5502" w:rsidRDefault="00FB6D8F" w:rsidP="000A0854">
      <w:pPr>
        <w:pStyle w:val="11"/>
        <w:spacing w:line="216" w:lineRule="auto"/>
        <w:jc w:val="both"/>
      </w:pPr>
      <w:proofErr w:type="spellStart"/>
      <w:r w:rsidRPr="000E5502">
        <w:rPr>
          <w:b/>
          <w:bCs/>
        </w:rPr>
        <w:t>Бактеріологічно</w:t>
      </w:r>
      <w:proofErr w:type="spellEnd"/>
      <w:r w:rsidRPr="000E5502">
        <w:rPr>
          <w:b/>
          <w:bCs/>
        </w:rPr>
        <w:t xml:space="preserve"> підтверджений туберкульоз:  </w:t>
      </w:r>
      <w:r w:rsidRPr="000E5502">
        <w:t xml:space="preserve">ТБ, діагностований з використанням біологічного зразка за допомогою схваленого ВООЗ експрес-тесту, такого як </w:t>
      </w:r>
      <w:proofErr w:type="spellStart"/>
      <w:r w:rsidRPr="000E5502">
        <w:t>Xpert</w:t>
      </w:r>
      <w:proofErr w:type="spellEnd"/>
      <w:r w:rsidRPr="000E5502">
        <w:rPr>
          <w:vertAlign w:val="superscript"/>
        </w:rPr>
        <w:t>®</w:t>
      </w:r>
      <w:r w:rsidRPr="000E5502">
        <w:t xml:space="preserve"> MTB/RIF або LF-LAM, мікроскопії чи посіву мазка мокротиння.</w:t>
      </w:r>
    </w:p>
    <w:p w14:paraId="3362A407" w14:textId="77777777" w:rsidR="00B12FA5" w:rsidRPr="000E5502" w:rsidRDefault="00FB6D8F" w:rsidP="000A0854">
      <w:pPr>
        <w:pStyle w:val="11"/>
        <w:spacing w:line="216" w:lineRule="auto"/>
        <w:jc w:val="both"/>
      </w:pPr>
      <w:r w:rsidRPr="000E5502">
        <w:rPr>
          <w:b/>
          <w:bCs/>
        </w:rPr>
        <w:t xml:space="preserve">Контакт:  </w:t>
      </w:r>
      <w:r w:rsidRPr="000E5502">
        <w:t>Будь-яка людина, яка зазнала контакту з хворим на ТБ.</w:t>
      </w:r>
    </w:p>
    <w:p w14:paraId="6A3B7C07" w14:textId="77777777" w:rsidR="00B12FA5" w:rsidRPr="000E5502" w:rsidRDefault="00FB6D8F" w:rsidP="000A0854">
      <w:pPr>
        <w:pStyle w:val="11"/>
        <w:spacing w:line="216" w:lineRule="auto"/>
        <w:jc w:val="both"/>
      </w:pPr>
      <w:bookmarkStart w:id="6" w:name="bookmark4"/>
      <w:r w:rsidRPr="000E5502">
        <w:rPr>
          <w:b/>
          <w:bCs/>
        </w:rPr>
        <w:t xml:space="preserve">Відстеження контактів:  </w:t>
      </w:r>
      <w:r w:rsidRPr="000E5502">
        <w:t xml:space="preserve">Систематичне виявлення осіб, у тому числі дітей і підлітків, з раніше не </w:t>
      </w:r>
      <w:proofErr w:type="spellStart"/>
      <w:r w:rsidRPr="000E5502">
        <w:t>діагностованою</w:t>
      </w:r>
      <w:proofErr w:type="spellEnd"/>
      <w:r w:rsidRPr="000E5502">
        <w:t xml:space="preserve"> ТБ-хворобою та ТБ-інфекцією серед контактних осіб індексного хворого на ТБ в домашньому господарстві та в порівнянних умовах, у яких відбувається передавання інфекції.  Відстеження контактів складається з виявлення, клінічного обстеження та/або тестування й забезпечення належного лікування ТБ (для людей з підтвердженим ТБ) або профілактичної терапії ТБ (для людей без ТБ-хвороби).</w:t>
      </w:r>
      <w:bookmarkEnd w:id="6"/>
    </w:p>
    <w:p w14:paraId="5E6A4AC7" w14:textId="77777777" w:rsidR="00484C74" w:rsidRDefault="00FB6D8F" w:rsidP="00484C74">
      <w:pPr>
        <w:pStyle w:val="11"/>
        <w:spacing w:line="216" w:lineRule="auto"/>
        <w:jc w:val="distribute"/>
        <w:sectPr w:rsidR="00484C74" w:rsidSect="00DA5A3D">
          <w:footerReference w:type="even" r:id="rId29"/>
          <w:footerReference w:type="default" r:id="rId30"/>
          <w:pgSz w:w="11900" w:h="16840"/>
          <w:pgMar w:top="1493" w:right="1476" w:bottom="1001" w:left="1286" w:header="0" w:footer="3" w:gutter="0"/>
          <w:pgNumType w:fmt="lowerRoman"/>
          <w:cols w:space="720"/>
          <w:noEndnote/>
          <w:docGrid w:linePitch="360"/>
          <w15:footnoteColumns w:val="1"/>
        </w:sectPr>
      </w:pPr>
      <w:r w:rsidRPr="000E5502">
        <w:rPr>
          <w:b/>
          <w:bCs/>
        </w:rPr>
        <w:t xml:space="preserve">Децентралізація: </w:t>
      </w:r>
      <w:r w:rsidRPr="000E5502">
        <w:t xml:space="preserve">Залежно від стандарту в дослідницьких умовах, що використовується для порівняння, децентралізація охоплює надання, забезпечення доступу або можливостей до протитуберкульозних послуг для дітей і підлітків на нижчому рівні системи охорони здоров'я, ніж найнижчий рівень, на якому вони зазвичай надаються.  У більшості випадків децентралізація </w:t>
      </w:r>
    </w:p>
    <w:p w14:paraId="0712106F" w14:textId="34E87575" w:rsidR="00B12FA5" w:rsidRPr="000E5502" w:rsidRDefault="00FB6D8F" w:rsidP="000A0854">
      <w:pPr>
        <w:pStyle w:val="11"/>
        <w:spacing w:line="216" w:lineRule="auto"/>
        <w:jc w:val="both"/>
      </w:pPr>
      <w:r w:rsidRPr="000E5502">
        <w:lastRenderedPageBreak/>
        <w:t>застосовується на рівні районної лікарні (лікарні першого рівня направлення) та/або на рівні первинної медичної допомоги та/або на рівні громади.  Заходи з децентралізації охоплюють нарощування потенціалу медичних працівників різних спеціальностей, розширення доступу до діагностичних послуг, забезпечення наявності протитуберкульозних препаратів для дітей і підлітків, а також подальше спостереження за дітьми та підлітками, хворими на ТБ або тими, хто отримує протитуберкульозне профілактичне лікування.</w:t>
      </w:r>
    </w:p>
    <w:p w14:paraId="5B0D176A" w14:textId="77777777" w:rsidR="00B12FA5" w:rsidRPr="000E5502" w:rsidRDefault="00FB6D8F" w:rsidP="000A0854">
      <w:pPr>
        <w:pStyle w:val="11"/>
        <w:spacing w:line="216" w:lineRule="auto"/>
        <w:jc w:val="both"/>
      </w:pPr>
      <w:r w:rsidRPr="000E5502">
        <w:rPr>
          <w:b/>
          <w:bCs/>
        </w:rPr>
        <w:t xml:space="preserve">Диференційована модель надання послуг, позв'язуваних із ВІЛ:  </w:t>
      </w:r>
      <w:r w:rsidRPr="000E5502">
        <w:t>Особистісний підхід до спрощення надання послуг, пов'язаних із ВІЛ, на всьому каскаді надання медичної допомоги в такий спосіб, щоб краще задовольняти потреби людей, які живуть із ВІЛ, й знизити непотрібне навантаження на систему охорони здоров'я.</w:t>
      </w:r>
    </w:p>
    <w:p w14:paraId="204813FA" w14:textId="77777777" w:rsidR="00B12FA5" w:rsidRPr="000E5502" w:rsidRDefault="00FB6D8F" w:rsidP="000A0854">
      <w:pPr>
        <w:pStyle w:val="11"/>
        <w:spacing w:line="216" w:lineRule="auto"/>
        <w:jc w:val="both"/>
      </w:pPr>
      <w:r w:rsidRPr="000E5502">
        <w:rPr>
          <w:b/>
          <w:bCs/>
        </w:rPr>
        <w:t xml:space="preserve">Тестування медикаментозної чутливості (ТМЧ):  </w:t>
      </w:r>
      <w:r w:rsidRPr="000E5502">
        <w:t xml:space="preserve">Тестування </w:t>
      </w:r>
      <w:proofErr w:type="spellStart"/>
      <w:r w:rsidRPr="000E5502">
        <w:rPr>
          <w:i/>
          <w:iCs/>
        </w:rPr>
        <w:t>in</w:t>
      </w:r>
      <w:proofErr w:type="spellEnd"/>
      <w:r w:rsidRPr="000E5502">
        <w:rPr>
          <w:i/>
          <w:iCs/>
        </w:rPr>
        <w:t xml:space="preserve"> </w:t>
      </w:r>
      <w:proofErr w:type="spellStart"/>
      <w:r w:rsidRPr="000E5502">
        <w:rPr>
          <w:i/>
          <w:iCs/>
        </w:rPr>
        <w:t>vitro</w:t>
      </w:r>
      <w:proofErr w:type="spellEnd"/>
      <w:r w:rsidRPr="000E5502">
        <w:t xml:space="preserve"> з використанням або молекулярно-</w:t>
      </w:r>
      <w:proofErr w:type="spellStart"/>
      <w:r w:rsidRPr="000E5502">
        <w:t>генотипічних</w:t>
      </w:r>
      <w:proofErr w:type="spellEnd"/>
      <w:r w:rsidRPr="000E5502">
        <w:t xml:space="preserve"> методів виявлення мутацій, що спричиняють резистентність, або фенотипічних методів визначення чутливості до лікарських засобів.</w:t>
      </w:r>
      <w:r w:rsidRPr="000E5502">
        <w:rPr>
          <w:vertAlign w:val="superscript"/>
        </w:rPr>
        <w:footnoteReference w:id="1"/>
      </w:r>
    </w:p>
    <w:p w14:paraId="083328D4" w14:textId="77777777" w:rsidR="00B12FA5" w:rsidRPr="000E5502" w:rsidRDefault="00FB6D8F" w:rsidP="000A0854">
      <w:pPr>
        <w:pStyle w:val="11"/>
        <w:spacing w:line="216" w:lineRule="auto"/>
        <w:jc w:val="both"/>
      </w:pPr>
      <w:r w:rsidRPr="000E5502">
        <w:rPr>
          <w:b/>
          <w:bCs/>
        </w:rPr>
        <w:t xml:space="preserve">Запущений (або прогресуючий) туберкульоз легень:  </w:t>
      </w:r>
      <w:r w:rsidRPr="000E5502">
        <w:t xml:space="preserve">Наявність двобічного кавернозного ураження чи великого ушкодження паренхіми на рентгенограмі грудної клітки (РОГК).  У дітей віком до 15 років прогресивне захворювання зазвичай визначається за наявністю порожнин або двобічного ураження на РОГК. </w:t>
      </w:r>
    </w:p>
    <w:p w14:paraId="2DB1F9AD" w14:textId="77777777" w:rsidR="00B12FA5" w:rsidRPr="000E5502" w:rsidRDefault="00FB6D8F" w:rsidP="000A0854">
      <w:pPr>
        <w:pStyle w:val="11"/>
        <w:spacing w:after="80" w:line="216" w:lineRule="auto"/>
        <w:jc w:val="both"/>
      </w:pPr>
      <w:r w:rsidRPr="000E5502">
        <w:rPr>
          <w:b/>
          <w:bCs/>
        </w:rPr>
        <w:t>Туберкульоз із розширеною резистентністю (РР ТБ):</w:t>
      </w:r>
      <w:r w:rsidRPr="000E5502">
        <w:rPr>
          <w:vertAlign w:val="superscript"/>
        </w:rPr>
        <w:footnoteReference w:id="2"/>
      </w:r>
    </w:p>
    <w:p w14:paraId="1FC41F37" w14:textId="77777777" w:rsidR="00B12FA5" w:rsidRPr="000E5502" w:rsidRDefault="00FB6D8F" w:rsidP="000A0854">
      <w:pPr>
        <w:pStyle w:val="11"/>
        <w:numPr>
          <w:ilvl w:val="0"/>
          <w:numId w:val="4"/>
        </w:numPr>
        <w:tabs>
          <w:tab w:val="left" w:pos="226"/>
        </w:tabs>
        <w:spacing w:after="0" w:line="216" w:lineRule="auto"/>
        <w:ind w:left="260" w:hanging="260"/>
        <w:jc w:val="both"/>
      </w:pPr>
      <w:r w:rsidRPr="000E5502">
        <w:t xml:space="preserve">Пре-РР ТБ: ТБ, зумовлений штамами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який відповідає визначенню </w:t>
      </w:r>
      <w:proofErr w:type="spellStart"/>
      <w:r w:rsidRPr="000E5502">
        <w:t>мультирезистентного</w:t>
      </w:r>
      <w:proofErr w:type="spellEnd"/>
      <w:r w:rsidRPr="000E5502">
        <w:t xml:space="preserve"> туберкульозу (М-ТБ) або </w:t>
      </w:r>
      <w:proofErr w:type="spellStart"/>
      <w:r w:rsidRPr="000E5502">
        <w:t>рифампіцин</w:t>
      </w:r>
      <w:proofErr w:type="spellEnd"/>
      <w:r w:rsidRPr="000E5502">
        <w:t xml:space="preserve">-резистентного туберкульозу (РР-ТБ), а також резистентний до будь-якого </w:t>
      </w:r>
      <w:proofErr w:type="spellStart"/>
      <w:r w:rsidRPr="000E5502">
        <w:t>фторхінолону</w:t>
      </w:r>
      <w:proofErr w:type="spellEnd"/>
      <w:r w:rsidRPr="000E5502">
        <w:t>.</w:t>
      </w:r>
      <w:r w:rsidRPr="000E5502">
        <w:rPr>
          <w:vertAlign w:val="superscript"/>
        </w:rPr>
        <w:footnoteReference w:id="3"/>
      </w:r>
    </w:p>
    <w:p w14:paraId="41EE51C1" w14:textId="77777777" w:rsidR="00B12FA5" w:rsidRPr="000E5502" w:rsidRDefault="00FB6D8F" w:rsidP="000A0854">
      <w:pPr>
        <w:pStyle w:val="11"/>
        <w:numPr>
          <w:ilvl w:val="0"/>
          <w:numId w:val="4"/>
        </w:numPr>
        <w:tabs>
          <w:tab w:val="left" w:pos="226"/>
        </w:tabs>
        <w:spacing w:line="216" w:lineRule="auto"/>
        <w:ind w:left="260" w:hanging="260"/>
        <w:jc w:val="both"/>
      </w:pPr>
      <w:r w:rsidRPr="000E5502">
        <w:t xml:space="preserve">РР ТБ:  Туберкульоз, спричинений штамами </w:t>
      </w:r>
      <w:r w:rsidRPr="000E5502">
        <w:rPr>
          <w:i/>
          <w:iCs/>
        </w:rPr>
        <w:t xml:space="preserve">M. </w:t>
      </w:r>
      <w:proofErr w:type="spellStart"/>
      <w:r w:rsidRPr="000E5502">
        <w:rPr>
          <w:i/>
          <w:iCs/>
        </w:rPr>
        <w:t>tuberculosis</w:t>
      </w:r>
      <w:proofErr w:type="spellEnd"/>
      <w:r w:rsidRPr="000E5502">
        <w:t xml:space="preserve">, який відповідає визначенню М/РР-ТБ, а також резистентний до будь-якого </w:t>
      </w:r>
      <w:proofErr w:type="spellStart"/>
      <w:r w:rsidRPr="000E5502">
        <w:t>фторхінолону</w:t>
      </w:r>
      <w:proofErr w:type="spellEnd"/>
      <w:r w:rsidRPr="000E5502">
        <w:t xml:space="preserve"> та щонайменше до одного додаткового препарату групи А.</w:t>
      </w:r>
      <w:r w:rsidRPr="000E5502">
        <w:rPr>
          <w:vertAlign w:val="superscript"/>
        </w:rPr>
        <w:footnoteReference w:id="4"/>
      </w:r>
    </w:p>
    <w:p w14:paraId="6EC32B9B" w14:textId="77777777" w:rsidR="00B12FA5" w:rsidRPr="000E5502" w:rsidRDefault="00FB6D8F" w:rsidP="000A0854">
      <w:pPr>
        <w:pStyle w:val="11"/>
        <w:spacing w:line="216" w:lineRule="auto"/>
        <w:jc w:val="both"/>
      </w:pPr>
      <w:proofErr w:type="spellStart"/>
      <w:r w:rsidRPr="000E5502">
        <w:rPr>
          <w:b/>
          <w:bCs/>
        </w:rPr>
        <w:t>Позалегеневий</w:t>
      </w:r>
      <w:proofErr w:type="spellEnd"/>
      <w:r w:rsidRPr="000E5502">
        <w:rPr>
          <w:b/>
          <w:bCs/>
        </w:rPr>
        <w:t xml:space="preserve"> туберкульоз (ПТБЛ) (класифікація):  </w:t>
      </w:r>
      <w:r w:rsidRPr="000E5502">
        <w:t xml:space="preserve">Будь-який </w:t>
      </w:r>
      <w:proofErr w:type="spellStart"/>
      <w:r w:rsidRPr="000E5502">
        <w:t>бактеріологічно</w:t>
      </w:r>
      <w:proofErr w:type="spellEnd"/>
      <w:r w:rsidRPr="000E5502">
        <w:t xml:space="preserve"> підтверджений або клінічно діагностований випадок туберкульозу з ураженням органів, відмінних від легень (наприклад, плеври, периферичних лімфатичних вузлів, черевної порожнини, сечостатевої системи, шкіри, суглобів і кісток, мозкових оболонок).</w:t>
      </w:r>
      <w:r w:rsidRPr="000E5502">
        <w:rPr>
          <w:vertAlign w:val="superscript"/>
        </w:rPr>
        <w:footnoteReference w:id="5"/>
      </w:r>
    </w:p>
    <w:p w14:paraId="050697C7" w14:textId="77777777" w:rsidR="00355D80" w:rsidRDefault="00FB6D8F" w:rsidP="000A0854">
      <w:pPr>
        <w:pStyle w:val="11"/>
        <w:spacing w:line="216" w:lineRule="auto"/>
        <w:jc w:val="both"/>
        <w:sectPr w:rsidR="00355D80" w:rsidSect="00DA5A3D">
          <w:footerReference w:type="default" r:id="rId31"/>
          <w:pgSz w:w="11900" w:h="16840"/>
          <w:pgMar w:top="1493" w:right="1476" w:bottom="1001" w:left="1286" w:header="0" w:footer="3" w:gutter="0"/>
          <w:pgNumType w:fmt="lowerRoman"/>
          <w:cols w:space="720"/>
          <w:noEndnote/>
          <w:docGrid w:linePitch="360"/>
          <w15:footnoteColumns w:val="1"/>
        </w:sectPr>
      </w:pPr>
      <w:r w:rsidRPr="000E5502">
        <w:rPr>
          <w:b/>
          <w:bCs/>
        </w:rPr>
        <w:t xml:space="preserve">Сімейно-орієнтована медична допомога:  </w:t>
      </w:r>
      <w:r w:rsidRPr="000E5502">
        <w:t xml:space="preserve">Сімейно-орієнтовані моделі медичної допомоги охоплюють втручання, обрані на підставі потреб, цінностей і переваг дитини або </w:t>
      </w:r>
      <w:proofErr w:type="spellStart"/>
      <w:r w:rsidRPr="000E5502">
        <w:t>підлітка</w:t>
      </w:r>
      <w:proofErr w:type="spellEnd"/>
      <w:r w:rsidRPr="000E5502">
        <w:t xml:space="preserve"> та його сім'ї чи опікуна. Вони можуть охоплювати санітарну просвіту, спілкування, матеріальну чи психологічну підтримку.  Інтегровані послуги — це підходи для зміцнення співпраці, координації, інтеграції та гармонізації протитуберкульозних послуг для дітей і підлітків з іншими програмами й послугами, пов'язаними з дитячим здоров'ям.  Вони можуть охоплювати інтеграцію моделей скринінгу на ТБ, профілактики, діагностики та лікування ТБ з іншими платформами надання медичних послуг для матері та дитини (наприклад, антенатальна медична допомога, інтегроване ведення випадків на рівні громади, інтегроване ведення дитячих захворювань) та іншими супутніми послугами (наприклад, щодо ВІЛ, харчування, імунізації).  До інших прикладів належать оцінювання дітей і підлітків із загальними супутніми захворюваннями (наприклад, менінгітом, неповноцінним харчуванням, пневмонією, хронічними захворюваннями легень, діабетом, ВІЛ) щодо ТБ та стратегії забезпечення громадського здоров'я, які інтегрують інформування дітей і підлітків про ТБ, просвітництво, скринінг, профілактику та виявлення випадків у діяльність з навчання та надання послуг.</w:t>
      </w:r>
    </w:p>
    <w:p w14:paraId="7ACD292A" w14:textId="77777777" w:rsidR="00B12FA5" w:rsidRPr="000E5502" w:rsidRDefault="00FB6D8F" w:rsidP="00025D6A">
      <w:pPr>
        <w:pStyle w:val="11"/>
        <w:spacing w:line="216" w:lineRule="auto"/>
        <w:jc w:val="both"/>
      </w:pPr>
      <w:r w:rsidRPr="000E5502">
        <w:rPr>
          <w:b/>
          <w:bCs/>
        </w:rPr>
        <w:lastRenderedPageBreak/>
        <w:t xml:space="preserve">Система класифікації, оцінювання, розробки та експертизи рекомендацій (GRADE):  </w:t>
      </w:r>
      <w:r w:rsidRPr="000E5502">
        <w:t>Система оцінювання якості доказів і сили рекомендацій.  Цей підхід є явним, всеосяжним, прозорим і прагматичним.</w:t>
      </w:r>
      <w:r w:rsidRPr="000E5502">
        <w:rPr>
          <w:vertAlign w:val="superscript"/>
        </w:rPr>
        <w:footnoteReference w:id="6"/>
      </w:r>
    </w:p>
    <w:p w14:paraId="2BB1267F" w14:textId="77777777" w:rsidR="00B12FA5" w:rsidRPr="000E5502" w:rsidRDefault="00FB6D8F" w:rsidP="00025D6A">
      <w:pPr>
        <w:pStyle w:val="11"/>
        <w:spacing w:line="216" w:lineRule="auto"/>
        <w:jc w:val="both"/>
      </w:pPr>
      <w:r w:rsidRPr="000E5502">
        <w:rPr>
          <w:b/>
          <w:bCs/>
        </w:rPr>
        <w:t xml:space="preserve">Умови з високим рівнем передавання туберкульозу:  </w:t>
      </w:r>
      <w:r w:rsidRPr="000E5502">
        <w:t xml:space="preserve">Місця з високою частотою перебування людей із невиявленою або </w:t>
      </w:r>
      <w:proofErr w:type="spellStart"/>
      <w:r w:rsidRPr="000E5502">
        <w:t>недіагностованою</w:t>
      </w:r>
      <w:proofErr w:type="spellEnd"/>
      <w:r w:rsidRPr="000E5502">
        <w:t xml:space="preserve"> ТБ-хворобою або місця, де присутні люди з заразним ТБ, де існує високий ризик передавання туберкульозу.  Люди з туберкульозом найзаразніші, якщо не отримують лікування чи отримують неналежне лікування.  Поширення збільшується через процедури, що супроводжується утворенням аерозолю, й через присутність дуже сприйнятливих людей.</w:t>
      </w:r>
    </w:p>
    <w:p w14:paraId="461EA1E4" w14:textId="77777777" w:rsidR="00B12FA5" w:rsidRPr="000E5502" w:rsidRDefault="00FB6D8F" w:rsidP="00025D6A">
      <w:pPr>
        <w:pStyle w:val="11"/>
        <w:spacing w:line="216" w:lineRule="auto"/>
        <w:jc w:val="both"/>
      </w:pPr>
      <w:r w:rsidRPr="000E5502">
        <w:rPr>
          <w:b/>
          <w:bCs/>
        </w:rPr>
        <w:t xml:space="preserve">Побутова контактна особа:  </w:t>
      </w:r>
      <w:r w:rsidRPr="000E5502">
        <w:t>Особа, яка проживала в тому самому закритому житловому приміщенні, що й індексний пацієнт протягом однієї або декількох ночей чи протягом частих або тривалих денних періодів протягом 3 місяців до початку поточного лікування.</w:t>
      </w:r>
    </w:p>
    <w:p w14:paraId="203573CF" w14:textId="77777777" w:rsidR="00B12FA5" w:rsidRPr="000E5502" w:rsidRDefault="00FB6D8F" w:rsidP="00025D6A">
      <w:pPr>
        <w:pStyle w:val="11"/>
        <w:spacing w:line="216" w:lineRule="auto"/>
        <w:jc w:val="both"/>
      </w:pPr>
      <w:r w:rsidRPr="000E5502">
        <w:rPr>
          <w:b/>
          <w:bCs/>
        </w:rPr>
        <w:t xml:space="preserve">Індексний випадок (індексний пацієнт) туберкульозу: </w:t>
      </w:r>
      <w:r w:rsidRPr="000E5502">
        <w:t>Початково виявлена людина будь-якого віку з вперше виявленим або рецидивним ТБ у конкретному домогосподарстві або в інших порівнянних умовах, в яких інші особи могли зазнавати впливу. Індексний випадок — це особа, на якій зосереджено відстеження контактів, яка, проте, не обов'язково є вихідним випадком.</w:t>
      </w:r>
    </w:p>
    <w:p w14:paraId="3DA886B8" w14:textId="77777777" w:rsidR="00B12FA5" w:rsidRPr="000E5502" w:rsidRDefault="00FB6D8F" w:rsidP="00025D6A">
      <w:pPr>
        <w:pStyle w:val="11"/>
        <w:spacing w:line="216" w:lineRule="auto"/>
        <w:jc w:val="both"/>
      </w:pPr>
      <w:r w:rsidRPr="000E5502">
        <w:rPr>
          <w:b/>
          <w:bCs/>
        </w:rPr>
        <w:t xml:space="preserve">Заклад стаціонарного лікування:  </w:t>
      </w:r>
      <w:r w:rsidRPr="000E5502">
        <w:t>Медичний заклад, в якому людей приймають і розподіляють по ліжках під час діагностики та лікування й надання медичної допомоги принаймні на одну ніч.</w:t>
      </w:r>
    </w:p>
    <w:p w14:paraId="0545155E" w14:textId="77777777" w:rsidR="00B12FA5" w:rsidRPr="000E5502" w:rsidRDefault="00FB6D8F" w:rsidP="00025D6A">
      <w:pPr>
        <w:pStyle w:val="11"/>
        <w:spacing w:after="80" w:line="216" w:lineRule="auto"/>
        <w:jc w:val="both"/>
      </w:pPr>
      <w:r w:rsidRPr="000E5502">
        <w:rPr>
          <w:b/>
          <w:bCs/>
        </w:rPr>
        <w:t xml:space="preserve">Інтегрований алгоритм ухвалення рішення про лікування:  </w:t>
      </w:r>
      <w:r w:rsidRPr="000E5502">
        <w:t>Блок-схема, в якій бали, що ґрунтуються на фактичних даних, розподіляються за мікробіологічними, клінічними та рентгенологічними ознаками, що дозволяє клініцистам ухвалювати рішення про початок лікування ТБ в дітей.</w:t>
      </w:r>
    </w:p>
    <w:p w14:paraId="4651666E" w14:textId="77777777" w:rsidR="00B12FA5" w:rsidRPr="000E5502" w:rsidRDefault="00FB6D8F" w:rsidP="00025D6A">
      <w:pPr>
        <w:pStyle w:val="11"/>
        <w:spacing w:after="80" w:line="216" w:lineRule="auto"/>
        <w:jc w:val="both"/>
      </w:pPr>
      <w:r w:rsidRPr="000E5502">
        <w:rPr>
          <w:b/>
          <w:bCs/>
        </w:rPr>
        <w:t xml:space="preserve">Аналіз крові з вивільненням гамма-інтерферону (IGRA):  </w:t>
      </w:r>
      <w:r w:rsidRPr="000E5502">
        <w:t xml:space="preserve">Аналіз крові, що використовується для перевірки на наявність інфекції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шляхом вимірювання імунної відповіді організму на бактерії ТБ.</w:t>
      </w:r>
    </w:p>
    <w:p w14:paraId="3BD3550A" w14:textId="77777777" w:rsidR="00B12FA5" w:rsidRPr="000E5502" w:rsidRDefault="00FB6D8F" w:rsidP="00025D6A">
      <w:pPr>
        <w:pStyle w:val="11"/>
        <w:spacing w:line="216" w:lineRule="auto"/>
        <w:jc w:val="both"/>
      </w:pPr>
      <w:proofErr w:type="spellStart"/>
      <w:r w:rsidRPr="000E5502">
        <w:rPr>
          <w:b/>
          <w:bCs/>
        </w:rPr>
        <w:t>Мультирезистентний</w:t>
      </w:r>
      <w:proofErr w:type="spellEnd"/>
      <w:r w:rsidRPr="000E5502">
        <w:rPr>
          <w:b/>
          <w:bCs/>
        </w:rPr>
        <w:t xml:space="preserve"> туберкульоз (МР ТБ):  </w:t>
      </w:r>
      <w:r w:rsidRPr="000E5502">
        <w:t xml:space="preserve">Туберкульоз, спричинений штамами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які резистентні принаймні до </w:t>
      </w:r>
      <w:proofErr w:type="spellStart"/>
      <w:r w:rsidRPr="000E5502">
        <w:t>рифампіцину</w:t>
      </w:r>
      <w:proofErr w:type="spellEnd"/>
      <w:r w:rsidRPr="000E5502">
        <w:t xml:space="preserve"> та </w:t>
      </w:r>
      <w:proofErr w:type="spellStart"/>
      <w:r w:rsidRPr="000E5502">
        <w:t>ізоніазиду</w:t>
      </w:r>
      <w:proofErr w:type="spellEnd"/>
      <w:r w:rsidRPr="000E5502">
        <w:t>.</w:t>
      </w:r>
    </w:p>
    <w:p w14:paraId="35723A9F" w14:textId="77777777" w:rsidR="00B12FA5" w:rsidRPr="000E5502" w:rsidRDefault="00FB6D8F" w:rsidP="00025D6A">
      <w:pPr>
        <w:pStyle w:val="11"/>
        <w:spacing w:line="216" w:lineRule="auto"/>
        <w:jc w:val="both"/>
      </w:pPr>
      <w:r w:rsidRPr="000E5502">
        <w:rPr>
          <w:b/>
          <w:bCs/>
        </w:rPr>
        <w:t xml:space="preserve">Новий випадок:  </w:t>
      </w:r>
      <w:r w:rsidRPr="000E5502">
        <w:t>Уперше зареєстрований епізод ТБ в людини, яка ніколи не лікувалась від ТБ або приймала протитуберкульозні препарати менше як 1 місяць.</w:t>
      </w:r>
    </w:p>
    <w:p w14:paraId="7A3FC55E" w14:textId="77777777" w:rsidR="00B12FA5" w:rsidRPr="000E5502" w:rsidRDefault="00FB6D8F" w:rsidP="00025D6A">
      <w:pPr>
        <w:pStyle w:val="11"/>
        <w:spacing w:line="216" w:lineRule="auto"/>
        <w:jc w:val="both"/>
      </w:pPr>
      <w:r w:rsidRPr="000E5502">
        <w:rPr>
          <w:b/>
          <w:bCs/>
        </w:rPr>
        <w:t xml:space="preserve">Нетяжкий туберкульоз легень з метою визначення тривалості лікування медикаментозно-чутливого туберкульозу:  </w:t>
      </w:r>
      <w:r w:rsidRPr="000E5502">
        <w:t xml:space="preserve">Туберкульоз </w:t>
      </w:r>
      <w:proofErr w:type="spellStart"/>
      <w:r w:rsidRPr="000E5502">
        <w:t>внутрішньогрудних</w:t>
      </w:r>
      <w:proofErr w:type="spellEnd"/>
      <w:r w:rsidRPr="000E5502">
        <w:t xml:space="preserve"> лімфатичних вузлів без обструкції дихальних шляхів; неускладнений ТБ плевральний випіт або </w:t>
      </w:r>
      <w:proofErr w:type="spellStart"/>
      <w:r w:rsidRPr="000E5502">
        <w:t>малобацилярне</w:t>
      </w:r>
      <w:proofErr w:type="spellEnd"/>
      <w:r w:rsidRPr="000E5502">
        <w:t xml:space="preserve">, </w:t>
      </w:r>
      <w:proofErr w:type="spellStart"/>
      <w:r w:rsidRPr="000E5502">
        <w:t>безкавернозне</w:t>
      </w:r>
      <w:proofErr w:type="spellEnd"/>
      <w:r w:rsidRPr="000E5502">
        <w:t xml:space="preserve"> захворювання, обмежене однією часткою легень і без міліарного малюнка.</w:t>
      </w:r>
    </w:p>
    <w:p w14:paraId="7B839EA8" w14:textId="68613D7F" w:rsidR="00B12FA5" w:rsidRPr="000E5502" w:rsidRDefault="00FB6D8F" w:rsidP="00025D6A">
      <w:pPr>
        <w:pStyle w:val="11"/>
        <w:spacing w:line="216" w:lineRule="auto"/>
        <w:jc w:val="both"/>
      </w:pPr>
      <w:r w:rsidRPr="000E5502">
        <w:rPr>
          <w:b/>
          <w:bCs/>
        </w:rPr>
        <w:t xml:space="preserve">Необхідна кількість пацієнтів для скринінгу:  </w:t>
      </w:r>
      <w:r w:rsidRPr="000E5502">
        <w:t>Кількість людей, яким необхідно пройти скринінг для виявлення в однієї людини ТБ-хвороби.</w:t>
      </w:r>
    </w:p>
    <w:p w14:paraId="036A8873" w14:textId="77777777" w:rsidR="00B12FA5" w:rsidRPr="000E5502" w:rsidRDefault="00FB6D8F" w:rsidP="00025D6A">
      <w:pPr>
        <w:pStyle w:val="11"/>
        <w:spacing w:line="216" w:lineRule="auto"/>
        <w:jc w:val="both"/>
      </w:pPr>
      <w:r w:rsidRPr="000E5502">
        <w:rPr>
          <w:b/>
          <w:bCs/>
        </w:rPr>
        <w:t xml:space="preserve">Операційні дослідження чи дослідження з впровадження:  </w:t>
      </w:r>
      <w:r w:rsidRPr="000E5502">
        <w:t>У контексті цього документа прикладні дослідження, спрямовані на створення критичної бази фактичних даних, яка надає інформацію про ефективне, стійке та комплексне вжиття заходів у межах системи охорони здоров'я для поліпшення стану здоров'я або результатів пацієнтів. Такі дослідження стосуються прогалин у знаннях між ефективністю, дієвістю та поточною практикою для досягнення найбільшого прогресу в боротьбі із захворюваннями.</w:t>
      </w:r>
      <w:r w:rsidRPr="000E5502">
        <w:rPr>
          <w:vertAlign w:val="superscript"/>
        </w:rPr>
        <w:footnoteReference w:id="7"/>
      </w:r>
      <w:r w:rsidRPr="000E5502">
        <w:t xml:space="preserve"> Операційні дослідження також надають особам, які ухвалюють рішення, інформацію, що дозволяє підвищити ефективність програм охорони здоров'я.</w:t>
      </w:r>
      <w:r w:rsidRPr="000E5502">
        <w:rPr>
          <w:vertAlign w:val="superscript"/>
        </w:rPr>
        <w:footnoteReference w:id="8"/>
      </w:r>
    </w:p>
    <w:p w14:paraId="72355623" w14:textId="77777777" w:rsidR="00484C74" w:rsidRDefault="00FB6D8F" w:rsidP="00484C74">
      <w:pPr>
        <w:pStyle w:val="11"/>
        <w:spacing w:line="216" w:lineRule="auto"/>
        <w:jc w:val="distribute"/>
        <w:sectPr w:rsidR="00484C74" w:rsidSect="00DA5A3D">
          <w:footerReference w:type="even" r:id="rId32"/>
          <w:footerReference w:type="default" r:id="rId33"/>
          <w:pgSz w:w="11900" w:h="16840"/>
          <w:pgMar w:top="1493" w:right="1476" w:bottom="1001" w:left="1286" w:header="0" w:footer="3" w:gutter="0"/>
          <w:pgNumType w:fmt="lowerRoman"/>
          <w:cols w:space="720"/>
          <w:noEndnote/>
          <w:docGrid w:linePitch="360"/>
          <w15:footnoteColumns w:val="1"/>
        </w:sectPr>
      </w:pPr>
      <w:r w:rsidRPr="000E5502">
        <w:rPr>
          <w:b/>
          <w:bCs/>
        </w:rPr>
        <w:t xml:space="preserve">Заклад амбулаторного лікування:  </w:t>
      </w:r>
      <w:r w:rsidRPr="000E5502">
        <w:t xml:space="preserve">Медичний заклад, у якому люди проходять діагностику та </w:t>
      </w:r>
    </w:p>
    <w:p w14:paraId="2901492B" w14:textId="77777777" w:rsidR="00B12FA5" w:rsidRPr="000E5502" w:rsidRDefault="00FB6D8F" w:rsidP="00025D6A">
      <w:pPr>
        <w:pStyle w:val="11"/>
        <w:spacing w:line="216" w:lineRule="auto"/>
        <w:jc w:val="both"/>
      </w:pPr>
      <w:r w:rsidRPr="000E5502">
        <w:lastRenderedPageBreak/>
        <w:t>отримують лікування та медичну допомогу, але не приймаються на нічліг (наприклад, амбулаторія, диспансер).</w:t>
      </w:r>
    </w:p>
    <w:p w14:paraId="3160C299" w14:textId="77777777" w:rsidR="00B12FA5" w:rsidRPr="000E5502" w:rsidRDefault="00FB6D8F" w:rsidP="00025D6A">
      <w:pPr>
        <w:pStyle w:val="11"/>
        <w:spacing w:line="216" w:lineRule="auto"/>
        <w:jc w:val="both"/>
      </w:pPr>
      <w:r w:rsidRPr="000E5502">
        <w:rPr>
          <w:b/>
          <w:bCs/>
        </w:rPr>
        <w:t xml:space="preserve">Пасивне виявлення випадків:  </w:t>
      </w:r>
      <w:r w:rsidRPr="000E5502">
        <w:t>Ініційований пацієнтом шлях до діагностики ТБ за участю особи з ТБ-хворобою, в якої спостерігаються симптоми, котрі він/вона вважає серйозними; така людина має доступ до медичної допомоги та звертається по неї, а також спонтанно звернулася до відповідного закладу охорони здоров’я; медичний працівник правильно оцінює, чи людина відповідає критеріям передбачуваного ТБ. Пасивне виявлення випадків також охоплює успішне використання діагностичного алгоритму з достатньою чутливістю та специфічністю для діагностики ТБ.</w:t>
      </w:r>
    </w:p>
    <w:p w14:paraId="68164876" w14:textId="77777777" w:rsidR="00B12FA5" w:rsidRPr="000E5502" w:rsidRDefault="00FB6D8F" w:rsidP="00025D6A">
      <w:pPr>
        <w:pStyle w:val="11"/>
        <w:spacing w:line="216" w:lineRule="auto"/>
        <w:jc w:val="both"/>
      </w:pPr>
      <w:r w:rsidRPr="000E5502">
        <w:rPr>
          <w:b/>
          <w:bCs/>
        </w:rPr>
        <w:t xml:space="preserve">Люди, які вживають наркотики: </w:t>
      </w:r>
      <w:r w:rsidRPr="000E5502">
        <w:t>Люди, що займаються шкідливим або небезпечним вживанням психоактивних речовин, що може негативно позначитися на їхньому здоров'ї, соціальному житті, ресурсах чи правовому становищі.</w:t>
      </w:r>
    </w:p>
    <w:p w14:paraId="39E6D1C0" w14:textId="77777777" w:rsidR="00B12FA5" w:rsidRPr="000E5502" w:rsidRDefault="00FB6D8F" w:rsidP="00025D6A">
      <w:pPr>
        <w:pStyle w:val="11"/>
        <w:spacing w:line="216" w:lineRule="auto"/>
        <w:jc w:val="both"/>
      </w:pPr>
      <w:r w:rsidRPr="000E5502">
        <w:rPr>
          <w:b/>
          <w:bCs/>
        </w:rPr>
        <w:t xml:space="preserve">Передбачуваний туберкульоз:  </w:t>
      </w:r>
      <w:r w:rsidRPr="000E5502">
        <w:t>Особа із симптомами або ознаками, що вказують на ТБ.</w:t>
      </w:r>
    </w:p>
    <w:p w14:paraId="67098864" w14:textId="77777777" w:rsidR="00B12FA5" w:rsidRPr="000E5502" w:rsidRDefault="00FB6D8F" w:rsidP="00025D6A">
      <w:pPr>
        <w:pStyle w:val="11"/>
        <w:spacing w:line="216" w:lineRule="auto"/>
        <w:jc w:val="both"/>
      </w:pPr>
      <w:r w:rsidRPr="000E5502">
        <w:rPr>
          <w:b/>
          <w:bCs/>
        </w:rPr>
        <w:t xml:space="preserve">Раніше проліковані пацієнти:  </w:t>
      </w:r>
      <w:r w:rsidRPr="000E5502">
        <w:t>Особи, які раніше приймали протитуберкульозні препарати, протягом 1 місяця або більше.  Осіб, які раніше отримували лікування, могли лікувати за схемою першого ряду в разі медикаментозно-чутливого ТБ, або за схемою другого ряду в разі форм медикаментозно-резистентного ТБ.</w:t>
      </w:r>
    </w:p>
    <w:p w14:paraId="73C255C4" w14:textId="77777777" w:rsidR="00B12FA5" w:rsidRPr="000E5502" w:rsidRDefault="00FB6D8F" w:rsidP="00025D6A">
      <w:pPr>
        <w:pStyle w:val="11"/>
        <w:spacing w:line="216" w:lineRule="auto"/>
        <w:jc w:val="both"/>
      </w:pPr>
      <w:r w:rsidRPr="000E5502">
        <w:rPr>
          <w:b/>
          <w:bCs/>
        </w:rPr>
        <w:t xml:space="preserve">Програмне управління профілактичним лікуванням туберкульозу:  </w:t>
      </w:r>
      <w:r w:rsidRPr="000E5502">
        <w:t>Усі скоординовані дії державних і приватних медичних працівників та громади, спрямовані на розширення масштабів профілактичного лікування ТБ для людей, які його потребують.</w:t>
      </w:r>
    </w:p>
    <w:p w14:paraId="0161408F" w14:textId="77777777" w:rsidR="00B12FA5" w:rsidRPr="000E5502" w:rsidRDefault="00FB6D8F" w:rsidP="00025D6A">
      <w:pPr>
        <w:pStyle w:val="11"/>
        <w:spacing w:after="80" w:line="216" w:lineRule="auto"/>
        <w:jc w:val="both"/>
      </w:pPr>
      <w:r w:rsidRPr="000E5502">
        <w:rPr>
          <w:b/>
          <w:bCs/>
        </w:rPr>
        <w:t xml:space="preserve">Туберкульоз легень (ТБЛ) (класифікація):  </w:t>
      </w:r>
      <w:r w:rsidRPr="000E5502">
        <w:t xml:space="preserve">Будь-який </w:t>
      </w:r>
      <w:proofErr w:type="spellStart"/>
      <w:r w:rsidRPr="000E5502">
        <w:t>бактеріологічно</w:t>
      </w:r>
      <w:proofErr w:type="spellEnd"/>
      <w:r w:rsidRPr="000E5502">
        <w:t xml:space="preserve"> підтверджений або клінічно діагностований випадок ТБ з ураженням паренхіми легені або </w:t>
      </w:r>
      <w:proofErr w:type="spellStart"/>
      <w:r w:rsidRPr="000E5502">
        <w:t>трахеобронхіального</w:t>
      </w:r>
      <w:proofErr w:type="spellEnd"/>
      <w:r w:rsidRPr="000E5502">
        <w:t xml:space="preserve"> дерева, включно з туберкульозною </w:t>
      </w:r>
      <w:proofErr w:type="spellStart"/>
      <w:r w:rsidRPr="000E5502">
        <w:t>внутрішньогрудною</w:t>
      </w:r>
      <w:proofErr w:type="spellEnd"/>
      <w:r w:rsidRPr="000E5502">
        <w:t xml:space="preserve"> лімфаденопатією (</w:t>
      </w:r>
      <w:proofErr w:type="spellStart"/>
      <w:r w:rsidRPr="000E5502">
        <w:t>медіастинальною</w:t>
      </w:r>
      <w:proofErr w:type="spellEnd"/>
      <w:r w:rsidRPr="000E5502">
        <w:t xml:space="preserve"> та/або </w:t>
      </w:r>
      <w:proofErr w:type="spellStart"/>
      <w:r w:rsidRPr="000E5502">
        <w:t>внутрішньогрудною</w:t>
      </w:r>
      <w:proofErr w:type="spellEnd"/>
      <w:r w:rsidRPr="000E5502">
        <w:t>), без рентгенологічних змін у легенях.</w:t>
      </w:r>
      <w:r w:rsidRPr="000E5502">
        <w:rPr>
          <w:vertAlign w:val="superscript"/>
        </w:rPr>
        <w:footnoteReference w:id="9"/>
      </w:r>
      <w:r w:rsidRPr="000E5502">
        <w:t xml:space="preserve"> Міліарний ТБ класифікується як ТБЛ, тому що присутнє ураження в легенях Людина з ТБЛ та </w:t>
      </w:r>
      <w:proofErr w:type="spellStart"/>
      <w:r w:rsidRPr="000E5502">
        <w:t>позалегеневим</w:t>
      </w:r>
      <w:proofErr w:type="spellEnd"/>
      <w:r w:rsidRPr="000E5502">
        <w:t xml:space="preserve"> ТБ має бути класифікована як хвора на ТБЛ.</w:t>
      </w:r>
    </w:p>
    <w:p w14:paraId="0AF66746" w14:textId="77777777" w:rsidR="00B12FA5" w:rsidRPr="000E5502" w:rsidRDefault="00FB6D8F" w:rsidP="00025D6A">
      <w:pPr>
        <w:pStyle w:val="11"/>
        <w:spacing w:after="80" w:line="216" w:lineRule="auto"/>
        <w:jc w:val="both"/>
      </w:pPr>
      <w:proofErr w:type="spellStart"/>
      <w:r w:rsidRPr="000E5502">
        <w:rPr>
          <w:b/>
          <w:bCs/>
        </w:rPr>
        <w:t>Рифампіцин</w:t>
      </w:r>
      <w:proofErr w:type="spellEnd"/>
      <w:r w:rsidRPr="000E5502">
        <w:rPr>
          <w:b/>
          <w:bCs/>
        </w:rPr>
        <w:t xml:space="preserve">-резистентний туберкульоз (Риф TБ):  </w:t>
      </w:r>
      <w:r w:rsidRPr="000E5502">
        <w:t xml:space="preserve">Туберкульоз, спричинений штамами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резистентними до </w:t>
      </w:r>
      <w:proofErr w:type="spellStart"/>
      <w:r w:rsidRPr="000E5502">
        <w:t>рифампіцину</w:t>
      </w:r>
      <w:proofErr w:type="spellEnd"/>
      <w:r w:rsidRPr="000E5502">
        <w:t xml:space="preserve">.  Туберкульоз, спричинений штамами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rPr>
          <w:i/>
          <w:iCs/>
        </w:rPr>
        <w:t>,</w:t>
      </w:r>
      <w:r w:rsidRPr="000E5502">
        <w:t xml:space="preserve"> резистентними до </w:t>
      </w:r>
      <w:proofErr w:type="spellStart"/>
      <w:r w:rsidRPr="000E5502">
        <w:t>рифампіцину</w:t>
      </w:r>
      <w:proofErr w:type="spellEnd"/>
      <w:r w:rsidRPr="000E5502">
        <w:t xml:space="preserve">. Ці штами можуть бути чутливими або резистентними до </w:t>
      </w:r>
      <w:proofErr w:type="spellStart"/>
      <w:r w:rsidRPr="000E5502">
        <w:t>ізоніазиду</w:t>
      </w:r>
      <w:proofErr w:type="spellEnd"/>
      <w:r w:rsidRPr="000E5502">
        <w:t xml:space="preserve"> (наприклад, МР ТБ) або резистентними до інших протитуберкульозних препаратів першого або другого ряду.  У цій настанові та інших джерелах випадки МР ТБ й Риф ТБ часто групуються разом як МР/Риф ТБ та підлягають лікуванню за схемою МР ТБ.</w:t>
      </w:r>
    </w:p>
    <w:p w14:paraId="29E49A2F" w14:textId="75812220" w:rsidR="00B12FA5" w:rsidRPr="000E5502" w:rsidRDefault="00FB6D8F" w:rsidP="00025D6A">
      <w:pPr>
        <w:pStyle w:val="11"/>
        <w:spacing w:line="216" w:lineRule="auto"/>
        <w:jc w:val="both"/>
      </w:pPr>
      <w:proofErr w:type="spellStart"/>
      <w:r w:rsidRPr="000E5502">
        <w:rPr>
          <w:b/>
          <w:bCs/>
        </w:rPr>
        <w:t>Рифампіцин</w:t>
      </w:r>
      <w:proofErr w:type="spellEnd"/>
      <w:r w:rsidRPr="000E5502">
        <w:rPr>
          <w:b/>
          <w:bCs/>
        </w:rPr>
        <w:t xml:space="preserve">-чутливий, </w:t>
      </w:r>
      <w:proofErr w:type="spellStart"/>
      <w:r w:rsidRPr="000E5502">
        <w:rPr>
          <w:b/>
          <w:bCs/>
        </w:rPr>
        <w:t>ізоніазид</w:t>
      </w:r>
      <w:proofErr w:type="spellEnd"/>
      <w:r w:rsidRPr="000E5502">
        <w:rPr>
          <w:b/>
          <w:bCs/>
        </w:rPr>
        <w:t xml:space="preserve">-резистентний туберкульоз:  </w:t>
      </w:r>
      <w:r w:rsidRPr="000E5502">
        <w:t xml:space="preserve">Туберкульоз, зумовлений штамами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резистентними до </w:t>
      </w:r>
      <w:proofErr w:type="spellStart"/>
      <w:r w:rsidRPr="000E5502">
        <w:t>ізоніазиду</w:t>
      </w:r>
      <w:proofErr w:type="spellEnd"/>
      <w:r w:rsidRPr="000E5502">
        <w:t xml:space="preserve"> та чутливими до </w:t>
      </w:r>
      <w:proofErr w:type="spellStart"/>
      <w:r w:rsidRPr="000E5502">
        <w:t>рифампіцину</w:t>
      </w:r>
      <w:proofErr w:type="spellEnd"/>
      <w:r w:rsidRPr="000E5502">
        <w:t>.</w:t>
      </w:r>
    </w:p>
    <w:p w14:paraId="41FBD36E" w14:textId="77777777" w:rsidR="00B12FA5" w:rsidRPr="000E5502" w:rsidRDefault="00FB6D8F" w:rsidP="00025D6A">
      <w:pPr>
        <w:pStyle w:val="11"/>
        <w:spacing w:line="216" w:lineRule="auto"/>
        <w:jc w:val="both"/>
      </w:pPr>
      <w:r w:rsidRPr="000E5502">
        <w:rPr>
          <w:b/>
          <w:bCs/>
        </w:rPr>
        <w:t xml:space="preserve">Серйозна побічна реакція: </w:t>
      </w:r>
      <w:r w:rsidRPr="000E5502">
        <w:t>Несприятливе явище, яка може призвести до смерті чи небезпечного для життя досвіду, до госпіталізації чи продовження госпіталізації, до стійкої чи значної інвалідності або до вродженої аномалії. Цей термін охоплює серйозні побічні реакції, які не одразу призводять до одного з цих результатів, але потребують втручання для запобігання такого результату. Серйозні побічні реакції можуть потребувати радикального втручання, такого як припинення прийому препарату, який, ймовірно, спричинив цю реакцію.</w:t>
      </w:r>
    </w:p>
    <w:p w14:paraId="74EAF6B1" w14:textId="77777777" w:rsidR="00B12FA5" w:rsidRPr="000E5502" w:rsidRDefault="00FB6D8F" w:rsidP="00025D6A">
      <w:pPr>
        <w:pStyle w:val="11"/>
        <w:spacing w:line="216" w:lineRule="auto"/>
        <w:jc w:val="both"/>
      </w:pPr>
      <w:r w:rsidRPr="000E5502">
        <w:rPr>
          <w:b/>
          <w:bCs/>
        </w:rPr>
        <w:t xml:space="preserve">Тяжкий гострий стан неповноцінного харчування: </w:t>
      </w:r>
      <w:r w:rsidRPr="000E5502">
        <w:t>Наявність набряку обидвох стоп або сильне виснаження (співвідношення маси тіла до зросту/довжини тіла становить менше ніж -3 стандартні відхилення/Z-оцінки або окружність середини плеча становить менше як 115 мм).</w:t>
      </w:r>
      <w:r w:rsidRPr="000E5502">
        <w:rPr>
          <w:vertAlign w:val="superscript"/>
        </w:rPr>
        <w:footnoteReference w:id="10"/>
      </w:r>
    </w:p>
    <w:p w14:paraId="1A40FBA0" w14:textId="77777777" w:rsidR="00355D80" w:rsidRDefault="00FB6D8F">
      <w:pPr>
        <w:pStyle w:val="11"/>
        <w:jc w:val="both"/>
        <w:sectPr w:rsidR="00355D80" w:rsidSect="00DA5A3D">
          <w:pgSz w:w="11900" w:h="16840"/>
          <w:pgMar w:top="1493" w:right="1476" w:bottom="1001" w:left="1286" w:header="0" w:footer="3" w:gutter="0"/>
          <w:pgNumType w:fmt="lowerRoman"/>
          <w:cols w:space="720"/>
          <w:noEndnote/>
          <w:docGrid w:linePitch="360"/>
          <w15:footnoteColumns w:val="1"/>
        </w:sectPr>
      </w:pPr>
      <w:r w:rsidRPr="000E5502">
        <w:rPr>
          <w:b/>
          <w:bCs/>
        </w:rPr>
        <w:t xml:space="preserve">Тяжкий </w:t>
      </w:r>
      <w:proofErr w:type="spellStart"/>
      <w:r w:rsidRPr="000E5502">
        <w:rPr>
          <w:b/>
          <w:bCs/>
        </w:rPr>
        <w:t>позалегеневий</w:t>
      </w:r>
      <w:proofErr w:type="spellEnd"/>
      <w:r w:rsidRPr="000E5502">
        <w:rPr>
          <w:b/>
          <w:bCs/>
        </w:rPr>
        <w:t xml:space="preserve"> туберкульоз:  </w:t>
      </w:r>
      <w:r w:rsidRPr="000E5502">
        <w:t>Наявність міліарного (</w:t>
      </w:r>
      <w:proofErr w:type="spellStart"/>
      <w:r w:rsidRPr="000E5502">
        <w:t>дисемінованого</w:t>
      </w:r>
      <w:proofErr w:type="spellEnd"/>
      <w:r w:rsidRPr="000E5502">
        <w:t xml:space="preserve">) ТБ або ТБ менінгіту.  У дітей і підлітків, молодших за 15 років, до тяжких відносять </w:t>
      </w:r>
      <w:proofErr w:type="spellStart"/>
      <w:r w:rsidRPr="000E5502">
        <w:t>позалегеневі</w:t>
      </w:r>
      <w:proofErr w:type="spellEnd"/>
      <w:r w:rsidRPr="000E5502">
        <w:t xml:space="preserve"> форми захворювання, відмінні від лімфаденопатії (периферичні вузли або ізольовані утворення середостіння без компресії).</w:t>
      </w:r>
    </w:p>
    <w:p w14:paraId="217F3CF5" w14:textId="77777777" w:rsidR="00B12FA5" w:rsidRPr="000E5502" w:rsidRDefault="00FB6D8F">
      <w:pPr>
        <w:pStyle w:val="11"/>
      </w:pPr>
      <w:r w:rsidRPr="000E5502">
        <w:rPr>
          <w:b/>
          <w:bCs/>
        </w:rPr>
        <w:lastRenderedPageBreak/>
        <w:t xml:space="preserve">Тяжка пневмонія:  </w:t>
      </w:r>
      <w:r w:rsidRPr="000E5502">
        <w:t>Кашель або ускладнене дихання плюс принаймні один із таких симптомів</w:t>
      </w:r>
    </w:p>
    <w:p w14:paraId="295255F4" w14:textId="77777777" w:rsidR="00B12FA5" w:rsidRPr="000E5502" w:rsidRDefault="00FB6D8F" w:rsidP="009D27F4">
      <w:pPr>
        <w:pStyle w:val="11"/>
        <w:numPr>
          <w:ilvl w:val="0"/>
          <w:numId w:val="5"/>
        </w:numPr>
        <w:tabs>
          <w:tab w:val="left" w:pos="242"/>
        </w:tabs>
        <w:spacing w:after="0"/>
      </w:pPr>
      <w:r w:rsidRPr="000E5502">
        <w:t xml:space="preserve">центральний ціаноз або насичення киснем &lt;90% за даними </w:t>
      </w:r>
      <w:proofErr w:type="spellStart"/>
      <w:r w:rsidRPr="000E5502">
        <w:t>пульсоксиметрії</w:t>
      </w:r>
      <w:proofErr w:type="spellEnd"/>
      <w:r w:rsidRPr="000E5502">
        <w:t>;</w:t>
      </w:r>
    </w:p>
    <w:p w14:paraId="56B8280A" w14:textId="77777777" w:rsidR="00B12FA5" w:rsidRPr="000E5502" w:rsidRDefault="00FB6D8F" w:rsidP="00025D6A">
      <w:pPr>
        <w:pStyle w:val="11"/>
        <w:numPr>
          <w:ilvl w:val="0"/>
          <w:numId w:val="5"/>
        </w:numPr>
        <w:tabs>
          <w:tab w:val="left" w:pos="242"/>
        </w:tabs>
        <w:spacing w:after="0"/>
        <w:ind w:left="252" w:hanging="252"/>
      </w:pPr>
      <w:r w:rsidRPr="000E5502">
        <w:t xml:space="preserve">тяжкий респіраторний </w:t>
      </w:r>
      <w:proofErr w:type="spellStart"/>
      <w:r w:rsidRPr="000E5502">
        <w:t>дистрес</w:t>
      </w:r>
      <w:proofErr w:type="spellEnd"/>
      <w:r w:rsidRPr="000E5502">
        <w:t xml:space="preserve"> (наприклад, рохкання, роздування крил носа, дуже значне втягнення грудної клітки);</w:t>
      </w:r>
    </w:p>
    <w:p w14:paraId="71E4DC86" w14:textId="77777777" w:rsidR="00B12FA5" w:rsidRPr="000E5502" w:rsidRDefault="00FB6D8F" w:rsidP="009D27F4">
      <w:pPr>
        <w:pStyle w:val="11"/>
        <w:numPr>
          <w:ilvl w:val="0"/>
          <w:numId w:val="5"/>
        </w:numPr>
        <w:tabs>
          <w:tab w:val="left" w:pos="242"/>
        </w:tabs>
        <w:ind w:left="260" w:hanging="260"/>
        <w:jc w:val="both"/>
      </w:pPr>
      <w:r w:rsidRPr="000E5502">
        <w:t xml:space="preserve">ознаки пневмонії із загальною ознакою небезпеки (неможливість смоктати грудь або пити, безперервне блювання, млявість чи втрата свідомості, судоми, </w:t>
      </w:r>
      <w:proofErr w:type="spellStart"/>
      <w:r w:rsidRPr="000E5502">
        <w:t>стридор</w:t>
      </w:r>
      <w:proofErr w:type="spellEnd"/>
      <w:r w:rsidRPr="000E5502">
        <w:t xml:space="preserve"> у спокійної дитини, тяжка гіпотрофія).</w:t>
      </w:r>
      <w:r w:rsidRPr="000E5502">
        <w:rPr>
          <w:vertAlign w:val="superscript"/>
        </w:rPr>
        <w:t>8</w:t>
      </w:r>
    </w:p>
    <w:p w14:paraId="73ECF929" w14:textId="77777777" w:rsidR="00B12FA5" w:rsidRPr="000E5502" w:rsidRDefault="00FB6D8F">
      <w:pPr>
        <w:pStyle w:val="11"/>
        <w:jc w:val="both"/>
      </w:pPr>
      <w:r w:rsidRPr="000E5502">
        <w:rPr>
          <w:b/>
          <w:bCs/>
        </w:rPr>
        <w:t xml:space="preserve">Вихідний випадок:  </w:t>
      </w:r>
      <w:r w:rsidRPr="000E5502">
        <w:t>Особа з ТБ-хворобою, яка заразила інших у нових умовах.  Це може бути індексний пацієнт або інша особа, яка не була виявлена.</w:t>
      </w:r>
    </w:p>
    <w:p w14:paraId="651F9D18" w14:textId="77777777" w:rsidR="00B12FA5" w:rsidRPr="000E5502" w:rsidRDefault="00FB6D8F">
      <w:pPr>
        <w:pStyle w:val="11"/>
        <w:jc w:val="both"/>
      </w:pPr>
      <w:r w:rsidRPr="000E5502">
        <w:rPr>
          <w:b/>
          <w:bCs/>
        </w:rPr>
        <w:t xml:space="preserve">Систематичний скринінг на туберкульоз:  </w:t>
      </w:r>
      <w:r w:rsidRPr="000E5502">
        <w:t xml:space="preserve">Систематичне виявлення людей із ризиком захворювання на ТБ-хворобу в заздалегідь визначеній цільовій групі шляхом оцінювання симптомів і використання аналізів, обстежень або інших процедур, що можуть бути застосовані швидко. Для тих, хто має позитивний результат скринінгу, діагноз треба встановити за допомогою одного або декількох діагностичних аналізів і додаткових клінічних обстежень.  Цей термін іноді використовується </w:t>
      </w:r>
      <w:proofErr w:type="spellStart"/>
      <w:r w:rsidRPr="000E5502">
        <w:t>взаємозамінно</w:t>
      </w:r>
      <w:proofErr w:type="spellEnd"/>
      <w:r w:rsidRPr="000E5502">
        <w:t xml:space="preserve"> з терміном «активне виявлення випадків туберкульозу».  Його потрібно відрізняти від тестування на ТБ-інфекцію (за допомогою шкірної проби на ТБ або аналізу крові з вивільненням гамма-інтерферону).</w:t>
      </w:r>
    </w:p>
    <w:p w14:paraId="08DA7DA9" w14:textId="77777777" w:rsidR="00B12FA5" w:rsidRPr="000E5502" w:rsidRDefault="00FB6D8F">
      <w:pPr>
        <w:pStyle w:val="11"/>
        <w:jc w:val="both"/>
      </w:pPr>
      <w:r w:rsidRPr="000E5502">
        <w:rPr>
          <w:b/>
          <w:bCs/>
        </w:rPr>
        <w:t xml:space="preserve">Результати лікування та рецидив:  </w:t>
      </w:r>
      <w:r w:rsidRPr="000E5502">
        <w:t>Категорії результатів лікування, що використовуються в цьому документі, й термін «рецидив» застосовувалися відповідно до визначень, узгоджених для використання у програмах з боротьби з ТБ, якщо не зазначено інше.</w:t>
      </w:r>
      <w:r w:rsidRPr="000E5502">
        <w:rPr>
          <w:vertAlign w:val="superscript"/>
        </w:rPr>
        <w:t>11,12</w:t>
      </w:r>
    </w:p>
    <w:p w14:paraId="41136B00" w14:textId="77777777" w:rsidR="00B12FA5" w:rsidRPr="000E5502" w:rsidRDefault="00FB6D8F">
      <w:pPr>
        <w:pStyle w:val="11"/>
        <w:spacing w:after="80"/>
        <w:jc w:val="both"/>
      </w:pPr>
      <w:r w:rsidRPr="000E5502">
        <w:rPr>
          <w:b/>
          <w:bCs/>
        </w:rPr>
        <w:t xml:space="preserve">Туберкулінова шкірна проба (ТШП):  </w:t>
      </w:r>
      <w:proofErr w:type="spellStart"/>
      <w:r w:rsidRPr="000E5502">
        <w:t>Внутрішньошкірна</w:t>
      </w:r>
      <w:proofErr w:type="spellEnd"/>
      <w:r w:rsidRPr="000E5502">
        <w:t xml:space="preserve"> ін'єкція комбінації </w:t>
      </w:r>
      <w:proofErr w:type="spellStart"/>
      <w:r w:rsidRPr="000E5502">
        <w:t>мікобактеріальних</w:t>
      </w:r>
      <w:proofErr w:type="spellEnd"/>
      <w:r w:rsidRPr="000E5502">
        <w:t xml:space="preserve"> антигенів, що спричиняють імунну відповідь (</w:t>
      </w:r>
      <w:proofErr w:type="spellStart"/>
      <w:r w:rsidRPr="000E5502">
        <w:t>гіперчутливість</w:t>
      </w:r>
      <w:proofErr w:type="spellEnd"/>
      <w:r w:rsidRPr="000E5502">
        <w:t xml:space="preserve"> уповільненого типу), яка представлена ущільненням, вимірюваним у міліметрах. ТШП використовується для діагностики ТБ-інфекції.</w:t>
      </w:r>
    </w:p>
    <w:p w14:paraId="20FCB818" w14:textId="77777777" w:rsidR="00B12FA5" w:rsidRPr="000E5502" w:rsidRDefault="00FB6D8F">
      <w:pPr>
        <w:pStyle w:val="11"/>
        <w:spacing w:after="80"/>
        <w:jc w:val="both"/>
      </w:pPr>
      <w:r w:rsidRPr="000E5502">
        <w:rPr>
          <w:b/>
          <w:bCs/>
        </w:rPr>
        <w:t xml:space="preserve">Туберкульоз (ТБ):  </w:t>
      </w:r>
      <w:r w:rsidRPr="000E5502">
        <w:t xml:space="preserve">Захворювання, зумовлене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У цьому документі його зазвичай називають «ТБ-хвороба», щоб відрізнити від «ТБ-інфекції».</w:t>
      </w:r>
    </w:p>
    <w:p w14:paraId="1A2F2313" w14:textId="76072287" w:rsidR="00B12FA5" w:rsidRPr="000E5502" w:rsidRDefault="00FB6D8F">
      <w:pPr>
        <w:pStyle w:val="11"/>
        <w:jc w:val="both"/>
      </w:pPr>
      <w:r w:rsidRPr="000E5502">
        <w:rPr>
          <w:b/>
          <w:bCs/>
        </w:rPr>
        <w:t xml:space="preserve">Туберкульозна (ТБ) інфекція:  </w:t>
      </w:r>
      <w:r w:rsidRPr="000E5502">
        <w:t xml:space="preserve">Стан стійкої імунної відповіді на стимуляцію антигенами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без ознак клінічно-</w:t>
      </w:r>
      <w:proofErr w:type="spellStart"/>
      <w:r w:rsidRPr="000E5502">
        <w:t>маніфестної</w:t>
      </w:r>
      <w:proofErr w:type="spellEnd"/>
      <w:r w:rsidRPr="000E5502">
        <w:t xml:space="preserve"> ТБ-хвороби.  У цьому документі вона називається «ТБ-інфекцією», щоб відрізнити від «ТБ-хвороби».  Немає золотого стандартного тесту для прямого виявлення інфекції </w:t>
      </w:r>
      <w:r w:rsidRPr="000E5502">
        <w:rPr>
          <w:i/>
          <w:iCs/>
        </w:rPr>
        <w:t xml:space="preserve">M. </w:t>
      </w:r>
      <w:proofErr w:type="spellStart"/>
      <w:r w:rsidRPr="000E5502">
        <w:rPr>
          <w:i/>
          <w:iCs/>
        </w:rPr>
        <w:t>tuberculosis</w:t>
      </w:r>
      <w:proofErr w:type="spellEnd"/>
      <w:r w:rsidRPr="000E5502">
        <w:t xml:space="preserve"> у людей.  Більшість інфікованих людей не мають ознак або симптомів ТБ, але схильні до ризику захворювання на ТБ-хворобу.  Термін «латентна ТБ-інфекція», що використовується в попередній настанові, замінено терміном «ТБ-інфекція».</w:t>
      </w:r>
    </w:p>
    <w:p w14:paraId="1D6145C7" w14:textId="77777777" w:rsidR="00B12FA5" w:rsidRPr="000E5502" w:rsidRDefault="00FB6D8F">
      <w:pPr>
        <w:pStyle w:val="11"/>
        <w:jc w:val="both"/>
      </w:pPr>
      <w:r w:rsidRPr="000E5502">
        <w:rPr>
          <w:b/>
          <w:bCs/>
        </w:rPr>
        <w:t xml:space="preserve">Профілактичне лікування туберкульозу (ПЛТ):  </w:t>
      </w:r>
      <w:r w:rsidRPr="000E5502">
        <w:t>Лікування, запропоноване людям, які вважаються схильними до ризику захворювання на ТБ-хворобу, для зниження цього ризику.  Також називається «лікування ТБ-інфекції» або «профілактична терапія ТБ».</w:t>
      </w:r>
    </w:p>
    <w:p w14:paraId="46F4EF62" w14:textId="77777777" w:rsidR="00B12FA5" w:rsidRDefault="00FB6D8F">
      <w:pPr>
        <w:pStyle w:val="11"/>
        <w:jc w:val="both"/>
        <w:rPr>
          <w:vertAlign w:val="superscript"/>
        </w:rPr>
      </w:pPr>
      <w:r w:rsidRPr="000E5502">
        <w:rPr>
          <w:b/>
          <w:bCs/>
        </w:rPr>
        <w:t xml:space="preserve">Недостатня маса тіла:  </w:t>
      </w:r>
      <w:r w:rsidRPr="000E5502">
        <w:t>Серед підлітків це зазвичай стосується індексу маси тіла, нижчого за 18,5.  Серед дітей віком до 10 років це зазвичай стосується Z-оцінки маси тіла до віку нижчої, за -2 стандартні відхилення.</w:t>
      </w:r>
      <w:r w:rsidRPr="000E5502">
        <w:rPr>
          <w:vertAlign w:val="superscript"/>
        </w:rPr>
        <w:footnoteReference w:id="11"/>
      </w:r>
      <w:r w:rsidRPr="000E5502">
        <w:rPr>
          <w:vertAlign w:val="superscript"/>
        </w:rPr>
        <w:t xml:space="preserve"> </w:t>
      </w:r>
      <w:r w:rsidRPr="000E5502">
        <w:rPr>
          <w:vertAlign w:val="superscript"/>
        </w:rPr>
        <w:footnoteReference w:id="12"/>
      </w:r>
    </w:p>
    <w:p w14:paraId="5C4032B3" w14:textId="77777777" w:rsidR="00025D6A" w:rsidRDefault="00025D6A">
      <w:pPr>
        <w:pStyle w:val="11"/>
        <w:jc w:val="both"/>
        <w:rPr>
          <w:vertAlign w:val="superscript"/>
        </w:rPr>
      </w:pPr>
    </w:p>
    <w:p w14:paraId="7FF4B759" w14:textId="77777777" w:rsidR="00025D6A" w:rsidRDefault="00025D6A">
      <w:pPr>
        <w:pStyle w:val="11"/>
        <w:jc w:val="both"/>
        <w:rPr>
          <w:vertAlign w:val="superscript"/>
        </w:rPr>
      </w:pPr>
    </w:p>
    <w:p w14:paraId="07480B6F" w14:textId="77777777" w:rsidR="00025D6A" w:rsidRDefault="00025D6A">
      <w:pPr>
        <w:pStyle w:val="11"/>
        <w:jc w:val="both"/>
        <w:rPr>
          <w:vertAlign w:val="superscript"/>
        </w:rPr>
      </w:pPr>
    </w:p>
    <w:p w14:paraId="4292106A" w14:textId="77777777" w:rsidR="00355D80" w:rsidRDefault="00355D80">
      <w:pPr>
        <w:pStyle w:val="11"/>
        <w:jc w:val="both"/>
        <w:sectPr w:rsidR="00355D80" w:rsidSect="00DA5A3D">
          <w:footerReference w:type="default" r:id="rId34"/>
          <w:pgSz w:w="11900" w:h="16840"/>
          <w:pgMar w:top="1493" w:right="1476" w:bottom="1001" w:left="1286" w:header="0" w:footer="3" w:gutter="0"/>
          <w:pgNumType w:fmt="lowerRoman"/>
          <w:cols w:space="720"/>
          <w:noEndnote/>
          <w:docGrid w:linePitch="360"/>
          <w15:footnoteColumns w:val="1"/>
        </w:sectPr>
      </w:pPr>
    </w:p>
    <w:p w14:paraId="37BEADC6" w14:textId="6A2ACEAF" w:rsidR="00025D6A" w:rsidRPr="000E5502" w:rsidRDefault="00025D6A">
      <w:pPr>
        <w:pStyle w:val="11"/>
        <w:jc w:val="both"/>
        <w:sectPr w:rsidR="00025D6A" w:rsidRPr="000E5502" w:rsidSect="00DA5A3D">
          <w:footerReference w:type="even" r:id="rId35"/>
          <w:pgSz w:w="11900" w:h="16840"/>
          <w:pgMar w:top="1493" w:right="1476" w:bottom="1001" w:left="1286" w:header="0" w:footer="3" w:gutter="0"/>
          <w:pgNumType w:fmt="lowerRoman"/>
          <w:cols w:space="720"/>
          <w:noEndnote/>
          <w:docGrid w:linePitch="360"/>
          <w15:footnoteColumns w:val="1"/>
        </w:sectPr>
      </w:pPr>
    </w:p>
    <w:p w14:paraId="291D4D89" w14:textId="2F23E005" w:rsidR="00B12FA5" w:rsidRPr="000E5502" w:rsidRDefault="000B3762" w:rsidP="000A0854">
      <w:pPr>
        <w:pStyle w:val="a6"/>
        <w:numPr>
          <w:ilvl w:val="0"/>
          <w:numId w:val="6"/>
        </w:numPr>
        <w:tabs>
          <w:tab w:val="left" w:pos="677"/>
        </w:tabs>
        <w:spacing w:before="840" w:after="780"/>
        <w:rPr>
          <w:sz w:val="64"/>
          <w:szCs w:val="64"/>
        </w:rPr>
      </w:pPr>
      <w:bookmarkStart w:id="7" w:name="bookmark5"/>
      <w:r>
        <w:rPr>
          <w:noProof/>
        </w:rPr>
        <w:lastRenderedPageBreak/>
        <w:drawing>
          <wp:anchor distT="0" distB="0" distL="114300" distR="114300" simplePos="0" relativeHeight="251866624" behindDoc="1" locked="0" layoutInCell="1" allowOverlap="1" wp14:anchorId="03138DE3" wp14:editId="7DC060BD">
            <wp:simplePos x="0" y="0"/>
            <wp:positionH relativeFrom="page">
              <wp:posOffset>6147</wp:posOffset>
            </wp:positionH>
            <wp:positionV relativeFrom="paragraph">
              <wp:posOffset>-897782</wp:posOffset>
            </wp:positionV>
            <wp:extent cx="7559040" cy="1999615"/>
            <wp:effectExtent l="0" t="0" r="3810" b="635"/>
            <wp:wrapNone/>
            <wp:docPr id="567"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Вступ</w:t>
      </w:r>
      <w:bookmarkEnd w:id="7"/>
    </w:p>
    <w:p w14:paraId="64345AFB" w14:textId="77777777" w:rsidR="00B12FA5" w:rsidRPr="000F0517" w:rsidRDefault="00FB6D8F" w:rsidP="009D27F4">
      <w:pPr>
        <w:pStyle w:val="24"/>
        <w:keepNext/>
        <w:keepLines/>
        <w:numPr>
          <w:ilvl w:val="1"/>
          <w:numId w:val="6"/>
        </w:numPr>
        <w:tabs>
          <w:tab w:val="left" w:pos="752"/>
        </w:tabs>
      </w:pPr>
      <w:bookmarkStart w:id="8" w:name="_Toc102768494"/>
      <w:bookmarkStart w:id="9" w:name="_Toc102768535"/>
      <w:r w:rsidRPr="000F0517">
        <w:t>Довідкова інформація</w:t>
      </w:r>
      <w:bookmarkEnd w:id="8"/>
      <w:bookmarkEnd w:id="9"/>
    </w:p>
    <w:p w14:paraId="479343B2" w14:textId="77777777" w:rsidR="00D066CA" w:rsidRPr="000E5502" w:rsidRDefault="00FB6D8F" w:rsidP="00D066CA">
      <w:pPr>
        <w:pStyle w:val="11"/>
        <w:spacing w:after="0"/>
        <w:jc w:val="both"/>
      </w:pPr>
      <w:r w:rsidRPr="000E5502">
        <w:t xml:space="preserve">Туберкульоз (ТБ) є захворюванням, якому можна запобігти та яке можна вилікувати, але </w:t>
      </w:r>
      <w:r w:rsidR="00D066CA" w:rsidRPr="000E5502">
        <w:t>продовжує</w:t>
      </w:r>
      <w:r w:rsidRPr="000E5502">
        <w:t xml:space="preserve"> впливати на життя та розвиток мільйонів дітей і підлітків. Діти та підлітки віком до 15 років становлять приблизно 11% усіх випадків ТБ у світі. Це означає, що 1,1 мільйона дітей і підлітків молодшого віку</w:t>
      </w:r>
      <w:r w:rsidR="00D066CA" w:rsidRPr="000E5502">
        <w:t xml:space="preserve"> до 15 років щорічно захворіють на ТБ </w:t>
      </w:r>
      <w:r w:rsidR="00D066CA" w:rsidRPr="000E5502">
        <w:rPr>
          <w:i/>
          <w:iCs/>
        </w:rPr>
        <w:t>(1)</w:t>
      </w:r>
      <w:r w:rsidR="00D066CA" w:rsidRPr="000E5502">
        <w:t>.</w:t>
      </w:r>
    </w:p>
    <w:p w14:paraId="7798EECF" w14:textId="77777777" w:rsidR="00B12FA5" w:rsidRPr="000E5502" w:rsidRDefault="00FB6D8F" w:rsidP="00D066CA">
      <w:pPr>
        <w:pStyle w:val="11"/>
        <w:spacing w:after="0"/>
        <w:jc w:val="both"/>
      </w:pPr>
      <w:r w:rsidRPr="000E5502">
        <w:t xml:space="preserve">У межах національних програм з боротьби з ТБ (НПБТ) діагностують менше, ніж половину таких дітей, що означає наявність великої прогалини у виявленні випадків захворювання. Найбільший розрив спостерігається серед дітей віком до 5 років. Причини цієї прогалини охоплюють проблеми зі збиранням зразків і бактеріологічним підтвердженням ТБ в дітей молодшого віку через </w:t>
      </w:r>
      <w:proofErr w:type="spellStart"/>
      <w:r w:rsidR="00E95636" w:rsidRPr="000E5502">
        <w:t>малобаци</w:t>
      </w:r>
      <w:r w:rsidRPr="000E5502">
        <w:t>лярний</w:t>
      </w:r>
      <w:proofErr w:type="spellEnd"/>
      <w:r w:rsidRPr="000E5502">
        <w:t xml:space="preserve"> характер ТБ-хвороби в цій віковій групі та відсутність високочутливих експрес-тестів. Діти та підлітки зазвичай звертаються по первинну медичну допомогу (ПМД) або до закладів первинної педіатричної допомоги, де можливості розпізнати передбачуваний ТБ та доступ д</w:t>
      </w:r>
      <w:r w:rsidR="00D066CA" w:rsidRPr="000E5502">
        <w:t>о діагностичних послуг обмежені</w:t>
      </w:r>
      <w:r w:rsidRPr="000E5502">
        <w:t xml:space="preserve"> </w:t>
      </w:r>
      <w:r w:rsidR="00D066CA" w:rsidRPr="000E5502">
        <w:rPr>
          <w:i/>
          <w:iCs/>
        </w:rPr>
        <w:t>(1)</w:t>
      </w:r>
      <w:r w:rsidR="00D066CA" w:rsidRPr="000E5502">
        <w:t xml:space="preserve">. </w:t>
      </w:r>
      <w:r w:rsidRPr="000E5502">
        <w:t xml:space="preserve">Крім пробілу у виявленні випадків, лише третина контактних </w:t>
      </w:r>
      <w:r w:rsidR="00D066CA" w:rsidRPr="000E5502">
        <w:t xml:space="preserve">осіб дитячого віку до 5 років, </w:t>
      </w:r>
      <w:proofErr w:type="spellStart"/>
      <w:r w:rsidRPr="000E5502">
        <w:t>кі</w:t>
      </w:r>
      <w:proofErr w:type="spellEnd"/>
      <w:r w:rsidRPr="000E5502">
        <w:t xml:space="preserve"> відповідають критеріям профілактичного лікування туберкульозу (ПЛТ), </w:t>
      </w:r>
      <w:r w:rsidR="00D066CA" w:rsidRPr="000E5502">
        <w:t>фактично отримали його в 2020 р.</w:t>
      </w:r>
      <w:r w:rsidRPr="000E5502">
        <w:t xml:space="preserve"> (1). ТБ також поширений серед підлітків, особливо серед підлітків старшого віку 15-19 років, і, за підрахунками, щорічно у всьому світі реєструється близько пів мільйона випадків </w:t>
      </w:r>
      <w:r w:rsidRPr="000E5502">
        <w:rPr>
          <w:i/>
          <w:iCs/>
        </w:rPr>
        <w:t>(2)</w:t>
      </w:r>
      <w:r w:rsidRPr="000E5502">
        <w:t xml:space="preserve">. ТБ серйозно впливає на здоров'я та добробут підлітків. На відміну від дітей молодшого віку, підлітки є важливою групою ризику передавання інфекції з огляду на </w:t>
      </w:r>
      <w:proofErr w:type="spellStart"/>
      <w:r w:rsidRPr="000E5502">
        <w:t>заразність</w:t>
      </w:r>
      <w:proofErr w:type="spellEnd"/>
      <w:r w:rsidRPr="000E5502">
        <w:t xml:space="preserve"> захворювання та високу соціальну мобільність. отримав його у 2020 році </w:t>
      </w:r>
    </w:p>
    <w:p w14:paraId="410E71A9" w14:textId="77777777" w:rsidR="00B12FA5" w:rsidRPr="000E5502" w:rsidRDefault="00FB6D8F">
      <w:pPr>
        <w:pStyle w:val="11"/>
        <w:jc w:val="both"/>
      </w:pPr>
      <w:r w:rsidRPr="000E5502">
        <w:t xml:space="preserve">Цей операційний довідник публікується разом зі </w:t>
      </w:r>
      <w:r w:rsidRPr="000E5502">
        <w:rPr>
          <w:i/>
          <w:iCs/>
        </w:rPr>
        <w:t xml:space="preserve">Зведеною настановою ВООЗ </w:t>
      </w:r>
      <w:r w:rsidR="00D066CA" w:rsidRPr="000E5502">
        <w:rPr>
          <w:i/>
          <w:iCs/>
        </w:rPr>
        <w:t>і</w:t>
      </w:r>
      <w:r w:rsidRPr="000E5502">
        <w:rPr>
          <w:i/>
          <w:iCs/>
        </w:rPr>
        <w:t>з туберкульозу. Модуль 5: Ведення туберкульозу в дітей і підлітків (3)</w:t>
      </w:r>
      <w:r w:rsidRPr="000E5502">
        <w:t xml:space="preserve">, що охоплює останні </w:t>
      </w:r>
      <w:r w:rsidR="00D066CA" w:rsidRPr="000E5502">
        <w:t>доказові</w:t>
      </w:r>
      <w:r w:rsidRPr="000E5502">
        <w:t xml:space="preserve"> рекомендації щодо профілактики та лікування ТБ в дітей і підлітків.</w:t>
      </w:r>
    </w:p>
    <w:p w14:paraId="622B40FA" w14:textId="77777777" w:rsidR="00B12FA5" w:rsidRPr="000E5502" w:rsidRDefault="00D066CA">
      <w:pPr>
        <w:pStyle w:val="11"/>
        <w:jc w:val="both"/>
      </w:pPr>
      <w:r w:rsidRPr="000E5502">
        <w:t>В</w:t>
      </w:r>
      <w:r w:rsidR="00FB6D8F" w:rsidRPr="000E5502">
        <w:t xml:space="preserve"> епіднагляд</w:t>
      </w:r>
      <w:r w:rsidRPr="000E5502">
        <w:t>і</w:t>
      </w:r>
      <w:r w:rsidR="00FB6D8F" w:rsidRPr="000E5502">
        <w:t xml:space="preserve"> традиційно дітей </w:t>
      </w:r>
      <w:r w:rsidRPr="000E5502">
        <w:t xml:space="preserve">визначають </w:t>
      </w:r>
      <w:r w:rsidR="00FB6D8F" w:rsidRPr="000E5502">
        <w:t>як до осіб віком до 15 років, але групи населення, що становлять інтерес у з</w:t>
      </w:r>
      <w:r w:rsidRPr="000E5502">
        <w:t>веденій настанові та цьому операційному довіднику</w:t>
      </w:r>
      <w:r w:rsidR="00FB6D8F" w:rsidRPr="000E5502">
        <w:t>, визначаються таким чином:</w:t>
      </w:r>
    </w:p>
    <w:p w14:paraId="306895D5" w14:textId="77777777" w:rsidR="00B12FA5" w:rsidRPr="000E5502" w:rsidRDefault="00FB6D8F" w:rsidP="00E17BFA">
      <w:pPr>
        <w:pStyle w:val="11"/>
        <w:numPr>
          <w:ilvl w:val="0"/>
          <w:numId w:val="119"/>
        </w:numPr>
        <w:spacing w:after="0"/>
        <w:ind w:left="360"/>
        <w:jc w:val="both"/>
      </w:pPr>
      <w:r w:rsidRPr="000E5502">
        <w:t>Дитина – це особа віком до 10 років.</w:t>
      </w:r>
    </w:p>
    <w:p w14:paraId="3748CC25" w14:textId="77777777" w:rsidR="00B12FA5" w:rsidRPr="000E5502" w:rsidRDefault="00FB6D8F" w:rsidP="00E17BFA">
      <w:pPr>
        <w:pStyle w:val="11"/>
        <w:numPr>
          <w:ilvl w:val="0"/>
          <w:numId w:val="119"/>
        </w:numPr>
        <w:spacing w:after="260"/>
        <w:ind w:left="360"/>
        <w:jc w:val="both"/>
      </w:pPr>
      <w:r w:rsidRPr="000E5502">
        <w:t>Підлітком вважається особа віком 10–19 років (включно).</w:t>
      </w:r>
    </w:p>
    <w:p w14:paraId="7ECC7104" w14:textId="77777777" w:rsidR="00B12FA5" w:rsidRPr="000F0517" w:rsidRDefault="00FB6D8F" w:rsidP="009D27F4">
      <w:pPr>
        <w:pStyle w:val="24"/>
        <w:keepNext/>
        <w:keepLines/>
        <w:numPr>
          <w:ilvl w:val="1"/>
          <w:numId w:val="6"/>
        </w:numPr>
        <w:tabs>
          <w:tab w:val="left" w:pos="757"/>
        </w:tabs>
        <w:spacing w:after="0"/>
      </w:pPr>
      <w:bookmarkStart w:id="10" w:name="_Toc102768495"/>
      <w:bookmarkStart w:id="11" w:name="_Toc102768536"/>
      <w:r w:rsidRPr="000F0517">
        <w:t>Діти та підлітки як ключова вразлива група</w:t>
      </w:r>
      <w:bookmarkEnd w:id="10"/>
      <w:bookmarkEnd w:id="11"/>
      <w:r w:rsidRPr="000F0517">
        <w:t xml:space="preserve"> </w:t>
      </w:r>
    </w:p>
    <w:p w14:paraId="0418B4E5" w14:textId="77777777" w:rsidR="00B12FA5" w:rsidRPr="000F0517" w:rsidRDefault="00FB6D8F">
      <w:pPr>
        <w:pStyle w:val="24"/>
        <w:keepNext/>
        <w:keepLines/>
      </w:pPr>
      <w:bookmarkStart w:id="12" w:name="_Toc102768496"/>
      <w:bookmarkStart w:id="13" w:name="_Toc102768537"/>
      <w:r w:rsidRPr="000F0517">
        <w:t>населення</w:t>
      </w:r>
      <w:bookmarkEnd w:id="12"/>
      <w:bookmarkEnd w:id="13"/>
    </w:p>
    <w:p w14:paraId="42E07435" w14:textId="77777777" w:rsidR="00D066CA" w:rsidRPr="000E5502" w:rsidRDefault="00FB6D8F" w:rsidP="00355D80">
      <w:pPr>
        <w:pStyle w:val="11"/>
        <w:spacing w:after="0"/>
        <w:jc w:val="both"/>
      </w:pPr>
      <w:r w:rsidRPr="000E5502">
        <w:t xml:space="preserve">Діти можуть захворіти на ТБ в будь-якому віці, але в умовах високого тягаря ТБ це найчастіше трапляється віком 1–4 років. У дітей, в яких розвивається ТБ-хвороба, це відбувається протягом року після інфікування ТБ. Поява ТБ в дітей є показником нещодавнього передання </w:t>
      </w:r>
      <w:proofErr w:type="spellStart"/>
      <w:r w:rsidR="00D066CA" w:rsidRPr="000E5502">
        <w:rPr>
          <w:i/>
          <w:iCs/>
        </w:rPr>
        <w:t>Mycobacterium</w:t>
      </w:r>
      <w:proofErr w:type="spellEnd"/>
      <w:r w:rsidR="00D066CA" w:rsidRPr="000E5502">
        <w:rPr>
          <w:i/>
          <w:iCs/>
        </w:rPr>
        <w:t xml:space="preserve"> </w:t>
      </w:r>
      <w:proofErr w:type="spellStart"/>
      <w:r w:rsidR="00D066CA" w:rsidRPr="000E5502">
        <w:rPr>
          <w:i/>
          <w:iCs/>
        </w:rPr>
        <w:t>tuberculosis</w:t>
      </w:r>
      <w:proofErr w:type="spellEnd"/>
      <w:r w:rsidR="00D066CA" w:rsidRPr="000E5502">
        <w:t xml:space="preserve"> у громаді </w:t>
      </w:r>
      <w:r w:rsidR="00D066CA" w:rsidRPr="000E5502">
        <w:rPr>
          <w:i/>
          <w:iCs/>
        </w:rPr>
        <w:t>(4)</w:t>
      </w:r>
      <w:r w:rsidR="00D066CA" w:rsidRPr="000E5502">
        <w:t>.</w:t>
      </w:r>
    </w:p>
    <w:p w14:paraId="37D6E5E1" w14:textId="31737116" w:rsidR="00B12FA5" w:rsidRPr="000E5502" w:rsidRDefault="00FB6D8F" w:rsidP="00D066CA">
      <w:pPr>
        <w:pStyle w:val="11"/>
        <w:spacing w:after="200"/>
        <w:jc w:val="both"/>
      </w:pPr>
      <w:bookmarkStart w:id="14" w:name="bookmark10"/>
      <w:r w:rsidRPr="000E5502">
        <w:t xml:space="preserve">Немовлята та діти молодшого віку, особливо віком до 2 років, наражаються на вищий ризик розвитку </w:t>
      </w:r>
      <w:proofErr w:type="spellStart"/>
      <w:r w:rsidRPr="000E5502">
        <w:t>дисемінованого</w:t>
      </w:r>
      <w:proofErr w:type="spellEnd"/>
      <w:r w:rsidRPr="000E5502">
        <w:t xml:space="preserve"> захворювання та ТБ менінгіту (ТБМ), які пов'язані з високою захворюваністю й смертністю </w:t>
      </w:r>
      <w:r w:rsidRPr="000E5502">
        <w:rPr>
          <w:i/>
          <w:iCs/>
        </w:rPr>
        <w:t>(4)</w:t>
      </w:r>
      <w:r w:rsidRPr="000E5502">
        <w:t xml:space="preserve">. У підлітків з ТБ заразна ТБ-хвороба зазвичай протікає так, як це зазвичай </w:t>
      </w:r>
      <w:proofErr w:type="spellStart"/>
      <w:r w:rsidRPr="000E5502">
        <w:t>відбуваається</w:t>
      </w:r>
      <w:proofErr w:type="spellEnd"/>
      <w:r w:rsidRPr="000E5502">
        <w:t xml:space="preserve"> в дорослих</w:t>
      </w:r>
      <w:bookmarkEnd w:id="14"/>
      <w:r w:rsidR="00D066CA" w:rsidRPr="000E5502">
        <w:t xml:space="preserve"> </w:t>
      </w:r>
      <w:r w:rsidRPr="000E5502">
        <w:t xml:space="preserve">(наприклад, з наявністю каверн на РОГК органів грудної клітки (РОГК) та </w:t>
      </w:r>
      <w:proofErr w:type="spellStart"/>
      <w:r w:rsidRPr="000E5502">
        <w:t>бактеріологічно</w:t>
      </w:r>
      <w:proofErr w:type="spellEnd"/>
      <w:r w:rsidRPr="000E5502">
        <w:t xml:space="preserve"> підтвердженим захворюванням) </w:t>
      </w:r>
      <w:r w:rsidRPr="000E5502">
        <w:rPr>
          <w:i/>
          <w:iCs/>
        </w:rPr>
        <w:t>(5)</w:t>
      </w:r>
      <w:r w:rsidRPr="000E5502">
        <w:t xml:space="preserve">. Підлітки також становлять особливо вразливу групу населення, яка стикається з серйозними психосоціальними проблемами ТБ-хвороби, що потребує ретельного розгляду їхньої </w:t>
      </w:r>
      <w:proofErr w:type="spellStart"/>
      <w:r w:rsidRPr="000E5502">
        <w:t>зростальної</w:t>
      </w:r>
      <w:proofErr w:type="spellEnd"/>
      <w:r w:rsidRPr="000E5502">
        <w:t xml:space="preserve"> самостійності, особливої підтримки </w:t>
      </w:r>
      <w:r w:rsidRPr="000E5502">
        <w:lastRenderedPageBreak/>
        <w:t xml:space="preserve">в прихильності до лікування та допомоги під час переходу від педіатричних медичних послуг до медичних послуг, призначених для дорослих </w:t>
      </w:r>
      <w:r w:rsidRPr="000E5502">
        <w:rPr>
          <w:i/>
          <w:iCs/>
        </w:rPr>
        <w:t>(5, 6)</w:t>
      </w:r>
      <w:r w:rsidRPr="000E5502">
        <w:t>.</w:t>
      </w:r>
    </w:p>
    <w:p w14:paraId="4A3DAD4C" w14:textId="77777777" w:rsidR="00B12FA5" w:rsidRPr="000F0517" w:rsidRDefault="00FB6D8F" w:rsidP="009D27F4">
      <w:pPr>
        <w:pStyle w:val="24"/>
        <w:keepNext/>
        <w:keepLines/>
        <w:numPr>
          <w:ilvl w:val="1"/>
          <w:numId w:val="6"/>
        </w:numPr>
        <w:tabs>
          <w:tab w:val="left" w:pos="706"/>
        </w:tabs>
        <w:spacing w:line="216" w:lineRule="auto"/>
        <w:jc w:val="both"/>
      </w:pPr>
      <w:bookmarkStart w:id="15" w:name="_Toc102768497"/>
      <w:bookmarkStart w:id="16" w:name="_Toc102768538"/>
      <w:r w:rsidRPr="000F0517">
        <w:t>Обґрунтування та цілі цього операційного довідника</w:t>
      </w:r>
      <w:bookmarkEnd w:id="15"/>
      <w:bookmarkEnd w:id="16"/>
    </w:p>
    <w:p w14:paraId="3B2E1E2B" w14:textId="77777777" w:rsidR="00B12FA5" w:rsidRPr="000E5502" w:rsidRDefault="003203AB">
      <w:pPr>
        <w:pStyle w:val="11"/>
        <w:jc w:val="both"/>
      </w:pPr>
      <w:r w:rsidRPr="000E5502">
        <w:t>Метою цієї операційного</w:t>
      </w:r>
      <w:r w:rsidR="00FB6D8F" w:rsidRPr="000E5502">
        <w:t xml:space="preserve"> </w:t>
      </w:r>
      <w:r w:rsidRPr="000E5502">
        <w:t>довідника</w:t>
      </w:r>
      <w:r w:rsidR="00FB6D8F" w:rsidRPr="000E5502">
        <w:t xml:space="preserve"> є надання практичних рекомендацій щодо виконання рекомендацій Всесвітньої організації охорони здоров'я (ВООЗ) </w:t>
      </w:r>
      <w:r w:rsidRPr="000E5502">
        <w:t>стосовно</w:t>
      </w:r>
      <w:r w:rsidR="00FB6D8F" w:rsidRPr="000E5502">
        <w:t xml:space="preserve"> профілактики та лікування ТБ в дітей і підлітків у межах медичних програм і на різних рівнях системи охорони здоров'я.</w:t>
      </w:r>
    </w:p>
    <w:p w14:paraId="73481E20" w14:textId="77777777" w:rsidR="00B12FA5" w:rsidRPr="000E5502" w:rsidRDefault="00FB6D8F">
      <w:pPr>
        <w:pStyle w:val="11"/>
        <w:jc w:val="both"/>
      </w:pPr>
      <w:r w:rsidRPr="000E5502">
        <w:t xml:space="preserve">Цей практичний посібник призначений для розробки або перегляду національної політики щодо ведення ТБ в дітей і підлітків та відповідних настанов з впровадження цих програм (наприклад, операційних довідників, стандартних операційних процедур). Цей довідник також може допомогти країнам належно планувати впровадження </w:t>
      </w:r>
      <w:proofErr w:type="spellStart"/>
      <w:r w:rsidRPr="000E5502">
        <w:t>втручань</w:t>
      </w:r>
      <w:proofErr w:type="spellEnd"/>
      <w:r w:rsidRPr="000E5502">
        <w:t xml:space="preserve">, спрямованих на ефективніше задоволення конкретних потреб дітей і підлітків, хворих на ТБ, або схильних до ризику захворювання на ТБ. Він може зробити внесок у національні зусилля щодо нарощування потенціалу керівників національних та </w:t>
      </w:r>
      <w:proofErr w:type="spellStart"/>
      <w:r w:rsidRPr="000E5502">
        <w:t>субнаціональних</w:t>
      </w:r>
      <w:proofErr w:type="spellEnd"/>
      <w:r w:rsidRPr="000E5502">
        <w:t xml:space="preserve"> програм, а також медичних працівників на всіх рівнях системи охорони здоров'я.</w:t>
      </w:r>
    </w:p>
    <w:p w14:paraId="30B8AEE8" w14:textId="77777777" w:rsidR="00B12FA5" w:rsidRPr="000E5502" w:rsidRDefault="00FB6D8F">
      <w:pPr>
        <w:pStyle w:val="11"/>
        <w:spacing w:after="280"/>
        <w:jc w:val="both"/>
      </w:pPr>
      <w:r w:rsidRPr="000E5502">
        <w:t xml:space="preserve">Бажаним загальним результатом нормативних настанов ВООЗ з ведення ТБ в дітей і підлітків є зниження тяжкості захворюваності та смертності від ТБ серед дітей і підлітків відповідно до завдань, включених до Стратегії ВООЗ «Покласти край ТБ» </w:t>
      </w:r>
      <w:r w:rsidRPr="000E5502">
        <w:rPr>
          <w:i/>
          <w:iCs/>
        </w:rPr>
        <w:t>(7)</w:t>
      </w:r>
      <w:r w:rsidRPr="000E5502">
        <w:t xml:space="preserve">, цілі 3 Цілей сталого розвитку Організації Об'єднаних Націй (ЦСР) </w:t>
      </w:r>
      <w:r w:rsidRPr="000E5502">
        <w:rPr>
          <w:i/>
          <w:iCs/>
        </w:rPr>
        <w:t>(8)</w:t>
      </w:r>
      <w:r w:rsidRPr="000E5502">
        <w:t xml:space="preserve"> та Резолюції, ухваленої Генеральною Асамблеєю Організації Об'єднаних Націй на Нараді високого рівня з боротьби з ТБ </w:t>
      </w:r>
      <w:r w:rsidRPr="000E5502">
        <w:rPr>
          <w:i/>
          <w:iCs/>
        </w:rPr>
        <w:t>(9)</w:t>
      </w:r>
      <w:r w:rsidRPr="000E5502">
        <w:t xml:space="preserve">. На Нараді високого рівня глави держав зобов'язалися за період 2018–2022 рр. успішно вилікувати 3,5 мільйона дітей і підлітків віком до 15 років з ТБ та 115 000 дітей і підлітків з резистентним ТБ; та надати ПЛТ щонайменше 30 мільйонам осіб, у тому числі 4 мільйонам дітей віком до 5 років, 20 мільйонам інших побутових контактних осіб і 6 мільйонам осіб (включно з дітьми та підлітками), які живуть з ВІЛ </w:t>
      </w:r>
      <w:r w:rsidRPr="000E5502">
        <w:rPr>
          <w:i/>
          <w:iCs/>
        </w:rPr>
        <w:t>(9)</w:t>
      </w:r>
      <w:r w:rsidRPr="000E5502">
        <w:t xml:space="preserve">. Для досягнення цих цілей необхідні </w:t>
      </w:r>
      <w:proofErr w:type="spellStart"/>
      <w:r w:rsidRPr="000E5502">
        <w:t>багатосекторальна</w:t>
      </w:r>
      <w:proofErr w:type="spellEnd"/>
      <w:r w:rsidRPr="000E5502">
        <w:t xml:space="preserve"> взаємодія, вжиття відповідних заходів і підзвітність.</w:t>
      </w:r>
    </w:p>
    <w:p w14:paraId="381AC8BB" w14:textId="77777777" w:rsidR="00B12FA5" w:rsidRPr="000F0517" w:rsidRDefault="00FB6D8F" w:rsidP="009D27F4">
      <w:pPr>
        <w:pStyle w:val="24"/>
        <w:keepNext/>
        <w:keepLines/>
        <w:numPr>
          <w:ilvl w:val="1"/>
          <w:numId w:val="6"/>
        </w:numPr>
        <w:tabs>
          <w:tab w:val="left" w:pos="706"/>
        </w:tabs>
        <w:spacing w:line="216" w:lineRule="auto"/>
        <w:jc w:val="both"/>
      </w:pPr>
      <w:bookmarkStart w:id="17" w:name="bookmark13"/>
      <w:bookmarkStart w:id="18" w:name="_Toc102768498"/>
      <w:bookmarkStart w:id="19" w:name="_Toc102768539"/>
      <w:r w:rsidRPr="000F0517">
        <w:t>Уподобання кінцевих користувачів щодо змісту та структури цього операційного довідника</w:t>
      </w:r>
      <w:bookmarkEnd w:id="17"/>
      <w:bookmarkEnd w:id="18"/>
      <w:bookmarkEnd w:id="19"/>
    </w:p>
    <w:p w14:paraId="76938E97" w14:textId="77777777" w:rsidR="00B12FA5" w:rsidRPr="000E5502" w:rsidRDefault="00FB6D8F">
      <w:pPr>
        <w:pStyle w:val="11"/>
        <w:jc w:val="both"/>
      </w:pPr>
      <w:r w:rsidRPr="000E5502">
        <w:t>У межах підготовки до розробки зведено</w:t>
      </w:r>
      <w:r w:rsidR="003B6113" w:rsidRPr="000E5502">
        <w:t xml:space="preserve">ї настанови ВООЗ та операційного довідника </w:t>
      </w:r>
      <w:r w:rsidRPr="000E5502">
        <w:t>з ведення ТБ в дітей і підлітків серед кінцевих користувачів було проведено опитування з метою:</w:t>
      </w:r>
    </w:p>
    <w:p w14:paraId="15D21CD6" w14:textId="77777777" w:rsidR="00B12FA5" w:rsidRPr="000E5502" w:rsidRDefault="00FB6D8F" w:rsidP="009D27F4">
      <w:pPr>
        <w:pStyle w:val="11"/>
        <w:numPr>
          <w:ilvl w:val="0"/>
          <w:numId w:val="7"/>
        </w:numPr>
        <w:tabs>
          <w:tab w:val="left" w:pos="230"/>
        </w:tabs>
        <w:spacing w:after="0"/>
        <w:ind w:left="260" w:hanging="260"/>
        <w:jc w:val="both"/>
      </w:pPr>
      <w:r w:rsidRPr="000E5502">
        <w:t>зібрати інформацію про перешкоди та чинники, що сприяють виконанню рекомендацій ВООЗ щодо ведення ТБ в дітей і підлітків;</w:t>
      </w:r>
    </w:p>
    <w:p w14:paraId="38A8F976" w14:textId="77777777" w:rsidR="003B6113" w:rsidRPr="000E5502" w:rsidRDefault="00FB6D8F" w:rsidP="003B6113">
      <w:pPr>
        <w:pStyle w:val="11"/>
        <w:numPr>
          <w:ilvl w:val="0"/>
          <w:numId w:val="7"/>
        </w:numPr>
        <w:tabs>
          <w:tab w:val="left" w:pos="230"/>
        </w:tabs>
        <w:spacing w:after="100"/>
        <w:jc w:val="both"/>
      </w:pPr>
      <w:r w:rsidRPr="000E5502">
        <w:t xml:space="preserve">зрозуміти переваги респондентів щодо змісту та структури операційного довідника; </w:t>
      </w:r>
    </w:p>
    <w:p w14:paraId="4576F4CA" w14:textId="77777777" w:rsidR="00B12FA5" w:rsidRPr="000E5502" w:rsidRDefault="00FB6D8F" w:rsidP="003B6113">
      <w:pPr>
        <w:pStyle w:val="11"/>
        <w:numPr>
          <w:ilvl w:val="0"/>
          <w:numId w:val="7"/>
        </w:numPr>
        <w:tabs>
          <w:tab w:val="left" w:pos="230"/>
        </w:tabs>
        <w:spacing w:after="100"/>
        <w:jc w:val="both"/>
      </w:pPr>
      <w:r w:rsidRPr="000E5502">
        <w:t>зібрати інформацію стосовно підходів до розповсюдження цього довідника.</w:t>
      </w:r>
    </w:p>
    <w:p w14:paraId="7F99C9D0" w14:textId="77777777" w:rsidR="00B12FA5" w:rsidRPr="000E5502" w:rsidRDefault="00FB6D8F">
      <w:pPr>
        <w:pStyle w:val="11"/>
        <w:jc w:val="both"/>
      </w:pPr>
      <w:r w:rsidRPr="000E5502">
        <w:t>Респонденти (</w:t>
      </w:r>
      <w:r w:rsidRPr="000E5502">
        <w:rPr>
          <w:i/>
          <w:iCs/>
        </w:rPr>
        <w:t>N</w:t>
      </w:r>
      <w:r w:rsidRPr="000E5502">
        <w:t xml:space="preserve"> = 182</w:t>
      </w:r>
      <w:r w:rsidR="003B6113" w:rsidRPr="000E5502">
        <w:t>) представляли НПБТ, організації</w:t>
      </w:r>
      <w:r w:rsidRPr="000E5502">
        <w:t xml:space="preserve"> системи Організації Об'єднаних Націй та технічні організації; також була обмежена кількістю респондентів із національних програм з боротьби з вірусом імунодефіциту людини (ВІЛ), </w:t>
      </w:r>
      <w:r w:rsidR="003B6113" w:rsidRPr="000E5502">
        <w:t xml:space="preserve">національних </w:t>
      </w:r>
      <w:r w:rsidRPr="000E5502">
        <w:t xml:space="preserve">програм щодо харчування, охорони здоров'я матерів, дітей і підлітків і закладів ПМД. Більшість респондентів працювали в країнах з високим тягарем ТБ, </w:t>
      </w:r>
      <w:proofErr w:type="spellStart"/>
      <w:r w:rsidRPr="000E5502">
        <w:t>коінфекції</w:t>
      </w:r>
      <w:proofErr w:type="spellEnd"/>
      <w:r w:rsidRPr="000E5502">
        <w:t xml:space="preserve"> ТБ/ВІЛ або </w:t>
      </w:r>
      <w:proofErr w:type="spellStart"/>
      <w:r w:rsidRPr="000E5502">
        <w:t>мультирезистентного</w:t>
      </w:r>
      <w:proofErr w:type="spellEnd"/>
      <w:r w:rsidRPr="000E5502">
        <w:t xml:space="preserve"> туберкульозу (МР ТБ).</w:t>
      </w:r>
    </w:p>
    <w:p w14:paraId="49E027FF" w14:textId="34C61995" w:rsidR="00B12FA5" w:rsidRPr="000E5502" w:rsidRDefault="00FB6D8F">
      <w:pPr>
        <w:pStyle w:val="11"/>
        <w:jc w:val="both"/>
      </w:pPr>
      <w:r w:rsidRPr="000E5502">
        <w:t>Респонденти вказали, що було б корисно, якби до оп</w:t>
      </w:r>
      <w:r w:rsidR="003B6113" w:rsidRPr="000E5502">
        <w:t>ераційного довідника</w:t>
      </w:r>
      <w:r w:rsidRPr="000E5502">
        <w:t xml:space="preserve"> були включені рекомендації з дозування та практичного застосування (наприклад, стандартні операційні процедури стосовно виконання туберкулінових шкірних проб (ТШП) та методів </w:t>
      </w:r>
      <w:r w:rsidR="003B6113" w:rsidRPr="000E5502">
        <w:t>збирання зразків</w:t>
      </w:r>
      <w:r w:rsidRPr="000E5502">
        <w:t>). Для нас було важливим об'єднати всі рекомендації, що стосуються профілактики та лікування ТБ в дітей і підлітків, в одному документі. Як пріоритетні були зазначені:</w:t>
      </w:r>
    </w:p>
    <w:p w14:paraId="376B5028" w14:textId="77777777" w:rsidR="00B12FA5" w:rsidRPr="000E5502" w:rsidRDefault="00FB6D8F" w:rsidP="009D27F4">
      <w:pPr>
        <w:pStyle w:val="11"/>
        <w:numPr>
          <w:ilvl w:val="0"/>
          <w:numId w:val="7"/>
        </w:numPr>
        <w:tabs>
          <w:tab w:val="left" w:pos="253"/>
        </w:tabs>
        <w:spacing w:after="0"/>
        <w:ind w:left="260" w:hanging="260"/>
        <w:jc w:val="both"/>
      </w:pPr>
      <w:r w:rsidRPr="000E5502">
        <w:lastRenderedPageBreak/>
        <w:t>конкретні рекомендації щодо ведення вразливих дітей, включно з дітьми з супутніми захворюваннями та неповноцінним харчуванням, з наведенням прикладів з клінічної практики та передового досвіду;</w:t>
      </w:r>
    </w:p>
    <w:p w14:paraId="2AEEE54D" w14:textId="77777777" w:rsidR="00B12FA5" w:rsidRPr="000E5502" w:rsidRDefault="00FB6D8F" w:rsidP="009D27F4">
      <w:pPr>
        <w:pStyle w:val="11"/>
        <w:numPr>
          <w:ilvl w:val="0"/>
          <w:numId w:val="7"/>
        </w:numPr>
        <w:tabs>
          <w:tab w:val="left" w:pos="253"/>
        </w:tabs>
        <w:spacing w:after="0"/>
      </w:pPr>
      <w:r w:rsidRPr="000E5502">
        <w:t>докладні відомості про відмінності у веденні дітей і дорослих, хворих на ТБ або схильних до ризику захворювання на ТБ;</w:t>
      </w:r>
    </w:p>
    <w:p w14:paraId="29DF7B7D" w14:textId="77777777" w:rsidR="00B12FA5" w:rsidRPr="000E5502" w:rsidRDefault="00FB6D8F" w:rsidP="009D27F4">
      <w:pPr>
        <w:pStyle w:val="11"/>
        <w:numPr>
          <w:ilvl w:val="0"/>
          <w:numId w:val="7"/>
        </w:numPr>
        <w:tabs>
          <w:tab w:val="left" w:pos="253"/>
        </w:tabs>
        <w:spacing w:after="0"/>
      </w:pPr>
      <w:r w:rsidRPr="000E5502">
        <w:t>практичні поради стосовно того, коли та як розпочинати лікування ТБ;</w:t>
      </w:r>
    </w:p>
    <w:p w14:paraId="7D912CF1" w14:textId="77777777" w:rsidR="00B12FA5" w:rsidRPr="000E5502" w:rsidRDefault="00FB6D8F" w:rsidP="009D27F4">
      <w:pPr>
        <w:pStyle w:val="11"/>
        <w:numPr>
          <w:ilvl w:val="0"/>
          <w:numId w:val="7"/>
        </w:numPr>
        <w:tabs>
          <w:tab w:val="left" w:pos="253"/>
        </w:tabs>
        <w:spacing w:after="0"/>
      </w:pPr>
      <w:r w:rsidRPr="000E5502">
        <w:t>інструкції з лікування супутніх захворювань та усунення побічних реакцій на лікарські засоби;</w:t>
      </w:r>
    </w:p>
    <w:p w14:paraId="45762524" w14:textId="77777777" w:rsidR="00B12FA5" w:rsidRPr="000E5502" w:rsidRDefault="00FB6D8F" w:rsidP="009D27F4">
      <w:pPr>
        <w:pStyle w:val="11"/>
        <w:numPr>
          <w:ilvl w:val="0"/>
          <w:numId w:val="7"/>
        </w:numPr>
        <w:tabs>
          <w:tab w:val="left" w:pos="253"/>
        </w:tabs>
        <w:spacing w:after="0"/>
      </w:pPr>
      <w:r w:rsidRPr="000E5502">
        <w:t>вказівки з харчування дітей і підлітків з ТБ;</w:t>
      </w:r>
    </w:p>
    <w:p w14:paraId="607BBF33" w14:textId="77777777" w:rsidR="00B12FA5" w:rsidRPr="000E5502" w:rsidRDefault="00FB6D8F" w:rsidP="009D27F4">
      <w:pPr>
        <w:pStyle w:val="11"/>
        <w:numPr>
          <w:ilvl w:val="0"/>
          <w:numId w:val="7"/>
        </w:numPr>
        <w:tabs>
          <w:tab w:val="left" w:pos="253"/>
        </w:tabs>
        <w:spacing w:after="0"/>
        <w:ind w:left="260" w:hanging="260"/>
        <w:jc w:val="both"/>
      </w:pPr>
      <w:r w:rsidRPr="000E5502">
        <w:t xml:space="preserve">узгодження та гармонізація з рекомендаціями, що надаються в настановах інших програм (наприклад, програм з боротьби з ВІЛ, програм </w:t>
      </w:r>
      <w:r w:rsidR="003B6113" w:rsidRPr="000E5502">
        <w:t xml:space="preserve">охорони </w:t>
      </w:r>
      <w:r w:rsidRPr="000E5502">
        <w:t>здоров'я матерів, новонароджених, дітей і підлітків, програм з харчування);</w:t>
      </w:r>
    </w:p>
    <w:p w14:paraId="066301AA" w14:textId="77777777" w:rsidR="00B12FA5" w:rsidRPr="000E5502" w:rsidRDefault="00FB6D8F" w:rsidP="009D27F4">
      <w:pPr>
        <w:pStyle w:val="11"/>
        <w:numPr>
          <w:ilvl w:val="0"/>
          <w:numId w:val="7"/>
        </w:numPr>
        <w:tabs>
          <w:tab w:val="left" w:pos="253"/>
        </w:tabs>
        <w:spacing w:after="0"/>
      </w:pPr>
      <w:r w:rsidRPr="000E5502">
        <w:t>інструкції із залучення громади;</w:t>
      </w:r>
    </w:p>
    <w:p w14:paraId="1F438D15" w14:textId="77777777" w:rsidR="00B12FA5" w:rsidRPr="000E5502" w:rsidRDefault="00FB6D8F" w:rsidP="009D27F4">
      <w:pPr>
        <w:pStyle w:val="11"/>
        <w:numPr>
          <w:ilvl w:val="0"/>
          <w:numId w:val="7"/>
        </w:numPr>
        <w:tabs>
          <w:tab w:val="left" w:pos="253"/>
        </w:tabs>
        <w:ind w:left="260" w:hanging="260"/>
        <w:jc w:val="both"/>
      </w:pPr>
      <w:r w:rsidRPr="000E5502">
        <w:t>оптимальне залучення пацієнтів, батьків та осіб, які здійснюють догляд за дітьми, а також соціальна підтримка сімей, уражених ТБ.</w:t>
      </w:r>
    </w:p>
    <w:p w14:paraId="7D882C8D" w14:textId="77777777" w:rsidR="00B12FA5" w:rsidRPr="000E5502" w:rsidRDefault="00FB6D8F">
      <w:pPr>
        <w:pStyle w:val="11"/>
        <w:spacing w:after="280"/>
        <w:jc w:val="both"/>
      </w:pPr>
      <w:r w:rsidRPr="000E5502">
        <w:t xml:space="preserve">Респонденти подали запит на переклад настанови та операційного довідника різними мовами та зазначили, що були б корисні електронні версії зведеної настанови та пов'язаного з нею операційного довідника. Вони наголосили на важливості поширення інформації про цей довідник під час </w:t>
      </w:r>
      <w:proofErr w:type="spellStart"/>
      <w:r w:rsidRPr="000E5502">
        <w:t>вебінарів</w:t>
      </w:r>
      <w:proofErr w:type="spellEnd"/>
      <w:r w:rsidRPr="000E5502">
        <w:t xml:space="preserve"> (наприклад, у Всесвітній день боротьби з ТБ), регіональних консультацій за участю представників національних програм і </w:t>
      </w:r>
      <w:r w:rsidR="003B6113" w:rsidRPr="000E5502">
        <w:t xml:space="preserve">в межах </w:t>
      </w:r>
      <w:r w:rsidRPr="000E5502">
        <w:t>національних педіатричних асоціацій, а також міжнародних симпозіумів та конференцій. Для розширення доступу до цього довідника було визнано за корисне розробити зручні онлайнові навчальні матеріали.</w:t>
      </w:r>
    </w:p>
    <w:p w14:paraId="6C2219D3" w14:textId="77777777" w:rsidR="00B12FA5" w:rsidRPr="000F0517" w:rsidRDefault="00FB6D8F" w:rsidP="009D27F4">
      <w:pPr>
        <w:pStyle w:val="24"/>
        <w:keepNext/>
        <w:keepLines/>
        <w:numPr>
          <w:ilvl w:val="1"/>
          <w:numId w:val="6"/>
        </w:numPr>
        <w:tabs>
          <w:tab w:val="left" w:pos="747"/>
        </w:tabs>
      </w:pPr>
      <w:bookmarkStart w:id="20" w:name="_Toc102768499"/>
      <w:bookmarkStart w:id="21" w:name="_Toc102768540"/>
      <w:r w:rsidRPr="000F0517">
        <w:t>Структура операційного довідника</w:t>
      </w:r>
      <w:bookmarkEnd w:id="20"/>
      <w:bookmarkEnd w:id="21"/>
    </w:p>
    <w:p w14:paraId="7345B68D" w14:textId="77777777" w:rsidR="00B12FA5" w:rsidRPr="000E5502" w:rsidRDefault="003B6113">
      <w:pPr>
        <w:pStyle w:val="11"/>
        <w:spacing w:after="360"/>
        <w:jc w:val="both"/>
      </w:pPr>
      <w:r w:rsidRPr="000E5502">
        <w:rPr>
          <w:noProof/>
          <w:lang w:eastAsia="uk-UA" w:bidi="ar-SA"/>
        </w:rPr>
        <mc:AlternateContent>
          <mc:Choice Requires="wps">
            <w:drawing>
              <wp:anchor distT="0" distB="0" distL="5715" distR="1633855" simplePos="0" relativeHeight="251401728" behindDoc="0" locked="0" layoutInCell="1" allowOverlap="1" wp14:anchorId="60480335" wp14:editId="584C1C9C">
                <wp:simplePos x="0" y="0"/>
                <wp:positionH relativeFrom="column">
                  <wp:posOffset>9525</wp:posOffset>
                </wp:positionH>
                <wp:positionV relativeFrom="paragraph">
                  <wp:posOffset>614680</wp:posOffset>
                </wp:positionV>
                <wp:extent cx="5783580" cy="320040"/>
                <wp:effectExtent l="0" t="0" r="0" b="0"/>
                <wp:wrapTopAndBottom/>
                <wp:docPr id="24" name="Shape 24"/>
                <wp:cNvGraphicFramePr/>
                <a:graphic xmlns:a="http://schemas.openxmlformats.org/drawingml/2006/main">
                  <a:graphicData uri="http://schemas.microsoft.com/office/word/2010/wordprocessingShape">
                    <wps:wsp>
                      <wps:cNvSpPr txBox="1"/>
                      <wps:spPr>
                        <a:xfrm>
                          <a:off x="0" y="0"/>
                          <a:ext cx="5783580" cy="320040"/>
                        </a:xfrm>
                        <a:prstGeom prst="rect">
                          <a:avLst/>
                        </a:prstGeom>
                        <a:noFill/>
                      </wps:spPr>
                      <wps:txbx>
                        <w:txbxContent>
                          <w:p w14:paraId="37216A05" w14:textId="77777777" w:rsidR="0028591B" w:rsidRDefault="0028591B">
                            <w:pPr>
                              <w:pStyle w:val="ab"/>
                              <w:rPr>
                                <w:sz w:val="20"/>
                                <w:szCs w:val="20"/>
                              </w:rPr>
                            </w:pPr>
                            <w:bookmarkStart w:id="22" w:name="bookmark17"/>
                            <w:r>
                              <w:rPr>
                                <w:b/>
                                <w:bCs/>
                                <w:color w:val="636466"/>
                                <w:sz w:val="20"/>
                                <w:szCs w:val="20"/>
                              </w:rPr>
                              <w:t>Рисунок 1.1. Шлях пацієнта через зараження ТБ, розвиток ТБ-інфекції та ТБ-хвороби</w:t>
                            </w:r>
                            <w:bookmarkEnd w:id="22"/>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0480335" id="Shape 24" o:spid="_x0000_s1034" type="#_x0000_t202" style="position:absolute;left:0;text-align:left;margin-left:.75pt;margin-top:48.4pt;width:455.4pt;height:25.2pt;z-index:251401728;visibility:visible;mso-wrap-style:square;mso-width-percent:0;mso-height-percent:0;mso-wrap-distance-left:.45pt;mso-wrap-distance-top:0;mso-wrap-distance-right:128.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" filled="f" stroked="f">
                <v:textbox inset="0,0,0,0">
                  <w:txbxContent>
                    <w:p w14:paraId="37216A05" w14:textId="77777777" w:rsidR="0028591B" w:rsidRDefault="0028591B">
                      <w:pPr>
                        <w:pStyle w:val="ab"/>
                        <w:rPr>
                          <w:sz w:val="20"/>
                          <w:szCs w:val="20"/>
                        </w:rPr>
                      </w:pPr>
                      <w:bookmarkStart w:id="23" w:name="bookmark17"/>
                      <w:r>
                        <w:rPr>
                          <w:b/>
                          <w:bCs/>
                          <w:color w:val="636466"/>
                          <w:sz w:val="20"/>
                          <w:szCs w:val="20"/>
                        </w:rPr>
                        <w:t>Рисунок 1.1. Шлях пацієнта через зараження ТБ, розвиток ТБ-інфекції та ТБ-хвороби</w:t>
                      </w:r>
                      <w:bookmarkEnd w:id="23"/>
                    </w:p>
                  </w:txbxContent>
                </v:textbox>
                <w10:wrap type="topAndBottom"/>
              </v:shape>
            </w:pict>
          </mc:Fallback>
        </mc:AlternateContent>
      </w:r>
      <w:r w:rsidR="00FB6D8F" w:rsidRPr="000E5502">
        <w:t xml:space="preserve">Розділи в довіднику побудовані навколо шляхів розвитку ТБ-інфекції та </w:t>
      </w:r>
      <w:r w:rsidRPr="000E5502">
        <w:t>ТБ-</w:t>
      </w:r>
      <w:r w:rsidR="00FB6D8F" w:rsidRPr="000E5502">
        <w:t xml:space="preserve">хвороби в окремої дитини чи </w:t>
      </w:r>
      <w:proofErr w:type="spellStart"/>
      <w:r w:rsidR="00FB6D8F" w:rsidRPr="000E5502">
        <w:t>підлітка</w:t>
      </w:r>
      <w:proofErr w:type="spellEnd"/>
      <w:r w:rsidR="00FB6D8F" w:rsidRPr="000E5502">
        <w:t xml:space="preserve">, а також </w:t>
      </w:r>
      <w:r w:rsidRPr="000E5502">
        <w:t>залучення їх</w:t>
      </w:r>
      <w:r w:rsidR="00FB6D8F" w:rsidRPr="000E5502">
        <w:t xml:space="preserve"> та утримання в терапії на послідовних етапах лікування (каскад лікування), як показано на </w:t>
      </w:r>
      <w:hyperlink w:anchor="bookmark17" w:tooltip="Поточний документ">
        <w:r w:rsidR="00FB6D8F" w:rsidRPr="000E5502">
          <w:rPr>
            <w:color w:val="F99D22"/>
          </w:rPr>
          <w:t xml:space="preserve">рисунку 1.1 </w:t>
        </w:r>
      </w:hyperlink>
      <w:r w:rsidR="00FB6D8F" w:rsidRPr="000E5502">
        <w:rPr>
          <w:i/>
          <w:iCs/>
        </w:rPr>
        <w:t>(5)</w:t>
      </w:r>
      <w:r w:rsidR="00FB6D8F" w:rsidRPr="000E5502">
        <w:t>.</w:t>
      </w:r>
    </w:p>
    <w:p w14:paraId="547925A6" w14:textId="458F8367" w:rsidR="00B12FA5" w:rsidRPr="000B3762" w:rsidRDefault="00AA08BE">
      <w:pPr>
        <w:spacing w:line="1" w:lineRule="exact"/>
        <w:rPr>
          <w:rFonts w:ascii="Segoe UI" w:hAnsi="Segoe UI"/>
        </w:rPr>
      </w:pPr>
      <w:r w:rsidRPr="000E5502">
        <w:rPr>
          <w:noProof/>
          <w:lang w:eastAsia="uk-UA" w:bidi="ar-SA"/>
        </w:rPr>
        <mc:AlternateContent>
          <mc:Choice Requires="wpg">
            <w:drawing>
              <wp:anchor distT="0" distB="0" distL="114300" distR="114300" simplePos="0" relativeHeight="251464192" behindDoc="0" locked="0" layoutInCell="1" allowOverlap="1" wp14:anchorId="2DF0D999" wp14:editId="2DB0D758">
                <wp:simplePos x="0" y="0"/>
                <wp:positionH relativeFrom="column">
                  <wp:posOffset>4445</wp:posOffset>
                </wp:positionH>
                <wp:positionV relativeFrom="paragraph">
                  <wp:posOffset>212090</wp:posOffset>
                </wp:positionV>
                <wp:extent cx="5426710" cy="2799715"/>
                <wp:effectExtent l="0" t="0" r="21590" b="635"/>
                <wp:wrapNone/>
                <wp:docPr id="99" name="Группа 99"/>
                <wp:cNvGraphicFramePr/>
                <a:graphic xmlns:a="http://schemas.openxmlformats.org/drawingml/2006/main">
                  <a:graphicData uri="http://schemas.microsoft.com/office/word/2010/wordprocessingGroup">
                    <wpg:wgp>
                      <wpg:cNvGrpSpPr/>
                      <wpg:grpSpPr>
                        <a:xfrm>
                          <a:off x="0" y="0"/>
                          <a:ext cx="5426710" cy="2799715"/>
                          <a:chOff x="0" y="0"/>
                          <a:chExt cx="5427134" cy="2799715"/>
                        </a:xfrm>
                      </wpg:grpSpPr>
                      <pic:pic xmlns:pic="http://schemas.openxmlformats.org/drawingml/2006/picture">
                        <pic:nvPicPr>
                          <pic:cNvPr id="20" name="Рисунок 20" descr="C:\Users\ilyas\Desktop\788.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5275" cy="2799715"/>
                          </a:xfrm>
                          <a:prstGeom prst="rect">
                            <a:avLst/>
                          </a:prstGeom>
                          <a:noFill/>
                          <a:ln>
                            <a:noFill/>
                          </a:ln>
                        </pic:spPr>
                      </pic:pic>
                      <wps:wsp>
                        <wps:cNvPr id="2" name="Прямоугольник 2"/>
                        <wps:cNvSpPr/>
                        <wps:spPr>
                          <a:xfrm>
                            <a:off x="3166534" y="42334"/>
                            <a:ext cx="2260600" cy="42333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2218267" y="1515534"/>
                            <a:ext cx="1617133" cy="3048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Скругленный прямоугольник 10"/>
                        <wps:cNvSpPr/>
                        <wps:spPr>
                          <a:xfrm>
                            <a:off x="806156" y="2360486"/>
                            <a:ext cx="1617133" cy="3048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5831E3" id="Группа 99" o:spid="_x0000_s1026" style="position:absolute;margin-left:.35pt;margin-top:16.7pt;width:427.3pt;height:220.45pt;z-index:251464192" coordsize="54271,27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a&#10;XUdaXcvXNAC0UA56UUAFFFFABRRRQAUUUUAFFFFABRRRQAUUjOqDLGjcpGc0ALRSbxSbxQA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&#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16iiiigA98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C9E9gPeAAAABwEAAA8AAABkcnMv&#10;ZG93bnJldi54bWxMjsFKw0AURfeC/zA8wZ2dxCS2xExKKeqqCLaCuHvNvCahmTchM03Sv3dc6fJy&#10;L+eeYj2bTow0uNaygngRgSCurG65VvB5eH1YgXAeWWNnmRRcycG6vL0pMNd24g8a974WAcIuRwWN&#10;930upasaMugWticO3ckOBn2IQy31gFOAm04+RtGTNNhyeGiwp21D1Xl/MQreJpw2Sfwy7s6n7fX7&#10;kL1/7WJS6v5u3jyD8DT7vzH86gd1KIPT0V5YO9EpWIadgiRJQYR2lWUJiKOCdJkmIMtC/vcv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27" type="#_x0000_t75" style="position:absolute;width:53752;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">
                  <v:imagedata r:id="rId37" o:title="788"/>
                </v:shape>
                <v:rect id="Прямоугольник 2" o:spid="_x0000_s1028" style="position:absolute;left:31665;top:423;width:2260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" fillcolor="white [3201]" strokecolor="white [3212]" strokeweight="1pt"/>
                <v:roundrect id="Скругленный прямоугольник 10" o:spid="_x0000_s1029" style="position:absolute;left:22182;top:15155;width:1617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" fillcolor="white [3201]" strokecolor="white [3212]" strokeweight="1pt">
                  <v:stroke joinstyle="miter"/>
                </v:roundrect>
                <v:roundrect id="Скругленный прямоугольник 10" o:spid="_x0000_s1030" style="position:absolute;left:8061;top:23604;width:1617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" fillcolor="white [3201]" strokecolor="white [3212]" strokeweight="1pt">
                  <v:stroke joinstyle="miter"/>
                </v:roundrect>
              </v:group>
            </w:pict>
          </mc:Fallback>
        </mc:AlternateContent>
      </w:r>
      <w:r w:rsidR="00FB6D8F" w:rsidRPr="000E5502">
        <w:rPr>
          <w:noProof/>
          <w:lang w:eastAsia="uk-UA" w:bidi="ar-SA"/>
        </w:rPr>
        <mc:AlternateContent>
          <mc:Choice Requires="wps">
            <w:drawing>
              <wp:anchor distT="0" distB="0" distL="5715" distR="5349240" simplePos="0" relativeHeight="251402752" behindDoc="0" locked="0" layoutInCell="1" allowOverlap="1" wp14:anchorId="077604E9" wp14:editId="7AF26083">
                <wp:simplePos x="0" y="0"/>
                <wp:positionH relativeFrom="column">
                  <wp:posOffset>2513965</wp:posOffset>
                </wp:positionH>
                <wp:positionV relativeFrom="paragraph">
                  <wp:posOffset>722630</wp:posOffset>
                </wp:positionV>
                <wp:extent cx="448310" cy="155575"/>
                <wp:effectExtent l="0" t="0" r="0" b="0"/>
                <wp:wrapTopAndBottom/>
                <wp:docPr id="26" name="Shape 26"/>
                <wp:cNvGraphicFramePr/>
                <a:graphic xmlns:a="http://schemas.openxmlformats.org/drawingml/2006/main">
                  <a:graphicData uri="http://schemas.microsoft.com/office/word/2010/wordprocessingShape">
                    <wps:wsp>
                      <wps:cNvSpPr txBox="1"/>
                      <wps:spPr>
                        <a:xfrm>
                          <a:off x="0" y="0"/>
                          <a:ext cx="448310" cy="155575"/>
                        </a:xfrm>
                        <a:prstGeom prst="rect">
                          <a:avLst/>
                        </a:prstGeom>
                        <a:noFill/>
                      </wps:spPr>
                      <wps:txbx>
                        <w:txbxContent>
                          <w:p w14:paraId="7F4D820F" w14:textId="77777777" w:rsidR="0028591B" w:rsidRDefault="0028591B">
                            <w:pPr>
                              <w:pStyle w:val="ab"/>
                            </w:pPr>
                          </w:p>
                        </w:txbxContent>
                      </wps:txbx>
                      <wps:bodyPr lIns="0" tIns="0" rIns="0" bIns="0"/>
                    </wps:wsp>
                  </a:graphicData>
                </a:graphic>
              </wp:anchor>
            </w:drawing>
          </mc:Choice>
          <mc:Fallback>
            <w:pict>
              <v:shape w14:anchorId="077604E9" id="Shape 26" o:spid="_x0000_s1035" type="#_x0000_t202" style="position:absolute;margin-left:197.95pt;margin-top:56.9pt;width:35.3pt;height:12.25pt;z-index:251402752;visibility:visible;mso-wrap-style:square;mso-wrap-distance-left:.45pt;mso-wrap-distance-top:0;mso-wrap-distance-right:421.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" filled="f" stroked="f">
                <v:textbox inset="0,0,0,0">
                  <w:txbxContent>
                    <w:p w14:paraId="7F4D820F" w14:textId="77777777" w:rsidR="0028591B" w:rsidRDefault="0028591B">
                      <w:pPr>
                        <w:pStyle w:val="ab"/>
                      </w:pPr>
                    </w:p>
                  </w:txbxContent>
                </v:textbox>
                <w10:wrap type="topAndBottom"/>
              </v:shape>
            </w:pict>
          </mc:Fallback>
        </mc:AlternateContent>
      </w:r>
    </w:p>
    <w:p w14:paraId="46A636D5" w14:textId="535A2D7A" w:rsidR="001F27C8" w:rsidRPr="000E5502" w:rsidRDefault="001F27C8">
      <w:pPr>
        <w:pStyle w:val="11"/>
        <w:jc w:val="both"/>
      </w:pPr>
      <w:bookmarkStart w:id="24" w:name="bookmark18"/>
    </w:p>
    <w:p w14:paraId="719267F0" w14:textId="77777777" w:rsidR="001F27C8" w:rsidRPr="000E5502" w:rsidRDefault="001F27C8">
      <w:pPr>
        <w:pStyle w:val="11"/>
        <w:jc w:val="both"/>
      </w:pPr>
    </w:p>
    <w:p w14:paraId="18AA44DF" w14:textId="77777777" w:rsidR="001F27C8" w:rsidRPr="000E5502" w:rsidRDefault="001F27C8">
      <w:pPr>
        <w:pStyle w:val="11"/>
        <w:jc w:val="both"/>
      </w:pPr>
    </w:p>
    <w:p w14:paraId="5720DB07" w14:textId="77777777" w:rsidR="001F27C8" w:rsidRPr="000E5502" w:rsidRDefault="001F27C8">
      <w:pPr>
        <w:pStyle w:val="11"/>
        <w:jc w:val="both"/>
      </w:pPr>
    </w:p>
    <w:p w14:paraId="227F8857" w14:textId="77777777" w:rsidR="001F27C8" w:rsidRPr="000E5502" w:rsidRDefault="001F27C8">
      <w:pPr>
        <w:pStyle w:val="11"/>
        <w:jc w:val="both"/>
      </w:pPr>
    </w:p>
    <w:p w14:paraId="119E418F" w14:textId="77777777" w:rsidR="001F27C8" w:rsidRPr="000E5502" w:rsidRDefault="001F27C8">
      <w:pPr>
        <w:pStyle w:val="11"/>
        <w:jc w:val="both"/>
      </w:pPr>
    </w:p>
    <w:p w14:paraId="7F45B727" w14:textId="77777777" w:rsidR="001F27C8" w:rsidRPr="000E5502" w:rsidRDefault="001F27C8">
      <w:pPr>
        <w:pStyle w:val="11"/>
        <w:jc w:val="both"/>
      </w:pPr>
    </w:p>
    <w:p w14:paraId="309059D1" w14:textId="77777777" w:rsidR="001F27C8" w:rsidRPr="000E5502" w:rsidRDefault="001F27C8">
      <w:pPr>
        <w:pStyle w:val="11"/>
        <w:jc w:val="both"/>
      </w:pPr>
    </w:p>
    <w:p w14:paraId="2CD26A23" w14:textId="77777777" w:rsidR="001F27C8" w:rsidRPr="000E5502" w:rsidRDefault="001F27C8">
      <w:pPr>
        <w:pStyle w:val="11"/>
        <w:jc w:val="both"/>
      </w:pPr>
    </w:p>
    <w:p w14:paraId="1F3E97EF" w14:textId="77777777" w:rsidR="001F27C8" w:rsidRPr="000E5502" w:rsidRDefault="001F27C8">
      <w:pPr>
        <w:pStyle w:val="11"/>
        <w:jc w:val="both"/>
      </w:pPr>
    </w:p>
    <w:p w14:paraId="3F576FC9" w14:textId="095CD15A" w:rsidR="001F27C8" w:rsidRPr="000E5502" w:rsidRDefault="00212C90">
      <w:pPr>
        <w:pStyle w:val="11"/>
        <w:jc w:val="both"/>
      </w:pPr>
      <w:r w:rsidRPr="000E5502">
        <w:rPr>
          <w:noProof/>
          <w:lang w:eastAsia="uk-UA" w:bidi="ar-SA"/>
        </w:rPr>
        <mc:AlternateContent>
          <mc:Choice Requires="wps">
            <w:drawing>
              <wp:anchor distT="0" distB="0" distL="5715" distR="6350" simplePos="0" relativeHeight="251403776" behindDoc="0" locked="0" layoutInCell="1" allowOverlap="1" wp14:anchorId="07D62543" wp14:editId="6891A9A0">
                <wp:simplePos x="0" y="0"/>
                <wp:positionH relativeFrom="column">
                  <wp:posOffset>5715</wp:posOffset>
                </wp:positionH>
                <wp:positionV relativeFrom="paragraph">
                  <wp:posOffset>213624</wp:posOffset>
                </wp:positionV>
                <wp:extent cx="5791200" cy="304800"/>
                <wp:effectExtent l="0" t="0" r="0" b="0"/>
                <wp:wrapTopAndBottom/>
                <wp:docPr id="44" name="Shape 44"/>
                <wp:cNvGraphicFramePr/>
                <a:graphic xmlns:a="http://schemas.openxmlformats.org/drawingml/2006/main">
                  <a:graphicData uri="http://schemas.microsoft.com/office/word/2010/wordprocessingShape">
                    <wps:wsp>
                      <wps:cNvSpPr txBox="1"/>
                      <wps:spPr>
                        <a:xfrm>
                          <a:off x="0" y="0"/>
                          <a:ext cx="5791200" cy="304800"/>
                        </a:xfrm>
                        <a:prstGeom prst="rect">
                          <a:avLst/>
                        </a:prstGeom>
                        <a:noFill/>
                      </wps:spPr>
                      <wps:txbx>
                        <w:txbxContent>
                          <w:p w14:paraId="5FB63834" w14:textId="77777777" w:rsidR="0028591B" w:rsidRDefault="0028591B" w:rsidP="008D0757">
                            <w:pPr>
                              <w:pStyle w:val="ab"/>
                              <w:spacing w:line="286" w:lineRule="auto"/>
                              <w:jc w:val="both"/>
                            </w:pPr>
                            <w:r>
                              <w:t xml:space="preserve">Джерело: Дорожня карта з ліквідації ТБ серед дітей і підлітків. / </w:t>
                            </w:r>
                            <w:proofErr w:type="spellStart"/>
                            <w:r>
                              <w:t>Roadmap</w:t>
                            </w:r>
                            <w:proofErr w:type="spellEnd"/>
                            <w:r>
                              <w:t xml:space="preserve"> </w:t>
                            </w:r>
                            <w:proofErr w:type="spellStart"/>
                            <w:r>
                              <w:t>towards</w:t>
                            </w:r>
                            <w:proofErr w:type="spellEnd"/>
                            <w:r>
                              <w:t xml:space="preserve"> </w:t>
                            </w:r>
                            <w:proofErr w:type="spellStart"/>
                            <w:r>
                              <w:t>ending</w:t>
                            </w:r>
                            <w:proofErr w:type="spellEnd"/>
                            <w:r>
                              <w:t xml:space="preserve"> TB </w:t>
                            </w:r>
                            <w:proofErr w:type="spellStart"/>
                            <w:r>
                              <w:t>in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Женева: Всесвітня організація здоров'я; 2018 року (</w:t>
                            </w:r>
                            <w:hyperlink r:id="rId38" w:history="1">
                              <w:r>
                                <w:t>https://apps.who.int/iris/</w:t>
                              </w:r>
                            </w:hyperlink>
                            <w:r>
                              <w:t xml:space="preserve"> </w:t>
                            </w:r>
                            <w:proofErr w:type="spellStart"/>
                            <w:r>
                              <w:t>handle</w:t>
                            </w:r>
                            <w:proofErr w:type="spellEnd"/>
                            <w:r>
                              <w:t>/10665/275422).</w:t>
                            </w:r>
                          </w:p>
                        </w:txbxContent>
                      </wps:txbx>
                      <wps:bodyPr lIns="0" tIns="0" rIns="0" bIns="0"/>
                    </wps:wsp>
                  </a:graphicData>
                </a:graphic>
              </wp:anchor>
            </w:drawing>
          </mc:Choice>
          <mc:Fallback>
            <w:pict>
              <v:shape w14:anchorId="07D62543" id="Shape 44" o:spid="_x0000_s1036" type="#_x0000_t202" style="position:absolute;left:0;text-align:left;margin-left:.45pt;margin-top:16.8pt;width:456pt;height:24pt;z-index:251403776;visibility:visible;mso-wrap-style:square;mso-wrap-distance-left:.4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" filled="f" stroked="f">
                <v:textbox inset="0,0,0,0">
                  <w:txbxContent>
                    <w:p w14:paraId="5FB63834" w14:textId="77777777" w:rsidR="0028591B" w:rsidRDefault="0028591B" w:rsidP="008D0757">
                      <w:pPr>
                        <w:pStyle w:val="ab"/>
                        <w:spacing w:line="286" w:lineRule="auto"/>
                        <w:jc w:val="both"/>
                      </w:pPr>
                      <w:r>
                        <w:t xml:space="preserve">Джерело: Дорожня карта з ліквідації ТБ серед дітей і підлітків. / </w:t>
                      </w:r>
                      <w:proofErr w:type="spellStart"/>
                      <w:r>
                        <w:t>Roadmap</w:t>
                      </w:r>
                      <w:proofErr w:type="spellEnd"/>
                      <w:r>
                        <w:t xml:space="preserve"> </w:t>
                      </w:r>
                      <w:proofErr w:type="spellStart"/>
                      <w:r>
                        <w:t>towards</w:t>
                      </w:r>
                      <w:proofErr w:type="spellEnd"/>
                      <w:r>
                        <w:t xml:space="preserve"> </w:t>
                      </w:r>
                      <w:proofErr w:type="spellStart"/>
                      <w:r>
                        <w:t>ending</w:t>
                      </w:r>
                      <w:proofErr w:type="spellEnd"/>
                      <w:r>
                        <w:t xml:space="preserve"> TB </w:t>
                      </w:r>
                      <w:proofErr w:type="spellStart"/>
                      <w:r>
                        <w:t>in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Женева: Всесвітня організація здоров'я; 2018 року (</w:t>
                      </w:r>
                      <w:hyperlink r:id="rId39" w:history="1">
                        <w:r>
                          <w:t>https://apps.who.int/iris/</w:t>
                        </w:r>
                      </w:hyperlink>
                      <w:r>
                        <w:t xml:space="preserve"> </w:t>
                      </w:r>
                      <w:proofErr w:type="spellStart"/>
                      <w:r>
                        <w:t>handle</w:t>
                      </w:r>
                      <w:proofErr w:type="spellEnd"/>
                      <w:r>
                        <w:t>/10665/275422).</w:t>
                      </w:r>
                    </w:p>
                  </w:txbxContent>
                </v:textbox>
                <w10:wrap type="topAndBottom"/>
              </v:shape>
            </w:pict>
          </mc:Fallback>
        </mc:AlternateContent>
      </w:r>
    </w:p>
    <w:p w14:paraId="18684232" w14:textId="77777777" w:rsidR="001F27C8" w:rsidRPr="000E5502" w:rsidRDefault="001F27C8">
      <w:pPr>
        <w:pStyle w:val="11"/>
        <w:jc w:val="both"/>
      </w:pPr>
    </w:p>
    <w:p w14:paraId="72C03946" w14:textId="2ED032A3" w:rsidR="00B12FA5" w:rsidRPr="000E5502" w:rsidRDefault="00FB6D8F">
      <w:pPr>
        <w:pStyle w:val="11"/>
        <w:jc w:val="both"/>
      </w:pPr>
      <w:r w:rsidRPr="000E5502">
        <w:t xml:space="preserve">Шлях охоплює декілька етапів: від контакту з людиною з інфекційною формою ТБ, що призводить до подальшої ТБ-інфекції та, в деяких людей, до прогресування до ТБ-хвороби. Кожен із етапів потребує доказових </w:t>
      </w:r>
      <w:proofErr w:type="spellStart"/>
      <w:r w:rsidRPr="000E5502">
        <w:t>втручань</w:t>
      </w:r>
      <w:proofErr w:type="spellEnd"/>
      <w:r w:rsidRPr="000E5502">
        <w:t xml:space="preserve"> для зниження передання ТБ, запобігання розвитку ТБ-хвороби, </w:t>
      </w:r>
      <w:r w:rsidRPr="000E5502">
        <w:lastRenderedPageBreak/>
        <w:t>забезпечення ранньої та точної діагностики ТБ</w:t>
      </w:r>
      <w:r w:rsidR="003B6113" w:rsidRPr="000E5502">
        <w:t>-</w:t>
      </w:r>
      <w:r w:rsidRPr="000E5502">
        <w:t>хвороби та оптимізації результатів лікування дітей і підлітків</w:t>
      </w:r>
      <w:bookmarkEnd w:id="24"/>
      <w:r w:rsidRPr="000E5502">
        <w:t xml:space="preserve"> з чутливим ТБ або </w:t>
      </w:r>
      <w:proofErr w:type="spellStart"/>
      <w:r w:rsidRPr="000E5502">
        <w:t>хіміорезистентним</w:t>
      </w:r>
      <w:proofErr w:type="spellEnd"/>
      <w:r w:rsidRPr="000E5502">
        <w:t xml:space="preserve"> ТБ (ХР ТБ). Ці етапи повинні здійснюватися в контексті медичного обслуговування, орієнтованого на дітей, підлітків і сім'ї.</w:t>
      </w:r>
    </w:p>
    <w:p w14:paraId="53622CB6" w14:textId="77777777" w:rsidR="00B12FA5" w:rsidRPr="000E5502" w:rsidRDefault="00FB6D8F">
      <w:pPr>
        <w:pStyle w:val="11"/>
        <w:jc w:val="both"/>
      </w:pPr>
      <w:r w:rsidRPr="000E5502">
        <w:t xml:space="preserve">Розділ 2 присвячений скринінгу на ТБ та відстеженню контактів як першому етапу в каскаді надання медичної допомоги. Розділ 3, що присвячений профілактиці ТБ в дітей і підлітків, охоплює вакцинації </w:t>
      </w:r>
      <w:proofErr w:type="spellStart"/>
      <w:r w:rsidRPr="000E5502">
        <w:t>бацилою</w:t>
      </w:r>
      <w:proofErr w:type="spellEnd"/>
      <w:r w:rsidRPr="000E5502">
        <w:t xml:space="preserve"> </w:t>
      </w:r>
      <w:proofErr w:type="spellStart"/>
      <w:r w:rsidRPr="000E5502">
        <w:t>Кальметта-Герена</w:t>
      </w:r>
      <w:proofErr w:type="spellEnd"/>
      <w:r w:rsidRPr="000E5502">
        <w:t xml:space="preserve"> (БЦЖ), ПЛТ, запобігання і контроль зараження ТБ, а також протитуберкульозну терапію. Розділ 4 присвячений діагностиці ТБ легень (ТБЛ) та </w:t>
      </w:r>
      <w:proofErr w:type="spellStart"/>
      <w:r w:rsidRPr="000E5502">
        <w:t>позалегеневого</w:t>
      </w:r>
      <w:proofErr w:type="spellEnd"/>
      <w:r w:rsidRPr="000E5502">
        <w:t xml:space="preserve"> ТБ (ПЛТБ) (як чутливих, так і </w:t>
      </w:r>
      <w:proofErr w:type="spellStart"/>
      <w:r w:rsidRPr="000E5502">
        <w:t>хіміорезистентних</w:t>
      </w:r>
      <w:proofErr w:type="spellEnd"/>
      <w:r w:rsidRPr="000E5502">
        <w:t xml:space="preserve"> форм), включно з використанням діагностичних тестів та ухваленням рішення про початок лікування ТБ на підставі інтегрованих алгоритмів ухвалення рішення про лікування, призначених для використання у різних умовах. Розділи, присвячені каскаду лікування, завершуються розділом 5, який охоплює лікуванн</w:t>
      </w:r>
      <w:r w:rsidR="003B6113" w:rsidRPr="000E5502">
        <w:t>я</w:t>
      </w:r>
      <w:r w:rsidRPr="000E5502">
        <w:t xml:space="preserve"> чутливого та </w:t>
      </w:r>
      <w:proofErr w:type="spellStart"/>
      <w:r w:rsidRPr="000E5502">
        <w:t>хіміорезистентного</w:t>
      </w:r>
      <w:proofErr w:type="spellEnd"/>
      <w:r w:rsidRPr="000E5502">
        <w:t xml:space="preserve"> ТБЛ та ПЛТБ, з підрозділом, присвяченим </w:t>
      </w:r>
      <w:proofErr w:type="spellStart"/>
      <w:r w:rsidRPr="000E5502">
        <w:t>посттуберкульозному</w:t>
      </w:r>
      <w:proofErr w:type="spellEnd"/>
      <w:r w:rsidRPr="000E5502">
        <w:t xml:space="preserve"> здоров'ю. Рисунок 1.1 наведений на початку кожного розділу; на ньому виділено частину шляху, що розглядається в розділі. У розділі 6 розглядаються моделі лікування для покращення надання протитуберкульозної допомоги відповідно до особливих потреб дітей, підлітків і сімей. Розділ 7 присвячений особливим ситуаціям та містить практичні рекомендації щодо лікування ТБ в дітей і підлітків, які живуть з ВІЛ; ТБ під час вагітності та ведення дітей, народжених жінками, хворими на ТБ; паліативної допомоги для дітей і підлітків, хвори</w:t>
      </w:r>
      <w:r w:rsidR="003B6113" w:rsidRPr="000E5502">
        <w:t>х</w:t>
      </w:r>
      <w:r w:rsidRPr="000E5502">
        <w:t xml:space="preserve"> на ТБ; медичної допомоги для підлітків, хворих або схильних до ризику захворювання на ТБ; ТБ в дітей із пневмонією; та ТБ в дітей з неповноцінним харчуванням</w:t>
      </w:r>
    </w:p>
    <w:p w14:paraId="785A2CBD" w14:textId="77777777" w:rsidR="00B12FA5" w:rsidRPr="000E5502" w:rsidRDefault="00FB6D8F">
      <w:pPr>
        <w:pStyle w:val="11"/>
        <w:jc w:val="both"/>
      </w:pPr>
      <w:r w:rsidRPr="000E5502">
        <w:t>Додатки містять інформацію про ресурси, практичні засоби та стандартні операційні процедури.</w:t>
      </w:r>
    </w:p>
    <w:p w14:paraId="36733AB5" w14:textId="77777777" w:rsidR="00B12FA5" w:rsidRPr="000E5502" w:rsidRDefault="00FB6D8F">
      <w:pPr>
        <w:pStyle w:val="11"/>
        <w:jc w:val="both"/>
      </w:pPr>
      <w:r w:rsidRPr="000E5502">
        <w:t xml:space="preserve">Рекомендації, для яких цей операційний довідник містить операційні вказівки, ґрунтуються на силі рекомендації (як якості доказів), як зазначено в </w:t>
      </w:r>
      <w:hyperlink r:id="rId40" w:history="1">
        <w:r w:rsidR="003B6113" w:rsidRPr="000E5502">
          <w:rPr>
            <w:color w:val="F99D22"/>
          </w:rPr>
          <w:t>З</w:t>
        </w:r>
        <w:r w:rsidRPr="000E5502">
          <w:rPr>
            <w:color w:val="F99D22"/>
          </w:rPr>
          <w:t>веден</w:t>
        </w:r>
        <w:r w:rsidR="003B6113" w:rsidRPr="000E5502">
          <w:rPr>
            <w:color w:val="F99D22"/>
          </w:rPr>
          <w:t>ій</w:t>
        </w:r>
        <w:r w:rsidRPr="000E5502">
          <w:rPr>
            <w:color w:val="F99D22"/>
          </w:rPr>
          <w:t xml:space="preserve"> настанов</w:t>
        </w:r>
        <w:r w:rsidR="003B6113" w:rsidRPr="000E5502">
          <w:rPr>
            <w:color w:val="F99D22"/>
          </w:rPr>
          <w:t>і ВООЗ</w:t>
        </w:r>
        <w:r w:rsidRPr="000E5502">
          <w:rPr>
            <w:color w:val="F99D22"/>
          </w:rPr>
          <w:t xml:space="preserve"> </w:t>
        </w:r>
        <w:r w:rsidR="003B6113" w:rsidRPr="000E5502">
          <w:rPr>
            <w:color w:val="F99D22"/>
          </w:rPr>
          <w:t>і</w:t>
        </w:r>
        <w:r w:rsidRPr="000E5502">
          <w:rPr>
            <w:color w:val="F99D22"/>
          </w:rPr>
          <w:t>з ведення</w:t>
        </w:r>
      </w:hyperlink>
      <w:r w:rsidRPr="000E5502">
        <w:t xml:space="preserve"> </w:t>
      </w:r>
      <w:hyperlink r:id="rId41" w:history="1">
        <w:r w:rsidRPr="000E5502">
          <w:rPr>
            <w:color w:val="F99D22"/>
          </w:rPr>
          <w:t>ТБ в дітей і підлітків (і відповідних вихідних настановах).</w:t>
        </w:r>
      </w:hyperlink>
    </w:p>
    <w:p w14:paraId="7DA008E4" w14:textId="77777777" w:rsidR="00B12FA5" w:rsidRPr="000E5502" w:rsidRDefault="00FB6D8F">
      <w:pPr>
        <w:pStyle w:val="11"/>
        <w:jc w:val="both"/>
      </w:pPr>
      <w:r w:rsidRPr="000E5502">
        <w:t xml:space="preserve">Настійна рекомендація — це рекомендація, щодо якої є впевненість у тому, що бажані ефекти переважують небажані ефекти. У такому разі рекомендація </w:t>
      </w:r>
      <w:proofErr w:type="spellStart"/>
      <w:r w:rsidRPr="000E5502">
        <w:t>формулюється</w:t>
      </w:r>
      <w:proofErr w:type="spellEnd"/>
      <w:r w:rsidRPr="000E5502">
        <w:t xml:space="preserve"> з використанням слів </w:t>
      </w:r>
      <w:r w:rsidR="003B6113" w:rsidRPr="000E5502">
        <w:t>«треба/потрібно»</w:t>
      </w:r>
      <w:r w:rsidRPr="000E5502">
        <w:t>.</w:t>
      </w:r>
    </w:p>
    <w:p w14:paraId="7F821C8B" w14:textId="77777777" w:rsidR="00B12FA5" w:rsidRPr="000E5502" w:rsidRDefault="00FB6D8F">
      <w:pPr>
        <w:pStyle w:val="11"/>
        <w:jc w:val="both"/>
      </w:pPr>
      <w:r w:rsidRPr="000E5502">
        <w:t>Умовною рекомендацією вважається рекомендація, щодо якої група з розробки настанови дійшла висновку, що бажані ефекти, ймовірно, переважують небажані ефекти або малоймовірні, але розробники довідника не бул</w:t>
      </w:r>
      <w:r w:rsidR="003B6113" w:rsidRPr="000E5502">
        <w:t>и</w:t>
      </w:r>
      <w:r w:rsidRPr="000E5502">
        <w:t xml:space="preserve"> впевнен</w:t>
      </w:r>
      <w:r w:rsidR="003B6113" w:rsidRPr="000E5502">
        <w:t>і</w:t>
      </w:r>
      <w:r w:rsidRPr="000E5502">
        <w:t xml:space="preserve"> в ефектах у всіх ситуаціях. Умовні рекомендації </w:t>
      </w:r>
      <w:proofErr w:type="spellStart"/>
      <w:r w:rsidRPr="000E5502">
        <w:t>формулюються</w:t>
      </w:r>
      <w:proofErr w:type="spellEnd"/>
      <w:r w:rsidRPr="000E5502">
        <w:t xml:space="preserve"> з використанням слова «може» (див. </w:t>
      </w:r>
      <w:hyperlink r:id="rId42" w:history="1">
        <w:proofErr w:type="spellStart"/>
        <w:r w:rsidRPr="000E5502">
          <w:rPr>
            <w:color w:val="F99D22"/>
          </w:rPr>
          <w:t>вебдодаток</w:t>
        </w:r>
        <w:proofErr w:type="spellEnd"/>
        <w:r w:rsidRPr="000E5502">
          <w:rPr>
            <w:color w:val="F99D22"/>
          </w:rPr>
          <w:t xml:space="preserve"> 1 Зведеної настанови </w:t>
        </w:r>
        <w:r w:rsidR="003B6113" w:rsidRPr="000E5502">
          <w:rPr>
            <w:color w:val="F99D22"/>
          </w:rPr>
          <w:t>ВООЗ із</w:t>
        </w:r>
        <w:r w:rsidRPr="000E5502">
          <w:rPr>
            <w:color w:val="F99D22"/>
          </w:rPr>
          <w:t xml:space="preserve"> ведення ТБ</w:t>
        </w:r>
      </w:hyperlink>
      <w:r w:rsidRPr="000E5502">
        <w:t xml:space="preserve"> </w:t>
      </w:r>
      <w:hyperlink r:id="rId43" w:history="1">
        <w:r w:rsidR="003B6113" w:rsidRPr="000E5502">
          <w:rPr>
            <w:color w:val="F99D22"/>
          </w:rPr>
          <w:t xml:space="preserve">в </w:t>
        </w:r>
        <w:r w:rsidRPr="000E5502">
          <w:rPr>
            <w:color w:val="F99D22"/>
          </w:rPr>
          <w:t>дітей і підлітків).</w:t>
        </w:r>
      </w:hyperlink>
    </w:p>
    <w:p w14:paraId="3D8DFB4E" w14:textId="77777777" w:rsidR="00B12FA5" w:rsidRPr="000E5502" w:rsidRDefault="00FB6D8F">
      <w:pPr>
        <w:pStyle w:val="11"/>
        <w:spacing w:after="260"/>
        <w:jc w:val="both"/>
      </w:pPr>
      <w:r w:rsidRPr="000E5502">
        <w:t xml:space="preserve">Хоча метою є гармонізація вікових груп дітей і підлітків, вікові межі для рекомендацій у цьому довіднику ґрунтуються на фактичних даних, </w:t>
      </w:r>
      <w:r w:rsidR="003B6113" w:rsidRPr="000E5502">
        <w:t>наявних</w:t>
      </w:r>
      <w:r w:rsidRPr="000E5502">
        <w:t xml:space="preserve"> на момент його рецензування, й базуються на вихідних рекомендаціях. У всьому операційному довіднику поля з рекомендаціями позначені зеленим кольором, ключові моменти — блакитним, а приклади, тематичні дослідження та корисні ресурси — світло-помаранчевим.</w:t>
      </w:r>
    </w:p>
    <w:p w14:paraId="0AEEAE17" w14:textId="77777777" w:rsidR="00B12FA5" w:rsidRPr="000F0517" w:rsidRDefault="00FB6D8F" w:rsidP="009D27F4">
      <w:pPr>
        <w:pStyle w:val="a6"/>
        <w:numPr>
          <w:ilvl w:val="1"/>
          <w:numId w:val="6"/>
        </w:numPr>
        <w:tabs>
          <w:tab w:val="left" w:pos="706"/>
        </w:tabs>
        <w:jc w:val="both"/>
        <w:rPr>
          <w:b/>
          <w:bCs/>
          <w:sz w:val="38"/>
          <w:szCs w:val="38"/>
        </w:rPr>
      </w:pPr>
      <w:r w:rsidRPr="000F0517">
        <w:rPr>
          <w:b/>
          <w:bCs/>
          <w:color w:val="F99D22"/>
          <w:sz w:val="38"/>
          <w:szCs w:val="38"/>
        </w:rPr>
        <w:t>Цільова аудиторія</w:t>
      </w:r>
    </w:p>
    <w:p w14:paraId="0199582A" w14:textId="043351F6" w:rsidR="00B12FA5" w:rsidRPr="000E5502" w:rsidRDefault="00FB6D8F">
      <w:pPr>
        <w:pStyle w:val="11"/>
        <w:jc w:val="both"/>
        <w:sectPr w:rsidR="00B12FA5" w:rsidRPr="000E5502" w:rsidSect="00355D80">
          <w:footerReference w:type="even" r:id="rId44"/>
          <w:footerReference w:type="default" r:id="rId45"/>
          <w:pgSz w:w="11900" w:h="16840"/>
          <w:pgMar w:top="1414" w:right="1420" w:bottom="951" w:left="1341" w:header="0" w:footer="3" w:gutter="0"/>
          <w:pgNumType w:start="1"/>
          <w:cols w:space="720"/>
          <w:noEndnote/>
          <w:docGrid w:linePitch="360"/>
          <w15:footnoteColumns w:val="1"/>
        </w:sectPr>
      </w:pPr>
      <w:r w:rsidRPr="000E5502">
        <w:t xml:space="preserve">Цільову аудиторію цього довідника становлять НПБТ та інші програми охорони здоров'я дітей, які </w:t>
      </w:r>
      <w:r w:rsidR="003B6113" w:rsidRPr="000E5502">
        <w:t>надають</w:t>
      </w:r>
      <w:r w:rsidRPr="000E5502">
        <w:t xml:space="preserve"> медичну допомогу ді</w:t>
      </w:r>
      <w:r w:rsidR="003B6113" w:rsidRPr="000E5502">
        <w:t>тям, хворим на ТБ, або схильним</w:t>
      </w:r>
      <w:r w:rsidRPr="000E5502">
        <w:t xml:space="preserve"> до ризику захворювання на ТБ, включно з програмами охорони здоров'я матерів, новонароджених, дітей і підлітків, послугами з ВІЛ та програмами ПМД. Цей довідник також призначений для педіатрів та інших медичних працівників (МП) у державному та приватному секторах, шкільних медичних служб, неурядових організацій та місцевих громад, а також для викладачів у галузі охорони здоров'я.</w:t>
      </w:r>
    </w:p>
    <w:p w14:paraId="72D7F263" w14:textId="5BEFC2EB" w:rsidR="00B12FA5" w:rsidRPr="000E5502" w:rsidRDefault="000B3762" w:rsidP="00212C90">
      <w:pPr>
        <w:pStyle w:val="a6"/>
        <w:numPr>
          <w:ilvl w:val="0"/>
          <w:numId w:val="6"/>
        </w:numPr>
        <w:tabs>
          <w:tab w:val="left" w:pos="655"/>
        </w:tabs>
        <w:spacing w:before="960" w:after="800" w:line="216" w:lineRule="auto"/>
        <w:rPr>
          <w:sz w:val="64"/>
          <w:szCs w:val="64"/>
        </w:rPr>
      </w:pPr>
      <w:bookmarkStart w:id="25" w:name="bookmark20"/>
      <w:r>
        <w:rPr>
          <w:noProof/>
        </w:rPr>
        <w:lastRenderedPageBreak/>
        <w:drawing>
          <wp:anchor distT="0" distB="0" distL="114300" distR="114300" simplePos="0" relativeHeight="251867648" behindDoc="1" locked="0" layoutInCell="1" allowOverlap="1" wp14:anchorId="1015D936" wp14:editId="372543AE">
            <wp:simplePos x="0" y="0"/>
            <wp:positionH relativeFrom="page">
              <wp:align>left</wp:align>
            </wp:positionH>
            <wp:positionV relativeFrom="paragraph">
              <wp:posOffset>-893816</wp:posOffset>
            </wp:positionV>
            <wp:extent cx="7559040" cy="1999615"/>
            <wp:effectExtent l="0" t="0" r="3810" b="635"/>
            <wp:wrapNone/>
            <wp:docPr id="568"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Скринінг на ТБ та відстеження контактів</w:t>
      </w:r>
      <w:bookmarkEnd w:id="25"/>
    </w:p>
    <w:p w14:paraId="617AA378" w14:textId="77777777" w:rsidR="00B12FA5" w:rsidRPr="000F0517" w:rsidRDefault="00FB6D8F" w:rsidP="009D27F4">
      <w:pPr>
        <w:pStyle w:val="24"/>
        <w:keepNext/>
        <w:keepLines/>
        <w:numPr>
          <w:ilvl w:val="1"/>
          <w:numId w:val="6"/>
        </w:numPr>
        <w:tabs>
          <w:tab w:val="left" w:pos="702"/>
        </w:tabs>
        <w:spacing w:after="40"/>
        <w:jc w:val="both"/>
      </w:pPr>
      <w:bookmarkStart w:id="26" w:name="_Toc102768500"/>
      <w:bookmarkStart w:id="27" w:name="_Toc102768541"/>
      <w:r w:rsidRPr="000F0517">
        <w:t>Вступ</w:t>
      </w:r>
      <w:bookmarkEnd w:id="26"/>
      <w:bookmarkEnd w:id="27"/>
    </w:p>
    <w:p w14:paraId="38DE205D" w14:textId="77777777" w:rsidR="00B12FA5" w:rsidRPr="000E5502" w:rsidRDefault="003B6113">
      <w:pPr>
        <w:pStyle w:val="11"/>
        <w:jc w:val="both"/>
      </w:pPr>
      <w:r w:rsidRPr="000E5502">
        <w:t xml:space="preserve">Приблизно чверть </w:t>
      </w:r>
      <w:r w:rsidR="00FB6D8F" w:rsidRPr="000E5502">
        <w:t xml:space="preserve">населення земної кулі інфіковані </w:t>
      </w:r>
      <w:proofErr w:type="spellStart"/>
      <w:r w:rsidR="00FB6D8F" w:rsidRPr="000E5502">
        <w:rPr>
          <w:i/>
          <w:iCs/>
        </w:rPr>
        <w:t>Mycobacterium</w:t>
      </w:r>
      <w:proofErr w:type="spellEnd"/>
      <w:r w:rsidR="00FB6D8F" w:rsidRPr="000E5502">
        <w:rPr>
          <w:i/>
          <w:iCs/>
        </w:rPr>
        <w:t xml:space="preserve"> </w:t>
      </w:r>
      <w:proofErr w:type="spellStart"/>
      <w:r w:rsidR="00FB6D8F" w:rsidRPr="000E5502">
        <w:rPr>
          <w:i/>
          <w:iCs/>
        </w:rPr>
        <w:t>tuberculosis</w:t>
      </w:r>
      <w:proofErr w:type="spellEnd"/>
      <w:r w:rsidR="00FB6D8F" w:rsidRPr="000E5502">
        <w:t xml:space="preserve">. Переважна більшість цих людей мають ТБ-хворобу </w:t>
      </w:r>
      <w:r w:rsidR="00FB6D8F" w:rsidRPr="000E5502">
        <w:rPr>
          <w:i/>
          <w:iCs/>
        </w:rPr>
        <w:t>(10)</w:t>
      </w:r>
      <w:r w:rsidR="00FB6D8F" w:rsidRPr="000E5502">
        <w:t xml:space="preserve">. За підрахунками, щорічно 7,5 мільйона дітей і підлітків віком до 15 років заражаються </w:t>
      </w:r>
      <w:r w:rsidR="00FB6D8F" w:rsidRPr="000E5502">
        <w:rPr>
          <w:i/>
          <w:iCs/>
        </w:rPr>
        <w:t xml:space="preserve">M. </w:t>
      </w:r>
      <w:proofErr w:type="spellStart"/>
      <w:r w:rsidR="00FB6D8F" w:rsidRPr="000E5502">
        <w:rPr>
          <w:i/>
          <w:iCs/>
        </w:rPr>
        <w:t>tuberculosis</w:t>
      </w:r>
      <w:proofErr w:type="spellEnd"/>
      <w:r w:rsidR="00FB6D8F" w:rsidRPr="000E5502">
        <w:t xml:space="preserve"> </w:t>
      </w:r>
      <w:r w:rsidR="00FB6D8F" w:rsidRPr="000E5502">
        <w:rPr>
          <w:i/>
          <w:iCs/>
        </w:rPr>
        <w:t>(11)</w:t>
      </w:r>
      <w:r w:rsidR="00FB6D8F" w:rsidRPr="000E5502">
        <w:t xml:space="preserve">. Загалом приблизно 67 мільйонів дітей і підлітків віком до 15 років інфіковані </w:t>
      </w:r>
      <w:r w:rsidR="00FB6D8F" w:rsidRPr="000E5502">
        <w:rPr>
          <w:i/>
          <w:iCs/>
        </w:rPr>
        <w:t xml:space="preserve">M. </w:t>
      </w:r>
      <w:proofErr w:type="spellStart"/>
      <w:r w:rsidR="00FB6D8F" w:rsidRPr="000E5502">
        <w:rPr>
          <w:i/>
          <w:iCs/>
        </w:rPr>
        <w:t>tuberculosis</w:t>
      </w:r>
      <w:proofErr w:type="spellEnd"/>
      <w:r w:rsidR="00FB6D8F" w:rsidRPr="000E5502">
        <w:t xml:space="preserve">, у тому числі 2 мільйони – МР ТБ та 100 000 </w:t>
      </w:r>
      <w:r w:rsidRPr="000E5502">
        <w:t>– штамами туберкульозу з розшир</w:t>
      </w:r>
      <w:r w:rsidR="00FB6D8F" w:rsidRPr="000E5502">
        <w:t>еною резистентністю (РР ТБ), і тому схильні до ризику розвитку ТБ-хвороб</w:t>
      </w:r>
      <w:r w:rsidRPr="000E5502">
        <w:t xml:space="preserve">и </w:t>
      </w:r>
      <w:r w:rsidR="00FB6D8F" w:rsidRPr="000E5502">
        <w:rPr>
          <w:i/>
          <w:iCs/>
        </w:rPr>
        <w:t>(12)</w:t>
      </w:r>
      <w:r w:rsidR="00FB6D8F" w:rsidRPr="000E5502">
        <w:t xml:space="preserve">. Ризик зараження найвищий, якщо контакт з хворим на ТБ, є близьким і тривалим (наприклад, контакт немовляти або дитини молодшого віку з матір'ю або іншою особою, яка здійснює догляд) </w:t>
      </w:r>
      <w:r w:rsidR="00FB6D8F" w:rsidRPr="000E5502">
        <w:rPr>
          <w:i/>
          <w:iCs/>
        </w:rPr>
        <w:t>(6)</w:t>
      </w:r>
      <w:r w:rsidR="00FB6D8F" w:rsidRPr="000E5502">
        <w:t>.</w:t>
      </w:r>
    </w:p>
    <w:p w14:paraId="3C8C6D99" w14:textId="77777777" w:rsidR="00B12FA5" w:rsidRPr="000E5502" w:rsidRDefault="00FB6D8F">
      <w:pPr>
        <w:pStyle w:val="11"/>
        <w:jc w:val="both"/>
      </w:pPr>
      <w:r w:rsidRPr="000E5502">
        <w:t xml:space="preserve">Відстеження контактів — це систематичне виявлення осіб, у тому числі дітей і підлітків, з раніше не </w:t>
      </w:r>
      <w:proofErr w:type="spellStart"/>
      <w:r w:rsidRPr="000E5502">
        <w:t>діагностованою</w:t>
      </w:r>
      <w:proofErr w:type="spellEnd"/>
      <w:r w:rsidRPr="000E5502">
        <w:t xml:space="preserve"> ТБ-хворобою та ТБ-інфекцією серед контактних осіб хворого на ТБ. Зараження ТБ зазвичай відбувається внаслідок побутового чи іншого приблизного контакту з людиною (зазвичай підлітком чи дорослим) з </w:t>
      </w:r>
      <w:proofErr w:type="spellStart"/>
      <w:r w:rsidRPr="000E5502">
        <w:t>бактеріологічно</w:t>
      </w:r>
      <w:proofErr w:type="spellEnd"/>
      <w:r w:rsidRPr="000E5502">
        <w:t xml:space="preserve"> підтвердженим ТБЛ. Відстеження та ведення контактів охоплюють виявлення близьких контактних осіб, клінічне обстеження, тестування (якщо це можливо) та забезпечення належного лікування ТБ (для людей із ТБ-хворобою) або ПЛТ (для людей без ТБ-хвороби, але з підтвердженою або підозрюваною ТБ-інфекцією) </w:t>
      </w:r>
      <w:r w:rsidRPr="000E5502">
        <w:rPr>
          <w:i/>
          <w:iCs/>
        </w:rPr>
        <w:t>(13)</w:t>
      </w:r>
      <w:r w:rsidRPr="000E5502">
        <w:t>.</w:t>
      </w:r>
    </w:p>
    <w:p w14:paraId="725549F1" w14:textId="77777777" w:rsidR="00B12FA5" w:rsidRPr="000E5502" w:rsidRDefault="00FB6D8F">
      <w:pPr>
        <w:pStyle w:val="11"/>
        <w:jc w:val="both"/>
      </w:pPr>
      <w:r w:rsidRPr="000E5502">
        <w:t xml:space="preserve">Якщо індексним випадком є дитина, рекомендується, щоб відстеження контактів і скринінг охоплювали зусилля щодо виявлення ймовірного джерела інфекції. Це називається «зворотне відстеження контактів» або «відстеження вихідного випадку» </w:t>
      </w:r>
      <w:r w:rsidRPr="000E5502">
        <w:rPr>
          <w:i/>
          <w:iCs/>
        </w:rPr>
        <w:t>(6)</w:t>
      </w:r>
      <w:r w:rsidRPr="000E5502">
        <w:t>. Терміни «</w:t>
      </w:r>
      <w:r w:rsidR="003B6113" w:rsidRPr="000E5502">
        <w:t xml:space="preserve">розслідування </w:t>
      </w:r>
      <w:r w:rsidRPr="000E5502">
        <w:t>контактів» та «оцінювання контактів» часто використовуються як синоніми «</w:t>
      </w:r>
      <w:r w:rsidR="003B6113" w:rsidRPr="000E5502">
        <w:t xml:space="preserve">відстеження </w:t>
      </w:r>
      <w:r w:rsidRPr="000E5502">
        <w:t xml:space="preserve">контактів». Проте </w:t>
      </w:r>
      <w:r w:rsidR="00324270" w:rsidRPr="000E5502">
        <w:t>в</w:t>
      </w:r>
      <w:r w:rsidRPr="000E5502">
        <w:t xml:space="preserve"> контексті ТБ вирішальне значення мають дії, що виходять за межі виявлення контактів (13), і в цьому довіднику використовується термін «відстеження контактів».</w:t>
      </w:r>
    </w:p>
    <w:p w14:paraId="4D0287B4" w14:textId="77777777" w:rsidR="00B12FA5" w:rsidRPr="000E5502" w:rsidRDefault="00FB6D8F">
      <w:pPr>
        <w:pStyle w:val="11"/>
        <w:jc w:val="both"/>
      </w:pPr>
      <w:r w:rsidRPr="000E5502">
        <w:t xml:space="preserve">Впровадження ефективних алгоритмів скринінгу на ТБ та, залежно від обставин, надання ПЛТ або лікування захворювання може покращити здоров'я осіб, які зазнали впливу ТБ, й суспільства загалом </w:t>
      </w:r>
      <w:r w:rsidRPr="000E5502">
        <w:rPr>
          <w:i/>
          <w:iCs/>
        </w:rPr>
        <w:t>(13)</w:t>
      </w:r>
      <w:r w:rsidRPr="000E5502">
        <w:t>.</w:t>
      </w:r>
    </w:p>
    <w:p w14:paraId="751CE69E" w14:textId="77777777" w:rsidR="00B12FA5" w:rsidRPr="000E5502" w:rsidRDefault="00FB6D8F">
      <w:pPr>
        <w:pStyle w:val="11"/>
        <w:jc w:val="both"/>
      </w:pPr>
      <w:r w:rsidRPr="000E5502">
        <w:t xml:space="preserve">Систематичний скринінг на ТБ — це систематичне виявлення людей, схильних до ризику ТБ-хвороби, </w:t>
      </w:r>
      <w:r w:rsidR="00324270" w:rsidRPr="000E5502">
        <w:t>в</w:t>
      </w:r>
      <w:r w:rsidRPr="000E5502">
        <w:t xml:space="preserve"> заздалегідь визначеній цільовій групі шляхом оцінювання симптомів і використання аналізів, обстежень або інших процедур, які можуть бути застосовані швидко. У людей із позитивним результатом скринінгу діагноз необхідно встановити за допомогою одного або кількох діагностичних </w:t>
      </w:r>
      <w:r w:rsidR="00324270" w:rsidRPr="000E5502">
        <w:t>тестів</w:t>
      </w:r>
      <w:r w:rsidRPr="000E5502">
        <w:t xml:space="preserve"> та додаткових клінічних обстежень (див. </w:t>
      </w:r>
      <w:hyperlink w:anchor="bookmark58" w:tooltip="Поточний документ">
        <w:r w:rsidRPr="000E5502">
          <w:rPr>
            <w:color w:val="F99D22"/>
          </w:rPr>
          <w:t>розділ 4</w:t>
        </w:r>
      </w:hyperlink>
      <w:r w:rsidRPr="000E5502">
        <w:t xml:space="preserve">). Термін «систематичний скринінг на ТБ» інколи використовується </w:t>
      </w:r>
      <w:proofErr w:type="spellStart"/>
      <w:r w:rsidRPr="000E5502">
        <w:t>взаємозамінно</w:t>
      </w:r>
      <w:proofErr w:type="spellEnd"/>
      <w:r w:rsidRPr="000E5502">
        <w:t xml:space="preserve"> з терміном «активне виявлення ТБ</w:t>
      </w:r>
      <w:r w:rsidR="00324270" w:rsidRPr="000E5502">
        <w:t>»</w:t>
      </w:r>
      <w:r w:rsidRPr="000E5502">
        <w:t xml:space="preserve"> </w:t>
      </w:r>
      <w:r w:rsidRPr="000E5502">
        <w:rPr>
          <w:i/>
          <w:iCs/>
        </w:rPr>
        <w:t>(14)</w:t>
      </w:r>
      <w:r w:rsidRPr="000E5502">
        <w:t xml:space="preserve">. Мета полягає в тому, щоб виявити ТБ-хворобу на ранній стадії, щоб звести до мінімуму затримки на початку лікування, тим самим зменшуючи наслідки для здоров'я пацієнта, зупиняючи передання ТБ всередині громади та мінімізуючи несприятливі соціальні </w:t>
      </w:r>
      <w:r w:rsidR="00324270" w:rsidRPr="000E5502">
        <w:t>й</w:t>
      </w:r>
      <w:r w:rsidRPr="000E5502">
        <w:t xml:space="preserve"> економічні наслідки ТБ для окремих осіб та їхній сімей. Отже, відстеження контактів є формою систематичного скринінгу на ТБ, але також охоплює виявлення (</w:t>
      </w:r>
      <w:r w:rsidR="00324270" w:rsidRPr="000E5502">
        <w:t>передбачуваної</w:t>
      </w:r>
      <w:r w:rsidRPr="000E5502">
        <w:t>) ТБ-інфекції й забезпечення ПЛТ.</w:t>
      </w:r>
    </w:p>
    <w:p w14:paraId="70C8409E" w14:textId="3FDC0D6E" w:rsidR="00B12FA5" w:rsidRPr="000E5502" w:rsidRDefault="00FB6D8F">
      <w:pPr>
        <w:pStyle w:val="11"/>
        <w:jc w:val="both"/>
      </w:pPr>
      <w:r w:rsidRPr="000E5502">
        <w:t xml:space="preserve">Рання діагностика ТБ, включно з загальним тестуванням медикаментозної чутливості (ТМЧ), систематичний скринінг контактних осіб та груп високого ризику, а також профілактичне лікування </w:t>
      </w:r>
      <w:r w:rsidRPr="000E5502">
        <w:lastRenderedPageBreak/>
        <w:t xml:space="preserve">людей </w:t>
      </w:r>
      <w:r w:rsidR="00324270" w:rsidRPr="000E5502">
        <w:t>і</w:t>
      </w:r>
      <w:r w:rsidRPr="000E5502">
        <w:t>з високим ризиком захворювання на ТБ, є ключовими склад</w:t>
      </w:r>
      <w:r w:rsidR="00324270" w:rsidRPr="000E5502">
        <w:t>овими</w:t>
      </w:r>
      <w:r w:rsidRPr="000E5502">
        <w:t xml:space="preserve"> Компонента 1 (інтегрована пацієнт-орієнтована медична допомога та профілактика) Стратегії ВООЗ «Покласти край ТБ» </w:t>
      </w:r>
      <w:r w:rsidRPr="000E5502">
        <w:rPr>
          <w:i/>
          <w:iCs/>
        </w:rPr>
        <w:t>(7)</w:t>
      </w:r>
      <w:r w:rsidR="00324270" w:rsidRPr="000E5502">
        <w:t>.</w:t>
      </w:r>
      <w:bookmarkStart w:id="28" w:name="bookmark23"/>
      <w:bookmarkEnd w:id="28"/>
      <w:r w:rsidRPr="000E5502">
        <w:t xml:space="preserve"> </w:t>
      </w:r>
      <w:r w:rsidR="00324270" w:rsidRPr="000E5502">
        <w:t>Діагностування</w:t>
      </w:r>
      <w:r w:rsidRPr="000E5502">
        <w:t xml:space="preserve"> ТБ лише серед людей, які звернулися до закладів охорони здоров’я, — це замало для виявлення всіх хворих на ТБ. Наявна прогалина у виявленні випадків (особливо серед дітей і підлітків), затримка в діагностиці, що призводять до захворюваності </w:t>
      </w:r>
      <w:r w:rsidR="00324270" w:rsidRPr="000E5502">
        <w:t xml:space="preserve">та </w:t>
      </w:r>
      <w:r w:rsidRPr="000E5502">
        <w:t>смертності, й триваюче передання в громад</w:t>
      </w:r>
      <w:r w:rsidR="00324270" w:rsidRPr="000E5502">
        <w:t>ах</w:t>
      </w:r>
      <w:r w:rsidRPr="000E5502">
        <w:t xml:space="preserve"> вказують на необхідність активнішого підходу до раннього виявлення ТБ. Це виправдовує систематичний скринінг окремих груп ризику та груп населення на ТБ-хворобу </w:t>
      </w:r>
      <w:r w:rsidRPr="000E5502">
        <w:rPr>
          <w:i/>
          <w:iCs/>
        </w:rPr>
        <w:t>(5, 13)</w:t>
      </w:r>
      <w:r w:rsidRPr="000E5502">
        <w:t>.</w:t>
      </w:r>
    </w:p>
    <w:p w14:paraId="4D63EC1A" w14:textId="449575BA" w:rsidR="00B12FA5" w:rsidRPr="000E5502" w:rsidRDefault="00212C90" w:rsidP="00212C90">
      <w:pPr>
        <w:pStyle w:val="11"/>
        <w:spacing w:after="120"/>
        <w:jc w:val="both"/>
      </w:pPr>
      <w:r w:rsidRPr="000B3762">
        <w:rPr>
          <w:noProof/>
          <w:lang w:eastAsia="uk-UA" w:bidi="ar-SA"/>
        </w:rPr>
        <mc:AlternateContent>
          <mc:Choice Requires="wps">
            <w:drawing>
              <wp:anchor distT="0" distB="0" distL="5715" distR="439420" simplePos="0" relativeHeight="251404800" behindDoc="0" locked="0" layoutInCell="1" allowOverlap="1" wp14:anchorId="32999B03" wp14:editId="7886DFBC">
                <wp:simplePos x="0" y="0"/>
                <wp:positionH relativeFrom="column">
                  <wp:posOffset>10795</wp:posOffset>
                </wp:positionH>
                <wp:positionV relativeFrom="paragraph">
                  <wp:posOffset>853109</wp:posOffset>
                </wp:positionV>
                <wp:extent cx="5822315" cy="508635"/>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5822315" cy="508635"/>
                        </a:xfrm>
                        <a:prstGeom prst="rect">
                          <a:avLst/>
                        </a:prstGeom>
                        <a:noFill/>
                      </wps:spPr>
                      <wps:txbx>
                        <w:txbxContent>
                          <w:p w14:paraId="742BE142" w14:textId="77777777" w:rsidR="0028591B" w:rsidRDefault="0028591B">
                            <w:pPr>
                              <w:pStyle w:val="ab"/>
                              <w:rPr>
                                <w:sz w:val="20"/>
                                <w:szCs w:val="20"/>
                              </w:rPr>
                            </w:pPr>
                            <w:bookmarkStart w:id="29" w:name="bookmark24"/>
                            <w:r>
                              <w:rPr>
                                <w:b/>
                                <w:bCs/>
                                <w:color w:val="636466"/>
                                <w:sz w:val="20"/>
                                <w:szCs w:val="20"/>
                              </w:rPr>
                              <w:t xml:space="preserve">Рисунок 2.1 Шлях пацієнта через зараження ТБ, розвиток ТБ-інфекції та ТБ-хвороби </w:t>
                            </w:r>
                            <w:proofErr w:type="spellStart"/>
                            <w:r>
                              <w:rPr>
                                <w:b/>
                                <w:bCs/>
                                <w:color w:val="636466"/>
                                <w:sz w:val="20"/>
                                <w:szCs w:val="20"/>
                              </w:rPr>
                              <w:t>охопленийй</w:t>
                            </w:r>
                            <w:proofErr w:type="spellEnd"/>
                            <w:r>
                              <w:rPr>
                                <w:b/>
                                <w:bCs/>
                                <w:color w:val="636466"/>
                                <w:sz w:val="20"/>
                                <w:szCs w:val="20"/>
                              </w:rPr>
                              <w:t xml:space="preserve"> у розділі 2</w:t>
                            </w:r>
                            <w:bookmarkEnd w:id="29"/>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2999B03" id="Shape 55" o:spid="_x0000_s1037" type="#_x0000_t202" style="position:absolute;left:0;text-align:left;margin-left:.85pt;margin-top:67.15pt;width:458.45pt;height:40.05pt;z-index:251404800;visibility:visible;mso-wrap-style:square;mso-width-percent:0;mso-height-percent:0;mso-wrap-distance-left:.45pt;mso-wrap-distance-top:0;mso-wrap-distance-right:34.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" filled="f" stroked="f">
                <v:textbox inset="0,0,0,0">
                  <w:txbxContent>
                    <w:p w14:paraId="742BE142" w14:textId="77777777" w:rsidR="0028591B" w:rsidRDefault="0028591B">
                      <w:pPr>
                        <w:pStyle w:val="ab"/>
                        <w:rPr>
                          <w:sz w:val="20"/>
                          <w:szCs w:val="20"/>
                        </w:rPr>
                      </w:pPr>
                      <w:bookmarkStart w:id="30" w:name="bookmark24"/>
                      <w:r>
                        <w:rPr>
                          <w:b/>
                          <w:bCs/>
                          <w:color w:val="636466"/>
                          <w:sz w:val="20"/>
                          <w:szCs w:val="20"/>
                        </w:rPr>
                        <w:t xml:space="preserve">Рисунок 2.1 Шлях пацієнта через зараження ТБ, розвиток ТБ-інфекції та ТБ-хвороби </w:t>
                      </w:r>
                      <w:proofErr w:type="spellStart"/>
                      <w:r>
                        <w:rPr>
                          <w:b/>
                          <w:bCs/>
                          <w:color w:val="636466"/>
                          <w:sz w:val="20"/>
                          <w:szCs w:val="20"/>
                        </w:rPr>
                        <w:t>охопленийй</w:t>
                      </w:r>
                      <w:proofErr w:type="spellEnd"/>
                      <w:r>
                        <w:rPr>
                          <w:b/>
                          <w:bCs/>
                          <w:color w:val="636466"/>
                          <w:sz w:val="20"/>
                          <w:szCs w:val="20"/>
                        </w:rPr>
                        <w:t xml:space="preserve"> у розділі 2</w:t>
                      </w:r>
                      <w:bookmarkEnd w:id="30"/>
                    </w:p>
                  </w:txbxContent>
                </v:textbox>
                <w10:wrap type="topAndBottom"/>
              </v:shape>
            </w:pict>
          </mc:Fallback>
        </mc:AlternateContent>
      </w:r>
      <w:r w:rsidR="00FB6D8F" w:rsidRPr="000E5502">
        <w:t xml:space="preserve">Цей розділ стосується ділянки шляху, виділеного синім кольором на </w:t>
      </w:r>
      <w:hyperlink w:anchor="bookmark24" w:tooltip="Поточний документ">
        <w:r w:rsidR="00FB6D8F" w:rsidRPr="000E5502">
          <w:rPr>
            <w:color w:val="F99D22"/>
          </w:rPr>
          <w:t>рисунку 2.1</w:t>
        </w:r>
      </w:hyperlink>
      <w:r w:rsidR="00FB6D8F" w:rsidRPr="000E5502">
        <w:t>. Цей розділ містить вказівки із запровадження рекомендацій ВООЗ з відстеження контактів та скринінгу контактних осіб, хворих на ТБ, що застосовується до дітей і підлітків. У ньому наведено деякі приклади успішних підходів.</w:t>
      </w:r>
      <w:r w:rsidR="001F27C8" w:rsidRPr="000E5502">
        <w:rPr>
          <w:noProof/>
          <w:lang w:eastAsia="uk-UA" w:bidi="ar-SA"/>
        </w:rPr>
        <w:t xml:space="preserve"> </w:t>
      </w:r>
    </w:p>
    <w:p w14:paraId="0D658148" w14:textId="77777777" w:rsidR="00B12FA5" w:rsidRPr="000B3762" w:rsidRDefault="001F27C8">
      <w:pPr>
        <w:framePr w:w="8966" w:h="4416" w:hSpace="19" w:vSpace="811" w:wrap="notBeside" w:vAnchor="text" w:hAnchor="text" w:x="29" w:y="812"/>
        <w:rPr>
          <w:rFonts w:ascii="Segoe UI" w:hAnsi="Segoe UI"/>
          <w:sz w:val="2"/>
          <w:szCs w:val="2"/>
        </w:rPr>
      </w:pPr>
      <w:r w:rsidRPr="000B3762">
        <w:rPr>
          <w:rFonts w:ascii="Segoe UI" w:hAnsi="Segoe UI"/>
          <w:noProof/>
          <w:lang w:eastAsia="uk-UA" w:bidi="ar-SA"/>
        </w:rPr>
        <w:drawing>
          <wp:inline distT="0" distB="0" distL="0" distR="0" wp14:anchorId="703B10A4" wp14:editId="5D9E1D6B">
            <wp:extent cx="5375563" cy="2800104"/>
            <wp:effectExtent l="0" t="0" r="0" b="635"/>
            <wp:docPr id="6" name="Рисунок 6" descr="C:\Users\ilyas\Desktop\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yas\Desktop\78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2900" cy="2819553"/>
                    </a:xfrm>
                    <a:prstGeom prst="rect">
                      <a:avLst/>
                    </a:prstGeom>
                    <a:noFill/>
                    <a:ln>
                      <a:noFill/>
                    </a:ln>
                  </pic:spPr>
                </pic:pic>
              </a:graphicData>
            </a:graphic>
          </wp:inline>
        </w:drawing>
      </w:r>
    </w:p>
    <w:p w14:paraId="0A1D66D9" w14:textId="34D23790" w:rsidR="00B12FA5" w:rsidRPr="000B3762" w:rsidRDefault="00B05C1F">
      <w:pPr>
        <w:spacing w:line="1" w:lineRule="exact"/>
        <w:rPr>
          <w:rFonts w:ascii="Segoe UI" w:hAnsi="Segoe UI"/>
        </w:rPr>
      </w:pPr>
      <w:r>
        <w:rPr>
          <w:noProof/>
          <w:lang w:eastAsia="uk-UA" w:bidi="ar-SA"/>
        </w:rPr>
        <mc:AlternateContent>
          <mc:Choice Requires="wps">
            <w:drawing>
              <wp:anchor distT="0" distB="0" distL="114300" distR="114300" simplePos="0" relativeHeight="252173824" behindDoc="0" locked="0" layoutInCell="1" allowOverlap="1" wp14:anchorId="4E841CF4" wp14:editId="60CF4737">
                <wp:simplePos x="0" y="0"/>
                <wp:positionH relativeFrom="margin">
                  <wp:posOffset>-39860</wp:posOffset>
                </wp:positionH>
                <wp:positionV relativeFrom="paragraph">
                  <wp:posOffset>1191260</wp:posOffset>
                </wp:positionV>
                <wp:extent cx="2870521" cy="2303362"/>
                <wp:effectExtent l="0" t="0" r="25400" b="20955"/>
                <wp:wrapNone/>
                <wp:docPr id="718" name="Овал 718"/>
                <wp:cNvGraphicFramePr/>
                <a:graphic xmlns:a="http://schemas.openxmlformats.org/drawingml/2006/main">
                  <a:graphicData uri="http://schemas.microsoft.com/office/word/2010/wordprocessingShape">
                    <wps:wsp>
                      <wps:cNvSpPr/>
                      <wps:spPr>
                        <a:xfrm>
                          <a:off x="0" y="0"/>
                          <a:ext cx="2870521" cy="2303362"/>
                        </a:xfrm>
                        <a:prstGeom prst="ellipse">
                          <a:avLst/>
                        </a:prstGeom>
                        <a:noFill/>
                        <a:ln>
                          <a:solidFill>
                            <a:srgbClr val="4171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F6DF8" id="Овал 718" o:spid="_x0000_s1026" style="position:absolute;margin-left:-3.15pt;margin-top:93.8pt;width:226.05pt;height:181.35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" filled="f" strokecolor="#41719c" strokeweight="1pt">
                <v:stroke joinstyle="miter"/>
                <v:textbox inset="0,0,0,0"/>
                <w10:wrap anchorx="margin"/>
              </v:oval>
            </w:pict>
          </mc:Fallback>
        </mc:AlternateContent>
      </w:r>
      <w:r w:rsidR="008D0757" w:rsidRPr="000E5502">
        <w:rPr>
          <w:noProof/>
          <w:lang w:eastAsia="uk-UA" w:bidi="ar-SA"/>
        </w:rPr>
        <mc:AlternateContent>
          <mc:Choice Requires="wps">
            <w:drawing>
              <wp:anchor distT="0" distB="0" distL="114300" distR="114300" simplePos="0" relativeHeight="251465216" behindDoc="0" locked="0" layoutInCell="1" allowOverlap="1" wp14:anchorId="40867473" wp14:editId="15DB7F1F">
                <wp:simplePos x="0" y="0"/>
                <wp:positionH relativeFrom="column">
                  <wp:posOffset>2218339</wp:posOffset>
                </wp:positionH>
                <wp:positionV relativeFrom="paragraph">
                  <wp:posOffset>2031962</wp:posOffset>
                </wp:positionV>
                <wp:extent cx="1616710" cy="304800"/>
                <wp:effectExtent l="0" t="0" r="21590" b="190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616710" cy="3048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7F5F4" id="Скругленный прямоугольник 12" o:spid="_x0000_s1026" style="position:absolute;margin-left:174.65pt;margin-top:160pt;width:127.3pt;height:24pt;z-index:25146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" fillcolor="white [3201]" strokecolor="white [3212]" strokeweight="1pt">
                <v:stroke joinstyle="miter"/>
              </v:roundrect>
            </w:pict>
          </mc:Fallback>
        </mc:AlternateContent>
      </w:r>
      <w:r w:rsidR="00212C90" w:rsidRPr="000E5502">
        <w:rPr>
          <w:noProof/>
          <w:lang w:eastAsia="uk-UA" w:bidi="ar-SA"/>
        </w:rPr>
        <mc:AlternateContent>
          <mc:Choice Requires="wps">
            <w:drawing>
              <wp:anchor distT="0" distB="0" distL="114300" distR="114300" simplePos="0" relativeHeight="251870720" behindDoc="0" locked="0" layoutInCell="1" allowOverlap="1" wp14:anchorId="468FDFBB" wp14:editId="20A8754C">
                <wp:simplePos x="0" y="0"/>
                <wp:positionH relativeFrom="column">
                  <wp:posOffset>714071</wp:posOffset>
                </wp:positionH>
                <wp:positionV relativeFrom="paragraph">
                  <wp:posOffset>2849245</wp:posOffset>
                </wp:positionV>
                <wp:extent cx="1367625" cy="246490"/>
                <wp:effectExtent l="0" t="0" r="23495" b="20320"/>
                <wp:wrapNone/>
                <wp:docPr id="11" name="Скругленный прямоугольник 12"/>
                <wp:cNvGraphicFramePr/>
                <a:graphic xmlns:a="http://schemas.openxmlformats.org/drawingml/2006/main">
                  <a:graphicData uri="http://schemas.microsoft.com/office/word/2010/wordprocessingShape">
                    <wps:wsp>
                      <wps:cNvSpPr/>
                      <wps:spPr>
                        <a:xfrm>
                          <a:off x="0" y="0"/>
                          <a:ext cx="1367625" cy="24649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CDA41" id="Скругленный прямоугольник 12" o:spid="_x0000_s1026" style="position:absolute;margin-left:56.25pt;margin-top:224.35pt;width:107.7pt;height:19.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" fillcolor="white [3201]" strokecolor="white [3212]" strokeweight="1pt">
                <v:stroke joinstyle="miter"/>
              </v:roundrect>
            </w:pict>
          </mc:Fallback>
        </mc:AlternateContent>
      </w:r>
      <w:r w:rsidR="00212C90" w:rsidRPr="000E5502">
        <w:rPr>
          <w:noProof/>
          <w:lang w:eastAsia="uk-UA" w:bidi="ar-SA"/>
        </w:rPr>
        <mc:AlternateContent>
          <mc:Choice Requires="wps">
            <w:drawing>
              <wp:anchor distT="0" distB="0" distL="114300" distR="114300" simplePos="0" relativeHeight="251463168" behindDoc="0" locked="0" layoutInCell="1" allowOverlap="1" wp14:anchorId="6426226C" wp14:editId="79A89E73">
                <wp:simplePos x="0" y="0"/>
                <wp:positionH relativeFrom="column">
                  <wp:posOffset>3195320</wp:posOffset>
                </wp:positionH>
                <wp:positionV relativeFrom="paragraph">
                  <wp:posOffset>528016</wp:posOffset>
                </wp:positionV>
                <wp:extent cx="2251710" cy="414655"/>
                <wp:effectExtent l="0" t="0" r="15240" b="23495"/>
                <wp:wrapNone/>
                <wp:docPr id="8" name="Прямоугольник 8"/>
                <wp:cNvGraphicFramePr/>
                <a:graphic xmlns:a="http://schemas.openxmlformats.org/drawingml/2006/main">
                  <a:graphicData uri="http://schemas.microsoft.com/office/word/2010/wordprocessingShape">
                    <wps:wsp>
                      <wps:cNvSpPr/>
                      <wps:spPr>
                        <a:xfrm>
                          <a:off x="0" y="0"/>
                          <a:ext cx="2251710" cy="4146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31637" id="Прямоугольник 8" o:spid="_x0000_s1026" style="position:absolute;margin-left:251.6pt;margin-top:41.6pt;width:177.3pt;height:32.65pt;z-index:25146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" fillcolor="white [3201]" strokecolor="white [3212]" strokeweight="1pt"/>
            </w:pict>
          </mc:Fallback>
        </mc:AlternateContent>
      </w:r>
      <w:r w:rsidR="00FB6D8F" w:rsidRPr="000B3762">
        <w:rPr>
          <w:rFonts w:ascii="Segoe UI" w:hAnsi="Segoe UI"/>
          <w:noProof/>
          <w:lang w:eastAsia="uk-UA" w:bidi="ar-SA"/>
        </w:rPr>
        <mc:AlternateContent>
          <mc:Choice Requires="wps">
            <w:drawing>
              <wp:anchor distT="0" distB="0" distL="5715" distR="6350" simplePos="0" relativeHeight="251405824" behindDoc="0" locked="0" layoutInCell="1" allowOverlap="1" wp14:anchorId="2C1DD040" wp14:editId="54D3AAAC">
                <wp:simplePos x="0" y="0"/>
                <wp:positionH relativeFrom="column">
                  <wp:posOffset>5715</wp:posOffset>
                </wp:positionH>
                <wp:positionV relativeFrom="paragraph">
                  <wp:posOffset>3532505</wp:posOffset>
                </wp:positionV>
                <wp:extent cx="5791200" cy="301625"/>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5791200" cy="301625"/>
                        </a:xfrm>
                        <a:prstGeom prst="rect">
                          <a:avLst/>
                        </a:prstGeom>
                        <a:noFill/>
                      </wps:spPr>
                      <wps:txbx>
                        <w:txbxContent>
                          <w:p w14:paraId="4F4F3B9A" w14:textId="77777777" w:rsidR="0028591B" w:rsidRDefault="0028591B">
                            <w:pPr>
                              <w:pStyle w:val="ab"/>
                              <w:spacing w:line="286" w:lineRule="auto"/>
                            </w:pPr>
                            <w:r>
                              <w:t xml:space="preserve">Джерело: Дорожня карта з ліквідації ТБ серед дітей і підлітків. / </w:t>
                            </w:r>
                            <w:proofErr w:type="spellStart"/>
                            <w:r>
                              <w:t>Roadmap</w:t>
                            </w:r>
                            <w:proofErr w:type="spellEnd"/>
                            <w:r>
                              <w:t xml:space="preserve"> </w:t>
                            </w:r>
                            <w:proofErr w:type="spellStart"/>
                            <w:r>
                              <w:t>towards</w:t>
                            </w:r>
                            <w:proofErr w:type="spellEnd"/>
                            <w:r>
                              <w:t xml:space="preserve"> </w:t>
                            </w:r>
                            <w:proofErr w:type="spellStart"/>
                            <w:r>
                              <w:t>ending</w:t>
                            </w:r>
                            <w:proofErr w:type="spellEnd"/>
                            <w:r>
                              <w:t xml:space="preserve"> TB </w:t>
                            </w:r>
                            <w:proofErr w:type="spellStart"/>
                            <w:r>
                              <w:t>in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Женева: Всесвітня організація здоров'я; 2018 року (</w:t>
                            </w:r>
                            <w:hyperlink r:id="rId47" w:history="1">
                              <w:r>
                                <w:t>https://apps.who.int/iris/</w:t>
                              </w:r>
                            </w:hyperlink>
                            <w:r>
                              <w:t xml:space="preserve"> </w:t>
                            </w:r>
                            <w:proofErr w:type="spellStart"/>
                            <w:r>
                              <w:t>handle</w:t>
                            </w:r>
                            <w:proofErr w:type="spellEnd"/>
                            <w:r>
                              <w:t>/10665/275422).</w:t>
                            </w:r>
                          </w:p>
                        </w:txbxContent>
                      </wps:txbx>
                      <wps:bodyPr lIns="0" tIns="0" rIns="0" bIns="0"/>
                    </wps:wsp>
                  </a:graphicData>
                </a:graphic>
              </wp:anchor>
            </w:drawing>
          </mc:Choice>
          <mc:Fallback>
            <w:pict>
              <v:shape w14:anchorId="2C1DD040" id="Shape 81" o:spid="_x0000_s1038" type="#_x0000_t202" style="position:absolute;margin-left:.45pt;margin-top:278.15pt;width:456pt;height:23.75pt;z-index:251405824;visibility:visible;mso-wrap-style:square;mso-wrap-distance-left:.4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" filled="f" stroked="f">
                <v:textbox inset="0,0,0,0">
                  <w:txbxContent>
                    <w:p w14:paraId="4F4F3B9A" w14:textId="77777777" w:rsidR="0028591B" w:rsidRDefault="0028591B">
                      <w:pPr>
                        <w:pStyle w:val="ab"/>
                        <w:spacing w:line="286" w:lineRule="auto"/>
                      </w:pPr>
                      <w:r>
                        <w:t xml:space="preserve">Джерело: Дорожня карта з ліквідації ТБ серед дітей і підлітків. / </w:t>
                      </w:r>
                      <w:proofErr w:type="spellStart"/>
                      <w:r>
                        <w:t>Roadmap</w:t>
                      </w:r>
                      <w:proofErr w:type="spellEnd"/>
                      <w:r>
                        <w:t xml:space="preserve"> </w:t>
                      </w:r>
                      <w:proofErr w:type="spellStart"/>
                      <w:r>
                        <w:t>towards</w:t>
                      </w:r>
                      <w:proofErr w:type="spellEnd"/>
                      <w:r>
                        <w:t xml:space="preserve"> </w:t>
                      </w:r>
                      <w:proofErr w:type="spellStart"/>
                      <w:r>
                        <w:t>ending</w:t>
                      </w:r>
                      <w:proofErr w:type="spellEnd"/>
                      <w:r>
                        <w:t xml:space="preserve"> TB </w:t>
                      </w:r>
                      <w:proofErr w:type="spellStart"/>
                      <w:r>
                        <w:t>in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Женева: Всесвітня організація здоров'я; 2018 року (</w:t>
                      </w:r>
                      <w:hyperlink r:id="rId48" w:history="1">
                        <w:r>
                          <w:t>https://apps.who.int/iris/</w:t>
                        </w:r>
                      </w:hyperlink>
                      <w:r>
                        <w:t xml:space="preserve"> </w:t>
                      </w:r>
                      <w:proofErr w:type="spellStart"/>
                      <w:r>
                        <w:t>handle</w:t>
                      </w:r>
                      <w:proofErr w:type="spellEnd"/>
                      <w:r>
                        <w:t>/10665/275422).</w:t>
                      </w:r>
                    </w:p>
                  </w:txbxContent>
                </v:textbox>
                <w10:wrap type="topAndBottom"/>
              </v:shape>
            </w:pict>
          </mc:Fallback>
        </mc:AlternateContent>
      </w:r>
    </w:p>
    <w:p w14:paraId="24FF5572" w14:textId="77777777" w:rsidR="00B12FA5" w:rsidRPr="000F0517" w:rsidRDefault="00FB6D8F" w:rsidP="00AA08BE">
      <w:pPr>
        <w:pStyle w:val="24"/>
        <w:keepNext/>
        <w:keepLines/>
        <w:numPr>
          <w:ilvl w:val="1"/>
          <w:numId w:val="6"/>
        </w:numPr>
        <w:tabs>
          <w:tab w:val="left" w:pos="713"/>
        </w:tabs>
        <w:spacing w:before="240" w:after="220"/>
        <w:jc w:val="both"/>
      </w:pPr>
      <w:bookmarkStart w:id="31" w:name="_Toc102768501"/>
      <w:bookmarkStart w:id="32" w:name="_Toc102768542"/>
      <w:r w:rsidRPr="000F0517">
        <w:t>Відстеження контактів</w:t>
      </w:r>
      <w:bookmarkEnd w:id="31"/>
      <w:bookmarkEnd w:id="32"/>
    </w:p>
    <w:p w14:paraId="727DBC3F" w14:textId="77777777" w:rsidR="00B12FA5" w:rsidRPr="000F0517" w:rsidRDefault="00FB6D8F" w:rsidP="009D27F4">
      <w:pPr>
        <w:pStyle w:val="a6"/>
        <w:numPr>
          <w:ilvl w:val="2"/>
          <w:numId w:val="6"/>
        </w:numPr>
        <w:tabs>
          <w:tab w:val="left" w:pos="872"/>
        </w:tabs>
        <w:rPr>
          <w:b/>
          <w:bCs/>
          <w:sz w:val="32"/>
          <w:szCs w:val="32"/>
        </w:rPr>
      </w:pPr>
      <w:r w:rsidRPr="000F0517">
        <w:rPr>
          <w:b/>
          <w:bCs/>
          <w:color w:val="F99D22"/>
          <w:sz w:val="32"/>
          <w:szCs w:val="32"/>
        </w:rPr>
        <w:t>Пріоритетність побутових контактних осіб</w:t>
      </w:r>
    </w:p>
    <w:p w14:paraId="5CABA1D0" w14:textId="77777777" w:rsidR="00B12FA5" w:rsidRPr="000E5502" w:rsidRDefault="00FB6D8F" w:rsidP="00AA08BE">
      <w:pPr>
        <w:pStyle w:val="11"/>
        <w:spacing w:line="216" w:lineRule="auto"/>
        <w:jc w:val="both"/>
      </w:pPr>
      <w:r w:rsidRPr="000E5502">
        <w:t xml:space="preserve">Побутові контактні особи людей з ТБЛ є загальновизнаною групою ризику розвитку ТБ-інфекції та ТБ-хвороби, включно з </w:t>
      </w:r>
      <w:r w:rsidR="00324270" w:rsidRPr="000E5502">
        <w:t>запущеним</w:t>
      </w:r>
      <w:r w:rsidRPr="000E5502">
        <w:t xml:space="preserve"> ТБ, виявленим під час первинного відстеження контактів, і випадками ТБ, що виникли протягом наступних 2-5 років </w:t>
      </w:r>
      <w:r w:rsidRPr="000E5502">
        <w:rPr>
          <w:i/>
          <w:iCs/>
        </w:rPr>
        <w:t>(15)</w:t>
      </w:r>
      <w:r w:rsidRPr="000E5502">
        <w:t xml:space="preserve">. ВООЗ рекомендує проводити систематичний скринінг на ТБ серед побутових та інших близьких контактних осіб людей з ТБЛ </w:t>
      </w:r>
      <w:r w:rsidRPr="000E5502">
        <w:rPr>
          <w:i/>
          <w:iCs/>
        </w:rPr>
        <w:t>(14)</w:t>
      </w:r>
      <w:r w:rsidRPr="000E5502">
        <w:t>. Відстеження контактів може проводитись у закладі охорони здоров’я, за місцем проживання або за допомогою комбінації цих підходів.</w:t>
      </w:r>
    </w:p>
    <w:p w14:paraId="3F6B9C2D" w14:textId="406DB0BF" w:rsidR="00B12FA5" w:rsidRPr="000E5502" w:rsidRDefault="00FB6D8F" w:rsidP="00AA08BE">
      <w:pPr>
        <w:pStyle w:val="11"/>
        <w:spacing w:after="180" w:line="216" w:lineRule="auto"/>
        <w:jc w:val="both"/>
      </w:pPr>
      <w:r w:rsidRPr="000E5502">
        <w:t xml:space="preserve">У систематичному огляді літературі та </w:t>
      </w:r>
      <w:proofErr w:type="spellStart"/>
      <w:r w:rsidRPr="000E5502">
        <w:t>метааналізі</w:t>
      </w:r>
      <w:proofErr w:type="spellEnd"/>
      <w:r w:rsidRPr="000E5502">
        <w:t xml:space="preserve"> було оцінено ризик розвитку ТБ-хвороби в дітей (визначених у </w:t>
      </w:r>
      <w:r w:rsidR="00324270" w:rsidRPr="000E5502">
        <w:t>тому</w:t>
      </w:r>
      <w:r w:rsidRPr="000E5502">
        <w:t xml:space="preserve"> дослідженні як особи віком до 19 років) після приблизного контакту з ТБ, а також вплив на цей ризик ПЛТ, вакцинації БЦЖ та часу, що пройшов після контакту з ТБ </w:t>
      </w:r>
      <w:r w:rsidRPr="000E5502">
        <w:rPr>
          <w:i/>
          <w:iCs/>
        </w:rPr>
        <w:t>(16)</w:t>
      </w:r>
      <w:r w:rsidRPr="000E5502">
        <w:t xml:space="preserve">. Огляд показав, що немовлята, як контактували з ТБ, у яких були ознаки ТБ- інфекції та які не отримували ПЛТ, мали 18% ризик розвитку ТБ-хвороби протягом 2 років після того, як вони були </w:t>
      </w:r>
      <w:r w:rsidR="00324270" w:rsidRPr="000E5502">
        <w:t>визначені</w:t>
      </w:r>
      <w:r w:rsidRPr="000E5502">
        <w:t xml:space="preserve"> як контактні особи. На відміну від попередніх досліджень, у яких передбачали, що ризик нижчий для дітей віком 2-5 років, </w:t>
      </w:r>
      <w:r w:rsidR="00324270" w:rsidRPr="000E5502">
        <w:t>дане</w:t>
      </w:r>
      <w:r w:rsidRPr="000E5502">
        <w:t xml:space="preserve"> дослідження показало, що ця вікова група має такий </w:t>
      </w:r>
      <w:proofErr w:type="spellStart"/>
      <w:r w:rsidR="00324270" w:rsidRPr="000E5502">
        <w:t>найвиший</w:t>
      </w:r>
      <w:proofErr w:type="spellEnd"/>
      <w:r w:rsidRPr="000E5502">
        <w:t xml:space="preserve"> ризик </w:t>
      </w:r>
      <w:r w:rsidRPr="000E5502">
        <w:lastRenderedPageBreak/>
        <w:t xml:space="preserve">розвитку ТБ протягом 2 років (19%). Ефективність ПЛТ для профілактики розвитку ТБ-хвороби в дітей і підлітків з ТБ-інфекцією оцінюється </w:t>
      </w:r>
      <w:r w:rsidR="00324270" w:rsidRPr="000E5502">
        <w:t>в</w:t>
      </w:r>
      <w:r w:rsidRPr="000E5502">
        <w:t xml:space="preserve"> 91%.</w:t>
      </w:r>
    </w:p>
    <w:p w14:paraId="1E534E9B" w14:textId="77777777" w:rsidR="00B12FA5" w:rsidRPr="000E5502" w:rsidRDefault="00FB6D8F" w:rsidP="003D08E8">
      <w:pPr>
        <w:pStyle w:val="11"/>
        <w:spacing w:line="216" w:lineRule="auto"/>
        <w:jc w:val="both"/>
      </w:pPr>
      <w:r w:rsidRPr="000E5502">
        <w:t>Ще один важливий висновок огляду полягав у тому, що в 61% дітей і підлітків та 83% усіх дітей віком до 5 років з ТБ-інфекцією захворювання розвинулося протягом кількох тижнів після початкового відстеження контактів.</w:t>
      </w:r>
    </w:p>
    <w:p w14:paraId="7CFB4521" w14:textId="77777777" w:rsidR="00B12FA5" w:rsidRPr="000E5502" w:rsidRDefault="00FB6D8F" w:rsidP="003D08E8">
      <w:pPr>
        <w:pStyle w:val="11"/>
        <w:spacing w:line="216" w:lineRule="auto"/>
        <w:jc w:val="both"/>
      </w:pPr>
      <w:r w:rsidRPr="000E5502">
        <w:t xml:space="preserve">Огляд підтвердив, що діти молодшого віку, особливо віком до 2 років, схильні до особливо високого ризику прогресування до ТБ-хвороби після зараження </w:t>
      </w:r>
      <w:r w:rsidRPr="000E5502">
        <w:rPr>
          <w:i/>
          <w:iCs/>
        </w:rPr>
        <w:t>(4)</w:t>
      </w:r>
      <w:r w:rsidRPr="000E5502">
        <w:t xml:space="preserve">, </w:t>
      </w:r>
      <w:r w:rsidR="00324270" w:rsidRPr="000E5502">
        <w:t>й</w:t>
      </w:r>
      <w:r w:rsidRPr="000E5502">
        <w:t xml:space="preserve"> що відстеження контактів у багатьох дітей проводиться занадто пізно, щоб запобігти захворюванню. Зважаючи на те, що 80% дитячих смертей </w:t>
      </w:r>
      <w:r w:rsidR="00324270" w:rsidRPr="000E5502">
        <w:t>унаслідок</w:t>
      </w:r>
      <w:r w:rsidRPr="000E5502">
        <w:t xml:space="preserve"> ТБ припадає на дітей віком до 5 років </w:t>
      </w:r>
      <w:r w:rsidRPr="000E5502">
        <w:rPr>
          <w:i/>
          <w:iCs/>
        </w:rPr>
        <w:t>(17)</w:t>
      </w:r>
      <w:r w:rsidRPr="000E5502">
        <w:t xml:space="preserve">, рання діагностика заразних дорослих та своєчасний скринінг на ТБ, </w:t>
      </w:r>
      <w:r w:rsidR="00324270" w:rsidRPr="000E5502">
        <w:t xml:space="preserve">а також </w:t>
      </w:r>
      <w:r w:rsidRPr="000E5502">
        <w:t xml:space="preserve">діагностика та лікування дітей, які є контактними особами, є важливими підходами до зниження захворюваності на ТБ та смертності </w:t>
      </w:r>
      <w:r w:rsidR="00324270" w:rsidRPr="000E5502">
        <w:t xml:space="preserve">внаслідок </w:t>
      </w:r>
      <w:r w:rsidRPr="000E5502">
        <w:t xml:space="preserve">ТБ серед дітей </w:t>
      </w:r>
      <w:r w:rsidRPr="000E5502">
        <w:rPr>
          <w:i/>
          <w:iCs/>
        </w:rPr>
        <w:t>(16)</w:t>
      </w:r>
      <w:r w:rsidRPr="000E5502">
        <w:t>.</w:t>
      </w:r>
    </w:p>
    <w:p w14:paraId="4E98055D" w14:textId="77777777" w:rsidR="00B12FA5" w:rsidRPr="000E5502" w:rsidRDefault="00FB6D8F" w:rsidP="003D08E8">
      <w:pPr>
        <w:pStyle w:val="11"/>
        <w:spacing w:line="216" w:lineRule="auto"/>
        <w:jc w:val="both"/>
      </w:pPr>
      <w:r w:rsidRPr="000E5502">
        <w:t xml:space="preserve">Інші дослідження також наголошують на важливості відстеження контактів. Результати дослідження з клініко-економічного обґрунтування </w:t>
      </w:r>
      <w:proofErr w:type="spellStart"/>
      <w:r w:rsidRPr="000E5502">
        <w:t>PHOENIx</w:t>
      </w:r>
      <w:proofErr w:type="spellEnd"/>
      <w:r w:rsidRPr="000E5502">
        <w:t xml:space="preserve"> у восьми країнах із високим тягарем ТБ показали, що відстеження контактів допомогло виявити вперше виявлену ТБ-хворобу в 12% </w:t>
      </w:r>
      <w:r w:rsidR="00324270" w:rsidRPr="000E5502">
        <w:t>контактних осіб. Поширеність ТБ-</w:t>
      </w:r>
      <w:r w:rsidRPr="000E5502">
        <w:t xml:space="preserve">інфекції (яка визначається як позитивний результат ТШП або аналізу крові з вивільненням гамма-інтерферону (IGRA)) у цій групі становила 72% </w:t>
      </w:r>
      <w:r w:rsidRPr="000E5502">
        <w:rPr>
          <w:i/>
          <w:iCs/>
        </w:rPr>
        <w:t>(18)</w:t>
      </w:r>
      <w:r w:rsidRPr="000E5502">
        <w:t xml:space="preserve">. Отже, скринінг побутових контактних </w:t>
      </w:r>
      <w:r w:rsidR="00324270" w:rsidRPr="000E5502">
        <w:t>осіб</w:t>
      </w:r>
      <w:r w:rsidRPr="000E5502">
        <w:t xml:space="preserve"> на ТБ-хворобу вважається </w:t>
      </w:r>
      <w:r w:rsidR="00324270" w:rsidRPr="000E5502">
        <w:t xml:space="preserve">вкрай </w:t>
      </w:r>
      <w:r w:rsidRPr="000E5502">
        <w:t xml:space="preserve">пріоритетним, оскільки це високопродуктивна та економічно ефективна стратегія </w:t>
      </w:r>
      <w:r w:rsidRPr="000E5502">
        <w:rPr>
          <w:i/>
          <w:iCs/>
        </w:rPr>
        <w:t>(19)</w:t>
      </w:r>
      <w:r w:rsidRPr="000E5502">
        <w:t xml:space="preserve">. Відстеження контактів сприяє проведенню ефективних </w:t>
      </w:r>
      <w:proofErr w:type="spellStart"/>
      <w:r w:rsidRPr="000E5502">
        <w:t>втручань</w:t>
      </w:r>
      <w:proofErr w:type="spellEnd"/>
      <w:r w:rsidRPr="000E5502">
        <w:t>, таких як лікування ТБ та ПЛТ, допомагає запобігти переданню ТБ та поліпшує результати лікування ТБ для контактних осіб. Також, це ключова стратегія профілактики ТБ та його контролю.</w:t>
      </w:r>
    </w:p>
    <w:p w14:paraId="39129CB9" w14:textId="77777777" w:rsidR="00B12FA5" w:rsidRPr="000E5502" w:rsidRDefault="00FB6D8F" w:rsidP="003D08E8">
      <w:pPr>
        <w:pStyle w:val="11"/>
        <w:spacing w:line="216" w:lineRule="auto"/>
        <w:jc w:val="both"/>
      </w:pPr>
      <w:r w:rsidRPr="000E5502">
        <w:t>Відстеження контактів серед всіх побутових контактних осіб та їхнє лікування може забезпечити важливі медичні й фінансові переваги для сім</w:t>
      </w:r>
      <w:r w:rsidR="000F7490" w:rsidRPr="000E5502">
        <w:t>ей</w:t>
      </w:r>
      <w:r w:rsidRPr="000E5502">
        <w:t>. Виникнення ТБ в сім'ї може мати серйозні соціальні та економічні наслідки, включно з непосильними витратами через втрату доходу або через сплат</w:t>
      </w:r>
      <w:r w:rsidR="000F7490" w:rsidRPr="000E5502">
        <w:t>у</w:t>
      </w:r>
      <w:r w:rsidRPr="000E5502">
        <w:t xml:space="preserve"> за медичне обслуговування. Пропозиція ПЛТ всім членам сім'ї одночасно та протягом періоду, коли </w:t>
      </w:r>
      <w:r w:rsidR="000F7490" w:rsidRPr="000E5502">
        <w:t>індексний</w:t>
      </w:r>
      <w:r w:rsidRPr="000E5502">
        <w:t xml:space="preserve"> пацієнт все ще отримує лікування та догляд, може допомогти максимізувати розуміння та вплив ПЛТ</w:t>
      </w:r>
      <w:r w:rsidR="000F7490" w:rsidRPr="000E5502">
        <w:t>,</w:t>
      </w:r>
      <w:r w:rsidRPr="000E5502">
        <w:t xml:space="preserve"> й підвищити економічну ефективність таких </w:t>
      </w:r>
      <w:proofErr w:type="spellStart"/>
      <w:r w:rsidRPr="000E5502">
        <w:t>втручань</w:t>
      </w:r>
      <w:proofErr w:type="spellEnd"/>
      <w:r w:rsidRPr="000E5502">
        <w:t>, як відвідування вдома.</w:t>
      </w:r>
    </w:p>
    <w:p w14:paraId="1A133A2E" w14:textId="76F5A6EA" w:rsidR="00B12FA5" w:rsidRPr="000E5502" w:rsidRDefault="003D08E8" w:rsidP="003D08E8">
      <w:pPr>
        <w:pStyle w:val="11"/>
        <w:spacing w:after="480" w:line="216" w:lineRule="auto"/>
        <w:jc w:val="both"/>
      </w:pPr>
      <w:r>
        <w:rPr>
          <w:noProof/>
        </w:rPr>
        <mc:AlternateContent>
          <mc:Choice Requires="wps">
            <w:drawing>
              <wp:anchor distT="0" distB="0" distL="114300" distR="114300" simplePos="0" relativeHeight="251869696" behindDoc="1" locked="0" layoutInCell="1" allowOverlap="1" wp14:anchorId="0FE95DE9" wp14:editId="57475CED">
                <wp:simplePos x="0" y="0"/>
                <wp:positionH relativeFrom="column">
                  <wp:posOffset>78768</wp:posOffset>
                </wp:positionH>
                <wp:positionV relativeFrom="paragraph">
                  <wp:posOffset>440165</wp:posOffset>
                </wp:positionV>
                <wp:extent cx="5840083" cy="2735249"/>
                <wp:effectExtent l="0" t="0" r="8890" b="8255"/>
                <wp:wrapNone/>
                <wp:docPr id="153" name="Прямоугольник 153"/>
                <wp:cNvGraphicFramePr/>
                <a:graphic xmlns:a="http://schemas.openxmlformats.org/drawingml/2006/main">
                  <a:graphicData uri="http://schemas.microsoft.com/office/word/2010/wordprocessingShape">
                    <wps:wsp>
                      <wps:cNvSpPr/>
                      <wps:spPr>
                        <a:xfrm>
                          <a:off x="0" y="0"/>
                          <a:ext cx="5840083" cy="2735249"/>
                        </a:xfrm>
                        <a:prstGeom prst="rect">
                          <a:avLst/>
                        </a:prstGeom>
                        <a:solidFill>
                          <a:srgbClr val="E9F5DC"/>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CEE7E" id="Прямоугольник 153" o:spid="_x0000_s1026" style="position:absolute;margin-left:6.2pt;margin-top:34.65pt;width:459.85pt;height:215.35pt;z-index:-25144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" fillcolor="#e9f5dc" stroked="f" strokeweight="1pt"/>
            </w:pict>
          </mc:Fallback>
        </mc:AlternateContent>
      </w:r>
      <w:r w:rsidR="00FB6D8F" w:rsidRPr="000E5502">
        <w:t xml:space="preserve">Рекомендації ВООЗ щодо тестування на ВІЛ для осіб, які контактували з хворими на ТБ, перераховані у </w:t>
      </w:r>
      <w:hyperlink w:anchor="bookmark27" w:tooltip="Поточний документ">
        <w:r w:rsidR="00FB6D8F" w:rsidRPr="000E5502">
          <w:rPr>
            <w:color w:val="F99D22"/>
          </w:rPr>
          <w:t>вставці 2.1</w:t>
        </w:r>
      </w:hyperlink>
      <w:r w:rsidR="00FB6D8F" w:rsidRPr="000E5502">
        <w:t>.</w:t>
      </w:r>
    </w:p>
    <w:p w14:paraId="6EABA96F" w14:textId="63455C5F" w:rsidR="00B12FA5" w:rsidRPr="000E5502" w:rsidRDefault="00FB6D8F" w:rsidP="00212C90">
      <w:pPr>
        <w:pStyle w:val="11"/>
        <w:pBdr>
          <w:top w:val="single" w:sz="0" w:space="0" w:color="92D14F"/>
          <w:left w:val="single" w:sz="0" w:space="0" w:color="92D14F"/>
          <w:bottom w:val="single" w:sz="0" w:space="0" w:color="92D14F"/>
          <w:right w:val="single" w:sz="0" w:space="0" w:color="92D14F"/>
        </w:pBdr>
        <w:shd w:val="clear" w:color="auto" w:fill="92D14F"/>
        <w:spacing w:after="280"/>
        <w:ind w:right="775" w:firstLine="180"/>
        <w:jc w:val="both"/>
      </w:pPr>
      <w:bookmarkStart w:id="33" w:name="bookmark27"/>
      <w:r w:rsidRPr="000E5502">
        <w:rPr>
          <w:b/>
          <w:bCs/>
          <w:color w:val="FFFFFF"/>
        </w:rPr>
        <w:t>Вставка 2.1 Рекомендації ВООЗ щодо відстеження контактів і тестування на ВІЛ</w:t>
      </w:r>
      <w:bookmarkEnd w:id="33"/>
    </w:p>
    <w:p w14:paraId="4A900667" w14:textId="61D2BA4A" w:rsidR="00B12FA5" w:rsidRPr="000E5502" w:rsidRDefault="00FB6D8F" w:rsidP="00212C90">
      <w:pPr>
        <w:pStyle w:val="11"/>
        <w:spacing w:line="216" w:lineRule="auto"/>
        <w:ind w:left="420"/>
        <w:jc w:val="both"/>
      </w:pPr>
      <w:r w:rsidRPr="000E5502">
        <w:t>В умовах високої поширеності ВІЛ усі побутові та близькі контактні особи хворих на ТБ повинні пройти консультування та тестування на ВІЛ.</w:t>
      </w:r>
      <w:r w:rsidR="000B3762" w:rsidRPr="000B3762">
        <w:t xml:space="preserve"> </w:t>
      </w:r>
      <w:r w:rsidRPr="000E5502">
        <w:rPr>
          <w:i/>
          <w:iCs/>
        </w:rPr>
        <w:t>(Настійна рекомендація, дуже низька вірогідність доказів)</w:t>
      </w:r>
    </w:p>
    <w:p w14:paraId="125279A8" w14:textId="20A3A79E" w:rsidR="00B12FA5" w:rsidRPr="000E5502" w:rsidRDefault="00FB6D8F" w:rsidP="00212C90">
      <w:pPr>
        <w:pStyle w:val="11"/>
        <w:spacing w:line="216" w:lineRule="auto"/>
        <w:ind w:left="420"/>
        <w:jc w:val="both"/>
        <w:rPr>
          <w:sz w:val="16"/>
          <w:szCs w:val="16"/>
        </w:rPr>
      </w:pPr>
      <w:r w:rsidRPr="000E5502">
        <w:t>В умовах низької поширеності ВІЛ усім побутовим і близьким контактним особам хворих на ТБ, які мають симптоми, сумісні із захворюванням на ТБ, може бути запропоновано консультування та тестування на ВІЛ у рамках їхнього клінічного обстеження.</w:t>
      </w:r>
      <w:r w:rsidR="000B3762" w:rsidRPr="000B3762">
        <w:t xml:space="preserve"> </w:t>
      </w:r>
      <w:r w:rsidRPr="000E5502">
        <w:rPr>
          <w:i/>
          <w:iCs/>
        </w:rPr>
        <w:t>(Умовна рекомендація, дуже низька вірогідність доказів)</w:t>
      </w:r>
    </w:p>
    <w:p w14:paraId="0111EC84" w14:textId="65F34F19" w:rsidR="00B12FA5" w:rsidRPr="000E5502" w:rsidRDefault="00FB6D8F" w:rsidP="00212C90">
      <w:pPr>
        <w:pStyle w:val="11"/>
        <w:spacing w:after="220" w:line="216" w:lineRule="auto"/>
        <w:ind w:left="420"/>
      </w:pPr>
      <w:r w:rsidRPr="000E5502">
        <w:t>Усі побутові контактні особи індексного випадку, що є людиною, яка живе з ВІЛ, повинні пройти консультування та тестування на ВІЛ.</w:t>
      </w:r>
      <w:r w:rsidR="00236032" w:rsidRPr="000E5502">
        <w:rPr>
          <w:noProof/>
          <w:lang w:eastAsia="uk-UA" w:bidi="ar-SA"/>
        </w:rPr>
        <mc:AlternateContent>
          <mc:Choice Requires="wps">
            <w:drawing>
              <wp:anchor distT="279400" distB="2155190" distL="0" distR="0" simplePos="0" relativeHeight="251639296" behindDoc="0" locked="0" layoutInCell="1" allowOverlap="1" wp14:anchorId="003A1632" wp14:editId="67C4E522">
                <wp:simplePos x="0" y="0"/>
                <wp:positionH relativeFrom="leftMargin">
                  <wp:posOffset>372110</wp:posOffset>
                </wp:positionH>
                <wp:positionV relativeFrom="paragraph">
                  <wp:posOffset>1246505</wp:posOffset>
                </wp:positionV>
                <wp:extent cx="508000" cy="168910"/>
                <wp:effectExtent l="0" t="0" r="0" b="0"/>
                <wp:wrapNone/>
                <wp:docPr id="34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640ACAF" w14:textId="14FF5366"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3A1632" id="_x0000_s1039" type="#_x0000_t202" style="position:absolute;left:0;text-align:left;margin-left:29.3pt;margin-top:98.15pt;width:40pt;height:13.3pt;z-index:2516392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MRigEAAAkDAAAOAAAAZHJzL2Uyb0RvYy54bWysUttu2zAMfR+wfxD0vthpsS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" filled="f" stroked="f">
                <v:textbox inset="0,0,0,0">
                  <w:txbxContent>
                    <w:p w14:paraId="7640ACAF" w14:textId="14FF5366"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0B3762" w:rsidRPr="000B3762">
        <w:t xml:space="preserve"> </w:t>
      </w:r>
      <w:r w:rsidRPr="000E5502">
        <w:rPr>
          <w:i/>
          <w:iCs/>
        </w:rPr>
        <w:t xml:space="preserve">(Настійна рекомендація, дуже низька вірогідність доказів) </w:t>
      </w:r>
    </w:p>
    <w:p w14:paraId="27AB2632" w14:textId="75D891B9" w:rsidR="00B12FA5" w:rsidRPr="000E5502" w:rsidRDefault="003D08E8" w:rsidP="00212C90">
      <w:pPr>
        <w:pStyle w:val="20"/>
        <w:spacing w:after="360" w:line="216" w:lineRule="auto"/>
        <w:ind w:left="420"/>
      </w:pPr>
      <w:r>
        <w:rPr>
          <w:noProof/>
        </w:rPr>
        <mc:AlternateContent>
          <mc:Choice Requires="wps">
            <w:drawing>
              <wp:anchor distT="0" distB="0" distL="114300" distR="114300" simplePos="0" relativeHeight="251868672" behindDoc="1" locked="0" layoutInCell="1" allowOverlap="1" wp14:anchorId="4FD10C31" wp14:editId="07973EEB">
                <wp:simplePos x="0" y="0"/>
                <wp:positionH relativeFrom="column">
                  <wp:posOffset>6985</wp:posOffset>
                </wp:positionH>
                <wp:positionV relativeFrom="paragraph">
                  <wp:posOffset>514654</wp:posOffset>
                </wp:positionV>
                <wp:extent cx="5883965" cy="1069676"/>
                <wp:effectExtent l="0" t="0" r="2540" b="0"/>
                <wp:wrapNone/>
                <wp:docPr id="149" name="Прямоугольник 149"/>
                <wp:cNvGraphicFramePr/>
                <a:graphic xmlns:a="http://schemas.openxmlformats.org/drawingml/2006/main">
                  <a:graphicData uri="http://schemas.microsoft.com/office/word/2010/wordprocessingShape">
                    <wps:wsp>
                      <wps:cNvSpPr/>
                      <wps:spPr>
                        <a:xfrm>
                          <a:off x="0" y="0"/>
                          <a:ext cx="5883965" cy="1069676"/>
                        </a:xfrm>
                        <a:prstGeom prst="rect">
                          <a:avLst/>
                        </a:prstGeom>
                        <a:solidFill>
                          <a:srgbClr val="B7E8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4046C" id="Прямоугольник 149" o:spid="_x0000_s1026" style="position:absolute;margin-left:.55pt;margin-top:40.5pt;width:463.3pt;height:84.25pt;z-index:-25144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" fillcolor="#b7e8f6" stroked="f" strokeweight="1pt"/>
            </w:pict>
          </mc:Fallback>
        </mc:AlternateContent>
      </w:r>
      <w:r w:rsidR="00FB6D8F" w:rsidRPr="000E5502">
        <w:t xml:space="preserve">Джерело: Рекомендації щодо відстеження контактів осіб з заразним туберкульозом у країнах з низьким і середнім рівнем доходу. / </w:t>
      </w:r>
      <w:proofErr w:type="spellStart"/>
      <w:r w:rsidR="00FB6D8F" w:rsidRPr="000E5502">
        <w:t>Recommendations</w:t>
      </w:r>
      <w:proofErr w:type="spellEnd"/>
      <w:r w:rsidR="00FB6D8F" w:rsidRPr="000E5502">
        <w:t xml:space="preserve"> </w:t>
      </w:r>
      <w:proofErr w:type="spellStart"/>
      <w:r w:rsidR="00FB6D8F" w:rsidRPr="000E5502">
        <w:t>for</w:t>
      </w:r>
      <w:proofErr w:type="spellEnd"/>
      <w:r w:rsidR="00FB6D8F" w:rsidRPr="000E5502">
        <w:t xml:space="preserve"> </w:t>
      </w:r>
      <w:proofErr w:type="spellStart"/>
      <w:r w:rsidR="00FB6D8F" w:rsidRPr="000E5502">
        <w:t>investigating</w:t>
      </w:r>
      <w:proofErr w:type="spellEnd"/>
      <w:r w:rsidR="00FB6D8F" w:rsidRPr="000E5502">
        <w:t xml:space="preserve"> </w:t>
      </w:r>
      <w:proofErr w:type="spellStart"/>
      <w:r w:rsidR="00FB6D8F" w:rsidRPr="000E5502">
        <w:t>contacts</w:t>
      </w:r>
      <w:proofErr w:type="spellEnd"/>
      <w:r w:rsidR="00FB6D8F" w:rsidRPr="000E5502">
        <w:t xml:space="preserve"> </w:t>
      </w:r>
      <w:proofErr w:type="spellStart"/>
      <w:r w:rsidR="00FB6D8F" w:rsidRPr="000E5502">
        <w:t>of</w:t>
      </w:r>
      <w:proofErr w:type="spellEnd"/>
      <w:r w:rsidR="00FB6D8F" w:rsidRPr="000E5502">
        <w:t xml:space="preserve"> </w:t>
      </w:r>
      <w:proofErr w:type="spellStart"/>
      <w:r w:rsidR="00FB6D8F" w:rsidRPr="000E5502">
        <w:t>persons</w:t>
      </w:r>
      <w:proofErr w:type="spellEnd"/>
      <w:r w:rsidR="00FB6D8F" w:rsidRPr="000E5502">
        <w:t xml:space="preserve"> </w:t>
      </w:r>
      <w:proofErr w:type="spellStart"/>
      <w:r w:rsidR="00FB6D8F" w:rsidRPr="000E5502">
        <w:t>with</w:t>
      </w:r>
      <w:proofErr w:type="spellEnd"/>
      <w:r w:rsidR="00FB6D8F" w:rsidRPr="000E5502">
        <w:t xml:space="preserve"> </w:t>
      </w:r>
      <w:proofErr w:type="spellStart"/>
      <w:r w:rsidR="00FB6D8F" w:rsidRPr="000E5502">
        <w:t>infectious</w:t>
      </w:r>
      <w:proofErr w:type="spellEnd"/>
      <w:r w:rsidR="00FB6D8F" w:rsidRPr="000E5502">
        <w:t xml:space="preserve"> </w:t>
      </w:r>
      <w:proofErr w:type="spellStart"/>
      <w:r w:rsidR="00FB6D8F" w:rsidRPr="000E5502">
        <w:t>tuberculosis</w:t>
      </w:r>
      <w:proofErr w:type="spellEnd"/>
      <w:r w:rsidR="00FB6D8F" w:rsidRPr="000E5502">
        <w:t xml:space="preserve"> </w:t>
      </w:r>
      <w:proofErr w:type="spellStart"/>
      <w:r w:rsidR="00FB6D8F" w:rsidRPr="000E5502">
        <w:t>in</w:t>
      </w:r>
      <w:proofErr w:type="spellEnd"/>
      <w:r w:rsidR="00FB6D8F" w:rsidRPr="000E5502">
        <w:t xml:space="preserve"> </w:t>
      </w:r>
      <w:proofErr w:type="spellStart"/>
      <w:r w:rsidR="00FB6D8F" w:rsidRPr="000E5502">
        <w:t>low</w:t>
      </w:r>
      <w:proofErr w:type="spellEnd"/>
      <w:r w:rsidR="00FB6D8F" w:rsidRPr="000E5502">
        <w:t xml:space="preserve">- </w:t>
      </w:r>
      <w:proofErr w:type="spellStart"/>
      <w:r w:rsidR="00FB6D8F" w:rsidRPr="000E5502">
        <w:t>and</w:t>
      </w:r>
      <w:proofErr w:type="spellEnd"/>
      <w:r w:rsidR="00FB6D8F" w:rsidRPr="000E5502">
        <w:t xml:space="preserve"> </w:t>
      </w:r>
      <w:proofErr w:type="spellStart"/>
      <w:r w:rsidR="00FB6D8F" w:rsidRPr="000E5502">
        <w:t>middle-innome</w:t>
      </w:r>
      <w:proofErr w:type="spellEnd"/>
      <w:r w:rsidR="00FB6D8F" w:rsidRPr="000E5502">
        <w:t xml:space="preserve"> </w:t>
      </w:r>
      <w:proofErr w:type="spellStart"/>
      <w:r w:rsidR="00FB6D8F" w:rsidRPr="000E5502">
        <w:t>countries</w:t>
      </w:r>
      <w:proofErr w:type="spellEnd"/>
      <w:r w:rsidR="00FB6D8F" w:rsidRPr="000E5502">
        <w:t>. Женева: Всесвітня організація охорони здоров'я; 2012 (</w:t>
      </w:r>
      <w:hyperlink r:id="rId49" w:history="1">
        <w:r w:rsidR="00FB6D8F" w:rsidRPr="000E5502">
          <w:t>https://apps.who.int/iris/handle/10665/77741</w:t>
        </w:r>
      </w:hyperlink>
      <w:r w:rsidR="00FB6D8F" w:rsidRPr="000E5502">
        <w:t>).</w:t>
      </w:r>
    </w:p>
    <w:p w14:paraId="6BE52660" w14:textId="77777777" w:rsidR="00B12FA5" w:rsidRPr="000E5502" w:rsidRDefault="00FB6D8F" w:rsidP="003D08E8">
      <w:pPr>
        <w:pStyle w:val="11"/>
        <w:spacing w:after="133"/>
        <w:ind w:firstLine="300"/>
        <w:jc w:val="both"/>
      </w:pPr>
      <w:r w:rsidRPr="000E5502">
        <w:rPr>
          <w:b/>
          <w:bCs/>
        </w:rPr>
        <w:t>Ключовий момент: відстеження контактів</w:t>
      </w:r>
    </w:p>
    <w:p w14:paraId="50FE30E4" w14:textId="77777777" w:rsidR="00B12FA5" w:rsidRPr="000E5502" w:rsidRDefault="00FB6D8F" w:rsidP="003D08E8">
      <w:pPr>
        <w:pStyle w:val="11"/>
        <w:spacing w:after="133"/>
        <w:ind w:left="294"/>
        <w:jc w:val="both"/>
      </w:pPr>
      <w:r w:rsidRPr="000E5502">
        <w:t>Відстеження контактів допомагає виявити людей з невиявленим ТБ, тим самим скорочуючи затримки в лікуванні та зменшуючи подальше передання інфекції. Воно також є ключем до запобігання ТБ шляхом покращення доступу до ПЛТ для контактних осіб дитячого, підліткового та дорос</w:t>
      </w:r>
      <w:r w:rsidR="00236032" w:rsidRPr="000E5502">
        <w:rPr>
          <w:noProof/>
          <w:lang w:eastAsia="uk-UA" w:bidi="ar-SA"/>
        </w:rPr>
        <mc:AlternateContent>
          <mc:Choice Requires="wps">
            <w:drawing>
              <wp:anchor distT="279400" distB="2155190" distL="0" distR="0" simplePos="0" relativeHeight="251640320" behindDoc="0" locked="0" layoutInCell="1" allowOverlap="1" wp14:anchorId="6B948CFF" wp14:editId="5055709F">
                <wp:simplePos x="0" y="0"/>
                <wp:positionH relativeFrom="leftMargin">
                  <wp:posOffset>372110</wp:posOffset>
                </wp:positionH>
                <wp:positionV relativeFrom="paragraph">
                  <wp:posOffset>8402955</wp:posOffset>
                </wp:positionV>
                <wp:extent cx="508000" cy="168910"/>
                <wp:effectExtent l="0" t="0" r="0" b="0"/>
                <wp:wrapNone/>
                <wp:docPr id="34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6A0853F" w14:textId="222F3B23"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B948CFF" id="_x0000_s1040" type="#_x0000_t202" style="position:absolute;left:0;text-align:left;margin-left:29.3pt;margin-top:661.65pt;width:40pt;height:13.3pt;z-index:2516403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jiigEAAAkDAAAOAAAAZHJzL2Uyb0RvYy54bWysUttu2zAMfR+wfxD0vtgpui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" filled="f" stroked="f">
                <v:textbox inset="0,0,0,0">
                  <w:txbxContent>
                    <w:p w14:paraId="36A0853F" w14:textId="222F3B23"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лого віку.</w:t>
      </w:r>
    </w:p>
    <w:p w14:paraId="42A66E60" w14:textId="77777777" w:rsidR="000F7490" w:rsidRPr="000E5502" w:rsidRDefault="000F7490" w:rsidP="000F7490">
      <w:pPr>
        <w:pStyle w:val="11"/>
        <w:pBdr>
          <w:top w:val="single" w:sz="0" w:space="0" w:color="B7E8F6"/>
          <w:left w:val="single" w:sz="0" w:space="14" w:color="B7E8F6"/>
          <w:bottom w:val="single" w:sz="0" w:space="0" w:color="B7E8F6"/>
          <w:right w:val="single" w:sz="0" w:space="0" w:color="B7E8F6"/>
        </w:pBdr>
        <w:shd w:val="clear" w:color="auto" w:fill="B7E8F6"/>
        <w:spacing w:after="133"/>
        <w:jc w:val="both"/>
        <w:sectPr w:rsidR="000F7490" w:rsidRPr="000E5502" w:rsidSect="000B3762">
          <w:footerReference w:type="even" r:id="rId50"/>
          <w:footerReference w:type="default" r:id="rId51"/>
          <w:footerReference w:type="first" r:id="rId52"/>
          <w:pgSz w:w="11900" w:h="16840"/>
          <w:pgMar w:top="1414" w:right="1420" w:bottom="951" w:left="1341" w:header="0" w:footer="3" w:gutter="0"/>
          <w:cols w:space="720"/>
          <w:noEndnote/>
          <w:titlePg/>
          <w:docGrid w:linePitch="360"/>
          <w15:footnoteColumns w:val="1"/>
        </w:sectPr>
      </w:pPr>
    </w:p>
    <w:p w14:paraId="05E520A9" w14:textId="77777777" w:rsidR="00B12FA5" w:rsidRPr="000F0517" w:rsidRDefault="00FB6D8F" w:rsidP="009D27F4">
      <w:pPr>
        <w:pStyle w:val="a6"/>
        <w:numPr>
          <w:ilvl w:val="2"/>
          <w:numId w:val="6"/>
        </w:numPr>
        <w:tabs>
          <w:tab w:val="left" w:pos="934"/>
        </w:tabs>
        <w:rPr>
          <w:b/>
          <w:bCs/>
          <w:sz w:val="32"/>
          <w:szCs w:val="32"/>
        </w:rPr>
      </w:pPr>
      <w:r w:rsidRPr="000F0517">
        <w:rPr>
          <w:b/>
          <w:bCs/>
          <w:color w:val="F99D22"/>
          <w:sz w:val="32"/>
          <w:szCs w:val="32"/>
        </w:rPr>
        <w:lastRenderedPageBreak/>
        <w:t>Планування та бюджетування для впровадження або посилення відстеження побутових контактних осіб</w:t>
      </w:r>
    </w:p>
    <w:p w14:paraId="4222A752" w14:textId="77777777" w:rsidR="00B12FA5" w:rsidRPr="000E5502" w:rsidRDefault="00FB6D8F" w:rsidP="000F7490">
      <w:pPr>
        <w:pStyle w:val="11"/>
        <w:jc w:val="both"/>
      </w:pPr>
      <w:r w:rsidRPr="000E5502">
        <w:t xml:space="preserve">Відстеження контактів з метою виявлення дітей, підлітків та інших членів домогосподарства, хворих на ТБ, а також виявлення тих, кому буде корисне ПЛТ, має бути стандартним компонентом всіх національних програм з боротьби з ТБ. Відстеження контактів — це належна практика громадського здоров'я, що є необхідною для вжиття заходів та лікування деяких інфекційних захворювань, таких як </w:t>
      </w:r>
      <w:proofErr w:type="spellStart"/>
      <w:r w:rsidRPr="000E5502">
        <w:t>коронавірусна</w:t>
      </w:r>
      <w:proofErr w:type="spellEnd"/>
      <w:r w:rsidRPr="000E5502">
        <w:t xml:space="preserve"> хвороба 2019 (COVID-19).</w:t>
      </w:r>
    </w:p>
    <w:p w14:paraId="4679C9E8" w14:textId="77777777" w:rsidR="000F7490" w:rsidRPr="000E5502" w:rsidRDefault="00FB6D8F" w:rsidP="000F7490">
      <w:pPr>
        <w:pStyle w:val="11"/>
        <w:spacing w:after="0"/>
        <w:jc w:val="both"/>
      </w:pPr>
      <w:r w:rsidRPr="000E5502">
        <w:t xml:space="preserve">Міністерствам охорони здоров'я треба інвестувати в зміцнення потенціалу системи охорони здоров'я щодо відстеження контактів. Якщо вже існують механізми відстеження контактів для виявлення дітей молодшого віку та людей, які живуть з ВІЛ, з ТБ-хворобою та ТБ-інфекцію, в межах національних програм можна зміцнити наявні механізми, щоб забезпечити охоплення контактних осіб віком 5 років і старше. Якщо такі механізми відсутні, міністерство охорони здоров'я має виділити необхідні людські та фінансові </w:t>
      </w:r>
      <w:r w:rsidR="000F7490" w:rsidRPr="000E5502">
        <w:t xml:space="preserve">ресурси для створення ефективних механізмів відстеження контактів </w:t>
      </w:r>
      <w:r w:rsidR="000F7490" w:rsidRPr="000E5502">
        <w:rPr>
          <w:i/>
          <w:iCs/>
        </w:rPr>
        <w:t>(15)</w:t>
      </w:r>
      <w:r w:rsidR="000F7490" w:rsidRPr="000E5502">
        <w:t>.</w:t>
      </w:r>
    </w:p>
    <w:p w14:paraId="4943B04F" w14:textId="77777777" w:rsidR="000F7490" w:rsidRPr="000E5502" w:rsidRDefault="000F7490" w:rsidP="000F7490">
      <w:pPr>
        <w:pStyle w:val="11"/>
        <w:spacing w:after="0"/>
        <w:jc w:val="both"/>
      </w:pPr>
    </w:p>
    <w:p w14:paraId="44CF972C" w14:textId="77777777" w:rsidR="00B12FA5" w:rsidRPr="000E5502" w:rsidRDefault="00FB6D8F" w:rsidP="000F7490">
      <w:pPr>
        <w:pStyle w:val="11"/>
        <w:spacing w:after="0"/>
        <w:jc w:val="both"/>
      </w:pPr>
      <w:r w:rsidRPr="000E5502">
        <w:t xml:space="preserve">У </w:t>
      </w:r>
      <w:hyperlink w:anchor="bookmark28" w:tooltip="Поточний документ">
        <w:r w:rsidRPr="000E5502">
          <w:rPr>
            <w:color w:val="F99D22"/>
          </w:rPr>
          <w:t>вставці 2.2</w:t>
        </w:r>
      </w:hyperlink>
      <w:r w:rsidRPr="000E5502">
        <w:t xml:space="preserve"> представлено інформацію про засіб бюджетування для відстеження контактів, який допомагає міністерствам охорони здоров'я та іншим організаціям під час планування або розширення діяльності з відстеження контактів.</w:t>
      </w:r>
    </w:p>
    <w:bookmarkStart w:id="34" w:name="bookmark28"/>
    <w:p w14:paraId="6AE74FF8" w14:textId="52CCF96F" w:rsidR="00B12FA5" w:rsidRPr="000E5502" w:rsidRDefault="008D0757" w:rsidP="008D0757">
      <w:pPr>
        <w:pStyle w:val="11"/>
        <w:spacing w:before="360" w:after="260"/>
        <w:ind w:left="284" w:right="492"/>
      </w:pPr>
      <w:r>
        <w:rPr>
          <w:b/>
          <w:bCs/>
          <w:noProof/>
          <w:color w:val="FFFFFF"/>
        </w:rPr>
        <mc:AlternateContent>
          <mc:Choice Requires="wps">
            <w:drawing>
              <wp:anchor distT="0" distB="0" distL="114300" distR="114300" simplePos="0" relativeHeight="251398656" behindDoc="1" locked="0" layoutInCell="1" allowOverlap="1" wp14:anchorId="4F029992" wp14:editId="78CE66E4">
                <wp:simplePos x="0" y="0"/>
                <wp:positionH relativeFrom="column">
                  <wp:posOffset>129540</wp:posOffset>
                </wp:positionH>
                <wp:positionV relativeFrom="paragraph">
                  <wp:posOffset>72390</wp:posOffset>
                </wp:positionV>
                <wp:extent cx="5705475" cy="4448175"/>
                <wp:effectExtent l="0" t="0" r="9525" b="9525"/>
                <wp:wrapNone/>
                <wp:docPr id="17" name="Прямоугольник 17"/>
                <wp:cNvGraphicFramePr/>
                <a:graphic xmlns:a="http://schemas.openxmlformats.org/drawingml/2006/main">
                  <a:graphicData uri="http://schemas.microsoft.com/office/word/2010/wordprocessingShape">
                    <wps:wsp>
                      <wps:cNvSpPr/>
                      <wps:spPr>
                        <a:xfrm>
                          <a:off x="0" y="0"/>
                          <a:ext cx="5705475" cy="4448175"/>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DB59D" id="Прямоугольник 17" o:spid="_x0000_s1026" style="position:absolute;margin-left:10.2pt;margin-top:5.7pt;width:449.25pt;height:350.25pt;z-index:-2519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" fillcolor="#fee6cd" stroked="f" strokeweight="1pt"/>
            </w:pict>
          </mc:Fallback>
        </mc:AlternateContent>
      </w:r>
      <w:r>
        <w:rPr>
          <w:b/>
          <w:bCs/>
          <w:noProof/>
          <w:color w:val="FFFFFF"/>
        </w:rPr>
        <mc:AlternateContent>
          <mc:Choice Requires="wps">
            <w:drawing>
              <wp:anchor distT="0" distB="0" distL="114300" distR="114300" simplePos="0" relativeHeight="251871744" behindDoc="1" locked="0" layoutInCell="1" allowOverlap="1" wp14:anchorId="2B44180D" wp14:editId="214E1E95">
                <wp:simplePos x="0" y="0"/>
                <wp:positionH relativeFrom="column">
                  <wp:posOffset>-3810</wp:posOffset>
                </wp:positionH>
                <wp:positionV relativeFrom="paragraph">
                  <wp:posOffset>196215</wp:posOffset>
                </wp:positionV>
                <wp:extent cx="5210175" cy="600075"/>
                <wp:effectExtent l="0" t="0" r="9525" b="9525"/>
                <wp:wrapNone/>
                <wp:docPr id="46" name="Прямоугольник 46"/>
                <wp:cNvGraphicFramePr/>
                <a:graphic xmlns:a="http://schemas.openxmlformats.org/drawingml/2006/main">
                  <a:graphicData uri="http://schemas.microsoft.com/office/word/2010/wordprocessingShape">
                    <wps:wsp>
                      <wps:cNvSpPr/>
                      <wps:spPr>
                        <a:xfrm>
                          <a:off x="0" y="0"/>
                          <a:ext cx="5210175" cy="600075"/>
                        </a:xfrm>
                        <a:prstGeom prst="rect">
                          <a:avLst/>
                        </a:prstGeom>
                        <a:solidFill>
                          <a:srgbClr val="F499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821FB" id="Прямоугольник 46" o:spid="_x0000_s1026" style="position:absolute;margin-left:-.3pt;margin-top:15.45pt;width:410.25pt;height:47.25pt;z-index:-25144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" fillcolor="#f4993b" stroked="f" strokeweight="1pt"/>
            </w:pict>
          </mc:Fallback>
        </mc:AlternateContent>
      </w:r>
      <w:r w:rsidR="00FB6D8F" w:rsidRPr="000E5502">
        <w:rPr>
          <w:b/>
          <w:bCs/>
          <w:color w:val="FFFFFF"/>
        </w:rPr>
        <w:t xml:space="preserve">Вставка 2.2 Операційний </w:t>
      </w:r>
      <w:r w:rsidR="000F7490" w:rsidRPr="000E5502">
        <w:rPr>
          <w:b/>
          <w:bCs/>
          <w:color w:val="FFFFFF"/>
        </w:rPr>
        <w:t xml:space="preserve">засіб бюджетування для відстеження побутових контактних осіб, </w:t>
      </w:r>
      <w:r w:rsidR="00FB6D8F" w:rsidRPr="000E5502">
        <w:rPr>
          <w:b/>
          <w:bCs/>
          <w:color w:val="FFFFFF"/>
        </w:rPr>
        <w:t>призначений для обміну досвідом у сфері сталого розвитку (</w:t>
      </w:r>
      <w:proofErr w:type="spellStart"/>
      <w:r w:rsidR="00FB6D8F" w:rsidRPr="000E5502">
        <w:rPr>
          <w:b/>
          <w:bCs/>
          <w:color w:val="FFFFFF"/>
        </w:rPr>
        <w:t>Paediatric</w:t>
      </w:r>
      <w:proofErr w:type="spellEnd"/>
      <w:r w:rsidR="00FB6D8F" w:rsidRPr="000E5502">
        <w:rPr>
          <w:b/>
          <w:bCs/>
          <w:color w:val="FFFFFF"/>
        </w:rPr>
        <w:t xml:space="preserve"> TB </w:t>
      </w:r>
      <w:proofErr w:type="spellStart"/>
      <w:r w:rsidR="00FB6D8F" w:rsidRPr="000E5502">
        <w:rPr>
          <w:b/>
          <w:bCs/>
          <w:color w:val="FFFFFF"/>
        </w:rPr>
        <w:t>Operational</w:t>
      </w:r>
      <w:proofErr w:type="spellEnd"/>
      <w:r w:rsidR="00FB6D8F" w:rsidRPr="000E5502">
        <w:rPr>
          <w:b/>
          <w:bCs/>
          <w:color w:val="FFFFFF"/>
        </w:rPr>
        <w:t xml:space="preserve"> </w:t>
      </w:r>
      <w:proofErr w:type="spellStart"/>
      <w:r w:rsidR="00FB6D8F" w:rsidRPr="000E5502">
        <w:rPr>
          <w:b/>
          <w:bCs/>
          <w:color w:val="FFFFFF"/>
        </w:rPr>
        <w:t>and</w:t>
      </w:r>
      <w:proofErr w:type="spellEnd"/>
      <w:r w:rsidR="00FB6D8F" w:rsidRPr="000E5502">
        <w:rPr>
          <w:b/>
          <w:bCs/>
          <w:color w:val="FFFFFF"/>
        </w:rPr>
        <w:t xml:space="preserve"> </w:t>
      </w:r>
      <w:proofErr w:type="spellStart"/>
      <w:r w:rsidR="00FB6D8F" w:rsidRPr="000E5502">
        <w:rPr>
          <w:b/>
          <w:bCs/>
          <w:color w:val="FFFFFF"/>
        </w:rPr>
        <w:t>Sustainability</w:t>
      </w:r>
      <w:proofErr w:type="spellEnd"/>
      <w:r w:rsidR="00FB6D8F" w:rsidRPr="000E5502">
        <w:rPr>
          <w:b/>
          <w:bCs/>
          <w:color w:val="FFFFFF"/>
        </w:rPr>
        <w:t xml:space="preserve"> </w:t>
      </w:r>
      <w:proofErr w:type="spellStart"/>
      <w:r w:rsidR="00FB6D8F" w:rsidRPr="000E5502">
        <w:rPr>
          <w:b/>
          <w:bCs/>
          <w:color w:val="FFFFFF"/>
        </w:rPr>
        <w:t>Expertise</w:t>
      </w:r>
      <w:proofErr w:type="spellEnd"/>
      <w:r w:rsidR="00FB6D8F" w:rsidRPr="000E5502">
        <w:rPr>
          <w:b/>
          <w:bCs/>
          <w:color w:val="FFFFFF"/>
        </w:rPr>
        <w:t xml:space="preserve"> Exchange) </w:t>
      </w:r>
      <w:bookmarkEnd w:id="34"/>
    </w:p>
    <w:p w14:paraId="46F3C6E4" w14:textId="77777777" w:rsidR="00B12FA5" w:rsidRPr="000E5502" w:rsidRDefault="00FB6D8F" w:rsidP="008D0757">
      <w:pPr>
        <w:pStyle w:val="11"/>
        <w:spacing w:after="0"/>
        <w:ind w:left="420" w:right="208"/>
        <w:jc w:val="both"/>
      </w:pPr>
      <w:r w:rsidRPr="000E5502">
        <w:t xml:space="preserve">У 2020 році робоча група з операційної діяльності та обміну досвідом у сфері сталого розвитку (POSEE), що функціонувала з обмеженим терміном дії в межах Робочої групи з ТБ в дітей і підлітків, розробила засоби, які допоможуть країнам у складанні бюджету для спеціальних ключових педіатричних </w:t>
      </w:r>
      <w:proofErr w:type="spellStart"/>
      <w:r w:rsidRPr="000E5502">
        <w:t>втручань</w:t>
      </w:r>
      <w:proofErr w:type="spellEnd"/>
      <w:r w:rsidRPr="000E5502">
        <w:t>, включно з відстеженням побутових контакт</w:t>
      </w:r>
      <w:r w:rsidR="00D62416" w:rsidRPr="000E5502">
        <w:t>них осіб</w:t>
      </w:r>
      <w:r w:rsidRPr="000E5502">
        <w:t xml:space="preserve">, розробкою навчальних матеріалів, впровадженням програм навчання, ПЛТ (включно з використання коротших схем ПЛТ) та процедурами </w:t>
      </w:r>
      <w:r w:rsidR="003B6113" w:rsidRPr="000E5502">
        <w:t>збирання зразків</w:t>
      </w:r>
      <w:r w:rsidRPr="000E5502">
        <w:t xml:space="preserve"> </w:t>
      </w:r>
      <w:r w:rsidR="00D62416" w:rsidRPr="000E5502">
        <w:t>для</w:t>
      </w:r>
      <w:r w:rsidRPr="000E5502">
        <w:t xml:space="preserve"> бактеріологічного підтвердження. Засоби бюджетування доступні у вигляді окремих засобів або вбудовані у </w:t>
      </w:r>
      <w:r w:rsidR="00D62416" w:rsidRPr="000E5502">
        <w:t>С</w:t>
      </w:r>
      <w:r w:rsidRPr="000E5502">
        <w:t xml:space="preserve">упутньому посібнику WHO </w:t>
      </w:r>
      <w:proofErr w:type="spellStart"/>
      <w:r w:rsidRPr="000E5502">
        <w:t>One</w:t>
      </w:r>
      <w:proofErr w:type="spellEnd"/>
      <w:r w:rsidRPr="000E5502">
        <w:t xml:space="preserve"> </w:t>
      </w:r>
      <w:proofErr w:type="spellStart"/>
      <w:r w:rsidRPr="000E5502">
        <w:t>Health</w:t>
      </w:r>
      <w:proofErr w:type="spellEnd"/>
      <w:r w:rsidRPr="000E5502">
        <w:t xml:space="preserve"> TB (WHO </w:t>
      </w:r>
      <w:proofErr w:type="spellStart"/>
      <w:r w:rsidRPr="000E5502">
        <w:t>One</w:t>
      </w:r>
      <w:proofErr w:type="spellEnd"/>
      <w:r w:rsidR="00D62416" w:rsidRPr="000E5502">
        <w:t xml:space="preserve"> </w:t>
      </w:r>
      <w:proofErr w:type="spellStart"/>
      <w:r w:rsidRPr="000E5502">
        <w:t>Health</w:t>
      </w:r>
      <w:proofErr w:type="spellEnd"/>
      <w:r w:rsidRPr="000E5502">
        <w:t xml:space="preserve"> TB </w:t>
      </w:r>
      <w:proofErr w:type="spellStart"/>
      <w:r w:rsidRPr="000E5502">
        <w:t>module</w:t>
      </w:r>
      <w:proofErr w:type="spellEnd"/>
      <w:r w:rsidRPr="000E5502">
        <w:t xml:space="preserve"> </w:t>
      </w:r>
      <w:proofErr w:type="spellStart"/>
      <w:r w:rsidRPr="000E5502">
        <w:t>companion</w:t>
      </w:r>
      <w:proofErr w:type="spellEnd"/>
      <w:r w:rsidRPr="000E5502">
        <w:t xml:space="preserve"> </w:t>
      </w:r>
      <w:proofErr w:type="spellStart"/>
      <w:r w:rsidRPr="000E5502">
        <w:t>book</w:t>
      </w:r>
      <w:proofErr w:type="spellEnd"/>
      <w:r w:rsidRPr="000E5502">
        <w:t>)</w:t>
      </w:r>
      <w:r w:rsidR="00D62416" w:rsidRPr="000E5502">
        <w:t>.</w:t>
      </w:r>
    </w:p>
    <w:p w14:paraId="112204F4" w14:textId="77777777" w:rsidR="00B12FA5" w:rsidRPr="000E5502" w:rsidRDefault="00FB6D8F" w:rsidP="008D0757">
      <w:pPr>
        <w:pStyle w:val="11"/>
        <w:spacing w:after="0"/>
        <w:ind w:left="420" w:right="208"/>
        <w:jc w:val="both"/>
      </w:pPr>
      <w:r w:rsidRPr="000E5502">
        <w:t>Засіб відстеження побутових контактних осіб фокусується на визначення витрат, пов'язаних із додатковими медичними працівниками, що потрібні для відстеження побутових контактних осіб, навчанням медичних працівників проведенню відстеження контактів, кампаніями з підвищення поінформованості населення, направленням контактни</w:t>
      </w:r>
      <w:r w:rsidR="00D62416" w:rsidRPr="000E5502">
        <w:t>х осіб дитячого віку до 5 років</w:t>
      </w:r>
      <w:r w:rsidRPr="000E5502">
        <w:t xml:space="preserve"> до закладів охорони здоров’я для початку ПЛТ, а також витрат на мон</w:t>
      </w:r>
      <w:r w:rsidR="00D62416" w:rsidRPr="000E5502">
        <w:t>іторинг та обстеження, пов'язаних</w:t>
      </w:r>
      <w:r w:rsidRPr="000E5502">
        <w:t xml:space="preserve"> </w:t>
      </w:r>
      <w:r w:rsidR="00D62416" w:rsidRPr="000E5502">
        <w:t>і</w:t>
      </w:r>
      <w:r w:rsidRPr="000E5502">
        <w:t>з відстеженням побутових контактних осіб. Цей засіб бюджетування не охоплює витрати, пов'язані з направленням контактних осіб віком 5 років і старших до закладів охорони здоров’я для початку ПЛТ, як це рекомендовано ВООЗ, або витрати, понесені на рівні загальної розробки національної програми з боротьби з ТБ.</w:t>
      </w:r>
    </w:p>
    <w:p w14:paraId="6124BC3C" w14:textId="77777777" w:rsidR="007D2033" w:rsidRPr="000E5502" w:rsidRDefault="007D2033" w:rsidP="008D0757">
      <w:pPr>
        <w:pStyle w:val="20"/>
        <w:spacing w:after="0"/>
        <w:ind w:right="208" w:firstLine="420"/>
      </w:pPr>
    </w:p>
    <w:p w14:paraId="59564175" w14:textId="77777777" w:rsidR="00B12FA5" w:rsidRPr="000E5502" w:rsidRDefault="00FB6D8F" w:rsidP="008D0757">
      <w:pPr>
        <w:pStyle w:val="20"/>
        <w:spacing w:after="0"/>
        <w:ind w:left="426" w:right="208" w:hanging="6"/>
      </w:pPr>
      <w:r w:rsidRPr="000E5502">
        <w:t xml:space="preserve">Джерело: Вартість спеціальних ключових </w:t>
      </w:r>
      <w:proofErr w:type="spellStart"/>
      <w:r w:rsidRPr="000E5502">
        <w:t>втручань</w:t>
      </w:r>
      <w:proofErr w:type="spellEnd"/>
      <w:r w:rsidRPr="000E5502">
        <w:t xml:space="preserve">, спрямованих на ліквідацію туберкульозу серед дітей, Женева: /  </w:t>
      </w:r>
      <w:proofErr w:type="spellStart"/>
      <w:r w:rsidRPr="000E5502">
        <w:t>Costing</w:t>
      </w:r>
      <w:proofErr w:type="spellEnd"/>
      <w:r w:rsidRPr="000E5502">
        <w:t xml:space="preserve"> </w:t>
      </w:r>
      <w:proofErr w:type="spellStart"/>
      <w:r w:rsidRPr="000E5502">
        <w:t>of</w:t>
      </w:r>
      <w:proofErr w:type="spellEnd"/>
      <w:r w:rsidRPr="000E5502">
        <w:t xml:space="preserve"> </w:t>
      </w:r>
      <w:proofErr w:type="spellStart"/>
      <w:r w:rsidRPr="000E5502">
        <w:t>dedicated</w:t>
      </w:r>
      <w:proofErr w:type="spellEnd"/>
      <w:r w:rsidRPr="000E5502">
        <w:t xml:space="preserve"> </w:t>
      </w:r>
      <w:proofErr w:type="spellStart"/>
      <w:r w:rsidRPr="000E5502">
        <w:t>key</w:t>
      </w:r>
      <w:proofErr w:type="spellEnd"/>
      <w:r w:rsidRPr="000E5502">
        <w:t xml:space="preserve"> </w:t>
      </w:r>
      <w:proofErr w:type="spellStart"/>
      <w:r w:rsidRPr="000E5502">
        <w:t>interventions</w:t>
      </w:r>
      <w:proofErr w:type="spellEnd"/>
      <w:r w:rsidRPr="000E5502">
        <w:t xml:space="preserve"> </w:t>
      </w:r>
      <w:proofErr w:type="spellStart"/>
      <w:r w:rsidRPr="000E5502">
        <w:t>towards</w:t>
      </w:r>
      <w:proofErr w:type="spellEnd"/>
      <w:r w:rsidRPr="000E5502">
        <w:t xml:space="preserve"> </w:t>
      </w:r>
      <w:proofErr w:type="spellStart"/>
      <w:r w:rsidRPr="000E5502">
        <w:t>ending</w:t>
      </w:r>
      <w:proofErr w:type="spellEnd"/>
      <w:r w:rsidRPr="000E5502">
        <w:t xml:space="preserve"> </w:t>
      </w:r>
      <w:r w:rsidR="00D62416" w:rsidRPr="000E5502">
        <w:t>ТБ</w:t>
      </w:r>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Женева: Партнерство «Покласти край ТБ»; 2020 </w:t>
      </w:r>
    </w:p>
    <w:p w14:paraId="5D1A026A" w14:textId="509CA400" w:rsidR="00B12FA5" w:rsidRPr="008D0757" w:rsidRDefault="00FB6D8F" w:rsidP="008D0757">
      <w:pPr>
        <w:pStyle w:val="20"/>
        <w:tabs>
          <w:tab w:val="left" w:pos="4215"/>
        </w:tabs>
        <w:ind w:right="208" w:firstLine="420"/>
        <w:rPr>
          <w:lang w:val="en-US"/>
        </w:rPr>
      </w:pPr>
      <w:proofErr w:type="spellStart"/>
      <w:r w:rsidRPr="000E5502">
        <w:t>org</w:t>
      </w:r>
      <w:proofErr w:type="spellEnd"/>
      <w:r w:rsidRPr="000E5502">
        <w:t>/</w:t>
      </w:r>
      <w:proofErr w:type="spellStart"/>
      <w:r w:rsidRPr="000E5502">
        <w:t>wg</w:t>
      </w:r>
      <w:proofErr w:type="spellEnd"/>
      <w:r w:rsidRPr="000E5502">
        <w:t>/</w:t>
      </w:r>
      <w:proofErr w:type="spellStart"/>
      <w:r w:rsidRPr="000E5502">
        <w:t>dots_expansion</w:t>
      </w:r>
      <w:proofErr w:type="spellEnd"/>
      <w:r w:rsidRPr="000E5502">
        <w:t>/</w:t>
      </w:r>
      <w:proofErr w:type="spellStart"/>
      <w:r w:rsidRPr="000E5502">
        <w:t>childhoodtb</w:t>
      </w:r>
      <w:proofErr w:type="spellEnd"/>
      <w:r w:rsidRPr="000E5502">
        <w:t>/</w:t>
      </w:r>
      <w:proofErr w:type="spellStart"/>
      <w:r w:rsidRPr="000E5502">
        <w:t>posee,asp</w:t>
      </w:r>
      <w:proofErr w:type="spellEnd"/>
      <w:r w:rsidRPr="000E5502">
        <w:t>)</w:t>
      </w:r>
      <w:r w:rsidR="008D0757" w:rsidRPr="008D0757">
        <w:rPr>
          <w:lang w:val="en-US"/>
        </w:rPr>
        <w:t>.</w:t>
      </w:r>
    </w:p>
    <w:p w14:paraId="49DB7F57" w14:textId="77777777" w:rsidR="00B12FA5" w:rsidRPr="000E5502" w:rsidRDefault="00FB6D8F" w:rsidP="008D0757">
      <w:pPr>
        <w:pStyle w:val="11"/>
        <w:spacing w:before="480" w:after="240"/>
        <w:jc w:val="both"/>
        <w:sectPr w:rsidR="00B12FA5" w:rsidRPr="000E5502" w:rsidSect="00ED3361">
          <w:pgSz w:w="11900" w:h="16840"/>
          <w:pgMar w:top="1414" w:right="1420" w:bottom="951" w:left="1341" w:header="986" w:footer="3" w:gutter="0"/>
          <w:cols w:space="720"/>
          <w:noEndnote/>
          <w:docGrid w:linePitch="360"/>
          <w15:footnoteColumns w:val="1"/>
        </w:sectPr>
      </w:pPr>
      <w:r w:rsidRPr="000E5502">
        <w:t>На</w:t>
      </w:r>
      <w:r w:rsidR="007D2033" w:rsidRPr="000E5502">
        <w:t xml:space="preserve"> </w:t>
      </w:r>
      <w:hyperlink w:anchor="bookmark29" w:tooltip="Поточний документ">
        <w:r w:rsidRPr="000E5502">
          <w:rPr>
            <w:color w:val="F99D22"/>
          </w:rPr>
          <w:t xml:space="preserve">рисунку 2.2 </w:t>
        </w:r>
      </w:hyperlink>
      <w:r w:rsidRPr="000E5502">
        <w:t>перераховані елементи, які треба враховувати для визначення відповідних питомих вит</w:t>
      </w:r>
      <w:r w:rsidR="00236032" w:rsidRPr="000E5502">
        <w:rPr>
          <w:noProof/>
          <w:lang w:eastAsia="uk-UA" w:bidi="ar-SA"/>
        </w:rPr>
        <mc:AlternateContent>
          <mc:Choice Requires="wps">
            <w:drawing>
              <wp:anchor distT="279400" distB="2155190" distL="0" distR="0" simplePos="0" relativeHeight="251641344" behindDoc="0" locked="0" layoutInCell="1" allowOverlap="1" wp14:anchorId="2DE3729D" wp14:editId="4CF80761">
                <wp:simplePos x="0" y="0"/>
                <wp:positionH relativeFrom="leftMargin">
                  <wp:posOffset>372110</wp:posOffset>
                </wp:positionH>
                <wp:positionV relativeFrom="paragraph">
                  <wp:posOffset>1269365</wp:posOffset>
                </wp:positionV>
                <wp:extent cx="508000" cy="168910"/>
                <wp:effectExtent l="0" t="0" r="0" b="0"/>
                <wp:wrapNone/>
                <wp:docPr id="34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F5AC410" w14:textId="08FC6158"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E3729D" id="_x0000_s1041" type="#_x0000_t202" style="position:absolute;left:0;text-align:left;margin-left:29.3pt;margin-top:99.95pt;width:40pt;height:13.3pt;z-index:25164134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" filled="f" stroked="f">
                <v:textbox inset="0,0,0,0">
                  <w:txbxContent>
                    <w:p w14:paraId="5F5AC410" w14:textId="08FC6158"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рат для бюджетування та планування з метою посилення відстеження контактів </w:t>
      </w:r>
      <w:r w:rsidRPr="000E5502">
        <w:rPr>
          <w:i/>
          <w:iCs/>
        </w:rPr>
        <w:t>(15)</w:t>
      </w:r>
      <w:r w:rsidRPr="000E5502">
        <w:t>,</w:t>
      </w:r>
    </w:p>
    <w:p w14:paraId="04B0F67D" w14:textId="01DAD534" w:rsidR="00B12FA5" w:rsidRPr="000E5502" w:rsidRDefault="00FB6D8F">
      <w:pPr>
        <w:pStyle w:val="ab"/>
        <w:rPr>
          <w:b/>
          <w:bCs/>
          <w:color w:val="636466"/>
          <w:sz w:val="20"/>
          <w:szCs w:val="20"/>
        </w:rPr>
      </w:pPr>
      <w:bookmarkStart w:id="35" w:name="bookmark29"/>
      <w:r w:rsidRPr="000E5502">
        <w:rPr>
          <w:b/>
          <w:bCs/>
          <w:color w:val="636466"/>
          <w:sz w:val="20"/>
          <w:szCs w:val="20"/>
        </w:rPr>
        <w:lastRenderedPageBreak/>
        <w:t>Рисунок 2.2. Елементи витрат для посилення відстеження контактів</w:t>
      </w:r>
      <w:bookmarkEnd w:id="35"/>
    </w:p>
    <w:p w14:paraId="3C95A63C" w14:textId="52F61B41" w:rsidR="00276789" w:rsidRDefault="00276789">
      <w:pPr>
        <w:pStyle w:val="ab"/>
        <w:rPr>
          <w:sz w:val="20"/>
          <w:szCs w:val="20"/>
        </w:rPr>
      </w:pPr>
      <w:r>
        <w:rPr>
          <w:b/>
          <w:bCs/>
          <w:noProof/>
          <w:color w:val="636466"/>
          <w:sz w:val="20"/>
          <w:szCs w:val="20"/>
        </w:rPr>
        <w:drawing>
          <wp:anchor distT="0" distB="0" distL="0" distR="0" simplePos="0" relativeHeight="251872768" behindDoc="1" locked="0" layoutInCell="0" allowOverlap="1" wp14:anchorId="33D65840" wp14:editId="623FF87E">
            <wp:simplePos x="0" y="0"/>
            <wp:positionH relativeFrom="margin">
              <wp:posOffset>-53340</wp:posOffset>
            </wp:positionH>
            <wp:positionV relativeFrom="page">
              <wp:posOffset>1213114</wp:posOffset>
            </wp:positionV>
            <wp:extent cx="5845795" cy="3629395"/>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45795" cy="362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CABAB" w14:textId="1F3A5AFB" w:rsidR="007D2033" w:rsidRPr="000E5502" w:rsidRDefault="00276789">
      <w:pPr>
        <w:pStyle w:val="ab"/>
        <w:rPr>
          <w:sz w:val="20"/>
          <w:szCs w:val="20"/>
        </w:rPr>
      </w:pPr>
      <w:r w:rsidRPr="000E5502">
        <w:rPr>
          <w:noProof/>
          <w:sz w:val="20"/>
          <w:szCs w:val="20"/>
          <w:lang w:eastAsia="uk-UA" w:bidi="ar-SA"/>
        </w:rPr>
        <mc:AlternateContent>
          <mc:Choice Requires="wps">
            <w:drawing>
              <wp:anchor distT="0" distB="0" distL="114300" distR="114300" simplePos="0" relativeHeight="251473408" behindDoc="0" locked="0" layoutInCell="1" allowOverlap="1" wp14:anchorId="4C9F7517" wp14:editId="4B2CD4F6">
                <wp:simplePos x="0" y="0"/>
                <wp:positionH relativeFrom="column">
                  <wp:posOffset>1638935</wp:posOffset>
                </wp:positionH>
                <wp:positionV relativeFrom="paragraph">
                  <wp:posOffset>59690</wp:posOffset>
                </wp:positionV>
                <wp:extent cx="3944620" cy="609600"/>
                <wp:effectExtent l="0" t="0" r="0" b="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3944620" cy="60960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171E017C"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Витрати на те, щоб МП провели клінічне обстеження та подальше спостереження</w:t>
                            </w:r>
                          </w:p>
                          <w:p w14:paraId="752BA512"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 xml:space="preserve">Витрати на транспорт для того, щоб контактні особи відвідали ЗОЗ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F7517" id="Скругленный прямоугольник 39" o:spid="_x0000_s1042" style="position:absolute;margin-left:129.05pt;margin-top:4.7pt;width:310.6pt;height:48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" filled="f" stroked="f" strokeweight=".5pt">
                <v:stroke joinstyle="miter"/>
                <v:textbox>
                  <w:txbxContent>
                    <w:p w14:paraId="171E017C"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Витрати на те, щоб МП провели клінічне обстеження та подальше спостереження</w:t>
                      </w:r>
                    </w:p>
                    <w:p w14:paraId="752BA512"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 xml:space="preserve">Витрати на транспорт для того, щоб контактні особи відвідали ЗОЗ </w:t>
                      </w:r>
                    </w:p>
                  </w:txbxContent>
                </v:textbox>
              </v:roundrect>
            </w:pict>
          </mc:Fallback>
        </mc:AlternateContent>
      </w:r>
      <w:r w:rsidRPr="000E5502">
        <w:rPr>
          <w:noProof/>
          <w:sz w:val="20"/>
          <w:szCs w:val="20"/>
          <w:lang w:eastAsia="uk-UA" w:bidi="ar-SA"/>
        </w:rPr>
        <mc:AlternateContent>
          <mc:Choice Requires="wps">
            <w:drawing>
              <wp:anchor distT="0" distB="0" distL="114300" distR="114300" simplePos="0" relativeHeight="251468288" behindDoc="0" locked="0" layoutInCell="1" allowOverlap="1" wp14:anchorId="3FFD981F" wp14:editId="11F2BD62">
                <wp:simplePos x="0" y="0"/>
                <wp:positionH relativeFrom="column">
                  <wp:posOffset>37465</wp:posOffset>
                </wp:positionH>
                <wp:positionV relativeFrom="paragraph">
                  <wp:posOffset>808355</wp:posOffset>
                </wp:positionV>
                <wp:extent cx="1710055" cy="575310"/>
                <wp:effectExtent l="0" t="0" r="0" b="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710055" cy="57531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3901089F" w14:textId="77777777" w:rsidR="0028591B" w:rsidRPr="000B3762" w:rsidRDefault="0028591B" w:rsidP="007D2033">
                            <w:pPr>
                              <w:jc w:val="center"/>
                              <w:rPr>
                                <w:rFonts w:ascii="Segoe UI" w:hAnsi="Segoe UI"/>
                                <w:sz w:val="18"/>
                              </w:rPr>
                            </w:pPr>
                            <w:r w:rsidRPr="000B3762">
                              <w:rPr>
                                <w:rFonts w:ascii="Segoe UI" w:hAnsi="Segoe UI"/>
                                <w:sz w:val="18"/>
                              </w:rPr>
                              <w:t>Клінічне обстеження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D981F" id="Скругленный прямоугольник 29" o:spid="_x0000_s1043" style="position:absolute;margin-left:2.95pt;margin-top:63.65pt;width:134.65pt;height:45.3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" filled="f" stroked="f" strokeweight=".5pt">
                <v:stroke joinstyle="miter"/>
                <v:textbox>
                  <w:txbxContent>
                    <w:p w14:paraId="3901089F" w14:textId="77777777" w:rsidR="0028591B" w:rsidRPr="000B3762" w:rsidRDefault="0028591B" w:rsidP="007D2033">
                      <w:pPr>
                        <w:jc w:val="center"/>
                        <w:rPr>
                          <w:rFonts w:ascii="Segoe UI" w:hAnsi="Segoe UI"/>
                          <w:sz w:val="18"/>
                        </w:rPr>
                      </w:pPr>
                      <w:r w:rsidRPr="000B3762">
                        <w:rPr>
                          <w:rFonts w:ascii="Segoe UI" w:hAnsi="Segoe UI"/>
                          <w:sz w:val="18"/>
                        </w:rPr>
                        <w:t>Клінічне обстеження</w:t>
                      </w:r>
                    </w:p>
                  </w:txbxContent>
                </v:textbox>
              </v:roundrect>
            </w:pict>
          </mc:Fallback>
        </mc:AlternateContent>
      </w:r>
      <w:r w:rsidRPr="000E5502">
        <w:rPr>
          <w:noProof/>
          <w:sz w:val="20"/>
          <w:szCs w:val="20"/>
          <w:lang w:eastAsia="uk-UA" w:bidi="ar-SA"/>
        </w:rPr>
        <mc:AlternateContent>
          <mc:Choice Requires="wps">
            <w:drawing>
              <wp:anchor distT="0" distB="0" distL="114300" distR="114300" simplePos="0" relativeHeight="251467264" behindDoc="0" locked="0" layoutInCell="1" allowOverlap="1" wp14:anchorId="30B11EF6" wp14:editId="28580E2D">
                <wp:simplePos x="0" y="0"/>
                <wp:positionH relativeFrom="column">
                  <wp:posOffset>53975</wp:posOffset>
                </wp:positionH>
                <wp:positionV relativeFrom="paragraph">
                  <wp:posOffset>97790</wp:posOffset>
                </wp:positionV>
                <wp:extent cx="1667510" cy="558800"/>
                <wp:effectExtent l="0" t="0" r="0" b="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667510" cy="55880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464D8A38" w14:textId="77777777" w:rsidR="0028591B" w:rsidRPr="000B3762" w:rsidRDefault="0028591B" w:rsidP="007D2033">
                            <w:pPr>
                              <w:jc w:val="center"/>
                              <w:rPr>
                                <w:rFonts w:ascii="Segoe UI" w:hAnsi="Segoe UI"/>
                                <w:sz w:val="18"/>
                              </w:rPr>
                            </w:pPr>
                            <w:r w:rsidRPr="000B3762">
                              <w:rPr>
                                <w:rFonts w:ascii="Segoe UI" w:hAnsi="Segoe UI"/>
                                <w:sz w:val="18"/>
                              </w:rPr>
                              <w:t>Виявлення  контактів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1EF6" id="Скругленный прямоугольник 22" o:spid="_x0000_s1044" style="position:absolute;margin-left:4.25pt;margin-top:7.7pt;width:131.3pt;height:44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" filled="f" stroked="f" strokeweight=".5pt">
                <v:stroke joinstyle="miter"/>
                <v:textbox>
                  <w:txbxContent>
                    <w:p w14:paraId="464D8A38" w14:textId="77777777" w:rsidR="0028591B" w:rsidRPr="000B3762" w:rsidRDefault="0028591B" w:rsidP="007D2033">
                      <w:pPr>
                        <w:jc w:val="center"/>
                        <w:rPr>
                          <w:rFonts w:ascii="Segoe UI" w:hAnsi="Segoe UI"/>
                          <w:sz w:val="18"/>
                        </w:rPr>
                      </w:pPr>
                      <w:r w:rsidRPr="000B3762">
                        <w:rPr>
                          <w:rFonts w:ascii="Segoe UI" w:hAnsi="Segoe UI"/>
                          <w:sz w:val="18"/>
                        </w:rPr>
                        <w:t>Виявлення  контактів</w:t>
                      </w:r>
                    </w:p>
                  </w:txbxContent>
                </v:textbox>
              </v:roundrect>
            </w:pict>
          </mc:Fallback>
        </mc:AlternateContent>
      </w:r>
      <w:r w:rsidRPr="000E5502">
        <w:rPr>
          <w:noProof/>
          <w:sz w:val="20"/>
          <w:szCs w:val="20"/>
          <w:lang w:eastAsia="uk-UA" w:bidi="ar-SA"/>
        </w:rPr>
        <mc:AlternateContent>
          <mc:Choice Requires="wps">
            <w:drawing>
              <wp:anchor distT="0" distB="0" distL="114300" distR="114300" simplePos="0" relativeHeight="251471360" behindDoc="0" locked="0" layoutInCell="1" allowOverlap="1" wp14:anchorId="5BFF5040" wp14:editId="5524A951">
                <wp:simplePos x="0" y="0"/>
                <wp:positionH relativeFrom="column">
                  <wp:posOffset>45720</wp:posOffset>
                </wp:positionH>
                <wp:positionV relativeFrom="paragraph">
                  <wp:posOffset>2894330</wp:posOffset>
                </wp:positionV>
                <wp:extent cx="1684655" cy="567055"/>
                <wp:effectExtent l="0" t="0" r="0" b="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684655" cy="567055"/>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0ED6ABFF" w14:textId="77777777" w:rsidR="0028591B" w:rsidRPr="000B3762" w:rsidRDefault="0028591B" w:rsidP="008D3FC8">
                            <w:pPr>
                              <w:jc w:val="center"/>
                              <w:rPr>
                                <w:rFonts w:ascii="Segoe UI" w:hAnsi="Segoe UI"/>
                                <w:sz w:val="18"/>
                              </w:rPr>
                            </w:pPr>
                            <w:r w:rsidRPr="000B3762">
                              <w:rPr>
                                <w:rFonts w:ascii="Segoe UI" w:hAnsi="Segoe UI"/>
                                <w:sz w:val="18"/>
                              </w:rPr>
                              <w:t>Реєстрація та звітність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F5040" id="Скругленный прямоугольник 35" o:spid="_x0000_s1045" style="position:absolute;margin-left:3.6pt;margin-top:227.9pt;width:132.65pt;height:44.6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" filled="f" stroked="f" strokeweight=".5pt">
                <v:stroke joinstyle="miter"/>
                <v:textbox>
                  <w:txbxContent>
                    <w:p w14:paraId="0ED6ABFF" w14:textId="77777777" w:rsidR="0028591B" w:rsidRPr="000B3762" w:rsidRDefault="0028591B" w:rsidP="008D3FC8">
                      <w:pPr>
                        <w:jc w:val="center"/>
                        <w:rPr>
                          <w:rFonts w:ascii="Segoe UI" w:hAnsi="Segoe UI"/>
                          <w:sz w:val="18"/>
                        </w:rPr>
                      </w:pPr>
                      <w:r w:rsidRPr="000B3762">
                        <w:rPr>
                          <w:rFonts w:ascii="Segoe UI" w:hAnsi="Segoe UI"/>
                          <w:sz w:val="18"/>
                        </w:rPr>
                        <w:t>Реєстрація та звітність</w:t>
                      </w:r>
                    </w:p>
                  </w:txbxContent>
                </v:textbox>
              </v:roundrect>
            </w:pict>
          </mc:Fallback>
        </mc:AlternateContent>
      </w:r>
      <w:r w:rsidRPr="000E5502">
        <w:rPr>
          <w:noProof/>
          <w:sz w:val="20"/>
          <w:szCs w:val="20"/>
          <w:lang w:eastAsia="uk-UA" w:bidi="ar-SA"/>
        </w:rPr>
        <mc:AlternateContent>
          <mc:Choice Requires="wps">
            <w:drawing>
              <wp:anchor distT="0" distB="0" distL="114300" distR="114300" simplePos="0" relativeHeight="251470336" behindDoc="0" locked="0" layoutInCell="1" allowOverlap="1" wp14:anchorId="67CB3B6D" wp14:editId="7A806183">
                <wp:simplePos x="0" y="0"/>
                <wp:positionH relativeFrom="column">
                  <wp:posOffset>12065</wp:posOffset>
                </wp:positionH>
                <wp:positionV relativeFrom="paragraph">
                  <wp:posOffset>2174875</wp:posOffset>
                </wp:positionV>
                <wp:extent cx="1718310" cy="567055"/>
                <wp:effectExtent l="0" t="0" r="0" b="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718310" cy="567055"/>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653B0DDC" w14:textId="77777777" w:rsidR="0028591B" w:rsidRPr="000B3762" w:rsidRDefault="0028591B" w:rsidP="008D3FC8">
                            <w:pPr>
                              <w:jc w:val="center"/>
                              <w:rPr>
                                <w:rFonts w:ascii="Segoe UI" w:hAnsi="Segoe UI"/>
                                <w:sz w:val="18"/>
                              </w:rPr>
                            </w:pPr>
                            <w:r w:rsidRPr="000B3762">
                              <w:rPr>
                                <w:rFonts w:ascii="Segoe UI" w:hAnsi="Segoe UI"/>
                                <w:sz w:val="18"/>
                              </w:rPr>
                              <w:t>Надати доступ до ПТЛ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B3B6D" id="Скругленный прямоугольник 33" o:spid="_x0000_s1046" style="position:absolute;margin-left:.95pt;margin-top:171.25pt;width:135.3pt;height:44.6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" filled="f" stroked="f" strokeweight=".5pt">
                <v:stroke joinstyle="miter"/>
                <v:textbox>
                  <w:txbxContent>
                    <w:p w14:paraId="653B0DDC" w14:textId="77777777" w:rsidR="0028591B" w:rsidRPr="000B3762" w:rsidRDefault="0028591B" w:rsidP="008D3FC8">
                      <w:pPr>
                        <w:jc w:val="center"/>
                        <w:rPr>
                          <w:rFonts w:ascii="Segoe UI" w:hAnsi="Segoe UI"/>
                          <w:sz w:val="18"/>
                        </w:rPr>
                      </w:pPr>
                      <w:r w:rsidRPr="000B3762">
                        <w:rPr>
                          <w:rFonts w:ascii="Segoe UI" w:hAnsi="Segoe UI"/>
                          <w:sz w:val="18"/>
                        </w:rPr>
                        <w:t>Надати доступ до ПТЛ</w:t>
                      </w:r>
                    </w:p>
                  </w:txbxContent>
                </v:textbox>
              </v:roundrect>
            </w:pict>
          </mc:Fallback>
        </mc:AlternateContent>
      </w:r>
    </w:p>
    <w:p w14:paraId="2422B0A4" w14:textId="54172A48" w:rsidR="00B12FA5" w:rsidRDefault="00B12FA5">
      <w:pPr>
        <w:jc w:val="center"/>
        <w:rPr>
          <w:rFonts w:ascii="Segoe UI" w:hAnsi="Segoe UI"/>
          <w:sz w:val="2"/>
          <w:szCs w:val="2"/>
        </w:rPr>
      </w:pPr>
    </w:p>
    <w:p w14:paraId="17BDE7DF" w14:textId="0032C6CE" w:rsidR="00276789" w:rsidRDefault="00276789">
      <w:pPr>
        <w:jc w:val="center"/>
        <w:rPr>
          <w:rFonts w:ascii="Segoe UI" w:hAnsi="Segoe UI"/>
          <w:sz w:val="2"/>
          <w:szCs w:val="2"/>
        </w:rPr>
      </w:pPr>
    </w:p>
    <w:p w14:paraId="370174D9" w14:textId="77777777" w:rsidR="00276789" w:rsidRPr="000B3762" w:rsidRDefault="00276789">
      <w:pPr>
        <w:jc w:val="center"/>
        <w:rPr>
          <w:rFonts w:ascii="Segoe UI" w:hAnsi="Segoe UI"/>
          <w:sz w:val="2"/>
          <w:szCs w:val="2"/>
        </w:rPr>
      </w:pPr>
    </w:p>
    <w:p w14:paraId="61DF3E3F" w14:textId="2A0F06C0" w:rsidR="00B12FA5" w:rsidRDefault="00B12FA5">
      <w:pPr>
        <w:spacing w:after="379" w:line="1" w:lineRule="exact"/>
        <w:rPr>
          <w:rFonts w:ascii="Segoe UI" w:hAnsi="Segoe UI"/>
        </w:rPr>
      </w:pPr>
    </w:p>
    <w:p w14:paraId="055820CE" w14:textId="20EF3550" w:rsidR="00276789" w:rsidRDefault="00276789">
      <w:pPr>
        <w:spacing w:after="379" w:line="1" w:lineRule="exact"/>
        <w:rPr>
          <w:rFonts w:ascii="Segoe UI" w:hAnsi="Segoe UI"/>
        </w:rPr>
      </w:pPr>
    </w:p>
    <w:p w14:paraId="13DCF390" w14:textId="2FA7577E" w:rsidR="00276789" w:rsidRDefault="00276789">
      <w:pPr>
        <w:spacing w:after="379" w:line="1" w:lineRule="exact"/>
        <w:rPr>
          <w:rFonts w:ascii="Segoe UI" w:hAnsi="Segoe UI"/>
        </w:rPr>
      </w:pPr>
      <w:r w:rsidRPr="000E5502">
        <w:rPr>
          <w:noProof/>
          <w:sz w:val="20"/>
          <w:szCs w:val="20"/>
          <w:lang w:eastAsia="uk-UA" w:bidi="ar-SA"/>
        </w:rPr>
        <mc:AlternateContent>
          <mc:Choice Requires="wps">
            <w:drawing>
              <wp:anchor distT="0" distB="0" distL="114300" distR="114300" simplePos="0" relativeHeight="251472384" behindDoc="0" locked="0" layoutInCell="1" allowOverlap="1" wp14:anchorId="0971421D" wp14:editId="2A29DDAB">
                <wp:simplePos x="0" y="0"/>
                <wp:positionH relativeFrom="column">
                  <wp:posOffset>1624965</wp:posOffset>
                </wp:positionH>
                <wp:positionV relativeFrom="paragraph">
                  <wp:posOffset>52705</wp:posOffset>
                </wp:positionV>
                <wp:extent cx="3676650" cy="609600"/>
                <wp:effectExtent l="0" t="0" r="0" b="0"/>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3676650" cy="60960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15A0F5BE" w14:textId="77777777" w:rsidR="0028591B" w:rsidRPr="000B3762" w:rsidRDefault="0028591B" w:rsidP="00E17BFA">
                            <w:pPr>
                              <w:pStyle w:val="af1"/>
                              <w:numPr>
                                <w:ilvl w:val="0"/>
                                <w:numId w:val="107"/>
                              </w:numPr>
                              <w:rPr>
                                <w:rFonts w:ascii="Segoe UI" w:hAnsi="Segoe UI" w:cs="Segoe UI"/>
                                <w:sz w:val="15"/>
                                <w:szCs w:val="15"/>
                              </w:rPr>
                            </w:pPr>
                            <w:r w:rsidRPr="000B3762">
                              <w:rPr>
                                <w:rFonts w:ascii="Segoe UI" w:hAnsi="Segoe UI" w:cs="Segoe UI"/>
                                <w:sz w:val="15"/>
                                <w:szCs w:val="15"/>
                              </w:rPr>
                              <w:t>Витрати на те, щоб МП провели інтерв’ю індексних пацієнтів з ТБ</w:t>
                            </w:r>
                          </w:p>
                          <w:p w14:paraId="5B004600" w14:textId="77777777" w:rsidR="0028591B" w:rsidRPr="000B3762" w:rsidRDefault="0028591B" w:rsidP="00E17BFA">
                            <w:pPr>
                              <w:pStyle w:val="af1"/>
                              <w:numPr>
                                <w:ilvl w:val="0"/>
                                <w:numId w:val="107"/>
                              </w:numPr>
                              <w:rPr>
                                <w:rFonts w:ascii="Segoe UI" w:hAnsi="Segoe UI" w:cs="Segoe UI"/>
                                <w:sz w:val="15"/>
                                <w:szCs w:val="15"/>
                              </w:rPr>
                            </w:pPr>
                            <w:r w:rsidRPr="000B3762">
                              <w:rPr>
                                <w:rFonts w:ascii="Segoe UI" w:hAnsi="Segoe UI" w:cs="Segoe UI"/>
                                <w:sz w:val="15"/>
                                <w:szCs w:val="15"/>
                              </w:rPr>
                              <w:t>Витрати на транспорт для того, щоб МП відвідали помешкання індексного пацієнта з ТБ та його місце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1421D" id="Скругленный прямоугольник 37" o:spid="_x0000_s1047" style="position:absolute;margin-left:127.95pt;margin-top:4.15pt;width:289.5pt;height:48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" filled="f" stroked="f" strokeweight=".5pt">
                <v:stroke joinstyle="miter"/>
                <v:textbox>
                  <w:txbxContent>
                    <w:p w14:paraId="15A0F5BE" w14:textId="77777777" w:rsidR="0028591B" w:rsidRPr="000B3762" w:rsidRDefault="0028591B" w:rsidP="00E17BFA">
                      <w:pPr>
                        <w:pStyle w:val="af1"/>
                        <w:numPr>
                          <w:ilvl w:val="0"/>
                          <w:numId w:val="107"/>
                        </w:numPr>
                        <w:rPr>
                          <w:rFonts w:ascii="Segoe UI" w:hAnsi="Segoe UI" w:cs="Segoe UI"/>
                          <w:sz w:val="15"/>
                          <w:szCs w:val="15"/>
                        </w:rPr>
                      </w:pPr>
                      <w:r w:rsidRPr="000B3762">
                        <w:rPr>
                          <w:rFonts w:ascii="Segoe UI" w:hAnsi="Segoe UI" w:cs="Segoe UI"/>
                          <w:sz w:val="15"/>
                          <w:szCs w:val="15"/>
                        </w:rPr>
                        <w:t>Витрати на те, щоб МП провели інтерв’ю індексних пацієнтів з ТБ</w:t>
                      </w:r>
                    </w:p>
                    <w:p w14:paraId="5B004600" w14:textId="77777777" w:rsidR="0028591B" w:rsidRPr="000B3762" w:rsidRDefault="0028591B" w:rsidP="00E17BFA">
                      <w:pPr>
                        <w:pStyle w:val="af1"/>
                        <w:numPr>
                          <w:ilvl w:val="0"/>
                          <w:numId w:val="107"/>
                        </w:numPr>
                        <w:rPr>
                          <w:rFonts w:ascii="Segoe UI" w:hAnsi="Segoe UI" w:cs="Segoe UI"/>
                          <w:sz w:val="15"/>
                          <w:szCs w:val="15"/>
                        </w:rPr>
                      </w:pPr>
                      <w:r w:rsidRPr="000B3762">
                        <w:rPr>
                          <w:rFonts w:ascii="Segoe UI" w:hAnsi="Segoe UI" w:cs="Segoe UI"/>
                          <w:sz w:val="15"/>
                          <w:szCs w:val="15"/>
                        </w:rPr>
                        <w:t>Витрати на транспорт для того, щоб МП відвідали помешкання індексного пацієнта з ТБ та його місце роботи</w:t>
                      </w:r>
                    </w:p>
                  </w:txbxContent>
                </v:textbox>
              </v:roundrect>
            </w:pict>
          </mc:Fallback>
        </mc:AlternateContent>
      </w:r>
    </w:p>
    <w:p w14:paraId="16043F47" w14:textId="3D20A7C3" w:rsidR="00276789" w:rsidRDefault="00276789">
      <w:pPr>
        <w:spacing w:after="379" w:line="1" w:lineRule="exact"/>
        <w:rPr>
          <w:rFonts w:ascii="Segoe UI" w:hAnsi="Segoe UI"/>
        </w:rPr>
      </w:pPr>
    </w:p>
    <w:p w14:paraId="561ABD53" w14:textId="732551F3" w:rsidR="00276789" w:rsidRDefault="00276789">
      <w:pPr>
        <w:spacing w:after="379" w:line="1" w:lineRule="exact"/>
        <w:rPr>
          <w:rFonts w:ascii="Segoe UI" w:hAnsi="Segoe UI"/>
        </w:rPr>
      </w:pPr>
    </w:p>
    <w:p w14:paraId="108902E5" w14:textId="1CC1000A" w:rsidR="00276789" w:rsidRDefault="00ED3361">
      <w:pPr>
        <w:spacing w:after="379" w:line="1" w:lineRule="exact"/>
        <w:rPr>
          <w:rFonts w:ascii="Segoe UI" w:hAnsi="Segoe UI"/>
        </w:rPr>
      </w:pPr>
      <w:r w:rsidRPr="000E5502">
        <w:rPr>
          <w:noProof/>
          <w:sz w:val="20"/>
          <w:szCs w:val="20"/>
          <w:lang w:eastAsia="uk-UA" w:bidi="ar-SA"/>
        </w:rPr>
        <mc:AlternateContent>
          <mc:Choice Requires="wps">
            <w:drawing>
              <wp:anchor distT="0" distB="0" distL="114300" distR="114300" simplePos="0" relativeHeight="251469312" behindDoc="0" locked="0" layoutInCell="1" allowOverlap="1" wp14:anchorId="5E83639F" wp14:editId="2329C55C">
                <wp:simplePos x="0" y="0"/>
                <wp:positionH relativeFrom="column">
                  <wp:posOffset>9702</wp:posOffset>
                </wp:positionH>
                <wp:positionV relativeFrom="paragraph">
                  <wp:posOffset>28117</wp:posOffset>
                </wp:positionV>
                <wp:extent cx="1739575" cy="632460"/>
                <wp:effectExtent l="0" t="0" r="0" b="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739575" cy="63246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5448CE11" w14:textId="77777777" w:rsidR="0028591B" w:rsidRPr="000B3762" w:rsidRDefault="0028591B" w:rsidP="007D2033">
                            <w:pPr>
                              <w:jc w:val="center"/>
                              <w:rPr>
                                <w:rFonts w:ascii="Segoe UI" w:hAnsi="Segoe UI"/>
                                <w:sz w:val="15"/>
                                <w:szCs w:val="15"/>
                              </w:rPr>
                            </w:pPr>
                            <w:r w:rsidRPr="000B3762">
                              <w:rPr>
                                <w:rFonts w:ascii="Segoe UI" w:hAnsi="Segoe UI"/>
                                <w:sz w:val="15"/>
                                <w:szCs w:val="15"/>
                              </w:rPr>
                              <w:t>Тестування на ТБ-хворобу АБО відповідність критеріям ПТЛ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3639F" id="Скругленный прямоугольник 31" o:spid="_x0000_s1048" style="position:absolute;margin-left:.75pt;margin-top:2.2pt;width:136.95pt;height:49.8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" filled="f" stroked="f" strokeweight=".5pt">
                <v:stroke joinstyle="miter"/>
                <v:textbox>
                  <w:txbxContent>
                    <w:p w14:paraId="5448CE11" w14:textId="77777777" w:rsidR="0028591B" w:rsidRPr="000B3762" w:rsidRDefault="0028591B" w:rsidP="007D2033">
                      <w:pPr>
                        <w:jc w:val="center"/>
                        <w:rPr>
                          <w:rFonts w:ascii="Segoe UI" w:hAnsi="Segoe UI"/>
                          <w:sz w:val="15"/>
                          <w:szCs w:val="15"/>
                        </w:rPr>
                      </w:pPr>
                      <w:r w:rsidRPr="000B3762">
                        <w:rPr>
                          <w:rFonts w:ascii="Segoe UI" w:hAnsi="Segoe UI"/>
                          <w:sz w:val="15"/>
                          <w:szCs w:val="15"/>
                        </w:rPr>
                        <w:t>Тестування на ТБ-хворобу АБО відповідність критеріям ПТЛ</w:t>
                      </w:r>
                    </w:p>
                  </w:txbxContent>
                </v:textbox>
              </v:roundrect>
            </w:pict>
          </mc:Fallback>
        </mc:AlternateContent>
      </w:r>
      <w:r w:rsidR="00276789" w:rsidRPr="000E5502">
        <w:rPr>
          <w:noProof/>
          <w:sz w:val="20"/>
          <w:szCs w:val="20"/>
          <w:lang w:eastAsia="uk-UA" w:bidi="ar-SA"/>
        </w:rPr>
        <mc:AlternateContent>
          <mc:Choice Requires="wps">
            <w:drawing>
              <wp:anchor distT="0" distB="0" distL="114300" distR="114300" simplePos="0" relativeHeight="251474432" behindDoc="0" locked="0" layoutInCell="1" allowOverlap="1" wp14:anchorId="0007A436" wp14:editId="148524E7">
                <wp:simplePos x="0" y="0"/>
                <wp:positionH relativeFrom="column">
                  <wp:posOffset>1630045</wp:posOffset>
                </wp:positionH>
                <wp:positionV relativeFrom="paragraph">
                  <wp:posOffset>29210</wp:posOffset>
                </wp:positionV>
                <wp:extent cx="3944620" cy="609600"/>
                <wp:effectExtent l="0" t="0" r="0" b="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3944620" cy="60960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5862531D"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Витрати на транспорт для того, щоб контактні особи відвідали місце проведення обстежень/аналізів</w:t>
                            </w:r>
                          </w:p>
                          <w:p w14:paraId="4F1B72A0"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Посилення транспортування зібраних зразків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7A436" id="Скругленный прямоугольник 41" o:spid="_x0000_s1049" style="position:absolute;margin-left:128.35pt;margin-top:2.3pt;width:310.6pt;height:48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" filled="f" stroked="f" strokeweight=".5pt">
                <v:stroke joinstyle="miter"/>
                <v:textbox>
                  <w:txbxContent>
                    <w:p w14:paraId="5862531D"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Витрати на транспорт для того, щоб контактні особи відвідали місце проведення обстежень/аналізів</w:t>
                      </w:r>
                    </w:p>
                    <w:p w14:paraId="4F1B72A0"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Посилення транспортування зібраних зразків</w:t>
                      </w:r>
                    </w:p>
                  </w:txbxContent>
                </v:textbox>
              </v:roundrect>
            </w:pict>
          </mc:Fallback>
        </mc:AlternateContent>
      </w:r>
    </w:p>
    <w:p w14:paraId="189158C2" w14:textId="1B06C60C" w:rsidR="00276789" w:rsidRDefault="00276789">
      <w:pPr>
        <w:spacing w:after="379" w:line="1" w:lineRule="exact"/>
        <w:rPr>
          <w:rFonts w:ascii="Segoe UI" w:hAnsi="Segoe UI"/>
        </w:rPr>
      </w:pPr>
    </w:p>
    <w:p w14:paraId="6DE87D58" w14:textId="4BBCD25E" w:rsidR="00276789" w:rsidRDefault="00276789">
      <w:pPr>
        <w:spacing w:after="379" w:line="1" w:lineRule="exact"/>
        <w:rPr>
          <w:rFonts w:ascii="Segoe UI" w:hAnsi="Segoe UI"/>
        </w:rPr>
      </w:pPr>
      <w:r w:rsidRPr="000E5502">
        <w:rPr>
          <w:noProof/>
          <w:sz w:val="20"/>
          <w:szCs w:val="20"/>
          <w:lang w:eastAsia="uk-UA" w:bidi="ar-SA"/>
        </w:rPr>
        <mc:AlternateContent>
          <mc:Choice Requires="wps">
            <w:drawing>
              <wp:anchor distT="0" distB="0" distL="114300" distR="114300" simplePos="0" relativeHeight="251475456" behindDoc="0" locked="0" layoutInCell="1" allowOverlap="1" wp14:anchorId="0BAC063A" wp14:editId="52E57A86">
                <wp:simplePos x="0" y="0"/>
                <wp:positionH relativeFrom="column">
                  <wp:posOffset>1631315</wp:posOffset>
                </wp:positionH>
                <wp:positionV relativeFrom="paragraph">
                  <wp:posOffset>240665</wp:posOffset>
                </wp:positionV>
                <wp:extent cx="3944620" cy="609600"/>
                <wp:effectExtent l="0" t="0" r="0" b="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3944620" cy="60960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411E8EF5" w14:textId="1AAAF57E" w:rsidR="0028591B" w:rsidRPr="00276789" w:rsidRDefault="0028591B" w:rsidP="00E17BFA">
                            <w:pPr>
                              <w:pStyle w:val="af1"/>
                              <w:numPr>
                                <w:ilvl w:val="0"/>
                                <w:numId w:val="107"/>
                              </w:numPr>
                              <w:rPr>
                                <w:rFonts w:ascii="Segoe UI" w:hAnsi="Segoe UI"/>
                                <w:sz w:val="15"/>
                                <w:szCs w:val="15"/>
                              </w:rPr>
                            </w:pPr>
                            <w:r w:rsidRPr="00276789">
                              <w:rPr>
                                <w:rFonts w:ascii="Segoe UI" w:hAnsi="Segoe UI"/>
                                <w:sz w:val="15"/>
                                <w:szCs w:val="15"/>
                              </w:rPr>
                              <w:t>Витрати на те, щоб МП здійснювали направлення на ПЛТ та початок лікування ТБ й подальше спостереження, а також інші схеми соціальної підтримки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C063A" id="Скругленный прямоугольник 43" o:spid="_x0000_s1050" style="position:absolute;margin-left:128.45pt;margin-top:18.95pt;width:310.6pt;height:48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" filled="f" stroked="f" strokeweight=".5pt">
                <v:stroke joinstyle="miter"/>
                <v:textbox>
                  <w:txbxContent>
                    <w:p w14:paraId="411E8EF5" w14:textId="1AAAF57E" w:rsidR="0028591B" w:rsidRPr="00276789" w:rsidRDefault="0028591B" w:rsidP="00E17BFA">
                      <w:pPr>
                        <w:pStyle w:val="af1"/>
                        <w:numPr>
                          <w:ilvl w:val="0"/>
                          <w:numId w:val="107"/>
                        </w:numPr>
                        <w:rPr>
                          <w:rFonts w:ascii="Segoe UI" w:hAnsi="Segoe UI"/>
                          <w:sz w:val="15"/>
                          <w:szCs w:val="15"/>
                        </w:rPr>
                      </w:pPr>
                      <w:r w:rsidRPr="00276789">
                        <w:rPr>
                          <w:rFonts w:ascii="Segoe UI" w:hAnsi="Segoe UI"/>
                          <w:sz w:val="15"/>
                          <w:szCs w:val="15"/>
                        </w:rPr>
                        <w:t>Витрати на те, щоб МП здійснювали направлення на ПЛТ та початок лікування ТБ й подальше спостереження, а також інші схеми соціальної підтримки</w:t>
                      </w:r>
                    </w:p>
                  </w:txbxContent>
                </v:textbox>
              </v:roundrect>
            </w:pict>
          </mc:Fallback>
        </mc:AlternateContent>
      </w:r>
    </w:p>
    <w:p w14:paraId="06036758" w14:textId="4BA04A9F" w:rsidR="00276789" w:rsidRDefault="00276789">
      <w:pPr>
        <w:spacing w:after="379" w:line="1" w:lineRule="exact"/>
        <w:rPr>
          <w:rFonts w:ascii="Segoe UI" w:hAnsi="Segoe UI"/>
        </w:rPr>
      </w:pPr>
    </w:p>
    <w:p w14:paraId="5F5BA3AE" w14:textId="59A335F5" w:rsidR="00276789" w:rsidRDefault="00276789">
      <w:pPr>
        <w:spacing w:after="379" w:line="1" w:lineRule="exact"/>
        <w:rPr>
          <w:rFonts w:ascii="Segoe UI" w:hAnsi="Segoe UI"/>
        </w:rPr>
      </w:pPr>
    </w:p>
    <w:p w14:paraId="6559D97C" w14:textId="0C1EC62F" w:rsidR="00276789" w:rsidRDefault="00276789">
      <w:pPr>
        <w:spacing w:after="379" w:line="1" w:lineRule="exact"/>
        <w:rPr>
          <w:rFonts w:ascii="Segoe UI" w:hAnsi="Segoe UI"/>
        </w:rPr>
      </w:pPr>
      <w:r w:rsidRPr="000E5502">
        <w:rPr>
          <w:noProof/>
          <w:sz w:val="20"/>
          <w:szCs w:val="20"/>
          <w:lang w:eastAsia="uk-UA" w:bidi="ar-SA"/>
        </w:rPr>
        <mc:AlternateContent>
          <mc:Choice Requires="wps">
            <w:drawing>
              <wp:anchor distT="0" distB="0" distL="114300" distR="114300" simplePos="0" relativeHeight="251476480" behindDoc="0" locked="0" layoutInCell="1" allowOverlap="1" wp14:anchorId="430FD89A" wp14:editId="489A40E5">
                <wp:simplePos x="0" y="0"/>
                <wp:positionH relativeFrom="column">
                  <wp:posOffset>1649730</wp:posOffset>
                </wp:positionH>
                <wp:positionV relativeFrom="paragraph">
                  <wp:posOffset>219710</wp:posOffset>
                </wp:positionV>
                <wp:extent cx="3944620" cy="609600"/>
                <wp:effectExtent l="0" t="0" r="0" b="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3944620" cy="609600"/>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79BB1A21"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 xml:space="preserve">Засоби збирання даних (напр., </w:t>
                            </w:r>
                            <w:proofErr w:type="spellStart"/>
                            <w:r w:rsidRPr="000B3762">
                              <w:rPr>
                                <w:rFonts w:ascii="Segoe UI" w:hAnsi="Segoe UI"/>
                                <w:sz w:val="15"/>
                                <w:szCs w:val="15"/>
                              </w:rPr>
                              <w:t>мобідьний</w:t>
                            </w:r>
                            <w:proofErr w:type="spellEnd"/>
                            <w:r w:rsidRPr="000B3762">
                              <w:rPr>
                                <w:rFonts w:ascii="Segoe UI" w:hAnsi="Segoe UI"/>
                                <w:sz w:val="15"/>
                                <w:szCs w:val="15"/>
                              </w:rPr>
                              <w:t xml:space="preserve"> застосунок </w:t>
                            </w:r>
                            <w:r w:rsidRPr="00276789">
                              <w:rPr>
                                <w:rFonts w:ascii="Segoe UI" w:hAnsi="Segoe UI"/>
                                <w:b/>
                                <w:color w:val="F99D22"/>
                                <w:sz w:val="15"/>
                                <w:szCs w:val="15"/>
                                <w:lang w:val="en-US"/>
                              </w:rPr>
                              <w:t>WHO</w:t>
                            </w:r>
                            <w:r w:rsidRPr="00276789">
                              <w:rPr>
                                <w:rFonts w:ascii="Segoe UI" w:hAnsi="Segoe UI"/>
                                <w:b/>
                                <w:color w:val="F99D22"/>
                                <w:sz w:val="15"/>
                                <w:szCs w:val="15"/>
                                <w:lang w:val="ru-RU"/>
                              </w:rPr>
                              <w:t xml:space="preserve"> </w:t>
                            </w:r>
                            <w:r w:rsidRPr="00276789">
                              <w:rPr>
                                <w:rFonts w:ascii="Segoe UI" w:hAnsi="Segoe UI"/>
                                <w:b/>
                                <w:color w:val="F99D22"/>
                                <w:sz w:val="15"/>
                                <w:szCs w:val="15"/>
                                <w:lang w:val="en-US"/>
                              </w:rPr>
                              <w:t>Prevent</w:t>
                            </w:r>
                            <w:r w:rsidRPr="00276789">
                              <w:rPr>
                                <w:rFonts w:ascii="Segoe UI" w:hAnsi="Segoe UI"/>
                                <w:b/>
                                <w:color w:val="F99D22"/>
                                <w:sz w:val="15"/>
                                <w:szCs w:val="15"/>
                                <w:lang w:val="ru-RU"/>
                              </w:rPr>
                              <w:t xml:space="preserve"> </w:t>
                            </w:r>
                            <w:r w:rsidRPr="00276789">
                              <w:rPr>
                                <w:rFonts w:ascii="Segoe UI" w:hAnsi="Segoe UI"/>
                                <w:b/>
                                <w:color w:val="F99D22"/>
                                <w:sz w:val="15"/>
                                <w:szCs w:val="15"/>
                                <w:lang w:val="en-US"/>
                              </w:rPr>
                              <w:t>TB</w:t>
                            </w:r>
                            <w:r w:rsidRPr="000B3762">
                              <w:rPr>
                                <w:rFonts w:ascii="Segoe UI" w:hAnsi="Segoe UI"/>
                                <w:sz w:val="15"/>
                                <w:szCs w:val="15"/>
                                <w:lang w:val="en-US"/>
                              </w:rPr>
                              <w:t>)</w:t>
                            </w:r>
                          </w:p>
                          <w:p w14:paraId="19E65715"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 xml:space="preserve">Витрати на те, щоб МП </w:t>
                            </w:r>
                            <w:proofErr w:type="spellStart"/>
                            <w:r w:rsidRPr="000B3762">
                              <w:rPr>
                                <w:rFonts w:ascii="Segoe UI" w:hAnsi="Segoe UI"/>
                                <w:sz w:val="15"/>
                                <w:szCs w:val="15"/>
                              </w:rPr>
                              <w:t>хдійснювали</w:t>
                            </w:r>
                            <w:proofErr w:type="spellEnd"/>
                            <w:r w:rsidRPr="000B3762">
                              <w:rPr>
                                <w:rFonts w:ascii="Segoe UI" w:hAnsi="Segoe UI"/>
                                <w:sz w:val="15"/>
                                <w:szCs w:val="15"/>
                              </w:rPr>
                              <w:t xml:space="preserve"> реєстрацію та звітність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FD89A" id="Скругленный прямоугольник 45" o:spid="_x0000_s1051" style="position:absolute;margin-left:129.9pt;margin-top:17.3pt;width:310.6pt;height:48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" filled="f" stroked="f" strokeweight=".5pt">
                <v:stroke joinstyle="miter"/>
                <v:textbox>
                  <w:txbxContent>
                    <w:p w14:paraId="79BB1A21"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 xml:space="preserve">Засоби збирання даних (напр., </w:t>
                      </w:r>
                      <w:proofErr w:type="spellStart"/>
                      <w:r w:rsidRPr="000B3762">
                        <w:rPr>
                          <w:rFonts w:ascii="Segoe UI" w:hAnsi="Segoe UI"/>
                          <w:sz w:val="15"/>
                          <w:szCs w:val="15"/>
                        </w:rPr>
                        <w:t>мобідьний</w:t>
                      </w:r>
                      <w:proofErr w:type="spellEnd"/>
                      <w:r w:rsidRPr="000B3762">
                        <w:rPr>
                          <w:rFonts w:ascii="Segoe UI" w:hAnsi="Segoe UI"/>
                          <w:sz w:val="15"/>
                          <w:szCs w:val="15"/>
                        </w:rPr>
                        <w:t xml:space="preserve"> застосунок </w:t>
                      </w:r>
                      <w:r w:rsidRPr="00276789">
                        <w:rPr>
                          <w:rFonts w:ascii="Segoe UI" w:hAnsi="Segoe UI"/>
                          <w:b/>
                          <w:color w:val="F99D22"/>
                          <w:sz w:val="15"/>
                          <w:szCs w:val="15"/>
                          <w:lang w:val="en-US"/>
                        </w:rPr>
                        <w:t>WHO</w:t>
                      </w:r>
                      <w:r w:rsidRPr="00276789">
                        <w:rPr>
                          <w:rFonts w:ascii="Segoe UI" w:hAnsi="Segoe UI"/>
                          <w:b/>
                          <w:color w:val="F99D22"/>
                          <w:sz w:val="15"/>
                          <w:szCs w:val="15"/>
                          <w:lang w:val="ru-RU"/>
                        </w:rPr>
                        <w:t xml:space="preserve"> </w:t>
                      </w:r>
                      <w:r w:rsidRPr="00276789">
                        <w:rPr>
                          <w:rFonts w:ascii="Segoe UI" w:hAnsi="Segoe UI"/>
                          <w:b/>
                          <w:color w:val="F99D22"/>
                          <w:sz w:val="15"/>
                          <w:szCs w:val="15"/>
                          <w:lang w:val="en-US"/>
                        </w:rPr>
                        <w:t>Prevent</w:t>
                      </w:r>
                      <w:r w:rsidRPr="00276789">
                        <w:rPr>
                          <w:rFonts w:ascii="Segoe UI" w:hAnsi="Segoe UI"/>
                          <w:b/>
                          <w:color w:val="F99D22"/>
                          <w:sz w:val="15"/>
                          <w:szCs w:val="15"/>
                          <w:lang w:val="ru-RU"/>
                        </w:rPr>
                        <w:t xml:space="preserve"> </w:t>
                      </w:r>
                      <w:r w:rsidRPr="00276789">
                        <w:rPr>
                          <w:rFonts w:ascii="Segoe UI" w:hAnsi="Segoe UI"/>
                          <w:b/>
                          <w:color w:val="F99D22"/>
                          <w:sz w:val="15"/>
                          <w:szCs w:val="15"/>
                          <w:lang w:val="en-US"/>
                        </w:rPr>
                        <w:t>TB</w:t>
                      </w:r>
                      <w:r w:rsidRPr="000B3762">
                        <w:rPr>
                          <w:rFonts w:ascii="Segoe UI" w:hAnsi="Segoe UI"/>
                          <w:sz w:val="15"/>
                          <w:szCs w:val="15"/>
                          <w:lang w:val="en-US"/>
                        </w:rPr>
                        <w:t>)</w:t>
                      </w:r>
                    </w:p>
                    <w:p w14:paraId="19E65715" w14:textId="77777777" w:rsidR="0028591B" w:rsidRPr="000B3762" w:rsidRDefault="0028591B" w:rsidP="00E17BFA">
                      <w:pPr>
                        <w:pStyle w:val="af1"/>
                        <w:numPr>
                          <w:ilvl w:val="0"/>
                          <w:numId w:val="107"/>
                        </w:numPr>
                        <w:rPr>
                          <w:rFonts w:ascii="Segoe UI" w:hAnsi="Segoe UI"/>
                          <w:sz w:val="15"/>
                          <w:szCs w:val="15"/>
                        </w:rPr>
                      </w:pPr>
                      <w:r w:rsidRPr="000B3762">
                        <w:rPr>
                          <w:rFonts w:ascii="Segoe UI" w:hAnsi="Segoe UI"/>
                          <w:sz w:val="15"/>
                          <w:szCs w:val="15"/>
                        </w:rPr>
                        <w:t xml:space="preserve">Витрати на те, щоб МП </w:t>
                      </w:r>
                      <w:proofErr w:type="spellStart"/>
                      <w:r w:rsidRPr="000B3762">
                        <w:rPr>
                          <w:rFonts w:ascii="Segoe UI" w:hAnsi="Segoe UI"/>
                          <w:sz w:val="15"/>
                          <w:szCs w:val="15"/>
                        </w:rPr>
                        <w:t>хдійснювали</w:t>
                      </w:r>
                      <w:proofErr w:type="spellEnd"/>
                      <w:r w:rsidRPr="000B3762">
                        <w:rPr>
                          <w:rFonts w:ascii="Segoe UI" w:hAnsi="Segoe UI"/>
                          <w:sz w:val="15"/>
                          <w:szCs w:val="15"/>
                        </w:rPr>
                        <w:t xml:space="preserve"> реєстрацію та звітність</w:t>
                      </w:r>
                    </w:p>
                  </w:txbxContent>
                </v:textbox>
              </v:roundrect>
            </w:pict>
          </mc:Fallback>
        </mc:AlternateContent>
      </w:r>
    </w:p>
    <w:p w14:paraId="717CF850" w14:textId="624F0980" w:rsidR="00276789" w:rsidRDefault="00276789">
      <w:pPr>
        <w:spacing w:after="379" w:line="1" w:lineRule="exact"/>
        <w:rPr>
          <w:rFonts w:ascii="Segoe UI" w:hAnsi="Segoe UI"/>
        </w:rPr>
      </w:pPr>
    </w:p>
    <w:p w14:paraId="0D2C57D5" w14:textId="7932422B" w:rsidR="00276789" w:rsidRDefault="00276789">
      <w:pPr>
        <w:spacing w:after="379" w:line="1" w:lineRule="exact"/>
        <w:rPr>
          <w:rFonts w:ascii="Segoe UI" w:hAnsi="Segoe UI"/>
        </w:rPr>
      </w:pPr>
    </w:p>
    <w:p w14:paraId="182169E1" w14:textId="77777777" w:rsidR="00276789" w:rsidRPr="000B3762" w:rsidRDefault="00276789">
      <w:pPr>
        <w:spacing w:after="379" w:line="1" w:lineRule="exact"/>
        <w:rPr>
          <w:rFonts w:ascii="Segoe UI" w:hAnsi="Segoe UI"/>
        </w:rPr>
      </w:pPr>
    </w:p>
    <w:p w14:paraId="4C63D958" w14:textId="77777777" w:rsidR="00B12FA5" w:rsidRPr="000F0517" w:rsidRDefault="00FB6D8F" w:rsidP="00ED3361">
      <w:pPr>
        <w:pStyle w:val="a6"/>
        <w:numPr>
          <w:ilvl w:val="2"/>
          <w:numId w:val="6"/>
        </w:numPr>
        <w:tabs>
          <w:tab w:val="left" w:pos="930"/>
        </w:tabs>
        <w:spacing w:line="216" w:lineRule="auto"/>
        <w:jc w:val="both"/>
        <w:rPr>
          <w:b/>
          <w:bCs/>
          <w:sz w:val="32"/>
          <w:szCs w:val="32"/>
        </w:rPr>
      </w:pPr>
      <w:r w:rsidRPr="000F0517">
        <w:rPr>
          <w:b/>
          <w:bCs/>
          <w:color w:val="F99D22"/>
          <w:sz w:val="32"/>
          <w:szCs w:val="32"/>
        </w:rPr>
        <w:t>Основні етапи впровадження під час відстеження контактів</w:t>
      </w:r>
    </w:p>
    <w:p w14:paraId="2D95D25F" w14:textId="77777777" w:rsidR="00B12FA5" w:rsidRPr="000E5502" w:rsidRDefault="00FB6D8F" w:rsidP="00ED3361">
      <w:pPr>
        <w:pStyle w:val="11"/>
        <w:spacing w:line="216" w:lineRule="auto"/>
        <w:jc w:val="both"/>
      </w:pPr>
      <w:r w:rsidRPr="000E5502">
        <w:t>На додаток до планування та бюджетування у межах НПБТ треба розглядати такі ключові етапи впровадження під час відстеження контактів:</w:t>
      </w:r>
    </w:p>
    <w:p w14:paraId="67B45256" w14:textId="77777777" w:rsidR="00B12FA5" w:rsidRPr="000E5502" w:rsidRDefault="00FB6D8F" w:rsidP="00ED3361">
      <w:pPr>
        <w:pStyle w:val="11"/>
        <w:numPr>
          <w:ilvl w:val="0"/>
          <w:numId w:val="8"/>
        </w:numPr>
        <w:tabs>
          <w:tab w:val="left" w:pos="330"/>
        </w:tabs>
        <w:spacing w:after="60" w:line="216" w:lineRule="auto"/>
        <w:ind w:left="300" w:hanging="300"/>
        <w:jc w:val="both"/>
      </w:pPr>
      <w:r w:rsidRPr="000E5502">
        <w:t xml:space="preserve">Надавати стандартні рекомендації та підходи для встановлення контактних осіб і проведення </w:t>
      </w:r>
      <w:r w:rsidR="00D62416" w:rsidRPr="000E5502">
        <w:t>їх відстеження</w:t>
      </w:r>
      <w:r w:rsidRPr="000E5502">
        <w:t xml:space="preserve"> для забезпечення одноманітності у відстеженні контактів.</w:t>
      </w:r>
    </w:p>
    <w:p w14:paraId="0BC7A68E" w14:textId="77777777" w:rsidR="00B12FA5" w:rsidRPr="000E5502" w:rsidRDefault="00FB6D8F" w:rsidP="00ED3361">
      <w:pPr>
        <w:pStyle w:val="11"/>
        <w:numPr>
          <w:ilvl w:val="0"/>
          <w:numId w:val="8"/>
        </w:numPr>
        <w:tabs>
          <w:tab w:val="left" w:pos="339"/>
        </w:tabs>
        <w:spacing w:after="60" w:line="216" w:lineRule="auto"/>
        <w:jc w:val="both"/>
      </w:pPr>
      <w:r w:rsidRPr="000E5502">
        <w:t xml:space="preserve">Забезпечити національні </w:t>
      </w:r>
      <w:r w:rsidR="00D62416" w:rsidRPr="000E5502">
        <w:t>настанови</w:t>
      </w:r>
      <w:r w:rsidRPr="000E5502">
        <w:t xml:space="preserve">, </w:t>
      </w:r>
      <w:r w:rsidR="00D62416" w:rsidRPr="000E5502">
        <w:t>що</w:t>
      </w:r>
      <w:r w:rsidRPr="000E5502">
        <w:t>:</w:t>
      </w:r>
    </w:p>
    <w:p w14:paraId="054D4BFD" w14:textId="77777777" w:rsidR="00B12FA5" w:rsidRPr="000E5502" w:rsidRDefault="00FB6D8F" w:rsidP="00ED3361">
      <w:pPr>
        <w:pStyle w:val="11"/>
        <w:numPr>
          <w:ilvl w:val="0"/>
          <w:numId w:val="9"/>
        </w:numPr>
        <w:tabs>
          <w:tab w:val="left" w:pos="993"/>
        </w:tabs>
        <w:spacing w:after="0" w:line="216" w:lineRule="auto"/>
        <w:ind w:left="630" w:hanging="330"/>
        <w:jc w:val="both"/>
      </w:pPr>
      <w:r w:rsidRPr="000E5502">
        <w:t>визначають пріоритетні групи населення для відстеження контактів (побутові контактні особи та не тільки);</w:t>
      </w:r>
    </w:p>
    <w:p w14:paraId="0168D772" w14:textId="77777777" w:rsidR="00B12FA5" w:rsidRPr="000E5502" w:rsidRDefault="00FB6D8F" w:rsidP="00ED3361">
      <w:pPr>
        <w:pStyle w:val="11"/>
        <w:numPr>
          <w:ilvl w:val="0"/>
          <w:numId w:val="9"/>
        </w:numPr>
        <w:tabs>
          <w:tab w:val="left" w:pos="596"/>
        </w:tabs>
        <w:spacing w:after="0" w:line="216" w:lineRule="auto"/>
        <w:ind w:left="630" w:hanging="330"/>
        <w:jc w:val="both"/>
      </w:pPr>
      <w:r w:rsidRPr="000E5502">
        <w:t>визначають модель медичної допомоги (на базі закладу охорони здоров'я чи на базі громади</w:t>
      </w:r>
      <w:r w:rsidR="00D62416" w:rsidRPr="000E5502">
        <w:t xml:space="preserve"> («на базі громади» мається на увазі вдома/в інтернаті чи іншому місці проживання)</w:t>
      </w:r>
      <w:r w:rsidRPr="000E5502">
        <w:t>);</w:t>
      </w:r>
    </w:p>
    <w:p w14:paraId="2E1DDC2C" w14:textId="77777777" w:rsidR="00B12FA5" w:rsidRPr="000E5502" w:rsidRDefault="00FB6D8F" w:rsidP="00ED3361">
      <w:pPr>
        <w:pStyle w:val="11"/>
        <w:numPr>
          <w:ilvl w:val="0"/>
          <w:numId w:val="9"/>
        </w:numPr>
        <w:tabs>
          <w:tab w:val="left" w:pos="596"/>
        </w:tabs>
        <w:spacing w:after="0" w:line="216" w:lineRule="auto"/>
        <w:ind w:firstLine="300"/>
        <w:jc w:val="both"/>
      </w:pPr>
      <w:r w:rsidRPr="000E5502">
        <w:t>забезпечують дотримання прав людини індексних пацієнтів, контактних осіб та громад;</w:t>
      </w:r>
    </w:p>
    <w:p w14:paraId="4A9460D2" w14:textId="77777777" w:rsidR="00B12FA5" w:rsidRPr="000E5502" w:rsidRDefault="00FB6D8F" w:rsidP="00ED3361">
      <w:pPr>
        <w:pStyle w:val="11"/>
        <w:numPr>
          <w:ilvl w:val="0"/>
          <w:numId w:val="9"/>
        </w:numPr>
        <w:tabs>
          <w:tab w:val="left" w:pos="616"/>
        </w:tabs>
        <w:spacing w:after="0" w:line="216" w:lineRule="auto"/>
        <w:ind w:left="560" w:hanging="240"/>
        <w:jc w:val="both"/>
      </w:pPr>
      <w:r w:rsidRPr="000E5502">
        <w:t xml:space="preserve">визначають ролі та обов'язки персоналу програми, МП та медичних працівників на рівні громади (МПРГ) з встановлення контактів, скринінгу симптомів та проведення РООГК, якщо є можливість, направлення на тестування та клінічне обстеження (наприклад, щодо МПРГ, відповідальних за відстеження контактів та включення до відповідних посадових інструкцій чи МПРГ, відповідальних за нагляд за персоналом, який проводить відстеження контактів, якщо впроваджується модель надання медичної допомоги на </w:t>
      </w:r>
      <w:r w:rsidR="00D62416" w:rsidRPr="000E5502">
        <w:t>базі</w:t>
      </w:r>
      <w:r w:rsidRPr="000E5502">
        <w:t xml:space="preserve"> громади);</w:t>
      </w:r>
    </w:p>
    <w:p w14:paraId="39533FA7" w14:textId="77777777" w:rsidR="00B12FA5" w:rsidRPr="000E5502" w:rsidRDefault="00FB6D8F" w:rsidP="00ED3361">
      <w:pPr>
        <w:pStyle w:val="11"/>
        <w:numPr>
          <w:ilvl w:val="0"/>
          <w:numId w:val="9"/>
        </w:numPr>
        <w:tabs>
          <w:tab w:val="left" w:pos="616"/>
        </w:tabs>
        <w:spacing w:after="0" w:line="216" w:lineRule="auto"/>
        <w:ind w:left="560" w:hanging="240"/>
        <w:jc w:val="both"/>
      </w:pPr>
      <w:r w:rsidRPr="000E5502">
        <w:t>визначають елементи даних, які мають бути зафіксовані в картці індексного пацієнта (з використанням або без використання електронних засобів);</w:t>
      </w:r>
    </w:p>
    <w:p w14:paraId="49BDC647" w14:textId="77777777" w:rsidR="00B12FA5" w:rsidRPr="000E5502" w:rsidRDefault="00FB6D8F" w:rsidP="00ED3361">
      <w:pPr>
        <w:pStyle w:val="11"/>
        <w:numPr>
          <w:ilvl w:val="0"/>
          <w:numId w:val="9"/>
        </w:numPr>
        <w:tabs>
          <w:tab w:val="left" w:pos="616"/>
        </w:tabs>
        <w:spacing w:after="0" w:line="216" w:lineRule="auto"/>
        <w:ind w:left="560" w:hanging="240"/>
        <w:jc w:val="both"/>
      </w:pPr>
      <w:r w:rsidRPr="000E5502">
        <w:t xml:space="preserve">охоплюють необхідні </w:t>
      </w:r>
      <w:r w:rsidR="00D62416" w:rsidRPr="000E5502">
        <w:t>засоби</w:t>
      </w:r>
      <w:r w:rsidRPr="000E5502">
        <w:t xml:space="preserve"> для виявлення контактів, запису результатів скринінгу на ТБ та направлення виявлених людей з передбачуваним ТБ для подальшого діагностичного </w:t>
      </w:r>
      <w:r w:rsidR="00236032" w:rsidRPr="000E5502">
        <w:rPr>
          <w:noProof/>
          <w:lang w:eastAsia="uk-UA" w:bidi="ar-SA"/>
        </w:rPr>
        <mc:AlternateContent>
          <mc:Choice Requires="wps">
            <w:drawing>
              <wp:anchor distT="279400" distB="2155190" distL="0" distR="0" simplePos="0" relativeHeight="251642368" behindDoc="0" locked="0" layoutInCell="1" allowOverlap="1" wp14:anchorId="2ABD2A35" wp14:editId="60B85F57">
                <wp:simplePos x="0" y="0"/>
                <wp:positionH relativeFrom="leftMargin">
                  <wp:posOffset>372110</wp:posOffset>
                </wp:positionH>
                <wp:positionV relativeFrom="paragraph">
                  <wp:posOffset>835660</wp:posOffset>
                </wp:positionV>
                <wp:extent cx="508000" cy="168910"/>
                <wp:effectExtent l="0" t="0" r="0" b="0"/>
                <wp:wrapNone/>
                <wp:docPr id="34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249AB29" w14:textId="552F263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ABD2A35" id="_x0000_s1052" type="#_x0000_t202" style="position:absolute;left:0;text-align:left;margin-left:29.3pt;margin-top:65.8pt;width:40pt;height:13.3pt;z-index:25164236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" filled="f" stroked="f">
                <v:textbox inset="0,0,0,0">
                  <w:txbxContent>
                    <w:p w14:paraId="0249AB29" w14:textId="552F2637"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обстеження, якщо впроваджується модель на базі громади;</w:t>
      </w:r>
    </w:p>
    <w:p w14:paraId="106C7F1E" w14:textId="77777777" w:rsidR="00B12FA5" w:rsidRPr="000E5502" w:rsidRDefault="00FB6D8F" w:rsidP="00ED3361">
      <w:pPr>
        <w:pStyle w:val="11"/>
        <w:numPr>
          <w:ilvl w:val="0"/>
          <w:numId w:val="9"/>
        </w:numPr>
        <w:tabs>
          <w:tab w:val="left" w:pos="596"/>
        </w:tabs>
        <w:spacing w:line="216" w:lineRule="auto"/>
        <w:ind w:left="567" w:hanging="267"/>
        <w:jc w:val="both"/>
      </w:pPr>
      <w:r w:rsidRPr="000E5502">
        <w:t>нада</w:t>
      </w:r>
      <w:r w:rsidR="00D62416" w:rsidRPr="000E5502">
        <w:t>ють</w:t>
      </w:r>
      <w:r w:rsidRPr="000E5502">
        <w:t xml:space="preserve"> перевірені на місцевому рівні </w:t>
      </w:r>
      <w:proofErr w:type="spellStart"/>
      <w:r w:rsidRPr="000E5502">
        <w:t>промоційні</w:t>
      </w:r>
      <w:proofErr w:type="spellEnd"/>
      <w:r w:rsidRPr="000E5502">
        <w:t xml:space="preserve"> повідомлення для формування попиту та навчання персоналу. </w:t>
      </w:r>
    </w:p>
    <w:p w14:paraId="2D5555E6" w14:textId="77777777" w:rsidR="00B12FA5" w:rsidRPr="000E5502" w:rsidRDefault="00FB6D8F" w:rsidP="00ED3361">
      <w:pPr>
        <w:pStyle w:val="11"/>
        <w:numPr>
          <w:ilvl w:val="0"/>
          <w:numId w:val="8"/>
        </w:numPr>
        <w:tabs>
          <w:tab w:val="left" w:pos="334"/>
        </w:tabs>
        <w:spacing w:line="216" w:lineRule="auto"/>
        <w:ind w:left="300" w:hanging="300"/>
        <w:jc w:val="both"/>
      </w:pPr>
      <w:r w:rsidRPr="000E5502">
        <w:t xml:space="preserve">Використовувати наявні людські ресурси та механізми у </w:t>
      </w:r>
      <w:r w:rsidR="00D62416" w:rsidRPr="000E5502">
        <w:t xml:space="preserve">медичних </w:t>
      </w:r>
      <w:r w:rsidRPr="000E5502">
        <w:t>програмах з багатьох захворювань (наприклад, модель реагування громадської охорони здоров'я та моделі диференційованого надання послуг (ДНП) для людей, які живуть з ВІЛ), для проведення відстеження контактів та</w:t>
      </w:r>
      <w:r w:rsidR="007D2033" w:rsidRPr="000E5502">
        <w:t xml:space="preserve"> </w:t>
      </w:r>
      <w:r w:rsidRPr="000E5502">
        <w:t>забезпечення стійкості та ефективності. Скринінг на ТБ та ВІЛ може бути інтегрований протягом усього процесу</w:t>
      </w:r>
      <w:r w:rsidR="00D62416" w:rsidRPr="000E5502">
        <w:t xml:space="preserve"> надання медичного обслуговування з приводу інших захворювань</w:t>
      </w:r>
      <w:r w:rsidRPr="000E5502">
        <w:t>.</w:t>
      </w:r>
    </w:p>
    <w:p w14:paraId="3DCD34A4" w14:textId="77777777" w:rsidR="00B12FA5" w:rsidRPr="000E5502" w:rsidRDefault="00FB6D8F" w:rsidP="00ED3361">
      <w:pPr>
        <w:pStyle w:val="11"/>
        <w:numPr>
          <w:ilvl w:val="0"/>
          <w:numId w:val="8"/>
        </w:numPr>
        <w:tabs>
          <w:tab w:val="left" w:pos="322"/>
        </w:tabs>
        <w:spacing w:after="60" w:line="216" w:lineRule="auto"/>
        <w:jc w:val="both"/>
      </w:pPr>
      <w:r w:rsidRPr="000E5502">
        <w:lastRenderedPageBreak/>
        <w:t>Впроваджувати відстеження контактів у такий спосіб:</w:t>
      </w:r>
    </w:p>
    <w:p w14:paraId="04695A7D"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Індексний пацієнт повинен бути опитаний якнайшвидше після постановки діагнозу, переважно протягом тижня, для отримання відомостей про побутові та інші близькі контактні особи. Медичні працівники мають чітко </w:t>
      </w:r>
      <w:r w:rsidR="00D62416" w:rsidRPr="000E5502">
        <w:t>та</w:t>
      </w:r>
      <w:r w:rsidRPr="000E5502">
        <w:t xml:space="preserve"> делікатно пояснити індексному пацієнтові терміновість початку відстеження контактів з огляду на підвищений ризик прогресування </w:t>
      </w:r>
      <w:r w:rsidR="00D62416" w:rsidRPr="000E5502">
        <w:t xml:space="preserve">стану </w:t>
      </w:r>
      <w:r w:rsidRPr="000E5502">
        <w:t xml:space="preserve">до ТБ-хвороби в разі нещодавнього контакту. Друге </w:t>
      </w:r>
      <w:r w:rsidR="00D62416" w:rsidRPr="000E5502">
        <w:t>опитування</w:t>
      </w:r>
      <w:r w:rsidRPr="000E5502">
        <w:t xml:space="preserve"> може знадобитися для встановлення додаткових контакт</w:t>
      </w:r>
      <w:r w:rsidR="00D62416" w:rsidRPr="000E5502">
        <w:t>них осіб</w:t>
      </w:r>
      <w:r w:rsidRPr="000E5502">
        <w:t xml:space="preserve"> та доповнення інформації, якої бракує.</w:t>
      </w:r>
    </w:p>
    <w:p w14:paraId="58C117E5"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В ідеалі </w:t>
      </w:r>
      <w:r w:rsidR="00D62416" w:rsidRPr="000E5502">
        <w:t xml:space="preserve">опитування </w:t>
      </w:r>
      <w:r w:rsidRPr="000E5502">
        <w:t>повинна проводити людина, яка говорить тією самою мовою, що й індексний пацієнт, і знайома з його соціальним</w:t>
      </w:r>
      <w:r w:rsidR="00D62416" w:rsidRPr="000E5502">
        <w:t xml:space="preserve"> та</w:t>
      </w:r>
      <w:r w:rsidRPr="000E5502">
        <w:t xml:space="preserve"> культурним контекстом.</w:t>
      </w:r>
    </w:p>
    <w:p w14:paraId="02BE85A9"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Інформування індексного пацієнта та членів його сім'ї про переваги ПЛТ </w:t>
      </w:r>
      <w:r w:rsidR="00D62416" w:rsidRPr="000E5502">
        <w:t>й</w:t>
      </w:r>
      <w:r w:rsidRPr="000E5502">
        <w:t xml:space="preserve"> ризики, пов'язані з відмовою від нього, має займати центральне місце </w:t>
      </w:r>
      <w:r w:rsidR="00D62416" w:rsidRPr="000E5502">
        <w:t>в</w:t>
      </w:r>
      <w:r w:rsidRPr="000E5502">
        <w:t xml:space="preserve"> процесі відстеження контактів. Загальна мета має полягати в тому, щоб надати людям можливість ухвалити поінформоване рішення про проходження повного курсу ПЛТ.</w:t>
      </w:r>
    </w:p>
    <w:p w14:paraId="621A5339"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Належне консультування хворих на ТБ з метою розкриття інформації важливе для забезпечення їхньої підтримки та встановлення контактів з усіма відповідними контактними особами для проведення відстеження.</w:t>
      </w:r>
    </w:p>
    <w:p w14:paraId="26F79FB5"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Відстеження контактів може проводитися на </w:t>
      </w:r>
      <w:r w:rsidR="00D62416" w:rsidRPr="000E5502">
        <w:t>базі</w:t>
      </w:r>
      <w:r w:rsidRPr="000E5502">
        <w:t xml:space="preserve"> громади або на </w:t>
      </w:r>
      <w:r w:rsidR="00D62416" w:rsidRPr="000E5502">
        <w:t>базі</w:t>
      </w:r>
      <w:r w:rsidRPr="000E5502">
        <w:t xml:space="preserve"> закладу охорони здоров'я. Там, де впроваджується модель на базі громад</w:t>
      </w:r>
      <w:r w:rsidR="00D62416" w:rsidRPr="000E5502">
        <w:t>и</w:t>
      </w:r>
      <w:r w:rsidRPr="000E5502">
        <w:t>, бажано отримати дозвіл від індексного пацієнта на відвідування вдома. На додаток до консультування індексного пацієнта потрібно організувати консультування контактних осіб стосовно початку ПЛТ.</w:t>
      </w:r>
    </w:p>
    <w:p w14:paraId="04B69FC0"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Бажано, щоб медичний працівник (навчений МПРГ або професійний медичний працівник), який проводить відстеження контактів, відвідав помешкання або робоче місце індексного пацієнта; провів</w:t>
      </w:r>
      <w:r w:rsidR="00D62416" w:rsidRPr="000E5502">
        <w:t xml:space="preserve"> опитування</w:t>
      </w:r>
      <w:r w:rsidRPr="000E5502">
        <w:t xml:space="preserve"> та наголошував на важливості виявлення </w:t>
      </w:r>
      <w:r w:rsidR="00D62416" w:rsidRPr="000E5502">
        <w:t>й</w:t>
      </w:r>
      <w:r w:rsidRPr="000E5502">
        <w:t xml:space="preserve"> оцінювання контактних осіб; виконував скринінг симптомів та документування; збирав точнішу інформацію про ймовірну інтенсивність і тривалість впливу; </w:t>
      </w:r>
      <w:r w:rsidR="0023500B" w:rsidRPr="000E5502">
        <w:t xml:space="preserve">й </w:t>
      </w:r>
      <w:r w:rsidRPr="000E5502">
        <w:t xml:space="preserve">переконався, що всі контактні особи з симптомами направляються для подальшого обстеження та ухвалення рішення про лікування, а всі </w:t>
      </w:r>
      <w:proofErr w:type="spellStart"/>
      <w:r w:rsidRPr="000E5502">
        <w:t>безсимптомні</w:t>
      </w:r>
      <w:proofErr w:type="spellEnd"/>
      <w:r w:rsidRPr="000E5502">
        <w:t xml:space="preserve"> контактні особи оцінюються на відповідність критеріям ПЛТ (див. вставку 2.3) </w:t>
      </w:r>
      <w:r w:rsidRPr="000E5502">
        <w:rPr>
          <w:i/>
          <w:iCs/>
        </w:rPr>
        <w:t>(20)</w:t>
      </w:r>
      <w:r w:rsidRPr="000E5502">
        <w:t xml:space="preserve">. Відвідування вдома, можливо, доведеться проводити в неробочий час, оскільки в </w:t>
      </w:r>
      <w:r w:rsidR="0023500B" w:rsidRPr="000E5502">
        <w:t>інший</w:t>
      </w:r>
      <w:r w:rsidRPr="000E5502">
        <w:t xml:space="preserve"> час контактні особи можуть бути на роботі або в школі.</w:t>
      </w:r>
    </w:p>
    <w:p w14:paraId="6D1B36AE"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Відвідування вдома медичними працівниками дають змогу визначити потреби в соціальній </w:t>
      </w:r>
      <w:r w:rsidR="0023500B" w:rsidRPr="000E5502">
        <w:t>та</w:t>
      </w:r>
      <w:r w:rsidRPr="000E5502">
        <w:t xml:space="preserve"> </w:t>
      </w:r>
      <w:proofErr w:type="spellStart"/>
      <w:r w:rsidRPr="000E5502">
        <w:t>нутритивній</w:t>
      </w:r>
      <w:proofErr w:type="spellEnd"/>
      <w:r w:rsidRPr="000E5502">
        <w:t xml:space="preserve"> підтримці </w:t>
      </w:r>
      <w:r w:rsidR="0023500B" w:rsidRPr="000E5502">
        <w:t>й</w:t>
      </w:r>
      <w:r w:rsidRPr="000E5502">
        <w:t xml:space="preserve"> інформації щодо заходів інфекційного контролю. Надавач медичних послуг може </w:t>
      </w:r>
      <w:r w:rsidR="0023500B" w:rsidRPr="000E5502">
        <w:t>направити</w:t>
      </w:r>
      <w:r w:rsidRPr="000E5502">
        <w:t xml:space="preserve"> індексного пацієнта та контактні особи </w:t>
      </w:r>
      <w:r w:rsidR="0023500B" w:rsidRPr="000E5502">
        <w:t>до</w:t>
      </w:r>
      <w:r w:rsidRPr="000E5502">
        <w:t xml:space="preserve"> відповідн</w:t>
      </w:r>
      <w:r w:rsidR="0023500B" w:rsidRPr="000E5502">
        <w:t>их</w:t>
      </w:r>
      <w:r w:rsidRPr="000E5502">
        <w:t xml:space="preserve"> заклад</w:t>
      </w:r>
      <w:r w:rsidR="0023500B" w:rsidRPr="000E5502">
        <w:t>ів</w:t>
      </w:r>
      <w:r w:rsidRPr="000E5502">
        <w:t>, що реалізують програми соціальної підтримки та підтримки харчування.</w:t>
      </w:r>
    </w:p>
    <w:p w14:paraId="480D9850"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Під час відвідування вдома надава</w:t>
      </w:r>
      <w:r w:rsidR="0023500B" w:rsidRPr="000E5502">
        <w:t>ч</w:t>
      </w:r>
      <w:r w:rsidRPr="000E5502">
        <w:t xml:space="preserve"> медичних послуг має проконсультувати та поінформувати членів сім'ї щодо симптомів ТБ та інфекційного контролю (див. у </w:t>
      </w:r>
      <w:hyperlink w:anchor="bookmark181" w:tooltip="Поточний документ">
        <w:r w:rsidRPr="000E5502">
          <w:rPr>
            <w:color w:val="F99D22"/>
          </w:rPr>
          <w:t>додатку 1</w:t>
        </w:r>
      </w:hyperlink>
      <w:r w:rsidRPr="000E5502">
        <w:t xml:space="preserve"> список ресурсів, включно з консультаційними та освітніми матеріалами). У разі потреби треба негайно надати медичну допомогу та направити до спеціалістів, особливо контактних осіб дитячого віку та людей, які живуть з ВІЛ, у котрих ТБ може швидко прогресувати.  Тестування на ВІЛ та консультування повинні пропонуватися як складова цього процесу, в тому числі для біологічних дітей будь-яких дорослих, які живуть із ВІЛ.</w:t>
      </w:r>
    </w:p>
    <w:p w14:paraId="4C990C81" w14:textId="1105FB95" w:rsidR="00B12FA5" w:rsidRPr="000E5502" w:rsidRDefault="00FB6D8F" w:rsidP="00ED3361">
      <w:pPr>
        <w:pStyle w:val="11"/>
        <w:numPr>
          <w:ilvl w:val="0"/>
          <w:numId w:val="10"/>
        </w:numPr>
        <w:tabs>
          <w:tab w:val="left" w:pos="559"/>
        </w:tabs>
        <w:spacing w:after="0" w:line="216" w:lineRule="auto"/>
        <w:ind w:left="560" w:hanging="260"/>
        <w:jc w:val="both"/>
      </w:pPr>
      <w:r w:rsidRPr="000E5502">
        <w:t>Якщо немає можливості відвідати будинок або робоче місце, з індексним пацієнтом можна провести інтерв'ю у закладі охорони здоров’я, де записати осіб, з якими вони контактували. Необхідно отримати повну адресу індексного пацієнта та узгодити з ним спосіб майбутнього спілкування (наприклад, телефоном, електронною поштою, через посередника або надавача медичних послуг). Медичні працівники мають систематично спостерігати за основним пацієнтом, посередником та надавачем медичних послуг, і мобілізувати всіх відповідних контактних осіб до закладу охорони здоров’я для скринінгу симптомів і, якщо це доречно, РОГК, тестування на ТБ</w:t>
      </w:r>
      <w:r w:rsidR="0023500B" w:rsidRPr="000E5502">
        <w:t>-хворобу</w:t>
      </w:r>
      <w:r w:rsidRPr="000E5502">
        <w:t xml:space="preserve"> та ТБ-інфекцію, </w:t>
      </w:r>
      <w:r w:rsidR="0023500B" w:rsidRPr="000E5502">
        <w:t>якщо</w:t>
      </w:r>
      <w:r w:rsidRPr="000E5502">
        <w:t xml:space="preserve"> це показано та </w:t>
      </w:r>
      <w:r w:rsidR="0023500B" w:rsidRPr="000E5502">
        <w:t>є така можливість</w:t>
      </w:r>
      <w:r w:rsidRPr="000E5502">
        <w:t xml:space="preserve">, й оцінювання відповідності </w:t>
      </w:r>
      <w:r w:rsidR="0023500B" w:rsidRPr="000E5502">
        <w:t>критеріям</w:t>
      </w:r>
      <w:r w:rsidRPr="000E5502">
        <w:t xml:space="preserve"> ПЛТ. Якщо опитування контактної особи проводиться в ЗОЗ, можуть знадобитися </w:t>
      </w:r>
      <w:r w:rsidR="0023500B" w:rsidRPr="000E5502">
        <w:t>відшкодування на транспорт</w:t>
      </w:r>
      <w:r w:rsidRPr="000E5502">
        <w:t>.</w:t>
      </w:r>
    </w:p>
    <w:p w14:paraId="268189BB"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У центрі уваги відстеження контактів повинні бути члени домогосподарства, але контактні особи на робочому місці, в закладах проживання осіб з порушеннями здоров’я, школах-інтернатах, закладах тривалого догляду, в'язницях, виправних установах та закладах екстреної медичної допомоги також повинні враховуватися відповідно до національних настанов щодо оцінювання контактів, особливо якщо контакт, ймовірно, був тривалим, а індексний випадок, ймовірно, був </w:t>
      </w:r>
      <w:proofErr w:type="spellStart"/>
      <w:r w:rsidRPr="000E5502">
        <w:t>висококонтагіозним</w:t>
      </w:r>
      <w:proofErr w:type="spellEnd"/>
      <w:r w:rsidRPr="000E5502">
        <w:t xml:space="preserve"> (тривалий кашель, середні або високі </w:t>
      </w:r>
      <w:proofErr w:type="spellStart"/>
      <w:r w:rsidRPr="000E5502">
        <w:t>напівкількісні</w:t>
      </w:r>
      <w:proofErr w:type="spellEnd"/>
      <w:r w:rsidRPr="000E5502">
        <w:t xml:space="preserve"> результати молекулярних експрес-тестів або великі каверни на РОГК).</w:t>
      </w:r>
    </w:p>
    <w:p w14:paraId="528D8EBE" w14:textId="77777777" w:rsidR="00B12FA5" w:rsidRPr="000E5502" w:rsidRDefault="00FB6D8F" w:rsidP="00ED3361">
      <w:pPr>
        <w:pStyle w:val="11"/>
        <w:numPr>
          <w:ilvl w:val="0"/>
          <w:numId w:val="10"/>
        </w:numPr>
        <w:tabs>
          <w:tab w:val="left" w:pos="559"/>
        </w:tabs>
        <w:spacing w:after="0" w:line="216" w:lineRule="auto"/>
        <w:ind w:left="560" w:hanging="260"/>
        <w:jc w:val="both"/>
      </w:pPr>
      <w:r w:rsidRPr="000E5502">
        <w:t xml:space="preserve">Збереження конфіденційності під час відстеження контактів є проблемою через соціальні зв'язки між індексними пацієнтами та їхніми контактними особами. До всіх людей потрібно ставитися з повагою; треба максимально дотримуватися конфіденційності. Необхідно </w:t>
      </w:r>
      <w:r w:rsidRPr="000E5502">
        <w:lastRenderedPageBreak/>
        <w:t xml:space="preserve">дотримуватися принципів захисту даних, конфіденційності, недоторканності приватного життя та поінформованої згоди, чинних у межах національної програми з боротьби з ТБ. Скринінг контактних осіб здебільшого сприймається в позитивному світлі, якщо громада визнає, що це робиться, щоб убезпечити вразливих людей і всю громаду </w:t>
      </w:r>
      <w:r w:rsidRPr="000E5502">
        <w:rPr>
          <w:i/>
          <w:iCs/>
        </w:rPr>
        <w:t>(21)</w:t>
      </w:r>
      <w:r w:rsidRPr="000E5502">
        <w:t>.</w:t>
      </w:r>
    </w:p>
    <w:p w14:paraId="1BA9F7A0" w14:textId="77777777" w:rsidR="00B12FA5" w:rsidRPr="000E5502" w:rsidRDefault="00FB6D8F" w:rsidP="00ED3361">
      <w:pPr>
        <w:pStyle w:val="11"/>
        <w:numPr>
          <w:ilvl w:val="0"/>
          <w:numId w:val="10"/>
        </w:numPr>
        <w:tabs>
          <w:tab w:val="left" w:pos="576"/>
        </w:tabs>
        <w:spacing w:after="0" w:line="216" w:lineRule="auto"/>
        <w:ind w:left="540" w:hanging="260"/>
        <w:jc w:val="both"/>
      </w:pPr>
      <w:r w:rsidRPr="000E5502">
        <w:t xml:space="preserve">Якщо індексний пацієнт не хоче надавати інформацію про побутові та інші контактні особи, потрібно продовжувати консультування протягом тривалого часу, щоб завоювати довіру пацієнта. Не потрібно </w:t>
      </w:r>
      <w:r w:rsidR="0023500B" w:rsidRPr="000E5502">
        <w:t xml:space="preserve">змушувати </w:t>
      </w:r>
      <w:r w:rsidRPr="000E5502">
        <w:t>вихідного пацієнта, а його протитуберкульозне лікування не треба пов'язувати з успіхом відстеження контактів.</w:t>
      </w:r>
    </w:p>
    <w:p w14:paraId="628D7E7A" w14:textId="77777777" w:rsidR="00B12FA5" w:rsidRPr="000E5502" w:rsidRDefault="00FB6D8F" w:rsidP="00ED3361">
      <w:pPr>
        <w:pStyle w:val="11"/>
        <w:numPr>
          <w:ilvl w:val="0"/>
          <w:numId w:val="10"/>
        </w:numPr>
        <w:tabs>
          <w:tab w:val="left" w:pos="576"/>
        </w:tabs>
        <w:spacing w:after="40" w:line="216" w:lineRule="auto"/>
        <w:ind w:left="546" w:hanging="266"/>
        <w:jc w:val="both"/>
      </w:pPr>
      <w:r w:rsidRPr="000E5502">
        <w:t xml:space="preserve">Інформація, одержана в ході опитування має бути записана в медичній карті або файлі пацієнта </w:t>
      </w:r>
      <w:r w:rsidRPr="000E5502">
        <w:rPr>
          <w:i/>
          <w:iCs/>
        </w:rPr>
        <w:t>(22)</w:t>
      </w:r>
      <w:r w:rsidRPr="000E5502">
        <w:t>.</w:t>
      </w:r>
    </w:p>
    <w:p w14:paraId="693A07DA" w14:textId="77777777" w:rsidR="00B12FA5" w:rsidRPr="000E5502" w:rsidRDefault="00FB6D8F" w:rsidP="00ED3361">
      <w:pPr>
        <w:pStyle w:val="11"/>
        <w:numPr>
          <w:ilvl w:val="0"/>
          <w:numId w:val="10"/>
        </w:numPr>
        <w:tabs>
          <w:tab w:val="left" w:pos="576"/>
        </w:tabs>
        <w:spacing w:line="216" w:lineRule="auto"/>
        <w:ind w:left="540" w:hanging="260"/>
        <w:jc w:val="both"/>
      </w:pPr>
      <w:r w:rsidRPr="000E5502">
        <w:t>Якщо це ще не зроблено, важливо також відстежувати контакти між членами сім'ї та близькими контактними особами людини, яка померла від ТБ.</w:t>
      </w:r>
    </w:p>
    <w:p w14:paraId="724C27DC" w14:textId="77777777" w:rsidR="00B12FA5" w:rsidRPr="000E5502" w:rsidRDefault="00FB6D8F" w:rsidP="00ED3361">
      <w:pPr>
        <w:pStyle w:val="11"/>
        <w:numPr>
          <w:ilvl w:val="0"/>
          <w:numId w:val="8"/>
        </w:numPr>
        <w:tabs>
          <w:tab w:val="left" w:pos="330"/>
        </w:tabs>
        <w:spacing w:after="40" w:line="216" w:lineRule="auto"/>
        <w:jc w:val="both"/>
      </w:pPr>
      <w:proofErr w:type="spellStart"/>
      <w:r w:rsidRPr="000E5502">
        <w:t>Надавайте</w:t>
      </w:r>
      <w:proofErr w:type="spellEnd"/>
      <w:r w:rsidRPr="000E5502">
        <w:t xml:space="preserve"> рекомендації з моніторингу та оцінювання:</w:t>
      </w:r>
    </w:p>
    <w:p w14:paraId="6EA211D0" w14:textId="77777777" w:rsidR="00B12FA5" w:rsidRPr="000E5502" w:rsidRDefault="00FB6D8F" w:rsidP="00ED3361">
      <w:pPr>
        <w:pStyle w:val="11"/>
        <w:numPr>
          <w:ilvl w:val="0"/>
          <w:numId w:val="11"/>
        </w:numPr>
        <w:tabs>
          <w:tab w:val="left" w:pos="576"/>
        </w:tabs>
        <w:spacing w:after="0" w:line="216" w:lineRule="auto"/>
        <w:ind w:left="540" w:hanging="260"/>
        <w:jc w:val="both"/>
      </w:pPr>
      <w:r w:rsidRPr="000E5502">
        <w:t>Використовуйте стандартні засоби документування та звітності, а також протокол для збирання даних під час відстеження контактів, введення та аналізу даних.</w:t>
      </w:r>
    </w:p>
    <w:p w14:paraId="5A92522B" w14:textId="59D00F92" w:rsidR="00B12FA5" w:rsidRPr="000E5502" w:rsidRDefault="00834704" w:rsidP="00ED3361">
      <w:pPr>
        <w:pStyle w:val="11"/>
        <w:numPr>
          <w:ilvl w:val="0"/>
          <w:numId w:val="11"/>
        </w:numPr>
        <w:tabs>
          <w:tab w:val="left" w:pos="576"/>
        </w:tabs>
        <w:spacing w:after="289" w:line="216" w:lineRule="auto"/>
        <w:ind w:left="540" w:hanging="260"/>
        <w:jc w:val="both"/>
      </w:pPr>
      <w:r>
        <w:rPr>
          <w:noProof/>
        </w:rPr>
        <mc:AlternateContent>
          <mc:Choice Requires="wps">
            <w:drawing>
              <wp:anchor distT="0" distB="0" distL="114300" distR="114300" simplePos="0" relativeHeight="251873792" behindDoc="1" locked="0" layoutInCell="1" allowOverlap="1" wp14:anchorId="2B3F3DE7" wp14:editId="1C2E77C1">
                <wp:simplePos x="0" y="0"/>
                <wp:positionH relativeFrom="page">
                  <wp:posOffset>836762</wp:posOffset>
                </wp:positionH>
                <wp:positionV relativeFrom="paragraph">
                  <wp:posOffset>779672</wp:posOffset>
                </wp:positionV>
                <wp:extent cx="5891530" cy="1492370"/>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5891530" cy="1492370"/>
                        </a:xfrm>
                        <a:prstGeom prst="rect">
                          <a:avLst/>
                        </a:prstGeom>
                        <a:solidFill>
                          <a:srgbClr val="B6E8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92B11" id="Прямоугольник 15" o:spid="_x0000_s1026" style="position:absolute;margin-left:65.9pt;margin-top:61.4pt;width:463.9pt;height:117.5pt;z-index:-2514426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" fillcolor="#b6e8f3" stroked="f" strokeweight="1pt">
                <w10:wrap anchorx="page"/>
              </v:rect>
            </w:pict>
          </mc:Fallback>
        </mc:AlternateContent>
      </w:r>
      <w:r w:rsidR="00FB6D8F" w:rsidRPr="000E5502">
        <w:t xml:space="preserve">Відстежуйте результати відстеження контактів, а також кількість і частку людей з виявленою ТБ-хворобою та ТБ-інфекцією, як інформацію для ухвалення рішень про </w:t>
      </w:r>
      <w:r w:rsidR="0023500B" w:rsidRPr="000E5502">
        <w:t>корекцію</w:t>
      </w:r>
      <w:r w:rsidR="00FB6D8F" w:rsidRPr="000E5502">
        <w:t xml:space="preserve"> програми. Повинна бути задокументована інформація про кількість виявлених контактів та осіб, які завершили процес відстеження контактів.</w:t>
      </w:r>
    </w:p>
    <w:p w14:paraId="3A673455" w14:textId="5B70C407" w:rsidR="00B12FA5" w:rsidRPr="000E5502" w:rsidRDefault="00FB6D8F" w:rsidP="00ED3361">
      <w:pPr>
        <w:pStyle w:val="11"/>
        <w:pBdr>
          <w:top w:val="single" w:sz="0" w:space="11" w:color="B7E8F6"/>
          <w:left w:val="single" w:sz="0" w:space="0" w:color="B7E8F6"/>
          <w:bottom w:val="single" w:sz="0" w:space="14" w:color="B7E8F6"/>
          <w:right w:val="single" w:sz="0" w:space="0" w:color="B7E8F6"/>
        </w:pBdr>
        <w:shd w:val="clear" w:color="auto" w:fill="B7E8F6"/>
        <w:spacing w:after="0"/>
        <w:ind w:firstLine="280"/>
        <w:jc w:val="both"/>
      </w:pPr>
      <w:r w:rsidRPr="000E5502">
        <w:rPr>
          <w:b/>
          <w:bCs/>
        </w:rPr>
        <w:t>Ключовий момент: дотримання конфіденційності та прав людини</w:t>
      </w:r>
    </w:p>
    <w:p w14:paraId="244F6C42" w14:textId="209ADB06" w:rsidR="00B12FA5" w:rsidRPr="000E5502" w:rsidRDefault="00834704" w:rsidP="00ED3361">
      <w:pPr>
        <w:pStyle w:val="11"/>
        <w:pBdr>
          <w:top w:val="single" w:sz="0" w:space="0" w:color="B7E8F6"/>
          <w:left w:val="single" w:sz="0" w:space="0" w:color="B7E8F6"/>
          <w:bottom w:val="single" w:sz="0" w:space="14" w:color="B7E8F6"/>
          <w:right w:val="single" w:sz="0" w:space="0" w:color="B7E8F6"/>
        </w:pBdr>
        <w:shd w:val="clear" w:color="auto" w:fill="B7E8F6"/>
        <w:spacing w:after="852"/>
        <w:ind w:left="284" w:right="350"/>
        <w:jc w:val="both"/>
      </w:pPr>
      <w:r>
        <w:rPr>
          <w:noProof/>
        </w:rPr>
        <mc:AlternateContent>
          <mc:Choice Requires="wps">
            <w:drawing>
              <wp:anchor distT="0" distB="0" distL="114300" distR="114300" simplePos="0" relativeHeight="251874816" behindDoc="1" locked="0" layoutInCell="1" allowOverlap="1" wp14:anchorId="0CB3D6AB" wp14:editId="3DB4F736">
                <wp:simplePos x="0" y="0"/>
                <wp:positionH relativeFrom="page">
                  <wp:posOffset>1000664</wp:posOffset>
                </wp:positionH>
                <wp:positionV relativeFrom="paragraph">
                  <wp:posOffset>1261206</wp:posOffset>
                </wp:positionV>
                <wp:extent cx="5710124" cy="4218317"/>
                <wp:effectExtent l="0" t="0" r="5080" b="0"/>
                <wp:wrapNone/>
                <wp:docPr id="223" name="Прямоугольник 223"/>
                <wp:cNvGraphicFramePr/>
                <a:graphic xmlns:a="http://schemas.openxmlformats.org/drawingml/2006/main">
                  <a:graphicData uri="http://schemas.microsoft.com/office/word/2010/wordprocessingShape">
                    <wps:wsp>
                      <wps:cNvSpPr/>
                      <wps:spPr>
                        <a:xfrm>
                          <a:off x="0" y="0"/>
                          <a:ext cx="5710124" cy="4218317"/>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E19E1" id="Прямоугольник 223" o:spid="_x0000_s1026" style="position:absolute;margin-left:78.8pt;margin-top:99.3pt;width:449.6pt;height:332.1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" fillcolor="#fee6cd" stroked="f" strokeweight="1pt">
                <w10:wrap anchorx="page"/>
              </v:rect>
            </w:pict>
          </mc:Fallback>
        </mc:AlternateContent>
      </w:r>
      <w:r w:rsidR="00FB6D8F" w:rsidRPr="000E5502">
        <w:t>Людей з ТБ не можна змушувати розкривати контактних осіб або вимагати завершити процедуру відстеження контактів. Належна обачність необхідна для захисту недоторканності приватного життя, конфіденційності та прав людини всіх осіб, які беруть участь у відстеженні контактів, а також щоб уникнути стигматизації та дискримінації.</w:t>
      </w:r>
    </w:p>
    <w:p w14:paraId="15F8EF7A" w14:textId="6EF74EE7" w:rsidR="00B12FA5" w:rsidRPr="000E5502" w:rsidRDefault="00FB6D8F" w:rsidP="00834704">
      <w:pPr>
        <w:pStyle w:val="11"/>
        <w:pBdr>
          <w:top w:val="single" w:sz="0" w:space="0" w:color="F99D22"/>
          <w:left w:val="single" w:sz="0" w:space="0" w:color="F99D22"/>
          <w:bottom w:val="single" w:sz="0" w:space="0" w:color="F99D22"/>
          <w:right w:val="single" w:sz="0" w:space="0" w:color="F99D22"/>
        </w:pBdr>
        <w:shd w:val="clear" w:color="auto" w:fill="F99D22"/>
        <w:spacing w:after="280" w:line="216" w:lineRule="auto"/>
        <w:ind w:right="2335" w:firstLine="180"/>
        <w:jc w:val="both"/>
      </w:pPr>
      <w:r w:rsidRPr="000E5502">
        <w:rPr>
          <w:b/>
          <w:bCs/>
          <w:color w:val="FFFFFF"/>
        </w:rPr>
        <w:t>Вставка 2.3 Основні етапи відстеження контактів</w:t>
      </w:r>
    </w:p>
    <w:p w14:paraId="0A07EA73" w14:textId="3EEEBF4F" w:rsidR="00B12FA5" w:rsidRPr="000E5502" w:rsidRDefault="00FB6D8F" w:rsidP="00834704">
      <w:pPr>
        <w:pStyle w:val="11"/>
        <w:ind w:left="426" w:right="292" w:hanging="26"/>
        <w:jc w:val="both"/>
      </w:pPr>
      <w:r w:rsidRPr="000E5502">
        <w:t>Нижчезазначені етапи відстеження контактів є важливими (не обов'язково в зазначеному порядку):</w:t>
      </w:r>
    </w:p>
    <w:p w14:paraId="6CB9EA0F" w14:textId="6D3F2F08" w:rsidR="00B12FA5" w:rsidRPr="000E5502" w:rsidRDefault="00ED3361" w:rsidP="00834704">
      <w:pPr>
        <w:pStyle w:val="11"/>
        <w:spacing w:after="40"/>
        <w:ind w:left="784" w:right="292" w:hanging="358"/>
        <w:jc w:val="both"/>
      </w:pPr>
      <w:r>
        <w:rPr>
          <w:b/>
          <w:bCs/>
          <w:color w:val="F99D22"/>
        </w:rPr>
        <w:sym w:font="Wingdings 3" w:char="F0DA"/>
      </w:r>
      <w:r>
        <w:rPr>
          <w:b/>
          <w:bCs/>
          <w:color w:val="F99D22"/>
        </w:rPr>
        <w:tab/>
      </w:r>
      <w:r w:rsidR="00FB6D8F" w:rsidRPr="000E5502">
        <w:t xml:space="preserve">Перегляньте </w:t>
      </w:r>
      <w:r w:rsidR="0023500B" w:rsidRPr="000E5502">
        <w:t>наявну</w:t>
      </w:r>
      <w:r w:rsidR="00FB6D8F" w:rsidRPr="000E5502">
        <w:t xml:space="preserve"> інформацію про індексного пацієнта.</w:t>
      </w:r>
    </w:p>
    <w:p w14:paraId="335528B4" w14:textId="00CB9DBD" w:rsidR="00B12FA5" w:rsidRPr="000E5502" w:rsidRDefault="00ED3361" w:rsidP="00834704">
      <w:pPr>
        <w:pStyle w:val="11"/>
        <w:spacing w:after="40"/>
        <w:ind w:left="784" w:right="292" w:hanging="358"/>
        <w:jc w:val="both"/>
      </w:pPr>
      <w:r>
        <w:rPr>
          <w:b/>
          <w:bCs/>
          <w:color w:val="F99D22"/>
        </w:rPr>
        <w:sym w:font="Wingdings 3" w:char="F0DA"/>
      </w:r>
      <w:r>
        <w:rPr>
          <w:b/>
          <w:bCs/>
          <w:color w:val="F99D22"/>
          <w:lang w:val="ru-RU"/>
        </w:rPr>
        <w:tab/>
      </w:r>
      <w:r w:rsidR="00FB6D8F" w:rsidRPr="000E5502">
        <w:t>Оцініть тривалість і ступінь контагіозності індексного пацієнта для виявлення контактних осіб.</w:t>
      </w:r>
    </w:p>
    <w:p w14:paraId="6507408E" w14:textId="61C6AD33" w:rsidR="00B12FA5" w:rsidRPr="000E5502" w:rsidRDefault="00ED3361" w:rsidP="00834704">
      <w:pPr>
        <w:pStyle w:val="11"/>
        <w:spacing w:after="40"/>
        <w:ind w:left="784" w:right="292" w:hanging="358"/>
        <w:jc w:val="both"/>
      </w:pPr>
      <w:r>
        <w:rPr>
          <w:b/>
          <w:bCs/>
          <w:color w:val="F99D22"/>
        </w:rPr>
        <w:sym w:font="Wingdings 3" w:char="F0DA"/>
      </w:r>
      <w:r>
        <w:rPr>
          <w:b/>
          <w:bCs/>
          <w:color w:val="F99D22"/>
          <w:lang w:val="ru-RU"/>
        </w:rPr>
        <w:tab/>
      </w:r>
      <w:r w:rsidR="00FB6D8F" w:rsidRPr="000E5502">
        <w:t>Опитайте індексного пацієнта та зробіть список його побутових і близьких контактних осіб.</w:t>
      </w:r>
    </w:p>
    <w:p w14:paraId="62446625" w14:textId="34402789" w:rsidR="00B12FA5" w:rsidRPr="000E5502" w:rsidRDefault="00ED3361" w:rsidP="00834704">
      <w:pPr>
        <w:pStyle w:val="11"/>
        <w:spacing w:after="40"/>
        <w:ind w:left="784" w:right="292" w:hanging="358"/>
        <w:jc w:val="both"/>
      </w:pPr>
      <w:r>
        <w:rPr>
          <w:b/>
          <w:bCs/>
          <w:color w:val="F99D22"/>
        </w:rPr>
        <w:sym w:font="Wingdings 3" w:char="F0DA"/>
      </w:r>
      <w:r w:rsidRPr="00ED3361">
        <w:rPr>
          <w:b/>
          <w:bCs/>
          <w:color w:val="F99D22"/>
        </w:rPr>
        <w:tab/>
      </w:r>
      <w:r w:rsidR="00FB6D8F" w:rsidRPr="000E5502">
        <w:t>Розробіть план відстеження контактів, проконсульту</w:t>
      </w:r>
      <w:r w:rsidR="0023500B" w:rsidRPr="000E5502">
        <w:t>вавшись</w:t>
      </w:r>
      <w:r w:rsidR="00FB6D8F" w:rsidRPr="000E5502">
        <w:t xml:space="preserve"> з індексним пацієнтом, його батьком або </w:t>
      </w:r>
      <w:r w:rsidR="0023500B" w:rsidRPr="000E5502">
        <w:t>особою, яка здійснює догляд</w:t>
      </w:r>
      <w:r w:rsidR="00FB6D8F" w:rsidRPr="000E5502">
        <w:t>.</w:t>
      </w:r>
    </w:p>
    <w:p w14:paraId="750F7C1E" w14:textId="6458CAEC" w:rsidR="00B12FA5" w:rsidRPr="000E5502" w:rsidRDefault="00ED3361" w:rsidP="00834704">
      <w:pPr>
        <w:pStyle w:val="11"/>
        <w:spacing w:after="40"/>
        <w:ind w:left="784" w:right="292" w:hanging="358"/>
        <w:jc w:val="both"/>
      </w:pPr>
      <w:r>
        <w:rPr>
          <w:b/>
          <w:bCs/>
          <w:color w:val="F99D22"/>
        </w:rPr>
        <w:sym w:font="Wingdings 3" w:char="F0DA"/>
      </w:r>
      <w:r>
        <w:rPr>
          <w:b/>
          <w:bCs/>
          <w:color w:val="F99D22"/>
          <w:lang w:val="ru-RU"/>
        </w:rPr>
        <w:tab/>
      </w:r>
      <w:r w:rsidR="00FB6D8F" w:rsidRPr="000E5502">
        <w:t>Розгляньте інші контактні особи, відстеження яких треба виконати.</w:t>
      </w:r>
    </w:p>
    <w:p w14:paraId="6E199391" w14:textId="01A666A8" w:rsidR="00B12FA5" w:rsidRPr="000E5502" w:rsidRDefault="00ED3361" w:rsidP="00834704">
      <w:pPr>
        <w:pStyle w:val="11"/>
        <w:spacing w:after="40"/>
        <w:ind w:left="784" w:right="292" w:hanging="358"/>
        <w:jc w:val="both"/>
      </w:pPr>
      <w:r>
        <w:rPr>
          <w:b/>
          <w:bCs/>
          <w:color w:val="F99D22"/>
        </w:rPr>
        <w:sym w:font="Wingdings 3" w:char="F0DA"/>
      </w:r>
      <w:r>
        <w:rPr>
          <w:b/>
          <w:bCs/>
          <w:color w:val="F99D22"/>
          <w:lang w:val="ru-RU"/>
        </w:rPr>
        <w:tab/>
      </w:r>
      <w:r w:rsidR="00FB6D8F" w:rsidRPr="000E5502">
        <w:t>Проводьте відвідування вдома або запрошуйте контактних осіб до ЗОЗ для скринінгу на ТБ-інфекцію або ТБ-хворобу.</w:t>
      </w:r>
    </w:p>
    <w:p w14:paraId="663F0780" w14:textId="68A917C8" w:rsidR="00B12FA5" w:rsidRPr="000E5502" w:rsidRDefault="00ED3361" w:rsidP="00834704">
      <w:pPr>
        <w:pStyle w:val="11"/>
        <w:spacing w:after="40"/>
        <w:ind w:left="784" w:right="292" w:hanging="358"/>
        <w:jc w:val="both"/>
      </w:pPr>
      <w:r>
        <w:rPr>
          <w:b/>
          <w:bCs/>
          <w:color w:val="F99D22"/>
        </w:rPr>
        <w:sym w:font="Wingdings 3" w:char="F0DA"/>
      </w:r>
      <w:r>
        <w:rPr>
          <w:b/>
          <w:bCs/>
          <w:color w:val="F99D22"/>
          <w:lang w:val="ru-RU"/>
        </w:rPr>
        <w:tab/>
      </w:r>
      <w:r w:rsidR="00FB6D8F" w:rsidRPr="000E5502">
        <w:t xml:space="preserve">Проведіть клінічне обстеження контактних осіб і </w:t>
      </w:r>
      <w:proofErr w:type="spellStart"/>
      <w:r w:rsidR="00FB6D8F" w:rsidRPr="000E5502">
        <w:t>направ</w:t>
      </w:r>
      <w:r w:rsidR="0023500B" w:rsidRPr="000E5502">
        <w:t>лай</w:t>
      </w:r>
      <w:r w:rsidR="00FB6D8F" w:rsidRPr="000E5502">
        <w:t>те</w:t>
      </w:r>
      <w:proofErr w:type="spellEnd"/>
      <w:r w:rsidR="00FB6D8F" w:rsidRPr="000E5502">
        <w:t xml:space="preserve"> їх на тестування на ТБ-інфекцію або ТБ-хворобу, а також на тестування на ВІЛ, якщо це необхідно.</w:t>
      </w:r>
    </w:p>
    <w:p w14:paraId="1B0FB403" w14:textId="6A849232" w:rsidR="00B12FA5" w:rsidRPr="000E5502" w:rsidRDefault="00ED3361" w:rsidP="00834704">
      <w:pPr>
        <w:pStyle w:val="11"/>
        <w:spacing w:after="40"/>
        <w:ind w:left="784" w:right="292" w:hanging="358"/>
        <w:jc w:val="both"/>
      </w:pPr>
      <w:r>
        <w:rPr>
          <w:b/>
          <w:bCs/>
          <w:color w:val="F99D22"/>
        </w:rPr>
        <w:sym w:font="Wingdings 3" w:char="F0DA"/>
      </w:r>
      <w:r w:rsidRPr="00D62FC6">
        <w:rPr>
          <w:b/>
          <w:bCs/>
          <w:color w:val="F99D22"/>
        </w:rPr>
        <w:tab/>
      </w:r>
      <w:r w:rsidR="00ED1B19" w:rsidRPr="000E5502">
        <w:t>Забезпечте лікування ТБ-</w:t>
      </w:r>
      <w:r w:rsidR="00FB6D8F" w:rsidRPr="000E5502">
        <w:t xml:space="preserve">хвороби або ПЛТ відповідно до встановлених критеріїв та забезпечте </w:t>
      </w:r>
      <w:r w:rsidR="00ED1B19" w:rsidRPr="000E5502">
        <w:t xml:space="preserve"> </w:t>
      </w:r>
      <w:r w:rsidR="00FB6D8F" w:rsidRPr="000E5502">
        <w:t>постійну підтримку пацієнта до завершення лікування.</w:t>
      </w:r>
    </w:p>
    <w:p w14:paraId="447989E4" w14:textId="6FA5EF1A" w:rsidR="00B12FA5" w:rsidRPr="000E5502" w:rsidRDefault="00ED3361" w:rsidP="00834704">
      <w:pPr>
        <w:pStyle w:val="11"/>
        <w:spacing w:after="40"/>
        <w:ind w:left="784" w:right="292" w:hanging="358"/>
        <w:jc w:val="both"/>
      </w:pPr>
      <w:r>
        <w:rPr>
          <w:b/>
          <w:bCs/>
          <w:color w:val="F99D22"/>
        </w:rPr>
        <w:sym w:font="Wingdings 3" w:char="F0DA"/>
      </w:r>
      <w:r w:rsidRPr="00D62FC6">
        <w:rPr>
          <w:b/>
          <w:bCs/>
          <w:color w:val="F99D22"/>
        </w:rPr>
        <w:tab/>
      </w:r>
      <w:r w:rsidR="00FB6D8F" w:rsidRPr="000E5502">
        <w:t>Перевірте повноту відстеження контактів і спробуйте відновити відсутні контактні особи та заповнити інформацію, якої бракує.</w:t>
      </w:r>
    </w:p>
    <w:p w14:paraId="05ABCF84" w14:textId="34D99DD6" w:rsidR="00B12FA5" w:rsidRPr="000E5502" w:rsidRDefault="00ED3361" w:rsidP="00834704">
      <w:pPr>
        <w:pStyle w:val="11"/>
        <w:spacing w:after="40"/>
        <w:ind w:left="784" w:right="292" w:hanging="358"/>
        <w:jc w:val="both"/>
      </w:pPr>
      <w:r>
        <w:rPr>
          <w:b/>
          <w:bCs/>
          <w:color w:val="F99D22"/>
        </w:rPr>
        <w:sym w:font="Wingdings 3" w:char="F0DA"/>
      </w:r>
      <w:r>
        <w:rPr>
          <w:b/>
          <w:bCs/>
          <w:color w:val="F99D22"/>
          <w:lang w:val="ru-RU"/>
        </w:rPr>
        <w:tab/>
      </w:r>
      <w:r w:rsidR="00FB6D8F" w:rsidRPr="000E5502">
        <w:t>Забезпечте систематичну реєстрацію та звітність по всьому процесу відстеження контактів.</w:t>
      </w:r>
    </w:p>
    <w:p w14:paraId="2B44ACB5" w14:textId="4F6B8C48" w:rsidR="00B12FA5" w:rsidRPr="00DC5EEE" w:rsidRDefault="00FB6D8F" w:rsidP="00ED3361">
      <w:pPr>
        <w:pStyle w:val="a6"/>
        <w:numPr>
          <w:ilvl w:val="2"/>
          <w:numId w:val="6"/>
        </w:numPr>
        <w:tabs>
          <w:tab w:val="left" w:pos="879"/>
        </w:tabs>
        <w:spacing w:before="240" w:line="216" w:lineRule="auto"/>
        <w:rPr>
          <w:b/>
          <w:bCs/>
          <w:sz w:val="32"/>
          <w:szCs w:val="32"/>
        </w:rPr>
      </w:pPr>
      <w:r w:rsidRPr="00DC5EEE">
        <w:rPr>
          <w:b/>
          <w:bCs/>
          <w:color w:val="F99D22"/>
          <w:sz w:val="32"/>
          <w:szCs w:val="32"/>
        </w:rPr>
        <w:lastRenderedPageBreak/>
        <w:t>Приклади підходів до відстеження контактів із ТБ на базі закладу охорони здоров’я та громади</w:t>
      </w:r>
    </w:p>
    <w:p w14:paraId="04A2669C" w14:textId="57B13DF2" w:rsidR="00B12FA5" w:rsidRPr="000E5502" w:rsidRDefault="00834704" w:rsidP="00ED3361">
      <w:pPr>
        <w:pStyle w:val="11"/>
        <w:spacing w:after="760" w:line="216" w:lineRule="auto"/>
      </w:pPr>
      <w:r>
        <w:rPr>
          <w:noProof/>
        </w:rPr>
        <mc:AlternateContent>
          <mc:Choice Requires="wps">
            <w:drawing>
              <wp:anchor distT="0" distB="0" distL="114300" distR="114300" simplePos="0" relativeHeight="251875840" behindDoc="1" locked="0" layoutInCell="1" allowOverlap="1" wp14:anchorId="6B7D258B" wp14:editId="627CB320">
                <wp:simplePos x="0" y="0"/>
                <wp:positionH relativeFrom="page">
                  <wp:posOffset>1078302</wp:posOffset>
                </wp:positionH>
                <wp:positionV relativeFrom="paragraph">
                  <wp:posOffset>847306</wp:posOffset>
                </wp:positionV>
                <wp:extent cx="5709920" cy="7686136"/>
                <wp:effectExtent l="0" t="0" r="5080" b="0"/>
                <wp:wrapNone/>
                <wp:docPr id="225" name="Прямоугольник 225"/>
                <wp:cNvGraphicFramePr/>
                <a:graphic xmlns:a="http://schemas.openxmlformats.org/drawingml/2006/main">
                  <a:graphicData uri="http://schemas.microsoft.com/office/word/2010/wordprocessingShape">
                    <wps:wsp>
                      <wps:cNvSpPr/>
                      <wps:spPr>
                        <a:xfrm>
                          <a:off x="0" y="0"/>
                          <a:ext cx="5709920" cy="7686136"/>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745E6" id="Прямоугольник 225" o:spid="_x0000_s1026" style="position:absolute;margin-left:84.9pt;margin-top:66.7pt;width:449.6pt;height:605.2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" fillcolor="#fee6cd" stroked="f" strokeweight="1pt">
                <w10:wrap anchorx="page"/>
              </v:rect>
            </w:pict>
          </mc:Fallback>
        </mc:AlternateContent>
      </w:r>
      <w:r w:rsidR="00FB6D8F" w:rsidRPr="000E5502">
        <w:t xml:space="preserve">Відстеження контактних осіб хворих із ТБ може проводитись у закладі охорони здоров’я або на </w:t>
      </w:r>
      <w:r w:rsidR="0023500B" w:rsidRPr="000E5502">
        <w:t>базі</w:t>
      </w:r>
      <w:r w:rsidR="00FB6D8F" w:rsidRPr="000E5502">
        <w:t xml:space="preserve"> громади, або</w:t>
      </w:r>
      <w:r w:rsidR="0023500B" w:rsidRPr="000E5502">
        <w:t xml:space="preserve"> за</w:t>
      </w:r>
      <w:r w:rsidR="00FB6D8F" w:rsidRPr="000E5502">
        <w:t xml:space="preserve"> поєднанн</w:t>
      </w:r>
      <w:r w:rsidR="0023500B" w:rsidRPr="000E5502">
        <w:t>я</w:t>
      </w:r>
      <w:r w:rsidR="00FB6D8F" w:rsidRPr="000E5502">
        <w:t xml:space="preserve"> </w:t>
      </w:r>
      <w:r w:rsidR="0023500B" w:rsidRPr="000E5502">
        <w:t>обидвох методів</w:t>
      </w:r>
      <w:r w:rsidR="00FB6D8F" w:rsidRPr="000E5502">
        <w:t xml:space="preserve">. Цей розділ містить декілька прикладів підходів до відстеження контактів, включно з вивченими </w:t>
      </w:r>
      <w:proofErr w:type="spellStart"/>
      <w:r w:rsidR="00FB6D8F" w:rsidRPr="000E5502">
        <w:t>уроками</w:t>
      </w:r>
      <w:proofErr w:type="spellEnd"/>
      <w:r w:rsidR="00FB6D8F" w:rsidRPr="000E5502">
        <w:t>.</w:t>
      </w:r>
    </w:p>
    <w:p w14:paraId="654733C1" w14:textId="4468E3E2" w:rsidR="00B12FA5" w:rsidRPr="000E5502" w:rsidRDefault="00FB6D8F" w:rsidP="00834704">
      <w:pPr>
        <w:pStyle w:val="11"/>
        <w:pBdr>
          <w:top w:val="single" w:sz="0" w:space="0" w:color="F99D22"/>
          <w:left w:val="single" w:sz="0" w:space="0" w:color="F99D22"/>
          <w:bottom w:val="single" w:sz="0" w:space="0" w:color="F99D22"/>
          <w:right w:val="single" w:sz="0" w:space="0" w:color="F99D22"/>
        </w:pBdr>
        <w:shd w:val="clear" w:color="auto" w:fill="F99D22"/>
        <w:tabs>
          <w:tab w:val="left" w:pos="182"/>
        </w:tabs>
        <w:spacing w:after="280" w:line="216" w:lineRule="auto"/>
        <w:ind w:right="1626" w:firstLine="180"/>
      </w:pPr>
      <w:r w:rsidRPr="000E5502">
        <w:rPr>
          <w:b/>
          <w:bCs/>
          <w:color w:val="FFFFFF"/>
        </w:rPr>
        <w:t xml:space="preserve">Вставка 2.4 Інноваційний </w:t>
      </w:r>
      <w:proofErr w:type="spellStart"/>
      <w:r w:rsidRPr="000E5502">
        <w:rPr>
          <w:b/>
          <w:bCs/>
          <w:color w:val="FFFFFF"/>
        </w:rPr>
        <w:t>проєкт</w:t>
      </w:r>
      <w:proofErr w:type="spellEnd"/>
      <w:r w:rsidRPr="000E5502">
        <w:rPr>
          <w:b/>
          <w:bCs/>
          <w:color w:val="FFFFFF"/>
        </w:rPr>
        <w:t xml:space="preserve"> «</w:t>
      </w:r>
      <w:proofErr w:type="spellStart"/>
      <w:r w:rsidRPr="000E5502">
        <w:rPr>
          <w:b/>
          <w:bCs/>
          <w:color w:val="FFFFFF"/>
        </w:rPr>
        <w:t>Каталізування</w:t>
      </w:r>
      <w:proofErr w:type="spellEnd"/>
      <w:r w:rsidRPr="000E5502">
        <w:rPr>
          <w:b/>
          <w:bCs/>
          <w:color w:val="FFFFFF"/>
        </w:rPr>
        <w:t xml:space="preserve"> боротьби з ТБ у дітей» / </w:t>
      </w:r>
      <w:r w:rsidR="00834704">
        <w:rPr>
          <w:b/>
          <w:bCs/>
          <w:color w:val="FFFFFF"/>
        </w:rPr>
        <w:tab/>
      </w:r>
      <w:proofErr w:type="spellStart"/>
      <w:r w:rsidRPr="000E5502">
        <w:rPr>
          <w:b/>
          <w:bCs/>
          <w:color w:val="FFFFFF"/>
        </w:rPr>
        <w:t>The</w:t>
      </w:r>
      <w:proofErr w:type="spellEnd"/>
      <w:r w:rsidRPr="000E5502">
        <w:rPr>
          <w:b/>
          <w:bCs/>
          <w:color w:val="FFFFFF"/>
        </w:rPr>
        <w:t xml:space="preserve"> </w:t>
      </w:r>
      <w:proofErr w:type="spellStart"/>
      <w:r w:rsidRPr="000E5502">
        <w:rPr>
          <w:b/>
          <w:bCs/>
          <w:color w:val="FFFFFF"/>
        </w:rPr>
        <w:t>Catalyzing</w:t>
      </w:r>
      <w:proofErr w:type="spellEnd"/>
      <w:r w:rsidRPr="000E5502">
        <w:rPr>
          <w:b/>
          <w:bCs/>
          <w:color w:val="FFFFFF"/>
        </w:rPr>
        <w:t xml:space="preserve"> </w:t>
      </w:r>
      <w:proofErr w:type="spellStart"/>
      <w:r w:rsidRPr="000E5502">
        <w:rPr>
          <w:b/>
          <w:bCs/>
          <w:color w:val="FFFFFF"/>
        </w:rPr>
        <w:t>Pediatric</w:t>
      </w:r>
      <w:proofErr w:type="spellEnd"/>
      <w:r w:rsidRPr="000E5502">
        <w:rPr>
          <w:b/>
          <w:bCs/>
          <w:color w:val="FFFFFF"/>
        </w:rPr>
        <w:t xml:space="preserve"> </w:t>
      </w:r>
      <w:proofErr w:type="spellStart"/>
      <w:r w:rsidRPr="000E5502">
        <w:rPr>
          <w:b/>
          <w:bCs/>
          <w:color w:val="FFFFFF"/>
        </w:rPr>
        <w:t>Tuberculosis</w:t>
      </w:r>
      <w:proofErr w:type="spellEnd"/>
      <w:r w:rsidRPr="000E5502">
        <w:rPr>
          <w:b/>
          <w:bCs/>
          <w:color w:val="FFFFFF"/>
        </w:rPr>
        <w:t xml:space="preserve"> </w:t>
      </w:r>
      <w:proofErr w:type="spellStart"/>
      <w:r w:rsidRPr="000E5502">
        <w:rPr>
          <w:b/>
          <w:bCs/>
          <w:color w:val="FFFFFF"/>
        </w:rPr>
        <w:t>Innovation</w:t>
      </w:r>
      <w:proofErr w:type="spellEnd"/>
      <w:r w:rsidRPr="000E5502">
        <w:rPr>
          <w:b/>
          <w:bCs/>
          <w:color w:val="FFFFFF"/>
        </w:rPr>
        <w:t xml:space="preserve"> </w:t>
      </w:r>
      <w:proofErr w:type="spellStart"/>
      <w:r w:rsidRPr="000E5502">
        <w:rPr>
          <w:b/>
          <w:bCs/>
          <w:color w:val="FFFFFF"/>
        </w:rPr>
        <w:t>project</w:t>
      </w:r>
      <w:proofErr w:type="spellEnd"/>
    </w:p>
    <w:p w14:paraId="77995F15" w14:textId="0351AA8F" w:rsidR="00B12FA5" w:rsidRPr="000E5502" w:rsidRDefault="00FB6D8F" w:rsidP="00ED3361">
      <w:pPr>
        <w:pStyle w:val="11"/>
        <w:spacing w:line="216" w:lineRule="auto"/>
        <w:ind w:left="420"/>
        <w:jc w:val="both"/>
      </w:pPr>
      <w:r w:rsidRPr="000E5502">
        <w:t xml:space="preserve">У дев'яти країнах Африки на південь від пустелі Сахара (Камерун, Кот-д'Івуар, Демократична Республіка Конго, Кенія, Лесото, Малаві, Уганда, Танзанія, Зімбабве). Фонд Елізабет </w:t>
      </w:r>
      <w:proofErr w:type="spellStart"/>
      <w:r w:rsidRPr="000E5502">
        <w:t>Глейзер</w:t>
      </w:r>
      <w:proofErr w:type="spellEnd"/>
      <w:r w:rsidRPr="000E5502">
        <w:t xml:space="preserve"> з боротьби зі СНІД у дітей (</w:t>
      </w:r>
      <w:proofErr w:type="spellStart"/>
      <w:r w:rsidRPr="000E5502">
        <w:t>Elizabeth</w:t>
      </w:r>
      <w:proofErr w:type="spellEnd"/>
      <w:r w:rsidRPr="000E5502">
        <w:t xml:space="preserve"> </w:t>
      </w:r>
      <w:proofErr w:type="spellStart"/>
      <w:r w:rsidRPr="000E5502">
        <w:t>Glaser</w:t>
      </w:r>
      <w:proofErr w:type="spellEnd"/>
      <w:r w:rsidRPr="000E5502">
        <w:t xml:space="preserve"> </w:t>
      </w:r>
      <w:proofErr w:type="spellStart"/>
      <w:r w:rsidRPr="000E5502">
        <w:t>Pediatric</w:t>
      </w:r>
      <w:proofErr w:type="spellEnd"/>
      <w:r w:rsidRPr="000E5502">
        <w:t xml:space="preserve"> AIDS </w:t>
      </w:r>
      <w:proofErr w:type="spellStart"/>
      <w:r w:rsidRPr="000E5502">
        <w:t>Foundation</w:t>
      </w:r>
      <w:proofErr w:type="spellEnd"/>
      <w:r w:rsidRPr="000E5502">
        <w:t xml:space="preserve">) підтримав проведення систематичного відстеження побутових контактних осіб у межах </w:t>
      </w:r>
      <w:r w:rsidR="0023500B" w:rsidRPr="000E5502">
        <w:t>профінансованого</w:t>
      </w:r>
      <w:r w:rsidRPr="000E5502">
        <w:t xml:space="preserve"> ЮНІТЕЙД </w:t>
      </w:r>
      <w:proofErr w:type="spellStart"/>
      <w:r w:rsidRPr="000E5502">
        <w:t>проєкту</w:t>
      </w:r>
      <w:proofErr w:type="spellEnd"/>
      <w:r w:rsidRPr="000E5502">
        <w:t xml:space="preserve"> «</w:t>
      </w:r>
      <w:proofErr w:type="spellStart"/>
      <w:r w:rsidRPr="000E5502">
        <w:t>Каталізація</w:t>
      </w:r>
      <w:proofErr w:type="spellEnd"/>
      <w:r w:rsidRPr="000E5502">
        <w:t xml:space="preserve"> інновацій в лікуванні туберкульозу в дітей» (</w:t>
      </w:r>
      <w:proofErr w:type="spellStart"/>
      <w:r w:rsidRPr="000E5502">
        <w:t>CaP</w:t>
      </w:r>
      <w:proofErr w:type="spellEnd"/>
      <w:r w:rsidRPr="000E5502">
        <w:t xml:space="preserve">-TB) у період 2017–2021 рр. </w:t>
      </w:r>
    </w:p>
    <w:p w14:paraId="51E19F04" w14:textId="77777777" w:rsidR="00B12FA5" w:rsidRPr="000E5502" w:rsidRDefault="00FB6D8F" w:rsidP="00ED3361">
      <w:pPr>
        <w:pStyle w:val="11"/>
        <w:spacing w:line="216" w:lineRule="auto"/>
        <w:ind w:left="420"/>
        <w:jc w:val="both"/>
      </w:pPr>
      <w:proofErr w:type="spellStart"/>
      <w:r w:rsidRPr="000E5502">
        <w:t>Проєкт</w:t>
      </w:r>
      <w:proofErr w:type="spellEnd"/>
      <w:r w:rsidRPr="000E5502">
        <w:t xml:space="preserve"> був націлений на дітей і підлітків віком до 15 років, </w:t>
      </w:r>
      <w:r w:rsidR="0023500B" w:rsidRPr="000E5502">
        <w:t xml:space="preserve">які були </w:t>
      </w:r>
      <w:r w:rsidRPr="000E5502">
        <w:t>ідентифікован</w:t>
      </w:r>
      <w:r w:rsidR="0023500B" w:rsidRPr="000E5502">
        <w:t>і</w:t>
      </w:r>
      <w:r w:rsidRPr="000E5502">
        <w:t xml:space="preserve"> як контактні особи індексних випадків ТБ. Індексні випадки ТБ визначалися відповідно до національних настанов. Нині ВООЗ рекомендує ПЛТ для всіх відповідних побутових контактних осіб, але цільова група населення для проведення ПЛТ у межах </w:t>
      </w:r>
      <w:proofErr w:type="spellStart"/>
      <w:r w:rsidRPr="000E5502">
        <w:t>проєкту</w:t>
      </w:r>
      <w:proofErr w:type="spellEnd"/>
      <w:r w:rsidRPr="000E5502">
        <w:t xml:space="preserve"> відповідала чинній національній настанові й, отже, охоплювала дітей віком до 5 років, незалежно від ВІЛ-статусу, й контактн</w:t>
      </w:r>
      <w:r w:rsidR="0023500B" w:rsidRPr="000E5502">
        <w:t>их осіб</w:t>
      </w:r>
      <w:r w:rsidRPr="000E5502">
        <w:t xml:space="preserve">, які живуть з ВІЛ, віком 5-14 років.  Для визначення ефективності </w:t>
      </w:r>
      <w:proofErr w:type="spellStart"/>
      <w:r w:rsidRPr="000E5502">
        <w:t>проєктних</w:t>
      </w:r>
      <w:proofErr w:type="spellEnd"/>
      <w:r w:rsidRPr="000E5502">
        <w:t xml:space="preserve"> </w:t>
      </w:r>
      <w:proofErr w:type="spellStart"/>
      <w:r w:rsidRPr="000E5502">
        <w:t>втручань</w:t>
      </w:r>
      <w:proofErr w:type="spellEnd"/>
      <w:r w:rsidRPr="000E5502">
        <w:t xml:space="preserve"> було проведено оцінювання до та після проведення втручання.</w:t>
      </w:r>
    </w:p>
    <w:p w14:paraId="579E35FE" w14:textId="77777777" w:rsidR="00B12FA5" w:rsidRPr="000E5502" w:rsidRDefault="00FB6D8F" w:rsidP="00ED3361">
      <w:pPr>
        <w:pStyle w:val="11"/>
        <w:spacing w:line="216" w:lineRule="auto"/>
        <w:ind w:left="420"/>
        <w:jc w:val="both"/>
      </w:pPr>
      <w:r w:rsidRPr="000E5502">
        <w:t xml:space="preserve">Відстеження побутових контактних осіб проводилося з використанням підходу на базі ЗОЗ чи підходу на базі громади, залежно від країни та контексту. У моделях на </w:t>
      </w:r>
      <w:r w:rsidR="00B404E4" w:rsidRPr="000E5502">
        <w:t>базі</w:t>
      </w:r>
      <w:r w:rsidRPr="000E5502">
        <w:t xml:space="preserve"> ЗОЗ індексним хворим ТБ було запропоновано привести дітей, з якими вони контактували в сім'ї, до закладу для проведення скринінгу на ТБ, оцінювання</w:t>
      </w:r>
      <w:r w:rsidR="00B404E4" w:rsidRPr="000E5502">
        <w:t xml:space="preserve"> </w:t>
      </w:r>
      <w:proofErr w:type="spellStart"/>
      <w:r w:rsidR="00B404E4" w:rsidRPr="000E5502">
        <w:t>безсимптомних</w:t>
      </w:r>
      <w:proofErr w:type="spellEnd"/>
      <w:r w:rsidR="00B404E4" w:rsidRPr="000E5502">
        <w:t xml:space="preserve"> дітей</w:t>
      </w:r>
      <w:r w:rsidRPr="000E5502">
        <w:t xml:space="preserve"> відповідності критеріям ПЛТ та обстеження дітей із симптомами ТБ.</w:t>
      </w:r>
    </w:p>
    <w:p w14:paraId="6B8A2D6F" w14:textId="77777777" w:rsidR="00B12FA5" w:rsidRPr="000E5502" w:rsidRDefault="00FB6D8F" w:rsidP="00ED3361">
      <w:pPr>
        <w:pStyle w:val="11"/>
        <w:spacing w:line="216" w:lineRule="auto"/>
        <w:ind w:left="420"/>
        <w:jc w:val="both"/>
      </w:pPr>
      <w:r w:rsidRPr="000E5502">
        <w:t>У мод</w:t>
      </w:r>
      <w:r w:rsidR="00B404E4" w:rsidRPr="000E5502">
        <w:t xml:space="preserve">елі на базі громади медсестра, що спеціалізується на </w:t>
      </w:r>
      <w:r w:rsidRPr="000E5502">
        <w:t>фтизіатрії</w:t>
      </w:r>
      <w:r w:rsidR="00B404E4" w:rsidRPr="000E5502">
        <w:t>,</w:t>
      </w:r>
      <w:r w:rsidRPr="000E5502">
        <w:t xml:space="preserve"> або координатор з ТБ надавали МПРГ регулярно </w:t>
      </w:r>
      <w:proofErr w:type="spellStart"/>
      <w:r w:rsidRPr="000E5502">
        <w:t>оновлювані</w:t>
      </w:r>
      <w:proofErr w:type="spellEnd"/>
      <w:r w:rsidRPr="000E5502">
        <w:t xml:space="preserve"> списки індексних пацієнтів з ТБ, які заявили про наявність дітей у домогосподарстві. МПРГ відвідували домогосподарства й проводили скринінг на ТБ та початкове оцінювання відповідності критеріям ПЛТ на </w:t>
      </w:r>
      <w:r w:rsidR="00B404E4" w:rsidRPr="000E5502">
        <w:t>базі</w:t>
      </w:r>
      <w:r w:rsidRPr="000E5502">
        <w:t xml:space="preserve"> громади з використанням спеціальної форми, що використовувалася в </w:t>
      </w:r>
      <w:proofErr w:type="spellStart"/>
      <w:r w:rsidRPr="000E5502">
        <w:t>проєкті</w:t>
      </w:r>
      <w:proofErr w:type="spellEnd"/>
      <w:r w:rsidRPr="000E5502">
        <w:t xml:space="preserve">, яка охоплювала засоби скринінгу, адаптовані для дітей. Скринінг </w:t>
      </w:r>
      <w:r w:rsidR="00805045" w:rsidRPr="000E5502">
        <w:t xml:space="preserve">охоплював такі </w:t>
      </w:r>
      <w:r w:rsidRPr="000E5502">
        <w:t>симптом</w:t>
      </w:r>
      <w:r w:rsidR="00805045" w:rsidRPr="000E5502">
        <w:t>и:</w:t>
      </w:r>
      <w:r w:rsidRPr="000E5502">
        <w:t xml:space="preserve"> кашель протягом 2 тижнів; гарячка понад 10 днів; втрата ваги та/або апетиту </w:t>
      </w:r>
      <w:r w:rsidR="00805045" w:rsidRPr="000E5502">
        <w:t xml:space="preserve">чи </w:t>
      </w:r>
      <w:r w:rsidRPr="000E5502">
        <w:t xml:space="preserve"> погана прибавка у вазі </w:t>
      </w:r>
      <w:r w:rsidR="004465FA" w:rsidRPr="000E5502">
        <w:t>за останні 3 місяці</w:t>
      </w:r>
      <w:r w:rsidRPr="000E5502">
        <w:t xml:space="preserve">; швидка </w:t>
      </w:r>
      <w:r w:rsidR="00236032" w:rsidRPr="000E5502">
        <w:rPr>
          <w:noProof/>
          <w:lang w:eastAsia="uk-UA" w:bidi="ar-SA"/>
        </w:rPr>
        <mc:AlternateContent>
          <mc:Choice Requires="wps">
            <w:drawing>
              <wp:anchor distT="279400" distB="2155190" distL="0" distR="0" simplePos="0" relativeHeight="251643392" behindDoc="0" locked="0" layoutInCell="1" allowOverlap="1" wp14:anchorId="5AED6EC7" wp14:editId="64F0AAAA">
                <wp:simplePos x="0" y="0"/>
                <wp:positionH relativeFrom="leftMargin">
                  <wp:posOffset>372110</wp:posOffset>
                </wp:positionH>
                <wp:positionV relativeFrom="paragraph">
                  <wp:posOffset>1207770</wp:posOffset>
                </wp:positionV>
                <wp:extent cx="508000" cy="168910"/>
                <wp:effectExtent l="0" t="0" r="0" b="0"/>
                <wp:wrapNone/>
                <wp:docPr id="35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4DD165A" w14:textId="655C0D70"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AED6EC7" id="_x0000_s1053" type="#_x0000_t202" style="position:absolute;left:0;text-align:left;margin-left:29.3pt;margin-top:95.1pt;width:40pt;height:13.3pt;z-index:2516433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" filled="f" stroked="f">
                <v:textbox inset="0,0,0,0">
                  <w:txbxContent>
                    <w:p w14:paraId="34DD165A" w14:textId="655C0D70"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стомлюваність, що проявляється як зниження грайливості чи млявість; нічна пітливість понад 2 тижні (в дітей віком понад 10 років); та набряк шиї. Крім того, було поставлено питання щодо анамнезу близьких контакт</w:t>
      </w:r>
      <w:r w:rsidR="00805045" w:rsidRPr="000E5502">
        <w:t xml:space="preserve">ів </w:t>
      </w:r>
      <w:r w:rsidRPr="000E5502">
        <w:t xml:space="preserve">з хворими на ТБ протягом останніх 12 місяців. </w:t>
      </w:r>
      <w:proofErr w:type="spellStart"/>
      <w:r w:rsidRPr="000E5502">
        <w:t>Безсимптомні</w:t>
      </w:r>
      <w:proofErr w:type="spellEnd"/>
      <w:r w:rsidRPr="000E5502">
        <w:t xml:space="preserve"> діти віком 0-4 роки незалежно від ВІЛ-статусу, й діти та підлітки, які живуть з ВІЛ, віком 5-14 років були направлені до ЗОЗ для </w:t>
      </w:r>
      <w:r w:rsidR="00805045" w:rsidRPr="000E5502">
        <w:t xml:space="preserve">оцінювання </w:t>
      </w:r>
      <w:r w:rsidRPr="000E5502">
        <w:t>відповідності критеріям ПЛТ та початку ПЛТ. Діти різного віку з симптомами були направлені до ЗОЗ для подальшого клінічного обстеження та діагностики.</w:t>
      </w:r>
    </w:p>
    <w:p w14:paraId="2EFDE533" w14:textId="77777777" w:rsidR="00B12FA5" w:rsidRPr="000E5502" w:rsidRDefault="00FB6D8F" w:rsidP="00ED3361">
      <w:pPr>
        <w:pStyle w:val="11"/>
        <w:spacing w:after="0" w:line="216" w:lineRule="auto"/>
        <w:ind w:left="420"/>
        <w:jc w:val="both"/>
      </w:pPr>
      <w:r w:rsidRPr="000E5502">
        <w:t>Ключові компоненти втручання охоплювали надання або зміцнення людських ресурсів, призначених для відстеження контактів хворих на Т</w:t>
      </w:r>
      <w:r w:rsidR="00805045" w:rsidRPr="000E5502">
        <w:t>Б</w:t>
      </w:r>
      <w:r w:rsidRPr="000E5502">
        <w:t xml:space="preserve">; початкове та повторне навчання з відстеження контактів з МПРГ та МП; інструктаж та нагляд на місці з боку працівників </w:t>
      </w:r>
      <w:proofErr w:type="spellStart"/>
      <w:r w:rsidRPr="000E5502">
        <w:t>проєкту</w:t>
      </w:r>
      <w:proofErr w:type="spellEnd"/>
      <w:r w:rsidRPr="000E5502">
        <w:t xml:space="preserve"> або працівників міністерства охорони здоров'я; відшкодування витрат, пов'язаних з транспортом і харчуванням МПРГ, й (у деяких країнах) ваучери або відшкодування витрат на транспорт для особи, яка здійснює догляд за дитиною, для відвідування З</w:t>
      </w:r>
      <w:r w:rsidR="00805045" w:rsidRPr="000E5502">
        <w:t>О</w:t>
      </w:r>
      <w:r w:rsidRPr="000E5502">
        <w:t xml:space="preserve">З; впровадження, розробку або </w:t>
      </w:r>
      <w:proofErr w:type="spellStart"/>
      <w:r w:rsidRPr="000E5502">
        <w:t>валідацію</w:t>
      </w:r>
      <w:proofErr w:type="spellEnd"/>
      <w:r w:rsidRPr="000E5502">
        <w:t xml:space="preserve"> національних засоб</w:t>
      </w:r>
      <w:r w:rsidR="00805045" w:rsidRPr="000E5502">
        <w:t>ів документування та моніторинг</w:t>
      </w:r>
      <w:r w:rsidRPr="000E5502">
        <w:t xml:space="preserve"> діяльності з відстеження контактів; навчання пацієнтів та інформування про важливість відстеження контактів та ПЛТ; й надання коротших схем ПЛТ (3 місяці </w:t>
      </w:r>
      <w:proofErr w:type="spellStart"/>
      <w:r w:rsidR="00805045" w:rsidRPr="000E5502">
        <w:t>ізоніазиду</w:t>
      </w:r>
      <w:proofErr w:type="spellEnd"/>
      <w:r w:rsidR="00805045" w:rsidRPr="000E5502">
        <w:t xml:space="preserve"> та </w:t>
      </w:r>
      <w:proofErr w:type="spellStart"/>
      <w:r w:rsidR="00805045" w:rsidRPr="000E5502">
        <w:t>рифампіцин</w:t>
      </w:r>
      <w:proofErr w:type="spellEnd"/>
      <w:r w:rsidR="00805045" w:rsidRPr="000E5502">
        <w:t xml:space="preserve"> щодня — </w:t>
      </w:r>
      <w:r w:rsidRPr="000E5502">
        <w:t xml:space="preserve">3HR)), якщо це дозволено національними регуляторними органами в галузі охорони </w:t>
      </w:r>
      <w:proofErr w:type="spellStart"/>
      <w:r w:rsidRPr="000E5502">
        <w:t>здоров'я.У</w:t>
      </w:r>
      <w:proofErr w:type="spellEnd"/>
      <w:r w:rsidRPr="000E5502">
        <w:t xml:space="preserve"> </w:t>
      </w:r>
      <w:hyperlink w:anchor="bookmark30" w:tooltip="Поточний документ">
        <w:r w:rsidRPr="000E5502">
          <w:rPr>
            <w:color w:val="F99D22"/>
          </w:rPr>
          <w:t>таблиці 2.1</w:t>
        </w:r>
      </w:hyperlink>
      <w:r w:rsidRPr="000E5502">
        <w:t xml:space="preserve"> наведено деякі з ключових проблем впровадження, з якими довелося стикнутися, й дії щодо їхнього пом'якшення, вжиті в межах </w:t>
      </w:r>
      <w:proofErr w:type="spellStart"/>
      <w:r w:rsidRPr="000E5502">
        <w:t>проєкту</w:t>
      </w:r>
      <w:proofErr w:type="spellEnd"/>
      <w:r w:rsidRPr="000E5502">
        <w:t>.</w:t>
      </w:r>
    </w:p>
    <w:bookmarkStart w:id="36" w:name="bookmark30"/>
    <w:p w14:paraId="2E3D8381" w14:textId="0BA67A5B" w:rsidR="00834704" w:rsidRDefault="00834704" w:rsidP="00834704">
      <w:pPr>
        <w:pStyle w:val="ad"/>
        <w:spacing w:line="216" w:lineRule="auto"/>
        <w:rPr>
          <w:b/>
          <w:bCs/>
          <w:color w:val="636466"/>
          <w:sz w:val="20"/>
          <w:szCs w:val="20"/>
        </w:rPr>
      </w:pPr>
      <w:r>
        <w:rPr>
          <w:noProof/>
        </w:rPr>
        <w:lastRenderedPageBreak/>
        <mc:AlternateContent>
          <mc:Choice Requires="wps">
            <w:drawing>
              <wp:anchor distT="0" distB="0" distL="114300" distR="114300" simplePos="0" relativeHeight="251876864" behindDoc="1" locked="0" layoutInCell="1" allowOverlap="1" wp14:anchorId="37780AAC" wp14:editId="7FD02601">
                <wp:simplePos x="0" y="0"/>
                <wp:positionH relativeFrom="page">
                  <wp:posOffset>905774</wp:posOffset>
                </wp:positionH>
                <wp:positionV relativeFrom="paragraph">
                  <wp:posOffset>42389</wp:posOffset>
                </wp:positionV>
                <wp:extent cx="5709920" cy="9005978"/>
                <wp:effectExtent l="0" t="0" r="5080" b="5080"/>
                <wp:wrapNone/>
                <wp:docPr id="661" name="Прямоугольник 661"/>
                <wp:cNvGraphicFramePr/>
                <a:graphic xmlns:a="http://schemas.openxmlformats.org/drawingml/2006/main">
                  <a:graphicData uri="http://schemas.microsoft.com/office/word/2010/wordprocessingShape">
                    <wps:wsp>
                      <wps:cNvSpPr/>
                      <wps:spPr>
                        <a:xfrm>
                          <a:off x="0" y="0"/>
                          <a:ext cx="5709920" cy="9005978"/>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EA83" id="Прямоугольник 661" o:spid="_x0000_s1026" style="position:absolute;margin-left:71.3pt;margin-top:3.35pt;width:449.6pt;height:709.1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" fillcolor="#fee6cd" stroked="f" strokeweight="1pt">
                <w10:wrap anchorx="page"/>
              </v:rect>
            </w:pict>
          </mc:Fallback>
        </mc:AlternateContent>
      </w:r>
    </w:p>
    <w:p w14:paraId="5D4EA254" w14:textId="28F30DC8" w:rsidR="00B12FA5" w:rsidRPr="000E5502" w:rsidRDefault="00236032" w:rsidP="00834704">
      <w:pPr>
        <w:pStyle w:val="ad"/>
        <w:spacing w:after="120" w:line="216" w:lineRule="auto"/>
        <w:ind w:left="266"/>
        <w:rPr>
          <w:sz w:val="20"/>
          <w:szCs w:val="20"/>
        </w:rPr>
      </w:pPr>
      <w:r w:rsidRPr="000E5502">
        <w:rPr>
          <w:noProof/>
          <w:lang w:eastAsia="uk-UA" w:bidi="ar-SA"/>
        </w:rPr>
        <mc:AlternateContent>
          <mc:Choice Requires="wps">
            <w:drawing>
              <wp:anchor distT="279400" distB="2155190" distL="0" distR="0" simplePos="0" relativeHeight="251644416" behindDoc="0" locked="0" layoutInCell="1" allowOverlap="1" wp14:anchorId="0F236AE2" wp14:editId="6F4EE3EE">
                <wp:simplePos x="0" y="0"/>
                <wp:positionH relativeFrom="leftMargin">
                  <wp:posOffset>420581</wp:posOffset>
                </wp:positionH>
                <wp:positionV relativeFrom="paragraph">
                  <wp:posOffset>5489786</wp:posOffset>
                </wp:positionV>
                <wp:extent cx="508000" cy="168910"/>
                <wp:effectExtent l="0" t="0" r="0" b="0"/>
                <wp:wrapNone/>
                <wp:docPr id="35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E653ECE" w14:textId="177C712F"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F236AE2" id="_x0000_s1054" type="#_x0000_t202" style="position:absolute;left:0;text-align:left;margin-left:33.1pt;margin-top:432.25pt;width:40pt;height:13.3pt;z-index:2516444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" filled="f" stroked="f">
                <v:textbox inset="0,0,0,0">
                  <w:txbxContent>
                    <w:p w14:paraId="7E653ECE" w14:textId="177C712F"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rPr>
          <w:b/>
          <w:bCs/>
          <w:color w:val="636466"/>
          <w:sz w:val="20"/>
          <w:szCs w:val="20"/>
        </w:rPr>
        <w:t>Таблиця 2.1 Проблеми та заходи щодо їхнього пом'якшення</w:t>
      </w:r>
      <w:bookmarkEnd w:id="36"/>
    </w:p>
    <w:tbl>
      <w:tblPr>
        <w:tblOverlap w:val="never"/>
        <w:tblW w:w="0" w:type="auto"/>
        <w:jc w:val="center"/>
        <w:tblLayout w:type="fixed"/>
        <w:tblCellMar>
          <w:left w:w="10" w:type="dxa"/>
          <w:right w:w="10" w:type="dxa"/>
        </w:tblCellMar>
        <w:tblLook w:val="04A0" w:firstRow="1" w:lastRow="0" w:firstColumn="1" w:lastColumn="0" w:noHBand="0" w:noVBand="1"/>
      </w:tblPr>
      <w:tblGrid>
        <w:gridCol w:w="3038"/>
        <w:gridCol w:w="5501"/>
      </w:tblGrid>
      <w:tr w:rsidR="00B12FA5" w:rsidRPr="000B3762" w14:paraId="56539527" w14:textId="77777777" w:rsidTr="00834704">
        <w:trPr>
          <w:trHeight w:hRule="exact" w:val="398"/>
          <w:jc w:val="center"/>
        </w:trPr>
        <w:tc>
          <w:tcPr>
            <w:tcW w:w="3038" w:type="dxa"/>
            <w:shd w:val="clear" w:color="auto" w:fill="FDAD1B"/>
            <w:vAlign w:val="center"/>
          </w:tcPr>
          <w:p w14:paraId="2CB65153" w14:textId="77777777" w:rsidR="00B12FA5" w:rsidRPr="000E5502" w:rsidRDefault="00FB6D8F" w:rsidP="00834704">
            <w:pPr>
              <w:pStyle w:val="a6"/>
              <w:spacing w:after="0" w:line="216" w:lineRule="auto"/>
              <w:ind w:firstLine="140"/>
              <w:rPr>
                <w:sz w:val="19"/>
                <w:szCs w:val="19"/>
              </w:rPr>
            </w:pPr>
            <w:r w:rsidRPr="000E5502">
              <w:rPr>
                <w:b/>
                <w:bCs/>
                <w:sz w:val="19"/>
                <w:szCs w:val="19"/>
              </w:rPr>
              <w:t>Проблеми</w:t>
            </w:r>
          </w:p>
        </w:tc>
        <w:tc>
          <w:tcPr>
            <w:tcW w:w="5501" w:type="dxa"/>
            <w:shd w:val="clear" w:color="auto" w:fill="FDAD1B"/>
            <w:vAlign w:val="center"/>
          </w:tcPr>
          <w:p w14:paraId="695AAAB3" w14:textId="2B08F5DC" w:rsidR="00B12FA5" w:rsidRPr="000E5502" w:rsidRDefault="00FB6D8F" w:rsidP="00834704">
            <w:pPr>
              <w:pStyle w:val="a6"/>
              <w:spacing w:after="0" w:line="216" w:lineRule="auto"/>
              <w:ind w:firstLine="160"/>
              <w:rPr>
                <w:sz w:val="19"/>
                <w:szCs w:val="19"/>
              </w:rPr>
            </w:pPr>
            <w:r w:rsidRPr="000E5502">
              <w:rPr>
                <w:b/>
                <w:bCs/>
                <w:sz w:val="19"/>
                <w:szCs w:val="19"/>
              </w:rPr>
              <w:t>Заходи з пом'якшення</w:t>
            </w:r>
          </w:p>
        </w:tc>
      </w:tr>
      <w:tr w:rsidR="00B12FA5" w:rsidRPr="000B3762" w14:paraId="01DB0980" w14:textId="77777777" w:rsidTr="00834704">
        <w:trPr>
          <w:trHeight w:hRule="exact" w:val="2355"/>
          <w:jc w:val="center"/>
        </w:trPr>
        <w:tc>
          <w:tcPr>
            <w:tcW w:w="3038" w:type="dxa"/>
            <w:tcBorders>
              <w:bottom w:val="single" w:sz="4" w:space="0" w:color="FDAD1B"/>
            </w:tcBorders>
            <w:shd w:val="clear" w:color="auto" w:fill="FFE8CE"/>
          </w:tcPr>
          <w:p w14:paraId="5F8DEA3C" w14:textId="77777777" w:rsidR="00B12FA5" w:rsidRPr="000E5502" w:rsidRDefault="00FB6D8F" w:rsidP="00ED3361">
            <w:pPr>
              <w:pStyle w:val="a6"/>
              <w:spacing w:after="0" w:line="216" w:lineRule="auto"/>
              <w:ind w:left="140"/>
              <w:rPr>
                <w:sz w:val="19"/>
                <w:szCs w:val="19"/>
              </w:rPr>
            </w:pPr>
            <w:r w:rsidRPr="000E5502">
              <w:rPr>
                <w:sz w:val="19"/>
                <w:szCs w:val="19"/>
              </w:rPr>
              <w:t>Нестача фінансових ресурсів для діяльності з відстеження контактів</w:t>
            </w:r>
          </w:p>
        </w:tc>
        <w:tc>
          <w:tcPr>
            <w:tcW w:w="5501" w:type="dxa"/>
            <w:tcBorders>
              <w:bottom w:val="single" w:sz="4" w:space="0" w:color="FDAD1B"/>
            </w:tcBorders>
            <w:shd w:val="clear" w:color="auto" w:fill="FFE8CE"/>
            <w:vAlign w:val="bottom"/>
          </w:tcPr>
          <w:p w14:paraId="625FDD4E" w14:textId="5D940D50" w:rsidR="00805045" w:rsidRPr="000E5502" w:rsidRDefault="00FB6D8F" w:rsidP="00ED3361">
            <w:pPr>
              <w:pStyle w:val="a6"/>
              <w:spacing w:after="0" w:line="216" w:lineRule="auto"/>
              <w:ind w:left="160"/>
              <w:rPr>
                <w:sz w:val="19"/>
                <w:szCs w:val="19"/>
              </w:rPr>
            </w:pPr>
            <w:r w:rsidRPr="000E5502">
              <w:rPr>
                <w:sz w:val="19"/>
                <w:szCs w:val="19"/>
              </w:rPr>
              <w:t xml:space="preserve">Надання спеціально виділених ресурсів у межах </w:t>
            </w:r>
            <w:proofErr w:type="spellStart"/>
            <w:r w:rsidRPr="000E5502">
              <w:rPr>
                <w:sz w:val="19"/>
                <w:szCs w:val="19"/>
              </w:rPr>
              <w:t>проєкту</w:t>
            </w:r>
            <w:proofErr w:type="spellEnd"/>
            <w:r w:rsidR="00805045" w:rsidRPr="000E5502">
              <w:rPr>
                <w:sz w:val="19"/>
                <w:szCs w:val="19"/>
              </w:rPr>
              <w:t>.</w:t>
            </w:r>
            <w:r w:rsidRPr="000E5502">
              <w:rPr>
                <w:sz w:val="19"/>
                <w:szCs w:val="19"/>
              </w:rPr>
              <w:t xml:space="preserve"> </w:t>
            </w:r>
            <w:proofErr w:type="spellStart"/>
            <w:r w:rsidRPr="000E5502">
              <w:rPr>
                <w:sz w:val="19"/>
                <w:szCs w:val="19"/>
              </w:rPr>
              <w:t>Адвокаційна</w:t>
            </w:r>
            <w:proofErr w:type="spellEnd"/>
            <w:r w:rsidRPr="000E5502">
              <w:rPr>
                <w:sz w:val="19"/>
                <w:szCs w:val="19"/>
              </w:rPr>
              <w:t xml:space="preserve"> робота з національними органами влади та основними двобічними донорами для мобілізації та забезпечення достатнього фінансування для підтримки </w:t>
            </w:r>
            <w:proofErr w:type="spellStart"/>
            <w:r w:rsidRPr="000E5502">
              <w:rPr>
                <w:sz w:val="19"/>
                <w:szCs w:val="19"/>
              </w:rPr>
              <w:t>втручань</w:t>
            </w:r>
            <w:proofErr w:type="spellEnd"/>
            <w:r w:rsidRPr="000E5502">
              <w:rPr>
                <w:sz w:val="19"/>
                <w:szCs w:val="19"/>
              </w:rPr>
              <w:t xml:space="preserve"> з відстеження контактів</w:t>
            </w:r>
            <w:r w:rsidR="00805045" w:rsidRPr="000E5502">
              <w:rPr>
                <w:sz w:val="19"/>
                <w:szCs w:val="19"/>
              </w:rPr>
              <w:t>.</w:t>
            </w:r>
          </w:p>
          <w:p w14:paraId="12B9ED8E" w14:textId="6B40C55B" w:rsidR="00B12FA5" w:rsidRPr="000E5502" w:rsidRDefault="00FB6D8F" w:rsidP="00ED3361">
            <w:pPr>
              <w:pStyle w:val="a6"/>
              <w:spacing w:after="0" w:line="216" w:lineRule="auto"/>
              <w:ind w:left="160"/>
              <w:rPr>
                <w:sz w:val="19"/>
                <w:szCs w:val="19"/>
              </w:rPr>
            </w:pPr>
            <w:r w:rsidRPr="000E5502">
              <w:rPr>
                <w:sz w:val="19"/>
                <w:szCs w:val="19"/>
              </w:rPr>
              <w:t>Розробка засобу бюджетування для відстеження контактів під керівництвом Цільової групи з обміну досвідом та досвідом у галузі ТБ в дітей) для підтримки належного оцінювання необхідних ресурсів</w:t>
            </w:r>
            <w:r w:rsidR="00805045" w:rsidRPr="000E5502">
              <w:rPr>
                <w:sz w:val="19"/>
                <w:szCs w:val="19"/>
              </w:rPr>
              <w:t>.</w:t>
            </w:r>
          </w:p>
        </w:tc>
      </w:tr>
      <w:tr w:rsidR="00B12FA5" w:rsidRPr="000B3762" w14:paraId="08E76A85" w14:textId="77777777" w:rsidTr="00834704">
        <w:trPr>
          <w:trHeight w:hRule="exact" w:val="2417"/>
          <w:jc w:val="center"/>
        </w:trPr>
        <w:tc>
          <w:tcPr>
            <w:tcW w:w="3038" w:type="dxa"/>
            <w:tcBorders>
              <w:top w:val="single" w:sz="4" w:space="0" w:color="FDAD1B"/>
              <w:bottom w:val="single" w:sz="4" w:space="0" w:color="FDAD1B"/>
            </w:tcBorders>
            <w:shd w:val="clear" w:color="auto" w:fill="FFE8CE"/>
          </w:tcPr>
          <w:p w14:paraId="4B082DB8" w14:textId="77777777" w:rsidR="00B12FA5" w:rsidRPr="000E5502" w:rsidRDefault="00FB6D8F" w:rsidP="00ED3361">
            <w:pPr>
              <w:pStyle w:val="a6"/>
              <w:spacing w:after="0" w:line="216" w:lineRule="auto"/>
              <w:ind w:left="140"/>
              <w:rPr>
                <w:sz w:val="19"/>
                <w:szCs w:val="19"/>
              </w:rPr>
            </w:pPr>
            <w:r w:rsidRPr="000E5502">
              <w:rPr>
                <w:sz w:val="19"/>
                <w:szCs w:val="19"/>
              </w:rPr>
              <w:t>Нестача виділених людських ресурсів для відстеження контактів</w:t>
            </w:r>
          </w:p>
        </w:tc>
        <w:tc>
          <w:tcPr>
            <w:tcW w:w="5501" w:type="dxa"/>
            <w:tcBorders>
              <w:top w:val="single" w:sz="4" w:space="0" w:color="FDAD1B"/>
              <w:bottom w:val="single" w:sz="4" w:space="0" w:color="FDAD1B"/>
            </w:tcBorders>
            <w:shd w:val="clear" w:color="auto" w:fill="FFE8CE"/>
            <w:vAlign w:val="bottom"/>
          </w:tcPr>
          <w:p w14:paraId="13CECADC" w14:textId="1D8ADE85" w:rsidR="00B12FA5" w:rsidRPr="000E5502" w:rsidRDefault="00FB6D8F" w:rsidP="00834704">
            <w:pPr>
              <w:pStyle w:val="a6"/>
              <w:spacing w:after="40" w:line="216" w:lineRule="auto"/>
              <w:ind w:left="163" w:hanging="3"/>
              <w:rPr>
                <w:sz w:val="19"/>
                <w:szCs w:val="19"/>
              </w:rPr>
            </w:pPr>
            <w:r w:rsidRPr="000E5502">
              <w:rPr>
                <w:sz w:val="19"/>
                <w:szCs w:val="19"/>
              </w:rPr>
              <w:t xml:space="preserve">Наймання додаткових МПРГ коштом </w:t>
            </w:r>
            <w:proofErr w:type="spellStart"/>
            <w:r w:rsidRPr="000E5502">
              <w:rPr>
                <w:sz w:val="19"/>
                <w:szCs w:val="19"/>
              </w:rPr>
              <w:t>проєктного</w:t>
            </w:r>
            <w:proofErr w:type="spellEnd"/>
            <w:r w:rsidRPr="000E5502">
              <w:rPr>
                <w:sz w:val="19"/>
                <w:szCs w:val="19"/>
              </w:rPr>
              <w:t xml:space="preserve"> фінансування</w:t>
            </w:r>
          </w:p>
          <w:p w14:paraId="7F490A52" w14:textId="77777777" w:rsidR="00B12FA5" w:rsidRPr="000E5502" w:rsidRDefault="00FB6D8F" w:rsidP="00ED3361">
            <w:pPr>
              <w:pStyle w:val="a6"/>
              <w:spacing w:after="40" w:line="216" w:lineRule="auto"/>
              <w:ind w:left="160"/>
              <w:rPr>
                <w:sz w:val="19"/>
                <w:szCs w:val="19"/>
              </w:rPr>
            </w:pPr>
            <w:r w:rsidRPr="000E5502">
              <w:rPr>
                <w:sz w:val="19"/>
                <w:szCs w:val="19"/>
              </w:rPr>
              <w:t>Встановлення близької співпраці з неурядовими організаціями для підтримки діяльності з відстеження контактів (волонтери були направлені до закладів цілоденного перебування осіб для проведення відстеження контактів на базі громади за погодженням координатора з ТБ)</w:t>
            </w:r>
          </w:p>
          <w:p w14:paraId="301DF908" w14:textId="77777777" w:rsidR="00B12FA5" w:rsidRPr="000E5502" w:rsidRDefault="00FB6D8F" w:rsidP="00ED3361">
            <w:pPr>
              <w:pStyle w:val="a6"/>
              <w:spacing w:after="40" w:line="216" w:lineRule="auto"/>
              <w:ind w:left="160"/>
              <w:rPr>
                <w:sz w:val="19"/>
                <w:szCs w:val="19"/>
              </w:rPr>
            </w:pPr>
            <w:proofErr w:type="spellStart"/>
            <w:r w:rsidRPr="000E5502">
              <w:rPr>
                <w:sz w:val="19"/>
                <w:szCs w:val="19"/>
              </w:rPr>
              <w:t>Пріоритизація</w:t>
            </w:r>
            <w:proofErr w:type="spellEnd"/>
            <w:r w:rsidRPr="000E5502">
              <w:rPr>
                <w:sz w:val="19"/>
                <w:szCs w:val="19"/>
              </w:rPr>
              <w:t xml:space="preserve"> діяльності з відстеження контактів районним керівництвом</w:t>
            </w:r>
            <w:r w:rsidR="00805045" w:rsidRPr="000E5502">
              <w:rPr>
                <w:sz w:val="19"/>
                <w:szCs w:val="19"/>
              </w:rPr>
              <w:t>.</w:t>
            </w:r>
          </w:p>
        </w:tc>
      </w:tr>
      <w:tr w:rsidR="00B12FA5" w:rsidRPr="000B3762" w14:paraId="4613DD79" w14:textId="77777777" w:rsidTr="00834704">
        <w:trPr>
          <w:trHeight w:hRule="exact" w:val="2413"/>
          <w:jc w:val="center"/>
        </w:trPr>
        <w:tc>
          <w:tcPr>
            <w:tcW w:w="3038" w:type="dxa"/>
            <w:tcBorders>
              <w:top w:val="single" w:sz="4" w:space="0" w:color="FDAD1B"/>
              <w:bottom w:val="single" w:sz="4" w:space="0" w:color="FDAD1B"/>
            </w:tcBorders>
            <w:shd w:val="clear" w:color="auto" w:fill="FFE8CE"/>
          </w:tcPr>
          <w:p w14:paraId="30EE3627" w14:textId="77777777" w:rsidR="00B12FA5" w:rsidRPr="000E5502" w:rsidRDefault="00FB6D8F" w:rsidP="00ED3361">
            <w:pPr>
              <w:pStyle w:val="a6"/>
              <w:spacing w:after="0" w:line="216" w:lineRule="auto"/>
              <w:ind w:left="140"/>
              <w:rPr>
                <w:sz w:val="19"/>
                <w:szCs w:val="19"/>
              </w:rPr>
            </w:pPr>
            <w:r w:rsidRPr="000E5502">
              <w:rPr>
                <w:sz w:val="19"/>
                <w:szCs w:val="19"/>
              </w:rPr>
              <w:t>Транспортні витрати дл</w:t>
            </w:r>
            <w:r w:rsidR="00805045" w:rsidRPr="000E5502">
              <w:rPr>
                <w:sz w:val="19"/>
                <w:szCs w:val="19"/>
              </w:rPr>
              <w:t>я осіб, які здійснюють догляд за</w:t>
            </w:r>
            <w:r w:rsidRPr="000E5502">
              <w:rPr>
                <w:sz w:val="19"/>
                <w:szCs w:val="19"/>
              </w:rPr>
              <w:t xml:space="preserve"> дітьми, й дітей, щоб дістатися до ЗОЗ, включно </w:t>
            </w:r>
            <w:r w:rsidR="00805045" w:rsidRPr="000E5502">
              <w:rPr>
                <w:sz w:val="19"/>
                <w:szCs w:val="19"/>
              </w:rPr>
              <w:t>коли є</w:t>
            </w:r>
            <w:r w:rsidRPr="000E5502">
              <w:rPr>
                <w:sz w:val="19"/>
                <w:szCs w:val="19"/>
              </w:rPr>
              <w:t xml:space="preserve"> велик</w:t>
            </w:r>
            <w:r w:rsidR="00805045" w:rsidRPr="000E5502">
              <w:rPr>
                <w:sz w:val="19"/>
                <w:szCs w:val="19"/>
              </w:rPr>
              <w:t>а</w:t>
            </w:r>
            <w:r w:rsidRPr="000E5502">
              <w:rPr>
                <w:sz w:val="19"/>
                <w:szCs w:val="19"/>
              </w:rPr>
              <w:t xml:space="preserve"> </w:t>
            </w:r>
            <w:proofErr w:type="spellStart"/>
            <w:r w:rsidRPr="000E5502">
              <w:rPr>
                <w:sz w:val="19"/>
                <w:szCs w:val="19"/>
              </w:rPr>
              <w:t>відстан</w:t>
            </w:r>
            <w:r w:rsidR="00805045" w:rsidRPr="000E5502">
              <w:rPr>
                <w:sz w:val="19"/>
                <w:szCs w:val="19"/>
              </w:rPr>
              <w:t>ьдо</w:t>
            </w:r>
            <w:proofErr w:type="spellEnd"/>
            <w:r w:rsidR="00805045" w:rsidRPr="000E5502">
              <w:rPr>
                <w:sz w:val="19"/>
                <w:szCs w:val="19"/>
              </w:rPr>
              <w:t xml:space="preserve"> ЗОЗ та неможливо дістатися до контактних осіб вдома</w:t>
            </w:r>
            <w:r w:rsidRPr="000E5502">
              <w:rPr>
                <w:sz w:val="19"/>
                <w:szCs w:val="19"/>
              </w:rPr>
              <w:t xml:space="preserve"> через дорожні умови у певних </w:t>
            </w:r>
            <w:r w:rsidR="00805045" w:rsidRPr="000E5502">
              <w:rPr>
                <w:sz w:val="19"/>
                <w:szCs w:val="19"/>
              </w:rPr>
              <w:t>ситуаціях</w:t>
            </w:r>
            <w:r w:rsidRPr="000E5502">
              <w:rPr>
                <w:sz w:val="19"/>
                <w:szCs w:val="19"/>
              </w:rPr>
              <w:t xml:space="preserve"> (особливо, якщо використовується модель на базі ЗОЗ).</w:t>
            </w:r>
          </w:p>
        </w:tc>
        <w:tc>
          <w:tcPr>
            <w:tcW w:w="5501" w:type="dxa"/>
            <w:tcBorders>
              <w:top w:val="single" w:sz="4" w:space="0" w:color="FDAD1B"/>
              <w:bottom w:val="single" w:sz="4" w:space="0" w:color="FDAD1B"/>
            </w:tcBorders>
            <w:shd w:val="clear" w:color="auto" w:fill="FFE8CE"/>
          </w:tcPr>
          <w:p w14:paraId="3DA034BC" w14:textId="0D3BC5A6" w:rsidR="00B12FA5" w:rsidRPr="000E5502" w:rsidRDefault="00FB6D8F" w:rsidP="00ED3361">
            <w:pPr>
              <w:pStyle w:val="a6"/>
              <w:spacing w:after="0" w:line="216" w:lineRule="auto"/>
              <w:ind w:left="160"/>
              <w:rPr>
                <w:sz w:val="19"/>
                <w:szCs w:val="19"/>
              </w:rPr>
            </w:pPr>
            <w:r w:rsidRPr="000E5502">
              <w:rPr>
                <w:sz w:val="19"/>
                <w:szCs w:val="19"/>
              </w:rPr>
              <w:t>Впровадження змішаної моделі відстеження контактів: цільове відстеження контактів на базі громади для індексних пацієнтів з ТБ, які не привели своїх дітей до ЗОЗ для подальшого обстеження.</w:t>
            </w:r>
          </w:p>
        </w:tc>
      </w:tr>
      <w:tr w:rsidR="00B12FA5" w:rsidRPr="000B3762" w14:paraId="177C73EB" w14:textId="77777777" w:rsidTr="00834704">
        <w:trPr>
          <w:trHeight w:hRule="exact" w:val="1712"/>
          <w:jc w:val="center"/>
        </w:trPr>
        <w:tc>
          <w:tcPr>
            <w:tcW w:w="3038" w:type="dxa"/>
            <w:tcBorders>
              <w:top w:val="single" w:sz="4" w:space="0" w:color="FDAD1B"/>
              <w:bottom w:val="single" w:sz="4" w:space="0" w:color="FDAD1B"/>
            </w:tcBorders>
            <w:shd w:val="clear" w:color="auto" w:fill="FFE8CE"/>
          </w:tcPr>
          <w:p w14:paraId="0324483F" w14:textId="77777777" w:rsidR="00B12FA5" w:rsidRPr="000E5502" w:rsidRDefault="00FB6D8F" w:rsidP="00ED3361">
            <w:pPr>
              <w:pStyle w:val="a6"/>
              <w:spacing w:after="0" w:line="216" w:lineRule="auto"/>
              <w:ind w:left="140"/>
              <w:rPr>
                <w:sz w:val="19"/>
                <w:szCs w:val="19"/>
              </w:rPr>
            </w:pPr>
            <w:r w:rsidRPr="000E5502">
              <w:rPr>
                <w:sz w:val="19"/>
                <w:szCs w:val="19"/>
              </w:rPr>
              <w:t>Індексні пацієнти не завжди заявляють про контактних осіб дитячого віку</w:t>
            </w:r>
          </w:p>
        </w:tc>
        <w:tc>
          <w:tcPr>
            <w:tcW w:w="5501" w:type="dxa"/>
            <w:tcBorders>
              <w:top w:val="single" w:sz="4" w:space="0" w:color="FDAD1B"/>
              <w:bottom w:val="single" w:sz="4" w:space="0" w:color="FDAD1B"/>
            </w:tcBorders>
            <w:shd w:val="clear" w:color="auto" w:fill="FFE8CE"/>
          </w:tcPr>
          <w:p w14:paraId="21F451D6" w14:textId="77777777" w:rsidR="00B12FA5" w:rsidRPr="000E5502" w:rsidRDefault="00FB6D8F" w:rsidP="00ED3361">
            <w:pPr>
              <w:pStyle w:val="a6"/>
              <w:spacing w:after="40" w:line="216" w:lineRule="auto"/>
              <w:ind w:left="160"/>
              <w:rPr>
                <w:sz w:val="19"/>
                <w:szCs w:val="19"/>
              </w:rPr>
            </w:pPr>
            <w:r w:rsidRPr="000E5502">
              <w:rPr>
                <w:sz w:val="19"/>
                <w:szCs w:val="19"/>
              </w:rPr>
              <w:t>Перепідготовка координаторів з ТБ для підвищення здатності спілкуватися з індексними пацієнтами з ТБ щодо важливості виявлення та скринінгу на ТБ усіх контактних осіб</w:t>
            </w:r>
            <w:r w:rsidR="00805045" w:rsidRPr="000E5502">
              <w:rPr>
                <w:sz w:val="19"/>
                <w:szCs w:val="19"/>
              </w:rPr>
              <w:t>.</w:t>
            </w:r>
          </w:p>
          <w:p w14:paraId="34F43405" w14:textId="77777777" w:rsidR="00B12FA5" w:rsidRPr="000E5502" w:rsidRDefault="00FB6D8F" w:rsidP="00ED3361">
            <w:pPr>
              <w:pStyle w:val="a6"/>
              <w:spacing w:after="0" w:line="216" w:lineRule="auto"/>
              <w:ind w:left="160"/>
              <w:rPr>
                <w:sz w:val="19"/>
                <w:szCs w:val="19"/>
              </w:rPr>
            </w:pPr>
            <w:r w:rsidRPr="000E5502">
              <w:rPr>
                <w:sz w:val="19"/>
                <w:szCs w:val="19"/>
              </w:rPr>
              <w:t>Було виявлено, що модель на базі громади є найкращим підходом до мінімізації кількості пропущених контактних осіб дитячого віку.</w:t>
            </w:r>
          </w:p>
        </w:tc>
      </w:tr>
      <w:tr w:rsidR="00B12FA5" w:rsidRPr="000B3762" w14:paraId="4ED81EE2" w14:textId="77777777" w:rsidTr="00834704">
        <w:trPr>
          <w:trHeight w:hRule="exact" w:val="1691"/>
          <w:jc w:val="center"/>
        </w:trPr>
        <w:tc>
          <w:tcPr>
            <w:tcW w:w="3038" w:type="dxa"/>
            <w:tcBorders>
              <w:top w:val="single" w:sz="4" w:space="0" w:color="FDAD1B"/>
              <w:bottom w:val="single" w:sz="4" w:space="0" w:color="FDAD1B"/>
            </w:tcBorders>
            <w:shd w:val="clear" w:color="auto" w:fill="FFE8CE"/>
          </w:tcPr>
          <w:p w14:paraId="1C77B885" w14:textId="77777777" w:rsidR="00B12FA5" w:rsidRPr="000E5502" w:rsidRDefault="00FB6D8F" w:rsidP="00ED3361">
            <w:pPr>
              <w:pStyle w:val="a6"/>
              <w:spacing w:after="0" w:line="216" w:lineRule="auto"/>
              <w:ind w:left="140"/>
              <w:rPr>
                <w:sz w:val="19"/>
                <w:szCs w:val="19"/>
              </w:rPr>
            </w:pPr>
            <w:r w:rsidRPr="000E5502">
              <w:rPr>
                <w:sz w:val="19"/>
                <w:szCs w:val="19"/>
              </w:rPr>
              <w:t>Батьки та особи, які здійснюють догляд за дітьми, не завжди погоджуються на початок ПЛТ для дітей, коли не відчувають, що їхні діти хворі.</w:t>
            </w:r>
          </w:p>
        </w:tc>
        <w:tc>
          <w:tcPr>
            <w:tcW w:w="5501" w:type="dxa"/>
            <w:tcBorders>
              <w:top w:val="single" w:sz="4" w:space="0" w:color="FDAD1B"/>
              <w:bottom w:val="single" w:sz="4" w:space="0" w:color="FDAD1B"/>
            </w:tcBorders>
            <w:shd w:val="clear" w:color="auto" w:fill="FFE8CE"/>
          </w:tcPr>
          <w:p w14:paraId="37EE77FF" w14:textId="77777777" w:rsidR="00B12FA5" w:rsidRPr="000E5502" w:rsidRDefault="00FB6D8F" w:rsidP="00ED3361">
            <w:pPr>
              <w:pStyle w:val="a6"/>
              <w:spacing w:after="40" w:line="216" w:lineRule="auto"/>
              <w:ind w:left="160"/>
              <w:rPr>
                <w:sz w:val="19"/>
                <w:szCs w:val="19"/>
              </w:rPr>
            </w:pPr>
            <w:r w:rsidRPr="000E5502">
              <w:rPr>
                <w:sz w:val="19"/>
                <w:szCs w:val="19"/>
              </w:rPr>
              <w:t>Розробка інформаційних, освітніх та комунікаційних матеріалів для батьків, щоб пояснити та наголосити на важливості початку та дотримання ПЛТ.</w:t>
            </w:r>
          </w:p>
          <w:p w14:paraId="527E3585" w14:textId="77777777" w:rsidR="00B12FA5" w:rsidRPr="000E5502" w:rsidRDefault="00FB6D8F" w:rsidP="00ED3361">
            <w:pPr>
              <w:pStyle w:val="a6"/>
              <w:spacing w:after="0" w:line="216" w:lineRule="auto"/>
              <w:ind w:left="160"/>
              <w:rPr>
                <w:sz w:val="19"/>
                <w:szCs w:val="19"/>
              </w:rPr>
            </w:pPr>
            <w:r w:rsidRPr="000E5502">
              <w:rPr>
                <w:sz w:val="19"/>
                <w:szCs w:val="19"/>
              </w:rPr>
              <w:t>Перепідготовка координаторів з ТБ для підвищення здатності спілкуватися з батьками та особами, які здійснюють догляд за дітьми, про важливість початку та дотримання ПЛТ.</w:t>
            </w:r>
          </w:p>
        </w:tc>
      </w:tr>
      <w:tr w:rsidR="00B12FA5" w:rsidRPr="000B3762" w14:paraId="6596D95C" w14:textId="77777777" w:rsidTr="00834704">
        <w:trPr>
          <w:trHeight w:hRule="exact" w:val="1275"/>
          <w:jc w:val="center"/>
        </w:trPr>
        <w:tc>
          <w:tcPr>
            <w:tcW w:w="3038" w:type="dxa"/>
            <w:tcBorders>
              <w:top w:val="single" w:sz="4" w:space="0" w:color="FDAD1B"/>
              <w:bottom w:val="single" w:sz="4" w:space="0" w:color="FDAD1B"/>
            </w:tcBorders>
            <w:shd w:val="clear" w:color="auto" w:fill="FFE8CE"/>
          </w:tcPr>
          <w:p w14:paraId="5425AFB3" w14:textId="77777777" w:rsidR="00B12FA5" w:rsidRPr="000E5502" w:rsidRDefault="00FB6D8F" w:rsidP="00ED3361">
            <w:pPr>
              <w:pStyle w:val="a6"/>
              <w:spacing w:after="0" w:line="216" w:lineRule="auto"/>
              <w:ind w:left="140"/>
              <w:rPr>
                <w:sz w:val="19"/>
                <w:szCs w:val="19"/>
              </w:rPr>
            </w:pPr>
            <w:r w:rsidRPr="000E5502">
              <w:rPr>
                <w:sz w:val="19"/>
                <w:szCs w:val="19"/>
              </w:rPr>
              <w:t>Час і відстань у дорозі для МПРГ, які вплинули на час та людські ресурси, необхідні для проведення відстеження контактів на базі громади.</w:t>
            </w:r>
          </w:p>
        </w:tc>
        <w:tc>
          <w:tcPr>
            <w:tcW w:w="5501" w:type="dxa"/>
            <w:tcBorders>
              <w:top w:val="single" w:sz="4" w:space="0" w:color="FDAD1B"/>
              <w:bottom w:val="single" w:sz="4" w:space="0" w:color="FDAD1B"/>
            </w:tcBorders>
            <w:shd w:val="clear" w:color="auto" w:fill="FFE8CE"/>
          </w:tcPr>
          <w:p w14:paraId="44D23993" w14:textId="77777777" w:rsidR="00B12FA5" w:rsidRPr="000E5502" w:rsidRDefault="00FB6D8F" w:rsidP="00ED3361">
            <w:pPr>
              <w:pStyle w:val="a6"/>
              <w:spacing w:after="40" w:line="216" w:lineRule="auto"/>
              <w:ind w:left="160"/>
              <w:rPr>
                <w:sz w:val="19"/>
                <w:szCs w:val="19"/>
              </w:rPr>
            </w:pPr>
            <w:r w:rsidRPr="000E5502">
              <w:rPr>
                <w:sz w:val="19"/>
                <w:szCs w:val="19"/>
              </w:rPr>
              <w:t>Компенсація витрат на харчування та транспорт для МПРГ</w:t>
            </w:r>
            <w:r w:rsidR="00805045" w:rsidRPr="000E5502">
              <w:rPr>
                <w:sz w:val="19"/>
                <w:szCs w:val="19"/>
              </w:rPr>
              <w:t>.</w:t>
            </w:r>
          </w:p>
          <w:p w14:paraId="4FF7842F" w14:textId="77777777" w:rsidR="00B12FA5" w:rsidRPr="000E5502" w:rsidRDefault="00FB6D8F" w:rsidP="00ED3361">
            <w:pPr>
              <w:pStyle w:val="a6"/>
              <w:spacing w:after="0" w:line="216" w:lineRule="auto"/>
              <w:ind w:left="160"/>
              <w:rPr>
                <w:sz w:val="19"/>
                <w:szCs w:val="19"/>
              </w:rPr>
            </w:pPr>
            <w:r w:rsidRPr="000E5502">
              <w:rPr>
                <w:sz w:val="19"/>
                <w:szCs w:val="19"/>
              </w:rPr>
              <w:t>Перегляд кількості МПРГ, закріплених за ЗОЗ, з урахуванням відстані та часу в дорозі до населених пунктів у зоні обслуговування ЗОЗ</w:t>
            </w:r>
            <w:r w:rsidR="00805045" w:rsidRPr="000E5502">
              <w:rPr>
                <w:sz w:val="19"/>
                <w:szCs w:val="19"/>
              </w:rPr>
              <w:t>.</w:t>
            </w:r>
          </w:p>
        </w:tc>
      </w:tr>
      <w:tr w:rsidR="00B12FA5" w:rsidRPr="000B3762" w14:paraId="003E2964" w14:textId="77777777" w:rsidTr="00834704">
        <w:trPr>
          <w:trHeight w:hRule="exact" w:val="1279"/>
          <w:jc w:val="center"/>
        </w:trPr>
        <w:tc>
          <w:tcPr>
            <w:tcW w:w="3038" w:type="dxa"/>
            <w:tcBorders>
              <w:top w:val="single" w:sz="4" w:space="0" w:color="FDAD1B"/>
              <w:bottom w:val="single" w:sz="4" w:space="0" w:color="FDAD1B"/>
            </w:tcBorders>
            <w:shd w:val="clear" w:color="auto" w:fill="FFE8CE"/>
          </w:tcPr>
          <w:p w14:paraId="671D99E7" w14:textId="77777777" w:rsidR="00B12FA5" w:rsidRPr="000E5502" w:rsidRDefault="00FB6D8F" w:rsidP="00ED3361">
            <w:pPr>
              <w:pStyle w:val="a6"/>
              <w:spacing w:after="0" w:line="216" w:lineRule="auto"/>
              <w:ind w:left="140"/>
              <w:rPr>
                <w:sz w:val="19"/>
                <w:szCs w:val="19"/>
              </w:rPr>
            </w:pPr>
            <w:r w:rsidRPr="000E5502">
              <w:rPr>
                <w:sz w:val="19"/>
                <w:szCs w:val="19"/>
              </w:rPr>
              <w:t>Плата за консультацію (для подальшого відстеження або початок ПЛТ на базі громади в контактних осіб дитячого віку)</w:t>
            </w:r>
          </w:p>
        </w:tc>
        <w:tc>
          <w:tcPr>
            <w:tcW w:w="5501" w:type="dxa"/>
            <w:tcBorders>
              <w:top w:val="single" w:sz="4" w:space="0" w:color="FDAD1B"/>
              <w:bottom w:val="single" w:sz="4" w:space="0" w:color="FDAD1B"/>
            </w:tcBorders>
            <w:shd w:val="clear" w:color="auto" w:fill="FFE8CE"/>
          </w:tcPr>
          <w:p w14:paraId="75A619F1" w14:textId="77777777" w:rsidR="00B12FA5" w:rsidRPr="000E5502" w:rsidRDefault="00FB6D8F" w:rsidP="00ED3361">
            <w:pPr>
              <w:pStyle w:val="a6"/>
              <w:spacing w:after="0" w:line="216" w:lineRule="auto"/>
              <w:ind w:left="160"/>
              <w:rPr>
                <w:sz w:val="19"/>
                <w:szCs w:val="19"/>
              </w:rPr>
            </w:pPr>
            <w:r w:rsidRPr="000E5502">
              <w:rPr>
                <w:sz w:val="19"/>
                <w:szCs w:val="19"/>
              </w:rPr>
              <w:t>Просування серед національної влади та районного керівництва скасування плати за лікування дітей Скасування плати було досягнуто в деяких країнах, де це стало проблемою для належного доступу до протитуберкульозної допомоги</w:t>
            </w:r>
          </w:p>
        </w:tc>
      </w:tr>
    </w:tbl>
    <w:p w14:paraId="16BFD367" w14:textId="77777777" w:rsidR="00834704" w:rsidRDefault="00834704" w:rsidP="00ED3361">
      <w:pPr>
        <w:pStyle w:val="11"/>
        <w:spacing w:line="216" w:lineRule="auto"/>
        <w:jc w:val="both"/>
      </w:pPr>
    </w:p>
    <w:p w14:paraId="6BC69819" w14:textId="4E727917" w:rsidR="00B12FA5" w:rsidRPr="000E5502" w:rsidRDefault="00834704" w:rsidP="00834704">
      <w:pPr>
        <w:pStyle w:val="11"/>
        <w:spacing w:line="216" w:lineRule="auto"/>
        <w:ind w:left="210" w:right="350"/>
        <w:jc w:val="both"/>
      </w:pPr>
      <w:r>
        <w:rPr>
          <w:noProof/>
        </w:rPr>
        <w:lastRenderedPageBreak/>
        <mc:AlternateContent>
          <mc:Choice Requires="wps">
            <w:drawing>
              <wp:anchor distT="0" distB="0" distL="114300" distR="114300" simplePos="0" relativeHeight="251877888" behindDoc="1" locked="0" layoutInCell="1" allowOverlap="1" wp14:anchorId="4B9F0E67" wp14:editId="408B0D22">
                <wp:simplePos x="0" y="0"/>
                <wp:positionH relativeFrom="page">
                  <wp:posOffset>862642</wp:posOffset>
                </wp:positionH>
                <wp:positionV relativeFrom="paragraph">
                  <wp:posOffset>-87007</wp:posOffset>
                </wp:positionV>
                <wp:extent cx="5736566" cy="5098211"/>
                <wp:effectExtent l="0" t="0" r="0" b="7620"/>
                <wp:wrapNone/>
                <wp:docPr id="662" name="Прямоугольник 662"/>
                <wp:cNvGraphicFramePr/>
                <a:graphic xmlns:a="http://schemas.openxmlformats.org/drawingml/2006/main">
                  <a:graphicData uri="http://schemas.microsoft.com/office/word/2010/wordprocessingShape">
                    <wps:wsp>
                      <wps:cNvSpPr/>
                      <wps:spPr>
                        <a:xfrm>
                          <a:off x="0" y="0"/>
                          <a:ext cx="5736566" cy="5098211"/>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168E" id="Прямоугольник 662" o:spid="_x0000_s1026" style="position:absolute;margin-left:67.9pt;margin-top:-6.85pt;width:451.7pt;height:401.45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" fillcolor="#fee6cd" stroked="f" strokeweight="1pt">
                <w10:wrap anchorx="page"/>
              </v:rect>
            </w:pict>
          </mc:Fallback>
        </mc:AlternateContent>
      </w:r>
      <w:r w:rsidR="00FB6D8F" w:rsidRPr="000E5502">
        <w:t xml:space="preserve">У ході впровадження </w:t>
      </w:r>
      <w:proofErr w:type="spellStart"/>
      <w:r w:rsidR="00FB6D8F" w:rsidRPr="000E5502">
        <w:t>проєкту</w:t>
      </w:r>
      <w:proofErr w:type="spellEnd"/>
      <w:r w:rsidR="00FB6D8F" w:rsidRPr="000E5502">
        <w:t xml:space="preserve"> </w:t>
      </w:r>
      <w:r w:rsidR="00805045" w:rsidRPr="000E5502">
        <w:t xml:space="preserve">дійшли </w:t>
      </w:r>
      <w:r w:rsidR="00FB6D8F" w:rsidRPr="000E5502">
        <w:t>низк</w:t>
      </w:r>
      <w:r w:rsidR="00805045" w:rsidRPr="000E5502">
        <w:t>и</w:t>
      </w:r>
      <w:r w:rsidR="00FB6D8F" w:rsidRPr="000E5502">
        <w:t xml:space="preserve"> висновків:</w:t>
      </w:r>
    </w:p>
    <w:p w14:paraId="3CC5EED2" w14:textId="3B13AABD"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Спеціально виділені людські ресурси є ключем до успіху відстеження контактів. Інтеграція з ініціативами на базі громади, шо спеціалізуються на інших захворювань, можлива лише в тому разі, якщо належно оцінено та заплановано потреби в людських ресурсах.</w:t>
      </w:r>
    </w:p>
    <w:p w14:paraId="1067BA32" w14:textId="0D2E58A5"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Вибір моделі на базі ЗОЗ чи громади має бути адаптований до контексту. Як правило, перевагу потрібно віддавати моделям на базі громад</w:t>
      </w:r>
      <w:r w:rsidR="00805045" w:rsidRPr="000E5502">
        <w:t>и</w:t>
      </w:r>
      <w:r w:rsidR="00FB6D8F" w:rsidRPr="000E5502">
        <w:t>, оскільки вони більшою мірою орієнтовані на пацієнта, але можна розглянути й змішану модель, якщо ресурси обмежені або якщо громади незадоволені відвідуванням контактних осіб вдома.</w:t>
      </w:r>
    </w:p>
    <w:p w14:paraId="765EC3B6" w14:textId="409D2740" w:rsidR="00690850"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Вирішальне значення має ефективне планування та координація відстеження контактів, особливо між медичними сестрами з ТБ, координаторами з ТБ та МПРГ, і необхідно чітко визначити роль зацікавлених сторін.</w:t>
      </w:r>
    </w:p>
    <w:p w14:paraId="2C871C1F" w14:textId="1F6004B9"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Необхідна початкова та повторна підготовка з відстеження контактів та ПЛТ для МПРГ. МПРГ, які раніше лікувалися від ТБ, можуть зіграти вагому роль у впровадженні.</w:t>
      </w:r>
    </w:p>
    <w:p w14:paraId="564EA69B" w14:textId="3D979D09"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 xml:space="preserve">Регулярний інструктаж на місцях з відстеження контактів, особливо на початковому етапі, має вирішальне значення й </w:t>
      </w:r>
      <w:r w:rsidR="00805045" w:rsidRPr="000E5502">
        <w:t xml:space="preserve">потребує участі </w:t>
      </w:r>
      <w:proofErr w:type="spellStart"/>
      <w:r w:rsidR="00805045" w:rsidRPr="000E5502">
        <w:t>медсестри</w:t>
      </w:r>
      <w:proofErr w:type="spellEnd"/>
      <w:r w:rsidR="00805045" w:rsidRPr="000E5502">
        <w:t xml:space="preserve">, що </w:t>
      </w:r>
      <w:proofErr w:type="spellStart"/>
      <w:r w:rsidR="00805045" w:rsidRPr="000E5502">
        <w:t>спеціаліщується</w:t>
      </w:r>
      <w:proofErr w:type="spellEnd"/>
      <w:r w:rsidR="00805045" w:rsidRPr="000E5502">
        <w:t xml:space="preserve"> на</w:t>
      </w:r>
      <w:r w:rsidR="00FB6D8F" w:rsidRPr="000E5502">
        <w:t xml:space="preserve"> фтизіатрії</w:t>
      </w:r>
      <w:r w:rsidR="00805045" w:rsidRPr="000E5502">
        <w:t>,</w:t>
      </w:r>
      <w:r w:rsidR="00FB6D8F" w:rsidRPr="000E5502">
        <w:t xml:space="preserve"> або координатора з ТБ.</w:t>
      </w:r>
    </w:p>
    <w:p w14:paraId="225A5DE1" w14:textId="7C704279"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Обмін досвідом між МПРГ допомагає підвищити ефективність відстеження контактів.</w:t>
      </w:r>
    </w:p>
    <w:p w14:paraId="7FD044D8" w14:textId="79B324D9"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Встановлення цільових показників для відстеження контактів на рів ЗОЗ у консультації з персоналом ЗОЗ може допомогти зберегти залученість МП першого ряду й підвищити ефективність відстеження контактів.</w:t>
      </w:r>
    </w:p>
    <w:p w14:paraId="73EE16F0" w14:textId="689993A3"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Впровадження та використання спеціальних засобів моніторингу, таких як реєстри відстеження контактних осіб, сприяє проведенню відстеження контактів, дозволяючи точно складати списки контактних осіб, а також здійснювати моніторинг і нагляд за каскадом надання медичної допомоги під час відстеження контактів.</w:t>
      </w:r>
    </w:p>
    <w:p w14:paraId="0FF2FACA" w14:textId="2EE91352" w:rsidR="00B12FA5" w:rsidRPr="000E5502" w:rsidRDefault="00834704" w:rsidP="00834704">
      <w:pPr>
        <w:pStyle w:val="11"/>
        <w:spacing w:after="0" w:line="216" w:lineRule="auto"/>
        <w:ind w:left="574" w:right="350" w:hanging="364"/>
        <w:jc w:val="both"/>
      </w:pPr>
      <w:r>
        <w:rPr>
          <w:b/>
          <w:bCs/>
          <w:color w:val="F99D22"/>
        </w:rPr>
        <w:sym w:font="Wingdings 3" w:char="F0DA"/>
      </w:r>
      <w:r>
        <w:rPr>
          <w:b/>
          <w:bCs/>
          <w:color w:val="F99D22"/>
        </w:rPr>
        <w:tab/>
      </w:r>
      <w:r w:rsidR="00FB6D8F" w:rsidRPr="000E5502">
        <w:t>Організація перевезення або відшкодування витрат МПРГ є ключем до успіху відстеження контактів, особливо для встановлення контактних осіб у віддалених регіонах.</w:t>
      </w:r>
    </w:p>
    <w:p w14:paraId="778BC5C3" w14:textId="76ED4470" w:rsidR="00B12FA5" w:rsidRPr="000E5502" w:rsidRDefault="00834704" w:rsidP="00834704">
      <w:pPr>
        <w:pStyle w:val="11"/>
        <w:spacing w:after="220" w:line="216" w:lineRule="auto"/>
        <w:ind w:left="574" w:right="350" w:hanging="364"/>
        <w:jc w:val="both"/>
      </w:pPr>
      <w:r>
        <w:rPr>
          <w:b/>
          <w:bCs/>
          <w:color w:val="F99D22"/>
        </w:rPr>
        <w:sym w:font="Wingdings 3" w:char="F0DA"/>
      </w:r>
      <w:r>
        <w:rPr>
          <w:b/>
          <w:bCs/>
          <w:color w:val="F99D22"/>
        </w:rPr>
        <w:tab/>
      </w:r>
      <w:r w:rsidR="00FB6D8F" w:rsidRPr="000E5502">
        <w:t xml:space="preserve">Інформування громади про важливість відстеження контактів допомагає полегшити роботу </w:t>
      </w:r>
      <w:r w:rsidR="00236032" w:rsidRPr="000E5502">
        <w:rPr>
          <w:noProof/>
          <w:lang w:eastAsia="uk-UA" w:bidi="ar-SA"/>
        </w:rPr>
        <mc:AlternateContent>
          <mc:Choice Requires="wps">
            <w:drawing>
              <wp:anchor distT="279400" distB="2155190" distL="0" distR="0" simplePos="0" relativeHeight="251645440" behindDoc="0" locked="0" layoutInCell="1" allowOverlap="1" wp14:anchorId="00CF5B86" wp14:editId="3183ABF1">
                <wp:simplePos x="0" y="0"/>
                <wp:positionH relativeFrom="leftMargin">
                  <wp:posOffset>372110</wp:posOffset>
                </wp:positionH>
                <wp:positionV relativeFrom="paragraph">
                  <wp:posOffset>1613535</wp:posOffset>
                </wp:positionV>
                <wp:extent cx="508000" cy="168910"/>
                <wp:effectExtent l="0" t="0" r="0" b="0"/>
                <wp:wrapNone/>
                <wp:docPr id="35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9A7160A" w14:textId="1C0ED658"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CF5B86" id="_x0000_s1055" type="#_x0000_t202" style="position:absolute;left:0;text-align:left;margin-left:29.3pt;margin-top:127.05pt;width:40pt;height:13.3pt;z-index:2516454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" filled="f" stroked="f">
                <v:textbox inset="0,0,0,0">
                  <w:txbxContent>
                    <w:p w14:paraId="39A7160A" w14:textId="1C0ED658"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МПРГ на рівні громади.</w:t>
      </w:r>
    </w:p>
    <w:p w14:paraId="482EB463" w14:textId="77777777" w:rsidR="00B12FA5" w:rsidRPr="000E5502" w:rsidRDefault="00FB6D8F" w:rsidP="00834704">
      <w:pPr>
        <w:pStyle w:val="20"/>
        <w:spacing w:after="0" w:line="216" w:lineRule="auto"/>
        <w:ind w:left="210" w:right="350"/>
        <w:jc w:val="both"/>
        <w:rPr>
          <w:sz w:val="13"/>
          <w:szCs w:val="13"/>
        </w:rPr>
        <w:sectPr w:rsidR="00B12FA5" w:rsidRPr="000E5502" w:rsidSect="006B201F">
          <w:pgSz w:w="11900" w:h="16840"/>
          <w:pgMar w:top="1414" w:right="1420" w:bottom="951" w:left="1341" w:header="0" w:footer="3" w:gutter="0"/>
          <w:cols w:space="720"/>
          <w:noEndnote/>
          <w:docGrid w:linePitch="360"/>
          <w15:footnoteColumns w:val="1"/>
        </w:sectPr>
      </w:pPr>
      <w:r w:rsidRPr="000E5502">
        <w:rPr>
          <w:sz w:val="13"/>
          <w:szCs w:val="13"/>
        </w:rPr>
        <w:t xml:space="preserve">Джерело: Відстеження контактних осіб дитячого віку, що контактували з індексними випадками ТБ, й профілактичне лікування ТБ: досвід </w:t>
      </w:r>
      <w:proofErr w:type="spellStart"/>
      <w:r w:rsidRPr="000E5502">
        <w:rPr>
          <w:sz w:val="13"/>
          <w:szCs w:val="13"/>
        </w:rPr>
        <w:t>проєкту</w:t>
      </w:r>
      <w:proofErr w:type="spellEnd"/>
      <w:r w:rsidRPr="000E5502">
        <w:rPr>
          <w:sz w:val="13"/>
          <w:szCs w:val="13"/>
        </w:rPr>
        <w:t xml:space="preserve"> </w:t>
      </w:r>
      <w:proofErr w:type="spellStart"/>
      <w:r w:rsidRPr="000E5502">
        <w:rPr>
          <w:sz w:val="13"/>
          <w:szCs w:val="13"/>
        </w:rPr>
        <w:t>CaP</w:t>
      </w:r>
      <w:proofErr w:type="spellEnd"/>
      <w:r w:rsidRPr="000E5502">
        <w:rPr>
          <w:sz w:val="13"/>
          <w:szCs w:val="13"/>
        </w:rPr>
        <w:t xml:space="preserve">-TB у країнах Африки на південь від Сахари (неопубліковані дані) / </w:t>
      </w:r>
      <w:proofErr w:type="spellStart"/>
      <w:r w:rsidRPr="000E5502">
        <w:rPr>
          <w:sz w:val="13"/>
          <w:szCs w:val="13"/>
        </w:rPr>
        <w:t>Child</w:t>
      </w:r>
      <w:proofErr w:type="spellEnd"/>
      <w:r w:rsidRPr="000E5502">
        <w:rPr>
          <w:sz w:val="13"/>
          <w:szCs w:val="13"/>
        </w:rPr>
        <w:t xml:space="preserve"> </w:t>
      </w:r>
      <w:proofErr w:type="spellStart"/>
      <w:r w:rsidRPr="000E5502">
        <w:rPr>
          <w:sz w:val="13"/>
          <w:szCs w:val="13"/>
        </w:rPr>
        <w:t>contact</w:t>
      </w:r>
      <w:proofErr w:type="spellEnd"/>
      <w:r w:rsidRPr="000E5502">
        <w:rPr>
          <w:sz w:val="13"/>
          <w:szCs w:val="13"/>
        </w:rPr>
        <w:t xml:space="preserve"> </w:t>
      </w:r>
      <w:proofErr w:type="spellStart"/>
      <w:r w:rsidRPr="000E5502">
        <w:rPr>
          <w:sz w:val="13"/>
          <w:szCs w:val="13"/>
        </w:rPr>
        <w:t>investigation</w:t>
      </w:r>
      <w:proofErr w:type="spellEnd"/>
      <w:r w:rsidRPr="000E5502">
        <w:rPr>
          <w:sz w:val="13"/>
          <w:szCs w:val="13"/>
        </w:rPr>
        <w:t xml:space="preserve"> </w:t>
      </w:r>
      <w:proofErr w:type="spellStart"/>
      <w:r w:rsidRPr="000E5502">
        <w:rPr>
          <w:sz w:val="13"/>
          <w:szCs w:val="13"/>
        </w:rPr>
        <w:t>of</w:t>
      </w:r>
      <w:proofErr w:type="spellEnd"/>
      <w:r w:rsidRPr="000E5502">
        <w:rPr>
          <w:sz w:val="13"/>
          <w:szCs w:val="13"/>
        </w:rPr>
        <w:t xml:space="preserve"> </w:t>
      </w:r>
      <w:proofErr w:type="spellStart"/>
      <w:r w:rsidRPr="000E5502">
        <w:rPr>
          <w:sz w:val="13"/>
          <w:szCs w:val="13"/>
        </w:rPr>
        <w:t>index</w:t>
      </w:r>
      <w:proofErr w:type="spellEnd"/>
      <w:r w:rsidRPr="000E5502">
        <w:rPr>
          <w:sz w:val="13"/>
          <w:szCs w:val="13"/>
        </w:rPr>
        <w:t xml:space="preserve"> TB </w:t>
      </w:r>
      <w:proofErr w:type="spellStart"/>
      <w:r w:rsidRPr="000E5502">
        <w:rPr>
          <w:sz w:val="13"/>
          <w:szCs w:val="13"/>
        </w:rPr>
        <w:t>cases</w:t>
      </w:r>
      <w:proofErr w:type="spellEnd"/>
      <w:r w:rsidRPr="000E5502">
        <w:rPr>
          <w:sz w:val="13"/>
          <w:szCs w:val="13"/>
        </w:rPr>
        <w:t xml:space="preserve"> </w:t>
      </w:r>
      <w:proofErr w:type="spellStart"/>
      <w:r w:rsidRPr="000E5502">
        <w:rPr>
          <w:sz w:val="13"/>
          <w:szCs w:val="13"/>
        </w:rPr>
        <w:t>and</w:t>
      </w:r>
      <w:proofErr w:type="spellEnd"/>
      <w:r w:rsidRPr="000E5502">
        <w:rPr>
          <w:sz w:val="13"/>
          <w:szCs w:val="13"/>
        </w:rPr>
        <w:t xml:space="preserve"> TB </w:t>
      </w:r>
      <w:proofErr w:type="spellStart"/>
      <w:r w:rsidRPr="000E5502">
        <w:rPr>
          <w:sz w:val="13"/>
          <w:szCs w:val="13"/>
        </w:rPr>
        <w:t>preventive</w:t>
      </w:r>
      <w:proofErr w:type="spellEnd"/>
      <w:r w:rsidRPr="000E5502">
        <w:rPr>
          <w:sz w:val="13"/>
          <w:szCs w:val="13"/>
        </w:rPr>
        <w:t xml:space="preserve"> </w:t>
      </w:r>
      <w:proofErr w:type="spellStart"/>
      <w:r w:rsidRPr="000E5502">
        <w:rPr>
          <w:sz w:val="13"/>
          <w:szCs w:val="13"/>
        </w:rPr>
        <w:t>treatment</w:t>
      </w:r>
      <w:proofErr w:type="spellEnd"/>
      <w:r w:rsidRPr="000E5502">
        <w:rPr>
          <w:sz w:val="13"/>
          <w:szCs w:val="13"/>
        </w:rPr>
        <w:t xml:space="preserve">: </w:t>
      </w:r>
      <w:proofErr w:type="spellStart"/>
      <w:r w:rsidRPr="000E5502">
        <w:rPr>
          <w:sz w:val="13"/>
          <w:szCs w:val="13"/>
        </w:rPr>
        <w:t>CaP</w:t>
      </w:r>
      <w:proofErr w:type="spellEnd"/>
      <w:r w:rsidRPr="000E5502">
        <w:rPr>
          <w:sz w:val="13"/>
          <w:szCs w:val="13"/>
        </w:rPr>
        <w:t xml:space="preserve">-TB </w:t>
      </w:r>
      <w:proofErr w:type="spellStart"/>
      <w:r w:rsidRPr="000E5502">
        <w:rPr>
          <w:sz w:val="13"/>
          <w:szCs w:val="13"/>
        </w:rPr>
        <w:t>experiences</w:t>
      </w:r>
      <w:proofErr w:type="spellEnd"/>
      <w:r w:rsidRPr="000E5502">
        <w:rPr>
          <w:sz w:val="13"/>
          <w:szCs w:val="13"/>
        </w:rPr>
        <w:t xml:space="preserve"> </w:t>
      </w:r>
      <w:proofErr w:type="spellStart"/>
      <w:r w:rsidRPr="000E5502">
        <w:rPr>
          <w:sz w:val="13"/>
          <w:szCs w:val="13"/>
        </w:rPr>
        <w:t>in</w:t>
      </w:r>
      <w:proofErr w:type="spellEnd"/>
      <w:r w:rsidRPr="000E5502">
        <w:rPr>
          <w:sz w:val="13"/>
          <w:szCs w:val="13"/>
        </w:rPr>
        <w:t xml:space="preserve"> </w:t>
      </w:r>
      <w:proofErr w:type="spellStart"/>
      <w:r w:rsidRPr="000E5502">
        <w:rPr>
          <w:sz w:val="13"/>
          <w:szCs w:val="13"/>
        </w:rPr>
        <w:t>sub-Saharan</w:t>
      </w:r>
      <w:proofErr w:type="spellEnd"/>
      <w:r w:rsidRPr="000E5502">
        <w:rPr>
          <w:sz w:val="13"/>
          <w:szCs w:val="13"/>
        </w:rPr>
        <w:t xml:space="preserve"> </w:t>
      </w:r>
      <w:proofErr w:type="spellStart"/>
      <w:r w:rsidRPr="000E5502">
        <w:rPr>
          <w:sz w:val="13"/>
          <w:szCs w:val="13"/>
        </w:rPr>
        <w:t>African</w:t>
      </w:r>
      <w:proofErr w:type="spellEnd"/>
      <w:r w:rsidRPr="000E5502">
        <w:rPr>
          <w:sz w:val="13"/>
          <w:szCs w:val="13"/>
        </w:rPr>
        <w:t xml:space="preserve"> </w:t>
      </w:r>
      <w:proofErr w:type="spellStart"/>
      <w:r w:rsidRPr="000E5502">
        <w:rPr>
          <w:sz w:val="13"/>
          <w:szCs w:val="13"/>
        </w:rPr>
        <w:t>countries</w:t>
      </w:r>
      <w:proofErr w:type="spellEnd"/>
      <w:r w:rsidRPr="000E5502">
        <w:rPr>
          <w:sz w:val="13"/>
          <w:szCs w:val="13"/>
        </w:rPr>
        <w:t xml:space="preserve"> (</w:t>
      </w:r>
      <w:proofErr w:type="spellStart"/>
      <w:r w:rsidRPr="000E5502">
        <w:rPr>
          <w:sz w:val="13"/>
          <w:szCs w:val="13"/>
        </w:rPr>
        <w:t>unpublished</w:t>
      </w:r>
      <w:proofErr w:type="spellEnd"/>
      <w:r w:rsidRPr="000E5502">
        <w:rPr>
          <w:sz w:val="13"/>
          <w:szCs w:val="13"/>
        </w:rPr>
        <w:t xml:space="preserve"> </w:t>
      </w:r>
      <w:proofErr w:type="spellStart"/>
      <w:r w:rsidRPr="000E5502">
        <w:rPr>
          <w:sz w:val="13"/>
          <w:szCs w:val="13"/>
        </w:rPr>
        <w:t>data</w:t>
      </w:r>
      <w:proofErr w:type="spellEnd"/>
      <w:r w:rsidRPr="000E5502">
        <w:rPr>
          <w:sz w:val="13"/>
          <w:szCs w:val="13"/>
        </w:rPr>
        <w:t xml:space="preserve">). </w:t>
      </w:r>
      <w:proofErr w:type="spellStart"/>
      <w:r w:rsidRPr="000E5502">
        <w:rPr>
          <w:sz w:val="13"/>
          <w:szCs w:val="13"/>
        </w:rPr>
        <w:t>CaP</w:t>
      </w:r>
      <w:proofErr w:type="spellEnd"/>
      <w:r w:rsidRPr="000E5502">
        <w:rPr>
          <w:sz w:val="13"/>
          <w:szCs w:val="13"/>
        </w:rPr>
        <w:t xml:space="preserve">-TB </w:t>
      </w:r>
      <w:proofErr w:type="spellStart"/>
      <w:r w:rsidRPr="000E5502">
        <w:rPr>
          <w:sz w:val="13"/>
          <w:szCs w:val="13"/>
        </w:rPr>
        <w:t>experiences</w:t>
      </w:r>
      <w:proofErr w:type="spellEnd"/>
      <w:r w:rsidRPr="000E5502">
        <w:rPr>
          <w:sz w:val="13"/>
          <w:szCs w:val="13"/>
        </w:rPr>
        <w:t xml:space="preserve"> </w:t>
      </w:r>
      <w:proofErr w:type="spellStart"/>
      <w:r w:rsidRPr="000E5502">
        <w:rPr>
          <w:sz w:val="13"/>
          <w:szCs w:val="13"/>
        </w:rPr>
        <w:t>in</w:t>
      </w:r>
      <w:proofErr w:type="spellEnd"/>
      <w:r w:rsidRPr="000E5502">
        <w:rPr>
          <w:sz w:val="13"/>
          <w:szCs w:val="13"/>
        </w:rPr>
        <w:t xml:space="preserve"> </w:t>
      </w:r>
      <w:proofErr w:type="spellStart"/>
      <w:r w:rsidRPr="000E5502">
        <w:rPr>
          <w:sz w:val="13"/>
          <w:szCs w:val="13"/>
        </w:rPr>
        <w:t>sub-Saharan</w:t>
      </w:r>
      <w:proofErr w:type="spellEnd"/>
      <w:r w:rsidRPr="000E5502">
        <w:rPr>
          <w:sz w:val="13"/>
          <w:szCs w:val="13"/>
        </w:rPr>
        <w:t xml:space="preserve"> </w:t>
      </w:r>
      <w:proofErr w:type="spellStart"/>
      <w:r w:rsidRPr="000E5502">
        <w:rPr>
          <w:sz w:val="13"/>
          <w:szCs w:val="13"/>
        </w:rPr>
        <w:t>African</w:t>
      </w:r>
      <w:proofErr w:type="spellEnd"/>
      <w:r w:rsidRPr="000E5502">
        <w:rPr>
          <w:sz w:val="13"/>
          <w:szCs w:val="13"/>
        </w:rPr>
        <w:t xml:space="preserve"> </w:t>
      </w:r>
      <w:proofErr w:type="spellStart"/>
      <w:r w:rsidRPr="000E5502">
        <w:rPr>
          <w:sz w:val="13"/>
          <w:szCs w:val="13"/>
        </w:rPr>
        <w:t>countries</w:t>
      </w:r>
      <w:proofErr w:type="spellEnd"/>
      <w:r w:rsidRPr="000E5502">
        <w:rPr>
          <w:sz w:val="13"/>
          <w:szCs w:val="13"/>
        </w:rPr>
        <w:t xml:space="preserve"> (</w:t>
      </w:r>
      <w:proofErr w:type="spellStart"/>
      <w:r w:rsidRPr="000E5502">
        <w:rPr>
          <w:sz w:val="13"/>
          <w:szCs w:val="13"/>
        </w:rPr>
        <w:t>unpublished</w:t>
      </w:r>
      <w:proofErr w:type="spellEnd"/>
      <w:r w:rsidRPr="000E5502">
        <w:rPr>
          <w:sz w:val="13"/>
          <w:szCs w:val="13"/>
        </w:rPr>
        <w:t xml:space="preserve"> </w:t>
      </w:r>
      <w:proofErr w:type="spellStart"/>
      <w:r w:rsidRPr="000E5502">
        <w:rPr>
          <w:sz w:val="13"/>
          <w:szCs w:val="13"/>
        </w:rPr>
        <w:t>data</w:t>
      </w:r>
      <w:proofErr w:type="spellEnd"/>
      <w:r w:rsidRPr="000E5502">
        <w:rPr>
          <w:sz w:val="13"/>
          <w:szCs w:val="13"/>
        </w:rPr>
        <w:t>).</w:t>
      </w:r>
    </w:p>
    <w:p w14:paraId="42CB1F31" w14:textId="372AF5A2" w:rsidR="00B12FA5" w:rsidRPr="000E5502" w:rsidRDefault="00834704" w:rsidP="00834704">
      <w:pPr>
        <w:pStyle w:val="11"/>
        <w:pBdr>
          <w:top w:val="single" w:sz="0" w:space="0" w:color="F99D22"/>
          <w:left w:val="single" w:sz="0" w:space="0" w:color="F99D22"/>
          <w:bottom w:val="single" w:sz="0" w:space="0" w:color="F99D22"/>
          <w:right w:val="single" w:sz="0" w:space="0" w:color="F99D22"/>
        </w:pBdr>
        <w:shd w:val="clear" w:color="auto" w:fill="F99D22"/>
        <w:tabs>
          <w:tab w:val="left" w:pos="-112"/>
        </w:tabs>
        <w:spacing w:after="260" w:line="216" w:lineRule="auto"/>
        <w:ind w:left="-266" w:firstLine="46"/>
      </w:pPr>
      <w:r>
        <w:rPr>
          <w:noProof/>
        </w:rPr>
        <w:lastRenderedPageBreak/>
        <mc:AlternateContent>
          <mc:Choice Requires="wps">
            <w:drawing>
              <wp:anchor distT="0" distB="0" distL="114300" distR="114300" simplePos="0" relativeHeight="251878912" behindDoc="1" locked="0" layoutInCell="1" allowOverlap="1" wp14:anchorId="3F60F471" wp14:editId="2368072E">
                <wp:simplePos x="0" y="0"/>
                <wp:positionH relativeFrom="page">
                  <wp:posOffset>1056376</wp:posOffset>
                </wp:positionH>
                <wp:positionV relativeFrom="paragraph">
                  <wp:posOffset>-120650</wp:posOffset>
                </wp:positionV>
                <wp:extent cx="5736566" cy="5098211"/>
                <wp:effectExtent l="0" t="0" r="0" b="7620"/>
                <wp:wrapNone/>
                <wp:docPr id="663" name="Прямоугольник 663"/>
                <wp:cNvGraphicFramePr/>
                <a:graphic xmlns:a="http://schemas.openxmlformats.org/drawingml/2006/main">
                  <a:graphicData uri="http://schemas.microsoft.com/office/word/2010/wordprocessingShape">
                    <wps:wsp>
                      <wps:cNvSpPr/>
                      <wps:spPr>
                        <a:xfrm>
                          <a:off x="0" y="0"/>
                          <a:ext cx="5736566" cy="5098211"/>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8B5B" id="Прямоугольник 663" o:spid="_x0000_s1026" style="position:absolute;margin-left:83.2pt;margin-top:-9.5pt;width:451.7pt;height:401.4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" fillcolor="#fee6cd" stroked="f" strokeweight="1pt">
                <w10:wrap anchorx="page"/>
              </v:rect>
            </w:pict>
          </mc:Fallback>
        </mc:AlternateContent>
      </w:r>
      <w:r>
        <w:rPr>
          <w:b/>
          <w:bCs/>
          <w:color w:val="FFFFFF"/>
        </w:rPr>
        <w:tab/>
      </w:r>
      <w:r w:rsidR="00FB6D8F" w:rsidRPr="000E5502">
        <w:rPr>
          <w:b/>
          <w:bCs/>
          <w:color w:val="FFFFFF"/>
        </w:rPr>
        <w:t>Вставка 2.5 «</w:t>
      </w:r>
      <w:proofErr w:type="spellStart"/>
      <w:r w:rsidR="00FB6D8F" w:rsidRPr="000E5502">
        <w:rPr>
          <w:b/>
          <w:bCs/>
          <w:color w:val="FFFFFF"/>
        </w:rPr>
        <w:t>Вікела</w:t>
      </w:r>
      <w:proofErr w:type="spellEnd"/>
      <w:r w:rsidR="00FB6D8F" w:rsidRPr="000E5502">
        <w:rPr>
          <w:b/>
          <w:bCs/>
          <w:color w:val="FFFFFF"/>
        </w:rPr>
        <w:t xml:space="preserve"> </w:t>
      </w:r>
      <w:proofErr w:type="spellStart"/>
      <w:r w:rsidR="00FB6D8F" w:rsidRPr="000E5502">
        <w:rPr>
          <w:b/>
          <w:bCs/>
          <w:color w:val="FFFFFF"/>
        </w:rPr>
        <w:t>Егая</w:t>
      </w:r>
      <w:proofErr w:type="spellEnd"/>
      <w:r w:rsidR="00FB6D8F" w:rsidRPr="000E5502">
        <w:rPr>
          <w:b/>
          <w:bCs/>
          <w:color w:val="FFFFFF"/>
        </w:rPr>
        <w:t>» (</w:t>
      </w:r>
      <w:proofErr w:type="spellStart"/>
      <w:r w:rsidR="00FB6D8F" w:rsidRPr="000E5502">
        <w:rPr>
          <w:b/>
          <w:bCs/>
          <w:color w:val="FFFFFF"/>
        </w:rPr>
        <w:t>Vikela</w:t>
      </w:r>
      <w:proofErr w:type="spellEnd"/>
      <w:r w:rsidR="00FB6D8F" w:rsidRPr="000E5502">
        <w:rPr>
          <w:b/>
          <w:bCs/>
          <w:color w:val="FFFFFF"/>
        </w:rPr>
        <w:t xml:space="preserve"> </w:t>
      </w:r>
      <w:proofErr w:type="spellStart"/>
      <w:r w:rsidR="00FB6D8F" w:rsidRPr="000E5502">
        <w:rPr>
          <w:b/>
          <w:bCs/>
          <w:color w:val="FFFFFF"/>
        </w:rPr>
        <w:t>Ekhaya</w:t>
      </w:r>
      <w:proofErr w:type="spellEnd"/>
      <w:r w:rsidR="00FB6D8F" w:rsidRPr="000E5502">
        <w:rPr>
          <w:b/>
          <w:bCs/>
          <w:color w:val="FFFFFF"/>
        </w:rPr>
        <w:t xml:space="preserve">, з мови зулу означає — </w:t>
      </w:r>
      <w:proofErr w:type="spellStart"/>
      <w:r w:rsidR="00FB6D8F" w:rsidRPr="000E5502">
        <w:rPr>
          <w:b/>
          <w:bCs/>
          <w:color w:val="FFFFFF"/>
        </w:rPr>
        <w:t>Захистіть</w:t>
      </w:r>
      <w:proofErr w:type="spellEnd"/>
      <w:r w:rsidR="00FB6D8F" w:rsidRPr="000E5502">
        <w:rPr>
          <w:b/>
          <w:bCs/>
          <w:color w:val="FFFFFF"/>
        </w:rPr>
        <w:t xml:space="preserve"> свою </w:t>
      </w:r>
      <w:r>
        <w:rPr>
          <w:b/>
          <w:bCs/>
          <w:color w:val="FFFFFF"/>
        </w:rPr>
        <w:tab/>
      </w:r>
      <w:r w:rsidR="00FB6D8F" w:rsidRPr="000E5502">
        <w:rPr>
          <w:b/>
          <w:bCs/>
          <w:color w:val="FFFFFF"/>
        </w:rPr>
        <w:t xml:space="preserve">домівку): новітня програма роботи з контактними особами хворих на ТБ на базі </w:t>
      </w:r>
      <w:r>
        <w:rPr>
          <w:b/>
          <w:bCs/>
          <w:color w:val="FFFFFF"/>
        </w:rPr>
        <w:tab/>
      </w:r>
      <w:r w:rsidR="00FB6D8F" w:rsidRPr="000E5502">
        <w:rPr>
          <w:b/>
          <w:bCs/>
          <w:color w:val="FFFFFF"/>
        </w:rPr>
        <w:t>громади в умовах високого тягаря ТБ</w:t>
      </w:r>
    </w:p>
    <w:p w14:paraId="057883DB" w14:textId="22AA6297" w:rsidR="00B12FA5" w:rsidRPr="000E5502" w:rsidRDefault="00FB6D8F" w:rsidP="00ED3361">
      <w:pPr>
        <w:pStyle w:val="11"/>
        <w:spacing w:line="216" w:lineRule="auto"/>
        <w:jc w:val="both"/>
      </w:pPr>
      <w:r w:rsidRPr="000E5502">
        <w:t xml:space="preserve">У 2019 році Медичний коледж </w:t>
      </w:r>
      <w:proofErr w:type="spellStart"/>
      <w:r w:rsidRPr="000E5502">
        <w:t>Бейлора</w:t>
      </w:r>
      <w:proofErr w:type="spellEnd"/>
      <w:r w:rsidRPr="000E5502">
        <w:t xml:space="preserve"> впровадив «</w:t>
      </w:r>
      <w:proofErr w:type="spellStart"/>
      <w:r w:rsidRPr="000E5502">
        <w:t>Вікела</w:t>
      </w:r>
      <w:proofErr w:type="spellEnd"/>
      <w:r w:rsidRPr="000E5502">
        <w:t xml:space="preserve"> </w:t>
      </w:r>
      <w:proofErr w:type="spellStart"/>
      <w:r w:rsidRPr="000E5502">
        <w:t>Егая</w:t>
      </w:r>
      <w:proofErr w:type="spellEnd"/>
      <w:r w:rsidRPr="000E5502">
        <w:t>», нов</w:t>
      </w:r>
      <w:r w:rsidR="00805045" w:rsidRPr="000E5502">
        <w:t>ітню</w:t>
      </w:r>
      <w:r w:rsidRPr="000E5502">
        <w:t xml:space="preserve"> громадську програму роботи з контактними особами хворих на ТБ в </w:t>
      </w:r>
      <w:proofErr w:type="spellStart"/>
      <w:r w:rsidRPr="000E5502">
        <w:t>Есватіні</w:t>
      </w:r>
      <w:proofErr w:type="spellEnd"/>
      <w:r w:rsidRPr="000E5502">
        <w:t xml:space="preserve"> (колишня назва </w:t>
      </w:r>
      <w:r w:rsidR="004465FA" w:rsidRPr="000E5502">
        <w:t xml:space="preserve">країни </w:t>
      </w:r>
      <w:r w:rsidRPr="000E5502">
        <w:t>— Свазі</w:t>
      </w:r>
      <w:r w:rsidR="004465FA" w:rsidRPr="000E5502">
        <w:t>ленд), призначену для зниження перешкод</w:t>
      </w:r>
      <w:r w:rsidRPr="000E5502">
        <w:t xml:space="preserve"> для доступу до ПЛТ. Програма пропонувала диференційоване тестування на ТБ та ВІЛ для побутових контактних осіб людей з ТБ з використанням мобільних груп роботи з контактними особами для скринінгу контактних осіб, оцінювання їхньої відповідності критеріям ПЛТ, а також початку та моніторингу </w:t>
      </w:r>
      <w:r w:rsidR="004465FA" w:rsidRPr="000E5502">
        <w:t>прихильності до</w:t>
      </w:r>
      <w:r w:rsidRPr="000E5502">
        <w:t xml:space="preserve"> ПЛТ у </w:t>
      </w:r>
      <w:r w:rsidR="004465FA" w:rsidRPr="000E5502">
        <w:t xml:space="preserve">домогосподарствах </w:t>
      </w:r>
      <w:r w:rsidRPr="000E5502">
        <w:t>учасників. Загалом 945 контактних осіб з 244 домогосподарств пройшли скринінг на симптоми ТБ; 72 контактні особи (8%) повідомили про симптоми ТБ, і у 5 контактних осіб (0,5%) було діагностовано ТБ.</w:t>
      </w:r>
      <w:r w:rsidR="00834704" w:rsidRPr="00834704">
        <w:rPr>
          <w:noProof/>
        </w:rPr>
        <w:t xml:space="preserve"> </w:t>
      </w:r>
    </w:p>
    <w:p w14:paraId="7B670EFE" w14:textId="77777777" w:rsidR="00B12FA5" w:rsidRPr="000E5502" w:rsidRDefault="00FB6D8F" w:rsidP="00ED3361">
      <w:pPr>
        <w:pStyle w:val="11"/>
        <w:spacing w:line="216" w:lineRule="auto"/>
        <w:jc w:val="both"/>
      </w:pPr>
      <w:r w:rsidRPr="000E5502">
        <w:t xml:space="preserve">Загалом у 322 із 330 </w:t>
      </w:r>
      <w:proofErr w:type="spellStart"/>
      <w:r w:rsidRPr="000E5502">
        <w:t>безсимптомних</w:t>
      </w:r>
      <w:proofErr w:type="spellEnd"/>
      <w:r w:rsidRPr="000E5502">
        <w:t xml:space="preserve"> побутових контактних осіб, які відповідали критеріям проведення ПЛТ (98%), було розпочато ПЛТ. З цих 322 контактних осіб</w:t>
      </w:r>
      <w:r w:rsidR="004465FA" w:rsidRPr="000E5502">
        <w:t xml:space="preserve"> 248 дітей розпочали 3-місячну схему </w:t>
      </w:r>
      <w:r w:rsidRPr="000E5502">
        <w:t>л</w:t>
      </w:r>
      <w:r w:rsidR="004465FA" w:rsidRPr="000E5502">
        <w:t xml:space="preserve">ікування комбінацією </w:t>
      </w:r>
      <w:proofErr w:type="spellStart"/>
      <w:r w:rsidR="004465FA" w:rsidRPr="000E5502">
        <w:t>ізоніазид</w:t>
      </w:r>
      <w:proofErr w:type="spellEnd"/>
      <w:r w:rsidRPr="000E5502">
        <w:t xml:space="preserve"> плюс </w:t>
      </w:r>
      <w:proofErr w:type="spellStart"/>
      <w:r w:rsidRPr="000E5502">
        <w:t>рифампіцин</w:t>
      </w:r>
      <w:proofErr w:type="spellEnd"/>
      <w:r w:rsidRPr="000E5502">
        <w:t>, а 74 дітей і дорослих, які жив</w:t>
      </w:r>
      <w:r w:rsidR="004465FA" w:rsidRPr="000E5502">
        <w:t xml:space="preserve">уть з ВІЛ, розпочали 6-місячну схему </w:t>
      </w:r>
      <w:r w:rsidRPr="000E5502">
        <w:t xml:space="preserve">лікування </w:t>
      </w:r>
      <w:proofErr w:type="spellStart"/>
      <w:r w:rsidRPr="000E5502">
        <w:t>ізоніазидом</w:t>
      </w:r>
      <w:proofErr w:type="spellEnd"/>
      <w:r w:rsidRPr="000E5502">
        <w:t>. Усього 298 (93%) осіб завершили ПЛТ. Невідомий ВІЛ-статус (скориговане відношення шансів (</w:t>
      </w:r>
      <w:proofErr w:type="spellStart"/>
      <w:r w:rsidRPr="000E5502">
        <w:t>сВШ</w:t>
      </w:r>
      <w:proofErr w:type="spellEnd"/>
      <w:r w:rsidRPr="000E5502">
        <w:t xml:space="preserve">) 5,7, </w:t>
      </w:r>
      <w:r w:rsidRPr="000E5502">
        <w:rPr>
          <w:i/>
          <w:iCs/>
        </w:rPr>
        <w:t>P</w:t>
      </w:r>
      <w:r w:rsidRPr="000E5502">
        <w:t xml:space="preserve"> = 0,023), ВІЛ-позитивний статус (</w:t>
      </w:r>
      <w:proofErr w:type="spellStart"/>
      <w:r w:rsidRPr="000E5502">
        <w:t>сВШ</w:t>
      </w:r>
      <w:proofErr w:type="spellEnd"/>
      <w:r w:rsidRPr="000E5502">
        <w:t xml:space="preserve"> 21,1, </w:t>
      </w:r>
      <w:r w:rsidRPr="000E5502">
        <w:rPr>
          <w:i/>
          <w:iCs/>
        </w:rPr>
        <w:t>P</w:t>
      </w:r>
      <w:r w:rsidRPr="000E5502">
        <w:t xml:space="preserve"> = 0,001), проживання у містах (</w:t>
      </w:r>
      <w:proofErr w:type="spellStart"/>
      <w:r w:rsidRPr="000E5502">
        <w:t>сВШ</w:t>
      </w:r>
      <w:proofErr w:type="spellEnd"/>
      <w:r w:rsidRPr="000E5502">
        <w:t xml:space="preserve"> 5,6, </w:t>
      </w:r>
      <w:r w:rsidRPr="000E5502">
        <w:rPr>
          <w:i/>
          <w:iCs/>
        </w:rPr>
        <w:t>P</w:t>
      </w:r>
      <w:r w:rsidRPr="000E5502">
        <w:t xml:space="preserve"> = 0,006) та низький дохід (</w:t>
      </w:r>
      <w:proofErr w:type="spellStart"/>
      <w:r w:rsidRPr="000E5502">
        <w:t>сВШ</w:t>
      </w:r>
      <w:proofErr w:type="spellEnd"/>
      <w:r w:rsidRPr="000E5502">
        <w:t xml:space="preserve"> 5,9, </w:t>
      </w:r>
      <w:r w:rsidRPr="000E5502">
        <w:rPr>
          <w:i/>
          <w:iCs/>
        </w:rPr>
        <w:t>P</w:t>
      </w:r>
      <w:r w:rsidRPr="000E5502">
        <w:t xml:space="preserve"> = 0,001) </w:t>
      </w:r>
      <w:r w:rsidR="004465FA" w:rsidRPr="000E5502">
        <w:t xml:space="preserve">були </w:t>
      </w:r>
      <w:proofErr w:type="spellStart"/>
      <w:r w:rsidR="004465FA" w:rsidRPr="000E5502">
        <w:t>предикторами</w:t>
      </w:r>
      <w:proofErr w:type="spellEnd"/>
      <w:r w:rsidRPr="000E5502">
        <w:t xml:space="preserve"> випадання з каскаду надання медичної допомоги серед контактних осіб, які відповідали критеріям ПЛТ.</w:t>
      </w:r>
    </w:p>
    <w:p w14:paraId="3BB72D72" w14:textId="77777777" w:rsidR="00B12FA5" w:rsidRPr="000E5502" w:rsidRDefault="00FB6D8F" w:rsidP="00ED3361">
      <w:pPr>
        <w:pStyle w:val="11"/>
        <w:spacing w:after="220" w:line="216" w:lineRule="auto"/>
        <w:jc w:val="both"/>
      </w:pPr>
      <w:r w:rsidRPr="000E5502">
        <w:t>Програма «</w:t>
      </w:r>
      <w:proofErr w:type="spellStart"/>
      <w:r w:rsidRPr="000E5502">
        <w:t>Вікела</w:t>
      </w:r>
      <w:proofErr w:type="spellEnd"/>
      <w:r w:rsidRPr="000E5502">
        <w:t xml:space="preserve"> </w:t>
      </w:r>
      <w:proofErr w:type="spellStart"/>
      <w:r w:rsidRPr="000E5502">
        <w:t>Егая</w:t>
      </w:r>
      <w:proofErr w:type="spellEnd"/>
      <w:r w:rsidRPr="000E5502">
        <w:t xml:space="preserve">» продемонструвала, що роботи з контактними особами на базі громад у домогосподарствах з ТБ є здійсненною, прийнятною та успішною стратегією скринінгу на ТБ та забезпечення ПЛТ. Результати дослідження підтримують розробку адаптованих до місцевих умов, новітніх, диференційованих </w:t>
      </w:r>
      <w:proofErr w:type="spellStart"/>
      <w:r w:rsidRPr="000E5502">
        <w:t>втручань</w:t>
      </w:r>
      <w:proofErr w:type="spellEnd"/>
      <w:r w:rsidRPr="000E5502">
        <w:t xml:space="preserve"> на рівні громади для профілактики та лікування ТБ.</w:t>
      </w:r>
    </w:p>
    <w:p w14:paraId="7D573BF6" w14:textId="77777777" w:rsidR="00B12FA5" w:rsidRPr="000E5502" w:rsidRDefault="00FB6D8F" w:rsidP="00ED3361">
      <w:pPr>
        <w:pStyle w:val="20"/>
        <w:spacing w:after="180" w:line="216" w:lineRule="auto"/>
        <w:jc w:val="both"/>
        <w:sectPr w:rsidR="00B12FA5" w:rsidRPr="000E5502">
          <w:pgSz w:w="11900" w:h="16840"/>
          <w:pgMar w:top="1782" w:right="1622" w:bottom="1782" w:left="1788" w:header="0" w:footer="3" w:gutter="0"/>
          <w:cols w:space="720"/>
          <w:noEndnote/>
          <w:docGrid w:linePitch="360"/>
          <w15:footnoteColumns w:val="1"/>
        </w:sectPr>
      </w:pPr>
      <w:r w:rsidRPr="000E5502">
        <w:t xml:space="preserve">Джерело: Кей А.В., </w:t>
      </w:r>
      <w:proofErr w:type="spellStart"/>
      <w:r w:rsidR="004465FA" w:rsidRPr="000E5502">
        <w:t>Сандовал</w:t>
      </w:r>
      <w:proofErr w:type="spellEnd"/>
      <w:r w:rsidR="004465FA" w:rsidRPr="000E5502">
        <w:t xml:space="preserve"> М., </w:t>
      </w:r>
      <w:proofErr w:type="spellStart"/>
      <w:r w:rsidR="004465FA" w:rsidRPr="000E5502">
        <w:t>Мтетва</w:t>
      </w:r>
      <w:proofErr w:type="spellEnd"/>
      <w:r w:rsidR="004465FA" w:rsidRPr="000E5502">
        <w:t xml:space="preserve"> Г., та ін. </w:t>
      </w:r>
      <w:r w:rsidRPr="000E5502">
        <w:t>«</w:t>
      </w:r>
      <w:proofErr w:type="spellStart"/>
      <w:r w:rsidRPr="000E5502">
        <w:t>Вікела</w:t>
      </w:r>
      <w:proofErr w:type="spellEnd"/>
      <w:r w:rsidRPr="000E5502">
        <w:t xml:space="preserve"> </w:t>
      </w:r>
      <w:proofErr w:type="spellStart"/>
      <w:r w:rsidRPr="000E5502">
        <w:t>Егая</w:t>
      </w:r>
      <w:proofErr w:type="spellEnd"/>
      <w:r w:rsidRPr="000E5502">
        <w:t xml:space="preserve">»: новітня програма роботи х контактними особами хворих на туберкульоз на громаді в умовах високого тягаря ТБ. /  </w:t>
      </w:r>
      <w:proofErr w:type="spellStart"/>
      <w:r w:rsidRPr="000E5502">
        <w:t>Kay</w:t>
      </w:r>
      <w:proofErr w:type="spellEnd"/>
      <w:r w:rsidRPr="000E5502">
        <w:t xml:space="preserve"> AW, </w:t>
      </w:r>
      <w:proofErr w:type="spellStart"/>
      <w:r w:rsidRPr="000E5502">
        <w:t>Sandoval</w:t>
      </w:r>
      <w:proofErr w:type="spellEnd"/>
      <w:r w:rsidRPr="000E5502">
        <w:t xml:space="preserve"> M, </w:t>
      </w:r>
      <w:proofErr w:type="spellStart"/>
      <w:r w:rsidRPr="000E5502">
        <w:t>Mtetwa</w:t>
      </w:r>
      <w:proofErr w:type="spellEnd"/>
      <w:r w:rsidRPr="000E5502">
        <w:t xml:space="preserve"> G,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Vikela</w:t>
      </w:r>
      <w:proofErr w:type="spellEnd"/>
      <w:r w:rsidRPr="000E5502">
        <w:t xml:space="preserve"> </w:t>
      </w:r>
      <w:proofErr w:type="spellStart"/>
      <w:r w:rsidRPr="000E5502">
        <w:t>Ekhaya</w:t>
      </w:r>
      <w:proofErr w:type="spellEnd"/>
      <w:r w:rsidRPr="000E5502">
        <w:t xml:space="preserve">: a </w:t>
      </w:r>
      <w:proofErr w:type="spellStart"/>
      <w:r w:rsidRPr="000E5502">
        <w:t>novel</w:t>
      </w:r>
      <w:proofErr w:type="spellEnd"/>
      <w:r w:rsidRPr="000E5502">
        <w:t xml:space="preserve">, </w:t>
      </w:r>
      <w:proofErr w:type="spellStart"/>
      <w:r w:rsidRPr="000E5502">
        <w:t>community-based</w:t>
      </w:r>
      <w:proofErr w:type="spellEnd"/>
      <w:r w:rsidRPr="000E5502">
        <w:t xml:space="preserve">, </w:t>
      </w:r>
      <w:proofErr w:type="spellStart"/>
      <w:r w:rsidRPr="000E5502">
        <w:t>tuber</w:t>
      </w:r>
      <w:r w:rsidR="00236032" w:rsidRPr="000E5502">
        <w:rPr>
          <w:noProof/>
          <w:lang w:eastAsia="uk-UA" w:bidi="ar-SA"/>
        </w:rPr>
        <mc:AlternateContent>
          <mc:Choice Requires="wps">
            <w:drawing>
              <wp:anchor distT="279400" distB="2155190" distL="0" distR="0" simplePos="0" relativeHeight="251646464" behindDoc="0" locked="0" layoutInCell="1" allowOverlap="1" wp14:anchorId="6EC62C70" wp14:editId="68E84640">
                <wp:simplePos x="0" y="0"/>
                <wp:positionH relativeFrom="leftMargin">
                  <wp:posOffset>372110</wp:posOffset>
                </wp:positionH>
                <wp:positionV relativeFrom="paragraph">
                  <wp:posOffset>3856990</wp:posOffset>
                </wp:positionV>
                <wp:extent cx="508000" cy="168910"/>
                <wp:effectExtent l="0" t="0" r="0" b="0"/>
                <wp:wrapNone/>
                <wp:docPr id="35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716CFDE" w14:textId="00419F4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EC62C70" id="_x0000_s1056" type="#_x0000_t202" style="position:absolute;left:0;text-align:left;margin-left:29.3pt;margin-top:303.7pt;width:40pt;height:13.3pt;z-index:2516464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" filled="f" stroked="f">
                <v:textbox inset="0,0,0,0">
                  <w:txbxContent>
                    <w:p w14:paraId="1716CFDE" w14:textId="00419F47"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culosis</w:t>
      </w:r>
      <w:proofErr w:type="spellEnd"/>
      <w:r w:rsidRPr="000E5502">
        <w:t xml:space="preserve"> </w:t>
      </w:r>
      <w:proofErr w:type="spellStart"/>
      <w:r w:rsidRPr="000E5502">
        <w:t>contact</w:t>
      </w:r>
      <w:proofErr w:type="spellEnd"/>
      <w:r w:rsidRPr="000E5502">
        <w:t xml:space="preserve"> </w:t>
      </w:r>
      <w:proofErr w:type="spellStart"/>
      <w:r w:rsidRPr="000E5502">
        <w:t>management</w:t>
      </w:r>
      <w:proofErr w:type="spellEnd"/>
      <w:r w:rsidRPr="000E5502">
        <w:t xml:space="preserve"> </w:t>
      </w:r>
      <w:proofErr w:type="spellStart"/>
      <w:r w:rsidRPr="000E5502">
        <w:t>program</w:t>
      </w:r>
      <w:proofErr w:type="spellEnd"/>
      <w:r w:rsidRPr="000E5502">
        <w:t xml:space="preserve"> </w:t>
      </w:r>
      <w:proofErr w:type="spellStart"/>
      <w:r w:rsidRPr="000E5502">
        <w:t>in</w:t>
      </w:r>
      <w:proofErr w:type="spellEnd"/>
      <w:r w:rsidRPr="000E5502">
        <w:t xml:space="preserve"> a </w:t>
      </w:r>
      <w:proofErr w:type="spellStart"/>
      <w:r w:rsidRPr="000E5502">
        <w:t>high</w:t>
      </w:r>
      <w:proofErr w:type="spellEnd"/>
      <w:r w:rsidRPr="000E5502">
        <w:t xml:space="preserve"> </w:t>
      </w:r>
      <w:proofErr w:type="spellStart"/>
      <w:r w:rsidRPr="000E5502">
        <w:t>burden</w:t>
      </w:r>
      <w:proofErr w:type="spellEnd"/>
      <w:r w:rsidRPr="000E5502">
        <w:t xml:space="preserve"> </w:t>
      </w:r>
      <w:proofErr w:type="spellStart"/>
      <w:r w:rsidRPr="000E5502">
        <w:t>setting</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2021 </w:t>
      </w:r>
      <w:r w:rsidRPr="000E5502">
        <w:rPr>
          <w:i/>
          <w:iCs/>
        </w:rPr>
        <w:t>(21)</w:t>
      </w:r>
      <w:r w:rsidRPr="000E5502">
        <w:t>.</w:t>
      </w:r>
    </w:p>
    <w:p w14:paraId="16A44C7F" w14:textId="00F5F830" w:rsidR="00B12FA5" w:rsidRDefault="00D62FC6" w:rsidP="00D62FC6">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200" w:right="479"/>
      </w:pPr>
      <w:r>
        <w:rPr>
          <w:noProof/>
        </w:rPr>
        <w:lastRenderedPageBreak/>
        <mc:AlternateContent>
          <mc:Choice Requires="wps">
            <w:drawing>
              <wp:anchor distT="0" distB="0" distL="114300" distR="114300" simplePos="0" relativeHeight="251880960" behindDoc="0" locked="0" layoutInCell="1" allowOverlap="1" wp14:anchorId="245E8FB3" wp14:editId="31DBFD96">
                <wp:simplePos x="0" y="0"/>
                <wp:positionH relativeFrom="column">
                  <wp:posOffset>87630</wp:posOffset>
                </wp:positionH>
                <wp:positionV relativeFrom="paragraph">
                  <wp:posOffset>2067</wp:posOffset>
                </wp:positionV>
                <wp:extent cx="5496560" cy="520996"/>
                <wp:effectExtent l="0" t="0" r="8890" b="0"/>
                <wp:wrapNone/>
                <wp:docPr id="93" name="Надпись 93"/>
                <wp:cNvGraphicFramePr/>
                <a:graphic xmlns:a="http://schemas.openxmlformats.org/drawingml/2006/main">
                  <a:graphicData uri="http://schemas.microsoft.com/office/word/2010/wordprocessingShape">
                    <wps:wsp>
                      <wps:cNvSpPr txBox="1"/>
                      <wps:spPr>
                        <a:xfrm>
                          <a:off x="0" y="0"/>
                          <a:ext cx="5496560" cy="520996"/>
                        </a:xfrm>
                        <a:prstGeom prst="rect">
                          <a:avLst/>
                        </a:prstGeom>
                        <a:solidFill>
                          <a:srgbClr val="F99D22"/>
                        </a:solidFill>
                        <a:ln w="6350">
                          <a:noFill/>
                        </a:ln>
                      </wps:spPr>
                      <wps:txbx>
                        <w:txbxContent>
                          <w:p w14:paraId="69054F6F" w14:textId="510B4C87" w:rsidR="00D62FC6" w:rsidRPr="00D62FC6" w:rsidRDefault="00D62FC6">
                            <w:pPr>
                              <w:rPr>
                                <w:rFonts w:ascii="Segoe UI" w:hAnsi="Segoe UI" w:cs="Segoe UI"/>
                                <w:sz w:val="20"/>
                                <w:szCs w:val="20"/>
                              </w:rPr>
                            </w:pPr>
                            <w:r w:rsidRPr="00D62FC6">
                              <w:rPr>
                                <w:rFonts w:ascii="Segoe UI" w:hAnsi="Segoe UI" w:cs="Segoe UI"/>
                                <w:b/>
                                <w:bCs/>
                                <w:color w:val="FFFFFF"/>
                                <w:sz w:val="20"/>
                                <w:szCs w:val="20"/>
                              </w:rPr>
                              <w:t>Вставка 2.6 Дослідження «</w:t>
                            </w:r>
                            <w:r w:rsidRPr="00D62FC6">
                              <w:rPr>
                                <w:rFonts w:ascii="Segoe UI" w:hAnsi="Segoe UI" w:cs="Segoe UI"/>
                                <w:b/>
                                <w:color w:val="FFFFFF" w:themeColor="background1"/>
                                <w:sz w:val="20"/>
                                <w:szCs w:val="20"/>
                              </w:rPr>
                              <w:t>Втручання на рівні громади для активного відстеження контактів і профілактичної лікування туберкульозу</w:t>
                            </w:r>
                            <w:r w:rsidRPr="00D62FC6">
                              <w:rPr>
                                <w:rFonts w:ascii="Segoe UI" w:hAnsi="Segoe UI" w:cs="Segoe UI"/>
                                <w:b/>
                                <w:bCs/>
                                <w:color w:val="FFFFFF"/>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E8FB3" id="Надпись 93" o:spid="_x0000_s1057" type="#_x0000_t202" style="position:absolute;left:0;text-align:left;margin-left:6.9pt;margin-top:.15pt;width:432.8pt;height:41pt;z-index:25188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" fillcolor="#f99d22" stroked="f" strokeweight=".5pt">
                <v:textbox>
                  <w:txbxContent>
                    <w:p w14:paraId="69054F6F" w14:textId="510B4C87" w:rsidR="00D62FC6" w:rsidRPr="00D62FC6" w:rsidRDefault="00D62FC6">
                      <w:pPr>
                        <w:rPr>
                          <w:rFonts w:ascii="Segoe UI" w:hAnsi="Segoe UI" w:cs="Segoe UI"/>
                          <w:sz w:val="20"/>
                          <w:szCs w:val="20"/>
                        </w:rPr>
                      </w:pPr>
                      <w:r w:rsidRPr="00D62FC6">
                        <w:rPr>
                          <w:rFonts w:ascii="Segoe UI" w:hAnsi="Segoe UI" w:cs="Segoe UI"/>
                          <w:b/>
                          <w:bCs/>
                          <w:color w:val="FFFFFF"/>
                          <w:sz w:val="20"/>
                          <w:szCs w:val="20"/>
                        </w:rPr>
                        <w:t>Вставка 2.6 Дослідження «</w:t>
                      </w:r>
                      <w:r w:rsidRPr="00D62FC6">
                        <w:rPr>
                          <w:rFonts w:ascii="Segoe UI" w:hAnsi="Segoe UI" w:cs="Segoe UI"/>
                          <w:b/>
                          <w:color w:val="FFFFFF" w:themeColor="background1"/>
                          <w:sz w:val="20"/>
                          <w:szCs w:val="20"/>
                        </w:rPr>
                        <w:t>Втручання на рівні громади для активного відстеження контактів і профілактичної лікування туберкульозу</w:t>
                      </w:r>
                      <w:r w:rsidRPr="00D62FC6">
                        <w:rPr>
                          <w:rFonts w:ascii="Segoe UI" w:hAnsi="Segoe UI" w:cs="Segoe UI"/>
                          <w:b/>
                          <w:bCs/>
                          <w:color w:val="FFFFFF"/>
                          <w:sz w:val="20"/>
                          <w:szCs w:val="20"/>
                        </w:rPr>
                        <w:t>»</w:t>
                      </w:r>
                    </w:p>
                  </w:txbxContent>
                </v:textbox>
              </v:shape>
            </w:pict>
          </mc:Fallback>
        </mc:AlternateContent>
      </w:r>
      <w:r>
        <w:rPr>
          <w:noProof/>
        </w:rPr>
        <mc:AlternateContent>
          <mc:Choice Requires="wps">
            <w:drawing>
              <wp:anchor distT="0" distB="0" distL="114300" distR="114300" simplePos="0" relativeHeight="251879936" behindDoc="1" locked="0" layoutInCell="1" allowOverlap="1" wp14:anchorId="3FB68D89" wp14:editId="5F9C3264">
                <wp:simplePos x="0" y="0"/>
                <wp:positionH relativeFrom="page">
                  <wp:posOffset>1063256</wp:posOffset>
                </wp:positionH>
                <wp:positionV relativeFrom="paragraph">
                  <wp:posOffset>-123648</wp:posOffset>
                </wp:positionV>
                <wp:extent cx="5735955" cy="8187070"/>
                <wp:effectExtent l="0" t="0" r="0" b="4445"/>
                <wp:wrapNone/>
                <wp:docPr id="664" name="Прямоугольник 664"/>
                <wp:cNvGraphicFramePr/>
                <a:graphic xmlns:a="http://schemas.openxmlformats.org/drawingml/2006/main">
                  <a:graphicData uri="http://schemas.microsoft.com/office/word/2010/wordprocessingShape">
                    <wps:wsp>
                      <wps:cNvSpPr/>
                      <wps:spPr>
                        <a:xfrm>
                          <a:off x="0" y="0"/>
                          <a:ext cx="5735955" cy="8187070"/>
                        </a:xfrm>
                        <a:prstGeom prst="rect">
                          <a:avLst/>
                        </a:prstGeom>
                        <a:solidFill>
                          <a:srgbClr val="FEE6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F0D3" id="Прямоугольник 664" o:spid="_x0000_s1026" style="position:absolute;margin-left:83.7pt;margin-top:-9.75pt;width:451.65pt;height:644.6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" fillcolor="#fee6cd" stroked="f" strokeweight="1pt">
                <w10:wrap anchorx="page"/>
              </v:rect>
            </w:pict>
          </mc:Fallback>
        </mc:AlternateContent>
      </w:r>
    </w:p>
    <w:p w14:paraId="150CAB0E" w14:textId="77777777" w:rsidR="00D62FC6" w:rsidRPr="000E5502" w:rsidRDefault="00D62FC6" w:rsidP="00D62FC6">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200" w:right="479"/>
      </w:pPr>
    </w:p>
    <w:p w14:paraId="38176EFE" w14:textId="47993BF1" w:rsidR="00B12FA5" w:rsidRPr="000E5502" w:rsidRDefault="00FB6D8F" w:rsidP="00D62FC6">
      <w:pPr>
        <w:pStyle w:val="11"/>
        <w:spacing w:line="216" w:lineRule="auto"/>
        <w:ind w:left="420" w:right="213"/>
        <w:jc w:val="both"/>
      </w:pPr>
      <w:r w:rsidRPr="000E5502">
        <w:t xml:space="preserve">Фінансований ЮНІТЕЙД </w:t>
      </w:r>
      <w:proofErr w:type="spellStart"/>
      <w:r w:rsidRPr="000E5502">
        <w:t>проєкт</w:t>
      </w:r>
      <w:proofErr w:type="spellEnd"/>
      <w:r w:rsidRPr="000E5502">
        <w:t xml:space="preserve"> </w:t>
      </w:r>
      <w:proofErr w:type="spellStart"/>
      <w:r w:rsidRPr="000E5502">
        <w:t>CaP</w:t>
      </w:r>
      <w:proofErr w:type="spellEnd"/>
      <w:r w:rsidRPr="000E5502">
        <w:t>-TB «</w:t>
      </w:r>
      <w:r w:rsidR="004465FA" w:rsidRPr="000E5502">
        <w:rPr>
          <w:rFonts w:ascii="Arial" w:hAnsi="Arial"/>
          <w:sz w:val="19"/>
          <w:szCs w:val="19"/>
        </w:rPr>
        <w:t>Втручання на рівні громади для активного відстеження контактів і профілактичної лікування туберкульозу</w:t>
      </w:r>
      <w:r w:rsidR="004465FA" w:rsidRPr="000E5502">
        <w:t xml:space="preserve">» (CONTACT) — це </w:t>
      </w:r>
      <w:r w:rsidRPr="000E5502">
        <w:t>кластерно-</w:t>
      </w:r>
      <w:proofErr w:type="spellStart"/>
      <w:r w:rsidRPr="000E5502">
        <w:t>рандомізован</w:t>
      </w:r>
      <w:r w:rsidR="004465FA" w:rsidRPr="000E5502">
        <w:t>е</w:t>
      </w:r>
      <w:proofErr w:type="spellEnd"/>
      <w:r w:rsidRPr="000E5502">
        <w:t xml:space="preserve"> контрольн</w:t>
      </w:r>
      <w:r w:rsidR="004465FA" w:rsidRPr="000E5502">
        <w:t>е дослідження</w:t>
      </w:r>
      <w:r w:rsidRPr="000E5502">
        <w:t>, проведен</w:t>
      </w:r>
      <w:r w:rsidR="004465FA" w:rsidRPr="000E5502">
        <w:t>е</w:t>
      </w:r>
      <w:r w:rsidRPr="000E5502">
        <w:t xml:space="preserve"> Фондом Елізаб</w:t>
      </w:r>
      <w:r w:rsidR="004465FA" w:rsidRPr="000E5502">
        <w:t xml:space="preserve">ет </w:t>
      </w:r>
      <w:proofErr w:type="spellStart"/>
      <w:r w:rsidR="004465FA" w:rsidRPr="000E5502">
        <w:t>Глейзер</w:t>
      </w:r>
      <w:proofErr w:type="spellEnd"/>
      <w:r w:rsidR="004465FA" w:rsidRPr="000E5502">
        <w:t xml:space="preserve"> з боротьби зі СНІД за участю </w:t>
      </w:r>
      <w:r w:rsidRPr="000E5502">
        <w:t xml:space="preserve">дітей у Камеруні та Уганді в жовтні 2019 – червні 2022 рр. Втручання на базі громади для відстеження контактів було розроблено на підставі </w:t>
      </w:r>
      <w:r w:rsidR="004465FA" w:rsidRPr="000E5502">
        <w:t xml:space="preserve">опитування </w:t>
      </w:r>
      <w:r w:rsidRPr="000E5502">
        <w:t xml:space="preserve">з надавачами медичних послуг, лідерами громад та обговорень у фокус-групах. </w:t>
      </w:r>
      <w:r w:rsidR="004465FA" w:rsidRPr="000E5502">
        <w:t>Під час цих опитувань були</w:t>
      </w:r>
      <w:r w:rsidRPr="000E5502">
        <w:t xml:space="preserve"> вияв</w:t>
      </w:r>
      <w:r w:rsidR="004465FA" w:rsidRPr="000E5502">
        <w:t xml:space="preserve">лені </w:t>
      </w:r>
      <w:r w:rsidRPr="000E5502">
        <w:t>перешкоди для скринінгу контактних осіб у ЗОЗ та проведення ПЛТ, включно з транспортними витратами, відстанню поїздки, конкуруючими пріоритетами, тим, що профілактика на завжди розглядається батьками чи особами, які здійснюють догляд за дітьми, як пріоритет для здорових дітей, і страх розкриття інформації. Медичні працівники також відзначили комунікацію з пацієнтами як перешкоду для скринінгу контактних осіб дитячого віку, переважно через високе робоче навантаження та відсутність просвіти для інформування людей, у яких вперше діагностовано ТБ.</w:t>
      </w:r>
    </w:p>
    <w:p w14:paraId="7609CB5B" w14:textId="77777777" w:rsidR="00B12FA5" w:rsidRPr="000E5502" w:rsidRDefault="00FB6D8F" w:rsidP="00D62FC6">
      <w:pPr>
        <w:pStyle w:val="11"/>
        <w:spacing w:line="216" w:lineRule="auto"/>
        <w:ind w:left="420" w:right="213"/>
        <w:jc w:val="both"/>
      </w:pPr>
      <w:r w:rsidRPr="000E5502">
        <w:t>Були визначені такі передумови впровадження моделі відстеження контактних осіб дитячого віку на базі громади:</w:t>
      </w:r>
    </w:p>
    <w:p w14:paraId="70CB4E07" w14:textId="2BBDC9F2" w:rsidR="00B12FA5" w:rsidRPr="000E5502" w:rsidRDefault="00834704" w:rsidP="00D62FC6">
      <w:pPr>
        <w:pStyle w:val="11"/>
        <w:spacing w:after="0" w:line="216" w:lineRule="auto"/>
        <w:ind w:right="213" w:firstLine="420"/>
        <w:jc w:val="both"/>
      </w:pPr>
      <w:r w:rsidRPr="00D62FC6">
        <w:rPr>
          <w:b/>
          <w:bCs/>
          <w:color w:val="F99D22"/>
        </w:rPr>
        <w:sym w:font="Wingdings 3" w:char="F0DA"/>
      </w:r>
      <w:r>
        <w:rPr>
          <w:b/>
          <w:bCs/>
          <w:color w:val="F99D22"/>
          <w:lang w:val="ru-RU"/>
        </w:rPr>
        <w:tab/>
      </w:r>
      <w:r w:rsidR="00FB6D8F" w:rsidRPr="000E5502">
        <w:t>навчання МПРГ поведінці та мотивації</w:t>
      </w:r>
      <w:r w:rsidR="004465FA" w:rsidRPr="000E5502">
        <w:t xml:space="preserve"> дітей</w:t>
      </w:r>
      <w:r w:rsidR="00FB6D8F" w:rsidRPr="000E5502">
        <w:t>;</w:t>
      </w:r>
    </w:p>
    <w:p w14:paraId="427D5901" w14:textId="3E25F74E"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контрольні списки симптомів, прихильності та перенос</w:t>
      </w:r>
      <w:r w:rsidR="004465FA" w:rsidRPr="000E5502">
        <w:t>н</w:t>
      </w:r>
      <w:r w:rsidR="00FB6D8F" w:rsidRPr="000E5502">
        <w:t>ості ПЛТ;</w:t>
      </w:r>
    </w:p>
    <w:p w14:paraId="5DCC5BF2" w14:textId="30BB2284"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безпечне транспортування для МПРГ;</w:t>
      </w:r>
    </w:p>
    <w:p w14:paraId="03F031ED" w14:textId="15DC98F7"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відпуск лікарських засобів у закладах охорони здоров’я;</w:t>
      </w:r>
    </w:p>
    <w:p w14:paraId="30B810DD" w14:textId="4E125AE5"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 xml:space="preserve">використання карток </w:t>
      </w:r>
      <w:r w:rsidR="004465FA" w:rsidRPr="000E5502">
        <w:t xml:space="preserve">для отримувачів </w:t>
      </w:r>
      <w:r w:rsidR="00FB6D8F" w:rsidRPr="000E5502">
        <w:t>ПЛТ;</w:t>
      </w:r>
    </w:p>
    <w:p w14:paraId="206BB7DE" w14:textId="7D83CA03"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належна комунікація між контактними особами хворих на ТБ та МПРГ;</w:t>
      </w:r>
    </w:p>
    <w:p w14:paraId="5F79815C" w14:textId="797AF484" w:rsidR="00B12FA5" w:rsidRPr="000E5502" w:rsidRDefault="00834704" w:rsidP="00D62FC6">
      <w:pPr>
        <w:pStyle w:val="11"/>
        <w:spacing w:line="216" w:lineRule="auto"/>
        <w:ind w:right="213" w:firstLine="420"/>
        <w:jc w:val="both"/>
      </w:pPr>
      <w:r>
        <w:rPr>
          <w:b/>
          <w:bCs/>
          <w:color w:val="F99D22"/>
        </w:rPr>
        <w:sym w:font="Wingdings 3" w:char="F0DA"/>
      </w:r>
      <w:r>
        <w:rPr>
          <w:b/>
          <w:bCs/>
          <w:color w:val="F99D22"/>
          <w:lang w:val="ru-RU"/>
        </w:rPr>
        <w:tab/>
      </w:r>
      <w:r w:rsidR="00FB6D8F" w:rsidRPr="000E5502">
        <w:t>належна комунікація з індексними пацієнтами з ТБ.</w:t>
      </w:r>
    </w:p>
    <w:p w14:paraId="53648BB9" w14:textId="77777777" w:rsidR="00B12FA5" w:rsidRPr="000E5502" w:rsidRDefault="004465FA" w:rsidP="00D62FC6">
      <w:pPr>
        <w:pStyle w:val="11"/>
        <w:spacing w:line="216" w:lineRule="auto"/>
        <w:ind w:right="213" w:firstLine="420"/>
        <w:jc w:val="both"/>
      </w:pPr>
      <w:r w:rsidRPr="000E5502">
        <w:t>П</w:t>
      </w:r>
      <w:r w:rsidR="00FB6D8F" w:rsidRPr="000E5502">
        <w:t>ереваги впровадження моделі відстеження контактів на базі громади охоплювали:</w:t>
      </w:r>
    </w:p>
    <w:p w14:paraId="53512839" w14:textId="43DB6B28"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гнучка організація візитів додому або в місця проживання контактних осіб;</w:t>
      </w:r>
    </w:p>
    <w:p w14:paraId="6B8101C0" w14:textId="03D554D6" w:rsidR="00B12FA5" w:rsidRPr="000E5502" w:rsidRDefault="00834704" w:rsidP="00D62FC6">
      <w:pPr>
        <w:pStyle w:val="11"/>
        <w:spacing w:after="0" w:line="216" w:lineRule="auto"/>
        <w:ind w:right="213" w:firstLine="420"/>
        <w:jc w:val="both"/>
      </w:pPr>
      <w:r>
        <w:rPr>
          <w:b/>
          <w:bCs/>
          <w:color w:val="F99D22"/>
        </w:rPr>
        <w:sym w:font="Wingdings 3" w:char="F0DA"/>
      </w:r>
      <w:r>
        <w:rPr>
          <w:b/>
          <w:bCs/>
          <w:color w:val="F99D22"/>
          <w:lang w:val="ru-RU"/>
        </w:rPr>
        <w:tab/>
      </w:r>
      <w:r w:rsidR="00FB6D8F" w:rsidRPr="000E5502">
        <w:t>можливість одночасного скринінгу всіх мешканців домогосподарства;</w:t>
      </w:r>
    </w:p>
    <w:p w14:paraId="4F2D03EE" w14:textId="1DFDBAF9" w:rsidR="00B12FA5" w:rsidRPr="000E5502" w:rsidRDefault="00834704" w:rsidP="00D62FC6">
      <w:pPr>
        <w:pStyle w:val="11"/>
        <w:spacing w:after="0" w:line="216" w:lineRule="auto"/>
        <w:ind w:left="714" w:right="213" w:hanging="294"/>
        <w:jc w:val="both"/>
      </w:pPr>
      <w:r>
        <w:rPr>
          <w:b/>
          <w:bCs/>
          <w:color w:val="F99D22"/>
        </w:rPr>
        <w:sym w:font="Wingdings 3" w:char="F0DA"/>
      </w:r>
      <w:r>
        <w:rPr>
          <w:b/>
          <w:bCs/>
          <w:color w:val="F99D22"/>
          <w:lang w:val="ru-RU"/>
        </w:rPr>
        <w:tab/>
      </w:r>
      <w:r w:rsidR="00FB6D8F" w:rsidRPr="000E5502">
        <w:t>можливість приділяти увагу іншим питанням здоров'я одночасно з відстеженням контактів хворих на ТБ;</w:t>
      </w:r>
    </w:p>
    <w:p w14:paraId="40BC8B58" w14:textId="77777777" w:rsidR="00D62FC6" w:rsidRDefault="00834704" w:rsidP="00D62FC6">
      <w:pPr>
        <w:pStyle w:val="11"/>
        <w:spacing w:after="0" w:line="216" w:lineRule="auto"/>
        <w:ind w:right="213" w:firstLine="420"/>
        <w:jc w:val="both"/>
      </w:pPr>
      <w:r>
        <w:rPr>
          <w:b/>
          <w:bCs/>
          <w:color w:val="F99D22"/>
        </w:rPr>
        <w:sym w:font="Wingdings 3" w:char="F0DA"/>
      </w:r>
      <w:r w:rsidRPr="00D62FC6">
        <w:rPr>
          <w:b/>
          <w:bCs/>
          <w:color w:val="F99D22"/>
        </w:rPr>
        <w:tab/>
      </w:r>
      <w:r w:rsidR="00FB6D8F" w:rsidRPr="000E5502">
        <w:t xml:space="preserve">можливість інтегрованої медичної допомоги для контактних </w:t>
      </w:r>
      <w:proofErr w:type="spellStart"/>
      <w:r w:rsidR="00FB6D8F" w:rsidRPr="000E5502">
        <w:t>соіб</w:t>
      </w:r>
      <w:proofErr w:type="spellEnd"/>
      <w:r w:rsidR="00FB6D8F" w:rsidRPr="000E5502">
        <w:t xml:space="preserve"> та індексних пацієнтів;</w:t>
      </w:r>
    </w:p>
    <w:p w14:paraId="5542C396" w14:textId="1F55C829" w:rsidR="00B12FA5" w:rsidRPr="000E5502" w:rsidRDefault="00D62FC6" w:rsidP="00D62FC6">
      <w:pPr>
        <w:pStyle w:val="11"/>
        <w:spacing w:after="0" w:line="216" w:lineRule="auto"/>
        <w:ind w:right="213" w:firstLine="420"/>
        <w:jc w:val="both"/>
      </w:pPr>
      <w:r>
        <w:rPr>
          <w:b/>
          <w:bCs/>
          <w:color w:val="F99D22"/>
        </w:rPr>
        <w:sym w:font="Wingdings 3" w:char="F0DA"/>
      </w:r>
      <w:r w:rsidRPr="00D62FC6">
        <w:rPr>
          <w:b/>
          <w:bCs/>
          <w:color w:val="F99D22"/>
        </w:rPr>
        <w:tab/>
      </w:r>
      <w:r w:rsidR="00FB6D8F" w:rsidRPr="000E5502">
        <w:t xml:space="preserve">економія часу </w:t>
      </w:r>
      <w:r w:rsidR="004465FA" w:rsidRPr="000E5502">
        <w:t>й</w:t>
      </w:r>
      <w:r w:rsidR="00FB6D8F" w:rsidRPr="000E5502">
        <w:t xml:space="preserve"> фінансів для домогосподарств.</w:t>
      </w:r>
    </w:p>
    <w:p w14:paraId="7D56404F" w14:textId="77777777" w:rsidR="00B12FA5" w:rsidRPr="000E5502" w:rsidRDefault="00FB6D8F" w:rsidP="00D62FC6">
      <w:pPr>
        <w:pStyle w:val="11"/>
        <w:spacing w:before="140" w:line="216" w:lineRule="auto"/>
        <w:ind w:left="434" w:right="213" w:hanging="14"/>
        <w:jc w:val="both"/>
      </w:pPr>
      <w:r w:rsidRPr="000E5502">
        <w:t>Проблеми, пов'язані з використанням моделі відстеження контактів на базі громади охоплювали:</w:t>
      </w:r>
    </w:p>
    <w:p w14:paraId="70EE0956" w14:textId="2669BF51" w:rsidR="00B12FA5" w:rsidRPr="000E5502" w:rsidRDefault="00834704" w:rsidP="00D62FC6">
      <w:pPr>
        <w:pStyle w:val="11"/>
        <w:spacing w:after="0" w:line="216" w:lineRule="auto"/>
        <w:ind w:left="742" w:right="213" w:hanging="322"/>
        <w:jc w:val="both"/>
      </w:pPr>
      <w:r>
        <w:rPr>
          <w:b/>
          <w:bCs/>
          <w:color w:val="F99D22"/>
        </w:rPr>
        <w:sym w:font="Wingdings 3" w:char="F0DA"/>
      </w:r>
      <w:r>
        <w:rPr>
          <w:b/>
          <w:bCs/>
          <w:color w:val="F99D22"/>
          <w:lang w:val="ru-RU"/>
        </w:rPr>
        <w:tab/>
      </w:r>
      <w:r w:rsidR="00FB6D8F" w:rsidRPr="000E5502">
        <w:t xml:space="preserve">складнощі з точним визначенням ваги для визначення або </w:t>
      </w:r>
      <w:proofErr w:type="spellStart"/>
      <w:r w:rsidR="004465FA" w:rsidRPr="000E5502">
        <w:t>кореції</w:t>
      </w:r>
      <w:proofErr w:type="spellEnd"/>
      <w:r w:rsidR="00FB6D8F" w:rsidRPr="000E5502">
        <w:t xml:space="preserve"> доз</w:t>
      </w:r>
      <w:r w:rsidR="004465FA" w:rsidRPr="000E5502">
        <w:t xml:space="preserve"> препаратів</w:t>
      </w:r>
      <w:r w:rsidR="00FB6D8F" w:rsidRPr="000E5502">
        <w:t xml:space="preserve"> П</w:t>
      </w:r>
      <w:r w:rsidR="004465FA" w:rsidRPr="000E5502">
        <w:t>Л</w:t>
      </w:r>
      <w:r w:rsidR="00FB6D8F" w:rsidRPr="000E5502">
        <w:t>Т (необхідно носити із собою ваги);</w:t>
      </w:r>
    </w:p>
    <w:p w14:paraId="76E92525" w14:textId="622240A3" w:rsidR="00B12FA5" w:rsidRPr="000E5502" w:rsidRDefault="00834704" w:rsidP="00D62FC6">
      <w:pPr>
        <w:pStyle w:val="11"/>
        <w:spacing w:after="0" w:line="216" w:lineRule="auto"/>
        <w:ind w:left="742" w:right="213" w:hanging="322"/>
        <w:jc w:val="both"/>
      </w:pPr>
      <w:r>
        <w:rPr>
          <w:b/>
          <w:bCs/>
          <w:color w:val="F99D22"/>
        </w:rPr>
        <w:sym w:font="Wingdings 3" w:char="F0DA"/>
      </w:r>
      <w:r>
        <w:rPr>
          <w:b/>
          <w:bCs/>
          <w:color w:val="F99D22"/>
          <w:lang w:val="ru-RU"/>
        </w:rPr>
        <w:tab/>
      </w:r>
      <w:r w:rsidR="00FB6D8F" w:rsidRPr="000E5502">
        <w:t>складнощі з доступом до помешкання у сезон дощів у віддалених регіонах;</w:t>
      </w:r>
    </w:p>
    <w:p w14:paraId="6942F4D9" w14:textId="16FFED7C" w:rsidR="00B12FA5" w:rsidRPr="000E5502" w:rsidRDefault="00834704" w:rsidP="00D62FC6">
      <w:pPr>
        <w:pStyle w:val="11"/>
        <w:spacing w:after="0" w:line="216" w:lineRule="auto"/>
        <w:ind w:left="742" w:right="213" w:hanging="322"/>
        <w:jc w:val="both"/>
      </w:pPr>
      <w:r>
        <w:rPr>
          <w:b/>
          <w:bCs/>
          <w:color w:val="F99D22"/>
        </w:rPr>
        <w:sym w:font="Wingdings 3" w:char="F0DA"/>
      </w:r>
      <w:r w:rsidRPr="00D62FC6">
        <w:rPr>
          <w:b/>
          <w:bCs/>
          <w:color w:val="F99D22"/>
        </w:rPr>
        <w:tab/>
      </w:r>
      <w:r w:rsidR="00FB6D8F" w:rsidRPr="000E5502">
        <w:t>ризик несвоєчасного відстеження контактних осіб хворих на ТБ для направлення на інші обстеження, що вимагає ретельної реєстрації та подальшого спостереження за дітьми із симптомами;</w:t>
      </w:r>
    </w:p>
    <w:p w14:paraId="48B82523" w14:textId="6EBEDBD9" w:rsidR="00B12FA5" w:rsidRPr="000E5502" w:rsidRDefault="00834704" w:rsidP="00D62FC6">
      <w:pPr>
        <w:pStyle w:val="11"/>
        <w:spacing w:after="0" w:line="216" w:lineRule="auto"/>
        <w:ind w:left="742" w:right="213" w:hanging="322"/>
        <w:jc w:val="both"/>
      </w:pPr>
      <w:r>
        <w:rPr>
          <w:b/>
          <w:bCs/>
          <w:color w:val="F99D22"/>
        </w:rPr>
        <w:sym w:font="Wingdings 3" w:char="F0DA"/>
      </w:r>
      <w:r>
        <w:rPr>
          <w:b/>
          <w:bCs/>
          <w:color w:val="F99D22"/>
          <w:lang w:val="ru-RU"/>
        </w:rPr>
        <w:tab/>
      </w:r>
      <w:r w:rsidR="00FB6D8F" w:rsidRPr="000E5502">
        <w:t>відмова від участі через страх стигматизації (наприклад, індексний пацієнт, який не бажає розкривати свій ТБ-статус);</w:t>
      </w:r>
    </w:p>
    <w:p w14:paraId="5B7596AA" w14:textId="72AC1A6C" w:rsidR="00B12FA5" w:rsidRPr="000E5502" w:rsidRDefault="00D62FC6" w:rsidP="00D62FC6">
      <w:pPr>
        <w:pStyle w:val="11"/>
        <w:spacing w:after="0" w:line="216" w:lineRule="auto"/>
        <w:ind w:left="742" w:right="213" w:hanging="322"/>
        <w:jc w:val="both"/>
      </w:pPr>
      <w:r>
        <w:rPr>
          <w:b/>
          <w:bCs/>
          <w:color w:val="F99D22"/>
        </w:rPr>
        <w:sym w:font="Wingdings 3" w:char="F0DA"/>
      </w:r>
      <w:r>
        <w:rPr>
          <w:b/>
          <w:bCs/>
          <w:color w:val="F99D22"/>
          <w:lang w:val="ru-RU"/>
        </w:rPr>
        <w:tab/>
      </w:r>
      <w:r w:rsidR="00FB6D8F" w:rsidRPr="000E5502">
        <w:t>потреба в додаткових людських ресурсах та фінансовій підтримці;</w:t>
      </w:r>
    </w:p>
    <w:p w14:paraId="4921E7A0" w14:textId="7B79FF0D" w:rsidR="00B12FA5" w:rsidRPr="000E5502" w:rsidRDefault="00834704" w:rsidP="00D62FC6">
      <w:pPr>
        <w:pStyle w:val="11"/>
        <w:spacing w:after="220" w:line="216" w:lineRule="auto"/>
        <w:ind w:left="742" w:right="213" w:hanging="322"/>
        <w:jc w:val="both"/>
      </w:pPr>
      <w:r>
        <w:rPr>
          <w:b/>
          <w:bCs/>
          <w:color w:val="F99D22"/>
        </w:rPr>
        <w:sym w:font="Wingdings 3" w:char="F0DA"/>
      </w:r>
      <w:r>
        <w:rPr>
          <w:b/>
          <w:bCs/>
          <w:color w:val="F99D22"/>
          <w:lang w:val="ru-RU"/>
        </w:rPr>
        <w:tab/>
      </w:r>
      <w:r w:rsidR="00FB6D8F" w:rsidRPr="000E5502">
        <w:t>важливість створення належних систем моніторингу та звітності.</w:t>
      </w:r>
    </w:p>
    <w:p w14:paraId="34BFC63C" w14:textId="77777777" w:rsidR="00B12FA5" w:rsidRPr="000E5502" w:rsidRDefault="00FB6D8F" w:rsidP="00D62FC6">
      <w:pPr>
        <w:pStyle w:val="20"/>
        <w:spacing w:after="0" w:line="216" w:lineRule="auto"/>
        <w:ind w:left="420" w:right="213"/>
        <w:jc w:val="both"/>
      </w:pPr>
      <w:r w:rsidRPr="000E5502">
        <w:t>Джерело: Втручання на рівні громади для відстеження контактних осіб дитячого віку.  Кластерно-</w:t>
      </w:r>
      <w:proofErr w:type="spellStart"/>
      <w:r w:rsidRPr="000E5502">
        <w:t>рандомізоване</w:t>
      </w:r>
      <w:proofErr w:type="spellEnd"/>
      <w:r w:rsidRPr="000E5502">
        <w:t xml:space="preserve"> контрольне дослідження CONTACT в Уганді та Камеруні в межах </w:t>
      </w:r>
      <w:proofErr w:type="spellStart"/>
      <w:r w:rsidRPr="000E5502">
        <w:t>проєкту</w:t>
      </w:r>
      <w:proofErr w:type="spellEnd"/>
      <w:r w:rsidRPr="000E5502">
        <w:t xml:space="preserve"> </w:t>
      </w:r>
      <w:proofErr w:type="spellStart"/>
      <w:r w:rsidRPr="000E5502">
        <w:t>CaP</w:t>
      </w:r>
      <w:proofErr w:type="spellEnd"/>
      <w:r w:rsidRPr="000E5502">
        <w:t xml:space="preserve">-TB, що фінансується ЮНІТЕЙД, жовтень 2019 р. – червень 2022 р. (неопубліковані дані). / </w:t>
      </w:r>
      <w:proofErr w:type="spellStart"/>
      <w:r w:rsidRPr="000E5502">
        <w:t>Community</w:t>
      </w:r>
      <w:proofErr w:type="spellEnd"/>
      <w:r w:rsidRPr="000E5502">
        <w:t xml:space="preserve"> </w:t>
      </w:r>
      <w:proofErr w:type="spellStart"/>
      <w:r w:rsidRPr="000E5502">
        <w:t>intervention</w:t>
      </w:r>
      <w:proofErr w:type="spellEnd"/>
      <w:r w:rsidRPr="000E5502">
        <w:t xml:space="preserve"> </w:t>
      </w:r>
      <w:proofErr w:type="spellStart"/>
      <w:r w:rsidRPr="000E5502">
        <w:t>fo</w:t>
      </w:r>
      <w:r w:rsidR="004465FA" w:rsidRPr="000E5502">
        <w:t>r</w:t>
      </w:r>
      <w:proofErr w:type="spellEnd"/>
      <w:r w:rsidR="004465FA" w:rsidRPr="000E5502">
        <w:t xml:space="preserve"> </w:t>
      </w:r>
      <w:proofErr w:type="spellStart"/>
      <w:r w:rsidR="004465FA" w:rsidRPr="000E5502">
        <w:t>child</w:t>
      </w:r>
      <w:proofErr w:type="spellEnd"/>
      <w:r w:rsidR="004465FA" w:rsidRPr="000E5502">
        <w:t xml:space="preserve"> </w:t>
      </w:r>
      <w:proofErr w:type="spellStart"/>
      <w:r w:rsidR="004465FA" w:rsidRPr="000E5502">
        <w:t>contact</w:t>
      </w:r>
      <w:proofErr w:type="spellEnd"/>
      <w:r w:rsidR="004465FA" w:rsidRPr="000E5502">
        <w:t xml:space="preserve"> </w:t>
      </w:r>
      <w:proofErr w:type="spellStart"/>
      <w:r w:rsidR="004465FA" w:rsidRPr="000E5502">
        <w:t>investigation</w:t>
      </w:r>
      <w:proofErr w:type="spellEnd"/>
      <w:r w:rsidR="004465FA" w:rsidRPr="000E5502">
        <w:t xml:space="preserve">. </w:t>
      </w:r>
      <w:r w:rsidRPr="000E5502">
        <w:t xml:space="preserve">CONTACT </w:t>
      </w:r>
      <w:proofErr w:type="spellStart"/>
      <w:r w:rsidRPr="000E5502">
        <w:t>cluster</w:t>
      </w:r>
      <w:proofErr w:type="spellEnd"/>
      <w:r w:rsidRPr="000E5502">
        <w:t xml:space="preserve"> </w:t>
      </w:r>
      <w:proofErr w:type="spellStart"/>
      <w:r w:rsidRPr="000E5502">
        <w:t>randomized</w:t>
      </w:r>
      <w:proofErr w:type="spellEnd"/>
      <w:r w:rsidRPr="000E5502">
        <w:t xml:space="preserve"> </w:t>
      </w:r>
      <w:proofErr w:type="spellStart"/>
      <w:r w:rsidRPr="000E5502">
        <w:t>control</w:t>
      </w:r>
      <w:proofErr w:type="spellEnd"/>
      <w:r w:rsidRPr="000E5502">
        <w:t xml:space="preserve"> </w:t>
      </w:r>
      <w:proofErr w:type="spellStart"/>
      <w:r w:rsidRPr="000E5502">
        <w:t>study</w:t>
      </w:r>
      <w:proofErr w:type="spellEnd"/>
      <w:r w:rsidRPr="000E5502">
        <w:t xml:space="preserve"> </w:t>
      </w:r>
      <w:proofErr w:type="spellStart"/>
      <w:r w:rsidRPr="000E5502">
        <w:t>in</w:t>
      </w:r>
      <w:proofErr w:type="spellEnd"/>
      <w:r w:rsidRPr="000E5502">
        <w:t xml:space="preserve"> </w:t>
      </w:r>
      <w:proofErr w:type="spellStart"/>
      <w:r w:rsidRPr="000E5502">
        <w:t>Uganda</w:t>
      </w:r>
      <w:proofErr w:type="spellEnd"/>
      <w:r w:rsidRPr="000E5502">
        <w:t xml:space="preserve"> </w:t>
      </w:r>
      <w:proofErr w:type="spellStart"/>
      <w:r w:rsidRPr="000E5502">
        <w:t>and</w:t>
      </w:r>
      <w:proofErr w:type="spellEnd"/>
      <w:r w:rsidRPr="000E5502">
        <w:t xml:space="preserve"> </w:t>
      </w:r>
      <w:proofErr w:type="spellStart"/>
      <w:r w:rsidRPr="000E5502">
        <w:t>Cameroon</w:t>
      </w:r>
      <w:proofErr w:type="spellEnd"/>
      <w:r w:rsidRPr="000E5502">
        <w:t xml:space="preserve"> </w:t>
      </w:r>
      <w:proofErr w:type="spellStart"/>
      <w:r w:rsidRPr="000E5502">
        <w:t>within</w:t>
      </w:r>
      <w:proofErr w:type="spellEnd"/>
      <w:r w:rsidRPr="000E5502">
        <w:t xml:space="preserve"> </w:t>
      </w:r>
      <w:proofErr w:type="spellStart"/>
      <w:r w:rsidRPr="000E5502">
        <w:t>the</w:t>
      </w:r>
      <w:proofErr w:type="spellEnd"/>
      <w:r w:rsidRPr="000E5502">
        <w:t xml:space="preserve"> </w:t>
      </w:r>
      <w:proofErr w:type="spellStart"/>
      <w:r w:rsidRPr="000E5502">
        <w:t>Unitaid-funded</w:t>
      </w:r>
      <w:proofErr w:type="spellEnd"/>
      <w:r w:rsidRPr="000E5502">
        <w:t xml:space="preserve"> </w:t>
      </w:r>
      <w:proofErr w:type="spellStart"/>
      <w:r w:rsidRPr="000E5502">
        <w:t>CaP</w:t>
      </w:r>
      <w:proofErr w:type="spellEnd"/>
      <w:r w:rsidRPr="000E5502">
        <w:t xml:space="preserve">-TB </w:t>
      </w:r>
      <w:proofErr w:type="spellStart"/>
      <w:r w:rsidRPr="000E5502">
        <w:t>project</w:t>
      </w:r>
      <w:proofErr w:type="spellEnd"/>
      <w:r w:rsidRPr="000E5502">
        <w:t xml:space="preserve"> </w:t>
      </w:r>
      <w:proofErr w:type="spellStart"/>
      <w:r w:rsidRPr="000E5502">
        <w:t>October</w:t>
      </w:r>
      <w:proofErr w:type="spellEnd"/>
      <w:r w:rsidRPr="000E5502">
        <w:t xml:space="preserve"> 2019-June 2022 (</w:t>
      </w:r>
      <w:proofErr w:type="spellStart"/>
      <w:r w:rsidRPr="000E5502">
        <w:t>unpublished</w:t>
      </w:r>
      <w:proofErr w:type="spellEnd"/>
      <w:r w:rsidRPr="000E5502">
        <w:t xml:space="preserve"> </w:t>
      </w:r>
      <w:proofErr w:type="spellStart"/>
      <w:r w:rsidRPr="000E5502">
        <w:t>data</w:t>
      </w:r>
      <w:proofErr w:type="spellEnd"/>
      <w:r w:rsidRPr="000E5502">
        <w:t>).</w:t>
      </w:r>
    </w:p>
    <w:p w14:paraId="3C24AEDC" w14:textId="77777777" w:rsidR="00B12FA5" w:rsidRPr="000F0517" w:rsidRDefault="00FB6D8F" w:rsidP="00D62FC6">
      <w:pPr>
        <w:pStyle w:val="24"/>
        <w:keepNext/>
        <w:keepLines/>
        <w:numPr>
          <w:ilvl w:val="1"/>
          <w:numId w:val="6"/>
        </w:numPr>
        <w:tabs>
          <w:tab w:val="left" w:pos="740"/>
        </w:tabs>
        <w:spacing w:before="120" w:line="216" w:lineRule="auto"/>
      </w:pPr>
      <w:bookmarkStart w:id="37" w:name="_Toc102768502"/>
      <w:bookmarkStart w:id="38" w:name="_Toc102768543"/>
      <w:r w:rsidRPr="000F0517">
        <w:lastRenderedPageBreak/>
        <w:t>Підходи до скринінгу ТБ в дітей і підлітків</w:t>
      </w:r>
      <w:bookmarkEnd w:id="37"/>
      <w:bookmarkEnd w:id="38"/>
    </w:p>
    <w:p w14:paraId="6654F733" w14:textId="77777777" w:rsidR="00B12FA5" w:rsidRPr="000E5502" w:rsidRDefault="00FB6D8F" w:rsidP="00ED3361">
      <w:pPr>
        <w:pStyle w:val="11"/>
        <w:spacing w:line="216" w:lineRule="auto"/>
        <w:jc w:val="both"/>
      </w:pPr>
      <w:r w:rsidRPr="000E5502">
        <w:t xml:space="preserve">Скринінг слугує для виявлення дітей і підлітків, у яких може бути ТБ (передбачуваний ТБ), </w:t>
      </w:r>
      <w:r w:rsidR="004465FA" w:rsidRPr="000E5502">
        <w:t>й</w:t>
      </w:r>
      <w:r w:rsidRPr="000E5502">
        <w:t xml:space="preserve"> котрі потребують подальшого обстеження для постановки або підтвердження діагнозу ТБ (див. </w:t>
      </w:r>
      <w:r w:rsidR="000523ED">
        <w:fldChar w:fldCharType="begin"/>
      </w:r>
      <w:r w:rsidR="000523ED">
        <w:instrText>HYPERLINK \l "bookmark58" \o "Поточний документ" \h</w:instrText>
      </w:r>
      <w:r w:rsidR="000523ED">
        <w:fldChar w:fldCharType="separate"/>
      </w:r>
      <w:r w:rsidRPr="000E5502">
        <w:rPr>
          <w:color w:val="F99D22"/>
        </w:rPr>
        <w:t>розділ 4</w:t>
      </w:r>
      <w:r w:rsidR="000523ED">
        <w:fldChar w:fldCharType="end"/>
      </w:r>
      <w:r w:rsidRPr="000E5502">
        <w:t>). Також скринінг допомагає виявити дітей і підлітків, які відповідають критеріям проведення ПЛТ та можуть отримати користь від нього. Скринінг не призначений для використання його як діагностичного засобу. Люди із позитивними результатами скринінгу мають пройти подальше діагностичне обстеження.</w:t>
      </w:r>
    </w:p>
    <w:p w14:paraId="649C5217" w14:textId="77777777" w:rsidR="00B12FA5" w:rsidRPr="000E5502" w:rsidRDefault="00FB6D8F" w:rsidP="00ED3361">
      <w:pPr>
        <w:pStyle w:val="11"/>
        <w:spacing w:line="216" w:lineRule="auto"/>
        <w:jc w:val="both"/>
      </w:pPr>
      <w:r w:rsidRPr="000E5502">
        <w:t xml:space="preserve">Діти та підлітки, які живуть із ВІЛ, повинні систематично проходити скринінг на </w:t>
      </w:r>
      <w:r w:rsidR="004465FA" w:rsidRPr="000E5502">
        <w:t>ТБ</w:t>
      </w:r>
      <w:r w:rsidRPr="000E5502">
        <w:t xml:space="preserve"> під час кожного відвідування ЗОЗ. Діти та підлітки, які </w:t>
      </w:r>
      <w:r w:rsidR="004465FA" w:rsidRPr="000E5502">
        <w:t xml:space="preserve">є </w:t>
      </w:r>
      <w:r w:rsidRPr="000E5502">
        <w:t>побутов</w:t>
      </w:r>
      <w:r w:rsidR="004465FA" w:rsidRPr="000E5502">
        <w:t>ими</w:t>
      </w:r>
      <w:r w:rsidRPr="000E5502">
        <w:t xml:space="preserve"> контакт</w:t>
      </w:r>
      <w:r w:rsidR="004465FA" w:rsidRPr="000E5502">
        <w:t>ними особами</w:t>
      </w:r>
      <w:r w:rsidRPr="000E5502">
        <w:t xml:space="preserve"> хвори</w:t>
      </w:r>
      <w:r w:rsidR="004465FA" w:rsidRPr="000E5502">
        <w:t>х</w:t>
      </w:r>
      <w:r w:rsidRPr="000E5502">
        <w:t xml:space="preserve"> на ТБ, повинні систематично проходити скринінг на ТБ-хворобу під час відстеження контактів або під час подальшого спостереження за курсом лікування індексного пацієнта.</w:t>
      </w:r>
    </w:p>
    <w:p w14:paraId="5C063224" w14:textId="77777777" w:rsidR="00B12FA5" w:rsidRPr="000E5502" w:rsidRDefault="00FB6D8F" w:rsidP="00ED3361">
      <w:pPr>
        <w:pStyle w:val="11"/>
        <w:spacing w:line="216" w:lineRule="auto"/>
        <w:jc w:val="both"/>
      </w:pPr>
      <w:r w:rsidRPr="000E5502">
        <w:t>Серед людей віком 15 років і старших у групах населення, яким рекомендований скринінг на ТБ, систематичний скринінг на ТБ може проводитися з використанням скринінгу симптомів, РОГК, молекулярних діагностичних експрес-тестів, рекомендованих ВООЗ (</w:t>
      </w:r>
      <w:proofErr w:type="spellStart"/>
      <w:r w:rsidRPr="000E5502">
        <w:t>мДЕВ</w:t>
      </w:r>
      <w:proofErr w:type="spellEnd"/>
      <w:r w:rsidRPr="000E5502">
        <w:t xml:space="preserve">), або інших тестів (див. </w:t>
      </w:r>
      <w:hyperlink w:anchor="bookmark34" w:tooltip="Поточний документ">
        <w:r w:rsidRPr="000E5502">
          <w:rPr>
            <w:color w:val="F99D22"/>
          </w:rPr>
          <w:t>вставку 2.7</w:t>
        </w:r>
      </w:hyperlink>
      <w:r w:rsidRPr="000E5502">
        <w:t>) окремо чи в комбінації.</w:t>
      </w:r>
    </w:p>
    <w:p w14:paraId="74BE7D98" w14:textId="77777777" w:rsidR="00B12FA5" w:rsidRPr="000E5502" w:rsidRDefault="00FB6D8F" w:rsidP="00ED3361">
      <w:pPr>
        <w:pStyle w:val="11"/>
        <w:spacing w:line="216" w:lineRule="auto"/>
        <w:jc w:val="both"/>
      </w:pPr>
      <w:r w:rsidRPr="000E5502">
        <w:t>Серед осіб віком до 15 років, які є</w:t>
      </w:r>
      <w:r w:rsidR="004465FA" w:rsidRPr="000E5502">
        <w:t xml:space="preserve"> близькими контактними особами хворих</w:t>
      </w:r>
      <w:r w:rsidRPr="000E5502">
        <w:t xml:space="preserve"> на ТБ, потрібно проводити систематичний скринінг на ТБ за допомогою скринінгу симптомів (кашель протягом понад 2 тижнів, гарячка протягом понад 2 тижнів або погана прибавка у вазі протягом понад 2 тижнів </w:t>
      </w:r>
      <w:r w:rsidR="004465FA" w:rsidRPr="000E5502">
        <w:t>за останні 3 місяці</w:t>
      </w:r>
      <w:r w:rsidRPr="000E5502">
        <w:t>) або РОГК, або використовуючи і одне, і інше.</w:t>
      </w:r>
    </w:p>
    <w:p w14:paraId="4AE52D59" w14:textId="77777777" w:rsidR="00B12FA5" w:rsidRPr="000E5502" w:rsidRDefault="00FB6D8F" w:rsidP="00ED3361">
      <w:pPr>
        <w:pStyle w:val="11"/>
        <w:spacing w:after="100" w:line="216" w:lineRule="auto"/>
        <w:jc w:val="both"/>
      </w:pPr>
      <w:r w:rsidRPr="000E5502">
        <w:t xml:space="preserve">Скринінг дітей на ТБ необхідний для більш раннього виявлення ТБ, більш раннього початку лікування та підвищення ймовірності кращих результатів лікування </w:t>
      </w:r>
      <w:r w:rsidRPr="000E5502">
        <w:rPr>
          <w:i/>
          <w:iCs/>
        </w:rPr>
        <w:t>(13, 14)</w:t>
      </w:r>
      <w:r w:rsidRPr="000E5502">
        <w:t xml:space="preserve">. Оскільки в дітей молодшого віку може бути ПЛТБ з ураженням легень або без нього, медичні працівники повинні бути поінформовані про симптоми, що вказують на ТБ інших локалізацій (наприклад, лімфатичний, абдомінальний, </w:t>
      </w:r>
      <w:proofErr w:type="spellStart"/>
      <w:r w:rsidRPr="000E5502">
        <w:t>менінгеальний</w:t>
      </w:r>
      <w:proofErr w:type="spellEnd"/>
      <w:r w:rsidRPr="000E5502">
        <w:t xml:space="preserve"> або суглобовий ТБ). Симптоми ТБ в дітей часто не розпізнаються, оскільки вони менш специфічні та збігаються із симптомами поширених дитячих захворювань, що часто призводить до пізньої діагностики. Деякі форми ТБ, особливо ТБ центральної нервової системи (ЦНС), пов'язані з високим ризиком смерті чи постійної інвалідності в разі пізнього виявлення, навіть якщо їх лікувати. ТБМ, </w:t>
      </w:r>
      <w:proofErr w:type="spellStart"/>
      <w:r w:rsidRPr="000E5502">
        <w:t>дисемінований</w:t>
      </w:r>
      <w:proofErr w:type="spellEnd"/>
      <w:r w:rsidRPr="000E5502">
        <w:t xml:space="preserve"> ТБ та ТБ хребта потребують невідкладної медичної допомоги; їх необхідно швидко розпізнати з негайним направленням на відповідний рівень надання медичної допомоги. ТБ може також проявлятися іншими ознаками тяжкості (наприклад, тяжкою пневмонією, тяжким станом неповноцінного харчування або тяжкою анемією), які потребують стаціонарного лікування.</w:t>
      </w:r>
    </w:p>
    <w:p w14:paraId="5509965C" w14:textId="77777777" w:rsidR="00B12FA5" w:rsidRPr="000E5502" w:rsidRDefault="00FB6D8F" w:rsidP="00ED3361">
      <w:pPr>
        <w:pStyle w:val="11"/>
        <w:spacing w:line="216" w:lineRule="auto"/>
        <w:jc w:val="both"/>
        <w:sectPr w:rsidR="00B12FA5" w:rsidRPr="000E5502">
          <w:pgSz w:w="11900" w:h="16840"/>
          <w:pgMar w:top="1551" w:right="1385" w:bottom="2177" w:left="1385" w:header="0" w:footer="3" w:gutter="0"/>
          <w:cols w:space="720"/>
          <w:noEndnote/>
          <w:docGrid w:linePitch="360"/>
          <w15:footnoteColumns w:val="1"/>
        </w:sectPr>
      </w:pPr>
      <w:r w:rsidRPr="000E5502">
        <w:t xml:space="preserve">Ризик тяжкого захворювання та смерті внаслідок ТБ можна знизити за допомогою вакцинації БЦЖ </w:t>
      </w:r>
      <w:r w:rsidRPr="000E5502">
        <w:rPr>
          <w:i/>
          <w:iCs/>
        </w:rPr>
        <w:t>(23, 24)</w:t>
      </w:r>
      <w:r w:rsidRPr="000E5502">
        <w:t xml:space="preserve">. Проте захист є неповним, і міркування щодо скринінгу, що обговорюються в цьому розділі, застосовуються незалежно від статусу імунізації БЦЖ. Діти, яких потрібно піддавати скринінгу, належать до груп особливо високого ризику захворювання на ТБ, особливо ті, хто перебуває в приблизному контакті з хворим на ТБ, а також діти віком 0–9 років, які живуть з ВІЛ. </w:t>
      </w:r>
      <w:r w:rsidR="00AF75D6" w:rsidRPr="000E5502">
        <w:t xml:space="preserve">Для скринінгу </w:t>
      </w:r>
      <w:r w:rsidRPr="000E5502">
        <w:t xml:space="preserve">підлітків віком 10-19 років, які живуть з ВІЛ, </w:t>
      </w:r>
      <w:r w:rsidR="00AF75D6" w:rsidRPr="000E5502">
        <w:t>наявний</w:t>
      </w:r>
      <w:r w:rsidRPr="000E5502">
        <w:t xml:space="preserve"> ши</w:t>
      </w:r>
      <w:r w:rsidR="00AF75D6" w:rsidRPr="000E5502">
        <w:t>рокий спектр засобів й аналізів/</w:t>
      </w:r>
      <w:r w:rsidRPr="000E5502">
        <w:t xml:space="preserve">обстежень (див. </w:t>
      </w:r>
      <w:r w:rsidR="00236032" w:rsidRPr="000E5502">
        <w:rPr>
          <w:noProof/>
          <w:lang w:eastAsia="uk-UA" w:bidi="ar-SA"/>
        </w:rPr>
        <mc:AlternateContent>
          <mc:Choice Requires="wps">
            <w:drawing>
              <wp:anchor distT="279400" distB="2155190" distL="0" distR="0" simplePos="0" relativeHeight="251647488" behindDoc="0" locked="0" layoutInCell="1" allowOverlap="1" wp14:anchorId="58CEA64D" wp14:editId="06460A70">
                <wp:simplePos x="0" y="0"/>
                <wp:positionH relativeFrom="leftMargin">
                  <wp:posOffset>372110</wp:posOffset>
                </wp:positionH>
                <wp:positionV relativeFrom="paragraph">
                  <wp:posOffset>2292985</wp:posOffset>
                </wp:positionV>
                <wp:extent cx="508000" cy="168910"/>
                <wp:effectExtent l="0" t="0" r="0" b="0"/>
                <wp:wrapNone/>
                <wp:docPr id="36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F1FA112" w14:textId="2DA17A8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8CEA64D" id="_x0000_s1058" type="#_x0000_t202" style="position:absolute;left:0;text-align:left;margin-left:29.3pt;margin-top:180.55pt;width:40pt;height:13.3pt;z-index:2516474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" filled="f" stroked="f">
                <v:textbox inset="0,0,0,0">
                  <w:txbxContent>
                    <w:p w14:paraId="1F1FA112" w14:textId="2DA17A8E" w:rsidR="0028591B" w:rsidRPr="00255B17" w:rsidRDefault="0028591B" w:rsidP="00236032">
                      <w:pPr>
                        <w:pStyle w:val="a6"/>
                        <w:spacing w:after="40"/>
                        <w:jc w:val="center"/>
                        <w:rPr>
                          <w:color w:val="FDAD1B"/>
                          <w:sz w:val="22"/>
                          <w:szCs w:val="22"/>
                        </w:rPr>
                      </w:pPr>
                    </w:p>
                  </w:txbxContent>
                </v:textbox>
                <w10:wrap anchorx="margin"/>
              </v:shape>
            </w:pict>
          </mc:Fallback>
        </mc:AlternateContent>
      </w:r>
      <w:hyperlink w:anchor="bookmark34" w:tooltip="Поточний документ">
        <w:r w:rsidRPr="000E5502">
          <w:rPr>
            <w:color w:val="F99D22"/>
          </w:rPr>
          <w:t>вставку 2.7</w:t>
        </w:r>
      </w:hyperlink>
      <w:r w:rsidRPr="000E5502">
        <w:t>)</w:t>
      </w:r>
    </w:p>
    <w:p w14:paraId="6BDA17E4" w14:textId="272FF9A0" w:rsidR="00B12FA5" w:rsidRDefault="00D62FC6" w:rsidP="00D62FC6">
      <w:pPr>
        <w:pStyle w:val="11"/>
        <w:pBdr>
          <w:top w:val="single" w:sz="0" w:space="1" w:color="92D14F"/>
          <w:left w:val="single" w:sz="0" w:space="0" w:color="92D14F"/>
          <w:bottom w:val="single" w:sz="0" w:space="0" w:color="92D14F"/>
          <w:right w:val="single" w:sz="0" w:space="0" w:color="92D14F"/>
        </w:pBdr>
        <w:shd w:val="clear" w:color="auto" w:fill="92D14F"/>
        <w:spacing w:after="0" w:line="216" w:lineRule="auto"/>
        <w:ind w:left="200" w:right="1342"/>
      </w:pPr>
      <w:r>
        <w:rPr>
          <w:noProof/>
        </w:rPr>
        <w:lastRenderedPageBreak/>
        <mc:AlternateContent>
          <mc:Choice Requires="wps">
            <w:drawing>
              <wp:anchor distT="0" distB="0" distL="114300" distR="114300" simplePos="0" relativeHeight="251883008" behindDoc="1" locked="0" layoutInCell="1" allowOverlap="1" wp14:anchorId="5CA85B54" wp14:editId="480B1193">
                <wp:simplePos x="0" y="0"/>
                <wp:positionH relativeFrom="margin">
                  <wp:align>right</wp:align>
                </wp:positionH>
                <wp:positionV relativeFrom="paragraph">
                  <wp:posOffset>-137076</wp:posOffset>
                </wp:positionV>
                <wp:extent cx="5615796" cy="9230264"/>
                <wp:effectExtent l="0" t="0" r="4445" b="9525"/>
                <wp:wrapNone/>
                <wp:docPr id="124" name="Прямоугольник 124"/>
                <wp:cNvGraphicFramePr/>
                <a:graphic xmlns:a="http://schemas.openxmlformats.org/drawingml/2006/main">
                  <a:graphicData uri="http://schemas.microsoft.com/office/word/2010/wordprocessingShape">
                    <wps:wsp>
                      <wps:cNvSpPr/>
                      <wps:spPr>
                        <a:xfrm>
                          <a:off x="0" y="0"/>
                          <a:ext cx="5615796" cy="9230264"/>
                        </a:xfrm>
                        <a:prstGeom prst="rect">
                          <a:avLst/>
                        </a:prstGeom>
                        <a:solidFill>
                          <a:srgbClr val="E9F5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3889" id="Прямоугольник 124" o:spid="_x0000_s1026" style="position:absolute;margin-left:391pt;margin-top:-10.8pt;width:442.2pt;height:726.8pt;z-index:-25143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" fillcolor="#e9f5dc" stroked="f" strokeweight="1pt">
                <w10:wrap anchorx="margin"/>
              </v:rect>
            </w:pict>
          </mc:Fallback>
        </mc:AlternateContent>
      </w:r>
      <w:r>
        <w:rPr>
          <w:noProof/>
        </w:rPr>
        <mc:AlternateContent>
          <mc:Choice Requires="wps">
            <w:drawing>
              <wp:anchor distT="0" distB="0" distL="114300" distR="114300" simplePos="0" relativeHeight="251881984" behindDoc="0" locked="0" layoutInCell="1" allowOverlap="1" wp14:anchorId="7FE5A77C" wp14:editId="6BAE18A7">
                <wp:simplePos x="0" y="0"/>
                <wp:positionH relativeFrom="column">
                  <wp:posOffset>87318</wp:posOffset>
                </wp:positionH>
                <wp:positionV relativeFrom="paragraph">
                  <wp:posOffset>-33560</wp:posOffset>
                </wp:positionV>
                <wp:extent cx="4934310" cy="474453"/>
                <wp:effectExtent l="0" t="0" r="0" b="1905"/>
                <wp:wrapNone/>
                <wp:docPr id="100" name="Надпись 100"/>
                <wp:cNvGraphicFramePr/>
                <a:graphic xmlns:a="http://schemas.openxmlformats.org/drawingml/2006/main">
                  <a:graphicData uri="http://schemas.microsoft.com/office/word/2010/wordprocessingShape">
                    <wps:wsp>
                      <wps:cNvSpPr txBox="1"/>
                      <wps:spPr>
                        <a:xfrm>
                          <a:off x="0" y="0"/>
                          <a:ext cx="4934310" cy="474453"/>
                        </a:xfrm>
                        <a:prstGeom prst="rect">
                          <a:avLst/>
                        </a:prstGeom>
                        <a:solidFill>
                          <a:srgbClr val="92D14F"/>
                        </a:solidFill>
                        <a:ln w="6350">
                          <a:noFill/>
                        </a:ln>
                      </wps:spPr>
                      <wps:txbx>
                        <w:txbxContent>
                          <w:p w14:paraId="36290A58" w14:textId="186C9049" w:rsidR="00D62FC6" w:rsidRPr="00D62FC6" w:rsidRDefault="00D62FC6">
                            <w:pPr>
                              <w:rPr>
                                <w:rFonts w:ascii="Segoe UI" w:hAnsi="Segoe UI" w:cs="Segoe UI"/>
                                <w:sz w:val="20"/>
                                <w:szCs w:val="20"/>
                              </w:rPr>
                            </w:pPr>
                            <w:bookmarkStart w:id="39" w:name="bookmark34"/>
                            <w:r w:rsidRPr="00D62FC6">
                              <w:rPr>
                                <w:rFonts w:ascii="Segoe UI" w:hAnsi="Segoe UI" w:cs="Segoe UI"/>
                                <w:b/>
                                <w:bCs/>
                                <w:color w:val="FFFFFF"/>
                                <w:sz w:val="20"/>
                                <w:szCs w:val="20"/>
                              </w:rPr>
                              <w:t>Вставка 2.7 Рекомендації ВООЗ щодо скринінгу на ТБ, які застосовуються до дітей і підлітків</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A77C" id="Надпись 100" o:spid="_x0000_s1059" type="#_x0000_t202" style="position:absolute;left:0;text-align:left;margin-left:6.9pt;margin-top:-2.65pt;width:388.55pt;height:37.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" fillcolor="#92d14f" stroked="f" strokeweight=".5pt">
                <v:textbox>
                  <w:txbxContent>
                    <w:p w14:paraId="36290A58" w14:textId="186C9049" w:rsidR="00D62FC6" w:rsidRPr="00D62FC6" w:rsidRDefault="00D62FC6">
                      <w:pPr>
                        <w:rPr>
                          <w:rFonts w:ascii="Segoe UI" w:hAnsi="Segoe UI" w:cs="Segoe UI"/>
                          <w:sz w:val="20"/>
                          <w:szCs w:val="20"/>
                        </w:rPr>
                      </w:pPr>
                      <w:bookmarkStart w:id="40" w:name="bookmark34"/>
                      <w:r w:rsidRPr="00D62FC6">
                        <w:rPr>
                          <w:rFonts w:ascii="Segoe UI" w:hAnsi="Segoe UI" w:cs="Segoe UI"/>
                          <w:b/>
                          <w:bCs/>
                          <w:color w:val="FFFFFF"/>
                          <w:sz w:val="20"/>
                          <w:szCs w:val="20"/>
                        </w:rPr>
                        <w:t>Вставка 2.7 Рекомендації ВООЗ щодо скринінгу на ТБ, які застосовуються до дітей і підлітків</w:t>
                      </w:r>
                      <w:bookmarkEnd w:id="40"/>
                    </w:p>
                  </w:txbxContent>
                </v:textbox>
              </v:shape>
            </w:pict>
          </mc:Fallback>
        </mc:AlternateContent>
      </w:r>
    </w:p>
    <w:p w14:paraId="47AD3A3D" w14:textId="7659A7E5" w:rsidR="00D62FC6" w:rsidRPr="000E5502" w:rsidRDefault="00D62FC6" w:rsidP="00D62FC6">
      <w:pPr>
        <w:pStyle w:val="11"/>
        <w:pBdr>
          <w:top w:val="single" w:sz="0" w:space="1" w:color="92D14F"/>
          <w:left w:val="single" w:sz="0" w:space="0" w:color="92D14F"/>
          <w:bottom w:val="single" w:sz="0" w:space="0" w:color="92D14F"/>
          <w:right w:val="single" w:sz="0" w:space="0" w:color="92D14F"/>
        </w:pBdr>
        <w:shd w:val="clear" w:color="auto" w:fill="92D14F"/>
        <w:spacing w:after="280" w:line="216" w:lineRule="auto"/>
        <w:ind w:left="200" w:right="1342"/>
      </w:pPr>
    </w:p>
    <w:p w14:paraId="28D3892E" w14:textId="46F03E13" w:rsidR="00B12FA5" w:rsidRPr="000E5502" w:rsidRDefault="00FB6D8F" w:rsidP="00D62FC6">
      <w:pPr>
        <w:pStyle w:val="11"/>
        <w:spacing w:line="216" w:lineRule="auto"/>
        <w:ind w:left="420" w:right="215"/>
        <w:jc w:val="both"/>
      </w:pPr>
      <w:r w:rsidRPr="000E5502">
        <w:t xml:space="preserve">У настанові ВООЗ зі скринінгу на ТБ для більшості рекомендацій, які застосовуються до дітей, використовується пороговий вік 15 років </w:t>
      </w:r>
      <w:r w:rsidRPr="000E5502">
        <w:rPr>
          <w:i/>
        </w:rPr>
        <w:t>(14)</w:t>
      </w:r>
      <w:r w:rsidRPr="000E5502">
        <w:t>.</w:t>
      </w:r>
    </w:p>
    <w:p w14:paraId="56426D38" w14:textId="77777777" w:rsidR="00B12FA5" w:rsidRPr="000E5502" w:rsidRDefault="00FB6D8F" w:rsidP="00D62FC6">
      <w:pPr>
        <w:pStyle w:val="11"/>
        <w:spacing w:line="216" w:lineRule="auto"/>
        <w:ind w:right="215" w:firstLine="420"/>
      </w:pPr>
      <w:r w:rsidRPr="000E5502">
        <w:rPr>
          <w:b/>
          <w:bCs/>
          <w:i/>
          <w:iCs/>
        </w:rPr>
        <w:t>Скринінг на ТБ в цільових групах населення</w:t>
      </w:r>
    </w:p>
    <w:p w14:paraId="4D64F06F" w14:textId="48BA1E7A" w:rsidR="00B12FA5" w:rsidRPr="000E5502" w:rsidRDefault="00FB6D8F" w:rsidP="00D62FC6">
      <w:pPr>
        <w:pStyle w:val="11"/>
        <w:spacing w:line="216" w:lineRule="auto"/>
        <w:ind w:left="420" w:right="215"/>
        <w:jc w:val="both"/>
      </w:pPr>
      <w:r w:rsidRPr="000E5502">
        <w:t>Люди, які живуть із ВІЛ, повинні проходити систематичний скринінг на ТБ-хворобу під час кожного відвідування закладу охорони здоров’я.</w:t>
      </w:r>
      <w:r w:rsidR="00D62FC6" w:rsidRPr="00D62FC6">
        <w:t xml:space="preserve"> </w:t>
      </w:r>
      <w:r w:rsidRPr="000E5502">
        <w:rPr>
          <w:i/>
          <w:iCs/>
        </w:rPr>
        <w:t>(Настійна рекомендація, дуже низька вірогідність доказів)</w:t>
      </w:r>
      <w:r w:rsidR="00D62FC6" w:rsidRPr="00D62FC6">
        <w:rPr>
          <w:noProof/>
        </w:rPr>
        <w:t xml:space="preserve"> </w:t>
      </w:r>
    </w:p>
    <w:p w14:paraId="3468AC2A" w14:textId="2021DCD2" w:rsidR="00B12FA5" w:rsidRPr="000E5502" w:rsidRDefault="00FB6D8F" w:rsidP="00D62FC6">
      <w:pPr>
        <w:pStyle w:val="11"/>
        <w:spacing w:line="216" w:lineRule="auto"/>
        <w:ind w:left="420" w:right="215"/>
        <w:jc w:val="both"/>
      </w:pPr>
      <w:r w:rsidRPr="000E5502">
        <w:t>Побутові контактні особи та інші тісні контактні особи хворих на ТБ-хворобою повинні проходити систематичний скринінг на ТБ-хворобу.</w:t>
      </w:r>
      <w:r w:rsidR="00D62FC6">
        <w:rPr>
          <w:lang w:val="ru-RU"/>
        </w:rPr>
        <w:t xml:space="preserve"> </w:t>
      </w:r>
      <w:r w:rsidRPr="000E5502">
        <w:rPr>
          <w:i/>
          <w:iCs/>
        </w:rPr>
        <w:t>(Настійна рекомендація, помірна вірогідність доказів)</w:t>
      </w:r>
    </w:p>
    <w:p w14:paraId="0874BBDB" w14:textId="07A8491F" w:rsidR="00B12FA5" w:rsidRPr="000E5502" w:rsidRDefault="00FB6D8F" w:rsidP="00D62FC6">
      <w:pPr>
        <w:pStyle w:val="11"/>
        <w:spacing w:line="216" w:lineRule="auto"/>
        <w:ind w:left="420" w:right="215"/>
        <w:jc w:val="both"/>
      </w:pPr>
      <w:r w:rsidRPr="000E5502">
        <w:t xml:space="preserve">Систематичний скринінг на ТБ-хворобу може проводитися серед підгруп населення зі структурними чинниками ризику ТБ.  До них належать громади міської бідноти, безхатченки, громади, що проживають у віддалених чи ізольованих регіонах, корінне населення, мігранти, біженці, внутрішньо переміщені особи та інші вразливі чи </w:t>
      </w:r>
      <w:proofErr w:type="spellStart"/>
      <w:r w:rsidRPr="000E5502">
        <w:t>маргіналізовані</w:t>
      </w:r>
      <w:proofErr w:type="spellEnd"/>
      <w:r w:rsidRPr="000E5502">
        <w:t xml:space="preserve"> групи з обмеженим доступом до медичного обслуговування.</w:t>
      </w:r>
      <w:r w:rsidR="00D62FC6" w:rsidRPr="00D62FC6">
        <w:t xml:space="preserve"> </w:t>
      </w:r>
      <w:r w:rsidRPr="000E5502">
        <w:rPr>
          <w:i/>
          <w:iCs/>
        </w:rPr>
        <w:t>(Поточна рекомендація: умовна рекомендація, дуже низька вірогідність доказів)</w:t>
      </w:r>
    </w:p>
    <w:p w14:paraId="0157686D" w14:textId="77777777" w:rsidR="00B12FA5" w:rsidRPr="000E5502" w:rsidRDefault="00FB6D8F" w:rsidP="00D62FC6">
      <w:pPr>
        <w:pStyle w:val="11"/>
        <w:spacing w:line="216" w:lineRule="auto"/>
        <w:ind w:right="215" w:firstLine="420"/>
        <w:jc w:val="both"/>
      </w:pPr>
      <w:r w:rsidRPr="000E5502">
        <w:rPr>
          <w:b/>
          <w:bCs/>
          <w:i/>
          <w:iCs/>
        </w:rPr>
        <w:t>Засоби скринінгу на ТБ</w:t>
      </w:r>
    </w:p>
    <w:p w14:paraId="114DC2FD" w14:textId="03535EF3" w:rsidR="00B12FA5" w:rsidRPr="000E5502" w:rsidRDefault="00FB6D8F" w:rsidP="00D62FC6">
      <w:pPr>
        <w:pStyle w:val="11"/>
        <w:spacing w:line="216" w:lineRule="auto"/>
        <w:ind w:left="420" w:right="215"/>
        <w:jc w:val="both"/>
      </w:pPr>
      <w:r w:rsidRPr="000E5502">
        <w:t>Серед осіб віком 15 років і старших із груп населення, яким рекомендується скринінг на ТБ, систематичний скринінг на ТБ може проводитися з використанням скринінгу симптомів, РОГК або молекулярних експрес-тестів, рекомендованих ВООЗ, окремо або в комбінації.</w:t>
      </w:r>
      <w:r w:rsidR="00D62FC6" w:rsidRPr="00D62FC6">
        <w:t xml:space="preserve"> </w:t>
      </w:r>
      <w:r w:rsidRPr="000E5502">
        <w:rPr>
          <w:i/>
          <w:iCs/>
        </w:rPr>
        <w:t>(Умовна рекомендація, дуже низька вірогідність доказів для точності методу дослідження)</w:t>
      </w:r>
    </w:p>
    <w:p w14:paraId="6F3E2FE3" w14:textId="11079658" w:rsidR="00B12FA5" w:rsidRPr="000E5502" w:rsidRDefault="00FB6D8F" w:rsidP="00D62FC6">
      <w:pPr>
        <w:pStyle w:val="11"/>
        <w:spacing w:line="216" w:lineRule="auto"/>
        <w:ind w:left="420" w:right="215"/>
        <w:jc w:val="both"/>
      </w:pPr>
      <w:r w:rsidRPr="000E5502">
        <w:t xml:space="preserve">Серед осіб віком 15 років і старших із груп населенням, яким рекомендується скринінг на ТБ, для скринінгу та сортування осіб на ТБ-хворобу для інтерпретації цифрових рентгенограм органів грудної клітки можуть використовуватися комп'ютерні програми виявлення замість фахівців, які зчитують результати, </w:t>
      </w:r>
      <w:r w:rsidRPr="000E5502">
        <w:rPr>
          <w:i/>
          <w:iCs/>
        </w:rPr>
        <w:t>(Умовна рекомендація, низька вірогідність доказів)</w:t>
      </w:r>
    </w:p>
    <w:p w14:paraId="3FC003D9" w14:textId="67232A58" w:rsidR="00B12FA5" w:rsidRPr="000E5502" w:rsidRDefault="00FB6D8F" w:rsidP="00D62FC6">
      <w:pPr>
        <w:pStyle w:val="11"/>
        <w:spacing w:line="216" w:lineRule="auto"/>
        <w:ind w:left="420" w:right="215"/>
        <w:jc w:val="both"/>
      </w:pPr>
      <w:r w:rsidRPr="000E5502">
        <w:t xml:space="preserve">Серед дорослих і підлітків, які живуть з ВІЛ, потрібно проводити систематичний скринінг на ТБ з використанням рекомендованого ВООЗ </w:t>
      </w:r>
      <w:proofErr w:type="spellStart"/>
      <w:r w:rsidRPr="000E5502">
        <w:t>чотирисимптомного</w:t>
      </w:r>
      <w:proofErr w:type="spellEnd"/>
      <w:r w:rsidRPr="000E5502">
        <w:t xml:space="preserve"> скринінгу; ті, хто повідомляє про якийсь один з таких симптомів, як поточний кашель, гарячка, втрата ваги або нічна пітливість, можуть бути хворі на ТБ й повинні бути обстежені на туберкульоз та інші захворювання.</w:t>
      </w:r>
      <w:r w:rsidR="00D62FC6" w:rsidRPr="00D62FC6">
        <w:t xml:space="preserve"> </w:t>
      </w:r>
      <w:r w:rsidRPr="000E5502">
        <w:rPr>
          <w:i/>
          <w:iCs/>
        </w:rPr>
        <w:t>(Настійна рекомендація, помірна вірогідність доказів)</w:t>
      </w:r>
    </w:p>
    <w:p w14:paraId="44F948DC" w14:textId="7BACC1B9" w:rsidR="00B12FA5" w:rsidRPr="000E5502" w:rsidRDefault="00FB6D8F" w:rsidP="00D62FC6">
      <w:pPr>
        <w:pStyle w:val="11"/>
        <w:spacing w:line="216" w:lineRule="auto"/>
        <w:ind w:left="420" w:right="215"/>
        <w:jc w:val="both"/>
      </w:pPr>
      <w:r w:rsidRPr="000E5502">
        <w:t>Серед дорослих і підлітків, які живуть з ВІЛ, визначення С-реактивного білка з пороговим значенням &gt;5 мг/л може бути використане для скринінгу на ТБ-хворобу.</w:t>
      </w:r>
      <w:r w:rsidR="00D62FC6">
        <w:rPr>
          <w:lang w:val="ru-RU"/>
        </w:rPr>
        <w:t xml:space="preserve"> </w:t>
      </w:r>
      <w:r w:rsidRPr="000E5502">
        <w:rPr>
          <w:i/>
          <w:iCs/>
        </w:rPr>
        <w:t>(Умовна рекомендація, низька вірогідність доказів для точності методу дослідження)</w:t>
      </w:r>
    </w:p>
    <w:p w14:paraId="2A6D0B25" w14:textId="4CEC7E12" w:rsidR="00B12FA5" w:rsidRPr="000E5502" w:rsidRDefault="00FB6D8F" w:rsidP="00D62FC6">
      <w:pPr>
        <w:pStyle w:val="11"/>
        <w:spacing w:line="216" w:lineRule="auto"/>
        <w:ind w:left="420" w:right="215"/>
        <w:jc w:val="both"/>
      </w:pPr>
      <w:r w:rsidRPr="000E5502">
        <w:t>Серед дорослих і підлітків, які живуть із ВІЛ, РОГК грудної клітки можна використовувати для скринінгу на ТБ-хворобу.</w:t>
      </w:r>
      <w:r w:rsidR="00D62FC6">
        <w:rPr>
          <w:lang w:val="ru-RU"/>
        </w:rPr>
        <w:t xml:space="preserve"> </w:t>
      </w:r>
      <w:r w:rsidRPr="000E5502">
        <w:rPr>
          <w:i/>
          <w:iCs/>
        </w:rPr>
        <w:t>(Настійна рекомендація, помірна вірогідність доказів точності методу дослідження)</w:t>
      </w:r>
    </w:p>
    <w:p w14:paraId="34516182" w14:textId="55CFBA04" w:rsidR="00B12FA5" w:rsidRPr="000E5502" w:rsidRDefault="00FB6D8F" w:rsidP="00D62FC6">
      <w:pPr>
        <w:pStyle w:val="11"/>
        <w:spacing w:line="216" w:lineRule="auto"/>
        <w:ind w:left="420" w:right="215"/>
        <w:jc w:val="both"/>
      </w:pPr>
      <w:r w:rsidRPr="000E5502">
        <w:t>Серед дорослих і підлітків, які живуть із ВІЛ, рекомендовані ВООЗ молекулярні експрес-тести можуть використовуватися для скринінгу на ТБ-хворобу.</w:t>
      </w:r>
      <w:r w:rsidR="00D62FC6">
        <w:rPr>
          <w:lang w:val="ru-RU"/>
        </w:rPr>
        <w:t xml:space="preserve"> </w:t>
      </w:r>
      <w:r w:rsidRPr="000E5502">
        <w:rPr>
          <w:i/>
          <w:iCs/>
        </w:rPr>
        <w:t>(Настійна рекомендація, помірна вірогідність доказів точності методу дослідження)</w:t>
      </w:r>
    </w:p>
    <w:p w14:paraId="29EB5B8B" w14:textId="43DB11B0" w:rsidR="00D62FC6" w:rsidRDefault="00FB6D8F" w:rsidP="00D62FC6">
      <w:pPr>
        <w:pStyle w:val="11"/>
        <w:spacing w:line="216" w:lineRule="auto"/>
        <w:ind w:left="420" w:right="215"/>
        <w:jc w:val="both"/>
        <w:rPr>
          <w:i/>
          <w:iCs/>
        </w:rPr>
      </w:pPr>
      <w:r w:rsidRPr="000E5502">
        <w:t>Дорослі та підлітки, стаціонарні пацієнти з ВІЛ у медичних відділеннях, де поширеність ТБ перевищує 10 %, мають систематично проходити обстеження на ТБ за допомогою рекомендованого ВООЗ молекулярного експрес-тесту.</w:t>
      </w:r>
      <w:r w:rsidR="00D62FC6">
        <w:rPr>
          <w:lang w:val="ru-RU"/>
        </w:rPr>
        <w:t xml:space="preserve"> </w:t>
      </w:r>
      <w:r w:rsidRPr="000E5502">
        <w:rPr>
          <w:i/>
          <w:iCs/>
        </w:rPr>
        <w:t xml:space="preserve">(Настійна рекомендація, помірна вірогідність доказів точності методу дослідження) </w:t>
      </w:r>
    </w:p>
    <w:p w14:paraId="3116949D" w14:textId="016C7491" w:rsidR="00B12FA5" w:rsidRPr="000E5502" w:rsidRDefault="00FB6D8F" w:rsidP="00D62FC6">
      <w:pPr>
        <w:pStyle w:val="11"/>
        <w:spacing w:line="216" w:lineRule="auto"/>
        <w:ind w:left="420" w:right="215"/>
        <w:jc w:val="both"/>
      </w:pPr>
      <w:r w:rsidRPr="000E5502">
        <w:t>Серед осіб віком до 15 років, які є близькими контактними особами хворих на ТБ, потрібно проводити систематичний скринінг на ТБ з використанням скринінгу симптомів, включно з одним із таких симптомів, як кашель, гарячка або погана прибавка у вазі; або РОГК; чи з оцінюванням і симптомів, і РОГК.</w:t>
      </w:r>
      <w:r w:rsidR="00D62FC6">
        <w:rPr>
          <w:lang w:val="ru-RU"/>
        </w:rPr>
        <w:t xml:space="preserve"> </w:t>
      </w:r>
      <w:r w:rsidRPr="000E5502">
        <w:rPr>
          <w:i/>
          <w:iCs/>
        </w:rPr>
        <w:t>(Настійна рекомендація, помірна або низька вірогідність доказів точності методу дослідження)</w:t>
      </w:r>
    </w:p>
    <w:p w14:paraId="4A502373" w14:textId="66CD832E" w:rsidR="00B12FA5" w:rsidRPr="000E5502" w:rsidRDefault="00FB6D8F" w:rsidP="00D62FC6">
      <w:pPr>
        <w:pStyle w:val="11"/>
        <w:spacing w:after="200" w:line="216" w:lineRule="auto"/>
        <w:ind w:left="420" w:right="215"/>
        <w:jc w:val="both"/>
      </w:pPr>
      <w:r w:rsidRPr="000E5502">
        <w:t xml:space="preserve">Серед дітей віком до 10 років, які живуть з ВІЛ, потрібно проводити систематичний скринінг </w:t>
      </w:r>
      <w:r w:rsidR="00D62FC6">
        <w:rPr>
          <w:noProof/>
        </w:rPr>
        <w:lastRenderedPageBreak/>
        <mc:AlternateContent>
          <mc:Choice Requires="wps">
            <w:drawing>
              <wp:anchor distT="0" distB="0" distL="114300" distR="114300" simplePos="0" relativeHeight="251884032" behindDoc="1" locked="0" layoutInCell="1" allowOverlap="1" wp14:anchorId="1679551C" wp14:editId="10F4C039">
                <wp:simplePos x="0" y="0"/>
                <wp:positionH relativeFrom="margin">
                  <wp:align>right</wp:align>
                </wp:positionH>
                <wp:positionV relativeFrom="paragraph">
                  <wp:posOffset>-95466</wp:posOffset>
                </wp:positionV>
                <wp:extent cx="5615796" cy="983411"/>
                <wp:effectExtent l="0" t="0" r="4445" b="7620"/>
                <wp:wrapNone/>
                <wp:docPr id="536" name="Прямоугольник 536"/>
                <wp:cNvGraphicFramePr/>
                <a:graphic xmlns:a="http://schemas.openxmlformats.org/drawingml/2006/main">
                  <a:graphicData uri="http://schemas.microsoft.com/office/word/2010/wordprocessingShape">
                    <wps:wsp>
                      <wps:cNvSpPr/>
                      <wps:spPr>
                        <a:xfrm>
                          <a:off x="0" y="0"/>
                          <a:ext cx="5615796" cy="983411"/>
                        </a:xfrm>
                        <a:prstGeom prst="rect">
                          <a:avLst/>
                        </a:prstGeom>
                        <a:solidFill>
                          <a:srgbClr val="E9F5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60AA" id="Прямоугольник 536" o:spid="_x0000_s1026" style="position:absolute;margin-left:391pt;margin-top:-7.5pt;width:442.2pt;height:77.45pt;z-index:-25143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" fillcolor="#e9f5dc" stroked="f" strokeweight="1pt">
                <w10:wrap anchorx="margin"/>
              </v:rect>
            </w:pict>
          </mc:Fallback>
        </mc:AlternateContent>
      </w:r>
      <w:r w:rsidRPr="000E5502">
        <w:t>на ТБ з використанням скринінгу симптомів, включно з одним із таких поточних симптомів, як кашель, гарячка або погана прибавка у вазі чи близький контакт із хворим на ТБ.</w:t>
      </w:r>
      <w:r w:rsidR="00D62FC6" w:rsidRPr="00D62FC6">
        <w:t xml:space="preserve"> </w:t>
      </w:r>
      <w:r w:rsidRPr="000E5502">
        <w:rPr>
          <w:i/>
          <w:iCs/>
        </w:rPr>
        <w:t>(Настійна рекомендація, низька вірогідність доказів точності тесту)</w:t>
      </w:r>
    </w:p>
    <w:p w14:paraId="7F6CD980" w14:textId="38B0843A" w:rsidR="00B12FA5" w:rsidRPr="000E5502" w:rsidRDefault="00FB6D8F" w:rsidP="00D62FC6">
      <w:pPr>
        <w:pStyle w:val="20"/>
        <w:spacing w:after="520" w:line="216" w:lineRule="auto"/>
        <w:ind w:left="420" w:right="215"/>
        <w:jc w:val="both"/>
      </w:pPr>
      <w:r w:rsidRPr="000E5502">
        <w:t>Джерело: Операційний довідник ВООЗ щодо туберкульозу. Модуль 2: Скринінг - систематичний скринінг на туберкульоз. Женева: Всесвітня організація охорони здоров'я; 2021 (</w:t>
      </w:r>
      <w:hyperlink r:id="rId54" w:history="1">
        <w:r w:rsidRPr="000E5502">
          <w:t>http://apps.who.int/iris/handle/10665/340256</w:t>
        </w:r>
      </w:hyperlink>
      <w:r w:rsidRPr="000E5502">
        <w:t>).</w:t>
      </w:r>
    </w:p>
    <w:p w14:paraId="0DE104D4" w14:textId="77777777" w:rsidR="00B12FA5" w:rsidRPr="000E5502" w:rsidRDefault="00FB6D8F" w:rsidP="00ED3361">
      <w:pPr>
        <w:pStyle w:val="11"/>
        <w:spacing w:after="260" w:line="216" w:lineRule="auto"/>
        <w:jc w:val="both"/>
      </w:pPr>
      <w:r w:rsidRPr="000E5502">
        <w:t xml:space="preserve">Країнам рекомендується здійснювати моніторинг та оцінювання результативності підходів до скринінгу на ТБ серед дітей і підлітків, що підлягають скринінгу, включно з дітьми, які є близькими або побутовими контактними особами, й дітьми, які живуть з ВІЛ, </w:t>
      </w:r>
      <w:r w:rsidR="00AF75D6" w:rsidRPr="000E5502">
        <w:t>з</w:t>
      </w:r>
      <w:r w:rsidRPr="000E5502">
        <w:t xml:space="preserve"> розбив</w:t>
      </w:r>
      <w:r w:rsidR="00AF75D6" w:rsidRPr="000E5502">
        <w:t>кою</w:t>
      </w:r>
      <w:r w:rsidRPr="000E5502">
        <w:t xml:space="preserve"> за засобами та алгоритмами скринінгу, щоб розширити доказову базу результативності, витрат, безпеки та клінічни</w:t>
      </w:r>
      <w:r w:rsidR="00AF75D6" w:rsidRPr="000E5502">
        <w:t xml:space="preserve">х </w:t>
      </w:r>
      <w:r w:rsidRPr="000E5502">
        <w:t>результатів різних стратегій скринінгу.</w:t>
      </w:r>
    </w:p>
    <w:p w14:paraId="0C830047" w14:textId="77777777" w:rsidR="00B12FA5" w:rsidRPr="000E5502" w:rsidRDefault="00FB6D8F" w:rsidP="00ED3361">
      <w:pPr>
        <w:pStyle w:val="60"/>
        <w:numPr>
          <w:ilvl w:val="2"/>
          <w:numId w:val="6"/>
        </w:numPr>
        <w:tabs>
          <w:tab w:val="left" w:pos="878"/>
        </w:tabs>
        <w:spacing w:after="200" w:line="216" w:lineRule="auto"/>
        <w:jc w:val="both"/>
      </w:pPr>
      <w:bookmarkStart w:id="41" w:name="bookmark35"/>
      <w:r w:rsidRPr="000E5502">
        <w:t xml:space="preserve">Скринінг контактних осіб дитячого віку, що мали контакт із людьми з </w:t>
      </w:r>
      <w:proofErr w:type="spellStart"/>
      <w:r w:rsidRPr="000E5502">
        <w:t>бактеріологічно</w:t>
      </w:r>
      <w:proofErr w:type="spellEnd"/>
      <w:r w:rsidRPr="000E5502">
        <w:t xml:space="preserve"> підтвердженим ТБ</w:t>
      </w:r>
      <w:bookmarkEnd w:id="41"/>
    </w:p>
    <w:p w14:paraId="18AE4D4E" w14:textId="77777777" w:rsidR="00B12FA5" w:rsidRPr="000E5502" w:rsidRDefault="00FB6D8F" w:rsidP="00ED3361">
      <w:pPr>
        <w:pStyle w:val="50"/>
        <w:numPr>
          <w:ilvl w:val="3"/>
          <w:numId w:val="6"/>
        </w:numPr>
        <w:tabs>
          <w:tab w:val="left" w:pos="967"/>
        </w:tabs>
        <w:spacing w:line="216" w:lineRule="auto"/>
        <w:jc w:val="both"/>
      </w:pPr>
      <w:r w:rsidRPr="000E5502">
        <w:t>Скринінг симптомів</w:t>
      </w:r>
    </w:p>
    <w:p w14:paraId="71D874F0" w14:textId="77777777" w:rsidR="00B12FA5" w:rsidRPr="000E5502" w:rsidRDefault="00FB6D8F" w:rsidP="00ED3361">
      <w:pPr>
        <w:pStyle w:val="11"/>
        <w:spacing w:line="216" w:lineRule="auto"/>
        <w:jc w:val="both"/>
      </w:pPr>
      <w:r w:rsidRPr="000E5502">
        <w:t xml:space="preserve">Будь-яка дитина віком до 10 років, яка мала близький контакт з хворим на ТБ, повинна пройти скринінг на ТБ за допомогою скринінгу симптомів або РОГК в межах відстеження контактів. Симптомами, що використовуються для скринінгу на ТБ, є кашель протягом понад 2 тижнів, гарячка протягом понад 2 тижнів і погана прибавка у вазі або втрата ваги за останні 3 місяці. У дітей молодшого віку потрібно також враховувати зниження грайливості або млявість, оскільки в дітей із </w:t>
      </w:r>
      <w:proofErr w:type="spellStart"/>
      <w:r w:rsidRPr="000E5502">
        <w:t>дисемінованим</w:t>
      </w:r>
      <w:proofErr w:type="spellEnd"/>
      <w:r w:rsidRPr="000E5502">
        <w:t xml:space="preserve"> захворюванням тривалий кашель може бути відсутнім.</w:t>
      </w:r>
    </w:p>
    <w:p w14:paraId="180AFF98" w14:textId="7B5B359E" w:rsidR="00AF75D6" w:rsidRDefault="00FB6D8F" w:rsidP="00ED3361">
      <w:pPr>
        <w:pStyle w:val="11"/>
        <w:spacing w:after="200" w:line="216" w:lineRule="auto"/>
        <w:jc w:val="both"/>
      </w:pPr>
      <w:r w:rsidRPr="000E5502">
        <w:t xml:space="preserve">Скринінг проводиться з використанням усіх запитань у межах скринінгу симптомів. Якщо є один або декілька симптомів, вважається, що в дитини позитивний результат скринінгу, і її потрібно лікувати як хворого з передбачуваним ТБ (рисунок 2.3). Корисно регулярно переглядати дані про динаміку зросту та ваги дитини, щоб визначити, чи дитина втрачає вагу або її вага не змінюється. </w:t>
      </w:r>
      <w:r w:rsidR="00236032" w:rsidRPr="000E5502">
        <w:rPr>
          <w:noProof/>
          <w:lang w:eastAsia="uk-UA" w:bidi="ar-SA"/>
        </w:rPr>
        <mc:AlternateContent>
          <mc:Choice Requires="wps">
            <w:drawing>
              <wp:anchor distT="279400" distB="2155190" distL="0" distR="0" simplePos="0" relativeHeight="251648512" behindDoc="0" locked="0" layoutInCell="1" allowOverlap="1" wp14:anchorId="41271B8A" wp14:editId="187F006F">
                <wp:simplePos x="0" y="0"/>
                <wp:positionH relativeFrom="leftMargin">
                  <wp:align>right</wp:align>
                </wp:positionH>
                <wp:positionV relativeFrom="paragraph">
                  <wp:posOffset>759460</wp:posOffset>
                </wp:positionV>
                <wp:extent cx="508000" cy="168910"/>
                <wp:effectExtent l="0" t="0" r="0" b="0"/>
                <wp:wrapNone/>
                <wp:docPr id="36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CF49C94" w14:textId="170D7C3D"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1271B8A" id="_x0000_s1060" type="#_x0000_t202" style="position:absolute;left:0;text-align:left;margin-left:-11.2pt;margin-top:59.8pt;width:40pt;height:13.3pt;z-index:251648512;visibility:visible;mso-wrap-style:square;mso-width-percent:0;mso-height-percent:0;mso-wrap-distance-left:0;mso-wrap-distance-top:22pt;mso-wrap-distance-right:0;mso-wrap-distance-bottom:169.7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" filled="f" stroked="f">
                <v:textbox inset="0,0,0,0">
                  <w:txbxContent>
                    <w:p w14:paraId="1CF49C94" w14:textId="170D7C3D"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Втрата або незмінність ваги (погана прибавка у вазі) має бути попереджувальною ознакою можливого ТБ.</w:t>
      </w:r>
    </w:p>
    <w:p w14:paraId="7524F292" w14:textId="257AB4C4" w:rsidR="00D62FC6" w:rsidRDefault="00D62FC6" w:rsidP="00D62FC6">
      <w:pPr>
        <w:pStyle w:val="11"/>
        <w:spacing w:after="5640" w:line="216" w:lineRule="auto"/>
        <w:jc w:val="both"/>
      </w:pPr>
    </w:p>
    <w:p w14:paraId="6F758211" w14:textId="77777777" w:rsidR="00D62FC6" w:rsidRPr="000E5502" w:rsidRDefault="00D62FC6" w:rsidP="00ED3361">
      <w:pPr>
        <w:pStyle w:val="11"/>
        <w:spacing w:after="200" w:line="216" w:lineRule="auto"/>
        <w:jc w:val="both"/>
      </w:pPr>
    </w:p>
    <w:p w14:paraId="78FC2CFA" w14:textId="77777777" w:rsidR="00B12FA5" w:rsidRPr="000E5502" w:rsidRDefault="00AF75D6" w:rsidP="00ED3361">
      <w:pPr>
        <w:pStyle w:val="11"/>
        <w:spacing w:after="200" w:line="216" w:lineRule="auto"/>
        <w:jc w:val="both"/>
        <w:rPr>
          <w:b/>
          <w:color w:val="auto"/>
        </w:rPr>
      </w:pPr>
      <w:r w:rsidRPr="000E5502">
        <w:rPr>
          <w:b/>
          <w:color w:val="auto"/>
        </w:rPr>
        <w:lastRenderedPageBreak/>
        <w:t xml:space="preserve">Рисунок 2.3 </w:t>
      </w:r>
      <w:r w:rsidR="00FB6D8F" w:rsidRPr="000E5502">
        <w:rPr>
          <w:b/>
          <w:bCs/>
          <w:color w:val="auto"/>
        </w:rPr>
        <w:t>Алгоритм скринінгу на ТБ дітей із симптомами</w:t>
      </w:r>
    </w:p>
    <w:p w14:paraId="7D566CF3" w14:textId="77777777" w:rsidR="00B12FA5" w:rsidRPr="000B3762" w:rsidRDefault="00AF75D6" w:rsidP="00ED3361">
      <w:pPr>
        <w:spacing w:line="216" w:lineRule="auto"/>
        <w:jc w:val="center"/>
        <w:rPr>
          <w:rFonts w:ascii="Segoe UI" w:hAnsi="Segoe UI"/>
          <w:sz w:val="2"/>
          <w:szCs w:val="2"/>
        </w:rPr>
      </w:pPr>
      <w:r w:rsidRPr="000E5502">
        <w:rPr>
          <w:noProof/>
          <w:lang w:eastAsia="uk-UA" w:bidi="ar-SA"/>
        </w:rPr>
        <w:drawing>
          <wp:anchor distT="0" distB="0" distL="114300" distR="114300" simplePos="0" relativeHeight="251478528" behindDoc="0" locked="0" layoutInCell="1" allowOverlap="1" wp14:anchorId="1AB18FC8" wp14:editId="5B405EDD">
            <wp:simplePos x="0" y="0"/>
            <wp:positionH relativeFrom="margin">
              <wp:align>center</wp:align>
            </wp:positionH>
            <wp:positionV relativeFrom="paragraph">
              <wp:posOffset>6350</wp:posOffset>
            </wp:positionV>
            <wp:extent cx="4334510" cy="3022600"/>
            <wp:effectExtent l="0" t="0" r="8890" b="6350"/>
            <wp:wrapNone/>
            <wp:docPr id="25" name="Рисунок 25" descr="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4510" cy="3022600"/>
                    </a:xfrm>
                    <a:prstGeom prst="rect">
                      <a:avLst/>
                    </a:prstGeom>
                    <a:noFill/>
                  </pic:spPr>
                </pic:pic>
              </a:graphicData>
            </a:graphic>
            <wp14:sizeRelH relativeFrom="page">
              <wp14:pctWidth>0</wp14:pctWidth>
            </wp14:sizeRelH>
            <wp14:sizeRelV relativeFrom="page">
              <wp14:pctHeight>0</wp14:pctHeight>
            </wp14:sizeRelV>
          </wp:anchor>
        </w:drawing>
      </w:r>
    </w:p>
    <w:p w14:paraId="779EA979" w14:textId="649DB7B4" w:rsidR="00B12FA5" w:rsidRPr="000B3762" w:rsidRDefault="00A71E7C" w:rsidP="00ED3361">
      <w:pPr>
        <w:spacing w:after="639"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886080" behindDoc="0" locked="0" layoutInCell="1" allowOverlap="1" wp14:anchorId="7C10A805" wp14:editId="4F843B7F">
                <wp:simplePos x="0" y="0"/>
                <wp:positionH relativeFrom="margin">
                  <wp:posOffset>2996731</wp:posOffset>
                </wp:positionH>
                <wp:positionV relativeFrom="paragraph">
                  <wp:posOffset>473572</wp:posOffset>
                </wp:positionV>
                <wp:extent cx="321504" cy="45719"/>
                <wp:effectExtent l="0" t="0" r="2540" b="0"/>
                <wp:wrapNone/>
                <wp:docPr id="151" name="Скругленный прямоугольник 302"/>
                <wp:cNvGraphicFramePr/>
                <a:graphic xmlns:a="http://schemas.openxmlformats.org/drawingml/2006/main">
                  <a:graphicData uri="http://schemas.microsoft.com/office/word/2010/wordprocessingShape">
                    <wps:wsp>
                      <wps:cNvSpPr/>
                      <wps:spPr>
                        <a:xfrm>
                          <a:off x="0" y="0"/>
                          <a:ext cx="321504" cy="45719"/>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12C01527" w14:textId="77777777" w:rsidR="00A71E7C" w:rsidRPr="00A71E7C" w:rsidRDefault="00A71E7C" w:rsidP="00A71E7C">
                            <w:pPr>
                              <w:rPr>
                                <w:rFonts w:ascii="Segoe UI" w:hAnsi="Segoe UI"/>
                                <w:sz w:val="10"/>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0A805" id="Скругленный прямоугольник 302" o:spid="_x0000_s1061" style="position:absolute;margin-left:235.95pt;margin-top:37.3pt;width:25.3pt;height:3.6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" fillcolor="#e1e1e1" stroked="f" strokeweight="1pt">
                <v:stroke joinstyle="miter"/>
                <v:textbox inset="0,0,0,0">
                  <w:txbxContent>
                    <w:p w14:paraId="12C01527" w14:textId="77777777" w:rsidR="00A71E7C" w:rsidRPr="00A71E7C" w:rsidRDefault="00A71E7C" w:rsidP="00A71E7C">
                      <w:pPr>
                        <w:rPr>
                          <w:rFonts w:ascii="Segoe UI" w:hAnsi="Segoe UI"/>
                          <w:sz w:val="10"/>
                          <w:szCs w:val="22"/>
                        </w:rPr>
                      </w:pPr>
                    </w:p>
                  </w:txbxContent>
                </v:textbox>
                <w10:wrap anchorx="margin"/>
              </v:roundrect>
            </w:pict>
          </mc:Fallback>
        </mc:AlternateContent>
      </w:r>
      <w:r w:rsidRPr="000B3762">
        <w:rPr>
          <w:rFonts w:ascii="Segoe UI" w:hAnsi="Segoe UI"/>
          <w:noProof/>
          <w:lang w:eastAsia="uk-UA" w:bidi="ar-SA"/>
        </w:rPr>
        <mc:AlternateContent>
          <mc:Choice Requires="wps">
            <w:drawing>
              <wp:anchor distT="0" distB="0" distL="114300" distR="114300" simplePos="0" relativeHeight="251885056" behindDoc="0" locked="0" layoutInCell="1" allowOverlap="1" wp14:anchorId="16EC0AD9" wp14:editId="1EEB509A">
                <wp:simplePos x="0" y="0"/>
                <wp:positionH relativeFrom="margin">
                  <wp:posOffset>2329512</wp:posOffset>
                </wp:positionH>
                <wp:positionV relativeFrom="paragraph">
                  <wp:posOffset>461756</wp:posOffset>
                </wp:positionV>
                <wp:extent cx="321504" cy="45719"/>
                <wp:effectExtent l="0" t="0" r="2540" b="0"/>
                <wp:wrapNone/>
                <wp:docPr id="139" name="Скругленный прямоугольник 302"/>
                <wp:cNvGraphicFramePr/>
                <a:graphic xmlns:a="http://schemas.openxmlformats.org/drawingml/2006/main">
                  <a:graphicData uri="http://schemas.microsoft.com/office/word/2010/wordprocessingShape">
                    <wps:wsp>
                      <wps:cNvSpPr/>
                      <wps:spPr>
                        <a:xfrm>
                          <a:off x="0" y="0"/>
                          <a:ext cx="321504" cy="45719"/>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2A160CE2" w14:textId="54044304" w:rsidR="00A71E7C" w:rsidRPr="00A71E7C" w:rsidRDefault="00A71E7C" w:rsidP="00A71E7C">
                            <w:pPr>
                              <w:rPr>
                                <w:rFonts w:ascii="Segoe UI" w:hAnsi="Segoe UI"/>
                                <w:sz w:val="10"/>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C0AD9" id="_x0000_s1062" style="position:absolute;margin-left:183.45pt;margin-top:36.35pt;width:25.3pt;height:3.6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" fillcolor="#e1e1e1" stroked="f" strokeweight="1pt">
                <v:stroke joinstyle="miter"/>
                <v:textbox inset="0,0,0,0">
                  <w:txbxContent>
                    <w:p w14:paraId="2A160CE2" w14:textId="54044304" w:rsidR="00A71E7C" w:rsidRPr="00A71E7C" w:rsidRDefault="00A71E7C" w:rsidP="00A71E7C">
                      <w:pPr>
                        <w:rPr>
                          <w:rFonts w:ascii="Segoe UI" w:hAnsi="Segoe UI"/>
                          <w:sz w:val="10"/>
                          <w:szCs w:val="22"/>
                        </w:rPr>
                      </w:pPr>
                    </w:p>
                  </w:txbxContent>
                </v:textbox>
                <w10:wrap anchorx="margin"/>
              </v:roundrect>
            </w:pict>
          </mc:Fallback>
        </mc:AlternateContent>
      </w:r>
      <w:r w:rsidRPr="000B3762">
        <w:rPr>
          <w:rFonts w:ascii="Segoe UI" w:hAnsi="Segoe UI"/>
          <w:noProof/>
          <w:lang w:eastAsia="uk-UA" w:bidi="ar-SA"/>
        </w:rPr>
        <mc:AlternateContent>
          <mc:Choice Requires="wps">
            <w:drawing>
              <wp:anchor distT="0" distB="0" distL="114300" distR="114300" simplePos="0" relativeHeight="251622912" behindDoc="0" locked="0" layoutInCell="1" allowOverlap="1" wp14:anchorId="0C028DEF" wp14:editId="447FF924">
                <wp:simplePos x="0" y="0"/>
                <wp:positionH relativeFrom="margin">
                  <wp:posOffset>2317584</wp:posOffset>
                </wp:positionH>
                <wp:positionV relativeFrom="paragraph">
                  <wp:posOffset>486244</wp:posOffset>
                </wp:positionV>
                <wp:extent cx="1013516" cy="104113"/>
                <wp:effectExtent l="0" t="0" r="0" b="0"/>
                <wp:wrapNone/>
                <wp:docPr id="302" name="Скругленный прямоугольник 302"/>
                <wp:cNvGraphicFramePr/>
                <a:graphic xmlns:a="http://schemas.openxmlformats.org/drawingml/2006/main">
                  <a:graphicData uri="http://schemas.microsoft.com/office/word/2010/wordprocessingShape">
                    <wps:wsp>
                      <wps:cNvSpPr/>
                      <wps:spPr>
                        <a:xfrm>
                          <a:off x="0" y="0"/>
                          <a:ext cx="1013516" cy="104113"/>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5FFA004D" w14:textId="77777777" w:rsidR="0028591B" w:rsidRPr="00A71E7C" w:rsidRDefault="0028591B" w:rsidP="00A71E7C">
                            <w:pPr>
                              <w:rPr>
                                <w:rFonts w:ascii="Segoe UI" w:hAnsi="Segoe UI"/>
                                <w:sz w:val="10"/>
                                <w:szCs w:val="22"/>
                              </w:rPr>
                            </w:pPr>
                            <w:r w:rsidRPr="00A71E7C">
                              <w:rPr>
                                <w:rFonts w:ascii="Segoe UI" w:hAnsi="Segoe UI"/>
                                <w:sz w:val="10"/>
                                <w:szCs w:val="22"/>
                              </w:rPr>
                              <w:t xml:space="preserve">Контактні особи </w:t>
                            </w:r>
                            <w:proofErr w:type="spellStart"/>
                            <w:r w:rsidRPr="00A71E7C">
                              <w:rPr>
                                <w:rFonts w:ascii="Segoe UI" w:hAnsi="Segoe UI"/>
                                <w:sz w:val="10"/>
                                <w:szCs w:val="22"/>
                              </w:rPr>
                              <w:t>дит</w:t>
                            </w:r>
                            <w:proofErr w:type="spellEnd"/>
                            <w:r w:rsidRPr="00A71E7C">
                              <w:rPr>
                                <w:rFonts w:ascii="Segoe UI" w:hAnsi="Segoe UI"/>
                                <w:sz w:val="10"/>
                                <w:szCs w:val="22"/>
                              </w:rPr>
                              <w:t>. віку &lt; 15 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28DEF" id="_x0000_s1063" style="position:absolute;margin-left:182.5pt;margin-top:38.3pt;width:79.8pt;height:8.2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" fillcolor="#e1e1e1" stroked="f" strokeweight="1pt">
                <v:stroke joinstyle="miter"/>
                <v:textbox inset="0,0,0,0">
                  <w:txbxContent>
                    <w:p w14:paraId="5FFA004D" w14:textId="77777777" w:rsidR="0028591B" w:rsidRPr="00A71E7C" w:rsidRDefault="0028591B" w:rsidP="00A71E7C">
                      <w:pPr>
                        <w:rPr>
                          <w:rFonts w:ascii="Segoe UI" w:hAnsi="Segoe UI"/>
                          <w:sz w:val="10"/>
                          <w:szCs w:val="22"/>
                        </w:rPr>
                      </w:pPr>
                      <w:r w:rsidRPr="00A71E7C">
                        <w:rPr>
                          <w:rFonts w:ascii="Segoe UI" w:hAnsi="Segoe UI"/>
                          <w:sz w:val="10"/>
                          <w:szCs w:val="22"/>
                        </w:rPr>
                        <w:t xml:space="preserve">Контактні особи </w:t>
                      </w:r>
                      <w:proofErr w:type="spellStart"/>
                      <w:r w:rsidRPr="00A71E7C">
                        <w:rPr>
                          <w:rFonts w:ascii="Segoe UI" w:hAnsi="Segoe UI"/>
                          <w:sz w:val="10"/>
                          <w:szCs w:val="22"/>
                        </w:rPr>
                        <w:t>дит</w:t>
                      </w:r>
                      <w:proofErr w:type="spellEnd"/>
                      <w:r w:rsidRPr="00A71E7C">
                        <w:rPr>
                          <w:rFonts w:ascii="Segoe UI" w:hAnsi="Segoe UI"/>
                          <w:sz w:val="10"/>
                          <w:szCs w:val="22"/>
                        </w:rPr>
                        <w:t>. віку &lt; 15 р.</w:t>
                      </w:r>
                    </w:p>
                  </w:txbxContent>
                </v:textbox>
                <w10:wrap anchorx="margin"/>
              </v:roundrect>
            </w:pict>
          </mc:Fallback>
        </mc:AlternateContent>
      </w:r>
    </w:p>
    <w:p w14:paraId="1CD88943" w14:textId="4A0FF092" w:rsidR="00B12FA5" w:rsidRPr="000B3762" w:rsidRDefault="00A71E7C" w:rsidP="00ED3361">
      <w:pPr>
        <w:spacing w:line="216" w:lineRule="auto"/>
        <w:jc w:val="center"/>
        <w:rPr>
          <w:rFonts w:ascii="Segoe UI" w:hAnsi="Segoe UI"/>
          <w:sz w:val="2"/>
          <w:szCs w:val="2"/>
        </w:rPr>
      </w:pPr>
      <w:r w:rsidRPr="000B3762">
        <w:rPr>
          <w:rFonts w:ascii="Segoe UI" w:hAnsi="Segoe UI"/>
          <w:noProof/>
          <w:lang w:eastAsia="uk-UA" w:bidi="ar-SA"/>
        </w:rPr>
        <mc:AlternateContent>
          <mc:Choice Requires="wps">
            <w:drawing>
              <wp:anchor distT="0" distB="0" distL="114300" distR="114300" simplePos="0" relativeHeight="251887104" behindDoc="0" locked="0" layoutInCell="1" allowOverlap="1" wp14:anchorId="0D65DF43" wp14:editId="7C85A1B5">
                <wp:simplePos x="0" y="0"/>
                <wp:positionH relativeFrom="margin">
                  <wp:posOffset>2316232</wp:posOffset>
                </wp:positionH>
                <wp:positionV relativeFrom="paragraph">
                  <wp:posOffset>759846</wp:posOffset>
                </wp:positionV>
                <wp:extent cx="1013516" cy="104113"/>
                <wp:effectExtent l="0" t="0" r="0" b="0"/>
                <wp:wrapNone/>
                <wp:docPr id="155" name="Скругленный прямоугольник 302"/>
                <wp:cNvGraphicFramePr/>
                <a:graphic xmlns:a="http://schemas.openxmlformats.org/drawingml/2006/main">
                  <a:graphicData uri="http://schemas.microsoft.com/office/word/2010/wordprocessingShape">
                    <wps:wsp>
                      <wps:cNvSpPr/>
                      <wps:spPr>
                        <a:xfrm>
                          <a:off x="0" y="0"/>
                          <a:ext cx="1013516" cy="104113"/>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0CACED9B" w14:textId="62F13B6D" w:rsidR="00A71E7C" w:rsidRPr="00A71E7C" w:rsidRDefault="00A71E7C" w:rsidP="00A71E7C">
                            <w:pPr>
                              <w:jc w:val="center"/>
                              <w:rPr>
                                <w:rFonts w:ascii="Segoe UI" w:hAnsi="Segoe UI"/>
                                <w:sz w:val="10"/>
                                <w:szCs w:val="22"/>
                              </w:rPr>
                            </w:pPr>
                            <w:proofErr w:type="spellStart"/>
                            <w:r w:rsidRPr="00A71E7C">
                              <w:rPr>
                                <w:rFonts w:ascii="Segoe UI" w:hAnsi="Segoe UI"/>
                                <w:sz w:val="10"/>
                                <w:szCs w:val="22"/>
                              </w:rPr>
                              <w:t>Симтоми</w:t>
                            </w:r>
                            <w:proofErr w:type="spellEnd"/>
                            <w:r w:rsidRPr="00A71E7C">
                              <w:rPr>
                                <w:rFonts w:ascii="Segoe UI" w:hAnsi="Segoe UI"/>
                                <w:sz w:val="10"/>
                                <w:szCs w:val="22"/>
                              </w:rPr>
                              <w:t xml:space="preserve"> ТБ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5DF43" id="_x0000_s1064" style="position:absolute;left:0;text-align:left;margin-left:182.4pt;margin-top:59.85pt;width:79.8pt;height:8.2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" fillcolor="#f8e5de" stroked="f" strokeweight="1pt">
                <v:stroke joinstyle="miter"/>
                <v:textbox inset="0,0,0,0">
                  <w:txbxContent>
                    <w:p w14:paraId="0CACED9B" w14:textId="62F13B6D" w:rsidR="00A71E7C" w:rsidRPr="00A71E7C" w:rsidRDefault="00A71E7C" w:rsidP="00A71E7C">
                      <w:pPr>
                        <w:jc w:val="center"/>
                        <w:rPr>
                          <w:rFonts w:ascii="Segoe UI" w:hAnsi="Segoe UI"/>
                          <w:sz w:val="10"/>
                          <w:szCs w:val="22"/>
                        </w:rPr>
                      </w:pPr>
                      <w:proofErr w:type="spellStart"/>
                      <w:r w:rsidRPr="00A71E7C">
                        <w:rPr>
                          <w:rFonts w:ascii="Segoe UI" w:hAnsi="Segoe UI"/>
                          <w:sz w:val="10"/>
                          <w:szCs w:val="22"/>
                        </w:rPr>
                        <w:t>Симтоми</w:t>
                      </w:r>
                      <w:proofErr w:type="spellEnd"/>
                      <w:r w:rsidRPr="00A71E7C">
                        <w:rPr>
                          <w:rFonts w:ascii="Segoe UI" w:hAnsi="Segoe UI"/>
                          <w:sz w:val="10"/>
                          <w:szCs w:val="22"/>
                        </w:rPr>
                        <w:t xml:space="preserve"> ТБ</w:t>
                      </w:r>
                    </w:p>
                  </w:txbxContent>
                </v:textbox>
                <w10:wrap anchorx="margin"/>
              </v:roundrect>
            </w:pict>
          </mc:Fallback>
        </mc:AlternateContent>
      </w:r>
    </w:p>
    <w:p w14:paraId="3A167E05" w14:textId="77777777" w:rsidR="00B12FA5" w:rsidRPr="000B3762" w:rsidRDefault="00B12FA5" w:rsidP="00ED3361">
      <w:pPr>
        <w:framePr w:w="1680" w:h="2150" w:hSpace="1411" w:wrap="notBeside" w:vAnchor="text" w:hAnchor="text" w:x="3025" w:y="1"/>
        <w:spacing w:line="216" w:lineRule="auto"/>
        <w:rPr>
          <w:rFonts w:ascii="Segoe UI" w:hAnsi="Segoe UI"/>
          <w:sz w:val="2"/>
          <w:szCs w:val="2"/>
        </w:rPr>
      </w:pPr>
    </w:p>
    <w:p w14:paraId="0BED65E1" w14:textId="19FBD09D" w:rsidR="00B12FA5" w:rsidRPr="000B3762" w:rsidRDefault="00B12FA5" w:rsidP="00ED3361">
      <w:pPr>
        <w:spacing w:line="216" w:lineRule="auto"/>
        <w:rPr>
          <w:rFonts w:ascii="Segoe UI" w:hAnsi="Segoe UI"/>
        </w:rPr>
      </w:pPr>
    </w:p>
    <w:p w14:paraId="2D6A16F8" w14:textId="3F0D2996" w:rsidR="00690850" w:rsidRPr="000E5502" w:rsidRDefault="00A71E7C" w:rsidP="00ED3361">
      <w:pPr>
        <w:pStyle w:val="11"/>
        <w:spacing w:line="216" w:lineRule="auto"/>
        <w:jc w:val="both"/>
      </w:pPr>
      <w:r w:rsidRPr="000B3762">
        <w:rPr>
          <w:noProof/>
          <w:lang w:eastAsia="uk-UA" w:bidi="ar-SA"/>
        </w:rPr>
        <mc:AlternateContent>
          <mc:Choice Requires="wps">
            <w:drawing>
              <wp:anchor distT="0" distB="0" distL="114300" distR="114300" simplePos="0" relativeHeight="251889152" behindDoc="0" locked="0" layoutInCell="1" allowOverlap="1" wp14:anchorId="35926602" wp14:editId="2D998F78">
                <wp:simplePos x="0" y="0"/>
                <wp:positionH relativeFrom="margin">
                  <wp:posOffset>2957664</wp:posOffset>
                </wp:positionH>
                <wp:positionV relativeFrom="paragraph">
                  <wp:posOffset>79541</wp:posOffset>
                </wp:positionV>
                <wp:extent cx="791155" cy="401541"/>
                <wp:effectExtent l="0" t="0" r="9525" b="0"/>
                <wp:wrapNone/>
                <wp:docPr id="161" name="Скругленный прямоугольник 302"/>
                <wp:cNvGraphicFramePr/>
                <a:graphic xmlns:a="http://schemas.openxmlformats.org/drawingml/2006/main">
                  <a:graphicData uri="http://schemas.microsoft.com/office/word/2010/wordprocessingShape">
                    <wps:wsp>
                      <wps:cNvSpPr/>
                      <wps:spPr>
                        <a:xfrm>
                          <a:off x="0" y="0"/>
                          <a:ext cx="791155" cy="401541"/>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33896697" w14:textId="77777777" w:rsidR="00A71E7C" w:rsidRPr="00A71E7C" w:rsidRDefault="00A71E7C" w:rsidP="00A71E7C">
                            <w:pPr>
                              <w:jc w:val="center"/>
                              <w:rPr>
                                <w:rFonts w:ascii="Segoe UI" w:hAnsi="Segoe UI"/>
                                <w:sz w:val="10"/>
                                <w:szCs w:val="22"/>
                              </w:rPr>
                            </w:pPr>
                            <w:r w:rsidRPr="00A71E7C">
                              <w:rPr>
                                <w:rFonts w:ascii="Segoe UI" w:hAnsi="Segoe UI"/>
                                <w:sz w:val="10"/>
                                <w:szCs w:val="22"/>
                              </w:rPr>
                              <w:t>Негативний результат скринінгу</w:t>
                            </w:r>
                          </w:p>
                          <w:p w14:paraId="5913BBEE" w14:textId="393182A0" w:rsidR="00A71E7C" w:rsidRPr="00A71E7C" w:rsidRDefault="00A71E7C" w:rsidP="00A71E7C">
                            <w:pPr>
                              <w:jc w:val="center"/>
                              <w:rPr>
                                <w:rFonts w:ascii="Segoe UI" w:hAnsi="Segoe UI"/>
                                <w:sz w:val="10"/>
                                <w:szCs w:val="22"/>
                              </w:rPr>
                            </w:pPr>
                            <w:r w:rsidRPr="00A71E7C">
                              <w:rPr>
                                <w:rFonts w:ascii="Segoe UI" w:hAnsi="Segoe UI"/>
                                <w:sz w:val="10"/>
                                <w:szCs w:val="22"/>
                              </w:rPr>
                              <w:t>Направити на ПЛТ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26602" id="_x0000_s1065" style="position:absolute;left:0;text-align:left;margin-left:232.9pt;margin-top:6.25pt;width:62.3pt;height:31.6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" fillcolor="#f1d1c6" stroked="f" strokeweight="1pt">
                <v:stroke joinstyle="miter"/>
                <v:textbox inset="0,0,0,0">
                  <w:txbxContent>
                    <w:p w14:paraId="33896697" w14:textId="77777777" w:rsidR="00A71E7C" w:rsidRPr="00A71E7C" w:rsidRDefault="00A71E7C" w:rsidP="00A71E7C">
                      <w:pPr>
                        <w:jc w:val="center"/>
                        <w:rPr>
                          <w:rFonts w:ascii="Segoe UI" w:hAnsi="Segoe UI"/>
                          <w:sz w:val="10"/>
                          <w:szCs w:val="22"/>
                        </w:rPr>
                      </w:pPr>
                      <w:r w:rsidRPr="00A71E7C">
                        <w:rPr>
                          <w:rFonts w:ascii="Segoe UI" w:hAnsi="Segoe UI"/>
                          <w:sz w:val="10"/>
                          <w:szCs w:val="22"/>
                        </w:rPr>
                        <w:t>Негативний результат скринінгу</w:t>
                      </w:r>
                    </w:p>
                    <w:p w14:paraId="5913BBEE" w14:textId="393182A0" w:rsidR="00A71E7C" w:rsidRPr="00A71E7C" w:rsidRDefault="00A71E7C" w:rsidP="00A71E7C">
                      <w:pPr>
                        <w:jc w:val="center"/>
                        <w:rPr>
                          <w:rFonts w:ascii="Segoe UI" w:hAnsi="Segoe UI"/>
                          <w:sz w:val="10"/>
                          <w:szCs w:val="22"/>
                        </w:rPr>
                      </w:pPr>
                      <w:r w:rsidRPr="00A71E7C">
                        <w:rPr>
                          <w:rFonts w:ascii="Segoe UI" w:hAnsi="Segoe UI"/>
                          <w:sz w:val="10"/>
                          <w:szCs w:val="22"/>
                        </w:rPr>
                        <w:t>Направити на ПЛТ</w:t>
                      </w:r>
                    </w:p>
                  </w:txbxContent>
                </v:textbox>
                <w10:wrap anchorx="margin"/>
              </v:roundrect>
            </w:pict>
          </mc:Fallback>
        </mc:AlternateContent>
      </w:r>
    </w:p>
    <w:p w14:paraId="5A0004B4" w14:textId="3E7FC8F9" w:rsidR="00690850" w:rsidRPr="000E5502" w:rsidRDefault="00690850" w:rsidP="00ED3361">
      <w:pPr>
        <w:pStyle w:val="11"/>
        <w:spacing w:line="216" w:lineRule="auto"/>
        <w:jc w:val="both"/>
      </w:pPr>
    </w:p>
    <w:p w14:paraId="4DC15AB6" w14:textId="474DCE53" w:rsidR="00690850" w:rsidRPr="000E5502" w:rsidRDefault="00A71E7C" w:rsidP="00ED3361">
      <w:pPr>
        <w:pStyle w:val="11"/>
        <w:spacing w:line="216" w:lineRule="auto"/>
        <w:jc w:val="both"/>
      </w:pPr>
      <w:r w:rsidRPr="000B3762">
        <w:rPr>
          <w:noProof/>
          <w:lang w:eastAsia="uk-UA" w:bidi="ar-SA"/>
        </w:rPr>
        <mc:AlternateContent>
          <mc:Choice Requires="wps">
            <w:drawing>
              <wp:anchor distT="0" distB="0" distL="114300" distR="114300" simplePos="0" relativeHeight="251888128" behindDoc="0" locked="0" layoutInCell="1" allowOverlap="1" wp14:anchorId="25527B07" wp14:editId="7721CC07">
                <wp:simplePos x="0" y="0"/>
                <wp:positionH relativeFrom="margin">
                  <wp:posOffset>1478722</wp:posOffset>
                </wp:positionH>
                <wp:positionV relativeFrom="paragraph">
                  <wp:posOffset>7068</wp:posOffset>
                </wp:positionV>
                <wp:extent cx="1232452" cy="290222"/>
                <wp:effectExtent l="0" t="0" r="6350" b="0"/>
                <wp:wrapNone/>
                <wp:docPr id="157" name="Скругленный прямоугольник 302"/>
                <wp:cNvGraphicFramePr/>
                <a:graphic xmlns:a="http://schemas.openxmlformats.org/drawingml/2006/main">
                  <a:graphicData uri="http://schemas.microsoft.com/office/word/2010/wordprocessingShape">
                    <wps:wsp>
                      <wps:cNvSpPr/>
                      <wps:spPr>
                        <a:xfrm>
                          <a:off x="0" y="0"/>
                          <a:ext cx="1232452" cy="290222"/>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175D5E12" w14:textId="7FC0DD72" w:rsidR="00A71E7C" w:rsidRPr="00A71E7C" w:rsidRDefault="00A71E7C" w:rsidP="00A71E7C">
                            <w:pPr>
                              <w:jc w:val="center"/>
                              <w:rPr>
                                <w:rFonts w:ascii="Segoe UI" w:hAnsi="Segoe UI"/>
                                <w:sz w:val="10"/>
                                <w:szCs w:val="22"/>
                              </w:rPr>
                            </w:pPr>
                            <w:r w:rsidRPr="00A71E7C">
                              <w:rPr>
                                <w:rFonts w:ascii="Segoe UI" w:hAnsi="Segoe UI"/>
                                <w:sz w:val="10"/>
                                <w:szCs w:val="22"/>
                              </w:rPr>
                              <w:t xml:space="preserve">Направити на діагностичне обстеження, включно з </w:t>
                            </w:r>
                            <w:proofErr w:type="spellStart"/>
                            <w:r w:rsidRPr="00A71E7C">
                              <w:rPr>
                                <w:rFonts w:ascii="Segoe UI" w:hAnsi="Segoe UI"/>
                                <w:sz w:val="10"/>
                                <w:szCs w:val="22"/>
                              </w:rPr>
                              <w:t>мДЕВ</w:t>
                            </w:r>
                            <w:proofErr w:type="spellEnd"/>
                            <w:r w:rsidRPr="00A71E7C">
                              <w:rPr>
                                <w:rFonts w:ascii="Segoe UI" w:hAnsi="Segoe UI"/>
                                <w:sz w:val="10"/>
                                <w:szCs w:val="22"/>
                              </w:rPr>
                              <w:t xml:space="preserve"> та клінічне обстеження за показаннями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27B07" id="_x0000_s1066" style="position:absolute;left:0;text-align:left;margin-left:116.45pt;margin-top:.55pt;width:97.05pt;height:22.8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" fillcolor="#f1d1c6" stroked="f" strokeweight="1pt">
                <v:stroke joinstyle="miter"/>
                <v:textbox inset="0,0,0,0">
                  <w:txbxContent>
                    <w:p w14:paraId="175D5E12" w14:textId="7FC0DD72" w:rsidR="00A71E7C" w:rsidRPr="00A71E7C" w:rsidRDefault="00A71E7C" w:rsidP="00A71E7C">
                      <w:pPr>
                        <w:jc w:val="center"/>
                        <w:rPr>
                          <w:rFonts w:ascii="Segoe UI" w:hAnsi="Segoe UI"/>
                          <w:sz w:val="10"/>
                          <w:szCs w:val="22"/>
                        </w:rPr>
                      </w:pPr>
                      <w:r w:rsidRPr="00A71E7C">
                        <w:rPr>
                          <w:rFonts w:ascii="Segoe UI" w:hAnsi="Segoe UI"/>
                          <w:sz w:val="10"/>
                          <w:szCs w:val="22"/>
                        </w:rPr>
                        <w:t xml:space="preserve">Направити на діагностичне обстеження, включно з </w:t>
                      </w:r>
                      <w:proofErr w:type="spellStart"/>
                      <w:r w:rsidRPr="00A71E7C">
                        <w:rPr>
                          <w:rFonts w:ascii="Segoe UI" w:hAnsi="Segoe UI"/>
                          <w:sz w:val="10"/>
                          <w:szCs w:val="22"/>
                        </w:rPr>
                        <w:t>мДЕВ</w:t>
                      </w:r>
                      <w:proofErr w:type="spellEnd"/>
                      <w:r w:rsidRPr="00A71E7C">
                        <w:rPr>
                          <w:rFonts w:ascii="Segoe UI" w:hAnsi="Segoe UI"/>
                          <w:sz w:val="10"/>
                          <w:szCs w:val="22"/>
                        </w:rPr>
                        <w:t xml:space="preserve"> та клінічне обстеження за показаннями</w:t>
                      </w:r>
                    </w:p>
                  </w:txbxContent>
                </v:textbox>
                <w10:wrap anchorx="margin"/>
              </v:roundrect>
            </w:pict>
          </mc:Fallback>
        </mc:AlternateContent>
      </w:r>
    </w:p>
    <w:p w14:paraId="0DC1D27C" w14:textId="0867B303" w:rsidR="00690850" w:rsidRPr="000E5502" w:rsidRDefault="00690850" w:rsidP="00ED3361">
      <w:pPr>
        <w:pStyle w:val="11"/>
        <w:spacing w:line="216" w:lineRule="auto"/>
        <w:jc w:val="both"/>
      </w:pPr>
    </w:p>
    <w:p w14:paraId="5FB494C5" w14:textId="77777777" w:rsidR="002A0A17" w:rsidRPr="000E5502" w:rsidRDefault="002A0A17" w:rsidP="00ED3361">
      <w:pPr>
        <w:pStyle w:val="11"/>
        <w:spacing w:line="216" w:lineRule="auto"/>
        <w:jc w:val="both"/>
      </w:pPr>
    </w:p>
    <w:p w14:paraId="2DBC2C79" w14:textId="77777777" w:rsidR="00AF75D6" w:rsidRPr="000E5502" w:rsidRDefault="00AF75D6" w:rsidP="00ED3361">
      <w:pPr>
        <w:pStyle w:val="11"/>
        <w:spacing w:line="216" w:lineRule="auto"/>
        <w:jc w:val="both"/>
      </w:pPr>
    </w:p>
    <w:p w14:paraId="2702EECE" w14:textId="77777777" w:rsidR="00B12FA5" w:rsidRPr="000E5502" w:rsidRDefault="00FB6D8F" w:rsidP="00ED3361">
      <w:pPr>
        <w:pStyle w:val="11"/>
        <w:spacing w:line="216" w:lineRule="auto"/>
        <w:jc w:val="both"/>
      </w:pPr>
      <w:r w:rsidRPr="000E5502">
        <w:t xml:space="preserve">У систематичному огляді </w:t>
      </w:r>
      <w:proofErr w:type="spellStart"/>
      <w:r w:rsidRPr="000E5502">
        <w:t>скринінгових</w:t>
      </w:r>
      <w:proofErr w:type="spellEnd"/>
      <w:r w:rsidRPr="000E5502">
        <w:t xml:space="preserve"> тестів на ТБ-хвороб</w:t>
      </w:r>
      <w:r w:rsidR="00AF75D6" w:rsidRPr="000E5502">
        <w:t>у</w:t>
      </w:r>
      <w:r w:rsidRPr="000E5502">
        <w:t xml:space="preserve"> в дітей скринінг симптомів, за якого в дитини спостерігаються які-небудь із симптомів кашлю, гарячки або погано</w:t>
      </w:r>
      <w:r w:rsidR="00AF75D6" w:rsidRPr="000E5502">
        <w:t>ї</w:t>
      </w:r>
      <w:r w:rsidRPr="000E5502">
        <w:t xml:space="preserve"> </w:t>
      </w:r>
      <w:r w:rsidR="00AF75D6" w:rsidRPr="000E5502">
        <w:t>прибавки у</w:t>
      </w:r>
      <w:r w:rsidRPr="000E5502">
        <w:t xml:space="preserve"> ва</w:t>
      </w:r>
      <w:r w:rsidR="00AF75D6" w:rsidRPr="000E5502">
        <w:t>зі</w:t>
      </w:r>
      <w:r w:rsidRPr="000E5502">
        <w:t xml:space="preserve">, </w:t>
      </w:r>
      <w:r w:rsidR="00AF75D6" w:rsidRPr="000E5502">
        <w:t>показав</w:t>
      </w:r>
      <w:r w:rsidRPr="000E5502">
        <w:t xml:space="preserve"> чутливість 89% і специфічність 69% для ТБ-хвороби (в порівнянні з багатоелементним еталонним стандартом) </w:t>
      </w:r>
      <w:r w:rsidRPr="000E5502">
        <w:rPr>
          <w:i/>
          <w:iCs/>
        </w:rPr>
        <w:t>(25)</w:t>
      </w:r>
      <w:r w:rsidRPr="000E5502">
        <w:t>.</w:t>
      </w:r>
    </w:p>
    <w:p w14:paraId="36902E4D" w14:textId="77777777" w:rsidR="00B12FA5" w:rsidRPr="000E5502" w:rsidRDefault="00FB6D8F" w:rsidP="00ED3361">
      <w:pPr>
        <w:pStyle w:val="11"/>
        <w:spacing w:after="220" w:line="216" w:lineRule="auto"/>
        <w:jc w:val="both"/>
      </w:pPr>
      <w:r w:rsidRPr="000E5502">
        <w:t>Низька спе</w:t>
      </w:r>
      <w:r w:rsidR="00AF75D6" w:rsidRPr="000E5502">
        <w:t xml:space="preserve">цифічність скринінгу тільки за допомогою симптомів </w:t>
      </w:r>
      <w:r w:rsidRPr="000E5502">
        <w:t xml:space="preserve">(без інших аналізів та обстежень) означає, що приблизно 30% дітей можуть проходити непотрібні діагностичні аналізи та обстеження або навіть протитуберкульозне лікування. Ризик </w:t>
      </w:r>
      <w:proofErr w:type="spellStart"/>
      <w:r w:rsidRPr="000E5502">
        <w:t>хибнопозитивного</w:t>
      </w:r>
      <w:proofErr w:type="spellEnd"/>
      <w:r w:rsidRPr="000E5502">
        <w:t xml:space="preserve"> діагностування ТБ після </w:t>
      </w:r>
      <w:proofErr w:type="spellStart"/>
      <w:r w:rsidRPr="000E5502">
        <w:t>хибнопозитивного</w:t>
      </w:r>
      <w:proofErr w:type="spellEnd"/>
      <w:r w:rsidRPr="000E5502">
        <w:t xml:space="preserve"> скринінгу симптомів може бути вищим у дітей, ніж у дорослих, оскільки такий діагноз часто ставиться виключно на підставі клінічних даних. Через високі показники смертності та захворюваності серед дітей із ТБ і </w:t>
      </w:r>
      <w:r w:rsidR="00AF75D6" w:rsidRPr="000E5502">
        <w:t>той факт</w:t>
      </w:r>
      <w:r w:rsidRPr="000E5502">
        <w:t xml:space="preserve">, що лікування ТБ здебільшого дуже добре переноситься, як правило, вважається, що ризик пропущення діагнозу перевищує ризик хибного діагнозу та непотрібного лікування ТБ, особливо тому, що діти зазвичай добре </w:t>
      </w:r>
      <w:proofErr w:type="spellStart"/>
      <w:r w:rsidRPr="000E5502">
        <w:t>переносять</w:t>
      </w:r>
      <w:proofErr w:type="spellEnd"/>
      <w:r w:rsidRPr="000E5502">
        <w:t xml:space="preserve"> протитуберкульозне лікування та ПЛТ (див. </w:t>
      </w:r>
      <w:hyperlink w:anchor="bookmark58" w:tooltip="Поточний документ">
        <w:r w:rsidRPr="000E5502">
          <w:rPr>
            <w:color w:val="F99D22"/>
          </w:rPr>
          <w:t>розділ 4</w:t>
        </w:r>
      </w:hyperlink>
      <w:r w:rsidRPr="000E5502">
        <w:t xml:space="preserve">). Втім, МП повинні зберігати пильність щодо можливого </w:t>
      </w:r>
      <w:proofErr w:type="spellStart"/>
      <w:r w:rsidRPr="000E5502">
        <w:t>хибнопозитивного</w:t>
      </w:r>
      <w:proofErr w:type="spellEnd"/>
      <w:r w:rsidRPr="000E5502">
        <w:t xml:space="preserve"> діагностування ТБ серед дітей, уважно здійснювати моніторинг відповіді на лікування та розглядати альтернативні діагнози, особливо якщо стан дитини не покращується під час лікування. Якщо правдоподібний альтернативний діагноз підтвердиться, медичні працівники можуть розглянути можливість припинення лікування ТБ, не забуваючи, що ТБ може співіснувати з іншими захворюваннями. Лікування ТБ ніколи не повинно використовуватись як «пробне лікування»</w:t>
      </w:r>
      <w:r w:rsidR="00AF75D6" w:rsidRPr="000E5502">
        <w:t xml:space="preserve"> для </w:t>
      </w:r>
      <w:proofErr w:type="spellStart"/>
      <w:r w:rsidR="00AF75D6" w:rsidRPr="000E5502">
        <w:t>поставновки</w:t>
      </w:r>
      <w:proofErr w:type="spellEnd"/>
      <w:r w:rsidR="00AF75D6" w:rsidRPr="000E5502">
        <w:t xml:space="preserve"> діагнозу</w:t>
      </w:r>
      <w:r w:rsidRPr="000E5502">
        <w:t xml:space="preserve"> (див. </w:t>
      </w:r>
      <w:hyperlink w:anchor="bookmark88" w:tooltip="Поточний документ">
        <w:r w:rsidRPr="000E5502">
          <w:rPr>
            <w:color w:val="F99D22"/>
          </w:rPr>
          <w:t>розділ 5</w:t>
        </w:r>
      </w:hyperlink>
      <w:r w:rsidRPr="000E5502">
        <w:t>).</w:t>
      </w:r>
    </w:p>
    <w:p w14:paraId="544D152A" w14:textId="77777777" w:rsidR="00B12FA5" w:rsidRPr="000E5502" w:rsidRDefault="00FB6D8F" w:rsidP="00E17BFA">
      <w:pPr>
        <w:pStyle w:val="50"/>
        <w:numPr>
          <w:ilvl w:val="3"/>
          <w:numId w:val="12"/>
        </w:numPr>
        <w:tabs>
          <w:tab w:val="left" w:pos="961"/>
        </w:tabs>
        <w:spacing w:line="216" w:lineRule="auto"/>
        <w:jc w:val="both"/>
      </w:pPr>
      <w:r w:rsidRPr="000E5502">
        <w:t>Рентгенографія органів грудної клітки</w:t>
      </w:r>
    </w:p>
    <w:p w14:paraId="2C31DA41" w14:textId="77777777" w:rsidR="00B12FA5" w:rsidRPr="000E5502" w:rsidRDefault="00FB6D8F" w:rsidP="00ED3361">
      <w:pPr>
        <w:pStyle w:val="11"/>
        <w:spacing w:line="216" w:lineRule="auto"/>
        <w:jc w:val="both"/>
      </w:pPr>
      <w:r w:rsidRPr="000E5502">
        <w:t>Чутливість для виявлення ТБ «будь-яко</w:t>
      </w:r>
      <w:r w:rsidR="00AF75D6" w:rsidRPr="000E5502">
        <w:t>го</w:t>
      </w:r>
      <w:r w:rsidRPr="000E5502">
        <w:t xml:space="preserve"> відхилення» за результатами РОГК в близьких контактних осіб віком до 15 років становить 84%, а специфічність — 91% </w:t>
      </w:r>
      <w:r w:rsidRPr="000E5502">
        <w:rPr>
          <w:i/>
          <w:iCs/>
        </w:rPr>
        <w:t>(25)</w:t>
      </w:r>
      <w:r w:rsidRPr="000E5502">
        <w:t xml:space="preserve">. Отже, цей метод більш специфічний, ніж скринінг </w:t>
      </w:r>
      <w:r w:rsidR="00AF75D6" w:rsidRPr="000E5502">
        <w:t xml:space="preserve">тільки за допомогою </w:t>
      </w:r>
      <w:r w:rsidRPr="000E5502">
        <w:t xml:space="preserve">симптомів. Розрахункові показники точності РОГК не </w:t>
      </w:r>
      <w:proofErr w:type="spellStart"/>
      <w:r w:rsidRPr="000E5502">
        <w:t>дезагреговані</w:t>
      </w:r>
      <w:proofErr w:type="spellEnd"/>
      <w:r w:rsidRPr="000E5502">
        <w:t xml:space="preserve"> за </w:t>
      </w:r>
      <w:r w:rsidR="00907C5A" w:rsidRPr="000E5502">
        <w:t>віковими категоріями</w:t>
      </w:r>
      <w:r w:rsidRPr="000E5502">
        <w:t xml:space="preserve">; а значні відмінності у результатах РОГК між дітьми молодшого та старшого віку можуть призвести до важливих відмінностей у чутливості та </w:t>
      </w:r>
      <w:r w:rsidR="00236032" w:rsidRPr="000E5502">
        <w:rPr>
          <w:noProof/>
          <w:lang w:eastAsia="uk-UA" w:bidi="ar-SA"/>
        </w:rPr>
        <mc:AlternateContent>
          <mc:Choice Requires="wps">
            <w:drawing>
              <wp:anchor distT="279400" distB="2155190" distL="0" distR="0" simplePos="0" relativeHeight="251649536" behindDoc="0" locked="0" layoutInCell="1" allowOverlap="1" wp14:anchorId="43ACA0F3" wp14:editId="669D15C9">
                <wp:simplePos x="0" y="0"/>
                <wp:positionH relativeFrom="leftMargin">
                  <wp:posOffset>370840</wp:posOffset>
                </wp:positionH>
                <wp:positionV relativeFrom="paragraph">
                  <wp:posOffset>1147445</wp:posOffset>
                </wp:positionV>
                <wp:extent cx="508000" cy="168910"/>
                <wp:effectExtent l="0" t="0" r="0" b="0"/>
                <wp:wrapNone/>
                <wp:docPr id="36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F8A6F7C" w14:textId="7B63FA43"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3ACA0F3" id="_x0000_s1067" type="#_x0000_t202" style="position:absolute;left:0;text-align:left;margin-left:29.2pt;margin-top:90.35pt;width:40pt;height:13.3pt;z-index:2516495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" filled="f" stroked="f">
                <v:textbox inset="0,0,0,0">
                  <w:txbxContent>
                    <w:p w14:paraId="2F8A6F7C" w14:textId="7B63FA43"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специфічності щодо вікових груп.</w:t>
      </w:r>
    </w:p>
    <w:p w14:paraId="0F8EBBF8" w14:textId="77777777" w:rsidR="00B12FA5" w:rsidRPr="000E5502" w:rsidRDefault="00FB6D8F" w:rsidP="00ED3361">
      <w:pPr>
        <w:pStyle w:val="11"/>
        <w:spacing w:line="216" w:lineRule="auto"/>
        <w:jc w:val="both"/>
      </w:pPr>
      <w:r w:rsidRPr="000E5502">
        <w:t xml:space="preserve">Спричинені ТБ відхилення, що спостерігаються </w:t>
      </w:r>
      <w:r w:rsidR="00AF75D6" w:rsidRPr="000E5502">
        <w:t>на</w:t>
      </w:r>
      <w:r w:rsidRPr="000E5502">
        <w:t xml:space="preserve"> РОГК в дітей, можуть відрізнятися від таких у дорослих. Діти старшого віку можуть мати прояви хвороби дорослого типу, такі як каверни в легенях, але зміни на РОГК, пов'язані з ТБ в дітей молодшого віку, можуть бути малопомітними та їх важко побачити, якщо якість не є оптимальною. У разі використання РОГК для скринінгу на ТБ дітей в ідеалі потрібно виконувати знімок як у </w:t>
      </w:r>
      <w:proofErr w:type="spellStart"/>
      <w:r w:rsidR="00AF75D6" w:rsidRPr="000E5502">
        <w:t>передньо</w:t>
      </w:r>
      <w:proofErr w:type="spellEnd"/>
      <w:r w:rsidR="00AF75D6" w:rsidRPr="000E5502">
        <w:t xml:space="preserve">-задній </w:t>
      </w:r>
      <w:proofErr w:type="spellStart"/>
      <w:r w:rsidRPr="000E5502">
        <w:t>проєкції</w:t>
      </w:r>
      <w:proofErr w:type="spellEnd"/>
      <w:r w:rsidRPr="000E5502">
        <w:t xml:space="preserve">, так і в бічній </w:t>
      </w:r>
      <w:proofErr w:type="spellStart"/>
      <w:r w:rsidRPr="000E5502">
        <w:t>проєкції</w:t>
      </w:r>
      <w:proofErr w:type="spellEnd"/>
      <w:r w:rsidRPr="000E5502">
        <w:t xml:space="preserve">. </w:t>
      </w:r>
      <w:r w:rsidRPr="000E5502">
        <w:lastRenderedPageBreak/>
        <w:t>Загальні відхилення</w:t>
      </w:r>
      <w:r w:rsidR="00AF75D6" w:rsidRPr="000E5502">
        <w:t xml:space="preserve"> на РОГК</w:t>
      </w:r>
      <w:r w:rsidRPr="000E5502">
        <w:t xml:space="preserve">, що зустрічаються в дітей охоплюють збільшення прикореневих та </w:t>
      </w:r>
      <w:proofErr w:type="spellStart"/>
      <w:r w:rsidRPr="000E5502">
        <w:t>паратрахеальних</w:t>
      </w:r>
      <w:proofErr w:type="spellEnd"/>
      <w:r w:rsidRPr="000E5502">
        <w:t xml:space="preserve"> лімфатичних вузлів, інколи з ознаками </w:t>
      </w:r>
      <w:proofErr w:type="spellStart"/>
      <w:r w:rsidRPr="000E5502">
        <w:t>здавлення</w:t>
      </w:r>
      <w:proofErr w:type="spellEnd"/>
      <w:r w:rsidRPr="000E5502">
        <w:t xml:space="preserve"> лімфатичними вузлами дихальних шляхів, альвеолярну консолідацію без видимих порожнин, міліарні ураження (як ознаку </w:t>
      </w:r>
      <w:proofErr w:type="spellStart"/>
      <w:r w:rsidRPr="000E5502">
        <w:t>дисемінованого</w:t>
      </w:r>
      <w:proofErr w:type="spellEnd"/>
      <w:r w:rsidRPr="000E5502">
        <w:t xml:space="preserve"> захворювання) та плевральні випоти. Інколи буває важко відрізнити аномально збільшені </w:t>
      </w:r>
      <w:proofErr w:type="spellStart"/>
      <w:r w:rsidRPr="000E5502">
        <w:t>паратрахеальні</w:t>
      </w:r>
      <w:proofErr w:type="spellEnd"/>
      <w:r w:rsidRPr="000E5502">
        <w:t xml:space="preserve"> та </w:t>
      </w:r>
      <w:proofErr w:type="spellStart"/>
      <w:r w:rsidRPr="000E5502">
        <w:t>внутрішньогрудні</w:t>
      </w:r>
      <w:proofErr w:type="spellEnd"/>
      <w:r w:rsidRPr="000E5502">
        <w:t xml:space="preserve"> лімфатичні вузли від нормальних судинних структур. Ці малопомітні результати РОГК в дітей молодшого віку можуть вплинути на чутливість і специфічність РОГК. Для </w:t>
      </w:r>
      <w:r w:rsidR="00AF75D6" w:rsidRPr="000E5502">
        <w:t>відповіді на питання, пов'язані</w:t>
      </w:r>
      <w:r w:rsidRPr="000E5502">
        <w:t xml:space="preserve"> з інтерпретацією, можна звернутися за допомогою до лікаря, який має досвід інтерпретації РОГК в дітей. Як альтернативу зчитування </w:t>
      </w:r>
      <w:r w:rsidR="00AF75D6" w:rsidRPr="000E5502">
        <w:t xml:space="preserve">РОГК </w:t>
      </w:r>
      <w:r w:rsidRPr="000E5502">
        <w:t xml:space="preserve">лікарем ВООЗ рекомендує автоматизоване програмне забезпечення для інтерпретації результатів РОГК з метою діагностики ТБ (див. розділ 4 в </w:t>
      </w:r>
      <w:r w:rsidRPr="000E5502">
        <w:rPr>
          <w:i/>
          <w:iCs/>
        </w:rPr>
        <w:t xml:space="preserve">Операційному довіднику ВООЗ </w:t>
      </w:r>
      <w:r w:rsidR="00882AA8" w:rsidRPr="000E5502">
        <w:rPr>
          <w:i/>
          <w:iCs/>
        </w:rPr>
        <w:t>щодо</w:t>
      </w:r>
      <w:r w:rsidRPr="000E5502">
        <w:rPr>
          <w:i/>
          <w:iCs/>
        </w:rPr>
        <w:t xml:space="preserve"> туберкульозу. Модуль 2: скринінг – систематичний скринінг на туберкульоз (13)</w:t>
      </w:r>
      <w:r w:rsidRPr="000E5502">
        <w:t>). Ця рекомендація сьогодні обмежена людьми віком 15 років і старше; необхідно зібрати більше даних для підтвердження ефективності автоматизованого програмне забезпечення для діагностики ТБ в дітей.</w:t>
      </w:r>
    </w:p>
    <w:p w14:paraId="71CDD017" w14:textId="77777777" w:rsidR="00B12FA5" w:rsidRPr="000E5502" w:rsidRDefault="00FB6D8F" w:rsidP="00ED3361">
      <w:pPr>
        <w:pStyle w:val="11"/>
        <w:spacing w:line="216" w:lineRule="auto"/>
        <w:jc w:val="both"/>
      </w:pPr>
      <w:r w:rsidRPr="000E5502">
        <w:t xml:space="preserve">РОГК можна використовувати в поєднанні зі скринінгом симптомів на ТБ-хворобу. </w:t>
      </w:r>
      <w:r w:rsidR="00AF75D6" w:rsidRPr="000E5502">
        <w:t xml:space="preserve">Варто </w:t>
      </w:r>
      <w:proofErr w:type="spellStart"/>
      <w:r w:rsidR="00AF75D6" w:rsidRPr="000E5502">
        <w:t>зазначаити</w:t>
      </w:r>
      <w:proofErr w:type="spellEnd"/>
      <w:r w:rsidR="00AF75D6" w:rsidRPr="000E5502">
        <w:t>, що в багатьох поселеннях н</w:t>
      </w:r>
      <w:r w:rsidRPr="000E5502">
        <w:t xml:space="preserve">емає </w:t>
      </w:r>
      <w:r w:rsidR="00AF75D6" w:rsidRPr="000E5502">
        <w:t xml:space="preserve">можливості </w:t>
      </w:r>
      <w:r w:rsidRPr="000E5502">
        <w:t xml:space="preserve">виконати РОГК, а поїздка в інше місце для виконання РОГК може бути неможливою для осіб, які здійснюють догляд, котрі можуть не мати часу або </w:t>
      </w:r>
      <w:r w:rsidR="00882AA8" w:rsidRPr="000E5502">
        <w:t xml:space="preserve">можливості </w:t>
      </w:r>
      <w:r w:rsidRPr="000E5502">
        <w:t>дозволити собі прямі чи непрямі витрати на проїзд, час, РОГК та супутні послуги. Мобільні рентген-апарати можуть використовуватися для охоплення груп населення з обмеженим доступом, але для цього потрібне навчання, фінансова та матеріально-технічна підтримка відповідного персоналу.</w:t>
      </w:r>
    </w:p>
    <w:p w14:paraId="7FB4E8A1" w14:textId="77777777" w:rsidR="00B12FA5" w:rsidRPr="000E5502" w:rsidRDefault="00FB6D8F" w:rsidP="00ED3361">
      <w:pPr>
        <w:pStyle w:val="11"/>
        <w:spacing w:line="216" w:lineRule="auto"/>
        <w:jc w:val="both"/>
      </w:pPr>
      <w:r w:rsidRPr="000E5502">
        <w:t xml:space="preserve">Нові цифрові рентгенівські апарати випромінюють </w:t>
      </w:r>
      <w:r w:rsidR="00882AA8" w:rsidRPr="000E5502">
        <w:t>певну</w:t>
      </w:r>
      <w:r w:rsidRPr="000E5502">
        <w:t xml:space="preserve"> кількість радіації, проте ризик радіації для пацієнта дуже низький. У розділі 3 в </w:t>
      </w:r>
      <w:r w:rsidRPr="000E5502">
        <w:rPr>
          <w:i/>
          <w:iCs/>
        </w:rPr>
        <w:t xml:space="preserve">Операційному довіднику ВООЗ </w:t>
      </w:r>
      <w:r w:rsidR="00882AA8" w:rsidRPr="000E5502">
        <w:rPr>
          <w:i/>
          <w:iCs/>
        </w:rPr>
        <w:t>щодо</w:t>
      </w:r>
      <w:r w:rsidRPr="000E5502">
        <w:rPr>
          <w:i/>
          <w:iCs/>
        </w:rPr>
        <w:t xml:space="preserve"> туберкульозу. Модуль 2. Скринінг – систематичний скринінг на туберкульозу (13)</w:t>
      </w:r>
      <w:r w:rsidRPr="000E5502">
        <w:t xml:space="preserve"> описано додаткові аспекти проведення РОГК, включно з перевагами та недоліками послідовного </w:t>
      </w:r>
      <w:r w:rsidR="00882AA8" w:rsidRPr="000E5502">
        <w:t>й</w:t>
      </w:r>
      <w:r w:rsidRPr="000E5502">
        <w:t xml:space="preserve"> паралельного скринінгу в поєднанні зі скринінгом симптомів.</w:t>
      </w:r>
    </w:p>
    <w:p w14:paraId="5A4D6671" w14:textId="119C4E47" w:rsidR="00B12FA5" w:rsidRPr="000E5502" w:rsidRDefault="00FB6D8F" w:rsidP="00ED3361">
      <w:pPr>
        <w:pStyle w:val="11"/>
        <w:spacing w:after="340" w:line="216" w:lineRule="auto"/>
        <w:jc w:val="both"/>
      </w:pPr>
      <w:r w:rsidRPr="000E5502">
        <w:t xml:space="preserve">На рисунках 2.4–2.7 наведено алгоритми скринінгу на ТБ в дітей і підлітків з використанням </w:t>
      </w:r>
      <w:r w:rsidR="00882AA8" w:rsidRPr="000E5502">
        <w:t>РОГК</w:t>
      </w:r>
      <w:r w:rsidRPr="000E5502">
        <w:t xml:space="preserve">, симптомів та </w:t>
      </w:r>
      <w:r w:rsidR="00882AA8" w:rsidRPr="000E5502">
        <w:t>РОГК</w:t>
      </w:r>
      <w:r w:rsidRPr="000E5502">
        <w:t>, послідовного позитивного та негативного серійного скринінгу на ТБ із використанням відповідно симптомів та РОГК органів грудної клітки.</w:t>
      </w:r>
    </w:p>
    <w:p w14:paraId="665FE3ED" w14:textId="325A2C08" w:rsidR="00B12FA5" w:rsidRPr="000E5502" w:rsidRDefault="00690850" w:rsidP="00ED3361">
      <w:pPr>
        <w:pStyle w:val="11"/>
        <w:tabs>
          <w:tab w:val="left" w:pos="1196"/>
        </w:tabs>
        <w:spacing w:after="340" w:line="216" w:lineRule="auto"/>
        <w:jc w:val="both"/>
      </w:pPr>
      <w:r w:rsidRPr="000E5502">
        <w:rPr>
          <w:noProof/>
          <w:color w:val="auto"/>
          <w:lang w:eastAsia="uk-UA" w:bidi="ar-SA"/>
        </w:rPr>
        <mc:AlternateContent>
          <mc:Choice Requires="wpg">
            <w:drawing>
              <wp:anchor distT="0" distB="0" distL="114300" distR="114300" simplePos="0" relativeHeight="251477504" behindDoc="0" locked="0" layoutInCell="1" allowOverlap="1" wp14:anchorId="411D400B" wp14:editId="3359B9EE">
                <wp:simplePos x="0" y="0"/>
                <wp:positionH relativeFrom="column">
                  <wp:posOffset>1338580</wp:posOffset>
                </wp:positionH>
                <wp:positionV relativeFrom="paragraph">
                  <wp:posOffset>336550</wp:posOffset>
                </wp:positionV>
                <wp:extent cx="3132666" cy="305562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666" cy="3055620"/>
                          <a:chOff x="673" y="2944"/>
                          <a:chExt cx="9636" cy="9936"/>
                        </a:xfrm>
                      </wpg:grpSpPr>
                      <pic:pic xmlns:pic="http://schemas.openxmlformats.org/drawingml/2006/picture">
                        <pic:nvPicPr>
                          <pic:cNvPr id="14" name="Picture 3" descr="середок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73" y="5500"/>
                            <a:ext cx="9636" cy="2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 descr="низок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09" y="7948"/>
                            <a:ext cx="8496" cy="4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 descr="верх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09" y="2944"/>
                            <a:ext cx="8244"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809A24" id="Группа 1" o:spid="_x0000_s1026" style="position:absolute;margin-left:105.4pt;margin-top:26.5pt;width:246.65pt;height:240.6pt;z-index:251477504" coordorigin="673,2944" coordsize="9636,9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">
                <v:shape id="Picture 3" o:spid="_x0000_s1027" type="#_x0000_t75" alt="середок2" style="position:absolute;left:673;top:5500;width:9636;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">
                  <v:imagedata r:id="rId59" o:title="середок2"/>
                </v:shape>
                <v:shape id="Picture 4" o:spid="_x0000_s1028" type="#_x0000_t75" alt="низок2" style="position:absolute;left:1309;top:7948;width:8496;height: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">
                  <v:imagedata r:id="rId60" o:title="низок2"/>
                </v:shape>
                <v:shape id="Picture 5" o:spid="_x0000_s1029" type="#_x0000_t75" alt="верх2" style="position:absolute;left:1309;top:2944;width:8244;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">
                  <v:imagedata r:id="rId61" o:title="верх2"/>
                </v:shape>
              </v:group>
            </w:pict>
          </mc:Fallback>
        </mc:AlternateContent>
      </w:r>
      <w:r w:rsidR="00882AA8" w:rsidRPr="000E5502">
        <w:rPr>
          <w:b/>
          <w:bCs/>
          <w:color w:val="auto"/>
        </w:rPr>
        <w:t xml:space="preserve">Рисунок 2.4 </w:t>
      </w:r>
      <w:r w:rsidR="00FB6D8F" w:rsidRPr="000E5502">
        <w:rPr>
          <w:b/>
          <w:bCs/>
          <w:color w:val="auto"/>
        </w:rPr>
        <w:t>Алгоритм скринінгу дітей на ТБ за допомогою РОГК грудної клітки</w:t>
      </w:r>
    </w:p>
    <w:p w14:paraId="07B7E400" w14:textId="7594CC02" w:rsidR="00690850" w:rsidRPr="000E5502" w:rsidRDefault="00A71E7C" w:rsidP="00ED3361">
      <w:pPr>
        <w:pStyle w:val="11"/>
        <w:tabs>
          <w:tab w:val="left" w:pos="1196"/>
        </w:tabs>
        <w:spacing w:after="340" w:line="216" w:lineRule="auto"/>
        <w:jc w:val="both"/>
        <w:rPr>
          <w:b/>
          <w:bCs/>
          <w:color w:val="636466"/>
        </w:rPr>
      </w:pPr>
      <w:r w:rsidRPr="000B3762">
        <w:rPr>
          <w:noProof/>
          <w:lang w:eastAsia="uk-UA" w:bidi="ar-SA"/>
        </w:rPr>
        <mc:AlternateContent>
          <mc:Choice Requires="wps">
            <w:drawing>
              <wp:anchor distT="0" distB="0" distL="114300" distR="114300" simplePos="0" relativeHeight="251893248" behindDoc="0" locked="0" layoutInCell="1" allowOverlap="1" wp14:anchorId="5D8EC5C2" wp14:editId="143EA73F">
                <wp:simplePos x="0" y="0"/>
                <wp:positionH relativeFrom="margin">
                  <wp:posOffset>2416074</wp:posOffset>
                </wp:positionH>
                <wp:positionV relativeFrom="paragraph">
                  <wp:posOffset>321513</wp:posOffset>
                </wp:positionV>
                <wp:extent cx="117043" cy="113360"/>
                <wp:effectExtent l="0" t="0" r="0" b="1270"/>
                <wp:wrapNone/>
                <wp:docPr id="665" name="Скругленный прямоугольник 302"/>
                <wp:cNvGraphicFramePr/>
                <a:graphic xmlns:a="http://schemas.openxmlformats.org/drawingml/2006/main">
                  <a:graphicData uri="http://schemas.microsoft.com/office/word/2010/wordprocessingShape">
                    <wps:wsp>
                      <wps:cNvSpPr/>
                      <wps:spPr>
                        <a:xfrm>
                          <a:off x="0" y="0"/>
                          <a:ext cx="117043" cy="113360"/>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18CC5ACB" w14:textId="1D86ECBA" w:rsidR="00A71E7C" w:rsidRPr="00A71E7C" w:rsidRDefault="00A71E7C" w:rsidP="00A71E7C">
                            <w:pPr>
                              <w:jc w:val="center"/>
                              <w:rPr>
                                <w:rFonts w:ascii="Segoe UI" w:hAnsi="Segoe UI"/>
                                <w:sz w:val="7"/>
                                <w:szCs w:val="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EC5C2" id="_x0000_s1068" style="position:absolute;left:0;text-align:left;margin-left:190.25pt;margin-top:25.3pt;width:9.2pt;height:8.9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" fillcolor="#e1e1e1" stroked="f" strokeweight="1pt">
                <v:stroke joinstyle="miter"/>
                <v:textbox inset="0,0,0,0">
                  <w:txbxContent>
                    <w:p w14:paraId="18CC5ACB" w14:textId="1D86ECBA" w:rsidR="00A71E7C" w:rsidRPr="00A71E7C" w:rsidRDefault="00A71E7C" w:rsidP="00A71E7C">
                      <w:pPr>
                        <w:jc w:val="center"/>
                        <w:rPr>
                          <w:rFonts w:ascii="Segoe UI" w:hAnsi="Segoe UI"/>
                          <w:sz w:val="7"/>
                          <w:szCs w:val="7"/>
                        </w:rPr>
                      </w:pPr>
                    </w:p>
                  </w:txbxContent>
                </v:textbox>
                <w10:wrap anchorx="margin"/>
              </v:roundrect>
            </w:pict>
          </mc:Fallback>
        </mc:AlternateContent>
      </w:r>
    </w:p>
    <w:p w14:paraId="34B292DE" w14:textId="00D1396D" w:rsidR="00690850" w:rsidRPr="000E5502" w:rsidRDefault="00A71E7C" w:rsidP="00ED3361">
      <w:pPr>
        <w:pStyle w:val="11"/>
        <w:tabs>
          <w:tab w:val="left" w:pos="1196"/>
        </w:tabs>
        <w:spacing w:after="340" w:line="216" w:lineRule="auto"/>
        <w:jc w:val="both"/>
        <w:rPr>
          <w:b/>
          <w:bCs/>
          <w:color w:val="636466"/>
        </w:rPr>
      </w:pPr>
      <w:r w:rsidRPr="000B3762">
        <w:rPr>
          <w:noProof/>
          <w:lang w:eastAsia="uk-UA" w:bidi="ar-SA"/>
        </w:rPr>
        <mc:AlternateContent>
          <mc:Choice Requires="wps">
            <w:drawing>
              <wp:anchor distT="0" distB="0" distL="114300" distR="114300" simplePos="0" relativeHeight="251890176" behindDoc="0" locked="0" layoutInCell="1" allowOverlap="1" wp14:anchorId="38AD661D" wp14:editId="42A2CFD0">
                <wp:simplePos x="0" y="0"/>
                <wp:positionH relativeFrom="margin">
                  <wp:posOffset>2413000</wp:posOffset>
                </wp:positionH>
                <wp:positionV relativeFrom="paragraph">
                  <wp:posOffset>45848</wp:posOffset>
                </wp:positionV>
                <wp:extent cx="731393" cy="113360"/>
                <wp:effectExtent l="0" t="0" r="0" b="1270"/>
                <wp:wrapNone/>
                <wp:docPr id="215" name="Скругленный прямоугольник 302"/>
                <wp:cNvGraphicFramePr/>
                <a:graphic xmlns:a="http://schemas.openxmlformats.org/drawingml/2006/main">
                  <a:graphicData uri="http://schemas.microsoft.com/office/word/2010/wordprocessingShape">
                    <wps:wsp>
                      <wps:cNvSpPr/>
                      <wps:spPr>
                        <a:xfrm>
                          <a:off x="0" y="0"/>
                          <a:ext cx="731393" cy="113360"/>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46EAD6D2" w14:textId="4402B565" w:rsidR="00A71E7C" w:rsidRPr="00A71E7C" w:rsidRDefault="00A71E7C" w:rsidP="00A71E7C">
                            <w:pPr>
                              <w:jc w:val="center"/>
                              <w:rPr>
                                <w:rFonts w:ascii="Segoe UI" w:hAnsi="Segoe UI"/>
                                <w:sz w:val="7"/>
                                <w:szCs w:val="7"/>
                              </w:rPr>
                            </w:pPr>
                            <w:r w:rsidRPr="00A71E7C">
                              <w:rPr>
                                <w:rFonts w:ascii="Segoe UI" w:hAnsi="Segoe UI"/>
                                <w:sz w:val="7"/>
                                <w:szCs w:val="7"/>
                              </w:rPr>
                              <w:t xml:space="preserve">Контактні особи </w:t>
                            </w:r>
                            <w:proofErr w:type="spellStart"/>
                            <w:r w:rsidRPr="00A71E7C">
                              <w:rPr>
                                <w:rFonts w:ascii="Segoe UI" w:hAnsi="Segoe UI"/>
                                <w:sz w:val="7"/>
                                <w:szCs w:val="7"/>
                              </w:rPr>
                              <w:t>дит</w:t>
                            </w:r>
                            <w:proofErr w:type="spellEnd"/>
                            <w:r w:rsidRPr="00A71E7C">
                              <w:rPr>
                                <w:rFonts w:ascii="Segoe UI" w:hAnsi="Segoe UI"/>
                                <w:sz w:val="7"/>
                                <w:szCs w:val="7"/>
                              </w:rPr>
                              <w:t>. віку &lt; 15 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D661D" id="_x0000_s1069" style="position:absolute;left:0;text-align:left;margin-left:190pt;margin-top:3.6pt;width:57.6pt;height:8.9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" fillcolor="#e1e1e1" stroked="f" strokeweight="1pt">
                <v:stroke joinstyle="miter"/>
                <v:textbox inset="0,0,0,0">
                  <w:txbxContent>
                    <w:p w14:paraId="46EAD6D2" w14:textId="4402B565" w:rsidR="00A71E7C" w:rsidRPr="00A71E7C" w:rsidRDefault="00A71E7C" w:rsidP="00A71E7C">
                      <w:pPr>
                        <w:jc w:val="center"/>
                        <w:rPr>
                          <w:rFonts w:ascii="Segoe UI" w:hAnsi="Segoe UI"/>
                          <w:sz w:val="7"/>
                          <w:szCs w:val="7"/>
                        </w:rPr>
                      </w:pPr>
                      <w:r w:rsidRPr="00A71E7C">
                        <w:rPr>
                          <w:rFonts w:ascii="Segoe UI" w:hAnsi="Segoe UI"/>
                          <w:sz w:val="7"/>
                          <w:szCs w:val="7"/>
                        </w:rPr>
                        <w:t xml:space="preserve">Контактні особи </w:t>
                      </w:r>
                      <w:proofErr w:type="spellStart"/>
                      <w:r w:rsidRPr="00A71E7C">
                        <w:rPr>
                          <w:rFonts w:ascii="Segoe UI" w:hAnsi="Segoe UI"/>
                          <w:sz w:val="7"/>
                          <w:szCs w:val="7"/>
                        </w:rPr>
                        <w:t>дит</w:t>
                      </w:r>
                      <w:proofErr w:type="spellEnd"/>
                      <w:r w:rsidRPr="00A71E7C">
                        <w:rPr>
                          <w:rFonts w:ascii="Segoe UI" w:hAnsi="Segoe UI"/>
                          <w:sz w:val="7"/>
                          <w:szCs w:val="7"/>
                        </w:rPr>
                        <w:t>. віку &lt; 15 р.</w:t>
                      </w:r>
                    </w:p>
                  </w:txbxContent>
                </v:textbox>
                <w10:wrap anchorx="margin"/>
              </v:roundrect>
            </w:pict>
          </mc:Fallback>
        </mc:AlternateContent>
      </w:r>
    </w:p>
    <w:p w14:paraId="41B91156" w14:textId="6297279B" w:rsidR="00690850" w:rsidRPr="000E5502" w:rsidRDefault="00690850" w:rsidP="00ED3361">
      <w:pPr>
        <w:pStyle w:val="11"/>
        <w:tabs>
          <w:tab w:val="left" w:pos="1196"/>
        </w:tabs>
        <w:spacing w:after="340" w:line="216" w:lineRule="auto"/>
        <w:jc w:val="both"/>
        <w:rPr>
          <w:b/>
          <w:bCs/>
          <w:color w:val="636466"/>
        </w:rPr>
      </w:pPr>
    </w:p>
    <w:p w14:paraId="73DADD0A" w14:textId="5BD74690" w:rsidR="00690850" w:rsidRPr="000E5502" w:rsidRDefault="00A71E7C" w:rsidP="00ED3361">
      <w:pPr>
        <w:pStyle w:val="11"/>
        <w:tabs>
          <w:tab w:val="left" w:pos="1196"/>
        </w:tabs>
        <w:spacing w:after="340" w:line="216" w:lineRule="auto"/>
        <w:jc w:val="both"/>
        <w:rPr>
          <w:b/>
          <w:bCs/>
          <w:color w:val="636466"/>
        </w:rPr>
      </w:pPr>
      <w:r w:rsidRPr="000B3762">
        <w:rPr>
          <w:noProof/>
          <w:lang w:eastAsia="uk-UA" w:bidi="ar-SA"/>
        </w:rPr>
        <mc:AlternateContent>
          <mc:Choice Requires="wps">
            <w:drawing>
              <wp:anchor distT="0" distB="0" distL="114300" distR="114300" simplePos="0" relativeHeight="251891200" behindDoc="0" locked="0" layoutInCell="1" allowOverlap="1" wp14:anchorId="1B08C242" wp14:editId="7B0B33AE">
                <wp:simplePos x="0" y="0"/>
                <wp:positionH relativeFrom="margin">
                  <wp:posOffset>2482215</wp:posOffset>
                </wp:positionH>
                <wp:positionV relativeFrom="paragraph">
                  <wp:posOffset>180188</wp:posOffset>
                </wp:positionV>
                <wp:extent cx="577901" cy="80340"/>
                <wp:effectExtent l="0" t="0" r="0" b="0"/>
                <wp:wrapNone/>
                <wp:docPr id="217" name="Скругленный прямоугольник 302"/>
                <wp:cNvGraphicFramePr/>
                <a:graphic xmlns:a="http://schemas.openxmlformats.org/drawingml/2006/main">
                  <a:graphicData uri="http://schemas.microsoft.com/office/word/2010/wordprocessingShape">
                    <wps:wsp>
                      <wps:cNvSpPr/>
                      <wps:spPr>
                        <a:xfrm>
                          <a:off x="0" y="0"/>
                          <a:ext cx="577901" cy="80340"/>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3A400DA8" w14:textId="373C8B46" w:rsidR="00A71E7C" w:rsidRPr="00A71E7C" w:rsidRDefault="00A71E7C" w:rsidP="00A71E7C">
                            <w:pPr>
                              <w:jc w:val="center"/>
                              <w:rPr>
                                <w:rFonts w:ascii="Segoe UI" w:hAnsi="Segoe UI"/>
                                <w:sz w:val="8"/>
                                <w:szCs w:val="20"/>
                              </w:rPr>
                            </w:pPr>
                            <w:r w:rsidRPr="00A71E7C">
                              <w:rPr>
                                <w:rFonts w:ascii="Segoe UI" w:hAnsi="Segoe UI"/>
                                <w:sz w:val="8"/>
                                <w:szCs w:val="20"/>
                              </w:rPr>
                              <w:t>РОГК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8C242" id="_x0000_s1070" style="position:absolute;left:0;text-align:left;margin-left:195.45pt;margin-top:14.2pt;width:45.5pt;height:6.3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" fillcolor="#f8e5de" stroked="f" strokeweight="1pt">
                <v:stroke joinstyle="miter"/>
                <v:textbox inset="0,0,0,0">
                  <w:txbxContent>
                    <w:p w14:paraId="3A400DA8" w14:textId="373C8B46" w:rsidR="00A71E7C" w:rsidRPr="00A71E7C" w:rsidRDefault="00A71E7C" w:rsidP="00A71E7C">
                      <w:pPr>
                        <w:jc w:val="center"/>
                        <w:rPr>
                          <w:rFonts w:ascii="Segoe UI" w:hAnsi="Segoe UI"/>
                          <w:sz w:val="8"/>
                          <w:szCs w:val="20"/>
                        </w:rPr>
                      </w:pPr>
                      <w:r w:rsidRPr="00A71E7C">
                        <w:rPr>
                          <w:rFonts w:ascii="Segoe UI" w:hAnsi="Segoe UI"/>
                          <w:sz w:val="8"/>
                          <w:szCs w:val="20"/>
                        </w:rPr>
                        <w:t>РОГК</w:t>
                      </w:r>
                    </w:p>
                  </w:txbxContent>
                </v:textbox>
                <w10:wrap anchorx="margin"/>
              </v:roundrect>
            </w:pict>
          </mc:Fallback>
        </mc:AlternateContent>
      </w:r>
    </w:p>
    <w:p w14:paraId="2E5ECFCE" w14:textId="20C8345F" w:rsidR="00690850" w:rsidRPr="000E5502" w:rsidRDefault="00690850" w:rsidP="00ED3361">
      <w:pPr>
        <w:pStyle w:val="11"/>
        <w:tabs>
          <w:tab w:val="left" w:pos="1196"/>
        </w:tabs>
        <w:spacing w:after="340" w:line="216" w:lineRule="auto"/>
        <w:jc w:val="both"/>
        <w:rPr>
          <w:b/>
          <w:bCs/>
          <w:color w:val="636466"/>
        </w:rPr>
      </w:pPr>
    </w:p>
    <w:p w14:paraId="34B0CE47" w14:textId="42320183" w:rsidR="00A71E7C" w:rsidRDefault="00A71E7C" w:rsidP="00ED3361">
      <w:pPr>
        <w:pStyle w:val="11"/>
        <w:tabs>
          <w:tab w:val="left" w:pos="1196"/>
        </w:tabs>
        <w:spacing w:after="340" w:line="216" w:lineRule="auto"/>
        <w:jc w:val="both"/>
        <w:rPr>
          <w:b/>
          <w:bCs/>
          <w:color w:val="636466"/>
        </w:rPr>
      </w:pPr>
    </w:p>
    <w:p w14:paraId="03FE8F40" w14:textId="5AEEF046" w:rsidR="00A71E7C" w:rsidRDefault="00A71E7C" w:rsidP="00ED3361">
      <w:pPr>
        <w:pStyle w:val="11"/>
        <w:tabs>
          <w:tab w:val="left" w:pos="1196"/>
        </w:tabs>
        <w:spacing w:after="340" w:line="216" w:lineRule="auto"/>
        <w:jc w:val="both"/>
        <w:rPr>
          <w:b/>
          <w:bCs/>
          <w:color w:val="636466"/>
        </w:rPr>
      </w:pPr>
      <w:r w:rsidRPr="000B3762">
        <w:rPr>
          <w:noProof/>
          <w:lang w:eastAsia="uk-UA" w:bidi="ar-SA"/>
        </w:rPr>
        <mc:AlternateContent>
          <mc:Choice Requires="wps">
            <w:drawing>
              <wp:anchor distT="0" distB="0" distL="114300" distR="114300" simplePos="0" relativeHeight="251892224" behindDoc="0" locked="0" layoutInCell="1" allowOverlap="1" wp14:anchorId="3DFF47FB" wp14:editId="77CA813C">
                <wp:simplePos x="0" y="0"/>
                <wp:positionH relativeFrom="margin">
                  <wp:posOffset>2862580</wp:posOffset>
                </wp:positionH>
                <wp:positionV relativeFrom="paragraph">
                  <wp:posOffset>42062</wp:posOffset>
                </wp:positionV>
                <wp:extent cx="588873" cy="401541"/>
                <wp:effectExtent l="0" t="0" r="1905" b="0"/>
                <wp:wrapNone/>
                <wp:docPr id="221" name="Скругленный прямоугольник 302"/>
                <wp:cNvGraphicFramePr/>
                <a:graphic xmlns:a="http://schemas.openxmlformats.org/drawingml/2006/main">
                  <a:graphicData uri="http://schemas.microsoft.com/office/word/2010/wordprocessingShape">
                    <wps:wsp>
                      <wps:cNvSpPr/>
                      <wps:spPr>
                        <a:xfrm>
                          <a:off x="0" y="0"/>
                          <a:ext cx="588873" cy="401541"/>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25A90C6A" w14:textId="77777777" w:rsidR="00A71E7C" w:rsidRPr="00A71E7C" w:rsidRDefault="00A71E7C" w:rsidP="00A71E7C">
                            <w:pPr>
                              <w:jc w:val="center"/>
                              <w:rPr>
                                <w:rFonts w:ascii="Segoe UI" w:hAnsi="Segoe UI"/>
                                <w:sz w:val="8"/>
                                <w:szCs w:val="20"/>
                              </w:rPr>
                            </w:pPr>
                            <w:r w:rsidRPr="00A71E7C">
                              <w:rPr>
                                <w:rFonts w:ascii="Segoe UI" w:hAnsi="Segoe UI"/>
                                <w:sz w:val="8"/>
                                <w:szCs w:val="20"/>
                              </w:rPr>
                              <w:t>Негативний результат скринінгу</w:t>
                            </w:r>
                          </w:p>
                          <w:p w14:paraId="7063FD8D" w14:textId="614DFBB9" w:rsidR="00A71E7C" w:rsidRPr="00A71E7C" w:rsidRDefault="00A71E7C" w:rsidP="00A71E7C">
                            <w:pPr>
                              <w:jc w:val="center"/>
                              <w:rPr>
                                <w:rFonts w:ascii="Segoe UI" w:hAnsi="Segoe UI"/>
                                <w:sz w:val="8"/>
                                <w:szCs w:val="20"/>
                              </w:rPr>
                            </w:pPr>
                            <w:r w:rsidRPr="00A71E7C">
                              <w:rPr>
                                <w:rFonts w:ascii="Segoe UI" w:hAnsi="Segoe UI"/>
                                <w:sz w:val="8"/>
                                <w:szCs w:val="20"/>
                              </w:rPr>
                              <w:t>Направити на ПЛТ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F47FB" id="_x0000_s1071" style="position:absolute;left:0;text-align:left;margin-left:225.4pt;margin-top:3.3pt;width:46.35pt;height:31.6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" fillcolor="#f1d1c6" stroked="f" strokeweight="1pt">
                <v:stroke joinstyle="miter"/>
                <v:textbox inset="0,0,0,0">
                  <w:txbxContent>
                    <w:p w14:paraId="25A90C6A" w14:textId="77777777" w:rsidR="00A71E7C" w:rsidRPr="00A71E7C" w:rsidRDefault="00A71E7C" w:rsidP="00A71E7C">
                      <w:pPr>
                        <w:jc w:val="center"/>
                        <w:rPr>
                          <w:rFonts w:ascii="Segoe UI" w:hAnsi="Segoe UI"/>
                          <w:sz w:val="8"/>
                          <w:szCs w:val="20"/>
                        </w:rPr>
                      </w:pPr>
                      <w:r w:rsidRPr="00A71E7C">
                        <w:rPr>
                          <w:rFonts w:ascii="Segoe UI" w:hAnsi="Segoe UI"/>
                          <w:sz w:val="8"/>
                          <w:szCs w:val="20"/>
                        </w:rPr>
                        <w:t>Негативний результат скринінгу</w:t>
                      </w:r>
                    </w:p>
                    <w:p w14:paraId="7063FD8D" w14:textId="614DFBB9" w:rsidR="00A71E7C" w:rsidRPr="00A71E7C" w:rsidRDefault="00A71E7C" w:rsidP="00A71E7C">
                      <w:pPr>
                        <w:jc w:val="center"/>
                        <w:rPr>
                          <w:rFonts w:ascii="Segoe UI" w:hAnsi="Segoe UI"/>
                          <w:sz w:val="8"/>
                          <w:szCs w:val="20"/>
                        </w:rPr>
                      </w:pPr>
                      <w:r w:rsidRPr="00A71E7C">
                        <w:rPr>
                          <w:rFonts w:ascii="Segoe UI" w:hAnsi="Segoe UI"/>
                          <w:sz w:val="8"/>
                          <w:szCs w:val="20"/>
                        </w:rPr>
                        <w:t>Направити на ПЛТ</w:t>
                      </w:r>
                    </w:p>
                  </w:txbxContent>
                </v:textbox>
                <w10:wrap anchorx="margin"/>
              </v:roundrect>
            </w:pict>
          </mc:Fallback>
        </mc:AlternateContent>
      </w:r>
    </w:p>
    <w:p w14:paraId="028CB2D1" w14:textId="1B848CE4" w:rsidR="00A71E7C" w:rsidRDefault="00A71E7C" w:rsidP="00ED3361">
      <w:pPr>
        <w:pStyle w:val="11"/>
        <w:tabs>
          <w:tab w:val="left" w:pos="1196"/>
        </w:tabs>
        <w:spacing w:after="340" w:line="216" w:lineRule="auto"/>
        <w:jc w:val="both"/>
        <w:rPr>
          <w:b/>
          <w:bCs/>
          <w:color w:val="636466"/>
        </w:rPr>
      </w:pPr>
      <w:r w:rsidRPr="000B3762">
        <w:rPr>
          <w:noProof/>
          <w:lang w:eastAsia="uk-UA" w:bidi="ar-SA"/>
        </w:rPr>
        <mc:AlternateContent>
          <mc:Choice Requires="wps">
            <w:drawing>
              <wp:anchor distT="0" distB="0" distL="114300" distR="114300" simplePos="0" relativeHeight="251894272" behindDoc="0" locked="0" layoutInCell="1" allowOverlap="1" wp14:anchorId="7D2FF07E" wp14:editId="2ECCD1B6">
                <wp:simplePos x="0" y="0"/>
                <wp:positionH relativeFrom="margin">
                  <wp:posOffset>1796774</wp:posOffset>
                </wp:positionH>
                <wp:positionV relativeFrom="paragraph">
                  <wp:posOffset>78630</wp:posOffset>
                </wp:positionV>
                <wp:extent cx="902473" cy="329979"/>
                <wp:effectExtent l="0" t="0" r="0" b="0"/>
                <wp:wrapNone/>
                <wp:docPr id="666" name="Скругленный прямоугольник 302"/>
                <wp:cNvGraphicFramePr/>
                <a:graphic xmlns:a="http://schemas.openxmlformats.org/drawingml/2006/main">
                  <a:graphicData uri="http://schemas.microsoft.com/office/word/2010/wordprocessingShape">
                    <wps:wsp>
                      <wps:cNvSpPr/>
                      <wps:spPr>
                        <a:xfrm>
                          <a:off x="0" y="0"/>
                          <a:ext cx="902473" cy="329979"/>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569F8BA2" w14:textId="4D8C67D3" w:rsidR="00A71E7C" w:rsidRPr="00A71E7C" w:rsidRDefault="00A71E7C" w:rsidP="00A71E7C">
                            <w:pPr>
                              <w:jc w:val="center"/>
                              <w:rPr>
                                <w:rFonts w:ascii="Segoe UI" w:hAnsi="Segoe UI"/>
                                <w:sz w:val="8"/>
                                <w:szCs w:val="20"/>
                              </w:rPr>
                            </w:pPr>
                            <w:r w:rsidRPr="00A71E7C">
                              <w:rPr>
                                <w:rFonts w:ascii="Segoe UI" w:hAnsi="Segoe UI"/>
                                <w:sz w:val="8"/>
                                <w:szCs w:val="20"/>
                              </w:rPr>
                              <w:t xml:space="preserve">Направити на діагностичне обстеження, включно з </w:t>
                            </w:r>
                            <w:proofErr w:type="spellStart"/>
                            <w:r w:rsidRPr="00A71E7C">
                              <w:rPr>
                                <w:rFonts w:ascii="Segoe UI" w:hAnsi="Segoe UI"/>
                                <w:sz w:val="8"/>
                                <w:szCs w:val="20"/>
                              </w:rPr>
                              <w:t>мДЕВ</w:t>
                            </w:r>
                            <w:proofErr w:type="spellEnd"/>
                            <w:r w:rsidRPr="00A71E7C">
                              <w:rPr>
                                <w:rFonts w:ascii="Segoe UI" w:hAnsi="Segoe UI"/>
                                <w:sz w:val="8"/>
                                <w:szCs w:val="20"/>
                              </w:rPr>
                              <w:t xml:space="preserve"> та клінічне обстеження за показаннями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FF07E" id="_x0000_s1072" style="position:absolute;left:0;text-align:left;margin-left:141.5pt;margin-top:6.2pt;width:71.05pt;height:26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" fillcolor="#f1d1c6" stroked="f" strokeweight="1pt">
                <v:stroke joinstyle="miter"/>
                <v:textbox inset="0,0,0,0">
                  <w:txbxContent>
                    <w:p w14:paraId="569F8BA2" w14:textId="4D8C67D3" w:rsidR="00A71E7C" w:rsidRPr="00A71E7C" w:rsidRDefault="00A71E7C" w:rsidP="00A71E7C">
                      <w:pPr>
                        <w:jc w:val="center"/>
                        <w:rPr>
                          <w:rFonts w:ascii="Segoe UI" w:hAnsi="Segoe UI"/>
                          <w:sz w:val="8"/>
                          <w:szCs w:val="20"/>
                        </w:rPr>
                      </w:pPr>
                      <w:r w:rsidRPr="00A71E7C">
                        <w:rPr>
                          <w:rFonts w:ascii="Segoe UI" w:hAnsi="Segoe UI"/>
                          <w:sz w:val="8"/>
                          <w:szCs w:val="20"/>
                        </w:rPr>
                        <w:t xml:space="preserve">Направити на діагностичне обстеження, включно з </w:t>
                      </w:r>
                      <w:proofErr w:type="spellStart"/>
                      <w:r w:rsidRPr="00A71E7C">
                        <w:rPr>
                          <w:rFonts w:ascii="Segoe UI" w:hAnsi="Segoe UI"/>
                          <w:sz w:val="8"/>
                          <w:szCs w:val="20"/>
                        </w:rPr>
                        <w:t>мДЕВ</w:t>
                      </w:r>
                      <w:proofErr w:type="spellEnd"/>
                      <w:r w:rsidRPr="00A71E7C">
                        <w:rPr>
                          <w:rFonts w:ascii="Segoe UI" w:hAnsi="Segoe UI"/>
                          <w:sz w:val="8"/>
                          <w:szCs w:val="20"/>
                        </w:rPr>
                        <w:t xml:space="preserve"> та клінічне обстеження за показаннями</w:t>
                      </w:r>
                    </w:p>
                  </w:txbxContent>
                </v:textbox>
                <w10:wrap anchorx="margin"/>
              </v:roundrect>
            </w:pict>
          </mc:Fallback>
        </mc:AlternateContent>
      </w:r>
    </w:p>
    <w:p w14:paraId="0656DF64" w14:textId="0A69E5E2" w:rsidR="00690850" w:rsidRPr="000E5502" w:rsidRDefault="00690850" w:rsidP="00ED3361">
      <w:pPr>
        <w:pStyle w:val="11"/>
        <w:tabs>
          <w:tab w:val="left" w:pos="1196"/>
        </w:tabs>
        <w:spacing w:after="340" w:line="216" w:lineRule="auto"/>
        <w:jc w:val="both"/>
        <w:rPr>
          <w:b/>
          <w:bCs/>
          <w:color w:val="636466"/>
        </w:rPr>
      </w:pPr>
    </w:p>
    <w:p w14:paraId="4DC4B2BA" w14:textId="0AF8438D" w:rsidR="00B12FA5" w:rsidRPr="000E5502" w:rsidRDefault="00B12FA5" w:rsidP="00ED3361">
      <w:pPr>
        <w:pStyle w:val="11"/>
        <w:tabs>
          <w:tab w:val="left" w:pos="1196"/>
        </w:tabs>
        <w:spacing w:after="340" w:line="216" w:lineRule="auto"/>
        <w:jc w:val="both"/>
        <w:rPr>
          <w:sz w:val="2"/>
          <w:szCs w:val="2"/>
        </w:rPr>
      </w:pPr>
    </w:p>
    <w:p w14:paraId="0E097AA4" w14:textId="4FB9A1E1" w:rsidR="00B12FA5" w:rsidRPr="000E5502" w:rsidRDefault="00B12FA5" w:rsidP="00A71E7C">
      <w:pPr>
        <w:pStyle w:val="ab"/>
        <w:pBdr>
          <w:top w:val="single" w:sz="0" w:space="0" w:color="F1D1C6"/>
          <w:left w:val="single" w:sz="0" w:space="2" w:color="F1D1C6"/>
          <w:bottom w:val="single" w:sz="0" w:space="12" w:color="F1D1C6"/>
          <w:right w:val="single" w:sz="0" w:space="2" w:color="F1D1C6"/>
        </w:pBdr>
        <w:spacing w:line="216" w:lineRule="auto"/>
        <w:jc w:val="center"/>
        <w:rPr>
          <w:color w:val="FBE4D5" w:themeColor="accent2" w:themeTint="33"/>
          <w:sz w:val="8"/>
          <w:szCs w:val="8"/>
        </w:rPr>
        <w:sectPr w:rsidR="00B12FA5" w:rsidRPr="000E5502" w:rsidSect="00A71E7C">
          <w:pgSz w:w="11900" w:h="16840"/>
          <w:pgMar w:top="1355" w:right="1378" w:bottom="1242" w:left="1383" w:header="0" w:footer="6" w:gutter="0"/>
          <w:cols w:space="720"/>
          <w:noEndnote/>
          <w:docGrid w:linePitch="360"/>
          <w15:footnoteColumns w:val="1"/>
        </w:sectPr>
      </w:pPr>
    </w:p>
    <w:p w14:paraId="1CB29CBA" w14:textId="77777777" w:rsidR="00B12FA5" w:rsidRPr="000B3762" w:rsidRDefault="00B12FA5" w:rsidP="00ED3361">
      <w:pPr>
        <w:framePr w:w="2146" w:h="701" w:wrap="none" w:hAnchor="page" w:x="2860" w:y="2973"/>
        <w:spacing w:line="216" w:lineRule="auto"/>
        <w:rPr>
          <w:rFonts w:ascii="Segoe UI" w:hAnsi="Segoe UI"/>
        </w:rPr>
      </w:pPr>
    </w:p>
    <w:p w14:paraId="0B33596D" w14:textId="77777777" w:rsidR="00690850" w:rsidRPr="000E5502" w:rsidRDefault="00690850" w:rsidP="006B201F">
      <w:pPr>
        <w:pStyle w:val="ab"/>
        <w:framePr w:w="7351" w:h="595" w:wrap="none" w:vAnchor="page" w:hAnchor="page" w:x="1186" w:y="1066"/>
        <w:spacing w:line="216" w:lineRule="auto"/>
        <w:rPr>
          <w:sz w:val="20"/>
          <w:szCs w:val="20"/>
        </w:rPr>
      </w:pPr>
      <w:r w:rsidRPr="000E5502">
        <w:rPr>
          <w:b/>
          <w:bCs/>
          <w:color w:val="636466"/>
          <w:sz w:val="20"/>
          <w:szCs w:val="20"/>
        </w:rPr>
        <w:t>Рисунок 2.5. Алгоритм паралельного скринінгу на ТБ дітей із використанням оцінювання симптомів та РОГК органів грудної клітки</w:t>
      </w:r>
    </w:p>
    <w:p w14:paraId="5E4D2275" w14:textId="2D96B838" w:rsidR="00247E51" w:rsidRPr="000E5502" w:rsidRDefault="00247E51" w:rsidP="006B201F">
      <w:pPr>
        <w:pStyle w:val="ab"/>
        <w:framePr w:w="7102" w:h="595" w:wrap="none" w:vAnchor="page" w:hAnchor="page" w:x="8592" w:y="1036"/>
        <w:spacing w:line="216" w:lineRule="auto"/>
        <w:rPr>
          <w:sz w:val="20"/>
          <w:szCs w:val="20"/>
        </w:rPr>
      </w:pPr>
      <w:r w:rsidRPr="00247E51">
        <w:rPr>
          <w:b/>
          <w:bCs/>
          <w:color w:val="636466"/>
          <w:sz w:val="20"/>
          <w:szCs w:val="20"/>
        </w:rPr>
        <w:t>Рисунок 2.6.٠ Алгоритм послідовного позитивного серійного скринінгу на ТБ в дітей із симптомами та рентгенографією органів грудної клітки</w:t>
      </w:r>
    </w:p>
    <w:p w14:paraId="4BFA5382" w14:textId="02A65CC5" w:rsidR="00B12FA5" w:rsidRPr="000B3762" w:rsidRDefault="00247E51" w:rsidP="00ED3361">
      <w:pPr>
        <w:spacing w:line="216" w:lineRule="auto"/>
        <w:rPr>
          <w:rFonts w:ascii="Segoe UI" w:hAnsi="Segoe UI"/>
        </w:rPr>
      </w:pPr>
      <w:r>
        <w:rPr>
          <w:noProof/>
          <w:lang w:eastAsia="uk-UA" w:bidi="ar-SA"/>
        </w:rPr>
        <mc:AlternateContent>
          <mc:Choice Requires="wpg">
            <w:drawing>
              <wp:anchor distT="0" distB="0" distL="114300" distR="114300" simplePos="0" relativeHeight="251895296" behindDoc="0" locked="0" layoutInCell="1" allowOverlap="1" wp14:anchorId="0360BB2B" wp14:editId="0295F0CA">
                <wp:simplePos x="0" y="0"/>
                <wp:positionH relativeFrom="column">
                  <wp:posOffset>5056769</wp:posOffset>
                </wp:positionH>
                <wp:positionV relativeFrom="paragraph">
                  <wp:posOffset>-70131</wp:posOffset>
                </wp:positionV>
                <wp:extent cx="3513427" cy="5588000"/>
                <wp:effectExtent l="0" t="0" r="0" b="0"/>
                <wp:wrapNone/>
                <wp:docPr id="34" name="Группа 34"/>
                <wp:cNvGraphicFramePr/>
                <a:graphic xmlns:a="http://schemas.openxmlformats.org/drawingml/2006/main">
                  <a:graphicData uri="http://schemas.microsoft.com/office/word/2010/wordprocessingGroup">
                    <wpg:wgp>
                      <wpg:cNvGrpSpPr/>
                      <wpg:grpSpPr>
                        <a:xfrm>
                          <a:off x="0" y="0"/>
                          <a:ext cx="3513427" cy="5588000"/>
                          <a:chOff x="0" y="0"/>
                          <a:chExt cx="2421255" cy="4532842"/>
                        </a:xfrm>
                      </wpg:grpSpPr>
                      <pic:pic xmlns:pic="http://schemas.openxmlformats.org/drawingml/2006/picture">
                        <pic:nvPicPr>
                          <pic:cNvPr id="110" name="Shape 110"/>
                          <pic:cNvPicPr/>
                        </pic:nvPicPr>
                        <pic:blipFill>
                          <a:blip r:embed="rId62"/>
                          <a:stretch/>
                        </pic:blipFill>
                        <pic:spPr>
                          <a:xfrm>
                            <a:off x="889000" y="812800"/>
                            <a:ext cx="956945" cy="920750"/>
                          </a:xfrm>
                          <a:prstGeom prst="rect">
                            <a:avLst/>
                          </a:prstGeom>
                        </pic:spPr>
                      </pic:pic>
                      <pic:pic xmlns:pic="http://schemas.openxmlformats.org/drawingml/2006/picture">
                        <pic:nvPicPr>
                          <pic:cNvPr id="112" name="Shape 112"/>
                          <pic:cNvPicPr/>
                        </pic:nvPicPr>
                        <pic:blipFill>
                          <a:blip r:embed="rId63"/>
                          <a:stretch/>
                        </pic:blipFill>
                        <pic:spPr>
                          <a:xfrm>
                            <a:off x="465666" y="2184400"/>
                            <a:ext cx="1694815" cy="682625"/>
                          </a:xfrm>
                          <a:prstGeom prst="rect">
                            <a:avLst/>
                          </a:prstGeom>
                        </pic:spPr>
                      </pic:pic>
                      <pic:pic xmlns:pic="http://schemas.openxmlformats.org/drawingml/2006/picture">
                        <pic:nvPicPr>
                          <pic:cNvPr id="114" name="Shape 114"/>
                          <pic:cNvPicPr/>
                        </pic:nvPicPr>
                        <pic:blipFill>
                          <a:blip r:embed="rId64"/>
                          <a:stretch/>
                        </pic:blipFill>
                        <pic:spPr>
                          <a:xfrm>
                            <a:off x="0" y="3081867"/>
                            <a:ext cx="2206625" cy="1450975"/>
                          </a:xfrm>
                          <a:prstGeom prst="rect">
                            <a:avLst/>
                          </a:prstGeom>
                        </pic:spPr>
                      </pic:pic>
                      <pic:pic xmlns:pic="http://schemas.openxmlformats.org/drawingml/2006/picture">
                        <pic:nvPicPr>
                          <pic:cNvPr id="28" name="Рисунок 2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381000" y="1735667"/>
                            <a:ext cx="2040255" cy="438785"/>
                          </a:xfrm>
                          <a:prstGeom prst="rect">
                            <a:avLst/>
                          </a:prstGeom>
                          <a:noFill/>
                          <a:ln>
                            <a:noFill/>
                          </a:ln>
                        </pic:spPr>
                      </pic:pic>
                      <pic:pic xmlns:pic="http://schemas.openxmlformats.org/drawingml/2006/picture">
                        <pic:nvPicPr>
                          <pic:cNvPr id="30" name="Рисунок 28"/>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567266" y="0"/>
                            <a:ext cx="1701800" cy="833120"/>
                          </a:xfrm>
                          <a:prstGeom prst="rect">
                            <a:avLst/>
                          </a:prstGeom>
                          <a:noFill/>
                          <a:ln>
                            <a:noFill/>
                          </a:ln>
                        </pic:spPr>
                      </pic:pic>
                      <wps:wsp>
                        <wps:cNvPr id="32" name="Прямая со стрелкой 32"/>
                        <wps:cNvCnPr/>
                        <wps:spPr>
                          <a:xfrm>
                            <a:off x="1024466" y="2853267"/>
                            <a:ext cx="16934" cy="28786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2C6C882B" id="Группа 34" o:spid="_x0000_s1026" style="position:absolute;margin-left:398.15pt;margin-top:-5.5pt;width:276.65pt;height:440pt;z-index:251895296" coordsize="24212,45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">
                <v:shape id="Shape 110" o:spid="_x0000_s1027" type="#_x0000_t75" style="position:absolute;left:8890;top:8128;width:9569;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">
                  <v:imagedata r:id="rId67" o:title=""/>
                </v:shape>
                <v:shape id="Shape 112" o:spid="_x0000_s1028" type="#_x0000_t75" style="position:absolute;left:4656;top:21844;width:1694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">
                  <v:imagedata r:id="rId68" o:title=""/>
                </v:shape>
                <v:shape id="Shape 114" o:spid="_x0000_s1029" type="#_x0000_t75" style="position:absolute;top:30818;width:22066;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">
                  <v:imagedata r:id="rId69" o:title=""/>
                </v:shape>
                <v:shape id="Рисунок 27" o:spid="_x0000_s1030" type="#_x0000_t75" style="position:absolute;left:3810;top:17356;width:20402;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">
                  <v:imagedata r:id="rId70" o:title=""/>
                </v:shape>
                <v:shape id="Рисунок 28" o:spid="_x0000_s1031" type="#_x0000_t75" style="position:absolute;left:5672;width:17018;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">
                  <v:imagedata r:id="rId71" o:title=""/>
                </v:shape>
                <v:shapetype id="_x0000_t32" coordsize="21600,21600" o:spt="32" o:oned="t" path="m,l21600,21600e" filled="f">
                  <v:path arrowok="t" fillok="f" o:connecttype="none"/>
                  <o:lock v:ext="edit" shapetype="t"/>
                </v:shapetype>
                <v:shape id="Прямая со стрелкой 32" o:spid="_x0000_s1032" type="#_x0000_t32" style="position:absolute;left:10244;top:28532;width:170;height:2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" strokecolor="windowText" strokeweight=".5pt">
                  <v:stroke endarrow="block" joinstyle="miter"/>
                </v:shape>
              </v:group>
            </w:pict>
          </mc:Fallback>
        </mc:AlternateContent>
      </w:r>
      <w:r w:rsidRPr="000E5502">
        <w:rPr>
          <w:noProof/>
          <w:lang w:eastAsia="uk-UA" w:bidi="ar-SA"/>
        </w:rPr>
        <w:drawing>
          <wp:anchor distT="572770" distB="0" distL="1027430" distR="737870" simplePos="0" relativeHeight="251399680" behindDoc="1" locked="0" layoutInCell="1" allowOverlap="1" wp14:anchorId="6C8B7966" wp14:editId="4D43154D">
            <wp:simplePos x="0" y="0"/>
            <wp:positionH relativeFrom="page">
              <wp:posOffset>930910</wp:posOffset>
            </wp:positionH>
            <wp:positionV relativeFrom="margin">
              <wp:posOffset>-89725</wp:posOffset>
            </wp:positionV>
            <wp:extent cx="3707765" cy="5925820"/>
            <wp:effectExtent l="0" t="0" r="6985" b="0"/>
            <wp:wrapNone/>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72"/>
                    <a:stretch/>
                  </pic:blipFill>
                  <pic:spPr>
                    <a:xfrm>
                      <a:off x="0" y="0"/>
                      <a:ext cx="3707765" cy="5925820"/>
                    </a:xfrm>
                    <a:prstGeom prst="rect">
                      <a:avLst/>
                    </a:prstGeom>
                  </pic:spPr>
                </pic:pic>
              </a:graphicData>
            </a:graphic>
            <wp14:sizeRelH relativeFrom="margin">
              <wp14:pctWidth>0</wp14:pctWidth>
            </wp14:sizeRelH>
            <wp14:sizeRelV relativeFrom="margin">
              <wp14:pctHeight>0</wp14:pctHeight>
            </wp14:sizeRelV>
          </wp:anchor>
        </w:drawing>
      </w:r>
    </w:p>
    <w:p w14:paraId="5D6282CF" w14:textId="4B1D9E65" w:rsidR="00B12FA5" w:rsidRPr="000B3762" w:rsidRDefault="00B12FA5" w:rsidP="00ED3361">
      <w:pPr>
        <w:spacing w:line="216" w:lineRule="auto"/>
        <w:rPr>
          <w:rFonts w:ascii="Segoe UI" w:hAnsi="Segoe UI"/>
        </w:rPr>
      </w:pPr>
    </w:p>
    <w:p w14:paraId="27411E36" w14:textId="56D3011E" w:rsidR="00B12FA5" w:rsidRPr="000B3762" w:rsidRDefault="00B12FA5" w:rsidP="00ED3361">
      <w:pPr>
        <w:spacing w:line="216" w:lineRule="auto"/>
        <w:rPr>
          <w:rFonts w:ascii="Segoe UI" w:hAnsi="Segoe UI"/>
        </w:rPr>
      </w:pPr>
    </w:p>
    <w:p w14:paraId="0830BD63" w14:textId="35A1AB47" w:rsidR="00B12FA5" w:rsidRPr="000B3762" w:rsidRDefault="006B201F" w:rsidP="00ED3361">
      <w:pPr>
        <w:spacing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480576" behindDoc="0" locked="0" layoutInCell="1" allowOverlap="1" wp14:anchorId="1DB7366C" wp14:editId="2195135A">
                <wp:simplePos x="0" y="0"/>
                <wp:positionH relativeFrom="column">
                  <wp:posOffset>1306261</wp:posOffset>
                </wp:positionH>
                <wp:positionV relativeFrom="paragraph">
                  <wp:posOffset>27912</wp:posOffset>
                </wp:positionV>
                <wp:extent cx="1364776" cy="170597"/>
                <wp:effectExtent l="0" t="0" r="6985" b="127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364776" cy="170597"/>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5175A15F" w14:textId="77777777" w:rsidR="0028591B" w:rsidRPr="006B201F" w:rsidRDefault="0028591B" w:rsidP="00690850">
                            <w:pPr>
                              <w:jc w:val="center"/>
                              <w:rPr>
                                <w:rFonts w:ascii="Segoe UI" w:hAnsi="Segoe UI"/>
                                <w:sz w:val="12"/>
                                <w:szCs w:val="22"/>
                              </w:rPr>
                            </w:pPr>
                            <w:r w:rsidRPr="006B201F">
                              <w:rPr>
                                <w:rFonts w:ascii="Segoe UI" w:hAnsi="Segoe UI"/>
                                <w:sz w:val="12"/>
                                <w:szCs w:val="22"/>
                              </w:rPr>
                              <w:t xml:space="preserve">Контактні особи </w:t>
                            </w:r>
                            <w:proofErr w:type="spellStart"/>
                            <w:r w:rsidRPr="006B201F">
                              <w:rPr>
                                <w:rFonts w:ascii="Segoe UI" w:hAnsi="Segoe UI"/>
                                <w:sz w:val="12"/>
                                <w:szCs w:val="22"/>
                              </w:rPr>
                              <w:t>дит</w:t>
                            </w:r>
                            <w:proofErr w:type="spellEnd"/>
                            <w:r w:rsidRPr="006B201F">
                              <w:rPr>
                                <w:rFonts w:ascii="Segoe UI" w:hAnsi="Segoe UI"/>
                                <w:sz w:val="12"/>
                                <w:szCs w:val="22"/>
                              </w:rPr>
                              <w:t>. віку &lt; 15 р.</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7366C" id="Скругленный прямоугольник 42" o:spid="_x0000_s1073" style="position:absolute;margin-left:102.85pt;margin-top:2.2pt;width:107.45pt;height:13.4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" fillcolor="#e1e1e1" stroked="f" strokeweight="1pt">
                <v:stroke joinstyle="miter"/>
                <v:textbox inset="0,0,0">
                  <w:txbxContent>
                    <w:p w14:paraId="5175A15F" w14:textId="77777777" w:rsidR="0028591B" w:rsidRPr="006B201F" w:rsidRDefault="0028591B" w:rsidP="00690850">
                      <w:pPr>
                        <w:jc w:val="center"/>
                        <w:rPr>
                          <w:rFonts w:ascii="Segoe UI" w:hAnsi="Segoe UI"/>
                          <w:sz w:val="12"/>
                          <w:szCs w:val="22"/>
                        </w:rPr>
                      </w:pPr>
                      <w:r w:rsidRPr="006B201F">
                        <w:rPr>
                          <w:rFonts w:ascii="Segoe UI" w:hAnsi="Segoe UI"/>
                          <w:sz w:val="12"/>
                          <w:szCs w:val="22"/>
                        </w:rPr>
                        <w:t xml:space="preserve">Контактні особи </w:t>
                      </w:r>
                      <w:proofErr w:type="spellStart"/>
                      <w:r w:rsidRPr="006B201F">
                        <w:rPr>
                          <w:rFonts w:ascii="Segoe UI" w:hAnsi="Segoe UI"/>
                          <w:sz w:val="12"/>
                          <w:szCs w:val="22"/>
                        </w:rPr>
                        <w:t>дит</w:t>
                      </w:r>
                      <w:proofErr w:type="spellEnd"/>
                      <w:r w:rsidRPr="006B201F">
                        <w:rPr>
                          <w:rFonts w:ascii="Segoe UI" w:hAnsi="Segoe UI"/>
                          <w:sz w:val="12"/>
                          <w:szCs w:val="22"/>
                        </w:rPr>
                        <w:t>. віку &lt; 15 р.</w:t>
                      </w:r>
                    </w:p>
                  </w:txbxContent>
                </v:textbox>
              </v:roundrect>
            </w:pict>
          </mc:Fallback>
        </mc:AlternateContent>
      </w:r>
      <w:r>
        <w:rPr>
          <w:rFonts w:ascii="Segoe UI" w:hAnsi="Segoe UI"/>
          <w:noProof/>
          <w:lang w:eastAsia="uk-UA" w:bidi="ar-SA"/>
        </w:rPr>
        <mc:AlternateContent>
          <mc:Choice Requires="wps">
            <w:drawing>
              <wp:anchor distT="0" distB="0" distL="114300" distR="114300" simplePos="0" relativeHeight="251896320" behindDoc="0" locked="0" layoutInCell="1" allowOverlap="1" wp14:anchorId="37F15312" wp14:editId="6F142F25">
                <wp:simplePos x="0" y="0"/>
                <wp:positionH relativeFrom="column">
                  <wp:posOffset>6444643</wp:posOffset>
                </wp:positionH>
                <wp:positionV relativeFrom="paragraph">
                  <wp:posOffset>34735</wp:posOffset>
                </wp:positionV>
                <wp:extent cx="1241947" cy="150126"/>
                <wp:effectExtent l="0" t="0" r="0" b="254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1947" cy="150126"/>
                        </a:xfrm>
                        <a:prstGeom prst="roundRect">
                          <a:avLst/>
                        </a:prstGeom>
                        <a:solidFill>
                          <a:srgbClr val="E1E1E1"/>
                        </a:solidFill>
                        <a:ln w="12700" cap="flat" cmpd="sng" algn="ctr">
                          <a:noFill/>
                          <a:prstDash val="solid"/>
                          <a:miter lim="800000"/>
                        </a:ln>
                        <a:effectLst/>
                      </wps:spPr>
                      <wps:txbx>
                        <w:txbxContent>
                          <w:p w14:paraId="6913FB4F" w14:textId="77777777" w:rsidR="00A71E7C" w:rsidRPr="006B201F" w:rsidRDefault="00A71E7C" w:rsidP="00A71E7C">
                            <w:pPr>
                              <w:jc w:val="center"/>
                              <w:rPr>
                                <w:rFonts w:ascii="Segoe UI" w:hAnsi="Segoe UI"/>
                                <w:sz w:val="12"/>
                                <w:szCs w:val="22"/>
                              </w:rPr>
                            </w:pPr>
                            <w:r w:rsidRPr="006B201F">
                              <w:rPr>
                                <w:rFonts w:ascii="Segoe UI" w:hAnsi="Segoe UI"/>
                                <w:sz w:val="12"/>
                                <w:szCs w:val="22"/>
                              </w:rPr>
                              <w:t xml:space="preserve">Контактні особи </w:t>
                            </w:r>
                            <w:proofErr w:type="spellStart"/>
                            <w:r w:rsidRPr="006B201F">
                              <w:rPr>
                                <w:rFonts w:ascii="Segoe UI" w:hAnsi="Segoe UI"/>
                                <w:sz w:val="12"/>
                                <w:szCs w:val="22"/>
                              </w:rPr>
                              <w:t>дит</w:t>
                            </w:r>
                            <w:proofErr w:type="spellEnd"/>
                            <w:r w:rsidRPr="006B201F">
                              <w:rPr>
                                <w:rFonts w:ascii="Segoe UI" w:hAnsi="Segoe UI"/>
                                <w:sz w:val="12"/>
                                <w:szCs w:val="22"/>
                              </w:rPr>
                              <w:t>. віку &lt; 15 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15312" id="Скругленный прямоугольник 60" o:spid="_x0000_s1074" style="position:absolute;margin-left:507.45pt;margin-top:2.75pt;width:97.8pt;height:11.8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" fillcolor="#e1e1e1" stroked="f" strokeweight="1pt">
                <v:stroke joinstyle="miter"/>
                <v:textbox inset="0,0,0,0">
                  <w:txbxContent>
                    <w:p w14:paraId="6913FB4F" w14:textId="77777777" w:rsidR="00A71E7C" w:rsidRPr="006B201F" w:rsidRDefault="00A71E7C" w:rsidP="00A71E7C">
                      <w:pPr>
                        <w:jc w:val="center"/>
                        <w:rPr>
                          <w:rFonts w:ascii="Segoe UI" w:hAnsi="Segoe UI"/>
                          <w:sz w:val="12"/>
                          <w:szCs w:val="22"/>
                        </w:rPr>
                      </w:pPr>
                      <w:r w:rsidRPr="006B201F">
                        <w:rPr>
                          <w:rFonts w:ascii="Segoe UI" w:hAnsi="Segoe UI"/>
                          <w:sz w:val="12"/>
                          <w:szCs w:val="22"/>
                        </w:rPr>
                        <w:t xml:space="preserve">Контактні особи </w:t>
                      </w:r>
                      <w:proofErr w:type="spellStart"/>
                      <w:r w:rsidRPr="006B201F">
                        <w:rPr>
                          <w:rFonts w:ascii="Segoe UI" w:hAnsi="Segoe UI"/>
                          <w:sz w:val="12"/>
                          <w:szCs w:val="22"/>
                        </w:rPr>
                        <w:t>дит</w:t>
                      </w:r>
                      <w:proofErr w:type="spellEnd"/>
                      <w:r w:rsidRPr="006B201F">
                        <w:rPr>
                          <w:rFonts w:ascii="Segoe UI" w:hAnsi="Segoe UI"/>
                          <w:sz w:val="12"/>
                          <w:szCs w:val="22"/>
                        </w:rPr>
                        <w:t>. віку &lt; 15 р.</w:t>
                      </w:r>
                    </w:p>
                  </w:txbxContent>
                </v:textbox>
              </v:roundrect>
            </w:pict>
          </mc:Fallback>
        </mc:AlternateContent>
      </w:r>
    </w:p>
    <w:p w14:paraId="50DE222E" w14:textId="4EACACD7" w:rsidR="00B12FA5" w:rsidRPr="000B3762" w:rsidRDefault="00B12FA5" w:rsidP="00ED3361">
      <w:pPr>
        <w:spacing w:line="216" w:lineRule="auto"/>
        <w:rPr>
          <w:rFonts w:ascii="Segoe UI" w:hAnsi="Segoe UI"/>
        </w:rPr>
      </w:pPr>
    </w:p>
    <w:p w14:paraId="74D226C9" w14:textId="14A84A95" w:rsidR="00B12FA5" w:rsidRPr="000B3762" w:rsidRDefault="00B12FA5" w:rsidP="00ED3361">
      <w:pPr>
        <w:spacing w:line="216" w:lineRule="auto"/>
        <w:rPr>
          <w:rFonts w:ascii="Segoe UI" w:hAnsi="Segoe UI"/>
        </w:rPr>
      </w:pPr>
    </w:p>
    <w:p w14:paraId="3D26D253" w14:textId="46719F9C" w:rsidR="00B12FA5" w:rsidRPr="000B3762" w:rsidRDefault="00B12FA5" w:rsidP="00ED3361">
      <w:pPr>
        <w:spacing w:line="216" w:lineRule="auto"/>
        <w:rPr>
          <w:rFonts w:ascii="Segoe UI" w:hAnsi="Segoe UI"/>
        </w:rPr>
      </w:pPr>
    </w:p>
    <w:p w14:paraId="155F83CF" w14:textId="16FBAA3B" w:rsidR="00B12FA5" w:rsidRPr="000B3762" w:rsidRDefault="006B201F" w:rsidP="00ED3361">
      <w:pPr>
        <w:spacing w:line="216" w:lineRule="auto"/>
        <w:rPr>
          <w:rFonts w:ascii="Segoe UI" w:hAnsi="Segoe UI"/>
        </w:rPr>
      </w:pPr>
      <w:r>
        <w:rPr>
          <w:noProof/>
        </w:rPr>
        <mc:AlternateContent>
          <mc:Choice Requires="wps">
            <w:drawing>
              <wp:anchor distT="0" distB="0" distL="114300" distR="114300" simplePos="0" relativeHeight="251902464" behindDoc="0" locked="0" layoutInCell="1" allowOverlap="1" wp14:anchorId="5653BF2C" wp14:editId="74619B45">
                <wp:simplePos x="0" y="0"/>
                <wp:positionH relativeFrom="page">
                  <wp:posOffset>-2127567</wp:posOffset>
                </wp:positionH>
                <wp:positionV relativeFrom="page">
                  <wp:posOffset>2854642</wp:posOffset>
                </wp:positionV>
                <wp:extent cx="5242560" cy="327025"/>
                <wp:effectExtent l="317" t="0" r="0" b="0"/>
                <wp:wrapNone/>
                <wp:docPr id="669" name="Надпись 669"/>
                <wp:cNvGraphicFramePr/>
                <a:graphic xmlns:a="http://schemas.openxmlformats.org/drawingml/2006/main">
                  <a:graphicData uri="http://schemas.microsoft.com/office/word/2010/wordprocessingShape">
                    <wps:wsp>
                      <wps:cNvSpPr txBox="1"/>
                      <wps:spPr>
                        <a:xfrm rot="5400000">
                          <a:off x="0" y="0"/>
                          <a:ext cx="5242560" cy="327025"/>
                        </a:xfrm>
                        <a:prstGeom prst="rect">
                          <a:avLst/>
                        </a:prstGeom>
                        <a:solidFill>
                          <a:schemeClr val="lt1"/>
                        </a:solidFill>
                        <a:ln w="6350">
                          <a:noFill/>
                        </a:ln>
                      </wps:spPr>
                      <wps:txbx>
                        <w:txbxContent>
                          <w:p w14:paraId="1D899025" w14:textId="6784AD76" w:rsidR="006B201F" w:rsidRPr="000B3762" w:rsidRDefault="006B201F" w:rsidP="006B201F">
                            <w:pPr>
                              <w:tabs>
                                <w:tab w:val="left" w:pos="476"/>
                                <w:tab w:val="left" w:pos="2552"/>
                              </w:tabs>
                              <w:outlineLvl w:val="0"/>
                              <w:rPr>
                                <w:rFonts w:ascii="Segoe UI" w:hAnsi="Segoe UI"/>
                                <w:lang w:val="ru-RU"/>
                              </w:rPr>
                            </w:pPr>
                            <w:r>
                              <w:rPr>
                                <w:rFonts w:ascii="Segoe UI" w:eastAsia="Segoe UI" w:hAnsi="Segoe UI" w:cs="Segoe UI"/>
                                <w:color w:val="F99D22"/>
                                <w:sz w:val="15"/>
                                <w:szCs w:val="15"/>
                                <w:lang w:val="ru-RU"/>
                              </w:rPr>
                              <w:t>22</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BF2C" id="Надпись 669" o:spid="_x0000_s1075" type="#_x0000_t202" style="position:absolute;margin-left:-167.5pt;margin-top:224.75pt;width:412.8pt;height:25.75pt;rotation:90;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" fillcolor="white [3201]" stroked="f" strokeweight=".5pt">
                <v:textbox>
                  <w:txbxContent>
                    <w:p w14:paraId="1D899025" w14:textId="6784AD76" w:rsidR="006B201F" w:rsidRPr="000B3762" w:rsidRDefault="006B201F" w:rsidP="006B201F">
                      <w:pPr>
                        <w:tabs>
                          <w:tab w:val="left" w:pos="476"/>
                          <w:tab w:val="left" w:pos="2552"/>
                        </w:tabs>
                        <w:outlineLvl w:val="0"/>
                        <w:rPr>
                          <w:rFonts w:ascii="Segoe UI" w:hAnsi="Segoe UI"/>
                          <w:lang w:val="ru-RU"/>
                        </w:rPr>
                      </w:pPr>
                      <w:r>
                        <w:rPr>
                          <w:rFonts w:ascii="Segoe UI" w:eastAsia="Segoe UI" w:hAnsi="Segoe UI" w:cs="Segoe UI"/>
                          <w:color w:val="F99D22"/>
                          <w:sz w:val="15"/>
                          <w:szCs w:val="15"/>
                          <w:lang w:val="ru-RU"/>
                        </w:rPr>
                        <w:t>22</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C5064E2" w14:textId="60D99A27" w:rsidR="00B12FA5" w:rsidRPr="000B3762" w:rsidRDefault="006B201F" w:rsidP="00ED3361">
      <w:pPr>
        <w:spacing w:line="216" w:lineRule="auto"/>
        <w:rPr>
          <w:rFonts w:ascii="Segoe UI" w:hAnsi="Segoe UI"/>
        </w:rPr>
      </w:pPr>
      <w:r>
        <w:rPr>
          <w:rFonts w:ascii="Segoe UI" w:hAnsi="Segoe UI"/>
          <w:noProof/>
        </w:rPr>
        <mc:AlternateContent>
          <mc:Choice Requires="wps">
            <w:drawing>
              <wp:anchor distT="0" distB="0" distL="114300" distR="114300" simplePos="0" relativeHeight="251897344" behindDoc="0" locked="0" layoutInCell="1" allowOverlap="1" wp14:anchorId="7FEFEE58" wp14:editId="5F8E9795">
                <wp:simplePos x="0" y="0"/>
                <wp:positionH relativeFrom="column">
                  <wp:posOffset>6420011</wp:posOffset>
                </wp:positionH>
                <wp:positionV relativeFrom="paragraph">
                  <wp:posOffset>98425</wp:posOffset>
                </wp:positionV>
                <wp:extent cx="1245836" cy="150126"/>
                <wp:effectExtent l="0" t="0" r="0" b="254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245836" cy="150126"/>
                        </a:xfrm>
                        <a:prstGeom prst="roundRect">
                          <a:avLst/>
                        </a:prstGeom>
                        <a:solidFill>
                          <a:srgbClr val="F8E5DE"/>
                        </a:solidFill>
                        <a:ln w="12700" cap="flat" cmpd="sng" algn="ctr">
                          <a:noFill/>
                          <a:prstDash val="solid"/>
                          <a:miter lim="800000"/>
                        </a:ln>
                        <a:effectLst/>
                      </wps:spPr>
                      <wps:txbx>
                        <w:txbxContent>
                          <w:p w14:paraId="3E9CEA54" w14:textId="77777777" w:rsidR="00A71E7C" w:rsidRPr="000B3762" w:rsidRDefault="00A71E7C" w:rsidP="00A71E7C">
                            <w:pPr>
                              <w:jc w:val="center"/>
                              <w:rPr>
                                <w:rFonts w:ascii="Segoe UI" w:hAnsi="Segoe UI"/>
                                <w:sz w:val="14"/>
                              </w:rPr>
                            </w:pPr>
                            <w:r w:rsidRPr="000B3762">
                              <w:rPr>
                                <w:rFonts w:ascii="Segoe UI" w:hAnsi="Segoe UI"/>
                                <w:sz w:val="14"/>
                              </w:rPr>
                              <w:t>Симптоми ТБ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FEE58" id="Скругленный прямоугольник 61" o:spid="_x0000_s1076" style="position:absolute;margin-left:505.5pt;margin-top:7.75pt;width:98.1pt;height:11.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" fillcolor="#f8e5de" stroked="f" strokeweight="1pt">
                <v:stroke joinstyle="miter"/>
                <v:textbox inset="0,0,0,0">
                  <w:txbxContent>
                    <w:p w14:paraId="3E9CEA54" w14:textId="77777777" w:rsidR="00A71E7C" w:rsidRPr="000B3762" w:rsidRDefault="00A71E7C" w:rsidP="00A71E7C">
                      <w:pPr>
                        <w:jc w:val="center"/>
                        <w:rPr>
                          <w:rFonts w:ascii="Segoe UI" w:hAnsi="Segoe UI"/>
                          <w:sz w:val="14"/>
                        </w:rPr>
                      </w:pPr>
                      <w:r w:rsidRPr="000B3762">
                        <w:rPr>
                          <w:rFonts w:ascii="Segoe UI" w:hAnsi="Segoe UI"/>
                          <w:sz w:val="14"/>
                        </w:rPr>
                        <w:t>Симптоми ТБ</w:t>
                      </w:r>
                    </w:p>
                  </w:txbxContent>
                </v:textbox>
              </v:roundrect>
            </w:pict>
          </mc:Fallback>
        </mc:AlternateContent>
      </w:r>
    </w:p>
    <w:p w14:paraId="033AECED" w14:textId="76A45D2F" w:rsidR="00B12FA5" w:rsidRPr="000B3762" w:rsidRDefault="00B12FA5" w:rsidP="00ED3361">
      <w:pPr>
        <w:spacing w:line="216" w:lineRule="auto"/>
        <w:rPr>
          <w:rFonts w:ascii="Segoe UI" w:hAnsi="Segoe UI"/>
        </w:rPr>
      </w:pPr>
    </w:p>
    <w:p w14:paraId="069FE3C4" w14:textId="7548846C" w:rsidR="00B12FA5" w:rsidRPr="000B3762" w:rsidRDefault="006B201F" w:rsidP="00ED3361">
      <w:pPr>
        <w:spacing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485696" behindDoc="0" locked="0" layoutInCell="1" allowOverlap="1" wp14:anchorId="0772F67A" wp14:editId="7C5A1028">
                <wp:simplePos x="0" y="0"/>
                <wp:positionH relativeFrom="column">
                  <wp:posOffset>255270</wp:posOffset>
                </wp:positionH>
                <wp:positionV relativeFrom="paragraph">
                  <wp:posOffset>163356</wp:posOffset>
                </wp:positionV>
                <wp:extent cx="1303361" cy="150125"/>
                <wp:effectExtent l="0" t="0" r="0" b="254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303361" cy="150125"/>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1DF1534F" w14:textId="77777777" w:rsidR="0028591B" w:rsidRPr="000B3762" w:rsidRDefault="0028591B" w:rsidP="00690850">
                            <w:pPr>
                              <w:jc w:val="center"/>
                              <w:rPr>
                                <w:rFonts w:ascii="Segoe UI" w:hAnsi="Segoe UI"/>
                                <w:sz w:val="14"/>
                              </w:rPr>
                            </w:pPr>
                            <w:r w:rsidRPr="000B3762">
                              <w:rPr>
                                <w:rFonts w:ascii="Segoe UI" w:hAnsi="Segoe UI"/>
                                <w:sz w:val="14"/>
                              </w:rPr>
                              <w:t>Симптоми ТБ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2F67A" id="Скругленный прямоугольник 54" o:spid="_x0000_s1077" style="position:absolute;margin-left:20.1pt;margin-top:12.85pt;width:102.65pt;height:11.8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" fillcolor="#f8e5de" stroked="f" strokeweight="1pt">
                <v:stroke joinstyle="miter"/>
                <v:textbox inset="0,0,0,0">
                  <w:txbxContent>
                    <w:p w14:paraId="1DF1534F" w14:textId="77777777" w:rsidR="0028591B" w:rsidRPr="000B3762" w:rsidRDefault="0028591B" w:rsidP="00690850">
                      <w:pPr>
                        <w:jc w:val="center"/>
                        <w:rPr>
                          <w:rFonts w:ascii="Segoe UI" w:hAnsi="Segoe UI"/>
                          <w:sz w:val="14"/>
                        </w:rPr>
                      </w:pPr>
                      <w:r w:rsidRPr="000B3762">
                        <w:rPr>
                          <w:rFonts w:ascii="Segoe UI" w:hAnsi="Segoe UI"/>
                          <w:sz w:val="14"/>
                        </w:rPr>
                        <w:t>Симптоми ТБ</w:t>
                      </w:r>
                    </w:p>
                  </w:txbxContent>
                </v:textbox>
              </v:roundrect>
            </w:pict>
          </mc:Fallback>
        </mc:AlternateContent>
      </w:r>
      <w:r w:rsidRPr="000B3762">
        <w:rPr>
          <w:rFonts w:ascii="Segoe UI" w:hAnsi="Segoe UI"/>
          <w:noProof/>
          <w:lang w:eastAsia="uk-UA" w:bidi="ar-SA"/>
        </w:rPr>
        <mc:AlternateContent>
          <mc:Choice Requires="wps">
            <w:drawing>
              <wp:anchor distT="0" distB="0" distL="114300" distR="114300" simplePos="0" relativeHeight="251484672" behindDoc="0" locked="0" layoutInCell="1" allowOverlap="1" wp14:anchorId="213428EB" wp14:editId="262AD75A">
                <wp:simplePos x="0" y="0"/>
                <wp:positionH relativeFrom="column">
                  <wp:posOffset>2390775</wp:posOffset>
                </wp:positionH>
                <wp:positionV relativeFrom="paragraph">
                  <wp:posOffset>156371</wp:posOffset>
                </wp:positionV>
                <wp:extent cx="1337481" cy="156949"/>
                <wp:effectExtent l="0" t="0" r="0" b="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337481" cy="156949"/>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6878B251" w14:textId="77777777" w:rsidR="0028591B" w:rsidRPr="000B3762" w:rsidRDefault="0028591B" w:rsidP="00690850">
                            <w:pPr>
                              <w:jc w:val="center"/>
                              <w:rPr>
                                <w:rFonts w:ascii="Segoe UI" w:hAnsi="Segoe UI"/>
                                <w:sz w:val="12"/>
                              </w:rPr>
                            </w:pPr>
                            <w:r w:rsidRPr="000B3762">
                              <w:rPr>
                                <w:rFonts w:ascii="Segoe UI" w:hAnsi="Segoe UI"/>
                                <w:sz w:val="12"/>
                              </w:rPr>
                              <w:t>РОГК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428EB" id="Скругленный прямоугольник 53" o:spid="_x0000_s1078" style="position:absolute;margin-left:188.25pt;margin-top:12.3pt;width:105.3pt;height:12.3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" fillcolor="#f8e5de" stroked="f" strokeweight="1pt">
                <v:stroke joinstyle="miter"/>
                <v:textbox inset="0,0,0,0">
                  <w:txbxContent>
                    <w:p w14:paraId="6878B251" w14:textId="77777777" w:rsidR="0028591B" w:rsidRPr="000B3762" w:rsidRDefault="0028591B" w:rsidP="00690850">
                      <w:pPr>
                        <w:jc w:val="center"/>
                        <w:rPr>
                          <w:rFonts w:ascii="Segoe UI" w:hAnsi="Segoe UI"/>
                          <w:sz w:val="12"/>
                        </w:rPr>
                      </w:pPr>
                      <w:r w:rsidRPr="000B3762">
                        <w:rPr>
                          <w:rFonts w:ascii="Segoe UI" w:hAnsi="Segoe UI"/>
                          <w:sz w:val="12"/>
                        </w:rPr>
                        <w:t>РОГК</w:t>
                      </w:r>
                    </w:p>
                  </w:txbxContent>
                </v:textbox>
              </v:roundrect>
            </w:pict>
          </mc:Fallback>
        </mc:AlternateContent>
      </w:r>
    </w:p>
    <w:p w14:paraId="3EF19B5D" w14:textId="66072144" w:rsidR="00B12FA5" w:rsidRPr="000B3762" w:rsidRDefault="00B12FA5" w:rsidP="00ED3361">
      <w:pPr>
        <w:spacing w:line="216" w:lineRule="auto"/>
        <w:rPr>
          <w:rFonts w:ascii="Segoe UI" w:hAnsi="Segoe UI"/>
        </w:rPr>
      </w:pPr>
    </w:p>
    <w:p w14:paraId="55E2225B" w14:textId="2F021DC7" w:rsidR="00B12FA5" w:rsidRPr="000B3762" w:rsidRDefault="00B12FA5" w:rsidP="00ED3361">
      <w:pPr>
        <w:spacing w:line="216" w:lineRule="auto"/>
        <w:rPr>
          <w:rFonts w:ascii="Segoe UI" w:hAnsi="Segoe UI"/>
        </w:rPr>
      </w:pPr>
    </w:p>
    <w:p w14:paraId="5F4CD6F9" w14:textId="31F4C5B2" w:rsidR="00B12FA5" w:rsidRPr="000B3762" w:rsidRDefault="00B12FA5" w:rsidP="00ED3361">
      <w:pPr>
        <w:spacing w:line="216" w:lineRule="auto"/>
        <w:rPr>
          <w:rFonts w:ascii="Segoe UI" w:hAnsi="Segoe UI"/>
        </w:rPr>
      </w:pPr>
    </w:p>
    <w:p w14:paraId="21DFE719" w14:textId="44F859D1" w:rsidR="00B12FA5" w:rsidRPr="000B3762" w:rsidRDefault="006B201F" w:rsidP="00ED3361">
      <w:pPr>
        <w:spacing w:line="216" w:lineRule="auto"/>
        <w:rPr>
          <w:rFonts w:ascii="Segoe UI" w:hAnsi="Segoe UI"/>
        </w:rPr>
      </w:pPr>
      <w:r>
        <w:rPr>
          <w:rFonts w:ascii="Segoe UI" w:hAnsi="Segoe UI"/>
          <w:noProof/>
        </w:rPr>
        <mc:AlternateContent>
          <mc:Choice Requires="wps">
            <w:drawing>
              <wp:anchor distT="0" distB="0" distL="114300" distR="114300" simplePos="0" relativeHeight="251898368" behindDoc="0" locked="0" layoutInCell="1" allowOverlap="1" wp14:anchorId="45A311BB" wp14:editId="5494653F">
                <wp:simplePos x="0" y="0"/>
                <wp:positionH relativeFrom="column">
                  <wp:posOffset>7174230</wp:posOffset>
                </wp:positionH>
                <wp:positionV relativeFrom="paragraph">
                  <wp:posOffset>92075</wp:posOffset>
                </wp:positionV>
                <wp:extent cx="948519" cy="304165"/>
                <wp:effectExtent l="0" t="0" r="4445" b="63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948519" cy="304165"/>
                        </a:xfrm>
                        <a:prstGeom prst="roundRect">
                          <a:avLst/>
                        </a:prstGeom>
                        <a:solidFill>
                          <a:srgbClr val="F1D1C6"/>
                        </a:solidFill>
                        <a:ln w="12700" cap="flat" cmpd="sng" algn="ctr">
                          <a:noFill/>
                          <a:prstDash val="solid"/>
                          <a:miter lim="800000"/>
                        </a:ln>
                        <a:effectLst/>
                      </wps:spPr>
                      <wps:txbx>
                        <w:txbxContent>
                          <w:p w14:paraId="519A827B" w14:textId="77777777" w:rsidR="00A71E7C" w:rsidRPr="006B201F" w:rsidRDefault="00A71E7C" w:rsidP="00A71E7C">
                            <w:pPr>
                              <w:jc w:val="center"/>
                              <w:rPr>
                                <w:rFonts w:ascii="Segoe UI" w:hAnsi="Segoe UI"/>
                                <w:sz w:val="10"/>
                                <w:szCs w:val="20"/>
                              </w:rPr>
                            </w:pPr>
                            <w:r w:rsidRPr="006B201F">
                              <w:rPr>
                                <w:rFonts w:ascii="Segoe UI" w:hAnsi="Segoe UI"/>
                                <w:sz w:val="10"/>
                                <w:szCs w:val="20"/>
                              </w:rPr>
                              <w:t>Негативний результат скринінгу</w:t>
                            </w:r>
                          </w:p>
                          <w:p w14:paraId="2F8C867F" w14:textId="77777777" w:rsidR="00A71E7C" w:rsidRPr="006B201F" w:rsidRDefault="00A71E7C" w:rsidP="00A71E7C">
                            <w:pPr>
                              <w:jc w:val="center"/>
                              <w:rPr>
                                <w:rFonts w:ascii="Segoe UI" w:hAnsi="Segoe UI"/>
                                <w:sz w:val="10"/>
                                <w:szCs w:val="20"/>
                              </w:rPr>
                            </w:pPr>
                            <w:r w:rsidRPr="006B201F">
                              <w:rPr>
                                <w:rFonts w:ascii="Segoe UI" w:hAnsi="Segoe UI"/>
                                <w:sz w:val="10"/>
                                <w:szCs w:val="20"/>
                              </w:rPr>
                              <w:t>Направити на ПЛТ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311BB" id="Скругленный прямоугольник 63" o:spid="_x0000_s1079" style="position:absolute;margin-left:564.9pt;margin-top:7.25pt;width:74.7pt;height:23.9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" fillcolor="#f1d1c6" stroked="f" strokeweight="1pt">
                <v:stroke joinstyle="miter"/>
                <v:textbox inset="0,0,0,0">
                  <w:txbxContent>
                    <w:p w14:paraId="519A827B" w14:textId="77777777" w:rsidR="00A71E7C" w:rsidRPr="006B201F" w:rsidRDefault="00A71E7C" w:rsidP="00A71E7C">
                      <w:pPr>
                        <w:jc w:val="center"/>
                        <w:rPr>
                          <w:rFonts w:ascii="Segoe UI" w:hAnsi="Segoe UI"/>
                          <w:sz w:val="10"/>
                          <w:szCs w:val="20"/>
                        </w:rPr>
                      </w:pPr>
                      <w:r w:rsidRPr="006B201F">
                        <w:rPr>
                          <w:rFonts w:ascii="Segoe UI" w:hAnsi="Segoe UI"/>
                          <w:sz w:val="10"/>
                          <w:szCs w:val="20"/>
                        </w:rPr>
                        <w:t>Негативний результат скринінгу</w:t>
                      </w:r>
                    </w:p>
                    <w:p w14:paraId="2F8C867F" w14:textId="77777777" w:rsidR="00A71E7C" w:rsidRPr="006B201F" w:rsidRDefault="00A71E7C" w:rsidP="00A71E7C">
                      <w:pPr>
                        <w:jc w:val="center"/>
                        <w:rPr>
                          <w:rFonts w:ascii="Segoe UI" w:hAnsi="Segoe UI"/>
                          <w:sz w:val="10"/>
                          <w:szCs w:val="20"/>
                        </w:rPr>
                      </w:pPr>
                      <w:r w:rsidRPr="006B201F">
                        <w:rPr>
                          <w:rFonts w:ascii="Segoe UI" w:hAnsi="Segoe UI"/>
                          <w:sz w:val="10"/>
                          <w:szCs w:val="20"/>
                        </w:rPr>
                        <w:t>Направити на ПЛТ</w:t>
                      </w:r>
                    </w:p>
                  </w:txbxContent>
                </v:textbox>
              </v:roundrect>
            </w:pict>
          </mc:Fallback>
        </mc:AlternateContent>
      </w:r>
    </w:p>
    <w:p w14:paraId="25B17F5A" w14:textId="11BFA71C" w:rsidR="00B12FA5" w:rsidRPr="000B3762" w:rsidRDefault="00B12FA5" w:rsidP="00ED3361">
      <w:pPr>
        <w:spacing w:line="216" w:lineRule="auto"/>
        <w:rPr>
          <w:rFonts w:ascii="Segoe UI" w:hAnsi="Segoe UI"/>
        </w:rPr>
      </w:pPr>
    </w:p>
    <w:p w14:paraId="256F6E4C" w14:textId="1256F568" w:rsidR="00B12FA5" w:rsidRPr="000B3762" w:rsidRDefault="00B12FA5" w:rsidP="00ED3361">
      <w:pPr>
        <w:spacing w:line="216" w:lineRule="auto"/>
        <w:rPr>
          <w:rFonts w:ascii="Segoe UI" w:hAnsi="Segoe UI"/>
        </w:rPr>
      </w:pPr>
    </w:p>
    <w:p w14:paraId="3EE721D7" w14:textId="79974E59" w:rsidR="00B12FA5" w:rsidRPr="000B3762" w:rsidRDefault="00B12FA5" w:rsidP="00ED3361">
      <w:pPr>
        <w:spacing w:line="216" w:lineRule="auto"/>
        <w:rPr>
          <w:rFonts w:ascii="Segoe UI" w:hAnsi="Segoe UI"/>
        </w:rPr>
      </w:pPr>
    </w:p>
    <w:p w14:paraId="440A12D7" w14:textId="77A1785B" w:rsidR="00B12FA5" w:rsidRPr="000B3762" w:rsidRDefault="006B201F" w:rsidP="00ED3361">
      <w:pPr>
        <w:spacing w:line="216" w:lineRule="auto"/>
        <w:rPr>
          <w:rFonts w:ascii="Segoe UI" w:hAnsi="Segoe UI"/>
        </w:rPr>
      </w:pPr>
      <w:r>
        <w:rPr>
          <w:rFonts w:ascii="Segoe UI" w:hAnsi="Segoe UI"/>
          <w:noProof/>
          <w:lang w:eastAsia="uk-UA" w:bidi="ar-SA"/>
        </w:rPr>
        <mc:AlternateContent>
          <mc:Choice Requires="wps">
            <w:drawing>
              <wp:anchor distT="0" distB="0" distL="114300" distR="114300" simplePos="0" relativeHeight="251899392" behindDoc="0" locked="0" layoutInCell="1" allowOverlap="1" wp14:anchorId="5EDC1E41" wp14:editId="5BFCFBA6">
                <wp:simplePos x="0" y="0"/>
                <wp:positionH relativeFrom="column">
                  <wp:posOffset>6141720</wp:posOffset>
                </wp:positionH>
                <wp:positionV relativeFrom="paragraph">
                  <wp:posOffset>635</wp:posOffset>
                </wp:positionV>
                <wp:extent cx="584160" cy="220133"/>
                <wp:effectExtent l="0" t="0" r="6985" b="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84160" cy="220133"/>
                        </a:xfrm>
                        <a:prstGeom prst="roundRect">
                          <a:avLst/>
                        </a:prstGeom>
                        <a:solidFill>
                          <a:srgbClr val="F8E5DE"/>
                        </a:solidFill>
                        <a:ln w="12700" cap="flat" cmpd="sng" algn="ctr">
                          <a:noFill/>
                          <a:prstDash val="solid"/>
                          <a:miter lim="800000"/>
                        </a:ln>
                        <a:effectLst/>
                      </wps:spPr>
                      <wps:txbx>
                        <w:txbxContent>
                          <w:p w14:paraId="24D6702F" w14:textId="77777777" w:rsidR="00A71E7C" w:rsidRPr="000B3762" w:rsidRDefault="00A71E7C" w:rsidP="00A71E7C">
                            <w:pPr>
                              <w:jc w:val="center"/>
                              <w:rPr>
                                <w:rFonts w:ascii="Segoe UI" w:hAnsi="Segoe UI"/>
                                <w:sz w:val="12"/>
                              </w:rPr>
                            </w:pPr>
                            <w:r w:rsidRPr="000B3762">
                              <w:rPr>
                                <w:rFonts w:ascii="Segoe UI" w:hAnsi="Segoe UI"/>
                                <w:sz w:val="12"/>
                              </w:rPr>
                              <w:t>РОГК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oundrect w14:anchorId="5EDC1E41" id="Скругленный прямоугольник 62" o:spid="_x0000_s1080" style="position:absolute;margin-left:483.6pt;margin-top:.05pt;width:46pt;height:17.35pt;z-index:25189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" fillcolor="#f8e5de" stroked="f" strokeweight="1pt">
                <v:stroke joinstyle="miter"/>
                <v:textbox style="mso-fit-shape-to-text:t" inset="0,0,0,0">
                  <w:txbxContent>
                    <w:p w14:paraId="24D6702F" w14:textId="77777777" w:rsidR="00A71E7C" w:rsidRPr="000B3762" w:rsidRDefault="00A71E7C" w:rsidP="00A71E7C">
                      <w:pPr>
                        <w:jc w:val="center"/>
                        <w:rPr>
                          <w:rFonts w:ascii="Segoe UI" w:hAnsi="Segoe UI"/>
                          <w:sz w:val="12"/>
                        </w:rPr>
                      </w:pPr>
                      <w:r w:rsidRPr="000B3762">
                        <w:rPr>
                          <w:rFonts w:ascii="Segoe UI" w:hAnsi="Segoe UI"/>
                          <w:sz w:val="12"/>
                        </w:rPr>
                        <w:t>РОГК</w:t>
                      </w:r>
                    </w:p>
                  </w:txbxContent>
                </v:textbox>
              </v:roundrect>
            </w:pict>
          </mc:Fallback>
        </mc:AlternateContent>
      </w:r>
    </w:p>
    <w:p w14:paraId="5181A4DC" w14:textId="07949F37" w:rsidR="00B12FA5" w:rsidRPr="000B3762" w:rsidRDefault="006B201F" w:rsidP="00ED3361">
      <w:pPr>
        <w:spacing w:after="384"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483648" behindDoc="0" locked="0" layoutInCell="1" allowOverlap="1" wp14:anchorId="51FFD3BD" wp14:editId="134F0060">
                <wp:simplePos x="0" y="0"/>
                <wp:positionH relativeFrom="column">
                  <wp:posOffset>1129031</wp:posOffset>
                </wp:positionH>
                <wp:positionV relativeFrom="paragraph">
                  <wp:posOffset>17780</wp:posOffset>
                </wp:positionV>
                <wp:extent cx="1746250" cy="490855"/>
                <wp:effectExtent l="0" t="0" r="6350" b="762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746250" cy="490855"/>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35962AD8" w14:textId="77777777" w:rsidR="0028591B" w:rsidRPr="000B3762" w:rsidRDefault="0028591B" w:rsidP="00690850">
                            <w:pPr>
                              <w:jc w:val="center"/>
                              <w:rPr>
                                <w:rFonts w:ascii="Segoe UI" w:hAnsi="Segoe UI"/>
                                <w:sz w:val="14"/>
                              </w:rPr>
                            </w:pPr>
                            <w:r w:rsidRPr="000B3762">
                              <w:rPr>
                                <w:rFonts w:ascii="Segoe UI" w:hAnsi="Segoe UI"/>
                                <w:sz w:val="14"/>
                              </w:rPr>
                              <w:t>Негативний результат скринінгу</w:t>
                            </w:r>
                          </w:p>
                          <w:p w14:paraId="5CF65FC8" w14:textId="77777777" w:rsidR="0028591B" w:rsidRPr="000B3762" w:rsidRDefault="0028591B" w:rsidP="00690850">
                            <w:pPr>
                              <w:jc w:val="center"/>
                              <w:rPr>
                                <w:rFonts w:ascii="Segoe UI" w:hAnsi="Segoe UI"/>
                                <w:sz w:val="14"/>
                              </w:rPr>
                            </w:pPr>
                            <w:r w:rsidRPr="000B3762">
                              <w:rPr>
                                <w:rFonts w:ascii="Segoe UI" w:hAnsi="Segoe UI"/>
                                <w:sz w:val="14"/>
                              </w:rPr>
                              <w:t>Направити на ПЛТ</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FFD3BD" id="Скругленный прямоугольник 51" o:spid="_x0000_s1081" style="position:absolute;margin-left:88.9pt;margin-top:1.4pt;width:137.5pt;height:38.6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" fillcolor="#f1d1c6" stroked="f" strokeweight="1pt">
                <v:stroke joinstyle="miter"/>
                <v:textbox style="mso-fit-shape-to-text:t" inset="0,0,0,0">
                  <w:txbxContent>
                    <w:p w14:paraId="35962AD8" w14:textId="77777777" w:rsidR="0028591B" w:rsidRPr="000B3762" w:rsidRDefault="0028591B" w:rsidP="00690850">
                      <w:pPr>
                        <w:jc w:val="center"/>
                        <w:rPr>
                          <w:rFonts w:ascii="Segoe UI" w:hAnsi="Segoe UI"/>
                          <w:sz w:val="14"/>
                        </w:rPr>
                      </w:pPr>
                      <w:r w:rsidRPr="000B3762">
                        <w:rPr>
                          <w:rFonts w:ascii="Segoe UI" w:hAnsi="Segoe UI"/>
                          <w:sz w:val="14"/>
                        </w:rPr>
                        <w:t>Негативний результат скринінгу</w:t>
                      </w:r>
                    </w:p>
                    <w:p w14:paraId="5CF65FC8" w14:textId="77777777" w:rsidR="0028591B" w:rsidRPr="000B3762" w:rsidRDefault="0028591B" w:rsidP="00690850">
                      <w:pPr>
                        <w:jc w:val="center"/>
                        <w:rPr>
                          <w:rFonts w:ascii="Segoe UI" w:hAnsi="Segoe UI"/>
                          <w:sz w:val="14"/>
                        </w:rPr>
                      </w:pPr>
                      <w:r w:rsidRPr="000B3762">
                        <w:rPr>
                          <w:rFonts w:ascii="Segoe UI" w:hAnsi="Segoe UI"/>
                          <w:sz w:val="14"/>
                        </w:rPr>
                        <w:t>Направити на ПЛТ</w:t>
                      </w:r>
                    </w:p>
                  </w:txbxContent>
                </v:textbox>
              </v:roundrect>
            </w:pict>
          </mc:Fallback>
        </mc:AlternateContent>
      </w:r>
      <w:r w:rsidRPr="000B3762">
        <w:rPr>
          <w:rFonts w:ascii="Segoe UI" w:hAnsi="Segoe UI"/>
          <w:noProof/>
          <w:lang w:eastAsia="uk-UA" w:bidi="ar-SA"/>
        </w:rPr>
        <mc:AlternateContent>
          <mc:Choice Requires="wps">
            <w:drawing>
              <wp:anchor distT="0" distB="0" distL="114300" distR="114300" simplePos="0" relativeHeight="251482624" behindDoc="0" locked="0" layoutInCell="1" allowOverlap="1" wp14:anchorId="4218947E" wp14:editId="58CE1A05">
                <wp:simplePos x="0" y="0"/>
                <wp:positionH relativeFrom="column">
                  <wp:posOffset>951230</wp:posOffset>
                </wp:positionH>
                <wp:positionV relativeFrom="paragraph">
                  <wp:posOffset>716280</wp:posOffset>
                </wp:positionV>
                <wp:extent cx="2057400" cy="127000"/>
                <wp:effectExtent l="0" t="0" r="0" b="635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2057400" cy="127000"/>
                        </a:xfrm>
                        <a:prstGeom prst="roundRect">
                          <a:avLst/>
                        </a:prstGeom>
                        <a:solidFill>
                          <a:srgbClr val="0AABDF"/>
                        </a:solidFill>
                        <a:ln>
                          <a:noFill/>
                        </a:ln>
                      </wps:spPr>
                      <wps:style>
                        <a:lnRef idx="2">
                          <a:schemeClr val="accent6"/>
                        </a:lnRef>
                        <a:fillRef idx="1">
                          <a:schemeClr val="lt1"/>
                        </a:fillRef>
                        <a:effectRef idx="0">
                          <a:schemeClr val="accent6"/>
                        </a:effectRef>
                        <a:fontRef idx="minor">
                          <a:schemeClr val="dk1"/>
                        </a:fontRef>
                      </wps:style>
                      <wps:txbx>
                        <w:txbxContent>
                          <w:p w14:paraId="1A397A9C" w14:textId="77777777" w:rsidR="0028591B" w:rsidRPr="000B3762" w:rsidRDefault="0028591B" w:rsidP="00690850">
                            <w:pPr>
                              <w:jc w:val="center"/>
                              <w:rPr>
                                <w:rFonts w:ascii="Segoe UI" w:hAnsi="Segoe UI"/>
                                <w:sz w:val="12"/>
                              </w:rPr>
                            </w:pPr>
                            <w:r w:rsidRPr="000B3762">
                              <w:rPr>
                                <w:rFonts w:ascii="Segoe UI" w:hAnsi="Segoe UI"/>
                                <w:sz w:val="12"/>
                              </w:rPr>
                              <w:t>Якщо один АБО обидва результати скринінгу позитивні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8947E" id="Скругленный прямоугольник 49" o:spid="_x0000_s1082" style="position:absolute;margin-left:74.9pt;margin-top:56.4pt;width:162pt;height:10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" fillcolor="#0aabdf" stroked="f" strokeweight="1pt">
                <v:stroke joinstyle="miter"/>
                <v:textbox inset="0,0,0,0">
                  <w:txbxContent>
                    <w:p w14:paraId="1A397A9C" w14:textId="77777777" w:rsidR="0028591B" w:rsidRPr="000B3762" w:rsidRDefault="0028591B" w:rsidP="00690850">
                      <w:pPr>
                        <w:jc w:val="center"/>
                        <w:rPr>
                          <w:rFonts w:ascii="Segoe UI" w:hAnsi="Segoe UI"/>
                          <w:sz w:val="12"/>
                        </w:rPr>
                      </w:pPr>
                      <w:r w:rsidRPr="000B3762">
                        <w:rPr>
                          <w:rFonts w:ascii="Segoe UI" w:hAnsi="Segoe UI"/>
                          <w:sz w:val="12"/>
                        </w:rPr>
                        <w:t>Якщо один АБО обидва результати скринінгу позитивні</w:t>
                      </w:r>
                    </w:p>
                  </w:txbxContent>
                </v:textbox>
              </v:roundrect>
            </w:pict>
          </mc:Fallback>
        </mc:AlternateContent>
      </w:r>
      <w:r>
        <w:rPr>
          <w:rFonts w:ascii="Segoe UI" w:hAnsi="Segoe UI"/>
          <w:noProof/>
          <w:lang w:eastAsia="uk-UA" w:bidi="ar-SA"/>
        </w:rPr>
        <mc:AlternateContent>
          <mc:Choice Requires="wps">
            <w:drawing>
              <wp:anchor distT="0" distB="0" distL="114300" distR="114300" simplePos="0" relativeHeight="251900416" behindDoc="0" locked="0" layoutInCell="1" allowOverlap="1" wp14:anchorId="585DB87C" wp14:editId="75C92607">
                <wp:simplePos x="0" y="0"/>
                <wp:positionH relativeFrom="column">
                  <wp:posOffset>5078730</wp:posOffset>
                </wp:positionH>
                <wp:positionV relativeFrom="paragraph">
                  <wp:posOffset>1700530</wp:posOffset>
                </wp:positionV>
                <wp:extent cx="1422400" cy="342900"/>
                <wp:effectExtent l="0" t="0" r="6350" b="0"/>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1422400" cy="342900"/>
                        </a:xfrm>
                        <a:prstGeom prst="roundRect">
                          <a:avLst/>
                        </a:prstGeom>
                        <a:solidFill>
                          <a:srgbClr val="F1D1C6"/>
                        </a:solidFill>
                        <a:ln w="12700" cap="flat" cmpd="sng" algn="ctr">
                          <a:noFill/>
                          <a:prstDash val="solid"/>
                          <a:miter lim="800000"/>
                        </a:ln>
                        <a:effectLst/>
                      </wps:spPr>
                      <wps:txbx>
                        <w:txbxContent>
                          <w:p w14:paraId="152312F8" w14:textId="77777777" w:rsidR="00A71E7C" w:rsidRPr="000B3762" w:rsidRDefault="00A71E7C" w:rsidP="00A71E7C">
                            <w:pPr>
                              <w:jc w:val="center"/>
                              <w:rPr>
                                <w:rFonts w:ascii="Segoe UI" w:hAnsi="Segoe UI"/>
                                <w:sz w:val="12"/>
                              </w:rPr>
                            </w:pPr>
                            <w:r w:rsidRPr="000B3762">
                              <w:rPr>
                                <w:rFonts w:ascii="Segoe UI" w:hAnsi="Segoe UI"/>
                                <w:sz w:val="12"/>
                              </w:rPr>
                              <w:t xml:space="preserve">Направити на діагностичне обстеження,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DB87C" id="Скругленный прямоугольник 65" o:spid="_x0000_s1083" style="position:absolute;margin-left:399.9pt;margin-top:133.9pt;width:112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" fillcolor="#f1d1c6" stroked="f" strokeweight="1pt">
                <v:stroke joinstyle="miter"/>
                <v:textbox inset="0,0,0,0">
                  <w:txbxContent>
                    <w:p w14:paraId="152312F8" w14:textId="77777777" w:rsidR="00A71E7C" w:rsidRPr="000B3762" w:rsidRDefault="00A71E7C" w:rsidP="00A71E7C">
                      <w:pPr>
                        <w:jc w:val="center"/>
                        <w:rPr>
                          <w:rFonts w:ascii="Segoe UI" w:hAnsi="Segoe UI"/>
                          <w:sz w:val="12"/>
                        </w:rPr>
                      </w:pPr>
                      <w:r w:rsidRPr="000B3762">
                        <w:rPr>
                          <w:rFonts w:ascii="Segoe UI" w:hAnsi="Segoe UI"/>
                          <w:sz w:val="12"/>
                        </w:rPr>
                        <w:t xml:space="preserve">Направити на діагностичне обстеження,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v:textbox>
              </v:roundrect>
            </w:pict>
          </mc:Fallback>
        </mc:AlternateContent>
      </w:r>
      <w:r>
        <w:rPr>
          <w:rFonts w:ascii="Segoe UI" w:hAnsi="Segoe UI"/>
          <w:noProof/>
          <w:lang w:eastAsia="uk-UA" w:bidi="ar-SA"/>
        </w:rPr>
        <mc:AlternateContent>
          <mc:Choice Requires="wps">
            <w:drawing>
              <wp:anchor distT="0" distB="0" distL="114300" distR="114300" simplePos="0" relativeHeight="251901440" behindDoc="0" locked="0" layoutInCell="1" allowOverlap="1" wp14:anchorId="0A79A62A" wp14:editId="40C4D02E">
                <wp:simplePos x="0" y="0"/>
                <wp:positionH relativeFrom="column">
                  <wp:posOffset>6958330</wp:posOffset>
                </wp:positionH>
                <wp:positionV relativeFrom="paragraph">
                  <wp:posOffset>1103630</wp:posOffset>
                </wp:positionV>
                <wp:extent cx="1235832" cy="558800"/>
                <wp:effectExtent l="0" t="0" r="2540" b="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235832" cy="558800"/>
                        </a:xfrm>
                        <a:prstGeom prst="roundRect">
                          <a:avLst/>
                        </a:prstGeom>
                        <a:solidFill>
                          <a:srgbClr val="F1D1C6"/>
                        </a:solidFill>
                        <a:ln w="12700" cap="flat" cmpd="sng" algn="ctr">
                          <a:noFill/>
                          <a:prstDash val="solid"/>
                          <a:miter lim="800000"/>
                        </a:ln>
                        <a:effectLst/>
                      </wps:spPr>
                      <wps:txbx>
                        <w:txbxContent>
                          <w:p w14:paraId="3D10797F" w14:textId="77777777" w:rsidR="00A71E7C" w:rsidRPr="000B3762" w:rsidRDefault="00A71E7C" w:rsidP="00A71E7C">
                            <w:pPr>
                              <w:jc w:val="center"/>
                              <w:rPr>
                                <w:rFonts w:ascii="Segoe UI" w:hAnsi="Segoe UI"/>
                                <w:sz w:val="14"/>
                              </w:rPr>
                            </w:pPr>
                            <w:r w:rsidRPr="000B3762">
                              <w:rPr>
                                <w:rFonts w:ascii="Segoe UI" w:hAnsi="Segoe UI"/>
                                <w:sz w:val="14"/>
                              </w:rPr>
                              <w:t>Негативний результат скринінгу</w:t>
                            </w:r>
                          </w:p>
                          <w:p w14:paraId="3C11E24A" w14:textId="77777777" w:rsidR="00A71E7C" w:rsidRPr="000B3762" w:rsidRDefault="00A71E7C" w:rsidP="00A71E7C">
                            <w:pPr>
                              <w:jc w:val="center"/>
                              <w:rPr>
                                <w:rFonts w:ascii="Segoe UI" w:hAnsi="Segoe UI"/>
                                <w:sz w:val="14"/>
                              </w:rPr>
                            </w:pPr>
                            <w:r w:rsidRPr="000B3762">
                              <w:rPr>
                                <w:rFonts w:ascii="Segoe UI" w:hAnsi="Segoe UI"/>
                                <w:sz w:val="14"/>
                              </w:rPr>
                              <w:t>Направити на ПЛТ</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9A62A" id="Скругленный прямоугольник 64" o:spid="_x0000_s1084" style="position:absolute;margin-left:547.9pt;margin-top:86.9pt;width:97.3pt;height:4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" fillcolor="#f1d1c6" stroked="f" strokeweight="1pt">
                <v:stroke joinstyle="miter"/>
                <v:textbox inset="0,0,0">
                  <w:txbxContent>
                    <w:p w14:paraId="3D10797F" w14:textId="77777777" w:rsidR="00A71E7C" w:rsidRPr="000B3762" w:rsidRDefault="00A71E7C" w:rsidP="00A71E7C">
                      <w:pPr>
                        <w:jc w:val="center"/>
                        <w:rPr>
                          <w:rFonts w:ascii="Segoe UI" w:hAnsi="Segoe UI"/>
                          <w:sz w:val="14"/>
                        </w:rPr>
                      </w:pPr>
                      <w:r w:rsidRPr="000B3762">
                        <w:rPr>
                          <w:rFonts w:ascii="Segoe UI" w:hAnsi="Segoe UI"/>
                          <w:sz w:val="14"/>
                        </w:rPr>
                        <w:t>Негативний результат скринінгу</w:t>
                      </w:r>
                    </w:p>
                    <w:p w14:paraId="3C11E24A" w14:textId="77777777" w:rsidR="00A71E7C" w:rsidRPr="000B3762" w:rsidRDefault="00A71E7C" w:rsidP="00A71E7C">
                      <w:pPr>
                        <w:jc w:val="center"/>
                        <w:rPr>
                          <w:rFonts w:ascii="Segoe UI" w:hAnsi="Segoe UI"/>
                          <w:sz w:val="14"/>
                        </w:rPr>
                      </w:pPr>
                      <w:r w:rsidRPr="000B3762">
                        <w:rPr>
                          <w:rFonts w:ascii="Segoe UI" w:hAnsi="Segoe UI"/>
                          <w:sz w:val="14"/>
                        </w:rPr>
                        <w:t>Направити на ПЛТ</w:t>
                      </w:r>
                    </w:p>
                  </w:txbxContent>
                </v:textbox>
              </v:roundrect>
            </w:pict>
          </mc:Fallback>
        </mc:AlternateContent>
      </w:r>
      <w:r w:rsidRPr="000B3762">
        <w:rPr>
          <w:rFonts w:ascii="Segoe UI" w:hAnsi="Segoe UI"/>
          <w:noProof/>
          <w:lang w:eastAsia="uk-UA" w:bidi="ar-SA"/>
        </w:rPr>
        <mc:AlternateContent>
          <mc:Choice Requires="wps">
            <w:drawing>
              <wp:anchor distT="0" distB="0" distL="114300" distR="114300" simplePos="0" relativeHeight="251481600" behindDoc="0" locked="0" layoutInCell="1" allowOverlap="1" wp14:anchorId="224B1838" wp14:editId="59735571">
                <wp:simplePos x="0" y="0"/>
                <wp:positionH relativeFrom="page">
                  <wp:posOffset>1981200</wp:posOffset>
                </wp:positionH>
                <wp:positionV relativeFrom="paragraph">
                  <wp:posOffset>1833880</wp:posOffset>
                </wp:positionV>
                <wp:extent cx="1587500" cy="476250"/>
                <wp:effectExtent l="0" t="0" r="0" b="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1587500" cy="476250"/>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5FBD0170" w14:textId="77777777" w:rsidR="0028591B" w:rsidRPr="000B3762" w:rsidRDefault="0028591B" w:rsidP="00690850">
                            <w:pPr>
                              <w:jc w:val="center"/>
                              <w:rPr>
                                <w:rFonts w:ascii="Segoe UI" w:hAnsi="Segoe UI"/>
                                <w:sz w:val="12"/>
                              </w:rPr>
                            </w:pPr>
                            <w:r w:rsidRPr="000B3762">
                              <w:rPr>
                                <w:rFonts w:ascii="Segoe UI" w:hAnsi="Segoe UI"/>
                                <w:sz w:val="12"/>
                              </w:rPr>
                              <w:t xml:space="preserve">Направити на діагностичне обстеження,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B1838" id="Скругленный прямоугольник 47" o:spid="_x0000_s1085" style="position:absolute;margin-left:156pt;margin-top:144.4pt;width:125pt;height:37.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" fillcolor="#f1d1c6" stroked="f" strokeweight="1pt">
                <v:stroke joinstyle="miter"/>
                <v:textbox inset="0,0,0">
                  <w:txbxContent>
                    <w:p w14:paraId="5FBD0170" w14:textId="77777777" w:rsidR="0028591B" w:rsidRPr="000B3762" w:rsidRDefault="0028591B" w:rsidP="00690850">
                      <w:pPr>
                        <w:jc w:val="center"/>
                        <w:rPr>
                          <w:rFonts w:ascii="Segoe UI" w:hAnsi="Segoe UI"/>
                          <w:sz w:val="12"/>
                        </w:rPr>
                      </w:pPr>
                      <w:r w:rsidRPr="000B3762">
                        <w:rPr>
                          <w:rFonts w:ascii="Segoe UI" w:hAnsi="Segoe UI"/>
                          <w:sz w:val="12"/>
                        </w:rPr>
                        <w:t xml:space="preserve">Направити на діагностичне обстеження,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v:textbox>
                <w10:wrap anchorx="page"/>
              </v:roundrect>
            </w:pict>
          </mc:Fallback>
        </mc:AlternateContent>
      </w:r>
    </w:p>
    <w:p w14:paraId="759E7531" w14:textId="77777777" w:rsidR="00B12FA5" w:rsidRPr="000B3762" w:rsidRDefault="00B12FA5" w:rsidP="00ED3361">
      <w:pPr>
        <w:spacing w:line="216" w:lineRule="auto"/>
        <w:rPr>
          <w:rFonts w:ascii="Segoe UI" w:hAnsi="Segoe UI"/>
        </w:rPr>
        <w:sectPr w:rsidR="00B12FA5" w:rsidRPr="000B3762" w:rsidSect="006B201F">
          <w:headerReference w:type="even" r:id="rId73"/>
          <w:headerReference w:type="default" r:id="rId74"/>
          <w:footerReference w:type="even" r:id="rId75"/>
          <w:footerReference w:type="default" r:id="rId76"/>
          <w:pgSz w:w="16840" w:h="11900" w:orient="landscape"/>
          <w:pgMar w:top="1843" w:right="1355" w:bottom="1378" w:left="1242" w:header="0" w:footer="6" w:gutter="0"/>
          <w:cols w:space="720"/>
          <w:noEndnote/>
          <w:docGrid w:linePitch="360"/>
          <w15:footnoteColumns w:val="1"/>
        </w:sectPr>
      </w:pPr>
    </w:p>
    <w:p w14:paraId="2C06D764" w14:textId="77777777" w:rsidR="00B12FA5" w:rsidRPr="000E5502" w:rsidRDefault="00FB6D8F" w:rsidP="00ED3361">
      <w:pPr>
        <w:pStyle w:val="11"/>
        <w:spacing w:after="0" w:line="216" w:lineRule="auto"/>
      </w:pPr>
      <w:r w:rsidRPr="000E5502">
        <w:rPr>
          <w:b/>
          <w:bCs/>
          <w:color w:val="636466"/>
        </w:rPr>
        <w:lastRenderedPageBreak/>
        <w:t xml:space="preserve">Рисунок 2.7. Алгоритм послідовного скринінгу на ТБ дітей із використанням оцінювання симптомів та РОГК органів грудної клітки </w:t>
      </w:r>
    </w:p>
    <w:p w14:paraId="1D81D239" w14:textId="77777777" w:rsidR="00B12FA5" w:rsidRPr="000B3762" w:rsidRDefault="00B12FA5" w:rsidP="00ED3361">
      <w:pPr>
        <w:spacing w:line="216" w:lineRule="auto"/>
        <w:rPr>
          <w:rFonts w:ascii="Segoe UI" w:hAnsi="Segoe UI"/>
        </w:rPr>
        <w:sectPr w:rsidR="00B12FA5" w:rsidRPr="000B3762">
          <w:headerReference w:type="even" r:id="rId77"/>
          <w:headerReference w:type="default" r:id="rId78"/>
          <w:footerReference w:type="even" r:id="rId79"/>
          <w:footerReference w:type="default" r:id="rId80"/>
          <w:pgSz w:w="11900" w:h="16840"/>
          <w:pgMar w:top="1364" w:right="1391" w:bottom="1351" w:left="1385" w:header="0" w:footer="3" w:gutter="0"/>
          <w:cols w:space="720"/>
          <w:noEndnote/>
          <w:docGrid w:linePitch="360"/>
          <w15:footnoteColumns w:val="1"/>
        </w:sectPr>
      </w:pPr>
    </w:p>
    <w:p w14:paraId="186AA5B5" w14:textId="77777777" w:rsidR="00B12FA5" w:rsidRPr="000B3762" w:rsidRDefault="00690850" w:rsidP="00ED3361">
      <w:pPr>
        <w:spacing w:line="216" w:lineRule="auto"/>
        <w:rPr>
          <w:rFonts w:ascii="Segoe UI" w:hAnsi="Segoe UI"/>
          <w:sz w:val="19"/>
          <w:szCs w:val="19"/>
        </w:rPr>
      </w:pPr>
      <w:r w:rsidRPr="000B3762">
        <w:rPr>
          <w:rFonts w:ascii="Segoe UI" w:hAnsi="Segoe UI"/>
          <w:b/>
          <w:bCs/>
          <w:noProof/>
          <w:color w:val="636466"/>
          <w:lang w:eastAsia="uk-UA" w:bidi="ar-SA"/>
        </w:rPr>
        <mc:AlternateContent>
          <mc:Choice Requires="wpg">
            <w:drawing>
              <wp:anchor distT="0" distB="0" distL="114300" distR="114300" simplePos="0" relativeHeight="251479552" behindDoc="0" locked="0" layoutInCell="1" allowOverlap="1" wp14:anchorId="00A83FB4" wp14:editId="38A1BCFF">
                <wp:simplePos x="0" y="0"/>
                <wp:positionH relativeFrom="column">
                  <wp:posOffset>1194223</wp:posOffset>
                </wp:positionH>
                <wp:positionV relativeFrom="paragraph">
                  <wp:posOffset>124036</wp:posOffset>
                </wp:positionV>
                <wp:extent cx="3692314" cy="4487333"/>
                <wp:effectExtent l="0" t="0" r="3810" b="8890"/>
                <wp:wrapNone/>
                <wp:docPr id="38" name="Группа 38"/>
                <wp:cNvGraphicFramePr/>
                <a:graphic xmlns:a="http://schemas.openxmlformats.org/drawingml/2006/main">
                  <a:graphicData uri="http://schemas.microsoft.com/office/word/2010/wordprocessingGroup">
                    <wpg:wgp>
                      <wpg:cNvGrpSpPr/>
                      <wpg:grpSpPr>
                        <a:xfrm>
                          <a:off x="0" y="0"/>
                          <a:ext cx="3692314" cy="4487333"/>
                          <a:chOff x="0" y="0"/>
                          <a:chExt cx="3268980" cy="5316643"/>
                        </a:xfrm>
                      </wpg:grpSpPr>
                      <pic:pic xmlns:pic="http://schemas.openxmlformats.org/drawingml/2006/picture">
                        <pic:nvPicPr>
                          <pic:cNvPr id="126" name="Shape 126"/>
                          <pic:cNvPicPr/>
                        </pic:nvPicPr>
                        <pic:blipFill>
                          <a:blip r:embed="rId81"/>
                          <a:stretch/>
                        </pic:blipFill>
                        <pic:spPr>
                          <a:xfrm>
                            <a:off x="296333" y="0"/>
                            <a:ext cx="2175510" cy="2822575"/>
                          </a:xfrm>
                          <a:prstGeom prst="rect">
                            <a:avLst/>
                          </a:prstGeom>
                        </pic:spPr>
                      </pic:pic>
                      <pic:pic xmlns:pic="http://schemas.openxmlformats.org/drawingml/2006/picture">
                        <pic:nvPicPr>
                          <pic:cNvPr id="36" name="Рисунок 36"/>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2810933"/>
                            <a:ext cx="3268980" cy="2505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FA53AD" id="Группа 38" o:spid="_x0000_s1026" style="position:absolute;margin-left:94.05pt;margin-top:9.75pt;width:290.75pt;height:353.35pt;z-index:251479552;mso-width-relative:margin;mso-height-relative:margin" coordsize="32689,531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">
                <v:shape id="Shape 126" o:spid="_x0000_s1027" type="#_x0000_t75" style="position:absolute;left:2963;width:21755;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">
                  <v:imagedata r:id="rId83" o:title=""/>
                </v:shape>
                <v:shape id="Рисунок 36" o:spid="_x0000_s1028" type="#_x0000_t75" style="position:absolute;top:28109;width:32689;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">
                  <v:imagedata r:id="rId84" o:title=""/>
                </v:shape>
              </v:group>
            </w:pict>
          </mc:Fallback>
        </mc:AlternateContent>
      </w:r>
    </w:p>
    <w:p w14:paraId="4E63D1CB" w14:textId="77777777" w:rsidR="00B12FA5" w:rsidRPr="000B3762" w:rsidRDefault="00B12FA5" w:rsidP="00ED3361">
      <w:pPr>
        <w:spacing w:line="216" w:lineRule="auto"/>
        <w:rPr>
          <w:rFonts w:ascii="Segoe UI" w:hAnsi="Segoe UI"/>
          <w:sz w:val="19"/>
          <w:szCs w:val="19"/>
        </w:rPr>
      </w:pPr>
    </w:p>
    <w:p w14:paraId="667425B2" w14:textId="77777777" w:rsidR="00B12FA5" w:rsidRPr="000B3762" w:rsidRDefault="00B12FA5" w:rsidP="00ED3361">
      <w:pPr>
        <w:spacing w:line="216" w:lineRule="auto"/>
        <w:rPr>
          <w:rFonts w:ascii="Segoe UI" w:hAnsi="Segoe UI"/>
          <w:sz w:val="19"/>
          <w:szCs w:val="19"/>
        </w:rPr>
      </w:pPr>
    </w:p>
    <w:p w14:paraId="10D70C69" w14:textId="05AD48B9" w:rsidR="00B12FA5" w:rsidRPr="000B3762" w:rsidRDefault="00E264CD" w:rsidP="00ED3361">
      <w:pPr>
        <w:spacing w:before="90" w:after="90" w:line="216" w:lineRule="auto"/>
        <w:rPr>
          <w:rFonts w:ascii="Segoe UI" w:hAnsi="Segoe UI"/>
          <w:sz w:val="19"/>
          <w:szCs w:val="19"/>
        </w:rPr>
      </w:pPr>
      <w:r w:rsidRPr="000B3762">
        <w:rPr>
          <w:rFonts w:ascii="Segoe UI" w:hAnsi="Segoe UI"/>
          <w:noProof/>
          <w:lang w:eastAsia="uk-UA" w:bidi="ar-SA"/>
        </w:rPr>
        <mc:AlternateContent>
          <mc:Choice Requires="wps">
            <w:drawing>
              <wp:anchor distT="0" distB="0" distL="114300" distR="114300" simplePos="0" relativeHeight="251490816" behindDoc="0" locked="0" layoutInCell="1" allowOverlap="1" wp14:anchorId="16465A23" wp14:editId="2FDC6086">
                <wp:simplePos x="0" y="0"/>
                <wp:positionH relativeFrom="column">
                  <wp:posOffset>1915945</wp:posOffset>
                </wp:positionH>
                <wp:positionV relativeFrom="paragraph">
                  <wp:posOffset>130285</wp:posOffset>
                </wp:positionV>
                <wp:extent cx="1215677" cy="105711"/>
                <wp:effectExtent l="0" t="0" r="3810" b="889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1215677" cy="105711"/>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32A316E7" w14:textId="77777777" w:rsidR="0028591B" w:rsidRPr="00E264CD" w:rsidRDefault="0028591B" w:rsidP="00690850">
                            <w:pPr>
                              <w:jc w:val="center"/>
                              <w:rPr>
                                <w:rFonts w:ascii="Segoe UI" w:hAnsi="Segoe UI"/>
                                <w:sz w:val="10"/>
                                <w:szCs w:val="20"/>
                              </w:rPr>
                            </w:pPr>
                            <w:r w:rsidRPr="00E264CD">
                              <w:rPr>
                                <w:rFonts w:ascii="Segoe UI" w:hAnsi="Segoe UI"/>
                                <w:sz w:val="10"/>
                                <w:szCs w:val="20"/>
                              </w:rPr>
                              <w:t xml:space="preserve">Контактні особи </w:t>
                            </w:r>
                            <w:proofErr w:type="spellStart"/>
                            <w:r w:rsidRPr="00E264CD">
                              <w:rPr>
                                <w:rFonts w:ascii="Segoe UI" w:hAnsi="Segoe UI"/>
                                <w:sz w:val="10"/>
                                <w:szCs w:val="20"/>
                              </w:rPr>
                              <w:t>дит</w:t>
                            </w:r>
                            <w:proofErr w:type="spellEnd"/>
                            <w:r w:rsidRPr="00E264CD">
                              <w:rPr>
                                <w:rFonts w:ascii="Segoe UI" w:hAnsi="Segoe UI"/>
                                <w:sz w:val="10"/>
                                <w:szCs w:val="20"/>
                              </w:rPr>
                              <w:t>. віку &lt; 15 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65A23" id="Скругленный прямоугольник 70" o:spid="_x0000_s1086" style="position:absolute;margin-left:150.85pt;margin-top:10.25pt;width:95.7pt;height:8.3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" fillcolor="#e1e1e1" stroked="f" strokeweight="1pt">
                <v:stroke joinstyle="miter"/>
                <v:textbox inset="0,0,0,0">
                  <w:txbxContent>
                    <w:p w14:paraId="32A316E7" w14:textId="77777777" w:rsidR="0028591B" w:rsidRPr="00E264CD" w:rsidRDefault="0028591B" w:rsidP="00690850">
                      <w:pPr>
                        <w:jc w:val="center"/>
                        <w:rPr>
                          <w:rFonts w:ascii="Segoe UI" w:hAnsi="Segoe UI"/>
                          <w:sz w:val="10"/>
                          <w:szCs w:val="20"/>
                        </w:rPr>
                      </w:pPr>
                      <w:r w:rsidRPr="00E264CD">
                        <w:rPr>
                          <w:rFonts w:ascii="Segoe UI" w:hAnsi="Segoe UI"/>
                          <w:sz w:val="10"/>
                          <w:szCs w:val="20"/>
                        </w:rPr>
                        <w:t xml:space="preserve">Контактні особи </w:t>
                      </w:r>
                      <w:proofErr w:type="spellStart"/>
                      <w:r w:rsidRPr="00E264CD">
                        <w:rPr>
                          <w:rFonts w:ascii="Segoe UI" w:hAnsi="Segoe UI"/>
                          <w:sz w:val="10"/>
                          <w:szCs w:val="20"/>
                        </w:rPr>
                        <w:t>дит</w:t>
                      </w:r>
                      <w:proofErr w:type="spellEnd"/>
                      <w:r w:rsidRPr="00E264CD">
                        <w:rPr>
                          <w:rFonts w:ascii="Segoe UI" w:hAnsi="Segoe UI"/>
                          <w:sz w:val="10"/>
                          <w:szCs w:val="20"/>
                        </w:rPr>
                        <w:t>. віку &lt; 15 р.</w:t>
                      </w:r>
                    </w:p>
                  </w:txbxContent>
                </v:textbox>
              </v:roundrect>
            </w:pict>
          </mc:Fallback>
        </mc:AlternateContent>
      </w:r>
    </w:p>
    <w:p w14:paraId="2503DD75" w14:textId="4688B5A5" w:rsidR="00690850" w:rsidRPr="000E5502" w:rsidRDefault="00690850" w:rsidP="00ED3361">
      <w:pPr>
        <w:pStyle w:val="11"/>
        <w:spacing w:after="200" w:line="216" w:lineRule="auto"/>
        <w:jc w:val="both"/>
      </w:pPr>
    </w:p>
    <w:p w14:paraId="205385A8" w14:textId="6AE8F95A" w:rsidR="00690850" w:rsidRPr="000E5502" w:rsidRDefault="00E264CD" w:rsidP="00ED3361">
      <w:pPr>
        <w:pStyle w:val="11"/>
        <w:spacing w:after="200" w:line="216" w:lineRule="auto"/>
        <w:jc w:val="both"/>
      </w:pPr>
      <w:r w:rsidRPr="000E5502">
        <w:rPr>
          <w:noProof/>
          <w:lang w:eastAsia="uk-UA" w:bidi="ar-SA"/>
        </w:rPr>
        <mc:AlternateContent>
          <mc:Choice Requires="wps">
            <w:drawing>
              <wp:anchor distT="0" distB="0" distL="114300" distR="114300" simplePos="0" relativeHeight="251489792" behindDoc="0" locked="0" layoutInCell="1" allowOverlap="1" wp14:anchorId="2FA68CCA" wp14:editId="346FBF02">
                <wp:simplePos x="0" y="0"/>
                <wp:positionH relativeFrom="column">
                  <wp:posOffset>2089785</wp:posOffset>
                </wp:positionH>
                <wp:positionV relativeFrom="paragraph">
                  <wp:posOffset>278765</wp:posOffset>
                </wp:positionV>
                <wp:extent cx="898525" cy="100330"/>
                <wp:effectExtent l="0" t="0" r="0" b="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898525" cy="100330"/>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18A778CF" w14:textId="77777777" w:rsidR="0028591B" w:rsidRPr="00E264CD" w:rsidRDefault="0028591B" w:rsidP="00690850">
                            <w:pPr>
                              <w:jc w:val="center"/>
                              <w:rPr>
                                <w:rFonts w:ascii="Segoe UI" w:hAnsi="Segoe UI"/>
                                <w:sz w:val="10"/>
                                <w:szCs w:val="20"/>
                              </w:rPr>
                            </w:pPr>
                            <w:r w:rsidRPr="00E264CD">
                              <w:rPr>
                                <w:rFonts w:ascii="Segoe UI" w:hAnsi="Segoe UI"/>
                                <w:sz w:val="10"/>
                                <w:szCs w:val="20"/>
                              </w:rPr>
                              <w:t>Симптоми ТБ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68CCA" id="Скругленный прямоугольник 69" o:spid="_x0000_s1087" style="position:absolute;left:0;text-align:left;margin-left:164.55pt;margin-top:21.95pt;width:70.75pt;height:7.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" fillcolor="#f8e5de" stroked="f" strokeweight="1pt">
                <v:stroke joinstyle="miter"/>
                <v:textbox inset="0,0,0,0">
                  <w:txbxContent>
                    <w:p w14:paraId="18A778CF" w14:textId="77777777" w:rsidR="0028591B" w:rsidRPr="00E264CD" w:rsidRDefault="0028591B" w:rsidP="00690850">
                      <w:pPr>
                        <w:jc w:val="center"/>
                        <w:rPr>
                          <w:rFonts w:ascii="Segoe UI" w:hAnsi="Segoe UI"/>
                          <w:sz w:val="10"/>
                          <w:szCs w:val="20"/>
                        </w:rPr>
                      </w:pPr>
                      <w:r w:rsidRPr="00E264CD">
                        <w:rPr>
                          <w:rFonts w:ascii="Segoe UI" w:hAnsi="Segoe UI"/>
                          <w:sz w:val="10"/>
                          <w:szCs w:val="20"/>
                        </w:rPr>
                        <w:t>Симптоми ТБ</w:t>
                      </w:r>
                    </w:p>
                  </w:txbxContent>
                </v:textbox>
              </v:roundrect>
            </w:pict>
          </mc:Fallback>
        </mc:AlternateContent>
      </w:r>
    </w:p>
    <w:p w14:paraId="3F3B41B1" w14:textId="486878A4" w:rsidR="00690850" w:rsidRPr="000E5502" w:rsidRDefault="00690850" w:rsidP="00ED3361">
      <w:pPr>
        <w:pStyle w:val="11"/>
        <w:spacing w:after="200" w:line="216" w:lineRule="auto"/>
        <w:jc w:val="both"/>
      </w:pPr>
    </w:p>
    <w:p w14:paraId="5F53FDF6" w14:textId="56C83619" w:rsidR="00690850" w:rsidRPr="000E5502" w:rsidRDefault="00690850" w:rsidP="00ED3361">
      <w:pPr>
        <w:pStyle w:val="11"/>
        <w:spacing w:after="200" w:line="216" w:lineRule="auto"/>
        <w:jc w:val="both"/>
      </w:pPr>
    </w:p>
    <w:p w14:paraId="3442BE54" w14:textId="77777777" w:rsidR="00690850" w:rsidRPr="000E5502" w:rsidRDefault="00690850" w:rsidP="00ED3361">
      <w:pPr>
        <w:pStyle w:val="11"/>
        <w:spacing w:after="200" w:line="216" w:lineRule="auto"/>
        <w:jc w:val="both"/>
      </w:pPr>
    </w:p>
    <w:p w14:paraId="7F8C6EEF" w14:textId="1575C9F5" w:rsidR="00690850" w:rsidRPr="000E5502" w:rsidRDefault="00690850" w:rsidP="00ED3361">
      <w:pPr>
        <w:pStyle w:val="11"/>
        <w:spacing w:after="200" w:line="216" w:lineRule="auto"/>
        <w:jc w:val="both"/>
      </w:pPr>
    </w:p>
    <w:p w14:paraId="4988BF89" w14:textId="62D18A9A" w:rsidR="00690850" w:rsidRPr="000E5502" w:rsidRDefault="00E264CD" w:rsidP="00ED3361">
      <w:pPr>
        <w:pStyle w:val="11"/>
        <w:spacing w:after="200" w:line="216" w:lineRule="auto"/>
        <w:jc w:val="both"/>
      </w:pPr>
      <w:r w:rsidRPr="000E5502">
        <w:rPr>
          <w:noProof/>
          <w:lang w:eastAsia="uk-UA" w:bidi="ar-SA"/>
        </w:rPr>
        <mc:AlternateContent>
          <mc:Choice Requires="wps">
            <w:drawing>
              <wp:anchor distT="0" distB="0" distL="114300" distR="114300" simplePos="0" relativeHeight="251488768" behindDoc="0" locked="0" layoutInCell="1" allowOverlap="1" wp14:anchorId="343A22B7" wp14:editId="3DFF90C2">
                <wp:simplePos x="0" y="0"/>
                <wp:positionH relativeFrom="margin">
                  <wp:posOffset>3027680</wp:posOffset>
                </wp:positionH>
                <wp:positionV relativeFrom="paragraph">
                  <wp:posOffset>18844</wp:posOffset>
                </wp:positionV>
                <wp:extent cx="584200" cy="219710"/>
                <wp:effectExtent l="0" t="0" r="6350" b="0"/>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584200" cy="219710"/>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003F7993" w14:textId="77777777" w:rsidR="0028591B" w:rsidRPr="00E264CD" w:rsidRDefault="0028591B" w:rsidP="00690850">
                            <w:pPr>
                              <w:jc w:val="center"/>
                              <w:rPr>
                                <w:rFonts w:ascii="Segoe UI" w:hAnsi="Segoe UI"/>
                                <w:sz w:val="8"/>
                                <w:szCs w:val="20"/>
                              </w:rPr>
                            </w:pPr>
                            <w:r w:rsidRPr="00E264CD">
                              <w:rPr>
                                <w:rFonts w:ascii="Segoe UI" w:hAnsi="Segoe UI"/>
                                <w:sz w:val="8"/>
                                <w:szCs w:val="20"/>
                              </w:rPr>
                              <w:t>РОГК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3A22B7" id="Скругленный прямоугольник 68" o:spid="_x0000_s1088" style="position:absolute;left:0;text-align:left;margin-left:238.4pt;margin-top:1.5pt;width:46pt;height:17.3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" fillcolor="#f8e5de" stroked="f" strokeweight="1pt">
                <v:stroke joinstyle="miter"/>
                <v:textbox style="mso-fit-shape-to-text:t" inset="0,0,0,0">
                  <w:txbxContent>
                    <w:p w14:paraId="003F7993" w14:textId="77777777" w:rsidR="0028591B" w:rsidRPr="00E264CD" w:rsidRDefault="0028591B" w:rsidP="00690850">
                      <w:pPr>
                        <w:jc w:val="center"/>
                        <w:rPr>
                          <w:rFonts w:ascii="Segoe UI" w:hAnsi="Segoe UI"/>
                          <w:sz w:val="8"/>
                          <w:szCs w:val="20"/>
                        </w:rPr>
                      </w:pPr>
                      <w:r w:rsidRPr="00E264CD">
                        <w:rPr>
                          <w:rFonts w:ascii="Segoe UI" w:hAnsi="Segoe UI"/>
                          <w:sz w:val="8"/>
                          <w:szCs w:val="20"/>
                        </w:rPr>
                        <w:t>РОГК</w:t>
                      </w:r>
                    </w:p>
                  </w:txbxContent>
                </v:textbox>
                <w10:wrap anchorx="margin"/>
              </v:roundrect>
            </w:pict>
          </mc:Fallback>
        </mc:AlternateContent>
      </w:r>
    </w:p>
    <w:p w14:paraId="1E28B63A" w14:textId="77777777" w:rsidR="00690850" w:rsidRPr="000E5502" w:rsidRDefault="00690850" w:rsidP="00ED3361">
      <w:pPr>
        <w:pStyle w:val="11"/>
        <w:spacing w:after="200" w:line="216" w:lineRule="auto"/>
        <w:jc w:val="both"/>
      </w:pPr>
    </w:p>
    <w:p w14:paraId="1AE37F2D" w14:textId="3A537F6F" w:rsidR="00690850" w:rsidRPr="000E5502" w:rsidRDefault="00690850" w:rsidP="00ED3361">
      <w:pPr>
        <w:pStyle w:val="11"/>
        <w:spacing w:after="200" w:line="216" w:lineRule="auto"/>
        <w:jc w:val="both"/>
      </w:pPr>
    </w:p>
    <w:p w14:paraId="2492AC5A" w14:textId="5256FC2F" w:rsidR="00690850" w:rsidRPr="000E5502" w:rsidRDefault="00E264CD" w:rsidP="00ED3361">
      <w:pPr>
        <w:pStyle w:val="11"/>
        <w:spacing w:after="200" w:line="216" w:lineRule="auto"/>
        <w:jc w:val="both"/>
      </w:pPr>
      <w:r w:rsidRPr="000E5502">
        <w:rPr>
          <w:noProof/>
          <w:lang w:eastAsia="uk-UA" w:bidi="ar-SA"/>
        </w:rPr>
        <mc:AlternateContent>
          <mc:Choice Requires="wps">
            <w:drawing>
              <wp:anchor distT="0" distB="0" distL="114300" distR="114300" simplePos="0" relativeHeight="251487744" behindDoc="0" locked="0" layoutInCell="1" allowOverlap="1" wp14:anchorId="3CA9A94D" wp14:editId="106144F0">
                <wp:simplePos x="0" y="0"/>
                <wp:positionH relativeFrom="margin">
                  <wp:posOffset>3420415</wp:posOffset>
                </wp:positionH>
                <wp:positionV relativeFrom="paragraph">
                  <wp:posOffset>205105</wp:posOffset>
                </wp:positionV>
                <wp:extent cx="987425" cy="234086"/>
                <wp:effectExtent l="0" t="0" r="3175" b="0"/>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987425" cy="234086"/>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7131B7D3" w14:textId="77777777" w:rsidR="0028591B" w:rsidRPr="00E264CD" w:rsidRDefault="0028591B" w:rsidP="00690850">
                            <w:pPr>
                              <w:jc w:val="center"/>
                              <w:rPr>
                                <w:rFonts w:ascii="Segoe UI" w:hAnsi="Segoe UI"/>
                                <w:sz w:val="10"/>
                                <w:szCs w:val="20"/>
                              </w:rPr>
                            </w:pPr>
                            <w:r w:rsidRPr="00E264CD">
                              <w:rPr>
                                <w:rFonts w:ascii="Segoe UI" w:hAnsi="Segoe UI"/>
                                <w:sz w:val="10"/>
                                <w:szCs w:val="20"/>
                              </w:rPr>
                              <w:t>Негативний результат скринінгу</w:t>
                            </w:r>
                          </w:p>
                          <w:p w14:paraId="1B661F1A" w14:textId="77777777" w:rsidR="0028591B" w:rsidRPr="00E264CD" w:rsidRDefault="0028591B" w:rsidP="00690850">
                            <w:pPr>
                              <w:jc w:val="center"/>
                              <w:rPr>
                                <w:rFonts w:ascii="Segoe UI" w:hAnsi="Segoe UI"/>
                                <w:sz w:val="10"/>
                                <w:szCs w:val="20"/>
                              </w:rPr>
                            </w:pPr>
                            <w:r w:rsidRPr="00E264CD">
                              <w:rPr>
                                <w:rFonts w:ascii="Segoe UI" w:hAnsi="Segoe UI"/>
                                <w:sz w:val="10"/>
                                <w:szCs w:val="20"/>
                              </w:rPr>
                              <w:t>Направити на ПЛТ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9A94D" id="Скругленный прямоугольник 67" o:spid="_x0000_s1089" style="position:absolute;left:0;text-align:left;margin-left:269.3pt;margin-top:16.15pt;width:77.75pt;height:18.45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" fillcolor="#f1d1c6" stroked="f" strokeweight="1pt">
                <v:stroke joinstyle="miter"/>
                <v:textbox inset="0,0,0,0">
                  <w:txbxContent>
                    <w:p w14:paraId="7131B7D3" w14:textId="77777777" w:rsidR="0028591B" w:rsidRPr="00E264CD" w:rsidRDefault="0028591B" w:rsidP="00690850">
                      <w:pPr>
                        <w:jc w:val="center"/>
                        <w:rPr>
                          <w:rFonts w:ascii="Segoe UI" w:hAnsi="Segoe UI"/>
                          <w:sz w:val="10"/>
                          <w:szCs w:val="20"/>
                        </w:rPr>
                      </w:pPr>
                      <w:r w:rsidRPr="00E264CD">
                        <w:rPr>
                          <w:rFonts w:ascii="Segoe UI" w:hAnsi="Segoe UI"/>
                          <w:sz w:val="10"/>
                          <w:szCs w:val="20"/>
                        </w:rPr>
                        <w:t>Негативний результат скринінгу</w:t>
                      </w:r>
                    </w:p>
                    <w:p w14:paraId="1B661F1A" w14:textId="77777777" w:rsidR="0028591B" w:rsidRPr="00E264CD" w:rsidRDefault="0028591B" w:rsidP="00690850">
                      <w:pPr>
                        <w:jc w:val="center"/>
                        <w:rPr>
                          <w:rFonts w:ascii="Segoe UI" w:hAnsi="Segoe UI"/>
                          <w:sz w:val="10"/>
                          <w:szCs w:val="20"/>
                        </w:rPr>
                      </w:pPr>
                      <w:r w:rsidRPr="00E264CD">
                        <w:rPr>
                          <w:rFonts w:ascii="Segoe UI" w:hAnsi="Segoe UI"/>
                          <w:sz w:val="10"/>
                          <w:szCs w:val="20"/>
                        </w:rPr>
                        <w:t>Направити на ПЛТ</w:t>
                      </w:r>
                    </w:p>
                  </w:txbxContent>
                </v:textbox>
                <w10:wrap anchorx="margin"/>
              </v:roundrect>
            </w:pict>
          </mc:Fallback>
        </mc:AlternateContent>
      </w:r>
    </w:p>
    <w:p w14:paraId="29EACBB8" w14:textId="60204DD6" w:rsidR="00690850" w:rsidRPr="000E5502" w:rsidRDefault="00690850" w:rsidP="00ED3361">
      <w:pPr>
        <w:pStyle w:val="11"/>
        <w:spacing w:after="200" w:line="216" w:lineRule="auto"/>
        <w:jc w:val="both"/>
      </w:pPr>
    </w:p>
    <w:p w14:paraId="2F960F36" w14:textId="6A0B8C3A" w:rsidR="00690850" w:rsidRPr="000E5502" w:rsidRDefault="00E264CD" w:rsidP="00ED3361">
      <w:pPr>
        <w:pStyle w:val="11"/>
        <w:spacing w:after="200" w:line="216" w:lineRule="auto"/>
        <w:jc w:val="both"/>
      </w:pPr>
      <w:r w:rsidRPr="000E5502">
        <w:rPr>
          <w:noProof/>
          <w:lang w:eastAsia="uk-UA" w:bidi="ar-SA"/>
        </w:rPr>
        <mc:AlternateContent>
          <mc:Choice Requires="wps">
            <w:drawing>
              <wp:anchor distT="0" distB="0" distL="114300" distR="114300" simplePos="0" relativeHeight="251486720" behindDoc="0" locked="0" layoutInCell="1" allowOverlap="1" wp14:anchorId="08BAE782" wp14:editId="7E9E5239">
                <wp:simplePos x="0" y="0"/>
                <wp:positionH relativeFrom="page">
                  <wp:posOffset>2450592</wp:posOffset>
                </wp:positionH>
                <wp:positionV relativeFrom="paragraph">
                  <wp:posOffset>203860</wp:posOffset>
                </wp:positionV>
                <wp:extent cx="1492301" cy="694055"/>
                <wp:effectExtent l="0" t="0" r="0" b="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1492301" cy="694055"/>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72BE5D0A" w14:textId="77777777" w:rsidR="0028591B" w:rsidRPr="000B3762" w:rsidRDefault="0028591B" w:rsidP="00690850">
                            <w:pPr>
                              <w:jc w:val="center"/>
                              <w:rPr>
                                <w:rFonts w:ascii="Segoe UI" w:hAnsi="Segoe UI"/>
                                <w:sz w:val="12"/>
                              </w:rPr>
                            </w:pPr>
                            <w:r w:rsidRPr="000B3762">
                              <w:rPr>
                                <w:rFonts w:ascii="Segoe UI" w:hAnsi="Segoe UI"/>
                                <w:sz w:val="12"/>
                              </w:rPr>
                              <w:t xml:space="preserve">Направити на діагностичне обстеження,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8BAE782" id="Скругленный прямоугольник 66" o:spid="_x0000_s1090" style="position:absolute;left:0;text-align:left;margin-left:192.95pt;margin-top:16.05pt;width:117.5pt;height:54.6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" fillcolor="#f1d1c6" stroked="f" strokeweight="1pt">
                <v:stroke joinstyle="miter"/>
                <v:textbox style="mso-fit-shape-to-text:t" inset="0,0,0,0">
                  <w:txbxContent>
                    <w:p w14:paraId="72BE5D0A" w14:textId="77777777" w:rsidR="0028591B" w:rsidRPr="000B3762" w:rsidRDefault="0028591B" w:rsidP="00690850">
                      <w:pPr>
                        <w:jc w:val="center"/>
                        <w:rPr>
                          <w:rFonts w:ascii="Segoe UI" w:hAnsi="Segoe UI"/>
                          <w:sz w:val="12"/>
                        </w:rPr>
                      </w:pPr>
                      <w:r w:rsidRPr="000B3762">
                        <w:rPr>
                          <w:rFonts w:ascii="Segoe UI" w:hAnsi="Segoe UI"/>
                          <w:sz w:val="12"/>
                        </w:rPr>
                        <w:t xml:space="preserve">Направити на діагностичне обстеження,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v:textbox>
                <w10:wrap anchorx="page"/>
              </v:roundrect>
            </w:pict>
          </mc:Fallback>
        </mc:AlternateContent>
      </w:r>
    </w:p>
    <w:p w14:paraId="2AD25B64" w14:textId="16F151BE" w:rsidR="00690850" w:rsidRPr="000E5502" w:rsidRDefault="00690850" w:rsidP="00ED3361">
      <w:pPr>
        <w:pStyle w:val="11"/>
        <w:spacing w:after="200" w:line="216" w:lineRule="auto"/>
        <w:jc w:val="both"/>
      </w:pPr>
    </w:p>
    <w:p w14:paraId="6308DDD3" w14:textId="77777777" w:rsidR="00690850" w:rsidRPr="000E5502" w:rsidRDefault="00690850" w:rsidP="00ED3361">
      <w:pPr>
        <w:pStyle w:val="11"/>
        <w:spacing w:after="200" w:line="216" w:lineRule="auto"/>
        <w:jc w:val="both"/>
      </w:pPr>
    </w:p>
    <w:p w14:paraId="6632C0F7" w14:textId="77777777" w:rsidR="00B12FA5" w:rsidRPr="000E5502" w:rsidRDefault="00FB6D8F" w:rsidP="00ED3361">
      <w:pPr>
        <w:pStyle w:val="11"/>
        <w:spacing w:after="200" w:line="216" w:lineRule="auto"/>
        <w:jc w:val="both"/>
      </w:pPr>
      <w:proofErr w:type="spellStart"/>
      <w:r w:rsidRPr="000E5502">
        <w:t>Cьогодні</w:t>
      </w:r>
      <w:proofErr w:type="spellEnd"/>
      <w:r w:rsidRPr="000E5502">
        <w:t xml:space="preserve"> </w:t>
      </w:r>
      <w:proofErr w:type="spellStart"/>
      <w:r w:rsidRPr="000E5502">
        <w:t>мДЕВ</w:t>
      </w:r>
      <w:proofErr w:type="spellEnd"/>
      <w:r w:rsidRPr="000E5502">
        <w:t xml:space="preserve"> не рекомендуються для скринінгу на ТБ в дітей і підлітків віком до 15 років, але їх потрібно використовувати для діагностики ТБ в дітей із позитивним результатом скринінгу симптомів або РОГК (див. </w:t>
      </w:r>
      <w:hyperlink w:anchor="bookmark58" w:tooltip="Поточний документ">
        <w:r w:rsidRPr="000E5502">
          <w:rPr>
            <w:color w:val="F99D22"/>
          </w:rPr>
          <w:t>розділ 4</w:t>
        </w:r>
      </w:hyperlink>
      <w:r w:rsidRPr="000E5502">
        <w:t>).</w:t>
      </w:r>
    </w:p>
    <w:p w14:paraId="4421B15A" w14:textId="77777777" w:rsidR="00B12FA5" w:rsidRPr="000E5502" w:rsidRDefault="00FB6D8F" w:rsidP="00E17BFA">
      <w:pPr>
        <w:pStyle w:val="50"/>
        <w:numPr>
          <w:ilvl w:val="3"/>
          <w:numId w:val="13"/>
        </w:numPr>
        <w:tabs>
          <w:tab w:val="left" w:pos="1021"/>
        </w:tabs>
        <w:spacing w:after="80" w:line="216" w:lineRule="auto"/>
        <w:jc w:val="both"/>
      </w:pPr>
      <w:r w:rsidRPr="000E5502">
        <w:t>Тести на ТБ-інфекцію</w:t>
      </w:r>
    </w:p>
    <w:p w14:paraId="5B9D9991" w14:textId="77777777" w:rsidR="00B12FA5" w:rsidRPr="000E5502" w:rsidRDefault="00FB6D8F" w:rsidP="00ED3361">
      <w:pPr>
        <w:pStyle w:val="11"/>
        <w:spacing w:after="260" w:line="216" w:lineRule="auto"/>
        <w:jc w:val="both"/>
      </w:pPr>
      <w:r w:rsidRPr="000E5502">
        <w:t xml:space="preserve">Як і в дорослих, ТШП та IGRA не потрібно використовувати для скринінгу ТБ в дітей </w:t>
      </w:r>
      <w:r w:rsidRPr="000E5502">
        <w:rPr>
          <w:i/>
          <w:iCs/>
        </w:rPr>
        <w:t>(26, 27)</w:t>
      </w:r>
      <w:r w:rsidRPr="000E5502">
        <w:t>, оскільки ці аналізи не можуть відрізнити ТБ-інфекцію від ТБ-хвороби, й не можуть передбачити, у кого розвинеться ТБ-хвороба. Обидва аналізи слугують маркером ТБ-інфекції, але на них можуть впливат</w:t>
      </w:r>
      <w:r w:rsidR="0053598E" w:rsidRPr="000E5502">
        <w:t>и механізми, не пов'язані з ТБ-</w:t>
      </w:r>
      <w:r w:rsidRPr="000E5502">
        <w:t xml:space="preserve">інфекцією; в такому разі вони дають </w:t>
      </w:r>
      <w:proofErr w:type="spellStart"/>
      <w:r w:rsidRPr="000E5502">
        <w:t>хибнонегативні</w:t>
      </w:r>
      <w:proofErr w:type="spellEnd"/>
      <w:r w:rsidRPr="000E5502">
        <w:t xml:space="preserve"> або </w:t>
      </w:r>
      <w:proofErr w:type="spellStart"/>
      <w:r w:rsidRPr="000E5502">
        <w:t>хибнопозитивні</w:t>
      </w:r>
      <w:proofErr w:type="spellEnd"/>
      <w:r w:rsidRPr="000E5502">
        <w:t xml:space="preserve"> результати. Значення цих аналізів для ухвалення рішення про ПЛТ та діагностичного обстеження дітей з передбачуваним ТБ обговорюється в </w:t>
      </w:r>
      <w:hyperlink w:anchor="bookmark39" w:tooltip="Поточний документ">
        <w:r w:rsidRPr="000E5502">
          <w:rPr>
            <w:color w:val="F99D22"/>
          </w:rPr>
          <w:t>розділах 3</w:t>
        </w:r>
      </w:hyperlink>
      <w:r w:rsidRPr="000E5502">
        <w:t xml:space="preserve"> та </w:t>
      </w:r>
      <w:hyperlink w:anchor="bookmark58" w:tooltip="Поточний документ">
        <w:r w:rsidRPr="000E5502">
          <w:rPr>
            <w:color w:val="F99D22"/>
          </w:rPr>
          <w:t xml:space="preserve">4 </w:t>
        </w:r>
      </w:hyperlink>
      <w:r w:rsidRPr="000E5502">
        <w:t>(15, 28).</w:t>
      </w:r>
    </w:p>
    <w:p w14:paraId="481941A4" w14:textId="77777777" w:rsidR="00B12FA5" w:rsidRPr="000E5502" w:rsidRDefault="00FB6D8F" w:rsidP="00E17BFA">
      <w:pPr>
        <w:pStyle w:val="60"/>
        <w:numPr>
          <w:ilvl w:val="2"/>
          <w:numId w:val="14"/>
        </w:numPr>
        <w:tabs>
          <w:tab w:val="left" w:pos="934"/>
        </w:tabs>
        <w:spacing w:line="216" w:lineRule="auto"/>
        <w:jc w:val="both"/>
      </w:pPr>
      <w:r w:rsidRPr="000E5502">
        <w:t>Міркування щодо впровадження скринінгу близьких контактних осіб дитячого віку</w:t>
      </w:r>
    </w:p>
    <w:p w14:paraId="0BF814FC" w14:textId="77777777" w:rsidR="00B12FA5" w:rsidRPr="000E5502" w:rsidRDefault="00FB6D8F" w:rsidP="00ED3361">
      <w:pPr>
        <w:pStyle w:val="11"/>
        <w:spacing w:after="120" w:line="216" w:lineRule="auto"/>
        <w:jc w:val="both"/>
      </w:pPr>
      <w:r w:rsidRPr="000E5502">
        <w:t xml:space="preserve">Після </w:t>
      </w:r>
      <w:r w:rsidR="0053598E" w:rsidRPr="000E5502">
        <w:t xml:space="preserve">виявлення </w:t>
      </w:r>
      <w:r w:rsidRPr="000E5502">
        <w:t xml:space="preserve">контактних осіб контактів хворого на ТБ необхідно провести скринінг на наявність симптомів ТБ та/або РОГК з подальшим відповідним діагностичним обстеженням </w:t>
      </w:r>
      <w:r w:rsidRPr="000E5502">
        <w:rPr>
          <w:i/>
          <w:iCs/>
        </w:rPr>
        <w:t>(15, 28)</w:t>
      </w:r>
      <w:r w:rsidRPr="000E5502">
        <w:t xml:space="preserve">. Відстеження контактів може бути дорогим і </w:t>
      </w:r>
      <w:proofErr w:type="spellStart"/>
      <w:r w:rsidRPr="000E5502">
        <w:t>працемістким</w:t>
      </w:r>
      <w:proofErr w:type="spellEnd"/>
      <w:r w:rsidRPr="000E5502">
        <w:t xml:space="preserve"> для МП. Крім того, в деяких умовах ТБ є дуже </w:t>
      </w:r>
      <w:proofErr w:type="spellStart"/>
      <w:r w:rsidRPr="000E5502">
        <w:t>стигматизованим</w:t>
      </w:r>
      <w:proofErr w:type="spellEnd"/>
      <w:r w:rsidRPr="000E5502">
        <w:t xml:space="preserve"> захворюванням, і візит МП додому до людини може спричиняти дискримінацію щодо домогосподарства. МП можуть попросити людей із ТБ привести своїх </w:t>
      </w:r>
      <w:r w:rsidR="00236032" w:rsidRPr="000E5502">
        <w:rPr>
          <w:noProof/>
          <w:lang w:eastAsia="uk-UA" w:bidi="ar-SA"/>
        </w:rPr>
        <mc:AlternateContent>
          <mc:Choice Requires="wps">
            <w:drawing>
              <wp:anchor distT="279400" distB="2155190" distL="0" distR="0" simplePos="0" relativeHeight="251650560" behindDoc="0" locked="0" layoutInCell="1" allowOverlap="1" wp14:anchorId="6F94A1ED" wp14:editId="1AC546E6">
                <wp:simplePos x="0" y="0"/>
                <wp:positionH relativeFrom="leftMargin">
                  <wp:posOffset>370840</wp:posOffset>
                </wp:positionH>
                <wp:positionV relativeFrom="paragraph">
                  <wp:posOffset>972185</wp:posOffset>
                </wp:positionV>
                <wp:extent cx="508000" cy="168910"/>
                <wp:effectExtent l="0" t="0" r="0" b="0"/>
                <wp:wrapNone/>
                <wp:docPr id="37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73DBB9A" w14:textId="12FF89D6"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F94A1ED" id="_x0000_s1091" type="#_x0000_t202" style="position:absolute;left:0;text-align:left;margin-left:29.2pt;margin-top:76.55pt;width:40pt;height:13.3pt;z-index:25165056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" filled="f" stroked="f">
                <v:textbox inset="0,0,0,0">
                  <w:txbxContent>
                    <w:p w14:paraId="173DBB9A" w14:textId="12FF89D6"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контактних осіб, включно з дітьми, до закладу охорони здоров'я для скринінгу на ТБ; проте батьки та особи, що здійснюють догляд за дітьми, можуть бути не в змозі привести дітей на обстеження з різних причин, включно з фінансовими та часовими обмеженнями, нерозумінням важливості скринінгу та недовірою до закладів охорони здоров'я </w:t>
      </w:r>
      <w:r w:rsidRPr="000E5502">
        <w:rPr>
          <w:i/>
          <w:iCs/>
        </w:rPr>
        <w:t>(4)</w:t>
      </w:r>
      <w:r w:rsidRPr="000E5502">
        <w:t xml:space="preserve">. Ці питання потрібно ретельно враховувати під час визначення кращого місцевого підходу. Заклади охорони здоров'я, </w:t>
      </w:r>
      <w:r w:rsidR="0053598E" w:rsidRPr="000E5502">
        <w:t>керівники</w:t>
      </w:r>
      <w:r w:rsidRPr="000E5502">
        <w:t xml:space="preserve"> </w:t>
      </w:r>
      <w:r w:rsidRPr="000E5502">
        <w:lastRenderedPageBreak/>
        <w:t>в галузі охорони здоров'я та програми охорони здоров'я повинні враховувати переваги та побоювання батьків й осіб, що здійснюють догляд за дітьми, ухвалюючи рішення про те, як проводити скринінг.</w:t>
      </w:r>
    </w:p>
    <w:p w14:paraId="4749CA4F" w14:textId="77777777" w:rsidR="00B12FA5" w:rsidRPr="000E5502" w:rsidRDefault="00FB6D8F" w:rsidP="00ED3361">
      <w:pPr>
        <w:pStyle w:val="11"/>
        <w:spacing w:after="260" w:line="216" w:lineRule="auto"/>
        <w:jc w:val="both"/>
      </w:pPr>
      <w:r w:rsidRPr="000E5502">
        <w:t xml:space="preserve">Діти та підлітки, які зазнали контакту з хворим на ТБ, але в яких не виявлено ТБ-хвороби, повинні бути обстежені на ТБ-інфекцію та відповідність критеріям проведення ПЛТ відповідно до національних настанов і рекомендацій ВООЗ </w:t>
      </w:r>
      <w:r w:rsidRPr="000E5502">
        <w:rPr>
          <w:i/>
          <w:iCs/>
        </w:rPr>
        <w:t>(15, 28)</w:t>
      </w:r>
      <w:r w:rsidRPr="000E5502">
        <w:t xml:space="preserve">. </w:t>
      </w:r>
      <w:proofErr w:type="spellStart"/>
      <w:r w:rsidRPr="000E5502">
        <w:t>Безсимптомні</w:t>
      </w:r>
      <w:proofErr w:type="spellEnd"/>
      <w:r w:rsidRPr="000E5502">
        <w:t xml:space="preserve"> близькі контактні особи віком 5 років і старші мають пройти РОГК, якщо є така можливість, і повинні пройти докладне обстеження на ТБ, якщо на РОГК є відхилення. РОГК не є обов'язковою умовою перед початком ПЛТ у близьких </w:t>
      </w:r>
      <w:proofErr w:type="spellStart"/>
      <w:r w:rsidRPr="000E5502">
        <w:t>безсимптомних</w:t>
      </w:r>
      <w:proofErr w:type="spellEnd"/>
      <w:r w:rsidRPr="000E5502">
        <w:t xml:space="preserve"> контактних осіб віком до 5 років. Якщо немає можливості виконати РОГК, дитина може розпочати ПЛТ, якщо ТБ-хворобу виключено на підставі негативного скринінгу симптомів.</w:t>
      </w:r>
    </w:p>
    <w:p w14:paraId="74E30C77" w14:textId="77777777" w:rsidR="00B12FA5" w:rsidRPr="000E5502" w:rsidRDefault="00FB6D8F" w:rsidP="00ED3361">
      <w:pPr>
        <w:pStyle w:val="24"/>
        <w:keepNext/>
        <w:keepLines/>
        <w:spacing w:after="0" w:line="216" w:lineRule="auto"/>
      </w:pPr>
      <w:bookmarkStart w:id="42" w:name="_Toc102768503"/>
      <w:bookmarkStart w:id="43" w:name="_Toc102768544"/>
      <w:r w:rsidRPr="000E5502">
        <w:t>2.4. Скринінг дітей і підлітків, які живуть з ВІЛ</w:t>
      </w:r>
      <w:bookmarkEnd w:id="42"/>
      <w:bookmarkEnd w:id="43"/>
    </w:p>
    <w:p w14:paraId="45623448" w14:textId="77777777" w:rsidR="00B12FA5" w:rsidRPr="000E5502" w:rsidRDefault="00FB6D8F" w:rsidP="00ED3361">
      <w:pPr>
        <w:pStyle w:val="11"/>
        <w:spacing w:after="260" w:line="216" w:lineRule="auto"/>
        <w:jc w:val="both"/>
      </w:pPr>
      <w:r w:rsidRPr="000E5502">
        <w:t xml:space="preserve">Діти, які живуть з ВІЛ, схильні до високого ризику швидкого прогресування захворювання до тяжкої форми та смерті, якщо діагноз ТБ пропущений. Імовірність прогресування стану до ТБ-хвороби в дитини, що живе з ВІЛ, у 3,5 рази вища, ніж у ВІЛ-негативної дитини </w:t>
      </w:r>
      <w:r w:rsidRPr="000E5502">
        <w:rPr>
          <w:i/>
          <w:iCs/>
        </w:rPr>
        <w:t>(29)</w:t>
      </w:r>
      <w:r w:rsidRPr="000E5502">
        <w:t xml:space="preserve">. Ризик, хоч і значно знижений, залишається підвищеним у дітей, які отримують </w:t>
      </w:r>
      <w:proofErr w:type="spellStart"/>
      <w:r w:rsidRPr="000E5502">
        <w:t>антиретровірусну</w:t>
      </w:r>
      <w:proofErr w:type="spellEnd"/>
      <w:r w:rsidRPr="000E5502">
        <w:t xml:space="preserve"> терапію (АРТ). За підрахунками, 10% дитячих смертей від ТБ припадає на дітей, які живуть із ВІЛ, серед яких щорічно помирає 21 000 дітей </w:t>
      </w:r>
      <w:r w:rsidRPr="000E5502">
        <w:rPr>
          <w:i/>
          <w:iCs/>
        </w:rPr>
        <w:t>(1).</w:t>
      </w:r>
      <w:r w:rsidRPr="000E5502">
        <w:t xml:space="preserve"> Саме з цієї причини ВООЗ наполегливо рекомендує дітям, які живуть із ВІЛ, проходити скринінг на ТБ.</w:t>
      </w:r>
    </w:p>
    <w:p w14:paraId="637C7C28" w14:textId="77777777" w:rsidR="00B12FA5" w:rsidRPr="000E5502" w:rsidRDefault="00FB6D8F" w:rsidP="00E17BFA">
      <w:pPr>
        <w:pStyle w:val="60"/>
        <w:numPr>
          <w:ilvl w:val="2"/>
          <w:numId w:val="15"/>
        </w:numPr>
        <w:tabs>
          <w:tab w:val="left" w:pos="920"/>
        </w:tabs>
        <w:spacing w:line="216" w:lineRule="auto"/>
      </w:pPr>
      <w:r w:rsidRPr="000E5502">
        <w:t>Скринінг на симптоми та контакти</w:t>
      </w:r>
    </w:p>
    <w:p w14:paraId="39B3E7BE" w14:textId="77777777" w:rsidR="00B12FA5" w:rsidRPr="000E5502" w:rsidRDefault="00E03028" w:rsidP="00ED3361">
      <w:pPr>
        <w:pStyle w:val="11"/>
        <w:spacing w:after="540" w:line="216" w:lineRule="auto"/>
        <w:rPr>
          <w:b/>
          <w:bCs/>
          <w:color w:val="636466"/>
        </w:rPr>
      </w:pPr>
      <w:bookmarkStart w:id="44" w:name="bookmark38"/>
      <w:r w:rsidRPr="000E5502">
        <w:rPr>
          <w:b/>
          <w:bCs/>
          <w:noProof/>
          <w:color w:val="636466"/>
          <w:lang w:eastAsia="uk-UA" w:bidi="ar-SA"/>
        </w:rPr>
        <w:drawing>
          <wp:anchor distT="0" distB="0" distL="114300" distR="114300" simplePos="0" relativeHeight="251491840" behindDoc="0" locked="0" layoutInCell="1" allowOverlap="1" wp14:anchorId="24A35B83" wp14:editId="1D3DB881">
            <wp:simplePos x="0" y="0"/>
            <wp:positionH relativeFrom="column">
              <wp:posOffset>593089</wp:posOffset>
            </wp:positionH>
            <wp:positionV relativeFrom="paragraph">
              <wp:posOffset>179705</wp:posOffset>
            </wp:positionV>
            <wp:extent cx="5084567" cy="3488267"/>
            <wp:effectExtent l="0" t="0" r="190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88665" cy="3491078"/>
                    </a:xfrm>
                    <a:prstGeom prst="rect">
                      <a:avLst/>
                    </a:prstGeom>
                    <a:noFill/>
                    <a:ln>
                      <a:noFill/>
                    </a:ln>
                  </pic:spPr>
                </pic:pic>
              </a:graphicData>
            </a:graphic>
            <wp14:sizeRelH relativeFrom="page">
              <wp14:pctWidth>0</wp14:pctWidth>
            </wp14:sizeRelH>
            <wp14:sizeRelV relativeFrom="page">
              <wp14:pctHeight>0</wp14:pctHeight>
            </wp14:sizeRelV>
          </wp:anchor>
        </w:drawing>
      </w:r>
      <w:r w:rsidR="00FB6D8F" w:rsidRPr="000E5502">
        <w:rPr>
          <w:b/>
          <w:bCs/>
          <w:color w:val="636466"/>
        </w:rPr>
        <w:t>Рисунок 2.8. Алгоритм проведення скринінгу симптомів ТБ в дітей, які живуть із ВІЛ</w:t>
      </w:r>
      <w:bookmarkEnd w:id="44"/>
    </w:p>
    <w:p w14:paraId="45CE3C5D" w14:textId="77777777" w:rsidR="00690850" w:rsidRPr="000E5502" w:rsidRDefault="00E03028" w:rsidP="00ED3361">
      <w:pPr>
        <w:pStyle w:val="11"/>
        <w:spacing w:after="540" w:line="216" w:lineRule="auto"/>
        <w:rPr>
          <w:b/>
          <w:bCs/>
          <w:color w:val="636466"/>
        </w:rPr>
      </w:pPr>
      <w:r w:rsidRPr="000E5502">
        <w:rPr>
          <w:noProof/>
          <w:lang w:eastAsia="uk-UA" w:bidi="ar-SA"/>
        </w:rPr>
        <mc:AlternateContent>
          <mc:Choice Requires="wps">
            <w:drawing>
              <wp:anchor distT="0" distB="0" distL="114300" distR="114300" simplePos="0" relativeHeight="251492864" behindDoc="0" locked="0" layoutInCell="1" allowOverlap="1" wp14:anchorId="095BA9A2" wp14:editId="63DBE342">
                <wp:simplePos x="0" y="0"/>
                <wp:positionH relativeFrom="margin">
                  <wp:posOffset>2160270</wp:posOffset>
                </wp:positionH>
                <wp:positionV relativeFrom="paragraph">
                  <wp:posOffset>309140</wp:posOffset>
                </wp:positionV>
                <wp:extent cx="1396844" cy="106587"/>
                <wp:effectExtent l="0" t="0" r="0" b="825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396844" cy="106587"/>
                        </a:xfrm>
                        <a:prstGeom prst="roundRect">
                          <a:avLst/>
                        </a:prstGeom>
                        <a:solidFill>
                          <a:srgbClr val="E1E1E1"/>
                        </a:solidFill>
                        <a:ln>
                          <a:noFill/>
                        </a:ln>
                      </wps:spPr>
                      <wps:style>
                        <a:lnRef idx="2">
                          <a:schemeClr val="accent6"/>
                        </a:lnRef>
                        <a:fillRef idx="1">
                          <a:schemeClr val="lt1"/>
                        </a:fillRef>
                        <a:effectRef idx="0">
                          <a:schemeClr val="accent6"/>
                        </a:effectRef>
                        <a:fontRef idx="minor">
                          <a:schemeClr val="dk1"/>
                        </a:fontRef>
                      </wps:style>
                      <wps:txbx>
                        <w:txbxContent>
                          <w:p w14:paraId="1EEDB63E" w14:textId="77777777" w:rsidR="0028591B" w:rsidRPr="00E264CD" w:rsidRDefault="0028591B" w:rsidP="00E03028">
                            <w:pPr>
                              <w:jc w:val="center"/>
                              <w:rPr>
                                <w:rFonts w:ascii="Segoe UI" w:hAnsi="Segoe UI"/>
                                <w:sz w:val="10"/>
                                <w:szCs w:val="20"/>
                              </w:rPr>
                            </w:pPr>
                            <w:r w:rsidRPr="00E264CD">
                              <w:rPr>
                                <w:rFonts w:ascii="Segoe UI" w:hAnsi="Segoe UI"/>
                                <w:sz w:val="10"/>
                                <w:szCs w:val="20"/>
                              </w:rPr>
                              <w:t xml:space="preserve">Діти, які живуть з ВІЛ, віком </w:t>
                            </w:r>
                            <w:r w:rsidRPr="00E264CD">
                              <w:rPr>
                                <w:rFonts w:ascii="Segoe UI" w:hAnsi="Segoe UI"/>
                                <w:sz w:val="10"/>
                                <w:szCs w:val="20"/>
                                <w:lang w:val="ru-RU"/>
                              </w:rPr>
                              <w:t>&lt;</w:t>
                            </w:r>
                            <w:r w:rsidRPr="00E264CD">
                              <w:rPr>
                                <w:rFonts w:ascii="Segoe UI" w:hAnsi="Segoe UI"/>
                                <w:sz w:val="10"/>
                                <w:szCs w:val="20"/>
                              </w:rPr>
                              <w:t xml:space="preserve"> 1</w:t>
                            </w:r>
                            <w:r w:rsidRPr="00E264CD">
                              <w:rPr>
                                <w:rFonts w:ascii="Segoe UI" w:hAnsi="Segoe UI"/>
                                <w:sz w:val="10"/>
                                <w:szCs w:val="20"/>
                                <w:lang w:val="ru-RU"/>
                              </w:rPr>
                              <w:t>0</w:t>
                            </w:r>
                            <w:r w:rsidRPr="00E264CD">
                              <w:rPr>
                                <w:rFonts w:ascii="Segoe UI" w:hAnsi="Segoe UI"/>
                                <w:sz w:val="10"/>
                                <w:szCs w:val="20"/>
                              </w:rPr>
                              <w:t xml:space="preserve"> 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BA9A2" id="Скругленный прямоугольник 72" o:spid="_x0000_s1092" style="position:absolute;margin-left:170.1pt;margin-top:24.35pt;width:110pt;height:8.4pt;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" fillcolor="#e1e1e1" stroked="f" strokeweight="1pt">
                <v:stroke joinstyle="miter"/>
                <v:textbox inset="0,0,0,0">
                  <w:txbxContent>
                    <w:p w14:paraId="1EEDB63E" w14:textId="77777777" w:rsidR="0028591B" w:rsidRPr="00E264CD" w:rsidRDefault="0028591B" w:rsidP="00E03028">
                      <w:pPr>
                        <w:jc w:val="center"/>
                        <w:rPr>
                          <w:rFonts w:ascii="Segoe UI" w:hAnsi="Segoe UI"/>
                          <w:sz w:val="10"/>
                          <w:szCs w:val="20"/>
                        </w:rPr>
                      </w:pPr>
                      <w:r w:rsidRPr="00E264CD">
                        <w:rPr>
                          <w:rFonts w:ascii="Segoe UI" w:hAnsi="Segoe UI"/>
                          <w:sz w:val="10"/>
                          <w:szCs w:val="20"/>
                        </w:rPr>
                        <w:t xml:space="preserve">Діти, які живуть з ВІЛ, віком </w:t>
                      </w:r>
                      <w:r w:rsidRPr="00E264CD">
                        <w:rPr>
                          <w:rFonts w:ascii="Segoe UI" w:hAnsi="Segoe UI"/>
                          <w:sz w:val="10"/>
                          <w:szCs w:val="20"/>
                          <w:lang w:val="ru-RU"/>
                        </w:rPr>
                        <w:t>&lt;</w:t>
                      </w:r>
                      <w:r w:rsidRPr="00E264CD">
                        <w:rPr>
                          <w:rFonts w:ascii="Segoe UI" w:hAnsi="Segoe UI"/>
                          <w:sz w:val="10"/>
                          <w:szCs w:val="20"/>
                        </w:rPr>
                        <w:t xml:space="preserve"> 1</w:t>
                      </w:r>
                      <w:r w:rsidRPr="00E264CD">
                        <w:rPr>
                          <w:rFonts w:ascii="Segoe UI" w:hAnsi="Segoe UI"/>
                          <w:sz w:val="10"/>
                          <w:szCs w:val="20"/>
                          <w:lang w:val="ru-RU"/>
                        </w:rPr>
                        <w:t>0</w:t>
                      </w:r>
                      <w:r w:rsidRPr="00E264CD">
                        <w:rPr>
                          <w:rFonts w:ascii="Segoe UI" w:hAnsi="Segoe UI"/>
                          <w:sz w:val="10"/>
                          <w:szCs w:val="20"/>
                        </w:rPr>
                        <w:t xml:space="preserve"> р.</w:t>
                      </w:r>
                    </w:p>
                  </w:txbxContent>
                </v:textbox>
                <w10:wrap anchorx="margin"/>
              </v:roundrect>
            </w:pict>
          </mc:Fallback>
        </mc:AlternateContent>
      </w:r>
    </w:p>
    <w:p w14:paraId="13EE9B8C" w14:textId="77777777" w:rsidR="00690850" w:rsidRPr="000E5502" w:rsidRDefault="00690850" w:rsidP="00ED3361">
      <w:pPr>
        <w:pStyle w:val="11"/>
        <w:spacing w:after="540" w:line="216" w:lineRule="auto"/>
        <w:rPr>
          <w:b/>
          <w:bCs/>
          <w:color w:val="636466"/>
        </w:rPr>
      </w:pPr>
    </w:p>
    <w:p w14:paraId="43D20295" w14:textId="3F85D640" w:rsidR="00690850" w:rsidRPr="000E5502" w:rsidRDefault="00E264CD" w:rsidP="00ED3361">
      <w:pPr>
        <w:pStyle w:val="11"/>
        <w:spacing w:after="540" w:line="216" w:lineRule="auto"/>
        <w:rPr>
          <w:b/>
          <w:bCs/>
          <w:color w:val="636466"/>
        </w:rPr>
      </w:pPr>
      <w:r w:rsidRPr="000E5502">
        <w:rPr>
          <w:noProof/>
          <w:lang w:eastAsia="uk-UA" w:bidi="ar-SA"/>
        </w:rPr>
        <mc:AlternateContent>
          <mc:Choice Requires="wps">
            <w:drawing>
              <wp:anchor distT="0" distB="0" distL="114300" distR="114300" simplePos="0" relativeHeight="251493888" behindDoc="0" locked="0" layoutInCell="1" allowOverlap="1" wp14:anchorId="0DF6E6FF" wp14:editId="05AA563D">
                <wp:simplePos x="0" y="0"/>
                <wp:positionH relativeFrom="margin">
                  <wp:posOffset>2172031</wp:posOffset>
                </wp:positionH>
                <wp:positionV relativeFrom="paragraph">
                  <wp:posOffset>157480</wp:posOffset>
                </wp:positionV>
                <wp:extent cx="1359673" cy="111319"/>
                <wp:effectExtent l="0" t="0" r="0" b="317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359673" cy="111319"/>
                        </a:xfrm>
                        <a:prstGeom prst="roundRect">
                          <a:avLst/>
                        </a:prstGeom>
                        <a:solidFill>
                          <a:srgbClr val="F8E5DE"/>
                        </a:solidFill>
                        <a:ln>
                          <a:noFill/>
                        </a:ln>
                      </wps:spPr>
                      <wps:style>
                        <a:lnRef idx="2">
                          <a:schemeClr val="accent6"/>
                        </a:lnRef>
                        <a:fillRef idx="1">
                          <a:schemeClr val="lt1"/>
                        </a:fillRef>
                        <a:effectRef idx="0">
                          <a:schemeClr val="accent6"/>
                        </a:effectRef>
                        <a:fontRef idx="minor">
                          <a:schemeClr val="dk1"/>
                        </a:fontRef>
                      </wps:style>
                      <wps:txbx>
                        <w:txbxContent>
                          <w:p w14:paraId="4C4C294B" w14:textId="77777777" w:rsidR="0028591B" w:rsidRPr="00E264CD" w:rsidRDefault="0028591B" w:rsidP="00E03028">
                            <w:pPr>
                              <w:jc w:val="center"/>
                              <w:rPr>
                                <w:rFonts w:ascii="Segoe UI" w:hAnsi="Segoe UI"/>
                                <w:sz w:val="10"/>
                                <w:szCs w:val="20"/>
                              </w:rPr>
                            </w:pPr>
                            <w:proofErr w:type="spellStart"/>
                            <w:r w:rsidRPr="00E264CD">
                              <w:rPr>
                                <w:rFonts w:ascii="Segoe UI" w:hAnsi="Segoe UI"/>
                                <w:sz w:val="10"/>
                                <w:szCs w:val="20"/>
                              </w:rPr>
                              <w:t>Симтоми</w:t>
                            </w:r>
                            <w:proofErr w:type="spellEnd"/>
                            <w:r w:rsidRPr="00E264CD">
                              <w:rPr>
                                <w:rFonts w:ascii="Segoe UI" w:hAnsi="Segoe UI"/>
                                <w:sz w:val="10"/>
                                <w:szCs w:val="20"/>
                              </w:rPr>
                              <w:t xml:space="preserve"> ТБ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6E6FF" id="Скругленный прямоугольник 73" o:spid="_x0000_s1093" style="position:absolute;margin-left:171.05pt;margin-top:12.4pt;width:107.05pt;height:8.7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" fillcolor="#f8e5de" stroked="f" strokeweight="1pt">
                <v:stroke joinstyle="miter"/>
                <v:textbox inset="0,0,0,0">
                  <w:txbxContent>
                    <w:p w14:paraId="4C4C294B" w14:textId="77777777" w:rsidR="0028591B" w:rsidRPr="00E264CD" w:rsidRDefault="0028591B" w:rsidP="00E03028">
                      <w:pPr>
                        <w:jc w:val="center"/>
                        <w:rPr>
                          <w:rFonts w:ascii="Segoe UI" w:hAnsi="Segoe UI"/>
                          <w:sz w:val="10"/>
                          <w:szCs w:val="20"/>
                        </w:rPr>
                      </w:pPr>
                      <w:proofErr w:type="spellStart"/>
                      <w:r w:rsidRPr="00E264CD">
                        <w:rPr>
                          <w:rFonts w:ascii="Segoe UI" w:hAnsi="Segoe UI"/>
                          <w:sz w:val="10"/>
                          <w:szCs w:val="20"/>
                        </w:rPr>
                        <w:t>Симтоми</w:t>
                      </w:r>
                      <w:proofErr w:type="spellEnd"/>
                      <w:r w:rsidRPr="00E264CD">
                        <w:rPr>
                          <w:rFonts w:ascii="Segoe UI" w:hAnsi="Segoe UI"/>
                          <w:sz w:val="10"/>
                          <w:szCs w:val="20"/>
                        </w:rPr>
                        <w:t xml:space="preserve"> ТБ</w:t>
                      </w:r>
                    </w:p>
                  </w:txbxContent>
                </v:textbox>
                <w10:wrap anchorx="margin"/>
              </v:roundrect>
            </w:pict>
          </mc:Fallback>
        </mc:AlternateContent>
      </w:r>
    </w:p>
    <w:p w14:paraId="6AB9D4DC" w14:textId="2D556163" w:rsidR="00690850" w:rsidRPr="000E5502" w:rsidRDefault="00690850" w:rsidP="00ED3361">
      <w:pPr>
        <w:pStyle w:val="11"/>
        <w:spacing w:after="540" w:line="216" w:lineRule="auto"/>
        <w:rPr>
          <w:b/>
          <w:bCs/>
          <w:color w:val="636466"/>
        </w:rPr>
      </w:pPr>
    </w:p>
    <w:p w14:paraId="7627E7BE" w14:textId="0D5E82FE" w:rsidR="00690850" w:rsidRPr="000E5502" w:rsidRDefault="00E264CD" w:rsidP="00ED3361">
      <w:pPr>
        <w:pStyle w:val="11"/>
        <w:spacing w:after="540" w:line="216" w:lineRule="auto"/>
      </w:pPr>
      <w:r w:rsidRPr="000E5502">
        <w:rPr>
          <w:noProof/>
          <w:lang w:eastAsia="uk-UA" w:bidi="ar-SA"/>
        </w:rPr>
        <mc:AlternateContent>
          <mc:Choice Requires="wps">
            <w:drawing>
              <wp:anchor distT="0" distB="0" distL="114300" distR="114300" simplePos="0" relativeHeight="251494912" behindDoc="0" locked="0" layoutInCell="1" allowOverlap="1" wp14:anchorId="64705CA5" wp14:editId="72BB0DEA">
                <wp:simplePos x="0" y="0"/>
                <wp:positionH relativeFrom="margin">
                  <wp:posOffset>3039745</wp:posOffset>
                </wp:positionH>
                <wp:positionV relativeFrom="paragraph">
                  <wp:posOffset>81584</wp:posOffset>
                </wp:positionV>
                <wp:extent cx="1073426" cy="246491"/>
                <wp:effectExtent l="0" t="0" r="0" b="127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1073426" cy="246491"/>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4211A9B9" w14:textId="77777777" w:rsidR="0028591B" w:rsidRPr="00E264CD" w:rsidRDefault="0028591B" w:rsidP="00E03028">
                            <w:pPr>
                              <w:jc w:val="center"/>
                              <w:rPr>
                                <w:rFonts w:ascii="Segoe UI" w:hAnsi="Segoe UI"/>
                                <w:sz w:val="10"/>
                                <w:szCs w:val="20"/>
                              </w:rPr>
                            </w:pPr>
                            <w:r w:rsidRPr="00E264CD">
                              <w:rPr>
                                <w:rFonts w:ascii="Segoe UI" w:hAnsi="Segoe UI"/>
                                <w:sz w:val="10"/>
                                <w:szCs w:val="20"/>
                              </w:rPr>
                              <w:t>Негативний результат скринінгу</w:t>
                            </w:r>
                          </w:p>
                          <w:p w14:paraId="3AA8E324" w14:textId="77777777" w:rsidR="0028591B" w:rsidRPr="00E264CD" w:rsidRDefault="0028591B" w:rsidP="00E03028">
                            <w:pPr>
                              <w:jc w:val="center"/>
                              <w:rPr>
                                <w:rFonts w:ascii="Segoe UI" w:hAnsi="Segoe UI"/>
                                <w:sz w:val="10"/>
                                <w:szCs w:val="20"/>
                              </w:rPr>
                            </w:pPr>
                            <w:r w:rsidRPr="00E264CD">
                              <w:rPr>
                                <w:rFonts w:ascii="Segoe UI" w:hAnsi="Segoe UI"/>
                                <w:sz w:val="10"/>
                                <w:szCs w:val="20"/>
                              </w:rPr>
                              <w:t>Направити на ПЛТ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05CA5" id="Скругленный прямоугольник 74" o:spid="_x0000_s1094" style="position:absolute;margin-left:239.35pt;margin-top:6.4pt;width:84.5pt;height:19.4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" fillcolor="#f1d1c6" stroked="f" strokeweight="1pt">
                <v:stroke joinstyle="miter"/>
                <v:textbox inset="0,0,0,0">
                  <w:txbxContent>
                    <w:p w14:paraId="4211A9B9" w14:textId="77777777" w:rsidR="0028591B" w:rsidRPr="00E264CD" w:rsidRDefault="0028591B" w:rsidP="00E03028">
                      <w:pPr>
                        <w:jc w:val="center"/>
                        <w:rPr>
                          <w:rFonts w:ascii="Segoe UI" w:hAnsi="Segoe UI"/>
                          <w:sz w:val="10"/>
                          <w:szCs w:val="20"/>
                        </w:rPr>
                      </w:pPr>
                      <w:r w:rsidRPr="00E264CD">
                        <w:rPr>
                          <w:rFonts w:ascii="Segoe UI" w:hAnsi="Segoe UI"/>
                          <w:sz w:val="10"/>
                          <w:szCs w:val="20"/>
                        </w:rPr>
                        <w:t>Негативний результат скринінгу</w:t>
                      </w:r>
                    </w:p>
                    <w:p w14:paraId="3AA8E324" w14:textId="77777777" w:rsidR="0028591B" w:rsidRPr="00E264CD" w:rsidRDefault="0028591B" w:rsidP="00E03028">
                      <w:pPr>
                        <w:jc w:val="center"/>
                        <w:rPr>
                          <w:rFonts w:ascii="Segoe UI" w:hAnsi="Segoe UI"/>
                          <w:sz w:val="10"/>
                          <w:szCs w:val="20"/>
                        </w:rPr>
                      </w:pPr>
                      <w:r w:rsidRPr="00E264CD">
                        <w:rPr>
                          <w:rFonts w:ascii="Segoe UI" w:hAnsi="Segoe UI"/>
                          <w:sz w:val="10"/>
                          <w:szCs w:val="20"/>
                        </w:rPr>
                        <w:t>Направити на ПЛТ</w:t>
                      </w:r>
                    </w:p>
                  </w:txbxContent>
                </v:textbox>
                <w10:wrap anchorx="margin"/>
              </v:roundrect>
            </w:pict>
          </mc:Fallback>
        </mc:AlternateContent>
      </w:r>
    </w:p>
    <w:p w14:paraId="73F24C78" w14:textId="54056740" w:rsidR="00B12FA5" w:rsidRPr="000E5502" w:rsidRDefault="00E264CD" w:rsidP="00ED3361">
      <w:pPr>
        <w:pStyle w:val="70"/>
        <w:spacing w:line="216" w:lineRule="auto"/>
      </w:pPr>
      <w:r w:rsidRPr="000E5502">
        <w:rPr>
          <w:noProof/>
          <w:lang w:eastAsia="uk-UA" w:bidi="ar-SA"/>
        </w:rPr>
        <mc:AlternateContent>
          <mc:Choice Requires="wps">
            <w:drawing>
              <wp:anchor distT="0" distB="0" distL="114300" distR="114300" simplePos="0" relativeHeight="251495936" behindDoc="0" locked="0" layoutInCell="1" allowOverlap="1" wp14:anchorId="01E6B4E4" wp14:editId="0D11CD36">
                <wp:simplePos x="0" y="0"/>
                <wp:positionH relativeFrom="page">
                  <wp:posOffset>1923746</wp:posOffset>
                </wp:positionH>
                <wp:positionV relativeFrom="paragraph">
                  <wp:posOffset>143510</wp:posOffset>
                </wp:positionV>
                <wp:extent cx="1661823" cy="533400"/>
                <wp:effectExtent l="0" t="0" r="0" b="0"/>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1661823" cy="533400"/>
                        </a:xfrm>
                        <a:prstGeom prst="roundRect">
                          <a:avLst/>
                        </a:prstGeom>
                        <a:solidFill>
                          <a:srgbClr val="F1D1C6"/>
                        </a:solidFill>
                        <a:ln>
                          <a:noFill/>
                        </a:ln>
                      </wps:spPr>
                      <wps:style>
                        <a:lnRef idx="2">
                          <a:schemeClr val="accent6"/>
                        </a:lnRef>
                        <a:fillRef idx="1">
                          <a:schemeClr val="lt1"/>
                        </a:fillRef>
                        <a:effectRef idx="0">
                          <a:schemeClr val="accent6"/>
                        </a:effectRef>
                        <a:fontRef idx="minor">
                          <a:schemeClr val="dk1"/>
                        </a:fontRef>
                      </wps:style>
                      <wps:txbx>
                        <w:txbxContent>
                          <w:p w14:paraId="41D6C2CD" w14:textId="77777777" w:rsidR="0028591B" w:rsidRPr="000B3762" w:rsidRDefault="0028591B" w:rsidP="00E03028">
                            <w:pPr>
                              <w:jc w:val="center"/>
                              <w:rPr>
                                <w:rFonts w:ascii="Segoe UI" w:hAnsi="Segoe UI"/>
                                <w:sz w:val="12"/>
                              </w:rPr>
                            </w:pPr>
                            <w:r w:rsidRPr="000B3762">
                              <w:rPr>
                                <w:rFonts w:ascii="Segoe UI" w:hAnsi="Segoe UI"/>
                                <w:sz w:val="12"/>
                              </w:rPr>
                              <w:t>Направити на діагностичне обстеження</w:t>
                            </w:r>
                            <w:r w:rsidR="00A73751" w:rsidRPr="000B3762">
                              <w:rPr>
                                <w:rFonts w:ascii="Segoe UI" w:hAnsi="Segoe UI"/>
                                <w:sz w:val="12"/>
                              </w:rPr>
                              <w:t>,</w:t>
                            </w:r>
                            <w:r w:rsidRPr="000B3762">
                              <w:rPr>
                                <w:rFonts w:ascii="Segoe UI" w:hAnsi="Segoe UI"/>
                                <w:sz w:val="12"/>
                              </w:rPr>
                              <w:t xml:space="preserve">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E6B4E4" id="Скругленный прямоугольник 75" o:spid="_x0000_s1095" style="position:absolute;left:0;text-align:left;margin-left:151.5pt;margin-top:11.3pt;width:130.85pt;height:42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" fillcolor="#f1d1c6" stroked="f" strokeweight="1pt">
                <v:stroke joinstyle="miter"/>
                <v:textbox style="mso-fit-shape-to-text:t" inset="0,0,0,0">
                  <w:txbxContent>
                    <w:p w14:paraId="41D6C2CD" w14:textId="77777777" w:rsidR="0028591B" w:rsidRPr="000B3762" w:rsidRDefault="0028591B" w:rsidP="00E03028">
                      <w:pPr>
                        <w:jc w:val="center"/>
                        <w:rPr>
                          <w:rFonts w:ascii="Segoe UI" w:hAnsi="Segoe UI"/>
                          <w:sz w:val="12"/>
                        </w:rPr>
                      </w:pPr>
                      <w:r w:rsidRPr="000B3762">
                        <w:rPr>
                          <w:rFonts w:ascii="Segoe UI" w:hAnsi="Segoe UI"/>
                          <w:sz w:val="12"/>
                        </w:rPr>
                        <w:t>Направити на діагностичне обстеження</w:t>
                      </w:r>
                      <w:r w:rsidR="00A73751" w:rsidRPr="000B3762">
                        <w:rPr>
                          <w:rFonts w:ascii="Segoe UI" w:hAnsi="Segoe UI"/>
                          <w:sz w:val="12"/>
                        </w:rPr>
                        <w:t>,</w:t>
                      </w:r>
                      <w:r w:rsidRPr="000B3762">
                        <w:rPr>
                          <w:rFonts w:ascii="Segoe UI" w:hAnsi="Segoe UI"/>
                          <w:sz w:val="12"/>
                        </w:rPr>
                        <w:t xml:space="preserve"> включно з </w:t>
                      </w:r>
                      <w:proofErr w:type="spellStart"/>
                      <w:r w:rsidRPr="000B3762">
                        <w:rPr>
                          <w:rFonts w:ascii="Segoe UI" w:hAnsi="Segoe UI"/>
                          <w:sz w:val="12"/>
                        </w:rPr>
                        <w:t>мДЕВ</w:t>
                      </w:r>
                      <w:proofErr w:type="spellEnd"/>
                      <w:r w:rsidRPr="000B3762">
                        <w:rPr>
                          <w:rFonts w:ascii="Segoe UI" w:hAnsi="Segoe UI"/>
                          <w:sz w:val="12"/>
                        </w:rPr>
                        <w:t xml:space="preserve"> та клінічне обстеження за показаннями</w:t>
                      </w:r>
                    </w:p>
                  </w:txbxContent>
                </v:textbox>
                <w10:wrap anchorx="page"/>
              </v:roundrect>
            </w:pict>
          </mc:Fallback>
        </mc:AlternateContent>
      </w:r>
      <w:r w:rsidR="00236032" w:rsidRPr="000E5502">
        <w:rPr>
          <w:noProof/>
          <w:lang w:eastAsia="uk-UA" w:bidi="ar-SA"/>
        </w:rPr>
        <mc:AlternateContent>
          <mc:Choice Requires="wps">
            <w:drawing>
              <wp:anchor distT="279400" distB="2155190" distL="0" distR="0" simplePos="0" relativeHeight="251651584" behindDoc="0" locked="0" layoutInCell="1" allowOverlap="1" wp14:anchorId="0B4BB0D6" wp14:editId="7EFA4630">
                <wp:simplePos x="0" y="0"/>
                <wp:positionH relativeFrom="leftMargin">
                  <wp:posOffset>370840</wp:posOffset>
                </wp:positionH>
                <wp:positionV relativeFrom="paragraph">
                  <wp:posOffset>1144905</wp:posOffset>
                </wp:positionV>
                <wp:extent cx="508000" cy="168910"/>
                <wp:effectExtent l="0" t="0" r="0" b="0"/>
                <wp:wrapNone/>
                <wp:docPr id="37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E4EAC49" w14:textId="7057A304"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B4BB0D6" id="_x0000_s1096" type="#_x0000_t202" style="position:absolute;left:0;text-align:left;margin-left:29.2pt;margin-top:90.15pt;width:40pt;height:13.3pt;z-index:2516515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" filled="f" stroked="f">
                <v:textbox inset="0,0,0,0">
                  <w:txbxContent>
                    <w:p w14:paraId="6E4EAC49" w14:textId="7057A304"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br w:type="page"/>
      </w:r>
    </w:p>
    <w:p w14:paraId="316C9FE4" w14:textId="77777777" w:rsidR="00B12FA5" w:rsidRPr="000E5502" w:rsidRDefault="00FB6D8F" w:rsidP="00ED3361">
      <w:pPr>
        <w:pStyle w:val="11"/>
        <w:spacing w:after="120" w:line="216" w:lineRule="auto"/>
        <w:jc w:val="both"/>
      </w:pPr>
      <w:r w:rsidRPr="000E5502">
        <w:lastRenderedPageBreak/>
        <w:t xml:space="preserve">Діти, які живуть з ВІЛ, віком до 10 років повинні проходити скринінг на ТБ під час кожного контакту з МП </w:t>
      </w:r>
      <w:r w:rsidR="004D36E3" w:rsidRPr="000E5502">
        <w:t xml:space="preserve">за такими </w:t>
      </w:r>
      <w:proofErr w:type="spellStart"/>
      <w:r w:rsidR="004D36E3" w:rsidRPr="000E5502">
        <w:t>симтомами</w:t>
      </w:r>
      <w:proofErr w:type="spellEnd"/>
      <w:r w:rsidR="004D36E3" w:rsidRPr="000E5502">
        <w:t>, як</w:t>
      </w:r>
      <w:r w:rsidRPr="000E5502">
        <w:t xml:space="preserve"> поточн</w:t>
      </w:r>
      <w:r w:rsidR="004D36E3" w:rsidRPr="000E5502">
        <w:t>ий</w:t>
      </w:r>
      <w:r w:rsidRPr="000E5502">
        <w:t xml:space="preserve"> каш</w:t>
      </w:r>
      <w:r w:rsidR="004D36E3" w:rsidRPr="000E5502">
        <w:t>ель</w:t>
      </w:r>
      <w:r w:rsidRPr="000E5502">
        <w:t>, гарячк</w:t>
      </w:r>
      <w:r w:rsidR="004D36E3" w:rsidRPr="000E5502">
        <w:t>а</w:t>
      </w:r>
      <w:r w:rsidRPr="000E5502">
        <w:t>, поган</w:t>
      </w:r>
      <w:r w:rsidR="004D36E3" w:rsidRPr="000E5502">
        <w:t>а</w:t>
      </w:r>
      <w:r w:rsidRPr="000E5502">
        <w:t xml:space="preserve"> </w:t>
      </w:r>
      <w:r w:rsidR="004D36E3" w:rsidRPr="000E5502">
        <w:t>прибавка у</w:t>
      </w:r>
      <w:r w:rsidRPr="000E5502">
        <w:t xml:space="preserve"> </w:t>
      </w:r>
      <w:r w:rsidR="004D36E3" w:rsidRPr="000E5502">
        <w:t>вазі</w:t>
      </w:r>
      <w:r w:rsidRPr="000E5502">
        <w:t xml:space="preserve"> або близьк</w:t>
      </w:r>
      <w:r w:rsidR="004D36E3" w:rsidRPr="000E5502">
        <w:t xml:space="preserve">ий контакт </w:t>
      </w:r>
      <w:r w:rsidRPr="000E5502">
        <w:t xml:space="preserve">з хворим на ТБ (див. </w:t>
      </w:r>
      <w:hyperlink w:anchor="bookmark38" w:tooltip="Поточний документ">
        <w:r w:rsidRPr="000E5502">
          <w:rPr>
            <w:color w:val="F99D22"/>
          </w:rPr>
          <w:t>рисунок 2.8</w:t>
        </w:r>
      </w:hyperlink>
      <w:r w:rsidRPr="000E5502">
        <w:t>). Систематичний огляд</w:t>
      </w:r>
      <w:r w:rsidR="004D36E3" w:rsidRPr="000E5502">
        <w:t xml:space="preserve"> літератури</w:t>
      </w:r>
      <w:r w:rsidRPr="000E5502">
        <w:t xml:space="preserve">, проведений для розроблення Настанови ВООЗ щодо скринінгу 2021 року, показав, що будь-який із цих станів має чутливість 61% і специфічність 94%. Діти з позитивним результатом такого скринінгу мають пройти подальше діагностичне обстеження на ТБ </w:t>
      </w:r>
      <w:r w:rsidRPr="000E5502">
        <w:rPr>
          <w:i/>
          <w:iCs/>
        </w:rPr>
        <w:t>(25)</w:t>
      </w:r>
      <w:r w:rsidRPr="000E5502">
        <w:t xml:space="preserve">. Підлітки віком 10-19 років </w:t>
      </w:r>
      <w:r w:rsidR="004D36E3" w:rsidRPr="000E5502">
        <w:t>повинні</w:t>
      </w:r>
      <w:r w:rsidRPr="000E5502">
        <w:t xml:space="preserve"> проходити скринінг так самого, як і дорослі.</w:t>
      </w:r>
    </w:p>
    <w:p w14:paraId="2F3EB0E4" w14:textId="77777777" w:rsidR="00B12FA5" w:rsidRPr="000E5502" w:rsidRDefault="00FB6D8F" w:rsidP="00ED3361">
      <w:pPr>
        <w:pStyle w:val="11"/>
        <w:spacing w:after="260" w:line="216" w:lineRule="auto"/>
        <w:jc w:val="both"/>
      </w:pPr>
      <w:r w:rsidRPr="000E5502">
        <w:t xml:space="preserve">Скринінг на ТБ може бути ускладнений у дитини, яка живе з ВІЛ. Навіть у дітей старшого віку, у яких інакше можна було б очікувати більш типову ТБ-хворобу дорослого типу, якщо вони живуть з ВІЛ, часто спостерігаються </w:t>
      </w:r>
      <w:proofErr w:type="spellStart"/>
      <w:r w:rsidRPr="000E5502">
        <w:t>позалегеневе</w:t>
      </w:r>
      <w:proofErr w:type="spellEnd"/>
      <w:r w:rsidR="004D36E3" w:rsidRPr="000E5502">
        <w:t xml:space="preserve"> </w:t>
      </w:r>
      <w:r w:rsidRPr="000E5502">
        <w:t xml:space="preserve">захворювання та атипові симптоми </w:t>
      </w:r>
      <w:r w:rsidRPr="000E5502">
        <w:rPr>
          <w:i/>
          <w:iCs/>
        </w:rPr>
        <w:t>(30)</w:t>
      </w:r>
      <w:r w:rsidR="004D36E3" w:rsidRPr="000E5502">
        <w:t xml:space="preserve">. МП повинні мати високий рівень </w:t>
      </w:r>
      <w:r w:rsidRPr="000E5502">
        <w:t>підозр</w:t>
      </w:r>
      <w:r w:rsidR="004D36E3" w:rsidRPr="000E5502">
        <w:t>и</w:t>
      </w:r>
      <w:r w:rsidRPr="000E5502">
        <w:t xml:space="preserve"> на ТБ у будь-якої дитини, яка живе з ВІЛ, навіть за відсутності класичних симптомів ТБ, особливо в р</w:t>
      </w:r>
      <w:r w:rsidR="004D36E3" w:rsidRPr="000E5502">
        <w:t>егіонах із високим тягарем ТБ.</w:t>
      </w:r>
    </w:p>
    <w:p w14:paraId="1314E41C" w14:textId="77777777" w:rsidR="00B12FA5" w:rsidRPr="000E5502" w:rsidRDefault="00FB6D8F" w:rsidP="00E17BFA">
      <w:pPr>
        <w:pStyle w:val="60"/>
        <w:numPr>
          <w:ilvl w:val="2"/>
          <w:numId w:val="15"/>
        </w:numPr>
        <w:tabs>
          <w:tab w:val="left" w:pos="870"/>
        </w:tabs>
        <w:spacing w:line="216" w:lineRule="auto"/>
        <w:jc w:val="both"/>
      </w:pPr>
      <w:r w:rsidRPr="000E5502">
        <w:t>Інші скринінгові обстеження та аналізи</w:t>
      </w:r>
    </w:p>
    <w:p w14:paraId="237FD260" w14:textId="77777777" w:rsidR="00B12FA5" w:rsidRPr="000E5502" w:rsidRDefault="00FB6D8F" w:rsidP="00E264CD">
      <w:pPr>
        <w:pStyle w:val="11"/>
        <w:spacing w:after="260" w:line="204" w:lineRule="auto"/>
        <w:jc w:val="both"/>
      </w:pPr>
      <w:r w:rsidRPr="000E5502">
        <w:t xml:space="preserve">Нині недостатньо даних, щоб екстраполювати використання РОГК, скринінгу на ТБ на підставі С-реактивного білка (СРБ) за місцем надання медичної допомоги або </w:t>
      </w:r>
      <w:proofErr w:type="spellStart"/>
      <w:r w:rsidRPr="000E5502">
        <w:t>мДЕВ</w:t>
      </w:r>
      <w:proofErr w:type="spellEnd"/>
      <w:r w:rsidRPr="000E5502">
        <w:t xml:space="preserve"> як </w:t>
      </w:r>
      <w:proofErr w:type="spellStart"/>
      <w:r w:rsidRPr="000E5502">
        <w:t>скринінгових</w:t>
      </w:r>
      <w:proofErr w:type="spellEnd"/>
      <w:r w:rsidRPr="000E5502">
        <w:t xml:space="preserve"> аналізів/обстежень у дорослих і дітей віком до 10 років, які живуть з ВІЛ. РОГК можна використовувати для скринінгу дітей, які живуть із ВІЛ, що є близькими контактними особами хворих на ТБ (див. </w:t>
      </w:r>
      <w:hyperlink w:anchor="bookmark35" w:tooltip="Поточний документ">
        <w:r w:rsidRPr="000E5502">
          <w:rPr>
            <w:color w:val="F99D22"/>
          </w:rPr>
          <w:t>розділ 2.3.1</w:t>
        </w:r>
      </w:hyperlink>
      <w:r w:rsidRPr="000E5502">
        <w:t>). Аналізи на ТБ-інфекцію, такі як IGRA, марні для скринінгу на ТБ</w:t>
      </w:r>
      <w:r w:rsidR="004D36E3" w:rsidRPr="000E5502">
        <w:t xml:space="preserve"> ВІЛ-інфікованих дітей</w:t>
      </w:r>
      <w:r w:rsidRPr="000E5502">
        <w:t>.</w:t>
      </w:r>
    </w:p>
    <w:p w14:paraId="79B67C4C" w14:textId="77777777" w:rsidR="00B12FA5" w:rsidRPr="000E5502" w:rsidRDefault="00FB6D8F" w:rsidP="00E17BFA">
      <w:pPr>
        <w:pStyle w:val="60"/>
        <w:numPr>
          <w:ilvl w:val="2"/>
          <w:numId w:val="15"/>
        </w:numPr>
        <w:tabs>
          <w:tab w:val="left" w:pos="865"/>
        </w:tabs>
        <w:spacing w:line="216" w:lineRule="auto"/>
      </w:pPr>
      <w:r w:rsidRPr="000E5502">
        <w:t>Міркування щодо впровадження</w:t>
      </w:r>
    </w:p>
    <w:p w14:paraId="68CB5E20" w14:textId="77777777" w:rsidR="00B12FA5" w:rsidRPr="000E5502" w:rsidRDefault="00FB6D8F" w:rsidP="00ED3361">
      <w:pPr>
        <w:pStyle w:val="11"/>
        <w:spacing w:after="120" w:line="216" w:lineRule="auto"/>
        <w:jc w:val="both"/>
      </w:pPr>
      <w:r w:rsidRPr="000E5502">
        <w:t xml:space="preserve">Діти, які живуть із ВІЛ, повинні перебувати під пильним наглядом у системі охорони здоров'я. Особи, які проживають у регіонах із високою захворюваністю на ТБ, мають проходити скринінг на ТБ під час кожного контакту із системою охорони здоров'я. Враховуючи, що в дітей, які живуть з ВІЛ, високий ризик прогресування стану до ТБ-хвороби та високий рівень смертності, комбінований скринінг симптомів потрібно також проводити під час кожного звернення дитини до ЗОЗ, включно з такими заходами, як дні вакцинації, візити до гінеколога, </w:t>
      </w:r>
      <w:proofErr w:type="spellStart"/>
      <w:r w:rsidRPr="000E5502">
        <w:t>нутритивний</w:t>
      </w:r>
      <w:proofErr w:type="spellEnd"/>
      <w:r w:rsidRPr="000E5502">
        <w:t xml:space="preserve"> скринінг та відвідування програми підтримки харчування. Комбінований скринінг симптомів має низьку специфічність, що може призвести до великої кількості </w:t>
      </w:r>
      <w:proofErr w:type="spellStart"/>
      <w:r w:rsidRPr="000E5502">
        <w:t>хибнопозитивних</w:t>
      </w:r>
      <w:proofErr w:type="spellEnd"/>
      <w:r w:rsidRPr="000E5502">
        <w:t xml:space="preserve"> результатів скринінгу та необхідності подальшого діагностичного тестування. Проте, враховуючи високу смертність від </w:t>
      </w:r>
      <w:proofErr w:type="spellStart"/>
      <w:r w:rsidRPr="000E5502">
        <w:t>нелікованого</w:t>
      </w:r>
      <w:proofErr w:type="spellEnd"/>
      <w:r w:rsidRPr="000E5502">
        <w:t xml:space="preserve"> ТБ серед дітей, які живуть із ВІЛ, ризик </w:t>
      </w:r>
      <w:r w:rsidR="004D36E3" w:rsidRPr="000E5502">
        <w:t xml:space="preserve">гіпердіагностики </w:t>
      </w:r>
      <w:r w:rsidRPr="000E5502">
        <w:t xml:space="preserve">та лікування </w:t>
      </w:r>
      <w:r w:rsidR="004D36E3" w:rsidRPr="000E5502">
        <w:t>здебільшого</w:t>
      </w:r>
      <w:r w:rsidRPr="000E5502">
        <w:t xml:space="preserve"> </w:t>
      </w:r>
      <w:r w:rsidR="004D36E3" w:rsidRPr="000E5502">
        <w:t>компенсуються</w:t>
      </w:r>
      <w:r w:rsidRPr="000E5502">
        <w:t xml:space="preserve"> перевагами лікування ТБ. МП мають зді</w:t>
      </w:r>
      <w:r w:rsidR="004D36E3" w:rsidRPr="000E5502">
        <w:t>йснювати ретельний моніторинг ПЛ</w:t>
      </w:r>
      <w:r w:rsidRPr="000E5502">
        <w:t>Т або лікування ТБ та зберігати пильність щодо можливості альтернативних діагнозів.</w:t>
      </w:r>
    </w:p>
    <w:p w14:paraId="5CE6EED4" w14:textId="77777777" w:rsidR="00B12FA5" w:rsidRPr="000E5502" w:rsidRDefault="00FB6D8F" w:rsidP="00E264CD">
      <w:pPr>
        <w:pStyle w:val="11"/>
        <w:spacing w:after="260" w:line="204" w:lineRule="auto"/>
        <w:jc w:val="both"/>
      </w:pPr>
      <w:r w:rsidRPr="000E5502">
        <w:t>Може бути важко визначити, чи був у дитини близький контакт із хворим на ТБ. Важливо ретельно зібрати анамнез відомих контактних осіб батьків або осіб, що здійснюють догляд, або дитини. Часто розглядаються побутові контактні особи, але, особливо в регіонах з високою захворюваністю на ТБ, близькі контакти можуть відбуватися в різних громадських установах, включно зі школою, дитячим садком і релігійними установами. Дослідження, проведене в Південно-Африканській Республіці, показало, що лише по</w:t>
      </w:r>
      <w:r w:rsidR="004D36E3" w:rsidRPr="000E5502">
        <w:t>ловина дітей із ТБ мали відомі п</w:t>
      </w:r>
      <w:r w:rsidRPr="000E5502">
        <w:t>обутові контакт</w:t>
      </w:r>
      <w:r w:rsidR="004D36E3" w:rsidRPr="000E5502">
        <w:t>и</w:t>
      </w:r>
      <w:r w:rsidRPr="000E5502">
        <w:t xml:space="preserve"> з хворим на ТБ, і навіть діти молодшого віку зазнавали високого ризику зараження в громад</w:t>
      </w:r>
      <w:r w:rsidR="004D36E3" w:rsidRPr="000E5502">
        <w:t>ських установах</w:t>
      </w:r>
      <w:r w:rsidRPr="000E5502">
        <w:t xml:space="preserve"> за межами помешкання </w:t>
      </w:r>
      <w:r w:rsidRPr="000E5502">
        <w:rPr>
          <w:i/>
          <w:iCs/>
        </w:rPr>
        <w:t>(30)</w:t>
      </w:r>
      <w:r w:rsidRPr="000E5502">
        <w:t xml:space="preserve">. В умовах високої захворюваності на ТБ потрібно підтримувати високий рівень підозри на ТБ в дітей молодшого віку, особливо в дітей, які живуть із ВІЛ або з невідомим ВІЛ-статусом. Діти, які живуть з ВІЛ, у яких не виявлено ТБ-хворобу, повинні отримувати ПЛТ відповідно до рекомендацій ВООЗ </w:t>
      </w:r>
      <w:r w:rsidRPr="000E5502">
        <w:rPr>
          <w:i/>
          <w:iCs/>
        </w:rPr>
        <w:t>(15, 28)</w:t>
      </w:r>
      <w:r w:rsidRPr="000E5502">
        <w:t>.</w:t>
      </w:r>
    </w:p>
    <w:p w14:paraId="226528DD" w14:textId="77777777" w:rsidR="00B12FA5" w:rsidRPr="000E5502" w:rsidRDefault="00FB6D8F" w:rsidP="00E17BFA">
      <w:pPr>
        <w:pStyle w:val="60"/>
        <w:numPr>
          <w:ilvl w:val="2"/>
          <w:numId w:val="15"/>
        </w:numPr>
        <w:tabs>
          <w:tab w:val="left" w:pos="860"/>
        </w:tabs>
        <w:spacing w:line="216" w:lineRule="auto"/>
      </w:pPr>
      <w:r w:rsidRPr="000E5502">
        <w:t>Скринінг підлітків, які живуть з ВІЛ</w:t>
      </w:r>
    </w:p>
    <w:p w14:paraId="1DDD64B4" w14:textId="77777777" w:rsidR="00B12FA5" w:rsidRPr="000E5502" w:rsidRDefault="00236032" w:rsidP="00E264CD">
      <w:pPr>
        <w:pStyle w:val="11"/>
        <w:spacing w:after="120" w:line="204" w:lineRule="auto"/>
        <w:jc w:val="both"/>
      </w:pPr>
      <w:r w:rsidRPr="000E5502">
        <w:rPr>
          <w:noProof/>
          <w:lang w:eastAsia="uk-UA" w:bidi="ar-SA"/>
        </w:rPr>
        <mc:AlternateContent>
          <mc:Choice Requires="wps">
            <w:drawing>
              <wp:anchor distT="279400" distB="2155190" distL="0" distR="0" simplePos="0" relativeHeight="251652608" behindDoc="0" locked="0" layoutInCell="1" allowOverlap="1" wp14:anchorId="2E4722CB" wp14:editId="62639AC5">
                <wp:simplePos x="0" y="0"/>
                <wp:positionH relativeFrom="leftMargin">
                  <wp:posOffset>370840</wp:posOffset>
                </wp:positionH>
                <wp:positionV relativeFrom="paragraph">
                  <wp:posOffset>223520</wp:posOffset>
                </wp:positionV>
                <wp:extent cx="508000" cy="168910"/>
                <wp:effectExtent l="0" t="0" r="0" b="0"/>
                <wp:wrapNone/>
                <wp:docPr id="37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11436CF" w14:textId="6D15CD35"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E4722CB" id="_x0000_s1097" type="#_x0000_t202" style="position:absolute;left:0;text-align:left;margin-left:29.2pt;margin-top:17.6pt;width:40pt;height:13.3pt;z-index:2516526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" filled="f" stroked="f">
                <v:textbox inset="0,0,0,0">
                  <w:txbxContent>
                    <w:p w14:paraId="011436CF" w14:textId="6D15CD35"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 xml:space="preserve">Як зазначено у </w:t>
      </w:r>
      <w:hyperlink w:anchor="bookmark34" w:tooltip="Поточний документ">
        <w:r w:rsidR="00FB6D8F" w:rsidRPr="000E5502">
          <w:rPr>
            <w:color w:val="F99D22"/>
          </w:rPr>
          <w:t>вставці 2.7</w:t>
        </w:r>
      </w:hyperlink>
      <w:r w:rsidR="004D36E3" w:rsidRPr="000E5502">
        <w:rPr>
          <w:color w:val="F99D22"/>
        </w:rPr>
        <w:t>,</w:t>
      </w:r>
      <w:r w:rsidR="00FB6D8F" w:rsidRPr="000E5502">
        <w:t xml:space="preserve"> серед підлітків, які живуть з ВІЛ, потрібно проводити систематичний скринінг на ТБ з використанням рекомендованого ВООЗ </w:t>
      </w:r>
      <w:proofErr w:type="spellStart"/>
      <w:r w:rsidR="00FB6D8F" w:rsidRPr="000E5502">
        <w:t>чотирисимптомного</w:t>
      </w:r>
      <w:proofErr w:type="spellEnd"/>
      <w:r w:rsidR="00FB6D8F" w:rsidRPr="000E5502">
        <w:t xml:space="preserve"> скринінгу (В4СС). Ті, хто повідомляє про будь-який із таких </w:t>
      </w:r>
      <w:r w:rsidR="004D36E3" w:rsidRPr="000E5502">
        <w:t xml:space="preserve">поточних </w:t>
      </w:r>
      <w:r w:rsidR="00FB6D8F" w:rsidRPr="000E5502">
        <w:t xml:space="preserve">симптомів, як кашель, гарячка, втрата ваги або нічна </w:t>
      </w:r>
      <w:proofErr w:type="spellStart"/>
      <w:r w:rsidR="00FB6D8F" w:rsidRPr="000E5502">
        <w:t>пітливіть</w:t>
      </w:r>
      <w:proofErr w:type="spellEnd"/>
      <w:r w:rsidR="00FB6D8F" w:rsidRPr="000E5502">
        <w:t xml:space="preserve">, можуть бути хворі на ТБ та повинні бути обстежені на ТБ й інші захворювання. Підлітки, які живуть з ВІЛ, також можуть пройти скринінг із використанням СРБ (з граничним значенням &gt;5 мг/л), РОГК або </w:t>
      </w:r>
      <w:proofErr w:type="spellStart"/>
      <w:r w:rsidR="00FB6D8F" w:rsidRPr="000E5502">
        <w:t>мДЕВ</w:t>
      </w:r>
      <w:proofErr w:type="spellEnd"/>
      <w:r w:rsidR="00FB6D8F" w:rsidRPr="000E5502">
        <w:t>. Як і дорослі, підлітки, які живуть із ВІЛ, що перебувають на стаціонарному лікуванні у лікарняних відділеннях з високою поширеністю ТБ (</w:t>
      </w:r>
      <w:r w:rsidR="004D36E3" w:rsidRPr="000E5502">
        <w:t>понад</w:t>
      </w:r>
      <w:r w:rsidR="00FB6D8F" w:rsidRPr="000E5502">
        <w:t xml:space="preserve"> 10%), повинні систематично проходити обстеження на ТБ-хворобу за допомогою </w:t>
      </w:r>
      <w:proofErr w:type="spellStart"/>
      <w:r w:rsidR="00FB6D8F" w:rsidRPr="000E5502">
        <w:t>мДЕВ</w:t>
      </w:r>
      <w:proofErr w:type="spellEnd"/>
      <w:r w:rsidR="00FB6D8F" w:rsidRPr="000E5502">
        <w:t xml:space="preserve"> </w:t>
      </w:r>
      <w:r w:rsidR="00FB6D8F" w:rsidRPr="000E5502">
        <w:rPr>
          <w:i/>
          <w:iCs/>
        </w:rPr>
        <w:t>(13)</w:t>
      </w:r>
      <w:r w:rsidR="00FB6D8F" w:rsidRPr="000E5502">
        <w:t xml:space="preserve">. Додаткову інформацію про </w:t>
      </w:r>
      <w:proofErr w:type="spellStart"/>
      <w:r w:rsidR="00FB6D8F" w:rsidRPr="000E5502">
        <w:t>коінфекцію</w:t>
      </w:r>
      <w:proofErr w:type="spellEnd"/>
      <w:r w:rsidR="00FB6D8F" w:rsidRPr="000E5502">
        <w:t xml:space="preserve"> ТБ/ВІЛ див. у </w:t>
      </w:r>
      <w:hyperlink w:anchor="bookmark148" w:tooltip="Поточний документ">
        <w:r w:rsidR="00FB6D8F" w:rsidRPr="000E5502">
          <w:rPr>
            <w:color w:val="F99D22"/>
          </w:rPr>
          <w:t>розділі 7.1</w:t>
        </w:r>
      </w:hyperlink>
      <w:r w:rsidR="00FB6D8F" w:rsidRPr="000E5502">
        <w:t>.</w:t>
      </w:r>
    </w:p>
    <w:p w14:paraId="516D0CA1" w14:textId="55B4158B" w:rsidR="00B12FA5" w:rsidRPr="000E5502" w:rsidRDefault="00E264CD" w:rsidP="00ED3361">
      <w:pPr>
        <w:pStyle w:val="11"/>
        <w:spacing w:line="216" w:lineRule="auto"/>
        <w:ind w:firstLine="300"/>
      </w:pPr>
      <w:r>
        <w:rPr>
          <w:b/>
          <w:bCs/>
          <w:noProof/>
        </w:rPr>
        <w:lastRenderedPageBreak/>
        <mc:AlternateContent>
          <mc:Choice Requires="wps">
            <w:drawing>
              <wp:anchor distT="0" distB="0" distL="114300" distR="114300" simplePos="0" relativeHeight="251903488" behindDoc="1" locked="0" layoutInCell="1" allowOverlap="1" wp14:anchorId="78AB47D7" wp14:editId="223550CF">
                <wp:simplePos x="0" y="0"/>
                <wp:positionH relativeFrom="column">
                  <wp:posOffset>120554</wp:posOffset>
                </wp:positionH>
                <wp:positionV relativeFrom="paragraph">
                  <wp:posOffset>-115378</wp:posOffset>
                </wp:positionV>
                <wp:extent cx="5796951" cy="5279366"/>
                <wp:effectExtent l="0" t="0" r="0" b="0"/>
                <wp:wrapNone/>
                <wp:docPr id="671" name="Прямоугольник 671"/>
                <wp:cNvGraphicFramePr/>
                <a:graphic xmlns:a="http://schemas.openxmlformats.org/drawingml/2006/main">
                  <a:graphicData uri="http://schemas.microsoft.com/office/word/2010/wordprocessingShape">
                    <wps:wsp>
                      <wps:cNvSpPr/>
                      <wps:spPr>
                        <a:xfrm>
                          <a:off x="0" y="0"/>
                          <a:ext cx="5796951" cy="5279366"/>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8FE05" id="Прямоугольник 671" o:spid="_x0000_s1026" style="position:absolute;margin-left:9.5pt;margin-top:-9.1pt;width:456.45pt;height:415.7pt;z-index:-2514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" fillcolor="#b6e8f3" stroked="f" strokeweight="1pt">
                <v:textbox inset="0,0,0,0"/>
              </v:rect>
            </w:pict>
          </mc:Fallback>
        </mc:AlternateContent>
      </w:r>
      <w:r w:rsidR="00FB6D8F" w:rsidRPr="000E5502">
        <w:rPr>
          <w:b/>
          <w:bCs/>
        </w:rPr>
        <w:t>Ключові моменти</w:t>
      </w:r>
    </w:p>
    <w:p w14:paraId="5F8A6204" w14:textId="4FED8ABD" w:rsidR="00B12FA5" w:rsidRPr="000E5502" w:rsidRDefault="00E264CD"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Після контакту з хворим на ТБ, діти та підлітки мають високий ризик розвитку ТБ-хвороби.</w:t>
      </w:r>
    </w:p>
    <w:p w14:paraId="5ADF1203" w14:textId="7A546492" w:rsidR="004D36E3" w:rsidRPr="000E5502" w:rsidRDefault="00E264CD"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Відстеження контактів важливе для виявлення дітей, які зазнали впливу ТБ, й для їх скринінгу на ТБ:</w:t>
      </w:r>
    </w:p>
    <w:p w14:paraId="3AC2DFC5" w14:textId="77777777" w:rsidR="004D36E3" w:rsidRPr="000E5502" w:rsidRDefault="00FB6D8F" w:rsidP="00E17BFA">
      <w:pPr>
        <w:pStyle w:val="11"/>
        <w:numPr>
          <w:ilvl w:val="0"/>
          <w:numId w:val="117"/>
        </w:numPr>
        <w:spacing w:after="0" w:line="216" w:lineRule="auto"/>
        <w:ind w:left="1040"/>
        <w:jc w:val="both"/>
      </w:pPr>
      <w:r w:rsidRPr="000E5502">
        <w:t>Відстеження контактів потребує спеціальних людських і фінансових ресурсів.</w:t>
      </w:r>
    </w:p>
    <w:p w14:paraId="610F6ADF" w14:textId="77777777" w:rsidR="00B12FA5" w:rsidRPr="000E5502" w:rsidRDefault="00FB6D8F" w:rsidP="00E17BFA">
      <w:pPr>
        <w:pStyle w:val="11"/>
        <w:numPr>
          <w:ilvl w:val="0"/>
          <w:numId w:val="117"/>
        </w:numPr>
        <w:spacing w:after="0" w:line="216" w:lineRule="auto"/>
        <w:ind w:left="1040"/>
        <w:jc w:val="both"/>
      </w:pPr>
      <w:r w:rsidRPr="000E5502">
        <w:t>Відстеження контактів є найефективнішим, якщо воно проводиться активно на рівні громади або домогосподарства.</w:t>
      </w:r>
    </w:p>
    <w:p w14:paraId="2783D2D7" w14:textId="2D64C623" w:rsidR="00B12FA5" w:rsidRPr="000E5502" w:rsidRDefault="00E264CD"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Підходи до скринінгу трохи відрізняються для дітей, які є близькими контактними особами хворих на ТБ, і дітей, які живуть з ВІЛ:</w:t>
      </w:r>
    </w:p>
    <w:p w14:paraId="073C562E" w14:textId="77777777" w:rsidR="00B12FA5" w:rsidRPr="000E5502" w:rsidRDefault="00FB6D8F" w:rsidP="00E17BFA">
      <w:pPr>
        <w:pStyle w:val="11"/>
        <w:numPr>
          <w:ilvl w:val="0"/>
          <w:numId w:val="116"/>
        </w:numPr>
        <w:spacing w:after="0" w:line="216" w:lineRule="auto"/>
        <w:ind w:left="1040"/>
      </w:pPr>
      <w:r w:rsidRPr="000E5502">
        <w:t>Для близьких контактних осіб хворого на ТБ:</w:t>
      </w:r>
    </w:p>
    <w:p w14:paraId="30C2CE8C" w14:textId="77777777" w:rsidR="00B12FA5" w:rsidRPr="000E5502" w:rsidRDefault="00FB6D8F" w:rsidP="00E17BFA">
      <w:pPr>
        <w:pStyle w:val="11"/>
        <w:numPr>
          <w:ilvl w:val="0"/>
          <w:numId w:val="16"/>
        </w:numPr>
        <w:tabs>
          <w:tab w:val="left" w:pos="1276"/>
        </w:tabs>
        <w:spacing w:after="0" w:line="216" w:lineRule="auto"/>
        <w:ind w:left="1302" w:hanging="282"/>
      </w:pPr>
      <w:r w:rsidRPr="000E5502">
        <w:t>засоби скринінгу - скринінг симптомів та/або РОГК;</w:t>
      </w:r>
    </w:p>
    <w:p w14:paraId="3C7A8E4D" w14:textId="77777777" w:rsidR="00B12FA5" w:rsidRPr="000E5502" w:rsidRDefault="00FB6D8F" w:rsidP="00E17BFA">
      <w:pPr>
        <w:pStyle w:val="11"/>
        <w:numPr>
          <w:ilvl w:val="0"/>
          <w:numId w:val="16"/>
        </w:numPr>
        <w:tabs>
          <w:tab w:val="left" w:pos="1276"/>
        </w:tabs>
        <w:spacing w:after="0" w:line="216" w:lineRule="auto"/>
        <w:ind w:left="1302" w:hanging="282"/>
        <w:jc w:val="both"/>
      </w:pPr>
      <w:r w:rsidRPr="000E5502">
        <w:t>скринінг симптомів - кашель понад 2 тижні, гарячка понад 2 тижні та погана прибавка у вазі</w:t>
      </w:r>
      <w:r w:rsidR="004D36E3" w:rsidRPr="000E5502">
        <w:t xml:space="preserve"> </w:t>
      </w:r>
      <w:r w:rsidRPr="000E5502">
        <w:t>(або втрата ваги) за останні 3 місяці;</w:t>
      </w:r>
    </w:p>
    <w:p w14:paraId="44B1F7B7" w14:textId="77777777" w:rsidR="004D36E3" w:rsidRPr="000E5502" w:rsidRDefault="00FB6D8F" w:rsidP="00E17BFA">
      <w:pPr>
        <w:pStyle w:val="11"/>
        <w:numPr>
          <w:ilvl w:val="0"/>
          <w:numId w:val="16"/>
        </w:numPr>
        <w:tabs>
          <w:tab w:val="left" w:pos="1276"/>
        </w:tabs>
        <w:spacing w:after="0" w:line="216" w:lineRule="auto"/>
        <w:ind w:left="1302" w:hanging="282"/>
      </w:pPr>
      <w:r w:rsidRPr="000E5502">
        <w:t>терміни скринінгу - під час відстеження контактів і подальших заходів.</w:t>
      </w:r>
    </w:p>
    <w:p w14:paraId="7A78F5DA" w14:textId="77777777" w:rsidR="00B12FA5" w:rsidRPr="000E5502" w:rsidRDefault="00FB6D8F" w:rsidP="00E17BFA">
      <w:pPr>
        <w:pStyle w:val="11"/>
        <w:numPr>
          <w:ilvl w:val="0"/>
          <w:numId w:val="118"/>
        </w:numPr>
        <w:tabs>
          <w:tab w:val="left" w:pos="1176"/>
        </w:tabs>
        <w:spacing w:after="0" w:line="216" w:lineRule="auto"/>
        <w:ind w:left="1040"/>
      </w:pPr>
      <w:r w:rsidRPr="000E5502">
        <w:t>Для дітей, які живуть із ВІЛ:</w:t>
      </w:r>
    </w:p>
    <w:p w14:paraId="0D7CAC40" w14:textId="77777777" w:rsidR="00B12FA5" w:rsidRPr="000E5502" w:rsidRDefault="00FB6D8F" w:rsidP="00E17BFA">
      <w:pPr>
        <w:pStyle w:val="11"/>
        <w:numPr>
          <w:ilvl w:val="0"/>
          <w:numId w:val="16"/>
        </w:numPr>
        <w:tabs>
          <w:tab w:val="left" w:pos="1276"/>
        </w:tabs>
        <w:spacing w:after="0" w:line="216" w:lineRule="auto"/>
        <w:ind w:left="1302" w:hanging="282"/>
      </w:pPr>
      <w:r w:rsidRPr="000E5502">
        <w:t>засіб скринінгу – скринінг симптомів;</w:t>
      </w:r>
    </w:p>
    <w:p w14:paraId="02E8D710" w14:textId="77777777" w:rsidR="00B12FA5" w:rsidRPr="000E5502" w:rsidRDefault="00FB6D8F" w:rsidP="00E17BFA">
      <w:pPr>
        <w:pStyle w:val="11"/>
        <w:numPr>
          <w:ilvl w:val="0"/>
          <w:numId w:val="16"/>
        </w:numPr>
        <w:tabs>
          <w:tab w:val="left" w:pos="1276"/>
        </w:tabs>
        <w:spacing w:after="0" w:line="216" w:lineRule="auto"/>
        <w:ind w:left="1302" w:hanging="282"/>
      </w:pPr>
      <w:r w:rsidRPr="000E5502">
        <w:t>скринінг симптомів - поточний кашель, гарячка, погана прибавка у вазі за останні 3 місяці або близький контакт з хворим на ТБ;</w:t>
      </w:r>
    </w:p>
    <w:p w14:paraId="398F430D" w14:textId="77777777" w:rsidR="00B12FA5" w:rsidRPr="000E5502" w:rsidRDefault="00FB6D8F" w:rsidP="00E17BFA">
      <w:pPr>
        <w:pStyle w:val="11"/>
        <w:numPr>
          <w:ilvl w:val="0"/>
          <w:numId w:val="16"/>
        </w:numPr>
        <w:tabs>
          <w:tab w:val="left" w:pos="1276"/>
        </w:tabs>
        <w:spacing w:after="0" w:line="216" w:lineRule="auto"/>
        <w:ind w:left="1302" w:hanging="282"/>
      </w:pPr>
      <w:r w:rsidRPr="000E5502">
        <w:t>терміни скринінгу – під час кожного контакту з МП.</w:t>
      </w:r>
    </w:p>
    <w:p w14:paraId="480C1314" w14:textId="62A99D3E" w:rsidR="00B12FA5" w:rsidRPr="000E5502" w:rsidRDefault="00E264CD"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 xml:space="preserve">Засоби скринінгу дітей охоплюють скринінг симптомів (який можна використовувати в будь-яких умовах, у тому числі </w:t>
      </w:r>
      <w:proofErr w:type="spellStart"/>
      <w:r w:rsidR="004D36E3" w:rsidRPr="000E5502">
        <w:t>пісд</w:t>
      </w:r>
      <w:proofErr w:type="spellEnd"/>
      <w:r w:rsidR="004D36E3" w:rsidRPr="000E5502">
        <w:t xml:space="preserve"> час відстеження </w:t>
      </w:r>
      <w:r w:rsidR="00FB6D8F" w:rsidRPr="000E5502">
        <w:t>контактів у домогосподарствах і громадах) та РОГК (у закладах охорони здоров’я або з використанням мобільних рентген-апаратів).</w:t>
      </w:r>
    </w:p>
    <w:p w14:paraId="1244D071" w14:textId="100309E8" w:rsidR="00B12FA5" w:rsidRPr="000E5502" w:rsidRDefault="00E264CD"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Діти з позитивними результатами скринінгу на симптоми ТБ (наприклад, кашель протягом понад 2 тижні, гарячка протягом понад 2 тижні або погана прибавка у вазі за останні 3 місяці) та/або ті, хто має порушення на РОГК, повинні бути ідентифіковані як хворі на передбачуваний ТБ та пройти обстеження щодо ТБ-хвороби.</w:t>
      </w:r>
    </w:p>
    <w:p w14:paraId="74FD4149" w14:textId="0F77E060" w:rsidR="00B12FA5" w:rsidRPr="000E5502" w:rsidRDefault="00E264CD"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Дітям, у яких немає симптомів ТБ (і нормальна РОГК, якщо є можливість виконати) під час скринінгу на ТБ, потрібно запропонувати ПЛТ, якщо вони не мають протипоказань.</w:t>
      </w:r>
    </w:p>
    <w:p w14:paraId="32BE7D3D" w14:textId="3E07B421" w:rsidR="00B12FA5" w:rsidRPr="000E5502" w:rsidRDefault="00E264CD" w:rsidP="00ED3361">
      <w:pPr>
        <w:pStyle w:val="11"/>
        <w:spacing w:after="0" w:line="216" w:lineRule="auto"/>
        <w:ind w:firstLine="300"/>
      </w:pPr>
      <w:r>
        <w:rPr>
          <w:b/>
          <w:bCs/>
          <w:color w:val="47C6E6"/>
        </w:rPr>
        <w:sym w:font="Wingdings 3" w:char="F0DA"/>
      </w:r>
      <w:r>
        <w:rPr>
          <w:b/>
          <w:bCs/>
          <w:color w:val="47C6E6"/>
          <w:rtl/>
        </w:rPr>
        <w:tab/>
      </w:r>
      <w:proofErr w:type="spellStart"/>
      <w:r w:rsidR="00FB6D8F" w:rsidRPr="000E5502">
        <w:t>Скрінінгові</w:t>
      </w:r>
      <w:proofErr w:type="spellEnd"/>
      <w:r w:rsidR="00FB6D8F" w:rsidRPr="000E5502">
        <w:t xml:space="preserve"> заходи потрібно контролювати та оцінювати.</w:t>
      </w:r>
    </w:p>
    <w:p w14:paraId="50D76068" w14:textId="41740F31" w:rsidR="00B12FA5" w:rsidRPr="000E5502" w:rsidRDefault="00E264CD" w:rsidP="00ED3361">
      <w:pPr>
        <w:pStyle w:val="11"/>
        <w:spacing w:after="0" w:line="216" w:lineRule="auto"/>
        <w:ind w:left="660" w:hanging="360"/>
        <w:jc w:val="both"/>
        <w:sectPr w:rsidR="00B12FA5" w:rsidRPr="000E5502">
          <w:footerReference w:type="default" r:id="rId86"/>
          <w:type w:val="continuous"/>
          <w:pgSz w:w="11900" w:h="16840"/>
          <w:pgMar w:top="1350" w:right="1379" w:bottom="1318" w:left="1386" w:header="0" w:footer="3" w:gutter="0"/>
          <w:cols w:space="720"/>
          <w:noEndnote/>
          <w:docGrid w:linePitch="360"/>
          <w15:footnoteColumns w:val="1"/>
        </w:sectPr>
      </w:pPr>
      <w:r>
        <w:rPr>
          <w:b/>
          <w:bCs/>
          <w:color w:val="47C6E6"/>
        </w:rPr>
        <w:sym w:font="Wingdings 3" w:char="F0DA"/>
      </w:r>
      <w:r>
        <w:rPr>
          <w:b/>
          <w:bCs/>
          <w:color w:val="47C6E6"/>
          <w:rtl/>
        </w:rPr>
        <w:tab/>
      </w:r>
      <w:r w:rsidR="00FB6D8F" w:rsidRPr="000E5502">
        <w:t xml:space="preserve">Див. </w:t>
      </w:r>
      <w:hyperlink w:anchor="bookmark129" w:tooltip="Поточний документ">
        <w:r w:rsidR="00FB6D8F" w:rsidRPr="000E5502">
          <w:rPr>
            <w:color w:val="F99D22"/>
          </w:rPr>
          <w:t>розділ 6</w:t>
        </w:r>
      </w:hyperlink>
      <w:r w:rsidR="00FB6D8F" w:rsidRPr="000E5502">
        <w:t xml:space="preserve"> для отримання докладнішої інформації щодо інтеграції підходів до скринінгу в </w:t>
      </w:r>
      <w:r w:rsidR="00236032" w:rsidRPr="000E5502">
        <w:rPr>
          <w:noProof/>
          <w:lang w:eastAsia="uk-UA" w:bidi="ar-SA"/>
        </w:rPr>
        <mc:AlternateContent>
          <mc:Choice Requires="wps">
            <w:drawing>
              <wp:anchor distT="279400" distB="2155190" distL="0" distR="0" simplePos="0" relativeHeight="251653632" behindDoc="0" locked="0" layoutInCell="1" allowOverlap="1" wp14:anchorId="1B9A6B5C" wp14:editId="7269D57C">
                <wp:simplePos x="0" y="0"/>
                <wp:positionH relativeFrom="leftMargin">
                  <wp:posOffset>370840</wp:posOffset>
                </wp:positionH>
                <wp:positionV relativeFrom="paragraph">
                  <wp:posOffset>2603500</wp:posOffset>
                </wp:positionV>
                <wp:extent cx="508000" cy="168910"/>
                <wp:effectExtent l="0" t="0" r="0" b="0"/>
                <wp:wrapNone/>
                <wp:docPr id="38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5996216" w14:textId="786E54B9"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B9A6B5C" id="_x0000_s1098" type="#_x0000_t202" style="position:absolute;left:0;text-align:left;margin-left:29.2pt;margin-top:205pt;width:40pt;height:13.3pt;z-index:2516536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" filled="f" stroked="f">
                <v:textbox inset="0,0,0,0">
                  <w:txbxContent>
                    <w:p w14:paraId="05996216" w14:textId="786E54B9"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різних точках контакту дитини з системою охорони здоров'я.</w:t>
      </w:r>
    </w:p>
    <w:p w14:paraId="719A480D" w14:textId="6F5A500D" w:rsidR="00B12FA5" w:rsidRPr="000E5502" w:rsidRDefault="00E264CD" w:rsidP="00E264CD">
      <w:pPr>
        <w:pStyle w:val="a6"/>
        <w:spacing w:before="240" w:after="800" w:line="216" w:lineRule="auto"/>
        <w:jc w:val="both"/>
        <w:rPr>
          <w:sz w:val="64"/>
          <w:szCs w:val="64"/>
        </w:rPr>
      </w:pPr>
      <w:bookmarkStart w:id="45" w:name="bookmark39"/>
      <w:r>
        <w:rPr>
          <w:noProof/>
        </w:rPr>
        <w:lastRenderedPageBreak/>
        <w:drawing>
          <wp:anchor distT="0" distB="0" distL="114300" distR="114300" simplePos="0" relativeHeight="251904512" behindDoc="1" locked="0" layoutInCell="1" allowOverlap="1" wp14:anchorId="7CF9604B" wp14:editId="612FF067">
            <wp:simplePos x="0" y="0"/>
            <wp:positionH relativeFrom="page">
              <wp:posOffset>10671</wp:posOffset>
            </wp:positionH>
            <wp:positionV relativeFrom="paragraph">
              <wp:posOffset>-1265200</wp:posOffset>
            </wp:positionV>
            <wp:extent cx="7559040" cy="1999615"/>
            <wp:effectExtent l="0" t="0" r="3810" b="635"/>
            <wp:wrapNone/>
            <wp:docPr id="678"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3. Профілактика ТБ в дітей і підлітків</w:t>
      </w:r>
      <w:bookmarkEnd w:id="45"/>
    </w:p>
    <w:p w14:paraId="46CB057F" w14:textId="77777777" w:rsidR="00B12FA5" w:rsidRPr="000E5502" w:rsidRDefault="00FB6D8F" w:rsidP="00E17BFA">
      <w:pPr>
        <w:pStyle w:val="24"/>
        <w:keepNext/>
        <w:keepLines/>
        <w:numPr>
          <w:ilvl w:val="1"/>
          <w:numId w:val="17"/>
        </w:numPr>
        <w:tabs>
          <w:tab w:val="left" w:pos="747"/>
        </w:tabs>
        <w:spacing w:line="216" w:lineRule="auto"/>
        <w:jc w:val="both"/>
      </w:pPr>
      <w:bookmarkStart w:id="46" w:name="_Toc102768504"/>
      <w:bookmarkStart w:id="47" w:name="_Toc102768545"/>
      <w:r w:rsidRPr="000E5502">
        <w:t>Вступ</w:t>
      </w:r>
      <w:bookmarkEnd w:id="46"/>
      <w:bookmarkEnd w:id="47"/>
    </w:p>
    <w:p w14:paraId="759EACD4" w14:textId="77777777" w:rsidR="00B12FA5" w:rsidRPr="000E5502" w:rsidRDefault="00FB6D8F" w:rsidP="00ED3361">
      <w:pPr>
        <w:pStyle w:val="11"/>
        <w:spacing w:after="340" w:line="216" w:lineRule="auto"/>
        <w:jc w:val="both"/>
      </w:pPr>
      <w:r w:rsidRPr="000E5502">
        <w:t>У цьому розділі описуються стратегії профілактики ТБ в дітей і підлітків. Він охоплює вакцинацію БЦЖ, ПЛТ та профілактику й контроль ТБ-інфекції. Цей розділ стосується ділянки шляху, виділено</w:t>
      </w:r>
      <w:r w:rsidR="000502D8" w:rsidRPr="000E5502">
        <w:t xml:space="preserve">ї </w:t>
      </w:r>
      <w:r w:rsidRPr="000E5502">
        <w:t xml:space="preserve">синім кольором на </w:t>
      </w:r>
      <w:hyperlink w:anchor="bookmark42" w:tooltip="Поточний документ">
        <w:r w:rsidRPr="000E5502">
          <w:rPr>
            <w:color w:val="F99D22"/>
          </w:rPr>
          <w:t>рисунку 3.1</w:t>
        </w:r>
      </w:hyperlink>
      <w:r w:rsidRPr="000E5502">
        <w:t>.</w:t>
      </w:r>
    </w:p>
    <w:bookmarkStart w:id="48" w:name="bookmark42"/>
    <w:p w14:paraId="63593D18" w14:textId="5B6069AA" w:rsidR="00B12FA5" w:rsidRDefault="00E264CD" w:rsidP="00ED3361">
      <w:pPr>
        <w:pStyle w:val="ab"/>
        <w:spacing w:line="216" w:lineRule="auto"/>
        <w:rPr>
          <w:b/>
          <w:bCs/>
          <w:color w:val="636466"/>
          <w:sz w:val="20"/>
          <w:szCs w:val="20"/>
        </w:rPr>
      </w:pPr>
      <w:r w:rsidRPr="000E5502">
        <w:rPr>
          <w:noProof/>
          <w:lang w:eastAsia="uk-UA" w:bidi="ar-SA"/>
        </w:rPr>
        <mc:AlternateContent>
          <mc:Choice Requires="wps">
            <w:drawing>
              <wp:anchor distT="0" distB="0" distL="114300" distR="114300" simplePos="0" relativeHeight="251905536" behindDoc="0" locked="0" layoutInCell="1" allowOverlap="1" wp14:anchorId="73B19DC6" wp14:editId="7C7B0FA3">
                <wp:simplePos x="0" y="0"/>
                <wp:positionH relativeFrom="margin">
                  <wp:align>right</wp:align>
                </wp:positionH>
                <wp:positionV relativeFrom="paragraph">
                  <wp:posOffset>248608</wp:posOffset>
                </wp:positionV>
                <wp:extent cx="2260121" cy="543465"/>
                <wp:effectExtent l="0" t="0" r="26035" b="28575"/>
                <wp:wrapNone/>
                <wp:docPr id="680" name="Скругленный прямоугольник 77"/>
                <wp:cNvGraphicFramePr/>
                <a:graphic xmlns:a="http://schemas.openxmlformats.org/drawingml/2006/main">
                  <a:graphicData uri="http://schemas.microsoft.com/office/word/2010/wordprocessingShape">
                    <wps:wsp>
                      <wps:cNvSpPr/>
                      <wps:spPr>
                        <a:xfrm>
                          <a:off x="0" y="0"/>
                          <a:ext cx="2260121" cy="54346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E8F88" id="Скругленный прямоугольник 77" o:spid="_x0000_s1026" style="position:absolute;margin-left:126.75pt;margin-top:19.6pt;width:177.95pt;height:42.8pt;z-index:25190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" fillcolor="white [3201]" strokecolor="white [3212]" strokeweight="1pt">
                <v:stroke joinstyle="miter"/>
                <w10:wrap anchorx="margin"/>
              </v:roundrect>
            </w:pict>
          </mc:Fallback>
        </mc:AlternateContent>
      </w:r>
      <w:r w:rsidRPr="000E5502">
        <w:rPr>
          <w:noProof/>
          <w:lang w:eastAsia="uk-UA" w:bidi="ar-SA"/>
        </w:rPr>
        <w:drawing>
          <wp:anchor distT="0" distB="0" distL="114300" distR="114300" simplePos="0" relativeHeight="251496960" behindDoc="0" locked="0" layoutInCell="1" allowOverlap="1" wp14:anchorId="66C93D53" wp14:editId="6D98C185">
            <wp:simplePos x="0" y="0"/>
            <wp:positionH relativeFrom="margin">
              <wp:align>left</wp:align>
            </wp:positionH>
            <wp:positionV relativeFrom="paragraph">
              <wp:posOffset>333163</wp:posOffset>
            </wp:positionV>
            <wp:extent cx="5757334" cy="2998967"/>
            <wp:effectExtent l="0" t="0" r="0" b="0"/>
            <wp:wrapNone/>
            <wp:docPr id="76" name="Рисунок 76" descr="C:\Users\ilyas\Desktop\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yas\Desktop\7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7334" cy="2998967"/>
                    </a:xfrm>
                    <a:prstGeom prst="rect">
                      <a:avLst/>
                    </a:prstGeom>
                    <a:noFill/>
                    <a:ln>
                      <a:noFill/>
                    </a:ln>
                  </pic:spPr>
                </pic:pic>
              </a:graphicData>
            </a:graphic>
            <wp14:sizeRelH relativeFrom="page">
              <wp14:pctWidth>0</wp14:pctWidth>
            </wp14:sizeRelH>
            <wp14:sizeRelV relativeFrom="page">
              <wp14:pctHeight>0</wp14:pctHeight>
            </wp14:sizeRelV>
          </wp:anchor>
        </w:drawing>
      </w:r>
      <w:r w:rsidR="00FB6D8F" w:rsidRPr="000E5502">
        <w:rPr>
          <w:b/>
          <w:bCs/>
          <w:color w:val="636466"/>
          <w:sz w:val="20"/>
          <w:szCs w:val="20"/>
        </w:rPr>
        <w:t>Рисунок 3.1. Шлях пацієнта через зараження ТБ, розвиток ТБ-інфекції та ТБ-хвороби, охоплений у розділі 3</w:t>
      </w:r>
      <w:bookmarkEnd w:id="48"/>
    </w:p>
    <w:p w14:paraId="1EA40D1A" w14:textId="790F956A" w:rsidR="00E264CD" w:rsidRDefault="00E264CD" w:rsidP="00ED3361">
      <w:pPr>
        <w:pStyle w:val="ab"/>
        <w:spacing w:line="216" w:lineRule="auto"/>
        <w:rPr>
          <w:b/>
          <w:bCs/>
          <w:color w:val="636466"/>
          <w:sz w:val="20"/>
          <w:szCs w:val="20"/>
        </w:rPr>
      </w:pPr>
    </w:p>
    <w:p w14:paraId="6925EAAA" w14:textId="16D88570" w:rsidR="00E264CD" w:rsidRDefault="00E264CD" w:rsidP="00ED3361">
      <w:pPr>
        <w:pStyle w:val="ab"/>
        <w:spacing w:line="216" w:lineRule="auto"/>
        <w:rPr>
          <w:b/>
          <w:bCs/>
          <w:color w:val="636466"/>
          <w:sz w:val="20"/>
          <w:szCs w:val="20"/>
        </w:rPr>
      </w:pPr>
    </w:p>
    <w:p w14:paraId="4D3E855B" w14:textId="0180C383" w:rsidR="00E264CD" w:rsidRDefault="00E264CD" w:rsidP="00ED3361">
      <w:pPr>
        <w:pStyle w:val="ab"/>
        <w:spacing w:line="216" w:lineRule="auto"/>
        <w:rPr>
          <w:b/>
          <w:bCs/>
          <w:color w:val="636466"/>
          <w:sz w:val="20"/>
          <w:szCs w:val="20"/>
        </w:rPr>
      </w:pPr>
    </w:p>
    <w:p w14:paraId="69785981" w14:textId="0D6AE1FF" w:rsidR="00E264CD" w:rsidRDefault="00E264CD" w:rsidP="00ED3361">
      <w:pPr>
        <w:pStyle w:val="ab"/>
        <w:spacing w:line="216" w:lineRule="auto"/>
        <w:rPr>
          <w:b/>
          <w:bCs/>
          <w:color w:val="636466"/>
          <w:sz w:val="20"/>
          <w:szCs w:val="20"/>
        </w:rPr>
      </w:pPr>
    </w:p>
    <w:p w14:paraId="4EC24C56" w14:textId="44224D85" w:rsidR="00E264CD" w:rsidRDefault="00E264CD" w:rsidP="00ED3361">
      <w:pPr>
        <w:pStyle w:val="ab"/>
        <w:spacing w:line="216" w:lineRule="auto"/>
        <w:rPr>
          <w:b/>
          <w:bCs/>
          <w:color w:val="636466"/>
          <w:sz w:val="20"/>
          <w:szCs w:val="20"/>
        </w:rPr>
      </w:pPr>
    </w:p>
    <w:p w14:paraId="41CB102E" w14:textId="683939CB" w:rsidR="00E264CD" w:rsidRDefault="00E264CD" w:rsidP="00ED3361">
      <w:pPr>
        <w:pStyle w:val="ab"/>
        <w:spacing w:line="216" w:lineRule="auto"/>
        <w:rPr>
          <w:b/>
          <w:bCs/>
          <w:color w:val="636466"/>
          <w:sz w:val="20"/>
          <w:szCs w:val="20"/>
        </w:rPr>
      </w:pPr>
    </w:p>
    <w:p w14:paraId="63F7FAED" w14:textId="01F99FE4" w:rsidR="00E264CD" w:rsidRDefault="00B05C1F" w:rsidP="00ED3361">
      <w:pPr>
        <w:pStyle w:val="ab"/>
        <w:spacing w:line="216" w:lineRule="auto"/>
        <w:rPr>
          <w:b/>
          <w:bCs/>
          <w:color w:val="636466"/>
          <w:sz w:val="20"/>
          <w:szCs w:val="20"/>
        </w:rPr>
      </w:pPr>
      <w:r>
        <w:rPr>
          <w:noProof/>
          <w:lang w:eastAsia="uk-UA" w:bidi="ar-SA"/>
        </w:rPr>
        <mc:AlternateContent>
          <mc:Choice Requires="wps">
            <w:drawing>
              <wp:anchor distT="0" distB="0" distL="114300" distR="114300" simplePos="0" relativeHeight="252171776" behindDoc="0" locked="0" layoutInCell="1" allowOverlap="1" wp14:anchorId="7125E875" wp14:editId="09B7FFC4">
                <wp:simplePos x="0" y="0"/>
                <wp:positionH relativeFrom="column">
                  <wp:posOffset>622723</wp:posOffset>
                </wp:positionH>
                <wp:positionV relativeFrom="paragraph">
                  <wp:posOffset>151130</wp:posOffset>
                </wp:positionV>
                <wp:extent cx="3585010" cy="2208611"/>
                <wp:effectExtent l="0" t="95250" r="0" b="96520"/>
                <wp:wrapNone/>
                <wp:docPr id="319" name="Овал 319"/>
                <wp:cNvGraphicFramePr/>
                <a:graphic xmlns:a="http://schemas.openxmlformats.org/drawingml/2006/main">
                  <a:graphicData uri="http://schemas.microsoft.com/office/word/2010/wordprocessingShape">
                    <wps:wsp>
                      <wps:cNvSpPr/>
                      <wps:spPr>
                        <a:xfrm rot="1028531">
                          <a:off x="0" y="0"/>
                          <a:ext cx="3585010" cy="2208611"/>
                        </a:xfrm>
                        <a:prstGeom prst="ellipse">
                          <a:avLst/>
                        </a:prstGeom>
                        <a:noFill/>
                        <a:ln>
                          <a:solidFill>
                            <a:srgbClr val="4171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D84FF" id="Овал 319" o:spid="_x0000_s1026" style="position:absolute;margin-left:49.05pt;margin-top:11.9pt;width:282.3pt;height:173.9pt;rotation:1123430fd;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" filled="f" strokecolor="#41719c" strokeweight="1pt">
                <v:stroke joinstyle="miter"/>
                <v:textbox inset="0,0,0,0"/>
              </v:oval>
            </w:pict>
          </mc:Fallback>
        </mc:AlternateContent>
      </w:r>
    </w:p>
    <w:p w14:paraId="430F0241" w14:textId="3A7DAA43" w:rsidR="00E264CD" w:rsidRDefault="00E264CD" w:rsidP="00ED3361">
      <w:pPr>
        <w:pStyle w:val="ab"/>
        <w:spacing w:line="216" w:lineRule="auto"/>
        <w:rPr>
          <w:b/>
          <w:bCs/>
          <w:color w:val="636466"/>
          <w:sz w:val="20"/>
          <w:szCs w:val="20"/>
        </w:rPr>
      </w:pPr>
    </w:p>
    <w:p w14:paraId="0461B370" w14:textId="24D90C32" w:rsidR="00E264CD" w:rsidRDefault="00E264CD" w:rsidP="00ED3361">
      <w:pPr>
        <w:pStyle w:val="ab"/>
        <w:spacing w:line="216" w:lineRule="auto"/>
        <w:rPr>
          <w:b/>
          <w:bCs/>
          <w:color w:val="636466"/>
          <w:sz w:val="20"/>
          <w:szCs w:val="20"/>
        </w:rPr>
      </w:pPr>
    </w:p>
    <w:p w14:paraId="76AE55AA" w14:textId="1BB2C1BD" w:rsidR="00E264CD" w:rsidRDefault="00E264CD" w:rsidP="00ED3361">
      <w:pPr>
        <w:pStyle w:val="ab"/>
        <w:spacing w:line="216" w:lineRule="auto"/>
        <w:rPr>
          <w:b/>
          <w:bCs/>
          <w:color w:val="636466"/>
          <w:sz w:val="20"/>
          <w:szCs w:val="20"/>
        </w:rPr>
      </w:pPr>
    </w:p>
    <w:p w14:paraId="7BE8EAF0" w14:textId="4753BBE1" w:rsidR="00E264CD" w:rsidRDefault="00E264CD" w:rsidP="00ED3361">
      <w:pPr>
        <w:pStyle w:val="ab"/>
        <w:spacing w:line="216" w:lineRule="auto"/>
        <w:rPr>
          <w:b/>
          <w:bCs/>
          <w:color w:val="636466"/>
          <w:sz w:val="20"/>
          <w:szCs w:val="20"/>
        </w:rPr>
      </w:pPr>
      <w:r w:rsidRPr="000E5502">
        <w:rPr>
          <w:noProof/>
          <w:lang w:eastAsia="uk-UA" w:bidi="ar-SA"/>
        </w:rPr>
        <mc:AlternateContent>
          <mc:Choice Requires="wps">
            <w:drawing>
              <wp:anchor distT="0" distB="0" distL="114300" distR="114300" simplePos="0" relativeHeight="251499008" behindDoc="0" locked="0" layoutInCell="1" allowOverlap="1" wp14:anchorId="60826D76" wp14:editId="2ADACA72">
                <wp:simplePos x="0" y="0"/>
                <wp:positionH relativeFrom="column">
                  <wp:posOffset>2375061</wp:posOffset>
                </wp:positionH>
                <wp:positionV relativeFrom="paragraph">
                  <wp:posOffset>153670</wp:posOffset>
                </wp:positionV>
                <wp:extent cx="1752600" cy="279400"/>
                <wp:effectExtent l="0" t="0" r="19050"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1752600" cy="279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350060" id="Скругленный прямоугольник 78" o:spid="_x0000_s1026" style="position:absolute;margin-left:187pt;margin-top:12.1pt;width:138pt;height:22pt;z-index:25149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" fillcolor="white [3201]" strokecolor="white [3212]" strokeweight="1pt">
                <v:stroke joinstyle="miter"/>
              </v:roundrect>
            </w:pict>
          </mc:Fallback>
        </mc:AlternateContent>
      </w:r>
    </w:p>
    <w:p w14:paraId="171CCD0A" w14:textId="4FCAB1D7" w:rsidR="00E264CD" w:rsidRDefault="00E264CD" w:rsidP="00ED3361">
      <w:pPr>
        <w:pStyle w:val="ab"/>
        <w:spacing w:line="216" w:lineRule="auto"/>
        <w:rPr>
          <w:b/>
          <w:bCs/>
          <w:color w:val="636466"/>
          <w:sz w:val="20"/>
          <w:szCs w:val="20"/>
        </w:rPr>
      </w:pPr>
    </w:p>
    <w:p w14:paraId="66A7A101" w14:textId="522E8F80" w:rsidR="00E264CD" w:rsidRDefault="00E264CD" w:rsidP="00ED3361">
      <w:pPr>
        <w:pStyle w:val="ab"/>
        <w:spacing w:line="216" w:lineRule="auto"/>
        <w:rPr>
          <w:b/>
          <w:bCs/>
          <w:color w:val="636466"/>
          <w:sz w:val="20"/>
          <w:szCs w:val="20"/>
        </w:rPr>
      </w:pPr>
    </w:p>
    <w:p w14:paraId="5CC5A652" w14:textId="74CDA4A4" w:rsidR="00E264CD" w:rsidRDefault="00E264CD" w:rsidP="00ED3361">
      <w:pPr>
        <w:pStyle w:val="ab"/>
        <w:spacing w:line="216" w:lineRule="auto"/>
        <w:rPr>
          <w:b/>
          <w:bCs/>
          <w:color w:val="636466"/>
          <w:sz w:val="20"/>
          <w:szCs w:val="20"/>
        </w:rPr>
      </w:pPr>
    </w:p>
    <w:p w14:paraId="4DD980C5" w14:textId="1786A56F" w:rsidR="00E264CD" w:rsidRDefault="00E264CD" w:rsidP="00ED3361">
      <w:pPr>
        <w:pStyle w:val="ab"/>
        <w:spacing w:line="216" w:lineRule="auto"/>
        <w:rPr>
          <w:b/>
          <w:bCs/>
          <w:color w:val="636466"/>
          <w:sz w:val="20"/>
          <w:szCs w:val="20"/>
        </w:rPr>
      </w:pPr>
    </w:p>
    <w:p w14:paraId="7567DB64" w14:textId="4375C048" w:rsidR="00E264CD" w:rsidRDefault="00E264CD" w:rsidP="00ED3361">
      <w:pPr>
        <w:pStyle w:val="ab"/>
        <w:spacing w:line="216" w:lineRule="auto"/>
        <w:rPr>
          <w:b/>
          <w:bCs/>
          <w:color w:val="636466"/>
          <w:sz w:val="20"/>
          <w:szCs w:val="20"/>
        </w:rPr>
      </w:pPr>
    </w:p>
    <w:p w14:paraId="5C46CE38" w14:textId="727B73B5" w:rsidR="00E264CD" w:rsidRDefault="00E264CD" w:rsidP="00ED3361">
      <w:pPr>
        <w:pStyle w:val="ab"/>
        <w:spacing w:line="216" w:lineRule="auto"/>
        <w:rPr>
          <w:b/>
          <w:bCs/>
          <w:color w:val="636466"/>
          <w:sz w:val="20"/>
          <w:szCs w:val="20"/>
        </w:rPr>
      </w:pPr>
      <w:r w:rsidRPr="000E5502">
        <w:rPr>
          <w:noProof/>
          <w:lang w:eastAsia="uk-UA" w:bidi="ar-SA"/>
        </w:rPr>
        <mc:AlternateContent>
          <mc:Choice Requires="wps">
            <w:drawing>
              <wp:anchor distT="0" distB="0" distL="114300" distR="114300" simplePos="0" relativeHeight="251497984" behindDoc="0" locked="0" layoutInCell="1" allowOverlap="1" wp14:anchorId="00F6E146" wp14:editId="269542CB">
                <wp:simplePos x="0" y="0"/>
                <wp:positionH relativeFrom="column">
                  <wp:posOffset>814752</wp:posOffset>
                </wp:positionH>
                <wp:positionV relativeFrom="paragraph">
                  <wp:posOffset>107666</wp:posOffset>
                </wp:positionV>
                <wp:extent cx="1781033" cy="389467"/>
                <wp:effectExtent l="0" t="0" r="10160" b="1079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1781033" cy="389467"/>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EA0013" id="Скругленный прямоугольник 77" o:spid="_x0000_s1026" style="position:absolute;margin-left:64.15pt;margin-top:8.5pt;width:140.25pt;height:30.65pt;z-index:2514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" fillcolor="white [3201]" strokecolor="white [3212]" strokeweight="1pt">
                <v:stroke joinstyle="miter"/>
              </v:roundrect>
            </w:pict>
          </mc:Fallback>
        </mc:AlternateContent>
      </w:r>
    </w:p>
    <w:p w14:paraId="04CCBF54" w14:textId="6E7822D0" w:rsidR="00E264CD" w:rsidRPr="000E5502" w:rsidRDefault="00E264CD" w:rsidP="00ED3361">
      <w:pPr>
        <w:pStyle w:val="ab"/>
        <w:spacing w:line="216" w:lineRule="auto"/>
        <w:rPr>
          <w:sz w:val="20"/>
          <w:szCs w:val="20"/>
        </w:rPr>
      </w:pPr>
    </w:p>
    <w:p w14:paraId="7189BA20" w14:textId="1EB4CF24" w:rsidR="00B12FA5" w:rsidRPr="000E5502" w:rsidRDefault="00B12FA5" w:rsidP="00ED3361">
      <w:pPr>
        <w:pStyle w:val="ab"/>
        <w:spacing w:line="216" w:lineRule="auto"/>
      </w:pPr>
    </w:p>
    <w:p w14:paraId="4BB659DB" w14:textId="77777777" w:rsidR="00B12FA5" w:rsidRPr="000B3762" w:rsidRDefault="00B12FA5" w:rsidP="00ED3361">
      <w:pPr>
        <w:spacing w:line="216" w:lineRule="auto"/>
        <w:jc w:val="center"/>
        <w:rPr>
          <w:rFonts w:ascii="Segoe UI" w:hAnsi="Segoe UI"/>
          <w:sz w:val="2"/>
          <w:szCs w:val="2"/>
        </w:rPr>
      </w:pPr>
    </w:p>
    <w:p w14:paraId="2DA206B1" w14:textId="1E9A07AE" w:rsidR="00E03028" w:rsidRPr="000E5502" w:rsidRDefault="00E03028" w:rsidP="00ED3361">
      <w:pPr>
        <w:pStyle w:val="ab"/>
        <w:spacing w:line="216" w:lineRule="auto"/>
      </w:pPr>
    </w:p>
    <w:p w14:paraId="3BE78FDD" w14:textId="764EA3CE" w:rsidR="00E03028" w:rsidRPr="000E5502" w:rsidRDefault="00E03028" w:rsidP="00ED3361">
      <w:pPr>
        <w:pStyle w:val="ab"/>
        <w:spacing w:line="216" w:lineRule="auto"/>
      </w:pPr>
    </w:p>
    <w:p w14:paraId="2976D09A" w14:textId="4F53415A" w:rsidR="00E03028" w:rsidRDefault="00E03028" w:rsidP="00ED3361">
      <w:pPr>
        <w:pStyle w:val="ab"/>
        <w:spacing w:line="216" w:lineRule="auto"/>
      </w:pPr>
    </w:p>
    <w:p w14:paraId="47FF0990" w14:textId="77777777" w:rsidR="00E264CD" w:rsidRPr="000E5502" w:rsidRDefault="00E264CD" w:rsidP="00ED3361">
      <w:pPr>
        <w:pStyle w:val="ab"/>
        <w:spacing w:line="216" w:lineRule="auto"/>
      </w:pPr>
    </w:p>
    <w:p w14:paraId="4E2D64D5" w14:textId="77777777" w:rsidR="00E03028" w:rsidRPr="000E5502" w:rsidRDefault="00E03028" w:rsidP="00ED3361">
      <w:pPr>
        <w:pStyle w:val="ab"/>
        <w:spacing w:line="216" w:lineRule="auto"/>
      </w:pPr>
    </w:p>
    <w:p w14:paraId="3E8224C2" w14:textId="77777777" w:rsidR="00B12FA5" w:rsidRPr="000E5502" w:rsidRDefault="00FB6D8F" w:rsidP="00ED3361">
      <w:pPr>
        <w:pStyle w:val="ab"/>
        <w:spacing w:line="216" w:lineRule="auto"/>
      </w:pPr>
      <w:r w:rsidRPr="000E5502">
        <w:t xml:space="preserve">Джерело: Дорожня карта з ліквідації ТБ серед дітей і підлітків. / </w:t>
      </w:r>
      <w:proofErr w:type="spellStart"/>
      <w:r w:rsidRPr="000E5502">
        <w:t>Roadmap</w:t>
      </w:r>
      <w:proofErr w:type="spellEnd"/>
      <w:r w:rsidRPr="000E5502">
        <w:t xml:space="preserve"> </w:t>
      </w:r>
      <w:proofErr w:type="spellStart"/>
      <w:r w:rsidRPr="000E5502">
        <w:t>towards</w:t>
      </w:r>
      <w:proofErr w:type="spellEnd"/>
      <w:r w:rsidRPr="000E5502">
        <w:t xml:space="preserve"> </w:t>
      </w:r>
      <w:proofErr w:type="spellStart"/>
      <w:r w:rsidRPr="000E5502">
        <w:t>ending</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Женева: Всесвітня організація здоров'я; 2018 року (</w:t>
      </w:r>
      <w:hyperlink r:id="rId87" w:history="1">
        <w:r w:rsidRPr="000E5502">
          <w:t>https://apps.who.int/iris/</w:t>
        </w:r>
      </w:hyperlink>
      <w:r w:rsidRPr="000E5502">
        <w:t xml:space="preserve"> </w:t>
      </w:r>
      <w:proofErr w:type="spellStart"/>
      <w:r w:rsidRPr="000E5502">
        <w:t>handle</w:t>
      </w:r>
      <w:proofErr w:type="spellEnd"/>
      <w:r w:rsidRPr="000E5502">
        <w:t>/10665/275422).</w:t>
      </w:r>
    </w:p>
    <w:p w14:paraId="21C8F71A" w14:textId="77777777" w:rsidR="00B12FA5" w:rsidRPr="000B3762" w:rsidRDefault="00B12FA5" w:rsidP="00ED3361">
      <w:pPr>
        <w:spacing w:after="339" w:line="216" w:lineRule="auto"/>
        <w:rPr>
          <w:rFonts w:ascii="Segoe UI" w:hAnsi="Segoe UI"/>
        </w:rPr>
      </w:pPr>
    </w:p>
    <w:p w14:paraId="35BC6501" w14:textId="77777777" w:rsidR="00B12FA5" w:rsidRPr="000E5502" w:rsidRDefault="00FB6D8F" w:rsidP="00E17BFA">
      <w:pPr>
        <w:pStyle w:val="24"/>
        <w:keepNext/>
        <w:keepLines/>
        <w:numPr>
          <w:ilvl w:val="1"/>
          <w:numId w:val="17"/>
        </w:numPr>
        <w:tabs>
          <w:tab w:val="left" w:pos="757"/>
        </w:tabs>
        <w:spacing w:after="40" w:line="216" w:lineRule="auto"/>
        <w:jc w:val="both"/>
      </w:pPr>
      <w:bookmarkStart w:id="49" w:name="_Toc102768505"/>
      <w:bookmarkStart w:id="50" w:name="_Toc102768546"/>
      <w:r w:rsidRPr="000E5502">
        <w:t>Вакцинація БЦЖ</w:t>
      </w:r>
      <w:bookmarkEnd w:id="49"/>
      <w:bookmarkEnd w:id="50"/>
    </w:p>
    <w:p w14:paraId="177BB8EC" w14:textId="77777777" w:rsidR="00B12FA5" w:rsidRPr="000E5502" w:rsidRDefault="00FB6D8F" w:rsidP="00ED3361">
      <w:pPr>
        <w:pStyle w:val="11"/>
        <w:spacing w:line="216" w:lineRule="auto"/>
        <w:jc w:val="both"/>
      </w:pPr>
      <w:r w:rsidRPr="000E5502">
        <w:t xml:space="preserve">Вакцина БЦЖ — це жива </w:t>
      </w:r>
      <w:proofErr w:type="spellStart"/>
      <w:r w:rsidRPr="000E5502">
        <w:t>атенуйована</w:t>
      </w:r>
      <w:proofErr w:type="spellEnd"/>
      <w:r w:rsidRPr="000E5502">
        <w:t xml:space="preserve"> бактеріальна вакцина, отримана з </w:t>
      </w:r>
      <w:proofErr w:type="spellStart"/>
      <w:r w:rsidRPr="000E5502">
        <w:rPr>
          <w:i/>
          <w:iCs/>
        </w:rPr>
        <w:t>Mycobacterium</w:t>
      </w:r>
      <w:proofErr w:type="spellEnd"/>
      <w:r w:rsidRPr="000E5502">
        <w:rPr>
          <w:i/>
          <w:iCs/>
        </w:rPr>
        <w:t xml:space="preserve"> </w:t>
      </w:r>
      <w:proofErr w:type="spellStart"/>
      <w:r w:rsidRPr="000E5502">
        <w:rPr>
          <w:i/>
          <w:iCs/>
        </w:rPr>
        <w:t>bovis</w:t>
      </w:r>
      <w:proofErr w:type="spellEnd"/>
      <w:r w:rsidRPr="000E5502">
        <w:t xml:space="preserve">, яка була початково виділена в 1902 році від корови, хворої на ТБ. Вакцина БЦЖ продемонструвала значну ефективність, але захист від усіх форм ТБ не був однаковим у всіх вікових групах. Вакцина БЦЖ також продемонструвала ефективність у профілактиці прокази (зумовленої </w:t>
      </w:r>
      <w:proofErr w:type="spellStart"/>
      <w:r w:rsidRPr="000E5502">
        <w:rPr>
          <w:i/>
          <w:iCs/>
        </w:rPr>
        <w:t>Mycobacterium</w:t>
      </w:r>
      <w:proofErr w:type="spellEnd"/>
      <w:r w:rsidRPr="000E5502">
        <w:rPr>
          <w:i/>
          <w:iCs/>
        </w:rPr>
        <w:t xml:space="preserve"> </w:t>
      </w:r>
      <w:proofErr w:type="spellStart"/>
      <w:r w:rsidRPr="000E5502">
        <w:rPr>
          <w:i/>
          <w:iCs/>
        </w:rPr>
        <w:t>leprae</w:t>
      </w:r>
      <w:proofErr w:type="spellEnd"/>
      <w:r w:rsidRPr="000E5502">
        <w:t xml:space="preserve">) та виразки </w:t>
      </w:r>
      <w:proofErr w:type="spellStart"/>
      <w:r w:rsidRPr="000E5502">
        <w:t>Бурулі</w:t>
      </w:r>
      <w:proofErr w:type="spellEnd"/>
      <w:r w:rsidRPr="000E5502">
        <w:t xml:space="preserve"> (зумовленої </w:t>
      </w:r>
      <w:proofErr w:type="spellStart"/>
      <w:r w:rsidRPr="000E5502">
        <w:rPr>
          <w:i/>
          <w:iCs/>
        </w:rPr>
        <w:t>Mycobacterium</w:t>
      </w:r>
      <w:proofErr w:type="spellEnd"/>
      <w:r w:rsidRPr="000E5502">
        <w:rPr>
          <w:i/>
          <w:iCs/>
        </w:rPr>
        <w:t xml:space="preserve"> </w:t>
      </w:r>
      <w:proofErr w:type="spellStart"/>
      <w:r w:rsidRPr="000E5502">
        <w:rPr>
          <w:i/>
          <w:iCs/>
        </w:rPr>
        <w:t>linears</w:t>
      </w:r>
      <w:proofErr w:type="spellEnd"/>
      <w:r w:rsidRPr="000E5502">
        <w:t>) (31).</w:t>
      </w:r>
    </w:p>
    <w:p w14:paraId="0071FC3F" w14:textId="3AC13273" w:rsidR="00B12FA5" w:rsidRPr="000E5502" w:rsidRDefault="00FB6D8F" w:rsidP="00ED3361">
      <w:pPr>
        <w:pStyle w:val="11"/>
        <w:spacing w:after="160" w:line="216" w:lineRule="auto"/>
        <w:jc w:val="both"/>
      </w:pPr>
      <w:bookmarkStart w:id="51" w:name="bookmark45"/>
      <w:r w:rsidRPr="000E5502">
        <w:t xml:space="preserve">Вакцина БЦЖ забезпечує належний (до 90%) захист від тяжких форм ТБ, включно з ТБМ та міліарним ТБ, якщо вводиться в </w:t>
      </w:r>
      <w:proofErr w:type="spellStart"/>
      <w:r w:rsidRPr="000E5502">
        <w:t>неонатальному</w:t>
      </w:r>
      <w:proofErr w:type="spellEnd"/>
      <w:r w:rsidRPr="000E5502">
        <w:t xml:space="preserve"> періоді. Хоча </w:t>
      </w:r>
      <w:proofErr w:type="spellStart"/>
      <w:r w:rsidRPr="000E5502">
        <w:t>неонатальна</w:t>
      </w:r>
      <w:proofErr w:type="spellEnd"/>
      <w:r w:rsidRPr="000E5502">
        <w:t xml:space="preserve"> вакцинація також забезпечує захист від </w:t>
      </w:r>
      <w:bookmarkEnd w:id="51"/>
      <w:r w:rsidRPr="000E5502">
        <w:t xml:space="preserve">ТБЛ в дітей, вона переважно запобігає прогресуванню до </w:t>
      </w:r>
      <w:proofErr w:type="spellStart"/>
      <w:r w:rsidRPr="000E5502">
        <w:t>дисемінованих</w:t>
      </w:r>
      <w:proofErr w:type="spellEnd"/>
      <w:r w:rsidRPr="000E5502">
        <w:t xml:space="preserve"> </w:t>
      </w:r>
      <w:r w:rsidRPr="000E5502">
        <w:lastRenderedPageBreak/>
        <w:t>форм ТБ. Систематичний огляд</w:t>
      </w:r>
      <w:r w:rsidR="000502D8" w:rsidRPr="000E5502">
        <w:t xml:space="preserve"> літератури </w:t>
      </w:r>
      <w:r w:rsidRPr="000E5502">
        <w:t xml:space="preserve">показав, що вакциновані БЦЖ діти, які контактували з хворими на ТБ, заражалися на 19% рідше, ніж невакциновані діти (95% довірчий інтервал (ДІ) 8–29%), що дозволяє припустити, що вакцина БЦЖ надає помірний захисний ефект проти інфекції </w:t>
      </w:r>
      <w:r w:rsidRPr="000E5502">
        <w:rPr>
          <w:i/>
          <w:iCs/>
        </w:rPr>
        <w:t xml:space="preserve">M. </w:t>
      </w:r>
      <w:proofErr w:type="spellStart"/>
      <w:r w:rsidRPr="000E5502">
        <w:rPr>
          <w:i/>
          <w:iCs/>
        </w:rPr>
        <w:t>tuberculosis</w:t>
      </w:r>
      <w:proofErr w:type="spellEnd"/>
      <w:r w:rsidRPr="000E5502">
        <w:t xml:space="preserve">. БЦЖ може також мати неспецифічний позитивний вплив на смертність від усіх причин </w:t>
      </w:r>
      <w:r w:rsidRPr="000E5502">
        <w:rPr>
          <w:i/>
          <w:iCs/>
        </w:rPr>
        <w:t>(31)</w:t>
      </w:r>
      <w:r w:rsidRPr="000E5502">
        <w:t xml:space="preserve">. </w:t>
      </w:r>
      <w:proofErr w:type="spellStart"/>
      <w:r w:rsidRPr="000E5502">
        <w:t>Рандомізоване</w:t>
      </w:r>
      <w:proofErr w:type="spellEnd"/>
      <w:r w:rsidRPr="000E5502">
        <w:t xml:space="preserve"> контрольоване випробування, в якому порівнювалася вакцинація БЦЖ під час народження та </w:t>
      </w:r>
      <w:r w:rsidR="000502D8" w:rsidRPr="000E5502">
        <w:t xml:space="preserve">у віці </w:t>
      </w:r>
      <w:r w:rsidRPr="000E5502">
        <w:t xml:space="preserve"> 6 тижнів, показало, що вакцинація захищала від нетуберкульозних інфекційних захворювань у </w:t>
      </w:r>
      <w:proofErr w:type="spellStart"/>
      <w:r w:rsidRPr="000E5502">
        <w:t>неонатальний</w:t>
      </w:r>
      <w:proofErr w:type="spellEnd"/>
      <w:r w:rsidRPr="000E5502">
        <w:t xml:space="preserve"> період, а також чинила специфічну протитуберкульозну дію </w:t>
      </w:r>
      <w:r w:rsidRPr="000E5502">
        <w:rPr>
          <w:i/>
          <w:iCs/>
        </w:rPr>
        <w:t>(32)</w:t>
      </w:r>
      <w:r w:rsidRPr="000E5502">
        <w:t>.</w:t>
      </w:r>
    </w:p>
    <w:p w14:paraId="2FE6AD71" w14:textId="7D4EC7A1" w:rsidR="00B12FA5" w:rsidRPr="000E5502" w:rsidRDefault="00E264CD" w:rsidP="00ED3361">
      <w:pPr>
        <w:pStyle w:val="11"/>
        <w:spacing w:after="500" w:line="216" w:lineRule="auto"/>
        <w:jc w:val="both"/>
      </w:pPr>
      <w:r>
        <w:rPr>
          <w:noProof/>
        </w:rPr>
        <mc:AlternateContent>
          <mc:Choice Requires="wps">
            <w:drawing>
              <wp:anchor distT="0" distB="0" distL="114300" distR="114300" simplePos="0" relativeHeight="251906560" behindDoc="1" locked="0" layoutInCell="1" allowOverlap="1" wp14:anchorId="524D5CA1" wp14:editId="4730353F">
                <wp:simplePos x="0" y="0"/>
                <wp:positionH relativeFrom="margin">
                  <wp:align>right</wp:align>
                </wp:positionH>
                <wp:positionV relativeFrom="paragraph">
                  <wp:posOffset>1269281</wp:posOffset>
                </wp:positionV>
                <wp:extent cx="5788324" cy="948906"/>
                <wp:effectExtent l="0" t="0" r="3175" b="3810"/>
                <wp:wrapNone/>
                <wp:docPr id="681" name="Прямоугольник 681"/>
                <wp:cNvGraphicFramePr/>
                <a:graphic xmlns:a="http://schemas.openxmlformats.org/drawingml/2006/main">
                  <a:graphicData uri="http://schemas.microsoft.com/office/word/2010/wordprocessingShape">
                    <wps:wsp>
                      <wps:cNvSpPr/>
                      <wps:spPr>
                        <a:xfrm>
                          <a:off x="0" y="0"/>
                          <a:ext cx="5788324" cy="948906"/>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1F2AB" id="Прямоугольник 681" o:spid="_x0000_s1026" style="position:absolute;margin-left:404.55pt;margin-top:99.95pt;width:455.75pt;height:74.7pt;z-index:-25140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" fillcolor="#fee6cd" stroked="f" strokeweight="1pt">
                <v:textbox inset="0,0,0,0"/>
                <w10:wrap anchorx="margin"/>
              </v:rect>
            </w:pict>
          </mc:Fallback>
        </mc:AlternateContent>
      </w:r>
      <w:r w:rsidR="00FB6D8F" w:rsidRPr="000E5502">
        <w:t>Вакцинація БЦЖ рекомендується в країнах або умовах з високою захворюваністю на ТБ</w:t>
      </w:r>
      <w:r w:rsidR="00FB6D8F" w:rsidRPr="000E5502">
        <w:rPr>
          <w:vertAlign w:val="superscript"/>
        </w:rPr>
        <w:footnoteReference w:id="13"/>
      </w:r>
      <w:r w:rsidR="00FB6D8F" w:rsidRPr="000E5502">
        <w:t xml:space="preserve"> або проказу, а також в регіонах, де зустрічається виразка </w:t>
      </w:r>
      <w:proofErr w:type="spellStart"/>
      <w:r w:rsidR="00FB6D8F" w:rsidRPr="000E5502">
        <w:t>Бурулі</w:t>
      </w:r>
      <w:proofErr w:type="spellEnd"/>
      <w:r w:rsidR="00FB6D8F" w:rsidRPr="000E5502">
        <w:t xml:space="preserve">. Разова доза має бути введена всім здоровим новонародженим під час народження. Якщо вакцина БЦЖ не може бути введена під час народження, її потрібно ввести якнайшвидше після цього. Країни з низькою захворюваністю на ТБ або проказу можуть здійснювати вибіркову вакцинацію новонароджених із групи високого ризику. У країнах, де показники захворюваності на ТБ неухильно знижуються, треба оцінити епідеміологію ТБ та розглянути питання про перехід на вакцинацію людей з окремих груп ризику </w:t>
      </w:r>
      <w:r w:rsidR="00FB6D8F" w:rsidRPr="000E5502">
        <w:rPr>
          <w:i/>
          <w:iCs/>
        </w:rPr>
        <w:t>(31)</w:t>
      </w:r>
      <w:r w:rsidR="00FB6D8F" w:rsidRPr="000E5502">
        <w:t>.</w:t>
      </w:r>
    </w:p>
    <w:p w14:paraId="3F989681" w14:textId="77777777" w:rsidR="00B12FA5" w:rsidRPr="000E5502" w:rsidRDefault="00FB6D8F" w:rsidP="00ED3361">
      <w:pPr>
        <w:pStyle w:val="11"/>
        <w:spacing w:after="160" w:line="216" w:lineRule="auto"/>
        <w:ind w:firstLine="240"/>
        <w:jc w:val="both"/>
      </w:pPr>
      <w:r w:rsidRPr="000E5502">
        <w:t>Новонароджені з високим ризиком у країнах з низьким рівнем захворюваності ТБ, охоплюють:</w:t>
      </w:r>
    </w:p>
    <w:p w14:paraId="5BD298A8" w14:textId="6BD1EE74" w:rsidR="00B12FA5" w:rsidRPr="000E5502" w:rsidRDefault="00834704" w:rsidP="00ED3361">
      <w:pPr>
        <w:pStyle w:val="11"/>
        <w:spacing w:after="0" w:line="216" w:lineRule="auto"/>
        <w:ind w:firstLine="240"/>
        <w:jc w:val="both"/>
      </w:pPr>
      <w:r>
        <w:rPr>
          <w:b/>
          <w:bCs/>
          <w:color w:val="F99D22"/>
        </w:rPr>
        <w:sym w:font="Wingdings 3" w:char="F0DA"/>
      </w:r>
      <w:r>
        <w:rPr>
          <w:b/>
          <w:bCs/>
          <w:color w:val="F99D22"/>
          <w:lang w:val="ru-RU"/>
        </w:rPr>
        <w:tab/>
      </w:r>
      <w:r w:rsidR="00FB6D8F" w:rsidRPr="000E5502">
        <w:t>проживання у домогосподарстві з особою з країни з високим рівнем захворюваності ТБ;</w:t>
      </w:r>
    </w:p>
    <w:p w14:paraId="3937599F" w14:textId="2E255A8C" w:rsidR="00B12FA5" w:rsidRPr="000E5502" w:rsidRDefault="00834704" w:rsidP="00ED3361">
      <w:pPr>
        <w:pStyle w:val="11"/>
        <w:spacing w:after="0" w:line="216" w:lineRule="auto"/>
        <w:ind w:firstLine="240"/>
        <w:jc w:val="both"/>
      </w:pPr>
      <w:r>
        <w:rPr>
          <w:b/>
          <w:bCs/>
          <w:color w:val="F99D22"/>
        </w:rPr>
        <w:sym w:font="Wingdings 3" w:char="F0DA"/>
      </w:r>
      <w:r>
        <w:rPr>
          <w:b/>
          <w:bCs/>
          <w:color w:val="F99D22"/>
          <w:lang w:val="ru-RU"/>
        </w:rPr>
        <w:tab/>
      </w:r>
      <w:r w:rsidR="00FB6D8F" w:rsidRPr="000E5502">
        <w:t>намір відвідати або жити в країні з високим рівнем захворюваності ТБ;</w:t>
      </w:r>
    </w:p>
    <w:p w14:paraId="1B75F484" w14:textId="6F33E3C5" w:rsidR="00B12FA5" w:rsidRPr="000E5502" w:rsidRDefault="00834704" w:rsidP="00ED3361">
      <w:pPr>
        <w:pStyle w:val="11"/>
        <w:spacing w:after="500" w:line="216" w:lineRule="auto"/>
        <w:ind w:firstLine="240"/>
        <w:jc w:val="both"/>
      </w:pPr>
      <w:r>
        <w:rPr>
          <w:b/>
          <w:bCs/>
          <w:color w:val="F99D22"/>
        </w:rPr>
        <w:sym w:font="Wingdings 3" w:char="F0DA"/>
      </w:r>
      <w:r>
        <w:rPr>
          <w:b/>
          <w:bCs/>
          <w:color w:val="F99D22"/>
          <w:lang w:val="ru-RU"/>
        </w:rPr>
        <w:tab/>
      </w:r>
      <w:r w:rsidR="00FB6D8F" w:rsidRPr="000E5502">
        <w:t>з поточним близьким контактом з людиною з відомим діагнозом ТБ.</w:t>
      </w:r>
    </w:p>
    <w:p w14:paraId="173237EF" w14:textId="77777777" w:rsidR="00B12FA5" w:rsidRPr="000E5502" w:rsidRDefault="00FB6D8F" w:rsidP="00ED3361">
      <w:pPr>
        <w:pStyle w:val="11"/>
        <w:spacing w:after="260" w:line="216" w:lineRule="auto"/>
        <w:jc w:val="both"/>
      </w:pPr>
      <w:r w:rsidRPr="000E5502">
        <w:t xml:space="preserve">Дослідження не показали стабільної додаткової користі від повторної вакцинації БЦЖ проти розвитку ТБ чи прокази. Ревакцинація не рекомендується навіть якщо ТШП або IGRA показали негативний результат. Єдиними старшими </w:t>
      </w:r>
      <w:r w:rsidR="00907C5A" w:rsidRPr="000E5502">
        <w:t>віковими категоріями</w:t>
      </w:r>
      <w:r w:rsidRPr="000E5502">
        <w:t>, для яких зараз рекомендується вакцинація БЦЖ, є невакциновані школярі з негативним результатом ТШП або негативним результатом IGRA, які приїхали з або переїжджають у регіони з високою захворюваністю на ТБ або високим тягарем ТБ, а також інші люди з негативним результатом ТШП або IGRA, що наражаються на ризик у зв'язку з професійним впливом, наприклад МП</w:t>
      </w:r>
      <w:r w:rsidR="000502D8" w:rsidRPr="000E5502">
        <w:t>,</w:t>
      </w:r>
      <w:r w:rsidRPr="000E5502">
        <w:t xml:space="preserve"> що працюють в умовах високої захворюваності на ТБ </w:t>
      </w:r>
      <w:r w:rsidRPr="000E5502">
        <w:rPr>
          <w:i/>
          <w:iCs/>
        </w:rPr>
        <w:t>(31)</w:t>
      </w:r>
      <w:r w:rsidRPr="000E5502">
        <w:t>.</w:t>
      </w:r>
    </w:p>
    <w:p w14:paraId="7C988657" w14:textId="77777777" w:rsidR="00B12FA5" w:rsidRPr="000E5502" w:rsidRDefault="00FB6D8F" w:rsidP="00E17BFA">
      <w:pPr>
        <w:pStyle w:val="60"/>
        <w:numPr>
          <w:ilvl w:val="2"/>
          <w:numId w:val="17"/>
        </w:numPr>
        <w:tabs>
          <w:tab w:val="left" w:pos="884"/>
        </w:tabs>
        <w:spacing w:after="160" w:line="216" w:lineRule="auto"/>
        <w:jc w:val="both"/>
      </w:pPr>
      <w:r w:rsidRPr="000E5502">
        <w:t>Рекомендації з документа з викладенням позиції ВООЗ щодо вакцинації БЦЖ</w:t>
      </w:r>
    </w:p>
    <w:p w14:paraId="0266B27E" w14:textId="77777777" w:rsidR="00B12FA5" w:rsidRPr="000E5502" w:rsidRDefault="00FB6D8F" w:rsidP="00E17BFA">
      <w:pPr>
        <w:pStyle w:val="50"/>
        <w:numPr>
          <w:ilvl w:val="3"/>
          <w:numId w:val="17"/>
        </w:numPr>
        <w:tabs>
          <w:tab w:val="left" w:pos="980"/>
        </w:tabs>
        <w:spacing w:after="160" w:line="216" w:lineRule="auto"/>
        <w:jc w:val="both"/>
      </w:pPr>
      <w:r w:rsidRPr="000E5502">
        <w:t>Діти, що живуть з ВІЛ, і новонароджені</w:t>
      </w:r>
    </w:p>
    <w:p w14:paraId="38DA3B0E" w14:textId="77777777" w:rsidR="00B12FA5" w:rsidRPr="000E5502" w:rsidRDefault="00FB6D8F" w:rsidP="00ED3361">
      <w:pPr>
        <w:pStyle w:val="11"/>
        <w:spacing w:after="160" w:line="216" w:lineRule="auto"/>
        <w:jc w:val="both"/>
      </w:pPr>
      <w:r w:rsidRPr="000E5502">
        <w:rPr>
          <w:b/>
          <w:bCs/>
        </w:rPr>
        <w:t>Вакцинація БЦЖ дітей, які живуть з ВІЛ</w:t>
      </w:r>
    </w:p>
    <w:p w14:paraId="2718532B" w14:textId="77777777" w:rsidR="00B12FA5" w:rsidRPr="000E5502" w:rsidRDefault="00FB6D8F" w:rsidP="00ED3361">
      <w:pPr>
        <w:pStyle w:val="11"/>
        <w:spacing w:after="160" w:line="216" w:lineRule="auto"/>
        <w:jc w:val="both"/>
      </w:pPr>
      <w:r w:rsidRPr="000E5502">
        <w:t xml:space="preserve">Дітям, про яких відомо, що вони інфіковані ВІЛ, не потрібно робити щеплення БЦЖ, оскільки вони схильні до підвищеного ризику розвитку </w:t>
      </w:r>
      <w:proofErr w:type="spellStart"/>
      <w:r w:rsidRPr="000E5502">
        <w:t>дисемінованої</w:t>
      </w:r>
      <w:proofErr w:type="spellEnd"/>
      <w:r w:rsidRPr="000E5502">
        <w:t xml:space="preserve"> БЦЖ-інфекції. Проте, якщо вони отримують АРТ, клінічно здорові та </w:t>
      </w:r>
      <w:proofErr w:type="spellStart"/>
      <w:r w:rsidRPr="000E5502">
        <w:t>імунологічно</w:t>
      </w:r>
      <w:proofErr w:type="spellEnd"/>
      <w:r w:rsidRPr="000E5502">
        <w:t xml:space="preserve"> стабільні, їх потрібно вакцинувати. </w:t>
      </w:r>
      <w:proofErr w:type="spellStart"/>
      <w:r w:rsidRPr="000E5502">
        <w:t>Імунологічно</w:t>
      </w:r>
      <w:proofErr w:type="spellEnd"/>
      <w:r w:rsidRPr="000E5502">
        <w:t xml:space="preserve"> стабільні діти — це діти, які мають відносну кількість клітин CD4 понад 25% (діти віком до 5 років) або кількість клітин CD4 200/мм</w:t>
      </w:r>
      <w:r w:rsidRPr="000E5502">
        <w:rPr>
          <w:vertAlign w:val="superscript"/>
        </w:rPr>
        <w:t>3</w:t>
      </w:r>
      <w:r w:rsidRPr="000E5502">
        <w:t xml:space="preserve"> або більше (діти віком понад 5 років). В умовах відсутності </w:t>
      </w:r>
      <w:proofErr w:type="spellStart"/>
      <w:r w:rsidR="000502D8" w:rsidRPr="000E5502">
        <w:t>модливості</w:t>
      </w:r>
      <w:proofErr w:type="spellEnd"/>
      <w:r w:rsidR="000502D8" w:rsidRPr="000E5502">
        <w:t xml:space="preserve"> виконати аналіз</w:t>
      </w:r>
      <w:r w:rsidRPr="000E5502">
        <w:t xml:space="preserve"> на кількість клітин CD4 імунологічну стабільність можна оцінити клінічно на підставі відсутності нових опортуністичних інфекцій і будь-яких інших симптомів. Якщо є можливість провести аналіз на вірусне навантаження, невиявлюване вірусне навантаження в поєднанні з клінічно здоровою дитиною без нових опортуністичних інфекцій задовольняє цю вимогу </w:t>
      </w:r>
      <w:r w:rsidRPr="000E5502">
        <w:rPr>
          <w:i/>
          <w:iCs/>
        </w:rPr>
        <w:t>(31)</w:t>
      </w:r>
      <w:r w:rsidRPr="000E5502">
        <w:t>.</w:t>
      </w:r>
    </w:p>
    <w:p w14:paraId="6B3B633F" w14:textId="77777777" w:rsidR="00B12FA5" w:rsidRPr="000E5502" w:rsidRDefault="00FB6D8F" w:rsidP="00ED3361">
      <w:pPr>
        <w:pStyle w:val="11"/>
        <w:spacing w:after="160" w:line="216" w:lineRule="auto"/>
        <w:jc w:val="both"/>
      </w:pPr>
      <w:r w:rsidRPr="000E5502">
        <w:rPr>
          <w:b/>
          <w:bCs/>
        </w:rPr>
        <w:t>Вакцинація БЦЖ в новонароджених</w:t>
      </w:r>
    </w:p>
    <w:p w14:paraId="605B64CA" w14:textId="77777777" w:rsidR="00B12FA5" w:rsidRPr="000E5502" w:rsidRDefault="00FB6D8F" w:rsidP="00ED3361">
      <w:pPr>
        <w:pStyle w:val="11"/>
        <w:spacing w:after="160" w:line="216" w:lineRule="auto"/>
        <w:jc w:val="both"/>
      </w:pPr>
      <w:r w:rsidRPr="000E5502">
        <w:t xml:space="preserve">Новонароджені, народжені від жінок із невідомим ВІЛ-статусом, мають бути вакциновані БЦЖ. Новонароджені з невідомим ВІЛ-статусом, народжені від жінок, які живуть з ВІЛ, повинні бути </w:t>
      </w:r>
      <w:r w:rsidRPr="000E5502">
        <w:lastRenderedPageBreak/>
        <w:t xml:space="preserve">вакциновані за відсутності в них клінічних ознак, що свідчать про ВІЛ-інфекцію незалежно від </w:t>
      </w:r>
      <w:r w:rsidR="00236032" w:rsidRPr="000E5502">
        <w:rPr>
          <w:noProof/>
          <w:lang w:eastAsia="uk-UA" w:bidi="ar-SA"/>
        </w:rPr>
        <mc:AlternateContent>
          <mc:Choice Requires="wps">
            <w:drawing>
              <wp:anchor distT="279400" distB="2155190" distL="0" distR="0" simplePos="0" relativeHeight="251654656" behindDoc="0" locked="0" layoutInCell="1" allowOverlap="1" wp14:anchorId="33386969" wp14:editId="1F778103">
                <wp:simplePos x="0" y="0"/>
                <wp:positionH relativeFrom="leftMargin">
                  <wp:posOffset>370840</wp:posOffset>
                </wp:positionH>
                <wp:positionV relativeFrom="paragraph">
                  <wp:posOffset>841375</wp:posOffset>
                </wp:positionV>
                <wp:extent cx="508000" cy="168910"/>
                <wp:effectExtent l="0" t="0" r="0" b="0"/>
                <wp:wrapNone/>
                <wp:docPr id="38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DEB919D" w14:textId="33A86F64"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3386969" id="_x0000_s1099" type="#_x0000_t202" style="position:absolute;left:0;text-align:left;margin-left:29.2pt;margin-top:66.25pt;width:40pt;height:13.3pt;z-index:25165465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" filled="f" stroked="f">
                <v:textbox inset="0,0,0,0">
                  <w:txbxContent>
                    <w:p w14:paraId="7DEB919D" w14:textId="33A86F64"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статусу АРТ матері. Усім матерям, які живуть із ВІЛ, має бути запропоновано лікування для зниження ризику вертикального передання ВІЛ.</w:t>
      </w:r>
    </w:p>
    <w:p w14:paraId="2D3691CB" w14:textId="77777777" w:rsidR="00B12FA5" w:rsidRPr="000E5502" w:rsidRDefault="00FB6D8F" w:rsidP="00ED3361">
      <w:pPr>
        <w:pStyle w:val="11"/>
        <w:spacing w:line="216" w:lineRule="auto"/>
        <w:jc w:val="both"/>
      </w:pPr>
      <w:r w:rsidRPr="000E5502">
        <w:t>Новонародженим із діагнозом ВІЛ-інфекція, підтвердженим раннім вірусологічним аналізом, не потрібно вводити вакцину БЦЖ під час народження. Вакцинація повинна бути відкладена, доки не буде розпочато АРТ та не буде підтверджено імунологічну стабільність немовляти (відносна кількість клітин CD4 більше 25% у дітей віком до 5 років; кількість клітин CD4 200/мм</w:t>
      </w:r>
      <w:r w:rsidRPr="000E5502">
        <w:rPr>
          <w:vertAlign w:val="superscript"/>
        </w:rPr>
        <w:t>3</w:t>
      </w:r>
      <w:r w:rsidRPr="000E5502">
        <w:t xml:space="preserve"> або більше в дітей старше 5 років).</w:t>
      </w:r>
    </w:p>
    <w:p w14:paraId="2183EE9E" w14:textId="77777777" w:rsidR="00B12FA5" w:rsidRPr="000E5502" w:rsidRDefault="00FB6D8F" w:rsidP="00ED3361">
      <w:pPr>
        <w:pStyle w:val="11"/>
        <w:spacing w:after="220" w:line="216" w:lineRule="auto"/>
        <w:jc w:val="both"/>
      </w:pPr>
      <w:r w:rsidRPr="000E5502">
        <w:t xml:space="preserve">Новонароджені, народжені від жінок з </w:t>
      </w:r>
      <w:proofErr w:type="spellStart"/>
      <w:r w:rsidRPr="000E5502">
        <w:t>бактеріологічно</w:t>
      </w:r>
      <w:proofErr w:type="spellEnd"/>
      <w:r w:rsidRPr="000E5502">
        <w:t xml:space="preserve"> підтвердженим ТБЛ, які не мають симптомів ТБ, повинні отримувати ПЛТ після виключення ТБ-хвороби. Немовля має регулярно спостерігатися та контролюватис</w:t>
      </w:r>
      <w:r w:rsidR="000502D8" w:rsidRPr="000E5502">
        <w:t>я</w:t>
      </w:r>
      <w:r w:rsidRPr="000E5502">
        <w:t xml:space="preserve"> щодо розвитку симптомів і ознак, що вказують на ТБ. Якщо дитина залишається </w:t>
      </w:r>
      <w:proofErr w:type="spellStart"/>
      <w:r w:rsidRPr="000E5502">
        <w:t>безсимптомною</w:t>
      </w:r>
      <w:proofErr w:type="spellEnd"/>
      <w:r w:rsidRPr="000E5502">
        <w:t xml:space="preserve"> та ВІЛ-негативною, потрібно провести вакцинацію БЦЖ </w:t>
      </w:r>
      <w:r w:rsidR="000502D8" w:rsidRPr="000E5502">
        <w:t>і</w:t>
      </w:r>
      <w:r w:rsidRPr="000E5502">
        <w:t xml:space="preserve">з використанням звичайної дитячої дози за 2 тижні після завершення повного курсу ПЛТ </w:t>
      </w:r>
      <w:r w:rsidRPr="000E5502">
        <w:rPr>
          <w:i/>
          <w:iCs/>
        </w:rPr>
        <w:t>(31)</w:t>
      </w:r>
      <w:r w:rsidRPr="000E5502">
        <w:t xml:space="preserve">. Див. </w:t>
      </w:r>
      <w:hyperlink w:anchor="bookmark159" w:tooltip="Поточний документ">
        <w:r w:rsidRPr="000E5502">
          <w:rPr>
            <w:color w:val="F99D22"/>
          </w:rPr>
          <w:t>розділ 7.2</w:t>
        </w:r>
      </w:hyperlink>
      <w:r w:rsidRPr="000E5502">
        <w:t xml:space="preserve"> щодо ведення новонароджених, які зазнали контакту з матерями, хворими на ТБ.</w:t>
      </w:r>
    </w:p>
    <w:p w14:paraId="5D65DD04" w14:textId="77777777" w:rsidR="00B12FA5" w:rsidRPr="000E5502" w:rsidRDefault="00FB6D8F" w:rsidP="00E17BFA">
      <w:pPr>
        <w:pStyle w:val="50"/>
        <w:numPr>
          <w:ilvl w:val="3"/>
          <w:numId w:val="17"/>
        </w:numPr>
        <w:tabs>
          <w:tab w:val="left" w:pos="961"/>
        </w:tabs>
        <w:spacing w:line="216" w:lineRule="auto"/>
        <w:jc w:val="both"/>
      </w:pPr>
      <w:r w:rsidRPr="000E5502">
        <w:t>Введення вакцини БЦЖ</w:t>
      </w:r>
    </w:p>
    <w:p w14:paraId="27DCD672" w14:textId="77777777" w:rsidR="00B12FA5" w:rsidRPr="000E5502" w:rsidRDefault="00FB6D8F" w:rsidP="00ED3361">
      <w:pPr>
        <w:pStyle w:val="11"/>
        <w:spacing w:after="340" w:line="216" w:lineRule="auto"/>
        <w:jc w:val="both"/>
      </w:pPr>
      <w:r w:rsidRPr="000E5502">
        <w:t xml:space="preserve">Навчання медичних працівників проведенню вакцинації БЦЖ є важливим для забезпечення використання правильної методики. Стандартна доза вакцини БЦЖ — це </w:t>
      </w:r>
      <w:proofErr w:type="spellStart"/>
      <w:r w:rsidRPr="000E5502">
        <w:t>внутрішньошкірна</w:t>
      </w:r>
      <w:proofErr w:type="spellEnd"/>
      <w:r w:rsidRPr="000E5502">
        <w:t xml:space="preserve"> ін'єкція 0,05 мл розведеної вакцини для дітей віком до 1 року та 0,1 мл для дітей віком від 1 року. Вакцину БЦЖ можна безпечно вводити разом з іншими звичайними вакцинами, включно </w:t>
      </w:r>
      <w:r w:rsidR="000502D8" w:rsidRPr="000E5502">
        <w:t xml:space="preserve">з </w:t>
      </w:r>
      <w:r w:rsidRPr="000E5502">
        <w:t xml:space="preserve">вакциною проти гепатиту В під час народження. Хоча потрібно докласти зусиль для використання всіх доз БЦЖ, що містяться в </w:t>
      </w:r>
      <w:proofErr w:type="spellStart"/>
      <w:r w:rsidRPr="000E5502">
        <w:t>багатодозовому</w:t>
      </w:r>
      <w:proofErr w:type="spellEnd"/>
      <w:r w:rsidRPr="000E5502">
        <w:t xml:space="preserve"> флаконі, дітей потрібно вакцинувати, навіть якщо це означає, що частина флакона буде утилізована. Стосовно </w:t>
      </w:r>
      <w:proofErr w:type="spellStart"/>
      <w:r w:rsidRPr="000E5502">
        <w:t>багатодозових</w:t>
      </w:r>
      <w:proofErr w:type="spellEnd"/>
      <w:r w:rsidRPr="000E5502">
        <w:t xml:space="preserve"> флаконів потрібно застосовувати відповідні методи інфекційного контролю.</w:t>
      </w:r>
    </w:p>
    <w:p w14:paraId="5E1B8DC8" w14:textId="55F2C76C" w:rsidR="00B12FA5" w:rsidRPr="000E5502" w:rsidRDefault="00E264CD" w:rsidP="00E264CD">
      <w:pPr>
        <w:pStyle w:val="ab"/>
        <w:spacing w:after="120" w:line="216" w:lineRule="auto"/>
        <w:rPr>
          <w:sz w:val="20"/>
          <w:szCs w:val="20"/>
        </w:rPr>
      </w:pPr>
      <w:bookmarkStart w:id="52" w:name="bookmark46"/>
      <w:r w:rsidRPr="000E5502">
        <w:rPr>
          <w:b/>
          <w:bCs/>
          <w:noProof/>
          <w:color w:val="636466"/>
          <w:sz w:val="20"/>
          <w:szCs w:val="20"/>
          <w:lang w:eastAsia="uk-UA" w:bidi="ar-SA"/>
        </w:rPr>
        <mc:AlternateContent>
          <mc:Choice Requires="wps">
            <w:drawing>
              <wp:anchor distT="0" distB="0" distL="114300" distR="114300" simplePos="0" relativeHeight="251501056" behindDoc="0" locked="0" layoutInCell="1" allowOverlap="1" wp14:anchorId="465911AE" wp14:editId="469D22BC">
                <wp:simplePos x="0" y="0"/>
                <wp:positionH relativeFrom="margin">
                  <wp:posOffset>41910</wp:posOffset>
                </wp:positionH>
                <wp:positionV relativeFrom="paragraph">
                  <wp:posOffset>147691</wp:posOffset>
                </wp:positionV>
                <wp:extent cx="1642110" cy="279400"/>
                <wp:effectExtent l="0" t="0" r="15240" b="2540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1642110" cy="279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B3C420" w14:textId="77777777" w:rsidR="0028591B" w:rsidRPr="00E264CD" w:rsidRDefault="0028591B" w:rsidP="00E03028">
                            <w:pPr>
                              <w:rPr>
                                <w:rFonts w:ascii="Segoe UI" w:hAnsi="Segoe UI"/>
                                <w:color w:val="C00000"/>
                                <w:sz w:val="18"/>
                              </w:rPr>
                            </w:pPr>
                            <w:proofErr w:type="spellStart"/>
                            <w:r w:rsidRPr="00E264CD">
                              <w:rPr>
                                <w:rFonts w:ascii="Segoe UI" w:hAnsi="Segoe UI"/>
                                <w:color w:val="C00000"/>
                                <w:sz w:val="18"/>
                              </w:rPr>
                              <w:t>Внутрішньом’язово</w:t>
                            </w:r>
                            <w:proofErr w:type="spellEnd"/>
                          </w:p>
                          <w:p w14:paraId="0D77F292" w14:textId="77777777" w:rsidR="0028591B" w:rsidRPr="000B3762" w:rsidRDefault="0028591B" w:rsidP="00E03028">
                            <w:pPr>
                              <w:jc w:val="center"/>
                              <w:rPr>
                                <w:rFonts w:ascii="Segoe UI" w:hAnsi="Segoe UI"/>
                                <w:color w:val="auto"/>
                                <w:sz w:val="18"/>
                              </w:rPr>
                            </w:pPr>
                          </w:p>
                          <w:p w14:paraId="4DA17094" w14:textId="77777777" w:rsidR="0028591B" w:rsidRPr="000B3762" w:rsidRDefault="0028591B" w:rsidP="00E03028">
                            <w:pPr>
                              <w:jc w:val="center"/>
                              <w:rPr>
                                <w:rFonts w:ascii="Segoe UI" w:hAnsi="Segoe UI"/>
                                <w:color w:val="auto"/>
                                <w:sz w:val="18"/>
                              </w:rPr>
                            </w:pPr>
                          </w:p>
                          <w:p w14:paraId="4568B7AE"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911AE" id="Скругленный прямоугольник 80" o:spid="_x0000_s1100" style="position:absolute;margin-left:3.3pt;margin-top:11.65pt;width:129.3pt;height:22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" fillcolor="white [3201]" strokecolor="white [3212]" strokeweight="1pt">
                <v:stroke joinstyle="miter"/>
                <v:textbox>
                  <w:txbxContent>
                    <w:p w14:paraId="6AB3C420" w14:textId="77777777" w:rsidR="0028591B" w:rsidRPr="00E264CD" w:rsidRDefault="0028591B" w:rsidP="00E03028">
                      <w:pPr>
                        <w:rPr>
                          <w:rFonts w:ascii="Segoe UI" w:hAnsi="Segoe UI"/>
                          <w:color w:val="C00000"/>
                          <w:sz w:val="18"/>
                        </w:rPr>
                      </w:pPr>
                      <w:proofErr w:type="spellStart"/>
                      <w:r w:rsidRPr="00E264CD">
                        <w:rPr>
                          <w:rFonts w:ascii="Segoe UI" w:hAnsi="Segoe UI"/>
                          <w:color w:val="C00000"/>
                          <w:sz w:val="18"/>
                        </w:rPr>
                        <w:t>Внутрішньом’язово</w:t>
                      </w:r>
                      <w:proofErr w:type="spellEnd"/>
                    </w:p>
                    <w:p w14:paraId="0D77F292" w14:textId="77777777" w:rsidR="0028591B" w:rsidRPr="000B3762" w:rsidRDefault="0028591B" w:rsidP="00E03028">
                      <w:pPr>
                        <w:jc w:val="center"/>
                        <w:rPr>
                          <w:rFonts w:ascii="Segoe UI" w:hAnsi="Segoe UI"/>
                          <w:color w:val="auto"/>
                          <w:sz w:val="18"/>
                        </w:rPr>
                      </w:pPr>
                    </w:p>
                    <w:p w14:paraId="4DA17094" w14:textId="77777777" w:rsidR="0028591B" w:rsidRPr="000B3762" w:rsidRDefault="0028591B" w:rsidP="00E03028">
                      <w:pPr>
                        <w:jc w:val="center"/>
                        <w:rPr>
                          <w:rFonts w:ascii="Segoe UI" w:hAnsi="Segoe UI"/>
                          <w:color w:val="auto"/>
                          <w:sz w:val="18"/>
                        </w:rPr>
                      </w:pPr>
                    </w:p>
                    <w:p w14:paraId="4568B7AE"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000502D8" w:rsidRPr="000E5502">
        <w:rPr>
          <w:b/>
          <w:bCs/>
          <w:color w:val="636466"/>
          <w:sz w:val="20"/>
          <w:szCs w:val="20"/>
        </w:rPr>
        <w:t>Рисунок 3.2. Методики введення</w:t>
      </w:r>
      <w:r w:rsidR="00FB6D8F" w:rsidRPr="000E5502">
        <w:rPr>
          <w:b/>
          <w:bCs/>
          <w:color w:val="636466"/>
          <w:sz w:val="20"/>
          <w:szCs w:val="20"/>
        </w:rPr>
        <w:t xml:space="preserve"> ін'єкції</w:t>
      </w:r>
      <w:bookmarkEnd w:id="52"/>
    </w:p>
    <w:p w14:paraId="621B1E9A" w14:textId="300228EC" w:rsidR="00B12FA5" w:rsidRPr="000B3762" w:rsidRDefault="00E264CD" w:rsidP="00ED3361">
      <w:pPr>
        <w:spacing w:line="216" w:lineRule="auto"/>
        <w:rPr>
          <w:rFonts w:ascii="Segoe UI" w:hAnsi="Segoe UI"/>
          <w:sz w:val="2"/>
          <w:szCs w:val="2"/>
        </w:rPr>
      </w:pPr>
      <w:r w:rsidRPr="000E5502">
        <w:rPr>
          <w:b/>
          <w:bCs/>
          <w:noProof/>
          <w:color w:val="636466"/>
          <w:sz w:val="20"/>
          <w:szCs w:val="20"/>
          <w:lang w:eastAsia="uk-UA" w:bidi="ar-SA"/>
        </w:rPr>
        <mc:AlternateContent>
          <mc:Choice Requires="wps">
            <w:drawing>
              <wp:anchor distT="0" distB="0" distL="114300" distR="114300" simplePos="0" relativeHeight="251502080" behindDoc="0" locked="0" layoutInCell="1" allowOverlap="1" wp14:anchorId="6B886292" wp14:editId="154A6D8D">
                <wp:simplePos x="0" y="0"/>
                <wp:positionH relativeFrom="margin">
                  <wp:posOffset>2193434</wp:posOffset>
                </wp:positionH>
                <wp:positionV relativeFrom="paragraph">
                  <wp:posOffset>137460</wp:posOffset>
                </wp:positionV>
                <wp:extent cx="1521340" cy="338455"/>
                <wp:effectExtent l="0" t="0" r="22225" b="2349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1521340" cy="3384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16AA85" w14:textId="59F79555" w:rsidR="0028591B" w:rsidRPr="000B3762" w:rsidRDefault="0028591B" w:rsidP="00ED48BF">
                            <w:pPr>
                              <w:rPr>
                                <w:rFonts w:ascii="Segoe UI" w:hAnsi="Segoe UI"/>
                                <w:color w:val="auto"/>
                                <w:sz w:val="18"/>
                              </w:rPr>
                            </w:pPr>
                            <w:r w:rsidRPr="000B3762">
                              <w:rPr>
                                <w:rFonts w:ascii="Segoe UI" w:hAnsi="Segoe UI"/>
                                <w:color w:val="auto"/>
                                <w:sz w:val="18"/>
                              </w:rPr>
                              <w:t>Підшкірно</w:t>
                            </w:r>
                          </w:p>
                          <w:p w14:paraId="5A98837C"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86292" id="Скругленный прямоугольник 82" o:spid="_x0000_s1101" style="position:absolute;margin-left:172.7pt;margin-top:10.8pt;width:119.8pt;height:26.65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" fillcolor="white [3201]" strokecolor="white [3212]" strokeweight="1pt">
                <v:stroke joinstyle="miter"/>
                <v:textbox>
                  <w:txbxContent>
                    <w:p w14:paraId="2216AA85" w14:textId="59F79555" w:rsidR="0028591B" w:rsidRPr="000B3762" w:rsidRDefault="0028591B" w:rsidP="00ED48BF">
                      <w:pPr>
                        <w:rPr>
                          <w:rFonts w:ascii="Segoe UI" w:hAnsi="Segoe UI"/>
                          <w:color w:val="auto"/>
                          <w:sz w:val="18"/>
                        </w:rPr>
                      </w:pPr>
                      <w:r w:rsidRPr="000B3762">
                        <w:rPr>
                          <w:rFonts w:ascii="Segoe UI" w:hAnsi="Segoe UI"/>
                          <w:color w:val="auto"/>
                          <w:sz w:val="18"/>
                        </w:rPr>
                        <w:t>Підшкірно</w:t>
                      </w:r>
                    </w:p>
                    <w:p w14:paraId="5A98837C"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Pr="000E5502">
        <w:rPr>
          <w:b/>
          <w:bCs/>
          <w:noProof/>
          <w:color w:val="636466"/>
          <w:sz w:val="20"/>
          <w:szCs w:val="20"/>
          <w:lang w:eastAsia="uk-UA" w:bidi="ar-SA"/>
        </w:rPr>
        <mc:AlternateContent>
          <mc:Choice Requires="wps">
            <w:drawing>
              <wp:anchor distT="0" distB="0" distL="114300" distR="114300" simplePos="0" relativeHeight="251507200" behindDoc="0" locked="0" layoutInCell="1" allowOverlap="1" wp14:anchorId="63184E88" wp14:editId="6359793C">
                <wp:simplePos x="0" y="0"/>
                <wp:positionH relativeFrom="margin">
                  <wp:posOffset>3100705</wp:posOffset>
                </wp:positionH>
                <wp:positionV relativeFrom="paragraph">
                  <wp:posOffset>2624084</wp:posOffset>
                </wp:positionV>
                <wp:extent cx="1642110" cy="338455"/>
                <wp:effectExtent l="0" t="0" r="15240" b="23495"/>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1642110" cy="3384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9B223AD" w14:textId="67E6F01B" w:rsidR="0028591B" w:rsidRPr="00E264CD" w:rsidRDefault="0028591B" w:rsidP="00E264CD">
                            <w:pPr>
                              <w:rPr>
                                <w:rFonts w:ascii="Segoe UI" w:hAnsi="Segoe UI"/>
                                <w:color w:val="C00000"/>
                                <w:sz w:val="18"/>
                              </w:rPr>
                            </w:pPr>
                            <w:r w:rsidRPr="00E264CD">
                              <w:rPr>
                                <w:rFonts w:ascii="Segoe UI" w:hAnsi="Segoe UI"/>
                                <w:color w:val="C00000"/>
                                <w:sz w:val="18"/>
                              </w:rPr>
                              <w:t>М’яз</w:t>
                            </w:r>
                          </w:p>
                          <w:p w14:paraId="720F8E65"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84E88" id="Скругленный прямоугольник 96" o:spid="_x0000_s1102" style="position:absolute;margin-left:244.15pt;margin-top:206.6pt;width:129.3pt;height:26.65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mUcwIAAEQ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" fillcolor="white [3201]" strokecolor="white [3212]" strokeweight="1pt">
                <v:stroke joinstyle="miter"/>
                <v:textbox>
                  <w:txbxContent>
                    <w:p w14:paraId="69B223AD" w14:textId="67E6F01B" w:rsidR="0028591B" w:rsidRPr="00E264CD" w:rsidRDefault="0028591B" w:rsidP="00E264CD">
                      <w:pPr>
                        <w:rPr>
                          <w:rFonts w:ascii="Segoe UI" w:hAnsi="Segoe UI"/>
                          <w:color w:val="C00000"/>
                          <w:sz w:val="18"/>
                        </w:rPr>
                      </w:pPr>
                      <w:r w:rsidRPr="00E264CD">
                        <w:rPr>
                          <w:rFonts w:ascii="Segoe UI" w:hAnsi="Segoe UI"/>
                          <w:color w:val="C00000"/>
                          <w:sz w:val="18"/>
                        </w:rPr>
                        <w:t>М’яз</w:t>
                      </w:r>
                    </w:p>
                    <w:p w14:paraId="720F8E65"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Pr="000E5502">
        <w:rPr>
          <w:b/>
          <w:bCs/>
          <w:noProof/>
          <w:color w:val="636466"/>
          <w:sz w:val="20"/>
          <w:szCs w:val="20"/>
          <w:lang w:eastAsia="uk-UA" w:bidi="ar-SA"/>
        </w:rPr>
        <mc:AlternateContent>
          <mc:Choice Requires="wps">
            <w:drawing>
              <wp:anchor distT="0" distB="0" distL="114300" distR="114300" simplePos="0" relativeHeight="251506176" behindDoc="0" locked="0" layoutInCell="1" allowOverlap="1" wp14:anchorId="5A4A84E1" wp14:editId="7A8CE9C8">
                <wp:simplePos x="0" y="0"/>
                <wp:positionH relativeFrom="margin">
                  <wp:posOffset>3081919</wp:posOffset>
                </wp:positionH>
                <wp:positionV relativeFrom="paragraph">
                  <wp:posOffset>2261235</wp:posOffset>
                </wp:positionV>
                <wp:extent cx="1642110" cy="338455"/>
                <wp:effectExtent l="0" t="0" r="15240" b="23495"/>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1642110" cy="3384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96F69C2" w14:textId="77777777" w:rsidR="0028591B" w:rsidRPr="000B3762" w:rsidRDefault="0028591B" w:rsidP="00E03028">
                            <w:pPr>
                              <w:rPr>
                                <w:rFonts w:ascii="Segoe UI" w:hAnsi="Segoe UI"/>
                                <w:color w:val="auto"/>
                                <w:sz w:val="18"/>
                              </w:rPr>
                            </w:pPr>
                            <w:r w:rsidRPr="000B3762">
                              <w:rPr>
                                <w:rFonts w:ascii="Segoe UI" w:hAnsi="Segoe UI"/>
                                <w:color w:val="auto"/>
                                <w:sz w:val="18"/>
                              </w:rPr>
                              <w:t>Підшкірний шар</w:t>
                            </w:r>
                          </w:p>
                          <w:p w14:paraId="6238ED20" w14:textId="77777777" w:rsidR="0028591B" w:rsidRPr="000B3762" w:rsidRDefault="0028591B" w:rsidP="00E03028">
                            <w:pPr>
                              <w:jc w:val="center"/>
                              <w:rPr>
                                <w:rFonts w:ascii="Segoe UI" w:hAnsi="Segoe UI"/>
                                <w:color w:val="auto"/>
                                <w:sz w:val="18"/>
                              </w:rPr>
                            </w:pPr>
                          </w:p>
                          <w:p w14:paraId="3CEDC090" w14:textId="77777777" w:rsidR="0028591B" w:rsidRPr="000B3762" w:rsidRDefault="0028591B" w:rsidP="00E03028">
                            <w:pPr>
                              <w:jc w:val="center"/>
                              <w:rPr>
                                <w:rFonts w:ascii="Segoe UI" w:hAnsi="Segoe UI"/>
                                <w:color w:val="auto"/>
                                <w:sz w:val="18"/>
                              </w:rPr>
                            </w:pPr>
                          </w:p>
                          <w:p w14:paraId="08012949"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A84E1" id="Скругленный прямоугольник 95" o:spid="_x0000_s1103" style="position:absolute;margin-left:242.65pt;margin-top:178.05pt;width:129.3pt;height:26.65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EZdAIAAEQ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" fillcolor="white [3201]" strokecolor="white [3212]" strokeweight="1pt">
                <v:stroke joinstyle="miter"/>
                <v:textbox>
                  <w:txbxContent>
                    <w:p w14:paraId="196F69C2" w14:textId="77777777" w:rsidR="0028591B" w:rsidRPr="000B3762" w:rsidRDefault="0028591B" w:rsidP="00E03028">
                      <w:pPr>
                        <w:rPr>
                          <w:rFonts w:ascii="Segoe UI" w:hAnsi="Segoe UI"/>
                          <w:color w:val="auto"/>
                          <w:sz w:val="18"/>
                        </w:rPr>
                      </w:pPr>
                      <w:r w:rsidRPr="000B3762">
                        <w:rPr>
                          <w:rFonts w:ascii="Segoe UI" w:hAnsi="Segoe UI"/>
                          <w:color w:val="auto"/>
                          <w:sz w:val="18"/>
                        </w:rPr>
                        <w:t>Підшкірний шар</w:t>
                      </w:r>
                    </w:p>
                    <w:p w14:paraId="6238ED20" w14:textId="77777777" w:rsidR="0028591B" w:rsidRPr="000B3762" w:rsidRDefault="0028591B" w:rsidP="00E03028">
                      <w:pPr>
                        <w:jc w:val="center"/>
                        <w:rPr>
                          <w:rFonts w:ascii="Segoe UI" w:hAnsi="Segoe UI"/>
                          <w:color w:val="auto"/>
                          <w:sz w:val="18"/>
                        </w:rPr>
                      </w:pPr>
                    </w:p>
                    <w:p w14:paraId="3CEDC090" w14:textId="77777777" w:rsidR="0028591B" w:rsidRPr="000B3762" w:rsidRDefault="0028591B" w:rsidP="00E03028">
                      <w:pPr>
                        <w:jc w:val="center"/>
                        <w:rPr>
                          <w:rFonts w:ascii="Segoe UI" w:hAnsi="Segoe UI"/>
                          <w:color w:val="auto"/>
                          <w:sz w:val="18"/>
                        </w:rPr>
                      </w:pPr>
                    </w:p>
                    <w:p w14:paraId="08012949"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Pr="000E5502">
        <w:rPr>
          <w:b/>
          <w:bCs/>
          <w:noProof/>
          <w:color w:val="636466"/>
          <w:sz w:val="20"/>
          <w:szCs w:val="20"/>
          <w:lang w:eastAsia="uk-UA" w:bidi="ar-SA"/>
        </w:rPr>
        <mc:AlternateContent>
          <mc:Choice Requires="wps">
            <w:drawing>
              <wp:anchor distT="0" distB="0" distL="114300" distR="114300" simplePos="0" relativeHeight="251505152" behindDoc="0" locked="0" layoutInCell="1" allowOverlap="1" wp14:anchorId="4BA2ACBE" wp14:editId="0AF18895">
                <wp:simplePos x="0" y="0"/>
                <wp:positionH relativeFrom="margin">
                  <wp:posOffset>3083560</wp:posOffset>
                </wp:positionH>
                <wp:positionV relativeFrom="paragraph">
                  <wp:posOffset>1963791</wp:posOffset>
                </wp:positionV>
                <wp:extent cx="1642110" cy="338455"/>
                <wp:effectExtent l="0" t="0" r="15240" b="23495"/>
                <wp:wrapNone/>
                <wp:docPr id="94" name="Скругленный прямоугольник 94"/>
                <wp:cNvGraphicFramePr/>
                <a:graphic xmlns:a="http://schemas.openxmlformats.org/drawingml/2006/main">
                  <a:graphicData uri="http://schemas.microsoft.com/office/word/2010/wordprocessingShape">
                    <wps:wsp>
                      <wps:cNvSpPr/>
                      <wps:spPr>
                        <a:xfrm>
                          <a:off x="0" y="0"/>
                          <a:ext cx="1642110" cy="3384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0CB19A" w14:textId="77777777" w:rsidR="0028591B" w:rsidRPr="000B3762" w:rsidRDefault="0028591B" w:rsidP="00E03028">
                            <w:pPr>
                              <w:rPr>
                                <w:rFonts w:ascii="Segoe UI" w:hAnsi="Segoe UI"/>
                                <w:color w:val="auto"/>
                                <w:sz w:val="18"/>
                              </w:rPr>
                            </w:pPr>
                            <w:r w:rsidRPr="000B3762">
                              <w:rPr>
                                <w:rFonts w:ascii="Segoe UI" w:hAnsi="Segoe UI"/>
                                <w:color w:val="auto"/>
                                <w:sz w:val="18"/>
                              </w:rPr>
                              <w:t>Дерма (шкіра)</w:t>
                            </w:r>
                          </w:p>
                          <w:p w14:paraId="72063D2E" w14:textId="77777777" w:rsidR="0028591B" w:rsidRPr="000B3762" w:rsidRDefault="0028591B" w:rsidP="00E03028">
                            <w:pPr>
                              <w:jc w:val="center"/>
                              <w:rPr>
                                <w:rFonts w:ascii="Segoe UI" w:hAnsi="Segoe UI"/>
                                <w:color w:val="auto"/>
                                <w:sz w:val="18"/>
                              </w:rPr>
                            </w:pPr>
                          </w:p>
                          <w:p w14:paraId="7465FE8D" w14:textId="77777777" w:rsidR="0028591B" w:rsidRPr="000B3762" w:rsidRDefault="0028591B" w:rsidP="00E03028">
                            <w:pPr>
                              <w:jc w:val="center"/>
                              <w:rPr>
                                <w:rFonts w:ascii="Segoe UI" w:hAnsi="Segoe UI"/>
                                <w:color w:val="auto"/>
                                <w:sz w:val="18"/>
                              </w:rPr>
                            </w:pPr>
                          </w:p>
                          <w:p w14:paraId="07E35658"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2ACBE" id="Скругленный прямоугольник 94" o:spid="_x0000_s1104" style="position:absolute;margin-left:242.8pt;margin-top:154.65pt;width:129.3pt;height:26.65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7dAIAAEQ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" fillcolor="white [3201]" strokecolor="white [3212]" strokeweight="1pt">
                <v:stroke joinstyle="miter"/>
                <v:textbox>
                  <w:txbxContent>
                    <w:p w14:paraId="300CB19A" w14:textId="77777777" w:rsidR="0028591B" w:rsidRPr="000B3762" w:rsidRDefault="0028591B" w:rsidP="00E03028">
                      <w:pPr>
                        <w:rPr>
                          <w:rFonts w:ascii="Segoe UI" w:hAnsi="Segoe UI"/>
                          <w:color w:val="auto"/>
                          <w:sz w:val="18"/>
                        </w:rPr>
                      </w:pPr>
                      <w:r w:rsidRPr="000B3762">
                        <w:rPr>
                          <w:rFonts w:ascii="Segoe UI" w:hAnsi="Segoe UI"/>
                          <w:color w:val="auto"/>
                          <w:sz w:val="18"/>
                        </w:rPr>
                        <w:t>Дерма (шкіра)</w:t>
                      </w:r>
                    </w:p>
                    <w:p w14:paraId="72063D2E" w14:textId="77777777" w:rsidR="0028591B" w:rsidRPr="000B3762" w:rsidRDefault="0028591B" w:rsidP="00E03028">
                      <w:pPr>
                        <w:jc w:val="center"/>
                        <w:rPr>
                          <w:rFonts w:ascii="Segoe UI" w:hAnsi="Segoe UI"/>
                          <w:color w:val="auto"/>
                          <w:sz w:val="18"/>
                        </w:rPr>
                      </w:pPr>
                    </w:p>
                    <w:p w14:paraId="7465FE8D" w14:textId="77777777" w:rsidR="0028591B" w:rsidRPr="000B3762" w:rsidRDefault="0028591B" w:rsidP="00E03028">
                      <w:pPr>
                        <w:jc w:val="center"/>
                        <w:rPr>
                          <w:rFonts w:ascii="Segoe UI" w:hAnsi="Segoe UI"/>
                          <w:color w:val="auto"/>
                          <w:sz w:val="18"/>
                        </w:rPr>
                      </w:pPr>
                    </w:p>
                    <w:p w14:paraId="07E35658"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00E03028" w:rsidRPr="000E5502">
        <w:rPr>
          <w:b/>
          <w:bCs/>
          <w:noProof/>
          <w:color w:val="636466"/>
          <w:sz w:val="20"/>
          <w:szCs w:val="20"/>
          <w:lang w:eastAsia="uk-UA" w:bidi="ar-SA"/>
        </w:rPr>
        <mc:AlternateContent>
          <mc:Choice Requires="wps">
            <w:drawing>
              <wp:anchor distT="0" distB="0" distL="114300" distR="114300" simplePos="0" relativeHeight="251504128" behindDoc="0" locked="0" layoutInCell="1" allowOverlap="1" wp14:anchorId="6D0BAF31" wp14:editId="6F117765">
                <wp:simplePos x="0" y="0"/>
                <wp:positionH relativeFrom="margin">
                  <wp:posOffset>3034030</wp:posOffset>
                </wp:positionH>
                <wp:positionV relativeFrom="paragraph">
                  <wp:posOffset>991023</wp:posOffset>
                </wp:positionV>
                <wp:extent cx="1642534" cy="338667"/>
                <wp:effectExtent l="0" t="0" r="15240" b="2349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2534" cy="338667"/>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5BCB40" w14:textId="77777777" w:rsidR="0028591B" w:rsidRPr="000B3762" w:rsidRDefault="0028591B" w:rsidP="00E03028">
                            <w:pPr>
                              <w:rPr>
                                <w:rFonts w:ascii="Segoe UI" w:hAnsi="Segoe UI"/>
                                <w:color w:val="auto"/>
                                <w:sz w:val="18"/>
                                <w:lang w:val="en-US"/>
                              </w:rPr>
                            </w:pPr>
                            <w:proofErr w:type="spellStart"/>
                            <w:r w:rsidRPr="000B3762">
                              <w:rPr>
                                <w:rFonts w:ascii="Segoe UI" w:hAnsi="Segoe UI"/>
                                <w:color w:val="auto"/>
                                <w:sz w:val="18"/>
                              </w:rPr>
                              <w:t>Внутрішньошкірно</w:t>
                            </w:r>
                            <w:proofErr w:type="spellEnd"/>
                          </w:p>
                          <w:p w14:paraId="7F916463" w14:textId="77777777" w:rsidR="0028591B" w:rsidRPr="000B3762" w:rsidRDefault="0028591B" w:rsidP="00E03028">
                            <w:pPr>
                              <w:jc w:val="center"/>
                              <w:rPr>
                                <w:rFonts w:ascii="Segoe UI" w:hAnsi="Segoe UI"/>
                                <w:color w:val="auto"/>
                                <w:sz w:val="18"/>
                              </w:rPr>
                            </w:pPr>
                          </w:p>
                          <w:p w14:paraId="07C519D6" w14:textId="77777777" w:rsidR="0028591B" w:rsidRPr="000B3762" w:rsidRDefault="0028591B" w:rsidP="00E03028">
                            <w:pPr>
                              <w:jc w:val="center"/>
                              <w:rPr>
                                <w:rFonts w:ascii="Segoe UI" w:hAnsi="Segoe UI"/>
                                <w:color w:val="auto"/>
                                <w:sz w:val="18"/>
                              </w:rPr>
                            </w:pPr>
                          </w:p>
                          <w:p w14:paraId="2F7CE190"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BAF31" id="Скругленный прямоугольник 92" o:spid="_x0000_s1105" style="position:absolute;margin-left:238.9pt;margin-top:78.05pt;width:129.35pt;height:26.65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" fillcolor="white [3201]" strokecolor="white [3212]" strokeweight="1pt">
                <v:stroke joinstyle="miter"/>
                <v:textbox>
                  <w:txbxContent>
                    <w:p w14:paraId="7F5BCB40" w14:textId="77777777" w:rsidR="0028591B" w:rsidRPr="000B3762" w:rsidRDefault="0028591B" w:rsidP="00E03028">
                      <w:pPr>
                        <w:rPr>
                          <w:rFonts w:ascii="Segoe UI" w:hAnsi="Segoe UI"/>
                          <w:color w:val="auto"/>
                          <w:sz w:val="18"/>
                          <w:lang w:val="en-US"/>
                        </w:rPr>
                      </w:pPr>
                      <w:proofErr w:type="spellStart"/>
                      <w:r w:rsidRPr="000B3762">
                        <w:rPr>
                          <w:rFonts w:ascii="Segoe UI" w:hAnsi="Segoe UI"/>
                          <w:color w:val="auto"/>
                          <w:sz w:val="18"/>
                        </w:rPr>
                        <w:t>Внутрішньошкірно</w:t>
                      </w:r>
                      <w:proofErr w:type="spellEnd"/>
                    </w:p>
                    <w:p w14:paraId="7F916463" w14:textId="77777777" w:rsidR="0028591B" w:rsidRPr="000B3762" w:rsidRDefault="0028591B" w:rsidP="00E03028">
                      <w:pPr>
                        <w:jc w:val="center"/>
                        <w:rPr>
                          <w:rFonts w:ascii="Segoe UI" w:hAnsi="Segoe UI"/>
                          <w:color w:val="auto"/>
                          <w:sz w:val="18"/>
                        </w:rPr>
                      </w:pPr>
                    </w:p>
                    <w:p w14:paraId="07C519D6" w14:textId="77777777" w:rsidR="0028591B" w:rsidRPr="000B3762" w:rsidRDefault="0028591B" w:rsidP="00E03028">
                      <w:pPr>
                        <w:jc w:val="center"/>
                        <w:rPr>
                          <w:rFonts w:ascii="Segoe UI" w:hAnsi="Segoe UI"/>
                          <w:color w:val="auto"/>
                          <w:sz w:val="18"/>
                        </w:rPr>
                      </w:pPr>
                    </w:p>
                    <w:p w14:paraId="2F7CE190"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00E03028" w:rsidRPr="000E5502">
        <w:rPr>
          <w:b/>
          <w:bCs/>
          <w:noProof/>
          <w:color w:val="636466"/>
          <w:sz w:val="20"/>
          <w:szCs w:val="20"/>
          <w:lang w:eastAsia="uk-UA" w:bidi="ar-SA"/>
        </w:rPr>
        <mc:AlternateContent>
          <mc:Choice Requires="wps">
            <w:drawing>
              <wp:anchor distT="0" distB="0" distL="114300" distR="114300" simplePos="0" relativeHeight="251503104" behindDoc="0" locked="0" layoutInCell="1" allowOverlap="1" wp14:anchorId="69E80CE5" wp14:editId="0C1E5189">
                <wp:simplePos x="0" y="0"/>
                <wp:positionH relativeFrom="margin">
                  <wp:posOffset>3236807</wp:posOffset>
                </wp:positionH>
                <wp:positionV relativeFrom="paragraph">
                  <wp:posOffset>1007745</wp:posOffset>
                </wp:positionV>
                <wp:extent cx="1642534" cy="338667"/>
                <wp:effectExtent l="0" t="0" r="15240" b="23495"/>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1642534" cy="338667"/>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858E77" w14:textId="77777777" w:rsidR="0028591B" w:rsidRPr="000B3762" w:rsidRDefault="0028591B" w:rsidP="00E03028">
                            <w:pPr>
                              <w:rPr>
                                <w:rFonts w:ascii="Segoe UI" w:hAnsi="Segoe UI"/>
                                <w:color w:val="auto"/>
                                <w:sz w:val="18"/>
                              </w:rPr>
                            </w:pPr>
                            <w:r w:rsidRPr="000B3762">
                              <w:rPr>
                                <w:rFonts w:ascii="Segoe UI" w:hAnsi="Segoe UI"/>
                                <w:noProof/>
                                <w:color w:val="auto"/>
                                <w:sz w:val="18"/>
                                <w:lang w:eastAsia="uk-UA" w:bidi="ar-SA"/>
                              </w:rPr>
                              <w:drawing>
                                <wp:inline distT="0" distB="0" distL="0" distR="0" wp14:anchorId="13CDC46A" wp14:editId="57F4DE23">
                                  <wp:extent cx="1413510" cy="297381"/>
                                  <wp:effectExtent l="0" t="0" r="0" b="762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13510" cy="297381"/>
                                          </a:xfrm>
                                          <a:prstGeom prst="rect">
                                            <a:avLst/>
                                          </a:prstGeom>
                                          <a:noFill/>
                                          <a:ln>
                                            <a:noFill/>
                                          </a:ln>
                                        </pic:spPr>
                                      </pic:pic>
                                    </a:graphicData>
                                  </a:graphic>
                                </wp:inline>
                              </w:drawing>
                            </w:r>
                          </w:p>
                          <w:p w14:paraId="1CB739D5" w14:textId="77777777" w:rsidR="0028591B" w:rsidRPr="000B3762" w:rsidRDefault="0028591B" w:rsidP="00E03028">
                            <w:pPr>
                              <w:jc w:val="center"/>
                              <w:rPr>
                                <w:rFonts w:ascii="Segoe UI" w:hAnsi="Segoe UI"/>
                                <w:color w:val="auto"/>
                                <w:sz w:val="18"/>
                              </w:rPr>
                            </w:pPr>
                          </w:p>
                          <w:p w14:paraId="3C32689C"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80CE5" id="Скругленный прямоугольник 84" o:spid="_x0000_s1106" style="position:absolute;margin-left:254.85pt;margin-top:79.35pt;width:129.35pt;height:26.6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" fillcolor="white [3201]" strokecolor="white [3212]" strokeweight="1pt">
                <v:stroke joinstyle="miter"/>
                <v:textbox>
                  <w:txbxContent>
                    <w:p w14:paraId="16858E77" w14:textId="77777777" w:rsidR="0028591B" w:rsidRPr="000B3762" w:rsidRDefault="0028591B" w:rsidP="00E03028">
                      <w:pPr>
                        <w:rPr>
                          <w:rFonts w:ascii="Segoe UI" w:hAnsi="Segoe UI"/>
                          <w:color w:val="auto"/>
                          <w:sz w:val="18"/>
                        </w:rPr>
                      </w:pPr>
                      <w:r w:rsidRPr="000B3762">
                        <w:rPr>
                          <w:rFonts w:ascii="Segoe UI" w:hAnsi="Segoe UI"/>
                          <w:noProof/>
                          <w:color w:val="auto"/>
                          <w:sz w:val="18"/>
                          <w:lang w:eastAsia="uk-UA" w:bidi="ar-SA"/>
                        </w:rPr>
                        <w:drawing>
                          <wp:inline distT="0" distB="0" distL="0" distR="0" wp14:anchorId="13CDC46A" wp14:editId="57F4DE23">
                            <wp:extent cx="1413510" cy="297381"/>
                            <wp:effectExtent l="0" t="0" r="0" b="762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13510" cy="297381"/>
                                    </a:xfrm>
                                    <a:prstGeom prst="rect">
                                      <a:avLst/>
                                    </a:prstGeom>
                                    <a:noFill/>
                                    <a:ln>
                                      <a:noFill/>
                                    </a:ln>
                                  </pic:spPr>
                                </pic:pic>
                              </a:graphicData>
                            </a:graphic>
                          </wp:inline>
                        </w:drawing>
                      </w:r>
                    </w:p>
                    <w:p w14:paraId="1CB739D5" w14:textId="77777777" w:rsidR="0028591B" w:rsidRPr="000B3762" w:rsidRDefault="0028591B" w:rsidP="00E03028">
                      <w:pPr>
                        <w:jc w:val="center"/>
                        <w:rPr>
                          <w:rFonts w:ascii="Segoe UI" w:hAnsi="Segoe UI"/>
                          <w:color w:val="auto"/>
                          <w:sz w:val="18"/>
                        </w:rPr>
                      </w:pPr>
                    </w:p>
                    <w:p w14:paraId="3C32689C" w14:textId="77777777" w:rsidR="0028591B" w:rsidRPr="000B3762" w:rsidRDefault="0028591B" w:rsidP="00E03028">
                      <w:pPr>
                        <w:jc w:val="center"/>
                        <w:rPr>
                          <w:rFonts w:ascii="Segoe UI" w:hAnsi="Segoe UI"/>
                          <w:color w:val="auto"/>
                          <w:sz w:val="12"/>
                        </w:rPr>
                      </w:pPr>
                      <w:r w:rsidRPr="000B3762">
                        <w:rPr>
                          <w:rFonts w:ascii="Segoe UI" w:hAnsi="Segoe UI"/>
                          <w:color w:val="auto"/>
                          <w:sz w:val="18"/>
                        </w:rPr>
                        <w:t>в</w:t>
                      </w:r>
                    </w:p>
                  </w:txbxContent>
                </v:textbox>
                <w10:wrap anchorx="margin"/>
              </v:roundrect>
            </w:pict>
          </mc:Fallback>
        </mc:AlternateContent>
      </w:r>
      <w:r w:rsidR="00FB6D8F" w:rsidRPr="000B3762">
        <w:rPr>
          <w:rFonts w:ascii="Segoe UI" w:hAnsi="Segoe UI"/>
          <w:noProof/>
          <w:lang w:eastAsia="uk-UA" w:bidi="ar-SA"/>
        </w:rPr>
        <w:drawing>
          <wp:inline distT="0" distB="0" distL="0" distR="0" wp14:anchorId="5E522564" wp14:editId="022AA15B">
            <wp:extent cx="4011295" cy="299910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9"/>
                    <a:stretch/>
                  </pic:blipFill>
                  <pic:spPr>
                    <a:xfrm>
                      <a:off x="0" y="0"/>
                      <a:ext cx="4011295" cy="2999105"/>
                    </a:xfrm>
                    <a:prstGeom prst="rect">
                      <a:avLst/>
                    </a:prstGeom>
                  </pic:spPr>
                </pic:pic>
              </a:graphicData>
            </a:graphic>
          </wp:inline>
        </w:drawing>
      </w:r>
    </w:p>
    <w:p w14:paraId="3B71D0B5" w14:textId="77777777" w:rsidR="00B12FA5" w:rsidRPr="000E5502" w:rsidRDefault="00FB6D8F" w:rsidP="00E264CD">
      <w:pPr>
        <w:pStyle w:val="20"/>
        <w:spacing w:before="240" w:after="420" w:line="216" w:lineRule="auto"/>
        <w:jc w:val="both"/>
      </w:pPr>
      <w:r w:rsidRPr="000E5502">
        <w:t>Джерело: Основи безпеки вакцин. Женева: Всесвітня організація охорони здоров'я (e-</w:t>
      </w:r>
      <w:hyperlink r:id="rId90" w:history="1">
        <w:r w:rsidRPr="000E5502">
          <w:t>https://vaccine-safety-training.org/route-of-administration.html</w:t>
        </w:r>
      </w:hyperlink>
      <w:r w:rsidRPr="000E5502">
        <w:t>).</w:t>
      </w:r>
    </w:p>
    <w:p w14:paraId="186090CA" w14:textId="77777777" w:rsidR="00B12FA5" w:rsidRPr="000E5502" w:rsidRDefault="00FB6D8F" w:rsidP="00ED3361">
      <w:pPr>
        <w:pStyle w:val="11"/>
        <w:spacing w:after="280" w:line="216" w:lineRule="auto"/>
        <w:jc w:val="both"/>
      </w:pPr>
      <w:r w:rsidRPr="000E5502">
        <w:t xml:space="preserve">На </w:t>
      </w:r>
      <w:hyperlink w:anchor="bookmark46" w:tooltip="Поточний документ">
        <w:r w:rsidRPr="000E5502">
          <w:rPr>
            <w:color w:val="F99D22"/>
          </w:rPr>
          <w:t>рисунках 3.2</w:t>
        </w:r>
      </w:hyperlink>
      <w:r w:rsidRPr="000E5502">
        <w:t xml:space="preserve"> і </w:t>
      </w:r>
      <w:hyperlink w:anchor="bookmark47" w:tooltip="Поточний документ">
        <w:r w:rsidRPr="000E5502">
          <w:rPr>
            <w:color w:val="F99D22"/>
          </w:rPr>
          <w:t>3.3</w:t>
        </w:r>
      </w:hyperlink>
      <w:r w:rsidRPr="000E5502">
        <w:t xml:space="preserve"> показано, як шляхом </w:t>
      </w:r>
      <w:proofErr w:type="spellStart"/>
      <w:r w:rsidRPr="000E5502">
        <w:t>внутрішньошкірної</w:t>
      </w:r>
      <w:proofErr w:type="spellEnd"/>
      <w:r w:rsidRPr="000E5502">
        <w:t xml:space="preserve"> ін'єкції вводить вакцину в верхній шар шкіри. БЦЖ є єдиною вакциною із таким шляхом введення. Повідомлялося, що це найскладніша вакцина для введення через невеликий розмір руки новонародженого та технічний характер </w:t>
      </w:r>
      <w:r w:rsidR="00236032" w:rsidRPr="000E5502">
        <w:rPr>
          <w:noProof/>
          <w:lang w:eastAsia="uk-UA" w:bidi="ar-SA"/>
        </w:rPr>
        <mc:AlternateContent>
          <mc:Choice Requires="wps">
            <w:drawing>
              <wp:anchor distT="279400" distB="2155190" distL="0" distR="0" simplePos="0" relativeHeight="251655680" behindDoc="0" locked="0" layoutInCell="1" allowOverlap="1" wp14:anchorId="69C334BE" wp14:editId="387CD675">
                <wp:simplePos x="0" y="0"/>
                <wp:positionH relativeFrom="leftMargin">
                  <wp:posOffset>370840</wp:posOffset>
                </wp:positionH>
                <wp:positionV relativeFrom="paragraph">
                  <wp:posOffset>558165</wp:posOffset>
                </wp:positionV>
                <wp:extent cx="508000" cy="168910"/>
                <wp:effectExtent l="0" t="0" r="0" b="0"/>
                <wp:wrapNone/>
                <wp:docPr id="38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AF5BE03" w14:textId="5FC626D8"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9C334BE" id="_x0000_s1107" type="#_x0000_t202" style="position:absolute;left:0;text-align:left;margin-left:29.2pt;margin-top:43.95pt;width:40pt;height:13.3pt;z-index:2516556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" filled="f" stroked="f">
                <v:textbox inset="0,0,0,0">
                  <w:txbxContent>
                    <w:p w14:paraId="1AF5BE03" w14:textId="5FC626D8" w:rsidR="0028591B" w:rsidRPr="00255B17" w:rsidRDefault="0028591B" w:rsidP="00236032">
                      <w:pPr>
                        <w:pStyle w:val="a6"/>
                        <w:spacing w:after="40"/>
                        <w:jc w:val="center"/>
                        <w:rPr>
                          <w:color w:val="FDAD1B"/>
                          <w:sz w:val="22"/>
                          <w:szCs w:val="22"/>
                        </w:rPr>
                      </w:pPr>
                    </w:p>
                  </w:txbxContent>
                </v:textbox>
                <w10:wrap anchorx="margin"/>
              </v:shape>
            </w:pict>
          </mc:Fallback>
        </mc:AlternateContent>
      </w:r>
      <w:proofErr w:type="spellStart"/>
      <w:r w:rsidRPr="000E5502">
        <w:t>внутрішньошкірної</w:t>
      </w:r>
      <w:proofErr w:type="spellEnd"/>
      <w:r w:rsidRPr="000E5502">
        <w:t xml:space="preserve"> ін'єкції.</w:t>
      </w:r>
    </w:p>
    <w:p w14:paraId="4B9F517A" w14:textId="77777777" w:rsidR="00B12FA5" w:rsidRPr="000E5502" w:rsidRDefault="00FB6D8F" w:rsidP="00E264CD">
      <w:pPr>
        <w:pStyle w:val="ab"/>
        <w:spacing w:after="120" w:line="216" w:lineRule="auto"/>
        <w:rPr>
          <w:sz w:val="20"/>
          <w:szCs w:val="20"/>
        </w:rPr>
      </w:pPr>
      <w:bookmarkStart w:id="53" w:name="bookmark47"/>
      <w:r w:rsidRPr="000E5502">
        <w:rPr>
          <w:b/>
          <w:bCs/>
          <w:color w:val="636466"/>
          <w:sz w:val="20"/>
          <w:szCs w:val="20"/>
        </w:rPr>
        <w:lastRenderedPageBreak/>
        <w:t>Рисунок 3.3. Введення вакцини БЦЖ</w:t>
      </w:r>
      <w:bookmarkEnd w:id="53"/>
    </w:p>
    <w:p w14:paraId="3A0582B9" w14:textId="77777777" w:rsidR="00B12FA5" w:rsidRPr="000B3762" w:rsidRDefault="00FB6D8F" w:rsidP="00ED3361">
      <w:pPr>
        <w:spacing w:line="216" w:lineRule="auto"/>
        <w:rPr>
          <w:rFonts w:ascii="Segoe UI" w:hAnsi="Segoe UI"/>
          <w:sz w:val="2"/>
          <w:szCs w:val="2"/>
        </w:rPr>
      </w:pPr>
      <w:r w:rsidRPr="000B3762">
        <w:rPr>
          <w:rFonts w:ascii="Segoe UI" w:hAnsi="Segoe UI"/>
          <w:noProof/>
          <w:lang w:eastAsia="uk-UA" w:bidi="ar-SA"/>
        </w:rPr>
        <w:drawing>
          <wp:inline distT="0" distB="0" distL="0" distR="0" wp14:anchorId="1015A1AD" wp14:editId="283C1B67">
            <wp:extent cx="3907790" cy="22009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91"/>
                    <a:stretch/>
                  </pic:blipFill>
                  <pic:spPr>
                    <a:xfrm>
                      <a:off x="0" y="0"/>
                      <a:ext cx="3907790" cy="2200910"/>
                    </a:xfrm>
                    <a:prstGeom prst="rect">
                      <a:avLst/>
                    </a:prstGeom>
                  </pic:spPr>
                </pic:pic>
              </a:graphicData>
            </a:graphic>
          </wp:inline>
        </w:drawing>
      </w:r>
    </w:p>
    <w:p w14:paraId="0074BF0A" w14:textId="77777777" w:rsidR="00B12FA5" w:rsidRPr="000E5502" w:rsidRDefault="00E03028" w:rsidP="00E264CD">
      <w:pPr>
        <w:pStyle w:val="ab"/>
        <w:spacing w:before="120" w:line="216" w:lineRule="auto"/>
      </w:pPr>
      <w:r w:rsidRPr="000E5502">
        <w:t>Джерело</w:t>
      </w:r>
      <w:r w:rsidR="00FB6D8F" w:rsidRPr="000E5502">
        <w:t xml:space="preserve">: </w:t>
      </w:r>
      <w:hyperlink r:id="rId92" w:history="1">
        <w:r w:rsidR="00FB6D8F" w:rsidRPr="000E5502">
          <w:t>https://i.ytimg.com/vi/F2cvT7zbLLw/maxresdefault.jpg</w:t>
        </w:r>
      </w:hyperlink>
      <w:r w:rsidR="00FB6D8F" w:rsidRPr="000E5502">
        <w:t>.</w:t>
      </w:r>
    </w:p>
    <w:p w14:paraId="17700DBF" w14:textId="77777777" w:rsidR="00B12FA5" w:rsidRPr="000E5502" w:rsidRDefault="00FB6D8F" w:rsidP="00E264CD">
      <w:pPr>
        <w:pStyle w:val="11"/>
        <w:spacing w:before="240" w:line="216" w:lineRule="auto"/>
      </w:pPr>
      <w:r w:rsidRPr="000E5502">
        <w:t>Для введення вакцини БЦЖ:</w:t>
      </w:r>
    </w:p>
    <w:p w14:paraId="40CC126B" w14:textId="77777777" w:rsidR="00B12FA5" w:rsidRPr="000E5502" w:rsidRDefault="00FB6D8F" w:rsidP="00E17BFA">
      <w:pPr>
        <w:pStyle w:val="11"/>
        <w:numPr>
          <w:ilvl w:val="0"/>
          <w:numId w:val="18"/>
        </w:numPr>
        <w:tabs>
          <w:tab w:val="left" w:pos="253"/>
        </w:tabs>
        <w:spacing w:after="0" w:line="216" w:lineRule="auto"/>
        <w:jc w:val="both"/>
      </w:pPr>
      <w:r w:rsidRPr="000E5502">
        <w:t>використовується коротка вузька голка (15 мм, калібр 26);</w:t>
      </w:r>
    </w:p>
    <w:p w14:paraId="6FEB73A3" w14:textId="77777777" w:rsidR="00B12FA5" w:rsidRPr="000E5502" w:rsidRDefault="00FB6D8F" w:rsidP="00E17BFA">
      <w:pPr>
        <w:pStyle w:val="11"/>
        <w:numPr>
          <w:ilvl w:val="0"/>
          <w:numId w:val="18"/>
        </w:numPr>
        <w:tabs>
          <w:tab w:val="left" w:pos="253"/>
        </w:tabs>
        <w:spacing w:after="0" w:line="216" w:lineRule="auto"/>
        <w:jc w:val="both"/>
      </w:pPr>
      <w:r w:rsidRPr="000E5502">
        <w:t>голку треба вводити під шкіру над ділянкою лівого дельтоподібного м'яза;</w:t>
      </w:r>
    </w:p>
    <w:p w14:paraId="36C037CA" w14:textId="77777777" w:rsidR="00B12FA5" w:rsidRPr="000E5502" w:rsidRDefault="00FB6D8F" w:rsidP="00E17BFA">
      <w:pPr>
        <w:pStyle w:val="11"/>
        <w:numPr>
          <w:ilvl w:val="0"/>
          <w:numId w:val="18"/>
        </w:numPr>
        <w:tabs>
          <w:tab w:val="left" w:pos="253"/>
        </w:tabs>
        <w:spacing w:after="0" w:line="216" w:lineRule="auto"/>
        <w:jc w:val="both"/>
      </w:pPr>
      <w:r w:rsidRPr="000E5502">
        <w:t>шприц треба тримати під кутом 5–15 градусів щодо місця введення;</w:t>
      </w:r>
    </w:p>
    <w:p w14:paraId="072918BA" w14:textId="77777777" w:rsidR="00B12FA5" w:rsidRPr="000E5502" w:rsidRDefault="00FB6D8F" w:rsidP="00E17BFA">
      <w:pPr>
        <w:pStyle w:val="11"/>
        <w:numPr>
          <w:ilvl w:val="0"/>
          <w:numId w:val="18"/>
        </w:numPr>
        <w:tabs>
          <w:tab w:val="left" w:pos="253"/>
        </w:tabs>
        <w:spacing w:after="0" w:line="216" w:lineRule="auto"/>
        <w:jc w:val="both"/>
      </w:pPr>
      <w:r w:rsidRPr="000E5502">
        <w:t>голка потрібно розташувати майже плоско на шкірі пацієнта скошеною стороною вгору;</w:t>
      </w:r>
    </w:p>
    <w:p w14:paraId="4EA650F7" w14:textId="77777777" w:rsidR="00B12FA5" w:rsidRPr="000E5502" w:rsidRDefault="00FB6D8F" w:rsidP="00E17BFA">
      <w:pPr>
        <w:pStyle w:val="11"/>
        <w:numPr>
          <w:ilvl w:val="0"/>
          <w:numId w:val="18"/>
        </w:numPr>
        <w:tabs>
          <w:tab w:val="left" w:pos="253"/>
        </w:tabs>
        <w:spacing w:after="0" w:line="216" w:lineRule="auto"/>
        <w:jc w:val="both"/>
      </w:pPr>
      <w:r w:rsidRPr="000E5502">
        <w:t>голку треба частково ввести в шкіру, доки весь скошений кінчик не буде покритий шкірою;</w:t>
      </w:r>
    </w:p>
    <w:p w14:paraId="5D7CF2D0" w14:textId="77777777" w:rsidR="00B12FA5" w:rsidRPr="000E5502" w:rsidRDefault="00FB6D8F" w:rsidP="00E17BFA">
      <w:pPr>
        <w:pStyle w:val="11"/>
        <w:numPr>
          <w:ilvl w:val="0"/>
          <w:numId w:val="18"/>
        </w:numPr>
        <w:tabs>
          <w:tab w:val="left" w:pos="253"/>
        </w:tabs>
        <w:spacing w:after="200" w:line="216" w:lineRule="auto"/>
        <w:ind w:left="260" w:hanging="260"/>
        <w:jc w:val="both"/>
      </w:pPr>
      <w:r w:rsidRPr="000E5502">
        <w:t>під час введення розчину має відчуватися певний опір і повинен з'явитися невеликий пухир або міхур, що вказує на те, що рідина знаходиться в дермі.</w:t>
      </w:r>
    </w:p>
    <w:p w14:paraId="1D7C02A9" w14:textId="77777777" w:rsidR="00B12FA5" w:rsidRPr="000E5502" w:rsidRDefault="00FB6D8F" w:rsidP="00E17BFA">
      <w:pPr>
        <w:pStyle w:val="50"/>
        <w:numPr>
          <w:ilvl w:val="3"/>
          <w:numId w:val="17"/>
        </w:numPr>
        <w:tabs>
          <w:tab w:val="left" w:pos="1016"/>
        </w:tabs>
        <w:spacing w:after="80" w:line="216" w:lineRule="auto"/>
        <w:jc w:val="both"/>
      </w:pPr>
      <w:r w:rsidRPr="000E5502">
        <w:t>Протипоказання для вакцинації БЦЖ</w:t>
      </w:r>
    </w:p>
    <w:p w14:paraId="397ED2DB" w14:textId="77777777" w:rsidR="00B12FA5" w:rsidRPr="000E5502" w:rsidRDefault="00FB6D8F" w:rsidP="00E264CD">
      <w:pPr>
        <w:pStyle w:val="11"/>
        <w:spacing w:after="200" w:line="216" w:lineRule="auto"/>
        <w:jc w:val="both"/>
      </w:pPr>
      <w:r w:rsidRPr="000E5502">
        <w:t xml:space="preserve">Попри свою безпеку, БЦЖ є </w:t>
      </w:r>
      <w:proofErr w:type="spellStart"/>
      <w:r w:rsidRPr="000E5502">
        <w:t>атенуйованою</w:t>
      </w:r>
      <w:proofErr w:type="spellEnd"/>
      <w:r w:rsidRPr="000E5502">
        <w:t xml:space="preserve"> живою вакциною (</w:t>
      </w:r>
      <w:r w:rsidRPr="000E5502">
        <w:rPr>
          <w:i/>
          <w:iCs/>
        </w:rPr>
        <w:t xml:space="preserve">M. </w:t>
      </w:r>
      <w:proofErr w:type="spellStart"/>
      <w:r w:rsidRPr="000E5502">
        <w:rPr>
          <w:i/>
          <w:iCs/>
        </w:rPr>
        <w:t>bovis</w:t>
      </w:r>
      <w:proofErr w:type="spellEnd"/>
      <w:r w:rsidRPr="000E5502">
        <w:t xml:space="preserve"> БЦЖ). Протипоказання охоплюють:</w:t>
      </w:r>
    </w:p>
    <w:p w14:paraId="516BDDA5" w14:textId="77777777" w:rsidR="00B12FA5" w:rsidRPr="000E5502" w:rsidRDefault="00FB6D8F" w:rsidP="00E17BFA">
      <w:pPr>
        <w:pStyle w:val="11"/>
        <w:numPr>
          <w:ilvl w:val="0"/>
          <w:numId w:val="19"/>
        </w:numPr>
        <w:tabs>
          <w:tab w:val="left" w:pos="253"/>
        </w:tabs>
        <w:spacing w:after="0" w:line="216" w:lineRule="auto"/>
        <w:jc w:val="both"/>
      </w:pPr>
      <w:r w:rsidRPr="000E5502">
        <w:t>вагітність;</w:t>
      </w:r>
    </w:p>
    <w:p w14:paraId="3222E4B9" w14:textId="77777777" w:rsidR="00B12FA5" w:rsidRPr="000E5502" w:rsidRDefault="00FB6D8F" w:rsidP="00E17BFA">
      <w:pPr>
        <w:pStyle w:val="11"/>
        <w:numPr>
          <w:ilvl w:val="0"/>
          <w:numId w:val="19"/>
        </w:numPr>
        <w:tabs>
          <w:tab w:val="left" w:pos="253"/>
        </w:tabs>
        <w:spacing w:after="0" w:line="216" w:lineRule="auto"/>
        <w:ind w:left="294" w:hanging="294"/>
        <w:jc w:val="both"/>
      </w:pPr>
      <w:r w:rsidRPr="000E5502">
        <w:t xml:space="preserve">люди, які живуть з ВІЛ, але не отримують АРТ, чи отримують АРТ, але не є </w:t>
      </w:r>
      <w:proofErr w:type="spellStart"/>
      <w:r w:rsidRPr="000E5502">
        <w:t>імунологічно</w:t>
      </w:r>
      <w:proofErr w:type="spellEnd"/>
      <w:r w:rsidRPr="000E5502">
        <w:t xml:space="preserve"> стабільними;</w:t>
      </w:r>
    </w:p>
    <w:p w14:paraId="7FAD689E" w14:textId="77777777" w:rsidR="00B12FA5" w:rsidRPr="000E5502" w:rsidRDefault="00FB6D8F" w:rsidP="00E17BFA">
      <w:pPr>
        <w:pStyle w:val="11"/>
        <w:numPr>
          <w:ilvl w:val="0"/>
          <w:numId w:val="19"/>
        </w:numPr>
        <w:tabs>
          <w:tab w:val="left" w:pos="253"/>
        </w:tabs>
        <w:spacing w:after="200" w:line="216" w:lineRule="auto"/>
        <w:ind w:left="260" w:hanging="260"/>
        <w:jc w:val="both"/>
      </w:pPr>
      <w:r w:rsidRPr="000E5502">
        <w:t xml:space="preserve">люди з іншими формами </w:t>
      </w:r>
      <w:proofErr w:type="spellStart"/>
      <w:r w:rsidRPr="000E5502">
        <w:t>імуносупресії</w:t>
      </w:r>
      <w:proofErr w:type="spellEnd"/>
      <w:r w:rsidRPr="000E5502">
        <w:t xml:space="preserve"> (наприклад, кандидати на трансплантацію органів, люди, які отримують </w:t>
      </w:r>
      <w:proofErr w:type="spellStart"/>
      <w:r w:rsidRPr="000E5502">
        <w:t>імуносупресивну</w:t>
      </w:r>
      <w:proofErr w:type="spellEnd"/>
      <w:r w:rsidRPr="000E5502">
        <w:t xml:space="preserve"> терапію).</w:t>
      </w:r>
    </w:p>
    <w:p w14:paraId="3A936651" w14:textId="77777777" w:rsidR="00B12FA5" w:rsidRPr="000E5502" w:rsidRDefault="00FB6D8F" w:rsidP="00E17BFA">
      <w:pPr>
        <w:pStyle w:val="50"/>
        <w:numPr>
          <w:ilvl w:val="3"/>
          <w:numId w:val="17"/>
        </w:numPr>
        <w:tabs>
          <w:tab w:val="left" w:pos="1016"/>
        </w:tabs>
        <w:spacing w:line="216" w:lineRule="auto"/>
      </w:pPr>
      <w:r w:rsidRPr="000E5502">
        <w:t>Побічні реакції</w:t>
      </w:r>
    </w:p>
    <w:p w14:paraId="43C90113" w14:textId="77777777" w:rsidR="00B12FA5" w:rsidRPr="000E5502" w:rsidRDefault="00FB6D8F" w:rsidP="00ED3361">
      <w:pPr>
        <w:pStyle w:val="11"/>
        <w:spacing w:after="200" w:line="216" w:lineRule="auto"/>
        <w:jc w:val="both"/>
      </w:pPr>
      <w:r w:rsidRPr="000E5502">
        <w:t xml:space="preserve">Вакцина БЦЖ широко використовується у всьому світі; щорічно </w:t>
      </w:r>
      <w:r w:rsidR="000502D8" w:rsidRPr="000E5502">
        <w:t>вакцинують приблизно 100 </w:t>
      </w:r>
      <w:r w:rsidRPr="000E5502">
        <w:t xml:space="preserve">мільйонів новонароджених. Тяжкі побічні реакції було зареєстровано лише зрідка. Діагностування деяких побічних реакцій (наприклад </w:t>
      </w:r>
      <w:proofErr w:type="spellStart"/>
      <w:r w:rsidRPr="000E5502">
        <w:t>дисемінованої</w:t>
      </w:r>
      <w:proofErr w:type="spellEnd"/>
      <w:r w:rsidRPr="000E5502">
        <w:t xml:space="preserve"> БЦЖ-інфекції) може залежати від культивування </w:t>
      </w:r>
      <w:r w:rsidRPr="000E5502">
        <w:rPr>
          <w:i/>
          <w:iCs/>
        </w:rPr>
        <w:t xml:space="preserve">M. </w:t>
      </w:r>
      <w:proofErr w:type="spellStart"/>
      <w:r w:rsidRPr="000E5502">
        <w:rPr>
          <w:i/>
          <w:iCs/>
        </w:rPr>
        <w:t>bovis</w:t>
      </w:r>
      <w:proofErr w:type="spellEnd"/>
      <w:r w:rsidRPr="000E5502">
        <w:t xml:space="preserve"> БЦЖ, щоб відрізнити її від інших форм </w:t>
      </w:r>
      <w:proofErr w:type="spellStart"/>
      <w:r w:rsidRPr="000E5502">
        <w:t>мікобактеріального</w:t>
      </w:r>
      <w:proofErr w:type="spellEnd"/>
      <w:r w:rsidRPr="000E5502">
        <w:t xml:space="preserve"> захворювання </w:t>
      </w:r>
      <w:r w:rsidRPr="000E5502">
        <w:rPr>
          <w:i/>
          <w:iCs/>
        </w:rPr>
        <w:t>(33)</w:t>
      </w:r>
      <w:r w:rsidRPr="000E5502">
        <w:t xml:space="preserve">. Важливо виявити, чи </w:t>
      </w:r>
      <w:r w:rsidRPr="000E5502">
        <w:rPr>
          <w:i/>
          <w:iCs/>
        </w:rPr>
        <w:t xml:space="preserve">M. </w:t>
      </w:r>
      <w:proofErr w:type="spellStart"/>
      <w:r w:rsidRPr="000E5502">
        <w:rPr>
          <w:i/>
          <w:iCs/>
        </w:rPr>
        <w:t>bovis</w:t>
      </w:r>
      <w:proofErr w:type="spellEnd"/>
      <w:r w:rsidRPr="000E5502">
        <w:t xml:space="preserve"> БЦЖ дає позитивний результат під час аналізу за допомогою </w:t>
      </w:r>
      <w:proofErr w:type="spellStart"/>
      <w:r w:rsidRPr="000E5502">
        <w:t>Xpert</w:t>
      </w:r>
      <w:proofErr w:type="spellEnd"/>
      <w:r w:rsidRPr="000E5502">
        <w:rPr>
          <w:vertAlign w:val="superscript"/>
        </w:rPr>
        <w:t>®</w:t>
      </w:r>
      <w:r w:rsidRPr="000E5502">
        <w:t xml:space="preserve"> MTB/RIF (</w:t>
      </w:r>
      <w:proofErr w:type="spellStart"/>
      <w:r w:rsidRPr="000E5502">
        <w:t>Cepheid</w:t>
      </w:r>
      <w:proofErr w:type="spellEnd"/>
      <w:r w:rsidRPr="000E5502">
        <w:t xml:space="preserve">, </w:t>
      </w:r>
      <w:proofErr w:type="spellStart"/>
      <w:r w:rsidRPr="000E5502">
        <w:t>Саннівейл</w:t>
      </w:r>
      <w:proofErr w:type="spellEnd"/>
      <w:r w:rsidRPr="000E5502">
        <w:t xml:space="preserve">, Сполучені Штати Америки) або </w:t>
      </w:r>
      <w:proofErr w:type="spellStart"/>
      <w:r w:rsidRPr="000E5502">
        <w:t>Ultra</w:t>
      </w:r>
      <w:proofErr w:type="spellEnd"/>
      <w:r w:rsidRPr="000E5502">
        <w:t xml:space="preserve"> (див. </w:t>
      </w:r>
      <w:hyperlink w:anchor="bookmark58" w:tooltip="Поточний документ">
        <w:r w:rsidRPr="000E5502">
          <w:rPr>
            <w:color w:val="F99D22"/>
          </w:rPr>
          <w:t>розділ 4</w:t>
        </w:r>
      </w:hyperlink>
      <w:r w:rsidRPr="000E5502">
        <w:t xml:space="preserve">). </w:t>
      </w:r>
      <w:r w:rsidR="000502D8" w:rsidRPr="000E5502">
        <w:t>Такий позитивний результат</w:t>
      </w:r>
      <w:r w:rsidRPr="000E5502">
        <w:t xml:space="preserve"> потрібно розглядати як ймовірну причину утворен</w:t>
      </w:r>
      <w:r w:rsidR="000502D8" w:rsidRPr="000E5502">
        <w:t>ь</w:t>
      </w:r>
      <w:r w:rsidRPr="000E5502">
        <w:t xml:space="preserve"> в </w:t>
      </w:r>
      <w:proofErr w:type="spellStart"/>
      <w:r w:rsidRPr="000E5502">
        <w:t>бронхолегеневих</w:t>
      </w:r>
      <w:proofErr w:type="spellEnd"/>
      <w:r w:rsidRPr="000E5502">
        <w:t xml:space="preserve"> лімфатичних вузлах (яке дає поз</w:t>
      </w:r>
      <w:r w:rsidR="000502D8" w:rsidRPr="000E5502">
        <w:t xml:space="preserve">итивний результат тесту </w:t>
      </w:r>
      <w:proofErr w:type="spellStart"/>
      <w:r w:rsidR="000502D8" w:rsidRPr="000E5502">
        <w:t>Xpert</w:t>
      </w:r>
      <w:proofErr w:type="spellEnd"/>
      <w:r w:rsidR="000502D8" w:rsidRPr="000E5502">
        <w:t>) з</w:t>
      </w:r>
      <w:r w:rsidRPr="000E5502">
        <w:t xml:space="preserve"> того самого боку, що й щеплення БЦЖ, у дитини, яка нещодавно отримала БЦЖ та в іншому клінічно здорова.</w:t>
      </w:r>
    </w:p>
    <w:p w14:paraId="113B12F7" w14:textId="77777777" w:rsidR="00B12FA5" w:rsidRPr="000E5502" w:rsidRDefault="00FB6D8F" w:rsidP="00ED3361">
      <w:pPr>
        <w:pStyle w:val="11"/>
        <w:spacing w:line="216" w:lineRule="auto"/>
        <w:jc w:val="both"/>
      </w:pPr>
      <w:r w:rsidRPr="000E5502">
        <w:rPr>
          <w:b/>
          <w:bCs/>
        </w:rPr>
        <w:t>Легкі побічні реакції</w:t>
      </w:r>
    </w:p>
    <w:p w14:paraId="22535823" w14:textId="77777777" w:rsidR="00B12FA5" w:rsidRPr="000E5502" w:rsidRDefault="00FB6D8F" w:rsidP="00ED3361">
      <w:pPr>
        <w:pStyle w:val="11"/>
        <w:spacing w:line="216" w:lineRule="auto"/>
        <w:jc w:val="both"/>
      </w:pPr>
      <w:r w:rsidRPr="000E5502">
        <w:t xml:space="preserve">Після вакцинації БЦЖ майже у всіх дітей виникає реакція </w:t>
      </w:r>
      <w:r w:rsidR="000502D8" w:rsidRPr="000E5502">
        <w:t>в</w:t>
      </w:r>
      <w:r w:rsidRPr="000E5502">
        <w:t xml:space="preserve"> місці ін'єкції, що характеризується </w:t>
      </w:r>
      <w:r w:rsidR="00236032" w:rsidRPr="000E5502">
        <w:rPr>
          <w:noProof/>
          <w:lang w:eastAsia="uk-UA" w:bidi="ar-SA"/>
        </w:rPr>
        <mc:AlternateContent>
          <mc:Choice Requires="wps">
            <w:drawing>
              <wp:anchor distT="279400" distB="2155190" distL="0" distR="0" simplePos="0" relativeHeight="251656704" behindDoc="0" locked="0" layoutInCell="1" allowOverlap="1" wp14:anchorId="6A7AC4AE" wp14:editId="24F4012E">
                <wp:simplePos x="0" y="0"/>
                <wp:positionH relativeFrom="leftMargin">
                  <wp:posOffset>370840</wp:posOffset>
                </wp:positionH>
                <wp:positionV relativeFrom="paragraph">
                  <wp:posOffset>732155</wp:posOffset>
                </wp:positionV>
                <wp:extent cx="508000" cy="168910"/>
                <wp:effectExtent l="0" t="0" r="0" b="0"/>
                <wp:wrapNone/>
                <wp:docPr id="38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1885184" w14:textId="4FCD0C4D"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A7AC4AE" id="_x0000_s1108" type="#_x0000_t202" style="position:absolute;left:0;text-align:left;margin-left:29.2pt;margin-top:57.65pt;width:40pt;height:13.3pt;z-index:2516567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" filled="f" stroked="f">
                <v:textbox inset="0,0,0,0">
                  <w:txbxContent>
                    <w:p w14:paraId="41885184" w14:textId="4FCD0C4D"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папулою, яка може бути червоною, болісною та ущільненою. Папула починається за 2 тижні або більше після вакцинації й може прогресувати </w:t>
      </w:r>
      <w:r w:rsidR="000502D8" w:rsidRPr="000E5502">
        <w:t>у</w:t>
      </w:r>
      <w:r w:rsidRPr="000E5502">
        <w:t xml:space="preserve"> виразку, яка загоюється за 2-5 місяців, залишаючи поверхневий рубець. Також може спостерігатися набряк </w:t>
      </w:r>
      <w:proofErr w:type="spellStart"/>
      <w:r w:rsidRPr="000E5502">
        <w:t>регіонарних</w:t>
      </w:r>
      <w:proofErr w:type="spellEnd"/>
      <w:r w:rsidRPr="000E5502">
        <w:t xml:space="preserve"> лімфатичних вузлів у місці ін'єкції (зазвичай пахвових, але також шийних та/або надключичних вузлів). Уражені лімфатичні вузли залишаються невеликими (менше ніж 1,5 см) й не прилягають до шкіри. Виразки повинні </w:t>
      </w:r>
      <w:r w:rsidRPr="000E5502">
        <w:lastRenderedPageBreak/>
        <w:t>гоїтися самі собою, без маніпуляцій.</w:t>
      </w:r>
    </w:p>
    <w:p w14:paraId="7268F859" w14:textId="77777777" w:rsidR="00B12FA5" w:rsidRPr="000E5502" w:rsidRDefault="00FB6D8F" w:rsidP="00ED3361">
      <w:pPr>
        <w:pStyle w:val="11"/>
        <w:spacing w:after="200" w:line="216" w:lineRule="auto"/>
        <w:jc w:val="both"/>
      </w:pPr>
      <w:r w:rsidRPr="000E5502">
        <w:t xml:space="preserve">Попри правильне </w:t>
      </w:r>
      <w:proofErr w:type="spellStart"/>
      <w:r w:rsidRPr="000E5502">
        <w:t>внутрішньошкірне</w:t>
      </w:r>
      <w:proofErr w:type="spellEnd"/>
      <w:r w:rsidRPr="000E5502">
        <w:t xml:space="preserve"> введення вакцини, можливі легкі місцеві реакції. Ступінь реакції залежить від низки чинників, у тому числі від штаму, що використовується у вакцині, кількості життєздатних бактерій у серії </w:t>
      </w:r>
      <w:r w:rsidR="000502D8" w:rsidRPr="000E5502">
        <w:t xml:space="preserve">вакцини </w:t>
      </w:r>
      <w:r w:rsidRPr="000E5502">
        <w:t xml:space="preserve">та методики введення ін'єкції. У разі легких реакцій у місці ін'єкції з легкою </w:t>
      </w:r>
      <w:proofErr w:type="spellStart"/>
      <w:r w:rsidRPr="000E5502">
        <w:t>регіонарною</w:t>
      </w:r>
      <w:proofErr w:type="spellEnd"/>
      <w:r w:rsidRPr="000E5502">
        <w:t xml:space="preserve"> лімфаденопатією або без неї лікування не потрібне. У разі потреби можуть бути призначені </w:t>
      </w:r>
      <w:proofErr w:type="spellStart"/>
      <w:r w:rsidRPr="000E5502">
        <w:t>аналгетики</w:t>
      </w:r>
      <w:proofErr w:type="spellEnd"/>
      <w:r w:rsidRPr="000E5502">
        <w:t xml:space="preserve">, такі як </w:t>
      </w:r>
      <w:proofErr w:type="spellStart"/>
      <w:r w:rsidRPr="000E5502">
        <w:t>парацетамол</w:t>
      </w:r>
      <w:proofErr w:type="spellEnd"/>
      <w:r w:rsidRPr="000E5502">
        <w:t>.</w:t>
      </w:r>
    </w:p>
    <w:p w14:paraId="400C7308" w14:textId="77777777" w:rsidR="00B12FA5" w:rsidRPr="000E5502" w:rsidRDefault="00FB6D8F" w:rsidP="00ED3361">
      <w:pPr>
        <w:pStyle w:val="11"/>
        <w:spacing w:line="216" w:lineRule="auto"/>
        <w:jc w:val="both"/>
      </w:pPr>
      <w:r w:rsidRPr="000E5502">
        <w:rPr>
          <w:b/>
          <w:bCs/>
        </w:rPr>
        <w:t>Тяжкі побічні реакції</w:t>
      </w:r>
    </w:p>
    <w:p w14:paraId="38A5C7C2" w14:textId="77777777" w:rsidR="00B12FA5" w:rsidRPr="000E5502" w:rsidRDefault="00FB6D8F" w:rsidP="00ED3361">
      <w:pPr>
        <w:pStyle w:val="11"/>
        <w:spacing w:line="216" w:lineRule="auto"/>
        <w:jc w:val="both"/>
      </w:pPr>
      <w:r w:rsidRPr="000E5502">
        <w:t xml:space="preserve">Після вакцинації БЦЖ можуть виникати тяжкі побічні реакції, але вони зустрічаються </w:t>
      </w:r>
      <w:proofErr w:type="spellStart"/>
      <w:r w:rsidRPr="000E5502">
        <w:t>рідко</w:t>
      </w:r>
      <w:proofErr w:type="spellEnd"/>
      <w:r w:rsidRPr="000E5502">
        <w:t>.</w:t>
      </w:r>
    </w:p>
    <w:p w14:paraId="4AED2CC0" w14:textId="77777777" w:rsidR="00B12FA5" w:rsidRPr="000E5502" w:rsidRDefault="00FB6D8F" w:rsidP="00ED3361">
      <w:pPr>
        <w:pStyle w:val="11"/>
        <w:spacing w:line="216" w:lineRule="auto"/>
        <w:jc w:val="both"/>
      </w:pPr>
      <w:r w:rsidRPr="000E5502">
        <w:t>До тяжких місцевих побічних реакцій належать:</w:t>
      </w:r>
    </w:p>
    <w:p w14:paraId="07DAA256" w14:textId="77777777" w:rsidR="00B12FA5" w:rsidRPr="000E5502" w:rsidRDefault="00FB6D8F" w:rsidP="00E17BFA">
      <w:pPr>
        <w:pStyle w:val="11"/>
        <w:numPr>
          <w:ilvl w:val="0"/>
          <w:numId w:val="20"/>
        </w:numPr>
        <w:tabs>
          <w:tab w:val="left" w:pos="235"/>
        </w:tabs>
        <w:spacing w:after="0" w:line="216" w:lineRule="auto"/>
        <w:ind w:left="280" w:hanging="280"/>
        <w:jc w:val="both"/>
      </w:pPr>
      <w:r w:rsidRPr="000E5502">
        <w:t xml:space="preserve">реакції в місці ін'єкції, такі як місцевий підшкірний абсцес та </w:t>
      </w:r>
      <w:proofErr w:type="spellStart"/>
      <w:r w:rsidRPr="000E5502">
        <w:t>келоїди</w:t>
      </w:r>
      <w:proofErr w:type="spellEnd"/>
      <w:r w:rsidRPr="000E5502">
        <w:t xml:space="preserve"> (потовщена рубцева тканина);</w:t>
      </w:r>
    </w:p>
    <w:p w14:paraId="699275E3" w14:textId="77777777" w:rsidR="00B12FA5" w:rsidRPr="000E5502" w:rsidRDefault="00FB6D8F" w:rsidP="00E17BFA">
      <w:pPr>
        <w:pStyle w:val="11"/>
        <w:numPr>
          <w:ilvl w:val="0"/>
          <w:numId w:val="20"/>
        </w:numPr>
        <w:tabs>
          <w:tab w:val="left" w:pos="235"/>
        </w:tabs>
        <w:spacing w:after="0" w:line="216" w:lineRule="auto"/>
        <w:ind w:left="260" w:hanging="260"/>
        <w:jc w:val="both"/>
      </w:pPr>
      <w:r w:rsidRPr="000E5502">
        <w:t xml:space="preserve">шкірні ураження, відмінні від місця вакцинації — множинні шкірні ураження можуть бути ознакою </w:t>
      </w:r>
      <w:proofErr w:type="spellStart"/>
      <w:r w:rsidRPr="000E5502">
        <w:t>дисемінованої</w:t>
      </w:r>
      <w:proofErr w:type="spellEnd"/>
      <w:r w:rsidRPr="000E5502">
        <w:t xml:space="preserve"> БЦЖ-інфекції в особи з ослабленим імунітетом;</w:t>
      </w:r>
    </w:p>
    <w:p w14:paraId="32C16B98" w14:textId="77777777" w:rsidR="00B12FA5" w:rsidRPr="000E5502" w:rsidRDefault="00FB6D8F" w:rsidP="00E17BFA">
      <w:pPr>
        <w:pStyle w:val="11"/>
        <w:numPr>
          <w:ilvl w:val="0"/>
          <w:numId w:val="20"/>
        </w:numPr>
        <w:tabs>
          <w:tab w:val="left" w:pos="235"/>
        </w:tabs>
        <w:spacing w:after="80" w:line="216" w:lineRule="auto"/>
        <w:ind w:left="260" w:hanging="260"/>
        <w:jc w:val="both"/>
      </w:pPr>
      <w:r w:rsidRPr="000E5502">
        <w:t>БЦЖ-лімфаденіт — у тяжких формах лімфатичні вузли можуть зростати</w:t>
      </w:r>
      <w:r w:rsidR="00BE304A" w:rsidRPr="000E5502">
        <w:t>ся</w:t>
      </w:r>
      <w:r w:rsidRPr="000E5502">
        <w:t xml:space="preserve"> зі шкірою з нагноєнням або без нього (</w:t>
      </w:r>
      <w:proofErr w:type="spellStart"/>
      <w:r w:rsidRPr="000E5502">
        <w:t>флюктуація</w:t>
      </w:r>
      <w:proofErr w:type="spellEnd"/>
      <w:r w:rsidRPr="000E5502">
        <w:t xml:space="preserve"> під час пальпації або гній під час аспірації, синус або великий лімфатичний вузол, спаяний зі шкірою з кавернозними ураженнями під час висічення). Зазвичай БЦЖ-лімфаденіт вражає </w:t>
      </w:r>
      <w:proofErr w:type="spellStart"/>
      <w:r w:rsidRPr="000E5502">
        <w:t>іпсилатеральні</w:t>
      </w:r>
      <w:proofErr w:type="spellEnd"/>
      <w:r w:rsidRPr="000E5502">
        <w:t xml:space="preserve"> пахвові лімфатичні вузли, але також можуть бути залучені надключичні або шийні вузли. Аналізи аспіратів лімфатичних вузлів</w:t>
      </w:r>
      <w:r w:rsidR="00BE304A" w:rsidRPr="000E5502">
        <w:t xml:space="preserve"> за допомогою тестів </w:t>
      </w:r>
      <w:proofErr w:type="spellStart"/>
      <w:r w:rsidR="00BE304A" w:rsidRPr="000E5502">
        <w:t>Xpert</w:t>
      </w:r>
      <w:proofErr w:type="spellEnd"/>
      <w:r w:rsidR="00BE304A" w:rsidRPr="000E5502">
        <w:t xml:space="preserve"> MTB/RIF або </w:t>
      </w:r>
      <w:proofErr w:type="spellStart"/>
      <w:r w:rsidR="00BE304A" w:rsidRPr="000E5502">
        <w:t>Ultra</w:t>
      </w:r>
      <w:proofErr w:type="spellEnd"/>
      <w:r w:rsidR="00BE304A" w:rsidRPr="000E5502">
        <w:t xml:space="preserve"> </w:t>
      </w:r>
      <w:r w:rsidRPr="000E5502">
        <w:t>можуть дати позитивний результат.</w:t>
      </w:r>
    </w:p>
    <w:p w14:paraId="41496FCC" w14:textId="77777777" w:rsidR="00B12FA5" w:rsidRPr="000E5502" w:rsidRDefault="00FB6D8F" w:rsidP="00ED3361">
      <w:pPr>
        <w:pStyle w:val="11"/>
        <w:spacing w:line="216" w:lineRule="auto"/>
        <w:jc w:val="both"/>
      </w:pPr>
      <w:r w:rsidRPr="000E5502">
        <w:t xml:space="preserve">Тяжкі системні побічні реакції охоплюють системну або </w:t>
      </w:r>
      <w:proofErr w:type="spellStart"/>
      <w:r w:rsidRPr="000E5502">
        <w:t>дисеміновану</w:t>
      </w:r>
      <w:proofErr w:type="spellEnd"/>
      <w:r w:rsidRPr="000E5502">
        <w:t xml:space="preserve"> БЦЖ-інфекцію, за якої </w:t>
      </w:r>
      <w:r w:rsidRPr="000E5502">
        <w:rPr>
          <w:i/>
          <w:iCs/>
        </w:rPr>
        <w:t xml:space="preserve">M. </w:t>
      </w:r>
      <w:proofErr w:type="spellStart"/>
      <w:r w:rsidRPr="000E5502">
        <w:rPr>
          <w:i/>
          <w:iCs/>
        </w:rPr>
        <w:t>bovis</w:t>
      </w:r>
      <w:proofErr w:type="spellEnd"/>
      <w:r w:rsidRPr="000E5502">
        <w:t xml:space="preserve"> БЦЖ підтверджується в одній або декількох анатомічних ділянках, віддалених від місця ін'єкції та </w:t>
      </w:r>
      <w:proofErr w:type="spellStart"/>
      <w:r w:rsidRPr="000E5502">
        <w:t>регіонарних</w:t>
      </w:r>
      <w:proofErr w:type="spellEnd"/>
      <w:r w:rsidRPr="000E5502">
        <w:t xml:space="preserve"> лімфатичних вузлів </w:t>
      </w:r>
      <w:r w:rsidRPr="000E5502">
        <w:rPr>
          <w:i/>
          <w:iCs/>
        </w:rPr>
        <w:t>(34)</w:t>
      </w:r>
      <w:r w:rsidRPr="000E5502">
        <w:t xml:space="preserve">. </w:t>
      </w:r>
      <w:proofErr w:type="spellStart"/>
      <w:r w:rsidRPr="000E5502">
        <w:t>Дисемінована</w:t>
      </w:r>
      <w:proofErr w:type="spellEnd"/>
      <w:r w:rsidRPr="000E5502">
        <w:t xml:space="preserve"> БЦЖ-інфекція або системн</w:t>
      </w:r>
      <w:r w:rsidR="00C708D7" w:rsidRPr="000E5502">
        <w:t>а</w:t>
      </w:r>
      <w:r w:rsidRPr="000E5502">
        <w:t xml:space="preserve"> БЦЖ-</w:t>
      </w:r>
      <w:r w:rsidR="00C708D7" w:rsidRPr="000E5502">
        <w:t>хвороба</w:t>
      </w:r>
      <w:r w:rsidRPr="000E5502">
        <w:t xml:space="preserve"> пов'язані з коефіцієнтом летальності понад 70% серед немовлят, які живуть із ВІЛ. Клінічно </w:t>
      </w:r>
      <w:r w:rsidR="00C708D7" w:rsidRPr="000E5502">
        <w:t xml:space="preserve">вони </w:t>
      </w:r>
      <w:r w:rsidRPr="000E5502">
        <w:t xml:space="preserve"> мож</w:t>
      </w:r>
      <w:r w:rsidR="00C708D7" w:rsidRPr="000E5502">
        <w:t>уть</w:t>
      </w:r>
      <w:r w:rsidRPr="000E5502">
        <w:t xml:space="preserve"> проявлятися як дуже подібн</w:t>
      </w:r>
      <w:r w:rsidR="00C708D7" w:rsidRPr="000E5502">
        <w:t>і</w:t>
      </w:r>
      <w:r w:rsidRPr="000E5502">
        <w:t xml:space="preserve"> до ТБ та </w:t>
      </w:r>
      <w:r w:rsidR="00C708D7" w:rsidRPr="000E5502">
        <w:t xml:space="preserve">можуть </w:t>
      </w:r>
      <w:r w:rsidRPr="000E5502">
        <w:t>бути підтверджен</w:t>
      </w:r>
      <w:r w:rsidR="00C708D7" w:rsidRPr="000E5502">
        <w:t>і</w:t>
      </w:r>
      <w:r w:rsidRPr="000E5502">
        <w:t xml:space="preserve"> лише за допомогою позитивної </w:t>
      </w:r>
      <w:r w:rsidR="00C708D7" w:rsidRPr="000E5502">
        <w:t>посіву</w:t>
      </w:r>
      <w:r w:rsidRPr="000E5502">
        <w:t xml:space="preserve"> мікобактерій з ідентифікацією виду. Симптоми охоплюють виснаження або погану прибавку в вазі, анемію, </w:t>
      </w:r>
      <w:proofErr w:type="spellStart"/>
      <w:r w:rsidRPr="000E5502">
        <w:t>гепатоспленомегалію</w:t>
      </w:r>
      <w:proofErr w:type="spellEnd"/>
      <w:r w:rsidRPr="000E5502">
        <w:t>, лімфаденіт (пахвовий, шийний), остеомієліт та інфільтрати на РОГК.</w:t>
      </w:r>
    </w:p>
    <w:p w14:paraId="3952CD2F" w14:textId="77777777" w:rsidR="00B12FA5" w:rsidRPr="000E5502" w:rsidRDefault="00FB6D8F" w:rsidP="00ED3361">
      <w:pPr>
        <w:pStyle w:val="11"/>
        <w:spacing w:line="216" w:lineRule="auto"/>
        <w:jc w:val="both"/>
      </w:pPr>
      <w:r w:rsidRPr="000E5502">
        <w:t xml:space="preserve">Запальний синдром відновлення імунітету (ЗСВІ) — це побічна реакція, пов'язана з вакциною БЦЖ, що спостерігається в людей з ослабленим імунітетом, які живуть з ВІЛ, які починають отримувати АРТ. Зазвичай він розвивається протягом 3 місяців після відновлення імунітету та проявляється у вигляді локальних абсцесів або </w:t>
      </w:r>
      <w:proofErr w:type="spellStart"/>
      <w:r w:rsidRPr="000E5502">
        <w:t>регіонарного</w:t>
      </w:r>
      <w:proofErr w:type="spellEnd"/>
      <w:r w:rsidRPr="000E5502">
        <w:t xml:space="preserve"> лімфаденіту, зазвичай без дисемінації. Було показано, що ранній початок АРТ до імунологічного та/</w:t>
      </w:r>
      <w:r w:rsidR="00C708D7" w:rsidRPr="000E5502">
        <w:t>чи</w:t>
      </w:r>
      <w:r w:rsidRPr="000E5502">
        <w:t xml:space="preserve"> клінічного прогресу ВІЛ значно знижує ризик </w:t>
      </w:r>
      <w:proofErr w:type="spellStart"/>
      <w:r w:rsidRPr="000E5502">
        <w:t>регіонарного</w:t>
      </w:r>
      <w:proofErr w:type="spellEnd"/>
      <w:r w:rsidRPr="000E5502">
        <w:t xml:space="preserve"> </w:t>
      </w:r>
      <w:r w:rsidR="00C708D7" w:rsidRPr="000E5502">
        <w:t xml:space="preserve">аденіту </w:t>
      </w:r>
      <w:r w:rsidRPr="000E5502">
        <w:t>ЗСВІ БЦЖ.</w:t>
      </w:r>
    </w:p>
    <w:p w14:paraId="38966961" w14:textId="77777777" w:rsidR="00B12FA5" w:rsidRPr="000E5502" w:rsidRDefault="00FB6D8F" w:rsidP="00ED3361">
      <w:pPr>
        <w:pStyle w:val="11"/>
        <w:spacing w:after="200" w:line="216" w:lineRule="auto"/>
        <w:jc w:val="both"/>
      </w:pPr>
      <w:r w:rsidRPr="000E5502">
        <w:t xml:space="preserve">Інші рідкісні побічні реакції охоплюють остит, остеомієліт, </w:t>
      </w:r>
      <w:proofErr w:type="spellStart"/>
      <w:r w:rsidRPr="000E5502">
        <w:t>аркоїдоз</w:t>
      </w:r>
      <w:proofErr w:type="spellEnd"/>
      <w:r w:rsidRPr="000E5502">
        <w:t xml:space="preserve">, ураження очей (кон'юнктивіт, </w:t>
      </w:r>
      <w:proofErr w:type="spellStart"/>
      <w:r w:rsidRPr="000E5502">
        <w:t>хоріоїдит</w:t>
      </w:r>
      <w:proofErr w:type="spellEnd"/>
      <w:r w:rsidRPr="000E5502">
        <w:t xml:space="preserve">, неврит зорового </w:t>
      </w:r>
      <w:proofErr w:type="spellStart"/>
      <w:r w:rsidRPr="000E5502">
        <w:t>нерва</w:t>
      </w:r>
      <w:proofErr w:type="spellEnd"/>
      <w:r w:rsidRPr="000E5502">
        <w:t xml:space="preserve">), вузлувату еритему та менінгіт (виключно </w:t>
      </w:r>
      <w:proofErr w:type="spellStart"/>
      <w:r w:rsidRPr="000E5502">
        <w:t>рідко</w:t>
      </w:r>
      <w:proofErr w:type="spellEnd"/>
      <w:r w:rsidRPr="000E5502">
        <w:t>).</w:t>
      </w:r>
    </w:p>
    <w:p w14:paraId="7D5577E4" w14:textId="77777777" w:rsidR="00B12FA5" w:rsidRPr="000E5502" w:rsidRDefault="00FB6D8F" w:rsidP="00ED3361">
      <w:pPr>
        <w:pStyle w:val="11"/>
        <w:spacing w:line="216" w:lineRule="auto"/>
        <w:jc w:val="both"/>
      </w:pPr>
      <w:r w:rsidRPr="000E5502">
        <w:rPr>
          <w:b/>
          <w:bCs/>
        </w:rPr>
        <w:t>Порядок дій у разі тяжких побічних реакцій</w:t>
      </w:r>
    </w:p>
    <w:p w14:paraId="52E554DF" w14:textId="77777777" w:rsidR="00B12FA5" w:rsidRPr="000E5502" w:rsidRDefault="00FB6D8F" w:rsidP="00E264CD">
      <w:pPr>
        <w:pStyle w:val="11"/>
        <w:jc w:val="both"/>
      </w:pPr>
      <w:r w:rsidRPr="000E5502">
        <w:t xml:space="preserve">У багатьох випадках місцеві та </w:t>
      </w:r>
      <w:proofErr w:type="spellStart"/>
      <w:r w:rsidRPr="000E5502">
        <w:t>регіонарні</w:t>
      </w:r>
      <w:proofErr w:type="spellEnd"/>
      <w:r w:rsidRPr="000E5502">
        <w:t xml:space="preserve"> побічні реакції минають без втручання, але лікування може охоплювати пероральні антибіотики (</w:t>
      </w:r>
      <w:proofErr w:type="spellStart"/>
      <w:r w:rsidR="00C708D7" w:rsidRPr="000E5502">
        <w:t>викцина</w:t>
      </w:r>
      <w:proofErr w:type="spellEnd"/>
      <w:r w:rsidR="00C708D7" w:rsidRPr="000E5502">
        <w:t xml:space="preserve"> </w:t>
      </w:r>
      <w:r w:rsidRPr="000E5502">
        <w:t xml:space="preserve">БЦЖ резистентна до </w:t>
      </w:r>
      <w:proofErr w:type="spellStart"/>
      <w:r w:rsidRPr="000E5502">
        <w:t>піразинаміду</w:t>
      </w:r>
      <w:proofErr w:type="spellEnd"/>
      <w:r w:rsidRPr="000E5502">
        <w:t xml:space="preserve">, а деякі штами частково резистентні до </w:t>
      </w:r>
      <w:proofErr w:type="spellStart"/>
      <w:r w:rsidRPr="000E5502">
        <w:t>ізоніазиду</w:t>
      </w:r>
      <w:proofErr w:type="spellEnd"/>
      <w:r w:rsidRPr="000E5502">
        <w:t xml:space="preserve">), голкову аспірацію мас, що </w:t>
      </w:r>
      <w:proofErr w:type="spellStart"/>
      <w:r w:rsidRPr="000E5502">
        <w:t>флюктують</w:t>
      </w:r>
      <w:proofErr w:type="spellEnd"/>
      <w:r w:rsidRPr="000E5502">
        <w:t>, і хірургічне видале</w:t>
      </w:r>
      <w:r w:rsidR="00C708D7" w:rsidRPr="000E5502">
        <w:t>ння уражених лімфатичних вузлів,</w:t>
      </w:r>
      <w:r w:rsidRPr="000E5502">
        <w:t xml:space="preserve"> разом з </w:t>
      </w:r>
      <w:proofErr w:type="spellStart"/>
      <w:r w:rsidRPr="000E5502">
        <w:t>аналгетиками</w:t>
      </w:r>
      <w:proofErr w:type="spellEnd"/>
      <w:r w:rsidRPr="000E5502">
        <w:t xml:space="preserve">, такими як </w:t>
      </w:r>
      <w:proofErr w:type="spellStart"/>
      <w:r w:rsidRPr="000E5502">
        <w:t>парацетамол</w:t>
      </w:r>
      <w:proofErr w:type="spellEnd"/>
      <w:r w:rsidRPr="000E5502">
        <w:t>. Систематичний огляд</w:t>
      </w:r>
      <w:r w:rsidR="00C708D7" w:rsidRPr="000E5502">
        <w:t xml:space="preserve"> літератури</w:t>
      </w:r>
      <w:r w:rsidRPr="000E5502">
        <w:t>, проведений у 2013 році, не виявив будь-яких доказів користі пероральних антибіотиків для лікува</w:t>
      </w:r>
      <w:r w:rsidR="00C708D7" w:rsidRPr="000E5502">
        <w:t xml:space="preserve">ння місцевої чи </w:t>
      </w:r>
      <w:proofErr w:type="spellStart"/>
      <w:r w:rsidR="00C708D7" w:rsidRPr="000E5502">
        <w:t>регіонарної</w:t>
      </w:r>
      <w:proofErr w:type="spellEnd"/>
      <w:r w:rsidR="00C708D7" w:rsidRPr="000E5502">
        <w:t xml:space="preserve"> БЦЖ-</w:t>
      </w:r>
      <w:r w:rsidRPr="000E5502">
        <w:t xml:space="preserve">хвороби. У людей з </w:t>
      </w:r>
      <w:r w:rsidR="00236032" w:rsidRPr="000E5502">
        <w:rPr>
          <w:noProof/>
          <w:lang w:eastAsia="uk-UA" w:bidi="ar-SA"/>
        </w:rPr>
        <mc:AlternateContent>
          <mc:Choice Requires="wps">
            <w:drawing>
              <wp:anchor distT="279400" distB="2155190" distL="0" distR="0" simplePos="0" relativeHeight="251657728" behindDoc="0" locked="0" layoutInCell="1" allowOverlap="1" wp14:anchorId="3A295DE5" wp14:editId="3FDE157B">
                <wp:simplePos x="0" y="0"/>
                <wp:positionH relativeFrom="leftMargin">
                  <wp:posOffset>370840</wp:posOffset>
                </wp:positionH>
                <wp:positionV relativeFrom="paragraph">
                  <wp:posOffset>1661795</wp:posOffset>
                </wp:positionV>
                <wp:extent cx="508000" cy="168910"/>
                <wp:effectExtent l="0" t="0" r="0" b="0"/>
                <wp:wrapNone/>
                <wp:docPr id="38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18A3868" w14:textId="085DCC0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295DE5" id="_x0000_s1109" type="#_x0000_t202" style="position:absolute;left:0;text-align:left;margin-left:29.2pt;margin-top:130.85pt;width:40pt;height:13.3pt;z-index:25165772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" filled="f" stroked="f">
                <v:textbox inset="0,0,0,0">
                  <w:txbxContent>
                    <w:p w14:paraId="518A3868" w14:textId="085DCC07" w:rsidR="0028591B" w:rsidRPr="00255B17" w:rsidRDefault="0028591B" w:rsidP="00236032">
                      <w:pPr>
                        <w:pStyle w:val="a6"/>
                        <w:spacing w:after="40"/>
                        <w:jc w:val="center"/>
                        <w:rPr>
                          <w:color w:val="FDAD1B"/>
                          <w:sz w:val="22"/>
                          <w:szCs w:val="22"/>
                        </w:rPr>
                      </w:pPr>
                    </w:p>
                  </w:txbxContent>
                </v:textbox>
                <w10:wrap anchorx="margin"/>
              </v:shape>
            </w:pict>
          </mc:Fallback>
        </mc:AlternateContent>
      </w:r>
      <w:proofErr w:type="spellStart"/>
      <w:r w:rsidRPr="000E5502">
        <w:t>абсцедуючою</w:t>
      </w:r>
      <w:proofErr w:type="spellEnd"/>
      <w:r w:rsidRPr="000E5502">
        <w:t xml:space="preserve"> лімфаденопатією голкова аспірація абсцесів полегшує біль </w:t>
      </w:r>
      <w:r w:rsidRPr="000E5502">
        <w:rPr>
          <w:i/>
          <w:iCs/>
        </w:rPr>
        <w:t>(35)</w:t>
      </w:r>
      <w:r w:rsidRPr="000E5502">
        <w:t>.</w:t>
      </w:r>
    </w:p>
    <w:p w14:paraId="42F5D058" w14:textId="77777777" w:rsidR="00B12FA5" w:rsidRPr="000E5502" w:rsidRDefault="00FB6D8F" w:rsidP="00E264CD">
      <w:pPr>
        <w:pStyle w:val="11"/>
        <w:jc w:val="both"/>
      </w:pPr>
      <w:r w:rsidRPr="000E5502">
        <w:t xml:space="preserve">Діти із системними побічними реакціями потребують направлення на спеціалізовану медичну допомогу. Чітких рекомендацій щодо лікування </w:t>
      </w:r>
      <w:proofErr w:type="spellStart"/>
      <w:r w:rsidRPr="000E5502">
        <w:t>дисемінованої</w:t>
      </w:r>
      <w:proofErr w:type="spellEnd"/>
      <w:r w:rsidRPr="000E5502">
        <w:t xml:space="preserve"> БЦЖ-інфекції не існує, але лікування зазвичай охоплює </w:t>
      </w:r>
      <w:proofErr w:type="spellStart"/>
      <w:r w:rsidRPr="000E5502">
        <w:t>ізоніазид</w:t>
      </w:r>
      <w:proofErr w:type="spellEnd"/>
      <w:r w:rsidRPr="000E5502">
        <w:t xml:space="preserve">, </w:t>
      </w:r>
      <w:proofErr w:type="spellStart"/>
      <w:r w:rsidRPr="000E5502">
        <w:t>рифампіцин</w:t>
      </w:r>
      <w:proofErr w:type="spellEnd"/>
      <w:r w:rsidRPr="000E5502">
        <w:t xml:space="preserve"> та </w:t>
      </w:r>
      <w:proofErr w:type="spellStart"/>
      <w:r w:rsidRPr="000E5502">
        <w:t>етамбутол</w:t>
      </w:r>
      <w:proofErr w:type="spellEnd"/>
      <w:r w:rsidRPr="000E5502">
        <w:t xml:space="preserve"> (з </w:t>
      </w:r>
      <w:proofErr w:type="spellStart"/>
      <w:r w:rsidRPr="000E5502">
        <w:t>фторхінолонами</w:t>
      </w:r>
      <w:proofErr w:type="spellEnd"/>
      <w:r w:rsidRPr="000E5502">
        <w:t xml:space="preserve">, такими як </w:t>
      </w:r>
      <w:proofErr w:type="spellStart"/>
      <w:r w:rsidRPr="000E5502">
        <w:t>левофлоксацин</w:t>
      </w:r>
      <w:proofErr w:type="spellEnd"/>
      <w:r w:rsidRPr="000E5502">
        <w:t xml:space="preserve">, або без них) </w:t>
      </w:r>
      <w:r w:rsidRPr="000E5502">
        <w:rPr>
          <w:i/>
          <w:iCs/>
        </w:rPr>
        <w:t>(36)</w:t>
      </w:r>
      <w:r w:rsidRPr="000E5502">
        <w:t xml:space="preserve">. Залежно від локалізації може знадобитися хірургічне втручання </w:t>
      </w:r>
      <w:r w:rsidRPr="000E5502">
        <w:rPr>
          <w:i/>
          <w:iCs/>
        </w:rPr>
        <w:t>(37)</w:t>
      </w:r>
      <w:r w:rsidRPr="000E5502">
        <w:t>.</w:t>
      </w:r>
    </w:p>
    <w:p w14:paraId="6B4697EF" w14:textId="70EEAEDE" w:rsidR="00B12FA5" w:rsidRPr="000E5502" w:rsidRDefault="00E264CD" w:rsidP="00E264CD">
      <w:pPr>
        <w:pStyle w:val="11"/>
        <w:spacing w:after="280" w:line="216" w:lineRule="auto"/>
        <w:ind w:right="4461" w:firstLine="200"/>
      </w:pPr>
      <w:r>
        <w:rPr>
          <w:noProof/>
        </w:rPr>
        <w:lastRenderedPageBreak/>
        <mc:AlternateContent>
          <mc:Choice Requires="wps">
            <w:drawing>
              <wp:anchor distT="0" distB="0" distL="114300" distR="114300" simplePos="0" relativeHeight="251908608" behindDoc="1" locked="0" layoutInCell="1" allowOverlap="1" wp14:anchorId="00EAABFB" wp14:editId="45EAEC5F">
                <wp:simplePos x="0" y="0"/>
                <wp:positionH relativeFrom="margin">
                  <wp:posOffset>173990</wp:posOffset>
                </wp:positionH>
                <wp:positionV relativeFrom="paragraph">
                  <wp:posOffset>-181346</wp:posOffset>
                </wp:positionV>
                <wp:extent cx="5788025" cy="4442460"/>
                <wp:effectExtent l="0" t="0" r="3175" b="0"/>
                <wp:wrapNone/>
                <wp:docPr id="683" name="Прямоугольник 683"/>
                <wp:cNvGraphicFramePr/>
                <a:graphic xmlns:a="http://schemas.openxmlformats.org/drawingml/2006/main">
                  <a:graphicData uri="http://schemas.microsoft.com/office/word/2010/wordprocessingShape">
                    <wps:wsp>
                      <wps:cNvSpPr/>
                      <wps:spPr>
                        <a:xfrm>
                          <a:off x="0" y="0"/>
                          <a:ext cx="5788025" cy="4442460"/>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E917F" id="Прямоугольник 683" o:spid="_x0000_s1026" style="position:absolute;margin-left:13.7pt;margin-top:-14.3pt;width:455.75pt;height:349.8pt;z-index:-2514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" fillcolor="#fee6cd" stroked="f" strokeweight="1pt">
                <v:textbox inset="0,0,0,0"/>
                <w10:wrap anchorx="margin"/>
              </v:rect>
            </w:pict>
          </mc:Fallback>
        </mc:AlternateContent>
      </w:r>
      <w:r>
        <w:rPr>
          <w:noProof/>
        </w:rPr>
        <mc:AlternateContent>
          <mc:Choice Requires="wps">
            <w:drawing>
              <wp:anchor distT="0" distB="0" distL="114300" distR="114300" simplePos="0" relativeHeight="251907584" behindDoc="0" locked="0" layoutInCell="1" allowOverlap="1" wp14:anchorId="350C5F92" wp14:editId="607AC66F">
                <wp:simplePos x="0" y="0"/>
                <wp:positionH relativeFrom="column">
                  <wp:posOffset>70114</wp:posOffset>
                </wp:positionH>
                <wp:positionV relativeFrom="paragraph">
                  <wp:posOffset>-78105</wp:posOffset>
                </wp:positionV>
                <wp:extent cx="3148330" cy="275590"/>
                <wp:effectExtent l="0" t="0" r="0" b="0"/>
                <wp:wrapNone/>
                <wp:docPr id="682" name="Надпись 682"/>
                <wp:cNvGraphicFramePr/>
                <a:graphic xmlns:a="http://schemas.openxmlformats.org/drawingml/2006/main">
                  <a:graphicData uri="http://schemas.microsoft.com/office/word/2010/wordprocessingShape">
                    <wps:wsp>
                      <wps:cNvSpPr txBox="1"/>
                      <wps:spPr>
                        <a:xfrm>
                          <a:off x="0" y="0"/>
                          <a:ext cx="3148330" cy="275590"/>
                        </a:xfrm>
                        <a:prstGeom prst="rect">
                          <a:avLst/>
                        </a:prstGeom>
                        <a:solidFill>
                          <a:srgbClr val="F99D22"/>
                        </a:solidFill>
                        <a:ln w="6350">
                          <a:noFill/>
                        </a:ln>
                      </wps:spPr>
                      <wps:txbx>
                        <w:txbxContent>
                          <w:p w14:paraId="44340119" w14:textId="21DF2115" w:rsidR="00E264CD" w:rsidRPr="00E264CD" w:rsidRDefault="00E264CD">
                            <w:pPr>
                              <w:rPr>
                                <w:rFonts w:ascii="Segoe UI" w:hAnsi="Segoe UI" w:cs="Segoe UI"/>
                                <w:sz w:val="20"/>
                                <w:szCs w:val="20"/>
                              </w:rPr>
                            </w:pPr>
                            <w:r w:rsidRPr="00E264CD">
                              <w:rPr>
                                <w:rFonts w:ascii="Segoe UI" w:hAnsi="Segoe UI" w:cs="Segoe UI"/>
                                <w:b/>
                                <w:bCs/>
                                <w:color w:val="FFFFFF"/>
                                <w:sz w:val="20"/>
                                <w:szCs w:val="20"/>
                              </w:rPr>
                              <w:t>Вставка 3.1 COVID-19 та вакцинація БЦЖ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5F92" id="Надпись 682" o:spid="_x0000_s1110" type="#_x0000_t202" style="position:absolute;left:0;text-align:left;margin-left:5.5pt;margin-top:-6.15pt;width:247.9pt;height:21.7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" fillcolor="#f99d22" stroked="f" strokeweight=".5pt">
                <v:textbox>
                  <w:txbxContent>
                    <w:p w14:paraId="44340119" w14:textId="21DF2115" w:rsidR="00E264CD" w:rsidRPr="00E264CD" w:rsidRDefault="00E264CD">
                      <w:pPr>
                        <w:rPr>
                          <w:rFonts w:ascii="Segoe UI" w:hAnsi="Segoe UI" w:cs="Segoe UI"/>
                          <w:sz w:val="20"/>
                          <w:szCs w:val="20"/>
                        </w:rPr>
                      </w:pPr>
                      <w:r w:rsidRPr="00E264CD">
                        <w:rPr>
                          <w:rFonts w:ascii="Segoe UI" w:hAnsi="Segoe UI" w:cs="Segoe UI"/>
                          <w:b/>
                          <w:bCs/>
                          <w:color w:val="FFFFFF"/>
                          <w:sz w:val="20"/>
                          <w:szCs w:val="20"/>
                        </w:rPr>
                        <w:t>Вставка 3.1 COVID-19 та вакцинація БЦЖ</w:t>
                      </w:r>
                    </w:p>
                  </w:txbxContent>
                </v:textbox>
              </v:shape>
            </w:pict>
          </mc:Fallback>
        </mc:AlternateContent>
      </w:r>
    </w:p>
    <w:p w14:paraId="0E3F8F1C" w14:textId="1ECA2752" w:rsidR="00B12FA5" w:rsidRPr="000E5502" w:rsidRDefault="00FB6D8F" w:rsidP="00ED3361">
      <w:pPr>
        <w:pStyle w:val="11"/>
        <w:spacing w:line="216" w:lineRule="auto"/>
        <w:ind w:left="440"/>
        <w:jc w:val="both"/>
      </w:pPr>
      <w:r w:rsidRPr="000E5502">
        <w:t xml:space="preserve">На додаток до своєї специфічної протитуберкульозної дії вакцина БЦЖ надає сприятливий неспецифічний (нецільовий) вплив на імунну систему. Він не зовсім зрозумілий, але вакцина може захистити від широкого спектру інших інфекцій і зазвичай використовується для лікування раку сечового міхура в дорослих. Це призвело до припущення, що вакцинація БЦЖ може відігравати роль у захисті МП та інших уразливих осіб від тяжкої </w:t>
      </w:r>
      <w:proofErr w:type="spellStart"/>
      <w:r w:rsidRPr="000E5502">
        <w:t>коронавірусної</w:t>
      </w:r>
      <w:proofErr w:type="spellEnd"/>
      <w:r w:rsidRPr="000E5502">
        <w:t xml:space="preserve"> хвороби 2019 (COVID-19), але це не підтверджено, й дослідження продовжуються </w:t>
      </w:r>
      <w:r w:rsidRPr="000E5502">
        <w:rPr>
          <w:i/>
          <w:iCs/>
        </w:rPr>
        <w:t>(38, 39)</w:t>
      </w:r>
      <w:r w:rsidRPr="000E5502">
        <w:t>.</w:t>
      </w:r>
    </w:p>
    <w:p w14:paraId="3761CC36" w14:textId="32C407DB" w:rsidR="00B12FA5" w:rsidRPr="000E5502" w:rsidRDefault="00FB6D8F" w:rsidP="00ED3361">
      <w:pPr>
        <w:pStyle w:val="11"/>
        <w:spacing w:line="216" w:lineRule="auto"/>
        <w:ind w:left="440"/>
        <w:jc w:val="both"/>
      </w:pPr>
      <w:proofErr w:type="spellStart"/>
      <w:r w:rsidRPr="000E5502">
        <w:t>Неонатальна</w:t>
      </w:r>
      <w:proofErr w:type="spellEnd"/>
      <w:r w:rsidRPr="000E5502">
        <w:t xml:space="preserve"> вакцинація БЦЖ захищає немовлят та дітей молодшого віку від </w:t>
      </w:r>
      <w:r w:rsidR="00C708D7" w:rsidRPr="000E5502">
        <w:t>тяжких</w:t>
      </w:r>
      <w:r w:rsidRPr="000E5502">
        <w:t xml:space="preserve"> </w:t>
      </w:r>
      <w:proofErr w:type="spellStart"/>
      <w:r w:rsidRPr="000E5502">
        <w:t>дисемінованих</w:t>
      </w:r>
      <w:proofErr w:type="spellEnd"/>
      <w:r w:rsidRPr="000E5502">
        <w:t xml:space="preserve"> форм ТБ, включно з ТБМ та міліарним ТБ </w:t>
      </w:r>
      <w:r w:rsidRPr="000E5502">
        <w:rPr>
          <w:i/>
          <w:iCs/>
        </w:rPr>
        <w:t>(31)</w:t>
      </w:r>
      <w:r w:rsidRPr="000E5502">
        <w:t>. Глобальний дефіцит вакцини БЦЖ в період 2014–2017 рр. наголоси</w:t>
      </w:r>
      <w:r w:rsidR="00C708D7" w:rsidRPr="000E5502">
        <w:t>в</w:t>
      </w:r>
      <w:r w:rsidRPr="000E5502">
        <w:t xml:space="preserve"> на важливості продовження вакцинації БЦЖ новонароджених, особливо в умовах високого тягаря ТБ та ВІЛ </w:t>
      </w:r>
      <w:r w:rsidRPr="000E5502">
        <w:rPr>
          <w:i/>
          <w:iCs/>
        </w:rPr>
        <w:t>(40, 41)</w:t>
      </w:r>
      <w:r w:rsidRPr="000E5502">
        <w:t xml:space="preserve">. Ризик, пов'язаний з низьким охопленням вакцинацією </w:t>
      </w:r>
      <w:r w:rsidR="00C708D7" w:rsidRPr="000E5502">
        <w:t>у</w:t>
      </w:r>
      <w:r w:rsidRPr="000E5502">
        <w:t xml:space="preserve"> зв'язку з дефіцитом вакцини БЦЖ, був відзначений різким збільшенням захворюваності на ТБМ </w:t>
      </w:r>
      <w:r w:rsidR="00C708D7" w:rsidRPr="000E5502">
        <w:t xml:space="preserve">серед дітей молодшого віку в </w:t>
      </w:r>
      <w:r w:rsidRPr="000E5502">
        <w:t xml:space="preserve">Південно-Африканській Республіці </w:t>
      </w:r>
      <w:r w:rsidRPr="000E5502">
        <w:rPr>
          <w:i/>
          <w:iCs/>
        </w:rPr>
        <w:t>(42)</w:t>
      </w:r>
      <w:r w:rsidRPr="000E5502">
        <w:t xml:space="preserve">. Проблеми з виробниками та ланцюжками постачання переважно розв'язані, хоча поставки вакцини БЦЖ залишаються нестабільними </w:t>
      </w:r>
      <w:r w:rsidRPr="000E5502">
        <w:rPr>
          <w:i/>
          <w:iCs/>
        </w:rPr>
        <w:t>(43, 44)</w:t>
      </w:r>
      <w:r w:rsidRPr="000E5502">
        <w:t xml:space="preserve">. До основних чинників, що впливають на ринок вакцини БЦЖ, належать обмежена гнучкість попиту та концентрація пропозиції. Більш ніж у половині зі 125 країн, які включили </w:t>
      </w:r>
      <w:r w:rsidR="00C708D7" w:rsidRPr="000E5502">
        <w:t xml:space="preserve">вакцину </w:t>
      </w:r>
      <w:r w:rsidRPr="000E5502">
        <w:t>БЦЖ у свої календарі планової вакцинації, зареєстровано лише один препарат й інші потребують повної реєстрації. У результаті ці країни можуть мати ризик дефіциту, якщо виникнуть проблеми з виробництвом зареєстровано</w:t>
      </w:r>
      <w:r w:rsidR="00830BD5" w:rsidRPr="000E5502">
        <w:t>го</w:t>
      </w:r>
      <w:r w:rsidRPr="000E5502">
        <w:t xml:space="preserve"> препарату. Крім того, всього два виробники виробляють приблизно 45% світових поставок вакцин </w:t>
      </w:r>
      <w:r w:rsidRPr="000E5502">
        <w:rPr>
          <w:i/>
          <w:iCs/>
        </w:rPr>
        <w:t>(43)</w:t>
      </w:r>
      <w:r w:rsidRPr="000E5502">
        <w:t>.</w:t>
      </w:r>
    </w:p>
    <w:p w14:paraId="3DE3FF72" w14:textId="3B1969CE" w:rsidR="00B12FA5" w:rsidRPr="000E5502" w:rsidRDefault="00FB6D8F" w:rsidP="00ED3361">
      <w:pPr>
        <w:pStyle w:val="11"/>
        <w:spacing w:after="440" w:line="216" w:lineRule="auto"/>
        <w:ind w:left="440"/>
        <w:jc w:val="both"/>
      </w:pPr>
      <w:r w:rsidRPr="000E5502">
        <w:t xml:space="preserve">У квітні 2020 року ВООЗ опублікувала наукову заяву, в якій йдеться про те, що </w:t>
      </w:r>
      <w:r w:rsidR="00830BD5" w:rsidRPr="000E5502">
        <w:t>через</w:t>
      </w:r>
      <w:r w:rsidRPr="000E5502">
        <w:t xml:space="preserve"> відсутн</w:t>
      </w:r>
      <w:r w:rsidR="00830BD5" w:rsidRPr="000E5502">
        <w:t>ість</w:t>
      </w:r>
      <w:r w:rsidRPr="000E5502">
        <w:t xml:space="preserve"> доказів ВООЗ не рекомендує вакцинацію БЦЖ для профілактики COVID-19 та що ВООЗ продовжує рекомендувати вакцинацію БЦЖ новонародженим у країнах або умовах </w:t>
      </w:r>
      <w:r w:rsidR="00830BD5" w:rsidRPr="000E5502">
        <w:t>і</w:t>
      </w:r>
      <w:r w:rsidRPr="000E5502">
        <w:t xml:space="preserve">з високою захворюваністю на ТБ </w:t>
      </w:r>
      <w:r w:rsidRPr="000E5502">
        <w:rPr>
          <w:i/>
          <w:iCs/>
        </w:rPr>
        <w:t>(45)</w:t>
      </w:r>
      <w:r w:rsidRPr="000E5502">
        <w:t>.</w:t>
      </w:r>
      <w:r w:rsidR="00E264CD" w:rsidRPr="00E264CD">
        <w:rPr>
          <w:noProof/>
        </w:rPr>
        <w:t xml:space="preserve"> </w:t>
      </w:r>
    </w:p>
    <w:p w14:paraId="6ECB8B5B" w14:textId="77777777" w:rsidR="00B12FA5" w:rsidRPr="000E5502" w:rsidRDefault="00FB6D8F" w:rsidP="00E17BFA">
      <w:pPr>
        <w:pStyle w:val="24"/>
        <w:keepNext/>
        <w:keepLines/>
        <w:numPr>
          <w:ilvl w:val="1"/>
          <w:numId w:val="17"/>
        </w:numPr>
        <w:tabs>
          <w:tab w:val="left" w:pos="687"/>
        </w:tabs>
        <w:spacing w:after="220" w:line="216" w:lineRule="auto"/>
      </w:pPr>
      <w:bookmarkStart w:id="54" w:name="_Toc102768506"/>
      <w:bookmarkStart w:id="55" w:name="_Toc102768547"/>
      <w:r w:rsidRPr="000E5502">
        <w:t>Профілактичне лікування ТБ</w:t>
      </w:r>
      <w:bookmarkEnd w:id="54"/>
      <w:bookmarkEnd w:id="55"/>
    </w:p>
    <w:p w14:paraId="11AE2530" w14:textId="77777777" w:rsidR="00B12FA5" w:rsidRPr="000E5502" w:rsidRDefault="00FB6D8F" w:rsidP="00E17BFA">
      <w:pPr>
        <w:pStyle w:val="60"/>
        <w:numPr>
          <w:ilvl w:val="2"/>
          <w:numId w:val="17"/>
        </w:numPr>
        <w:tabs>
          <w:tab w:val="left" w:pos="855"/>
        </w:tabs>
        <w:spacing w:after="140" w:line="216" w:lineRule="auto"/>
      </w:pPr>
      <w:r w:rsidRPr="000E5502">
        <w:t>Вступ</w:t>
      </w:r>
    </w:p>
    <w:p w14:paraId="60D5511E" w14:textId="77777777" w:rsidR="00B12FA5" w:rsidRPr="000E5502" w:rsidRDefault="00FB6D8F" w:rsidP="00ED3361">
      <w:pPr>
        <w:pStyle w:val="11"/>
        <w:spacing w:line="216" w:lineRule="auto"/>
        <w:jc w:val="both"/>
      </w:pPr>
      <w:r w:rsidRPr="000E5502">
        <w:t xml:space="preserve">ТБ-інфекція (яку раніше називали латентною ТБ-інфекцією) визначається як «стан стійкої імунної відповіді на стимуляцію антигенами </w:t>
      </w:r>
      <w:r w:rsidRPr="000E5502">
        <w:rPr>
          <w:i/>
          <w:iCs/>
        </w:rPr>
        <w:t xml:space="preserve">M. </w:t>
      </w:r>
      <w:proofErr w:type="spellStart"/>
      <w:r w:rsidRPr="000E5502">
        <w:rPr>
          <w:i/>
          <w:iCs/>
        </w:rPr>
        <w:t>tuberculosis</w:t>
      </w:r>
      <w:proofErr w:type="spellEnd"/>
      <w:r w:rsidRPr="000E5502">
        <w:t xml:space="preserve"> без ознак ТБ-хвороби»</w:t>
      </w:r>
      <w:r w:rsidRPr="000E5502">
        <w:rPr>
          <w:i/>
          <w:iCs/>
        </w:rPr>
        <w:t xml:space="preserve"> (15)</w:t>
      </w:r>
      <w:r w:rsidRPr="000E5502">
        <w:t xml:space="preserve">. За підрахунками, у всьому світі кількість людей, інфікованих </w:t>
      </w:r>
      <w:r w:rsidRPr="000E5502">
        <w:rPr>
          <w:i/>
          <w:iCs/>
        </w:rPr>
        <w:t xml:space="preserve">M. </w:t>
      </w:r>
      <w:proofErr w:type="spellStart"/>
      <w:r w:rsidRPr="000E5502">
        <w:rPr>
          <w:i/>
          <w:iCs/>
        </w:rPr>
        <w:t>tuberculosis</w:t>
      </w:r>
      <w:proofErr w:type="spellEnd"/>
      <w:r w:rsidRPr="000E5502">
        <w:t xml:space="preserve">, становить 1,7 мільярда осіб. Крім того, за підрахунками, щорічно 7,5 мільйона дітей віком до 15 років заражаються ТБ </w:t>
      </w:r>
      <w:r w:rsidRPr="000E5502">
        <w:rPr>
          <w:i/>
          <w:iCs/>
        </w:rPr>
        <w:t>(11)</w:t>
      </w:r>
      <w:r w:rsidRPr="000E5502">
        <w:t xml:space="preserve">. До 2014 року загалом 67 мільйонів дітей віком до 15 років були інфіковані ТБ, у тому числі 2 мільйони – МР ТБ та 100 000 – штамами РР ТБ </w:t>
      </w:r>
      <w:r w:rsidRPr="000E5502">
        <w:rPr>
          <w:i/>
          <w:iCs/>
        </w:rPr>
        <w:t>(12)</w:t>
      </w:r>
      <w:r w:rsidRPr="000E5502">
        <w:t>. Люди з ТБ-інфекцією не мають ознак або симптомів ТБ-хвороби та не є заразними, хоча вони схильні до ризику розвитку ТБ-хвороби в майбутньому.</w:t>
      </w:r>
    </w:p>
    <w:p w14:paraId="7295CBF4" w14:textId="77777777" w:rsidR="00B12FA5" w:rsidRPr="000E5502" w:rsidRDefault="00FB6D8F" w:rsidP="00ED3361">
      <w:pPr>
        <w:pStyle w:val="11"/>
        <w:spacing w:line="216" w:lineRule="auto"/>
        <w:jc w:val="both"/>
      </w:pPr>
      <w:r w:rsidRPr="000E5502">
        <w:t xml:space="preserve">У </w:t>
      </w:r>
      <w:r w:rsidR="00830BD5" w:rsidRPr="000E5502">
        <w:t>середньому в 5-10% людей із ТБ-</w:t>
      </w:r>
      <w:r w:rsidRPr="000E5502">
        <w:t xml:space="preserve">інфекцією захворювання розвивається протягом життя, зазвичай упродовж перших 5 років після первинного зараження. Ризик розвитку ТБ-хвороби після ТБ-інфекції особливо підвищений серед дітей молодшого віку та </w:t>
      </w:r>
      <w:r w:rsidR="00830BD5" w:rsidRPr="000E5502">
        <w:t>в</w:t>
      </w:r>
      <w:r w:rsidRPr="000E5502">
        <w:t xml:space="preserve"> людей з </w:t>
      </w:r>
      <w:proofErr w:type="spellStart"/>
      <w:r w:rsidRPr="000E5502">
        <w:t>імунодефіцитними</w:t>
      </w:r>
      <w:proofErr w:type="spellEnd"/>
      <w:r w:rsidRPr="000E5502">
        <w:t xml:space="preserve"> станами, такими як ВІЛ-інфекція, в яких захворювання також швидше прогресує, зазвичай протягом 12 місяців після ТБ-інфекції.</w:t>
      </w:r>
    </w:p>
    <w:p w14:paraId="77BE4A98" w14:textId="77777777" w:rsidR="00B12FA5" w:rsidRPr="000E5502" w:rsidRDefault="00FB6D8F" w:rsidP="00ED3361">
      <w:pPr>
        <w:pStyle w:val="11"/>
        <w:spacing w:line="216" w:lineRule="auto"/>
        <w:jc w:val="both"/>
      </w:pPr>
      <w:r w:rsidRPr="000E5502">
        <w:t>Надання протитуберкульозн</w:t>
      </w:r>
      <w:r w:rsidR="00830BD5" w:rsidRPr="000E5502">
        <w:t>ого</w:t>
      </w:r>
      <w:r w:rsidRPr="000E5502">
        <w:t xml:space="preserve"> лікування інфекції для запобігання розвитку ТБ-хвороби є </w:t>
      </w:r>
      <w:r w:rsidR="00236032" w:rsidRPr="000E5502">
        <w:rPr>
          <w:noProof/>
          <w:lang w:eastAsia="uk-UA" w:bidi="ar-SA"/>
        </w:rPr>
        <mc:AlternateContent>
          <mc:Choice Requires="wps">
            <w:drawing>
              <wp:anchor distT="279400" distB="2155190" distL="0" distR="0" simplePos="0" relativeHeight="251658752" behindDoc="0" locked="0" layoutInCell="1" allowOverlap="1" wp14:anchorId="1129116E" wp14:editId="611B8CEE">
                <wp:simplePos x="0" y="0"/>
                <wp:positionH relativeFrom="leftMargin">
                  <wp:posOffset>370840</wp:posOffset>
                </wp:positionH>
                <wp:positionV relativeFrom="paragraph">
                  <wp:posOffset>529590</wp:posOffset>
                </wp:positionV>
                <wp:extent cx="508000" cy="168910"/>
                <wp:effectExtent l="0" t="0" r="0" b="0"/>
                <wp:wrapNone/>
                <wp:docPr id="38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4278394" w14:textId="1168EB28"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29116E" id="_x0000_s1111" type="#_x0000_t202" style="position:absolute;left:0;text-align:left;margin-left:29.2pt;margin-top:41.7pt;width:40pt;height:13.3pt;z-index:25165875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" filled="f" stroked="f">
                <v:textbox inset="0,0,0,0">
                  <w:txbxContent>
                    <w:p w14:paraId="04278394" w14:textId="1168EB28"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найважливішим компонентом Компонента 1 Стратегії ВООЗ </w:t>
      </w:r>
      <w:r w:rsidR="00830BD5" w:rsidRPr="000E5502">
        <w:t>«</w:t>
      </w:r>
      <w:r w:rsidRPr="000E5502">
        <w:t xml:space="preserve">Покласти край ТБ» </w:t>
      </w:r>
      <w:r w:rsidRPr="000E5502">
        <w:rPr>
          <w:i/>
          <w:iCs/>
        </w:rPr>
        <w:t>(7)</w:t>
      </w:r>
      <w:r w:rsidRPr="000E5502">
        <w:t xml:space="preserve">. Ефективність наявних нині схем ПЛТ коливається в межах 60–90% </w:t>
      </w:r>
      <w:r w:rsidRPr="000E5502">
        <w:rPr>
          <w:i/>
          <w:iCs/>
        </w:rPr>
        <w:t>(28)</w:t>
      </w:r>
      <w:r w:rsidRPr="000E5502">
        <w:t xml:space="preserve">. Потенційна користь від ПЛТ повинна бути збалансована з ризиком побічних реакцій, пов'язаних із застосуванням препарату. Для людей з ТБ-інфекцією з груп населення з високим ризиком прогресування до ТБ-хвороби користь ПЛТ перевищує потенційні ризики. ПЛТ охоплює комплексний пакет </w:t>
      </w:r>
      <w:proofErr w:type="spellStart"/>
      <w:r w:rsidRPr="000E5502">
        <w:t>втручань</w:t>
      </w:r>
      <w:proofErr w:type="spellEnd"/>
      <w:r w:rsidRPr="000E5502">
        <w:t xml:space="preserve">: виявлення та тестування серед груп населення з високим ризиком ТБ (включно з контактними особами хворих на ТБ), надання ефективного та безпечного профілактичного лікування, а також моніторинг та оцінювання каскаду лікування </w:t>
      </w:r>
      <w:r w:rsidRPr="000E5502">
        <w:rPr>
          <w:i/>
          <w:iCs/>
        </w:rPr>
        <w:t>(15)</w:t>
      </w:r>
      <w:r w:rsidRPr="000E5502">
        <w:t>.</w:t>
      </w:r>
    </w:p>
    <w:p w14:paraId="5A40AC44" w14:textId="77777777" w:rsidR="00B12FA5" w:rsidRPr="000E5502" w:rsidRDefault="00FB6D8F" w:rsidP="00E17BFA">
      <w:pPr>
        <w:pStyle w:val="60"/>
        <w:numPr>
          <w:ilvl w:val="2"/>
          <w:numId w:val="17"/>
        </w:numPr>
        <w:tabs>
          <w:tab w:val="left" w:pos="912"/>
        </w:tabs>
        <w:spacing w:after="80" w:line="216" w:lineRule="auto"/>
        <w:jc w:val="both"/>
      </w:pPr>
      <w:r w:rsidRPr="000E5502">
        <w:lastRenderedPageBreak/>
        <w:t>Цільові групи населення для профілактичного лікування ТБ</w:t>
      </w:r>
    </w:p>
    <w:p w14:paraId="7E1DA110" w14:textId="77777777" w:rsidR="00B12FA5" w:rsidRPr="000E5502" w:rsidRDefault="00FB6D8F" w:rsidP="00ED3361">
      <w:pPr>
        <w:pStyle w:val="11"/>
        <w:spacing w:line="216" w:lineRule="auto"/>
        <w:jc w:val="both"/>
      </w:pPr>
      <w:r w:rsidRPr="000E5502">
        <w:t xml:space="preserve">У </w:t>
      </w:r>
      <w:r w:rsidRPr="000E5502">
        <w:rPr>
          <w:i/>
          <w:iCs/>
        </w:rPr>
        <w:t>Зведеній настанові ВООЗ із туберкульозу (28)</w:t>
      </w:r>
      <w:r w:rsidRPr="000E5502">
        <w:t xml:space="preserve"> та </w:t>
      </w:r>
      <w:r w:rsidRPr="000E5502">
        <w:rPr>
          <w:i/>
          <w:iCs/>
        </w:rPr>
        <w:t xml:space="preserve">Операційному довіднику ВООЗ </w:t>
      </w:r>
      <w:r w:rsidR="00830BD5" w:rsidRPr="000E5502">
        <w:rPr>
          <w:i/>
          <w:iCs/>
        </w:rPr>
        <w:t>щодо</w:t>
      </w:r>
      <w:r w:rsidRPr="000E5502">
        <w:rPr>
          <w:i/>
          <w:iCs/>
        </w:rPr>
        <w:t xml:space="preserve"> туберкульозу (15)</w:t>
      </w:r>
      <w:r w:rsidRPr="000E5502">
        <w:t xml:space="preserve"> визначено дві широкі групи ризику серед дітей і підлітків, які потребують систематичного оцінювання для відповідність критеріям ПЛТ:</w:t>
      </w:r>
    </w:p>
    <w:p w14:paraId="51B8E663" w14:textId="77777777" w:rsidR="00B12FA5" w:rsidRPr="000E5502" w:rsidRDefault="00FB6D8F" w:rsidP="00E17BFA">
      <w:pPr>
        <w:pStyle w:val="11"/>
        <w:numPr>
          <w:ilvl w:val="0"/>
          <w:numId w:val="118"/>
        </w:numPr>
        <w:tabs>
          <w:tab w:val="left" w:pos="244"/>
        </w:tabs>
        <w:spacing w:after="0" w:line="216" w:lineRule="auto"/>
        <w:ind w:left="266" w:hanging="290"/>
        <w:jc w:val="both"/>
      </w:pPr>
      <w:r w:rsidRPr="000E5502">
        <w:t>діти та підлітки з підвищеним ризико</w:t>
      </w:r>
      <w:r w:rsidR="00830BD5" w:rsidRPr="000E5502">
        <w:t>м прогресування ТБ-інфекції в ТБ-</w:t>
      </w:r>
      <w:r w:rsidRPr="000E5502">
        <w:t>хворобу, в тому числі діти та підлітки, що живуть з ВІЛ, і підлітки з певними супутніми захворюваннями або ті, хто одержує специфічне лікування (наприклад, лікування факторами некрозу пухлини, діаліз, підготовку до трансплантації органів або переливання крові);</w:t>
      </w:r>
    </w:p>
    <w:p w14:paraId="3D6B3C4E" w14:textId="77777777" w:rsidR="00B12FA5" w:rsidRPr="000E5502" w:rsidRDefault="000A77E5" w:rsidP="00E17BFA">
      <w:pPr>
        <w:pStyle w:val="11"/>
        <w:numPr>
          <w:ilvl w:val="0"/>
          <w:numId w:val="118"/>
        </w:numPr>
        <w:tabs>
          <w:tab w:val="left" w:pos="244"/>
        </w:tabs>
        <w:spacing w:after="480" w:line="216" w:lineRule="auto"/>
        <w:ind w:left="266" w:hanging="290"/>
        <w:jc w:val="both"/>
      </w:pPr>
      <w:r>
        <w:rPr>
          <w:noProof/>
        </w:rPr>
        <mc:AlternateContent>
          <mc:Choice Requires="wps">
            <w:drawing>
              <wp:anchor distT="0" distB="0" distL="114300" distR="114300" simplePos="0" relativeHeight="251909632" behindDoc="1" locked="0" layoutInCell="1" allowOverlap="1" wp14:anchorId="31700232" wp14:editId="78FA62EB">
                <wp:simplePos x="0" y="0"/>
                <wp:positionH relativeFrom="margin">
                  <wp:posOffset>132080</wp:posOffset>
                </wp:positionH>
                <wp:positionV relativeFrom="paragraph">
                  <wp:posOffset>782954</wp:posOffset>
                </wp:positionV>
                <wp:extent cx="5788025" cy="6276975"/>
                <wp:effectExtent l="0" t="0" r="3175" b="9525"/>
                <wp:wrapNone/>
                <wp:docPr id="684" name="Прямоугольник 684"/>
                <wp:cNvGraphicFramePr/>
                <a:graphic xmlns:a="http://schemas.openxmlformats.org/drawingml/2006/main">
                  <a:graphicData uri="http://schemas.microsoft.com/office/word/2010/wordprocessingShape">
                    <wps:wsp>
                      <wps:cNvSpPr/>
                      <wps:spPr>
                        <a:xfrm>
                          <a:off x="0" y="0"/>
                          <a:ext cx="5788025" cy="627697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390B" id="Прямоугольник 684" o:spid="_x0000_s1026" style="position:absolute;margin-left:10.4pt;margin-top:61.65pt;width:455.75pt;height:494.25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" fillcolor="#e9f5dc" stroked="f" strokeweight="1pt">
                <v:textbox inset="0,0,0,0"/>
                <w10:wrap anchorx="margin"/>
              </v:rect>
            </w:pict>
          </mc:Fallback>
        </mc:AlternateContent>
      </w:r>
      <w:r>
        <w:rPr>
          <w:noProof/>
        </w:rPr>
        <mc:AlternateContent>
          <mc:Choice Requires="wps">
            <w:drawing>
              <wp:anchor distT="0" distB="0" distL="114300" distR="114300" simplePos="0" relativeHeight="251910656" behindDoc="0" locked="0" layoutInCell="1" allowOverlap="1" wp14:anchorId="3087C647" wp14:editId="38B1D71E">
                <wp:simplePos x="0" y="0"/>
                <wp:positionH relativeFrom="margin">
                  <wp:posOffset>-26035</wp:posOffset>
                </wp:positionH>
                <wp:positionV relativeFrom="paragraph">
                  <wp:posOffset>897255</wp:posOffset>
                </wp:positionV>
                <wp:extent cx="5838825" cy="285750"/>
                <wp:effectExtent l="0" t="0" r="9525" b="0"/>
                <wp:wrapNone/>
                <wp:docPr id="685" name="Надпись 685"/>
                <wp:cNvGraphicFramePr/>
                <a:graphic xmlns:a="http://schemas.openxmlformats.org/drawingml/2006/main">
                  <a:graphicData uri="http://schemas.microsoft.com/office/word/2010/wordprocessingShape">
                    <wps:wsp>
                      <wps:cNvSpPr txBox="1"/>
                      <wps:spPr>
                        <a:xfrm>
                          <a:off x="0" y="0"/>
                          <a:ext cx="5838825" cy="285750"/>
                        </a:xfrm>
                        <a:prstGeom prst="rect">
                          <a:avLst/>
                        </a:prstGeom>
                        <a:solidFill>
                          <a:srgbClr val="92D14F"/>
                        </a:solidFill>
                        <a:ln w="6350">
                          <a:noFill/>
                        </a:ln>
                      </wps:spPr>
                      <wps:txbx>
                        <w:txbxContent>
                          <w:p w14:paraId="00D5F999" w14:textId="1FF19FA1" w:rsidR="000A77E5" w:rsidRPr="000A77E5" w:rsidRDefault="000A77E5" w:rsidP="000A77E5">
                            <w:pPr>
                              <w:ind w:left="113"/>
                              <w:rPr>
                                <w:rFonts w:ascii="Segoe UI" w:hAnsi="Segoe UI" w:cs="Segoe UI"/>
                                <w:sz w:val="20"/>
                                <w:szCs w:val="20"/>
                              </w:rPr>
                            </w:pPr>
                            <w:bookmarkStart w:id="56" w:name="bookmark50"/>
                            <w:r w:rsidRPr="000A77E5">
                              <w:rPr>
                                <w:rFonts w:ascii="Segoe UI" w:hAnsi="Segoe UI" w:cs="Segoe UI"/>
                                <w:b/>
                                <w:bCs/>
                                <w:color w:val="FFFFFF"/>
                                <w:sz w:val="20"/>
                                <w:szCs w:val="20"/>
                              </w:rPr>
                              <w:t>Вставка 3.2. Рекомендації ВООЗ щодо цільових груп для профілактичного лікування ТБ</w:t>
                            </w:r>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7C647" id="Надпись 685" o:spid="_x0000_s1112" type="#_x0000_t202" style="position:absolute;left:0;text-align:left;margin-left:-2.05pt;margin-top:70.65pt;width:459.75pt;height:22.5pt;z-index:251910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" fillcolor="#92d14f" stroked="f" strokeweight=".5pt">
                <v:textbox>
                  <w:txbxContent>
                    <w:p w14:paraId="00D5F999" w14:textId="1FF19FA1" w:rsidR="000A77E5" w:rsidRPr="000A77E5" w:rsidRDefault="000A77E5" w:rsidP="000A77E5">
                      <w:pPr>
                        <w:ind w:left="113"/>
                        <w:rPr>
                          <w:rFonts w:ascii="Segoe UI" w:hAnsi="Segoe UI" w:cs="Segoe UI"/>
                          <w:sz w:val="20"/>
                          <w:szCs w:val="20"/>
                        </w:rPr>
                      </w:pPr>
                      <w:bookmarkStart w:id="57" w:name="bookmark50"/>
                      <w:r w:rsidRPr="000A77E5">
                        <w:rPr>
                          <w:rFonts w:ascii="Segoe UI" w:hAnsi="Segoe UI" w:cs="Segoe UI"/>
                          <w:b/>
                          <w:bCs/>
                          <w:color w:val="FFFFFF"/>
                          <w:sz w:val="20"/>
                          <w:szCs w:val="20"/>
                        </w:rPr>
                        <w:t>Вставка 3.2. Рекомендації ВООЗ щодо цільових груп для профілактичного лікування ТБ</w:t>
                      </w:r>
                      <w:bookmarkEnd w:id="57"/>
                    </w:p>
                  </w:txbxContent>
                </v:textbox>
                <w10:wrap anchorx="margin"/>
              </v:shape>
            </w:pict>
          </mc:Fallback>
        </mc:AlternateContent>
      </w:r>
      <w:r w:rsidR="00FB6D8F" w:rsidRPr="000E5502">
        <w:t xml:space="preserve">діти та підлітки з підвищеною ймовірністю зараження ТБ, включно з побутовими контактними особами людей із </w:t>
      </w:r>
      <w:proofErr w:type="spellStart"/>
      <w:r w:rsidR="00FB6D8F" w:rsidRPr="000E5502">
        <w:t>бактеріологічно</w:t>
      </w:r>
      <w:proofErr w:type="spellEnd"/>
      <w:r w:rsidR="00FB6D8F" w:rsidRPr="000E5502">
        <w:t xml:space="preserve"> підтвердженим ТБ, а також з тими, хто живе або працює в установах або в місцях масового скупчення людей (наприклад, нещодавні іммігранти з країн з високим тягарем ТБ, безхатченки, люди, які вживають наркотики).</w:t>
      </w:r>
    </w:p>
    <w:p w14:paraId="55F55C18" w14:textId="2CAA77C4" w:rsidR="00B12FA5" w:rsidRPr="000E5502" w:rsidRDefault="00B12FA5" w:rsidP="000A77E5">
      <w:pPr>
        <w:pStyle w:val="11"/>
        <w:pBdr>
          <w:top w:val="single" w:sz="0" w:space="0" w:color="92D14F"/>
          <w:left w:val="single" w:sz="0" w:space="0" w:color="92D14F"/>
          <w:bottom w:val="single" w:sz="0" w:space="0" w:color="92D14F"/>
          <w:right w:val="single" w:sz="0" w:space="0" w:color="92D14F"/>
        </w:pBdr>
        <w:shd w:val="clear" w:color="auto" w:fill="92D14F"/>
        <w:spacing w:after="200" w:line="216" w:lineRule="auto"/>
        <w:ind w:right="492" w:firstLine="200"/>
        <w:jc w:val="both"/>
      </w:pPr>
    </w:p>
    <w:p w14:paraId="40DAE3CE" w14:textId="66B57993" w:rsidR="00B12FA5" w:rsidRPr="000E5502" w:rsidRDefault="00FB6D8F" w:rsidP="00ED3361">
      <w:pPr>
        <w:pStyle w:val="11"/>
        <w:spacing w:after="200" w:line="216" w:lineRule="auto"/>
        <w:ind w:firstLine="440"/>
        <w:jc w:val="both"/>
      </w:pPr>
      <w:r w:rsidRPr="000E5502">
        <w:t xml:space="preserve">Для ПЛТ серед дітей і підлітків потрібно розглядати такі цільові групи </w:t>
      </w:r>
      <w:r w:rsidRPr="000E5502">
        <w:rPr>
          <w:i/>
          <w:iCs/>
        </w:rPr>
        <w:t>(28)</w:t>
      </w:r>
      <w:r w:rsidRPr="000E5502">
        <w:t>:</w:t>
      </w:r>
    </w:p>
    <w:p w14:paraId="28621C92" w14:textId="00B38BC7" w:rsidR="00B12FA5" w:rsidRPr="000E5502" w:rsidRDefault="00E264CD" w:rsidP="00E264CD">
      <w:pPr>
        <w:pStyle w:val="11"/>
        <w:tabs>
          <w:tab w:val="left" w:pos="798"/>
        </w:tabs>
        <w:spacing w:after="40" w:line="216" w:lineRule="auto"/>
        <w:ind w:firstLine="440"/>
        <w:jc w:val="both"/>
      </w:pPr>
      <w:r w:rsidRPr="00E264CD">
        <w:rPr>
          <w:color w:val="92D14F"/>
        </w:rPr>
        <w:sym w:font="Wingdings 3" w:char="F0DA"/>
      </w:r>
      <w:r>
        <w:tab/>
      </w:r>
      <w:r w:rsidR="00FB6D8F" w:rsidRPr="000E5502">
        <w:t>Немовлята, діти та підлітки, які живуть з ВІЛ:</w:t>
      </w:r>
      <w:r w:rsidR="000A77E5" w:rsidRPr="000A77E5">
        <w:rPr>
          <w:noProof/>
        </w:rPr>
        <w:t xml:space="preserve"> </w:t>
      </w:r>
    </w:p>
    <w:p w14:paraId="56EED27F" w14:textId="0B00C906" w:rsidR="00B12FA5" w:rsidRPr="000E5502" w:rsidRDefault="00E264CD" w:rsidP="00ED3361">
      <w:pPr>
        <w:pStyle w:val="11"/>
        <w:spacing w:after="40" w:line="216" w:lineRule="auto"/>
        <w:ind w:left="1040" w:hanging="240"/>
        <w:jc w:val="both"/>
      </w:pPr>
      <w:r w:rsidRPr="000A77E5">
        <w:rPr>
          <w:color w:val="92D14F"/>
          <w:sz w:val="18"/>
          <w:szCs w:val="18"/>
        </w:rPr>
        <w:t>●</w:t>
      </w:r>
      <w:r>
        <w:tab/>
      </w:r>
      <w:r w:rsidR="00FB6D8F" w:rsidRPr="000E5502">
        <w:t xml:space="preserve">Дорослі та підлітки, які живуть з ВІЛ, у яких малоймовірна наявність ТБ-хвороби, повинні отримувати профілактичне лікування ТБ в межах інтегрованого пакета послуг з лікування ВІЛ.  Лікування також потрібно призначати особам, які отримують </w:t>
      </w:r>
      <w:proofErr w:type="spellStart"/>
      <w:r w:rsidR="00FB6D8F" w:rsidRPr="000E5502">
        <w:t>антиретровірусну</w:t>
      </w:r>
      <w:proofErr w:type="spellEnd"/>
      <w:r w:rsidR="00FB6D8F" w:rsidRPr="000E5502">
        <w:t xml:space="preserve"> терапію, вагітним жінкам і тим, хто раніше лікувався від ТБ, незалежно від ступеня </w:t>
      </w:r>
      <w:proofErr w:type="spellStart"/>
      <w:r w:rsidR="00FB6D8F" w:rsidRPr="000E5502">
        <w:t>імуносупресії</w:t>
      </w:r>
      <w:proofErr w:type="spellEnd"/>
      <w:r w:rsidR="00FB6D8F" w:rsidRPr="000E5502">
        <w:t xml:space="preserve"> та навіть у разі недоступно</w:t>
      </w:r>
      <w:r w:rsidR="00560182" w:rsidRPr="000E5502">
        <w:t>сті тестування на ТБ-інфекцію.</w:t>
      </w:r>
      <w:r w:rsidR="00560182" w:rsidRPr="000E5502">
        <w:cr/>
      </w:r>
      <w:r w:rsidR="00FB6D8F" w:rsidRPr="000E5502">
        <w:rPr>
          <w:i/>
          <w:iCs/>
        </w:rPr>
        <w:t>(Настійна рекомендація, висока вірогідність оцінок ефекту)</w:t>
      </w:r>
    </w:p>
    <w:p w14:paraId="66659CBD" w14:textId="77777777" w:rsidR="000A77E5" w:rsidRDefault="00E264CD" w:rsidP="000A77E5">
      <w:pPr>
        <w:pStyle w:val="11"/>
        <w:spacing w:after="0" w:line="216" w:lineRule="auto"/>
        <w:ind w:left="1040" w:hanging="240"/>
        <w:jc w:val="both"/>
        <w:rPr>
          <w:i/>
          <w:iCs/>
        </w:rPr>
      </w:pPr>
      <w:r w:rsidRPr="000A77E5">
        <w:rPr>
          <w:color w:val="92D14F"/>
          <w:sz w:val="18"/>
          <w:szCs w:val="18"/>
        </w:rPr>
        <w:t>●</w:t>
      </w:r>
      <w:r>
        <w:tab/>
      </w:r>
      <w:r w:rsidR="00FB6D8F" w:rsidRPr="000E5502">
        <w:t>Діти віком до 12 місяців, які живуть з ВІЛ, що перебувають у контакті з хворим на ТБ, і у яких малоймовірна наявність ТБ-хвороби на підставі відповідного клінічного обстеження або згідно з національними настановами, повинні отримува</w:t>
      </w:r>
      <w:r w:rsidR="00560182" w:rsidRPr="000E5502">
        <w:t>ти профілактичне лікування ТБ.</w:t>
      </w:r>
      <w:r w:rsidR="000A77E5" w:rsidRPr="000A77E5">
        <w:t xml:space="preserve"> </w:t>
      </w:r>
      <w:r w:rsidR="00FB6D8F" w:rsidRPr="000E5502">
        <w:rPr>
          <w:i/>
          <w:iCs/>
        </w:rPr>
        <w:t>(Настійна рекомендація, помірна вірогідність оцінок ефекту)</w:t>
      </w:r>
    </w:p>
    <w:p w14:paraId="11FE7F07" w14:textId="07B92FA6" w:rsidR="00B12FA5" w:rsidRPr="000E5502" w:rsidRDefault="00E264CD" w:rsidP="000A77E5">
      <w:pPr>
        <w:pStyle w:val="11"/>
        <w:spacing w:after="0" w:line="216" w:lineRule="auto"/>
        <w:ind w:left="1040" w:hanging="240"/>
        <w:jc w:val="both"/>
      </w:pPr>
      <w:r w:rsidRPr="000A77E5">
        <w:rPr>
          <w:color w:val="92D14F"/>
          <w:sz w:val="18"/>
          <w:szCs w:val="18"/>
        </w:rPr>
        <w:t>●</w:t>
      </w:r>
      <w:r>
        <w:tab/>
      </w:r>
      <w:r w:rsidR="00FB6D8F" w:rsidRPr="000E5502">
        <w:t>Дітям віком старше 12 місяців, які живуть з ВІЛ, у котрих малоймовірна наявність ТБ-хвороби за результатами відповідного клінічного обстеження або згідно з національними настановами, потрібно пропонувати профілактичне протитуберкульозне лікування в межах комплексного пакета заходів з профілактики та лікування ВІЛ, якщо вони живуть у середовищі з високим рівнем передавання ТБ</w:t>
      </w:r>
      <w:r w:rsidR="00560182" w:rsidRPr="000E5502">
        <w:t>, незалежно від контакту з ТБ.</w:t>
      </w:r>
      <w:r w:rsidR="00560182" w:rsidRPr="000E5502">
        <w:cr/>
      </w:r>
      <w:r w:rsidR="00FB6D8F" w:rsidRPr="000E5502">
        <w:rPr>
          <w:i/>
          <w:iCs/>
        </w:rPr>
        <w:t>(Настійна рекомендація, низька вірогідність оцінок ефекту)</w:t>
      </w:r>
    </w:p>
    <w:p w14:paraId="3D973A35" w14:textId="079D70DD" w:rsidR="00B12FA5" w:rsidRPr="000E5502" w:rsidRDefault="00E264CD" w:rsidP="00ED3361">
      <w:pPr>
        <w:pStyle w:val="11"/>
        <w:spacing w:after="40" w:line="216" w:lineRule="auto"/>
        <w:ind w:left="1040" w:hanging="240"/>
        <w:jc w:val="both"/>
        <w:rPr>
          <w:i/>
          <w:iCs/>
        </w:rPr>
      </w:pPr>
      <w:r w:rsidRPr="000A77E5">
        <w:rPr>
          <w:color w:val="92D14F"/>
          <w:sz w:val="18"/>
          <w:szCs w:val="18"/>
        </w:rPr>
        <w:t>●</w:t>
      </w:r>
      <w:r>
        <w:tab/>
      </w:r>
      <w:r w:rsidR="00236032" w:rsidRPr="000E5502">
        <w:rPr>
          <w:noProof/>
          <w:lang w:eastAsia="uk-UA" w:bidi="ar-SA"/>
        </w:rPr>
        <mc:AlternateContent>
          <mc:Choice Requires="wps">
            <w:drawing>
              <wp:anchor distT="279400" distB="2155190" distL="0" distR="0" simplePos="0" relativeHeight="251659776" behindDoc="0" locked="0" layoutInCell="1" allowOverlap="1" wp14:anchorId="46CD0035" wp14:editId="19967C95">
                <wp:simplePos x="0" y="0"/>
                <wp:positionH relativeFrom="leftMargin">
                  <wp:posOffset>370840</wp:posOffset>
                </wp:positionH>
                <wp:positionV relativeFrom="paragraph">
                  <wp:posOffset>462280</wp:posOffset>
                </wp:positionV>
                <wp:extent cx="508000" cy="168910"/>
                <wp:effectExtent l="0" t="0" r="0" b="0"/>
                <wp:wrapNone/>
                <wp:docPr id="39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F3DFBB2" w14:textId="0112235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6CD0035" id="_x0000_s1113" type="#_x0000_t202" style="position:absolute;left:0;text-align:left;margin-left:29.2pt;margin-top:36.4pt;width:40pt;height:13.3pt;z-index:25165977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" filled="f" stroked="f">
                <v:textbox inset="0,0,0,0">
                  <w:txbxContent>
                    <w:p w14:paraId="4F3DFBB2" w14:textId="0112235E"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Усі діти, які живуть із ВІЛ, що успішно завершили протитуберкульозне лікування, можуть пройти профілактичне протитуберкульозне лікування.</w:t>
      </w:r>
      <w:r w:rsidR="00FB6D8F" w:rsidRPr="000E5502">
        <w:cr/>
      </w:r>
      <w:r w:rsidR="00FB6D8F" w:rsidRPr="000E5502">
        <w:rPr>
          <w:i/>
          <w:iCs/>
        </w:rPr>
        <w:t>(Умовна рекомендація, низька вірогідність оцінок ефекту)</w:t>
      </w:r>
    </w:p>
    <w:p w14:paraId="4D9F86CA" w14:textId="6A4AFD58" w:rsidR="00B12FA5" w:rsidRPr="000E5502" w:rsidRDefault="00E264CD" w:rsidP="00E264CD">
      <w:pPr>
        <w:pStyle w:val="11"/>
        <w:tabs>
          <w:tab w:val="left" w:pos="798"/>
        </w:tabs>
        <w:spacing w:after="40" w:line="216" w:lineRule="auto"/>
        <w:ind w:firstLine="440"/>
        <w:jc w:val="both"/>
      </w:pPr>
      <w:r w:rsidRPr="00E264CD">
        <w:rPr>
          <w:color w:val="92D14F"/>
        </w:rPr>
        <w:sym w:font="Wingdings 3" w:char="F0DA"/>
      </w:r>
      <w:r>
        <w:tab/>
      </w:r>
      <w:r w:rsidR="00FB6D8F" w:rsidRPr="000E5502">
        <w:t>Побутові контактні особи (незалежно від ВІЛ-статусу):</w:t>
      </w:r>
    </w:p>
    <w:p w14:paraId="7C02D11D" w14:textId="34DD3668" w:rsidR="00B12FA5" w:rsidRPr="000E5502" w:rsidRDefault="00E264CD" w:rsidP="00ED3361">
      <w:pPr>
        <w:pStyle w:val="11"/>
        <w:spacing w:after="40" w:line="216" w:lineRule="auto"/>
        <w:ind w:left="1040" w:hanging="240"/>
        <w:jc w:val="both"/>
      </w:pPr>
      <w:r w:rsidRPr="000A77E5">
        <w:rPr>
          <w:color w:val="92D14F"/>
          <w:sz w:val="18"/>
          <w:szCs w:val="18"/>
        </w:rPr>
        <w:t>●</w:t>
      </w:r>
      <w:r>
        <w:tab/>
      </w:r>
      <w:r w:rsidR="00FB6D8F" w:rsidRPr="000E5502">
        <w:t xml:space="preserve">Дітям віком до 5 років, які є побутовими контактними особами людей з </w:t>
      </w:r>
      <w:proofErr w:type="spellStart"/>
      <w:r w:rsidR="00FB6D8F" w:rsidRPr="000E5502">
        <w:t>бактеріологічно</w:t>
      </w:r>
      <w:proofErr w:type="spellEnd"/>
      <w:r w:rsidR="00FB6D8F" w:rsidRPr="000E5502">
        <w:t xml:space="preserve"> підтвердженим ТБ легень та в котрих у результаті відповідного клінічного обстеження або згідно з національними настановами не було виявлено ТБ-хвороби, потрібно проводити профілактичне лікування ТБ, навіть якщо тестува</w:t>
      </w:r>
      <w:r w:rsidR="00560182" w:rsidRPr="000E5502">
        <w:t>ння на ТБ-інфекцію недоступне.</w:t>
      </w:r>
      <w:r w:rsidR="000A77E5" w:rsidRPr="000A77E5">
        <w:t xml:space="preserve"> </w:t>
      </w:r>
      <w:r w:rsidR="00FB6D8F" w:rsidRPr="000E5502">
        <w:rPr>
          <w:i/>
          <w:iCs/>
        </w:rPr>
        <w:t>(Настійна рекомендація, висока вірогідність оцінок ефекту)</w:t>
      </w:r>
    </w:p>
    <w:p w14:paraId="665F4617" w14:textId="06A3C69E" w:rsidR="00B12FA5" w:rsidRPr="000E5502" w:rsidRDefault="000A77E5" w:rsidP="00ED3361">
      <w:pPr>
        <w:pStyle w:val="11"/>
        <w:spacing w:after="40" w:line="216" w:lineRule="auto"/>
        <w:ind w:left="1040" w:hanging="240"/>
        <w:jc w:val="both"/>
      </w:pPr>
      <w:r w:rsidRPr="000A77E5">
        <w:rPr>
          <w:color w:val="92D14F"/>
          <w:sz w:val="18"/>
          <w:szCs w:val="18"/>
        </w:rPr>
        <w:t>●</w:t>
      </w:r>
      <w:r>
        <w:tab/>
      </w:r>
      <w:r w:rsidR="00FB6D8F" w:rsidRPr="000E5502">
        <w:t xml:space="preserve">Дітям старше 5 років, підліткам і дорослим, які є побутовими контактними особами людей з </w:t>
      </w:r>
      <w:proofErr w:type="spellStart"/>
      <w:r w:rsidR="00FB6D8F" w:rsidRPr="000E5502">
        <w:t>бактеріологічно</w:t>
      </w:r>
      <w:proofErr w:type="spellEnd"/>
      <w:r w:rsidR="00FB6D8F" w:rsidRPr="000E5502">
        <w:t xml:space="preserve"> підтвердженим ТБ легень, у котрих у результаті відповідного клінічного обстеження або згідно з національними настановами не було виявлено ТБ-хвороби, може бути призначе</w:t>
      </w:r>
      <w:r w:rsidR="00560182" w:rsidRPr="000E5502">
        <w:t>но профілактичне лікування ТБ.</w:t>
      </w:r>
      <w:r w:rsidRPr="000A77E5">
        <w:t xml:space="preserve"> </w:t>
      </w:r>
      <w:r w:rsidR="00FB6D8F" w:rsidRPr="000E5502">
        <w:rPr>
          <w:i/>
          <w:iCs/>
        </w:rPr>
        <w:t>(Умовна рекомендація, низька вірогідність оцінок ефекту)</w:t>
      </w:r>
    </w:p>
    <w:p w14:paraId="50085C34" w14:textId="4684B719" w:rsidR="00B12FA5" w:rsidRPr="000E5502" w:rsidRDefault="000A77E5" w:rsidP="000A77E5">
      <w:pPr>
        <w:pStyle w:val="11"/>
        <w:spacing w:after="40" w:line="216" w:lineRule="auto"/>
        <w:ind w:left="1037" w:hanging="238"/>
        <w:jc w:val="both"/>
      </w:pPr>
      <w:r w:rsidRPr="000A77E5">
        <w:rPr>
          <w:color w:val="92D14F"/>
          <w:sz w:val="18"/>
          <w:szCs w:val="18"/>
        </w:rPr>
        <w:t>●</w:t>
      </w:r>
      <w:r>
        <w:tab/>
      </w:r>
      <w:r w:rsidR="00FB6D8F" w:rsidRPr="000E5502">
        <w:t xml:space="preserve">В окремих осіб із групи високого ризику, які є побутовими контактними особами людей із </w:t>
      </w:r>
      <w:proofErr w:type="spellStart"/>
      <w:r w:rsidR="00FB6D8F" w:rsidRPr="000E5502">
        <w:t>мультирезистентним</w:t>
      </w:r>
      <w:proofErr w:type="spellEnd"/>
      <w:r w:rsidR="00FB6D8F" w:rsidRPr="000E5502">
        <w:t xml:space="preserve"> ТБ, профілактичне лікування може бути розглянуто на підставі </w:t>
      </w:r>
      <w:r>
        <w:rPr>
          <w:noProof/>
        </w:rPr>
        <w:lastRenderedPageBreak/>
        <mc:AlternateContent>
          <mc:Choice Requires="wps">
            <w:drawing>
              <wp:anchor distT="0" distB="0" distL="114300" distR="114300" simplePos="0" relativeHeight="251911680" behindDoc="1" locked="0" layoutInCell="1" allowOverlap="1" wp14:anchorId="621DF670" wp14:editId="3D361C12">
                <wp:simplePos x="0" y="0"/>
                <wp:positionH relativeFrom="margin">
                  <wp:posOffset>122555</wp:posOffset>
                </wp:positionH>
                <wp:positionV relativeFrom="paragraph">
                  <wp:posOffset>-69850</wp:posOffset>
                </wp:positionV>
                <wp:extent cx="5788025" cy="2066925"/>
                <wp:effectExtent l="0" t="0" r="3175" b="9525"/>
                <wp:wrapNone/>
                <wp:docPr id="686" name="Прямоугольник 686"/>
                <wp:cNvGraphicFramePr/>
                <a:graphic xmlns:a="http://schemas.openxmlformats.org/drawingml/2006/main">
                  <a:graphicData uri="http://schemas.microsoft.com/office/word/2010/wordprocessingShape">
                    <wps:wsp>
                      <wps:cNvSpPr/>
                      <wps:spPr>
                        <a:xfrm>
                          <a:off x="0" y="0"/>
                          <a:ext cx="5788025" cy="206692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5055" id="Прямоугольник 686" o:spid="_x0000_s1026" style="position:absolute;margin-left:9.65pt;margin-top:-5.5pt;width:455.75pt;height:162.75pt;z-index:-2514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" fillcolor="#e9f5dc" stroked="f" strokeweight="1pt">
                <v:textbox inset="0,0,0,0"/>
                <w10:wrap anchorx="margin"/>
              </v:rect>
            </w:pict>
          </mc:Fallback>
        </mc:AlternateContent>
      </w:r>
      <w:r w:rsidR="00FB6D8F" w:rsidRPr="000E5502">
        <w:t>індивідуального оцінювання ризиків і надій</w:t>
      </w:r>
      <w:r w:rsidR="00560182" w:rsidRPr="000E5502">
        <w:t>ного клінічного обґрунтування.</w:t>
      </w:r>
      <w:r w:rsidRPr="000A77E5">
        <w:t xml:space="preserve"> </w:t>
      </w:r>
      <w:r w:rsidR="00FB6D8F" w:rsidRPr="000E5502">
        <w:rPr>
          <w:i/>
          <w:iCs/>
        </w:rPr>
        <w:t>(Умовна рекомендація, дуже низька вірогідність оцінок ефекту)</w:t>
      </w:r>
    </w:p>
    <w:p w14:paraId="26EFF974" w14:textId="79B52B38" w:rsidR="00B12FA5" w:rsidRPr="000E5502" w:rsidRDefault="000A77E5" w:rsidP="000A77E5">
      <w:pPr>
        <w:pStyle w:val="11"/>
        <w:tabs>
          <w:tab w:val="left" w:pos="826"/>
        </w:tabs>
        <w:spacing w:after="40" w:line="216" w:lineRule="auto"/>
        <w:ind w:firstLine="462"/>
        <w:jc w:val="both"/>
      </w:pPr>
      <w:r w:rsidRPr="00E264CD">
        <w:rPr>
          <w:color w:val="92D14F"/>
        </w:rPr>
        <w:sym w:font="Wingdings 3" w:char="F0DA"/>
      </w:r>
      <w:r>
        <w:tab/>
      </w:r>
      <w:r w:rsidR="00FB6D8F" w:rsidRPr="000E5502">
        <w:t>Інші діти та підлітки з групи ризику:</w:t>
      </w:r>
    </w:p>
    <w:p w14:paraId="5F41A9C9" w14:textId="0B7C9C4C" w:rsidR="00B12FA5" w:rsidRPr="000E5502" w:rsidRDefault="000A77E5" w:rsidP="000A77E5">
      <w:pPr>
        <w:pStyle w:val="11"/>
        <w:spacing w:after="40" w:line="216" w:lineRule="auto"/>
        <w:ind w:left="1037" w:hanging="238"/>
        <w:jc w:val="both"/>
      </w:pPr>
      <w:r w:rsidRPr="000A77E5">
        <w:rPr>
          <w:color w:val="92D14F"/>
          <w:sz w:val="18"/>
          <w:szCs w:val="18"/>
        </w:rPr>
        <w:t>●</w:t>
      </w:r>
      <w:r>
        <w:tab/>
      </w:r>
      <w:r w:rsidR="00FB6D8F" w:rsidRPr="000E5502">
        <w:t xml:space="preserve">Люди (в тому числі діти та підлітки), які починають анти-ФНП20 -терапію, або отримують діаліз, чи готуються до пересадки органів або крові, або хворі на силікоз, повинні систематично обстежуватися </w:t>
      </w:r>
      <w:r w:rsidR="00560182" w:rsidRPr="000E5502">
        <w:t>та лікуватися від ТБ-інфекції.</w:t>
      </w:r>
      <w:r w:rsidRPr="000A77E5">
        <w:t xml:space="preserve"> </w:t>
      </w:r>
      <w:r w:rsidR="00FB6D8F" w:rsidRPr="000E5502">
        <w:rPr>
          <w:i/>
          <w:iCs/>
        </w:rPr>
        <w:t>(Настійна рекомендація, вірогідність оцінок ефекту від низької до дуже низької)</w:t>
      </w:r>
    </w:p>
    <w:p w14:paraId="37EF1B72" w14:textId="5C12CE7D" w:rsidR="00B12FA5" w:rsidRPr="000E5502" w:rsidRDefault="000A77E5" w:rsidP="000A77E5">
      <w:pPr>
        <w:pStyle w:val="11"/>
        <w:spacing w:after="360" w:line="216" w:lineRule="auto"/>
        <w:ind w:left="1037" w:hanging="238"/>
        <w:jc w:val="both"/>
      </w:pPr>
      <w:r w:rsidRPr="000A77E5">
        <w:rPr>
          <w:color w:val="92D14F"/>
          <w:sz w:val="18"/>
          <w:szCs w:val="18"/>
        </w:rPr>
        <w:t>●</w:t>
      </w:r>
      <w:r>
        <w:tab/>
      </w:r>
      <w:r w:rsidR="00FB6D8F" w:rsidRPr="000E5502">
        <w:t>Систематичне тестування та лікування ТБ-інфекції не рекомендується для людей з цукровим діабетом, людей, які зловживають алкоголем, курців та людей з недостатньою вагою, якщо вони також не належать до інших груп ризику, включених</w:t>
      </w:r>
      <w:r w:rsidR="00830BD5" w:rsidRPr="000E5502">
        <w:t xml:space="preserve"> у наведені вище рекомендації.</w:t>
      </w:r>
      <w:r>
        <w:rPr>
          <w:lang w:val="ru-RU"/>
        </w:rPr>
        <w:t xml:space="preserve"> </w:t>
      </w:r>
      <w:r w:rsidR="00FB6D8F" w:rsidRPr="000E5502">
        <w:rPr>
          <w:i/>
          <w:iCs/>
        </w:rPr>
        <w:t>(Умовна рекомендація, вірогідність оцінок ефекту від низької до дуже низької)</w:t>
      </w:r>
    </w:p>
    <w:p w14:paraId="6AFCB51C" w14:textId="77777777" w:rsidR="00B12FA5" w:rsidRPr="000E5502" w:rsidRDefault="00FB6D8F" w:rsidP="00E17BFA">
      <w:pPr>
        <w:pStyle w:val="50"/>
        <w:numPr>
          <w:ilvl w:val="3"/>
          <w:numId w:val="17"/>
        </w:numPr>
        <w:tabs>
          <w:tab w:val="left" w:pos="956"/>
        </w:tabs>
        <w:spacing w:line="216" w:lineRule="auto"/>
        <w:jc w:val="both"/>
      </w:pPr>
      <w:r w:rsidRPr="000E5502">
        <w:t>Діти та підлітки, які живуть з ВІЛ</w:t>
      </w:r>
    </w:p>
    <w:p w14:paraId="7BBCE50F" w14:textId="77777777" w:rsidR="00B12FA5" w:rsidRPr="000E5502" w:rsidRDefault="00FB6D8F" w:rsidP="00ED3361">
      <w:pPr>
        <w:pStyle w:val="11"/>
        <w:spacing w:line="216" w:lineRule="auto"/>
        <w:jc w:val="both"/>
      </w:pPr>
      <w:r w:rsidRPr="000E5502">
        <w:t xml:space="preserve">Діти та підлітки, які живуть з ВІЛ, мають у 8–20 разів більше шансів на розвиток ТБ-хвороби, ніж діти без ВІЛ-інфекції, і їм потрібно віддавати пріоритет у систематичному обстеженні та ПЛТ за всіх умов </w:t>
      </w:r>
      <w:r w:rsidRPr="000E5502">
        <w:rPr>
          <w:i/>
          <w:iCs/>
        </w:rPr>
        <w:t>(15, 46)</w:t>
      </w:r>
      <w:r w:rsidRPr="000E5502">
        <w:t xml:space="preserve">. Попри значний прогрес у забезпеченні доступності та ефективності АРТ, ТБ є найчастішою причиною смерті, пов'язаної із синдромом набутого імунодефіциту (СНІД) у всьому світі </w:t>
      </w:r>
      <w:r w:rsidRPr="000E5502">
        <w:rPr>
          <w:i/>
          <w:iCs/>
        </w:rPr>
        <w:t>(47)</w:t>
      </w:r>
      <w:r w:rsidRPr="000E5502">
        <w:t xml:space="preserve">. За підрахунками, у 2020 році ТБ спричинив понад 21 000 смертей серед дітей і підлітків віком до 15 років, які живуть з ВІЛ; на ТБ припадало приблизно 10% усіх смертей від ТБ, пов'язаних із ВІЛ, у цій групі </w:t>
      </w:r>
      <w:r w:rsidR="007501C5" w:rsidRPr="000E5502">
        <w:t xml:space="preserve">населення </w:t>
      </w:r>
      <w:r w:rsidRPr="000E5502">
        <w:rPr>
          <w:i/>
          <w:iCs/>
        </w:rPr>
        <w:t>(1)</w:t>
      </w:r>
      <w:r w:rsidRPr="000E5502">
        <w:t>. Фактичні дані показують, що ПЛТ подовжує виживаність людей, які живуть із ВІЛ, навіть якщо вони отримують АРТ</w:t>
      </w:r>
      <w:r w:rsidRPr="000E5502">
        <w:rPr>
          <w:i/>
          <w:iCs/>
        </w:rPr>
        <w:t xml:space="preserve"> (48)</w:t>
      </w:r>
      <w:r w:rsidRPr="000E5502">
        <w:t xml:space="preserve">. ПЛТ також забезпечує додатковий захист, якщо проводиться одразу після успішного завершення лікування ТБ серед людей, які живуть із ВІЛ </w:t>
      </w:r>
      <w:r w:rsidRPr="000E5502">
        <w:rPr>
          <w:i/>
          <w:iCs/>
        </w:rPr>
        <w:t>(48-50)</w:t>
      </w:r>
      <w:r w:rsidRPr="000E5502">
        <w:t>.</w:t>
      </w:r>
      <w:r w:rsidR="007501C5" w:rsidRPr="000E5502">
        <w:t xml:space="preserve"> </w:t>
      </w:r>
      <w:r w:rsidRPr="000E5502">
        <w:t xml:space="preserve">У </w:t>
      </w:r>
      <w:hyperlink w:anchor="bookmark50" w:tooltip="Поточний документ">
        <w:r w:rsidRPr="000E5502">
          <w:rPr>
            <w:color w:val="F99D22"/>
          </w:rPr>
          <w:t>вставці 3.2</w:t>
        </w:r>
      </w:hyperlink>
      <w:r w:rsidRPr="000E5502">
        <w:t xml:space="preserve"> представлені відповідні рекомендації з Настанови ВООЗ щодо ПЛТ 2020 року </w:t>
      </w:r>
      <w:r w:rsidRPr="000E5502">
        <w:rPr>
          <w:i/>
          <w:iCs/>
        </w:rPr>
        <w:t>(28)</w:t>
      </w:r>
      <w:r w:rsidRPr="000E5502">
        <w:t>.</w:t>
      </w:r>
    </w:p>
    <w:p w14:paraId="18AC7440" w14:textId="77777777" w:rsidR="00B12FA5" w:rsidRPr="000E5502" w:rsidRDefault="00FB6D8F" w:rsidP="00ED3361">
      <w:pPr>
        <w:pStyle w:val="11"/>
        <w:spacing w:line="216" w:lineRule="auto"/>
        <w:jc w:val="both"/>
      </w:pPr>
      <w:r w:rsidRPr="000E5502">
        <w:t xml:space="preserve">ПЛТ потрібно розглядати в немовлят віком до 12 місяців, які живуть з ВІЛ, у яких в анамнезі був близький контакт із хворим на ТБ. Діти, які живуть з ВІЛ, віком 12 місяців і старше, потрібно розглядати для ПЛТ, незалежно від контакту з хворим на ТБ. ПЛТ рекомендується дітям, які живуть із ВІЛ, незалежно від того, отримують вони АРТ чи ні. Докази адитивної користі ПЛТ серед дітей, які живуть з ВІЛ, котрі отримують АРТ, обмежені, але вони правдоподібні з огляду на ефективність, що </w:t>
      </w:r>
      <w:r w:rsidR="00236032" w:rsidRPr="000E5502">
        <w:rPr>
          <w:noProof/>
          <w:lang w:eastAsia="uk-UA" w:bidi="ar-SA"/>
        </w:rPr>
        <mc:AlternateContent>
          <mc:Choice Requires="wps">
            <w:drawing>
              <wp:anchor distT="279400" distB="2155190" distL="0" distR="0" simplePos="0" relativeHeight="251660800" behindDoc="0" locked="0" layoutInCell="1" allowOverlap="1" wp14:anchorId="796FD579" wp14:editId="5FDFC45D">
                <wp:simplePos x="0" y="0"/>
                <wp:positionH relativeFrom="leftMargin">
                  <wp:posOffset>370840</wp:posOffset>
                </wp:positionH>
                <wp:positionV relativeFrom="paragraph">
                  <wp:posOffset>1043940</wp:posOffset>
                </wp:positionV>
                <wp:extent cx="508000" cy="168910"/>
                <wp:effectExtent l="0" t="0" r="0" b="0"/>
                <wp:wrapNone/>
                <wp:docPr id="39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69AD90E" w14:textId="2FE38BB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96FD579" id="_x0000_s1114" type="#_x0000_t202" style="position:absolute;left:0;text-align:left;margin-left:29.2pt;margin-top:82.2pt;width:40pt;height:13.3pt;z-index:25166080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" filled="f" stroked="f">
                <v:textbox inset="0,0,0,0">
                  <w:txbxContent>
                    <w:p w14:paraId="169AD90E" w14:textId="2FE38BB7"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спостерігається в дорослих з ВІЛ, які отримують АРТ у поєднанні з ПЛТ. Подібно до цього, ефект ПЛТ в дітей, які живуть з ВІЛ, після успішного завершення лікування ТБ значною мірою екстрапольований на користь, що спостерігаються у дорослих, які зазнали повторного зараження та рецидиву ТБ.</w:t>
      </w:r>
    </w:p>
    <w:p w14:paraId="2AF48235" w14:textId="77777777" w:rsidR="00B12FA5" w:rsidRPr="000E5502" w:rsidRDefault="00FB6D8F" w:rsidP="00ED3361">
      <w:pPr>
        <w:pStyle w:val="11"/>
        <w:spacing w:line="216" w:lineRule="auto"/>
        <w:jc w:val="both"/>
      </w:pPr>
      <w:r w:rsidRPr="000E5502">
        <w:t xml:space="preserve">Подібно до немовлят віком до 12 місяців, що живуть з ВІЛ, немовлята, народжені від жінок, які живуть з ВІЛ, уразливі до раннього зараження ТБ через ризик зараження матері ТБ </w:t>
      </w:r>
      <w:r w:rsidRPr="000E5502">
        <w:rPr>
          <w:i/>
          <w:iCs/>
        </w:rPr>
        <w:t>(51, 52)</w:t>
      </w:r>
      <w:r w:rsidRPr="000E5502">
        <w:t xml:space="preserve">. Враховуючи несприятливі результати ТБ-хвороби в дитинстві, важливо розглянути ПЛТ для дітей, які не мають ознак ТБ-хвороби. У межах програм </w:t>
      </w:r>
      <w:r w:rsidR="00EB05C1" w:rsidRPr="000E5502">
        <w:t>і</w:t>
      </w:r>
      <w:r w:rsidRPr="000E5502">
        <w:t xml:space="preserve">з профілактики передання ВІЛ від матері до дитини пропонується </w:t>
      </w:r>
      <w:r w:rsidR="00EB05C1" w:rsidRPr="000E5502">
        <w:t xml:space="preserve">здійснювати </w:t>
      </w:r>
      <w:r w:rsidRPr="000E5502">
        <w:t xml:space="preserve">важливий скринінг на ТБ-хворобу немовлят, що зазнали контакту з ВІЛ, і </w:t>
      </w:r>
      <w:r w:rsidR="00EB05C1" w:rsidRPr="000E5502">
        <w:t>надання</w:t>
      </w:r>
      <w:r w:rsidRPr="000E5502">
        <w:t xml:space="preserve"> ПЛТ </w:t>
      </w:r>
      <w:r w:rsidR="00EB05C1" w:rsidRPr="000E5502">
        <w:t>тим</w:t>
      </w:r>
      <w:r w:rsidRPr="000E5502">
        <w:t xml:space="preserve">, у кого немає ТБ-хвороби. Тому необхідно </w:t>
      </w:r>
      <w:r w:rsidR="00EB05C1" w:rsidRPr="000E5502">
        <w:t xml:space="preserve">встановити близький зв'язок між програмами з </w:t>
      </w:r>
      <w:proofErr w:type="spellStart"/>
      <w:r w:rsidR="00EB05C1" w:rsidRPr="000E5502">
        <w:t>озорони</w:t>
      </w:r>
      <w:proofErr w:type="spellEnd"/>
      <w:r w:rsidR="00EB05C1" w:rsidRPr="000E5502">
        <w:t xml:space="preserve"> здоров’я матерів і дітей</w:t>
      </w:r>
      <w:r w:rsidRPr="000E5502">
        <w:t xml:space="preserve"> та НПБТ </w:t>
      </w:r>
      <w:r w:rsidRPr="000E5502">
        <w:rPr>
          <w:i/>
          <w:iCs/>
        </w:rPr>
        <w:t>(53)</w:t>
      </w:r>
      <w:r w:rsidRPr="000E5502">
        <w:t>.</w:t>
      </w:r>
    </w:p>
    <w:p w14:paraId="0134059F" w14:textId="77777777" w:rsidR="00B12FA5" w:rsidRPr="000E5502" w:rsidRDefault="00FB6D8F" w:rsidP="00ED3361">
      <w:pPr>
        <w:pStyle w:val="11"/>
        <w:spacing w:line="216" w:lineRule="auto"/>
        <w:jc w:val="both"/>
      </w:pPr>
      <w:r w:rsidRPr="000E5502">
        <w:t xml:space="preserve">ВООЗ рекомендує проводити ПЛТ для дітей, які живуть із ВІЛ, які успішно завершили курс лікування ТБ. Люди, які живуть з ВІЛ, наражаються на вищий ризик рецидиву ТБ-хвороби в порівнянні з ВІЛ-негативними людьми. Показано, що повний курс лікування ТБ за </w:t>
      </w:r>
      <w:proofErr w:type="spellStart"/>
      <w:r w:rsidRPr="000E5502">
        <w:t>чотирикомпонентною</w:t>
      </w:r>
      <w:proofErr w:type="spellEnd"/>
      <w:r w:rsidRPr="000E5502">
        <w:t xml:space="preserve"> схемою забезпечує вельми високий рівень успіху лікування й вельми низьку частоту рецидивів (2-3%). У людей, які живуть з ВІЛ, ризик у декілька разів вищий, можливо через неефективність лікування, виникнення </w:t>
      </w:r>
      <w:proofErr w:type="spellStart"/>
      <w:r w:rsidR="00EB05C1" w:rsidRPr="000E5502">
        <w:t>хімо</w:t>
      </w:r>
      <w:r w:rsidRPr="000E5502">
        <w:t>резистентності</w:t>
      </w:r>
      <w:proofErr w:type="spellEnd"/>
      <w:r w:rsidRPr="000E5502">
        <w:t xml:space="preserve"> під час лікування або повторного зараження новим штамом </w:t>
      </w:r>
      <w:r w:rsidRPr="000E5502">
        <w:rPr>
          <w:i/>
          <w:iCs/>
        </w:rPr>
        <w:t xml:space="preserve">M. </w:t>
      </w:r>
      <w:proofErr w:type="spellStart"/>
      <w:r w:rsidRPr="000E5502">
        <w:rPr>
          <w:i/>
          <w:iCs/>
        </w:rPr>
        <w:t>tuberculosis</w:t>
      </w:r>
      <w:proofErr w:type="spellEnd"/>
      <w:r w:rsidRPr="000E5502">
        <w:rPr>
          <w:i/>
          <w:iCs/>
        </w:rPr>
        <w:t xml:space="preserve"> (54-57)</w:t>
      </w:r>
      <w:r w:rsidRPr="000E5502">
        <w:t xml:space="preserve">. У дослідженні, проведеному серед людей, які живуть з ВІЛ, чий початковий епізод ТБ був визнаний вилікуваним, у 14% виник рецидив ТБ, з яких майже 90% був спричинений реінфекцію іншим штамом </w:t>
      </w:r>
      <w:r w:rsidRPr="000E5502">
        <w:rPr>
          <w:i/>
          <w:iCs/>
        </w:rPr>
        <w:t xml:space="preserve">M. </w:t>
      </w:r>
      <w:proofErr w:type="spellStart"/>
      <w:r w:rsidRPr="000E5502">
        <w:rPr>
          <w:i/>
          <w:iCs/>
        </w:rPr>
        <w:t>tuberculosis</w:t>
      </w:r>
      <w:proofErr w:type="spellEnd"/>
      <w:r w:rsidRPr="000E5502">
        <w:rPr>
          <w:i/>
          <w:iCs/>
        </w:rPr>
        <w:t xml:space="preserve"> (58)</w:t>
      </w:r>
      <w:r w:rsidRPr="000E5502">
        <w:t xml:space="preserve">. Основні заходи щодо мінімізації рецидивів ТБ охоплюють забезпечення завершення початкового курсу лікування ТБ, ефективні заходи інфекційного контролю в стаціонарних та амбулаторних закладах, котрі часто відвідують люди, які живуть з ВІЛ, і </w:t>
      </w:r>
      <w:r w:rsidR="00EB05C1" w:rsidRPr="000E5502">
        <w:t xml:space="preserve">надання </w:t>
      </w:r>
      <w:r w:rsidRPr="000E5502">
        <w:t xml:space="preserve">ПЛТ після завершення курсу лікування ТБ </w:t>
      </w:r>
      <w:r w:rsidRPr="000E5502">
        <w:rPr>
          <w:i/>
          <w:iCs/>
        </w:rPr>
        <w:t>(59, 60).</w:t>
      </w:r>
    </w:p>
    <w:p w14:paraId="43C85A7C" w14:textId="77777777" w:rsidR="00B12FA5" w:rsidRPr="000E5502" w:rsidRDefault="00FB6D8F" w:rsidP="00E17BFA">
      <w:pPr>
        <w:pStyle w:val="50"/>
        <w:numPr>
          <w:ilvl w:val="3"/>
          <w:numId w:val="17"/>
        </w:numPr>
        <w:tabs>
          <w:tab w:val="left" w:pos="956"/>
        </w:tabs>
        <w:spacing w:line="216" w:lineRule="auto"/>
        <w:jc w:val="both"/>
      </w:pPr>
      <w:r w:rsidRPr="000E5502">
        <w:lastRenderedPageBreak/>
        <w:t>Побутові контактні особи дитячого та підліткового віку</w:t>
      </w:r>
    </w:p>
    <w:p w14:paraId="784429F3" w14:textId="77777777" w:rsidR="00B12FA5" w:rsidRPr="000E5502" w:rsidRDefault="00FB6D8F" w:rsidP="00ED3361">
      <w:pPr>
        <w:pStyle w:val="11"/>
        <w:spacing w:line="216" w:lineRule="auto"/>
        <w:jc w:val="both"/>
      </w:pPr>
      <w:r w:rsidRPr="000E5502">
        <w:t xml:space="preserve">Діти віком до 5 років, які є побутовими контактними особами людей із </w:t>
      </w:r>
      <w:proofErr w:type="spellStart"/>
      <w:r w:rsidRPr="000E5502">
        <w:t>бактеріологічно</w:t>
      </w:r>
      <w:proofErr w:type="spellEnd"/>
      <w:r w:rsidRPr="000E5502">
        <w:t xml:space="preserve"> підтвердженим ТБ, мають значно вищий ризик ТБ-інфекції та швидкого прогресування до ТБ-хвороби. Діти віком до 2 років також піддаються особливо високому ризику тяжких і </w:t>
      </w:r>
      <w:proofErr w:type="spellStart"/>
      <w:r w:rsidRPr="000E5502">
        <w:t>дисемінованих</w:t>
      </w:r>
      <w:proofErr w:type="spellEnd"/>
      <w:r w:rsidRPr="000E5502">
        <w:t xml:space="preserve"> форм ТБ з дуже високим ризиком захворюваності та смертності. Після виключення ТБ-хвороби</w:t>
      </w:r>
      <w:r w:rsidR="00EB05C1" w:rsidRPr="000E5502">
        <w:t>,</w:t>
      </w:r>
      <w:r w:rsidRPr="000E5502">
        <w:t xml:space="preserve"> ПЛТ настійно рекомендується всім віком до 5 років, хто контактував з хворими на ТБ в сім'ї. Інші побутові контактні особи також наражаються на підвищений ризик зараження ТБ в порівнянні з населенням загалом, і їх потрібно враховувати під час програмного управління ПЛТ.</w:t>
      </w:r>
    </w:p>
    <w:p w14:paraId="6A0A51F3" w14:textId="77777777" w:rsidR="00B12FA5" w:rsidRPr="000E5502" w:rsidRDefault="00FB6D8F" w:rsidP="00ED3361">
      <w:pPr>
        <w:pStyle w:val="11"/>
        <w:spacing w:line="216" w:lineRule="auto"/>
        <w:jc w:val="both"/>
      </w:pPr>
      <w:r w:rsidRPr="000E5502">
        <w:t xml:space="preserve">ВООЗ рекомендує розглянути ПЛТ для окремих побутових контактних осіб людей із МР ТБ, включно з дітьми, людьми, які отримують </w:t>
      </w:r>
      <w:proofErr w:type="spellStart"/>
      <w:r w:rsidRPr="000E5502">
        <w:t>імуносупресивну</w:t>
      </w:r>
      <w:proofErr w:type="spellEnd"/>
      <w:r w:rsidRPr="000E5502">
        <w:t xml:space="preserve"> терапію, </w:t>
      </w:r>
      <w:r w:rsidR="00EB05C1" w:rsidRPr="000E5502">
        <w:t>й</w:t>
      </w:r>
      <w:r w:rsidRPr="000E5502">
        <w:t xml:space="preserve"> людьми, які живуть із ВІЛ, оскільки фактичні дані показують, що в таких осіб ПЛТ забезпечує більше користі, ніж шкоди </w:t>
      </w:r>
      <w:r w:rsidRPr="000E5502">
        <w:rPr>
          <w:i/>
          <w:iCs/>
        </w:rPr>
        <w:t>(28)</w:t>
      </w:r>
      <w:r w:rsidRPr="000E5502">
        <w:t>. Рішення про лікування контактних осіб людей із МР ТБ має ухвалюватися індивідуально з обиранням людини для лікування та схеми ПЛТ</w:t>
      </w:r>
      <w:r w:rsidR="00EB05C1" w:rsidRPr="000E5502">
        <w:t>.</w:t>
      </w:r>
      <w:r w:rsidRPr="000E5502">
        <w:t xml:space="preserve"> Зараз ВООЗ не рекомендує конкретну схему профілактичного лікування для контактних осіб людей із МР ТБ через обмежені дані. Однак у дослідженнях, що лягли в основу цієї рекомендації, </w:t>
      </w:r>
      <w:proofErr w:type="spellStart"/>
      <w:r w:rsidRPr="000E5502">
        <w:t>левофлоксацин</w:t>
      </w:r>
      <w:proofErr w:type="spellEnd"/>
      <w:r w:rsidRPr="000E5502">
        <w:t xml:space="preserve"> використовувався з </w:t>
      </w:r>
      <w:proofErr w:type="spellStart"/>
      <w:r w:rsidRPr="000E5502">
        <w:t>етамбутолом</w:t>
      </w:r>
      <w:proofErr w:type="spellEnd"/>
      <w:r w:rsidRPr="000E5502">
        <w:t xml:space="preserve"> або </w:t>
      </w:r>
      <w:proofErr w:type="spellStart"/>
      <w:r w:rsidRPr="000E5502">
        <w:t>етіонамідом</w:t>
      </w:r>
      <w:proofErr w:type="spellEnd"/>
      <w:r w:rsidRPr="000E5502">
        <w:t xml:space="preserve"> чи без них щоденно протягом 6 місяців. ПЛТ потрібно розглядати лише після того, як ТБ-хворобу було виключено в результаті клінічного обстеження або відповідно до національних настанов та після ретельного оцінювання ризику, включно з інтенсивністю впливу, впевненістю в джерелі захворювання, надійністю інформації про характер </w:t>
      </w:r>
      <w:proofErr w:type="spellStart"/>
      <w:r w:rsidR="00EB05C1" w:rsidRPr="000E5502">
        <w:t>хімо</w:t>
      </w:r>
      <w:r w:rsidRPr="000E5502">
        <w:t>резистентності</w:t>
      </w:r>
      <w:proofErr w:type="spellEnd"/>
      <w:r w:rsidRPr="000E5502">
        <w:t xml:space="preserve"> вихідного випадку й можливих побічних реакцій на лікарські засоби.</w:t>
      </w:r>
    </w:p>
    <w:p w14:paraId="28F6CF17" w14:textId="77777777" w:rsidR="00B12FA5" w:rsidRPr="000E5502" w:rsidRDefault="00FB6D8F" w:rsidP="00ED3361">
      <w:pPr>
        <w:pStyle w:val="11"/>
        <w:spacing w:line="216" w:lineRule="auto"/>
        <w:jc w:val="both"/>
      </w:pPr>
      <w:r w:rsidRPr="000E5502">
        <w:t xml:space="preserve">Підтвердження ТБ-інфекції за допомогою ТШП чи IGRA бажано здійснити до початку ПЛТ. Це максимізує ймовірність того, що ПЛТ не призначатиметься без необхідності для профілактики МР ТБ. Доказів балансу </w:t>
      </w:r>
      <w:proofErr w:type="spellStart"/>
      <w:r w:rsidR="00EB05C1" w:rsidRPr="000E5502">
        <w:t>співвідношенння</w:t>
      </w:r>
      <w:proofErr w:type="spellEnd"/>
      <w:r w:rsidR="00EB05C1" w:rsidRPr="000E5502">
        <w:t xml:space="preserve"> </w:t>
      </w:r>
      <w:r w:rsidRPr="000E5502">
        <w:t xml:space="preserve">користь/ризик для лікарських засобів, що використовуються для профілактики МР ТБ, менше, ніж для лікування чутливого ТБ, і тому під час ухвалення рішення про призначення ПЛТ треба ретельно враховувати будь-які потенційні ризики. Якщо </w:t>
      </w:r>
      <w:proofErr w:type="spellStart"/>
      <w:r w:rsidRPr="000E5502">
        <w:t>фторхінолон</w:t>
      </w:r>
      <w:proofErr w:type="spellEnd"/>
      <w:r w:rsidRPr="000E5502">
        <w:t xml:space="preserve"> використовується для профілактики МР ТБ, важливо виключити ТБ-хворобу, щоб обмежити ризик виникнення резистентності до цього класу препаратів (наприклад, </w:t>
      </w:r>
      <w:proofErr w:type="spellStart"/>
      <w:r w:rsidRPr="000E5502">
        <w:t>левофлоксацин</w:t>
      </w:r>
      <w:proofErr w:type="spellEnd"/>
      <w:r w:rsidRPr="000E5502">
        <w:t xml:space="preserve"> є ключовим </w:t>
      </w:r>
      <w:r w:rsidR="00236032" w:rsidRPr="000E5502">
        <w:rPr>
          <w:noProof/>
          <w:lang w:eastAsia="uk-UA" w:bidi="ar-SA"/>
        </w:rPr>
        <mc:AlternateContent>
          <mc:Choice Requires="wps">
            <w:drawing>
              <wp:anchor distT="279400" distB="2155190" distL="0" distR="0" simplePos="0" relativeHeight="251661824" behindDoc="0" locked="0" layoutInCell="1" allowOverlap="1" wp14:anchorId="654D325E" wp14:editId="267D1E38">
                <wp:simplePos x="0" y="0"/>
                <wp:positionH relativeFrom="leftMargin">
                  <wp:posOffset>370840</wp:posOffset>
                </wp:positionH>
                <wp:positionV relativeFrom="paragraph">
                  <wp:posOffset>1346200</wp:posOffset>
                </wp:positionV>
                <wp:extent cx="508000" cy="168910"/>
                <wp:effectExtent l="0" t="0" r="0" b="0"/>
                <wp:wrapNone/>
                <wp:docPr id="39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A54A5D5" w14:textId="4773B8A8"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54D325E" id="_x0000_s1115" type="#_x0000_t202" style="position:absolute;left:0;text-align:left;margin-left:29.2pt;margin-top:106pt;width:40pt;height:13.3pt;z-index:2516618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" filled="f" stroked="f">
                <v:textbox inset="0,0,0,0">
                  <w:txbxContent>
                    <w:p w14:paraId="1A54A5D5" w14:textId="4773B8A8"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препаратом у схемах лікування другого ряду; </w:t>
      </w:r>
      <w:proofErr w:type="spellStart"/>
      <w:r w:rsidRPr="000E5502">
        <w:t>моксифлоксацин</w:t>
      </w:r>
      <w:proofErr w:type="spellEnd"/>
      <w:r w:rsidRPr="000E5502">
        <w:t xml:space="preserve"> рекомендується для лікування чутливого ТБ у складі чотиримісячної схеми лікування для підлітків і дорослих віком 12 років і старше), якщо в майбутньому людині знадобиться протитуберкульозне лікування або МР ТБ. Треба забезпечити суворе клінічне спостереження за ознаками ТБ-</w:t>
      </w:r>
      <w:r w:rsidR="00EB05C1" w:rsidRPr="000E5502">
        <w:t>хвороби протягом не менше ніж 2 </w:t>
      </w:r>
      <w:r w:rsidRPr="000E5502">
        <w:t>років після зараження, незалежно від того, проводиться ПЛТ в разі МР ТБ чи ні.</w:t>
      </w:r>
    </w:p>
    <w:p w14:paraId="1F7369D8" w14:textId="77777777" w:rsidR="00B12FA5" w:rsidRPr="000E5502" w:rsidRDefault="00FB6D8F" w:rsidP="00ED3361">
      <w:pPr>
        <w:pStyle w:val="11"/>
        <w:spacing w:after="260" w:line="216" w:lineRule="auto"/>
        <w:jc w:val="both"/>
      </w:pPr>
      <w:r w:rsidRPr="000E5502">
        <w:t xml:space="preserve">Міркування щодо впровадження відстеження контактів серед побутових контактних осіб описані в </w:t>
      </w:r>
      <w:hyperlink w:anchor="bookmark20" w:tooltip="Поточний документ">
        <w:r w:rsidRPr="000E5502">
          <w:rPr>
            <w:color w:val="F99D22"/>
          </w:rPr>
          <w:t>розділі 2</w:t>
        </w:r>
      </w:hyperlink>
      <w:r w:rsidRPr="000E5502">
        <w:t>.</w:t>
      </w:r>
    </w:p>
    <w:p w14:paraId="29B037B2" w14:textId="77777777" w:rsidR="00B12FA5" w:rsidRPr="000E5502" w:rsidRDefault="00FB6D8F" w:rsidP="00E17BFA">
      <w:pPr>
        <w:pStyle w:val="60"/>
        <w:numPr>
          <w:ilvl w:val="2"/>
          <w:numId w:val="17"/>
        </w:numPr>
        <w:tabs>
          <w:tab w:val="left" w:pos="871"/>
        </w:tabs>
        <w:spacing w:after="140" w:line="216" w:lineRule="auto"/>
      </w:pPr>
      <w:r w:rsidRPr="000E5502">
        <w:t>Виключення ТБ-хвороби до початку профілактичного лікування ТБ</w:t>
      </w:r>
    </w:p>
    <w:p w14:paraId="6855724A" w14:textId="318F8843" w:rsidR="00B12FA5" w:rsidRDefault="00FB6D8F" w:rsidP="00ED3361">
      <w:pPr>
        <w:pStyle w:val="11"/>
        <w:spacing w:line="216" w:lineRule="auto"/>
        <w:jc w:val="both"/>
      </w:pPr>
      <w:r w:rsidRPr="000E5502">
        <w:t>Перед початком ПЛТ важливо виключити ТБ-хворобу. Рекомендується клінічний алгоритм, який ґрунтується на скринінгу симптомів ТБ, контактах з хворим на ТБ в анамнезі, ВІЛ-статусі, віці, результатах аналізів на ТБ-інфекцію та відхиленнях за результатами РОГК (15). На рисунку 3.4 показаний алгоритм, що застосовується до дітей віком до 5 років з ВІЛ та без нього, а також до дітей і підлітків віком 5 років і старших.</w:t>
      </w:r>
    </w:p>
    <w:p w14:paraId="6A6B3EEA" w14:textId="77777777" w:rsidR="000A77E5" w:rsidRPr="000E5502" w:rsidRDefault="000A77E5" w:rsidP="000A77E5">
      <w:pPr>
        <w:pStyle w:val="11"/>
        <w:spacing w:after="2040" w:line="216" w:lineRule="auto"/>
        <w:jc w:val="both"/>
      </w:pPr>
    </w:p>
    <w:p w14:paraId="310E7DCA" w14:textId="356D6269" w:rsidR="00B12FA5" w:rsidRPr="000E5502" w:rsidRDefault="000A77E5" w:rsidP="000A77E5">
      <w:pPr>
        <w:pStyle w:val="11"/>
        <w:pBdr>
          <w:top w:val="single" w:sz="0" w:space="0" w:color="92D14F"/>
          <w:left w:val="single" w:sz="0" w:space="0" w:color="92D14F"/>
          <w:bottom w:val="single" w:sz="0" w:space="0" w:color="92D14F"/>
          <w:right w:val="single" w:sz="0" w:space="0" w:color="92D14F"/>
        </w:pBdr>
        <w:shd w:val="clear" w:color="auto" w:fill="92D14F"/>
        <w:spacing w:after="260" w:line="216" w:lineRule="auto"/>
        <w:ind w:left="200" w:right="634"/>
      </w:pPr>
      <w:r>
        <w:rPr>
          <w:noProof/>
        </w:rPr>
        <w:lastRenderedPageBreak/>
        <mc:AlternateContent>
          <mc:Choice Requires="wps">
            <w:drawing>
              <wp:anchor distT="0" distB="0" distL="114300" distR="114300" simplePos="0" relativeHeight="251913728" behindDoc="1" locked="0" layoutInCell="1" allowOverlap="1" wp14:anchorId="48272A46" wp14:editId="28FD1C8B">
                <wp:simplePos x="0" y="0"/>
                <wp:positionH relativeFrom="margin">
                  <wp:posOffset>170180</wp:posOffset>
                </wp:positionH>
                <wp:positionV relativeFrom="paragraph">
                  <wp:posOffset>-374650</wp:posOffset>
                </wp:positionV>
                <wp:extent cx="5788025" cy="5534025"/>
                <wp:effectExtent l="0" t="0" r="3175" b="9525"/>
                <wp:wrapNone/>
                <wp:docPr id="688" name="Прямоугольник 688"/>
                <wp:cNvGraphicFramePr/>
                <a:graphic xmlns:a="http://schemas.openxmlformats.org/drawingml/2006/main">
                  <a:graphicData uri="http://schemas.microsoft.com/office/word/2010/wordprocessingShape">
                    <wps:wsp>
                      <wps:cNvSpPr/>
                      <wps:spPr>
                        <a:xfrm>
                          <a:off x="0" y="0"/>
                          <a:ext cx="5788025" cy="553402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8C0BB" id="Прямоугольник 688" o:spid="_x0000_s1026" style="position:absolute;margin-left:13.4pt;margin-top:-29.5pt;width:455.75pt;height:435.75pt;z-index:-2514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" fillcolor="#e9f5dc" stroked="f" strokeweight="1pt">
                <v:textbox inset="0,0,0,0"/>
                <w10:wrap anchorx="margin"/>
              </v:rect>
            </w:pict>
          </mc:Fallback>
        </mc:AlternateContent>
      </w:r>
      <w:r>
        <w:rPr>
          <w:b/>
          <w:bCs/>
          <w:noProof/>
          <w:color w:val="FFFFFF"/>
        </w:rPr>
        <mc:AlternateContent>
          <mc:Choice Requires="wps">
            <w:drawing>
              <wp:anchor distT="0" distB="0" distL="114300" distR="114300" simplePos="0" relativeHeight="251912704" behindDoc="0" locked="0" layoutInCell="1" allowOverlap="1" wp14:anchorId="60BFFD66" wp14:editId="113CBDF1">
                <wp:simplePos x="0" y="0"/>
                <wp:positionH relativeFrom="column">
                  <wp:posOffset>65406</wp:posOffset>
                </wp:positionH>
                <wp:positionV relativeFrom="paragraph">
                  <wp:posOffset>-250825</wp:posOffset>
                </wp:positionV>
                <wp:extent cx="5562600" cy="495300"/>
                <wp:effectExtent l="0" t="0" r="0" b="0"/>
                <wp:wrapNone/>
                <wp:docPr id="687" name="Надпись 687"/>
                <wp:cNvGraphicFramePr/>
                <a:graphic xmlns:a="http://schemas.openxmlformats.org/drawingml/2006/main">
                  <a:graphicData uri="http://schemas.microsoft.com/office/word/2010/wordprocessingShape">
                    <wps:wsp>
                      <wps:cNvSpPr txBox="1"/>
                      <wps:spPr>
                        <a:xfrm>
                          <a:off x="0" y="0"/>
                          <a:ext cx="5562600" cy="495300"/>
                        </a:xfrm>
                        <a:prstGeom prst="rect">
                          <a:avLst/>
                        </a:prstGeom>
                        <a:solidFill>
                          <a:srgbClr val="92D14F"/>
                        </a:solidFill>
                        <a:ln w="6350">
                          <a:noFill/>
                        </a:ln>
                      </wps:spPr>
                      <wps:txbx>
                        <w:txbxContent>
                          <w:p w14:paraId="198F9B24" w14:textId="62A024EE" w:rsidR="000A77E5" w:rsidRPr="000A77E5" w:rsidRDefault="000A77E5">
                            <w:pPr>
                              <w:rPr>
                                <w:rFonts w:ascii="Segoe UI" w:hAnsi="Segoe UI" w:cs="Segoe UI"/>
                              </w:rPr>
                            </w:pPr>
                            <w:r w:rsidRPr="000A77E5">
                              <w:rPr>
                                <w:rFonts w:ascii="Segoe UI" w:hAnsi="Segoe UI" w:cs="Segoe UI"/>
                                <w:b/>
                                <w:bCs/>
                                <w:color w:val="FFFFFF"/>
                              </w:rPr>
                              <w:t>Вставка 3.3 Рекомендації ВООЗ щодо виключення ТБ-хвороби перед початком профілактичного лікування ТБ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FFD66" id="Надпись 687" o:spid="_x0000_s1116" type="#_x0000_t202" style="position:absolute;left:0;text-align:left;margin-left:5.15pt;margin-top:-19.75pt;width:438pt;height:39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" fillcolor="#92d14f" stroked="f" strokeweight=".5pt">
                <v:textbox>
                  <w:txbxContent>
                    <w:p w14:paraId="198F9B24" w14:textId="62A024EE" w:rsidR="000A77E5" w:rsidRPr="000A77E5" w:rsidRDefault="000A77E5">
                      <w:pPr>
                        <w:rPr>
                          <w:rFonts w:ascii="Segoe UI" w:hAnsi="Segoe UI" w:cs="Segoe UI"/>
                        </w:rPr>
                      </w:pPr>
                      <w:r w:rsidRPr="000A77E5">
                        <w:rPr>
                          <w:rFonts w:ascii="Segoe UI" w:hAnsi="Segoe UI" w:cs="Segoe UI"/>
                          <w:b/>
                          <w:bCs/>
                          <w:color w:val="FFFFFF"/>
                        </w:rPr>
                        <w:t>Вставка 3.3 Рекомендації ВООЗ щодо виключення ТБ-хвороби перед початком профілактичного лікування ТБ</w:t>
                      </w:r>
                    </w:p>
                  </w:txbxContent>
                </v:textbox>
              </v:shape>
            </w:pict>
          </mc:Fallback>
        </mc:AlternateContent>
      </w:r>
    </w:p>
    <w:p w14:paraId="13FC805B" w14:textId="035EFB88" w:rsidR="00B12FA5" w:rsidRPr="000E5502" w:rsidRDefault="00FB6D8F" w:rsidP="000A77E5">
      <w:pPr>
        <w:pStyle w:val="11"/>
        <w:ind w:left="440"/>
        <w:jc w:val="both"/>
      </w:pPr>
      <w:r w:rsidRPr="000E5502">
        <w:t xml:space="preserve">Дорослі та підлітки, які живуть з ВІЛ, повинні проходити скринінг на ТБ відповідно до клінічного алгоритму.  Ті, хто не повідомляє про такі симптоми, як поточний кашель, гарячка, втрата ваги або нічна пітливість, навряд чи мають ТБ-хворобу; їм потрібно запропонувати профілактичне лікування незалежно від їхнього статусу </w:t>
      </w:r>
      <w:proofErr w:type="spellStart"/>
      <w:r w:rsidRPr="000E5502">
        <w:t>антир</w:t>
      </w:r>
      <w:r w:rsidR="00EB05C1" w:rsidRPr="000E5502">
        <w:t>етровірусного</w:t>
      </w:r>
      <w:proofErr w:type="spellEnd"/>
      <w:r w:rsidR="00EB05C1" w:rsidRPr="000E5502">
        <w:t xml:space="preserve"> лікування (АРТ).</w:t>
      </w:r>
      <w:r w:rsidR="000A77E5" w:rsidRPr="000A77E5">
        <w:t xml:space="preserve"> </w:t>
      </w:r>
      <w:r w:rsidRPr="000E5502">
        <w:rPr>
          <w:i/>
          <w:iCs/>
        </w:rPr>
        <w:t>(Настійна рекомендація, помірна вірогідність оцінок ефекту)</w:t>
      </w:r>
      <w:r w:rsidR="000A77E5" w:rsidRPr="000A77E5">
        <w:rPr>
          <w:noProof/>
        </w:rPr>
        <w:t xml:space="preserve"> </w:t>
      </w:r>
    </w:p>
    <w:p w14:paraId="58D4F1F5" w14:textId="2165C5C2" w:rsidR="00B12FA5" w:rsidRPr="000E5502" w:rsidRDefault="00FB6D8F" w:rsidP="000A77E5">
      <w:pPr>
        <w:pStyle w:val="11"/>
        <w:ind w:left="440"/>
        <w:jc w:val="both"/>
      </w:pPr>
      <w:r w:rsidRPr="000E5502">
        <w:t>Дорослі та підлітки, які живуть з ВІЛ, що проходять скринінг на ТБ відповідно до клінічного алгоритму та повідомляють про будь-який із таких поточних симптомів, як кашель, гарячка, втрата ваги або нічна пітливість, можуть мати ТБ-хворобу та повинні бути обстежені на ТБ й інші захворювання; їм потрібно запропонувати профілактичне лікуван</w:t>
      </w:r>
      <w:r w:rsidR="00EB05C1" w:rsidRPr="000E5502">
        <w:t>ня, якщо ТБ-хворобу виключено.</w:t>
      </w:r>
      <w:r w:rsidR="000A77E5" w:rsidRPr="000A77E5">
        <w:t xml:space="preserve"> </w:t>
      </w:r>
      <w:r w:rsidRPr="000E5502">
        <w:rPr>
          <w:i/>
          <w:iCs/>
        </w:rPr>
        <w:t>(Настійна рекомендація, помірна вірогідність оцінок ефекту)</w:t>
      </w:r>
    </w:p>
    <w:p w14:paraId="7C53281B" w14:textId="77777777" w:rsidR="00B12FA5" w:rsidRPr="000E5502" w:rsidRDefault="00FB6D8F" w:rsidP="000A77E5">
      <w:pPr>
        <w:pStyle w:val="11"/>
        <w:ind w:left="440"/>
        <w:jc w:val="both"/>
      </w:pPr>
      <w:r w:rsidRPr="000E5502">
        <w:t>Людям, які живуть з ВІЛ, що отримують АРТ, може бути запропонована рентгенографія грудної клітки, а тим, хто не має відхилень від норми, може бути призн</w:t>
      </w:r>
      <w:r w:rsidR="00EB05C1" w:rsidRPr="000E5502">
        <w:t>ачене профілактичне лікування.</w:t>
      </w:r>
      <w:r w:rsidR="00EB05C1" w:rsidRPr="000E5502">
        <w:cr/>
      </w:r>
      <w:r w:rsidRPr="000E5502">
        <w:rPr>
          <w:i/>
          <w:iCs/>
        </w:rPr>
        <w:t>(Умовна рекомендація, низька вірогідність оцінок ефекту)</w:t>
      </w:r>
    </w:p>
    <w:p w14:paraId="1D36876D" w14:textId="11CF6E9E" w:rsidR="00B12FA5" w:rsidRPr="000E5502" w:rsidRDefault="00FB6D8F" w:rsidP="000A77E5">
      <w:pPr>
        <w:pStyle w:val="11"/>
        <w:ind w:left="440"/>
        <w:jc w:val="both"/>
      </w:pPr>
      <w:r w:rsidRPr="000E5502">
        <w:t>Немовляти та діти, які живуть з ВІЛ, у котрих спостерігається погана прибавка у вазі, гарячка або поточний кашель, або в яких в анамнезі був контакт із людиною, хворою на ТБ, повинні бути обстежені на наявність ТБ та інших захворювань, що спричиняють такі симптоми.  Якщо ТБ-хворобу виключено після відповідного клінічного обстеження або згідно з національними настановами, цим дітям потрібно запропонувати профілактичне лік</w:t>
      </w:r>
      <w:r w:rsidR="00EB05C1" w:rsidRPr="000E5502">
        <w:t>ування ТБ, незалежно від віку.</w:t>
      </w:r>
      <w:r w:rsidR="000A77E5" w:rsidRPr="000A77E5">
        <w:t xml:space="preserve"> </w:t>
      </w:r>
      <w:r w:rsidRPr="000E5502">
        <w:rPr>
          <w:i/>
          <w:iCs/>
        </w:rPr>
        <w:t xml:space="preserve">(Настійна рекомендація, висока вірогідність оцінок ефекту) </w:t>
      </w:r>
    </w:p>
    <w:p w14:paraId="4FF61E90" w14:textId="10976707" w:rsidR="00B12FA5" w:rsidRPr="000E5502" w:rsidRDefault="00FB6D8F" w:rsidP="000A77E5">
      <w:pPr>
        <w:pStyle w:val="11"/>
        <w:spacing w:after="220"/>
        <w:ind w:left="440"/>
        <w:jc w:val="both"/>
      </w:pPr>
      <w:r w:rsidRPr="000E5502">
        <w:t>Відсутність будь-яких симптомів ТБ та відсутність відхилень від норми на РОГК можна використовувати для виключення ТБ-хвороби серед ВІЛ-негативних побутових контактних осіб хворих на ТБ віком старше 5 років та інших груп ризику до проведе</w:t>
      </w:r>
      <w:r w:rsidR="00EB05C1" w:rsidRPr="000E5502">
        <w:t>ння профілактичного лікування.</w:t>
      </w:r>
      <w:r w:rsidR="000A77E5" w:rsidRPr="000A77E5">
        <w:t xml:space="preserve"> </w:t>
      </w:r>
      <w:r w:rsidRPr="000E5502">
        <w:rPr>
          <w:i/>
          <w:iCs/>
        </w:rPr>
        <w:t>(Умовна рекомендація, дуже низька вірогідність оцінок ефекту)</w:t>
      </w:r>
    </w:p>
    <w:p w14:paraId="2FFF5C78" w14:textId="77777777" w:rsidR="00B12FA5" w:rsidRPr="000E5502" w:rsidRDefault="00236032" w:rsidP="000A77E5">
      <w:pPr>
        <w:pStyle w:val="20"/>
        <w:spacing w:after="420"/>
        <w:ind w:left="440"/>
        <w:jc w:val="both"/>
      </w:pPr>
      <w:r w:rsidRPr="000E5502">
        <w:rPr>
          <w:noProof/>
          <w:lang w:eastAsia="uk-UA" w:bidi="ar-SA"/>
        </w:rPr>
        <mc:AlternateContent>
          <mc:Choice Requires="wps">
            <w:drawing>
              <wp:anchor distT="279400" distB="2155190" distL="0" distR="0" simplePos="0" relativeHeight="251662848" behindDoc="0" locked="0" layoutInCell="1" allowOverlap="1" wp14:anchorId="4CE143B5" wp14:editId="624F77ED">
                <wp:simplePos x="0" y="0"/>
                <wp:positionH relativeFrom="leftMargin">
                  <wp:posOffset>370840</wp:posOffset>
                </wp:positionH>
                <wp:positionV relativeFrom="paragraph">
                  <wp:posOffset>845820</wp:posOffset>
                </wp:positionV>
                <wp:extent cx="508000" cy="168910"/>
                <wp:effectExtent l="0" t="0" r="0" b="0"/>
                <wp:wrapNone/>
                <wp:docPr id="39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122FEF3" w14:textId="3D7FEDD2"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CE143B5" id="_x0000_s1117" type="#_x0000_t202" style="position:absolute;left:0;text-align:left;margin-left:29.2pt;margin-top:66.6pt;width:40pt;height:13.3pt;z-index:2516628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" filled="f" stroked="f">
                <v:textbox inset="0,0,0,0">
                  <w:txbxContent>
                    <w:p w14:paraId="6122FEF3" w14:textId="3D7FEDD2"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 xml:space="preserve">Джерело: Зведена настанова ВООЗ із туберкульозу. Модуль 1: Профілактика — профілактичне лікування туберкульозу </w:t>
      </w:r>
      <w:proofErr w:type="spellStart"/>
      <w:r w:rsidR="00FB6D8F" w:rsidRPr="000E5502">
        <w:t>Module</w:t>
      </w:r>
      <w:proofErr w:type="spellEnd"/>
      <w:r w:rsidR="00FB6D8F" w:rsidRPr="000E5502">
        <w:t xml:space="preserve"> 1: </w:t>
      </w:r>
      <w:proofErr w:type="spellStart"/>
      <w:r w:rsidR="00FB6D8F" w:rsidRPr="000E5502">
        <w:t>prevention</w:t>
      </w:r>
      <w:proofErr w:type="spellEnd"/>
      <w:r w:rsidR="00FB6D8F" w:rsidRPr="000E5502">
        <w:t xml:space="preserve"> - </w:t>
      </w:r>
      <w:proofErr w:type="spellStart"/>
      <w:r w:rsidR="00FB6D8F" w:rsidRPr="000E5502">
        <w:t>tuberculosis</w:t>
      </w:r>
      <w:proofErr w:type="spellEnd"/>
      <w:r w:rsidR="00FB6D8F" w:rsidRPr="000E5502">
        <w:t xml:space="preserve"> </w:t>
      </w:r>
      <w:proofErr w:type="spellStart"/>
      <w:r w:rsidR="00FB6D8F" w:rsidRPr="000E5502">
        <w:t>preventive</w:t>
      </w:r>
      <w:proofErr w:type="spellEnd"/>
      <w:r w:rsidR="00FB6D8F" w:rsidRPr="000E5502">
        <w:t xml:space="preserve"> </w:t>
      </w:r>
      <w:proofErr w:type="spellStart"/>
      <w:r w:rsidR="00FB6D8F" w:rsidRPr="000E5502">
        <w:t>treatment</w:t>
      </w:r>
      <w:proofErr w:type="spellEnd"/>
      <w:r w:rsidR="00FB6D8F" w:rsidRPr="000E5502">
        <w:t>. Женева: Всесвітня організація охорони здоров'я; 2020 (</w:t>
      </w:r>
      <w:hyperlink r:id="rId93" w:history="1">
        <w:r w:rsidR="00FB6D8F" w:rsidRPr="000E5502">
          <w:t>https://apps.who.int/iris/handle/10665/331170</w:t>
        </w:r>
      </w:hyperlink>
      <w:r w:rsidR="00FB6D8F" w:rsidRPr="000E5502">
        <w:t xml:space="preserve">) </w:t>
      </w:r>
      <w:r w:rsidR="00FB6D8F" w:rsidRPr="000E5502">
        <w:rPr>
          <w:i/>
          <w:iCs/>
        </w:rPr>
        <w:t>(28)</w:t>
      </w:r>
      <w:r w:rsidR="00FB6D8F" w:rsidRPr="000E5502">
        <w:t>.</w:t>
      </w:r>
    </w:p>
    <w:p w14:paraId="630F545B" w14:textId="77777777" w:rsidR="00B12FA5" w:rsidRPr="000E5502" w:rsidRDefault="00FB6D8F" w:rsidP="00E17BFA">
      <w:pPr>
        <w:pStyle w:val="50"/>
        <w:numPr>
          <w:ilvl w:val="3"/>
          <w:numId w:val="17"/>
        </w:numPr>
        <w:tabs>
          <w:tab w:val="left" w:pos="951"/>
        </w:tabs>
        <w:jc w:val="both"/>
      </w:pPr>
      <w:r w:rsidRPr="000E5502">
        <w:t>ВІЛ-негативні побутові та близькі контактні особи хворих на ТБ легень: немовлята та діти віком до 5 років</w:t>
      </w:r>
    </w:p>
    <w:p w14:paraId="5E241EDE" w14:textId="77777777" w:rsidR="00B12FA5" w:rsidRPr="000E5502" w:rsidRDefault="00FB6D8F" w:rsidP="000A77E5">
      <w:pPr>
        <w:pStyle w:val="11"/>
        <w:spacing w:after="220"/>
        <w:jc w:val="both"/>
      </w:pPr>
      <w:r w:rsidRPr="000E5502">
        <w:t xml:space="preserve">Дітей віком до 5 років, які є побутовими контактними особами людей із </w:t>
      </w:r>
      <w:proofErr w:type="spellStart"/>
      <w:r w:rsidRPr="000E5502">
        <w:t>бактеріологічно</w:t>
      </w:r>
      <w:proofErr w:type="spellEnd"/>
      <w:r w:rsidRPr="000E5502">
        <w:t xml:space="preserve"> підтвердженим ТБЛ, зазвичай виявляють під час відстеження контактів або відвідування цими контактними особами закладів охорони здоров’я. Потрібно п</w:t>
      </w:r>
      <w:r w:rsidR="00EB05C1" w:rsidRPr="000E5502">
        <w:t>ровести їх скринінг на симптоми</w:t>
      </w:r>
      <w:r w:rsidRPr="000E5502">
        <w:t xml:space="preserve"> ТБ (поточний кашель, гарячка, погане харчування чи анорексія, втрата ваги чи </w:t>
      </w:r>
      <w:r w:rsidR="00EB05C1" w:rsidRPr="000E5502">
        <w:t>погана прибавка у вазі</w:t>
      </w:r>
      <w:r w:rsidRPr="000E5502">
        <w:t xml:space="preserve">, стомлюваність, зниження грайливості, зниження активності). Людей із будь-яким із цих симптомів потрібно обстежити на наявність ТБЛ, а тим, у кого немає симптомів, потрібно запропонувати ПЛТ. Для </w:t>
      </w:r>
      <w:proofErr w:type="spellStart"/>
      <w:r w:rsidRPr="000E5502">
        <w:t>безсимптомних</w:t>
      </w:r>
      <w:proofErr w:type="spellEnd"/>
      <w:r w:rsidRPr="000E5502">
        <w:t xml:space="preserve"> побутових контактних осіб віком до 5 років тестування на ТБ-інфекцію за допомогою ТШП або IGRA або РОГК н</w:t>
      </w:r>
      <w:r w:rsidR="00EB05C1" w:rsidRPr="000E5502">
        <w:t>е потрібне перед початком ПЛТ.</w:t>
      </w:r>
    </w:p>
    <w:p w14:paraId="2AC1157F" w14:textId="77777777" w:rsidR="00B12FA5" w:rsidRPr="000E5502" w:rsidRDefault="00FB6D8F" w:rsidP="00E17BFA">
      <w:pPr>
        <w:pStyle w:val="50"/>
        <w:numPr>
          <w:ilvl w:val="3"/>
          <w:numId w:val="17"/>
        </w:numPr>
        <w:tabs>
          <w:tab w:val="left" w:pos="956"/>
        </w:tabs>
        <w:jc w:val="both"/>
      </w:pPr>
      <w:r w:rsidRPr="000E5502">
        <w:t>ВІЛ-негативні побутові та близькі контактні особи хворих на ТБ легень: діти та підлітки віком 5 років і більше</w:t>
      </w:r>
    </w:p>
    <w:p w14:paraId="4C6283B9" w14:textId="77777777" w:rsidR="00B12FA5" w:rsidRPr="000E5502" w:rsidRDefault="00FB6D8F" w:rsidP="000A77E5">
      <w:pPr>
        <w:pStyle w:val="11"/>
        <w:jc w:val="both"/>
      </w:pPr>
      <w:r w:rsidRPr="000E5502">
        <w:t xml:space="preserve">Цільові групи для проведення ПЛТ були розширені з оновленої та Зведеної настанови ВООЗ з програмного ведення 2018 року </w:t>
      </w:r>
      <w:r w:rsidRPr="000E5502">
        <w:rPr>
          <w:i/>
          <w:iCs/>
        </w:rPr>
        <w:t>(61)</w:t>
      </w:r>
      <w:r w:rsidRPr="000E5502">
        <w:t xml:space="preserve"> та пізніших версій, з включенням ВІЛ-негативних побутових контактних осіб віком 5 років і старших. У цій цільовій групі підтвердження ТБ-інфекції за допомогою ТШП або IGRA, відсутність будь-яких симптомів ТБ та відсутність відхилень </w:t>
      </w:r>
      <w:r w:rsidR="00EB05C1" w:rsidRPr="000E5502">
        <w:t>за</w:t>
      </w:r>
      <w:r w:rsidRPr="000E5502">
        <w:t xml:space="preserve"> результат</w:t>
      </w:r>
      <w:r w:rsidR="00EB05C1" w:rsidRPr="000E5502">
        <w:t>ами</w:t>
      </w:r>
      <w:r w:rsidRPr="000E5502">
        <w:t xml:space="preserve"> РОГК можуть бути використані для виключення ТБ-хвороби перед початком ПЛТ </w:t>
      </w:r>
      <w:r w:rsidRPr="000E5502">
        <w:rPr>
          <w:i/>
          <w:iCs/>
        </w:rPr>
        <w:t>(28)</w:t>
      </w:r>
      <w:r w:rsidRPr="000E5502">
        <w:t>.</w:t>
      </w:r>
    </w:p>
    <w:p w14:paraId="7A644132" w14:textId="77777777" w:rsidR="00B12FA5" w:rsidRPr="000E5502" w:rsidRDefault="00FB6D8F" w:rsidP="00E17BFA">
      <w:pPr>
        <w:pStyle w:val="50"/>
        <w:numPr>
          <w:ilvl w:val="3"/>
          <w:numId w:val="17"/>
        </w:numPr>
        <w:tabs>
          <w:tab w:val="left" w:pos="951"/>
        </w:tabs>
        <w:jc w:val="both"/>
      </w:pPr>
      <w:r w:rsidRPr="000E5502">
        <w:lastRenderedPageBreak/>
        <w:t>Діти та підлітки, які живуть з ВІЛ</w:t>
      </w:r>
    </w:p>
    <w:p w14:paraId="73261811" w14:textId="77777777" w:rsidR="00B12FA5" w:rsidRPr="000E5502" w:rsidRDefault="00FB6D8F" w:rsidP="00ED3361">
      <w:pPr>
        <w:pStyle w:val="11"/>
        <w:spacing w:line="216" w:lineRule="auto"/>
        <w:jc w:val="both"/>
      </w:pPr>
      <w:r w:rsidRPr="000E5502">
        <w:t>Діти та підлітки, які живуть з ВІЛ, повинні проходити скринінг на ТБ під час кожного відвідування закладу охорони здоров’я або спілкування з медичним працівником з використанням стандартних запитань для скринінгу в межах рутинно</w:t>
      </w:r>
      <w:r w:rsidR="00EB05C1" w:rsidRPr="000E5502">
        <w:t>го</w:t>
      </w:r>
      <w:r w:rsidRPr="000E5502">
        <w:t xml:space="preserve"> клінічно</w:t>
      </w:r>
      <w:r w:rsidR="00EB05C1" w:rsidRPr="000E5502">
        <w:t>го</w:t>
      </w:r>
      <w:r w:rsidRPr="000E5502">
        <w:t xml:space="preserve"> </w:t>
      </w:r>
      <w:proofErr w:type="spellStart"/>
      <w:r w:rsidR="00EB05C1" w:rsidRPr="000E5502">
        <w:t>осблуговування</w:t>
      </w:r>
      <w:proofErr w:type="spellEnd"/>
      <w:r w:rsidRPr="000E5502">
        <w:t xml:space="preserve"> (див. </w:t>
      </w:r>
      <w:hyperlink w:anchor="bookmark20" w:tooltip="Поточний документ">
        <w:r w:rsidRPr="000E5502">
          <w:rPr>
            <w:color w:val="F99D22"/>
          </w:rPr>
          <w:t>розділ 2</w:t>
        </w:r>
      </w:hyperlink>
      <w:r w:rsidRPr="000E5502">
        <w:t xml:space="preserve">). </w:t>
      </w:r>
      <w:r w:rsidR="00EB05C1" w:rsidRPr="000E5502">
        <w:t>Ті</w:t>
      </w:r>
      <w:r w:rsidRPr="000E5502">
        <w:t xml:space="preserve">, у кого немає жодного із симптомів, зазначених в </w:t>
      </w:r>
      <w:proofErr w:type="spellStart"/>
      <w:r w:rsidRPr="000E5502">
        <w:t>скринінговому</w:t>
      </w:r>
      <w:proofErr w:type="spellEnd"/>
      <w:r w:rsidRPr="000E5502">
        <w:t xml:space="preserve"> опитувальнику, малоймовірно, мають ТБ-хворобу; їм має бути запропоноване ПЛТ, незалежно від їхнього статусу АРТ. РОГК може бути запропонована підліткам, які живуть з ВІЛ та одержують АРТ; якщо вони не мають відхилень за результатами РОГК, їм може бути призначене ПЛТ. Відсутність можливості проведення РОГК не повинна бути перешкодою для надання ПЛТ підліткам, які живуть із ВІЛ.</w:t>
      </w:r>
    </w:p>
    <w:p w14:paraId="17763C97" w14:textId="77777777" w:rsidR="00B12FA5" w:rsidRPr="000E5502" w:rsidRDefault="00FB6D8F" w:rsidP="00ED3361">
      <w:pPr>
        <w:pStyle w:val="11"/>
        <w:spacing w:line="216" w:lineRule="auto"/>
        <w:jc w:val="both"/>
      </w:pPr>
      <w:r w:rsidRPr="000E5502">
        <w:t>Тестування на ТБ-інфекцію не є обов'язковою умовою для початку ПТЛ, але може використовуватися там, де це можливо, для визначення відповідності критеріям ПТЛ підлітків, які живуть з ВІЛ. Немовлятам віком до 12 місяців, які живуть з ВІЛ і не мають симптомів ТБ, потрібно призначати ПЛТ тільки в тому разі, якщо вони в анамнезі контактували з хворим на ТБ, й ТБ-хворобу було виключено. Немовлята, діти та підлітки, які живуть з ВІЛ, котрі повідомляють про будь-який із перелічених симптомів, можуть мати ТБ-хворобу та повинні бути обстежені на ТБ й інші захворювання (див.</w:t>
      </w:r>
      <w:hyperlink w:anchor="bookmark58" w:tooltip="Поточний документ">
        <w:r w:rsidRPr="000E5502">
          <w:t xml:space="preserve"> </w:t>
        </w:r>
        <w:r w:rsidRPr="000E5502">
          <w:rPr>
            <w:color w:val="F99D22"/>
          </w:rPr>
          <w:t>розділ 4</w:t>
        </w:r>
      </w:hyperlink>
      <w:r w:rsidRPr="000E5502">
        <w:t xml:space="preserve">). Якщо ТБ-хворобу виключено після відповідного клінічного </w:t>
      </w:r>
      <w:r w:rsidR="00EB05C1" w:rsidRPr="000E5502">
        <w:t>обстеження</w:t>
      </w:r>
      <w:r w:rsidRPr="000E5502">
        <w:t xml:space="preserve"> або відповідно до згідно до національних настанов, потрібно запропонувати ПЛТ.</w:t>
      </w:r>
    </w:p>
    <w:p w14:paraId="2DFF1C70" w14:textId="77777777" w:rsidR="00B12FA5" w:rsidRPr="000E5502" w:rsidRDefault="00FB6D8F" w:rsidP="00ED3361">
      <w:pPr>
        <w:pStyle w:val="11"/>
        <w:spacing w:line="216" w:lineRule="auto"/>
        <w:jc w:val="both"/>
        <w:sectPr w:rsidR="00B12FA5" w:rsidRPr="000E5502" w:rsidSect="00E264CD">
          <w:headerReference w:type="even" r:id="rId94"/>
          <w:headerReference w:type="default" r:id="rId95"/>
          <w:footerReference w:type="default" r:id="rId96"/>
          <w:pgSz w:w="11900" w:h="16840"/>
          <w:pgMar w:top="1985" w:right="1379" w:bottom="1154" w:left="1382" w:header="0" w:footer="3" w:gutter="0"/>
          <w:cols w:space="720"/>
          <w:noEndnote/>
          <w:docGrid w:linePitch="360"/>
          <w15:footnoteColumns w:val="1"/>
        </w:sectPr>
      </w:pPr>
      <w:r w:rsidRPr="000E5502">
        <w:t>Алгоритми ухвалення рішення про лікування, описані в розділі 4, відрізняються від алгоритму тестування на ТБ-інфекцію та ПЛТ, показаних на</w:t>
      </w:r>
      <w:hyperlink w:anchor="bookmark51" w:tooltip="Поточний документ">
        <w:r w:rsidRPr="000E5502">
          <w:t xml:space="preserve"> </w:t>
        </w:r>
        <w:r w:rsidRPr="000E5502">
          <w:rPr>
            <w:color w:val="F99D22"/>
          </w:rPr>
          <w:t>рисунку 3.4</w:t>
        </w:r>
      </w:hyperlink>
      <w:r w:rsidRPr="000E5502">
        <w:t xml:space="preserve">, оскільки алгоритми ухвалення рішення </w:t>
      </w:r>
      <w:r w:rsidR="00236032" w:rsidRPr="000E5502">
        <w:rPr>
          <w:noProof/>
          <w:lang w:eastAsia="uk-UA" w:bidi="ar-SA"/>
        </w:rPr>
        <mc:AlternateContent>
          <mc:Choice Requires="wps">
            <w:drawing>
              <wp:anchor distT="279400" distB="2155190" distL="0" distR="0" simplePos="0" relativeHeight="251663872" behindDoc="0" locked="0" layoutInCell="1" allowOverlap="1" wp14:anchorId="0E4D1BE8" wp14:editId="1DB8B3D7">
                <wp:simplePos x="0" y="0"/>
                <wp:positionH relativeFrom="leftMargin">
                  <wp:posOffset>370840</wp:posOffset>
                </wp:positionH>
                <wp:positionV relativeFrom="paragraph">
                  <wp:posOffset>2303145</wp:posOffset>
                </wp:positionV>
                <wp:extent cx="508000" cy="168910"/>
                <wp:effectExtent l="0" t="0" r="0" b="0"/>
                <wp:wrapNone/>
                <wp:docPr id="39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BCE8760" w14:textId="6FD358EB"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E4D1BE8" id="_x0000_s1118" type="#_x0000_t202" style="position:absolute;left:0;text-align:left;margin-left:29.2pt;margin-top:181.35pt;width:40pt;height:13.3pt;z-index:25166387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" filled="f" stroked="f">
                <v:textbox inset="0,0,0,0">
                  <w:txbxContent>
                    <w:p w14:paraId="6BCE8760" w14:textId="6FD358EB"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про лікування використовуються в дітей з передбачуваним ТБ.</w:t>
      </w:r>
    </w:p>
    <w:p w14:paraId="2EF2B547" w14:textId="77777777" w:rsidR="00B12FA5" w:rsidRPr="000B3762" w:rsidRDefault="00FB6D8F" w:rsidP="00ED3361">
      <w:pPr>
        <w:spacing w:line="216" w:lineRule="auto"/>
        <w:rPr>
          <w:rFonts w:ascii="Segoe UI" w:hAnsi="Segoe UI"/>
        </w:rPr>
      </w:pPr>
      <w:r w:rsidRPr="000E5502">
        <w:rPr>
          <w:noProof/>
          <w:lang w:eastAsia="uk-UA" w:bidi="ar-SA"/>
        </w:rPr>
        <w:lastRenderedPageBreak/>
        <mc:AlternateContent>
          <mc:Choice Requires="wps">
            <w:drawing>
              <wp:anchor distT="0" distB="0" distL="0" distR="0" simplePos="0" relativeHeight="251461120" behindDoc="0" locked="0" layoutInCell="1" allowOverlap="1" wp14:anchorId="524960A2" wp14:editId="51D7F26E">
                <wp:simplePos x="0" y="0"/>
                <wp:positionH relativeFrom="page">
                  <wp:posOffset>893445</wp:posOffset>
                </wp:positionH>
                <wp:positionV relativeFrom="paragraph">
                  <wp:posOffset>356870</wp:posOffset>
                </wp:positionV>
                <wp:extent cx="6671945" cy="198120"/>
                <wp:effectExtent l="0" t="0" r="0" b="0"/>
                <wp:wrapNone/>
                <wp:docPr id="145" name="Shape 145"/>
                <wp:cNvGraphicFramePr/>
                <a:graphic xmlns:a="http://schemas.openxmlformats.org/drawingml/2006/main">
                  <a:graphicData uri="http://schemas.microsoft.com/office/word/2010/wordprocessingShape">
                    <wps:wsp>
                      <wps:cNvSpPr txBox="1"/>
                      <wps:spPr>
                        <a:xfrm>
                          <a:off x="0" y="0"/>
                          <a:ext cx="6671945" cy="198120"/>
                        </a:xfrm>
                        <a:prstGeom prst="rect">
                          <a:avLst/>
                        </a:prstGeom>
                        <a:noFill/>
                      </wps:spPr>
                      <wps:txbx>
                        <w:txbxContent>
                          <w:p w14:paraId="576901FC" w14:textId="77777777" w:rsidR="0028591B" w:rsidRDefault="0028591B">
                            <w:pPr>
                              <w:pStyle w:val="ab"/>
                              <w:rPr>
                                <w:sz w:val="20"/>
                                <w:szCs w:val="20"/>
                              </w:rPr>
                            </w:pPr>
                            <w:bookmarkStart w:id="58" w:name="bookmark51"/>
                            <w:r>
                              <w:rPr>
                                <w:b/>
                                <w:bCs/>
                                <w:color w:val="636466"/>
                                <w:sz w:val="20"/>
                                <w:szCs w:val="20"/>
                              </w:rPr>
                              <w:t>Рисунок 3.4. Алгоритм діагностики ТБ-інфекції та профілактичного лікування ТБ в дітей і підлітків</w:t>
                            </w:r>
                            <w:bookmarkEnd w:id="58"/>
                          </w:p>
                        </w:txbxContent>
                      </wps:txbx>
                      <wps:bodyPr lIns="0" tIns="0" rIns="0" bIns="0"/>
                    </wps:wsp>
                  </a:graphicData>
                </a:graphic>
              </wp:anchor>
            </w:drawing>
          </mc:Choice>
          <mc:Fallback>
            <w:pict>
              <v:shape w14:anchorId="524960A2" id="Shape 145" o:spid="_x0000_s1119" type="#_x0000_t202" style="position:absolute;margin-left:70.35pt;margin-top:28.1pt;width:525.35pt;height:15.6pt;z-index:25146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" filled="f" stroked="f">
                <v:textbox inset="0,0,0,0">
                  <w:txbxContent>
                    <w:p w14:paraId="576901FC" w14:textId="77777777" w:rsidR="0028591B" w:rsidRDefault="0028591B">
                      <w:pPr>
                        <w:pStyle w:val="ab"/>
                        <w:rPr>
                          <w:sz w:val="20"/>
                          <w:szCs w:val="20"/>
                        </w:rPr>
                      </w:pPr>
                      <w:bookmarkStart w:id="59" w:name="bookmark51"/>
                      <w:r>
                        <w:rPr>
                          <w:b/>
                          <w:bCs/>
                          <w:color w:val="636466"/>
                          <w:sz w:val="20"/>
                          <w:szCs w:val="20"/>
                        </w:rPr>
                        <w:t>Рисунок 3.4. Алгоритм діагностики ТБ-інфекції та профілактичного лікування ТБ в дітей і підлітків</w:t>
                      </w:r>
                      <w:bookmarkEnd w:id="59"/>
                    </w:p>
                  </w:txbxContent>
                </v:textbox>
                <w10:wrap anchorx="page"/>
              </v:shape>
            </w:pict>
          </mc:Fallback>
        </mc:AlternateContent>
      </w:r>
    </w:p>
    <w:p w14:paraId="30212E4D" w14:textId="77777777" w:rsidR="00B34159" w:rsidRPr="000E5502" w:rsidRDefault="00B34159" w:rsidP="00ED3361">
      <w:pPr>
        <w:pStyle w:val="20"/>
        <w:spacing w:after="40" w:line="216" w:lineRule="auto"/>
        <w:ind w:left="140" w:hanging="140"/>
        <w:jc w:val="both"/>
        <w:rPr>
          <w:vertAlign w:val="superscript"/>
        </w:rPr>
      </w:pPr>
    </w:p>
    <w:p w14:paraId="03F9FAB8" w14:textId="77777777" w:rsidR="00B34159" w:rsidRPr="000E5502" w:rsidRDefault="00B34159" w:rsidP="00ED3361">
      <w:pPr>
        <w:pStyle w:val="20"/>
        <w:spacing w:after="40" w:line="216" w:lineRule="auto"/>
        <w:ind w:left="140" w:hanging="140"/>
        <w:jc w:val="both"/>
        <w:rPr>
          <w:vertAlign w:val="superscript"/>
        </w:rPr>
      </w:pPr>
    </w:p>
    <w:p w14:paraId="281427E8" w14:textId="77777777" w:rsidR="00B34159" w:rsidRPr="000E5502" w:rsidRDefault="00B34159" w:rsidP="00ED3361">
      <w:pPr>
        <w:pStyle w:val="20"/>
        <w:spacing w:after="40" w:line="216" w:lineRule="auto"/>
        <w:ind w:left="140" w:hanging="140"/>
        <w:jc w:val="both"/>
        <w:rPr>
          <w:vertAlign w:val="superscript"/>
        </w:rPr>
      </w:pPr>
    </w:p>
    <w:p w14:paraId="284BB890" w14:textId="77777777" w:rsidR="00B34159" w:rsidRPr="000E5502" w:rsidRDefault="00B34159" w:rsidP="00ED3361">
      <w:pPr>
        <w:pStyle w:val="20"/>
        <w:spacing w:after="40" w:line="216" w:lineRule="auto"/>
        <w:ind w:left="140" w:hanging="140"/>
        <w:jc w:val="both"/>
        <w:rPr>
          <w:vertAlign w:val="superscript"/>
        </w:rPr>
      </w:pPr>
      <w:r w:rsidRPr="000E5502">
        <w:rPr>
          <w:noProof/>
          <w:vertAlign w:val="superscript"/>
          <w:lang w:eastAsia="uk-UA" w:bidi="ar-SA"/>
        </w:rPr>
        <w:drawing>
          <wp:anchor distT="0" distB="0" distL="114300" distR="114300" simplePos="0" relativeHeight="251508224" behindDoc="0" locked="0" layoutInCell="1" allowOverlap="1" wp14:anchorId="61FD16AD" wp14:editId="647C500F">
            <wp:simplePos x="0" y="0"/>
            <wp:positionH relativeFrom="column">
              <wp:posOffset>210820</wp:posOffset>
            </wp:positionH>
            <wp:positionV relativeFrom="paragraph">
              <wp:posOffset>134196</wp:posOffset>
            </wp:positionV>
            <wp:extent cx="9028788" cy="4258733"/>
            <wp:effectExtent l="0" t="0" r="1270" b="8890"/>
            <wp:wrapNone/>
            <wp:docPr id="97" name="Рисунок 97" descr="C:\Users\ilyas\Desktop\Untitled Dia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yas\Desktop\Untitled Diagram (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41694" cy="4264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43883" w14:textId="77777777" w:rsidR="00B34159" w:rsidRPr="000E5502" w:rsidRDefault="00B34159" w:rsidP="00ED3361">
      <w:pPr>
        <w:pStyle w:val="20"/>
        <w:spacing w:after="40" w:line="216" w:lineRule="auto"/>
        <w:ind w:left="140" w:hanging="140"/>
        <w:jc w:val="both"/>
        <w:rPr>
          <w:vertAlign w:val="superscript"/>
        </w:rPr>
      </w:pPr>
    </w:p>
    <w:p w14:paraId="6328EF60" w14:textId="77777777" w:rsidR="00B34159" w:rsidRPr="000E5502" w:rsidRDefault="00B34159" w:rsidP="00ED3361">
      <w:pPr>
        <w:pStyle w:val="20"/>
        <w:spacing w:after="40" w:line="216" w:lineRule="auto"/>
        <w:ind w:left="140" w:hanging="140"/>
        <w:jc w:val="both"/>
        <w:rPr>
          <w:vertAlign w:val="superscript"/>
        </w:rPr>
      </w:pPr>
    </w:p>
    <w:p w14:paraId="34742465" w14:textId="77777777" w:rsidR="00B34159" w:rsidRPr="000E5502" w:rsidRDefault="00B34159" w:rsidP="00ED3361">
      <w:pPr>
        <w:pStyle w:val="20"/>
        <w:spacing w:after="40" w:line="216" w:lineRule="auto"/>
        <w:ind w:left="140" w:hanging="140"/>
        <w:jc w:val="both"/>
        <w:rPr>
          <w:vertAlign w:val="superscript"/>
        </w:rPr>
      </w:pPr>
    </w:p>
    <w:p w14:paraId="66A50D75" w14:textId="77777777" w:rsidR="00B34159" w:rsidRPr="000E5502" w:rsidRDefault="00B34159" w:rsidP="00ED3361">
      <w:pPr>
        <w:pStyle w:val="20"/>
        <w:spacing w:after="40" w:line="216" w:lineRule="auto"/>
        <w:ind w:left="140" w:hanging="140"/>
        <w:jc w:val="both"/>
        <w:rPr>
          <w:vertAlign w:val="superscript"/>
        </w:rPr>
      </w:pPr>
    </w:p>
    <w:p w14:paraId="65022861" w14:textId="77777777" w:rsidR="00B34159" w:rsidRPr="000E5502" w:rsidRDefault="00B34159" w:rsidP="00ED3361">
      <w:pPr>
        <w:pStyle w:val="20"/>
        <w:spacing w:after="40" w:line="216" w:lineRule="auto"/>
        <w:ind w:left="140" w:hanging="140"/>
        <w:jc w:val="both"/>
        <w:rPr>
          <w:vertAlign w:val="superscript"/>
        </w:rPr>
      </w:pPr>
    </w:p>
    <w:p w14:paraId="1ED3FA24" w14:textId="77777777" w:rsidR="00B34159" w:rsidRPr="000E5502" w:rsidRDefault="00B34159" w:rsidP="00ED3361">
      <w:pPr>
        <w:pStyle w:val="20"/>
        <w:spacing w:after="40" w:line="216" w:lineRule="auto"/>
        <w:ind w:left="140" w:hanging="140"/>
        <w:jc w:val="both"/>
        <w:rPr>
          <w:vertAlign w:val="superscript"/>
        </w:rPr>
      </w:pPr>
    </w:p>
    <w:p w14:paraId="452FF5F1" w14:textId="77777777" w:rsidR="00B34159" w:rsidRPr="000E5502" w:rsidRDefault="00B34159" w:rsidP="00ED3361">
      <w:pPr>
        <w:pStyle w:val="20"/>
        <w:spacing w:after="40" w:line="216" w:lineRule="auto"/>
        <w:ind w:left="140" w:hanging="140"/>
        <w:jc w:val="both"/>
        <w:rPr>
          <w:vertAlign w:val="superscript"/>
        </w:rPr>
      </w:pPr>
    </w:p>
    <w:p w14:paraId="5BFB0799" w14:textId="77777777" w:rsidR="00B34159" w:rsidRPr="000E5502" w:rsidRDefault="00B34159" w:rsidP="00ED3361">
      <w:pPr>
        <w:pStyle w:val="20"/>
        <w:spacing w:after="40" w:line="216" w:lineRule="auto"/>
        <w:ind w:left="140" w:hanging="140"/>
        <w:jc w:val="both"/>
        <w:rPr>
          <w:vertAlign w:val="superscript"/>
        </w:rPr>
      </w:pPr>
    </w:p>
    <w:p w14:paraId="485F6BBF" w14:textId="77777777" w:rsidR="00B34159" w:rsidRPr="000E5502" w:rsidRDefault="00B34159" w:rsidP="00ED3361">
      <w:pPr>
        <w:pStyle w:val="20"/>
        <w:spacing w:after="40" w:line="216" w:lineRule="auto"/>
        <w:ind w:left="140" w:hanging="140"/>
        <w:jc w:val="both"/>
        <w:rPr>
          <w:vertAlign w:val="superscript"/>
        </w:rPr>
      </w:pPr>
    </w:p>
    <w:p w14:paraId="0FB55F33" w14:textId="77777777" w:rsidR="00B34159" w:rsidRPr="000E5502" w:rsidRDefault="00B34159" w:rsidP="00ED3361">
      <w:pPr>
        <w:pStyle w:val="20"/>
        <w:spacing w:after="40" w:line="216" w:lineRule="auto"/>
        <w:ind w:left="140" w:hanging="140"/>
        <w:jc w:val="both"/>
        <w:rPr>
          <w:vertAlign w:val="superscript"/>
        </w:rPr>
      </w:pPr>
    </w:p>
    <w:p w14:paraId="3C11CEB7" w14:textId="77777777" w:rsidR="00B34159" w:rsidRPr="000E5502" w:rsidRDefault="00B34159" w:rsidP="00ED3361">
      <w:pPr>
        <w:pStyle w:val="20"/>
        <w:spacing w:after="40" w:line="216" w:lineRule="auto"/>
        <w:ind w:left="140" w:hanging="140"/>
        <w:jc w:val="both"/>
        <w:rPr>
          <w:vertAlign w:val="superscript"/>
        </w:rPr>
      </w:pPr>
    </w:p>
    <w:p w14:paraId="12341C3F" w14:textId="2FCF918C" w:rsidR="00B34159" w:rsidRPr="000E5502" w:rsidRDefault="00B34159" w:rsidP="00ED3361">
      <w:pPr>
        <w:pStyle w:val="20"/>
        <w:spacing w:after="40" w:line="216" w:lineRule="auto"/>
        <w:ind w:left="140" w:hanging="140"/>
        <w:jc w:val="both"/>
        <w:rPr>
          <w:vertAlign w:val="superscript"/>
        </w:rPr>
      </w:pPr>
    </w:p>
    <w:p w14:paraId="742C6796" w14:textId="7C61BFAD" w:rsidR="00B34159" w:rsidRPr="000E5502" w:rsidRDefault="00B34159" w:rsidP="00ED3361">
      <w:pPr>
        <w:pStyle w:val="20"/>
        <w:spacing w:after="40" w:line="216" w:lineRule="auto"/>
        <w:ind w:left="140" w:hanging="140"/>
        <w:jc w:val="both"/>
        <w:rPr>
          <w:vertAlign w:val="superscript"/>
        </w:rPr>
      </w:pPr>
    </w:p>
    <w:p w14:paraId="668EE95D" w14:textId="30F8413C" w:rsidR="00B34159" w:rsidRPr="000E5502" w:rsidRDefault="00B34159" w:rsidP="00ED3361">
      <w:pPr>
        <w:pStyle w:val="20"/>
        <w:spacing w:after="40" w:line="216" w:lineRule="auto"/>
        <w:ind w:left="140" w:hanging="140"/>
        <w:jc w:val="both"/>
        <w:rPr>
          <w:vertAlign w:val="superscript"/>
        </w:rPr>
      </w:pPr>
    </w:p>
    <w:p w14:paraId="139B8901" w14:textId="3BBD1750" w:rsidR="00B34159" w:rsidRPr="000E5502" w:rsidRDefault="00B34159" w:rsidP="00ED3361">
      <w:pPr>
        <w:pStyle w:val="20"/>
        <w:spacing w:after="40" w:line="216" w:lineRule="auto"/>
        <w:ind w:left="140" w:hanging="140"/>
        <w:jc w:val="both"/>
        <w:rPr>
          <w:vertAlign w:val="superscript"/>
        </w:rPr>
      </w:pPr>
    </w:p>
    <w:p w14:paraId="50E39446" w14:textId="60341EB8" w:rsidR="00B34159" w:rsidRPr="000E5502" w:rsidRDefault="001D489D" w:rsidP="00ED3361">
      <w:pPr>
        <w:pStyle w:val="20"/>
        <w:spacing w:after="40" w:line="216" w:lineRule="auto"/>
        <w:ind w:left="140" w:hanging="140"/>
        <w:jc w:val="both"/>
        <w:rPr>
          <w:vertAlign w:val="superscript"/>
        </w:rPr>
      </w:pPr>
      <w:r>
        <w:rPr>
          <w:noProof/>
        </w:rPr>
        <mc:AlternateContent>
          <mc:Choice Requires="wps">
            <w:drawing>
              <wp:anchor distT="0" distB="0" distL="114300" distR="114300" simplePos="0" relativeHeight="251914752" behindDoc="0" locked="0" layoutInCell="1" allowOverlap="1" wp14:anchorId="350745C5" wp14:editId="10183116">
                <wp:simplePos x="0" y="0"/>
                <wp:positionH relativeFrom="page">
                  <wp:posOffset>-2683510</wp:posOffset>
                </wp:positionH>
                <wp:positionV relativeFrom="page">
                  <wp:posOffset>3541205</wp:posOffset>
                </wp:positionV>
                <wp:extent cx="6538595" cy="327025"/>
                <wp:effectExtent l="635" t="0" r="0" b="0"/>
                <wp:wrapNone/>
                <wp:docPr id="89" name="Надпись 89"/>
                <wp:cNvGraphicFramePr/>
                <a:graphic xmlns:a="http://schemas.openxmlformats.org/drawingml/2006/main">
                  <a:graphicData uri="http://schemas.microsoft.com/office/word/2010/wordprocessingShape">
                    <wps:wsp>
                      <wps:cNvSpPr txBox="1"/>
                      <wps:spPr>
                        <a:xfrm rot="5400000">
                          <a:off x="0" y="0"/>
                          <a:ext cx="6538595" cy="327025"/>
                        </a:xfrm>
                        <a:prstGeom prst="rect">
                          <a:avLst/>
                        </a:prstGeom>
                        <a:solidFill>
                          <a:schemeClr val="lt1"/>
                        </a:solidFill>
                        <a:ln w="6350">
                          <a:noFill/>
                        </a:ln>
                      </wps:spPr>
                      <wps:txbx>
                        <w:txbxContent>
                          <w:p w14:paraId="1F68AC7B" w14:textId="59656149" w:rsidR="001D489D" w:rsidRPr="000B3762" w:rsidRDefault="001D489D" w:rsidP="001D489D">
                            <w:pPr>
                              <w:tabs>
                                <w:tab w:val="left" w:pos="567"/>
                                <w:tab w:val="left" w:pos="2552"/>
                              </w:tabs>
                              <w:outlineLvl w:val="0"/>
                              <w:rPr>
                                <w:rFonts w:ascii="Segoe UI" w:hAnsi="Segoe UI"/>
                                <w:lang w:val="ru-RU"/>
                              </w:rPr>
                            </w:pPr>
                            <w:r>
                              <w:rPr>
                                <w:rFonts w:ascii="Segoe UI" w:eastAsia="Segoe UI" w:hAnsi="Segoe UI" w:cs="Segoe UI"/>
                                <w:color w:val="F99D22"/>
                                <w:sz w:val="15"/>
                                <w:szCs w:val="15"/>
                                <w:lang w:val="ru-RU"/>
                              </w:rPr>
                              <w:t>38</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підлітків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745C5" id="Надпись 89" o:spid="_x0000_s1120" type="#_x0000_t202" style="position:absolute;left:0;text-align:left;margin-left:-211.3pt;margin-top:278.85pt;width:514.85pt;height:25.75pt;rotation:90;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" fillcolor="white [3201]" stroked="f" strokeweight=".5pt">
                <v:textbox>
                  <w:txbxContent>
                    <w:p w14:paraId="1F68AC7B" w14:textId="59656149" w:rsidR="001D489D" w:rsidRPr="000B3762" w:rsidRDefault="001D489D" w:rsidP="001D489D">
                      <w:pPr>
                        <w:tabs>
                          <w:tab w:val="left" w:pos="567"/>
                          <w:tab w:val="left" w:pos="2552"/>
                        </w:tabs>
                        <w:outlineLvl w:val="0"/>
                        <w:rPr>
                          <w:rFonts w:ascii="Segoe UI" w:hAnsi="Segoe UI"/>
                          <w:lang w:val="ru-RU"/>
                        </w:rPr>
                      </w:pPr>
                      <w:r>
                        <w:rPr>
                          <w:rFonts w:ascii="Segoe UI" w:eastAsia="Segoe UI" w:hAnsi="Segoe UI" w:cs="Segoe UI"/>
                          <w:color w:val="F99D22"/>
                          <w:sz w:val="15"/>
                          <w:szCs w:val="15"/>
                          <w:lang w:val="ru-RU"/>
                        </w:rPr>
                        <w:t>38</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підлітків</w:t>
                      </w:r>
                    </w:p>
                  </w:txbxContent>
                </v:textbox>
                <w10:wrap anchorx="page" anchory="page"/>
              </v:shape>
            </w:pict>
          </mc:Fallback>
        </mc:AlternateContent>
      </w:r>
    </w:p>
    <w:p w14:paraId="45BC2203" w14:textId="158672BF" w:rsidR="00B34159" w:rsidRPr="000E5502" w:rsidRDefault="00B34159" w:rsidP="00ED3361">
      <w:pPr>
        <w:pStyle w:val="20"/>
        <w:spacing w:after="40" w:line="216" w:lineRule="auto"/>
        <w:ind w:left="140" w:hanging="140"/>
        <w:jc w:val="both"/>
        <w:rPr>
          <w:vertAlign w:val="superscript"/>
        </w:rPr>
      </w:pPr>
    </w:p>
    <w:p w14:paraId="5D71AC19" w14:textId="7A23A25A" w:rsidR="00B34159" w:rsidRPr="000E5502" w:rsidRDefault="00B34159" w:rsidP="00ED3361">
      <w:pPr>
        <w:pStyle w:val="20"/>
        <w:spacing w:after="40" w:line="216" w:lineRule="auto"/>
        <w:ind w:left="140" w:hanging="140"/>
        <w:jc w:val="both"/>
        <w:rPr>
          <w:vertAlign w:val="superscript"/>
        </w:rPr>
      </w:pPr>
    </w:p>
    <w:p w14:paraId="6CE42135" w14:textId="77777777" w:rsidR="00B34159" w:rsidRPr="000E5502" w:rsidRDefault="00B34159" w:rsidP="00ED3361">
      <w:pPr>
        <w:pStyle w:val="20"/>
        <w:spacing w:after="40" w:line="216" w:lineRule="auto"/>
        <w:ind w:left="140" w:hanging="140"/>
        <w:jc w:val="both"/>
        <w:rPr>
          <w:vertAlign w:val="superscript"/>
        </w:rPr>
      </w:pPr>
    </w:p>
    <w:p w14:paraId="06DADE33" w14:textId="32037B41" w:rsidR="00B34159" w:rsidRDefault="00B34159" w:rsidP="00ED3361">
      <w:pPr>
        <w:pStyle w:val="20"/>
        <w:spacing w:after="40" w:line="216" w:lineRule="auto"/>
        <w:ind w:left="140" w:hanging="140"/>
        <w:jc w:val="both"/>
        <w:rPr>
          <w:vertAlign w:val="superscript"/>
        </w:rPr>
      </w:pPr>
    </w:p>
    <w:p w14:paraId="4A9C4B2C" w14:textId="68FCB9AA" w:rsidR="000A77E5" w:rsidRDefault="000A77E5" w:rsidP="00ED3361">
      <w:pPr>
        <w:pStyle w:val="20"/>
        <w:spacing w:after="40" w:line="216" w:lineRule="auto"/>
        <w:ind w:left="140" w:hanging="140"/>
        <w:jc w:val="both"/>
        <w:rPr>
          <w:vertAlign w:val="superscript"/>
        </w:rPr>
      </w:pPr>
    </w:p>
    <w:p w14:paraId="426B9110" w14:textId="3FBF5573" w:rsidR="000A77E5" w:rsidRDefault="000A77E5" w:rsidP="00ED3361">
      <w:pPr>
        <w:pStyle w:val="20"/>
        <w:spacing w:after="40" w:line="216" w:lineRule="auto"/>
        <w:ind w:left="140" w:hanging="140"/>
        <w:jc w:val="both"/>
        <w:rPr>
          <w:vertAlign w:val="superscript"/>
        </w:rPr>
      </w:pPr>
    </w:p>
    <w:p w14:paraId="74577FA5" w14:textId="5BC8D580" w:rsidR="000A77E5" w:rsidRDefault="000A77E5" w:rsidP="00ED3361">
      <w:pPr>
        <w:pStyle w:val="20"/>
        <w:spacing w:after="40" w:line="216" w:lineRule="auto"/>
        <w:ind w:left="140" w:hanging="140"/>
        <w:jc w:val="both"/>
        <w:rPr>
          <w:vertAlign w:val="superscript"/>
        </w:rPr>
      </w:pPr>
    </w:p>
    <w:p w14:paraId="42B37361" w14:textId="795E2EF2" w:rsidR="000A77E5" w:rsidRDefault="000A77E5" w:rsidP="00ED3361">
      <w:pPr>
        <w:pStyle w:val="20"/>
        <w:spacing w:after="40" w:line="216" w:lineRule="auto"/>
        <w:ind w:left="140" w:hanging="140"/>
        <w:jc w:val="both"/>
        <w:rPr>
          <w:vertAlign w:val="superscript"/>
        </w:rPr>
      </w:pPr>
    </w:p>
    <w:p w14:paraId="2D3BEA88" w14:textId="6EA13D8B" w:rsidR="000A77E5" w:rsidRDefault="000A77E5" w:rsidP="00ED3361">
      <w:pPr>
        <w:pStyle w:val="20"/>
        <w:spacing w:after="40" w:line="216" w:lineRule="auto"/>
        <w:ind w:left="140" w:hanging="140"/>
        <w:jc w:val="both"/>
        <w:rPr>
          <w:vertAlign w:val="superscript"/>
        </w:rPr>
      </w:pPr>
    </w:p>
    <w:p w14:paraId="3AC2EB0B" w14:textId="62BFCE0D" w:rsidR="000A77E5" w:rsidRDefault="000A77E5" w:rsidP="00ED3361">
      <w:pPr>
        <w:pStyle w:val="20"/>
        <w:spacing w:after="40" w:line="216" w:lineRule="auto"/>
        <w:ind w:left="140" w:hanging="140"/>
        <w:jc w:val="both"/>
        <w:rPr>
          <w:vertAlign w:val="superscript"/>
        </w:rPr>
      </w:pPr>
    </w:p>
    <w:p w14:paraId="158B0C64" w14:textId="77777777" w:rsidR="00B34159" w:rsidRPr="000E5502" w:rsidRDefault="00B34159" w:rsidP="00ED3361">
      <w:pPr>
        <w:pStyle w:val="20"/>
        <w:spacing w:after="40" w:line="216" w:lineRule="auto"/>
        <w:ind w:left="140" w:hanging="140"/>
        <w:jc w:val="both"/>
        <w:rPr>
          <w:vertAlign w:val="superscript"/>
        </w:rPr>
      </w:pPr>
    </w:p>
    <w:p w14:paraId="12672535" w14:textId="53E1BFF4" w:rsidR="00B34159" w:rsidRPr="000E5502" w:rsidRDefault="00B34159" w:rsidP="00ED3361">
      <w:pPr>
        <w:pStyle w:val="20"/>
        <w:spacing w:after="40" w:line="216" w:lineRule="auto"/>
        <w:ind w:left="140" w:hanging="140"/>
        <w:jc w:val="both"/>
        <w:rPr>
          <w:vertAlign w:val="superscript"/>
        </w:rPr>
      </w:pPr>
    </w:p>
    <w:p w14:paraId="1A0B23AB" w14:textId="77777777" w:rsidR="00B34159" w:rsidRPr="000E5502" w:rsidRDefault="00B34159" w:rsidP="00ED3361">
      <w:pPr>
        <w:pStyle w:val="20"/>
        <w:spacing w:after="40" w:line="216" w:lineRule="auto"/>
        <w:ind w:left="140" w:hanging="140"/>
        <w:jc w:val="both"/>
        <w:rPr>
          <w:vertAlign w:val="superscript"/>
        </w:rPr>
      </w:pPr>
    </w:p>
    <w:p w14:paraId="3864208D" w14:textId="77777777" w:rsidR="00B34159" w:rsidRPr="000E5502" w:rsidRDefault="00B34159" w:rsidP="00ED3361">
      <w:pPr>
        <w:pStyle w:val="20"/>
        <w:spacing w:after="40" w:line="216" w:lineRule="auto"/>
        <w:ind w:left="140" w:hanging="140"/>
        <w:jc w:val="both"/>
        <w:rPr>
          <w:vertAlign w:val="superscript"/>
        </w:rPr>
      </w:pPr>
    </w:p>
    <w:p w14:paraId="74419B5C" w14:textId="77777777" w:rsidR="00B34159" w:rsidRPr="000E5502" w:rsidRDefault="00B34159" w:rsidP="00ED3361">
      <w:pPr>
        <w:pStyle w:val="20"/>
        <w:spacing w:after="40" w:line="216" w:lineRule="auto"/>
        <w:ind w:left="140" w:hanging="140"/>
        <w:jc w:val="both"/>
        <w:rPr>
          <w:vertAlign w:val="superscript"/>
        </w:rPr>
      </w:pPr>
    </w:p>
    <w:p w14:paraId="13F205F8" w14:textId="77777777" w:rsidR="00B34159" w:rsidRPr="000E5502" w:rsidRDefault="00B34159" w:rsidP="00ED3361">
      <w:pPr>
        <w:pStyle w:val="20"/>
        <w:spacing w:after="40" w:line="216" w:lineRule="auto"/>
        <w:ind w:left="140" w:hanging="140"/>
        <w:jc w:val="both"/>
        <w:rPr>
          <w:vertAlign w:val="superscript"/>
        </w:rPr>
      </w:pPr>
    </w:p>
    <w:p w14:paraId="46DBC426" w14:textId="77777777" w:rsidR="00B34159" w:rsidRPr="000E5502" w:rsidRDefault="00B34159" w:rsidP="00ED3361">
      <w:pPr>
        <w:pStyle w:val="20"/>
        <w:spacing w:after="40" w:line="216" w:lineRule="auto"/>
        <w:ind w:left="140" w:hanging="140"/>
        <w:jc w:val="both"/>
        <w:rPr>
          <w:vertAlign w:val="superscript"/>
        </w:rPr>
      </w:pPr>
    </w:p>
    <w:p w14:paraId="7800C376" w14:textId="010C4C9C" w:rsidR="00B12FA5" w:rsidRPr="000E5502" w:rsidRDefault="00FB6D8F" w:rsidP="000A77E5">
      <w:pPr>
        <w:pStyle w:val="20"/>
        <w:spacing w:after="40" w:line="216" w:lineRule="auto"/>
        <w:ind w:left="140" w:hanging="140"/>
        <w:jc w:val="both"/>
      </w:pPr>
      <w:r w:rsidRPr="000E5502">
        <w:rPr>
          <w:vertAlign w:val="superscript"/>
        </w:rPr>
        <w:t>a</w:t>
      </w:r>
      <w:r w:rsidR="00EB05C1" w:rsidRPr="000E5502">
        <w:t xml:space="preserve"> Якщо вік до 10 років — поточний </w:t>
      </w:r>
      <w:r w:rsidRPr="000E5502">
        <w:t xml:space="preserve">кашель, гарячка, контакт з хворим на ТБ в анамнезі, повідомлена або підтверджена втрата ваги понад 5% з моменту останнього відвідування, припинення росту або відношення ваги до віку нижче -2 Z-оцінок. </w:t>
      </w:r>
      <w:proofErr w:type="spellStart"/>
      <w:r w:rsidRPr="000E5502">
        <w:t>Безсимптомних</w:t>
      </w:r>
      <w:proofErr w:type="spellEnd"/>
      <w:r w:rsidRPr="000E5502">
        <w:t xml:space="preserve"> немовлят віком до 1 року, які живуть з ВІЛ, лікують від ТБ-інфекції тільки в тому разі, якщо вони є побутовими контактними особами хворих на ТБ. За допомогою ТШП або IGRA можна виявити людей, які живуть із ВІЛ, котрі отримають найбільшу користь від ПЛТ. Перед початком ПЛТ РОГК можна використовувати в людей, які живуть з ВІЛ, котрі отримують </w:t>
      </w:r>
      <w:proofErr w:type="spellStart"/>
      <w:r w:rsidRPr="000E5502">
        <w:t>антиретровірусну</w:t>
      </w:r>
      <w:proofErr w:type="spellEnd"/>
      <w:r w:rsidRPr="000E5502">
        <w:t xml:space="preserve"> терапію.</w:t>
      </w:r>
    </w:p>
    <w:p w14:paraId="50578804" w14:textId="77777777" w:rsidR="00B12FA5" w:rsidRPr="000E5502" w:rsidRDefault="00FB6D8F" w:rsidP="000A77E5">
      <w:pPr>
        <w:pStyle w:val="20"/>
        <w:spacing w:after="40" w:line="216" w:lineRule="auto"/>
        <w:ind w:left="140" w:hanging="140"/>
        <w:jc w:val="both"/>
      </w:pPr>
      <w:r w:rsidRPr="000E5502">
        <w:rPr>
          <w:vertAlign w:val="superscript"/>
        </w:rPr>
        <w:t>b</w:t>
      </w:r>
      <w:r w:rsidRPr="000E5502">
        <w:t xml:space="preserve"> Кашель, гарячка, нічна пітливість, кровохаркання, втрата ваги, біль у грудях, задишка або стомлюваність. Щоб вважатися </w:t>
      </w:r>
      <w:proofErr w:type="spellStart"/>
      <w:r w:rsidRPr="000E5502">
        <w:t>безсимптомними</w:t>
      </w:r>
      <w:proofErr w:type="spellEnd"/>
      <w:r w:rsidRPr="000E5502">
        <w:t>, діти віком до 5 років також повинні не мати анорексії, погано</w:t>
      </w:r>
      <w:r w:rsidR="00EB05C1" w:rsidRPr="000E5502">
        <w:t xml:space="preserve">ї прибавки </w:t>
      </w:r>
      <w:r w:rsidRPr="000E5502">
        <w:t xml:space="preserve">ваги, </w:t>
      </w:r>
      <w:r w:rsidR="00EB05C1" w:rsidRPr="000E5502">
        <w:t>неповноцінного харчування</w:t>
      </w:r>
      <w:r w:rsidRPr="000E5502">
        <w:t xml:space="preserve"> та зниження активності чи грайливості.</w:t>
      </w:r>
    </w:p>
    <w:p w14:paraId="4909EEEC" w14:textId="799F986F" w:rsidR="00B12FA5" w:rsidRPr="000E5502" w:rsidRDefault="000A77E5" w:rsidP="000A77E5">
      <w:pPr>
        <w:pStyle w:val="20"/>
        <w:spacing w:after="40" w:line="216" w:lineRule="auto"/>
        <w:ind w:left="140" w:hanging="140"/>
        <w:jc w:val="both"/>
      </w:pPr>
      <w:r w:rsidRPr="000E5502">
        <w:rPr>
          <w:vertAlign w:val="superscript"/>
        </w:rPr>
        <w:t>c</w:t>
      </w:r>
      <w:r w:rsidR="00FB6D8F" w:rsidRPr="000E5502">
        <w:t xml:space="preserve"> Включно з силікозом, діалізом, лікуванням факторами некрозу пухлини, підготовкою до трансплантації та іншими ризиками в національних настановах. У людей цієї категорії також потрібно виключити ТБ-хворобу, якщо вони мають підозрілі клінічні прояви.</w:t>
      </w:r>
    </w:p>
    <w:p w14:paraId="1D1FBC09" w14:textId="77777777" w:rsidR="00B12FA5" w:rsidRPr="000E5502" w:rsidRDefault="00FB6D8F" w:rsidP="000A77E5">
      <w:pPr>
        <w:pStyle w:val="20"/>
        <w:spacing w:after="40" w:line="216" w:lineRule="auto"/>
        <w:ind w:left="140" w:hanging="140"/>
        <w:jc w:val="both"/>
      </w:pPr>
      <w:r w:rsidRPr="000E5502">
        <w:rPr>
          <w:vertAlign w:val="superscript"/>
        </w:rPr>
        <w:t>d</w:t>
      </w:r>
      <w:r w:rsidRPr="000E5502">
        <w:t xml:space="preserve"> Включно з гострим або хронічним гепатитом, периферичною </w:t>
      </w:r>
      <w:proofErr w:type="spellStart"/>
      <w:r w:rsidRPr="000E5502">
        <w:t>нейропатією</w:t>
      </w:r>
      <w:proofErr w:type="spellEnd"/>
      <w:r w:rsidRPr="000E5502">
        <w:t xml:space="preserve"> (в разі використання </w:t>
      </w:r>
      <w:proofErr w:type="spellStart"/>
      <w:r w:rsidRPr="000E5502">
        <w:t>ізоніазиду</w:t>
      </w:r>
      <w:proofErr w:type="spellEnd"/>
      <w:r w:rsidRPr="000E5502">
        <w:t>) та регулярним зловживанням алкоголю. Вагітність і наявність в анамнезі ТБ не є протипоказаннями.</w:t>
      </w:r>
    </w:p>
    <w:p w14:paraId="657D791D" w14:textId="6BEB93FA" w:rsidR="00B12FA5" w:rsidRPr="000E5502" w:rsidRDefault="00FB6D8F" w:rsidP="000A77E5">
      <w:pPr>
        <w:pStyle w:val="20"/>
        <w:spacing w:after="40" w:line="216" w:lineRule="auto"/>
        <w:jc w:val="both"/>
      </w:pPr>
      <w:r w:rsidRPr="000E5502">
        <w:rPr>
          <w:vertAlign w:val="superscript"/>
        </w:rPr>
        <w:t>e</w:t>
      </w:r>
      <w:r w:rsidRPr="000E5502">
        <w:t xml:space="preserve"> Схема лікування обирається з урахуванням віку, штаму (чутливого або іншого), ризику розвитку побічних реакцій, </w:t>
      </w:r>
      <w:r w:rsidR="009B39E7" w:rsidRPr="000E5502">
        <w:t>наявності</w:t>
      </w:r>
      <w:r w:rsidRPr="000E5502">
        <w:t xml:space="preserve"> та переваг пацієнта.</w:t>
      </w:r>
    </w:p>
    <w:p w14:paraId="199C3131" w14:textId="457E1D2C" w:rsidR="00B12FA5" w:rsidRPr="000E5502" w:rsidRDefault="00FB6D8F" w:rsidP="000A77E5">
      <w:pPr>
        <w:pStyle w:val="20"/>
        <w:spacing w:after="40" w:line="216" w:lineRule="auto"/>
        <w:jc w:val="both"/>
        <w:sectPr w:rsidR="00B12FA5" w:rsidRPr="000E5502">
          <w:headerReference w:type="even" r:id="rId98"/>
          <w:headerReference w:type="default" r:id="rId99"/>
          <w:footerReference w:type="even" r:id="rId100"/>
          <w:footerReference w:type="default" r:id="rId101"/>
          <w:pgSz w:w="16840" w:h="11900" w:orient="landscape"/>
          <w:pgMar w:top="799" w:right="1388" w:bottom="303" w:left="1388" w:header="371" w:footer="3" w:gutter="0"/>
          <w:cols w:space="720"/>
          <w:noEndnote/>
          <w:docGrid w:linePitch="360"/>
          <w15:footnoteColumns w:val="1"/>
        </w:sectPr>
      </w:pPr>
      <w:r w:rsidRPr="000E5502">
        <w:rPr>
          <w:vertAlign w:val="superscript"/>
        </w:rPr>
        <w:t>f</w:t>
      </w:r>
      <w:r w:rsidRPr="000E5502">
        <w:t xml:space="preserve"> РОГК могла бути проведена раніше в межах інтенсивного виявлення випадків захворювання.</w:t>
      </w:r>
      <w:r w:rsidR="001D489D" w:rsidRPr="001D489D">
        <w:rPr>
          <w:noProof/>
        </w:rPr>
        <w:t xml:space="preserve"> </w:t>
      </w:r>
    </w:p>
    <w:p w14:paraId="1817EE9C" w14:textId="77777777" w:rsidR="00B12FA5" w:rsidRPr="000E5502" w:rsidRDefault="00FB6D8F" w:rsidP="00E17BFA">
      <w:pPr>
        <w:pStyle w:val="60"/>
        <w:numPr>
          <w:ilvl w:val="2"/>
          <w:numId w:val="17"/>
        </w:numPr>
        <w:tabs>
          <w:tab w:val="left" w:pos="886"/>
        </w:tabs>
        <w:spacing w:after="100" w:line="216" w:lineRule="auto"/>
      </w:pPr>
      <w:r w:rsidRPr="000E5502">
        <w:lastRenderedPageBreak/>
        <w:t>Тестування на ТБ-інфекцію</w:t>
      </w:r>
    </w:p>
    <w:p w14:paraId="692986EC" w14:textId="77777777" w:rsidR="00B12FA5" w:rsidRPr="000E5502" w:rsidRDefault="00FB6D8F" w:rsidP="00ED3361">
      <w:pPr>
        <w:pStyle w:val="11"/>
        <w:spacing w:after="200" w:line="216" w:lineRule="auto"/>
        <w:jc w:val="both"/>
      </w:pPr>
      <w:r w:rsidRPr="000E5502">
        <w:t xml:space="preserve">ТШП або IGRA можна використовувати для тестування на ТБ-інфекцію. Люди, які живуть з ВІЛ, котрі отримують АРТ (у тому числі підлітки та діти), одержують користь від ПЛТ незалежно від того, позитивний чи негативний результат тесту на ТБ-інфекцію. Показано, що люди, які живуть з ВІЛ, котрі не отримують АРТ та мають позитивний результат тесту на ТБ-інфекцію, одержують більше користі від ПЛТ, ніж ті, хто має негативний результат тесту </w:t>
      </w:r>
      <w:r w:rsidRPr="000E5502">
        <w:rPr>
          <w:i/>
          <w:iCs/>
        </w:rPr>
        <w:t>(49)</w:t>
      </w:r>
      <w:r w:rsidRPr="000E5502">
        <w:t xml:space="preserve">. ВООЗ рекомендує, щоб тестування на ТБ не було вимогою для початку ПТЛ серед людей, які живуть з ВІЛ, і дітей віком до 5 років, особливо в країнах з високою захворюваністю на ТБ, враховуючи, що переваги ПТЛ (навіть без тестування) явно переважають ризики </w:t>
      </w:r>
      <w:r w:rsidRPr="000E5502">
        <w:rPr>
          <w:i/>
          <w:iCs/>
        </w:rPr>
        <w:t>(15)</w:t>
      </w:r>
      <w:r w:rsidRPr="000E5502">
        <w:t xml:space="preserve">. У разі давніших контактів з хворими на ТБ тестування на ТБ-інфекцію може бути використане для визначення відповідності критеріям ПЛТ, якщо </w:t>
      </w:r>
      <w:r w:rsidR="009B39E7" w:rsidRPr="000E5502">
        <w:t>є можливість його проведення</w:t>
      </w:r>
      <w:r w:rsidRPr="000E5502">
        <w:t xml:space="preserve">. Неможливість проведення тестування на ТБ-інфекцію та РОГК не є перешкодою для </w:t>
      </w:r>
      <w:r w:rsidR="009B39E7" w:rsidRPr="000E5502">
        <w:t>призначення</w:t>
      </w:r>
      <w:r w:rsidRPr="000E5502">
        <w:t xml:space="preserve"> ПЛТ. Алгоритм, описаний на </w:t>
      </w:r>
      <w:hyperlink w:anchor="bookmark51" w:tooltip="Поточний документ">
        <w:r w:rsidRPr="000E5502">
          <w:rPr>
            <w:color w:val="F99D22"/>
          </w:rPr>
          <w:t>рисунку 3.4</w:t>
        </w:r>
      </w:hyperlink>
      <w:r w:rsidRPr="000E5502">
        <w:t>, підходить для ситуацій, коли не має можливості провести такі дослідження.</w:t>
      </w:r>
    </w:p>
    <w:p w14:paraId="792A0B09" w14:textId="77777777" w:rsidR="00B12FA5" w:rsidRPr="000E5502" w:rsidRDefault="00FB6D8F" w:rsidP="00E17BFA">
      <w:pPr>
        <w:pStyle w:val="50"/>
        <w:numPr>
          <w:ilvl w:val="3"/>
          <w:numId w:val="17"/>
        </w:numPr>
        <w:tabs>
          <w:tab w:val="left" w:pos="951"/>
        </w:tabs>
        <w:spacing w:line="216" w:lineRule="auto"/>
        <w:jc w:val="both"/>
      </w:pPr>
      <w:r w:rsidRPr="000E5502">
        <w:t>Туберкулінова шкірна проба</w:t>
      </w:r>
    </w:p>
    <w:p w14:paraId="5CF64969" w14:textId="77777777" w:rsidR="00B12FA5" w:rsidRPr="000E5502" w:rsidRDefault="00FB6D8F" w:rsidP="00ED3361">
      <w:pPr>
        <w:pStyle w:val="11"/>
        <w:spacing w:after="200" w:line="216" w:lineRule="auto"/>
        <w:jc w:val="both"/>
      </w:pPr>
      <w:r w:rsidRPr="000E5502">
        <w:t xml:space="preserve">ТШП — це метод виявлення ТБ-інфекції, який охоплює </w:t>
      </w:r>
      <w:proofErr w:type="spellStart"/>
      <w:r w:rsidRPr="000E5502">
        <w:t>внутрішньошкірну</w:t>
      </w:r>
      <w:proofErr w:type="spellEnd"/>
      <w:r w:rsidRPr="000E5502">
        <w:t xml:space="preserve"> ін'єкцію туберкулінового очищеного білкового похідного (ОБП). Попередн</w:t>
      </w:r>
      <w:r w:rsidR="009B39E7" w:rsidRPr="000E5502">
        <w:t>ій</w:t>
      </w:r>
      <w:r w:rsidRPr="000E5502">
        <w:t xml:space="preserve"> вплив ТБ призводить до виникнення місцевої реакції </w:t>
      </w:r>
      <w:proofErr w:type="spellStart"/>
      <w:r w:rsidRPr="000E5502">
        <w:t>гіперчутливості</w:t>
      </w:r>
      <w:proofErr w:type="spellEnd"/>
      <w:r w:rsidRPr="000E5502">
        <w:t xml:space="preserve"> уповільненого типу протягом 24-72 годин </w:t>
      </w:r>
      <w:r w:rsidRPr="000E5502">
        <w:rPr>
          <w:i/>
          <w:iCs/>
        </w:rPr>
        <w:t>(6)</w:t>
      </w:r>
      <w:r w:rsidRPr="000E5502">
        <w:t xml:space="preserve">. Реакція визначається як відчутність ущільнення в місці ін'єкції. Це вказує тільки на </w:t>
      </w:r>
      <w:proofErr w:type="spellStart"/>
      <w:r w:rsidRPr="000E5502">
        <w:t>гіперчутливість</w:t>
      </w:r>
      <w:proofErr w:type="spellEnd"/>
      <w:r w:rsidRPr="000E5502">
        <w:t xml:space="preserve"> до білків ТБ палички внаслідок інфікування </w:t>
      </w:r>
      <w:r w:rsidRPr="000E5502">
        <w:rPr>
          <w:i/>
          <w:iCs/>
        </w:rPr>
        <w:t xml:space="preserve">M. </w:t>
      </w:r>
      <w:proofErr w:type="spellStart"/>
      <w:r w:rsidRPr="000E5502">
        <w:rPr>
          <w:i/>
          <w:iCs/>
        </w:rPr>
        <w:t>tuberculosis</w:t>
      </w:r>
      <w:proofErr w:type="spellEnd"/>
      <w:r w:rsidRPr="000E5502">
        <w:t xml:space="preserve"> або індуковану вакцинацією БЦЖ. Позитивний результат ТШП не вказує на наявність чи ступінь ТБ-хвороби. Реакція ТШП після попередньої вакцинації БЦЖ зазвичай слабша, ніж реакція на природну інфекцію, й залишається позитивною протягом кількох років після цього. Різні клінічні стани, включно з ВІЛ, можуть пригнічувати реакцію ТШП. Негативний результат не виключає ТБ-інфекцію або ТБ-хвороб</w:t>
      </w:r>
      <w:r w:rsidR="009B39E7" w:rsidRPr="000E5502">
        <w:t>у</w:t>
      </w:r>
      <w:r w:rsidRPr="000E5502">
        <w:t xml:space="preserve">. У дітей, які живуть із ВІЛ, або в дітей </w:t>
      </w:r>
      <w:r w:rsidR="009B39E7" w:rsidRPr="000E5502">
        <w:t>і</w:t>
      </w:r>
      <w:r w:rsidRPr="000E5502">
        <w:t>з тяжким станом неповноцінного харчування або з іншим тяжким захворюванням, позитивн</w:t>
      </w:r>
      <w:r w:rsidR="009B39E7" w:rsidRPr="000E5502">
        <w:t>им результатом</w:t>
      </w:r>
      <w:r w:rsidRPr="000E5502">
        <w:t xml:space="preserve"> вважається ущільнення розміром 5 мм та більше. У дітей без цих станів (незалежно від попередньої вакцинації БЦЖ) ущільнення розміром 10 мм і більше свідчить про позитивний результат </w:t>
      </w:r>
      <w:r w:rsidRPr="000E5502">
        <w:rPr>
          <w:i/>
          <w:iCs/>
        </w:rPr>
        <w:t>(6)</w:t>
      </w:r>
      <w:r w:rsidRPr="000E5502">
        <w:t>.</w:t>
      </w:r>
      <w:hyperlink w:anchor="bookmark183" w:tooltip="Поточний документ">
        <w:r w:rsidRPr="000E5502">
          <w:t xml:space="preserve"> </w:t>
        </w:r>
        <w:r w:rsidRPr="000E5502">
          <w:rPr>
            <w:color w:val="F99D22"/>
          </w:rPr>
          <w:t xml:space="preserve">Додаток 2 </w:t>
        </w:r>
      </w:hyperlink>
      <w:r w:rsidRPr="000E5502">
        <w:t>містить докладну інформацію про введення, зчитування та інтерпретацію результатів ТШП.</w:t>
      </w:r>
    </w:p>
    <w:p w14:paraId="6F6B25C5" w14:textId="77777777" w:rsidR="00B12FA5" w:rsidRPr="000E5502" w:rsidRDefault="00FB6D8F" w:rsidP="00E17BFA">
      <w:pPr>
        <w:pStyle w:val="50"/>
        <w:numPr>
          <w:ilvl w:val="3"/>
          <w:numId w:val="17"/>
        </w:numPr>
        <w:tabs>
          <w:tab w:val="left" w:pos="956"/>
        </w:tabs>
        <w:spacing w:after="100" w:line="216" w:lineRule="auto"/>
        <w:jc w:val="both"/>
      </w:pPr>
      <w:r w:rsidRPr="000E5502">
        <w:t xml:space="preserve">Аналіз крові з вивільненням гамма-інтерферону (IGRA) </w:t>
      </w:r>
    </w:p>
    <w:p w14:paraId="7C94F498" w14:textId="77777777" w:rsidR="00B12FA5" w:rsidRPr="000E5502" w:rsidRDefault="00FB6D8F" w:rsidP="00ED3361">
      <w:pPr>
        <w:pStyle w:val="11"/>
        <w:spacing w:line="216" w:lineRule="auto"/>
        <w:jc w:val="both"/>
      </w:pPr>
      <w:r w:rsidRPr="000E5502">
        <w:t xml:space="preserve">IGRA — це аналіз цільної крові, який може допомогти діагностувати інфекцію </w:t>
      </w:r>
      <w:r w:rsidRPr="000E5502">
        <w:rPr>
          <w:i/>
          <w:iCs/>
        </w:rPr>
        <w:t xml:space="preserve">M. </w:t>
      </w:r>
      <w:proofErr w:type="spellStart"/>
      <w:r w:rsidRPr="000E5502">
        <w:rPr>
          <w:i/>
          <w:iCs/>
        </w:rPr>
        <w:t>tuberculosis</w:t>
      </w:r>
      <w:proofErr w:type="spellEnd"/>
      <w:r w:rsidRPr="000E5502">
        <w:t>. Як і ТШП, IGRA не дозволяє розрі</w:t>
      </w:r>
      <w:r w:rsidR="009B39E7" w:rsidRPr="000E5502">
        <w:t>знити ТБ-інфекцію та ТБ-хворобу</w:t>
      </w:r>
      <w:r w:rsidRPr="000E5502">
        <w:t xml:space="preserve">. За допомогою IGRA вимірюють </w:t>
      </w:r>
      <w:proofErr w:type="spellStart"/>
      <w:r w:rsidRPr="000E5502">
        <w:t>клітинно</w:t>
      </w:r>
      <w:proofErr w:type="spellEnd"/>
      <w:r w:rsidRPr="000E5502">
        <w:t xml:space="preserve">-опосередковану імунну відповідь людей із ТБ-інфекцією. Т-клітини інфікованих людей сенсибілізовані до ТБ та реагують на стимуляцію пептидами, що імітують пептиди, які </w:t>
      </w:r>
      <w:proofErr w:type="spellStart"/>
      <w:r w:rsidRPr="000E5502">
        <w:t>експресуються</w:t>
      </w:r>
      <w:proofErr w:type="spellEnd"/>
      <w:r w:rsidRPr="000E5502">
        <w:t xml:space="preserve"> бактеріями ТБ</w:t>
      </w:r>
      <w:r w:rsidR="009B39E7" w:rsidRPr="000E5502">
        <w:t>,</w:t>
      </w:r>
      <w:r w:rsidRPr="000E5502">
        <w:t xml:space="preserve"> шляхом секреції цитокіну, який називається інтерферон-гамма. </w:t>
      </w:r>
      <w:r w:rsidR="009B39E7" w:rsidRPr="000E5502">
        <w:t xml:space="preserve">В </w:t>
      </w:r>
      <w:r w:rsidRPr="000E5502">
        <w:t>IGRA використову</w:t>
      </w:r>
      <w:r w:rsidR="009B39E7" w:rsidRPr="000E5502">
        <w:t>ються</w:t>
      </w:r>
      <w:r w:rsidRPr="000E5502">
        <w:t xml:space="preserve"> пептиди з білків, що виробляються майже виключно </w:t>
      </w:r>
      <w:r w:rsidRPr="000E5502">
        <w:rPr>
          <w:i/>
          <w:iCs/>
        </w:rPr>
        <w:t xml:space="preserve">M. </w:t>
      </w:r>
      <w:proofErr w:type="spellStart"/>
      <w:r w:rsidRPr="000E5502">
        <w:rPr>
          <w:i/>
          <w:iCs/>
        </w:rPr>
        <w:t>tuberculosis</w:t>
      </w:r>
      <w:proofErr w:type="spellEnd"/>
      <w:r w:rsidRPr="000E5502">
        <w:rPr>
          <w:i/>
          <w:iCs/>
        </w:rPr>
        <w:t xml:space="preserve"> </w:t>
      </w:r>
      <w:r w:rsidRPr="000E5502">
        <w:t xml:space="preserve">та іншими мікобактеріями з комплексу </w:t>
      </w:r>
      <w:r w:rsidRPr="000E5502">
        <w:rPr>
          <w:i/>
          <w:iCs/>
        </w:rPr>
        <w:t xml:space="preserve">M. </w:t>
      </w:r>
      <w:proofErr w:type="spellStart"/>
      <w:r w:rsidRPr="000E5502">
        <w:rPr>
          <w:i/>
          <w:iCs/>
        </w:rPr>
        <w:t>tuberculosis</w:t>
      </w:r>
      <w:proofErr w:type="spellEnd"/>
      <w:r w:rsidRPr="000E5502">
        <w:t>. Ці білки відсутні у вакцинах БЦЖ та в більшості нетуберкульозних мікобактерій. Для забору та інкубації крові використовуються спеціальні пробірки для забору крові, вкриті пептидами антигенних білків ТБ. Інтерферон-гамма вивільняється, коли кров інфікованих людей інкубується з антигенами; це не стосується людей, які не інфіковані ТБ. Для виявлення та кількісного визначення кількості інтерферону-гам</w:t>
      </w:r>
      <w:r w:rsidR="009B39E7" w:rsidRPr="000E5502">
        <w:t>ма</w:t>
      </w:r>
      <w:r w:rsidRPr="000E5502">
        <w:t xml:space="preserve">, що вивільняється, використовується </w:t>
      </w:r>
      <w:proofErr w:type="spellStart"/>
      <w:r w:rsidRPr="000E5502">
        <w:t>імуноферментний</w:t>
      </w:r>
      <w:proofErr w:type="spellEnd"/>
      <w:r w:rsidRPr="000E5502">
        <w:t xml:space="preserve"> аналіз.</w:t>
      </w:r>
    </w:p>
    <w:p w14:paraId="79785923" w14:textId="77777777" w:rsidR="00B12FA5" w:rsidRPr="000E5502" w:rsidRDefault="00FB6D8F" w:rsidP="00ED3361">
      <w:pPr>
        <w:pStyle w:val="11"/>
        <w:spacing w:line="216" w:lineRule="auto"/>
        <w:jc w:val="both"/>
      </w:pPr>
      <w:r w:rsidRPr="000E5502">
        <w:t xml:space="preserve">До переваг IGRA можна віднести те, що для проведення аналізу потрібно лише одне відвідування людини в ЗОЗ, результати надаються протягом 24 годин, а попередня вакцинація БЦЖ не дає </w:t>
      </w:r>
      <w:proofErr w:type="spellStart"/>
      <w:r w:rsidRPr="000E5502">
        <w:t>хибнопозитивного</w:t>
      </w:r>
      <w:proofErr w:type="spellEnd"/>
      <w:r w:rsidRPr="000E5502">
        <w:t xml:space="preserve"> результату. До недоліків належать вища вартість аналізу, необхідність </w:t>
      </w:r>
      <w:proofErr w:type="spellStart"/>
      <w:r w:rsidRPr="000E5502">
        <w:t>флеботомії</w:t>
      </w:r>
      <w:proofErr w:type="spellEnd"/>
      <w:r w:rsidRPr="000E5502">
        <w:t xml:space="preserve"> та швидкої оброби зразка крові, необхідність лабораторного обладнання та (як і за ТШП) точність у людей, які живуть з ВІЛ, може бути обмеженою </w:t>
      </w:r>
      <w:r w:rsidRPr="000E5502">
        <w:rPr>
          <w:i/>
          <w:iCs/>
        </w:rPr>
        <w:t>(62)</w:t>
      </w:r>
      <w:r w:rsidRPr="000E5502">
        <w:t>.</w:t>
      </w:r>
    </w:p>
    <w:p w14:paraId="19007F8A" w14:textId="77777777" w:rsidR="00B12FA5" w:rsidRPr="000E5502" w:rsidRDefault="00FB6D8F" w:rsidP="00ED3361">
      <w:pPr>
        <w:pStyle w:val="11"/>
        <w:spacing w:line="216" w:lineRule="auto"/>
        <w:jc w:val="both"/>
      </w:pPr>
      <w:r w:rsidRPr="000E5502">
        <w:t xml:space="preserve">На практиці вибір лікарів і керівників </w:t>
      </w:r>
      <w:r w:rsidR="009B39E7" w:rsidRPr="000E5502">
        <w:t xml:space="preserve">медичних </w:t>
      </w:r>
      <w:r w:rsidRPr="000E5502">
        <w:t xml:space="preserve">програм ґрунтується на наявності та доступності тестів (ТШП чи IGRA). ТШП може потребувати значно менше ресурсів, ніж IGRA, і може бути краще </w:t>
      </w:r>
      <w:r w:rsidR="00236032" w:rsidRPr="000E5502">
        <w:rPr>
          <w:noProof/>
          <w:lang w:eastAsia="uk-UA" w:bidi="ar-SA"/>
        </w:rPr>
        <mc:AlternateContent>
          <mc:Choice Requires="wps">
            <w:drawing>
              <wp:anchor distT="279400" distB="2155190" distL="0" distR="0" simplePos="0" relativeHeight="251664896" behindDoc="0" locked="0" layoutInCell="1" allowOverlap="1" wp14:anchorId="71D6A915" wp14:editId="0B1FC01C">
                <wp:simplePos x="0" y="0"/>
                <wp:positionH relativeFrom="leftMargin">
                  <wp:posOffset>370840</wp:posOffset>
                </wp:positionH>
                <wp:positionV relativeFrom="paragraph">
                  <wp:posOffset>243205</wp:posOffset>
                </wp:positionV>
                <wp:extent cx="508000" cy="168910"/>
                <wp:effectExtent l="0" t="0" r="0" b="0"/>
                <wp:wrapNone/>
                <wp:docPr id="39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6E16F4A" w14:textId="1A07221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1D6A915" id="_x0000_s1121" type="#_x0000_t202" style="position:absolute;left:0;text-align:left;margin-left:29.2pt;margin-top:19.15pt;width:40pt;height:13.3pt;z-index:2516648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" filled="f" stroked="f">
                <v:textbox inset="0,0,0,0">
                  <w:txbxContent>
                    <w:p w14:paraId="66E16F4A" w14:textId="1A072217"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знайомим </w:t>
      </w:r>
      <w:r w:rsidR="009B39E7" w:rsidRPr="000E5502">
        <w:t>спеціалістам</w:t>
      </w:r>
      <w:r w:rsidRPr="000E5502">
        <w:t xml:space="preserve">-практикам в умовах обмежених ресурсів, але регулярна глобальна нестача та дефіцит туберкулінового ОБП скоротили його використання в разі масштабування програмного управління ПЛТ. Див. також таблицю 4.1 </w:t>
      </w:r>
      <w:r w:rsidRPr="000E5502">
        <w:rPr>
          <w:i/>
          <w:iCs/>
        </w:rPr>
        <w:t>Операційного довідника ВООЗ щодо туберкульозу. Модуль 1. Профілактика — профілактичне лікування ТБ (15)</w:t>
      </w:r>
      <w:r w:rsidRPr="000E5502">
        <w:t>. Нові шкірні проби будуть розглянуті ВООЗ у 2022 році.</w:t>
      </w:r>
    </w:p>
    <w:p w14:paraId="4329934B" w14:textId="77777777" w:rsidR="00B12FA5" w:rsidRPr="000E5502" w:rsidRDefault="00FB6D8F" w:rsidP="00E17BFA">
      <w:pPr>
        <w:pStyle w:val="60"/>
        <w:numPr>
          <w:ilvl w:val="2"/>
          <w:numId w:val="17"/>
        </w:numPr>
        <w:tabs>
          <w:tab w:val="left" w:pos="925"/>
        </w:tabs>
        <w:spacing w:line="216" w:lineRule="auto"/>
      </w:pPr>
      <w:r w:rsidRPr="000E5502">
        <w:lastRenderedPageBreak/>
        <w:t>Варіанти схем профілактичного лікування ТБ: чутливий ТБ</w:t>
      </w:r>
    </w:p>
    <w:p w14:paraId="2D048CFF" w14:textId="77777777" w:rsidR="00B12FA5" w:rsidRPr="000E5502" w:rsidRDefault="00FB6D8F" w:rsidP="00ED3361">
      <w:pPr>
        <w:pStyle w:val="11"/>
        <w:spacing w:after="120" w:line="216" w:lineRule="auto"/>
      </w:pPr>
      <w:r w:rsidRPr="000E5502">
        <w:t>Для використання в дітей і підлітків ВООЗ рекомендує такі варіанти ПЛТ:</w:t>
      </w:r>
    </w:p>
    <w:p w14:paraId="22A1E9EE" w14:textId="77777777" w:rsidR="00B12FA5" w:rsidRPr="000E5502" w:rsidRDefault="00FB6D8F" w:rsidP="00E17BFA">
      <w:pPr>
        <w:pStyle w:val="11"/>
        <w:numPr>
          <w:ilvl w:val="0"/>
          <w:numId w:val="21"/>
        </w:numPr>
        <w:tabs>
          <w:tab w:val="left" w:pos="253"/>
        </w:tabs>
        <w:spacing w:after="0" w:line="216" w:lineRule="auto"/>
        <w:jc w:val="both"/>
      </w:pPr>
      <w:r w:rsidRPr="000E5502">
        <w:t xml:space="preserve">6- або 9-місячна схема щоденного прийому </w:t>
      </w:r>
      <w:proofErr w:type="spellStart"/>
      <w:r w:rsidRPr="000E5502">
        <w:t>ізоніазиду</w:t>
      </w:r>
      <w:proofErr w:type="spellEnd"/>
      <w:r w:rsidRPr="000E5502">
        <w:t xml:space="preserve"> (6H або 9H) (для всіх вікових груп); або</w:t>
      </w:r>
    </w:p>
    <w:p w14:paraId="38981A64" w14:textId="77777777" w:rsidR="00B12FA5" w:rsidRPr="000E5502" w:rsidRDefault="00FB6D8F" w:rsidP="00E17BFA">
      <w:pPr>
        <w:pStyle w:val="11"/>
        <w:numPr>
          <w:ilvl w:val="0"/>
          <w:numId w:val="21"/>
        </w:numPr>
        <w:tabs>
          <w:tab w:val="left" w:pos="253"/>
        </w:tabs>
        <w:spacing w:after="0" w:line="216" w:lineRule="auto"/>
        <w:jc w:val="both"/>
      </w:pPr>
      <w:r w:rsidRPr="000E5502">
        <w:t xml:space="preserve">3-місячна схема </w:t>
      </w:r>
      <w:proofErr w:type="spellStart"/>
      <w:r w:rsidRPr="000E5502">
        <w:t>ізоніазид</w:t>
      </w:r>
      <w:proofErr w:type="spellEnd"/>
      <w:r w:rsidRPr="000E5502">
        <w:t xml:space="preserve"> плюс </w:t>
      </w:r>
      <w:proofErr w:type="spellStart"/>
      <w:r w:rsidRPr="000E5502">
        <w:t>рифапентин</w:t>
      </w:r>
      <w:proofErr w:type="spellEnd"/>
      <w:r w:rsidRPr="000E5502">
        <w:t xml:space="preserve"> щотижня (3HP) (вік 2 роки та старше); або</w:t>
      </w:r>
    </w:p>
    <w:p w14:paraId="3E393A61" w14:textId="77777777" w:rsidR="00B12FA5" w:rsidRPr="000E5502" w:rsidRDefault="00FB6D8F" w:rsidP="00E17BFA">
      <w:pPr>
        <w:pStyle w:val="11"/>
        <w:numPr>
          <w:ilvl w:val="0"/>
          <w:numId w:val="21"/>
        </w:numPr>
        <w:tabs>
          <w:tab w:val="left" w:pos="253"/>
        </w:tabs>
        <w:spacing w:after="120" w:line="216" w:lineRule="auto"/>
        <w:jc w:val="both"/>
      </w:pPr>
      <w:r w:rsidRPr="000E5502">
        <w:t xml:space="preserve">3-місячна схема </w:t>
      </w:r>
      <w:proofErr w:type="spellStart"/>
      <w:r w:rsidRPr="000E5502">
        <w:t>ізоніазид</w:t>
      </w:r>
      <w:proofErr w:type="spellEnd"/>
      <w:r w:rsidRPr="000E5502">
        <w:t xml:space="preserve"> плюс </w:t>
      </w:r>
      <w:proofErr w:type="spellStart"/>
      <w:r w:rsidRPr="000E5502">
        <w:t>рифампіцин</w:t>
      </w:r>
      <w:proofErr w:type="spellEnd"/>
      <w:r w:rsidRPr="000E5502">
        <w:t xml:space="preserve"> щодня (3HP) (для всіх вікових груп).</w:t>
      </w:r>
    </w:p>
    <w:p w14:paraId="34818317" w14:textId="5920CA8F" w:rsidR="00B12FA5" w:rsidRPr="000E5502" w:rsidRDefault="005B1F54" w:rsidP="005B1F54">
      <w:pPr>
        <w:pStyle w:val="11"/>
        <w:spacing w:after="460" w:line="216" w:lineRule="auto"/>
        <w:jc w:val="both"/>
      </w:pPr>
      <w:r>
        <w:rPr>
          <w:noProof/>
        </w:rPr>
        <mc:AlternateContent>
          <mc:Choice Requires="wps">
            <w:drawing>
              <wp:anchor distT="0" distB="0" distL="114300" distR="114300" simplePos="0" relativeHeight="251917824" behindDoc="1" locked="0" layoutInCell="1" allowOverlap="1" wp14:anchorId="5A07A42B" wp14:editId="5C199E9A">
                <wp:simplePos x="0" y="0"/>
                <wp:positionH relativeFrom="column">
                  <wp:posOffset>-16968</wp:posOffset>
                </wp:positionH>
                <wp:positionV relativeFrom="paragraph">
                  <wp:posOffset>673218</wp:posOffset>
                </wp:positionV>
                <wp:extent cx="5943600" cy="808075"/>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5943600" cy="80807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EB0D2" id="Прямоугольник 18" o:spid="_x0000_s1026" style="position:absolute;margin-left:-1.35pt;margin-top:53pt;width:468pt;height:63.65pt;z-index:-2513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" fillcolor="#fee6cd" stroked="f" strokeweight="1pt">
                <v:textbox inset="0,0,0,0"/>
              </v:rect>
            </w:pict>
          </mc:Fallback>
        </mc:AlternateContent>
      </w:r>
      <w:r w:rsidR="00FB6D8F" w:rsidRPr="000E5502">
        <w:t xml:space="preserve">Як альтернативні схеми можуть бути запропоновані 1-місячна схема щоденного прийому схеми </w:t>
      </w:r>
      <w:proofErr w:type="spellStart"/>
      <w:r w:rsidR="00FB6D8F" w:rsidRPr="000E5502">
        <w:t>ізоніазид</w:t>
      </w:r>
      <w:proofErr w:type="spellEnd"/>
      <w:r w:rsidR="00FB6D8F" w:rsidRPr="000E5502">
        <w:t xml:space="preserve"> плюс </w:t>
      </w:r>
      <w:proofErr w:type="spellStart"/>
      <w:r w:rsidR="00FB6D8F" w:rsidRPr="000E5502">
        <w:t>рифапентин</w:t>
      </w:r>
      <w:proofErr w:type="spellEnd"/>
      <w:r w:rsidR="00FB6D8F" w:rsidRPr="000E5502">
        <w:t xml:space="preserve"> (1HP) (вік 13 років і старше) або 4-місячна схема щоденного прийому </w:t>
      </w:r>
      <w:proofErr w:type="spellStart"/>
      <w:r w:rsidR="00FB6D8F" w:rsidRPr="000E5502">
        <w:t>рифампіцину</w:t>
      </w:r>
      <w:proofErr w:type="spellEnd"/>
      <w:r w:rsidR="00FB6D8F" w:rsidRPr="000E5502">
        <w:t xml:space="preserve"> (4R) (для всіх вікових груп).</w:t>
      </w:r>
    </w:p>
    <w:p w14:paraId="678ED9C0" w14:textId="77777777" w:rsidR="00B12FA5" w:rsidRPr="000E5502" w:rsidRDefault="00FB6D8F" w:rsidP="005B1F54">
      <w:pPr>
        <w:pStyle w:val="11"/>
        <w:spacing w:after="460" w:line="216" w:lineRule="auto"/>
        <w:ind w:left="240"/>
        <w:jc w:val="both"/>
      </w:pPr>
      <w:r w:rsidRPr="000E5502">
        <w:t xml:space="preserve">Коли 6H був основною схемою, що використовується для профілактичного лікування ТБ, термін «профілактична терапія </w:t>
      </w:r>
      <w:proofErr w:type="spellStart"/>
      <w:r w:rsidRPr="000E5502">
        <w:t>ізоніазидом</w:t>
      </w:r>
      <w:proofErr w:type="spellEnd"/>
      <w:r w:rsidRPr="000E5502">
        <w:t>» (ПТІ) часто використовувався для позначення профілактичного лікування ТБ загалом. Оскільки нині рекомендується безліч схем, альтернативних ПТІ, переважним є термін «профілактичне лікування ТБ».</w:t>
      </w:r>
    </w:p>
    <w:p w14:paraId="6E449721" w14:textId="77777777" w:rsidR="00B12FA5" w:rsidRPr="000E5502" w:rsidRDefault="00FB6D8F" w:rsidP="00E17BFA">
      <w:pPr>
        <w:pStyle w:val="50"/>
        <w:numPr>
          <w:ilvl w:val="3"/>
          <w:numId w:val="22"/>
        </w:numPr>
        <w:tabs>
          <w:tab w:val="left" w:pos="1011"/>
        </w:tabs>
        <w:spacing w:after="120" w:line="216" w:lineRule="auto"/>
        <w:jc w:val="both"/>
      </w:pPr>
      <w:r w:rsidRPr="000E5502">
        <w:t>Міркування щодо впровадження</w:t>
      </w:r>
    </w:p>
    <w:p w14:paraId="5866BAE8" w14:textId="77777777" w:rsidR="00B12FA5" w:rsidRPr="000E5502" w:rsidRDefault="00FB6D8F" w:rsidP="005B1F54">
      <w:pPr>
        <w:pStyle w:val="11"/>
        <w:spacing w:after="340" w:line="216" w:lineRule="auto"/>
        <w:jc w:val="both"/>
      </w:pPr>
      <w:r w:rsidRPr="000E5502">
        <w:t>Вибір схеми залежить від віку дитини, статусу ВІЛ та АРТ, а також від наявності та доступності відповідних (зручних для дітей) лікарських форм.</w:t>
      </w:r>
      <w:r w:rsidRPr="000E5502">
        <w:rPr>
          <w:vertAlign w:val="superscript"/>
        </w:rPr>
        <w:footnoteReference w:id="14"/>
      </w:r>
      <w:r w:rsidRPr="000E5502">
        <w:t xml:space="preserve"> Схеми, що містять </w:t>
      </w:r>
      <w:proofErr w:type="spellStart"/>
      <w:r w:rsidRPr="000E5502">
        <w:t>рифампіцин</w:t>
      </w:r>
      <w:proofErr w:type="spellEnd"/>
      <w:r w:rsidRPr="000E5502">
        <w:t xml:space="preserve"> і </w:t>
      </w:r>
      <w:proofErr w:type="spellStart"/>
      <w:r w:rsidRPr="000E5502">
        <w:t>рифапентин</w:t>
      </w:r>
      <w:proofErr w:type="spellEnd"/>
      <w:r w:rsidRPr="000E5502">
        <w:t xml:space="preserve">, потрібно призначати з обережністю дітям і підліткам, які живуть з ВІЛ та приймають АРТ, через потенційну взаємодію з лікарськими засобами (див. </w:t>
      </w:r>
      <w:hyperlink w:anchor="bookmark148" w:tooltip="Поточний документ">
        <w:r w:rsidRPr="000E5502">
          <w:rPr>
            <w:color w:val="F99D22"/>
          </w:rPr>
          <w:t>розділ 7.1</w:t>
        </w:r>
      </w:hyperlink>
      <w:r w:rsidRPr="000E5502">
        <w:t xml:space="preserve"> та таблицях </w:t>
      </w:r>
      <w:hyperlink w:anchor="bookmark157" w:tooltip="Поточний документ">
        <w:r w:rsidRPr="000E5502">
          <w:rPr>
            <w:color w:val="F99D22"/>
          </w:rPr>
          <w:t>7.2</w:t>
        </w:r>
      </w:hyperlink>
      <w:r w:rsidRPr="000E5502">
        <w:t xml:space="preserve"> й </w:t>
      </w:r>
      <w:hyperlink w:anchor="bookmark158" w:tooltip="Поточний документ">
        <w:r w:rsidRPr="000E5502">
          <w:rPr>
            <w:color w:val="F99D22"/>
          </w:rPr>
          <w:t>7.3</w:t>
        </w:r>
      </w:hyperlink>
      <w:r w:rsidRPr="000E5502">
        <w:t xml:space="preserve">). У таблиці 3.1 узагальнено варіанти для різних цільових і вікових груп. Зверніть увагу, що хоча 4R є одним </w:t>
      </w:r>
      <w:r w:rsidR="009B39E7" w:rsidRPr="000E5502">
        <w:t>із</w:t>
      </w:r>
      <w:r w:rsidRPr="000E5502">
        <w:t xml:space="preserve"> можливих варіантів, зручна для дітей лікарська форма відсутня, тому ця схема не включена в </w:t>
      </w:r>
      <w:r w:rsidR="00236032" w:rsidRPr="000E5502">
        <w:rPr>
          <w:noProof/>
          <w:lang w:eastAsia="uk-UA" w:bidi="ar-SA"/>
        </w:rPr>
        <mc:AlternateContent>
          <mc:Choice Requires="wps">
            <w:drawing>
              <wp:anchor distT="279400" distB="2155190" distL="0" distR="0" simplePos="0" relativeHeight="251665920" behindDoc="0" locked="0" layoutInCell="1" allowOverlap="1" wp14:anchorId="47343202" wp14:editId="5DE66F22">
                <wp:simplePos x="0" y="0"/>
                <wp:positionH relativeFrom="leftMargin">
                  <wp:posOffset>370840</wp:posOffset>
                </wp:positionH>
                <wp:positionV relativeFrom="paragraph">
                  <wp:posOffset>4634230</wp:posOffset>
                </wp:positionV>
                <wp:extent cx="508000" cy="168910"/>
                <wp:effectExtent l="0" t="0" r="0" b="0"/>
                <wp:wrapNone/>
                <wp:docPr id="40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9B84780" w14:textId="1EB3836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343202" id="_x0000_s1122" type="#_x0000_t202" style="position:absolute;left:0;text-align:left;margin-left:29.2pt;margin-top:364.9pt;width:40pt;height:13.3pt;z-index:2516659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" filled="f" stroked="f">
                <v:textbox inset="0,0,0,0">
                  <w:txbxContent>
                    <w:p w14:paraId="09B84780" w14:textId="1EB3836E"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таблицю.</w:t>
      </w:r>
    </w:p>
    <w:p w14:paraId="781D421A" w14:textId="77777777" w:rsidR="00B12FA5" w:rsidRPr="000E5502" w:rsidRDefault="00FB6D8F" w:rsidP="00ED3361">
      <w:pPr>
        <w:pStyle w:val="ad"/>
        <w:spacing w:line="216" w:lineRule="auto"/>
        <w:rPr>
          <w:sz w:val="20"/>
          <w:szCs w:val="20"/>
        </w:rPr>
      </w:pPr>
      <w:r w:rsidRPr="000E5502">
        <w:rPr>
          <w:b/>
          <w:bCs/>
          <w:color w:val="636466"/>
          <w:sz w:val="20"/>
          <w:szCs w:val="20"/>
        </w:rPr>
        <w:t>Таблиця 3.1. Варіанти профілактичного лікування ТБ</w:t>
      </w:r>
    </w:p>
    <w:p w14:paraId="156A7E20" w14:textId="77777777" w:rsidR="00B12FA5" w:rsidRPr="000B3762" w:rsidRDefault="00B12FA5" w:rsidP="00ED3361">
      <w:pPr>
        <w:spacing w:line="216" w:lineRule="auto"/>
        <w:rPr>
          <w:rFonts w:ascii="Segoe UI" w:hAnsi="Segoe U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08"/>
        <w:gridCol w:w="1949"/>
        <w:gridCol w:w="1882"/>
        <w:gridCol w:w="3658"/>
      </w:tblGrid>
      <w:tr w:rsidR="00B12FA5" w:rsidRPr="000B3762" w14:paraId="2C2D5462" w14:textId="77777777" w:rsidTr="001D489D">
        <w:trPr>
          <w:trHeight w:hRule="exact" w:val="682"/>
          <w:tblHeader/>
          <w:jc w:val="center"/>
        </w:trPr>
        <w:tc>
          <w:tcPr>
            <w:tcW w:w="1608" w:type="dxa"/>
            <w:shd w:val="clear" w:color="auto" w:fill="FDAD1B"/>
            <w:vAlign w:val="center"/>
          </w:tcPr>
          <w:p w14:paraId="3175549D" w14:textId="77777777" w:rsidR="00B12FA5" w:rsidRPr="000E5502" w:rsidRDefault="00B34159" w:rsidP="001D489D">
            <w:pPr>
              <w:pStyle w:val="a6"/>
              <w:spacing w:after="0" w:line="216" w:lineRule="auto"/>
            </w:pPr>
            <w:r w:rsidRPr="000E5502">
              <w:rPr>
                <w:b/>
                <w:bCs/>
              </w:rPr>
              <w:t>Цільова група</w:t>
            </w:r>
          </w:p>
        </w:tc>
        <w:tc>
          <w:tcPr>
            <w:tcW w:w="1949" w:type="dxa"/>
            <w:shd w:val="clear" w:color="auto" w:fill="FDAD1B"/>
            <w:vAlign w:val="center"/>
          </w:tcPr>
          <w:p w14:paraId="7D3BCD58" w14:textId="7D710690" w:rsidR="00B12FA5" w:rsidRPr="000E5502" w:rsidRDefault="00FB6D8F" w:rsidP="001D489D">
            <w:pPr>
              <w:pStyle w:val="a6"/>
              <w:spacing w:after="0" w:line="216" w:lineRule="auto"/>
            </w:pPr>
            <w:r w:rsidRPr="000E5502">
              <w:rPr>
                <w:b/>
                <w:bCs/>
                <w:i/>
                <w:iCs/>
              </w:rPr>
              <w:t>Бажана</w:t>
            </w:r>
            <w:r w:rsidRPr="000E5502">
              <w:rPr>
                <w:b/>
                <w:bCs/>
              </w:rPr>
              <w:t xml:space="preserve"> схема</w:t>
            </w:r>
          </w:p>
        </w:tc>
        <w:tc>
          <w:tcPr>
            <w:tcW w:w="1882" w:type="dxa"/>
            <w:shd w:val="clear" w:color="auto" w:fill="FDAD1B"/>
            <w:vAlign w:val="center"/>
          </w:tcPr>
          <w:p w14:paraId="7A419FA7" w14:textId="77777777" w:rsidR="00B12FA5" w:rsidRPr="000E5502" w:rsidRDefault="00FB6D8F" w:rsidP="001D489D">
            <w:pPr>
              <w:pStyle w:val="a6"/>
              <w:spacing w:after="0" w:line="216" w:lineRule="auto"/>
            </w:pPr>
            <w:r w:rsidRPr="000E5502">
              <w:rPr>
                <w:b/>
                <w:bCs/>
              </w:rPr>
              <w:t>Альтернативна схема(и)</w:t>
            </w:r>
          </w:p>
        </w:tc>
        <w:tc>
          <w:tcPr>
            <w:tcW w:w="3658" w:type="dxa"/>
            <w:shd w:val="clear" w:color="auto" w:fill="FDAD1B"/>
            <w:vAlign w:val="center"/>
          </w:tcPr>
          <w:p w14:paraId="4296BF15" w14:textId="77777777" w:rsidR="00B12FA5" w:rsidRPr="000E5502" w:rsidRDefault="00B34159" w:rsidP="001D489D">
            <w:pPr>
              <w:pStyle w:val="a6"/>
              <w:spacing w:after="0" w:line="216" w:lineRule="auto"/>
            </w:pPr>
            <w:r w:rsidRPr="000E5502">
              <w:rPr>
                <w:b/>
                <w:bCs/>
              </w:rPr>
              <w:t>Примітки</w:t>
            </w:r>
            <w:r w:rsidR="00FB6D8F" w:rsidRPr="000E5502">
              <w:rPr>
                <w:b/>
                <w:bCs/>
              </w:rPr>
              <w:t xml:space="preserve"> </w:t>
            </w:r>
          </w:p>
        </w:tc>
      </w:tr>
      <w:tr w:rsidR="00B34159" w:rsidRPr="000E5502" w14:paraId="415E08ED" w14:textId="77777777" w:rsidTr="001D489D">
        <w:trPr>
          <w:trHeight w:val="1147"/>
          <w:jc w:val="center"/>
        </w:trPr>
        <w:tc>
          <w:tcPr>
            <w:tcW w:w="1608" w:type="dxa"/>
            <w:vMerge w:val="restart"/>
            <w:shd w:val="clear" w:color="auto" w:fill="auto"/>
          </w:tcPr>
          <w:p w14:paraId="620AFF94" w14:textId="77777777" w:rsidR="00B34159" w:rsidRPr="000E5502" w:rsidRDefault="00B34159" w:rsidP="00ED3361">
            <w:pPr>
              <w:pStyle w:val="a6"/>
              <w:spacing w:after="0" w:line="216" w:lineRule="auto"/>
            </w:pPr>
            <w:r w:rsidRPr="000E5502">
              <w:t>ВІЛ-негативні діти віком ≤2 років</w:t>
            </w:r>
          </w:p>
        </w:tc>
        <w:tc>
          <w:tcPr>
            <w:tcW w:w="1949" w:type="dxa"/>
            <w:vMerge w:val="restart"/>
            <w:shd w:val="clear" w:color="auto" w:fill="auto"/>
          </w:tcPr>
          <w:p w14:paraId="5AFBB1A6" w14:textId="77777777" w:rsidR="00B34159" w:rsidRPr="000E5502" w:rsidRDefault="00B34159" w:rsidP="00ED3361">
            <w:pPr>
              <w:pStyle w:val="a6"/>
              <w:spacing w:after="0" w:line="216" w:lineRule="auto"/>
            </w:pPr>
            <w:r w:rsidRPr="000E5502">
              <w:t>3HR, якщо наявна педіатрична комбінація з фіксованою дозою (КФД)</w:t>
            </w:r>
            <w:r w:rsidRPr="000E5502">
              <w:rPr>
                <w:vertAlign w:val="superscript"/>
              </w:rPr>
              <w:t>а</w:t>
            </w:r>
          </w:p>
        </w:tc>
        <w:tc>
          <w:tcPr>
            <w:tcW w:w="1882" w:type="dxa"/>
            <w:vMerge w:val="restart"/>
            <w:shd w:val="clear" w:color="auto" w:fill="auto"/>
          </w:tcPr>
          <w:p w14:paraId="04DB01D4" w14:textId="77777777" w:rsidR="00B34159" w:rsidRPr="000E5502" w:rsidRDefault="00B34159" w:rsidP="00ED3361">
            <w:pPr>
              <w:pStyle w:val="a6"/>
              <w:spacing w:after="0" w:line="216" w:lineRule="auto"/>
            </w:pPr>
            <w:r w:rsidRPr="000E5502">
              <w:t xml:space="preserve">Якщо </w:t>
            </w:r>
            <w:r w:rsidR="009B39E7" w:rsidRPr="000E5502">
              <w:t xml:space="preserve">педіатрична </w:t>
            </w:r>
            <w:r w:rsidRPr="000E5502">
              <w:t xml:space="preserve">КФД відсутня, використовуйте 6H (бажано таблетки, що </w:t>
            </w:r>
            <w:proofErr w:type="spellStart"/>
            <w:r w:rsidRPr="000E5502">
              <w:t>диспергуються</w:t>
            </w:r>
            <w:proofErr w:type="spellEnd"/>
          </w:p>
        </w:tc>
        <w:tc>
          <w:tcPr>
            <w:tcW w:w="3658" w:type="dxa"/>
            <w:shd w:val="clear" w:color="auto" w:fill="auto"/>
          </w:tcPr>
          <w:p w14:paraId="60E1D14B" w14:textId="77777777" w:rsidR="00B34159" w:rsidRPr="000E5502" w:rsidRDefault="00B34159" w:rsidP="00ED3361">
            <w:pPr>
              <w:pStyle w:val="a6"/>
              <w:spacing w:line="216" w:lineRule="auto"/>
              <w:jc w:val="both"/>
            </w:pPr>
            <w:r w:rsidRPr="000E5502">
              <w:t xml:space="preserve">Немає даних щодо відповідних доз </w:t>
            </w:r>
            <w:proofErr w:type="spellStart"/>
            <w:r w:rsidRPr="000E5502">
              <w:t>рифапентину</w:t>
            </w:r>
            <w:proofErr w:type="spellEnd"/>
            <w:r w:rsidRPr="000E5502">
              <w:t>, щоб дозволити застосування схему 3HP у дітей віком до 2 років</w:t>
            </w:r>
          </w:p>
          <w:p w14:paraId="52271BB0" w14:textId="77777777" w:rsidR="00B34159" w:rsidRPr="000E5502" w:rsidRDefault="00B34159" w:rsidP="00ED3361">
            <w:pPr>
              <w:pStyle w:val="a6"/>
              <w:spacing w:after="0" w:line="216" w:lineRule="auto"/>
              <w:jc w:val="both"/>
            </w:pPr>
            <w:r w:rsidRPr="000E5502">
              <w:t>Немає даних для новонароджених; слід проконсультуватися з</w:t>
            </w:r>
            <w:r w:rsidR="009B39E7" w:rsidRPr="000E5502">
              <w:t>і спеціалістом</w:t>
            </w:r>
            <w:r w:rsidRPr="000E5502">
              <w:t>, щоб отримати поради щодо відповідних схем ПЛТ</w:t>
            </w:r>
          </w:p>
        </w:tc>
      </w:tr>
      <w:tr w:rsidR="00D05DF5" w:rsidRPr="000B3762" w14:paraId="054338E8" w14:textId="77777777" w:rsidTr="00D05DF5">
        <w:trPr>
          <w:gridAfter w:val="1"/>
          <w:wAfter w:w="3658" w:type="dxa"/>
          <w:trHeight w:hRule="exact" w:val="326"/>
          <w:jc w:val="center"/>
        </w:trPr>
        <w:tc>
          <w:tcPr>
            <w:tcW w:w="1608" w:type="dxa"/>
            <w:vMerge/>
            <w:shd w:val="clear" w:color="auto" w:fill="auto"/>
          </w:tcPr>
          <w:p w14:paraId="4F894BB5" w14:textId="77777777" w:rsidR="00D05DF5" w:rsidRPr="000E5502" w:rsidRDefault="00D05DF5" w:rsidP="00ED3361">
            <w:pPr>
              <w:spacing w:line="216" w:lineRule="auto"/>
              <w:rPr>
                <w:sz w:val="10"/>
                <w:szCs w:val="10"/>
              </w:rPr>
            </w:pPr>
          </w:p>
        </w:tc>
        <w:tc>
          <w:tcPr>
            <w:tcW w:w="1949" w:type="dxa"/>
            <w:vMerge/>
            <w:shd w:val="clear" w:color="auto" w:fill="auto"/>
          </w:tcPr>
          <w:p w14:paraId="612A2FE6" w14:textId="77777777" w:rsidR="00D05DF5" w:rsidRPr="000B3762" w:rsidRDefault="00D05DF5" w:rsidP="00ED3361">
            <w:pPr>
              <w:spacing w:line="216" w:lineRule="auto"/>
              <w:rPr>
                <w:rFonts w:ascii="Segoe UI" w:hAnsi="Segoe UI"/>
                <w:sz w:val="10"/>
                <w:szCs w:val="10"/>
              </w:rPr>
            </w:pPr>
          </w:p>
        </w:tc>
        <w:tc>
          <w:tcPr>
            <w:tcW w:w="1882" w:type="dxa"/>
            <w:vMerge/>
            <w:shd w:val="clear" w:color="auto" w:fill="auto"/>
          </w:tcPr>
          <w:p w14:paraId="2A7C7FE5" w14:textId="77777777" w:rsidR="00D05DF5" w:rsidRPr="000E5502" w:rsidRDefault="00D05DF5" w:rsidP="00ED3361">
            <w:pPr>
              <w:pStyle w:val="a6"/>
              <w:spacing w:after="0" w:line="216" w:lineRule="auto"/>
              <w:ind w:firstLine="300"/>
            </w:pPr>
          </w:p>
        </w:tc>
      </w:tr>
      <w:tr w:rsidR="00B34159" w:rsidRPr="000B3762" w14:paraId="30E6671E" w14:textId="77777777" w:rsidTr="005B1F54">
        <w:trPr>
          <w:trHeight w:val="2324"/>
          <w:jc w:val="center"/>
        </w:trPr>
        <w:tc>
          <w:tcPr>
            <w:tcW w:w="1608" w:type="dxa"/>
            <w:tcBorders>
              <w:top w:val="single" w:sz="4" w:space="0" w:color="F99D22"/>
              <w:bottom w:val="single" w:sz="4" w:space="0" w:color="F99D22"/>
            </w:tcBorders>
            <w:shd w:val="clear" w:color="auto" w:fill="auto"/>
          </w:tcPr>
          <w:p w14:paraId="7EEABF0B" w14:textId="77777777" w:rsidR="00B34159" w:rsidRPr="000E5502" w:rsidRDefault="00B34159" w:rsidP="00ED3361">
            <w:pPr>
              <w:pStyle w:val="a6"/>
              <w:spacing w:after="0" w:line="216" w:lineRule="auto"/>
            </w:pPr>
            <w:r w:rsidRPr="000E5502">
              <w:t>ВІЛ-негативні діти віком ≥2 років і масою тіла ≤25 кг</w:t>
            </w:r>
          </w:p>
        </w:tc>
        <w:tc>
          <w:tcPr>
            <w:tcW w:w="1949" w:type="dxa"/>
            <w:tcBorders>
              <w:top w:val="single" w:sz="4" w:space="0" w:color="F99D22"/>
              <w:bottom w:val="single" w:sz="4" w:space="0" w:color="F99D22"/>
            </w:tcBorders>
            <w:shd w:val="clear" w:color="auto" w:fill="auto"/>
          </w:tcPr>
          <w:p w14:paraId="0EB013FE" w14:textId="77777777" w:rsidR="00B34159" w:rsidRPr="000E5502" w:rsidRDefault="00B34159" w:rsidP="00ED3361">
            <w:pPr>
              <w:pStyle w:val="a6"/>
              <w:spacing w:after="0" w:line="216" w:lineRule="auto"/>
            </w:pPr>
            <w:r w:rsidRPr="000E5502">
              <w:t>3HR, якщо наявна педіатричний КФД</w:t>
            </w:r>
          </w:p>
        </w:tc>
        <w:tc>
          <w:tcPr>
            <w:tcW w:w="1882" w:type="dxa"/>
            <w:tcBorders>
              <w:top w:val="single" w:sz="4" w:space="0" w:color="F99D22"/>
              <w:bottom w:val="single" w:sz="4" w:space="0" w:color="F99D22"/>
            </w:tcBorders>
            <w:shd w:val="clear" w:color="auto" w:fill="auto"/>
          </w:tcPr>
          <w:p w14:paraId="13FBA8A7" w14:textId="77777777" w:rsidR="00B34159" w:rsidRPr="000E5502" w:rsidRDefault="00B34159" w:rsidP="00ED3361">
            <w:pPr>
              <w:pStyle w:val="a6"/>
              <w:spacing w:after="0" w:line="216" w:lineRule="auto"/>
            </w:pPr>
            <w:r w:rsidRPr="000E5502">
              <w:t>Якщо дитяча КФД відсутня, використовуйте 3HP або 6H</w:t>
            </w:r>
          </w:p>
        </w:tc>
        <w:tc>
          <w:tcPr>
            <w:tcW w:w="3658" w:type="dxa"/>
            <w:tcBorders>
              <w:top w:val="single" w:sz="4" w:space="0" w:color="F99D22"/>
              <w:bottom w:val="single" w:sz="4" w:space="0" w:color="F99D22"/>
            </w:tcBorders>
            <w:shd w:val="clear" w:color="auto" w:fill="auto"/>
          </w:tcPr>
          <w:p w14:paraId="3881DD0B" w14:textId="77777777" w:rsidR="00B34159" w:rsidRPr="000E5502" w:rsidRDefault="00B34159" w:rsidP="00ED3361">
            <w:pPr>
              <w:pStyle w:val="a6"/>
              <w:spacing w:line="216" w:lineRule="auto"/>
              <w:jc w:val="both"/>
            </w:pPr>
            <w:r w:rsidRPr="000E5502">
              <w:t xml:space="preserve">Педіатрична лікарська форма  </w:t>
            </w:r>
            <w:proofErr w:type="spellStart"/>
            <w:r w:rsidRPr="000E5502">
              <w:t>рифапентину</w:t>
            </w:r>
            <w:proofErr w:type="spellEnd"/>
            <w:r w:rsidRPr="000E5502">
              <w:t xml:space="preserve"> відсутня. </w:t>
            </w:r>
          </w:p>
          <w:p w14:paraId="6909C8AF" w14:textId="77777777" w:rsidR="00B34159" w:rsidRPr="000E5502" w:rsidRDefault="00B34159" w:rsidP="00ED3361">
            <w:pPr>
              <w:pStyle w:val="a6"/>
              <w:spacing w:line="216" w:lineRule="auto"/>
              <w:jc w:val="both"/>
            </w:pPr>
            <w:r w:rsidRPr="000E5502">
              <w:t xml:space="preserve">Розробка </w:t>
            </w:r>
            <w:r w:rsidR="00D05DF5" w:rsidRPr="000E5502">
              <w:t xml:space="preserve">лікарської форми </w:t>
            </w:r>
            <w:proofErr w:type="spellStart"/>
            <w:r w:rsidRPr="000E5502">
              <w:t>рифапентину</w:t>
            </w:r>
            <w:proofErr w:type="spellEnd"/>
            <w:r w:rsidRPr="000E5502">
              <w:t xml:space="preserve"> </w:t>
            </w:r>
            <w:r w:rsidR="00D05DF5" w:rsidRPr="000E5502">
              <w:t xml:space="preserve">по 150 мг у вигляді </w:t>
            </w:r>
            <w:r w:rsidRPr="000E5502">
              <w:t xml:space="preserve"> </w:t>
            </w:r>
            <w:r w:rsidR="00D05DF5" w:rsidRPr="000E5502">
              <w:t xml:space="preserve">таблеток, що </w:t>
            </w:r>
            <w:proofErr w:type="spellStart"/>
            <w:r w:rsidR="00D05DF5" w:rsidRPr="000E5502">
              <w:t>диспергуються</w:t>
            </w:r>
            <w:proofErr w:type="spellEnd"/>
            <w:r w:rsidR="00D05DF5" w:rsidRPr="000E5502">
              <w:t>, з рискою</w:t>
            </w:r>
            <w:r w:rsidRPr="000E5502">
              <w:t xml:space="preserve"> </w:t>
            </w:r>
            <w:r w:rsidR="00D05DF5" w:rsidRPr="000E5502">
              <w:t>є</w:t>
            </w:r>
            <w:r w:rsidRPr="000E5502">
              <w:t xml:space="preserve"> пріоритетною для </w:t>
            </w:r>
            <w:proofErr w:type="spellStart"/>
            <w:r w:rsidRPr="000E5502">
              <w:t>розробки</w:t>
            </w:r>
            <w:r w:rsidR="009B39E7" w:rsidRPr="000E5502">
              <w:t>.</w:t>
            </w:r>
            <w:r w:rsidRPr="000E5502">
              <w:rPr>
                <w:vertAlign w:val="superscript"/>
              </w:rPr>
              <w:t>b,c</w:t>
            </w:r>
            <w:proofErr w:type="spellEnd"/>
          </w:p>
          <w:p w14:paraId="3764CBAC" w14:textId="77777777" w:rsidR="00B34159" w:rsidRPr="000E5502" w:rsidRDefault="00D05DF5" w:rsidP="00ED3361">
            <w:pPr>
              <w:pStyle w:val="a6"/>
              <w:spacing w:after="0" w:line="216" w:lineRule="auto"/>
              <w:jc w:val="both"/>
            </w:pPr>
            <w:r w:rsidRPr="000E5502">
              <w:t xml:space="preserve">Не планується розробка педіатричної КФД </w:t>
            </w:r>
            <w:r w:rsidR="009B39E7" w:rsidRPr="000E5502">
              <w:t xml:space="preserve">для </w:t>
            </w:r>
            <w:proofErr w:type="spellStart"/>
            <w:r w:rsidR="009B39E7" w:rsidRPr="000E5502">
              <w:t>рифапентину</w:t>
            </w:r>
            <w:proofErr w:type="spellEnd"/>
            <w:r w:rsidR="009B39E7" w:rsidRPr="000E5502">
              <w:t xml:space="preserve"> та </w:t>
            </w:r>
            <w:proofErr w:type="spellStart"/>
            <w:r w:rsidR="009B39E7" w:rsidRPr="000E5502">
              <w:t>ізоніазидую</w:t>
            </w:r>
            <w:proofErr w:type="spellEnd"/>
          </w:p>
        </w:tc>
      </w:tr>
      <w:tr w:rsidR="00B34159" w:rsidRPr="000B3762" w14:paraId="7A5039A5" w14:textId="77777777" w:rsidTr="001D489D">
        <w:trPr>
          <w:trHeight w:val="1104"/>
          <w:jc w:val="center"/>
        </w:trPr>
        <w:tc>
          <w:tcPr>
            <w:tcW w:w="1608" w:type="dxa"/>
            <w:tcBorders>
              <w:top w:val="single" w:sz="4" w:space="0" w:color="F99D22"/>
              <w:bottom w:val="single" w:sz="4" w:space="0" w:color="F99D22"/>
            </w:tcBorders>
            <w:shd w:val="clear" w:color="auto" w:fill="auto"/>
          </w:tcPr>
          <w:p w14:paraId="120EB761" w14:textId="77777777" w:rsidR="00B34159" w:rsidRPr="000E5502" w:rsidRDefault="00D05DF5" w:rsidP="00ED3361">
            <w:pPr>
              <w:pStyle w:val="a6"/>
              <w:spacing w:after="0" w:line="216" w:lineRule="auto"/>
            </w:pPr>
            <w:r w:rsidRPr="000E5502">
              <w:lastRenderedPageBreak/>
              <w:t>ВІЛ-негативні діти з масою тіла &gt;25 кг</w:t>
            </w:r>
          </w:p>
        </w:tc>
        <w:tc>
          <w:tcPr>
            <w:tcW w:w="1949" w:type="dxa"/>
            <w:tcBorders>
              <w:top w:val="single" w:sz="4" w:space="0" w:color="F99D22"/>
              <w:bottom w:val="single" w:sz="4" w:space="0" w:color="F99D22"/>
            </w:tcBorders>
            <w:shd w:val="clear" w:color="auto" w:fill="auto"/>
          </w:tcPr>
          <w:p w14:paraId="599DB0AB" w14:textId="77777777" w:rsidR="00D05DF5" w:rsidRPr="000E5502" w:rsidRDefault="00D05DF5" w:rsidP="00ED3361">
            <w:pPr>
              <w:pStyle w:val="ad"/>
              <w:spacing w:line="216" w:lineRule="auto"/>
              <w:rPr>
                <w:sz w:val="20"/>
              </w:rPr>
            </w:pPr>
            <w:r w:rsidRPr="000E5502">
              <w:rPr>
                <w:sz w:val="20"/>
              </w:rPr>
              <w:t>3HP з використанням лікарських форм для дорослих</w:t>
            </w:r>
          </w:p>
          <w:p w14:paraId="118F8550" w14:textId="77777777" w:rsidR="00B34159" w:rsidRPr="000E5502" w:rsidRDefault="00B34159" w:rsidP="00ED3361">
            <w:pPr>
              <w:pStyle w:val="a6"/>
              <w:spacing w:after="0" w:line="216" w:lineRule="auto"/>
              <w:ind w:firstLine="160"/>
            </w:pPr>
          </w:p>
        </w:tc>
        <w:tc>
          <w:tcPr>
            <w:tcW w:w="1882" w:type="dxa"/>
            <w:tcBorders>
              <w:top w:val="single" w:sz="4" w:space="0" w:color="F99D22"/>
              <w:bottom w:val="single" w:sz="4" w:space="0" w:color="F99D22"/>
            </w:tcBorders>
            <w:shd w:val="clear" w:color="auto" w:fill="auto"/>
          </w:tcPr>
          <w:p w14:paraId="49FA04D6" w14:textId="77777777" w:rsidR="00B34159" w:rsidRPr="000E5502" w:rsidRDefault="00D05DF5" w:rsidP="00ED3361">
            <w:pPr>
              <w:pStyle w:val="a6"/>
              <w:spacing w:after="0" w:line="216" w:lineRule="auto"/>
            </w:pPr>
            <w:r w:rsidRPr="000E5502">
              <w:t>3HR з використанням КФД для дорослих</w:t>
            </w:r>
            <w:r w:rsidR="009B39E7" w:rsidRPr="000E5502">
              <w:t>.</w:t>
            </w:r>
          </w:p>
          <w:p w14:paraId="1798571E" w14:textId="77777777" w:rsidR="00D05DF5" w:rsidRPr="000E5502" w:rsidRDefault="00D05DF5" w:rsidP="00ED3361">
            <w:pPr>
              <w:pStyle w:val="ad"/>
              <w:spacing w:line="216" w:lineRule="auto"/>
              <w:rPr>
                <w:sz w:val="20"/>
              </w:rPr>
            </w:pPr>
            <w:r w:rsidRPr="000E5502">
              <w:rPr>
                <w:sz w:val="20"/>
              </w:rPr>
              <w:t>1HP з використанням лікарської форми для дорослих (вік ≥13 років)</w:t>
            </w:r>
            <w:r w:rsidR="009B39E7" w:rsidRPr="000E5502">
              <w:rPr>
                <w:sz w:val="20"/>
              </w:rPr>
              <w:t>.</w:t>
            </w:r>
          </w:p>
          <w:p w14:paraId="4A52D76A" w14:textId="77777777" w:rsidR="00D05DF5" w:rsidRPr="000E5502" w:rsidRDefault="00D05DF5" w:rsidP="00ED3361">
            <w:pPr>
              <w:pStyle w:val="a6"/>
              <w:spacing w:after="0" w:line="216" w:lineRule="auto"/>
            </w:pPr>
          </w:p>
        </w:tc>
        <w:tc>
          <w:tcPr>
            <w:tcW w:w="3658" w:type="dxa"/>
            <w:tcBorders>
              <w:top w:val="single" w:sz="4" w:space="0" w:color="F99D22"/>
              <w:bottom w:val="single" w:sz="4" w:space="0" w:color="F99D22"/>
            </w:tcBorders>
            <w:shd w:val="clear" w:color="auto" w:fill="auto"/>
          </w:tcPr>
          <w:p w14:paraId="671EDC37" w14:textId="77777777" w:rsidR="00D05DF5" w:rsidRPr="000E5502" w:rsidRDefault="00D05DF5" w:rsidP="00ED3361">
            <w:pPr>
              <w:pStyle w:val="ad"/>
              <w:spacing w:line="216" w:lineRule="auto"/>
              <w:jc w:val="both"/>
              <w:rPr>
                <w:sz w:val="20"/>
              </w:rPr>
            </w:pPr>
            <w:r w:rsidRPr="000E5502">
              <w:rPr>
                <w:sz w:val="20"/>
              </w:rPr>
              <w:t xml:space="preserve">Наявні КФД таблетки з рискою </w:t>
            </w:r>
            <w:proofErr w:type="spellStart"/>
            <w:r w:rsidRPr="000E5502">
              <w:rPr>
                <w:sz w:val="20"/>
              </w:rPr>
              <w:t>ізоніазид</w:t>
            </w:r>
            <w:proofErr w:type="spellEnd"/>
            <w:r w:rsidRPr="000E5502">
              <w:rPr>
                <w:sz w:val="20"/>
              </w:rPr>
              <w:t xml:space="preserve"> 300 мг/</w:t>
            </w:r>
            <w:proofErr w:type="spellStart"/>
            <w:r w:rsidRPr="000E5502">
              <w:rPr>
                <w:sz w:val="20"/>
              </w:rPr>
              <w:t>рифапентин</w:t>
            </w:r>
            <w:proofErr w:type="spellEnd"/>
            <w:r w:rsidRPr="000E5502">
              <w:rPr>
                <w:sz w:val="20"/>
              </w:rPr>
              <w:t xml:space="preserve"> </w:t>
            </w:r>
            <w:r w:rsidR="009B39E7" w:rsidRPr="000E5502">
              <w:rPr>
                <w:sz w:val="20"/>
              </w:rPr>
              <w:t xml:space="preserve">по </w:t>
            </w:r>
            <w:r w:rsidRPr="000E5502">
              <w:rPr>
                <w:sz w:val="20"/>
              </w:rPr>
              <w:t xml:space="preserve">300 мг та таблетки </w:t>
            </w:r>
            <w:proofErr w:type="spellStart"/>
            <w:r w:rsidRPr="000E5502">
              <w:rPr>
                <w:sz w:val="20"/>
              </w:rPr>
              <w:t>рифапентину</w:t>
            </w:r>
            <w:proofErr w:type="spellEnd"/>
            <w:r w:rsidRPr="000E5502">
              <w:rPr>
                <w:sz w:val="20"/>
              </w:rPr>
              <w:t xml:space="preserve"> </w:t>
            </w:r>
            <w:r w:rsidR="009B39E7" w:rsidRPr="000E5502">
              <w:rPr>
                <w:sz w:val="20"/>
              </w:rPr>
              <w:t xml:space="preserve">по </w:t>
            </w:r>
            <w:r w:rsidRPr="000E5502">
              <w:rPr>
                <w:sz w:val="20"/>
              </w:rPr>
              <w:t>150 мг для дорослих.</w:t>
            </w:r>
          </w:p>
          <w:p w14:paraId="25F31A99" w14:textId="77777777" w:rsidR="00B34159" w:rsidRPr="000E5502" w:rsidRDefault="00B34159" w:rsidP="00ED3361">
            <w:pPr>
              <w:pStyle w:val="ad"/>
              <w:spacing w:line="216" w:lineRule="auto"/>
              <w:jc w:val="both"/>
            </w:pPr>
          </w:p>
        </w:tc>
      </w:tr>
      <w:tr w:rsidR="00D05DF5" w:rsidRPr="000B3762" w14:paraId="65A8CA2F" w14:textId="77777777" w:rsidTr="001D489D">
        <w:trPr>
          <w:trHeight w:val="1104"/>
          <w:jc w:val="center"/>
        </w:trPr>
        <w:tc>
          <w:tcPr>
            <w:tcW w:w="1608" w:type="dxa"/>
            <w:tcBorders>
              <w:top w:val="single" w:sz="4" w:space="0" w:color="F99D22"/>
              <w:bottom w:val="single" w:sz="4" w:space="0" w:color="F99D22"/>
            </w:tcBorders>
            <w:shd w:val="clear" w:color="auto" w:fill="auto"/>
          </w:tcPr>
          <w:p w14:paraId="72C05584" w14:textId="77777777" w:rsidR="00D05DF5" w:rsidRPr="000E5502" w:rsidRDefault="00D05DF5" w:rsidP="00ED3361">
            <w:pPr>
              <w:pStyle w:val="ad"/>
              <w:spacing w:line="216" w:lineRule="auto"/>
              <w:jc w:val="both"/>
              <w:rPr>
                <w:sz w:val="20"/>
              </w:rPr>
            </w:pPr>
            <w:r w:rsidRPr="000E5502">
              <w:rPr>
                <w:sz w:val="20"/>
              </w:rPr>
              <w:t>Діти, що живуть із ВІЛ</w:t>
            </w:r>
          </w:p>
          <w:p w14:paraId="579D9C6B" w14:textId="77777777" w:rsidR="00D05DF5" w:rsidRPr="000E5502" w:rsidRDefault="00D05DF5" w:rsidP="00ED3361">
            <w:pPr>
              <w:pStyle w:val="a6"/>
              <w:spacing w:after="0" w:line="216" w:lineRule="auto"/>
              <w:ind w:firstLine="140"/>
            </w:pPr>
          </w:p>
        </w:tc>
        <w:tc>
          <w:tcPr>
            <w:tcW w:w="1949" w:type="dxa"/>
            <w:tcBorders>
              <w:top w:val="single" w:sz="4" w:space="0" w:color="F99D22"/>
              <w:bottom w:val="single" w:sz="4" w:space="0" w:color="F99D22"/>
            </w:tcBorders>
            <w:shd w:val="clear" w:color="auto" w:fill="auto"/>
          </w:tcPr>
          <w:p w14:paraId="54868B43" w14:textId="77777777" w:rsidR="00D05DF5" w:rsidRPr="000E5502" w:rsidRDefault="00D05DF5" w:rsidP="00ED3361">
            <w:pPr>
              <w:pStyle w:val="ad"/>
              <w:spacing w:line="216" w:lineRule="auto"/>
              <w:rPr>
                <w:sz w:val="20"/>
              </w:rPr>
            </w:pPr>
            <w:r w:rsidRPr="000E5502">
              <w:rPr>
                <w:sz w:val="20"/>
              </w:rPr>
              <w:t xml:space="preserve"> 6H (бажано з використанням таблеток, що </w:t>
            </w:r>
            <w:proofErr w:type="spellStart"/>
            <w:r w:rsidRPr="000E5502">
              <w:rPr>
                <w:sz w:val="20"/>
              </w:rPr>
              <w:t>диспергуються</w:t>
            </w:r>
            <w:proofErr w:type="spellEnd"/>
            <w:r w:rsidRPr="000E5502">
              <w:rPr>
                <w:sz w:val="20"/>
              </w:rPr>
              <w:t>)</w:t>
            </w:r>
          </w:p>
          <w:p w14:paraId="489973BD" w14:textId="77777777" w:rsidR="00D05DF5" w:rsidRPr="000E5502" w:rsidRDefault="00D05DF5" w:rsidP="00ED3361">
            <w:pPr>
              <w:pStyle w:val="a6"/>
              <w:spacing w:after="0" w:line="216" w:lineRule="auto"/>
              <w:ind w:firstLine="160"/>
            </w:pPr>
          </w:p>
        </w:tc>
        <w:tc>
          <w:tcPr>
            <w:tcW w:w="1882" w:type="dxa"/>
            <w:tcBorders>
              <w:top w:val="single" w:sz="4" w:space="0" w:color="F99D22"/>
              <w:bottom w:val="single" w:sz="4" w:space="0" w:color="F99D22"/>
            </w:tcBorders>
            <w:shd w:val="clear" w:color="auto" w:fill="auto"/>
          </w:tcPr>
          <w:p w14:paraId="41F9F0CD" w14:textId="77777777" w:rsidR="00D05DF5" w:rsidRPr="000E5502" w:rsidRDefault="00D05DF5" w:rsidP="00ED3361">
            <w:pPr>
              <w:pStyle w:val="ad"/>
              <w:spacing w:line="216" w:lineRule="auto"/>
              <w:rPr>
                <w:sz w:val="20"/>
              </w:rPr>
            </w:pPr>
            <w:r w:rsidRPr="000E5502">
              <w:rPr>
                <w:sz w:val="20"/>
              </w:rPr>
              <w:t>3HR для дітей, які отримують АРТ на основі EFV</w:t>
            </w:r>
          </w:p>
          <w:p w14:paraId="2C97CBD4" w14:textId="77777777" w:rsidR="00D05DF5" w:rsidRPr="000E5502" w:rsidRDefault="00D05DF5" w:rsidP="00ED3361">
            <w:pPr>
              <w:pStyle w:val="ad"/>
              <w:spacing w:line="216" w:lineRule="auto"/>
              <w:rPr>
                <w:sz w:val="20"/>
              </w:rPr>
            </w:pPr>
            <w:r w:rsidRPr="000E5502">
              <w:rPr>
                <w:sz w:val="20"/>
              </w:rPr>
              <w:t xml:space="preserve">3HP для дітей старшого віку, які приймають </w:t>
            </w:r>
            <w:r w:rsidR="009B39E7" w:rsidRPr="000E5502">
              <w:rPr>
                <w:sz w:val="20"/>
              </w:rPr>
              <w:t xml:space="preserve">AРT АРТ на основі </w:t>
            </w:r>
            <w:r w:rsidRPr="000E5502">
              <w:rPr>
                <w:sz w:val="20"/>
              </w:rPr>
              <w:t>EFV (і здатні ковтати таблетки)</w:t>
            </w:r>
          </w:p>
          <w:p w14:paraId="5673584F" w14:textId="77777777" w:rsidR="00D05DF5" w:rsidRPr="000E5502" w:rsidRDefault="00D05DF5" w:rsidP="001D489D">
            <w:pPr>
              <w:pStyle w:val="a6"/>
              <w:spacing w:after="0" w:line="216" w:lineRule="auto"/>
            </w:pPr>
          </w:p>
        </w:tc>
        <w:tc>
          <w:tcPr>
            <w:tcW w:w="3658" w:type="dxa"/>
            <w:tcBorders>
              <w:top w:val="single" w:sz="4" w:space="0" w:color="F99D22"/>
              <w:bottom w:val="single" w:sz="4" w:space="0" w:color="F99D22"/>
            </w:tcBorders>
            <w:shd w:val="clear" w:color="auto" w:fill="auto"/>
          </w:tcPr>
          <w:p w14:paraId="220FB5CD" w14:textId="77777777" w:rsidR="00D05DF5" w:rsidRPr="000E5502" w:rsidRDefault="00D05DF5" w:rsidP="00ED3361">
            <w:pPr>
              <w:pStyle w:val="ad"/>
              <w:spacing w:line="216" w:lineRule="auto"/>
              <w:jc w:val="both"/>
              <w:rPr>
                <w:sz w:val="20"/>
              </w:rPr>
            </w:pPr>
            <w:r w:rsidRPr="000E5502">
              <w:rPr>
                <w:sz w:val="20"/>
              </w:rPr>
              <w:t xml:space="preserve">Для отримання </w:t>
            </w:r>
            <w:r w:rsidR="00737FAC" w:rsidRPr="000E5502">
              <w:rPr>
                <w:sz w:val="20"/>
              </w:rPr>
              <w:t>докладнішої</w:t>
            </w:r>
            <w:r w:rsidRPr="000E5502">
              <w:rPr>
                <w:sz w:val="20"/>
              </w:rPr>
              <w:t xml:space="preserve"> інформації про схеми ПЛТ для використання з АРТ див. </w:t>
            </w:r>
            <w:r w:rsidRPr="000E5502">
              <w:rPr>
                <w:color w:val="FFC000"/>
                <w:sz w:val="20"/>
              </w:rPr>
              <w:t>розділ 7.1</w:t>
            </w:r>
            <w:r w:rsidRPr="000E5502">
              <w:rPr>
                <w:sz w:val="20"/>
              </w:rPr>
              <w:t>.</w:t>
            </w:r>
          </w:p>
          <w:p w14:paraId="4FBE50EA" w14:textId="77777777" w:rsidR="00D05DF5" w:rsidRPr="000E5502" w:rsidRDefault="00D05DF5" w:rsidP="00ED3361">
            <w:pPr>
              <w:pStyle w:val="ad"/>
              <w:spacing w:line="216" w:lineRule="auto"/>
              <w:jc w:val="both"/>
              <w:rPr>
                <w:sz w:val="20"/>
              </w:rPr>
            </w:pPr>
            <w:r w:rsidRPr="000E5502">
              <w:rPr>
                <w:sz w:val="20"/>
              </w:rPr>
              <w:t>Даних про застосування схеми 3HP у дітей, що застосовують DTG, поки що немає.</w:t>
            </w:r>
          </w:p>
          <w:p w14:paraId="5332F9DF" w14:textId="77777777" w:rsidR="00D05DF5" w:rsidRPr="000E5502" w:rsidRDefault="00D05DF5" w:rsidP="00ED3361">
            <w:pPr>
              <w:pStyle w:val="a6"/>
              <w:spacing w:after="0" w:line="216" w:lineRule="auto"/>
              <w:ind w:firstLine="200"/>
              <w:jc w:val="both"/>
            </w:pPr>
          </w:p>
        </w:tc>
      </w:tr>
      <w:tr w:rsidR="00D05DF5" w:rsidRPr="000B3762" w14:paraId="72E4A3C2" w14:textId="77777777" w:rsidTr="001D489D">
        <w:trPr>
          <w:trHeight w:val="1104"/>
          <w:jc w:val="center"/>
        </w:trPr>
        <w:tc>
          <w:tcPr>
            <w:tcW w:w="1608" w:type="dxa"/>
            <w:tcBorders>
              <w:top w:val="single" w:sz="4" w:space="0" w:color="F99D22"/>
              <w:bottom w:val="single" w:sz="4" w:space="0" w:color="F99D22"/>
            </w:tcBorders>
            <w:shd w:val="clear" w:color="auto" w:fill="auto"/>
          </w:tcPr>
          <w:p w14:paraId="176155AD" w14:textId="77777777" w:rsidR="00D05DF5" w:rsidRPr="000E5502" w:rsidRDefault="00D05DF5" w:rsidP="00ED3361">
            <w:pPr>
              <w:pStyle w:val="ad"/>
              <w:spacing w:line="216" w:lineRule="auto"/>
              <w:jc w:val="both"/>
              <w:rPr>
                <w:sz w:val="20"/>
              </w:rPr>
            </w:pPr>
            <w:r w:rsidRPr="000E5502">
              <w:rPr>
                <w:sz w:val="20"/>
              </w:rPr>
              <w:t>Підлітки, які живуть із ВІЛ</w:t>
            </w:r>
          </w:p>
          <w:p w14:paraId="0C209735" w14:textId="77777777" w:rsidR="00D05DF5" w:rsidRPr="000E5502" w:rsidRDefault="00D05DF5" w:rsidP="00ED3361">
            <w:pPr>
              <w:pStyle w:val="a6"/>
              <w:spacing w:after="0" w:line="216" w:lineRule="auto"/>
              <w:ind w:firstLine="140"/>
            </w:pPr>
          </w:p>
        </w:tc>
        <w:tc>
          <w:tcPr>
            <w:tcW w:w="1949" w:type="dxa"/>
            <w:tcBorders>
              <w:top w:val="single" w:sz="4" w:space="0" w:color="F99D22"/>
              <w:bottom w:val="single" w:sz="4" w:space="0" w:color="F99D22"/>
            </w:tcBorders>
            <w:shd w:val="clear" w:color="auto" w:fill="auto"/>
          </w:tcPr>
          <w:p w14:paraId="5955790F" w14:textId="77777777" w:rsidR="00D05DF5" w:rsidRPr="000E5502" w:rsidRDefault="00D05DF5" w:rsidP="00ED3361">
            <w:pPr>
              <w:pStyle w:val="ad"/>
              <w:spacing w:line="216" w:lineRule="auto"/>
              <w:rPr>
                <w:sz w:val="20"/>
              </w:rPr>
            </w:pPr>
            <w:r w:rsidRPr="000E5502">
              <w:rPr>
                <w:sz w:val="20"/>
              </w:rPr>
              <w:t>3НР, якщо застосовують TDF, EFV, DTG або ART на основі RAL</w:t>
            </w:r>
          </w:p>
          <w:p w14:paraId="3F12261E" w14:textId="77777777" w:rsidR="00D05DF5" w:rsidRPr="000E5502" w:rsidRDefault="00D05DF5" w:rsidP="00ED3361">
            <w:pPr>
              <w:pStyle w:val="a6"/>
              <w:spacing w:after="0" w:line="216" w:lineRule="auto"/>
              <w:ind w:firstLine="160"/>
            </w:pPr>
          </w:p>
        </w:tc>
        <w:tc>
          <w:tcPr>
            <w:tcW w:w="1882" w:type="dxa"/>
            <w:tcBorders>
              <w:top w:val="single" w:sz="4" w:space="0" w:color="F99D22"/>
              <w:bottom w:val="single" w:sz="4" w:space="0" w:color="F99D22"/>
            </w:tcBorders>
            <w:shd w:val="clear" w:color="auto" w:fill="auto"/>
          </w:tcPr>
          <w:p w14:paraId="364D156E" w14:textId="77777777" w:rsidR="00D05DF5" w:rsidRPr="000E5502" w:rsidRDefault="00D05DF5" w:rsidP="00ED3361">
            <w:pPr>
              <w:pStyle w:val="ad"/>
              <w:spacing w:line="216" w:lineRule="auto"/>
              <w:rPr>
                <w:sz w:val="20"/>
              </w:rPr>
            </w:pPr>
            <w:r w:rsidRPr="000E5502">
              <w:rPr>
                <w:sz w:val="20"/>
              </w:rPr>
              <w:t>1HP (вік ≥13 років)</w:t>
            </w:r>
            <w:r w:rsidR="00A73751" w:rsidRPr="000E5502">
              <w:rPr>
                <w:sz w:val="20"/>
              </w:rPr>
              <w:t>,</w:t>
            </w:r>
            <w:r w:rsidRPr="000E5502">
              <w:rPr>
                <w:sz w:val="20"/>
              </w:rPr>
              <w:t xml:space="preserve"> якщо </w:t>
            </w:r>
            <w:proofErr w:type="spellStart"/>
            <w:r w:rsidR="009B39E7" w:rsidRPr="000E5502">
              <w:rPr>
                <w:sz w:val="20"/>
              </w:rPr>
              <w:t>літи</w:t>
            </w:r>
            <w:proofErr w:type="spellEnd"/>
            <w:r w:rsidR="009B39E7" w:rsidRPr="000E5502">
              <w:rPr>
                <w:sz w:val="20"/>
              </w:rPr>
              <w:t xml:space="preserve"> </w:t>
            </w:r>
            <w:r w:rsidRPr="000E5502">
              <w:rPr>
                <w:sz w:val="20"/>
              </w:rPr>
              <w:t>застосовують TDF, EFV, DTG або АРТ на основі RAL</w:t>
            </w:r>
          </w:p>
          <w:p w14:paraId="463BF035" w14:textId="77777777" w:rsidR="00D05DF5" w:rsidRPr="000E5502" w:rsidRDefault="00D05DF5" w:rsidP="00ED3361">
            <w:pPr>
              <w:pStyle w:val="ad"/>
              <w:spacing w:line="216" w:lineRule="auto"/>
              <w:rPr>
                <w:sz w:val="20"/>
              </w:rPr>
            </w:pPr>
            <w:r w:rsidRPr="000E5502">
              <w:rPr>
                <w:sz w:val="20"/>
              </w:rPr>
              <w:t>6Н</w:t>
            </w:r>
          </w:p>
        </w:tc>
        <w:tc>
          <w:tcPr>
            <w:tcW w:w="3658" w:type="dxa"/>
            <w:tcBorders>
              <w:top w:val="single" w:sz="4" w:space="0" w:color="F99D22"/>
              <w:bottom w:val="single" w:sz="4" w:space="0" w:color="F99D22"/>
            </w:tcBorders>
            <w:shd w:val="clear" w:color="auto" w:fill="auto"/>
          </w:tcPr>
          <w:p w14:paraId="047AF387" w14:textId="77777777" w:rsidR="00D05DF5" w:rsidRPr="000E5502" w:rsidRDefault="00737FAC" w:rsidP="00ED3361">
            <w:pPr>
              <w:pStyle w:val="ad"/>
              <w:spacing w:line="216" w:lineRule="auto"/>
              <w:jc w:val="both"/>
              <w:rPr>
                <w:sz w:val="20"/>
              </w:rPr>
            </w:pPr>
            <w:r w:rsidRPr="000E5502">
              <w:rPr>
                <w:sz w:val="20"/>
              </w:rPr>
              <w:t xml:space="preserve">Для отримання докладнішої інформації про схеми ПЛТ </w:t>
            </w:r>
            <w:r w:rsidR="00D05DF5" w:rsidRPr="000E5502">
              <w:rPr>
                <w:sz w:val="20"/>
              </w:rPr>
              <w:t xml:space="preserve">для використання з АРТ див. </w:t>
            </w:r>
            <w:r w:rsidR="00D05DF5" w:rsidRPr="000E5502">
              <w:rPr>
                <w:color w:val="FFC000"/>
                <w:sz w:val="20"/>
              </w:rPr>
              <w:t xml:space="preserve">розділ 7.1 </w:t>
            </w:r>
            <w:r w:rsidR="00D05DF5" w:rsidRPr="000E5502">
              <w:rPr>
                <w:sz w:val="20"/>
              </w:rPr>
              <w:t xml:space="preserve">(включаючи </w:t>
            </w:r>
            <w:r w:rsidRPr="000E5502">
              <w:rPr>
                <w:sz w:val="20"/>
              </w:rPr>
              <w:t>корекцію</w:t>
            </w:r>
            <w:r w:rsidR="00D05DF5" w:rsidRPr="000E5502">
              <w:rPr>
                <w:sz w:val="20"/>
              </w:rPr>
              <w:t xml:space="preserve"> дози для 1HP з DTG або RAL).</w:t>
            </w:r>
          </w:p>
          <w:p w14:paraId="7BDD4673" w14:textId="77777777" w:rsidR="00D05DF5" w:rsidRPr="000E5502" w:rsidRDefault="00D05DF5" w:rsidP="00ED3361">
            <w:pPr>
              <w:pStyle w:val="a6"/>
              <w:spacing w:after="0" w:line="216" w:lineRule="auto"/>
              <w:ind w:firstLine="200"/>
            </w:pPr>
          </w:p>
        </w:tc>
      </w:tr>
    </w:tbl>
    <w:p w14:paraId="554CFD19" w14:textId="77777777" w:rsidR="00D05DF5" w:rsidRPr="000E5502" w:rsidRDefault="00D05DF5" w:rsidP="00ED3361">
      <w:pPr>
        <w:pStyle w:val="ad"/>
        <w:spacing w:line="216" w:lineRule="auto"/>
        <w:jc w:val="both"/>
        <w:rPr>
          <w:sz w:val="20"/>
        </w:rPr>
      </w:pPr>
    </w:p>
    <w:p w14:paraId="0596848C" w14:textId="77777777" w:rsidR="00B12FA5" w:rsidRPr="000E5502" w:rsidRDefault="00FB6D8F" w:rsidP="00ED3361">
      <w:pPr>
        <w:pStyle w:val="ad"/>
        <w:spacing w:line="216" w:lineRule="auto"/>
        <w:jc w:val="both"/>
      </w:pPr>
      <w:r w:rsidRPr="000E5502">
        <w:t xml:space="preserve">1HP —  1HP — 1 місяць </w:t>
      </w:r>
      <w:proofErr w:type="spellStart"/>
      <w:r w:rsidRPr="000E5502">
        <w:t>ізоніазиду</w:t>
      </w:r>
      <w:proofErr w:type="spellEnd"/>
      <w:r w:rsidRPr="000E5502">
        <w:t xml:space="preserve"> та </w:t>
      </w:r>
      <w:proofErr w:type="spellStart"/>
      <w:r w:rsidRPr="000E5502">
        <w:t>рифапентину</w:t>
      </w:r>
      <w:proofErr w:type="spellEnd"/>
      <w:r w:rsidRPr="000E5502">
        <w:t xml:space="preserve"> щодня; 3HP—  3 місяці </w:t>
      </w:r>
      <w:proofErr w:type="spellStart"/>
      <w:r w:rsidRPr="000E5502">
        <w:t>ізоніазиду</w:t>
      </w:r>
      <w:proofErr w:type="spellEnd"/>
      <w:r w:rsidRPr="000E5502">
        <w:t xml:space="preserve"> та </w:t>
      </w:r>
      <w:proofErr w:type="spellStart"/>
      <w:r w:rsidRPr="000E5502">
        <w:t>рифапентину</w:t>
      </w:r>
      <w:proofErr w:type="spellEnd"/>
      <w:r w:rsidRPr="000E5502">
        <w:t xml:space="preserve"> щотижня; 3HR —  3 місяці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щодня; 6H —  6 місяців </w:t>
      </w:r>
      <w:proofErr w:type="spellStart"/>
      <w:r w:rsidRPr="000E5502">
        <w:t>ізоніазиду</w:t>
      </w:r>
      <w:proofErr w:type="spellEnd"/>
      <w:r w:rsidRPr="000E5502">
        <w:t xml:space="preserve"> щодня; DTG — </w:t>
      </w:r>
      <w:proofErr w:type="spellStart"/>
      <w:r w:rsidRPr="000E5502">
        <w:t>долутегравір</w:t>
      </w:r>
      <w:proofErr w:type="spellEnd"/>
      <w:r w:rsidRPr="000E5502">
        <w:t xml:space="preserve">; EFV — </w:t>
      </w:r>
      <w:proofErr w:type="spellStart"/>
      <w:r w:rsidRPr="000E5502">
        <w:t>ефавіренз</w:t>
      </w:r>
      <w:proofErr w:type="spellEnd"/>
      <w:r w:rsidRPr="000E5502">
        <w:t>; КФД — комбін</w:t>
      </w:r>
      <w:r w:rsidR="009B39E7" w:rsidRPr="000E5502">
        <w:t xml:space="preserve">ація з фіксованими дозами; RAL — </w:t>
      </w:r>
      <w:proofErr w:type="spellStart"/>
      <w:r w:rsidRPr="000E5502">
        <w:t>ралтегравір</w:t>
      </w:r>
      <w:proofErr w:type="spellEnd"/>
      <w:r w:rsidRPr="000E5502">
        <w:t xml:space="preserve">; TDF — </w:t>
      </w:r>
      <w:proofErr w:type="spellStart"/>
      <w:r w:rsidRPr="000E5502">
        <w:t>тенофовіру</w:t>
      </w:r>
      <w:proofErr w:type="spellEnd"/>
      <w:r w:rsidRPr="000E5502">
        <w:t xml:space="preserve"> </w:t>
      </w:r>
      <w:proofErr w:type="spellStart"/>
      <w:r w:rsidRPr="000E5502">
        <w:t>дизопроксилу</w:t>
      </w:r>
      <w:proofErr w:type="spellEnd"/>
      <w:r w:rsidRPr="000E5502">
        <w:t xml:space="preserve"> </w:t>
      </w:r>
      <w:proofErr w:type="spellStart"/>
      <w:r w:rsidRPr="000E5502">
        <w:t>фумарат</w:t>
      </w:r>
      <w:proofErr w:type="spellEnd"/>
      <w:r w:rsidRPr="000E5502">
        <w:t>.</w:t>
      </w:r>
    </w:p>
    <w:p w14:paraId="7A67A7E0" w14:textId="3F1F8150" w:rsidR="00B12FA5" w:rsidRPr="000E5502" w:rsidRDefault="00FB6D8F" w:rsidP="001D489D">
      <w:pPr>
        <w:pStyle w:val="ad"/>
        <w:spacing w:line="216" w:lineRule="auto"/>
        <w:ind w:left="126" w:hanging="126"/>
        <w:jc w:val="both"/>
      </w:pPr>
      <w:r w:rsidRPr="000E5502">
        <w:rPr>
          <w:vertAlign w:val="superscript"/>
        </w:rPr>
        <w:t>a</w:t>
      </w:r>
      <w:r w:rsidRPr="000E5502">
        <w:t xml:space="preserve"> </w:t>
      </w:r>
      <w:r w:rsidR="005B1F54">
        <w:tab/>
      </w:r>
      <w:r w:rsidRPr="000E5502">
        <w:t xml:space="preserve">КФД, що </w:t>
      </w:r>
      <w:proofErr w:type="spellStart"/>
      <w:r w:rsidRPr="000E5502">
        <w:t>диспергується</w:t>
      </w:r>
      <w:proofErr w:type="spellEnd"/>
      <w:r w:rsidRPr="000E5502">
        <w:t xml:space="preserve">, </w:t>
      </w:r>
      <w:proofErr w:type="spellStart"/>
      <w:r w:rsidRPr="000E5502">
        <w:t>ізоніазид</w:t>
      </w:r>
      <w:proofErr w:type="spellEnd"/>
      <w:r w:rsidRPr="000E5502">
        <w:t xml:space="preserve"> 50 мг/</w:t>
      </w:r>
      <w:proofErr w:type="spellStart"/>
      <w:r w:rsidRPr="000E5502">
        <w:t>рифампіцин</w:t>
      </w:r>
      <w:proofErr w:type="spellEnd"/>
      <w:r w:rsidRPr="000E5502">
        <w:t xml:space="preserve"> 75 мг.</w:t>
      </w:r>
    </w:p>
    <w:p w14:paraId="75A04557" w14:textId="36B0B134" w:rsidR="00B12FA5" w:rsidRPr="000E5502" w:rsidRDefault="00FB6D8F" w:rsidP="001D489D">
      <w:pPr>
        <w:pStyle w:val="ad"/>
        <w:spacing w:line="216" w:lineRule="auto"/>
        <w:ind w:left="126" w:hanging="126"/>
        <w:jc w:val="both"/>
      </w:pPr>
      <w:r w:rsidRPr="000E5502">
        <w:rPr>
          <w:vertAlign w:val="superscript"/>
        </w:rPr>
        <w:t>b</w:t>
      </w:r>
      <w:r w:rsidRPr="000E5502">
        <w:t xml:space="preserve"> </w:t>
      </w:r>
      <w:r w:rsidR="005B1F54">
        <w:tab/>
      </w:r>
      <w:r w:rsidRPr="000E5502">
        <w:t>Звіт про засідання щодо розгляду списку пріоритетів оптимізації протитуберкульозних препаратів для дітей. Женева: Всесвітня організація охорони здоров'я; 2021 (</w:t>
      </w:r>
      <w:hyperlink r:id="rId102" w:history="1">
        <w:r w:rsidRPr="000E5502">
          <w:t>https://www.who.int/publications/i/item/9789240022157</w:t>
        </w:r>
      </w:hyperlink>
      <w:r w:rsidRPr="000E5502">
        <w:t>).</w:t>
      </w:r>
    </w:p>
    <w:p w14:paraId="20911C4F" w14:textId="338AFB3F" w:rsidR="00B12FA5" w:rsidRPr="000E5502" w:rsidRDefault="00FB6D8F" w:rsidP="001D489D">
      <w:pPr>
        <w:pStyle w:val="ad"/>
        <w:spacing w:line="216" w:lineRule="auto"/>
        <w:ind w:left="126" w:hanging="126"/>
        <w:jc w:val="both"/>
      </w:pPr>
      <w:r w:rsidRPr="000E5502">
        <w:rPr>
          <w:vertAlign w:val="superscript"/>
        </w:rPr>
        <w:t>c</w:t>
      </w:r>
      <w:r w:rsidRPr="000E5502">
        <w:t xml:space="preserve"> </w:t>
      </w:r>
      <w:r w:rsidR="005B1F54">
        <w:tab/>
      </w:r>
      <w:proofErr w:type="spellStart"/>
      <w:r w:rsidRPr="000E5502">
        <w:t>Рифапентин</w:t>
      </w:r>
      <w:proofErr w:type="spellEnd"/>
      <w:r w:rsidRPr="000E5502">
        <w:t xml:space="preserve"> у формі таблеток по 150 мг (з рискою та таких, що </w:t>
      </w:r>
      <w:proofErr w:type="spellStart"/>
      <w:r w:rsidRPr="000E5502">
        <w:t>диспергується</w:t>
      </w:r>
      <w:proofErr w:type="spellEnd"/>
      <w:r w:rsidRPr="000E5502">
        <w:t xml:space="preserve">) включено до 21-го запрошення виробникам протитуберкульозних препаратів подати заяву про зацікавленість (EOI) щодо оцінювання лікарського засобу до відділу </w:t>
      </w:r>
      <w:proofErr w:type="spellStart"/>
      <w:r w:rsidRPr="000E5502">
        <w:t>прекваліфікації</w:t>
      </w:r>
      <w:proofErr w:type="spellEnd"/>
      <w:r w:rsidRPr="000E5502">
        <w:t xml:space="preserve"> ВООЗ (</w:t>
      </w:r>
      <w:hyperlink r:id="rId103" w:history="1">
        <w:r w:rsidRPr="000E5502">
          <w:t>https://extranet.who.int/pqweb/sites/</w:t>
        </w:r>
      </w:hyperlink>
      <w:r w:rsidRPr="000E5502">
        <w:t xml:space="preserve"> </w:t>
      </w:r>
      <w:proofErr w:type="spellStart"/>
      <w:r w:rsidRPr="000E5502">
        <w:t>default</w:t>
      </w:r>
      <w:proofErr w:type="spellEnd"/>
      <w:r w:rsidRPr="000E5502">
        <w:t>/</w:t>
      </w:r>
      <w:proofErr w:type="spellStart"/>
      <w:r w:rsidRPr="000E5502">
        <w:t>files</w:t>
      </w:r>
      <w:proofErr w:type="spellEnd"/>
      <w:r w:rsidRPr="000E5502">
        <w:t>/</w:t>
      </w:r>
      <w:proofErr w:type="spellStart"/>
      <w:r w:rsidRPr="000E5502">
        <w:t>documents</w:t>
      </w:r>
      <w:proofErr w:type="spellEnd"/>
      <w:r w:rsidRPr="000E5502">
        <w:t>/EOI_TB_v21_29June2021.pdf).</w:t>
      </w:r>
    </w:p>
    <w:p w14:paraId="79F7C65B" w14:textId="77777777" w:rsidR="00B12FA5" w:rsidRPr="000B3762" w:rsidRDefault="00B12FA5" w:rsidP="00ED3361">
      <w:pPr>
        <w:spacing w:after="279" w:line="216" w:lineRule="auto"/>
        <w:rPr>
          <w:rFonts w:ascii="Segoe UI" w:hAnsi="Segoe UI"/>
        </w:rPr>
      </w:pPr>
    </w:p>
    <w:p w14:paraId="31819216" w14:textId="77777777" w:rsidR="00B12FA5" w:rsidRPr="005B1F54" w:rsidRDefault="009B39E7" w:rsidP="00ED3361">
      <w:pPr>
        <w:pStyle w:val="11"/>
        <w:spacing w:line="216" w:lineRule="auto"/>
        <w:jc w:val="both"/>
      </w:pPr>
      <w:r w:rsidRPr="005B1F54">
        <w:t>Немовлята та д</w:t>
      </w:r>
      <w:r w:rsidR="00FB6D8F" w:rsidRPr="005B1F54">
        <w:t xml:space="preserve">іти молодшого віку віком до 5 років особливо вразливі через підвищений ризик прогресування до ТБ-хвороби та розвитку тяжких форм ТБ, таких як ТБМ або </w:t>
      </w:r>
      <w:proofErr w:type="spellStart"/>
      <w:r w:rsidR="00FB6D8F" w:rsidRPr="005B1F54">
        <w:t>дисемінований</w:t>
      </w:r>
      <w:proofErr w:type="spellEnd"/>
      <w:r w:rsidR="00FB6D8F" w:rsidRPr="005B1F54">
        <w:t xml:space="preserve"> ТБ. Крім того, часто важко підтвердити діагноз ТБ-хвороби з огляду на його </w:t>
      </w:r>
      <w:proofErr w:type="spellStart"/>
      <w:r w:rsidR="00E95636" w:rsidRPr="005B1F54">
        <w:t>малобаци</w:t>
      </w:r>
      <w:r w:rsidR="00FB6D8F" w:rsidRPr="005B1F54">
        <w:t>лярну</w:t>
      </w:r>
      <w:proofErr w:type="spellEnd"/>
      <w:r w:rsidR="00FB6D8F" w:rsidRPr="005B1F54">
        <w:t xml:space="preserve"> природу </w:t>
      </w:r>
      <w:r w:rsidR="00FB6D8F" w:rsidRPr="005B1F54">
        <w:rPr>
          <w:i/>
          <w:iCs/>
        </w:rPr>
        <w:t>(63, 64)</w:t>
      </w:r>
      <w:r w:rsidR="00FB6D8F" w:rsidRPr="005B1F54">
        <w:t xml:space="preserve">. Тому важливо запобігти ТБ </w:t>
      </w:r>
      <w:r w:rsidRPr="005B1F54">
        <w:t xml:space="preserve">в дітей </w:t>
      </w:r>
      <w:r w:rsidR="00FB6D8F" w:rsidRPr="005B1F54">
        <w:t>шляхом проведення ПЛТ.</w:t>
      </w:r>
    </w:p>
    <w:p w14:paraId="52CE27BD" w14:textId="77777777" w:rsidR="00B12FA5" w:rsidRPr="005B1F54" w:rsidRDefault="00FB6D8F" w:rsidP="00ED3361">
      <w:pPr>
        <w:pStyle w:val="11"/>
        <w:spacing w:line="216" w:lineRule="auto"/>
        <w:jc w:val="both"/>
      </w:pPr>
      <w:r w:rsidRPr="005B1F54">
        <w:t xml:space="preserve">Для ПЛТ в дітей схема 3HR є кращу переносною, коротшою та сприятливішою схемою для дітей, ніж 6H або 9H, оскільки для дітей молодшого віку наявні лікарські форми КФД, що </w:t>
      </w:r>
      <w:proofErr w:type="spellStart"/>
      <w:r w:rsidRPr="005B1F54">
        <w:t>диспергуються</w:t>
      </w:r>
      <w:proofErr w:type="spellEnd"/>
      <w:r w:rsidRPr="005B1F54">
        <w:t xml:space="preserve">. </w:t>
      </w:r>
      <w:r w:rsidR="00236032" w:rsidRPr="005B1F54">
        <w:rPr>
          <w:noProof/>
          <w:lang w:eastAsia="uk-UA" w:bidi="ar-SA"/>
        </w:rPr>
        <mc:AlternateContent>
          <mc:Choice Requires="wps">
            <w:drawing>
              <wp:anchor distT="279400" distB="2155190" distL="0" distR="0" simplePos="0" relativeHeight="251666944" behindDoc="0" locked="0" layoutInCell="1" allowOverlap="1" wp14:anchorId="209B060D" wp14:editId="6C42487C">
                <wp:simplePos x="0" y="0"/>
                <wp:positionH relativeFrom="leftMargin">
                  <wp:posOffset>370840</wp:posOffset>
                </wp:positionH>
                <wp:positionV relativeFrom="paragraph">
                  <wp:posOffset>618490</wp:posOffset>
                </wp:positionV>
                <wp:extent cx="508000" cy="168910"/>
                <wp:effectExtent l="0" t="0" r="0" b="0"/>
                <wp:wrapNone/>
                <wp:docPr id="40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8BABF51" w14:textId="67C5D9D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09B060D" id="_x0000_s1123" type="#_x0000_t202" style="position:absolute;left:0;text-align:left;margin-left:29.2pt;margin-top:48.7pt;width:40pt;height:13.3pt;z-index:25166694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" filled="f" stroked="f">
                <v:textbox inset="0,0,0,0">
                  <w:txbxContent>
                    <w:p w14:paraId="58BABF51" w14:textId="67C5D9D7"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5B1F54">
        <w:t xml:space="preserve">Дослідження, проведене у чотирьох африканських країнах серед контактних осіб дитячого віку, які розпочинають схему 3HR, продемонструвало високі показники охоплення та завершення лікування, а також низькі показники легких побічних реакцій </w:t>
      </w:r>
      <w:r w:rsidRPr="005B1F54">
        <w:rPr>
          <w:i/>
          <w:iCs/>
        </w:rPr>
        <w:t>(65)</w:t>
      </w:r>
      <w:r w:rsidRPr="005B1F54">
        <w:t>.</w:t>
      </w:r>
    </w:p>
    <w:p w14:paraId="49D75E05" w14:textId="77777777" w:rsidR="00B12FA5" w:rsidRPr="005B1F54" w:rsidRDefault="00FB6D8F" w:rsidP="00ED3361">
      <w:pPr>
        <w:pStyle w:val="11"/>
        <w:spacing w:line="216" w:lineRule="auto"/>
        <w:jc w:val="both"/>
      </w:pPr>
      <w:r w:rsidRPr="005B1F54">
        <w:t xml:space="preserve">Оскільки дані про відповідне дозування </w:t>
      </w:r>
      <w:proofErr w:type="spellStart"/>
      <w:r w:rsidRPr="005B1F54">
        <w:t>рифапентину</w:t>
      </w:r>
      <w:proofErr w:type="spellEnd"/>
      <w:r w:rsidRPr="005B1F54">
        <w:t xml:space="preserve"> для дітей молодшого віку відсутні, у короткостроковій перспективі національні програми можуть розглянути можливість збільшення використання схеми 3HR для ПЛТ в дітей різного віку</w:t>
      </w:r>
      <w:r w:rsidRPr="005B1F54">
        <w:rPr>
          <w:i/>
          <w:iCs/>
        </w:rPr>
        <w:t xml:space="preserve"> (66).</w:t>
      </w:r>
      <w:r w:rsidRPr="005B1F54">
        <w:t xml:space="preserve"> Особи з масою тіла до 25 кг, у тому числі діти віком до 2 років, можуть отримувати ту саму лікарську форму, що і для фази продовження протитуберкульозного лікування (2 КФД </w:t>
      </w:r>
      <w:proofErr w:type="spellStart"/>
      <w:r w:rsidRPr="005B1F54">
        <w:t>ізоніазид</w:t>
      </w:r>
      <w:proofErr w:type="spellEnd"/>
      <w:r w:rsidRPr="005B1F54">
        <w:t xml:space="preserve"> 50 мг/</w:t>
      </w:r>
      <w:proofErr w:type="spellStart"/>
      <w:r w:rsidRPr="005B1F54">
        <w:t>рифампіцин</w:t>
      </w:r>
      <w:proofErr w:type="spellEnd"/>
      <w:r w:rsidRPr="005B1F54">
        <w:t xml:space="preserve"> 75 мг). Діти з масою тіла понад 25 кг можуть отримувати схему 3HP (якщо вона використовується для дорослих) або 3HR у вигляді КФД для дорослих, що складаються з </w:t>
      </w:r>
      <w:proofErr w:type="spellStart"/>
      <w:r w:rsidRPr="005B1F54">
        <w:t>рифампіцину</w:t>
      </w:r>
      <w:proofErr w:type="spellEnd"/>
      <w:r w:rsidRPr="005B1F54">
        <w:t xml:space="preserve"> та </w:t>
      </w:r>
      <w:proofErr w:type="spellStart"/>
      <w:r w:rsidRPr="005B1F54">
        <w:t>ізоніазиду</w:t>
      </w:r>
      <w:proofErr w:type="spellEnd"/>
      <w:r w:rsidRPr="005B1F54">
        <w:t xml:space="preserve">. Зручна для дітей КФД </w:t>
      </w:r>
      <w:proofErr w:type="spellStart"/>
      <w:r w:rsidRPr="005B1F54">
        <w:t>рифампіцину</w:t>
      </w:r>
      <w:proofErr w:type="spellEnd"/>
      <w:r w:rsidRPr="005B1F54">
        <w:t xml:space="preserve"> та </w:t>
      </w:r>
      <w:proofErr w:type="spellStart"/>
      <w:r w:rsidRPr="005B1F54">
        <w:t>ізоніазиду</w:t>
      </w:r>
      <w:proofErr w:type="spellEnd"/>
      <w:r w:rsidRPr="005B1F54">
        <w:t xml:space="preserve"> має додаткову перевагу, що полягає в тому, що вона уже включена в національний ланцюжок поста</w:t>
      </w:r>
      <w:r w:rsidR="008524DF" w:rsidRPr="005B1F54">
        <w:t xml:space="preserve">чання </w:t>
      </w:r>
      <w:r w:rsidRPr="005B1F54">
        <w:t>для фази продовження протитуберкульозного лікування в дітей з масою тіла до 25 кг.</w:t>
      </w:r>
    </w:p>
    <w:p w14:paraId="663EAFEB" w14:textId="77777777" w:rsidR="00B12FA5" w:rsidRPr="005B1F54" w:rsidRDefault="00FB6D8F" w:rsidP="00266664">
      <w:pPr>
        <w:pStyle w:val="11"/>
        <w:jc w:val="both"/>
      </w:pPr>
      <w:r w:rsidRPr="005B1F54">
        <w:t xml:space="preserve">Для дітей, які живуть з ВІЛ, що отримують АРТ лопінавір/ритонавір (LPV/r), </w:t>
      </w:r>
      <w:proofErr w:type="spellStart"/>
      <w:r w:rsidRPr="005B1F54">
        <w:t>долутегравір</w:t>
      </w:r>
      <w:proofErr w:type="spellEnd"/>
      <w:r w:rsidRPr="005B1F54">
        <w:t xml:space="preserve"> (DTG) або </w:t>
      </w:r>
      <w:proofErr w:type="spellStart"/>
      <w:r w:rsidRPr="005B1F54">
        <w:lastRenderedPageBreak/>
        <w:t>невірапін</w:t>
      </w:r>
      <w:proofErr w:type="spellEnd"/>
      <w:r w:rsidRPr="005B1F54">
        <w:t xml:space="preserve"> (NVP), 6-місячна схема </w:t>
      </w:r>
      <w:proofErr w:type="spellStart"/>
      <w:r w:rsidRPr="005B1F54">
        <w:t>ізоніазиду</w:t>
      </w:r>
      <w:proofErr w:type="spellEnd"/>
      <w:r w:rsidRPr="005B1F54">
        <w:t xml:space="preserve"> (6H), як і раніше, є найбільш підходящим варіантом, оскільки дослідження фармакокінетики та безпеки схеми ПЛТ на основі </w:t>
      </w:r>
      <w:proofErr w:type="spellStart"/>
      <w:r w:rsidRPr="005B1F54">
        <w:t>рифапентину</w:t>
      </w:r>
      <w:proofErr w:type="spellEnd"/>
      <w:r w:rsidRPr="005B1F54">
        <w:t xml:space="preserve"> у цій групі пацієнтів продовжуються. Через ймовірну взаємодію з лікарськими засобами необхідно виявляти належну пильність щодо ознак </w:t>
      </w:r>
      <w:proofErr w:type="spellStart"/>
      <w:r w:rsidRPr="005B1F54">
        <w:t>ізоніазид</w:t>
      </w:r>
      <w:proofErr w:type="spellEnd"/>
      <w:r w:rsidRPr="005B1F54">
        <w:t>-індукованого гепатиту.</w:t>
      </w:r>
    </w:p>
    <w:p w14:paraId="0DEFBCDD" w14:textId="77777777" w:rsidR="00B12FA5" w:rsidRPr="005B1F54" w:rsidRDefault="00FB6D8F" w:rsidP="00266664">
      <w:pPr>
        <w:pStyle w:val="11"/>
        <w:spacing w:after="120"/>
        <w:jc w:val="both"/>
      </w:pPr>
      <w:r w:rsidRPr="005B1F54">
        <w:t xml:space="preserve">У середньостроковій та довгостроковій перспективі схема 3HP (або 1HP) може стати схемою лікування, якій віддають перевагу для всіх вікових груп, незалежно від ВІЛ-статусу, за умови наявності доказів про відповідну дозу для дітей віком до 2 років, безпеку та переносність, а також після того, як стане доступною лікарська форма </w:t>
      </w:r>
      <w:proofErr w:type="spellStart"/>
      <w:r w:rsidRPr="005B1F54">
        <w:t>рифапентину</w:t>
      </w:r>
      <w:proofErr w:type="spellEnd"/>
      <w:r w:rsidRPr="005B1F54">
        <w:t>.</w:t>
      </w:r>
    </w:p>
    <w:p w14:paraId="412D32BE" w14:textId="77777777" w:rsidR="00B12FA5" w:rsidRPr="005B1F54" w:rsidRDefault="00FB6D8F" w:rsidP="00266664">
      <w:pPr>
        <w:pStyle w:val="11"/>
        <w:spacing w:after="120"/>
        <w:jc w:val="both"/>
      </w:pPr>
      <w:r w:rsidRPr="005B1F54">
        <w:t>Введення один раз на тиждень, коротша тривалість лікування та вищі показники завершення лікування в разі застосування схеми 3HP, ймовірно, роблять її економічно ефективн</w:t>
      </w:r>
      <w:r w:rsidR="008524DF" w:rsidRPr="005B1F54">
        <w:t>іш</w:t>
      </w:r>
      <w:r w:rsidRPr="005B1F54">
        <w:t>ою в довгостроковій перспективі.</w:t>
      </w:r>
    </w:p>
    <w:p w14:paraId="7E006F4C" w14:textId="77777777" w:rsidR="00B12FA5" w:rsidRPr="005B1F54" w:rsidRDefault="00FB6D8F" w:rsidP="00266664">
      <w:pPr>
        <w:pStyle w:val="11"/>
        <w:spacing w:after="249"/>
        <w:jc w:val="both"/>
      </w:pPr>
      <w:r w:rsidRPr="005B1F54">
        <w:t xml:space="preserve">Експертна група з оптимізації педіатричних протитуберкульозних препаратів віддала перевагу окремій лікарській формі </w:t>
      </w:r>
      <w:proofErr w:type="spellStart"/>
      <w:r w:rsidRPr="005B1F54">
        <w:t>рифапентину</w:t>
      </w:r>
      <w:proofErr w:type="spellEnd"/>
      <w:r w:rsidRPr="005B1F54">
        <w:t xml:space="preserve"> у форм</w:t>
      </w:r>
      <w:r w:rsidR="008524DF" w:rsidRPr="005B1F54">
        <w:t>і</w:t>
      </w:r>
      <w:r w:rsidRPr="005B1F54">
        <w:t xml:space="preserve"> таблеток з рискою, що </w:t>
      </w:r>
      <w:proofErr w:type="spellStart"/>
      <w:r w:rsidRPr="005B1F54">
        <w:t>диспергуються</w:t>
      </w:r>
      <w:proofErr w:type="spellEnd"/>
      <w:r w:rsidRPr="005B1F54">
        <w:t xml:space="preserve">, оскільки така форма забезпечує найбільшу гнучкість для використання </w:t>
      </w:r>
      <w:proofErr w:type="spellStart"/>
      <w:r w:rsidRPr="005B1F54">
        <w:t>рифапентину</w:t>
      </w:r>
      <w:proofErr w:type="spellEnd"/>
      <w:r w:rsidRPr="005B1F54">
        <w:t xml:space="preserve"> як для ПЛТ, так і для майбутнього лікування ТБ першого ряду</w:t>
      </w:r>
      <w:r w:rsidRPr="005B1F54">
        <w:rPr>
          <w:i/>
          <w:iCs/>
        </w:rPr>
        <w:t xml:space="preserve"> (66).</w:t>
      </w:r>
    </w:p>
    <w:p w14:paraId="71BAB35D" w14:textId="799B234B" w:rsidR="00B12FA5" w:rsidRPr="000E5502" w:rsidRDefault="00266664" w:rsidP="00266664">
      <w:pPr>
        <w:pStyle w:val="11"/>
        <w:pBdr>
          <w:top w:val="single" w:sz="0" w:space="11" w:color="B7E8F6"/>
          <w:left w:val="single" w:sz="0" w:space="0" w:color="B7E8F6"/>
          <w:bottom w:val="single" w:sz="0" w:space="14" w:color="B7E8F6"/>
          <w:right w:val="single" w:sz="0" w:space="0" w:color="B7E8F6"/>
        </w:pBdr>
        <w:shd w:val="clear" w:color="auto" w:fill="B7E8F6"/>
        <w:spacing w:after="0"/>
        <w:ind w:right="203" w:firstLine="300"/>
        <w:jc w:val="both"/>
        <w:rPr>
          <w:sz w:val="19"/>
          <w:szCs w:val="19"/>
        </w:rPr>
      </w:pPr>
      <w:r>
        <w:rPr>
          <w:b/>
          <w:bCs/>
          <w:noProof/>
          <w:sz w:val="19"/>
          <w:szCs w:val="19"/>
        </w:rPr>
        <mc:AlternateContent>
          <mc:Choice Requires="wps">
            <w:drawing>
              <wp:anchor distT="0" distB="0" distL="114300" distR="114300" simplePos="0" relativeHeight="251915776" behindDoc="1" locked="0" layoutInCell="1" allowOverlap="1" wp14:anchorId="4FA5F040" wp14:editId="45E3B4C8">
                <wp:simplePos x="0" y="0"/>
                <wp:positionH relativeFrom="column">
                  <wp:posOffset>-30480</wp:posOffset>
                </wp:positionH>
                <wp:positionV relativeFrom="paragraph">
                  <wp:posOffset>5080</wp:posOffset>
                </wp:positionV>
                <wp:extent cx="5886450" cy="1343025"/>
                <wp:effectExtent l="0" t="0" r="0" b="9525"/>
                <wp:wrapNone/>
                <wp:docPr id="692" name="Прямоугольник 692"/>
                <wp:cNvGraphicFramePr/>
                <a:graphic xmlns:a="http://schemas.openxmlformats.org/drawingml/2006/main">
                  <a:graphicData uri="http://schemas.microsoft.com/office/word/2010/wordprocessingShape">
                    <wps:wsp>
                      <wps:cNvSpPr/>
                      <wps:spPr>
                        <a:xfrm>
                          <a:off x="0" y="0"/>
                          <a:ext cx="5886450" cy="1343025"/>
                        </a:xfrm>
                        <a:prstGeom prst="rect">
                          <a:avLst/>
                        </a:prstGeom>
                        <a:solidFill>
                          <a:srgbClr val="B7E8F6"/>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0B35D" id="Прямоугольник 692" o:spid="_x0000_s1026" style="position:absolute;margin-left:-2.4pt;margin-top:.4pt;width:463.5pt;height:105.7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" fillcolor="#b7e8f6" stroked="f" strokeweight="1pt">
                <v:textbox inset="0,0,0,0"/>
              </v:rect>
            </w:pict>
          </mc:Fallback>
        </mc:AlternateContent>
      </w:r>
      <w:r w:rsidR="00FB6D8F" w:rsidRPr="000E5502">
        <w:rPr>
          <w:b/>
          <w:bCs/>
          <w:sz w:val="19"/>
          <w:szCs w:val="19"/>
        </w:rPr>
        <w:t>Ключовий момент: бажані варіанти профілактичного лікування ТБ</w:t>
      </w:r>
    </w:p>
    <w:p w14:paraId="227FE143" w14:textId="77777777" w:rsidR="00B12FA5" w:rsidRPr="005B1F54" w:rsidRDefault="00FB6D8F" w:rsidP="00266664">
      <w:pPr>
        <w:pStyle w:val="11"/>
        <w:pBdr>
          <w:top w:val="single" w:sz="0" w:space="0" w:color="B7E8F6"/>
          <w:left w:val="single" w:sz="0" w:space="0" w:color="B7E8F6"/>
          <w:bottom w:val="single" w:sz="0" w:space="14" w:color="B7E8F6"/>
          <w:right w:val="single" w:sz="0" w:space="0" w:color="B7E8F6"/>
        </w:pBdr>
        <w:shd w:val="clear" w:color="auto" w:fill="B7E8F6"/>
        <w:ind w:left="322" w:right="345"/>
        <w:jc w:val="both"/>
      </w:pPr>
      <w:r w:rsidRPr="005B1F54">
        <w:t xml:space="preserve">КФЛ у вигляді таблеток, що </w:t>
      </w:r>
      <w:proofErr w:type="spellStart"/>
      <w:r w:rsidRPr="005B1F54">
        <w:t>диспергуються</w:t>
      </w:r>
      <w:proofErr w:type="spellEnd"/>
      <w:r w:rsidRPr="005B1F54">
        <w:t xml:space="preserve"> широко доступні та вже використовуються для лікування ТБ, у той час як очікуються дані про дозування для всіх вікових груп і зручні для дітей лікарські форми для схем на основі </w:t>
      </w:r>
      <w:proofErr w:type="spellStart"/>
      <w:r w:rsidRPr="005B1F54">
        <w:t>рифапентину</w:t>
      </w:r>
      <w:proofErr w:type="spellEnd"/>
      <w:r w:rsidRPr="005B1F54">
        <w:t>. Для дітей, які живуть з ВІЛ, 6H залишається варіантом, якому віддають перевагу, доки не будуть отримані додаткові дані.</w:t>
      </w:r>
    </w:p>
    <w:p w14:paraId="1EF17F2A" w14:textId="77777777" w:rsidR="00B12FA5" w:rsidRPr="000E5502" w:rsidRDefault="00FB6D8F" w:rsidP="00E17BFA">
      <w:pPr>
        <w:pStyle w:val="50"/>
        <w:numPr>
          <w:ilvl w:val="3"/>
          <w:numId w:val="22"/>
        </w:numPr>
        <w:tabs>
          <w:tab w:val="left" w:pos="1011"/>
        </w:tabs>
        <w:spacing w:after="120"/>
        <w:jc w:val="both"/>
        <w:rPr>
          <w:sz w:val="19"/>
          <w:szCs w:val="19"/>
        </w:rPr>
      </w:pPr>
      <w:r w:rsidRPr="000E5502">
        <w:rPr>
          <w:sz w:val="19"/>
          <w:szCs w:val="19"/>
        </w:rPr>
        <w:t>Дозування</w:t>
      </w:r>
    </w:p>
    <w:p w14:paraId="31A82E19" w14:textId="77777777" w:rsidR="00B12FA5" w:rsidRPr="005B1F54" w:rsidRDefault="00FB6D8F" w:rsidP="00266664">
      <w:pPr>
        <w:pStyle w:val="11"/>
        <w:spacing w:after="0"/>
        <w:jc w:val="both"/>
      </w:pPr>
      <w:r w:rsidRPr="005B1F54">
        <w:t xml:space="preserve">Цільова група ВООЗ з фармакокінетики та </w:t>
      </w:r>
      <w:proofErr w:type="spellStart"/>
      <w:r w:rsidRPr="005B1F54">
        <w:t>фармакодинаміки</w:t>
      </w:r>
      <w:proofErr w:type="spellEnd"/>
      <w:r w:rsidRPr="005B1F54">
        <w:t xml:space="preserve"> проаналізувала наявні дані клінічних випробувань </w:t>
      </w:r>
      <w:proofErr w:type="spellStart"/>
      <w:r w:rsidRPr="005B1F54">
        <w:t>рифапентину</w:t>
      </w:r>
      <w:proofErr w:type="spellEnd"/>
      <w:r w:rsidRPr="005B1F54">
        <w:t xml:space="preserve"> та запропонувала спрощену дозу для різних вагових груп для схем 3HP та 1HP для </w:t>
      </w:r>
      <w:r w:rsidRPr="005B1F54">
        <w:rPr>
          <w:i/>
          <w:iCs/>
        </w:rPr>
        <w:t>Зведеної настанови ВООЗ із туберкульозу 2020 року. Модуль 1: профілактика – профілактичне лікування ТБ (28).</w:t>
      </w:r>
      <w:r w:rsidRPr="005B1F54">
        <w:t xml:space="preserve"> У </w:t>
      </w:r>
      <w:hyperlink w:anchor="bookmark52" w:tooltip="Поточний документ">
        <w:r w:rsidRPr="005B1F54">
          <w:rPr>
            <w:color w:val="F99D22"/>
          </w:rPr>
          <w:t xml:space="preserve">таблиці 3.2 </w:t>
        </w:r>
      </w:hyperlink>
      <w:r w:rsidRPr="005B1F54">
        <w:t>представлені стандартні дозування рекомендованих схем ПЛТ залежно від віку та маси тіла.</w:t>
      </w:r>
    </w:p>
    <w:p w14:paraId="1BFD45A2" w14:textId="77777777" w:rsidR="00B12FA5" w:rsidRPr="000E5502" w:rsidRDefault="00FB6D8F" w:rsidP="00266664">
      <w:pPr>
        <w:pStyle w:val="ad"/>
        <w:spacing w:before="240" w:after="240" w:line="240" w:lineRule="auto"/>
        <w:rPr>
          <w:sz w:val="19"/>
          <w:szCs w:val="19"/>
        </w:rPr>
      </w:pPr>
      <w:bookmarkStart w:id="60" w:name="bookmark52"/>
      <w:r w:rsidRPr="000E5502">
        <w:rPr>
          <w:b/>
          <w:bCs/>
          <w:color w:val="636466"/>
          <w:sz w:val="19"/>
          <w:szCs w:val="19"/>
        </w:rPr>
        <w:t>Таблиця 3.2. Дозування для рекомендованих схем профілактичного лікування ТБ</w:t>
      </w:r>
      <w:bookmarkEnd w:id="60"/>
    </w:p>
    <w:tbl>
      <w:tblPr>
        <w:tblOverlap w:val="never"/>
        <w:tblW w:w="0" w:type="auto"/>
        <w:jc w:val="center"/>
        <w:tblLayout w:type="fixed"/>
        <w:tblCellMar>
          <w:left w:w="10" w:type="dxa"/>
          <w:right w:w="10" w:type="dxa"/>
        </w:tblCellMar>
        <w:tblLook w:val="04A0" w:firstRow="1" w:lastRow="0" w:firstColumn="1" w:lastColumn="0" w:noHBand="0" w:noVBand="1"/>
      </w:tblPr>
      <w:tblGrid>
        <w:gridCol w:w="1560"/>
        <w:gridCol w:w="7512"/>
      </w:tblGrid>
      <w:tr w:rsidR="00B12FA5" w:rsidRPr="000B3762" w14:paraId="4B554D11" w14:textId="77777777" w:rsidTr="00266664">
        <w:trPr>
          <w:trHeight w:hRule="exact" w:val="326"/>
          <w:jc w:val="center"/>
        </w:trPr>
        <w:tc>
          <w:tcPr>
            <w:tcW w:w="1560" w:type="dxa"/>
            <w:shd w:val="clear" w:color="auto" w:fill="FDAD1B"/>
            <w:vAlign w:val="center"/>
          </w:tcPr>
          <w:p w14:paraId="5E651571" w14:textId="77777777" w:rsidR="00B12FA5" w:rsidRPr="000E5502" w:rsidRDefault="00FB6D8F" w:rsidP="00266664">
            <w:pPr>
              <w:pStyle w:val="a6"/>
              <w:spacing w:after="0" w:line="216" w:lineRule="auto"/>
              <w:ind w:firstLine="140"/>
              <w:rPr>
                <w:sz w:val="19"/>
                <w:szCs w:val="19"/>
              </w:rPr>
            </w:pPr>
            <w:r w:rsidRPr="000E5502">
              <w:rPr>
                <w:b/>
                <w:bCs/>
                <w:sz w:val="19"/>
                <w:szCs w:val="19"/>
              </w:rPr>
              <w:t>Схема ПЛТ</w:t>
            </w:r>
          </w:p>
        </w:tc>
        <w:tc>
          <w:tcPr>
            <w:tcW w:w="7512" w:type="dxa"/>
            <w:shd w:val="clear" w:color="auto" w:fill="FDAD1B"/>
            <w:vAlign w:val="center"/>
          </w:tcPr>
          <w:p w14:paraId="66F475BA" w14:textId="77777777" w:rsidR="00B12FA5" w:rsidRPr="000E5502" w:rsidRDefault="00FB6D8F" w:rsidP="00266664">
            <w:pPr>
              <w:pStyle w:val="a6"/>
              <w:spacing w:after="0" w:line="216" w:lineRule="auto"/>
              <w:ind w:firstLine="160"/>
              <w:rPr>
                <w:sz w:val="19"/>
                <w:szCs w:val="19"/>
              </w:rPr>
            </w:pPr>
            <w:r w:rsidRPr="000E5502">
              <w:rPr>
                <w:b/>
                <w:bCs/>
                <w:sz w:val="19"/>
                <w:szCs w:val="19"/>
              </w:rPr>
              <w:t xml:space="preserve">Дозування за віковими та ваговими </w:t>
            </w:r>
            <w:proofErr w:type="spellStart"/>
            <w:r w:rsidRPr="000E5502">
              <w:rPr>
                <w:b/>
                <w:bCs/>
                <w:sz w:val="19"/>
                <w:szCs w:val="19"/>
              </w:rPr>
              <w:t>категоріями</w:t>
            </w:r>
            <w:r w:rsidR="00797AD1" w:rsidRPr="000E5502">
              <w:rPr>
                <w:b/>
                <w:bCs/>
                <w:sz w:val="19"/>
                <w:szCs w:val="19"/>
                <w:vertAlign w:val="superscript"/>
              </w:rPr>
              <w:t>а</w:t>
            </w:r>
            <w:proofErr w:type="spellEnd"/>
          </w:p>
        </w:tc>
      </w:tr>
      <w:tr w:rsidR="00B12FA5" w:rsidRPr="000B3762" w14:paraId="79FD37EA" w14:textId="77777777" w:rsidTr="00266664">
        <w:trPr>
          <w:trHeight w:hRule="exact" w:val="840"/>
          <w:jc w:val="center"/>
        </w:trPr>
        <w:tc>
          <w:tcPr>
            <w:tcW w:w="1560" w:type="dxa"/>
            <w:shd w:val="clear" w:color="auto" w:fill="auto"/>
          </w:tcPr>
          <w:p w14:paraId="227A5F9E" w14:textId="77777777" w:rsidR="00B12FA5" w:rsidRPr="000E5502" w:rsidRDefault="00FB6D8F" w:rsidP="00ED3361">
            <w:pPr>
              <w:pStyle w:val="a6"/>
              <w:spacing w:after="0" w:line="216" w:lineRule="auto"/>
              <w:ind w:firstLine="140"/>
              <w:rPr>
                <w:sz w:val="19"/>
                <w:szCs w:val="19"/>
              </w:rPr>
            </w:pPr>
            <w:r w:rsidRPr="000E5502">
              <w:rPr>
                <w:sz w:val="19"/>
                <w:szCs w:val="19"/>
              </w:rPr>
              <w:t>3HR</w:t>
            </w:r>
          </w:p>
        </w:tc>
        <w:tc>
          <w:tcPr>
            <w:tcW w:w="7512" w:type="dxa"/>
            <w:shd w:val="clear" w:color="auto" w:fill="auto"/>
          </w:tcPr>
          <w:p w14:paraId="4BB2ED17" w14:textId="77777777" w:rsidR="00B12FA5" w:rsidRPr="000E5502" w:rsidRDefault="00FB6D8F" w:rsidP="00ED3361">
            <w:pPr>
              <w:pStyle w:val="a6"/>
              <w:spacing w:after="0" w:line="216" w:lineRule="auto"/>
              <w:ind w:firstLine="160"/>
              <w:rPr>
                <w:sz w:val="19"/>
                <w:szCs w:val="19"/>
              </w:rPr>
            </w:pPr>
            <w:proofErr w:type="spellStart"/>
            <w:r w:rsidRPr="000E5502">
              <w:rPr>
                <w:sz w:val="19"/>
                <w:szCs w:val="19"/>
              </w:rPr>
              <w:t>Ізоніазид</w:t>
            </w:r>
            <w:proofErr w:type="spellEnd"/>
            <w:r w:rsidRPr="000E5502">
              <w:rPr>
                <w:sz w:val="19"/>
                <w:szCs w:val="19"/>
              </w:rPr>
              <w:t>:</w:t>
            </w:r>
          </w:p>
          <w:p w14:paraId="2A3E6A24" w14:textId="77777777" w:rsidR="00B12FA5" w:rsidRPr="000E5502" w:rsidRDefault="00FB6D8F" w:rsidP="00ED3361">
            <w:pPr>
              <w:pStyle w:val="a6"/>
              <w:spacing w:after="0" w:line="216" w:lineRule="auto"/>
              <w:ind w:firstLine="160"/>
              <w:rPr>
                <w:sz w:val="19"/>
                <w:szCs w:val="19"/>
              </w:rPr>
            </w:pPr>
            <w:r w:rsidRPr="000E5502">
              <w:rPr>
                <w:sz w:val="19"/>
                <w:szCs w:val="19"/>
              </w:rPr>
              <w:t>• Вік &lt;10 років: 10 мг/кг/добу (діапазон 7-15 мг)</w:t>
            </w:r>
          </w:p>
          <w:p w14:paraId="377AB84D" w14:textId="77777777" w:rsidR="00B12FA5" w:rsidRPr="000E5502" w:rsidRDefault="00FB6D8F" w:rsidP="00ED3361">
            <w:pPr>
              <w:pStyle w:val="a6"/>
              <w:spacing w:after="0" w:line="216" w:lineRule="auto"/>
              <w:ind w:firstLine="160"/>
              <w:rPr>
                <w:sz w:val="19"/>
                <w:szCs w:val="19"/>
              </w:rPr>
            </w:pPr>
            <w:r w:rsidRPr="000E5502">
              <w:rPr>
                <w:sz w:val="19"/>
                <w:szCs w:val="19"/>
              </w:rPr>
              <w:t>• Вік ≥ 10 років: 5 мг/кг/добу</w:t>
            </w:r>
          </w:p>
        </w:tc>
      </w:tr>
    </w:tbl>
    <w:p w14:paraId="5CB39105" w14:textId="77777777" w:rsidR="00B12FA5" w:rsidRPr="000E5502" w:rsidRDefault="00FB6D8F" w:rsidP="00ED3361">
      <w:pPr>
        <w:pStyle w:val="11"/>
        <w:spacing w:after="0" w:line="216" w:lineRule="auto"/>
        <w:ind w:left="1740"/>
        <w:jc w:val="both"/>
        <w:rPr>
          <w:sz w:val="19"/>
          <w:szCs w:val="19"/>
        </w:rPr>
      </w:pPr>
      <w:proofErr w:type="spellStart"/>
      <w:r w:rsidRPr="000E5502">
        <w:rPr>
          <w:sz w:val="19"/>
          <w:szCs w:val="19"/>
        </w:rPr>
        <w:t>Рифампіцин</w:t>
      </w:r>
      <w:proofErr w:type="spellEnd"/>
      <w:r w:rsidRPr="000E5502">
        <w:rPr>
          <w:sz w:val="19"/>
          <w:szCs w:val="19"/>
        </w:rPr>
        <w:t>:</w:t>
      </w:r>
    </w:p>
    <w:p w14:paraId="6FCF5BDC" w14:textId="77777777" w:rsidR="00B12FA5" w:rsidRPr="000E5502" w:rsidRDefault="00FB6D8F" w:rsidP="00ED3361">
      <w:pPr>
        <w:pStyle w:val="11"/>
        <w:spacing w:after="0" w:line="216" w:lineRule="auto"/>
        <w:ind w:left="1740"/>
        <w:jc w:val="both"/>
        <w:rPr>
          <w:sz w:val="19"/>
          <w:szCs w:val="19"/>
        </w:rPr>
      </w:pPr>
      <w:r w:rsidRPr="000E5502">
        <w:rPr>
          <w:sz w:val="19"/>
          <w:szCs w:val="19"/>
        </w:rPr>
        <w:t>• Вік &lt;10 років: 15 мг/кг/добу (діапазон 10-20 мг)</w:t>
      </w:r>
    </w:p>
    <w:p w14:paraId="0103FF1C" w14:textId="77777777" w:rsidR="00B12FA5" w:rsidRPr="000E5502" w:rsidRDefault="00FB6D8F" w:rsidP="00266664">
      <w:pPr>
        <w:pStyle w:val="11"/>
        <w:spacing w:after="120" w:line="216" w:lineRule="auto"/>
        <w:ind w:left="1740"/>
        <w:jc w:val="both"/>
        <w:rPr>
          <w:sz w:val="19"/>
          <w:szCs w:val="19"/>
        </w:rPr>
      </w:pPr>
      <w:r w:rsidRPr="000E5502">
        <w:rPr>
          <w:sz w:val="19"/>
          <w:szCs w:val="19"/>
        </w:rPr>
        <w:t>• Вік ≥ 10 років: 10 мг/кг/добу</w:t>
      </w:r>
    </w:p>
    <w:tbl>
      <w:tblPr>
        <w:tblOverlap w:val="never"/>
        <w:tblW w:w="0" w:type="auto"/>
        <w:jc w:val="right"/>
        <w:tblLayout w:type="fixed"/>
        <w:tblCellMar>
          <w:left w:w="10" w:type="dxa"/>
          <w:right w:w="10" w:type="dxa"/>
        </w:tblCellMar>
        <w:tblLook w:val="04A0" w:firstRow="1" w:lastRow="0" w:firstColumn="1" w:lastColumn="0" w:noHBand="0" w:noVBand="1"/>
      </w:tblPr>
      <w:tblGrid>
        <w:gridCol w:w="1701"/>
        <w:gridCol w:w="891"/>
        <w:gridCol w:w="810"/>
        <w:gridCol w:w="323"/>
        <w:gridCol w:w="568"/>
        <w:gridCol w:w="565"/>
        <w:gridCol w:w="568"/>
        <w:gridCol w:w="1133"/>
        <w:gridCol w:w="1128"/>
        <w:gridCol w:w="8"/>
        <w:gridCol w:w="1374"/>
        <w:gridCol w:w="8"/>
      </w:tblGrid>
      <w:tr w:rsidR="00B12FA5" w:rsidRPr="000B3762" w14:paraId="2A946199" w14:textId="77777777" w:rsidTr="00266664">
        <w:trPr>
          <w:gridBefore w:val="1"/>
          <w:gridAfter w:val="1"/>
          <w:wBefore w:w="1701" w:type="dxa"/>
          <w:wAfter w:w="8" w:type="dxa"/>
          <w:trHeight w:hRule="exact" w:val="418"/>
          <w:jc w:val="right"/>
        </w:trPr>
        <w:tc>
          <w:tcPr>
            <w:tcW w:w="1701" w:type="dxa"/>
            <w:gridSpan w:val="2"/>
            <w:shd w:val="clear" w:color="auto" w:fill="FEC64F"/>
            <w:vAlign w:val="center"/>
          </w:tcPr>
          <w:p w14:paraId="115E9623" w14:textId="77777777" w:rsidR="00B12FA5" w:rsidRPr="00B05C1F" w:rsidRDefault="00FB6D8F" w:rsidP="00266664">
            <w:pPr>
              <w:pStyle w:val="a6"/>
              <w:spacing w:after="0" w:line="216" w:lineRule="auto"/>
              <w:ind w:firstLine="142"/>
              <w:rPr>
                <w:bCs/>
                <w:sz w:val="10"/>
                <w:szCs w:val="10"/>
              </w:rPr>
            </w:pPr>
            <w:r w:rsidRPr="00B05C1F">
              <w:rPr>
                <w:bCs/>
                <w:sz w:val="17"/>
                <w:szCs w:val="17"/>
              </w:rPr>
              <w:t xml:space="preserve">Вагова </w:t>
            </w:r>
            <w:proofErr w:type="spellStart"/>
            <w:r w:rsidRPr="00B05C1F">
              <w:rPr>
                <w:bCs/>
                <w:sz w:val="17"/>
                <w:szCs w:val="17"/>
              </w:rPr>
              <w:t>категорія</w:t>
            </w:r>
            <w:r w:rsidRPr="00B05C1F">
              <w:rPr>
                <w:bCs/>
                <w:vertAlign w:val="superscript"/>
              </w:rPr>
              <w:t>b</w:t>
            </w:r>
            <w:proofErr w:type="spellEnd"/>
          </w:p>
        </w:tc>
        <w:tc>
          <w:tcPr>
            <w:tcW w:w="891" w:type="dxa"/>
            <w:gridSpan w:val="2"/>
            <w:shd w:val="clear" w:color="auto" w:fill="FEC64F"/>
            <w:vAlign w:val="center"/>
          </w:tcPr>
          <w:p w14:paraId="74B282B2" w14:textId="77777777" w:rsidR="00B12FA5" w:rsidRPr="00B05C1F" w:rsidRDefault="00FB6D8F" w:rsidP="00266664">
            <w:pPr>
              <w:pStyle w:val="a6"/>
              <w:spacing w:after="0" w:line="216" w:lineRule="auto"/>
              <w:jc w:val="center"/>
              <w:rPr>
                <w:bCs/>
                <w:sz w:val="17"/>
                <w:szCs w:val="17"/>
              </w:rPr>
            </w:pPr>
            <w:r w:rsidRPr="00B05C1F">
              <w:rPr>
                <w:bCs/>
                <w:sz w:val="17"/>
                <w:szCs w:val="17"/>
              </w:rPr>
              <w:t>4-&lt;8 кг</w:t>
            </w:r>
          </w:p>
        </w:tc>
        <w:tc>
          <w:tcPr>
            <w:tcW w:w="1133" w:type="dxa"/>
            <w:gridSpan w:val="2"/>
            <w:shd w:val="clear" w:color="auto" w:fill="FEC64F"/>
            <w:vAlign w:val="center"/>
          </w:tcPr>
          <w:p w14:paraId="7F4CE507" w14:textId="77777777" w:rsidR="00B12FA5" w:rsidRPr="00B05C1F" w:rsidRDefault="00FB6D8F" w:rsidP="00266664">
            <w:pPr>
              <w:pStyle w:val="a6"/>
              <w:spacing w:after="0" w:line="216" w:lineRule="auto"/>
              <w:jc w:val="center"/>
              <w:rPr>
                <w:bCs/>
                <w:sz w:val="17"/>
                <w:szCs w:val="17"/>
              </w:rPr>
            </w:pPr>
            <w:r w:rsidRPr="00B05C1F">
              <w:rPr>
                <w:bCs/>
                <w:sz w:val="17"/>
                <w:szCs w:val="17"/>
              </w:rPr>
              <w:t>8-&lt;12 кг</w:t>
            </w:r>
          </w:p>
        </w:tc>
        <w:tc>
          <w:tcPr>
            <w:tcW w:w="1133" w:type="dxa"/>
            <w:shd w:val="clear" w:color="auto" w:fill="FEC64F"/>
            <w:vAlign w:val="center"/>
          </w:tcPr>
          <w:p w14:paraId="43FB379A" w14:textId="77777777" w:rsidR="00B12FA5" w:rsidRPr="00B05C1F" w:rsidRDefault="00FB6D8F" w:rsidP="00266664">
            <w:pPr>
              <w:pStyle w:val="a6"/>
              <w:spacing w:after="0" w:line="216" w:lineRule="auto"/>
              <w:jc w:val="center"/>
              <w:rPr>
                <w:bCs/>
                <w:sz w:val="17"/>
                <w:szCs w:val="17"/>
              </w:rPr>
            </w:pPr>
            <w:r w:rsidRPr="00B05C1F">
              <w:rPr>
                <w:bCs/>
                <w:sz w:val="17"/>
                <w:szCs w:val="17"/>
              </w:rPr>
              <w:t>12-&lt;16 кг</w:t>
            </w:r>
          </w:p>
        </w:tc>
        <w:tc>
          <w:tcPr>
            <w:tcW w:w="1128" w:type="dxa"/>
            <w:shd w:val="clear" w:color="auto" w:fill="FEC64F"/>
            <w:vAlign w:val="center"/>
          </w:tcPr>
          <w:p w14:paraId="1790E4BE" w14:textId="77777777" w:rsidR="00B12FA5" w:rsidRPr="00B05C1F" w:rsidRDefault="00FB6D8F" w:rsidP="00266664">
            <w:pPr>
              <w:pStyle w:val="a6"/>
              <w:spacing w:after="0" w:line="216" w:lineRule="auto"/>
              <w:jc w:val="center"/>
              <w:rPr>
                <w:bCs/>
                <w:sz w:val="17"/>
                <w:szCs w:val="17"/>
              </w:rPr>
            </w:pPr>
            <w:r w:rsidRPr="00B05C1F">
              <w:rPr>
                <w:bCs/>
                <w:sz w:val="17"/>
                <w:szCs w:val="17"/>
              </w:rPr>
              <w:t>16-&lt;25 кг</w:t>
            </w:r>
          </w:p>
        </w:tc>
        <w:tc>
          <w:tcPr>
            <w:tcW w:w="1382" w:type="dxa"/>
            <w:gridSpan w:val="2"/>
            <w:shd w:val="clear" w:color="auto" w:fill="FEC64F"/>
            <w:vAlign w:val="center"/>
          </w:tcPr>
          <w:p w14:paraId="2CA3FFAD" w14:textId="77777777" w:rsidR="00B12FA5" w:rsidRPr="00B05C1F" w:rsidRDefault="00FB6D8F" w:rsidP="00266664">
            <w:pPr>
              <w:pStyle w:val="a6"/>
              <w:spacing w:after="0" w:line="216" w:lineRule="auto"/>
              <w:jc w:val="center"/>
              <w:rPr>
                <w:bCs/>
                <w:sz w:val="17"/>
                <w:szCs w:val="17"/>
              </w:rPr>
            </w:pPr>
            <w:r w:rsidRPr="00B05C1F">
              <w:rPr>
                <w:bCs/>
                <w:sz w:val="17"/>
                <w:szCs w:val="17"/>
              </w:rPr>
              <w:t>&gt;25 кг</w:t>
            </w:r>
          </w:p>
        </w:tc>
      </w:tr>
      <w:tr w:rsidR="00B12FA5" w:rsidRPr="000B3762" w14:paraId="021D3527" w14:textId="77777777" w:rsidTr="00266664">
        <w:trPr>
          <w:gridBefore w:val="1"/>
          <w:gridAfter w:val="1"/>
          <w:wBefore w:w="1701" w:type="dxa"/>
          <w:wAfter w:w="8" w:type="dxa"/>
          <w:trHeight w:hRule="exact" w:val="719"/>
          <w:jc w:val="right"/>
        </w:trPr>
        <w:tc>
          <w:tcPr>
            <w:tcW w:w="1701" w:type="dxa"/>
            <w:gridSpan w:val="2"/>
            <w:tcBorders>
              <w:bottom w:val="single" w:sz="4" w:space="0" w:color="F99D22"/>
            </w:tcBorders>
            <w:shd w:val="clear" w:color="auto" w:fill="auto"/>
          </w:tcPr>
          <w:p w14:paraId="1970E494" w14:textId="77777777" w:rsidR="00B12FA5" w:rsidRPr="000E5502" w:rsidRDefault="00FB6D8F" w:rsidP="00ED3361">
            <w:pPr>
              <w:pStyle w:val="a6"/>
              <w:spacing w:after="0" w:line="216" w:lineRule="auto"/>
              <w:ind w:left="140"/>
              <w:rPr>
                <w:sz w:val="17"/>
                <w:szCs w:val="17"/>
              </w:rPr>
            </w:pPr>
            <w:proofErr w:type="spellStart"/>
            <w:r w:rsidRPr="000E5502">
              <w:rPr>
                <w:sz w:val="17"/>
                <w:szCs w:val="17"/>
              </w:rPr>
              <w:t>Ізоніазид</w:t>
            </w:r>
            <w:proofErr w:type="spellEnd"/>
            <w:r w:rsidRPr="000E5502">
              <w:rPr>
                <w:sz w:val="17"/>
                <w:szCs w:val="17"/>
              </w:rPr>
              <w:t xml:space="preserve"> 50 мг/</w:t>
            </w:r>
            <w:proofErr w:type="spellStart"/>
            <w:r w:rsidRPr="000E5502">
              <w:rPr>
                <w:sz w:val="17"/>
                <w:szCs w:val="17"/>
              </w:rPr>
              <w:t>рифампіцин</w:t>
            </w:r>
            <w:proofErr w:type="spellEnd"/>
            <w:r w:rsidRPr="000E5502">
              <w:rPr>
                <w:sz w:val="17"/>
                <w:szCs w:val="17"/>
              </w:rPr>
              <w:t xml:space="preserve"> 75 мг (КФД)</w:t>
            </w:r>
          </w:p>
        </w:tc>
        <w:tc>
          <w:tcPr>
            <w:tcW w:w="891" w:type="dxa"/>
            <w:gridSpan w:val="2"/>
            <w:tcBorders>
              <w:bottom w:val="single" w:sz="4" w:space="0" w:color="F99D22"/>
            </w:tcBorders>
            <w:shd w:val="clear" w:color="auto" w:fill="auto"/>
          </w:tcPr>
          <w:p w14:paraId="1AFDCBDF" w14:textId="77777777" w:rsidR="00B12FA5" w:rsidRPr="000E5502" w:rsidRDefault="00FB6D8F" w:rsidP="00266664">
            <w:pPr>
              <w:pStyle w:val="a6"/>
              <w:spacing w:after="0" w:line="216" w:lineRule="auto"/>
              <w:jc w:val="center"/>
              <w:rPr>
                <w:sz w:val="17"/>
                <w:szCs w:val="17"/>
              </w:rPr>
            </w:pPr>
            <w:r w:rsidRPr="000E5502">
              <w:rPr>
                <w:sz w:val="17"/>
                <w:szCs w:val="17"/>
              </w:rPr>
              <w:t>1</w:t>
            </w:r>
          </w:p>
        </w:tc>
        <w:tc>
          <w:tcPr>
            <w:tcW w:w="1133" w:type="dxa"/>
            <w:gridSpan w:val="2"/>
            <w:tcBorders>
              <w:bottom w:val="single" w:sz="4" w:space="0" w:color="F99D22"/>
            </w:tcBorders>
            <w:shd w:val="clear" w:color="auto" w:fill="auto"/>
          </w:tcPr>
          <w:p w14:paraId="1582F624" w14:textId="77777777" w:rsidR="00B12FA5" w:rsidRPr="000E5502" w:rsidRDefault="00FB6D8F" w:rsidP="00266664">
            <w:pPr>
              <w:pStyle w:val="a6"/>
              <w:spacing w:after="0" w:line="216" w:lineRule="auto"/>
              <w:jc w:val="center"/>
              <w:rPr>
                <w:sz w:val="17"/>
                <w:szCs w:val="17"/>
              </w:rPr>
            </w:pPr>
            <w:r w:rsidRPr="000E5502">
              <w:rPr>
                <w:sz w:val="17"/>
                <w:szCs w:val="17"/>
              </w:rPr>
              <w:t>2</w:t>
            </w:r>
          </w:p>
        </w:tc>
        <w:tc>
          <w:tcPr>
            <w:tcW w:w="1133" w:type="dxa"/>
            <w:tcBorders>
              <w:bottom w:val="single" w:sz="4" w:space="0" w:color="F99D22"/>
            </w:tcBorders>
            <w:shd w:val="clear" w:color="auto" w:fill="auto"/>
          </w:tcPr>
          <w:p w14:paraId="5C298B88" w14:textId="77777777" w:rsidR="00B12FA5" w:rsidRPr="000E5502" w:rsidRDefault="00FB6D8F" w:rsidP="00266664">
            <w:pPr>
              <w:pStyle w:val="a6"/>
              <w:spacing w:after="0" w:line="216" w:lineRule="auto"/>
              <w:jc w:val="center"/>
              <w:rPr>
                <w:sz w:val="17"/>
                <w:szCs w:val="17"/>
              </w:rPr>
            </w:pPr>
            <w:r w:rsidRPr="000E5502">
              <w:rPr>
                <w:sz w:val="17"/>
                <w:szCs w:val="17"/>
              </w:rPr>
              <w:t>3</w:t>
            </w:r>
          </w:p>
        </w:tc>
        <w:tc>
          <w:tcPr>
            <w:tcW w:w="1128" w:type="dxa"/>
            <w:tcBorders>
              <w:bottom w:val="single" w:sz="4" w:space="0" w:color="F99D22"/>
            </w:tcBorders>
            <w:shd w:val="clear" w:color="auto" w:fill="auto"/>
          </w:tcPr>
          <w:p w14:paraId="40DAD30C" w14:textId="77777777" w:rsidR="00B12FA5" w:rsidRPr="000E5502" w:rsidRDefault="00FB6D8F" w:rsidP="00266664">
            <w:pPr>
              <w:pStyle w:val="a6"/>
              <w:spacing w:after="0" w:line="216" w:lineRule="auto"/>
              <w:jc w:val="center"/>
              <w:rPr>
                <w:sz w:val="17"/>
                <w:szCs w:val="17"/>
              </w:rPr>
            </w:pPr>
            <w:r w:rsidRPr="000E5502">
              <w:rPr>
                <w:sz w:val="17"/>
                <w:szCs w:val="17"/>
              </w:rPr>
              <w:t>4</w:t>
            </w:r>
          </w:p>
        </w:tc>
        <w:tc>
          <w:tcPr>
            <w:tcW w:w="1382" w:type="dxa"/>
            <w:gridSpan w:val="2"/>
            <w:tcBorders>
              <w:bottom w:val="single" w:sz="4" w:space="0" w:color="F99D22"/>
            </w:tcBorders>
            <w:shd w:val="clear" w:color="auto" w:fill="auto"/>
          </w:tcPr>
          <w:p w14:paraId="25DF49C1" w14:textId="77777777" w:rsidR="00B12FA5" w:rsidRPr="000E5502" w:rsidRDefault="00FB6D8F" w:rsidP="00266664">
            <w:pPr>
              <w:pStyle w:val="a6"/>
              <w:spacing w:after="0" w:line="216" w:lineRule="auto"/>
              <w:jc w:val="center"/>
              <w:rPr>
                <w:sz w:val="17"/>
                <w:szCs w:val="17"/>
              </w:rPr>
            </w:pPr>
            <w:r w:rsidRPr="000E5502">
              <w:rPr>
                <w:sz w:val="17"/>
                <w:szCs w:val="17"/>
              </w:rPr>
              <w:t>Використовуйте лікарські форми для дорослих</w:t>
            </w:r>
          </w:p>
        </w:tc>
      </w:tr>
      <w:tr w:rsidR="00266664" w:rsidRPr="00266664" w14:paraId="5EEC881A" w14:textId="77777777" w:rsidTr="00266664">
        <w:trPr>
          <w:trHeight w:val="139"/>
          <w:jc w:val="right"/>
        </w:trPr>
        <w:tc>
          <w:tcPr>
            <w:tcW w:w="1701" w:type="dxa"/>
            <w:tcBorders>
              <w:bottom w:val="single" w:sz="4" w:space="0" w:color="F99D22"/>
            </w:tcBorders>
            <w:shd w:val="clear" w:color="auto" w:fill="auto"/>
          </w:tcPr>
          <w:p w14:paraId="2DF971A1" w14:textId="77777777" w:rsidR="00266664" w:rsidRPr="00266664" w:rsidRDefault="00266664" w:rsidP="00ED3361">
            <w:pPr>
              <w:pStyle w:val="a6"/>
              <w:spacing w:after="0" w:line="216" w:lineRule="auto"/>
              <w:ind w:left="140"/>
              <w:rPr>
                <w:sz w:val="8"/>
                <w:szCs w:val="8"/>
              </w:rPr>
            </w:pPr>
          </w:p>
        </w:tc>
        <w:tc>
          <w:tcPr>
            <w:tcW w:w="891" w:type="dxa"/>
            <w:tcBorders>
              <w:top w:val="single" w:sz="4" w:space="0" w:color="F99D22"/>
              <w:bottom w:val="single" w:sz="4" w:space="0" w:color="F99D22"/>
            </w:tcBorders>
            <w:shd w:val="clear" w:color="auto" w:fill="auto"/>
          </w:tcPr>
          <w:p w14:paraId="5589030E" w14:textId="77777777" w:rsidR="00266664" w:rsidRPr="00266664" w:rsidRDefault="00266664" w:rsidP="00266664">
            <w:pPr>
              <w:pStyle w:val="a6"/>
              <w:spacing w:after="0" w:line="216" w:lineRule="auto"/>
              <w:jc w:val="center"/>
              <w:rPr>
                <w:sz w:val="8"/>
                <w:szCs w:val="8"/>
              </w:rPr>
            </w:pPr>
          </w:p>
        </w:tc>
        <w:tc>
          <w:tcPr>
            <w:tcW w:w="1133" w:type="dxa"/>
            <w:gridSpan w:val="2"/>
            <w:tcBorders>
              <w:top w:val="single" w:sz="4" w:space="0" w:color="F99D22"/>
              <w:bottom w:val="single" w:sz="4" w:space="0" w:color="F99D22"/>
            </w:tcBorders>
            <w:shd w:val="clear" w:color="auto" w:fill="auto"/>
          </w:tcPr>
          <w:p w14:paraId="04471A90" w14:textId="77777777" w:rsidR="00266664" w:rsidRPr="00266664" w:rsidRDefault="00266664" w:rsidP="00266664">
            <w:pPr>
              <w:pStyle w:val="a6"/>
              <w:spacing w:after="0" w:line="216" w:lineRule="auto"/>
              <w:jc w:val="center"/>
              <w:rPr>
                <w:sz w:val="8"/>
                <w:szCs w:val="8"/>
              </w:rPr>
            </w:pPr>
          </w:p>
        </w:tc>
        <w:tc>
          <w:tcPr>
            <w:tcW w:w="1133" w:type="dxa"/>
            <w:gridSpan w:val="2"/>
            <w:tcBorders>
              <w:top w:val="single" w:sz="4" w:space="0" w:color="F99D22"/>
              <w:bottom w:val="single" w:sz="4" w:space="0" w:color="F99D22"/>
            </w:tcBorders>
            <w:shd w:val="clear" w:color="auto" w:fill="auto"/>
          </w:tcPr>
          <w:p w14:paraId="36D2BE0F" w14:textId="77777777" w:rsidR="00266664" w:rsidRPr="00266664" w:rsidRDefault="00266664" w:rsidP="00266664">
            <w:pPr>
              <w:pStyle w:val="a6"/>
              <w:spacing w:after="0" w:line="216" w:lineRule="auto"/>
              <w:jc w:val="center"/>
              <w:rPr>
                <w:sz w:val="8"/>
                <w:szCs w:val="8"/>
              </w:rPr>
            </w:pPr>
          </w:p>
        </w:tc>
        <w:tc>
          <w:tcPr>
            <w:tcW w:w="2837" w:type="dxa"/>
            <w:gridSpan w:val="4"/>
            <w:tcBorders>
              <w:top w:val="single" w:sz="4" w:space="0" w:color="F99D22"/>
              <w:bottom w:val="single" w:sz="4" w:space="0" w:color="F99D22"/>
            </w:tcBorders>
            <w:shd w:val="clear" w:color="auto" w:fill="auto"/>
          </w:tcPr>
          <w:p w14:paraId="4DD224AF" w14:textId="77777777" w:rsidR="00266664" w:rsidRPr="00266664" w:rsidRDefault="00266664" w:rsidP="00266664">
            <w:pPr>
              <w:pStyle w:val="a6"/>
              <w:spacing w:after="0" w:line="216" w:lineRule="auto"/>
              <w:jc w:val="center"/>
              <w:rPr>
                <w:sz w:val="8"/>
                <w:szCs w:val="8"/>
              </w:rPr>
            </w:pPr>
          </w:p>
        </w:tc>
        <w:tc>
          <w:tcPr>
            <w:tcW w:w="1382" w:type="dxa"/>
            <w:gridSpan w:val="2"/>
            <w:tcBorders>
              <w:top w:val="single" w:sz="4" w:space="0" w:color="F99D22"/>
              <w:bottom w:val="single" w:sz="4" w:space="0" w:color="F99D22"/>
            </w:tcBorders>
            <w:shd w:val="clear" w:color="auto" w:fill="auto"/>
          </w:tcPr>
          <w:p w14:paraId="11D6223F" w14:textId="77777777" w:rsidR="00266664" w:rsidRPr="00266664" w:rsidRDefault="00266664" w:rsidP="00266664">
            <w:pPr>
              <w:pStyle w:val="a6"/>
              <w:spacing w:after="0" w:line="216" w:lineRule="auto"/>
              <w:jc w:val="center"/>
              <w:rPr>
                <w:sz w:val="8"/>
                <w:szCs w:val="8"/>
              </w:rPr>
            </w:pPr>
          </w:p>
        </w:tc>
      </w:tr>
    </w:tbl>
    <w:p w14:paraId="358CC9F2" w14:textId="77777777" w:rsidR="00B12FA5" w:rsidRPr="000B3762" w:rsidRDefault="00236032" w:rsidP="00ED3361">
      <w:pPr>
        <w:spacing w:line="216" w:lineRule="auto"/>
        <w:rPr>
          <w:rFonts w:ascii="Segoe UI" w:hAnsi="Segoe UI"/>
          <w:sz w:val="2"/>
          <w:szCs w:val="2"/>
        </w:rPr>
      </w:pPr>
      <w:r w:rsidRPr="000E5502">
        <w:rPr>
          <w:noProof/>
          <w:lang w:eastAsia="uk-UA" w:bidi="ar-SA"/>
        </w:rPr>
        <mc:AlternateContent>
          <mc:Choice Requires="wps">
            <w:drawing>
              <wp:anchor distT="279400" distB="2155190" distL="0" distR="0" simplePos="0" relativeHeight="251667968" behindDoc="0" locked="0" layoutInCell="1" allowOverlap="1" wp14:anchorId="2372973A" wp14:editId="4B9B40AF">
                <wp:simplePos x="0" y="0"/>
                <wp:positionH relativeFrom="leftMargin">
                  <wp:posOffset>370840</wp:posOffset>
                </wp:positionH>
                <wp:positionV relativeFrom="paragraph">
                  <wp:posOffset>-241300</wp:posOffset>
                </wp:positionV>
                <wp:extent cx="508000" cy="168910"/>
                <wp:effectExtent l="0" t="0" r="0" b="0"/>
                <wp:wrapNone/>
                <wp:docPr id="40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75B3456" w14:textId="2C4306D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372973A" id="_x0000_s1124" type="#_x0000_t202" style="position:absolute;margin-left:29.2pt;margin-top:-19pt;width:40pt;height:13.3pt;z-index:25166796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" filled="f" stroked="f">
                <v:textbox inset="0,0,0,0">
                  <w:txbxContent>
                    <w:p w14:paraId="375B3456" w14:textId="2C4306DE"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B3762">
        <w:rPr>
          <w:rFonts w:ascii="Segoe UI" w:hAnsi="Segoe UI"/>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62"/>
        <w:gridCol w:w="1810"/>
        <w:gridCol w:w="20"/>
        <w:gridCol w:w="1103"/>
        <w:gridCol w:w="1171"/>
        <w:gridCol w:w="1061"/>
        <w:gridCol w:w="1022"/>
        <w:gridCol w:w="1171"/>
      </w:tblGrid>
      <w:tr w:rsidR="00266664" w:rsidRPr="000E5502" w14:paraId="60421A74" w14:textId="77777777" w:rsidTr="00266664">
        <w:trPr>
          <w:trHeight w:hRule="exact" w:val="470"/>
          <w:jc w:val="center"/>
        </w:trPr>
        <w:tc>
          <w:tcPr>
            <w:tcW w:w="9120" w:type="dxa"/>
            <w:gridSpan w:val="8"/>
            <w:shd w:val="clear" w:color="auto" w:fill="FFC000"/>
            <w:vAlign w:val="center"/>
          </w:tcPr>
          <w:p w14:paraId="70935C20" w14:textId="17B003F8" w:rsidR="00266664" w:rsidRPr="00266664" w:rsidRDefault="00266664" w:rsidP="00266664">
            <w:pPr>
              <w:tabs>
                <w:tab w:val="left" w:pos="1749"/>
              </w:tabs>
              <w:spacing w:line="216" w:lineRule="auto"/>
              <w:rPr>
                <w:rFonts w:ascii="Segoe UI" w:hAnsi="Segoe UI" w:cs="Segoe UI"/>
                <w:sz w:val="10"/>
                <w:szCs w:val="10"/>
              </w:rPr>
            </w:pPr>
            <w:r w:rsidRPr="00266664">
              <w:rPr>
                <w:rFonts w:ascii="Segoe UI" w:hAnsi="Segoe UI" w:cs="Segoe UI"/>
                <w:b/>
                <w:bCs/>
              </w:rPr>
              <w:lastRenderedPageBreak/>
              <w:t xml:space="preserve">Схема ПЛТ </w:t>
            </w:r>
            <w:r w:rsidRPr="00266664">
              <w:rPr>
                <w:rFonts w:ascii="Segoe UI" w:hAnsi="Segoe UI" w:cs="Segoe UI"/>
                <w:b/>
                <w:bCs/>
              </w:rPr>
              <w:tab/>
            </w:r>
            <w:r w:rsidRPr="00266664">
              <w:rPr>
                <w:rFonts w:ascii="Segoe UI" w:hAnsi="Segoe UI" w:cs="Segoe UI"/>
                <w:b/>
                <w:bCs/>
                <w:sz w:val="19"/>
                <w:szCs w:val="19"/>
              </w:rPr>
              <w:t xml:space="preserve">Дозування за віковими та ваговими </w:t>
            </w:r>
            <w:proofErr w:type="spellStart"/>
            <w:r w:rsidRPr="00266664">
              <w:rPr>
                <w:rFonts w:ascii="Segoe UI" w:hAnsi="Segoe UI" w:cs="Segoe UI"/>
                <w:b/>
                <w:bCs/>
                <w:sz w:val="19"/>
                <w:szCs w:val="19"/>
              </w:rPr>
              <w:t>категоріями</w:t>
            </w:r>
            <w:r w:rsidRPr="00266664">
              <w:rPr>
                <w:rFonts w:ascii="Segoe UI" w:hAnsi="Segoe UI" w:cs="Segoe UI"/>
                <w:b/>
                <w:bCs/>
                <w:sz w:val="19"/>
                <w:szCs w:val="19"/>
                <w:vertAlign w:val="superscript"/>
              </w:rPr>
              <w:t>а</w:t>
            </w:r>
            <w:proofErr w:type="spellEnd"/>
          </w:p>
        </w:tc>
      </w:tr>
      <w:tr w:rsidR="00B12FA5" w:rsidRPr="000E5502" w14:paraId="3571CEE4" w14:textId="77777777" w:rsidTr="00266664">
        <w:trPr>
          <w:trHeight w:hRule="exact" w:val="470"/>
          <w:jc w:val="center"/>
        </w:trPr>
        <w:tc>
          <w:tcPr>
            <w:tcW w:w="1762" w:type="dxa"/>
            <w:shd w:val="clear" w:color="auto" w:fill="auto"/>
            <w:vAlign w:val="center"/>
          </w:tcPr>
          <w:p w14:paraId="3AAB3E5D" w14:textId="77777777" w:rsidR="00B12FA5" w:rsidRPr="000E5502" w:rsidRDefault="00FB6D8F" w:rsidP="00ED3361">
            <w:pPr>
              <w:pStyle w:val="a6"/>
              <w:spacing w:after="0" w:line="216" w:lineRule="auto"/>
              <w:ind w:firstLine="160"/>
            </w:pPr>
            <w:r w:rsidRPr="000E5502">
              <w:t>3HP</w:t>
            </w:r>
          </w:p>
        </w:tc>
        <w:tc>
          <w:tcPr>
            <w:tcW w:w="2933" w:type="dxa"/>
            <w:gridSpan w:val="3"/>
            <w:shd w:val="clear" w:color="auto" w:fill="auto"/>
            <w:vAlign w:val="center"/>
          </w:tcPr>
          <w:p w14:paraId="568453D2" w14:textId="77777777" w:rsidR="00B12FA5" w:rsidRPr="000E5502" w:rsidRDefault="00FB6D8F" w:rsidP="00ED3361">
            <w:pPr>
              <w:pStyle w:val="a6"/>
              <w:spacing w:after="0" w:line="216" w:lineRule="auto"/>
            </w:pPr>
            <w:r w:rsidRPr="000E5502">
              <w:t xml:space="preserve">Вік 2-14 років </w:t>
            </w:r>
            <w:proofErr w:type="spellStart"/>
            <w:r w:rsidRPr="000E5502">
              <w:rPr>
                <w:vertAlign w:val="superscript"/>
              </w:rPr>
              <w:t>c,d</w:t>
            </w:r>
            <w:proofErr w:type="spellEnd"/>
          </w:p>
        </w:tc>
        <w:tc>
          <w:tcPr>
            <w:tcW w:w="1171" w:type="dxa"/>
            <w:shd w:val="clear" w:color="auto" w:fill="auto"/>
          </w:tcPr>
          <w:p w14:paraId="2D90778E" w14:textId="77777777" w:rsidR="00B12FA5" w:rsidRPr="000E5502" w:rsidRDefault="00B12FA5" w:rsidP="00ED3361">
            <w:pPr>
              <w:spacing w:line="216" w:lineRule="auto"/>
              <w:rPr>
                <w:sz w:val="10"/>
                <w:szCs w:val="10"/>
              </w:rPr>
            </w:pPr>
          </w:p>
        </w:tc>
        <w:tc>
          <w:tcPr>
            <w:tcW w:w="1061" w:type="dxa"/>
            <w:shd w:val="clear" w:color="auto" w:fill="auto"/>
          </w:tcPr>
          <w:p w14:paraId="1A475B61" w14:textId="77777777" w:rsidR="00B12FA5" w:rsidRPr="000E5502" w:rsidRDefault="00B12FA5" w:rsidP="00ED3361">
            <w:pPr>
              <w:spacing w:line="216" w:lineRule="auto"/>
              <w:rPr>
                <w:sz w:val="10"/>
                <w:szCs w:val="10"/>
              </w:rPr>
            </w:pPr>
          </w:p>
        </w:tc>
        <w:tc>
          <w:tcPr>
            <w:tcW w:w="1022" w:type="dxa"/>
            <w:shd w:val="clear" w:color="auto" w:fill="auto"/>
          </w:tcPr>
          <w:p w14:paraId="3E895515" w14:textId="77777777" w:rsidR="00B12FA5" w:rsidRPr="000E5502" w:rsidRDefault="00B12FA5" w:rsidP="00ED3361">
            <w:pPr>
              <w:spacing w:line="216" w:lineRule="auto"/>
              <w:rPr>
                <w:sz w:val="10"/>
                <w:szCs w:val="10"/>
              </w:rPr>
            </w:pPr>
          </w:p>
        </w:tc>
        <w:tc>
          <w:tcPr>
            <w:tcW w:w="1171" w:type="dxa"/>
            <w:shd w:val="clear" w:color="auto" w:fill="auto"/>
          </w:tcPr>
          <w:p w14:paraId="3591CCFD" w14:textId="77777777" w:rsidR="00B12FA5" w:rsidRPr="000E5502" w:rsidRDefault="00B12FA5" w:rsidP="00ED3361">
            <w:pPr>
              <w:spacing w:line="216" w:lineRule="auto"/>
              <w:rPr>
                <w:sz w:val="10"/>
                <w:szCs w:val="10"/>
              </w:rPr>
            </w:pPr>
          </w:p>
        </w:tc>
      </w:tr>
      <w:tr w:rsidR="00266664" w:rsidRPr="000E5502" w14:paraId="3F8C83BD" w14:textId="77777777" w:rsidTr="00266664">
        <w:trPr>
          <w:trHeight w:hRule="exact" w:val="408"/>
          <w:jc w:val="center"/>
        </w:trPr>
        <w:tc>
          <w:tcPr>
            <w:tcW w:w="1762" w:type="dxa"/>
            <w:shd w:val="clear" w:color="auto" w:fill="auto"/>
          </w:tcPr>
          <w:p w14:paraId="6A1AD785" w14:textId="77777777" w:rsidR="00266664" w:rsidRPr="000B3762" w:rsidRDefault="00266664" w:rsidP="00ED3361">
            <w:pPr>
              <w:spacing w:line="216" w:lineRule="auto"/>
              <w:rPr>
                <w:rFonts w:ascii="Segoe UI" w:hAnsi="Segoe UI"/>
                <w:sz w:val="10"/>
                <w:szCs w:val="10"/>
              </w:rPr>
            </w:pPr>
          </w:p>
        </w:tc>
        <w:tc>
          <w:tcPr>
            <w:tcW w:w="1830" w:type="dxa"/>
            <w:gridSpan w:val="2"/>
            <w:shd w:val="clear" w:color="auto" w:fill="FEC64F"/>
            <w:vAlign w:val="bottom"/>
          </w:tcPr>
          <w:p w14:paraId="22CAE93A" w14:textId="77777777" w:rsidR="00266664" w:rsidRPr="000E5502" w:rsidRDefault="00266664" w:rsidP="00ED3361">
            <w:pPr>
              <w:pStyle w:val="a6"/>
              <w:spacing w:after="0" w:line="216" w:lineRule="auto"/>
              <w:rPr>
                <w:sz w:val="17"/>
                <w:szCs w:val="17"/>
              </w:rPr>
            </w:pPr>
            <w:r w:rsidRPr="000E5502">
              <w:rPr>
                <w:sz w:val="17"/>
                <w:szCs w:val="17"/>
              </w:rPr>
              <w:t xml:space="preserve">Препарат, лікарська    </w:t>
            </w:r>
          </w:p>
          <w:p w14:paraId="5D621CBA" w14:textId="6FF2EF6C" w:rsidR="00266664" w:rsidRPr="000E5502" w:rsidRDefault="00266664" w:rsidP="00ED3361">
            <w:pPr>
              <w:pStyle w:val="a6"/>
              <w:spacing w:after="0" w:line="216" w:lineRule="auto"/>
              <w:rPr>
                <w:sz w:val="17"/>
                <w:szCs w:val="17"/>
              </w:rPr>
            </w:pPr>
            <w:r w:rsidRPr="000E5502">
              <w:rPr>
                <w:sz w:val="17"/>
                <w:szCs w:val="17"/>
              </w:rPr>
              <w:t xml:space="preserve">форма </w:t>
            </w:r>
          </w:p>
        </w:tc>
        <w:tc>
          <w:tcPr>
            <w:tcW w:w="1103" w:type="dxa"/>
            <w:shd w:val="clear" w:color="auto" w:fill="FEC64F"/>
            <w:vAlign w:val="center"/>
          </w:tcPr>
          <w:p w14:paraId="28789FDC" w14:textId="5C8FBB08" w:rsidR="00266664" w:rsidRPr="000E5502" w:rsidRDefault="00266664" w:rsidP="00266664">
            <w:pPr>
              <w:pStyle w:val="a6"/>
              <w:spacing w:after="0" w:line="216" w:lineRule="auto"/>
              <w:jc w:val="center"/>
              <w:rPr>
                <w:sz w:val="17"/>
                <w:szCs w:val="17"/>
              </w:rPr>
            </w:pPr>
            <w:r w:rsidRPr="000E5502">
              <w:rPr>
                <w:sz w:val="17"/>
                <w:szCs w:val="17"/>
              </w:rPr>
              <w:t>10-&lt;16 кг</w:t>
            </w:r>
          </w:p>
        </w:tc>
        <w:tc>
          <w:tcPr>
            <w:tcW w:w="1171" w:type="dxa"/>
            <w:shd w:val="clear" w:color="auto" w:fill="FEC64F"/>
            <w:vAlign w:val="center"/>
          </w:tcPr>
          <w:p w14:paraId="17F4F06D" w14:textId="20A30161" w:rsidR="00266664" w:rsidRPr="000E5502" w:rsidRDefault="00266664" w:rsidP="00266664">
            <w:pPr>
              <w:pStyle w:val="a6"/>
              <w:spacing w:after="0" w:line="216" w:lineRule="auto"/>
              <w:jc w:val="center"/>
              <w:rPr>
                <w:sz w:val="17"/>
                <w:szCs w:val="17"/>
              </w:rPr>
            </w:pPr>
            <w:r w:rsidRPr="000E5502">
              <w:rPr>
                <w:sz w:val="17"/>
                <w:szCs w:val="17"/>
              </w:rPr>
              <w:t>16-&lt;24 кг</w:t>
            </w:r>
          </w:p>
        </w:tc>
        <w:tc>
          <w:tcPr>
            <w:tcW w:w="1061" w:type="dxa"/>
            <w:shd w:val="clear" w:color="auto" w:fill="FEC64F"/>
            <w:vAlign w:val="center"/>
          </w:tcPr>
          <w:p w14:paraId="2AB84BCF" w14:textId="77777777" w:rsidR="00266664" w:rsidRPr="000E5502" w:rsidRDefault="00266664" w:rsidP="00266664">
            <w:pPr>
              <w:pStyle w:val="a6"/>
              <w:spacing w:after="0" w:line="216" w:lineRule="auto"/>
              <w:jc w:val="center"/>
              <w:rPr>
                <w:sz w:val="17"/>
                <w:szCs w:val="17"/>
              </w:rPr>
            </w:pPr>
            <w:r w:rsidRPr="000E5502">
              <w:rPr>
                <w:sz w:val="17"/>
                <w:szCs w:val="17"/>
              </w:rPr>
              <w:t>24-&lt;31 кг</w:t>
            </w:r>
          </w:p>
        </w:tc>
        <w:tc>
          <w:tcPr>
            <w:tcW w:w="1022" w:type="dxa"/>
            <w:shd w:val="clear" w:color="auto" w:fill="FEC64F"/>
            <w:vAlign w:val="center"/>
          </w:tcPr>
          <w:p w14:paraId="7B40FF3D" w14:textId="77777777" w:rsidR="00266664" w:rsidRPr="000E5502" w:rsidRDefault="00266664" w:rsidP="00266664">
            <w:pPr>
              <w:pStyle w:val="a6"/>
              <w:spacing w:after="0" w:line="216" w:lineRule="auto"/>
              <w:jc w:val="center"/>
              <w:rPr>
                <w:sz w:val="17"/>
                <w:szCs w:val="17"/>
              </w:rPr>
            </w:pPr>
            <w:r w:rsidRPr="000E5502">
              <w:rPr>
                <w:sz w:val="17"/>
                <w:szCs w:val="17"/>
              </w:rPr>
              <w:t>31-&lt;34 кг</w:t>
            </w:r>
          </w:p>
        </w:tc>
        <w:tc>
          <w:tcPr>
            <w:tcW w:w="1171" w:type="dxa"/>
            <w:shd w:val="clear" w:color="auto" w:fill="FEC64F"/>
            <w:vAlign w:val="center"/>
          </w:tcPr>
          <w:p w14:paraId="078CCC76" w14:textId="77777777" w:rsidR="00266664" w:rsidRPr="000E5502" w:rsidRDefault="00266664" w:rsidP="00266664">
            <w:pPr>
              <w:pStyle w:val="a6"/>
              <w:spacing w:after="0" w:line="216" w:lineRule="auto"/>
              <w:jc w:val="center"/>
              <w:rPr>
                <w:sz w:val="17"/>
                <w:szCs w:val="17"/>
              </w:rPr>
            </w:pPr>
            <w:r w:rsidRPr="000E5502">
              <w:rPr>
                <w:sz w:val="17"/>
                <w:szCs w:val="17"/>
              </w:rPr>
              <w:t>&gt;34 кг</w:t>
            </w:r>
          </w:p>
        </w:tc>
      </w:tr>
      <w:tr w:rsidR="00266664" w:rsidRPr="000E5502" w14:paraId="4BDC552A" w14:textId="77777777" w:rsidTr="00266664">
        <w:trPr>
          <w:trHeight w:hRule="exact" w:val="413"/>
          <w:jc w:val="center"/>
        </w:trPr>
        <w:tc>
          <w:tcPr>
            <w:tcW w:w="1762" w:type="dxa"/>
            <w:shd w:val="clear" w:color="auto" w:fill="auto"/>
          </w:tcPr>
          <w:p w14:paraId="0CA6BE55" w14:textId="77777777" w:rsidR="00266664" w:rsidRPr="000B3762" w:rsidRDefault="00266664" w:rsidP="00ED3361">
            <w:pPr>
              <w:spacing w:line="216" w:lineRule="auto"/>
              <w:rPr>
                <w:rFonts w:ascii="Segoe UI" w:hAnsi="Segoe UI"/>
                <w:sz w:val="10"/>
                <w:szCs w:val="10"/>
              </w:rPr>
            </w:pPr>
          </w:p>
        </w:tc>
        <w:tc>
          <w:tcPr>
            <w:tcW w:w="1830" w:type="dxa"/>
            <w:gridSpan w:val="2"/>
            <w:tcBorders>
              <w:bottom w:val="single" w:sz="4" w:space="0" w:color="F99D22"/>
            </w:tcBorders>
            <w:shd w:val="clear" w:color="auto" w:fill="auto"/>
            <w:vAlign w:val="center"/>
          </w:tcPr>
          <w:p w14:paraId="73E08018" w14:textId="2BCA8A04" w:rsidR="00266664" w:rsidRPr="000E5502" w:rsidRDefault="00266664" w:rsidP="00ED3361">
            <w:pPr>
              <w:pStyle w:val="a6"/>
              <w:tabs>
                <w:tab w:val="left" w:pos="2270"/>
              </w:tabs>
              <w:spacing w:after="0" w:line="216" w:lineRule="auto"/>
              <w:rPr>
                <w:sz w:val="17"/>
                <w:szCs w:val="17"/>
              </w:rPr>
            </w:pPr>
            <w:proofErr w:type="spellStart"/>
            <w:r w:rsidRPr="000E5502">
              <w:rPr>
                <w:sz w:val="17"/>
                <w:szCs w:val="17"/>
              </w:rPr>
              <w:t>Ізоніазид</w:t>
            </w:r>
            <w:proofErr w:type="spellEnd"/>
            <w:r w:rsidRPr="000E5502">
              <w:rPr>
                <w:sz w:val="17"/>
                <w:szCs w:val="17"/>
              </w:rPr>
              <w:t xml:space="preserve"> 100 мг</w:t>
            </w:r>
            <w:r w:rsidRPr="000E5502">
              <w:rPr>
                <w:sz w:val="17"/>
                <w:szCs w:val="17"/>
                <w:vertAlign w:val="superscript"/>
              </w:rPr>
              <w:t xml:space="preserve"> е</w:t>
            </w:r>
          </w:p>
        </w:tc>
        <w:tc>
          <w:tcPr>
            <w:tcW w:w="1103" w:type="dxa"/>
            <w:tcBorders>
              <w:bottom w:val="single" w:sz="4" w:space="0" w:color="F99D22"/>
            </w:tcBorders>
            <w:shd w:val="clear" w:color="auto" w:fill="auto"/>
            <w:vAlign w:val="center"/>
          </w:tcPr>
          <w:p w14:paraId="18C9A61D" w14:textId="77777777" w:rsidR="00266664" w:rsidRPr="000E5502" w:rsidRDefault="00266664" w:rsidP="00266664">
            <w:pPr>
              <w:pStyle w:val="a6"/>
              <w:tabs>
                <w:tab w:val="left" w:pos="2270"/>
              </w:tabs>
              <w:spacing w:after="0" w:line="216" w:lineRule="auto"/>
              <w:jc w:val="center"/>
              <w:rPr>
                <w:sz w:val="17"/>
                <w:szCs w:val="17"/>
              </w:rPr>
            </w:pPr>
            <w:r w:rsidRPr="000E5502">
              <w:rPr>
                <w:sz w:val="17"/>
                <w:szCs w:val="17"/>
              </w:rPr>
              <w:t>3</w:t>
            </w:r>
          </w:p>
        </w:tc>
        <w:tc>
          <w:tcPr>
            <w:tcW w:w="1171" w:type="dxa"/>
            <w:tcBorders>
              <w:bottom w:val="single" w:sz="4" w:space="0" w:color="F99D22"/>
            </w:tcBorders>
            <w:shd w:val="clear" w:color="auto" w:fill="auto"/>
            <w:vAlign w:val="center"/>
          </w:tcPr>
          <w:p w14:paraId="069F01EC" w14:textId="393747C8" w:rsidR="00266664" w:rsidRPr="000E5502" w:rsidRDefault="00266664" w:rsidP="00ED3361">
            <w:pPr>
              <w:pStyle w:val="a6"/>
              <w:spacing w:after="0" w:line="216" w:lineRule="auto"/>
              <w:ind w:firstLine="540"/>
              <w:rPr>
                <w:sz w:val="17"/>
                <w:szCs w:val="17"/>
              </w:rPr>
            </w:pPr>
            <w:r w:rsidRPr="000E5502">
              <w:rPr>
                <w:sz w:val="17"/>
                <w:szCs w:val="17"/>
              </w:rPr>
              <w:t>5</w:t>
            </w:r>
          </w:p>
        </w:tc>
        <w:tc>
          <w:tcPr>
            <w:tcW w:w="1061" w:type="dxa"/>
            <w:tcBorders>
              <w:bottom w:val="single" w:sz="4" w:space="0" w:color="F99D22"/>
            </w:tcBorders>
            <w:shd w:val="clear" w:color="auto" w:fill="auto"/>
            <w:vAlign w:val="center"/>
          </w:tcPr>
          <w:p w14:paraId="1D196F1D" w14:textId="77777777" w:rsidR="00266664" w:rsidRPr="000E5502" w:rsidRDefault="00266664" w:rsidP="00ED3361">
            <w:pPr>
              <w:pStyle w:val="a6"/>
              <w:spacing w:after="0" w:line="216" w:lineRule="auto"/>
              <w:jc w:val="center"/>
              <w:rPr>
                <w:sz w:val="17"/>
                <w:szCs w:val="17"/>
              </w:rPr>
            </w:pPr>
            <w:r w:rsidRPr="000E5502">
              <w:rPr>
                <w:sz w:val="17"/>
                <w:szCs w:val="17"/>
              </w:rPr>
              <w:t>6</w:t>
            </w:r>
          </w:p>
        </w:tc>
        <w:tc>
          <w:tcPr>
            <w:tcW w:w="1022" w:type="dxa"/>
            <w:tcBorders>
              <w:bottom w:val="single" w:sz="4" w:space="0" w:color="F99D22"/>
            </w:tcBorders>
            <w:shd w:val="clear" w:color="auto" w:fill="auto"/>
            <w:vAlign w:val="center"/>
          </w:tcPr>
          <w:p w14:paraId="73C85DBC" w14:textId="77777777" w:rsidR="00266664" w:rsidRPr="000E5502" w:rsidRDefault="00266664" w:rsidP="00ED3361">
            <w:pPr>
              <w:pStyle w:val="a6"/>
              <w:spacing w:after="0" w:line="216" w:lineRule="auto"/>
              <w:ind w:firstLine="480"/>
              <w:rPr>
                <w:sz w:val="17"/>
                <w:szCs w:val="17"/>
              </w:rPr>
            </w:pPr>
            <w:r w:rsidRPr="000E5502">
              <w:rPr>
                <w:sz w:val="17"/>
                <w:szCs w:val="17"/>
              </w:rPr>
              <w:t>7</w:t>
            </w:r>
          </w:p>
        </w:tc>
        <w:tc>
          <w:tcPr>
            <w:tcW w:w="1171" w:type="dxa"/>
            <w:tcBorders>
              <w:bottom w:val="single" w:sz="4" w:space="0" w:color="F99D22"/>
            </w:tcBorders>
            <w:shd w:val="clear" w:color="auto" w:fill="auto"/>
            <w:vAlign w:val="center"/>
          </w:tcPr>
          <w:p w14:paraId="68C0E9F5" w14:textId="77777777" w:rsidR="00266664" w:rsidRPr="000E5502" w:rsidRDefault="00266664" w:rsidP="00ED3361">
            <w:pPr>
              <w:pStyle w:val="a6"/>
              <w:spacing w:after="0" w:line="216" w:lineRule="auto"/>
              <w:ind w:firstLine="560"/>
              <w:rPr>
                <w:sz w:val="17"/>
                <w:szCs w:val="17"/>
              </w:rPr>
            </w:pPr>
            <w:r w:rsidRPr="000E5502">
              <w:rPr>
                <w:sz w:val="17"/>
                <w:szCs w:val="17"/>
              </w:rPr>
              <w:t>7</w:t>
            </w:r>
          </w:p>
        </w:tc>
      </w:tr>
      <w:tr w:rsidR="00266664" w:rsidRPr="000B3762" w14:paraId="21CF3A77" w14:textId="77777777" w:rsidTr="00266664">
        <w:trPr>
          <w:trHeight w:hRule="exact" w:val="413"/>
          <w:jc w:val="center"/>
        </w:trPr>
        <w:tc>
          <w:tcPr>
            <w:tcW w:w="1762" w:type="dxa"/>
            <w:shd w:val="clear" w:color="auto" w:fill="auto"/>
          </w:tcPr>
          <w:p w14:paraId="5EBBFB15" w14:textId="77777777" w:rsidR="00266664" w:rsidRPr="000B3762" w:rsidRDefault="00266664" w:rsidP="00ED3361">
            <w:pPr>
              <w:spacing w:line="216" w:lineRule="auto"/>
              <w:rPr>
                <w:rFonts w:ascii="Segoe UI" w:hAnsi="Segoe UI"/>
                <w:sz w:val="10"/>
                <w:szCs w:val="10"/>
              </w:rPr>
            </w:pPr>
          </w:p>
        </w:tc>
        <w:tc>
          <w:tcPr>
            <w:tcW w:w="1830" w:type="dxa"/>
            <w:gridSpan w:val="2"/>
            <w:tcBorders>
              <w:top w:val="single" w:sz="4" w:space="0" w:color="F99D22"/>
              <w:bottom w:val="single" w:sz="4" w:space="0" w:color="F99D22"/>
            </w:tcBorders>
            <w:shd w:val="clear" w:color="auto" w:fill="auto"/>
            <w:vAlign w:val="center"/>
          </w:tcPr>
          <w:p w14:paraId="6C9C31C3" w14:textId="454D5B31" w:rsidR="00266664" w:rsidRPr="000E5502" w:rsidRDefault="00266664" w:rsidP="00ED3361">
            <w:pPr>
              <w:pStyle w:val="a6"/>
              <w:tabs>
                <w:tab w:val="left" w:pos="2251"/>
              </w:tabs>
              <w:spacing w:after="0" w:line="216" w:lineRule="auto"/>
              <w:rPr>
                <w:sz w:val="17"/>
                <w:szCs w:val="17"/>
              </w:rPr>
            </w:pPr>
            <w:proofErr w:type="spellStart"/>
            <w:r w:rsidRPr="000E5502">
              <w:rPr>
                <w:sz w:val="17"/>
                <w:szCs w:val="17"/>
              </w:rPr>
              <w:t>Рифапентин</w:t>
            </w:r>
            <w:proofErr w:type="spellEnd"/>
            <w:r w:rsidRPr="000E5502">
              <w:rPr>
                <w:sz w:val="17"/>
                <w:szCs w:val="17"/>
              </w:rPr>
              <w:t xml:space="preserve"> 150 мг</w:t>
            </w:r>
          </w:p>
        </w:tc>
        <w:tc>
          <w:tcPr>
            <w:tcW w:w="1103" w:type="dxa"/>
            <w:tcBorders>
              <w:top w:val="single" w:sz="4" w:space="0" w:color="F99D22"/>
              <w:bottom w:val="single" w:sz="4" w:space="0" w:color="F99D22"/>
            </w:tcBorders>
            <w:shd w:val="clear" w:color="auto" w:fill="auto"/>
            <w:vAlign w:val="center"/>
          </w:tcPr>
          <w:p w14:paraId="44857E5C" w14:textId="77777777" w:rsidR="00266664" w:rsidRPr="000E5502" w:rsidRDefault="00266664" w:rsidP="00266664">
            <w:pPr>
              <w:pStyle w:val="a6"/>
              <w:tabs>
                <w:tab w:val="left" w:pos="2251"/>
              </w:tabs>
              <w:spacing w:after="0" w:line="216" w:lineRule="auto"/>
              <w:jc w:val="center"/>
              <w:rPr>
                <w:sz w:val="17"/>
                <w:szCs w:val="17"/>
              </w:rPr>
            </w:pPr>
            <w:r w:rsidRPr="000E5502">
              <w:rPr>
                <w:sz w:val="17"/>
                <w:szCs w:val="17"/>
              </w:rPr>
              <w:t>2</w:t>
            </w:r>
          </w:p>
        </w:tc>
        <w:tc>
          <w:tcPr>
            <w:tcW w:w="1171" w:type="dxa"/>
            <w:tcBorders>
              <w:top w:val="single" w:sz="4" w:space="0" w:color="F99D22"/>
              <w:bottom w:val="single" w:sz="4" w:space="0" w:color="F99D22"/>
            </w:tcBorders>
            <w:shd w:val="clear" w:color="auto" w:fill="auto"/>
            <w:vAlign w:val="center"/>
          </w:tcPr>
          <w:p w14:paraId="3F2DFD93" w14:textId="359C340C" w:rsidR="00266664" w:rsidRPr="000E5502" w:rsidRDefault="00266664" w:rsidP="00ED3361">
            <w:pPr>
              <w:pStyle w:val="a6"/>
              <w:spacing w:after="0" w:line="216" w:lineRule="auto"/>
              <w:ind w:firstLine="540"/>
              <w:rPr>
                <w:sz w:val="17"/>
                <w:szCs w:val="17"/>
              </w:rPr>
            </w:pPr>
            <w:r w:rsidRPr="000E5502">
              <w:rPr>
                <w:sz w:val="17"/>
                <w:szCs w:val="17"/>
              </w:rPr>
              <w:t>3</w:t>
            </w:r>
          </w:p>
        </w:tc>
        <w:tc>
          <w:tcPr>
            <w:tcW w:w="1061" w:type="dxa"/>
            <w:tcBorders>
              <w:top w:val="single" w:sz="4" w:space="0" w:color="F99D22"/>
              <w:bottom w:val="single" w:sz="4" w:space="0" w:color="F99D22"/>
            </w:tcBorders>
            <w:shd w:val="clear" w:color="auto" w:fill="auto"/>
            <w:vAlign w:val="center"/>
          </w:tcPr>
          <w:p w14:paraId="6265D46E" w14:textId="77777777" w:rsidR="00266664" w:rsidRPr="000E5502" w:rsidRDefault="00266664" w:rsidP="00ED3361">
            <w:pPr>
              <w:pStyle w:val="a6"/>
              <w:spacing w:after="0" w:line="216" w:lineRule="auto"/>
              <w:jc w:val="center"/>
              <w:rPr>
                <w:sz w:val="17"/>
                <w:szCs w:val="17"/>
              </w:rPr>
            </w:pPr>
            <w:r w:rsidRPr="000E5502">
              <w:rPr>
                <w:sz w:val="17"/>
                <w:szCs w:val="17"/>
              </w:rPr>
              <w:t>4</w:t>
            </w:r>
          </w:p>
        </w:tc>
        <w:tc>
          <w:tcPr>
            <w:tcW w:w="1022" w:type="dxa"/>
            <w:tcBorders>
              <w:top w:val="single" w:sz="4" w:space="0" w:color="F99D22"/>
              <w:bottom w:val="single" w:sz="4" w:space="0" w:color="F99D22"/>
            </w:tcBorders>
            <w:shd w:val="clear" w:color="auto" w:fill="auto"/>
            <w:vAlign w:val="center"/>
          </w:tcPr>
          <w:p w14:paraId="77936C9B" w14:textId="77777777" w:rsidR="00266664" w:rsidRPr="000E5502" w:rsidRDefault="00266664" w:rsidP="00ED3361">
            <w:pPr>
              <w:pStyle w:val="a6"/>
              <w:spacing w:after="0" w:line="216" w:lineRule="auto"/>
              <w:ind w:firstLine="480"/>
              <w:rPr>
                <w:sz w:val="17"/>
                <w:szCs w:val="17"/>
              </w:rPr>
            </w:pPr>
            <w:r w:rsidRPr="000E5502">
              <w:rPr>
                <w:sz w:val="17"/>
                <w:szCs w:val="17"/>
              </w:rPr>
              <w:t>5</w:t>
            </w:r>
          </w:p>
        </w:tc>
        <w:tc>
          <w:tcPr>
            <w:tcW w:w="1171" w:type="dxa"/>
            <w:tcBorders>
              <w:top w:val="single" w:sz="4" w:space="0" w:color="F99D22"/>
              <w:bottom w:val="single" w:sz="4" w:space="0" w:color="F99D22"/>
            </w:tcBorders>
            <w:shd w:val="clear" w:color="auto" w:fill="auto"/>
            <w:vAlign w:val="center"/>
          </w:tcPr>
          <w:p w14:paraId="6DBA5EAE" w14:textId="77777777" w:rsidR="00266664" w:rsidRPr="000E5502" w:rsidRDefault="00266664" w:rsidP="00ED3361">
            <w:pPr>
              <w:pStyle w:val="a6"/>
              <w:spacing w:after="0" w:line="216" w:lineRule="auto"/>
              <w:ind w:firstLine="560"/>
              <w:rPr>
                <w:sz w:val="17"/>
                <w:szCs w:val="17"/>
              </w:rPr>
            </w:pPr>
            <w:r w:rsidRPr="000E5502">
              <w:rPr>
                <w:sz w:val="17"/>
                <w:szCs w:val="17"/>
              </w:rPr>
              <w:t>5</w:t>
            </w:r>
          </w:p>
        </w:tc>
      </w:tr>
      <w:tr w:rsidR="00B12FA5" w:rsidRPr="000E5502" w14:paraId="4EDE8D71" w14:textId="77777777" w:rsidTr="00266664">
        <w:trPr>
          <w:trHeight w:hRule="exact" w:val="514"/>
          <w:jc w:val="center"/>
        </w:trPr>
        <w:tc>
          <w:tcPr>
            <w:tcW w:w="9120" w:type="dxa"/>
            <w:gridSpan w:val="8"/>
            <w:shd w:val="clear" w:color="auto" w:fill="auto"/>
            <w:vAlign w:val="center"/>
          </w:tcPr>
          <w:p w14:paraId="2602A772" w14:textId="77777777" w:rsidR="00B12FA5" w:rsidRPr="000E5502" w:rsidRDefault="00FB6D8F" w:rsidP="00ED3361">
            <w:pPr>
              <w:pStyle w:val="a6"/>
              <w:spacing w:after="0" w:line="216" w:lineRule="auto"/>
              <w:ind w:left="1740"/>
            </w:pPr>
            <w:r w:rsidRPr="000E5502">
              <w:t>Вік &gt;14 років</w:t>
            </w:r>
          </w:p>
        </w:tc>
      </w:tr>
      <w:tr w:rsidR="00266664" w:rsidRPr="000E5502" w14:paraId="13BC1FF4" w14:textId="77777777" w:rsidTr="00266664">
        <w:trPr>
          <w:trHeight w:val="485"/>
          <w:jc w:val="center"/>
        </w:trPr>
        <w:tc>
          <w:tcPr>
            <w:tcW w:w="1762" w:type="dxa"/>
            <w:shd w:val="clear" w:color="auto" w:fill="auto"/>
          </w:tcPr>
          <w:p w14:paraId="4AE4F766" w14:textId="77777777" w:rsidR="00266664" w:rsidRPr="000B3762" w:rsidRDefault="00266664" w:rsidP="00ED3361">
            <w:pPr>
              <w:spacing w:line="216" w:lineRule="auto"/>
              <w:rPr>
                <w:rFonts w:ascii="Segoe UI" w:hAnsi="Segoe UI"/>
                <w:sz w:val="10"/>
                <w:szCs w:val="10"/>
              </w:rPr>
            </w:pPr>
          </w:p>
        </w:tc>
        <w:tc>
          <w:tcPr>
            <w:tcW w:w="1810" w:type="dxa"/>
            <w:tcBorders>
              <w:bottom w:val="single" w:sz="4" w:space="0" w:color="F99D22"/>
            </w:tcBorders>
            <w:shd w:val="clear" w:color="auto" w:fill="FEC64F"/>
            <w:vAlign w:val="center"/>
          </w:tcPr>
          <w:p w14:paraId="4CF3EB9B" w14:textId="7A23FA26" w:rsidR="00266664" w:rsidRPr="000E5502" w:rsidRDefault="00266664" w:rsidP="00266664">
            <w:pPr>
              <w:pStyle w:val="a6"/>
              <w:spacing w:after="0" w:line="216" w:lineRule="auto"/>
              <w:rPr>
                <w:sz w:val="17"/>
                <w:szCs w:val="17"/>
              </w:rPr>
            </w:pPr>
            <w:r w:rsidRPr="000E5502">
              <w:rPr>
                <w:sz w:val="17"/>
                <w:szCs w:val="17"/>
              </w:rPr>
              <w:t>Препарат, лікарська</w:t>
            </w:r>
          </w:p>
          <w:p w14:paraId="44A27432" w14:textId="71DB9239" w:rsidR="00266664" w:rsidRPr="000E5502" w:rsidRDefault="00266664" w:rsidP="00266664">
            <w:pPr>
              <w:pStyle w:val="a6"/>
              <w:spacing w:after="0" w:line="216" w:lineRule="auto"/>
              <w:rPr>
                <w:sz w:val="17"/>
                <w:szCs w:val="17"/>
              </w:rPr>
            </w:pPr>
            <w:r w:rsidRPr="000E5502">
              <w:rPr>
                <w:sz w:val="17"/>
                <w:szCs w:val="17"/>
              </w:rPr>
              <w:t>форма</w:t>
            </w:r>
          </w:p>
        </w:tc>
        <w:tc>
          <w:tcPr>
            <w:tcW w:w="1123" w:type="dxa"/>
            <w:gridSpan w:val="2"/>
            <w:tcBorders>
              <w:bottom w:val="single" w:sz="4" w:space="0" w:color="F99D22"/>
            </w:tcBorders>
            <w:shd w:val="clear" w:color="auto" w:fill="FEC64F"/>
            <w:vAlign w:val="center"/>
          </w:tcPr>
          <w:p w14:paraId="0B2E73CA" w14:textId="776AA8D8" w:rsidR="00266664" w:rsidRPr="000E5502" w:rsidRDefault="00266664" w:rsidP="00266664">
            <w:pPr>
              <w:pStyle w:val="a6"/>
              <w:spacing w:after="0" w:line="216" w:lineRule="auto"/>
              <w:jc w:val="center"/>
              <w:rPr>
                <w:sz w:val="17"/>
                <w:szCs w:val="17"/>
              </w:rPr>
            </w:pPr>
            <w:r w:rsidRPr="000E5502">
              <w:rPr>
                <w:sz w:val="17"/>
                <w:szCs w:val="17"/>
              </w:rPr>
              <w:t>30-&lt;36 кг</w:t>
            </w:r>
          </w:p>
        </w:tc>
        <w:tc>
          <w:tcPr>
            <w:tcW w:w="1171" w:type="dxa"/>
            <w:tcBorders>
              <w:bottom w:val="single" w:sz="4" w:space="0" w:color="F99D22"/>
            </w:tcBorders>
            <w:shd w:val="clear" w:color="auto" w:fill="FEC64F"/>
            <w:vAlign w:val="center"/>
          </w:tcPr>
          <w:p w14:paraId="275088AB" w14:textId="3D29E477" w:rsidR="00266664" w:rsidRPr="000E5502" w:rsidRDefault="00266664" w:rsidP="00266664">
            <w:pPr>
              <w:pStyle w:val="a6"/>
              <w:spacing w:after="0" w:line="216" w:lineRule="auto"/>
              <w:jc w:val="center"/>
              <w:rPr>
                <w:sz w:val="17"/>
                <w:szCs w:val="17"/>
              </w:rPr>
            </w:pPr>
            <w:r w:rsidRPr="000E5502">
              <w:rPr>
                <w:sz w:val="17"/>
                <w:szCs w:val="17"/>
              </w:rPr>
              <w:t>36-&lt;46 кг</w:t>
            </w:r>
          </w:p>
        </w:tc>
        <w:tc>
          <w:tcPr>
            <w:tcW w:w="1061" w:type="dxa"/>
            <w:tcBorders>
              <w:bottom w:val="single" w:sz="4" w:space="0" w:color="F99D22"/>
            </w:tcBorders>
            <w:shd w:val="clear" w:color="auto" w:fill="FEC64F"/>
            <w:vAlign w:val="center"/>
          </w:tcPr>
          <w:p w14:paraId="5797CE2E" w14:textId="77777777" w:rsidR="00266664" w:rsidRPr="000E5502" w:rsidRDefault="00266664" w:rsidP="00266664">
            <w:pPr>
              <w:pStyle w:val="a6"/>
              <w:spacing w:after="0" w:line="216" w:lineRule="auto"/>
              <w:jc w:val="center"/>
              <w:rPr>
                <w:sz w:val="17"/>
                <w:szCs w:val="17"/>
              </w:rPr>
            </w:pPr>
            <w:r w:rsidRPr="000E5502">
              <w:rPr>
                <w:sz w:val="17"/>
                <w:szCs w:val="17"/>
              </w:rPr>
              <w:t>46-&lt;56 кг</w:t>
            </w:r>
          </w:p>
        </w:tc>
        <w:tc>
          <w:tcPr>
            <w:tcW w:w="1022" w:type="dxa"/>
            <w:tcBorders>
              <w:bottom w:val="single" w:sz="4" w:space="0" w:color="F99D22"/>
            </w:tcBorders>
            <w:shd w:val="clear" w:color="auto" w:fill="FEC64F"/>
            <w:vAlign w:val="center"/>
          </w:tcPr>
          <w:p w14:paraId="75CD8E2E" w14:textId="77777777" w:rsidR="00266664" w:rsidRPr="000E5502" w:rsidRDefault="00266664" w:rsidP="00266664">
            <w:pPr>
              <w:pStyle w:val="a6"/>
              <w:spacing w:after="0" w:line="216" w:lineRule="auto"/>
              <w:jc w:val="center"/>
              <w:rPr>
                <w:sz w:val="17"/>
                <w:szCs w:val="17"/>
              </w:rPr>
            </w:pPr>
            <w:r w:rsidRPr="000E5502">
              <w:rPr>
                <w:sz w:val="17"/>
                <w:szCs w:val="17"/>
              </w:rPr>
              <w:t>56-&lt;70 кг</w:t>
            </w:r>
          </w:p>
        </w:tc>
        <w:tc>
          <w:tcPr>
            <w:tcW w:w="1171" w:type="dxa"/>
            <w:tcBorders>
              <w:bottom w:val="single" w:sz="4" w:space="0" w:color="F99D22"/>
            </w:tcBorders>
            <w:shd w:val="clear" w:color="auto" w:fill="FEC64F"/>
            <w:vAlign w:val="center"/>
          </w:tcPr>
          <w:p w14:paraId="69D461E3" w14:textId="77777777" w:rsidR="00266664" w:rsidRPr="000E5502" w:rsidRDefault="00266664" w:rsidP="00266664">
            <w:pPr>
              <w:pStyle w:val="a6"/>
              <w:spacing w:after="0" w:line="216" w:lineRule="auto"/>
              <w:jc w:val="center"/>
              <w:rPr>
                <w:sz w:val="17"/>
                <w:szCs w:val="17"/>
              </w:rPr>
            </w:pPr>
            <w:r w:rsidRPr="000E5502">
              <w:rPr>
                <w:sz w:val="17"/>
                <w:szCs w:val="17"/>
              </w:rPr>
              <w:t>&gt;70 кг</w:t>
            </w:r>
          </w:p>
        </w:tc>
      </w:tr>
      <w:tr w:rsidR="00266664" w:rsidRPr="000E5502" w14:paraId="57975E09" w14:textId="77777777" w:rsidTr="00266664">
        <w:trPr>
          <w:trHeight w:hRule="exact" w:val="408"/>
          <w:jc w:val="center"/>
        </w:trPr>
        <w:tc>
          <w:tcPr>
            <w:tcW w:w="1762" w:type="dxa"/>
            <w:shd w:val="clear" w:color="auto" w:fill="auto"/>
          </w:tcPr>
          <w:p w14:paraId="332288FE" w14:textId="77777777" w:rsidR="00266664" w:rsidRPr="000B3762" w:rsidRDefault="00266664" w:rsidP="00ED3361">
            <w:pPr>
              <w:spacing w:line="216" w:lineRule="auto"/>
              <w:rPr>
                <w:rFonts w:ascii="Segoe UI" w:hAnsi="Segoe UI"/>
                <w:sz w:val="10"/>
                <w:szCs w:val="10"/>
              </w:rPr>
            </w:pPr>
          </w:p>
        </w:tc>
        <w:tc>
          <w:tcPr>
            <w:tcW w:w="1810" w:type="dxa"/>
            <w:tcBorders>
              <w:top w:val="single" w:sz="4" w:space="0" w:color="F99D22"/>
              <w:bottom w:val="single" w:sz="4" w:space="0" w:color="F99D22"/>
            </w:tcBorders>
            <w:shd w:val="clear" w:color="auto" w:fill="auto"/>
            <w:vAlign w:val="center"/>
          </w:tcPr>
          <w:p w14:paraId="4EEE3856" w14:textId="1FC6137C" w:rsidR="00266664" w:rsidRPr="000E5502" w:rsidRDefault="00266664" w:rsidP="00ED3361">
            <w:pPr>
              <w:pStyle w:val="a6"/>
              <w:tabs>
                <w:tab w:val="left" w:pos="2266"/>
              </w:tabs>
              <w:spacing w:after="0" w:line="216" w:lineRule="auto"/>
              <w:rPr>
                <w:sz w:val="17"/>
                <w:szCs w:val="17"/>
              </w:rPr>
            </w:pPr>
            <w:proofErr w:type="spellStart"/>
            <w:r w:rsidRPr="000E5502">
              <w:rPr>
                <w:sz w:val="17"/>
                <w:szCs w:val="17"/>
              </w:rPr>
              <w:t>Ізоніазид</w:t>
            </w:r>
            <w:proofErr w:type="spellEnd"/>
            <w:r w:rsidRPr="000E5502">
              <w:rPr>
                <w:sz w:val="17"/>
                <w:szCs w:val="17"/>
              </w:rPr>
              <w:t xml:space="preserve"> 300 мг</w:t>
            </w:r>
          </w:p>
        </w:tc>
        <w:tc>
          <w:tcPr>
            <w:tcW w:w="1123" w:type="dxa"/>
            <w:gridSpan w:val="2"/>
            <w:tcBorders>
              <w:top w:val="single" w:sz="4" w:space="0" w:color="F99D22"/>
              <w:bottom w:val="single" w:sz="4" w:space="0" w:color="F99D22"/>
            </w:tcBorders>
            <w:shd w:val="clear" w:color="auto" w:fill="auto"/>
            <w:vAlign w:val="center"/>
          </w:tcPr>
          <w:p w14:paraId="39B5AF92" w14:textId="77777777" w:rsidR="00266664" w:rsidRPr="000E5502" w:rsidRDefault="00266664" w:rsidP="00266664">
            <w:pPr>
              <w:pStyle w:val="a6"/>
              <w:tabs>
                <w:tab w:val="left" w:pos="2266"/>
              </w:tabs>
              <w:spacing w:after="0" w:line="216" w:lineRule="auto"/>
              <w:jc w:val="center"/>
              <w:rPr>
                <w:sz w:val="17"/>
                <w:szCs w:val="17"/>
              </w:rPr>
            </w:pPr>
            <w:r w:rsidRPr="000E5502">
              <w:rPr>
                <w:sz w:val="17"/>
                <w:szCs w:val="17"/>
              </w:rPr>
              <w:t>3</w:t>
            </w:r>
          </w:p>
        </w:tc>
        <w:tc>
          <w:tcPr>
            <w:tcW w:w="1171" w:type="dxa"/>
            <w:tcBorders>
              <w:top w:val="single" w:sz="4" w:space="0" w:color="F99D22"/>
              <w:bottom w:val="single" w:sz="4" w:space="0" w:color="F99D22"/>
            </w:tcBorders>
            <w:shd w:val="clear" w:color="auto" w:fill="auto"/>
            <w:vAlign w:val="center"/>
          </w:tcPr>
          <w:p w14:paraId="23F420B2" w14:textId="69AD557E" w:rsidR="00266664" w:rsidRPr="000E5502" w:rsidRDefault="00266664" w:rsidP="00ED3361">
            <w:pPr>
              <w:pStyle w:val="a6"/>
              <w:spacing w:after="0" w:line="216" w:lineRule="auto"/>
              <w:ind w:firstLine="540"/>
              <w:rPr>
                <w:sz w:val="17"/>
                <w:szCs w:val="17"/>
              </w:rPr>
            </w:pPr>
            <w:r w:rsidRPr="000E5502">
              <w:rPr>
                <w:sz w:val="17"/>
                <w:szCs w:val="17"/>
              </w:rPr>
              <w:t>3</w:t>
            </w:r>
          </w:p>
        </w:tc>
        <w:tc>
          <w:tcPr>
            <w:tcW w:w="1061" w:type="dxa"/>
            <w:tcBorders>
              <w:top w:val="single" w:sz="4" w:space="0" w:color="F99D22"/>
              <w:bottom w:val="single" w:sz="4" w:space="0" w:color="F99D22"/>
            </w:tcBorders>
            <w:shd w:val="clear" w:color="auto" w:fill="auto"/>
            <w:vAlign w:val="center"/>
          </w:tcPr>
          <w:p w14:paraId="67972441" w14:textId="77777777" w:rsidR="00266664" w:rsidRPr="000E5502" w:rsidRDefault="00266664" w:rsidP="00ED3361">
            <w:pPr>
              <w:pStyle w:val="a6"/>
              <w:spacing w:after="0" w:line="216" w:lineRule="auto"/>
              <w:jc w:val="center"/>
              <w:rPr>
                <w:sz w:val="17"/>
                <w:szCs w:val="17"/>
              </w:rPr>
            </w:pPr>
            <w:r w:rsidRPr="000E5502">
              <w:rPr>
                <w:sz w:val="17"/>
                <w:szCs w:val="17"/>
              </w:rPr>
              <w:t>3</w:t>
            </w:r>
          </w:p>
        </w:tc>
        <w:tc>
          <w:tcPr>
            <w:tcW w:w="1022" w:type="dxa"/>
            <w:tcBorders>
              <w:top w:val="single" w:sz="4" w:space="0" w:color="F99D22"/>
              <w:bottom w:val="single" w:sz="4" w:space="0" w:color="F99D22"/>
            </w:tcBorders>
            <w:shd w:val="clear" w:color="auto" w:fill="auto"/>
            <w:vAlign w:val="center"/>
          </w:tcPr>
          <w:p w14:paraId="2C56B86B" w14:textId="77777777" w:rsidR="00266664" w:rsidRPr="000E5502" w:rsidRDefault="00266664" w:rsidP="00ED3361">
            <w:pPr>
              <w:pStyle w:val="a6"/>
              <w:spacing w:after="0" w:line="216" w:lineRule="auto"/>
              <w:ind w:firstLine="480"/>
              <w:rPr>
                <w:sz w:val="17"/>
                <w:szCs w:val="17"/>
              </w:rPr>
            </w:pPr>
            <w:r w:rsidRPr="000E5502">
              <w:rPr>
                <w:sz w:val="17"/>
                <w:szCs w:val="17"/>
              </w:rPr>
              <w:t>3</w:t>
            </w:r>
          </w:p>
        </w:tc>
        <w:tc>
          <w:tcPr>
            <w:tcW w:w="1171" w:type="dxa"/>
            <w:tcBorders>
              <w:top w:val="single" w:sz="4" w:space="0" w:color="F99D22"/>
              <w:bottom w:val="single" w:sz="4" w:space="0" w:color="F99D22"/>
            </w:tcBorders>
            <w:shd w:val="clear" w:color="auto" w:fill="auto"/>
            <w:vAlign w:val="center"/>
          </w:tcPr>
          <w:p w14:paraId="15ED9C71" w14:textId="77777777" w:rsidR="00266664" w:rsidRPr="000E5502" w:rsidRDefault="00266664" w:rsidP="00ED3361">
            <w:pPr>
              <w:pStyle w:val="a6"/>
              <w:spacing w:after="0" w:line="216" w:lineRule="auto"/>
              <w:ind w:firstLine="560"/>
              <w:rPr>
                <w:sz w:val="17"/>
                <w:szCs w:val="17"/>
              </w:rPr>
            </w:pPr>
            <w:r w:rsidRPr="000E5502">
              <w:rPr>
                <w:sz w:val="17"/>
                <w:szCs w:val="17"/>
              </w:rPr>
              <w:t>3</w:t>
            </w:r>
          </w:p>
        </w:tc>
      </w:tr>
      <w:tr w:rsidR="00266664" w:rsidRPr="000E5502" w14:paraId="2B4EEE58" w14:textId="77777777" w:rsidTr="00266664">
        <w:trPr>
          <w:trHeight w:hRule="exact" w:val="413"/>
          <w:jc w:val="center"/>
        </w:trPr>
        <w:tc>
          <w:tcPr>
            <w:tcW w:w="1762" w:type="dxa"/>
            <w:shd w:val="clear" w:color="auto" w:fill="auto"/>
          </w:tcPr>
          <w:p w14:paraId="64FF67F1" w14:textId="77777777" w:rsidR="00266664" w:rsidRPr="000B3762" w:rsidRDefault="00266664" w:rsidP="00ED3361">
            <w:pPr>
              <w:spacing w:line="216" w:lineRule="auto"/>
              <w:rPr>
                <w:rFonts w:ascii="Segoe UI" w:hAnsi="Segoe UI"/>
                <w:sz w:val="10"/>
                <w:szCs w:val="10"/>
              </w:rPr>
            </w:pPr>
          </w:p>
        </w:tc>
        <w:tc>
          <w:tcPr>
            <w:tcW w:w="1810" w:type="dxa"/>
            <w:tcBorders>
              <w:top w:val="single" w:sz="4" w:space="0" w:color="F99D22"/>
              <w:bottom w:val="single" w:sz="4" w:space="0" w:color="F99D22"/>
            </w:tcBorders>
            <w:shd w:val="clear" w:color="auto" w:fill="auto"/>
            <w:vAlign w:val="center"/>
          </w:tcPr>
          <w:p w14:paraId="35437F3D" w14:textId="00B78D5E" w:rsidR="00266664" w:rsidRPr="000E5502" w:rsidRDefault="00266664" w:rsidP="00ED3361">
            <w:pPr>
              <w:pStyle w:val="a6"/>
              <w:tabs>
                <w:tab w:val="left" w:pos="2251"/>
              </w:tabs>
              <w:spacing w:after="0" w:line="216" w:lineRule="auto"/>
              <w:rPr>
                <w:sz w:val="17"/>
                <w:szCs w:val="17"/>
              </w:rPr>
            </w:pPr>
            <w:proofErr w:type="spellStart"/>
            <w:r w:rsidRPr="000E5502">
              <w:rPr>
                <w:sz w:val="17"/>
                <w:szCs w:val="17"/>
              </w:rPr>
              <w:t>Рифапентин</w:t>
            </w:r>
            <w:proofErr w:type="spellEnd"/>
            <w:r w:rsidRPr="000E5502">
              <w:rPr>
                <w:sz w:val="17"/>
                <w:szCs w:val="17"/>
              </w:rPr>
              <w:t xml:space="preserve"> 150 мг</w:t>
            </w:r>
          </w:p>
        </w:tc>
        <w:tc>
          <w:tcPr>
            <w:tcW w:w="1123" w:type="dxa"/>
            <w:gridSpan w:val="2"/>
            <w:tcBorders>
              <w:top w:val="single" w:sz="4" w:space="0" w:color="F99D22"/>
              <w:bottom w:val="single" w:sz="4" w:space="0" w:color="F99D22"/>
            </w:tcBorders>
            <w:shd w:val="clear" w:color="auto" w:fill="auto"/>
            <w:vAlign w:val="center"/>
          </w:tcPr>
          <w:p w14:paraId="49D3298F" w14:textId="77777777" w:rsidR="00266664" w:rsidRPr="000E5502" w:rsidRDefault="00266664" w:rsidP="00266664">
            <w:pPr>
              <w:pStyle w:val="a6"/>
              <w:tabs>
                <w:tab w:val="left" w:pos="2251"/>
              </w:tabs>
              <w:spacing w:after="0" w:line="216" w:lineRule="auto"/>
              <w:jc w:val="center"/>
              <w:rPr>
                <w:sz w:val="17"/>
                <w:szCs w:val="17"/>
              </w:rPr>
            </w:pPr>
            <w:r w:rsidRPr="000E5502">
              <w:rPr>
                <w:sz w:val="17"/>
                <w:szCs w:val="17"/>
              </w:rPr>
              <w:t>6</w:t>
            </w:r>
          </w:p>
        </w:tc>
        <w:tc>
          <w:tcPr>
            <w:tcW w:w="1171" w:type="dxa"/>
            <w:tcBorders>
              <w:top w:val="single" w:sz="4" w:space="0" w:color="F99D22"/>
              <w:bottom w:val="single" w:sz="4" w:space="0" w:color="F99D22"/>
            </w:tcBorders>
            <w:shd w:val="clear" w:color="auto" w:fill="auto"/>
            <w:vAlign w:val="center"/>
          </w:tcPr>
          <w:p w14:paraId="79751635" w14:textId="6D11400D" w:rsidR="00266664" w:rsidRPr="000E5502" w:rsidRDefault="00266664" w:rsidP="00ED3361">
            <w:pPr>
              <w:pStyle w:val="a6"/>
              <w:spacing w:after="0" w:line="216" w:lineRule="auto"/>
              <w:ind w:firstLine="540"/>
              <w:rPr>
                <w:sz w:val="17"/>
                <w:szCs w:val="17"/>
              </w:rPr>
            </w:pPr>
            <w:r w:rsidRPr="000E5502">
              <w:rPr>
                <w:sz w:val="17"/>
                <w:szCs w:val="17"/>
              </w:rPr>
              <w:t>6</w:t>
            </w:r>
          </w:p>
        </w:tc>
        <w:tc>
          <w:tcPr>
            <w:tcW w:w="1061" w:type="dxa"/>
            <w:tcBorders>
              <w:top w:val="single" w:sz="4" w:space="0" w:color="F99D22"/>
              <w:bottom w:val="single" w:sz="4" w:space="0" w:color="F99D22"/>
            </w:tcBorders>
            <w:shd w:val="clear" w:color="auto" w:fill="auto"/>
            <w:vAlign w:val="center"/>
          </w:tcPr>
          <w:p w14:paraId="1BE1E14C" w14:textId="77777777" w:rsidR="00266664" w:rsidRPr="000E5502" w:rsidRDefault="00266664" w:rsidP="00ED3361">
            <w:pPr>
              <w:pStyle w:val="a6"/>
              <w:spacing w:after="0" w:line="216" w:lineRule="auto"/>
              <w:jc w:val="center"/>
              <w:rPr>
                <w:sz w:val="17"/>
                <w:szCs w:val="17"/>
              </w:rPr>
            </w:pPr>
            <w:r w:rsidRPr="000E5502">
              <w:rPr>
                <w:sz w:val="17"/>
                <w:szCs w:val="17"/>
              </w:rPr>
              <w:t>6</w:t>
            </w:r>
          </w:p>
        </w:tc>
        <w:tc>
          <w:tcPr>
            <w:tcW w:w="1022" w:type="dxa"/>
            <w:tcBorders>
              <w:top w:val="single" w:sz="4" w:space="0" w:color="F99D22"/>
              <w:bottom w:val="single" w:sz="4" w:space="0" w:color="F99D22"/>
            </w:tcBorders>
            <w:shd w:val="clear" w:color="auto" w:fill="auto"/>
            <w:vAlign w:val="center"/>
          </w:tcPr>
          <w:p w14:paraId="438CE5C5" w14:textId="77777777" w:rsidR="00266664" w:rsidRPr="000E5502" w:rsidRDefault="00266664" w:rsidP="00ED3361">
            <w:pPr>
              <w:pStyle w:val="a6"/>
              <w:spacing w:after="0" w:line="216" w:lineRule="auto"/>
              <w:ind w:firstLine="480"/>
              <w:rPr>
                <w:sz w:val="17"/>
                <w:szCs w:val="17"/>
              </w:rPr>
            </w:pPr>
            <w:r w:rsidRPr="000E5502">
              <w:rPr>
                <w:sz w:val="17"/>
                <w:szCs w:val="17"/>
              </w:rPr>
              <w:t>6</w:t>
            </w:r>
          </w:p>
        </w:tc>
        <w:tc>
          <w:tcPr>
            <w:tcW w:w="1171" w:type="dxa"/>
            <w:tcBorders>
              <w:top w:val="single" w:sz="4" w:space="0" w:color="F99D22"/>
              <w:bottom w:val="single" w:sz="4" w:space="0" w:color="F99D22"/>
            </w:tcBorders>
            <w:shd w:val="clear" w:color="auto" w:fill="auto"/>
            <w:vAlign w:val="center"/>
          </w:tcPr>
          <w:p w14:paraId="0F578325" w14:textId="77777777" w:rsidR="00266664" w:rsidRPr="000E5502" w:rsidRDefault="00266664" w:rsidP="00ED3361">
            <w:pPr>
              <w:pStyle w:val="a6"/>
              <w:spacing w:after="0" w:line="216" w:lineRule="auto"/>
              <w:ind w:firstLine="560"/>
              <w:rPr>
                <w:sz w:val="17"/>
                <w:szCs w:val="17"/>
              </w:rPr>
            </w:pPr>
            <w:r w:rsidRPr="000E5502">
              <w:rPr>
                <w:sz w:val="17"/>
                <w:szCs w:val="17"/>
              </w:rPr>
              <w:t>6</w:t>
            </w:r>
          </w:p>
        </w:tc>
      </w:tr>
      <w:tr w:rsidR="00266664" w:rsidRPr="000E5502" w14:paraId="40DFB368" w14:textId="77777777" w:rsidTr="00266664">
        <w:trPr>
          <w:trHeight w:hRule="exact" w:val="830"/>
          <w:jc w:val="center"/>
        </w:trPr>
        <w:tc>
          <w:tcPr>
            <w:tcW w:w="1762" w:type="dxa"/>
            <w:shd w:val="clear" w:color="auto" w:fill="auto"/>
          </w:tcPr>
          <w:p w14:paraId="0E1A7FE3" w14:textId="77777777" w:rsidR="00266664" w:rsidRPr="000B3762" w:rsidRDefault="00266664" w:rsidP="00ED3361">
            <w:pPr>
              <w:spacing w:line="216" w:lineRule="auto"/>
              <w:rPr>
                <w:rFonts w:ascii="Segoe UI" w:hAnsi="Segoe UI"/>
                <w:sz w:val="10"/>
                <w:szCs w:val="10"/>
              </w:rPr>
            </w:pPr>
          </w:p>
        </w:tc>
        <w:tc>
          <w:tcPr>
            <w:tcW w:w="1810" w:type="dxa"/>
            <w:tcBorders>
              <w:top w:val="single" w:sz="4" w:space="0" w:color="F99D22"/>
              <w:bottom w:val="single" w:sz="4" w:space="0" w:color="F99D22"/>
            </w:tcBorders>
            <w:shd w:val="clear" w:color="auto" w:fill="auto"/>
          </w:tcPr>
          <w:p w14:paraId="56673447" w14:textId="77777777" w:rsidR="00266664" w:rsidRDefault="00266664" w:rsidP="00266664">
            <w:pPr>
              <w:pStyle w:val="a6"/>
              <w:tabs>
                <w:tab w:val="left" w:pos="2266"/>
              </w:tabs>
              <w:spacing w:after="0" w:line="216" w:lineRule="auto"/>
              <w:rPr>
                <w:sz w:val="17"/>
                <w:szCs w:val="17"/>
              </w:rPr>
            </w:pPr>
            <w:proofErr w:type="spellStart"/>
            <w:r w:rsidRPr="000E5502">
              <w:rPr>
                <w:sz w:val="17"/>
                <w:szCs w:val="17"/>
              </w:rPr>
              <w:t>Ізоніазид</w:t>
            </w:r>
            <w:proofErr w:type="spellEnd"/>
            <w:r w:rsidRPr="000E5502">
              <w:rPr>
                <w:sz w:val="17"/>
                <w:szCs w:val="17"/>
              </w:rPr>
              <w:t xml:space="preserve"> 300 мг</w:t>
            </w:r>
          </w:p>
          <w:p w14:paraId="4DB6234B" w14:textId="77777777" w:rsidR="00266664" w:rsidRPr="000E5502" w:rsidRDefault="00266664" w:rsidP="00266664">
            <w:pPr>
              <w:pStyle w:val="a6"/>
              <w:spacing w:after="0" w:line="216" w:lineRule="auto"/>
              <w:rPr>
                <w:sz w:val="17"/>
                <w:szCs w:val="17"/>
              </w:rPr>
            </w:pPr>
            <w:r w:rsidRPr="000E5502">
              <w:rPr>
                <w:sz w:val="17"/>
                <w:szCs w:val="17"/>
              </w:rPr>
              <w:t xml:space="preserve">+ </w:t>
            </w:r>
            <w:proofErr w:type="spellStart"/>
            <w:r w:rsidRPr="000E5502">
              <w:rPr>
                <w:sz w:val="17"/>
                <w:szCs w:val="17"/>
              </w:rPr>
              <w:t>рифапентин</w:t>
            </w:r>
            <w:proofErr w:type="spellEnd"/>
          </w:p>
          <w:p w14:paraId="5F74C2D8" w14:textId="77777777" w:rsidR="00266664" w:rsidRPr="000E5502" w:rsidRDefault="00266664" w:rsidP="00266664">
            <w:pPr>
              <w:pStyle w:val="a6"/>
              <w:spacing w:after="0" w:line="216" w:lineRule="auto"/>
              <w:rPr>
                <w:sz w:val="17"/>
                <w:szCs w:val="17"/>
              </w:rPr>
            </w:pPr>
            <w:r w:rsidRPr="000E5502">
              <w:rPr>
                <w:sz w:val="17"/>
                <w:szCs w:val="17"/>
              </w:rPr>
              <w:t xml:space="preserve">300 мг </w:t>
            </w:r>
          </w:p>
        </w:tc>
        <w:tc>
          <w:tcPr>
            <w:tcW w:w="1123" w:type="dxa"/>
            <w:gridSpan w:val="2"/>
            <w:tcBorders>
              <w:top w:val="single" w:sz="4" w:space="0" w:color="F99D22"/>
              <w:bottom w:val="single" w:sz="4" w:space="0" w:color="F99D22"/>
            </w:tcBorders>
            <w:shd w:val="clear" w:color="auto" w:fill="auto"/>
          </w:tcPr>
          <w:p w14:paraId="504D75B6" w14:textId="77777777" w:rsidR="00266664" w:rsidRPr="000E5502" w:rsidRDefault="00266664" w:rsidP="00266664">
            <w:pPr>
              <w:pStyle w:val="a6"/>
              <w:tabs>
                <w:tab w:val="left" w:pos="2266"/>
              </w:tabs>
              <w:spacing w:after="0" w:line="216" w:lineRule="auto"/>
              <w:jc w:val="center"/>
              <w:rPr>
                <w:sz w:val="17"/>
                <w:szCs w:val="17"/>
              </w:rPr>
            </w:pPr>
            <w:r w:rsidRPr="000E5502">
              <w:rPr>
                <w:sz w:val="17"/>
                <w:szCs w:val="17"/>
              </w:rPr>
              <w:t>3</w:t>
            </w:r>
          </w:p>
          <w:p w14:paraId="30E829D0" w14:textId="77777777" w:rsidR="00266664" w:rsidRPr="000E5502" w:rsidRDefault="00266664" w:rsidP="00266664">
            <w:pPr>
              <w:pStyle w:val="a6"/>
              <w:spacing w:after="0" w:line="216" w:lineRule="auto"/>
              <w:jc w:val="center"/>
              <w:rPr>
                <w:sz w:val="17"/>
                <w:szCs w:val="17"/>
              </w:rPr>
            </w:pPr>
          </w:p>
        </w:tc>
        <w:tc>
          <w:tcPr>
            <w:tcW w:w="1171" w:type="dxa"/>
            <w:tcBorders>
              <w:top w:val="single" w:sz="4" w:space="0" w:color="F99D22"/>
              <w:bottom w:val="single" w:sz="4" w:space="0" w:color="F99D22"/>
            </w:tcBorders>
            <w:shd w:val="clear" w:color="auto" w:fill="auto"/>
          </w:tcPr>
          <w:p w14:paraId="1D63C711" w14:textId="186334AA" w:rsidR="00266664" w:rsidRPr="000E5502" w:rsidRDefault="00266664" w:rsidP="00ED3361">
            <w:pPr>
              <w:pStyle w:val="a6"/>
              <w:spacing w:after="0" w:line="216" w:lineRule="auto"/>
              <w:ind w:firstLine="540"/>
              <w:rPr>
                <w:sz w:val="17"/>
                <w:szCs w:val="17"/>
              </w:rPr>
            </w:pPr>
            <w:r w:rsidRPr="000E5502">
              <w:rPr>
                <w:sz w:val="17"/>
                <w:szCs w:val="17"/>
              </w:rPr>
              <w:t>3</w:t>
            </w:r>
          </w:p>
        </w:tc>
        <w:tc>
          <w:tcPr>
            <w:tcW w:w="1061" w:type="dxa"/>
            <w:tcBorders>
              <w:top w:val="single" w:sz="4" w:space="0" w:color="F99D22"/>
              <w:bottom w:val="single" w:sz="4" w:space="0" w:color="F99D22"/>
            </w:tcBorders>
            <w:shd w:val="clear" w:color="auto" w:fill="auto"/>
          </w:tcPr>
          <w:p w14:paraId="17D88E8D" w14:textId="77777777" w:rsidR="00266664" w:rsidRPr="000E5502" w:rsidRDefault="00266664" w:rsidP="00ED3361">
            <w:pPr>
              <w:pStyle w:val="a6"/>
              <w:spacing w:after="0" w:line="216" w:lineRule="auto"/>
              <w:jc w:val="center"/>
              <w:rPr>
                <w:sz w:val="17"/>
                <w:szCs w:val="17"/>
              </w:rPr>
            </w:pPr>
            <w:r w:rsidRPr="000E5502">
              <w:rPr>
                <w:sz w:val="17"/>
                <w:szCs w:val="17"/>
              </w:rPr>
              <w:t>3</w:t>
            </w:r>
          </w:p>
        </w:tc>
        <w:tc>
          <w:tcPr>
            <w:tcW w:w="1022" w:type="dxa"/>
            <w:tcBorders>
              <w:top w:val="single" w:sz="4" w:space="0" w:color="F99D22"/>
              <w:bottom w:val="single" w:sz="4" w:space="0" w:color="F99D22"/>
            </w:tcBorders>
            <w:shd w:val="clear" w:color="auto" w:fill="auto"/>
          </w:tcPr>
          <w:p w14:paraId="69E1739D" w14:textId="77777777" w:rsidR="00266664" w:rsidRPr="000E5502" w:rsidRDefault="00266664" w:rsidP="00ED3361">
            <w:pPr>
              <w:pStyle w:val="a6"/>
              <w:spacing w:after="0" w:line="216" w:lineRule="auto"/>
              <w:ind w:firstLine="480"/>
              <w:rPr>
                <w:sz w:val="17"/>
                <w:szCs w:val="17"/>
              </w:rPr>
            </w:pPr>
            <w:r w:rsidRPr="000E5502">
              <w:rPr>
                <w:sz w:val="17"/>
                <w:szCs w:val="17"/>
              </w:rPr>
              <w:t>3</w:t>
            </w:r>
          </w:p>
        </w:tc>
        <w:tc>
          <w:tcPr>
            <w:tcW w:w="1171" w:type="dxa"/>
            <w:tcBorders>
              <w:top w:val="single" w:sz="4" w:space="0" w:color="F99D22"/>
              <w:bottom w:val="single" w:sz="4" w:space="0" w:color="F99D22"/>
            </w:tcBorders>
            <w:shd w:val="clear" w:color="auto" w:fill="auto"/>
          </w:tcPr>
          <w:p w14:paraId="091D3750" w14:textId="77777777" w:rsidR="00266664" w:rsidRPr="000E5502" w:rsidRDefault="00266664" w:rsidP="00ED3361">
            <w:pPr>
              <w:pStyle w:val="a6"/>
              <w:spacing w:after="0" w:line="216" w:lineRule="auto"/>
              <w:ind w:firstLine="560"/>
              <w:rPr>
                <w:sz w:val="17"/>
                <w:szCs w:val="17"/>
              </w:rPr>
            </w:pPr>
            <w:r w:rsidRPr="000E5502">
              <w:rPr>
                <w:sz w:val="17"/>
                <w:szCs w:val="17"/>
              </w:rPr>
              <w:t>3</w:t>
            </w:r>
          </w:p>
        </w:tc>
      </w:tr>
      <w:tr w:rsidR="00B12FA5" w:rsidRPr="000B3762" w14:paraId="5AA9A286" w14:textId="77777777" w:rsidTr="00266664">
        <w:trPr>
          <w:trHeight w:hRule="exact" w:val="144"/>
          <w:jc w:val="center"/>
        </w:trPr>
        <w:tc>
          <w:tcPr>
            <w:tcW w:w="1762" w:type="dxa"/>
            <w:tcBorders>
              <w:bottom w:val="single" w:sz="4" w:space="0" w:color="F99D22"/>
            </w:tcBorders>
            <w:shd w:val="clear" w:color="auto" w:fill="auto"/>
          </w:tcPr>
          <w:p w14:paraId="60F27139" w14:textId="77777777" w:rsidR="00B12FA5" w:rsidRPr="000E5502" w:rsidRDefault="00B12FA5" w:rsidP="00ED3361">
            <w:pPr>
              <w:spacing w:line="216" w:lineRule="auto"/>
              <w:rPr>
                <w:sz w:val="10"/>
                <w:szCs w:val="10"/>
              </w:rPr>
            </w:pPr>
          </w:p>
        </w:tc>
        <w:tc>
          <w:tcPr>
            <w:tcW w:w="2933" w:type="dxa"/>
            <w:gridSpan w:val="3"/>
            <w:tcBorders>
              <w:top w:val="single" w:sz="4" w:space="0" w:color="F99D22"/>
              <w:bottom w:val="single" w:sz="4" w:space="0" w:color="F99D22"/>
            </w:tcBorders>
            <w:shd w:val="clear" w:color="auto" w:fill="auto"/>
          </w:tcPr>
          <w:p w14:paraId="4FEE8CBF" w14:textId="77777777" w:rsidR="00B12FA5" w:rsidRPr="000E5502" w:rsidRDefault="00B12FA5" w:rsidP="00ED3361">
            <w:pPr>
              <w:spacing w:line="216" w:lineRule="auto"/>
              <w:rPr>
                <w:sz w:val="10"/>
                <w:szCs w:val="10"/>
              </w:rPr>
            </w:pPr>
          </w:p>
        </w:tc>
        <w:tc>
          <w:tcPr>
            <w:tcW w:w="1171" w:type="dxa"/>
            <w:tcBorders>
              <w:top w:val="single" w:sz="4" w:space="0" w:color="F99D22"/>
              <w:bottom w:val="single" w:sz="4" w:space="0" w:color="F99D22"/>
            </w:tcBorders>
            <w:shd w:val="clear" w:color="auto" w:fill="auto"/>
          </w:tcPr>
          <w:p w14:paraId="0D9A4A97" w14:textId="77777777" w:rsidR="00B12FA5" w:rsidRPr="000E5502" w:rsidRDefault="00B12FA5" w:rsidP="00ED3361">
            <w:pPr>
              <w:spacing w:line="216" w:lineRule="auto"/>
              <w:rPr>
                <w:sz w:val="10"/>
                <w:szCs w:val="10"/>
              </w:rPr>
            </w:pPr>
          </w:p>
        </w:tc>
        <w:tc>
          <w:tcPr>
            <w:tcW w:w="1061" w:type="dxa"/>
            <w:tcBorders>
              <w:top w:val="single" w:sz="4" w:space="0" w:color="F99D22"/>
              <w:bottom w:val="single" w:sz="4" w:space="0" w:color="F99D22"/>
            </w:tcBorders>
            <w:shd w:val="clear" w:color="auto" w:fill="auto"/>
          </w:tcPr>
          <w:p w14:paraId="732C361B" w14:textId="77777777" w:rsidR="00B12FA5" w:rsidRPr="000E5502" w:rsidRDefault="00B12FA5" w:rsidP="00ED3361">
            <w:pPr>
              <w:spacing w:line="216" w:lineRule="auto"/>
              <w:rPr>
                <w:sz w:val="10"/>
                <w:szCs w:val="10"/>
              </w:rPr>
            </w:pPr>
          </w:p>
        </w:tc>
        <w:tc>
          <w:tcPr>
            <w:tcW w:w="1022" w:type="dxa"/>
            <w:tcBorders>
              <w:top w:val="single" w:sz="4" w:space="0" w:color="F99D22"/>
              <w:bottom w:val="single" w:sz="4" w:space="0" w:color="F99D22"/>
            </w:tcBorders>
            <w:shd w:val="clear" w:color="auto" w:fill="auto"/>
          </w:tcPr>
          <w:p w14:paraId="02248CF1" w14:textId="77777777" w:rsidR="00B12FA5" w:rsidRPr="000E5502" w:rsidRDefault="00B12FA5" w:rsidP="00ED3361">
            <w:pPr>
              <w:spacing w:line="216" w:lineRule="auto"/>
              <w:rPr>
                <w:sz w:val="10"/>
                <w:szCs w:val="10"/>
              </w:rPr>
            </w:pPr>
          </w:p>
        </w:tc>
        <w:tc>
          <w:tcPr>
            <w:tcW w:w="1171" w:type="dxa"/>
            <w:tcBorders>
              <w:top w:val="single" w:sz="4" w:space="0" w:color="F99D22"/>
              <w:bottom w:val="single" w:sz="4" w:space="0" w:color="F99D22"/>
            </w:tcBorders>
            <w:shd w:val="clear" w:color="auto" w:fill="auto"/>
          </w:tcPr>
          <w:p w14:paraId="4F3FB904" w14:textId="77777777" w:rsidR="00B12FA5" w:rsidRPr="000E5502" w:rsidRDefault="00B12FA5" w:rsidP="00ED3361">
            <w:pPr>
              <w:spacing w:line="216" w:lineRule="auto"/>
              <w:rPr>
                <w:sz w:val="10"/>
                <w:szCs w:val="10"/>
              </w:rPr>
            </w:pPr>
          </w:p>
        </w:tc>
      </w:tr>
      <w:tr w:rsidR="00B12FA5" w:rsidRPr="000E5502" w14:paraId="5F7CD7F4" w14:textId="77777777" w:rsidTr="00266664">
        <w:trPr>
          <w:trHeight w:hRule="exact" w:val="403"/>
          <w:jc w:val="center"/>
        </w:trPr>
        <w:tc>
          <w:tcPr>
            <w:tcW w:w="1762" w:type="dxa"/>
            <w:tcBorders>
              <w:top w:val="single" w:sz="4" w:space="0" w:color="F99D22"/>
            </w:tcBorders>
            <w:shd w:val="clear" w:color="auto" w:fill="auto"/>
            <w:vAlign w:val="center"/>
          </w:tcPr>
          <w:p w14:paraId="38CCD7E1" w14:textId="77777777" w:rsidR="00B12FA5" w:rsidRPr="000E5502" w:rsidRDefault="00FB6D8F" w:rsidP="00266664">
            <w:pPr>
              <w:pStyle w:val="a6"/>
              <w:spacing w:after="0" w:line="216" w:lineRule="auto"/>
              <w:ind w:firstLine="160"/>
            </w:pPr>
            <w:r w:rsidRPr="000E5502">
              <w:t>1HP</w:t>
            </w:r>
          </w:p>
        </w:tc>
        <w:tc>
          <w:tcPr>
            <w:tcW w:w="4104" w:type="dxa"/>
            <w:gridSpan w:val="4"/>
            <w:tcBorders>
              <w:top w:val="single" w:sz="4" w:space="0" w:color="F99D22"/>
            </w:tcBorders>
            <w:shd w:val="clear" w:color="auto" w:fill="auto"/>
            <w:vAlign w:val="center"/>
          </w:tcPr>
          <w:p w14:paraId="2582AD7A" w14:textId="77777777" w:rsidR="00B12FA5" w:rsidRPr="000E5502" w:rsidRDefault="00FB6D8F" w:rsidP="00266664">
            <w:pPr>
              <w:pStyle w:val="a6"/>
              <w:spacing w:after="0" w:line="216" w:lineRule="auto"/>
            </w:pPr>
            <w:r w:rsidRPr="000E5502">
              <w:t>Вік ≥13 років (незалежно від вагової групи):</w:t>
            </w:r>
          </w:p>
        </w:tc>
        <w:tc>
          <w:tcPr>
            <w:tcW w:w="1061" w:type="dxa"/>
            <w:tcBorders>
              <w:top w:val="single" w:sz="4" w:space="0" w:color="F99D22"/>
            </w:tcBorders>
            <w:shd w:val="clear" w:color="auto" w:fill="auto"/>
          </w:tcPr>
          <w:p w14:paraId="2145F9E3" w14:textId="77777777" w:rsidR="00B12FA5" w:rsidRPr="000E5502" w:rsidRDefault="00B12FA5" w:rsidP="00ED3361">
            <w:pPr>
              <w:spacing w:line="216" w:lineRule="auto"/>
              <w:rPr>
                <w:sz w:val="10"/>
                <w:szCs w:val="10"/>
              </w:rPr>
            </w:pPr>
          </w:p>
        </w:tc>
        <w:tc>
          <w:tcPr>
            <w:tcW w:w="1022" w:type="dxa"/>
            <w:tcBorders>
              <w:top w:val="single" w:sz="4" w:space="0" w:color="F99D22"/>
            </w:tcBorders>
            <w:shd w:val="clear" w:color="auto" w:fill="auto"/>
          </w:tcPr>
          <w:p w14:paraId="149047C5" w14:textId="77777777" w:rsidR="00B12FA5" w:rsidRPr="000E5502" w:rsidRDefault="00B12FA5" w:rsidP="00ED3361">
            <w:pPr>
              <w:spacing w:line="216" w:lineRule="auto"/>
              <w:rPr>
                <w:sz w:val="10"/>
                <w:szCs w:val="10"/>
              </w:rPr>
            </w:pPr>
          </w:p>
        </w:tc>
        <w:tc>
          <w:tcPr>
            <w:tcW w:w="1171" w:type="dxa"/>
            <w:tcBorders>
              <w:top w:val="single" w:sz="4" w:space="0" w:color="F99D22"/>
            </w:tcBorders>
            <w:shd w:val="clear" w:color="auto" w:fill="auto"/>
          </w:tcPr>
          <w:p w14:paraId="7E1DFCEC" w14:textId="77777777" w:rsidR="00B12FA5" w:rsidRPr="000E5502" w:rsidRDefault="00B12FA5" w:rsidP="00ED3361">
            <w:pPr>
              <w:spacing w:line="216" w:lineRule="auto"/>
              <w:rPr>
                <w:sz w:val="10"/>
                <w:szCs w:val="10"/>
              </w:rPr>
            </w:pPr>
          </w:p>
        </w:tc>
      </w:tr>
      <w:tr w:rsidR="00B12FA5" w:rsidRPr="000B3762" w14:paraId="3964A1CF" w14:textId="77777777" w:rsidTr="00266664">
        <w:trPr>
          <w:trHeight w:hRule="exact" w:val="682"/>
          <w:jc w:val="center"/>
        </w:trPr>
        <w:tc>
          <w:tcPr>
            <w:tcW w:w="1762" w:type="dxa"/>
            <w:tcBorders>
              <w:bottom w:val="single" w:sz="4" w:space="0" w:color="F99D22"/>
            </w:tcBorders>
            <w:shd w:val="clear" w:color="auto" w:fill="auto"/>
          </w:tcPr>
          <w:p w14:paraId="53758CF9" w14:textId="77777777" w:rsidR="00B12FA5" w:rsidRPr="000B3762" w:rsidRDefault="00B12FA5" w:rsidP="00ED3361">
            <w:pPr>
              <w:spacing w:line="216" w:lineRule="auto"/>
              <w:rPr>
                <w:rFonts w:ascii="Segoe UI" w:hAnsi="Segoe UI"/>
                <w:sz w:val="10"/>
                <w:szCs w:val="10"/>
              </w:rPr>
            </w:pPr>
          </w:p>
        </w:tc>
        <w:tc>
          <w:tcPr>
            <w:tcW w:w="2933" w:type="dxa"/>
            <w:gridSpan w:val="3"/>
            <w:tcBorders>
              <w:bottom w:val="single" w:sz="4" w:space="0" w:color="F99D22"/>
            </w:tcBorders>
            <w:shd w:val="clear" w:color="auto" w:fill="auto"/>
          </w:tcPr>
          <w:p w14:paraId="5FAE046C" w14:textId="77777777" w:rsidR="00B12FA5" w:rsidRPr="000E5502" w:rsidRDefault="00FB6D8F" w:rsidP="00ED3361">
            <w:pPr>
              <w:pStyle w:val="a6"/>
              <w:spacing w:after="40" w:line="216" w:lineRule="auto"/>
            </w:pPr>
            <w:r w:rsidRPr="000E5502">
              <w:t xml:space="preserve">• </w:t>
            </w:r>
            <w:proofErr w:type="spellStart"/>
            <w:r w:rsidRPr="000E5502">
              <w:t>Ізоніазид</w:t>
            </w:r>
            <w:proofErr w:type="spellEnd"/>
            <w:r w:rsidRPr="000E5502">
              <w:t xml:space="preserve"> 300 мг/добу</w:t>
            </w:r>
          </w:p>
          <w:p w14:paraId="31EC8684" w14:textId="77777777" w:rsidR="00B12FA5" w:rsidRPr="000E5502" w:rsidRDefault="00FB6D8F" w:rsidP="00ED3361">
            <w:pPr>
              <w:pStyle w:val="a6"/>
              <w:spacing w:after="0" w:line="216" w:lineRule="auto"/>
            </w:pPr>
            <w:r w:rsidRPr="000E5502">
              <w:t xml:space="preserve">• </w:t>
            </w:r>
            <w:proofErr w:type="spellStart"/>
            <w:r w:rsidRPr="000E5502">
              <w:t>Рифапентин</w:t>
            </w:r>
            <w:proofErr w:type="spellEnd"/>
            <w:r w:rsidRPr="000E5502">
              <w:t xml:space="preserve"> 600 мг/добу</w:t>
            </w:r>
          </w:p>
        </w:tc>
        <w:tc>
          <w:tcPr>
            <w:tcW w:w="1171" w:type="dxa"/>
            <w:tcBorders>
              <w:bottom w:val="single" w:sz="4" w:space="0" w:color="F99D22"/>
            </w:tcBorders>
            <w:shd w:val="clear" w:color="auto" w:fill="auto"/>
          </w:tcPr>
          <w:p w14:paraId="59F14347" w14:textId="77777777" w:rsidR="00B12FA5" w:rsidRPr="000E5502" w:rsidRDefault="00B12FA5" w:rsidP="00ED3361">
            <w:pPr>
              <w:spacing w:line="216" w:lineRule="auto"/>
              <w:rPr>
                <w:sz w:val="10"/>
                <w:szCs w:val="10"/>
              </w:rPr>
            </w:pPr>
          </w:p>
        </w:tc>
        <w:tc>
          <w:tcPr>
            <w:tcW w:w="1061" w:type="dxa"/>
            <w:tcBorders>
              <w:bottom w:val="single" w:sz="4" w:space="0" w:color="F99D22"/>
            </w:tcBorders>
            <w:shd w:val="clear" w:color="auto" w:fill="auto"/>
          </w:tcPr>
          <w:p w14:paraId="17AEE605" w14:textId="77777777" w:rsidR="00B12FA5" w:rsidRPr="000E5502" w:rsidRDefault="00B12FA5" w:rsidP="00ED3361">
            <w:pPr>
              <w:spacing w:line="216" w:lineRule="auto"/>
              <w:rPr>
                <w:sz w:val="10"/>
                <w:szCs w:val="10"/>
              </w:rPr>
            </w:pPr>
          </w:p>
        </w:tc>
        <w:tc>
          <w:tcPr>
            <w:tcW w:w="1022" w:type="dxa"/>
            <w:tcBorders>
              <w:bottom w:val="single" w:sz="4" w:space="0" w:color="F99D22"/>
            </w:tcBorders>
            <w:shd w:val="clear" w:color="auto" w:fill="auto"/>
          </w:tcPr>
          <w:p w14:paraId="2BBAFE85" w14:textId="77777777" w:rsidR="00B12FA5" w:rsidRPr="000E5502" w:rsidRDefault="00B12FA5" w:rsidP="00ED3361">
            <w:pPr>
              <w:spacing w:line="216" w:lineRule="auto"/>
              <w:rPr>
                <w:sz w:val="10"/>
                <w:szCs w:val="10"/>
              </w:rPr>
            </w:pPr>
          </w:p>
        </w:tc>
        <w:tc>
          <w:tcPr>
            <w:tcW w:w="1171" w:type="dxa"/>
            <w:tcBorders>
              <w:bottom w:val="single" w:sz="4" w:space="0" w:color="F99D22"/>
            </w:tcBorders>
            <w:shd w:val="clear" w:color="auto" w:fill="auto"/>
          </w:tcPr>
          <w:p w14:paraId="3FC310B4" w14:textId="77777777" w:rsidR="00B12FA5" w:rsidRPr="000E5502" w:rsidRDefault="00B12FA5" w:rsidP="00ED3361">
            <w:pPr>
              <w:spacing w:line="216" w:lineRule="auto"/>
              <w:rPr>
                <w:sz w:val="10"/>
                <w:szCs w:val="10"/>
              </w:rPr>
            </w:pPr>
          </w:p>
        </w:tc>
      </w:tr>
      <w:tr w:rsidR="00B12FA5" w:rsidRPr="000B3762" w14:paraId="74EC4F45" w14:textId="77777777" w:rsidTr="00266664">
        <w:trPr>
          <w:trHeight w:hRule="exact" w:val="403"/>
          <w:jc w:val="center"/>
        </w:trPr>
        <w:tc>
          <w:tcPr>
            <w:tcW w:w="1762" w:type="dxa"/>
            <w:tcBorders>
              <w:top w:val="single" w:sz="4" w:space="0" w:color="F99D22"/>
            </w:tcBorders>
            <w:shd w:val="clear" w:color="auto" w:fill="auto"/>
            <w:vAlign w:val="center"/>
          </w:tcPr>
          <w:p w14:paraId="64A04290" w14:textId="77777777" w:rsidR="00B12FA5" w:rsidRPr="000E5502" w:rsidRDefault="00FB6D8F" w:rsidP="00266664">
            <w:pPr>
              <w:pStyle w:val="a6"/>
              <w:spacing w:after="0" w:line="216" w:lineRule="auto"/>
              <w:ind w:firstLine="160"/>
            </w:pPr>
            <w:r w:rsidRPr="000E5502">
              <w:t xml:space="preserve">6H або 9H </w:t>
            </w:r>
            <w:r w:rsidRPr="000E5502">
              <w:rPr>
                <w:vertAlign w:val="superscript"/>
              </w:rPr>
              <w:t>f</w:t>
            </w:r>
          </w:p>
        </w:tc>
        <w:tc>
          <w:tcPr>
            <w:tcW w:w="5165" w:type="dxa"/>
            <w:gridSpan w:val="5"/>
            <w:tcBorders>
              <w:top w:val="single" w:sz="4" w:space="0" w:color="F99D22"/>
            </w:tcBorders>
            <w:shd w:val="clear" w:color="auto" w:fill="auto"/>
            <w:vAlign w:val="center"/>
          </w:tcPr>
          <w:p w14:paraId="73266946" w14:textId="77777777" w:rsidR="00B12FA5" w:rsidRPr="000E5502" w:rsidRDefault="00FB6D8F" w:rsidP="00266664">
            <w:pPr>
              <w:pStyle w:val="a6"/>
              <w:spacing w:after="0" w:line="216" w:lineRule="auto"/>
            </w:pPr>
            <w:r w:rsidRPr="000E5502">
              <w:t>Вік &lt;10 років: 10 мг/кг/добу (діапазон 7-15 мг)</w:t>
            </w:r>
          </w:p>
        </w:tc>
        <w:tc>
          <w:tcPr>
            <w:tcW w:w="1022" w:type="dxa"/>
            <w:tcBorders>
              <w:top w:val="single" w:sz="4" w:space="0" w:color="F99D22"/>
            </w:tcBorders>
            <w:shd w:val="clear" w:color="auto" w:fill="auto"/>
          </w:tcPr>
          <w:p w14:paraId="23A18FE7" w14:textId="77777777" w:rsidR="00B12FA5" w:rsidRPr="000E5502" w:rsidRDefault="00B12FA5" w:rsidP="00ED3361">
            <w:pPr>
              <w:spacing w:line="216" w:lineRule="auto"/>
              <w:rPr>
                <w:sz w:val="10"/>
                <w:szCs w:val="10"/>
              </w:rPr>
            </w:pPr>
          </w:p>
        </w:tc>
        <w:tc>
          <w:tcPr>
            <w:tcW w:w="1171" w:type="dxa"/>
            <w:tcBorders>
              <w:top w:val="single" w:sz="4" w:space="0" w:color="F99D22"/>
            </w:tcBorders>
            <w:shd w:val="clear" w:color="auto" w:fill="auto"/>
          </w:tcPr>
          <w:p w14:paraId="081A52EF" w14:textId="77777777" w:rsidR="00B12FA5" w:rsidRPr="000E5502" w:rsidRDefault="00B12FA5" w:rsidP="00ED3361">
            <w:pPr>
              <w:spacing w:line="216" w:lineRule="auto"/>
              <w:rPr>
                <w:sz w:val="10"/>
                <w:szCs w:val="10"/>
              </w:rPr>
            </w:pPr>
          </w:p>
        </w:tc>
      </w:tr>
      <w:tr w:rsidR="00B12FA5" w:rsidRPr="000E5502" w14:paraId="6734D724" w14:textId="77777777">
        <w:trPr>
          <w:trHeight w:hRule="exact" w:val="389"/>
          <w:jc w:val="center"/>
        </w:trPr>
        <w:tc>
          <w:tcPr>
            <w:tcW w:w="4695" w:type="dxa"/>
            <w:gridSpan w:val="4"/>
            <w:shd w:val="clear" w:color="auto" w:fill="auto"/>
          </w:tcPr>
          <w:p w14:paraId="28AA0FF7" w14:textId="77777777" w:rsidR="00B12FA5" w:rsidRPr="000E5502" w:rsidRDefault="00FB6D8F" w:rsidP="00ED3361">
            <w:pPr>
              <w:pStyle w:val="a6"/>
              <w:spacing w:after="0" w:line="216" w:lineRule="auto"/>
              <w:ind w:left="1740"/>
            </w:pPr>
            <w:r w:rsidRPr="000E5502">
              <w:t>Вік ≥10 років: 5 мг/кг/добу</w:t>
            </w:r>
          </w:p>
        </w:tc>
        <w:tc>
          <w:tcPr>
            <w:tcW w:w="1171" w:type="dxa"/>
            <w:shd w:val="clear" w:color="auto" w:fill="auto"/>
          </w:tcPr>
          <w:p w14:paraId="1F3340FD" w14:textId="77777777" w:rsidR="00B12FA5" w:rsidRPr="000E5502" w:rsidRDefault="00B12FA5" w:rsidP="00ED3361">
            <w:pPr>
              <w:spacing w:line="216" w:lineRule="auto"/>
              <w:rPr>
                <w:sz w:val="10"/>
                <w:szCs w:val="10"/>
              </w:rPr>
            </w:pPr>
          </w:p>
        </w:tc>
        <w:tc>
          <w:tcPr>
            <w:tcW w:w="1061" w:type="dxa"/>
            <w:shd w:val="clear" w:color="auto" w:fill="auto"/>
          </w:tcPr>
          <w:p w14:paraId="0C50DD9D" w14:textId="77777777" w:rsidR="00B12FA5" w:rsidRPr="000E5502" w:rsidRDefault="00B12FA5" w:rsidP="00ED3361">
            <w:pPr>
              <w:spacing w:line="216" w:lineRule="auto"/>
              <w:rPr>
                <w:sz w:val="10"/>
                <w:szCs w:val="10"/>
              </w:rPr>
            </w:pPr>
          </w:p>
        </w:tc>
        <w:tc>
          <w:tcPr>
            <w:tcW w:w="1022" w:type="dxa"/>
            <w:shd w:val="clear" w:color="auto" w:fill="auto"/>
          </w:tcPr>
          <w:p w14:paraId="15529040" w14:textId="77777777" w:rsidR="00B12FA5" w:rsidRPr="000E5502" w:rsidRDefault="00B12FA5" w:rsidP="00ED3361">
            <w:pPr>
              <w:spacing w:line="216" w:lineRule="auto"/>
              <w:rPr>
                <w:sz w:val="10"/>
                <w:szCs w:val="10"/>
              </w:rPr>
            </w:pPr>
          </w:p>
        </w:tc>
        <w:tc>
          <w:tcPr>
            <w:tcW w:w="1171" w:type="dxa"/>
            <w:shd w:val="clear" w:color="auto" w:fill="auto"/>
          </w:tcPr>
          <w:p w14:paraId="1B74B447" w14:textId="77777777" w:rsidR="00B12FA5" w:rsidRPr="000E5502" w:rsidRDefault="00B12FA5" w:rsidP="00ED3361">
            <w:pPr>
              <w:spacing w:line="216" w:lineRule="auto"/>
              <w:rPr>
                <w:sz w:val="10"/>
                <w:szCs w:val="10"/>
              </w:rPr>
            </w:pPr>
          </w:p>
        </w:tc>
      </w:tr>
      <w:tr w:rsidR="00B12FA5" w:rsidRPr="000E5502" w14:paraId="3C6DEBA5" w14:textId="77777777" w:rsidTr="00266664">
        <w:trPr>
          <w:trHeight w:hRule="exact" w:val="408"/>
          <w:jc w:val="center"/>
        </w:trPr>
        <w:tc>
          <w:tcPr>
            <w:tcW w:w="1762" w:type="dxa"/>
            <w:shd w:val="clear" w:color="auto" w:fill="auto"/>
          </w:tcPr>
          <w:p w14:paraId="712E67A0" w14:textId="77777777" w:rsidR="00B12FA5" w:rsidRPr="000B3762" w:rsidRDefault="00B12FA5" w:rsidP="00ED3361">
            <w:pPr>
              <w:spacing w:line="216" w:lineRule="auto"/>
              <w:rPr>
                <w:rFonts w:ascii="Segoe UI" w:hAnsi="Segoe UI"/>
                <w:sz w:val="10"/>
                <w:szCs w:val="10"/>
              </w:rPr>
            </w:pPr>
          </w:p>
        </w:tc>
        <w:tc>
          <w:tcPr>
            <w:tcW w:w="2933" w:type="dxa"/>
            <w:gridSpan w:val="3"/>
            <w:shd w:val="clear" w:color="auto" w:fill="FEC64F"/>
            <w:vAlign w:val="center"/>
          </w:tcPr>
          <w:p w14:paraId="1C4A6661" w14:textId="77777777" w:rsidR="00B12FA5" w:rsidRPr="000E5502" w:rsidRDefault="00FB6D8F" w:rsidP="00ED3361">
            <w:pPr>
              <w:pStyle w:val="a6"/>
              <w:tabs>
                <w:tab w:val="left" w:pos="1550"/>
                <w:tab w:val="left" w:pos="2640"/>
              </w:tabs>
              <w:spacing w:after="0" w:line="216" w:lineRule="auto"/>
              <w:jc w:val="both"/>
              <w:rPr>
                <w:sz w:val="17"/>
                <w:szCs w:val="17"/>
              </w:rPr>
            </w:pPr>
            <w:r w:rsidRPr="000E5502">
              <w:rPr>
                <w:sz w:val="17"/>
                <w:szCs w:val="17"/>
              </w:rPr>
              <w:t>Вагова категорія</w:t>
            </w:r>
            <w:r w:rsidR="00E72850" w:rsidRPr="000E5502">
              <w:rPr>
                <w:sz w:val="17"/>
                <w:szCs w:val="17"/>
              </w:rPr>
              <w:t xml:space="preserve">     </w:t>
            </w:r>
            <w:r w:rsidRPr="000E5502">
              <w:rPr>
                <w:sz w:val="17"/>
                <w:szCs w:val="17"/>
              </w:rPr>
              <w:t xml:space="preserve"> </w:t>
            </w:r>
            <w:r w:rsidR="00E72850" w:rsidRPr="000E5502">
              <w:rPr>
                <w:sz w:val="17"/>
                <w:szCs w:val="17"/>
              </w:rPr>
              <w:t xml:space="preserve">        </w:t>
            </w:r>
            <w:r w:rsidRPr="000E5502">
              <w:rPr>
                <w:sz w:val="17"/>
                <w:szCs w:val="17"/>
              </w:rPr>
              <w:t>4-&lt;8 кг</w:t>
            </w:r>
            <w:r w:rsidR="00E72850" w:rsidRPr="000E5502">
              <w:rPr>
                <w:sz w:val="17"/>
                <w:szCs w:val="17"/>
              </w:rPr>
              <w:t xml:space="preserve">             </w:t>
            </w:r>
            <w:r w:rsidRPr="000E5502">
              <w:rPr>
                <w:sz w:val="17"/>
                <w:szCs w:val="17"/>
              </w:rPr>
              <w:t xml:space="preserve"> </w:t>
            </w:r>
            <w:r w:rsidR="00E72850" w:rsidRPr="000E5502">
              <w:rPr>
                <w:sz w:val="17"/>
                <w:szCs w:val="17"/>
              </w:rPr>
              <w:t xml:space="preserve">      </w:t>
            </w:r>
          </w:p>
        </w:tc>
        <w:tc>
          <w:tcPr>
            <w:tcW w:w="1171" w:type="dxa"/>
            <w:shd w:val="clear" w:color="auto" w:fill="FEC64F"/>
            <w:vAlign w:val="center"/>
          </w:tcPr>
          <w:p w14:paraId="6D465773" w14:textId="77777777" w:rsidR="00B12FA5" w:rsidRPr="000E5502" w:rsidRDefault="00E72850" w:rsidP="00ED3361">
            <w:pPr>
              <w:pStyle w:val="a6"/>
              <w:tabs>
                <w:tab w:val="left" w:pos="888"/>
              </w:tabs>
              <w:spacing w:after="0" w:line="216" w:lineRule="auto"/>
              <w:jc w:val="center"/>
              <w:rPr>
                <w:sz w:val="17"/>
                <w:szCs w:val="17"/>
              </w:rPr>
            </w:pPr>
            <w:r w:rsidRPr="000E5502">
              <w:rPr>
                <w:sz w:val="17"/>
                <w:szCs w:val="17"/>
              </w:rPr>
              <w:t>8-</w:t>
            </w:r>
            <w:r w:rsidR="00FB6D8F" w:rsidRPr="000E5502">
              <w:rPr>
                <w:sz w:val="17"/>
                <w:szCs w:val="17"/>
              </w:rPr>
              <w:t>&lt;12 кг</w:t>
            </w:r>
            <w:r w:rsidR="00FB6D8F" w:rsidRPr="000E5502">
              <w:rPr>
                <w:sz w:val="17"/>
                <w:szCs w:val="17"/>
              </w:rPr>
              <w:tab/>
              <w:t>12-</w:t>
            </w:r>
          </w:p>
        </w:tc>
        <w:tc>
          <w:tcPr>
            <w:tcW w:w="2083" w:type="dxa"/>
            <w:gridSpan w:val="2"/>
            <w:shd w:val="clear" w:color="auto" w:fill="FEC64F"/>
            <w:vAlign w:val="center"/>
          </w:tcPr>
          <w:p w14:paraId="3E95CA2B" w14:textId="77777777" w:rsidR="00B12FA5" w:rsidRPr="000E5502" w:rsidRDefault="00FB6D8F" w:rsidP="00266664">
            <w:pPr>
              <w:pStyle w:val="a6"/>
              <w:tabs>
                <w:tab w:val="left" w:pos="1049"/>
              </w:tabs>
              <w:spacing w:after="0" w:line="216" w:lineRule="auto"/>
              <w:rPr>
                <w:sz w:val="17"/>
                <w:szCs w:val="17"/>
              </w:rPr>
            </w:pPr>
            <w:r w:rsidRPr="000E5502">
              <w:rPr>
                <w:sz w:val="17"/>
                <w:szCs w:val="17"/>
              </w:rPr>
              <w:t>-&lt;16 кг</w:t>
            </w:r>
            <w:r w:rsidRPr="000E5502">
              <w:rPr>
                <w:sz w:val="17"/>
                <w:szCs w:val="17"/>
              </w:rPr>
              <w:tab/>
              <w:t>16-&lt;25 кг</w:t>
            </w:r>
          </w:p>
        </w:tc>
        <w:tc>
          <w:tcPr>
            <w:tcW w:w="1171" w:type="dxa"/>
            <w:shd w:val="clear" w:color="auto" w:fill="FEC64F"/>
            <w:vAlign w:val="center"/>
          </w:tcPr>
          <w:p w14:paraId="1379A2F9" w14:textId="77777777" w:rsidR="00B12FA5" w:rsidRPr="000E5502" w:rsidRDefault="00FB6D8F" w:rsidP="00ED3361">
            <w:pPr>
              <w:pStyle w:val="a6"/>
              <w:spacing w:after="0" w:line="216" w:lineRule="auto"/>
              <w:ind w:firstLine="180"/>
              <w:rPr>
                <w:sz w:val="17"/>
                <w:szCs w:val="17"/>
              </w:rPr>
            </w:pPr>
            <w:r w:rsidRPr="000E5502">
              <w:rPr>
                <w:sz w:val="17"/>
                <w:szCs w:val="17"/>
              </w:rPr>
              <w:t>&gt;25 кг</w:t>
            </w:r>
          </w:p>
        </w:tc>
      </w:tr>
      <w:tr w:rsidR="00B12FA5" w:rsidRPr="000B3762" w14:paraId="09941F4A" w14:textId="77777777" w:rsidTr="00266664">
        <w:trPr>
          <w:trHeight w:hRule="exact" w:val="845"/>
          <w:jc w:val="center"/>
        </w:trPr>
        <w:tc>
          <w:tcPr>
            <w:tcW w:w="1762" w:type="dxa"/>
            <w:shd w:val="clear" w:color="auto" w:fill="auto"/>
          </w:tcPr>
          <w:p w14:paraId="5FF5F3D4" w14:textId="77777777" w:rsidR="00B12FA5" w:rsidRPr="000B3762" w:rsidRDefault="00B12FA5" w:rsidP="00ED3361">
            <w:pPr>
              <w:spacing w:line="216" w:lineRule="auto"/>
              <w:rPr>
                <w:rFonts w:ascii="Segoe UI" w:hAnsi="Segoe UI"/>
                <w:sz w:val="10"/>
                <w:szCs w:val="10"/>
              </w:rPr>
            </w:pPr>
          </w:p>
        </w:tc>
        <w:tc>
          <w:tcPr>
            <w:tcW w:w="2933" w:type="dxa"/>
            <w:gridSpan w:val="3"/>
            <w:tcBorders>
              <w:bottom w:val="single" w:sz="4" w:space="0" w:color="F99D22"/>
            </w:tcBorders>
            <w:shd w:val="clear" w:color="auto" w:fill="auto"/>
            <w:vAlign w:val="center"/>
          </w:tcPr>
          <w:p w14:paraId="7997F284" w14:textId="77777777" w:rsidR="00E72850" w:rsidRPr="000E5502" w:rsidRDefault="00FB6D8F" w:rsidP="00ED3361">
            <w:pPr>
              <w:pStyle w:val="a6"/>
              <w:tabs>
                <w:tab w:val="left" w:pos="1752"/>
              </w:tabs>
              <w:spacing w:after="0" w:line="216" w:lineRule="auto"/>
              <w:rPr>
                <w:sz w:val="17"/>
                <w:szCs w:val="17"/>
              </w:rPr>
            </w:pPr>
            <w:r w:rsidRPr="000E5502">
              <w:rPr>
                <w:sz w:val="17"/>
                <w:szCs w:val="17"/>
              </w:rPr>
              <w:t xml:space="preserve">Таблетки (що </w:t>
            </w:r>
            <w:r w:rsidR="00E72850" w:rsidRPr="000E5502">
              <w:rPr>
                <w:sz w:val="17"/>
                <w:szCs w:val="17"/>
              </w:rPr>
              <w:t xml:space="preserve">                    0,5</w:t>
            </w:r>
          </w:p>
          <w:p w14:paraId="553F9E60" w14:textId="77777777" w:rsidR="00B12FA5" w:rsidRPr="000E5502" w:rsidRDefault="00FB6D8F" w:rsidP="00ED3361">
            <w:pPr>
              <w:pStyle w:val="a6"/>
              <w:tabs>
                <w:tab w:val="left" w:pos="1752"/>
              </w:tabs>
              <w:spacing w:after="0" w:line="216" w:lineRule="auto"/>
              <w:rPr>
                <w:sz w:val="17"/>
                <w:szCs w:val="17"/>
              </w:rPr>
            </w:pPr>
            <w:proofErr w:type="spellStart"/>
            <w:r w:rsidRPr="000E5502">
              <w:rPr>
                <w:sz w:val="17"/>
                <w:szCs w:val="17"/>
              </w:rPr>
              <w:t>диспергуються</w:t>
            </w:r>
            <w:proofErr w:type="spellEnd"/>
            <w:r w:rsidRPr="000E5502">
              <w:rPr>
                <w:sz w:val="17"/>
                <w:szCs w:val="17"/>
              </w:rPr>
              <w:t xml:space="preserve">) </w:t>
            </w:r>
          </w:p>
          <w:p w14:paraId="04AB9C6D" w14:textId="77777777" w:rsidR="00B12FA5" w:rsidRPr="000E5502" w:rsidRDefault="00FB6D8F" w:rsidP="00ED3361">
            <w:pPr>
              <w:pStyle w:val="a6"/>
              <w:spacing w:after="0" w:line="216" w:lineRule="auto"/>
              <w:rPr>
                <w:sz w:val="17"/>
                <w:szCs w:val="17"/>
              </w:rPr>
            </w:pPr>
            <w:r w:rsidRPr="000E5502">
              <w:rPr>
                <w:sz w:val="17"/>
                <w:szCs w:val="17"/>
              </w:rPr>
              <w:t xml:space="preserve">по 100 мг </w:t>
            </w:r>
          </w:p>
        </w:tc>
        <w:tc>
          <w:tcPr>
            <w:tcW w:w="1171" w:type="dxa"/>
            <w:tcBorders>
              <w:bottom w:val="single" w:sz="4" w:space="0" w:color="F99D22"/>
            </w:tcBorders>
            <w:shd w:val="clear" w:color="auto" w:fill="auto"/>
          </w:tcPr>
          <w:p w14:paraId="469CA304" w14:textId="77777777" w:rsidR="00B12FA5" w:rsidRPr="000E5502" w:rsidRDefault="00FB6D8F" w:rsidP="00ED3361">
            <w:pPr>
              <w:pStyle w:val="a6"/>
              <w:spacing w:before="80" w:after="0" w:line="216" w:lineRule="auto"/>
              <w:ind w:firstLine="160"/>
              <w:rPr>
                <w:sz w:val="17"/>
                <w:szCs w:val="17"/>
              </w:rPr>
            </w:pPr>
            <w:r w:rsidRPr="000E5502">
              <w:rPr>
                <w:sz w:val="17"/>
                <w:szCs w:val="17"/>
              </w:rPr>
              <w:t>1</w:t>
            </w:r>
          </w:p>
        </w:tc>
        <w:tc>
          <w:tcPr>
            <w:tcW w:w="1061" w:type="dxa"/>
            <w:tcBorders>
              <w:bottom w:val="single" w:sz="4" w:space="0" w:color="F99D22"/>
            </w:tcBorders>
            <w:shd w:val="clear" w:color="auto" w:fill="auto"/>
          </w:tcPr>
          <w:p w14:paraId="0226AABF" w14:textId="77777777" w:rsidR="00B12FA5" w:rsidRPr="000E5502" w:rsidRDefault="00FB6D8F" w:rsidP="00266664">
            <w:pPr>
              <w:pStyle w:val="a6"/>
              <w:spacing w:before="80" w:after="0" w:line="216" w:lineRule="auto"/>
              <w:ind w:left="170"/>
              <w:rPr>
                <w:sz w:val="17"/>
                <w:szCs w:val="17"/>
              </w:rPr>
            </w:pPr>
            <w:r w:rsidRPr="000E5502">
              <w:rPr>
                <w:sz w:val="17"/>
                <w:szCs w:val="17"/>
              </w:rPr>
              <w:t>1,5</w:t>
            </w:r>
            <w:r w:rsidR="00E72850" w:rsidRPr="000E5502">
              <w:rPr>
                <w:sz w:val="17"/>
                <w:szCs w:val="17"/>
              </w:rPr>
              <w:t xml:space="preserve"> </w:t>
            </w:r>
          </w:p>
        </w:tc>
        <w:tc>
          <w:tcPr>
            <w:tcW w:w="2193" w:type="dxa"/>
            <w:gridSpan w:val="2"/>
            <w:tcBorders>
              <w:bottom w:val="single" w:sz="4" w:space="0" w:color="F99D22"/>
            </w:tcBorders>
            <w:shd w:val="clear" w:color="auto" w:fill="auto"/>
            <w:vAlign w:val="center"/>
          </w:tcPr>
          <w:p w14:paraId="20711025" w14:textId="77777777" w:rsidR="00B12FA5" w:rsidRPr="000E5502" w:rsidRDefault="00FB6D8F" w:rsidP="00266664">
            <w:pPr>
              <w:pStyle w:val="a6"/>
              <w:tabs>
                <w:tab w:val="left" w:pos="1203"/>
              </w:tabs>
              <w:spacing w:after="0" w:line="216" w:lineRule="auto"/>
              <w:ind w:firstLine="200"/>
              <w:rPr>
                <w:sz w:val="17"/>
                <w:szCs w:val="17"/>
              </w:rPr>
            </w:pPr>
            <w:r w:rsidRPr="000E5502">
              <w:rPr>
                <w:sz w:val="17"/>
                <w:szCs w:val="17"/>
              </w:rPr>
              <w:t>2</w:t>
            </w:r>
            <w:r w:rsidRPr="000E5502">
              <w:rPr>
                <w:sz w:val="17"/>
                <w:szCs w:val="17"/>
              </w:rPr>
              <w:tab/>
              <w:t xml:space="preserve">3 (або </w:t>
            </w:r>
            <w:r w:rsidR="00E72850" w:rsidRPr="000E5502">
              <w:rPr>
                <w:sz w:val="17"/>
                <w:szCs w:val="17"/>
              </w:rPr>
              <w:t xml:space="preserve">  </w:t>
            </w:r>
            <w:r w:rsidRPr="000E5502">
              <w:rPr>
                <w:sz w:val="17"/>
                <w:szCs w:val="17"/>
              </w:rPr>
              <w:t>1</w:t>
            </w:r>
          </w:p>
          <w:p w14:paraId="2C851C1C" w14:textId="77777777" w:rsidR="00B12FA5" w:rsidRPr="000E5502" w:rsidRDefault="00E72850" w:rsidP="00266664">
            <w:pPr>
              <w:pStyle w:val="a6"/>
              <w:spacing w:after="0" w:line="216" w:lineRule="auto"/>
              <w:ind w:left="1008" w:hanging="1"/>
              <w:jc w:val="center"/>
              <w:rPr>
                <w:sz w:val="17"/>
                <w:szCs w:val="17"/>
              </w:rPr>
            </w:pPr>
            <w:r w:rsidRPr="000E5502">
              <w:rPr>
                <w:sz w:val="17"/>
                <w:szCs w:val="17"/>
              </w:rPr>
              <w:t>таблетка</w:t>
            </w:r>
            <w:r w:rsidR="00FB6D8F" w:rsidRPr="000E5502">
              <w:rPr>
                <w:sz w:val="17"/>
                <w:szCs w:val="17"/>
              </w:rPr>
              <w:t xml:space="preserve"> по 300 </w:t>
            </w:r>
            <w:r w:rsidRPr="000E5502">
              <w:rPr>
                <w:sz w:val="17"/>
                <w:szCs w:val="17"/>
              </w:rPr>
              <w:t xml:space="preserve">  </w:t>
            </w:r>
            <w:r w:rsidR="00FB6D8F" w:rsidRPr="000E5502">
              <w:rPr>
                <w:sz w:val="17"/>
                <w:szCs w:val="17"/>
              </w:rPr>
              <w:t>мг)</w:t>
            </w:r>
          </w:p>
        </w:tc>
      </w:tr>
    </w:tbl>
    <w:p w14:paraId="12810771" w14:textId="77777777" w:rsidR="00B12FA5" w:rsidRPr="00266664" w:rsidRDefault="00B12FA5" w:rsidP="00266664">
      <w:pPr>
        <w:spacing w:line="216" w:lineRule="auto"/>
        <w:rPr>
          <w:rFonts w:ascii="Segoe UI" w:hAnsi="Segoe UI"/>
          <w:sz w:val="8"/>
          <w:szCs w:val="8"/>
        </w:rPr>
      </w:pPr>
    </w:p>
    <w:p w14:paraId="7B073E4F" w14:textId="77777777" w:rsidR="00B12FA5" w:rsidRPr="000E5502" w:rsidRDefault="00FB6D8F" w:rsidP="00266664">
      <w:pPr>
        <w:pStyle w:val="11"/>
        <w:pBdr>
          <w:top w:val="single" w:sz="4" w:space="0" w:color="F99D22"/>
        </w:pBdr>
        <w:tabs>
          <w:tab w:val="left" w:pos="1714"/>
        </w:tabs>
        <w:spacing w:after="40" w:line="216" w:lineRule="auto"/>
        <w:ind w:firstLine="140"/>
        <w:jc w:val="both"/>
      </w:pPr>
      <w:r w:rsidRPr="000E5502">
        <w:t>4R</w:t>
      </w:r>
      <w:r w:rsidRPr="000E5502">
        <w:tab/>
        <w:t>Вік &lt;10 років: 15 мг/кг/добу (діапазон 10-20 мг)</w:t>
      </w:r>
    </w:p>
    <w:p w14:paraId="5FEE48BF" w14:textId="467487F9" w:rsidR="00B12FA5" w:rsidRPr="000E5502" w:rsidRDefault="00266664" w:rsidP="00266664">
      <w:pPr>
        <w:pStyle w:val="11"/>
        <w:pBdr>
          <w:bottom w:val="single" w:sz="4" w:space="0" w:color="F99D22"/>
        </w:pBdr>
        <w:tabs>
          <w:tab w:val="left" w:pos="1722"/>
        </w:tabs>
        <w:spacing w:after="280" w:line="216" w:lineRule="auto"/>
      </w:pPr>
      <w:r>
        <w:tab/>
      </w:r>
      <w:r w:rsidR="00FB6D8F" w:rsidRPr="000E5502">
        <w:t>Вік ≥10 років: 10 мг/кг/добу</w:t>
      </w:r>
    </w:p>
    <w:p w14:paraId="53699E87" w14:textId="77777777" w:rsidR="00B12FA5" w:rsidRPr="000E5502" w:rsidRDefault="00FB6D8F" w:rsidP="00ED3361">
      <w:pPr>
        <w:pStyle w:val="20"/>
        <w:spacing w:after="40" w:line="216" w:lineRule="auto"/>
        <w:jc w:val="both"/>
      </w:pPr>
      <w:r w:rsidRPr="000E5502">
        <w:t xml:space="preserve">1HP —  1 місяць щоденного прийому </w:t>
      </w:r>
      <w:proofErr w:type="spellStart"/>
      <w:r w:rsidRPr="000E5502">
        <w:t>ізоніазиду</w:t>
      </w:r>
      <w:proofErr w:type="spellEnd"/>
      <w:r w:rsidRPr="000E5502">
        <w:t xml:space="preserve"> та </w:t>
      </w:r>
      <w:proofErr w:type="spellStart"/>
      <w:r w:rsidRPr="000E5502">
        <w:t>рифапентину</w:t>
      </w:r>
      <w:proofErr w:type="spellEnd"/>
      <w:r w:rsidRPr="000E5502">
        <w:t xml:space="preserve"> (28 доз);  3НР —3 місяці щотижневого прийому </w:t>
      </w:r>
      <w:proofErr w:type="spellStart"/>
      <w:r w:rsidRPr="000E5502">
        <w:t>ізоніазиду</w:t>
      </w:r>
      <w:proofErr w:type="spellEnd"/>
      <w:r w:rsidRPr="000E5502">
        <w:t xml:space="preserve"> та </w:t>
      </w:r>
      <w:proofErr w:type="spellStart"/>
      <w:r w:rsidRPr="000E5502">
        <w:t>рифапентину</w:t>
      </w:r>
      <w:proofErr w:type="spellEnd"/>
      <w:r w:rsidRPr="000E5502">
        <w:t xml:space="preserve"> (12 доз); 3HR — 3 місяці щоденного прийому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4R — 4 місяці щоденного прийому </w:t>
      </w:r>
      <w:proofErr w:type="spellStart"/>
      <w:r w:rsidRPr="000E5502">
        <w:t>рифампіцину</w:t>
      </w:r>
      <w:proofErr w:type="spellEnd"/>
      <w:r w:rsidRPr="000E5502">
        <w:t xml:space="preserve">; 6H — 6 місяців щоденного прийому </w:t>
      </w:r>
      <w:proofErr w:type="spellStart"/>
      <w:r w:rsidRPr="000E5502">
        <w:t>ізоніазиду</w:t>
      </w:r>
      <w:proofErr w:type="spellEnd"/>
      <w:r w:rsidRPr="000E5502">
        <w:t xml:space="preserve">; 9R — 9 місяців щоденного прийому </w:t>
      </w:r>
      <w:proofErr w:type="spellStart"/>
      <w:r w:rsidRPr="000E5502">
        <w:t>ізоніазиду</w:t>
      </w:r>
      <w:proofErr w:type="spellEnd"/>
      <w:r w:rsidRPr="000E5502">
        <w:t>.</w:t>
      </w:r>
    </w:p>
    <w:p w14:paraId="15F38467" w14:textId="64373409" w:rsidR="00B12FA5" w:rsidRPr="000E5502" w:rsidRDefault="00FB6D8F" w:rsidP="00ED3361">
      <w:pPr>
        <w:pStyle w:val="20"/>
        <w:spacing w:after="40" w:line="216" w:lineRule="auto"/>
        <w:ind w:left="140" w:hanging="140"/>
        <w:jc w:val="both"/>
      </w:pPr>
      <w:r w:rsidRPr="000E5502">
        <w:rPr>
          <w:vertAlign w:val="superscript"/>
        </w:rPr>
        <w:t>a</w:t>
      </w:r>
      <w:r w:rsidRPr="000E5502">
        <w:t xml:space="preserve"> </w:t>
      </w:r>
      <w:r w:rsidR="005B1F54">
        <w:tab/>
      </w:r>
      <w:r w:rsidRPr="000E5502">
        <w:t>Оновлено представлення вагових діапазонів - наприклад, замість вагового діапазону 4-7 кг тепер записується як 4 –&lt;8 кг. Діапазон ваги, що представлений у ваговій категорії, не змінився.</w:t>
      </w:r>
    </w:p>
    <w:p w14:paraId="3A2B115A" w14:textId="36BFE37C" w:rsidR="00B12FA5" w:rsidRPr="000E5502" w:rsidRDefault="00FB6D8F" w:rsidP="005B1F54">
      <w:pPr>
        <w:pStyle w:val="20"/>
        <w:tabs>
          <w:tab w:val="left" w:pos="154"/>
        </w:tabs>
        <w:spacing w:after="40" w:line="216" w:lineRule="auto"/>
      </w:pPr>
      <w:r w:rsidRPr="000E5502">
        <w:rPr>
          <w:vertAlign w:val="superscript"/>
        </w:rPr>
        <w:t>b</w:t>
      </w:r>
      <w:r w:rsidRPr="000E5502">
        <w:t xml:space="preserve"> </w:t>
      </w:r>
      <w:r w:rsidR="005B1F54">
        <w:tab/>
      </w:r>
      <w:r w:rsidRPr="000E5502">
        <w:t>Щодо немовлят із масою тіла менше ніж 4 кг проконсультуйтеся з дитячим фтизіатром.</w:t>
      </w:r>
    </w:p>
    <w:p w14:paraId="21456A70" w14:textId="33BB6289" w:rsidR="00B12FA5" w:rsidRPr="000E5502" w:rsidRDefault="00FB6D8F" w:rsidP="005B1F54">
      <w:pPr>
        <w:pStyle w:val="20"/>
        <w:tabs>
          <w:tab w:val="left" w:pos="154"/>
        </w:tabs>
        <w:spacing w:after="40" w:line="216" w:lineRule="auto"/>
      </w:pPr>
      <w:r w:rsidRPr="000E5502">
        <w:rPr>
          <w:vertAlign w:val="superscript"/>
        </w:rPr>
        <w:t>c</w:t>
      </w:r>
      <w:r w:rsidRPr="000E5502">
        <w:t xml:space="preserve"> </w:t>
      </w:r>
      <w:r w:rsidR="005B1F54">
        <w:tab/>
      </w:r>
      <w:r w:rsidRPr="000E5502">
        <w:t>Дозування може відрізнятися для дорослих і дітей у вагових групах, що перекриваються.</w:t>
      </w:r>
    </w:p>
    <w:p w14:paraId="7F10FBC3" w14:textId="63970583" w:rsidR="00B12FA5" w:rsidRPr="000E5502" w:rsidRDefault="00FB6D8F" w:rsidP="005B1F54">
      <w:pPr>
        <w:pStyle w:val="20"/>
        <w:tabs>
          <w:tab w:val="left" w:pos="154"/>
        </w:tabs>
        <w:spacing w:after="40" w:line="216" w:lineRule="auto"/>
      </w:pPr>
      <w:r w:rsidRPr="000E5502">
        <w:rPr>
          <w:vertAlign w:val="superscript"/>
        </w:rPr>
        <w:t>d</w:t>
      </w:r>
      <w:r w:rsidRPr="000E5502">
        <w:t xml:space="preserve"> </w:t>
      </w:r>
      <w:r w:rsidR="005B1F54">
        <w:tab/>
      </w:r>
      <w:r w:rsidRPr="000E5502">
        <w:t>Для дітей старше ніж 2 роки, але з масою тіла менше 10 кг, проконсультуйтеся з дитячим фтизіатром перед використанням схеми 3HP.</w:t>
      </w:r>
    </w:p>
    <w:p w14:paraId="49976711" w14:textId="584B80BF" w:rsidR="00B12FA5" w:rsidRPr="000E5502" w:rsidRDefault="00FB6D8F" w:rsidP="005B1F54">
      <w:pPr>
        <w:pStyle w:val="20"/>
        <w:tabs>
          <w:tab w:val="left" w:pos="154"/>
        </w:tabs>
        <w:spacing w:after="40" w:line="216" w:lineRule="auto"/>
      </w:pPr>
      <w:r w:rsidRPr="000E5502">
        <w:rPr>
          <w:vertAlign w:val="superscript"/>
        </w:rPr>
        <w:t>e</w:t>
      </w:r>
      <w:r w:rsidR="005B1F54">
        <w:tab/>
      </w:r>
      <w:r w:rsidRPr="000E5502">
        <w:t>Лікарська форма 300 мг може бути використана для зменшення кількості таблеток.</w:t>
      </w:r>
    </w:p>
    <w:p w14:paraId="5059E180" w14:textId="7606AF67" w:rsidR="00B12FA5" w:rsidRPr="000E5502" w:rsidRDefault="00FB6D8F" w:rsidP="005B1F54">
      <w:pPr>
        <w:pStyle w:val="20"/>
        <w:tabs>
          <w:tab w:val="left" w:pos="154"/>
        </w:tabs>
        <w:spacing w:after="240" w:line="216" w:lineRule="auto"/>
        <w:ind w:left="140" w:hanging="140"/>
        <w:jc w:val="both"/>
      </w:pPr>
      <w:r w:rsidRPr="000E5502">
        <w:rPr>
          <w:vertAlign w:val="superscript"/>
        </w:rPr>
        <w:t>f</w:t>
      </w:r>
      <w:r w:rsidRPr="000E5502">
        <w:t xml:space="preserve"> </w:t>
      </w:r>
      <w:r w:rsidR="005B1F54">
        <w:tab/>
      </w:r>
      <w:r w:rsidRPr="000E5502">
        <w:t xml:space="preserve">Трикомпонентна комбінація у формі таблетки, що містить </w:t>
      </w:r>
      <w:proofErr w:type="spellStart"/>
      <w:r w:rsidRPr="000E5502">
        <w:t>ізоніазид</w:t>
      </w:r>
      <w:proofErr w:type="spellEnd"/>
      <w:r w:rsidRPr="000E5502">
        <w:t xml:space="preserve"> 300 мг + піридоксин 25 мг + </w:t>
      </w:r>
      <w:proofErr w:type="spellStart"/>
      <w:r w:rsidRPr="000E5502">
        <w:t>сульфаметоксазол</w:t>
      </w:r>
      <w:proofErr w:type="spellEnd"/>
      <w:r w:rsidRPr="000E5502">
        <w:t xml:space="preserve"> 800 мг + </w:t>
      </w:r>
      <w:proofErr w:type="spellStart"/>
      <w:r w:rsidRPr="000E5502">
        <w:t>триметоприм</w:t>
      </w:r>
      <w:proofErr w:type="spellEnd"/>
      <w:r w:rsidRPr="000E5502">
        <w:t xml:space="preserve"> 160 мг (ко-</w:t>
      </w:r>
      <w:proofErr w:type="spellStart"/>
      <w:r w:rsidRPr="000E5502">
        <w:t>тримоксазол</w:t>
      </w:r>
      <w:proofErr w:type="spellEnd"/>
      <w:r w:rsidRPr="000E5502">
        <w:t xml:space="preserve">) (з рискою), є бажаною альтернативною схемою для людей, що живуть з ВІЛ, у яких розглядається </w:t>
      </w:r>
      <w:proofErr w:type="spellStart"/>
      <w:r w:rsidRPr="000E5502">
        <w:t>монотерапія</w:t>
      </w:r>
      <w:proofErr w:type="spellEnd"/>
      <w:r w:rsidRPr="000E5502">
        <w:t xml:space="preserve"> </w:t>
      </w:r>
      <w:proofErr w:type="spellStart"/>
      <w:r w:rsidRPr="000E5502">
        <w:t>ізоніазідом</w:t>
      </w:r>
      <w:proofErr w:type="spellEnd"/>
      <w:r w:rsidRPr="000E5502">
        <w:t xml:space="preserve"> (1 таблетка на добу для дорослих, 0,5 таблетки на добу для дітей віком від 5 років, 0,25 таблетки на добу для дітей віком до 5 років).</w:t>
      </w:r>
    </w:p>
    <w:p w14:paraId="232CBBAD" w14:textId="77777777" w:rsidR="00B12FA5" w:rsidRPr="000E5502" w:rsidRDefault="00FB6D8F" w:rsidP="00E64F39">
      <w:pPr>
        <w:pStyle w:val="11"/>
        <w:spacing w:after="240" w:line="216" w:lineRule="auto"/>
        <w:jc w:val="both"/>
      </w:pPr>
      <w:r w:rsidRPr="000E5502">
        <w:t xml:space="preserve">Побічною реакцією тривалого застосування високих доз </w:t>
      </w:r>
      <w:proofErr w:type="spellStart"/>
      <w:r w:rsidRPr="000E5502">
        <w:t>ізоніазиду</w:t>
      </w:r>
      <w:proofErr w:type="spellEnd"/>
      <w:r w:rsidRPr="000E5502">
        <w:t xml:space="preserve"> є периферична </w:t>
      </w:r>
      <w:proofErr w:type="spellStart"/>
      <w:r w:rsidRPr="000E5502">
        <w:t>нейропатія</w:t>
      </w:r>
      <w:proofErr w:type="spellEnd"/>
      <w:r w:rsidRPr="000E5502">
        <w:t xml:space="preserve">, що розвивається на фоні дефіциту вітаміну B6 (піридоксину) під час лікування. Люди з ризиком розвитку периферичної </w:t>
      </w:r>
      <w:proofErr w:type="spellStart"/>
      <w:r w:rsidRPr="000E5502">
        <w:t>нейропатії</w:t>
      </w:r>
      <w:proofErr w:type="spellEnd"/>
      <w:r w:rsidRPr="000E5502">
        <w:t xml:space="preserve">, такі як люди з неповноцінним харчуванням, ВІЛ, нирковою недостатністю або цукровим діабетом, а також вагітні жінки або жінки, що годують груддю, повинні отримувати добавки вітаміну B6 при прийомі схеми, що містить </w:t>
      </w:r>
      <w:proofErr w:type="spellStart"/>
      <w:r w:rsidRPr="000E5502">
        <w:t>ізоніазид</w:t>
      </w:r>
      <w:proofErr w:type="spellEnd"/>
      <w:r w:rsidRPr="000E5502">
        <w:t xml:space="preserve">. Крім того, діти, які </w:t>
      </w:r>
      <w:r w:rsidR="00236032" w:rsidRPr="000E5502">
        <w:rPr>
          <w:noProof/>
          <w:lang w:eastAsia="uk-UA" w:bidi="ar-SA"/>
        </w:rPr>
        <mc:AlternateContent>
          <mc:Choice Requires="wps">
            <w:drawing>
              <wp:anchor distT="279400" distB="2155190" distL="0" distR="0" simplePos="0" relativeHeight="251668992" behindDoc="0" locked="0" layoutInCell="1" allowOverlap="1" wp14:anchorId="392F4D22" wp14:editId="1E0D6639">
                <wp:simplePos x="0" y="0"/>
                <wp:positionH relativeFrom="leftMargin">
                  <wp:posOffset>370840</wp:posOffset>
                </wp:positionH>
                <wp:positionV relativeFrom="paragraph">
                  <wp:posOffset>941070</wp:posOffset>
                </wp:positionV>
                <wp:extent cx="508000" cy="168910"/>
                <wp:effectExtent l="0" t="0" r="0" b="0"/>
                <wp:wrapNone/>
                <wp:docPr id="40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C01C51D" w14:textId="226B2C7F"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92F4D22" id="_x0000_s1125" type="#_x0000_t202" style="position:absolute;left:0;text-align:left;margin-left:29.2pt;margin-top:74.1pt;width:40pt;height:13.3pt;z-index:2516689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" filled="f" stroked="f">
                <v:textbox inset="0,0,0,0">
                  <w:txbxContent>
                    <w:p w14:paraId="5C01C51D" w14:textId="226B2C7F"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перебувають на виключно грудному вигодовуванні, повинні отримувати вітамін B6 одночасно з </w:t>
      </w:r>
      <w:proofErr w:type="spellStart"/>
      <w:r w:rsidRPr="000E5502">
        <w:t>ізоніазидом</w:t>
      </w:r>
      <w:proofErr w:type="spellEnd"/>
      <w:r w:rsidRPr="000E5502">
        <w:t xml:space="preserve"> </w:t>
      </w:r>
      <w:r w:rsidRPr="000E5502">
        <w:rPr>
          <w:i/>
          <w:iCs/>
        </w:rPr>
        <w:t>(15).</w:t>
      </w:r>
      <w:r w:rsidRPr="000E5502">
        <w:t xml:space="preserve"> У дітей, які живуть з ВІЛ, і дітей, які страждають від неповноцінного харчування, можна додати щоденний прийом піридоксину на час ПЛТ, що містить </w:t>
      </w:r>
      <w:proofErr w:type="spellStart"/>
      <w:r w:rsidRPr="000E5502">
        <w:t>ізоніазид</w:t>
      </w:r>
      <w:proofErr w:type="spellEnd"/>
      <w:r w:rsidRPr="000E5502">
        <w:t xml:space="preserve"> (5-10 мг на добу для дітей віком до 5 років; 25 мг на добу для дітей старше 5 років) </w:t>
      </w:r>
      <w:r w:rsidRPr="000E5502">
        <w:rPr>
          <w:i/>
          <w:iCs/>
        </w:rPr>
        <w:t>(6).</w:t>
      </w:r>
    </w:p>
    <w:p w14:paraId="06289CF7" w14:textId="77777777" w:rsidR="00B12FA5" w:rsidRPr="000E5502" w:rsidRDefault="00FB6D8F" w:rsidP="00E17BFA">
      <w:pPr>
        <w:pStyle w:val="60"/>
        <w:numPr>
          <w:ilvl w:val="2"/>
          <w:numId w:val="23"/>
        </w:numPr>
        <w:tabs>
          <w:tab w:val="left" w:pos="855"/>
        </w:tabs>
        <w:spacing w:after="140" w:line="216" w:lineRule="auto"/>
        <w:jc w:val="both"/>
      </w:pPr>
      <w:r w:rsidRPr="000E5502">
        <w:lastRenderedPageBreak/>
        <w:t xml:space="preserve">Варіанти схем профілактичного лікування ТБ: </w:t>
      </w:r>
      <w:proofErr w:type="spellStart"/>
      <w:r w:rsidRPr="000E5502">
        <w:t>хіміорезистентний</w:t>
      </w:r>
      <w:proofErr w:type="spellEnd"/>
      <w:r w:rsidRPr="000E5502">
        <w:t xml:space="preserve"> ТБ</w:t>
      </w:r>
    </w:p>
    <w:p w14:paraId="5F1A5D49" w14:textId="77777777" w:rsidR="00B12FA5" w:rsidRPr="000E5502" w:rsidRDefault="00FB6D8F" w:rsidP="00ED3361">
      <w:pPr>
        <w:pStyle w:val="11"/>
        <w:spacing w:line="216" w:lineRule="auto"/>
        <w:jc w:val="both"/>
      </w:pPr>
      <w:r w:rsidRPr="000E5502">
        <w:t xml:space="preserve">Побутові контактні особи людей з МР ТБ або </w:t>
      </w:r>
      <w:proofErr w:type="spellStart"/>
      <w:r w:rsidRPr="000E5502">
        <w:t>монорезистентністю</w:t>
      </w:r>
      <w:proofErr w:type="spellEnd"/>
      <w:r w:rsidRPr="000E5502">
        <w:t xml:space="preserve"> до </w:t>
      </w:r>
      <w:proofErr w:type="spellStart"/>
      <w:r w:rsidRPr="000E5502">
        <w:t>ізоніазиду</w:t>
      </w:r>
      <w:proofErr w:type="spellEnd"/>
      <w:r w:rsidRPr="000E5502">
        <w:t xml:space="preserve"> зазнають вищого ризику зараження ТБ, ніж контактні особи людей із чутливим ТБ. Ризик прогресування до ТБ-хвороби не відрізняється серед контактних осіб в обидвох групах </w:t>
      </w:r>
      <w:r w:rsidRPr="000E5502">
        <w:rPr>
          <w:i/>
          <w:iCs/>
        </w:rPr>
        <w:t>(67).</w:t>
      </w:r>
      <w:r w:rsidRPr="000E5502">
        <w:t xml:space="preserve"> Дослідження показали приблизно 90% зниження захворюваності на МР ТБ в разі застосування ПЛТ після відомого впливу </w:t>
      </w:r>
      <w:r w:rsidRPr="000E5502">
        <w:rPr>
          <w:i/>
          <w:iCs/>
        </w:rPr>
        <w:t>(68).</w:t>
      </w:r>
      <w:r w:rsidRPr="000E5502">
        <w:t xml:space="preserve"> ВООЗ рекомендує використовувати ПЛТ для контактних осіб людей із МР ТБ після розгляду інтенсивності впливу, підтвердження вихідного пацієнта та його моделі </w:t>
      </w:r>
      <w:r w:rsidR="00797AD1" w:rsidRPr="000E5502">
        <w:t xml:space="preserve">медикаментозної резистентності </w:t>
      </w:r>
      <w:r w:rsidRPr="000E5502">
        <w:t xml:space="preserve"> (тобто МР ТБ підтверджений </w:t>
      </w:r>
      <w:proofErr w:type="spellStart"/>
      <w:r w:rsidRPr="000E5502">
        <w:t>бактеріологічно</w:t>
      </w:r>
      <w:proofErr w:type="spellEnd"/>
      <w:r w:rsidRPr="000E5502">
        <w:t xml:space="preserve"> та встановлена чутливість до </w:t>
      </w:r>
      <w:proofErr w:type="spellStart"/>
      <w:r w:rsidRPr="000E5502">
        <w:t>фторхінолонів</w:t>
      </w:r>
      <w:proofErr w:type="spellEnd"/>
      <w:r w:rsidRPr="000E5502">
        <w:t>), а також підтвердження ТБ-інфекції за допомогою IGRA або ТШП, де це можливо.</w:t>
      </w:r>
    </w:p>
    <w:p w14:paraId="1179A425" w14:textId="77777777" w:rsidR="00B12FA5" w:rsidRPr="000E5502" w:rsidRDefault="00FB6D8F" w:rsidP="00ED3361">
      <w:pPr>
        <w:pStyle w:val="11"/>
        <w:spacing w:after="340" w:line="216" w:lineRule="auto"/>
        <w:jc w:val="both"/>
      </w:pPr>
      <w:r w:rsidRPr="000E5502">
        <w:t xml:space="preserve">ВООЗ пропонує використовувати </w:t>
      </w:r>
      <w:proofErr w:type="spellStart"/>
      <w:r w:rsidRPr="000E5502">
        <w:t>левофлоксацин</w:t>
      </w:r>
      <w:proofErr w:type="spellEnd"/>
      <w:r w:rsidRPr="000E5502">
        <w:t xml:space="preserve"> протягом 6 місяців (педіатрична лікарська форма для контактних осіб дитячого віку) разом з іншими протитуберкульозними препаратами, такими як </w:t>
      </w:r>
      <w:proofErr w:type="spellStart"/>
      <w:r w:rsidRPr="000E5502">
        <w:t>етамбутол</w:t>
      </w:r>
      <w:proofErr w:type="spellEnd"/>
      <w:r w:rsidRPr="000E5502">
        <w:t xml:space="preserve"> (або </w:t>
      </w:r>
      <w:proofErr w:type="spellStart"/>
      <w:r w:rsidRPr="000E5502">
        <w:t>етіонамід</w:t>
      </w:r>
      <w:proofErr w:type="spellEnd"/>
      <w:r w:rsidRPr="000E5502">
        <w:t xml:space="preserve">, якщо вони переносяться). Незалежно від того, чи проводиться лікування, клінічне спостереження має проводитися протягом 2 років. Будь-які ознаки та симптоми, що вказують на наявність ТБ, потрібно активно досліджувати, і в разі потреби починати лікування. У </w:t>
      </w:r>
      <w:hyperlink w:anchor="bookmark53" w:tooltip="Поточний документ">
        <w:r w:rsidRPr="000E5502">
          <w:rPr>
            <w:color w:val="F99D22"/>
          </w:rPr>
          <w:t>таблиці 3.3</w:t>
        </w:r>
      </w:hyperlink>
      <w:r w:rsidRPr="000E5502">
        <w:t xml:space="preserve"> зазначені рекомендації щодо дозування </w:t>
      </w:r>
      <w:proofErr w:type="spellStart"/>
      <w:r w:rsidRPr="000E5502">
        <w:t>левофлоксацину</w:t>
      </w:r>
      <w:proofErr w:type="spellEnd"/>
      <w:r w:rsidRPr="000E5502">
        <w:t xml:space="preserve"> як ПЛТ для контактних осіб хворих на ХР ТБ.</w:t>
      </w:r>
    </w:p>
    <w:p w14:paraId="029AE521" w14:textId="77777777" w:rsidR="00B12FA5" w:rsidRPr="000E5502" w:rsidRDefault="00FB6D8F" w:rsidP="005B1F54">
      <w:pPr>
        <w:pStyle w:val="ad"/>
        <w:spacing w:after="240" w:line="216" w:lineRule="auto"/>
        <w:rPr>
          <w:sz w:val="20"/>
          <w:szCs w:val="20"/>
        </w:rPr>
      </w:pPr>
      <w:bookmarkStart w:id="61" w:name="bookmark53"/>
      <w:r w:rsidRPr="000E5502">
        <w:rPr>
          <w:b/>
          <w:bCs/>
          <w:color w:val="636466"/>
          <w:sz w:val="20"/>
          <w:szCs w:val="20"/>
        </w:rPr>
        <w:t xml:space="preserve">Таблиця 3.3. Рекомендації щодо дозування </w:t>
      </w:r>
      <w:proofErr w:type="spellStart"/>
      <w:r w:rsidRPr="000E5502">
        <w:rPr>
          <w:b/>
          <w:bCs/>
          <w:color w:val="636466"/>
          <w:sz w:val="20"/>
          <w:szCs w:val="20"/>
        </w:rPr>
        <w:t>левофлоксацину</w:t>
      </w:r>
      <w:proofErr w:type="spellEnd"/>
      <w:r w:rsidRPr="000E5502">
        <w:rPr>
          <w:b/>
          <w:bCs/>
          <w:color w:val="636466"/>
          <w:sz w:val="20"/>
          <w:szCs w:val="20"/>
        </w:rPr>
        <w:t xml:space="preserve"> для профілактичного лікування </w:t>
      </w:r>
      <w:proofErr w:type="spellStart"/>
      <w:r w:rsidRPr="000E5502">
        <w:rPr>
          <w:b/>
          <w:bCs/>
          <w:color w:val="636466"/>
          <w:sz w:val="20"/>
          <w:szCs w:val="20"/>
        </w:rPr>
        <w:t>хіміорезистентного</w:t>
      </w:r>
      <w:proofErr w:type="spellEnd"/>
      <w:r w:rsidRPr="000E5502">
        <w:rPr>
          <w:b/>
          <w:bCs/>
          <w:color w:val="636466"/>
          <w:sz w:val="20"/>
          <w:szCs w:val="20"/>
        </w:rPr>
        <w:t xml:space="preserve"> ТБ</w:t>
      </w:r>
      <w:bookmarkEnd w:id="61"/>
    </w:p>
    <w:tbl>
      <w:tblPr>
        <w:tblOverlap w:val="never"/>
        <w:tblW w:w="0" w:type="auto"/>
        <w:jc w:val="center"/>
        <w:tblLayout w:type="fixed"/>
        <w:tblCellMar>
          <w:left w:w="10" w:type="dxa"/>
          <w:right w:w="10" w:type="dxa"/>
        </w:tblCellMar>
        <w:tblLook w:val="04A0" w:firstRow="1" w:lastRow="0" w:firstColumn="1" w:lastColumn="0" w:noHBand="0" w:noVBand="1"/>
      </w:tblPr>
      <w:tblGrid>
        <w:gridCol w:w="1786"/>
        <w:gridCol w:w="7291"/>
      </w:tblGrid>
      <w:tr w:rsidR="00B12FA5" w:rsidRPr="000B3762" w14:paraId="551C2A74" w14:textId="77777777" w:rsidTr="005B1F54">
        <w:trPr>
          <w:trHeight w:hRule="exact" w:val="442"/>
          <w:jc w:val="center"/>
        </w:trPr>
        <w:tc>
          <w:tcPr>
            <w:tcW w:w="1786" w:type="dxa"/>
            <w:shd w:val="clear" w:color="auto" w:fill="FDAD1B"/>
            <w:vAlign w:val="center"/>
          </w:tcPr>
          <w:p w14:paraId="0B54D39F" w14:textId="77777777" w:rsidR="00B12FA5" w:rsidRPr="000E5502" w:rsidRDefault="00FB6D8F" w:rsidP="005B1F54">
            <w:pPr>
              <w:pStyle w:val="a6"/>
              <w:spacing w:after="0" w:line="216" w:lineRule="auto"/>
              <w:ind w:firstLine="140"/>
            </w:pPr>
            <w:r w:rsidRPr="000E5502">
              <w:rPr>
                <w:b/>
                <w:bCs/>
              </w:rPr>
              <w:t>Схема ПЛТ</w:t>
            </w:r>
          </w:p>
        </w:tc>
        <w:tc>
          <w:tcPr>
            <w:tcW w:w="7291" w:type="dxa"/>
            <w:shd w:val="clear" w:color="auto" w:fill="FDAD1B"/>
            <w:vAlign w:val="center"/>
          </w:tcPr>
          <w:p w14:paraId="504729D2" w14:textId="77777777" w:rsidR="00B12FA5" w:rsidRPr="000E5502" w:rsidRDefault="00FB6D8F" w:rsidP="005B1F54">
            <w:pPr>
              <w:pStyle w:val="a6"/>
              <w:spacing w:after="0" w:line="216" w:lineRule="auto"/>
              <w:ind w:firstLine="160"/>
            </w:pPr>
            <w:r w:rsidRPr="000E5502">
              <w:rPr>
                <w:b/>
                <w:bCs/>
              </w:rPr>
              <w:t>Дозування за віковими та ваговими категоріями</w:t>
            </w:r>
          </w:p>
        </w:tc>
      </w:tr>
      <w:tr w:rsidR="00A17A41" w:rsidRPr="000B3762" w14:paraId="50ECB148" w14:textId="77777777" w:rsidTr="005B1F54">
        <w:trPr>
          <w:trHeight w:val="595"/>
          <w:jc w:val="center"/>
        </w:trPr>
        <w:tc>
          <w:tcPr>
            <w:tcW w:w="1786" w:type="dxa"/>
            <w:vMerge w:val="restart"/>
            <w:shd w:val="clear" w:color="auto" w:fill="auto"/>
          </w:tcPr>
          <w:p w14:paraId="34959881" w14:textId="77777777" w:rsidR="00A17A41" w:rsidRPr="000E5502" w:rsidRDefault="00A17A41" w:rsidP="00ED3361">
            <w:pPr>
              <w:pStyle w:val="a6"/>
              <w:spacing w:after="0" w:line="216" w:lineRule="auto"/>
              <w:ind w:left="140"/>
            </w:pPr>
            <w:r w:rsidRPr="000E5502">
              <w:t xml:space="preserve">6 місяців </w:t>
            </w:r>
            <w:proofErr w:type="spellStart"/>
            <w:r w:rsidRPr="000E5502">
              <w:t>левофлоксацину</w:t>
            </w:r>
            <w:proofErr w:type="spellEnd"/>
            <w:r w:rsidRPr="000E5502">
              <w:t xml:space="preserve"> щодня (профілактика ХР ТБ)</w:t>
            </w:r>
          </w:p>
        </w:tc>
        <w:tc>
          <w:tcPr>
            <w:tcW w:w="7291" w:type="dxa"/>
            <w:shd w:val="clear" w:color="auto" w:fill="auto"/>
          </w:tcPr>
          <w:p w14:paraId="6A086A12" w14:textId="77777777" w:rsidR="00A17A41" w:rsidRPr="000E5502" w:rsidRDefault="00A17A41" w:rsidP="005B1F54">
            <w:pPr>
              <w:pStyle w:val="a6"/>
              <w:spacing w:after="0" w:line="216" w:lineRule="auto"/>
              <w:ind w:left="153" w:firstLine="7"/>
            </w:pPr>
            <w:r w:rsidRPr="000E5502">
              <w:t xml:space="preserve">Вік &lt;15 років (приблизний діапазон 15–20 мг/кг/добу), за масою тіла (використовуйте </w:t>
            </w:r>
            <w:proofErr w:type="spellStart"/>
            <w:r w:rsidRPr="000E5502">
              <w:t>левофлоксацин</w:t>
            </w:r>
            <w:proofErr w:type="spellEnd"/>
            <w:r w:rsidRPr="000E5502">
              <w:t xml:space="preserve"> у формі таблеток, що </w:t>
            </w:r>
            <w:proofErr w:type="spellStart"/>
            <w:r w:rsidRPr="000E5502">
              <w:t>диспергуються</w:t>
            </w:r>
            <w:proofErr w:type="spellEnd"/>
            <w:r w:rsidRPr="000E5502">
              <w:t>, по 100 мг для дітей):</w:t>
            </w:r>
          </w:p>
          <w:p w14:paraId="5FDA333E" w14:textId="77777777" w:rsidR="00A17A41" w:rsidRPr="000E5502" w:rsidRDefault="00A17A41" w:rsidP="005B1F54">
            <w:pPr>
              <w:pStyle w:val="a6"/>
              <w:spacing w:after="0" w:line="216" w:lineRule="auto"/>
              <w:ind w:left="153" w:firstLine="7"/>
            </w:pPr>
          </w:p>
        </w:tc>
      </w:tr>
      <w:tr w:rsidR="00A17A41" w:rsidRPr="000B3762" w14:paraId="6EE0FC6F" w14:textId="77777777" w:rsidTr="00A17A41">
        <w:trPr>
          <w:trHeight w:hRule="exact" w:val="427"/>
          <w:jc w:val="center"/>
        </w:trPr>
        <w:tc>
          <w:tcPr>
            <w:tcW w:w="1786" w:type="dxa"/>
            <w:vMerge/>
            <w:shd w:val="clear" w:color="auto" w:fill="auto"/>
          </w:tcPr>
          <w:p w14:paraId="2359F63E" w14:textId="77777777" w:rsidR="00A17A41" w:rsidRPr="000E5502" w:rsidRDefault="00A17A41" w:rsidP="00ED3361">
            <w:pPr>
              <w:pStyle w:val="a6"/>
              <w:spacing w:after="0" w:line="216" w:lineRule="auto"/>
              <w:ind w:left="140"/>
            </w:pPr>
          </w:p>
        </w:tc>
        <w:tc>
          <w:tcPr>
            <w:tcW w:w="7291" w:type="dxa"/>
            <w:shd w:val="clear" w:color="auto" w:fill="auto"/>
          </w:tcPr>
          <w:p w14:paraId="4D486F41" w14:textId="77777777" w:rsidR="00A17A41" w:rsidRPr="000E5502" w:rsidRDefault="00A17A41" w:rsidP="005B1F54">
            <w:pPr>
              <w:pStyle w:val="a6"/>
              <w:spacing w:after="0" w:line="216" w:lineRule="auto"/>
              <w:ind w:left="153" w:firstLine="7"/>
            </w:pPr>
            <w:r w:rsidRPr="000E5502">
              <w:t>• 5–&lt;10 кг:  150 мг/добу</w:t>
            </w:r>
          </w:p>
        </w:tc>
      </w:tr>
      <w:tr w:rsidR="00A17A41" w:rsidRPr="000E5502" w14:paraId="65118C6B" w14:textId="77777777" w:rsidTr="00A17A41">
        <w:trPr>
          <w:trHeight w:hRule="exact" w:val="960"/>
          <w:jc w:val="center"/>
        </w:trPr>
        <w:tc>
          <w:tcPr>
            <w:tcW w:w="1786" w:type="dxa"/>
            <w:vMerge/>
            <w:shd w:val="clear" w:color="auto" w:fill="auto"/>
          </w:tcPr>
          <w:p w14:paraId="484116C6" w14:textId="77777777" w:rsidR="00A17A41" w:rsidRPr="000E5502" w:rsidRDefault="00A17A41" w:rsidP="00ED3361">
            <w:pPr>
              <w:pStyle w:val="a6"/>
              <w:spacing w:after="0" w:line="216" w:lineRule="auto"/>
              <w:ind w:left="140"/>
            </w:pPr>
          </w:p>
        </w:tc>
        <w:tc>
          <w:tcPr>
            <w:tcW w:w="7291" w:type="dxa"/>
            <w:shd w:val="clear" w:color="auto" w:fill="auto"/>
          </w:tcPr>
          <w:p w14:paraId="04138BDD" w14:textId="77777777" w:rsidR="00A17A41" w:rsidRPr="000E5502" w:rsidRDefault="00A17A41" w:rsidP="005B1F54">
            <w:pPr>
              <w:pStyle w:val="a6"/>
              <w:spacing w:after="40" w:line="216" w:lineRule="auto"/>
              <w:ind w:left="153" w:firstLine="7"/>
            </w:pPr>
            <w:r w:rsidRPr="000E5502">
              <w:t>• 10–&lt;16 кг:  200–300 мг/добу</w:t>
            </w:r>
          </w:p>
          <w:p w14:paraId="7CE96045" w14:textId="77777777" w:rsidR="00A17A41" w:rsidRPr="000E5502" w:rsidRDefault="00A17A41" w:rsidP="005B1F54">
            <w:pPr>
              <w:pStyle w:val="a6"/>
              <w:spacing w:after="40" w:line="216" w:lineRule="auto"/>
              <w:ind w:left="153" w:firstLine="7"/>
            </w:pPr>
            <w:r w:rsidRPr="000E5502">
              <w:t>• 16–&lt;24 кг: 300–400 мг/добу</w:t>
            </w:r>
          </w:p>
          <w:p w14:paraId="201F1FBE" w14:textId="77777777" w:rsidR="00A17A41" w:rsidRPr="000E5502" w:rsidRDefault="00A17A41" w:rsidP="005B1F54">
            <w:pPr>
              <w:pStyle w:val="a6"/>
              <w:spacing w:after="40" w:line="216" w:lineRule="auto"/>
              <w:ind w:left="153" w:firstLine="7"/>
            </w:pPr>
            <w:r w:rsidRPr="000E5502">
              <w:t>• 24–&lt;35 кг:  500–750 мг/добу</w:t>
            </w:r>
          </w:p>
        </w:tc>
      </w:tr>
      <w:tr w:rsidR="00A17A41" w:rsidRPr="000E5502" w14:paraId="4E315771" w14:textId="77777777" w:rsidTr="00A17A41">
        <w:trPr>
          <w:trHeight w:hRule="exact" w:val="370"/>
          <w:jc w:val="center"/>
        </w:trPr>
        <w:tc>
          <w:tcPr>
            <w:tcW w:w="1786" w:type="dxa"/>
            <w:vMerge/>
            <w:shd w:val="clear" w:color="auto" w:fill="auto"/>
          </w:tcPr>
          <w:p w14:paraId="6D44E140" w14:textId="77777777" w:rsidR="00A17A41" w:rsidRPr="000B3762" w:rsidRDefault="00A17A41" w:rsidP="00ED3361">
            <w:pPr>
              <w:spacing w:line="216" w:lineRule="auto"/>
              <w:rPr>
                <w:rFonts w:ascii="Segoe UI" w:hAnsi="Segoe UI"/>
                <w:sz w:val="10"/>
                <w:szCs w:val="10"/>
              </w:rPr>
            </w:pPr>
          </w:p>
        </w:tc>
        <w:tc>
          <w:tcPr>
            <w:tcW w:w="7291" w:type="dxa"/>
            <w:shd w:val="clear" w:color="auto" w:fill="auto"/>
          </w:tcPr>
          <w:p w14:paraId="0682422C" w14:textId="77777777" w:rsidR="00A17A41" w:rsidRPr="000E5502" w:rsidRDefault="00A17A41" w:rsidP="005B1F54">
            <w:pPr>
              <w:pStyle w:val="a6"/>
              <w:spacing w:after="0" w:line="216" w:lineRule="auto"/>
              <w:ind w:left="153" w:firstLine="7"/>
            </w:pPr>
            <w:r w:rsidRPr="000E5502">
              <w:t>Вік &gt;14 років, за масою тіла:</w:t>
            </w:r>
          </w:p>
        </w:tc>
      </w:tr>
      <w:tr w:rsidR="00A17A41" w:rsidRPr="000E5502" w14:paraId="3B34F792" w14:textId="77777777" w:rsidTr="005B1F54">
        <w:trPr>
          <w:trHeight w:hRule="exact" w:val="322"/>
          <w:jc w:val="center"/>
        </w:trPr>
        <w:tc>
          <w:tcPr>
            <w:tcW w:w="1786" w:type="dxa"/>
            <w:vMerge/>
            <w:shd w:val="clear" w:color="auto" w:fill="auto"/>
          </w:tcPr>
          <w:p w14:paraId="55F47280" w14:textId="77777777" w:rsidR="00A17A41" w:rsidRPr="000B3762" w:rsidRDefault="00A17A41" w:rsidP="00ED3361">
            <w:pPr>
              <w:spacing w:line="216" w:lineRule="auto"/>
              <w:rPr>
                <w:rFonts w:ascii="Segoe UI" w:hAnsi="Segoe UI"/>
                <w:sz w:val="10"/>
                <w:szCs w:val="10"/>
              </w:rPr>
            </w:pPr>
          </w:p>
        </w:tc>
        <w:tc>
          <w:tcPr>
            <w:tcW w:w="7291" w:type="dxa"/>
            <w:shd w:val="clear" w:color="auto" w:fill="auto"/>
          </w:tcPr>
          <w:p w14:paraId="1DD97A49" w14:textId="77777777" w:rsidR="00A17A41" w:rsidRPr="000E5502" w:rsidRDefault="00A17A41" w:rsidP="005B1F54">
            <w:pPr>
              <w:pStyle w:val="a6"/>
              <w:spacing w:after="0" w:line="216" w:lineRule="auto"/>
              <w:ind w:left="153" w:firstLine="7"/>
            </w:pPr>
            <w:r w:rsidRPr="000E5502">
              <w:t>• &lt;46 кг:  750 мг/добу</w:t>
            </w:r>
          </w:p>
        </w:tc>
      </w:tr>
      <w:tr w:rsidR="00B12FA5" w:rsidRPr="000B3762" w14:paraId="58D4D5FD" w14:textId="77777777" w:rsidTr="005B1F54">
        <w:trPr>
          <w:trHeight w:hRule="exact" w:val="370"/>
          <w:jc w:val="center"/>
        </w:trPr>
        <w:tc>
          <w:tcPr>
            <w:tcW w:w="1786" w:type="dxa"/>
            <w:tcBorders>
              <w:bottom w:val="single" w:sz="4" w:space="0" w:color="FDAD1B"/>
            </w:tcBorders>
            <w:shd w:val="clear" w:color="auto" w:fill="auto"/>
          </w:tcPr>
          <w:p w14:paraId="7A0A6697" w14:textId="77777777" w:rsidR="00B12FA5" w:rsidRPr="000B3762" w:rsidRDefault="00B12FA5" w:rsidP="00ED3361">
            <w:pPr>
              <w:spacing w:line="216" w:lineRule="auto"/>
              <w:rPr>
                <w:rFonts w:ascii="Segoe UI" w:hAnsi="Segoe UI"/>
                <w:sz w:val="10"/>
                <w:szCs w:val="10"/>
              </w:rPr>
            </w:pPr>
          </w:p>
        </w:tc>
        <w:tc>
          <w:tcPr>
            <w:tcW w:w="7291" w:type="dxa"/>
            <w:tcBorders>
              <w:bottom w:val="single" w:sz="4" w:space="0" w:color="FDAD1B"/>
            </w:tcBorders>
            <w:shd w:val="clear" w:color="auto" w:fill="auto"/>
          </w:tcPr>
          <w:p w14:paraId="7C0EA4CA" w14:textId="77777777" w:rsidR="00B12FA5" w:rsidRPr="000E5502" w:rsidRDefault="00FB6D8F" w:rsidP="005B1F54">
            <w:pPr>
              <w:pStyle w:val="a6"/>
              <w:spacing w:after="0" w:line="216" w:lineRule="auto"/>
              <w:ind w:left="153" w:firstLine="7"/>
            </w:pPr>
            <w:r w:rsidRPr="000E5502">
              <w:t xml:space="preserve">• &gt;45 кг:  1 г/добу </w:t>
            </w:r>
          </w:p>
        </w:tc>
      </w:tr>
    </w:tbl>
    <w:p w14:paraId="78222772" w14:textId="77777777" w:rsidR="00B12FA5" w:rsidRPr="000B3762" w:rsidRDefault="00B12FA5" w:rsidP="00ED3361">
      <w:pPr>
        <w:spacing w:after="279" w:line="216" w:lineRule="auto"/>
        <w:rPr>
          <w:rFonts w:ascii="Segoe UI" w:hAnsi="Segoe UI"/>
        </w:rPr>
      </w:pPr>
    </w:p>
    <w:p w14:paraId="515026C4" w14:textId="77777777" w:rsidR="00B12FA5" w:rsidRPr="000E5502" w:rsidRDefault="00FB6D8F" w:rsidP="00ED3361">
      <w:pPr>
        <w:pStyle w:val="11"/>
        <w:spacing w:after="280" w:line="216" w:lineRule="auto"/>
        <w:jc w:val="both"/>
      </w:pPr>
      <w:r w:rsidRPr="000E5502">
        <w:t>Контактн</w:t>
      </w:r>
      <w:r w:rsidR="00797AD1" w:rsidRPr="000E5502">
        <w:t>их</w:t>
      </w:r>
      <w:r w:rsidRPr="000E5502">
        <w:t xml:space="preserve"> ос</w:t>
      </w:r>
      <w:r w:rsidR="00797AD1" w:rsidRPr="000E5502">
        <w:t>іб</w:t>
      </w:r>
      <w:r w:rsidRPr="000E5502">
        <w:t xml:space="preserve"> людей </w:t>
      </w:r>
      <w:r w:rsidR="00797AD1" w:rsidRPr="000E5502">
        <w:t>із</w:t>
      </w:r>
      <w:r w:rsidRPr="000E5502">
        <w:t xml:space="preserve"> </w:t>
      </w:r>
      <w:proofErr w:type="spellStart"/>
      <w:r w:rsidRPr="000E5502">
        <w:t>рифампіцин</w:t>
      </w:r>
      <w:proofErr w:type="spellEnd"/>
      <w:r w:rsidRPr="000E5502">
        <w:t>-резистентним ТБ (Риф ТБ) мож</w:t>
      </w:r>
      <w:r w:rsidR="00797AD1" w:rsidRPr="000E5502">
        <w:t>на</w:t>
      </w:r>
      <w:r w:rsidRPr="000E5502">
        <w:t xml:space="preserve"> лікува</w:t>
      </w:r>
      <w:r w:rsidR="00797AD1" w:rsidRPr="000E5502">
        <w:t>ти</w:t>
      </w:r>
      <w:r w:rsidRPr="000E5502">
        <w:t xml:space="preserve"> так само, як і контактн</w:t>
      </w:r>
      <w:r w:rsidR="00797AD1" w:rsidRPr="000E5502">
        <w:t xml:space="preserve">их осіб </w:t>
      </w:r>
      <w:r w:rsidRPr="000E5502">
        <w:t xml:space="preserve">людей з МР ТБ. Якщо в індексного пацієнта підтверджено чутливість до </w:t>
      </w:r>
      <w:proofErr w:type="spellStart"/>
      <w:r w:rsidRPr="000E5502">
        <w:t>ізоніазиду</w:t>
      </w:r>
      <w:proofErr w:type="spellEnd"/>
      <w:r w:rsidRPr="000E5502">
        <w:t>, контактним особам можна призначити схему 6Н або 9Н. Серед осіб, які контактували з людьми з</w:t>
      </w:r>
      <w:r w:rsidR="00797AD1" w:rsidRPr="000E5502">
        <w:t xml:space="preserve"> відомим </w:t>
      </w:r>
      <w:proofErr w:type="spellStart"/>
      <w:r w:rsidR="00797AD1" w:rsidRPr="000E5502">
        <w:t>ізоніазид-рецистентним</w:t>
      </w:r>
      <w:proofErr w:type="spellEnd"/>
      <w:r w:rsidRPr="000E5502">
        <w:t xml:space="preserve"> </w:t>
      </w:r>
      <w:proofErr w:type="spellStart"/>
      <w:r w:rsidRPr="000E5502">
        <w:t>рифампіцин</w:t>
      </w:r>
      <w:proofErr w:type="spellEnd"/>
      <w:r w:rsidRPr="000E5502">
        <w:t>-чутливим ТБ, існує мало даних щодо вибору схем ПЛТ. У цих ситуаціях 4R може бути варіантом для ПЛТ.</w:t>
      </w:r>
    </w:p>
    <w:p w14:paraId="0AEC0BD7" w14:textId="77777777" w:rsidR="00B12FA5" w:rsidRPr="000E5502" w:rsidRDefault="00FB6D8F" w:rsidP="00E17BFA">
      <w:pPr>
        <w:pStyle w:val="60"/>
        <w:numPr>
          <w:ilvl w:val="2"/>
          <w:numId w:val="23"/>
        </w:numPr>
        <w:tabs>
          <w:tab w:val="left" w:pos="831"/>
        </w:tabs>
        <w:spacing w:after="140" w:line="216" w:lineRule="auto"/>
      </w:pPr>
      <w:r w:rsidRPr="000E5502">
        <w:t>Подальше спостереження за дітьми та підлітками, які отримують профілактичне лікування ТБ</w:t>
      </w:r>
    </w:p>
    <w:p w14:paraId="1C8EFA65" w14:textId="77777777" w:rsidR="00B12FA5" w:rsidRPr="000E5502" w:rsidRDefault="00236032" w:rsidP="00ED3361">
      <w:pPr>
        <w:pStyle w:val="11"/>
        <w:spacing w:after="200" w:line="216" w:lineRule="auto"/>
        <w:jc w:val="both"/>
      </w:pPr>
      <w:r w:rsidRPr="000E5502">
        <w:rPr>
          <w:noProof/>
          <w:lang w:eastAsia="uk-UA" w:bidi="ar-SA"/>
        </w:rPr>
        <mc:AlternateContent>
          <mc:Choice Requires="wps">
            <w:drawing>
              <wp:anchor distT="279400" distB="2155190" distL="0" distR="0" simplePos="0" relativeHeight="251670016" behindDoc="0" locked="0" layoutInCell="1" allowOverlap="1" wp14:anchorId="5C232F45" wp14:editId="03175AB9">
                <wp:simplePos x="0" y="0"/>
                <wp:positionH relativeFrom="leftMargin">
                  <wp:posOffset>370840</wp:posOffset>
                </wp:positionH>
                <wp:positionV relativeFrom="paragraph">
                  <wp:posOffset>397510</wp:posOffset>
                </wp:positionV>
                <wp:extent cx="508000" cy="168910"/>
                <wp:effectExtent l="0" t="0" r="0" b="0"/>
                <wp:wrapNone/>
                <wp:docPr id="41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4560EA8" w14:textId="0496C04F"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C232F45" id="_x0000_s1126" type="#_x0000_t202" style="position:absolute;left:0;text-align:left;margin-left:29.2pt;margin-top:31.3pt;width:40pt;height:13.3pt;z-index:2516700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" filled="f" stroked="f">
                <v:textbox inset="0,0,0,0">
                  <w:txbxContent>
                    <w:p w14:paraId="04560EA8" w14:textId="0496C04F"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 xml:space="preserve">Діти та підлітки, які отримують ПЛТ, повинні проходити обстеження щомісяця </w:t>
      </w:r>
      <w:r w:rsidR="00F24CB2" w:rsidRPr="000E5502">
        <w:t>—</w:t>
      </w:r>
      <w:r w:rsidR="00FB6D8F" w:rsidRPr="000E5502">
        <w:t xml:space="preserve"> т</w:t>
      </w:r>
      <w:r w:rsidR="00F24CB2" w:rsidRPr="000E5502">
        <w:t>і</w:t>
      </w:r>
      <w:r w:rsidR="00FB6D8F" w:rsidRPr="000E5502">
        <w:t xml:space="preserve">, хто отримує 3-місячну схему (наприклад, 3HR або 3HP), або що 2 місяці </w:t>
      </w:r>
      <w:r w:rsidR="00F24CB2" w:rsidRPr="000E5502">
        <w:t>—</w:t>
      </w:r>
      <w:r w:rsidR="00FB6D8F" w:rsidRPr="000E5502">
        <w:t xml:space="preserve"> </w:t>
      </w:r>
      <w:r w:rsidR="00F24CB2" w:rsidRPr="000E5502">
        <w:t>ті</w:t>
      </w:r>
      <w:r w:rsidR="00FB6D8F" w:rsidRPr="000E5502">
        <w:t xml:space="preserve">, хто отримує 6-місячну схему (наприклад, 6H) або ПЛТ для профілактики ХР ТБ, в ідеалі в ЗОЗ або особами, що здійснюють підтримку лікування (див. </w:t>
      </w:r>
      <w:hyperlink w:anchor="bookmark142" w:tooltip="Поточний документ">
        <w:r w:rsidR="00FB6D8F" w:rsidRPr="000E5502">
          <w:rPr>
            <w:color w:val="F99D22"/>
          </w:rPr>
          <w:t>розділ 6.4</w:t>
        </w:r>
      </w:hyperlink>
      <w:r w:rsidR="00FB6D8F" w:rsidRPr="000E5502">
        <w:t xml:space="preserve">) чи за допомогою електронних </w:t>
      </w:r>
      <w:r w:rsidR="00F24CB2" w:rsidRPr="000E5502">
        <w:t>засобів</w:t>
      </w:r>
      <w:r w:rsidR="00FB6D8F" w:rsidRPr="000E5502">
        <w:t xml:space="preserve">, таких як лікування з </w:t>
      </w:r>
      <w:proofErr w:type="spellStart"/>
      <w:r w:rsidR="00FB6D8F" w:rsidRPr="000E5502">
        <w:t>відеопідтримкою</w:t>
      </w:r>
      <w:proofErr w:type="spellEnd"/>
      <w:r w:rsidR="00FB6D8F" w:rsidRPr="000E5502">
        <w:t xml:space="preserve"> </w:t>
      </w:r>
      <w:r w:rsidR="00FB6D8F" w:rsidRPr="000E5502">
        <w:rPr>
          <w:i/>
          <w:iCs/>
        </w:rPr>
        <w:t>(69).</w:t>
      </w:r>
      <w:r w:rsidR="00FB6D8F" w:rsidRPr="000E5502">
        <w:t xml:space="preserve"> Якщо це можливо й доцільно, важливим міркуванням є узгодження відвідувань з медичною допомогою для індексних пацієнтів, особливо якщо контактна дитина або підліток та індексний пацієнт походять із однієї сім'ї.</w:t>
      </w:r>
    </w:p>
    <w:p w14:paraId="3428AC84" w14:textId="77777777" w:rsidR="00B12FA5" w:rsidRPr="000E5502" w:rsidRDefault="00FB6D8F" w:rsidP="00ED3361">
      <w:pPr>
        <w:pStyle w:val="11"/>
        <w:spacing w:line="216" w:lineRule="auto"/>
        <w:jc w:val="both"/>
      </w:pPr>
      <w:r w:rsidRPr="000E5502">
        <w:lastRenderedPageBreak/>
        <w:t>Сім'ям може бути складно зрозуміти, чому здорова дитина повинна приймати ліки щодня або щотижня протягом 3-6 місяців, щоб захистити її від розвитку ТБ-хвороб</w:t>
      </w:r>
      <w:r w:rsidR="00AD6AF2" w:rsidRPr="000E5502">
        <w:t>и</w:t>
      </w:r>
      <w:r w:rsidRPr="000E5502">
        <w:t>; важливо чітко пояснити причини. Під час кожного відвідування потрібно наголошувати на важливості дотримання схеми лікування. Дітей також можна обстежувати вдома, заразом надаючи щомісячні матеріали для ПЛТ. У деяких ситуаціях це можна скоординувати в підтримкою лікування вдома, що надається дорослим індексним або вихідним пацієнтам.</w:t>
      </w:r>
    </w:p>
    <w:p w14:paraId="176F03CB" w14:textId="77777777" w:rsidR="00B12FA5" w:rsidRPr="000E5502" w:rsidRDefault="00FB6D8F" w:rsidP="00ED3361">
      <w:pPr>
        <w:pStyle w:val="11"/>
        <w:spacing w:line="216" w:lineRule="auto"/>
        <w:jc w:val="both"/>
      </w:pPr>
      <w:r w:rsidRPr="000E5502">
        <w:t xml:space="preserve">Відвідування в межах подальшого спостереження повинні охоплювати таке («Паспорт ПЛТ» або аналогічна картка ПЛТ може допомогти в послідовному досягненні цих цілей – наявні ресурси див. у </w:t>
      </w:r>
      <w:hyperlink w:anchor="bookmark181" w:tooltip="Поточний документ">
        <w:r w:rsidRPr="000E5502">
          <w:rPr>
            <w:color w:val="F99D22"/>
          </w:rPr>
          <w:t>додатку 1</w:t>
        </w:r>
      </w:hyperlink>
      <w:r w:rsidRPr="000E5502">
        <w:t>):</w:t>
      </w:r>
    </w:p>
    <w:p w14:paraId="18F1534C" w14:textId="23B5A03A" w:rsidR="00B12FA5" w:rsidRPr="000E5502" w:rsidRDefault="00FB6D8F" w:rsidP="005B1F54">
      <w:pPr>
        <w:pStyle w:val="11"/>
        <w:spacing w:after="0" w:line="216" w:lineRule="auto"/>
        <w:ind w:left="266" w:hanging="266"/>
        <w:jc w:val="both"/>
      </w:pPr>
      <w:r w:rsidRPr="000E5502">
        <w:rPr>
          <w:color w:val="F99D22"/>
        </w:rPr>
        <w:t xml:space="preserve">• </w:t>
      </w:r>
      <w:r w:rsidR="005B1F54">
        <w:rPr>
          <w:color w:val="F99D22"/>
        </w:rPr>
        <w:tab/>
      </w:r>
      <w:r w:rsidRPr="000E5502">
        <w:t>Стежте за симптомами ТБ (наприклад, кашлем, гарячкою, стомлюваністю, поган</w:t>
      </w:r>
      <w:r w:rsidR="00AD6AF2" w:rsidRPr="000E5502">
        <w:t>ою</w:t>
      </w:r>
      <w:r w:rsidRPr="000E5502">
        <w:t xml:space="preserve"> </w:t>
      </w:r>
      <w:r w:rsidR="00AD6AF2" w:rsidRPr="000E5502">
        <w:t>прибавкою у</w:t>
      </w:r>
      <w:r w:rsidRPr="000E5502">
        <w:t xml:space="preserve"> ва</w:t>
      </w:r>
      <w:r w:rsidR="00AD6AF2" w:rsidRPr="000E5502">
        <w:t>зі</w:t>
      </w:r>
      <w:r w:rsidRPr="000E5502">
        <w:t>, зниженням грайливості):</w:t>
      </w:r>
    </w:p>
    <w:p w14:paraId="7D154832" w14:textId="77777777" w:rsidR="00B12FA5" w:rsidRPr="000E5502" w:rsidRDefault="00FB6D8F" w:rsidP="00E17BFA">
      <w:pPr>
        <w:pStyle w:val="11"/>
        <w:numPr>
          <w:ilvl w:val="0"/>
          <w:numId w:val="24"/>
        </w:numPr>
        <w:tabs>
          <w:tab w:val="left" w:pos="524"/>
        </w:tabs>
        <w:spacing w:after="0" w:line="216" w:lineRule="auto"/>
        <w:ind w:firstLine="260"/>
        <w:jc w:val="both"/>
      </w:pPr>
      <w:r w:rsidRPr="000E5502">
        <w:t>обстеження на ТБ-хворобу з появою симптомів чи ознак, що вказують на ТБ;</w:t>
      </w:r>
    </w:p>
    <w:p w14:paraId="347FB235" w14:textId="77777777" w:rsidR="00B12FA5" w:rsidRPr="000E5502" w:rsidRDefault="00FB6D8F" w:rsidP="00E17BFA">
      <w:pPr>
        <w:pStyle w:val="11"/>
        <w:numPr>
          <w:ilvl w:val="0"/>
          <w:numId w:val="24"/>
        </w:numPr>
        <w:tabs>
          <w:tab w:val="left" w:pos="524"/>
        </w:tabs>
        <w:spacing w:after="0" w:line="216" w:lineRule="auto"/>
        <w:ind w:left="560" w:hanging="300"/>
        <w:jc w:val="both"/>
      </w:pPr>
      <w:r w:rsidRPr="000E5502">
        <w:t xml:space="preserve">ведення проривного ТБ (ТБ-хвороби, що розвинулося під час ПЛТ) - у цьому випадку рекомендується припинити ПЛТ й почати лікування ТБ, а також направити зразки для аналізу за допомогою тестів </w:t>
      </w:r>
      <w:proofErr w:type="spellStart"/>
      <w:r w:rsidRPr="000E5502">
        <w:t>Xpert</w:t>
      </w:r>
      <w:proofErr w:type="spellEnd"/>
      <w:r w:rsidRPr="000E5502">
        <w:t xml:space="preserve"> MTB/RIF або </w:t>
      </w:r>
      <w:proofErr w:type="spellStart"/>
      <w:r w:rsidRPr="000E5502">
        <w:t>Ultra</w:t>
      </w:r>
      <w:proofErr w:type="spellEnd"/>
      <w:r w:rsidRPr="000E5502">
        <w:t xml:space="preserve">, аналізу методом гібридизації зі специфічними </w:t>
      </w:r>
      <w:proofErr w:type="spellStart"/>
      <w:r w:rsidRPr="000E5502">
        <w:t>олігонуклеотидними</w:t>
      </w:r>
      <w:proofErr w:type="spellEnd"/>
      <w:r w:rsidRPr="000E5502">
        <w:t xml:space="preserve"> зондами (LPA) або ТМЧ, залежно від того який із методів є доречним і здійсненним.</w:t>
      </w:r>
    </w:p>
    <w:p w14:paraId="21E46177" w14:textId="77777777" w:rsidR="00B12FA5" w:rsidRPr="000E5502" w:rsidRDefault="00FB6D8F" w:rsidP="00E17BFA">
      <w:pPr>
        <w:pStyle w:val="11"/>
        <w:numPr>
          <w:ilvl w:val="0"/>
          <w:numId w:val="25"/>
        </w:numPr>
        <w:tabs>
          <w:tab w:val="left" w:pos="240"/>
        </w:tabs>
        <w:spacing w:after="0" w:line="216" w:lineRule="auto"/>
        <w:ind w:left="260" w:hanging="260"/>
        <w:jc w:val="both"/>
      </w:pPr>
      <w:r w:rsidRPr="000E5502">
        <w:t xml:space="preserve">Контролюйте вагу, щоб встановити відповідне дозування ПЛТ (щоб скоригувати в разі переходу в інші вагові </w:t>
      </w:r>
      <w:r w:rsidR="00AD6AF2" w:rsidRPr="000E5502">
        <w:t>категорії</w:t>
      </w:r>
      <w:r w:rsidRPr="000E5502">
        <w:t>) та для виявлення ознак ТБ-хвороби.</w:t>
      </w:r>
    </w:p>
    <w:p w14:paraId="517BCD46" w14:textId="77777777" w:rsidR="00B12FA5" w:rsidRPr="000E5502" w:rsidRDefault="00FB6D8F" w:rsidP="00E17BFA">
      <w:pPr>
        <w:pStyle w:val="11"/>
        <w:numPr>
          <w:ilvl w:val="0"/>
          <w:numId w:val="25"/>
        </w:numPr>
        <w:tabs>
          <w:tab w:val="left" w:pos="240"/>
        </w:tabs>
        <w:spacing w:after="0" w:line="216" w:lineRule="auto"/>
        <w:ind w:left="260" w:hanging="260"/>
        <w:jc w:val="both"/>
      </w:pPr>
      <w:r w:rsidRPr="000E5502">
        <w:t xml:space="preserve">Контролюйте та вживайте відповідних заходів щодо побічних реакцій відповідно до запропонованої схеми ПЛТ – див. розділ 6 </w:t>
      </w:r>
      <w:r w:rsidRPr="000E5502">
        <w:rPr>
          <w:i/>
          <w:iCs/>
        </w:rPr>
        <w:t>Операційного дов</w:t>
      </w:r>
      <w:r w:rsidR="00DF5F53" w:rsidRPr="000E5502">
        <w:rPr>
          <w:i/>
          <w:iCs/>
        </w:rPr>
        <w:t>ідника ВООЗ щодо туберкульоз</w:t>
      </w:r>
      <w:r w:rsidRPr="000E5502">
        <w:rPr>
          <w:i/>
          <w:iCs/>
        </w:rPr>
        <w:t>у. Модуль 1: профілактика – профілактичне лікування ТБ (15).</w:t>
      </w:r>
    </w:p>
    <w:p w14:paraId="157ED55E" w14:textId="77777777" w:rsidR="00B12FA5" w:rsidRPr="000E5502" w:rsidRDefault="00FB6D8F" w:rsidP="00E17BFA">
      <w:pPr>
        <w:pStyle w:val="11"/>
        <w:numPr>
          <w:ilvl w:val="0"/>
          <w:numId w:val="25"/>
        </w:numPr>
        <w:tabs>
          <w:tab w:val="left" w:pos="240"/>
        </w:tabs>
        <w:spacing w:after="0" w:line="216" w:lineRule="auto"/>
        <w:ind w:left="260" w:hanging="260"/>
        <w:jc w:val="both"/>
      </w:pPr>
      <w:r w:rsidRPr="000E5502">
        <w:t xml:space="preserve">Контролюйте </w:t>
      </w:r>
      <w:r w:rsidR="00AD6AF2" w:rsidRPr="000E5502">
        <w:t>прихильність до</w:t>
      </w:r>
      <w:r w:rsidRPr="000E5502">
        <w:t xml:space="preserve"> лікування та ведіть підрахунок пігулок. Якщо прихильність до лікування неналежна або є перерва в ПЛТ, МП має дізнатися можливі причини та обговорити варіанти з батьком або опікуном дитини, користуючись можливістю, щоб висловити підтримку сім'ї та вирішити будь-які питання, які можуть </w:t>
      </w:r>
      <w:r w:rsidR="00AD6AF2" w:rsidRPr="000E5502">
        <w:t>потребувати</w:t>
      </w:r>
      <w:r w:rsidRPr="000E5502">
        <w:t xml:space="preserve"> направлення до спеціаліста або лікування. Консультування має пропонуватися так, щоб сім'я почувалася вправі зробити вибір на користь продовження ПЛТ (див. </w:t>
      </w:r>
      <w:hyperlink w:anchor="bookmark54" w:tooltip="Поточний документ">
        <w:r w:rsidRPr="000E5502">
          <w:rPr>
            <w:color w:val="F99D22"/>
          </w:rPr>
          <w:t>розділ 3.3.8</w:t>
        </w:r>
      </w:hyperlink>
      <w:r w:rsidRPr="000E5502">
        <w:t>).</w:t>
      </w:r>
    </w:p>
    <w:p w14:paraId="3DCC2FF2" w14:textId="77777777" w:rsidR="00B12FA5" w:rsidRPr="000E5502" w:rsidRDefault="00FB6D8F" w:rsidP="00E17BFA">
      <w:pPr>
        <w:pStyle w:val="11"/>
        <w:numPr>
          <w:ilvl w:val="0"/>
          <w:numId w:val="25"/>
        </w:numPr>
        <w:tabs>
          <w:tab w:val="left" w:pos="240"/>
        </w:tabs>
        <w:spacing w:after="0" w:line="216" w:lineRule="auto"/>
        <w:ind w:left="260" w:hanging="260"/>
        <w:jc w:val="both"/>
      </w:pPr>
      <w:r w:rsidRPr="000E5502">
        <w:t>Забезпечте реєстрацію та звітність — всі діти та підлітки, які отримують ПЛТ, повинні бути зареєстровані для збору інформації про моніторинг прийманн</w:t>
      </w:r>
      <w:r w:rsidR="00461D55" w:rsidRPr="000E5502">
        <w:t>я</w:t>
      </w:r>
      <w:r w:rsidRPr="000E5502">
        <w:t xml:space="preserve">, дотримання та результатів ПЛТ (включно з проривним ТБ), а також потреб у </w:t>
      </w:r>
      <w:proofErr w:type="spellStart"/>
      <w:r w:rsidRPr="000E5502">
        <w:t>закупівлях</w:t>
      </w:r>
      <w:proofErr w:type="spellEnd"/>
      <w:r w:rsidRPr="000E5502">
        <w:t xml:space="preserve">, щоб уникнути дефіциту препаратів. Дані можуть бути записані в реєстрі відстеження контактів або окремих реєстрах ПЛТ. Див. </w:t>
      </w:r>
      <w:r w:rsidRPr="000E5502">
        <w:rPr>
          <w:i/>
          <w:iCs/>
        </w:rPr>
        <w:t xml:space="preserve">Операційний довідник ВООЗ </w:t>
      </w:r>
      <w:r w:rsidR="00461D55" w:rsidRPr="000E5502">
        <w:rPr>
          <w:i/>
          <w:iCs/>
        </w:rPr>
        <w:t>щодо</w:t>
      </w:r>
      <w:r w:rsidRPr="000E5502">
        <w:rPr>
          <w:i/>
          <w:iCs/>
        </w:rPr>
        <w:t xml:space="preserve"> туберкульозу. Модуль 1: профілактика – профілактичне лікування ТБ  </w:t>
      </w:r>
      <w:r w:rsidRPr="000E5502">
        <w:t>стосовно мінімального набору показників для моніторингу програмного ведення ПЛТ, орієнтованого на оцінювання контактних осіб хворих на ТБ, оцінювання людей, які живуть з ВІЛ, та інших груп ризику, а також початок та завершення ПЛТ.</w:t>
      </w:r>
    </w:p>
    <w:p w14:paraId="5D58249D" w14:textId="40BBC363" w:rsidR="00B12FA5" w:rsidRPr="000E5502" w:rsidRDefault="00FB6D8F" w:rsidP="00ED3361">
      <w:pPr>
        <w:pStyle w:val="11"/>
        <w:spacing w:after="0" w:line="216" w:lineRule="auto"/>
        <w:ind w:left="562" w:hanging="301"/>
        <w:jc w:val="both"/>
      </w:pPr>
      <w:r w:rsidRPr="000E5502">
        <w:rPr>
          <w:color w:val="F99D22"/>
        </w:rPr>
        <w:t>-</w:t>
      </w:r>
      <w:r w:rsidR="00461D55" w:rsidRPr="000E5502">
        <w:t xml:space="preserve"> </w:t>
      </w:r>
      <w:r w:rsidR="005B1F54">
        <w:tab/>
      </w:r>
      <w:r w:rsidR="00461D55" w:rsidRPr="000E5502">
        <w:t xml:space="preserve">Інструмент PREVENT-TB — </w:t>
      </w:r>
      <w:r w:rsidRPr="000E5502">
        <w:t xml:space="preserve">програма, яка дозволяє здійснювати контроль протягом усього каскаду профілактичного лікування, доступний за </w:t>
      </w:r>
      <w:proofErr w:type="spellStart"/>
      <w:r w:rsidRPr="000E5502">
        <w:t>адресою</w:t>
      </w:r>
      <w:proofErr w:type="spellEnd"/>
      <w:r w:rsidRPr="000E5502">
        <w:t xml:space="preserve"> </w:t>
      </w:r>
      <w:hyperlink r:id="rId104" w:history="1">
        <w:r w:rsidRPr="000E5502">
          <w:t>https://www.who.int/activities/preventing-tb#app</w:t>
        </w:r>
      </w:hyperlink>
      <w:r w:rsidRPr="000E5502">
        <w:t>. Показники для скринінгу на ТБ та ПЛТ доступні на Платформі обміну зн</w:t>
      </w:r>
      <w:r w:rsidR="00461D55" w:rsidRPr="000E5502">
        <w:t>аннями про ТБ (див.</w:t>
      </w:r>
      <w:hyperlink r:id="rId105" w:history="1">
        <w:r w:rsidRPr="000E5502">
          <w:t xml:space="preserve"> https://tbksp.</w:t>
        </w:r>
      </w:hyperlink>
      <w:r w:rsidRPr="000E5502">
        <w:t xml:space="preserve"> </w:t>
      </w:r>
      <w:hyperlink r:id="rId106" w:history="1">
        <w:r w:rsidRPr="000E5502">
          <w:t xml:space="preserve">org/en/node/628 </w:t>
        </w:r>
      </w:hyperlink>
      <w:proofErr w:type="spellStart"/>
      <w:r w:rsidRPr="000E5502">
        <w:t>and</w:t>
      </w:r>
      <w:proofErr w:type="spellEnd"/>
      <w:r w:rsidRPr="000E5502">
        <w:t xml:space="preserve"> рисунок 2.5 в</w:t>
      </w:r>
      <w:hyperlink r:id="rId107" w:history="1">
        <w:r w:rsidRPr="000E5502">
          <w:t xml:space="preserve"> https://tbksp.org/en/node/1401</w:t>
        </w:r>
      </w:hyperlink>
      <w:r w:rsidRPr="000E5502">
        <w:t>).</w:t>
      </w:r>
    </w:p>
    <w:p w14:paraId="198182BD" w14:textId="77777777" w:rsidR="00B12FA5" w:rsidRPr="000E5502" w:rsidRDefault="00FB6D8F" w:rsidP="00ED3361">
      <w:pPr>
        <w:pStyle w:val="60"/>
        <w:spacing w:after="140" w:line="216" w:lineRule="auto"/>
        <w:jc w:val="both"/>
      </w:pPr>
      <w:bookmarkStart w:id="62" w:name="bookmark54"/>
      <w:r w:rsidRPr="000E5502">
        <w:t>3.3.8. Прихильність до профілактичного лікування ТБ</w:t>
      </w:r>
      <w:bookmarkEnd w:id="62"/>
    </w:p>
    <w:p w14:paraId="18814F20" w14:textId="77777777" w:rsidR="00B12FA5" w:rsidRPr="000E5502" w:rsidRDefault="00FB6D8F" w:rsidP="00ED3361">
      <w:pPr>
        <w:pStyle w:val="11"/>
        <w:spacing w:after="0" w:line="216" w:lineRule="auto"/>
        <w:jc w:val="both"/>
      </w:pPr>
      <w:r w:rsidRPr="000E5502">
        <w:t xml:space="preserve">Прихильність до будь-якого курсу лікування — це складна поведінка, на яку впливають багато чинників, такі як особиста мотивація, уявлення про здоров'я, передбачувані ризики та переваги </w:t>
      </w:r>
      <w:r w:rsidR="00236032" w:rsidRPr="000E5502">
        <w:rPr>
          <w:noProof/>
          <w:lang w:eastAsia="uk-UA" w:bidi="ar-SA"/>
        </w:rPr>
        <mc:AlternateContent>
          <mc:Choice Requires="wps">
            <w:drawing>
              <wp:anchor distT="279400" distB="2155190" distL="0" distR="0" simplePos="0" relativeHeight="251671040" behindDoc="0" locked="0" layoutInCell="1" allowOverlap="1" wp14:anchorId="474B1EBA" wp14:editId="32001FA8">
                <wp:simplePos x="0" y="0"/>
                <wp:positionH relativeFrom="leftMargin">
                  <wp:posOffset>370840</wp:posOffset>
                </wp:positionH>
                <wp:positionV relativeFrom="paragraph">
                  <wp:posOffset>687705</wp:posOffset>
                </wp:positionV>
                <wp:extent cx="508000" cy="168910"/>
                <wp:effectExtent l="0" t="0" r="0" b="0"/>
                <wp:wrapNone/>
                <wp:docPr id="41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68B879B" w14:textId="265C44B5"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4B1EBA" id="_x0000_s1127" type="#_x0000_t202" style="position:absolute;left:0;text-align:left;margin-left:29.2pt;margin-top:54.15pt;width:40pt;height:13.3pt;z-index:2516710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" filled="f" stroked="f">
                <v:textbox inset="0,0,0,0">
                  <w:txbxContent>
                    <w:p w14:paraId="768B879B" w14:textId="265C44B5"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лікування, супутні захворювання, конкуруючі вимоги, що суперечать прийому препаратів, сімейне оточення, складність схеми лікування, токсичність лікарських засобів, а також довіра та стосунки з МП. Ефективні особистісно-орієнтовані стратегії, що сприяють дотриманню схеми ПЛТ, можуть охоплювати:</w:t>
      </w:r>
      <w:r w:rsidRPr="000E5502">
        <w:rPr>
          <w:i/>
          <w:iCs/>
        </w:rPr>
        <w:t xml:space="preserve"> (15)</w:t>
      </w:r>
      <w:r w:rsidRPr="000E5502">
        <w:t>:</w:t>
      </w:r>
    </w:p>
    <w:p w14:paraId="33C53686" w14:textId="77777777" w:rsidR="00B12FA5" w:rsidRPr="000E5502" w:rsidRDefault="00FB6D8F" w:rsidP="00E17BFA">
      <w:pPr>
        <w:pStyle w:val="11"/>
        <w:numPr>
          <w:ilvl w:val="0"/>
          <w:numId w:val="26"/>
        </w:numPr>
        <w:tabs>
          <w:tab w:val="left" w:pos="240"/>
        </w:tabs>
        <w:spacing w:after="0" w:line="216" w:lineRule="auto"/>
        <w:ind w:left="260" w:hanging="260"/>
        <w:jc w:val="both"/>
      </w:pPr>
      <w:r w:rsidRPr="000E5502">
        <w:t>Забезпечте конфіденційність для одержання згоди людини пройти курс ПЛТ до початку ПЛТ.</w:t>
      </w:r>
    </w:p>
    <w:p w14:paraId="2FC9797D" w14:textId="77777777" w:rsidR="00B12FA5" w:rsidRPr="000E5502" w:rsidRDefault="00FB6D8F" w:rsidP="00E17BFA">
      <w:pPr>
        <w:pStyle w:val="11"/>
        <w:numPr>
          <w:ilvl w:val="0"/>
          <w:numId w:val="26"/>
        </w:numPr>
        <w:tabs>
          <w:tab w:val="left" w:pos="240"/>
        </w:tabs>
        <w:spacing w:after="0" w:line="216" w:lineRule="auto"/>
        <w:ind w:left="260" w:hanging="260"/>
        <w:jc w:val="both"/>
      </w:pPr>
      <w:r w:rsidRPr="000E5502">
        <w:t>Переконайтеся, що людина розуміє роль варіантів ПЛТ та тривалість, необхідну для завершення. Надайте інформаційні матеріали рідною мовою та на рівні грамотності відповідної особи чи сім'ї.</w:t>
      </w:r>
    </w:p>
    <w:p w14:paraId="5F467CD6" w14:textId="77777777" w:rsidR="00B12FA5" w:rsidRPr="000E5502" w:rsidRDefault="00FB6D8F" w:rsidP="00E17BFA">
      <w:pPr>
        <w:pStyle w:val="11"/>
        <w:numPr>
          <w:ilvl w:val="0"/>
          <w:numId w:val="26"/>
        </w:numPr>
        <w:tabs>
          <w:tab w:val="left" w:pos="240"/>
        </w:tabs>
        <w:spacing w:after="0" w:line="216" w:lineRule="auto"/>
        <w:ind w:left="260" w:hanging="260"/>
        <w:jc w:val="both"/>
      </w:pPr>
      <w:r w:rsidRPr="000E5502">
        <w:t>За можливості залучайте членів сім'ї та осіб, які здійснюють догляд, до санітарної просвіти. Діти часто переміщуються між домогосподарствами та закладами охорони здоров’я; тому може бути корисно залучити додаткових співробітників закладу та осіб, які здійснюють догляд, до заходів щодо санітарної просвіти.</w:t>
      </w:r>
    </w:p>
    <w:p w14:paraId="2E300213" w14:textId="77777777" w:rsidR="00B12FA5" w:rsidRPr="000E5502" w:rsidRDefault="00FB6D8F" w:rsidP="00E17BFA">
      <w:pPr>
        <w:pStyle w:val="11"/>
        <w:numPr>
          <w:ilvl w:val="0"/>
          <w:numId w:val="26"/>
        </w:numPr>
        <w:tabs>
          <w:tab w:val="left" w:pos="240"/>
        </w:tabs>
        <w:spacing w:after="0" w:line="216" w:lineRule="auto"/>
        <w:jc w:val="both"/>
      </w:pPr>
      <w:r w:rsidRPr="000E5502">
        <w:t xml:space="preserve">Під час кожного відвідування </w:t>
      </w:r>
      <w:proofErr w:type="spellStart"/>
      <w:r w:rsidRPr="000E5502">
        <w:t>надавайте</w:t>
      </w:r>
      <w:proofErr w:type="spellEnd"/>
      <w:r w:rsidRPr="000E5502">
        <w:t xml:space="preserve"> підтримувальну освітню інформацію.</w:t>
      </w:r>
    </w:p>
    <w:p w14:paraId="02CC4EB3" w14:textId="77777777" w:rsidR="00B12FA5" w:rsidRPr="000E5502" w:rsidRDefault="00FB6D8F" w:rsidP="00E17BFA">
      <w:pPr>
        <w:pStyle w:val="11"/>
        <w:numPr>
          <w:ilvl w:val="0"/>
          <w:numId w:val="26"/>
        </w:numPr>
        <w:tabs>
          <w:tab w:val="left" w:pos="253"/>
        </w:tabs>
        <w:spacing w:after="0" w:line="216" w:lineRule="auto"/>
        <w:ind w:left="260" w:hanging="260"/>
        <w:jc w:val="both"/>
      </w:pPr>
      <w:r w:rsidRPr="000E5502">
        <w:lastRenderedPageBreak/>
        <w:t>Дайте чітку інформацію про побічні реакції та чинники, які свідчать, що потрібно припинити лікування, і зв'язатися з МП або ЗОЗ, включно з використання електронних інструментів для консультування.</w:t>
      </w:r>
    </w:p>
    <w:p w14:paraId="72F3DA8D" w14:textId="77777777" w:rsidR="00B12FA5" w:rsidRPr="000E5502" w:rsidRDefault="00FB6D8F" w:rsidP="00E17BFA">
      <w:pPr>
        <w:pStyle w:val="11"/>
        <w:numPr>
          <w:ilvl w:val="0"/>
          <w:numId w:val="26"/>
        </w:numPr>
        <w:tabs>
          <w:tab w:val="left" w:pos="253"/>
        </w:tabs>
        <w:spacing w:after="0" w:line="216" w:lineRule="auto"/>
        <w:ind w:left="260" w:hanging="260"/>
        <w:jc w:val="both"/>
      </w:pPr>
      <w:r w:rsidRPr="000E5502">
        <w:t>Стимулюйте людину ставити запитання та давайте чіткі й прості відповіді. Вкажіть номер телефону, за яким можна звернутися до закладу охорони здоров'я за консультацією.</w:t>
      </w:r>
    </w:p>
    <w:p w14:paraId="101455E7" w14:textId="77777777" w:rsidR="00B12FA5" w:rsidRPr="000E5502" w:rsidRDefault="00FB6D8F" w:rsidP="00E17BFA">
      <w:pPr>
        <w:pStyle w:val="11"/>
        <w:numPr>
          <w:ilvl w:val="0"/>
          <w:numId w:val="26"/>
        </w:numPr>
        <w:tabs>
          <w:tab w:val="left" w:pos="253"/>
        </w:tabs>
        <w:spacing w:after="200" w:line="216" w:lineRule="auto"/>
        <w:ind w:left="260" w:hanging="260"/>
        <w:jc w:val="both"/>
      </w:pPr>
      <w:r w:rsidRPr="000E5502">
        <w:t>Розробіть особистий план дотримання схеми за підтримки сім'ї, осіб, які здійснюють догляд, і медичного працівника відповідно до схеми лікування.</w:t>
      </w:r>
    </w:p>
    <w:p w14:paraId="77304114" w14:textId="77777777" w:rsidR="00B12FA5" w:rsidRPr="000E5502" w:rsidRDefault="00FB6D8F" w:rsidP="00E17BFA">
      <w:pPr>
        <w:pStyle w:val="50"/>
        <w:numPr>
          <w:ilvl w:val="3"/>
          <w:numId w:val="27"/>
        </w:numPr>
        <w:tabs>
          <w:tab w:val="left" w:pos="1016"/>
        </w:tabs>
        <w:spacing w:line="216" w:lineRule="auto"/>
        <w:jc w:val="both"/>
      </w:pPr>
      <w:r w:rsidRPr="000E5502">
        <w:t>Особливі міркування щодо прихильності в дітей</w:t>
      </w:r>
    </w:p>
    <w:p w14:paraId="113D8505" w14:textId="77777777" w:rsidR="00B12FA5" w:rsidRPr="000E5502" w:rsidRDefault="00FB6D8F" w:rsidP="00ED3361">
      <w:pPr>
        <w:pStyle w:val="11"/>
        <w:spacing w:line="216" w:lineRule="auto"/>
        <w:jc w:val="both"/>
      </w:pPr>
      <w:r w:rsidRPr="000E5502">
        <w:t xml:space="preserve">Немовлята та діти залежать від осіб, які здійснюють догляд, щодо прийому препаратів. Перешкоди, із якими стикаються дорослі особи, які здійснюють догляд, можуть сприяти пропуску дози дітьми. Дотримання схеми лікування підлітками описано в </w:t>
      </w:r>
      <w:hyperlink w:anchor="bookmark168" w:tooltip="Поточний документ">
        <w:r w:rsidRPr="000E5502">
          <w:rPr>
            <w:color w:val="F99D22"/>
          </w:rPr>
          <w:t>розділі 7.4</w:t>
        </w:r>
      </w:hyperlink>
      <w:r w:rsidRPr="000E5502">
        <w:t>.</w:t>
      </w:r>
    </w:p>
    <w:p w14:paraId="0024C1E6" w14:textId="77777777" w:rsidR="00B12FA5" w:rsidRPr="000E5502" w:rsidRDefault="00FB6D8F" w:rsidP="00ED3361">
      <w:pPr>
        <w:pStyle w:val="11"/>
        <w:spacing w:line="216" w:lineRule="auto"/>
        <w:jc w:val="both"/>
      </w:pPr>
      <w:r w:rsidRPr="000E5502">
        <w:t>Потенційні перешкоди для дітей охоплюють:</w:t>
      </w:r>
    </w:p>
    <w:p w14:paraId="1D2F470F" w14:textId="77777777" w:rsidR="00B12FA5" w:rsidRPr="000E5502" w:rsidRDefault="00FB6D8F" w:rsidP="00E17BFA">
      <w:pPr>
        <w:pStyle w:val="11"/>
        <w:numPr>
          <w:ilvl w:val="0"/>
          <w:numId w:val="28"/>
        </w:numPr>
        <w:tabs>
          <w:tab w:val="left" w:pos="248"/>
        </w:tabs>
        <w:spacing w:after="0" w:line="216" w:lineRule="auto"/>
        <w:ind w:left="260" w:hanging="260"/>
        <w:jc w:val="both"/>
      </w:pPr>
      <w:r w:rsidRPr="000E5502">
        <w:t>Відсутність зручних для дітей лікарських форм — це ускладнює прийом препаратів і підвищує ймовірність того, що дитина відмовиться від лікування подрібненими таблетками.</w:t>
      </w:r>
    </w:p>
    <w:p w14:paraId="39C5CE43" w14:textId="77777777" w:rsidR="00B12FA5" w:rsidRPr="000E5502" w:rsidRDefault="00FB6D8F" w:rsidP="00E17BFA">
      <w:pPr>
        <w:pStyle w:val="11"/>
        <w:numPr>
          <w:ilvl w:val="0"/>
          <w:numId w:val="28"/>
        </w:numPr>
        <w:tabs>
          <w:tab w:val="left" w:pos="248"/>
        </w:tabs>
        <w:spacing w:after="0" w:line="216" w:lineRule="auto"/>
        <w:ind w:left="260" w:hanging="260"/>
        <w:jc w:val="both"/>
      </w:pPr>
      <w:r w:rsidRPr="000E5502">
        <w:t>Відсутність у особи, яка здійснює догляд за дитиною, або МП переконаності у важливості ПЛТ — прихильність дитини буде забезпечена лише в тому разі, якщо особа, яка здійснює догляд за дитиною, і МП зацікавлені в успішному завершенні ПЛТ.</w:t>
      </w:r>
    </w:p>
    <w:p w14:paraId="7486B0F6" w14:textId="77777777" w:rsidR="00B12FA5" w:rsidRPr="000E5502" w:rsidRDefault="00FB6D8F" w:rsidP="00E17BFA">
      <w:pPr>
        <w:pStyle w:val="11"/>
        <w:numPr>
          <w:ilvl w:val="0"/>
          <w:numId w:val="28"/>
        </w:numPr>
        <w:tabs>
          <w:tab w:val="left" w:pos="248"/>
        </w:tabs>
        <w:spacing w:after="0" w:line="216" w:lineRule="auto"/>
        <w:jc w:val="both"/>
      </w:pPr>
      <w:r w:rsidRPr="000E5502">
        <w:t>Сімейні чинники:</w:t>
      </w:r>
    </w:p>
    <w:p w14:paraId="6E3FB84A" w14:textId="77777777" w:rsidR="00B12FA5" w:rsidRPr="000E5502" w:rsidRDefault="00FB6D8F" w:rsidP="00E17BFA">
      <w:pPr>
        <w:pStyle w:val="11"/>
        <w:numPr>
          <w:ilvl w:val="0"/>
          <w:numId w:val="29"/>
        </w:numPr>
        <w:tabs>
          <w:tab w:val="left" w:pos="576"/>
        </w:tabs>
        <w:spacing w:after="0" w:line="216" w:lineRule="auto"/>
        <w:ind w:left="560" w:hanging="280"/>
        <w:jc w:val="both"/>
      </w:pPr>
      <w:r w:rsidRPr="000E5502">
        <w:t>відсутність одного або кількох відповідних осіб, які здійснюють догляд за дитиною, – враховуючи, що діти маленького віку можуть проживати в різних будинках в межах сім'ї, може знадобитися участь кількох осіб, які здійснюють догляд за дітьми;</w:t>
      </w:r>
    </w:p>
    <w:p w14:paraId="1D8DD084" w14:textId="77777777" w:rsidR="00B12FA5" w:rsidRPr="000E5502" w:rsidRDefault="00FB6D8F" w:rsidP="00E17BFA">
      <w:pPr>
        <w:pStyle w:val="11"/>
        <w:numPr>
          <w:ilvl w:val="0"/>
          <w:numId w:val="29"/>
        </w:numPr>
        <w:tabs>
          <w:tab w:val="left" w:pos="556"/>
        </w:tabs>
        <w:spacing w:after="0" w:line="216" w:lineRule="auto"/>
        <w:ind w:firstLine="260"/>
        <w:jc w:val="both"/>
      </w:pPr>
      <w:r w:rsidRPr="000E5502">
        <w:t>непоінформованість осіб, які здійснюють догляд за дитиною;</w:t>
      </w:r>
    </w:p>
    <w:p w14:paraId="64852581" w14:textId="77777777" w:rsidR="00B12FA5" w:rsidRPr="000E5502" w:rsidRDefault="00FB6D8F" w:rsidP="00E17BFA">
      <w:pPr>
        <w:pStyle w:val="11"/>
        <w:numPr>
          <w:ilvl w:val="0"/>
          <w:numId w:val="29"/>
        </w:numPr>
        <w:tabs>
          <w:tab w:val="left" w:pos="576"/>
        </w:tabs>
        <w:spacing w:after="0" w:line="216" w:lineRule="auto"/>
        <w:ind w:left="560" w:hanging="280"/>
        <w:jc w:val="both"/>
      </w:pPr>
      <w:r w:rsidRPr="000E5502">
        <w:t>вік та стадія розвитку, на якій діти можуть відповідальніше приймати свої препарати, але водночас мають перебувають під наглядом дорослих;</w:t>
      </w:r>
    </w:p>
    <w:p w14:paraId="62FC9FA0" w14:textId="77777777" w:rsidR="00B12FA5" w:rsidRPr="000E5502" w:rsidRDefault="00FB6D8F" w:rsidP="005D6B81">
      <w:pPr>
        <w:pStyle w:val="11"/>
        <w:numPr>
          <w:ilvl w:val="0"/>
          <w:numId w:val="29"/>
        </w:numPr>
        <w:tabs>
          <w:tab w:val="left" w:pos="556"/>
        </w:tabs>
        <w:spacing w:after="0" w:line="216" w:lineRule="auto"/>
        <w:ind w:left="574" w:hanging="314"/>
        <w:jc w:val="both"/>
      </w:pPr>
      <w:r w:rsidRPr="000E5502">
        <w:t>зміни в розпорядку дня сім'ї чи дитини (наприклад, шкільні канікули), що порушують графік прийому препаратів;</w:t>
      </w:r>
    </w:p>
    <w:p w14:paraId="1084AE32" w14:textId="77777777" w:rsidR="00B12FA5" w:rsidRPr="000E5502" w:rsidRDefault="00FB6D8F" w:rsidP="00E17BFA">
      <w:pPr>
        <w:pStyle w:val="11"/>
        <w:numPr>
          <w:ilvl w:val="0"/>
          <w:numId w:val="29"/>
        </w:numPr>
        <w:tabs>
          <w:tab w:val="left" w:pos="556"/>
        </w:tabs>
        <w:spacing w:line="216" w:lineRule="auto"/>
        <w:ind w:firstLine="260"/>
        <w:jc w:val="both"/>
      </w:pPr>
      <w:r w:rsidRPr="000E5502">
        <w:t>питання, пов'язані зі стигматизацією.</w:t>
      </w:r>
    </w:p>
    <w:p w14:paraId="4D1B6B50" w14:textId="77777777" w:rsidR="00B12FA5" w:rsidRPr="000E5502" w:rsidRDefault="00FB6D8F" w:rsidP="00ED3361">
      <w:pPr>
        <w:pStyle w:val="11"/>
        <w:spacing w:line="216" w:lineRule="auto"/>
        <w:jc w:val="both"/>
      </w:pPr>
      <w:r w:rsidRPr="000E5502">
        <w:t xml:space="preserve">Стратегії управління та підвищення прихильності дітей до лікування охоплюють таке (див. також ресурси щодо консультування в </w:t>
      </w:r>
      <w:hyperlink w:anchor="bookmark181" w:tooltip="Поточний документ">
        <w:r w:rsidRPr="000E5502">
          <w:rPr>
            <w:color w:val="F99D22"/>
          </w:rPr>
          <w:t>додатку 1</w:t>
        </w:r>
      </w:hyperlink>
      <w:r w:rsidRPr="000E5502">
        <w:t>):</w:t>
      </w:r>
    </w:p>
    <w:p w14:paraId="2FF0A9EA" w14:textId="77777777" w:rsidR="00B12FA5" w:rsidRPr="000E5502" w:rsidRDefault="00FB6D8F" w:rsidP="005D6B81">
      <w:pPr>
        <w:pStyle w:val="11"/>
        <w:numPr>
          <w:ilvl w:val="0"/>
          <w:numId w:val="30"/>
        </w:numPr>
        <w:tabs>
          <w:tab w:val="left" w:pos="248"/>
        </w:tabs>
        <w:spacing w:after="0" w:line="216" w:lineRule="auto"/>
        <w:ind w:left="252" w:hanging="252"/>
        <w:jc w:val="both"/>
      </w:pPr>
      <w:r w:rsidRPr="000E5502">
        <w:t>Поясніть і наголосіть особі, які здійснює догляд за дитиною, і дитині, чому вони повинні пройти повний курс лікування.</w:t>
      </w:r>
    </w:p>
    <w:p w14:paraId="3EB34548" w14:textId="77777777" w:rsidR="00B12FA5" w:rsidRPr="000E5502" w:rsidRDefault="00FB6D8F" w:rsidP="00E17BFA">
      <w:pPr>
        <w:pStyle w:val="11"/>
        <w:numPr>
          <w:ilvl w:val="0"/>
          <w:numId w:val="30"/>
        </w:numPr>
        <w:tabs>
          <w:tab w:val="left" w:pos="248"/>
        </w:tabs>
        <w:spacing w:after="0" w:line="216" w:lineRule="auto"/>
        <w:ind w:left="260" w:hanging="260"/>
        <w:jc w:val="both"/>
      </w:pPr>
      <w:r w:rsidRPr="000E5502">
        <w:t xml:space="preserve">У разі зручних для дітей КФД у вигляді таблеток, що </w:t>
      </w:r>
      <w:proofErr w:type="spellStart"/>
      <w:r w:rsidRPr="000E5502">
        <w:t>диспергуються</w:t>
      </w:r>
      <w:proofErr w:type="spellEnd"/>
      <w:r w:rsidRPr="000E5502">
        <w:t>, переконайтеся, що МП може пояснити та дати чіткі інструкції особам, які здійснюють догляд за дитиною, щодо того, як розчиняти препарати у воді.</w:t>
      </w:r>
    </w:p>
    <w:p w14:paraId="7E75BBBC" w14:textId="77777777" w:rsidR="00B12FA5" w:rsidRPr="000E5502" w:rsidRDefault="00FB6D8F" w:rsidP="00E17BFA">
      <w:pPr>
        <w:pStyle w:val="11"/>
        <w:numPr>
          <w:ilvl w:val="0"/>
          <w:numId w:val="30"/>
        </w:numPr>
        <w:tabs>
          <w:tab w:val="left" w:pos="248"/>
        </w:tabs>
        <w:spacing w:after="0" w:line="216" w:lineRule="auto"/>
        <w:ind w:left="260" w:hanging="260"/>
        <w:jc w:val="both"/>
      </w:pPr>
      <w:r w:rsidRPr="000E5502">
        <w:t>Забезпечте зручний для дітей та сім'ї графік відвідувань для поповнення запасів препаратів, наприклад того самого дня, що й для інших членів сім'ї, які проходять протитуберкульозне лікування або ПЛТ.</w:t>
      </w:r>
    </w:p>
    <w:p w14:paraId="05B020AC" w14:textId="77777777" w:rsidR="00B12FA5" w:rsidRPr="000E5502" w:rsidRDefault="00FB6D8F" w:rsidP="00E17BFA">
      <w:pPr>
        <w:pStyle w:val="11"/>
        <w:numPr>
          <w:ilvl w:val="0"/>
          <w:numId w:val="30"/>
        </w:numPr>
        <w:tabs>
          <w:tab w:val="left" w:pos="248"/>
        </w:tabs>
        <w:spacing w:after="0" w:line="216" w:lineRule="auto"/>
        <w:ind w:left="260" w:hanging="260"/>
        <w:jc w:val="both"/>
        <w:rPr>
          <w:sz w:val="19"/>
          <w:szCs w:val="19"/>
        </w:rPr>
      </w:pPr>
      <w:r w:rsidRPr="000E5502">
        <w:t xml:space="preserve">Зверніть увагу на чинники ризику </w:t>
      </w:r>
      <w:r w:rsidR="00DF5F53" w:rsidRPr="000E5502">
        <w:t xml:space="preserve">відсутності прихильності до </w:t>
      </w:r>
      <w:r w:rsidRPr="000E5502">
        <w:t xml:space="preserve"> лікування та спробуйте їх усунути, наприклад відстань до ЗОЗ, транспортні витрати, смерть одного з батьків (особливо матері), </w:t>
      </w:r>
      <w:r w:rsidR="00236032" w:rsidRPr="000E5502">
        <w:rPr>
          <w:noProof/>
          <w:lang w:eastAsia="uk-UA" w:bidi="ar-SA"/>
        </w:rPr>
        <mc:AlternateContent>
          <mc:Choice Requires="wps">
            <w:drawing>
              <wp:anchor distT="279400" distB="2155190" distL="0" distR="0" simplePos="0" relativeHeight="251672064" behindDoc="0" locked="0" layoutInCell="1" allowOverlap="1" wp14:anchorId="567B456F" wp14:editId="49CB4F91">
                <wp:simplePos x="0" y="0"/>
                <wp:positionH relativeFrom="leftMargin">
                  <wp:posOffset>370840</wp:posOffset>
                </wp:positionH>
                <wp:positionV relativeFrom="paragraph">
                  <wp:posOffset>285750</wp:posOffset>
                </wp:positionV>
                <wp:extent cx="508000" cy="168910"/>
                <wp:effectExtent l="0" t="0" r="0" b="0"/>
                <wp:wrapNone/>
                <wp:docPr id="41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62C0F34" w14:textId="3CC49B76"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7B456F" id="_x0000_s1128" type="#_x0000_t202" style="position:absolute;left:0;text-align:left;margin-left:29.2pt;margin-top:22.5pt;width:40pt;height:13.3pt;z-index:2516720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" filled="f" stroked="f">
                <v:textbox inset="0,0,0,0">
                  <w:txbxContent>
                    <w:p w14:paraId="262C0F34" w14:textId="3CC49B76"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rPr>
          <w:sz w:val="19"/>
          <w:szCs w:val="19"/>
        </w:rPr>
        <w:t>минулі побічні реакції на лікарські засоби, хвороба основної особи, яка здійснює догляд за дитиною, й погане самопочуття. Боріться зі стигмою шляхом інформування та зрозумілого маркування препаратів.</w:t>
      </w:r>
    </w:p>
    <w:p w14:paraId="50E2263F" w14:textId="77777777" w:rsidR="00B12FA5" w:rsidRPr="000E5502" w:rsidRDefault="00FB6D8F" w:rsidP="00E17BFA">
      <w:pPr>
        <w:pStyle w:val="11"/>
        <w:numPr>
          <w:ilvl w:val="0"/>
          <w:numId w:val="30"/>
        </w:numPr>
        <w:tabs>
          <w:tab w:val="left" w:pos="248"/>
        </w:tabs>
        <w:spacing w:after="0" w:line="216" w:lineRule="auto"/>
        <w:ind w:left="260" w:hanging="260"/>
        <w:jc w:val="both"/>
        <w:rPr>
          <w:sz w:val="19"/>
          <w:szCs w:val="19"/>
        </w:rPr>
      </w:pPr>
      <w:r w:rsidRPr="000E5502">
        <w:rPr>
          <w:sz w:val="19"/>
          <w:szCs w:val="19"/>
        </w:rPr>
        <w:t>Забезпечте підліткам інформування та підтримку в дотриманні схеми лікування, особливо якщо вони живуть із ВІЛ.</w:t>
      </w:r>
    </w:p>
    <w:p w14:paraId="0EE22ED5" w14:textId="77777777" w:rsidR="00B12FA5" w:rsidRPr="000E5502" w:rsidRDefault="00FB6D8F" w:rsidP="00E17BFA">
      <w:pPr>
        <w:pStyle w:val="11"/>
        <w:numPr>
          <w:ilvl w:val="0"/>
          <w:numId w:val="30"/>
        </w:numPr>
        <w:tabs>
          <w:tab w:val="left" w:pos="248"/>
        </w:tabs>
        <w:spacing w:after="0" w:line="216" w:lineRule="auto"/>
        <w:jc w:val="both"/>
        <w:rPr>
          <w:sz w:val="19"/>
          <w:szCs w:val="19"/>
        </w:rPr>
      </w:pPr>
      <w:r w:rsidRPr="000E5502">
        <w:rPr>
          <w:sz w:val="19"/>
          <w:szCs w:val="19"/>
        </w:rPr>
        <w:t>Для дітей молодшого віку, які відмовляються від прийому препаратів:</w:t>
      </w:r>
    </w:p>
    <w:p w14:paraId="162B6318" w14:textId="77777777" w:rsidR="00B12FA5" w:rsidRPr="000E5502" w:rsidRDefault="00FB6D8F" w:rsidP="00E17BFA">
      <w:pPr>
        <w:pStyle w:val="11"/>
        <w:numPr>
          <w:ilvl w:val="0"/>
          <w:numId w:val="31"/>
        </w:numPr>
        <w:tabs>
          <w:tab w:val="left" w:pos="851"/>
        </w:tabs>
        <w:spacing w:after="0" w:line="216" w:lineRule="auto"/>
        <w:ind w:left="560" w:hanging="280"/>
        <w:jc w:val="both"/>
        <w:rPr>
          <w:sz w:val="19"/>
          <w:szCs w:val="19"/>
        </w:rPr>
      </w:pPr>
      <w:r w:rsidRPr="000E5502">
        <w:rPr>
          <w:sz w:val="19"/>
          <w:szCs w:val="19"/>
        </w:rPr>
        <w:t>якщо лікарські засоби приймаються під час вживання їжі, змініть тип їжі, щоб краще маскувати смак, або помістіть подрібнені таблетки в тверду їжу, яку легко проковтнути замість того, щоб змішувати її з водою;</w:t>
      </w:r>
    </w:p>
    <w:p w14:paraId="19854EA9" w14:textId="77777777" w:rsidR="00B12FA5" w:rsidRPr="000E5502" w:rsidRDefault="00FB6D8F" w:rsidP="005D6B81">
      <w:pPr>
        <w:pStyle w:val="11"/>
        <w:numPr>
          <w:ilvl w:val="0"/>
          <w:numId w:val="31"/>
        </w:numPr>
        <w:tabs>
          <w:tab w:val="left" w:pos="851"/>
        </w:tabs>
        <w:spacing w:after="0" w:line="216" w:lineRule="auto"/>
        <w:ind w:left="560" w:hanging="300"/>
        <w:jc w:val="both"/>
        <w:rPr>
          <w:sz w:val="19"/>
          <w:szCs w:val="19"/>
        </w:rPr>
      </w:pPr>
      <w:r w:rsidRPr="000E5502">
        <w:rPr>
          <w:sz w:val="19"/>
          <w:szCs w:val="19"/>
        </w:rPr>
        <w:t>давайте дитині ласощі за прийом препаратів повністю;</w:t>
      </w:r>
    </w:p>
    <w:p w14:paraId="2A27730D" w14:textId="77777777" w:rsidR="00B12FA5" w:rsidRPr="000E5502" w:rsidRDefault="00FB6D8F" w:rsidP="00E17BFA">
      <w:pPr>
        <w:pStyle w:val="11"/>
        <w:numPr>
          <w:ilvl w:val="0"/>
          <w:numId w:val="31"/>
        </w:numPr>
        <w:tabs>
          <w:tab w:val="left" w:pos="851"/>
        </w:tabs>
        <w:spacing w:after="0" w:line="216" w:lineRule="auto"/>
        <w:ind w:left="560" w:hanging="280"/>
        <w:jc w:val="both"/>
        <w:rPr>
          <w:sz w:val="19"/>
          <w:szCs w:val="19"/>
        </w:rPr>
      </w:pPr>
      <w:r w:rsidRPr="000E5502">
        <w:rPr>
          <w:sz w:val="19"/>
          <w:szCs w:val="19"/>
        </w:rPr>
        <w:t xml:space="preserve">Якщо в дитини був епізод блювання протягом 30 хвилин після прийому дози, переконайтеся, щоб дитина прийняла нову дозу. Спробуйте давати препарати в інший час доби. Сім'ї повинні отримувати декілька додаткових доз щомісяця; в межах програми з боротьби з ТБ треба оцінювати рівень таких втрат і віддзеркалювати це в планах </w:t>
      </w:r>
      <w:proofErr w:type="spellStart"/>
      <w:r w:rsidRPr="000E5502">
        <w:rPr>
          <w:sz w:val="19"/>
          <w:szCs w:val="19"/>
        </w:rPr>
        <w:t>закупівель</w:t>
      </w:r>
      <w:proofErr w:type="spellEnd"/>
      <w:r w:rsidRPr="000E5502">
        <w:rPr>
          <w:sz w:val="19"/>
          <w:szCs w:val="19"/>
        </w:rPr>
        <w:t>. Триваюче блювання потребує консультації в закладі охорони здоров’я.</w:t>
      </w:r>
    </w:p>
    <w:p w14:paraId="46758267" w14:textId="77777777" w:rsidR="00B12FA5" w:rsidRPr="000E5502" w:rsidRDefault="00FB6D8F" w:rsidP="00E17BFA">
      <w:pPr>
        <w:pStyle w:val="11"/>
        <w:numPr>
          <w:ilvl w:val="0"/>
          <w:numId w:val="121"/>
        </w:numPr>
        <w:tabs>
          <w:tab w:val="left" w:pos="248"/>
        </w:tabs>
        <w:spacing w:after="0" w:line="216" w:lineRule="auto"/>
        <w:ind w:left="260" w:hanging="260"/>
        <w:jc w:val="both"/>
        <w:rPr>
          <w:sz w:val="19"/>
          <w:szCs w:val="19"/>
        </w:rPr>
      </w:pPr>
      <w:r w:rsidRPr="000E5502">
        <w:rPr>
          <w:sz w:val="19"/>
          <w:szCs w:val="19"/>
        </w:rPr>
        <w:t xml:space="preserve">Підготуйте план забезпечення прихильності до лікування разом з особою, яка здійснює догляд за дитиною, й попросіть поділитися ним з іншими особами, які здійснюють догляд. Приклад плану </w:t>
      </w:r>
      <w:r w:rsidRPr="000E5502">
        <w:rPr>
          <w:sz w:val="19"/>
          <w:szCs w:val="19"/>
        </w:rPr>
        <w:lastRenderedPageBreak/>
        <w:t xml:space="preserve">забезпечення прихильності до лікування див. у розділі 7 </w:t>
      </w:r>
      <w:r w:rsidRPr="000E5502">
        <w:rPr>
          <w:i/>
          <w:iCs/>
          <w:sz w:val="19"/>
          <w:szCs w:val="19"/>
        </w:rPr>
        <w:t>Операційного дов</w:t>
      </w:r>
      <w:r w:rsidR="00DF5F53" w:rsidRPr="000E5502">
        <w:rPr>
          <w:i/>
          <w:iCs/>
          <w:sz w:val="19"/>
          <w:szCs w:val="19"/>
        </w:rPr>
        <w:t>ідника ВООЗ щодо туберкульоз</w:t>
      </w:r>
      <w:r w:rsidRPr="000E5502">
        <w:rPr>
          <w:i/>
          <w:iCs/>
          <w:sz w:val="19"/>
          <w:szCs w:val="19"/>
        </w:rPr>
        <w:t>у. Модуль 1: профілактика – профілактичне лікування ТБ</w:t>
      </w:r>
    </w:p>
    <w:p w14:paraId="25188A9A" w14:textId="77777777" w:rsidR="00B12FA5" w:rsidRPr="000E5502" w:rsidRDefault="00FB6D8F" w:rsidP="005D6B81">
      <w:pPr>
        <w:pStyle w:val="11"/>
        <w:numPr>
          <w:ilvl w:val="0"/>
          <w:numId w:val="121"/>
        </w:numPr>
        <w:tabs>
          <w:tab w:val="left" w:pos="248"/>
        </w:tabs>
        <w:spacing w:after="0" w:line="216" w:lineRule="auto"/>
        <w:ind w:left="266" w:hanging="266"/>
        <w:jc w:val="both"/>
        <w:rPr>
          <w:sz w:val="19"/>
          <w:szCs w:val="19"/>
        </w:rPr>
      </w:pPr>
      <w:r w:rsidRPr="000E5502">
        <w:rPr>
          <w:sz w:val="19"/>
          <w:szCs w:val="19"/>
        </w:rPr>
        <w:t xml:space="preserve">Переглядайте план </w:t>
      </w:r>
      <w:r w:rsidR="00DF5F53" w:rsidRPr="000E5502">
        <w:rPr>
          <w:sz w:val="19"/>
          <w:szCs w:val="19"/>
        </w:rPr>
        <w:t>прихильності до лікування</w:t>
      </w:r>
      <w:r w:rsidRPr="000E5502">
        <w:rPr>
          <w:sz w:val="19"/>
          <w:szCs w:val="19"/>
        </w:rPr>
        <w:t xml:space="preserve"> під час </w:t>
      </w:r>
      <w:r w:rsidR="00DF5F53" w:rsidRPr="000E5502">
        <w:rPr>
          <w:sz w:val="19"/>
          <w:szCs w:val="19"/>
        </w:rPr>
        <w:t>кожної зустрічі, особливо якщо</w:t>
      </w:r>
      <w:r w:rsidRPr="000E5502">
        <w:rPr>
          <w:sz w:val="19"/>
          <w:szCs w:val="19"/>
        </w:rPr>
        <w:t xml:space="preserve"> дитині призначена нова особа, які здійснює догляд.</w:t>
      </w:r>
    </w:p>
    <w:p w14:paraId="3989FFFA" w14:textId="77777777" w:rsidR="00B12FA5" w:rsidRPr="000E5502" w:rsidRDefault="00FB6D8F" w:rsidP="005D6B81">
      <w:pPr>
        <w:pStyle w:val="11"/>
        <w:numPr>
          <w:ilvl w:val="0"/>
          <w:numId w:val="121"/>
        </w:numPr>
        <w:tabs>
          <w:tab w:val="left" w:pos="248"/>
        </w:tabs>
        <w:spacing w:line="216" w:lineRule="auto"/>
        <w:ind w:left="266" w:hanging="266"/>
        <w:jc w:val="both"/>
        <w:rPr>
          <w:sz w:val="19"/>
          <w:szCs w:val="19"/>
        </w:rPr>
      </w:pPr>
      <w:r w:rsidRPr="000E5502">
        <w:rPr>
          <w:sz w:val="19"/>
          <w:szCs w:val="19"/>
        </w:rPr>
        <w:t>Перевіряйте знання про прихильність до лікування та перешкоди для її дотримання під час кожного відвідування. Приклади запитань, які потрібно ставити, охоплюють:</w:t>
      </w:r>
    </w:p>
    <w:p w14:paraId="7E2DDEFA" w14:textId="50BC7A4F" w:rsidR="00B12FA5" w:rsidRPr="000E5502" w:rsidRDefault="00FB6D8F" w:rsidP="005B1F54">
      <w:pPr>
        <w:pStyle w:val="11"/>
        <w:spacing w:after="0" w:line="216" w:lineRule="auto"/>
        <w:ind w:left="588" w:hanging="288"/>
        <w:jc w:val="both"/>
        <w:rPr>
          <w:sz w:val="19"/>
          <w:szCs w:val="19"/>
        </w:rPr>
      </w:pPr>
      <w:r w:rsidRPr="000E5502">
        <w:rPr>
          <w:color w:val="F99D22"/>
          <w:sz w:val="19"/>
          <w:szCs w:val="19"/>
        </w:rPr>
        <w:t xml:space="preserve">- </w:t>
      </w:r>
      <w:r w:rsidR="005B1F54">
        <w:rPr>
          <w:color w:val="F99D22"/>
          <w:sz w:val="19"/>
          <w:szCs w:val="19"/>
        </w:rPr>
        <w:tab/>
      </w:r>
      <w:r w:rsidRPr="000E5502">
        <w:rPr>
          <w:sz w:val="19"/>
          <w:szCs w:val="19"/>
        </w:rPr>
        <w:t>Хто є основною особою, яка здійснює догляд за дитиною?</w:t>
      </w:r>
    </w:p>
    <w:p w14:paraId="40D00FC3" w14:textId="74141F95" w:rsidR="00B12FA5" w:rsidRPr="000E5502" w:rsidRDefault="00FB6D8F" w:rsidP="005B1F54">
      <w:pPr>
        <w:pStyle w:val="11"/>
        <w:spacing w:after="0" w:line="216" w:lineRule="auto"/>
        <w:ind w:left="567" w:hanging="267"/>
        <w:jc w:val="both"/>
        <w:rPr>
          <w:sz w:val="19"/>
          <w:szCs w:val="19"/>
        </w:rPr>
      </w:pPr>
      <w:r w:rsidRPr="000E5502">
        <w:rPr>
          <w:color w:val="F99D22"/>
          <w:sz w:val="19"/>
          <w:szCs w:val="19"/>
        </w:rPr>
        <w:t xml:space="preserve">- </w:t>
      </w:r>
      <w:r w:rsidR="005B1F54">
        <w:rPr>
          <w:color w:val="F99D22"/>
          <w:sz w:val="19"/>
          <w:szCs w:val="19"/>
        </w:rPr>
        <w:tab/>
      </w:r>
      <w:r w:rsidRPr="000E5502">
        <w:rPr>
          <w:sz w:val="19"/>
          <w:szCs w:val="19"/>
        </w:rPr>
        <w:t>Чи спить дитина інколи в помешканні іншого члена сім'ї?</w:t>
      </w:r>
    </w:p>
    <w:p w14:paraId="08F977E5" w14:textId="430C8CEB" w:rsidR="00B12FA5" w:rsidRPr="000E5502" w:rsidRDefault="00FB6D8F" w:rsidP="005B1F54">
      <w:pPr>
        <w:pStyle w:val="11"/>
        <w:spacing w:after="0" w:line="216" w:lineRule="auto"/>
        <w:ind w:left="567" w:hanging="267"/>
        <w:jc w:val="both"/>
        <w:rPr>
          <w:sz w:val="19"/>
          <w:szCs w:val="19"/>
        </w:rPr>
      </w:pPr>
      <w:r w:rsidRPr="000E5502">
        <w:rPr>
          <w:color w:val="F99D22"/>
          <w:sz w:val="19"/>
          <w:szCs w:val="19"/>
        </w:rPr>
        <w:t xml:space="preserve">- </w:t>
      </w:r>
      <w:r w:rsidR="005B1F54">
        <w:rPr>
          <w:color w:val="F99D22"/>
          <w:sz w:val="19"/>
          <w:szCs w:val="19"/>
        </w:rPr>
        <w:tab/>
      </w:r>
      <w:r w:rsidRPr="000E5502">
        <w:rPr>
          <w:sz w:val="19"/>
          <w:szCs w:val="19"/>
        </w:rPr>
        <w:t>Чи знає особа, яка здійснює догляд, про щоденне (3HR) або щотижневе (3HP) лікування протягом 3 місяців?</w:t>
      </w:r>
    </w:p>
    <w:p w14:paraId="65794DAD" w14:textId="5386DB87" w:rsidR="00B12FA5" w:rsidRPr="000E5502" w:rsidRDefault="00FB6D8F" w:rsidP="005B1F54">
      <w:pPr>
        <w:pStyle w:val="11"/>
        <w:spacing w:after="0" w:line="216" w:lineRule="auto"/>
        <w:ind w:left="567" w:hanging="267"/>
        <w:jc w:val="both"/>
        <w:rPr>
          <w:sz w:val="19"/>
          <w:szCs w:val="19"/>
        </w:rPr>
      </w:pPr>
      <w:r w:rsidRPr="000E5502">
        <w:rPr>
          <w:color w:val="F99D22"/>
          <w:sz w:val="19"/>
          <w:szCs w:val="19"/>
        </w:rPr>
        <w:t xml:space="preserve">- </w:t>
      </w:r>
      <w:r w:rsidR="005B1F54">
        <w:rPr>
          <w:color w:val="F99D22"/>
          <w:sz w:val="19"/>
          <w:szCs w:val="19"/>
        </w:rPr>
        <w:tab/>
      </w:r>
      <w:r w:rsidRPr="000E5502">
        <w:rPr>
          <w:sz w:val="19"/>
          <w:szCs w:val="19"/>
        </w:rPr>
        <w:t>Чи знає особа, яка здійснює догляд</w:t>
      </w:r>
      <w:r w:rsidR="00DF5F53" w:rsidRPr="000E5502">
        <w:rPr>
          <w:sz w:val="19"/>
          <w:szCs w:val="19"/>
        </w:rPr>
        <w:t xml:space="preserve"> за дитиною</w:t>
      </w:r>
      <w:r w:rsidRPr="000E5502">
        <w:rPr>
          <w:sz w:val="19"/>
          <w:szCs w:val="19"/>
        </w:rPr>
        <w:t>, про дозу та кількість таблеток, які треба приймати щоразу?</w:t>
      </w:r>
    </w:p>
    <w:p w14:paraId="79A5DC9B" w14:textId="77A0A0CF" w:rsidR="00B12FA5" w:rsidRPr="000E5502" w:rsidRDefault="00FB6D8F" w:rsidP="005B1F54">
      <w:pPr>
        <w:pStyle w:val="11"/>
        <w:spacing w:line="216" w:lineRule="auto"/>
        <w:ind w:left="567" w:hanging="267"/>
        <w:jc w:val="both"/>
        <w:rPr>
          <w:sz w:val="19"/>
          <w:szCs w:val="19"/>
        </w:rPr>
      </w:pPr>
      <w:r w:rsidRPr="000E5502">
        <w:rPr>
          <w:color w:val="F99D22"/>
          <w:sz w:val="19"/>
          <w:szCs w:val="19"/>
        </w:rPr>
        <w:t xml:space="preserve">- </w:t>
      </w:r>
      <w:r w:rsidR="005B1F54">
        <w:rPr>
          <w:color w:val="F99D22"/>
          <w:sz w:val="19"/>
          <w:szCs w:val="19"/>
        </w:rPr>
        <w:tab/>
      </w:r>
      <w:r w:rsidRPr="000E5502">
        <w:rPr>
          <w:sz w:val="19"/>
          <w:szCs w:val="19"/>
        </w:rPr>
        <w:t xml:space="preserve">Чи </w:t>
      </w:r>
      <w:r w:rsidR="00DF5F53" w:rsidRPr="000E5502">
        <w:rPr>
          <w:sz w:val="19"/>
          <w:szCs w:val="19"/>
        </w:rPr>
        <w:t>надаються</w:t>
      </w:r>
      <w:r w:rsidRPr="000E5502">
        <w:rPr>
          <w:sz w:val="19"/>
          <w:szCs w:val="19"/>
        </w:rPr>
        <w:t xml:space="preserve"> особ</w:t>
      </w:r>
      <w:r w:rsidR="00DF5F53" w:rsidRPr="000E5502">
        <w:rPr>
          <w:sz w:val="19"/>
          <w:szCs w:val="19"/>
        </w:rPr>
        <w:t>і</w:t>
      </w:r>
      <w:r w:rsidRPr="000E5502">
        <w:rPr>
          <w:sz w:val="19"/>
          <w:szCs w:val="19"/>
        </w:rPr>
        <w:t xml:space="preserve">, яка здійснює </w:t>
      </w:r>
      <w:proofErr w:type="spellStart"/>
      <w:r w:rsidRPr="000E5502">
        <w:rPr>
          <w:sz w:val="19"/>
          <w:szCs w:val="19"/>
        </w:rPr>
        <w:t>догля</w:t>
      </w:r>
      <w:proofErr w:type="spellEnd"/>
      <w:r w:rsidR="00DF5F53" w:rsidRPr="000E5502">
        <w:rPr>
          <w:sz w:val="19"/>
          <w:szCs w:val="19"/>
        </w:rPr>
        <w:t xml:space="preserve"> за дитиною, консультацію щодо </w:t>
      </w:r>
      <w:r w:rsidRPr="000E5502">
        <w:rPr>
          <w:sz w:val="19"/>
          <w:szCs w:val="19"/>
        </w:rPr>
        <w:t>необхідн</w:t>
      </w:r>
      <w:r w:rsidR="00DF5F53" w:rsidRPr="000E5502">
        <w:rPr>
          <w:sz w:val="19"/>
          <w:szCs w:val="19"/>
        </w:rPr>
        <w:t>ості</w:t>
      </w:r>
      <w:r w:rsidRPr="000E5502">
        <w:rPr>
          <w:sz w:val="19"/>
          <w:szCs w:val="19"/>
        </w:rPr>
        <w:t xml:space="preserve"> забезпечення прихильності до лікування, побічні реакції, коли звертатися за консультацією до МП та як діяти, якщо після прийому препаратів в дитини відзначається блювання?</w:t>
      </w:r>
    </w:p>
    <w:p w14:paraId="6B0D22B0" w14:textId="77777777" w:rsidR="00B12FA5" w:rsidRPr="000E5502" w:rsidRDefault="00FB6D8F" w:rsidP="005B1F54">
      <w:pPr>
        <w:pStyle w:val="11"/>
        <w:spacing w:after="0" w:line="216" w:lineRule="auto"/>
        <w:jc w:val="both"/>
        <w:rPr>
          <w:sz w:val="19"/>
          <w:szCs w:val="19"/>
        </w:rPr>
      </w:pPr>
      <w:r w:rsidRPr="000E5502">
        <w:rPr>
          <w:sz w:val="19"/>
          <w:szCs w:val="19"/>
        </w:rPr>
        <w:t xml:space="preserve">У </w:t>
      </w:r>
      <w:hyperlink w:anchor="bookmark55" w:tooltip="Поточний документ">
        <w:r w:rsidRPr="000E5502">
          <w:rPr>
            <w:color w:val="F99D22"/>
            <w:sz w:val="19"/>
            <w:szCs w:val="19"/>
          </w:rPr>
          <w:t>таблиці 3.4</w:t>
        </w:r>
      </w:hyperlink>
      <w:r w:rsidRPr="000E5502">
        <w:rPr>
          <w:sz w:val="19"/>
          <w:szCs w:val="19"/>
        </w:rPr>
        <w:t xml:space="preserve"> узагальнено всі рекомендовані схеми та запропоновані критерії для оцінювання їх завершення. Коротші схеми пов'язані з кращою прихильністю до лікування й вищим відсотком завершення лікування, ґрунтуючись на 80% або 90% рекомендованих доз, що приймаються протягом 133% запланованої тривалості ПЛТ. У </w:t>
      </w:r>
      <w:r w:rsidRPr="000E5502">
        <w:rPr>
          <w:color w:val="F99D22"/>
          <w:sz w:val="19"/>
          <w:szCs w:val="19"/>
        </w:rPr>
        <w:t>таблиці 3.5</w:t>
      </w:r>
      <w:r w:rsidRPr="000E5502">
        <w:rPr>
          <w:sz w:val="19"/>
          <w:szCs w:val="19"/>
        </w:rPr>
        <w:t xml:space="preserve"> узагальнено запропоновані методи управління </w:t>
      </w:r>
      <w:r w:rsidR="00236032" w:rsidRPr="000E5502">
        <w:rPr>
          <w:noProof/>
          <w:lang w:eastAsia="uk-UA" w:bidi="ar-SA"/>
        </w:rPr>
        <mc:AlternateContent>
          <mc:Choice Requires="wps">
            <w:drawing>
              <wp:anchor distT="279400" distB="2155190" distL="0" distR="0" simplePos="0" relativeHeight="251673088" behindDoc="0" locked="0" layoutInCell="1" allowOverlap="1" wp14:anchorId="3BFEF27F" wp14:editId="17B84EDC">
                <wp:simplePos x="0" y="0"/>
                <wp:positionH relativeFrom="leftMargin">
                  <wp:posOffset>370840</wp:posOffset>
                </wp:positionH>
                <wp:positionV relativeFrom="paragraph">
                  <wp:posOffset>3623310</wp:posOffset>
                </wp:positionV>
                <wp:extent cx="508000" cy="168910"/>
                <wp:effectExtent l="0" t="0" r="0" b="0"/>
                <wp:wrapNone/>
                <wp:docPr id="41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E080805" w14:textId="5D8CD130"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BFEF27F" id="_x0000_s1129" type="#_x0000_t202" style="position:absolute;left:0;text-align:left;margin-left:29.2pt;margin-top:285.3pt;width:40pt;height:13.3pt;z-index:2516730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BiwEAAAoDAAAOAAAAZHJzL2Uyb0RvYy54bWysUttu2zAMfR+wfxD0vthpsS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" filled="f" stroked="f">
                <v:textbox inset="0,0,0,0">
                  <w:txbxContent>
                    <w:p w14:paraId="2E080805" w14:textId="5D8CD130"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rPr>
          <w:sz w:val="19"/>
          <w:szCs w:val="19"/>
        </w:rPr>
        <w:t>перервами в ПЛТ.</w:t>
      </w:r>
    </w:p>
    <w:p w14:paraId="71F8A7DB" w14:textId="77777777" w:rsidR="00B12FA5" w:rsidRPr="000E5502" w:rsidRDefault="00FB6D8F" w:rsidP="005B1F54">
      <w:pPr>
        <w:pStyle w:val="ad"/>
        <w:spacing w:before="100" w:beforeAutospacing="1" w:after="100" w:afterAutospacing="1" w:line="216" w:lineRule="auto"/>
        <w:rPr>
          <w:sz w:val="19"/>
          <w:szCs w:val="19"/>
        </w:rPr>
      </w:pPr>
      <w:bookmarkStart w:id="63" w:name="bookmark55"/>
      <w:r w:rsidRPr="000E5502">
        <w:rPr>
          <w:b/>
          <w:bCs/>
          <w:color w:val="636466"/>
          <w:sz w:val="19"/>
          <w:szCs w:val="19"/>
        </w:rPr>
        <w:t>Таблиця 3.4. Критерії завершення профілактичного лікування ТБ</w:t>
      </w:r>
      <w:bookmarkEnd w:id="63"/>
    </w:p>
    <w:tbl>
      <w:tblPr>
        <w:tblOverlap w:val="never"/>
        <w:tblW w:w="0" w:type="auto"/>
        <w:jc w:val="center"/>
        <w:tblLayout w:type="fixed"/>
        <w:tblCellMar>
          <w:left w:w="10" w:type="dxa"/>
          <w:right w:w="10" w:type="dxa"/>
        </w:tblCellMar>
        <w:tblLook w:val="04A0" w:firstRow="1" w:lastRow="0" w:firstColumn="1" w:lastColumn="0" w:noHBand="0" w:noVBand="1"/>
      </w:tblPr>
      <w:tblGrid>
        <w:gridCol w:w="1985"/>
        <w:gridCol w:w="1471"/>
        <w:gridCol w:w="1718"/>
        <w:gridCol w:w="1968"/>
        <w:gridCol w:w="1934"/>
      </w:tblGrid>
      <w:tr w:rsidR="00B12FA5" w:rsidRPr="000B3762" w14:paraId="39E12471" w14:textId="77777777" w:rsidTr="005B1F54">
        <w:trPr>
          <w:trHeight w:hRule="exact" w:val="1882"/>
          <w:jc w:val="center"/>
        </w:trPr>
        <w:tc>
          <w:tcPr>
            <w:tcW w:w="1985" w:type="dxa"/>
            <w:shd w:val="clear" w:color="auto" w:fill="FDAD1B"/>
            <w:vAlign w:val="center"/>
          </w:tcPr>
          <w:p w14:paraId="6B4C6861" w14:textId="77777777" w:rsidR="00B12FA5" w:rsidRPr="000E5502" w:rsidRDefault="00FB6D8F" w:rsidP="00ED3361">
            <w:pPr>
              <w:pStyle w:val="a6"/>
              <w:spacing w:after="0" w:line="216" w:lineRule="auto"/>
              <w:ind w:firstLine="140"/>
              <w:rPr>
                <w:sz w:val="19"/>
                <w:szCs w:val="19"/>
              </w:rPr>
            </w:pPr>
            <w:r w:rsidRPr="000E5502">
              <w:rPr>
                <w:b/>
                <w:bCs/>
                <w:sz w:val="19"/>
                <w:szCs w:val="19"/>
              </w:rPr>
              <w:t>Схема</w:t>
            </w:r>
          </w:p>
        </w:tc>
        <w:tc>
          <w:tcPr>
            <w:tcW w:w="1471" w:type="dxa"/>
            <w:shd w:val="clear" w:color="auto" w:fill="FDAD1B"/>
            <w:vAlign w:val="center"/>
          </w:tcPr>
          <w:p w14:paraId="6D4D39C3" w14:textId="77777777" w:rsidR="00B12FA5" w:rsidRPr="000E5502" w:rsidRDefault="00FB6D8F" w:rsidP="00ED3361">
            <w:pPr>
              <w:pStyle w:val="a6"/>
              <w:spacing w:after="0" w:line="216" w:lineRule="auto"/>
              <w:jc w:val="center"/>
              <w:rPr>
                <w:sz w:val="19"/>
                <w:szCs w:val="19"/>
              </w:rPr>
            </w:pPr>
            <w:r w:rsidRPr="000E5502">
              <w:rPr>
                <w:b/>
                <w:bCs/>
                <w:sz w:val="19"/>
                <w:szCs w:val="19"/>
              </w:rPr>
              <w:t>Загальна тривалість (місяців)</w:t>
            </w:r>
          </w:p>
        </w:tc>
        <w:tc>
          <w:tcPr>
            <w:tcW w:w="1718" w:type="dxa"/>
            <w:shd w:val="clear" w:color="auto" w:fill="FDAD1B"/>
            <w:vAlign w:val="center"/>
          </w:tcPr>
          <w:p w14:paraId="46ADD6AA" w14:textId="77777777" w:rsidR="00B12FA5" w:rsidRPr="000E5502" w:rsidRDefault="00FB6D8F" w:rsidP="00ED3361">
            <w:pPr>
              <w:pStyle w:val="a6"/>
              <w:spacing w:after="0" w:line="216" w:lineRule="auto"/>
              <w:jc w:val="center"/>
              <w:rPr>
                <w:sz w:val="19"/>
                <w:szCs w:val="19"/>
              </w:rPr>
            </w:pPr>
            <w:r w:rsidRPr="000E5502">
              <w:rPr>
                <w:b/>
                <w:bCs/>
                <w:i/>
                <w:iCs/>
                <w:sz w:val="19"/>
                <w:szCs w:val="19"/>
              </w:rPr>
              <w:t>Очікувана</w:t>
            </w:r>
            <w:r w:rsidRPr="000E5502">
              <w:rPr>
                <w:b/>
                <w:bCs/>
                <w:sz w:val="19"/>
                <w:szCs w:val="19"/>
              </w:rPr>
              <w:t xml:space="preserve"> кількість доз</w:t>
            </w:r>
          </w:p>
        </w:tc>
        <w:tc>
          <w:tcPr>
            <w:tcW w:w="1968" w:type="dxa"/>
            <w:shd w:val="clear" w:color="auto" w:fill="FDAD1B"/>
            <w:vAlign w:val="center"/>
          </w:tcPr>
          <w:p w14:paraId="16111618" w14:textId="77777777" w:rsidR="00B12FA5" w:rsidRPr="000E5502" w:rsidRDefault="00FB6D8F" w:rsidP="00ED3361">
            <w:pPr>
              <w:pStyle w:val="a6"/>
              <w:spacing w:after="0" w:line="216" w:lineRule="auto"/>
              <w:jc w:val="center"/>
              <w:rPr>
                <w:sz w:val="19"/>
                <w:szCs w:val="19"/>
              </w:rPr>
            </w:pPr>
            <w:r w:rsidRPr="000E5502">
              <w:rPr>
                <w:b/>
                <w:bCs/>
                <w:sz w:val="19"/>
                <w:szCs w:val="19"/>
              </w:rPr>
              <w:t>80% рекомендованих доз</w:t>
            </w:r>
          </w:p>
        </w:tc>
        <w:tc>
          <w:tcPr>
            <w:tcW w:w="1934" w:type="dxa"/>
            <w:shd w:val="clear" w:color="auto" w:fill="FDAD1B"/>
            <w:vAlign w:val="center"/>
          </w:tcPr>
          <w:p w14:paraId="2889647F" w14:textId="77777777" w:rsidR="00B12FA5" w:rsidRPr="000E5502" w:rsidRDefault="00FB6D8F" w:rsidP="00ED3361">
            <w:pPr>
              <w:pStyle w:val="a6"/>
              <w:spacing w:after="0" w:line="216" w:lineRule="auto"/>
              <w:jc w:val="center"/>
              <w:rPr>
                <w:sz w:val="19"/>
                <w:szCs w:val="19"/>
              </w:rPr>
            </w:pPr>
            <w:r w:rsidRPr="000E5502">
              <w:rPr>
                <w:b/>
                <w:bCs/>
                <w:sz w:val="19"/>
                <w:szCs w:val="19"/>
              </w:rPr>
              <w:t>Збільшений час завершення лікування (днів): початкова тривалість лікування + 33% додаткового часу</w:t>
            </w:r>
          </w:p>
        </w:tc>
      </w:tr>
      <w:tr w:rsidR="00B12FA5" w:rsidRPr="000B3762" w14:paraId="1096C985" w14:textId="77777777" w:rsidTr="005B1F54">
        <w:trPr>
          <w:trHeight w:hRule="exact" w:val="427"/>
          <w:jc w:val="center"/>
        </w:trPr>
        <w:tc>
          <w:tcPr>
            <w:tcW w:w="1985" w:type="dxa"/>
            <w:tcBorders>
              <w:bottom w:val="single" w:sz="4" w:space="0" w:color="FDAD1B"/>
            </w:tcBorders>
            <w:shd w:val="clear" w:color="auto" w:fill="auto"/>
            <w:vAlign w:val="center"/>
          </w:tcPr>
          <w:p w14:paraId="0D3FE7C2" w14:textId="77777777" w:rsidR="00B12FA5" w:rsidRPr="000E5502" w:rsidRDefault="00DF5F53" w:rsidP="005B1F54">
            <w:pPr>
              <w:pStyle w:val="a6"/>
              <w:spacing w:after="0" w:line="216" w:lineRule="auto"/>
              <w:ind w:left="113"/>
              <w:rPr>
                <w:sz w:val="19"/>
                <w:szCs w:val="19"/>
              </w:rPr>
            </w:pPr>
            <w:r w:rsidRPr="000E5502">
              <w:rPr>
                <w:sz w:val="19"/>
                <w:szCs w:val="19"/>
              </w:rPr>
              <w:t>6</w:t>
            </w:r>
            <w:r w:rsidRPr="000E5502">
              <w:rPr>
                <w:sz w:val="19"/>
                <w:szCs w:val="19"/>
                <w:lang w:val="en-US"/>
              </w:rPr>
              <w:t xml:space="preserve">HR </w:t>
            </w:r>
            <w:r w:rsidR="00FB6D8F" w:rsidRPr="000E5502">
              <w:rPr>
                <w:sz w:val="19"/>
                <w:szCs w:val="19"/>
              </w:rPr>
              <w:t>(щодня)</w:t>
            </w:r>
          </w:p>
        </w:tc>
        <w:tc>
          <w:tcPr>
            <w:tcW w:w="1471" w:type="dxa"/>
            <w:tcBorders>
              <w:bottom w:val="single" w:sz="4" w:space="0" w:color="FDAD1B"/>
            </w:tcBorders>
            <w:shd w:val="clear" w:color="auto" w:fill="auto"/>
            <w:vAlign w:val="center"/>
          </w:tcPr>
          <w:p w14:paraId="67AAB5BF" w14:textId="77777777" w:rsidR="00B12FA5" w:rsidRPr="000E5502" w:rsidRDefault="00FB6D8F" w:rsidP="005B1F54">
            <w:pPr>
              <w:pStyle w:val="a6"/>
              <w:spacing w:after="0" w:line="216" w:lineRule="auto"/>
              <w:jc w:val="center"/>
              <w:rPr>
                <w:sz w:val="19"/>
                <w:szCs w:val="19"/>
              </w:rPr>
            </w:pPr>
            <w:r w:rsidRPr="000E5502">
              <w:rPr>
                <w:sz w:val="19"/>
                <w:szCs w:val="19"/>
              </w:rPr>
              <w:t>6</w:t>
            </w:r>
          </w:p>
        </w:tc>
        <w:tc>
          <w:tcPr>
            <w:tcW w:w="1718" w:type="dxa"/>
            <w:tcBorders>
              <w:bottom w:val="single" w:sz="4" w:space="0" w:color="FDAD1B"/>
            </w:tcBorders>
            <w:shd w:val="clear" w:color="auto" w:fill="auto"/>
            <w:vAlign w:val="center"/>
          </w:tcPr>
          <w:p w14:paraId="1B0B4A0A" w14:textId="77777777" w:rsidR="00B12FA5" w:rsidRPr="000E5502" w:rsidRDefault="00FB6D8F" w:rsidP="005B1F54">
            <w:pPr>
              <w:pStyle w:val="a6"/>
              <w:spacing w:after="0" w:line="216" w:lineRule="auto"/>
              <w:jc w:val="center"/>
              <w:rPr>
                <w:sz w:val="19"/>
                <w:szCs w:val="19"/>
              </w:rPr>
            </w:pPr>
            <w:r w:rsidRPr="000E5502">
              <w:rPr>
                <w:sz w:val="19"/>
                <w:szCs w:val="19"/>
              </w:rPr>
              <w:t>182</w:t>
            </w:r>
          </w:p>
        </w:tc>
        <w:tc>
          <w:tcPr>
            <w:tcW w:w="1968" w:type="dxa"/>
            <w:tcBorders>
              <w:bottom w:val="single" w:sz="4" w:space="0" w:color="FDAD1B"/>
            </w:tcBorders>
            <w:shd w:val="clear" w:color="auto" w:fill="auto"/>
            <w:vAlign w:val="center"/>
          </w:tcPr>
          <w:p w14:paraId="1B241975" w14:textId="77777777" w:rsidR="00B12FA5" w:rsidRPr="000E5502" w:rsidRDefault="00FB6D8F" w:rsidP="005B1F54">
            <w:pPr>
              <w:pStyle w:val="a6"/>
              <w:spacing w:after="0" w:line="216" w:lineRule="auto"/>
              <w:jc w:val="center"/>
              <w:rPr>
                <w:sz w:val="19"/>
                <w:szCs w:val="19"/>
              </w:rPr>
            </w:pPr>
            <w:r w:rsidRPr="000E5502">
              <w:rPr>
                <w:sz w:val="19"/>
                <w:szCs w:val="19"/>
              </w:rPr>
              <w:t>146</w:t>
            </w:r>
          </w:p>
        </w:tc>
        <w:tc>
          <w:tcPr>
            <w:tcW w:w="1934" w:type="dxa"/>
            <w:tcBorders>
              <w:bottom w:val="single" w:sz="4" w:space="0" w:color="FDAD1B"/>
            </w:tcBorders>
            <w:shd w:val="clear" w:color="auto" w:fill="auto"/>
            <w:vAlign w:val="center"/>
          </w:tcPr>
          <w:p w14:paraId="52F15D58" w14:textId="77777777" w:rsidR="00B12FA5" w:rsidRPr="000E5502" w:rsidRDefault="00FB6D8F" w:rsidP="005B1F54">
            <w:pPr>
              <w:pStyle w:val="a6"/>
              <w:spacing w:after="0" w:line="216" w:lineRule="auto"/>
              <w:jc w:val="center"/>
              <w:rPr>
                <w:sz w:val="19"/>
                <w:szCs w:val="19"/>
              </w:rPr>
            </w:pPr>
            <w:r w:rsidRPr="000E5502">
              <w:rPr>
                <w:sz w:val="19"/>
                <w:szCs w:val="19"/>
              </w:rPr>
              <w:t>239</w:t>
            </w:r>
          </w:p>
        </w:tc>
      </w:tr>
      <w:tr w:rsidR="00B12FA5" w:rsidRPr="000B3762" w14:paraId="3153BB4F" w14:textId="77777777" w:rsidTr="005B1F54">
        <w:trPr>
          <w:trHeight w:hRule="exact" w:val="432"/>
          <w:jc w:val="center"/>
        </w:trPr>
        <w:tc>
          <w:tcPr>
            <w:tcW w:w="1985" w:type="dxa"/>
            <w:tcBorders>
              <w:top w:val="single" w:sz="4" w:space="0" w:color="FDAD1B"/>
              <w:bottom w:val="single" w:sz="4" w:space="0" w:color="FDAD1B"/>
            </w:tcBorders>
            <w:shd w:val="clear" w:color="auto" w:fill="auto"/>
            <w:vAlign w:val="center"/>
          </w:tcPr>
          <w:p w14:paraId="03BDB0E9" w14:textId="77777777" w:rsidR="00B12FA5" w:rsidRPr="000E5502" w:rsidRDefault="00DF5F53" w:rsidP="005B1F54">
            <w:pPr>
              <w:pStyle w:val="a6"/>
              <w:spacing w:after="0" w:line="216" w:lineRule="auto"/>
              <w:ind w:left="113"/>
              <w:rPr>
                <w:sz w:val="19"/>
                <w:szCs w:val="19"/>
              </w:rPr>
            </w:pPr>
            <w:r w:rsidRPr="000E5502">
              <w:rPr>
                <w:sz w:val="19"/>
                <w:szCs w:val="19"/>
              </w:rPr>
              <w:t>3</w:t>
            </w:r>
            <w:r w:rsidRPr="000E5502">
              <w:rPr>
                <w:sz w:val="19"/>
                <w:szCs w:val="19"/>
                <w:lang w:val="en-US"/>
              </w:rPr>
              <w:t>HR</w:t>
            </w:r>
            <w:r w:rsidRPr="000E5502">
              <w:rPr>
                <w:sz w:val="19"/>
                <w:szCs w:val="19"/>
              </w:rPr>
              <w:t xml:space="preserve"> </w:t>
            </w:r>
            <w:r w:rsidRPr="000E5502">
              <w:rPr>
                <w:sz w:val="19"/>
                <w:szCs w:val="19"/>
                <w:lang w:val="en-US"/>
              </w:rPr>
              <w:t xml:space="preserve"> </w:t>
            </w:r>
            <w:r w:rsidR="00337FA4" w:rsidRPr="000E5502">
              <w:rPr>
                <w:sz w:val="19"/>
                <w:szCs w:val="19"/>
              </w:rPr>
              <w:t>(</w:t>
            </w:r>
            <w:r w:rsidR="00A17A41" w:rsidRPr="000E5502">
              <w:rPr>
                <w:sz w:val="19"/>
                <w:szCs w:val="19"/>
              </w:rPr>
              <w:t>щ</w:t>
            </w:r>
            <w:r w:rsidR="00FB6D8F" w:rsidRPr="000E5502">
              <w:rPr>
                <w:sz w:val="19"/>
                <w:szCs w:val="19"/>
              </w:rPr>
              <w:t>одня)</w:t>
            </w:r>
          </w:p>
        </w:tc>
        <w:tc>
          <w:tcPr>
            <w:tcW w:w="1471" w:type="dxa"/>
            <w:tcBorders>
              <w:top w:val="single" w:sz="4" w:space="0" w:color="FDAD1B"/>
              <w:bottom w:val="single" w:sz="4" w:space="0" w:color="FDAD1B"/>
            </w:tcBorders>
            <w:shd w:val="clear" w:color="auto" w:fill="auto"/>
            <w:vAlign w:val="center"/>
          </w:tcPr>
          <w:p w14:paraId="1F3899F6" w14:textId="77777777" w:rsidR="00B12FA5" w:rsidRPr="000E5502" w:rsidRDefault="00FB6D8F" w:rsidP="005B1F54">
            <w:pPr>
              <w:pStyle w:val="a6"/>
              <w:spacing w:after="0" w:line="216" w:lineRule="auto"/>
              <w:jc w:val="center"/>
              <w:rPr>
                <w:sz w:val="19"/>
                <w:szCs w:val="19"/>
              </w:rPr>
            </w:pPr>
            <w:r w:rsidRPr="000E5502">
              <w:rPr>
                <w:sz w:val="19"/>
                <w:szCs w:val="19"/>
              </w:rPr>
              <w:t>3</w:t>
            </w:r>
          </w:p>
        </w:tc>
        <w:tc>
          <w:tcPr>
            <w:tcW w:w="1718" w:type="dxa"/>
            <w:tcBorders>
              <w:top w:val="single" w:sz="4" w:space="0" w:color="FDAD1B"/>
              <w:bottom w:val="single" w:sz="4" w:space="0" w:color="FDAD1B"/>
            </w:tcBorders>
            <w:shd w:val="clear" w:color="auto" w:fill="auto"/>
            <w:vAlign w:val="center"/>
          </w:tcPr>
          <w:p w14:paraId="59773880" w14:textId="77777777" w:rsidR="00B12FA5" w:rsidRPr="000E5502" w:rsidRDefault="00FB6D8F" w:rsidP="005B1F54">
            <w:pPr>
              <w:pStyle w:val="a6"/>
              <w:spacing w:after="0" w:line="216" w:lineRule="auto"/>
              <w:jc w:val="center"/>
              <w:rPr>
                <w:sz w:val="19"/>
                <w:szCs w:val="19"/>
              </w:rPr>
            </w:pPr>
            <w:r w:rsidRPr="000E5502">
              <w:rPr>
                <w:sz w:val="19"/>
                <w:szCs w:val="19"/>
              </w:rPr>
              <w:t>84</w:t>
            </w:r>
          </w:p>
        </w:tc>
        <w:tc>
          <w:tcPr>
            <w:tcW w:w="1968" w:type="dxa"/>
            <w:tcBorders>
              <w:top w:val="single" w:sz="4" w:space="0" w:color="FDAD1B"/>
              <w:bottom w:val="single" w:sz="4" w:space="0" w:color="FDAD1B"/>
            </w:tcBorders>
            <w:shd w:val="clear" w:color="auto" w:fill="auto"/>
            <w:vAlign w:val="center"/>
          </w:tcPr>
          <w:p w14:paraId="4DBF60F0" w14:textId="77777777" w:rsidR="00B12FA5" w:rsidRPr="000E5502" w:rsidRDefault="00FB6D8F" w:rsidP="005B1F54">
            <w:pPr>
              <w:pStyle w:val="a6"/>
              <w:spacing w:after="0" w:line="216" w:lineRule="auto"/>
              <w:jc w:val="center"/>
              <w:rPr>
                <w:sz w:val="19"/>
                <w:szCs w:val="19"/>
              </w:rPr>
            </w:pPr>
            <w:r w:rsidRPr="000E5502">
              <w:rPr>
                <w:sz w:val="19"/>
                <w:szCs w:val="19"/>
              </w:rPr>
              <w:t>68</w:t>
            </w:r>
          </w:p>
        </w:tc>
        <w:tc>
          <w:tcPr>
            <w:tcW w:w="1934" w:type="dxa"/>
            <w:tcBorders>
              <w:top w:val="single" w:sz="4" w:space="0" w:color="FDAD1B"/>
              <w:bottom w:val="single" w:sz="4" w:space="0" w:color="FDAD1B"/>
            </w:tcBorders>
            <w:shd w:val="clear" w:color="auto" w:fill="auto"/>
            <w:vAlign w:val="center"/>
          </w:tcPr>
          <w:p w14:paraId="41F6BA3E" w14:textId="77777777" w:rsidR="00B12FA5" w:rsidRPr="000E5502" w:rsidRDefault="00FB6D8F" w:rsidP="005B1F54">
            <w:pPr>
              <w:pStyle w:val="a6"/>
              <w:spacing w:after="0" w:line="216" w:lineRule="auto"/>
              <w:jc w:val="center"/>
              <w:rPr>
                <w:sz w:val="19"/>
                <w:szCs w:val="19"/>
              </w:rPr>
            </w:pPr>
            <w:r w:rsidRPr="000E5502">
              <w:rPr>
                <w:sz w:val="19"/>
                <w:szCs w:val="19"/>
              </w:rPr>
              <w:t>120</w:t>
            </w:r>
          </w:p>
        </w:tc>
      </w:tr>
      <w:tr w:rsidR="00B12FA5" w:rsidRPr="000B3762" w14:paraId="1A2241CD" w14:textId="77777777" w:rsidTr="005B1F54">
        <w:trPr>
          <w:trHeight w:hRule="exact" w:val="432"/>
          <w:jc w:val="center"/>
        </w:trPr>
        <w:tc>
          <w:tcPr>
            <w:tcW w:w="1985" w:type="dxa"/>
            <w:tcBorders>
              <w:top w:val="single" w:sz="4" w:space="0" w:color="FDAD1B"/>
              <w:bottom w:val="single" w:sz="4" w:space="0" w:color="FDAD1B"/>
            </w:tcBorders>
            <w:shd w:val="clear" w:color="auto" w:fill="auto"/>
            <w:vAlign w:val="center"/>
          </w:tcPr>
          <w:p w14:paraId="744596EB" w14:textId="77777777" w:rsidR="00B12FA5" w:rsidRPr="000E5502" w:rsidRDefault="00FB6D8F" w:rsidP="005B1F54">
            <w:pPr>
              <w:pStyle w:val="a6"/>
              <w:spacing w:after="0" w:line="216" w:lineRule="auto"/>
              <w:ind w:left="113"/>
              <w:rPr>
                <w:sz w:val="19"/>
                <w:szCs w:val="19"/>
              </w:rPr>
            </w:pPr>
            <w:r w:rsidRPr="000E5502">
              <w:rPr>
                <w:sz w:val="19"/>
                <w:szCs w:val="19"/>
              </w:rPr>
              <w:t>3HP (щотижня)</w:t>
            </w:r>
          </w:p>
        </w:tc>
        <w:tc>
          <w:tcPr>
            <w:tcW w:w="1471" w:type="dxa"/>
            <w:tcBorders>
              <w:top w:val="single" w:sz="4" w:space="0" w:color="FDAD1B"/>
              <w:bottom w:val="single" w:sz="4" w:space="0" w:color="FDAD1B"/>
            </w:tcBorders>
            <w:shd w:val="clear" w:color="auto" w:fill="auto"/>
            <w:vAlign w:val="center"/>
          </w:tcPr>
          <w:p w14:paraId="2CBBB1AE" w14:textId="77777777" w:rsidR="00B12FA5" w:rsidRPr="000E5502" w:rsidRDefault="00FB6D8F" w:rsidP="005B1F54">
            <w:pPr>
              <w:pStyle w:val="a6"/>
              <w:spacing w:after="0" w:line="216" w:lineRule="auto"/>
              <w:jc w:val="center"/>
              <w:rPr>
                <w:sz w:val="19"/>
                <w:szCs w:val="19"/>
              </w:rPr>
            </w:pPr>
            <w:r w:rsidRPr="000E5502">
              <w:rPr>
                <w:sz w:val="19"/>
                <w:szCs w:val="19"/>
              </w:rPr>
              <w:t>3</w:t>
            </w:r>
          </w:p>
        </w:tc>
        <w:tc>
          <w:tcPr>
            <w:tcW w:w="1718" w:type="dxa"/>
            <w:tcBorders>
              <w:top w:val="single" w:sz="4" w:space="0" w:color="FDAD1B"/>
              <w:bottom w:val="single" w:sz="4" w:space="0" w:color="FDAD1B"/>
            </w:tcBorders>
            <w:shd w:val="clear" w:color="auto" w:fill="auto"/>
            <w:vAlign w:val="center"/>
          </w:tcPr>
          <w:p w14:paraId="379C20E0" w14:textId="77777777" w:rsidR="00B12FA5" w:rsidRPr="000E5502" w:rsidRDefault="00FB6D8F" w:rsidP="005B1F54">
            <w:pPr>
              <w:pStyle w:val="a6"/>
              <w:spacing w:after="0" w:line="216" w:lineRule="auto"/>
              <w:jc w:val="center"/>
              <w:rPr>
                <w:sz w:val="19"/>
                <w:szCs w:val="19"/>
              </w:rPr>
            </w:pPr>
            <w:r w:rsidRPr="000E5502">
              <w:rPr>
                <w:sz w:val="19"/>
                <w:szCs w:val="19"/>
              </w:rPr>
              <w:t>12</w:t>
            </w:r>
          </w:p>
        </w:tc>
        <w:tc>
          <w:tcPr>
            <w:tcW w:w="1968" w:type="dxa"/>
            <w:tcBorders>
              <w:top w:val="single" w:sz="4" w:space="0" w:color="FDAD1B"/>
              <w:bottom w:val="single" w:sz="4" w:space="0" w:color="FDAD1B"/>
            </w:tcBorders>
            <w:shd w:val="clear" w:color="auto" w:fill="auto"/>
            <w:vAlign w:val="center"/>
          </w:tcPr>
          <w:p w14:paraId="7BA601D8" w14:textId="77777777" w:rsidR="00B12FA5" w:rsidRPr="000E5502" w:rsidRDefault="00FB6D8F" w:rsidP="005B1F54">
            <w:pPr>
              <w:pStyle w:val="a6"/>
              <w:spacing w:after="0" w:line="216" w:lineRule="auto"/>
              <w:jc w:val="center"/>
              <w:rPr>
                <w:sz w:val="19"/>
                <w:szCs w:val="19"/>
              </w:rPr>
            </w:pPr>
            <w:r w:rsidRPr="000E5502">
              <w:rPr>
                <w:sz w:val="19"/>
                <w:szCs w:val="19"/>
              </w:rPr>
              <w:t>11</w:t>
            </w:r>
            <w:r w:rsidRPr="000E5502">
              <w:rPr>
                <w:sz w:val="19"/>
                <w:szCs w:val="19"/>
                <w:vertAlign w:val="superscript"/>
              </w:rPr>
              <w:t>a</w:t>
            </w:r>
          </w:p>
        </w:tc>
        <w:tc>
          <w:tcPr>
            <w:tcW w:w="1934" w:type="dxa"/>
            <w:tcBorders>
              <w:top w:val="single" w:sz="4" w:space="0" w:color="FDAD1B"/>
              <w:bottom w:val="single" w:sz="4" w:space="0" w:color="FDAD1B"/>
            </w:tcBorders>
            <w:shd w:val="clear" w:color="auto" w:fill="auto"/>
            <w:vAlign w:val="center"/>
          </w:tcPr>
          <w:p w14:paraId="2AA1BED2" w14:textId="77777777" w:rsidR="00B12FA5" w:rsidRPr="000E5502" w:rsidRDefault="00FB6D8F" w:rsidP="005B1F54">
            <w:pPr>
              <w:pStyle w:val="a6"/>
              <w:spacing w:after="0" w:line="216" w:lineRule="auto"/>
              <w:jc w:val="center"/>
              <w:rPr>
                <w:sz w:val="19"/>
                <w:szCs w:val="19"/>
              </w:rPr>
            </w:pPr>
            <w:r w:rsidRPr="000E5502">
              <w:rPr>
                <w:sz w:val="19"/>
                <w:szCs w:val="19"/>
              </w:rPr>
              <w:t>120</w:t>
            </w:r>
          </w:p>
        </w:tc>
      </w:tr>
      <w:tr w:rsidR="00B12FA5" w:rsidRPr="000B3762" w14:paraId="6FC5C570" w14:textId="77777777" w:rsidTr="005B1F54">
        <w:trPr>
          <w:trHeight w:hRule="exact" w:val="432"/>
          <w:jc w:val="center"/>
        </w:trPr>
        <w:tc>
          <w:tcPr>
            <w:tcW w:w="1985" w:type="dxa"/>
            <w:tcBorders>
              <w:top w:val="single" w:sz="4" w:space="0" w:color="FDAD1B"/>
              <w:bottom w:val="single" w:sz="4" w:space="0" w:color="FDAD1B"/>
            </w:tcBorders>
            <w:shd w:val="clear" w:color="auto" w:fill="auto"/>
            <w:vAlign w:val="center"/>
          </w:tcPr>
          <w:p w14:paraId="2F432233" w14:textId="77777777" w:rsidR="00B12FA5" w:rsidRPr="000E5502" w:rsidRDefault="00FB6D8F" w:rsidP="005B1F54">
            <w:pPr>
              <w:pStyle w:val="a6"/>
              <w:spacing w:after="0" w:line="216" w:lineRule="auto"/>
              <w:ind w:left="113"/>
              <w:rPr>
                <w:sz w:val="19"/>
                <w:szCs w:val="19"/>
              </w:rPr>
            </w:pPr>
            <w:r w:rsidRPr="000E5502">
              <w:rPr>
                <w:sz w:val="19"/>
                <w:szCs w:val="19"/>
              </w:rPr>
              <w:t>1HP (щодня)</w:t>
            </w:r>
          </w:p>
        </w:tc>
        <w:tc>
          <w:tcPr>
            <w:tcW w:w="1471" w:type="dxa"/>
            <w:tcBorders>
              <w:top w:val="single" w:sz="4" w:space="0" w:color="FDAD1B"/>
              <w:bottom w:val="single" w:sz="4" w:space="0" w:color="FDAD1B"/>
            </w:tcBorders>
            <w:shd w:val="clear" w:color="auto" w:fill="auto"/>
            <w:vAlign w:val="center"/>
          </w:tcPr>
          <w:p w14:paraId="3D83D85E" w14:textId="77777777" w:rsidR="00B12FA5" w:rsidRPr="000E5502" w:rsidRDefault="00FB6D8F" w:rsidP="005B1F54">
            <w:pPr>
              <w:pStyle w:val="a6"/>
              <w:spacing w:after="0" w:line="216" w:lineRule="auto"/>
              <w:jc w:val="center"/>
              <w:rPr>
                <w:sz w:val="19"/>
                <w:szCs w:val="19"/>
              </w:rPr>
            </w:pPr>
            <w:r w:rsidRPr="000E5502">
              <w:rPr>
                <w:sz w:val="19"/>
                <w:szCs w:val="19"/>
              </w:rPr>
              <w:t>1</w:t>
            </w:r>
          </w:p>
        </w:tc>
        <w:tc>
          <w:tcPr>
            <w:tcW w:w="1718" w:type="dxa"/>
            <w:tcBorders>
              <w:top w:val="single" w:sz="4" w:space="0" w:color="FDAD1B"/>
              <w:bottom w:val="single" w:sz="4" w:space="0" w:color="FDAD1B"/>
            </w:tcBorders>
            <w:shd w:val="clear" w:color="auto" w:fill="auto"/>
            <w:vAlign w:val="center"/>
          </w:tcPr>
          <w:p w14:paraId="06105FD3" w14:textId="77777777" w:rsidR="00B12FA5" w:rsidRPr="000E5502" w:rsidRDefault="00FB6D8F" w:rsidP="005B1F54">
            <w:pPr>
              <w:pStyle w:val="a6"/>
              <w:spacing w:after="0" w:line="216" w:lineRule="auto"/>
              <w:jc w:val="center"/>
              <w:rPr>
                <w:sz w:val="19"/>
                <w:szCs w:val="19"/>
              </w:rPr>
            </w:pPr>
            <w:r w:rsidRPr="000E5502">
              <w:rPr>
                <w:sz w:val="19"/>
                <w:szCs w:val="19"/>
              </w:rPr>
              <w:t>28</w:t>
            </w:r>
          </w:p>
        </w:tc>
        <w:tc>
          <w:tcPr>
            <w:tcW w:w="1968" w:type="dxa"/>
            <w:tcBorders>
              <w:top w:val="single" w:sz="4" w:space="0" w:color="FDAD1B"/>
              <w:bottom w:val="single" w:sz="4" w:space="0" w:color="FDAD1B"/>
            </w:tcBorders>
            <w:shd w:val="clear" w:color="auto" w:fill="auto"/>
            <w:vAlign w:val="center"/>
          </w:tcPr>
          <w:p w14:paraId="3D38D4AE" w14:textId="77777777" w:rsidR="00B12FA5" w:rsidRPr="000E5502" w:rsidRDefault="00FB6D8F" w:rsidP="005B1F54">
            <w:pPr>
              <w:pStyle w:val="a6"/>
              <w:spacing w:after="0" w:line="216" w:lineRule="auto"/>
              <w:jc w:val="center"/>
              <w:rPr>
                <w:sz w:val="19"/>
                <w:szCs w:val="19"/>
              </w:rPr>
            </w:pPr>
            <w:r w:rsidRPr="000E5502">
              <w:rPr>
                <w:sz w:val="19"/>
                <w:szCs w:val="19"/>
              </w:rPr>
              <w:t>23</w:t>
            </w:r>
          </w:p>
        </w:tc>
        <w:tc>
          <w:tcPr>
            <w:tcW w:w="1934" w:type="dxa"/>
            <w:tcBorders>
              <w:top w:val="single" w:sz="4" w:space="0" w:color="FDAD1B"/>
              <w:bottom w:val="single" w:sz="4" w:space="0" w:color="FDAD1B"/>
            </w:tcBorders>
            <w:shd w:val="clear" w:color="auto" w:fill="auto"/>
            <w:vAlign w:val="center"/>
          </w:tcPr>
          <w:p w14:paraId="4843E570" w14:textId="77777777" w:rsidR="00B12FA5" w:rsidRPr="000E5502" w:rsidRDefault="00FB6D8F" w:rsidP="005B1F54">
            <w:pPr>
              <w:pStyle w:val="a6"/>
              <w:spacing w:after="0" w:line="216" w:lineRule="auto"/>
              <w:jc w:val="center"/>
              <w:rPr>
                <w:sz w:val="19"/>
                <w:szCs w:val="19"/>
              </w:rPr>
            </w:pPr>
            <w:r w:rsidRPr="000E5502">
              <w:rPr>
                <w:sz w:val="19"/>
                <w:szCs w:val="19"/>
              </w:rPr>
              <w:t>38</w:t>
            </w:r>
          </w:p>
        </w:tc>
      </w:tr>
      <w:tr w:rsidR="00B12FA5" w:rsidRPr="000B3762" w14:paraId="7529F220" w14:textId="77777777" w:rsidTr="005B1F54">
        <w:trPr>
          <w:trHeight w:hRule="exact" w:val="446"/>
          <w:jc w:val="center"/>
        </w:trPr>
        <w:tc>
          <w:tcPr>
            <w:tcW w:w="1985" w:type="dxa"/>
            <w:tcBorders>
              <w:top w:val="single" w:sz="4" w:space="0" w:color="FDAD1B"/>
              <w:bottom w:val="single" w:sz="4" w:space="0" w:color="FDAD1B"/>
            </w:tcBorders>
            <w:shd w:val="clear" w:color="auto" w:fill="auto"/>
            <w:vAlign w:val="center"/>
          </w:tcPr>
          <w:p w14:paraId="11344C08" w14:textId="77777777" w:rsidR="00B12FA5" w:rsidRPr="000E5502" w:rsidRDefault="00FB6D8F" w:rsidP="005B1F54">
            <w:pPr>
              <w:pStyle w:val="a6"/>
              <w:spacing w:after="0" w:line="216" w:lineRule="auto"/>
              <w:ind w:left="113"/>
              <w:rPr>
                <w:sz w:val="19"/>
                <w:szCs w:val="19"/>
              </w:rPr>
            </w:pPr>
            <w:r w:rsidRPr="000E5502">
              <w:rPr>
                <w:sz w:val="19"/>
                <w:szCs w:val="19"/>
              </w:rPr>
              <w:t>4R (щодня)</w:t>
            </w:r>
          </w:p>
        </w:tc>
        <w:tc>
          <w:tcPr>
            <w:tcW w:w="1471" w:type="dxa"/>
            <w:tcBorders>
              <w:top w:val="single" w:sz="4" w:space="0" w:color="FDAD1B"/>
              <w:bottom w:val="single" w:sz="4" w:space="0" w:color="FDAD1B"/>
            </w:tcBorders>
            <w:shd w:val="clear" w:color="auto" w:fill="auto"/>
            <w:vAlign w:val="center"/>
          </w:tcPr>
          <w:p w14:paraId="1E558994" w14:textId="77777777" w:rsidR="00B12FA5" w:rsidRPr="000E5502" w:rsidRDefault="00FB6D8F" w:rsidP="005B1F54">
            <w:pPr>
              <w:pStyle w:val="a6"/>
              <w:spacing w:after="0" w:line="216" w:lineRule="auto"/>
              <w:jc w:val="center"/>
              <w:rPr>
                <w:sz w:val="19"/>
                <w:szCs w:val="19"/>
              </w:rPr>
            </w:pPr>
            <w:r w:rsidRPr="000E5502">
              <w:rPr>
                <w:sz w:val="19"/>
                <w:szCs w:val="19"/>
              </w:rPr>
              <w:t>4</w:t>
            </w:r>
          </w:p>
        </w:tc>
        <w:tc>
          <w:tcPr>
            <w:tcW w:w="1718" w:type="dxa"/>
            <w:tcBorders>
              <w:top w:val="single" w:sz="4" w:space="0" w:color="FDAD1B"/>
              <w:bottom w:val="single" w:sz="4" w:space="0" w:color="FDAD1B"/>
            </w:tcBorders>
            <w:shd w:val="clear" w:color="auto" w:fill="auto"/>
            <w:vAlign w:val="center"/>
          </w:tcPr>
          <w:p w14:paraId="528BAEDB" w14:textId="77777777" w:rsidR="00B12FA5" w:rsidRPr="000E5502" w:rsidRDefault="00FB6D8F" w:rsidP="005B1F54">
            <w:pPr>
              <w:pStyle w:val="a6"/>
              <w:spacing w:after="0" w:line="216" w:lineRule="auto"/>
              <w:jc w:val="center"/>
              <w:rPr>
                <w:sz w:val="19"/>
                <w:szCs w:val="19"/>
              </w:rPr>
            </w:pPr>
            <w:r w:rsidRPr="000E5502">
              <w:rPr>
                <w:sz w:val="19"/>
                <w:szCs w:val="19"/>
              </w:rPr>
              <w:t>120</w:t>
            </w:r>
          </w:p>
        </w:tc>
        <w:tc>
          <w:tcPr>
            <w:tcW w:w="1968" w:type="dxa"/>
            <w:tcBorders>
              <w:top w:val="single" w:sz="4" w:space="0" w:color="FDAD1B"/>
              <w:bottom w:val="single" w:sz="4" w:space="0" w:color="FDAD1B"/>
            </w:tcBorders>
            <w:shd w:val="clear" w:color="auto" w:fill="auto"/>
            <w:vAlign w:val="center"/>
          </w:tcPr>
          <w:p w14:paraId="53BFFB52" w14:textId="77777777" w:rsidR="00B12FA5" w:rsidRPr="000E5502" w:rsidRDefault="00FB6D8F" w:rsidP="005B1F54">
            <w:pPr>
              <w:pStyle w:val="a6"/>
              <w:spacing w:after="0" w:line="216" w:lineRule="auto"/>
              <w:jc w:val="center"/>
              <w:rPr>
                <w:sz w:val="19"/>
                <w:szCs w:val="19"/>
              </w:rPr>
            </w:pPr>
            <w:r w:rsidRPr="000E5502">
              <w:rPr>
                <w:sz w:val="19"/>
                <w:szCs w:val="19"/>
              </w:rPr>
              <w:t>96</w:t>
            </w:r>
          </w:p>
        </w:tc>
        <w:tc>
          <w:tcPr>
            <w:tcW w:w="1934" w:type="dxa"/>
            <w:tcBorders>
              <w:top w:val="single" w:sz="4" w:space="0" w:color="FDAD1B"/>
              <w:bottom w:val="single" w:sz="4" w:space="0" w:color="FDAD1B"/>
            </w:tcBorders>
            <w:shd w:val="clear" w:color="auto" w:fill="auto"/>
            <w:vAlign w:val="center"/>
          </w:tcPr>
          <w:p w14:paraId="07196AFC" w14:textId="77777777" w:rsidR="00B12FA5" w:rsidRPr="000E5502" w:rsidRDefault="00FB6D8F" w:rsidP="005B1F54">
            <w:pPr>
              <w:pStyle w:val="a6"/>
              <w:spacing w:after="0" w:line="216" w:lineRule="auto"/>
              <w:jc w:val="center"/>
              <w:rPr>
                <w:sz w:val="19"/>
                <w:szCs w:val="19"/>
              </w:rPr>
            </w:pPr>
            <w:r w:rsidRPr="000E5502">
              <w:rPr>
                <w:sz w:val="19"/>
                <w:szCs w:val="19"/>
              </w:rPr>
              <w:t>160</w:t>
            </w:r>
          </w:p>
        </w:tc>
      </w:tr>
    </w:tbl>
    <w:p w14:paraId="653AB8BF" w14:textId="77777777" w:rsidR="00B12FA5" w:rsidRPr="000E5502" w:rsidRDefault="00A07244" w:rsidP="00ED3361">
      <w:pPr>
        <w:pStyle w:val="ad"/>
        <w:spacing w:line="216" w:lineRule="auto"/>
        <w:sectPr w:rsidR="00B12FA5" w:rsidRPr="000E5502">
          <w:headerReference w:type="even" r:id="rId108"/>
          <w:headerReference w:type="default" r:id="rId109"/>
          <w:footerReference w:type="even" r:id="rId110"/>
          <w:footerReference w:type="default" r:id="rId111"/>
          <w:pgSz w:w="11900" w:h="16840"/>
          <w:pgMar w:top="1360" w:right="1383" w:bottom="1076" w:left="1383" w:header="0" w:footer="3" w:gutter="0"/>
          <w:cols w:space="720"/>
          <w:noEndnote/>
          <w:docGrid w:linePitch="360"/>
          <w15:footnoteColumns w:val="1"/>
        </w:sectPr>
      </w:pPr>
      <w:r w:rsidRPr="000E5502">
        <w:rPr>
          <w:noProof/>
          <w:lang w:eastAsia="uk-UA" w:bidi="ar-SA"/>
        </w:rPr>
        <mc:AlternateContent>
          <mc:Choice Requires="wps">
            <w:drawing>
              <wp:anchor distT="0" distB="0" distL="114300" distR="114300" simplePos="0" relativeHeight="251633152" behindDoc="0" locked="0" layoutInCell="1" allowOverlap="1" wp14:anchorId="1073A4FB" wp14:editId="005B22A4">
                <wp:simplePos x="0" y="0"/>
                <wp:positionH relativeFrom="margin">
                  <wp:posOffset>8890</wp:posOffset>
                </wp:positionH>
                <wp:positionV relativeFrom="paragraph">
                  <wp:posOffset>25483</wp:posOffset>
                </wp:positionV>
                <wp:extent cx="5774267" cy="541867"/>
                <wp:effectExtent l="0" t="0" r="17145" b="10795"/>
                <wp:wrapNone/>
                <wp:docPr id="40" name="Прямоугольник 40"/>
                <wp:cNvGraphicFramePr/>
                <a:graphic xmlns:a="http://schemas.openxmlformats.org/drawingml/2006/main">
                  <a:graphicData uri="http://schemas.microsoft.com/office/word/2010/wordprocessingShape">
                    <wps:wsp>
                      <wps:cNvSpPr/>
                      <wps:spPr>
                        <a:xfrm>
                          <a:off x="0" y="0"/>
                          <a:ext cx="5774267" cy="5418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4B7D82" w14:textId="77777777" w:rsidR="0028591B" w:rsidRPr="000B3762" w:rsidRDefault="0028591B" w:rsidP="00A07244">
                            <w:pPr>
                              <w:rPr>
                                <w:rFonts w:ascii="Segoe UI" w:hAnsi="Segoe UI"/>
                                <w:sz w:val="12"/>
                              </w:rPr>
                            </w:pPr>
                            <w:r w:rsidRPr="000B3762">
                              <w:rPr>
                                <w:rFonts w:ascii="Segoe UI" w:hAnsi="Segoe UI"/>
                                <w:sz w:val="12"/>
                              </w:rPr>
                              <w:t xml:space="preserve">1HP —  1 місяць щоденного прийому </w:t>
                            </w:r>
                            <w:proofErr w:type="spellStart"/>
                            <w:r w:rsidRPr="000B3762">
                              <w:rPr>
                                <w:rFonts w:ascii="Segoe UI" w:hAnsi="Segoe UI"/>
                                <w:sz w:val="12"/>
                              </w:rPr>
                              <w:t>ізоніазиду</w:t>
                            </w:r>
                            <w:proofErr w:type="spellEnd"/>
                            <w:r w:rsidRPr="000B3762">
                              <w:rPr>
                                <w:rFonts w:ascii="Segoe UI" w:hAnsi="Segoe UI"/>
                                <w:sz w:val="12"/>
                              </w:rPr>
                              <w:t xml:space="preserve"> та </w:t>
                            </w:r>
                            <w:proofErr w:type="spellStart"/>
                            <w:r w:rsidRPr="000B3762">
                              <w:rPr>
                                <w:rFonts w:ascii="Segoe UI" w:hAnsi="Segoe UI"/>
                                <w:sz w:val="12"/>
                              </w:rPr>
                              <w:t>рифапентину</w:t>
                            </w:r>
                            <w:proofErr w:type="spellEnd"/>
                            <w:r w:rsidRPr="000B3762">
                              <w:rPr>
                                <w:rFonts w:ascii="Segoe UI" w:hAnsi="Segoe UI"/>
                                <w:sz w:val="12"/>
                              </w:rPr>
                              <w:t xml:space="preserve">;  3НР —3 місяці щотижневого прийому </w:t>
                            </w:r>
                            <w:proofErr w:type="spellStart"/>
                            <w:r w:rsidRPr="000B3762">
                              <w:rPr>
                                <w:rFonts w:ascii="Segoe UI" w:hAnsi="Segoe UI"/>
                                <w:sz w:val="12"/>
                              </w:rPr>
                              <w:t>ізоніазиду</w:t>
                            </w:r>
                            <w:proofErr w:type="spellEnd"/>
                            <w:r w:rsidRPr="000B3762">
                              <w:rPr>
                                <w:rFonts w:ascii="Segoe UI" w:hAnsi="Segoe UI"/>
                                <w:sz w:val="12"/>
                              </w:rPr>
                              <w:t xml:space="preserve"> та </w:t>
                            </w:r>
                            <w:proofErr w:type="spellStart"/>
                            <w:r w:rsidRPr="000B3762">
                              <w:rPr>
                                <w:rFonts w:ascii="Segoe UI" w:hAnsi="Segoe UI"/>
                                <w:sz w:val="12"/>
                              </w:rPr>
                              <w:t>рифапентину</w:t>
                            </w:r>
                            <w:proofErr w:type="spellEnd"/>
                            <w:r w:rsidRPr="000B3762">
                              <w:rPr>
                                <w:rFonts w:ascii="Segoe UI" w:hAnsi="Segoe UI"/>
                                <w:sz w:val="12"/>
                              </w:rPr>
                              <w:t xml:space="preserve">; 3HR —  3 місяці щоденного прийому </w:t>
                            </w:r>
                            <w:proofErr w:type="spellStart"/>
                            <w:r w:rsidRPr="000B3762">
                              <w:rPr>
                                <w:rFonts w:ascii="Segoe UI" w:hAnsi="Segoe UI"/>
                                <w:sz w:val="12"/>
                              </w:rPr>
                              <w:t>ізоніазиду</w:t>
                            </w:r>
                            <w:proofErr w:type="spellEnd"/>
                            <w:r w:rsidRPr="000B3762">
                              <w:rPr>
                                <w:rFonts w:ascii="Segoe UI" w:hAnsi="Segoe UI"/>
                                <w:sz w:val="12"/>
                              </w:rPr>
                              <w:t xml:space="preserve"> та </w:t>
                            </w:r>
                            <w:proofErr w:type="spellStart"/>
                            <w:r w:rsidRPr="000B3762">
                              <w:rPr>
                                <w:rFonts w:ascii="Segoe UI" w:hAnsi="Segoe UI"/>
                                <w:sz w:val="12"/>
                              </w:rPr>
                              <w:t>рифампіцину</w:t>
                            </w:r>
                            <w:proofErr w:type="spellEnd"/>
                            <w:r w:rsidRPr="000B3762">
                              <w:rPr>
                                <w:rFonts w:ascii="Segoe UI" w:hAnsi="Segoe UI"/>
                                <w:sz w:val="12"/>
                              </w:rPr>
                              <w:t xml:space="preserve">; 4R — 4 місяці щоденного прийому </w:t>
                            </w:r>
                            <w:proofErr w:type="spellStart"/>
                            <w:r w:rsidRPr="000B3762">
                              <w:rPr>
                                <w:rFonts w:ascii="Segoe UI" w:hAnsi="Segoe UI"/>
                                <w:sz w:val="12"/>
                              </w:rPr>
                              <w:t>рифампіцину</w:t>
                            </w:r>
                            <w:proofErr w:type="spellEnd"/>
                            <w:r w:rsidRPr="000B3762">
                              <w:rPr>
                                <w:rFonts w:ascii="Segoe UI" w:hAnsi="Segoe UI"/>
                                <w:sz w:val="12"/>
                              </w:rPr>
                              <w:t xml:space="preserve">; 6H — 6 місяців щоденного прийому </w:t>
                            </w:r>
                            <w:proofErr w:type="spellStart"/>
                            <w:r w:rsidRPr="000B3762">
                              <w:rPr>
                                <w:rFonts w:ascii="Segoe UI" w:hAnsi="Segoe UI"/>
                                <w:sz w:val="12"/>
                              </w:rPr>
                              <w:t>ізоніазиду</w:t>
                            </w:r>
                            <w:proofErr w:type="spellEnd"/>
                            <w:r w:rsidRPr="000B3762">
                              <w:rPr>
                                <w:rFonts w:ascii="Segoe UI" w:hAnsi="Segoe UI"/>
                                <w:sz w:val="12"/>
                              </w:rPr>
                              <w:t>.</w:t>
                            </w:r>
                          </w:p>
                          <w:p w14:paraId="3D1AF045" w14:textId="77777777" w:rsidR="0028591B" w:rsidRPr="000B3762" w:rsidRDefault="0028591B" w:rsidP="00A07244">
                            <w:pPr>
                              <w:rPr>
                                <w:rFonts w:ascii="Segoe UI" w:hAnsi="Segoe UI"/>
                                <w:sz w:val="12"/>
                              </w:rPr>
                            </w:pPr>
                            <w:r w:rsidRPr="000B3762">
                              <w:rPr>
                                <w:rFonts w:ascii="Segoe UI" w:hAnsi="Segoe UI"/>
                                <w:sz w:val="12"/>
                                <w:vertAlign w:val="superscript"/>
                                <w:lang w:val="en-US"/>
                              </w:rPr>
                              <w:t>a</w:t>
                            </w:r>
                            <w:r w:rsidRPr="000B3762">
                              <w:rPr>
                                <w:rFonts w:ascii="Segoe UI" w:hAnsi="Segoe UI"/>
                                <w:sz w:val="12"/>
                                <w:vertAlign w:val="superscript"/>
                              </w:rPr>
                              <w:t xml:space="preserve"> </w:t>
                            </w:r>
                            <w:r w:rsidRPr="000B3762">
                              <w:rPr>
                                <w:rFonts w:ascii="Segoe UI" w:hAnsi="Segoe UI"/>
                                <w:sz w:val="12"/>
                              </w:rPr>
                              <w:t xml:space="preserve">90% рекомендованої кількості доз для </w:t>
                            </w:r>
                            <w:proofErr w:type="spellStart"/>
                            <w:r w:rsidRPr="000B3762">
                              <w:rPr>
                                <w:rFonts w:ascii="Segoe UI" w:hAnsi="Segoe UI"/>
                                <w:sz w:val="12"/>
                              </w:rPr>
                              <w:t>cхеми</w:t>
                            </w:r>
                            <w:proofErr w:type="spellEnd"/>
                            <w:r w:rsidRPr="000B3762">
                              <w:rPr>
                                <w:rFonts w:ascii="Segoe UI" w:hAnsi="Segoe UI"/>
                                <w:sz w:val="12"/>
                              </w:rPr>
                              <w:t xml:space="preserve"> 3HP.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3A4FB" id="Прямоугольник 40" o:spid="_x0000_s1130" style="position:absolute;margin-left:.7pt;margin-top:2pt;width:454.65pt;height:42.6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" fillcolor="white [3201]" strokecolor="white [3212]" strokeweight="1pt">
                <v:textbox>
                  <w:txbxContent>
                    <w:p w14:paraId="7A4B7D82" w14:textId="77777777" w:rsidR="0028591B" w:rsidRPr="000B3762" w:rsidRDefault="0028591B" w:rsidP="00A07244">
                      <w:pPr>
                        <w:rPr>
                          <w:rFonts w:ascii="Segoe UI" w:hAnsi="Segoe UI"/>
                          <w:sz w:val="12"/>
                        </w:rPr>
                      </w:pPr>
                      <w:r w:rsidRPr="000B3762">
                        <w:rPr>
                          <w:rFonts w:ascii="Segoe UI" w:hAnsi="Segoe UI"/>
                          <w:sz w:val="12"/>
                        </w:rPr>
                        <w:t xml:space="preserve">1HP —  1 місяць щоденного прийому </w:t>
                      </w:r>
                      <w:proofErr w:type="spellStart"/>
                      <w:r w:rsidRPr="000B3762">
                        <w:rPr>
                          <w:rFonts w:ascii="Segoe UI" w:hAnsi="Segoe UI"/>
                          <w:sz w:val="12"/>
                        </w:rPr>
                        <w:t>ізоніазиду</w:t>
                      </w:r>
                      <w:proofErr w:type="spellEnd"/>
                      <w:r w:rsidRPr="000B3762">
                        <w:rPr>
                          <w:rFonts w:ascii="Segoe UI" w:hAnsi="Segoe UI"/>
                          <w:sz w:val="12"/>
                        </w:rPr>
                        <w:t xml:space="preserve"> та </w:t>
                      </w:r>
                      <w:proofErr w:type="spellStart"/>
                      <w:r w:rsidRPr="000B3762">
                        <w:rPr>
                          <w:rFonts w:ascii="Segoe UI" w:hAnsi="Segoe UI"/>
                          <w:sz w:val="12"/>
                        </w:rPr>
                        <w:t>рифапентину</w:t>
                      </w:r>
                      <w:proofErr w:type="spellEnd"/>
                      <w:r w:rsidRPr="000B3762">
                        <w:rPr>
                          <w:rFonts w:ascii="Segoe UI" w:hAnsi="Segoe UI"/>
                          <w:sz w:val="12"/>
                        </w:rPr>
                        <w:t xml:space="preserve">;  3НР —3 місяці щотижневого прийому </w:t>
                      </w:r>
                      <w:proofErr w:type="spellStart"/>
                      <w:r w:rsidRPr="000B3762">
                        <w:rPr>
                          <w:rFonts w:ascii="Segoe UI" w:hAnsi="Segoe UI"/>
                          <w:sz w:val="12"/>
                        </w:rPr>
                        <w:t>ізоніазиду</w:t>
                      </w:r>
                      <w:proofErr w:type="spellEnd"/>
                      <w:r w:rsidRPr="000B3762">
                        <w:rPr>
                          <w:rFonts w:ascii="Segoe UI" w:hAnsi="Segoe UI"/>
                          <w:sz w:val="12"/>
                        </w:rPr>
                        <w:t xml:space="preserve"> та </w:t>
                      </w:r>
                      <w:proofErr w:type="spellStart"/>
                      <w:r w:rsidRPr="000B3762">
                        <w:rPr>
                          <w:rFonts w:ascii="Segoe UI" w:hAnsi="Segoe UI"/>
                          <w:sz w:val="12"/>
                        </w:rPr>
                        <w:t>рифапентину</w:t>
                      </w:r>
                      <w:proofErr w:type="spellEnd"/>
                      <w:r w:rsidRPr="000B3762">
                        <w:rPr>
                          <w:rFonts w:ascii="Segoe UI" w:hAnsi="Segoe UI"/>
                          <w:sz w:val="12"/>
                        </w:rPr>
                        <w:t xml:space="preserve">; 3HR —  3 місяці щоденного прийому </w:t>
                      </w:r>
                      <w:proofErr w:type="spellStart"/>
                      <w:r w:rsidRPr="000B3762">
                        <w:rPr>
                          <w:rFonts w:ascii="Segoe UI" w:hAnsi="Segoe UI"/>
                          <w:sz w:val="12"/>
                        </w:rPr>
                        <w:t>ізоніазиду</w:t>
                      </w:r>
                      <w:proofErr w:type="spellEnd"/>
                      <w:r w:rsidRPr="000B3762">
                        <w:rPr>
                          <w:rFonts w:ascii="Segoe UI" w:hAnsi="Segoe UI"/>
                          <w:sz w:val="12"/>
                        </w:rPr>
                        <w:t xml:space="preserve"> та </w:t>
                      </w:r>
                      <w:proofErr w:type="spellStart"/>
                      <w:r w:rsidRPr="000B3762">
                        <w:rPr>
                          <w:rFonts w:ascii="Segoe UI" w:hAnsi="Segoe UI"/>
                          <w:sz w:val="12"/>
                        </w:rPr>
                        <w:t>рифампіцину</w:t>
                      </w:r>
                      <w:proofErr w:type="spellEnd"/>
                      <w:r w:rsidRPr="000B3762">
                        <w:rPr>
                          <w:rFonts w:ascii="Segoe UI" w:hAnsi="Segoe UI"/>
                          <w:sz w:val="12"/>
                        </w:rPr>
                        <w:t xml:space="preserve">; 4R — 4 місяці щоденного прийому </w:t>
                      </w:r>
                      <w:proofErr w:type="spellStart"/>
                      <w:r w:rsidRPr="000B3762">
                        <w:rPr>
                          <w:rFonts w:ascii="Segoe UI" w:hAnsi="Segoe UI"/>
                          <w:sz w:val="12"/>
                        </w:rPr>
                        <w:t>рифампіцину</w:t>
                      </w:r>
                      <w:proofErr w:type="spellEnd"/>
                      <w:r w:rsidRPr="000B3762">
                        <w:rPr>
                          <w:rFonts w:ascii="Segoe UI" w:hAnsi="Segoe UI"/>
                          <w:sz w:val="12"/>
                        </w:rPr>
                        <w:t xml:space="preserve">; 6H — 6 місяців щоденного прийому </w:t>
                      </w:r>
                      <w:proofErr w:type="spellStart"/>
                      <w:r w:rsidRPr="000B3762">
                        <w:rPr>
                          <w:rFonts w:ascii="Segoe UI" w:hAnsi="Segoe UI"/>
                          <w:sz w:val="12"/>
                        </w:rPr>
                        <w:t>ізоніазиду</w:t>
                      </w:r>
                      <w:proofErr w:type="spellEnd"/>
                      <w:r w:rsidRPr="000B3762">
                        <w:rPr>
                          <w:rFonts w:ascii="Segoe UI" w:hAnsi="Segoe UI"/>
                          <w:sz w:val="12"/>
                        </w:rPr>
                        <w:t>.</w:t>
                      </w:r>
                    </w:p>
                    <w:p w14:paraId="3D1AF045" w14:textId="77777777" w:rsidR="0028591B" w:rsidRPr="000B3762" w:rsidRDefault="0028591B" w:rsidP="00A07244">
                      <w:pPr>
                        <w:rPr>
                          <w:rFonts w:ascii="Segoe UI" w:hAnsi="Segoe UI"/>
                          <w:sz w:val="12"/>
                        </w:rPr>
                      </w:pPr>
                      <w:r w:rsidRPr="000B3762">
                        <w:rPr>
                          <w:rFonts w:ascii="Segoe UI" w:hAnsi="Segoe UI"/>
                          <w:sz w:val="12"/>
                          <w:vertAlign w:val="superscript"/>
                          <w:lang w:val="en-US"/>
                        </w:rPr>
                        <w:t>a</w:t>
                      </w:r>
                      <w:r w:rsidRPr="000B3762">
                        <w:rPr>
                          <w:rFonts w:ascii="Segoe UI" w:hAnsi="Segoe UI"/>
                          <w:sz w:val="12"/>
                          <w:vertAlign w:val="superscript"/>
                        </w:rPr>
                        <w:t xml:space="preserve"> </w:t>
                      </w:r>
                      <w:r w:rsidRPr="000B3762">
                        <w:rPr>
                          <w:rFonts w:ascii="Segoe UI" w:hAnsi="Segoe UI"/>
                          <w:sz w:val="12"/>
                        </w:rPr>
                        <w:t xml:space="preserve">90% рекомендованої кількості доз для </w:t>
                      </w:r>
                      <w:proofErr w:type="spellStart"/>
                      <w:r w:rsidRPr="000B3762">
                        <w:rPr>
                          <w:rFonts w:ascii="Segoe UI" w:hAnsi="Segoe UI"/>
                          <w:sz w:val="12"/>
                        </w:rPr>
                        <w:t>cхеми</w:t>
                      </w:r>
                      <w:proofErr w:type="spellEnd"/>
                      <w:r w:rsidRPr="000B3762">
                        <w:rPr>
                          <w:rFonts w:ascii="Segoe UI" w:hAnsi="Segoe UI"/>
                          <w:sz w:val="12"/>
                        </w:rPr>
                        <w:t xml:space="preserve"> 3HP.</w:t>
                      </w:r>
                    </w:p>
                  </w:txbxContent>
                </v:textbox>
                <w10:wrap anchorx="margin"/>
              </v:rect>
            </w:pict>
          </mc:Fallback>
        </mc:AlternateContent>
      </w:r>
      <w:r w:rsidRPr="000E5502">
        <w:rPr>
          <w:lang w:val="en-US"/>
        </w:rPr>
        <w:t xml:space="preserve"> </w:t>
      </w:r>
    </w:p>
    <w:tbl>
      <w:tblPr>
        <w:tblOverlap w:val="never"/>
        <w:tblW w:w="0" w:type="auto"/>
        <w:tblInd w:w="-35" w:type="dxa"/>
        <w:tblLayout w:type="fixed"/>
        <w:tblCellMar>
          <w:left w:w="10" w:type="dxa"/>
          <w:right w:w="10" w:type="dxa"/>
        </w:tblCellMar>
        <w:tblLook w:val="04A0" w:firstRow="1" w:lastRow="0" w:firstColumn="1" w:lastColumn="0" w:noHBand="0" w:noVBand="1"/>
      </w:tblPr>
      <w:tblGrid>
        <w:gridCol w:w="53"/>
        <w:gridCol w:w="1894"/>
        <w:gridCol w:w="26"/>
        <w:gridCol w:w="3187"/>
        <w:gridCol w:w="6864"/>
        <w:gridCol w:w="1997"/>
      </w:tblGrid>
      <w:tr w:rsidR="00B9430B" w:rsidRPr="000B3762" w14:paraId="096D3BFB" w14:textId="77777777" w:rsidTr="005B1F54">
        <w:trPr>
          <w:trHeight w:hRule="exact" w:val="566"/>
        </w:trPr>
        <w:tc>
          <w:tcPr>
            <w:tcW w:w="1973" w:type="dxa"/>
            <w:gridSpan w:val="3"/>
            <w:shd w:val="clear" w:color="auto" w:fill="FDAD1B"/>
            <w:vAlign w:val="center"/>
          </w:tcPr>
          <w:p w14:paraId="4316B5CE" w14:textId="620A33AA" w:rsidR="00B9430B" w:rsidRPr="005B1F54" w:rsidRDefault="00B9430B" w:rsidP="005B1F54">
            <w:pPr>
              <w:pStyle w:val="a6"/>
              <w:framePr w:w="14021" w:h="6334" w:hSpace="29" w:vSpace="667" w:wrap="none" w:hAnchor="page" w:x="1418" w:y="1234"/>
              <w:tabs>
                <w:tab w:val="left" w:pos="1950"/>
                <w:tab w:val="left" w:pos="5118"/>
              </w:tabs>
              <w:spacing w:after="0" w:line="216" w:lineRule="auto"/>
              <w:ind w:firstLine="140"/>
              <w:jc w:val="both"/>
            </w:pPr>
            <w:r w:rsidRPr="005B1F54">
              <w:rPr>
                <w:b/>
                <w:bCs/>
              </w:rPr>
              <w:lastRenderedPageBreak/>
              <w:t>Схема ПЛТ</w:t>
            </w:r>
          </w:p>
        </w:tc>
        <w:tc>
          <w:tcPr>
            <w:tcW w:w="3187" w:type="dxa"/>
            <w:shd w:val="clear" w:color="auto" w:fill="FDAD1B"/>
            <w:vAlign w:val="center"/>
          </w:tcPr>
          <w:p w14:paraId="5949746E" w14:textId="77777777" w:rsidR="00B9430B" w:rsidRPr="005B1F54" w:rsidRDefault="00B9430B" w:rsidP="005B1F54">
            <w:pPr>
              <w:pStyle w:val="a6"/>
              <w:framePr w:w="14021" w:h="6334" w:hSpace="29" w:vSpace="667" w:wrap="none" w:hAnchor="page" w:x="1418" w:y="1234"/>
              <w:tabs>
                <w:tab w:val="left" w:pos="1994"/>
                <w:tab w:val="left" w:pos="5993"/>
              </w:tabs>
              <w:spacing w:after="0" w:line="216" w:lineRule="auto"/>
            </w:pPr>
            <w:r w:rsidRPr="005B1F54">
              <w:rPr>
                <w:b/>
                <w:bCs/>
              </w:rPr>
              <w:t>Тривалість переривання лікування</w:t>
            </w:r>
          </w:p>
        </w:tc>
        <w:tc>
          <w:tcPr>
            <w:tcW w:w="6864" w:type="dxa"/>
            <w:shd w:val="clear" w:color="auto" w:fill="FDAD1B"/>
            <w:vAlign w:val="center"/>
          </w:tcPr>
          <w:p w14:paraId="312BDA5C" w14:textId="7EF851F8" w:rsidR="00B9430B" w:rsidRPr="005B1F54" w:rsidRDefault="00B9430B" w:rsidP="005B1F54">
            <w:pPr>
              <w:pStyle w:val="a6"/>
              <w:framePr w:w="14021" w:h="6334" w:hSpace="29" w:vSpace="667" w:wrap="none" w:hAnchor="page" w:x="1418" w:y="1234"/>
              <w:spacing w:line="216" w:lineRule="auto"/>
            </w:pPr>
            <w:r w:rsidRPr="005B1F54">
              <w:rPr>
                <w:b/>
                <w:bCs/>
              </w:rPr>
              <w:t>Подальша дія</w:t>
            </w:r>
          </w:p>
        </w:tc>
        <w:tc>
          <w:tcPr>
            <w:tcW w:w="1997" w:type="dxa"/>
            <w:shd w:val="clear" w:color="auto" w:fill="FDAD1B"/>
            <w:vAlign w:val="center"/>
          </w:tcPr>
          <w:p w14:paraId="7A64D5DB" w14:textId="77777777" w:rsidR="00B9430B" w:rsidRPr="005B1F54" w:rsidRDefault="00B9430B" w:rsidP="00ED3361">
            <w:pPr>
              <w:pStyle w:val="a6"/>
              <w:framePr w:w="14021" w:h="6334" w:hSpace="29" w:vSpace="667" w:wrap="none" w:hAnchor="page" w:x="1418" w:y="1234"/>
              <w:spacing w:after="0" w:line="216" w:lineRule="auto"/>
              <w:ind w:left="140"/>
            </w:pPr>
            <w:r w:rsidRPr="005B1F54">
              <w:rPr>
                <w:b/>
                <w:bCs/>
              </w:rPr>
              <w:t>Запропоновані заходи</w:t>
            </w:r>
          </w:p>
        </w:tc>
      </w:tr>
      <w:tr w:rsidR="00B9430B" w:rsidRPr="000B3762" w14:paraId="38D6403E" w14:textId="77777777" w:rsidTr="005B1F54">
        <w:trPr>
          <w:trHeight w:hRule="exact" w:val="2428"/>
        </w:trPr>
        <w:tc>
          <w:tcPr>
            <w:tcW w:w="53" w:type="dxa"/>
            <w:vMerge w:val="restart"/>
            <w:tcBorders>
              <w:top w:val="single" w:sz="4" w:space="0" w:color="auto"/>
              <w:left w:val="single" w:sz="4" w:space="0" w:color="auto"/>
            </w:tcBorders>
            <w:shd w:val="clear" w:color="auto" w:fill="auto"/>
          </w:tcPr>
          <w:p w14:paraId="3EA2C4C1" w14:textId="77777777" w:rsidR="00B9430B" w:rsidRPr="000E5502" w:rsidRDefault="00B9430B" w:rsidP="00ED3361">
            <w:pPr>
              <w:pStyle w:val="a6"/>
              <w:framePr w:w="14021" w:h="6334" w:hSpace="29" w:vSpace="667" w:wrap="none" w:hAnchor="page" w:x="1418" w:y="1234"/>
              <w:spacing w:after="60" w:line="216" w:lineRule="auto"/>
              <w:ind w:left="5160"/>
            </w:pPr>
            <w:r w:rsidRPr="000E5502">
              <w:rPr>
                <w:b/>
                <w:bCs/>
                <w:vertAlign w:val="subscript"/>
              </w:rPr>
              <w:t>3H3HR, 4R, 6H R, 4R, 6H</w:t>
            </w:r>
          </w:p>
        </w:tc>
        <w:tc>
          <w:tcPr>
            <w:tcW w:w="1894" w:type="dxa"/>
            <w:vMerge w:val="restart"/>
            <w:tcBorders>
              <w:bottom w:val="single" w:sz="4" w:space="0" w:color="FDAD1B"/>
            </w:tcBorders>
            <w:shd w:val="clear" w:color="auto" w:fill="auto"/>
          </w:tcPr>
          <w:p w14:paraId="0562FF47" w14:textId="521BF2CA" w:rsidR="00B9430B" w:rsidRPr="005B1F54" w:rsidRDefault="00B9430B" w:rsidP="005B1F54">
            <w:pPr>
              <w:pStyle w:val="a6"/>
              <w:framePr w:w="14021" w:h="6334" w:hSpace="29" w:vSpace="667" w:wrap="none" w:hAnchor="page" w:x="1418" w:y="1234"/>
              <w:tabs>
                <w:tab w:val="left" w:pos="1994"/>
                <w:tab w:val="left" w:pos="5993"/>
              </w:tabs>
              <w:spacing w:before="360" w:after="0" w:line="216" w:lineRule="auto"/>
              <w:jc w:val="both"/>
              <w:rPr>
                <w:b/>
                <w:bCs/>
              </w:rPr>
            </w:pPr>
            <w:r w:rsidRPr="005B1F54">
              <w:rPr>
                <w:b/>
                <w:bCs/>
              </w:rPr>
              <w:t>3HR, 4R, 6H</w:t>
            </w:r>
          </w:p>
        </w:tc>
        <w:tc>
          <w:tcPr>
            <w:tcW w:w="3213" w:type="dxa"/>
            <w:gridSpan w:val="2"/>
            <w:tcBorders>
              <w:bottom w:val="single" w:sz="4" w:space="0" w:color="FDAD1B"/>
            </w:tcBorders>
            <w:shd w:val="clear" w:color="auto" w:fill="auto"/>
          </w:tcPr>
          <w:p w14:paraId="41E7EE21" w14:textId="718911B0" w:rsidR="00B9430B" w:rsidRPr="000E5502" w:rsidRDefault="00B9430B" w:rsidP="00ED3361">
            <w:pPr>
              <w:pStyle w:val="a6"/>
              <w:framePr w:w="14021" w:h="6334" w:hSpace="29" w:vSpace="667" w:wrap="none" w:hAnchor="page" w:x="1418" w:y="1234"/>
              <w:spacing w:after="60" w:line="216" w:lineRule="auto"/>
            </w:pPr>
            <w:r w:rsidRPr="000E5502">
              <w:t>Менш ніж 2 тижні</w:t>
            </w:r>
          </w:p>
        </w:tc>
        <w:tc>
          <w:tcPr>
            <w:tcW w:w="6864" w:type="dxa"/>
            <w:tcBorders>
              <w:bottom w:val="single" w:sz="4" w:space="0" w:color="FDAD1B"/>
            </w:tcBorders>
            <w:shd w:val="clear" w:color="auto" w:fill="auto"/>
          </w:tcPr>
          <w:p w14:paraId="79A74FB0" w14:textId="77777777" w:rsidR="00B9430B" w:rsidRPr="000E5502" w:rsidRDefault="00B9430B" w:rsidP="00ED3361">
            <w:pPr>
              <w:pStyle w:val="a6"/>
              <w:framePr w:w="14021" w:h="6334" w:hSpace="29" w:vSpace="667" w:wrap="none" w:hAnchor="page" w:x="1418" w:y="1234"/>
              <w:spacing w:after="60" w:line="216" w:lineRule="auto"/>
            </w:pPr>
            <w:r w:rsidRPr="000E5502">
              <w:t>Відновіть профілактичне лікування одразу після повернення та додайте кількість пропущених днів до загальної тривалості лікування.</w:t>
            </w:r>
          </w:p>
          <w:p w14:paraId="47CF462D" w14:textId="77777777" w:rsidR="00B9430B" w:rsidRPr="000E5502" w:rsidRDefault="00B9430B" w:rsidP="005B1F54">
            <w:pPr>
              <w:pStyle w:val="a6"/>
              <w:framePr w:w="14021" w:h="6334" w:hSpace="29" w:vSpace="667" w:wrap="none" w:hAnchor="page" w:x="1418" w:y="1234"/>
              <w:spacing w:before="120" w:after="60" w:line="216" w:lineRule="auto"/>
            </w:pPr>
            <w:r w:rsidRPr="000E5502">
              <w:t xml:space="preserve">Не змінюйте заплановану дату наступного відвідування для подальшого спостереження, але останнє таке відвідування має бути відкладено на кількість додаткових днів, щоб компенсувати пропущені дози (наприклад, якщо дитина, яка отримує 3HR, пропустила 3 дні лікування, </w:t>
            </w:r>
            <w:proofErr w:type="spellStart"/>
            <w:r w:rsidRPr="000E5502">
              <w:t>прод</w:t>
            </w:r>
            <w:r w:rsidR="00DF5F53" w:rsidRPr="000E5502">
              <w:t>овжіть</w:t>
            </w:r>
            <w:proofErr w:type="spellEnd"/>
            <w:r w:rsidR="00DF5F53" w:rsidRPr="000E5502">
              <w:t xml:space="preserve"> профілактичне лікування, </w:t>
            </w:r>
            <w:proofErr w:type="spellStart"/>
            <w:r w:rsidR="00DF5F53" w:rsidRPr="000E5502">
              <w:t>щою</w:t>
            </w:r>
            <w:proofErr w:type="spellEnd"/>
            <w:r w:rsidR="00DF5F53" w:rsidRPr="000E5502">
              <w:t xml:space="preserve"> отримати </w:t>
            </w:r>
            <w:r w:rsidRPr="000E5502">
              <w:t>загальну тривалість 3 місяці + 3 дні від дати початку).</w:t>
            </w:r>
          </w:p>
        </w:tc>
        <w:tc>
          <w:tcPr>
            <w:tcW w:w="1997" w:type="dxa"/>
            <w:vMerge w:val="restart"/>
            <w:shd w:val="clear" w:color="auto" w:fill="auto"/>
          </w:tcPr>
          <w:p w14:paraId="75C3FA1F" w14:textId="77777777" w:rsidR="00B9430B" w:rsidRPr="000E5502" w:rsidRDefault="00B9430B" w:rsidP="00ED3361">
            <w:pPr>
              <w:pStyle w:val="a6"/>
              <w:framePr w:w="14021" w:h="6334" w:hSpace="29" w:vSpace="667" w:wrap="none" w:hAnchor="page" w:x="1418" w:y="1234"/>
              <w:spacing w:after="40" w:line="216" w:lineRule="auto"/>
              <w:ind w:left="140"/>
            </w:pPr>
            <w:r w:rsidRPr="000E5502">
              <w:t>Усуньте причину перерви</w:t>
            </w:r>
            <w:r w:rsidRPr="000E5502">
              <w:cr/>
              <w:t>Проконсультуйте людину, яка отримує ПЛТ, й особу, яка здійснює догляд за нею, про важливість прихильності до профілактичного лікування.</w:t>
            </w:r>
          </w:p>
          <w:p w14:paraId="7A5F65ED" w14:textId="77777777" w:rsidR="00B9430B" w:rsidRPr="000E5502" w:rsidRDefault="00B9430B" w:rsidP="00ED3361">
            <w:pPr>
              <w:pStyle w:val="a6"/>
              <w:framePr w:w="14021" w:h="6334" w:hSpace="29" w:vSpace="667" w:wrap="none" w:hAnchor="page" w:x="1418" w:y="1234"/>
              <w:spacing w:after="0" w:line="216" w:lineRule="auto"/>
              <w:ind w:left="140"/>
            </w:pPr>
            <w:r w:rsidRPr="000E5502">
              <w:t>Перегляньте та погодьте з особою, яка отримує ПЛТ, й особою, яка здійснює догляд за дитиною, найкращі способи покращення прихильності до лікування.</w:t>
            </w:r>
          </w:p>
        </w:tc>
      </w:tr>
      <w:tr w:rsidR="00B9430B" w:rsidRPr="000B3762" w14:paraId="30F3CDDE" w14:textId="77777777" w:rsidTr="005B1F54">
        <w:trPr>
          <w:trHeight w:hRule="exact" w:val="3466"/>
        </w:trPr>
        <w:tc>
          <w:tcPr>
            <w:tcW w:w="53" w:type="dxa"/>
            <w:vMerge/>
            <w:tcBorders>
              <w:left w:val="single" w:sz="4" w:space="0" w:color="auto"/>
              <w:bottom w:val="single" w:sz="4" w:space="0" w:color="auto"/>
            </w:tcBorders>
            <w:shd w:val="clear" w:color="auto" w:fill="auto"/>
          </w:tcPr>
          <w:p w14:paraId="0E6B49D7" w14:textId="77777777" w:rsidR="00B9430B" w:rsidRPr="000E5502" w:rsidRDefault="00B9430B" w:rsidP="00ED3361">
            <w:pPr>
              <w:pStyle w:val="a6"/>
              <w:framePr w:w="14021" w:h="6334" w:hSpace="29" w:vSpace="667" w:wrap="none" w:hAnchor="page" w:x="1418" w:y="1234"/>
              <w:spacing w:after="60" w:line="216" w:lineRule="auto"/>
              <w:ind w:left="5160"/>
              <w:rPr>
                <w:b/>
                <w:bCs/>
                <w:vertAlign w:val="subscript"/>
              </w:rPr>
            </w:pPr>
          </w:p>
        </w:tc>
        <w:tc>
          <w:tcPr>
            <w:tcW w:w="1894" w:type="dxa"/>
            <w:vMerge/>
            <w:tcBorders>
              <w:top w:val="single" w:sz="4" w:space="0" w:color="auto"/>
              <w:bottom w:val="single" w:sz="4" w:space="0" w:color="FDAD1B"/>
            </w:tcBorders>
            <w:shd w:val="clear" w:color="auto" w:fill="auto"/>
          </w:tcPr>
          <w:p w14:paraId="44FC833D" w14:textId="77777777" w:rsidR="00B9430B" w:rsidRPr="000E5502" w:rsidRDefault="00B9430B" w:rsidP="00ED3361">
            <w:pPr>
              <w:pStyle w:val="a6"/>
              <w:framePr w:w="14021" w:h="6334" w:hSpace="29" w:vSpace="667" w:wrap="none" w:hAnchor="page" w:x="1418" w:y="1234"/>
              <w:tabs>
                <w:tab w:val="left" w:pos="1994"/>
                <w:tab w:val="left" w:pos="5993"/>
              </w:tabs>
              <w:spacing w:after="0" w:line="216" w:lineRule="auto"/>
              <w:jc w:val="both"/>
            </w:pPr>
          </w:p>
        </w:tc>
        <w:tc>
          <w:tcPr>
            <w:tcW w:w="3213" w:type="dxa"/>
            <w:gridSpan w:val="2"/>
            <w:tcBorders>
              <w:top w:val="single" w:sz="4" w:space="0" w:color="FDAD1B"/>
              <w:bottom w:val="single" w:sz="4" w:space="0" w:color="FDAD1B"/>
            </w:tcBorders>
            <w:shd w:val="clear" w:color="auto" w:fill="auto"/>
          </w:tcPr>
          <w:p w14:paraId="2643959A" w14:textId="589A301D" w:rsidR="00B9430B" w:rsidRPr="000E5502" w:rsidRDefault="00B9430B" w:rsidP="00ED3361">
            <w:pPr>
              <w:pStyle w:val="a6"/>
              <w:framePr w:w="14021" w:h="6334" w:hSpace="29" w:vSpace="667" w:wrap="none" w:hAnchor="page" w:x="1418" w:y="1234"/>
              <w:spacing w:after="60" w:line="216" w:lineRule="auto"/>
            </w:pPr>
            <w:r w:rsidRPr="000E5502">
              <w:t>Понад 2 тижні</w:t>
            </w:r>
          </w:p>
        </w:tc>
        <w:tc>
          <w:tcPr>
            <w:tcW w:w="6864" w:type="dxa"/>
            <w:tcBorders>
              <w:top w:val="single" w:sz="4" w:space="0" w:color="FDAD1B"/>
              <w:bottom w:val="single" w:sz="4" w:space="0" w:color="FDAD1B"/>
            </w:tcBorders>
            <w:shd w:val="clear" w:color="auto" w:fill="auto"/>
          </w:tcPr>
          <w:p w14:paraId="09CEF1A4" w14:textId="0D3D5478" w:rsidR="00B9430B" w:rsidRPr="000E5502" w:rsidRDefault="00B9430B" w:rsidP="00ED3361">
            <w:pPr>
              <w:pStyle w:val="a6"/>
              <w:framePr w:w="14021" w:h="6334" w:hSpace="29" w:vSpace="667" w:wrap="none" w:hAnchor="page" w:x="1418" w:y="1234"/>
              <w:tabs>
                <w:tab w:val="left" w:pos="5134"/>
              </w:tabs>
              <w:spacing w:after="0" w:line="216" w:lineRule="auto"/>
            </w:pPr>
            <w:r w:rsidRPr="000E5502">
              <w:t xml:space="preserve">Якщо переривання лікування відбулося після того, як було прийнято більш ніж 80% доз, передбачених схемою, жодних дій вживати не потрібно. </w:t>
            </w:r>
            <w:proofErr w:type="spellStart"/>
            <w:r w:rsidRPr="000E5502">
              <w:t>Продовжіть</w:t>
            </w:r>
            <w:proofErr w:type="spellEnd"/>
            <w:r w:rsidRPr="000E5502">
              <w:t xml:space="preserve"> і завершіть лікування, що залишилося, відповідно до початкового плану. </w:t>
            </w:r>
          </w:p>
          <w:p w14:paraId="4B49A639" w14:textId="77777777" w:rsidR="00B9430B" w:rsidRPr="000E5502" w:rsidRDefault="00B9430B" w:rsidP="005B1F54">
            <w:pPr>
              <w:pStyle w:val="a6"/>
              <w:framePr w:w="14021" w:h="6334" w:hSpace="29" w:vSpace="667" w:wrap="none" w:hAnchor="page" w:x="1418" w:y="1234"/>
              <w:spacing w:before="120" w:after="40" w:line="216" w:lineRule="auto"/>
            </w:pPr>
            <w:r w:rsidRPr="000E5502">
              <w:t xml:space="preserve">Якщо було прийнято менше 80% доз, очікуваних у схемі, і курс лікування все ще може бути завершений протягом очікуваного часу для завершення, тобто тривалість лікування + 33% додаткового часу, жодних дій не потрібно.  </w:t>
            </w:r>
            <w:proofErr w:type="spellStart"/>
            <w:r w:rsidRPr="000E5502">
              <w:t>Продовжіть</w:t>
            </w:r>
            <w:proofErr w:type="spellEnd"/>
            <w:r w:rsidRPr="000E5502">
              <w:t xml:space="preserve"> і завершіть лікування, що залишилося, відповідно до початкового плану. </w:t>
            </w:r>
          </w:p>
          <w:p w14:paraId="748AFD41" w14:textId="77777777" w:rsidR="00B9430B" w:rsidRPr="000E5502" w:rsidRDefault="00B9430B" w:rsidP="005B1F54">
            <w:pPr>
              <w:pStyle w:val="a6"/>
              <w:framePr w:w="14021" w:h="6334" w:hSpace="29" w:vSpace="667" w:wrap="none" w:hAnchor="page" w:x="1418" w:y="1234"/>
              <w:spacing w:before="120" w:after="60" w:line="216" w:lineRule="auto"/>
            </w:pPr>
            <w:r w:rsidRPr="000E5502">
              <w:t>Якщо прийнято менш ніж 80% доз, передбачених схемою, і курс лікування не може бути завершений протягом очікуваного часу для завершення, розгляньте можливість відновлення повного курсу ПЛТ.</w:t>
            </w:r>
          </w:p>
        </w:tc>
        <w:tc>
          <w:tcPr>
            <w:tcW w:w="1997" w:type="dxa"/>
            <w:vMerge/>
            <w:tcBorders>
              <w:bottom w:val="single" w:sz="4" w:space="0" w:color="FDAD1B"/>
            </w:tcBorders>
            <w:shd w:val="clear" w:color="auto" w:fill="auto"/>
          </w:tcPr>
          <w:p w14:paraId="1322967C" w14:textId="77777777" w:rsidR="00B9430B" w:rsidRPr="000E5502" w:rsidRDefault="00B9430B" w:rsidP="00ED3361">
            <w:pPr>
              <w:pStyle w:val="a6"/>
              <w:framePr w:w="14021" w:h="6334" w:hSpace="29" w:vSpace="667" w:wrap="none" w:hAnchor="page" w:x="1418" w:y="1234"/>
              <w:spacing w:after="40" w:line="216" w:lineRule="auto"/>
              <w:ind w:left="140"/>
            </w:pPr>
          </w:p>
        </w:tc>
      </w:tr>
    </w:tbl>
    <w:p w14:paraId="142D87AE" w14:textId="77777777" w:rsidR="00B12FA5" w:rsidRPr="000B3762" w:rsidRDefault="00B12FA5" w:rsidP="00ED3361">
      <w:pPr>
        <w:framePr w:w="14021" w:h="6334" w:hSpace="29" w:vSpace="667" w:wrap="none" w:hAnchor="page" w:x="1418" w:y="1234"/>
        <w:spacing w:line="216" w:lineRule="auto"/>
        <w:rPr>
          <w:rFonts w:ascii="Segoe UI" w:hAnsi="Segoe UI"/>
        </w:rPr>
      </w:pPr>
    </w:p>
    <w:p w14:paraId="31BAE35F" w14:textId="77777777" w:rsidR="00B12FA5" w:rsidRPr="000E5502" w:rsidRDefault="00FB6D8F" w:rsidP="00ED3361">
      <w:pPr>
        <w:pStyle w:val="ad"/>
        <w:framePr w:w="6960" w:h="312" w:wrap="none" w:hAnchor="page" w:x="1389" w:y="567"/>
        <w:spacing w:line="216" w:lineRule="auto"/>
        <w:rPr>
          <w:sz w:val="20"/>
          <w:szCs w:val="20"/>
        </w:rPr>
      </w:pPr>
      <w:r w:rsidRPr="000E5502">
        <w:rPr>
          <w:b/>
          <w:bCs/>
          <w:color w:val="636466"/>
          <w:sz w:val="20"/>
          <w:szCs w:val="20"/>
        </w:rPr>
        <w:t>Таблиця 3.5. Дії в разі переривання протитуберкульозного лікування</w:t>
      </w:r>
    </w:p>
    <w:p w14:paraId="69B18016" w14:textId="77777777" w:rsidR="00B12FA5" w:rsidRPr="000B3762" w:rsidRDefault="00B12FA5" w:rsidP="00ED3361">
      <w:pPr>
        <w:spacing w:line="216" w:lineRule="auto"/>
        <w:rPr>
          <w:rFonts w:ascii="Segoe UI" w:hAnsi="Segoe UI"/>
        </w:rPr>
      </w:pPr>
    </w:p>
    <w:p w14:paraId="598BBE42" w14:textId="77777777" w:rsidR="00B12FA5" w:rsidRPr="000B3762" w:rsidRDefault="00B12FA5" w:rsidP="00ED3361">
      <w:pPr>
        <w:spacing w:line="216" w:lineRule="auto"/>
        <w:rPr>
          <w:rFonts w:ascii="Segoe UI" w:hAnsi="Segoe UI"/>
        </w:rPr>
      </w:pPr>
    </w:p>
    <w:p w14:paraId="610EC3E4" w14:textId="77777777" w:rsidR="00B12FA5" w:rsidRPr="000B3762" w:rsidRDefault="00B12FA5" w:rsidP="00ED3361">
      <w:pPr>
        <w:spacing w:line="216" w:lineRule="auto"/>
        <w:rPr>
          <w:rFonts w:ascii="Segoe UI" w:hAnsi="Segoe UI"/>
        </w:rPr>
      </w:pPr>
    </w:p>
    <w:p w14:paraId="0E7DDA79" w14:textId="77777777" w:rsidR="00B12FA5" w:rsidRPr="000B3762" w:rsidRDefault="00B12FA5" w:rsidP="00ED3361">
      <w:pPr>
        <w:spacing w:line="216" w:lineRule="auto"/>
        <w:rPr>
          <w:rFonts w:ascii="Segoe UI" w:hAnsi="Segoe UI"/>
        </w:rPr>
      </w:pPr>
    </w:p>
    <w:p w14:paraId="0D3302DE" w14:textId="77777777" w:rsidR="00B12FA5" w:rsidRPr="000B3762" w:rsidRDefault="00B12FA5" w:rsidP="00ED3361">
      <w:pPr>
        <w:spacing w:line="216" w:lineRule="auto"/>
        <w:rPr>
          <w:rFonts w:ascii="Segoe UI" w:hAnsi="Segoe UI"/>
        </w:rPr>
      </w:pPr>
    </w:p>
    <w:p w14:paraId="7901A6E2" w14:textId="77777777" w:rsidR="00B12FA5" w:rsidRPr="000B3762" w:rsidRDefault="00B12FA5" w:rsidP="00ED3361">
      <w:pPr>
        <w:spacing w:line="216" w:lineRule="auto"/>
        <w:rPr>
          <w:rFonts w:ascii="Segoe UI" w:hAnsi="Segoe UI"/>
        </w:rPr>
      </w:pPr>
    </w:p>
    <w:p w14:paraId="4F6C1AB2" w14:textId="77777777" w:rsidR="00B12FA5" w:rsidRPr="000B3762" w:rsidRDefault="00B12FA5" w:rsidP="00ED3361">
      <w:pPr>
        <w:spacing w:line="216" w:lineRule="auto"/>
        <w:rPr>
          <w:rFonts w:ascii="Segoe UI" w:hAnsi="Segoe UI"/>
        </w:rPr>
      </w:pPr>
    </w:p>
    <w:p w14:paraId="0148FC67" w14:textId="77777777" w:rsidR="00B12FA5" w:rsidRPr="000B3762" w:rsidRDefault="00B12FA5" w:rsidP="00ED3361">
      <w:pPr>
        <w:spacing w:line="216" w:lineRule="auto"/>
        <w:rPr>
          <w:rFonts w:ascii="Segoe UI" w:hAnsi="Segoe UI"/>
        </w:rPr>
      </w:pPr>
    </w:p>
    <w:p w14:paraId="6807B7CF" w14:textId="77777777" w:rsidR="00B12FA5" w:rsidRPr="000B3762" w:rsidRDefault="00B12FA5" w:rsidP="00ED3361">
      <w:pPr>
        <w:spacing w:line="216" w:lineRule="auto"/>
        <w:rPr>
          <w:rFonts w:ascii="Segoe UI" w:hAnsi="Segoe UI"/>
        </w:rPr>
      </w:pPr>
    </w:p>
    <w:p w14:paraId="0B23697A" w14:textId="77777777" w:rsidR="00B12FA5" w:rsidRPr="000B3762" w:rsidRDefault="00B12FA5" w:rsidP="00ED3361">
      <w:pPr>
        <w:spacing w:line="216" w:lineRule="auto"/>
        <w:rPr>
          <w:rFonts w:ascii="Segoe UI" w:hAnsi="Segoe UI"/>
        </w:rPr>
      </w:pPr>
    </w:p>
    <w:p w14:paraId="68923420" w14:textId="77777777" w:rsidR="00B12FA5" w:rsidRPr="000B3762" w:rsidRDefault="00B12FA5" w:rsidP="00ED3361">
      <w:pPr>
        <w:spacing w:line="216" w:lineRule="auto"/>
        <w:rPr>
          <w:rFonts w:ascii="Segoe UI" w:hAnsi="Segoe UI"/>
        </w:rPr>
      </w:pPr>
    </w:p>
    <w:p w14:paraId="4BE6A26A" w14:textId="77777777" w:rsidR="00B12FA5" w:rsidRPr="000B3762" w:rsidRDefault="00B12FA5" w:rsidP="00ED3361">
      <w:pPr>
        <w:spacing w:line="216" w:lineRule="auto"/>
        <w:rPr>
          <w:rFonts w:ascii="Segoe UI" w:hAnsi="Segoe UI"/>
        </w:rPr>
      </w:pPr>
    </w:p>
    <w:p w14:paraId="69F1A0D6" w14:textId="29736547" w:rsidR="00B12FA5" w:rsidRPr="000B3762" w:rsidRDefault="00B12FA5" w:rsidP="00ED3361">
      <w:pPr>
        <w:spacing w:line="216" w:lineRule="auto"/>
        <w:rPr>
          <w:rFonts w:ascii="Segoe UI" w:hAnsi="Segoe UI"/>
        </w:rPr>
      </w:pPr>
    </w:p>
    <w:p w14:paraId="75B413E5" w14:textId="77777777" w:rsidR="00B12FA5" w:rsidRPr="000B3762" w:rsidRDefault="00B12FA5" w:rsidP="00ED3361">
      <w:pPr>
        <w:spacing w:line="216" w:lineRule="auto"/>
        <w:rPr>
          <w:rFonts w:ascii="Segoe UI" w:hAnsi="Segoe UI"/>
        </w:rPr>
      </w:pPr>
    </w:p>
    <w:p w14:paraId="186C3673" w14:textId="7F861EF5" w:rsidR="00B12FA5" w:rsidRPr="000B3762" w:rsidRDefault="00B12FA5" w:rsidP="00ED3361">
      <w:pPr>
        <w:spacing w:line="216" w:lineRule="auto"/>
        <w:rPr>
          <w:rFonts w:ascii="Segoe UI" w:hAnsi="Segoe UI"/>
        </w:rPr>
      </w:pPr>
    </w:p>
    <w:p w14:paraId="0A718FCE" w14:textId="04DE480E" w:rsidR="00B12FA5" w:rsidRPr="000B3762" w:rsidRDefault="004E6A57" w:rsidP="00ED3361">
      <w:pPr>
        <w:spacing w:line="216" w:lineRule="auto"/>
        <w:rPr>
          <w:rFonts w:ascii="Segoe UI" w:hAnsi="Segoe UI"/>
        </w:rPr>
      </w:pPr>
      <w:r>
        <w:rPr>
          <w:noProof/>
        </w:rPr>
        <mc:AlternateContent>
          <mc:Choice Requires="wps">
            <w:drawing>
              <wp:anchor distT="0" distB="0" distL="114300" distR="114300" simplePos="0" relativeHeight="251920896" behindDoc="0" locked="0" layoutInCell="1" allowOverlap="1" wp14:anchorId="73A37741" wp14:editId="28C1B0CD">
                <wp:simplePos x="0" y="0"/>
                <wp:positionH relativeFrom="margin">
                  <wp:posOffset>-3105785</wp:posOffset>
                </wp:positionH>
                <wp:positionV relativeFrom="page">
                  <wp:posOffset>3538410</wp:posOffset>
                </wp:positionV>
                <wp:extent cx="6538822" cy="327600"/>
                <wp:effectExtent l="635" t="0" r="0" b="0"/>
                <wp:wrapNone/>
                <wp:docPr id="667" name="Надпись 667"/>
                <wp:cNvGraphicFramePr/>
                <a:graphic xmlns:a="http://schemas.openxmlformats.org/drawingml/2006/main">
                  <a:graphicData uri="http://schemas.microsoft.com/office/word/2010/wordprocessingShape">
                    <wps:wsp>
                      <wps:cNvSpPr txBox="1"/>
                      <wps:spPr>
                        <a:xfrm rot="5400000">
                          <a:off x="0" y="0"/>
                          <a:ext cx="6538822" cy="327600"/>
                        </a:xfrm>
                        <a:prstGeom prst="rect">
                          <a:avLst/>
                        </a:prstGeom>
                        <a:solidFill>
                          <a:schemeClr val="lt1"/>
                        </a:solidFill>
                        <a:ln w="6350">
                          <a:noFill/>
                        </a:ln>
                      </wps:spPr>
                      <wps:txbx>
                        <w:txbxContent>
                          <w:p w14:paraId="08FE0D24" w14:textId="6CDDB044" w:rsidR="004E6A57" w:rsidRPr="000B3762" w:rsidRDefault="004E6A57" w:rsidP="004E6A57">
                            <w:pPr>
                              <w:tabs>
                                <w:tab w:val="left" w:pos="567"/>
                                <w:tab w:val="left" w:pos="2552"/>
                              </w:tabs>
                              <w:outlineLvl w:val="0"/>
                              <w:rPr>
                                <w:rFonts w:ascii="Segoe UI" w:hAnsi="Segoe UI"/>
                                <w:lang w:val="ru-RU"/>
                              </w:rPr>
                            </w:pPr>
                            <w:r w:rsidRPr="004E6A57">
                              <w:rPr>
                                <w:rFonts w:ascii="Segoe UI" w:eastAsia="Segoe UI" w:hAnsi="Segoe UI" w:cs="Segoe UI"/>
                                <w:color w:val="F99D22"/>
                                <w:sz w:val="15"/>
                                <w:szCs w:val="15"/>
                                <w:lang w:val="ru-RU"/>
                              </w:rPr>
                              <w:t>48</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7741" id="Надпись 667" o:spid="_x0000_s1131" type="#_x0000_t202" style="position:absolute;margin-left:-244.55pt;margin-top:278.6pt;width:514.85pt;height:25.8pt;rotation:90;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" fillcolor="white [3201]" stroked="f" strokeweight=".5pt">
                <v:textbox>
                  <w:txbxContent>
                    <w:p w14:paraId="08FE0D24" w14:textId="6CDDB044" w:rsidR="004E6A57" w:rsidRPr="000B3762" w:rsidRDefault="004E6A57" w:rsidP="004E6A57">
                      <w:pPr>
                        <w:tabs>
                          <w:tab w:val="left" w:pos="567"/>
                          <w:tab w:val="left" w:pos="2552"/>
                        </w:tabs>
                        <w:outlineLvl w:val="0"/>
                        <w:rPr>
                          <w:rFonts w:ascii="Segoe UI" w:hAnsi="Segoe UI"/>
                          <w:lang w:val="ru-RU"/>
                        </w:rPr>
                      </w:pPr>
                      <w:r w:rsidRPr="004E6A57">
                        <w:rPr>
                          <w:rFonts w:ascii="Segoe UI" w:eastAsia="Segoe UI" w:hAnsi="Segoe UI" w:cs="Segoe UI"/>
                          <w:color w:val="F99D22"/>
                          <w:sz w:val="15"/>
                          <w:szCs w:val="15"/>
                          <w:lang w:val="ru-RU"/>
                        </w:rPr>
                        <w:t>48</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margin" anchory="page"/>
              </v:shape>
            </w:pict>
          </mc:Fallback>
        </mc:AlternateContent>
      </w:r>
    </w:p>
    <w:p w14:paraId="41A683E3" w14:textId="77777777" w:rsidR="00B12FA5" w:rsidRPr="000B3762" w:rsidRDefault="00B12FA5" w:rsidP="00ED3361">
      <w:pPr>
        <w:spacing w:line="216" w:lineRule="auto"/>
        <w:rPr>
          <w:rFonts w:ascii="Segoe UI" w:hAnsi="Segoe UI"/>
        </w:rPr>
      </w:pPr>
    </w:p>
    <w:p w14:paraId="2C1E8231" w14:textId="77777777" w:rsidR="00B12FA5" w:rsidRPr="000B3762" w:rsidRDefault="00B12FA5" w:rsidP="00ED3361">
      <w:pPr>
        <w:spacing w:line="216" w:lineRule="auto"/>
        <w:rPr>
          <w:rFonts w:ascii="Segoe UI" w:hAnsi="Segoe UI"/>
        </w:rPr>
      </w:pPr>
    </w:p>
    <w:p w14:paraId="29756CC4" w14:textId="77777777" w:rsidR="00B12FA5" w:rsidRPr="000B3762" w:rsidRDefault="00B12FA5" w:rsidP="00ED3361">
      <w:pPr>
        <w:spacing w:line="216" w:lineRule="auto"/>
        <w:rPr>
          <w:rFonts w:ascii="Segoe UI" w:hAnsi="Segoe UI"/>
        </w:rPr>
      </w:pPr>
    </w:p>
    <w:p w14:paraId="18DA6250" w14:textId="77777777" w:rsidR="00B12FA5" w:rsidRPr="000B3762" w:rsidRDefault="00B12FA5" w:rsidP="00ED3361">
      <w:pPr>
        <w:spacing w:line="216" w:lineRule="auto"/>
        <w:rPr>
          <w:rFonts w:ascii="Segoe UI" w:hAnsi="Segoe UI"/>
        </w:rPr>
      </w:pPr>
    </w:p>
    <w:p w14:paraId="0CFA5901" w14:textId="77777777" w:rsidR="00B12FA5" w:rsidRPr="000B3762" w:rsidRDefault="00B12FA5" w:rsidP="00ED3361">
      <w:pPr>
        <w:spacing w:line="216" w:lineRule="auto"/>
        <w:rPr>
          <w:rFonts w:ascii="Segoe UI" w:hAnsi="Segoe UI"/>
        </w:rPr>
      </w:pPr>
    </w:p>
    <w:p w14:paraId="7B3528D7" w14:textId="77777777" w:rsidR="00B12FA5" w:rsidRPr="000B3762" w:rsidRDefault="00B12FA5" w:rsidP="00ED3361">
      <w:pPr>
        <w:spacing w:after="585" w:line="216" w:lineRule="auto"/>
        <w:rPr>
          <w:rFonts w:ascii="Segoe UI" w:hAnsi="Segoe UI"/>
        </w:rPr>
      </w:pPr>
    </w:p>
    <w:p w14:paraId="416CCA20" w14:textId="77777777" w:rsidR="00B12FA5" w:rsidRPr="000B3762" w:rsidRDefault="00B12FA5" w:rsidP="00ED3361">
      <w:pPr>
        <w:spacing w:line="216" w:lineRule="auto"/>
        <w:rPr>
          <w:rFonts w:ascii="Segoe UI" w:hAnsi="Segoe UI"/>
        </w:rPr>
        <w:sectPr w:rsidR="00B12FA5" w:rsidRPr="000B3762">
          <w:headerReference w:type="even" r:id="rId112"/>
          <w:headerReference w:type="default" r:id="rId113"/>
          <w:footerReference w:type="even" r:id="rId114"/>
          <w:footerReference w:type="default" r:id="rId115"/>
          <w:pgSz w:w="16840" w:h="11900" w:orient="landscape"/>
          <w:pgMar w:top="796" w:right="1402" w:bottom="796" w:left="586" w:header="368" w:footer="368" w:gutter="0"/>
          <w:cols w:space="720"/>
          <w:noEndnote/>
          <w:docGrid w:linePitch="360"/>
          <w15:footnoteColumns w:val="1"/>
        </w:sectPr>
      </w:pPr>
    </w:p>
    <w:tbl>
      <w:tblPr>
        <w:tblOverlap w:val="never"/>
        <w:tblW w:w="0" w:type="auto"/>
        <w:tblInd w:w="-30" w:type="dxa"/>
        <w:tblLayout w:type="fixed"/>
        <w:tblCellMar>
          <w:left w:w="10" w:type="dxa"/>
          <w:right w:w="10" w:type="dxa"/>
        </w:tblCellMar>
        <w:tblLook w:val="04A0" w:firstRow="1" w:lastRow="0" w:firstColumn="1" w:lastColumn="0" w:noHBand="0" w:noVBand="1"/>
      </w:tblPr>
      <w:tblGrid>
        <w:gridCol w:w="1685"/>
        <w:gridCol w:w="3211"/>
        <w:gridCol w:w="7133"/>
        <w:gridCol w:w="1997"/>
      </w:tblGrid>
      <w:tr w:rsidR="00B12FA5" w:rsidRPr="000E5502" w14:paraId="2A8ECD7F" w14:textId="77777777" w:rsidTr="005B1F54">
        <w:trPr>
          <w:trHeight w:hRule="exact" w:val="682"/>
        </w:trPr>
        <w:tc>
          <w:tcPr>
            <w:tcW w:w="1685" w:type="dxa"/>
            <w:shd w:val="clear" w:color="auto" w:fill="FDAD1B"/>
            <w:vAlign w:val="center"/>
          </w:tcPr>
          <w:p w14:paraId="0592F795" w14:textId="77777777" w:rsidR="00B12FA5" w:rsidRPr="005B1F54" w:rsidRDefault="00FB6D8F" w:rsidP="00ED3361">
            <w:pPr>
              <w:pStyle w:val="a6"/>
              <w:framePr w:w="14026" w:h="8688" w:wrap="none" w:hAnchor="page" w:x="1418" w:y="1"/>
              <w:spacing w:after="0" w:line="216" w:lineRule="auto"/>
              <w:ind w:firstLine="140"/>
            </w:pPr>
            <w:r w:rsidRPr="005B1F54">
              <w:rPr>
                <w:b/>
                <w:bCs/>
              </w:rPr>
              <w:lastRenderedPageBreak/>
              <w:t>Схема ПЛТ</w:t>
            </w:r>
          </w:p>
        </w:tc>
        <w:tc>
          <w:tcPr>
            <w:tcW w:w="3211" w:type="dxa"/>
            <w:shd w:val="clear" w:color="auto" w:fill="FDAD1B"/>
            <w:vAlign w:val="center"/>
          </w:tcPr>
          <w:p w14:paraId="7230CD51" w14:textId="77777777" w:rsidR="00B12FA5" w:rsidRPr="005B1F54" w:rsidRDefault="00FB6D8F" w:rsidP="005D6B81">
            <w:pPr>
              <w:pStyle w:val="a6"/>
              <w:framePr w:w="14026" w:h="8688" w:wrap="none" w:hAnchor="page" w:x="1418" w:y="1"/>
              <w:spacing w:after="0" w:line="216" w:lineRule="auto"/>
            </w:pPr>
            <w:r w:rsidRPr="005B1F54">
              <w:rPr>
                <w:b/>
                <w:bCs/>
              </w:rPr>
              <w:t>Тривалість переривання лікування</w:t>
            </w:r>
          </w:p>
        </w:tc>
        <w:tc>
          <w:tcPr>
            <w:tcW w:w="7133" w:type="dxa"/>
            <w:shd w:val="clear" w:color="auto" w:fill="FDAD1B"/>
            <w:vAlign w:val="center"/>
          </w:tcPr>
          <w:p w14:paraId="5541937C" w14:textId="77777777" w:rsidR="00B12FA5" w:rsidRPr="005B1F54" w:rsidRDefault="00FB6D8F" w:rsidP="005D6B81">
            <w:pPr>
              <w:pStyle w:val="a6"/>
              <w:framePr w:w="14026" w:h="8688" w:wrap="none" w:hAnchor="page" w:x="1418" w:y="1"/>
              <w:spacing w:after="0" w:line="216" w:lineRule="auto"/>
            </w:pPr>
            <w:r w:rsidRPr="005B1F54">
              <w:rPr>
                <w:b/>
                <w:bCs/>
              </w:rPr>
              <w:t>Подальша дія</w:t>
            </w:r>
          </w:p>
        </w:tc>
        <w:tc>
          <w:tcPr>
            <w:tcW w:w="1997" w:type="dxa"/>
            <w:shd w:val="clear" w:color="auto" w:fill="FDAD1B"/>
            <w:vAlign w:val="center"/>
          </w:tcPr>
          <w:p w14:paraId="4FC3EE03" w14:textId="77777777" w:rsidR="00B12FA5" w:rsidRPr="005B1F54" w:rsidRDefault="00FB6D8F" w:rsidP="00ED3361">
            <w:pPr>
              <w:pStyle w:val="a6"/>
              <w:framePr w:w="14026" w:h="8688" w:wrap="none" w:hAnchor="page" w:x="1418" w:y="1"/>
              <w:spacing w:after="0" w:line="216" w:lineRule="auto"/>
              <w:ind w:left="140"/>
            </w:pPr>
            <w:r w:rsidRPr="005B1F54">
              <w:rPr>
                <w:b/>
                <w:bCs/>
              </w:rPr>
              <w:t>Запропоновані заходи</w:t>
            </w:r>
          </w:p>
        </w:tc>
      </w:tr>
      <w:tr w:rsidR="00D27C23" w:rsidRPr="000B3762" w14:paraId="787FB127" w14:textId="77777777" w:rsidTr="005B1F54">
        <w:trPr>
          <w:trHeight w:val="540"/>
        </w:trPr>
        <w:tc>
          <w:tcPr>
            <w:tcW w:w="1685" w:type="dxa"/>
            <w:shd w:val="clear" w:color="auto" w:fill="auto"/>
          </w:tcPr>
          <w:p w14:paraId="436E43E6" w14:textId="77777777" w:rsidR="00D27C23" w:rsidRPr="000B3762" w:rsidRDefault="00D27C23" w:rsidP="00ED3361">
            <w:pPr>
              <w:framePr w:w="14026" w:h="8688" w:wrap="none" w:hAnchor="page" w:x="1418" w:y="1"/>
              <w:spacing w:line="216" w:lineRule="auto"/>
              <w:rPr>
                <w:rFonts w:ascii="Segoe UI" w:hAnsi="Segoe UI"/>
                <w:sz w:val="10"/>
                <w:szCs w:val="10"/>
              </w:rPr>
            </w:pPr>
          </w:p>
        </w:tc>
        <w:tc>
          <w:tcPr>
            <w:tcW w:w="3211" w:type="dxa"/>
            <w:shd w:val="clear" w:color="auto" w:fill="auto"/>
            <w:vAlign w:val="bottom"/>
          </w:tcPr>
          <w:p w14:paraId="782FA252" w14:textId="77777777" w:rsidR="00D27C23" w:rsidRPr="000E5502" w:rsidRDefault="00D27C23" w:rsidP="00ED3361">
            <w:pPr>
              <w:pStyle w:val="a6"/>
              <w:framePr w:w="14026" w:h="8688" w:wrap="none" w:hAnchor="page" w:x="1418" w:y="1"/>
              <w:spacing w:after="0" w:line="216" w:lineRule="auto"/>
            </w:pPr>
            <w:r w:rsidRPr="000E5502">
              <w:t>Пропуск однієї дози за щотижневим графіком</w:t>
            </w:r>
          </w:p>
        </w:tc>
        <w:tc>
          <w:tcPr>
            <w:tcW w:w="7133" w:type="dxa"/>
            <w:vMerge w:val="restart"/>
            <w:shd w:val="clear" w:color="auto" w:fill="auto"/>
          </w:tcPr>
          <w:p w14:paraId="567326D6" w14:textId="77777777" w:rsidR="00D27C23" w:rsidRPr="000E5502" w:rsidRDefault="00D27C23" w:rsidP="005B1F54">
            <w:pPr>
              <w:pStyle w:val="a6"/>
              <w:framePr w:w="14026" w:h="8688" w:wrap="none" w:hAnchor="page" w:x="1418" w:y="1"/>
              <w:spacing w:after="0" w:line="216" w:lineRule="auto"/>
            </w:pPr>
            <w:r w:rsidRPr="000E5502">
              <w:t xml:space="preserve">Якщо пропущену дозу згадують протягом наступних 2 днів, людина може прийняти дозу негайно. Продовжуйте дотримуватися спочатку запланованого графіка (тобто продовжуйте приймати дози, що залишилися, за тим самим графіком). </w:t>
            </w:r>
          </w:p>
          <w:p w14:paraId="1AA5D41C" w14:textId="77777777" w:rsidR="00D27C23" w:rsidRPr="000E5502" w:rsidRDefault="00D27C23" w:rsidP="005B1F54">
            <w:pPr>
              <w:pStyle w:val="a6"/>
              <w:framePr w:w="14026" w:h="8688" w:wrap="none" w:hAnchor="page" w:x="1418" w:y="1"/>
              <w:spacing w:after="0" w:line="216" w:lineRule="auto"/>
            </w:pPr>
            <w:r w:rsidRPr="000E5502">
              <w:t>Якщо пропущену дозу згадують більш ніж за 2 дні, людина може негайно прийняти пропущену дозу та змінити графік щотижневого прийому на день, коли була прийнята пропущена доза, до завершення лікування.  Це дозволить уникнути прийому 2 щотижневих доз із інтервалом менш ніж 4 дні.</w:t>
            </w:r>
          </w:p>
        </w:tc>
        <w:tc>
          <w:tcPr>
            <w:tcW w:w="1997" w:type="dxa"/>
            <w:shd w:val="clear" w:color="auto" w:fill="auto"/>
          </w:tcPr>
          <w:p w14:paraId="66C6ED04" w14:textId="77777777" w:rsidR="00D27C23" w:rsidRPr="000E5502" w:rsidRDefault="00D27C23" w:rsidP="00ED3361">
            <w:pPr>
              <w:framePr w:w="14026" w:h="8688" w:wrap="none" w:hAnchor="page" w:x="1418" w:y="1"/>
              <w:spacing w:line="216" w:lineRule="auto"/>
              <w:rPr>
                <w:sz w:val="10"/>
                <w:szCs w:val="10"/>
              </w:rPr>
            </w:pPr>
          </w:p>
        </w:tc>
      </w:tr>
      <w:tr w:rsidR="00D27C23" w:rsidRPr="000E5502" w14:paraId="279320D0" w14:textId="77777777" w:rsidTr="005B1F54">
        <w:trPr>
          <w:trHeight w:hRule="exact" w:val="1970"/>
        </w:trPr>
        <w:tc>
          <w:tcPr>
            <w:tcW w:w="1685" w:type="dxa"/>
            <w:shd w:val="clear" w:color="auto" w:fill="auto"/>
          </w:tcPr>
          <w:p w14:paraId="55BC2B4A" w14:textId="77777777" w:rsidR="00D27C23" w:rsidRPr="000E5502" w:rsidRDefault="00D27C23" w:rsidP="00ED3361">
            <w:pPr>
              <w:pStyle w:val="a6"/>
              <w:framePr w:w="14026" w:h="8688" w:wrap="none" w:hAnchor="page" w:x="1418" w:y="1"/>
              <w:spacing w:after="0" w:line="216" w:lineRule="auto"/>
              <w:ind w:firstLine="140"/>
            </w:pPr>
            <w:r w:rsidRPr="000E5502">
              <w:rPr>
                <w:b/>
                <w:bCs/>
              </w:rPr>
              <w:t>3HP</w:t>
            </w:r>
          </w:p>
        </w:tc>
        <w:tc>
          <w:tcPr>
            <w:tcW w:w="3211" w:type="dxa"/>
            <w:tcBorders>
              <w:bottom w:val="single" w:sz="4" w:space="0" w:color="FDAD1B"/>
            </w:tcBorders>
            <w:shd w:val="clear" w:color="auto" w:fill="auto"/>
          </w:tcPr>
          <w:p w14:paraId="2ED5951E" w14:textId="0D2BB439" w:rsidR="00D27C23" w:rsidRPr="000E5502" w:rsidRDefault="00D27C23" w:rsidP="00ED3361">
            <w:pPr>
              <w:pStyle w:val="a6"/>
              <w:framePr w:w="14026" w:h="8688" w:wrap="none" w:hAnchor="page" w:x="1418" w:y="1"/>
              <w:spacing w:after="0" w:line="216" w:lineRule="auto"/>
            </w:pPr>
            <w:r w:rsidRPr="000E5502">
              <w:t>щотижневим графіком прийому</w:t>
            </w:r>
          </w:p>
        </w:tc>
        <w:tc>
          <w:tcPr>
            <w:tcW w:w="7133" w:type="dxa"/>
            <w:vMerge/>
            <w:tcBorders>
              <w:bottom w:val="single" w:sz="4" w:space="0" w:color="FDAD1B"/>
            </w:tcBorders>
            <w:shd w:val="clear" w:color="auto" w:fill="auto"/>
          </w:tcPr>
          <w:p w14:paraId="52C67491" w14:textId="77777777" w:rsidR="00D27C23" w:rsidRPr="000E5502" w:rsidRDefault="00D27C23" w:rsidP="005B1F54">
            <w:pPr>
              <w:pStyle w:val="a6"/>
              <w:framePr w:w="14026" w:h="8688" w:wrap="none" w:hAnchor="page" w:x="1418" w:y="1"/>
              <w:spacing w:after="0" w:line="216" w:lineRule="auto"/>
              <w:ind w:left="260"/>
            </w:pPr>
          </w:p>
        </w:tc>
        <w:tc>
          <w:tcPr>
            <w:tcW w:w="1997" w:type="dxa"/>
            <w:shd w:val="clear" w:color="auto" w:fill="auto"/>
          </w:tcPr>
          <w:p w14:paraId="2272C242" w14:textId="77777777" w:rsidR="00D27C23" w:rsidRPr="000E5502" w:rsidRDefault="00D27C23" w:rsidP="00ED3361">
            <w:pPr>
              <w:framePr w:w="14026" w:h="8688" w:wrap="none" w:hAnchor="page" w:x="1418" w:y="1"/>
              <w:spacing w:line="216" w:lineRule="auto"/>
              <w:rPr>
                <w:sz w:val="10"/>
                <w:szCs w:val="10"/>
              </w:rPr>
            </w:pPr>
          </w:p>
        </w:tc>
      </w:tr>
      <w:tr w:rsidR="00D27C23" w:rsidRPr="000E5502" w14:paraId="183FDC3D" w14:textId="77777777" w:rsidTr="005B1F54">
        <w:trPr>
          <w:trHeight w:val="568"/>
        </w:trPr>
        <w:tc>
          <w:tcPr>
            <w:tcW w:w="1685" w:type="dxa"/>
            <w:shd w:val="clear" w:color="auto" w:fill="auto"/>
          </w:tcPr>
          <w:p w14:paraId="525EA64D" w14:textId="77777777" w:rsidR="00D27C23" w:rsidRPr="000B3762" w:rsidRDefault="00D27C23" w:rsidP="00ED3361">
            <w:pPr>
              <w:framePr w:w="14026" w:h="8688" w:wrap="none" w:hAnchor="page" w:x="1418" w:y="1"/>
              <w:spacing w:line="216" w:lineRule="auto"/>
              <w:rPr>
                <w:rFonts w:ascii="Segoe UI" w:hAnsi="Segoe UI"/>
                <w:sz w:val="10"/>
                <w:szCs w:val="10"/>
              </w:rPr>
            </w:pPr>
          </w:p>
        </w:tc>
        <w:tc>
          <w:tcPr>
            <w:tcW w:w="3211" w:type="dxa"/>
            <w:vMerge w:val="restart"/>
            <w:tcBorders>
              <w:top w:val="single" w:sz="4" w:space="0" w:color="FDAD1B"/>
            </w:tcBorders>
            <w:shd w:val="clear" w:color="auto" w:fill="auto"/>
          </w:tcPr>
          <w:p w14:paraId="78676C6E" w14:textId="1FBBFD34" w:rsidR="00D27C23" w:rsidRPr="000E5502" w:rsidRDefault="00D27C23" w:rsidP="005B1F54">
            <w:pPr>
              <w:pStyle w:val="a6"/>
              <w:framePr w:w="14026" w:h="8688" w:wrap="none" w:hAnchor="page" w:x="1418" w:y="1"/>
              <w:spacing w:after="0" w:line="216" w:lineRule="auto"/>
            </w:pPr>
            <w:proofErr w:type="spellStart"/>
            <w:r w:rsidRPr="000E5502">
              <w:t>Пропущено</w:t>
            </w:r>
            <w:proofErr w:type="spellEnd"/>
            <w:r w:rsidRPr="000E5502">
              <w:t xml:space="preserve"> більш ніж 1 дозу  схеми 3HP за щотижневим графіком </w:t>
            </w:r>
          </w:p>
        </w:tc>
        <w:tc>
          <w:tcPr>
            <w:tcW w:w="7133" w:type="dxa"/>
            <w:tcBorders>
              <w:top w:val="single" w:sz="4" w:space="0" w:color="FDAD1B"/>
            </w:tcBorders>
            <w:shd w:val="clear" w:color="auto" w:fill="auto"/>
          </w:tcPr>
          <w:p w14:paraId="32B7B10C" w14:textId="77777777" w:rsidR="00D27C23" w:rsidRPr="000E5502" w:rsidRDefault="00D27C23" w:rsidP="005B1F54">
            <w:pPr>
              <w:pStyle w:val="a6"/>
              <w:framePr w:w="14026" w:h="8688" w:wrap="none" w:hAnchor="page" w:x="1418" w:y="1"/>
              <w:spacing w:after="0" w:line="216" w:lineRule="auto"/>
            </w:pPr>
            <w:r w:rsidRPr="000E5502">
              <w:t xml:space="preserve">Якщо </w:t>
            </w:r>
            <w:proofErr w:type="spellStart"/>
            <w:r w:rsidRPr="000E5502">
              <w:t>пропущено</w:t>
            </w:r>
            <w:proofErr w:type="spellEnd"/>
            <w:r w:rsidRPr="000E5502">
              <w:t xml:space="preserve"> 1–3 тижневих щотижневих доз, лікування продовжують, доки не будуть прийняті </w:t>
            </w:r>
          </w:p>
        </w:tc>
        <w:tc>
          <w:tcPr>
            <w:tcW w:w="1997" w:type="dxa"/>
            <w:shd w:val="clear" w:color="auto" w:fill="auto"/>
          </w:tcPr>
          <w:p w14:paraId="4C0FE137" w14:textId="77777777" w:rsidR="00D27C23" w:rsidRPr="000E5502" w:rsidRDefault="00D27C23" w:rsidP="00ED3361">
            <w:pPr>
              <w:framePr w:w="14026" w:h="8688" w:wrap="none" w:hAnchor="page" w:x="1418" w:y="1"/>
              <w:spacing w:line="216" w:lineRule="auto"/>
              <w:rPr>
                <w:sz w:val="10"/>
                <w:szCs w:val="10"/>
              </w:rPr>
            </w:pPr>
          </w:p>
        </w:tc>
      </w:tr>
      <w:tr w:rsidR="00D27C23" w:rsidRPr="000B3762" w14:paraId="1BE95006" w14:textId="77777777" w:rsidTr="005B1F54">
        <w:trPr>
          <w:trHeight w:hRule="exact" w:val="1704"/>
        </w:trPr>
        <w:tc>
          <w:tcPr>
            <w:tcW w:w="1685" w:type="dxa"/>
            <w:tcBorders>
              <w:bottom w:val="single" w:sz="4" w:space="0" w:color="FDAD1B"/>
            </w:tcBorders>
            <w:shd w:val="clear" w:color="auto" w:fill="auto"/>
          </w:tcPr>
          <w:p w14:paraId="64F0E128" w14:textId="6F9D84D7" w:rsidR="00D27C23" w:rsidRPr="000B3762" w:rsidRDefault="00D27C23" w:rsidP="00ED3361">
            <w:pPr>
              <w:framePr w:w="14026" w:h="8688" w:wrap="none" w:hAnchor="page" w:x="1418" w:y="1"/>
              <w:spacing w:line="216" w:lineRule="auto"/>
              <w:rPr>
                <w:rFonts w:ascii="Segoe UI" w:hAnsi="Segoe UI"/>
                <w:sz w:val="10"/>
                <w:szCs w:val="10"/>
              </w:rPr>
            </w:pPr>
          </w:p>
        </w:tc>
        <w:tc>
          <w:tcPr>
            <w:tcW w:w="3211" w:type="dxa"/>
            <w:vMerge/>
            <w:tcBorders>
              <w:bottom w:val="single" w:sz="4" w:space="0" w:color="FDAD1B"/>
            </w:tcBorders>
            <w:shd w:val="clear" w:color="auto" w:fill="auto"/>
          </w:tcPr>
          <w:p w14:paraId="07FAA2F0" w14:textId="77777777" w:rsidR="00D27C23" w:rsidRPr="000E5502" w:rsidRDefault="00D27C23" w:rsidP="00ED3361">
            <w:pPr>
              <w:pStyle w:val="a6"/>
              <w:framePr w:w="14026" w:h="8688" w:wrap="none" w:hAnchor="page" w:x="1418" w:y="1"/>
              <w:spacing w:after="0" w:line="216" w:lineRule="auto"/>
              <w:ind w:firstLine="300"/>
            </w:pPr>
          </w:p>
        </w:tc>
        <w:tc>
          <w:tcPr>
            <w:tcW w:w="7133" w:type="dxa"/>
            <w:tcBorders>
              <w:bottom w:val="single" w:sz="4" w:space="0" w:color="FDAD1B"/>
            </w:tcBorders>
            <w:shd w:val="clear" w:color="auto" w:fill="auto"/>
          </w:tcPr>
          <w:p w14:paraId="354977C7" w14:textId="77777777" w:rsidR="00D27C23" w:rsidRPr="000E5502" w:rsidRDefault="00D27C23" w:rsidP="005B1F54">
            <w:pPr>
              <w:pStyle w:val="a6"/>
              <w:framePr w:w="14026" w:h="8688" w:wrap="none" w:hAnchor="page" w:x="1418" w:y="1"/>
              <w:spacing w:after="40" w:line="216" w:lineRule="auto"/>
            </w:pPr>
            <w:r w:rsidRPr="000E5502">
              <w:t>всі 12 доз, що продовжує тривалість лікування максимум до 16 тижнів.</w:t>
            </w:r>
          </w:p>
          <w:p w14:paraId="5E84D5AC" w14:textId="77777777" w:rsidR="00D27C23" w:rsidRPr="000E5502" w:rsidRDefault="00D27C23" w:rsidP="005B1F54">
            <w:pPr>
              <w:pStyle w:val="a6"/>
              <w:framePr w:w="14026" w:h="8688" w:wrap="none" w:hAnchor="page" w:x="1418" w:y="1"/>
              <w:spacing w:after="40" w:line="216" w:lineRule="auto"/>
            </w:pPr>
            <w:r w:rsidRPr="000E5502">
              <w:t xml:space="preserve">Однак, якщо </w:t>
            </w:r>
            <w:proofErr w:type="spellStart"/>
            <w:r w:rsidRPr="000E5502">
              <w:t>пропущено</w:t>
            </w:r>
            <w:proofErr w:type="spellEnd"/>
            <w:r w:rsidRPr="000E5502">
              <w:t xml:space="preserve"> 4 або більше щотижневих доз, розгляньте можливість відновлення повного курсу ПЛТ.</w:t>
            </w:r>
          </w:p>
          <w:p w14:paraId="29061328" w14:textId="2C174988" w:rsidR="00D27C23" w:rsidRPr="000E5502" w:rsidRDefault="00D27C23" w:rsidP="005B1F54">
            <w:pPr>
              <w:pStyle w:val="a6"/>
              <w:framePr w:w="14026" w:h="8688" w:wrap="none" w:hAnchor="page" w:x="1418" w:y="1"/>
              <w:spacing w:after="40" w:line="216" w:lineRule="auto"/>
            </w:pPr>
            <w:r w:rsidRPr="000E5502">
              <w:t>Якщо дотримання щотижневої схеми лікування неможливе, розгляньте можливість припинення прийому схеми 3HP та запропонуйте альтернативну (щоденну) схему.</w:t>
            </w:r>
          </w:p>
        </w:tc>
        <w:tc>
          <w:tcPr>
            <w:tcW w:w="1997" w:type="dxa"/>
            <w:shd w:val="clear" w:color="auto" w:fill="auto"/>
          </w:tcPr>
          <w:p w14:paraId="6919C00B" w14:textId="77777777" w:rsidR="00D27C23" w:rsidRPr="000E5502" w:rsidRDefault="00D27C23" w:rsidP="00ED3361">
            <w:pPr>
              <w:framePr w:w="14026" w:h="8688" w:wrap="none" w:hAnchor="page" w:x="1418" w:y="1"/>
              <w:spacing w:line="216" w:lineRule="auto"/>
              <w:rPr>
                <w:sz w:val="10"/>
                <w:szCs w:val="10"/>
              </w:rPr>
            </w:pPr>
          </w:p>
        </w:tc>
      </w:tr>
      <w:tr w:rsidR="00B12FA5" w:rsidRPr="000E5502" w14:paraId="75284581" w14:textId="77777777" w:rsidTr="005B1F54">
        <w:trPr>
          <w:trHeight w:hRule="exact" w:val="1714"/>
        </w:trPr>
        <w:tc>
          <w:tcPr>
            <w:tcW w:w="1685" w:type="dxa"/>
            <w:tcBorders>
              <w:top w:val="single" w:sz="4" w:space="0" w:color="FDAD1B"/>
            </w:tcBorders>
            <w:shd w:val="clear" w:color="auto" w:fill="auto"/>
          </w:tcPr>
          <w:p w14:paraId="60AFAA7A" w14:textId="5D14057C" w:rsidR="00B12FA5" w:rsidRPr="000E5502" w:rsidRDefault="00FB6D8F" w:rsidP="00ED3361">
            <w:pPr>
              <w:pStyle w:val="a6"/>
              <w:framePr w:w="14026" w:h="8688" w:wrap="none" w:hAnchor="page" w:x="1418" w:y="1"/>
              <w:spacing w:after="0" w:line="216" w:lineRule="auto"/>
              <w:ind w:firstLine="140"/>
            </w:pPr>
            <w:r w:rsidRPr="000E5502">
              <w:rPr>
                <w:b/>
                <w:bCs/>
              </w:rPr>
              <w:t>1HP</w:t>
            </w:r>
          </w:p>
        </w:tc>
        <w:tc>
          <w:tcPr>
            <w:tcW w:w="3211" w:type="dxa"/>
            <w:tcBorders>
              <w:top w:val="single" w:sz="4" w:space="0" w:color="FDAD1B"/>
              <w:bottom w:val="single" w:sz="4" w:space="0" w:color="FDAD1B"/>
            </w:tcBorders>
            <w:shd w:val="clear" w:color="auto" w:fill="auto"/>
          </w:tcPr>
          <w:p w14:paraId="4E2C0248" w14:textId="655001A7" w:rsidR="00B12FA5" w:rsidRPr="000E5502" w:rsidRDefault="00FB6D8F" w:rsidP="00ED3361">
            <w:pPr>
              <w:pStyle w:val="a6"/>
              <w:framePr w:w="14026" w:h="8688" w:wrap="none" w:hAnchor="page" w:x="1418" w:y="1"/>
              <w:spacing w:after="0" w:line="216" w:lineRule="auto"/>
            </w:pPr>
            <w:r w:rsidRPr="000E5502">
              <w:t>Менш ніж 1 тиждень</w:t>
            </w:r>
          </w:p>
        </w:tc>
        <w:tc>
          <w:tcPr>
            <w:tcW w:w="7133" w:type="dxa"/>
            <w:tcBorders>
              <w:top w:val="single" w:sz="4" w:space="0" w:color="FDAD1B"/>
              <w:bottom w:val="single" w:sz="4" w:space="0" w:color="FDAD1B"/>
            </w:tcBorders>
            <w:shd w:val="clear" w:color="auto" w:fill="auto"/>
          </w:tcPr>
          <w:p w14:paraId="09605695" w14:textId="77777777" w:rsidR="00B12FA5" w:rsidRPr="000E5502" w:rsidRDefault="00FB6D8F" w:rsidP="005B1F54">
            <w:pPr>
              <w:pStyle w:val="a6"/>
              <w:framePr w:w="14026" w:h="8688" w:wrap="none" w:hAnchor="page" w:x="1418" w:y="1"/>
              <w:spacing w:after="0" w:line="216" w:lineRule="auto"/>
            </w:pPr>
            <w:r w:rsidRPr="000E5502">
              <w:t xml:space="preserve">Якщо було прийнято більш ніж 80% </w:t>
            </w:r>
            <w:r w:rsidRPr="000E5502">
              <w:rPr>
                <w:i/>
                <w:iCs/>
              </w:rPr>
              <w:t xml:space="preserve">(23) </w:t>
            </w:r>
            <w:r w:rsidRPr="000E5502">
              <w:t>доз, передбачених схемою, вживати жодних дій не потрібно; просто прийміть дози, що залишилися.</w:t>
            </w:r>
          </w:p>
          <w:p w14:paraId="4FE63E1C" w14:textId="77777777" w:rsidR="00B12FA5" w:rsidRPr="000E5502" w:rsidRDefault="00FB6D8F" w:rsidP="005B1F54">
            <w:pPr>
              <w:pStyle w:val="a6"/>
              <w:framePr w:w="14026" w:h="8688" w:wrap="none" w:hAnchor="page" w:x="1418" w:y="1"/>
              <w:spacing w:after="0" w:line="216" w:lineRule="auto"/>
            </w:pPr>
            <w:r w:rsidRPr="000E5502">
              <w:t>Якщо було прийнято менш ніж 80%</w:t>
            </w:r>
            <w:r w:rsidRPr="000E5502">
              <w:rPr>
                <w:i/>
                <w:iCs/>
              </w:rPr>
              <w:t xml:space="preserve"> (23)</w:t>
            </w:r>
            <w:r w:rsidRPr="000E5502">
              <w:t xml:space="preserve"> доз, передбачених схемою, відновіть лікування одразу після повернення та додайте пропущені дози до загальної тривалості лікування, щоб завершити курс протягом щонайбільше 6 тижнів.</w:t>
            </w:r>
          </w:p>
        </w:tc>
        <w:tc>
          <w:tcPr>
            <w:tcW w:w="1997" w:type="dxa"/>
            <w:shd w:val="clear" w:color="auto" w:fill="auto"/>
          </w:tcPr>
          <w:p w14:paraId="4EE9A9EA" w14:textId="77777777" w:rsidR="00B12FA5" w:rsidRPr="000E5502" w:rsidRDefault="00B12FA5" w:rsidP="00ED3361">
            <w:pPr>
              <w:framePr w:w="14026" w:h="8688" w:wrap="none" w:hAnchor="page" w:x="1418" w:y="1"/>
              <w:spacing w:line="216" w:lineRule="auto"/>
              <w:rPr>
                <w:sz w:val="10"/>
                <w:szCs w:val="10"/>
              </w:rPr>
            </w:pPr>
          </w:p>
        </w:tc>
      </w:tr>
      <w:tr w:rsidR="00B12FA5" w:rsidRPr="000B3762" w14:paraId="24881A3A" w14:textId="77777777" w:rsidTr="005B1F54">
        <w:trPr>
          <w:trHeight w:hRule="exact" w:val="2294"/>
        </w:trPr>
        <w:tc>
          <w:tcPr>
            <w:tcW w:w="1685" w:type="dxa"/>
            <w:tcBorders>
              <w:bottom w:val="single" w:sz="4" w:space="0" w:color="FDAD1B"/>
            </w:tcBorders>
            <w:shd w:val="clear" w:color="auto" w:fill="auto"/>
          </w:tcPr>
          <w:p w14:paraId="24FF5B5A" w14:textId="0285D021" w:rsidR="00B12FA5" w:rsidRPr="000B3762" w:rsidRDefault="00B12FA5" w:rsidP="00ED3361">
            <w:pPr>
              <w:framePr w:w="14026" w:h="8688" w:wrap="none" w:hAnchor="page" w:x="1418" w:y="1"/>
              <w:spacing w:line="216" w:lineRule="auto"/>
              <w:rPr>
                <w:rFonts w:ascii="Segoe UI" w:hAnsi="Segoe UI"/>
                <w:sz w:val="10"/>
                <w:szCs w:val="10"/>
              </w:rPr>
            </w:pPr>
          </w:p>
        </w:tc>
        <w:tc>
          <w:tcPr>
            <w:tcW w:w="3211" w:type="dxa"/>
            <w:tcBorders>
              <w:top w:val="single" w:sz="4" w:space="0" w:color="FDAD1B"/>
              <w:bottom w:val="single" w:sz="4" w:space="0" w:color="FDAD1B"/>
            </w:tcBorders>
            <w:shd w:val="clear" w:color="auto" w:fill="auto"/>
          </w:tcPr>
          <w:p w14:paraId="73605E57" w14:textId="77777777" w:rsidR="00B12FA5" w:rsidRPr="000E5502" w:rsidRDefault="00FB6D8F" w:rsidP="00ED3361">
            <w:pPr>
              <w:pStyle w:val="a6"/>
              <w:framePr w:w="14026" w:h="8688" w:wrap="none" w:hAnchor="page" w:x="1418" w:y="1"/>
              <w:spacing w:after="0" w:line="216" w:lineRule="auto"/>
            </w:pPr>
            <w:r w:rsidRPr="000E5502">
              <w:t>Понад 1 тиждень</w:t>
            </w:r>
          </w:p>
        </w:tc>
        <w:tc>
          <w:tcPr>
            <w:tcW w:w="7133" w:type="dxa"/>
            <w:tcBorders>
              <w:top w:val="single" w:sz="4" w:space="0" w:color="FDAD1B"/>
              <w:bottom w:val="single" w:sz="4" w:space="0" w:color="FDAD1B"/>
            </w:tcBorders>
            <w:shd w:val="clear" w:color="auto" w:fill="auto"/>
          </w:tcPr>
          <w:p w14:paraId="531016DB" w14:textId="77777777" w:rsidR="00B12FA5" w:rsidRPr="000E5502" w:rsidRDefault="00FB6D8F" w:rsidP="005B1F54">
            <w:pPr>
              <w:pStyle w:val="a6"/>
              <w:framePr w:w="14026" w:h="8688" w:wrap="none" w:hAnchor="page" w:x="1418" w:y="1"/>
              <w:spacing w:after="40" w:line="216" w:lineRule="auto"/>
            </w:pPr>
            <w:r w:rsidRPr="000E5502">
              <w:t xml:space="preserve">Якщо </w:t>
            </w:r>
            <w:proofErr w:type="spellStart"/>
            <w:r w:rsidRPr="000E5502">
              <w:t>пропущено</w:t>
            </w:r>
            <w:proofErr w:type="spellEnd"/>
            <w:r w:rsidRPr="000E5502">
              <w:t xml:space="preserve"> більш ніж 7 послідовних доз, розгляньте можливість відновлення повного курсу за схемою 1HP.</w:t>
            </w:r>
          </w:p>
          <w:p w14:paraId="2B49B517" w14:textId="77777777" w:rsidR="00B12FA5" w:rsidRPr="000E5502" w:rsidRDefault="00FB6D8F" w:rsidP="005B1F54">
            <w:pPr>
              <w:pStyle w:val="a6"/>
              <w:framePr w:w="14026" w:h="8688" w:wrap="none" w:hAnchor="page" w:x="1418" w:y="1"/>
              <w:spacing w:after="40" w:line="216" w:lineRule="auto"/>
            </w:pPr>
            <w:r w:rsidRPr="000E5502">
              <w:t xml:space="preserve">Якщо </w:t>
            </w:r>
            <w:proofErr w:type="spellStart"/>
            <w:r w:rsidRPr="000E5502">
              <w:t>пропущено</w:t>
            </w:r>
            <w:proofErr w:type="spellEnd"/>
            <w:r w:rsidRPr="000E5502">
              <w:t xml:space="preserve"> більш ніж 7 доз, відновіть профілактичне лікування одразу після повернення та додайте пропущені дози до загальної тривалості лікування, щоб завершити курс протягом щонайбільше 8 тижнів.</w:t>
            </w:r>
          </w:p>
          <w:p w14:paraId="45B4EB8D" w14:textId="77777777" w:rsidR="00B12FA5" w:rsidRPr="000E5502" w:rsidRDefault="00FB6D8F" w:rsidP="005B1F54">
            <w:pPr>
              <w:pStyle w:val="a6"/>
              <w:framePr w:w="14026" w:h="8688" w:wrap="none" w:hAnchor="page" w:x="1418" w:y="1"/>
              <w:spacing w:after="40" w:line="216" w:lineRule="auto"/>
            </w:pPr>
            <w:r w:rsidRPr="000E5502">
              <w:t>Якщо дотримання схеми 1HP неможливе, розгляньте можливість припинення лікування за цією схемою та запропонуйте альтернативну щоденну схему або 3HP.</w:t>
            </w:r>
          </w:p>
        </w:tc>
        <w:tc>
          <w:tcPr>
            <w:tcW w:w="1997" w:type="dxa"/>
            <w:tcBorders>
              <w:bottom w:val="single" w:sz="4" w:space="0" w:color="FDAD1B"/>
            </w:tcBorders>
            <w:shd w:val="clear" w:color="auto" w:fill="auto"/>
          </w:tcPr>
          <w:p w14:paraId="48BD62E7" w14:textId="77777777" w:rsidR="00B12FA5" w:rsidRPr="000B3762" w:rsidRDefault="00B12FA5" w:rsidP="00ED3361">
            <w:pPr>
              <w:framePr w:w="14026" w:h="8688" w:wrap="none" w:hAnchor="page" w:x="1418" w:y="1"/>
              <w:spacing w:line="216" w:lineRule="auto"/>
              <w:rPr>
                <w:rFonts w:ascii="Segoe UI" w:hAnsi="Segoe UI"/>
                <w:sz w:val="10"/>
                <w:szCs w:val="10"/>
              </w:rPr>
            </w:pPr>
          </w:p>
        </w:tc>
      </w:tr>
    </w:tbl>
    <w:p w14:paraId="1462E28A" w14:textId="77777777" w:rsidR="00B12FA5" w:rsidRPr="000B3762" w:rsidRDefault="00B12FA5" w:rsidP="00ED3361">
      <w:pPr>
        <w:framePr w:w="14026" w:h="8688" w:wrap="none" w:hAnchor="page" w:x="1418" w:y="1"/>
        <w:spacing w:line="216" w:lineRule="auto"/>
        <w:rPr>
          <w:rFonts w:ascii="Segoe UI" w:hAnsi="Segoe UI"/>
        </w:rPr>
      </w:pPr>
    </w:p>
    <w:p w14:paraId="309975D7" w14:textId="23781D8C" w:rsidR="00B12FA5" w:rsidRPr="000B3762" w:rsidRDefault="00B12FA5" w:rsidP="00ED3361">
      <w:pPr>
        <w:spacing w:line="216" w:lineRule="auto"/>
        <w:rPr>
          <w:rFonts w:ascii="Segoe UI" w:hAnsi="Segoe UI"/>
        </w:rPr>
      </w:pPr>
    </w:p>
    <w:p w14:paraId="0A4A8B4E" w14:textId="77777777" w:rsidR="00B12FA5" w:rsidRPr="000B3762" w:rsidRDefault="00B12FA5" w:rsidP="00ED3361">
      <w:pPr>
        <w:spacing w:line="216" w:lineRule="auto"/>
        <w:rPr>
          <w:rFonts w:ascii="Segoe UI" w:hAnsi="Segoe UI"/>
        </w:rPr>
      </w:pPr>
    </w:p>
    <w:p w14:paraId="68CEECC6" w14:textId="77777777" w:rsidR="00B12FA5" w:rsidRPr="000B3762" w:rsidRDefault="00B12FA5" w:rsidP="00ED3361">
      <w:pPr>
        <w:spacing w:line="216" w:lineRule="auto"/>
        <w:rPr>
          <w:rFonts w:ascii="Segoe UI" w:hAnsi="Segoe UI"/>
        </w:rPr>
      </w:pPr>
    </w:p>
    <w:p w14:paraId="655E6608" w14:textId="77777777" w:rsidR="00B12FA5" w:rsidRPr="000B3762" w:rsidRDefault="00B12FA5" w:rsidP="00ED3361">
      <w:pPr>
        <w:spacing w:line="216" w:lineRule="auto"/>
        <w:rPr>
          <w:rFonts w:ascii="Segoe UI" w:hAnsi="Segoe UI"/>
        </w:rPr>
      </w:pPr>
    </w:p>
    <w:p w14:paraId="717D35A4" w14:textId="77777777" w:rsidR="00B12FA5" w:rsidRPr="000B3762" w:rsidRDefault="00B12FA5" w:rsidP="00ED3361">
      <w:pPr>
        <w:spacing w:line="216" w:lineRule="auto"/>
        <w:rPr>
          <w:rFonts w:ascii="Segoe UI" w:hAnsi="Segoe UI"/>
        </w:rPr>
      </w:pPr>
    </w:p>
    <w:p w14:paraId="6B7FD4A1" w14:textId="77777777" w:rsidR="00B12FA5" w:rsidRPr="000B3762" w:rsidRDefault="00B12FA5" w:rsidP="00ED3361">
      <w:pPr>
        <w:spacing w:line="216" w:lineRule="auto"/>
        <w:rPr>
          <w:rFonts w:ascii="Segoe UI" w:hAnsi="Segoe UI"/>
        </w:rPr>
      </w:pPr>
    </w:p>
    <w:p w14:paraId="220D0EAA" w14:textId="77777777" w:rsidR="00B12FA5" w:rsidRPr="000B3762" w:rsidRDefault="00B12FA5" w:rsidP="00ED3361">
      <w:pPr>
        <w:spacing w:line="216" w:lineRule="auto"/>
        <w:rPr>
          <w:rFonts w:ascii="Segoe UI" w:hAnsi="Segoe UI"/>
        </w:rPr>
      </w:pPr>
    </w:p>
    <w:p w14:paraId="69F85211" w14:textId="77777777" w:rsidR="00B12FA5" w:rsidRPr="000B3762" w:rsidRDefault="00B12FA5" w:rsidP="00ED3361">
      <w:pPr>
        <w:spacing w:line="216" w:lineRule="auto"/>
        <w:rPr>
          <w:rFonts w:ascii="Segoe UI" w:hAnsi="Segoe UI"/>
        </w:rPr>
      </w:pPr>
    </w:p>
    <w:p w14:paraId="76714CDC" w14:textId="77777777" w:rsidR="00B12FA5" w:rsidRPr="000B3762" w:rsidRDefault="00B12FA5" w:rsidP="00ED3361">
      <w:pPr>
        <w:spacing w:line="216" w:lineRule="auto"/>
        <w:rPr>
          <w:rFonts w:ascii="Segoe UI" w:hAnsi="Segoe UI"/>
        </w:rPr>
      </w:pPr>
    </w:p>
    <w:p w14:paraId="739E8955" w14:textId="77777777" w:rsidR="00B12FA5" w:rsidRPr="000B3762" w:rsidRDefault="00B12FA5" w:rsidP="00ED3361">
      <w:pPr>
        <w:spacing w:line="216" w:lineRule="auto"/>
        <w:rPr>
          <w:rFonts w:ascii="Segoe UI" w:hAnsi="Segoe UI"/>
        </w:rPr>
      </w:pPr>
    </w:p>
    <w:p w14:paraId="240773FF" w14:textId="77777777" w:rsidR="00B12FA5" w:rsidRPr="000B3762" w:rsidRDefault="00B12FA5" w:rsidP="00ED3361">
      <w:pPr>
        <w:spacing w:line="216" w:lineRule="auto"/>
        <w:rPr>
          <w:rFonts w:ascii="Segoe UI" w:hAnsi="Segoe UI"/>
        </w:rPr>
      </w:pPr>
    </w:p>
    <w:p w14:paraId="4CF9C9B0" w14:textId="77777777" w:rsidR="00B12FA5" w:rsidRPr="000B3762" w:rsidRDefault="00B12FA5" w:rsidP="00ED3361">
      <w:pPr>
        <w:spacing w:line="216" w:lineRule="auto"/>
        <w:rPr>
          <w:rFonts w:ascii="Segoe UI" w:hAnsi="Segoe UI"/>
        </w:rPr>
      </w:pPr>
    </w:p>
    <w:p w14:paraId="25BB4CCA" w14:textId="3BAA98BF" w:rsidR="00B12FA5" w:rsidRPr="000B3762" w:rsidRDefault="00B12FA5" w:rsidP="00ED3361">
      <w:pPr>
        <w:spacing w:line="216" w:lineRule="auto"/>
        <w:rPr>
          <w:rFonts w:ascii="Segoe UI" w:hAnsi="Segoe UI"/>
        </w:rPr>
      </w:pPr>
    </w:p>
    <w:p w14:paraId="1D7DB1C9" w14:textId="0CDEF828" w:rsidR="00B12FA5" w:rsidRPr="000B3762" w:rsidRDefault="00B12FA5" w:rsidP="00ED3361">
      <w:pPr>
        <w:spacing w:line="216" w:lineRule="auto"/>
        <w:rPr>
          <w:rFonts w:ascii="Segoe UI" w:hAnsi="Segoe UI"/>
        </w:rPr>
      </w:pPr>
    </w:p>
    <w:p w14:paraId="7A1A1BAC" w14:textId="327EB1C0" w:rsidR="00B12FA5" w:rsidRPr="000B3762" w:rsidRDefault="00B12FA5" w:rsidP="00ED3361">
      <w:pPr>
        <w:spacing w:line="216" w:lineRule="auto"/>
        <w:rPr>
          <w:rFonts w:ascii="Segoe UI" w:hAnsi="Segoe UI"/>
        </w:rPr>
      </w:pPr>
    </w:p>
    <w:p w14:paraId="56A48367" w14:textId="77777777" w:rsidR="00B12FA5" w:rsidRPr="000B3762" w:rsidRDefault="00B12FA5" w:rsidP="00ED3361">
      <w:pPr>
        <w:spacing w:line="216" w:lineRule="auto"/>
        <w:rPr>
          <w:rFonts w:ascii="Segoe UI" w:hAnsi="Segoe UI"/>
        </w:rPr>
      </w:pPr>
    </w:p>
    <w:p w14:paraId="0051F23E" w14:textId="77777777" w:rsidR="00B12FA5" w:rsidRPr="000B3762" w:rsidRDefault="00B12FA5" w:rsidP="00ED3361">
      <w:pPr>
        <w:spacing w:line="216" w:lineRule="auto"/>
        <w:rPr>
          <w:rFonts w:ascii="Segoe UI" w:hAnsi="Segoe UI"/>
        </w:rPr>
      </w:pPr>
    </w:p>
    <w:p w14:paraId="62C6F69C" w14:textId="77777777" w:rsidR="00B12FA5" w:rsidRPr="000B3762" w:rsidRDefault="00B12FA5" w:rsidP="00ED3361">
      <w:pPr>
        <w:spacing w:line="216" w:lineRule="auto"/>
        <w:rPr>
          <w:rFonts w:ascii="Segoe UI" w:hAnsi="Segoe UI"/>
        </w:rPr>
      </w:pPr>
    </w:p>
    <w:p w14:paraId="05EFA075" w14:textId="77777777" w:rsidR="00B12FA5" w:rsidRPr="000B3762" w:rsidRDefault="00B12FA5" w:rsidP="00ED3361">
      <w:pPr>
        <w:spacing w:line="216" w:lineRule="auto"/>
        <w:rPr>
          <w:rFonts w:ascii="Segoe UI" w:hAnsi="Segoe UI"/>
        </w:rPr>
      </w:pPr>
    </w:p>
    <w:p w14:paraId="54EB6BF0" w14:textId="77777777" w:rsidR="00B12FA5" w:rsidRPr="000B3762" w:rsidRDefault="00B12FA5" w:rsidP="00ED3361">
      <w:pPr>
        <w:spacing w:line="216" w:lineRule="auto"/>
        <w:rPr>
          <w:rFonts w:ascii="Segoe UI" w:hAnsi="Segoe UI"/>
        </w:rPr>
      </w:pPr>
    </w:p>
    <w:p w14:paraId="6698C24F" w14:textId="77777777" w:rsidR="00B12FA5" w:rsidRPr="000B3762" w:rsidRDefault="00B12FA5" w:rsidP="00ED3361">
      <w:pPr>
        <w:spacing w:line="216" w:lineRule="auto"/>
        <w:rPr>
          <w:rFonts w:ascii="Segoe UI" w:hAnsi="Segoe UI"/>
        </w:rPr>
      </w:pPr>
    </w:p>
    <w:p w14:paraId="0D632EAA" w14:textId="77777777" w:rsidR="00B12FA5" w:rsidRPr="000B3762" w:rsidRDefault="00B12FA5" w:rsidP="00ED3361">
      <w:pPr>
        <w:spacing w:line="216" w:lineRule="auto"/>
        <w:rPr>
          <w:rFonts w:ascii="Segoe UI" w:hAnsi="Segoe UI"/>
        </w:rPr>
      </w:pPr>
    </w:p>
    <w:p w14:paraId="3101DAB1" w14:textId="77777777" w:rsidR="00B12FA5" w:rsidRPr="000B3762" w:rsidRDefault="00B12FA5" w:rsidP="00ED3361">
      <w:pPr>
        <w:spacing w:line="216" w:lineRule="auto"/>
        <w:rPr>
          <w:rFonts w:ascii="Segoe UI" w:hAnsi="Segoe UI"/>
        </w:rPr>
      </w:pPr>
    </w:p>
    <w:p w14:paraId="2F2F9537" w14:textId="628E25CD" w:rsidR="00B12FA5" w:rsidRPr="000B3762" w:rsidRDefault="004E6A57" w:rsidP="00ED3361">
      <w:pPr>
        <w:spacing w:line="216" w:lineRule="auto"/>
        <w:rPr>
          <w:rFonts w:ascii="Segoe UI" w:hAnsi="Segoe UI"/>
        </w:rPr>
      </w:pPr>
      <w:r>
        <w:rPr>
          <w:noProof/>
        </w:rPr>
        <mc:AlternateContent>
          <mc:Choice Requires="wps">
            <w:drawing>
              <wp:anchor distT="0" distB="0" distL="114300" distR="114300" simplePos="0" relativeHeight="251922944" behindDoc="0" locked="0" layoutInCell="1" allowOverlap="1" wp14:anchorId="3619340B" wp14:editId="21C91C54">
                <wp:simplePos x="0" y="0"/>
                <wp:positionH relativeFrom="page">
                  <wp:posOffset>-1136142</wp:posOffset>
                </wp:positionH>
                <wp:positionV relativeFrom="page">
                  <wp:posOffset>5316537</wp:posOffset>
                </wp:positionV>
                <wp:extent cx="3321050" cy="327025"/>
                <wp:effectExtent l="0" t="7938" r="4763" b="4762"/>
                <wp:wrapNone/>
                <wp:docPr id="668" name="Надпись 668"/>
                <wp:cNvGraphicFramePr/>
                <a:graphic xmlns:a="http://schemas.openxmlformats.org/drawingml/2006/main">
                  <a:graphicData uri="http://schemas.microsoft.com/office/word/2010/wordprocessingShape">
                    <wps:wsp>
                      <wps:cNvSpPr txBox="1"/>
                      <wps:spPr>
                        <a:xfrm rot="5400000">
                          <a:off x="0" y="0"/>
                          <a:ext cx="3321050" cy="327025"/>
                        </a:xfrm>
                        <a:prstGeom prst="rect">
                          <a:avLst/>
                        </a:prstGeom>
                        <a:solidFill>
                          <a:schemeClr val="lt1"/>
                        </a:solidFill>
                        <a:ln w="6350">
                          <a:noFill/>
                        </a:ln>
                      </wps:spPr>
                      <wps:txbx>
                        <w:txbxContent>
                          <w:p w14:paraId="2BF33A19" w14:textId="6C539EEA" w:rsidR="004E6A57" w:rsidRPr="004E6A57" w:rsidRDefault="004E6A57" w:rsidP="004E6A57">
                            <w:pPr>
                              <w:tabs>
                                <w:tab w:val="left" w:pos="3969"/>
                                <w:tab w:val="left" w:pos="4395"/>
                              </w:tabs>
                              <w:ind w:left="1134"/>
                              <w:jc w:val="right"/>
                              <w:outlineLvl w:val="0"/>
                              <w:rPr>
                                <w:rFonts w:ascii="Segoe UI" w:hAnsi="Segoe UI"/>
                                <w:lang w:val="ru-RU"/>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4E6A57">
                              <w:rPr>
                                <w:rFonts w:ascii="Segoe UI" w:eastAsia="Segoe UI" w:hAnsi="Segoe UI" w:cs="Segoe UI"/>
                                <w:color w:val="F99D22"/>
                                <w:sz w:val="15"/>
                                <w:szCs w:val="15"/>
                                <w:lang w:val="ru-RU"/>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9340B" id="Надпись 668" o:spid="_x0000_s1132" type="#_x0000_t202" style="position:absolute;margin-left:-89.45pt;margin-top:418.6pt;width:261.5pt;height:25.75pt;rotation:90;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" fillcolor="white [3201]" stroked="f" strokeweight=".5pt">
                <v:textbox>
                  <w:txbxContent>
                    <w:p w14:paraId="2BF33A19" w14:textId="6C539EEA" w:rsidR="004E6A57" w:rsidRPr="004E6A57" w:rsidRDefault="004E6A57" w:rsidP="004E6A57">
                      <w:pPr>
                        <w:tabs>
                          <w:tab w:val="left" w:pos="3969"/>
                          <w:tab w:val="left" w:pos="4395"/>
                        </w:tabs>
                        <w:ind w:left="1134"/>
                        <w:jc w:val="right"/>
                        <w:outlineLvl w:val="0"/>
                        <w:rPr>
                          <w:rFonts w:ascii="Segoe UI" w:hAnsi="Segoe UI"/>
                          <w:lang w:val="ru-RU"/>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4E6A57">
                        <w:rPr>
                          <w:rFonts w:ascii="Segoe UI" w:eastAsia="Segoe UI" w:hAnsi="Segoe UI" w:cs="Segoe UI"/>
                          <w:color w:val="F99D22"/>
                          <w:sz w:val="15"/>
                          <w:szCs w:val="15"/>
                          <w:lang w:val="ru-RU"/>
                        </w:rPr>
                        <w:t>49</w:t>
                      </w:r>
                    </w:p>
                  </w:txbxContent>
                </v:textbox>
                <w10:wrap anchorx="page" anchory="page"/>
              </v:shape>
            </w:pict>
          </mc:Fallback>
        </mc:AlternateContent>
      </w:r>
    </w:p>
    <w:p w14:paraId="4F7C1B72" w14:textId="77777777" w:rsidR="00B12FA5" w:rsidRPr="000B3762" w:rsidRDefault="00B12FA5" w:rsidP="00ED3361">
      <w:pPr>
        <w:spacing w:line="216" w:lineRule="auto"/>
        <w:rPr>
          <w:rFonts w:ascii="Segoe UI" w:hAnsi="Segoe UI"/>
        </w:rPr>
      </w:pPr>
    </w:p>
    <w:p w14:paraId="6735D4A8" w14:textId="77777777" w:rsidR="00B12FA5" w:rsidRPr="000B3762" w:rsidRDefault="00B12FA5" w:rsidP="00ED3361">
      <w:pPr>
        <w:spacing w:after="681" w:line="216" w:lineRule="auto"/>
        <w:rPr>
          <w:rFonts w:ascii="Segoe UI" w:hAnsi="Segoe UI"/>
        </w:rPr>
      </w:pPr>
    </w:p>
    <w:p w14:paraId="172C0E9F" w14:textId="77777777" w:rsidR="00B12FA5" w:rsidRPr="000B3762" w:rsidRDefault="00B12FA5" w:rsidP="00ED3361">
      <w:pPr>
        <w:spacing w:line="216" w:lineRule="auto"/>
        <w:rPr>
          <w:rFonts w:ascii="Segoe UI" w:hAnsi="Segoe UI"/>
        </w:rPr>
        <w:sectPr w:rsidR="00B12FA5" w:rsidRPr="000B3762">
          <w:pgSz w:w="16840" w:h="11900" w:orient="landscape"/>
          <w:pgMar w:top="1413" w:right="1398" w:bottom="605" w:left="625" w:header="985" w:footer="177" w:gutter="0"/>
          <w:cols w:space="720"/>
          <w:noEndnote/>
          <w:docGrid w:linePitch="360"/>
          <w15:footnoteColumns w:val="1"/>
        </w:sectPr>
      </w:pPr>
    </w:p>
    <w:p w14:paraId="10399838" w14:textId="77777777" w:rsidR="00B12FA5" w:rsidRPr="000E5502" w:rsidRDefault="00FB6D8F" w:rsidP="00ED3361">
      <w:pPr>
        <w:pStyle w:val="60"/>
        <w:spacing w:after="140" w:line="216" w:lineRule="auto"/>
      </w:pPr>
      <w:r w:rsidRPr="000E5502">
        <w:lastRenderedPageBreak/>
        <w:t>3.3.9. Інші питання, пов'язані з профілактичним лікуванням ТБ в дітей і підлітків</w:t>
      </w:r>
    </w:p>
    <w:p w14:paraId="0C916780" w14:textId="77777777" w:rsidR="00B12FA5" w:rsidRPr="000E5502" w:rsidRDefault="00FB6D8F" w:rsidP="00ED3361">
      <w:pPr>
        <w:pStyle w:val="11"/>
        <w:spacing w:line="216" w:lineRule="auto"/>
        <w:jc w:val="both"/>
      </w:pPr>
      <w:r w:rsidRPr="000E5502">
        <w:t>Ведення немовлят, народжених хворими на ТБ жінками, описано в</w:t>
      </w:r>
      <w:hyperlink w:anchor="bookmark159" w:tooltip="Поточний документ">
        <w:r w:rsidRPr="000E5502">
          <w:t xml:space="preserve"> </w:t>
        </w:r>
        <w:r w:rsidRPr="000E5502">
          <w:rPr>
            <w:color w:val="F99D22"/>
          </w:rPr>
          <w:t>розділі 7.2</w:t>
        </w:r>
      </w:hyperlink>
      <w:r w:rsidRPr="000E5502">
        <w:t xml:space="preserve">. Основні наслідки ПЛТ для вибору АРТ в дітей і підлітків, які живуть із ВІЛ, описані в </w:t>
      </w:r>
      <w:hyperlink w:anchor="bookmark148" w:tooltip="Поточний документ">
        <w:r w:rsidRPr="000E5502">
          <w:rPr>
            <w:color w:val="F99D22"/>
          </w:rPr>
          <w:t>розділі 7.1</w:t>
        </w:r>
      </w:hyperlink>
      <w:r w:rsidRPr="000E5502">
        <w:t>.</w:t>
      </w:r>
    </w:p>
    <w:p w14:paraId="413C5418" w14:textId="77777777" w:rsidR="00B12FA5" w:rsidRPr="000E5502" w:rsidRDefault="00FB6D8F" w:rsidP="00ED3361">
      <w:pPr>
        <w:pStyle w:val="11"/>
        <w:spacing w:after="0" w:line="216" w:lineRule="auto"/>
        <w:jc w:val="both"/>
      </w:pPr>
      <w:r w:rsidRPr="000E5502">
        <w:t xml:space="preserve">Інформацію з інших питань, пов'язаних з ПЛТ у дітей і підлітків, включно з порядком дій у разі побічних реакцій, взаємодії між лікарськими засобами, надання ПЛТ особливим групам населення та в різних ситуаціях, а також щодо моніторингу та оцінювання пацієнтів, див. </w:t>
      </w:r>
      <w:r w:rsidRPr="000E5502">
        <w:rPr>
          <w:i/>
        </w:rPr>
        <w:t xml:space="preserve">Операційний довідник ВООЗ </w:t>
      </w:r>
      <w:r w:rsidR="00122A2F" w:rsidRPr="000E5502">
        <w:rPr>
          <w:i/>
        </w:rPr>
        <w:t>щодо</w:t>
      </w:r>
      <w:r w:rsidRPr="000E5502">
        <w:rPr>
          <w:i/>
        </w:rPr>
        <w:t xml:space="preserve"> туберкульозу: Модуль 1: профілактика – профілактичне лікування ТБ (15).</w:t>
      </w:r>
    </w:p>
    <w:p w14:paraId="4272F835" w14:textId="77777777" w:rsidR="00B12FA5" w:rsidRPr="000E5502" w:rsidRDefault="00FB6D8F" w:rsidP="00ED3361">
      <w:pPr>
        <w:pStyle w:val="24"/>
        <w:keepNext/>
        <w:keepLines/>
        <w:spacing w:after="140" w:line="216" w:lineRule="auto"/>
      </w:pPr>
      <w:bookmarkStart w:id="64" w:name="_Toc102768507"/>
      <w:bookmarkStart w:id="65" w:name="_Toc102768548"/>
      <w:r w:rsidRPr="000E5502">
        <w:t>3.4. Профілактика та контроль ТБ-інфекції</w:t>
      </w:r>
      <w:bookmarkEnd w:id="64"/>
      <w:bookmarkEnd w:id="65"/>
    </w:p>
    <w:p w14:paraId="4FA8DAC6" w14:textId="77777777" w:rsidR="00B12FA5" w:rsidRPr="000E5502" w:rsidRDefault="00FB6D8F" w:rsidP="00ED3361">
      <w:pPr>
        <w:pStyle w:val="11"/>
        <w:spacing w:line="216" w:lineRule="auto"/>
        <w:jc w:val="both"/>
      </w:pPr>
      <w:r w:rsidRPr="000E5502">
        <w:t xml:space="preserve">Стратегія «Покласти край ТБ» наголошує на необхідності профілактики в усіх зусиллях припинення епідемії ТБ, включно з профілактикою та контролем інфекцій у ЗОЗ та інших місцях з високим рівнем передання </w:t>
      </w:r>
      <w:r w:rsidRPr="000E5502">
        <w:rPr>
          <w:i/>
          <w:iCs/>
        </w:rPr>
        <w:t>(7).</w:t>
      </w:r>
      <w:r w:rsidRPr="000E5502">
        <w:t xml:space="preserve"> Практика профілактики та контролю інфекцій має вирішальне значення для зниження ризику передання </w:t>
      </w:r>
      <w:r w:rsidRPr="000E5502">
        <w:rPr>
          <w:i/>
          <w:iCs/>
        </w:rPr>
        <w:t xml:space="preserve">M. </w:t>
      </w:r>
      <w:proofErr w:type="spellStart"/>
      <w:r w:rsidRPr="000E5502">
        <w:rPr>
          <w:i/>
          <w:iCs/>
        </w:rPr>
        <w:t>tuberculosis</w:t>
      </w:r>
      <w:proofErr w:type="spellEnd"/>
      <w:r w:rsidRPr="000E5502">
        <w:t xml:space="preserve"> за рахунок зниження концентрації інфекційних краплинних </w:t>
      </w:r>
      <w:proofErr w:type="spellStart"/>
      <w:r w:rsidRPr="000E5502">
        <w:t>ядер</w:t>
      </w:r>
      <w:proofErr w:type="spellEnd"/>
      <w:r w:rsidRPr="000E5502">
        <w:t xml:space="preserve"> у повітрі та впливу таких аерозолів на сприйнятливих людей. Хоча в рекомендації в </w:t>
      </w:r>
      <w:r w:rsidRPr="000E5502">
        <w:rPr>
          <w:i/>
          <w:iCs/>
        </w:rPr>
        <w:t xml:space="preserve">Настанові ВООЗ з профілактики та контролю ТБ-інфекції 2019 року </w:t>
      </w:r>
      <w:r w:rsidRPr="000E5502">
        <w:t xml:space="preserve">конкретно не згадуються діти чи підлітки, викладені засади інфекційного контролю залишаються актуальними </w:t>
      </w:r>
      <w:r w:rsidRPr="000E5502">
        <w:rPr>
          <w:i/>
          <w:iCs/>
        </w:rPr>
        <w:t>(70)</w:t>
      </w:r>
      <w:r w:rsidRPr="000E5502">
        <w:t xml:space="preserve">. Зокрема, підлітки віком 10-19 років стикаються з таким самим ризиком передання інфекції, що й дорослі, хворі на ТБ, враховуючи подібні профілі захворювання. Малоймовірно, що діти віком до 10 років є переносниками </w:t>
      </w:r>
      <w:proofErr w:type="spellStart"/>
      <w:r w:rsidRPr="000E5502">
        <w:t>хвороб</w:t>
      </w:r>
      <w:proofErr w:type="spellEnd"/>
      <w:r w:rsidRPr="000E5502">
        <w:t>, але ті самі принципи застосовуються до закладів охорони здоров'я, куди діти та їхні сім'ї звертаються по допомогу. Крім того, неналежн</w:t>
      </w:r>
      <w:r w:rsidR="00122A2F" w:rsidRPr="000E5502">
        <w:t xml:space="preserve">і </w:t>
      </w:r>
      <w:r w:rsidRPr="000E5502">
        <w:t>методи профілактики та контролю інфекцій, які сприяють передання інфекції, незмінно торкаються дітей, коли дорослий або підліток передає ТБ дитині.</w:t>
      </w:r>
    </w:p>
    <w:p w14:paraId="1BDDCFC0" w14:textId="2201B37A" w:rsidR="00B12FA5" w:rsidRPr="000E5502" w:rsidRDefault="005B1F54" w:rsidP="005B1F54">
      <w:pPr>
        <w:pStyle w:val="11"/>
        <w:spacing w:after="360" w:line="216" w:lineRule="auto"/>
        <w:jc w:val="both"/>
      </w:pPr>
      <w:r>
        <w:rPr>
          <w:noProof/>
        </w:rPr>
        <mc:AlternateContent>
          <mc:Choice Requires="wps">
            <w:drawing>
              <wp:anchor distT="0" distB="0" distL="114300" distR="114300" simplePos="0" relativeHeight="251918848" behindDoc="1" locked="0" layoutInCell="1" allowOverlap="1" wp14:anchorId="364F177A" wp14:editId="3E9F3FA0">
                <wp:simplePos x="0" y="0"/>
                <wp:positionH relativeFrom="column">
                  <wp:posOffset>131721</wp:posOffset>
                </wp:positionH>
                <wp:positionV relativeFrom="paragraph">
                  <wp:posOffset>708827</wp:posOffset>
                </wp:positionV>
                <wp:extent cx="5693434" cy="3441939"/>
                <wp:effectExtent l="0" t="0" r="2540" b="6350"/>
                <wp:wrapNone/>
                <wp:docPr id="52" name="Прямоугольник 52"/>
                <wp:cNvGraphicFramePr/>
                <a:graphic xmlns:a="http://schemas.openxmlformats.org/drawingml/2006/main">
                  <a:graphicData uri="http://schemas.microsoft.com/office/word/2010/wordprocessingShape">
                    <wps:wsp>
                      <wps:cNvSpPr/>
                      <wps:spPr>
                        <a:xfrm>
                          <a:off x="0" y="0"/>
                          <a:ext cx="5693434" cy="3441939"/>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32BB9" id="Прямоугольник 52" o:spid="_x0000_s1026" style="position:absolute;margin-left:10.35pt;margin-top:55.8pt;width:448.3pt;height:271pt;z-index:-25139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" fillcolor="#e9f5dc" stroked="f" strokeweight="1pt">
                <v:textbox inset="0,0,0,0"/>
              </v:rect>
            </w:pict>
          </mc:Fallback>
        </mc:AlternateContent>
      </w:r>
      <w:r w:rsidR="00FB6D8F" w:rsidRPr="000E5502">
        <w:t>Пандемія COVID-19 призвела до повсякденного носіння масок у багатьох місцях, що, можливо, зменшило стигматизацію, пов'язану з використанням масок хворими на ТБ. Це може сприяти дотриманню правил поведінки під час кашлю людьми, що відвідують ЗОЗ, й захисту органів дихання медпрацівниками.</w:t>
      </w:r>
    </w:p>
    <w:p w14:paraId="2777A8DB" w14:textId="77777777" w:rsidR="00B12FA5" w:rsidRPr="000E5502" w:rsidRDefault="00FB6D8F" w:rsidP="005B1F54">
      <w:pPr>
        <w:pStyle w:val="11"/>
        <w:pBdr>
          <w:top w:val="single" w:sz="0" w:space="0" w:color="92D14F"/>
          <w:left w:val="single" w:sz="0" w:space="0" w:color="92D14F"/>
          <w:bottom w:val="single" w:sz="0" w:space="0" w:color="92D14F"/>
          <w:right w:val="single" w:sz="0" w:space="0" w:color="92D14F"/>
        </w:pBdr>
        <w:shd w:val="clear" w:color="auto" w:fill="92D14F"/>
        <w:spacing w:after="220" w:line="216" w:lineRule="auto"/>
        <w:ind w:right="1054" w:firstLine="200"/>
        <w:jc w:val="both"/>
      </w:pPr>
      <w:r w:rsidRPr="000E5502">
        <w:rPr>
          <w:b/>
          <w:bCs/>
          <w:color w:val="FFFFFF"/>
        </w:rPr>
        <w:t>Вставка 3.4. Рекомендації ВООЗ щодо профілактики та контролю ТБ-інфекції</w:t>
      </w:r>
    </w:p>
    <w:p w14:paraId="3495A490" w14:textId="77777777" w:rsidR="00B12FA5" w:rsidRPr="000E5502" w:rsidRDefault="00FB6D8F" w:rsidP="005B1F54">
      <w:pPr>
        <w:pStyle w:val="11"/>
        <w:spacing w:line="216" w:lineRule="auto"/>
        <w:ind w:left="420" w:right="345"/>
        <w:jc w:val="both"/>
      </w:pPr>
      <w:r w:rsidRPr="000E5502">
        <w:t xml:space="preserve">Щоб зменшити передання </w:t>
      </w:r>
      <w:r w:rsidRPr="000E5502">
        <w:rPr>
          <w:i/>
          <w:iCs/>
        </w:rPr>
        <w:t xml:space="preserve">M. </w:t>
      </w:r>
      <w:proofErr w:type="spellStart"/>
      <w:r w:rsidRPr="000E5502">
        <w:rPr>
          <w:i/>
          <w:iCs/>
        </w:rPr>
        <w:t>tuberculosis</w:t>
      </w:r>
      <w:proofErr w:type="spellEnd"/>
      <w:r w:rsidRPr="000E5502">
        <w:t xml:space="preserve"> медичним працівникам, особам, які відвідують ЗОЗ, або іншим особам в умовах високого ризику передання, рекомендуються такі заходи:</w:t>
      </w:r>
    </w:p>
    <w:p w14:paraId="6BD6FB55" w14:textId="420168A4" w:rsidR="00B12FA5" w:rsidRPr="000E5502" w:rsidRDefault="005B1F54" w:rsidP="005B1F54">
      <w:pPr>
        <w:pStyle w:val="11"/>
        <w:tabs>
          <w:tab w:val="left" w:pos="798"/>
        </w:tabs>
        <w:spacing w:after="0" w:line="216" w:lineRule="auto"/>
        <w:ind w:right="345" w:firstLine="420"/>
        <w:jc w:val="both"/>
      </w:pPr>
      <w:r>
        <w:rPr>
          <w:b/>
          <w:bCs/>
          <w:color w:val="92D050"/>
        </w:rPr>
        <w:sym w:font="Wingdings 3" w:char="F0DA"/>
      </w:r>
      <w:r>
        <w:rPr>
          <w:b/>
          <w:bCs/>
          <w:color w:val="92D050"/>
          <w:rtl/>
        </w:rPr>
        <w:t xml:space="preserve"> </w:t>
      </w:r>
      <w:r>
        <w:rPr>
          <w:b/>
          <w:bCs/>
          <w:color w:val="92D050"/>
          <w:rtl/>
        </w:rPr>
        <w:tab/>
      </w:r>
      <w:r w:rsidR="00FB6D8F" w:rsidRPr="000E5502">
        <w:t>Адміністративний контроль:</w:t>
      </w:r>
    </w:p>
    <w:p w14:paraId="3174CF9C" w14:textId="02F8511C" w:rsidR="00B12FA5" w:rsidRPr="000E5502" w:rsidRDefault="00FB6D8F" w:rsidP="00E17BFA">
      <w:pPr>
        <w:pStyle w:val="11"/>
        <w:numPr>
          <w:ilvl w:val="1"/>
          <w:numId w:val="124"/>
        </w:numPr>
        <w:spacing w:after="0" w:line="216" w:lineRule="auto"/>
        <w:ind w:left="1134" w:right="345"/>
        <w:jc w:val="both"/>
      </w:pPr>
      <w:r w:rsidRPr="000E5502">
        <w:t>сортування людей з ознаками та симптомами ТБ або з ТБ-хворобою;</w:t>
      </w:r>
    </w:p>
    <w:p w14:paraId="694D6484" w14:textId="28C6D9E6" w:rsidR="00B12FA5" w:rsidRPr="000E5502" w:rsidRDefault="00FB6D8F" w:rsidP="00E17BFA">
      <w:pPr>
        <w:pStyle w:val="11"/>
        <w:numPr>
          <w:ilvl w:val="1"/>
          <w:numId w:val="124"/>
        </w:numPr>
        <w:spacing w:after="0" w:line="216" w:lineRule="auto"/>
        <w:ind w:left="1134" w:right="345"/>
        <w:jc w:val="both"/>
      </w:pPr>
      <w:r w:rsidRPr="000E5502">
        <w:t>респіраторне розділення/ізоляція людей з передбачуваним або підтвердженим заразним ТБ;</w:t>
      </w:r>
    </w:p>
    <w:p w14:paraId="59161BC8" w14:textId="6918D455" w:rsidR="00B12FA5" w:rsidRPr="000E5502" w:rsidRDefault="00FB6D8F" w:rsidP="00E17BFA">
      <w:pPr>
        <w:pStyle w:val="11"/>
        <w:numPr>
          <w:ilvl w:val="1"/>
          <w:numId w:val="124"/>
        </w:numPr>
        <w:spacing w:after="0" w:line="216" w:lineRule="auto"/>
        <w:ind w:left="1134" w:right="345"/>
        <w:jc w:val="both"/>
      </w:pPr>
      <w:r w:rsidRPr="000E5502">
        <w:t>швидкий початок ефективного лікування людей із ТБ-хворобою;</w:t>
      </w:r>
    </w:p>
    <w:p w14:paraId="40349CDA" w14:textId="4A8873A7" w:rsidR="00122A2F" w:rsidRPr="000E5502" w:rsidRDefault="00FB6D8F" w:rsidP="00E17BFA">
      <w:pPr>
        <w:pStyle w:val="11"/>
        <w:numPr>
          <w:ilvl w:val="1"/>
          <w:numId w:val="124"/>
        </w:numPr>
        <w:spacing w:after="0" w:line="216" w:lineRule="auto"/>
        <w:ind w:left="1134" w:right="345"/>
        <w:jc w:val="both"/>
      </w:pPr>
      <w:r w:rsidRPr="000E5502">
        <w:t xml:space="preserve">дотримання респіраторної гігієни (включно з </w:t>
      </w:r>
      <w:proofErr w:type="spellStart"/>
      <w:r w:rsidRPr="000E5502">
        <w:t>кашльовим</w:t>
      </w:r>
      <w:proofErr w:type="spellEnd"/>
      <w:r w:rsidRPr="000E5502">
        <w:t xml:space="preserve"> етикетом) людьми з передбачуваним або підтвердженим ТБ.</w:t>
      </w:r>
    </w:p>
    <w:p w14:paraId="3D721ED4" w14:textId="3F49F7B4" w:rsidR="00B12FA5" w:rsidRPr="000E5502" w:rsidRDefault="005B1F54" w:rsidP="005B1F54">
      <w:pPr>
        <w:pStyle w:val="11"/>
        <w:tabs>
          <w:tab w:val="left" w:pos="826"/>
        </w:tabs>
        <w:spacing w:after="0" w:line="216" w:lineRule="auto"/>
        <w:ind w:left="392" w:right="345"/>
        <w:jc w:val="both"/>
      </w:pPr>
      <w:r>
        <w:rPr>
          <w:b/>
          <w:bCs/>
          <w:color w:val="92D050"/>
        </w:rPr>
        <w:sym w:font="Wingdings 3" w:char="F0DA"/>
      </w:r>
      <w:r>
        <w:rPr>
          <w:b/>
          <w:bCs/>
          <w:color w:val="92D050"/>
          <w:rtl/>
        </w:rPr>
        <w:t xml:space="preserve"> </w:t>
      </w:r>
      <w:r>
        <w:rPr>
          <w:b/>
          <w:bCs/>
          <w:color w:val="92D050"/>
          <w:rtl/>
        </w:rPr>
        <w:tab/>
      </w:r>
      <w:r w:rsidR="00FB6D8F" w:rsidRPr="000E5502">
        <w:t>Екологічний контроль</w:t>
      </w:r>
    </w:p>
    <w:p w14:paraId="5C264251" w14:textId="77777777" w:rsidR="005B1F54" w:rsidRDefault="00FB6D8F" w:rsidP="00E17BFA">
      <w:pPr>
        <w:pStyle w:val="11"/>
        <w:numPr>
          <w:ilvl w:val="0"/>
          <w:numId w:val="122"/>
        </w:numPr>
        <w:spacing w:after="0" w:line="216" w:lineRule="auto"/>
        <w:ind w:left="1134" w:right="345"/>
        <w:jc w:val="both"/>
      </w:pPr>
      <w:r w:rsidRPr="000E5502">
        <w:t>системи ультрафіолетового бактерицидного випромінювання (УФБВ), що фізично розташовані вище за рівень людей;</w:t>
      </w:r>
    </w:p>
    <w:p w14:paraId="78912E82" w14:textId="10CE79E0" w:rsidR="00B12FA5" w:rsidRPr="000E5502" w:rsidRDefault="00FB6D8F" w:rsidP="00E17BFA">
      <w:pPr>
        <w:pStyle w:val="11"/>
        <w:numPr>
          <w:ilvl w:val="0"/>
          <w:numId w:val="122"/>
        </w:numPr>
        <w:spacing w:after="0" w:line="216" w:lineRule="auto"/>
        <w:ind w:left="1134" w:right="345"/>
        <w:jc w:val="both"/>
      </w:pPr>
      <w:r w:rsidRPr="000E5502">
        <w:t>системи вентиляції (включно з природною, змішаною, механічною вентиляцією та рециркуляцією повітря через повітряні фільтри з високоефективним утриманням часток (HEPA)).</w:t>
      </w:r>
    </w:p>
    <w:p w14:paraId="74B21780" w14:textId="76AC4658" w:rsidR="00B12FA5" w:rsidRPr="000E5502" w:rsidRDefault="005B1F54" w:rsidP="005B1F54">
      <w:pPr>
        <w:pStyle w:val="11"/>
        <w:tabs>
          <w:tab w:val="left" w:pos="840"/>
        </w:tabs>
        <w:spacing w:after="0" w:line="216" w:lineRule="auto"/>
        <w:ind w:left="392" w:right="345"/>
        <w:jc w:val="both"/>
      </w:pPr>
      <w:r>
        <w:rPr>
          <w:b/>
          <w:bCs/>
          <w:color w:val="92D050"/>
        </w:rPr>
        <w:sym w:font="Wingdings 3" w:char="F0DA"/>
      </w:r>
      <w:r>
        <w:rPr>
          <w:b/>
          <w:bCs/>
          <w:color w:val="92D050"/>
          <w:rtl/>
        </w:rPr>
        <w:t xml:space="preserve"> </w:t>
      </w:r>
      <w:r>
        <w:rPr>
          <w:b/>
          <w:bCs/>
          <w:color w:val="92D050"/>
          <w:rtl/>
        </w:rPr>
        <w:tab/>
      </w:r>
      <w:r w:rsidR="00FB6D8F" w:rsidRPr="000E5502">
        <w:t>Захист органів дихання:</w:t>
      </w:r>
    </w:p>
    <w:p w14:paraId="6F3C8774" w14:textId="0148A8B0" w:rsidR="00B12FA5" w:rsidRPr="000E5502" w:rsidRDefault="00FB6D8F" w:rsidP="00E17BFA">
      <w:pPr>
        <w:pStyle w:val="11"/>
        <w:numPr>
          <w:ilvl w:val="0"/>
          <w:numId w:val="123"/>
        </w:numPr>
        <w:spacing w:after="0" w:line="216" w:lineRule="auto"/>
        <w:ind w:left="1162" w:right="345"/>
        <w:jc w:val="both"/>
      </w:pPr>
      <w:proofErr w:type="spellStart"/>
      <w:r w:rsidRPr="000E5502">
        <w:t>протиаерозольний</w:t>
      </w:r>
      <w:proofErr w:type="spellEnd"/>
      <w:r w:rsidRPr="000E5502">
        <w:t xml:space="preserve"> респіратор у рамках програми захисту органів дихання.</w:t>
      </w:r>
    </w:p>
    <w:p w14:paraId="00255405" w14:textId="77777777" w:rsidR="00B12FA5" w:rsidRPr="000E5502" w:rsidRDefault="00FB6D8F" w:rsidP="005B1F54">
      <w:pPr>
        <w:pStyle w:val="20"/>
        <w:spacing w:before="120" w:line="216" w:lineRule="auto"/>
        <w:ind w:left="420" w:right="345"/>
        <w:jc w:val="both"/>
      </w:pPr>
      <w:r w:rsidRPr="000E5502">
        <w:t>Джерело: Настанова ВООЗ із профілактики та контролю ТБ-інфекції: оновлення 2019 року. Женева: Всесвітня організація охорони здоров'я; 2019 (</w:t>
      </w:r>
      <w:hyperlink r:id="rId116" w:history="1">
        <w:r w:rsidRPr="000E5502">
          <w:t>https://apps.who.int/iris/bitstream/handle/10665/311259/9789241550512-eng.pdf</w:t>
        </w:r>
      </w:hyperlink>
      <w:r w:rsidRPr="000E5502">
        <w:t>).</w:t>
      </w:r>
    </w:p>
    <w:p w14:paraId="3315066E" w14:textId="77777777" w:rsidR="00B12FA5" w:rsidRPr="000E5502" w:rsidRDefault="00FB6D8F" w:rsidP="00ED3361">
      <w:pPr>
        <w:pStyle w:val="11"/>
        <w:spacing w:line="216" w:lineRule="auto"/>
        <w:jc w:val="both"/>
      </w:pPr>
      <w:r w:rsidRPr="000E5502">
        <w:t xml:space="preserve">В умовах високої поширеності ТБ діти та підлітки, що відвідують ЗОЗ, наражаються на ризик передання ТБ, а підлітки самі можуть самі передавати ТБ. Ризик розвитку ТБ після інфікування особливо високий для немовлят і дітей молодшого віку, а також для всіх дітей і підлітків, які живуть із ВІЛ, котрі відвідують </w:t>
      </w:r>
      <w:r w:rsidR="00F65383" w:rsidRPr="000E5502">
        <w:t>ЗОЗ</w:t>
      </w:r>
      <w:r w:rsidRPr="000E5502">
        <w:t xml:space="preserve">. Люди з (передбачуваним) ТБ не повинні перебувати в зоні очікування разом із немовлятами, які проходять імунізацію чи медичний огляд, або з дітьми та підлітками у </w:t>
      </w:r>
      <w:proofErr w:type="spellStart"/>
      <w:r w:rsidRPr="000E5502">
        <w:lastRenderedPageBreak/>
        <w:t>клініках</w:t>
      </w:r>
      <w:proofErr w:type="spellEnd"/>
      <w:r w:rsidRPr="000E5502">
        <w:t xml:space="preserve"> з ВІЛ. Всі діти (</w:t>
      </w:r>
      <w:proofErr w:type="spellStart"/>
      <w:r w:rsidRPr="000E5502">
        <w:t>рідко</w:t>
      </w:r>
      <w:proofErr w:type="spellEnd"/>
      <w:r w:rsidRPr="000E5502">
        <w:t>) та підлітки (часто) з кавернозним ТБ або ТБ з позитивним результатом мазка мокротиння мають бути ізольовані. Ризик зараження особливо високий в закладах, які забезпечують догляд за дорослими, хворими на ТБ та/або ВІЛ. ТБ є найпоширенішою опортуністичною інфекцією серед дорослих, які живуть з ВІЛ, у дітородному чи батьківському віці.</w:t>
      </w:r>
    </w:p>
    <w:p w14:paraId="48A46FCC" w14:textId="77777777" w:rsidR="00B12FA5" w:rsidRPr="000E5502" w:rsidRDefault="00FB6D8F" w:rsidP="00ED3361">
      <w:pPr>
        <w:pStyle w:val="11"/>
        <w:spacing w:line="216" w:lineRule="auto"/>
        <w:jc w:val="both"/>
      </w:pPr>
      <w:r w:rsidRPr="000E5502">
        <w:t xml:space="preserve">Часто вважається, що діти з ТБ не заразні, отже, не здатні передавати ТБ, але підлітки й інколи діти молодшого віку насправді передають ТБ. Тому інфекційний контроль важливий у закладах охорони здоров’я та зонах, призначених виключно для догляду за дітьми. Найбільший ризик виникає в </w:t>
      </w:r>
      <w:r w:rsidR="00F65383" w:rsidRPr="000E5502">
        <w:t>місцях</w:t>
      </w:r>
      <w:r w:rsidRPr="000E5502">
        <w:t xml:space="preserve">, де </w:t>
      </w:r>
      <w:r w:rsidR="00F65383" w:rsidRPr="000E5502">
        <w:t>діти молодшого віку</w:t>
      </w:r>
      <w:r w:rsidRPr="000E5502">
        <w:t xml:space="preserve"> </w:t>
      </w:r>
      <w:r w:rsidR="00F65383" w:rsidRPr="000E5502">
        <w:t>й</w:t>
      </w:r>
      <w:r w:rsidRPr="000E5502">
        <w:t xml:space="preserve"> вразливі діти змішуються з дорослими та підлітками з передбачуваним ТБ, які не отримують лікування. Крім того, існує високий ризик незапідозреної та </w:t>
      </w:r>
      <w:proofErr w:type="spellStart"/>
      <w:r w:rsidRPr="000E5502">
        <w:t>нелікованої</w:t>
      </w:r>
      <w:proofErr w:type="spellEnd"/>
      <w:r w:rsidRPr="000E5502">
        <w:t xml:space="preserve"> ТБ-хвороби серед дорослих, які супроводжують або відвідують таких дітей. Клінічна картина ТБ в дітей може бути різною й часто збігається з такою в разі пневмонії, ВІЛ та неповноцінного харчування, тому заходи інфекційного контролю застосовні до всіх амбулаторних та стаціонарних відділень, куди звертаються діти </w:t>
      </w:r>
      <w:r w:rsidRPr="000E5502">
        <w:rPr>
          <w:i/>
          <w:iCs/>
        </w:rPr>
        <w:t>(6).</w:t>
      </w:r>
    </w:p>
    <w:p w14:paraId="6761B20F" w14:textId="77777777" w:rsidR="00B12FA5" w:rsidRPr="000E5502" w:rsidRDefault="00FB6D8F" w:rsidP="00ED3361">
      <w:pPr>
        <w:pStyle w:val="11"/>
        <w:spacing w:line="216" w:lineRule="auto"/>
        <w:jc w:val="both"/>
      </w:pPr>
      <w:r w:rsidRPr="000E5502">
        <w:t>До особливих зон підвищеного ризику належать:</w:t>
      </w:r>
    </w:p>
    <w:p w14:paraId="29F8D832" w14:textId="77777777" w:rsidR="00B12FA5" w:rsidRPr="000E5502" w:rsidRDefault="00FB6D8F" w:rsidP="00E17BFA">
      <w:pPr>
        <w:pStyle w:val="11"/>
        <w:numPr>
          <w:ilvl w:val="0"/>
          <w:numId w:val="32"/>
        </w:numPr>
        <w:tabs>
          <w:tab w:val="left" w:pos="240"/>
        </w:tabs>
        <w:spacing w:after="0" w:line="216" w:lineRule="auto"/>
        <w:ind w:left="260" w:hanging="260"/>
        <w:jc w:val="both"/>
      </w:pPr>
      <w:r w:rsidRPr="000E5502">
        <w:t xml:space="preserve">відділення з догляду за новонародженими - новонароджені дуже вразливі для гострого початку або розвитку </w:t>
      </w:r>
      <w:proofErr w:type="spellStart"/>
      <w:r w:rsidRPr="000E5502">
        <w:t>дисемінованої</w:t>
      </w:r>
      <w:proofErr w:type="spellEnd"/>
      <w:r w:rsidRPr="000E5502">
        <w:t xml:space="preserve"> тяжкої ТБ-хвороби; дорослих із кашлем не потрібно допускати до відвідування таких відділень;</w:t>
      </w:r>
    </w:p>
    <w:p w14:paraId="4A8ABB79" w14:textId="77777777" w:rsidR="00B12FA5" w:rsidRPr="000E5502" w:rsidRDefault="00FB6D8F" w:rsidP="00E17BFA">
      <w:pPr>
        <w:pStyle w:val="11"/>
        <w:numPr>
          <w:ilvl w:val="0"/>
          <w:numId w:val="32"/>
        </w:numPr>
        <w:tabs>
          <w:tab w:val="left" w:pos="240"/>
        </w:tabs>
        <w:spacing w:after="0" w:line="216" w:lineRule="auto"/>
        <w:ind w:left="260" w:hanging="260"/>
        <w:jc w:val="both"/>
      </w:pPr>
      <w:r w:rsidRPr="000E5502">
        <w:t>ЗОЗ, які надають допомогу дорослим і підліткам з передбачуваним ТБ, котрі часто є заразними (особливо до того, як їм було поставлено діагноз та розпочато лікування);</w:t>
      </w:r>
    </w:p>
    <w:p w14:paraId="4746EB78" w14:textId="77777777" w:rsidR="00B12FA5" w:rsidRPr="000E5502" w:rsidRDefault="00FB6D8F" w:rsidP="00E17BFA">
      <w:pPr>
        <w:pStyle w:val="11"/>
        <w:numPr>
          <w:ilvl w:val="0"/>
          <w:numId w:val="32"/>
        </w:numPr>
        <w:tabs>
          <w:tab w:val="left" w:pos="240"/>
        </w:tabs>
        <w:spacing w:after="0" w:line="216" w:lineRule="auto"/>
        <w:jc w:val="both"/>
      </w:pPr>
      <w:r w:rsidRPr="000E5502">
        <w:t>антенатальна медична допомога та профілактика передання інфекції від матері дитині;</w:t>
      </w:r>
    </w:p>
    <w:p w14:paraId="06C4449F" w14:textId="77777777" w:rsidR="00B12FA5" w:rsidRPr="000E5502" w:rsidRDefault="00FB6D8F" w:rsidP="00E17BFA">
      <w:pPr>
        <w:pStyle w:val="11"/>
        <w:numPr>
          <w:ilvl w:val="0"/>
          <w:numId w:val="32"/>
        </w:numPr>
        <w:tabs>
          <w:tab w:val="left" w:pos="240"/>
        </w:tabs>
        <w:spacing w:after="0" w:line="216" w:lineRule="auto"/>
        <w:jc w:val="both"/>
      </w:pPr>
      <w:r w:rsidRPr="000E5502">
        <w:t>клініки лікування ВІЛ;</w:t>
      </w:r>
    </w:p>
    <w:p w14:paraId="32893C10" w14:textId="77777777" w:rsidR="00B12FA5" w:rsidRPr="000E5502" w:rsidRDefault="00FB6D8F" w:rsidP="004E6A57">
      <w:pPr>
        <w:pStyle w:val="11"/>
        <w:numPr>
          <w:ilvl w:val="0"/>
          <w:numId w:val="32"/>
        </w:numPr>
        <w:tabs>
          <w:tab w:val="left" w:pos="240"/>
        </w:tabs>
        <w:spacing w:after="0" w:line="216" w:lineRule="auto"/>
        <w:ind w:left="284" w:hanging="284"/>
        <w:jc w:val="both"/>
      </w:pPr>
      <w:r w:rsidRPr="000E5502">
        <w:t>заклади, які забезпечують медичну допомогу для дітей із тяжким станом неповноцінного харчування;</w:t>
      </w:r>
    </w:p>
    <w:p w14:paraId="55D20369" w14:textId="77777777" w:rsidR="00B12FA5" w:rsidRPr="000E5502" w:rsidRDefault="00FB6D8F" w:rsidP="00E17BFA">
      <w:pPr>
        <w:pStyle w:val="11"/>
        <w:numPr>
          <w:ilvl w:val="0"/>
          <w:numId w:val="32"/>
        </w:numPr>
        <w:tabs>
          <w:tab w:val="left" w:pos="240"/>
        </w:tabs>
        <w:spacing w:after="0" w:line="216" w:lineRule="auto"/>
        <w:ind w:left="260" w:hanging="260"/>
        <w:jc w:val="both"/>
      </w:pPr>
      <w:r w:rsidRPr="000E5502">
        <w:t xml:space="preserve">інші місця масового скупчення людей, включно з дитячими установами, притулками, в'язницями та школами – діти шкільного віку з </w:t>
      </w:r>
      <w:proofErr w:type="spellStart"/>
      <w:r w:rsidRPr="000E5502">
        <w:t>бактеріологічно</w:t>
      </w:r>
      <w:proofErr w:type="spellEnd"/>
      <w:r w:rsidRPr="000E5502">
        <w:t xml:space="preserve"> підтвердженим ТБ не повинні відвідувати школу, доки вони не перестануть бути заразними (зазвичай за 2 тижні після початку ефективного протитуберкульозного лікування чутливого ТБ); однак важливо, щоб діти та підлітки з ТБ якнайшвидше поверталися до школи, якщо вони досить добре почуваються після двотижневого лікування, щоб звести до мінімуму перерви в навчанні; адміністрація школи має бути поінформована відповідно, в тому числі про те, що носіння масок не потрібне для дітей і підлітків, які не є заразними (як для дитини з ТБ, так і для інших дітей у класі);</w:t>
      </w:r>
    </w:p>
    <w:p w14:paraId="74D9A590" w14:textId="77777777" w:rsidR="00B12FA5" w:rsidRPr="000E5502" w:rsidRDefault="00FB6D8F" w:rsidP="00E17BFA">
      <w:pPr>
        <w:pStyle w:val="11"/>
        <w:numPr>
          <w:ilvl w:val="0"/>
          <w:numId w:val="32"/>
        </w:numPr>
        <w:tabs>
          <w:tab w:val="left" w:pos="240"/>
        </w:tabs>
        <w:spacing w:line="216" w:lineRule="auto"/>
        <w:ind w:left="260" w:hanging="260"/>
        <w:jc w:val="both"/>
        <w:sectPr w:rsidR="00B12FA5" w:rsidRPr="000E5502">
          <w:headerReference w:type="even" r:id="rId117"/>
          <w:headerReference w:type="default" r:id="rId118"/>
          <w:footerReference w:type="even" r:id="rId119"/>
          <w:footerReference w:type="default" r:id="rId120"/>
          <w:headerReference w:type="first" r:id="rId121"/>
          <w:footerReference w:type="first" r:id="rId122"/>
          <w:pgSz w:w="11900" w:h="16840"/>
          <w:pgMar w:top="1316" w:right="1384" w:bottom="1217" w:left="1382" w:header="0" w:footer="3" w:gutter="0"/>
          <w:cols w:space="720"/>
          <w:noEndnote/>
          <w:titlePg/>
          <w:docGrid w:linePitch="360"/>
          <w15:footnoteColumns w:val="1"/>
        </w:sectPr>
      </w:pPr>
      <w:r w:rsidRPr="000E5502">
        <w:t xml:space="preserve">діти в переміщених і мобільних групах населення, включно з таборами трудових мігрантів, </w:t>
      </w:r>
      <w:r w:rsidR="00236032" w:rsidRPr="000E5502">
        <w:rPr>
          <w:noProof/>
          <w:lang w:eastAsia="uk-UA" w:bidi="ar-SA"/>
        </w:rPr>
        <mc:AlternateContent>
          <mc:Choice Requires="wps">
            <w:drawing>
              <wp:anchor distT="279400" distB="2155190" distL="0" distR="0" simplePos="0" relativeHeight="251675136" behindDoc="0" locked="0" layoutInCell="1" allowOverlap="1" wp14:anchorId="3531CCC8" wp14:editId="7E58B709">
                <wp:simplePos x="0" y="0"/>
                <wp:positionH relativeFrom="leftMargin">
                  <wp:posOffset>370840</wp:posOffset>
                </wp:positionH>
                <wp:positionV relativeFrom="paragraph">
                  <wp:posOffset>2510155</wp:posOffset>
                </wp:positionV>
                <wp:extent cx="508000" cy="168910"/>
                <wp:effectExtent l="0" t="0" r="0" b="0"/>
                <wp:wrapNone/>
                <wp:docPr id="41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4824B03" w14:textId="43C78E80"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531CCC8" id="_x0000_s1133" type="#_x0000_t202" style="position:absolute;left:0;text-align:left;margin-left:29.2pt;margin-top:197.65pt;width:40pt;height:13.3pt;z-index:2516751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aXiwEAAAoDAAAOAAAAZHJzL2Uyb0RvYy54bWysUttu2zAMfR+wfxD0vtgp0C4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" filled="f" stroked="f">
                <v:textbox inset="0,0,0,0">
                  <w:txbxContent>
                    <w:p w14:paraId="04824B03" w14:textId="43C78E80"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неформальними та переповненими таборами біженців </w:t>
      </w:r>
      <w:r w:rsidR="00F65383" w:rsidRPr="000E5502">
        <w:t>і</w:t>
      </w:r>
      <w:r w:rsidRPr="000E5502">
        <w:t xml:space="preserve"> тимчасовими притулками.</w:t>
      </w:r>
    </w:p>
    <w:p w14:paraId="5CB17E05" w14:textId="0F8DAE8D" w:rsidR="00B12FA5" w:rsidRPr="000E5502" w:rsidRDefault="00123B95" w:rsidP="00ED3361">
      <w:pPr>
        <w:pStyle w:val="11"/>
        <w:spacing w:line="216" w:lineRule="auto"/>
        <w:ind w:firstLine="300"/>
      </w:pPr>
      <w:r>
        <w:rPr>
          <w:b/>
          <w:bCs/>
          <w:noProof/>
        </w:rPr>
        <w:lastRenderedPageBreak/>
        <mc:AlternateContent>
          <mc:Choice Requires="wps">
            <w:drawing>
              <wp:anchor distT="0" distB="0" distL="114300" distR="114300" simplePos="0" relativeHeight="251982336" behindDoc="1" locked="0" layoutInCell="1" allowOverlap="1" wp14:anchorId="496E1E1B" wp14:editId="7546EAA8">
                <wp:simplePos x="0" y="0"/>
                <wp:positionH relativeFrom="margin">
                  <wp:align>right</wp:align>
                </wp:positionH>
                <wp:positionV relativeFrom="paragraph">
                  <wp:posOffset>-93345</wp:posOffset>
                </wp:positionV>
                <wp:extent cx="5791200" cy="3124200"/>
                <wp:effectExtent l="0" t="0" r="0" b="0"/>
                <wp:wrapNone/>
                <wp:docPr id="712" name="Прямоугольник 712"/>
                <wp:cNvGraphicFramePr/>
                <a:graphic xmlns:a="http://schemas.openxmlformats.org/drawingml/2006/main">
                  <a:graphicData uri="http://schemas.microsoft.com/office/word/2010/wordprocessingShape">
                    <wps:wsp>
                      <wps:cNvSpPr/>
                      <wps:spPr>
                        <a:xfrm>
                          <a:off x="0" y="0"/>
                          <a:ext cx="5791200" cy="3124200"/>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655DD" id="Прямоугольник 712" o:spid="_x0000_s1026" style="position:absolute;margin-left:404.8pt;margin-top:-7.35pt;width:456pt;height:246pt;z-index:-25133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" fillcolor="#b6e8f3" stroked="f" strokeweight="1pt">
                <v:textbox inset="0,0,0,0"/>
                <w10:wrap anchorx="margin"/>
              </v:rect>
            </w:pict>
          </mc:Fallback>
        </mc:AlternateContent>
      </w:r>
      <w:r w:rsidR="00FB6D8F" w:rsidRPr="000E5502">
        <w:rPr>
          <w:b/>
          <w:bCs/>
        </w:rPr>
        <w:t>Ключові моменти</w:t>
      </w:r>
    </w:p>
    <w:p w14:paraId="203C77A2" w14:textId="7252C79A" w:rsidR="00B12FA5" w:rsidRPr="000E5502" w:rsidRDefault="00123B95" w:rsidP="00123B95">
      <w:pPr>
        <w:pStyle w:val="11"/>
        <w:spacing w:after="0" w:line="216" w:lineRule="auto"/>
        <w:ind w:right="345" w:firstLine="300"/>
        <w:jc w:val="both"/>
      </w:pPr>
      <w:r w:rsidRPr="00123B95">
        <w:rPr>
          <w:b/>
          <w:bCs/>
          <w:color w:val="47C6E6"/>
        </w:rPr>
        <w:sym w:font="Wingdings 3" w:char="F0DA"/>
      </w:r>
      <w:r w:rsidRPr="00123B95">
        <w:rPr>
          <w:b/>
          <w:bCs/>
          <w:color w:val="47C6E6"/>
        </w:rPr>
        <w:tab/>
      </w:r>
      <w:r w:rsidR="00FB6D8F" w:rsidRPr="000E5502">
        <w:t xml:space="preserve">Профілактика ТБ є найважливішим компонентом глобальних зусиль контролю ТБ. </w:t>
      </w:r>
    </w:p>
    <w:p w14:paraId="4AC65852" w14:textId="323979FA" w:rsidR="00B12FA5" w:rsidRPr="000E5502" w:rsidRDefault="00123B95" w:rsidP="00123B95">
      <w:pPr>
        <w:pStyle w:val="11"/>
        <w:spacing w:after="0" w:line="216" w:lineRule="auto"/>
        <w:ind w:left="700" w:right="345" w:hanging="400"/>
        <w:jc w:val="both"/>
      </w:pPr>
      <w:r w:rsidRPr="00123B95">
        <w:rPr>
          <w:b/>
          <w:bCs/>
          <w:color w:val="47C6E6"/>
        </w:rPr>
        <w:sym w:font="Wingdings 3" w:char="F0DA"/>
      </w:r>
      <w:r w:rsidRPr="00123B95">
        <w:rPr>
          <w:b/>
          <w:bCs/>
          <w:color w:val="47C6E6"/>
        </w:rPr>
        <w:tab/>
      </w:r>
      <w:r w:rsidR="00FB6D8F" w:rsidRPr="000E5502">
        <w:t>Вакцинація БЦЖ рекомендується новонародженим в умовах високої захворюваності та новонародженим із групи високого ризику в умовах низької захворюваності.</w:t>
      </w:r>
    </w:p>
    <w:p w14:paraId="36370CCB" w14:textId="170D49BA" w:rsidR="00B12FA5" w:rsidRPr="000E5502" w:rsidRDefault="00123B95" w:rsidP="00123B95">
      <w:pPr>
        <w:pStyle w:val="11"/>
        <w:spacing w:after="0" w:line="216" w:lineRule="auto"/>
        <w:ind w:left="700" w:right="345" w:hanging="400"/>
        <w:jc w:val="both"/>
      </w:pPr>
      <w:r w:rsidRPr="00123B95">
        <w:rPr>
          <w:b/>
          <w:bCs/>
          <w:color w:val="47C6E6"/>
        </w:rPr>
        <w:sym w:font="Wingdings 3" w:char="F0DA"/>
      </w:r>
      <w:r w:rsidRPr="00123B95">
        <w:rPr>
          <w:b/>
          <w:bCs/>
          <w:color w:val="47C6E6"/>
        </w:rPr>
        <w:tab/>
      </w:r>
      <w:r w:rsidR="00FB6D8F" w:rsidRPr="000E5502">
        <w:t>Нижче наведено важливі міркування щодо термінів введення вакцини БЦЖ немовлятам, інфікованим ВІЛ, немовлятам, які живуть з ВІЛ, і новонародженим, які контактували з матерями, інфікованими ТБ.</w:t>
      </w:r>
    </w:p>
    <w:p w14:paraId="78F29AC3" w14:textId="5FC30114" w:rsidR="00B12FA5" w:rsidRPr="000E5502" w:rsidRDefault="00123B95" w:rsidP="00123B95">
      <w:pPr>
        <w:pStyle w:val="11"/>
        <w:spacing w:after="0" w:line="216" w:lineRule="auto"/>
        <w:ind w:right="345" w:firstLine="300"/>
        <w:jc w:val="both"/>
      </w:pPr>
      <w:r w:rsidRPr="00123B95">
        <w:rPr>
          <w:b/>
          <w:bCs/>
          <w:color w:val="47C6E6"/>
        </w:rPr>
        <w:sym w:font="Wingdings 3" w:char="F0DA"/>
      </w:r>
      <w:r w:rsidRPr="00123B95">
        <w:rPr>
          <w:b/>
          <w:bCs/>
          <w:color w:val="47C6E6"/>
        </w:rPr>
        <w:tab/>
      </w:r>
      <w:r w:rsidR="00FB6D8F" w:rsidRPr="000E5502">
        <w:t>ВООЗ рекомендує ПЛТ для зниження ризику прогресування ТБ-інфекції до ТБ-хвороби.</w:t>
      </w:r>
    </w:p>
    <w:p w14:paraId="0E2834F0" w14:textId="6896978D" w:rsidR="00B12FA5" w:rsidRPr="000E5502" w:rsidRDefault="00123B95" w:rsidP="00123B95">
      <w:pPr>
        <w:pStyle w:val="11"/>
        <w:spacing w:after="0" w:line="216" w:lineRule="auto"/>
        <w:ind w:left="700" w:right="345" w:hanging="406"/>
        <w:jc w:val="both"/>
      </w:pPr>
      <w:r w:rsidRPr="00123B95">
        <w:rPr>
          <w:b/>
          <w:bCs/>
          <w:color w:val="47C6E6"/>
        </w:rPr>
        <w:sym w:font="Wingdings 3" w:char="F0DA"/>
      </w:r>
      <w:r w:rsidRPr="00123B95">
        <w:rPr>
          <w:b/>
          <w:bCs/>
          <w:color w:val="47C6E6"/>
        </w:rPr>
        <w:tab/>
      </w:r>
      <w:r w:rsidR="00FB6D8F" w:rsidRPr="000E5502">
        <w:t>Цільові групи пацієнтів для проведення ПЛТ охоплюють осіб із підвищеним ризиком прогресування до ТБ-хвороби після ТБ-інфекції та осіб з підвищеною ймовірністю впливу ТБ чи ТБ-інфекції.</w:t>
      </w:r>
    </w:p>
    <w:p w14:paraId="378385AC" w14:textId="343FD4AF" w:rsidR="00B12FA5" w:rsidRPr="000E5502" w:rsidRDefault="00123B95" w:rsidP="00123B95">
      <w:pPr>
        <w:pStyle w:val="11"/>
        <w:spacing w:after="0" w:line="216" w:lineRule="auto"/>
        <w:ind w:left="700" w:right="345" w:hanging="400"/>
        <w:jc w:val="both"/>
      </w:pPr>
      <w:r w:rsidRPr="00123B95">
        <w:rPr>
          <w:b/>
          <w:bCs/>
          <w:color w:val="47C6E6"/>
        </w:rPr>
        <w:sym w:font="Wingdings 3" w:char="F0DA"/>
      </w:r>
      <w:r w:rsidRPr="00123B95">
        <w:rPr>
          <w:b/>
          <w:bCs/>
          <w:color w:val="47C6E6"/>
        </w:rPr>
        <w:tab/>
      </w:r>
      <w:r w:rsidR="00FB6D8F" w:rsidRPr="000E5502">
        <w:t>Для дітей рекомендуються короткі схеми ПЛТ, зручні для дітей. Рекомендації для підлітків подібні до рекомендацій для дорослих.</w:t>
      </w:r>
    </w:p>
    <w:p w14:paraId="4BABF0F3" w14:textId="15635EF6" w:rsidR="00B12FA5" w:rsidRPr="000E5502" w:rsidRDefault="00123B95" w:rsidP="00123B95">
      <w:pPr>
        <w:pStyle w:val="11"/>
        <w:spacing w:after="0" w:line="216" w:lineRule="auto"/>
        <w:ind w:left="700" w:right="345" w:hanging="400"/>
        <w:jc w:val="both"/>
      </w:pPr>
      <w:r w:rsidRPr="00123B95">
        <w:rPr>
          <w:b/>
          <w:bCs/>
          <w:color w:val="47C6E6"/>
        </w:rPr>
        <w:sym w:font="Wingdings 3" w:char="F0DA"/>
      </w:r>
      <w:r w:rsidRPr="00123B95">
        <w:rPr>
          <w:b/>
          <w:bCs/>
          <w:color w:val="47C6E6"/>
        </w:rPr>
        <w:tab/>
      </w:r>
      <w:r w:rsidR="00FB6D8F" w:rsidRPr="000E5502">
        <w:t>Вибір схем ПЛТ в дітей і підлітків залежить від віку, статусу ВІЛ та АРТ, а також від наявності підходящих (зручних для дітей) лікарських форм.</w:t>
      </w:r>
    </w:p>
    <w:p w14:paraId="1E476F79" w14:textId="218347EF" w:rsidR="00B12FA5" w:rsidRPr="000E5502" w:rsidRDefault="00123B95" w:rsidP="00123B95">
      <w:pPr>
        <w:pStyle w:val="11"/>
        <w:spacing w:after="0" w:line="216" w:lineRule="auto"/>
        <w:ind w:left="700" w:right="345" w:hanging="400"/>
        <w:jc w:val="both"/>
        <w:sectPr w:rsidR="00B12FA5" w:rsidRPr="000E5502">
          <w:headerReference w:type="even" r:id="rId123"/>
          <w:headerReference w:type="default" r:id="rId124"/>
          <w:footerReference w:type="even" r:id="rId125"/>
          <w:footerReference w:type="default" r:id="rId126"/>
          <w:pgSz w:w="11900" w:h="16840"/>
          <w:pgMar w:top="1647" w:right="1380" w:bottom="1647" w:left="1386" w:header="0" w:footer="3" w:gutter="0"/>
          <w:cols w:space="720"/>
          <w:noEndnote/>
          <w:docGrid w:linePitch="360"/>
          <w15:footnoteColumns w:val="1"/>
        </w:sectPr>
      </w:pPr>
      <w:r w:rsidRPr="00123B95">
        <w:rPr>
          <w:b/>
          <w:bCs/>
          <w:color w:val="47C6E6"/>
        </w:rPr>
        <w:sym w:font="Wingdings 3" w:char="F0DA"/>
      </w:r>
      <w:r w:rsidRPr="00123B95">
        <w:rPr>
          <w:b/>
          <w:bCs/>
          <w:color w:val="47C6E6"/>
        </w:rPr>
        <w:tab/>
      </w:r>
      <w:r w:rsidR="00FB6D8F" w:rsidRPr="000E5502">
        <w:t xml:space="preserve">Профілактика та контроль ТБ-інфекції особливо важливі в закладах охорони здоров’я й охоплюють адміністративний контроль і екологічний контроль (контроль оточуючого </w:t>
      </w:r>
      <w:r w:rsidR="00236032" w:rsidRPr="000E5502">
        <w:rPr>
          <w:noProof/>
          <w:lang w:eastAsia="uk-UA" w:bidi="ar-SA"/>
        </w:rPr>
        <mc:AlternateContent>
          <mc:Choice Requires="wps">
            <w:drawing>
              <wp:anchor distT="279400" distB="2155190" distL="0" distR="0" simplePos="0" relativeHeight="251676160" behindDoc="0" locked="0" layoutInCell="1" allowOverlap="1" wp14:anchorId="10DA0C73" wp14:editId="2C72D346">
                <wp:simplePos x="0" y="0"/>
                <wp:positionH relativeFrom="leftMargin">
                  <wp:posOffset>370840</wp:posOffset>
                </wp:positionH>
                <wp:positionV relativeFrom="paragraph">
                  <wp:posOffset>6025515</wp:posOffset>
                </wp:positionV>
                <wp:extent cx="508000" cy="168910"/>
                <wp:effectExtent l="0" t="0" r="0" b="0"/>
                <wp:wrapNone/>
                <wp:docPr id="41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16D520B" w14:textId="59B298A5"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DA0C73" id="_x0000_s1134" type="#_x0000_t202" style="position:absolute;left:0;text-align:left;margin-left:29.2pt;margin-top:474.45pt;width:40pt;height:13.3pt;z-index:25167616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" filled="f" stroked="f">
                <v:textbox inset="0,0,0,0">
                  <w:txbxContent>
                    <w:p w14:paraId="116D520B" w14:textId="59B298A5"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середовища) (найважливіший) і захист органів дихання.</w:t>
      </w:r>
    </w:p>
    <w:p w14:paraId="358C3C97" w14:textId="3886FE19" w:rsidR="00B12FA5" w:rsidRPr="000E5502" w:rsidRDefault="004E6A57" w:rsidP="004E6A57">
      <w:pPr>
        <w:pStyle w:val="a6"/>
        <w:numPr>
          <w:ilvl w:val="0"/>
          <w:numId w:val="33"/>
        </w:numPr>
        <w:tabs>
          <w:tab w:val="left" w:pos="684"/>
        </w:tabs>
        <w:spacing w:before="840" w:after="800" w:line="216" w:lineRule="auto"/>
        <w:jc w:val="both"/>
        <w:rPr>
          <w:sz w:val="64"/>
          <w:szCs w:val="64"/>
        </w:rPr>
      </w:pPr>
      <w:bookmarkStart w:id="66" w:name="bookmark58"/>
      <w:r>
        <w:rPr>
          <w:noProof/>
        </w:rPr>
        <w:lastRenderedPageBreak/>
        <w:drawing>
          <wp:anchor distT="0" distB="0" distL="114300" distR="114300" simplePos="0" relativeHeight="251924992" behindDoc="1" locked="0" layoutInCell="1" allowOverlap="1" wp14:anchorId="282A18DD" wp14:editId="4C1FF9C6">
            <wp:simplePos x="0" y="0"/>
            <wp:positionH relativeFrom="page">
              <wp:align>right</wp:align>
            </wp:positionH>
            <wp:positionV relativeFrom="paragraph">
              <wp:posOffset>-876431</wp:posOffset>
            </wp:positionV>
            <wp:extent cx="7559040" cy="1999615"/>
            <wp:effectExtent l="0" t="0" r="3810" b="635"/>
            <wp:wrapNone/>
            <wp:docPr id="670"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Підходи до діагностики ТБ в дітей і підлітків</w:t>
      </w:r>
      <w:bookmarkEnd w:id="66"/>
    </w:p>
    <w:p w14:paraId="5FFD3935" w14:textId="77777777" w:rsidR="00B12FA5" w:rsidRPr="000E5502" w:rsidRDefault="00FB6D8F" w:rsidP="00E17BFA">
      <w:pPr>
        <w:pStyle w:val="24"/>
        <w:keepNext/>
        <w:keepLines/>
        <w:numPr>
          <w:ilvl w:val="1"/>
          <w:numId w:val="33"/>
        </w:numPr>
        <w:tabs>
          <w:tab w:val="left" w:pos="770"/>
        </w:tabs>
        <w:spacing w:line="216" w:lineRule="auto"/>
        <w:jc w:val="both"/>
      </w:pPr>
      <w:bookmarkStart w:id="67" w:name="_Toc102768508"/>
      <w:bookmarkStart w:id="68" w:name="_Toc102768549"/>
      <w:r w:rsidRPr="000E5502">
        <w:t>Вступ</w:t>
      </w:r>
      <w:bookmarkEnd w:id="67"/>
      <w:bookmarkEnd w:id="68"/>
    </w:p>
    <w:p w14:paraId="1088839E" w14:textId="77777777" w:rsidR="00B12FA5" w:rsidRPr="000E5502" w:rsidRDefault="00FB6D8F" w:rsidP="00ED3361">
      <w:pPr>
        <w:pStyle w:val="11"/>
        <w:spacing w:line="216" w:lineRule="auto"/>
        <w:jc w:val="both"/>
      </w:pPr>
      <w:r w:rsidRPr="000E5502">
        <w:t>Діагностичне обстеження —це крок у каскаді лікування, що йде після скринінгу. Діти та підлітки, у яких виявлено позитивний результат під час відстеження контактів або під час скринінгу в закладі охорони здоров’я, а також ті, хто звертається до закладу охорони здоров’я з ознаками та симптомами ТБ та в яких виявлено передбачуваний ТБ, мають пройти подальше обстеження щодо ТБ-хвороби.</w:t>
      </w:r>
    </w:p>
    <w:p w14:paraId="602E0450" w14:textId="77777777" w:rsidR="00B12FA5" w:rsidRPr="000E5502" w:rsidRDefault="00FB6D8F" w:rsidP="00ED3361">
      <w:pPr>
        <w:pStyle w:val="11"/>
        <w:spacing w:line="216" w:lineRule="auto"/>
        <w:jc w:val="both"/>
      </w:pPr>
      <w:r w:rsidRPr="000E5502">
        <w:t xml:space="preserve">Діагноз ТБ зазвичай ставиться на підставі ретельного клінічного обстеження, підтвердженої відповідними аналізами та дослідженнями. Більшість дітей молодшого віку з ТБ мають </w:t>
      </w:r>
      <w:proofErr w:type="spellStart"/>
      <w:r w:rsidRPr="000E5502">
        <w:t>малобацилярне</w:t>
      </w:r>
      <w:proofErr w:type="spellEnd"/>
      <w:r w:rsidRPr="000E5502">
        <w:t xml:space="preserve"> захворювання; це означає, що вони є носіями невеликої кількості бацил ТБ. Отже, діагностичні тести, що виявляють </w:t>
      </w:r>
      <w:proofErr w:type="spellStart"/>
      <w:r w:rsidRPr="000E5502">
        <w:t>бацили</w:t>
      </w:r>
      <w:proofErr w:type="spellEnd"/>
      <w:r w:rsidRPr="000E5502">
        <w:t xml:space="preserve"> ТБ, не такі чутливі в дітей молодшого віку, як у підлітків старшого віку та дорослих з ТБ. У дітей молодшого віку не можна легко отримати зразки мокротиння; для бактеріологічного підтвердження важливо використовувати альтернативні типи зразків, які можна зібрати менш </w:t>
      </w:r>
      <w:proofErr w:type="spellStart"/>
      <w:r w:rsidRPr="000E5502">
        <w:t>інвазивним</w:t>
      </w:r>
      <w:proofErr w:type="spellEnd"/>
      <w:r w:rsidRPr="000E5502">
        <w:t xml:space="preserve"> способом.</w:t>
      </w:r>
    </w:p>
    <w:p w14:paraId="60684894" w14:textId="77777777" w:rsidR="00B12FA5" w:rsidRPr="000E5502" w:rsidRDefault="00FB6D8F" w:rsidP="00ED3361">
      <w:pPr>
        <w:pStyle w:val="11"/>
        <w:spacing w:after="280" w:line="216" w:lineRule="auto"/>
        <w:jc w:val="both"/>
      </w:pPr>
      <w:r w:rsidRPr="000E5502">
        <w:t xml:space="preserve">У цьому розділі описуються підходи до діагностики ТБ в дітей і підлітків, включно з дітьми з чутливим ТБ, ХР ТБ, ТБЛ та ПЛТБ. ТБЛ є найпоширенішим типом ТБ в дітей і підлітків. ТБ в дітей зазвичай вражає </w:t>
      </w:r>
      <w:proofErr w:type="spellStart"/>
      <w:r w:rsidRPr="000E5502">
        <w:t>внутрішньогрудні</w:t>
      </w:r>
      <w:proofErr w:type="spellEnd"/>
      <w:r w:rsidRPr="000E5502">
        <w:t xml:space="preserve"> лімфатичні вузли, але в підлітків найчастіше нагадує захворювання дорослого типу з кавернозними ураженнями </w:t>
      </w:r>
      <w:r w:rsidRPr="000E5502">
        <w:rPr>
          <w:i/>
          <w:iCs/>
        </w:rPr>
        <w:t>(4, 6).</w:t>
      </w:r>
      <w:r w:rsidRPr="000E5502">
        <w:t xml:space="preserve"> Цей розділ стосується ділянки шляху, виділеного синім кольором на </w:t>
      </w:r>
      <w:hyperlink w:anchor="bookmark61" w:tooltip="Поточний документ">
        <w:r w:rsidRPr="000E5502">
          <w:rPr>
            <w:color w:val="F99D22"/>
          </w:rPr>
          <w:t>рисунку 4.1</w:t>
        </w:r>
      </w:hyperlink>
      <w:r w:rsidRPr="000E5502">
        <w:t>.</w:t>
      </w:r>
    </w:p>
    <w:p w14:paraId="1BB5359A" w14:textId="1C5A9BDE" w:rsidR="00B12FA5" w:rsidRPr="000E5502" w:rsidRDefault="00FB6D8F" w:rsidP="005A4BBF">
      <w:pPr>
        <w:pStyle w:val="ab"/>
        <w:spacing w:line="216" w:lineRule="auto"/>
        <w:jc w:val="both"/>
        <w:rPr>
          <w:b/>
          <w:bCs/>
          <w:color w:val="636466"/>
          <w:sz w:val="20"/>
          <w:szCs w:val="20"/>
        </w:rPr>
      </w:pPr>
      <w:bookmarkStart w:id="69" w:name="bookmark61"/>
      <w:r w:rsidRPr="000E5502">
        <w:rPr>
          <w:b/>
          <w:bCs/>
          <w:color w:val="636466"/>
          <w:sz w:val="20"/>
          <w:szCs w:val="20"/>
        </w:rPr>
        <w:t>Рисунок 4.1. Шлях пацієнта через зараження ТБ, розвиток ТБ-інфекції та ТБ-хвороби, охоплений у розділі 4</w:t>
      </w:r>
      <w:bookmarkEnd w:id="69"/>
    </w:p>
    <w:p w14:paraId="11D614A3" w14:textId="15E39E7F" w:rsidR="00A02D2D" w:rsidRPr="000E5502" w:rsidRDefault="00A02D2D" w:rsidP="00ED3361">
      <w:pPr>
        <w:pStyle w:val="ab"/>
        <w:spacing w:line="216" w:lineRule="auto"/>
        <w:rPr>
          <w:sz w:val="20"/>
          <w:szCs w:val="20"/>
        </w:rPr>
      </w:pPr>
      <w:r w:rsidRPr="000E5502">
        <w:rPr>
          <w:noProof/>
          <w:lang w:eastAsia="uk-UA" w:bidi="ar-SA"/>
        </w:rPr>
        <mc:AlternateContent>
          <mc:Choice Requires="wpg">
            <w:drawing>
              <wp:anchor distT="0" distB="0" distL="114300" distR="114300" simplePos="0" relativeHeight="251509248" behindDoc="0" locked="0" layoutInCell="1" allowOverlap="1" wp14:anchorId="65F17ED3" wp14:editId="58442522">
                <wp:simplePos x="0" y="0"/>
                <wp:positionH relativeFrom="margin">
                  <wp:posOffset>84667</wp:posOffset>
                </wp:positionH>
                <wp:positionV relativeFrom="paragraph">
                  <wp:posOffset>7409</wp:posOffset>
                </wp:positionV>
                <wp:extent cx="5427134" cy="2799715"/>
                <wp:effectExtent l="0" t="0" r="21590" b="635"/>
                <wp:wrapNone/>
                <wp:docPr id="101" name="Группа 101"/>
                <wp:cNvGraphicFramePr/>
                <a:graphic xmlns:a="http://schemas.openxmlformats.org/drawingml/2006/main">
                  <a:graphicData uri="http://schemas.microsoft.com/office/word/2010/wordprocessingGroup">
                    <wpg:wgp>
                      <wpg:cNvGrpSpPr/>
                      <wpg:grpSpPr>
                        <a:xfrm>
                          <a:off x="0" y="0"/>
                          <a:ext cx="5427134" cy="2799715"/>
                          <a:chOff x="0" y="0"/>
                          <a:chExt cx="5427134" cy="2799715"/>
                        </a:xfrm>
                      </wpg:grpSpPr>
                      <pic:pic xmlns:pic="http://schemas.openxmlformats.org/drawingml/2006/picture">
                        <pic:nvPicPr>
                          <pic:cNvPr id="106" name="Рисунок 106" descr="C:\Users\ilyas\Desktop\788.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5275" cy="2799715"/>
                          </a:xfrm>
                          <a:prstGeom prst="rect">
                            <a:avLst/>
                          </a:prstGeom>
                          <a:noFill/>
                          <a:ln>
                            <a:noFill/>
                          </a:ln>
                        </pic:spPr>
                      </pic:pic>
                      <wps:wsp>
                        <wps:cNvPr id="111" name="Прямоугольник 111"/>
                        <wps:cNvSpPr/>
                        <wps:spPr>
                          <a:xfrm>
                            <a:off x="3166534" y="42334"/>
                            <a:ext cx="2260600" cy="42333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Скругленный прямоугольник 113"/>
                        <wps:cNvSpPr/>
                        <wps:spPr>
                          <a:xfrm>
                            <a:off x="2218267" y="1515534"/>
                            <a:ext cx="1617133" cy="3048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CC5662" id="Группа 101" o:spid="_x0000_s1026" style="position:absolute;margin-left:6.65pt;margin-top:.6pt;width:427.35pt;height:220.45pt;z-index:251509248;mso-position-horizontal-relative:margin" coordsize="54271,27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ppdR1pdy9c0ALRQDnpRQAUUUUAFFFFABRRRQAUUUUAFFFFA&#10;BRSM6oMsaNykZzQAtFJvFJvF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HXqKKKKAD3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">
                <v:shape id="Рисунок 106" o:spid="_x0000_s1027" type="#_x0000_t75" style="position:absolute;width:53752;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">
                  <v:imagedata r:id="rId37" o:title="788"/>
                </v:shape>
                <v:rect id="Прямоугольник 111" o:spid="_x0000_s1028" style="position:absolute;left:31665;top:423;width:2260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" fillcolor="white [3201]" strokecolor="white [3212]" strokeweight="1pt"/>
                <v:roundrect id="Скругленный прямоугольник 113" o:spid="_x0000_s1029" style="position:absolute;left:22182;top:15155;width:1617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" fillcolor="white [3201]" strokecolor="white [3212]" strokeweight="1pt">
                  <v:stroke joinstyle="miter"/>
                </v:roundrect>
                <w10:wrap anchorx="margin"/>
              </v:group>
            </w:pict>
          </mc:Fallback>
        </mc:AlternateContent>
      </w:r>
    </w:p>
    <w:p w14:paraId="5CE273D3" w14:textId="77777777" w:rsidR="00B12FA5" w:rsidRPr="000B3762" w:rsidRDefault="00B12FA5" w:rsidP="00ED3361">
      <w:pPr>
        <w:spacing w:line="216" w:lineRule="auto"/>
        <w:jc w:val="center"/>
        <w:rPr>
          <w:rFonts w:ascii="Segoe UI" w:hAnsi="Segoe UI"/>
          <w:sz w:val="2"/>
          <w:szCs w:val="2"/>
        </w:rPr>
      </w:pPr>
    </w:p>
    <w:p w14:paraId="768251D9" w14:textId="6392AC86" w:rsidR="00B12FA5" w:rsidRPr="000B3762" w:rsidRDefault="00B05C1F" w:rsidP="00ED3361">
      <w:pPr>
        <w:spacing w:after="99" w:line="216" w:lineRule="auto"/>
        <w:rPr>
          <w:rFonts w:ascii="Segoe UI" w:hAnsi="Segoe UI"/>
        </w:rPr>
      </w:pPr>
      <w:r>
        <w:rPr>
          <w:noProof/>
          <w:lang w:eastAsia="uk-UA" w:bidi="ar-SA"/>
        </w:rPr>
        <mc:AlternateContent>
          <mc:Choice Requires="wps">
            <w:drawing>
              <wp:anchor distT="0" distB="0" distL="114300" distR="114300" simplePos="0" relativeHeight="252169728" behindDoc="0" locked="0" layoutInCell="1" allowOverlap="1" wp14:anchorId="54344B01" wp14:editId="7B49FD20">
                <wp:simplePos x="0" y="0"/>
                <wp:positionH relativeFrom="margin">
                  <wp:posOffset>1871345</wp:posOffset>
                </wp:positionH>
                <wp:positionV relativeFrom="paragraph">
                  <wp:posOffset>89958</wp:posOffset>
                </wp:positionV>
                <wp:extent cx="2963333" cy="1617134"/>
                <wp:effectExtent l="0" t="0" r="27940" b="21590"/>
                <wp:wrapNone/>
                <wp:docPr id="318" name="Овал 318"/>
                <wp:cNvGraphicFramePr/>
                <a:graphic xmlns:a="http://schemas.openxmlformats.org/drawingml/2006/main">
                  <a:graphicData uri="http://schemas.microsoft.com/office/word/2010/wordprocessingShape">
                    <wps:wsp>
                      <wps:cNvSpPr/>
                      <wps:spPr>
                        <a:xfrm>
                          <a:off x="0" y="0"/>
                          <a:ext cx="2963333" cy="1617134"/>
                        </a:xfrm>
                        <a:prstGeom prst="ellipse">
                          <a:avLst/>
                        </a:prstGeom>
                        <a:noFill/>
                        <a:ln>
                          <a:solidFill>
                            <a:srgbClr val="4171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68AEE" id="Овал 318" o:spid="_x0000_s1026" style="position:absolute;margin-left:147.35pt;margin-top:7.1pt;width:233.35pt;height:127.35pt;z-index:25216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" filled="f" strokecolor="#41719c" strokeweight="1pt">
                <v:stroke joinstyle="miter"/>
                <v:textbox inset="0,0,0,0"/>
                <w10:wrap anchorx="margin"/>
              </v:oval>
            </w:pict>
          </mc:Fallback>
        </mc:AlternateContent>
      </w:r>
    </w:p>
    <w:p w14:paraId="008AD6C4" w14:textId="19F4F39C" w:rsidR="00A02D2D" w:rsidRPr="000E5502" w:rsidRDefault="00A02D2D" w:rsidP="00ED3361">
      <w:pPr>
        <w:pStyle w:val="20"/>
        <w:spacing w:line="216" w:lineRule="auto"/>
        <w:jc w:val="both"/>
      </w:pPr>
      <w:bookmarkStart w:id="70" w:name="bookmark62"/>
    </w:p>
    <w:p w14:paraId="695DC417" w14:textId="7155C0CC" w:rsidR="00A02D2D" w:rsidRPr="000E5502" w:rsidRDefault="00A02D2D" w:rsidP="00ED3361">
      <w:pPr>
        <w:pStyle w:val="20"/>
        <w:spacing w:line="216" w:lineRule="auto"/>
        <w:jc w:val="both"/>
      </w:pPr>
    </w:p>
    <w:p w14:paraId="4D388A9C" w14:textId="4381BF3F" w:rsidR="00A02D2D" w:rsidRPr="000E5502" w:rsidRDefault="00A02D2D" w:rsidP="00ED3361">
      <w:pPr>
        <w:pStyle w:val="20"/>
        <w:spacing w:line="216" w:lineRule="auto"/>
        <w:jc w:val="both"/>
      </w:pPr>
    </w:p>
    <w:p w14:paraId="0D2A6954" w14:textId="77777777" w:rsidR="00A02D2D" w:rsidRPr="000E5502" w:rsidRDefault="00A02D2D" w:rsidP="00ED3361">
      <w:pPr>
        <w:pStyle w:val="20"/>
        <w:spacing w:line="216" w:lineRule="auto"/>
        <w:jc w:val="both"/>
      </w:pPr>
    </w:p>
    <w:p w14:paraId="2F176926" w14:textId="77777777" w:rsidR="00A02D2D" w:rsidRPr="000E5502" w:rsidRDefault="00A02D2D" w:rsidP="00ED3361">
      <w:pPr>
        <w:pStyle w:val="20"/>
        <w:spacing w:line="216" w:lineRule="auto"/>
        <w:jc w:val="both"/>
      </w:pPr>
    </w:p>
    <w:p w14:paraId="3029A209" w14:textId="77777777" w:rsidR="00A02D2D" w:rsidRPr="000E5502" w:rsidRDefault="00A02D2D" w:rsidP="00ED3361">
      <w:pPr>
        <w:pStyle w:val="20"/>
        <w:spacing w:line="216" w:lineRule="auto"/>
        <w:jc w:val="both"/>
      </w:pPr>
    </w:p>
    <w:p w14:paraId="4839F4D5" w14:textId="77777777" w:rsidR="00A02D2D" w:rsidRPr="000E5502" w:rsidRDefault="00A02D2D" w:rsidP="00ED3361">
      <w:pPr>
        <w:pStyle w:val="20"/>
        <w:spacing w:line="216" w:lineRule="auto"/>
        <w:jc w:val="both"/>
      </w:pPr>
    </w:p>
    <w:p w14:paraId="727266BE" w14:textId="77777777" w:rsidR="00A02D2D" w:rsidRPr="000E5502" w:rsidRDefault="00A02D2D" w:rsidP="00ED3361">
      <w:pPr>
        <w:pStyle w:val="20"/>
        <w:spacing w:line="216" w:lineRule="auto"/>
        <w:jc w:val="both"/>
      </w:pPr>
    </w:p>
    <w:p w14:paraId="29DC7F49" w14:textId="77777777" w:rsidR="00A02D2D" w:rsidRPr="000E5502" w:rsidRDefault="00A02D2D" w:rsidP="00ED3361">
      <w:pPr>
        <w:pStyle w:val="20"/>
        <w:spacing w:line="216" w:lineRule="auto"/>
        <w:jc w:val="both"/>
      </w:pPr>
    </w:p>
    <w:p w14:paraId="0B0BDB87" w14:textId="5789D49C" w:rsidR="00A02D2D" w:rsidRPr="000E5502" w:rsidRDefault="00A02D2D" w:rsidP="00ED3361">
      <w:pPr>
        <w:pStyle w:val="20"/>
        <w:spacing w:line="216" w:lineRule="auto"/>
        <w:jc w:val="both"/>
      </w:pPr>
    </w:p>
    <w:p w14:paraId="60F192DF" w14:textId="5B1A5FB3" w:rsidR="00A02D2D" w:rsidRDefault="00B05C1F" w:rsidP="00ED3361">
      <w:pPr>
        <w:pStyle w:val="20"/>
        <w:spacing w:line="216" w:lineRule="auto"/>
        <w:jc w:val="both"/>
      </w:pPr>
      <w:r w:rsidRPr="000E5502">
        <w:rPr>
          <w:noProof/>
          <w:lang w:eastAsia="uk-UA" w:bidi="ar-SA"/>
        </w:rPr>
        <mc:AlternateContent>
          <mc:Choice Requires="wps">
            <w:drawing>
              <wp:anchor distT="279400" distB="2155190" distL="0" distR="0" simplePos="0" relativeHeight="251677184" behindDoc="0" locked="0" layoutInCell="1" allowOverlap="1" wp14:anchorId="119F415B" wp14:editId="7E9DD9FB">
                <wp:simplePos x="0" y="0"/>
                <wp:positionH relativeFrom="leftMargin">
                  <wp:posOffset>1845733</wp:posOffset>
                </wp:positionH>
                <wp:positionV relativeFrom="paragraph">
                  <wp:posOffset>18203</wp:posOffset>
                </wp:positionV>
                <wp:extent cx="1371600" cy="279400"/>
                <wp:effectExtent l="0" t="0" r="0" b="6350"/>
                <wp:wrapNone/>
                <wp:docPr id="421" name="Shape 438"/>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chemeClr val="bg1"/>
                        </a:solidFill>
                      </wps:spPr>
                      <wps:txbx>
                        <w:txbxContent>
                          <w:p w14:paraId="23ED5EFE" w14:textId="3396CB1B"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9F415B" id="_x0000_s1135" type="#_x0000_t202" style="position:absolute;left:0;text-align:left;margin-left:145.35pt;margin-top:1.45pt;width:108pt;height:22pt;z-index:2516771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" fillcolor="white [3212]" stroked="f">
                <v:textbox inset="0,0,0,0">
                  <w:txbxContent>
                    <w:p w14:paraId="23ED5EFE" w14:textId="3396CB1B" w:rsidR="0028591B" w:rsidRPr="00255B17" w:rsidRDefault="0028591B" w:rsidP="00236032">
                      <w:pPr>
                        <w:pStyle w:val="a6"/>
                        <w:spacing w:after="40"/>
                        <w:jc w:val="center"/>
                        <w:rPr>
                          <w:color w:val="FDAD1B"/>
                          <w:sz w:val="22"/>
                          <w:szCs w:val="22"/>
                        </w:rPr>
                      </w:pPr>
                    </w:p>
                  </w:txbxContent>
                </v:textbox>
                <w10:wrap anchorx="margin"/>
              </v:shape>
            </w:pict>
          </mc:Fallback>
        </mc:AlternateContent>
      </w:r>
    </w:p>
    <w:p w14:paraId="1EBF83BB" w14:textId="604510C9" w:rsidR="004E6A57" w:rsidRPr="000E5502" w:rsidRDefault="004E6A57" w:rsidP="00ED3361">
      <w:pPr>
        <w:pStyle w:val="20"/>
        <w:spacing w:line="216" w:lineRule="auto"/>
        <w:jc w:val="both"/>
      </w:pPr>
    </w:p>
    <w:p w14:paraId="2E9C6422" w14:textId="3951FC6D" w:rsidR="00A02D2D" w:rsidRPr="000E5502" w:rsidRDefault="00A02D2D" w:rsidP="00ED3361">
      <w:pPr>
        <w:pStyle w:val="20"/>
        <w:spacing w:line="216" w:lineRule="auto"/>
        <w:jc w:val="both"/>
      </w:pPr>
    </w:p>
    <w:p w14:paraId="40BA2E24" w14:textId="77777777" w:rsidR="00B12FA5" w:rsidRPr="000E5502" w:rsidRDefault="00FB6D8F" w:rsidP="00ED3361">
      <w:pPr>
        <w:pStyle w:val="20"/>
        <w:spacing w:line="216" w:lineRule="auto"/>
        <w:jc w:val="both"/>
      </w:pPr>
      <w:r w:rsidRPr="000E5502">
        <w:t xml:space="preserve">Джерело: Дорожня карта з ліквідації ТБ серед дітей і підлітків. / </w:t>
      </w:r>
      <w:proofErr w:type="spellStart"/>
      <w:r w:rsidRPr="000E5502">
        <w:t>Roadmap</w:t>
      </w:r>
      <w:proofErr w:type="spellEnd"/>
      <w:r w:rsidRPr="000E5502">
        <w:t xml:space="preserve"> </w:t>
      </w:r>
      <w:proofErr w:type="spellStart"/>
      <w:r w:rsidRPr="000E5502">
        <w:t>towards</w:t>
      </w:r>
      <w:proofErr w:type="spellEnd"/>
      <w:r w:rsidRPr="000E5502">
        <w:t xml:space="preserve"> </w:t>
      </w:r>
      <w:proofErr w:type="spellStart"/>
      <w:r w:rsidRPr="000E5502">
        <w:t>ending</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Женева: Всесвітня організація здоров'я; 2018 року (</w:t>
      </w:r>
      <w:hyperlink r:id="rId127" w:history="1">
        <w:r w:rsidRPr="000E5502">
          <w:t>https://apps.who.int/iris/</w:t>
        </w:r>
      </w:hyperlink>
      <w:r w:rsidRPr="000E5502">
        <w:t xml:space="preserve"> </w:t>
      </w:r>
      <w:proofErr w:type="spellStart"/>
      <w:r w:rsidRPr="000E5502">
        <w:t>handle</w:t>
      </w:r>
      <w:proofErr w:type="spellEnd"/>
      <w:r w:rsidRPr="000E5502">
        <w:t>/10665/275422).</w:t>
      </w:r>
      <w:bookmarkEnd w:id="70"/>
    </w:p>
    <w:p w14:paraId="4188E0FD" w14:textId="77777777" w:rsidR="00B12FA5" w:rsidRPr="000E5502" w:rsidRDefault="00FB6D8F" w:rsidP="00E17BFA">
      <w:pPr>
        <w:pStyle w:val="24"/>
        <w:keepNext/>
        <w:keepLines/>
        <w:numPr>
          <w:ilvl w:val="1"/>
          <w:numId w:val="33"/>
        </w:numPr>
        <w:tabs>
          <w:tab w:val="left" w:pos="781"/>
        </w:tabs>
        <w:spacing w:after="40" w:line="216" w:lineRule="auto"/>
        <w:jc w:val="both"/>
      </w:pPr>
      <w:bookmarkStart w:id="71" w:name="_Toc102768509"/>
      <w:bookmarkStart w:id="72" w:name="_Toc102768550"/>
      <w:r w:rsidRPr="000E5502">
        <w:lastRenderedPageBreak/>
        <w:t>Діагностика ТБ в дітей і підлітків</w:t>
      </w:r>
      <w:bookmarkEnd w:id="71"/>
      <w:bookmarkEnd w:id="72"/>
    </w:p>
    <w:p w14:paraId="3B2C0F72" w14:textId="77777777" w:rsidR="00B12FA5" w:rsidRPr="000E5502" w:rsidRDefault="00FB6D8F" w:rsidP="004E6A57">
      <w:pPr>
        <w:pStyle w:val="11"/>
        <w:jc w:val="both"/>
      </w:pPr>
      <w:r w:rsidRPr="000E5502">
        <w:t xml:space="preserve">Діти молодшого віку мають високий ризик розвитку ТБ в порівнянні з іншими </w:t>
      </w:r>
      <w:r w:rsidR="00907C5A" w:rsidRPr="000E5502">
        <w:t>віковими категоріями</w:t>
      </w:r>
      <w:r w:rsidRPr="000E5502">
        <w:t xml:space="preserve"> </w:t>
      </w:r>
      <w:r w:rsidRPr="000E5502">
        <w:rPr>
          <w:i/>
          <w:iCs/>
        </w:rPr>
        <w:t>(4).</w:t>
      </w:r>
      <w:r w:rsidRPr="000E5502">
        <w:t xml:space="preserve"> Ризик ТБ-хвороби </w:t>
      </w:r>
      <w:proofErr w:type="spellStart"/>
      <w:r w:rsidRPr="000E5502">
        <w:t>вираженіший</w:t>
      </w:r>
      <w:proofErr w:type="spellEnd"/>
      <w:r w:rsidRPr="000E5502">
        <w:t xml:space="preserve"> серед дітей і підлітків, які:</w:t>
      </w:r>
    </w:p>
    <w:p w14:paraId="24595179" w14:textId="77777777" w:rsidR="00B12FA5" w:rsidRPr="000E5502" w:rsidRDefault="00FB6D8F" w:rsidP="004E6A57">
      <w:pPr>
        <w:pStyle w:val="11"/>
        <w:numPr>
          <w:ilvl w:val="0"/>
          <w:numId w:val="34"/>
        </w:numPr>
        <w:tabs>
          <w:tab w:val="left" w:pos="253"/>
        </w:tabs>
        <w:spacing w:after="0"/>
        <w:ind w:left="252" w:hanging="252"/>
        <w:jc w:val="both"/>
      </w:pPr>
      <w:r w:rsidRPr="000E5502">
        <w:t>є побутовими або іншими близькими контактними особами хворих на ТБЛ, особливо якщо в цих хворих є бактеріологічне підтвердження ТБЛ;</w:t>
      </w:r>
    </w:p>
    <w:p w14:paraId="11974642" w14:textId="77777777" w:rsidR="00B12FA5" w:rsidRPr="000E5502" w:rsidRDefault="00FB6D8F" w:rsidP="004E6A57">
      <w:pPr>
        <w:pStyle w:val="11"/>
        <w:numPr>
          <w:ilvl w:val="0"/>
          <w:numId w:val="34"/>
        </w:numPr>
        <w:tabs>
          <w:tab w:val="left" w:pos="253"/>
        </w:tabs>
        <w:spacing w:after="0"/>
        <w:ind w:left="252" w:hanging="252"/>
        <w:jc w:val="both"/>
      </w:pPr>
      <w:r w:rsidRPr="000E5502">
        <w:t>віком до 5 років;</w:t>
      </w:r>
    </w:p>
    <w:p w14:paraId="736F0766" w14:textId="77777777" w:rsidR="00B12FA5" w:rsidRPr="000E5502" w:rsidRDefault="00FB6D8F" w:rsidP="004E6A57">
      <w:pPr>
        <w:pStyle w:val="11"/>
        <w:numPr>
          <w:ilvl w:val="0"/>
          <w:numId w:val="34"/>
        </w:numPr>
        <w:tabs>
          <w:tab w:val="left" w:pos="253"/>
        </w:tabs>
        <w:spacing w:after="0"/>
        <w:ind w:left="252" w:hanging="252"/>
        <w:jc w:val="both"/>
      </w:pPr>
      <w:r w:rsidRPr="000E5502">
        <w:t>живуть із ВІЛ, особливо за неналежного контролю захворювання;</w:t>
      </w:r>
    </w:p>
    <w:p w14:paraId="057BC174" w14:textId="77777777" w:rsidR="00B12FA5" w:rsidRPr="000E5502" w:rsidRDefault="00FB6D8F" w:rsidP="004E6A57">
      <w:pPr>
        <w:pStyle w:val="11"/>
        <w:numPr>
          <w:ilvl w:val="0"/>
          <w:numId w:val="34"/>
        </w:numPr>
        <w:tabs>
          <w:tab w:val="left" w:pos="253"/>
        </w:tabs>
        <w:spacing w:after="0"/>
        <w:ind w:left="252" w:hanging="252"/>
        <w:jc w:val="both"/>
      </w:pPr>
      <w:r w:rsidRPr="000E5502">
        <w:t xml:space="preserve">мають тяжкий гостри стан неповноцінного харчування (ТГСНХ), особливо якщо не допомагає </w:t>
      </w:r>
      <w:proofErr w:type="spellStart"/>
      <w:r w:rsidRPr="000E5502">
        <w:t>нутритивна</w:t>
      </w:r>
      <w:proofErr w:type="spellEnd"/>
      <w:r w:rsidRPr="000E5502">
        <w:t xml:space="preserve"> реабілітація;</w:t>
      </w:r>
    </w:p>
    <w:p w14:paraId="77B93A1B" w14:textId="77777777" w:rsidR="00B12FA5" w:rsidRPr="000E5502" w:rsidRDefault="00FB6D8F" w:rsidP="004E6A57">
      <w:pPr>
        <w:pStyle w:val="11"/>
        <w:numPr>
          <w:ilvl w:val="0"/>
          <w:numId w:val="34"/>
        </w:numPr>
        <w:tabs>
          <w:tab w:val="left" w:pos="253"/>
        </w:tabs>
        <w:spacing w:after="100"/>
        <w:ind w:left="252" w:hanging="252"/>
        <w:jc w:val="both"/>
      </w:pPr>
      <w:r w:rsidRPr="000E5502">
        <w:t>госпіталізовані з пневмонією, якщо вони не відповідають на лікування антибіотиками.</w:t>
      </w:r>
    </w:p>
    <w:p w14:paraId="17F71C24" w14:textId="77777777" w:rsidR="00B12FA5" w:rsidRPr="000E5502" w:rsidRDefault="00FB6D8F" w:rsidP="004E6A57">
      <w:pPr>
        <w:pStyle w:val="11"/>
        <w:spacing w:after="200"/>
        <w:jc w:val="both"/>
      </w:pPr>
      <w:r w:rsidRPr="000E5502">
        <w:t xml:space="preserve">Діагностика ТБ в дітей і підлітків ґрунтується на поєднанні </w:t>
      </w:r>
      <w:r w:rsidRPr="000E5502">
        <w:rPr>
          <w:i/>
          <w:iCs/>
        </w:rPr>
        <w:t>(6):</w:t>
      </w:r>
    </w:p>
    <w:p w14:paraId="7DFF4E24" w14:textId="77777777" w:rsidR="00B12FA5" w:rsidRPr="000E5502" w:rsidRDefault="00FB6D8F" w:rsidP="004E6A57">
      <w:pPr>
        <w:pStyle w:val="11"/>
        <w:numPr>
          <w:ilvl w:val="0"/>
          <w:numId w:val="34"/>
        </w:numPr>
        <w:tabs>
          <w:tab w:val="left" w:pos="253"/>
        </w:tabs>
        <w:spacing w:after="0"/>
        <w:ind w:left="260" w:hanging="260"/>
        <w:jc w:val="both"/>
      </w:pPr>
      <w:r w:rsidRPr="000E5502">
        <w:t>ретельне збирання анамнезу, включно з будь-які контактами з хворими на ТБ (особливо за останні 12 місяців), попереднє лікування ТБ, а також ознаки та симптоми, характерні для ТБ;</w:t>
      </w:r>
    </w:p>
    <w:p w14:paraId="4665BCB4" w14:textId="77777777" w:rsidR="00B12FA5" w:rsidRPr="000E5502" w:rsidRDefault="00FB6D8F" w:rsidP="004E6A57">
      <w:pPr>
        <w:pStyle w:val="11"/>
        <w:numPr>
          <w:ilvl w:val="0"/>
          <w:numId w:val="34"/>
        </w:numPr>
        <w:tabs>
          <w:tab w:val="left" w:pos="253"/>
        </w:tabs>
        <w:spacing w:after="0"/>
      </w:pPr>
      <w:r w:rsidRPr="000E5502">
        <w:t>клінічне обстеження, включно з оцінюванням зросту;</w:t>
      </w:r>
    </w:p>
    <w:p w14:paraId="48052885" w14:textId="77777777" w:rsidR="00B12FA5" w:rsidRPr="000E5502" w:rsidRDefault="00FB6D8F" w:rsidP="004E6A57">
      <w:pPr>
        <w:pStyle w:val="11"/>
        <w:numPr>
          <w:ilvl w:val="0"/>
          <w:numId w:val="34"/>
        </w:numPr>
        <w:tabs>
          <w:tab w:val="left" w:pos="253"/>
        </w:tabs>
        <w:spacing w:after="0"/>
      </w:pPr>
      <w:r w:rsidRPr="000E5502">
        <w:t>тестування на ВІЛ, якщо статус невідомий;</w:t>
      </w:r>
    </w:p>
    <w:p w14:paraId="08F05C13" w14:textId="77777777" w:rsidR="00B12FA5" w:rsidRPr="000E5502" w:rsidRDefault="00FB6D8F" w:rsidP="004E6A57">
      <w:pPr>
        <w:pStyle w:val="11"/>
        <w:numPr>
          <w:ilvl w:val="0"/>
          <w:numId w:val="34"/>
        </w:numPr>
        <w:tabs>
          <w:tab w:val="left" w:pos="253"/>
        </w:tabs>
        <w:spacing w:after="0"/>
      </w:pPr>
      <w:r w:rsidRPr="000E5502">
        <w:t>бактеріологічне дослідження (за можливості);</w:t>
      </w:r>
    </w:p>
    <w:p w14:paraId="0808EBA5" w14:textId="77777777" w:rsidR="00B12FA5" w:rsidRPr="000E5502" w:rsidRDefault="00FB6D8F" w:rsidP="004E6A57">
      <w:pPr>
        <w:pStyle w:val="11"/>
        <w:numPr>
          <w:ilvl w:val="0"/>
          <w:numId w:val="34"/>
        </w:numPr>
        <w:tabs>
          <w:tab w:val="left" w:pos="253"/>
        </w:tabs>
        <w:spacing w:after="0"/>
        <w:ind w:left="260" w:hanging="260"/>
        <w:jc w:val="both"/>
      </w:pPr>
      <w:r w:rsidRPr="000E5502">
        <w:t>РОГК (</w:t>
      </w:r>
      <w:r w:rsidR="00DE261E" w:rsidRPr="000E5502">
        <w:t>бажано</w:t>
      </w:r>
      <w:r w:rsidRPr="000E5502">
        <w:t xml:space="preserve"> </w:t>
      </w:r>
      <w:proofErr w:type="spellStart"/>
      <w:r w:rsidRPr="000E5502">
        <w:t>передньо</w:t>
      </w:r>
      <w:proofErr w:type="spellEnd"/>
      <w:r w:rsidRPr="000E5502">
        <w:t xml:space="preserve">-задня та бічна </w:t>
      </w:r>
      <w:proofErr w:type="spellStart"/>
      <w:r w:rsidRPr="000E5502">
        <w:t>проєкція</w:t>
      </w:r>
      <w:proofErr w:type="spellEnd"/>
      <w:r w:rsidRPr="000E5502">
        <w:t xml:space="preserve"> в дітей віком до 5 років та </w:t>
      </w:r>
      <w:proofErr w:type="spellStart"/>
      <w:r w:rsidRPr="000E5502">
        <w:t>задньо</w:t>
      </w:r>
      <w:proofErr w:type="spellEnd"/>
      <w:r w:rsidRPr="000E5502">
        <w:t xml:space="preserve">-передня </w:t>
      </w:r>
      <w:proofErr w:type="spellStart"/>
      <w:r w:rsidRPr="000E5502">
        <w:t>проєкція</w:t>
      </w:r>
      <w:proofErr w:type="spellEnd"/>
      <w:r w:rsidRPr="000E5502">
        <w:t xml:space="preserve"> в дітей старшого віку та підлітків);</w:t>
      </w:r>
    </w:p>
    <w:p w14:paraId="5944C8E5" w14:textId="77777777" w:rsidR="00B12FA5" w:rsidRPr="000E5502" w:rsidRDefault="00FB6D8F" w:rsidP="004E6A57">
      <w:pPr>
        <w:pStyle w:val="11"/>
        <w:numPr>
          <w:ilvl w:val="0"/>
          <w:numId w:val="34"/>
        </w:numPr>
        <w:tabs>
          <w:tab w:val="left" w:pos="253"/>
        </w:tabs>
        <w:spacing w:after="0"/>
      </w:pPr>
      <w:r w:rsidRPr="000E5502">
        <w:t>тестування на ТБ-інфекцію (ТШП або IGRA);</w:t>
      </w:r>
    </w:p>
    <w:p w14:paraId="3EDBDC9F" w14:textId="77777777" w:rsidR="00B12FA5" w:rsidRPr="000E5502" w:rsidRDefault="00FB6D8F" w:rsidP="004E6A57">
      <w:pPr>
        <w:pStyle w:val="11"/>
        <w:numPr>
          <w:ilvl w:val="0"/>
          <w:numId w:val="34"/>
        </w:numPr>
        <w:tabs>
          <w:tab w:val="left" w:pos="253"/>
        </w:tabs>
      </w:pPr>
      <w:r w:rsidRPr="000E5502">
        <w:t>дослідження, що стосуються передбачуваного ПЛТБ.</w:t>
      </w:r>
    </w:p>
    <w:p w14:paraId="13AB9B07" w14:textId="77777777" w:rsidR="00B12FA5" w:rsidRPr="000E5502" w:rsidRDefault="00FB6D8F" w:rsidP="004E6A57">
      <w:pPr>
        <w:pStyle w:val="11"/>
        <w:spacing w:after="260"/>
        <w:jc w:val="both"/>
      </w:pPr>
      <w:r w:rsidRPr="000E5502">
        <w:t>Рішення про початок лікування ТБ, що ґрунтується на клінічних параметрах, не потрібно відкладати, якщо немає можливості провести необхідні дослідження, особливо для дітей з підвищеним ризиком розвитку тяжкого захворювання, таких як діти віком до 2 років, які живуть з ВІЛ, з ТГСНХ або госпіталізованих з пневмонією (що відповідає лікуванню пневмонії першого ряду). Пробне лікування протитуберкульозними препаратами не рекомендується як метод діагностики ТБ у дітей.</w:t>
      </w:r>
    </w:p>
    <w:p w14:paraId="39671829" w14:textId="77777777" w:rsidR="00B12FA5" w:rsidRPr="000E5502" w:rsidRDefault="00FB6D8F" w:rsidP="00E17BFA">
      <w:pPr>
        <w:pStyle w:val="24"/>
        <w:keepNext/>
        <w:keepLines/>
        <w:numPr>
          <w:ilvl w:val="1"/>
          <w:numId w:val="33"/>
        </w:numPr>
        <w:tabs>
          <w:tab w:val="left" w:pos="776"/>
        </w:tabs>
        <w:spacing w:line="216" w:lineRule="auto"/>
        <w:jc w:val="both"/>
      </w:pPr>
      <w:bookmarkStart w:id="73" w:name="_Toc102768510"/>
      <w:bookmarkStart w:id="74" w:name="_Toc102768551"/>
      <w:r w:rsidRPr="000E5502">
        <w:t>Діагностичні підходи: ТБ легень</w:t>
      </w:r>
      <w:bookmarkEnd w:id="73"/>
      <w:bookmarkEnd w:id="74"/>
    </w:p>
    <w:p w14:paraId="4316B4B6" w14:textId="77777777" w:rsidR="00B12FA5" w:rsidRPr="000E5502" w:rsidRDefault="00FB6D8F" w:rsidP="00ED3361">
      <w:pPr>
        <w:pStyle w:val="11"/>
        <w:spacing w:after="260" w:line="216" w:lineRule="auto"/>
        <w:jc w:val="both"/>
      </w:pPr>
      <w:r w:rsidRPr="000E5502">
        <w:t xml:space="preserve">ТБЛ стосується будь-якого </w:t>
      </w:r>
      <w:proofErr w:type="spellStart"/>
      <w:r w:rsidRPr="000E5502">
        <w:t>бактеріологічно</w:t>
      </w:r>
      <w:proofErr w:type="spellEnd"/>
      <w:r w:rsidRPr="000E5502">
        <w:t xml:space="preserve"> підтвердженого або клінічно </w:t>
      </w:r>
      <w:proofErr w:type="spellStart"/>
      <w:r w:rsidRPr="000E5502">
        <w:t>діагностованого</w:t>
      </w:r>
      <w:proofErr w:type="spellEnd"/>
      <w:r w:rsidRPr="000E5502">
        <w:t xml:space="preserve"> випадку ТБ з ураженням паренхіми легені або </w:t>
      </w:r>
      <w:proofErr w:type="spellStart"/>
      <w:r w:rsidRPr="000E5502">
        <w:t>трахеобронхіального</w:t>
      </w:r>
      <w:proofErr w:type="spellEnd"/>
      <w:r w:rsidRPr="000E5502">
        <w:t xml:space="preserve"> дерева. Туберкульозна </w:t>
      </w:r>
      <w:proofErr w:type="spellStart"/>
      <w:r w:rsidRPr="000E5502">
        <w:t>медіастинальна</w:t>
      </w:r>
      <w:proofErr w:type="spellEnd"/>
      <w:r w:rsidRPr="000E5502">
        <w:t xml:space="preserve"> та/або </w:t>
      </w:r>
      <w:proofErr w:type="spellStart"/>
      <w:r w:rsidRPr="000E5502">
        <w:t>внутрішньогрудна</w:t>
      </w:r>
      <w:proofErr w:type="spellEnd"/>
      <w:r w:rsidRPr="000E5502">
        <w:t xml:space="preserve"> лімфаденопатія також класифікується як ТБЛ після консультації експертів, скликаної ВООЗ у вересні 2021 року.</w:t>
      </w:r>
      <w:r w:rsidRPr="000E5502">
        <w:rPr>
          <w:vertAlign w:val="superscript"/>
        </w:rPr>
        <w:footnoteReference w:id="15"/>
      </w:r>
      <w:r w:rsidRPr="000E5502">
        <w:t xml:space="preserve"> Міліарний ТБ класифікується як ТБЛ, бо є ураження легень. ПЛТБ — це туберкульозний плеврит без рентгенологічних змін у легенях. Людину з ТБЛ та ПЛТБ потрібно класифікувати як хворого на ТБЛ </w:t>
      </w:r>
      <w:r w:rsidRPr="000E5502">
        <w:rPr>
          <w:i/>
          <w:iCs/>
        </w:rPr>
        <w:t>(71).</w:t>
      </w:r>
    </w:p>
    <w:p w14:paraId="591F7F76" w14:textId="77777777" w:rsidR="00B12FA5" w:rsidRPr="000E5502" w:rsidRDefault="00FB6D8F" w:rsidP="00E17BFA">
      <w:pPr>
        <w:pStyle w:val="60"/>
        <w:numPr>
          <w:ilvl w:val="2"/>
          <w:numId w:val="33"/>
        </w:numPr>
        <w:tabs>
          <w:tab w:val="left" w:pos="939"/>
        </w:tabs>
        <w:spacing w:after="100" w:line="216" w:lineRule="auto"/>
      </w:pPr>
      <w:r w:rsidRPr="000E5502">
        <w:t>Типові симптоми ТБ легень</w:t>
      </w:r>
    </w:p>
    <w:p w14:paraId="2869A770" w14:textId="77777777" w:rsidR="00B12FA5" w:rsidRPr="000E5502" w:rsidRDefault="00FB6D8F" w:rsidP="00ED3361">
      <w:pPr>
        <w:pStyle w:val="11"/>
        <w:spacing w:line="216" w:lineRule="auto"/>
        <w:jc w:val="both"/>
      </w:pPr>
      <w:r w:rsidRPr="000E5502">
        <w:t xml:space="preserve">У більшості випадків у дітей із ТБ-хворобою розвиваються хронічні безперервні симптоми, які зберігаються протягом понад 2 тижнів без стійкого поліпшення або усунення після лікування альтернативних діагнозів (наприклад, антибіотиками в разі пневмонії, протималярійними препаратами в разі гарячки, за допомогою </w:t>
      </w:r>
      <w:proofErr w:type="spellStart"/>
      <w:r w:rsidRPr="000E5502">
        <w:t>нутритивної</w:t>
      </w:r>
      <w:proofErr w:type="spellEnd"/>
      <w:r w:rsidRPr="000E5502">
        <w:t xml:space="preserve"> реабілітації в разі погано</w:t>
      </w:r>
      <w:r w:rsidR="00DE261E" w:rsidRPr="000E5502">
        <w:t xml:space="preserve">ї прибавки у </w:t>
      </w:r>
      <w:r w:rsidRPr="000E5502">
        <w:t>ва</w:t>
      </w:r>
      <w:r w:rsidR="00DE261E" w:rsidRPr="000E5502">
        <w:t xml:space="preserve">зі </w:t>
      </w:r>
      <w:r w:rsidRPr="000E5502">
        <w:t xml:space="preserve">чи неповноцінного харчування). Найчастішими клінічними проявами ТБЛ в дітей є стійкий кашель та погана прибавка у вазі. На рисунку 4.2 показані різні форми кашлю, які можуть бути корисні для візуалізації того, як проявляється стійкий безперервний кашель. У групах високого ризику, таких як діти, як живуть із ВІЛ, і немовлята, ТБЛ може проявлятися у вигляді гострої пневмонії. Підхід до діагностики ТБ в дітей, які живуть з ВІЛ, подібний до підходу в дітей без ВІЛ-інфекції </w:t>
      </w:r>
      <w:r w:rsidRPr="000E5502">
        <w:rPr>
          <w:i/>
          <w:iCs/>
        </w:rPr>
        <w:t>(6, 72)</w:t>
      </w:r>
      <w:r w:rsidRPr="000E5502">
        <w:t xml:space="preserve">, але </w:t>
      </w:r>
      <w:r w:rsidR="00236032" w:rsidRPr="000E5502">
        <w:rPr>
          <w:noProof/>
          <w:lang w:eastAsia="uk-UA" w:bidi="ar-SA"/>
        </w:rPr>
        <mc:AlternateContent>
          <mc:Choice Requires="wps">
            <w:drawing>
              <wp:anchor distT="279400" distB="2155190" distL="0" distR="0" simplePos="0" relativeHeight="251678208" behindDoc="0" locked="0" layoutInCell="1" allowOverlap="1" wp14:anchorId="6B1AF50C" wp14:editId="7B2E44F7">
                <wp:simplePos x="0" y="0"/>
                <wp:positionH relativeFrom="leftMargin">
                  <wp:posOffset>370840</wp:posOffset>
                </wp:positionH>
                <wp:positionV relativeFrom="paragraph">
                  <wp:posOffset>1976755</wp:posOffset>
                </wp:positionV>
                <wp:extent cx="508000" cy="168910"/>
                <wp:effectExtent l="0" t="0" r="0" b="0"/>
                <wp:wrapNone/>
                <wp:docPr id="42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D28A737" w14:textId="3AFAAA7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B1AF50C" id="_x0000_s1136" type="#_x0000_t202" style="position:absolute;left:0;text-align:left;margin-left:29.2pt;margin-top:155.65pt;width:40pt;height:13.3pt;z-index:2516782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" filled="f" stroked="f">
                <v:textbox inset="0,0,0,0">
                  <w:txbxContent>
                    <w:p w14:paraId="1D28A737" w14:textId="3AFAAA7E"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водночас має враховуватись підвищене сприйняття ризику. У вставці 4.1 наведено найпоширеніші симптоми ТБ в дітей.</w:t>
      </w:r>
    </w:p>
    <w:p w14:paraId="784937CB" w14:textId="50FEBFF6" w:rsidR="00B12FA5" w:rsidRPr="000E5502" w:rsidRDefault="00FB6D8F" w:rsidP="00ED3361">
      <w:pPr>
        <w:pStyle w:val="ab"/>
        <w:spacing w:line="216" w:lineRule="auto"/>
        <w:rPr>
          <w:sz w:val="20"/>
          <w:szCs w:val="20"/>
        </w:rPr>
      </w:pPr>
      <w:r w:rsidRPr="000E5502">
        <w:rPr>
          <w:b/>
          <w:bCs/>
          <w:color w:val="636466"/>
          <w:sz w:val="20"/>
          <w:szCs w:val="20"/>
        </w:rPr>
        <w:lastRenderedPageBreak/>
        <w:t>Рисунок 4.2. Диференційовані ознаки кашлю</w:t>
      </w:r>
    </w:p>
    <w:p w14:paraId="2BEE6B39" w14:textId="7B32BE95" w:rsidR="00B12FA5" w:rsidRPr="000B3762" w:rsidRDefault="004E6A57" w:rsidP="004E6A57">
      <w:pPr>
        <w:spacing w:before="240" w:line="216" w:lineRule="auto"/>
        <w:ind w:left="284"/>
        <w:rPr>
          <w:rFonts w:ascii="Segoe UI" w:hAnsi="Segoe UI"/>
          <w:sz w:val="2"/>
          <w:szCs w:val="2"/>
        </w:rPr>
      </w:pPr>
      <w:r w:rsidRPr="000E5502">
        <w:rPr>
          <w:noProof/>
          <w:lang w:eastAsia="uk-UA" w:bidi="ar-SA"/>
        </w:rPr>
        <mc:AlternateContent>
          <mc:Choice Requires="wps">
            <w:drawing>
              <wp:anchor distT="0" distB="0" distL="114300" distR="114300" simplePos="0" relativeHeight="251513344" behindDoc="0" locked="0" layoutInCell="1" allowOverlap="1" wp14:anchorId="3E78A45D" wp14:editId="3918B0AA">
                <wp:simplePos x="0" y="0"/>
                <wp:positionH relativeFrom="margin">
                  <wp:posOffset>-686435</wp:posOffset>
                </wp:positionH>
                <wp:positionV relativeFrom="paragraph">
                  <wp:posOffset>949960</wp:posOffset>
                </wp:positionV>
                <wp:extent cx="1729740" cy="274320"/>
                <wp:effectExtent l="3810" t="0" r="26670" b="26670"/>
                <wp:wrapNone/>
                <wp:docPr id="121" name="Скругленный прямоугольник 121"/>
                <wp:cNvGraphicFramePr/>
                <a:graphic xmlns:a="http://schemas.openxmlformats.org/drawingml/2006/main">
                  <a:graphicData uri="http://schemas.microsoft.com/office/word/2010/wordprocessingShape">
                    <wps:wsp>
                      <wps:cNvSpPr/>
                      <wps:spPr>
                        <a:xfrm rot="16200000">
                          <a:off x="0" y="0"/>
                          <a:ext cx="1729740" cy="27432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25618C" w14:textId="77777777" w:rsidR="0028591B" w:rsidRPr="000B3762" w:rsidRDefault="0028591B" w:rsidP="00A02D2D">
                            <w:pPr>
                              <w:jc w:val="center"/>
                              <w:rPr>
                                <w:rFonts w:ascii="Segoe UI" w:hAnsi="Segoe UI"/>
                                <w:sz w:val="14"/>
                                <w:szCs w:val="14"/>
                              </w:rPr>
                            </w:pPr>
                            <w:r w:rsidRPr="000B3762">
                              <w:rPr>
                                <w:rFonts w:ascii="Segoe UI" w:hAnsi="Segoe UI"/>
                                <w:sz w:val="14"/>
                                <w:szCs w:val="14"/>
                              </w:rPr>
                              <w:t>Інтенсивність кашлю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8A45D" id="Скругленный прямоугольник 121" o:spid="_x0000_s1137" style="position:absolute;left:0;text-align:left;margin-left:-54.05pt;margin-top:74.8pt;width:136.2pt;height:21.6pt;rotation:-90;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" fillcolor="white [3201]" strokecolor="white [3212]" strokeweight="1pt">
                <v:stroke joinstyle="miter"/>
                <v:textbox>
                  <w:txbxContent>
                    <w:p w14:paraId="0325618C" w14:textId="77777777" w:rsidR="0028591B" w:rsidRPr="000B3762" w:rsidRDefault="0028591B" w:rsidP="00A02D2D">
                      <w:pPr>
                        <w:jc w:val="center"/>
                        <w:rPr>
                          <w:rFonts w:ascii="Segoe UI" w:hAnsi="Segoe UI"/>
                          <w:sz w:val="14"/>
                          <w:szCs w:val="14"/>
                        </w:rPr>
                      </w:pPr>
                      <w:r w:rsidRPr="000B3762">
                        <w:rPr>
                          <w:rFonts w:ascii="Segoe UI" w:hAnsi="Segoe UI"/>
                          <w:sz w:val="14"/>
                          <w:szCs w:val="14"/>
                        </w:rPr>
                        <w:t>Інтенсивність кашлю</w:t>
                      </w:r>
                    </w:p>
                  </w:txbxContent>
                </v:textbox>
                <w10:wrap anchorx="margin"/>
              </v:roundrect>
            </w:pict>
          </mc:Fallback>
        </mc:AlternateContent>
      </w:r>
      <w:r w:rsidRPr="000E5502">
        <w:rPr>
          <w:noProof/>
          <w:lang w:eastAsia="uk-UA" w:bidi="ar-SA"/>
        </w:rPr>
        <mc:AlternateContent>
          <mc:Choice Requires="wps">
            <w:drawing>
              <wp:anchor distT="0" distB="0" distL="114300" distR="114300" simplePos="0" relativeHeight="251511296" behindDoc="0" locked="0" layoutInCell="1" allowOverlap="1" wp14:anchorId="68048B07" wp14:editId="033E4A32">
                <wp:simplePos x="0" y="0"/>
                <wp:positionH relativeFrom="column">
                  <wp:posOffset>811530</wp:posOffset>
                </wp:positionH>
                <wp:positionV relativeFrom="paragraph">
                  <wp:posOffset>53975</wp:posOffset>
                </wp:positionV>
                <wp:extent cx="2590800" cy="655320"/>
                <wp:effectExtent l="0" t="0" r="19050" b="11430"/>
                <wp:wrapNone/>
                <wp:docPr id="117" name="Прямоугольник 117"/>
                <wp:cNvGraphicFramePr/>
                <a:graphic xmlns:a="http://schemas.openxmlformats.org/drawingml/2006/main">
                  <a:graphicData uri="http://schemas.microsoft.com/office/word/2010/wordprocessingShape">
                    <wps:wsp>
                      <wps:cNvSpPr/>
                      <wps:spPr>
                        <a:xfrm>
                          <a:off x="0" y="0"/>
                          <a:ext cx="2590800" cy="6553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D82D9B" w14:textId="77777777" w:rsidR="0028591B" w:rsidRPr="000B3762" w:rsidRDefault="0028591B" w:rsidP="00A02D2D">
                            <w:pPr>
                              <w:rPr>
                                <w:rFonts w:ascii="Segoe UI" w:hAnsi="Segoe UI"/>
                                <w:sz w:val="14"/>
                              </w:rPr>
                            </w:pPr>
                            <w:r w:rsidRPr="000B3762">
                              <w:rPr>
                                <w:rFonts w:ascii="Segoe UI" w:hAnsi="Segoe UI"/>
                                <w:sz w:val="14"/>
                              </w:rPr>
                              <w:t xml:space="preserve">Гострий кашель із </w:t>
                            </w:r>
                            <w:proofErr w:type="spellStart"/>
                            <w:r w:rsidRPr="000B3762">
                              <w:rPr>
                                <w:rFonts w:ascii="Segoe UI" w:hAnsi="Segoe UI"/>
                                <w:sz w:val="14"/>
                              </w:rPr>
                              <w:t>відтермінованим</w:t>
                            </w:r>
                            <w:proofErr w:type="spellEnd"/>
                            <w:r w:rsidRPr="000B3762">
                              <w:rPr>
                                <w:rFonts w:ascii="Segoe UI" w:hAnsi="Segoe UI"/>
                                <w:sz w:val="14"/>
                              </w:rPr>
                              <w:t xml:space="preserve"> одужанням</w:t>
                            </w:r>
                          </w:p>
                          <w:p w14:paraId="505A5CF6" w14:textId="77777777" w:rsidR="0028591B" w:rsidRPr="000B3762" w:rsidRDefault="0028591B" w:rsidP="00A02D2D">
                            <w:pPr>
                              <w:rPr>
                                <w:rFonts w:ascii="Segoe UI" w:hAnsi="Segoe UI"/>
                                <w:sz w:val="14"/>
                              </w:rPr>
                            </w:pPr>
                            <w:proofErr w:type="spellStart"/>
                            <w:r w:rsidRPr="000B3762">
                              <w:rPr>
                                <w:rFonts w:ascii="Segoe UI" w:hAnsi="Segoe UI"/>
                                <w:sz w:val="14"/>
                              </w:rPr>
                              <w:t>Рецедивний</w:t>
                            </w:r>
                            <w:proofErr w:type="spellEnd"/>
                            <w:r w:rsidRPr="000B3762">
                              <w:rPr>
                                <w:rFonts w:ascii="Segoe UI" w:hAnsi="Segoe UI"/>
                                <w:sz w:val="14"/>
                              </w:rPr>
                              <w:t xml:space="preserve"> гострий кашель</w:t>
                            </w:r>
                          </w:p>
                          <w:p w14:paraId="35AD3869" w14:textId="77777777" w:rsidR="0028591B" w:rsidRPr="000B3762" w:rsidRDefault="0028591B" w:rsidP="00A02D2D">
                            <w:pPr>
                              <w:rPr>
                                <w:rFonts w:ascii="Segoe UI" w:hAnsi="Segoe UI"/>
                                <w:sz w:val="14"/>
                              </w:rPr>
                            </w:pPr>
                            <w:proofErr w:type="spellStart"/>
                            <w:r w:rsidRPr="000B3762">
                              <w:rPr>
                                <w:rFonts w:ascii="Segoe UI" w:hAnsi="Segoe UI"/>
                                <w:sz w:val="14"/>
                              </w:rPr>
                              <w:t>Персистуючий</w:t>
                            </w:r>
                            <w:proofErr w:type="spellEnd"/>
                            <w:r w:rsidRPr="000B3762">
                              <w:rPr>
                                <w:rFonts w:ascii="Segoe UI" w:hAnsi="Segoe UI"/>
                                <w:sz w:val="14"/>
                              </w:rPr>
                              <w:t xml:space="preserve"> </w:t>
                            </w:r>
                            <w:proofErr w:type="spellStart"/>
                            <w:r w:rsidRPr="000B3762">
                              <w:rPr>
                                <w:rFonts w:ascii="Segoe UI" w:hAnsi="Segoe UI"/>
                                <w:sz w:val="14"/>
                              </w:rPr>
                              <w:t>неремітуючий</w:t>
                            </w:r>
                            <w:proofErr w:type="spellEnd"/>
                            <w:r w:rsidRPr="000B3762">
                              <w:rPr>
                                <w:rFonts w:ascii="Segoe UI" w:hAnsi="Segoe UI"/>
                                <w:sz w:val="14"/>
                              </w:rPr>
                              <w:t xml:space="preserve"> </w:t>
                            </w:r>
                            <w:proofErr w:type="spellStart"/>
                            <w:r w:rsidRPr="000B3762">
                              <w:rPr>
                                <w:rFonts w:ascii="Segoe UI" w:hAnsi="Segoe UI"/>
                                <w:sz w:val="14"/>
                              </w:rPr>
                              <w:t>вашель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8B07" id="Прямоугольник 117" o:spid="_x0000_s1138" style="position:absolute;left:0;text-align:left;margin-left:63.9pt;margin-top:4.25pt;width:204pt;height:51.6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" fillcolor="white [3201]" strokecolor="white [3212]" strokeweight="1pt">
                <v:textbox>
                  <w:txbxContent>
                    <w:p w14:paraId="10D82D9B" w14:textId="77777777" w:rsidR="0028591B" w:rsidRPr="000B3762" w:rsidRDefault="0028591B" w:rsidP="00A02D2D">
                      <w:pPr>
                        <w:rPr>
                          <w:rFonts w:ascii="Segoe UI" w:hAnsi="Segoe UI"/>
                          <w:sz w:val="14"/>
                        </w:rPr>
                      </w:pPr>
                      <w:r w:rsidRPr="000B3762">
                        <w:rPr>
                          <w:rFonts w:ascii="Segoe UI" w:hAnsi="Segoe UI"/>
                          <w:sz w:val="14"/>
                        </w:rPr>
                        <w:t xml:space="preserve">Гострий кашель із </w:t>
                      </w:r>
                      <w:proofErr w:type="spellStart"/>
                      <w:r w:rsidRPr="000B3762">
                        <w:rPr>
                          <w:rFonts w:ascii="Segoe UI" w:hAnsi="Segoe UI"/>
                          <w:sz w:val="14"/>
                        </w:rPr>
                        <w:t>відтермінованим</w:t>
                      </w:r>
                      <w:proofErr w:type="spellEnd"/>
                      <w:r w:rsidRPr="000B3762">
                        <w:rPr>
                          <w:rFonts w:ascii="Segoe UI" w:hAnsi="Segoe UI"/>
                          <w:sz w:val="14"/>
                        </w:rPr>
                        <w:t xml:space="preserve"> одужанням</w:t>
                      </w:r>
                    </w:p>
                    <w:p w14:paraId="505A5CF6" w14:textId="77777777" w:rsidR="0028591B" w:rsidRPr="000B3762" w:rsidRDefault="0028591B" w:rsidP="00A02D2D">
                      <w:pPr>
                        <w:rPr>
                          <w:rFonts w:ascii="Segoe UI" w:hAnsi="Segoe UI"/>
                          <w:sz w:val="14"/>
                        </w:rPr>
                      </w:pPr>
                      <w:proofErr w:type="spellStart"/>
                      <w:r w:rsidRPr="000B3762">
                        <w:rPr>
                          <w:rFonts w:ascii="Segoe UI" w:hAnsi="Segoe UI"/>
                          <w:sz w:val="14"/>
                        </w:rPr>
                        <w:t>Рецедивний</w:t>
                      </w:r>
                      <w:proofErr w:type="spellEnd"/>
                      <w:r w:rsidRPr="000B3762">
                        <w:rPr>
                          <w:rFonts w:ascii="Segoe UI" w:hAnsi="Segoe UI"/>
                          <w:sz w:val="14"/>
                        </w:rPr>
                        <w:t xml:space="preserve"> гострий кашель</w:t>
                      </w:r>
                    </w:p>
                    <w:p w14:paraId="35AD3869" w14:textId="77777777" w:rsidR="0028591B" w:rsidRPr="000B3762" w:rsidRDefault="0028591B" w:rsidP="00A02D2D">
                      <w:pPr>
                        <w:rPr>
                          <w:rFonts w:ascii="Segoe UI" w:hAnsi="Segoe UI"/>
                          <w:sz w:val="14"/>
                        </w:rPr>
                      </w:pPr>
                      <w:proofErr w:type="spellStart"/>
                      <w:r w:rsidRPr="000B3762">
                        <w:rPr>
                          <w:rFonts w:ascii="Segoe UI" w:hAnsi="Segoe UI"/>
                          <w:sz w:val="14"/>
                        </w:rPr>
                        <w:t>Персистуючий</w:t>
                      </w:r>
                      <w:proofErr w:type="spellEnd"/>
                      <w:r w:rsidRPr="000B3762">
                        <w:rPr>
                          <w:rFonts w:ascii="Segoe UI" w:hAnsi="Segoe UI"/>
                          <w:sz w:val="14"/>
                        </w:rPr>
                        <w:t xml:space="preserve"> </w:t>
                      </w:r>
                      <w:proofErr w:type="spellStart"/>
                      <w:r w:rsidRPr="000B3762">
                        <w:rPr>
                          <w:rFonts w:ascii="Segoe UI" w:hAnsi="Segoe UI"/>
                          <w:sz w:val="14"/>
                        </w:rPr>
                        <w:t>неремітуючий</w:t>
                      </w:r>
                      <w:proofErr w:type="spellEnd"/>
                      <w:r w:rsidRPr="000B3762">
                        <w:rPr>
                          <w:rFonts w:ascii="Segoe UI" w:hAnsi="Segoe UI"/>
                          <w:sz w:val="14"/>
                        </w:rPr>
                        <w:t xml:space="preserve"> </w:t>
                      </w:r>
                      <w:proofErr w:type="spellStart"/>
                      <w:r w:rsidRPr="000B3762">
                        <w:rPr>
                          <w:rFonts w:ascii="Segoe UI" w:hAnsi="Segoe UI"/>
                          <w:sz w:val="14"/>
                        </w:rPr>
                        <w:t>вашель</w:t>
                      </w:r>
                      <w:proofErr w:type="spellEnd"/>
                    </w:p>
                  </w:txbxContent>
                </v:textbox>
              </v:rect>
            </w:pict>
          </mc:Fallback>
        </mc:AlternateContent>
      </w:r>
      <w:r w:rsidRPr="000E5502">
        <w:rPr>
          <w:noProof/>
          <w:lang w:eastAsia="uk-UA" w:bidi="ar-SA"/>
        </w:rPr>
        <mc:AlternateContent>
          <mc:Choice Requires="wps">
            <w:drawing>
              <wp:anchor distT="0" distB="0" distL="114300" distR="114300" simplePos="0" relativeHeight="251512320" behindDoc="0" locked="0" layoutInCell="1" allowOverlap="1" wp14:anchorId="66AAFE7F" wp14:editId="07B10AE1">
                <wp:simplePos x="0" y="0"/>
                <wp:positionH relativeFrom="margin">
                  <wp:posOffset>1081776</wp:posOffset>
                </wp:positionH>
                <wp:positionV relativeFrom="paragraph">
                  <wp:posOffset>2369185</wp:posOffset>
                </wp:positionV>
                <wp:extent cx="1729740" cy="241300"/>
                <wp:effectExtent l="0" t="0" r="22860" b="25400"/>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1729740" cy="2413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C67565" w14:textId="77777777" w:rsidR="0028591B" w:rsidRPr="000B3762" w:rsidRDefault="0028591B" w:rsidP="00A02D2D">
                            <w:pPr>
                              <w:jc w:val="center"/>
                              <w:rPr>
                                <w:rFonts w:ascii="Segoe UI" w:hAnsi="Segoe UI"/>
                                <w:sz w:val="14"/>
                                <w:szCs w:val="14"/>
                              </w:rPr>
                            </w:pPr>
                            <w:r w:rsidRPr="000B3762">
                              <w:rPr>
                                <w:rFonts w:ascii="Segoe UI" w:hAnsi="Segoe UI"/>
                                <w:sz w:val="14"/>
                                <w:szCs w:val="14"/>
                              </w:rPr>
                              <w:t>Тривалість у тижнях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AFE7F" id="Скругленный прямоугольник 119" o:spid="_x0000_s1139" style="position:absolute;left:0;text-align:left;margin-left:85.2pt;margin-top:186.55pt;width:136.2pt;height:19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" fillcolor="white [3201]" strokecolor="white [3212]" strokeweight="1pt">
                <v:stroke joinstyle="miter"/>
                <v:textbox>
                  <w:txbxContent>
                    <w:p w14:paraId="68C67565" w14:textId="77777777" w:rsidR="0028591B" w:rsidRPr="000B3762" w:rsidRDefault="0028591B" w:rsidP="00A02D2D">
                      <w:pPr>
                        <w:jc w:val="center"/>
                        <w:rPr>
                          <w:rFonts w:ascii="Segoe UI" w:hAnsi="Segoe UI"/>
                          <w:sz w:val="14"/>
                          <w:szCs w:val="14"/>
                        </w:rPr>
                      </w:pPr>
                      <w:r w:rsidRPr="000B3762">
                        <w:rPr>
                          <w:rFonts w:ascii="Segoe UI" w:hAnsi="Segoe UI"/>
                          <w:sz w:val="14"/>
                          <w:szCs w:val="14"/>
                        </w:rPr>
                        <w:t>Тривалість у тижнях</w:t>
                      </w:r>
                    </w:p>
                  </w:txbxContent>
                </v:textbox>
                <w10:wrap anchorx="margin"/>
              </v:roundrect>
            </w:pict>
          </mc:Fallback>
        </mc:AlternateContent>
      </w:r>
      <w:r w:rsidR="00FB6D8F" w:rsidRPr="000B3762">
        <w:rPr>
          <w:rFonts w:ascii="Segoe UI" w:hAnsi="Segoe UI"/>
          <w:noProof/>
          <w:lang w:eastAsia="uk-UA" w:bidi="ar-SA"/>
        </w:rPr>
        <w:drawing>
          <wp:inline distT="0" distB="0" distL="0" distR="0" wp14:anchorId="0D369085" wp14:editId="2DFAFB63">
            <wp:extent cx="3523615" cy="2383790"/>
            <wp:effectExtent l="0" t="0" r="635"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8"/>
                    <a:stretch/>
                  </pic:blipFill>
                  <pic:spPr>
                    <a:xfrm>
                      <a:off x="0" y="0"/>
                      <a:ext cx="3523615" cy="2383790"/>
                    </a:xfrm>
                    <a:prstGeom prst="rect">
                      <a:avLst/>
                    </a:prstGeom>
                  </pic:spPr>
                </pic:pic>
              </a:graphicData>
            </a:graphic>
          </wp:inline>
        </w:drawing>
      </w:r>
    </w:p>
    <w:p w14:paraId="74942293" w14:textId="77777777" w:rsidR="00A02D2D" w:rsidRPr="000E5502" w:rsidRDefault="00A02D2D" w:rsidP="00ED3361">
      <w:pPr>
        <w:pStyle w:val="ab"/>
        <w:spacing w:line="216" w:lineRule="auto"/>
      </w:pPr>
    </w:p>
    <w:p w14:paraId="71FF5C6F" w14:textId="77777777" w:rsidR="00B12FA5" w:rsidRPr="000E5502" w:rsidRDefault="00FB6D8F" w:rsidP="004E6A57">
      <w:pPr>
        <w:pStyle w:val="ab"/>
      </w:pPr>
      <w:r w:rsidRPr="000E5502">
        <w:t>Дослідження показали, що виявлення симптомів з постійним безперервним характером можливе на рівні ПМД навіть в умовах обмежених ресурсів. Постійний безперервний кашель у цьому дослідженні був рідкістю, але майже завжди (88,9%) був пов'язаний із ТБ.</w:t>
      </w:r>
    </w:p>
    <w:p w14:paraId="6C89F20D" w14:textId="77777777" w:rsidR="00B12FA5" w:rsidRPr="004E6A57" w:rsidRDefault="00B12FA5" w:rsidP="004E6A57">
      <w:pPr>
        <w:spacing w:after="119"/>
        <w:rPr>
          <w:rFonts w:ascii="Segoe UI" w:hAnsi="Segoe UI"/>
          <w:sz w:val="4"/>
          <w:szCs w:val="8"/>
        </w:rPr>
      </w:pPr>
    </w:p>
    <w:p w14:paraId="0317D3F0" w14:textId="29E41DB4" w:rsidR="00B12FA5" w:rsidRPr="000E5502" w:rsidRDefault="004E6A57" w:rsidP="004E6A57">
      <w:pPr>
        <w:pStyle w:val="20"/>
        <w:spacing w:after="480"/>
        <w:jc w:val="both"/>
      </w:pPr>
      <w:r>
        <w:rPr>
          <w:noProof/>
        </w:rPr>
        <mc:AlternateContent>
          <mc:Choice Requires="wps">
            <w:drawing>
              <wp:anchor distT="0" distB="0" distL="114300" distR="114300" simplePos="0" relativeHeight="251926016" behindDoc="1" locked="0" layoutInCell="1" allowOverlap="1" wp14:anchorId="2F545856" wp14:editId="108ABE6E">
                <wp:simplePos x="0" y="0"/>
                <wp:positionH relativeFrom="margin">
                  <wp:align>right</wp:align>
                </wp:positionH>
                <wp:positionV relativeFrom="paragraph">
                  <wp:posOffset>342289</wp:posOffset>
                </wp:positionV>
                <wp:extent cx="5693434" cy="1906438"/>
                <wp:effectExtent l="0" t="0" r="2540" b="0"/>
                <wp:wrapNone/>
                <wp:docPr id="675" name="Прямоугольник 675"/>
                <wp:cNvGraphicFramePr/>
                <a:graphic xmlns:a="http://schemas.openxmlformats.org/drawingml/2006/main">
                  <a:graphicData uri="http://schemas.microsoft.com/office/word/2010/wordprocessingShape">
                    <wps:wsp>
                      <wps:cNvSpPr/>
                      <wps:spPr>
                        <a:xfrm>
                          <a:off x="0" y="0"/>
                          <a:ext cx="5693434" cy="1906438"/>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FDF1F" id="Прямоугольник 675" o:spid="_x0000_s1026" style="position:absolute;margin-left:397.1pt;margin-top:26.95pt;width:448.3pt;height:150.1pt;z-index:-25139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" fillcolor="#fee6cd" stroked="f" strokeweight="1pt">
                <v:textbox inset="0,0,0,0"/>
                <w10:wrap anchorx="margin"/>
              </v:rect>
            </w:pict>
          </mc:Fallback>
        </mc:AlternateContent>
      </w:r>
      <w:r w:rsidR="00FB6D8F" w:rsidRPr="000E5502">
        <w:t xml:space="preserve">Джерело: Маре </w:t>
      </w:r>
      <w:proofErr w:type="spellStart"/>
      <w:r w:rsidR="00FB6D8F" w:rsidRPr="000E5502">
        <w:t>Б.Дж</w:t>
      </w:r>
      <w:proofErr w:type="spellEnd"/>
      <w:r w:rsidR="00FB6D8F" w:rsidRPr="000E5502">
        <w:t xml:space="preserve">., Гі Р.П., </w:t>
      </w:r>
      <w:proofErr w:type="spellStart"/>
      <w:r w:rsidR="00FB6D8F" w:rsidRPr="000E5502">
        <w:t>Обіхара</w:t>
      </w:r>
      <w:proofErr w:type="spellEnd"/>
      <w:r w:rsidR="00FB6D8F" w:rsidRPr="000E5502">
        <w:t xml:space="preserve"> К.С. та ін. Чітко визначені симптоми мають значення в діагностиці ТБ легень у дітей. </w:t>
      </w:r>
      <w:r w:rsidR="00DE261E" w:rsidRPr="000E5502">
        <w:t xml:space="preserve">/ </w:t>
      </w:r>
      <w:proofErr w:type="spellStart"/>
      <w:r w:rsidR="00DE261E" w:rsidRPr="000E5502">
        <w:t>Marais</w:t>
      </w:r>
      <w:proofErr w:type="spellEnd"/>
      <w:r w:rsidR="00DE261E" w:rsidRPr="000E5502">
        <w:t xml:space="preserve"> BJ, </w:t>
      </w:r>
      <w:proofErr w:type="spellStart"/>
      <w:r w:rsidR="00DE261E" w:rsidRPr="000E5502">
        <w:t>Gie</w:t>
      </w:r>
      <w:proofErr w:type="spellEnd"/>
      <w:r w:rsidR="00DE261E" w:rsidRPr="000E5502">
        <w:t xml:space="preserve"> RP, </w:t>
      </w:r>
      <w:proofErr w:type="spellStart"/>
      <w:r w:rsidR="00DE261E" w:rsidRPr="000E5502">
        <w:t>Obihara</w:t>
      </w:r>
      <w:proofErr w:type="spellEnd"/>
      <w:r w:rsidR="00DE261E" w:rsidRPr="000E5502">
        <w:t xml:space="preserve"> CC, </w:t>
      </w:r>
      <w:proofErr w:type="spellStart"/>
      <w:r w:rsidR="00DE261E" w:rsidRPr="000E5502">
        <w:t>et</w:t>
      </w:r>
      <w:proofErr w:type="spellEnd"/>
      <w:r w:rsidR="00DE261E" w:rsidRPr="000E5502">
        <w:t xml:space="preserve"> </w:t>
      </w:r>
      <w:proofErr w:type="spellStart"/>
      <w:r w:rsidR="00DE261E" w:rsidRPr="000E5502">
        <w:t>al</w:t>
      </w:r>
      <w:proofErr w:type="spellEnd"/>
      <w:r w:rsidR="00DE261E" w:rsidRPr="000E5502">
        <w:t xml:space="preserve">. </w:t>
      </w:r>
      <w:proofErr w:type="spellStart"/>
      <w:r w:rsidR="00DE261E" w:rsidRPr="000E5502">
        <w:t>Well</w:t>
      </w:r>
      <w:proofErr w:type="spellEnd"/>
      <w:r w:rsidR="00DE261E" w:rsidRPr="000E5502">
        <w:t xml:space="preserve"> </w:t>
      </w:r>
      <w:proofErr w:type="spellStart"/>
      <w:r w:rsidR="00DE261E" w:rsidRPr="000E5502">
        <w:t>defined</w:t>
      </w:r>
      <w:proofErr w:type="spellEnd"/>
      <w:r w:rsidR="00DE261E" w:rsidRPr="000E5502">
        <w:t xml:space="preserve"> </w:t>
      </w:r>
      <w:proofErr w:type="spellStart"/>
      <w:r w:rsidR="00DE261E" w:rsidRPr="000E5502">
        <w:t>symptoms</w:t>
      </w:r>
      <w:proofErr w:type="spellEnd"/>
      <w:r w:rsidR="00DE261E" w:rsidRPr="000E5502">
        <w:t xml:space="preserve"> </w:t>
      </w:r>
      <w:proofErr w:type="spellStart"/>
      <w:r w:rsidR="00DE261E" w:rsidRPr="000E5502">
        <w:t>are</w:t>
      </w:r>
      <w:proofErr w:type="spellEnd"/>
      <w:r w:rsidR="00DE261E" w:rsidRPr="000E5502">
        <w:t xml:space="preserve"> </w:t>
      </w:r>
      <w:proofErr w:type="spellStart"/>
      <w:r w:rsidR="00DE261E" w:rsidRPr="000E5502">
        <w:t>of</w:t>
      </w:r>
      <w:proofErr w:type="spellEnd"/>
      <w:r w:rsidR="00DE261E" w:rsidRPr="000E5502">
        <w:t xml:space="preserve"> </w:t>
      </w:r>
      <w:proofErr w:type="spellStart"/>
      <w:r w:rsidR="00DE261E" w:rsidRPr="000E5502">
        <w:t>value</w:t>
      </w:r>
      <w:proofErr w:type="spellEnd"/>
      <w:r w:rsidR="00DE261E" w:rsidRPr="000E5502">
        <w:t xml:space="preserve"> </w:t>
      </w:r>
      <w:proofErr w:type="spellStart"/>
      <w:r w:rsidR="00DE261E" w:rsidRPr="000E5502">
        <w:t>in</w:t>
      </w:r>
      <w:proofErr w:type="spellEnd"/>
      <w:r w:rsidR="00DE261E" w:rsidRPr="000E5502">
        <w:t xml:space="preserve"> </w:t>
      </w:r>
      <w:proofErr w:type="spellStart"/>
      <w:r w:rsidR="00DE261E" w:rsidRPr="000E5502">
        <w:t>the</w:t>
      </w:r>
      <w:proofErr w:type="spellEnd"/>
      <w:r w:rsidR="00DE261E" w:rsidRPr="000E5502">
        <w:t xml:space="preserve"> </w:t>
      </w:r>
      <w:proofErr w:type="spellStart"/>
      <w:r w:rsidR="00DE261E" w:rsidRPr="000E5502">
        <w:t>diagnosis</w:t>
      </w:r>
      <w:proofErr w:type="spellEnd"/>
      <w:r w:rsidR="00DE261E" w:rsidRPr="000E5502">
        <w:t xml:space="preserve"> </w:t>
      </w:r>
      <w:proofErr w:type="spellStart"/>
      <w:r w:rsidR="00DE261E" w:rsidRPr="000E5502">
        <w:t>of</w:t>
      </w:r>
      <w:proofErr w:type="spellEnd"/>
      <w:r w:rsidR="00DE261E" w:rsidRPr="000E5502">
        <w:t xml:space="preserve"> </w:t>
      </w:r>
      <w:proofErr w:type="spellStart"/>
      <w:r w:rsidR="00DE261E" w:rsidRPr="000E5502">
        <w:t>childhood</w:t>
      </w:r>
      <w:proofErr w:type="spellEnd"/>
      <w:r w:rsidR="00DE261E" w:rsidRPr="000E5502">
        <w:t xml:space="preserve"> </w:t>
      </w:r>
      <w:proofErr w:type="spellStart"/>
      <w:r w:rsidR="00DE261E" w:rsidRPr="000E5502">
        <w:t>pulmonary</w:t>
      </w:r>
      <w:proofErr w:type="spellEnd"/>
      <w:r w:rsidR="00DE261E" w:rsidRPr="000E5502">
        <w:t xml:space="preserve"> </w:t>
      </w:r>
      <w:proofErr w:type="spellStart"/>
      <w:r w:rsidR="00DE261E" w:rsidRPr="000E5502">
        <w:t>tuberculosis</w:t>
      </w:r>
      <w:r w:rsidR="00FB6D8F" w:rsidRPr="000E5502">
        <w:t>Arch</w:t>
      </w:r>
      <w:proofErr w:type="spellEnd"/>
      <w:r w:rsidR="00FB6D8F" w:rsidRPr="000E5502">
        <w:t xml:space="preserve"> </w:t>
      </w:r>
      <w:proofErr w:type="spellStart"/>
      <w:r w:rsidR="00FB6D8F" w:rsidRPr="000E5502">
        <w:t>Dis</w:t>
      </w:r>
      <w:proofErr w:type="spellEnd"/>
      <w:r w:rsidR="00FB6D8F" w:rsidRPr="000E5502">
        <w:t xml:space="preserve"> </w:t>
      </w:r>
      <w:proofErr w:type="spellStart"/>
      <w:r w:rsidR="00FB6D8F" w:rsidRPr="000E5502">
        <w:t>Child</w:t>
      </w:r>
      <w:proofErr w:type="spellEnd"/>
      <w:r w:rsidR="00FB6D8F" w:rsidRPr="000E5502">
        <w:t>. 2005 01:1162166.</w:t>
      </w:r>
    </w:p>
    <w:p w14:paraId="442A515D" w14:textId="77777777" w:rsidR="00B12FA5" w:rsidRPr="000E5502" w:rsidRDefault="00FB6D8F" w:rsidP="004E6A57">
      <w:pPr>
        <w:pStyle w:val="11"/>
        <w:pBdr>
          <w:top w:val="single" w:sz="0" w:space="0" w:color="F99D22"/>
          <w:left w:val="single" w:sz="0" w:space="0" w:color="F99D22"/>
          <w:bottom w:val="single" w:sz="0" w:space="0" w:color="F99D22"/>
          <w:right w:val="single" w:sz="0" w:space="0" w:color="F99D22"/>
        </w:pBdr>
        <w:shd w:val="clear" w:color="auto" w:fill="F99D22"/>
        <w:spacing w:after="200" w:line="216" w:lineRule="auto"/>
        <w:ind w:right="5052" w:firstLine="200"/>
        <w:jc w:val="both"/>
      </w:pPr>
      <w:r w:rsidRPr="000E5502">
        <w:rPr>
          <w:b/>
          <w:bCs/>
          <w:color w:val="FFFFFF"/>
        </w:rPr>
        <w:t>Вставка 4.1 Симптоми ТБ в дітей</w:t>
      </w:r>
    </w:p>
    <w:p w14:paraId="268038F4" w14:textId="77777777" w:rsidR="00B12FA5" w:rsidRPr="000E5502" w:rsidRDefault="00FB6D8F" w:rsidP="004E6A57">
      <w:pPr>
        <w:pStyle w:val="11"/>
        <w:spacing w:after="200"/>
        <w:ind w:firstLine="440"/>
      </w:pPr>
      <w:r w:rsidRPr="000E5502">
        <w:t xml:space="preserve">Найпоширенішими симптомами ТБ в дітей є </w:t>
      </w:r>
      <w:r w:rsidRPr="000E5502">
        <w:rPr>
          <w:i/>
          <w:iCs/>
        </w:rPr>
        <w:t>(6, 72)</w:t>
      </w:r>
      <w:r w:rsidRPr="000E5502">
        <w:t>:</w:t>
      </w:r>
    </w:p>
    <w:p w14:paraId="20159CCB" w14:textId="3FE65A68" w:rsidR="00B12FA5" w:rsidRPr="000E5502" w:rsidRDefault="00834704" w:rsidP="004E6A57">
      <w:pPr>
        <w:pStyle w:val="11"/>
        <w:spacing w:after="0"/>
        <w:ind w:left="851" w:hanging="411"/>
        <w:jc w:val="both"/>
      </w:pPr>
      <w:r>
        <w:rPr>
          <w:b/>
          <w:bCs/>
          <w:color w:val="F99D22"/>
        </w:rPr>
        <w:sym w:font="Wingdings 3" w:char="F0DA"/>
      </w:r>
      <w:r>
        <w:rPr>
          <w:b/>
          <w:bCs/>
          <w:color w:val="F99D22"/>
          <w:lang w:val="ru-RU"/>
        </w:rPr>
        <w:tab/>
      </w:r>
      <w:r w:rsidR="00FB6D8F" w:rsidRPr="000E5502">
        <w:t>кашель, особливо якщо він постійний і не минає;</w:t>
      </w:r>
    </w:p>
    <w:p w14:paraId="782CDB67" w14:textId="0EDD06F7" w:rsidR="00B12FA5" w:rsidRPr="000E5502" w:rsidRDefault="00834704" w:rsidP="004E6A57">
      <w:pPr>
        <w:pStyle w:val="11"/>
        <w:spacing w:after="0"/>
        <w:ind w:left="851" w:hanging="411"/>
        <w:jc w:val="both"/>
      </w:pPr>
      <w:r>
        <w:rPr>
          <w:b/>
          <w:bCs/>
          <w:color w:val="F99D22"/>
        </w:rPr>
        <w:sym w:font="Wingdings 3" w:char="F0DA"/>
      </w:r>
      <w:r>
        <w:rPr>
          <w:b/>
          <w:bCs/>
          <w:color w:val="F99D22"/>
          <w:lang w:val="ru-RU"/>
        </w:rPr>
        <w:tab/>
      </w:r>
      <w:r w:rsidR="00FB6D8F" w:rsidRPr="000E5502">
        <w:t>тривала гарячка з нічним потовиділенням чи без;</w:t>
      </w:r>
    </w:p>
    <w:p w14:paraId="6BE9FF71" w14:textId="2ED33B9D" w:rsidR="00B12FA5" w:rsidRPr="000E5502" w:rsidRDefault="00834704" w:rsidP="004E6A57">
      <w:pPr>
        <w:pStyle w:val="11"/>
        <w:spacing w:after="0"/>
        <w:ind w:left="851" w:hanging="411"/>
        <w:jc w:val="both"/>
      </w:pPr>
      <w:r>
        <w:rPr>
          <w:b/>
          <w:bCs/>
          <w:color w:val="F99D22"/>
        </w:rPr>
        <w:sym w:font="Wingdings 3" w:char="F0DA"/>
      </w:r>
      <w:r>
        <w:rPr>
          <w:b/>
          <w:bCs/>
          <w:color w:val="F99D22"/>
          <w:lang w:val="ru-RU"/>
        </w:rPr>
        <w:tab/>
      </w:r>
      <w:r w:rsidR="00FB6D8F" w:rsidRPr="000E5502">
        <w:t>погане харчування або анорексія;</w:t>
      </w:r>
    </w:p>
    <w:p w14:paraId="0AF98A2A" w14:textId="16CEAFEA" w:rsidR="00B12FA5" w:rsidRPr="000E5502" w:rsidRDefault="00834704" w:rsidP="004E6A57">
      <w:pPr>
        <w:pStyle w:val="11"/>
        <w:spacing w:after="0"/>
        <w:ind w:left="851" w:right="374" w:hanging="411"/>
        <w:jc w:val="both"/>
      </w:pPr>
      <w:r>
        <w:rPr>
          <w:b/>
          <w:bCs/>
          <w:color w:val="F99D22"/>
        </w:rPr>
        <w:sym w:font="Wingdings 3" w:char="F0DA"/>
      </w:r>
      <w:r>
        <w:rPr>
          <w:b/>
          <w:bCs/>
          <w:color w:val="F99D22"/>
          <w:lang w:val="ru-RU"/>
        </w:rPr>
        <w:tab/>
      </w:r>
      <w:r w:rsidR="00FB6D8F" w:rsidRPr="000E5502">
        <w:t xml:space="preserve">втрата ваги або погана прибавка у вазі (див. </w:t>
      </w:r>
      <w:hyperlink w:anchor="bookmark67" w:tooltip="Поточний документ">
        <w:r w:rsidR="00FB6D8F" w:rsidRPr="000E5502">
          <w:rPr>
            <w:color w:val="F99D22"/>
          </w:rPr>
          <w:t>рисунок 4.3</w:t>
        </w:r>
      </w:hyperlink>
      <w:r w:rsidR="00FB6D8F" w:rsidRPr="000E5502">
        <w:t>, де наведено приклади аномальних кривих росту, що вказують на ТБ);</w:t>
      </w:r>
    </w:p>
    <w:p w14:paraId="22362754" w14:textId="25C9622A" w:rsidR="00B12FA5" w:rsidRPr="000E5502" w:rsidRDefault="00834704" w:rsidP="004E6A57">
      <w:pPr>
        <w:pStyle w:val="11"/>
        <w:spacing w:after="420"/>
        <w:ind w:left="851" w:hanging="411"/>
        <w:jc w:val="both"/>
      </w:pPr>
      <w:r>
        <w:rPr>
          <w:b/>
          <w:bCs/>
          <w:color w:val="F99D22"/>
        </w:rPr>
        <w:sym w:font="Wingdings 3" w:char="F0DA"/>
      </w:r>
      <w:r>
        <w:rPr>
          <w:b/>
          <w:bCs/>
          <w:color w:val="F99D22"/>
          <w:lang w:val="ru-RU"/>
        </w:rPr>
        <w:tab/>
      </w:r>
      <w:r w:rsidR="00FB6D8F" w:rsidRPr="000E5502">
        <w:t>незвична стомлюваність, зниження грайливості або зниження активності.</w:t>
      </w:r>
    </w:p>
    <w:p w14:paraId="128F9297" w14:textId="77777777" w:rsidR="00B12FA5" w:rsidRPr="000E5502" w:rsidRDefault="00FB6D8F" w:rsidP="004E6A57">
      <w:pPr>
        <w:pStyle w:val="60"/>
        <w:numPr>
          <w:ilvl w:val="2"/>
          <w:numId w:val="33"/>
        </w:numPr>
        <w:tabs>
          <w:tab w:val="left" w:pos="944"/>
        </w:tabs>
        <w:spacing w:line="240" w:lineRule="auto"/>
      </w:pPr>
      <w:r w:rsidRPr="000E5502">
        <w:t>Анамнез контактів з хворими на ТБ</w:t>
      </w:r>
    </w:p>
    <w:p w14:paraId="28F772DD" w14:textId="77777777" w:rsidR="00B12FA5" w:rsidRPr="000E5502" w:rsidRDefault="00FB6D8F" w:rsidP="004E6A57">
      <w:pPr>
        <w:pStyle w:val="11"/>
        <w:spacing w:after="120"/>
        <w:jc w:val="both"/>
      </w:pPr>
      <w:r w:rsidRPr="000E5502">
        <w:t xml:space="preserve">Індексний пацієнт — це первинно ідентифікована людина будь-якого віку з вперше виявленим або рецидивним ТБ в конкретному домашньому господарстві або в інших порівнянних умовах, в яким впливу ТБ могли піддаватися інші особи. Індексний випадок — це особа, на якій зосереджено відстеження контактів, але не обов'язково вихідний випадок </w:t>
      </w:r>
      <w:r w:rsidRPr="000E5502">
        <w:rPr>
          <w:i/>
          <w:iCs/>
        </w:rPr>
        <w:t>(28).</w:t>
      </w:r>
    </w:p>
    <w:p w14:paraId="37FE511E" w14:textId="77777777" w:rsidR="00B12FA5" w:rsidRPr="000E5502" w:rsidRDefault="00FB6D8F" w:rsidP="004E6A57">
      <w:pPr>
        <w:pStyle w:val="11"/>
        <w:spacing w:after="120"/>
        <w:jc w:val="both"/>
      </w:pPr>
      <w:r w:rsidRPr="000E5502">
        <w:t xml:space="preserve">Близький контакт із вихідним випадком із ТБ часто передбачає спільне проживання, навчання або роботу з ним. Контакт також може мати місце з вихідним випадком, що знаходиться поза домогосподарством (наприклад, із сусідом, особою, що здійснює догляд за дитиною, або </w:t>
      </w:r>
      <w:proofErr w:type="spellStart"/>
      <w:r w:rsidRPr="000E5502">
        <w:t>родичем</w:t>
      </w:r>
      <w:proofErr w:type="spellEnd"/>
      <w:r w:rsidRPr="000E5502">
        <w:t xml:space="preserve">), з яким дитина часто контактувала. У дітей старшого віку та підлітків контакт із джерелом інфекції часто відбувається поза домом, наприклад у школі, у громадському транспорті або в клубі. Важливо визначити тип резистентності (або схему лікування, якщо ТМЧ неможливе) вихідного випадку та його відповідь на лікування, щоб оцінити ризик ХР ТБ. Якщо вихідний випадок не виявлено, важливо розпитати будь-кого в домогосподарстві з хронічним кашлем. Потім ця людина має бути обстежена на можливу ТБ-хворобу. У дітей ТБ зазвичай розвивається протягом 2 років після впливу, й у більшості (90%) протягом першого року після впливу та зараження </w:t>
      </w:r>
      <w:r w:rsidRPr="000E5502">
        <w:rPr>
          <w:i/>
          <w:iCs/>
        </w:rPr>
        <w:t>(6, 16, 28, 72).</w:t>
      </w:r>
    </w:p>
    <w:p w14:paraId="327AB4A8" w14:textId="77777777" w:rsidR="00B12FA5" w:rsidRPr="000E5502" w:rsidRDefault="00FB6D8F" w:rsidP="004E6A57">
      <w:pPr>
        <w:pStyle w:val="11"/>
        <w:jc w:val="both"/>
      </w:pPr>
      <w:r w:rsidRPr="000E5502">
        <w:t xml:space="preserve">Скринінг на ТБ та відстеження контактів, а також ПЛТ розглядаються в </w:t>
      </w:r>
      <w:hyperlink w:anchor="bookmark20" w:tooltip="Поточний документ">
        <w:r w:rsidRPr="000E5502">
          <w:rPr>
            <w:color w:val="F99D22"/>
          </w:rPr>
          <w:t>розділах 2</w:t>
        </w:r>
      </w:hyperlink>
      <w:r w:rsidRPr="000E5502">
        <w:t xml:space="preserve"> та </w:t>
      </w:r>
      <w:hyperlink w:anchor="bookmark39" w:tooltip="Поточний документ">
        <w:r w:rsidRPr="000E5502">
          <w:t>3</w:t>
        </w:r>
      </w:hyperlink>
      <w:r w:rsidRPr="000E5502">
        <w:t xml:space="preserve">. Під час </w:t>
      </w:r>
      <w:r w:rsidR="00236032" w:rsidRPr="000E5502">
        <w:rPr>
          <w:noProof/>
          <w:lang w:eastAsia="uk-UA" w:bidi="ar-SA"/>
        </w:rPr>
        <mc:AlternateContent>
          <mc:Choice Requires="wps">
            <w:drawing>
              <wp:anchor distT="279400" distB="2155190" distL="0" distR="0" simplePos="0" relativeHeight="251679232" behindDoc="0" locked="0" layoutInCell="1" allowOverlap="1" wp14:anchorId="690C8825" wp14:editId="35B83267">
                <wp:simplePos x="0" y="0"/>
                <wp:positionH relativeFrom="leftMargin">
                  <wp:posOffset>370840</wp:posOffset>
                </wp:positionH>
                <wp:positionV relativeFrom="paragraph">
                  <wp:posOffset>401320</wp:posOffset>
                </wp:positionV>
                <wp:extent cx="508000" cy="168910"/>
                <wp:effectExtent l="0" t="0" r="0" b="0"/>
                <wp:wrapNone/>
                <wp:docPr id="42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0426C6E" w14:textId="3D6B7BE4"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90C8825" id="_x0000_s1140" type="#_x0000_t202" style="position:absolute;left:0;text-align:left;margin-left:29.2pt;margin-top:31.6pt;width:40pt;height:13.3pt;z-index:2516792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" filled="f" stroked="f">
                <v:textbox inset="0,0,0,0">
                  <w:txbxContent>
                    <w:p w14:paraId="30426C6E" w14:textId="3D6B7BE4"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відстеження контактів важливо враховувати такі чинники, щоб допомогти в ранній та точній діагностиці ТБ в дітей</w:t>
      </w:r>
      <w:r w:rsidRPr="000E5502">
        <w:rPr>
          <w:i/>
          <w:iCs/>
        </w:rPr>
        <w:t xml:space="preserve"> (6, 15):</w:t>
      </w:r>
    </w:p>
    <w:p w14:paraId="287152D2" w14:textId="77777777" w:rsidR="00B12FA5" w:rsidRPr="000E5502" w:rsidRDefault="00FB6D8F" w:rsidP="004E6A57">
      <w:pPr>
        <w:pStyle w:val="11"/>
        <w:numPr>
          <w:ilvl w:val="0"/>
          <w:numId w:val="35"/>
        </w:numPr>
        <w:tabs>
          <w:tab w:val="left" w:pos="253"/>
        </w:tabs>
        <w:spacing w:after="0"/>
        <w:ind w:left="260" w:hanging="260"/>
        <w:jc w:val="both"/>
      </w:pPr>
      <w:r w:rsidRPr="000E5502">
        <w:lastRenderedPageBreak/>
        <w:t>Всі діти та підлітки, які перебували в близькому контакті з хворим на ТБ і мають симптоми, повинні бути обстежені щодо ТБ-хвороби.</w:t>
      </w:r>
    </w:p>
    <w:p w14:paraId="1E830833" w14:textId="77777777" w:rsidR="00B12FA5" w:rsidRPr="000E5502" w:rsidRDefault="00FB6D8F" w:rsidP="004E6A57">
      <w:pPr>
        <w:pStyle w:val="11"/>
        <w:numPr>
          <w:ilvl w:val="0"/>
          <w:numId w:val="35"/>
        </w:numPr>
        <w:tabs>
          <w:tab w:val="left" w:pos="253"/>
        </w:tabs>
        <w:spacing w:after="0"/>
        <w:ind w:left="260" w:hanging="260"/>
        <w:jc w:val="both"/>
      </w:pPr>
      <w:r w:rsidRPr="000E5502">
        <w:t>Діти та підлітки різного віку, які живуть з ВІЛ та є близькими контактними особами хворих на ТБ, повинні пройти обстеження на ТБ.</w:t>
      </w:r>
    </w:p>
    <w:p w14:paraId="23DE5210" w14:textId="77777777" w:rsidR="00B12FA5" w:rsidRPr="000E5502" w:rsidRDefault="00FB6D8F" w:rsidP="004E6A57">
      <w:pPr>
        <w:pStyle w:val="11"/>
        <w:numPr>
          <w:ilvl w:val="0"/>
          <w:numId w:val="35"/>
        </w:numPr>
        <w:tabs>
          <w:tab w:val="left" w:pos="253"/>
        </w:tabs>
        <w:spacing w:after="260"/>
        <w:ind w:left="260" w:hanging="260"/>
        <w:jc w:val="both"/>
      </w:pPr>
      <w:r w:rsidRPr="000E5502">
        <w:t xml:space="preserve">Якщо в дитини чи </w:t>
      </w:r>
      <w:proofErr w:type="spellStart"/>
      <w:r w:rsidRPr="000E5502">
        <w:t>підлітка</w:t>
      </w:r>
      <w:proofErr w:type="spellEnd"/>
      <w:r w:rsidRPr="000E5502">
        <w:t xml:space="preserve"> діагностовано ТБ або ухвалено рішення про початок лікування ТБ, необхідно зробити зусилля для виявлення вихідного випадку (якщо він ще не виявлений), будь-яких інших людей з невиявленим ТБ в домашньому господарстві та будь-яких людей, які відповідають критеріям ПЛТ. Якщо дозволяють ресурси, відстеження контактів може виходити за межі домогосподарства.</w:t>
      </w:r>
    </w:p>
    <w:p w14:paraId="22FEF8DF" w14:textId="77777777" w:rsidR="00B12FA5" w:rsidRPr="000E5502" w:rsidRDefault="00FB6D8F" w:rsidP="00E17BFA">
      <w:pPr>
        <w:pStyle w:val="60"/>
        <w:numPr>
          <w:ilvl w:val="2"/>
          <w:numId w:val="33"/>
        </w:numPr>
        <w:tabs>
          <w:tab w:val="left" w:pos="939"/>
        </w:tabs>
        <w:spacing w:after="140" w:line="216" w:lineRule="auto"/>
        <w:jc w:val="both"/>
      </w:pPr>
      <w:r w:rsidRPr="000E5502">
        <w:t>Клінічне обстеження</w:t>
      </w:r>
    </w:p>
    <w:p w14:paraId="2A9E3A4F" w14:textId="77777777" w:rsidR="00B12FA5" w:rsidRPr="000E5502" w:rsidRDefault="00FB6D8F" w:rsidP="004E6A57">
      <w:pPr>
        <w:pStyle w:val="11"/>
        <w:jc w:val="both"/>
      </w:pPr>
      <w:r w:rsidRPr="000E5502">
        <w:t xml:space="preserve">Хоча немає результатів клінічного обстеження, які б могли підтвердити ТБ, деякі клінічні ознаки наводять на роздуми. Крім того, низка неспецифічних ознак мають спричинити клінічну підозру та спонукати до обстеження на ТБ-хворобу. Нижче наведено клінічні ознаки, які можуть насторожити МП про те, що в дитини може бути ТБ </w:t>
      </w:r>
      <w:r w:rsidRPr="000E5502">
        <w:rPr>
          <w:i/>
          <w:iCs/>
        </w:rPr>
        <w:t>(6, 72):</w:t>
      </w:r>
    </w:p>
    <w:p w14:paraId="132FC47D" w14:textId="77777777" w:rsidR="00B12FA5" w:rsidRPr="000E5502" w:rsidRDefault="00FB6D8F" w:rsidP="004E6A57">
      <w:pPr>
        <w:pStyle w:val="11"/>
        <w:numPr>
          <w:ilvl w:val="0"/>
          <w:numId w:val="36"/>
        </w:numPr>
        <w:tabs>
          <w:tab w:val="left" w:pos="248"/>
        </w:tabs>
        <w:spacing w:after="0"/>
        <w:ind w:left="260" w:hanging="260"/>
        <w:jc w:val="both"/>
      </w:pPr>
      <w:r w:rsidRPr="000E5502">
        <w:t xml:space="preserve">Погана прибавка у вазі - перевірте і запишіть вагу та порівняйте її з попередньою вагою за останні 3 місяці. Перевірте, чи немає втрати ваги та уповільнення зросту або поганої прибавки у вазі (згладжування кривої). На </w:t>
      </w:r>
      <w:hyperlink w:anchor="bookmark67" w:tooltip="Поточний документ">
        <w:r w:rsidRPr="000E5502">
          <w:rPr>
            <w:color w:val="F99D22"/>
          </w:rPr>
          <w:t>рисунку 4.3</w:t>
        </w:r>
      </w:hyperlink>
      <w:r w:rsidRPr="000E5502">
        <w:t xml:space="preserve"> наведено приклади аномальних кривих росту, що свідчать про ТБ.</w:t>
      </w:r>
    </w:p>
    <w:p w14:paraId="2A91B672" w14:textId="77777777" w:rsidR="00B12FA5" w:rsidRPr="000E5502" w:rsidRDefault="00FB6D8F" w:rsidP="004E6A57">
      <w:pPr>
        <w:pStyle w:val="11"/>
        <w:numPr>
          <w:ilvl w:val="0"/>
          <w:numId w:val="36"/>
        </w:numPr>
        <w:tabs>
          <w:tab w:val="left" w:pos="248"/>
        </w:tabs>
        <w:spacing w:after="0"/>
        <w:ind w:left="266" w:hanging="266"/>
        <w:jc w:val="both"/>
      </w:pPr>
      <w:r w:rsidRPr="000E5502">
        <w:t xml:space="preserve">Показники </w:t>
      </w:r>
      <w:proofErr w:type="spellStart"/>
      <w:r w:rsidRPr="000E5502">
        <w:t>життєво</w:t>
      </w:r>
      <w:proofErr w:type="spellEnd"/>
      <w:r w:rsidRPr="000E5502">
        <w:t xml:space="preserve"> важливих функцій– перевірте наявність підвищеної температури (гарячки) та пришвидшеного дихання (див. </w:t>
      </w:r>
      <w:hyperlink w:anchor="bookmark78" w:tooltip="Поточний документ">
        <w:r w:rsidRPr="000E5502">
          <w:rPr>
            <w:color w:val="F99D22"/>
          </w:rPr>
          <w:t>вставку 4.8</w:t>
        </w:r>
      </w:hyperlink>
      <w:r w:rsidRPr="000E5502">
        <w:t>).</w:t>
      </w:r>
    </w:p>
    <w:p w14:paraId="3310EE62" w14:textId="77777777" w:rsidR="00B12FA5" w:rsidRPr="000E5502" w:rsidRDefault="00FB6D8F" w:rsidP="004E6A57">
      <w:pPr>
        <w:pStyle w:val="11"/>
        <w:numPr>
          <w:ilvl w:val="0"/>
          <w:numId w:val="36"/>
        </w:numPr>
        <w:tabs>
          <w:tab w:val="left" w:pos="248"/>
        </w:tabs>
        <w:spacing w:after="0"/>
        <w:jc w:val="both"/>
      </w:pPr>
      <w:r w:rsidRPr="000E5502">
        <w:t>Ознаки дихальної недостатності:</w:t>
      </w:r>
    </w:p>
    <w:p w14:paraId="2B95FD92" w14:textId="77777777" w:rsidR="00B12FA5" w:rsidRPr="000E5502" w:rsidRDefault="00FB6D8F" w:rsidP="004E6A57">
      <w:pPr>
        <w:pStyle w:val="11"/>
        <w:numPr>
          <w:ilvl w:val="0"/>
          <w:numId w:val="37"/>
        </w:numPr>
        <w:tabs>
          <w:tab w:val="left" w:pos="576"/>
        </w:tabs>
        <w:spacing w:after="0"/>
        <w:ind w:left="560" w:hanging="280"/>
        <w:jc w:val="both"/>
      </w:pPr>
      <w:r w:rsidRPr="000E5502">
        <w:t xml:space="preserve">специфічні ознаки інтегрованого ведення дитячих захворювань (ІВБДЗ), які потрібно відстежувати у дітей віком до 5 років, охоплюють втягнення грудної клітки, </w:t>
      </w:r>
      <w:proofErr w:type="spellStart"/>
      <w:r w:rsidRPr="000E5502">
        <w:t>стридор</w:t>
      </w:r>
      <w:proofErr w:type="spellEnd"/>
      <w:r w:rsidRPr="000E5502">
        <w:t xml:space="preserve"> та сатурацію кисню нижче 90%; зазвичай вони не пов'язані з ТБ, але важливі для клінічного ведення хворих;</w:t>
      </w:r>
    </w:p>
    <w:p w14:paraId="342D86F5" w14:textId="77777777" w:rsidR="00B12FA5" w:rsidRPr="000E5502" w:rsidRDefault="00FB6D8F" w:rsidP="004E6A57">
      <w:pPr>
        <w:pStyle w:val="11"/>
        <w:numPr>
          <w:ilvl w:val="0"/>
          <w:numId w:val="37"/>
        </w:numPr>
        <w:tabs>
          <w:tab w:val="left" w:pos="576"/>
        </w:tabs>
        <w:spacing w:after="0"/>
        <w:ind w:left="560" w:hanging="280"/>
        <w:jc w:val="both"/>
      </w:pPr>
      <w:r w:rsidRPr="000E5502">
        <w:t>аускультація та перкусія зазвичай нормальні, але можуть показати захворювання легень (наприклад, хрипи, бронхіальне дихання, фіксовані ділянки хрипів через звуження дихальних шляхів унаслідок збільшення лімфатичних вузлів) або плевральний випіт (притуплення, ослаблення дихання).</w:t>
      </w:r>
    </w:p>
    <w:p w14:paraId="519F3254" w14:textId="5525CAF8" w:rsidR="00B12FA5" w:rsidRPr="000E5502" w:rsidRDefault="00FB6D8F" w:rsidP="004E6A57">
      <w:pPr>
        <w:pStyle w:val="11"/>
        <w:tabs>
          <w:tab w:val="left" w:pos="266"/>
        </w:tabs>
        <w:spacing w:after="0"/>
        <w:jc w:val="both"/>
      </w:pPr>
      <w:r w:rsidRPr="000E5502">
        <w:rPr>
          <w:color w:val="F99D22"/>
        </w:rPr>
        <w:t xml:space="preserve">• </w:t>
      </w:r>
      <w:r w:rsidR="004E6A57">
        <w:rPr>
          <w:color w:val="F99D22"/>
        </w:rPr>
        <w:tab/>
      </w:r>
      <w:r w:rsidRPr="000E5502">
        <w:t>Інші фізичні ознаки, що вказують на ТБ легень, охоплюють:</w:t>
      </w:r>
    </w:p>
    <w:p w14:paraId="635AABBC" w14:textId="77777777" w:rsidR="00B12FA5" w:rsidRPr="000E5502" w:rsidRDefault="00FB6D8F" w:rsidP="004E6A57">
      <w:pPr>
        <w:pStyle w:val="11"/>
        <w:numPr>
          <w:ilvl w:val="0"/>
          <w:numId w:val="38"/>
        </w:numPr>
        <w:tabs>
          <w:tab w:val="left" w:pos="556"/>
        </w:tabs>
        <w:spacing w:after="0"/>
        <w:ind w:firstLine="260"/>
        <w:jc w:val="both"/>
      </w:pPr>
      <w:r w:rsidRPr="000E5502">
        <w:t xml:space="preserve">ТГСНХ, особливо за відсутності відповіді на </w:t>
      </w:r>
      <w:proofErr w:type="spellStart"/>
      <w:r w:rsidRPr="000E5502">
        <w:t>нутритивну</w:t>
      </w:r>
      <w:proofErr w:type="spellEnd"/>
      <w:r w:rsidRPr="000E5502">
        <w:t xml:space="preserve"> терапію;</w:t>
      </w:r>
    </w:p>
    <w:p w14:paraId="287B48BB" w14:textId="77777777" w:rsidR="00B12FA5" w:rsidRPr="000E5502" w:rsidRDefault="00FB6D8F" w:rsidP="004E6A57">
      <w:pPr>
        <w:pStyle w:val="11"/>
        <w:numPr>
          <w:ilvl w:val="0"/>
          <w:numId w:val="38"/>
        </w:numPr>
        <w:tabs>
          <w:tab w:val="left" w:pos="556"/>
        </w:tabs>
        <w:spacing w:after="0"/>
        <w:ind w:firstLine="260"/>
        <w:jc w:val="both"/>
      </w:pPr>
      <w:r w:rsidRPr="000E5502">
        <w:t>гостра пневмонія, що не відповідає на належний курс антибіотиків;</w:t>
      </w:r>
    </w:p>
    <w:p w14:paraId="1CA1E3F6" w14:textId="77777777" w:rsidR="00B12FA5" w:rsidRPr="000E5502" w:rsidRDefault="00FB6D8F" w:rsidP="004E6A57">
      <w:pPr>
        <w:pStyle w:val="11"/>
        <w:numPr>
          <w:ilvl w:val="0"/>
          <w:numId w:val="38"/>
        </w:numPr>
        <w:tabs>
          <w:tab w:val="left" w:pos="556"/>
        </w:tabs>
        <w:spacing w:after="0"/>
        <w:ind w:firstLine="260"/>
        <w:jc w:val="both"/>
      </w:pPr>
      <w:r w:rsidRPr="000E5502">
        <w:t xml:space="preserve">стійкі хрипи, що не відповідають на </w:t>
      </w:r>
      <w:proofErr w:type="spellStart"/>
      <w:r w:rsidRPr="000E5502">
        <w:t>бронходилататори</w:t>
      </w:r>
      <w:proofErr w:type="spellEnd"/>
      <w:r w:rsidRPr="000E5502">
        <w:t xml:space="preserve"> (особливо фіксовані та несиметричні).</w:t>
      </w:r>
    </w:p>
    <w:p w14:paraId="09B3066C" w14:textId="25E86629" w:rsidR="00B12FA5" w:rsidRPr="000E5502" w:rsidRDefault="00FB6D8F" w:rsidP="004E6A57">
      <w:pPr>
        <w:pStyle w:val="11"/>
        <w:tabs>
          <w:tab w:val="left" w:pos="266"/>
        </w:tabs>
        <w:spacing w:after="0"/>
        <w:jc w:val="both"/>
      </w:pPr>
      <w:r w:rsidRPr="000E5502">
        <w:rPr>
          <w:color w:val="F99D22"/>
        </w:rPr>
        <w:t xml:space="preserve">• </w:t>
      </w:r>
      <w:r w:rsidR="004E6A57">
        <w:rPr>
          <w:color w:val="F99D22"/>
        </w:rPr>
        <w:tab/>
      </w:r>
      <w:r w:rsidRPr="000E5502">
        <w:t xml:space="preserve">Інші фізичні ознаки, що вказують на ПЛТБ (див. </w:t>
      </w:r>
      <w:hyperlink w:anchor="bookmark81" w:tooltip="Поточний документ">
        <w:r w:rsidRPr="000E5502">
          <w:rPr>
            <w:color w:val="F99D22"/>
          </w:rPr>
          <w:t>таблицю 4.6</w:t>
        </w:r>
      </w:hyperlink>
      <w:r w:rsidRPr="000E5502">
        <w:t>), охоплюють:</w:t>
      </w:r>
    </w:p>
    <w:p w14:paraId="340A1D99" w14:textId="77777777" w:rsidR="00B12FA5" w:rsidRPr="000E5502" w:rsidRDefault="00FB6D8F" w:rsidP="004E6A57">
      <w:pPr>
        <w:pStyle w:val="11"/>
        <w:numPr>
          <w:ilvl w:val="0"/>
          <w:numId w:val="39"/>
        </w:numPr>
        <w:tabs>
          <w:tab w:val="left" w:pos="576"/>
        </w:tabs>
        <w:spacing w:after="0"/>
        <w:ind w:left="560" w:hanging="280"/>
        <w:jc w:val="both"/>
      </w:pPr>
      <w:r w:rsidRPr="000E5502">
        <w:t>безболісне збільшення шийних лімфатичних вузлів (особливо понад 2 х 2 см) з утворенням нориць або без них – ТБ лімфаденопатія;</w:t>
      </w:r>
    </w:p>
    <w:p w14:paraId="031E518D" w14:textId="77777777" w:rsidR="00B12FA5" w:rsidRPr="000E5502" w:rsidRDefault="00FB6D8F" w:rsidP="004E6A57">
      <w:pPr>
        <w:pStyle w:val="11"/>
        <w:numPr>
          <w:ilvl w:val="0"/>
          <w:numId w:val="39"/>
        </w:numPr>
        <w:tabs>
          <w:tab w:val="left" w:pos="576"/>
        </w:tabs>
        <w:spacing w:after="0"/>
        <w:ind w:left="560" w:hanging="280"/>
        <w:jc w:val="both"/>
      </w:pPr>
      <w:r w:rsidRPr="000E5502">
        <w:t xml:space="preserve">наявність </w:t>
      </w:r>
      <w:proofErr w:type="spellStart"/>
      <w:r w:rsidRPr="000E5502">
        <w:t>вузькокутового</w:t>
      </w:r>
      <w:proofErr w:type="spellEnd"/>
      <w:r w:rsidRPr="000E5502">
        <w:t xml:space="preserve"> кіфозу хребта (кутовий набряк), особливо за нещодавнього початку («горбинка») - ТБ хребта;</w:t>
      </w:r>
    </w:p>
    <w:p w14:paraId="3D2B2EF8" w14:textId="77777777" w:rsidR="00B12FA5" w:rsidRPr="000E5502" w:rsidRDefault="00FB6D8F" w:rsidP="004E6A57">
      <w:pPr>
        <w:pStyle w:val="11"/>
        <w:numPr>
          <w:ilvl w:val="0"/>
          <w:numId w:val="39"/>
        </w:numPr>
        <w:tabs>
          <w:tab w:val="left" w:pos="576"/>
        </w:tabs>
        <w:spacing w:after="0"/>
        <w:ind w:left="560" w:hanging="280"/>
        <w:jc w:val="both"/>
      </w:pPr>
      <w:r w:rsidRPr="000E5502">
        <w:t>ознаки негострого менінгіту (початок понад 5 днів тому), особливо за відсутності відповіді на лікування антибіотиками та/або за підвищеного внутрішньочерепного тиску - ТБМ;</w:t>
      </w:r>
    </w:p>
    <w:p w14:paraId="3CB5A209" w14:textId="77777777" w:rsidR="00B12FA5" w:rsidRPr="000E5502" w:rsidRDefault="00FB6D8F" w:rsidP="004E6A57">
      <w:pPr>
        <w:pStyle w:val="11"/>
        <w:numPr>
          <w:ilvl w:val="0"/>
          <w:numId w:val="39"/>
        </w:numPr>
        <w:tabs>
          <w:tab w:val="left" w:pos="576"/>
        </w:tabs>
        <w:spacing w:after="0"/>
        <w:ind w:left="560" w:hanging="280"/>
        <w:jc w:val="both"/>
      </w:pPr>
      <w:r w:rsidRPr="000E5502">
        <w:t>плеврит, особливо однобічне притуплення з плевритичними болями в д</w:t>
      </w:r>
      <w:r w:rsidR="008B2170" w:rsidRPr="000E5502">
        <w:t xml:space="preserve">итини, яка не хворіє гостро - </w:t>
      </w:r>
      <w:r w:rsidRPr="000E5502">
        <w:t>плевральний ТБ;</w:t>
      </w:r>
    </w:p>
    <w:p w14:paraId="1F15F7C2" w14:textId="77777777" w:rsidR="00B12FA5" w:rsidRPr="000E5502" w:rsidRDefault="00FB6D8F" w:rsidP="004E6A57">
      <w:pPr>
        <w:pStyle w:val="11"/>
        <w:numPr>
          <w:ilvl w:val="0"/>
          <w:numId w:val="39"/>
        </w:numPr>
        <w:tabs>
          <w:tab w:val="left" w:pos="576"/>
        </w:tabs>
        <w:spacing w:after="0"/>
        <w:ind w:left="560" w:hanging="280"/>
        <w:jc w:val="both"/>
      </w:pPr>
      <w:r w:rsidRPr="000E5502">
        <w:t>перикардіальний випіт, віддалені або приглушені серцеві тони або ознаки серцевої недостатності, що виникла знову, - перикардіальний ТБ;</w:t>
      </w:r>
    </w:p>
    <w:p w14:paraId="28CE81B4" w14:textId="77777777" w:rsidR="00B12FA5" w:rsidRPr="000E5502" w:rsidRDefault="00FB6D8F" w:rsidP="004E6A57">
      <w:pPr>
        <w:pStyle w:val="11"/>
        <w:numPr>
          <w:ilvl w:val="0"/>
          <w:numId w:val="39"/>
        </w:numPr>
        <w:tabs>
          <w:tab w:val="left" w:pos="556"/>
        </w:tabs>
        <w:spacing w:after="0"/>
        <w:ind w:firstLine="260"/>
        <w:jc w:val="both"/>
      </w:pPr>
      <w:r w:rsidRPr="000E5502">
        <w:t>негостре здуття живота з або без асцитом - абдомінальний ТБ;</w:t>
      </w:r>
    </w:p>
    <w:p w14:paraId="1552A106" w14:textId="77777777" w:rsidR="00B12FA5" w:rsidRPr="000E5502" w:rsidRDefault="00FB6D8F" w:rsidP="004E6A57">
      <w:pPr>
        <w:pStyle w:val="11"/>
        <w:numPr>
          <w:ilvl w:val="0"/>
          <w:numId w:val="39"/>
        </w:numPr>
        <w:tabs>
          <w:tab w:val="left" w:pos="556"/>
        </w:tabs>
        <w:ind w:left="588" w:hanging="328"/>
        <w:jc w:val="both"/>
      </w:pPr>
      <w:r w:rsidRPr="000E5502">
        <w:t>безболісна припухлість суглобів з хворобливою або аномальною ходою – кістково-суглобовий ТБ.</w:t>
      </w:r>
    </w:p>
    <w:p w14:paraId="1DF8135C" w14:textId="09CA9845" w:rsidR="00B12FA5" w:rsidRPr="000E5502" w:rsidRDefault="004E6A57" w:rsidP="004E6A57">
      <w:pPr>
        <w:pStyle w:val="11"/>
        <w:spacing w:before="600"/>
        <w:ind w:left="284"/>
        <w:jc w:val="both"/>
      </w:pPr>
      <w:r>
        <w:rPr>
          <w:noProof/>
        </w:rPr>
        <w:lastRenderedPageBreak/>
        <mc:AlternateContent>
          <mc:Choice Requires="wps">
            <w:drawing>
              <wp:anchor distT="0" distB="0" distL="114300" distR="114300" simplePos="0" relativeHeight="251929088" behindDoc="1" locked="0" layoutInCell="1" allowOverlap="1" wp14:anchorId="19B9FA94" wp14:editId="76727098">
                <wp:simplePos x="0" y="0"/>
                <wp:positionH relativeFrom="margin">
                  <wp:posOffset>54420</wp:posOffset>
                </wp:positionH>
                <wp:positionV relativeFrom="paragraph">
                  <wp:posOffset>-55187</wp:posOffset>
                </wp:positionV>
                <wp:extent cx="5693434" cy="1591293"/>
                <wp:effectExtent l="0" t="0" r="2540" b="9525"/>
                <wp:wrapNone/>
                <wp:docPr id="679" name="Прямоугольник 679"/>
                <wp:cNvGraphicFramePr/>
                <a:graphic xmlns:a="http://schemas.openxmlformats.org/drawingml/2006/main">
                  <a:graphicData uri="http://schemas.microsoft.com/office/word/2010/wordprocessingShape">
                    <wps:wsp>
                      <wps:cNvSpPr/>
                      <wps:spPr>
                        <a:xfrm>
                          <a:off x="0" y="0"/>
                          <a:ext cx="5693434" cy="1591293"/>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0B87D" id="Прямоугольник 679" o:spid="_x0000_s1026" style="position:absolute;margin-left:4.3pt;margin-top:-4.35pt;width:448.3pt;height:125.3pt;z-index:-2513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" fillcolor="#fee6cd" stroked="f" strokeweight="1pt">
                <v:textbox inset="0,0,0,0"/>
                <w10:wrap anchorx="margin"/>
              </v:rect>
            </w:pict>
          </mc:Fallback>
        </mc:AlternateContent>
      </w:r>
      <w:r w:rsidR="00FB6D8F" w:rsidRPr="000E5502">
        <w:rPr>
          <w:b/>
          <w:bCs/>
        </w:rPr>
        <w:t xml:space="preserve">Втрати або погане набирання ваги </w:t>
      </w:r>
    </w:p>
    <w:p w14:paraId="510B8265" w14:textId="710F9281" w:rsidR="00B12FA5" w:rsidRPr="000E5502" w:rsidRDefault="00236032" w:rsidP="004E6A57">
      <w:pPr>
        <w:pStyle w:val="11"/>
        <w:spacing w:line="216" w:lineRule="auto"/>
        <w:ind w:left="284" w:right="516"/>
        <w:jc w:val="both"/>
      </w:pPr>
      <w:r w:rsidRPr="000E5502">
        <w:rPr>
          <w:noProof/>
          <w:lang w:eastAsia="uk-UA" w:bidi="ar-SA"/>
        </w:rPr>
        <mc:AlternateContent>
          <mc:Choice Requires="wps">
            <w:drawing>
              <wp:anchor distT="279400" distB="2155190" distL="0" distR="0" simplePos="0" relativeHeight="251680256" behindDoc="0" locked="0" layoutInCell="1" allowOverlap="1" wp14:anchorId="62029DC3" wp14:editId="1F567134">
                <wp:simplePos x="0" y="0"/>
                <wp:positionH relativeFrom="leftMargin">
                  <wp:posOffset>370840</wp:posOffset>
                </wp:positionH>
                <wp:positionV relativeFrom="paragraph">
                  <wp:posOffset>77470</wp:posOffset>
                </wp:positionV>
                <wp:extent cx="508000" cy="168910"/>
                <wp:effectExtent l="0" t="0" r="0" b="0"/>
                <wp:wrapNone/>
                <wp:docPr id="42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145D7CA" w14:textId="5F7CA4A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2029DC3" id="_x0000_s1141" type="#_x0000_t202" style="position:absolute;left:0;text-align:left;margin-left:29.2pt;margin-top:6.1pt;width:40pt;height:13.3pt;z-index:25168025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" filled="f" stroked="f">
                <v:textbox inset="0,0,0,0">
                  <w:txbxContent>
                    <w:p w14:paraId="5145D7CA" w14:textId="5F7CA4AE"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Важливо перевірити вагу дитини, записати її та порівняти з попереднім значенням. Погана прибавка у вазі може бути визначена будь-яким з таких способів:</w:t>
      </w:r>
    </w:p>
    <w:p w14:paraId="41962B97" w14:textId="3DB3427F" w:rsidR="00B12FA5" w:rsidRPr="000E5502" w:rsidRDefault="00834704" w:rsidP="004E6A57">
      <w:pPr>
        <w:pStyle w:val="11"/>
        <w:spacing w:after="0" w:line="216" w:lineRule="auto"/>
        <w:ind w:left="284" w:right="516"/>
        <w:jc w:val="both"/>
      </w:pPr>
      <w:r>
        <w:rPr>
          <w:b/>
          <w:bCs/>
          <w:color w:val="F99D22"/>
        </w:rPr>
        <w:sym w:font="Wingdings 3" w:char="F0DA"/>
      </w:r>
      <w:r>
        <w:rPr>
          <w:b/>
          <w:bCs/>
          <w:color w:val="F99D22"/>
          <w:lang w:val="ru-RU"/>
        </w:rPr>
        <w:tab/>
      </w:r>
      <w:r w:rsidR="00FB6D8F" w:rsidRPr="000E5502">
        <w:t>повідомлено про помітну втрату ваги;</w:t>
      </w:r>
    </w:p>
    <w:p w14:paraId="391323F6" w14:textId="662AF6EC" w:rsidR="00B12FA5" w:rsidRPr="000E5502" w:rsidRDefault="00834704" w:rsidP="004E6A57">
      <w:pPr>
        <w:pStyle w:val="11"/>
        <w:spacing w:after="0" w:line="216" w:lineRule="auto"/>
        <w:ind w:left="284" w:right="516"/>
        <w:jc w:val="both"/>
      </w:pPr>
      <w:r>
        <w:rPr>
          <w:b/>
          <w:bCs/>
          <w:color w:val="F99D22"/>
        </w:rPr>
        <w:sym w:font="Wingdings 3" w:char="F0DA"/>
      </w:r>
      <w:r>
        <w:rPr>
          <w:b/>
          <w:bCs/>
          <w:color w:val="F99D22"/>
          <w:lang w:val="ru-RU"/>
        </w:rPr>
        <w:tab/>
      </w:r>
      <w:r w:rsidR="00FB6D8F" w:rsidRPr="000E5502">
        <w:t>дуже низька вага (Z-оцінка маси тіла до віку (МДВ) нижча за -3);</w:t>
      </w:r>
    </w:p>
    <w:p w14:paraId="2E57619F" w14:textId="51A358C4" w:rsidR="00B12FA5" w:rsidRPr="000E5502" w:rsidRDefault="00834704" w:rsidP="004E6A57">
      <w:pPr>
        <w:pStyle w:val="11"/>
        <w:spacing w:after="0" w:line="216" w:lineRule="auto"/>
        <w:ind w:left="284" w:right="516"/>
        <w:jc w:val="both"/>
      </w:pPr>
      <w:r>
        <w:rPr>
          <w:b/>
          <w:bCs/>
          <w:color w:val="F99D22"/>
        </w:rPr>
        <w:sym w:font="Wingdings 3" w:char="F0DA"/>
      </w:r>
      <w:r>
        <w:rPr>
          <w:b/>
          <w:bCs/>
          <w:color w:val="F99D22"/>
          <w:lang w:val="ru-RU"/>
        </w:rPr>
        <w:tab/>
      </w:r>
      <w:r w:rsidR="00FB6D8F" w:rsidRPr="000E5502">
        <w:t>недостатня вага (Z-оцінка МДВ нижча за -2);</w:t>
      </w:r>
    </w:p>
    <w:p w14:paraId="6948CEA6" w14:textId="5BD09039" w:rsidR="00B12FA5" w:rsidRPr="000E5502" w:rsidRDefault="00834704" w:rsidP="004E6A57">
      <w:pPr>
        <w:pStyle w:val="11"/>
        <w:spacing w:after="0" w:line="216" w:lineRule="auto"/>
        <w:ind w:left="284" w:right="516"/>
        <w:jc w:val="both"/>
      </w:pPr>
      <w:r>
        <w:rPr>
          <w:b/>
          <w:bCs/>
          <w:color w:val="F99D22"/>
        </w:rPr>
        <w:sym w:font="Wingdings 3" w:char="F0DA"/>
      </w:r>
      <w:r>
        <w:rPr>
          <w:b/>
          <w:bCs/>
          <w:color w:val="F99D22"/>
          <w:lang w:val="ru-RU"/>
        </w:rPr>
        <w:tab/>
      </w:r>
      <w:r w:rsidR="00FB6D8F" w:rsidRPr="000E5502">
        <w:t>підтверджена втрата ваги (більше 5%) з моменту останнього відвідування;</w:t>
      </w:r>
    </w:p>
    <w:p w14:paraId="292CB7DB" w14:textId="4C7C246D" w:rsidR="00B12FA5" w:rsidRPr="000E5502" w:rsidRDefault="004E6A57" w:rsidP="004E6A57">
      <w:pPr>
        <w:pStyle w:val="11"/>
        <w:spacing w:after="540" w:line="216" w:lineRule="auto"/>
        <w:ind w:left="284" w:right="516"/>
        <w:jc w:val="both"/>
      </w:pPr>
      <w:r>
        <w:rPr>
          <w:noProof/>
        </w:rPr>
        <mc:AlternateContent>
          <mc:Choice Requires="wps">
            <w:drawing>
              <wp:anchor distT="0" distB="0" distL="114300" distR="114300" simplePos="0" relativeHeight="251931136" behindDoc="1" locked="0" layoutInCell="1" allowOverlap="1" wp14:anchorId="5B13A04A" wp14:editId="5241A6A4">
                <wp:simplePos x="0" y="0"/>
                <wp:positionH relativeFrom="margin">
                  <wp:posOffset>62230</wp:posOffset>
                </wp:positionH>
                <wp:positionV relativeFrom="paragraph">
                  <wp:posOffset>427800</wp:posOffset>
                </wp:positionV>
                <wp:extent cx="5693434" cy="1591293"/>
                <wp:effectExtent l="0" t="0" r="2540" b="9525"/>
                <wp:wrapNone/>
                <wp:docPr id="689" name="Прямоугольник 689"/>
                <wp:cNvGraphicFramePr/>
                <a:graphic xmlns:a="http://schemas.openxmlformats.org/drawingml/2006/main">
                  <a:graphicData uri="http://schemas.microsoft.com/office/word/2010/wordprocessingShape">
                    <wps:wsp>
                      <wps:cNvSpPr/>
                      <wps:spPr>
                        <a:xfrm>
                          <a:off x="0" y="0"/>
                          <a:ext cx="5693434" cy="1591293"/>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7C9A" id="Прямоугольник 689" o:spid="_x0000_s1026" style="position:absolute;margin-left:4.9pt;margin-top:33.7pt;width:448.3pt;height:125.3pt;z-index:-2513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" fillcolor="#fee6cd" stroked="f" strokeweight="1pt">
                <v:textbox inset="0,0,0,0"/>
                <w10:wrap anchorx="margin"/>
              </v:rect>
            </w:pict>
          </mc:Fallback>
        </mc:AlternateContent>
      </w:r>
      <w:r w:rsidR="00834704">
        <w:rPr>
          <w:b/>
          <w:bCs/>
          <w:color w:val="F99D22"/>
        </w:rPr>
        <w:sym w:font="Wingdings 3" w:char="F0DA"/>
      </w:r>
      <w:r w:rsidR="00834704">
        <w:rPr>
          <w:b/>
          <w:bCs/>
          <w:color w:val="F99D22"/>
          <w:lang w:val="ru-RU"/>
        </w:rPr>
        <w:tab/>
      </w:r>
      <w:r w:rsidR="00FB6D8F" w:rsidRPr="000E5502">
        <w:t>згладжування кривої зросту.</w:t>
      </w:r>
    </w:p>
    <w:p w14:paraId="33962892" w14:textId="723092C9" w:rsidR="00B12FA5" w:rsidRPr="000E5502" w:rsidRDefault="00FB6D8F" w:rsidP="004E6A57">
      <w:pPr>
        <w:pStyle w:val="11"/>
        <w:spacing w:line="216" w:lineRule="auto"/>
        <w:ind w:left="284" w:right="516"/>
        <w:jc w:val="both"/>
      </w:pPr>
      <w:r w:rsidRPr="000E5502">
        <w:rPr>
          <w:b/>
          <w:bCs/>
        </w:rPr>
        <w:t>Інші причини хронічних захворювань легень</w:t>
      </w:r>
    </w:p>
    <w:p w14:paraId="229F44FA" w14:textId="6C2F15F7" w:rsidR="00B12FA5" w:rsidRPr="000E5502" w:rsidRDefault="00FB6D8F" w:rsidP="004E6A57">
      <w:pPr>
        <w:pStyle w:val="11"/>
        <w:spacing w:line="216" w:lineRule="auto"/>
        <w:ind w:left="284" w:right="516"/>
        <w:jc w:val="both"/>
      </w:pPr>
      <w:r w:rsidRPr="000E5502">
        <w:t>Клінічні ознаки, що вказують на інші причини хронічного захворювання легень, охоплюють:</w:t>
      </w:r>
    </w:p>
    <w:p w14:paraId="5325FFCA" w14:textId="52EB7173" w:rsidR="00B12FA5" w:rsidRPr="000E5502" w:rsidRDefault="00834704" w:rsidP="004E6A57">
      <w:pPr>
        <w:pStyle w:val="11"/>
        <w:spacing w:after="0" w:line="216" w:lineRule="auto"/>
        <w:ind w:left="700" w:right="516" w:hanging="416"/>
        <w:jc w:val="both"/>
      </w:pPr>
      <w:r>
        <w:rPr>
          <w:b/>
          <w:bCs/>
          <w:color w:val="F99D22"/>
        </w:rPr>
        <w:sym w:font="Wingdings 3" w:char="F0DA"/>
      </w:r>
      <w:r>
        <w:rPr>
          <w:b/>
          <w:bCs/>
          <w:color w:val="F99D22"/>
          <w:lang w:val="ru-RU"/>
        </w:rPr>
        <w:tab/>
      </w:r>
      <w:proofErr w:type="spellStart"/>
      <w:r w:rsidR="00FB6D8F" w:rsidRPr="000E5502">
        <w:t>Генералізована</w:t>
      </w:r>
      <w:proofErr w:type="spellEnd"/>
      <w:r w:rsidR="00FB6D8F" w:rsidRPr="000E5502">
        <w:t xml:space="preserve"> лімфаденопатія, </w:t>
      </w:r>
      <w:proofErr w:type="spellStart"/>
      <w:r w:rsidR="00FB6D8F" w:rsidRPr="000E5502">
        <w:t>кандидоз</w:t>
      </w:r>
      <w:proofErr w:type="spellEnd"/>
      <w:r w:rsidR="00FB6D8F" w:rsidRPr="000E5502">
        <w:t xml:space="preserve"> каверни рота та збільшення привушних слинних залоз - ВІЛ-інфекція;</w:t>
      </w:r>
    </w:p>
    <w:p w14:paraId="73D2C178" w14:textId="694C2AED" w:rsidR="00B12FA5" w:rsidRPr="000E5502" w:rsidRDefault="00834704" w:rsidP="004E6A57">
      <w:pPr>
        <w:pStyle w:val="11"/>
        <w:spacing w:after="0" w:line="216" w:lineRule="auto"/>
        <w:ind w:left="700" w:right="516" w:hanging="416"/>
        <w:jc w:val="both"/>
      </w:pPr>
      <w:r>
        <w:rPr>
          <w:b/>
          <w:bCs/>
          <w:color w:val="F99D22"/>
        </w:rPr>
        <w:sym w:font="Wingdings 3" w:char="F0DA"/>
      </w:r>
      <w:r w:rsidRPr="00D62FC6">
        <w:rPr>
          <w:b/>
          <w:bCs/>
          <w:color w:val="F99D22"/>
        </w:rPr>
        <w:tab/>
      </w:r>
      <w:r w:rsidR="00FB6D8F" w:rsidRPr="000E5502">
        <w:t xml:space="preserve">«барабанні палички» - </w:t>
      </w:r>
      <w:proofErr w:type="spellStart"/>
      <w:r w:rsidR="00FB6D8F" w:rsidRPr="000E5502">
        <w:t>лімфоїдний</w:t>
      </w:r>
      <w:proofErr w:type="spellEnd"/>
      <w:r w:rsidR="00FB6D8F" w:rsidRPr="000E5502">
        <w:t xml:space="preserve"> </w:t>
      </w:r>
      <w:proofErr w:type="spellStart"/>
      <w:r w:rsidR="00FB6D8F" w:rsidRPr="000E5502">
        <w:t>інтерстиціальний</w:t>
      </w:r>
      <w:proofErr w:type="spellEnd"/>
      <w:r w:rsidR="00FB6D8F" w:rsidRPr="000E5502">
        <w:t xml:space="preserve"> </w:t>
      </w:r>
      <w:proofErr w:type="spellStart"/>
      <w:r w:rsidR="00FB6D8F" w:rsidRPr="000E5502">
        <w:t>пневмоніт</w:t>
      </w:r>
      <w:proofErr w:type="spellEnd"/>
      <w:r w:rsidR="00FB6D8F" w:rsidRPr="000E5502">
        <w:t xml:space="preserve"> або </w:t>
      </w:r>
      <w:proofErr w:type="spellStart"/>
      <w:r w:rsidR="00FB6D8F" w:rsidRPr="000E5502">
        <w:t>бронхоектази</w:t>
      </w:r>
      <w:proofErr w:type="spellEnd"/>
      <w:r w:rsidR="00FB6D8F" w:rsidRPr="000E5502">
        <w:t>;</w:t>
      </w:r>
    </w:p>
    <w:p w14:paraId="775517AB" w14:textId="70DAA56B" w:rsidR="00B12FA5" w:rsidRPr="000E5502" w:rsidRDefault="00834704" w:rsidP="004E6A57">
      <w:pPr>
        <w:pStyle w:val="11"/>
        <w:spacing w:after="540" w:line="216" w:lineRule="auto"/>
        <w:ind w:left="700" w:right="516" w:hanging="416"/>
        <w:jc w:val="both"/>
      </w:pPr>
      <w:r>
        <w:rPr>
          <w:b/>
          <w:bCs/>
          <w:color w:val="F99D22"/>
        </w:rPr>
        <w:sym w:font="Wingdings 3" w:char="F0DA"/>
      </w:r>
      <w:r w:rsidRPr="00D62FC6">
        <w:rPr>
          <w:b/>
          <w:bCs/>
          <w:color w:val="F99D22"/>
        </w:rPr>
        <w:tab/>
      </w:r>
      <w:r w:rsidR="00FB6D8F" w:rsidRPr="000E5502">
        <w:t xml:space="preserve">рецидивний кашель або хрипи, що відповідають на лікування </w:t>
      </w:r>
      <w:proofErr w:type="spellStart"/>
      <w:r w:rsidR="00FB6D8F" w:rsidRPr="000E5502">
        <w:t>бронхолітиками</w:t>
      </w:r>
      <w:proofErr w:type="spellEnd"/>
      <w:r w:rsidR="00FB6D8F" w:rsidRPr="000E5502">
        <w:t xml:space="preserve"> – бронхіальна астма.</w:t>
      </w:r>
      <w:r w:rsidR="004E6A57" w:rsidRPr="004E6A57">
        <w:rPr>
          <w:noProof/>
        </w:rPr>
        <w:t xml:space="preserve"> </w:t>
      </w:r>
    </w:p>
    <w:p w14:paraId="1679FDB9" w14:textId="75A568BB" w:rsidR="00B12FA5" w:rsidRPr="000E5502" w:rsidRDefault="004E6A57" w:rsidP="00ED3361">
      <w:pPr>
        <w:pStyle w:val="11"/>
        <w:spacing w:after="220" w:line="216" w:lineRule="auto"/>
      </w:pPr>
      <w:bookmarkStart w:id="75" w:name="bookmark67"/>
      <w:r w:rsidRPr="004E6A57">
        <w:rPr>
          <w:b/>
          <w:bCs/>
          <w:noProof/>
          <w:color w:val="636466"/>
        </w:rPr>
        <w:drawing>
          <wp:anchor distT="0" distB="0" distL="114300" distR="114300" simplePos="0" relativeHeight="251927040" behindDoc="1" locked="0" layoutInCell="1" allowOverlap="1" wp14:anchorId="6E7E69D1" wp14:editId="3BA2B7BF">
            <wp:simplePos x="0" y="0"/>
            <wp:positionH relativeFrom="margin">
              <wp:posOffset>4813935</wp:posOffset>
            </wp:positionH>
            <wp:positionV relativeFrom="paragraph">
              <wp:posOffset>280299</wp:posOffset>
            </wp:positionV>
            <wp:extent cx="944245" cy="370840"/>
            <wp:effectExtent l="0" t="0" r="8255" b="0"/>
            <wp:wrapNone/>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4424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D8F" w:rsidRPr="000E5502">
        <w:rPr>
          <w:b/>
          <w:bCs/>
          <w:color w:val="636466"/>
        </w:rPr>
        <w:t>Рисунок 4.3. Приклади аномальних кривих зросту</w:t>
      </w:r>
      <w:bookmarkEnd w:id="75"/>
    </w:p>
    <w:p w14:paraId="61076CC2" w14:textId="44ECC309" w:rsidR="00B12FA5" w:rsidRPr="004E6A57" w:rsidRDefault="00123B95" w:rsidP="004E6A57">
      <w:pPr>
        <w:pStyle w:val="60"/>
        <w:spacing w:after="80" w:line="216" w:lineRule="auto"/>
        <w:ind w:firstLine="28"/>
        <w:rPr>
          <w:u w:val="single"/>
        </w:rPr>
      </w:pPr>
      <w:r w:rsidRPr="000B3762">
        <w:rPr>
          <w:noProof/>
          <w:lang w:eastAsia="uk-UA" w:bidi="ar-SA"/>
        </w:rPr>
        <mc:AlternateContent>
          <mc:Choice Requires="wps">
            <w:drawing>
              <wp:anchor distT="0" distB="0" distL="80645" distR="4866005" simplePos="0" relativeHeight="251410944" behindDoc="0" locked="0" layoutInCell="1" allowOverlap="1" wp14:anchorId="669CB64A" wp14:editId="17C32B4E">
                <wp:simplePos x="0" y="0"/>
                <wp:positionH relativeFrom="column">
                  <wp:posOffset>4570095</wp:posOffset>
                </wp:positionH>
                <wp:positionV relativeFrom="paragraph">
                  <wp:posOffset>3922395</wp:posOffset>
                </wp:positionV>
                <wp:extent cx="1170305" cy="177800"/>
                <wp:effectExtent l="0" t="0" r="0" b="0"/>
                <wp:wrapTopAndBottom/>
                <wp:docPr id="176" name="Shape 176"/>
                <wp:cNvGraphicFramePr/>
                <a:graphic xmlns:a="http://schemas.openxmlformats.org/drawingml/2006/main">
                  <a:graphicData uri="http://schemas.microsoft.com/office/word/2010/wordprocessingShape">
                    <wps:wsp>
                      <wps:cNvSpPr txBox="1"/>
                      <wps:spPr>
                        <a:xfrm>
                          <a:off x="0" y="0"/>
                          <a:ext cx="1170305" cy="177800"/>
                        </a:xfrm>
                        <a:prstGeom prst="rect">
                          <a:avLst/>
                        </a:prstGeom>
                        <a:noFill/>
                      </wps:spPr>
                      <wps:txbx>
                        <w:txbxContent>
                          <w:p w14:paraId="0FCB550E" w14:textId="1E3EB0FA" w:rsidR="0028591B" w:rsidRDefault="00123B95">
                            <w:pPr>
                              <w:pStyle w:val="26"/>
                              <w:rPr>
                                <w:sz w:val="11"/>
                                <w:szCs w:val="11"/>
                              </w:rPr>
                            </w:pPr>
                            <w:r w:rsidRPr="00123B95">
                              <w:rPr>
                                <w:noProof/>
                                <w:color w:val="8A8C8E"/>
                                <w:sz w:val="11"/>
                                <w:szCs w:val="11"/>
                              </w:rPr>
                              <w:drawing>
                                <wp:inline distT="0" distB="0" distL="0" distR="0" wp14:anchorId="0C289D0A" wp14:editId="78140A5F">
                                  <wp:extent cx="1024255" cy="122344"/>
                                  <wp:effectExtent l="0" t="0" r="444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1351" cy="124386"/>
                                          </a:xfrm>
                                          <a:prstGeom prst="rect">
                                            <a:avLst/>
                                          </a:prstGeom>
                                          <a:noFill/>
                                          <a:ln>
                                            <a:noFill/>
                                          </a:ln>
                                        </pic:spPr>
                                      </pic:pic>
                                    </a:graphicData>
                                  </a:graphic>
                                </wp:inline>
                              </w:drawing>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9CB64A" id="Shape 176" o:spid="_x0000_s1142" type="#_x0000_t202" style="position:absolute;left:0;text-align:left;margin-left:359.85pt;margin-top:308.85pt;width:92.15pt;height:14pt;z-index:251410944;visibility:visible;mso-wrap-style:square;mso-width-percent:0;mso-height-percent:0;mso-wrap-distance-left:6.35pt;mso-wrap-distance-top:0;mso-wrap-distance-right:383.1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" filled="f" stroked="f">
                <v:textbox inset="0,0,0,0">
                  <w:txbxContent>
                    <w:p w14:paraId="0FCB550E" w14:textId="1E3EB0FA" w:rsidR="0028591B" w:rsidRDefault="00123B95">
                      <w:pPr>
                        <w:pStyle w:val="26"/>
                        <w:rPr>
                          <w:sz w:val="11"/>
                          <w:szCs w:val="11"/>
                        </w:rPr>
                      </w:pPr>
                      <w:r w:rsidRPr="00123B95">
                        <w:rPr>
                          <w:noProof/>
                          <w:color w:val="8A8C8E"/>
                          <w:sz w:val="11"/>
                          <w:szCs w:val="11"/>
                        </w:rPr>
                        <w:drawing>
                          <wp:inline distT="0" distB="0" distL="0" distR="0" wp14:anchorId="0C289D0A" wp14:editId="78140A5F">
                            <wp:extent cx="1024255" cy="122344"/>
                            <wp:effectExtent l="0" t="0" r="444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1351" cy="124386"/>
                                    </a:xfrm>
                                    <a:prstGeom prst="rect">
                                      <a:avLst/>
                                    </a:prstGeom>
                                    <a:noFill/>
                                    <a:ln>
                                      <a:noFill/>
                                    </a:ln>
                                  </pic:spPr>
                                </pic:pic>
                              </a:graphicData>
                            </a:graphic>
                          </wp:inline>
                        </w:drawing>
                      </w:r>
                    </w:p>
                  </w:txbxContent>
                </v:textbox>
                <w10:wrap type="topAndBottom"/>
              </v:shape>
            </w:pict>
          </mc:Fallback>
        </mc:AlternateContent>
      </w:r>
      <w:r w:rsidR="004E6A57" w:rsidRPr="000E5502">
        <w:rPr>
          <w:noProof/>
          <w:color w:val="D989AE"/>
          <w:lang w:eastAsia="uk-UA" w:bidi="ar-SA"/>
        </w:rPr>
        <mc:AlternateContent>
          <mc:Choice Requires="wpg">
            <w:drawing>
              <wp:anchor distT="0" distB="0" distL="114300" distR="114300" simplePos="0" relativeHeight="251515392" behindDoc="0" locked="0" layoutInCell="1" allowOverlap="1" wp14:anchorId="3DA16D6B" wp14:editId="6C6FEFE1">
                <wp:simplePos x="0" y="0"/>
                <wp:positionH relativeFrom="column">
                  <wp:posOffset>111556</wp:posOffset>
                </wp:positionH>
                <wp:positionV relativeFrom="paragraph">
                  <wp:posOffset>1645381</wp:posOffset>
                </wp:positionV>
                <wp:extent cx="5278755" cy="2223769"/>
                <wp:effectExtent l="0" t="0" r="0" b="5715"/>
                <wp:wrapNone/>
                <wp:docPr id="123" name="Группа 123"/>
                <wp:cNvGraphicFramePr/>
                <a:graphic xmlns:a="http://schemas.openxmlformats.org/drawingml/2006/main">
                  <a:graphicData uri="http://schemas.microsoft.com/office/word/2010/wordprocessingGroup">
                    <wpg:wgp>
                      <wpg:cNvGrpSpPr/>
                      <wpg:grpSpPr>
                        <a:xfrm>
                          <a:off x="0" y="0"/>
                          <a:ext cx="5278755" cy="2223769"/>
                          <a:chOff x="60382" y="-94776"/>
                          <a:chExt cx="5279369" cy="2223929"/>
                        </a:xfrm>
                      </wpg:grpSpPr>
                      <wps:wsp>
                        <wps:cNvPr id="107" name="Прямоугольник 107"/>
                        <wps:cNvSpPr/>
                        <wps:spPr>
                          <a:xfrm rot="16200000">
                            <a:off x="-250671" y="296702"/>
                            <a:ext cx="913765" cy="130810"/>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2BF28B76"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Маса тіла (кг)</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wpg:grpSp>
                        <wpg:cNvPr id="109" name="Группа 109"/>
                        <wpg:cNvGrpSpPr/>
                        <wpg:grpSpPr>
                          <a:xfrm>
                            <a:off x="60382" y="1787954"/>
                            <a:ext cx="5279369" cy="341199"/>
                            <a:chOff x="60382" y="-74660"/>
                            <a:chExt cx="5279369" cy="341199"/>
                          </a:xfrm>
                        </wpg:grpSpPr>
                        <wps:wsp>
                          <wps:cNvPr id="174" name="Shape 174"/>
                          <wps:cNvSpPr txBox="1"/>
                          <wps:spPr>
                            <a:xfrm>
                              <a:off x="2422283" y="151604"/>
                              <a:ext cx="864381" cy="114935"/>
                            </a:xfrm>
                            <a:prstGeom prst="rect">
                              <a:avLst/>
                            </a:prstGeom>
                            <a:solidFill>
                              <a:srgbClr val="E27EB0"/>
                            </a:solidFill>
                            <a:ln>
                              <a:noFill/>
                            </a:ln>
                          </wps:spPr>
                          <wps:txbx>
                            <w:txbxContent>
                              <w:p w14:paraId="44667D76" w14:textId="77777777" w:rsidR="0028591B" w:rsidRPr="004E6A57" w:rsidRDefault="0028591B" w:rsidP="004E6A57">
                                <w:pPr>
                                  <w:pStyle w:val="ab"/>
                                  <w:spacing w:line="218" w:lineRule="auto"/>
                                  <w:rPr>
                                    <w:color w:val="FFFFFF" w:themeColor="background1"/>
                                    <w:sz w:val="15"/>
                                    <w:szCs w:val="15"/>
                                  </w:rPr>
                                </w:pPr>
                                <w:r w:rsidRPr="004E6A57">
                                  <w:rPr>
                                    <w:color w:val="FFFFFF" w:themeColor="background1"/>
                                    <w:sz w:val="15"/>
                                    <w:szCs w:val="15"/>
                                  </w:rPr>
                                  <w:t>Вік (років і місяців)</w:t>
                                </w:r>
                              </w:p>
                            </w:txbxContent>
                          </wps:txbx>
                          <wps:bodyPr wrap="square" lIns="0" tIns="0" rIns="0" bIns="0">
                            <a:spAutoFit/>
                          </wps:bodyPr>
                        </wps:wsp>
                        <wps:wsp>
                          <wps:cNvPr id="90" name="Прямоугольник 90"/>
                          <wps:cNvSpPr/>
                          <wps:spPr>
                            <a:xfrm>
                              <a:off x="321049" y="37566"/>
                              <a:ext cx="616022" cy="130810"/>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1E504884"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Народження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3" name="Прямоугольник 103"/>
                          <wps:cNvSpPr/>
                          <wps:spPr>
                            <a:xfrm>
                              <a:off x="3855720" y="30782"/>
                              <a:ext cx="746760" cy="130810"/>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1478EC53"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4 роки</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wps:wsp>
                          <wps:cNvPr id="104" name="Прямоугольник 104"/>
                          <wps:cNvSpPr/>
                          <wps:spPr>
                            <a:xfrm>
                              <a:off x="4862208" y="30750"/>
                              <a:ext cx="477543" cy="130810"/>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1A7542DF"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5 років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5" name="Прямоугольник 105"/>
                          <wps:cNvSpPr/>
                          <wps:spPr>
                            <a:xfrm>
                              <a:off x="1031863" y="37540"/>
                              <a:ext cx="746760" cy="130810"/>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6B472C40"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1 рік</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wps:wsp>
                          <wps:cNvPr id="108" name="Прямоугольник 108"/>
                          <wps:cNvSpPr/>
                          <wps:spPr>
                            <a:xfrm>
                              <a:off x="60382" y="-74660"/>
                              <a:ext cx="274987" cy="130810"/>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6371850C"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Вік</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3DA16D6B" id="Группа 123" o:spid="_x0000_s1143" style="position:absolute;left:0;text-align:left;margin-left:8.8pt;margin-top:129.55pt;width:415.65pt;height:175.1pt;z-index:251515392;mso-width-relative:margin;mso-height-relative:margin" coordorigin="603,-947" coordsize="52793,2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">
                <v:rect id="Прямоугольник 107" o:spid="_x0000_s1144" style="position:absolute;left:-2506;top:2967;width:9136;height:1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" fillcolor="#e27eb0" stroked="f" strokeweight="1pt">
                  <v:textbox style="mso-fit-shape-to-text:t" inset=",0,0,0">
                    <w:txbxContent>
                      <w:p w14:paraId="2BF28B76"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Маса тіла (кг)</w:t>
                        </w:r>
                      </w:p>
                    </w:txbxContent>
                  </v:textbox>
                </v:rect>
                <v:group id="Группа 109" o:spid="_x0000_s1145" style="position:absolute;left:603;top:17879;width:52794;height:3412" coordorigin="603,-746" coordsize="52793,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Shape 174" o:spid="_x0000_s1146" type="#_x0000_t202" style="position:absolute;left:24222;top:1516;width:864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" fillcolor="#e27eb0" stroked="f">
                    <v:textbox style="mso-fit-shape-to-text:t" inset="0,0,0,0">
                      <w:txbxContent>
                        <w:p w14:paraId="44667D76" w14:textId="77777777" w:rsidR="0028591B" w:rsidRPr="004E6A57" w:rsidRDefault="0028591B" w:rsidP="004E6A57">
                          <w:pPr>
                            <w:pStyle w:val="ab"/>
                            <w:spacing w:line="218" w:lineRule="auto"/>
                            <w:rPr>
                              <w:color w:val="FFFFFF" w:themeColor="background1"/>
                              <w:sz w:val="15"/>
                              <w:szCs w:val="15"/>
                            </w:rPr>
                          </w:pPr>
                          <w:r w:rsidRPr="004E6A57">
                            <w:rPr>
                              <w:color w:val="FFFFFF" w:themeColor="background1"/>
                              <w:sz w:val="15"/>
                              <w:szCs w:val="15"/>
                            </w:rPr>
                            <w:t>Вік (років і місяців)</w:t>
                          </w:r>
                        </w:p>
                      </w:txbxContent>
                    </v:textbox>
                  </v:shape>
                  <v:rect id="Прямоугольник 90" o:spid="_x0000_s1147" style="position:absolute;left:3210;top:375;width:6160;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" fillcolor="#e27eb0" stroked="f" strokeweight="1pt">
                    <v:textbox style="mso-fit-shape-to-text:t" inset="0,0,0,0">
                      <w:txbxContent>
                        <w:p w14:paraId="1E504884"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Народження</w:t>
                          </w:r>
                        </w:p>
                      </w:txbxContent>
                    </v:textbox>
                  </v:rect>
                  <v:rect id="Прямоугольник 103" o:spid="_x0000_s1148" style="position:absolute;left:38557;top:307;width:746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" fillcolor="#e27eb0" stroked="f" strokeweight="1pt">
                    <v:textbox style="mso-fit-shape-to-text:t" inset=",0,0,0">
                      <w:txbxContent>
                        <w:p w14:paraId="1478EC53"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4 роки</w:t>
                          </w:r>
                        </w:p>
                      </w:txbxContent>
                    </v:textbox>
                  </v:rect>
                  <v:rect id="Прямоугольник 104" o:spid="_x0000_s1149" style="position:absolute;left:48622;top:307;width:4775;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" fillcolor="#e27eb0" stroked="f" strokeweight="1pt">
                    <v:textbox style="mso-fit-shape-to-text:t" inset="0,0,0,0">
                      <w:txbxContent>
                        <w:p w14:paraId="1A7542DF"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5 років</w:t>
                          </w:r>
                        </w:p>
                      </w:txbxContent>
                    </v:textbox>
                  </v:rect>
                  <v:rect id="Прямоугольник 105" o:spid="_x0000_s1150" style="position:absolute;left:10318;top:375;width:7468;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" fillcolor="#e27eb0" stroked="f" strokeweight="1pt">
                    <v:textbox style="mso-fit-shape-to-text:t" inset=",0,0,0">
                      <w:txbxContent>
                        <w:p w14:paraId="6B472C40"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1 рік</w:t>
                          </w:r>
                        </w:p>
                      </w:txbxContent>
                    </v:textbox>
                  </v:rect>
                  <v:rect id="Прямоугольник 108" o:spid="_x0000_s1151" style="position:absolute;left:603;top:-746;width:2750;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" fillcolor="#e27eb0" stroked="f" strokeweight="1pt">
                    <v:textbox style="mso-fit-shape-to-text:t" inset=",0,0,0">
                      <w:txbxContent>
                        <w:p w14:paraId="6371850C" w14:textId="77777777" w:rsidR="0028591B" w:rsidRPr="004E6A57" w:rsidRDefault="0028591B"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rPr>
                            <w:t>Вік</w:t>
                          </w:r>
                        </w:p>
                      </w:txbxContent>
                    </v:textbox>
                  </v:rect>
                </v:group>
              </v:group>
            </w:pict>
          </mc:Fallback>
        </mc:AlternateContent>
      </w:r>
      <w:r w:rsidR="004E6A57" w:rsidRPr="000E5502">
        <w:rPr>
          <w:noProof/>
          <w:color w:val="D989AE"/>
          <w:lang w:eastAsia="uk-UA" w:bidi="ar-SA"/>
        </w:rPr>
        <mc:AlternateContent>
          <mc:Choice Requires="wps">
            <w:drawing>
              <wp:anchor distT="0" distB="0" distL="114300" distR="114300" simplePos="0" relativeHeight="251514368" behindDoc="0" locked="0" layoutInCell="1" allowOverlap="1" wp14:anchorId="20366024" wp14:editId="1D526E3F">
                <wp:simplePos x="0" y="0"/>
                <wp:positionH relativeFrom="column">
                  <wp:posOffset>2094865</wp:posOffset>
                </wp:positionH>
                <wp:positionV relativeFrom="paragraph">
                  <wp:posOffset>3637915</wp:posOffset>
                </wp:positionV>
                <wp:extent cx="457200" cy="137795"/>
                <wp:effectExtent l="0" t="0" r="0" b="0"/>
                <wp:wrapNone/>
                <wp:docPr id="102" name="Прямоугольник 102"/>
                <wp:cNvGraphicFramePr/>
                <a:graphic xmlns:a="http://schemas.openxmlformats.org/drawingml/2006/main">
                  <a:graphicData uri="http://schemas.microsoft.com/office/word/2010/wordprocessingShape">
                    <wps:wsp>
                      <wps:cNvSpPr/>
                      <wps:spPr>
                        <a:xfrm>
                          <a:off x="0" y="0"/>
                          <a:ext cx="457200" cy="137795"/>
                        </a:xfrm>
                        <a:prstGeom prst="rect">
                          <a:avLst/>
                        </a:prstGeom>
                        <a:solidFill>
                          <a:srgbClr val="E27EB0"/>
                        </a:solidFill>
                        <a:ln>
                          <a:noFill/>
                        </a:ln>
                      </wps:spPr>
                      <wps:style>
                        <a:lnRef idx="2">
                          <a:schemeClr val="accent6"/>
                        </a:lnRef>
                        <a:fillRef idx="1">
                          <a:schemeClr val="lt1"/>
                        </a:fillRef>
                        <a:effectRef idx="0">
                          <a:schemeClr val="accent6"/>
                        </a:effectRef>
                        <a:fontRef idx="minor">
                          <a:schemeClr val="dk1"/>
                        </a:fontRef>
                      </wps:style>
                      <wps:txbx>
                        <w:txbxContent>
                          <w:p w14:paraId="3B7404A8" w14:textId="0BD7CD2D" w:rsidR="0028591B" w:rsidRPr="004E6A57" w:rsidRDefault="004E6A57"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lang w:val="en-US"/>
                              </w:rPr>
                              <w:t>2</w:t>
                            </w:r>
                            <w:r w:rsidR="0028591B" w:rsidRPr="004E6A57">
                              <w:rPr>
                                <w:rFonts w:ascii="Segoe UI" w:hAnsi="Segoe UI"/>
                                <w:color w:val="FFFFFF" w:themeColor="background1"/>
                                <w:sz w:val="14"/>
                                <w:szCs w:val="14"/>
                              </w:rPr>
                              <w:t xml:space="preserve"> рік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6024" id="Прямоугольник 102" o:spid="_x0000_s1152" style="position:absolute;left:0;text-align:left;margin-left:164.95pt;margin-top:286.45pt;width:36pt;height:10.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" fillcolor="#e27eb0" stroked="f" strokeweight="1pt">
                <v:textbox inset="0,0,0,0">
                  <w:txbxContent>
                    <w:p w14:paraId="3B7404A8" w14:textId="0BD7CD2D" w:rsidR="0028591B" w:rsidRPr="004E6A57" w:rsidRDefault="004E6A57" w:rsidP="009B6568">
                      <w:pPr>
                        <w:jc w:val="center"/>
                        <w:rPr>
                          <w:rFonts w:ascii="Segoe UI" w:hAnsi="Segoe UI"/>
                          <w:color w:val="FFFFFF" w:themeColor="background1"/>
                          <w:sz w:val="14"/>
                          <w:szCs w:val="14"/>
                        </w:rPr>
                      </w:pPr>
                      <w:r w:rsidRPr="004E6A57">
                        <w:rPr>
                          <w:rFonts w:ascii="Segoe UI" w:hAnsi="Segoe UI"/>
                          <w:color w:val="FFFFFF" w:themeColor="background1"/>
                          <w:sz w:val="14"/>
                          <w:szCs w:val="14"/>
                          <w:lang w:val="en-US"/>
                        </w:rPr>
                        <w:t>2</w:t>
                      </w:r>
                      <w:r w:rsidR="0028591B" w:rsidRPr="004E6A57">
                        <w:rPr>
                          <w:rFonts w:ascii="Segoe UI" w:hAnsi="Segoe UI"/>
                          <w:color w:val="FFFFFF" w:themeColor="background1"/>
                          <w:sz w:val="14"/>
                          <w:szCs w:val="14"/>
                        </w:rPr>
                        <w:t xml:space="preserve"> рік</w:t>
                      </w:r>
                    </w:p>
                  </w:txbxContent>
                </v:textbox>
              </v:rect>
            </w:pict>
          </mc:Fallback>
        </mc:AlternateContent>
      </w:r>
      <w:r w:rsidR="004E6A57" w:rsidRPr="000B3762">
        <w:rPr>
          <w:noProof/>
          <w:lang w:eastAsia="uk-UA" w:bidi="ar-SA"/>
        </w:rPr>
        <mc:AlternateContent>
          <mc:Choice Requires="wps">
            <w:drawing>
              <wp:anchor distT="0" distB="0" distL="80645" distR="3796030" simplePos="0" relativeHeight="251408896" behindDoc="0" locked="0" layoutInCell="1" allowOverlap="1" wp14:anchorId="59719750" wp14:editId="7E5C22C0">
                <wp:simplePos x="0" y="0"/>
                <wp:positionH relativeFrom="column">
                  <wp:posOffset>3138805</wp:posOffset>
                </wp:positionH>
                <wp:positionV relativeFrom="paragraph">
                  <wp:posOffset>2870200</wp:posOffset>
                </wp:positionV>
                <wp:extent cx="1932940" cy="563880"/>
                <wp:effectExtent l="0" t="0" r="0" b="0"/>
                <wp:wrapTopAndBottom/>
                <wp:docPr id="170" name="Shape 170"/>
                <wp:cNvGraphicFramePr/>
                <a:graphic xmlns:a="http://schemas.openxmlformats.org/drawingml/2006/main">
                  <a:graphicData uri="http://schemas.microsoft.com/office/word/2010/wordprocessingShape">
                    <wps:wsp>
                      <wps:cNvSpPr txBox="1"/>
                      <wps:spPr>
                        <a:xfrm>
                          <a:off x="0" y="0"/>
                          <a:ext cx="1932940" cy="563880"/>
                        </a:xfrm>
                        <a:prstGeom prst="rect">
                          <a:avLst/>
                        </a:prstGeom>
                        <a:noFill/>
                      </wps:spPr>
                      <wps:txbx>
                        <w:txbxContent>
                          <w:p w14:paraId="2485C4D7" w14:textId="77777777" w:rsidR="0028591B" w:rsidRPr="004E6A57" w:rsidRDefault="0028591B">
                            <w:pPr>
                              <w:pStyle w:val="ab"/>
                              <w:rPr>
                                <w:sz w:val="11"/>
                                <w:szCs w:val="11"/>
                              </w:rPr>
                            </w:pPr>
                            <w:r w:rsidRPr="004E6A57">
                              <w:rPr>
                                <w:sz w:val="11"/>
                                <w:szCs w:val="11"/>
                              </w:rPr>
                              <w:t>2. Дівчинка віком 2 роки та 7 місяців, яка спочатку росла за Z-оцінкою + МДВ (приблизно P90), із уповільненням зростання протягом останніх 9 місяців та статичною вагою протягом 5 місяців. Її вага приблизно на 2 кг нижча за її очікувану вагу.</w:t>
                            </w:r>
                          </w:p>
                        </w:txbxContent>
                      </wps:txbx>
                      <wps:bodyPr wrap="square" lIns="0" tIns="0" rIns="0" bIns="0"/>
                    </wps:wsp>
                  </a:graphicData>
                </a:graphic>
                <wp14:sizeRelH relativeFrom="margin">
                  <wp14:pctWidth>0</wp14:pctWidth>
                </wp14:sizeRelH>
              </wp:anchor>
            </w:drawing>
          </mc:Choice>
          <mc:Fallback>
            <w:pict>
              <v:shape w14:anchorId="59719750" id="Shape 170" o:spid="_x0000_s1153" type="#_x0000_t202" style="position:absolute;left:0;text-align:left;margin-left:247.15pt;margin-top:226pt;width:152.2pt;height:44.4pt;z-index:251408896;visibility:visible;mso-wrap-style:square;mso-width-percent:0;mso-wrap-distance-left:6.35pt;mso-wrap-distance-top:0;mso-wrap-distance-right:298.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" filled="f" stroked="f">
                <v:textbox inset="0,0,0,0">
                  <w:txbxContent>
                    <w:p w14:paraId="2485C4D7" w14:textId="77777777" w:rsidR="0028591B" w:rsidRPr="004E6A57" w:rsidRDefault="0028591B">
                      <w:pPr>
                        <w:pStyle w:val="ab"/>
                        <w:rPr>
                          <w:sz w:val="11"/>
                          <w:szCs w:val="11"/>
                        </w:rPr>
                      </w:pPr>
                      <w:r w:rsidRPr="004E6A57">
                        <w:rPr>
                          <w:sz w:val="11"/>
                          <w:szCs w:val="11"/>
                        </w:rPr>
                        <w:t>2. Дівчинка віком 2 роки та 7 місяців, яка спочатку росла за Z-оцінкою + МДВ (приблизно P90), із уповільненням зростання протягом останніх 9 місяців та статичною вагою протягом 5 місяців. Її вага приблизно на 2 кг нижча за її очікувану вагу.</w:t>
                      </w:r>
                    </w:p>
                  </w:txbxContent>
                </v:textbox>
                <w10:wrap type="topAndBottom"/>
              </v:shape>
            </w:pict>
          </mc:Fallback>
        </mc:AlternateContent>
      </w:r>
      <w:r w:rsidR="004E6A57" w:rsidRPr="000B3762">
        <w:rPr>
          <w:noProof/>
          <w:lang w:eastAsia="uk-UA" w:bidi="ar-SA"/>
        </w:rPr>
        <mc:AlternateContent>
          <mc:Choice Requires="wps">
            <w:drawing>
              <wp:anchor distT="0" distB="0" distL="80645" distR="3848100" simplePos="0" relativeHeight="251409920" behindDoc="0" locked="0" layoutInCell="1" allowOverlap="1" wp14:anchorId="6244E0DB" wp14:editId="2FAE24F9">
                <wp:simplePos x="0" y="0"/>
                <wp:positionH relativeFrom="column">
                  <wp:posOffset>585470</wp:posOffset>
                </wp:positionH>
                <wp:positionV relativeFrom="paragraph">
                  <wp:posOffset>652780</wp:posOffset>
                </wp:positionV>
                <wp:extent cx="1854835" cy="1210310"/>
                <wp:effectExtent l="0" t="0" r="0" b="0"/>
                <wp:wrapTopAndBottom/>
                <wp:docPr id="172" name="Shape 172"/>
                <wp:cNvGraphicFramePr/>
                <a:graphic xmlns:a="http://schemas.openxmlformats.org/drawingml/2006/main">
                  <a:graphicData uri="http://schemas.microsoft.com/office/word/2010/wordprocessingShape">
                    <wps:wsp>
                      <wps:cNvSpPr txBox="1"/>
                      <wps:spPr>
                        <a:xfrm>
                          <a:off x="0" y="0"/>
                          <a:ext cx="1854835" cy="1210310"/>
                        </a:xfrm>
                        <a:prstGeom prst="rect">
                          <a:avLst/>
                        </a:prstGeom>
                        <a:noFill/>
                      </wps:spPr>
                      <wps:txbx>
                        <w:txbxContent>
                          <w:p w14:paraId="54B1B384" w14:textId="77777777" w:rsidR="0028591B" w:rsidRPr="004E6A57" w:rsidRDefault="0028591B" w:rsidP="004E6A57">
                            <w:pPr>
                              <w:pStyle w:val="ab"/>
                              <w:rPr>
                                <w:sz w:val="11"/>
                                <w:szCs w:val="11"/>
                              </w:rPr>
                            </w:pPr>
                            <w:r w:rsidRPr="004E6A57">
                              <w:rPr>
                                <w:sz w:val="11"/>
                                <w:szCs w:val="11"/>
                              </w:rPr>
                              <w:t xml:space="preserve">1. Дівчинка віком 14 місяців, яка спочатку росла трохи нижче за Z-оцінка МДВ +3 (приблизно 95-й </w:t>
                            </w:r>
                            <w:proofErr w:type="spellStart"/>
                            <w:r w:rsidRPr="004E6A57">
                              <w:rPr>
                                <w:sz w:val="11"/>
                                <w:szCs w:val="11"/>
                              </w:rPr>
                              <w:t>процентиль</w:t>
                            </w:r>
                            <w:proofErr w:type="spellEnd"/>
                            <w:r w:rsidRPr="004E6A57">
                              <w:rPr>
                                <w:sz w:val="11"/>
                                <w:szCs w:val="11"/>
                              </w:rPr>
                              <w:t xml:space="preserve"> або P97) з переривчастим зростанням, особливо протягом останніх 4 місяців, хоча в 7 місяців крива зросту вже почала відхилятися. Хоча вона не втратила вагу, її поточна вага приблизно на 4 кг нижча очікуваної ваги, якби вона продовжувала слідувати за своєю початковою кривою зросту. Отже, навіть попри те, що вона мала високий МДВ до віку 9 місяців (вище за +2 Z-оцінки), уповільнення її зростання є симптомом, що наводить на думку про ТБ.</w:t>
                            </w:r>
                          </w:p>
                        </w:txbxContent>
                      </wps:txbx>
                      <wps:bodyPr wrap="square" lIns="0" tIns="0" rIns="0" bIns="0"/>
                    </wps:wsp>
                  </a:graphicData>
                </a:graphic>
                <wp14:sizeRelH relativeFrom="margin">
                  <wp14:pctWidth>0</wp14:pctWidth>
                </wp14:sizeRelH>
              </wp:anchor>
            </w:drawing>
          </mc:Choice>
          <mc:Fallback>
            <w:pict>
              <v:shape w14:anchorId="6244E0DB" id="Shape 172" o:spid="_x0000_s1154" type="#_x0000_t202" style="position:absolute;left:0;text-align:left;margin-left:46.1pt;margin-top:51.4pt;width:146.05pt;height:95.3pt;z-index:251409920;visibility:visible;mso-wrap-style:square;mso-width-percent:0;mso-wrap-distance-left:6.35pt;mso-wrap-distance-top:0;mso-wrap-distance-right:303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" filled="f" stroked="f">
                <v:textbox inset="0,0,0,0">
                  <w:txbxContent>
                    <w:p w14:paraId="54B1B384" w14:textId="77777777" w:rsidR="0028591B" w:rsidRPr="004E6A57" w:rsidRDefault="0028591B" w:rsidP="004E6A57">
                      <w:pPr>
                        <w:pStyle w:val="ab"/>
                        <w:rPr>
                          <w:sz w:val="11"/>
                          <w:szCs w:val="11"/>
                        </w:rPr>
                      </w:pPr>
                      <w:r w:rsidRPr="004E6A57">
                        <w:rPr>
                          <w:sz w:val="11"/>
                          <w:szCs w:val="11"/>
                        </w:rPr>
                        <w:t xml:space="preserve">1. Дівчинка віком 14 місяців, яка спочатку росла трохи нижче за Z-оцінка МДВ +3 (приблизно 95-й </w:t>
                      </w:r>
                      <w:proofErr w:type="spellStart"/>
                      <w:r w:rsidRPr="004E6A57">
                        <w:rPr>
                          <w:sz w:val="11"/>
                          <w:szCs w:val="11"/>
                        </w:rPr>
                        <w:t>процентиль</w:t>
                      </w:r>
                      <w:proofErr w:type="spellEnd"/>
                      <w:r w:rsidRPr="004E6A57">
                        <w:rPr>
                          <w:sz w:val="11"/>
                          <w:szCs w:val="11"/>
                        </w:rPr>
                        <w:t xml:space="preserve"> або P97) з переривчастим зростанням, особливо протягом останніх 4 місяців, хоча в 7 місяців крива зросту вже почала відхилятися. Хоча вона не втратила вагу, її поточна вага приблизно на 4 кг нижча очікуваної ваги, якби вона продовжувала слідувати за своєю початковою кривою зросту. Отже, навіть попри те, що вона мала високий МДВ до віку 9 місяців (вище за +2 Z-оцінки), уповільнення її зростання є симптомом, що наводить на думку про ТБ.</w:t>
                      </w:r>
                    </w:p>
                  </w:txbxContent>
                </v:textbox>
                <w10:wrap type="topAndBottom"/>
              </v:shape>
            </w:pict>
          </mc:Fallback>
        </mc:AlternateContent>
      </w:r>
      <w:r w:rsidR="004E6A57" w:rsidRPr="004E6A57">
        <w:rPr>
          <w:color w:val="D989AE"/>
          <w:u w:val="single"/>
        </w:rPr>
        <w:tab/>
      </w:r>
      <w:r w:rsidR="00FB6D8F" w:rsidRPr="004E6A57">
        <w:rPr>
          <w:color w:val="D989AE"/>
          <w:u w:val="single"/>
        </w:rPr>
        <w:t>Маса тіла до віку — ДІВЧАТА</w:t>
      </w:r>
    </w:p>
    <w:p w14:paraId="74E44469" w14:textId="77777777" w:rsidR="00B12FA5" w:rsidRPr="000B3762" w:rsidRDefault="00FB6D8F" w:rsidP="00ED3361">
      <w:pPr>
        <w:framePr w:w="8880" w:h="5429" w:hSpace="29" w:vSpace="226" w:wrap="notBeside" w:vAnchor="text" w:hAnchor="text" w:x="128" w:y="227"/>
        <w:spacing w:line="216" w:lineRule="auto"/>
        <w:rPr>
          <w:rFonts w:ascii="Segoe UI" w:hAnsi="Segoe UI"/>
          <w:sz w:val="2"/>
          <w:szCs w:val="2"/>
        </w:rPr>
      </w:pPr>
      <w:r w:rsidRPr="000B3762">
        <w:rPr>
          <w:rFonts w:ascii="Segoe UI" w:hAnsi="Segoe UI"/>
          <w:noProof/>
          <w:lang w:eastAsia="uk-UA" w:bidi="ar-SA"/>
        </w:rPr>
        <w:drawing>
          <wp:inline distT="0" distB="0" distL="0" distR="0" wp14:anchorId="301B2E28" wp14:editId="46CD3CCC">
            <wp:extent cx="5638800" cy="345059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31"/>
                    <a:stretch/>
                  </pic:blipFill>
                  <pic:spPr>
                    <a:xfrm>
                      <a:off x="0" y="0"/>
                      <a:ext cx="5638800" cy="3450590"/>
                    </a:xfrm>
                    <a:prstGeom prst="rect">
                      <a:avLst/>
                    </a:prstGeom>
                  </pic:spPr>
                </pic:pic>
              </a:graphicData>
            </a:graphic>
          </wp:inline>
        </w:drawing>
      </w:r>
    </w:p>
    <w:p w14:paraId="74216C99" w14:textId="38A59FB5" w:rsidR="00B12FA5" w:rsidRPr="000B3762" w:rsidRDefault="00236032" w:rsidP="00ED3361">
      <w:pPr>
        <w:spacing w:line="216" w:lineRule="auto"/>
        <w:rPr>
          <w:rFonts w:ascii="Segoe UI" w:hAnsi="Segoe UI"/>
        </w:rPr>
      </w:pPr>
      <w:r w:rsidRPr="000B3762">
        <w:rPr>
          <w:rFonts w:ascii="Segoe UI" w:hAnsi="Segoe UI"/>
          <w:noProof/>
          <w:lang w:eastAsia="uk-UA" w:bidi="ar-SA"/>
        </w:rPr>
        <mc:AlternateContent>
          <mc:Choice Requires="wps">
            <w:drawing>
              <wp:anchor distT="279400" distB="2155190" distL="0" distR="0" simplePos="0" relativeHeight="251681280" behindDoc="0" locked="0" layoutInCell="1" allowOverlap="1" wp14:anchorId="61EC8B3D" wp14:editId="4AA23DDE">
                <wp:simplePos x="0" y="0"/>
                <wp:positionH relativeFrom="leftMargin">
                  <wp:posOffset>370840</wp:posOffset>
                </wp:positionH>
                <wp:positionV relativeFrom="paragraph">
                  <wp:posOffset>5280660</wp:posOffset>
                </wp:positionV>
                <wp:extent cx="508000" cy="168910"/>
                <wp:effectExtent l="0" t="0" r="0" b="0"/>
                <wp:wrapNone/>
                <wp:docPr id="42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B724B43" w14:textId="4BC692A8"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1EC8B3D" id="_x0000_s1155" type="#_x0000_t202" style="position:absolute;margin-left:29.2pt;margin-top:415.8pt;width:40pt;height:13.3pt;z-index:2516812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HmiwEAAAoDAAAOAAAAZHJzL2Uyb0RvYy54bWysUttu2zAMfR/QfxD03tgJsC4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" filled="f" stroked="f">
                <v:textbox inset="0,0,0,0">
                  <w:txbxContent>
                    <w:p w14:paraId="6B724B43" w14:textId="4BC692A8"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B3762">
        <w:rPr>
          <w:rFonts w:ascii="Segoe UI" w:hAnsi="Segoe UI"/>
          <w:noProof/>
          <w:lang w:eastAsia="uk-UA" w:bidi="ar-SA"/>
        </w:rPr>
        <mc:AlternateContent>
          <mc:Choice Requires="wps">
            <w:drawing>
              <wp:anchor distT="0" distB="0" distL="80645" distR="3458210" simplePos="0" relativeHeight="251406848" behindDoc="0" locked="0" layoutInCell="1" allowOverlap="1" wp14:anchorId="728E9E38" wp14:editId="4D2C4CBB">
                <wp:simplePos x="0" y="0"/>
                <wp:positionH relativeFrom="column">
                  <wp:posOffset>461645</wp:posOffset>
                </wp:positionH>
                <wp:positionV relativeFrom="paragraph">
                  <wp:posOffset>0</wp:posOffset>
                </wp:positionV>
                <wp:extent cx="2279650" cy="125095"/>
                <wp:effectExtent l="0" t="0" r="0" b="0"/>
                <wp:wrapTopAndBottom/>
                <wp:docPr id="166" name="Shape 166"/>
                <wp:cNvGraphicFramePr/>
                <a:graphic xmlns:a="http://schemas.openxmlformats.org/drawingml/2006/main">
                  <a:graphicData uri="http://schemas.microsoft.com/office/word/2010/wordprocessingShape">
                    <wps:wsp>
                      <wps:cNvSpPr txBox="1"/>
                      <wps:spPr>
                        <a:xfrm>
                          <a:off x="0" y="0"/>
                          <a:ext cx="2279650" cy="125095"/>
                        </a:xfrm>
                        <a:prstGeom prst="rect">
                          <a:avLst/>
                        </a:prstGeom>
                        <a:noFill/>
                      </wps:spPr>
                      <wps:txbx>
                        <w:txbxContent>
                          <w:p w14:paraId="0F8B7D18" w14:textId="77777777" w:rsidR="0028591B" w:rsidRDefault="0028591B">
                            <w:pPr>
                              <w:pStyle w:val="ab"/>
                              <w:rPr>
                                <w:sz w:val="15"/>
                                <w:szCs w:val="15"/>
                              </w:rPr>
                            </w:pPr>
                            <w:r>
                              <w:rPr>
                                <w:color w:val="636466"/>
                              </w:rPr>
                              <w:t>Від народження до віку 5 років (z-оцінка)</w:t>
                            </w:r>
                          </w:p>
                        </w:txbxContent>
                      </wps:txbx>
                      <wps:bodyPr lIns="0" tIns="0" rIns="0" bIns="0"/>
                    </wps:wsp>
                  </a:graphicData>
                </a:graphic>
              </wp:anchor>
            </w:drawing>
          </mc:Choice>
          <mc:Fallback>
            <w:pict>
              <v:shape w14:anchorId="728E9E38" id="Shape 166" o:spid="_x0000_s1156" type="#_x0000_t202" style="position:absolute;margin-left:36.35pt;margin-top:0;width:179.5pt;height:9.85pt;z-index:251406848;visibility:visible;mso-wrap-style:square;mso-wrap-distance-left:6.35pt;mso-wrap-distance-top:0;mso-wrap-distance-right:272.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" filled="f" stroked="f">
                <v:textbox inset="0,0,0,0">
                  <w:txbxContent>
                    <w:p w14:paraId="0F8B7D18" w14:textId="77777777" w:rsidR="0028591B" w:rsidRDefault="0028591B">
                      <w:pPr>
                        <w:pStyle w:val="ab"/>
                        <w:rPr>
                          <w:sz w:val="15"/>
                          <w:szCs w:val="15"/>
                        </w:rPr>
                      </w:pPr>
                      <w:r>
                        <w:rPr>
                          <w:color w:val="636466"/>
                        </w:rPr>
                        <w:t>Від народження до віку 5 років (z-оцінка)</w:t>
                      </w:r>
                    </w:p>
                  </w:txbxContent>
                </v:textbox>
                <w10:wrap type="topAndBottom"/>
              </v:shape>
            </w:pict>
          </mc:Fallback>
        </mc:AlternateContent>
      </w:r>
      <w:r w:rsidR="00FB6D8F" w:rsidRPr="000B3762">
        <w:rPr>
          <w:rFonts w:ascii="Segoe UI" w:hAnsi="Segoe UI"/>
          <w:noProof/>
          <w:lang w:eastAsia="uk-UA" w:bidi="ar-SA"/>
        </w:rPr>
        <mc:AlternateContent>
          <mc:Choice Requires="wps">
            <w:drawing>
              <wp:anchor distT="0" distB="0" distL="80645" distR="5649595" simplePos="0" relativeHeight="251407872" behindDoc="0" locked="0" layoutInCell="1" allowOverlap="1" wp14:anchorId="39AA9949" wp14:editId="39D1D151">
                <wp:simplePos x="0" y="0"/>
                <wp:positionH relativeFrom="column">
                  <wp:posOffset>3838575</wp:posOffset>
                </wp:positionH>
                <wp:positionV relativeFrom="paragraph">
                  <wp:posOffset>1374775</wp:posOffset>
                </wp:positionV>
                <wp:extent cx="88265" cy="176530"/>
                <wp:effectExtent l="0" t="0" r="0" b="0"/>
                <wp:wrapTopAndBottom/>
                <wp:docPr id="168" name="Shape 168"/>
                <wp:cNvGraphicFramePr/>
                <a:graphic xmlns:a="http://schemas.openxmlformats.org/drawingml/2006/main">
                  <a:graphicData uri="http://schemas.microsoft.com/office/word/2010/wordprocessingShape">
                    <wps:wsp>
                      <wps:cNvSpPr txBox="1"/>
                      <wps:spPr>
                        <a:xfrm>
                          <a:off x="0" y="0"/>
                          <a:ext cx="88265" cy="176530"/>
                        </a:xfrm>
                        <a:prstGeom prst="rect">
                          <a:avLst/>
                        </a:prstGeom>
                        <a:noFill/>
                      </wps:spPr>
                      <wps:txbx>
                        <w:txbxContent>
                          <w:p w14:paraId="4E0D7139" w14:textId="77777777" w:rsidR="0028591B" w:rsidRDefault="0028591B">
                            <w:pPr>
                              <w:pStyle w:val="ab"/>
                              <w:jc w:val="right"/>
                              <w:rPr>
                                <w:sz w:val="19"/>
                                <w:szCs w:val="19"/>
                              </w:rPr>
                            </w:pPr>
                            <w:r>
                              <w:rPr>
                                <w:rFonts w:ascii="Calibri" w:hAnsi="Calibri"/>
                                <w:b/>
                                <w:bCs/>
                                <w:color w:val="600000"/>
                                <w:sz w:val="19"/>
                                <w:szCs w:val="19"/>
                              </w:rPr>
                              <w:t>2</w:t>
                            </w:r>
                          </w:p>
                        </w:txbxContent>
                      </wps:txbx>
                      <wps:bodyPr lIns="0" tIns="0" rIns="0" bIns="0"/>
                    </wps:wsp>
                  </a:graphicData>
                </a:graphic>
              </wp:anchor>
            </w:drawing>
          </mc:Choice>
          <mc:Fallback>
            <w:pict>
              <v:shape w14:anchorId="39AA9949" id="Shape 168" o:spid="_x0000_s1157" type="#_x0000_t202" style="position:absolute;margin-left:302.25pt;margin-top:108.25pt;width:6.95pt;height:13.9pt;z-index:251407872;visibility:visible;mso-wrap-style:square;mso-wrap-distance-left:6.35pt;mso-wrap-distance-top:0;mso-wrap-distance-right:444.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" filled="f" stroked="f">
                <v:textbox inset="0,0,0,0">
                  <w:txbxContent>
                    <w:p w14:paraId="4E0D7139" w14:textId="77777777" w:rsidR="0028591B" w:rsidRDefault="0028591B">
                      <w:pPr>
                        <w:pStyle w:val="ab"/>
                        <w:jc w:val="right"/>
                        <w:rPr>
                          <w:sz w:val="19"/>
                          <w:szCs w:val="19"/>
                        </w:rPr>
                      </w:pPr>
                      <w:r>
                        <w:rPr>
                          <w:rFonts w:ascii="Calibri" w:hAnsi="Calibri"/>
                          <w:b/>
                          <w:bCs/>
                          <w:color w:val="600000"/>
                          <w:sz w:val="19"/>
                          <w:szCs w:val="19"/>
                        </w:rPr>
                        <w:t>2</w:t>
                      </w:r>
                    </w:p>
                  </w:txbxContent>
                </v:textbox>
                <w10:wrap type="topAndBottom"/>
              </v:shape>
            </w:pict>
          </mc:Fallback>
        </mc:AlternateContent>
      </w:r>
      <w:r w:rsidR="00FB6D8F" w:rsidRPr="000B3762">
        <w:rPr>
          <w:rFonts w:ascii="Segoe UI" w:hAnsi="Segoe UI"/>
        </w:rPr>
        <w:br w:type="page"/>
      </w:r>
    </w:p>
    <w:p w14:paraId="41501E8C" w14:textId="7AD51DA9" w:rsidR="00B12FA5" w:rsidRPr="000B3762" w:rsidRDefault="005A4BBF" w:rsidP="00ED3361">
      <w:pPr>
        <w:spacing w:line="216" w:lineRule="auto"/>
        <w:jc w:val="center"/>
        <w:rPr>
          <w:rFonts w:ascii="Segoe UI" w:hAnsi="Segoe UI"/>
          <w:sz w:val="2"/>
          <w:szCs w:val="2"/>
        </w:rPr>
      </w:pPr>
      <w:r w:rsidRPr="000B3762">
        <w:rPr>
          <w:rFonts w:ascii="Segoe UI" w:hAnsi="Segoe UI"/>
          <w:noProof/>
          <w:lang w:eastAsia="uk-UA" w:bidi="ar-SA"/>
        </w:rPr>
        <w:lastRenderedPageBreak/>
        <mc:AlternateContent>
          <mc:Choice Requires="wps">
            <w:drawing>
              <wp:anchor distT="0" distB="0" distL="80645" distR="3458210" simplePos="0" relativeHeight="251977216" behindDoc="0" locked="0" layoutInCell="1" allowOverlap="1" wp14:anchorId="624F3406" wp14:editId="36D6CEF0">
                <wp:simplePos x="0" y="0"/>
                <wp:positionH relativeFrom="column">
                  <wp:posOffset>485140</wp:posOffset>
                </wp:positionH>
                <wp:positionV relativeFrom="paragraph">
                  <wp:posOffset>273050</wp:posOffset>
                </wp:positionV>
                <wp:extent cx="2279650" cy="125095"/>
                <wp:effectExtent l="0" t="0" r="0" b="0"/>
                <wp:wrapNone/>
                <wp:docPr id="227" name="Shape 166"/>
                <wp:cNvGraphicFramePr/>
                <a:graphic xmlns:a="http://schemas.openxmlformats.org/drawingml/2006/main">
                  <a:graphicData uri="http://schemas.microsoft.com/office/word/2010/wordprocessingShape">
                    <wps:wsp>
                      <wps:cNvSpPr txBox="1"/>
                      <wps:spPr>
                        <a:xfrm>
                          <a:off x="0" y="0"/>
                          <a:ext cx="2279650" cy="125095"/>
                        </a:xfrm>
                        <a:prstGeom prst="rect">
                          <a:avLst/>
                        </a:prstGeom>
                        <a:noFill/>
                      </wps:spPr>
                      <wps:txbx>
                        <w:txbxContent>
                          <w:p w14:paraId="3930C80E" w14:textId="77777777" w:rsidR="0028591B" w:rsidRDefault="0028591B" w:rsidP="008B2170">
                            <w:pPr>
                              <w:pStyle w:val="ab"/>
                              <w:rPr>
                                <w:sz w:val="15"/>
                                <w:szCs w:val="15"/>
                              </w:rPr>
                            </w:pPr>
                            <w:r>
                              <w:rPr>
                                <w:color w:val="636466"/>
                              </w:rPr>
                              <w:t>Від народження до віку 5 років (z-оцінка)</w:t>
                            </w:r>
                          </w:p>
                        </w:txbxContent>
                      </wps:txbx>
                      <wps:bodyPr lIns="0" tIns="0" rIns="0" bIns="0"/>
                    </wps:wsp>
                  </a:graphicData>
                </a:graphic>
              </wp:anchor>
            </w:drawing>
          </mc:Choice>
          <mc:Fallback>
            <w:pict>
              <v:shape w14:anchorId="624F3406" id="_x0000_s1158" type="#_x0000_t202" style="position:absolute;left:0;text-align:left;margin-left:38.2pt;margin-top:21.5pt;width:179.5pt;height:9.85pt;z-index:251977216;visibility:visible;mso-wrap-style:square;mso-wrap-distance-left:6.35pt;mso-wrap-distance-top:0;mso-wrap-distance-right:272.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" filled="f" stroked="f">
                <v:textbox inset="0,0,0,0">
                  <w:txbxContent>
                    <w:p w14:paraId="3930C80E" w14:textId="77777777" w:rsidR="0028591B" w:rsidRDefault="0028591B" w:rsidP="008B2170">
                      <w:pPr>
                        <w:pStyle w:val="ab"/>
                        <w:rPr>
                          <w:sz w:val="15"/>
                          <w:szCs w:val="15"/>
                        </w:rPr>
                      </w:pPr>
                      <w:r>
                        <w:rPr>
                          <w:color w:val="636466"/>
                        </w:rPr>
                        <w:t>Від народження до віку 5 років (z-оцінка)</w:t>
                      </w:r>
                    </w:p>
                  </w:txbxContent>
                </v:textbox>
              </v:shape>
            </w:pict>
          </mc:Fallback>
        </mc:AlternateContent>
      </w:r>
      <w:r w:rsidRPr="000B3762">
        <w:rPr>
          <w:rFonts w:ascii="Segoe UI" w:hAnsi="Segoe UI"/>
          <w:noProof/>
          <w:lang w:eastAsia="uk-UA" w:bidi="ar-SA"/>
        </w:rPr>
        <mc:AlternateContent>
          <mc:Choice Requires="wps">
            <w:drawing>
              <wp:anchor distT="0" distB="0" distL="114300" distR="114300" simplePos="0" relativeHeight="251627008" behindDoc="0" locked="0" layoutInCell="1" allowOverlap="1" wp14:anchorId="41324FBE" wp14:editId="63B690F4">
                <wp:simplePos x="0" y="0"/>
                <wp:positionH relativeFrom="column">
                  <wp:posOffset>454025</wp:posOffset>
                </wp:positionH>
                <wp:positionV relativeFrom="paragraph">
                  <wp:posOffset>285446</wp:posOffset>
                </wp:positionV>
                <wp:extent cx="1394460" cy="99060"/>
                <wp:effectExtent l="0" t="0" r="15240" b="15240"/>
                <wp:wrapNone/>
                <wp:docPr id="228" name="Прямоугольник 228"/>
                <wp:cNvGraphicFramePr/>
                <a:graphic xmlns:a="http://schemas.openxmlformats.org/drawingml/2006/main">
                  <a:graphicData uri="http://schemas.microsoft.com/office/word/2010/wordprocessingShape">
                    <wps:wsp>
                      <wps:cNvSpPr/>
                      <wps:spPr>
                        <a:xfrm>
                          <a:off x="0" y="0"/>
                          <a:ext cx="1394460" cy="990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E4177" id="Прямоугольник 228" o:spid="_x0000_s1026" style="position:absolute;margin-left:35.75pt;margin-top:22.5pt;width:109.8pt;height:7.8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" fillcolor="white [3201]" strokecolor="white [3212]" strokeweight="1pt"/>
            </w:pict>
          </mc:Fallback>
        </mc:AlternateContent>
      </w:r>
      <w:r w:rsidRPr="000B3762">
        <w:rPr>
          <w:rFonts w:ascii="Segoe UI" w:hAnsi="Segoe UI"/>
          <w:noProof/>
          <w:lang w:eastAsia="uk-UA" w:bidi="ar-SA"/>
        </w:rPr>
        <mc:AlternateContent>
          <mc:Choice Requires="wps">
            <w:drawing>
              <wp:anchor distT="0" distB="0" distL="80645" distR="3458210" simplePos="0" relativeHeight="251976192" behindDoc="0" locked="0" layoutInCell="1" allowOverlap="1" wp14:anchorId="620406CC" wp14:editId="4716FF34">
                <wp:simplePos x="0" y="0"/>
                <wp:positionH relativeFrom="column">
                  <wp:posOffset>479729</wp:posOffset>
                </wp:positionH>
                <wp:positionV relativeFrom="paragraph">
                  <wp:posOffset>-40640</wp:posOffset>
                </wp:positionV>
                <wp:extent cx="2499360" cy="251460"/>
                <wp:effectExtent l="0" t="0" r="0" b="0"/>
                <wp:wrapNone/>
                <wp:docPr id="143" name="Shape 166"/>
                <wp:cNvGraphicFramePr/>
                <a:graphic xmlns:a="http://schemas.openxmlformats.org/drawingml/2006/main">
                  <a:graphicData uri="http://schemas.microsoft.com/office/word/2010/wordprocessingShape">
                    <wps:wsp>
                      <wps:cNvSpPr txBox="1"/>
                      <wps:spPr>
                        <a:xfrm>
                          <a:off x="0" y="0"/>
                          <a:ext cx="2499360" cy="251460"/>
                        </a:xfrm>
                        <a:prstGeom prst="rect">
                          <a:avLst/>
                        </a:prstGeom>
                        <a:noFill/>
                      </wps:spPr>
                      <wps:txbx>
                        <w:txbxContent>
                          <w:p w14:paraId="3A99E928" w14:textId="77777777" w:rsidR="0028591B" w:rsidRPr="005A4BBF" w:rsidRDefault="0028591B" w:rsidP="008B2170">
                            <w:pPr>
                              <w:pStyle w:val="ab"/>
                              <w:rPr>
                                <w:b/>
                                <w:bCs/>
                                <w:color w:val="00B0F0"/>
                                <w:sz w:val="24"/>
                                <w:szCs w:val="15"/>
                              </w:rPr>
                            </w:pPr>
                            <w:r w:rsidRPr="005A4BBF">
                              <w:rPr>
                                <w:b/>
                                <w:bCs/>
                                <w:color w:val="00B0F0"/>
                                <w:sz w:val="24"/>
                              </w:rPr>
                              <w:t>Маса тіла до віку — ХЛОПЦІ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20406CC" id="_x0000_s1159" type="#_x0000_t202" style="position:absolute;left:0;text-align:left;margin-left:37.75pt;margin-top:-3.2pt;width:196.8pt;height:19.8pt;z-index:251976192;visibility:visible;mso-wrap-style:square;mso-width-percent:0;mso-height-percent:0;mso-wrap-distance-left:6.35pt;mso-wrap-distance-top:0;mso-wrap-distance-right:272.3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" filled="f" stroked="f">
                <v:textbox inset="0,0,0,0">
                  <w:txbxContent>
                    <w:p w14:paraId="3A99E928" w14:textId="77777777" w:rsidR="0028591B" w:rsidRPr="005A4BBF" w:rsidRDefault="0028591B" w:rsidP="008B2170">
                      <w:pPr>
                        <w:pStyle w:val="ab"/>
                        <w:rPr>
                          <w:b/>
                          <w:bCs/>
                          <w:color w:val="00B0F0"/>
                          <w:sz w:val="24"/>
                          <w:szCs w:val="15"/>
                        </w:rPr>
                      </w:pPr>
                      <w:r w:rsidRPr="005A4BBF">
                        <w:rPr>
                          <w:b/>
                          <w:bCs/>
                          <w:color w:val="00B0F0"/>
                          <w:sz w:val="24"/>
                        </w:rPr>
                        <w:t>Маса тіла до віку — ХЛОПЦІ</w:t>
                      </w:r>
                    </w:p>
                  </w:txbxContent>
                </v:textbox>
              </v:shape>
            </w:pict>
          </mc:Fallback>
        </mc:AlternateContent>
      </w:r>
      <w:r w:rsidRPr="000B3762">
        <w:rPr>
          <w:rFonts w:ascii="Segoe UI" w:hAnsi="Segoe UI"/>
          <w:noProof/>
          <w:color w:val="D989AE"/>
          <w:lang w:eastAsia="uk-UA" w:bidi="ar-SA"/>
        </w:rPr>
        <mc:AlternateContent>
          <mc:Choice Requires="wpg">
            <w:drawing>
              <wp:anchor distT="0" distB="0" distL="114300" distR="114300" simplePos="0" relativeHeight="251516416" behindDoc="0" locked="0" layoutInCell="1" allowOverlap="1" wp14:anchorId="1113FC27" wp14:editId="4202A681">
                <wp:simplePos x="0" y="0"/>
                <wp:positionH relativeFrom="margin">
                  <wp:posOffset>107859</wp:posOffset>
                </wp:positionH>
                <wp:positionV relativeFrom="paragraph">
                  <wp:posOffset>1613296</wp:posOffset>
                </wp:positionV>
                <wp:extent cx="5382895" cy="2295529"/>
                <wp:effectExtent l="0" t="0" r="8255" b="9525"/>
                <wp:wrapNone/>
                <wp:docPr id="125" name="Группа 125"/>
                <wp:cNvGraphicFramePr/>
                <a:graphic xmlns:a="http://schemas.openxmlformats.org/drawingml/2006/main">
                  <a:graphicData uri="http://schemas.microsoft.com/office/word/2010/wordprocessingGroup">
                    <wpg:wgp>
                      <wpg:cNvGrpSpPr/>
                      <wpg:grpSpPr>
                        <a:xfrm>
                          <a:off x="0" y="0"/>
                          <a:ext cx="5382895" cy="2295529"/>
                          <a:chOff x="109170" y="-80226"/>
                          <a:chExt cx="5382980" cy="2296122"/>
                        </a:xfrm>
                      </wpg:grpSpPr>
                      <wps:wsp>
                        <wps:cNvPr id="127" name="Прямоугольник 127"/>
                        <wps:cNvSpPr/>
                        <wps:spPr>
                          <a:xfrm rot="16200000">
                            <a:off x="-224795" y="296647"/>
                            <a:ext cx="913765" cy="160020"/>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101D4B67"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Маса тіла (кг)</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spAutoFit/>
                        </wps:bodyPr>
                      </wps:wsp>
                      <wpg:grpSp>
                        <wpg:cNvPr id="128" name="Группа 128"/>
                        <wpg:cNvGrpSpPr/>
                        <wpg:grpSpPr>
                          <a:xfrm>
                            <a:off x="109170" y="1887892"/>
                            <a:ext cx="5382980" cy="328004"/>
                            <a:chOff x="109170" y="25278"/>
                            <a:chExt cx="5382980" cy="328004"/>
                          </a:xfrm>
                        </wpg:grpSpPr>
                        <wps:wsp>
                          <wps:cNvPr id="129" name="Shape 174"/>
                          <wps:cNvSpPr txBox="1"/>
                          <wps:spPr>
                            <a:xfrm>
                              <a:off x="2101725" y="238347"/>
                              <a:ext cx="1570355" cy="114935"/>
                            </a:xfrm>
                            <a:prstGeom prst="rect">
                              <a:avLst/>
                            </a:prstGeom>
                            <a:solidFill>
                              <a:srgbClr val="0A93D7"/>
                            </a:solidFill>
                            <a:ln>
                              <a:noFill/>
                            </a:ln>
                          </wps:spPr>
                          <wps:txbx>
                            <w:txbxContent>
                              <w:p w14:paraId="5F8D0BF2" w14:textId="77777777" w:rsidR="0028591B" w:rsidRPr="005A4BBF" w:rsidRDefault="0028591B" w:rsidP="005A4BBF">
                                <w:pPr>
                                  <w:pStyle w:val="ab"/>
                                  <w:shd w:val="clear" w:color="auto" w:fill="0A93D7"/>
                                  <w:spacing w:line="218" w:lineRule="auto"/>
                                  <w:jc w:val="center"/>
                                  <w:rPr>
                                    <w:color w:val="FFFFFF" w:themeColor="background1"/>
                                    <w:sz w:val="15"/>
                                    <w:szCs w:val="15"/>
                                  </w:rPr>
                                </w:pPr>
                                <w:r w:rsidRPr="005A4BBF">
                                  <w:rPr>
                                    <w:color w:val="FFFFFF" w:themeColor="background1"/>
                                    <w:sz w:val="15"/>
                                    <w:szCs w:val="15"/>
                                  </w:rPr>
                                  <w:t>Вік (років і місяців)</w:t>
                                </w:r>
                              </w:p>
                            </w:txbxContent>
                          </wps:txbx>
                          <wps:bodyPr wrap="square" lIns="0" tIns="0" rIns="0" bIns="0">
                            <a:spAutoFit/>
                          </wps:bodyPr>
                        </wps:wsp>
                        <wps:wsp>
                          <wps:cNvPr id="130" name="Прямоугольник 130"/>
                          <wps:cNvSpPr/>
                          <wps:spPr>
                            <a:xfrm>
                              <a:off x="387333" y="131778"/>
                              <a:ext cx="883285" cy="114300"/>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24BB4C4D" w14:textId="77777777" w:rsidR="0028591B" w:rsidRPr="005A4BBF" w:rsidRDefault="0028591B" w:rsidP="005A4BBF">
                                <w:pPr>
                                  <w:rPr>
                                    <w:rFonts w:ascii="Segoe UI" w:hAnsi="Segoe UI"/>
                                    <w:color w:val="FFFFFF" w:themeColor="background1"/>
                                    <w:sz w:val="12"/>
                                    <w:szCs w:val="12"/>
                                  </w:rPr>
                                </w:pPr>
                                <w:r w:rsidRPr="005A4BBF">
                                  <w:rPr>
                                    <w:rFonts w:ascii="Segoe UI" w:hAnsi="Segoe UI"/>
                                    <w:color w:val="FFFFFF" w:themeColor="background1"/>
                                    <w:sz w:val="12"/>
                                    <w:szCs w:val="12"/>
                                  </w:rPr>
                                  <w:t>Народження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31" name="Прямоугольник 131"/>
                          <wps:cNvSpPr/>
                          <wps:spPr>
                            <a:xfrm>
                              <a:off x="3889282" y="120407"/>
                              <a:ext cx="746760" cy="134257"/>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60FF0199"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4 роки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Прямоугольник 132"/>
                          <wps:cNvSpPr/>
                          <wps:spPr>
                            <a:xfrm>
                              <a:off x="4600610" y="126628"/>
                              <a:ext cx="891540" cy="114300"/>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75A5E659"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5 років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33" name="Прямоугольник 133"/>
                          <wps:cNvSpPr/>
                          <wps:spPr>
                            <a:xfrm>
                              <a:off x="1200987" y="99390"/>
                              <a:ext cx="455930" cy="186917"/>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4C981AC8"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1 рік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Прямоугольник 134"/>
                          <wps:cNvSpPr/>
                          <wps:spPr>
                            <a:xfrm>
                              <a:off x="109170" y="25278"/>
                              <a:ext cx="218440" cy="114300"/>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28255D12"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Вік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04" name="Прямоугольник 704"/>
                          <wps:cNvSpPr/>
                          <wps:spPr>
                            <a:xfrm>
                              <a:off x="2125561" y="136985"/>
                              <a:ext cx="455937" cy="114330"/>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76291A9E" w14:textId="05CAFFA9" w:rsidR="005A4BBF" w:rsidRPr="005A4BBF" w:rsidRDefault="005A4BBF"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lang w:val="ru-RU"/>
                                  </w:rPr>
                                  <w:t>2</w:t>
                                </w:r>
                                <w:r w:rsidRPr="005A4BBF">
                                  <w:rPr>
                                    <w:rFonts w:ascii="Segoe UI" w:hAnsi="Segoe UI"/>
                                    <w:color w:val="FFFFFF" w:themeColor="background1"/>
                                    <w:sz w:val="12"/>
                                    <w:szCs w:val="12"/>
                                  </w:rPr>
                                  <w:t xml:space="preserve"> рік</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05" name="Прямоугольник 705"/>
                          <wps:cNvSpPr/>
                          <wps:spPr>
                            <a:xfrm>
                              <a:off x="3057996" y="126628"/>
                              <a:ext cx="746760" cy="134257"/>
                            </a:xfrm>
                            <a:prstGeom prst="rect">
                              <a:avLst/>
                            </a:prstGeom>
                            <a:solidFill>
                              <a:srgbClr val="0A93D7"/>
                            </a:solidFill>
                            <a:ln>
                              <a:noFill/>
                            </a:ln>
                          </wps:spPr>
                          <wps:style>
                            <a:lnRef idx="2">
                              <a:schemeClr val="accent6"/>
                            </a:lnRef>
                            <a:fillRef idx="1">
                              <a:schemeClr val="lt1"/>
                            </a:fillRef>
                            <a:effectRef idx="0">
                              <a:schemeClr val="accent6"/>
                            </a:effectRef>
                            <a:fontRef idx="minor">
                              <a:schemeClr val="dk1"/>
                            </a:fontRef>
                          </wps:style>
                          <wps:txbx>
                            <w:txbxContent>
                              <w:p w14:paraId="68D2C5C9" w14:textId="5D82EBC1" w:rsidR="005A4BBF" w:rsidRPr="005A4BBF" w:rsidRDefault="005A4BBF" w:rsidP="009B6568">
                                <w:pPr>
                                  <w:jc w:val="center"/>
                                  <w:rPr>
                                    <w:rFonts w:ascii="Segoe UI" w:hAnsi="Segoe UI"/>
                                    <w:color w:val="FFFFFF" w:themeColor="background1"/>
                                    <w:sz w:val="12"/>
                                    <w:szCs w:val="12"/>
                                  </w:rPr>
                                </w:pPr>
                                <w:r>
                                  <w:rPr>
                                    <w:rFonts w:ascii="Segoe UI" w:hAnsi="Segoe UI"/>
                                    <w:color w:val="FFFFFF" w:themeColor="background1"/>
                                    <w:sz w:val="12"/>
                                    <w:szCs w:val="12"/>
                                    <w:lang w:val="ru-RU"/>
                                  </w:rPr>
                                  <w:t>3</w:t>
                                </w:r>
                                <w:r w:rsidRPr="005A4BBF">
                                  <w:rPr>
                                    <w:rFonts w:ascii="Segoe UI" w:hAnsi="Segoe UI"/>
                                    <w:color w:val="FFFFFF" w:themeColor="background1"/>
                                    <w:sz w:val="12"/>
                                    <w:szCs w:val="12"/>
                                  </w:rPr>
                                  <w:t xml:space="preserve"> роки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13FC27" id="Группа 125" o:spid="_x0000_s1160" style="position:absolute;left:0;text-align:left;margin-left:8.5pt;margin-top:127.05pt;width:423.85pt;height:180.75pt;z-index:251516416;mso-position-horizontal-relative:margin;mso-width-relative:margin;mso-height-relative:margin" coordorigin="1091,-802" coordsize="53829,2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">
                <v:rect id="Прямоугольник 127" o:spid="_x0000_s1161" style="position:absolute;left:-2249;top:2967;width:9137;height:1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" fillcolor="#0a93d7" stroked="f" strokeweight="1pt">
                  <v:textbox style="mso-fit-shape-to-text:t" inset=",,,0">
                    <w:txbxContent>
                      <w:p w14:paraId="101D4B67"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Маса тіла (кг)</w:t>
                        </w:r>
                      </w:p>
                    </w:txbxContent>
                  </v:textbox>
                </v:rect>
                <v:group id="Группа 128" o:spid="_x0000_s1162" style="position:absolute;left:1091;top:18878;width:53830;height:3280" coordorigin="1091,252" coordsize="5382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Shape 174" o:spid="_x0000_s1163" type="#_x0000_t202" style="position:absolute;left:21017;top:2383;width:1570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" fillcolor="#0a93d7" stroked="f">
                    <v:textbox style="mso-fit-shape-to-text:t" inset="0,0,0,0">
                      <w:txbxContent>
                        <w:p w14:paraId="5F8D0BF2" w14:textId="77777777" w:rsidR="0028591B" w:rsidRPr="005A4BBF" w:rsidRDefault="0028591B" w:rsidP="005A4BBF">
                          <w:pPr>
                            <w:pStyle w:val="ab"/>
                            <w:shd w:val="clear" w:color="auto" w:fill="0A93D7"/>
                            <w:spacing w:line="218" w:lineRule="auto"/>
                            <w:jc w:val="center"/>
                            <w:rPr>
                              <w:color w:val="FFFFFF" w:themeColor="background1"/>
                              <w:sz w:val="15"/>
                              <w:szCs w:val="15"/>
                            </w:rPr>
                          </w:pPr>
                          <w:r w:rsidRPr="005A4BBF">
                            <w:rPr>
                              <w:color w:val="FFFFFF" w:themeColor="background1"/>
                              <w:sz w:val="15"/>
                              <w:szCs w:val="15"/>
                            </w:rPr>
                            <w:t>Вік (років і місяців)</w:t>
                          </w:r>
                        </w:p>
                      </w:txbxContent>
                    </v:textbox>
                  </v:shape>
                  <v:rect id="Прямоугольник 130" o:spid="_x0000_s1164" style="position:absolute;left:3873;top:1317;width:883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" fillcolor="#0a93d7" stroked="f" strokeweight="1pt">
                    <v:textbox style="mso-fit-shape-to-text:t" inset="0,0,0,0">
                      <w:txbxContent>
                        <w:p w14:paraId="24BB4C4D" w14:textId="77777777" w:rsidR="0028591B" w:rsidRPr="005A4BBF" w:rsidRDefault="0028591B" w:rsidP="005A4BBF">
                          <w:pPr>
                            <w:rPr>
                              <w:rFonts w:ascii="Segoe UI" w:hAnsi="Segoe UI"/>
                              <w:color w:val="FFFFFF" w:themeColor="background1"/>
                              <w:sz w:val="12"/>
                              <w:szCs w:val="12"/>
                            </w:rPr>
                          </w:pPr>
                          <w:r w:rsidRPr="005A4BBF">
                            <w:rPr>
                              <w:rFonts w:ascii="Segoe UI" w:hAnsi="Segoe UI"/>
                              <w:color w:val="FFFFFF" w:themeColor="background1"/>
                              <w:sz w:val="12"/>
                              <w:szCs w:val="12"/>
                            </w:rPr>
                            <w:t>Народження</w:t>
                          </w:r>
                        </w:p>
                      </w:txbxContent>
                    </v:textbox>
                  </v:rect>
                  <v:rect id="Прямоугольник 131" o:spid="_x0000_s1165" style="position:absolute;left:38892;top:1204;width:7468;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" fillcolor="#0a93d7" stroked="f" strokeweight="1pt">
                    <v:textbox inset="0,0,0,0">
                      <w:txbxContent>
                        <w:p w14:paraId="60FF0199"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4 роки</w:t>
                          </w:r>
                        </w:p>
                      </w:txbxContent>
                    </v:textbox>
                  </v:rect>
                  <v:rect id="Прямоугольник 132" o:spid="_x0000_s1166" style="position:absolute;left:46006;top:1266;width:891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" fillcolor="#0a93d7" stroked="f" strokeweight="1pt">
                    <v:textbox style="mso-fit-shape-to-text:t" inset="0,0,0,0">
                      <w:txbxContent>
                        <w:p w14:paraId="75A5E659"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5 років</w:t>
                          </w:r>
                        </w:p>
                      </w:txbxContent>
                    </v:textbox>
                  </v:rect>
                  <v:rect id="Прямоугольник 133" o:spid="_x0000_s1167" style="position:absolute;left:12009;top:993;width:4560;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" fillcolor="#0a93d7" stroked="f" strokeweight="1pt">
                    <v:textbox inset="0,0,0,0">
                      <w:txbxContent>
                        <w:p w14:paraId="4C981AC8"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1 рік</w:t>
                          </w:r>
                        </w:p>
                      </w:txbxContent>
                    </v:textbox>
                  </v:rect>
                  <v:rect id="Прямоугольник 134" o:spid="_x0000_s1168" style="position:absolute;left:1091;top:252;width:21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" fillcolor="#0a93d7" stroked="f" strokeweight="1pt">
                    <v:textbox style="mso-fit-shape-to-text:t" inset="0,0,0,0">
                      <w:txbxContent>
                        <w:p w14:paraId="28255D12" w14:textId="77777777" w:rsidR="0028591B" w:rsidRPr="005A4BBF" w:rsidRDefault="0028591B"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rPr>
                            <w:t>Вік</w:t>
                          </w:r>
                        </w:p>
                      </w:txbxContent>
                    </v:textbox>
                  </v:rect>
                  <v:rect id="Прямоугольник 704" o:spid="_x0000_s1169" style="position:absolute;left:21255;top:1369;width:4559;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" fillcolor="#0a93d7" stroked="f" strokeweight="1pt">
                    <v:textbox style="mso-fit-shape-to-text:t" inset="0,0,0,0">
                      <w:txbxContent>
                        <w:p w14:paraId="76291A9E" w14:textId="05CAFFA9" w:rsidR="005A4BBF" w:rsidRPr="005A4BBF" w:rsidRDefault="005A4BBF" w:rsidP="009B6568">
                          <w:pPr>
                            <w:jc w:val="center"/>
                            <w:rPr>
                              <w:rFonts w:ascii="Segoe UI" w:hAnsi="Segoe UI"/>
                              <w:color w:val="FFFFFF" w:themeColor="background1"/>
                              <w:sz w:val="12"/>
                              <w:szCs w:val="12"/>
                            </w:rPr>
                          </w:pPr>
                          <w:r w:rsidRPr="005A4BBF">
                            <w:rPr>
                              <w:rFonts w:ascii="Segoe UI" w:hAnsi="Segoe UI"/>
                              <w:color w:val="FFFFFF" w:themeColor="background1"/>
                              <w:sz w:val="12"/>
                              <w:szCs w:val="12"/>
                              <w:lang w:val="ru-RU"/>
                            </w:rPr>
                            <w:t>2</w:t>
                          </w:r>
                          <w:r w:rsidRPr="005A4BBF">
                            <w:rPr>
                              <w:rFonts w:ascii="Segoe UI" w:hAnsi="Segoe UI"/>
                              <w:color w:val="FFFFFF" w:themeColor="background1"/>
                              <w:sz w:val="12"/>
                              <w:szCs w:val="12"/>
                            </w:rPr>
                            <w:t xml:space="preserve"> рік</w:t>
                          </w:r>
                        </w:p>
                      </w:txbxContent>
                    </v:textbox>
                  </v:rect>
                  <v:rect id="Прямоугольник 705" o:spid="_x0000_s1170" style="position:absolute;left:30579;top:1266;width:7468;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" fillcolor="#0a93d7" stroked="f" strokeweight="1pt">
                    <v:textbox inset="0,0,0,0">
                      <w:txbxContent>
                        <w:p w14:paraId="68D2C5C9" w14:textId="5D82EBC1" w:rsidR="005A4BBF" w:rsidRPr="005A4BBF" w:rsidRDefault="005A4BBF" w:rsidP="009B6568">
                          <w:pPr>
                            <w:jc w:val="center"/>
                            <w:rPr>
                              <w:rFonts w:ascii="Segoe UI" w:hAnsi="Segoe UI"/>
                              <w:color w:val="FFFFFF" w:themeColor="background1"/>
                              <w:sz w:val="12"/>
                              <w:szCs w:val="12"/>
                            </w:rPr>
                          </w:pPr>
                          <w:r>
                            <w:rPr>
                              <w:rFonts w:ascii="Segoe UI" w:hAnsi="Segoe UI"/>
                              <w:color w:val="FFFFFF" w:themeColor="background1"/>
                              <w:sz w:val="12"/>
                              <w:szCs w:val="12"/>
                              <w:lang w:val="ru-RU"/>
                            </w:rPr>
                            <w:t>3</w:t>
                          </w:r>
                          <w:r w:rsidRPr="005A4BBF">
                            <w:rPr>
                              <w:rFonts w:ascii="Segoe UI" w:hAnsi="Segoe UI"/>
                              <w:color w:val="FFFFFF" w:themeColor="background1"/>
                              <w:sz w:val="12"/>
                              <w:szCs w:val="12"/>
                            </w:rPr>
                            <w:t xml:space="preserve"> роки</w:t>
                          </w:r>
                        </w:p>
                      </w:txbxContent>
                    </v:textbox>
                  </v:rect>
                </v:group>
                <w10:wrap anchorx="margin"/>
              </v:group>
            </w:pict>
          </mc:Fallback>
        </mc:AlternateContent>
      </w:r>
      <w:r w:rsidRPr="000B3762">
        <w:rPr>
          <w:rFonts w:ascii="Segoe UI" w:hAnsi="Segoe UI"/>
          <w:noProof/>
          <w:lang w:eastAsia="uk-UA" w:bidi="ar-SA"/>
        </w:rPr>
        <w:drawing>
          <wp:anchor distT="0" distB="0" distL="114300" distR="114300" simplePos="0" relativeHeight="251518464" behindDoc="0" locked="0" layoutInCell="1" allowOverlap="1" wp14:anchorId="708A5531" wp14:editId="17680EB6">
            <wp:simplePos x="0" y="0"/>
            <wp:positionH relativeFrom="column">
              <wp:posOffset>3072348</wp:posOffset>
            </wp:positionH>
            <wp:positionV relativeFrom="paragraph">
              <wp:posOffset>2586896</wp:posOffset>
            </wp:positionV>
            <wp:extent cx="2128520" cy="930214"/>
            <wp:effectExtent l="0" t="0" r="5080" b="381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34116" cy="9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762">
        <w:rPr>
          <w:rFonts w:ascii="Segoe UI" w:hAnsi="Segoe UI"/>
          <w:noProof/>
          <w:lang w:eastAsia="uk-UA" w:bidi="ar-SA"/>
        </w:rPr>
        <w:drawing>
          <wp:anchor distT="0" distB="0" distL="114300" distR="114300" simplePos="0" relativeHeight="251517440" behindDoc="0" locked="0" layoutInCell="1" allowOverlap="1" wp14:anchorId="5BB9D152" wp14:editId="1C9DD97C">
            <wp:simplePos x="0" y="0"/>
            <wp:positionH relativeFrom="column">
              <wp:posOffset>556270</wp:posOffset>
            </wp:positionH>
            <wp:positionV relativeFrom="paragraph">
              <wp:posOffset>820988</wp:posOffset>
            </wp:positionV>
            <wp:extent cx="2278380" cy="1104900"/>
            <wp:effectExtent l="0" t="0" r="762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78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170" w:rsidRPr="000B3762">
        <w:rPr>
          <w:rFonts w:ascii="Segoe UI" w:hAnsi="Segoe UI"/>
          <w:noProof/>
          <w:lang w:eastAsia="uk-UA" w:bidi="ar-SA"/>
        </w:rPr>
        <mc:AlternateContent>
          <mc:Choice Requires="wps">
            <w:drawing>
              <wp:anchor distT="0" distB="0" distL="114300" distR="114300" simplePos="0" relativeHeight="251629056" behindDoc="0" locked="0" layoutInCell="1" allowOverlap="1" wp14:anchorId="56ABABB4" wp14:editId="5742CA0E">
                <wp:simplePos x="0" y="0"/>
                <wp:positionH relativeFrom="column">
                  <wp:posOffset>461645</wp:posOffset>
                </wp:positionH>
                <wp:positionV relativeFrom="paragraph">
                  <wp:posOffset>20320</wp:posOffset>
                </wp:positionV>
                <wp:extent cx="2301240" cy="205740"/>
                <wp:effectExtent l="0" t="0" r="22860" b="22860"/>
                <wp:wrapNone/>
                <wp:docPr id="144" name="Прямоугольник 144"/>
                <wp:cNvGraphicFramePr/>
                <a:graphic xmlns:a="http://schemas.openxmlformats.org/drawingml/2006/main">
                  <a:graphicData uri="http://schemas.microsoft.com/office/word/2010/wordprocessingShape">
                    <wps:wsp>
                      <wps:cNvSpPr/>
                      <wps:spPr>
                        <a:xfrm>
                          <a:off x="0" y="0"/>
                          <a:ext cx="2301240" cy="2057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FA79" id="Прямоугольник 144" o:spid="_x0000_s1026" style="position:absolute;margin-left:36.35pt;margin-top:1.6pt;width:181.2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" fillcolor="white [3201]" strokecolor="white [3212]" strokeweight="1pt"/>
            </w:pict>
          </mc:Fallback>
        </mc:AlternateContent>
      </w:r>
      <w:r w:rsidR="00FB6D8F" w:rsidRPr="000B3762">
        <w:rPr>
          <w:rFonts w:ascii="Segoe UI" w:hAnsi="Segoe UI"/>
          <w:noProof/>
          <w:lang w:eastAsia="uk-UA" w:bidi="ar-SA"/>
        </w:rPr>
        <w:drawing>
          <wp:inline distT="0" distB="0" distL="0" distR="0" wp14:anchorId="5317D1BC" wp14:editId="1436EAD1">
            <wp:extent cx="5784850" cy="407225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34"/>
                    <a:stretch/>
                  </pic:blipFill>
                  <pic:spPr>
                    <a:xfrm>
                      <a:off x="0" y="0"/>
                      <a:ext cx="5784850" cy="4072255"/>
                    </a:xfrm>
                    <a:prstGeom prst="rect">
                      <a:avLst/>
                    </a:prstGeom>
                  </pic:spPr>
                </pic:pic>
              </a:graphicData>
            </a:graphic>
          </wp:inline>
        </w:drawing>
      </w:r>
    </w:p>
    <w:p w14:paraId="39B0A92A" w14:textId="77777777" w:rsidR="00B12FA5" w:rsidRPr="000E5502" w:rsidRDefault="00FB6D8F" w:rsidP="004E6A57">
      <w:pPr>
        <w:pStyle w:val="ab"/>
        <w:spacing w:before="240" w:after="40" w:line="216" w:lineRule="auto"/>
        <w:jc w:val="both"/>
      </w:pPr>
      <w:r w:rsidRPr="000E5502">
        <w:t xml:space="preserve">Траєкторія за останні 3 місяці є найважливішою характеристикою. Дитина, що росте по одній і тій самій </w:t>
      </w:r>
      <w:proofErr w:type="spellStart"/>
      <w:r w:rsidRPr="000E5502">
        <w:t>центильній</w:t>
      </w:r>
      <w:proofErr w:type="spellEnd"/>
      <w:r w:rsidRPr="000E5502">
        <w:t xml:space="preserve"> лінії протягом багатьох років, не викликає занепокоєння щодо захворювання на ТБ, навіть якщо зростанні більш ніж на 2 стандартні відхилення нижче за «нормальне».</w:t>
      </w:r>
    </w:p>
    <w:p w14:paraId="495694F6" w14:textId="77777777" w:rsidR="00B12FA5" w:rsidRPr="000E5502" w:rsidRDefault="00FB6D8F" w:rsidP="004E6A57">
      <w:pPr>
        <w:pStyle w:val="ab"/>
        <w:spacing w:after="40" w:line="216" w:lineRule="auto"/>
        <w:jc w:val="both"/>
      </w:pPr>
      <w:r w:rsidRPr="000E5502">
        <w:t>Z-оцінка -2 — вага нижче за норму для віку; Z-оцінка –3 — дуже низька МДВ.</w:t>
      </w:r>
    </w:p>
    <w:p w14:paraId="199D8001" w14:textId="77777777" w:rsidR="00B12FA5" w:rsidRPr="000E5502" w:rsidRDefault="00FB6D8F" w:rsidP="004E6A57">
      <w:pPr>
        <w:pStyle w:val="ab"/>
        <w:spacing w:after="40" w:line="216" w:lineRule="auto"/>
        <w:jc w:val="both"/>
      </w:pPr>
      <w:r w:rsidRPr="000E5502">
        <w:t>Джерело: Маса тіла до віку. Женева: Всесвітня організація охорони здоров'я (</w:t>
      </w:r>
      <w:hyperlink r:id="rId135" w:history="1">
        <w:r w:rsidRPr="000E5502">
          <w:t>https://www.who.int/tools/child-growth-standards/standards/weight-for-age</w:t>
        </w:r>
      </w:hyperlink>
      <w:r w:rsidRPr="000E5502">
        <w:t>).</w:t>
      </w:r>
    </w:p>
    <w:p w14:paraId="4A4469A6" w14:textId="77777777" w:rsidR="00B12FA5" w:rsidRPr="000B3762" w:rsidRDefault="00B12FA5" w:rsidP="00ED3361">
      <w:pPr>
        <w:spacing w:after="339" w:line="216" w:lineRule="auto"/>
        <w:rPr>
          <w:rFonts w:ascii="Segoe UI" w:hAnsi="Segoe UI"/>
        </w:rPr>
      </w:pPr>
    </w:p>
    <w:p w14:paraId="3D95E37D" w14:textId="77777777" w:rsidR="00B12FA5" w:rsidRPr="000E5502" w:rsidRDefault="00FB6D8F" w:rsidP="00E17BFA">
      <w:pPr>
        <w:pStyle w:val="60"/>
        <w:numPr>
          <w:ilvl w:val="2"/>
          <w:numId w:val="40"/>
        </w:numPr>
        <w:tabs>
          <w:tab w:val="left" w:pos="934"/>
        </w:tabs>
        <w:spacing w:after="140" w:line="216" w:lineRule="auto"/>
        <w:jc w:val="both"/>
      </w:pPr>
      <w:r w:rsidRPr="000E5502">
        <w:t>Атипові клінічні прояви ТБ легень у дітей</w:t>
      </w:r>
    </w:p>
    <w:p w14:paraId="3A45189D" w14:textId="77777777" w:rsidR="00B12FA5" w:rsidRPr="000E5502" w:rsidRDefault="00FB6D8F" w:rsidP="00ED3361">
      <w:pPr>
        <w:pStyle w:val="11"/>
        <w:spacing w:line="216" w:lineRule="auto"/>
        <w:jc w:val="both"/>
      </w:pPr>
      <w:r w:rsidRPr="000E5502">
        <w:t xml:space="preserve">Туберкульоз може проявлятися атиповими шляхами, такими як гостра тяжка пневмонія (частіше в дітей віком до 2 років і дітей, які живуть з ВІЛ) або фіксовані хрипи в дихальних шляхах (частіше в дітей віком до 5 років) </w:t>
      </w:r>
      <w:r w:rsidRPr="000E5502">
        <w:rPr>
          <w:i/>
          <w:iCs/>
        </w:rPr>
        <w:t>(72).</w:t>
      </w:r>
    </w:p>
    <w:p w14:paraId="07CE0F96" w14:textId="77777777" w:rsidR="00B12FA5" w:rsidRPr="000E5502" w:rsidRDefault="00FB6D8F" w:rsidP="00ED3361">
      <w:pPr>
        <w:pStyle w:val="11"/>
        <w:spacing w:line="216" w:lineRule="auto"/>
        <w:jc w:val="both"/>
      </w:pPr>
      <w:r w:rsidRPr="000E5502">
        <w:t>До ознак тяжкої пневмонії належать:</w:t>
      </w:r>
    </w:p>
    <w:p w14:paraId="0738AB16" w14:textId="77777777" w:rsidR="00B12FA5" w:rsidRPr="000E5502" w:rsidRDefault="008B2170" w:rsidP="004E6A57">
      <w:pPr>
        <w:pStyle w:val="11"/>
        <w:numPr>
          <w:ilvl w:val="0"/>
          <w:numId w:val="41"/>
        </w:numPr>
        <w:tabs>
          <w:tab w:val="left" w:pos="253"/>
        </w:tabs>
        <w:spacing w:after="0" w:line="216" w:lineRule="auto"/>
        <w:ind w:left="294" w:hanging="294"/>
        <w:jc w:val="both"/>
      </w:pPr>
      <w:r w:rsidRPr="000E5502">
        <w:t>сатурація</w:t>
      </w:r>
      <w:r w:rsidR="00FB6D8F" w:rsidRPr="000E5502">
        <w:t xml:space="preserve"> кисн</w:t>
      </w:r>
      <w:r w:rsidRPr="000E5502">
        <w:t>ю</w:t>
      </w:r>
      <w:r w:rsidR="00FB6D8F" w:rsidRPr="000E5502">
        <w:t xml:space="preserve"> &lt;90 % або центральний ціаноз </w:t>
      </w:r>
    </w:p>
    <w:p w14:paraId="24082A4F" w14:textId="77777777" w:rsidR="00B12FA5" w:rsidRPr="000E5502" w:rsidRDefault="00FB6D8F" w:rsidP="004E6A57">
      <w:pPr>
        <w:pStyle w:val="11"/>
        <w:numPr>
          <w:ilvl w:val="0"/>
          <w:numId w:val="41"/>
        </w:numPr>
        <w:tabs>
          <w:tab w:val="left" w:pos="253"/>
        </w:tabs>
        <w:spacing w:after="0" w:line="216" w:lineRule="auto"/>
        <w:ind w:left="294" w:hanging="294"/>
        <w:jc w:val="both"/>
      </w:pPr>
      <w:r w:rsidRPr="000E5502">
        <w:t xml:space="preserve">тяжкий респіраторний </w:t>
      </w:r>
      <w:proofErr w:type="spellStart"/>
      <w:r w:rsidRPr="000E5502">
        <w:t>дистрес</w:t>
      </w:r>
      <w:proofErr w:type="spellEnd"/>
      <w:r w:rsidRPr="000E5502">
        <w:t xml:space="preserve"> (наприклад, рохкання, роздування крил носа, дуже значне втягнення грудної клітки);</w:t>
      </w:r>
    </w:p>
    <w:p w14:paraId="684BDED4" w14:textId="77777777" w:rsidR="00B12FA5" w:rsidRPr="000E5502" w:rsidRDefault="00FB6D8F" w:rsidP="004E6A57">
      <w:pPr>
        <w:pStyle w:val="11"/>
        <w:numPr>
          <w:ilvl w:val="0"/>
          <w:numId w:val="41"/>
        </w:numPr>
        <w:tabs>
          <w:tab w:val="left" w:pos="253"/>
        </w:tabs>
        <w:spacing w:after="0" w:line="216" w:lineRule="auto"/>
        <w:ind w:left="294" w:hanging="294"/>
        <w:jc w:val="both"/>
      </w:pPr>
      <w:r w:rsidRPr="000E5502">
        <w:t>ознаки пневмонії, що визначаються як кашель або ускладнене дихання з пришвидшеним диханням (</w:t>
      </w:r>
      <w:proofErr w:type="spellStart"/>
      <w:r w:rsidRPr="000E5502">
        <w:t>тахіпное</w:t>
      </w:r>
      <w:proofErr w:type="spellEnd"/>
      <w:r w:rsidRPr="000E5502">
        <w:t>) або втягненням грудної клітки, з будь-якою з таких небезпечних ознак:</w:t>
      </w:r>
    </w:p>
    <w:p w14:paraId="41B06BD1" w14:textId="77777777" w:rsidR="00B12FA5" w:rsidRPr="000E5502" w:rsidRDefault="00FB6D8F" w:rsidP="004E6A57">
      <w:pPr>
        <w:pStyle w:val="11"/>
        <w:numPr>
          <w:ilvl w:val="0"/>
          <w:numId w:val="125"/>
        </w:numPr>
        <w:tabs>
          <w:tab w:val="left" w:pos="556"/>
        </w:tabs>
        <w:spacing w:after="0" w:line="216" w:lineRule="auto"/>
        <w:ind w:firstLine="260"/>
        <w:jc w:val="both"/>
      </w:pPr>
      <w:r w:rsidRPr="000E5502">
        <w:t>неможливість смоктати грудь або пити</w:t>
      </w:r>
    </w:p>
    <w:p w14:paraId="282513FC" w14:textId="77777777" w:rsidR="00B12FA5" w:rsidRPr="000E5502" w:rsidRDefault="00FB6D8F" w:rsidP="004E6A57">
      <w:pPr>
        <w:pStyle w:val="11"/>
        <w:numPr>
          <w:ilvl w:val="0"/>
          <w:numId w:val="125"/>
        </w:numPr>
        <w:tabs>
          <w:tab w:val="left" w:pos="556"/>
        </w:tabs>
        <w:spacing w:after="0" w:line="216" w:lineRule="auto"/>
        <w:ind w:firstLine="260"/>
        <w:jc w:val="both"/>
      </w:pPr>
      <w:r w:rsidRPr="000E5502">
        <w:t>безперервне блювання</w:t>
      </w:r>
    </w:p>
    <w:p w14:paraId="317C62F8" w14:textId="77777777" w:rsidR="00B12FA5" w:rsidRPr="000E5502" w:rsidRDefault="00FB6D8F" w:rsidP="004E6A57">
      <w:pPr>
        <w:pStyle w:val="11"/>
        <w:numPr>
          <w:ilvl w:val="0"/>
          <w:numId w:val="125"/>
        </w:numPr>
        <w:tabs>
          <w:tab w:val="left" w:pos="556"/>
        </w:tabs>
        <w:spacing w:after="0" w:line="216" w:lineRule="auto"/>
        <w:ind w:firstLine="260"/>
        <w:jc w:val="both"/>
      </w:pPr>
      <w:r w:rsidRPr="000E5502">
        <w:t>млявість чи втрата свідомості</w:t>
      </w:r>
    </w:p>
    <w:p w14:paraId="0BED9552" w14:textId="77777777" w:rsidR="00B12FA5" w:rsidRPr="000E5502" w:rsidRDefault="00FB6D8F" w:rsidP="004E6A57">
      <w:pPr>
        <w:pStyle w:val="11"/>
        <w:numPr>
          <w:ilvl w:val="0"/>
          <w:numId w:val="125"/>
        </w:numPr>
        <w:tabs>
          <w:tab w:val="left" w:pos="556"/>
        </w:tabs>
        <w:spacing w:after="0" w:line="216" w:lineRule="auto"/>
        <w:ind w:firstLine="260"/>
        <w:jc w:val="both"/>
      </w:pPr>
      <w:r w:rsidRPr="000E5502">
        <w:t>судоми</w:t>
      </w:r>
    </w:p>
    <w:p w14:paraId="34861A5F" w14:textId="77777777" w:rsidR="00B12FA5" w:rsidRPr="000E5502" w:rsidRDefault="00FB6D8F" w:rsidP="004E6A57">
      <w:pPr>
        <w:pStyle w:val="11"/>
        <w:numPr>
          <w:ilvl w:val="0"/>
          <w:numId w:val="125"/>
        </w:numPr>
        <w:tabs>
          <w:tab w:val="left" w:pos="556"/>
        </w:tabs>
        <w:spacing w:after="0" w:line="216" w:lineRule="auto"/>
        <w:ind w:firstLine="260"/>
        <w:jc w:val="both"/>
      </w:pPr>
      <w:proofErr w:type="spellStart"/>
      <w:r w:rsidRPr="000E5502">
        <w:t>стридор</w:t>
      </w:r>
      <w:proofErr w:type="spellEnd"/>
      <w:r w:rsidRPr="000E5502">
        <w:t xml:space="preserve"> у спокійної дитини</w:t>
      </w:r>
    </w:p>
    <w:p w14:paraId="17AE6F1A" w14:textId="77777777" w:rsidR="00B12FA5" w:rsidRPr="000E5502" w:rsidRDefault="00FB6D8F" w:rsidP="004E6A57">
      <w:pPr>
        <w:pStyle w:val="11"/>
        <w:numPr>
          <w:ilvl w:val="0"/>
          <w:numId w:val="125"/>
        </w:numPr>
        <w:tabs>
          <w:tab w:val="left" w:pos="556"/>
        </w:tabs>
        <w:spacing w:line="216" w:lineRule="auto"/>
        <w:ind w:firstLine="260"/>
        <w:jc w:val="both"/>
      </w:pPr>
      <w:r w:rsidRPr="000E5502">
        <w:t>тяжкий стан неповноцінного харчування.</w:t>
      </w:r>
    </w:p>
    <w:p w14:paraId="19E901F4" w14:textId="77777777" w:rsidR="00B12FA5" w:rsidRPr="000E5502" w:rsidRDefault="00FB6D8F" w:rsidP="00ED3361">
      <w:pPr>
        <w:pStyle w:val="11"/>
        <w:spacing w:line="216" w:lineRule="auto"/>
        <w:jc w:val="both"/>
      </w:pPr>
      <w:r w:rsidRPr="000E5502">
        <w:t xml:space="preserve">Потрібно запідозрити ТБЛ, якщо є погана відповідь на антибіотики, і особливо якщо також є контакт із хворим на ТБ в анамнезі. У дітей, які живуть з ВІЛ, також потрібно підозрювати інші пов'язані з ВІЛ захворювання легень, такі як </w:t>
      </w:r>
      <w:proofErr w:type="spellStart"/>
      <w:r w:rsidRPr="000E5502">
        <w:t>пневмоцистна</w:t>
      </w:r>
      <w:proofErr w:type="spellEnd"/>
      <w:r w:rsidRPr="000E5502">
        <w:t xml:space="preserve"> пневмонія, зумовлена </w:t>
      </w:r>
      <w:proofErr w:type="spellStart"/>
      <w:r w:rsidRPr="000E5502">
        <w:rPr>
          <w:i/>
          <w:iCs/>
        </w:rPr>
        <w:t>Pneumocystis</w:t>
      </w:r>
      <w:proofErr w:type="spellEnd"/>
      <w:r w:rsidRPr="000E5502">
        <w:rPr>
          <w:i/>
          <w:iCs/>
        </w:rPr>
        <w:t xml:space="preserve"> </w:t>
      </w:r>
      <w:proofErr w:type="spellStart"/>
      <w:r w:rsidRPr="000E5502">
        <w:rPr>
          <w:i/>
          <w:iCs/>
        </w:rPr>
        <w:t>jirovecii</w:t>
      </w:r>
      <w:proofErr w:type="spellEnd"/>
      <w:r w:rsidRPr="000E5502">
        <w:rPr>
          <w:i/>
          <w:iCs/>
        </w:rPr>
        <w:t xml:space="preserve"> </w:t>
      </w:r>
      <w:r w:rsidRPr="000E5502">
        <w:t xml:space="preserve">(раніше </w:t>
      </w:r>
      <w:r w:rsidR="00236032" w:rsidRPr="000E5502">
        <w:rPr>
          <w:noProof/>
          <w:lang w:eastAsia="uk-UA" w:bidi="ar-SA"/>
        </w:rPr>
        <mc:AlternateContent>
          <mc:Choice Requires="wps">
            <w:drawing>
              <wp:anchor distT="279400" distB="2155190" distL="0" distR="0" simplePos="0" relativeHeight="251682304" behindDoc="0" locked="0" layoutInCell="1" allowOverlap="1" wp14:anchorId="53DA3780" wp14:editId="19DB12DE">
                <wp:simplePos x="0" y="0"/>
                <wp:positionH relativeFrom="leftMargin">
                  <wp:posOffset>370840</wp:posOffset>
                </wp:positionH>
                <wp:positionV relativeFrom="paragraph">
                  <wp:posOffset>496570</wp:posOffset>
                </wp:positionV>
                <wp:extent cx="508000" cy="168910"/>
                <wp:effectExtent l="0" t="0" r="0" b="0"/>
                <wp:wrapNone/>
                <wp:docPr id="42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7298E2E" w14:textId="1BF52301"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DA3780" id="_x0000_s1171" type="#_x0000_t202" style="position:absolute;left:0;text-align:left;margin-left:29.2pt;margin-top:39.1pt;width:40pt;height:13.3pt;z-index:2516823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3ligEAAAoDAAAOAAAAZHJzL2Uyb0RvYy54bWysUttu2zAMfR+wfxD0vtgpui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" filled="f" stroked="f">
                <v:textbox inset="0,0,0,0">
                  <w:txbxContent>
                    <w:p w14:paraId="47298E2E" w14:textId="1BF52301"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відома як </w:t>
      </w:r>
      <w:proofErr w:type="spellStart"/>
      <w:r w:rsidRPr="000E5502">
        <w:t>пневмоцистна</w:t>
      </w:r>
      <w:proofErr w:type="spellEnd"/>
      <w:r w:rsidRPr="000E5502">
        <w:t xml:space="preserve"> пневмонія, зумовлена </w:t>
      </w:r>
      <w:proofErr w:type="spellStart"/>
      <w:r w:rsidRPr="000E5502">
        <w:rPr>
          <w:i/>
          <w:iCs/>
        </w:rPr>
        <w:t>Pneumocystis</w:t>
      </w:r>
      <w:proofErr w:type="spellEnd"/>
      <w:r w:rsidRPr="000E5502">
        <w:rPr>
          <w:i/>
          <w:iCs/>
        </w:rPr>
        <w:t xml:space="preserve"> </w:t>
      </w:r>
      <w:proofErr w:type="spellStart"/>
      <w:r w:rsidRPr="000E5502">
        <w:rPr>
          <w:i/>
          <w:iCs/>
        </w:rPr>
        <w:t>carinii</w:t>
      </w:r>
      <w:proofErr w:type="spellEnd"/>
      <w:r w:rsidRPr="000E5502">
        <w:t xml:space="preserve"> або PCP).</w:t>
      </w:r>
    </w:p>
    <w:p w14:paraId="1AFCA863" w14:textId="5C52E47F" w:rsidR="00B12FA5" w:rsidRPr="000E5502" w:rsidRDefault="004E6A57" w:rsidP="00ED3361">
      <w:pPr>
        <w:pStyle w:val="11"/>
        <w:spacing w:after="480" w:line="216" w:lineRule="auto"/>
        <w:jc w:val="both"/>
      </w:pPr>
      <w:r>
        <w:rPr>
          <w:noProof/>
        </w:rPr>
        <w:lastRenderedPageBreak/>
        <mc:AlternateContent>
          <mc:Choice Requires="wps">
            <w:drawing>
              <wp:anchor distT="0" distB="0" distL="114300" distR="114300" simplePos="0" relativeHeight="251933184" behindDoc="1" locked="0" layoutInCell="1" allowOverlap="1" wp14:anchorId="2FA40421" wp14:editId="046F984F">
                <wp:simplePos x="0" y="0"/>
                <wp:positionH relativeFrom="margin">
                  <wp:align>right</wp:align>
                </wp:positionH>
                <wp:positionV relativeFrom="paragraph">
                  <wp:posOffset>827597</wp:posOffset>
                </wp:positionV>
                <wp:extent cx="5814204" cy="931652"/>
                <wp:effectExtent l="0" t="0" r="0" b="1905"/>
                <wp:wrapNone/>
                <wp:docPr id="690" name="Прямоугольник 690"/>
                <wp:cNvGraphicFramePr/>
                <a:graphic xmlns:a="http://schemas.openxmlformats.org/drawingml/2006/main">
                  <a:graphicData uri="http://schemas.microsoft.com/office/word/2010/wordprocessingShape">
                    <wps:wsp>
                      <wps:cNvSpPr/>
                      <wps:spPr>
                        <a:xfrm>
                          <a:off x="0" y="0"/>
                          <a:ext cx="5814204" cy="931652"/>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6C0D7" id="Прямоугольник 690" o:spid="_x0000_s1026" style="position:absolute;margin-left:406.6pt;margin-top:65.15pt;width:457.8pt;height:73.35pt;z-index:-25138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" fillcolor="#fee6cd" stroked="f" strokeweight="1pt">
                <v:textbox inset="0,0,0,0"/>
                <w10:wrap anchorx="margin"/>
              </v:rect>
            </w:pict>
          </mc:Fallback>
        </mc:AlternateContent>
      </w:r>
      <w:r w:rsidR="00FB6D8F" w:rsidRPr="000E5502">
        <w:t xml:space="preserve">Асиметричні та стійкі хрипи можуть бути зумовлені стисненням дихальних шляхів через збільшення </w:t>
      </w:r>
      <w:proofErr w:type="spellStart"/>
      <w:r w:rsidR="00FB6D8F" w:rsidRPr="000E5502">
        <w:t>внутрішньогрудних</w:t>
      </w:r>
      <w:proofErr w:type="spellEnd"/>
      <w:r w:rsidR="00FB6D8F" w:rsidRPr="000E5502">
        <w:t xml:space="preserve"> ТБ лімфатичних вузлів. ТБЛ потрібно запідозрити, якщо хрипи асиметричні, </w:t>
      </w:r>
      <w:proofErr w:type="spellStart"/>
      <w:r w:rsidR="00FB6D8F" w:rsidRPr="000E5502">
        <w:t>персистентні</w:t>
      </w:r>
      <w:proofErr w:type="spellEnd"/>
      <w:r w:rsidR="00FB6D8F" w:rsidRPr="000E5502">
        <w:t xml:space="preserve"> та монофонічні, не реагують на </w:t>
      </w:r>
      <w:proofErr w:type="spellStart"/>
      <w:r w:rsidR="00FB6D8F" w:rsidRPr="000E5502">
        <w:t>бронхорозширювальну</w:t>
      </w:r>
      <w:proofErr w:type="spellEnd"/>
      <w:r w:rsidR="00FB6D8F" w:rsidRPr="000E5502">
        <w:t xml:space="preserve"> терапію та пов'язані з іншими типовими ознаками ТБ (наприклад, погана прибавка у вазі, постійна гарячка).</w:t>
      </w:r>
    </w:p>
    <w:p w14:paraId="69D4A106" w14:textId="77777777" w:rsidR="00B12FA5" w:rsidRPr="000E5502" w:rsidRDefault="00FB6D8F" w:rsidP="004E6A57">
      <w:pPr>
        <w:pStyle w:val="11"/>
        <w:spacing w:line="216" w:lineRule="auto"/>
        <w:ind w:firstLine="240"/>
        <w:jc w:val="both"/>
      </w:pPr>
      <w:r w:rsidRPr="000E5502">
        <w:rPr>
          <w:b/>
          <w:bCs/>
        </w:rPr>
        <w:t>Втрати або погане набирання ваги</w:t>
      </w:r>
    </w:p>
    <w:p w14:paraId="1D3252D3" w14:textId="79DADCBB" w:rsidR="00B12FA5" w:rsidRPr="000E5502" w:rsidRDefault="00FB6D8F" w:rsidP="004E6A57">
      <w:pPr>
        <w:pStyle w:val="11"/>
        <w:spacing w:after="480" w:line="216" w:lineRule="auto"/>
        <w:ind w:left="240" w:right="232"/>
        <w:jc w:val="both"/>
      </w:pPr>
      <w:r w:rsidRPr="000E5502">
        <w:t xml:space="preserve">Свистячі хрипи, спричинені астмою, зазвичай є рецидивними та змінними, а не постійними, відповідають на інгаляційні </w:t>
      </w:r>
      <w:proofErr w:type="spellStart"/>
      <w:r w:rsidRPr="000E5502">
        <w:t>бронхолітики</w:t>
      </w:r>
      <w:proofErr w:type="spellEnd"/>
      <w:r w:rsidRPr="000E5502">
        <w:t xml:space="preserve"> та не пов'язані з іншими типовими ознаками бронхіальної астми.</w:t>
      </w:r>
      <w:r w:rsidR="004E6A57" w:rsidRPr="004E6A57">
        <w:rPr>
          <w:noProof/>
        </w:rPr>
        <w:t xml:space="preserve"> </w:t>
      </w:r>
    </w:p>
    <w:p w14:paraId="2EA034DB" w14:textId="77777777" w:rsidR="00B12FA5" w:rsidRPr="000E5502" w:rsidRDefault="00FB6D8F" w:rsidP="004E6A57">
      <w:pPr>
        <w:pStyle w:val="60"/>
        <w:numPr>
          <w:ilvl w:val="2"/>
          <w:numId w:val="40"/>
        </w:numPr>
        <w:tabs>
          <w:tab w:val="left" w:pos="934"/>
        </w:tabs>
        <w:spacing w:after="140" w:line="216" w:lineRule="auto"/>
        <w:jc w:val="both"/>
      </w:pPr>
      <w:r w:rsidRPr="000E5502">
        <w:t>Бактеріологічне підтвердження</w:t>
      </w:r>
    </w:p>
    <w:p w14:paraId="531884FB" w14:textId="77777777" w:rsidR="00B12FA5" w:rsidRPr="000E5502" w:rsidRDefault="00FB6D8F" w:rsidP="004E6A57">
      <w:pPr>
        <w:pStyle w:val="11"/>
        <w:spacing w:line="216" w:lineRule="auto"/>
        <w:jc w:val="both"/>
      </w:pPr>
      <w:r w:rsidRPr="000E5502">
        <w:t xml:space="preserve">Попри складнощі з бактеріологічним підтвердженням </w:t>
      </w:r>
      <w:proofErr w:type="spellStart"/>
      <w:r w:rsidR="00E95636" w:rsidRPr="000E5502">
        <w:t>малобаци</w:t>
      </w:r>
      <w:r w:rsidRPr="000E5502">
        <w:t>лярного</w:t>
      </w:r>
      <w:proofErr w:type="spellEnd"/>
      <w:r w:rsidRPr="000E5502">
        <w:t xml:space="preserve"> ТБ в дітей молодшого віку, необхідно докласти всіх зусиль для бактеріологічного підтвердження. У підлітків, які зазвичай мають хворобу дорослого типу, зазвичай проводять бактеріологічне підтвердження.</w:t>
      </w:r>
    </w:p>
    <w:p w14:paraId="6EB27FB3" w14:textId="77777777" w:rsidR="00B12FA5" w:rsidRPr="000E5502" w:rsidRDefault="00FB6D8F" w:rsidP="004E6A57">
      <w:pPr>
        <w:pStyle w:val="11"/>
        <w:spacing w:line="216" w:lineRule="auto"/>
        <w:jc w:val="both"/>
      </w:pPr>
      <w:r w:rsidRPr="000E5502">
        <w:t>Бактеріологічне підтвердження ще важливіше для дітей і підлітків:</w:t>
      </w:r>
    </w:p>
    <w:p w14:paraId="50D9F328" w14:textId="77777777" w:rsidR="00B12FA5" w:rsidRPr="000E5502" w:rsidRDefault="00FB6D8F" w:rsidP="004E6A57">
      <w:pPr>
        <w:pStyle w:val="11"/>
        <w:numPr>
          <w:ilvl w:val="0"/>
          <w:numId w:val="42"/>
        </w:numPr>
        <w:tabs>
          <w:tab w:val="left" w:pos="253"/>
        </w:tabs>
        <w:spacing w:after="0" w:line="216" w:lineRule="auto"/>
        <w:jc w:val="both"/>
      </w:pPr>
      <w:r w:rsidRPr="000E5502">
        <w:t>у яких підозрюють ХР ТБ;</w:t>
      </w:r>
    </w:p>
    <w:p w14:paraId="54522C8F" w14:textId="77777777" w:rsidR="00B12FA5" w:rsidRPr="000E5502" w:rsidRDefault="00FB6D8F" w:rsidP="004E6A57">
      <w:pPr>
        <w:pStyle w:val="11"/>
        <w:numPr>
          <w:ilvl w:val="0"/>
          <w:numId w:val="42"/>
        </w:numPr>
        <w:tabs>
          <w:tab w:val="left" w:pos="253"/>
        </w:tabs>
        <w:spacing w:after="0" w:line="216" w:lineRule="auto"/>
        <w:jc w:val="both"/>
      </w:pPr>
      <w:r w:rsidRPr="000E5502">
        <w:t>які живуть із ВІЛ;</w:t>
      </w:r>
    </w:p>
    <w:p w14:paraId="6F843A6B" w14:textId="77777777" w:rsidR="00B12FA5" w:rsidRPr="000E5502" w:rsidRDefault="00FB6D8F" w:rsidP="004E6A57">
      <w:pPr>
        <w:pStyle w:val="11"/>
        <w:numPr>
          <w:ilvl w:val="0"/>
          <w:numId w:val="42"/>
        </w:numPr>
        <w:tabs>
          <w:tab w:val="left" w:pos="253"/>
        </w:tabs>
        <w:spacing w:after="0" w:line="216" w:lineRule="auto"/>
        <w:ind w:left="252" w:hanging="252"/>
        <w:jc w:val="both"/>
      </w:pPr>
      <w:r w:rsidRPr="000E5502">
        <w:t>котрі мають ускладнену (наприклад, обструкцію дихальних шляхів, пневмоторакс, емпієму) або тяжку ТБ-хворобу;</w:t>
      </w:r>
    </w:p>
    <w:p w14:paraId="3EC21E39" w14:textId="77777777" w:rsidR="00B12FA5" w:rsidRPr="000E5502" w:rsidRDefault="00FB6D8F" w:rsidP="004E6A57">
      <w:pPr>
        <w:pStyle w:val="11"/>
        <w:numPr>
          <w:ilvl w:val="0"/>
          <w:numId w:val="42"/>
        </w:numPr>
        <w:tabs>
          <w:tab w:val="left" w:pos="253"/>
        </w:tabs>
        <w:spacing w:after="0" w:line="216" w:lineRule="auto"/>
        <w:jc w:val="both"/>
      </w:pPr>
      <w:r w:rsidRPr="000E5502">
        <w:t>які мають неясний діагноз;</w:t>
      </w:r>
    </w:p>
    <w:p w14:paraId="380E3438" w14:textId="77777777" w:rsidR="00B12FA5" w:rsidRPr="000E5502" w:rsidRDefault="00FB6D8F" w:rsidP="004E6A57">
      <w:pPr>
        <w:pStyle w:val="11"/>
        <w:numPr>
          <w:ilvl w:val="0"/>
          <w:numId w:val="42"/>
        </w:numPr>
        <w:tabs>
          <w:tab w:val="left" w:pos="253"/>
        </w:tabs>
        <w:spacing w:after="200" w:line="216" w:lineRule="auto"/>
        <w:jc w:val="both"/>
      </w:pPr>
      <w:r w:rsidRPr="000E5502">
        <w:t>котрі лікувалися раніше.</w:t>
      </w:r>
    </w:p>
    <w:p w14:paraId="13F61513" w14:textId="77777777" w:rsidR="00B12FA5" w:rsidRPr="000E5502" w:rsidRDefault="00FB6D8F" w:rsidP="004E6A57">
      <w:pPr>
        <w:pStyle w:val="50"/>
        <w:numPr>
          <w:ilvl w:val="3"/>
          <w:numId w:val="43"/>
        </w:numPr>
        <w:tabs>
          <w:tab w:val="left" w:pos="1016"/>
        </w:tabs>
        <w:spacing w:line="216" w:lineRule="auto"/>
        <w:jc w:val="both"/>
      </w:pPr>
      <w:r w:rsidRPr="000E5502">
        <w:t>Типи зразків</w:t>
      </w:r>
    </w:p>
    <w:p w14:paraId="62932D60" w14:textId="77777777" w:rsidR="00B12FA5" w:rsidRPr="000E5502" w:rsidRDefault="00FB6D8F" w:rsidP="004E6A57">
      <w:pPr>
        <w:pStyle w:val="11"/>
        <w:spacing w:line="216" w:lineRule="auto"/>
        <w:jc w:val="both"/>
      </w:pPr>
      <w:r w:rsidRPr="000E5502">
        <w:t xml:space="preserve">Рекомендовані ВООЗ клінічні зразки для діагностики ТБЛ в дітей і підлітків з використанням тесту </w:t>
      </w:r>
      <w:proofErr w:type="spellStart"/>
      <w:r w:rsidRPr="000E5502">
        <w:t>Xpert</w:t>
      </w:r>
      <w:proofErr w:type="spellEnd"/>
      <w:r w:rsidRPr="000E5502">
        <w:t xml:space="preserve"> MTB/RIF або </w:t>
      </w:r>
      <w:proofErr w:type="spellStart"/>
      <w:r w:rsidRPr="000E5502">
        <w:t>Ultra</w:t>
      </w:r>
      <w:proofErr w:type="spellEnd"/>
      <w:r w:rsidRPr="000E5502">
        <w:t xml:space="preserve"> охоплюють мокротиння (</w:t>
      </w:r>
      <w:proofErr w:type="spellStart"/>
      <w:r w:rsidRPr="000E5502">
        <w:t>відхаркуване</w:t>
      </w:r>
      <w:proofErr w:type="spellEnd"/>
      <w:r w:rsidRPr="000E5502">
        <w:t xml:space="preserve"> або індуковане), шлунковий або носоглотковий аспірат і кал. Інші </w:t>
      </w:r>
      <w:proofErr w:type="spellStart"/>
      <w:r w:rsidRPr="000E5502">
        <w:t>мДЕВ</w:t>
      </w:r>
      <w:proofErr w:type="spellEnd"/>
      <w:r w:rsidRPr="000E5502">
        <w:t xml:space="preserve"> з використанням із зразків дихальних шляхів були </w:t>
      </w:r>
      <w:proofErr w:type="spellStart"/>
      <w:r w:rsidRPr="000E5502">
        <w:t>валідовані</w:t>
      </w:r>
      <w:proofErr w:type="spellEnd"/>
      <w:r w:rsidRPr="000E5502">
        <w:t xml:space="preserve"> тільки на зразках мокротиння. Кожен із цих типів зразків має свої переваги та недоліки (</w:t>
      </w:r>
      <w:hyperlink w:anchor="bookmark68" w:tooltip="Поточний документ">
        <w:r w:rsidRPr="000E5502">
          <w:rPr>
            <w:color w:val="F99D22"/>
          </w:rPr>
          <w:t>таблиця 4.1</w:t>
        </w:r>
      </w:hyperlink>
      <w:r w:rsidRPr="000E5502">
        <w:t>). У</w:t>
      </w:r>
      <w:r w:rsidR="008B2170" w:rsidRPr="000E5502">
        <w:t xml:space="preserve"> </w:t>
      </w:r>
      <w:hyperlink w:anchor="bookmark187" w:tooltip="Поточний документ">
        <w:r w:rsidRPr="000E5502">
          <w:rPr>
            <w:color w:val="F99D22"/>
          </w:rPr>
          <w:t xml:space="preserve">додатку 3 </w:t>
        </w:r>
      </w:hyperlink>
      <w:r w:rsidRPr="000E5502">
        <w:t xml:space="preserve">наведено типи респіраторних та нереспіраторних зразків. Стандартні операційні процедури найпоширеніших методів збирання зразків наведені в </w:t>
      </w:r>
      <w:hyperlink w:anchor="bookmark190" w:tooltip="Поточний документ">
        <w:r w:rsidRPr="000E5502">
          <w:rPr>
            <w:color w:val="F99D22"/>
          </w:rPr>
          <w:t>додатку 4</w:t>
        </w:r>
      </w:hyperlink>
      <w:r w:rsidRPr="000E5502">
        <w:t>.</w:t>
      </w:r>
    </w:p>
    <w:p w14:paraId="4340B3E9" w14:textId="77777777" w:rsidR="00B12FA5" w:rsidRPr="000E5502" w:rsidRDefault="00FB6D8F" w:rsidP="004E6A57">
      <w:pPr>
        <w:pStyle w:val="11"/>
        <w:spacing w:line="216" w:lineRule="auto"/>
        <w:jc w:val="both"/>
      </w:pPr>
      <w:r w:rsidRPr="000E5502">
        <w:t>Діти старшого віку та підлітки часто мають захворювання дорослого типу (що охоплює кавітацію на РОГК), яке дає позитивний результат під час бактеріологічного дослідження. Збирання мокротиння шляхом спонтанного відхаркування можлив</w:t>
      </w:r>
      <w:r w:rsidR="008B2170" w:rsidRPr="000E5502">
        <w:t>е</w:t>
      </w:r>
      <w:r w:rsidRPr="000E5502">
        <w:t xml:space="preserve"> у цих вікових групах, зазвичай </w:t>
      </w:r>
      <w:r w:rsidR="008B2170" w:rsidRPr="000E5502">
        <w:t>у віці</w:t>
      </w:r>
      <w:r w:rsidRPr="000E5502">
        <w:t xml:space="preserve"> приблизно 8 років, але інколи і в дітей молодшого віку </w:t>
      </w:r>
      <w:r w:rsidRPr="000E5502">
        <w:rPr>
          <w:i/>
          <w:iCs/>
        </w:rPr>
        <w:t>(6, 72)</w:t>
      </w:r>
      <w:r w:rsidRPr="000E5502">
        <w:t>.</w:t>
      </w:r>
    </w:p>
    <w:p w14:paraId="2442CB09" w14:textId="77777777" w:rsidR="00B12FA5" w:rsidRPr="000E5502" w:rsidRDefault="00236032" w:rsidP="004E6A57">
      <w:pPr>
        <w:pStyle w:val="11"/>
        <w:spacing w:line="216" w:lineRule="auto"/>
        <w:jc w:val="both"/>
      </w:pPr>
      <w:r w:rsidRPr="000E5502">
        <w:rPr>
          <w:noProof/>
          <w:lang w:eastAsia="uk-UA" w:bidi="ar-SA"/>
        </w:rPr>
        <mc:AlternateContent>
          <mc:Choice Requires="wps">
            <w:drawing>
              <wp:anchor distT="279400" distB="2155190" distL="0" distR="0" simplePos="0" relativeHeight="251683328" behindDoc="0" locked="0" layoutInCell="1" allowOverlap="1" wp14:anchorId="2F5BC39C" wp14:editId="4832B104">
                <wp:simplePos x="0" y="0"/>
                <wp:positionH relativeFrom="leftMargin">
                  <wp:posOffset>370840</wp:posOffset>
                </wp:positionH>
                <wp:positionV relativeFrom="paragraph">
                  <wp:posOffset>2245995</wp:posOffset>
                </wp:positionV>
                <wp:extent cx="508000" cy="168910"/>
                <wp:effectExtent l="0" t="0" r="0" b="0"/>
                <wp:wrapNone/>
                <wp:docPr id="43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E5A5E02" w14:textId="264CAD63"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F5BC39C" id="_x0000_s1172" type="#_x0000_t202" style="position:absolute;left:0;text-align:left;margin-left:29.2pt;margin-top:176.85pt;width:40pt;height:13.3pt;z-index:25168332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9AiwEAAAoDAAAOAAAAZHJzL2Uyb0RvYy54bWysUttu2zAMfR/QfxD03tgJti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" filled="f" stroked="f">
                <v:textbox inset="0,0,0,0">
                  <w:txbxContent>
                    <w:p w14:paraId="5E5A5E02" w14:textId="264CAD63"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8B2170" w:rsidRPr="000E5502">
        <w:t>Обрання</w:t>
      </w:r>
      <w:r w:rsidR="00FB6D8F" w:rsidRPr="000E5502">
        <w:t xml:space="preserve"> типу зразка залежить від:</w:t>
      </w:r>
    </w:p>
    <w:p w14:paraId="3173E67F" w14:textId="77777777" w:rsidR="00B12FA5" w:rsidRPr="000E5502" w:rsidRDefault="00FB6D8F" w:rsidP="004E6A57">
      <w:pPr>
        <w:pStyle w:val="11"/>
        <w:numPr>
          <w:ilvl w:val="0"/>
          <w:numId w:val="44"/>
        </w:numPr>
        <w:tabs>
          <w:tab w:val="left" w:pos="253"/>
        </w:tabs>
        <w:spacing w:after="0" w:line="216" w:lineRule="auto"/>
        <w:jc w:val="both"/>
      </w:pPr>
      <w:r w:rsidRPr="000E5502">
        <w:t>прийнятність для дитини, батьків, МП та інших зацікавлених сторін;</w:t>
      </w:r>
    </w:p>
    <w:p w14:paraId="465E61E4" w14:textId="77777777" w:rsidR="00B12FA5" w:rsidRPr="000E5502" w:rsidRDefault="00FB6D8F" w:rsidP="004E6A57">
      <w:pPr>
        <w:pStyle w:val="11"/>
        <w:numPr>
          <w:ilvl w:val="0"/>
          <w:numId w:val="44"/>
        </w:numPr>
        <w:tabs>
          <w:tab w:val="left" w:pos="253"/>
        </w:tabs>
        <w:spacing w:after="0" w:line="216" w:lineRule="auto"/>
        <w:jc w:val="both"/>
      </w:pPr>
      <w:r w:rsidRPr="000E5502">
        <w:t>можливість збирання та підготовки зразків у місцевих умовах;</w:t>
      </w:r>
    </w:p>
    <w:p w14:paraId="2DDE33CF" w14:textId="77777777" w:rsidR="00B12FA5" w:rsidRPr="000E5502" w:rsidRDefault="00FB6D8F" w:rsidP="004E6A57">
      <w:pPr>
        <w:pStyle w:val="11"/>
        <w:numPr>
          <w:ilvl w:val="0"/>
          <w:numId w:val="44"/>
        </w:numPr>
        <w:tabs>
          <w:tab w:val="left" w:pos="253"/>
        </w:tabs>
        <w:spacing w:line="216" w:lineRule="auto"/>
        <w:jc w:val="both"/>
      </w:pPr>
      <w:r w:rsidRPr="000E5502">
        <w:t>наявність тесту/аналізу.</w:t>
      </w:r>
      <w:r w:rsidRPr="000E5502">
        <w:br w:type="page"/>
      </w:r>
    </w:p>
    <w:p w14:paraId="407646B8" w14:textId="77777777" w:rsidR="00B12FA5" w:rsidRPr="000E5502" w:rsidRDefault="00FB6D8F" w:rsidP="004E6A57">
      <w:pPr>
        <w:pStyle w:val="ad"/>
        <w:spacing w:after="240" w:line="216" w:lineRule="auto"/>
        <w:rPr>
          <w:sz w:val="20"/>
          <w:szCs w:val="20"/>
        </w:rPr>
      </w:pPr>
      <w:bookmarkStart w:id="76" w:name="bookmark68"/>
      <w:r w:rsidRPr="000E5502">
        <w:rPr>
          <w:b/>
          <w:bCs/>
          <w:color w:val="636466"/>
          <w:sz w:val="20"/>
          <w:szCs w:val="20"/>
        </w:rPr>
        <w:lastRenderedPageBreak/>
        <w:t>Таблиця 4.1. Схвалені ВООЗ респіраторні зразки для діагностики ТБ легень</w:t>
      </w:r>
      <w:bookmarkEnd w:id="76"/>
    </w:p>
    <w:tbl>
      <w:tblPr>
        <w:tblOverlap w:val="never"/>
        <w:tblW w:w="0" w:type="auto"/>
        <w:jc w:val="center"/>
        <w:tblLayout w:type="fixed"/>
        <w:tblCellMar>
          <w:left w:w="10" w:type="dxa"/>
          <w:right w:w="10" w:type="dxa"/>
        </w:tblCellMar>
        <w:tblLook w:val="04A0" w:firstRow="1" w:lastRow="0" w:firstColumn="1" w:lastColumn="0" w:noHBand="0" w:noVBand="1"/>
      </w:tblPr>
      <w:tblGrid>
        <w:gridCol w:w="1829"/>
        <w:gridCol w:w="2866"/>
        <w:gridCol w:w="2798"/>
        <w:gridCol w:w="1598"/>
      </w:tblGrid>
      <w:tr w:rsidR="00B12FA5" w:rsidRPr="000B3762" w14:paraId="2BBA855F" w14:textId="77777777" w:rsidTr="005A4BBF">
        <w:trPr>
          <w:trHeight w:val="911"/>
          <w:jc w:val="center"/>
        </w:trPr>
        <w:tc>
          <w:tcPr>
            <w:tcW w:w="1829" w:type="dxa"/>
            <w:shd w:val="clear" w:color="auto" w:fill="FDAD1B"/>
            <w:vAlign w:val="center"/>
          </w:tcPr>
          <w:p w14:paraId="1483D55E" w14:textId="77777777" w:rsidR="00B12FA5" w:rsidRPr="000E5502" w:rsidRDefault="00FB6D8F" w:rsidP="00ED3361">
            <w:pPr>
              <w:pStyle w:val="a6"/>
              <w:spacing w:after="0" w:line="216" w:lineRule="auto"/>
              <w:ind w:left="140"/>
              <w:rPr>
                <w:sz w:val="18"/>
              </w:rPr>
            </w:pPr>
            <w:r w:rsidRPr="000E5502">
              <w:rPr>
                <w:b/>
                <w:bCs/>
                <w:sz w:val="18"/>
              </w:rPr>
              <w:t>Тип зразка</w:t>
            </w:r>
          </w:p>
        </w:tc>
        <w:tc>
          <w:tcPr>
            <w:tcW w:w="2866" w:type="dxa"/>
            <w:shd w:val="clear" w:color="auto" w:fill="FDAD1B"/>
            <w:vAlign w:val="center"/>
          </w:tcPr>
          <w:p w14:paraId="209D266E" w14:textId="77777777" w:rsidR="00B12FA5" w:rsidRPr="000E5502" w:rsidRDefault="00FB6D8F" w:rsidP="00ED3361">
            <w:pPr>
              <w:pStyle w:val="a6"/>
              <w:spacing w:after="0" w:line="216" w:lineRule="auto"/>
              <w:ind w:firstLine="180"/>
              <w:rPr>
                <w:sz w:val="18"/>
              </w:rPr>
            </w:pPr>
            <w:r w:rsidRPr="000E5502">
              <w:rPr>
                <w:b/>
                <w:bCs/>
                <w:sz w:val="18"/>
              </w:rPr>
              <w:t>Переваги</w:t>
            </w:r>
          </w:p>
        </w:tc>
        <w:tc>
          <w:tcPr>
            <w:tcW w:w="2798" w:type="dxa"/>
            <w:shd w:val="clear" w:color="auto" w:fill="FDAD1B"/>
            <w:vAlign w:val="center"/>
          </w:tcPr>
          <w:p w14:paraId="47D8150A" w14:textId="77777777" w:rsidR="00B12FA5" w:rsidRPr="000E5502" w:rsidRDefault="00FB6D8F" w:rsidP="00ED3361">
            <w:pPr>
              <w:pStyle w:val="a6"/>
              <w:spacing w:after="0" w:line="216" w:lineRule="auto"/>
              <w:ind w:firstLine="140"/>
              <w:rPr>
                <w:sz w:val="18"/>
              </w:rPr>
            </w:pPr>
            <w:r w:rsidRPr="000E5502">
              <w:rPr>
                <w:b/>
                <w:bCs/>
                <w:sz w:val="18"/>
              </w:rPr>
              <w:t>Недоліки</w:t>
            </w:r>
          </w:p>
        </w:tc>
        <w:tc>
          <w:tcPr>
            <w:tcW w:w="1598" w:type="dxa"/>
            <w:shd w:val="clear" w:color="auto" w:fill="FDAD1B"/>
            <w:vAlign w:val="bottom"/>
          </w:tcPr>
          <w:p w14:paraId="47ABFA9F" w14:textId="77777777" w:rsidR="00B12FA5" w:rsidRPr="000E5502" w:rsidRDefault="00FB6D8F" w:rsidP="004E6A57">
            <w:pPr>
              <w:pStyle w:val="a6"/>
              <w:spacing w:after="0" w:line="216" w:lineRule="auto"/>
              <w:ind w:left="172"/>
              <w:rPr>
                <w:sz w:val="18"/>
              </w:rPr>
            </w:pPr>
            <w:r w:rsidRPr="000E5502">
              <w:rPr>
                <w:b/>
                <w:bCs/>
                <w:sz w:val="18"/>
              </w:rPr>
              <w:t>Прийнятність для особи, які здійснює догляд</w:t>
            </w:r>
          </w:p>
        </w:tc>
      </w:tr>
      <w:tr w:rsidR="00B12FA5" w:rsidRPr="000B3762" w14:paraId="00F66A2F" w14:textId="77777777" w:rsidTr="005A4BBF">
        <w:trPr>
          <w:trHeight w:val="673"/>
          <w:jc w:val="center"/>
        </w:trPr>
        <w:tc>
          <w:tcPr>
            <w:tcW w:w="1829" w:type="dxa"/>
            <w:tcBorders>
              <w:bottom w:val="single" w:sz="4" w:space="0" w:color="FEB01A"/>
            </w:tcBorders>
            <w:shd w:val="clear" w:color="auto" w:fill="auto"/>
          </w:tcPr>
          <w:p w14:paraId="2D9B5EA9" w14:textId="77777777" w:rsidR="00B12FA5" w:rsidRPr="000E5502" w:rsidRDefault="00FB6D8F" w:rsidP="004E6A57">
            <w:pPr>
              <w:pStyle w:val="a6"/>
              <w:spacing w:before="120" w:after="0" w:line="204" w:lineRule="auto"/>
              <w:ind w:left="140"/>
            </w:pPr>
            <w:proofErr w:type="spellStart"/>
            <w:r w:rsidRPr="000E5502">
              <w:t>Відхаркуване</w:t>
            </w:r>
            <w:proofErr w:type="spellEnd"/>
            <w:r w:rsidRPr="000E5502">
              <w:t xml:space="preserve"> мокротиння</w:t>
            </w:r>
          </w:p>
        </w:tc>
        <w:tc>
          <w:tcPr>
            <w:tcW w:w="2866" w:type="dxa"/>
            <w:tcBorders>
              <w:bottom w:val="single" w:sz="4" w:space="0" w:color="FEB01A"/>
            </w:tcBorders>
            <w:shd w:val="clear" w:color="auto" w:fill="auto"/>
          </w:tcPr>
          <w:p w14:paraId="3C8B485F" w14:textId="77777777" w:rsidR="00B12FA5" w:rsidRPr="000E5502" w:rsidRDefault="00FB6D8F" w:rsidP="004E6A57">
            <w:pPr>
              <w:pStyle w:val="a6"/>
              <w:spacing w:before="120" w:after="0" w:line="204" w:lineRule="auto"/>
              <w:ind w:left="170"/>
            </w:pPr>
            <w:r w:rsidRPr="000E5502">
              <w:t>Низька вартість</w:t>
            </w:r>
          </w:p>
          <w:p w14:paraId="46642939" w14:textId="77777777" w:rsidR="00B12FA5" w:rsidRPr="000E5502" w:rsidRDefault="00FB6D8F" w:rsidP="004E6A57">
            <w:pPr>
              <w:pStyle w:val="a6"/>
              <w:spacing w:after="0" w:line="204" w:lineRule="auto"/>
              <w:ind w:left="170"/>
            </w:pPr>
            <w:proofErr w:type="spellStart"/>
            <w:r w:rsidRPr="000E5502">
              <w:t>Неінвазивність</w:t>
            </w:r>
            <w:proofErr w:type="spellEnd"/>
          </w:p>
        </w:tc>
        <w:tc>
          <w:tcPr>
            <w:tcW w:w="2798" w:type="dxa"/>
            <w:tcBorders>
              <w:bottom w:val="single" w:sz="4" w:space="0" w:color="FEB01A"/>
            </w:tcBorders>
            <w:shd w:val="clear" w:color="auto" w:fill="auto"/>
          </w:tcPr>
          <w:p w14:paraId="0B8E38D7" w14:textId="77777777" w:rsidR="00B12FA5" w:rsidRPr="000E5502" w:rsidRDefault="00FB6D8F" w:rsidP="004E6A57">
            <w:pPr>
              <w:pStyle w:val="a6"/>
              <w:spacing w:before="120" w:after="0" w:line="204" w:lineRule="auto"/>
              <w:ind w:left="140"/>
            </w:pPr>
            <w:r w:rsidRPr="000E5502">
              <w:t>Збирання неможливе в дітей молодшого віку</w:t>
            </w:r>
          </w:p>
        </w:tc>
        <w:tc>
          <w:tcPr>
            <w:tcW w:w="1598" w:type="dxa"/>
            <w:tcBorders>
              <w:bottom w:val="single" w:sz="4" w:space="0" w:color="FEB01A"/>
            </w:tcBorders>
            <w:shd w:val="clear" w:color="auto" w:fill="auto"/>
          </w:tcPr>
          <w:p w14:paraId="6A274E5E" w14:textId="77777777" w:rsidR="00B12FA5" w:rsidRPr="000E5502" w:rsidRDefault="00FB6D8F" w:rsidP="004E6A57">
            <w:pPr>
              <w:pStyle w:val="a6"/>
              <w:spacing w:before="120" w:after="0" w:line="204" w:lineRule="auto"/>
              <w:ind w:firstLine="220"/>
            </w:pPr>
            <w:r w:rsidRPr="000E5502">
              <w:t>Висока</w:t>
            </w:r>
          </w:p>
        </w:tc>
      </w:tr>
      <w:tr w:rsidR="00B12FA5" w:rsidRPr="000B3762" w14:paraId="0945B2F8" w14:textId="77777777" w:rsidTr="005A4BBF">
        <w:trPr>
          <w:trHeight w:hRule="exact" w:val="2679"/>
          <w:jc w:val="center"/>
        </w:trPr>
        <w:tc>
          <w:tcPr>
            <w:tcW w:w="1829" w:type="dxa"/>
            <w:tcBorders>
              <w:top w:val="single" w:sz="4" w:space="0" w:color="FEB01A"/>
              <w:bottom w:val="single" w:sz="4" w:space="0" w:color="FEB01A"/>
            </w:tcBorders>
            <w:shd w:val="clear" w:color="auto" w:fill="auto"/>
          </w:tcPr>
          <w:p w14:paraId="08542E1F" w14:textId="77777777" w:rsidR="00B12FA5" w:rsidRPr="000E5502" w:rsidRDefault="00FB6D8F" w:rsidP="004E6A57">
            <w:pPr>
              <w:pStyle w:val="a6"/>
              <w:spacing w:after="0" w:line="204" w:lineRule="auto"/>
              <w:ind w:left="140"/>
            </w:pPr>
            <w:r w:rsidRPr="000E5502">
              <w:t>Індуковане мокротиння</w:t>
            </w:r>
          </w:p>
        </w:tc>
        <w:tc>
          <w:tcPr>
            <w:tcW w:w="2866" w:type="dxa"/>
            <w:tcBorders>
              <w:top w:val="single" w:sz="4" w:space="0" w:color="FEB01A"/>
              <w:bottom w:val="single" w:sz="4" w:space="0" w:color="FEB01A"/>
            </w:tcBorders>
            <w:shd w:val="clear" w:color="auto" w:fill="auto"/>
          </w:tcPr>
          <w:p w14:paraId="207A12B6" w14:textId="77777777" w:rsidR="00B12FA5" w:rsidRPr="000E5502" w:rsidRDefault="00FB6D8F" w:rsidP="004E6A57">
            <w:pPr>
              <w:pStyle w:val="a6"/>
              <w:spacing w:after="0" w:line="204" w:lineRule="auto"/>
              <w:ind w:left="170"/>
            </w:pPr>
            <w:proofErr w:type="spellStart"/>
            <w:r w:rsidRPr="000E5502">
              <w:t>Неінвазивність</w:t>
            </w:r>
            <w:proofErr w:type="spellEnd"/>
            <w:r w:rsidRPr="000E5502">
              <w:t xml:space="preserve"> (якщо за ним відбувається спонтанне відхаркування)</w:t>
            </w:r>
          </w:p>
        </w:tc>
        <w:tc>
          <w:tcPr>
            <w:tcW w:w="2798" w:type="dxa"/>
            <w:tcBorders>
              <w:top w:val="single" w:sz="4" w:space="0" w:color="FEB01A"/>
              <w:bottom w:val="single" w:sz="4" w:space="0" w:color="FEB01A"/>
            </w:tcBorders>
            <w:shd w:val="clear" w:color="auto" w:fill="auto"/>
          </w:tcPr>
          <w:p w14:paraId="062C9EFC" w14:textId="77777777" w:rsidR="00B12FA5" w:rsidRPr="000E5502" w:rsidRDefault="00FB6D8F" w:rsidP="004E6A57">
            <w:pPr>
              <w:pStyle w:val="a6"/>
              <w:spacing w:after="40" w:line="204" w:lineRule="auto"/>
              <w:ind w:left="140"/>
            </w:pPr>
            <w:r w:rsidRPr="000E5502">
              <w:t>Потрібно декілька одиниць обладнання, електрика, гіпертонічний розчин та навчений персонал.</w:t>
            </w:r>
          </w:p>
          <w:p w14:paraId="78DBD09E" w14:textId="77777777" w:rsidR="00B12FA5" w:rsidRPr="000E5502" w:rsidRDefault="00FB6D8F" w:rsidP="004E6A57">
            <w:pPr>
              <w:pStyle w:val="a6"/>
              <w:spacing w:after="40" w:line="204" w:lineRule="auto"/>
              <w:ind w:left="140"/>
            </w:pPr>
            <w:r w:rsidRPr="000E5502">
              <w:t>Може знадобитися додаткова носоглоткова аспірація в дітей молодшого віку.</w:t>
            </w:r>
          </w:p>
          <w:p w14:paraId="23DF4642" w14:textId="77777777" w:rsidR="00B12FA5" w:rsidRPr="000E5502" w:rsidRDefault="00FB6D8F" w:rsidP="004E6A57">
            <w:pPr>
              <w:pStyle w:val="a6"/>
              <w:spacing w:after="40" w:line="204" w:lineRule="auto"/>
              <w:ind w:left="140"/>
            </w:pPr>
            <w:r w:rsidRPr="000E5502">
              <w:t>Ризик повітряно-краплинн</w:t>
            </w:r>
            <w:r w:rsidR="008B2170" w:rsidRPr="000E5502">
              <w:t>ого</w:t>
            </w:r>
            <w:r w:rsidRPr="000E5502">
              <w:t xml:space="preserve"> передання МП та іншим особам</w:t>
            </w:r>
          </w:p>
        </w:tc>
        <w:tc>
          <w:tcPr>
            <w:tcW w:w="1598" w:type="dxa"/>
            <w:tcBorders>
              <w:top w:val="single" w:sz="4" w:space="0" w:color="FEB01A"/>
              <w:bottom w:val="single" w:sz="4" w:space="0" w:color="FEB01A"/>
            </w:tcBorders>
            <w:shd w:val="clear" w:color="auto" w:fill="auto"/>
          </w:tcPr>
          <w:p w14:paraId="47970FCB" w14:textId="77777777" w:rsidR="00B12FA5" w:rsidRPr="000E5502" w:rsidRDefault="00FB6D8F" w:rsidP="004E6A57">
            <w:pPr>
              <w:pStyle w:val="a6"/>
              <w:spacing w:after="0" w:line="204" w:lineRule="auto"/>
              <w:ind w:firstLine="220"/>
            </w:pPr>
            <w:r w:rsidRPr="000E5502">
              <w:t>Помірна</w:t>
            </w:r>
          </w:p>
        </w:tc>
      </w:tr>
      <w:tr w:rsidR="00B12FA5" w:rsidRPr="000B3762" w14:paraId="5034CF29" w14:textId="77777777" w:rsidTr="005A4BBF">
        <w:trPr>
          <w:trHeight w:val="1556"/>
          <w:jc w:val="center"/>
        </w:trPr>
        <w:tc>
          <w:tcPr>
            <w:tcW w:w="1829" w:type="dxa"/>
            <w:tcBorders>
              <w:top w:val="single" w:sz="4" w:space="0" w:color="FEB01A"/>
              <w:bottom w:val="single" w:sz="4" w:space="0" w:color="FEB01A"/>
            </w:tcBorders>
            <w:shd w:val="clear" w:color="auto" w:fill="auto"/>
          </w:tcPr>
          <w:p w14:paraId="51EF8DDD" w14:textId="77777777" w:rsidR="00B12FA5" w:rsidRPr="000E5502" w:rsidRDefault="00FB6D8F" w:rsidP="004E6A57">
            <w:pPr>
              <w:pStyle w:val="a6"/>
              <w:spacing w:after="0" w:line="204" w:lineRule="auto"/>
              <w:ind w:left="140"/>
            </w:pPr>
            <w:r w:rsidRPr="000E5502">
              <w:t>Шлунковий аспірат</w:t>
            </w:r>
          </w:p>
        </w:tc>
        <w:tc>
          <w:tcPr>
            <w:tcW w:w="2866" w:type="dxa"/>
            <w:tcBorders>
              <w:top w:val="single" w:sz="4" w:space="0" w:color="FEB01A"/>
              <w:bottom w:val="single" w:sz="4" w:space="0" w:color="FEB01A"/>
            </w:tcBorders>
            <w:shd w:val="clear" w:color="auto" w:fill="auto"/>
          </w:tcPr>
          <w:p w14:paraId="6E2232D8" w14:textId="77777777" w:rsidR="00B12FA5" w:rsidRPr="000E5502" w:rsidRDefault="00FB6D8F" w:rsidP="004E6A57">
            <w:pPr>
              <w:pStyle w:val="a6"/>
              <w:spacing w:after="0" w:line="204" w:lineRule="auto"/>
              <w:ind w:left="170"/>
            </w:pPr>
            <w:r w:rsidRPr="000E5502">
              <w:t>Збирання можливе в дітей молодшого віку</w:t>
            </w:r>
          </w:p>
        </w:tc>
        <w:tc>
          <w:tcPr>
            <w:tcW w:w="2798" w:type="dxa"/>
            <w:tcBorders>
              <w:top w:val="single" w:sz="4" w:space="0" w:color="FEB01A"/>
              <w:bottom w:val="single" w:sz="4" w:space="0" w:color="FEB01A"/>
            </w:tcBorders>
            <w:shd w:val="clear" w:color="auto" w:fill="auto"/>
          </w:tcPr>
          <w:p w14:paraId="31058753" w14:textId="77777777" w:rsidR="00B12FA5" w:rsidRPr="000E5502" w:rsidRDefault="00FB6D8F" w:rsidP="004E6A57">
            <w:pPr>
              <w:pStyle w:val="a6"/>
              <w:spacing w:after="40" w:line="204" w:lineRule="auto"/>
              <w:ind w:firstLine="140"/>
            </w:pPr>
            <w:proofErr w:type="spellStart"/>
            <w:r w:rsidRPr="000E5502">
              <w:t>Інвазивність</w:t>
            </w:r>
            <w:proofErr w:type="spellEnd"/>
          </w:p>
          <w:p w14:paraId="3C25428F" w14:textId="77777777" w:rsidR="00B12FA5" w:rsidRPr="000E5502" w:rsidRDefault="00FB6D8F" w:rsidP="004E6A57">
            <w:pPr>
              <w:pStyle w:val="a6"/>
              <w:spacing w:after="40" w:line="204" w:lineRule="auto"/>
              <w:ind w:left="120" w:firstLine="20"/>
            </w:pPr>
            <w:r w:rsidRPr="000E5502">
              <w:t>Високий рівень дискомфорту</w:t>
            </w:r>
          </w:p>
          <w:p w14:paraId="7C7745C2" w14:textId="77777777" w:rsidR="00B12FA5" w:rsidRPr="000E5502" w:rsidRDefault="00FB6D8F" w:rsidP="004E6A57">
            <w:pPr>
              <w:pStyle w:val="a6"/>
              <w:spacing w:after="40" w:line="204" w:lineRule="auto"/>
              <w:ind w:firstLine="140"/>
            </w:pPr>
            <w:r w:rsidRPr="000E5502">
              <w:t>Потребує голодування</w:t>
            </w:r>
          </w:p>
          <w:p w14:paraId="06BC0D34" w14:textId="77777777" w:rsidR="00B12FA5" w:rsidRPr="000E5502" w:rsidRDefault="00FB6D8F" w:rsidP="004E6A57">
            <w:pPr>
              <w:pStyle w:val="a6"/>
              <w:spacing w:after="40" w:line="204" w:lineRule="auto"/>
              <w:ind w:left="140"/>
            </w:pPr>
            <w:r w:rsidRPr="000E5502">
              <w:t>Потрібні витратні матеріали та навчений персонал</w:t>
            </w:r>
          </w:p>
        </w:tc>
        <w:tc>
          <w:tcPr>
            <w:tcW w:w="1598" w:type="dxa"/>
            <w:tcBorders>
              <w:top w:val="single" w:sz="4" w:space="0" w:color="FEB01A"/>
              <w:bottom w:val="single" w:sz="4" w:space="0" w:color="FEB01A"/>
            </w:tcBorders>
            <w:shd w:val="clear" w:color="auto" w:fill="auto"/>
          </w:tcPr>
          <w:p w14:paraId="775342C1" w14:textId="77777777" w:rsidR="00B12FA5" w:rsidRPr="000E5502" w:rsidRDefault="00FB6D8F" w:rsidP="004E6A57">
            <w:pPr>
              <w:pStyle w:val="a6"/>
              <w:spacing w:after="0" w:line="204" w:lineRule="auto"/>
              <w:ind w:firstLine="220"/>
            </w:pPr>
            <w:r w:rsidRPr="000E5502">
              <w:t>Низька</w:t>
            </w:r>
          </w:p>
        </w:tc>
      </w:tr>
      <w:tr w:rsidR="00B12FA5" w:rsidRPr="000B3762" w14:paraId="7F115992" w14:textId="77777777" w:rsidTr="005A4BBF">
        <w:trPr>
          <w:trHeight w:hRule="exact" w:val="2040"/>
          <w:jc w:val="center"/>
        </w:trPr>
        <w:tc>
          <w:tcPr>
            <w:tcW w:w="1829" w:type="dxa"/>
            <w:tcBorders>
              <w:top w:val="single" w:sz="4" w:space="0" w:color="FEB01A"/>
              <w:bottom w:val="single" w:sz="4" w:space="0" w:color="FEB01A"/>
            </w:tcBorders>
            <w:shd w:val="clear" w:color="auto" w:fill="auto"/>
          </w:tcPr>
          <w:p w14:paraId="14FC4B36" w14:textId="77777777" w:rsidR="00B12FA5" w:rsidRPr="000E5502" w:rsidRDefault="00FB6D8F" w:rsidP="004E6A57">
            <w:pPr>
              <w:pStyle w:val="a6"/>
              <w:spacing w:after="0" w:line="204" w:lineRule="auto"/>
              <w:ind w:left="140"/>
            </w:pPr>
            <w:r w:rsidRPr="000E5502">
              <w:t>Носоглотковий аспірат</w:t>
            </w:r>
          </w:p>
        </w:tc>
        <w:tc>
          <w:tcPr>
            <w:tcW w:w="2866" w:type="dxa"/>
            <w:tcBorders>
              <w:top w:val="single" w:sz="4" w:space="0" w:color="FEB01A"/>
              <w:bottom w:val="single" w:sz="4" w:space="0" w:color="FEB01A"/>
            </w:tcBorders>
            <w:shd w:val="clear" w:color="auto" w:fill="auto"/>
          </w:tcPr>
          <w:p w14:paraId="2DDE1F00" w14:textId="77777777" w:rsidR="00842AC9" w:rsidRPr="000E5502" w:rsidRDefault="00FB6D8F" w:rsidP="004E6A57">
            <w:pPr>
              <w:pStyle w:val="a6"/>
              <w:spacing w:after="0" w:line="204" w:lineRule="auto"/>
              <w:ind w:left="170"/>
            </w:pPr>
            <w:r w:rsidRPr="000E5502">
              <w:t xml:space="preserve">Збирання можливе в дітей молодшого віку </w:t>
            </w:r>
          </w:p>
          <w:p w14:paraId="3D58084F" w14:textId="77777777" w:rsidR="00B12FA5" w:rsidRPr="000E5502" w:rsidRDefault="00FB6D8F" w:rsidP="004E6A57">
            <w:pPr>
              <w:pStyle w:val="a6"/>
              <w:spacing w:after="0" w:line="204" w:lineRule="auto"/>
              <w:ind w:left="170"/>
            </w:pPr>
            <w:r w:rsidRPr="000E5502">
              <w:t xml:space="preserve">Менш </w:t>
            </w:r>
            <w:proofErr w:type="spellStart"/>
            <w:r w:rsidRPr="000E5502">
              <w:t>інвазивний</w:t>
            </w:r>
            <w:proofErr w:type="spellEnd"/>
            <w:r w:rsidRPr="000E5502">
              <w:t>, ніж шлунковий аспірат</w:t>
            </w:r>
          </w:p>
        </w:tc>
        <w:tc>
          <w:tcPr>
            <w:tcW w:w="2798" w:type="dxa"/>
            <w:tcBorders>
              <w:top w:val="single" w:sz="4" w:space="0" w:color="FEB01A"/>
              <w:bottom w:val="single" w:sz="4" w:space="0" w:color="FEB01A"/>
            </w:tcBorders>
            <w:shd w:val="clear" w:color="auto" w:fill="auto"/>
          </w:tcPr>
          <w:p w14:paraId="75439936" w14:textId="77777777" w:rsidR="00B12FA5" w:rsidRPr="000E5502" w:rsidRDefault="00FB6D8F" w:rsidP="004E6A57">
            <w:pPr>
              <w:pStyle w:val="a6"/>
              <w:spacing w:after="40" w:line="204" w:lineRule="auto"/>
              <w:ind w:firstLine="140"/>
            </w:pPr>
            <w:proofErr w:type="spellStart"/>
            <w:r w:rsidRPr="000E5502">
              <w:t>Інвазивність</w:t>
            </w:r>
            <w:proofErr w:type="spellEnd"/>
          </w:p>
          <w:p w14:paraId="3D5996A4" w14:textId="77777777" w:rsidR="00B12FA5" w:rsidRPr="000E5502" w:rsidRDefault="00FB6D8F" w:rsidP="004E6A57">
            <w:pPr>
              <w:pStyle w:val="a6"/>
              <w:spacing w:after="40" w:line="204" w:lineRule="auto"/>
              <w:ind w:left="140"/>
            </w:pPr>
            <w:r w:rsidRPr="000E5502">
              <w:t>Потрібне обладнання та навчений персонал</w:t>
            </w:r>
          </w:p>
          <w:p w14:paraId="30F4EC51" w14:textId="77777777" w:rsidR="00B12FA5" w:rsidRPr="000E5502" w:rsidRDefault="00FB6D8F" w:rsidP="004E6A57">
            <w:pPr>
              <w:pStyle w:val="a6"/>
              <w:spacing w:after="40" w:line="204" w:lineRule="auto"/>
              <w:ind w:left="140"/>
            </w:pPr>
            <w:r w:rsidRPr="000E5502">
              <w:t>Ризик повітряно-краплинного передання МР та іншим особам (нижчий, ніж у разі індукованого мокротиння)</w:t>
            </w:r>
          </w:p>
        </w:tc>
        <w:tc>
          <w:tcPr>
            <w:tcW w:w="1598" w:type="dxa"/>
            <w:tcBorders>
              <w:top w:val="single" w:sz="4" w:space="0" w:color="FEB01A"/>
              <w:bottom w:val="single" w:sz="4" w:space="0" w:color="FEB01A"/>
            </w:tcBorders>
            <w:shd w:val="clear" w:color="auto" w:fill="auto"/>
          </w:tcPr>
          <w:p w14:paraId="3F1AB7FE" w14:textId="77777777" w:rsidR="00B12FA5" w:rsidRPr="000E5502" w:rsidRDefault="00FB6D8F" w:rsidP="004E6A57">
            <w:pPr>
              <w:pStyle w:val="a6"/>
              <w:spacing w:after="0" w:line="204" w:lineRule="auto"/>
              <w:ind w:firstLine="220"/>
            </w:pPr>
            <w:r w:rsidRPr="000E5502">
              <w:t>Помірна</w:t>
            </w:r>
          </w:p>
        </w:tc>
      </w:tr>
      <w:tr w:rsidR="00B12FA5" w:rsidRPr="000B3762" w14:paraId="5042E04A" w14:textId="77777777" w:rsidTr="005A4BBF">
        <w:trPr>
          <w:trHeight w:hRule="exact" w:val="1449"/>
          <w:jc w:val="center"/>
        </w:trPr>
        <w:tc>
          <w:tcPr>
            <w:tcW w:w="1829" w:type="dxa"/>
            <w:tcBorders>
              <w:top w:val="single" w:sz="4" w:space="0" w:color="FEB01A"/>
              <w:bottom w:val="single" w:sz="4" w:space="0" w:color="FEB01A"/>
            </w:tcBorders>
            <w:shd w:val="clear" w:color="auto" w:fill="auto"/>
          </w:tcPr>
          <w:p w14:paraId="57A62F1F" w14:textId="77777777" w:rsidR="00B12FA5" w:rsidRPr="000E5502" w:rsidRDefault="00FB6D8F" w:rsidP="004E6A57">
            <w:pPr>
              <w:pStyle w:val="a6"/>
              <w:spacing w:after="0" w:line="204" w:lineRule="auto"/>
              <w:ind w:left="140"/>
            </w:pPr>
            <w:r w:rsidRPr="000E5502">
              <w:t>Кал</w:t>
            </w:r>
          </w:p>
        </w:tc>
        <w:tc>
          <w:tcPr>
            <w:tcW w:w="2866" w:type="dxa"/>
            <w:tcBorders>
              <w:top w:val="single" w:sz="4" w:space="0" w:color="FEB01A"/>
              <w:bottom w:val="single" w:sz="4" w:space="0" w:color="FEB01A"/>
            </w:tcBorders>
            <w:shd w:val="clear" w:color="auto" w:fill="auto"/>
          </w:tcPr>
          <w:p w14:paraId="1D6AA67C" w14:textId="77777777" w:rsidR="00B12FA5" w:rsidRPr="000E5502" w:rsidRDefault="00FB6D8F" w:rsidP="004E6A57">
            <w:pPr>
              <w:pStyle w:val="a6"/>
              <w:spacing w:after="0" w:line="204" w:lineRule="auto"/>
              <w:ind w:left="170"/>
            </w:pPr>
            <w:proofErr w:type="spellStart"/>
            <w:r w:rsidRPr="000E5502">
              <w:t>Неінвазивність</w:t>
            </w:r>
            <w:proofErr w:type="spellEnd"/>
          </w:p>
        </w:tc>
        <w:tc>
          <w:tcPr>
            <w:tcW w:w="2798" w:type="dxa"/>
            <w:tcBorders>
              <w:top w:val="single" w:sz="4" w:space="0" w:color="FEB01A"/>
              <w:bottom w:val="single" w:sz="4" w:space="0" w:color="FEB01A"/>
            </w:tcBorders>
            <w:shd w:val="clear" w:color="auto" w:fill="auto"/>
          </w:tcPr>
          <w:p w14:paraId="1F819DF1" w14:textId="77777777" w:rsidR="00B12FA5" w:rsidRPr="000E5502" w:rsidRDefault="00FB6D8F" w:rsidP="004E6A57">
            <w:pPr>
              <w:pStyle w:val="a6"/>
              <w:spacing w:after="40" w:line="204" w:lineRule="auto"/>
              <w:ind w:left="140"/>
            </w:pPr>
            <w:r w:rsidRPr="000E5502">
              <w:t>Потребує додаткової лабораторної обробки залежно від методу обробки</w:t>
            </w:r>
          </w:p>
          <w:p w14:paraId="4A94F78C" w14:textId="77777777" w:rsidR="00B12FA5" w:rsidRPr="000E5502" w:rsidRDefault="00FB6D8F" w:rsidP="004E6A57">
            <w:pPr>
              <w:pStyle w:val="a6"/>
              <w:spacing w:after="0" w:line="204" w:lineRule="auto"/>
              <w:ind w:left="140"/>
            </w:pPr>
            <w:r w:rsidRPr="000E5502">
              <w:t>Необхідно дочекатися випорожнення кишківника</w:t>
            </w:r>
          </w:p>
        </w:tc>
        <w:tc>
          <w:tcPr>
            <w:tcW w:w="1598" w:type="dxa"/>
            <w:tcBorders>
              <w:top w:val="single" w:sz="4" w:space="0" w:color="FEB01A"/>
              <w:bottom w:val="single" w:sz="4" w:space="0" w:color="FEB01A"/>
            </w:tcBorders>
            <w:shd w:val="clear" w:color="auto" w:fill="auto"/>
          </w:tcPr>
          <w:p w14:paraId="4FE99D43" w14:textId="77777777" w:rsidR="00B12FA5" w:rsidRPr="000E5502" w:rsidRDefault="00FB6D8F" w:rsidP="004E6A57">
            <w:pPr>
              <w:pStyle w:val="a6"/>
              <w:spacing w:after="0" w:line="204" w:lineRule="auto"/>
              <w:ind w:firstLine="220"/>
            </w:pPr>
            <w:r w:rsidRPr="000E5502">
              <w:t>Висока</w:t>
            </w:r>
          </w:p>
        </w:tc>
      </w:tr>
    </w:tbl>
    <w:p w14:paraId="30A365A1" w14:textId="77777777" w:rsidR="00B12FA5" w:rsidRPr="000B3762" w:rsidRDefault="00B12FA5" w:rsidP="004E6A57">
      <w:pPr>
        <w:spacing w:line="216" w:lineRule="auto"/>
        <w:rPr>
          <w:rFonts w:ascii="Segoe UI" w:hAnsi="Segoe UI"/>
        </w:rPr>
      </w:pPr>
    </w:p>
    <w:p w14:paraId="077E96CD" w14:textId="77777777" w:rsidR="00B12FA5" w:rsidRPr="000E5502" w:rsidRDefault="00FB6D8F" w:rsidP="00ED3361">
      <w:pPr>
        <w:pStyle w:val="11"/>
        <w:spacing w:line="216" w:lineRule="auto"/>
        <w:jc w:val="both"/>
      </w:pPr>
      <w:r w:rsidRPr="000E5502">
        <w:rPr>
          <w:b/>
          <w:bCs/>
        </w:rPr>
        <w:t>Кал</w:t>
      </w:r>
    </w:p>
    <w:p w14:paraId="1E6BEAA0" w14:textId="77777777" w:rsidR="00B12FA5" w:rsidRPr="000E5502" w:rsidRDefault="00FB6D8F" w:rsidP="00ED3361">
      <w:pPr>
        <w:pStyle w:val="11"/>
        <w:spacing w:line="216" w:lineRule="auto"/>
        <w:jc w:val="both"/>
      </w:pPr>
      <w:r w:rsidRPr="000E5502">
        <w:t xml:space="preserve">Кал як тип зразка нещодавно рекомендований для діагностики ТБЛ в дітей з використанням тесту </w:t>
      </w:r>
      <w:proofErr w:type="spellStart"/>
      <w:r w:rsidRPr="000E5502">
        <w:t>Xpert</w:t>
      </w:r>
      <w:proofErr w:type="spellEnd"/>
      <w:r w:rsidRPr="000E5502">
        <w:t xml:space="preserve"> MTB/RIF або </w:t>
      </w:r>
      <w:proofErr w:type="spellStart"/>
      <w:r w:rsidRPr="000E5502">
        <w:t>Ultra</w:t>
      </w:r>
      <w:proofErr w:type="spellEnd"/>
      <w:r w:rsidRPr="000E5502">
        <w:t xml:space="preserve"> </w:t>
      </w:r>
      <w:r w:rsidRPr="000E5502">
        <w:rPr>
          <w:i/>
          <w:iCs/>
        </w:rPr>
        <w:t>(3, 26).</w:t>
      </w:r>
      <w:r w:rsidRPr="000E5502">
        <w:t xml:space="preserve"> Його можна використовувати як альтернативний тип зразка, особливо в ситуаціях, коли важко отримати належні респіраторні зразки для діагностики ТБЛ, наприклад у дітей молодшого віку. Аналіз калу може бути більш прийнятним і здійсненним за певних умов, оскільки він менш </w:t>
      </w:r>
      <w:proofErr w:type="spellStart"/>
      <w:r w:rsidRPr="000E5502">
        <w:t>інвазивний</w:t>
      </w:r>
      <w:proofErr w:type="spellEnd"/>
      <w:r w:rsidRPr="000E5502">
        <w:t>, ніж шлункова або носоглоткова аспірація (НГА).</w:t>
      </w:r>
    </w:p>
    <w:p w14:paraId="2D14BFC9" w14:textId="77777777" w:rsidR="00B12FA5" w:rsidRPr="000E5502" w:rsidRDefault="00FB6D8F" w:rsidP="00ED3361">
      <w:pPr>
        <w:pStyle w:val="11"/>
        <w:spacing w:line="216" w:lineRule="auto"/>
        <w:jc w:val="both"/>
      </w:pPr>
      <w:r w:rsidRPr="000E5502">
        <w:t xml:space="preserve">Діти, хворі на ТБ, проковтують мокротиння, що містить туберкульозні палички, котрі походять з легень і потім проходять через травний тракт, де їх можна виявити у зразках калу. Отже, </w:t>
      </w:r>
      <w:r w:rsidR="008B2170" w:rsidRPr="000E5502">
        <w:t xml:space="preserve">для діагностики ТБ </w:t>
      </w:r>
      <w:r w:rsidRPr="000E5502">
        <w:t>кал розглядається як респіраторний зразок.</w:t>
      </w:r>
    </w:p>
    <w:p w14:paraId="100E5CB0" w14:textId="0A28C1D7" w:rsidR="00B12FA5" w:rsidRPr="000E5502" w:rsidRDefault="00FB6D8F" w:rsidP="00ED3361">
      <w:pPr>
        <w:pStyle w:val="11"/>
        <w:spacing w:after="400" w:line="216" w:lineRule="auto"/>
        <w:jc w:val="both"/>
      </w:pPr>
      <w:r w:rsidRPr="000E5502">
        <w:t xml:space="preserve">Наявні дані свідчать про те, що мокротиння (індуковане або </w:t>
      </w:r>
      <w:proofErr w:type="spellStart"/>
      <w:r w:rsidRPr="000E5502">
        <w:t>відхаркуване</w:t>
      </w:r>
      <w:proofErr w:type="spellEnd"/>
      <w:r w:rsidRPr="000E5502">
        <w:t xml:space="preserve">) та шлунковий аспірат забезпечують найвищий результат виявлення, але тестування зразків калу за допомогою тестів </w:t>
      </w:r>
      <w:proofErr w:type="spellStart"/>
      <w:r w:rsidRPr="000E5502">
        <w:t>Xpert</w:t>
      </w:r>
      <w:proofErr w:type="spellEnd"/>
      <w:r w:rsidRPr="000E5502">
        <w:t xml:space="preserve"> MTB/RIF</w:t>
      </w:r>
      <w:r w:rsidRPr="000E5502">
        <w:rPr>
          <w:i/>
          <w:iCs/>
        </w:rPr>
        <w:t xml:space="preserve"> (73)</w:t>
      </w:r>
      <w:r w:rsidRPr="000E5502">
        <w:t xml:space="preserve"> і </w:t>
      </w:r>
      <w:proofErr w:type="spellStart"/>
      <w:r w:rsidRPr="000E5502">
        <w:t>Ultra</w:t>
      </w:r>
      <w:proofErr w:type="spellEnd"/>
      <w:r w:rsidRPr="000E5502">
        <w:t xml:space="preserve"> (</w:t>
      </w:r>
      <w:proofErr w:type="spellStart"/>
      <w:r w:rsidR="00784994" w:rsidRPr="000E5502">
        <w:fldChar w:fldCharType="begin"/>
      </w:r>
      <w:r w:rsidR="00784994" w:rsidRPr="000E5502">
        <w:instrText>HYPERLINK "https://apps.who.int/iris/bitstream/handle/10665/352510/9789240046818-eng.pdf"</w:instrText>
      </w:r>
      <w:r w:rsidR="00784994" w:rsidRPr="000E5502">
        <w:fldChar w:fldCharType="separate"/>
      </w:r>
      <w:r w:rsidRPr="000E5502">
        <w:rPr>
          <w:color w:val="F99D22"/>
        </w:rPr>
        <w:t>вебдодаток</w:t>
      </w:r>
      <w:proofErr w:type="spellEnd"/>
      <w:r w:rsidRPr="000E5502">
        <w:rPr>
          <w:color w:val="F99D22"/>
        </w:rPr>
        <w:t xml:space="preserve"> 4</w:t>
      </w:r>
      <w:r w:rsidR="00784994" w:rsidRPr="000E5502">
        <w:fldChar w:fldCharType="end"/>
      </w:r>
      <w:r w:rsidRPr="000E5502">
        <w:t xml:space="preserve">) забезпечує таку саму діагностичну точність, </w:t>
      </w:r>
      <w:r w:rsidR="008B2170" w:rsidRPr="000E5502">
        <w:t>що</w:t>
      </w:r>
      <w:r w:rsidRPr="000E5502">
        <w:t xml:space="preserve"> </w:t>
      </w:r>
      <w:r w:rsidR="008B2170" w:rsidRPr="000E5502">
        <w:t xml:space="preserve">й </w:t>
      </w:r>
      <w:r w:rsidRPr="000E5502">
        <w:t>тестування інших респіраторних зразків у дітей (</w:t>
      </w:r>
      <w:hyperlink w:anchor="bookmark69" w:tooltip="Поточний документ">
        <w:r w:rsidRPr="000E5502">
          <w:rPr>
            <w:color w:val="F99D22"/>
          </w:rPr>
          <w:t>таблиця 4.2</w:t>
        </w:r>
      </w:hyperlink>
      <w:r w:rsidRPr="000E5502">
        <w:t xml:space="preserve">), маючи водночас важливу перевагу </w:t>
      </w:r>
      <w:r w:rsidR="00236032" w:rsidRPr="000E5502">
        <w:rPr>
          <w:noProof/>
          <w:lang w:eastAsia="uk-UA" w:bidi="ar-SA"/>
        </w:rPr>
        <mc:AlternateContent>
          <mc:Choice Requires="wps">
            <w:drawing>
              <wp:anchor distT="279400" distB="2155190" distL="0" distR="0" simplePos="0" relativeHeight="251684352" behindDoc="0" locked="0" layoutInCell="1" allowOverlap="1" wp14:anchorId="3F5C4921" wp14:editId="5BBDC7A2">
                <wp:simplePos x="0" y="0"/>
                <wp:positionH relativeFrom="leftMargin">
                  <wp:posOffset>370840</wp:posOffset>
                </wp:positionH>
                <wp:positionV relativeFrom="paragraph">
                  <wp:posOffset>676910</wp:posOffset>
                </wp:positionV>
                <wp:extent cx="508000" cy="168910"/>
                <wp:effectExtent l="0" t="0" r="0" b="0"/>
                <wp:wrapNone/>
                <wp:docPr id="43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04ECF34" w14:textId="66A48881"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F5C4921" id="_x0000_s1173" type="#_x0000_t202" style="position:absolute;left:0;text-align:left;margin-left:29.2pt;margin-top:53.3pt;width:40pt;height:13.3pt;z-index:25168435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" filled="f" stroked="f">
                <v:textbox inset="0,0,0,0">
                  <w:txbxContent>
                    <w:p w14:paraId="504ECF34" w14:textId="66A48881" w:rsidR="0028591B" w:rsidRPr="00255B17" w:rsidRDefault="0028591B" w:rsidP="00236032">
                      <w:pPr>
                        <w:pStyle w:val="a6"/>
                        <w:spacing w:after="40"/>
                        <w:jc w:val="center"/>
                        <w:rPr>
                          <w:color w:val="FDAD1B"/>
                          <w:sz w:val="22"/>
                          <w:szCs w:val="22"/>
                        </w:rPr>
                      </w:pPr>
                    </w:p>
                  </w:txbxContent>
                </v:textbox>
                <w10:wrap anchorx="margin"/>
              </v:shape>
            </w:pict>
          </mc:Fallback>
        </mc:AlternateContent>
      </w:r>
      <w:proofErr w:type="spellStart"/>
      <w:r w:rsidRPr="000E5502">
        <w:t>неінвазивності</w:t>
      </w:r>
      <w:proofErr w:type="spellEnd"/>
      <w:r w:rsidRPr="000E5502">
        <w:t>.</w:t>
      </w:r>
      <w:r w:rsidRPr="000E5502">
        <w:br w:type="page"/>
      </w:r>
      <w:r w:rsidRPr="000E5502">
        <w:lastRenderedPageBreak/>
        <w:t xml:space="preserve">У разі застосування зразків калу перед поміщенням зразка в картридж </w:t>
      </w:r>
      <w:proofErr w:type="spellStart"/>
      <w:r w:rsidRPr="000E5502">
        <w:t>Xpert</w:t>
      </w:r>
      <w:proofErr w:type="spellEnd"/>
      <w:r w:rsidRPr="000E5502">
        <w:t xml:space="preserve"> потрібен етап попередньої обробки. Для тестування </w:t>
      </w:r>
      <w:proofErr w:type="spellStart"/>
      <w:r w:rsidRPr="000E5502">
        <w:t>Xpert</w:t>
      </w:r>
      <w:proofErr w:type="spellEnd"/>
      <w:r w:rsidRPr="000E5502">
        <w:t xml:space="preserve"> MTB/RIF та </w:t>
      </w:r>
      <w:proofErr w:type="spellStart"/>
      <w:r w:rsidRPr="000E5502">
        <w:t>Ultra</w:t>
      </w:r>
      <w:proofErr w:type="spellEnd"/>
      <w:r w:rsidRPr="000E5502">
        <w:t xml:space="preserve"> були розроблені різні методи обробки калу, такі як оптимізована флотація сахарози та простий </w:t>
      </w:r>
      <w:proofErr w:type="spellStart"/>
      <w:r w:rsidRPr="000E5502">
        <w:t>одноетапний</w:t>
      </w:r>
      <w:proofErr w:type="spellEnd"/>
      <w:r w:rsidRPr="000E5502">
        <w:t xml:space="preserve"> (SOS) метод обробки калу (див.</w:t>
      </w:r>
      <w:hyperlink w:anchor="bookmark70" w:tooltip="Поточний документ">
        <w:r w:rsidRPr="000E5502">
          <w:t xml:space="preserve"> </w:t>
        </w:r>
        <w:r w:rsidRPr="000E5502">
          <w:rPr>
            <w:color w:val="F99D22"/>
          </w:rPr>
          <w:t>таблицю 4.3</w:t>
        </w:r>
      </w:hyperlink>
      <w:r w:rsidRPr="000E5502">
        <w:t>).</w:t>
      </w:r>
    </w:p>
    <w:p w14:paraId="1206772D" w14:textId="77777777" w:rsidR="00B12FA5" w:rsidRPr="000E5502" w:rsidRDefault="00FB6D8F" w:rsidP="004E6A57">
      <w:pPr>
        <w:pStyle w:val="ad"/>
        <w:spacing w:after="240" w:line="216" w:lineRule="auto"/>
        <w:rPr>
          <w:sz w:val="20"/>
          <w:szCs w:val="20"/>
        </w:rPr>
      </w:pPr>
      <w:bookmarkStart w:id="77" w:name="bookmark69"/>
      <w:r w:rsidRPr="000E5502">
        <w:rPr>
          <w:b/>
          <w:bCs/>
          <w:color w:val="636466"/>
          <w:sz w:val="20"/>
          <w:szCs w:val="20"/>
        </w:rPr>
        <w:t xml:space="preserve">Таблиця 4.2. Діагностична точність тестів </w:t>
      </w:r>
      <w:proofErr w:type="spellStart"/>
      <w:r w:rsidRPr="000E5502">
        <w:rPr>
          <w:b/>
          <w:bCs/>
          <w:color w:val="636466"/>
          <w:sz w:val="20"/>
          <w:szCs w:val="20"/>
        </w:rPr>
        <w:t>Xpert</w:t>
      </w:r>
      <w:proofErr w:type="spellEnd"/>
      <w:r w:rsidRPr="000E5502">
        <w:rPr>
          <w:b/>
          <w:bCs/>
          <w:color w:val="636466"/>
          <w:sz w:val="20"/>
          <w:szCs w:val="20"/>
        </w:rPr>
        <w:t xml:space="preserve"> MTB/RIF і </w:t>
      </w:r>
      <w:proofErr w:type="spellStart"/>
      <w:r w:rsidRPr="000E5502">
        <w:rPr>
          <w:b/>
          <w:bCs/>
          <w:color w:val="636466"/>
          <w:sz w:val="20"/>
          <w:szCs w:val="20"/>
        </w:rPr>
        <w:t>Ultra</w:t>
      </w:r>
      <w:proofErr w:type="spellEnd"/>
      <w:r w:rsidRPr="000E5502">
        <w:rPr>
          <w:b/>
          <w:bCs/>
          <w:color w:val="636466"/>
          <w:sz w:val="20"/>
          <w:szCs w:val="20"/>
        </w:rPr>
        <w:t xml:space="preserve"> зі зразками від дітей в порівняні з еталонним мікробіологічним </w:t>
      </w:r>
      <w:proofErr w:type="spellStart"/>
      <w:r w:rsidRPr="000E5502">
        <w:rPr>
          <w:b/>
          <w:bCs/>
          <w:color w:val="636466"/>
          <w:sz w:val="20"/>
          <w:szCs w:val="20"/>
        </w:rPr>
        <w:t>стандартом</w:t>
      </w:r>
      <w:r w:rsidRPr="000E5502">
        <w:rPr>
          <w:b/>
          <w:bCs/>
          <w:color w:val="636466"/>
          <w:sz w:val="20"/>
          <w:szCs w:val="20"/>
          <w:vertAlign w:val="superscript"/>
        </w:rPr>
        <w:t>a</w:t>
      </w:r>
      <w:bookmarkEnd w:id="77"/>
      <w:proofErr w:type="spellEnd"/>
    </w:p>
    <w:tbl>
      <w:tblPr>
        <w:tblOverlap w:val="never"/>
        <w:tblW w:w="0" w:type="auto"/>
        <w:jc w:val="center"/>
        <w:tblBorders>
          <w:insideH w:val="single" w:sz="4" w:space="0" w:color="FDAD1B"/>
        </w:tblBorders>
        <w:tblLayout w:type="fixed"/>
        <w:tblCellMar>
          <w:left w:w="10" w:type="dxa"/>
          <w:right w:w="10" w:type="dxa"/>
        </w:tblCellMar>
        <w:tblLook w:val="04A0" w:firstRow="1" w:lastRow="0" w:firstColumn="1" w:lastColumn="0" w:noHBand="0" w:noVBand="1"/>
      </w:tblPr>
      <w:tblGrid>
        <w:gridCol w:w="3197"/>
        <w:gridCol w:w="1490"/>
        <w:gridCol w:w="1447"/>
        <w:gridCol w:w="2947"/>
      </w:tblGrid>
      <w:tr w:rsidR="00B12FA5" w:rsidRPr="000B3762" w14:paraId="3B0D026E" w14:textId="77777777" w:rsidTr="004E6A57">
        <w:trPr>
          <w:trHeight w:hRule="exact" w:val="446"/>
          <w:jc w:val="center"/>
        </w:trPr>
        <w:tc>
          <w:tcPr>
            <w:tcW w:w="3197" w:type="dxa"/>
            <w:shd w:val="clear" w:color="auto" w:fill="FDAD1B"/>
            <w:vAlign w:val="center"/>
          </w:tcPr>
          <w:p w14:paraId="1D16A568" w14:textId="77777777" w:rsidR="00B12FA5" w:rsidRPr="000E5502" w:rsidRDefault="00FB6D8F" w:rsidP="004E6A57">
            <w:pPr>
              <w:pStyle w:val="a6"/>
              <w:spacing w:after="0" w:line="216" w:lineRule="auto"/>
              <w:ind w:firstLine="140"/>
            </w:pPr>
            <w:r w:rsidRPr="000E5502">
              <w:rPr>
                <w:b/>
                <w:bCs/>
              </w:rPr>
              <w:t>Тип зразка (група населення)</w:t>
            </w:r>
          </w:p>
        </w:tc>
        <w:tc>
          <w:tcPr>
            <w:tcW w:w="1490" w:type="dxa"/>
            <w:shd w:val="clear" w:color="auto" w:fill="FDAD1B"/>
            <w:vAlign w:val="center"/>
          </w:tcPr>
          <w:p w14:paraId="08D45922" w14:textId="77777777" w:rsidR="00B12FA5" w:rsidRPr="000E5502" w:rsidRDefault="00FB6D8F" w:rsidP="004E6A57">
            <w:pPr>
              <w:pStyle w:val="a6"/>
              <w:spacing w:after="0" w:line="216" w:lineRule="auto"/>
            </w:pPr>
            <w:r w:rsidRPr="000E5502">
              <w:rPr>
                <w:b/>
                <w:bCs/>
              </w:rPr>
              <w:t>Чутливість</w:t>
            </w:r>
          </w:p>
        </w:tc>
        <w:tc>
          <w:tcPr>
            <w:tcW w:w="1447" w:type="dxa"/>
            <w:shd w:val="clear" w:color="auto" w:fill="FDAD1B"/>
            <w:vAlign w:val="center"/>
          </w:tcPr>
          <w:p w14:paraId="556C125D" w14:textId="77777777" w:rsidR="00B12FA5" w:rsidRPr="000E5502" w:rsidRDefault="00FB6D8F" w:rsidP="004E6A57">
            <w:pPr>
              <w:pStyle w:val="a6"/>
              <w:spacing w:after="0" w:line="216" w:lineRule="auto"/>
            </w:pPr>
            <w:r w:rsidRPr="000E5502">
              <w:rPr>
                <w:b/>
                <w:bCs/>
              </w:rPr>
              <w:t>Специфічність</w:t>
            </w:r>
          </w:p>
        </w:tc>
        <w:tc>
          <w:tcPr>
            <w:tcW w:w="2947" w:type="dxa"/>
            <w:shd w:val="clear" w:color="auto" w:fill="FDAD1B"/>
            <w:vAlign w:val="center"/>
          </w:tcPr>
          <w:p w14:paraId="2E096FA6" w14:textId="77777777" w:rsidR="00B12FA5" w:rsidRPr="000E5502" w:rsidRDefault="00FB6D8F" w:rsidP="004E6A57">
            <w:pPr>
              <w:pStyle w:val="a6"/>
              <w:spacing w:after="0" w:line="216" w:lineRule="auto"/>
              <w:ind w:firstLine="180"/>
            </w:pPr>
            <w:r w:rsidRPr="000E5502">
              <w:rPr>
                <w:b/>
                <w:bCs/>
              </w:rPr>
              <w:t>Вірогідність доказів</w:t>
            </w:r>
          </w:p>
        </w:tc>
      </w:tr>
      <w:tr w:rsidR="00B12FA5" w:rsidRPr="000B3762" w14:paraId="440E098F" w14:textId="77777777" w:rsidTr="004E6A57">
        <w:trPr>
          <w:trHeight w:hRule="exact" w:val="427"/>
          <w:jc w:val="center"/>
        </w:trPr>
        <w:tc>
          <w:tcPr>
            <w:tcW w:w="9081" w:type="dxa"/>
            <w:gridSpan w:val="4"/>
            <w:shd w:val="clear" w:color="auto" w:fill="FEC64F"/>
            <w:vAlign w:val="center"/>
          </w:tcPr>
          <w:p w14:paraId="7D23089A" w14:textId="77777777" w:rsidR="00B12FA5" w:rsidRPr="000E5502" w:rsidRDefault="00FB6D8F" w:rsidP="004E6A57">
            <w:pPr>
              <w:pStyle w:val="a6"/>
              <w:spacing w:after="0" w:line="216" w:lineRule="auto"/>
              <w:ind w:firstLine="140"/>
            </w:pPr>
            <w:proofErr w:type="spellStart"/>
            <w:r w:rsidRPr="000E5502">
              <w:rPr>
                <w:b/>
                <w:bCs/>
              </w:rPr>
              <w:t>Xpert</w:t>
            </w:r>
            <w:proofErr w:type="spellEnd"/>
            <w:r w:rsidRPr="000E5502">
              <w:rPr>
                <w:b/>
                <w:bCs/>
              </w:rPr>
              <w:t xml:space="preserve"> MTB/RIF </w:t>
            </w:r>
          </w:p>
        </w:tc>
      </w:tr>
      <w:tr w:rsidR="00B12FA5" w:rsidRPr="000B3762" w14:paraId="5810C32D" w14:textId="77777777" w:rsidTr="004E6A57">
        <w:trPr>
          <w:trHeight w:hRule="exact" w:val="432"/>
          <w:jc w:val="center"/>
        </w:trPr>
        <w:tc>
          <w:tcPr>
            <w:tcW w:w="3197" w:type="dxa"/>
            <w:shd w:val="clear" w:color="auto" w:fill="auto"/>
            <w:vAlign w:val="center"/>
          </w:tcPr>
          <w:p w14:paraId="6991987A" w14:textId="77777777" w:rsidR="00B12FA5" w:rsidRPr="000E5502" w:rsidRDefault="00FB6D8F" w:rsidP="004E6A57">
            <w:pPr>
              <w:pStyle w:val="a6"/>
              <w:spacing w:after="0" w:line="216" w:lineRule="auto"/>
              <w:ind w:firstLine="140"/>
            </w:pPr>
            <w:r w:rsidRPr="000E5502">
              <w:t>Мокротиння</w:t>
            </w:r>
          </w:p>
        </w:tc>
        <w:tc>
          <w:tcPr>
            <w:tcW w:w="1490" w:type="dxa"/>
            <w:shd w:val="clear" w:color="auto" w:fill="auto"/>
            <w:vAlign w:val="center"/>
          </w:tcPr>
          <w:p w14:paraId="11935EE2" w14:textId="77777777" w:rsidR="00B12FA5" w:rsidRPr="000E5502" w:rsidRDefault="00FB6D8F" w:rsidP="004E6A57">
            <w:pPr>
              <w:pStyle w:val="a6"/>
              <w:spacing w:after="0" w:line="216" w:lineRule="auto"/>
            </w:pPr>
            <w:r w:rsidRPr="000E5502">
              <w:t>0,65</w:t>
            </w:r>
          </w:p>
        </w:tc>
        <w:tc>
          <w:tcPr>
            <w:tcW w:w="1447" w:type="dxa"/>
            <w:shd w:val="clear" w:color="auto" w:fill="auto"/>
            <w:vAlign w:val="center"/>
          </w:tcPr>
          <w:p w14:paraId="5DABC06B" w14:textId="77777777" w:rsidR="00B12FA5" w:rsidRPr="000E5502" w:rsidRDefault="00FB6D8F" w:rsidP="004E6A57">
            <w:pPr>
              <w:pStyle w:val="a6"/>
              <w:spacing w:after="0" w:line="216" w:lineRule="auto"/>
            </w:pPr>
            <w:r w:rsidRPr="000E5502">
              <w:t>0,99</w:t>
            </w:r>
          </w:p>
        </w:tc>
        <w:tc>
          <w:tcPr>
            <w:tcW w:w="2947" w:type="dxa"/>
            <w:shd w:val="clear" w:color="auto" w:fill="auto"/>
            <w:vAlign w:val="center"/>
          </w:tcPr>
          <w:p w14:paraId="2101AB2E" w14:textId="77777777" w:rsidR="00B12FA5" w:rsidRPr="000E5502" w:rsidRDefault="00FB6D8F" w:rsidP="004E6A57">
            <w:pPr>
              <w:pStyle w:val="a6"/>
              <w:spacing w:after="0" w:line="216" w:lineRule="auto"/>
              <w:ind w:left="201" w:right="516" w:hanging="21"/>
            </w:pPr>
            <w:r w:rsidRPr="000E5502">
              <w:t>Помірна</w:t>
            </w:r>
          </w:p>
        </w:tc>
      </w:tr>
      <w:tr w:rsidR="00B12FA5" w:rsidRPr="000B3762" w14:paraId="1DE69D7A" w14:textId="77777777" w:rsidTr="004E6A57">
        <w:trPr>
          <w:trHeight w:hRule="exact" w:val="640"/>
          <w:jc w:val="center"/>
        </w:trPr>
        <w:tc>
          <w:tcPr>
            <w:tcW w:w="3197" w:type="dxa"/>
            <w:shd w:val="clear" w:color="auto" w:fill="auto"/>
            <w:vAlign w:val="center"/>
          </w:tcPr>
          <w:p w14:paraId="161C696C" w14:textId="77777777" w:rsidR="00B12FA5" w:rsidRPr="000E5502" w:rsidRDefault="00FB6D8F" w:rsidP="004E6A57">
            <w:pPr>
              <w:pStyle w:val="a6"/>
              <w:spacing w:after="0" w:line="216" w:lineRule="auto"/>
              <w:ind w:firstLine="140"/>
            </w:pPr>
            <w:r w:rsidRPr="000E5502">
              <w:t>Шлунковий аспірат</w:t>
            </w:r>
          </w:p>
        </w:tc>
        <w:tc>
          <w:tcPr>
            <w:tcW w:w="1490" w:type="dxa"/>
            <w:shd w:val="clear" w:color="auto" w:fill="auto"/>
            <w:vAlign w:val="center"/>
          </w:tcPr>
          <w:p w14:paraId="5B050011" w14:textId="77777777" w:rsidR="00B12FA5" w:rsidRPr="000E5502" w:rsidRDefault="00FB6D8F" w:rsidP="004E6A57">
            <w:pPr>
              <w:pStyle w:val="a6"/>
              <w:spacing w:after="0" w:line="216" w:lineRule="auto"/>
            </w:pPr>
            <w:r w:rsidRPr="000E5502">
              <w:t>0,73</w:t>
            </w:r>
          </w:p>
        </w:tc>
        <w:tc>
          <w:tcPr>
            <w:tcW w:w="1447" w:type="dxa"/>
            <w:shd w:val="clear" w:color="auto" w:fill="auto"/>
            <w:vAlign w:val="center"/>
          </w:tcPr>
          <w:p w14:paraId="69E06FFA" w14:textId="77777777" w:rsidR="00B12FA5" w:rsidRPr="000E5502" w:rsidRDefault="00FB6D8F" w:rsidP="004E6A57">
            <w:pPr>
              <w:pStyle w:val="a6"/>
              <w:spacing w:after="0" w:line="216" w:lineRule="auto"/>
            </w:pPr>
            <w:r w:rsidRPr="000E5502">
              <w:t>0,98</w:t>
            </w:r>
          </w:p>
        </w:tc>
        <w:tc>
          <w:tcPr>
            <w:tcW w:w="2947" w:type="dxa"/>
            <w:shd w:val="clear" w:color="auto" w:fill="auto"/>
            <w:vAlign w:val="center"/>
          </w:tcPr>
          <w:p w14:paraId="6234C7EC" w14:textId="77777777" w:rsidR="00B12FA5" w:rsidRPr="000E5502" w:rsidRDefault="00FB6D8F" w:rsidP="004E6A57">
            <w:pPr>
              <w:pStyle w:val="a6"/>
              <w:spacing w:after="0" w:line="216" w:lineRule="auto"/>
              <w:ind w:left="201" w:right="516" w:hanging="21"/>
            </w:pPr>
            <w:r w:rsidRPr="000E5502">
              <w:t>Від дуже низького (</w:t>
            </w:r>
            <w:proofErr w:type="spellStart"/>
            <w:r w:rsidRPr="000E5502">
              <w:t>чу</w:t>
            </w:r>
            <w:proofErr w:type="spellEnd"/>
            <w:r w:rsidRPr="000E5502">
              <w:t>) до низького (</w:t>
            </w:r>
            <w:proofErr w:type="spellStart"/>
            <w:r w:rsidRPr="000E5502">
              <w:t>сп</w:t>
            </w:r>
            <w:proofErr w:type="spellEnd"/>
            <w:r w:rsidRPr="000E5502">
              <w:t>)</w:t>
            </w:r>
          </w:p>
        </w:tc>
      </w:tr>
      <w:tr w:rsidR="00B12FA5" w:rsidRPr="000B3762" w14:paraId="6DFB7E60" w14:textId="77777777" w:rsidTr="004E6A57">
        <w:trPr>
          <w:trHeight w:hRule="exact" w:val="706"/>
          <w:jc w:val="center"/>
        </w:trPr>
        <w:tc>
          <w:tcPr>
            <w:tcW w:w="3197" w:type="dxa"/>
            <w:shd w:val="clear" w:color="auto" w:fill="auto"/>
            <w:vAlign w:val="center"/>
          </w:tcPr>
          <w:p w14:paraId="333404A6" w14:textId="77777777" w:rsidR="00B12FA5" w:rsidRPr="000E5502" w:rsidRDefault="00FB6D8F" w:rsidP="004E6A57">
            <w:pPr>
              <w:pStyle w:val="a6"/>
              <w:spacing w:after="0" w:line="216" w:lineRule="auto"/>
              <w:ind w:firstLine="140"/>
            </w:pPr>
            <w:r w:rsidRPr="000E5502">
              <w:t>НГА</w:t>
            </w:r>
          </w:p>
        </w:tc>
        <w:tc>
          <w:tcPr>
            <w:tcW w:w="1490" w:type="dxa"/>
            <w:shd w:val="clear" w:color="auto" w:fill="auto"/>
            <w:vAlign w:val="center"/>
          </w:tcPr>
          <w:p w14:paraId="6DA3180A" w14:textId="77777777" w:rsidR="00B12FA5" w:rsidRPr="000E5502" w:rsidRDefault="00FB6D8F" w:rsidP="004E6A57">
            <w:pPr>
              <w:pStyle w:val="a6"/>
              <w:spacing w:after="0" w:line="216" w:lineRule="auto"/>
            </w:pPr>
            <w:r w:rsidRPr="000E5502">
              <w:t>0,46</w:t>
            </w:r>
          </w:p>
        </w:tc>
        <w:tc>
          <w:tcPr>
            <w:tcW w:w="1447" w:type="dxa"/>
            <w:shd w:val="clear" w:color="auto" w:fill="auto"/>
            <w:vAlign w:val="center"/>
          </w:tcPr>
          <w:p w14:paraId="24DE1944" w14:textId="77777777" w:rsidR="00B12FA5" w:rsidRPr="000E5502" w:rsidRDefault="00FB6D8F" w:rsidP="004E6A57">
            <w:pPr>
              <w:pStyle w:val="a6"/>
              <w:spacing w:after="0" w:line="216" w:lineRule="auto"/>
            </w:pPr>
            <w:r w:rsidRPr="000E5502">
              <w:t>1,00</w:t>
            </w:r>
          </w:p>
        </w:tc>
        <w:tc>
          <w:tcPr>
            <w:tcW w:w="2947" w:type="dxa"/>
            <w:shd w:val="clear" w:color="auto" w:fill="auto"/>
            <w:vAlign w:val="center"/>
          </w:tcPr>
          <w:p w14:paraId="777C1340" w14:textId="77777777" w:rsidR="00B12FA5" w:rsidRPr="000E5502" w:rsidRDefault="00FB6D8F" w:rsidP="004E6A57">
            <w:pPr>
              <w:pStyle w:val="a6"/>
              <w:spacing w:after="0" w:line="216" w:lineRule="auto"/>
              <w:ind w:left="201" w:right="516" w:hanging="21"/>
            </w:pPr>
            <w:r w:rsidRPr="000E5502">
              <w:t>Від помірного (</w:t>
            </w:r>
            <w:proofErr w:type="spellStart"/>
            <w:r w:rsidRPr="000E5502">
              <w:t>чу</w:t>
            </w:r>
            <w:proofErr w:type="spellEnd"/>
            <w:r w:rsidRPr="000E5502">
              <w:t>) до високого (</w:t>
            </w:r>
            <w:proofErr w:type="spellStart"/>
            <w:r w:rsidRPr="000E5502">
              <w:t>сп</w:t>
            </w:r>
            <w:proofErr w:type="spellEnd"/>
            <w:r w:rsidRPr="000E5502">
              <w:t>)</w:t>
            </w:r>
          </w:p>
        </w:tc>
      </w:tr>
      <w:tr w:rsidR="00B12FA5" w:rsidRPr="000B3762" w14:paraId="0F0CF282" w14:textId="77777777" w:rsidTr="004E6A57">
        <w:trPr>
          <w:trHeight w:hRule="exact" w:val="560"/>
          <w:jc w:val="center"/>
        </w:trPr>
        <w:tc>
          <w:tcPr>
            <w:tcW w:w="3197" w:type="dxa"/>
            <w:shd w:val="clear" w:color="auto" w:fill="auto"/>
            <w:vAlign w:val="center"/>
          </w:tcPr>
          <w:p w14:paraId="642C1A17" w14:textId="77777777" w:rsidR="00B12FA5" w:rsidRPr="000E5502" w:rsidRDefault="00FB6D8F" w:rsidP="004E6A57">
            <w:pPr>
              <w:pStyle w:val="a6"/>
              <w:spacing w:after="0" w:line="216" w:lineRule="auto"/>
              <w:ind w:firstLine="140"/>
            </w:pPr>
            <w:r w:rsidRPr="000E5502">
              <w:t>Кал</w:t>
            </w:r>
          </w:p>
        </w:tc>
        <w:tc>
          <w:tcPr>
            <w:tcW w:w="1490" w:type="dxa"/>
            <w:shd w:val="clear" w:color="auto" w:fill="auto"/>
            <w:vAlign w:val="center"/>
          </w:tcPr>
          <w:p w14:paraId="0AF1CFE2" w14:textId="77777777" w:rsidR="00B12FA5" w:rsidRPr="000E5502" w:rsidRDefault="00FB6D8F" w:rsidP="004E6A57">
            <w:pPr>
              <w:pStyle w:val="a6"/>
              <w:spacing w:after="0" w:line="216" w:lineRule="auto"/>
            </w:pPr>
            <w:r w:rsidRPr="000E5502">
              <w:t>0,61</w:t>
            </w:r>
          </w:p>
        </w:tc>
        <w:tc>
          <w:tcPr>
            <w:tcW w:w="1447" w:type="dxa"/>
            <w:shd w:val="clear" w:color="auto" w:fill="auto"/>
            <w:vAlign w:val="center"/>
          </w:tcPr>
          <w:p w14:paraId="79C0B750" w14:textId="77777777" w:rsidR="00B12FA5" w:rsidRPr="000E5502" w:rsidRDefault="00FB6D8F" w:rsidP="004E6A57">
            <w:pPr>
              <w:pStyle w:val="a6"/>
              <w:spacing w:after="0" w:line="216" w:lineRule="auto"/>
            </w:pPr>
            <w:r w:rsidRPr="000E5502">
              <w:t>0,98</w:t>
            </w:r>
          </w:p>
        </w:tc>
        <w:tc>
          <w:tcPr>
            <w:tcW w:w="2947" w:type="dxa"/>
            <w:shd w:val="clear" w:color="auto" w:fill="auto"/>
            <w:vAlign w:val="center"/>
          </w:tcPr>
          <w:p w14:paraId="71456A53" w14:textId="77777777" w:rsidR="00B12FA5" w:rsidRPr="000E5502" w:rsidRDefault="00FB6D8F" w:rsidP="004E6A57">
            <w:pPr>
              <w:pStyle w:val="a6"/>
              <w:spacing w:after="0" w:line="216" w:lineRule="auto"/>
              <w:ind w:left="201" w:right="516" w:hanging="21"/>
            </w:pPr>
            <w:r w:rsidRPr="000E5502">
              <w:t>Від низького (</w:t>
            </w:r>
            <w:proofErr w:type="spellStart"/>
            <w:r w:rsidRPr="000E5502">
              <w:t>чу</w:t>
            </w:r>
            <w:proofErr w:type="spellEnd"/>
            <w:r w:rsidRPr="000E5502">
              <w:t>) до помірного (</w:t>
            </w:r>
            <w:proofErr w:type="spellStart"/>
            <w:r w:rsidRPr="000E5502">
              <w:t>сп</w:t>
            </w:r>
            <w:proofErr w:type="spellEnd"/>
            <w:r w:rsidRPr="000E5502">
              <w:t>)</w:t>
            </w:r>
          </w:p>
        </w:tc>
      </w:tr>
      <w:tr w:rsidR="00B12FA5" w:rsidRPr="000B3762" w14:paraId="3A9A846F" w14:textId="77777777" w:rsidTr="004E6A57">
        <w:trPr>
          <w:trHeight w:hRule="exact" w:val="568"/>
          <w:jc w:val="center"/>
        </w:trPr>
        <w:tc>
          <w:tcPr>
            <w:tcW w:w="3197" w:type="dxa"/>
            <w:shd w:val="clear" w:color="auto" w:fill="auto"/>
            <w:vAlign w:val="center"/>
          </w:tcPr>
          <w:p w14:paraId="7EC01E8B" w14:textId="77777777" w:rsidR="00B12FA5" w:rsidRPr="000E5502" w:rsidRDefault="00FB6D8F" w:rsidP="004E6A57">
            <w:pPr>
              <w:pStyle w:val="a6"/>
              <w:spacing w:after="0" w:line="216" w:lineRule="auto"/>
              <w:ind w:firstLine="140"/>
            </w:pPr>
            <w:r w:rsidRPr="000E5502">
              <w:t>Кал (ВІЛ-позитивні особи)</w:t>
            </w:r>
          </w:p>
        </w:tc>
        <w:tc>
          <w:tcPr>
            <w:tcW w:w="1490" w:type="dxa"/>
            <w:shd w:val="clear" w:color="auto" w:fill="auto"/>
            <w:vAlign w:val="center"/>
          </w:tcPr>
          <w:p w14:paraId="2B60B8FA" w14:textId="77777777" w:rsidR="00B12FA5" w:rsidRPr="000E5502" w:rsidRDefault="00FB6D8F" w:rsidP="004E6A57">
            <w:pPr>
              <w:pStyle w:val="a6"/>
              <w:spacing w:after="0" w:line="216" w:lineRule="auto"/>
            </w:pPr>
            <w:r w:rsidRPr="000E5502">
              <w:t>0,70</w:t>
            </w:r>
          </w:p>
        </w:tc>
        <w:tc>
          <w:tcPr>
            <w:tcW w:w="1447" w:type="dxa"/>
            <w:shd w:val="clear" w:color="auto" w:fill="auto"/>
            <w:vAlign w:val="center"/>
          </w:tcPr>
          <w:p w14:paraId="38A519AD" w14:textId="77777777" w:rsidR="00B12FA5" w:rsidRPr="000E5502" w:rsidRDefault="00FB6D8F" w:rsidP="004E6A57">
            <w:pPr>
              <w:pStyle w:val="a6"/>
              <w:spacing w:after="0" w:line="216" w:lineRule="auto"/>
            </w:pPr>
            <w:r w:rsidRPr="000E5502">
              <w:t>0,98</w:t>
            </w:r>
          </w:p>
        </w:tc>
        <w:tc>
          <w:tcPr>
            <w:tcW w:w="2947" w:type="dxa"/>
            <w:shd w:val="clear" w:color="auto" w:fill="auto"/>
            <w:vAlign w:val="center"/>
          </w:tcPr>
          <w:p w14:paraId="30D6C6EF" w14:textId="77777777" w:rsidR="00B12FA5" w:rsidRPr="000E5502" w:rsidRDefault="00FB6D8F" w:rsidP="004E6A57">
            <w:pPr>
              <w:pStyle w:val="a6"/>
              <w:spacing w:after="0" w:line="216" w:lineRule="auto"/>
              <w:ind w:left="201" w:right="516" w:hanging="21"/>
            </w:pPr>
            <w:r w:rsidRPr="000E5502">
              <w:t>Від низького (</w:t>
            </w:r>
            <w:proofErr w:type="spellStart"/>
            <w:r w:rsidRPr="000E5502">
              <w:t>чу</w:t>
            </w:r>
            <w:proofErr w:type="spellEnd"/>
            <w:r w:rsidRPr="000E5502">
              <w:t>) до високого (</w:t>
            </w:r>
            <w:proofErr w:type="spellStart"/>
            <w:r w:rsidRPr="000E5502">
              <w:t>сп</w:t>
            </w:r>
            <w:proofErr w:type="spellEnd"/>
            <w:r w:rsidRPr="000E5502">
              <w:t>)</w:t>
            </w:r>
          </w:p>
        </w:tc>
      </w:tr>
      <w:tr w:rsidR="00B12FA5" w:rsidRPr="000B3762" w14:paraId="667E3DDF" w14:textId="77777777" w:rsidTr="004E6A57">
        <w:trPr>
          <w:trHeight w:hRule="exact" w:val="427"/>
          <w:jc w:val="center"/>
        </w:trPr>
        <w:tc>
          <w:tcPr>
            <w:tcW w:w="9081" w:type="dxa"/>
            <w:gridSpan w:val="4"/>
            <w:shd w:val="clear" w:color="auto" w:fill="FEC64F"/>
            <w:vAlign w:val="center"/>
          </w:tcPr>
          <w:p w14:paraId="54D76659" w14:textId="77777777" w:rsidR="00B12FA5" w:rsidRPr="000E5502" w:rsidRDefault="00FB6D8F" w:rsidP="004E6A57">
            <w:pPr>
              <w:pStyle w:val="a6"/>
              <w:spacing w:after="0" w:line="216" w:lineRule="auto"/>
              <w:ind w:firstLine="140"/>
            </w:pPr>
            <w:proofErr w:type="spellStart"/>
            <w:r w:rsidRPr="000E5502">
              <w:rPr>
                <w:b/>
                <w:bCs/>
              </w:rPr>
              <w:t>Xpert</w:t>
            </w:r>
            <w:proofErr w:type="spellEnd"/>
            <w:r w:rsidRPr="000E5502">
              <w:rPr>
                <w:b/>
                <w:bCs/>
              </w:rPr>
              <w:t xml:space="preserve"> </w:t>
            </w:r>
            <w:proofErr w:type="spellStart"/>
            <w:r w:rsidRPr="000E5502">
              <w:rPr>
                <w:b/>
                <w:bCs/>
              </w:rPr>
              <w:t>Ultra</w:t>
            </w:r>
            <w:proofErr w:type="spellEnd"/>
          </w:p>
        </w:tc>
      </w:tr>
      <w:tr w:rsidR="00B12FA5" w:rsidRPr="000B3762" w14:paraId="4232C81D" w14:textId="77777777" w:rsidTr="004E6A57">
        <w:trPr>
          <w:trHeight w:hRule="exact" w:val="569"/>
          <w:jc w:val="center"/>
        </w:trPr>
        <w:tc>
          <w:tcPr>
            <w:tcW w:w="3197" w:type="dxa"/>
            <w:shd w:val="clear" w:color="auto" w:fill="auto"/>
            <w:vAlign w:val="center"/>
          </w:tcPr>
          <w:p w14:paraId="1418702D" w14:textId="77777777" w:rsidR="00B12FA5" w:rsidRPr="000E5502" w:rsidRDefault="00FB6D8F" w:rsidP="004E6A57">
            <w:pPr>
              <w:pStyle w:val="a6"/>
              <w:spacing w:after="0" w:line="216" w:lineRule="auto"/>
              <w:ind w:firstLine="140"/>
            </w:pPr>
            <w:r w:rsidRPr="000E5502">
              <w:t>Мокротиння</w:t>
            </w:r>
          </w:p>
        </w:tc>
        <w:tc>
          <w:tcPr>
            <w:tcW w:w="1490" w:type="dxa"/>
            <w:shd w:val="clear" w:color="auto" w:fill="auto"/>
            <w:vAlign w:val="center"/>
          </w:tcPr>
          <w:p w14:paraId="089431DD" w14:textId="77777777" w:rsidR="00B12FA5" w:rsidRPr="000E5502" w:rsidRDefault="00FB6D8F" w:rsidP="004E6A57">
            <w:pPr>
              <w:pStyle w:val="a6"/>
              <w:spacing w:after="0" w:line="216" w:lineRule="auto"/>
            </w:pPr>
            <w:r w:rsidRPr="000E5502">
              <w:t>0,73</w:t>
            </w:r>
          </w:p>
        </w:tc>
        <w:tc>
          <w:tcPr>
            <w:tcW w:w="1447" w:type="dxa"/>
            <w:shd w:val="clear" w:color="auto" w:fill="auto"/>
            <w:vAlign w:val="center"/>
          </w:tcPr>
          <w:p w14:paraId="384991A6" w14:textId="77777777" w:rsidR="00B12FA5" w:rsidRPr="000E5502" w:rsidRDefault="00FB6D8F" w:rsidP="004E6A57">
            <w:pPr>
              <w:pStyle w:val="a6"/>
              <w:spacing w:after="0" w:line="216" w:lineRule="auto"/>
            </w:pPr>
            <w:r w:rsidRPr="000E5502">
              <w:t>0,97</w:t>
            </w:r>
          </w:p>
        </w:tc>
        <w:tc>
          <w:tcPr>
            <w:tcW w:w="2947" w:type="dxa"/>
            <w:shd w:val="clear" w:color="auto" w:fill="auto"/>
            <w:vAlign w:val="center"/>
          </w:tcPr>
          <w:p w14:paraId="79656724" w14:textId="77777777" w:rsidR="00B12FA5" w:rsidRPr="000E5502" w:rsidRDefault="00FB6D8F" w:rsidP="004E6A57">
            <w:pPr>
              <w:pStyle w:val="a6"/>
              <w:spacing w:after="0" w:line="216" w:lineRule="auto"/>
              <w:ind w:left="201" w:hanging="21"/>
            </w:pPr>
            <w:r w:rsidRPr="000E5502">
              <w:t>Від низького (</w:t>
            </w:r>
            <w:proofErr w:type="spellStart"/>
            <w:r w:rsidRPr="000E5502">
              <w:t>чу</w:t>
            </w:r>
            <w:proofErr w:type="spellEnd"/>
            <w:r w:rsidRPr="000E5502">
              <w:t>) до високого (</w:t>
            </w:r>
            <w:proofErr w:type="spellStart"/>
            <w:r w:rsidRPr="000E5502">
              <w:t>сп</w:t>
            </w:r>
            <w:proofErr w:type="spellEnd"/>
            <w:r w:rsidRPr="000E5502">
              <w:t>)</w:t>
            </w:r>
          </w:p>
        </w:tc>
      </w:tr>
      <w:tr w:rsidR="00B12FA5" w:rsidRPr="000B3762" w14:paraId="0A02D99A" w14:textId="77777777" w:rsidTr="004E6A57">
        <w:trPr>
          <w:trHeight w:hRule="exact" w:val="432"/>
          <w:jc w:val="center"/>
        </w:trPr>
        <w:tc>
          <w:tcPr>
            <w:tcW w:w="3197" w:type="dxa"/>
            <w:shd w:val="clear" w:color="auto" w:fill="auto"/>
            <w:vAlign w:val="center"/>
          </w:tcPr>
          <w:p w14:paraId="3133DA13" w14:textId="77777777" w:rsidR="00B12FA5" w:rsidRPr="000E5502" w:rsidRDefault="00FB6D8F" w:rsidP="004E6A57">
            <w:pPr>
              <w:pStyle w:val="a6"/>
              <w:spacing w:after="0" w:line="216" w:lineRule="auto"/>
              <w:ind w:firstLine="140"/>
            </w:pPr>
            <w:r w:rsidRPr="000E5502">
              <w:t>Шлунковий аспірат</w:t>
            </w:r>
          </w:p>
        </w:tc>
        <w:tc>
          <w:tcPr>
            <w:tcW w:w="1490" w:type="dxa"/>
            <w:shd w:val="clear" w:color="auto" w:fill="auto"/>
            <w:vAlign w:val="center"/>
          </w:tcPr>
          <w:p w14:paraId="2D41E711" w14:textId="77777777" w:rsidR="00B12FA5" w:rsidRPr="000E5502" w:rsidRDefault="00FB6D8F" w:rsidP="004E6A57">
            <w:pPr>
              <w:pStyle w:val="a6"/>
              <w:spacing w:after="0" w:line="216" w:lineRule="auto"/>
            </w:pPr>
            <w:r w:rsidRPr="000E5502">
              <w:t>0,64</w:t>
            </w:r>
          </w:p>
        </w:tc>
        <w:tc>
          <w:tcPr>
            <w:tcW w:w="1447" w:type="dxa"/>
            <w:shd w:val="clear" w:color="auto" w:fill="auto"/>
            <w:vAlign w:val="center"/>
          </w:tcPr>
          <w:p w14:paraId="544A3AAF" w14:textId="77777777" w:rsidR="00B12FA5" w:rsidRPr="000E5502" w:rsidRDefault="00FB6D8F" w:rsidP="004E6A57">
            <w:pPr>
              <w:pStyle w:val="a6"/>
              <w:spacing w:after="0" w:line="216" w:lineRule="auto"/>
            </w:pPr>
            <w:r w:rsidRPr="000E5502">
              <w:t>0,95</w:t>
            </w:r>
          </w:p>
        </w:tc>
        <w:tc>
          <w:tcPr>
            <w:tcW w:w="2947" w:type="dxa"/>
            <w:shd w:val="clear" w:color="auto" w:fill="auto"/>
            <w:vAlign w:val="center"/>
          </w:tcPr>
          <w:p w14:paraId="3EBA3EAA" w14:textId="77777777" w:rsidR="00B12FA5" w:rsidRPr="000E5502" w:rsidRDefault="00FB6D8F" w:rsidP="004E6A57">
            <w:pPr>
              <w:pStyle w:val="a6"/>
              <w:spacing w:after="0" w:line="216" w:lineRule="auto"/>
              <w:ind w:left="201" w:hanging="21"/>
            </w:pPr>
            <w:r w:rsidRPr="000E5502">
              <w:t>Помірна</w:t>
            </w:r>
          </w:p>
        </w:tc>
      </w:tr>
      <w:tr w:rsidR="00B12FA5" w:rsidRPr="000B3762" w14:paraId="78C9C3A5" w14:textId="77777777" w:rsidTr="004E6A57">
        <w:trPr>
          <w:trHeight w:hRule="exact" w:val="569"/>
          <w:jc w:val="center"/>
        </w:trPr>
        <w:tc>
          <w:tcPr>
            <w:tcW w:w="3197" w:type="dxa"/>
            <w:tcBorders>
              <w:bottom w:val="single" w:sz="4" w:space="0" w:color="FDAD1B"/>
            </w:tcBorders>
            <w:shd w:val="clear" w:color="auto" w:fill="auto"/>
            <w:vAlign w:val="center"/>
          </w:tcPr>
          <w:p w14:paraId="2A629441" w14:textId="77777777" w:rsidR="00B12FA5" w:rsidRPr="000E5502" w:rsidRDefault="00FB6D8F" w:rsidP="004E6A57">
            <w:pPr>
              <w:pStyle w:val="a6"/>
              <w:spacing w:after="0" w:line="216" w:lineRule="auto"/>
              <w:ind w:firstLine="140"/>
            </w:pPr>
            <w:r w:rsidRPr="000E5502">
              <w:t>НГА</w:t>
            </w:r>
          </w:p>
        </w:tc>
        <w:tc>
          <w:tcPr>
            <w:tcW w:w="1490" w:type="dxa"/>
            <w:tcBorders>
              <w:bottom w:val="single" w:sz="4" w:space="0" w:color="FDAD1B"/>
            </w:tcBorders>
            <w:shd w:val="clear" w:color="auto" w:fill="auto"/>
            <w:vAlign w:val="center"/>
          </w:tcPr>
          <w:p w14:paraId="22DE5B01" w14:textId="77777777" w:rsidR="00B12FA5" w:rsidRPr="000E5502" w:rsidRDefault="00FB6D8F" w:rsidP="004E6A57">
            <w:pPr>
              <w:pStyle w:val="a6"/>
              <w:spacing w:after="0" w:line="216" w:lineRule="auto"/>
            </w:pPr>
            <w:r w:rsidRPr="000E5502">
              <w:t>0,46</w:t>
            </w:r>
          </w:p>
        </w:tc>
        <w:tc>
          <w:tcPr>
            <w:tcW w:w="1447" w:type="dxa"/>
            <w:tcBorders>
              <w:bottom w:val="single" w:sz="4" w:space="0" w:color="FDAD1B"/>
            </w:tcBorders>
            <w:shd w:val="clear" w:color="auto" w:fill="auto"/>
            <w:vAlign w:val="center"/>
          </w:tcPr>
          <w:p w14:paraId="47560397" w14:textId="77777777" w:rsidR="00B12FA5" w:rsidRPr="000E5502" w:rsidRDefault="00FB6D8F" w:rsidP="004E6A57">
            <w:pPr>
              <w:pStyle w:val="a6"/>
              <w:spacing w:after="0" w:line="216" w:lineRule="auto"/>
            </w:pPr>
            <w:r w:rsidRPr="000E5502">
              <w:t>0,98</w:t>
            </w:r>
          </w:p>
        </w:tc>
        <w:tc>
          <w:tcPr>
            <w:tcW w:w="2947" w:type="dxa"/>
            <w:tcBorders>
              <w:bottom w:val="single" w:sz="4" w:space="0" w:color="FDAD1B"/>
            </w:tcBorders>
            <w:shd w:val="clear" w:color="auto" w:fill="auto"/>
            <w:vAlign w:val="center"/>
          </w:tcPr>
          <w:p w14:paraId="49D4839C" w14:textId="77777777" w:rsidR="00B12FA5" w:rsidRPr="000E5502" w:rsidRDefault="00FB6D8F" w:rsidP="004E6A57">
            <w:pPr>
              <w:pStyle w:val="a6"/>
              <w:spacing w:after="0" w:line="216" w:lineRule="auto"/>
              <w:ind w:left="201" w:hanging="21"/>
            </w:pPr>
            <w:r w:rsidRPr="000E5502">
              <w:t>Від дуже низького (</w:t>
            </w:r>
            <w:proofErr w:type="spellStart"/>
            <w:r w:rsidRPr="000E5502">
              <w:t>чу</w:t>
            </w:r>
            <w:proofErr w:type="spellEnd"/>
            <w:r w:rsidRPr="000E5502">
              <w:t>) до низького (</w:t>
            </w:r>
            <w:proofErr w:type="spellStart"/>
            <w:r w:rsidRPr="000E5502">
              <w:t>сп</w:t>
            </w:r>
            <w:proofErr w:type="spellEnd"/>
            <w:r w:rsidRPr="000E5502">
              <w:t>)</w:t>
            </w:r>
          </w:p>
        </w:tc>
      </w:tr>
      <w:tr w:rsidR="00B12FA5" w:rsidRPr="000B3762" w14:paraId="2FC57FAF" w14:textId="77777777" w:rsidTr="004E6A57">
        <w:trPr>
          <w:trHeight w:hRule="exact" w:val="442"/>
          <w:jc w:val="center"/>
        </w:trPr>
        <w:tc>
          <w:tcPr>
            <w:tcW w:w="3197" w:type="dxa"/>
            <w:tcBorders>
              <w:top w:val="single" w:sz="4" w:space="0" w:color="FDAD1B"/>
              <w:bottom w:val="single" w:sz="4" w:space="0" w:color="FDAD1B"/>
            </w:tcBorders>
            <w:shd w:val="clear" w:color="auto" w:fill="auto"/>
            <w:vAlign w:val="center"/>
          </w:tcPr>
          <w:p w14:paraId="6F63982F" w14:textId="77777777" w:rsidR="00B12FA5" w:rsidRPr="000E5502" w:rsidRDefault="00FB6D8F" w:rsidP="004E6A57">
            <w:pPr>
              <w:pStyle w:val="a6"/>
              <w:spacing w:after="0" w:line="216" w:lineRule="auto"/>
              <w:ind w:firstLine="140"/>
            </w:pPr>
            <w:r w:rsidRPr="000E5502">
              <w:t>Кал</w:t>
            </w:r>
          </w:p>
        </w:tc>
        <w:tc>
          <w:tcPr>
            <w:tcW w:w="1490" w:type="dxa"/>
            <w:tcBorders>
              <w:top w:val="single" w:sz="4" w:space="0" w:color="FDAD1B"/>
              <w:bottom w:val="single" w:sz="4" w:space="0" w:color="FDAD1B"/>
            </w:tcBorders>
            <w:shd w:val="clear" w:color="auto" w:fill="auto"/>
            <w:vAlign w:val="center"/>
          </w:tcPr>
          <w:p w14:paraId="5AD23E08" w14:textId="77777777" w:rsidR="00B12FA5" w:rsidRPr="000E5502" w:rsidRDefault="00FB6D8F" w:rsidP="004E6A57">
            <w:pPr>
              <w:pStyle w:val="a6"/>
              <w:spacing w:after="0" w:line="216" w:lineRule="auto"/>
            </w:pPr>
            <w:r w:rsidRPr="000E5502">
              <w:t>0,53</w:t>
            </w:r>
          </w:p>
        </w:tc>
        <w:tc>
          <w:tcPr>
            <w:tcW w:w="1447" w:type="dxa"/>
            <w:tcBorders>
              <w:top w:val="single" w:sz="4" w:space="0" w:color="FDAD1B"/>
              <w:bottom w:val="single" w:sz="4" w:space="0" w:color="FDAD1B"/>
            </w:tcBorders>
            <w:shd w:val="clear" w:color="auto" w:fill="auto"/>
            <w:vAlign w:val="center"/>
          </w:tcPr>
          <w:p w14:paraId="4EA29598" w14:textId="77777777" w:rsidR="00B12FA5" w:rsidRPr="000E5502" w:rsidRDefault="00FB6D8F" w:rsidP="004E6A57">
            <w:pPr>
              <w:pStyle w:val="a6"/>
              <w:spacing w:after="0" w:line="216" w:lineRule="auto"/>
            </w:pPr>
            <w:r w:rsidRPr="000E5502">
              <w:t>0,98</w:t>
            </w:r>
          </w:p>
        </w:tc>
        <w:tc>
          <w:tcPr>
            <w:tcW w:w="2947" w:type="dxa"/>
            <w:tcBorders>
              <w:top w:val="single" w:sz="4" w:space="0" w:color="FDAD1B"/>
              <w:bottom w:val="single" w:sz="4" w:space="0" w:color="FDAD1B"/>
            </w:tcBorders>
            <w:shd w:val="clear" w:color="auto" w:fill="auto"/>
            <w:vAlign w:val="center"/>
          </w:tcPr>
          <w:p w14:paraId="4E51B625" w14:textId="77777777" w:rsidR="00B12FA5" w:rsidRPr="000E5502" w:rsidRDefault="00FB6D8F" w:rsidP="004E6A57">
            <w:pPr>
              <w:pStyle w:val="a6"/>
              <w:spacing w:after="0" w:line="216" w:lineRule="auto"/>
              <w:ind w:left="201" w:hanging="21"/>
            </w:pPr>
            <w:r w:rsidRPr="000E5502">
              <w:t>Помірна</w:t>
            </w:r>
          </w:p>
        </w:tc>
      </w:tr>
    </w:tbl>
    <w:p w14:paraId="46C03909" w14:textId="77777777" w:rsidR="00B12FA5" w:rsidRPr="000E5502" w:rsidRDefault="00FB6D8F" w:rsidP="004E6A57">
      <w:pPr>
        <w:pStyle w:val="ad"/>
        <w:spacing w:before="120" w:after="60" w:line="216" w:lineRule="auto"/>
      </w:pPr>
      <w:proofErr w:type="spellStart"/>
      <w:r w:rsidRPr="000E5502">
        <w:t>чу</w:t>
      </w:r>
      <w:proofErr w:type="spellEnd"/>
      <w:r w:rsidRPr="000E5502">
        <w:t xml:space="preserve"> — чутливість; </w:t>
      </w:r>
      <w:proofErr w:type="spellStart"/>
      <w:r w:rsidRPr="000E5502">
        <w:t>сп</w:t>
      </w:r>
      <w:proofErr w:type="spellEnd"/>
      <w:r w:rsidRPr="000E5502">
        <w:t xml:space="preserve"> —специфічність.</w:t>
      </w:r>
    </w:p>
    <w:p w14:paraId="5758EDA7" w14:textId="77777777" w:rsidR="00B12FA5" w:rsidRPr="000E5502" w:rsidRDefault="00FB6D8F" w:rsidP="00ED3361">
      <w:pPr>
        <w:pStyle w:val="ad"/>
        <w:spacing w:line="216" w:lineRule="auto"/>
      </w:pPr>
      <w:r w:rsidRPr="000E5502">
        <w:rPr>
          <w:vertAlign w:val="superscript"/>
        </w:rPr>
        <w:t>a</w:t>
      </w:r>
      <w:r w:rsidRPr="000E5502">
        <w:t xml:space="preserve"> Мікробіологічний еталонний стандарт: Посів на ТБ респіраторних зразків.</w:t>
      </w:r>
    </w:p>
    <w:p w14:paraId="09A20247" w14:textId="448F56E1" w:rsidR="00B12FA5" w:rsidRPr="000B3762" w:rsidRDefault="004E6A57" w:rsidP="00ED3361">
      <w:pPr>
        <w:spacing w:after="399" w:line="216" w:lineRule="auto"/>
        <w:rPr>
          <w:rFonts w:ascii="Segoe UI" w:hAnsi="Segoe UI"/>
        </w:rPr>
      </w:pPr>
      <w:r>
        <w:rPr>
          <w:noProof/>
        </w:rPr>
        <mc:AlternateContent>
          <mc:Choice Requires="wps">
            <w:drawing>
              <wp:anchor distT="0" distB="0" distL="114300" distR="114300" simplePos="0" relativeHeight="251935232" behindDoc="1" locked="0" layoutInCell="1" allowOverlap="1" wp14:anchorId="4AF40641" wp14:editId="1AA0823F">
                <wp:simplePos x="0" y="0"/>
                <wp:positionH relativeFrom="margin">
                  <wp:posOffset>24394</wp:posOffset>
                </wp:positionH>
                <wp:positionV relativeFrom="paragraph">
                  <wp:posOffset>335280</wp:posOffset>
                </wp:positionV>
                <wp:extent cx="5693434" cy="595222"/>
                <wp:effectExtent l="0" t="0" r="2540" b="0"/>
                <wp:wrapNone/>
                <wp:docPr id="693" name="Прямоугольник 693"/>
                <wp:cNvGraphicFramePr/>
                <a:graphic xmlns:a="http://schemas.openxmlformats.org/drawingml/2006/main">
                  <a:graphicData uri="http://schemas.microsoft.com/office/word/2010/wordprocessingShape">
                    <wps:wsp>
                      <wps:cNvSpPr/>
                      <wps:spPr>
                        <a:xfrm>
                          <a:off x="0" y="0"/>
                          <a:ext cx="5693434" cy="595222"/>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7C0A0" id="Прямоугольник 693" o:spid="_x0000_s1026" style="position:absolute;margin-left:1.9pt;margin-top:26.4pt;width:448.3pt;height:46.85pt;z-index:-2513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" fillcolor="#fee6cd" stroked="f" strokeweight="1pt">
                <v:textbox inset="0,0,0,0"/>
                <w10:wrap anchorx="margin"/>
              </v:rect>
            </w:pict>
          </mc:Fallback>
        </mc:AlternateContent>
      </w:r>
    </w:p>
    <w:p w14:paraId="273E12C5" w14:textId="344BF3E1" w:rsidR="00B12FA5" w:rsidRPr="000E5502" w:rsidRDefault="00FB6D8F" w:rsidP="004E6A57">
      <w:pPr>
        <w:pStyle w:val="11"/>
        <w:spacing w:after="400" w:line="216" w:lineRule="auto"/>
        <w:ind w:left="240" w:right="516"/>
        <w:jc w:val="both"/>
        <w:sectPr w:rsidR="00B12FA5" w:rsidRPr="000E5502">
          <w:footerReference w:type="default" r:id="rId136"/>
          <w:pgSz w:w="11900" w:h="16840"/>
          <w:pgMar w:top="1396" w:right="1364" w:bottom="1041" w:left="1373" w:header="0" w:footer="3" w:gutter="0"/>
          <w:cols w:space="720"/>
          <w:noEndnote/>
          <w:docGrid w:linePitch="360"/>
          <w15:footnoteColumns w:val="1"/>
        </w:sectPr>
      </w:pPr>
      <w:r w:rsidRPr="000E5502">
        <w:t xml:space="preserve">Рекомендації щодо використання калу як </w:t>
      </w:r>
      <w:proofErr w:type="spellStart"/>
      <w:r w:rsidRPr="000E5502">
        <w:t>неінвазивного</w:t>
      </w:r>
      <w:proofErr w:type="spellEnd"/>
      <w:r w:rsidRPr="000E5502">
        <w:t xml:space="preserve"> зразка для бактеріологічного підтвердження резистентності до </w:t>
      </w:r>
      <w:proofErr w:type="spellStart"/>
      <w:r w:rsidRPr="000E5502">
        <w:t>рифампіцину</w:t>
      </w:r>
      <w:proofErr w:type="spellEnd"/>
      <w:r w:rsidRPr="000E5502">
        <w:t xml:space="preserve"> в дітей є важливою новою розробкою.</w:t>
      </w:r>
    </w:p>
    <w:p w14:paraId="1362D328" w14:textId="77777777" w:rsidR="00B12FA5" w:rsidRPr="000E5502" w:rsidRDefault="00FB6D8F" w:rsidP="00ED3361">
      <w:pPr>
        <w:pStyle w:val="11"/>
        <w:spacing w:after="0" w:line="216" w:lineRule="auto"/>
      </w:pPr>
      <w:bookmarkStart w:id="78" w:name="bookmark70"/>
      <w:r w:rsidRPr="000E5502">
        <w:rPr>
          <w:b/>
          <w:bCs/>
          <w:color w:val="636466"/>
        </w:rPr>
        <w:lastRenderedPageBreak/>
        <w:t xml:space="preserve">Таблиця 4.3. Зазвичай використовувані методи обробки калу для виявлення ТБ з використанням </w:t>
      </w:r>
      <w:bookmarkEnd w:id="78"/>
      <w:r w:rsidR="008B2170" w:rsidRPr="000E5502">
        <w:rPr>
          <w:b/>
          <w:bCs/>
          <w:color w:val="636466"/>
        </w:rPr>
        <w:t xml:space="preserve">молекулярного діагностичного експрес-тесту, рекомендованого ВООЗ (див. </w:t>
      </w:r>
      <w:hyperlink r:id="rId137" w:history="1">
        <w:proofErr w:type="spellStart"/>
        <w:r w:rsidR="008B2170" w:rsidRPr="000E5502">
          <w:rPr>
            <w:b/>
            <w:bCs/>
            <w:color w:val="FBB35C"/>
          </w:rPr>
          <w:t>вебдодаток</w:t>
        </w:r>
        <w:proofErr w:type="spellEnd"/>
        <w:r w:rsidR="008B2170" w:rsidRPr="000E5502">
          <w:rPr>
            <w:b/>
            <w:bCs/>
            <w:color w:val="FBB35C"/>
          </w:rPr>
          <w:t xml:space="preserve"> 4</w:t>
        </w:r>
      </w:hyperlink>
      <w:r w:rsidR="008B2170" w:rsidRPr="000E5502">
        <w:rPr>
          <w:b/>
          <w:bCs/>
          <w:color w:val="636466"/>
        </w:rPr>
        <w:t>)</w:t>
      </w:r>
    </w:p>
    <w:p w14:paraId="514B52DD" w14:textId="6E9FC687" w:rsidR="00B12FA5" w:rsidRDefault="00B12FA5" w:rsidP="00ED3361">
      <w:pPr>
        <w:pStyle w:val="11"/>
        <w:spacing w:after="0" w:line="216" w:lineRule="auto"/>
        <w:rPr>
          <w:b/>
          <w:bCs/>
          <w:color w:val="63646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60"/>
      </w:tblGrid>
      <w:tr w:rsidR="00ED48BF" w14:paraId="64B46C1B" w14:textId="77777777" w:rsidTr="00ED48BF">
        <w:trPr>
          <w:trHeight w:val="20"/>
        </w:trPr>
        <w:tc>
          <w:tcPr>
            <w:tcW w:w="4559" w:type="dxa"/>
            <w:shd w:val="clear" w:color="auto" w:fill="FEB01A"/>
          </w:tcPr>
          <w:p w14:paraId="342566C4" w14:textId="7DC6D5A1" w:rsidR="00ED48BF" w:rsidRDefault="00ED48BF" w:rsidP="00ED48BF">
            <w:pPr>
              <w:pStyle w:val="11"/>
              <w:pBdr>
                <w:top w:val="single" w:sz="4" w:space="0" w:color="FEB01A"/>
                <w:left w:val="single" w:sz="4" w:space="6" w:color="FEB01A"/>
                <w:bottom w:val="single" w:sz="4" w:space="0" w:color="FEB01A"/>
                <w:right w:val="single" w:sz="4" w:space="6" w:color="FEB01A"/>
              </w:pBdr>
              <w:shd w:val="clear" w:color="auto" w:fill="FEB01A"/>
              <w:spacing w:after="0"/>
            </w:pPr>
            <w:r>
              <w:rPr>
                <w:b/>
                <w:bCs/>
              </w:rPr>
              <w:t>Оптимізована флотація сахарози</w:t>
            </w:r>
          </w:p>
        </w:tc>
        <w:tc>
          <w:tcPr>
            <w:tcW w:w="4560" w:type="dxa"/>
            <w:shd w:val="clear" w:color="auto" w:fill="FEB01A"/>
          </w:tcPr>
          <w:p w14:paraId="19E44193" w14:textId="2754DD9F" w:rsidR="00ED48BF" w:rsidRDefault="00ED48BF" w:rsidP="00ED48BF">
            <w:pPr>
              <w:pStyle w:val="11"/>
              <w:pBdr>
                <w:top w:val="single" w:sz="0" w:space="0" w:color="FEB01A"/>
                <w:left w:val="single" w:sz="0" w:space="6" w:color="FEB01A"/>
                <w:bottom w:val="single" w:sz="0" w:space="0" w:color="FEB01A"/>
                <w:right w:val="single" w:sz="0" w:space="6" w:color="FEB01A"/>
              </w:pBdr>
              <w:shd w:val="clear" w:color="auto" w:fill="FEB01A"/>
              <w:spacing w:after="0"/>
            </w:pPr>
            <w:r>
              <w:rPr>
                <w:b/>
                <w:bCs/>
              </w:rPr>
              <w:t xml:space="preserve">Простий </w:t>
            </w:r>
            <w:proofErr w:type="spellStart"/>
            <w:r>
              <w:rPr>
                <w:b/>
                <w:bCs/>
              </w:rPr>
              <w:t>одноетапний</w:t>
            </w:r>
            <w:proofErr w:type="spellEnd"/>
            <w:r>
              <w:rPr>
                <w:b/>
                <w:bCs/>
              </w:rPr>
              <w:t xml:space="preserve"> метод обробки калу (SOS)</w:t>
            </w:r>
          </w:p>
        </w:tc>
      </w:tr>
      <w:tr w:rsidR="00ED48BF" w14:paraId="274A51D2" w14:textId="77777777" w:rsidTr="00ED48BF">
        <w:trPr>
          <w:trHeight w:val="20"/>
        </w:trPr>
        <w:tc>
          <w:tcPr>
            <w:tcW w:w="4559" w:type="dxa"/>
            <w:tcBorders>
              <w:bottom w:val="single" w:sz="4" w:space="0" w:color="FEB01A"/>
            </w:tcBorders>
            <w:vAlign w:val="bottom"/>
          </w:tcPr>
          <w:p w14:paraId="78A4417D" w14:textId="3FF2A77B" w:rsidR="00ED48BF" w:rsidRDefault="00ED48BF" w:rsidP="00ED48BF">
            <w:pPr>
              <w:pStyle w:val="11"/>
              <w:spacing w:after="0" w:line="216" w:lineRule="auto"/>
            </w:pPr>
            <w:r>
              <w:t xml:space="preserve">0,5 г калу емульгують в 10 мл розчину </w:t>
            </w:r>
            <w:proofErr w:type="spellStart"/>
            <w:r>
              <w:t>Шезера</w:t>
            </w:r>
            <w:proofErr w:type="spellEnd"/>
            <w:r>
              <w:t xml:space="preserve"> (56% сахарози в дистильованій воді) за допомогою дерев'яних паличок та ручного струшування, після чого відстоюють протягом 30 хвилин.</w:t>
            </w:r>
          </w:p>
        </w:tc>
        <w:tc>
          <w:tcPr>
            <w:tcW w:w="4560" w:type="dxa"/>
            <w:tcBorders>
              <w:bottom w:val="single" w:sz="4" w:space="0" w:color="FEB01A"/>
            </w:tcBorders>
          </w:tcPr>
          <w:p w14:paraId="50715803" w14:textId="77B7F471" w:rsidR="00ED48BF" w:rsidRDefault="00ED48BF" w:rsidP="00ED48BF">
            <w:pPr>
              <w:pStyle w:val="11"/>
              <w:spacing w:after="0" w:line="216" w:lineRule="auto"/>
            </w:pPr>
            <w:r>
              <w:t xml:space="preserve">0,8-1 г (сформованого) або 2 мл (рідкого) калу додають безпосередньо у флакон з реагентом </w:t>
            </w:r>
            <w:proofErr w:type="spellStart"/>
            <w:r>
              <w:t>Ultra</w:t>
            </w:r>
            <w:proofErr w:type="spellEnd"/>
            <w:r>
              <w:t xml:space="preserve"> </w:t>
            </w:r>
            <w:proofErr w:type="spellStart"/>
            <w:r>
              <w:t>Sample</w:t>
            </w:r>
            <w:proofErr w:type="spellEnd"/>
            <w:r>
              <w:t xml:space="preserve"> </w:t>
            </w:r>
            <w:proofErr w:type="spellStart"/>
            <w:r>
              <w:t>Reagent</w:t>
            </w:r>
            <w:proofErr w:type="spellEnd"/>
            <w:r>
              <w:t>.</w:t>
            </w:r>
          </w:p>
        </w:tc>
      </w:tr>
      <w:tr w:rsidR="00ED48BF" w14:paraId="4FEA6720" w14:textId="77777777" w:rsidTr="00ED48BF">
        <w:trPr>
          <w:trHeight w:val="20"/>
        </w:trPr>
        <w:tc>
          <w:tcPr>
            <w:tcW w:w="4559" w:type="dxa"/>
            <w:tcBorders>
              <w:top w:val="single" w:sz="4" w:space="0" w:color="FEB01A"/>
              <w:bottom w:val="single" w:sz="4" w:space="0" w:color="FEB01A"/>
            </w:tcBorders>
            <w:vAlign w:val="bottom"/>
          </w:tcPr>
          <w:p w14:paraId="693199E3" w14:textId="752FF38E" w:rsidR="00ED48BF" w:rsidRDefault="00ED48BF" w:rsidP="00ED48BF">
            <w:pPr>
              <w:pStyle w:val="11"/>
              <w:spacing w:after="0" w:line="216" w:lineRule="auto"/>
            </w:pPr>
            <w:proofErr w:type="spellStart"/>
            <w:r w:rsidRPr="000E5502">
              <w:t>Супернатант</w:t>
            </w:r>
            <w:proofErr w:type="spellEnd"/>
            <w:r w:rsidRPr="000E5502">
              <w:t xml:space="preserve"> (0,5 мл) змішують з реагентом </w:t>
            </w:r>
            <w:proofErr w:type="spellStart"/>
            <w:r w:rsidRPr="000E5502">
              <w:t>Ultra</w:t>
            </w:r>
            <w:proofErr w:type="spellEnd"/>
            <w:r w:rsidRPr="000E5502">
              <w:t xml:space="preserve"> </w:t>
            </w:r>
            <w:proofErr w:type="spellStart"/>
            <w:r w:rsidRPr="000E5502">
              <w:t>Sample</w:t>
            </w:r>
            <w:proofErr w:type="spellEnd"/>
            <w:r w:rsidRPr="000E5502">
              <w:t xml:space="preserve"> </w:t>
            </w:r>
            <w:proofErr w:type="spellStart"/>
            <w:r w:rsidRPr="000E5502">
              <w:t>Reagent</w:t>
            </w:r>
            <w:proofErr w:type="spellEnd"/>
          </w:p>
        </w:tc>
        <w:tc>
          <w:tcPr>
            <w:tcW w:w="4560" w:type="dxa"/>
            <w:tcBorders>
              <w:top w:val="single" w:sz="4" w:space="0" w:color="FEB01A"/>
              <w:bottom w:val="single" w:sz="4" w:space="0" w:color="FEB01A"/>
            </w:tcBorders>
          </w:tcPr>
          <w:p w14:paraId="2EE986F0" w14:textId="29FCC117" w:rsidR="00ED48BF" w:rsidRDefault="00ED48BF" w:rsidP="00ED48BF">
            <w:pPr>
              <w:pStyle w:val="11"/>
              <w:spacing w:after="0" w:line="216" w:lineRule="auto"/>
            </w:pPr>
            <w:r>
              <w:t xml:space="preserve">0,8-1 г (сформованого) або 2 мл (рідкого) калу додають безпосередньо у флакон з реагентом </w:t>
            </w:r>
            <w:proofErr w:type="spellStart"/>
            <w:r>
              <w:t>Ultra</w:t>
            </w:r>
            <w:proofErr w:type="spellEnd"/>
            <w:r>
              <w:t xml:space="preserve"> </w:t>
            </w:r>
            <w:proofErr w:type="spellStart"/>
            <w:r>
              <w:t>Sample</w:t>
            </w:r>
            <w:proofErr w:type="spellEnd"/>
            <w:r>
              <w:t xml:space="preserve"> </w:t>
            </w:r>
            <w:proofErr w:type="spellStart"/>
            <w:r>
              <w:t>Reagent</w:t>
            </w:r>
            <w:proofErr w:type="spellEnd"/>
            <w:r>
              <w:t>.</w:t>
            </w:r>
          </w:p>
        </w:tc>
      </w:tr>
      <w:tr w:rsidR="00ED48BF" w14:paraId="03AC3E35" w14:textId="77777777" w:rsidTr="00ED48BF">
        <w:trPr>
          <w:trHeight w:val="20"/>
        </w:trPr>
        <w:tc>
          <w:tcPr>
            <w:tcW w:w="4559" w:type="dxa"/>
            <w:tcBorders>
              <w:top w:val="single" w:sz="4" w:space="0" w:color="FEB01A"/>
              <w:bottom w:val="single" w:sz="4" w:space="0" w:color="FEB01A"/>
            </w:tcBorders>
          </w:tcPr>
          <w:p w14:paraId="6E830A78" w14:textId="4C86C8D2" w:rsidR="00ED48BF" w:rsidRDefault="00ED48BF" w:rsidP="00ED48BF">
            <w:pPr>
              <w:pStyle w:val="11"/>
              <w:spacing w:after="0" w:line="216" w:lineRule="auto"/>
            </w:pPr>
            <w:r>
              <w:t xml:space="preserve">Процедура має помірний ризик утворення аерозолів і має виконуватися в боксі </w:t>
            </w:r>
            <w:proofErr w:type="spellStart"/>
            <w:r>
              <w:t>біобезпеки</w:t>
            </w:r>
            <w:proofErr w:type="spellEnd"/>
            <w:r>
              <w:t>.</w:t>
            </w:r>
          </w:p>
        </w:tc>
        <w:tc>
          <w:tcPr>
            <w:tcW w:w="4560" w:type="dxa"/>
            <w:tcBorders>
              <w:top w:val="single" w:sz="4" w:space="0" w:color="FEB01A"/>
              <w:bottom w:val="single" w:sz="4" w:space="0" w:color="FEB01A"/>
            </w:tcBorders>
          </w:tcPr>
          <w:p w14:paraId="34358140" w14:textId="0A500162" w:rsidR="00ED48BF" w:rsidRDefault="00ED48BF" w:rsidP="00ED48BF">
            <w:pPr>
              <w:pStyle w:val="11"/>
              <w:spacing w:after="0" w:line="216" w:lineRule="auto"/>
            </w:pPr>
            <w:r w:rsidRPr="00324270">
              <w:t xml:space="preserve">Процедура має низький ризик утворення аерозолів і може виконуватися з дотриманням тих самих запобіжних заходів, що і з тестування </w:t>
            </w:r>
            <w:proofErr w:type="spellStart"/>
            <w:r w:rsidRPr="00324270">
              <w:t>Xpert</w:t>
            </w:r>
            <w:proofErr w:type="spellEnd"/>
            <w:r w:rsidRPr="00324270">
              <w:t xml:space="preserve"> MTB/RIF або </w:t>
            </w:r>
            <w:proofErr w:type="spellStart"/>
            <w:r w:rsidRPr="00324270">
              <w:t>Ultra</w:t>
            </w:r>
            <w:proofErr w:type="spellEnd"/>
            <w:r w:rsidRPr="00324270">
              <w:t xml:space="preserve"> зі зразками мокротиння</w:t>
            </w:r>
          </w:p>
        </w:tc>
      </w:tr>
    </w:tbl>
    <w:p w14:paraId="51B6BE01" w14:textId="2A0E7C33" w:rsidR="00B12FA5" w:rsidRPr="000B3762" w:rsidRDefault="00B12FA5" w:rsidP="00ED3361">
      <w:pPr>
        <w:spacing w:line="216" w:lineRule="auto"/>
        <w:rPr>
          <w:rFonts w:ascii="Segoe UI" w:hAnsi="Segoe UI"/>
        </w:rPr>
      </w:pPr>
    </w:p>
    <w:p w14:paraId="6AA3FE68" w14:textId="77777777" w:rsidR="00B12FA5" w:rsidRPr="000B3762" w:rsidRDefault="00B12FA5" w:rsidP="00ED3361">
      <w:pPr>
        <w:spacing w:line="216" w:lineRule="auto"/>
        <w:rPr>
          <w:rFonts w:ascii="Segoe UI" w:hAnsi="Segoe UI"/>
        </w:rPr>
        <w:sectPr w:rsidR="00B12FA5" w:rsidRPr="000B3762">
          <w:pgSz w:w="11900" w:h="16840"/>
          <w:pgMar w:top="1364" w:right="1385" w:bottom="5210" w:left="1386" w:header="0" w:footer="3" w:gutter="0"/>
          <w:cols w:space="720"/>
          <w:noEndnote/>
          <w:docGrid w:linePitch="360"/>
          <w15:footnoteColumns w:val="1"/>
        </w:sectPr>
      </w:pPr>
    </w:p>
    <w:p w14:paraId="3063D803" w14:textId="3BAAEE8F" w:rsidR="00B12FA5" w:rsidRPr="000B3762" w:rsidRDefault="00ED48BF" w:rsidP="00ED3361">
      <w:pPr>
        <w:spacing w:line="216" w:lineRule="auto"/>
        <w:rPr>
          <w:rFonts w:ascii="Segoe UI" w:hAnsi="Segoe UI"/>
          <w:sz w:val="8"/>
          <w:szCs w:val="8"/>
        </w:rPr>
      </w:pPr>
      <w:r w:rsidRPr="000E5502">
        <w:rPr>
          <w:noProof/>
          <w:lang w:eastAsia="uk-UA" w:bidi="ar-SA"/>
        </w:rPr>
        <mc:AlternateContent>
          <mc:Choice Requires="wps">
            <w:drawing>
              <wp:anchor distT="76200" distB="304800" distL="0" distR="0" simplePos="0" relativeHeight="251415040" behindDoc="0" locked="0" layoutInCell="1" allowOverlap="1" wp14:anchorId="2A9974A1" wp14:editId="1AB1700C">
                <wp:simplePos x="0" y="0"/>
                <wp:positionH relativeFrom="page">
                  <wp:posOffset>3718560</wp:posOffset>
                </wp:positionH>
                <wp:positionV relativeFrom="paragraph">
                  <wp:posOffset>748665</wp:posOffset>
                </wp:positionV>
                <wp:extent cx="2903220" cy="533400"/>
                <wp:effectExtent l="0" t="0" r="0" b="0"/>
                <wp:wrapNone/>
                <wp:docPr id="185" name="Shape 185"/>
                <wp:cNvGraphicFramePr/>
                <a:graphic xmlns:a="http://schemas.openxmlformats.org/drawingml/2006/main">
                  <a:graphicData uri="http://schemas.microsoft.com/office/word/2010/wordprocessingShape">
                    <wps:wsp>
                      <wps:cNvSpPr txBox="1"/>
                      <wps:spPr>
                        <a:xfrm>
                          <a:off x="0" y="0"/>
                          <a:ext cx="2903220" cy="533400"/>
                        </a:xfrm>
                        <a:prstGeom prst="rect">
                          <a:avLst/>
                        </a:prstGeom>
                        <a:noFill/>
                      </wps:spPr>
                      <wps:txbx>
                        <w:txbxContent>
                          <w:p w14:paraId="3D335D98" w14:textId="0AD95191" w:rsidR="0028591B" w:rsidRDefault="0028591B">
                            <w:pPr>
                              <w:pStyle w:val="11"/>
                              <w:spacing w:after="0" w:line="216" w:lineRule="auto"/>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A9974A1" id="Shape 185" o:spid="_x0000_s1174" type="#_x0000_t202" style="position:absolute;margin-left:292.8pt;margin-top:58.95pt;width:228.6pt;height:42pt;z-index:251415040;visibility:visible;mso-wrap-style:square;mso-width-percent:0;mso-height-percent:0;mso-wrap-distance-left:0;mso-wrap-distance-top:6pt;mso-wrap-distance-right:0;mso-wrap-distance-bottom:24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" filled="f" stroked="f">
                <v:textbox inset="0,0,0,0">
                  <w:txbxContent>
                    <w:p w14:paraId="3D335D98" w14:textId="0AD95191" w:rsidR="0028591B" w:rsidRDefault="0028591B">
                      <w:pPr>
                        <w:pStyle w:val="11"/>
                        <w:spacing w:after="0" w:line="216" w:lineRule="auto"/>
                      </w:pPr>
                    </w:p>
                  </w:txbxContent>
                </v:textbox>
                <w10:wrap anchorx="page"/>
              </v:shape>
            </w:pict>
          </mc:Fallback>
        </mc:AlternateContent>
      </w:r>
    </w:p>
    <w:p w14:paraId="0162CB14" w14:textId="77777777" w:rsidR="00B12FA5" w:rsidRPr="000B3762" w:rsidRDefault="00B12FA5" w:rsidP="00ED3361">
      <w:pPr>
        <w:spacing w:line="216" w:lineRule="auto"/>
        <w:rPr>
          <w:rFonts w:ascii="Segoe UI" w:hAnsi="Segoe UI"/>
        </w:rPr>
        <w:sectPr w:rsidR="00B12FA5" w:rsidRPr="000B3762">
          <w:type w:val="continuous"/>
          <w:pgSz w:w="11900" w:h="16840"/>
          <w:pgMar w:top="1364" w:right="0" w:bottom="1364" w:left="0" w:header="0" w:footer="3" w:gutter="0"/>
          <w:cols w:space="720"/>
          <w:noEndnote/>
          <w:docGrid w:linePitch="360"/>
          <w15:footnoteColumns w:val="1"/>
        </w:sectPr>
      </w:pPr>
    </w:p>
    <w:p w14:paraId="6E5C06C6" w14:textId="77777777" w:rsidR="00B12FA5" w:rsidRPr="000E5502" w:rsidRDefault="00FB6D8F" w:rsidP="00ED3361">
      <w:pPr>
        <w:pStyle w:val="11"/>
        <w:spacing w:line="216" w:lineRule="auto"/>
        <w:jc w:val="both"/>
      </w:pPr>
      <w:r w:rsidRPr="000E5502">
        <w:t>Хоча для обробки калу можна використовувати обидва методи, попередні дані свідчать про те, що метод SOS найпростіше застосовувати в лабораторіях нижчого рівня і він є найбільш економічним, зберігаючи водночас діагностичну точність</w:t>
      </w:r>
      <w:r w:rsidRPr="000E5502">
        <w:rPr>
          <w:i/>
          <w:iCs/>
        </w:rPr>
        <w:t xml:space="preserve"> (74)</w:t>
      </w:r>
      <w:r w:rsidRPr="000E5502">
        <w:t xml:space="preserve"> (див. </w:t>
      </w:r>
      <w:hyperlink r:id="rId138" w:history="1">
        <w:proofErr w:type="spellStart"/>
        <w:r w:rsidRPr="000E5502">
          <w:rPr>
            <w:color w:val="F99D22"/>
          </w:rPr>
          <w:t>вебдодаток</w:t>
        </w:r>
        <w:proofErr w:type="spellEnd"/>
        <w:r w:rsidRPr="000E5502">
          <w:rPr>
            <w:color w:val="F99D22"/>
          </w:rPr>
          <w:t xml:space="preserve"> 4</w:t>
        </w:r>
      </w:hyperlink>
      <w:r w:rsidRPr="000E5502">
        <w:t>).</w:t>
      </w:r>
    </w:p>
    <w:p w14:paraId="5B7CD6FC" w14:textId="77777777" w:rsidR="00B12FA5" w:rsidRPr="000E5502" w:rsidRDefault="00FB6D8F" w:rsidP="00ED3361">
      <w:pPr>
        <w:pStyle w:val="11"/>
        <w:spacing w:line="216" w:lineRule="auto"/>
        <w:jc w:val="both"/>
      </w:pPr>
      <w:r w:rsidRPr="000E5502">
        <w:t>Наявні такі додаткові ресурси стосовно методів обробки калу:</w:t>
      </w:r>
    </w:p>
    <w:p w14:paraId="5F506187" w14:textId="77777777" w:rsidR="00B12FA5" w:rsidRPr="000E5502" w:rsidRDefault="00FB6D8F" w:rsidP="00E17BFA">
      <w:pPr>
        <w:pStyle w:val="11"/>
        <w:numPr>
          <w:ilvl w:val="0"/>
          <w:numId w:val="45"/>
        </w:numPr>
        <w:tabs>
          <w:tab w:val="left" w:pos="253"/>
        </w:tabs>
        <w:spacing w:after="0" w:line="216" w:lineRule="auto"/>
        <w:ind w:left="260" w:hanging="260"/>
        <w:jc w:val="both"/>
      </w:pPr>
      <w:r w:rsidRPr="000E5502">
        <w:t>Практичний посібник з обробки зразків калу для діагностики ТБ в дітей (</w:t>
      </w:r>
      <w:hyperlink r:id="rId139" w:history="1">
        <w:r w:rsidRPr="000E5502">
          <w:t>https://stoptb.org/</w:t>
        </w:r>
      </w:hyperlink>
      <w:r w:rsidRPr="000E5502">
        <w:t xml:space="preserve"> </w:t>
      </w:r>
      <w:proofErr w:type="spellStart"/>
      <w:r w:rsidRPr="000E5502">
        <w:t>wg</w:t>
      </w:r>
      <w:proofErr w:type="spellEnd"/>
      <w:r w:rsidRPr="000E5502">
        <w:t>/</w:t>
      </w:r>
      <w:proofErr w:type="spellStart"/>
      <w:r w:rsidRPr="000E5502">
        <w:t>gli</w:t>
      </w:r>
      <w:proofErr w:type="spellEnd"/>
      <w:r w:rsidRPr="000E5502">
        <w:t>/default.asp);</w:t>
      </w:r>
    </w:p>
    <w:p w14:paraId="29BA6C09" w14:textId="77777777" w:rsidR="00B12FA5" w:rsidRPr="000E5502" w:rsidRDefault="00FB6D8F" w:rsidP="00E17BFA">
      <w:pPr>
        <w:pStyle w:val="11"/>
        <w:numPr>
          <w:ilvl w:val="0"/>
          <w:numId w:val="45"/>
        </w:numPr>
        <w:tabs>
          <w:tab w:val="left" w:pos="253"/>
        </w:tabs>
        <w:spacing w:after="0" w:line="216" w:lineRule="auto"/>
        <w:jc w:val="both"/>
      </w:pPr>
      <w:r w:rsidRPr="000E5502">
        <w:t xml:space="preserve">KNCV SOS </w:t>
      </w:r>
      <w:proofErr w:type="spellStart"/>
      <w:r w:rsidRPr="000E5502">
        <w:t>Stoolbox</w:t>
      </w:r>
      <w:proofErr w:type="spellEnd"/>
      <w:r w:rsidRPr="000E5502">
        <w:t xml:space="preserve"> (</w:t>
      </w:r>
      <w:hyperlink r:id="rId140" w:history="1">
        <w:r w:rsidRPr="000E5502">
          <w:t>https://www.kncvtbc.org/en/sos-stoolbox/</w:t>
        </w:r>
      </w:hyperlink>
      <w:r w:rsidRPr="000E5502">
        <w:t>);</w:t>
      </w:r>
    </w:p>
    <w:p w14:paraId="6FCF4FA3" w14:textId="77777777" w:rsidR="00B12FA5" w:rsidRPr="000E5502" w:rsidRDefault="00FB6D8F" w:rsidP="00E17BFA">
      <w:pPr>
        <w:pStyle w:val="11"/>
        <w:numPr>
          <w:ilvl w:val="0"/>
          <w:numId w:val="45"/>
        </w:numPr>
        <w:tabs>
          <w:tab w:val="left" w:pos="253"/>
        </w:tabs>
        <w:spacing w:after="200" w:line="216" w:lineRule="auto"/>
        <w:jc w:val="both"/>
      </w:pPr>
      <w:r w:rsidRPr="000E5502">
        <w:t xml:space="preserve">Засоби та ресурси </w:t>
      </w:r>
      <w:proofErr w:type="spellStart"/>
      <w:r w:rsidRPr="000E5502">
        <w:t>проєкту</w:t>
      </w:r>
      <w:proofErr w:type="spellEnd"/>
      <w:r w:rsidRPr="000E5502">
        <w:t xml:space="preserve"> TB-</w:t>
      </w:r>
      <w:proofErr w:type="spellStart"/>
      <w:r w:rsidRPr="000E5502">
        <w:t>Speed</w:t>
      </w:r>
      <w:proofErr w:type="spellEnd"/>
      <w:r w:rsidRPr="000E5502">
        <w:t xml:space="preserve"> (</w:t>
      </w:r>
      <w:hyperlink r:id="rId141" w:history="1">
        <w:r w:rsidRPr="000E5502">
          <w:t>https://www.tb-speed.com/resources/</w:t>
        </w:r>
      </w:hyperlink>
      <w:r w:rsidRPr="000E5502">
        <w:t>).</w:t>
      </w:r>
    </w:p>
    <w:p w14:paraId="7F2F0D28" w14:textId="77777777" w:rsidR="00B12FA5" w:rsidRPr="000E5502" w:rsidRDefault="00FB6D8F" w:rsidP="00ED3361">
      <w:pPr>
        <w:pStyle w:val="11"/>
        <w:spacing w:line="216" w:lineRule="auto"/>
        <w:jc w:val="both"/>
      </w:pPr>
      <w:r w:rsidRPr="000E5502">
        <w:rPr>
          <w:b/>
          <w:bCs/>
        </w:rPr>
        <w:t>Носоглотковий аспірат</w:t>
      </w:r>
    </w:p>
    <w:p w14:paraId="7B426297" w14:textId="77777777" w:rsidR="00ED48BF" w:rsidRDefault="00FB6D8F" w:rsidP="00ED3361">
      <w:pPr>
        <w:pStyle w:val="11"/>
        <w:spacing w:line="216" w:lineRule="auto"/>
        <w:jc w:val="both"/>
      </w:pPr>
      <w:r w:rsidRPr="000E5502">
        <w:t xml:space="preserve">НГА — це відносно проста процедура, яка менш </w:t>
      </w:r>
      <w:proofErr w:type="spellStart"/>
      <w:r w:rsidRPr="000E5502">
        <w:t>інвазивна</w:t>
      </w:r>
      <w:proofErr w:type="spellEnd"/>
      <w:r w:rsidRPr="000E5502">
        <w:t xml:space="preserve">, ніж одержання шлункового </w:t>
      </w:r>
      <w:r w:rsidR="00F71A69" w:rsidRPr="000E5502">
        <w:t>аспірата</w:t>
      </w:r>
      <w:r w:rsidRPr="000E5502">
        <w:t xml:space="preserve">, і має менший ризик </w:t>
      </w:r>
      <w:proofErr w:type="spellStart"/>
      <w:r w:rsidRPr="000E5502">
        <w:t>внутрішньолікарняного</w:t>
      </w:r>
      <w:proofErr w:type="spellEnd"/>
      <w:r w:rsidRPr="000E5502">
        <w:t xml:space="preserve"> передання, ніж індукція мокротиння </w:t>
      </w:r>
      <w:r w:rsidRPr="000E5502">
        <w:rPr>
          <w:i/>
          <w:iCs/>
        </w:rPr>
        <w:t>(75).</w:t>
      </w:r>
      <w:r w:rsidRPr="000E5502">
        <w:t xml:space="preserve"> Його можна використовувати в дітей, які не можуть спонтанно відхаркувати мокротиння, в умовах, коли </w:t>
      </w:r>
      <w:proofErr w:type="spellStart"/>
      <w:r w:rsidRPr="000E5502">
        <w:t>інвазивні</w:t>
      </w:r>
      <w:proofErr w:type="spellEnd"/>
      <w:r w:rsidRPr="000E5502">
        <w:t xml:space="preserve"> процедури неможливі. Дитині необхідно утриматися від вживання їжі протягом 2 годин до проведення процедури. НГА полягає в аспірації носоглотки за допомогою стерильного катетера,</w:t>
      </w:r>
      <w:r w:rsidR="00F71A69" w:rsidRPr="000E5502">
        <w:t xml:space="preserve"> що вводиться в ніздрю дитини з</w:t>
      </w:r>
      <w:r w:rsidRPr="000E5502">
        <w:t xml:space="preserve"> камерою для слизову або пристроєм, що відсмоктує, в положенні дитини на спині.</w:t>
      </w:r>
      <w:r w:rsidR="00842AC9" w:rsidRPr="000E5502">
        <w:t xml:space="preserve"> </w:t>
      </w:r>
    </w:p>
    <w:p w14:paraId="4B18BBEE" w14:textId="6E778BFD" w:rsidR="00B12FA5" w:rsidRPr="000E5502" w:rsidRDefault="00FB6D8F" w:rsidP="00ED3361">
      <w:pPr>
        <w:pStyle w:val="11"/>
        <w:spacing w:line="216" w:lineRule="auto"/>
        <w:jc w:val="both"/>
        <w:sectPr w:rsidR="00B12FA5" w:rsidRPr="000E5502">
          <w:type w:val="continuous"/>
          <w:pgSz w:w="11900" w:h="16840"/>
          <w:pgMar w:top="1364" w:right="1385" w:bottom="1364" w:left="1386" w:header="0" w:footer="3" w:gutter="0"/>
          <w:cols w:space="720"/>
          <w:noEndnote/>
          <w:docGrid w:linePitch="360"/>
          <w15:footnoteColumns w:val="1"/>
        </w:sectPr>
      </w:pPr>
      <w:r w:rsidRPr="000E5502">
        <w:t xml:space="preserve">Додаткову інформацію та стандартні операційні процедури збирання зразків </w:t>
      </w:r>
      <w:r w:rsidR="00236032" w:rsidRPr="000E5502">
        <w:rPr>
          <w:noProof/>
          <w:lang w:eastAsia="uk-UA" w:bidi="ar-SA"/>
        </w:rPr>
        <mc:AlternateContent>
          <mc:Choice Requires="wps">
            <w:drawing>
              <wp:anchor distT="279400" distB="2155190" distL="0" distR="0" simplePos="0" relativeHeight="251686400" behindDoc="0" locked="0" layoutInCell="1" allowOverlap="1" wp14:anchorId="41CC131E" wp14:editId="242448F0">
                <wp:simplePos x="0" y="0"/>
                <wp:positionH relativeFrom="leftMargin">
                  <wp:posOffset>370840</wp:posOffset>
                </wp:positionH>
                <wp:positionV relativeFrom="paragraph">
                  <wp:posOffset>3680460</wp:posOffset>
                </wp:positionV>
                <wp:extent cx="508000" cy="168910"/>
                <wp:effectExtent l="0" t="0" r="0" b="0"/>
                <wp:wrapNone/>
                <wp:docPr id="43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025E293" w14:textId="449C650E"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1CC131E" id="_x0000_s1175" type="#_x0000_t202" style="position:absolute;left:0;text-align:left;margin-left:29.2pt;margin-top:289.8pt;width:40pt;height:13.3pt;z-index:25168640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" filled="f" stroked="f">
                <v:textbox inset="0,0,0,0">
                  <w:txbxContent>
                    <w:p w14:paraId="3025E293" w14:textId="449C650E"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можна знайти в</w:t>
      </w:r>
      <w:r w:rsidR="00842AC9" w:rsidRPr="000E5502">
        <w:t xml:space="preserve"> </w:t>
      </w:r>
      <w:hyperlink w:anchor="bookmark190" w:tooltip="Поточний документ">
        <w:r w:rsidRPr="000E5502">
          <w:rPr>
            <w:color w:val="F99D22"/>
          </w:rPr>
          <w:t>додатку 4</w:t>
        </w:r>
      </w:hyperlink>
      <w:r w:rsidRPr="000E5502">
        <w:t>.</w:t>
      </w:r>
    </w:p>
    <w:p w14:paraId="2006BD9D" w14:textId="615F9093" w:rsidR="00ED48BF" w:rsidRDefault="00ED48BF" w:rsidP="00ED3361">
      <w:pPr>
        <w:pStyle w:val="11"/>
        <w:spacing w:line="216" w:lineRule="auto"/>
        <w:ind w:left="440"/>
        <w:jc w:val="both"/>
        <w:rPr>
          <w:b/>
          <w:bCs/>
          <w:i/>
          <w:iCs/>
        </w:rPr>
      </w:pPr>
      <w:r>
        <w:rPr>
          <w:noProof/>
        </w:rPr>
        <w:lastRenderedPageBreak/>
        <mc:AlternateContent>
          <mc:Choice Requires="wps">
            <w:drawing>
              <wp:anchor distT="0" distB="0" distL="114300" distR="114300" simplePos="0" relativeHeight="251936256" behindDoc="0" locked="0" layoutInCell="1" allowOverlap="1" wp14:anchorId="764A2431" wp14:editId="1F0EEB18">
                <wp:simplePos x="0" y="0"/>
                <wp:positionH relativeFrom="margin">
                  <wp:posOffset>41910</wp:posOffset>
                </wp:positionH>
                <wp:positionV relativeFrom="paragraph">
                  <wp:posOffset>110119</wp:posOffset>
                </wp:positionV>
                <wp:extent cx="5296535" cy="457200"/>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5296535" cy="457200"/>
                        </a:xfrm>
                        <a:prstGeom prst="rect">
                          <a:avLst/>
                        </a:prstGeom>
                        <a:solidFill>
                          <a:schemeClr val="accent2"/>
                        </a:solidFill>
                        <a:ln w="6350">
                          <a:noFill/>
                        </a:ln>
                      </wps:spPr>
                      <wps:txbx>
                        <w:txbxContent>
                          <w:p w14:paraId="701E7AA4" w14:textId="1A0D311B" w:rsidR="00ED48BF" w:rsidRPr="00ED48BF" w:rsidRDefault="00ED48BF" w:rsidP="00ED48BF">
                            <w:pPr>
                              <w:ind w:left="57"/>
                              <w:rPr>
                                <w:rFonts w:ascii="Segoe UI" w:hAnsi="Segoe UI" w:cs="Segoe UI"/>
                                <w:sz w:val="20"/>
                                <w:szCs w:val="20"/>
                              </w:rPr>
                            </w:pPr>
                            <w:r w:rsidRPr="00ED48BF">
                              <w:rPr>
                                <w:rFonts w:ascii="Segoe UI" w:hAnsi="Segoe UI" w:cs="Segoe UI"/>
                                <w:b/>
                                <w:bCs/>
                                <w:color w:val="FFFFFF"/>
                                <w:sz w:val="20"/>
                                <w:szCs w:val="20"/>
                              </w:rPr>
                              <w:t>Вставка 4.2. Досвід досліджень «Децентралізація» (TB-</w:t>
                            </w:r>
                            <w:proofErr w:type="spellStart"/>
                            <w:r w:rsidRPr="00ED48BF">
                              <w:rPr>
                                <w:rFonts w:ascii="Segoe UI" w:hAnsi="Segoe UI" w:cs="Segoe UI"/>
                                <w:b/>
                                <w:bCs/>
                                <w:color w:val="FFFFFF"/>
                                <w:sz w:val="20"/>
                                <w:szCs w:val="20"/>
                              </w:rPr>
                              <w:t>Speed</w:t>
                            </w:r>
                            <w:proofErr w:type="spellEnd"/>
                            <w:r w:rsidRPr="00ED48BF">
                              <w:rPr>
                                <w:rFonts w:ascii="Segoe UI" w:hAnsi="Segoe UI" w:cs="Segoe UI"/>
                                <w:b/>
                                <w:bCs/>
                                <w:color w:val="FFFFFF"/>
                                <w:sz w:val="20"/>
                                <w:szCs w:val="20"/>
                              </w:rPr>
                              <w:t xml:space="preserve"> </w:t>
                            </w:r>
                            <w:proofErr w:type="spellStart"/>
                            <w:r w:rsidRPr="00ED48BF">
                              <w:rPr>
                                <w:rFonts w:ascii="Segoe UI" w:hAnsi="Segoe UI" w:cs="Segoe UI"/>
                                <w:b/>
                                <w:bCs/>
                                <w:color w:val="FFFFFF"/>
                                <w:sz w:val="20"/>
                                <w:szCs w:val="20"/>
                              </w:rPr>
                              <w:t>Decentralization</w:t>
                            </w:r>
                            <w:proofErr w:type="spellEnd"/>
                            <w:r w:rsidRPr="00ED48BF">
                              <w:rPr>
                                <w:rFonts w:ascii="Segoe UI" w:hAnsi="Segoe UI" w:cs="Segoe UI"/>
                                <w:b/>
                                <w:bCs/>
                                <w:color w:val="FFFFFF"/>
                                <w:sz w:val="20"/>
                                <w:szCs w:val="20"/>
                              </w:rPr>
                              <w:t>) та «Пневмонія» (</w:t>
                            </w:r>
                            <w:proofErr w:type="spellStart"/>
                            <w:r w:rsidRPr="00ED48BF">
                              <w:rPr>
                                <w:rFonts w:ascii="Segoe UI" w:hAnsi="Segoe UI" w:cs="Segoe UI"/>
                                <w:b/>
                                <w:bCs/>
                                <w:color w:val="FFFFFF"/>
                                <w:sz w:val="20"/>
                                <w:szCs w:val="20"/>
                              </w:rPr>
                              <w:t>Pneumonia</w:t>
                            </w:r>
                            <w:proofErr w:type="spellEnd"/>
                            <w:r w:rsidRPr="00ED48BF">
                              <w:rPr>
                                <w:rFonts w:ascii="Segoe UI" w:hAnsi="Segoe UI" w:cs="Segoe UI"/>
                                <w:b/>
                                <w:bCs/>
                                <w:color w:val="FFFFFF"/>
                                <w:sz w:val="20"/>
                                <w:szCs w:val="20"/>
                              </w:rPr>
                              <w:t xml:space="preserve">) </w:t>
                            </w:r>
                            <w:proofErr w:type="spellStart"/>
                            <w:r w:rsidRPr="00ED48BF">
                              <w:rPr>
                                <w:rFonts w:ascii="Segoe UI" w:hAnsi="Segoe UI" w:cs="Segoe UI"/>
                                <w:b/>
                                <w:bCs/>
                                <w:color w:val="FFFFFF"/>
                                <w:sz w:val="20"/>
                                <w:szCs w:val="20"/>
                              </w:rPr>
                              <w:t>проєкту</w:t>
                            </w:r>
                            <w:proofErr w:type="spellEnd"/>
                            <w:r w:rsidRPr="00ED48BF">
                              <w:rPr>
                                <w:rFonts w:ascii="Segoe UI" w:hAnsi="Segoe UI" w:cs="Segoe UI"/>
                                <w:b/>
                                <w:bCs/>
                                <w:color w:val="FFFFFF"/>
                                <w:sz w:val="20"/>
                                <w:szCs w:val="20"/>
                              </w:rPr>
                              <w:t xml:space="preserve"> TB-</w:t>
                            </w:r>
                            <w:proofErr w:type="spellStart"/>
                            <w:r w:rsidRPr="00ED48BF">
                              <w:rPr>
                                <w:rFonts w:ascii="Segoe UI" w:hAnsi="Segoe UI" w:cs="Segoe UI"/>
                                <w:b/>
                                <w:bCs/>
                                <w:color w:val="FFFFFF"/>
                                <w:sz w:val="20"/>
                                <w:szCs w:val="20"/>
                              </w:rPr>
                              <w:t>Speed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2431" id="Надпись 56" o:spid="_x0000_s1176" type="#_x0000_t202" style="position:absolute;left:0;text-align:left;margin-left:3.3pt;margin-top:8.65pt;width:417.05pt;height:36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" fillcolor="#ed7d31 [3205]" stroked="f" strokeweight=".5pt">
                <v:textbox>
                  <w:txbxContent>
                    <w:p w14:paraId="701E7AA4" w14:textId="1A0D311B" w:rsidR="00ED48BF" w:rsidRPr="00ED48BF" w:rsidRDefault="00ED48BF" w:rsidP="00ED48BF">
                      <w:pPr>
                        <w:ind w:left="57"/>
                        <w:rPr>
                          <w:rFonts w:ascii="Segoe UI" w:hAnsi="Segoe UI" w:cs="Segoe UI"/>
                          <w:sz w:val="20"/>
                          <w:szCs w:val="20"/>
                        </w:rPr>
                      </w:pPr>
                      <w:r w:rsidRPr="00ED48BF">
                        <w:rPr>
                          <w:rFonts w:ascii="Segoe UI" w:hAnsi="Segoe UI" w:cs="Segoe UI"/>
                          <w:b/>
                          <w:bCs/>
                          <w:color w:val="FFFFFF"/>
                          <w:sz w:val="20"/>
                          <w:szCs w:val="20"/>
                        </w:rPr>
                        <w:t>Вставка 4.2. Досвід досліджень «Децентралізація» (TB-</w:t>
                      </w:r>
                      <w:proofErr w:type="spellStart"/>
                      <w:r w:rsidRPr="00ED48BF">
                        <w:rPr>
                          <w:rFonts w:ascii="Segoe UI" w:hAnsi="Segoe UI" w:cs="Segoe UI"/>
                          <w:b/>
                          <w:bCs/>
                          <w:color w:val="FFFFFF"/>
                          <w:sz w:val="20"/>
                          <w:szCs w:val="20"/>
                        </w:rPr>
                        <w:t>Speed</w:t>
                      </w:r>
                      <w:proofErr w:type="spellEnd"/>
                      <w:r w:rsidRPr="00ED48BF">
                        <w:rPr>
                          <w:rFonts w:ascii="Segoe UI" w:hAnsi="Segoe UI" w:cs="Segoe UI"/>
                          <w:b/>
                          <w:bCs/>
                          <w:color w:val="FFFFFF"/>
                          <w:sz w:val="20"/>
                          <w:szCs w:val="20"/>
                        </w:rPr>
                        <w:t xml:space="preserve"> </w:t>
                      </w:r>
                      <w:proofErr w:type="spellStart"/>
                      <w:r w:rsidRPr="00ED48BF">
                        <w:rPr>
                          <w:rFonts w:ascii="Segoe UI" w:hAnsi="Segoe UI" w:cs="Segoe UI"/>
                          <w:b/>
                          <w:bCs/>
                          <w:color w:val="FFFFFF"/>
                          <w:sz w:val="20"/>
                          <w:szCs w:val="20"/>
                        </w:rPr>
                        <w:t>Decentralization</w:t>
                      </w:r>
                      <w:proofErr w:type="spellEnd"/>
                      <w:r w:rsidRPr="00ED48BF">
                        <w:rPr>
                          <w:rFonts w:ascii="Segoe UI" w:hAnsi="Segoe UI" w:cs="Segoe UI"/>
                          <w:b/>
                          <w:bCs/>
                          <w:color w:val="FFFFFF"/>
                          <w:sz w:val="20"/>
                          <w:szCs w:val="20"/>
                        </w:rPr>
                        <w:t>) та «Пневмонія» (</w:t>
                      </w:r>
                      <w:proofErr w:type="spellStart"/>
                      <w:r w:rsidRPr="00ED48BF">
                        <w:rPr>
                          <w:rFonts w:ascii="Segoe UI" w:hAnsi="Segoe UI" w:cs="Segoe UI"/>
                          <w:b/>
                          <w:bCs/>
                          <w:color w:val="FFFFFF"/>
                          <w:sz w:val="20"/>
                          <w:szCs w:val="20"/>
                        </w:rPr>
                        <w:t>Pneumonia</w:t>
                      </w:r>
                      <w:proofErr w:type="spellEnd"/>
                      <w:r w:rsidRPr="00ED48BF">
                        <w:rPr>
                          <w:rFonts w:ascii="Segoe UI" w:hAnsi="Segoe UI" w:cs="Segoe UI"/>
                          <w:b/>
                          <w:bCs/>
                          <w:color w:val="FFFFFF"/>
                          <w:sz w:val="20"/>
                          <w:szCs w:val="20"/>
                        </w:rPr>
                        <w:t xml:space="preserve">) </w:t>
                      </w:r>
                      <w:proofErr w:type="spellStart"/>
                      <w:r w:rsidRPr="00ED48BF">
                        <w:rPr>
                          <w:rFonts w:ascii="Segoe UI" w:hAnsi="Segoe UI" w:cs="Segoe UI"/>
                          <w:b/>
                          <w:bCs/>
                          <w:color w:val="FFFFFF"/>
                          <w:sz w:val="20"/>
                          <w:szCs w:val="20"/>
                        </w:rPr>
                        <w:t>проєкту</w:t>
                      </w:r>
                      <w:proofErr w:type="spellEnd"/>
                      <w:r w:rsidRPr="00ED48BF">
                        <w:rPr>
                          <w:rFonts w:ascii="Segoe UI" w:hAnsi="Segoe UI" w:cs="Segoe UI"/>
                          <w:b/>
                          <w:bCs/>
                          <w:color w:val="FFFFFF"/>
                          <w:sz w:val="20"/>
                          <w:szCs w:val="20"/>
                        </w:rPr>
                        <w:t xml:space="preserve"> TB-</w:t>
                      </w:r>
                      <w:proofErr w:type="spellStart"/>
                      <w:r w:rsidRPr="00ED48BF">
                        <w:rPr>
                          <w:rFonts w:ascii="Segoe UI" w:hAnsi="Segoe UI" w:cs="Segoe UI"/>
                          <w:b/>
                          <w:bCs/>
                          <w:color w:val="FFFFFF"/>
                          <w:sz w:val="20"/>
                          <w:szCs w:val="20"/>
                        </w:rPr>
                        <w:t>Speed</w:t>
                      </w:r>
                      <w:proofErr w:type="spellEnd"/>
                    </w:p>
                  </w:txbxContent>
                </v:textbox>
                <w10:wrap anchorx="margin"/>
              </v:shape>
            </w:pict>
          </mc:Fallback>
        </mc:AlternateContent>
      </w:r>
      <w:r>
        <w:rPr>
          <w:noProof/>
        </w:rPr>
        <mc:AlternateContent>
          <mc:Choice Requires="wps">
            <w:drawing>
              <wp:anchor distT="0" distB="0" distL="114300" distR="114300" simplePos="0" relativeHeight="251938304" behindDoc="1" locked="0" layoutInCell="1" allowOverlap="1" wp14:anchorId="7FAC14B1" wp14:editId="1A5DAB46">
                <wp:simplePos x="0" y="0"/>
                <wp:positionH relativeFrom="margin">
                  <wp:posOffset>176123</wp:posOffset>
                </wp:positionH>
                <wp:positionV relativeFrom="paragraph">
                  <wp:posOffset>-2696</wp:posOffset>
                </wp:positionV>
                <wp:extent cx="5761990" cy="8911087"/>
                <wp:effectExtent l="0" t="0" r="0" b="4445"/>
                <wp:wrapNone/>
                <wp:docPr id="59" name="Прямоугольник 59"/>
                <wp:cNvGraphicFramePr/>
                <a:graphic xmlns:a="http://schemas.openxmlformats.org/drawingml/2006/main">
                  <a:graphicData uri="http://schemas.microsoft.com/office/word/2010/wordprocessingShape">
                    <wps:wsp>
                      <wps:cNvSpPr/>
                      <wps:spPr>
                        <a:xfrm>
                          <a:off x="0" y="0"/>
                          <a:ext cx="5761990" cy="8911087"/>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6B2D" id="Прямоугольник 59" o:spid="_x0000_s1026" style="position:absolute;margin-left:13.85pt;margin-top:-.2pt;width:453.7pt;height:701.65pt;z-index:-2513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" fillcolor="#fee6cd" stroked="f" strokeweight="1pt">
                <v:textbox inset="0,0,0,0"/>
                <w10:wrap anchorx="margin"/>
              </v:rect>
            </w:pict>
          </mc:Fallback>
        </mc:AlternateContent>
      </w:r>
    </w:p>
    <w:p w14:paraId="79686DE1" w14:textId="2A133566" w:rsidR="00ED48BF" w:rsidRDefault="00ED48BF" w:rsidP="00ED48BF">
      <w:pPr>
        <w:pStyle w:val="11"/>
        <w:spacing w:after="360" w:line="216" w:lineRule="auto"/>
        <w:ind w:left="440"/>
        <w:jc w:val="both"/>
        <w:rPr>
          <w:b/>
          <w:bCs/>
          <w:i/>
          <w:iCs/>
        </w:rPr>
      </w:pPr>
    </w:p>
    <w:p w14:paraId="6C90A53B" w14:textId="0E9ED746" w:rsidR="00B12FA5" w:rsidRPr="000E5502" w:rsidRDefault="00FB6D8F" w:rsidP="00ED3361">
      <w:pPr>
        <w:pStyle w:val="11"/>
        <w:spacing w:line="216" w:lineRule="auto"/>
        <w:ind w:left="440"/>
        <w:jc w:val="both"/>
      </w:pPr>
      <w:r w:rsidRPr="000E5502">
        <w:rPr>
          <w:b/>
          <w:bCs/>
          <w:i/>
          <w:iCs/>
        </w:rPr>
        <w:t>Умови та методи</w:t>
      </w:r>
      <w:r w:rsidRPr="000E5502">
        <w:t xml:space="preserve"> Дослідження «Децентралізація» </w:t>
      </w:r>
      <w:proofErr w:type="spellStart"/>
      <w:r w:rsidRPr="000E5502">
        <w:t>проєкту</w:t>
      </w:r>
      <w:proofErr w:type="spellEnd"/>
      <w:r w:rsidRPr="000E5502">
        <w:t xml:space="preserve"> TB-</w:t>
      </w:r>
      <w:proofErr w:type="spellStart"/>
      <w:r w:rsidRPr="000E5502">
        <w:t>Speed</w:t>
      </w:r>
      <w:proofErr w:type="spellEnd"/>
      <w:r w:rsidRPr="000E5502">
        <w:t>, що фінансується ЮНІТЕЙД, є операційним дослідженням, в якому використовується перехресний дизайн «до» та «після» для оцінювання впливу децентралізації інноваційного підходу до діагностики ТБ в дітей. Цей підхід впроваджується в Камбоджі, Камеруні, Кот-д'Івуарі, Мозамбіку, Сьєрра-Леоні та Уганді. Втручання здійснюється на двох рівнях:</w:t>
      </w:r>
    </w:p>
    <w:p w14:paraId="041FA786" w14:textId="435D8753" w:rsidR="00B12FA5" w:rsidRPr="000E5502" w:rsidRDefault="00834704" w:rsidP="00ED3361">
      <w:pPr>
        <w:pStyle w:val="11"/>
        <w:spacing w:after="0" w:line="216" w:lineRule="auto"/>
        <w:ind w:left="840" w:hanging="400"/>
        <w:jc w:val="both"/>
      </w:pPr>
      <w:r>
        <w:rPr>
          <w:b/>
          <w:bCs/>
          <w:color w:val="F99D22"/>
        </w:rPr>
        <w:sym w:font="Wingdings 3" w:char="F0DA"/>
      </w:r>
      <w:r w:rsidRPr="00D62FC6">
        <w:rPr>
          <w:b/>
          <w:bCs/>
          <w:color w:val="F99D22"/>
        </w:rPr>
        <w:tab/>
      </w:r>
      <w:r w:rsidR="00FB6D8F" w:rsidRPr="000E5502">
        <w:t xml:space="preserve">На рівні догляду за пацієнтами впроваджується інноваційний підхід до діагностики ТБ в дітей, що охоплює систематичний скринінг на ТБ, клінічне обстеження, НГА та дослідження калу або мокротиння з використанням тесту </w:t>
      </w:r>
      <w:proofErr w:type="spellStart"/>
      <w:r w:rsidR="00FB6D8F" w:rsidRPr="000E5502">
        <w:t>Xpert</w:t>
      </w:r>
      <w:proofErr w:type="spellEnd"/>
      <w:r w:rsidR="00FB6D8F" w:rsidRPr="000E5502">
        <w:t xml:space="preserve"> MTB/RIF </w:t>
      </w:r>
      <w:proofErr w:type="spellStart"/>
      <w:r w:rsidR="00FB6D8F" w:rsidRPr="000E5502">
        <w:t>Ultra</w:t>
      </w:r>
      <w:proofErr w:type="spellEnd"/>
      <w:r w:rsidR="00FB6D8F" w:rsidRPr="000E5502">
        <w:t xml:space="preserve"> (</w:t>
      </w:r>
      <w:proofErr w:type="spellStart"/>
      <w:r w:rsidR="00FB6D8F" w:rsidRPr="000E5502">
        <w:t>Cepheid</w:t>
      </w:r>
      <w:proofErr w:type="spellEnd"/>
      <w:r w:rsidR="00FB6D8F" w:rsidRPr="000E5502">
        <w:t>) та оптимізован</w:t>
      </w:r>
      <w:r w:rsidR="00F71A69" w:rsidRPr="000E5502">
        <w:t>ого</w:t>
      </w:r>
      <w:r w:rsidR="00FB6D8F" w:rsidRPr="000E5502">
        <w:t xml:space="preserve"> зчитування РОГК.</w:t>
      </w:r>
    </w:p>
    <w:p w14:paraId="4D6A6020" w14:textId="374E1740" w:rsidR="00B12FA5" w:rsidRPr="000E5502" w:rsidRDefault="00834704" w:rsidP="00ED3361">
      <w:pPr>
        <w:pStyle w:val="11"/>
        <w:spacing w:line="216" w:lineRule="auto"/>
        <w:ind w:left="840" w:hanging="400"/>
        <w:jc w:val="both"/>
      </w:pPr>
      <w:r>
        <w:rPr>
          <w:b/>
          <w:bCs/>
          <w:color w:val="F99D22"/>
        </w:rPr>
        <w:sym w:font="Wingdings 3" w:char="F0DA"/>
      </w:r>
      <w:r>
        <w:rPr>
          <w:b/>
          <w:bCs/>
          <w:color w:val="F99D22"/>
          <w:lang w:val="ru-RU"/>
        </w:rPr>
        <w:tab/>
      </w:r>
      <w:r w:rsidR="00FB6D8F" w:rsidRPr="000E5502">
        <w:t>На рівні систем охорони здоров'я впроваджуються дві окремі стратегії децентралізації на рівні районних лікарень та на рівні ПМД.</w:t>
      </w:r>
      <w:r w:rsidR="00ED48BF" w:rsidRPr="00ED48BF">
        <w:rPr>
          <w:noProof/>
        </w:rPr>
        <w:t xml:space="preserve"> </w:t>
      </w:r>
    </w:p>
    <w:p w14:paraId="04F6780E" w14:textId="77777777" w:rsidR="00B12FA5" w:rsidRPr="000E5502" w:rsidRDefault="00FB6D8F" w:rsidP="00ED3361">
      <w:pPr>
        <w:pStyle w:val="11"/>
        <w:spacing w:line="216" w:lineRule="auto"/>
        <w:ind w:left="440"/>
        <w:jc w:val="both"/>
      </w:pPr>
      <w:r w:rsidRPr="000E5502">
        <w:t xml:space="preserve">Два райони з однією районною лікарнею та чотирма </w:t>
      </w:r>
      <w:proofErr w:type="spellStart"/>
      <w:r w:rsidRPr="000E5502">
        <w:t>клініками</w:t>
      </w:r>
      <w:proofErr w:type="spellEnd"/>
      <w:r w:rsidRPr="000E5502">
        <w:t xml:space="preserve"> ПМД в кожній країні, що бере участь, були випадковим чином розподілені для впровадження стратегій районних лікарень або </w:t>
      </w:r>
      <w:proofErr w:type="spellStart"/>
      <w:r w:rsidRPr="000E5502">
        <w:t>клінік</w:t>
      </w:r>
      <w:proofErr w:type="spellEnd"/>
      <w:r w:rsidRPr="000E5502">
        <w:t xml:space="preserve"> ПМД. Оцінювали клініко-економічн</w:t>
      </w:r>
      <w:r w:rsidR="00F71A69" w:rsidRPr="000E5502">
        <w:t>у</w:t>
      </w:r>
      <w:r w:rsidRPr="000E5502">
        <w:t xml:space="preserve"> доцільність (сприйнятливість пацієнтами), безпеку, переносність та прийнятність проведення аналізу за допомогою тесту </w:t>
      </w:r>
      <w:proofErr w:type="spellStart"/>
      <w:r w:rsidRPr="000E5502">
        <w:t>Xpert</w:t>
      </w:r>
      <w:proofErr w:type="spellEnd"/>
      <w:r w:rsidRPr="000E5502">
        <w:t xml:space="preserve"> MTB/RIF </w:t>
      </w:r>
      <w:proofErr w:type="spellStart"/>
      <w:r w:rsidRPr="000E5502">
        <w:t>Ultra</w:t>
      </w:r>
      <w:proofErr w:type="spellEnd"/>
      <w:r w:rsidRPr="000E5502">
        <w:t xml:space="preserve"> на зразках НГА в дітей з передбачуваним ТБ на районному рівні та в дітей віком до 5 років, госпіталізованих з тяжкою пневмонією.</w:t>
      </w:r>
    </w:p>
    <w:p w14:paraId="7E686F0C" w14:textId="77777777" w:rsidR="00B12FA5" w:rsidRPr="000E5502" w:rsidRDefault="00FB6D8F" w:rsidP="00ED3361">
      <w:pPr>
        <w:pStyle w:val="11"/>
        <w:spacing w:line="216" w:lineRule="auto"/>
        <w:ind w:left="440"/>
        <w:jc w:val="both"/>
      </w:pPr>
      <w:r w:rsidRPr="000E5502">
        <w:t xml:space="preserve">Дослідження «Пневмонія» </w:t>
      </w:r>
      <w:proofErr w:type="spellStart"/>
      <w:r w:rsidRPr="000E5502">
        <w:t>проєкту</w:t>
      </w:r>
      <w:proofErr w:type="spellEnd"/>
      <w:r w:rsidRPr="000E5502">
        <w:t xml:space="preserve"> TB-</w:t>
      </w:r>
      <w:proofErr w:type="spellStart"/>
      <w:r w:rsidRPr="000E5502">
        <w:t>Speed</w:t>
      </w:r>
      <w:proofErr w:type="spellEnd"/>
      <w:r w:rsidRPr="000E5502">
        <w:t xml:space="preserve"> — це класте</w:t>
      </w:r>
      <w:r w:rsidR="00F71A69" w:rsidRPr="000E5502">
        <w:t>рно-</w:t>
      </w:r>
      <w:proofErr w:type="spellStart"/>
      <w:r w:rsidR="00F71A69" w:rsidRPr="000E5502">
        <w:t>рандомізоване</w:t>
      </w:r>
      <w:proofErr w:type="spellEnd"/>
      <w:r w:rsidR="00F71A69" w:rsidRPr="000E5502">
        <w:t xml:space="preserve"> дослідження з</w:t>
      </w:r>
      <w:r w:rsidRPr="000E5502">
        <w:t xml:space="preserve"> дизайном «ступінчастого клину», в якому брали участь діти віком до 5 років з тяжкою пневмонією за визначенням ВООЗ у 15 лікарнях з 6 країн з високим і дуже високим рівнем захворюваності на ТБ (Камбоджа, Камерун, Кот </w:t>
      </w:r>
      <w:proofErr w:type="spellStart"/>
      <w:r w:rsidRPr="000E5502">
        <w:t>Д'Івуар</w:t>
      </w:r>
      <w:proofErr w:type="spellEnd"/>
      <w:r w:rsidRPr="000E5502">
        <w:t xml:space="preserve">, Мозамбік, Уганда, Замбія) для оцінювання впливу систематичного виявлення ТБ на смертність. Втручання полягало в систематичному тестуванні за допомогою </w:t>
      </w:r>
      <w:proofErr w:type="spellStart"/>
      <w:r w:rsidRPr="000E5502">
        <w:t>Xpert</w:t>
      </w:r>
      <w:proofErr w:type="spellEnd"/>
      <w:r w:rsidRPr="000E5502">
        <w:t xml:space="preserve"> </w:t>
      </w:r>
      <w:proofErr w:type="spellStart"/>
      <w:r w:rsidRPr="000E5502">
        <w:t>Ultra</w:t>
      </w:r>
      <w:proofErr w:type="spellEnd"/>
      <w:r w:rsidRPr="000E5502">
        <w:t xml:space="preserve"> одного зразка НГА та одного зразка калу під час надходження до лікарні. Діти спостерігалися протягом 12 тижнів. У дослідженні оцінювалася клініко-економічна доцільність (сприйнятливість) та </w:t>
      </w:r>
      <w:r w:rsidR="00F71A69" w:rsidRPr="000E5502">
        <w:t>вихід</w:t>
      </w:r>
      <w:r w:rsidRPr="000E5502">
        <w:t xml:space="preserve"> тесту </w:t>
      </w:r>
      <w:proofErr w:type="spellStart"/>
      <w:r w:rsidRPr="000E5502">
        <w:t>Ultra</w:t>
      </w:r>
      <w:proofErr w:type="spellEnd"/>
      <w:r w:rsidRPr="000E5502">
        <w:t xml:space="preserve"> зі зразками калу в дітей із тяжкою пневмонією. Асистенти-дослідники в галузі соціальних наук провели </w:t>
      </w:r>
      <w:proofErr w:type="spellStart"/>
      <w:r w:rsidRPr="000E5502">
        <w:t>напівструктуровані</w:t>
      </w:r>
      <w:proofErr w:type="spellEnd"/>
      <w:r w:rsidRPr="000E5502">
        <w:t xml:space="preserve"> індивідуальні інтерв'ю з обраними батьками дітей, включених у дослідження (</w:t>
      </w:r>
      <w:r w:rsidRPr="000E5502">
        <w:rPr>
          <w:i/>
          <w:iCs/>
        </w:rPr>
        <w:t>N</w:t>
      </w:r>
      <w:r w:rsidRPr="000E5502">
        <w:t xml:space="preserve"> = 59), </w:t>
      </w:r>
      <w:r w:rsidR="00F71A69" w:rsidRPr="000E5502">
        <w:t>й</w:t>
      </w:r>
      <w:r w:rsidRPr="000E5502">
        <w:t xml:space="preserve"> з усіма залученими до дослідження медсестрами (</w:t>
      </w:r>
      <w:r w:rsidRPr="000E5502">
        <w:rPr>
          <w:i/>
          <w:iCs/>
        </w:rPr>
        <w:t>n</w:t>
      </w:r>
      <w:r w:rsidRPr="000E5502">
        <w:t xml:space="preserve"> = 63) з 15 лікарень, щоб оцінити їхній досвід та сприйняття збирання зразка НГА.</w:t>
      </w:r>
    </w:p>
    <w:p w14:paraId="077927E2" w14:textId="77777777" w:rsidR="00B12FA5" w:rsidRPr="000E5502" w:rsidRDefault="00FB6D8F" w:rsidP="00ED3361">
      <w:pPr>
        <w:pStyle w:val="11"/>
        <w:spacing w:line="216" w:lineRule="auto"/>
        <w:ind w:left="440"/>
        <w:jc w:val="both"/>
      </w:pPr>
      <w:r w:rsidRPr="000E5502">
        <w:rPr>
          <w:b/>
          <w:bCs/>
        </w:rPr>
        <w:t>Окремі результати – клініко-економічна доцільність</w:t>
      </w:r>
      <w:r w:rsidRPr="000E5502">
        <w:t xml:space="preserve"> </w:t>
      </w:r>
      <w:r w:rsidRPr="000E5502">
        <w:rPr>
          <w:b/>
        </w:rPr>
        <w:t>і вихід</w:t>
      </w:r>
      <w:r w:rsidRPr="000E5502">
        <w:t xml:space="preserve"> З 1746 дітей, включених у дослідження з децентралізації на районному рівні, в 1648 (94,4%) було виконано спробу </w:t>
      </w:r>
      <w:r w:rsidR="00F71A69" w:rsidRPr="000E5502">
        <w:t>збирання</w:t>
      </w:r>
      <w:r w:rsidRPr="000E5502">
        <w:t xml:space="preserve"> зразка НГА, у тому числі в 1653 (94,7%) було успішно взято зразок НГА; 1634 (93,6%) зразки НГА були проаналізовані за допомогою тесту </w:t>
      </w:r>
      <w:proofErr w:type="spellStart"/>
      <w:r w:rsidRPr="000E5502">
        <w:t>Ultra</w:t>
      </w:r>
      <w:proofErr w:type="spellEnd"/>
      <w:r w:rsidRPr="000E5502">
        <w:t xml:space="preserve">; 1582 (90,6%) зразки показали дійсний результат тесту </w:t>
      </w:r>
      <w:proofErr w:type="spellStart"/>
      <w:r w:rsidRPr="000E5502">
        <w:t>Ultra</w:t>
      </w:r>
      <w:proofErr w:type="spellEnd"/>
      <w:r w:rsidRPr="000E5502">
        <w:t xml:space="preserve">; та 30 (1,7%) дали позитивний результат. З 1746 дітей у 1390 (79,6%) були взяті зразки калу, 1333 (76,3%) зразки калу були проаналізовані за допомогою тесту </w:t>
      </w:r>
      <w:proofErr w:type="spellStart"/>
      <w:r w:rsidRPr="000E5502">
        <w:t>Ultra</w:t>
      </w:r>
      <w:proofErr w:type="spellEnd"/>
      <w:r w:rsidRPr="000E5502">
        <w:t xml:space="preserve">; 1228 (70,3%) зразків показали дійсний результат тесту </w:t>
      </w:r>
      <w:proofErr w:type="spellStart"/>
      <w:r w:rsidRPr="000E5502">
        <w:t>Ultra</w:t>
      </w:r>
      <w:proofErr w:type="spellEnd"/>
      <w:r w:rsidRPr="000E5502">
        <w:t>; й 16 (0,9%) дійсний позитивний результат.</w:t>
      </w:r>
    </w:p>
    <w:p w14:paraId="4DFBBAC7" w14:textId="77777777" w:rsidR="00B12FA5" w:rsidRPr="000E5502" w:rsidRDefault="00FB6D8F" w:rsidP="00ED3361">
      <w:pPr>
        <w:pStyle w:val="11"/>
        <w:spacing w:line="216" w:lineRule="auto"/>
        <w:ind w:left="440"/>
        <w:jc w:val="both"/>
      </w:pPr>
      <w:r w:rsidRPr="000E5502">
        <w:t xml:space="preserve">Було 39 дітей з </w:t>
      </w:r>
      <w:proofErr w:type="spellStart"/>
      <w:r w:rsidRPr="000E5502">
        <w:t>мікробіологічно</w:t>
      </w:r>
      <w:proofErr w:type="spellEnd"/>
      <w:r w:rsidRPr="000E5502">
        <w:t xml:space="preserve"> </w:t>
      </w:r>
      <w:proofErr w:type="spellStart"/>
      <w:r w:rsidRPr="000E5502">
        <w:t>діагностованим</w:t>
      </w:r>
      <w:proofErr w:type="spellEnd"/>
      <w:r w:rsidRPr="000E5502">
        <w:t xml:space="preserve"> ТБ та 230 (13,2%) з клінічним діагнозом ТБ. Вихід </w:t>
      </w:r>
      <w:proofErr w:type="spellStart"/>
      <w:r w:rsidRPr="000E5502">
        <w:t>Ultra</w:t>
      </w:r>
      <w:proofErr w:type="spellEnd"/>
      <w:r w:rsidRPr="000E5502">
        <w:t xml:space="preserve"> в дітей з діагнозом ТБ становив 16/269 (5,9%) для зразків калу, 30/269 (11,2%) для зразків НГА та 39/269 (14,5%) для обидвох зразків.</w:t>
      </w:r>
    </w:p>
    <w:p w14:paraId="4D394E8A" w14:textId="77777777" w:rsidR="00B12FA5" w:rsidRPr="000E5502" w:rsidRDefault="00FB6D8F" w:rsidP="00ED3361">
      <w:pPr>
        <w:pStyle w:val="11"/>
        <w:spacing w:line="216" w:lineRule="auto"/>
        <w:ind w:left="440"/>
        <w:jc w:val="both"/>
      </w:pPr>
      <w:r w:rsidRPr="000E5502">
        <w:t xml:space="preserve">З 1170 дітей із тяжкою пневмонією у 1148 (98%) було виконано спробу взяття зразка НГА, у тому числі в 1141 (97,5%) осіб було успішно взято зразок НГА; 1131 (96,7%) зразки НГА були проаналізовані за допомогою тесту </w:t>
      </w:r>
      <w:proofErr w:type="spellStart"/>
      <w:r w:rsidRPr="000E5502">
        <w:t>Ultra</w:t>
      </w:r>
      <w:proofErr w:type="spellEnd"/>
      <w:r w:rsidRPr="000E5502">
        <w:t xml:space="preserve">; 1120 (95,7%) зразків показали дійсний результат тесту </w:t>
      </w:r>
      <w:proofErr w:type="spellStart"/>
      <w:r w:rsidRPr="000E5502">
        <w:t>Ultra</w:t>
      </w:r>
      <w:proofErr w:type="spellEnd"/>
      <w:r w:rsidRPr="000E5502">
        <w:t xml:space="preserve">; та 21 (1,8%) дали позитивний результат. Про серйозні побічні реакції, пов'язані </w:t>
      </w:r>
      <w:r w:rsidR="00F71A69" w:rsidRPr="000E5502">
        <w:t xml:space="preserve">зі збиранням </w:t>
      </w:r>
      <w:r w:rsidRPr="000E5502">
        <w:t xml:space="preserve">зразка НГА, не повідомлялося. Загалом у 944 (80,7%) дітей було зібрано зразок калу, у тому числі 921 (78,7%) зразок калу був проаналізований за допомогою тесту </w:t>
      </w:r>
      <w:proofErr w:type="spellStart"/>
      <w:r w:rsidRPr="000E5502">
        <w:t>Ultra</w:t>
      </w:r>
      <w:proofErr w:type="spellEnd"/>
      <w:r w:rsidRPr="000E5502">
        <w:t xml:space="preserve">; 905 (77,4%) </w:t>
      </w:r>
      <w:r w:rsidR="00236032" w:rsidRPr="000E5502">
        <w:rPr>
          <w:noProof/>
          <w:lang w:eastAsia="uk-UA" w:bidi="ar-SA"/>
        </w:rPr>
        <mc:AlternateContent>
          <mc:Choice Requires="wps">
            <w:drawing>
              <wp:anchor distT="279400" distB="2155190" distL="0" distR="0" simplePos="0" relativeHeight="251687424" behindDoc="0" locked="0" layoutInCell="1" allowOverlap="1" wp14:anchorId="04212354" wp14:editId="16804EB6">
                <wp:simplePos x="0" y="0"/>
                <wp:positionH relativeFrom="leftMargin">
                  <wp:posOffset>370840</wp:posOffset>
                </wp:positionH>
                <wp:positionV relativeFrom="paragraph">
                  <wp:posOffset>944880</wp:posOffset>
                </wp:positionV>
                <wp:extent cx="508000" cy="168910"/>
                <wp:effectExtent l="0" t="0" r="0" b="0"/>
                <wp:wrapNone/>
                <wp:docPr id="43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880E289" w14:textId="3EDD96D0"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4212354" id="_x0000_s1177" type="#_x0000_t202" style="position:absolute;left:0;text-align:left;margin-left:29.2pt;margin-top:74.4pt;width:40pt;height:13.3pt;z-index:2516874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" filled="f" stroked="f">
                <v:textbox inset="0,0,0,0">
                  <w:txbxContent>
                    <w:p w14:paraId="0880E289" w14:textId="3EDD96D0"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 xml:space="preserve">зразків показали дійсний результат тесту </w:t>
      </w:r>
      <w:proofErr w:type="spellStart"/>
      <w:r w:rsidRPr="000E5502">
        <w:t>Ultra</w:t>
      </w:r>
      <w:proofErr w:type="spellEnd"/>
      <w:r w:rsidRPr="000E5502">
        <w:t xml:space="preserve">; та 16 (1,4%) дали позитивний результат. Загалом у 24 дітей (2,1%) був позитивний результат тесту </w:t>
      </w:r>
      <w:proofErr w:type="spellStart"/>
      <w:r w:rsidRPr="000E5502">
        <w:t>Ultra</w:t>
      </w:r>
      <w:proofErr w:type="spellEnd"/>
      <w:r w:rsidRPr="000E5502">
        <w:t xml:space="preserve"> або зі зразком НГА, або зі зразком калу. Додатково в 58 дітей (5,0%) було встановлено клінічний діагноз. Вихід </w:t>
      </w:r>
      <w:proofErr w:type="spellStart"/>
      <w:r w:rsidRPr="000E5502">
        <w:t>Ultra</w:t>
      </w:r>
      <w:proofErr w:type="spellEnd"/>
      <w:r w:rsidRPr="000E5502">
        <w:t xml:space="preserve"> в дітей із діагнозом ТБ становив 24/82 (29,3%) для обидвох типів зразків.</w:t>
      </w:r>
    </w:p>
    <w:p w14:paraId="2A86F3B4" w14:textId="785CE8CA" w:rsidR="00B12FA5" w:rsidRPr="000E5502" w:rsidRDefault="00ED48BF" w:rsidP="00ED48BF">
      <w:pPr>
        <w:pStyle w:val="11"/>
        <w:spacing w:line="216" w:lineRule="auto"/>
        <w:ind w:left="420"/>
        <w:jc w:val="both"/>
      </w:pPr>
      <w:r>
        <w:rPr>
          <w:noProof/>
        </w:rPr>
        <w:lastRenderedPageBreak/>
        <mc:AlternateContent>
          <mc:Choice Requires="wps">
            <w:drawing>
              <wp:anchor distT="0" distB="0" distL="114300" distR="114300" simplePos="0" relativeHeight="251940352" behindDoc="1" locked="0" layoutInCell="1" allowOverlap="1" wp14:anchorId="536A9FEB" wp14:editId="53584B05">
                <wp:simplePos x="0" y="0"/>
                <wp:positionH relativeFrom="margin">
                  <wp:posOffset>163830</wp:posOffset>
                </wp:positionH>
                <wp:positionV relativeFrom="paragraph">
                  <wp:posOffset>-71491</wp:posOffset>
                </wp:positionV>
                <wp:extent cx="5761990" cy="4580627"/>
                <wp:effectExtent l="0" t="0" r="0" b="0"/>
                <wp:wrapNone/>
                <wp:docPr id="478" name="Прямоугольник 478"/>
                <wp:cNvGraphicFramePr/>
                <a:graphic xmlns:a="http://schemas.openxmlformats.org/drawingml/2006/main">
                  <a:graphicData uri="http://schemas.microsoft.com/office/word/2010/wordprocessingShape">
                    <wps:wsp>
                      <wps:cNvSpPr/>
                      <wps:spPr>
                        <a:xfrm>
                          <a:off x="0" y="0"/>
                          <a:ext cx="5761990" cy="4580627"/>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A982" id="Прямоугольник 478" o:spid="_x0000_s1026" style="position:absolute;margin-left:12.9pt;margin-top:-5.65pt;width:453.7pt;height:360.7pt;z-index:-25137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" fillcolor="#fee6cd" stroked="f" strokeweight="1pt">
                <v:textbox inset="0,0,0,0"/>
                <w10:wrap anchorx="margin"/>
              </v:rect>
            </w:pict>
          </mc:Fallback>
        </mc:AlternateContent>
      </w:r>
      <w:r w:rsidR="00FB6D8F" w:rsidRPr="000E5502">
        <w:rPr>
          <w:b/>
          <w:bCs/>
        </w:rPr>
        <w:t>Окремі результати – прийнятність</w:t>
      </w:r>
      <w:r w:rsidR="00FB6D8F" w:rsidRPr="000E5502">
        <w:t xml:space="preserve"> Більшість батьків у всіх країнах вважають, що взяття зразка НГА — це болісна та </w:t>
      </w:r>
      <w:proofErr w:type="spellStart"/>
      <w:r w:rsidR="00FB6D8F" w:rsidRPr="000E5502">
        <w:t>ляк</w:t>
      </w:r>
      <w:r w:rsidR="00F71A69" w:rsidRPr="000E5502">
        <w:t>клива</w:t>
      </w:r>
      <w:proofErr w:type="spellEnd"/>
      <w:r w:rsidR="00FB6D8F" w:rsidRPr="000E5502">
        <w:t xml:space="preserve"> процедура для їхньої дитини з тяжкою пневмонією. Попри це, всі учасники повідомили про позитивне ставлення до НГА, що пов'язано з тим, що ця процедура спрямована на покращення здоров'я дітей; на позитивне ставлення до НГА також впливати довіра батьків навичкам </w:t>
      </w:r>
      <w:proofErr w:type="spellStart"/>
      <w:r w:rsidR="00FB6D8F" w:rsidRPr="000E5502">
        <w:t>медсестер</w:t>
      </w:r>
      <w:proofErr w:type="spellEnd"/>
      <w:r w:rsidR="00FB6D8F" w:rsidRPr="000E5502">
        <w:t xml:space="preserve">, і те, що </w:t>
      </w:r>
      <w:proofErr w:type="spellStart"/>
      <w:r w:rsidR="00FB6D8F" w:rsidRPr="000E5502">
        <w:t>медсестри</w:t>
      </w:r>
      <w:proofErr w:type="spellEnd"/>
      <w:r w:rsidR="00FB6D8F" w:rsidRPr="000E5502">
        <w:t xml:space="preserve"> були </w:t>
      </w:r>
      <w:r w:rsidR="00F71A69" w:rsidRPr="000E5502">
        <w:t>впевнені</w:t>
      </w:r>
      <w:r w:rsidR="00FB6D8F" w:rsidRPr="000E5502">
        <w:t xml:space="preserve"> під час виконання процедури та розповідали про неї. Батьки не завжди чітко розуміли діагностичну роль збирання зразків НГА для діагностики ТБ. Деякі батьки сприймали НГА як процедуру, яка могла полегшити дихання дитини.</w:t>
      </w:r>
    </w:p>
    <w:p w14:paraId="164005A1" w14:textId="77777777" w:rsidR="00B12FA5" w:rsidRPr="000E5502" w:rsidRDefault="00FB6D8F" w:rsidP="00ED48BF">
      <w:pPr>
        <w:pStyle w:val="11"/>
        <w:spacing w:line="216" w:lineRule="auto"/>
        <w:ind w:left="420"/>
        <w:jc w:val="both"/>
      </w:pPr>
      <w:proofErr w:type="spellStart"/>
      <w:r w:rsidRPr="000E5502">
        <w:t>Медсестри</w:t>
      </w:r>
      <w:proofErr w:type="spellEnd"/>
      <w:r w:rsidRPr="000E5502">
        <w:t xml:space="preserve"> також сприймали НГА як неприємну або болісну для дітей процедуру, яка часто потребує повторної аспірації. Майже всі </w:t>
      </w:r>
      <w:proofErr w:type="spellStart"/>
      <w:r w:rsidRPr="000E5502">
        <w:t>медсестри</w:t>
      </w:r>
      <w:proofErr w:type="spellEnd"/>
      <w:r w:rsidRPr="000E5502">
        <w:t xml:space="preserve"> повідомили, що для проведення НГА була потрібна додаткова підтримка з боку іншого колеги або батька, щоб утримувати дитину. Загалом </w:t>
      </w:r>
      <w:proofErr w:type="spellStart"/>
      <w:r w:rsidRPr="000E5502">
        <w:t>медсестри</w:t>
      </w:r>
      <w:proofErr w:type="spellEnd"/>
      <w:r w:rsidRPr="000E5502">
        <w:t xml:space="preserve"> позитивно відгукувалися про НГА, оскільки ця процедура сприяє покращенню здоров'я дітей та, ймовірно, сприяє зниженню смертності. Більшість </w:t>
      </w:r>
      <w:proofErr w:type="spellStart"/>
      <w:r w:rsidRPr="000E5502">
        <w:t>медсестер</w:t>
      </w:r>
      <w:proofErr w:type="spellEnd"/>
      <w:r w:rsidRPr="000E5502">
        <w:t xml:space="preserve"> зазначили, що оскільки процедура менш </w:t>
      </w:r>
      <w:proofErr w:type="spellStart"/>
      <w:r w:rsidRPr="000E5502">
        <w:t>інвазивна</w:t>
      </w:r>
      <w:proofErr w:type="spellEnd"/>
      <w:r w:rsidRPr="000E5502">
        <w:t xml:space="preserve"> й виконується швидше, </w:t>
      </w:r>
      <w:r w:rsidR="003B6113" w:rsidRPr="000E5502">
        <w:t>збирання зразків</w:t>
      </w:r>
      <w:r w:rsidRPr="000E5502">
        <w:t xml:space="preserve"> НГА може замінити інші методи збирання зразків, такі як аспірація </w:t>
      </w:r>
      <w:proofErr w:type="spellStart"/>
      <w:r w:rsidRPr="000E5502">
        <w:t>шлунка</w:t>
      </w:r>
      <w:proofErr w:type="spellEnd"/>
      <w:r w:rsidRPr="000E5502">
        <w:t>.</w:t>
      </w:r>
    </w:p>
    <w:p w14:paraId="31249EAC" w14:textId="77777777" w:rsidR="00B12FA5" w:rsidRPr="000E5502" w:rsidRDefault="00FB6D8F" w:rsidP="00ED48BF">
      <w:pPr>
        <w:pStyle w:val="11"/>
        <w:spacing w:line="216" w:lineRule="auto"/>
        <w:ind w:left="420"/>
        <w:jc w:val="both"/>
      </w:pPr>
      <w:r w:rsidRPr="000E5502">
        <w:rPr>
          <w:b/>
          <w:bCs/>
        </w:rPr>
        <w:t>Висновки</w:t>
      </w:r>
    </w:p>
    <w:p w14:paraId="64E7F444" w14:textId="645E78E6" w:rsidR="00B12FA5" w:rsidRPr="000E5502" w:rsidRDefault="00834704" w:rsidP="00ED48BF">
      <w:pPr>
        <w:pStyle w:val="11"/>
        <w:spacing w:after="40" w:line="216" w:lineRule="auto"/>
        <w:ind w:left="812" w:hanging="350"/>
        <w:jc w:val="both"/>
      </w:pPr>
      <w:r>
        <w:rPr>
          <w:b/>
          <w:bCs/>
          <w:color w:val="F99D22"/>
        </w:rPr>
        <w:sym w:font="Wingdings 3" w:char="F0DA"/>
      </w:r>
      <w:r>
        <w:rPr>
          <w:b/>
          <w:bCs/>
          <w:color w:val="F99D22"/>
          <w:lang w:val="ru-RU"/>
        </w:rPr>
        <w:tab/>
      </w:r>
      <w:r w:rsidR="00FB6D8F" w:rsidRPr="000E5502">
        <w:t>Загалом зразки НГА вдалося зібрати в 95% дітей.</w:t>
      </w:r>
    </w:p>
    <w:p w14:paraId="3192AEFE" w14:textId="169513AD" w:rsidR="00B12FA5" w:rsidRPr="000E5502" w:rsidRDefault="00834704" w:rsidP="00ED48BF">
      <w:pPr>
        <w:pStyle w:val="11"/>
        <w:spacing w:after="40" w:line="216" w:lineRule="auto"/>
        <w:ind w:left="812" w:hanging="350"/>
        <w:jc w:val="both"/>
      </w:pPr>
      <w:r>
        <w:rPr>
          <w:b/>
          <w:bCs/>
          <w:color w:val="F99D22"/>
        </w:rPr>
        <w:sym w:font="Wingdings 3" w:char="F0DA"/>
      </w:r>
      <w:r w:rsidRPr="00D62FC6">
        <w:rPr>
          <w:b/>
          <w:bCs/>
          <w:color w:val="F99D22"/>
        </w:rPr>
        <w:tab/>
      </w:r>
      <w:r w:rsidR="00FB6D8F" w:rsidRPr="000E5502">
        <w:t>Комбінування аналізу зразків НГА і калу було цілком доцільним із клініко-економічного погляду в дітей з передбачуваним ТБ на районному рівні та сприяло мікробіологічному підтвердженню в 14,4% (39/269) дітей з діагнозом ТБ.</w:t>
      </w:r>
    </w:p>
    <w:p w14:paraId="63501B64" w14:textId="2C757B7F" w:rsidR="00B12FA5" w:rsidRPr="000E5502" w:rsidRDefault="00834704" w:rsidP="00ED48BF">
      <w:pPr>
        <w:pStyle w:val="11"/>
        <w:spacing w:after="40" w:line="216" w:lineRule="auto"/>
        <w:ind w:left="812" w:hanging="350"/>
        <w:jc w:val="both"/>
      </w:pPr>
      <w:r>
        <w:rPr>
          <w:b/>
          <w:bCs/>
          <w:color w:val="F99D22"/>
        </w:rPr>
        <w:sym w:font="Wingdings 3" w:char="F0DA"/>
      </w:r>
      <w:r w:rsidRPr="00D62FC6">
        <w:rPr>
          <w:b/>
          <w:bCs/>
          <w:color w:val="F99D22"/>
        </w:rPr>
        <w:tab/>
      </w:r>
      <w:r w:rsidR="00FB6D8F" w:rsidRPr="000E5502">
        <w:t>Комбінування аналізу зразків НГА та калу були безпечними, легко здійсненними в дітей з тяжкою пневмонією та сприяло мікробіологічному підтвердженню в 30% (24/82) дітей із діагнозом ТБ.</w:t>
      </w:r>
    </w:p>
    <w:p w14:paraId="1337B25C" w14:textId="17E3B365" w:rsidR="00B12FA5" w:rsidRPr="000E5502" w:rsidRDefault="00834704" w:rsidP="00ED48BF">
      <w:pPr>
        <w:pStyle w:val="11"/>
        <w:spacing w:after="220" w:line="216" w:lineRule="auto"/>
        <w:ind w:left="812" w:hanging="350"/>
        <w:jc w:val="both"/>
      </w:pPr>
      <w:r>
        <w:rPr>
          <w:b/>
          <w:bCs/>
          <w:color w:val="F99D22"/>
        </w:rPr>
        <w:sym w:font="Wingdings 3" w:char="F0DA"/>
      </w:r>
      <w:r>
        <w:rPr>
          <w:b/>
          <w:bCs/>
          <w:color w:val="F99D22"/>
          <w:lang w:val="ru-RU"/>
        </w:rPr>
        <w:tab/>
      </w:r>
      <w:r w:rsidR="00FB6D8F" w:rsidRPr="000E5502">
        <w:t>Збирання зразків НГА сприймався як неприємна чи болісна процедура, але загальне сприйняття прийнятності процедури було позитивним.</w:t>
      </w:r>
    </w:p>
    <w:p w14:paraId="5AC21D88" w14:textId="77777777" w:rsidR="00B12FA5" w:rsidRPr="000E5502" w:rsidRDefault="00FB6D8F" w:rsidP="00ED48BF">
      <w:pPr>
        <w:pStyle w:val="20"/>
        <w:spacing w:after="560" w:line="216" w:lineRule="auto"/>
        <w:ind w:left="420" w:firstLine="6"/>
        <w:jc w:val="both"/>
      </w:pPr>
      <w:r w:rsidRPr="000E5502">
        <w:t xml:space="preserve">Джерело: неопубліковані дані </w:t>
      </w:r>
      <w:proofErr w:type="spellStart"/>
      <w:r w:rsidRPr="000E5502">
        <w:t>проєкту</w:t>
      </w:r>
      <w:proofErr w:type="spellEnd"/>
      <w:r w:rsidRPr="000E5502">
        <w:t xml:space="preserve"> ТВ-</w:t>
      </w:r>
      <w:proofErr w:type="spellStart"/>
      <w:r w:rsidRPr="000E5502">
        <w:t>Speed</w:t>
      </w:r>
      <w:proofErr w:type="spellEnd"/>
      <w:r w:rsidRPr="000E5502">
        <w:t xml:space="preserve"> (</w:t>
      </w:r>
      <w:hyperlink r:id="rId142" w:history="1">
        <w:r w:rsidRPr="000E5502">
          <w:t>https://www.tb-speed.com/</w:t>
        </w:r>
      </w:hyperlink>
      <w:r w:rsidRPr="000E5502">
        <w:t>)</w:t>
      </w:r>
    </w:p>
    <w:p w14:paraId="63F3C764" w14:textId="77777777" w:rsidR="00B12FA5" w:rsidRPr="000E5502" w:rsidRDefault="00FB6D8F" w:rsidP="00ED3361">
      <w:pPr>
        <w:pStyle w:val="11"/>
        <w:spacing w:after="220" w:line="216" w:lineRule="auto"/>
        <w:jc w:val="both"/>
      </w:pPr>
      <w:r w:rsidRPr="000E5502">
        <w:t xml:space="preserve">Докладну інформацію про інші методи збирання зразків можна знайти в </w:t>
      </w:r>
      <w:hyperlink w:anchor="bookmark190" w:tooltip="Поточний документ">
        <w:r w:rsidRPr="000E5502">
          <w:rPr>
            <w:color w:val="F99D22"/>
          </w:rPr>
          <w:t>додатку 4</w:t>
        </w:r>
      </w:hyperlink>
      <w:r w:rsidRPr="000E5502">
        <w:t>.</w:t>
      </w:r>
    </w:p>
    <w:p w14:paraId="1A353121" w14:textId="77777777" w:rsidR="00B12FA5" w:rsidRPr="000E5502" w:rsidRDefault="00FB6D8F" w:rsidP="00E17BFA">
      <w:pPr>
        <w:pStyle w:val="50"/>
        <w:numPr>
          <w:ilvl w:val="3"/>
          <w:numId w:val="46"/>
        </w:numPr>
        <w:tabs>
          <w:tab w:val="left" w:pos="979"/>
        </w:tabs>
        <w:spacing w:line="216" w:lineRule="auto"/>
        <w:jc w:val="both"/>
      </w:pPr>
      <w:r w:rsidRPr="000E5502">
        <w:t>Діагностичні експрес-тести, рекомендовані ВООЗ</w:t>
      </w:r>
    </w:p>
    <w:p w14:paraId="05AA84C0" w14:textId="77777777" w:rsidR="00B12FA5" w:rsidRPr="000E5502" w:rsidRDefault="00FB6D8F" w:rsidP="00ED3361">
      <w:pPr>
        <w:pStyle w:val="11"/>
        <w:spacing w:line="216" w:lineRule="auto"/>
        <w:jc w:val="both"/>
      </w:pPr>
      <w:r w:rsidRPr="000E5502">
        <w:t xml:space="preserve">Залежно від наявності, ресурсів і можливостей потрібно збирати відповідні зразки від осіб з передбачуваним ТБ для експрес-тестування з використанням </w:t>
      </w:r>
      <w:proofErr w:type="spellStart"/>
      <w:r w:rsidRPr="000E5502">
        <w:t>мДЕВ</w:t>
      </w:r>
      <w:proofErr w:type="spellEnd"/>
      <w:r w:rsidRPr="000E5502">
        <w:t xml:space="preserve"> або посіву, а для дітей з ПЛТБ потрібно проводити гістопатологічне дослідження, якщо це можливо. ВООЗ рекомендує, щоб аналіз НГА заміни мікроскопію як початковий діагностичний аналіз на ТБ з використанням </w:t>
      </w:r>
      <w:proofErr w:type="spellStart"/>
      <w:r w:rsidRPr="000E5502">
        <w:t>мДЕВ</w:t>
      </w:r>
      <w:proofErr w:type="spellEnd"/>
      <w:r w:rsidRPr="000E5502">
        <w:t>, які можна використовувати з різними респіраторними та нереспіраторними зразками (</w:t>
      </w:r>
      <w:hyperlink w:anchor="bookmark71" w:tooltip="Поточний документ">
        <w:r w:rsidRPr="000E5502">
          <w:rPr>
            <w:color w:val="F99D22"/>
          </w:rPr>
          <w:t>таблиця 4.4</w:t>
        </w:r>
      </w:hyperlink>
      <w:r w:rsidRPr="000E5502">
        <w:t xml:space="preserve">) </w:t>
      </w:r>
      <w:r w:rsidRPr="000E5502">
        <w:rPr>
          <w:i/>
          <w:iCs/>
        </w:rPr>
        <w:t>(76)</w:t>
      </w:r>
      <w:r w:rsidRPr="000E5502">
        <w:t xml:space="preserve">. У </w:t>
      </w:r>
      <w:r w:rsidRPr="000E5502">
        <w:rPr>
          <w:color w:val="F99D22"/>
        </w:rPr>
        <w:t>вставці 4.3</w:t>
      </w:r>
      <w:r w:rsidRPr="000E5502">
        <w:t xml:space="preserve"> узагальнено рекомендації ВООЗ щодо використання експрес-тестів для </w:t>
      </w:r>
      <w:r w:rsidR="00236032" w:rsidRPr="000E5502">
        <w:rPr>
          <w:noProof/>
          <w:lang w:eastAsia="uk-UA" w:bidi="ar-SA"/>
        </w:rPr>
        <mc:AlternateContent>
          <mc:Choice Requires="wps">
            <w:drawing>
              <wp:anchor distT="279400" distB="2155190" distL="0" distR="0" simplePos="0" relativeHeight="251688448" behindDoc="0" locked="0" layoutInCell="1" allowOverlap="1" wp14:anchorId="041CD895" wp14:editId="7D42F3C7">
                <wp:simplePos x="0" y="0"/>
                <wp:positionH relativeFrom="leftMargin">
                  <wp:posOffset>370840</wp:posOffset>
                </wp:positionH>
                <wp:positionV relativeFrom="paragraph">
                  <wp:posOffset>2375535</wp:posOffset>
                </wp:positionV>
                <wp:extent cx="508000" cy="168910"/>
                <wp:effectExtent l="0" t="0" r="0" b="0"/>
                <wp:wrapNone/>
                <wp:docPr id="43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5C29165" w14:textId="55EF8367"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41CD895" id="_x0000_s1178" type="#_x0000_t202" style="position:absolute;left:0;text-align:left;margin-left:29.2pt;margin-top:187.05pt;width:40pt;height:13.3pt;z-index:2516884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AqiwEAAAoDAAAOAAAAZHJzL2Uyb0RvYy54bWysUttu2zAMfR+wfxD0vtgpui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" filled="f" stroked="f">
                <v:textbox inset="0,0,0,0">
                  <w:txbxContent>
                    <w:p w14:paraId="55C29165" w14:textId="55EF8367"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виявлення ТБ.</w:t>
      </w:r>
      <w:r w:rsidRPr="000E5502">
        <w:br w:type="page"/>
      </w:r>
    </w:p>
    <w:p w14:paraId="79B37158" w14:textId="77777777" w:rsidR="00B12FA5" w:rsidRPr="000E5502" w:rsidRDefault="00FB6D8F" w:rsidP="00ED48BF">
      <w:pPr>
        <w:pStyle w:val="ad"/>
        <w:spacing w:after="240" w:line="240" w:lineRule="auto"/>
        <w:rPr>
          <w:sz w:val="20"/>
          <w:szCs w:val="20"/>
        </w:rPr>
      </w:pPr>
      <w:bookmarkStart w:id="79" w:name="bookmark71"/>
      <w:r w:rsidRPr="000E5502">
        <w:rPr>
          <w:b/>
          <w:bCs/>
          <w:color w:val="636466"/>
          <w:sz w:val="20"/>
          <w:szCs w:val="20"/>
        </w:rPr>
        <w:lastRenderedPageBreak/>
        <w:t>Таблиця 4.4. Короткий виклад рекомендованих ВООЗ експрес-тестів та типів зразків, які можна використовувати з ними для діагностики ТБ у дітей і підлітків</w:t>
      </w:r>
      <w:bookmarkEnd w:id="79"/>
    </w:p>
    <w:tbl>
      <w:tblPr>
        <w:tblOverlap w:val="never"/>
        <w:tblW w:w="0" w:type="auto"/>
        <w:jc w:val="center"/>
        <w:tblLayout w:type="fixed"/>
        <w:tblCellMar>
          <w:left w:w="10" w:type="dxa"/>
          <w:right w:w="10" w:type="dxa"/>
        </w:tblCellMar>
        <w:tblLook w:val="04A0" w:firstRow="1" w:lastRow="0" w:firstColumn="1" w:lastColumn="0" w:noHBand="0" w:noVBand="1"/>
      </w:tblPr>
      <w:tblGrid>
        <w:gridCol w:w="2477"/>
        <w:gridCol w:w="3202"/>
        <w:gridCol w:w="3398"/>
      </w:tblGrid>
      <w:tr w:rsidR="00B12FA5" w:rsidRPr="000B3762" w14:paraId="3BDA601B" w14:textId="77777777" w:rsidTr="00ED48BF">
        <w:trPr>
          <w:trHeight w:val="626"/>
          <w:jc w:val="center"/>
        </w:trPr>
        <w:tc>
          <w:tcPr>
            <w:tcW w:w="2477" w:type="dxa"/>
            <w:shd w:val="clear" w:color="auto" w:fill="FDAD1B"/>
          </w:tcPr>
          <w:p w14:paraId="741034A0" w14:textId="77777777" w:rsidR="00B12FA5" w:rsidRPr="000E5502" w:rsidRDefault="00FB6D8F" w:rsidP="00ED48BF">
            <w:pPr>
              <w:pStyle w:val="a6"/>
              <w:spacing w:after="0"/>
              <w:ind w:firstLine="140"/>
            </w:pPr>
            <w:r w:rsidRPr="000E5502">
              <w:rPr>
                <w:b/>
                <w:bCs/>
              </w:rPr>
              <w:t>Тест</w:t>
            </w:r>
          </w:p>
        </w:tc>
        <w:tc>
          <w:tcPr>
            <w:tcW w:w="3202" w:type="dxa"/>
            <w:shd w:val="clear" w:color="auto" w:fill="FDAD1B"/>
          </w:tcPr>
          <w:p w14:paraId="2CBFE17A" w14:textId="77777777" w:rsidR="00B12FA5" w:rsidRPr="000E5502" w:rsidRDefault="00FB6D8F" w:rsidP="00ED48BF">
            <w:pPr>
              <w:pStyle w:val="a6"/>
              <w:spacing w:after="0"/>
              <w:ind w:firstLine="200"/>
            </w:pPr>
            <w:r w:rsidRPr="000E5502">
              <w:rPr>
                <w:b/>
                <w:bCs/>
              </w:rPr>
              <w:t>Прийнятні типи зразків</w:t>
            </w:r>
          </w:p>
        </w:tc>
        <w:tc>
          <w:tcPr>
            <w:tcW w:w="3398" w:type="dxa"/>
            <w:shd w:val="clear" w:color="auto" w:fill="FDAD1B"/>
          </w:tcPr>
          <w:p w14:paraId="5839C8D4" w14:textId="77777777" w:rsidR="00B12FA5" w:rsidRPr="000E5502" w:rsidRDefault="00FB6D8F" w:rsidP="00ED48BF">
            <w:pPr>
              <w:pStyle w:val="a6"/>
              <w:spacing w:after="0"/>
              <w:ind w:left="131" w:firstLine="9"/>
            </w:pPr>
            <w:r w:rsidRPr="000E5502">
              <w:rPr>
                <w:b/>
                <w:bCs/>
              </w:rPr>
              <w:t xml:space="preserve">Виявлення резистентності до </w:t>
            </w:r>
            <w:proofErr w:type="spellStart"/>
            <w:r w:rsidRPr="000E5502">
              <w:rPr>
                <w:b/>
                <w:bCs/>
              </w:rPr>
              <w:t>рифампіцину</w:t>
            </w:r>
            <w:proofErr w:type="spellEnd"/>
          </w:p>
        </w:tc>
      </w:tr>
      <w:tr w:rsidR="00B12FA5" w:rsidRPr="000B3762" w14:paraId="6D63E81C" w14:textId="77777777" w:rsidTr="00ED48BF">
        <w:trPr>
          <w:trHeight w:val="3589"/>
          <w:jc w:val="center"/>
        </w:trPr>
        <w:tc>
          <w:tcPr>
            <w:tcW w:w="2477" w:type="dxa"/>
            <w:tcBorders>
              <w:bottom w:val="single" w:sz="4" w:space="0" w:color="FEB01A"/>
            </w:tcBorders>
            <w:shd w:val="clear" w:color="auto" w:fill="auto"/>
          </w:tcPr>
          <w:p w14:paraId="43A5C5A6" w14:textId="77777777" w:rsidR="00B12FA5" w:rsidRPr="000E5502" w:rsidRDefault="00FB6D8F" w:rsidP="00ED48BF">
            <w:pPr>
              <w:pStyle w:val="a6"/>
              <w:spacing w:after="0"/>
              <w:ind w:firstLine="140"/>
            </w:pPr>
            <w:proofErr w:type="spellStart"/>
            <w:r w:rsidRPr="000E5502">
              <w:t>Xpert</w:t>
            </w:r>
            <w:proofErr w:type="spellEnd"/>
            <w:r w:rsidRPr="000E5502">
              <w:t xml:space="preserve"> MTB/RIF</w:t>
            </w:r>
          </w:p>
        </w:tc>
        <w:tc>
          <w:tcPr>
            <w:tcW w:w="3202" w:type="dxa"/>
            <w:tcBorders>
              <w:bottom w:val="single" w:sz="4" w:space="0" w:color="FEB01A"/>
            </w:tcBorders>
            <w:shd w:val="clear" w:color="auto" w:fill="auto"/>
          </w:tcPr>
          <w:p w14:paraId="499C42FA" w14:textId="77777777" w:rsidR="00B12FA5" w:rsidRPr="000E5502" w:rsidRDefault="00FB6D8F" w:rsidP="00ED48BF">
            <w:pPr>
              <w:pStyle w:val="a6"/>
              <w:spacing w:after="0"/>
              <w:ind w:firstLine="200"/>
            </w:pPr>
            <w:r w:rsidRPr="000E5502">
              <w:t>Мокротиння</w:t>
            </w:r>
          </w:p>
          <w:p w14:paraId="0AC24A37" w14:textId="77777777" w:rsidR="00B12FA5" w:rsidRPr="000E5502" w:rsidRDefault="00FB6D8F" w:rsidP="00ED48BF">
            <w:pPr>
              <w:pStyle w:val="a6"/>
              <w:spacing w:after="0"/>
              <w:ind w:firstLine="200"/>
            </w:pPr>
            <w:r w:rsidRPr="000E5502">
              <w:t>Шлунковий сік</w:t>
            </w:r>
          </w:p>
          <w:p w14:paraId="5AA5C7D7" w14:textId="77777777" w:rsidR="00B12FA5" w:rsidRPr="000E5502" w:rsidRDefault="00FB6D8F" w:rsidP="00ED48BF">
            <w:pPr>
              <w:pStyle w:val="a6"/>
              <w:spacing w:after="0"/>
              <w:ind w:firstLine="200"/>
            </w:pPr>
            <w:r w:rsidRPr="000E5502">
              <w:t>Носоглотковий аспірат</w:t>
            </w:r>
          </w:p>
          <w:p w14:paraId="24F07539" w14:textId="77777777" w:rsidR="00B12FA5" w:rsidRPr="000E5502" w:rsidRDefault="00FB6D8F" w:rsidP="00ED48BF">
            <w:pPr>
              <w:pStyle w:val="a6"/>
              <w:spacing w:after="0"/>
              <w:ind w:firstLine="200"/>
            </w:pPr>
            <w:r w:rsidRPr="000E5502">
              <w:t>Кал</w:t>
            </w:r>
          </w:p>
          <w:p w14:paraId="37CDD7AF" w14:textId="77777777" w:rsidR="00F71A69" w:rsidRPr="000E5502" w:rsidRDefault="00FB6D8F" w:rsidP="00ED48BF">
            <w:pPr>
              <w:pStyle w:val="a6"/>
              <w:spacing w:after="0"/>
              <w:ind w:left="200"/>
            </w:pPr>
            <w:r w:rsidRPr="000E5502">
              <w:t xml:space="preserve">Спинномозкова рідина (СМР) Аспірат або </w:t>
            </w:r>
            <w:proofErr w:type="spellStart"/>
            <w:r w:rsidRPr="000E5502">
              <w:t>біоптат</w:t>
            </w:r>
            <w:proofErr w:type="spellEnd"/>
            <w:r w:rsidRPr="000E5502">
              <w:t xml:space="preserve"> лімфатичних вузлів </w:t>
            </w:r>
          </w:p>
          <w:p w14:paraId="6ED83574" w14:textId="77777777" w:rsidR="00B12FA5" w:rsidRPr="000E5502" w:rsidRDefault="00FB6D8F" w:rsidP="00ED48BF">
            <w:pPr>
              <w:pStyle w:val="a6"/>
              <w:spacing w:after="0"/>
              <w:ind w:left="200"/>
            </w:pPr>
            <w:r w:rsidRPr="000E5502">
              <w:t>Плевральна рідина</w:t>
            </w:r>
          </w:p>
          <w:p w14:paraId="77879E05" w14:textId="77777777" w:rsidR="00B12FA5" w:rsidRPr="000E5502" w:rsidRDefault="00FB6D8F" w:rsidP="00ED48BF">
            <w:pPr>
              <w:pStyle w:val="a6"/>
              <w:spacing w:after="0"/>
              <w:ind w:firstLine="200"/>
            </w:pPr>
            <w:r w:rsidRPr="000E5502">
              <w:t>Перитонеальна рідина</w:t>
            </w:r>
          </w:p>
          <w:p w14:paraId="28C621D3" w14:textId="77777777" w:rsidR="00B12FA5" w:rsidRPr="000E5502" w:rsidRDefault="00FB6D8F" w:rsidP="00ED48BF">
            <w:pPr>
              <w:pStyle w:val="a6"/>
              <w:spacing w:after="0"/>
              <w:ind w:firstLine="200"/>
            </w:pPr>
            <w:r w:rsidRPr="000E5502">
              <w:t>Перикардіальна рідина</w:t>
            </w:r>
          </w:p>
          <w:p w14:paraId="540C66CE" w14:textId="77777777" w:rsidR="00B12FA5" w:rsidRPr="000E5502" w:rsidRDefault="00FB6D8F" w:rsidP="00ED48BF">
            <w:pPr>
              <w:pStyle w:val="a6"/>
              <w:spacing w:after="0"/>
              <w:ind w:firstLine="200"/>
            </w:pPr>
            <w:r w:rsidRPr="000E5502">
              <w:t>Синовіальна рідина</w:t>
            </w:r>
          </w:p>
          <w:p w14:paraId="7AD0CDCA" w14:textId="77777777" w:rsidR="00B12FA5" w:rsidRPr="000E5502" w:rsidRDefault="00FB6D8F" w:rsidP="00ED48BF">
            <w:pPr>
              <w:pStyle w:val="a6"/>
              <w:spacing w:after="0"/>
              <w:ind w:firstLine="200"/>
            </w:pPr>
            <w:r w:rsidRPr="000E5502">
              <w:t>Сеча</w:t>
            </w:r>
          </w:p>
          <w:p w14:paraId="3773C03C" w14:textId="77777777" w:rsidR="00B12FA5" w:rsidRPr="000E5502" w:rsidRDefault="00FB6D8F" w:rsidP="00ED48BF">
            <w:pPr>
              <w:pStyle w:val="a6"/>
              <w:spacing w:after="0"/>
              <w:ind w:firstLine="200"/>
            </w:pPr>
            <w:r w:rsidRPr="000E5502">
              <w:t xml:space="preserve">Кров </w:t>
            </w:r>
            <w:r w:rsidRPr="000E5502">
              <w:rPr>
                <w:vertAlign w:val="superscript"/>
              </w:rPr>
              <w:t>a</w:t>
            </w:r>
          </w:p>
        </w:tc>
        <w:tc>
          <w:tcPr>
            <w:tcW w:w="3398" w:type="dxa"/>
            <w:tcBorders>
              <w:bottom w:val="single" w:sz="4" w:space="0" w:color="FEB01A"/>
            </w:tcBorders>
            <w:shd w:val="clear" w:color="auto" w:fill="auto"/>
          </w:tcPr>
          <w:p w14:paraId="6EA28F64" w14:textId="77777777" w:rsidR="00B12FA5" w:rsidRPr="000E5502" w:rsidRDefault="00FB6D8F" w:rsidP="00ED48BF">
            <w:pPr>
              <w:pStyle w:val="a6"/>
              <w:spacing w:after="0"/>
              <w:ind w:firstLine="140"/>
            </w:pPr>
            <w:r w:rsidRPr="000E5502">
              <w:t>Так</w:t>
            </w:r>
          </w:p>
        </w:tc>
      </w:tr>
      <w:tr w:rsidR="00B12FA5" w:rsidRPr="000B3762" w14:paraId="140AA404" w14:textId="77777777" w:rsidTr="00ED48BF">
        <w:trPr>
          <w:trHeight w:val="2251"/>
          <w:jc w:val="center"/>
        </w:trPr>
        <w:tc>
          <w:tcPr>
            <w:tcW w:w="2477" w:type="dxa"/>
            <w:tcBorders>
              <w:top w:val="single" w:sz="4" w:space="0" w:color="FEB01A"/>
              <w:bottom w:val="single" w:sz="4" w:space="0" w:color="FEB01A"/>
            </w:tcBorders>
            <w:shd w:val="clear" w:color="auto" w:fill="auto"/>
          </w:tcPr>
          <w:p w14:paraId="2CCC72E2" w14:textId="77777777" w:rsidR="00B12FA5" w:rsidRPr="000E5502" w:rsidRDefault="00FB6D8F" w:rsidP="00ED48BF">
            <w:pPr>
              <w:pStyle w:val="a6"/>
              <w:spacing w:after="0"/>
              <w:ind w:firstLine="140"/>
            </w:pPr>
            <w:proofErr w:type="spellStart"/>
            <w:r w:rsidRPr="000E5502">
              <w:t>Xpert</w:t>
            </w:r>
            <w:proofErr w:type="spellEnd"/>
            <w:r w:rsidRPr="000E5502">
              <w:t xml:space="preserve"> </w:t>
            </w:r>
            <w:proofErr w:type="spellStart"/>
            <w:r w:rsidRPr="000E5502">
              <w:t>Ultra</w:t>
            </w:r>
            <w:proofErr w:type="spellEnd"/>
          </w:p>
        </w:tc>
        <w:tc>
          <w:tcPr>
            <w:tcW w:w="3202" w:type="dxa"/>
            <w:tcBorders>
              <w:top w:val="single" w:sz="4" w:space="0" w:color="FEB01A"/>
              <w:bottom w:val="single" w:sz="4" w:space="0" w:color="FEB01A"/>
            </w:tcBorders>
            <w:shd w:val="clear" w:color="auto" w:fill="auto"/>
          </w:tcPr>
          <w:p w14:paraId="3A60138E" w14:textId="77777777" w:rsidR="00B12FA5" w:rsidRPr="000E5502" w:rsidRDefault="00FB6D8F" w:rsidP="00ED48BF">
            <w:pPr>
              <w:pStyle w:val="a6"/>
              <w:spacing w:after="40"/>
              <w:ind w:firstLine="200"/>
            </w:pPr>
            <w:r w:rsidRPr="000E5502">
              <w:t>Мокротиння</w:t>
            </w:r>
          </w:p>
          <w:p w14:paraId="12DB050E" w14:textId="77777777" w:rsidR="00B12FA5" w:rsidRPr="000E5502" w:rsidRDefault="00FB6D8F" w:rsidP="00ED48BF">
            <w:pPr>
              <w:pStyle w:val="a6"/>
              <w:spacing w:after="40"/>
              <w:ind w:firstLine="200"/>
            </w:pPr>
            <w:r w:rsidRPr="000E5502">
              <w:t>Шлунковий сік</w:t>
            </w:r>
          </w:p>
          <w:p w14:paraId="775DB516" w14:textId="77777777" w:rsidR="00B12FA5" w:rsidRPr="000E5502" w:rsidRDefault="00FB6D8F" w:rsidP="00ED48BF">
            <w:pPr>
              <w:pStyle w:val="a6"/>
              <w:spacing w:after="40"/>
              <w:ind w:firstLine="200"/>
            </w:pPr>
            <w:r w:rsidRPr="000E5502">
              <w:t>Носоглотковий аспірат</w:t>
            </w:r>
          </w:p>
          <w:p w14:paraId="60F90660" w14:textId="77777777" w:rsidR="00B12FA5" w:rsidRPr="000E5502" w:rsidRDefault="00FB6D8F" w:rsidP="00ED48BF">
            <w:pPr>
              <w:pStyle w:val="a6"/>
              <w:spacing w:after="40"/>
              <w:ind w:firstLine="200"/>
            </w:pPr>
            <w:r w:rsidRPr="000E5502">
              <w:t>Кал</w:t>
            </w:r>
          </w:p>
          <w:p w14:paraId="4C76749B" w14:textId="77777777" w:rsidR="00B12FA5" w:rsidRPr="000E5502" w:rsidRDefault="00FB6D8F" w:rsidP="00ED48BF">
            <w:pPr>
              <w:pStyle w:val="a6"/>
              <w:spacing w:after="40"/>
              <w:ind w:firstLine="200"/>
            </w:pPr>
            <w:r w:rsidRPr="000E5502">
              <w:t>СМР</w:t>
            </w:r>
          </w:p>
          <w:p w14:paraId="77642F14" w14:textId="77777777" w:rsidR="00B12FA5" w:rsidRPr="000E5502" w:rsidRDefault="00FB6D8F" w:rsidP="00ED48BF">
            <w:pPr>
              <w:pStyle w:val="a6"/>
              <w:spacing w:after="120"/>
              <w:ind w:left="188" w:firstLine="12"/>
            </w:pPr>
            <w:r w:rsidRPr="000E5502">
              <w:t xml:space="preserve">Аспірат або </w:t>
            </w:r>
            <w:proofErr w:type="spellStart"/>
            <w:r w:rsidRPr="000E5502">
              <w:t>біоптат</w:t>
            </w:r>
            <w:proofErr w:type="spellEnd"/>
            <w:r w:rsidRPr="000E5502">
              <w:t xml:space="preserve"> лімфатичних вузлів</w:t>
            </w:r>
          </w:p>
        </w:tc>
        <w:tc>
          <w:tcPr>
            <w:tcW w:w="3398" w:type="dxa"/>
            <w:tcBorders>
              <w:top w:val="single" w:sz="4" w:space="0" w:color="FEB01A"/>
              <w:bottom w:val="single" w:sz="4" w:space="0" w:color="FEB01A"/>
            </w:tcBorders>
            <w:shd w:val="clear" w:color="auto" w:fill="auto"/>
          </w:tcPr>
          <w:p w14:paraId="596F0B20" w14:textId="77777777" w:rsidR="00B12FA5" w:rsidRPr="000E5502" w:rsidRDefault="00FB6D8F" w:rsidP="00ED48BF">
            <w:pPr>
              <w:pStyle w:val="a6"/>
              <w:spacing w:after="0"/>
              <w:ind w:firstLine="140"/>
            </w:pPr>
            <w:r w:rsidRPr="000E5502">
              <w:t>Так</w:t>
            </w:r>
          </w:p>
        </w:tc>
      </w:tr>
      <w:tr w:rsidR="00B12FA5" w:rsidRPr="000B3762" w14:paraId="0FCE4883" w14:textId="77777777" w:rsidTr="00ED48BF">
        <w:trPr>
          <w:trHeight w:val="897"/>
          <w:jc w:val="center"/>
        </w:trPr>
        <w:tc>
          <w:tcPr>
            <w:tcW w:w="2477" w:type="dxa"/>
            <w:tcBorders>
              <w:top w:val="single" w:sz="4" w:space="0" w:color="FEB01A"/>
              <w:bottom w:val="single" w:sz="4" w:space="0" w:color="FEB01A"/>
            </w:tcBorders>
            <w:shd w:val="clear" w:color="auto" w:fill="auto"/>
          </w:tcPr>
          <w:p w14:paraId="7742FBAD" w14:textId="77777777" w:rsidR="00B12FA5" w:rsidRPr="000E5502" w:rsidRDefault="00FB6D8F" w:rsidP="00ED48BF">
            <w:pPr>
              <w:pStyle w:val="a6"/>
              <w:spacing w:after="0"/>
              <w:ind w:left="140"/>
            </w:pPr>
            <w:proofErr w:type="spellStart"/>
            <w:r w:rsidRPr="000E5502">
              <w:t>Truenat</w:t>
            </w:r>
            <w:proofErr w:type="spellEnd"/>
            <w:r w:rsidRPr="000E5502">
              <w:t xml:space="preserve"> MTB та MTB </w:t>
            </w:r>
            <w:proofErr w:type="spellStart"/>
            <w:r w:rsidRPr="000E5502">
              <w:t>Plus</w:t>
            </w:r>
            <w:proofErr w:type="spellEnd"/>
            <w:r w:rsidRPr="000E5502">
              <w:t xml:space="preserve"> (</w:t>
            </w:r>
            <w:proofErr w:type="spellStart"/>
            <w:r w:rsidRPr="000E5502">
              <w:t>Molbio</w:t>
            </w:r>
            <w:proofErr w:type="spellEnd"/>
            <w:r w:rsidRPr="000E5502">
              <w:t xml:space="preserve"> </w:t>
            </w:r>
            <w:proofErr w:type="spellStart"/>
            <w:r w:rsidRPr="000E5502">
              <w:t>Diagnostics</w:t>
            </w:r>
            <w:proofErr w:type="spellEnd"/>
            <w:r w:rsidRPr="000E5502">
              <w:t>, Гоа, Індія)</w:t>
            </w:r>
          </w:p>
        </w:tc>
        <w:tc>
          <w:tcPr>
            <w:tcW w:w="3202" w:type="dxa"/>
            <w:tcBorders>
              <w:top w:val="single" w:sz="4" w:space="0" w:color="FEB01A"/>
              <w:bottom w:val="single" w:sz="4" w:space="0" w:color="FEB01A"/>
            </w:tcBorders>
            <w:shd w:val="clear" w:color="auto" w:fill="auto"/>
          </w:tcPr>
          <w:p w14:paraId="5FBE0DF6" w14:textId="77777777" w:rsidR="00B12FA5" w:rsidRPr="000E5502" w:rsidRDefault="00FB6D8F" w:rsidP="00ED48BF">
            <w:pPr>
              <w:pStyle w:val="a6"/>
              <w:spacing w:after="0"/>
              <w:ind w:firstLine="200"/>
            </w:pPr>
            <w:r w:rsidRPr="000E5502">
              <w:t>Мокротиння</w:t>
            </w:r>
          </w:p>
        </w:tc>
        <w:tc>
          <w:tcPr>
            <w:tcW w:w="3398" w:type="dxa"/>
            <w:tcBorders>
              <w:top w:val="single" w:sz="4" w:space="0" w:color="FEB01A"/>
              <w:bottom w:val="single" w:sz="4" w:space="0" w:color="FEB01A"/>
            </w:tcBorders>
            <w:shd w:val="clear" w:color="auto" w:fill="auto"/>
          </w:tcPr>
          <w:p w14:paraId="192A88C9" w14:textId="77777777" w:rsidR="00B12FA5" w:rsidRPr="000E5502" w:rsidRDefault="00FB6D8F" w:rsidP="00ED48BF">
            <w:pPr>
              <w:pStyle w:val="a6"/>
              <w:spacing w:after="0"/>
              <w:ind w:firstLine="140"/>
            </w:pPr>
            <w:r w:rsidRPr="000E5502">
              <w:t>Так</w:t>
            </w:r>
          </w:p>
        </w:tc>
      </w:tr>
      <w:tr w:rsidR="00B12FA5" w:rsidRPr="000B3762" w14:paraId="50187B62" w14:textId="77777777" w:rsidTr="00ED48BF">
        <w:trPr>
          <w:trHeight w:val="475"/>
          <w:jc w:val="center"/>
        </w:trPr>
        <w:tc>
          <w:tcPr>
            <w:tcW w:w="2477" w:type="dxa"/>
            <w:tcBorders>
              <w:top w:val="single" w:sz="4" w:space="0" w:color="FEB01A"/>
              <w:bottom w:val="single" w:sz="4" w:space="0" w:color="FEB01A"/>
            </w:tcBorders>
            <w:shd w:val="clear" w:color="auto" w:fill="auto"/>
          </w:tcPr>
          <w:p w14:paraId="77C0739F" w14:textId="77777777" w:rsidR="00B12FA5" w:rsidRPr="000E5502" w:rsidRDefault="00FB6D8F" w:rsidP="00ED48BF">
            <w:pPr>
              <w:pStyle w:val="a6"/>
              <w:spacing w:after="0"/>
              <w:ind w:firstLine="140"/>
            </w:pPr>
            <w:r w:rsidRPr="000E5502">
              <w:t>ТБ-LAMP</w:t>
            </w:r>
          </w:p>
        </w:tc>
        <w:tc>
          <w:tcPr>
            <w:tcW w:w="3202" w:type="dxa"/>
            <w:tcBorders>
              <w:top w:val="single" w:sz="4" w:space="0" w:color="FEB01A"/>
              <w:bottom w:val="single" w:sz="4" w:space="0" w:color="FEB01A"/>
            </w:tcBorders>
            <w:shd w:val="clear" w:color="auto" w:fill="auto"/>
          </w:tcPr>
          <w:p w14:paraId="2D209725" w14:textId="77777777" w:rsidR="00B12FA5" w:rsidRPr="000E5502" w:rsidRDefault="00FB6D8F" w:rsidP="00ED48BF">
            <w:pPr>
              <w:pStyle w:val="a6"/>
              <w:spacing w:after="0"/>
              <w:ind w:firstLine="200"/>
            </w:pPr>
            <w:r w:rsidRPr="000E5502">
              <w:t>Мокротиння</w:t>
            </w:r>
          </w:p>
        </w:tc>
        <w:tc>
          <w:tcPr>
            <w:tcW w:w="3398" w:type="dxa"/>
            <w:tcBorders>
              <w:top w:val="single" w:sz="4" w:space="0" w:color="FEB01A"/>
              <w:bottom w:val="single" w:sz="4" w:space="0" w:color="FEB01A"/>
            </w:tcBorders>
            <w:shd w:val="clear" w:color="auto" w:fill="auto"/>
          </w:tcPr>
          <w:p w14:paraId="56532DFF" w14:textId="77777777" w:rsidR="00B12FA5" w:rsidRPr="000E5502" w:rsidRDefault="00FB6D8F" w:rsidP="00ED48BF">
            <w:pPr>
              <w:pStyle w:val="a6"/>
              <w:spacing w:after="0"/>
              <w:ind w:firstLine="140"/>
            </w:pPr>
            <w:r w:rsidRPr="000E5502">
              <w:t>Ні</w:t>
            </w:r>
          </w:p>
        </w:tc>
      </w:tr>
      <w:tr w:rsidR="00B12FA5" w:rsidRPr="000B3762" w14:paraId="631B927D" w14:textId="77777777" w:rsidTr="00ED48BF">
        <w:trPr>
          <w:trHeight w:val="433"/>
          <w:jc w:val="center"/>
        </w:trPr>
        <w:tc>
          <w:tcPr>
            <w:tcW w:w="2477" w:type="dxa"/>
            <w:tcBorders>
              <w:top w:val="single" w:sz="4" w:space="0" w:color="FEB01A"/>
              <w:bottom w:val="single" w:sz="4" w:space="0" w:color="FEB01A"/>
            </w:tcBorders>
            <w:shd w:val="clear" w:color="auto" w:fill="auto"/>
          </w:tcPr>
          <w:p w14:paraId="56424015" w14:textId="77777777" w:rsidR="00B12FA5" w:rsidRPr="000E5502" w:rsidRDefault="00FB6D8F" w:rsidP="00ED48BF">
            <w:pPr>
              <w:pStyle w:val="a6"/>
              <w:spacing w:after="0"/>
              <w:ind w:firstLine="140"/>
            </w:pPr>
            <w:r w:rsidRPr="000E5502">
              <w:t>ТБ-LAMP</w:t>
            </w:r>
          </w:p>
        </w:tc>
        <w:tc>
          <w:tcPr>
            <w:tcW w:w="3202" w:type="dxa"/>
            <w:tcBorders>
              <w:top w:val="single" w:sz="4" w:space="0" w:color="FEB01A"/>
              <w:bottom w:val="single" w:sz="4" w:space="0" w:color="FEB01A"/>
            </w:tcBorders>
            <w:shd w:val="clear" w:color="auto" w:fill="auto"/>
          </w:tcPr>
          <w:p w14:paraId="46A14B88" w14:textId="77777777" w:rsidR="00B12FA5" w:rsidRPr="000E5502" w:rsidRDefault="00FB6D8F" w:rsidP="00ED48BF">
            <w:pPr>
              <w:pStyle w:val="a6"/>
              <w:spacing w:after="0"/>
              <w:ind w:firstLine="200"/>
            </w:pPr>
            <w:r w:rsidRPr="000E5502">
              <w:t xml:space="preserve">Сеча </w:t>
            </w:r>
            <w:r w:rsidRPr="000E5502">
              <w:rPr>
                <w:vertAlign w:val="superscript"/>
              </w:rPr>
              <w:t>b</w:t>
            </w:r>
          </w:p>
        </w:tc>
        <w:tc>
          <w:tcPr>
            <w:tcW w:w="3398" w:type="dxa"/>
            <w:tcBorders>
              <w:top w:val="single" w:sz="4" w:space="0" w:color="FEB01A"/>
              <w:bottom w:val="single" w:sz="4" w:space="0" w:color="FEB01A"/>
            </w:tcBorders>
            <w:shd w:val="clear" w:color="auto" w:fill="auto"/>
          </w:tcPr>
          <w:p w14:paraId="34DB7B72" w14:textId="77777777" w:rsidR="00B12FA5" w:rsidRPr="000E5502" w:rsidRDefault="00FB6D8F" w:rsidP="00ED48BF">
            <w:pPr>
              <w:pStyle w:val="a6"/>
              <w:spacing w:after="0"/>
              <w:ind w:firstLine="140"/>
            </w:pPr>
            <w:r w:rsidRPr="000E5502">
              <w:t>Ні</w:t>
            </w:r>
          </w:p>
        </w:tc>
      </w:tr>
    </w:tbl>
    <w:p w14:paraId="33CFA997" w14:textId="4EF1320C" w:rsidR="00B12FA5" w:rsidRPr="000E5502" w:rsidRDefault="00FB6D8F" w:rsidP="00ED48BF">
      <w:pPr>
        <w:pStyle w:val="ad"/>
        <w:spacing w:before="120" w:after="60" w:line="240" w:lineRule="auto"/>
      </w:pPr>
      <w:r w:rsidRPr="000E5502">
        <w:rPr>
          <w:vertAlign w:val="superscript"/>
        </w:rPr>
        <w:t>a</w:t>
      </w:r>
      <w:r w:rsidRPr="000E5502">
        <w:t xml:space="preserve"> Використання зразка крові рекомендується для людей, які живуть з ВІЛ, з ознаками та симптомами </w:t>
      </w:r>
      <w:proofErr w:type="spellStart"/>
      <w:r w:rsidRPr="000E5502">
        <w:t>дисемінованого</w:t>
      </w:r>
      <w:proofErr w:type="spellEnd"/>
      <w:r w:rsidRPr="000E5502">
        <w:t xml:space="preserve"> ТБ.</w:t>
      </w:r>
    </w:p>
    <w:p w14:paraId="40A9DA13" w14:textId="5770B5D7" w:rsidR="00B12FA5" w:rsidRPr="000E5502" w:rsidRDefault="00FB6D8F" w:rsidP="00ED48BF">
      <w:pPr>
        <w:pStyle w:val="ad"/>
        <w:spacing w:line="240" w:lineRule="auto"/>
      </w:pPr>
      <w:r w:rsidRPr="000E5502">
        <w:rPr>
          <w:vertAlign w:val="superscript"/>
        </w:rPr>
        <w:t>b</w:t>
      </w:r>
      <w:r w:rsidRPr="000E5502">
        <w:t xml:space="preserve"> Дітям і підліткам, які живуть із ВІЛ, рекомендується використовувати сечу (див. конкретні рекомендації у</w:t>
      </w:r>
      <w:hyperlink w:anchor="bookmark72" w:tooltip="Поточний документ">
        <w:r w:rsidRPr="000E5502">
          <w:t xml:space="preserve"> </w:t>
        </w:r>
        <w:r w:rsidRPr="000E5502">
          <w:rPr>
            <w:color w:val="F99D22"/>
          </w:rPr>
          <w:t>вставці 4.4)</w:t>
        </w:r>
      </w:hyperlink>
      <w:r w:rsidRPr="000E5502">
        <w:t>).</w:t>
      </w:r>
    </w:p>
    <w:p w14:paraId="4F1FEB09" w14:textId="7A731F2B" w:rsidR="00B12FA5" w:rsidRPr="000B3762" w:rsidRDefault="00ED48BF" w:rsidP="00ED48BF">
      <w:pPr>
        <w:spacing w:after="360"/>
        <w:rPr>
          <w:rFonts w:ascii="Segoe UI" w:hAnsi="Segoe UI"/>
        </w:rPr>
      </w:pPr>
      <w:r>
        <w:rPr>
          <w:noProof/>
        </w:rPr>
        <mc:AlternateContent>
          <mc:Choice Requires="wps">
            <w:drawing>
              <wp:anchor distT="0" distB="0" distL="114300" distR="114300" simplePos="0" relativeHeight="251943424" behindDoc="1" locked="0" layoutInCell="1" allowOverlap="1" wp14:anchorId="525B0D66" wp14:editId="0C8F07E4">
                <wp:simplePos x="0" y="0"/>
                <wp:positionH relativeFrom="margin">
                  <wp:posOffset>161925</wp:posOffset>
                </wp:positionH>
                <wp:positionV relativeFrom="paragraph">
                  <wp:posOffset>219075</wp:posOffset>
                </wp:positionV>
                <wp:extent cx="5761990" cy="2419350"/>
                <wp:effectExtent l="0" t="0" r="0" b="0"/>
                <wp:wrapNone/>
                <wp:docPr id="694" name="Прямоугольник 694"/>
                <wp:cNvGraphicFramePr/>
                <a:graphic xmlns:a="http://schemas.openxmlformats.org/drawingml/2006/main">
                  <a:graphicData uri="http://schemas.microsoft.com/office/word/2010/wordprocessingShape">
                    <wps:wsp>
                      <wps:cNvSpPr/>
                      <wps:spPr>
                        <a:xfrm>
                          <a:off x="0" y="0"/>
                          <a:ext cx="5761990" cy="2419350"/>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3118" id="Прямоугольник 694" o:spid="_x0000_s1026" style="position:absolute;margin-left:12.75pt;margin-top:17.25pt;width:453.7pt;height:190.5pt;z-index:-2513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" fillcolor="#e9f5dc" stroked="f" strokeweight="1pt">
                <v:textbox inset="0,0,0,0"/>
                <w10:wrap anchorx="margin"/>
              </v:rect>
            </w:pict>
          </mc:Fallback>
        </mc:AlternateContent>
      </w:r>
      <w:r>
        <w:rPr>
          <w:rFonts w:ascii="Segoe UI" w:hAnsi="Segoe UI"/>
          <w:noProof/>
        </w:rPr>
        <mc:AlternateContent>
          <mc:Choice Requires="wps">
            <w:drawing>
              <wp:anchor distT="0" distB="0" distL="114300" distR="114300" simplePos="0" relativeHeight="251941376" behindDoc="0" locked="0" layoutInCell="1" allowOverlap="1" wp14:anchorId="57501DEF" wp14:editId="662E6D33">
                <wp:simplePos x="0" y="0"/>
                <wp:positionH relativeFrom="margin">
                  <wp:posOffset>-8626</wp:posOffset>
                </wp:positionH>
                <wp:positionV relativeFrom="paragraph">
                  <wp:posOffset>366395</wp:posOffset>
                </wp:positionV>
                <wp:extent cx="5089525" cy="431165"/>
                <wp:effectExtent l="0" t="0" r="0" b="6985"/>
                <wp:wrapNone/>
                <wp:docPr id="570" name="Надпись 570"/>
                <wp:cNvGraphicFramePr/>
                <a:graphic xmlns:a="http://schemas.openxmlformats.org/drawingml/2006/main">
                  <a:graphicData uri="http://schemas.microsoft.com/office/word/2010/wordprocessingShape">
                    <wps:wsp>
                      <wps:cNvSpPr txBox="1"/>
                      <wps:spPr>
                        <a:xfrm>
                          <a:off x="0" y="0"/>
                          <a:ext cx="5089525" cy="431165"/>
                        </a:xfrm>
                        <a:prstGeom prst="rect">
                          <a:avLst/>
                        </a:prstGeom>
                        <a:solidFill>
                          <a:srgbClr val="93CF5C"/>
                        </a:solidFill>
                        <a:ln w="6350">
                          <a:noFill/>
                        </a:ln>
                      </wps:spPr>
                      <wps:txbx>
                        <w:txbxContent>
                          <w:p w14:paraId="0B517314" w14:textId="7528D02C" w:rsidR="00ED48BF" w:rsidRDefault="00ED48BF" w:rsidP="00ED48BF">
                            <w:pPr>
                              <w:pStyle w:val="11"/>
                              <w:spacing w:after="260" w:line="216" w:lineRule="auto"/>
                              <w:ind w:right="1191"/>
                            </w:pPr>
                            <w:r w:rsidRPr="000E5502">
                              <w:rPr>
                                <w:b/>
                                <w:bCs/>
                                <w:color w:val="FFFFFF"/>
                              </w:rPr>
                              <w:t>Вставка 4.3. Рекомендації ВООЗ щодо використання експрес-тестів у дорослих та дітей з ознаками та симптомами ТБ легень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01DEF" id="Надпись 570" o:spid="_x0000_s1179" type="#_x0000_t202" style="position:absolute;margin-left:-.7pt;margin-top:28.85pt;width:400.75pt;height:33.95pt;z-index:25194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" fillcolor="#93cf5c" stroked="f" strokeweight=".5pt">
                <v:textbox>
                  <w:txbxContent>
                    <w:p w14:paraId="0B517314" w14:textId="7528D02C" w:rsidR="00ED48BF" w:rsidRDefault="00ED48BF" w:rsidP="00ED48BF">
                      <w:pPr>
                        <w:pStyle w:val="11"/>
                        <w:spacing w:after="260" w:line="216" w:lineRule="auto"/>
                        <w:ind w:right="1191"/>
                      </w:pPr>
                      <w:r w:rsidRPr="000E5502">
                        <w:rPr>
                          <w:b/>
                          <w:bCs/>
                          <w:color w:val="FFFFFF"/>
                        </w:rPr>
                        <w:t>Вставка 4.3. Рекомендації ВООЗ щодо використання експрес-тестів у дорослих та дітей з ознаками та симптомами ТБ легень</w:t>
                      </w:r>
                    </w:p>
                  </w:txbxContent>
                </v:textbox>
                <w10:wrap anchorx="margin"/>
              </v:shape>
            </w:pict>
          </mc:Fallback>
        </mc:AlternateContent>
      </w:r>
    </w:p>
    <w:p w14:paraId="2706D3E9" w14:textId="076D8597" w:rsidR="00ED48BF" w:rsidRDefault="00ED48BF" w:rsidP="00ED3361">
      <w:pPr>
        <w:pStyle w:val="11"/>
        <w:spacing w:line="216" w:lineRule="auto"/>
        <w:ind w:left="420"/>
        <w:rPr>
          <w:b/>
          <w:bCs/>
          <w:i/>
          <w:iCs/>
        </w:rPr>
      </w:pPr>
    </w:p>
    <w:p w14:paraId="3FEF5F07" w14:textId="0982005B" w:rsidR="00ED48BF" w:rsidRDefault="00ED48BF" w:rsidP="00ED3361">
      <w:pPr>
        <w:pStyle w:val="11"/>
        <w:spacing w:line="216" w:lineRule="auto"/>
        <w:ind w:left="420"/>
        <w:rPr>
          <w:b/>
          <w:bCs/>
          <w:i/>
          <w:iCs/>
        </w:rPr>
      </w:pPr>
    </w:p>
    <w:p w14:paraId="68F18B39" w14:textId="12F6E090" w:rsidR="00ED48BF" w:rsidRDefault="00FB6D8F" w:rsidP="00ED48BF">
      <w:pPr>
        <w:pStyle w:val="11"/>
        <w:spacing w:before="120"/>
        <w:ind w:left="420"/>
        <w:jc w:val="both"/>
        <w:rPr>
          <w:b/>
          <w:bCs/>
          <w:i/>
          <w:iCs/>
        </w:rPr>
      </w:pPr>
      <w:r w:rsidRPr="000E5502">
        <w:rPr>
          <w:b/>
          <w:bCs/>
          <w:i/>
          <w:iCs/>
        </w:rPr>
        <w:t xml:space="preserve">Рекомендації щодо </w:t>
      </w:r>
      <w:proofErr w:type="spellStart"/>
      <w:r w:rsidRPr="000E5502">
        <w:rPr>
          <w:b/>
          <w:bCs/>
          <w:i/>
          <w:iCs/>
        </w:rPr>
        <w:t>Xpert</w:t>
      </w:r>
      <w:proofErr w:type="spellEnd"/>
      <w:r w:rsidRPr="000E5502">
        <w:rPr>
          <w:b/>
          <w:bCs/>
          <w:i/>
          <w:iCs/>
        </w:rPr>
        <w:t xml:space="preserve"> MTB/RIF та </w:t>
      </w:r>
      <w:proofErr w:type="spellStart"/>
      <w:r w:rsidRPr="000E5502">
        <w:rPr>
          <w:b/>
          <w:bCs/>
          <w:i/>
          <w:iCs/>
        </w:rPr>
        <w:t>Xpert</w:t>
      </w:r>
      <w:proofErr w:type="spellEnd"/>
      <w:r w:rsidRPr="000E5502">
        <w:rPr>
          <w:b/>
          <w:bCs/>
          <w:i/>
          <w:iCs/>
        </w:rPr>
        <w:t xml:space="preserve"> </w:t>
      </w:r>
      <w:proofErr w:type="spellStart"/>
      <w:r w:rsidRPr="000E5502">
        <w:rPr>
          <w:b/>
          <w:bCs/>
          <w:i/>
          <w:iCs/>
        </w:rPr>
        <w:t>Ultra</w:t>
      </w:r>
      <w:proofErr w:type="spellEnd"/>
      <w:r w:rsidRPr="000E5502">
        <w:rPr>
          <w:b/>
          <w:bCs/>
          <w:i/>
          <w:iCs/>
        </w:rPr>
        <w:t xml:space="preserve"> як початкових тестів у дорослих і дітей з оз</w:t>
      </w:r>
      <w:r w:rsidR="00F71A69" w:rsidRPr="000E5502">
        <w:rPr>
          <w:b/>
          <w:bCs/>
          <w:i/>
          <w:iCs/>
        </w:rPr>
        <w:t>наками та симптомами ТБ легень</w:t>
      </w:r>
    </w:p>
    <w:p w14:paraId="52257458" w14:textId="63583D05" w:rsidR="00B12FA5" w:rsidRPr="00ED48BF" w:rsidRDefault="00FB6D8F" w:rsidP="00ED48BF">
      <w:pPr>
        <w:pStyle w:val="11"/>
        <w:spacing w:before="120"/>
        <w:ind w:left="420"/>
        <w:jc w:val="both"/>
      </w:pPr>
      <w:r w:rsidRPr="000E5502">
        <w:t xml:space="preserve">У дітей з ознаками та симптомами ТБ легень треба використовувати </w:t>
      </w:r>
      <w:proofErr w:type="spellStart"/>
      <w:r w:rsidRPr="000E5502">
        <w:t>Xpert</w:t>
      </w:r>
      <w:proofErr w:type="spellEnd"/>
      <w:r w:rsidRPr="000E5502">
        <w:t xml:space="preserve"> </w:t>
      </w:r>
      <w:proofErr w:type="spellStart"/>
      <w:r w:rsidRPr="000E5502">
        <w:t>Ultra</w:t>
      </w:r>
      <w:proofErr w:type="spellEnd"/>
      <w:r w:rsidRPr="000E5502">
        <w:t xml:space="preserve"> як початковий діагностичний тест на ТБ та визначення резистентності до </w:t>
      </w:r>
      <w:proofErr w:type="spellStart"/>
      <w:r w:rsidRPr="000E5502">
        <w:t>рифампіцину</w:t>
      </w:r>
      <w:proofErr w:type="spellEnd"/>
      <w:r w:rsidRPr="000E5502">
        <w:t xml:space="preserve"> зі зразками мокротиння, шлункового аспірата, носоглотковому </w:t>
      </w:r>
      <w:r w:rsidR="00F71A69" w:rsidRPr="000E5502">
        <w:t>аспірата</w:t>
      </w:r>
      <w:r w:rsidRPr="000E5502">
        <w:t xml:space="preserve"> та калу, а не мікроскопію/посів мазка і фенотипічне ТМЧ. </w:t>
      </w:r>
      <w:r w:rsidRPr="00ED48BF">
        <w:rPr>
          <w:i/>
          <w:iCs/>
        </w:rPr>
        <w:t>(оновлена настійна рекомендація, помірна вірогідність доказів точності тесту з використанням зразків калу та шлункового аспірата; низька вірогідність доказів точності тесту з використанням зразків мокротиння; дуже низька вірогідність доказів точності тесту з використанням носоглотковому аспірата</w:t>
      </w:r>
      <w:r w:rsidR="00ED48BF" w:rsidRPr="00ED48BF">
        <w:rPr>
          <w:i/>
          <w:iCs/>
        </w:rPr>
        <w:t>).</w:t>
      </w:r>
      <w:r w:rsidR="00ED48BF" w:rsidRPr="00ED48BF">
        <w:rPr>
          <w:noProof/>
        </w:rPr>
        <w:t xml:space="preserve"> </w:t>
      </w:r>
    </w:p>
    <w:p w14:paraId="66A6C15F" w14:textId="6FDF5B44" w:rsidR="00ED48BF" w:rsidRDefault="00ED48BF" w:rsidP="00ED48BF">
      <w:pPr>
        <w:pStyle w:val="11"/>
        <w:spacing w:after="0"/>
        <w:ind w:left="426"/>
      </w:pPr>
    </w:p>
    <w:p w14:paraId="01ED2AD1" w14:textId="2411A997" w:rsidR="00B12FA5" w:rsidRPr="000E5502" w:rsidRDefault="00ED48BF" w:rsidP="00ED48BF">
      <w:pPr>
        <w:pStyle w:val="11"/>
        <w:ind w:left="426"/>
        <w:jc w:val="both"/>
      </w:pPr>
      <w:r>
        <w:rPr>
          <w:noProof/>
        </w:rPr>
        <w:lastRenderedPageBreak/>
        <mc:AlternateContent>
          <mc:Choice Requires="wps">
            <w:drawing>
              <wp:anchor distT="0" distB="0" distL="114300" distR="114300" simplePos="0" relativeHeight="251945472" behindDoc="1" locked="0" layoutInCell="1" allowOverlap="1" wp14:anchorId="3038A251" wp14:editId="1E202049">
                <wp:simplePos x="0" y="0"/>
                <wp:positionH relativeFrom="margin">
                  <wp:posOffset>161925</wp:posOffset>
                </wp:positionH>
                <wp:positionV relativeFrom="paragraph">
                  <wp:posOffset>-114301</wp:posOffset>
                </wp:positionV>
                <wp:extent cx="5761990" cy="8791575"/>
                <wp:effectExtent l="0" t="0" r="0" b="9525"/>
                <wp:wrapNone/>
                <wp:docPr id="695" name="Прямоугольник 695"/>
                <wp:cNvGraphicFramePr/>
                <a:graphic xmlns:a="http://schemas.openxmlformats.org/drawingml/2006/main">
                  <a:graphicData uri="http://schemas.microsoft.com/office/word/2010/wordprocessingShape">
                    <wps:wsp>
                      <wps:cNvSpPr/>
                      <wps:spPr>
                        <a:xfrm>
                          <a:off x="0" y="0"/>
                          <a:ext cx="5761990" cy="879157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3474" id="Прямоугольник 695" o:spid="_x0000_s1026" style="position:absolute;margin-left:12.75pt;margin-top:-9pt;width:453.7pt;height:692.25pt;z-index:-2513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" fillcolor="#e9f5dc" stroked="f" strokeweight="1pt">
                <v:textbox inset="0,0,0,0"/>
                <w10:wrap anchorx="margin"/>
              </v:rect>
            </w:pict>
          </mc:Fallback>
        </mc:AlternateContent>
      </w:r>
      <w:r w:rsidR="00FB6D8F" w:rsidRPr="000E5502">
        <w:t xml:space="preserve">У дітей з ознаками та симптомами ТБ легень потрібно використовувати </w:t>
      </w:r>
      <w:proofErr w:type="spellStart"/>
      <w:r w:rsidR="00FB6D8F" w:rsidRPr="000E5502">
        <w:t>Xpert</w:t>
      </w:r>
      <w:proofErr w:type="spellEnd"/>
      <w:r w:rsidR="00FB6D8F" w:rsidRPr="000E5502">
        <w:t xml:space="preserve"> MTB/RIF як початковий тест для діагностики ТБ та визначення резистентності до </w:t>
      </w:r>
      <w:proofErr w:type="spellStart"/>
      <w:r w:rsidR="00FB6D8F" w:rsidRPr="000E5502">
        <w:t>рифампіцину</w:t>
      </w:r>
      <w:proofErr w:type="spellEnd"/>
      <w:r w:rsidR="00FB6D8F" w:rsidRPr="000E5502">
        <w:t xml:space="preserve"> зі зразками мокротиння, шлункового аспірата, носоглотковому аспірата та калу, а не мікроскопію/</w:t>
      </w:r>
      <w:r w:rsidR="00F71A69" w:rsidRPr="000E5502">
        <w:t xml:space="preserve">посів мазка і фенотипічне ТМЧ. </w:t>
      </w:r>
      <w:r w:rsidR="00FB6D8F" w:rsidRPr="000E5502">
        <w:rPr>
          <w:i/>
          <w:iCs/>
        </w:rPr>
        <w:t>(Настійна рекомендація, помірна вірогідність точності тесту з використанням зразків мокротиння; низька вірогідність доказів точності тесту з використанням зразків шлункового аспірата, носоглоткового аспірата та калу)</w:t>
      </w:r>
    </w:p>
    <w:p w14:paraId="0290350C" w14:textId="59A2D78E" w:rsidR="00B12FA5" w:rsidRPr="000E5502" w:rsidRDefault="00FB6D8F" w:rsidP="00ED48BF">
      <w:pPr>
        <w:pStyle w:val="11"/>
        <w:spacing w:after="0" w:line="216" w:lineRule="auto"/>
        <w:ind w:left="426"/>
        <w:jc w:val="both"/>
      </w:pPr>
      <w:r w:rsidRPr="000E5502">
        <w:t xml:space="preserve">У </w:t>
      </w:r>
      <w:proofErr w:type="spellStart"/>
      <w:r w:rsidRPr="000E5502">
        <w:t>дорослих</w:t>
      </w:r>
      <w:r w:rsidR="00F71A69" w:rsidRPr="000E5502">
        <w:rPr>
          <w:vertAlign w:val="superscript"/>
        </w:rPr>
        <w:t>а</w:t>
      </w:r>
      <w:proofErr w:type="spellEnd"/>
      <w:r w:rsidRPr="000E5502">
        <w:t xml:space="preserve"> з ознаками та симптомами ТБ легень потрібно використовувати </w:t>
      </w:r>
      <w:proofErr w:type="spellStart"/>
      <w:r w:rsidRPr="000E5502">
        <w:t>Xpert</w:t>
      </w:r>
      <w:proofErr w:type="spellEnd"/>
      <w:r w:rsidRPr="000E5502">
        <w:t xml:space="preserve"> MTB/RIF як початковий тест для діагностики ТБ та визначення резистентності до </w:t>
      </w:r>
      <w:proofErr w:type="spellStart"/>
      <w:r w:rsidRPr="000E5502">
        <w:t>рифампіцину</w:t>
      </w:r>
      <w:proofErr w:type="spellEnd"/>
      <w:r w:rsidRPr="000E5502">
        <w:t xml:space="preserve"> в зразках мокротиння, а не мікроскопію/посів мазка та фенотипічне тестування ме</w:t>
      </w:r>
      <w:r w:rsidR="00F71A69" w:rsidRPr="000E5502">
        <w:t>дикаментозної чутливості (ТМЧ).</w:t>
      </w:r>
      <w:r w:rsidR="00ED48BF" w:rsidRPr="00ED48BF">
        <w:t xml:space="preserve"> </w:t>
      </w:r>
      <w:r w:rsidRPr="000E5502">
        <w:rPr>
          <w:i/>
          <w:iCs/>
        </w:rPr>
        <w:t>(Настійна рекомендація, висока вірогідність доказів точності тесту; помірна вірогідність доказів результатів, важливих для пацієнта)</w:t>
      </w:r>
      <w:r w:rsidRPr="000E5502">
        <w:br/>
      </w:r>
    </w:p>
    <w:p w14:paraId="714FCBC6" w14:textId="0A3B508F" w:rsidR="00B12FA5" w:rsidRPr="000E5502" w:rsidRDefault="00FB6D8F" w:rsidP="00ED48BF">
      <w:pPr>
        <w:pStyle w:val="11"/>
        <w:spacing w:line="216" w:lineRule="auto"/>
        <w:ind w:left="426"/>
        <w:jc w:val="both"/>
      </w:pPr>
      <w:r w:rsidRPr="000E5502">
        <w:t xml:space="preserve">У </w:t>
      </w:r>
      <w:proofErr w:type="spellStart"/>
      <w:r w:rsidRPr="000E5502">
        <w:t>дорослих</w:t>
      </w:r>
      <w:r w:rsidR="00F71A69" w:rsidRPr="000E5502">
        <w:rPr>
          <w:vertAlign w:val="superscript"/>
        </w:rPr>
        <w:t>а</w:t>
      </w:r>
      <w:proofErr w:type="spellEnd"/>
      <w:r w:rsidRPr="000E5502">
        <w:t xml:space="preserve"> з ознаками та симптомами ТБ легень та без ТБ в</w:t>
      </w:r>
      <w:r w:rsidR="00F71A69" w:rsidRPr="000E5502">
        <w:t xml:space="preserve"> анамнезі </w:t>
      </w:r>
      <w:r w:rsidRPr="000E5502">
        <w:t xml:space="preserve">(≤ 5 років) або в разі віддаленого анамнезу лікування ТБ (&gt; 5 років після закінчення лікування), потрібно використовувати тест </w:t>
      </w:r>
      <w:proofErr w:type="spellStart"/>
      <w:r w:rsidRPr="000E5502">
        <w:t>Xpert</w:t>
      </w:r>
      <w:proofErr w:type="spellEnd"/>
      <w:r w:rsidRPr="000E5502">
        <w:t xml:space="preserve"> </w:t>
      </w:r>
      <w:proofErr w:type="spellStart"/>
      <w:r w:rsidRPr="000E5502">
        <w:t>Ultra</w:t>
      </w:r>
      <w:proofErr w:type="spellEnd"/>
      <w:r w:rsidRPr="000E5502">
        <w:t xml:space="preserve"> як початковий тест для діагностики ТБ та визначення резистентності до </w:t>
      </w:r>
      <w:proofErr w:type="spellStart"/>
      <w:r w:rsidRPr="000E5502">
        <w:t>рифампіцину</w:t>
      </w:r>
      <w:proofErr w:type="spellEnd"/>
      <w:r w:rsidRPr="000E5502">
        <w:t xml:space="preserve"> зі зразками мокротиння, а не мікроскопію </w:t>
      </w:r>
      <w:r w:rsidR="00F71A69" w:rsidRPr="000E5502">
        <w:t>мазка/посів та фенотипічне ТМЧ.</w:t>
      </w:r>
      <w:r w:rsidR="00ED48BF" w:rsidRPr="00ED48BF">
        <w:t xml:space="preserve"> </w:t>
      </w:r>
      <w:r w:rsidRPr="000E5502">
        <w:rPr>
          <w:i/>
          <w:iCs/>
        </w:rPr>
        <w:t>(Настійна рекомендація, висока вірогідність доказів точності тесту)</w:t>
      </w:r>
    </w:p>
    <w:p w14:paraId="1D496788" w14:textId="5D9B296F" w:rsidR="00B12FA5" w:rsidRPr="000E5502" w:rsidRDefault="00FB6D8F" w:rsidP="00ED48BF">
      <w:pPr>
        <w:pStyle w:val="11"/>
        <w:spacing w:line="216" w:lineRule="auto"/>
        <w:ind w:left="426"/>
        <w:jc w:val="both"/>
      </w:pPr>
      <w:r w:rsidRPr="000E5502">
        <w:t xml:space="preserve">У </w:t>
      </w:r>
      <w:proofErr w:type="spellStart"/>
      <w:r w:rsidRPr="000E5502">
        <w:t>дорослих</w:t>
      </w:r>
      <w:r w:rsidR="00F71A69" w:rsidRPr="000E5502">
        <w:rPr>
          <w:vertAlign w:val="superscript"/>
        </w:rPr>
        <w:t>а</w:t>
      </w:r>
      <w:proofErr w:type="spellEnd"/>
      <w:r w:rsidRPr="000E5502">
        <w:t xml:space="preserve"> з ознаками та симптомами ТБ легень, дорослих осіб з попереднім анамнезом ТБ і в тих, хто завершив лікування протягом останніх 5 років, краще використовувати </w:t>
      </w:r>
      <w:proofErr w:type="spellStart"/>
      <w:r w:rsidRPr="000E5502">
        <w:t>Xpert</w:t>
      </w:r>
      <w:proofErr w:type="spellEnd"/>
      <w:r w:rsidRPr="000E5502">
        <w:t xml:space="preserve"> </w:t>
      </w:r>
      <w:proofErr w:type="spellStart"/>
      <w:r w:rsidRPr="000E5502">
        <w:t>Ultra</w:t>
      </w:r>
      <w:proofErr w:type="spellEnd"/>
      <w:r w:rsidRPr="000E5502">
        <w:t xml:space="preserve"> як початковий діагностичний тест на ТБ та виявлення резистентності до </w:t>
      </w:r>
      <w:proofErr w:type="spellStart"/>
      <w:r w:rsidRPr="000E5502">
        <w:t>рифампіцину</w:t>
      </w:r>
      <w:proofErr w:type="spellEnd"/>
      <w:r w:rsidRPr="000E5502">
        <w:t xml:space="preserve"> зі зразками мокротиння, а не мікроскопію/посів мазка та фенотипічне ТМЧ.</w:t>
      </w:r>
      <w:r w:rsidR="00ED48BF" w:rsidRPr="00ED48BF">
        <w:t xml:space="preserve"> </w:t>
      </w:r>
      <w:r w:rsidRPr="000E5502">
        <w:rPr>
          <w:i/>
          <w:iCs/>
        </w:rPr>
        <w:t>(Умовна рекомендація, низька вірогідність доказів точності тесту)</w:t>
      </w:r>
    </w:p>
    <w:p w14:paraId="2415A14D" w14:textId="77777777" w:rsidR="00B12FA5" w:rsidRPr="000E5502" w:rsidRDefault="00FB6D8F" w:rsidP="00ED48BF">
      <w:pPr>
        <w:pStyle w:val="11"/>
        <w:spacing w:line="216" w:lineRule="auto"/>
        <w:ind w:left="426"/>
        <w:jc w:val="both"/>
      </w:pPr>
      <w:r w:rsidRPr="000E5502">
        <w:rPr>
          <w:b/>
          <w:bCs/>
          <w:i/>
          <w:iCs/>
        </w:rPr>
        <w:t xml:space="preserve">Тести </w:t>
      </w:r>
      <w:proofErr w:type="spellStart"/>
      <w:r w:rsidRPr="000E5502">
        <w:rPr>
          <w:b/>
          <w:bCs/>
          <w:i/>
          <w:iCs/>
        </w:rPr>
        <w:t>Truenat</w:t>
      </w:r>
      <w:proofErr w:type="spellEnd"/>
      <w:r w:rsidRPr="000E5502">
        <w:rPr>
          <w:b/>
          <w:bCs/>
          <w:i/>
          <w:iCs/>
        </w:rPr>
        <w:t xml:space="preserve"> MTB, MTB </w:t>
      </w:r>
      <w:proofErr w:type="spellStart"/>
      <w:r w:rsidRPr="000E5502">
        <w:rPr>
          <w:b/>
          <w:bCs/>
          <w:i/>
          <w:iCs/>
        </w:rPr>
        <w:t>Plus</w:t>
      </w:r>
      <w:proofErr w:type="spellEnd"/>
      <w:r w:rsidRPr="000E5502">
        <w:rPr>
          <w:b/>
          <w:bCs/>
          <w:i/>
          <w:iCs/>
        </w:rPr>
        <w:t xml:space="preserve"> та </w:t>
      </w:r>
      <w:proofErr w:type="spellStart"/>
      <w:r w:rsidRPr="000E5502">
        <w:rPr>
          <w:b/>
          <w:bCs/>
          <w:i/>
          <w:iCs/>
        </w:rPr>
        <w:t>Truenat</w:t>
      </w:r>
      <w:proofErr w:type="spellEnd"/>
      <w:r w:rsidRPr="000E5502">
        <w:rPr>
          <w:b/>
          <w:bCs/>
          <w:i/>
          <w:iCs/>
        </w:rPr>
        <w:t xml:space="preserve"> MTB-RIF </w:t>
      </w:r>
      <w:proofErr w:type="spellStart"/>
      <w:r w:rsidRPr="000E5502">
        <w:rPr>
          <w:b/>
          <w:bCs/>
          <w:i/>
          <w:iCs/>
        </w:rPr>
        <w:t>Dx</w:t>
      </w:r>
      <w:proofErr w:type="spellEnd"/>
      <w:r w:rsidRPr="000E5502">
        <w:rPr>
          <w:b/>
          <w:bCs/>
          <w:i/>
          <w:iCs/>
        </w:rPr>
        <w:t xml:space="preserve"> у дорослих і дітей з ознаками та симптомами ТБ легень (тип зразка: мокротиння)</w:t>
      </w:r>
    </w:p>
    <w:p w14:paraId="6CD9D917" w14:textId="5420A0E6" w:rsidR="00B12FA5" w:rsidRPr="000E5502" w:rsidRDefault="00FB6D8F" w:rsidP="00ED48BF">
      <w:pPr>
        <w:pStyle w:val="11"/>
        <w:spacing w:line="216" w:lineRule="auto"/>
        <w:ind w:left="426"/>
        <w:jc w:val="both"/>
      </w:pPr>
      <w:r w:rsidRPr="000E5502">
        <w:t xml:space="preserve">У дітей і </w:t>
      </w:r>
      <w:proofErr w:type="spellStart"/>
      <w:r w:rsidRPr="000E5502">
        <w:t>дорослих</w:t>
      </w:r>
      <w:r w:rsidR="00F71A69" w:rsidRPr="000E5502">
        <w:rPr>
          <w:vertAlign w:val="superscript"/>
        </w:rPr>
        <w:t>а</w:t>
      </w:r>
      <w:proofErr w:type="spellEnd"/>
      <w:r w:rsidRPr="000E5502">
        <w:t xml:space="preserve"> з ознаками та симптомами ТБ легень як початковий тест для діагностики ТБ можна використовувати тест </w:t>
      </w:r>
      <w:proofErr w:type="spellStart"/>
      <w:r w:rsidRPr="000E5502">
        <w:t>Truenat</w:t>
      </w:r>
      <w:proofErr w:type="spellEnd"/>
      <w:r w:rsidRPr="000E5502">
        <w:t xml:space="preserve"> MTB або MTB </w:t>
      </w:r>
      <w:proofErr w:type="spellStart"/>
      <w:r w:rsidRPr="000E5502">
        <w:t>Plus</w:t>
      </w:r>
      <w:proofErr w:type="spellEnd"/>
      <w:r w:rsidRPr="000E5502">
        <w:t>, а не мікроскопію/посів мазка.</w:t>
      </w:r>
      <w:r w:rsidR="00ED48BF" w:rsidRPr="00ED48BF">
        <w:t xml:space="preserve"> </w:t>
      </w:r>
      <w:r w:rsidRPr="00ED48BF">
        <w:rPr>
          <w:i/>
          <w:iCs/>
        </w:rPr>
        <w:t>(Умовна рекомендація, дуже низька достовірність доказів точності тесту)</w:t>
      </w:r>
    </w:p>
    <w:p w14:paraId="7C6A4A8D" w14:textId="7A5A4221" w:rsidR="00B12FA5" w:rsidRPr="000E5502" w:rsidRDefault="00FB6D8F" w:rsidP="00ED48BF">
      <w:pPr>
        <w:pStyle w:val="11"/>
        <w:spacing w:line="216" w:lineRule="auto"/>
        <w:ind w:left="426"/>
        <w:jc w:val="both"/>
      </w:pPr>
      <w:r w:rsidRPr="000E5502">
        <w:t xml:space="preserve">У дітей і </w:t>
      </w:r>
      <w:proofErr w:type="spellStart"/>
      <w:r w:rsidRPr="000E5502">
        <w:t>дорослих</w:t>
      </w:r>
      <w:r w:rsidR="00F71A69" w:rsidRPr="000E5502">
        <w:rPr>
          <w:vertAlign w:val="superscript"/>
        </w:rPr>
        <w:t>а</w:t>
      </w:r>
      <w:proofErr w:type="spellEnd"/>
      <w:r w:rsidRPr="000E5502">
        <w:t xml:space="preserve"> з ознаками та симптомами ТБ легень і позитивним результатом тесту </w:t>
      </w:r>
      <w:proofErr w:type="spellStart"/>
      <w:r w:rsidRPr="000E5502">
        <w:t>Truenat</w:t>
      </w:r>
      <w:proofErr w:type="spellEnd"/>
      <w:r w:rsidRPr="000E5502">
        <w:t xml:space="preserve"> MTB або MTB </w:t>
      </w:r>
      <w:proofErr w:type="spellStart"/>
      <w:r w:rsidRPr="000E5502">
        <w:t>Plus</w:t>
      </w:r>
      <w:proofErr w:type="spellEnd"/>
      <w:r w:rsidRPr="000E5502">
        <w:t xml:space="preserve"> потрібно використовувати </w:t>
      </w:r>
      <w:proofErr w:type="spellStart"/>
      <w:r w:rsidRPr="000E5502">
        <w:t>Truenat</w:t>
      </w:r>
      <w:proofErr w:type="spellEnd"/>
      <w:r w:rsidRPr="000E5502">
        <w:t xml:space="preserve"> MTB-RIF </w:t>
      </w:r>
      <w:proofErr w:type="spellStart"/>
      <w:r w:rsidRPr="000E5502">
        <w:t>Dx</w:t>
      </w:r>
      <w:proofErr w:type="spellEnd"/>
      <w:r w:rsidRPr="000E5502">
        <w:t xml:space="preserve"> як початковий тест на резистентність до </w:t>
      </w:r>
      <w:proofErr w:type="spellStart"/>
      <w:r w:rsidRPr="000E5502">
        <w:t>рифампіцину</w:t>
      </w:r>
      <w:proofErr w:type="spellEnd"/>
      <w:r w:rsidRPr="000E5502">
        <w:t>,</w:t>
      </w:r>
      <w:r w:rsidR="00F71A69" w:rsidRPr="000E5502">
        <w:t xml:space="preserve"> а не посів та фенотипічне ТМЧ.</w:t>
      </w:r>
      <w:r w:rsidR="00ED48BF" w:rsidRPr="00ED48BF">
        <w:t xml:space="preserve"> </w:t>
      </w:r>
      <w:r w:rsidRPr="000E5502">
        <w:rPr>
          <w:i/>
          <w:iCs/>
        </w:rPr>
        <w:t>(Умовна рекомендація, дуже низька достовірність доказів точності тесту)</w:t>
      </w:r>
    </w:p>
    <w:p w14:paraId="14BB0587" w14:textId="77777777" w:rsidR="00B12FA5" w:rsidRPr="000E5502" w:rsidRDefault="00FB6D8F" w:rsidP="00ED48BF">
      <w:pPr>
        <w:pStyle w:val="11"/>
        <w:spacing w:line="216" w:lineRule="auto"/>
        <w:ind w:left="426"/>
        <w:jc w:val="both"/>
      </w:pPr>
      <w:r w:rsidRPr="000E5502">
        <w:rPr>
          <w:b/>
          <w:bCs/>
          <w:i/>
          <w:iCs/>
        </w:rPr>
        <w:t xml:space="preserve">Автоматизовані аналізи методом ампліфікації нуклеїнових (АМАНК) помірної складності для виявлення ТБ та резистентності до </w:t>
      </w:r>
      <w:proofErr w:type="spellStart"/>
      <w:r w:rsidRPr="000E5502">
        <w:rPr>
          <w:b/>
          <w:bCs/>
          <w:i/>
          <w:iCs/>
        </w:rPr>
        <w:t>рифампіцину</w:t>
      </w:r>
      <w:proofErr w:type="spellEnd"/>
      <w:r w:rsidRPr="000E5502">
        <w:rPr>
          <w:b/>
          <w:bCs/>
          <w:i/>
          <w:iCs/>
        </w:rPr>
        <w:t xml:space="preserve"> та </w:t>
      </w:r>
      <w:proofErr w:type="spellStart"/>
      <w:r w:rsidRPr="000E5502">
        <w:rPr>
          <w:b/>
          <w:bCs/>
          <w:i/>
          <w:iCs/>
        </w:rPr>
        <w:t>ізоніазиду</w:t>
      </w:r>
      <w:proofErr w:type="spellEnd"/>
      <w:r w:rsidRPr="000E5502">
        <w:rPr>
          <w:b/>
          <w:bCs/>
          <w:i/>
          <w:iCs/>
        </w:rPr>
        <w:t xml:space="preserve"> </w:t>
      </w:r>
    </w:p>
    <w:p w14:paraId="65CFBAB9" w14:textId="73A7F4BB" w:rsidR="00B12FA5" w:rsidRPr="000E5502" w:rsidRDefault="00FB6D8F" w:rsidP="00ED48BF">
      <w:pPr>
        <w:pStyle w:val="11"/>
        <w:spacing w:line="216" w:lineRule="auto"/>
        <w:ind w:left="426"/>
        <w:jc w:val="both"/>
      </w:pPr>
      <w:r w:rsidRPr="000E5502">
        <w:t xml:space="preserve">У людей з ознаками та симптомами ТБ легень краще використовувати автоматизовані АНКМА помірної складності зі зразками з дихальних шляхів для виявлення ТБ легень і резистентності до </w:t>
      </w:r>
      <w:proofErr w:type="spellStart"/>
      <w:r w:rsidRPr="000E5502">
        <w:t>рифампіцину</w:t>
      </w:r>
      <w:proofErr w:type="spellEnd"/>
      <w:r w:rsidRPr="000E5502">
        <w:t xml:space="preserve"> та </w:t>
      </w:r>
      <w:proofErr w:type="spellStart"/>
      <w:r w:rsidRPr="000E5502">
        <w:t>ізоніазиду</w:t>
      </w:r>
      <w:proofErr w:type="spellEnd"/>
      <w:r w:rsidRPr="000E5502">
        <w:t>, а не по</w:t>
      </w:r>
      <w:r w:rsidR="00F71A69" w:rsidRPr="000E5502">
        <w:t xml:space="preserve">сів мазка та фенотипічне ТМЧ. </w:t>
      </w:r>
      <w:r w:rsidRPr="000E5502">
        <w:rPr>
          <w:i/>
          <w:iCs/>
        </w:rPr>
        <w:t>(Умовна рекомендація, помірна вірогідність доказів діагностичної точності)</w:t>
      </w:r>
    </w:p>
    <w:p w14:paraId="6D3B2B43" w14:textId="77777777" w:rsidR="00B12FA5" w:rsidRPr="000E5502" w:rsidRDefault="00FB6D8F" w:rsidP="00ED48BF">
      <w:pPr>
        <w:pStyle w:val="11"/>
        <w:spacing w:line="216" w:lineRule="auto"/>
        <w:ind w:left="426"/>
        <w:jc w:val="both"/>
        <w:rPr>
          <w:sz w:val="13"/>
          <w:szCs w:val="13"/>
        </w:rPr>
      </w:pPr>
      <w:proofErr w:type="spellStart"/>
      <w:r w:rsidRPr="000E5502">
        <w:rPr>
          <w:b/>
        </w:rPr>
        <w:t>Петлева</w:t>
      </w:r>
      <w:proofErr w:type="spellEnd"/>
      <w:r w:rsidRPr="000E5502">
        <w:rPr>
          <w:b/>
        </w:rPr>
        <w:t xml:space="preserve"> ізотермічна ампліфікація</w:t>
      </w:r>
      <w:r w:rsidRPr="000E5502">
        <w:rPr>
          <w:b/>
          <w:bCs/>
          <w:i/>
          <w:iCs/>
        </w:rPr>
        <w:t xml:space="preserve"> (TB-LAMP)</w:t>
      </w:r>
      <w:r w:rsidRPr="000E5502">
        <w:rPr>
          <w:sz w:val="13"/>
          <w:szCs w:val="13"/>
          <w:vertAlign w:val="superscript"/>
        </w:rPr>
        <w:t>b</w:t>
      </w:r>
    </w:p>
    <w:p w14:paraId="11F7A44D" w14:textId="66FA33D3" w:rsidR="00B12FA5" w:rsidRPr="000E5502" w:rsidRDefault="00FB6D8F" w:rsidP="00ED48BF">
      <w:pPr>
        <w:pStyle w:val="11"/>
        <w:spacing w:line="216" w:lineRule="auto"/>
        <w:ind w:left="426"/>
        <w:jc w:val="both"/>
      </w:pPr>
      <w:r w:rsidRPr="000E5502">
        <w:t>TB-LAMP можна використовувати як заміну мікроскопії мазка мокротиння для діагностики ТБ легень у дорослих* з ознаками та си</w:t>
      </w:r>
      <w:r w:rsidR="00F71A69" w:rsidRPr="000E5502">
        <w:t>мптомами, характерними для ТБ.</w:t>
      </w:r>
      <w:r w:rsidR="00ED48BF">
        <w:rPr>
          <w:lang w:val="ru-RU"/>
        </w:rPr>
        <w:t xml:space="preserve"> </w:t>
      </w:r>
      <w:r w:rsidRPr="00ED48BF">
        <w:rPr>
          <w:i/>
          <w:iCs/>
        </w:rPr>
        <w:t>(Умовна рекомендація, дуже низька вірогідність доказів точності тесту)</w:t>
      </w:r>
    </w:p>
    <w:p w14:paraId="6466D44B" w14:textId="38467BDD" w:rsidR="00B12FA5" w:rsidRPr="000E5502" w:rsidRDefault="00FB6D8F" w:rsidP="00ED48BF">
      <w:pPr>
        <w:pStyle w:val="11"/>
        <w:spacing w:after="120" w:line="216" w:lineRule="auto"/>
        <w:ind w:left="426"/>
        <w:jc w:val="both"/>
      </w:pPr>
      <w:r w:rsidRPr="000E5502">
        <w:t>TB-LAMP можна використовувати як контрольний аналіз після мікроскопії мазка в дорослих* з ознаками та симптомами, характерними для ТБ легень, особливо якщо необхідний подальший аналіз зразків мокротиння з негативним результатом мазка.</w:t>
      </w:r>
      <w:r w:rsidR="00ED48BF">
        <w:rPr>
          <w:lang w:val="ru-RU"/>
        </w:rPr>
        <w:t xml:space="preserve"> </w:t>
      </w:r>
      <w:r w:rsidRPr="000E5502">
        <w:rPr>
          <w:i/>
          <w:iCs/>
        </w:rPr>
        <w:t>(Умовна рекомендація, дуже низька вірогідність доказів)</w:t>
      </w:r>
    </w:p>
    <w:p w14:paraId="57EB3589" w14:textId="77777777" w:rsidR="00B12FA5" w:rsidRPr="000E5502" w:rsidRDefault="00FB6D8F" w:rsidP="00ED48BF">
      <w:pPr>
        <w:pStyle w:val="20"/>
        <w:spacing w:after="0" w:line="216" w:lineRule="auto"/>
        <w:ind w:left="426"/>
        <w:jc w:val="both"/>
      </w:pPr>
      <w:r w:rsidRPr="000E5502">
        <w:rPr>
          <w:vertAlign w:val="superscript"/>
        </w:rPr>
        <w:t>a</w:t>
      </w:r>
      <w:r w:rsidRPr="000E5502">
        <w:t xml:space="preserve"> У цих рекомендаціях до дорослих належать підлітки віком 15 років і старше,</w:t>
      </w:r>
    </w:p>
    <w:p w14:paraId="75719F02" w14:textId="77777777" w:rsidR="00B12FA5" w:rsidRPr="000E5502" w:rsidRDefault="00FB6D8F" w:rsidP="00ED48BF">
      <w:pPr>
        <w:pStyle w:val="20"/>
        <w:spacing w:before="60" w:after="0" w:line="216" w:lineRule="auto"/>
        <w:ind w:left="532" w:hanging="106"/>
        <w:jc w:val="both"/>
      </w:pPr>
      <w:r w:rsidRPr="000E5502">
        <w:rPr>
          <w:vertAlign w:val="superscript"/>
        </w:rPr>
        <w:t>b</w:t>
      </w:r>
      <w:r w:rsidRPr="000E5502">
        <w:t xml:space="preserve"> Ці рекомендації </w:t>
      </w:r>
      <w:proofErr w:type="spellStart"/>
      <w:r w:rsidRPr="000E5502">
        <w:t>екстраполовані</w:t>
      </w:r>
      <w:proofErr w:type="spellEnd"/>
      <w:r w:rsidRPr="000E5502">
        <w:t xml:space="preserve"> на використання TB-LAMP в дітей на підставі узагальнення даних, одержаних у дорослих, водночас визнаються складнощі збирання зразків мокротиння в дітей.</w:t>
      </w:r>
    </w:p>
    <w:p w14:paraId="22EE128E" w14:textId="77777777" w:rsidR="00B12FA5" w:rsidRPr="000E5502" w:rsidRDefault="00FB6D8F" w:rsidP="00ED48BF">
      <w:pPr>
        <w:pStyle w:val="20"/>
        <w:spacing w:before="120" w:line="216" w:lineRule="auto"/>
        <w:ind w:left="426"/>
        <w:jc w:val="both"/>
      </w:pPr>
      <w:r w:rsidRPr="000E5502">
        <w:t xml:space="preserve">Джерело: Зведена настанова ВООЗ із туберкульозу. Модуль 3: Діагностика – </w:t>
      </w:r>
      <w:proofErr w:type="spellStart"/>
      <w:r w:rsidR="00AE5E25" w:rsidRPr="000E5502">
        <w:t>швилка</w:t>
      </w:r>
      <w:proofErr w:type="spellEnd"/>
      <w:r w:rsidR="00AE5E25" w:rsidRPr="000E5502">
        <w:t xml:space="preserve"> діагностика для</w:t>
      </w:r>
      <w:r w:rsidRPr="000E5502">
        <w:t xml:space="preserve"> виявлення туберкульозу, оновлення 2021р. Женева:</w:t>
      </w:r>
      <w:r w:rsidR="00BB5034" w:rsidRPr="000E5502">
        <w:t xml:space="preserve"> </w:t>
      </w:r>
      <w:r w:rsidRPr="000E5502">
        <w:t xml:space="preserve">Всесвітня організація охорони здоров'я; 2021 (26). Всесвітня організація охорони здоров'я; 2021 </w:t>
      </w:r>
      <w:r w:rsidRPr="000E5502">
        <w:rPr>
          <w:i/>
          <w:iCs/>
        </w:rPr>
        <w:t>(26).</w:t>
      </w:r>
    </w:p>
    <w:p w14:paraId="224A8AC2" w14:textId="77777777" w:rsidR="00B12FA5" w:rsidRPr="000E5502" w:rsidRDefault="00FB6D8F" w:rsidP="00E17BFA">
      <w:pPr>
        <w:pStyle w:val="50"/>
        <w:numPr>
          <w:ilvl w:val="3"/>
          <w:numId w:val="46"/>
        </w:numPr>
        <w:tabs>
          <w:tab w:val="left" w:pos="956"/>
        </w:tabs>
        <w:spacing w:line="216" w:lineRule="auto"/>
        <w:jc w:val="both"/>
      </w:pPr>
      <w:r w:rsidRPr="000E5502">
        <w:lastRenderedPageBreak/>
        <w:t>Молекулярні діагностичні експрес-тести, рекомендовані ВООЗ для діагностики ТБ</w:t>
      </w:r>
    </w:p>
    <w:p w14:paraId="20B9FEA8" w14:textId="77777777" w:rsidR="00B12FA5" w:rsidRPr="000E5502" w:rsidRDefault="00FB6D8F" w:rsidP="00ED3361">
      <w:pPr>
        <w:pStyle w:val="11"/>
        <w:spacing w:line="216" w:lineRule="auto"/>
        <w:jc w:val="both"/>
      </w:pPr>
      <w:proofErr w:type="spellStart"/>
      <w:r w:rsidRPr="000E5502">
        <w:t>Xpert</w:t>
      </w:r>
      <w:proofErr w:type="spellEnd"/>
      <w:r w:rsidRPr="000E5502">
        <w:t xml:space="preserve"> MTB/RIF — це автоматизований тест на основі картриджа, який використовує </w:t>
      </w:r>
      <w:proofErr w:type="spellStart"/>
      <w:r w:rsidRPr="000E5502">
        <w:t>полімеразну</w:t>
      </w:r>
      <w:proofErr w:type="spellEnd"/>
      <w:r w:rsidRPr="000E5502">
        <w:t xml:space="preserve"> ланцюгову реакцію (ПЛР) у реальному часі на платформі </w:t>
      </w:r>
      <w:proofErr w:type="spellStart"/>
      <w:r w:rsidRPr="000E5502">
        <w:t>GeneXpert</w:t>
      </w:r>
      <w:proofErr w:type="spellEnd"/>
      <w:r w:rsidRPr="000E5502">
        <w:rPr>
          <w:vertAlign w:val="superscript"/>
        </w:rPr>
        <w:t>®</w:t>
      </w:r>
      <w:r w:rsidRPr="000E5502">
        <w:t xml:space="preserve"> для виявлення комплексу </w:t>
      </w:r>
      <w:r w:rsidRPr="000E5502">
        <w:rPr>
          <w:i/>
          <w:iCs/>
        </w:rPr>
        <w:t xml:space="preserve">M. </w:t>
      </w:r>
      <w:proofErr w:type="spellStart"/>
      <w:r w:rsidRPr="000E5502">
        <w:rPr>
          <w:i/>
          <w:iCs/>
        </w:rPr>
        <w:t>tuberculosis</w:t>
      </w:r>
      <w:proofErr w:type="spellEnd"/>
      <w:r w:rsidRPr="000E5502">
        <w:t xml:space="preserve"> та мутацій, пов'язаних із резистентністю до </w:t>
      </w:r>
      <w:proofErr w:type="spellStart"/>
      <w:r w:rsidRPr="000E5502">
        <w:t>рифампіцину</w:t>
      </w:r>
      <w:proofErr w:type="spellEnd"/>
      <w:r w:rsidRPr="000E5502">
        <w:t xml:space="preserve">, безпосередньо </w:t>
      </w:r>
      <w:r w:rsidR="00BB5034" w:rsidRPr="000E5502">
        <w:t>на</w:t>
      </w:r>
      <w:r w:rsidRPr="000E5502">
        <w:t xml:space="preserve"> зразк</w:t>
      </w:r>
      <w:r w:rsidR="00BB5034" w:rsidRPr="000E5502">
        <w:t xml:space="preserve">ах </w:t>
      </w:r>
      <w:r w:rsidRPr="000E5502">
        <w:t>мокротиння менш ніж за 2 години</w:t>
      </w:r>
      <w:r w:rsidRPr="000E5502">
        <w:rPr>
          <w:i/>
          <w:iCs/>
        </w:rPr>
        <w:t xml:space="preserve"> (76).</w:t>
      </w:r>
    </w:p>
    <w:p w14:paraId="1A6B4621" w14:textId="77777777" w:rsidR="00B12FA5" w:rsidRPr="000E5502" w:rsidRDefault="00FB6D8F" w:rsidP="00ED3361">
      <w:pPr>
        <w:pStyle w:val="11"/>
        <w:spacing w:line="216" w:lineRule="auto"/>
        <w:jc w:val="both"/>
      </w:pPr>
      <w:r w:rsidRPr="000E5502">
        <w:t xml:space="preserve">В тесті </w:t>
      </w:r>
      <w:proofErr w:type="spellStart"/>
      <w:r w:rsidRPr="000E5502">
        <w:t>Xpert</w:t>
      </w:r>
      <w:proofErr w:type="spellEnd"/>
      <w:r w:rsidRPr="000E5502">
        <w:t xml:space="preserve"> MTB/RIF </w:t>
      </w:r>
      <w:proofErr w:type="spellStart"/>
      <w:r w:rsidRPr="000E5502">
        <w:t>Ultra</w:t>
      </w:r>
      <w:proofErr w:type="spellEnd"/>
      <w:r w:rsidRPr="000E5502">
        <w:t xml:space="preserve"> використовується та сама платформа </w:t>
      </w:r>
      <w:proofErr w:type="spellStart"/>
      <w:r w:rsidRPr="000E5502">
        <w:t>GeneXpert</w:t>
      </w:r>
      <w:proofErr w:type="spellEnd"/>
      <w:r w:rsidRPr="000E5502">
        <w:t xml:space="preserve"> і новий вдосконалений картридж, розроблений для підвищення чутливості та надійності виявлення комплексу </w:t>
      </w:r>
      <w:r w:rsidRPr="000E5502">
        <w:rPr>
          <w:i/>
          <w:iCs/>
        </w:rPr>
        <w:t xml:space="preserve">M. </w:t>
      </w:r>
      <w:proofErr w:type="spellStart"/>
      <w:r w:rsidR="00BB5034" w:rsidRPr="000E5502">
        <w:rPr>
          <w:i/>
          <w:iCs/>
        </w:rPr>
        <w:t>tuberculosis</w:t>
      </w:r>
      <w:proofErr w:type="spellEnd"/>
      <w:r w:rsidR="00BB5034" w:rsidRPr="000E5502">
        <w:t xml:space="preserve"> </w:t>
      </w:r>
      <w:r w:rsidRPr="000E5502">
        <w:t xml:space="preserve">та резистентності до </w:t>
      </w:r>
      <w:proofErr w:type="spellStart"/>
      <w:r w:rsidRPr="000E5502">
        <w:t>рифампіцину</w:t>
      </w:r>
      <w:proofErr w:type="spellEnd"/>
      <w:r w:rsidRPr="000E5502">
        <w:t xml:space="preserve"> </w:t>
      </w:r>
      <w:r w:rsidRPr="000E5502">
        <w:rPr>
          <w:i/>
          <w:iCs/>
        </w:rPr>
        <w:t>(76).</w:t>
      </w:r>
    </w:p>
    <w:p w14:paraId="206E2453" w14:textId="77777777" w:rsidR="00B12FA5" w:rsidRPr="000E5502" w:rsidRDefault="00FB6D8F" w:rsidP="00ED3361">
      <w:pPr>
        <w:pStyle w:val="11"/>
        <w:spacing w:line="216" w:lineRule="auto"/>
        <w:jc w:val="both"/>
      </w:pPr>
      <w:r w:rsidRPr="000E5502">
        <w:t xml:space="preserve">Слідові результати є поширеними в разі використання тесту </w:t>
      </w:r>
      <w:proofErr w:type="spellStart"/>
      <w:r w:rsidRPr="000E5502">
        <w:t>Xpert</w:t>
      </w:r>
      <w:proofErr w:type="spellEnd"/>
      <w:r w:rsidRPr="000E5502">
        <w:t xml:space="preserve"> </w:t>
      </w:r>
      <w:proofErr w:type="spellStart"/>
      <w:r w:rsidRPr="000E5502">
        <w:t>Ultra</w:t>
      </w:r>
      <w:proofErr w:type="spellEnd"/>
      <w:r w:rsidRPr="000E5502">
        <w:t xml:space="preserve"> зі всіма типами зразків від дітей, що віддзеркалює </w:t>
      </w:r>
      <w:proofErr w:type="spellStart"/>
      <w:r w:rsidRPr="000E5502">
        <w:t>малобацилярний</w:t>
      </w:r>
      <w:proofErr w:type="spellEnd"/>
      <w:r w:rsidRPr="000E5502">
        <w:t xml:space="preserve"> характер ТБ-хвороби в дітей. Для дітей і людей, які живуть з ВІЛ, які відповідають критеріям обстеження на ТБЛ, а також для людей, які проходять обстеження на ПЛТБ результат </w:t>
      </w:r>
      <w:proofErr w:type="spellStart"/>
      <w:r w:rsidRPr="000E5502">
        <w:t>Xpert</w:t>
      </w:r>
      <w:proofErr w:type="spellEnd"/>
      <w:r w:rsidRPr="000E5502">
        <w:t xml:space="preserve"> MTB/RIF </w:t>
      </w:r>
      <w:proofErr w:type="spellStart"/>
      <w:r w:rsidRPr="000E5502">
        <w:t>Ultra</w:t>
      </w:r>
      <w:proofErr w:type="spellEnd"/>
      <w:r w:rsidRPr="000E5502">
        <w:t xml:space="preserve"> «виявлено сліди </w:t>
      </w:r>
      <w:r w:rsidRPr="000E5502">
        <w:rPr>
          <w:i/>
          <w:iCs/>
        </w:rPr>
        <w:t xml:space="preserve">M. </w:t>
      </w:r>
      <w:proofErr w:type="spellStart"/>
      <w:r w:rsidRPr="000E5502">
        <w:rPr>
          <w:i/>
          <w:iCs/>
        </w:rPr>
        <w:t>tuberculosis</w:t>
      </w:r>
      <w:proofErr w:type="spellEnd"/>
      <w:r w:rsidRPr="000E5502">
        <w:t xml:space="preserve">» вважається бактеріологічним підтвердженням ТБ </w:t>
      </w:r>
      <w:r w:rsidRPr="000E5502">
        <w:rPr>
          <w:i/>
          <w:iCs/>
        </w:rPr>
        <w:t>(76)</w:t>
      </w:r>
      <w:r w:rsidRPr="000E5502">
        <w:t>. Це є важлив</w:t>
      </w:r>
      <w:r w:rsidR="00BB5034" w:rsidRPr="000E5502">
        <w:t>им</w:t>
      </w:r>
      <w:r w:rsidRPr="000E5502">
        <w:t xml:space="preserve"> міркування</w:t>
      </w:r>
      <w:r w:rsidR="00BB5034" w:rsidRPr="000E5502">
        <w:t>м</w:t>
      </w:r>
      <w:r w:rsidRPr="000E5502">
        <w:t xml:space="preserve"> щодо впровадження, враховуючи ризик захворюваності та смертності в цих групах населення. Слідові результати дають невизначений результат для резистентності до </w:t>
      </w:r>
      <w:proofErr w:type="spellStart"/>
      <w:r w:rsidRPr="000E5502">
        <w:t>рифампіцину</w:t>
      </w:r>
      <w:proofErr w:type="spellEnd"/>
      <w:r w:rsidRPr="000E5502">
        <w:t xml:space="preserve">, і може знадобитися збір альтернативних зразків для обробки тестом </w:t>
      </w:r>
      <w:proofErr w:type="spellStart"/>
      <w:r w:rsidRPr="000E5502">
        <w:t>Xpert</w:t>
      </w:r>
      <w:proofErr w:type="spellEnd"/>
      <w:r w:rsidRPr="000E5502">
        <w:t xml:space="preserve"> </w:t>
      </w:r>
      <w:proofErr w:type="spellStart"/>
      <w:r w:rsidRPr="000E5502">
        <w:t>Ultra</w:t>
      </w:r>
      <w:proofErr w:type="spellEnd"/>
      <w:r w:rsidRPr="000E5502">
        <w:t xml:space="preserve"> у людей з високою ймовірністю </w:t>
      </w:r>
      <w:proofErr w:type="spellStart"/>
      <w:r w:rsidRPr="000E5502">
        <w:t>хіміорезистентністі</w:t>
      </w:r>
      <w:proofErr w:type="spellEnd"/>
      <w:r w:rsidRPr="000E5502">
        <w:t>.</w:t>
      </w:r>
    </w:p>
    <w:p w14:paraId="3C7450CE" w14:textId="77777777" w:rsidR="00B12FA5" w:rsidRPr="000E5502" w:rsidRDefault="00FB6D8F" w:rsidP="00ED3361">
      <w:pPr>
        <w:pStyle w:val="11"/>
        <w:spacing w:after="200" w:line="216" w:lineRule="auto"/>
        <w:jc w:val="both"/>
      </w:pPr>
      <w:r w:rsidRPr="000E5502">
        <w:t xml:space="preserve">Тести </w:t>
      </w:r>
      <w:proofErr w:type="spellStart"/>
      <w:r w:rsidRPr="000E5502">
        <w:t>Truenat</w:t>
      </w:r>
      <w:proofErr w:type="spellEnd"/>
      <w:r w:rsidRPr="000E5502">
        <w:t xml:space="preserve"> MTB та MTB </w:t>
      </w:r>
      <w:proofErr w:type="spellStart"/>
      <w:r w:rsidRPr="000E5502">
        <w:t>Plus</w:t>
      </w:r>
      <w:proofErr w:type="spellEnd"/>
      <w:r w:rsidRPr="000E5502">
        <w:t xml:space="preserve"> використовують мікро-ПЛР у реальному часі на підставі чіпів для </w:t>
      </w:r>
      <w:proofErr w:type="spellStart"/>
      <w:r w:rsidRPr="000E5502">
        <w:t>напівкількісного</w:t>
      </w:r>
      <w:proofErr w:type="spellEnd"/>
      <w:r w:rsidRPr="000E5502">
        <w:t xml:space="preserve"> виявлення комплексу </w:t>
      </w:r>
      <w:r w:rsidRPr="000E5502">
        <w:rPr>
          <w:i/>
          <w:iCs/>
        </w:rPr>
        <w:t xml:space="preserve">M. </w:t>
      </w:r>
      <w:proofErr w:type="spellStart"/>
      <w:r w:rsidRPr="000E5502">
        <w:rPr>
          <w:i/>
          <w:iCs/>
        </w:rPr>
        <w:t>tuberculosis</w:t>
      </w:r>
      <w:proofErr w:type="spellEnd"/>
      <w:r w:rsidRPr="000E5502">
        <w:t xml:space="preserve"> безпосередньо </w:t>
      </w:r>
      <w:r w:rsidR="00BB5034" w:rsidRPr="000E5502">
        <w:t>на</w:t>
      </w:r>
      <w:r w:rsidRPr="000E5502">
        <w:t xml:space="preserve"> зразках мокротиння та отримання результатів менш ніж за годину. В тесті використовуються автоматичні пристрої з батарейним живленням для отримання, ампліфікації та виявлення специфічних локусів </w:t>
      </w:r>
      <w:proofErr w:type="spellStart"/>
      <w:r w:rsidRPr="000E5502">
        <w:t>геномної</w:t>
      </w:r>
      <w:proofErr w:type="spellEnd"/>
      <w:r w:rsidRPr="000E5502">
        <w:t xml:space="preserve"> ДНК. Ці тести призначені для роботи в периферійних лабораторіях з мінімальною інфраструктурою та мінімально підготовленим технічним персоналом. Якщо результат аналізу є позитивним, аліквоту виділеної ДНК аналізують за допомогою тесту </w:t>
      </w:r>
      <w:proofErr w:type="spellStart"/>
      <w:r w:rsidRPr="000E5502">
        <w:t>Truenat</w:t>
      </w:r>
      <w:proofErr w:type="spellEnd"/>
      <w:r w:rsidRPr="000E5502">
        <w:t xml:space="preserve"> MTB-RIF </w:t>
      </w:r>
      <w:proofErr w:type="spellStart"/>
      <w:r w:rsidRPr="000E5502">
        <w:t>Dx</w:t>
      </w:r>
      <w:proofErr w:type="spellEnd"/>
      <w:r w:rsidRPr="000E5502">
        <w:t xml:space="preserve"> для виявлення мутацій, пов'язаних із резистентністю до RIF </w:t>
      </w:r>
      <w:r w:rsidRPr="000E5502">
        <w:rPr>
          <w:i/>
          <w:iCs/>
        </w:rPr>
        <w:t>(76)</w:t>
      </w:r>
      <w:r w:rsidRPr="000E5502">
        <w:t>.</w:t>
      </w:r>
    </w:p>
    <w:p w14:paraId="554CC1B5" w14:textId="77777777" w:rsidR="00B12FA5" w:rsidRPr="000E5502" w:rsidRDefault="00FB6D8F" w:rsidP="00E17BFA">
      <w:pPr>
        <w:pStyle w:val="50"/>
        <w:numPr>
          <w:ilvl w:val="3"/>
          <w:numId w:val="46"/>
        </w:numPr>
        <w:tabs>
          <w:tab w:val="left" w:pos="956"/>
        </w:tabs>
        <w:spacing w:line="216" w:lineRule="auto"/>
        <w:jc w:val="both"/>
      </w:pPr>
      <w:proofErr w:type="spellStart"/>
      <w:r w:rsidRPr="000E5502">
        <w:t>Ліпоарабіноманановий</w:t>
      </w:r>
      <w:proofErr w:type="spellEnd"/>
      <w:r w:rsidRPr="000E5502">
        <w:t xml:space="preserve"> тест бокового зсуву (аналіз сечі) (виявлення на підставі </w:t>
      </w:r>
      <w:proofErr w:type="spellStart"/>
      <w:r w:rsidRPr="000E5502">
        <w:t>біомаркерів</w:t>
      </w:r>
      <w:proofErr w:type="spellEnd"/>
      <w:r w:rsidRPr="000E5502">
        <w:t>)</w:t>
      </w:r>
    </w:p>
    <w:p w14:paraId="7CB0128B" w14:textId="77777777" w:rsidR="00B12FA5" w:rsidRPr="000E5502" w:rsidRDefault="00FB6D8F" w:rsidP="00ED3361">
      <w:pPr>
        <w:pStyle w:val="11"/>
        <w:spacing w:line="216" w:lineRule="auto"/>
        <w:jc w:val="both"/>
      </w:pPr>
      <w:proofErr w:type="spellStart"/>
      <w:r w:rsidRPr="000E5502">
        <w:t>Ліпоарабіноманановий</w:t>
      </w:r>
      <w:proofErr w:type="spellEnd"/>
      <w:r w:rsidRPr="000E5502">
        <w:t xml:space="preserve"> тест бокового зсуву (LF-LAM) — це аналіз </w:t>
      </w:r>
      <w:proofErr w:type="spellStart"/>
      <w:r w:rsidRPr="000E5502">
        <w:t>імунозахоплення</w:t>
      </w:r>
      <w:proofErr w:type="spellEnd"/>
      <w:r w:rsidRPr="000E5502">
        <w:t xml:space="preserve">, який ґрунтується на виявленні </w:t>
      </w:r>
      <w:proofErr w:type="spellStart"/>
      <w:r w:rsidRPr="000E5502">
        <w:t>мікобактеріального</w:t>
      </w:r>
      <w:proofErr w:type="spellEnd"/>
      <w:r w:rsidRPr="000E5502">
        <w:t xml:space="preserve"> </w:t>
      </w:r>
      <w:proofErr w:type="spellStart"/>
      <w:r w:rsidRPr="000E5502">
        <w:t>ліпоарабіноманнанового</w:t>
      </w:r>
      <w:proofErr w:type="spellEnd"/>
      <w:r w:rsidRPr="000E5502">
        <w:t xml:space="preserve"> антигену в сечі. Для певних груп населення LF-LAM можна використовувати разом з іншими схваленими діагностичними тестами на ТБ; LF-LAM має явну перевагу, тому що його можна використовувати як тест за місцем надання медичної допомоги. Попри те, що тесту не вистачає чутливості, його можна використовувати як експрес-тест за місцем надання медичної допомоги для визначення діагнозу людей, які живуть з ВІЛ, особливо у невідкладних випадках, коли швидка діагностика ТБ має вирішальне значення для виживаність людини. Нині </w:t>
      </w:r>
      <w:proofErr w:type="spellStart"/>
      <w:r w:rsidRPr="000E5502">
        <w:t>Alere</w:t>
      </w:r>
      <w:proofErr w:type="spellEnd"/>
      <w:r w:rsidRPr="000E5502">
        <w:t xml:space="preserve"> </w:t>
      </w:r>
      <w:proofErr w:type="spellStart"/>
      <w:r w:rsidRPr="000E5502">
        <w:t>Definition</w:t>
      </w:r>
      <w:proofErr w:type="spellEnd"/>
      <w:r w:rsidRPr="000E5502">
        <w:t xml:space="preserve"> TB LAM </w:t>
      </w:r>
      <w:proofErr w:type="spellStart"/>
      <w:r w:rsidRPr="000E5502">
        <w:t>Ag</w:t>
      </w:r>
      <w:proofErr w:type="spellEnd"/>
      <w:r w:rsidRPr="000E5502">
        <w:t xml:space="preserve"> (</w:t>
      </w:r>
      <w:proofErr w:type="spellStart"/>
      <w:r w:rsidRPr="000E5502">
        <w:t>Abbott</w:t>
      </w:r>
      <w:proofErr w:type="spellEnd"/>
      <w:r w:rsidRPr="000E5502">
        <w:t xml:space="preserve">, Чикаго, США) є єдиним комерційно доступним </w:t>
      </w:r>
      <w:proofErr w:type="spellStart"/>
      <w:r w:rsidRPr="000E5502">
        <w:t>ліпоарабіноманановим</w:t>
      </w:r>
      <w:proofErr w:type="spellEnd"/>
      <w:r w:rsidRPr="000E5502">
        <w:t xml:space="preserve"> тестом бокового зсуву, схваленим ВООЗ</w:t>
      </w:r>
      <w:r w:rsidRPr="000E5502">
        <w:rPr>
          <w:i/>
          <w:iCs/>
        </w:rPr>
        <w:t xml:space="preserve"> (76).</w:t>
      </w:r>
    </w:p>
    <w:p w14:paraId="09C45DE1" w14:textId="77777777" w:rsidR="00B12FA5" w:rsidRPr="000E5502" w:rsidRDefault="00FB6D8F" w:rsidP="00ED3361">
      <w:pPr>
        <w:pStyle w:val="11"/>
        <w:spacing w:line="216" w:lineRule="auto"/>
        <w:jc w:val="both"/>
        <w:sectPr w:rsidR="00B12FA5" w:rsidRPr="000E5502">
          <w:pgSz w:w="11900" w:h="16840"/>
          <w:pgMar w:top="1485" w:right="1391" w:bottom="1115" w:left="1380" w:header="0" w:footer="3" w:gutter="0"/>
          <w:cols w:space="720"/>
          <w:noEndnote/>
          <w:docGrid w:linePitch="360"/>
          <w15:footnoteColumns w:val="1"/>
        </w:sectPr>
      </w:pPr>
      <w:r w:rsidRPr="000E5502">
        <w:t xml:space="preserve">У рекомендаціях щодо використання LF-LAM розрізняють стаціонарних та амбулаторних пацієнтів (див. </w:t>
      </w:r>
      <w:hyperlink w:anchor="bookmark72" w:tooltip="Поточний документ">
        <w:r w:rsidRPr="000E5502">
          <w:rPr>
            <w:color w:val="F99D22"/>
          </w:rPr>
          <w:t>вставку 4.4</w:t>
        </w:r>
      </w:hyperlink>
      <w:r w:rsidRPr="000E5502">
        <w:t xml:space="preserve">). Рекомендації стосуються лише використання </w:t>
      </w:r>
      <w:proofErr w:type="spellStart"/>
      <w:r w:rsidRPr="000E5502">
        <w:t>Alere</w:t>
      </w:r>
      <w:proofErr w:type="spellEnd"/>
      <w:r w:rsidRPr="000E5502">
        <w:t xml:space="preserve"> </w:t>
      </w:r>
      <w:proofErr w:type="spellStart"/>
      <w:r w:rsidRPr="000E5502">
        <w:t>Definition</w:t>
      </w:r>
      <w:proofErr w:type="spellEnd"/>
      <w:r w:rsidRPr="000E5502">
        <w:t xml:space="preserve"> TB LAM </w:t>
      </w:r>
      <w:proofErr w:type="spellStart"/>
      <w:r w:rsidRPr="000E5502">
        <w:t>Ag</w:t>
      </w:r>
      <w:proofErr w:type="spellEnd"/>
      <w:r w:rsidRPr="000E5502">
        <w:t xml:space="preserve">, оскільки нові тести не пройшли належної </w:t>
      </w:r>
      <w:proofErr w:type="spellStart"/>
      <w:r w:rsidRPr="000E5502">
        <w:t>валідації</w:t>
      </w:r>
      <w:proofErr w:type="spellEnd"/>
      <w:r w:rsidRPr="000E5502">
        <w:t xml:space="preserve"> або не використовувалися за межами обмежених </w:t>
      </w:r>
      <w:r w:rsidR="00236032" w:rsidRPr="000E5502">
        <w:rPr>
          <w:noProof/>
          <w:lang w:eastAsia="uk-UA" w:bidi="ar-SA"/>
        </w:rPr>
        <mc:AlternateContent>
          <mc:Choice Requires="wps">
            <w:drawing>
              <wp:anchor distT="279400" distB="2155190" distL="0" distR="0" simplePos="0" relativeHeight="251691520" behindDoc="0" locked="0" layoutInCell="1" allowOverlap="1" wp14:anchorId="77806EB2" wp14:editId="5183536E">
                <wp:simplePos x="0" y="0"/>
                <wp:positionH relativeFrom="leftMargin">
                  <wp:posOffset>370840</wp:posOffset>
                </wp:positionH>
                <wp:positionV relativeFrom="paragraph">
                  <wp:posOffset>464185</wp:posOffset>
                </wp:positionV>
                <wp:extent cx="508000" cy="168910"/>
                <wp:effectExtent l="0" t="0" r="0" b="0"/>
                <wp:wrapNone/>
                <wp:docPr id="43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5A635AC" w14:textId="4468449D"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7806EB2" id="_x0000_s1180" type="#_x0000_t202" style="position:absolute;left:0;text-align:left;margin-left:29.2pt;margin-top:36.55pt;width:40pt;height:13.3pt;z-index:2516915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" filled="f" stroked="f">
                <v:textbox inset="0,0,0,0">
                  <w:txbxContent>
                    <w:p w14:paraId="55A635AC" w14:textId="4468449D"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дослідницьких центрів.</w:t>
      </w:r>
    </w:p>
    <w:p w14:paraId="2BEC11AC" w14:textId="0693F23D" w:rsidR="00020247" w:rsidRDefault="00020247" w:rsidP="00ED48BF">
      <w:pPr>
        <w:pStyle w:val="11"/>
        <w:spacing w:after="80" w:line="216" w:lineRule="auto"/>
        <w:ind w:left="420" w:right="217"/>
        <w:jc w:val="both"/>
      </w:pPr>
      <w:r>
        <w:rPr>
          <w:noProof/>
        </w:rPr>
        <w:lastRenderedPageBreak/>
        <mc:AlternateContent>
          <mc:Choice Requires="wps">
            <w:drawing>
              <wp:anchor distT="0" distB="0" distL="114300" distR="114300" simplePos="0" relativeHeight="251948544" behindDoc="1" locked="0" layoutInCell="1" allowOverlap="1" wp14:anchorId="00906E98" wp14:editId="362484AB">
                <wp:simplePos x="0" y="0"/>
                <wp:positionH relativeFrom="margin">
                  <wp:align>right</wp:align>
                </wp:positionH>
                <wp:positionV relativeFrom="paragraph">
                  <wp:posOffset>-74894</wp:posOffset>
                </wp:positionV>
                <wp:extent cx="5641676" cy="7185804"/>
                <wp:effectExtent l="0" t="0" r="0" b="0"/>
                <wp:wrapNone/>
                <wp:docPr id="697" name="Прямоугольник 697"/>
                <wp:cNvGraphicFramePr/>
                <a:graphic xmlns:a="http://schemas.openxmlformats.org/drawingml/2006/main">
                  <a:graphicData uri="http://schemas.microsoft.com/office/word/2010/wordprocessingShape">
                    <wps:wsp>
                      <wps:cNvSpPr/>
                      <wps:spPr>
                        <a:xfrm>
                          <a:off x="0" y="0"/>
                          <a:ext cx="5641676" cy="7185804"/>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A38A9" id="Прямоугольник 697" o:spid="_x0000_s1026" style="position:absolute;margin-left:393.05pt;margin-top:-5.9pt;width:444.25pt;height:565.8pt;z-index:-25136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" fillcolor="#e9f5dc" stroked="f" strokeweight="1pt">
                <v:textbox inset="0,0,0,0"/>
                <w10:wrap anchorx="margin"/>
              </v:rect>
            </w:pict>
          </mc:Fallback>
        </mc:AlternateContent>
      </w:r>
      <w:r>
        <w:rPr>
          <w:noProof/>
        </w:rPr>
        <mc:AlternateContent>
          <mc:Choice Requires="wps">
            <w:drawing>
              <wp:anchor distT="0" distB="0" distL="114300" distR="114300" simplePos="0" relativeHeight="251946496" behindDoc="0" locked="0" layoutInCell="1" allowOverlap="1" wp14:anchorId="148B0D1C" wp14:editId="32026891">
                <wp:simplePos x="0" y="0"/>
                <wp:positionH relativeFrom="column">
                  <wp:posOffset>59055</wp:posOffset>
                </wp:positionH>
                <wp:positionV relativeFrom="paragraph">
                  <wp:posOffset>58049</wp:posOffset>
                </wp:positionV>
                <wp:extent cx="4105910" cy="431165"/>
                <wp:effectExtent l="0" t="0" r="8890" b="6985"/>
                <wp:wrapNone/>
                <wp:docPr id="696" name="Надпись 696"/>
                <wp:cNvGraphicFramePr/>
                <a:graphic xmlns:a="http://schemas.openxmlformats.org/drawingml/2006/main">
                  <a:graphicData uri="http://schemas.microsoft.com/office/word/2010/wordprocessingShape">
                    <wps:wsp>
                      <wps:cNvSpPr txBox="1"/>
                      <wps:spPr>
                        <a:xfrm>
                          <a:off x="0" y="0"/>
                          <a:ext cx="4105910" cy="431165"/>
                        </a:xfrm>
                        <a:prstGeom prst="rect">
                          <a:avLst/>
                        </a:prstGeom>
                        <a:solidFill>
                          <a:srgbClr val="93CF5C"/>
                        </a:solidFill>
                        <a:ln w="6350">
                          <a:noFill/>
                        </a:ln>
                      </wps:spPr>
                      <wps:txbx>
                        <w:txbxContent>
                          <w:p w14:paraId="6FFE8D1C" w14:textId="766A721E" w:rsidR="00020247" w:rsidRDefault="00020247" w:rsidP="00020247">
                            <w:pPr>
                              <w:pStyle w:val="11"/>
                              <w:spacing w:after="0" w:line="216" w:lineRule="auto"/>
                              <w:ind w:left="200"/>
                            </w:pPr>
                            <w:bookmarkStart w:id="80" w:name="bookmark72"/>
                            <w:r w:rsidRPr="000E5502">
                              <w:rPr>
                                <w:b/>
                                <w:bCs/>
                                <w:color w:val="FFFFFF"/>
                              </w:rPr>
                              <w:t xml:space="preserve">Вставка 4.4. Рекомендації ВООЗ щодо використання </w:t>
                            </w:r>
                            <w:proofErr w:type="spellStart"/>
                            <w:r w:rsidRPr="000E5502">
                              <w:rPr>
                                <w:b/>
                                <w:bCs/>
                                <w:color w:val="FFFFFF"/>
                              </w:rPr>
                              <w:t>ліпоарабіноманнанових</w:t>
                            </w:r>
                            <w:proofErr w:type="spellEnd"/>
                            <w:r w:rsidRPr="000E5502">
                              <w:rPr>
                                <w:b/>
                                <w:bCs/>
                                <w:color w:val="FFFFFF"/>
                              </w:rPr>
                              <w:t xml:space="preserve"> аналізів з латеральним потоком</w:t>
                            </w:r>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D1C" id="Надпись 696" o:spid="_x0000_s1181" type="#_x0000_t202" style="position:absolute;left:0;text-align:left;margin-left:4.65pt;margin-top:4.55pt;width:323.3pt;height:33.9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" fillcolor="#93cf5c" stroked="f" strokeweight=".5pt">
                <v:textbox>
                  <w:txbxContent>
                    <w:p w14:paraId="6FFE8D1C" w14:textId="766A721E" w:rsidR="00020247" w:rsidRDefault="00020247" w:rsidP="00020247">
                      <w:pPr>
                        <w:pStyle w:val="11"/>
                        <w:spacing w:after="0" w:line="216" w:lineRule="auto"/>
                        <w:ind w:left="200"/>
                      </w:pPr>
                      <w:bookmarkStart w:id="81" w:name="bookmark72"/>
                      <w:r w:rsidRPr="000E5502">
                        <w:rPr>
                          <w:b/>
                          <w:bCs/>
                          <w:color w:val="FFFFFF"/>
                        </w:rPr>
                        <w:t xml:space="preserve">Вставка 4.4. Рекомендації ВООЗ щодо використання </w:t>
                      </w:r>
                      <w:proofErr w:type="spellStart"/>
                      <w:r w:rsidRPr="000E5502">
                        <w:rPr>
                          <w:b/>
                          <w:bCs/>
                          <w:color w:val="FFFFFF"/>
                        </w:rPr>
                        <w:t>ліпоарабіноманнанових</w:t>
                      </w:r>
                      <w:proofErr w:type="spellEnd"/>
                      <w:r w:rsidRPr="000E5502">
                        <w:rPr>
                          <w:b/>
                          <w:bCs/>
                          <w:color w:val="FFFFFF"/>
                        </w:rPr>
                        <w:t xml:space="preserve"> аналізів з латеральним потоком</w:t>
                      </w:r>
                      <w:bookmarkEnd w:id="81"/>
                    </w:p>
                  </w:txbxContent>
                </v:textbox>
              </v:shape>
            </w:pict>
          </mc:Fallback>
        </mc:AlternateContent>
      </w:r>
    </w:p>
    <w:p w14:paraId="5A0B37E4" w14:textId="0694692F" w:rsidR="00020247" w:rsidRDefault="00020247" w:rsidP="00ED48BF">
      <w:pPr>
        <w:pStyle w:val="11"/>
        <w:spacing w:after="80" w:line="216" w:lineRule="auto"/>
        <w:ind w:left="420" w:right="217"/>
        <w:jc w:val="both"/>
      </w:pPr>
    </w:p>
    <w:p w14:paraId="7D2187EA" w14:textId="77777777" w:rsidR="00020247" w:rsidRDefault="00020247" w:rsidP="00ED48BF">
      <w:pPr>
        <w:pStyle w:val="11"/>
        <w:spacing w:after="80" w:line="216" w:lineRule="auto"/>
        <w:ind w:left="420" w:right="217"/>
        <w:jc w:val="both"/>
      </w:pPr>
    </w:p>
    <w:p w14:paraId="6473819E" w14:textId="45F3B111" w:rsidR="00B12FA5" w:rsidRPr="000E5502" w:rsidRDefault="00FB6D8F" w:rsidP="00020247">
      <w:pPr>
        <w:pStyle w:val="11"/>
        <w:spacing w:after="80" w:line="264" w:lineRule="auto"/>
        <w:ind w:left="420" w:right="215"/>
        <w:jc w:val="both"/>
      </w:pPr>
      <w:r w:rsidRPr="000E5502">
        <w:t>У стаціонарних умовах ВООЗ наполегливо рекомендує використовувати LF-LAM для допомоги в діагностиці ТБ-хвороби у ВІЛ-позитивних дорослих (включно з підлітками) і дітей:</w:t>
      </w:r>
      <w:r w:rsidR="00020247" w:rsidRPr="00020247">
        <w:rPr>
          <w:noProof/>
        </w:rPr>
        <w:t xml:space="preserve"> </w:t>
      </w:r>
    </w:p>
    <w:p w14:paraId="4AB662C6" w14:textId="2EDDB05C" w:rsidR="00B12FA5" w:rsidRPr="000E5502" w:rsidRDefault="00ED48BF" w:rsidP="00020247">
      <w:pPr>
        <w:pStyle w:val="11"/>
        <w:spacing w:after="0" w:line="264" w:lineRule="auto"/>
        <w:ind w:left="820" w:right="215" w:hanging="400"/>
        <w:jc w:val="both"/>
      </w:pPr>
      <w:r>
        <w:rPr>
          <w:b/>
          <w:color w:val="92D050"/>
        </w:rPr>
        <w:sym w:font="Wingdings 3" w:char="F0DA"/>
      </w:r>
      <w:r>
        <w:rPr>
          <w:b/>
          <w:color w:val="92D050"/>
          <w:lang w:val="ru-RU"/>
        </w:rPr>
        <w:tab/>
      </w:r>
      <w:r w:rsidR="00FB6D8F" w:rsidRPr="000E5502">
        <w:t xml:space="preserve">з ознаками та симптомами ТБ </w:t>
      </w:r>
      <w:r w:rsidR="008C758D" w:rsidRPr="000E5502">
        <w:t xml:space="preserve">(легень та/або </w:t>
      </w:r>
      <w:proofErr w:type="spellStart"/>
      <w:r w:rsidR="008C758D" w:rsidRPr="000E5502">
        <w:t>позалегеневого</w:t>
      </w:r>
      <w:proofErr w:type="spellEnd"/>
      <w:r w:rsidR="008C758D" w:rsidRPr="000E5502">
        <w:t>)</w:t>
      </w:r>
      <w:r>
        <w:rPr>
          <w:lang w:val="ru-RU"/>
        </w:rPr>
        <w:t xml:space="preserve"> </w:t>
      </w:r>
      <w:r w:rsidR="00FB6D8F" w:rsidRPr="000E5502">
        <w:rPr>
          <w:i/>
          <w:iCs/>
        </w:rPr>
        <w:t>(Настійна рекомендація, помірна вірогідність доказів щодо ефектів втручання)</w:t>
      </w:r>
      <w:r w:rsidR="00FB6D8F" w:rsidRPr="000E5502">
        <w:t xml:space="preserve"> або</w:t>
      </w:r>
    </w:p>
    <w:p w14:paraId="3A0C7607" w14:textId="2E8AE7CC" w:rsidR="00B12FA5" w:rsidRPr="000E5502" w:rsidRDefault="00ED48BF" w:rsidP="00020247">
      <w:pPr>
        <w:pStyle w:val="11"/>
        <w:spacing w:after="0" w:line="264" w:lineRule="auto"/>
        <w:ind w:left="820" w:right="215" w:hanging="400"/>
        <w:jc w:val="both"/>
      </w:pPr>
      <w:r>
        <w:rPr>
          <w:b/>
          <w:color w:val="92D050"/>
        </w:rPr>
        <w:sym w:font="Wingdings 3" w:char="F0DA"/>
      </w:r>
      <w:r w:rsidRPr="00ED48BF">
        <w:rPr>
          <w:b/>
          <w:color w:val="92D050"/>
        </w:rPr>
        <w:tab/>
      </w:r>
      <w:r w:rsidR="00FB6D8F" w:rsidRPr="000E5502">
        <w:t xml:space="preserve">з пізньою стадією </w:t>
      </w:r>
      <w:r w:rsidR="008C758D" w:rsidRPr="000E5502">
        <w:t>ВІЛ-</w:t>
      </w:r>
      <w:proofErr w:type="spellStart"/>
      <w:r w:rsidR="008C758D" w:rsidRPr="000E5502">
        <w:t>інфекції</w:t>
      </w:r>
      <w:r w:rsidR="008C758D" w:rsidRPr="000E5502">
        <w:rPr>
          <w:vertAlign w:val="superscript"/>
        </w:rPr>
        <w:t>a</w:t>
      </w:r>
      <w:proofErr w:type="spellEnd"/>
      <w:r w:rsidR="008C758D" w:rsidRPr="000E5502">
        <w:t xml:space="preserve"> або </w:t>
      </w:r>
      <w:proofErr w:type="spellStart"/>
      <w:r w:rsidR="008C758D" w:rsidRPr="000E5502">
        <w:t>тяжкохворих</w:t>
      </w:r>
      <w:r w:rsidR="008C758D" w:rsidRPr="000E5502">
        <w:rPr>
          <w:vertAlign w:val="superscript"/>
        </w:rPr>
        <w:t>b</w:t>
      </w:r>
      <w:proofErr w:type="spellEnd"/>
      <w:r w:rsidRPr="00ED48BF">
        <w:rPr>
          <w:vertAlign w:val="superscript"/>
        </w:rPr>
        <w:t xml:space="preserve"> </w:t>
      </w:r>
      <w:r w:rsidR="00FB6D8F" w:rsidRPr="000E5502">
        <w:rPr>
          <w:i/>
          <w:iCs/>
        </w:rPr>
        <w:t xml:space="preserve"> (Настійна рекомендація, помірна вірогідність доказів щодо ефектів втручання)</w:t>
      </w:r>
      <w:r w:rsidR="00FB6D8F" w:rsidRPr="000E5502">
        <w:t xml:space="preserve"> або</w:t>
      </w:r>
    </w:p>
    <w:p w14:paraId="4FAE7B39" w14:textId="5C3CDC68" w:rsidR="00B12FA5" w:rsidRPr="000E5502" w:rsidRDefault="00ED48BF" w:rsidP="00020247">
      <w:pPr>
        <w:pStyle w:val="11"/>
        <w:spacing w:after="80" w:line="264" w:lineRule="auto"/>
        <w:ind w:left="820" w:right="215" w:hanging="400"/>
        <w:jc w:val="both"/>
        <w:rPr>
          <w:i/>
          <w:iCs/>
        </w:rPr>
      </w:pPr>
      <w:r>
        <w:rPr>
          <w:b/>
          <w:color w:val="92D050"/>
        </w:rPr>
        <w:sym w:font="Wingdings 3" w:char="F0DA"/>
      </w:r>
      <w:r w:rsidRPr="00ED48BF">
        <w:rPr>
          <w:b/>
          <w:color w:val="92D050"/>
        </w:rPr>
        <w:tab/>
      </w:r>
      <w:r w:rsidR="00FB6D8F" w:rsidRPr="000E5502">
        <w:t>незалежно від ознак та симптомів ТБ та за кількості кліт</w:t>
      </w:r>
      <w:r w:rsidR="008C758D" w:rsidRPr="000E5502">
        <w:t>ин CD4 менше ніж 200 клітин/мм</w:t>
      </w:r>
      <w:r w:rsidR="008C758D" w:rsidRPr="000E5502">
        <w:rPr>
          <w:vertAlign w:val="superscript"/>
        </w:rPr>
        <w:t>3</w:t>
      </w:r>
      <w:r w:rsidRPr="00ED48BF">
        <w:rPr>
          <w:vertAlign w:val="superscript"/>
        </w:rPr>
        <w:t xml:space="preserve"> </w:t>
      </w:r>
      <w:r w:rsidR="00FB6D8F" w:rsidRPr="000E5502">
        <w:rPr>
          <w:i/>
          <w:iCs/>
        </w:rPr>
        <w:t>(Настійна рекомендація, помірна вірогідність доказів щодо ефектів втручання).</w:t>
      </w:r>
    </w:p>
    <w:p w14:paraId="44253830" w14:textId="77777777" w:rsidR="00B12FA5" w:rsidRPr="000E5502" w:rsidRDefault="00FB6D8F" w:rsidP="00020247">
      <w:pPr>
        <w:pStyle w:val="11"/>
        <w:spacing w:line="264" w:lineRule="auto"/>
        <w:ind w:left="420" w:right="215"/>
        <w:jc w:val="both"/>
      </w:pPr>
      <w:r w:rsidRPr="000E5502">
        <w:t>В амбулаторних умовах ВООЗ пропонує використовувати LF-LAM для допомоги в діагностиці ТБ-хвороби у ВІЛ-позитивних дорослих і дітей:</w:t>
      </w:r>
    </w:p>
    <w:p w14:paraId="2DC375C7" w14:textId="2B52D27F" w:rsidR="00B12FA5" w:rsidRPr="000E5502" w:rsidRDefault="00ED48BF" w:rsidP="00020247">
      <w:pPr>
        <w:pStyle w:val="11"/>
        <w:spacing w:after="0" w:line="264" w:lineRule="auto"/>
        <w:ind w:left="820" w:right="215" w:hanging="400"/>
        <w:jc w:val="both"/>
      </w:pPr>
      <w:r>
        <w:rPr>
          <w:b/>
          <w:color w:val="92D050"/>
        </w:rPr>
        <w:sym w:font="Wingdings 3" w:char="F0DA"/>
      </w:r>
      <w:r>
        <w:rPr>
          <w:b/>
          <w:color w:val="92D050"/>
          <w:lang w:val="ru-RU"/>
        </w:rPr>
        <w:tab/>
      </w:r>
      <w:r w:rsidR="00FB6D8F" w:rsidRPr="000E5502">
        <w:t xml:space="preserve">з ознаками та симптомами ТБ (легень та/або </w:t>
      </w:r>
      <w:proofErr w:type="spellStart"/>
      <w:r w:rsidR="00FB6D8F" w:rsidRPr="000E5502">
        <w:t>позалег</w:t>
      </w:r>
      <w:r w:rsidR="008C758D" w:rsidRPr="000E5502">
        <w:t>еневого</w:t>
      </w:r>
      <w:proofErr w:type="spellEnd"/>
      <w:r w:rsidR="008C758D" w:rsidRPr="000E5502">
        <w:t>) або тяжкохворих</w:t>
      </w:r>
      <w:r>
        <w:rPr>
          <w:lang w:val="ru-RU"/>
        </w:rPr>
        <w:t xml:space="preserve"> </w:t>
      </w:r>
      <w:r w:rsidR="00FB6D8F" w:rsidRPr="000E5502">
        <w:rPr>
          <w:i/>
          <w:iCs/>
        </w:rPr>
        <w:t xml:space="preserve">(Умовна рекомендація, низька вірогідність доказів щодо точності тесту) </w:t>
      </w:r>
      <w:r w:rsidR="00FB6D8F" w:rsidRPr="000E5502">
        <w:t>та</w:t>
      </w:r>
    </w:p>
    <w:p w14:paraId="545A1563" w14:textId="04A8F0C0" w:rsidR="00B12FA5" w:rsidRPr="000E5502" w:rsidRDefault="00ED48BF" w:rsidP="00020247">
      <w:pPr>
        <w:pStyle w:val="11"/>
        <w:spacing w:after="80" w:line="264" w:lineRule="auto"/>
        <w:ind w:left="820" w:right="215" w:hanging="400"/>
        <w:jc w:val="both"/>
        <w:rPr>
          <w:i/>
          <w:iCs/>
        </w:rPr>
      </w:pPr>
      <w:r>
        <w:rPr>
          <w:b/>
          <w:color w:val="92D050"/>
        </w:rPr>
        <w:sym w:font="Wingdings 3" w:char="F0DA"/>
      </w:r>
      <w:r w:rsidRPr="00ED48BF">
        <w:rPr>
          <w:b/>
          <w:color w:val="92D050"/>
        </w:rPr>
        <w:tab/>
      </w:r>
      <w:r w:rsidR="00FB6D8F" w:rsidRPr="000E5502">
        <w:t xml:space="preserve">незалежно від ознак та симптомів ТБ та за </w:t>
      </w:r>
      <w:r w:rsidR="008C758D" w:rsidRPr="000E5502">
        <w:t xml:space="preserve">кількості клітин CD4 менш ніж </w:t>
      </w:r>
      <w:r w:rsidR="00FB6D8F" w:rsidRPr="000E5502">
        <w:t>100 клітин/мм</w:t>
      </w:r>
      <w:r w:rsidR="00FB6D8F" w:rsidRPr="000E5502">
        <w:rPr>
          <w:vertAlign w:val="superscript"/>
        </w:rPr>
        <w:t>3</w:t>
      </w:r>
      <w:r w:rsidRPr="00ED48BF">
        <w:rPr>
          <w:vertAlign w:val="superscript"/>
        </w:rPr>
        <w:t xml:space="preserve"> </w:t>
      </w:r>
      <w:r w:rsidR="00FB6D8F" w:rsidRPr="000E5502">
        <w:rPr>
          <w:i/>
          <w:iCs/>
        </w:rPr>
        <w:t xml:space="preserve">(Умовна рекомендація, низька вірогідність доказів щодо точності тесту) </w:t>
      </w:r>
    </w:p>
    <w:p w14:paraId="78D43078" w14:textId="77777777" w:rsidR="00B12FA5" w:rsidRPr="000E5502" w:rsidRDefault="00FB6D8F" w:rsidP="00020247">
      <w:pPr>
        <w:pStyle w:val="11"/>
        <w:spacing w:after="80" w:line="264" w:lineRule="auto"/>
        <w:ind w:left="420" w:right="215"/>
        <w:jc w:val="both"/>
      </w:pPr>
      <w:r w:rsidRPr="000E5502">
        <w:t xml:space="preserve">В амбулаторних умовах ВООЗ </w:t>
      </w:r>
      <w:r w:rsidRPr="000E5502">
        <w:rPr>
          <w:b/>
          <w:bCs/>
        </w:rPr>
        <w:t>не</w:t>
      </w:r>
      <w:r w:rsidRPr="000E5502">
        <w:t xml:space="preserve"> рекомендує використовувати LF-LAM для діагностики ТБ-хвороби у ВІЛ-позитивних дорослих і дітей:</w:t>
      </w:r>
    </w:p>
    <w:p w14:paraId="62CF98D7" w14:textId="6028B30A" w:rsidR="00B12FA5" w:rsidRPr="000E5502" w:rsidRDefault="00ED48BF" w:rsidP="00020247">
      <w:pPr>
        <w:pStyle w:val="11"/>
        <w:spacing w:after="0" w:line="264" w:lineRule="auto"/>
        <w:ind w:left="820" w:right="215" w:hanging="400"/>
        <w:jc w:val="both"/>
      </w:pPr>
      <w:r>
        <w:rPr>
          <w:b/>
          <w:color w:val="92D050"/>
        </w:rPr>
        <w:sym w:font="Wingdings 3" w:char="F0DA"/>
      </w:r>
      <w:r>
        <w:rPr>
          <w:b/>
          <w:color w:val="92D050"/>
          <w:lang w:val="ru-RU"/>
        </w:rPr>
        <w:tab/>
      </w:r>
      <w:r w:rsidR="00FB6D8F" w:rsidRPr="000E5502">
        <w:rPr>
          <w:i/>
          <w:iCs/>
        </w:rPr>
        <w:t>без оцінювання симптомів ТБ (Умовна рекомендація, низька вірогідність доказів щодо точності тесту)</w:t>
      </w:r>
    </w:p>
    <w:p w14:paraId="51275A94" w14:textId="146976CE" w:rsidR="00B12FA5" w:rsidRPr="000E5502" w:rsidRDefault="00ED48BF" w:rsidP="00020247">
      <w:pPr>
        <w:pStyle w:val="11"/>
        <w:spacing w:after="0" w:line="264" w:lineRule="auto"/>
        <w:ind w:left="798" w:right="215" w:hanging="378"/>
        <w:jc w:val="both"/>
      </w:pPr>
      <w:r>
        <w:rPr>
          <w:b/>
          <w:color w:val="92D050"/>
        </w:rPr>
        <w:sym w:font="Wingdings 3" w:char="F0DA"/>
      </w:r>
      <w:r w:rsidRPr="00ED48BF">
        <w:rPr>
          <w:b/>
          <w:color w:val="92D050"/>
        </w:rPr>
        <w:tab/>
      </w:r>
      <w:r w:rsidR="00FB6D8F" w:rsidRPr="000E5502">
        <w:t>без симптомів ТБ та за невідомої кількості клітин CD4 або без симптомів ТБ та за кількості клітин CD4, що перевищує або дорівнює 200 клітин/мм</w:t>
      </w:r>
      <w:r w:rsidR="00FB6D8F" w:rsidRPr="000E5502">
        <w:rPr>
          <w:vertAlign w:val="superscript"/>
        </w:rPr>
        <w:t>3</w:t>
      </w:r>
      <w:r w:rsidR="008C758D" w:rsidRPr="000E5502">
        <w:t xml:space="preserve"> </w:t>
      </w:r>
      <w:r w:rsidR="00FB6D8F" w:rsidRPr="000E5502">
        <w:rPr>
          <w:i/>
          <w:iCs/>
        </w:rPr>
        <w:t>(Настійна рекомендація, дуже низька вірогідність доказів щодо точності тесту)</w:t>
      </w:r>
      <w:r w:rsidR="00FB6D8F" w:rsidRPr="000E5502">
        <w:t xml:space="preserve"> і</w:t>
      </w:r>
    </w:p>
    <w:p w14:paraId="15E3199D" w14:textId="26400C60" w:rsidR="00B12FA5" w:rsidRPr="000E5502" w:rsidRDefault="00ED48BF" w:rsidP="00020247">
      <w:pPr>
        <w:pStyle w:val="11"/>
        <w:spacing w:after="80" w:line="264" w:lineRule="auto"/>
        <w:ind w:left="820" w:right="215" w:hanging="400"/>
        <w:jc w:val="both"/>
      </w:pPr>
      <w:r>
        <w:rPr>
          <w:b/>
          <w:color w:val="92D050"/>
        </w:rPr>
        <w:sym w:font="Wingdings 3" w:char="F0DA"/>
      </w:r>
      <w:r w:rsidRPr="00ED48BF">
        <w:rPr>
          <w:b/>
          <w:color w:val="92D050"/>
        </w:rPr>
        <w:tab/>
      </w:r>
      <w:r w:rsidR="00FB6D8F" w:rsidRPr="000E5502">
        <w:t>без симптомів ТБ та за кількості клітин CD4 100–200 клітин/мм</w:t>
      </w:r>
      <w:r w:rsidR="00FB6D8F" w:rsidRPr="000E5502">
        <w:rPr>
          <w:vertAlign w:val="superscript"/>
        </w:rPr>
        <w:t>3</w:t>
      </w:r>
      <w:r w:rsidR="008C758D" w:rsidRPr="000E5502">
        <w:t xml:space="preserve"> </w:t>
      </w:r>
      <w:r w:rsidR="00FB6D8F" w:rsidRPr="000E5502">
        <w:t>(Умовна рекомендація, дуже низька вірогідність доказів щодо точності тесту).</w:t>
      </w:r>
    </w:p>
    <w:p w14:paraId="445A4A6A" w14:textId="77777777" w:rsidR="00B12FA5" w:rsidRPr="000E5502" w:rsidRDefault="00FB6D8F" w:rsidP="00020247">
      <w:pPr>
        <w:pStyle w:val="20"/>
        <w:spacing w:after="0" w:line="264" w:lineRule="auto"/>
        <w:ind w:right="215" w:firstLine="420"/>
        <w:jc w:val="both"/>
      </w:pPr>
      <w:r w:rsidRPr="000E5502">
        <w:rPr>
          <w:vertAlign w:val="superscript"/>
        </w:rPr>
        <w:t>a</w:t>
      </w:r>
      <w:r w:rsidRPr="000E5502">
        <w:t xml:space="preserve"> </w:t>
      </w:r>
      <w:r w:rsidR="008C758D" w:rsidRPr="000E5502">
        <w:t>Пізня стадія</w:t>
      </w:r>
      <w:r w:rsidRPr="000E5502">
        <w:t xml:space="preserve"> ВІЛ-інфекція:</w:t>
      </w:r>
    </w:p>
    <w:p w14:paraId="56E5AF0E" w14:textId="77777777" w:rsidR="00B12FA5" w:rsidRPr="000E5502" w:rsidRDefault="00FB6D8F" w:rsidP="00020247">
      <w:pPr>
        <w:pStyle w:val="20"/>
        <w:numPr>
          <w:ilvl w:val="0"/>
          <w:numId w:val="47"/>
        </w:numPr>
        <w:tabs>
          <w:tab w:val="left" w:pos="778"/>
        </w:tabs>
        <w:spacing w:after="0" w:line="264" w:lineRule="auto"/>
        <w:ind w:left="660" w:right="215" w:hanging="120"/>
        <w:jc w:val="both"/>
      </w:pPr>
      <w:r w:rsidRPr="000E5502">
        <w:rPr>
          <w:color w:val="auto"/>
        </w:rPr>
        <w:t>Дл</w:t>
      </w:r>
      <w:r w:rsidRPr="000E5502">
        <w:t>я підлітків та дітей віком 5 років і старших: Кількість клітин CD4 менше ніж 200 клітин/мм</w:t>
      </w:r>
      <w:r w:rsidRPr="000E5502">
        <w:rPr>
          <w:vertAlign w:val="superscript"/>
        </w:rPr>
        <w:t>3</w:t>
      </w:r>
      <w:r w:rsidRPr="000E5502">
        <w:t xml:space="preserve"> або подія клінічна стадія 3 або 4 за класифікацією ВООЗ під час звернення по медичну допомогу.</w:t>
      </w:r>
    </w:p>
    <w:p w14:paraId="4479912A" w14:textId="77777777" w:rsidR="00B12FA5" w:rsidRPr="000E5502" w:rsidRDefault="00FB6D8F" w:rsidP="00020247">
      <w:pPr>
        <w:pStyle w:val="20"/>
        <w:numPr>
          <w:ilvl w:val="0"/>
          <w:numId w:val="47"/>
        </w:numPr>
        <w:tabs>
          <w:tab w:val="left" w:pos="672"/>
        </w:tabs>
        <w:spacing w:after="0" w:line="264" w:lineRule="auto"/>
        <w:ind w:left="672" w:right="215" w:hanging="132"/>
        <w:jc w:val="both"/>
      </w:pPr>
      <w:r w:rsidRPr="000E5502">
        <w:t>Для дітей віком до 5 років: всі вони повинні розглядатися як такі, що мають запущену ВІЛ-інфекцію під час звернення по медичну допомогу.</w:t>
      </w:r>
    </w:p>
    <w:p w14:paraId="06C2D360" w14:textId="77777777" w:rsidR="00B12FA5" w:rsidRPr="000E5502" w:rsidRDefault="00FB6D8F" w:rsidP="00020247">
      <w:pPr>
        <w:pStyle w:val="20"/>
        <w:spacing w:after="80" w:line="264" w:lineRule="auto"/>
        <w:ind w:left="540" w:right="215" w:hanging="120"/>
        <w:jc w:val="both"/>
      </w:pPr>
      <w:r w:rsidRPr="000E5502">
        <w:rPr>
          <w:vertAlign w:val="superscript"/>
        </w:rPr>
        <w:t>b</w:t>
      </w:r>
      <w:r w:rsidRPr="000E5502">
        <w:t xml:space="preserve"> «Тяжке захворювання» визначається на підставі чотирьох небезпечних ознак: частота дихання понад 30 за хвилину, температура тіла понад 39 °C, частота серцевих скорочень понад 120 за хвилину та нездатність ходити без сторонньої допомоги</w:t>
      </w:r>
      <w:r w:rsidRPr="000E5502">
        <w:rPr>
          <w:i/>
          <w:iCs/>
        </w:rPr>
        <w:t xml:space="preserve"> (76).</w:t>
      </w:r>
      <w:r w:rsidRPr="000E5502">
        <w:t xml:space="preserve"> Тяжкохворою дитиною вважається така, в якої наявні будь-які з таких небезпечних ознак: млявість або втрата свідомості; судоми; нездатність пити чи годувати груддю; та </w:t>
      </w:r>
      <w:proofErr w:type="spellStart"/>
      <w:r w:rsidRPr="000E5502">
        <w:t>повторбване</w:t>
      </w:r>
      <w:proofErr w:type="spellEnd"/>
      <w:r w:rsidRPr="000E5502">
        <w:t xml:space="preserve"> блювання. Інші клінічні стани, такі як температура тіла &gt;39 °C та вікова тахікардія й/або </w:t>
      </w:r>
      <w:proofErr w:type="spellStart"/>
      <w:r w:rsidRPr="000E5502">
        <w:t>тахіпное</w:t>
      </w:r>
      <w:proofErr w:type="spellEnd"/>
      <w:r w:rsidRPr="000E5502">
        <w:t xml:space="preserve">, можуть розглядатися на підставі клінічного обстеження </w:t>
      </w:r>
      <w:r w:rsidRPr="000E5502">
        <w:rPr>
          <w:i/>
          <w:iCs/>
        </w:rPr>
        <w:t>(77).</w:t>
      </w:r>
    </w:p>
    <w:p w14:paraId="7B33B88D" w14:textId="77777777" w:rsidR="00B12FA5" w:rsidRPr="000E5502" w:rsidRDefault="00FB6D8F" w:rsidP="00020247">
      <w:pPr>
        <w:pStyle w:val="20"/>
        <w:spacing w:line="264" w:lineRule="auto"/>
        <w:ind w:left="420" w:right="215"/>
        <w:jc w:val="both"/>
        <w:rPr>
          <w:i/>
          <w:iCs/>
        </w:rPr>
      </w:pPr>
      <w:r w:rsidRPr="000E5502">
        <w:t xml:space="preserve">Джерело: Зведена настанова ВООЗ із туберкульозу. Модуль 3: діагностика – </w:t>
      </w:r>
      <w:proofErr w:type="spellStart"/>
      <w:r w:rsidR="00AE5E25" w:rsidRPr="000E5502">
        <w:t>швилка</w:t>
      </w:r>
      <w:proofErr w:type="spellEnd"/>
      <w:r w:rsidR="00AE5E25" w:rsidRPr="000E5502">
        <w:t xml:space="preserve"> діагностика для</w:t>
      </w:r>
      <w:r w:rsidRPr="000E5502">
        <w:t xml:space="preserve"> виявлення туберкульозу, оновлення 2021 р. Женева: Всесвітня організація охорони здоров'я; 2021 </w:t>
      </w:r>
      <w:r w:rsidRPr="000E5502">
        <w:rPr>
          <w:i/>
          <w:iCs/>
        </w:rPr>
        <w:t>(26).</w:t>
      </w:r>
    </w:p>
    <w:p w14:paraId="10A65991" w14:textId="2D1CA29A" w:rsidR="00020247" w:rsidRDefault="00020247" w:rsidP="00020247">
      <w:pPr>
        <w:pStyle w:val="11"/>
        <w:spacing w:after="0"/>
        <w:ind w:left="113" w:firstLine="300"/>
        <w:rPr>
          <w:b/>
          <w:bCs/>
        </w:rPr>
      </w:pPr>
    </w:p>
    <w:p w14:paraId="3E96BDF8" w14:textId="59A59F03" w:rsidR="00020247" w:rsidRDefault="00020247" w:rsidP="00020247">
      <w:pPr>
        <w:pStyle w:val="11"/>
        <w:spacing w:after="0"/>
        <w:ind w:left="113" w:firstLine="300"/>
        <w:rPr>
          <w:b/>
          <w:bCs/>
        </w:rPr>
      </w:pPr>
      <w:r>
        <w:rPr>
          <w:b/>
          <w:bCs/>
          <w:noProof/>
        </w:rPr>
        <mc:AlternateContent>
          <mc:Choice Requires="wps">
            <w:drawing>
              <wp:anchor distT="0" distB="0" distL="114300" distR="114300" simplePos="0" relativeHeight="251949568" behindDoc="1" locked="0" layoutInCell="1" allowOverlap="1" wp14:anchorId="41D21FF7" wp14:editId="2172515A">
                <wp:simplePos x="0" y="0"/>
                <wp:positionH relativeFrom="column">
                  <wp:posOffset>179705</wp:posOffset>
                </wp:positionH>
                <wp:positionV relativeFrom="paragraph">
                  <wp:posOffset>89164</wp:posOffset>
                </wp:positionV>
                <wp:extent cx="5641676" cy="931652"/>
                <wp:effectExtent l="0" t="0" r="0" b="1905"/>
                <wp:wrapNone/>
                <wp:docPr id="698" name="Прямоугольник 698"/>
                <wp:cNvGraphicFramePr/>
                <a:graphic xmlns:a="http://schemas.openxmlformats.org/drawingml/2006/main">
                  <a:graphicData uri="http://schemas.microsoft.com/office/word/2010/wordprocessingShape">
                    <wps:wsp>
                      <wps:cNvSpPr/>
                      <wps:spPr>
                        <a:xfrm>
                          <a:off x="0" y="0"/>
                          <a:ext cx="5641676" cy="931652"/>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2E558CB" id="Прямоугольник 698" o:spid="_x0000_s1026" style="position:absolute;margin-left:14.15pt;margin-top:7pt;width:444.25pt;height:73.35pt;z-index:-25136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" fillcolor="#b6e8f3" stroked="f" strokeweight="1pt">
                <v:textbox inset="0,0,0,0"/>
              </v:rect>
            </w:pict>
          </mc:Fallback>
        </mc:AlternateContent>
      </w:r>
    </w:p>
    <w:p w14:paraId="7F57590C" w14:textId="18AF1ADD" w:rsidR="00020247" w:rsidRDefault="00FB6D8F" w:rsidP="00020247">
      <w:pPr>
        <w:pStyle w:val="11"/>
        <w:spacing w:after="0"/>
        <w:ind w:left="113" w:firstLine="300"/>
        <w:rPr>
          <w:b/>
          <w:bCs/>
        </w:rPr>
      </w:pPr>
      <w:r w:rsidRPr="000E5502">
        <w:rPr>
          <w:b/>
          <w:bCs/>
        </w:rPr>
        <w:t xml:space="preserve">Ключові моменти: ведення дітей із негативними результатами </w:t>
      </w:r>
      <w:proofErr w:type="spellStart"/>
      <w:r w:rsidRPr="000E5502">
        <w:rPr>
          <w:b/>
          <w:bCs/>
        </w:rPr>
        <w:t>мДЕВ</w:t>
      </w:r>
      <w:proofErr w:type="spellEnd"/>
    </w:p>
    <w:p w14:paraId="6E3B8035" w14:textId="77777777" w:rsidR="00020247" w:rsidRDefault="00FB6D8F" w:rsidP="00020247">
      <w:pPr>
        <w:pStyle w:val="11"/>
        <w:numPr>
          <w:ilvl w:val="0"/>
          <w:numId w:val="126"/>
        </w:numPr>
        <w:spacing w:after="0"/>
        <w:ind w:left="709" w:hanging="218"/>
      </w:pPr>
      <w:r w:rsidRPr="000E5502">
        <w:t xml:space="preserve">Негативний результат </w:t>
      </w:r>
      <w:proofErr w:type="spellStart"/>
      <w:r w:rsidRPr="000E5502">
        <w:t>мДЕВ</w:t>
      </w:r>
      <w:proofErr w:type="spellEnd"/>
      <w:r w:rsidRPr="000E5502">
        <w:t xml:space="preserve"> не виключає ТБ в дітей.</w:t>
      </w:r>
    </w:p>
    <w:p w14:paraId="65843FB7" w14:textId="02CC2F34" w:rsidR="00B12FA5" w:rsidRPr="000E5502" w:rsidRDefault="00FB6D8F" w:rsidP="00020247">
      <w:pPr>
        <w:pStyle w:val="11"/>
        <w:numPr>
          <w:ilvl w:val="0"/>
          <w:numId w:val="126"/>
        </w:numPr>
        <w:spacing w:after="0"/>
        <w:ind w:left="709" w:right="217" w:hanging="218"/>
        <w:jc w:val="both"/>
      </w:pPr>
      <w:r w:rsidRPr="000E5502">
        <w:t>Дитину з високою клінічною підозрою на ТБ потрібно лікувати від ТБ, навіть якщо результат експрес-тесту негативний або немає можливості виконати експрес-тест.</w:t>
      </w:r>
    </w:p>
    <w:p w14:paraId="615C6866" w14:textId="755CC063" w:rsidR="00020247" w:rsidRDefault="00020247" w:rsidP="00020247">
      <w:pPr>
        <w:pStyle w:val="50"/>
        <w:tabs>
          <w:tab w:val="left" w:pos="995"/>
        </w:tabs>
        <w:jc w:val="both"/>
      </w:pPr>
    </w:p>
    <w:p w14:paraId="024D87EF" w14:textId="736499F0" w:rsidR="00020247" w:rsidRDefault="00020247" w:rsidP="00020247">
      <w:pPr>
        <w:pStyle w:val="50"/>
        <w:tabs>
          <w:tab w:val="left" w:pos="995"/>
        </w:tabs>
        <w:jc w:val="both"/>
      </w:pPr>
    </w:p>
    <w:p w14:paraId="1D8D4AE4" w14:textId="536B95BD" w:rsidR="00B12FA5" w:rsidRPr="000E5502" w:rsidRDefault="00FB6D8F" w:rsidP="00020247">
      <w:pPr>
        <w:pStyle w:val="50"/>
        <w:numPr>
          <w:ilvl w:val="3"/>
          <w:numId w:val="46"/>
        </w:numPr>
        <w:tabs>
          <w:tab w:val="left" w:pos="995"/>
        </w:tabs>
        <w:jc w:val="both"/>
      </w:pPr>
      <w:r w:rsidRPr="000E5502">
        <w:lastRenderedPageBreak/>
        <w:t>Повторний аналіз за допомогою молекулярних діагностичних експрес-тестів, рекомендованих ВООЗ.</w:t>
      </w:r>
    </w:p>
    <w:p w14:paraId="507EC686" w14:textId="191FB11D" w:rsidR="00B12FA5" w:rsidRPr="000E5502" w:rsidRDefault="00020247" w:rsidP="00ED3361">
      <w:pPr>
        <w:pStyle w:val="11"/>
        <w:spacing w:after="660" w:line="216" w:lineRule="auto"/>
        <w:jc w:val="both"/>
      </w:pPr>
      <w:r>
        <w:rPr>
          <w:noProof/>
        </w:rPr>
        <mc:AlternateContent>
          <mc:Choice Requires="wps">
            <w:drawing>
              <wp:anchor distT="0" distB="0" distL="114300" distR="114300" simplePos="0" relativeHeight="251951616" behindDoc="1" locked="0" layoutInCell="1" allowOverlap="1" wp14:anchorId="279321DA" wp14:editId="39A7B8E5">
                <wp:simplePos x="0" y="0"/>
                <wp:positionH relativeFrom="margin">
                  <wp:posOffset>138071</wp:posOffset>
                </wp:positionH>
                <wp:positionV relativeFrom="paragraph">
                  <wp:posOffset>1044216</wp:posOffset>
                </wp:positionV>
                <wp:extent cx="5641676" cy="6288656"/>
                <wp:effectExtent l="0" t="0" r="0" b="0"/>
                <wp:wrapNone/>
                <wp:docPr id="699" name="Прямоугольник 699"/>
                <wp:cNvGraphicFramePr/>
                <a:graphic xmlns:a="http://schemas.openxmlformats.org/drawingml/2006/main">
                  <a:graphicData uri="http://schemas.microsoft.com/office/word/2010/wordprocessingShape">
                    <wps:wsp>
                      <wps:cNvSpPr/>
                      <wps:spPr>
                        <a:xfrm>
                          <a:off x="0" y="0"/>
                          <a:ext cx="5641676" cy="6288656"/>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F1DF5" id="Прямоугольник 699" o:spid="_x0000_s1026" style="position:absolute;margin-left:10.85pt;margin-top:82.2pt;width:444.25pt;height:495.15pt;z-index:-2513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" fillcolor="#e9f5dc" stroked="f" strokeweight="1pt">
                <v:textbox inset="0,0,0,0"/>
                <w10:wrap anchorx="margin"/>
              </v:rect>
            </w:pict>
          </mc:Fallback>
        </mc:AlternateContent>
      </w:r>
      <w:r w:rsidR="00FB6D8F" w:rsidRPr="000E5502">
        <w:t xml:space="preserve">У дітей з ознаками та симптомами ТБ в умовах із ймовірністю до тестування 5% або вище (поширеність підтвердженого ТБ 5% або вище у цій конкретній групі населення) можна розглянути можливість повторного аналізу за допомогою тесту </w:t>
      </w:r>
      <w:proofErr w:type="spellStart"/>
      <w:r w:rsidR="00FB6D8F" w:rsidRPr="000E5502">
        <w:t>Xpert</w:t>
      </w:r>
      <w:proofErr w:type="spellEnd"/>
      <w:r w:rsidR="00FB6D8F" w:rsidRPr="000E5502">
        <w:t xml:space="preserve"> MTB/RIF або </w:t>
      </w:r>
      <w:proofErr w:type="spellStart"/>
      <w:r w:rsidR="00FB6D8F" w:rsidRPr="000E5502">
        <w:t>Ultra</w:t>
      </w:r>
      <w:proofErr w:type="spellEnd"/>
      <w:r w:rsidR="00FB6D8F" w:rsidRPr="000E5502">
        <w:t xml:space="preserve"> після початкового негативного результату тесту </w:t>
      </w:r>
      <w:proofErr w:type="spellStart"/>
      <w:r w:rsidR="00FB6D8F" w:rsidRPr="000E5502">
        <w:t>Xpert</w:t>
      </w:r>
      <w:proofErr w:type="spellEnd"/>
      <w:r w:rsidR="00FB6D8F" w:rsidRPr="000E5502">
        <w:t xml:space="preserve"> MTB/ RIF або </w:t>
      </w:r>
      <w:proofErr w:type="spellStart"/>
      <w:r w:rsidR="00FB6D8F" w:rsidRPr="000E5502">
        <w:t>Ultra</w:t>
      </w:r>
      <w:proofErr w:type="spellEnd"/>
      <w:r w:rsidR="00FB6D8F" w:rsidRPr="000E5502">
        <w:t>, якщо клініцист має високий рівень підозри на ТБ в дитини під час використання будь-якого з рекомендованих типів зразків.</w:t>
      </w:r>
      <w:r w:rsidRPr="00020247">
        <w:rPr>
          <w:noProof/>
        </w:rPr>
        <w:t xml:space="preserve"> </w:t>
      </w:r>
    </w:p>
    <w:p w14:paraId="3A8991F3" w14:textId="6F188518" w:rsidR="00020247" w:rsidRDefault="00020247" w:rsidP="00020247">
      <w:pPr>
        <w:pStyle w:val="11"/>
        <w:spacing w:after="0" w:line="216" w:lineRule="auto"/>
        <w:ind w:left="420" w:right="359"/>
        <w:jc w:val="both"/>
      </w:pPr>
      <w:r>
        <w:rPr>
          <w:noProof/>
        </w:rPr>
        <mc:AlternateContent>
          <mc:Choice Requires="wps">
            <w:drawing>
              <wp:anchor distT="0" distB="0" distL="114300" distR="114300" simplePos="0" relativeHeight="251952640" behindDoc="0" locked="0" layoutInCell="1" allowOverlap="1" wp14:anchorId="6186AF7B" wp14:editId="726D02CE">
                <wp:simplePos x="0" y="0"/>
                <wp:positionH relativeFrom="margin">
                  <wp:posOffset>0</wp:posOffset>
                </wp:positionH>
                <wp:positionV relativeFrom="paragraph">
                  <wp:posOffset>264</wp:posOffset>
                </wp:positionV>
                <wp:extent cx="5693410" cy="284480"/>
                <wp:effectExtent l="0" t="0" r="2540" b="1270"/>
                <wp:wrapNone/>
                <wp:docPr id="700" name="Надпись 700"/>
                <wp:cNvGraphicFramePr/>
                <a:graphic xmlns:a="http://schemas.openxmlformats.org/drawingml/2006/main">
                  <a:graphicData uri="http://schemas.microsoft.com/office/word/2010/wordprocessingShape">
                    <wps:wsp>
                      <wps:cNvSpPr txBox="1"/>
                      <wps:spPr>
                        <a:xfrm>
                          <a:off x="0" y="0"/>
                          <a:ext cx="5693410" cy="284480"/>
                        </a:xfrm>
                        <a:prstGeom prst="rect">
                          <a:avLst/>
                        </a:prstGeom>
                        <a:solidFill>
                          <a:srgbClr val="93CF5C"/>
                        </a:solidFill>
                        <a:ln w="6350">
                          <a:noFill/>
                        </a:ln>
                      </wps:spPr>
                      <wps:txbx>
                        <w:txbxContent>
                          <w:p w14:paraId="0E98AEE9" w14:textId="77777777" w:rsidR="00020247" w:rsidRPr="000E5502" w:rsidRDefault="00020247" w:rsidP="00020247">
                            <w:pPr>
                              <w:pStyle w:val="11"/>
                              <w:spacing w:after="280" w:line="216" w:lineRule="auto"/>
                              <w:ind w:right="501"/>
                              <w:jc w:val="both"/>
                            </w:pPr>
                            <w:r w:rsidRPr="000E5502">
                              <w:rPr>
                                <w:b/>
                                <w:bCs/>
                                <w:color w:val="FFFFFF"/>
                              </w:rPr>
                              <w:t xml:space="preserve">Вставка 4.5 Рекомендації ВООЗ щодо повторного тестування </w:t>
                            </w:r>
                            <w:proofErr w:type="spellStart"/>
                            <w:r w:rsidRPr="000E5502">
                              <w:rPr>
                                <w:b/>
                                <w:bCs/>
                                <w:color w:val="FFFFFF"/>
                              </w:rPr>
                              <w:t>Xpert</w:t>
                            </w:r>
                            <w:proofErr w:type="spellEnd"/>
                            <w:r w:rsidRPr="000E5502">
                              <w:rPr>
                                <w:b/>
                                <w:bCs/>
                                <w:color w:val="FFFFFF"/>
                              </w:rPr>
                              <w:t xml:space="preserve"> MTB/RIF та </w:t>
                            </w:r>
                            <w:proofErr w:type="spellStart"/>
                            <w:r w:rsidRPr="000E5502">
                              <w:rPr>
                                <w:b/>
                                <w:bCs/>
                                <w:color w:val="FFFFFF"/>
                              </w:rPr>
                              <w:t>Ultra</w:t>
                            </w:r>
                            <w:proofErr w:type="spellEnd"/>
                          </w:p>
                          <w:p w14:paraId="2F95F908" w14:textId="77777777" w:rsidR="00020247" w:rsidRDefault="00020247" w:rsidP="00020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AF7B" id="Надпись 700" o:spid="_x0000_s1182" type="#_x0000_t202" style="position:absolute;left:0;text-align:left;margin-left:0;margin-top:0;width:448.3pt;height:22.4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" fillcolor="#93cf5c" stroked="f" strokeweight=".5pt">
                <v:textbox>
                  <w:txbxContent>
                    <w:p w14:paraId="0E98AEE9" w14:textId="77777777" w:rsidR="00020247" w:rsidRPr="000E5502" w:rsidRDefault="00020247" w:rsidP="00020247">
                      <w:pPr>
                        <w:pStyle w:val="11"/>
                        <w:spacing w:after="280" w:line="216" w:lineRule="auto"/>
                        <w:ind w:right="501"/>
                        <w:jc w:val="both"/>
                      </w:pPr>
                      <w:r w:rsidRPr="000E5502">
                        <w:rPr>
                          <w:b/>
                          <w:bCs/>
                          <w:color w:val="FFFFFF"/>
                        </w:rPr>
                        <w:t xml:space="preserve">Вставка 4.5 Рекомендації ВООЗ щодо повторного тестування </w:t>
                      </w:r>
                      <w:proofErr w:type="spellStart"/>
                      <w:r w:rsidRPr="000E5502">
                        <w:rPr>
                          <w:b/>
                          <w:bCs/>
                          <w:color w:val="FFFFFF"/>
                        </w:rPr>
                        <w:t>Xpert</w:t>
                      </w:r>
                      <w:proofErr w:type="spellEnd"/>
                      <w:r w:rsidRPr="000E5502">
                        <w:rPr>
                          <w:b/>
                          <w:bCs/>
                          <w:color w:val="FFFFFF"/>
                        </w:rPr>
                        <w:t xml:space="preserve"> MTB/RIF та </w:t>
                      </w:r>
                      <w:proofErr w:type="spellStart"/>
                      <w:r w:rsidRPr="000E5502">
                        <w:rPr>
                          <w:b/>
                          <w:bCs/>
                          <w:color w:val="FFFFFF"/>
                        </w:rPr>
                        <w:t>Ultra</w:t>
                      </w:r>
                      <w:proofErr w:type="spellEnd"/>
                    </w:p>
                    <w:p w14:paraId="2F95F908" w14:textId="77777777" w:rsidR="00020247" w:rsidRDefault="00020247" w:rsidP="00020247"/>
                  </w:txbxContent>
                </v:textbox>
                <w10:wrap anchorx="margin"/>
              </v:shape>
            </w:pict>
          </mc:Fallback>
        </mc:AlternateContent>
      </w:r>
    </w:p>
    <w:p w14:paraId="6CA41174" w14:textId="069A78CA" w:rsidR="00020247" w:rsidRDefault="00020247" w:rsidP="00020247">
      <w:pPr>
        <w:pStyle w:val="11"/>
        <w:spacing w:after="0" w:line="216" w:lineRule="auto"/>
        <w:ind w:left="420" w:right="359"/>
        <w:jc w:val="both"/>
      </w:pPr>
    </w:p>
    <w:p w14:paraId="1111571F" w14:textId="77777777" w:rsidR="00020247" w:rsidRPr="00020247" w:rsidRDefault="00020247" w:rsidP="00020247">
      <w:pPr>
        <w:pStyle w:val="11"/>
        <w:spacing w:after="0" w:line="216" w:lineRule="auto"/>
        <w:ind w:left="420" w:right="359"/>
        <w:jc w:val="both"/>
        <w:rPr>
          <w:sz w:val="12"/>
          <w:szCs w:val="12"/>
        </w:rPr>
      </w:pPr>
    </w:p>
    <w:p w14:paraId="5E59750A" w14:textId="6D3E7B69" w:rsidR="00B12FA5" w:rsidRPr="000E5502" w:rsidRDefault="00FB6D8F" w:rsidP="00020247">
      <w:pPr>
        <w:pStyle w:val="11"/>
        <w:spacing w:after="0" w:line="216" w:lineRule="auto"/>
        <w:ind w:left="420" w:right="359"/>
        <w:jc w:val="both"/>
      </w:pPr>
      <w:r w:rsidRPr="000E5502">
        <w:t xml:space="preserve">У дітей з ознаками та симптомами ТБ легень в умовах із </w:t>
      </w:r>
      <w:proofErr w:type="spellStart"/>
      <w:r w:rsidRPr="000E5502">
        <w:t>передтестовою</w:t>
      </w:r>
      <w:proofErr w:type="spellEnd"/>
      <w:r w:rsidRPr="000E5502">
        <w:t xml:space="preserve"> ймовірністю 5 % або більше і негативним початковим результатом тесту </w:t>
      </w:r>
      <w:proofErr w:type="spellStart"/>
      <w:r w:rsidRPr="000E5502">
        <w:t>Xpert</w:t>
      </w:r>
      <w:proofErr w:type="spellEnd"/>
      <w:r w:rsidRPr="000E5502">
        <w:t xml:space="preserve"> </w:t>
      </w:r>
      <w:proofErr w:type="spellStart"/>
      <w:r w:rsidRPr="000E5502">
        <w:t>Ultra</w:t>
      </w:r>
      <w:proofErr w:type="spellEnd"/>
      <w:r w:rsidRPr="000E5502">
        <w:t xml:space="preserve"> може використовуватися повторне разове тестування за допомогою </w:t>
      </w:r>
      <w:proofErr w:type="spellStart"/>
      <w:r w:rsidRPr="000E5502">
        <w:t>Xpert</w:t>
      </w:r>
      <w:proofErr w:type="spellEnd"/>
      <w:r w:rsidRPr="000E5502">
        <w:t xml:space="preserve"> </w:t>
      </w:r>
      <w:proofErr w:type="spellStart"/>
      <w:r w:rsidRPr="000E5502">
        <w:t>Ultra</w:t>
      </w:r>
      <w:proofErr w:type="spellEnd"/>
      <w:r w:rsidRPr="000E5502">
        <w:t xml:space="preserve"> (всього два тести) зі зразками мокротин</w:t>
      </w:r>
      <w:r w:rsidR="000616C3" w:rsidRPr="000E5502">
        <w:t>ня та носоглоткового аспірата.</w:t>
      </w:r>
      <w:r w:rsidR="00020247">
        <w:rPr>
          <w:lang w:val="ru-RU"/>
        </w:rPr>
        <w:t xml:space="preserve"> </w:t>
      </w:r>
      <w:r w:rsidRPr="000E5502">
        <w:rPr>
          <w:i/>
          <w:iCs/>
        </w:rPr>
        <w:t>(Умовна рекомендація, дуже низька вірогідність доказів точності тесту)</w:t>
      </w:r>
    </w:p>
    <w:p w14:paraId="28EBEDF4" w14:textId="77777777" w:rsidR="00B12FA5" w:rsidRPr="000E5502" w:rsidRDefault="00B12FA5" w:rsidP="00020247">
      <w:pPr>
        <w:pStyle w:val="32"/>
        <w:spacing w:after="0" w:line="216" w:lineRule="auto"/>
        <w:ind w:right="359"/>
        <w:jc w:val="both"/>
      </w:pPr>
    </w:p>
    <w:p w14:paraId="7E148400" w14:textId="5EAFC828" w:rsidR="00B12FA5" w:rsidRPr="000E5502" w:rsidRDefault="00FB6D8F" w:rsidP="00020247">
      <w:pPr>
        <w:pStyle w:val="11"/>
        <w:spacing w:line="216" w:lineRule="auto"/>
        <w:ind w:left="420" w:right="359"/>
        <w:jc w:val="both"/>
      </w:pPr>
      <w:r w:rsidRPr="000E5502">
        <w:t xml:space="preserve">У дітей з ознаками та симптомами ТБ легень в умовах із </w:t>
      </w:r>
      <w:proofErr w:type="spellStart"/>
      <w:r w:rsidRPr="000E5502">
        <w:t>передтестовою</w:t>
      </w:r>
      <w:proofErr w:type="spellEnd"/>
      <w:r w:rsidRPr="000E5502">
        <w:t xml:space="preserve"> ймовірністю 5 % або більше і негативним початковим результатом тесту </w:t>
      </w:r>
      <w:proofErr w:type="spellStart"/>
      <w:r w:rsidRPr="000E5502">
        <w:t>Xpert</w:t>
      </w:r>
      <w:proofErr w:type="spellEnd"/>
      <w:r w:rsidRPr="000E5502">
        <w:t xml:space="preserve"> </w:t>
      </w:r>
      <w:proofErr w:type="spellStart"/>
      <w:r w:rsidRPr="000E5502">
        <w:t>Ultra</w:t>
      </w:r>
      <w:proofErr w:type="spellEnd"/>
      <w:r w:rsidRPr="000E5502">
        <w:t xml:space="preserve"> може використовуватися повторне разове тестування за допомогою </w:t>
      </w:r>
      <w:proofErr w:type="spellStart"/>
      <w:r w:rsidRPr="000E5502">
        <w:t>Xpert</w:t>
      </w:r>
      <w:proofErr w:type="spellEnd"/>
      <w:r w:rsidRPr="000E5502">
        <w:t xml:space="preserve"> </w:t>
      </w:r>
      <w:proofErr w:type="spellStart"/>
      <w:r w:rsidRPr="000E5502">
        <w:t>Ultra</w:t>
      </w:r>
      <w:proofErr w:type="spellEnd"/>
      <w:r w:rsidRPr="000E5502">
        <w:t xml:space="preserve"> (всього два тести) зі зразками мокротин</w:t>
      </w:r>
      <w:r w:rsidR="000616C3" w:rsidRPr="000E5502">
        <w:t>ня та носоглоткового аспірата.</w:t>
      </w:r>
      <w:r w:rsidR="00020247">
        <w:rPr>
          <w:lang w:val="ru-RU"/>
        </w:rPr>
        <w:t xml:space="preserve"> </w:t>
      </w:r>
      <w:r w:rsidRPr="000E5502">
        <w:rPr>
          <w:i/>
          <w:iCs/>
        </w:rPr>
        <w:t>(Умовна рекомендація, дуже низька вірогідність доказів точності тесту)</w:t>
      </w:r>
    </w:p>
    <w:p w14:paraId="7418F673" w14:textId="180DD2E2" w:rsidR="00B12FA5" w:rsidRPr="000E5502" w:rsidRDefault="00FB6D8F" w:rsidP="00020247">
      <w:pPr>
        <w:pStyle w:val="11"/>
        <w:spacing w:line="216" w:lineRule="auto"/>
        <w:ind w:left="420" w:right="359"/>
        <w:jc w:val="both"/>
      </w:pPr>
      <w:r w:rsidRPr="000E5502">
        <w:t xml:space="preserve">У дітей з ознаками та симптомами ТБ легень в умовах із </w:t>
      </w:r>
      <w:proofErr w:type="spellStart"/>
      <w:r w:rsidRPr="000E5502">
        <w:t>передтестовою</w:t>
      </w:r>
      <w:proofErr w:type="spellEnd"/>
      <w:r w:rsidRPr="000E5502">
        <w:t xml:space="preserve"> ймовірністю 5 % або більше і негативним початковим результатом тесту </w:t>
      </w:r>
      <w:proofErr w:type="spellStart"/>
      <w:r w:rsidRPr="000E5502">
        <w:t>Xpert</w:t>
      </w:r>
      <w:proofErr w:type="spellEnd"/>
      <w:r w:rsidRPr="000E5502">
        <w:t xml:space="preserve"> </w:t>
      </w:r>
      <w:proofErr w:type="spellStart"/>
      <w:r w:rsidRPr="000E5502">
        <w:t>Ultra</w:t>
      </w:r>
      <w:proofErr w:type="spellEnd"/>
      <w:r w:rsidRPr="000E5502">
        <w:t xml:space="preserve"> може використовуватися повторне разове тестування за допомогою </w:t>
      </w:r>
      <w:proofErr w:type="spellStart"/>
      <w:r w:rsidRPr="000E5502">
        <w:t>Xpert</w:t>
      </w:r>
      <w:proofErr w:type="spellEnd"/>
      <w:r w:rsidRPr="000E5502">
        <w:t xml:space="preserve"> </w:t>
      </w:r>
      <w:proofErr w:type="spellStart"/>
      <w:r w:rsidRPr="000E5502">
        <w:t>Ultra</w:t>
      </w:r>
      <w:proofErr w:type="spellEnd"/>
      <w:r w:rsidRPr="000E5502">
        <w:t xml:space="preserve"> (всього два тести) зі зразками мокротин</w:t>
      </w:r>
      <w:r w:rsidR="000616C3" w:rsidRPr="000E5502">
        <w:t>ня та носоглоткового аспірата.</w:t>
      </w:r>
      <w:r w:rsidR="00020247">
        <w:rPr>
          <w:lang w:val="ru-RU"/>
        </w:rPr>
        <w:t xml:space="preserve"> </w:t>
      </w:r>
      <w:r w:rsidRPr="000E5502">
        <w:rPr>
          <w:i/>
          <w:iCs/>
        </w:rPr>
        <w:t>(Умовна рекомендація, дуже низька вірогідність доказів точності тесту)</w:t>
      </w:r>
    </w:p>
    <w:p w14:paraId="7CB37CC1" w14:textId="2943D0C4" w:rsidR="00B12FA5" w:rsidRPr="000E5502" w:rsidRDefault="00FB6D8F" w:rsidP="00020247">
      <w:pPr>
        <w:pStyle w:val="11"/>
        <w:spacing w:line="216" w:lineRule="auto"/>
        <w:ind w:left="420" w:right="359"/>
        <w:jc w:val="both"/>
      </w:pPr>
      <w:r w:rsidRPr="000E5502">
        <w:t xml:space="preserve">У дітей з ознаками та симптомами ТБ легень в умовах із </w:t>
      </w:r>
      <w:proofErr w:type="spellStart"/>
      <w:r w:rsidRPr="000E5502">
        <w:t>передтестовою</w:t>
      </w:r>
      <w:proofErr w:type="spellEnd"/>
      <w:r w:rsidRPr="000E5502">
        <w:t xml:space="preserve"> ймовірністю 5 % або більше і негативним початковим результатом тесту </w:t>
      </w:r>
      <w:proofErr w:type="spellStart"/>
      <w:r w:rsidRPr="000E5502">
        <w:t>Xpert</w:t>
      </w:r>
      <w:proofErr w:type="spellEnd"/>
      <w:r w:rsidRPr="000E5502">
        <w:t xml:space="preserve"> </w:t>
      </w:r>
      <w:proofErr w:type="spellStart"/>
      <w:r w:rsidRPr="000E5502">
        <w:t>Ultra</w:t>
      </w:r>
      <w:proofErr w:type="spellEnd"/>
      <w:r w:rsidRPr="000E5502">
        <w:t xml:space="preserve"> може використовуватися повторне разове тестування за допомогою </w:t>
      </w:r>
      <w:proofErr w:type="spellStart"/>
      <w:r w:rsidRPr="000E5502">
        <w:t>Xpert</w:t>
      </w:r>
      <w:proofErr w:type="spellEnd"/>
      <w:r w:rsidRPr="000E5502">
        <w:t xml:space="preserve"> </w:t>
      </w:r>
      <w:proofErr w:type="spellStart"/>
      <w:r w:rsidRPr="000E5502">
        <w:t>Ultra</w:t>
      </w:r>
      <w:proofErr w:type="spellEnd"/>
      <w:r w:rsidRPr="000E5502">
        <w:t xml:space="preserve"> (всього два тести) зі зразками мокротин</w:t>
      </w:r>
      <w:r w:rsidR="000616C3" w:rsidRPr="000E5502">
        <w:t>ня та носоглоткового аспірата.</w:t>
      </w:r>
      <w:r w:rsidR="00020247">
        <w:rPr>
          <w:lang w:val="ru-RU"/>
        </w:rPr>
        <w:t xml:space="preserve"> </w:t>
      </w:r>
      <w:r w:rsidRPr="000E5502">
        <w:rPr>
          <w:i/>
          <w:iCs/>
        </w:rPr>
        <w:t>(Умовна рекомендація, дуже низька вірогідність доказів точності тесту)</w:t>
      </w:r>
    </w:p>
    <w:p w14:paraId="0CC5F65F" w14:textId="643681D7" w:rsidR="00B12FA5" w:rsidRPr="000E5502" w:rsidRDefault="00FB6D8F" w:rsidP="00020247">
      <w:pPr>
        <w:pStyle w:val="11"/>
        <w:spacing w:line="216" w:lineRule="auto"/>
        <w:ind w:left="420" w:right="359"/>
        <w:jc w:val="both"/>
      </w:pPr>
      <w:r w:rsidRPr="000E5502">
        <w:t xml:space="preserve">У </w:t>
      </w:r>
      <w:proofErr w:type="spellStart"/>
      <w:r w:rsidRPr="000E5502">
        <w:t>дорослих</w:t>
      </w:r>
      <w:r w:rsidR="000616C3" w:rsidRPr="000E5502">
        <w:rPr>
          <w:vertAlign w:val="superscript"/>
        </w:rPr>
        <w:t>а</w:t>
      </w:r>
      <w:proofErr w:type="spellEnd"/>
      <w:r w:rsidRPr="000E5502">
        <w:t xml:space="preserve"> з ознаками та симптомами ТБ легень, у яких є позитивний результат початкового тесту </w:t>
      </w:r>
      <w:proofErr w:type="spellStart"/>
      <w:r w:rsidRPr="000E5502">
        <w:t>Xpert</w:t>
      </w:r>
      <w:proofErr w:type="spellEnd"/>
      <w:r w:rsidRPr="000E5502">
        <w:t xml:space="preserve"> </w:t>
      </w:r>
      <w:proofErr w:type="spellStart"/>
      <w:r w:rsidRPr="000E5502">
        <w:t>Ultra</w:t>
      </w:r>
      <w:proofErr w:type="spellEnd"/>
      <w:r w:rsidRPr="000E5502">
        <w:t>, може не використовуватися повторне тестування з</w:t>
      </w:r>
      <w:r w:rsidR="000616C3" w:rsidRPr="000E5502">
        <w:t xml:space="preserve">а допомогою тесту </w:t>
      </w:r>
      <w:proofErr w:type="spellStart"/>
      <w:r w:rsidR="000616C3" w:rsidRPr="000E5502">
        <w:t>Xpert</w:t>
      </w:r>
      <w:proofErr w:type="spellEnd"/>
      <w:r w:rsidR="000616C3" w:rsidRPr="000E5502">
        <w:t xml:space="preserve"> </w:t>
      </w:r>
      <w:proofErr w:type="spellStart"/>
      <w:r w:rsidR="000616C3" w:rsidRPr="000E5502">
        <w:t>Ultra</w:t>
      </w:r>
      <w:proofErr w:type="spellEnd"/>
      <w:r w:rsidR="000616C3" w:rsidRPr="000E5502">
        <w:t>.</w:t>
      </w:r>
      <w:r w:rsidR="00020247">
        <w:rPr>
          <w:lang w:val="ru-RU"/>
        </w:rPr>
        <w:t xml:space="preserve"> </w:t>
      </w:r>
      <w:r w:rsidRPr="000E5502">
        <w:rPr>
          <w:i/>
          <w:iCs/>
        </w:rPr>
        <w:t>(Умовна рекомендація, дуже низька вірогідність доказів точності тесту)</w:t>
      </w:r>
    </w:p>
    <w:p w14:paraId="2189508A" w14:textId="4F4EF1F8" w:rsidR="00B12FA5" w:rsidRPr="000E5502" w:rsidRDefault="00FB6D8F" w:rsidP="00020247">
      <w:pPr>
        <w:pStyle w:val="11"/>
        <w:spacing w:after="200" w:line="216" w:lineRule="auto"/>
        <w:ind w:left="420" w:right="359"/>
        <w:jc w:val="both"/>
      </w:pPr>
      <w:r w:rsidRPr="000E5502">
        <w:t xml:space="preserve">Зверніть увагу, що результати </w:t>
      </w:r>
      <w:proofErr w:type="spellStart"/>
      <w:r w:rsidRPr="000E5502">
        <w:t>Xpert</w:t>
      </w:r>
      <w:proofErr w:type="spellEnd"/>
      <w:r w:rsidRPr="000E5502">
        <w:t xml:space="preserve"> </w:t>
      </w:r>
      <w:proofErr w:type="spellStart"/>
      <w:r w:rsidRPr="000E5502">
        <w:t>Ultra</w:t>
      </w:r>
      <w:proofErr w:type="spellEnd"/>
      <w:r w:rsidRPr="000E5502">
        <w:t xml:space="preserve"> </w:t>
      </w:r>
      <w:proofErr w:type="spellStart"/>
      <w:r w:rsidRPr="000E5502">
        <w:t>trace</w:t>
      </w:r>
      <w:proofErr w:type="spellEnd"/>
      <w:r w:rsidRPr="000E5502">
        <w:t xml:space="preserve"> у підлітків потребуватимуть подальшого спостереження, включно з повторним оцінюванням клінічних симптомів та інформацію про попередній анамнез ТБ. У разі підозри на резистентність до </w:t>
      </w:r>
      <w:proofErr w:type="spellStart"/>
      <w:r w:rsidRPr="000E5502">
        <w:t>рифампіцину</w:t>
      </w:r>
      <w:proofErr w:type="spellEnd"/>
      <w:r w:rsidRPr="000E5502">
        <w:t xml:space="preserve"> повторне тестування може дати додаткову користь для виявлення та спроби оцінити резистентність до </w:t>
      </w:r>
      <w:proofErr w:type="spellStart"/>
      <w:r w:rsidRPr="000E5502">
        <w:t>рифампіцину</w:t>
      </w:r>
      <w:proofErr w:type="spellEnd"/>
      <w:r w:rsidRPr="000E5502">
        <w:t xml:space="preserve">. Для дітей та людей, які живуть з ВІЛ, які обстежуються на ТБ легень, а також для людей, які обстежуються на </w:t>
      </w:r>
      <w:proofErr w:type="spellStart"/>
      <w:r w:rsidRPr="000E5502">
        <w:t>позалегеневий</w:t>
      </w:r>
      <w:proofErr w:type="spellEnd"/>
      <w:r w:rsidRPr="000E5502">
        <w:t xml:space="preserve"> ТБ, результат тесту </w:t>
      </w:r>
      <w:proofErr w:type="spellStart"/>
      <w:r w:rsidRPr="000E5502">
        <w:t>Ultra</w:t>
      </w:r>
      <w:proofErr w:type="spellEnd"/>
      <w:r w:rsidRPr="000E5502">
        <w:t xml:space="preserve"> «Виявлено сліди КМТБ» вважається бактеріологічним підтвердженням ТБ.</w:t>
      </w:r>
    </w:p>
    <w:p w14:paraId="2BE37030" w14:textId="77777777" w:rsidR="00B12FA5" w:rsidRPr="000E5502" w:rsidRDefault="00FB6D8F" w:rsidP="00020247">
      <w:pPr>
        <w:pStyle w:val="20"/>
        <w:spacing w:after="0" w:line="216" w:lineRule="auto"/>
        <w:ind w:right="359" w:firstLine="420"/>
        <w:jc w:val="both"/>
      </w:pPr>
      <w:r w:rsidRPr="000E5502">
        <w:rPr>
          <w:vertAlign w:val="superscript"/>
        </w:rPr>
        <w:t>а</w:t>
      </w:r>
      <w:r w:rsidRPr="000E5502">
        <w:t xml:space="preserve"> Дорослі та підлітки віком від 15 років</w:t>
      </w:r>
    </w:p>
    <w:p w14:paraId="4F53A1CD" w14:textId="77777777" w:rsidR="00B12FA5" w:rsidRPr="000E5502" w:rsidRDefault="00FB6D8F" w:rsidP="00020247">
      <w:pPr>
        <w:pStyle w:val="20"/>
        <w:spacing w:after="440" w:line="216" w:lineRule="auto"/>
        <w:ind w:left="420" w:right="359"/>
        <w:jc w:val="both"/>
      </w:pPr>
      <w:r w:rsidRPr="000E5502">
        <w:t xml:space="preserve">Джерело: </w:t>
      </w:r>
      <w:r w:rsidR="000616C3" w:rsidRPr="000E5502">
        <w:t>Зведена настанова ВООЗ із туберкульозу. Модуль 3: Встановлення діагнозу — швидка діагностика для виявлення туберкульозу</w:t>
      </w:r>
      <w:r w:rsidRPr="000E5502">
        <w:t xml:space="preserve">, </w:t>
      </w:r>
      <w:r w:rsidR="000616C3" w:rsidRPr="000E5502">
        <w:t xml:space="preserve">оновлення </w:t>
      </w:r>
      <w:r w:rsidRPr="000E5502">
        <w:t>2021</w:t>
      </w:r>
      <w:r w:rsidR="000616C3" w:rsidRPr="000E5502">
        <w:t xml:space="preserve"> р.</w:t>
      </w:r>
      <w:r w:rsidRPr="000E5502">
        <w:t>. Женева: Всесвітня організація охорони здоров'я; 2021 (26).</w:t>
      </w:r>
    </w:p>
    <w:p w14:paraId="174A5FCC" w14:textId="77777777" w:rsidR="00B12FA5" w:rsidRPr="000E5502" w:rsidRDefault="00FB6D8F" w:rsidP="00E17BFA">
      <w:pPr>
        <w:pStyle w:val="60"/>
        <w:numPr>
          <w:ilvl w:val="2"/>
          <w:numId w:val="48"/>
        </w:numPr>
        <w:tabs>
          <w:tab w:val="left" w:pos="913"/>
        </w:tabs>
        <w:spacing w:after="60" w:line="216" w:lineRule="auto"/>
      </w:pPr>
      <w:r w:rsidRPr="000E5502">
        <w:t>Тестування на ТБ-інфекцію</w:t>
      </w:r>
    </w:p>
    <w:p w14:paraId="1B49D70D" w14:textId="77777777" w:rsidR="00B12FA5" w:rsidRPr="000E5502" w:rsidRDefault="00FB6D8F" w:rsidP="00020247">
      <w:pPr>
        <w:pStyle w:val="11"/>
        <w:spacing w:after="180" w:line="216" w:lineRule="auto"/>
        <w:jc w:val="both"/>
      </w:pPr>
      <w:r w:rsidRPr="000E5502">
        <w:t xml:space="preserve">Тестування на інфекцію </w:t>
      </w:r>
      <w:r w:rsidRPr="000E5502">
        <w:rPr>
          <w:i/>
          <w:iCs/>
        </w:rPr>
        <w:t xml:space="preserve">M. </w:t>
      </w:r>
      <w:proofErr w:type="spellStart"/>
      <w:r w:rsidRPr="000E5502">
        <w:rPr>
          <w:i/>
          <w:iCs/>
        </w:rPr>
        <w:t>tuberculosis</w:t>
      </w:r>
      <w:proofErr w:type="spellEnd"/>
      <w:r w:rsidRPr="000E5502">
        <w:rPr>
          <w:i/>
          <w:iCs/>
        </w:rPr>
        <w:t xml:space="preserve"> </w:t>
      </w:r>
      <w:r w:rsidRPr="000E5502">
        <w:t xml:space="preserve">за допомогою ТШП або IGRA корисне для підтвердження діагнозу ТБ в дітей із передбачуваними клінічними ознаками, у яких негативний результат мазка мокротиння або в котрих не може бути виділене мокротиння. Позитивний тест на ТБ-інфекцію вказує на попередню або поточну інфекцію </w:t>
      </w:r>
      <w:r w:rsidRPr="000E5502">
        <w:rPr>
          <w:i/>
          <w:iCs/>
        </w:rPr>
        <w:t xml:space="preserve">M. </w:t>
      </w:r>
      <w:proofErr w:type="spellStart"/>
      <w:r w:rsidRPr="000E5502">
        <w:rPr>
          <w:i/>
          <w:iCs/>
        </w:rPr>
        <w:t>tuberculosis</w:t>
      </w:r>
      <w:proofErr w:type="spellEnd"/>
      <w:r w:rsidRPr="000E5502">
        <w:t xml:space="preserve"> і може бути особливо корисним за відсутності відомого контакту з ТБ (відсутність позитивних контактів в анамнезі), оскільки він </w:t>
      </w:r>
      <w:r w:rsidRPr="000E5502">
        <w:lastRenderedPageBreak/>
        <w:t>підтверджує, що дитина була інфікована в якийсь час</w:t>
      </w:r>
      <w:r w:rsidRPr="000E5502">
        <w:rPr>
          <w:i/>
          <w:iCs/>
        </w:rPr>
        <w:t xml:space="preserve"> (6, 151).</w:t>
      </w:r>
    </w:p>
    <w:p w14:paraId="7ACBBB33" w14:textId="77777777" w:rsidR="00B12FA5" w:rsidRPr="000E5502" w:rsidRDefault="00FB6D8F" w:rsidP="00020247">
      <w:pPr>
        <w:pStyle w:val="11"/>
        <w:spacing w:after="200" w:line="216" w:lineRule="auto"/>
        <w:jc w:val="both"/>
      </w:pPr>
      <w:r w:rsidRPr="000E5502">
        <w:t xml:space="preserve">ТШП вважається позитивною (що вказує на інфікування </w:t>
      </w:r>
      <w:r w:rsidRPr="000E5502">
        <w:rPr>
          <w:i/>
          <w:iCs/>
        </w:rPr>
        <w:t xml:space="preserve">M. </w:t>
      </w:r>
      <w:proofErr w:type="spellStart"/>
      <w:r w:rsidRPr="000E5502">
        <w:rPr>
          <w:i/>
          <w:iCs/>
        </w:rPr>
        <w:t>tuberculosis</w:t>
      </w:r>
      <w:proofErr w:type="spellEnd"/>
      <w:r w:rsidRPr="000E5502">
        <w:t>), якщо:</w:t>
      </w:r>
    </w:p>
    <w:p w14:paraId="74D99D8B" w14:textId="77777777" w:rsidR="00B12FA5" w:rsidRPr="000E5502" w:rsidRDefault="00FB6D8F" w:rsidP="00020247">
      <w:pPr>
        <w:pStyle w:val="11"/>
        <w:numPr>
          <w:ilvl w:val="0"/>
          <w:numId w:val="49"/>
        </w:numPr>
        <w:tabs>
          <w:tab w:val="left" w:pos="253"/>
        </w:tabs>
        <w:spacing w:after="0" w:line="216" w:lineRule="auto"/>
        <w:jc w:val="both"/>
      </w:pPr>
      <w:r w:rsidRPr="000E5502">
        <w:t>її розмір становить 10 мм і більше в будь-якої дитини незалежно від щеплення БЦЖ;</w:t>
      </w:r>
    </w:p>
    <w:p w14:paraId="5B7DCDD0" w14:textId="77777777" w:rsidR="00B12FA5" w:rsidRPr="000E5502" w:rsidRDefault="00FB6D8F" w:rsidP="00020247">
      <w:pPr>
        <w:pStyle w:val="11"/>
        <w:numPr>
          <w:ilvl w:val="0"/>
          <w:numId w:val="49"/>
        </w:numPr>
        <w:tabs>
          <w:tab w:val="left" w:pos="253"/>
        </w:tabs>
        <w:spacing w:line="216" w:lineRule="auto"/>
        <w:ind w:left="266" w:hanging="266"/>
        <w:jc w:val="both"/>
      </w:pPr>
      <w:r w:rsidRPr="000E5502">
        <w:t>її розмір становить 5 мм і більше у дитини, яка живе з ВІЛ, або дитини з тяжким станом неповноцінного харчування.</w:t>
      </w:r>
    </w:p>
    <w:p w14:paraId="044D8932" w14:textId="77777777" w:rsidR="00B12FA5" w:rsidRPr="000E5502" w:rsidRDefault="00FB6D8F" w:rsidP="00020247">
      <w:pPr>
        <w:pStyle w:val="11"/>
        <w:spacing w:line="216" w:lineRule="auto"/>
        <w:jc w:val="both"/>
      </w:pPr>
      <w:r w:rsidRPr="000E5502">
        <w:t>Зверніть увагу, що позитивний результат ТШП або IGRA не дозволяє відрізнити між ТБ-інфекці</w:t>
      </w:r>
      <w:r w:rsidR="00515A5C" w:rsidRPr="000E5502">
        <w:t>є</w:t>
      </w:r>
      <w:r w:rsidRPr="000E5502">
        <w:t>ю та ТБ-хвороб</w:t>
      </w:r>
      <w:r w:rsidR="00515A5C" w:rsidRPr="000E5502">
        <w:t>ою</w:t>
      </w:r>
      <w:r w:rsidRPr="000E5502">
        <w:t>.</w:t>
      </w:r>
    </w:p>
    <w:p w14:paraId="2D94F478" w14:textId="77777777" w:rsidR="00B12FA5" w:rsidRPr="000E5502" w:rsidRDefault="00FB6D8F" w:rsidP="00020247">
      <w:pPr>
        <w:pStyle w:val="11"/>
        <w:spacing w:after="260" w:line="216" w:lineRule="auto"/>
        <w:jc w:val="both"/>
      </w:pPr>
      <w:r w:rsidRPr="000E5502">
        <w:t xml:space="preserve">Докладніша інформація про тестування на інфекцію </w:t>
      </w:r>
      <w:r w:rsidRPr="000E5502">
        <w:rPr>
          <w:i/>
          <w:iCs/>
        </w:rPr>
        <w:t xml:space="preserve">M. </w:t>
      </w:r>
      <w:proofErr w:type="spellStart"/>
      <w:r w:rsidRPr="000E5502">
        <w:rPr>
          <w:i/>
          <w:iCs/>
        </w:rPr>
        <w:t>tuberculosis</w:t>
      </w:r>
      <w:proofErr w:type="spellEnd"/>
      <w:r w:rsidRPr="000E5502">
        <w:t xml:space="preserve"> включена до розділу 3, присвячен</w:t>
      </w:r>
      <w:r w:rsidR="00515A5C" w:rsidRPr="000E5502">
        <w:t>ом</w:t>
      </w:r>
      <w:r w:rsidRPr="000E5502">
        <w:t xml:space="preserve">у профілактиці. </w:t>
      </w:r>
      <w:hyperlink w:anchor="bookmark183" w:tooltip="Поточний документ">
        <w:r w:rsidRPr="000E5502">
          <w:rPr>
            <w:color w:val="F99D22"/>
          </w:rPr>
          <w:t>Додаток 2</w:t>
        </w:r>
      </w:hyperlink>
      <w:r w:rsidRPr="000E5502">
        <w:t xml:space="preserve"> містить інформацію про введення, зчитування та інтерпретацію результатів ТШП. Комерційні </w:t>
      </w:r>
      <w:proofErr w:type="spellStart"/>
      <w:r w:rsidRPr="000E5502">
        <w:t>серодіагностичні</w:t>
      </w:r>
      <w:proofErr w:type="spellEnd"/>
      <w:r w:rsidRPr="000E5502">
        <w:t xml:space="preserve"> тести не потрібно використовувати в дітей з передбачуваним ТБ легень або ПЛТБ, незалежно від їхнього ВІЛ-статусу</w:t>
      </w:r>
      <w:r w:rsidRPr="000E5502">
        <w:rPr>
          <w:i/>
          <w:iCs/>
        </w:rPr>
        <w:t xml:space="preserve"> (6).</w:t>
      </w:r>
    </w:p>
    <w:p w14:paraId="46736700" w14:textId="77777777" w:rsidR="00B12FA5" w:rsidRPr="000E5502" w:rsidRDefault="00FB6D8F" w:rsidP="00E17BFA">
      <w:pPr>
        <w:pStyle w:val="60"/>
        <w:numPr>
          <w:ilvl w:val="2"/>
          <w:numId w:val="48"/>
        </w:numPr>
        <w:tabs>
          <w:tab w:val="left" w:pos="896"/>
        </w:tabs>
        <w:spacing w:after="140" w:line="216" w:lineRule="auto"/>
        <w:jc w:val="both"/>
      </w:pPr>
      <w:r w:rsidRPr="000E5502">
        <w:t>Роль РОГК органів грудної клітки</w:t>
      </w:r>
    </w:p>
    <w:p w14:paraId="544348CF" w14:textId="77777777" w:rsidR="00B12FA5" w:rsidRPr="000E5502" w:rsidRDefault="00FB6D8F" w:rsidP="00ED3361">
      <w:pPr>
        <w:pStyle w:val="11"/>
        <w:spacing w:line="216" w:lineRule="auto"/>
        <w:jc w:val="both"/>
      </w:pPr>
      <w:r w:rsidRPr="000E5502">
        <w:t xml:space="preserve">РОГК залишається важливим засобом діагностики ТБ в дітей, особливо в дітей з негативним результатом бактеріологічного аналізу або у випадках, коли проведення бактеріологічного аналізу неможливе або недоцільне. Більшість дітей із ТБЛ мають рентгенологічні зміни, характерні для ТБ. Якщо можливо, в дітей віком до 5 років мають бути виконані знімки в </w:t>
      </w:r>
      <w:proofErr w:type="spellStart"/>
      <w:r w:rsidRPr="000E5502">
        <w:t>передньо</w:t>
      </w:r>
      <w:proofErr w:type="spellEnd"/>
      <w:r w:rsidRPr="000E5502">
        <w:t xml:space="preserve">-задній та бічній </w:t>
      </w:r>
      <w:proofErr w:type="spellStart"/>
      <w:r w:rsidRPr="000E5502">
        <w:t>проєкціях</w:t>
      </w:r>
      <w:proofErr w:type="spellEnd"/>
      <w:r w:rsidRPr="000E5502">
        <w:t xml:space="preserve">, а у дітей старшого віку та підлітків – в </w:t>
      </w:r>
      <w:proofErr w:type="spellStart"/>
      <w:r w:rsidRPr="000E5502">
        <w:t>задньо</w:t>
      </w:r>
      <w:proofErr w:type="spellEnd"/>
      <w:r w:rsidRPr="000E5502">
        <w:t xml:space="preserve">-передній </w:t>
      </w:r>
      <w:proofErr w:type="spellStart"/>
      <w:r w:rsidRPr="000E5502">
        <w:t>проєкції</w:t>
      </w:r>
      <w:proofErr w:type="spellEnd"/>
      <w:r w:rsidRPr="000E5502">
        <w:t xml:space="preserve">. </w:t>
      </w:r>
    </w:p>
    <w:p w14:paraId="344D16ED" w14:textId="77777777" w:rsidR="00B12FA5" w:rsidRPr="000E5502" w:rsidRDefault="00FB6D8F" w:rsidP="00ED3361">
      <w:pPr>
        <w:pStyle w:val="11"/>
        <w:spacing w:line="216" w:lineRule="auto"/>
        <w:jc w:val="both"/>
      </w:pPr>
      <w:r w:rsidRPr="000E5502">
        <w:t>Відхилення від норми на РОГК, що вказують на ТБ легень, охоплюють:</w:t>
      </w:r>
    </w:p>
    <w:p w14:paraId="0C7540E4" w14:textId="77777777" w:rsidR="00B12FA5" w:rsidRPr="000E5502" w:rsidRDefault="00FB6D8F" w:rsidP="00E17BFA">
      <w:pPr>
        <w:pStyle w:val="11"/>
        <w:numPr>
          <w:ilvl w:val="0"/>
          <w:numId w:val="50"/>
        </w:numPr>
        <w:tabs>
          <w:tab w:val="left" w:pos="253"/>
        </w:tabs>
        <w:spacing w:after="0" w:line="216" w:lineRule="auto"/>
        <w:jc w:val="both"/>
      </w:pPr>
      <w:r w:rsidRPr="000E5502">
        <w:t xml:space="preserve">збільшені </w:t>
      </w:r>
      <w:proofErr w:type="spellStart"/>
      <w:r w:rsidRPr="000E5502">
        <w:t>навколокореневі</w:t>
      </w:r>
      <w:proofErr w:type="spellEnd"/>
      <w:r w:rsidRPr="000E5502">
        <w:t xml:space="preserve"> або </w:t>
      </w:r>
      <w:proofErr w:type="spellStart"/>
      <w:r w:rsidRPr="000E5502">
        <w:t>паратрахеальні</w:t>
      </w:r>
      <w:proofErr w:type="spellEnd"/>
      <w:r w:rsidRPr="000E5502">
        <w:t xml:space="preserve"> лімфатичні вузли;</w:t>
      </w:r>
    </w:p>
    <w:p w14:paraId="0947268D" w14:textId="77777777" w:rsidR="00B12FA5" w:rsidRPr="000E5502" w:rsidRDefault="00FB6D8F" w:rsidP="00E17BFA">
      <w:pPr>
        <w:pStyle w:val="11"/>
        <w:numPr>
          <w:ilvl w:val="0"/>
          <w:numId w:val="50"/>
        </w:numPr>
        <w:tabs>
          <w:tab w:val="left" w:pos="253"/>
        </w:tabs>
        <w:spacing w:after="0" w:line="216" w:lineRule="auto"/>
        <w:jc w:val="both"/>
      </w:pPr>
      <w:r w:rsidRPr="000E5502">
        <w:t xml:space="preserve">щільне альвеолярне затемнення в дитини, яка не є </w:t>
      </w:r>
      <w:proofErr w:type="spellStart"/>
      <w:r w:rsidRPr="000E5502">
        <w:t>гострохворою</w:t>
      </w:r>
      <w:proofErr w:type="spellEnd"/>
      <w:r w:rsidRPr="000E5502">
        <w:t>;</w:t>
      </w:r>
    </w:p>
    <w:p w14:paraId="099E99C9" w14:textId="1679A45B" w:rsidR="00B12FA5" w:rsidRPr="000E5502" w:rsidRDefault="00FB6D8F" w:rsidP="00E17BFA">
      <w:pPr>
        <w:pStyle w:val="11"/>
        <w:numPr>
          <w:ilvl w:val="0"/>
          <w:numId w:val="50"/>
        </w:numPr>
        <w:tabs>
          <w:tab w:val="left" w:pos="253"/>
        </w:tabs>
        <w:spacing w:after="0" w:line="216" w:lineRule="auto"/>
        <w:jc w:val="both"/>
      </w:pPr>
      <w:r w:rsidRPr="000E5502">
        <w:t>міліарний тип помутніння;</w:t>
      </w:r>
    </w:p>
    <w:p w14:paraId="247E6E17" w14:textId="3EB8B58F" w:rsidR="00B12FA5" w:rsidRPr="000E5502" w:rsidRDefault="00FB6D8F" w:rsidP="00E17BFA">
      <w:pPr>
        <w:pStyle w:val="11"/>
        <w:numPr>
          <w:ilvl w:val="0"/>
          <w:numId w:val="50"/>
        </w:numPr>
        <w:tabs>
          <w:tab w:val="left" w:pos="253"/>
        </w:tabs>
        <w:spacing w:after="0" w:line="216" w:lineRule="auto"/>
        <w:jc w:val="both"/>
      </w:pPr>
      <w:r w:rsidRPr="000E5502">
        <w:t>кавітація (частіше у підлітків);</w:t>
      </w:r>
      <w:r w:rsidR="005D234A" w:rsidRPr="005D234A">
        <w:rPr>
          <w:noProof/>
        </w:rPr>
        <w:t xml:space="preserve"> </w:t>
      </w:r>
    </w:p>
    <w:p w14:paraId="2152396E" w14:textId="77777777" w:rsidR="00B12FA5" w:rsidRPr="000E5502" w:rsidRDefault="00FB6D8F" w:rsidP="00E17BFA">
      <w:pPr>
        <w:pStyle w:val="11"/>
        <w:numPr>
          <w:ilvl w:val="0"/>
          <w:numId w:val="50"/>
        </w:numPr>
        <w:tabs>
          <w:tab w:val="left" w:pos="253"/>
        </w:tabs>
        <w:spacing w:line="216" w:lineRule="auto"/>
        <w:jc w:val="both"/>
      </w:pPr>
      <w:r w:rsidRPr="000E5502">
        <w:t xml:space="preserve">плевральний або перикардіальний випіт у дитини або </w:t>
      </w:r>
      <w:proofErr w:type="spellStart"/>
      <w:r w:rsidRPr="000E5502">
        <w:t>підлітка</w:t>
      </w:r>
      <w:proofErr w:type="spellEnd"/>
      <w:r w:rsidRPr="000E5502">
        <w:t xml:space="preserve">, який не є </w:t>
      </w:r>
      <w:proofErr w:type="spellStart"/>
      <w:r w:rsidRPr="000E5502">
        <w:t>гострохворим</w:t>
      </w:r>
      <w:proofErr w:type="spellEnd"/>
      <w:r w:rsidRPr="000E5502">
        <w:t>.</w:t>
      </w:r>
    </w:p>
    <w:p w14:paraId="6A71F8F7" w14:textId="4E1F0630" w:rsidR="00B12FA5" w:rsidRPr="000E5502" w:rsidRDefault="00FB6D8F" w:rsidP="00ED3361">
      <w:pPr>
        <w:pStyle w:val="11"/>
        <w:spacing w:line="216" w:lineRule="auto"/>
        <w:jc w:val="both"/>
      </w:pPr>
      <w:r w:rsidRPr="000E5502">
        <w:t xml:space="preserve">Підлітки з ТБ зазвичай мають рентгенологічні зміни, подібні до тих, що спостерігаються в дорослих, з апікальними інфільтратами з утворенням каверн або без них чи однобічними великими плевральними випотами, які є найпоширенішими формами прояву. У них також може розвинутись </w:t>
      </w:r>
      <w:proofErr w:type="spellStart"/>
      <w:r w:rsidRPr="000E5502">
        <w:t>навколокоренева</w:t>
      </w:r>
      <w:proofErr w:type="spellEnd"/>
      <w:r w:rsidRPr="000E5502">
        <w:t xml:space="preserve"> лімфаденопатія та інші прояви, що частіше спостерігаються в дітей. Якісні рентгенівські знімки (включно з, за можливості, бічною </w:t>
      </w:r>
      <w:proofErr w:type="spellStart"/>
      <w:r w:rsidRPr="000E5502">
        <w:t>проєкцією</w:t>
      </w:r>
      <w:proofErr w:type="spellEnd"/>
      <w:r w:rsidRPr="000E5502">
        <w:t xml:space="preserve">) необхідні для ретельного клінічного обстеження та мають бути прочитані фахівцем, який кваліфікований в інтерпретації РОГК в дітей </w:t>
      </w:r>
      <w:r w:rsidRPr="000E5502">
        <w:rPr>
          <w:i/>
          <w:iCs/>
        </w:rPr>
        <w:t>(6, 72).</w:t>
      </w:r>
      <w:r w:rsidRPr="000E5502">
        <w:t xml:space="preserve"> Дані про використання комп'ютерного програмного забезпечення для автоматичного зчитування РОГК в дітей залишаються обмеженими; для розробки рекомендацій необхідні подальші дослідження.</w:t>
      </w:r>
    </w:p>
    <w:p w14:paraId="31690AED" w14:textId="7762DD72" w:rsidR="00B12FA5" w:rsidRPr="000E5502" w:rsidRDefault="00FB6D8F" w:rsidP="00ED3361">
      <w:pPr>
        <w:pStyle w:val="11"/>
        <w:spacing w:line="216" w:lineRule="auto"/>
        <w:jc w:val="both"/>
      </w:pPr>
      <w:r w:rsidRPr="000E5502">
        <w:t>РОГК є важливим засобом визначення тяжкості захворювання в дітей. Вона необхідна для визначення відповідності критеріям 4-місячні схеми лікування, рекомендованої для дітей і підлітків віком від 3 місяців до 16 років з легким ТБ.</w:t>
      </w:r>
    </w:p>
    <w:p w14:paraId="25D4EEDB" w14:textId="637268AE" w:rsidR="00B12FA5" w:rsidRPr="000E5502" w:rsidRDefault="005D234A" w:rsidP="00ED3361">
      <w:pPr>
        <w:pStyle w:val="11"/>
        <w:spacing w:after="404" w:line="216" w:lineRule="auto"/>
        <w:jc w:val="both"/>
      </w:pPr>
      <w:r>
        <w:rPr>
          <w:noProof/>
        </w:rPr>
        <mc:AlternateContent>
          <mc:Choice Requires="wps">
            <w:drawing>
              <wp:anchor distT="0" distB="0" distL="114300" distR="114300" simplePos="0" relativeHeight="251954688" behindDoc="1" locked="0" layoutInCell="1" allowOverlap="1" wp14:anchorId="4C09DA8A" wp14:editId="5B117BF7">
                <wp:simplePos x="0" y="0"/>
                <wp:positionH relativeFrom="margin">
                  <wp:align>right</wp:align>
                </wp:positionH>
                <wp:positionV relativeFrom="paragraph">
                  <wp:posOffset>1055155</wp:posOffset>
                </wp:positionV>
                <wp:extent cx="5805577" cy="1199071"/>
                <wp:effectExtent l="0" t="0" r="5080" b="1270"/>
                <wp:wrapNone/>
                <wp:docPr id="701" name="Прямоугольник 701"/>
                <wp:cNvGraphicFramePr/>
                <a:graphic xmlns:a="http://schemas.openxmlformats.org/drawingml/2006/main">
                  <a:graphicData uri="http://schemas.microsoft.com/office/word/2010/wordprocessingShape">
                    <wps:wsp>
                      <wps:cNvSpPr/>
                      <wps:spPr>
                        <a:xfrm>
                          <a:off x="0" y="0"/>
                          <a:ext cx="5805577" cy="1199071"/>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7B52" id="Прямоугольник 701" o:spid="_x0000_s1026" style="position:absolute;margin-left:405.95pt;margin-top:83.1pt;width:457.15pt;height:94.4pt;z-index:-25136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" fillcolor="#b6e8f3" stroked="f" strokeweight="1pt">
                <v:textbox inset="0,0,0,0"/>
                <w10:wrap anchorx="margin"/>
              </v:rect>
            </w:pict>
          </mc:Fallback>
        </mc:AlternateContent>
      </w:r>
      <w:r w:rsidR="00FB6D8F" w:rsidRPr="000E5502">
        <w:t xml:space="preserve">Дітям, яким було ухвалено рішення розпочати лікування ТБ на підставі інтегрованих алгоритмів прийняття рішень, описаних нижче, котрим не була проведена РОГК в межах їхнього обстеження, </w:t>
      </w:r>
      <w:r w:rsidR="00236032" w:rsidRPr="000E5502">
        <w:rPr>
          <w:noProof/>
          <w:lang w:eastAsia="uk-UA" w:bidi="ar-SA"/>
        </w:rPr>
        <mc:AlternateContent>
          <mc:Choice Requires="wps">
            <w:drawing>
              <wp:anchor distT="279400" distB="2155190" distL="0" distR="0" simplePos="0" relativeHeight="251694592" behindDoc="0" locked="0" layoutInCell="1" allowOverlap="1" wp14:anchorId="177C4D2D" wp14:editId="48CD988F">
                <wp:simplePos x="0" y="0"/>
                <wp:positionH relativeFrom="leftMargin">
                  <wp:posOffset>370840</wp:posOffset>
                </wp:positionH>
                <wp:positionV relativeFrom="paragraph">
                  <wp:posOffset>567055</wp:posOffset>
                </wp:positionV>
                <wp:extent cx="508000" cy="168910"/>
                <wp:effectExtent l="0" t="0" r="0" b="0"/>
                <wp:wrapNone/>
                <wp:docPr id="44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686CE4C" w14:textId="037D8D75"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7C4D2D" id="_x0000_s1183" type="#_x0000_t202" style="position:absolute;left:0;text-align:left;margin-left:29.2pt;margin-top:44.65pt;width:40pt;height:13.3pt;z-index:2516945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" filled="f" stroked="f">
                <v:textbox inset="0,0,0,0">
                  <w:txbxContent>
                    <w:p w14:paraId="2686CE4C" w14:textId="037D8D75"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00FB6D8F" w:rsidRPr="000E5502">
        <w:t>в ідеалі потрібно зробити РОГК, якщо це можливо в закладі охорони здоров’я або поблизу. Це важливо, щоб виключити альтернативні діагнози, полегшити діагностику ТБ та визначити тривалість лікування ТБ. РОГК також можна використовувати для оцінювання відповіді на лікування та встановлення альтернативних діагнозів у дітей, які не відповідають на лікування ТБ.</w:t>
      </w:r>
    </w:p>
    <w:p w14:paraId="0472BC26" w14:textId="1582A70D" w:rsidR="005D234A" w:rsidRDefault="00FB6D8F" w:rsidP="005D234A">
      <w:pPr>
        <w:pStyle w:val="11"/>
        <w:spacing w:after="0"/>
        <w:ind w:firstLine="301"/>
        <w:jc w:val="both"/>
        <w:rPr>
          <w:b/>
          <w:bCs/>
        </w:rPr>
      </w:pPr>
      <w:r w:rsidRPr="000E5502">
        <w:rPr>
          <w:b/>
          <w:bCs/>
        </w:rPr>
        <w:t>Ключові моменти: Результати РОГК</w:t>
      </w:r>
    </w:p>
    <w:p w14:paraId="545B86D9" w14:textId="7E24C3A4" w:rsidR="005D234A" w:rsidRDefault="00FB6D8F" w:rsidP="005D234A">
      <w:pPr>
        <w:pStyle w:val="11"/>
        <w:numPr>
          <w:ilvl w:val="0"/>
          <w:numId w:val="128"/>
        </w:numPr>
        <w:spacing w:before="120" w:line="216" w:lineRule="auto"/>
        <w:ind w:left="644" w:right="217"/>
        <w:jc w:val="both"/>
      </w:pPr>
      <w:r w:rsidRPr="000E5502">
        <w:t>Результати РОГК у дітей із ТБЛ часто неспецифічні. Сама собою РОГК не може бути використана для визначення правильного лікування дитини.</w:t>
      </w:r>
    </w:p>
    <w:p w14:paraId="3E224D22" w14:textId="04B2A473" w:rsidR="00B12FA5" w:rsidRPr="000E5502" w:rsidRDefault="00FB6D8F" w:rsidP="005D234A">
      <w:pPr>
        <w:pStyle w:val="11"/>
        <w:numPr>
          <w:ilvl w:val="0"/>
          <w:numId w:val="128"/>
        </w:numPr>
        <w:spacing w:line="216" w:lineRule="auto"/>
        <w:ind w:left="644" w:right="217"/>
        <w:jc w:val="both"/>
      </w:pPr>
      <w:r w:rsidRPr="000E5502">
        <w:t>РОГК є корисною для підтвердження клінічного діагнозу ТБЛ, коли підозрюється ТБЛ, а бактеріологічне дослідження дає негативний результат.</w:t>
      </w:r>
    </w:p>
    <w:p w14:paraId="44F5E160" w14:textId="519ABC6F" w:rsidR="00B12FA5" w:rsidRPr="000E5502" w:rsidRDefault="005D234A" w:rsidP="005D234A">
      <w:pPr>
        <w:pStyle w:val="11"/>
        <w:ind w:firstLine="240"/>
      </w:pPr>
      <w:r>
        <w:rPr>
          <w:noProof/>
        </w:rPr>
        <w:lastRenderedPageBreak/>
        <mc:AlternateContent>
          <mc:Choice Requires="wps">
            <w:drawing>
              <wp:anchor distT="0" distB="0" distL="114300" distR="114300" simplePos="0" relativeHeight="251956736" behindDoc="1" locked="0" layoutInCell="1" allowOverlap="1" wp14:anchorId="162E334A" wp14:editId="12627A06">
                <wp:simplePos x="0" y="0"/>
                <wp:positionH relativeFrom="margin">
                  <wp:align>left</wp:align>
                </wp:positionH>
                <wp:positionV relativeFrom="paragraph">
                  <wp:posOffset>-137831</wp:posOffset>
                </wp:positionV>
                <wp:extent cx="5814204" cy="2656936"/>
                <wp:effectExtent l="0" t="0" r="0" b="0"/>
                <wp:wrapNone/>
                <wp:docPr id="702" name="Прямоугольник 702"/>
                <wp:cNvGraphicFramePr/>
                <a:graphic xmlns:a="http://schemas.openxmlformats.org/drawingml/2006/main">
                  <a:graphicData uri="http://schemas.microsoft.com/office/word/2010/wordprocessingShape">
                    <wps:wsp>
                      <wps:cNvSpPr/>
                      <wps:spPr>
                        <a:xfrm>
                          <a:off x="0" y="0"/>
                          <a:ext cx="5814204" cy="2656936"/>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BCB3" id="Прямоугольник 702" o:spid="_x0000_s1026" style="position:absolute;margin-left:0;margin-top:-10.85pt;width:457.8pt;height:209.2pt;z-index:-25135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" fillcolor="#fee6cd" stroked="f" strokeweight="1pt">
                <v:textbox inset="0,0,0,0"/>
                <w10:wrap anchorx="margin"/>
              </v:rect>
            </w:pict>
          </mc:Fallback>
        </mc:AlternateContent>
      </w:r>
      <w:r w:rsidR="00FB6D8F" w:rsidRPr="000E5502">
        <w:rPr>
          <w:b/>
          <w:bCs/>
        </w:rPr>
        <w:t>Ресурси з інтерпретації РОГК в дітей</w:t>
      </w:r>
    </w:p>
    <w:p w14:paraId="27D3F96B" w14:textId="16F0DEBC" w:rsidR="00B12FA5" w:rsidRPr="000E5502" w:rsidRDefault="005D234A" w:rsidP="005D234A">
      <w:pPr>
        <w:pStyle w:val="11"/>
        <w:spacing w:after="0"/>
        <w:ind w:left="644" w:right="189" w:hanging="406"/>
        <w:jc w:val="both"/>
      </w:pPr>
      <w:r>
        <w:rPr>
          <w:b/>
          <w:bCs/>
          <w:color w:val="F99D22"/>
        </w:rPr>
        <w:sym w:font="Wingdings 3" w:char="F0DA"/>
      </w:r>
      <w:r>
        <w:rPr>
          <w:b/>
          <w:bCs/>
          <w:color w:val="F99D22"/>
        </w:rPr>
        <w:tab/>
      </w:r>
      <w:proofErr w:type="spellStart"/>
      <w:r w:rsidR="00FB6D8F" w:rsidRPr="000E5502">
        <w:t>Палмер</w:t>
      </w:r>
      <w:proofErr w:type="spellEnd"/>
      <w:r w:rsidR="00FB6D8F" w:rsidRPr="000E5502">
        <w:t xml:space="preserve"> М., </w:t>
      </w:r>
      <w:proofErr w:type="spellStart"/>
      <w:r w:rsidR="00FB6D8F" w:rsidRPr="000E5502">
        <w:t>Седдон</w:t>
      </w:r>
      <w:proofErr w:type="spellEnd"/>
      <w:r w:rsidR="00FB6D8F" w:rsidRPr="000E5502">
        <w:t xml:space="preserve"> </w:t>
      </w:r>
      <w:proofErr w:type="spellStart"/>
      <w:r w:rsidR="00FB6D8F" w:rsidRPr="000E5502">
        <w:t>Дж</w:t>
      </w:r>
      <w:proofErr w:type="spellEnd"/>
      <w:r w:rsidR="00FB6D8F" w:rsidRPr="000E5502">
        <w:t xml:space="preserve">. А., Гусар П., </w:t>
      </w:r>
      <w:proofErr w:type="spellStart"/>
      <w:r w:rsidR="00FB6D8F" w:rsidRPr="000E5502">
        <w:t>Шааф</w:t>
      </w:r>
      <w:proofErr w:type="spellEnd"/>
      <w:r w:rsidR="00FB6D8F" w:rsidRPr="000E5502">
        <w:t xml:space="preserve"> Х. С. Діагностичний рентгенографічний атлас ТБ в дітей: посібник з інтерпретації РОГК органів грудної клітки. Париж: Міжнародний союз боротьби з ТБ та захворюваннями легень; 2022.</w:t>
      </w:r>
      <w:r w:rsidR="000D1A85" w:rsidRPr="000E5502">
        <w:t xml:space="preserve"> / </w:t>
      </w:r>
      <w:proofErr w:type="spellStart"/>
      <w:r w:rsidR="000D1A85" w:rsidRPr="000E5502">
        <w:t>Palmer</w:t>
      </w:r>
      <w:proofErr w:type="spellEnd"/>
      <w:r w:rsidR="000D1A85" w:rsidRPr="000E5502">
        <w:t xml:space="preserve"> M, </w:t>
      </w:r>
      <w:proofErr w:type="spellStart"/>
      <w:r w:rsidR="000D1A85" w:rsidRPr="000E5502">
        <w:t>Seddon</w:t>
      </w:r>
      <w:proofErr w:type="spellEnd"/>
      <w:r w:rsidR="000D1A85" w:rsidRPr="000E5502">
        <w:t xml:space="preserve"> JA, </w:t>
      </w:r>
      <w:proofErr w:type="spellStart"/>
      <w:r w:rsidR="000D1A85" w:rsidRPr="000E5502">
        <w:t>Goussard</w:t>
      </w:r>
      <w:proofErr w:type="spellEnd"/>
      <w:r w:rsidR="000D1A85" w:rsidRPr="000E5502">
        <w:t xml:space="preserve"> P, </w:t>
      </w:r>
      <w:proofErr w:type="spellStart"/>
      <w:r w:rsidR="000D1A85" w:rsidRPr="000E5502">
        <w:t>Schaaf</w:t>
      </w:r>
      <w:proofErr w:type="spellEnd"/>
      <w:r w:rsidR="000D1A85" w:rsidRPr="000E5502">
        <w:t xml:space="preserve"> HS. </w:t>
      </w:r>
      <w:proofErr w:type="spellStart"/>
      <w:r w:rsidR="000D1A85" w:rsidRPr="000E5502">
        <w:t>Diagnostic</w:t>
      </w:r>
      <w:proofErr w:type="spellEnd"/>
      <w:r w:rsidR="000D1A85" w:rsidRPr="000E5502">
        <w:t xml:space="preserve"> CXR </w:t>
      </w:r>
      <w:proofErr w:type="spellStart"/>
      <w:r w:rsidR="000D1A85" w:rsidRPr="000E5502">
        <w:t>atlas</w:t>
      </w:r>
      <w:proofErr w:type="spellEnd"/>
      <w:r w:rsidR="000D1A85" w:rsidRPr="000E5502">
        <w:t xml:space="preserve"> </w:t>
      </w:r>
      <w:proofErr w:type="spellStart"/>
      <w:r w:rsidR="000D1A85" w:rsidRPr="000E5502">
        <w:t>for</w:t>
      </w:r>
      <w:proofErr w:type="spellEnd"/>
      <w:r w:rsidR="000D1A85" w:rsidRPr="000E5502">
        <w:t xml:space="preserve"> </w:t>
      </w:r>
      <w:proofErr w:type="spellStart"/>
      <w:r w:rsidR="000D1A85" w:rsidRPr="000E5502">
        <w:t>tuberculosis</w:t>
      </w:r>
      <w:proofErr w:type="spellEnd"/>
      <w:r w:rsidR="000D1A85" w:rsidRPr="000E5502">
        <w:t xml:space="preserve"> </w:t>
      </w:r>
      <w:proofErr w:type="spellStart"/>
      <w:r w:rsidR="000D1A85" w:rsidRPr="000E5502">
        <w:t>in</w:t>
      </w:r>
      <w:proofErr w:type="spellEnd"/>
      <w:r w:rsidR="000D1A85" w:rsidRPr="000E5502">
        <w:t xml:space="preserve"> </w:t>
      </w:r>
      <w:proofErr w:type="spellStart"/>
      <w:r w:rsidR="000D1A85" w:rsidRPr="000E5502">
        <w:t>children</w:t>
      </w:r>
      <w:proofErr w:type="spellEnd"/>
      <w:r w:rsidR="000D1A85" w:rsidRPr="000E5502">
        <w:t xml:space="preserve">: a </w:t>
      </w:r>
      <w:proofErr w:type="spellStart"/>
      <w:r w:rsidR="000D1A85" w:rsidRPr="000E5502">
        <w:t>guide</w:t>
      </w:r>
      <w:proofErr w:type="spellEnd"/>
      <w:r w:rsidR="000D1A85" w:rsidRPr="000E5502">
        <w:t xml:space="preserve"> </w:t>
      </w:r>
      <w:proofErr w:type="spellStart"/>
      <w:r w:rsidR="000D1A85" w:rsidRPr="000E5502">
        <w:t>to</w:t>
      </w:r>
      <w:proofErr w:type="spellEnd"/>
      <w:r w:rsidR="000D1A85" w:rsidRPr="000E5502">
        <w:t xml:space="preserve"> </w:t>
      </w:r>
      <w:proofErr w:type="spellStart"/>
      <w:r w:rsidR="000D1A85" w:rsidRPr="000E5502">
        <w:t>chest</w:t>
      </w:r>
      <w:proofErr w:type="spellEnd"/>
      <w:r w:rsidR="000D1A85" w:rsidRPr="000E5502">
        <w:t xml:space="preserve"> X-</w:t>
      </w:r>
      <w:proofErr w:type="spellStart"/>
      <w:r w:rsidR="000D1A85" w:rsidRPr="000E5502">
        <w:t>ray</w:t>
      </w:r>
      <w:proofErr w:type="spellEnd"/>
      <w:r w:rsidR="000D1A85" w:rsidRPr="000E5502">
        <w:t xml:space="preserve"> </w:t>
      </w:r>
      <w:proofErr w:type="spellStart"/>
      <w:r w:rsidR="000D1A85" w:rsidRPr="000E5502">
        <w:t>interpretation</w:t>
      </w:r>
      <w:proofErr w:type="spellEnd"/>
      <w:r w:rsidR="000D1A85" w:rsidRPr="000E5502">
        <w:t xml:space="preserve">. </w:t>
      </w:r>
      <w:proofErr w:type="spellStart"/>
      <w:r w:rsidR="000D1A85" w:rsidRPr="000E5502">
        <w:t>Paris</w:t>
      </w:r>
      <w:proofErr w:type="spellEnd"/>
      <w:r w:rsidR="000D1A85" w:rsidRPr="000E5502">
        <w:t xml:space="preserve">: </w:t>
      </w:r>
      <w:proofErr w:type="spellStart"/>
      <w:r w:rsidR="000D1A85" w:rsidRPr="000E5502">
        <w:t>International</w:t>
      </w:r>
      <w:proofErr w:type="spellEnd"/>
      <w:r w:rsidR="000D1A85" w:rsidRPr="000E5502">
        <w:t xml:space="preserve"> </w:t>
      </w:r>
      <w:proofErr w:type="spellStart"/>
      <w:r w:rsidR="000D1A85" w:rsidRPr="000E5502">
        <w:t>Union</w:t>
      </w:r>
      <w:proofErr w:type="spellEnd"/>
      <w:r w:rsidR="000D1A85" w:rsidRPr="000E5502">
        <w:t xml:space="preserve"> </w:t>
      </w:r>
      <w:proofErr w:type="spellStart"/>
      <w:r w:rsidR="000D1A85" w:rsidRPr="000E5502">
        <w:t>Against</w:t>
      </w:r>
      <w:proofErr w:type="spellEnd"/>
      <w:r w:rsidR="000D1A85" w:rsidRPr="000E5502">
        <w:t xml:space="preserve"> </w:t>
      </w:r>
      <w:proofErr w:type="spellStart"/>
      <w:r w:rsidR="000D1A85" w:rsidRPr="000E5502">
        <w:t>Tuberculosis</w:t>
      </w:r>
      <w:proofErr w:type="spellEnd"/>
      <w:r w:rsidR="000D1A85" w:rsidRPr="000E5502">
        <w:t xml:space="preserve"> </w:t>
      </w:r>
      <w:proofErr w:type="spellStart"/>
      <w:r w:rsidR="000D1A85" w:rsidRPr="000E5502">
        <w:t>and</w:t>
      </w:r>
      <w:proofErr w:type="spellEnd"/>
      <w:r w:rsidR="000D1A85" w:rsidRPr="000E5502">
        <w:t xml:space="preserve"> </w:t>
      </w:r>
      <w:proofErr w:type="spellStart"/>
      <w:r w:rsidR="000D1A85" w:rsidRPr="000E5502">
        <w:t>Lung</w:t>
      </w:r>
      <w:proofErr w:type="spellEnd"/>
      <w:r w:rsidR="000D1A85" w:rsidRPr="000E5502">
        <w:t xml:space="preserve"> </w:t>
      </w:r>
      <w:proofErr w:type="spellStart"/>
      <w:r w:rsidR="000D1A85" w:rsidRPr="000E5502">
        <w:t>Disease</w:t>
      </w:r>
      <w:proofErr w:type="spellEnd"/>
      <w:r w:rsidR="000D1A85" w:rsidRPr="000E5502">
        <w:t>; 2022</w:t>
      </w:r>
    </w:p>
    <w:p w14:paraId="0A1433AC" w14:textId="5D0C4745" w:rsidR="00B12FA5" w:rsidRPr="000E5502" w:rsidRDefault="005D234A" w:rsidP="005D234A">
      <w:pPr>
        <w:pStyle w:val="11"/>
        <w:ind w:left="644" w:right="189" w:hanging="406"/>
        <w:jc w:val="both"/>
      </w:pPr>
      <w:r>
        <w:rPr>
          <w:b/>
          <w:bCs/>
          <w:color w:val="F99D22"/>
        </w:rPr>
        <w:sym w:font="Wingdings 3" w:char="F0DA"/>
      </w:r>
      <w:r>
        <w:rPr>
          <w:b/>
          <w:bCs/>
          <w:color w:val="F99D22"/>
        </w:rPr>
        <w:tab/>
      </w:r>
      <w:r w:rsidR="00FB6D8F" w:rsidRPr="000E5502">
        <w:t>Тренінг з РОГК органів грудної клітки TB-</w:t>
      </w:r>
      <w:proofErr w:type="spellStart"/>
      <w:r w:rsidR="00FB6D8F" w:rsidRPr="000E5502">
        <w:t>Speed</w:t>
      </w:r>
      <w:proofErr w:type="spellEnd"/>
      <w:r w:rsidR="00FB6D8F" w:rsidRPr="000E5502">
        <w:t xml:space="preserve">: спрощений курс інтерпретації РОГК в дітей, розроблений організацією </w:t>
      </w:r>
      <w:proofErr w:type="spellStart"/>
      <w:r w:rsidR="00FB6D8F" w:rsidRPr="000E5502">
        <w:t>International</w:t>
      </w:r>
      <w:proofErr w:type="spellEnd"/>
      <w:r w:rsidR="00FB6D8F" w:rsidRPr="000E5502">
        <w:t xml:space="preserve"> </w:t>
      </w:r>
      <w:proofErr w:type="spellStart"/>
      <w:r w:rsidR="00FB6D8F" w:rsidRPr="000E5502">
        <w:t>Support</w:t>
      </w:r>
      <w:proofErr w:type="spellEnd"/>
      <w:r w:rsidR="00FB6D8F" w:rsidRPr="000E5502">
        <w:t xml:space="preserve"> </w:t>
      </w:r>
      <w:proofErr w:type="spellStart"/>
      <w:r w:rsidR="00FB6D8F" w:rsidRPr="000E5502">
        <w:t>for</w:t>
      </w:r>
      <w:proofErr w:type="spellEnd"/>
      <w:r w:rsidR="00FB6D8F" w:rsidRPr="000E5502">
        <w:t xml:space="preserve"> </w:t>
      </w:r>
      <w:proofErr w:type="spellStart"/>
      <w:r w:rsidR="00FB6D8F" w:rsidRPr="000E5502">
        <w:t>Pulmonologg</w:t>
      </w:r>
      <w:proofErr w:type="spellEnd"/>
      <w:r w:rsidR="00FB6D8F" w:rsidRPr="000E5502">
        <w:t xml:space="preserve"> (SPI) та </w:t>
      </w:r>
      <w:proofErr w:type="spellStart"/>
      <w:r w:rsidR="00FB6D8F" w:rsidRPr="000E5502">
        <w:t>Techhiccl</w:t>
      </w:r>
      <w:proofErr w:type="spellEnd"/>
      <w:r w:rsidR="00FB6D8F" w:rsidRPr="000E5502">
        <w:t xml:space="preserve"> </w:t>
      </w:r>
      <w:proofErr w:type="spellStart"/>
      <w:r w:rsidR="00FB6D8F" w:rsidRPr="000E5502">
        <w:t>Assistance</w:t>
      </w:r>
      <w:proofErr w:type="spellEnd"/>
      <w:r w:rsidR="00FB6D8F" w:rsidRPr="000E5502">
        <w:t xml:space="preserve"> </w:t>
      </w:r>
      <w:proofErr w:type="spellStart"/>
      <w:r w:rsidR="00FB6D8F" w:rsidRPr="000E5502">
        <w:t>for</w:t>
      </w:r>
      <w:proofErr w:type="spellEnd"/>
      <w:r w:rsidR="00FB6D8F" w:rsidRPr="000E5502">
        <w:t xml:space="preserve"> </w:t>
      </w:r>
      <w:proofErr w:type="spellStart"/>
      <w:r w:rsidR="00FB6D8F" w:rsidRPr="000E5502">
        <w:t>Management</w:t>
      </w:r>
      <w:proofErr w:type="spellEnd"/>
      <w:r w:rsidR="00FB6D8F" w:rsidRPr="000E5502">
        <w:t xml:space="preserve"> (</w:t>
      </w:r>
      <w:proofErr w:type="spellStart"/>
      <w:r w:rsidR="00FB6D8F" w:rsidRPr="000E5502">
        <w:t>TeAM</w:t>
      </w:r>
      <w:proofErr w:type="spellEnd"/>
      <w:r w:rsidR="00FB6D8F" w:rsidRPr="000E5502">
        <w:t xml:space="preserve">) у співпраці з робочою групою з РОГК </w:t>
      </w:r>
      <w:proofErr w:type="spellStart"/>
      <w:r w:rsidR="00FB6D8F" w:rsidRPr="000E5502">
        <w:t>проєкту</w:t>
      </w:r>
      <w:proofErr w:type="spellEnd"/>
      <w:r w:rsidR="00FB6D8F" w:rsidRPr="000E5502">
        <w:t xml:space="preserve"> TB-</w:t>
      </w:r>
      <w:proofErr w:type="spellStart"/>
      <w:r w:rsidR="00FB6D8F" w:rsidRPr="000E5502">
        <w:t>Speed</w:t>
      </w:r>
      <w:proofErr w:type="spellEnd"/>
      <w:r w:rsidR="00FB6D8F" w:rsidRPr="000E5502">
        <w:t>, для ЗОЗ, що працюють на периферійному рівні (районна лікарня та ПМД) у країнах з високим тягарем ТБ та країнах з обмеженими ресурсами (</w:t>
      </w:r>
      <w:hyperlink r:id="rId143" w:history="1">
        <w:r w:rsidR="00FB6D8F" w:rsidRPr="000E5502">
          <w:t>https://www.tb-speed.com/wp-content/</w:t>
        </w:r>
      </w:hyperlink>
      <w:r w:rsidR="00FB6D8F" w:rsidRPr="000E5502">
        <w:t xml:space="preserve"> </w:t>
      </w:r>
      <w:hyperlink r:id="rId144" w:history="1">
        <w:r w:rsidR="00FB6D8F" w:rsidRPr="000E5502">
          <w:t>uploads/2O21/O9/Chest_X-Ray_Training_Children_Tuberculosis_TB-Speed.pdf</w:t>
        </w:r>
      </w:hyperlink>
      <w:r w:rsidR="00FB6D8F" w:rsidRPr="000E5502">
        <w:t>).</w:t>
      </w:r>
    </w:p>
    <w:p w14:paraId="440F10FF" w14:textId="06F72031" w:rsidR="00B12FA5" w:rsidRPr="000E5502" w:rsidRDefault="00FB6D8F" w:rsidP="005D234A">
      <w:pPr>
        <w:pStyle w:val="11"/>
        <w:spacing w:after="640"/>
        <w:ind w:firstLine="240"/>
        <w:jc w:val="both"/>
      </w:pPr>
      <w:r w:rsidRPr="000E5502">
        <w:t xml:space="preserve">Додаткові ресурси див. також у </w:t>
      </w:r>
      <w:hyperlink w:anchor="bookmark181" w:tooltip="Поточний документ">
        <w:r w:rsidRPr="000E5502">
          <w:rPr>
            <w:color w:val="F99D22"/>
          </w:rPr>
          <w:t>додатку 1</w:t>
        </w:r>
      </w:hyperlink>
      <w:r w:rsidRPr="000E5502">
        <w:t>.</w:t>
      </w:r>
      <w:r w:rsidR="005D234A" w:rsidRPr="005D234A">
        <w:rPr>
          <w:noProof/>
        </w:rPr>
        <w:t xml:space="preserve"> </w:t>
      </w:r>
    </w:p>
    <w:p w14:paraId="110BD35E" w14:textId="77777777" w:rsidR="00B12FA5" w:rsidRPr="000E5502" w:rsidRDefault="00FB6D8F" w:rsidP="005D234A">
      <w:pPr>
        <w:pStyle w:val="60"/>
        <w:numPr>
          <w:ilvl w:val="2"/>
          <w:numId w:val="48"/>
        </w:numPr>
        <w:tabs>
          <w:tab w:val="left" w:pos="907"/>
        </w:tabs>
        <w:spacing w:after="140" w:line="240" w:lineRule="auto"/>
      </w:pPr>
      <w:r w:rsidRPr="000E5502">
        <w:t>Тестування на ВІЛ</w:t>
      </w:r>
    </w:p>
    <w:p w14:paraId="0DB870A1" w14:textId="77777777" w:rsidR="00B12FA5" w:rsidRPr="000E5502" w:rsidRDefault="00FB6D8F" w:rsidP="005D234A">
      <w:pPr>
        <w:pStyle w:val="11"/>
        <w:jc w:val="both"/>
      </w:pPr>
      <w:r w:rsidRPr="000E5502">
        <w:t xml:space="preserve">Рутинне тестування на ВІЛ потрібно пропонувати всім дітям і підліткам, які пройшли обстеження щодо контакту з ТБ, з передбачуваним ТБ або з </w:t>
      </w:r>
      <w:proofErr w:type="spellStart"/>
      <w:r w:rsidRPr="000E5502">
        <w:t>діагностованим</w:t>
      </w:r>
      <w:proofErr w:type="spellEnd"/>
      <w:r w:rsidRPr="000E5502">
        <w:t xml:space="preserve"> ТБ. Раннє та точне виявлення ВІЛ-інфекції важливо для підтримки комплексного лікування ко-інфекції ТБ/ВІЛ. Усі діти та підлітки з ВІЛ-асоційованим ТБ відповідають критеріям АРТ та профілактики ко-</w:t>
      </w:r>
      <w:proofErr w:type="spellStart"/>
      <w:r w:rsidRPr="000E5502">
        <w:t>тримоксазолом</w:t>
      </w:r>
      <w:proofErr w:type="spellEnd"/>
      <w:r w:rsidRPr="000E5502">
        <w:t xml:space="preserve"> </w:t>
      </w:r>
      <w:r w:rsidRPr="000E5502">
        <w:rPr>
          <w:i/>
          <w:iCs/>
        </w:rPr>
        <w:t>(6, 78).</w:t>
      </w:r>
      <w:r w:rsidRPr="000E5502">
        <w:t xml:space="preserve"> Діагностувати ТБ в дітей і підлітків, які живуть з ВІЛ, часто складніше, ніж у ВІЛ-негативних дітей, через збіг симптомів з ВІЛ-асоційованими інфекціями та станами </w:t>
      </w:r>
      <w:r w:rsidRPr="000E5502">
        <w:rPr>
          <w:i/>
          <w:iCs/>
        </w:rPr>
        <w:t>(79).</w:t>
      </w:r>
    </w:p>
    <w:p w14:paraId="77C57BCB" w14:textId="6B10F73C" w:rsidR="00B12FA5" w:rsidRPr="000E5502" w:rsidRDefault="00FB6D8F" w:rsidP="005D234A">
      <w:pPr>
        <w:pStyle w:val="11"/>
        <w:spacing w:after="260"/>
        <w:jc w:val="both"/>
      </w:pPr>
      <w:r w:rsidRPr="000E5502">
        <w:t xml:space="preserve">У </w:t>
      </w:r>
      <w:hyperlink w:anchor="bookmark148" w:tooltip="Поточний документ">
        <w:r w:rsidRPr="000E5502">
          <w:rPr>
            <w:color w:val="F99D22"/>
          </w:rPr>
          <w:t>розділі 7.1</w:t>
        </w:r>
      </w:hyperlink>
      <w:r w:rsidRPr="000E5502">
        <w:t xml:space="preserve"> представлено докладнішу інформацію про ведення ко-інфекції ТБ/ВІЛ в дітей і підлітків.</w:t>
      </w:r>
    </w:p>
    <w:p w14:paraId="6E2B1A7F" w14:textId="77777777" w:rsidR="00B12FA5" w:rsidRPr="000E5502" w:rsidRDefault="00FB6D8F" w:rsidP="005D234A">
      <w:pPr>
        <w:pStyle w:val="60"/>
        <w:numPr>
          <w:ilvl w:val="2"/>
          <w:numId w:val="48"/>
        </w:numPr>
        <w:tabs>
          <w:tab w:val="left" w:pos="898"/>
        </w:tabs>
        <w:spacing w:after="140" w:line="240" w:lineRule="auto"/>
        <w:jc w:val="both"/>
      </w:pPr>
      <w:r w:rsidRPr="000E5502">
        <w:t>Інтегровані алгоритми ухвалення рішення про лікування ТБ легень в дітей</w:t>
      </w:r>
    </w:p>
    <w:p w14:paraId="06A46ECE" w14:textId="77777777" w:rsidR="00B12FA5" w:rsidRPr="000E5502" w:rsidRDefault="00FB6D8F" w:rsidP="005D234A">
      <w:pPr>
        <w:pStyle w:val="11"/>
        <w:jc w:val="both"/>
      </w:pPr>
      <w:r w:rsidRPr="000E5502">
        <w:t xml:space="preserve">У дітей з передбачуваним ТБЛ, які відвідують ЗОЗ, для діагностики ТБЛ можуть використовуватися інтегровані алгоритми ухвалення рішення про лікування. Це тимчасова умовна рекомендація, що діє до 2024 року, після чого будуть розглянуті нові докази (див. </w:t>
      </w:r>
      <w:hyperlink w:anchor="bookmark73" w:tooltip="Поточний документ">
        <w:r w:rsidRPr="000E5502">
          <w:rPr>
            <w:color w:val="F99D22"/>
          </w:rPr>
          <w:t>вставку 4.6</w:t>
        </w:r>
      </w:hyperlink>
      <w:r w:rsidRPr="000E5502">
        <w:t>).</w:t>
      </w:r>
    </w:p>
    <w:p w14:paraId="6D3B8144" w14:textId="36EA8FA6" w:rsidR="00B12FA5" w:rsidRPr="000E5502" w:rsidRDefault="00FB6D8F" w:rsidP="005D234A">
      <w:pPr>
        <w:pStyle w:val="11"/>
        <w:jc w:val="both"/>
      </w:pPr>
      <w:r w:rsidRPr="000E5502">
        <w:t xml:space="preserve">Були розроблені та пройшли внутрішню </w:t>
      </w:r>
      <w:proofErr w:type="spellStart"/>
      <w:r w:rsidRPr="000E5502">
        <w:t>валідацію</w:t>
      </w:r>
      <w:proofErr w:type="spellEnd"/>
      <w:r w:rsidRPr="000E5502">
        <w:t xml:space="preserve"> нові інтегровані алгоритми </w:t>
      </w:r>
      <w:r w:rsidR="000D1A85" w:rsidRPr="000E5502">
        <w:t>ухвалення</w:t>
      </w:r>
      <w:r w:rsidRPr="000E5502">
        <w:t xml:space="preserve"> рішення про лікування для окремих груп населення та умов, які описані в цьому розділі. Алгоритми охоплюють діагностику ТБЛ в дітей віком до 10 років, у тому числі із </w:t>
      </w:r>
      <w:proofErr w:type="spellStart"/>
      <w:r w:rsidRPr="000E5502">
        <w:t>внутрішньогрудною</w:t>
      </w:r>
      <w:proofErr w:type="spellEnd"/>
      <w:r w:rsidRPr="000E5502">
        <w:t xml:space="preserve"> лімфаденопатією. Алгоритми не підходять для діагностики ПЛТБ. Основною мотивацією для розробки доказових алгоритмів прийняття рішень про лікування було скорочення великого розриву у виявленні випадків ч покращення доступу до лікування для дітей в умовах високої </w:t>
      </w:r>
      <w:r w:rsidR="00236032" w:rsidRPr="000E5502">
        <w:rPr>
          <w:noProof/>
          <w:lang w:eastAsia="uk-UA" w:bidi="ar-SA"/>
        </w:rPr>
        <mc:AlternateContent>
          <mc:Choice Requires="wps">
            <w:drawing>
              <wp:anchor distT="279400" distB="2155190" distL="0" distR="0" simplePos="0" relativeHeight="251695616" behindDoc="0" locked="0" layoutInCell="1" allowOverlap="1" wp14:anchorId="7F3CD23F" wp14:editId="66EFE403">
                <wp:simplePos x="0" y="0"/>
                <wp:positionH relativeFrom="leftMargin">
                  <wp:posOffset>370840</wp:posOffset>
                </wp:positionH>
                <wp:positionV relativeFrom="paragraph">
                  <wp:posOffset>1210310</wp:posOffset>
                </wp:positionV>
                <wp:extent cx="508000" cy="168910"/>
                <wp:effectExtent l="0" t="0" r="0" b="0"/>
                <wp:wrapNone/>
                <wp:docPr id="44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19D9A56" w14:textId="02A87D9A" w:rsidR="0028591B" w:rsidRPr="00255B17" w:rsidRDefault="0028591B" w:rsidP="00236032">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F3CD23F" id="_x0000_s1184" type="#_x0000_t202" style="position:absolute;left:0;text-align:left;margin-left:29.2pt;margin-top:95.3pt;width:40pt;height:13.3pt;z-index:2516956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" filled="f" stroked="f">
                <v:textbox inset="0,0,0,0">
                  <w:txbxContent>
                    <w:p w14:paraId="019D9A56" w14:textId="02A87D9A" w:rsidR="0028591B" w:rsidRPr="00255B17" w:rsidRDefault="0028591B" w:rsidP="00236032">
                      <w:pPr>
                        <w:pStyle w:val="a6"/>
                        <w:spacing w:after="40"/>
                        <w:jc w:val="center"/>
                        <w:rPr>
                          <w:color w:val="FDAD1B"/>
                          <w:sz w:val="22"/>
                          <w:szCs w:val="22"/>
                        </w:rPr>
                      </w:pPr>
                    </w:p>
                  </w:txbxContent>
                </v:textbox>
                <w10:wrap anchorx="margin"/>
              </v:shape>
            </w:pict>
          </mc:Fallback>
        </mc:AlternateContent>
      </w:r>
      <w:r w:rsidRPr="000E5502">
        <w:t>захворюваності на ТБ з обмеженими ресурсами, де діагноз ТБ часто не ставиться.</w:t>
      </w:r>
    </w:p>
    <w:p w14:paraId="1EDB02E5" w14:textId="1507BAC4" w:rsidR="00B12FA5" w:rsidRDefault="00FB6D8F" w:rsidP="005D234A">
      <w:pPr>
        <w:pStyle w:val="11"/>
        <w:jc w:val="both"/>
      </w:pPr>
      <w:r w:rsidRPr="000E5502">
        <w:t>НПБТ та іншим програмам охорони здоров'я рекомендується використовувати доказові алгоритми, представлені на рисунках 4.4 та 4.5, а не альтернативні алгоритми, які не були оцінені.</w:t>
      </w:r>
    </w:p>
    <w:p w14:paraId="6494B7A2" w14:textId="3855B82A" w:rsidR="005D234A" w:rsidRDefault="005D234A" w:rsidP="005D234A">
      <w:pPr>
        <w:pStyle w:val="11"/>
        <w:jc w:val="both"/>
      </w:pPr>
    </w:p>
    <w:p w14:paraId="4B86F5D4" w14:textId="4D3C516B" w:rsidR="005D234A" w:rsidRDefault="005D234A" w:rsidP="005D234A">
      <w:pPr>
        <w:pStyle w:val="11"/>
        <w:jc w:val="both"/>
      </w:pPr>
    </w:p>
    <w:p w14:paraId="1E0C6451" w14:textId="50AD21EA" w:rsidR="005D234A" w:rsidRDefault="005D234A" w:rsidP="005D234A">
      <w:pPr>
        <w:pStyle w:val="11"/>
        <w:jc w:val="both"/>
      </w:pPr>
    </w:p>
    <w:p w14:paraId="1CFAF6C3" w14:textId="2877EC76" w:rsidR="005D234A" w:rsidRDefault="005D234A" w:rsidP="005D234A">
      <w:pPr>
        <w:pStyle w:val="11"/>
        <w:jc w:val="both"/>
      </w:pPr>
    </w:p>
    <w:p w14:paraId="1BB73F50" w14:textId="3E276C89" w:rsidR="005D234A" w:rsidRDefault="005D234A" w:rsidP="005D234A">
      <w:pPr>
        <w:pStyle w:val="11"/>
        <w:jc w:val="both"/>
      </w:pPr>
    </w:p>
    <w:p w14:paraId="097BA6E7" w14:textId="77777777" w:rsidR="005D234A" w:rsidRPr="000E5502" w:rsidRDefault="005D234A" w:rsidP="005D234A">
      <w:pPr>
        <w:pStyle w:val="11"/>
        <w:jc w:val="both"/>
      </w:pPr>
    </w:p>
    <w:p w14:paraId="173D3C57" w14:textId="3F9A2BE3" w:rsidR="005D234A" w:rsidRDefault="005D234A" w:rsidP="005D234A">
      <w:pPr>
        <w:pStyle w:val="11"/>
        <w:ind w:left="440"/>
        <w:jc w:val="both"/>
      </w:pPr>
      <w:r>
        <w:rPr>
          <w:noProof/>
        </w:rPr>
        <w:lastRenderedPageBreak/>
        <mc:AlternateContent>
          <mc:Choice Requires="wps">
            <w:drawing>
              <wp:anchor distT="0" distB="0" distL="114300" distR="114300" simplePos="0" relativeHeight="251958784" behindDoc="1" locked="0" layoutInCell="1" allowOverlap="1" wp14:anchorId="45AB5FFD" wp14:editId="2CD9ABAE">
                <wp:simplePos x="0" y="0"/>
                <wp:positionH relativeFrom="margin">
                  <wp:posOffset>129444</wp:posOffset>
                </wp:positionH>
                <wp:positionV relativeFrom="paragraph">
                  <wp:posOffset>-143905</wp:posOffset>
                </wp:positionV>
                <wp:extent cx="5719313" cy="3321169"/>
                <wp:effectExtent l="0" t="0" r="0" b="0"/>
                <wp:wrapNone/>
                <wp:docPr id="281" name="Прямоугольник 281"/>
                <wp:cNvGraphicFramePr/>
                <a:graphic xmlns:a="http://schemas.openxmlformats.org/drawingml/2006/main">
                  <a:graphicData uri="http://schemas.microsoft.com/office/word/2010/wordprocessingShape">
                    <wps:wsp>
                      <wps:cNvSpPr/>
                      <wps:spPr>
                        <a:xfrm>
                          <a:off x="0" y="0"/>
                          <a:ext cx="5719313" cy="3321169"/>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680F" id="Прямоугольник 281" o:spid="_x0000_s1026" style="position:absolute;margin-left:10.2pt;margin-top:-11.35pt;width:450.35pt;height:261.5pt;z-index:-2513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" fillcolor="#e9f5dc" stroked="f" strokeweight="1pt">
                <v:textbox inset="0,0,0,0"/>
                <w10:wrap anchorx="margin"/>
              </v:rect>
            </w:pict>
          </mc:Fallback>
        </mc:AlternateContent>
      </w:r>
      <w:r>
        <w:rPr>
          <w:noProof/>
        </w:rPr>
        <mc:AlternateContent>
          <mc:Choice Requires="wps">
            <w:drawing>
              <wp:anchor distT="0" distB="0" distL="114300" distR="114300" simplePos="0" relativeHeight="251959808" behindDoc="0" locked="0" layoutInCell="1" allowOverlap="1" wp14:anchorId="096D9932" wp14:editId="73796AEE">
                <wp:simplePos x="0" y="0"/>
                <wp:positionH relativeFrom="column">
                  <wp:posOffset>-8040</wp:posOffset>
                </wp:positionH>
                <wp:positionV relativeFrom="paragraph">
                  <wp:posOffset>11598</wp:posOffset>
                </wp:positionV>
                <wp:extent cx="5184475" cy="491706"/>
                <wp:effectExtent l="0" t="0" r="0" b="3810"/>
                <wp:wrapNone/>
                <wp:docPr id="282" name="Надпись 282"/>
                <wp:cNvGraphicFramePr/>
                <a:graphic xmlns:a="http://schemas.openxmlformats.org/drawingml/2006/main">
                  <a:graphicData uri="http://schemas.microsoft.com/office/word/2010/wordprocessingShape">
                    <wps:wsp>
                      <wps:cNvSpPr txBox="1"/>
                      <wps:spPr>
                        <a:xfrm>
                          <a:off x="0" y="0"/>
                          <a:ext cx="5184475" cy="491706"/>
                        </a:xfrm>
                        <a:prstGeom prst="rect">
                          <a:avLst/>
                        </a:prstGeom>
                        <a:solidFill>
                          <a:srgbClr val="93CF5C"/>
                        </a:solidFill>
                        <a:ln w="6350">
                          <a:noFill/>
                        </a:ln>
                      </wps:spPr>
                      <wps:txbx>
                        <w:txbxContent>
                          <w:p w14:paraId="6B473647" w14:textId="00FE2111" w:rsidR="005D234A" w:rsidRDefault="005D234A" w:rsidP="005D234A">
                            <w:pPr>
                              <w:pStyle w:val="11"/>
                              <w:pBdr>
                                <w:top w:val="single" w:sz="0" w:space="0" w:color="92D14F"/>
                                <w:left w:val="single" w:sz="0" w:space="0" w:color="92D14F"/>
                                <w:bottom w:val="single" w:sz="0" w:space="0" w:color="92D14F"/>
                                <w:right w:val="single" w:sz="0" w:space="0" w:color="92D14F"/>
                              </w:pBdr>
                              <w:shd w:val="clear" w:color="auto" w:fill="92D14F"/>
                              <w:spacing w:after="260"/>
                            </w:pPr>
                            <w:bookmarkStart w:id="82" w:name="bookmark73"/>
                            <w:r w:rsidRPr="000E5502">
                              <w:rPr>
                                <w:b/>
                                <w:bCs/>
                                <w:color w:val="FFFFFF"/>
                              </w:rPr>
                              <w:t>Вставка 4.6 Тимчасові рекомендації ВООЗ щодо використання комплексних алгоритмів прийняття рішень щодо лікування</w:t>
                            </w:r>
                            <w:bookmarkEnd w:id="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9932" id="Надпись 282" o:spid="_x0000_s1185" type="#_x0000_t202" style="position:absolute;left:0;text-align:left;margin-left:-.65pt;margin-top:.9pt;width:408.25pt;height:38.7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" fillcolor="#93cf5c" stroked="f" strokeweight=".5pt">
                <v:textbox>
                  <w:txbxContent>
                    <w:p w14:paraId="6B473647" w14:textId="00FE2111" w:rsidR="005D234A" w:rsidRDefault="005D234A" w:rsidP="005D234A">
                      <w:pPr>
                        <w:pStyle w:val="11"/>
                        <w:pBdr>
                          <w:top w:val="single" w:sz="0" w:space="0" w:color="92D14F"/>
                          <w:left w:val="single" w:sz="0" w:space="0" w:color="92D14F"/>
                          <w:bottom w:val="single" w:sz="0" w:space="0" w:color="92D14F"/>
                          <w:right w:val="single" w:sz="0" w:space="0" w:color="92D14F"/>
                        </w:pBdr>
                        <w:shd w:val="clear" w:color="auto" w:fill="92D14F"/>
                        <w:spacing w:after="260"/>
                      </w:pPr>
                      <w:bookmarkStart w:id="83" w:name="bookmark73"/>
                      <w:r w:rsidRPr="000E5502">
                        <w:rPr>
                          <w:b/>
                          <w:bCs/>
                          <w:color w:val="FFFFFF"/>
                        </w:rPr>
                        <w:t>Вставка 4.6 Тимчасові рекомендації ВООЗ щодо використання комплексних алгоритмів прийняття рішень щодо лікування</w:t>
                      </w:r>
                      <w:bookmarkEnd w:id="83"/>
                    </w:p>
                  </w:txbxContent>
                </v:textbox>
              </v:shape>
            </w:pict>
          </mc:Fallback>
        </mc:AlternateContent>
      </w:r>
    </w:p>
    <w:p w14:paraId="018971C2" w14:textId="77F5D914" w:rsidR="005D234A" w:rsidRDefault="005D234A" w:rsidP="005D234A">
      <w:pPr>
        <w:pStyle w:val="11"/>
        <w:ind w:left="440"/>
        <w:jc w:val="both"/>
      </w:pPr>
    </w:p>
    <w:p w14:paraId="5EBFF21A" w14:textId="70F54360" w:rsidR="00B12FA5" w:rsidRPr="000E5502" w:rsidRDefault="00FB6D8F" w:rsidP="005D234A">
      <w:pPr>
        <w:pStyle w:val="11"/>
        <w:spacing w:before="240"/>
        <w:ind w:left="440" w:right="203"/>
        <w:jc w:val="both"/>
      </w:pPr>
      <w:r w:rsidRPr="000E5502">
        <w:t>У дітей із передбачуваним ТБ легень, які відвідують заклади охорони здоров’я, для діагностики ТБ легень можна використовувати інтегровані алгоритми ухвалення рішення про лікування.</w:t>
      </w:r>
      <w:r w:rsidR="005D234A" w:rsidRPr="005D234A">
        <w:t xml:space="preserve"> </w:t>
      </w:r>
      <w:r w:rsidRPr="000E5502">
        <w:rPr>
          <w:i/>
          <w:iCs/>
        </w:rPr>
        <w:t>(умовна рекомендація, дуже низька вірогідність доказів)</w:t>
      </w:r>
    </w:p>
    <w:p w14:paraId="04B7B354" w14:textId="5A60671B" w:rsidR="00B12FA5" w:rsidRPr="000E5502" w:rsidRDefault="00FB6D8F" w:rsidP="005D234A">
      <w:pPr>
        <w:pStyle w:val="11"/>
        <w:ind w:right="203" w:firstLine="440"/>
        <w:jc w:val="both"/>
      </w:pPr>
      <w:r w:rsidRPr="000E5502">
        <w:t>Примітки:</w:t>
      </w:r>
    </w:p>
    <w:p w14:paraId="166755DD" w14:textId="3B419209" w:rsidR="00B12FA5" w:rsidRPr="000E5502" w:rsidRDefault="00FB6D8F" w:rsidP="005D234A">
      <w:pPr>
        <w:pStyle w:val="11"/>
        <w:numPr>
          <w:ilvl w:val="0"/>
          <w:numId w:val="120"/>
        </w:numPr>
        <w:spacing w:after="40"/>
        <w:ind w:right="203"/>
        <w:jc w:val="both"/>
      </w:pPr>
      <w:r w:rsidRPr="000E5502">
        <w:t>Передбачуваний ТБ стосується людини з симптомами та/або ознаками, що вказують на ТБ.</w:t>
      </w:r>
    </w:p>
    <w:p w14:paraId="1555C98B" w14:textId="4378A3EF" w:rsidR="00B12FA5" w:rsidRPr="000E5502" w:rsidRDefault="00834704" w:rsidP="005D234A">
      <w:pPr>
        <w:pStyle w:val="11"/>
        <w:spacing w:after="40"/>
        <w:ind w:left="840" w:right="203" w:hanging="400"/>
        <w:jc w:val="both"/>
      </w:pPr>
      <w:r>
        <w:rPr>
          <w:b/>
          <w:bCs/>
          <w:color w:val="92D050"/>
        </w:rPr>
        <w:sym w:font="Wingdings 3" w:char="F0DA"/>
      </w:r>
      <w:r>
        <w:rPr>
          <w:b/>
          <w:bCs/>
          <w:color w:val="92D050"/>
        </w:rPr>
        <w:tab/>
      </w:r>
      <w:r w:rsidR="00FB6D8F" w:rsidRPr="000E5502">
        <w:t>Бактеріологічне підтвердження має бути отримано як складову інтегрованих алгоритмів ухвалення рішення про лікування, коли це можливо, з використанням рекомендованих ВООЗ діагностичних експрес-тестів з відповідними дитячими зразками (включно з калом, носоглотковим аспіратом, індуковане або відкашляне мокротиння чи шлунковий аспірат).</w:t>
      </w:r>
    </w:p>
    <w:p w14:paraId="17218D33" w14:textId="59A84694" w:rsidR="00B12FA5" w:rsidRPr="000E5502" w:rsidRDefault="00834704" w:rsidP="005D234A">
      <w:pPr>
        <w:pStyle w:val="11"/>
        <w:spacing w:after="520" w:line="216" w:lineRule="auto"/>
        <w:ind w:left="840" w:right="203" w:hanging="400"/>
        <w:jc w:val="both"/>
      </w:pPr>
      <w:r>
        <w:rPr>
          <w:b/>
          <w:bCs/>
          <w:color w:val="92D050"/>
        </w:rPr>
        <w:sym w:font="Wingdings 3" w:char="F0DA"/>
      </w:r>
      <w:r>
        <w:rPr>
          <w:b/>
          <w:bCs/>
          <w:color w:val="92D050"/>
        </w:rPr>
        <w:tab/>
      </w:r>
      <w:r w:rsidR="00FB6D8F" w:rsidRPr="000E5502">
        <w:t>Ця тимчасова рекомендація залишатиметься чинною протягом 24 місяців після публікації цього довідника, після чого будуть розглянуті нові докази.</w:t>
      </w:r>
      <w:r w:rsidR="005D234A" w:rsidRPr="005D234A">
        <w:rPr>
          <w:noProof/>
        </w:rPr>
        <w:t xml:space="preserve"> </w:t>
      </w:r>
    </w:p>
    <w:p w14:paraId="7D329DBD" w14:textId="5E3F5B30" w:rsidR="00B12FA5" w:rsidRPr="000E5502" w:rsidRDefault="00FB6D8F" w:rsidP="00ED3361">
      <w:pPr>
        <w:pStyle w:val="11"/>
        <w:spacing w:line="216" w:lineRule="auto"/>
        <w:jc w:val="both"/>
      </w:pPr>
      <w:r w:rsidRPr="000E5502">
        <w:t xml:space="preserve">Нові алгоритми ухвалення рішення про лікування для використання в умовах з можливістю проведення РОГК та без такої можливості були розроблені на підставі даних про діагностику та результати лікування в дітей віком до 10 років, що надходять для оцінювання ТБ легень в умовах високого тягаря ТБ. Короткий опис методології включено до </w:t>
      </w:r>
      <w:hyperlink w:anchor="bookmark193" w:tooltip="Поточний документ">
        <w:r w:rsidRPr="000E5502">
          <w:rPr>
            <w:color w:val="F99D22"/>
          </w:rPr>
          <w:t>додатка 5</w:t>
        </w:r>
      </w:hyperlink>
      <w:r w:rsidRPr="000E5502">
        <w:t xml:space="preserve">. Алгоритми показані на </w:t>
      </w:r>
      <w:hyperlink w:anchor="bookmark74" w:tooltip="Поточний документ">
        <w:r w:rsidRPr="000E5502">
          <w:rPr>
            <w:color w:val="F99D22"/>
          </w:rPr>
          <w:t>рисунках 4.4</w:t>
        </w:r>
      </w:hyperlink>
      <w:r w:rsidRPr="000E5502">
        <w:t xml:space="preserve"> і </w:t>
      </w:r>
      <w:hyperlink w:anchor="bookmark75" w:tooltip="Поточний документ">
        <w:r w:rsidRPr="000E5502">
          <w:rPr>
            <w:color w:val="F99D22"/>
          </w:rPr>
          <w:t>4.5</w:t>
        </w:r>
      </w:hyperlink>
      <w:r w:rsidRPr="000E5502">
        <w:t xml:space="preserve"> та включені до додатка 5 як допоміжні матеріали, які можна роздрукувати.</w:t>
      </w:r>
    </w:p>
    <w:p w14:paraId="19DA4F0D" w14:textId="77777777" w:rsidR="00B12FA5" w:rsidRPr="000E5502" w:rsidRDefault="00FB6D8F" w:rsidP="00ED3361">
      <w:pPr>
        <w:pStyle w:val="11"/>
        <w:spacing w:line="216" w:lineRule="auto"/>
        <w:jc w:val="both"/>
        <w:sectPr w:rsidR="00B12FA5" w:rsidRPr="000E5502">
          <w:pgSz w:w="11900" w:h="16840"/>
          <w:pgMar w:top="1327" w:right="1380" w:bottom="1197" w:left="1372" w:header="0" w:footer="3" w:gutter="0"/>
          <w:cols w:space="720"/>
          <w:noEndnote/>
          <w:docGrid w:linePitch="360"/>
          <w15:footnoteColumns w:val="1"/>
        </w:sectPr>
      </w:pPr>
      <w:r w:rsidRPr="000E5502">
        <w:t xml:space="preserve">Алгоритми та </w:t>
      </w:r>
      <w:r w:rsidR="00255B17" w:rsidRPr="000E5502">
        <w:t>вказівки</w:t>
      </w:r>
      <w:r w:rsidRPr="000E5502">
        <w:t xml:space="preserve"> з їх використання включені як допоміжні матеріали до </w:t>
      </w:r>
      <w:hyperlink w:anchor="bookmark193" w:tooltip="Поточний документ">
        <w:r w:rsidRPr="000E5502">
          <w:rPr>
            <w:color w:val="F99D22"/>
          </w:rPr>
          <w:t>додатка 5</w:t>
        </w:r>
      </w:hyperlink>
      <w:r w:rsidRPr="000E5502">
        <w:t xml:space="preserve"> як допоміжні матеріали, які можна роздрукувати, котрий також охоплює інформацію про методологію </w:t>
      </w:r>
      <w:r w:rsidR="0098623D" w:rsidRPr="000E5502">
        <w:rPr>
          <w:noProof/>
          <w:lang w:eastAsia="uk-UA" w:bidi="ar-SA"/>
        </w:rPr>
        <mc:AlternateContent>
          <mc:Choice Requires="wps">
            <w:drawing>
              <wp:anchor distT="279400" distB="2155190" distL="0" distR="0" simplePos="0" relativeHeight="251696640" behindDoc="0" locked="0" layoutInCell="1" allowOverlap="1" wp14:anchorId="44C7DC15" wp14:editId="14082134">
                <wp:simplePos x="0" y="0"/>
                <wp:positionH relativeFrom="leftMargin">
                  <wp:posOffset>370840</wp:posOffset>
                </wp:positionH>
                <wp:positionV relativeFrom="paragraph">
                  <wp:posOffset>4740275</wp:posOffset>
                </wp:positionV>
                <wp:extent cx="508000" cy="168910"/>
                <wp:effectExtent l="0" t="0" r="0" b="0"/>
                <wp:wrapNone/>
                <wp:docPr id="44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6CA09B3" w14:textId="14E723FC"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4C7DC15" id="_x0000_s1186" type="#_x0000_t202" style="position:absolute;left:0;text-align:left;margin-left:29.2pt;margin-top:373.25pt;width:40pt;height:13.3pt;z-index:2516966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" filled="f" stroked="f">
                <v:textbox inset="0,0,0,0">
                  <w:txbxContent>
                    <w:p w14:paraId="46CA09B3" w14:textId="14E723FC"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Pr="000E5502">
        <w:t xml:space="preserve">розробки та внутрішньої </w:t>
      </w:r>
      <w:proofErr w:type="spellStart"/>
      <w:r w:rsidRPr="000E5502">
        <w:t>валідації</w:t>
      </w:r>
      <w:proofErr w:type="spellEnd"/>
      <w:r w:rsidRPr="000E5502">
        <w:t>.</w:t>
      </w:r>
    </w:p>
    <w:p w14:paraId="67177512" w14:textId="57F7AC36" w:rsidR="00B12FA5" w:rsidRPr="000B3762" w:rsidRDefault="007447A8" w:rsidP="00ED3361">
      <w:pPr>
        <w:spacing w:line="216" w:lineRule="auto"/>
        <w:rPr>
          <w:rFonts w:ascii="Segoe UI" w:hAnsi="Segoe UI"/>
        </w:rPr>
      </w:pPr>
      <w:r>
        <w:rPr>
          <w:noProof/>
        </w:rPr>
        <w:lastRenderedPageBreak/>
        <w:drawing>
          <wp:anchor distT="0" distB="0" distL="114300" distR="114300" simplePos="0" relativeHeight="252183040" behindDoc="0" locked="0" layoutInCell="1" allowOverlap="1" wp14:anchorId="539668BC" wp14:editId="66D4DB60">
            <wp:simplePos x="0" y="0"/>
            <wp:positionH relativeFrom="column">
              <wp:posOffset>639004</wp:posOffset>
            </wp:positionH>
            <wp:positionV relativeFrom="paragraph">
              <wp:posOffset>5832475</wp:posOffset>
            </wp:positionV>
            <wp:extent cx="3457275" cy="1679510"/>
            <wp:effectExtent l="0" t="0" r="0" b="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457275" cy="1679510"/>
                    </a:xfrm>
                    <a:prstGeom prst="rect">
                      <a:avLst/>
                    </a:prstGeom>
                  </pic:spPr>
                </pic:pic>
              </a:graphicData>
            </a:graphic>
            <wp14:sizeRelH relativeFrom="page">
              <wp14:pctWidth>0</wp14:pctWidth>
            </wp14:sizeRelH>
            <wp14:sizeRelV relativeFrom="page">
              <wp14:pctHeight>0</wp14:pctHeight>
            </wp14:sizeRelV>
          </wp:anchor>
        </w:drawing>
      </w:r>
      <w:r>
        <w:rPr>
          <w:noProof/>
          <w:lang w:eastAsia="uk-UA" w:bidi="ar-SA"/>
        </w:rPr>
        <mc:AlternateContent>
          <mc:Choice Requires="wps">
            <w:drawing>
              <wp:anchor distT="0" distB="0" distL="114300" distR="114300" simplePos="0" relativeHeight="252182016" behindDoc="0" locked="0" layoutInCell="1" allowOverlap="1" wp14:anchorId="7693A0F0" wp14:editId="43CB7620">
                <wp:simplePos x="0" y="0"/>
                <wp:positionH relativeFrom="page">
                  <wp:posOffset>1857181</wp:posOffset>
                </wp:positionH>
                <wp:positionV relativeFrom="paragraph">
                  <wp:posOffset>1082040</wp:posOffset>
                </wp:positionV>
                <wp:extent cx="4032885" cy="256540"/>
                <wp:effectExtent l="0" t="0" r="5715" b="0"/>
                <wp:wrapNone/>
                <wp:docPr id="341" name="Надпись 341"/>
                <wp:cNvGraphicFramePr/>
                <a:graphic xmlns:a="http://schemas.openxmlformats.org/drawingml/2006/main">
                  <a:graphicData uri="http://schemas.microsoft.com/office/word/2010/wordprocessingShape">
                    <wps:wsp>
                      <wps:cNvSpPr txBox="1"/>
                      <wps:spPr>
                        <a:xfrm>
                          <a:off x="0" y="0"/>
                          <a:ext cx="4032885" cy="256540"/>
                        </a:xfrm>
                        <a:prstGeom prst="rect">
                          <a:avLst/>
                        </a:prstGeom>
                        <a:solidFill>
                          <a:srgbClr val="FDE5D9"/>
                        </a:solidFill>
                        <a:ln w="6350">
                          <a:noFill/>
                        </a:ln>
                      </wps:spPr>
                      <wps:txbx>
                        <w:txbxContent>
                          <w:p w14:paraId="0F7F1150" w14:textId="77777777" w:rsidR="007447A8" w:rsidRPr="00B6032D" w:rsidRDefault="007447A8" w:rsidP="007447A8">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3A0F0" id="Надпись 341" o:spid="_x0000_s1187" type="#_x0000_t202" style="position:absolute;margin-left:146.25pt;margin-top:85.2pt;width:317.55pt;height:20.2pt;z-index:2521820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" fillcolor="#fde5d9" stroked="f" strokeweight=".5pt">
                <v:textbox inset="0,0,0,0">
                  <w:txbxContent>
                    <w:p w14:paraId="0F7F1150" w14:textId="77777777" w:rsidR="007447A8" w:rsidRPr="00B6032D" w:rsidRDefault="007447A8" w:rsidP="007447A8">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v:textbox>
                <w10:wrap anchorx="page"/>
              </v:shape>
            </w:pict>
          </mc:Fallback>
        </mc:AlternateContent>
      </w:r>
      <w:r>
        <w:rPr>
          <w:noProof/>
        </w:rPr>
        <mc:AlternateContent>
          <mc:Choice Requires="wps">
            <w:drawing>
              <wp:anchor distT="0" distB="0" distL="114300" distR="114300" simplePos="0" relativeHeight="252180992" behindDoc="0" locked="0" layoutInCell="1" allowOverlap="1" wp14:anchorId="1A342557" wp14:editId="47BF75A2">
                <wp:simplePos x="0" y="0"/>
                <wp:positionH relativeFrom="column">
                  <wp:posOffset>-185420</wp:posOffset>
                </wp:positionH>
                <wp:positionV relativeFrom="paragraph">
                  <wp:posOffset>1658620</wp:posOffset>
                </wp:positionV>
                <wp:extent cx="832485" cy="582295"/>
                <wp:effectExtent l="0" t="0" r="0" b="0"/>
                <wp:wrapNone/>
                <wp:docPr id="339" name="Надпись 339"/>
                <wp:cNvGraphicFramePr/>
                <a:graphic xmlns:a="http://schemas.openxmlformats.org/drawingml/2006/main">
                  <a:graphicData uri="http://schemas.microsoft.com/office/word/2010/wordprocessingShape">
                    <wps:wsp>
                      <wps:cNvSpPr txBox="1"/>
                      <wps:spPr>
                        <a:xfrm>
                          <a:off x="0" y="0"/>
                          <a:ext cx="832485" cy="582295"/>
                        </a:xfrm>
                        <a:prstGeom prst="rect">
                          <a:avLst/>
                        </a:prstGeom>
                        <a:noFill/>
                        <a:ln w="6350">
                          <a:noFill/>
                        </a:ln>
                      </wps:spPr>
                      <wps:txbx>
                        <w:txbxContent>
                          <w:p w14:paraId="4BD72A9B" w14:textId="09EEBD63" w:rsidR="007447A8" w:rsidRPr="007447A8" w:rsidRDefault="007447A8" w:rsidP="007447A8">
                            <w:pPr>
                              <w:jc w:val="center"/>
                              <w:rPr>
                                <w:rFonts w:ascii="Segoe UI" w:hAnsi="Segoe UI" w:cs="Segoe UI"/>
                                <w:b/>
                                <w:bCs/>
                                <w:color w:val="FFFFFF" w:themeColor="background1"/>
                                <w:sz w:val="20"/>
                                <w:szCs w:val="20"/>
                              </w:rPr>
                            </w:pPr>
                            <w:r w:rsidRPr="00B6032D">
                              <w:rPr>
                                <w:rFonts w:ascii="Segoe UI" w:hAnsi="Segoe UI" w:cs="Segoe UI"/>
                                <w:b/>
                                <w:bCs/>
                                <w:color w:val="FFFFFF" w:themeColor="background1"/>
                                <w:sz w:val="20"/>
                                <w:szCs w:val="20"/>
                                <w:lang w:val="ru-RU"/>
                              </w:rPr>
                              <w:t xml:space="preserve">Алгоритм </w:t>
                            </w:r>
                            <w:r>
                              <w:rPr>
                                <w:rFonts w:ascii="Segoe UI" w:hAnsi="Segoe UI" w:cs="Segoe UI"/>
                                <w:b/>
                                <w:bCs/>
                                <w:color w:val="FFFFFF" w:themeColor="background1"/>
                                <w:sz w:val="20"/>
                                <w:szCs w:val="2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42557" id="Надпись 339" o:spid="_x0000_s1188" type="#_x0000_t202" style="position:absolute;margin-left:-14.6pt;margin-top:130.6pt;width:65.55pt;height:45.85pt;z-index:25218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" filled="f" stroked="f" strokeweight=".5pt">
                <v:textbox>
                  <w:txbxContent>
                    <w:p w14:paraId="4BD72A9B" w14:textId="09EEBD63" w:rsidR="007447A8" w:rsidRPr="007447A8" w:rsidRDefault="007447A8" w:rsidP="007447A8">
                      <w:pPr>
                        <w:jc w:val="center"/>
                        <w:rPr>
                          <w:rFonts w:ascii="Segoe UI" w:hAnsi="Segoe UI" w:cs="Segoe UI"/>
                          <w:b/>
                          <w:bCs/>
                          <w:color w:val="FFFFFF" w:themeColor="background1"/>
                          <w:sz w:val="20"/>
                          <w:szCs w:val="20"/>
                        </w:rPr>
                      </w:pPr>
                      <w:r w:rsidRPr="00B6032D">
                        <w:rPr>
                          <w:rFonts w:ascii="Segoe UI" w:hAnsi="Segoe UI" w:cs="Segoe UI"/>
                          <w:b/>
                          <w:bCs/>
                          <w:color w:val="FFFFFF" w:themeColor="background1"/>
                          <w:sz w:val="20"/>
                          <w:szCs w:val="20"/>
                          <w:lang w:val="ru-RU"/>
                        </w:rPr>
                        <w:t xml:space="preserve">Алгоритм </w:t>
                      </w:r>
                      <w:r>
                        <w:rPr>
                          <w:rFonts w:ascii="Segoe UI" w:hAnsi="Segoe UI" w:cs="Segoe UI"/>
                          <w:b/>
                          <w:bCs/>
                          <w:color w:val="FFFFFF" w:themeColor="background1"/>
                          <w:sz w:val="20"/>
                          <w:szCs w:val="20"/>
                        </w:rPr>
                        <w:t>А</w:t>
                      </w:r>
                    </w:p>
                  </w:txbxContent>
                </v:textbox>
              </v:shape>
            </w:pict>
          </mc:Fallback>
        </mc:AlternateContent>
      </w:r>
      <w:r>
        <w:rPr>
          <w:noProof/>
        </w:rPr>
        <mc:AlternateContent>
          <mc:Choice Requires="wps">
            <w:drawing>
              <wp:anchor distT="0" distB="0" distL="114300" distR="114300" simplePos="0" relativeHeight="252179968" behindDoc="0" locked="0" layoutInCell="1" allowOverlap="1" wp14:anchorId="763716D8" wp14:editId="6A25D44A">
                <wp:simplePos x="0" y="0"/>
                <wp:positionH relativeFrom="column">
                  <wp:posOffset>-96961</wp:posOffset>
                </wp:positionH>
                <wp:positionV relativeFrom="paragraph">
                  <wp:posOffset>1517650</wp:posOffset>
                </wp:positionV>
                <wp:extent cx="694690" cy="694690"/>
                <wp:effectExtent l="0" t="0" r="0" b="0"/>
                <wp:wrapNone/>
                <wp:docPr id="337" name="Овал 337"/>
                <wp:cNvGraphicFramePr/>
                <a:graphic xmlns:a="http://schemas.openxmlformats.org/drawingml/2006/main">
                  <a:graphicData uri="http://schemas.microsoft.com/office/word/2010/wordprocessingShape">
                    <wps:wsp>
                      <wps:cNvSpPr/>
                      <wps:spPr>
                        <a:xfrm>
                          <a:off x="0" y="0"/>
                          <a:ext cx="694690" cy="694690"/>
                        </a:xfrm>
                        <a:prstGeom prst="ellipse">
                          <a:avLst/>
                        </a:prstGeom>
                        <a:solidFill>
                          <a:srgbClr val="E6483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4AEC3" id="Овал 337" o:spid="_x0000_s1026" style="position:absolute;margin-left:-7.65pt;margin-top:119.5pt;width:54.7pt;height:54.7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" fillcolor="#e64831" stroked="f" strokeweight="1pt">
                <v:stroke joinstyle="miter"/>
                <v:textbox inset="0,0,0,0"/>
              </v:oval>
            </w:pict>
          </mc:Fallback>
        </mc:AlternateContent>
      </w:r>
      <w:r w:rsidR="00EC2E89" w:rsidRPr="000E5502">
        <w:rPr>
          <w:noProof/>
          <w:lang w:eastAsia="uk-UA" w:bidi="ar-SA"/>
        </w:rPr>
        <mc:AlternateContent>
          <mc:Choice Requires="wpg">
            <w:drawing>
              <wp:anchor distT="0" distB="0" distL="114300" distR="114300" simplePos="0" relativeHeight="251521536" behindDoc="0" locked="0" layoutInCell="1" allowOverlap="1" wp14:anchorId="701D6A03" wp14:editId="68F4B282">
                <wp:simplePos x="0" y="0"/>
                <wp:positionH relativeFrom="column">
                  <wp:posOffset>-477141</wp:posOffset>
                </wp:positionH>
                <wp:positionV relativeFrom="paragraph">
                  <wp:posOffset>963946</wp:posOffset>
                </wp:positionV>
                <wp:extent cx="6568440" cy="7612380"/>
                <wp:effectExtent l="0" t="0" r="3810" b="7620"/>
                <wp:wrapNone/>
                <wp:docPr id="312" name="Группа 312"/>
                <wp:cNvGraphicFramePr/>
                <a:graphic xmlns:a="http://schemas.openxmlformats.org/drawingml/2006/main">
                  <a:graphicData uri="http://schemas.microsoft.com/office/word/2010/wordprocessingGroup">
                    <wpg:wgp>
                      <wpg:cNvGrpSpPr/>
                      <wpg:grpSpPr>
                        <a:xfrm>
                          <a:off x="0" y="0"/>
                          <a:ext cx="6568440" cy="7612380"/>
                          <a:chOff x="0" y="0"/>
                          <a:chExt cx="6568440" cy="7612380"/>
                        </a:xfrm>
                      </wpg:grpSpPr>
                      <wpg:grpSp>
                        <wpg:cNvPr id="310" name="Группа 310"/>
                        <wpg:cNvGrpSpPr/>
                        <wpg:grpSpPr>
                          <a:xfrm>
                            <a:off x="137160" y="0"/>
                            <a:ext cx="6431280" cy="6644640"/>
                            <a:chOff x="0" y="0"/>
                            <a:chExt cx="6431280" cy="6644640"/>
                          </a:xfrm>
                        </wpg:grpSpPr>
                        <pic:pic xmlns:pic="http://schemas.openxmlformats.org/drawingml/2006/picture">
                          <pic:nvPicPr>
                            <pic:cNvPr id="146" name="Рисунок 146" descr="C:\Users\ilyas\Desktop\верх.jpg"/>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320040" y="0"/>
                              <a:ext cx="6111240" cy="518160"/>
                            </a:xfrm>
                            <a:prstGeom prst="rect">
                              <a:avLst/>
                            </a:prstGeom>
                            <a:noFill/>
                            <a:ln>
                              <a:noFill/>
                            </a:ln>
                          </pic:spPr>
                        </pic:pic>
                        <pic:pic xmlns:pic="http://schemas.openxmlformats.org/drawingml/2006/picture">
                          <pic:nvPicPr>
                            <pic:cNvPr id="147" name="Рисунок 147" descr="23"/>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541020"/>
                              <a:ext cx="6050280" cy="6103620"/>
                            </a:xfrm>
                            <a:prstGeom prst="rect">
                              <a:avLst/>
                            </a:prstGeom>
                            <a:noFill/>
                          </pic:spPr>
                        </pic:pic>
                      </wpg:grpSp>
                      <pic:pic xmlns:pic="http://schemas.openxmlformats.org/drawingml/2006/picture">
                        <pic:nvPicPr>
                          <pic:cNvPr id="158" name="Рисунок 158" descr="C:\Users\ilyas\AppData\Local\Microsoft\Windows\INetCache\Content.Word\низ1.png"/>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6644640"/>
                            <a:ext cx="5920740" cy="967740"/>
                          </a:xfrm>
                          <a:prstGeom prst="rect">
                            <a:avLst/>
                          </a:prstGeom>
                          <a:noFill/>
                          <a:ln>
                            <a:noFill/>
                          </a:ln>
                        </pic:spPr>
                      </pic:pic>
                    </wpg:wgp>
                  </a:graphicData>
                </a:graphic>
              </wp:anchor>
            </w:drawing>
          </mc:Choice>
          <mc:Fallback>
            <w:pict>
              <v:group w14:anchorId="5BF7C8D1" id="Группа 312" o:spid="_x0000_s1026" style="position:absolute;margin-left:-37.55pt;margin-top:75.9pt;width:517.2pt;height:599.4pt;z-index:251521536" coordsize="65684,761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">
                <v:group id="Группа 310" o:spid="_x0000_s1027" style="position:absolute;left:1371;width:64313;height:66446" coordsize="64312,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Рисунок 146" o:spid="_x0000_s1028" type="#_x0000_t75" style="position:absolute;left:3200;width:61112;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">
                    <v:imagedata r:id="rId149" o:title="верх"/>
                  </v:shape>
                  <v:shape id="Рисунок 147" o:spid="_x0000_s1029" type="#_x0000_t75" alt="23" style="position:absolute;top:5410;width:60502;height:6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">
                    <v:imagedata r:id="rId150" o:title="23"/>
                  </v:shape>
                </v:group>
                <v:shape id="Рисунок 158" o:spid="_x0000_s1030" type="#_x0000_t75" style="position:absolute;top:66446;width:59207;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">
                  <v:imagedata r:id="rId151" o:title="низ1"/>
                </v:shape>
              </v:group>
            </w:pict>
          </mc:Fallback>
        </mc:AlternateContent>
      </w:r>
      <w:r w:rsidR="00EC2E89" w:rsidRPr="000E5502">
        <w:rPr>
          <w:noProof/>
          <w:lang w:eastAsia="uk-UA" w:bidi="ar-SA"/>
        </w:rPr>
        <mc:AlternateContent>
          <mc:Choice Requires="wps">
            <w:drawing>
              <wp:anchor distT="0" distB="7851775" distL="0" distR="0" simplePos="0" relativeHeight="251417088" behindDoc="0" locked="0" layoutInCell="1" allowOverlap="1" wp14:anchorId="420B1422" wp14:editId="7150005D">
                <wp:simplePos x="0" y="0"/>
                <wp:positionH relativeFrom="margin">
                  <wp:align>right</wp:align>
                </wp:positionH>
                <wp:positionV relativeFrom="paragraph">
                  <wp:posOffset>190</wp:posOffset>
                </wp:positionV>
                <wp:extent cx="5742305" cy="925830"/>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5742305" cy="925830"/>
                        </a:xfrm>
                        <a:prstGeom prst="rect">
                          <a:avLst/>
                        </a:prstGeom>
                        <a:noFill/>
                      </wps:spPr>
                      <wps:txbx>
                        <w:txbxContent>
                          <w:p w14:paraId="7FB0C55B" w14:textId="53E35F39" w:rsidR="0028591B" w:rsidRDefault="0028591B" w:rsidP="00D5316E">
                            <w:pPr>
                              <w:pStyle w:val="50"/>
                              <w:spacing w:after="160" w:line="223" w:lineRule="auto"/>
                            </w:pPr>
                            <w:r>
                              <w:t>4.3.9.1. Алгоритм A (для умов з можливістю проведення РОГК органів грудної клітки) та Алгоритм B (для умов без можливості проведення РОГК органів грудної клітки</w:t>
                            </w:r>
                          </w:p>
                          <w:p w14:paraId="54C8E991" w14:textId="7507BA33" w:rsidR="00EC2E89" w:rsidRPr="005D6B81" w:rsidRDefault="00EC2E89" w:rsidP="00D5316E">
                            <w:pPr>
                              <w:pStyle w:val="50"/>
                              <w:spacing w:after="160" w:line="223" w:lineRule="auto"/>
                              <w:rPr>
                                <w:i w:val="0"/>
                                <w:iCs w:val="0"/>
                              </w:rPr>
                            </w:pPr>
                            <w:r w:rsidRPr="005D6B81">
                              <w:rPr>
                                <w:i w:val="0"/>
                                <w:iCs w:val="0"/>
                                <w:noProof/>
                                <w:color w:val="636466"/>
                                <w:lang w:eastAsia="uk-UA"/>
                              </w:rPr>
                              <w:t>Рисунок</w:t>
                            </w:r>
                            <w:r w:rsidRPr="005D6B81">
                              <w:rPr>
                                <w:i w:val="0"/>
                                <w:iCs w:val="0"/>
                                <w:color w:val="636466"/>
                              </w:rPr>
                              <w:t xml:space="preserve"> 4.</w:t>
                            </w:r>
                            <w:r w:rsidR="007447A8">
                              <w:rPr>
                                <w:i w:val="0"/>
                                <w:iCs w:val="0"/>
                                <w:color w:val="636466"/>
                              </w:rPr>
                              <w:t>4</w:t>
                            </w:r>
                            <w:r w:rsidRPr="005D6B81">
                              <w:rPr>
                                <w:i w:val="0"/>
                                <w:iCs w:val="0"/>
                                <w:color w:val="636466"/>
                              </w:rPr>
                              <w:t xml:space="preserve">. Алгоритм </w:t>
                            </w:r>
                            <w:r w:rsidR="007447A8">
                              <w:rPr>
                                <w:i w:val="0"/>
                                <w:iCs w:val="0"/>
                                <w:color w:val="636466"/>
                              </w:rPr>
                              <w:t>А</w:t>
                            </w:r>
                          </w:p>
                        </w:txbxContent>
                      </wps:txbx>
                      <wps:bodyPr lIns="0" tIns="0" rIns="0" bIns="0">
                        <a:noAutofit/>
                      </wps:bodyPr>
                    </wps:wsp>
                  </a:graphicData>
                </a:graphic>
                <wp14:sizeRelV relativeFrom="margin">
                  <wp14:pctHeight>0</wp14:pctHeight>
                </wp14:sizeRelV>
              </wp:anchor>
            </w:drawing>
          </mc:Choice>
          <mc:Fallback>
            <w:pict>
              <v:shape w14:anchorId="420B1422" id="Shape 189" o:spid="_x0000_s1189" type="#_x0000_t202" style="position:absolute;margin-left:400.95pt;margin-top:0;width:452.15pt;height:72.9pt;z-index:251417088;visibility:visible;mso-wrap-style:square;mso-height-percent:0;mso-wrap-distance-left:0;mso-wrap-distance-top:0;mso-wrap-distance-right:0;mso-wrap-distance-bottom:618.25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" filled="f" stroked="f">
                <v:textbox inset="0,0,0,0">
                  <w:txbxContent>
                    <w:p w14:paraId="7FB0C55B" w14:textId="53E35F39" w:rsidR="0028591B" w:rsidRDefault="0028591B" w:rsidP="00D5316E">
                      <w:pPr>
                        <w:pStyle w:val="50"/>
                        <w:spacing w:after="160" w:line="223" w:lineRule="auto"/>
                      </w:pPr>
                      <w:r>
                        <w:t>4.3.9.1. Алгоритм A (для умов з можливістю проведення РОГК органів грудної клітки) та Алгоритм B (для умов без можливості проведення РОГК органів грудної клітки</w:t>
                      </w:r>
                    </w:p>
                    <w:p w14:paraId="54C8E991" w14:textId="7507BA33" w:rsidR="00EC2E89" w:rsidRPr="005D6B81" w:rsidRDefault="00EC2E89" w:rsidP="00D5316E">
                      <w:pPr>
                        <w:pStyle w:val="50"/>
                        <w:spacing w:after="160" w:line="223" w:lineRule="auto"/>
                        <w:rPr>
                          <w:i w:val="0"/>
                          <w:iCs w:val="0"/>
                        </w:rPr>
                      </w:pPr>
                      <w:r w:rsidRPr="005D6B81">
                        <w:rPr>
                          <w:i w:val="0"/>
                          <w:iCs w:val="0"/>
                          <w:noProof/>
                          <w:color w:val="636466"/>
                          <w:lang w:eastAsia="uk-UA"/>
                        </w:rPr>
                        <w:t>Рисунок</w:t>
                      </w:r>
                      <w:r w:rsidRPr="005D6B81">
                        <w:rPr>
                          <w:i w:val="0"/>
                          <w:iCs w:val="0"/>
                          <w:color w:val="636466"/>
                        </w:rPr>
                        <w:t xml:space="preserve"> 4.</w:t>
                      </w:r>
                      <w:r w:rsidR="007447A8">
                        <w:rPr>
                          <w:i w:val="0"/>
                          <w:iCs w:val="0"/>
                          <w:color w:val="636466"/>
                        </w:rPr>
                        <w:t>4</w:t>
                      </w:r>
                      <w:r w:rsidRPr="005D6B81">
                        <w:rPr>
                          <w:i w:val="0"/>
                          <w:iCs w:val="0"/>
                          <w:color w:val="636466"/>
                        </w:rPr>
                        <w:t xml:space="preserve">. Алгоритм </w:t>
                      </w:r>
                      <w:r w:rsidR="007447A8">
                        <w:rPr>
                          <w:i w:val="0"/>
                          <w:iCs w:val="0"/>
                          <w:color w:val="636466"/>
                        </w:rPr>
                        <w:t>А</w:t>
                      </w:r>
                    </w:p>
                  </w:txbxContent>
                </v:textbox>
                <w10:wrap type="topAndBottom" anchorx="margin"/>
              </v:shape>
            </w:pict>
          </mc:Fallback>
        </mc:AlternateContent>
      </w:r>
      <w:r w:rsidR="0098623D" w:rsidRPr="000E5502">
        <w:rPr>
          <w:noProof/>
          <w:lang w:eastAsia="uk-UA" w:bidi="ar-SA"/>
        </w:rPr>
        <mc:AlternateContent>
          <mc:Choice Requires="wps">
            <w:drawing>
              <wp:anchor distT="279400" distB="2155190" distL="0" distR="0" simplePos="0" relativeHeight="251697664" behindDoc="0" locked="0" layoutInCell="1" allowOverlap="1" wp14:anchorId="02680909" wp14:editId="2756820D">
                <wp:simplePos x="0" y="0"/>
                <wp:positionH relativeFrom="leftMargin">
                  <wp:posOffset>370840</wp:posOffset>
                </wp:positionH>
                <wp:positionV relativeFrom="paragraph">
                  <wp:posOffset>8827770</wp:posOffset>
                </wp:positionV>
                <wp:extent cx="508000" cy="168910"/>
                <wp:effectExtent l="0" t="0" r="0" b="0"/>
                <wp:wrapNone/>
                <wp:docPr id="44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14E78D8" w14:textId="025C4661"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2680909" id="_x0000_s1190" type="#_x0000_t202" style="position:absolute;margin-left:29.2pt;margin-top:695.1pt;width:40pt;height:13.3pt;z-index:2516976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" filled="f" stroked="f">
                <v:textbox inset="0,0,0,0">
                  <w:txbxContent>
                    <w:p w14:paraId="514E78D8" w14:textId="025C4661" w:rsidR="0028591B" w:rsidRPr="00255B17" w:rsidRDefault="0028591B" w:rsidP="0098623D">
                      <w:pPr>
                        <w:pStyle w:val="a6"/>
                        <w:spacing w:after="40"/>
                        <w:jc w:val="center"/>
                        <w:rPr>
                          <w:color w:val="FDAD1B"/>
                          <w:sz w:val="22"/>
                          <w:szCs w:val="22"/>
                        </w:rPr>
                      </w:pPr>
                    </w:p>
                  </w:txbxContent>
                </v:textbox>
                <w10:wrap anchorx="margin"/>
              </v:shape>
            </w:pict>
          </mc:Fallback>
        </mc:AlternateContent>
      </w:r>
    </w:p>
    <w:p w14:paraId="09F31B18" w14:textId="77777777" w:rsidR="00B12FA5" w:rsidRPr="000B3762" w:rsidRDefault="00FB6D8F" w:rsidP="00ED3361">
      <w:pPr>
        <w:spacing w:line="216" w:lineRule="auto"/>
        <w:rPr>
          <w:rFonts w:ascii="Segoe UI" w:hAnsi="Segoe UI"/>
        </w:rPr>
      </w:pPr>
      <w:r w:rsidRPr="000B3762">
        <w:rPr>
          <w:rFonts w:ascii="Segoe UI" w:hAnsi="Segoe UI"/>
          <w:noProof/>
          <w:lang w:eastAsia="uk-UA" w:bidi="ar-SA"/>
        </w:rPr>
        <w:lastRenderedPageBreak/>
        <mc:AlternateContent>
          <mc:Choice Requires="wps">
            <w:drawing>
              <wp:anchor distT="0" distB="0" distL="114300" distR="114300" simplePos="0" relativeHeight="251418112" behindDoc="0" locked="0" layoutInCell="1" allowOverlap="1" wp14:anchorId="0CBA0178" wp14:editId="2FB11470">
                <wp:simplePos x="0" y="0"/>
                <wp:positionH relativeFrom="page">
                  <wp:posOffset>1440815</wp:posOffset>
                </wp:positionH>
                <wp:positionV relativeFrom="paragraph">
                  <wp:posOffset>469265</wp:posOffset>
                </wp:positionV>
                <wp:extent cx="191770" cy="179705"/>
                <wp:effectExtent l="0" t="0" r="0" b="0"/>
                <wp:wrapSquare wrapText="right"/>
                <wp:docPr id="229" name="Shape 229"/>
                <wp:cNvGraphicFramePr/>
                <a:graphic xmlns:a="http://schemas.openxmlformats.org/drawingml/2006/main">
                  <a:graphicData uri="http://schemas.microsoft.com/office/word/2010/wordprocessingShape">
                    <wps:wsp>
                      <wps:cNvSpPr txBox="1"/>
                      <wps:spPr>
                        <a:xfrm>
                          <a:off x="0" y="0"/>
                          <a:ext cx="191770" cy="179705"/>
                        </a:xfrm>
                        <a:prstGeom prst="rect">
                          <a:avLst/>
                        </a:prstGeom>
                        <a:noFill/>
                      </wps:spPr>
                      <wps:txbx>
                        <w:txbxContent>
                          <w:p w14:paraId="275412F4" w14:textId="77777777" w:rsidR="0028591B" w:rsidRDefault="0028591B">
                            <w:pPr>
                              <w:pStyle w:val="32"/>
                              <w:spacing w:after="0"/>
                            </w:pPr>
                            <w:r>
                              <w:rPr>
                                <w:i w:val="0"/>
                                <w:iCs w:val="0"/>
                                <w:color w:val="F07A73"/>
                              </w:rPr>
                              <w:t>3</w:t>
                            </w:r>
                            <w:r>
                              <w:rPr>
                                <w:i w:val="0"/>
                                <w:iCs w:val="0"/>
                                <w:color w:val="F07A73"/>
                                <w:rtl/>
                              </w:rPr>
                              <w:t>؟</w:t>
                            </w:r>
                          </w:p>
                        </w:txbxContent>
                      </wps:txbx>
                      <wps:bodyPr wrap="none" lIns="0" tIns="0" rIns="0" bIns="0"/>
                    </wps:wsp>
                  </a:graphicData>
                </a:graphic>
              </wp:anchor>
            </w:drawing>
          </mc:Choice>
          <mc:Fallback>
            <w:pict>
              <v:shape w14:anchorId="0CBA0178" id="Shape 229" o:spid="_x0000_s1191" type="#_x0000_t202" style="position:absolute;margin-left:113.45pt;margin-top:36.95pt;width:15.1pt;height:14.15pt;z-index:2514181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" filled="f" stroked="f">
                <v:textbox inset="0,0,0,0">
                  <w:txbxContent>
                    <w:p w14:paraId="275412F4" w14:textId="77777777" w:rsidR="0028591B" w:rsidRDefault="0028591B">
                      <w:pPr>
                        <w:pStyle w:val="32"/>
                        <w:spacing w:after="0"/>
                      </w:pPr>
                      <w:r>
                        <w:rPr>
                          <w:i w:val="0"/>
                          <w:iCs w:val="0"/>
                          <w:color w:val="F07A73"/>
                        </w:rPr>
                        <w:t>3</w:t>
                      </w:r>
                      <w:r>
                        <w:rPr>
                          <w:i w:val="0"/>
                          <w:iCs w:val="0"/>
                          <w:color w:val="F07A73"/>
                          <w:rtl/>
                        </w:rPr>
                        <w:t>؟</w:t>
                      </w:r>
                    </w:p>
                  </w:txbxContent>
                </v:textbox>
                <w10:wrap type="square" side="right" anchorx="page"/>
              </v:shape>
            </w:pict>
          </mc:Fallback>
        </mc:AlternateContent>
      </w:r>
      <w:r w:rsidRPr="000B3762">
        <w:rPr>
          <w:rFonts w:ascii="Segoe UI" w:hAnsi="Segoe UI"/>
          <w:noProof/>
          <w:lang w:eastAsia="uk-UA" w:bidi="ar-SA"/>
        </w:rPr>
        <mc:AlternateContent>
          <mc:Choice Requires="wps">
            <w:drawing>
              <wp:anchor distT="298450" distB="635" distL="114300" distR="4378960" simplePos="0" relativeHeight="251419136" behindDoc="0" locked="0" layoutInCell="1" allowOverlap="1" wp14:anchorId="164C99CE" wp14:editId="3769D871">
                <wp:simplePos x="0" y="0"/>
                <wp:positionH relativeFrom="page">
                  <wp:posOffset>1075055</wp:posOffset>
                </wp:positionH>
                <wp:positionV relativeFrom="paragraph">
                  <wp:posOffset>929640</wp:posOffset>
                </wp:positionV>
                <wp:extent cx="694690" cy="45085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694690" cy="450850"/>
                        </a:xfrm>
                        <a:prstGeom prst="rect">
                          <a:avLst/>
                        </a:prstGeom>
                        <a:noFill/>
                      </wps:spPr>
                      <wps:txbx>
                        <w:txbxContent>
                          <w:p w14:paraId="2D273D64" w14:textId="77777777" w:rsidR="0028591B" w:rsidRDefault="0028591B">
                            <w:pPr>
                              <w:pStyle w:val="a6"/>
                              <w:pBdr>
                                <w:top w:val="single" w:sz="0" w:space="0" w:color="EF4627"/>
                                <w:left w:val="single" w:sz="0" w:space="0" w:color="EF4627"/>
                                <w:bottom w:val="single" w:sz="0" w:space="0" w:color="EF4627"/>
                                <w:right w:val="single" w:sz="0" w:space="0" w:color="EF4627"/>
                              </w:pBdr>
                              <w:shd w:val="clear" w:color="auto" w:fill="EF4627"/>
                              <w:spacing w:after="0"/>
                              <w:rPr>
                                <w:sz w:val="24"/>
                                <w:szCs w:val="24"/>
                              </w:rPr>
                            </w:pPr>
                            <w:proofErr w:type="spellStart"/>
                            <w:r>
                              <w:rPr>
                                <w:rFonts w:ascii="Calibri" w:hAnsi="Calibri"/>
                                <w:b/>
                                <w:bCs/>
                                <w:color w:val="FFFFFF"/>
                                <w:sz w:val="24"/>
                                <w:szCs w:val="24"/>
                              </w:rPr>
                              <w:t>Algorithm</w:t>
                            </w:r>
                            <w:proofErr w:type="spellEnd"/>
                          </w:p>
                          <w:p w14:paraId="556AE6AA" w14:textId="77777777" w:rsidR="0028591B" w:rsidRDefault="0028591B">
                            <w:pPr>
                              <w:pStyle w:val="a6"/>
                              <w:pBdr>
                                <w:top w:val="single" w:sz="0" w:space="0" w:color="EF4627"/>
                                <w:left w:val="single" w:sz="0" w:space="0" w:color="EF4627"/>
                                <w:bottom w:val="single" w:sz="0" w:space="0" w:color="EF4627"/>
                                <w:right w:val="single" w:sz="0" w:space="0" w:color="EF4627"/>
                              </w:pBdr>
                              <w:shd w:val="clear" w:color="auto" w:fill="EF4627"/>
                              <w:spacing w:after="0" w:line="204" w:lineRule="auto"/>
                              <w:rPr>
                                <w:sz w:val="48"/>
                                <w:szCs w:val="48"/>
                              </w:rPr>
                            </w:pPr>
                            <w:r>
                              <w:rPr>
                                <w:rFonts w:ascii="Arial" w:hAnsi="Arial"/>
                                <w:b/>
                                <w:bCs/>
                                <w:color w:val="FFFFFF"/>
                                <w:sz w:val="48"/>
                                <w:szCs w:val="48"/>
                              </w:rPr>
                              <w:t>،</w:t>
                            </w:r>
                            <w:proofErr w:type="spellStart"/>
                            <w:r>
                              <w:rPr>
                                <w:rFonts w:ascii="Arial" w:hAnsi="Arial"/>
                                <w:b/>
                                <w:bCs/>
                                <w:color w:val="FFFFFF"/>
                                <w:sz w:val="48"/>
                                <w:szCs w:val="48"/>
                              </w:rPr>
                              <w:t>Bj</w:t>
                            </w:r>
                            <w:proofErr w:type="spellEnd"/>
                          </w:p>
                        </w:txbxContent>
                      </wps:txbx>
                      <wps:bodyPr lIns="0" tIns="0" rIns="0" bIns="0"/>
                    </wps:wsp>
                  </a:graphicData>
                </a:graphic>
              </wp:anchor>
            </w:drawing>
          </mc:Choice>
          <mc:Fallback>
            <w:pict>
              <v:shape w14:anchorId="164C99CE" id="Shape 231" o:spid="_x0000_s1192" type="#_x0000_t202" style="position:absolute;margin-left:84.65pt;margin-top:73.2pt;width:54.7pt;height:35.5pt;z-index:251419136;visibility:visible;mso-wrap-style:square;mso-wrap-distance-left:9pt;mso-wrap-distance-top:23.5pt;mso-wrap-distance-right:344.8pt;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" filled="f" stroked="f">
                <v:textbox inset="0,0,0,0">
                  <w:txbxContent>
                    <w:p w14:paraId="2D273D64" w14:textId="77777777" w:rsidR="0028591B" w:rsidRDefault="0028591B">
                      <w:pPr>
                        <w:pStyle w:val="a6"/>
                        <w:pBdr>
                          <w:top w:val="single" w:sz="0" w:space="0" w:color="EF4627"/>
                          <w:left w:val="single" w:sz="0" w:space="0" w:color="EF4627"/>
                          <w:bottom w:val="single" w:sz="0" w:space="0" w:color="EF4627"/>
                          <w:right w:val="single" w:sz="0" w:space="0" w:color="EF4627"/>
                        </w:pBdr>
                        <w:shd w:val="clear" w:color="auto" w:fill="EF4627"/>
                        <w:spacing w:after="0"/>
                        <w:rPr>
                          <w:sz w:val="24"/>
                          <w:szCs w:val="24"/>
                        </w:rPr>
                      </w:pPr>
                      <w:proofErr w:type="spellStart"/>
                      <w:r>
                        <w:rPr>
                          <w:rFonts w:ascii="Calibri" w:hAnsi="Calibri"/>
                          <w:b/>
                          <w:bCs/>
                          <w:color w:val="FFFFFF"/>
                          <w:sz w:val="24"/>
                          <w:szCs w:val="24"/>
                        </w:rPr>
                        <w:t>Algorithm</w:t>
                      </w:r>
                      <w:proofErr w:type="spellEnd"/>
                    </w:p>
                    <w:p w14:paraId="556AE6AA" w14:textId="77777777" w:rsidR="0028591B" w:rsidRDefault="0028591B">
                      <w:pPr>
                        <w:pStyle w:val="a6"/>
                        <w:pBdr>
                          <w:top w:val="single" w:sz="0" w:space="0" w:color="EF4627"/>
                          <w:left w:val="single" w:sz="0" w:space="0" w:color="EF4627"/>
                          <w:bottom w:val="single" w:sz="0" w:space="0" w:color="EF4627"/>
                          <w:right w:val="single" w:sz="0" w:space="0" w:color="EF4627"/>
                        </w:pBdr>
                        <w:shd w:val="clear" w:color="auto" w:fill="EF4627"/>
                        <w:spacing w:after="0" w:line="204" w:lineRule="auto"/>
                        <w:rPr>
                          <w:sz w:val="48"/>
                          <w:szCs w:val="48"/>
                        </w:rPr>
                      </w:pPr>
                      <w:r>
                        <w:rPr>
                          <w:rFonts w:ascii="Arial" w:hAnsi="Arial"/>
                          <w:b/>
                          <w:bCs/>
                          <w:color w:val="FFFFFF"/>
                          <w:sz w:val="48"/>
                          <w:szCs w:val="48"/>
                        </w:rPr>
                        <w:t>،</w:t>
                      </w:r>
                      <w:proofErr w:type="spellStart"/>
                      <w:r>
                        <w:rPr>
                          <w:rFonts w:ascii="Arial" w:hAnsi="Arial"/>
                          <w:b/>
                          <w:bCs/>
                          <w:color w:val="FFFFFF"/>
                          <w:sz w:val="48"/>
                          <w:szCs w:val="48"/>
                        </w:rPr>
                        <w:t>Bj</w:t>
                      </w:r>
                      <w:proofErr w:type="spellEnd"/>
                    </w:p>
                  </w:txbxContent>
                </v:textbox>
                <w10:wrap type="topAndBottom" anchorx="page"/>
              </v:shape>
            </w:pict>
          </mc:Fallback>
        </mc:AlternateContent>
      </w:r>
      <w:r w:rsidRPr="000B3762">
        <w:rPr>
          <w:rFonts w:ascii="Segoe UI" w:hAnsi="Segoe UI"/>
          <w:noProof/>
          <w:lang w:eastAsia="uk-UA" w:bidi="ar-SA"/>
        </w:rPr>
        <mc:AlternateContent>
          <mc:Choice Requires="wps">
            <w:drawing>
              <wp:anchor distT="152400" distB="299085" distL="1440180" distR="1986280" simplePos="0" relativeHeight="251420160" behindDoc="0" locked="0" layoutInCell="1" allowOverlap="1" wp14:anchorId="282D942D" wp14:editId="72A13306">
                <wp:simplePos x="0" y="0"/>
                <wp:positionH relativeFrom="page">
                  <wp:posOffset>2400935</wp:posOffset>
                </wp:positionH>
                <wp:positionV relativeFrom="paragraph">
                  <wp:posOffset>783590</wp:posOffset>
                </wp:positionV>
                <wp:extent cx="1761490" cy="29845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1761490" cy="298450"/>
                        </a:xfrm>
                        <a:prstGeom prst="rect">
                          <a:avLst/>
                        </a:prstGeom>
                        <a:noFill/>
                      </wps:spPr>
                      <wps:txbx>
                        <w:txbxContent>
                          <w:p w14:paraId="415D6264" w14:textId="77777777" w:rsidR="0028591B" w:rsidRDefault="0028591B">
                            <w:pPr>
                              <w:pStyle w:val="80"/>
                              <w:spacing w:line="266" w:lineRule="auto"/>
                            </w:pPr>
                            <w:proofErr w:type="spellStart"/>
                            <w:r>
                              <w:t>Presence</w:t>
                            </w:r>
                            <w:proofErr w:type="spellEnd"/>
                            <w:r>
                              <w:t xml:space="preserve"> </w:t>
                            </w:r>
                            <w:proofErr w:type="spellStart"/>
                            <w:r>
                              <w:t>of</w:t>
                            </w:r>
                            <w:proofErr w:type="spellEnd"/>
                            <w:r>
                              <w:t xml:space="preserve"> </w:t>
                            </w:r>
                            <w:proofErr w:type="spellStart"/>
                            <w:r>
                              <w:t>danger</w:t>
                            </w:r>
                            <w:proofErr w:type="spellEnd"/>
                            <w:r>
                              <w:t xml:space="preserve"> </w:t>
                            </w:r>
                            <w:proofErr w:type="spellStart"/>
                            <w:r>
                              <w:t>signs</w:t>
                            </w:r>
                            <w:proofErr w:type="spellEnd"/>
                            <w:r>
                              <w:t xml:space="preserve"> </w:t>
                            </w:r>
                            <w:proofErr w:type="spellStart"/>
                            <w:r>
                              <w:t>requiring</w:t>
                            </w:r>
                            <w:proofErr w:type="spellEnd"/>
                            <w:r>
                              <w:cr/>
                            </w:r>
                            <w:r>
                              <w:br/>
                            </w:r>
                            <w:proofErr w:type="spellStart"/>
                            <w:r>
                              <w:t>urgent</w:t>
                            </w:r>
                            <w:proofErr w:type="spellEnd"/>
                            <w:r>
                              <w:t xml:space="preserve"> </w:t>
                            </w:r>
                            <w:proofErr w:type="spellStart"/>
                            <w:r>
                              <w:t>medical</w:t>
                            </w:r>
                            <w:proofErr w:type="spellEnd"/>
                            <w:r>
                              <w:t xml:space="preserve"> </w:t>
                            </w:r>
                            <w:proofErr w:type="spellStart"/>
                            <w:r>
                              <w:t>care</w:t>
                            </w:r>
                            <w:proofErr w:type="spellEnd"/>
                            <w:r>
                              <w:t>?</w:t>
                            </w:r>
                          </w:p>
                        </w:txbxContent>
                      </wps:txbx>
                      <wps:bodyPr lIns="0" tIns="0" rIns="0" bIns="0"/>
                    </wps:wsp>
                  </a:graphicData>
                </a:graphic>
              </wp:anchor>
            </w:drawing>
          </mc:Choice>
          <mc:Fallback>
            <w:pict>
              <v:shape w14:anchorId="282D942D" id="Shape 233" o:spid="_x0000_s1193" type="#_x0000_t202" style="position:absolute;margin-left:189.05pt;margin-top:61.7pt;width:138.7pt;height:23.5pt;z-index:251420160;visibility:visible;mso-wrap-style:square;mso-wrap-distance-left:113.4pt;mso-wrap-distance-top:12pt;mso-wrap-distance-right:156.4pt;mso-wrap-distance-bottom:23.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" filled="f" stroked="f">
                <v:textbox inset="0,0,0,0">
                  <w:txbxContent>
                    <w:p w14:paraId="415D6264" w14:textId="77777777" w:rsidR="0028591B" w:rsidRDefault="0028591B">
                      <w:pPr>
                        <w:pStyle w:val="80"/>
                        <w:spacing w:line="266" w:lineRule="auto"/>
                      </w:pPr>
                      <w:proofErr w:type="spellStart"/>
                      <w:r>
                        <w:t>Presence</w:t>
                      </w:r>
                      <w:proofErr w:type="spellEnd"/>
                      <w:r>
                        <w:t xml:space="preserve"> </w:t>
                      </w:r>
                      <w:proofErr w:type="spellStart"/>
                      <w:r>
                        <w:t>of</w:t>
                      </w:r>
                      <w:proofErr w:type="spellEnd"/>
                      <w:r>
                        <w:t xml:space="preserve"> </w:t>
                      </w:r>
                      <w:proofErr w:type="spellStart"/>
                      <w:r>
                        <w:t>danger</w:t>
                      </w:r>
                      <w:proofErr w:type="spellEnd"/>
                      <w:r>
                        <w:t xml:space="preserve"> </w:t>
                      </w:r>
                      <w:proofErr w:type="spellStart"/>
                      <w:r>
                        <w:t>signs</w:t>
                      </w:r>
                      <w:proofErr w:type="spellEnd"/>
                      <w:r>
                        <w:t xml:space="preserve"> </w:t>
                      </w:r>
                      <w:proofErr w:type="spellStart"/>
                      <w:r>
                        <w:t>requiring</w:t>
                      </w:r>
                      <w:proofErr w:type="spellEnd"/>
                      <w:r>
                        <w:cr/>
                      </w:r>
                      <w:r>
                        <w:br/>
                      </w:r>
                      <w:proofErr w:type="spellStart"/>
                      <w:r>
                        <w:t>urgent</w:t>
                      </w:r>
                      <w:proofErr w:type="spellEnd"/>
                      <w:r>
                        <w:t xml:space="preserve"> </w:t>
                      </w:r>
                      <w:proofErr w:type="spellStart"/>
                      <w:r>
                        <w:t>medical</w:t>
                      </w:r>
                      <w:proofErr w:type="spellEnd"/>
                      <w:r>
                        <w:t xml:space="preserve"> </w:t>
                      </w:r>
                      <w:proofErr w:type="spellStart"/>
                      <w:r>
                        <w:t>care</w:t>
                      </w:r>
                      <w:proofErr w:type="spellEnd"/>
                      <w:r>
                        <w:t>?</w:t>
                      </w:r>
                    </w:p>
                  </w:txbxContent>
                </v:textbox>
                <w10:wrap type="topAndBottom" anchorx="page"/>
              </v:shape>
            </w:pict>
          </mc:Fallback>
        </mc:AlternateContent>
      </w:r>
      <w:r w:rsidRPr="000B3762">
        <w:rPr>
          <w:rFonts w:ascii="Segoe UI" w:hAnsi="Segoe UI"/>
          <w:noProof/>
          <w:lang w:eastAsia="uk-UA" w:bidi="ar-SA"/>
        </w:rPr>
        <mc:AlternateContent>
          <mc:Choice Requires="wps">
            <w:drawing>
              <wp:anchor distT="514985" distB="104140" distL="2342515" distR="2680970" simplePos="0" relativeHeight="251421184" behindDoc="0" locked="0" layoutInCell="1" allowOverlap="1" wp14:anchorId="742EF8E1" wp14:editId="2D2F746D">
                <wp:simplePos x="0" y="0"/>
                <wp:positionH relativeFrom="page">
                  <wp:posOffset>3303270</wp:posOffset>
                </wp:positionH>
                <wp:positionV relativeFrom="paragraph">
                  <wp:posOffset>1146175</wp:posOffset>
                </wp:positionV>
                <wp:extent cx="164465" cy="13081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14:paraId="74C5DF9A" w14:textId="77777777" w:rsidR="0028591B" w:rsidRDefault="0028591B">
                            <w:pPr>
                              <w:pStyle w:val="90"/>
                            </w:pPr>
                            <w:r>
                              <w:t>NO</w:t>
                            </w:r>
                          </w:p>
                        </w:txbxContent>
                      </wps:txbx>
                      <wps:bodyPr wrap="none" lIns="0" tIns="0" rIns="0" bIns="0"/>
                    </wps:wsp>
                  </a:graphicData>
                </a:graphic>
              </wp:anchor>
            </w:drawing>
          </mc:Choice>
          <mc:Fallback>
            <w:pict>
              <v:shape w14:anchorId="742EF8E1" id="Shape 235" o:spid="_x0000_s1194" type="#_x0000_t202" style="position:absolute;margin-left:260.1pt;margin-top:90.25pt;width:12.95pt;height:10.3pt;z-index:251421184;visibility:visible;mso-wrap-style:none;mso-wrap-distance-left:184.45pt;mso-wrap-distance-top:40.55pt;mso-wrap-distance-right:211.1pt;mso-wrap-distance-bottom:8.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" filled="f" stroked="f">
                <v:textbox inset="0,0,0,0">
                  <w:txbxContent>
                    <w:p w14:paraId="74C5DF9A" w14:textId="77777777" w:rsidR="0028591B" w:rsidRDefault="0028591B">
                      <w:pPr>
                        <w:pStyle w:val="90"/>
                      </w:pPr>
                      <w:r>
                        <w:t>NO</w:t>
                      </w:r>
                    </w:p>
                  </w:txbxContent>
                </v:textbox>
                <w10:wrap type="topAndBottom" anchorx="page"/>
              </v:shape>
            </w:pict>
          </mc:Fallback>
        </mc:AlternateContent>
      </w:r>
      <w:r w:rsidRPr="000B3762">
        <w:rPr>
          <w:rFonts w:ascii="Segoe UI" w:hAnsi="Segoe UI"/>
          <w:noProof/>
          <w:lang w:eastAsia="uk-UA" w:bidi="ar-SA"/>
        </w:rPr>
        <mc:AlternateContent>
          <mc:Choice Requires="wps">
            <w:drawing>
              <wp:anchor distT="152400" distB="454025" distL="3336290" distR="1607820" simplePos="0" relativeHeight="251422208" behindDoc="0" locked="0" layoutInCell="1" allowOverlap="1" wp14:anchorId="568036FD" wp14:editId="10924E32">
                <wp:simplePos x="0" y="0"/>
                <wp:positionH relativeFrom="page">
                  <wp:posOffset>4297045</wp:posOffset>
                </wp:positionH>
                <wp:positionV relativeFrom="paragraph">
                  <wp:posOffset>783590</wp:posOffset>
                </wp:positionV>
                <wp:extent cx="243840" cy="14351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7883BA35" w14:textId="77777777" w:rsidR="0028591B" w:rsidRDefault="0028591B">
                            <w:pPr>
                              <w:pStyle w:val="90"/>
                              <w:jc w:val="right"/>
                            </w:pPr>
                            <w:r>
                              <w:t>YES</w:t>
                            </w:r>
                          </w:p>
                        </w:txbxContent>
                      </wps:txbx>
                      <wps:bodyPr wrap="none" lIns="0" tIns="0" rIns="0" bIns="0"/>
                    </wps:wsp>
                  </a:graphicData>
                </a:graphic>
              </wp:anchor>
            </w:drawing>
          </mc:Choice>
          <mc:Fallback>
            <w:pict>
              <v:shape w14:anchorId="568036FD" id="Shape 237" o:spid="_x0000_s1195" type="#_x0000_t202" style="position:absolute;margin-left:338.35pt;margin-top:61.7pt;width:19.2pt;height:11.3pt;z-index:251422208;visibility:visible;mso-wrap-style:none;mso-wrap-distance-left:262.7pt;mso-wrap-distance-top:12pt;mso-wrap-distance-right:126.6pt;mso-wrap-distance-bottom:35.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" filled="f" stroked="f">
                <v:textbox inset="0,0,0,0">
                  <w:txbxContent>
                    <w:p w14:paraId="7883BA35" w14:textId="77777777" w:rsidR="0028591B" w:rsidRDefault="0028591B">
                      <w:pPr>
                        <w:pStyle w:val="90"/>
                        <w:jc w:val="right"/>
                      </w:pPr>
                      <w:r>
                        <w:t>YES</w:t>
                      </w:r>
                    </w:p>
                  </w:txbxContent>
                </v:textbox>
                <w10:wrap type="topAndBottom" anchorx="page"/>
              </v:shape>
            </w:pict>
          </mc:Fallback>
        </mc:AlternateContent>
      </w:r>
      <w:r w:rsidRPr="000B3762">
        <w:rPr>
          <w:rFonts w:ascii="Segoe UI" w:hAnsi="Segoe UI"/>
          <w:noProof/>
          <w:lang w:eastAsia="uk-UA" w:bidi="ar-SA"/>
        </w:rPr>
        <mc:AlternateContent>
          <mc:Choice Requires="wps">
            <w:drawing>
              <wp:anchor distT="152400" distB="299085" distL="3677285" distR="297815" simplePos="0" relativeHeight="251423232" behindDoc="0" locked="0" layoutInCell="1" allowOverlap="1" wp14:anchorId="6422DCC1" wp14:editId="57CE8A69">
                <wp:simplePos x="0" y="0"/>
                <wp:positionH relativeFrom="page">
                  <wp:posOffset>4638040</wp:posOffset>
                </wp:positionH>
                <wp:positionV relativeFrom="paragraph">
                  <wp:posOffset>783590</wp:posOffset>
                </wp:positionV>
                <wp:extent cx="1212850" cy="29845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1212850" cy="298450"/>
                        </a:xfrm>
                        <a:prstGeom prst="rect">
                          <a:avLst/>
                        </a:prstGeom>
                        <a:noFill/>
                      </wps:spPr>
                      <wps:txbx>
                        <w:txbxContent>
                          <w:p w14:paraId="300BB62F" w14:textId="77777777" w:rsidR="0028591B" w:rsidRDefault="0028591B">
                            <w:pPr>
                              <w:pStyle w:val="80"/>
                              <w:spacing w:line="266" w:lineRule="auto"/>
                            </w:pPr>
                            <w:proofErr w:type="spellStart"/>
                            <w:r>
                              <w:t>Stabilize</w:t>
                            </w:r>
                            <w:proofErr w:type="spellEnd"/>
                            <w:r>
                              <w:t xml:space="preserve"> </w:t>
                            </w:r>
                            <w:proofErr w:type="spellStart"/>
                            <w:r>
                              <w:t>and</w:t>
                            </w:r>
                            <w:proofErr w:type="spellEnd"/>
                            <w:r>
                              <w:t>/</w:t>
                            </w:r>
                            <w:proofErr w:type="spellStart"/>
                            <w:r>
                              <w:t>or</w:t>
                            </w:r>
                            <w:proofErr w:type="spellEnd"/>
                            <w:r>
                              <w:t xml:space="preserve"> </w:t>
                            </w:r>
                            <w:proofErr w:type="spellStart"/>
                            <w:r>
                              <w:t>transfer</w:t>
                            </w:r>
                            <w:proofErr w:type="spellEnd"/>
                            <w:r>
                              <w:cr/>
                            </w:r>
                            <w:r>
                              <w:br/>
                            </w:r>
                            <w:proofErr w:type="spellStart"/>
                            <w:r>
                              <w:t>as</w:t>
                            </w:r>
                            <w:proofErr w:type="spellEnd"/>
                            <w:r>
                              <w:t xml:space="preserve"> </w:t>
                            </w:r>
                            <w:proofErr w:type="spellStart"/>
                            <w:r>
                              <w:t>needed</w:t>
                            </w:r>
                            <w:proofErr w:type="spellEnd"/>
                          </w:p>
                        </w:txbxContent>
                      </wps:txbx>
                      <wps:bodyPr lIns="0" tIns="0" rIns="0" bIns="0"/>
                    </wps:wsp>
                  </a:graphicData>
                </a:graphic>
              </wp:anchor>
            </w:drawing>
          </mc:Choice>
          <mc:Fallback>
            <w:pict>
              <v:shape w14:anchorId="6422DCC1" id="Shape 239" o:spid="_x0000_s1196" type="#_x0000_t202" style="position:absolute;margin-left:365.2pt;margin-top:61.7pt;width:95.5pt;height:23.5pt;z-index:251423232;visibility:visible;mso-wrap-style:square;mso-wrap-distance-left:289.55pt;mso-wrap-distance-top:12pt;mso-wrap-distance-right:23.45pt;mso-wrap-distance-bottom:23.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" filled="f" stroked="f">
                <v:textbox inset="0,0,0,0">
                  <w:txbxContent>
                    <w:p w14:paraId="300BB62F" w14:textId="77777777" w:rsidR="0028591B" w:rsidRDefault="0028591B">
                      <w:pPr>
                        <w:pStyle w:val="80"/>
                        <w:spacing w:line="266" w:lineRule="auto"/>
                      </w:pPr>
                      <w:proofErr w:type="spellStart"/>
                      <w:r>
                        <w:t>Stabilize</w:t>
                      </w:r>
                      <w:proofErr w:type="spellEnd"/>
                      <w:r>
                        <w:t xml:space="preserve"> </w:t>
                      </w:r>
                      <w:proofErr w:type="spellStart"/>
                      <w:r>
                        <w:t>and</w:t>
                      </w:r>
                      <w:proofErr w:type="spellEnd"/>
                      <w:r>
                        <w:t>/</w:t>
                      </w:r>
                      <w:proofErr w:type="spellStart"/>
                      <w:r>
                        <w:t>or</w:t>
                      </w:r>
                      <w:proofErr w:type="spellEnd"/>
                      <w:r>
                        <w:t xml:space="preserve"> </w:t>
                      </w:r>
                      <w:proofErr w:type="spellStart"/>
                      <w:r>
                        <w:t>transfer</w:t>
                      </w:r>
                      <w:proofErr w:type="spellEnd"/>
                      <w:r>
                        <w:cr/>
                      </w:r>
                      <w:r>
                        <w:br/>
                      </w:r>
                      <w:proofErr w:type="spellStart"/>
                      <w:r>
                        <w:t>as</w:t>
                      </w:r>
                      <w:proofErr w:type="spellEnd"/>
                      <w:r>
                        <w:t xml:space="preserve"> </w:t>
                      </w:r>
                      <w:proofErr w:type="spellStart"/>
                      <w:r>
                        <w:t>needed</w:t>
                      </w:r>
                      <w:proofErr w:type="spellEnd"/>
                    </w:p>
                  </w:txbxContent>
                </v:textbox>
                <w10:wrap type="topAndBottom" anchorx="page"/>
              </v:shape>
            </w:pict>
          </mc:Fallback>
        </mc:AlternateContent>
      </w:r>
      <w:r w:rsidRPr="000B3762">
        <w:rPr>
          <w:rFonts w:ascii="Segoe UI" w:hAnsi="Segoe UI"/>
          <w:noProof/>
          <w:lang w:eastAsia="uk-UA" w:bidi="ar-SA"/>
        </w:rPr>
        <mc:AlternateContent>
          <mc:Choice Requires="wps">
            <w:drawing>
              <wp:anchor distT="615950" distB="0" distL="3329940" distR="1501140" simplePos="0" relativeHeight="251424256" behindDoc="0" locked="0" layoutInCell="1" allowOverlap="1" wp14:anchorId="2E4C7975" wp14:editId="29A0CB77">
                <wp:simplePos x="0" y="0"/>
                <wp:positionH relativeFrom="page">
                  <wp:posOffset>4290695</wp:posOffset>
                </wp:positionH>
                <wp:positionV relativeFrom="paragraph">
                  <wp:posOffset>1247140</wp:posOffset>
                </wp:positionV>
                <wp:extent cx="356870" cy="13398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356870" cy="133985"/>
                        </a:xfrm>
                        <a:prstGeom prst="rect">
                          <a:avLst/>
                        </a:prstGeom>
                        <a:noFill/>
                      </wps:spPr>
                      <wps:txbx>
                        <w:txbxContent>
                          <w:p w14:paraId="0DA39EC1" w14:textId="77777777" w:rsidR="0028591B" w:rsidRDefault="0028591B">
                            <w:pPr>
                              <w:pStyle w:val="90"/>
                            </w:pPr>
                            <w:r>
                              <w:t>RETAIN</w:t>
                            </w:r>
                          </w:p>
                        </w:txbxContent>
                      </wps:txbx>
                      <wps:bodyPr wrap="none" lIns="0" tIns="0" rIns="0" bIns="0"/>
                    </wps:wsp>
                  </a:graphicData>
                </a:graphic>
              </wp:anchor>
            </w:drawing>
          </mc:Choice>
          <mc:Fallback>
            <w:pict>
              <v:shape w14:anchorId="2E4C7975" id="Shape 241" o:spid="_x0000_s1197" type="#_x0000_t202" style="position:absolute;margin-left:337.85pt;margin-top:98.2pt;width:28.1pt;height:10.55pt;z-index:251424256;visibility:visible;mso-wrap-style:none;mso-wrap-distance-left:262.2pt;mso-wrap-distance-top:48.5pt;mso-wrap-distance-right:118.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" filled="f" stroked="f">
                <v:textbox inset="0,0,0,0">
                  <w:txbxContent>
                    <w:p w14:paraId="0DA39EC1" w14:textId="77777777" w:rsidR="0028591B" w:rsidRDefault="0028591B">
                      <w:pPr>
                        <w:pStyle w:val="90"/>
                      </w:pPr>
                      <w:r>
                        <w:t>RETAIN</w:t>
                      </w:r>
                    </w:p>
                  </w:txbxContent>
                </v:textbox>
                <w10:wrap type="topAndBottom" anchorx="page"/>
              </v:shape>
            </w:pict>
          </mc:Fallback>
        </mc:AlternateContent>
      </w:r>
      <w:r w:rsidRPr="000B3762">
        <w:rPr>
          <w:rFonts w:ascii="Segoe UI" w:hAnsi="Segoe UI"/>
          <w:noProof/>
          <w:lang w:eastAsia="uk-UA" w:bidi="ar-SA"/>
        </w:rPr>
        <mc:AlternateContent>
          <mc:Choice Requires="wps">
            <w:drawing>
              <wp:anchor distT="570230" distB="48895" distL="4555490" distR="114300" simplePos="0" relativeHeight="251425280" behindDoc="0" locked="0" layoutInCell="1" allowOverlap="1" wp14:anchorId="0D1B47A3" wp14:editId="18AA6E99">
                <wp:simplePos x="0" y="0"/>
                <wp:positionH relativeFrom="page">
                  <wp:posOffset>5516245</wp:posOffset>
                </wp:positionH>
                <wp:positionV relativeFrom="paragraph">
                  <wp:posOffset>1201420</wp:posOffset>
                </wp:positionV>
                <wp:extent cx="518160" cy="13081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518160" cy="130810"/>
                        </a:xfrm>
                        <a:prstGeom prst="rect">
                          <a:avLst/>
                        </a:prstGeom>
                        <a:noFill/>
                      </wps:spPr>
                      <wps:txbx>
                        <w:txbxContent>
                          <w:p w14:paraId="084A16EE" w14:textId="77777777" w:rsidR="0028591B" w:rsidRDefault="0028591B">
                            <w:pPr>
                              <w:pStyle w:val="90"/>
                              <w:jc w:val="both"/>
                            </w:pPr>
                            <w:r>
                              <w:t>TRANSFER</w:t>
                            </w:r>
                          </w:p>
                        </w:txbxContent>
                      </wps:txbx>
                      <wps:bodyPr wrap="none" lIns="0" tIns="0" rIns="0" bIns="0"/>
                    </wps:wsp>
                  </a:graphicData>
                </a:graphic>
              </wp:anchor>
            </w:drawing>
          </mc:Choice>
          <mc:Fallback>
            <w:pict>
              <v:shape w14:anchorId="0D1B47A3" id="Shape 243" o:spid="_x0000_s1198" type="#_x0000_t202" style="position:absolute;margin-left:434.35pt;margin-top:94.6pt;width:40.8pt;height:10.3pt;z-index:251425280;visibility:visible;mso-wrap-style:none;mso-wrap-distance-left:358.7pt;mso-wrap-distance-top:44.9pt;mso-wrap-distance-right:9pt;mso-wrap-distance-bottom:3.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" filled="f" stroked="f">
                <v:textbox inset="0,0,0,0">
                  <w:txbxContent>
                    <w:p w14:paraId="084A16EE" w14:textId="77777777" w:rsidR="0028591B" w:rsidRDefault="0028591B">
                      <w:pPr>
                        <w:pStyle w:val="90"/>
                        <w:jc w:val="both"/>
                      </w:pPr>
                      <w:r>
                        <w:t>TRANSFER</w:t>
                      </w:r>
                    </w:p>
                  </w:txbxContent>
                </v:textbox>
                <w10:wrap type="topAndBottom" anchorx="page"/>
              </v:shape>
            </w:pict>
          </mc:Fallback>
        </mc:AlternateContent>
      </w:r>
    </w:p>
    <w:p w14:paraId="4E631C3E" w14:textId="6C93AA2B" w:rsidR="00B12FA5" w:rsidRPr="000E5502" w:rsidRDefault="007447A8" w:rsidP="00ED3361">
      <w:pPr>
        <w:pStyle w:val="11"/>
        <w:spacing w:after="300" w:line="216" w:lineRule="auto"/>
      </w:pPr>
      <w:bookmarkStart w:id="84" w:name="bookmark75"/>
      <w:bookmarkStart w:id="85" w:name="_Hlk103328650"/>
      <w:r>
        <w:rPr>
          <w:noProof/>
          <w:lang w:eastAsia="uk-UA" w:bidi="ar-SA"/>
        </w:rPr>
        <mc:AlternateContent>
          <mc:Choice Requires="wps">
            <w:drawing>
              <wp:anchor distT="0" distB="0" distL="114300" distR="114300" simplePos="0" relativeHeight="252177920" behindDoc="0" locked="0" layoutInCell="1" allowOverlap="1" wp14:anchorId="3788DD45" wp14:editId="69B767CF">
                <wp:simplePos x="0" y="0"/>
                <wp:positionH relativeFrom="column">
                  <wp:posOffset>1044575</wp:posOffset>
                </wp:positionH>
                <wp:positionV relativeFrom="paragraph">
                  <wp:posOffset>404054</wp:posOffset>
                </wp:positionV>
                <wp:extent cx="4032885" cy="256540"/>
                <wp:effectExtent l="0" t="0" r="5715" b="0"/>
                <wp:wrapNone/>
                <wp:docPr id="764" name="Надпись 764"/>
                <wp:cNvGraphicFramePr/>
                <a:graphic xmlns:a="http://schemas.openxmlformats.org/drawingml/2006/main">
                  <a:graphicData uri="http://schemas.microsoft.com/office/word/2010/wordprocessingShape">
                    <wps:wsp>
                      <wps:cNvSpPr txBox="1"/>
                      <wps:spPr>
                        <a:xfrm>
                          <a:off x="0" y="0"/>
                          <a:ext cx="4032885" cy="256540"/>
                        </a:xfrm>
                        <a:prstGeom prst="rect">
                          <a:avLst/>
                        </a:prstGeom>
                        <a:solidFill>
                          <a:srgbClr val="FDE5D9"/>
                        </a:solidFill>
                        <a:ln w="6350">
                          <a:noFill/>
                        </a:ln>
                      </wps:spPr>
                      <wps:txbx>
                        <w:txbxContent>
                          <w:p w14:paraId="4D420CAC" w14:textId="77777777" w:rsidR="007447A8" w:rsidRPr="00B6032D" w:rsidRDefault="007447A8" w:rsidP="007447A8">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8DD45" id="Надпись 764" o:spid="_x0000_s1199" type="#_x0000_t202" style="position:absolute;margin-left:82.25pt;margin-top:31.8pt;width:317.55pt;height:20.2pt;z-index:2521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" fillcolor="#fde5d9" stroked="f" strokeweight=".5pt">
                <v:textbox inset="0,0,0,0">
                  <w:txbxContent>
                    <w:p w14:paraId="4D420CAC" w14:textId="77777777" w:rsidR="007447A8" w:rsidRPr="00B6032D" w:rsidRDefault="007447A8" w:rsidP="007447A8">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v:textbox>
              </v:shape>
            </w:pict>
          </mc:Fallback>
        </mc:AlternateContent>
      </w:r>
      <w:r>
        <w:rPr>
          <w:noProof/>
        </w:rPr>
        <mc:AlternateContent>
          <mc:Choice Requires="wps">
            <w:drawing>
              <wp:anchor distT="0" distB="0" distL="114300" distR="114300" simplePos="0" relativeHeight="252175872" behindDoc="0" locked="0" layoutInCell="1" allowOverlap="1" wp14:anchorId="481A35B4" wp14:editId="67382225">
                <wp:simplePos x="0" y="0"/>
                <wp:positionH relativeFrom="column">
                  <wp:posOffset>236220</wp:posOffset>
                </wp:positionH>
                <wp:positionV relativeFrom="paragraph">
                  <wp:posOffset>802005</wp:posOffset>
                </wp:positionV>
                <wp:extent cx="694690" cy="694690"/>
                <wp:effectExtent l="0" t="0" r="0" b="0"/>
                <wp:wrapNone/>
                <wp:docPr id="744" name="Овал 744"/>
                <wp:cNvGraphicFramePr/>
                <a:graphic xmlns:a="http://schemas.openxmlformats.org/drawingml/2006/main">
                  <a:graphicData uri="http://schemas.microsoft.com/office/word/2010/wordprocessingShape">
                    <wps:wsp>
                      <wps:cNvSpPr/>
                      <wps:spPr>
                        <a:xfrm>
                          <a:off x="0" y="0"/>
                          <a:ext cx="694690" cy="694690"/>
                        </a:xfrm>
                        <a:prstGeom prst="ellipse">
                          <a:avLst/>
                        </a:prstGeom>
                        <a:solidFill>
                          <a:srgbClr val="E6483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E4884" id="Овал 744" o:spid="_x0000_s1026" style="position:absolute;margin-left:18.6pt;margin-top:63.15pt;width:54.7pt;height:54.7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" fillcolor="#e64831" stroked="f" strokeweight="1pt">
                <v:stroke joinstyle="miter"/>
                <v:textbox inset="0,0,0,0"/>
              </v:oval>
            </w:pict>
          </mc:Fallback>
        </mc:AlternateContent>
      </w:r>
      <w:r>
        <w:rPr>
          <w:noProof/>
        </w:rPr>
        <mc:AlternateContent>
          <mc:Choice Requires="wps">
            <w:drawing>
              <wp:anchor distT="0" distB="0" distL="114300" distR="114300" simplePos="0" relativeHeight="252176896" behindDoc="0" locked="0" layoutInCell="1" allowOverlap="1" wp14:anchorId="657C6B9C" wp14:editId="49537F69">
                <wp:simplePos x="0" y="0"/>
                <wp:positionH relativeFrom="column">
                  <wp:posOffset>148590</wp:posOffset>
                </wp:positionH>
                <wp:positionV relativeFrom="paragraph">
                  <wp:posOffset>942975</wp:posOffset>
                </wp:positionV>
                <wp:extent cx="832485" cy="582295"/>
                <wp:effectExtent l="0" t="0" r="0" b="0"/>
                <wp:wrapNone/>
                <wp:docPr id="746" name="Надпись 746"/>
                <wp:cNvGraphicFramePr/>
                <a:graphic xmlns:a="http://schemas.openxmlformats.org/drawingml/2006/main">
                  <a:graphicData uri="http://schemas.microsoft.com/office/word/2010/wordprocessingShape">
                    <wps:wsp>
                      <wps:cNvSpPr txBox="1"/>
                      <wps:spPr>
                        <a:xfrm>
                          <a:off x="0" y="0"/>
                          <a:ext cx="832485" cy="582295"/>
                        </a:xfrm>
                        <a:prstGeom prst="rect">
                          <a:avLst/>
                        </a:prstGeom>
                        <a:noFill/>
                        <a:ln w="6350">
                          <a:noFill/>
                        </a:ln>
                      </wps:spPr>
                      <wps:txbx>
                        <w:txbxContent>
                          <w:p w14:paraId="582BC340" w14:textId="77777777" w:rsidR="007447A8" w:rsidRPr="00B6032D" w:rsidRDefault="007447A8" w:rsidP="007447A8">
                            <w:pPr>
                              <w:jc w:val="center"/>
                              <w:rPr>
                                <w:rFonts w:ascii="Segoe UI" w:hAnsi="Segoe UI" w:cs="Segoe UI"/>
                                <w:b/>
                                <w:bCs/>
                                <w:color w:val="FFFFFF" w:themeColor="background1"/>
                                <w:sz w:val="20"/>
                                <w:szCs w:val="20"/>
                                <w:lang w:val="en-US"/>
                              </w:rPr>
                            </w:pPr>
                            <w:r w:rsidRPr="00B6032D">
                              <w:rPr>
                                <w:rFonts w:ascii="Segoe UI" w:hAnsi="Segoe UI" w:cs="Segoe UI"/>
                                <w:b/>
                                <w:bCs/>
                                <w:color w:val="FFFFFF" w:themeColor="background1"/>
                                <w:sz w:val="20"/>
                                <w:szCs w:val="20"/>
                                <w:lang w:val="ru-RU"/>
                              </w:rPr>
                              <w:t xml:space="preserve">Алгоритм </w:t>
                            </w:r>
                            <w:r w:rsidRPr="00B6032D">
                              <w:rPr>
                                <w:rFonts w:ascii="Segoe UI" w:hAnsi="Segoe UI" w:cs="Segoe UI"/>
                                <w:b/>
                                <w:bCs/>
                                <w:color w:val="FFFFFF" w:themeColor="background1"/>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C6B9C" id="Надпись 746" o:spid="_x0000_s1200" type="#_x0000_t202" style="position:absolute;margin-left:11.7pt;margin-top:74.25pt;width:65.55pt;height:45.85pt;z-index:25217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" filled="f" stroked="f" strokeweight=".5pt">
                <v:textbox>
                  <w:txbxContent>
                    <w:p w14:paraId="582BC340" w14:textId="77777777" w:rsidR="007447A8" w:rsidRPr="00B6032D" w:rsidRDefault="007447A8" w:rsidP="007447A8">
                      <w:pPr>
                        <w:jc w:val="center"/>
                        <w:rPr>
                          <w:rFonts w:ascii="Segoe UI" w:hAnsi="Segoe UI" w:cs="Segoe UI"/>
                          <w:b/>
                          <w:bCs/>
                          <w:color w:val="FFFFFF" w:themeColor="background1"/>
                          <w:sz w:val="20"/>
                          <w:szCs w:val="20"/>
                          <w:lang w:val="en-US"/>
                        </w:rPr>
                      </w:pPr>
                      <w:r w:rsidRPr="00B6032D">
                        <w:rPr>
                          <w:rFonts w:ascii="Segoe UI" w:hAnsi="Segoe UI" w:cs="Segoe UI"/>
                          <w:b/>
                          <w:bCs/>
                          <w:color w:val="FFFFFF" w:themeColor="background1"/>
                          <w:sz w:val="20"/>
                          <w:szCs w:val="20"/>
                          <w:lang w:val="ru-RU"/>
                        </w:rPr>
                        <w:t xml:space="preserve">Алгоритм </w:t>
                      </w:r>
                      <w:r w:rsidRPr="00B6032D">
                        <w:rPr>
                          <w:rFonts w:ascii="Segoe UI" w:hAnsi="Segoe UI" w:cs="Segoe UI"/>
                          <w:b/>
                          <w:bCs/>
                          <w:color w:val="FFFFFF" w:themeColor="background1"/>
                          <w:sz w:val="20"/>
                          <w:szCs w:val="20"/>
                          <w:lang w:val="en-US"/>
                        </w:rPr>
                        <w:t>B</w:t>
                      </w:r>
                    </w:p>
                  </w:txbxContent>
                </v:textbox>
              </v:shape>
            </w:pict>
          </mc:Fallback>
        </mc:AlternateContent>
      </w:r>
      <w:r w:rsidR="002F49E0" w:rsidRPr="00EC2E89">
        <w:rPr>
          <w:b/>
          <w:bCs/>
          <w:noProof/>
          <w:color w:val="636466"/>
          <w:lang w:eastAsia="uk-UA" w:bidi="ar-SA"/>
        </w:rPr>
        <mc:AlternateContent>
          <mc:Choice Requires="wpg">
            <w:drawing>
              <wp:anchor distT="0" distB="0" distL="114300" distR="114300" simplePos="0" relativeHeight="251520512" behindDoc="0" locked="0" layoutInCell="1" allowOverlap="1" wp14:anchorId="61E90F15" wp14:editId="74C5CA16">
                <wp:simplePos x="0" y="0"/>
                <wp:positionH relativeFrom="column">
                  <wp:posOffset>-140970</wp:posOffset>
                </wp:positionH>
                <wp:positionV relativeFrom="paragraph">
                  <wp:posOffset>283845</wp:posOffset>
                </wp:positionV>
                <wp:extent cx="6360795" cy="7751445"/>
                <wp:effectExtent l="0" t="0" r="1905" b="1905"/>
                <wp:wrapNone/>
                <wp:docPr id="314" name="Группа 314"/>
                <wp:cNvGraphicFramePr/>
                <a:graphic xmlns:a="http://schemas.openxmlformats.org/drawingml/2006/main">
                  <a:graphicData uri="http://schemas.microsoft.com/office/word/2010/wordprocessingGroup">
                    <wpg:wgp>
                      <wpg:cNvGrpSpPr/>
                      <wpg:grpSpPr>
                        <a:xfrm>
                          <a:off x="0" y="0"/>
                          <a:ext cx="6360795" cy="7751445"/>
                          <a:chOff x="30480" y="0"/>
                          <a:chExt cx="6360795" cy="7751445"/>
                        </a:xfrm>
                      </wpg:grpSpPr>
                      <pic:pic xmlns:pic="http://schemas.openxmlformats.org/drawingml/2006/picture">
                        <pic:nvPicPr>
                          <pic:cNvPr id="148" name="Рисунок 148" descr="C:\Users\ilyas\Desktop\верх.jpg"/>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82880" y="0"/>
                            <a:ext cx="6111240" cy="518160"/>
                          </a:xfrm>
                          <a:prstGeom prst="rect">
                            <a:avLst/>
                          </a:prstGeom>
                          <a:noFill/>
                          <a:ln>
                            <a:noFill/>
                          </a:ln>
                        </pic:spPr>
                      </pic:pic>
                      <pic:pic xmlns:pic="http://schemas.openxmlformats.org/drawingml/2006/picture">
                        <pic:nvPicPr>
                          <pic:cNvPr id="150" name="Рисунок 150" descr="обрізане"/>
                          <pic:cNvPicPr>
                            <a:picLocks noChangeAspect="1"/>
                          </pic:cNvPicPr>
                        </pic:nvPicPr>
                        <pic:blipFill>
                          <a:blip r:embed="rId152">
                            <a:extLst>
                              <a:ext uri="{28A0092B-C50C-407E-A947-70E740481C1C}">
                                <a14:useLocalDpi xmlns:a14="http://schemas.microsoft.com/office/drawing/2010/main" val="0"/>
                              </a:ext>
                            </a:extLst>
                          </a:blip>
                          <a:srcRect/>
                          <a:stretch>
                            <a:fillRect/>
                          </a:stretch>
                        </pic:blipFill>
                        <pic:spPr bwMode="auto">
                          <a:xfrm>
                            <a:off x="175260" y="518160"/>
                            <a:ext cx="6035040" cy="4152900"/>
                          </a:xfrm>
                          <a:prstGeom prst="rect">
                            <a:avLst/>
                          </a:prstGeom>
                          <a:noFill/>
                        </pic:spPr>
                      </pic:pic>
                      <wpg:grpSp>
                        <wpg:cNvPr id="152" name="Группа 152"/>
                        <wpg:cNvGrpSpPr/>
                        <wpg:grpSpPr>
                          <a:xfrm>
                            <a:off x="30480" y="4648200"/>
                            <a:ext cx="6360795" cy="3103245"/>
                            <a:chOff x="30480" y="-53340"/>
                            <a:chExt cx="6360795" cy="3103245"/>
                          </a:xfrm>
                        </wpg:grpSpPr>
                        <pic:pic xmlns:pic="http://schemas.openxmlformats.org/drawingml/2006/picture">
                          <pic:nvPicPr>
                            <pic:cNvPr id="154" name="Рисунок 154" descr="C:\Users\ilyas\Desktop\середина 2.jpg"/>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348615" y="-53340"/>
                              <a:ext cx="6042660" cy="2145665"/>
                            </a:xfrm>
                            <a:prstGeom prst="rect">
                              <a:avLst/>
                            </a:prstGeom>
                            <a:noFill/>
                            <a:ln>
                              <a:noFill/>
                            </a:ln>
                          </pic:spPr>
                        </pic:pic>
                        <pic:pic xmlns:pic="http://schemas.openxmlformats.org/drawingml/2006/picture">
                          <pic:nvPicPr>
                            <pic:cNvPr id="156" name="Рисунок 156"/>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30480" y="2082165"/>
                              <a:ext cx="5920740" cy="96774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39BEFC0" id="Группа 314" o:spid="_x0000_s1026" style="position:absolute;margin-left:-11.1pt;margin-top:22.35pt;width:500.85pt;height:610.35pt;z-index:251520512;mso-width-relative:margin;mso-height-relative:margin" coordorigin="304" coordsize="63607,7751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&#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">
                <v:shape id="Рисунок 148" o:spid="_x0000_s1027" type="#_x0000_t75" style="position:absolute;left:1828;width:61113;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">
                  <v:imagedata r:id="rId155" o:title="верх"/>
                </v:shape>
                <v:shape id="Рисунок 150" o:spid="_x0000_s1028" type="#_x0000_t75" alt="обрізане" style="position:absolute;left:1752;top:5181;width:60351;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">
                  <v:imagedata r:id="rId156" o:title="обрізане"/>
                </v:shape>
                <v:group id="Группа 152" o:spid="_x0000_s1029" style="position:absolute;left:304;top:46482;width:63608;height:31032" coordorigin="304,-533" coordsize="63607,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Рисунок 154" o:spid="_x0000_s1030" type="#_x0000_t75" style="position:absolute;left:3486;top:-533;width:60426;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">
                    <v:imagedata r:id="rId157" o:title="середина 2"/>
                  </v:shape>
                  <v:shape id="Рисунок 156" o:spid="_x0000_s1031" type="#_x0000_t75" style="position:absolute;left:304;top:20821;width:59208;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">
                    <v:imagedata r:id="rId158" o:title=""/>
                  </v:shape>
                </v:group>
              </v:group>
            </w:pict>
          </mc:Fallback>
        </mc:AlternateContent>
      </w:r>
      <w:r w:rsidR="00FC5873" w:rsidRPr="00EC2E89">
        <w:rPr>
          <w:b/>
          <w:bCs/>
          <w:noProof/>
          <w:color w:val="636466"/>
          <w:lang w:eastAsia="uk-UA"/>
        </w:rPr>
        <w:t>Рисунок</w:t>
      </w:r>
      <w:r w:rsidR="00FB6D8F" w:rsidRPr="00EC2E89">
        <w:rPr>
          <w:b/>
          <w:bCs/>
          <w:color w:val="636466"/>
        </w:rPr>
        <w:t xml:space="preserve"> </w:t>
      </w:r>
      <w:r w:rsidR="00FB6D8F" w:rsidRPr="000E5502">
        <w:rPr>
          <w:b/>
          <w:bCs/>
          <w:color w:val="636466"/>
        </w:rPr>
        <w:t xml:space="preserve">4.5. </w:t>
      </w:r>
      <w:r w:rsidR="00FC5873" w:rsidRPr="00EC2E89">
        <w:rPr>
          <w:b/>
          <w:bCs/>
          <w:color w:val="636466"/>
        </w:rPr>
        <w:t>Алгоритм</w:t>
      </w:r>
      <w:r w:rsidR="00FB6D8F" w:rsidRPr="000E5502">
        <w:rPr>
          <w:b/>
          <w:bCs/>
          <w:color w:val="636466"/>
        </w:rPr>
        <w:t xml:space="preserve"> B</w:t>
      </w:r>
      <w:bookmarkEnd w:id="84"/>
      <w:bookmarkEnd w:id="85"/>
    </w:p>
    <w:p w14:paraId="4B3F5D06" w14:textId="77777777" w:rsidR="00B12FA5" w:rsidRPr="000E5502" w:rsidRDefault="00FB6D8F" w:rsidP="00ED3361">
      <w:pPr>
        <w:pStyle w:val="a6"/>
        <w:spacing w:after="0" w:line="216" w:lineRule="auto"/>
        <w:jc w:val="center"/>
        <w:rPr>
          <w:sz w:val="19"/>
          <w:szCs w:val="19"/>
        </w:rPr>
        <w:sectPr w:rsidR="00B12FA5" w:rsidRPr="000E5502">
          <w:pgSz w:w="11900" w:h="16840"/>
          <w:pgMar w:top="1364" w:right="1471" w:bottom="2201" w:left="1386" w:header="0" w:footer="3" w:gutter="0"/>
          <w:cols w:space="720"/>
          <w:noEndnote/>
          <w:docGrid w:linePitch="360"/>
          <w15:footnoteColumns w:val="1"/>
        </w:sectPr>
      </w:pPr>
      <w:proofErr w:type="spellStart"/>
      <w:r w:rsidRPr="000E5502">
        <w:rPr>
          <w:rFonts w:ascii="Arial" w:hAnsi="Arial"/>
          <w:b/>
          <w:bCs/>
          <w:sz w:val="19"/>
          <w:szCs w:val="19"/>
        </w:rPr>
        <w:t>Child</w:t>
      </w:r>
      <w:proofErr w:type="spellEnd"/>
      <w:r w:rsidRPr="000E5502">
        <w:rPr>
          <w:rFonts w:ascii="Arial" w:hAnsi="Arial"/>
          <w:b/>
          <w:bCs/>
          <w:sz w:val="19"/>
          <w:szCs w:val="19"/>
        </w:rPr>
        <w:t xml:space="preserve"> &lt;10 </w:t>
      </w:r>
      <w:proofErr w:type="spellStart"/>
      <w:r w:rsidRPr="000E5502">
        <w:rPr>
          <w:rFonts w:ascii="Arial" w:hAnsi="Arial"/>
          <w:b/>
          <w:bCs/>
          <w:sz w:val="19"/>
          <w:szCs w:val="19"/>
        </w:rPr>
        <w:t>years</w:t>
      </w:r>
      <w:proofErr w:type="spellEnd"/>
      <w:r w:rsidRPr="000E5502">
        <w:rPr>
          <w:rFonts w:ascii="Arial" w:hAnsi="Arial"/>
          <w:b/>
          <w:bCs/>
          <w:sz w:val="19"/>
          <w:szCs w:val="19"/>
        </w:rPr>
        <w:t xml:space="preserve"> </w:t>
      </w:r>
      <w:proofErr w:type="spellStart"/>
      <w:r w:rsidRPr="000E5502">
        <w:rPr>
          <w:rFonts w:ascii="Arial" w:hAnsi="Arial"/>
          <w:b/>
          <w:bCs/>
          <w:sz w:val="19"/>
          <w:szCs w:val="19"/>
        </w:rPr>
        <w:t>with</w:t>
      </w:r>
      <w:proofErr w:type="spellEnd"/>
      <w:r w:rsidRPr="000E5502">
        <w:rPr>
          <w:rFonts w:ascii="Arial" w:hAnsi="Arial"/>
          <w:b/>
          <w:bCs/>
          <w:sz w:val="19"/>
          <w:szCs w:val="19"/>
        </w:rPr>
        <w:t xml:space="preserve"> </w:t>
      </w:r>
      <w:proofErr w:type="spellStart"/>
      <w:r w:rsidRPr="000E5502">
        <w:rPr>
          <w:rFonts w:ascii="Arial" w:hAnsi="Arial"/>
          <w:b/>
          <w:bCs/>
          <w:sz w:val="19"/>
          <w:szCs w:val="19"/>
        </w:rPr>
        <w:t>symptoms</w:t>
      </w:r>
      <w:proofErr w:type="spellEnd"/>
      <w:r w:rsidRPr="000E5502">
        <w:rPr>
          <w:rFonts w:ascii="Arial" w:hAnsi="Arial"/>
          <w:b/>
          <w:bCs/>
          <w:sz w:val="19"/>
          <w:szCs w:val="19"/>
        </w:rPr>
        <w:t xml:space="preserve"> </w:t>
      </w:r>
      <w:proofErr w:type="spellStart"/>
      <w:r w:rsidRPr="000E5502">
        <w:rPr>
          <w:rFonts w:ascii="Arial" w:hAnsi="Arial"/>
          <w:b/>
          <w:bCs/>
          <w:sz w:val="19"/>
          <w:szCs w:val="19"/>
        </w:rPr>
        <w:t>suggestive</w:t>
      </w:r>
      <w:proofErr w:type="spellEnd"/>
      <w:r w:rsidRPr="000E5502">
        <w:rPr>
          <w:rFonts w:ascii="Arial" w:hAnsi="Arial"/>
          <w:b/>
          <w:bCs/>
          <w:sz w:val="19"/>
          <w:szCs w:val="19"/>
        </w:rPr>
        <w:t xml:space="preserve"> </w:t>
      </w:r>
      <w:proofErr w:type="spellStart"/>
      <w:r w:rsidRPr="000E5502">
        <w:rPr>
          <w:rFonts w:ascii="Arial" w:hAnsi="Arial"/>
          <w:b/>
          <w:bCs/>
          <w:sz w:val="19"/>
          <w:szCs w:val="19"/>
        </w:rPr>
        <w:t>of</w:t>
      </w:r>
      <w:proofErr w:type="spellEnd"/>
      <w:r w:rsidRPr="000E5502">
        <w:rPr>
          <w:rFonts w:ascii="Arial" w:hAnsi="Arial"/>
          <w:b/>
          <w:bCs/>
          <w:sz w:val="19"/>
          <w:szCs w:val="19"/>
        </w:rPr>
        <w:t xml:space="preserve"> </w:t>
      </w:r>
      <w:proofErr w:type="spellStart"/>
      <w:r w:rsidRPr="000E5502">
        <w:rPr>
          <w:rFonts w:ascii="Arial" w:hAnsi="Arial"/>
          <w:b/>
          <w:bCs/>
          <w:sz w:val="19"/>
          <w:szCs w:val="19"/>
        </w:rPr>
        <w:t>pulmonary</w:t>
      </w:r>
      <w:proofErr w:type="spellEnd"/>
      <w:r w:rsidRPr="000E5502">
        <w:rPr>
          <w:rFonts w:ascii="Arial" w:hAnsi="Arial"/>
          <w:b/>
          <w:bCs/>
          <w:sz w:val="19"/>
          <w:szCs w:val="19"/>
        </w:rPr>
        <w:t xml:space="preserve"> TB</w:t>
      </w:r>
    </w:p>
    <w:p w14:paraId="58E09B9A" w14:textId="56D1537A" w:rsidR="00B12FA5" w:rsidRPr="000E5502" w:rsidRDefault="00FB6D8F" w:rsidP="00ED3361">
      <w:pPr>
        <w:pStyle w:val="80"/>
        <w:tabs>
          <w:tab w:val="left" w:pos="2160"/>
        </w:tabs>
        <w:spacing w:line="216" w:lineRule="auto"/>
      </w:pPr>
      <w:r w:rsidRPr="000E5502">
        <w:rPr>
          <w:noProof/>
          <w:lang w:eastAsia="uk-UA" w:bidi="ar-SA"/>
        </w:rPr>
        <mc:AlternateContent>
          <mc:Choice Requires="wps">
            <w:drawing>
              <wp:anchor distT="0" distB="0" distL="0" distR="0" simplePos="0" relativeHeight="251426304" behindDoc="0" locked="0" layoutInCell="1" allowOverlap="1" wp14:anchorId="73593A6C" wp14:editId="398A937A">
                <wp:simplePos x="0" y="0"/>
                <wp:positionH relativeFrom="page">
                  <wp:posOffset>6116320</wp:posOffset>
                </wp:positionH>
                <wp:positionV relativeFrom="paragraph">
                  <wp:posOffset>165100</wp:posOffset>
                </wp:positionV>
                <wp:extent cx="213360" cy="161290"/>
                <wp:effectExtent l="0" t="0" r="0" b="0"/>
                <wp:wrapSquare wrapText="bothSides"/>
                <wp:docPr id="245" name="Shape 245"/>
                <wp:cNvGraphicFramePr/>
                <a:graphic xmlns:a="http://schemas.openxmlformats.org/drawingml/2006/main">
                  <a:graphicData uri="http://schemas.microsoft.com/office/word/2010/wordprocessingShape">
                    <wps:wsp>
                      <wps:cNvSpPr txBox="1"/>
                      <wps:spPr>
                        <a:xfrm>
                          <a:off x="0" y="0"/>
                          <a:ext cx="213360" cy="161290"/>
                        </a:xfrm>
                        <a:prstGeom prst="rect">
                          <a:avLst/>
                        </a:prstGeom>
                        <a:noFill/>
                      </wps:spPr>
                      <wps:txbx>
                        <w:txbxContent>
                          <w:p w14:paraId="488F5122" w14:textId="77777777" w:rsidR="0028591B" w:rsidRDefault="0028591B">
                            <w:pPr>
                              <w:pStyle w:val="80"/>
                              <w:spacing w:line="240" w:lineRule="auto"/>
                              <w:jc w:val="left"/>
                            </w:pPr>
                            <w:proofErr w:type="spellStart"/>
                            <w:r>
                              <w:t>Exit</w:t>
                            </w:r>
                            <w:proofErr w:type="spellEnd"/>
                          </w:p>
                        </w:txbxContent>
                      </wps:txbx>
                      <wps:bodyPr wrap="none" lIns="0" tIns="0" rIns="0" bIns="0"/>
                    </wps:wsp>
                  </a:graphicData>
                </a:graphic>
              </wp:anchor>
            </w:drawing>
          </mc:Choice>
          <mc:Fallback>
            <w:pict>
              <v:shape w14:anchorId="73593A6C" id="Shape 245" o:spid="_x0000_s1201" type="#_x0000_t202" style="position:absolute;left:0;text-align:left;margin-left:481.6pt;margin-top:13pt;width:16.8pt;height:12.7pt;z-index:25142630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" filled="f" stroked="f">
                <v:textbox inset="0,0,0,0">
                  <w:txbxContent>
                    <w:p w14:paraId="488F5122" w14:textId="77777777" w:rsidR="0028591B" w:rsidRDefault="0028591B">
                      <w:pPr>
                        <w:pStyle w:val="80"/>
                        <w:spacing w:line="240" w:lineRule="auto"/>
                        <w:jc w:val="left"/>
                      </w:pPr>
                      <w:proofErr w:type="spellStart"/>
                      <w:r>
                        <w:t>Exit</w:t>
                      </w:r>
                      <w:proofErr w:type="spellEnd"/>
                    </w:p>
                  </w:txbxContent>
                </v:textbox>
                <w10:wrap type="square" anchorx="page"/>
              </v:shape>
            </w:pict>
          </mc:Fallback>
        </mc:AlternateContent>
      </w:r>
      <w:proofErr w:type="spellStart"/>
      <w:r w:rsidRPr="000E5502">
        <w:t>Child</w:t>
      </w:r>
      <w:proofErr w:type="spellEnd"/>
      <w:r w:rsidRPr="000E5502">
        <w:t xml:space="preserve"> &lt;2 </w:t>
      </w:r>
      <w:proofErr w:type="spellStart"/>
      <w:r w:rsidRPr="000E5502">
        <w:t>years</w:t>
      </w:r>
      <w:proofErr w:type="spellEnd"/>
      <w:r w:rsidRPr="000E5502">
        <w:t xml:space="preserve"> </w:t>
      </w:r>
      <w:proofErr w:type="spellStart"/>
      <w:r w:rsidRPr="000E5502">
        <w:t>old</w:t>
      </w:r>
      <w:proofErr w:type="spellEnd"/>
      <w:r w:rsidRPr="000E5502">
        <w:t xml:space="preserve">, </w:t>
      </w:r>
      <w:proofErr w:type="spellStart"/>
      <w:r w:rsidRPr="000E5502">
        <w:t>living</w:t>
      </w:r>
      <w:proofErr w:type="spellEnd"/>
      <w:r w:rsidRPr="000E5502">
        <w:cr/>
      </w:r>
      <w:r w:rsidRPr="000E5502">
        <w:br/>
      </w:r>
      <w:proofErr w:type="spellStart"/>
      <w:r w:rsidRPr="000E5502">
        <w:t>with</w:t>
      </w:r>
      <w:proofErr w:type="spellEnd"/>
      <w:r w:rsidRPr="000E5502">
        <w:t xml:space="preserve"> HIV, </w:t>
      </w:r>
      <w:proofErr w:type="spellStart"/>
      <w:r w:rsidRPr="000E5502">
        <w:t>and</w:t>
      </w:r>
      <w:proofErr w:type="spellEnd"/>
      <w:r w:rsidRPr="000E5502">
        <w:t>/</w:t>
      </w:r>
      <w:proofErr w:type="spellStart"/>
      <w:r w:rsidRPr="000E5502">
        <w:t>or</w:t>
      </w:r>
      <w:proofErr w:type="spellEnd"/>
      <w:r w:rsidRPr="000E5502">
        <w:t xml:space="preserve"> </w:t>
      </w:r>
      <w:proofErr w:type="spellStart"/>
      <w:r w:rsidRPr="000E5502">
        <w:t>severe</w:t>
      </w:r>
      <w:proofErr w:type="spellEnd"/>
      <w:r w:rsidRPr="000E5502">
        <w:tab/>
      </w:r>
      <w:r w:rsidRPr="000E5502">
        <w:rPr>
          <w:color w:val="F99D22"/>
        </w:rPr>
        <w:t>◄</w:t>
      </w:r>
    </w:p>
    <w:p w14:paraId="3BBE366B" w14:textId="4BD52D21" w:rsidR="00B12FA5" w:rsidRPr="000E5502" w:rsidRDefault="00FB6D8F" w:rsidP="00ED3361">
      <w:pPr>
        <w:pStyle w:val="80"/>
        <w:spacing w:after="140" w:line="216" w:lineRule="auto"/>
        <w:ind w:left="3060"/>
        <w:jc w:val="left"/>
      </w:pPr>
      <w:r w:rsidRPr="000E5502">
        <w:rPr>
          <w:noProof/>
          <w:lang w:eastAsia="uk-UA" w:bidi="ar-SA"/>
        </w:rPr>
        <mc:AlternateContent>
          <mc:Choice Requires="wps">
            <w:drawing>
              <wp:anchor distT="0" distB="0" distL="114300" distR="114300" simplePos="0" relativeHeight="251427328" behindDoc="0" locked="0" layoutInCell="1" allowOverlap="1" wp14:anchorId="00C3152A" wp14:editId="17AEA48A">
                <wp:simplePos x="0" y="0"/>
                <wp:positionH relativeFrom="page">
                  <wp:posOffset>3251200</wp:posOffset>
                </wp:positionH>
                <wp:positionV relativeFrom="paragraph">
                  <wp:posOffset>203200</wp:posOffset>
                </wp:positionV>
                <wp:extent cx="161290" cy="133985"/>
                <wp:effectExtent l="0" t="0" r="0" b="0"/>
                <wp:wrapSquare wrapText="left"/>
                <wp:docPr id="247" name="Shape 247"/>
                <wp:cNvGraphicFramePr/>
                <a:graphic xmlns:a="http://schemas.openxmlformats.org/drawingml/2006/main">
                  <a:graphicData uri="http://schemas.microsoft.com/office/word/2010/wordprocessingShape">
                    <wps:wsp>
                      <wps:cNvSpPr txBox="1"/>
                      <wps:spPr>
                        <a:xfrm>
                          <a:off x="0" y="0"/>
                          <a:ext cx="161290" cy="133985"/>
                        </a:xfrm>
                        <a:prstGeom prst="rect">
                          <a:avLst/>
                        </a:prstGeom>
                        <a:noFill/>
                      </wps:spPr>
                      <wps:txbx>
                        <w:txbxContent>
                          <w:p w14:paraId="5328D1D5" w14:textId="77777777" w:rsidR="0028591B" w:rsidRDefault="0028591B">
                            <w:pPr>
                              <w:pStyle w:val="90"/>
                            </w:pPr>
                            <w:r>
                              <w:t>NO</w:t>
                            </w:r>
                          </w:p>
                        </w:txbxContent>
                      </wps:txbx>
                      <wps:bodyPr wrap="none" lIns="0" tIns="0" rIns="0" bIns="0"/>
                    </wps:wsp>
                  </a:graphicData>
                </a:graphic>
              </wp:anchor>
            </w:drawing>
          </mc:Choice>
          <mc:Fallback>
            <w:pict>
              <v:shape w14:anchorId="00C3152A" id="Shape 247" o:spid="_x0000_s1202" type="#_x0000_t202" style="position:absolute;left:0;text-align:left;margin-left:256pt;margin-top:16pt;width:12.7pt;height:10.55pt;z-index:25142732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" filled="f" stroked="f">
                <v:textbox inset="0,0,0,0">
                  <w:txbxContent>
                    <w:p w14:paraId="5328D1D5" w14:textId="77777777" w:rsidR="0028591B" w:rsidRDefault="0028591B">
                      <w:pPr>
                        <w:pStyle w:val="90"/>
                      </w:pPr>
                      <w:r>
                        <w:t>NO</w:t>
                      </w:r>
                    </w:p>
                  </w:txbxContent>
                </v:textbox>
                <w10:wrap type="square" side="left" anchorx="page"/>
              </v:shape>
            </w:pict>
          </mc:Fallback>
        </mc:AlternateContent>
      </w:r>
      <w:proofErr w:type="spellStart"/>
      <w:r w:rsidRPr="000E5502">
        <w:t>acute</w:t>
      </w:r>
      <w:proofErr w:type="spellEnd"/>
      <w:r w:rsidRPr="000E5502">
        <w:t xml:space="preserve"> </w:t>
      </w:r>
      <w:proofErr w:type="spellStart"/>
      <w:r w:rsidRPr="000E5502">
        <w:t>malnutrition</w:t>
      </w:r>
      <w:proofErr w:type="spellEnd"/>
    </w:p>
    <w:p w14:paraId="0B3A67B0" w14:textId="71994E83" w:rsidR="00B12FA5" w:rsidRPr="000E5502" w:rsidRDefault="00FB6D8F" w:rsidP="00ED3361">
      <w:pPr>
        <w:pStyle w:val="90"/>
        <w:spacing w:line="216" w:lineRule="auto"/>
        <w:ind w:left="2500"/>
      </w:pPr>
      <w:r w:rsidRPr="000E5502">
        <w:t>YES</w:t>
      </w:r>
    </w:p>
    <w:p w14:paraId="5AA882FC" w14:textId="25936301" w:rsidR="00B12FA5" w:rsidRPr="000E5502" w:rsidRDefault="00FB6D8F" w:rsidP="00ED3361">
      <w:pPr>
        <w:pStyle w:val="80"/>
        <w:spacing w:line="216" w:lineRule="auto"/>
      </w:pPr>
      <w:proofErr w:type="spellStart"/>
      <w:r w:rsidRPr="000E5502">
        <w:t>Treat</w:t>
      </w:r>
      <w:proofErr w:type="spellEnd"/>
      <w:r w:rsidRPr="000E5502">
        <w:t xml:space="preserve"> </w:t>
      </w:r>
      <w:proofErr w:type="spellStart"/>
      <w:r w:rsidRPr="000E5502">
        <w:t>most</w:t>
      </w:r>
      <w:proofErr w:type="spellEnd"/>
      <w:r w:rsidRPr="000E5502">
        <w:t xml:space="preserve"> </w:t>
      </w:r>
      <w:proofErr w:type="spellStart"/>
      <w:r w:rsidRPr="000E5502">
        <w:t>likely</w:t>
      </w:r>
      <w:proofErr w:type="spellEnd"/>
      <w:r w:rsidRPr="000E5502">
        <w:t xml:space="preserve"> </w:t>
      </w:r>
      <w:proofErr w:type="spellStart"/>
      <w:r w:rsidRPr="000E5502">
        <w:t>non</w:t>
      </w:r>
      <w:proofErr w:type="spellEnd"/>
      <w:r w:rsidRPr="000E5502">
        <w:t>-TB</w:t>
      </w:r>
      <w:r w:rsidRPr="000E5502">
        <w:cr/>
      </w:r>
      <w:r w:rsidRPr="000E5502">
        <w:br/>
      </w:r>
      <w:proofErr w:type="spellStart"/>
      <w:r w:rsidRPr="000E5502">
        <w:t>conditions</w:t>
      </w:r>
      <w:proofErr w:type="spellEnd"/>
    </w:p>
    <w:p w14:paraId="0DB5D24B" w14:textId="33C5A898" w:rsidR="00B12FA5" w:rsidRPr="000E5502" w:rsidRDefault="00FB6D8F" w:rsidP="00ED3361">
      <w:pPr>
        <w:pStyle w:val="80"/>
        <w:spacing w:after="60" w:line="216" w:lineRule="auto"/>
        <w:ind w:left="4520"/>
        <w:jc w:val="left"/>
      </w:pPr>
      <w:proofErr w:type="spellStart"/>
      <w:r w:rsidRPr="000E5502">
        <w:t>Follow-up</w:t>
      </w:r>
      <w:proofErr w:type="spellEnd"/>
      <w:r w:rsidRPr="000E5502">
        <w:t xml:space="preserve"> </w:t>
      </w:r>
      <w:proofErr w:type="spellStart"/>
      <w:r w:rsidRPr="000E5502">
        <w:t>in</w:t>
      </w:r>
      <w:proofErr w:type="spellEnd"/>
      <w:r w:rsidRPr="000E5502">
        <w:t xml:space="preserve"> 1-2 </w:t>
      </w:r>
      <w:proofErr w:type="spellStart"/>
      <w:r w:rsidRPr="000E5502">
        <w:t>weeks</w:t>
      </w:r>
      <w:proofErr w:type="spellEnd"/>
    </w:p>
    <w:p w14:paraId="13514B6F" w14:textId="530DD161" w:rsidR="00B12FA5" w:rsidRPr="000B3762" w:rsidRDefault="007447A8" w:rsidP="00ED3361">
      <w:pPr>
        <w:spacing w:line="216" w:lineRule="auto"/>
        <w:rPr>
          <w:rFonts w:ascii="Segoe UI" w:hAnsi="Segoe UI"/>
        </w:rPr>
      </w:pPr>
      <w:r>
        <w:rPr>
          <w:noProof/>
        </w:rPr>
        <mc:AlternateContent>
          <mc:Choice Requires="wps">
            <w:drawing>
              <wp:anchor distT="0" distB="0" distL="114300" distR="114300" simplePos="0" relativeHeight="252186112" behindDoc="0" locked="0" layoutInCell="1" allowOverlap="1" wp14:anchorId="54266A73" wp14:editId="02B03096">
                <wp:simplePos x="0" y="0"/>
                <wp:positionH relativeFrom="column">
                  <wp:posOffset>1593325</wp:posOffset>
                </wp:positionH>
                <wp:positionV relativeFrom="paragraph">
                  <wp:posOffset>2949575</wp:posOffset>
                </wp:positionV>
                <wp:extent cx="1078395" cy="0"/>
                <wp:effectExtent l="0" t="0" r="0" b="0"/>
                <wp:wrapNone/>
                <wp:docPr id="357" name="Прямая соединительная линия 357"/>
                <wp:cNvGraphicFramePr/>
                <a:graphic xmlns:a="http://schemas.openxmlformats.org/drawingml/2006/main">
                  <a:graphicData uri="http://schemas.microsoft.com/office/word/2010/wordprocessingShape">
                    <wps:wsp>
                      <wps:cNvCnPr/>
                      <wps:spPr>
                        <a:xfrm>
                          <a:off x="0" y="0"/>
                          <a:ext cx="1078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FCA2F" id="Прямая соединительная линия 357" o:spid="_x0000_s1026" style="position:absolute;z-index:252186112;visibility:visible;mso-wrap-style:square;mso-wrap-distance-left:9pt;mso-wrap-distance-top:0;mso-wrap-distance-right:9pt;mso-wrap-distance-bottom:0;mso-position-horizontal:absolute;mso-position-horizontal-relative:text;mso-position-vertical:absolute;mso-position-vertical-relative:text" from="125.45pt,232.25pt" to="210.3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" strokecolor="black [3213]" strokeweight="1pt">
                <v:stroke joinstyle="miter"/>
              </v:line>
            </w:pict>
          </mc:Fallback>
        </mc:AlternateContent>
      </w:r>
      <w:r>
        <w:rPr>
          <w:noProof/>
        </w:rPr>
        <w:drawing>
          <wp:anchor distT="0" distB="0" distL="114300" distR="114300" simplePos="0" relativeHeight="252185088" behindDoc="0" locked="0" layoutInCell="1" allowOverlap="1" wp14:anchorId="7B6B697E" wp14:editId="047B7624">
            <wp:simplePos x="0" y="0"/>
            <wp:positionH relativeFrom="column">
              <wp:posOffset>2796166</wp:posOffset>
            </wp:positionH>
            <wp:positionV relativeFrom="paragraph">
              <wp:posOffset>1341120</wp:posOffset>
            </wp:positionV>
            <wp:extent cx="1553135" cy="134800"/>
            <wp:effectExtent l="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553135" cy="13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4064" behindDoc="0" locked="0" layoutInCell="1" allowOverlap="1" wp14:anchorId="54B6674F" wp14:editId="2B649391">
            <wp:simplePos x="0" y="0"/>
            <wp:positionH relativeFrom="page">
              <wp:posOffset>2286000</wp:posOffset>
            </wp:positionH>
            <wp:positionV relativeFrom="paragraph">
              <wp:posOffset>2791229</wp:posOffset>
            </wp:positionV>
            <wp:extent cx="2712027" cy="1603628"/>
            <wp:effectExtent l="0" t="0" r="0" b="0"/>
            <wp:wrapNone/>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719575" cy="1608091"/>
                    </a:xfrm>
                    <a:prstGeom prst="rect">
                      <a:avLst/>
                    </a:prstGeom>
                  </pic:spPr>
                </pic:pic>
              </a:graphicData>
            </a:graphic>
            <wp14:sizeRelH relativeFrom="page">
              <wp14:pctWidth>0</wp14:pctWidth>
            </wp14:sizeRelH>
            <wp14:sizeRelV relativeFrom="page">
              <wp14:pctHeight>0</wp14:pctHeight>
            </wp14:sizeRelV>
          </wp:anchor>
        </w:drawing>
      </w:r>
      <w:r w:rsidR="0098623D" w:rsidRPr="000E5502">
        <w:rPr>
          <w:noProof/>
          <w:lang w:eastAsia="uk-UA" w:bidi="ar-SA"/>
        </w:rPr>
        <mc:AlternateContent>
          <mc:Choice Requires="wps">
            <w:drawing>
              <wp:anchor distT="279400" distB="2155190" distL="0" distR="0" simplePos="0" relativeHeight="251698688" behindDoc="0" locked="0" layoutInCell="1" allowOverlap="1" wp14:anchorId="0E5E563D" wp14:editId="7F674CF9">
                <wp:simplePos x="0" y="0"/>
                <wp:positionH relativeFrom="leftMargin">
                  <wp:posOffset>370840</wp:posOffset>
                </wp:positionH>
                <wp:positionV relativeFrom="paragraph">
                  <wp:posOffset>6279515</wp:posOffset>
                </wp:positionV>
                <wp:extent cx="508000" cy="168910"/>
                <wp:effectExtent l="0" t="0" r="0" b="0"/>
                <wp:wrapNone/>
                <wp:docPr id="44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B20E953" w14:textId="2904BAD3"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E5E563D" id="_x0000_s1203" type="#_x0000_t202" style="position:absolute;margin-left:29.2pt;margin-top:494.45pt;width:40pt;height:13.3pt;z-index:2516986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" filled="f" stroked="f">
                <v:textbox inset="0,0,0,0">
                  <w:txbxContent>
                    <w:p w14:paraId="7B20E953" w14:textId="2904BAD3"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00FB6D8F" w:rsidRPr="000B3762">
        <w:rPr>
          <w:rFonts w:ascii="Segoe UI" w:hAnsi="Segoe UI"/>
        </w:rPr>
        <w:br w:type="page"/>
      </w:r>
    </w:p>
    <w:p w14:paraId="30C7A00A" w14:textId="68AD3B5E" w:rsidR="00B12FA5" w:rsidRPr="000E5502" w:rsidRDefault="00EC2E89" w:rsidP="00ED3361">
      <w:pPr>
        <w:pStyle w:val="50"/>
        <w:spacing w:line="216" w:lineRule="auto"/>
        <w:jc w:val="both"/>
      </w:pPr>
      <w:r>
        <w:rPr>
          <w:noProof/>
        </w:rPr>
        <w:lastRenderedPageBreak/>
        <mc:AlternateContent>
          <mc:Choice Requires="wps">
            <w:drawing>
              <wp:anchor distT="0" distB="0" distL="114300" distR="114300" simplePos="0" relativeHeight="251960832" behindDoc="1" locked="0" layoutInCell="1" allowOverlap="1" wp14:anchorId="58CB7EFB" wp14:editId="2272E910">
                <wp:simplePos x="0" y="0"/>
                <wp:positionH relativeFrom="column">
                  <wp:posOffset>-93345</wp:posOffset>
                </wp:positionH>
                <wp:positionV relativeFrom="paragraph">
                  <wp:posOffset>-76200</wp:posOffset>
                </wp:positionV>
                <wp:extent cx="6038850" cy="8924925"/>
                <wp:effectExtent l="0" t="0" r="0" b="9525"/>
                <wp:wrapNone/>
                <wp:docPr id="285" name="Прямоугольник 285"/>
                <wp:cNvGraphicFramePr/>
                <a:graphic xmlns:a="http://schemas.openxmlformats.org/drawingml/2006/main">
                  <a:graphicData uri="http://schemas.microsoft.com/office/word/2010/wordprocessingShape">
                    <wps:wsp>
                      <wps:cNvSpPr/>
                      <wps:spPr>
                        <a:xfrm>
                          <a:off x="0" y="0"/>
                          <a:ext cx="6038850" cy="89249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DFAA2" id="Прямоугольник 285" o:spid="_x0000_s1026" style="position:absolute;margin-left:-7.35pt;margin-top:-6pt;width:475.5pt;height:702.75pt;z-index:-2513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" fillcolor="#fee6cd" stroked="f" strokeweight="1pt">
                <v:textbox inset="0,0,0,0"/>
              </v:rect>
            </w:pict>
          </mc:Fallback>
        </mc:AlternateContent>
      </w:r>
      <w:r w:rsidR="00FB6D8F" w:rsidRPr="000E5502">
        <w:t>4.3.9.2. Використання інтегрованих алгоритмів ухвалення рішення про лікування</w:t>
      </w:r>
    </w:p>
    <w:p w14:paraId="75537ABE" w14:textId="77777777" w:rsidR="00B12FA5" w:rsidRPr="000E5502" w:rsidRDefault="00FB6D8F" w:rsidP="00ED3361">
      <w:pPr>
        <w:pStyle w:val="11"/>
        <w:spacing w:line="216" w:lineRule="auto"/>
        <w:jc w:val="both"/>
      </w:pPr>
      <w:r w:rsidRPr="000E5502">
        <w:t>Алгоритми A і B були розроблені для допомоги медичним працівникам в оцінюванні дітей, доставлених до закладів охорони здоров'я через занепокоєння батьків або осіб, які здійснюють догляд за дітьми, щодо їхніх симптомів, або для контактних осіб дитячого віку, які мали позитивний результат скринінгу (за симптомами або шляхом РОГК) та в яких МП виявили передбачуваний ТБ. Діти класифікуються як такі, що мають передбачуваний ТБ, якщо у них спостерігаються безперервні симптоми, що тривають понад 2 тижні (кашель, гарячка, погане харчування або анорексія, втрата ваги або погана прибавка у вазі, стомлюваність, зниження грайливості або зниження активності). Визначення симптомів можна знайти у</w:t>
      </w:r>
      <w:hyperlink w:anchor="bookmark77" w:tooltip="Поточний документ">
        <w:r w:rsidRPr="000E5502">
          <w:t xml:space="preserve"> </w:t>
        </w:r>
        <w:r w:rsidRPr="000E5502">
          <w:rPr>
            <w:color w:val="F99D22"/>
          </w:rPr>
          <w:t>вставці 4.7</w:t>
        </w:r>
      </w:hyperlink>
      <w:r w:rsidRPr="000E5502">
        <w:t>.</w:t>
      </w:r>
    </w:p>
    <w:p w14:paraId="1E98C66F" w14:textId="77777777" w:rsidR="00B12FA5" w:rsidRPr="000E5502" w:rsidRDefault="00FB6D8F" w:rsidP="00ED3361">
      <w:pPr>
        <w:pStyle w:val="11"/>
        <w:spacing w:line="216" w:lineRule="auto"/>
        <w:jc w:val="both"/>
      </w:pPr>
      <w:r w:rsidRPr="000E5502">
        <w:t xml:space="preserve">Ці алгоритми не призначені для використання як інструкції з ведення дітей, виявлених за допомогою активних стратегій виявлення випадків, або для оцінювання </w:t>
      </w:r>
      <w:proofErr w:type="spellStart"/>
      <w:r w:rsidRPr="000E5502">
        <w:t>безсимптомних</w:t>
      </w:r>
      <w:proofErr w:type="spellEnd"/>
      <w:r w:rsidRPr="000E5502">
        <w:t xml:space="preserve"> дітей, у яких виявлено високий ризик або після контакту з людиною з заразним ТБ (див. розділи 2 та 3 стосовно скринінгу, відстеження та профілактики контактів).</w:t>
      </w:r>
    </w:p>
    <w:p w14:paraId="66014A18" w14:textId="77777777" w:rsidR="00B12FA5" w:rsidRPr="000E5502" w:rsidRDefault="00FB6D8F" w:rsidP="00ED3361">
      <w:pPr>
        <w:pStyle w:val="11"/>
        <w:spacing w:line="216" w:lineRule="auto"/>
        <w:jc w:val="both"/>
      </w:pPr>
      <w:r w:rsidRPr="000E5502">
        <w:t>Алгоритм А можна використовувати в умовах, коли є можливість проведення РОГК. Алгоритм B можна використовувати в тих умовах, коли немає можливості проведення РОГК.</w:t>
      </w:r>
    </w:p>
    <w:p w14:paraId="5A845648" w14:textId="77777777" w:rsidR="00B12FA5" w:rsidRPr="000E5502" w:rsidRDefault="00FB6D8F" w:rsidP="00ED3361">
      <w:pPr>
        <w:pStyle w:val="11"/>
        <w:spacing w:after="340" w:line="216" w:lineRule="auto"/>
        <w:jc w:val="both"/>
      </w:pPr>
      <w:r w:rsidRPr="000E5502">
        <w:t xml:space="preserve">Першим кроком в обидвох алгоритмах є визначення наявності в дитини ознак і симптомів, що вказують на невідкладну проблему зі здоров'ям. У дітей віком до 5 років ці ознаки та симптоми зазвичай належать до «небезпечних ознак» згідно з визначенням підходу ІВДЗ </w:t>
      </w:r>
      <w:r w:rsidRPr="000E5502">
        <w:rPr>
          <w:i/>
          <w:iCs/>
        </w:rPr>
        <w:t>(80).</w:t>
      </w:r>
      <w:r w:rsidRPr="000E5502">
        <w:t xml:space="preserve"> У дітей старшого віку ці ознаки та симптоми визначаються під час невідкладного педіатричного сортування, обстеження та лікування (НСОЛ)</w:t>
      </w:r>
      <w:r w:rsidRPr="000E5502">
        <w:rPr>
          <w:i/>
          <w:iCs/>
        </w:rPr>
        <w:t xml:space="preserve"> (81).</w:t>
      </w:r>
      <w:r w:rsidRPr="000E5502">
        <w:t xml:space="preserve"> Важливі ознаки небезпеки та пріоритетності описані в </w:t>
      </w:r>
      <w:hyperlink w:anchor="bookmark76" w:tooltip="Поточний документ">
        <w:r w:rsidRPr="000E5502">
          <w:rPr>
            <w:color w:val="F99D22"/>
          </w:rPr>
          <w:t>таблиці 4.5</w:t>
        </w:r>
      </w:hyperlink>
      <w:r w:rsidRPr="000E5502">
        <w:t>.</w:t>
      </w:r>
    </w:p>
    <w:p w14:paraId="21EEE0A6" w14:textId="77777777" w:rsidR="00B12FA5" w:rsidRPr="000E5502" w:rsidRDefault="0098623D" w:rsidP="00EC2E89">
      <w:pPr>
        <w:pStyle w:val="ad"/>
        <w:spacing w:after="240" w:line="216" w:lineRule="auto"/>
        <w:jc w:val="both"/>
        <w:rPr>
          <w:sz w:val="20"/>
          <w:szCs w:val="20"/>
        </w:rPr>
      </w:pPr>
      <w:bookmarkStart w:id="86" w:name="bookmark76"/>
      <w:r w:rsidRPr="000E5502">
        <w:rPr>
          <w:noProof/>
          <w:lang w:eastAsia="uk-UA" w:bidi="ar-SA"/>
        </w:rPr>
        <mc:AlternateContent>
          <mc:Choice Requires="wps">
            <w:drawing>
              <wp:anchor distT="279400" distB="2155190" distL="0" distR="0" simplePos="0" relativeHeight="251699712" behindDoc="0" locked="0" layoutInCell="1" allowOverlap="1" wp14:anchorId="6F0FD7FA" wp14:editId="145012EA">
                <wp:simplePos x="0" y="0"/>
                <wp:positionH relativeFrom="leftMargin">
                  <wp:posOffset>397298</wp:posOffset>
                </wp:positionH>
                <wp:positionV relativeFrom="paragraph">
                  <wp:posOffset>4135332</wp:posOffset>
                </wp:positionV>
                <wp:extent cx="508000" cy="168910"/>
                <wp:effectExtent l="0" t="0" r="0" b="0"/>
                <wp:wrapNone/>
                <wp:docPr id="44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63A175C" w14:textId="3580045A"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F0FD7FA" id="_x0000_s1204" type="#_x0000_t202" style="position:absolute;left:0;text-align:left;margin-left:31.3pt;margin-top:325.6pt;width:40pt;height:13.3pt;z-index:25169971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" filled="f" stroked="f">
                <v:textbox inset="0,0,0,0">
                  <w:txbxContent>
                    <w:p w14:paraId="663A175C" w14:textId="3580045A"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00FB6D8F" w:rsidRPr="000E5502">
        <w:rPr>
          <w:b/>
          <w:bCs/>
          <w:color w:val="636466"/>
          <w:sz w:val="20"/>
          <w:szCs w:val="20"/>
        </w:rPr>
        <w:t>Таблиця 4.5. Ознаки небезпеки та пріоритетності тяжкого захворювання або порушення здоров'я в дітей віком до 10 років</w:t>
      </w:r>
      <w:bookmarkEnd w:id="86"/>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3005"/>
        <w:gridCol w:w="3034"/>
      </w:tblGrid>
      <w:tr w:rsidR="00B12FA5" w:rsidRPr="000B3762" w14:paraId="2159443E" w14:textId="77777777" w:rsidTr="00EC2E89">
        <w:trPr>
          <w:trHeight w:hRule="exact" w:val="446"/>
          <w:jc w:val="center"/>
        </w:trPr>
        <w:tc>
          <w:tcPr>
            <w:tcW w:w="2702" w:type="dxa"/>
            <w:shd w:val="clear" w:color="auto" w:fill="FDAD1B"/>
            <w:vAlign w:val="center"/>
          </w:tcPr>
          <w:p w14:paraId="642D07A2" w14:textId="77777777" w:rsidR="00B12FA5" w:rsidRPr="000E5502" w:rsidRDefault="00FB6D8F" w:rsidP="00EC2E89">
            <w:pPr>
              <w:pStyle w:val="a6"/>
              <w:spacing w:after="0" w:line="216" w:lineRule="auto"/>
              <w:ind w:firstLine="140"/>
              <w:rPr>
                <w:sz w:val="18"/>
                <w:szCs w:val="18"/>
              </w:rPr>
            </w:pPr>
            <w:r w:rsidRPr="000E5502">
              <w:rPr>
                <w:b/>
                <w:bCs/>
                <w:sz w:val="18"/>
                <w:szCs w:val="18"/>
              </w:rPr>
              <w:t>Вік &lt;5 років</w:t>
            </w:r>
          </w:p>
        </w:tc>
        <w:tc>
          <w:tcPr>
            <w:tcW w:w="3005" w:type="dxa"/>
            <w:shd w:val="clear" w:color="auto" w:fill="FDAD1B"/>
            <w:vAlign w:val="center"/>
          </w:tcPr>
          <w:p w14:paraId="2E8ACF0F" w14:textId="77777777" w:rsidR="00B12FA5" w:rsidRPr="000E5502" w:rsidRDefault="00FB6D8F" w:rsidP="00EC2E89">
            <w:pPr>
              <w:pStyle w:val="a6"/>
              <w:spacing w:after="0" w:line="216" w:lineRule="auto"/>
              <w:ind w:firstLine="140"/>
              <w:rPr>
                <w:sz w:val="18"/>
                <w:szCs w:val="18"/>
              </w:rPr>
            </w:pPr>
            <w:r w:rsidRPr="000E5502">
              <w:rPr>
                <w:b/>
                <w:bCs/>
                <w:sz w:val="18"/>
                <w:szCs w:val="18"/>
              </w:rPr>
              <w:t>Вік 5-9 років</w:t>
            </w:r>
          </w:p>
        </w:tc>
        <w:tc>
          <w:tcPr>
            <w:tcW w:w="3034" w:type="dxa"/>
            <w:shd w:val="clear" w:color="auto" w:fill="FDAD1B"/>
            <w:vAlign w:val="center"/>
          </w:tcPr>
          <w:p w14:paraId="1E3639EF" w14:textId="77777777" w:rsidR="00B12FA5" w:rsidRPr="000E5502" w:rsidRDefault="00FB6D8F" w:rsidP="00EC2E89">
            <w:pPr>
              <w:pStyle w:val="a6"/>
              <w:spacing w:after="0" w:line="216" w:lineRule="auto"/>
              <w:ind w:firstLine="140"/>
              <w:rPr>
                <w:sz w:val="18"/>
                <w:szCs w:val="18"/>
              </w:rPr>
            </w:pPr>
            <w:r w:rsidRPr="000E5502">
              <w:rPr>
                <w:b/>
                <w:bCs/>
                <w:sz w:val="18"/>
                <w:szCs w:val="18"/>
              </w:rPr>
              <w:t>Усі діти віком до 10 років</w:t>
            </w:r>
          </w:p>
        </w:tc>
      </w:tr>
      <w:tr w:rsidR="00B12FA5" w:rsidRPr="000B3762" w14:paraId="1017C54F" w14:textId="77777777" w:rsidTr="00EC2E89">
        <w:trPr>
          <w:trHeight w:hRule="exact" w:val="413"/>
          <w:jc w:val="center"/>
        </w:trPr>
        <w:tc>
          <w:tcPr>
            <w:tcW w:w="2702" w:type="dxa"/>
            <w:shd w:val="clear" w:color="auto" w:fill="FEC64F"/>
            <w:vAlign w:val="center"/>
          </w:tcPr>
          <w:p w14:paraId="789BBDC3" w14:textId="77777777" w:rsidR="00B12FA5" w:rsidRPr="000E5502" w:rsidRDefault="00FB6D8F" w:rsidP="00EC2E89">
            <w:pPr>
              <w:pStyle w:val="a6"/>
              <w:spacing w:after="0" w:line="216" w:lineRule="auto"/>
              <w:ind w:firstLine="140"/>
              <w:rPr>
                <w:sz w:val="18"/>
                <w:szCs w:val="18"/>
              </w:rPr>
            </w:pPr>
            <w:r w:rsidRPr="000E5502">
              <w:rPr>
                <w:b/>
                <w:bCs/>
                <w:sz w:val="18"/>
                <w:szCs w:val="18"/>
              </w:rPr>
              <w:t>Ознаки небезпеки (ІВДЗ)</w:t>
            </w:r>
          </w:p>
        </w:tc>
        <w:tc>
          <w:tcPr>
            <w:tcW w:w="3005" w:type="dxa"/>
            <w:shd w:val="clear" w:color="auto" w:fill="FEC64F"/>
            <w:vAlign w:val="center"/>
          </w:tcPr>
          <w:p w14:paraId="09CBC75F" w14:textId="77777777" w:rsidR="00B12FA5" w:rsidRPr="000E5502" w:rsidRDefault="00FB6D8F" w:rsidP="00EC2E89">
            <w:pPr>
              <w:pStyle w:val="a6"/>
              <w:spacing w:after="0" w:line="216" w:lineRule="auto"/>
              <w:ind w:firstLine="140"/>
              <w:rPr>
                <w:sz w:val="18"/>
                <w:szCs w:val="18"/>
              </w:rPr>
            </w:pPr>
            <w:r w:rsidRPr="000E5502">
              <w:rPr>
                <w:b/>
                <w:bCs/>
                <w:sz w:val="18"/>
                <w:szCs w:val="18"/>
              </w:rPr>
              <w:t>Ознаки небезпеки (НСОЛ)</w:t>
            </w:r>
          </w:p>
        </w:tc>
        <w:tc>
          <w:tcPr>
            <w:tcW w:w="3034" w:type="dxa"/>
            <w:shd w:val="clear" w:color="auto" w:fill="FEC64F"/>
            <w:vAlign w:val="center"/>
          </w:tcPr>
          <w:p w14:paraId="69AC3FC8" w14:textId="77777777" w:rsidR="00B12FA5" w:rsidRPr="000E5502" w:rsidRDefault="00FB6D8F" w:rsidP="00EC2E89">
            <w:pPr>
              <w:pStyle w:val="a6"/>
              <w:spacing w:after="0" w:line="216" w:lineRule="auto"/>
              <w:ind w:firstLine="140"/>
              <w:rPr>
                <w:sz w:val="18"/>
                <w:szCs w:val="18"/>
              </w:rPr>
            </w:pPr>
            <w:r w:rsidRPr="000E5502">
              <w:rPr>
                <w:b/>
                <w:bCs/>
                <w:sz w:val="18"/>
                <w:szCs w:val="18"/>
              </w:rPr>
              <w:t xml:space="preserve">Ознаки </w:t>
            </w:r>
            <w:r w:rsidR="00B3403D" w:rsidRPr="000E5502">
              <w:rPr>
                <w:b/>
                <w:bCs/>
                <w:sz w:val="18"/>
                <w:szCs w:val="18"/>
              </w:rPr>
              <w:t>пріоритетності</w:t>
            </w:r>
          </w:p>
        </w:tc>
      </w:tr>
      <w:tr w:rsidR="00B12FA5" w:rsidRPr="000B3762" w14:paraId="05554F3C" w14:textId="77777777" w:rsidTr="00EC2E89">
        <w:trPr>
          <w:trHeight w:hRule="exact" w:val="2765"/>
          <w:jc w:val="center"/>
        </w:trPr>
        <w:tc>
          <w:tcPr>
            <w:tcW w:w="2702" w:type="dxa"/>
            <w:tcBorders>
              <w:bottom w:val="single" w:sz="4" w:space="0" w:color="FEB01A"/>
            </w:tcBorders>
            <w:shd w:val="clear" w:color="auto" w:fill="FFE8CE"/>
          </w:tcPr>
          <w:p w14:paraId="7AF91F84" w14:textId="77777777" w:rsidR="00B12FA5" w:rsidRPr="000E5502" w:rsidRDefault="00FB6D8F" w:rsidP="00EC2E89">
            <w:pPr>
              <w:pStyle w:val="a6"/>
              <w:spacing w:before="120" w:after="0" w:line="216" w:lineRule="auto"/>
              <w:ind w:left="127" w:firstLine="13"/>
              <w:rPr>
                <w:sz w:val="18"/>
                <w:szCs w:val="18"/>
              </w:rPr>
            </w:pPr>
            <w:r w:rsidRPr="000E5502">
              <w:rPr>
                <w:sz w:val="18"/>
                <w:szCs w:val="18"/>
              </w:rPr>
              <w:t>Шлунково-кишковий тракт/кровоносна система:</w:t>
            </w:r>
          </w:p>
          <w:p w14:paraId="423B1785" w14:textId="77777777" w:rsidR="00B12FA5" w:rsidRPr="000E5502" w:rsidRDefault="00FB6D8F" w:rsidP="00E17BFA">
            <w:pPr>
              <w:pStyle w:val="a6"/>
              <w:numPr>
                <w:ilvl w:val="0"/>
                <w:numId w:val="51"/>
              </w:numPr>
              <w:tabs>
                <w:tab w:val="left" w:pos="260"/>
              </w:tabs>
              <w:spacing w:after="0" w:line="216" w:lineRule="auto"/>
              <w:ind w:firstLine="140"/>
              <w:rPr>
                <w:sz w:val="18"/>
                <w:szCs w:val="18"/>
              </w:rPr>
            </w:pPr>
            <w:r w:rsidRPr="000E5502">
              <w:rPr>
                <w:sz w:val="18"/>
                <w:szCs w:val="18"/>
              </w:rPr>
              <w:t>Не в змозі їсти чи пити</w:t>
            </w:r>
          </w:p>
          <w:p w14:paraId="700219DD" w14:textId="77777777" w:rsidR="00B12FA5" w:rsidRPr="000E5502" w:rsidRDefault="00FB6D8F" w:rsidP="00E17BFA">
            <w:pPr>
              <w:pStyle w:val="a6"/>
              <w:numPr>
                <w:ilvl w:val="0"/>
                <w:numId w:val="51"/>
              </w:numPr>
              <w:tabs>
                <w:tab w:val="left" w:pos="260"/>
              </w:tabs>
              <w:spacing w:after="0" w:line="216" w:lineRule="auto"/>
              <w:ind w:firstLine="140"/>
              <w:rPr>
                <w:sz w:val="18"/>
                <w:szCs w:val="18"/>
              </w:rPr>
            </w:pPr>
            <w:r w:rsidRPr="000E5502">
              <w:rPr>
                <w:sz w:val="18"/>
                <w:szCs w:val="18"/>
              </w:rPr>
              <w:t>Блювання всього</w:t>
            </w:r>
          </w:p>
          <w:p w14:paraId="1BA7173E" w14:textId="77777777" w:rsidR="00B12FA5" w:rsidRPr="000E5502" w:rsidRDefault="00FB6D8F" w:rsidP="00E17BFA">
            <w:pPr>
              <w:pStyle w:val="a6"/>
              <w:numPr>
                <w:ilvl w:val="0"/>
                <w:numId w:val="51"/>
              </w:numPr>
              <w:tabs>
                <w:tab w:val="left" w:pos="260"/>
              </w:tabs>
              <w:spacing w:after="0" w:line="216" w:lineRule="auto"/>
              <w:ind w:left="260" w:hanging="120"/>
              <w:rPr>
                <w:sz w:val="18"/>
                <w:szCs w:val="18"/>
              </w:rPr>
            </w:pPr>
            <w:r w:rsidRPr="000E5502">
              <w:rPr>
                <w:sz w:val="18"/>
                <w:szCs w:val="18"/>
              </w:rPr>
              <w:t>Ознаки тяжкого зневоднення (запалі очі, дуже повільне відновлення шкіри проби щипка)</w:t>
            </w:r>
          </w:p>
          <w:p w14:paraId="743364FC" w14:textId="77777777" w:rsidR="00B12FA5" w:rsidRPr="000E5502" w:rsidRDefault="00FB6D8F" w:rsidP="00E17BFA">
            <w:pPr>
              <w:pStyle w:val="a6"/>
              <w:numPr>
                <w:ilvl w:val="0"/>
                <w:numId w:val="51"/>
              </w:numPr>
              <w:tabs>
                <w:tab w:val="left" w:pos="260"/>
              </w:tabs>
              <w:spacing w:after="0" w:line="216" w:lineRule="auto"/>
              <w:ind w:firstLine="140"/>
              <w:rPr>
                <w:sz w:val="18"/>
                <w:szCs w:val="18"/>
              </w:rPr>
            </w:pPr>
            <w:r w:rsidRPr="000E5502">
              <w:rPr>
                <w:sz w:val="18"/>
                <w:szCs w:val="18"/>
              </w:rPr>
              <w:t>Сильна блідість долонь</w:t>
            </w:r>
          </w:p>
        </w:tc>
        <w:tc>
          <w:tcPr>
            <w:tcW w:w="3005" w:type="dxa"/>
            <w:tcBorders>
              <w:bottom w:val="single" w:sz="4" w:space="0" w:color="FEB01A"/>
            </w:tcBorders>
            <w:shd w:val="clear" w:color="auto" w:fill="FFE8CE"/>
          </w:tcPr>
          <w:p w14:paraId="72B611FA" w14:textId="77777777" w:rsidR="00B12FA5" w:rsidRPr="000E5502" w:rsidRDefault="00571624" w:rsidP="00EC2E89">
            <w:pPr>
              <w:pStyle w:val="a6"/>
              <w:spacing w:before="120" w:after="0" w:line="216" w:lineRule="auto"/>
              <w:ind w:left="127" w:firstLine="13"/>
              <w:rPr>
                <w:sz w:val="18"/>
                <w:szCs w:val="18"/>
              </w:rPr>
            </w:pPr>
            <w:r w:rsidRPr="000E5502">
              <w:rPr>
                <w:sz w:val="18"/>
                <w:szCs w:val="18"/>
              </w:rPr>
              <w:t>Шлунково-кишковий тракт/кровоносна система</w:t>
            </w:r>
            <w:r w:rsidR="00FB6D8F" w:rsidRPr="000E5502">
              <w:rPr>
                <w:sz w:val="18"/>
                <w:szCs w:val="18"/>
              </w:rPr>
              <w:t>:</w:t>
            </w:r>
          </w:p>
          <w:p w14:paraId="4DDC9C87" w14:textId="77777777" w:rsidR="00B12FA5" w:rsidRPr="000E5502" w:rsidRDefault="00FB6D8F" w:rsidP="00E17BFA">
            <w:pPr>
              <w:pStyle w:val="a6"/>
              <w:numPr>
                <w:ilvl w:val="0"/>
                <w:numId w:val="52"/>
              </w:numPr>
              <w:tabs>
                <w:tab w:val="left" w:pos="265"/>
              </w:tabs>
              <w:spacing w:after="0" w:line="216" w:lineRule="auto"/>
              <w:ind w:left="260" w:hanging="120"/>
              <w:rPr>
                <w:sz w:val="18"/>
                <w:szCs w:val="18"/>
              </w:rPr>
            </w:pPr>
            <w:r w:rsidRPr="000E5502">
              <w:rPr>
                <w:sz w:val="18"/>
                <w:szCs w:val="18"/>
              </w:rPr>
              <w:t>Діарея з будь-якими двома ознаками сильного зневоднення (летаргія, непритомність, запалі очі, дуже повільне відновлення шкіри після проби щипка)</w:t>
            </w:r>
          </w:p>
          <w:p w14:paraId="236DD8DC" w14:textId="77777777" w:rsidR="00B12FA5" w:rsidRPr="000E5502" w:rsidRDefault="00FB6D8F" w:rsidP="00E17BFA">
            <w:pPr>
              <w:pStyle w:val="a6"/>
              <w:numPr>
                <w:ilvl w:val="0"/>
                <w:numId w:val="52"/>
              </w:numPr>
              <w:tabs>
                <w:tab w:val="left" w:pos="265"/>
              </w:tabs>
              <w:spacing w:after="0" w:line="216" w:lineRule="auto"/>
              <w:ind w:left="260" w:hanging="120"/>
              <w:rPr>
                <w:sz w:val="18"/>
                <w:szCs w:val="18"/>
              </w:rPr>
            </w:pPr>
            <w:r w:rsidRPr="000E5502">
              <w:rPr>
                <w:sz w:val="18"/>
                <w:szCs w:val="18"/>
              </w:rPr>
              <w:t>Ознаки шоку (холодні кінцівки з часом наповнення капілярів &gt;3 секунд, слабкий та частий пульс)</w:t>
            </w:r>
          </w:p>
        </w:tc>
        <w:tc>
          <w:tcPr>
            <w:tcW w:w="3034" w:type="dxa"/>
            <w:tcBorders>
              <w:bottom w:val="single" w:sz="4" w:space="0" w:color="FEB01A"/>
            </w:tcBorders>
            <w:shd w:val="clear" w:color="auto" w:fill="FFE8CE"/>
          </w:tcPr>
          <w:p w14:paraId="48254664" w14:textId="77777777" w:rsidR="00B12FA5" w:rsidRPr="000E5502" w:rsidRDefault="00FB6D8F" w:rsidP="00EC2E89">
            <w:pPr>
              <w:pStyle w:val="a6"/>
              <w:numPr>
                <w:ilvl w:val="0"/>
                <w:numId w:val="53"/>
              </w:numPr>
              <w:tabs>
                <w:tab w:val="left" w:pos="250"/>
              </w:tabs>
              <w:spacing w:before="120" w:after="0" w:line="216" w:lineRule="auto"/>
              <w:ind w:left="248" w:hanging="108"/>
              <w:rPr>
                <w:sz w:val="18"/>
                <w:szCs w:val="18"/>
              </w:rPr>
            </w:pPr>
            <w:r w:rsidRPr="000E5502">
              <w:rPr>
                <w:sz w:val="18"/>
                <w:szCs w:val="18"/>
              </w:rPr>
              <w:t>Будь-яка хвора дитина віком &lt;2 місяці</w:t>
            </w:r>
          </w:p>
          <w:p w14:paraId="590A3555" w14:textId="77777777" w:rsidR="00B12FA5" w:rsidRPr="000E5502" w:rsidRDefault="00FB6D8F" w:rsidP="00E17BFA">
            <w:pPr>
              <w:pStyle w:val="a6"/>
              <w:numPr>
                <w:ilvl w:val="0"/>
                <w:numId w:val="53"/>
              </w:numPr>
              <w:tabs>
                <w:tab w:val="left" w:pos="250"/>
              </w:tabs>
              <w:spacing w:after="0" w:line="216" w:lineRule="auto"/>
              <w:ind w:firstLine="140"/>
              <w:rPr>
                <w:sz w:val="18"/>
                <w:szCs w:val="18"/>
              </w:rPr>
            </w:pPr>
            <w:r w:rsidRPr="000E5502">
              <w:rPr>
                <w:sz w:val="18"/>
                <w:szCs w:val="18"/>
              </w:rPr>
              <w:t>Висока температура (&gt;39 °C)</w:t>
            </w:r>
          </w:p>
          <w:p w14:paraId="77ACD0E5" w14:textId="77777777" w:rsidR="00B12FA5" w:rsidRPr="000E5502" w:rsidRDefault="00FB6D8F" w:rsidP="00E17BFA">
            <w:pPr>
              <w:pStyle w:val="a6"/>
              <w:numPr>
                <w:ilvl w:val="0"/>
                <w:numId w:val="53"/>
              </w:numPr>
              <w:tabs>
                <w:tab w:val="left" w:pos="250"/>
              </w:tabs>
              <w:spacing w:after="0" w:line="216" w:lineRule="auto"/>
              <w:ind w:firstLine="140"/>
              <w:rPr>
                <w:sz w:val="18"/>
                <w:szCs w:val="18"/>
              </w:rPr>
            </w:pPr>
            <w:r w:rsidRPr="000E5502">
              <w:rPr>
                <w:sz w:val="18"/>
                <w:szCs w:val="18"/>
              </w:rPr>
              <w:t>Сильна блідість</w:t>
            </w:r>
          </w:p>
          <w:p w14:paraId="3BD6EB49" w14:textId="77777777" w:rsidR="00B12FA5" w:rsidRPr="000E5502" w:rsidRDefault="00FB6D8F" w:rsidP="00E17BFA">
            <w:pPr>
              <w:pStyle w:val="a6"/>
              <w:numPr>
                <w:ilvl w:val="0"/>
                <w:numId w:val="53"/>
              </w:numPr>
              <w:tabs>
                <w:tab w:val="left" w:pos="250"/>
              </w:tabs>
              <w:spacing w:after="0" w:line="216" w:lineRule="auto"/>
              <w:ind w:firstLine="140"/>
              <w:rPr>
                <w:sz w:val="18"/>
                <w:szCs w:val="18"/>
              </w:rPr>
            </w:pPr>
            <w:r w:rsidRPr="000E5502">
              <w:rPr>
                <w:sz w:val="18"/>
                <w:szCs w:val="18"/>
              </w:rPr>
              <w:t xml:space="preserve">Респіраторний </w:t>
            </w:r>
            <w:proofErr w:type="spellStart"/>
            <w:r w:rsidRPr="000E5502">
              <w:rPr>
                <w:sz w:val="18"/>
                <w:szCs w:val="18"/>
              </w:rPr>
              <w:t>дистрес</w:t>
            </w:r>
            <w:proofErr w:type="spellEnd"/>
          </w:p>
          <w:p w14:paraId="3F0D205E" w14:textId="77777777" w:rsidR="00B12FA5" w:rsidRPr="000E5502" w:rsidRDefault="00FB6D8F" w:rsidP="00E17BFA">
            <w:pPr>
              <w:pStyle w:val="a6"/>
              <w:numPr>
                <w:ilvl w:val="0"/>
                <w:numId w:val="53"/>
              </w:numPr>
              <w:tabs>
                <w:tab w:val="left" w:pos="250"/>
              </w:tabs>
              <w:spacing w:after="0" w:line="216" w:lineRule="auto"/>
              <w:ind w:left="260" w:hanging="120"/>
              <w:rPr>
                <w:sz w:val="18"/>
                <w:szCs w:val="18"/>
              </w:rPr>
            </w:pPr>
            <w:r w:rsidRPr="000E5502">
              <w:rPr>
                <w:sz w:val="18"/>
                <w:szCs w:val="18"/>
              </w:rPr>
              <w:t>Стурбованість, постійна дратівливість, млявість</w:t>
            </w:r>
          </w:p>
          <w:p w14:paraId="759F8F9C" w14:textId="77777777" w:rsidR="00B12FA5" w:rsidRPr="000E5502" w:rsidRDefault="00FB6D8F" w:rsidP="00E17BFA">
            <w:pPr>
              <w:pStyle w:val="a6"/>
              <w:numPr>
                <w:ilvl w:val="0"/>
                <w:numId w:val="53"/>
              </w:numPr>
              <w:tabs>
                <w:tab w:val="left" w:pos="250"/>
              </w:tabs>
              <w:spacing w:after="0" w:line="216" w:lineRule="auto"/>
              <w:ind w:firstLine="140"/>
              <w:rPr>
                <w:sz w:val="18"/>
                <w:szCs w:val="18"/>
              </w:rPr>
            </w:pPr>
            <w:r w:rsidRPr="000E5502">
              <w:rPr>
                <w:sz w:val="18"/>
                <w:szCs w:val="18"/>
              </w:rPr>
              <w:t>ТГСНХ</w:t>
            </w:r>
          </w:p>
        </w:tc>
      </w:tr>
      <w:tr w:rsidR="00B12FA5" w:rsidRPr="000B3762" w14:paraId="3E56A960" w14:textId="77777777" w:rsidTr="00EC2E89">
        <w:trPr>
          <w:trHeight w:hRule="exact" w:val="1469"/>
          <w:jc w:val="center"/>
        </w:trPr>
        <w:tc>
          <w:tcPr>
            <w:tcW w:w="2702" w:type="dxa"/>
            <w:tcBorders>
              <w:top w:val="single" w:sz="4" w:space="0" w:color="FEB01A"/>
              <w:bottom w:val="single" w:sz="4" w:space="0" w:color="FEB01A"/>
            </w:tcBorders>
            <w:shd w:val="clear" w:color="auto" w:fill="FFE8CE"/>
          </w:tcPr>
          <w:p w14:paraId="34CD5224" w14:textId="77777777" w:rsidR="00B12FA5" w:rsidRPr="000E5502" w:rsidRDefault="00FB6D8F" w:rsidP="00ED3361">
            <w:pPr>
              <w:pStyle w:val="a6"/>
              <w:spacing w:after="0" w:line="216" w:lineRule="auto"/>
              <w:ind w:firstLine="140"/>
              <w:rPr>
                <w:sz w:val="18"/>
                <w:szCs w:val="18"/>
              </w:rPr>
            </w:pPr>
            <w:r w:rsidRPr="000E5502">
              <w:rPr>
                <w:sz w:val="18"/>
                <w:szCs w:val="18"/>
              </w:rPr>
              <w:t>Дихальна система:</w:t>
            </w:r>
          </w:p>
          <w:p w14:paraId="43D50266" w14:textId="77777777" w:rsidR="00B12FA5" w:rsidRPr="000E5502" w:rsidRDefault="00FB6D8F" w:rsidP="00ED3361">
            <w:pPr>
              <w:pStyle w:val="a6"/>
              <w:spacing w:after="0" w:line="216" w:lineRule="auto"/>
              <w:ind w:firstLine="140"/>
              <w:rPr>
                <w:sz w:val="18"/>
                <w:szCs w:val="18"/>
              </w:rPr>
            </w:pPr>
            <w:r w:rsidRPr="000E5502">
              <w:rPr>
                <w:sz w:val="18"/>
                <w:szCs w:val="18"/>
              </w:rPr>
              <w:t xml:space="preserve">• </w:t>
            </w:r>
            <w:proofErr w:type="spellStart"/>
            <w:r w:rsidRPr="000E5502">
              <w:rPr>
                <w:sz w:val="18"/>
                <w:szCs w:val="18"/>
              </w:rPr>
              <w:t>Стридор</w:t>
            </w:r>
            <w:proofErr w:type="spellEnd"/>
          </w:p>
          <w:p w14:paraId="5DC9DC4B" w14:textId="77777777" w:rsidR="00B12FA5" w:rsidRPr="000E5502" w:rsidRDefault="00FB6D8F" w:rsidP="00ED3361">
            <w:pPr>
              <w:pStyle w:val="a6"/>
              <w:spacing w:after="0" w:line="216" w:lineRule="auto"/>
              <w:ind w:firstLine="140"/>
              <w:rPr>
                <w:sz w:val="18"/>
                <w:szCs w:val="18"/>
              </w:rPr>
            </w:pPr>
            <w:r w:rsidRPr="000E5502">
              <w:rPr>
                <w:sz w:val="18"/>
                <w:szCs w:val="18"/>
              </w:rPr>
              <w:t xml:space="preserve">• </w:t>
            </w:r>
            <w:r w:rsidR="00B3403D" w:rsidRPr="000E5502">
              <w:rPr>
                <w:sz w:val="18"/>
                <w:szCs w:val="18"/>
              </w:rPr>
              <w:t>Сатурація кисню</w:t>
            </w:r>
            <w:r w:rsidRPr="000E5502">
              <w:rPr>
                <w:sz w:val="18"/>
                <w:szCs w:val="18"/>
              </w:rPr>
              <w:t xml:space="preserve"> &lt;90%</w:t>
            </w:r>
          </w:p>
        </w:tc>
        <w:tc>
          <w:tcPr>
            <w:tcW w:w="3005" w:type="dxa"/>
            <w:tcBorders>
              <w:top w:val="single" w:sz="4" w:space="0" w:color="FEB01A"/>
              <w:bottom w:val="single" w:sz="4" w:space="0" w:color="FEB01A"/>
            </w:tcBorders>
            <w:shd w:val="clear" w:color="auto" w:fill="FFE8CE"/>
          </w:tcPr>
          <w:p w14:paraId="24150FE6" w14:textId="77777777" w:rsidR="00B12FA5" w:rsidRPr="000E5502" w:rsidRDefault="00FB6D8F" w:rsidP="00ED3361">
            <w:pPr>
              <w:pStyle w:val="a6"/>
              <w:spacing w:after="0" w:line="216" w:lineRule="auto"/>
              <w:ind w:firstLine="140"/>
              <w:rPr>
                <w:sz w:val="18"/>
                <w:szCs w:val="18"/>
              </w:rPr>
            </w:pPr>
            <w:r w:rsidRPr="000E5502">
              <w:rPr>
                <w:sz w:val="18"/>
                <w:szCs w:val="18"/>
              </w:rPr>
              <w:t>Дихальна система:</w:t>
            </w:r>
          </w:p>
          <w:p w14:paraId="570FBE8C" w14:textId="77777777" w:rsidR="00B12FA5" w:rsidRPr="000E5502" w:rsidRDefault="00FB6D8F" w:rsidP="00E17BFA">
            <w:pPr>
              <w:pStyle w:val="a6"/>
              <w:numPr>
                <w:ilvl w:val="0"/>
                <w:numId w:val="54"/>
              </w:numPr>
              <w:tabs>
                <w:tab w:val="left" w:pos="255"/>
              </w:tabs>
              <w:spacing w:after="0" w:line="216" w:lineRule="auto"/>
              <w:ind w:left="260" w:hanging="120"/>
              <w:rPr>
                <w:sz w:val="18"/>
                <w:szCs w:val="18"/>
              </w:rPr>
            </w:pPr>
            <w:r w:rsidRPr="000E5502">
              <w:rPr>
                <w:sz w:val="18"/>
                <w:szCs w:val="18"/>
              </w:rPr>
              <w:t>Ускладнене або відсутнє дихання</w:t>
            </w:r>
          </w:p>
          <w:p w14:paraId="120DF274" w14:textId="77777777" w:rsidR="00B12FA5" w:rsidRPr="000E5502" w:rsidRDefault="00FB6D8F" w:rsidP="00E17BFA">
            <w:pPr>
              <w:pStyle w:val="a6"/>
              <w:numPr>
                <w:ilvl w:val="0"/>
                <w:numId w:val="54"/>
              </w:numPr>
              <w:tabs>
                <w:tab w:val="left" w:pos="255"/>
              </w:tabs>
              <w:spacing w:after="0" w:line="216" w:lineRule="auto"/>
              <w:ind w:firstLine="140"/>
              <w:rPr>
                <w:sz w:val="18"/>
                <w:szCs w:val="18"/>
              </w:rPr>
            </w:pPr>
            <w:r w:rsidRPr="000E5502">
              <w:rPr>
                <w:sz w:val="18"/>
                <w:szCs w:val="18"/>
              </w:rPr>
              <w:t>Тяжка дихальна недостатність</w:t>
            </w:r>
          </w:p>
          <w:p w14:paraId="3C1B0DB4" w14:textId="77777777" w:rsidR="00B12FA5" w:rsidRPr="000E5502" w:rsidRDefault="00FB6D8F" w:rsidP="00E17BFA">
            <w:pPr>
              <w:pStyle w:val="a6"/>
              <w:numPr>
                <w:ilvl w:val="0"/>
                <w:numId w:val="54"/>
              </w:numPr>
              <w:tabs>
                <w:tab w:val="left" w:pos="255"/>
              </w:tabs>
              <w:spacing w:after="0" w:line="216" w:lineRule="auto"/>
              <w:ind w:firstLine="140"/>
              <w:rPr>
                <w:sz w:val="18"/>
                <w:szCs w:val="18"/>
              </w:rPr>
            </w:pPr>
            <w:r w:rsidRPr="000E5502">
              <w:rPr>
                <w:sz w:val="18"/>
                <w:szCs w:val="18"/>
              </w:rPr>
              <w:t>Центральний ціаноз</w:t>
            </w:r>
          </w:p>
        </w:tc>
        <w:tc>
          <w:tcPr>
            <w:tcW w:w="3034" w:type="dxa"/>
            <w:tcBorders>
              <w:top w:val="single" w:sz="4" w:space="0" w:color="FEB01A"/>
              <w:bottom w:val="single" w:sz="4" w:space="0" w:color="FEB01A"/>
            </w:tcBorders>
            <w:shd w:val="clear" w:color="auto" w:fill="FFE8CE"/>
          </w:tcPr>
          <w:p w14:paraId="74E989C1" w14:textId="77777777" w:rsidR="00B12FA5" w:rsidRPr="000E5502" w:rsidRDefault="00B12FA5" w:rsidP="00ED3361">
            <w:pPr>
              <w:spacing w:line="216" w:lineRule="auto"/>
              <w:rPr>
                <w:sz w:val="10"/>
                <w:szCs w:val="10"/>
              </w:rPr>
            </w:pPr>
          </w:p>
        </w:tc>
      </w:tr>
      <w:tr w:rsidR="00B12FA5" w:rsidRPr="000B3762" w14:paraId="31A959CA" w14:textId="77777777" w:rsidTr="00EC2E89">
        <w:trPr>
          <w:trHeight w:hRule="exact" w:val="1694"/>
          <w:jc w:val="center"/>
        </w:trPr>
        <w:tc>
          <w:tcPr>
            <w:tcW w:w="2702" w:type="dxa"/>
            <w:tcBorders>
              <w:top w:val="single" w:sz="4" w:space="0" w:color="FEB01A"/>
              <w:bottom w:val="single" w:sz="4" w:space="0" w:color="FEB01A"/>
            </w:tcBorders>
            <w:shd w:val="clear" w:color="auto" w:fill="FFE8CE"/>
          </w:tcPr>
          <w:p w14:paraId="1DAC8FE2" w14:textId="77777777" w:rsidR="00B12FA5" w:rsidRPr="000E5502" w:rsidRDefault="00FB6D8F" w:rsidP="00ED3361">
            <w:pPr>
              <w:pStyle w:val="a6"/>
              <w:spacing w:after="0" w:line="216" w:lineRule="auto"/>
              <w:ind w:firstLine="140"/>
              <w:rPr>
                <w:sz w:val="18"/>
                <w:szCs w:val="18"/>
              </w:rPr>
            </w:pPr>
            <w:r w:rsidRPr="000E5502">
              <w:rPr>
                <w:sz w:val="18"/>
                <w:szCs w:val="18"/>
              </w:rPr>
              <w:t>Нервова система:</w:t>
            </w:r>
          </w:p>
          <w:p w14:paraId="001899F0" w14:textId="77777777" w:rsidR="00B12FA5" w:rsidRPr="000E5502" w:rsidRDefault="00FB6D8F" w:rsidP="00E17BFA">
            <w:pPr>
              <w:pStyle w:val="a6"/>
              <w:numPr>
                <w:ilvl w:val="0"/>
                <w:numId w:val="55"/>
              </w:numPr>
              <w:tabs>
                <w:tab w:val="left" w:pos="260"/>
              </w:tabs>
              <w:spacing w:after="0" w:line="216" w:lineRule="auto"/>
              <w:ind w:firstLine="140"/>
              <w:rPr>
                <w:sz w:val="18"/>
                <w:szCs w:val="18"/>
              </w:rPr>
            </w:pPr>
            <w:r w:rsidRPr="000E5502">
              <w:rPr>
                <w:sz w:val="18"/>
                <w:szCs w:val="18"/>
              </w:rPr>
              <w:t>Судоми</w:t>
            </w:r>
          </w:p>
          <w:p w14:paraId="4AD62E94" w14:textId="77777777" w:rsidR="00B12FA5" w:rsidRPr="000E5502" w:rsidRDefault="00FB6D8F" w:rsidP="00E17BFA">
            <w:pPr>
              <w:pStyle w:val="a6"/>
              <w:numPr>
                <w:ilvl w:val="0"/>
                <w:numId w:val="55"/>
              </w:numPr>
              <w:tabs>
                <w:tab w:val="left" w:pos="260"/>
              </w:tabs>
              <w:spacing w:after="0" w:line="216" w:lineRule="auto"/>
              <w:ind w:left="260" w:hanging="120"/>
              <w:rPr>
                <w:sz w:val="18"/>
                <w:szCs w:val="18"/>
              </w:rPr>
            </w:pPr>
            <w:r w:rsidRPr="000E5502">
              <w:rPr>
                <w:sz w:val="18"/>
                <w:szCs w:val="18"/>
              </w:rPr>
              <w:t>Глибока млявість, втрата свідомості</w:t>
            </w:r>
          </w:p>
          <w:p w14:paraId="15C5CBEC" w14:textId="77777777" w:rsidR="00B12FA5" w:rsidRPr="000E5502" w:rsidRDefault="00FB6D8F" w:rsidP="00E17BFA">
            <w:pPr>
              <w:pStyle w:val="a6"/>
              <w:numPr>
                <w:ilvl w:val="0"/>
                <w:numId w:val="55"/>
              </w:numPr>
              <w:tabs>
                <w:tab w:val="left" w:pos="260"/>
              </w:tabs>
              <w:spacing w:after="0" w:line="216" w:lineRule="auto"/>
              <w:ind w:left="260" w:hanging="120"/>
              <w:rPr>
                <w:sz w:val="18"/>
                <w:szCs w:val="18"/>
              </w:rPr>
            </w:pPr>
            <w:r w:rsidRPr="000E5502">
              <w:rPr>
                <w:sz w:val="18"/>
                <w:szCs w:val="18"/>
              </w:rPr>
              <w:t>Ригідність шиї або випинання джерельця</w:t>
            </w:r>
          </w:p>
        </w:tc>
        <w:tc>
          <w:tcPr>
            <w:tcW w:w="3005" w:type="dxa"/>
            <w:tcBorders>
              <w:top w:val="single" w:sz="4" w:space="0" w:color="FEB01A"/>
              <w:bottom w:val="single" w:sz="4" w:space="0" w:color="FEB01A"/>
            </w:tcBorders>
            <w:shd w:val="clear" w:color="auto" w:fill="FFE8CE"/>
          </w:tcPr>
          <w:p w14:paraId="602CC9EA" w14:textId="77777777" w:rsidR="00B12FA5" w:rsidRPr="000E5502" w:rsidRDefault="00FB6D8F" w:rsidP="00ED3361">
            <w:pPr>
              <w:pStyle w:val="a6"/>
              <w:spacing w:after="0" w:line="216" w:lineRule="auto"/>
              <w:ind w:firstLine="140"/>
              <w:rPr>
                <w:sz w:val="18"/>
                <w:szCs w:val="18"/>
              </w:rPr>
            </w:pPr>
            <w:r w:rsidRPr="000E5502">
              <w:rPr>
                <w:sz w:val="18"/>
                <w:szCs w:val="18"/>
              </w:rPr>
              <w:t>Нервова система:</w:t>
            </w:r>
          </w:p>
          <w:p w14:paraId="314B0427" w14:textId="77777777" w:rsidR="00B12FA5" w:rsidRPr="000E5502" w:rsidRDefault="00FB6D8F" w:rsidP="00E17BFA">
            <w:pPr>
              <w:pStyle w:val="a6"/>
              <w:numPr>
                <w:ilvl w:val="0"/>
                <w:numId w:val="56"/>
              </w:numPr>
              <w:tabs>
                <w:tab w:val="left" w:pos="255"/>
              </w:tabs>
              <w:spacing w:after="0" w:line="216" w:lineRule="auto"/>
              <w:ind w:left="260" w:hanging="120"/>
              <w:rPr>
                <w:sz w:val="18"/>
                <w:szCs w:val="18"/>
              </w:rPr>
            </w:pPr>
            <w:r w:rsidRPr="000E5502">
              <w:rPr>
                <w:sz w:val="18"/>
                <w:szCs w:val="18"/>
              </w:rPr>
              <w:t>Кома (або серйозно знижений рівень свідомості)</w:t>
            </w:r>
          </w:p>
          <w:p w14:paraId="25EB2675" w14:textId="77777777" w:rsidR="00B12FA5" w:rsidRPr="000E5502" w:rsidRDefault="00FB6D8F" w:rsidP="00E17BFA">
            <w:pPr>
              <w:pStyle w:val="a6"/>
              <w:numPr>
                <w:ilvl w:val="0"/>
                <w:numId w:val="56"/>
              </w:numPr>
              <w:tabs>
                <w:tab w:val="left" w:pos="255"/>
              </w:tabs>
              <w:spacing w:after="0" w:line="216" w:lineRule="auto"/>
              <w:ind w:firstLine="140"/>
              <w:rPr>
                <w:sz w:val="18"/>
                <w:szCs w:val="18"/>
              </w:rPr>
            </w:pPr>
            <w:r w:rsidRPr="000E5502">
              <w:rPr>
                <w:sz w:val="18"/>
                <w:szCs w:val="18"/>
              </w:rPr>
              <w:t>Судоми</w:t>
            </w:r>
          </w:p>
        </w:tc>
        <w:tc>
          <w:tcPr>
            <w:tcW w:w="3034" w:type="dxa"/>
            <w:tcBorders>
              <w:top w:val="single" w:sz="4" w:space="0" w:color="FEB01A"/>
              <w:bottom w:val="single" w:sz="4" w:space="0" w:color="FEB01A"/>
            </w:tcBorders>
            <w:shd w:val="clear" w:color="auto" w:fill="FFE8CE"/>
          </w:tcPr>
          <w:p w14:paraId="492F2B9F" w14:textId="77777777" w:rsidR="00B12FA5" w:rsidRPr="000B3762" w:rsidRDefault="00B12FA5" w:rsidP="00ED3361">
            <w:pPr>
              <w:spacing w:line="216" w:lineRule="auto"/>
              <w:rPr>
                <w:rFonts w:ascii="Segoe UI" w:hAnsi="Segoe UI"/>
                <w:sz w:val="10"/>
                <w:szCs w:val="10"/>
              </w:rPr>
            </w:pPr>
          </w:p>
        </w:tc>
      </w:tr>
    </w:tbl>
    <w:p w14:paraId="2F814B33" w14:textId="77777777" w:rsidR="00EC2E89" w:rsidRDefault="00EC2E89" w:rsidP="00ED3361">
      <w:pPr>
        <w:pStyle w:val="11"/>
        <w:spacing w:line="216" w:lineRule="auto"/>
        <w:jc w:val="both"/>
      </w:pPr>
    </w:p>
    <w:p w14:paraId="48E66ADB" w14:textId="393EA63A" w:rsidR="00B12FA5" w:rsidRPr="000E5502" w:rsidRDefault="00EC2E89" w:rsidP="00ED3361">
      <w:pPr>
        <w:pStyle w:val="11"/>
        <w:spacing w:line="216" w:lineRule="auto"/>
        <w:jc w:val="both"/>
      </w:pPr>
      <w:r>
        <w:rPr>
          <w:noProof/>
        </w:rPr>
        <w:lastRenderedPageBreak/>
        <mc:AlternateContent>
          <mc:Choice Requires="wps">
            <w:drawing>
              <wp:anchor distT="0" distB="0" distL="114300" distR="114300" simplePos="0" relativeHeight="251962880" behindDoc="1" locked="0" layoutInCell="1" allowOverlap="1" wp14:anchorId="337BE08E" wp14:editId="2C989B36">
                <wp:simplePos x="0" y="0"/>
                <wp:positionH relativeFrom="column">
                  <wp:posOffset>-85725</wp:posOffset>
                </wp:positionH>
                <wp:positionV relativeFrom="paragraph">
                  <wp:posOffset>-95885</wp:posOffset>
                </wp:positionV>
                <wp:extent cx="6038850" cy="8924925"/>
                <wp:effectExtent l="0" t="0" r="0" b="9525"/>
                <wp:wrapNone/>
                <wp:docPr id="287" name="Прямоугольник 287"/>
                <wp:cNvGraphicFramePr/>
                <a:graphic xmlns:a="http://schemas.openxmlformats.org/drawingml/2006/main">
                  <a:graphicData uri="http://schemas.microsoft.com/office/word/2010/wordprocessingShape">
                    <wps:wsp>
                      <wps:cNvSpPr/>
                      <wps:spPr>
                        <a:xfrm>
                          <a:off x="0" y="0"/>
                          <a:ext cx="6038850" cy="89249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9120A" id="Прямоугольник 287" o:spid="_x0000_s1026" style="position:absolute;margin-left:-6.75pt;margin-top:-7.55pt;width:475.5pt;height:702.75pt;z-index:-25135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" fillcolor="#fee6cd" stroked="f" strokeweight="1pt">
                <v:textbox inset="0,0,0,0"/>
              </v:rect>
            </w:pict>
          </mc:Fallback>
        </mc:AlternateContent>
      </w:r>
      <w:r w:rsidR="00FB6D8F" w:rsidRPr="000E5502">
        <w:t>За наявності будь-якої з цих ознак стан дитини потрібно стабілізувати та в разі потреби направити на вищий рівень медичної допомоги. Після стабілізації стану дитини з передбачуваним ТБ її потрібно продовжувати обстежувати з використанням алгоритму A або B. Потім дітей із передбачуваним ТБ стратифікують залежно від ризику швидкого прогресування ТБ-хвороби:</w:t>
      </w:r>
    </w:p>
    <w:p w14:paraId="4A9E308B" w14:textId="77777777" w:rsidR="00B12FA5" w:rsidRPr="000E5502" w:rsidRDefault="00FB6D8F" w:rsidP="00E17BFA">
      <w:pPr>
        <w:pStyle w:val="11"/>
        <w:numPr>
          <w:ilvl w:val="0"/>
          <w:numId w:val="57"/>
        </w:numPr>
        <w:tabs>
          <w:tab w:val="left" w:pos="240"/>
        </w:tabs>
        <w:spacing w:after="0" w:line="216" w:lineRule="auto"/>
        <w:ind w:left="260" w:hanging="260"/>
        <w:jc w:val="both"/>
      </w:pPr>
      <w:r w:rsidRPr="000E5502">
        <w:t xml:space="preserve">До групи високого ризику належать діти віком до 2 років, які живуть з ВІЛ або з ТГСНХ (визначається як Z-оцінка маси тіла до зросту менше </w:t>
      </w:r>
      <w:r w:rsidR="00CE6DAB" w:rsidRPr="000E5502">
        <w:t>за -3 стандартні відхилення</w:t>
      </w:r>
      <w:r w:rsidRPr="000E5502">
        <w:t xml:space="preserve"> або окружність середини плеча менше ніж 115 мм). У таких дітей із групи високого ризику необхідно зібрати респіраторний зразок (</w:t>
      </w:r>
      <w:proofErr w:type="spellStart"/>
      <w:r w:rsidRPr="000E5502">
        <w:t>відхаркуване</w:t>
      </w:r>
      <w:proofErr w:type="spellEnd"/>
      <w:r w:rsidRPr="000E5502">
        <w:t xml:space="preserve"> або індуковане мокротиння, зразок НГА, шлункового </w:t>
      </w:r>
      <w:r w:rsidR="00F71A69" w:rsidRPr="000E5502">
        <w:t>аспірата</w:t>
      </w:r>
      <w:r w:rsidRPr="000E5502">
        <w:t xml:space="preserve"> або калу) для тестування за допомогою </w:t>
      </w:r>
      <w:proofErr w:type="spellStart"/>
      <w:r w:rsidRPr="000E5502">
        <w:t>мДЕВ</w:t>
      </w:r>
      <w:proofErr w:type="spellEnd"/>
      <w:r w:rsidRPr="000E5502">
        <w:t xml:space="preserve"> (наприклад, тесту </w:t>
      </w:r>
      <w:proofErr w:type="spellStart"/>
      <w:r w:rsidRPr="000E5502">
        <w:t>Xpert</w:t>
      </w:r>
      <w:proofErr w:type="spellEnd"/>
      <w:r w:rsidRPr="000E5502">
        <w:t xml:space="preserve"> MTB/RIF або </w:t>
      </w:r>
      <w:proofErr w:type="spellStart"/>
      <w:r w:rsidRPr="000E5502">
        <w:t>Xpert</w:t>
      </w:r>
      <w:proofErr w:type="spellEnd"/>
      <w:r w:rsidRPr="000E5502">
        <w:t xml:space="preserve"> </w:t>
      </w:r>
      <w:proofErr w:type="spellStart"/>
      <w:r w:rsidRPr="000E5502">
        <w:t>Ultra</w:t>
      </w:r>
      <w:proofErr w:type="spellEnd"/>
      <w:r w:rsidRPr="000E5502">
        <w:t xml:space="preserve">), якщо є така можливість. У дітей, які живуть з ВІЛ, необхідно зібрати зразок сечі та відправити його на аналіз LF-LAM, якщо є така можливість. Якщо результат тесту </w:t>
      </w:r>
      <w:proofErr w:type="spellStart"/>
      <w:r w:rsidRPr="000E5502">
        <w:t>Xpert</w:t>
      </w:r>
      <w:proofErr w:type="spellEnd"/>
      <w:r w:rsidRPr="000E5502">
        <w:t xml:space="preserve"> або LF-LAM позитивний, потрібно розпочати лікування ТБ. Якщо немає можливості проведення тестування </w:t>
      </w:r>
      <w:proofErr w:type="spellStart"/>
      <w:r w:rsidRPr="000E5502">
        <w:t>Xpert</w:t>
      </w:r>
      <w:proofErr w:type="spellEnd"/>
      <w:r w:rsidRPr="000E5502">
        <w:t xml:space="preserve"> або LF-LAM, чи якщо результат є негативним, або якщо є затримка перед отриманням результатів, діти з групи високого ризику повинні перейти до наступного кроку в будь-якому алгоритмі.</w:t>
      </w:r>
    </w:p>
    <w:p w14:paraId="31B92E4C" w14:textId="77777777" w:rsidR="00B12FA5" w:rsidRPr="000E5502" w:rsidRDefault="00FB6D8F" w:rsidP="00E17BFA">
      <w:pPr>
        <w:pStyle w:val="11"/>
        <w:numPr>
          <w:ilvl w:val="0"/>
          <w:numId w:val="57"/>
        </w:numPr>
        <w:tabs>
          <w:tab w:val="left" w:pos="240"/>
        </w:tabs>
        <w:spacing w:after="0" w:line="216" w:lineRule="auto"/>
        <w:ind w:left="260" w:hanging="260"/>
        <w:jc w:val="both"/>
      </w:pPr>
      <w:r w:rsidRPr="000E5502">
        <w:t xml:space="preserve">Діти з нижчим ризиком охоплюють тих, хто не має будь-яких характеристик високого ризику (наприклад, ВІЛ-негативна дитина віком 2 років і старша без ТГСНХ). Цих дітей потрібно спочатку обстежити та лікувати за найімовірнішим діагнозом, що ґрунтується на наявних ознаках та симптомах (наприклад, бронхіальна астма, пневмонія, кашлюк, малярія). Зазвичай це охоплює курс антибіотиків широкого спектра дії та клінічний огляд за 1-2 тижні. Якщо в дитини зберігаються або погіршуються симптоми під час обстеження за 1-2 тижні, в неї треба зібрати зразки для тестування за допомогою </w:t>
      </w:r>
      <w:proofErr w:type="spellStart"/>
      <w:r w:rsidRPr="000E5502">
        <w:t>мДЕВ</w:t>
      </w:r>
      <w:proofErr w:type="spellEnd"/>
      <w:r w:rsidRPr="000E5502">
        <w:t xml:space="preserve"> (наприклад, </w:t>
      </w:r>
      <w:proofErr w:type="spellStart"/>
      <w:r w:rsidRPr="000E5502">
        <w:t>Xpert</w:t>
      </w:r>
      <w:proofErr w:type="spellEnd"/>
      <w:r w:rsidRPr="000E5502">
        <w:t xml:space="preserve"> MTB/RIF або </w:t>
      </w:r>
      <w:proofErr w:type="spellStart"/>
      <w:r w:rsidRPr="000E5502">
        <w:t>Xpert</w:t>
      </w:r>
      <w:proofErr w:type="spellEnd"/>
      <w:r w:rsidRPr="000E5502">
        <w:t xml:space="preserve"> </w:t>
      </w:r>
      <w:proofErr w:type="spellStart"/>
      <w:r w:rsidRPr="000E5502">
        <w:t>Ultra</w:t>
      </w:r>
      <w:proofErr w:type="spellEnd"/>
      <w:r w:rsidRPr="000E5502">
        <w:t xml:space="preserve">). Якщо результат тесту </w:t>
      </w:r>
      <w:proofErr w:type="spellStart"/>
      <w:r w:rsidRPr="000E5502">
        <w:t>Xpert</w:t>
      </w:r>
      <w:proofErr w:type="spellEnd"/>
      <w:r w:rsidRPr="000E5502">
        <w:t xml:space="preserve"> позитивний, потрібно розпочати лікування ТБ. Якщо немає можливості </w:t>
      </w:r>
      <w:r w:rsidR="00CE6DAB" w:rsidRPr="000E5502">
        <w:t xml:space="preserve">проведення тесту </w:t>
      </w:r>
      <w:proofErr w:type="spellStart"/>
      <w:r w:rsidR="00CE6DAB" w:rsidRPr="000E5502">
        <w:t>Xpert</w:t>
      </w:r>
      <w:proofErr w:type="spellEnd"/>
      <w:r w:rsidR="00CE6DAB" w:rsidRPr="000E5502">
        <w:t xml:space="preserve"> або результат негативний</w:t>
      </w:r>
      <w:r w:rsidRPr="000E5502">
        <w:t>, або якщо є затримка перед отриманням результатів, дитина повинна перейти до наступного кроку будь-якого алгоритму.</w:t>
      </w:r>
    </w:p>
    <w:p w14:paraId="2831DF5F" w14:textId="77777777" w:rsidR="00B12FA5" w:rsidRPr="000E5502" w:rsidRDefault="00FB6D8F" w:rsidP="00E17BFA">
      <w:pPr>
        <w:pStyle w:val="11"/>
        <w:numPr>
          <w:ilvl w:val="0"/>
          <w:numId w:val="57"/>
        </w:numPr>
        <w:tabs>
          <w:tab w:val="left" w:pos="240"/>
        </w:tabs>
        <w:spacing w:line="216" w:lineRule="auto"/>
        <w:ind w:left="260" w:hanging="260"/>
        <w:jc w:val="both"/>
      </w:pPr>
      <w:r w:rsidRPr="000E5502">
        <w:t xml:space="preserve">Дітям із невідомим ВІЛ-статусом потрібно пропонувати експрес-тестування на ВІЛ у супроводі </w:t>
      </w:r>
      <w:proofErr w:type="spellStart"/>
      <w:r w:rsidRPr="000E5502">
        <w:t>дотестового</w:t>
      </w:r>
      <w:proofErr w:type="spellEnd"/>
      <w:r w:rsidRPr="000E5502">
        <w:t xml:space="preserve"> та </w:t>
      </w:r>
      <w:proofErr w:type="spellStart"/>
      <w:r w:rsidRPr="000E5502">
        <w:t>післятестового</w:t>
      </w:r>
      <w:proofErr w:type="spellEnd"/>
      <w:r w:rsidRPr="000E5502">
        <w:t xml:space="preserve"> консультування відповідно до рекомендацій ВООЗ для дітей з передбачуваним ТБ або впливом ТБ. Це дозволяє віднести дитину до відповідної групи ризику для інформування клінічного ведення, як описано вище.</w:t>
      </w:r>
    </w:p>
    <w:p w14:paraId="1C52F71C" w14:textId="77777777" w:rsidR="00B12FA5" w:rsidRPr="000E5502" w:rsidRDefault="00FB6D8F" w:rsidP="00ED3361">
      <w:pPr>
        <w:pStyle w:val="11"/>
        <w:spacing w:line="216" w:lineRule="auto"/>
        <w:jc w:val="both"/>
      </w:pPr>
      <w:r w:rsidRPr="000E5502">
        <w:t>Під час обстеження дитини з використанням будь-якого алгоритму виконуються такі кроки:</w:t>
      </w:r>
    </w:p>
    <w:p w14:paraId="35DEBE78" w14:textId="77777777" w:rsidR="00B12FA5" w:rsidRPr="000E5502" w:rsidRDefault="00FB6D8F" w:rsidP="00E17BFA">
      <w:pPr>
        <w:pStyle w:val="11"/>
        <w:numPr>
          <w:ilvl w:val="0"/>
          <w:numId w:val="57"/>
        </w:numPr>
        <w:tabs>
          <w:tab w:val="left" w:pos="240"/>
        </w:tabs>
        <w:spacing w:after="0" w:line="216" w:lineRule="auto"/>
        <w:ind w:left="260" w:hanging="260"/>
        <w:jc w:val="both"/>
      </w:pPr>
      <w:r w:rsidRPr="000E5502">
        <w:t xml:space="preserve">Збираючи анамнез, медичний працівник чи клініцист повинен визначити, чи контактувала дитина з людиною з заразним (підтверджений позитивним результатом тесту </w:t>
      </w:r>
      <w:proofErr w:type="spellStart"/>
      <w:r w:rsidRPr="000E5502">
        <w:t>Xpert</w:t>
      </w:r>
      <w:proofErr w:type="spellEnd"/>
      <w:r w:rsidRPr="000E5502">
        <w:t>, мазка чи посіву) ТБЛ протягом останніх 12 місяців. Це може охоплювати побутовий вплив або близький вплив людини поза домом. Якщо дитина контактувала з хворим на ТБ, їй потрібно негайно розпочати протитуберкульозне лікування.</w:t>
      </w:r>
    </w:p>
    <w:p w14:paraId="3D3DDE81" w14:textId="77777777" w:rsidR="00B12FA5" w:rsidRPr="000E5502" w:rsidRDefault="00FB6D8F" w:rsidP="00E17BFA">
      <w:pPr>
        <w:pStyle w:val="11"/>
        <w:numPr>
          <w:ilvl w:val="0"/>
          <w:numId w:val="57"/>
        </w:numPr>
        <w:tabs>
          <w:tab w:val="left" w:pos="240"/>
        </w:tabs>
        <w:spacing w:after="0" w:line="216" w:lineRule="auto"/>
        <w:ind w:left="260" w:hanging="260"/>
        <w:jc w:val="both"/>
      </w:pPr>
      <w:r w:rsidRPr="000E5502">
        <w:t xml:space="preserve">Якщо не виявлено контакту з ТБ, наступним кроком є оцінювання особливостей жовтої частини алгоритму з використанням інформації, зібраної під час збору клінічного анамнезу та </w:t>
      </w:r>
      <w:proofErr w:type="spellStart"/>
      <w:r w:rsidRPr="000E5502">
        <w:t>фізикального</w:t>
      </w:r>
      <w:proofErr w:type="spellEnd"/>
      <w:r w:rsidRPr="000E5502">
        <w:t xml:space="preserve"> огляду дитини, й РОК, якщо є така можливість. Якщо ознака присутня, зазначається </w:t>
      </w:r>
      <w:r w:rsidR="0098623D" w:rsidRPr="000E5502">
        <w:rPr>
          <w:noProof/>
          <w:lang w:eastAsia="uk-UA" w:bidi="ar-SA"/>
        </w:rPr>
        <mc:AlternateContent>
          <mc:Choice Requires="wps">
            <w:drawing>
              <wp:anchor distT="279400" distB="2155190" distL="0" distR="0" simplePos="0" relativeHeight="251700736" behindDoc="0" locked="0" layoutInCell="1" allowOverlap="1" wp14:anchorId="47FE4483" wp14:editId="5EF25274">
                <wp:simplePos x="0" y="0"/>
                <wp:positionH relativeFrom="leftMargin">
                  <wp:posOffset>370840</wp:posOffset>
                </wp:positionH>
                <wp:positionV relativeFrom="paragraph">
                  <wp:posOffset>1480185</wp:posOffset>
                </wp:positionV>
                <wp:extent cx="508000" cy="168910"/>
                <wp:effectExtent l="0" t="0" r="0" b="0"/>
                <wp:wrapNone/>
                <wp:docPr id="45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CD1455C" w14:textId="0B33B70E"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FE4483" id="_x0000_s1205" type="#_x0000_t202" style="position:absolute;left:0;text-align:left;margin-left:29.2pt;margin-top:116.55pt;width:40pt;height:13.3pt;z-index:2517007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" filled="f" stroked="f">
                <v:textbox inset="0,0,0,0">
                  <w:txbxContent>
                    <w:p w14:paraId="3CD1455C" w14:textId="0B33B70E"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Pr="000E5502">
        <w:t>відповідний бал, і бали підсумовуються:</w:t>
      </w:r>
    </w:p>
    <w:p w14:paraId="098DDDB3" w14:textId="77777777" w:rsidR="00B12FA5" w:rsidRPr="000E5502" w:rsidRDefault="00FB6D8F" w:rsidP="00E17BFA">
      <w:pPr>
        <w:pStyle w:val="11"/>
        <w:numPr>
          <w:ilvl w:val="0"/>
          <w:numId w:val="58"/>
        </w:numPr>
        <w:tabs>
          <w:tab w:val="left" w:pos="519"/>
        </w:tabs>
        <w:spacing w:after="0" w:line="216" w:lineRule="auto"/>
        <w:ind w:left="560" w:hanging="300"/>
        <w:jc w:val="both"/>
      </w:pPr>
      <w:r w:rsidRPr="000E5502">
        <w:t xml:space="preserve">Алгоритм A використовується, як є можливість проведення РОГК. Бали за ознаками та симптомами (ліва частина жовтого прямокутника) та РОГК (права частина жовтого прямокутника) підсумовуються. РОГК можна проводити будь-якої миті обстеження (паралельно або після підрахунку балів за ознаки та симптоми з збору клінічного анамнезу та </w:t>
      </w:r>
      <w:proofErr w:type="spellStart"/>
      <w:r w:rsidRPr="000E5502">
        <w:t>фізикального</w:t>
      </w:r>
      <w:proofErr w:type="spellEnd"/>
      <w:r w:rsidRPr="000E5502">
        <w:t xml:space="preserve"> огляду). Підсумовуються бали із двох частин жовтого квадрата. Рішення про початок лікування ухвалюється на підставі балів, які перевищують 10. Цього можна досягти, використовуючи лише ліву частину жовтого поля (бал за клінічний анамнез та </w:t>
      </w:r>
      <w:proofErr w:type="spellStart"/>
      <w:r w:rsidRPr="000E5502">
        <w:t>фізикальний</w:t>
      </w:r>
      <w:proofErr w:type="spellEnd"/>
      <w:r w:rsidRPr="000E5502">
        <w:t xml:space="preserve"> огляд) в очікуванні результату РОГК або з урахуванням результату РОГК після його отримання. Рекомендується зробити РОГК як складову обстеження, оскільки це важливий інструмент визначення тяжкості захворювання, і навіть для підтвердження альтернативного діагнозу.</w:t>
      </w:r>
    </w:p>
    <w:p w14:paraId="227EBF8C" w14:textId="77777777" w:rsidR="00B12FA5" w:rsidRPr="000E5502" w:rsidRDefault="00FB6D8F" w:rsidP="00E17BFA">
      <w:pPr>
        <w:pStyle w:val="11"/>
        <w:numPr>
          <w:ilvl w:val="0"/>
          <w:numId w:val="58"/>
        </w:numPr>
        <w:tabs>
          <w:tab w:val="left" w:pos="519"/>
        </w:tabs>
        <w:spacing w:line="216" w:lineRule="auto"/>
        <w:ind w:left="560" w:hanging="300"/>
        <w:jc w:val="both"/>
      </w:pPr>
      <w:r w:rsidRPr="000E5502">
        <w:t xml:space="preserve">Алгоритм B використається, якщо немає можливості виконати РОГК. У ньому представлений лише розділ ознак та симптомів, який ґрунтується на клінічному анамнезі та </w:t>
      </w:r>
      <w:proofErr w:type="spellStart"/>
      <w:r w:rsidRPr="000E5502">
        <w:t>фізикальному</w:t>
      </w:r>
      <w:proofErr w:type="spellEnd"/>
      <w:r w:rsidRPr="000E5502">
        <w:t xml:space="preserve"> огляді (жовта рамка). (Зверніть увагу, що бали в цьому розділі відрізняються від балів в Алгоритмі А.) Рішення про початок лікування ухвалюється на підставі балів, які перевищують 10.</w:t>
      </w:r>
    </w:p>
    <w:p w14:paraId="73871514" w14:textId="3C4C4859" w:rsidR="00B12FA5" w:rsidRPr="000E5502" w:rsidRDefault="00EC2E89" w:rsidP="00EC2E89">
      <w:pPr>
        <w:pStyle w:val="11"/>
        <w:numPr>
          <w:ilvl w:val="0"/>
          <w:numId w:val="129"/>
        </w:numPr>
        <w:spacing w:after="0"/>
        <w:ind w:left="280" w:hanging="220"/>
        <w:jc w:val="both"/>
      </w:pPr>
      <w:r>
        <w:rPr>
          <w:noProof/>
        </w:rPr>
        <w:lastRenderedPageBreak/>
        <mc:AlternateContent>
          <mc:Choice Requires="wps">
            <w:drawing>
              <wp:anchor distT="0" distB="0" distL="114300" distR="114300" simplePos="0" relativeHeight="251394556" behindDoc="1" locked="0" layoutInCell="1" allowOverlap="1" wp14:anchorId="5BA794E3" wp14:editId="1390DFAE">
                <wp:simplePos x="0" y="0"/>
                <wp:positionH relativeFrom="margin">
                  <wp:posOffset>-85725</wp:posOffset>
                </wp:positionH>
                <wp:positionV relativeFrom="paragraph">
                  <wp:posOffset>-68580</wp:posOffset>
                </wp:positionV>
                <wp:extent cx="6038850" cy="8924925"/>
                <wp:effectExtent l="0" t="0" r="0" b="9525"/>
                <wp:wrapNone/>
                <wp:docPr id="304" name="Прямоугольник 304"/>
                <wp:cNvGraphicFramePr/>
                <a:graphic xmlns:a="http://schemas.openxmlformats.org/drawingml/2006/main">
                  <a:graphicData uri="http://schemas.microsoft.com/office/word/2010/wordprocessingShape">
                    <wps:wsp>
                      <wps:cNvSpPr/>
                      <wps:spPr>
                        <a:xfrm>
                          <a:off x="0" y="0"/>
                          <a:ext cx="6038850" cy="89249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5D874" id="Прямоугольник 304" o:spid="_x0000_s1026" style="position:absolute;margin-left:-6.75pt;margin-top:-5.4pt;width:475.5pt;height:702.75pt;z-index:-2519219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" fillcolor="#fee6cd" stroked="f" strokeweight="1pt">
                <v:textbox inset="0,0,0,0"/>
                <w10:wrap anchorx="margin"/>
              </v:rect>
            </w:pict>
          </mc:Fallback>
        </mc:AlternateContent>
      </w:r>
      <w:r w:rsidR="00FB6D8F" w:rsidRPr="000E5502">
        <w:t>У будь-якому алгоритмі, якщо загальний бал дитини перевищує 10 років, дитині потрібно розпочати лікування ТБ за схемою, рекомендованою ВООЗ.</w:t>
      </w:r>
    </w:p>
    <w:p w14:paraId="20409B73" w14:textId="4C623ECE" w:rsidR="00B12FA5" w:rsidRPr="000E5502" w:rsidRDefault="00EC2E89" w:rsidP="00EC2E89">
      <w:pPr>
        <w:pStyle w:val="11"/>
        <w:numPr>
          <w:ilvl w:val="0"/>
          <w:numId w:val="129"/>
        </w:numPr>
        <w:spacing w:after="600"/>
        <w:ind w:left="280" w:hanging="220"/>
        <w:jc w:val="both"/>
      </w:pPr>
      <w:r>
        <w:rPr>
          <w:noProof/>
        </w:rPr>
        <mc:AlternateContent>
          <mc:Choice Requires="wps">
            <w:drawing>
              <wp:anchor distT="0" distB="0" distL="114300" distR="114300" simplePos="0" relativeHeight="251397631" behindDoc="1" locked="0" layoutInCell="1" allowOverlap="1" wp14:anchorId="2E610334" wp14:editId="38167D7B">
                <wp:simplePos x="0" y="0"/>
                <wp:positionH relativeFrom="margin">
                  <wp:align>right</wp:align>
                </wp:positionH>
                <wp:positionV relativeFrom="paragraph">
                  <wp:posOffset>671830</wp:posOffset>
                </wp:positionV>
                <wp:extent cx="5619750" cy="2209800"/>
                <wp:effectExtent l="0" t="0" r="0" b="0"/>
                <wp:wrapNone/>
                <wp:docPr id="308" name="Прямоугольник 308"/>
                <wp:cNvGraphicFramePr/>
                <a:graphic xmlns:a="http://schemas.openxmlformats.org/drawingml/2006/main">
                  <a:graphicData uri="http://schemas.microsoft.com/office/word/2010/wordprocessingShape">
                    <wps:wsp>
                      <wps:cNvSpPr/>
                      <wps:spPr>
                        <a:xfrm>
                          <a:off x="0" y="0"/>
                          <a:ext cx="5619750" cy="2209800"/>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D59B9" id="Прямоугольник 308" o:spid="_x0000_s1026" style="position:absolute;margin-left:391.3pt;margin-top:52.9pt;width:442.5pt;height:174pt;z-index:-2519188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" fillcolor="#fcd7ae" stroked="f" strokeweight="1pt">
                <v:textbox inset="0,0,0,0"/>
                <w10:wrap anchorx="margin"/>
              </v:rect>
            </w:pict>
          </mc:Fallback>
        </mc:AlternateContent>
      </w:r>
      <w:r>
        <w:rPr>
          <w:noProof/>
        </w:rPr>
        <mc:AlternateContent>
          <mc:Choice Requires="wps">
            <w:drawing>
              <wp:anchor distT="0" distB="0" distL="114300" distR="114300" simplePos="0" relativeHeight="251965952" behindDoc="1" locked="0" layoutInCell="1" allowOverlap="1" wp14:anchorId="24D60CDA" wp14:editId="47642C0B">
                <wp:simplePos x="0" y="0"/>
                <wp:positionH relativeFrom="margin">
                  <wp:posOffset>49530</wp:posOffset>
                </wp:positionH>
                <wp:positionV relativeFrom="paragraph">
                  <wp:posOffset>814705</wp:posOffset>
                </wp:positionV>
                <wp:extent cx="4229100" cy="333375"/>
                <wp:effectExtent l="0" t="0" r="0" b="9525"/>
                <wp:wrapNone/>
                <wp:docPr id="305" name="Прямоугольник 305"/>
                <wp:cNvGraphicFramePr/>
                <a:graphic xmlns:a="http://schemas.openxmlformats.org/drawingml/2006/main">
                  <a:graphicData uri="http://schemas.microsoft.com/office/word/2010/wordprocessingShape">
                    <wps:wsp>
                      <wps:cNvSpPr/>
                      <wps:spPr>
                        <a:xfrm>
                          <a:off x="0" y="0"/>
                          <a:ext cx="4229100" cy="333375"/>
                        </a:xfrm>
                        <a:prstGeom prst="rect">
                          <a:avLst/>
                        </a:prstGeom>
                        <a:solidFill>
                          <a:srgbClr val="F4993B"/>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B42CFC3" id="Прямоугольник 305" o:spid="_x0000_s1026" style="position:absolute;margin-left:3.9pt;margin-top:64.15pt;width:333pt;height:26.25pt;z-index:-25135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" fillcolor="#f4993b" stroked="f" strokeweight="1pt">
                <v:textbox inset="0,0,0,0"/>
                <w10:wrap anchorx="margin"/>
              </v:rect>
            </w:pict>
          </mc:Fallback>
        </mc:AlternateContent>
      </w:r>
      <w:r w:rsidR="00FB6D8F" w:rsidRPr="000E5502">
        <w:t xml:space="preserve">Якщо сума балів дорівнює 10 або менше, дитині не потрібно розпочинати протитуберкульозне лікування, а треба повернутися за 1-2 тижні для повторного збирання анамнезу та </w:t>
      </w:r>
      <w:proofErr w:type="spellStart"/>
      <w:r w:rsidR="00FB6D8F" w:rsidRPr="000E5502">
        <w:t>фізикального</w:t>
      </w:r>
      <w:proofErr w:type="spellEnd"/>
      <w:r w:rsidR="00FB6D8F" w:rsidRPr="000E5502">
        <w:t xml:space="preserve"> огляду.</w:t>
      </w:r>
      <w:r w:rsidRPr="00EC2E89">
        <w:rPr>
          <w:noProof/>
        </w:rPr>
        <w:t xml:space="preserve"> </w:t>
      </w:r>
    </w:p>
    <w:p w14:paraId="699855EE" w14:textId="6BC3D6C6" w:rsidR="00B12FA5" w:rsidRPr="000E5502" w:rsidRDefault="00FB6D8F" w:rsidP="00EC2E89">
      <w:pPr>
        <w:pStyle w:val="11"/>
        <w:spacing w:after="280"/>
        <w:ind w:right="2608" w:firstLine="200"/>
      </w:pPr>
      <w:bookmarkStart w:id="87" w:name="bookmark77"/>
      <w:r w:rsidRPr="000E5502">
        <w:rPr>
          <w:b/>
          <w:bCs/>
          <w:color w:val="FFFFFF"/>
        </w:rPr>
        <w:t>Вставка 4.7 Приклад оцінювання за допомогою Алгоритму А</w:t>
      </w:r>
      <w:bookmarkEnd w:id="87"/>
    </w:p>
    <w:p w14:paraId="14256C6C" w14:textId="1278774D" w:rsidR="00B12FA5" w:rsidRPr="000E5502" w:rsidRDefault="00EC2E89" w:rsidP="00EC2E89">
      <w:pPr>
        <w:pStyle w:val="11"/>
        <w:tabs>
          <w:tab w:val="left" w:pos="840"/>
        </w:tabs>
        <w:ind w:left="840" w:right="340" w:hanging="400"/>
        <w:jc w:val="both"/>
      </w:pPr>
      <w:r>
        <w:rPr>
          <w:b/>
          <w:bCs/>
          <w:color w:val="F99D22"/>
        </w:rPr>
        <w:sym w:font="Wingdings 3" w:char="F0DA"/>
      </w:r>
      <w:r>
        <w:rPr>
          <w:b/>
          <w:bCs/>
          <w:color w:val="F99D22"/>
          <w:rtl/>
        </w:rPr>
        <w:tab/>
      </w:r>
      <w:r w:rsidR="00FB6D8F" w:rsidRPr="000E5502">
        <w:t xml:space="preserve">Якщо у дитини спостерігається кашель протягом </w:t>
      </w:r>
      <w:r w:rsidR="00CE6DAB" w:rsidRPr="000E5502">
        <w:t>понад 2 тижні (+ 2 бали), млявість (+3 бали), тахікардія (+ 2 бали</w:t>
      </w:r>
      <w:r w:rsidR="00FB6D8F" w:rsidRPr="000E5502">
        <w:t xml:space="preserve">) та жодна із зазначених рентгенологічних ознак на РОГК (каверни, збільшення лімфатичних вузлів, затемнення, міліарна картина або випіт), </w:t>
      </w:r>
      <w:r w:rsidR="00CE6DAB" w:rsidRPr="000E5502">
        <w:t xml:space="preserve">дитина отримує </w:t>
      </w:r>
      <w:r w:rsidR="00FB6D8F" w:rsidRPr="000E5502">
        <w:t>7 балів і не потрібно починати лікування ТБ. Дитину потрібно лікувати за найімовірнішим альтернативним діагнозом і повторно оцінити за 1-2 тижні.</w:t>
      </w:r>
    </w:p>
    <w:p w14:paraId="7ABD205B" w14:textId="6FD2D298" w:rsidR="00B12FA5" w:rsidRPr="000E5502" w:rsidRDefault="00EC2E89" w:rsidP="00EC2E89">
      <w:pPr>
        <w:pStyle w:val="11"/>
        <w:tabs>
          <w:tab w:val="left" w:pos="833"/>
        </w:tabs>
        <w:spacing w:after="900"/>
        <w:ind w:left="851" w:right="340" w:hanging="420"/>
        <w:jc w:val="both"/>
      </w:pPr>
      <w:r>
        <w:rPr>
          <w:noProof/>
        </w:rPr>
        <mc:AlternateContent>
          <mc:Choice Requires="wps">
            <w:drawing>
              <wp:anchor distT="0" distB="0" distL="114300" distR="114300" simplePos="0" relativeHeight="251395581" behindDoc="1" locked="0" layoutInCell="1" allowOverlap="1" wp14:anchorId="722964E8" wp14:editId="74E250BA">
                <wp:simplePos x="0" y="0"/>
                <wp:positionH relativeFrom="margin">
                  <wp:align>right</wp:align>
                </wp:positionH>
                <wp:positionV relativeFrom="paragraph">
                  <wp:posOffset>875665</wp:posOffset>
                </wp:positionV>
                <wp:extent cx="5619750" cy="1971675"/>
                <wp:effectExtent l="0" t="0" r="0" b="9525"/>
                <wp:wrapNone/>
                <wp:docPr id="309" name="Прямоугольник 309"/>
                <wp:cNvGraphicFramePr/>
                <a:graphic xmlns:a="http://schemas.openxmlformats.org/drawingml/2006/main">
                  <a:graphicData uri="http://schemas.microsoft.com/office/word/2010/wordprocessingShape">
                    <wps:wsp>
                      <wps:cNvSpPr/>
                      <wps:spPr>
                        <a:xfrm>
                          <a:off x="0" y="0"/>
                          <a:ext cx="5619750" cy="1971675"/>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2D103" id="Прямоугольник 309" o:spid="_x0000_s1026" style="position:absolute;margin-left:391.3pt;margin-top:68.95pt;width:442.5pt;height:155.25pt;z-index:-2519208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" fillcolor="#fcd7ae" stroked="f" strokeweight="1pt">
                <v:textbox inset="0,0,0,0"/>
                <w10:wrap anchorx="margin"/>
              </v:rect>
            </w:pict>
          </mc:Fallback>
        </mc:AlternateContent>
      </w:r>
      <w:r>
        <w:rPr>
          <w:noProof/>
        </w:rPr>
        <mc:AlternateContent>
          <mc:Choice Requires="wps">
            <w:drawing>
              <wp:anchor distT="0" distB="0" distL="114300" distR="114300" simplePos="0" relativeHeight="251968000" behindDoc="1" locked="0" layoutInCell="1" allowOverlap="1" wp14:anchorId="2E345FB3" wp14:editId="3E79FA59">
                <wp:simplePos x="0" y="0"/>
                <wp:positionH relativeFrom="margin">
                  <wp:posOffset>49530</wp:posOffset>
                </wp:positionH>
                <wp:positionV relativeFrom="paragraph">
                  <wp:posOffset>1018540</wp:posOffset>
                </wp:positionV>
                <wp:extent cx="4229100" cy="333375"/>
                <wp:effectExtent l="0" t="0" r="0" b="9525"/>
                <wp:wrapNone/>
                <wp:docPr id="306" name="Прямоугольник 306"/>
                <wp:cNvGraphicFramePr/>
                <a:graphic xmlns:a="http://schemas.openxmlformats.org/drawingml/2006/main">
                  <a:graphicData uri="http://schemas.microsoft.com/office/word/2010/wordprocessingShape">
                    <wps:wsp>
                      <wps:cNvSpPr/>
                      <wps:spPr>
                        <a:xfrm>
                          <a:off x="0" y="0"/>
                          <a:ext cx="4229100" cy="333375"/>
                        </a:xfrm>
                        <a:prstGeom prst="rect">
                          <a:avLst/>
                        </a:prstGeom>
                        <a:solidFill>
                          <a:srgbClr val="F4993B"/>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1ED14A1" id="Прямоугольник 306" o:spid="_x0000_s1026" style="position:absolute;margin-left:3.9pt;margin-top:80.2pt;width:333pt;height:26.25pt;z-index:-25134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" fillcolor="#f4993b" stroked="f" strokeweight="1pt">
                <v:textbox inset="0,0,0,0"/>
                <w10:wrap anchorx="margin"/>
              </v:rect>
            </w:pict>
          </mc:Fallback>
        </mc:AlternateContent>
      </w:r>
      <w:r>
        <w:rPr>
          <w:b/>
          <w:bCs/>
          <w:color w:val="F99D22"/>
        </w:rPr>
        <w:sym w:font="Wingdings 3" w:char="F0DA"/>
      </w:r>
      <w:r>
        <w:rPr>
          <w:b/>
          <w:bCs/>
          <w:color w:val="F99D22"/>
        </w:rPr>
        <w:tab/>
      </w:r>
      <w:r w:rsidR="00FB6D8F" w:rsidRPr="000E5502">
        <w:t>Якщо в дитини спостерігається втрата ваги (+ 3 бали), збільшення лімфатичних вузлів (+4 бали) та затемнення на РОГК (+5 балів), дитині присвоюється 12 балів і потрібно розпочинати лікування ТБ.</w:t>
      </w:r>
    </w:p>
    <w:p w14:paraId="448F3AF2" w14:textId="770E0495" w:rsidR="00B12FA5" w:rsidRPr="000E5502" w:rsidRDefault="00FB6D8F" w:rsidP="00EC2E89">
      <w:pPr>
        <w:pStyle w:val="11"/>
        <w:spacing w:after="280"/>
        <w:ind w:right="2608" w:firstLine="200"/>
      </w:pPr>
      <w:bookmarkStart w:id="88" w:name="bookmark78"/>
      <w:r w:rsidRPr="000E5502">
        <w:rPr>
          <w:b/>
          <w:bCs/>
          <w:color w:val="FFFFFF"/>
        </w:rPr>
        <w:t>Вставка 4.8 Приклад оцінювання за допомогою Алгоритму B</w:t>
      </w:r>
      <w:bookmarkEnd w:id="88"/>
    </w:p>
    <w:p w14:paraId="45D5215E" w14:textId="00FBC023" w:rsidR="00B12FA5" w:rsidRPr="000E5502" w:rsidRDefault="00EC2E89" w:rsidP="00EC2E89">
      <w:pPr>
        <w:pStyle w:val="11"/>
        <w:tabs>
          <w:tab w:val="left" w:pos="833"/>
        </w:tabs>
        <w:ind w:left="840" w:right="340" w:hanging="414"/>
        <w:jc w:val="both"/>
      </w:pPr>
      <w:r>
        <w:rPr>
          <w:b/>
          <w:bCs/>
          <w:color w:val="F99D22"/>
        </w:rPr>
        <w:sym w:font="Wingdings 3" w:char="F0DA"/>
      </w:r>
      <w:r>
        <w:rPr>
          <w:b/>
          <w:bCs/>
          <w:color w:val="F99D22"/>
        </w:rPr>
        <w:tab/>
      </w:r>
      <w:r w:rsidR="00FB6D8F" w:rsidRPr="000E5502">
        <w:t xml:space="preserve">За наявності у дитини кашлю понад 2 тижні (+5 балів), гарячки протягом 5 днів (0 балів, оскільки менше ніж 2 тижні) та </w:t>
      </w:r>
      <w:proofErr w:type="spellStart"/>
      <w:r w:rsidR="00FB6D8F" w:rsidRPr="000E5502">
        <w:t>тахіпное</w:t>
      </w:r>
      <w:proofErr w:type="spellEnd"/>
      <w:r w:rsidR="00FB6D8F" w:rsidRPr="000E5502">
        <w:t xml:space="preserve"> (+2 бали) дитині присвоюється 7 балів і не потрібно розпочинати лікування ТБ. Дитину потрібно лікувати за найімовірнішим альтернативним діагнозом і повторно оцінити за 1-2 тижні.</w:t>
      </w:r>
    </w:p>
    <w:p w14:paraId="1C6DE99E" w14:textId="5506B423" w:rsidR="00B12FA5" w:rsidRPr="000E5502" w:rsidRDefault="00EC2E89" w:rsidP="00EC2E89">
      <w:pPr>
        <w:pStyle w:val="11"/>
        <w:tabs>
          <w:tab w:val="left" w:pos="833"/>
        </w:tabs>
        <w:spacing w:after="420"/>
        <w:ind w:left="840" w:right="340" w:hanging="420"/>
        <w:jc w:val="both"/>
      </w:pPr>
      <w:r>
        <w:rPr>
          <w:b/>
          <w:bCs/>
          <w:color w:val="F99D22"/>
        </w:rPr>
        <w:sym w:font="Wingdings 3" w:char="F0DA"/>
      </w:r>
      <w:r>
        <w:rPr>
          <w:b/>
          <w:bCs/>
          <w:color w:val="F99D22"/>
        </w:rPr>
        <w:tab/>
      </w:r>
      <w:r w:rsidR="00FB6D8F" w:rsidRPr="000E5502">
        <w:t>За наявності в дитини кашлю понад 2 тижні (+5 балів), схуднення (+5 балів) та збільшення лімфатичних вузлів (+7 балів) дитині присвоюється 17 балів і потрібно розпочинати лікування ТБ</w:t>
      </w:r>
    </w:p>
    <w:p w14:paraId="3FA81D67" w14:textId="77777777" w:rsidR="00B12FA5" w:rsidRPr="000E5502" w:rsidRDefault="00FB6D8F" w:rsidP="00EC2E89">
      <w:pPr>
        <w:pStyle w:val="11"/>
        <w:jc w:val="both"/>
      </w:pPr>
      <w:r w:rsidRPr="000E5502">
        <w:t>Після ухвалення рішення про лікування ТБ МП повинен виконати два додаткові оцінювання, щоб ухвалити рішення про вибір схеми лікування:</w:t>
      </w:r>
    </w:p>
    <w:p w14:paraId="2F7CCB71" w14:textId="67F3816B" w:rsidR="00B12FA5" w:rsidRPr="000E5502" w:rsidRDefault="00FB6D8F" w:rsidP="00EC2E89">
      <w:pPr>
        <w:pStyle w:val="11"/>
        <w:numPr>
          <w:ilvl w:val="0"/>
          <w:numId w:val="130"/>
        </w:numPr>
        <w:spacing w:after="0"/>
        <w:ind w:left="182" w:hanging="210"/>
        <w:jc w:val="both"/>
      </w:pPr>
      <w:r w:rsidRPr="000E5502">
        <w:t>Оцінювання чинників ризику для дитини з ХР ТБ: ХР ТБ потрібно розглядати, якщо є:</w:t>
      </w:r>
    </w:p>
    <w:p w14:paraId="61956B6A" w14:textId="77777777" w:rsidR="00B12FA5" w:rsidRPr="000E5502" w:rsidRDefault="00FB6D8F" w:rsidP="00EC2E89">
      <w:pPr>
        <w:pStyle w:val="11"/>
        <w:numPr>
          <w:ilvl w:val="0"/>
          <w:numId w:val="60"/>
        </w:numPr>
        <w:tabs>
          <w:tab w:val="left" w:pos="526"/>
        </w:tabs>
        <w:spacing w:after="0"/>
        <w:ind w:firstLine="200"/>
        <w:jc w:val="both"/>
      </w:pPr>
      <w:r w:rsidRPr="000E5502">
        <w:t>контакт із підтвердженою або передбачуваною особою з ХР ТБ;</w:t>
      </w:r>
    </w:p>
    <w:p w14:paraId="3C46B8A5" w14:textId="77777777" w:rsidR="00B12FA5" w:rsidRPr="000E5502" w:rsidRDefault="00FB6D8F" w:rsidP="00EC2E89">
      <w:pPr>
        <w:pStyle w:val="11"/>
        <w:numPr>
          <w:ilvl w:val="0"/>
          <w:numId w:val="60"/>
        </w:numPr>
        <w:tabs>
          <w:tab w:val="left" w:pos="531"/>
        </w:tabs>
        <w:spacing w:after="0"/>
        <w:ind w:firstLine="200"/>
        <w:jc w:val="both"/>
      </w:pPr>
      <w:r w:rsidRPr="000E5502">
        <w:t>погана відповідь на терапію першого ряду за 2-3 місяці; або</w:t>
      </w:r>
    </w:p>
    <w:p w14:paraId="00266471" w14:textId="77777777" w:rsidR="00B12FA5" w:rsidRPr="000E5502" w:rsidRDefault="00FB6D8F" w:rsidP="00EC2E89">
      <w:pPr>
        <w:pStyle w:val="11"/>
        <w:numPr>
          <w:ilvl w:val="0"/>
          <w:numId w:val="60"/>
        </w:numPr>
        <w:tabs>
          <w:tab w:val="left" w:pos="526"/>
        </w:tabs>
        <w:spacing w:after="80"/>
        <w:ind w:firstLine="200"/>
        <w:jc w:val="both"/>
      </w:pPr>
      <w:r w:rsidRPr="000E5502">
        <w:t xml:space="preserve">попереднє лікування ТБ за останні 12 місяців (див. </w:t>
      </w:r>
      <w:hyperlink w:anchor="bookmark84" w:tooltip="Поточний документ">
        <w:r w:rsidRPr="000E5502">
          <w:rPr>
            <w:color w:val="F99D22"/>
          </w:rPr>
          <w:t>розділ 4.6</w:t>
        </w:r>
      </w:hyperlink>
      <w:r w:rsidRPr="000E5502">
        <w:t>).</w:t>
      </w:r>
    </w:p>
    <w:p w14:paraId="5BE7F600" w14:textId="0A995A8D" w:rsidR="00B12FA5" w:rsidRPr="000E5502" w:rsidRDefault="00FB6D8F" w:rsidP="00EC2E89">
      <w:pPr>
        <w:pStyle w:val="11"/>
        <w:ind w:left="200" w:firstLine="60"/>
        <w:jc w:val="both"/>
      </w:pPr>
      <w:r w:rsidRPr="000E5502">
        <w:t>Дітей з чинниками ризику ХР ТБ потрібно за необхідності спрямовувати на відповідний рівень медичної допомоги.</w:t>
      </w:r>
    </w:p>
    <w:p w14:paraId="6CD54B9F" w14:textId="03B8E69A" w:rsidR="00B12FA5" w:rsidRPr="000E5502" w:rsidRDefault="00FB6D8F" w:rsidP="00EC2E89">
      <w:pPr>
        <w:pStyle w:val="11"/>
        <w:numPr>
          <w:ilvl w:val="0"/>
          <w:numId w:val="130"/>
        </w:numPr>
        <w:ind w:left="210" w:hanging="196"/>
        <w:jc w:val="both"/>
      </w:pPr>
      <w:r w:rsidRPr="000E5502">
        <w:t xml:space="preserve">Визначення наявності в дитини тяжкого або легкого захворювання для вибору схеми лікування: легкий ТБЛ визначається як </w:t>
      </w:r>
      <w:proofErr w:type="spellStart"/>
      <w:r w:rsidRPr="000E5502">
        <w:t>внутрішньогрудний</w:t>
      </w:r>
      <w:proofErr w:type="spellEnd"/>
      <w:r w:rsidRPr="000E5502">
        <w:t xml:space="preserve"> ТБЛ без обструкції дихальних шляхів; та неускладнений ТБ з плевральним випотом або </w:t>
      </w:r>
      <w:proofErr w:type="spellStart"/>
      <w:r w:rsidRPr="000E5502">
        <w:t>малобацилярним</w:t>
      </w:r>
      <w:proofErr w:type="spellEnd"/>
      <w:r w:rsidRPr="000E5502">
        <w:t xml:space="preserve">, некавернозним захворюванням, обмеженим однією часткою легень та без міліарного малюнка (додаткові відомості про визначення тяжкості захворювання за відсутності РОГК та тесту </w:t>
      </w:r>
      <w:proofErr w:type="spellStart"/>
      <w:r w:rsidRPr="000E5502">
        <w:t>Xpert</w:t>
      </w:r>
      <w:proofErr w:type="spellEnd"/>
      <w:r w:rsidRPr="000E5502">
        <w:t xml:space="preserve"> включені до </w:t>
      </w:r>
      <w:hyperlink w:anchor="bookmark96" w:tooltip="Поточний документ">
        <w:r w:rsidRPr="000E5502">
          <w:rPr>
            <w:color w:val="F99D22"/>
          </w:rPr>
          <w:t>розділу 5.2.4</w:t>
        </w:r>
      </w:hyperlink>
      <w:r w:rsidR="00CE6DAB" w:rsidRPr="000E5502">
        <w:t>). Дітям з легким, ймовірно чутливим ТБЛ потрібно призначити 4-місячну схему лікування (Див. розділ 5 для отримання інформації про схеми лікування чутливого ТБ та ХР ТБ).</w:t>
      </w:r>
    </w:p>
    <w:p w14:paraId="4DC2F105" w14:textId="77777777" w:rsidR="00B12FA5" w:rsidRPr="000E5502" w:rsidRDefault="00FB6D8F" w:rsidP="00EC2E89">
      <w:pPr>
        <w:pStyle w:val="11"/>
        <w:spacing w:after="360"/>
        <w:jc w:val="both"/>
      </w:pPr>
      <w:r w:rsidRPr="000E5502">
        <w:t xml:space="preserve">Всі діти, в яких було ухвалено рішення про початок протитуберкульозного лікування, повинні бути зареєстровані та </w:t>
      </w:r>
      <w:proofErr w:type="spellStart"/>
      <w:r w:rsidRPr="000E5502">
        <w:t>відзтвітовані</w:t>
      </w:r>
      <w:proofErr w:type="spellEnd"/>
      <w:r w:rsidRPr="000E5502">
        <w:t xml:space="preserve"> в НПБТ.</w:t>
      </w:r>
    </w:p>
    <w:p w14:paraId="4AA53A23" w14:textId="79557187" w:rsidR="00B12FA5" w:rsidRPr="000E5502" w:rsidRDefault="00EC2E89" w:rsidP="00EC2E89">
      <w:pPr>
        <w:pStyle w:val="11"/>
        <w:spacing w:after="260" w:line="216" w:lineRule="auto"/>
        <w:ind w:left="340" w:right="1191"/>
        <w:jc w:val="both"/>
      </w:pPr>
      <w:r>
        <w:rPr>
          <w:noProof/>
        </w:rPr>
        <w:lastRenderedPageBreak/>
        <mc:AlternateContent>
          <mc:Choice Requires="wps">
            <w:drawing>
              <wp:anchor distT="0" distB="0" distL="114300" distR="114300" simplePos="0" relativeHeight="251970048" behindDoc="1" locked="0" layoutInCell="1" allowOverlap="1" wp14:anchorId="5EE1E6EA" wp14:editId="27CD9064">
                <wp:simplePos x="0" y="0"/>
                <wp:positionH relativeFrom="margin">
                  <wp:posOffset>-49486</wp:posOffset>
                </wp:positionH>
                <wp:positionV relativeFrom="paragraph">
                  <wp:posOffset>-229486</wp:posOffset>
                </wp:positionV>
                <wp:extent cx="6038850" cy="5209953"/>
                <wp:effectExtent l="0" t="0" r="0" b="0"/>
                <wp:wrapNone/>
                <wp:docPr id="311" name="Прямоугольник 311"/>
                <wp:cNvGraphicFramePr/>
                <a:graphic xmlns:a="http://schemas.openxmlformats.org/drawingml/2006/main">
                  <a:graphicData uri="http://schemas.microsoft.com/office/word/2010/wordprocessingShape">
                    <wps:wsp>
                      <wps:cNvSpPr/>
                      <wps:spPr>
                        <a:xfrm>
                          <a:off x="0" y="0"/>
                          <a:ext cx="6038850" cy="5209953"/>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8EE02" id="Прямоугольник 311" o:spid="_x0000_s1026" style="position:absolute;margin-left:-3.9pt;margin-top:-18.05pt;width:475.5pt;height:410.25pt;z-index:-25134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" fillcolor="#fee6cd" stroked="f" strokeweight="1pt">
                <v:textbox inset="0,0,0,0"/>
                <w10:wrap anchorx="margin"/>
              </v:rect>
            </w:pict>
          </mc:Fallback>
        </mc:AlternateContent>
      </w:r>
      <w:r>
        <w:rPr>
          <w:noProof/>
        </w:rPr>
        <mc:AlternateContent>
          <mc:Choice Requires="wps">
            <w:drawing>
              <wp:anchor distT="0" distB="0" distL="114300" distR="114300" simplePos="0" relativeHeight="251972096" behindDoc="1" locked="0" layoutInCell="1" allowOverlap="1" wp14:anchorId="25CEEBD8" wp14:editId="2BA3448A">
                <wp:simplePos x="0" y="0"/>
                <wp:positionH relativeFrom="margin">
                  <wp:align>right</wp:align>
                </wp:positionH>
                <wp:positionV relativeFrom="paragraph">
                  <wp:posOffset>-133793</wp:posOffset>
                </wp:positionV>
                <wp:extent cx="5560828" cy="4912242"/>
                <wp:effectExtent l="0" t="0" r="1905" b="3175"/>
                <wp:wrapNone/>
                <wp:docPr id="313" name="Прямоугольник 313"/>
                <wp:cNvGraphicFramePr/>
                <a:graphic xmlns:a="http://schemas.openxmlformats.org/drawingml/2006/main">
                  <a:graphicData uri="http://schemas.microsoft.com/office/word/2010/wordprocessingShape">
                    <wps:wsp>
                      <wps:cNvSpPr/>
                      <wps:spPr>
                        <a:xfrm>
                          <a:off x="0" y="0"/>
                          <a:ext cx="5560828" cy="4912242"/>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BBCA4" id="Прямоугольник 313" o:spid="_x0000_s1026" style="position:absolute;margin-left:386.65pt;margin-top:-10.55pt;width:437.85pt;height:386.8pt;z-index:-25134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" fillcolor="#fcd7ae" stroked="f" strokeweight="1pt">
                <v:textbox inset="0,0,0,0"/>
                <w10:wrap anchorx="margin"/>
              </v:rect>
            </w:pict>
          </mc:Fallback>
        </mc:AlternateContent>
      </w:r>
      <w:r>
        <w:rPr>
          <w:noProof/>
        </w:rPr>
        <mc:AlternateContent>
          <mc:Choice Requires="wps">
            <w:drawing>
              <wp:anchor distT="0" distB="0" distL="114300" distR="114300" simplePos="0" relativeHeight="251973120" behindDoc="1" locked="0" layoutInCell="1" allowOverlap="1" wp14:anchorId="7758B40D" wp14:editId="51D2C3BE">
                <wp:simplePos x="0" y="0"/>
                <wp:positionH relativeFrom="margin">
                  <wp:posOffset>131268</wp:posOffset>
                </wp:positionH>
                <wp:positionV relativeFrom="paragraph">
                  <wp:posOffset>-16835</wp:posOffset>
                </wp:positionV>
                <wp:extent cx="5103628" cy="372140"/>
                <wp:effectExtent l="0" t="0" r="1905" b="8890"/>
                <wp:wrapNone/>
                <wp:docPr id="315" name="Прямоугольник 315"/>
                <wp:cNvGraphicFramePr/>
                <a:graphic xmlns:a="http://schemas.openxmlformats.org/drawingml/2006/main">
                  <a:graphicData uri="http://schemas.microsoft.com/office/word/2010/wordprocessingShape">
                    <wps:wsp>
                      <wps:cNvSpPr/>
                      <wps:spPr>
                        <a:xfrm>
                          <a:off x="0" y="0"/>
                          <a:ext cx="5103628" cy="372140"/>
                        </a:xfrm>
                        <a:prstGeom prst="rect">
                          <a:avLst/>
                        </a:prstGeom>
                        <a:solidFill>
                          <a:srgbClr val="F4993B"/>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FE420" id="Прямоугольник 315" o:spid="_x0000_s1026" style="position:absolute;margin-left:10.35pt;margin-top:-1.35pt;width:401.85pt;height:29.3pt;z-index:-2513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" fillcolor="#f4993b" stroked="f" strokeweight="1pt">
                <v:textbox inset="0,0,0,0"/>
                <w10:wrap anchorx="margin"/>
              </v:rect>
            </w:pict>
          </mc:Fallback>
        </mc:AlternateContent>
      </w:r>
      <w:r w:rsidR="00FB6D8F" w:rsidRPr="000E5502">
        <w:rPr>
          <w:b/>
          <w:bCs/>
          <w:color w:val="FFFFFF"/>
        </w:rPr>
        <w:t>Вставка 4.9. Визначення симптомів, що вказують на ТБ легень, які включені в алгоритми ухвалення рішення про лікування</w:t>
      </w:r>
    </w:p>
    <w:p w14:paraId="3FB42B14" w14:textId="3AFEA161" w:rsidR="00B12FA5" w:rsidRPr="000E5502" w:rsidRDefault="00834704" w:rsidP="00EC2E89">
      <w:pPr>
        <w:pStyle w:val="11"/>
        <w:tabs>
          <w:tab w:val="left" w:pos="993"/>
        </w:tabs>
        <w:spacing w:after="0" w:line="216" w:lineRule="auto"/>
        <w:ind w:right="198" w:firstLine="660"/>
        <w:jc w:val="both"/>
      </w:pPr>
      <w:r>
        <w:rPr>
          <w:b/>
          <w:bCs/>
          <w:color w:val="F99D22"/>
        </w:rPr>
        <w:sym w:font="Wingdings 3" w:char="F0DA"/>
      </w:r>
      <w:r>
        <w:rPr>
          <w:b/>
          <w:bCs/>
          <w:color w:val="F99D22"/>
          <w:rtl/>
        </w:rPr>
        <w:tab/>
      </w:r>
      <w:r w:rsidR="00FB6D8F" w:rsidRPr="000E5502">
        <w:t>Кашель: постійний безперервний кашель протягом 2 тижнів і більше.</w:t>
      </w:r>
    </w:p>
    <w:p w14:paraId="7DE57A59" w14:textId="3B1D141E" w:rsidR="00B12FA5" w:rsidRPr="000E5502" w:rsidRDefault="00834704" w:rsidP="00EC2E89">
      <w:pPr>
        <w:pStyle w:val="11"/>
        <w:spacing w:after="0" w:line="216" w:lineRule="auto"/>
        <w:ind w:left="1040" w:right="198" w:hanging="380"/>
        <w:jc w:val="both"/>
      </w:pPr>
      <w:r>
        <w:rPr>
          <w:b/>
          <w:bCs/>
          <w:color w:val="F99D22"/>
        </w:rPr>
        <w:sym w:font="Wingdings 3" w:char="F0DA"/>
      </w:r>
      <w:r>
        <w:rPr>
          <w:b/>
          <w:bCs/>
          <w:color w:val="F99D22"/>
          <w:rtl/>
        </w:rPr>
        <w:tab/>
      </w:r>
      <w:r w:rsidR="00FB6D8F" w:rsidRPr="000E5502">
        <w:t>Гарячка: постійна гарячка протягом 2 тижнів і більше (бал в алгоритмі ґрунтується на тривалості гарячки за збором анамнезу, а не на фактичній температурі під час огляду).</w:t>
      </w:r>
    </w:p>
    <w:p w14:paraId="6793B199" w14:textId="0331E201" w:rsidR="00B12FA5" w:rsidRPr="000E5502" w:rsidRDefault="00834704" w:rsidP="00EC2E89">
      <w:pPr>
        <w:pStyle w:val="11"/>
        <w:spacing w:after="0" w:line="216" w:lineRule="auto"/>
        <w:ind w:left="1040" w:right="198" w:hanging="380"/>
        <w:jc w:val="both"/>
      </w:pPr>
      <w:r>
        <w:rPr>
          <w:b/>
          <w:bCs/>
          <w:color w:val="F99D22"/>
        </w:rPr>
        <w:sym w:font="Wingdings 3" w:char="F0DA"/>
      </w:r>
      <w:r>
        <w:rPr>
          <w:b/>
          <w:bCs/>
          <w:color w:val="F99D22"/>
          <w:rtl/>
        </w:rPr>
        <w:tab/>
      </w:r>
      <w:r w:rsidR="00FB6D8F" w:rsidRPr="000E5502">
        <w:t>Млявість: постійна незрозуміла млявість або зниження грайливості або активності, про які повідомляють батьки або особи, які здійснюють догляд.</w:t>
      </w:r>
      <w:r w:rsidR="00EC2E89" w:rsidRPr="00EC2E89">
        <w:rPr>
          <w:noProof/>
        </w:rPr>
        <w:t xml:space="preserve"> </w:t>
      </w:r>
    </w:p>
    <w:p w14:paraId="281131CB" w14:textId="4D6982A5" w:rsidR="00B12FA5" w:rsidRPr="000E5502" w:rsidRDefault="00834704" w:rsidP="00EC2E89">
      <w:pPr>
        <w:pStyle w:val="11"/>
        <w:spacing w:after="0" w:line="216" w:lineRule="auto"/>
        <w:ind w:left="1040" w:right="198" w:hanging="380"/>
        <w:jc w:val="both"/>
      </w:pPr>
      <w:r>
        <w:rPr>
          <w:b/>
          <w:bCs/>
          <w:color w:val="F99D22"/>
        </w:rPr>
        <w:sym w:font="Wingdings 3" w:char="F0DA"/>
      </w:r>
      <w:r>
        <w:rPr>
          <w:b/>
          <w:bCs/>
          <w:color w:val="F99D22"/>
          <w:rtl/>
        </w:rPr>
        <w:tab/>
      </w:r>
      <w:r w:rsidR="00FB6D8F" w:rsidRPr="000E5502">
        <w:t xml:space="preserve">Втрата ваги: зниження ваги більш ніж на 5 % в порівняні з максимальною вагою, зареєстрованою за останні 3 місяці, або погана прибавка у вазі (явне відхилення від попередньої траєкторії зросту або задокументоване перетинання процентних ліній у попередні 3 місяці, </w:t>
      </w:r>
      <w:r w:rsidR="00CE6DAB" w:rsidRPr="000E5502">
        <w:t>або Z-оцінка МДЗ -2 або менше, або Z-</w:t>
      </w:r>
      <w:proofErr w:type="spellStart"/>
      <w:r w:rsidR="00CE6DAB" w:rsidRPr="000E5502">
        <w:t>оцінка</w:t>
      </w:r>
      <w:r w:rsidR="00FB6D8F" w:rsidRPr="000E5502">
        <w:t>маси</w:t>
      </w:r>
      <w:proofErr w:type="spellEnd"/>
      <w:r w:rsidR="00FB6D8F" w:rsidRPr="000E5502">
        <w:t xml:space="preserve"> тіла до зросту -2 або менше за відсутності інформації про попередню або нещодавню траєкторію зросту).</w:t>
      </w:r>
    </w:p>
    <w:p w14:paraId="36B01236" w14:textId="38D2C80B" w:rsidR="00B12FA5" w:rsidRPr="000E5502" w:rsidRDefault="00834704" w:rsidP="00EC2E89">
      <w:pPr>
        <w:pStyle w:val="11"/>
        <w:spacing w:after="0" w:line="216" w:lineRule="auto"/>
        <w:ind w:left="1040" w:right="198" w:hanging="380"/>
        <w:jc w:val="both"/>
      </w:pPr>
      <w:r>
        <w:rPr>
          <w:b/>
          <w:bCs/>
          <w:color w:val="F99D22"/>
        </w:rPr>
        <w:sym w:font="Wingdings 3" w:char="F0DA"/>
      </w:r>
      <w:r>
        <w:rPr>
          <w:b/>
          <w:bCs/>
          <w:color w:val="F99D22"/>
          <w:rtl/>
        </w:rPr>
        <w:tab/>
      </w:r>
      <w:r w:rsidR="00FB6D8F" w:rsidRPr="000E5502">
        <w:t>Кровохаркання: відхаркування крові або пофарбованого кров'ю мокротиння; це дуже рідкісний симптом у дітей віком до 10 років, і його потрібно ретельно відрізняти від крові, що виділяється дитиною після кровотечі з носа.</w:t>
      </w:r>
    </w:p>
    <w:p w14:paraId="1BB776D0" w14:textId="058C9B4B" w:rsidR="00B12FA5" w:rsidRPr="000E5502" w:rsidRDefault="00834704" w:rsidP="00EC2E89">
      <w:pPr>
        <w:pStyle w:val="11"/>
        <w:tabs>
          <w:tab w:val="left" w:pos="1036"/>
        </w:tabs>
        <w:spacing w:after="0" w:line="216" w:lineRule="auto"/>
        <w:ind w:right="198" w:firstLine="660"/>
        <w:jc w:val="both"/>
      </w:pPr>
      <w:r>
        <w:rPr>
          <w:b/>
          <w:bCs/>
          <w:color w:val="F99D22"/>
        </w:rPr>
        <w:sym w:font="Wingdings 3" w:char="F0DA"/>
      </w:r>
      <w:r>
        <w:rPr>
          <w:b/>
          <w:bCs/>
          <w:color w:val="F99D22"/>
          <w:rtl/>
        </w:rPr>
        <w:tab/>
      </w:r>
      <w:r w:rsidR="00FB6D8F" w:rsidRPr="000E5502">
        <w:t>Нічна пітливість: надмірна нічна пітливість, що просочує ліжко або одяг.</w:t>
      </w:r>
    </w:p>
    <w:p w14:paraId="07F234F7" w14:textId="77777777" w:rsidR="00EC2E89" w:rsidRDefault="00834704" w:rsidP="00EC2E89">
      <w:pPr>
        <w:pStyle w:val="11"/>
        <w:spacing w:after="0" w:line="216" w:lineRule="auto"/>
        <w:ind w:left="1040" w:right="198" w:hanging="380"/>
        <w:jc w:val="both"/>
      </w:pPr>
      <w:r>
        <w:rPr>
          <w:b/>
          <w:bCs/>
          <w:color w:val="F99D22"/>
        </w:rPr>
        <w:sym w:font="Wingdings 3" w:char="F0DA"/>
      </w:r>
      <w:r>
        <w:rPr>
          <w:b/>
          <w:bCs/>
          <w:color w:val="F99D22"/>
          <w:rtl/>
        </w:rPr>
        <w:tab/>
      </w:r>
      <w:r w:rsidR="00FB6D8F" w:rsidRPr="000E5502">
        <w:t xml:space="preserve">Опухлі лімфатичні вузли: безболісні збільшені шийні, </w:t>
      </w:r>
      <w:proofErr w:type="spellStart"/>
      <w:r w:rsidR="00FB6D8F" w:rsidRPr="000E5502">
        <w:t>субмадибулярні</w:t>
      </w:r>
      <w:proofErr w:type="spellEnd"/>
      <w:r w:rsidR="00FB6D8F" w:rsidRPr="000E5502">
        <w:t xml:space="preserve"> або пахвові лімфатичні вузли.</w:t>
      </w:r>
    </w:p>
    <w:p w14:paraId="3F473784" w14:textId="39837368" w:rsidR="00B12FA5" w:rsidRPr="000E5502" w:rsidRDefault="00EC2E89" w:rsidP="00EC2E89">
      <w:pPr>
        <w:pStyle w:val="11"/>
        <w:spacing w:after="0" w:line="216" w:lineRule="auto"/>
        <w:ind w:left="1040" w:right="198" w:hanging="380"/>
      </w:pPr>
      <w:r>
        <w:rPr>
          <w:b/>
          <w:bCs/>
          <w:color w:val="F99D22"/>
        </w:rPr>
        <w:sym w:font="Wingdings 3" w:char="F0DA"/>
      </w:r>
      <w:r>
        <w:rPr>
          <w:b/>
          <w:bCs/>
          <w:color w:val="F99D22"/>
          <w:rtl/>
        </w:rPr>
        <w:tab/>
      </w:r>
      <w:r w:rsidR="00FB6D8F" w:rsidRPr="000E5502">
        <w:t>Тахікардія:</w:t>
      </w:r>
    </w:p>
    <w:p w14:paraId="2A29A051" w14:textId="2F88B5E1" w:rsidR="00B12FA5" w:rsidRPr="000E5502" w:rsidRDefault="00EC2E89" w:rsidP="00EC2E89">
      <w:pPr>
        <w:pStyle w:val="11"/>
        <w:tabs>
          <w:tab w:val="left" w:pos="1260"/>
        </w:tabs>
        <w:spacing w:after="0" w:line="216" w:lineRule="auto"/>
        <w:ind w:left="1040" w:right="198"/>
      </w:pPr>
      <w:r w:rsidRPr="000E5502">
        <w:rPr>
          <w:b/>
          <w:bCs/>
          <w:color w:val="F99D22"/>
          <w:rtl/>
        </w:rPr>
        <w:t>٠</w:t>
      </w:r>
      <w:r>
        <w:rPr>
          <w:b/>
          <w:bCs/>
          <w:color w:val="F99D22"/>
          <w:rtl/>
        </w:rPr>
        <w:tab/>
      </w:r>
      <w:r w:rsidR="00FB6D8F" w:rsidRPr="000E5502">
        <w:t xml:space="preserve">діти віком до 2 місяців: ЧСС понад 160 </w:t>
      </w:r>
      <w:proofErr w:type="spellStart"/>
      <w:r w:rsidR="00FB6D8F" w:rsidRPr="000E5502">
        <w:t>уд</w:t>
      </w:r>
      <w:proofErr w:type="spellEnd"/>
      <w:r w:rsidR="00FB6D8F" w:rsidRPr="000E5502">
        <w:t>/хв;</w:t>
      </w:r>
    </w:p>
    <w:p w14:paraId="19F80358" w14:textId="0666B6E4" w:rsidR="00B12FA5" w:rsidRPr="000E5502" w:rsidRDefault="00EC2E89" w:rsidP="00EC2E89">
      <w:pPr>
        <w:pStyle w:val="11"/>
        <w:tabs>
          <w:tab w:val="left" w:pos="1260"/>
        </w:tabs>
        <w:spacing w:after="0" w:line="216" w:lineRule="auto"/>
        <w:ind w:left="1040" w:right="198"/>
      </w:pPr>
      <w:r w:rsidRPr="000E5502">
        <w:rPr>
          <w:b/>
          <w:bCs/>
          <w:color w:val="F99D22"/>
          <w:rtl/>
        </w:rPr>
        <w:t>٠</w:t>
      </w:r>
      <w:r>
        <w:rPr>
          <w:b/>
          <w:bCs/>
          <w:color w:val="F99D22"/>
          <w:rtl/>
        </w:rPr>
        <w:tab/>
      </w:r>
      <w:r w:rsidR="00FB6D8F" w:rsidRPr="000E5502">
        <w:t xml:space="preserve">діти віком 2-12 місяців: ЧСС понад 150 </w:t>
      </w:r>
      <w:proofErr w:type="spellStart"/>
      <w:r w:rsidR="00FB6D8F" w:rsidRPr="000E5502">
        <w:t>уд</w:t>
      </w:r>
      <w:proofErr w:type="spellEnd"/>
      <w:r w:rsidR="00FB6D8F" w:rsidRPr="000E5502">
        <w:t>/хв;</w:t>
      </w:r>
    </w:p>
    <w:p w14:paraId="5AA4F81F" w14:textId="15BFA661" w:rsidR="00B12FA5" w:rsidRPr="000E5502" w:rsidRDefault="00EC2E89" w:rsidP="00EC2E89">
      <w:pPr>
        <w:pStyle w:val="11"/>
        <w:tabs>
          <w:tab w:val="left" w:pos="1260"/>
        </w:tabs>
        <w:spacing w:after="0" w:line="216" w:lineRule="auto"/>
        <w:ind w:left="1040" w:right="198"/>
      </w:pPr>
      <w:r w:rsidRPr="000E5502">
        <w:rPr>
          <w:b/>
          <w:bCs/>
          <w:color w:val="F99D22"/>
          <w:rtl/>
        </w:rPr>
        <w:t>٠</w:t>
      </w:r>
      <w:r>
        <w:rPr>
          <w:b/>
          <w:bCs/>
          <w:color w:val="F99D22"/>
          <w:rtl/>
        </w:rPr>
        <w:tab/>
      </w:r>
      <w:r w:rsidR="00FB6D8F" w:rsidRPr="000E5502">
        <w:t xml:space="preserve">діти віком від 12 місяців до 5 років: ЧСС понад 140 </w:t>
      </w:r>
      <w:proofErr w:type="spellStart"/>
      <w:r w:rsidR="00FB6D8F" w:rsidRPr="000E5502">
        <w:t>уд</w:t>
      </w:r>
      <w:proofErr w:type="spellEnd"/>
      <w:r w:rsidR="00FB6D8F" w:rsidRPr="000E5502">
        <w:t>/хв;</w:t>
      </w:r>
    </w:p>
    <w:p w14:paraId="05CF9D19" w14:textId="03994F3A" w:rsidR="00B12FA5" w:rsidRPr="000E5502" w:rsidRDefault="00EC2E89" w:rsidP="00EC2E89">
      <w:pPr>
        <w:pStyle w:val="11"/>
        <w:tabs>
          <w:tab w:val="left" w:pos="1260"/>
        </w:tabs>
        <w:spacing w:after="0" w:line="216" w:lineRule="auto"/>
        <w:ind w:left="1040" w:right="198"/>
      </w:pPr>
      <w:r w:rsidRPr="000E5502">
        <w:rPr>
          <w:b/>
          <w:bCs/>
          <w:color w:val="F99D22"/>
          <w:rtl/>
        </w:rPr>
        <w:t>٠</w:t>
      </w:r>
      <w:r>
        <w:rPr>
          <w:b/>
          <w:bCs/>
          <w:color w:val="F99D22"/>
          <w:rtl/>
        </w:rPr>
        <w:tab/>
      </w:r>
      <w:r w:rsidR="00FB6D8F" w:rsidRPr="000E5502">
        <w:t xml:space="preserve">діти віком від 5 років: ЧСС понад 120 </w:t>
      </w:r>
      <w:proofErr w:type="spellStart"/>
      <w:r w:rsidR="00FB6D8F" w:rsidRPr="000E5502">
        <w:t>уд</w:t>
      </w:r>
      <w:proofErr w:type="spellEnd"/>
      <w:r w:rsidR="00FB6D8F" w:rsidRPr="000E5502">
        <w:t>/хв.</w:t>
      </w:r>
    </w:p>
    <w:p w14:paraId="08CA87C6" w14:textId="1EF067D9" w:rsidR="00B12FA5" w:rsidRPr="000E5502" w:rsidRDefault="00834704" w:rsidP="00EC2E89">
      <w:pPr>
        <w:pStyle w:val="11"/>
        <w:tabs>
          <w:tab w:val="left" w:pos="1050"/>
        </w:tabs>
        <w:spacing w:after="0" w:line="216" w:lineRule="auto"/>
        <w:ind w:right="198" w:firstLine="660"/>
      </w:pPr>
      <w:r>
        <w:rPr>
          <w:b/>
          <w:bCs/>
          <w:color w:val="F99D22"/>
        </w:rPr>
        <w:sym w:font="Wingdings 3" w:char="F0DA"/>
      </w:r>
      <w:r>
        <w:rPr>
          <w:b/>
          <w:bCs/>
          <w:color w:val="F99D22"/>
          <w:rtl/>
        </w:rPr>
        <w:tab/>
      </w:r>
      <w:proofErr w:type="spellStart"/>
      <w:r w:rsidR="00FB6D8F" w:rsidRPr="000E5502">
        <w:t>Тахіпное</w:t>
      </w:r>
      <w:proofErr w:type="spellEnd"/>
      <w:r w:rsidR="00FB6D8F" w:rsidRPr="000E5502">
        <w:t>:</w:t>
      </w:r>
    </w:p>
    <w:p w14:paraId="5CC7798A" w14:textId="7088445C" w:rsidR="00B12FA5" w:rsidRPr="000E5502" w:rsidRDefault="00FB6D8F" w:rsidP="00EC2E89">
      <w:pPr>
        <w:pStyle w:val="11"/>
        <w:tabs>
          <w:tab w:val="left" w:pos="1246"/>
        </w:tabs>
        <w:spacing w:after="0" w:line="216" w:lineRule="auto"/>
        <w:ind w:left="1040" w:right="198"/>
      </w:pPr>
      <w:r w:rsidRPr="000E5502">
        <w:rPr>
          <w:b/>
          <w:bCs/>
          <w:color w:val="F99D22"/>
          <w:rtl/>
        </w:rPr>
        <w:t>٠</w:t>
      </w:r>
      <w:r w:rsidR="00EC2E89">
        <w:rPr>
          <w:b/>
          <w:bCs/>
          <w:color w:val="F99D22"/>
          <w:rtl/>
        </w:rPr>
        <w:tab/>
      </w:r>
      <w:r w:rsidRPr="000E5502">
        <w:t>діти віком до 2 місяців: частота дихання понад 60/хв;</w:t>
      </w:r>
    </w:p>
    <w:p w14:paraId="6B8E8F54" w14:textId="4BCF1F6C" w:rsidR="00B12FA5" w:rsidRPr="000E5502" w:rsidRDefault="00FB6D8F" w:rsidP="00EC2E89">
      <w:pPr>
        <w:pStyle w:val="11"/>
        <w:tabs>
          <w:tab w:val="left" w:pos="1246"/>
        </w:tabs>
        <w:spacing w:after="0" w:line="216" w:lineRule="auto"/>
        <w:ind w:left="1040" w:right="198"/>
      </w:pPr>
      <w:r w:rsidRPr="000E5502">
        <w:rPr>
          <w:b/>
          <w:bCs/>
          <w:color w:val="F99D22"/>
          <w:rtl/>
        </w:rPr>
        <w:t>٠</w:t>
      </w:r>
      <w:r w:rsidR="00EC2E89">
        <w:rPr>
          <w:b/>
          <w:bCs/>
          <w:color w:val="F99D22"/>
          <w:rtl/>
        </w:rPr>
        <w:tab/>
      </w:r>
      <w:r w:rsidRPr="000E5502">
        <w:t>діти віком 2-12 місяців: частота дихання понад 50/хв;</w:t>
      </w:r>
    </w:p>
    <w:p w14:paraId="571D6E71" w14:textId="62C15F1F" w:rsidR="00B12FA5" w:rsidRPr="000E5502" w:rsidRDefault="00EC2E89" w:rsidP="00EC2E89">
      <w:pPr>
        <w:pStyle w:val="11"/>
        <w:tabs>
          <w:tab w:val="left" w:pos="1246"/>
        </w:tabs>
        <w:spacing w:after="0" w:line="216" w:lineRule="auto"/>
        <w:ind w:left="1040" w:right="198"/>
      </w:pPr>
      <w:r w:rsidRPr="000E5502">
        <w:rPr>
          <w:b/>
          <w:bCs/>
          <w:color w:val="F99D22"/>
          <w:rtl/>
        </w:rPr>
        <w:t>٠</w:t>
      </w:r>
      <w:r>
        <w:rPr>
          <w:b/>
          <w:bCs/>
          <w:color w:val="F99D22"/>
          <w:rtl/>
        </w:rPr>
        <w:tab/>
      </w:r>
      <w:r w:rsidR="00FB6D8F" w:rsidRPr="000E5502">
        <w:t>діти віком від 12 місяців до 5 років: частота дихання понад 40/хв;</w:t>
      </w:r>
    </w:p>
    <w:p w14:paraId="1F22D8AB" w14:textId="438B4A93" w:rsidR="00B12FA5" w:rsidRPr="000E5502" w:rsidRDefault="004E5C9A" w:rsidP="00EC2E89">
      <w:pPr>
        <w:pStyle w:val="11"/>
        <w:tabs>
          <w:tab w:val="left" w:pos="1246"/>
        </w:tabs>
        <w:spacing w:after="0" w:line="216" w:lineRule="auto"/>
        <w:ind w:left="1040" w:right="198"/>
        <w:sectPr w:rsidR="00B12FA5" w:rsidRPr="000E5502">
          <w:type w:val="continuous"/>
          <w:pgSz w:w="11900" w:h="16840"/>
          <w:pgMar w:top="1500" w:right="1454" w:bottom="1277" w:left="1317" w:header="0" w:footer="3" w:gutter="0"/>
          <w:cols w:space="720"/>
          <w:noEndnote/>
          <w:docGrid w:linePitch="360"/>
          <w15:footnoteColumns w:val="1"/>
        </w:sectPr>
      </w:pPr>
      <w:r w:rsidRPr="000E5502">
        <w:rPr>
          <w:b/>
          <w:bCs/>
          <w:color w:val="F99D22"/>
          <w:rtl/>
        </w:rPr>
        <w:t>٠</w:t>
      </w:r>
      <w:r w:rsidR="00EC2E89">
        <w:rPr>
          <w:b/>
          <w:bCs/>
          <w:color w:val="F99D22"/>
          <w:rtl/>
        </w:rPr>
        <w:tab/>
      </w:r>
      <w:r w:rsidRPr="000E5502">
        <w:t>діти віком від 5 років: частота дихання понад 30/хв.</w:t>
      </w:r>
    </w:p>
    <w:p w14:paraId="16DED604" w14:textId="77777777" w:rsidR="00B12FA5" w:rsidRPr="000E5502" w:rsidRDefault="00FB6D8F" w:rsidP="00E17BFA">
      <w:pPr>
        <w:pStyle w:val="24"/>
        <w:keepNext/>
        <w:keepLines/>
        <w:numPr>
          <w:ilvl w:val="1"/>
          <w:numId w:val="48"/>
        </w:numPr>
        <w:tabs>
          <w:tab w:val="left" w:pos="771"/>
        </w:tabs>
        <w:spacing w:line="216" w:lineRule="auto"/>
        <w:jc w:val="both"/>
      </w:pPr>
      <w:bookmarkStart w:id="89" w:name="_Toc102768511"/>
      <w:bookmarkStart w:id="90" w:name="_Toc102768552"/>
      <w:r w:rsidRPr="000E5502">
        <w:lastRenderedPageBreak/>
        <w:t xml:space="preserve">Діагностичні підходи: </w:t>
      </w:r>
      <w:proofErr w:type="spellStart"/>
      <w:r w:rsidRPr="000E5502">
        <w:t>позалегеневий</w:t>
      </w:r>
      <w:proofErr w:type="spellEnd"/>
      <w:r w:rsidRPr="000E5502">
        <w:t xml:space="preserve"> ТБ</w:t>
      </w:r>
      <w:bookmarkEnd w:id="89"/>
      <w:bookmarkEnd w:id="90"/>
    </w:p>
    <w:p w14:paraId="7DC50C46" w14:textId="77777777" w:rsidR="00B12FA5" w:rsidRPr="000E5502" w:rsidRDefault="00FB6D8F" w:rsidP="00EC2E89">
      <w:pPr>
        <w:pStyle w:val="11"/>
        <w:spacing w:line="216" w:lineRule="auto"/>
        <w:jc w:val="both"/>
      </w:pPr>
      <w:r w:rsidRPr="000E5502">
        <w:t xml:space="preserve">ПЛТБ — це будь-який </w:t>
      </w:r>
      <w:proofErr w:type="spellStart"/>
      <w:r w:rsidRPr="000E5502">
        <w:t>бактеріологічно</w:t>
      </w:r>
      <w:proofErr w:type="spellEnd"/>
      <w:r w:rsidRPr="000E5502">
        <w:t xml:space="preserve"> підтверджений або клінічно діагностований випадок ТБ з ураженням органів, відмінних від легень (наприклад, плеври, периферичних лімфатичних вузлів, черевної порожнини, сечостатевого тракту, </w:t>
      </w:r>
      <w:r w:rsidR="00AE5E25" w:rsidRPr="000E5502">
        <w:t>шкіри, суглобів і кісток</w:t>
      </w:r>
      <w:r w:rsidRPr="000E5502">
        <w:t xml:space="preserve">, мозкових оболонок) </w:t>
      </w:r>
      <w:r w:rsidRPr="000E5502">
        <w:rPr>
          <w:i/>
          <w:iCs/>
        </w:rPr>
        <w:t>(71).</w:t>
      </w:r>
      <w:r w:rsidRPr="000E5502">
        <w:t xml:space="preserve"> Класифікацію </w:t>
      </w:r>
      <w:proofErr w:type="spellStart"/>
      <w:r w:rsidRPr="000E5502">
        <w:t>внутрішньогрудної</w:t>
      </w:r>
      <w:proofErr w:type="spellEnd"/>
      <w:r w:rsidRPr="000E5502">
        <w:t xml:space="preserve"> лімфаденопатії як ТБЛ в дітей було оновлено після експертної консультації у вересні 2021 року. ПЛТБ часто зустрічається в дітей молодшого віку, а також у дітей і підлітків, які живуть із ВІЛ. Позаяк ПЛТБ важче діагностувати, дітей з підозрою на ПЛТБ, особливо тяжкохворих, потрібно терміново обстежити або направити на подальше оцінювання та діагностичне обстеження (див. </w:t>
      </w:r>
      <w:hyperlink w:anchor="bookmark81" w:tooltip="Поточний документ">
        <w:r w:rsidRPr="000E5502">
          <w:rPr>
            <w:color w:val="F99D22"/>
          </w:rPr>
          <w:t>таблицю 4.6</w:t>
        </w:r>
      </w:hyperlink>
      <w:r w:rsidRPr="000E5502">
        <w:t xml:space="preserve">). Симптоми ПЛТБ різняться залежно від локалізації захворювання. Вони зазвичай </w:t>
      </w:r>
      <w:proofErr w:type="spellStart"/>
      <w:r w:rsidRPr="000E5502">
        <w:t>персистують</w:t>
      </w:r>
      <w:proofErr w:type="spellEnd"/>
      <w:r w:rsidRPr="000E5502">
        <w:t xml:space="preserve"> і прогресують, й можуть бути пов'язані з втратою ваги, поганою прибавкою у вазі і гарячкою.</w:t>
      </w:r>
    </w:p>
    <w:p w14:paraId="0B74DBCF" w14:textId="77777777" w:rsidR="00B12FA5" w:rsidRPr="000E5502" w:rsidRDefault="00FB6D8F" w:rsidP="00EC2E89">
      <w:pPr>
        <w:pStyle w:val="11"/>
        <w:spacing w:line="216" w:lineRule="auto"/>
        <w:jc w:val="both"/>
      </w:pPr>
      <w:r w:rsidRPr="000E5502">
        <w:t>Клінічне обстеження у всіх випадках передбачуваного ПЛТБ має враховувати:</w:t>
      </w:r>
    </w:p>
    <w:p w14:paraId="1D2149C7" w14:textId="77777777" w:rsidR="00B12FA5" w:rsidRPr="000E5502" w:rsidRDefault="00FB6D8F" w:rsidP="00EC2E89">
      <w:pPr>
        <w:pStyle w:val="11"/>
        <w:numPr>
          <w:ilvl w:val="0"/>
          <w:numId w:val="61"/>
        </w:numPr>
        <w:tabs>
          <w:tab w:val="left" w:pos="253"/>
        </w:tabs>
        <w:spacing w:after="0" w:line="216" w:lineRule="auto"/>
        <w:jc w:val="both"/>
      </w:pPr>
      <w:r w:rsidRPr="000E5502">
        <w:t>анамнез контактів із ТБ (див. вище);</w:t>
      </w:r>
    </w:p>
    <w:p w14:paraId="211805E7" w14:textId="77777777" w:rsidR="00B12FA5" w:rsidRPr="000E5502" w:rsidRDefault="00AE5E25" w:rsidP="00EC2E89">
      <w:pPr>
        <w:pStyle w:val="11"/>
        <w:numPr>
          <w:ilvl w:val="0"/>
          <w:numId w:val="61"/>
        </w:numPr>
        <w:tabs>
          <w:tab w:val="left" w:pos="253"/>
        </w:tabs>
        <w:spacing w:after="0" w:line="216" w:lineRule="auto"/>
        <w:ind w:left="260" w:hanging="260"/>
        <w:jc w:val="both"/>
      </w:pPr>
      <w:r w:rsidRPr="000E5502">
        <w:t>збирання</w:t>
      </w:r>
      <w:r w:rsidR="00FB6D8F" w:rsidRPr="000E5502">
        <w:t xml:space="preserve"> відповідних зразків з ураженої ділянки (включно з спинномозковою рідиною, аспіратом лімфатичних вузлів, </w:t>
      </w:r>
      <w:proofErr w:type="spellStart"/>
      <w:r w:rsidR="00FB6D8F" w:rsidRPr="000E5502">
        <w:t>біоптатом</w:t>
      </w:r>
      <w:proofErr w:type="spellEnd"/>
      <w:r w:rsidR="00FB6D8F" w:rsidRPr="000E5502">
        <w:t xml:space="preserve"> лімфатичних вузлів, плевральною рідиною, перитонеальною рідиною, перикардіальною рідиною, синовіальною рідиною або зразками сечі) для підтверджуючих тестів, включно з </w:t>
      </w:r>
      <w:proofErr w:type="spellStart"/>
      <w:r w:rsidR="00FB6D8F" w:rsidRPr="000E5502">
        <w:t>мДЕВ</w:t>
      </w:r>
      <w:proofErr w:type="spellEnd"/>
      <w:r w:rsidR="00FB6D8F" w:rsidRPr="000E5502">
        <w:t>;</w:t>
      </w:r>
    </w:p>
    <w:p w14:paraId="31A721A5" w14:textId="77777777" w:rsidR="00B12FA5" w:rsidRPr="000E5502" w:rsidRDefault="00AE5E25" w:rsidP="00EC2E89">
      <w:pPr>
        <w:pStyle w:val="11"/>
        <w:numPr>
          <w:ilvl w:val="0"/>
          <w:numId w:val="61"/>
        </w:numPr>
        <w:tabs>
          <w:tab w:val="left" w:pos="253"/>
        </w:tabs>
        <w:spacing w:after="0" w:line="216" w:lineRule="auto"/>
        <w:ind w:left="260" w:hanging="260"/>
        <w:jc w:val="both"/>
      </w:pPr>
      <w:r w:rsidRPr="000E5502">
        <w:t xml:space="preserve">збирання </w:t>
      </w:r>
      <w:r w:rsidR="00FB6D8F" w:rsidRPr="000E5502">
        <w:t xml:space="preserve">респіраторних зразків (кал, </w:t>
      </w:r>
      <w:proofErr w:type="spellStart"/>
      <w:r w:rsidR="00FB6D8F" w:rsidRPr="000E5502">
        <w:t>відхаркуване</w:t>
      </w:r>
      <w:proofErr w:type="spellEnd"/>
      <w:r w:rsidR="00FB6D8F" w:rsidRPr="000E5502">
        <w:t xml:space="preserve"> або індуковане мокротиння, шлунковий аспірат або НГА) для </w:t>
      </w:r>
      <w:r w:rsidRPr="000E5502">
        <w:t>обстеження</w:t>
      </w:r>
      <w:r w:rsidR="00FB6D8F" w:rsidRPr="000E5502">
        <w:t xml:space="preserve"> на ТБЛ (оскільки в дитини може бути як ТБЛ, так і ПЛТБ);</w:t>
      </w:r>
    </w:p>
    <w:p w14:paraId="73C28FA7" w14:textId="77777777" w:rsidR="00B12FA5" w:rsidRPr="000E5502" w:rsidRDefault="00FB6D8F" w:rsidP="00EC2E89">
      <w:pPr>
        <w:pStyle w:val="11"/>
        <w:numPr>
          <w:ilvl w:val="0"/>
          <w:numId w:val="61"/>
        </w:numPr>
        <w:tabs>
          <w:tab w:val="left" w:pos="253"/>
        </w:tabs>
        <w:spacing w:after="0" w:line="216" w:lineRule="auto"/>
        <w:jc w:val="both"/>
      </w:pPr>
      <w:r w:rsidRPr="000E5502">
        <w:t>РОГК та інша візуалізація, залежно від ураженої ділянки;</w:t>
      </w:r>
    </w:p>
    <w:p w14:paraId="0A0DFC46" w14:textId="77777777" w:rsidR="00B12FA5" w:rsidRPr="000E5502" w:rsidRDefault="0098623D" w:rsidP="00EC2E89">
      <w:pPr>
        <w:pStyle w:val="11"/>
        <w:numPr>
          <w:ilvl w:val="0"/>
          <w:numId w:val="61"/>
        </w:numPr>
        <w:tabs>
          <w:tab w:val="left" w:pos="253"/>
        </w:tabs>
        <w:spacing w:line="216" w:lineRule="auto"/>
        <w:jc w:val="both"/>
        <w:sectPr w:rsidR="00B12FA5" w:rsidRPr="000E5502">
          <w:pgSz w:w="11900" w:h="16840"/>
          <w:pgMar w:top="1287" w:right="1381" w:bottom="1287" w:left="1389" w:header="0" w:footer="3" w:gutter="0"/>
          <w:cols w:space="720"/>
          <w:noEndnote/>
          <w:docGrid w:linePitch="360"/>
          <w15:footnoteColumns w:val="1"/>
        </w:sectPr>
      </w:pPr>
      <w:r w:rsidRPr="000E5502">
        <w:rPr>
          <w:noProof/>
          <w:lang w:eastAsia="uk-UA" w:bidi="ar-SA"/>
        </w:rPr>
        <mc:AlternateContent>
          <mc:Choice Requires="wps">
            <w:drawing>
              <wp:anchor distT="279400" distB="2155190" distL="0" distR="0" simplePos="0" relativeHeight="251703808" behindDoc="0" locked="0" layoutInCell="1" allowOverlap="1" wp14:anchorId="1C1D88DD" wp14:editId="2D3A3EC5">
                <wp:simplePos x="0" y="0"/>
                <wp:positionH relativeFrom="leftMargin">
                  <wp:posOffset>370840</wp:posOffset>
                </wp:positionH>
                <wp:positionV relativeFrom="paragraph">
                  <wp:posOffset>5104765</wp:posOffset>
                </wp:positionV>
                <wp:extent cx="508000" cy="168910"/>
                <wp:effectExtent l="0" t="0" r="0" b="0"/>
                <wp:wrapNone/>
                <wp:docPr id="45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8A982D6" w14:textId="5196DD67"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C1D88DD" id="_x0000_s1206" type="#_x0000_t202" style="position:absolute;left:0;text-align:left;margin-left:29.2pt;margin-top:401.95pt;width:40pt;height:13.3pt;z-index:2517038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" filled="f" stroked="f">
                <v:textbox inset="0,0,0,0">
                  <w:txbxContent>
                    <w:p w14:paraId="78A982D6" w14:textId="5196DD67"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00FB6D8F" w:rsidRPr="000E5502">
        <w:t>тестування на ВІЛ</w:t>
      </w:r>
    </w:p>
    <w:p w14:paraId="5D3DC691" w14:textId="36BAA6B0" w:rsidR="00EC2E89" w:rsidRDefault="000178ED" w:rsidP="00ED3361">
      <w:pPr>
        <w:pStyle w:val="11"/>
        <w:spacing w:after="0" w:line="216" w:lineRule="auto"/>
        <w:ind w:left="420"/>
      </w:pPr>
      <w:r>
        <w:rPr>
          <w:noProof/>
        </w:rPr>
        <w:lastRenderedPageBreak/>
        <mc:AlternateContent>
          <mc:Choice Requires="wps">
            <w:drawing>
              <wp:anchor distT="0" distB="0" distL="114300" distR="114300" simplePos="0" relativeHeight="251975168" behindDoc="1" locked="0" layoutInCell="1" allowOverlap="1" wp14:anchorId="0958E02F" wp14:editId="7DCB9AC0">
                <wp:simplePos x="0" y="0"/>
                <wp:positionH relativeFrom="margin">
                  <wp:posOffset>40005</wp:posOffset>
                </wp:positionH>
                <wp:positionV relativeFrom="paragraph">
                  <wp:posOffset>-51104</wp:posOffset>
                </wp:positionV>
                <wp:extent cx="5549900" cy="552450"/>
                <wp:effectExtent l="0" t="0" r="0" b="0"/>
                <wp:wrapNone/>
                <wp:docPr id="316" name="Прямоугольник 316"/>
                <wp:cNvGraphicFramePr/>
                <a:graphic xmlns:a="http://schemas.openxmlformats.org/drawingml/2006/main">
                  <a:graphicData uri="http://schemas.microsoft.com/office/word/2010/wordprocessingShape">
                    <wps:wsp>
                      <wps:cNvSpPr/>
                      <wps:spPr>
                        <a:xfrm>
                          <a:off x="0" y="0"/>
                          <a:ext cx="5549900" cy="552450"/>
                        </a:xfrm>
                        <a:prstGeom prst="rect">
                          <a:avLst/>
                        </a:prstGeom>
                        <a:solidFill>
                          <a:srgbClr val="93CF5C"/>
                        </a:solidFill>
                        <a:ln>
                          <a:noFill/>
                        </a:ln>
                      </wps:spPr>
                      <wps:style>
                        <a:lnRef idx="2">
                          <a:schemeClr val="accent6"/>
                        </a:lnRef>
                        <a:fillRef idx="1">
                          <a:schemeClr val="lt1"/>
                        </a:fillRef>
                        <a:effectRef idx="0">
                          <a:schemeClr val="accent6"/>
                        </a:effectRef>
                        <a:fontRef idx="minor">
                          <a:schemeClr val="dk1"/>
                        </a:fontRef>
                      </wps:style>
                      <wps:txbx>
                        <w:txbxContent>
                          <w:p w14:paraId="2E5B5D21" w14:textId="77777777" w:rsidR="00EC2E89" w:rsidRPr="000E5502" w:rsidRDefault="00EC2E89" w:rsidP="00EC2E89">
                            <w:pPr>
                              <w:pStyle w:val="11"/>
                              <w:spacing w:after="280" w:line="216" w:lineRule="auto"/>
                              <w:ind w:left="180"/>
                            </w:pPr>
                            <w:r w:rsidRPr="000E5502">
                              <w:rPr>
                                <w:b/>
                                <w:bCs/>
                                <w:color w:val="FFFFFF"/>
                              </w:rPr>
                              <w:t xml:space="preserve">Вставка 4.10. Рекомендації ВООЗ щодо використання тестів </w:t>
                            </w:r>
                            <w:proofErr w:type="spellStart"/>
                            <w:r w:rsidRPr="000E5502">
                              <w:rPr>
                                <w:b/>
                                <w:bCs/>
                                <w:color w:val="FFFFFF"/>
                              </w:rPr>
                              <w:t>Xpert</w:t>
                            </w:r>
                            <w:proofErr w:type="spellEnd"/>
                            <w:r w:rsidRPr="000E5502">
                              <w:rPr>
                                <w:b/>
                                <w:bCs/>
                                <w:color w:val="FFFFFF"/>
                              </w:rPr>
                              <w:t xml:space="preserve"> MTB/RIF та </w:t>
                            </w:r>
                            <w:proofErr w:type="spellStart"/>
                            <w:r w:rsidRPr="000E5502">
                              <w:rPr>
                                <w:b/>
                                <w:bCs/>
                                <w:color w:val="FFFFFF"/>
                              </w:rPr>
                              <w:t>Xpert</w:t>
                            </w:r>
                            <w:proofErr w:type="spellEnd"/>
                            <w:r w:rsidRPr="000E5502">
                              <w:rPr>
                                <w:b/>
                                <w:bCs/>
                                <w:color w:val="FFFFFF"/>
                              </w:rPr>
                              <w:t xml:space="preserve"> </w:t>
                            </w:r>
                            <w:proofErr w:type="spellStart"/>
                            <w:r w:rsidRPr="000E5502">
                              <w:rPr>
                                <w:b/>
                                <w:bCs/>
                                <w:color w:val="FFFFFF"/>
                              </w:rPr>
                              <w:t>Ultra</w:t>
                            </w:r>
                            <w:proofErr w:type="spellEnd"/>
                            <w:r w:rsidRPr="000E5502">
                              <w:rPr>
                                <w:b/>
                                <w:bCs/>
                                <w:color w:val="FFFFFF"/>
                              </w:rPr>
                              <w:t xml:space="preserve"> як початкових тести у підлітків та дітей з ознаками та симптомами </w:t>
                            </w:r>
                            <w:proofErr w:type="spellStart"/>
                            <w:r w:rsidRPr="000E5502">
                              <w:rPr>
                                <w:b/>
                                <w:bCs/>
                                <w:color w:val="FFFFFF"/>
                              </w:rPr>
                              <w:t>позалегеневого</w:t>
                            </w:r>
                            <w:proofErr w:type="spellEnd"/>
                            <w:r w:rsidRPr="000E5502">
                              <w:rPr>
                                <w:b/>
                                <w:bCs/>
                                <w:color w:val="FFFFFF"/>
                              </w:rPr>
                              <w:t xml:space="preserve"> ТБ</w:t>
                            </w:r>
                          </w:p>
                          <w:p w14:paraId="054DED3C" w14:textId="77777777" w:rsidR="00EC2E89" w:rsidRDefault="00EC2E89" w:rsidP="00EC2E8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E02F" id="Прямоугольник 316" o:spid="_x0000_s1207" style="position:absolute;left:0;text-align:left;margin-left:3.15pt;margin-top:-4pt;width:437pt;height:43.5pt;z-index:-2513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" fillcolor="#93cf5c" stroked="f" strokeweight="1pt">
                <v:textbox inset="0,0,0,0">
                  <w:txbxContent>
                    <w:p w14:paraId="2E5B5D21" w14:textId="77777777" w:rsidR="00EC2E89" w:rsidRPr="000E5502" w:rsidRDefault="00EC2E89" w:rsidP="00EC2E89">
                      <w:pPr>
                        <w:pStyle w:val="11"/>
                        <w:spacing w:after="280" w:line="216" w:lineRule="auto"/>
                        <w:ind w:left="180"/>
                      </w:pPr>
                      <w:r w:rsidRPr="000E5502">
                        <w:rPr>
                          <w:b/>
                          <w:bCs/>
                          <w:color w:val="FFFFFF"/>
                        </w:rPr>
                        <w:t xml:space="preserve">Вставка 4.10. Рекомендації ВООЗ щодо використання тестів </w:t>
                      </w:r>
                      <w:proofErr w:type="spellStart"/>
                      <w:r w:rsidRPr="000E5502">
                        <w:rPr>
                          <w:b/>
                          <w:bCs/>
                          <w:color w:val="FFFFFF"/>
                        </w:rPr>
                        <w:t>Xpert</w:t>
                      </w:r>
                      <w:proofErr w:type="spellEnd"/>
                      <w:r w:rsidRPr="000E5502">
                        <w:rPr>
                          <w:b/>
                          <w:bCs/>
                          <w:color w:val="FFFFFF"/>
                        </w:rPr>
                        <w:t xml:space="preserve"> MTB/RIF та </w:t>
                      </w:r>
                      <w:proofErr w:type="spellStart"/>
                      <w:r w:rsidRPr="000E5502">
                        <w:rPr>
                          <w:b/>
                          <w:bCs/>
                          <w:color w:val="FFFFFF"/>
                        </w:rPr>
                        <w:t>Xpert</w:t>
                      </w:r>
                      <w:proofErr w:type="spellEnd"/>
                      <w:r w:rsidRPr="000E5502">
                        <w:rPr>
                          <w:b/>
                          <w:bCs/>
                          <w:color w:val="FFFFFF"/>
                        </w:rPr>
                        <w:t xml:space="preserve"> </w:t>
                      </w:r>
                      <w:proofErr w:type="spellStart"/>
                      <w:r w:rsidRPr="000E5502">
                        <w:rPr>
                          <w:b/>
                          <w:bCs/>
                          <w:color w:val="FFFFFF"/>
                        </w:rPr>
                        <w:t>Ultra</w:t>
                      </w:r>
                      <w:proofErr w:type="spellEnd"/>
                      <w:r w:rsidRPr="000E5502">
                        <w:rPr>
                          <w:b/>
                          <w:bCs/>
                          <w:color w:val="FFFFFF"/>
                        </w:rPr>
                        <w:t xml:space="preserve"> як початкових тести у підлітків та дітей з ознаками та симптомами </w:t>
                      </w:r>
                      <w:proofErr w:type="spellStart"/>
                      <w:r w:rsidRPr="000E5502">
                        <w:rPr>
                          <w:b/>
                          <w:bCs/>
                          <w:color w:val="FFFFFF"/>
                        </w:rPr>
                        <w:t>позалегеневого</w:t>
                      </w:r>
                      <w:proofErr w:type="spellEnd"/>
                      <w:r w:rsidRPr="000E5502">
                        <w:rPr>
                          <w:b/>
                          <w:bCs/>
                          <w:color w:val="FFFFFF"/>
                        </w:rPr>
                        <w:t xml:space="preserve"> ТБ</w:t>
                      </w:r>
                    </w:p>
                    <w:p w14:paraId="054DED3C" w14:textId="77777777" w:rsidR="00EC2E89" w:rsidRDefault="00EC2E89" w:rsidP="00EC2E89">
                      <w:pPr>
                        <w:jc w:val="center"/>
                      </w:pPr>
                    </w:p>
                  </w:txbxContent>
                </v:textbox>
                <w10:wrap anchorx="margin"/>
              </v:rect>
            </w:pict>
          </mc:Fallback>
        </mc:AlternateContent>
      </w:r>
      <w:r w:rsidR="007515A7">
        <w:rPr>
          <w:noProof/>
        </w:rPr>
        <mc:AlternateContent>
          <mc:Choice Requires="wps">
            <w:drawing>
              <wp:anchor distT="0" distB="0" distL="114300" distR="114300" simplePos="0" relativeHeight="251393531" behindDoc="1" locked="0" layoutInCell="1" allowOverlap="1" wp14:anchorId="25A55EC0" wp14:editId="31996D07">
                <wp:simplePos x="0" y="0"/>
                <wp:positionH relativeFrom="margin">
                  <wp:posOffset>150495</wp:posOffset>
                </wp:positionH>
                <wp:positionV relativeFrom="paragraph">
                  <wp:posOffset>-191466</wp:posOffset>
                </wp:positionV>
                <wp:extent cx="5836257" cy="5669280"/>
                <wp:effectExtent l="0" t="0" r="0" b="7620"/>
                <wp:wrapNone/>
                <wp:docPr id="707" name="Прямоугольник 707"/>
                <wp:cNvGraphicFramePr/>
                <a:graphic xmlns:a="http://schemas.openxmlformats.org/drawingml/2006/main">
                  <a:graphicData uri="http://schemas.microsoft.com/office/word/2010/wordprocessingShape">
                    <wps:wsp>
                      <wps:cNvSpPr/>
                      <wps:spPr>
                        <a:xfrm>
                          <a:off x="0" y="0"/>
                          <a:ext cx="5836257" cy="5669280"/>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B2F8" id="Прямоугольник 707" o:spid="_x0000_s1026" style="position:absolute;margin-left:11.85pt;margin-top:-15.1pt;width:459.55pt;height:446.4pt;z-index:-2519229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" fillcolor="#e9f5dc" stroked="f" strokeweight="1pt">
                <v:textbox inset="0,0,0,0"/>
                <w10:wrap anchorx="margin"/>
              </v:rect>
            </w:pict>
          </mc:Fallback>
        </mc:AlternateContent>
      </w:r>
    </w:p>
    <w:p w14:paraId="22C43A39" w14:textId="3E97CFE2" w:rsidR="00EC2E89" w:rsidRDefault="00EC2E89" w:rsidP="00ED3361">
      <w:pPr>
        <w:pStyle w:val="11"/>
        <w:spacing w:after="0" w:line="216" w:lineRule="auto"/>
        <w:ind w:left="420"/>
      </w:pPr>
    </w:p>
    <w:p w14:paraId="0C91EDD7" w14:textId="77777777" w:rsidR="00EC2E89" w:rsidRDefault="00EC2E89" w:rsidP="00ED3361">
      <w:pPr>
        <w:pStyle w:val="11"/>
        <w:spacing w:after="0" w:line="216" w:lineRule="auto"/>
        <w:ind w:left="420"/>
      </w:pPr>
    </w:p>
    <w:p w14:paraId="14B164FB" w14:textId="4F1021E3" w:rsidR="00EC2E89" w:rsidRDefault="00EC2E89" w:rsidP="005A4BBF">
      <w:pPr>
        <w:pStyle w:val="11"/>
        <w:spacing w:after="0" w:line="216" w:lineRule="auto"/>
        <w:ind w:left="420"/>
        <w:jc w:val="both"/>
      </w:pPr>
    </w:p>
    <w:p w14:paraId="64EEF630" w14:textId="153F7780" w:rsidR="005A4BBF" w:rsidRDefault="00FB6D8F" w:rsidP="005A4BBF">
      <w:pPr>
        <w:pStyle w:val="11"/>
        <w:spacing w:after="120" w:line="216" w:lineRule="auto"/>
        <w:ind w:left="420"/>
        <w:jc w:val="both"/>
        <w:rPr>
          <w:i/>
          <w:iCs/>
        </w:rPr>
      </w:pPr>
      <w:r w:rsidRPr="000E5502">
        <w:t xml:space="preserve">У </w:t>
      </w:r>
      <w:proofErr w:type="spellStart"/>
      <w:r w:rsidRPr="000E5502">
        <w:t>дорослих</w:t>
      </w:r>
      <w:r w:rsidRPr="000E5502">
        <w:rPr>
          <w:vertAlign w:val="superscript"/>
        </w:rPr>
        <w:t>a</w:t>
      </w:r>
      <w:proofErr w:type="spellEnd"/>
      <w:r w:rsidRPr="000E5502">
        <w:t xml:space="preserve"> і дітей з ознаками та симптомами ТБ менінгіту потрібно використовувати </w:t>
      </w:r>
      <w:proofErr w:type="spellStart"/>
      <w:r w:rsidRPr="000E5502">
        <w:t>Xpert</w:t>
      </w:r>
      <w:proofErr w:type="spellEnd"/>
      <w:r w:rsidRPr="000E5502">
        <w:t xml:space="preserve"> MTB/RIF або </w:t>
      </w:r>
      <w:proofErr w:type="spellStart"/>
      <w:r w:rsidRPr="000E5502">
        <w:t>Xpert</w:t>
      </w:r>
      <w:proofErr w:type="spellEnd"/>
      <w:r w:rsidRPr="000E5502">
        <w:t xml:space="preserve"> </w:t>
      </w:r>
      <w:proofErr w:type="spellStart"/>
      <w:r w:rsidRPr="000E5502">
        <w:t>Ultra</w:t>
      </w:r>
      <w:proofErr w:type="spellEnd"/>
      <w:r w:rsidRPr="000E5502">
        <w:t xml:space="preserve"> зі зразками спинномозкової рідини (СМР) як початковий тест для діагностики ТБ менінгіту</w:t>
      </w:r>
      <w:r w:rsidR="00AE5E25" w:rsidRPr="000E5502">
        <w:t>, а не мікроскопію/посів мазка.</w:t>
      </w:r>
      <w:r w:rsidR="00AE5E25" w:rsidRPr="000E5502">
        <w:rPr>
          <w:vertAlign w:val="superscript"/>
          <w:lang w:val="en-US"/>
        </w:rPr>
        <w:t>b</w:t>
      </w:r>
      <w:r w:rsidR="005A4BBF" w:rsidRPr="005A4BBF">
        <w:t xml:space="preserve"> </w:t>
      </w:r>
      <w:r w:rsidRPr="000E5502">
        <w:rPr>
          <w:i/>
          <w:iCs/>
        </w:rPr>
        <w:t xml:space="preserve">(Настійна рекомендація, помірна впевненість у доказах точності тесту </w:t>
      </w:r>
      <w:proofErr w:type="spellStart"/>
      <w:r w:rsidRPr="000E5502">
        <w:rPr>
          <w:i/>
          <w:iCs/>
        </w:rPr>
        <w:t>Xpert</w:t>
      </w:r>
      <w:proofErr w:type="spellEnd"/>
      <w:r w:rsidRPr="000E5502">
        <w:rPr>
          <w:i/>
          <w:iCs/>
        </w:rPr>
        <w:t xml:space="preserve"> MTB/RIF; низька впевненість у доказах точності тесту </w:t>
      </w:r>
      <w:proofErr w:type="spellStart"/>
      <w:r w:rsidRPr="000E5502">
        <w:rPr>
          <w:i/>
          <w:iCs/>
        </w:rPr>
        <w:t>Xpert</w:t>
      </w:r>
      <w:proofErr w:type="spellEnd"/>
      <w:r w:rsidRPr="000E5502">
        <w:rPr>
          <w:i/>
          <w:iCs/>
        </w:rPr>
        <w:t xml:space="preserve"> </w:t>
      </w:r>
      <w:proofErr w:type="spellStart"/>
      <w:r w:rsidRPr="000E5502">
        <w:rPr>
          <w:i/>
          <w:iCs/>
        </w:rPr>
        <w:t>Ultra</w:t>
      </w:r>
      <w:proofErr w:type="spellEnd"/>
      <w:r w:rsidRPr="000E5502">
        <w:rPr>
          <w:i/>
          <w:iCs/>
        </w:rPr>
        <w:t>)</w:t>
      </w:r>
    </w:p>
    <w:p w14:paraId="4F024C53" w14:textId="77777777" w:rsidR="005A4BBF" w:rsidRDefault="0021740F" w:rsidP="005A4BBF">
      <w:pPr>
        <w:pStyle w:val="11"/>
        <w:spacing w:after="120" w:line="216" w:lineRule="auto"/>
        <w:ind w:left="420"/>
        <w:jc w:val="both"/>
      </w:pPr>
      <w:r w:rsidRPr="000E5502">
        <w:t>У</w:t>
      </w:r>
      <w:r w:rsidR="00FB6D8F" w:rsidRPr="000E5502">
        <w:t xml:space="preserve"> </w:t>
      </w:r>
      <w:proofErr w:type="spellStart"/>
      <w:r w:rsidR="00FB6D8F" w:rsidRPr="000E5502">
        <w:t>дорослих</w:t>
      </w:r>
      <w:r w:rsidR="00AE5E25" w:rsidRPr="000E5502">
        <w:rPr>
          <w:vertAlign w:val="superscript"/>
        </w:rPr>
        <w:t>a</w:t>
      </w:r>
      <w:proofErr w:type="spellEnd"/>
      <w:r w:rsidR="00FB6D8F" w:rsidRPr="000E5502">
        <w:t xml:space="preserve"> і дітей з ознаками та симптомами </w:t>
      </w:r>
      <w:proofErr w:type="spellStart"/>
      <w:r w:rsidR="00FB6D8F" w:rsidRPr="000E5502">
        <w:t>позалегеневого</w:t>
      </w:r>
      <w:proofErr w:type="spellEnd"/>
      <w:r w:rsidR="00FB6D8F" w:rsidRPr="000E5502">
        <w:t xml:space="preserve"> ТБ як початковий тест для діагностики потрібно використовувати тест </w:t>
      </w:r>
      <w:proofErr w:type="spellStart"/>
      <w:r w:rsidR="00FB6D8F" w:rsidRPr="000E5502">
        <w:t>Xpert</w:t>
      </w:r>
      <w:proofErr w:type="spellEnd"/>
      <w:r w:rsidR="00FB6D8F" w:rsidRPr="000E5502">
        <w:t xml:space="preserve"> MTB/RIF зі зразками </w:t>
      </w:r>
      <w:r w:rsidR="00F71A69" w:rsidRPr="000E5502">
        <w:t>аспірата</w:t>
      </w:r>
      <w:r w:rsidR="00FB6D8F" w:rsidRPr="000E5502">
        <w:t xml:space="preserve"> лімфатичних вузлів, біопсії лімфатичних вузлів, плевральної рідини, перитонеальної рідини, перикардіальної рідини, синовіальної рідини або зразками сечі</w:t>
      </w:r>
      <w:r w:rsidR="00AE5E25" w:rsidRPr="000E5502">
        <w:t>, а не мікроскопію/посів мазка.</w:t>
      </w:r>
      <w:r w:rsidR="00EC2E89" w:rsidRPr="00EC2E89">
        <w:rPr>
          <w:noProof/>
        </w:rPr>
        <w:t xml:space="preserve"> </w:t>
      </w:r>
      <w:r w:rsidR="005A4BBF" w:rsidRPr="005A4BBF">
        <w:rPr>
          <w:i/>
        </w:rPr>
        <w:t xml:space="preserve"> </w:t>
      </w:r>
      <w:r w:rsidR="00FB6D8F" w:rsidRPr="000E5502">
        <w:t>(Умовна рекомендація, помірна вірогідність доказів точності тесту з використанням зразків плевральної рідини; низька вірогідність точності тесту з використанням зразків лімфатичних вузлів, перитонеальної рідини, синовіальної рідини, сечі; дуже низька вірогідність точності тесту з використанням зразків перикардіальної рідини, біопсії лімфатичних вузлів)</w:t>
      </w:r>
    </w:p>
    <w:p w14:paraId="222C2F6B" w14:textId="5056C4E3" w:rsidR="005A4BBF" w:rsidRDefault="00FB6D8F" w:rsidP="000178ED">
      <w:pPr>
        <w:pStyle w:val="11"/>
        <w:spacing w:after="120" w:line="216" w:lineRule="auto"/>
        <w:ind w:left="420"/>
        <w:jc w:val="both"/>
        <w:rPr>
          <w:i/>
          <w:iCs/>
        </w:rPr>
      </w:pPr>
      <w:r w:rsidRPr="000E5502">
        <w:t xml:space="preserve">У </w:t>
      </w:r>
      <w:proofErr w:type="spellStart"/>
      <w:r w:rsidRPr="000E5502">
        <w:t>дорослих</w:t>
      </w:r>
      <w:r w:rsidR="00AE5E25" w:rsidRPr="000E5502">
        <w:rPr>
          <w:vertAlign w:val="superscript"/>
        </w:rPr>
        <w:t>a</w:t>
      </w:r>
      <w:proofErr w:type="spellEnd"/>
      <w:r w:rsidRPr="000E5502">
        <w:t xml:space="preserve"> і дітей з ознаками та симптомами </w:t>
      </w:r>
      <w:proofErr w:type="spellStart"/>
      <w:r w:rsidRPr="000E5502">
        <w:t>позалегеневого</w:t>
      </w:r>
      <w:proofErr w:type="spellEnd"/>
      <w:r w:rsidRPr="000E5502">
        <w:t xml:space="preserve"> ТБ як початковий тест для діагностики ТБ лімфатичних вузлів потрібно використовувати тест </w:t>
      </w:r>
      <w:proofErr w:type="spellStart"/>
      <w:r w:rsidRPr="000E5502">
        <w:t>Xpert</w:t>
      </w:r>
      <w:proofErr w:type="spellEnd"/>
      <w:r w:rsidRPr="000E5502">
        <w:t xml:space="preserve"> </w:t>
      </w:r>
      <w:proofErr w:type="spellStart"/>
      <w:r w:rsidRPr="000E5502">
        <w:t>Ultra</w:t>
      </w:r>
      <w:proofErr w:type="spellEnd"/>
      <w:r w:rsidRPr="000E5502">
        <w:t xml:space="preserve"> зі зразками </w:t>
      </w:r>
      <w:r w:rsidR="00F71A69" w:rsidRPr="000E5502">
        <w:t>аспірата</w:t>
      </w:r>
      <w:r w:rsidRPr="000E5502">
        <w:t xml:space="preserve"> лімфатичних вузлів та біопсії лімфатичних вузлів, а не мікроскопію/посів маз</w:t>
      </w:r>
      <w:r w:rsidR="00AE5E25" w:rsidRPr="000E5502">
        <w:t>ка.</w:t>
      </w:r>
      <w:r w:rsidR="000178ED" w:rsidRPr="000178ED">
        <w:t xml:space="preserve"> </w:t>
      </w:r>
      <w:r w:rsidRPr="000E5502">
        <w:rPr>
          <w:i/>
          <w:iCs/>
        </w:rPr>
        <w:t>(Умовна рекомендація, низька вірогідність доказів)</w:t>
      </w:r>
    </w:p>
    <w:p w14:paraId="00BBDB8C" w14:textId="250AC158" w:rsidR="00B12FA5" w:rsidRPr="000E5502" w:rsidRDefault="00FB6D8F" w:rsidP="000178ED">
      <w:pPr>
        <w:pStyle w:val="11"/>
        <w:spacing w:after="120" w:line="216" w:lineRule="auto"/>
        <w:ind w:left="420"/>
        <w:jc w:val="both"/>
      </w:pPr>
      <w:r w:rsidRPr="000E5502">
        <w:t xml:space="preserve">У </w:t>
      </w:r>
      <w:proofErr w:type="spellStart"/>
      <w:r w:rsidRPr="000E5502">
        <w:t>дорослих</w:t>
      </w:r>
      <w:r w:rsidR="00AE5E25" w:rsidRPr="000E5502">
        <w:rPr>
          <w:vertAlign w:val="superscript"/>
        </w:rPr>
        <w:t>a</w:t>
      </w:r>
      <w:proofErr w:type="spellEnd"/>
      <w:r w:rsidRPr="000E5502">
        <w:t xml:space="preserve"> і дітей з ознаками та симптомами </w:t>
      </w:r>
      <w:proofErr w:type="spellStart"/>
      <w:r w:rsidRPr="000E5502">
        <w:t>позалегеневого</w:t>
      </w:r>
      <w:proofErr w:type="spellEnd"/>
      <w:r w:rsidRPr="000E5502">
        <w:t xml:space="preserve"> ТБ для визначення резистентності до </w:t>
      </w:r>
      <w:proofErr w:type="spellStart"/>
      <w:r w:rsidRPr="000E5502">
        <w:t>рифампіцину</w:t>
      </w:r>
      <w:proofErr w:type="spellEnd"/>
      <w:r w:rsidRPr="000E5502">
        <w:t xml:space="preserve"> потрібно використовувати тест </w:t>
      </w:r>
      <w:proofErr w:type="spellStart"/>
      <w:r w:rsidRPr="000E5502">
        <w:t>Xpert</w:t>
      </w:r>
      <w:proofErr w:type="spellEnd"/>
      <w:r w:rsidRPr="000E5502">
        <w:t xml:space="preserve"> MTB/RIF або </w:t>
      </w:r>
      <w:proofErr w:type="spellStart"/>
      <w:r w:rsidRPr="000E5502">
        <w:t>Xpert</w:t>
      </w:r>
      <w:proofErr w:type="spellEnd"/>
      <w:r w:rsidRPr="000E5502">
        <w:t xml:space="preserve"> </w:t>
      </w:r>
      <w:proofErr w:type="spellStart"/>
      <w:r w:rsidRPr="000E5502">
        <w:t>Ultra</w:t>
      </w:r>
      <w:proofErr w:type="spellEnd"/>
      <w:r w:rsidRPr="000E5502">
        <w:t xml:space="preserve">, а не посів мазка та фенотипічне </w:t>
      </w:r>
      <w:r w:rsidR="00AE5E25" w:rsidRPr="000E5502">
        <w:t>ТМЧ.</w:t>
      </w:r>
      <w:r w:rsidR="000178ED" w:rsidRPr="000178ED">
        <w:t xml:space="preserve"> </w:t>
      </w:r>
      <w:r w:rsidR="00AE5E25" w:rsidRPr="000E5502">
        <w:t>(</w:t>
      </w:r>
      <w:r w:rsidRPr="000E5502">
        <w:rPr>
          <w:i/>
          <w:iCs/>
        </w:rPr>
        <w:t xml:space="preserve">Настійна рекомендація, висока вірогідність доказів точності тесту </w:t>
      </w:r>
      <w:proofErr w:type="spellStart"/>
      <w:r w:rsidRPr="000E5502">
        <w:rPr>
          <w:i/>
          <w:iCs/>
        </w:rPr>
        <w:t>Xpert</w:t>
      </w:r>
      <w:proofErr w:type="spellEnd"/>
      <w:r w:rsidRPr="000E5502">
        <w:rPr>
          <w:i/>
          <w:iCs/>
        </w:rPr>
        <w:t xml:space="preserve"> MTB/RIF; низька вірогідність доказів тесту </w:t>
      </w:r>
      <w:proofErr w:type="spellStart"/>
      <w:r w:rsidRPr="000E5502">
        <w:rPr>
          <w:i/>
          <w:iCs/>
        </w:rPr>
        <w:t>Xpert</w:t>
      </w:r>
      <w:proofErr w:type="spellEnd"/>
      <w:r w:rsidRPr="000E5502">
        <w:rPr>
          <w:i/>
          <w:iCs/>
        </w:rPr>
        <w:t xml:space="preserve"> </w:t>
      </w:r>
      <w:proofErr w:type="spellStart"/>
      <w:r w:rsidRPr="000E5502">
        <w:rPr>
          <w:i/>
          <w:iCs/>
        </w:rPr>
        <w:t>Ultra</w:t>
      </w:r>
      <w:proofErr w:type="spellEnd"/>
      <w:r w:rsidRPr="000E5502">
        <w:rPr>
          <w:i/>
          <w:iCs/>
        </w:rPr>
        <w:t>)</w:t>
      </w:r>
    </w:p>
    <w:p w14:paraId="41E237DE" w14:textId="527B5776" w:rsidR="00B12FA5" w:rsidRPr="000E5502" w:rsidRDefault="00FB6D8F" w:rsidP="005A4BBF">
      <w:pPr>
        <w:pStyle w:val="11"/>
        <w:spacing w:after="200" w:line="216" w:lineRule="auto"/>
        <w:ind w:left="420"/>
        <w:jc w:val="both"/>
      </w:pPr>
      <w:r w:rsidRPr="000E5502">
        <w:t xml:space="preserve">У </w:t>
      </w:r>
      <w:proofErr w:type="spellStart"/>
      <w:r w:rsidRPr="000E5502">
        <w:t>дорослих</w:t>
      </w:r>
      <w:r w:rsidR="00AE5E25" w:rsidRPr="000E5502">
        <w:rPr>
          <w:vertAlign w:val="superscript"/>
        </w:rPr>
        <w:t>a</w:t>
      </w:r>
      <w:proofErr w:type="spellEnd"/>
      <w:r w:rsidRPr="000E5502">
        <w:t xml:space="preserve"> і дітей з ознаками та симптомами </w:t>
      </w:r>
      <w:proofErr w:type="spellStart"/>
      <w:r w:rsidRPr="000E5502">
        <w:t>дисемінованого</w:t>
      </w:r>
      <w:proofErr w:type="spellEnd"/>
      <w:r w:rsidRPr="000E5502">
        <w:t xml:space="preserve"> ТБ тест </w:t>
      </w:r>
      <w:proofErr w:type="spellStart"/>
      <w:r w:rsidRPr="000E5502">
        <w:t>Xpert</w:t>
      </w:r>
      <w:proofErr w:type="spellEnd"/>
      <w:r w:rsidRPr="000E5502">
        <w:t xml:space="preserve"> MTB/RIF можна використовувати зі зразками крові як початковий тест для</w:t>
      </w:r>
      <w:r w:rsidR="00AE5E25" w:rsidRPr="000E5502">
        <w:t xml:space="preserve"> діагностики </w:t>
      </w:r>
      <w:proofErr w:type="spellStart"/>
      <w:r w:rsidR="00AE5E25" w:rsidRPr="000E5502">
        <w:t>дисемінованого</w:t>
      </w:r>
      <w:proofErr w:type="spellEnd"/>
      <w:r w:rsidR="00AE5E25" w:rsidRPr="000E5502">
        <w:t xml:space="preserve"> ТБ.</w:t>
      </w:r>
      <w:r w:rsidR="007515A7">
        <w:rPr>
          <w:lang w:val="ru-RU"/>
        </w:rPr>
        <w:t xml:space="preserve"> </w:t>
      </w:r>
      <w:r w:rsidRPr="000E5502">
        <w:rPr>
          <w:i/>
          <w:iCs/>
        </w:rPr>
        <w:t>(Умовна рекомендація, дуже низька вірогідність доказів точності тесту)</w:t>
      </w:r>
    </w:p>
    <w:p w14:paraId="1E86075C" w14:textId="77777777" w:rsidR="00B12FA5" w:rsidRPr="000E5502" w:rsidRDefault="00FB6D8F" w:rsidP="005A4BBF">
      <w:pPr>
        <w:pStyle w:val="20"/>
        <w:spacing w:after="40" w:line="216" w:lineRule="auto"/>
        <w:ind w:firstLine="420"/>
        <w:jc w:val="both"/>
      </w:pPr>
      <w:r w:rsidRPr="000E5502">
        <w:rPr>
          <w:vertAlign w:val="superscript"/>
        </w:rPr>
        <w:t>a</w:t>
      </w:r>
      <w:r w:rsidRPr="000E5502">
        <w:t xml:space="preserve"> У цих рекомендаціях до дорослих належать підлітки віком 15 років і старші.</w:t>
      </w:r>
    </w:p>
    <w:p w14:paraId="16D50CD9" w14:textId="77777777" w:rsidR="00B12FA5" w:rsidRPr="000E5502" w:rsidRDefault="00FB6D8F" w:rsidP="005A4BBF">
      <w:pPr>
        <w:pStyle w:val="20"/>
        <w:spacing w:after="40" w:line="216" w:lineRule="auto"/>
        <w:ind w:left="540" w:hanging="120"/>
        <w:jc w:val="both"/>
      </w:pPr>
      <w:r w:rsidRPr="000E5502">
        <w:rPr>
          <w:vertAlign w:val="superscript"/>
        </w:rPr>
        <w:t>b</w:t>
      </w:r>
      <w:r w:rsidRPr="000E5502">
        <w:t xml:space="preserve"> Ця рекомендація стосується всіх людей з ознаками та симптомами ТБ менінгіту. Рекомендації для дітей з ознаками та симптомами ТБ менінгіту ґрунтуються на дуже низькій вірогідності доказів точності тесту </w:t>
      </w:r>
      <w:proofErr w:type="spellStart"/>
      <w:r w:rsidRPr="000E5502">
        <w:t>Xpert</w:t>
      </w:r>
      <w:proofErr w:type="spellEnd"/>
      <w:r w:rsidRPr="000E5502">
        <w:t xml:space="preserve"> MTB/RI). Відсутні дані про точність тесту </w:t>
      </w:r>
      <w:proofErr w:type="spellStart"/>
      <w:r w:rsidRPr="000E5502">
        <w:t>Xpert</w:t>
      </w:r>
      <w:proofErr w:type="spellEnd"/>
      <w:r w:rsidRPr="000E5502">
        <w:t xml:space="preserve"> </w:t>
      </w:r>
      <w:proofErr w:type="spellStart"/>
      <w:r w:rsidRPr="000E5502">
        <w:t>Ultra</w:t>
      </w:r>
      <w:proofErr w:type="spellEnd"/>
      <w:r w:rsidRPr="000E5502">
        <w:t xml:space="preserve"> щодо ТБ менінгіту в дітей.</w:t>
      </w:r>
    </w:p>
    <w:p w14:paraId="0511936D" w14:textId="77777777" w:rsidR="00B12FA5" w:rsidRDefault="00FB6D8F" w:rsidP="005A4BBF">
      <w:pPr>
        <w:pStyle w:val="20"/>
        <w:spacing w:line="216" w:lineRule="auto"/>
        <w:ind w:left="420"/>
        <w:jc w:val="both"/>
      </w:pPr>
      <w:r w:rsidRPr="000E5502">
        <w:t xml:space="preserve">Джерело: </w:t>
      </w:r>
      <w:r w:rsidR="00AE5E25" w:rsidRPr="000E5502">
        <w:t>Зведена настанова ВООЗ із туберкульозу</w:t>
      </w:r>
      <w:r w:rsidRPr="000E5502">
        <w:t xml:space="preserve">. Модуль 3: діагностика – </w:t>
      </w:r>
      <w:proofErr w:type="spellStart"/>
      <w:r w:rsidR="00AE5E25" w:rsidRPr="000E5502">
        <w:t>швилка</w:t>
      </w:r>
      <w:proofErr w:type="spellEnd"/>
      <w:r w:rsidR="00AE5E25" w:rsidRPr="000E5502">
        <w:t xml:space="preserve"> діагностика для</w:t>
      </w:r>
      <w:r w:rsidRPr="000E5502">
        <w:t xml:space="preserve"> виявлення туберкульозу, </w:t>
      </w:r>
      <w:r w:rsidR="0098623D" w:rsidRPr="000E5502">
        <w:rPr>
          <w:noProof/>
          <w:lang w:eastAsia="uk-UA" w:bidi="ar-SA"/>
        </w:rPr>
        <mc:AlternateContent>
          <mc:Choice Requires="wps">
            <w:drawing>
              <wp:anchor distT="279400" distB="2155190" distL="0" distR="0" simplePos="0" relativeHeight="251704832" behindDoc="0" locked="0" layoutInCell="1" allowOverlap="1" wp14:anchorId="2415D55A" wp14:editId="2E86DC7E">
                <wp:simplePos x="0" y="0"/>
                <wp:positionH relativeFrom="leftMargin">
                  <wp:posOffset>370840</wp:posOffset>
                </wp:positionH>
                <wp:positionV relativeFrom="paragraph">
                  <wp:posOffset>2037080</wp:posOffset>
                </wp:positionV>
                <wp:extent cx="508000" cy="168910"/>
                <wp:effectExtent l="0" t="0" r="0" b="0"/>
                <wp:wrapNone/>
                <wp:docPr id="45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789BE4F" w14:textId="23B89927"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415D55A" id="_x0000_s1208" type="#_x0000_t202" style="position:absolute;left:0;text-align:left;margin-left:29.2pt;margin-top:160.4pt;width:40pt;height:13.3pt;z-index:2517048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SOiwEAAAoDAAAOAAAAZHJzL2Uyb0RvYy54bWysUttu2zAMfR+wfxD0vtgp0C4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" filled="f" stroked="f">
                <v:textbox inset="0,0,0,0">
                  <w:txbxContent>
                    <w:p w14:paraId="0789BE4F" w14:textId="23B89927"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Pr="000E5502">
        <w:t>оновлення 2021 р. Женева: Всесвітня організація охорони здоров'я; 2021</w:t>
      </w:r>
      <w:r w:rsidRPr="000E5502">
        <w:rPr>
          <w:i/>
          <w:iCs/>
        </w:rPr>
        <w:t xml:space="preserve"> (26)</w:t>
      </w:r>
      <w:r w:rsidRPr="000E5502">
        <w:t>.</w:t>
      </w:r>
    </w:p>
    <w:p w14:paraId="66145143" w14:textId="77777777" w:rsidR="002F49E0" w:rsidRDefault="002F49E0" w:rsidP="005A4BBF">
      <w:pPr>
        <w:pStyle w:val="20"/>
        <w:spacing w:line="216" w:lineRule="auto"/>
        <w:ind w:left="420"/>
        <w:jc w:val="both"/>
      </w:pPr>
    </w:p>
    <w:p w14:paraId="347E5AEC" w14:textId="77777777" w:rsidR="002F49E0" w:rsidRDefault="002F49E0" w:rsidP="005A4BBF">
      <w:pPr>
        <w:pStyle w:val="20"/>
        <w:spacing w:line="216" w:lineRule="auto"/>
        <w:ind w:left="420"/>
        <w:jc w:val="both"/>
        <w:sectPr w:rsidR="002F49E0">
          <w:pgSz w:w="11900" w:h="16840"/>
          <w:pgMar w:top="1830" w:right="1380" w:bottom="1830" w:left="1390" w:header="0" w:footer="3" w:gutter="0"/>
          <w:cols w:space="720"/>
          <w:noEndnote/>
          <w:docGrid w:linePitch="360"/>
          <w15:footnoteColumns w:val="1"/>
        </w:sectPr>
      </w:pPr>
    </w:p>
    <w:p w14:paraId="065A8BB2" w14:textId="0E517579" w:rsidR="002F49E0" w:rsidRPr="002F49E0" w:rsidRDefault="002F49E0" w:rsidP="002F49E0">
      <w:pPr>
        <w:pStyle w:val="20"/>
        <w:spacing w:after="0" w:line="216" w:lineRule="auto"/>
        <w:ind w:left="420"/>
        <w:jc w:val="both"/>
        <w:rPr>
          <w:sz w:val="2"/>
          <w:szCs w:val="2"/>
        </w:rPr>
        <w:sectPr w:rsidR="002F49E0" w:rsidRPr="002F49E0">
          <w:pgSz w:w="11900" w:h="16840"/>
          <w:pgMar w:top="1830" w:right="1380" w:bottom="1830" w:left="1390" w:header="0" w:footer="3" w:gutter="0"/>
          <w:cols w:space="720"/>
          <w:noEndnote/>
          <w:docGrid w:linePitch="360"/>
          <w15:footnoteColumns w:val="1"/>
        </w:sectPr>
      </w:pPr>
    </w:p>
    <w:p w14:paraId="5AADDB3E" w14:textId="60630803" w:rsidR="00B12FA5" w:rsidRDefault="00FB6D8F" w:rsidP="00ED3361">
      <w:pPr>
        <w:pStyle w:val="11"/>
        <w:spacing w:after="320" w:line="216" w:lineRule="auto"/>
        <w:rPr>
          <w:b/>
          <w:bCs/>
          <w:color w:val="636466"/>
        </w:rPr>
      </w:pPr>
      <w:bookmarkStart w:id="91" w:name="bookmark81"/>
      <w:r w:rsidRPr="000E5502">
        <w:rPr>
          <w:b/>
          <w:bCs/>
          <w:color w:val="636466"/>
        </w:rPr>
        <w:t xml:space="preserve">Таблиця 4.6. Типові клінічні ознаки </w:t>
      </w:r>
      <w:proofErr w:type="spellStart"/>
      <w:r w:rsidRPr="000E5502">
        <w:rPr>
          <w:b/>
          <w:bCs/>
          <w:color w:val="636466"/>
        </w:rPr>
        <w:t>позалегеневого</w:t>
      </w:r>
      <w:proofErr w:type="spellEnd"/>
      <w:r w:rsidRPr="000E5502">
        <w:rPr>
          <w:b/>
          <w:bCs/>
          <w:color w:val="636466"/>
        </w:rPr>
        <w:t xml:space="preserve"> ТБ та запропоновані дослідження</w:t>
      </w:r>
      <w:bookmarkEnd w:id="91"/>
    </w:p>
    <w:tbl>
      <w:tblPr>
        <w:tblW w:w="9072" w:type="dxa"/>
        <w:tblLayout w:type="fixed"/>
        <w:tblCellMar>
          <w:left w:w="10" w:type="dxa"/>
          <w:right w:w="10" w:type="dxa"/>
        </w:tblCellMar>
        <w:tblLook w:val="04A0" w:firstRow="1" w:lastRow="0" w:firstColumn="1" w:lastColumn="0" w:noHBand="0" w:noVBand="1"/>
      </w:tblPr>
      <w:tblGrid>
        <w:gridCol w:w="2021"/>
        <w:gridCol w:w="3366"/>
        <w:gridCol w:w="3685"/>
      </w:tblGrid>
      <w:tr w:rsidR="000178ED" w:rsidRPr="000B3762" w14:paraId="6BAF885C" w14:textId="77777777" w:rsidTr="00FB4D3F">
        <w:trPr>
          <w:trHeight w:hRule="exact" w:val="446"/>
        </w:trPr>
        <w:tc>
          <w:tcPr>
            <w:tcW w:w="2021" w:type="dxa"/>
            <w:shd w:val="clear" w:color="auto" w:fill="FDAD1B"/>
            <w:vAlign w:val="center"/>
          </w:tcPr>
          <w:p w14:paraId="17A51690" w14:textId="17F49EE8" w:rsidR="000178ED" w:rsidRPr="000E5502" w:rsidRDefault="000178ED" w:rsidP="000178ED">
            <w:pPr>
              <w:pStyle w:val="a6"/>
              <w:spacing w:after="0" w:line="216" w:lineRule="auto"/>
              <w:ind w:firstLine="140"/>
            </w:pPr>
            <w:r w:rsidRPr="000E5502">
              <w:rPr>
                <w:b/>
                <w:bCs/>
              </w:rPr>
              <w:t>Ділянка ПЛТБ</w:t>
            </w:r>
          </w:p>
        </w:tc>
        <w:tc>
          <w:tcPr>
            <w:tcW w:w="3366" w:type="dxa"/>
            <w:shd w:val="clear" w:color="auto" w:fill="FDAD1B"/>
            <w:vAlign w:val="center"/>
          </w:tcPr>
          <w:p w14:paraId="335F5D2B" w14:textId="77777777" w:rsidR="000178ED" w:rsidRPr="000E5502" w:rsidRDefault="000178ED" w:rsidP="000178ED">
            <w:pPr>
              <w:pStyle w:val="a6"/>
              <w:spacing w:after="0" w:line="216" w:lineRule="auto"/>
              <w:ind w:firstLine="309"/>
            </w:pPr>
            <w:r w:rsidRPr="000E5502">
              <w:rPr>
                <w:b/>
                <w:bCs/>
              </w:rPr>
              <w:t>Типова клінічна картина</w:t>
            </w:r>
          </w:p>
        </w:tc>
        <w:tc>
          <w:tcPr>
            <w:tcW w:w="3685" w:type="dxa"/>
            <w:shd w:val="clear" w:color="auto" w:fill="FDAD1B"/>
            <w:vAlign w:val="center"/>
          </w:tcPr>
          <w:p w14:paraId="6C85FFB4" w14:textId="77777777" w:rsidR="000178ED" w:rsidRPr="000E5502" w:rsidRDefault="000178ED" w:rsidP="000178ED">
            <w:pPr>
              <w:pStyle w:val="a6"/>
              <w:spacing w:after="0" w:line="216" w:lineRule="auto"/>
              <w:ind w:firstLine="220"/>
            </w:pPr>
            <w:r w:rsidRPr="000E5502">
              <w:rPr>
                <w:b/>
                <w:bCs/>
              </w:rPr>
              <w:t>Дослідження</w:t>
            </w:r>
          </w:p>
        </w:tc>
      </w:tr>
      <w:tr w:rsidR="000178ED" w:rsidRPr="000B3762" w14:paraId="0879E9B0" w14:textId="77777777" w:rsidTr="00FB4D3F">
        <w:trPr>
          <w:trHeight w:hRule="exact" w:val="427"/>
        </w:trPr>
        <w:tc>
          <w:tcPr>
            <w:tcW w:w="9072" w:type="dxa"/>
            <w:gridSpan w:val="3"/>
            <w:shd w:val="clear" w:color="auto" w:fill="FEC64F"/>
            <w:vAlign w:val="center"/>
          </w:tcPr>
          <w:p w14:paraId="480F27E2" w14:textId="77777777" w:rsidR="000178ED" w:rsidRPr="000E5502" w:rsidRDefault="000178ED" w:rsidP="000178ED">
            <w:pPr>
              <w:pStyle w:val="a6"/>
              <w:spacing w:after="0" w:line="216" w:lineRule="auto"/>
              <w:ind w:firstLine="140"/>
            </w:pPr>
            <w:r w:rsidRPr="000E5502">
              <w:rPr>
                <w:b/>
                <w:bCs/>
                <w:color w:val="auto"/>
              </w:rPr>
              <w:t>Поширені форми ПЛТБ</w:t>
            </w:r>
          </w:p>
        </w:tc>
      </w:tr>
    </w:tbl>
    <w:tbl>
      <w:tblPr>
        <w:tblpPr w:leftFromText="180" w:rightFromText="180" w:vertAnchor="text" w:tblpY="1"/>
        <w:tblOverlap w:val="never"/>
        <w:tblW w:w="9072" w:type="dxa"/>
        <w:tblLayout w:type="fixed"/>
        <w:tblCellMar>
          <w:left w:w="10" w:type="dxa"/>
          <w:right w:w="10" w:type="dxa"/>
        </w:tblCellMar>
        <w:tblLook w:val="04A0" w:firstRow="1" w:lastRow="0" w:firstColumn="1" w:lastColumn="0" w:noHBand="0" w:noVBand="1"/>
      </w:tblPr>
      <w:tblGrid>
        <w:gridCol w:w="2021"/>
        <w:gridCol w:w="3366"/>
        <w:gridCol w:w="3685"/>
      </w:tblGrid>
      <w:tr w:rsidR="002F49E0" w:rsidRPr="000B3762" w14:paraId="51F23079" w14:textId="77777777" w:rsidTr="00047922">
        <w:trPr>
          <w:trHeight w:val="454"/>
        </w:trPr>
        <w:tc>
          <w:tcPr>
            <w:tcW w:w="2021" w:type="dxa"/>
            <w:tcBorders>
              <w:bottom w:val="single" w:sz="4" w:space="0" w:color="FEB01A"/>
            </w:tcBorders>
            <w:shd w:val="clear" w:color="auto" w:fill="auto"/>
          </w:tcPr>
          <w:p w14:paraId="1EDBFDAA" w14:textId="77777777" w:rsidR="002F49E0" w:rsidRPr="00FB4D3F" w:rsidRDefault="002F49E0" w:rsidP="00047922">
            <w:pPr>
              <w:pStyle w:val="11"/>
              <w:spacing w:after="0" w:line="216" w:lineRule="auto"/>
              <w:ind w:left="113"/>
            </w:pPr>
            <w:r w:rsidRPr="00FB4D3F">
              <w:t xml:space="preserve">ТБ лімфатичних вузлів (ТБ </w:t>
            </w:r>
            <w:proofErr w:type="spellStart"/>
            <w:r w:rsidRPr="00FB4D3F">
              <w:t>лімфоденопатія</w:t>
            </w:r>
            <w:proofErr w:type="spellEnd"/>
            <w:r w:rsidRPr="00FB4D3F">
              <w:t>)</w:t>
            </w:r>
          </w:p>
        </w:tc>
        <w:tc>
          <w:tcPr>
            <w:tcW w:w="3366" w:type="dxa"/>
            <w:tcBorders>
              <w:bottom w:val="single" w:sz="4" w:space="0" w:color="FEB01A"/>
            </w:tcBorders>
            <w:shd w:val="clear" w:color="auto" w:fill="auto"/>
          </w:tcPr>
          <w:p w14:paraId="789F333A" w14:textId="77777777" w:rsidR="002F49E0" w:rsidRPr="00FB4D3F" w:rsidRDefault="002F49E0" w:rsidP="00047922">
            <w:pPr>
              <w:pStyle w:val="11"/>
              <w:spacing w:after="40" w:line="216" w:lineRule="auto"/>
              <w:ind w:left="309"/>
            </w:pPr>
            <w:r w:rsidRPr="00FB4D3F">
              <w:t>Асиметричне, безболісне, невідчутне збільшення лімфатичних вузлів (часто &gt; 2 х 2 см) протягом &gt; 1 місяця, яке відповідає на інше лікування (наприклад, антибіотиками)</w:t>
            </w:r>
          </w:p>
          <w:p w14:paraId="0E7D3B6C" w14:textId="77777777" w:rsidR="002F49E0" w:rsidRPr="00FB4D3F" w:rsidRDefault="002F49E0" w:rsidP="00047922">
            <w:pPr>
              <w:pStyle w:val="11"/>
              <w:spacing w:after="40" w:line="221" w:lineRule="auto"/>
              <w:ind w:left="309"/>
            </w:pPr>
            <w:r w:rsidRPr="00FB4D3F">
              <w:t>З або без виділення синуса</w:t>
            </w:r>
          </w:p>
          <w:p w14:paraId="755D61BE" w14:textId="77777777" w:rsidR="002F49E0" w:rsidRPr="00FB4D3F" w:rsidRDefault="002F49E0" w:rsidP="00047922">
            <w:pPr>
              <w:pStyle w:val="11"/>
              <w:spacing w:after="40" w:line="216" w:lineRule="auto"/>
              <w:ind w:left="309"/>
            </w:pPr>
            <w:r w:rsidRPr="00FB4D3F">
              <w:t xml:space="preserve">Найчастіше шийні вузли </w:t>
            </w:r>
            <w:r w:rsidRPr="00FB4D3F">
              <w:rPr>
                <w:vertAlign w:val="superscript"/>
              </w:rPr>
              <w:t>a</w:t>
            </w:r>
          </w:p>
        </w:tc>
        <w:tc>
          <w:tcPr>
            <w:tcW w:w="3685" w:type="dxa"/>
            <w:tcBorders>
              <w:bottom w:val="single" w:sz="4" w:space="0" w:color="FEB01A"/>
            </w:tcBorders>
            <w:shd w:val="clear" w:color="auto" w:fill="auto"/>
          </w:tcPr>
          <w:p w14:paraId="1A7BA91E" w14:textId="77777777" w:rsidR="002F49E0" w:rsidRPr="00FB4D3F" w:rsidRDefault="002F49E0" w:rsidP="00047922">
            <w:pPr>
              <w:pStyle w:val="11"/>
              <w:spacing w:after="40" w:line="216" w:lineRule="auto"/>
              <w:ind w:left="219"/>
            </w:pPr>
            <w:r w:rsidRPr="00FB4D3F">
              <w:t>РОГК</w:t>
            </w:r>
          </w:p>
          <w:p w14:paraId="15139761" w14:textId="77777777" w:rsidR="002F49E0" w:rsidRPr="00FB4D3F" w:rsidRDefault="002F49E0" w:rsidP="00047922">
            <w:pPr>
              <w:pStyle w:val="11"/>
              <w:spacing w:after="40" w:line="216" w:lineRule="auto"/>
              <w:ind w:left="219"/>
            </w:pPr>
            <w:r w:rsidRPr="00FB4D3F">
              <w:t>УЗД (якщо є можливість)</w:t>
            </w:r>
          </w:p>
          <w:p w14:paraId="2BA30F8C" w14:textId="77777777" w:rsidR="002F49E0" w:rsidRPr="00FB4D3F" w:rsidRDefault="002F49E0" w:rsidP="00047922">
            <w:pPr>
              <w:pStyle w:val="11"/>
              <w:spacing w:after="40" w:line="216" w:lineRule="auto"/>
              <w:ind w:left="219"/>
            </w:pPr>
            <w:proofErr w:type="spellStart"/>
            <w:r w:rsidRPr="00FB4D3F">
              <w:t>Тонкоголкова</w:t>
            </w:r>
            <w:proofErr w:type="spellEnd"/>
            <w:r w:rsidRPr="00FB4D3F">
              <w:t xml:space="preserve"> </w:t>
            </w:r>
            <w:proofErr w:type="spellStart"/>
            <w:r w:rsidRPr="00FB4D3F">
              <w:t>аспіраційна</w:t>
            </w:r>
            <w:proofErr w:type="spellEnd"/>
            <w:r w:rsidRPr="00FB4D3F">
              <w:t xml:space="preserve"> біопсія або </w:t>
            </w:r>
            <w:proofErr w:type="spellStart"/>
            <w:r w:rsidRPr="00FB4D3F">
              <w:t>ексцизійна</w:t>
            </w:r>
            <w:proofErr w:type="spellEnd"/>
            <w:r w:rsidRPr="00FB4D3F">
              <w:t xml:space="preserve"> біопсія з гістологічним дослідженням, </w:t>
            </w:r>
            <w:proofErr w:type="spellStart"/>
            <w:r w:rsidRPr="00FB4D3F">
              <w:t>Xpert</w:t>
            </w:r>
            <w:proofErr w:type="spellEnd"/>
            <w:r w:rsidRPr="00FB4D3F">
              <w:t xml:space="preserve"> MTB/RIF або </w:t>
            </w:r>
            <w:proofErr w:type="spellStart"/>
            <w:r w:rsidRPr="00FB4D3F">
              <w:t>Ultra</w:t>
            </w:r>
            <w:proofErr w:type="spellEnd"/>
            <w:r w:rsidRPr="00FB4D3F">
              <w:t>, посів (якщо є можливість)</w:t>
            </w:r>
          </w:p>
          <w:p w14:paraId="29984740" w14:textId="77777777" w:rsidR="002F49E0" w:rsidRPr="00FB4D3F" w:rsidRDefault="002F49E0" w:rsidP="00047922">
            <w:pPr>
              <w:pStyle w:val="11"/>
              <w:spacing w:after="40" w:line="216" w:lineRule="auto"/>
              <w:ind w:left="219"/>
            </w:pPr>
            <w:r w:rsidRPr="00FB4D3F">
              <w:t xml:space="preserve">Тестування респіраторних зразків за допомогою </w:t>
            </w:r>
            <w:proofErr w:type="spellStart"/>
            <w:r w:rsidRPr="00FB4D3F">
              <w:t>Xpert</w:t>
            </w:r>
            <w:proofErr w:type="spellEnd"/>
            <w:r w:rsidRPr="00FB4D3F">
              <w:t xml:space="preserve"> MTB/RIF або </w:t>
            </w:r>
            <w:proofErr w:type="spellStart"/>
            <w:r w:rsidRPr="00FB4D3F">
              <w:t>Ultra</w:t>
            </w:r>
            <w:proofErr w:type="spellEnd"/>
          </w:p>
        </w:tc>
      </w:tr>
      <w:tr w:rsidR="002F49E0" w:rsidRPr="000B3762" w14:paraId="70C859FF" w14:textId="77777777" w:rsidTr="00047922">
        <w:trPr>
          <w:trHeight w:val="454"/>
        </w:trPr>
        <w:tc>
          <w:tcPr>
            <w:tcW w:w="2021" w:type="dxa"/>
            <w:tcBorders>
              <w:top w:val="single" w:sz="4" w:space="0" w:color="FEB01A"/>
              <w:bottom w:val="single" w:sz="4" w:space="0" w:color="FEB01A"/>
            </w:tcBorders>
            <w:shd w:val="clear" w:color="auto" w:fill="auto"/>
          </w:tcPr>
          <w:p w14:paraId="533A8412" w14:textId="77777777" w:rsidR="002F49E0" w:rsidRPr="00FB4D3F" w:rsidRDefault="002F49E0" w:rsidP="00047922">
            <w:pPr>
              <w:pStyle w:val="11"/>
              <w:spacing w:after="0" w:line="216" w:lineRule="auto"/>
              <w:ind w:left="113"/>
            </w:pPr>
            <w:r w:rsidRPr="00FB4D3F">
              <w:t>Плевральний ТБ</w:t>
            </w:r>
          </w:p>
        </w:tc>
        <w:tc>
          <w:tcPr>
            <w:tcW w:w="3366" w:type="dxa"/>
            <w:tcBorders>
              <w:top w:val="single" w:sz="4" w:space="0" w:color="FEB01A"/>
              <w:bottom w:val="single" w:sz="4" w:space="0" w:color="FEB01A"/>
            </w:tcBorders>
            <w:shd w:val="clear" w:color="auto" w:fill="auto"/>
          </w:tcPr>
          <w:p w14:paraId="06E998E2" w14:textId="77777777" w:rsidR="002F49E0" w:rsidRPr="00FB4D3F" w:rsidRDefault="002F49E0" w:rsidP="00047922">
            <w:pPr>
              <w:pStyle w:val="11"/>
              <w:spacing w:after="40" w:line="216" w:lineRule="auto"/>
              <w:ind w:left="309"/>
            </w:pPr>
            <w:r w:rsidRPr="00FB4D3F">
              <w:t>Притуплення перкусії та ослаблення дихальних шумів з або без плеврального болю в грудях</w:t>
            </w:r>
          </w:p>
          <w:p w14:paraId="4A9AD09F" w14:textId="77777777" w:rsidR="002F49E0" w:rsidRPr="00FB4D3F" w:rsidRDefault="002F49E0" w:rsidP="00047922">
            <w:pPr>
              <w:pStyle w:val="11"/>
              <w:spacing w:after="40" w:line="216" w:lineRule="auto"/>
              <w:ind w:left="309"/>
            </w:pPr>
            <w:r w:rsidRPr="00FB4D3F">
              <w:t>Без гострого захворювання</w:t>
            </w:r>
          </w:p>
        </w:tc>
        <w:tc>
          <w:tcPr>
            <w:tcW w:w="3685" w:type="dxa"/>
            <w:tcBorders>
              <w:top w:val="single" w:sz="4" w:space="0" w:color="FEB01A"/>
              <w:bottom w:val="single" w:sz="4" w:space="0" w:color="FEB01A"/>
            </w:tcBorders>
            <w:shd w:val="clear" w:color="auto" w:fill="auto"/>
          </w:tcPr>
          <w:p w14:paraId="30423848" w14:textId="77777777" w:rsidR="002F49E0" w:rsidRPr="00FB4D3F" w:rsidRDefault="002F49E0" w:rsidP="00047922">
            <w:pPr>
              <w:pStyle w:val="11"/>
              <w:spacing w:after="40" w:line="216" w:lineRule="auto"/>
              <w:ind w:left="219"/>
            </w:pPr>
            <w:r w:rsidRPr="00FB4D3F">
              <w:t>РОГК</w:t>
            </w:r>
          </w:p>
          <w:p w14:paraId="7775F7CC" w14:textId="77777777" w:rsidR="002F49E0" w:rsidRPr="00FB4D3F" w:rsidRDefault="002F49E0" w:rsidP="00047922">
            <w:pPr>
              <w:pStyle w:val="11"/>
              <w:spacing w:after="40" w:line="216" w:lineRule="auto"/>
              <w:ind w:left="219"/>
            </w:pPr>
            <w:r w:rsidRPr="00FB4D3F">
              <w:t>УЗД (якщо є можливість)</w:t>
            </w:r>
          </w:p>
          <w:p w14:paraId="03B03E8E" w14:textId="77777777" w:rsidR="002F49E0" w:rsidRPr="00FB4D3F" w:rsidRDefault="002F49E0" w:rsidP="00047922">
            <w:pPr>
              <w:pStyle w:val="a6"/>
              <w:spacing w:after="40" w:line="216" w:lineRule="auto"/>
              <w:ind w:left="219"/>
            </w:pPr>
            <w:r w:rsidRPr="00FB4D3F">
              <w:t>ТШП/IGRA</w:t>
            </w:r>
          </w:p>
          <w:p w14:paraId="1B5C815D" w14:textId="77777777" w:rsidR="002F49E0" w:rsidRPr="00FB4D3F" w:rsidRDefault="002F49E0" w:rsidP="00047922">
            <w:pPr>
              <w:pStyle w:val="11"/>
              <w:spacing w:after="40" w:line="216" w:lineRule="auto"/>
              <w:ind w:left="219"/>
              <w:rPr>
                <w:vertAlign w:val="superscript"/>
              </w:rPr>
            </w:pPr>
            <w:r w:rsidRPr="00FB4D3F">
              <w:t xml:space="preserve">Плевральна пункція з біохімічним аналізом та підрахунком клітин, </w:t>
            </w:r>
            <w:proofErr w:type="spellStart"/>
            <w:r w:rsidRPr="00FB4D3F">
              <w:t>Xpert</w:t>
            </w:r>
            <w:proofErr w:type="spellEnd"/>
            <w:r w:rsidRPr="00FB4D3F">
              <w:t xml:space="preserve"> MTB/RIF або </w:t>
            </w:r>
            <w:proofErr w:type="spellStart"/>
            <w:r w:rsidRPr="00FB4D3F">
              <w:t>Ultra</w:t>
            </w:r>
            <w:proofErr w:type="spellEnd"/>
            <w:r w:rsidRPr="00FB4D3F">
              <w:t xml:space="preserve"> або посів (якщо є можливість)</w:t>
            </w:r>
            <w:r w:rsidRPr="00FB4D3F">
              <w:rPr>
                <w:vertAlign w:val="superscript"/>
              </w:rPr>
              <w:t xml:space="preserve"> b, c</w:t>
            </w:r>
          </w:p>
          <w:p w14:paraId="46DB93F8" w14:textId="77777777" w:rsidR="002F49E0" w:rsidRPr="00FB4D3F" w:rsidRDefault="002F49E0" w:rsidP="00047922">
            <w:pPr>
              <w:pStyle w:val="11"/>
              <w:spacing w:after="240" w:line="216" w:lineRule="auto"/>
              <w:ind w:left="219"/>
            </w:pPr>
            <w:r w:rsidRPr="00FB4D3F">
              <w:t xml:space="preserve">Тестування респіраторних зразків за допомогою </w:t>
            </w:r>
            <w:proofErr w:type="spellStart"/>
            <w:r w:rsidRPr="00FB4D3F">
              <w:t>Xpert</w:t>
            </w:r>
            <w:proofErr w:type="spellEnd"/>
            <w:r w:rsidRPr="00FB4D3F">
              <w:t xml:space="preserve"> MTB/RIF або </w:t>
            </w:r>
            <w:proofErr w:type="spellStart"/>
            <w:r w:rsidRPr="00FB4D3F">
              <w:t>Ultra</w:t>
            </w:r>
            <w:proofErr w:type="spellEnd"/>
          </w:p>
        </w:tc>
      </w:tr>
      <w:tr w:rsidR="002F49E0" w:rsidRPr="000B3762" w14:paraId="734A7A3C" w14:textId="77777777" w:rsidTr="00047922">
        <w:trPr>
          <w:trHeight w:val="454"/>
        </w:trPr>
        <w:tc>
          <w:tcPr>
            <w:tcW w:w="9072" w:type="dxa"/>
            <w:gridSpan w:val="3"/>
            <w:tcBorders>
              <w:top w:val="single" w:sz="4" w:space="0" w:color="FEB01A"/>
              <w:bottom w:val="single" w:sz="4" w:space="0" w:color="FEB01A"/>
            </w:tcBorders>
            <w:shd w:val="clear" w:color="auto" w:fill="auto"/>
          </w:tcPr>
          <w:p w14:paraId="513181B9" w14:textId="77777777" w:rsidR="002F49E0" w:rsidRPr="000E5502" w:rsidRDefault="002F49E0" w:rsidP="00047922">
            <w:pPr>
              <w:pStyle w:val="11"/>
              <w:pBdr>
                <w:top w:val="single" w:sz="4" w:space="4" w:color="FEC64F"/>
                <w:left w:val="single" w:sz="4" w:space="0" w:color="FEC64F"/>
                <w:bottom w:val="single" w:sz="4" w:space="7" w:color="FEC64F"/>
                <w:right w:val="single" w:sz="4" w:space="0" w:color="FEC64F"/>
              </w:pBdr>
              <w:shd w:val="clear" w:color="auto" w:fill="FEC64F"/>
              <w:spacing w:after="0" w:line="216" w:lineRule="auto"/>
              <w:ind w:firstLine="160"/>
            </w:pPr>
            <w:r w:rsidRPr="000E5502">
              <w:rPr>
                <w:b/>
                <w:bCs/>
              </w:rPr>
              <w:t xml:space="preserve">Зазвичай діти віком до 5 років з </w:t>
            </w:r>
            <w:proofErr w:type="spellStart"/>
            <w:r w:rsidRPr="000E5502">
              <w:rPr>
                <w:b/>
                <w:bCs/>
              </w:rPr>
              <w:t>дисемінованим</w:t>
            </w:r>
            <w:proofErr w:type="spellEnd"/>
            <w:r w:rsidRPr="000E5502">
              <w:rPr>
                <w:b/>
                <w:bCs/>
              </w:rPr>
              <w:t xml:space="preserve"> захворюванням та тяжкохворі</w:t>
            </w:r>
          </w:p>
        </w:tc>
      </w:tr>
      <w:tr w:rsidR="002F49E0" w:rsidRPr="000B3762" w14:paraId="1FA57D2A" w14:textId="77777777" w:rsidTr="00047922">
        <w:trPr>
          <w:trHeight w:val="454"/>
        </w:trPr>
        <w:tc>
          <w:tcPr>
            <w:tcW w:w="2021" w:type="dxa"/>
            <w:tcBorders>
              <w:top w:val="single" w:sz="4" w:space="0" w:color="FEB01A"/>
              <w:bottom w:val="single" w:sz="4" w:space="0" w:color="FEB01A"/>
            </w:tcBorders>
            <w:shd w:val="clear" w:color="auto" w:fill="auto"/>
          </w:tcPr>
          <w:p w14:paraId="0B403C72" w14:textId="77777777" w:rsidR="002F49E0" w:rsidRPr="00FB4D3F" w:rsidRDefault="002F49E0" w:rsidP="00047922">
            <w:pPr>
              <w:pStyle w:val="11"/>
              <w:spacing w:after="0"/>
              <w:ind w:left="113"/>
            </w:pPr>
            <w:r w:rsidRPr="00FB4D3F">
              <w:t>ТБM</w:t>
            </w:r>
          </w:p>
        </w:tc>
        <w:tc>
          <w:tcPr>
            <w:tcW w:w="3366" w:type="dxa"/>
            <w:tcBorders>
              <w:top w:val="single" w:sz="4" w:space="0" w:color="FEB01A"/>
              <w:bottom w:val="single" w:sz="4" w:space="0" w:color="FEB01A"/>
            </w:tcBorders>
            <w:shd w:val="clear" w:color="auto" w:fill="auto"/>
          </w:tcPr>
          <w:p w14:paraId="3A5BA394" w14:textId="77777777" w:rsidR="002F49E0" w:rsidRPr="00FB4D3F" w:rsidRDefault="002F49E0" w:rsidP="00047922">
            <w:pPr>
              <w:pStyle w:val="11"/>
              <w:spacing w:after="0" w:line="216" w:lineRule="auto"/>
              <w:ind w:left="295"/>
            </w:pPr>
            <w:proofErr w:type="spellStart"/>
            <w:r w:rsidRPr="00FB4D3F">
              <w:t>Підгострий</w:t>
            </w:r>
            <w:proofErr w:type="spellEnd"/>
            <w:r w:rsidRPr="00FB4D3F">
              <w:t xml:space="preserve"> початок (&gt;5 днів) з головним болем, дратівливістю чи ненормальною поведінкою, блюванням (без діареї), млявістю, зниженням рівня свідомості, судомами, ригідністю потиличних м'язів, випинанням джерельця, паралічем черепних нервів</w:t>
            </w:r>
          </w:p>
        </w:tc>
        <w:tc>
          <w:tcPr>
            <w:tcW w:w="3685" w:type="dxa"/>
            <w:tcBorders>
              <w:top w:val="single" w:sz="4" w:space="0" w:color="FEB01A"/>
              <w:bottom w:val="single" w:sz="4" w:space="0" w:color="FEB01A"/>
            </w:tcBorders>
            <w:shd w:val="clear" w:color="auto" w:fill="auto"/>
          </w:tcPr>
          <w:p w14:paraId="689F2726" w14:textId="77777777" w:rsidR="002F49E0" w:rsidRPr="00FB4D3F" w:rsidRDefault="002F49E0" w:rsidP="00047922">
            <w:pPr>
              <w:pStyle w:val="11"/>
              <w:spacing w:after="40"/>
              <w:ind w:left="186"/>
            </w:pPr>
            <w:r w:rsidRPr="00FB4D3F">
              <w:t>РОГК</w:t>
            </w:r>
          </w:p>
          <w:p w14:paraId="3CADDA76" w14:textId="77777777" w:rsidR="002F49E0" w:rsidRPr="00FB4D3F" w:rsidRDefault="002F49E0" w:rsidP="00047922">
            <w:pPr>
              <w:pStyle w:val="11"/>
              <w:spacing w:after="40"/>
              <w:ind w:left="187"/>
            </w:pPr>
            <w:proofErr w:type="spellStart"/>
            <w:r w:rsidRPr="00FB4D3F">
              <w:t>Люмбальна</w:t>
            </w:r>
            <w:proofErr w:type="spellEnd"/>
            <w:r w:rsidRPr="00FB4D3F">
              <w:t xml:space="preserve"> пункція з біохімічним аналізом та підрахунком клітин і тестування </w:t>
            </w:r>
            <w:proofErr w:type="spellStart"/>
            <w:r w:rsidRPr="00FB4D3F">
              <w:t>Xpert</w:t>
            </w:r>
            <w:proofErr w:type="spellEnd"/>
            <w:r w:rsidRPr="00FB4D3F">
              <w:t xml:space="preserve"> MTB/RIF або </w:t>
            </w:r>
            <w:proofErr w:type="spellStart"/>
            <w:r w:rsidRPr="00FB4D3F">
              <w:t>Ultra</w:t>
            </w:r>
            <w:proofErr w:type="spellEnd"/>
            <w:r w:rsidRPr="00FB4D3F">
              <w:t xml:space="preserve"> (замість початкового посіву), виконане зі зразком </w:t>
            </w:r>
            <w:proofErr w:type="spellStart"/>
            <w:r w:rsidRPr="00FB4D3F">
              <w:t>СМР</w:t>
            </w:r>
            <w:r w:rsidRPr="00FB4D3F">
              <w:rPr>
                <w:vertAlign w:val="superscript"/>
              </w:rPr>
              <w:t>b</w:t>
            </w:r>
            <w:proofErr w:type="spellEnd"/>
            <w:r w:rsidRPr="00FB4D3F">
              <w:t xml:space="preserve"> Візуалізація головного мозку (якщо є можливість) Тестування респіраторних зразків за допомогою </w:t>
            </w:r>
            <w:proofErr w:type="spellStart"/>
            <w:r w:rsidRPr="00FB4D3F">
              <w:t>Xpert</w:t>
            </w:r>
            <w:proofErr w:type="spellEnd"/>
            <w:r w:rsidRPr="00FB4D3F">
              <w:t xml:space="preserve"> MTB/RIF або </w:t>
            </w:r>
            <w:proofErr w:type="spellStart"/>
            <w:r w:rsidRPr="00FB4D3F">
              <w:t>Ultra</w:t>
            </w:r>
            <w:proofErr w:type="spellEnd"/>
          </w:p>
          <w:p w14:paraId="74A2ABCB" w14:textId="77777777" w:rsidR="002F49E0" w:rsidRPr="00FB4D3F" w:rsidRDefault="002F49E0" w:rsidP="00047922">
            <w:pPr>
              <w:pStyle w:val="11"/>
              <w:spacing w:after="40"/>
              <w:ind w:left="186"/>
            </w:pPr>
            <w:r w:rsidRPr="00FB4D3F">
              <w:t>ТШП/IGRA</w:t>
            </w:r>
          </w:p>
        </w:tc>
      </w:tr>
      <w:tr w:rsidR="002F49E0" w:rsidRPr="000B3762" w14:paraId="74701B42" w14:textId="77777777" w:rsidTr="00047922">
        <w:trPr>
          <w:trHeight w:val="454"/>
        </w:trPr>
        <w:tc>
          <w:tcPr>
            <w:tcW w:w="2021" w:type="dxa"/>
            <w:tcBorders>
              <w:top w:val="single" w:sz="4" w:space="0" w:color="FEB01A"/>
              <w:bottom w:val="single" w:sz="4" w:space="0" w:color="FEB01A"/>
            </w:tcBorders>
            <w:shd w:val="clear" w:color="auto" w:fill="auto"/>
          </w:tcPr>
          <w:p w14:paraId="2ABF75D2" w14:textId="77777777" w:rsidR="002F49E0" w:rsidRPr="00FB4D3F" w:rsidRDefault="002F49E0" w:rsidP="00047922">
            <w:pPr>
              <w:pStyle w:val="11"/>
              <w:spacing w:after="0"/>
              <w:ind w:left="127"/>
            </w:pPr>
            <w:r w:rsidRPr="00FB4D3F">
              <w:t xml:space="preserve">Міліарний ТБ </w:t>
            </w:r>
            <w:r w:rsidRPr="00FB4D3F">
              <w:rPr>
                <w:vertAlign w:val="superscript"/>
              </w:rPr>
              <w:t>d</w:t>
            </w:r>
          </w:p>
        </w:tc>
        <w:tc>
          <w:tcPr>
            <w:tcW w:w="3366" w:type="dxa"/>
            <w:tcBorders>
              <w:top w:val="single" w:sz="4" w:space="0" w:color="FEB01A"/>
              <w:bottom w:val="single" w:sz="4" w:space="0" w:color="FEB01A"/>
            </w:tcBorders>
            <w:shd w:val="clear" w:color="auto" w:fill="auto"/>
          </w:tcPr>
          <w:p w14:paraId="0E17D0A9" w14:textId="77777777" w:rsidR="002F49E0" w:rsidRPr="00FB4D3F" w:rsidRDefault="002F49E0" w:rsidP="00047922">
            <w:pPr>
              <w:pStyle w:val="11"/>
              <w:spacing w:after="0" w:line="216" w:lineRule="auto"/>
              <w:ind w:left="295"/>
            </w:pPr>
            <w:r w:rsidRPr="00FB4D3F">
              <w:t>Неспецифічні симптоми постійної гарячки, млявості та виснаження</w:t>
            </w:r>
          </w:p>
        </w:tc>
        <w:tc>
          <w:tcPr>
            <w:tcW w:w="3685" w:type="dxa"/>
            <w:tcBorders>
              <w:top w:val="single" w:sz="4" w:space="0" w:color="FEB01A"/>
              <w:bottom w:val="single" w:sz="4" w:space="0" w:color="FEB01A"/>
            </w:tcBorders>
            <w:shd w:val="clear" w:color="auto" w:fill="auto"/>
          </w:tcPr>
          <w:p w14:paraId="42AC8EEE" w14:textId="77777777" w:rsidR="002F49E0" w:rsidRPr="00FB4D3F" w:rsidRDefault="002F49E0" w:rsidP="00047922">
            <w:pPr>
              <w:pStyle w:val="11"/>
              <w:spacing w:after="40"/>
              <w:ind w:left="187"/>
            </w:pPr>
            <w:r w:rsidRPr="00FB4D3F">
              <w:t>РОГК (типовий міліарний малюнок)</w:t>
            </w:r>
          </w:p>
          <w:p w14:paraId="70F40864" w14:textId="77777777" w:rsidR="002F49E0" w:rsidRPr="00FB4D3F" w:rsidRDefault="002F49E0" w:rsidP="00047922">
            <w:pPr>
              <w:pStyle w:val="11"/>
              <w:spacing w:after="40"/>
              <w:ind w:left="187"/>
            </w:pPr>
            <w:r w:rsidRPr="00FB4D3F">
              <w:t xml:space="preserve">Тестування респіраторних зразків за допомогою </w:t>
            </w:r>
            <w:proofErr w:type="spellStart"/>
            <w:r w:rsidRPr="00FB4D3F">
              <w:t>Xpert</w:t>
            </w:r>
            <w:proofErr w:type="spellEnd"/>
            <w:r w:rsidRPr="00FB4D3F">
              <w:t xml:space="preserve"> MTB/RIF або </w:t>
            </w:r>
            <w:proofErr w:type="spellStart"/>
            <w:r w:rsidRPr="00FB4D3F">
              <w:t>Ultra</w:t>
            </w:r>
            <w:proofErr w:type="spellEnd"/>
            <w:r w:rsidRPr="00FB4D3F">
              <w:t xml:space="preserve"> </w:t>
            </w:r>
          </w:p>
          <w:p w14:paraId="5CF2CC8D" w14:textId="77777777" w:rsidR="002F49E0" w:rsidRPr="00FB4D3F" w:rsidRDefault="002F49E0" w:rsidP="00047922">
            <w:pPr>
              <w:pStyle w:val="11"/>
              <w:spacing w:after="40"/>
              <w:ind w:left="187"/>
            </w:pPr>
            <w:r w:rsidRPr="00FB4D3F">
              <w:t xml:space="preserve">MTB/RIF </w:t>
            </w:r>
            <w:proofErr w:type="spellStart"/>
            <w:r w:rsidRPr="00FB4D3F">
              <w:t>or</w:t>
            </w:r>
            <w:proofErr w:type="spellEnd"/>
            <w:r w:rsidRPr="00FB4D3F">
              <w:t xml:space="preserve"> </w:t>
            </w:r>
            <w:proofErr w:type="spellStart"/>
            <w:r w:rsidRPr="00FB4D3F">
              <w:t>Ultra</w:t>
            </w:r>
            <w:proofErr w:type="spellEnd"/>
          </w:p>
          <w:p w14:paraId="699E3089" w14:textId="77777777" w:rsidR="002F49E0" w:rsidRPr="00FB4D3F" w:rsidRDefault="002F49E0" w:rsidP="00047922">
            <w:pPr>
              <w:pStyle w:val="11"/>
              <w:spacing w:after="40"/>
              <w:ind w:left="187"/>
            </w:pPr>
            <w:proofErr w:type="spellStart"/>
            <w:r w:rsidRPr="00FB4D3F">
              <w:t>Люмбальна</w:t>
            </w:r>
            <w:proofErr w:type="spellEnd"/>
            <w:r w:rsidRPr="00FB4D3F">
              <w:t xml:space="preserve"> пункція з біохімічним аналізом та підрахунком клітин і тестування MTB/RIF або </w:t>
            </w:r>
            <w:proofErr w:type="spellStart"/>
            <w:r w:rsidRPr="00FB4D3F">
              <w:t>Ultra</w:t>
            </w:r>
            <w:proofErr w:type="spellEnd"/>
            <w:r w:rsidRPr="00FB4D3F">
              <w:t xml:space="preserve"> зі зразком СМР для виключення ТБМ </w:t>
            </w:r>
            <w:r w:rsidRPr="00FB4D3F">
              <w:rPr>
                <w:vertAlign w:val="superscript"/>
              </w:rPr>
              <w:t>b</w:t>
            </w:r>
          </w:p>
          <w:p w14:paraId="74B8E683" w14:textId="77777777" w:rsidR="002F49E0" w:rsidRPr="00FB4D3F" w:rsidRDefault="002F49E0" w:rsidP="00047922">
            <w:pPr>
              <w:pStyle w:val="11"/>
              <w:spacing w:after="120"/>
              <w:ind w:left="187"/>
            </w:pPr>
            <w:r w:rsidRPr="00FB4D3F">
              <w:t>ТШП/IGRA</w:t>
            </w:r>
          </w:p>
        </w:tc>
      </w:tr>
    </w:tbl>
    <w:p w14:paraId="29FE6100" w14:textId="77777777" w:rsidR="002F49E0" w:rsidRDefault="002F49E0" w:rsidP="00ED3361">
      <w:pPr>
        <w:pStyle w:val="11"/>
        <w:spacing w:after="320" w:line="216" w:lineRule="auto"/>
      </w:pPr>
    </w:p>
    <w:p w14:paraId="47634852" w14:textId="36AD1B55" w:rsidR="002F49E0" w:rsidRDefault="002F49E0" w:rsidP="00ED3361">
      <w:pPr>
        <w:pStyle w:val="11"/>
        <w:spacing w:after="320" w:line="216" w:lineRule="auto"/>
        <w:sectPr w:rsidR="002F49E0">
          <w:headerReference w:type="even" r:id="rId161"/>
          <w:headerReference w:type="default" r:id="rId162"/>
          <w:footerReference w:type="even" r:id="rId163"/>
          <w:footerReference w:type="default" r:id="rId164"/>
          <w:type w:val="continuous"/>
          <w:pgSz w:w="11900" w:h="16840"/>
          <w:pgMar w:top="1350" w:right="1380" w:bottom="1155" w:left="1385" w:header="0" w:footer="3" w:gutter="0"/>
          <w:cols w:space="720"/>
          <w:noEndnote/>
          <w:docGrid w:linePitch="360"/>
          <w15:footnoteColumns w:val="1"/>
        </w:sectPr>
      </w:pPr>
    </w:p>
    <w:p w14:paraId="264FCC94" w14:textId="77777777" w:rsidR="00B12FA5" w:rsidRPr="000B3762" w:rsidRDefault="00B12FA5" w:rsidP="00ED3361">
      <w:pPr>
        <w:spacing w:line="216" w:lineRule="auto"/>
        <w:rPr>
          <w:rFonts w:ascii="Segoe UI" w:hAnsi="Segoe UI"/>
          <w:sz w:val="6"/>
          <w:szCs w:val="6"/>
        </w:rPr>
      </w:pPr>
    </w:p>
    <w:p w14:paraId="3535D2C3" w14:textId="6C7C86EF" w:rsidR="00B12FA5" w:rsidRPr="000B3762" w:rsidRDefault="00B12FA5" w:rsidP="00ED3361">
      <w:pPr>
        <w:spacing w:line="216" w:lineRule="auto"/>
        <w:rPr>
          <w:rFonts w:ascii="Segoe UI" w:hAnsi="Segoe UI"/>
          <w:sz w:val="4"/>
          <w:szCs w:val="4"/>
        </w:rPr>
      </w:pPr>
    </w:p>
    <w:tbl>
      <w:tblPr>
        <w:tblW w:w="9072" w:type="dxa"/>
        <w:tblLayout w:type="fixed"/>
        <w:tblCellMar>
          <w:left w:w="10" w:type="dxa"/>
          <w:right w:w="10" w:type="dxa"/>
        </w:tblCellMar>
        <w:tblLook w:val="04A0" w:firstRow="1" w:lastRow="0" w:firstColumn="1" w:lastColumn="0" w:noHBand="0" w:noVBand="1"/>
      </w:tblPr>
      <w:tblGrid>
        <w:gridCol w:w="2021"/>
        <w:gridCol w:w="3366"/>
        <w:gridCol w:w="3685"/>
      </w:tblGrid>
      <w:tr w:rsidR="00FB4D3F" w:rsidRPr="000B3762" w14:paraId="12088E05" w14:textId="77777777" w:rsidTr="00047922">
        <w:trPr>
          <w:trHeight w:hRule="exact" w:val="446"/>
        </w:trPr>
        <w:tc>
          <w:tcPr>
            <w:tcW w:w="2021" w:type="dxa"/>
            <w:shd w:val="clear" w:color="auto" w:fill="FDAD1B"/>
            <w:vAlign w:val="center"/>
          </w:tcPr>
          <w:p w14:paraId="23B3A424" w14:textId="77777777" w:rsidR="00FB4D3F" w:rsidRPr="000E5502" w:rsidRDefault="00FB4D3F" w:rsidP="00047922">
            <w:pPr>
              <w:pStyle w:val="a6"/>
              <w:spacing w:after="0" w:line="216" w:lineRule="auto"/>
              <w:ind w:firstLine="140"/>
            </w:pPr>
            <w:r w:rsidRPr="000E5502">
              <w:rPr>
                <w:b/>
                <w:bCs/>
              </w:rPr>
              <w:t>Ділянка ПЛТБ</w:t>
            </w:r>
          </w:p>
        </w:tc>
        <w:tc>
          <w:tcPr>
            <w:tcW w:w="3366" w:type="dxa"/>
            <w:shd w:val="clear" w:color="auto" w:fill="FDAD1B"/>
            <w:vAlign w:val="center"/>
          </w:tcPr>
          <w:p w14:paraId="3DACBE9D" w14:textId="77777777" w:rsidR="00FB4D3F" w:rsidRPr="000E5502" w:rsidRDefault="00FB4D3F" w:rsidP="00047922">
            <w:pPr>
              <w:pStyle w:val="a6"/>
              <w:spacing w:after="0" w:line="216" w:lineRule="auto"/>
              <w:ind w:firstLine="309"/>
            </w:pPr>
            <w:r w:rsidRPr="000E5502">
              <w:rPr>
                <w:b/>
                <w:bCs/>
              </w:rPr>
              <w:t>Типова клінічна картина</w:t>
            </w:r>
          </w:p>
        </w:tc>
        <w:tc>
          <w:tcPr>
            <w:tcW w:w="3685" w:type="dxa"/>
            <w:shd w:val="clear" w:color="auto" w:fill="FDAD1B"/>
            <w:vAlign w:val="center"/>
          </w:tcPr>
          <w:p w14:paraId="27195618" w14:textId="77777777" w:rsidR="00FB4D3F" w:rsidRPr="000E5502" w:rsidRDefault="00FB4D3F" w:rsidP="00047922">
            <w:pPr>
              <w:pStyle w:val="a6"/>
              <w:spacing w:after="0" w:line="216" w:lineRule="auto"/>
              <w:ind w:firstLine="220"/>
            </w:pPr>
            <w:r w:rsidRPr="000E5502">
              <w:rPr>
                <w:b/>
                <w:bCs/>
              </w:rPr>
              <w:t>Дослідження</w:t>
            </w:r>
          </w:p>
        </w:tc>
      </w:tr>
      <w:tr w:rsidR="00FB4D3F" w:rsidRPr="000B3762" w14:paraId="59E5108E" w14:textId="77777777" w:rsidTr="00FB4D3F">
        <w:trPr>
          <w:trHeight w:hRule="exact" w:val="427"/>
        </w:trPr>
        <w:tc>
          <w:tcPr>
            <w:tcW w:w="9072" w:type="dxa"/>
            <w:gridSpan w:val="3"/>
            <w:shd w:val="clear" w:color="auto" w:fill="FEC64F"/>
            <w:vAlign w:val="center"/>
          </w:tcPr>
          <w:p w14:paraId="6D3D0B3D" w14:textId="37A1FC4D" w:rsidR="00FB4D3F" w:rsidRPr="000E5502" w:rsidRDefault="00FB4D3F" w:rsidP="00047922">
            <w:pPr>
              <w:pStyle w:val="a6"/>
              <w:spacing w:after="0" w:line="216" w:lineRule="auto"/>
              <w:ind w:firstLine="140"/>
            </w:pPr>
            <w:r w:rsidRPr="000E5502">
              <w:rPr>
                <w:b/>
                <w:bCs/>
              </w:rPr>
              <w:t>Зазвичай діти віком ≥5 років</w:t>
            </w:r>
          </w:p>
        </w:tc>
      </w:tr>
    </w:tbl>
    <w:tbl>
      <w:tblPr>
        <w:tblpPr w:leftFromText="180" w:rightFromText="180" w:vertAnchor="text" w:tblpY="1"/>
        <w:tblOverlap w:val="never"/>
        <w:tblW w:w="9072" w:type="dxa"/>
        <w:tblLayout w:type="fixed"/>
        <w:tblCellMar>
          <w:left w:w="10" w:type="dxa"/>
          <w:right w:w="10" w:type="dxa"/>
        </w:tblCellMar>
        <w:tblLook w:val="04A0" w:firstRow="1" w:lastRow="0" w:firstColumn="1" w:lastColumn="0" w:noHBand="0" w:noVBand="1"/>
      </w:tblPr>
      <w:tblGrid>
        <w:gridCol w:w="2021"/>
        <w:gridCol w:w="3366"/>
        <w:gridCol w:w="3685"/>
      </w:tblGrid>
      <w:tr w:rsidR="00FB4D3F" w:rsidRPr="000B3762" w14:paraId="374035B4" w14:textId="77777777" w:rsidTr="00FB4D3F">
        <w:trPr>
          <w:trHeight w:val="454"/>
        </w:trPr>
        <w:tc>
          <w:tcPr>
            <w:tcW w:w="2021" w:type="dxa"/>
            <w:tcBorders>
              <w:bottom w:val="single" w:sz="4" w:space="0" w:color="FEB01A"/>
            </w:tcBorders>
            <w:shd w:val="clear" w:color="auto" w:fill="auto"/>
          </w:tcPr>
          <w:p w14:paraId="43B8F8EB" w14:textId="0C03A22A" w:rsidR="00FB4D3F" w:rsidRPr="00FB4D3F" w:rsidRDefault="00FB4D3F" w:rsidP="00FB4D3F">
            <w:pPr>
              <w:pStyle w:val="11"/>
              <w:spacing w:after="0" w:line="216" w:lineRule="auto"/>
              <w:ind w:left="113"/>
            </w:pPr>
            <w:r w:rsidRPr="000E5502">
              <w:t>Абдомінальний ТБ</w:t>
            </w:r>
          </w:p>
        </w:tc>
        <w:tc>
          <w:tcPr>
            <w:tcW w:w="3366" w:type="dxa"/>
            <w:tcBorders>
              <w:bottom w:val="single" w:sz="4" w:space="0" w:color="FEB01A"/>
            </w:tcBorders>
            <w:shd w:val="clear" w:color="auto" w:fill="auto"/>
          </w:tcPr>
          <w:p w14:paraId="5E7F34AB" w14:textId="77777777" w:rsidR="00FB4D3F" w:rsidRDefault="00FB4D3F" w:rsidP="00FB4D3F">
            <w:pPr>
              <w:pStyle w:val="11"/>
              <w:spacing w:after="40"/>
              <w:ind w:left="340"/>
            </w:pPr>
            <w:r>
              <w:t>Здуття живота з асцитом або утвореннями в черевній порожнині</w:t>
            </w:r>
          </w:p>
          <w:p w14:paraId="080D6F02" w14:textId="4394D31D" w:rsidR="00FB4D3F" w:rsidRPr="00FB4D3F" w:rsidRDefault="00FB4D3F" w:rsidP="00FB4D3F">
            <w:pPr>
              <w:pStyle w:val="11"/>
              <w:spacing w:after="40"/>
              <w:ind w:left="340"/>
            </w:pPr>
            <w:r>
              <w:t>Відсутність гострого захворювання</w:t>
            </w:r>
          </w:p>
        </w:tc>
        <w:tc>
          <w:tcPr>
            <w:tcW w:w="3685" w:type="dxa"/>
            <w:tcBorders>
              <w:bottom w:val="single" w:sz="4" w:space="0" w:color="FEB01A"/>
            </w:tcBorders>
            <w:shd w:val="clear" w:color="auto" w:fill="auto"/>
          </w:tcPr>
          <w:p w14:paraId="261DCAA7" w14:textId="77777777" w:rsidR="00FB4D3F" w:rsidRDefault="00FB4D3F" w:rsidP="00FB4D3F">
            <w:pPr>
              <w:pStyle w:val="11"/>
              <w:spacing w:after="40" w:line="216" w:lineRule="auto"/>
              <w:ind w:left="219"/>
            </w:pPr>
            <w:r w:rsidRPr="000E5502">
              <w:t>РОГК</w:t>
            </w:r>
          </w:p>
          <w:p w14:paraId="58F24762" w14:textId="77777777" w:rsidR="00FB4D3F" w:rsidRDefault="00FB4D3F" w:rsidP="00FB4D3F">
            <w:pPr>
              <w:pStyle w:val="11"/>
              <w:spacing w:after="40" w:line="216" w:lineRule="auto"/>
              <w:ind w:left="219"/>
            </w:pPr>
            <w:r w:rsidRPr="000E5502">
              <w:t>УЗД черевної порожнини</w:t>
            </w:r>
          </w:p>
          <w:p w14:paraId="36E87804" w14:textId="77777777" w:rsidR="00FB4D3F" w:rsidRDefault="00FB4D3F" w:rsidP="00FB4D3F">
            <w:pPr>
              <w:pStyle w:val="11"/>
              <w:spacing w:after="40" w:line="216" w:lineRule="auto"/>
              <w:ind w:left="219"/>
            </w:pPr>
            <w:proofErr w:type="spellStart"/>
            <w:r>
              <w:t>Парацентез</w:t>
            </w:r>
            <w:proofErr w:type="spellEnd"/>
            <w:r>
              <w:t xml:space="preserve"> з біохімічним аналізом та підрахунком клітин і тестування MTB/RIF або </w:t>
            </w:r>
            <w:proofErr w:type="spellStart"/>
            <w:r>
              <w:t>Ultra</w:t>
            </w:r>
            <w:proofErr w:type="spellEnd"/>
            <w:r>
              <w:t xml:space="preserve"> зі зразком СМР для виключення ТБМ (якщо є можливість) </w:t>
            </w:r>
            <w:r w:rsidRPr="00FB4D3F">
              <w:rPr>
                <w:vertAlign w:val="superscript"/>
              </w:rPr>
              <w:t>b</w:t>
            </w:r>
          </w:p>
          <w:p w14:paraId="783C2ABB" w14:textId="0F51017B" w:rsidR="00FB4D3F" w:rsidRPr="00FB4D3F" w:rsidRDefault="00FB4D3F" w:rsidP="00FB4D3F">
            <w:pPr>
              <w:pStyle w:val="11"/>
              <w:spacing w:after="40" w:line="216" w:lineRule="auto"/>
              <w:ind w:left="219"/>
            </w:pPr>
            <w:r>
              <w:t xml:space="preserve">Тестування респіраторних зразків за допомогою </w:t>
            </w:r>
            <w:proofErr w:type="spellStart"/>
            <w:r>
              <w:t>Xpert</w:t>
            </w:r>
            <w:proofErr w:type="spellEnd"/>
            <w:r>
              <w:t xml:space="preserve"> MTB/RIF або </w:t>
            </w:r>
            <w:proofErr w:type="spellStart"/>
            <w:r>
              <w:t>Ultra</w:t>
            </w:r>
            <w:proofErr w:type="spellEnd"/>
          </w:p>
        </w:tc>
      </w:tr>
      <w:tr w:rsidR="00FB4D3F" w:rsidRPr="000B3762" w14:paraId="1D02BE1F" w14:textId="77777777" w:rsidTr="00FB4D3F">
        <w:trPr>
          <w:trHeight w:val="454"/>
        </w:trPr>
        <w:tc>
          <w:tcPr>
            <w:tcW w:w="2021" w:type="dxa"/>
            <w:tcBorders>
              <w:top w:val="single" w:sz="4" w:space="0" w:color="FEB01A"/>
              <w:bottom w:val="single" w:sz="4" w:space="0" w:color="FEB01A"/>
            </w:tcBorders>
            <w:shd w:val="clear" w:color="auto" w:fill="auto"/>
          </w:tcPr>
          <w:p w14:paraId="4D0975C8" w14:textId="6C74F816" w:rsidR="00FB4D3F" w:rsidRPr="000E5502" w:rsidRDefault="00FB4D3F" w:rsidP="00FB4D3F">
            <w:pPr>
              <w:pStyle w:val="11"/>
              <w:spacing w:after="0" w:line="216" w:lineRule="auto"/>
              <w:ind w:left="113"/>
            </w:pPr>
            <w:r w:rsidRPr="000E5502">
              <w:t>ТБ хребта</w:t>
            </w:r>
          </w:p>
        </w:tc>
        <w:tc>
          <w:tcPr>
            <w:tcW w:w="3366" w:type="dxa"/>
            <w:tcBorders>
              <w:top w:val="single" w:sz="4" w:space="0" w:color="FEB01A"/>
              <w:bottom w:val="single" w:sz="4" w:space="0" w:color="FEB01A"/>
            </w:tcBorders>
            <w:shd w:val="clear" w:color="auto" w:fill="auto"/>
          </w:tcPr>
          <w:p w14:paraId="7EF85EE1" w14:textId="48BA3E4A" w:rsidR="00FB4D3F" w:rsidRDefault="00FB4D3F" w:rsidP="00FB4D3F">
            <w:pPr>
              <w:pStyle w:val="11"/>
              <w:spacing w:after="40"/>
              <w:ind w:left="340"/>
            </w:pPr>
            <w:r>
              <w:t xml:space="preserve">Деформація хребта </w:t>
            </w:r>
            <w:proofErr w:type="spellStart"/>
            <w:r>
              <w:t>вузькокутній</w:t>
            </w:r>
            <w:proofErr w:type="spellEnd"/>
            <w:r>
              <w:t xml:space="preserve"> </w:t>
            </w:r>
            <w:proofErr w:type="spellStart"/>
            <w:r>
              <w:t>кіфозМоже</w:t>
            </w:r>
            <w:proofErr w:type="spellEnd"/>
            <w:r>
              <w:t xml:space="preserve"> бути слабкість у нижніх кінцівках, параліч або втрату контролю над кишківником або сечовим міхуром.</w:t>
            </w:r>
          </w:p>
        </w:tc>
        <w:tc>
          <w:tcPr>
            <w:tcW w:w="3685" w:type="dxa"/>
            <w:tcBorders>
              <w:top w:val="single" w:sz="4" w:space="0" w:color="FEB01A"/>
              <w:bottom w:val="single" w:sz="4" w:space="0" w:color="FEB01A"/>
            </w:tcBorders>
            <w:shd w:val="clear" w:color="auto" w:fill="auto"/>
          </w:tcPr>
          <w:p w14:paraId="6B839080" w14:textId="77777777" w:rsidR="00FB4D3F" w:rsidRPr="000E5502" w:rsidRDefault="00FB4D3F" w:rsidP="00FB4D3F">
            <w:pPr>
              <w:pStyle w:val="a6"/>
              <w:spacing w:after="40" w:line="216" w:lineRule="auto"/>
              <w:ind w:firstLine="140"/>
            </w:pPr>
            <w:r w:rsidRPr="000E5502">
              <w:t>Рентген хребта</w:t>
            </w:r>
          </w:p>
          <w:p w14:paraId="195CED27" w14:textId="314B7304" w:rsidR="00FB4D3F" w:rsidRPr="000E5502" w:rsidRDefault="00FB4D3F" w:rsidP="00FB4D3F">
            <w:pPr>
              <w:pStyle w:val="11"/>
              <w:spacing w:after="40" w:line="216" w:lineRule="auto"/>
              <w:ind w:left="219"/>
            </w:pPr>
            <w:proofErr w:type="spellStart"/>
            <w:r w:rsidRPr="000E5502">
              <w:t>Тонкоголкова</w:t>
            </w:r>
            <w:proofErr w:type="spellEnd"/>
            <w:r w:rsidRPr="000E5502">
              <w:t xml:space="preserve"> </w:t>
            </w:r>
            <w:proofErr w:type="spellStart"/>
            <w:r w:rsidRPr="000E5502">
              <w:t>аспіраційна</w:t>
            </w:r>
            <w:proofErr w:type="spellEnd"/>
            <w:r w:rsidRPr="000E5502">
              <w:t xml:space="preserve"> біопсія або </w:t>
            </w:r>
            <w:proofErr w:type="spellStart"/>
            <w:r w:rsidRPr="000E5502">
              <w:t>ексцизійна</w:t>
            </w:r>
            <w:proofErr w:type="spellEnd"/>
            <w:r w:rsidRPr="000E5502">
              <w:t xml:space="preserve"> біопсія з гістологічним дослідженням та тестуванням </w:t>
            </w:r>
            <w:proofErr w:type="spellStart"/>
            <w:r w:rsidRPr="000E5502">
              <w:t>Xpert</w:t>
            </w:r>
            <w:proofErr w:type="spellEnd"/>
            <w:r w:rsidRPr="000E5502">
              <w:t xml:space="preserve"> MTB/RIF, </w:t>
            </w:r>
            <w:proofErr w:type="spellStart"/>
            <w:r w:rsidRPr="000E5502">
              <w:t>Ultra</w:t>
            </w:r>
            <w:proofErr w:type="spellEnd"/>
            <w:r w:rsidRPr="000E5502">
              <w:t xml:space="preserve"> або посівом (якщо є можливість)</w:t>
            </w:r>
          </w:p>
        </w:tc>
      </w:tr>
      <w:tr w:rsidR="00FB4D3F" w:rsidRPr="000B3762" w14:paraId="25963497" w14:textId="77777777" w:rsidTr="00FB4D3F">
        <w:trPr>
          <w:trHeight w:val="454"/>
        </w:trPr>
        <w:tc>
          <w:tcPr>
            <w:tcW w:w="2021" w:type="dxa"/>
            <w:tcBorders>
              <w:top w:val="single" w:sz="4" w:space="0" w:color="FEB01A"/>
              <w:bottom w:val="single" w:sz="4" w:space="0" w:color="FEB01A"/>
            </w:tcBorders>
            <w:shd w:val="clear" w:color="auto" w:fill="auto"/>
          </w:tcPr>
          <w:p w14:paraId="574481A0" w14:textId="7DBBF978" w:rsidR="00FB4D3F" w:rsidRPr="000E5502" w:rsidRDefault="00FB4D3F" w:rsidP="00FB4D3F">
            <w:pPr>
              <w:pStyle w:val="11"/>
              <w:spacing w:after="0" w:line="216" w:lineRule="auto"/>
              <w:ind w:left="113"/>
            </w:pPr>
            <w:r w:rsidRPr="000E5502">
              <w:t>Перикардіальний ТБ</w:t>
            </w:r>
          </w:p>
        </w:tc>
        <w:tc>
          <w:tcPr>
            <w:tcW w:w="3366" w:type="dxa"/>
            <w:tcBorders>
              <w:top w:val="single" w:sz="4" w:space="0" w:color="FEB01A"/>
              <w:bottom w:val="single" w:sz="4" w:space="0" w:color="FEB01A"/>
            </w:tcBorders>
            <w:shd w:val="clear" w:color="auto" w:fill="auto"/>
          </w:tcPr>
          <w:p w14:paraId="70901B6E" w14:textId="77777777" w:rsidR="00FB4D3F" w:rsidRPr="000E5502" w:rsidRDefault="00FB4D3F" w:rsidP="00FB4D3F">
            <w:pPr>
              <w:pStyle w:val="a6"/>
              <w:tabs>
                <w:tab w:val="left" w:pos="2632"/>
              </w:tabs>
              <w:spacing w:after="0" w:line="216" w:lineRule="auto"/>
              <w:ind w:left="337" w:hanging="14"/>
            </w:pPr>
            <w:r w:rsidRPr="000E5502">
              <w:t>Серцева недостатність</w:t>
            </w:r>
          </w:p>
          <w:p w14:paraId="637937A5" w14:textId="77777777" w:rsidR="00FB4D3F" w:rsidRPr="000E5502" w:rsidRDefault="00FB4D3F" w:rsidP="00FB4D3F">
            <w:pPr>
              <w:pStyle w:val="a6"/>
              <w:spacing w:after="0" w:line="216" w:lineRule="auto"/>
              <w:ind w:left="337"/>
            </w:pPr>
            <w:r w:rsidRPr="000E5502">
              <w:t xml:space="preserve">Віддалені або приглушені тони серця </w:t>
            </w:r>
          </w:p>
          <w:p w14:paraId="7A2DAC51" w14:textId="3C588DBB" w:rsidR="00FB4D3F" w:rsidRDefault="00FB4D3F" w:rsidP="00FB4D3F">
            <w:pPr>
              <w:pStyle w:val="11"/>
              <w:spacing w:after="40"/>
              <w:ind w:left="340"/>
            </w:pPr>
            <w:r w:rsidRPr="000E5502">
              <w:t>Верхівковий поштовх важко промацати</w:t>
            </w:r>
          </w:p>
        </w:tc>
        <w:tc>
          <w:tcPr>
            <w:tcW w:w="3685" w:type="dxa"/>
            <w:tcBorders>
              <w:top w:val="single" w:sz="4" w:space="0" w:color="FEB01A"/>
              <w:bottom w:val="single" w:sz="4" w:space="0" w:color="FEB01A"/>
            </w:tcBorders>
            <w:shd w:val="clear" w:color="auto" w:fill="auto"/>
          </w:tcPr>
          <w:p w14:paraId="6D84A2C0" w14:textId="77777777" w:rsidR="00FB4D3F" w:rsidRPr="000E5502" w:rsidRDefault="00FB4D3F" w:rsidP="00FB4D3F">
            <w:pPr>
              <w:pStyle w:val="a6"/>
              <w:spacing w:after="40" w:line="216" w:lineRule="auto"/>
              <w:ind w:left="203"/>
            </w:pPr>
            <w:r w:rsidRPr="000E5502">
              <w:t>РОГК</w:t>
            </w:r>
          </w:p>
          <w:p w14:paraId="14649C22" w14:textId="77777777" w:rsidR="00FB4D3F" w:rsidRPr="000E5502" w:rsidRDefault="00FB4D3F" w:rsidP="00FB4D3F">
            <w:pPr>
              <w:pStyle w:val="a6"/>
              <w:spacing w:after="40" w:line="216" w:lineRule="auto"/>
              <w:ind w:left="203"/>
            </w:pPr>
            <w:r w:rsidRPr="000E5502">
              <w:t>УЗД серця</w:t>
            </w:r>
          </w:p>
          <w:p w14:paraId="3F6444D5" w14:textId="77777777" w:rsidR="00FB4D3F" w:rsidRDefault="00FB4D3F" w:rsidP="00FB4D3F">
            <w:pPr>
              <w:pStyle w:val="a6"/>
              <w:spacing w:after="40" w:line="216" w:lineRule="auto"/>
              <w:ind w:left="203" w:hanging="7"/>
              <w:rPr>
                <w:vertAlign w:val="superscript"/>
              </w:rPr>
            </w:pPr>
            <w:r w:rsidRPr="000E5502">
              <w:t xml:space="preserve">Перикардіальна пункція з тестуванням </w:t>
            </w:r>
            <w:proofErr w:type="spellStart"/>
            <w:r w:rsidRPr="000E5502">
              <w:t>Xpert</w:t>
            </w:r>
            <w:proofErr w:type="spellEnd"/>
            <w:r w:rsidRPr="000E5502">
              <w:t xml:space="preserve"> MTB/ RIF, </w:t>
            </w:r>
            <w:proofErr w:type="spellStart"/>
            <w:r w:rsidRPr="000E5502">
              <w:t>Xpert</w:t>
            </w:r>
            <w:proofErr w:type="spellEnd"/>
            <w:r w:rsidRPr="000E5502">
              <w:t xml:space="preserve"> </w:t>
            </w:r>
            <w:proofErr w:type="spellStart"/>
            <w:r w:rsidRPr="000E5502">
              <w:t>Ultra</w:t>
            </w:r>
            <w:proofErr w:type="spellEnd"/>
            <w:r w:rsidRPr="000E5502">
              <w:t xml:space="preserve"> або посівом (якщо є можливість) </w:t>
            </w:r>
            <w:r w:rsidRPr="000E5502">
              <w:rPr>
                <w:vertAlign w:val="superscript"/>
              </w:rPr>
              <w:t>b</w:t>
            </w:r>
          </w:p>
          <w:p w14:paraId="45388D6C" w14:textId="04B16BBC" w:rsidR="00FB4D3F" w:rsidRPr="000E5502" w:rsidRDefault="00FB4D3F" w:rsidP="00FB4D3F">
            <w:pPr>
              <w:pStyle w:val="a6"/>
              <w:spacing w:after="40" w:line="216" w:lineRule="auto"/>
              <w:ind w:left="203" w:hanging="7"/>
            </w:pPr>
            <w:r w:rsidRPr="000E5502">
              <w:t xml:space="preserve">Тестування респіраторних зразків за допомогою </w:t>
            </w:r>
            <w:proofErr w:type="spellStart"/>
            <w:r w:rsidRPr="000E5502">
              <w:t>Xpert</w:t>
            </w:r>
            <w:proofErr w:type="spellEnd"/>
            <w:r w:rsidRPr="000E5502">
              <w:t xml:space="preserve"> MTB/RIF або </w:t>
            </w:r>
            <w:proofErr w:type="spellStart"/>
            <w:r w:rsidRPr="000E5502">
              <w:t>Ultra</w:t>
            </w:r>
            <w:proofErr w:type="spellEnd"/>
          </w:p>
        </w:tc>
      </w:tr>
      <w:tr w:rsidR="00FB4D3F" w:rsidRPr="000B3762" w14:paraId="27EDAC8D" w14:textId="77777777" w:rsidTr="00FB4D3F">
        <w:trPr>
          <w:trHeight w:val="454"/>
        </w:trPr>
        <w:tc>
          <w:tcPr>
            <w:tcW w:w="2021" w:type="dxa"/>
            <w:tcBorders>
              <w:bottom w:val="single" w:sz="4" w:space="0" w:color="FEB01A"/>
            </w:tcBorders>
            <w:shd w:val="clear" w:color="auto" w:fill="auto"/>
          </w:tcPr>
          <w:p w14:paraId="09E3F82B" w14:textId="36E65F00" w:rsidR="00FB4D3F" w:rsidRPr="000E5502" w:rsidRDefault="00FB4D3F" w:rsidP="00FB4D3F">
            <w:pPr>
              <w:pStyle w:val="11"/>
              <w:spacing w:after="0" w:line="216" w:lineRule="auto"/>
              <w:ind w:left="113"/>
            </w:pPr>
            <w:r w:rsidRPr="000E5502">
              <w:t>ТБ кісток та суглобів</w:t>
            </w:r>
          </w:p>
        </w:tc>
        <w:tc>
          <w:tcPr>
            <w:tcW w:w="3366" w:type="dxa"/>
            <w:tcBorders>
              <w:bottom w:val="single" w:sz="4" w:space="0" w:color="FEB01A"/>
            </w:tcBorders>
            <w:shd w:val="clear" w:color="auto" w:fill="auto"/>
          </w:tcPr>
          <w:p w14:paraId="49C9EBD4" w14:textId="77777777" w:rsidR="00FB4D3F" w:rsidRPr="000E5502" w:rsidRDefault="00FB4D3F" w:rsidP="00FB4D3F">
            <w:pPr>
              <w:pStyle w:val="a6"/>
              <w:tabs>
                <w:tab w:val="left" w:pos="2651"/>
              </w:tabs>
              <w:spacing w:after="0" w:line="216" w:lineRule="auto"/>
              <w:ind w:left="323" w:hanging="14"/>
            </w:pPr>
            <w:r w:rsidRPr="000E5502">
              <w:t>Обмеження рухів та</w:t>
            </w:r>
          </w:p>
          <w:p w14:paraId="6268F829" w14:textId="77777777" w:rsidR="00FB4D3F" w:rsidRPr="000E5502" w:rsidRDefault="00FB4D3F" w:rsidP="00FB4D3F">
            <w:pPr>
              <w:pStyle w:val="a6"/>
              <w:spacing w:after="40" w:line="216" w:lineRule="auto"/>
              <w:ind w:left="323"/>
            </w:pPr>
            <w:r w:rsidRPr="000E5502">
              <w:t>Ненормальна хода</w:t>
            </w:r>
          </w:p>
          <w:p w14:paraId="7005160E" w14:textId="77777777" w:rsidR="00FB4D3F" w:rsidRPr="000E5502" w:rsidRDefault="00FB4D3F" w:rsidP="00FB4D3F">
            <w:pPr>
              <w:pStyle w:val="a6"/>
              <w:spacing w:after="40" w:line="216" w:lineRule="auto"/>
              <w:ind w:left="323"/>
            </w:pPr>
            <w:r w:rsidRPr="000E5502">
              <w:t>Однобічний суглобовий випіт (звичайно колінний або кульшовий)</w:t>
            </w:r>
          </w:p>
          <w:p w14:paraId="09B43A54" w14:textId="0E2C1D23" w:rsidR="00FB4D3F" w:rsidRDefault="00FB4D3F" w:rsidP="00FB4D3F">
            <w:pPr>
              <w:pStyle w:val="11"/>
              <w:spacing w:after="40"/>
              <w:ind w:left="340"/>
            </w:pPr>
            <w:r w:rsidRPr="000E5502">
              <w:t>Набряк на кінцях довгих кісток або дрібних кісток кисті (</w:t>
            </w:r>
            <w:proofErr w:type="spellStart"/>
            <w:r w:rsidRPr="000E5502">
              <w:t>дактиліт</w:t>
            </w:r>
            <w:proofErr w:type="spellEnd"/>
            <w:r w:rsidRPr="000E5502">
              <w:t>)</w:t>
            </w:r>
          </w:p>
        </w:tc>
        <w:tc>
          <w:tcPr>
            <w:tcW w:w="3685" w:type="dxa"/>
            <w:tcBorders>
              <w:bottom w:val="single" w:sz="4" w:space="0" w:color="FEB01A"/>
            </w:tcBorders>
            <w:shd w:val="clear" w:color="auto" w:fill="auto"/>
          </w:tcPr>
          <w:p w14:paraId="783F1A33" w14:textId="77777777" w:rsidR="00A545B3" w:rsidRPr="000E5502" w:rsidRDefault="00A545B3" w:rsidP="00A545B3">
            <w:pPr>
              <w:pStyle w:val="a6"/>
              <w:spacing w:after="40" w:line="216" w:lineRule="auto"/>
              <w:ind w:left="227"/>
            </w:pPr>
            <w:r w:rsidRPr="000E5502">
              <w:t>РОГК суглоба чи кістки</w:t>
            </w:r>
          </w:p>
          <w:p w14:paraId="27DD1289" w14:textId="77777777" w:rsidR="00A545B3" w:rsidRPr="000E5502" w:rsidRDefault="00A545B3" w:rsidP="00A545B3">
            <w:pPr>
              <w:pStyle w:val="a6"/>
              <w:spacing w:after="40" w:line="216" w:lineRule="auto"/>
              <w:ind w:left="227"/>
            </w:pPr>
            <w:r w:rsidRPr="000E5502">
              <w:t xml:space="preserve">Пункція суглоба або біопсія синовіальної оболонки, мікроскопія, </w:t>
            </w:r>
            <w:proofErr w:type="spellStart"/>
            <w:r w:rsidRPr="000E5502">
              <w:t>Xpert</w:t>
            </w:r>
            <w:proofErr w:type="spellEnd"/>
            <w:r w:rsidRPr="000E5502">
              <w:t xml:space="preserve"> MTB/RIF, </w:t>
            </w:r>
            <w:proofErr w:type="spellStart"/>
            <w:r w:rsidRPr="000E5502">
              <w:t>Xpert</w:t>
            </w:r>
            <w:proofErr w:type="spellEnd"/>
            <w:r w:rsidRPr="000E5502">
              <w:t xml:space="preserve"> </w:t>
            </w:r>
            <w:proofErr w:type="spellStart"/>
            <w:r w:rsidRPr="000E5502">
              <w:t>Ultra</w:t>
            </w:r>
            <w:proofErr w:type="spellEnd"/>
            <w:r w:rsidRPr="000E5502">
              <w:t xml:space="preserve"> або посів (якщо є можливість) </w:t>
            </w:r>
            <w:r w:rsidRPr="000E5502">
              <w:rPr>
                <w:vertAlign w:val="superscript"/>
              </w:rPr>
              <w:t>b</w:t>
            </w:r>
          </w:p>
          <w:p w14:paraId="622E5E8A" w14:textId="671CDCEC" w:rsidR="00FB4D3F" w:rsidRPr="000E5502" w:rsidRDefault="00A545B3" w:rsidP="00A545B3">
            <w:pPr>
              <w:pStyle w:val="a6"/>
              <w:spacing w:after="40" w:line="216" w:lineRule="auto"/>
              <w:ind w:left="227"/>
            </w:pPr>
            <w:r w:rsidRPr="000E5502">
              <w:t xml:space="preserve">Тестування респіраторних зразків за допомогою </w:t>
            </w:r>
            <w:proofErr w:type="spellStart"/>
            <w:r w:rsidRPr="000E5502">
              <w:t>Xpert</w:t>
            </w:r>
            <w:proofErr w:type="spellEnd"/>
            <w:r w:rsidRPr="000E5502">
              <w:t xml:space="preserve"> MTB/RIF або </w:t>
            </w:r>
            <w:proofErr w:type="spellStart"/>
            <w:r w:rsidRPr="000E5502">
              <w:t>Ultra</w:t>
            </w:r>
            <w:proofErr w:type="spellEnd"/>
          </w:p>
        </w:tc>
      </w:tr>
    </w:tbl>
    <w:p w14:paraId="5DE6B31E" w14:textId="22ACFE41" w:rsidR="00B12FA5" w:rsidRPr="002F49E0" w:rsidRDefault="00B12FA5" w:rsidP="00A545B3">
      <w:pPr>
        <w:pStyle w:val="11"/>
        <w:spacing w:after="100" w:line="216" w:lineRule="auto"/>
        <w:rPr>
          <w:sz w:val="12"/>
          <w:szCs w:val="12"/>
        </w:rPr>
      </w:pPr>
    </w:p>
    <w:p w14:paraId="36425707" w14:textId="77777777" w:rsidR="00B12FA5" w:rsidRPr="000E5502" w:rsidRDefault="00FB6D8F" w:rsidP="00ED3361">
      <w:pPr>
        <w:pStyle w:val="ad"/>
        <w:spacing w:after="40" w:line="216" w:lineRule="auto"/>
        <w:jc w:val="both"/>
      </w:pPr>
      <w:r w:rsidRPr="000E5502">
        <w:rPr>
          <w:vertAlign w:val="superscript"/>
        </w:rPr>
        <w:t>a</w:t>
      </w:r>
      <w:r w:rsidRPr="000E5502">
        <w:t xml:space="preserve"> Якщо збільшення пахвових лімфовузлів відзначаються з того самого боку, що й щеплення БЦЖ, підозрюють БЦЖ-хворобу.</w:t>
      </w:r>
    </w:p>
    <w:p w14:paraId="2A1173BF" w14:textId="77777777" w:rsidR="00B12FA5" w:rsidRPr="000E5502" w:rsidRDefault="00FB6D8F" w:rsidP="00ED3361">
      <w:pPr>
        <w:pStyle w:val="ad"/>
        <w:spacing w:after="40" w:line="216" w:lineRule="auto"/>
        <w:jc w:val="both"/>
      </w:pPr>
      <w:r w:rsidRPr="000E5502">
        <w:rPr>
          <w:vertAlign w:val="superscript"/>
        </w:rPr>
        <w:t>b</w:t>
      </w:r>
      <w:r w:rsidRPr="000E5502">
        <w:t xml:space="preserve"> Типові ознаки випоту, що вказують на ТБ (рідина солом'яного кольору, ексудат з високим вмістом білка, лейкоцити (як правило, з переважанням лімфоцитів) за результатами мікроскопії, позитивний результат тесту </w:t>
      </w:r>
      <w:proofErr w:type="spellStart"/>
      <w:r w:rsidRPr="000E5502">
        <w:t>Xpert</w:t>
      </w:r>
      <w:proofErr w:type="spellEnd"/>
      <w:r w:rsidRPr="000E5502">
        <w:t xml:space="preserve"> MTB/RIF, </w:t>
      </w:r>
      <w:proofErr w:type="spellStart"/>
      <w:r w:rsidRPr="000E5502">
        <w:t>Xpert</w:t>
      </w:r>
      <w:proofErr w:type="spellEnd"/>
      <w:r w:rsidRPr="000E5502">
        <w:t xml:space="preserve"> </w:t>
      </w:r>
      <w:proofErr w:type="spellStart"/>
      <w:r w:rsidRPr="000E5502">
        <w:t>Ultra</w:t>
      </w:r>
      <w:proofErr w:type="spellEnd"/>
      <w:r w:rsidRPr="000E5502">
        <w:t xml:space="preserve"> або посіву), або типові ознаки СМР за результатами мікроскопії (високий вміст білка, низький вміст глюкози, лейкоцити (зазвичай переважають лімфоцити) при мікроскопії, позитивний результат тесту </w:t>
      </w:r>
      <w:proofErr w:type="spellStart"/>
      <w:r w:rsidRPr="000E5502">
        <w:t>Xpert</w:t>
      </w:r>
      <w:proofErr w:type="spellEnd"/>
      <w:r w:rsidRPr="000E5502">
        <w:t xml:space="preserve"> MTB/RIF, </w:t>
      </w:r>
      <w:proofErr w:type="spellStart"/>
      <w:r w:rsidRPr="000E5502">
        <w:t>Xpert</w:t>
      </w:r>
      <w:proofErr w:type="spellEnd"/>
      <w:r w:rsidRPr="000E5502">
        <w:t xml:space="preserve"> </w:t>
      </w:r>
      <w:proofErr w:type="spellStart"/>
      <w:r w:rsidRPr="000E5502">
        <w:t>Ultra</w:t>
      </w:r>
      <w:proofErr w:type="spellEnd"/>
      <w:r w:rsidRPr="000E5502">
        <w:t xml:space="preserve"> або посіву).</w:t>
      </w:r>
    </w:p>
    <w:p w14:paraId="7A9235CF" w14:textId="77777777" w:rsidR="00B12FA5" w:rsidRPr="000E5502" w:rsidRDefault="00FB6D8F" w:rsidP="00ED3361">
      <w:pPr>
        <w:pStyle w:val="ad"/>
        <w:spacing w:after="40" w:line="216" w:lineRule="auto"/>
        <w:jc w:val="both"/>
      </w:pPr>
      <w:r w:rsidRPr="000E5502">
        <w:rPr>
          <w:vertAlign w:val="superscript"/>
        </w:rPr>
        <w:t>c</w:t>
      </w:r>
      <w:r w:rsidRPr="000E5502">
        <w:t xml:space="preserve"> Якщо у результат біопсії позитивний, підозрюйте емпієму.</w:t>
      </w:r>
    </w:p>
    <w:p w14:paraId="562734B8" w14:textId="77777777" w:rsidR="00B12FA5" w:rsidRPr="000E5502" w:rsidRDefault="00FB6D8F" w:rsidP="00ED3361">
      <w:pPr>
        <w:pStyle w:val="ad"/>
        <w:spacing w:after="40" w:line="216" w:lineRule="auto"/>
        <w:jc w:val="both"/>
      </w:pPr>
      <w:r w:rsidRPr="000E5502">
        <w:rPr>
          <w:vertAlign w:val="superscript"/>
        </w:rPr>
        <w:t>d</w:t>
      </w:r>
      <w:r w:rsidRPr="000E5502">
        <w:t xml:space="preserve"> Міліарний ТБ класифікується як ТБЛ, але часто має </w:t>
      </w:r>
      <w:proofErr w:type="spellStart"/>
      <w:r w:rsidRPr="000E5502">
        <w:t>позалегеневі</w:t>
      </w:r>
      <w:proofErr w:type="spellEnd"/>
      <w:r w:rsidRPr="000E5502">
        <w:t xml:space="preserve"> ознаки, які можуть виникати у будь-якій ділянці тіла.</w:t>
      </w:r>
    </w:p>
    <w:p w14:paraId="391E4DB0" w14:textId="77777777" w:rsidR="00B12FA5" w:rsidRPr="002F49E0" w:rsidRDefault="00B12FA5" w:rsidP="00A545B3">
      <w:pPr>
        <w:spacing w:line="216" w:lineRule="auto"/>
        <w:rPr>
          <w:rFonts w:ascii="Segoe UI" w:hAnsi="Segoe UI"/>
          <w:sz w:val="10"/>
          <w:szCs w:val="10"/>
        </w:rPr>
      </w:pPr>
    </w:p>
    <w:p w14:paraId="5A97206B" w14:textId="77777777" w:rsidR="00B12FA5" w:rsidRPr="000E5502" w:rsidRDefault="0098623D" w:rsidP="00ED3361">
      <w:pPr>
        <w:pStyle w:val="20"/>
        <w:spacing w:after="360" w:line="216" w:lineRule="auto"/>
        <w:jc w:val="both"/>
        <w:rPr>
          <w:sz w:val="12"/>
        </w:rPr>
      </w:pPr>
      <w:r w:rsidRPr="000E5502">
        <w:rPr>
          <w:noProof/>
          <w:lang w:eastAsia="uk-UA" w:bidi="ar-SA"/>
        </w:rPr>
        <mc:AlternateContent>
          <mc:Choice Requires="wps">
            <w:drawing>
              <wp:anchor distT="279400" distB="2155190" distL="0" distR="0" simplePos="0" relativeHeight="251706880" behindDoc="0" locked="0" layoutInCell="1" allowOverlap="1" wp14:anchorId="0A0CE000" wp14:editId="5A05BD92">
                <wp:simplePos x="0" y="0"/>
                <wp:positionH relativeFrom="leftMargin">
                  <wp:posOffset>370840</wp:posOffset>
                </wp:positionH>
                <wp:positionV relativeFrom="paragraph">
                  <wp:posOffset>285115</wp:posOffset>
                </wp:positionV>
                <wp:extent cx="508000" cy="168910"/>
                <wp:effectExtent l="0" t="0" r="0" b="0"/>
                <wp:wrapNone/>
                <wp:docPr id="45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5AC31E0" w14:textId="30462AA3" w:rsidR="0028591B" w:rsidRPr="00255B17" w:rsidRDefault="0028591B" w:rsidP="0098623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0CE000" id="_x0000_s1209" type="#_x0000_t202" style="position:absolute;left:0;text-align:left;margin-left:29.2pt;margin-top:22.45pt;width:40pt;height:13.3pt;z-index:2517068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" filled="f" stroked="f">
                <v:textbox inset="0,0,0,0">
                  <w:txbxContent>
                    <w:p w14:paraId="25AC31E0" w14:textId="30462AA3" w:rsidR="0028591B" w:rsidRPr="00255B17" w:rsidRDefault="0028591B" w:rsidP="0098623D">
                      <w:pPr>
                        <w:pStyle w:val="a6"/>
                        <w:spacing w:after="40"/>
                        <w:jc w:val="center"/>
                        <w:rPr>
                          <w:color w:val="FDAD1B"/>
                          <w:sz w:val="22"/>
                          <w:szCs w:val="22"/>
                        </w:rPr>
                      </w:pPr>
                    </w:p>
                  </w:txbxContent>
                </v:textbox>
                <w10:wrap anchorx="margin"/>
              </v:shape>
            </w:pict>
          </mc:Fallback>
        </mc:AlternateContent>
      </w:r>
      <w:r w:rsidR="00FB6D8F" w:rsidRPr="000E5502">
        <w:rPr>
          <w:sz w:val="12"/>
        </w:rPr>
        <w:t>Джерело: адаптовано з Посібника для національних протитуберкульозних програм із ведення туберкульозу у дітей, друге видання. Женева: Всесвітня організація охорони здоров'я; 2014 (</w:t>
      </w:r>
      <w:hyperlink r:id="rId165" w:history="1">
        <w:r w:rsidR="00FB6D8F" w:rsidRPr="000E5502">
          <w:rPr>
            <w:sz w:val="12"/>
          </w:rPr>
          <w:t>https://apps.who.int/iris/rest/bitstreams/514493/retrieve</w:t>
        </w:r>
      </w:hyperlink>
      <w:r w:rsidR="00FB6D8F" w:rsidRPr="000E5502">
        <w:rPr>
          <w:sz w:val="12"/>
        </w:rPr>
        <w:t xml:space="preserve">) (6); Настільний посібник Союзу з діагностики та лікування туберкульозу у дітей, третє видання. / </w:t>
      </w:r>
      <w:proofErr w:type="spellStart"/>
      <w:r w:rsidR="00FB6D8F" w:rsidRPr="000E5502">
        <w:rPr>
          <w:sz w:val="12"/>
        </w:rPr>
        <w:t>The</w:t>
      </w:r>
      <w:proofErr w:type="spellEnd"/>
      <w:r w:rsidR="00FB6D8F" w:rsidRPr="000E5502">
        <w:rPr>
          <w:sz w:val="12"/>
        </w:rPr>
        <w:t xml:space="preserve"> </w:t>
      </w:r>
      <w:proofErr w:type="spellStart"/>
      <w:r w:rsidR="00FB6D8F" w:rsidRPr="000E5502">
        <w:rPr>
          <w:sz w:val="12"/>
        </w:rPr>
        <w:t>Union’s</w:t>
      </w:r>
      <w:proofErr w:type="spellEnd"/>
      <w:r w:rsidR="00FB6D8F" w:rsidRPr="000E5502">
        <w:rPr>
          <w:sz w:val="12"/>
        </w:rPr>
        <w:t xml:space="preserve"> </w:t>
      </w:r>
      <w:proofErr w:type="spellStart"/>
      <w:r w:rsidR="00FB6D8F" w:rsidRPr="000E5502">
        <w:rPr>
          <w:sz w:val="12"/>
        </w:rPr>
        <w:t>desk</w:t>
      </w:r>
      <w:proofErr w:type="spellEnd"/>
      <w:r w:rsidR="00FB6D8F" w:rsidRPr="000E5502">
        <w:rPr>
          <w:sz w:val="12"/>
        </w:rPr>
        <w:t xml:space="preserve"> </w:t>
      </w:r>
      <w:proofErr w:type="spellStart"/>
      <w:r w:rsidR="00FB6D8F" w:rsidRPr="000E5502">
        <w:rPr>
          <w:sz w:val="12"/>
        </w:rPr>
        <w:t>guide</w:t>
      </w:r>
      <w:proofErr w:type="spellEnd"/>
      <w:r w:rsidR="00FB6D8F" w:rsidRPr="000E5502">
        <w:rPr>
          <w:sz w:val="12"/>
        </w:rPr>
        <w:t xml:space="preserve"> </w:t>
      </w:r>
      <w:proofErr w:type="spellStart"/>
      <w:r w:rsidR="00FB6D8F" w:rsidRPr="000E5502">
        <w:rPr>
          <w:sz w:val="12"/>
        </w:rPr>
        <w:t>for</w:t>
      </w:r>
      <w:proofErr w:type="spellEnd"/>
      <w:r w:rsidR="00FB6D8F" w:rsidRPr="000E5502">
        <w:rPr>
          <w:sz w:val="12"/>
        </w:rPr>
        <w:t xml:space="preserve"> </w:t>
      </w:r>
      <w:proofErr w:type="spellStart"/>
      <w:r w:rsidR="00FB6D8F" w:rsidRPr="000E5502">
        <w:rPr>
          <w:sz w:val="12"/>
        </w:rPr>
        <w:t>diagnosis</w:t>
      </w:r>
      <w:proofErr w:type="spellEnd"/>
      <w:r w:rsidR="00FB6D8F" w:rsidRPr="000E5502">
        <w:rPr>
          <w:sz w:val="12"/>
        </w:rPr>
        <w:t xml:space="preserve"> </w:t>
      </w:r>
      <w:proofErr w:type="spellStart"/>
      <w:r w:rsidR="00FB6D8F" w:rsidRPr="000E5502">
        <w:rPr>
          <w:sz w:val="12"/>
        </w:rPr>
        <w:t>and</w:t>
      </w:r>
      <w:proofErr w:type="spellEnd"/>
      <w:r w:rsidR="00FB6D8F" w:rsidRPr="000E5502">
        <w:rPr>
          <w:sz w:val="12"/>
        </w:rPr>
        <w:t xml:space="preserve"> </w:t>
      </w:r>
      <w:proofErr w:type="spellStart"/>
      <w:r w:rsidR="00FB6D8F" w:rsidRPr="000E5502">
        <w:rPr>
          <w:sz w:val="12"/>
        </w:rPr>
        <w:t>management</w:t>
      </w:r>
      <w:proofErr w:type="spellEnd"/>
      <w:r w:rsidR="00FB6D8F" w:rsidRPr="000E5502">
        <w:rPr>
          <w:sz w:val="12"/>
        </w:rPr>
        <w:t xml:space="preserve"> </w:t>
      </w:r>
      <w:proofErr w:type="spellStart"/>
      <w:r w:rsidR="00FB6D8F" w:rsidRPr="000E5502">
        <w:rPr>
          <w:sz w:val="12"/>
        </w:rPr>
        <w:t>of</w:t>
      </w:r>
      <w:proofErr w:type="spellEnd"/>
      <w:r w:rsidR="00FB6D8F" w:rsidRPr="000E5502">
        <w:rPr>
          <w:sz w:val="12"/>
        </w:rPr>
        <w:t xml:space="preserve"> TB </w:t>
      </w:r>
      <w:proofErr w:type="spellStart"/>
      <w:r w:rsidR="00FB6D8F" w:rsidRPr="000E5502">
        <w:rPr>
          <w:sz w:val="12"/>
        </w:rPr>
        <w:t>in</w:t>
      </w:r>
      <w:proofErr w:type="spellEnd"/>
      <w:r w:rsidR="00FB6D8F" w:rsidRPr="000E5502">
        <w:rPr>
          <w:sz w:val="12"/>
        </w:rPr>
        <w:t xml:space="preserve"> </w:t>
      </w:r>
      <w:proofErr w:type="spellStart"/>
      <w:r w:rsidR="00FB6D8F" w:rsidRPr="000E5502">
        <w:rPr>
          <w:sz w:val="12"/>
        </w:rPr>
        <w:t>children</w:t>
      </w:r>
      <w:proofErr w:type="spellEnd"/>
      <w:r w:rsidR="00FB6D8F" w:rsidRPr="000E5502">
        <w:rPr>
          <w:sz w:val="12"/>
        </w:rPr>
        <w:t xml:space="preserve">, </w:t>
      </w:r>
      <w:proofErr w:type="spellStart"/>
      <w:r w:rsidR="00FB6D8F" w:rsidRPr="000E5502">
        <w:rPr>
          <w:sz w:val="12"/>
        </w:rPr>
        <w:t>third</w:t>
      </w:r>
      <w:proofErr w:type="spellEnd"/>
      <w:r w:rsidR="00FB6D8F" w:rsidRPr="000E5502">
        <w:rPr>
          <w:sz w:val="12"/>
        </w:rPr>
        <w:t xml:space="preserve"> </w:t>
      </w:r>
      <w:proofErr w:type="spellStart"/>
      <w:r w:rsidR="00FB6D8F" w:rsidRPr="000E5502">
        <w:rPr>
          <w:sz w:val="12"/>
        </w:rPr>
        <w:t>edition</w:t>
      </w:r>
      <w:proofErr w:type="spellEnd"/>
      <w:r w:rsidR="00FB6D8F" w:rsidRPr="000E5502">
        <w:rPr>
          <w:sz w:val="12"/>
        </w:rPr>
        <w:t>. Париж: Міжнародний союз боротьби з ТБ та легеневими захворюваннями; 2016 (</w:t>
      </w:r>
      <w:hyperlink r:id="rId166" w:history="1">
        <w:r w:rsidR="00FB6D8F" w:rsidRPr="000E5502">
          <w:rPr>
            <w:sz w:val="12"/>
          </w:rPr>
          <w:t>https://</w:t>
        </w:r>
      </w:hyperlink>
      <w:hyperlink r:id="rId167" w:history="1">
        <w:r w:rsidR="00FB6D8F" w:rsidRPr="000E5502">
          <w:rPr>
            <w:sz w:val="12"/>
          </w:rPr>
          <w:t>theunion.org/sites/default/files/2020-08/2016_Desk-guide_Africa_Web.pdf</w:t>
        </w:r>
      </w:hyperlink>
      <w:r w:rsidR="00FB6D8F" w:rsidRPr="000E5502">
        <w:rPr>
          <w:sz w:val="12"/>
        </w:rPr>
        <w:t xml:space="preserve">) </w:t>
      </w:r>
      <w:r w:rsidR="00FB6D8F" w:rsidRPr="000E5502">
        <w:rPr>
          <w:i/>
          <w:iCs/>
          <w:sz w:val="12"/>
        </w:rPr>
        <w:t>(72).</w:t>
      </w:r>
    </w:p>
    <w:p w14:paraId="72C38DA6" w14:textId="77777777" w:rsidR="00B12FA5" w:rsidRPr="000E5502" w:rsidRDefault="00FB6D8F" w:rsidP="00E17BFA">
      <w:pPr>
        <w:pStyle w:val="24"/>
        <w:keepNext/>
        <w:keepLines/>
        <w:numPr>
          <w:ilvl w:val="1"/>
          <w:numId w:val="48"/>
        </w:numPr>
        <w:tabs>
          <w:tab w:val="left" w:pos="748"/>
        </w:tabs>
        <w:spacing w:line="216" w:lineRule="auto"/>
        <w:jc w:val="both"/>
      </w:pPr>
      <w:r w:rsidRPr="000E5502">
        <w:t>Тяжкість захворювання</w:t>
      </w:r>
    </w:p>
    <w:p w14:paraId="531DFEE8" w14:textId="77777777" w:rsidR="00B12FA5" w:rsidRPr="000E5502" w:rsidRDefault="00FB6D8F" w:rsidP="00ED3361">
      <w:pPr>
        <w:pStyle w:val="11"/>
        <w:spacing w:line="216" w:lineRule="auto"/>
        <w:jc w:val="both"/>
      </w:pPr>
      <w:r w:rsidRPr="000E5502">
        <w:t xml:space="preserve">У дітей і підлітків тяжкість ТБ-хвороби коливається від легкої до тяжкої. Діти з нетяжким чутливим ТБ тепер мають право отримання скороченої 4-місячної схеми лікування. </w:t>
      </w:r>
      <w:r w:rsidR="00AE5E25" w:rsidRPr="000E5502">
        <w:t xml:space="preserve">Розглядаючи  4-місячноу </w:t>
      </w:r>
      <w:r w:rsidRPr="000E5502">
        <w:t>схем</w:t>
      </w:r>
      <w:r w:rsidR="00AE5E25" w:rsidRPr="000E5502">
        <w:t>у</w:t>
      </w:r>
      <w:r w:rsidRPr="000E5502">
        <w:t xml:space="preserve"> лікування легкого чутливого ТБЛ в дітей і підлітків віком від 3 місяців до 16 років</w:t>
      </w:r>
      <w:r w:rsidR="00AE5E25" w:rsidRPr="000E5502">
        <w:t>,</w:t>
      </w:r>
      <w:r w:rsidRPr="000E5502">
        <w:t xml:space="preserve"> нетяжкий ТБ визнача</w:t>
      </w:r>
      <w:r w:rsidR="00AE5E25" w:rsidRPr="000E5502">
        <w:t>ють</w:t>
      </w:r>
      <w:r w:rsidRPr="000E5502">
        <w:t xml:space="preserve"> на підставі клінічної картини захворювання, що оцінюється за допомогою </w:t>
      </w:r>
      <w:proofErr w:type="spellStart"/>
      <w:r w:rsidRPr="000E5502">
        <w:t>фізикального</w:t>
      </w:r>
      <w:proofErr w:type="spellEnd"/>
      <w:r w:rsidRPr="000E5502">
        <w:t xml:space="preserve"> огляду та РОГК. Усіх дітей, котрим ухвалено рішення про лікування ТБЛ виходячи з алгоритмів ухвалення рішення про лікування, потрібно оцінювати щодо тяжкості захворювання. Ця </w:t>
      </w:r>
      <w:r w:rsidRPr="000E5502">
        <w:lastRenderedPageBreak/>
        <w:t>обстеження не повинно затримувати початок лікування, оскільки тяжкість захворювання впливатиме лише на тривалість фази продовження лікування.</w:t>
      </w:r>
    </w:p>
    <w:p w14:paraId="40C8EFCF" w14:textId="77777777" w:rsidR="00B12FA5" w:rsidRPr="000E5502" w:rsidRDefault="00FB6D8F" w:rsidP="00ED3361">
      <w:pPr>
        <w:pStyle w:val="11"/>
        <w:spacing w:line="216" w:lineRule="auto"/>
        <w:jc w:val="both"/>
      </w:pPr>
      <w:r w:rsidRPr="000E5502">
        <w:t xml:space="preserve">Нетяжкий ТБ визначається як ТБ периферичних лімфатичних вузлів; ТБ </w:t>
      </w:r>
      <w:proofErr w:type="spellStart"/>
      <w:r w:rsidRPr="000E5502">
        <w:t>внутрішньогрудних</w:t>
      </w:r>
      <w:proofErr w:type="spellEnd"/>
      <w:r w:rsidRPr="000E5502">
        <w:t xml:space="preserve"> лімфатичних вузлів без обструкції дихальних шляхів; неускладнений ТБ плеврит (без емпієми або пневмотораксу); або </w:t>
      </w:r>
      <w:proofErr w:type="spellStart"/>
      <w:r w:rsidRPr="000E5502">
        <w:t>малобацилярне</w:t>
      </w:r>
      <w:proofErr w:type="spellEnd"/>
      <w:r w:rsidRPr="000E5502">
        <w:t xml:space="preserve"> </w:t>
      </w:r>
      <w:proofErr w:type="spellStart"/>
      <w:r w:rsidRPr="000E5502">
        <w:t>безкавернозне</w:t>
      </w:r>
      <w:proofErr w:type="spellEnd"/>
      <w:r w:rsidRPr="000E5502">
        <w:t xml:space="preserve"> захворювання, обмежене однією часткою легень і без міліарного малюнка (</w:t>
      </w:r>
      <w:r w:rsidR="00AE5E25" w:rsidRPr="000E5502">
        <w:t>Обстеження</w:t>
      </w:r>
      <w:r w:rsidRPr="000E5502">
        <w:t xml:space="preserve"> РОГК). Тяжке захворювання в дітей і підлітків зазвичай визначається наявністю каверн або двобічним ураженням на РОГК </w:t>
      </w:r>
      <w:r w:rsidRPr="000E5502">
        <w:rPr>
          <w:i/>
          <w:iCs/>
        </w:rPr>
        <w:t>(82).</w:t>
      </w:r>
    </w:p>
    <w:p w14:paraId="77A4B6C1" w14:textId="77777777" w:rsidR="00B12FA5" w:rsidRPr="000E5502" w:rsidRDefault="00FB6D8F" w:rsidP="00ED3361">
      <w:pPr>
        <w:pStyle w:val="11"/>
        <w:spacing w:after="280" w:line="216" w:lineRule="auto"/>
        <w:jc w:val="both"/>
      </w:pPr>
      <w:r w:rsidRPr="000E5502">
        <w:t xml:space="preserve">Додаткові відомості про визначення тяжкості захворювання за неможливості проведення РОГК, тесту </w:t>
      </w:r>
      <w:proofErr w:type="spellStart"/>
      <w:r w:rsidRPr="000E5502">
        <w:t>Xpert</w:t>
      </w:r>
      <w:proofErr w:type="spellEnd"/>
      <w:r w:rsidRPr="000E5502">
        <w:t xml:space="preserve"> MTB/RIF або </w:t>
      </w:r>
      <w:proofErr w:type="spellStart"/>
      <w:r w:rsidRPr="000E5502">
        <w:t>Ultra</w:t>
      </w:r>
      <w:proofErr w:type="spellEnd"/>
      <w:r w:rsidRPr="000E5502">
        <w:t xml:space="preserve"> можна знайти у </w:t>
      </w:r>
      <w:hyperlink w:anchor="bookmark88" w:tooltip="Поточний документ">
        <w:r w:rsidRPr="000E5502">
          <w:rPr>
            <w:color w:val="F99D22"/>
          </w:rPr>
          <w:t>розділі 5</w:t>
        </w:r>
      </w:hyperlink>
      <w:r w:rsidRPr="000E5502">
        <w:t>, присвяченому лікуванню.</w:t>
      </w:r>
    </w:p>
    <w:p w14:paraId="05041329" w14:textId="77777777" w:rsidR="00B12FA5" w:rsidRPr="000E5502" w:rsidRDefault="00FB6D8F" w:rsidP="00E17BFA">
      <w:pPr>
        <w:pStyle w:val="24"/>
        <w:keepNext/>
        <w:keepLines/>
        <w:numPr>
          <w:ilvl w:val="1"/>
          <w:numId w:val="48"/>
        </w:numPr>
        <w:tabs>
          <w:tab w:val="left" w:pos="734"/>
        </w:tabs>
        <w:spacing w:line="216" w:lineRule="auto"/>
        <w:jc w:val="both"/>
      </w:pPr>
      <w:bookmarkStart w:id="92" w:name="bookmark84"/>
      <w:bookmarkStart w:id="93" w:name="_Toc102768513"/>
      <w:bookmarkStart w:id="94" w:name="_Toc102768554"/>
      <w:r w:rsidRPr="000E5502">
        <w:t xml:space="preserve">Діагностичні підходи: </w:t>
      </w:r>
      <w:proofErr w:type="spellStart"/>
      <w:r w:rsidRPr="000E5502">
        <w:t>хіміорезистентний</w:t>
      </w:r>
      <w:proofErr w:type="spellEnd"/>
      <w:r w:rsidRPr="000E5502">
        <w:t xml:space="preserve"> ТБ</w:t>
      </w:r>
      <w:bookmarkEnd w:id="92"/>
      <w:bookmarkEnd w:id="93"/>
      <w:bookmarkEnd w:id="94"/>
    </w:p>
    <w:p w14:paraId="085FC7EA" w14:textId="77777777" w:rsidR="00B12FA5" w:rsidRPr="000E5502" w:rsidRDefault="00FB6D8F" w:rsidP="00ED3361">
      <w:pPr>
        <w:pStyle w:val="11"/>
        <w:spacing w:after="100" w:line="216" w:lineRule="auto"/>
        <w:jc w:val="both"/>
      </w:pPr>
      <w:r w:rsidRPr="000E5502">
        <w:t xml:space="preserve">Клінічна картина ХР ТБ в дитини або </w:t>
      </w:r>
      <w:proofErr w:type="spellStart"/>
      <w:r w:rsidRPr="000E5502">
        <w:t>підлітка</w:t>
      </w:r>
      <w:proofErr w:type="spellEnd"/>
      <w:r w:rsidRPr="000E5502">
        <w:t xml:space="preserve"> подібна до інших форм ТБ в дитини або </w:t>
      </w:r>
      <w:proofErr w:type="spellStart"/>
      <w:r w:rsidRPr="000E5502">
        <w:t>підлітка</w:t>
      </w:r>
      <w:proofErr w:type="spellEnd"/>
      <w:r w:rsidRPr="000E5502">
        <w:t xml:space="preserve">. У разі підозри на ХР ТБ важливо зібрати респіраторні зразки (кал, </w:t>
      </w:r>
      <w:proofErr w:type="spellStart"/>
      <w:r w:rsidRPr="000E5502">
        <w:t>відхаркуване</w:t>
      </w:r>
      <w:proofErr w:type="spellEnd"/>
      <w:r w:rsidRPr="000E5502">
        <w:t xml:space="preserve"> або індуковане мокротиння, зразок НГА або шлунковий аспірат) для бактеріологічного підтвердження за допомогою тесту </w:t>
      </w:r>
      <w:proofErr w:type="spellStart"/>
      <w:r w:rsidRPr="000E5502">
        <w:t>Xpert</w:t>
      </w:r>
      <w:proofErr w:type="spellEnd"/>
      <w:r w:rsidRPr="000E5502">
        <w:t xml:space="preserve"> MTB/RIF або </w:t>
      </w:r>
      <w:proofErr w:type="spellStart"/>
      <w:r w:rsidRPr="000E5502">
        <w:t>Xpert</w:t>
      </w:r>
      <w:proofErr w:type="spellEnd"/>
      <w:r w:rsidRPr="000E5502">
        <w:t xml:space="preserve"> </w:t>
      </w:r>
      <w:proofErr w:type="spellStart"/>
      <w:r w:rsidRPr="000E5502">
        <w:t>Ultra</w:t>
      </w:r>
      <w:proofErr w:type="spellEnd"/>
      <w:r w:rsidRPr="000E5502">
        <w:t xml:space="preserve">, якщо це можливо. </w:t>
      </w:r>
      <w:proofErr w:type="spellStart"/>
      <w:r w:rsidRPr="000E5502">
        <w:t>Truenat</w:t>
      </w:r>
      <w:proofErr w:type="spellEnd"/>
      <w:r w:rsidRPr="000E5502">
        <w:t xml:space="preserve"> MTB або MTB </w:t>
      </w:r>
      <w:proofErr w:type="spellStart"/>
      <w:r w:rsidRPr="000E5502">
        <w:t>Plus</w:t>
      </w:r>
      <w:proofErr w:type="spellEnd"/>
      <w:r w:rsidRPr="000E5502">
        <w:t xml:space="preserve"> також можна використовувати зі зразками мокротиння. Тести </w:t>
      </w:r>
      <w:proofErr w:type="spellStart"/>
      <w:r w:rsidRPr="000E5502">
        <w:t>Xpert</w:t>
      </w:r>
      <w:proofErr w:type="spellEnd"/>
      <w:r w:rsidRPr="000E5502">
        <w:t xml:space="preserve"> і </w:t>
      </w:r>
      <w:proofErr w:type="spellStart"/>
      <w:r w:rsidRPr="000E5502">
        <w:t>Truenat</w:t>
      </w:r>
      <w:proofErr w:type="spellEnd"/>
      <w:r w:rsidRPr="000E5502">
        <w:t xml:space="preserve"> надають швидку інформацію, яка вказує на резистентність до </w:t>
      </w:r>
      <w:proofErr w:type="spellStart"/>
      <w:r w:rsidRPr="000E5502">
        <w:t>рифампіцину</w:t>
      </w:r>
      <w:proofErr w:type="spellEnd"/>
      <w:r w:rsidRPr="000E5502">
        <w:t xml:space="preserve"> і, отже, ХР ТБ. Фенотипічне ТМЧ на основі культури, автоматизовані аналізи методом ампліфікації нуклеїнових (АМАНК) помірної складності та LPA дозволяють тестувати чутливість до широкого спектру лікарських засобів (див. </w:t>
      </w:r>
      <w:r w:rsidRPr="000E5502">
        <w:rPr>
          <w:color w:val="F99D22"/>
        </w:rPr>
        <w:t>вставку 4.11</w:t>
      </w:r>
      <w:r w:rsidRPr="000E5502">
        <w:t>).</w:t>
      </w:r>
    </w:p>
    <w:p w14:paraId="5D852270" w14:textId="77777777" w:rsidR="00B12FA5" w:rsidRPr="000E5502" w:rsidRDefault="00FB6D8F" w:rsidP="00ED3361">
      <w:pPr>
        <w:pStyle w:val="11"/>
        <w:spacing w:line="216" w:lineRule="auto"/>
        <w:jc w:val="both"/>
      </w:pPr>
      <w:r w:rsidRPr="000E5502">
        <w:t>Докладнішу інформацію про діагностичні тести для виявлення ХР ТБ можна знайти в робочому модулі ВООЗ</w:t>
      </w:r>
    </w:p>
    <w:p w14:paraId="57871900" w14:textId="6953F50F" w:rsidR="00B12FA5" w:rsidRPr="000E5502" w:rsidRDefault="00A95663" w:rsidP="00A95663">
      <w:pPr>
        <w:pStyle w:val="11"/>
        <w:spacing w:after="360" w:line="216" w:lineRule="auto"/>
        <w:jc w:val="both"/>
      </w:pPr>
      <w:r>
        <w:rPr>
          <w:noProof/>
        </w:rPr>
        <mc:AlternateContent>
          <mc:Choice Requires="wps">
            <w:drawing>
              <wp:anchor distT="0" distB="0" distL="114300" distR="114300" simplePos="0" relativeHeight="251392506" behindDoc="1" locked="0" layoutInCell="1" allowOverlap="1" wp14:anchorId="45930668" wp14:editId="16E21BFD">
                <wp:simplePos x="0" y="0"/>
                <wp:positionH relativeFrom="column">
                  <wp:posOffset>10795</wp:posOffset>
                </wp:positionH>
                <wp:positionV relativeFrom="paragraph">
                  <wp:posOffset>885494</wp:posOffset>
                </wp:positionV>
                <wp:extent cx="5803900" cy="1931670"/>
                <wp:effectExtent l="0" t="0" r="6350" b="0"/>
                <wp:wrapNone/>
                <wp:docPr id="708" name="Прямоугольник 708"/>
                <wp:cNvGraphicFramePr/>
                <a:graphic xmlns:a="http://schemas.openxmlformats.org/drawingml/2006/main">
                  <a:graphicData uri="http://schemas.microsoft.com/office/word/2010/wordprocessingShape">
                    <wps:wsp>
                      <wps:cNvSpPr/>
                      <wps:spPr>
                        <a:xfrm>
                          <a:off x="0" y="0"/>
                          <a:ext cx="5803900" cy="1931670"/>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2DC4" id="Прямоугольник 708" o:spid="_x0000_s1026" style="position:absolute;margin-left:.85pt;margin-top:69.7pt;width:457pt;height:152.1pt;z-index:-251923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" fillcolor="#fee6cd" stroked="f" strokeweight="1pt">
                <v:textbox inset="0,0,0,0"/>
              </v:rect>
            </w:pict>
          </mc:Fallback>
        </mc:AlternateContent>
      </w:r>
      <w:r w:rsidR="00FB6D8F" w:rsidRPr="000E5502">
        <w:t>Якщо відомо про контакт з хворим на ХР ТБ, важливо отримати дані про резистентність найімовірнішого вихідного випадку, щоб визначити напрямок лікування (див.</w:t>
      </w:r>
      <w:hyperlink w:anchor="bookmark111" w:tooltip="Поточний документ">
        <w:r w:rsidR="00FB6D8F" w:rsidRPr="000E5502">
          <w:t xml:space="preserve"> </w:t>
        </w:r>
        <w:r w:rsidR="00FB6D8F" w:rsidRPr="000E5502">
          <w:rPr>
            <w:color w:val="F99D22"/>
          </w:rPr>
          <w:t>розділ 5.3</w:t>
        </w:r>
      </w:hyperlink>
      <w:r w:rsidR="00FB6D8F" w:rsidRPr="000E5502">
        <w:t xml:space="preserve">). Існує понад 80% відповідності між схемами ТМЧ в дітей із ТБ та ймовірним вихідним випадком </w:t>
      </w:r>
      <w:r w:rsidR="00FB6D8F" w:rsidRPr="000E5502">
        <w:rPr>
          <w:i/>
          <w:iCs/>
        </w:rPr>
        <w:t>(83).</w:t>
      </w:r>
      <w:r w:rsidR="00FB6D8F" w:rsidRPr="000E5502">
        <w:t xml:space="preserve"> Якщо ця інформація не може бути отримана, лікування має бути розпочато на підставі найімовірнішої моделі медикаментозної чутливості.</w:t>
      </w:r>
    </w:p>
    <w:p w14:paraId="74D6E791" w14:textId="078A8D1B" w:rsidR="00B12FA5" w:rsidRPr="000E5502" w:rsidRDefault="00FB6D8F" w:rsidP="00A95663">
      <w:pPr>
        <w:pStyle w:val="11"/>
        <w:spacing w:line="216" w:lineRule="auto"/>
        <w:ind w:right="204" w:firstLine="240"/>
        <w:jc w:val="both"/>
      </w:pPr>
      <w:r w:rsidRPr="000E5502">
        <w:t xml:space="preserve">ХР ТБ в дитини чи </w:t>
      </w:r>
      <w:proofErr w:type="spellStart"/>
      <w:r w:rsidRPr="000E5502">
        <w:t>підлітка</w:t>
      </w:r>
      <w:proofErr w:type="spellEnd"/>
      <w:r w:rsidRPr="000E5502">
        <w:t xml:space="preserve"> потрібно запідозрити, якщо:</w:t>
      </w:r>
    </w:p>
    <w:p w14:paraId="737EAC52" w14:textId="548FF21B" w:rsidR="00B12FA5" w:rsidRPr="000E5502" w:rsidRDefault="00834704" w:rsidP="00A95663">
      <w:pPr>
        <w:pStyle w:val="11"/>
        <w:tabs>
          <w:tab w:val="left" w:pos="630"/>
        </w:tabs>
        <w:spacing w:after="40" w:line="216" w:lineRule="auto"/>
        <w:ind w:right="204" w:firstLine="240"/>
        <w:jc w:val="both"/>
      </w:pPr>
      <w:r>
        <w:rPr>
          <w:b/>
          <w:bCs/>
          <w:color w:val="F99D22"/>
        </w:rPr>
        <w:sym w:font="Wingdings 3" w:char="F0DA"/>
      </w:r>
      <w:r>
        <w:rPr>
          <w:b/>
          <w:bCs/>
          <w:color w:val="F99D22"/>
          <w:rtl/>
        </w:rPr>
        <w:tab/>
      </w:r>
      <w:r w:rsidR="00FB6D8F" w:rsidRPr="000E5502">
        <w:t>вона контактувала з людиною з підтвердженим ХР ТБ;</w:t>
      </w:r>
    </w:p>
    <w:p w14:paraId="5DA5AF5D" w14:textId="2D34CB1D" w:rsidR="00B12FA5" w:rsidRPr="000E5502" w:rsidRDefault="00834704" w:rsidP="00A95663">
      <w:pPr>
        <w:pStyle w:val="11"/>
        <w:spacing w:after="40" w:line="216" w:lineRule="auto"/>
        <w:ind w:left="640" w:right="204" w:hanging="400"/>
        <w:jc w:val="both"/>
      </w:pPr>
      <w:r>
        <w:rPr>
          <w:b/>
          <w:bCs/>
          <w:color w:val="F99D22"/>
        </w:rPr>
        <w:sym w:font="Wingdings 3" w:char="F0DA"/>
      </w:r>
      <w:r>
        <w:rPr>
          <w:b/>
          <w:bCs/>
          <w:color w:val="F99D22"/>
          <w:rtl/>
        </w:rPr>
        <w:tab/>
      </w:r>
      <w:r w:rsidR="00FB6D8F" w:rsidRPr="000E5502">
        <w:t>вона контактувала з людиною з передбачуваним ХР ТБ (вихідний випадок не відповів на лікування (неефективність лікування) або в зараз повторно лікується від ТБ або нещодавно помер від ТБ))</w:t>
      </w:r>
    </w:p>
    <w:p w14:paraId="38455A14" w14:textId="683EA265" w:rsidR="00B12FA5" w:rsidRPr="000E5502" w:rsidRDefault="00834704" w:rsidP="00A95663">
      <w:pPr>
        <w:pStyle w:val="11"/>
        <w:spacing w:after="40" w:line="216" w:lineRule="auto"/>
        <w:ind w:left="640" w:right="204" w:hanging="400"/>
        <w:jc w:val="both"/>
      </w:pPr>
      <w:r>
        <w:rPr>
          <w:b/>
          <w:bCs/>
          <w:color w:val="F99D22"/>
        </w:rPr>
        <w:sym w:font="Wingdings 3" w:char="F0DA"/>
      </w:r>
      <w:r>
        <w:rPr>
          <w:b/>
          <w:bCs/>
          <w:color w:val="F99D22"/>
          <w:rtl/>
        </w:rPr>
        <w:tab/>
      </w:r>
      <w:r w:rsidR="00FB6D8F" w:rsidRPr="000E5502">
        <w:t xml:space="preserve">дитина або підліток з ТБ не відповідає на терапію першого ряду за 2-3 місяці, попри належну прихильність до лікування (і ЗСВІ є малоймовірним у дитини або </w:t>
      </w:r>
      <w:proofErr w:type="spellStart"/>
      <w:r w:rsidR="00FB6D8F" w:rsidRPr="000E5502">
        <w:t>підлітка</w:t>
      </w:r>
      <w:proofErr w:type="spellEnd"/>
      <w:r w:rsidR="00FB6D8F" w:rsidRPr="000E5502">
        <w:t>, який живе з ВІЛ, що отримує АРТ);</w:t>
      </w:r>
    </w:p>
    <w:p w14:paraId="579D7C31" w14:textId="120D5EFA" w:rsidR="00B12FA5" w:rsidRPr="000E5502" w:rsidRDefault="00834704" w:rsidP="00A95663">
      <w:pPr>
        <w:pStyle w:val="11"/>
        <w:spacing w:after="360" w:line="216" w:lineRule="auto"/>
        <w:ind w:left="640" w:right="204" w:hanging="400"/>
        <w:jc w:val="both"/>
      </w:pPr>
      <w:r>
        <w:rPr>
          <w:b/>
          <w:bCs/>
          <w:color w:val="F99D22"/>
        </w:rPr>
        <w:sym w:font="Wingdings 3" w:char="F0DA"/>
      </w:r>
      <w:r>
        <w:rPr>
          <w:b/>
          <w:bCs/>
          <w:color w:val="F99D22"/>
          <w:rtl/>
        </w:rPr>
        <w:tab/>
      </w:r>
      <w:r w:rsidR="00FB6D8F" w:rsidRPr="000E5502">
        <w:t xml:space="preserve">у дитини або </w:t>
      </w:r>
      <w:proofErr w:type="spellStart"/>
      <w:r w:rsidR="00FB6D8F" w:rsidRPr="000E5502">
        <w:t>підлітка</w:t>
      </w:r>
      <w:proofErr w:type="spellEnd"/>
      <w:r w:rsidR="00FB6D8F" w:rsidRPr="000E5502">
        <w:t>, раніше пролікованого від ТБ (особливо протягом останніх 12 місяців), спостерігається рецидив захворювання (істинний рецидив, або реінфекція).</w:t>
      </w:r>
    </w:p>
    <w:p w14:paraId="4FB25637" w14:textId="77777777" w:rsidR="00B12FA5" w:rsidRPr="000E5502" w:rsidRDefault="00644A84" w:rsidP="00ED3361">
      <w:pPr>
        <w:pStyle w:val="11"/>
        <w:spacing w:line="216" w:lineRule="auto"/>
        <w:jc w:val="both"/>
      </w:pPr>
      <w:r w:rsidRPr="000E5502">
        <w:rPr>
          <w:noProof/>
          <w:lang w:eastAsia="uk-UA" w:bidi="ar-SA"/>
        </w:rPr>
        <mc:AlternateContent>
          <mc:Choice Requires="wps">
            <w:drawing>
              <wp:anchor distT="279400" distB="2155190" distL="0" distR="0" simplePos="0" relativeHeight="251707904" behindDoc="0" locked="0" layoutInCell="1" allowOverlap="1" wp14:anchorId="551DB443" wp14:editId="29466E12">
                <wp:simplePos x="0" y="0"/>
                <wp:positionH relativeFrom="leftMargin">
                  <wp:posOffset>370840</wp:posOffset>
                </wp:positionH>
                <wp:positionV relativeFrom="paragraph">
                  <wp:posOffset>73660</wp:posOffset>
                </wp:positionV>
                <wp:extent cx="508000" cy="168910"/>
                <wp:effectExtent l="0" t="0" r="0" b="0"/>
                <wp:wrapNone/>
                <wp:docPr id="46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E849213" w14:textId="0EDE799F"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1DB443" id="_x0000_s1210" type="#_x0000_t202" style="position:absolute;left:0;text-align:left;margin-left:29.2pt;margin-top:5.8pt;width:40pt;height:13.3pt;z-index:2517079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" filled="f" stroked="f">
                <v:textbox inset="0,0,0,0">
                  <w:txbxContent>
                    <w:p w14:paraId="1E849213" w14:textId="0EDE799F"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У всіх дітей віком до 10 років, щодо яких було ухвалено рішення про лікування ТБ на підставі алгоритмів ухвалення рішення про лікування, необхідно провести оцінювання чинників ризику ХР ТБ.</w:t>
      </w:r>
    </w:p>
    <w:p w14:paraId="07A263D6" w14:textId="77777777" w:rsidR="00B12FA5" w:rsidRPr="000E5502" w:rsidRDefault="00FB6D8F" w:rsidP="00ED3361">
      <w:pPr>
        <w:pStyle w:val="11"/>
        <w:spacing w:line="216" w:lineRule="auto"/>
        <w:jc w:val="both"/>
        <w:sectPr w:rsidR="00B12FA5" w:rsidRPr="000E5502" w:rsidSect="002F49E0">
          <w:pgSz w:w="11900" w:h="16840"/>
          <w:pgMar w:top="1350" w:right="1380" w:bottom="1155" w:left="1385" w:header="0" w:footer="3" w:gutter="0"/>
          <w:cols w:space="720"/>
          <w:noEndnote/>
          <w:docGrid w:linePitch="360"/>
          <w15:footnoteColumns w:val="1"/>
        </w:sectPr>
      </w:pPr>
      <w:bookmarkStart w:id="95" w:name="bookmark87"/>
      <w:r w:rsidRPr="000E5502">
        <w:t xml:space="preserve">Високий рівень підозри потрібен у дітей, які є близькими контактними особами людини з підтвердженим ХР ТБ, й у дітей, у яких не настало клінічне поліпшення після завершення інтенсивної фази терапію першого ряду (відсутність покращення симптомів, відсутність набирання ваги, або постійно позитивний результат мазка або посіву). Якщо дитина є близькою контактною особою людини, в якої протитуберкульозне лікування було неефективним, не має прихильності до протитуберкульозне лікування або померла від ТБ, необхідно отримати інформацію про </w:t>
      </w:r>
      <w:r w:rsidR="00644A84" w:rsidRPr="000E5502">
        <w:rPr>
          <w:noProof/>
          <w:lang w:eastAsia="uk-UA" w:bidi="ar-SA"/>
        </w:rPr>
        <mc:AlternateContent>
          <mc:Choice Requires="wps">
            <w:drawing>
              <wp:anchor distT="279400" distB="2155190" distL="0" distR="0" simplePos="0" relativeHeight="251708928" behindDoc="0" locked="0" layoutInCell="1" allowOverlap="1" wp14:anchorId="666A3EC5" wp14:editId="0DF96ED3">
                <wp:simplePos x="0" y="0"/>
                <wp:positionH relativeFrom="leftMargin">
                  <wp:posOffset>370840</wp:posOffset>
                </wp:positionH>
                <wp:positionV relativeFrom="paragraph">
                  <wp:posOffset>8578850</wp:posOffset>
                </wp:positionV>
                <wp:extent cx="508000" cy="168910"/>
                <wp:effectExtent l="0" t="0" r="0" b="0"/>
                <wp:wrapNone/>
                <wp:docPr id="46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3B18A2C" w14:textId="07EC8A67"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6A3EC5" id="_x0000_s1211" type="#_x0000_t202" style="position:absolute;left:0;text-align:left;margin-left:29.2pt;margin-top:675.5pt;width:40pt;height:13.3pt;z-index:25170892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" filled="f" stroked="f">
                <v:textbox inset="0,0,0,0">
                  <w:txbxContent>
                    <w:p w14:paraId="03B18A2C" w14:textId="07EC8A67"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підтвердження ХР ТБ у цієї людини </w:t>
      </w:r>
      <w:r w:rsidRPr="000E5502">
        <w:rPr>
          <w:i/>
          <w:iCs/>
        </w:rPr>
        <w:t>(6, 72, 84)</w:t>
      </w:r>
      <w:r w:rsidRPr="000E5502">
        <w:t>;</w:t>
      </w:r>
      <w:bookmarkEnd w:id="95"/>
    </w:p>
    <w:p w14:paraId="721FDF89" w14:textId="3070545B" w:rsidR="00947B8E" w:rsidRDefault="00947B8E" w:rsidP="00947B8E">
      <w:pPr>
        <w:pStyle w:val="11"/>
        <w:spacing w:after="280" w:line="216" w:lineRule="auto"/>
        <w:ind w:left="180" w:right="1055"/>
        <w:jc w:val="both"/>
        <w:rPr>
          <w:b/>
          <w:bCs/>
          <w:color w:val="FFFFFF"/>
        </w:rPr>
      </w:pPr>
      <w:r>
        <w:rPr>
          <w:noProof/>
        </w:rPr>
        <w:lastRenderedPageBreak/>
        <mc:AlternateContent>
          <mc:Choice Requires="wps">
            <w:drawing>
              <wp:anchor distT="0" distB="0" distL="114300" distR="114300" simplePos="0" relativeHeight="251391481" behindDoc="1" locked="0" layoutInCell="1" allowOverlap="1" wp14:anchorId="16EE225E" wp14:editId="2EA2A0FB">
                <wp:simplePos x="0" y="0"/>
                <wp:positionH relativeFrom="column">
                  <wp:posOffset>137160</wp:posOffset>
                </wp:positionH>
                <wp:positionV relativeFrom="paragraph">
                  <wp:posOffset>159054</wp:posOffset>
                </wp:positionV>
                <wp:extent cx="5803900" cy="6702950"/>
                <wp:effectExtent l="0" t="0" r="6350" b="3175"/>
                <wp:wrapNone/>
                <wp:docPr id="710" name="Прямоугольник 710"/>
                <wp:cNvGraphicFramePr/>
                <a:graphic xmlns:a="http://schemas.openxmlformats.org/drawingml/2006/main">
                  <a:graphicData uri="http://schemas.microsoft.com/office/word/2010/wordprocessingShape">
                    <wps:wsp>
                      <wps:cNvSpPr/>
                      <wps:spPr>
                        <a:xfrm>
                          <a:off x="0" y="0"/>
                          <a:ext cx="5803900" cy="6702950"/>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89B2" id="Прямоугольник 710" o:spid="_x0000_s1026" style="position:absolute;margin-left:10.8pt;margin-top:12.5pt;width:457pt;height:527.8pt;z-index:-251924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" fillcolor="#e9f5dc" stroked="f" strokeweight="1pt">
                <v:textbox inset="0,0,0,0"/>
              </v:rect>
            </w:pict>
          </mc:Fallback>
        </mc:AlternateContent>
      </w:r>
    </w:p>
    <w:p w14:paraId="7BDCB2C6" w14:textId="08F99F09" w:rsidR="00B12FA5" w:rsidRPr="000E5502" w:rsidRDefault="00947B8E" w:rsidP="00947B8E">
      <w:pPr>
        <w:pStyle w:val="11"/>
        <w:spacing w:after="280" w:line="216" w:lineRule="auto"/>
        <w:ind w:left="180" w:right="1055"/>
        <w:jc w:val="both"/>
      </w:pPr>
      <w:r>
        <w:rPr>
          <w:b/>
          <w:bCs/>
          <w:noProof/>
          <w:color w:val="FFFFFF"/>
        </w:rPr>
        <mc:AlternateContent>
          <mc:Choice Requires="wps">
            <w:drawing>
              <wp:anchor distT="0" distB="0" distL="114300" distR="114300" simplePos="0" relativeHeight="251980288" behindDoc="1" locked="0" layoutInCell="1" allowOverlap="1" wp14:anchorId="024A2BD1" wp14:editId="0B5BBC27">
                <wp:simplePos x="0" y="0"/>
                <wp:positionH relativeFrom="column">
                  <wp:posOffset>34925</wp:posOffset>
                </wp:positionH>
                <wp:positionV relativeFrom="paragraph">
                  <wp:posOffset>-62120</wp:posOffset>
                </wp:positionV>
                <wp:extent cx="5255564" cy="747423"/>
                <wp:effectExtent l="0" t="0" r="2540" b="0"/>
                <wp:wrapNone/>
                <wp:docPr id="709" name="Прямоугольник 709"/>
                <wp:cNvGraphicFramePr/>
                <a:graphic xmlns:a="http://schemas.openxmlformats.org/drawingml/2006/main">
                  <a:graphicData uri="http://schemas.microsoft.com/office/word/2010/wordprocessingShape">
                    <wps:wsp>
                      <wps:cNvSpPr/>
                      <wps:spPr>
                        <a:xfrm>
                          <a:off x="0" y="0"/>
                          <a:ext cx="5255564" cy="747423"/>
                        </a:xfrm>
                        <a:prstGeom prst="rect">
                          <a:avLst/>
                        </a:prstGeom>
                        <a:solidFill>
                          <a:srgbClr val="93CF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A11E8" id="Прямоугольник 709" o:spid="_x0000_s1026" style="position:absolute;margin-left:2.75pt;margin-top:-4.9pt;width:413.8pt;height:58.8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" fillcolor="#93cf5c" stroked="f" strokeweight="1pt">
                <v:textbox inset="0,0,0,0"/>
              </v:rect>
            </w:pict>
          </mc:Fallback>
        </mc:AlternateContent>
      </w:r>
      <w:r w:rsidR="00FB6D8F" w:rsidRPr="000E5502">
        <w:rPr>
          <w:b/>
          <w:bCs/>
          <w:color w:val="FFFFFF"/>
        </w:rPr>
        <w:t xml:space="preserve">Вставка 4.11. Рекомендації ВООЗ щодо АМАНК низької складності для виявлення резистентності до </w:t>
      </w:r>
      <w:proofErr w:type="spellStart"/>
      <w:r w:rsidR="00FB6D8F" w:rsidRPr="000E5502">
        <w:rPr>
          <w:b/>
          <w:bCs/>
          <w:color w:val="FFFFFF"/>
        </w:rPr>
        <w:t>ізоніазиду</w:t>
      </w:r>
      <w:proofErr w:type="spellEnd"/>
      <w:r w:rsidR="00FB6D8F" w:rsidRPr="000E5502">
        <w:rPr>
          <w:b/>
          <w:bCs/>
          <w:color w:val="FFFFFF"/>
        </w:rPr>
        <w:t xml:space="preserve"> та протитуберкульозних препаратів другого ряду, LPA першого та другого ряду та АМАНК високої складності на підставі зворотної гібридизації для виявлення стійкості до </w:t>
      </w:r>
      <w:proofErr w:type="spellStart"/>
      <w:r w:rsidR="00FB6D8F" w:rsidRPr="000E5502">
        <w:rPr>
          <w:b/>
          <w:bCs/>
          <w:color w:val="FFFFFF"/>
        </w:rPr>
        <w:t>піразинаміду</w:t>
      </w:r>
      <w:proofErr w:type="spellEnd"/>
    </w:p>
    <w:p w14:paraId="5CC3524F" w14:textId="2E7743C9" w:rsidR="00B12FA5" w:rsidRPr="000E5502" w:rsidRDefault="00FB6D8F" w:rsidP="00947B8E">
      <w:pPr>
        <w:pStyle w:val="11"/>
        <w:spacing w:line="216" w:lineRule="auto"/>
        <w:ind w:left="420"/>
        <w:jc w:val="both"/>
      </w:pPr>
      <w:r w:rsidRPr="000E5502">
        <w:t xml:space="preserve">У людей з </w:t>
      </w:r>
      <w:proofErr w:type="spellStart"/>
      <w:r w:rsidRPr="000E5502">
        <w:t>бактеріологічно</w:t>
      </w:r>
      <w:proofErr w:type="spellEnd"/>
      <w:r w:rsidRPr="000E5502">
        <w:t xml:space="preserve"> підтвердженим ТБ легень автоматизовані АМАНК низької складності можуть використовуватися зі зразками мокротиння для первинного визначення резистентності до </w:t>
      </w:r>
      <w:proofErr w:type="spellStart"/>
      <w:r w:rsidRPr="000E5502">
        <w:t>ізоніазиду</w:t>
      </w:r>
      <w:proofErr w:type="spellEnd"/>
      <w:r w:rsidRPr="000E5502">
        <w:t xml:space="preserve"> та </w:t>
      </w:r>
      <w:proofErr w:type="spellStart"/>
      <w:r w:rsidRPr="000E5502">
        <w:t>фторхінолонів</w:t>
      </w:r>
      <w:proofErr w:type="spellEnd"/>
      <w:r w:rsidRPr="000E5502">
        <w:t>, а не фено</w:t>
      </w:r>
      <w:r w:rsidR="00AE5E25" w:rsidRPr="000E5502">
        <w:t>типічне ТМЧ на підставі посіву.</w:t>
      </w:r>
      <w:r w:rsidR="00947B8E" w:rsidRPr="00947B8E">
        <w:t xml:space="preserve"> </w:t>
      </w:r>
      <w:r w:rsidRPr="000E5502">
        <w:rPr>
          <w:i/>
          <w:iCs/>
        </w:rPr>
        <w:t>(Умовна рекомендація, помірна вірогідність доказів діагностичної точності)</w:t>
      </w:r>
    </w:p>
    <w:p w14:paraId="4C398E9E" w14:textId="77777777" w:rsidR="00B12FA5" w:rsidRPr="000E5502" w:rsidRDefault="00FB6D8F" w:rsidP="00947B8E">
      <w:pPr>
        <w:pStyle w:val="11"/>
        <w:spacing w:line="216" w:lineRule="auto"/>
        <w:ind w:left="420"/>
        <w:jc w:val="both"/>
      </w:pPr>
      <w:r w:rsidRPr="000E5502">
        <w:t xml:space="preserve">У людей з </w:t>
      </w:r>
      <w:proofErr w:type="spellStart"/>
      <w:r w:rsidRPr="000E5502">
        <w:t>бактеріологічно</w:t>
      </w:r>
      <w:proofErr w:type="spellEnd"/>
      <w:r w:rsidRPr="000E5502">
        <w:t xml:space="preserve"> підтвердженим ТБ легень та резистентністю до </w:t>
      </w:r>
      <w:proofErr w:type="spellStart"/>
      <w:r w:rsidRPr="000E5502">
        <w:t>рифампіцину</w:t>
      </w:r>
      <w:proofErr w:type="spellEnd"/>
      <w:r w:rsidRPr="000E5502">
        <w:t xml:space="preserve"> для початкового визначення резистентності до </w:t>
      </w:r>
      <w:proofErr w:type="spellStart"/>
      <w:r w:rsidRPr="000E5502">
        <w:t>етіонаміду</w:t>
      </w:r>
      <w:proofErr w:type="spellEnd"/>
      <w:r w:rsidRPr="000E5502">
        <w:t xml:space="preserve"> можна використовувати автоматизовані АМАНК низької складності зі зразками мокротиння, а не </w:t>
      </w:r>
      <w:proofErr w:type="spellStart"/>
      <w:r w:rsidRPr="000E5502">
        <w:t>с</w:t>
      </w:r>
      <w:r w:rsidR="00AE5E25" w:rsidRPr="000E5502">
        <w:t>еквенування</w:t>
      </w:r>
      <w:proofErr w:type="spellEnd"/>
      <w:r w:rsidR="00AE5E25" w:rsidRPr="000E5502">
        <w:t xml:space="preserve"> ДНК промотору </w:t>
      </w:r>
      <w:proofErr w:type="spellStart"/>
      <w:r w:rsidR="00AE5E25" w:rsidRPr="000E5502">
        <w:t>inhA</w:t>
      </w:r>
      <w:proofErr w:type="spellEnd"/>
      <w:r w:rsidR="00AE5E25" w:rsidRPr="000E5502">
        <w:t>.</w:t>
      </w:r>
      <w:r w:rsidRPr="000E5502">
        <w:br/>
      </w:r>
      <w:r w:rsidRPr="000E5502">
        <w:rPr>
          <w:i/>
          <w:iCs/>
        </w:rPr>
        <w:t>(Умовна рекомендація, дуже низька вірогідність доказів діагностичної точності)</w:t>
      </w:r>
      <w:r w:rsidRPr="000E5502">
        <w:t xml:space="preserve"> </w:t>
      </w:r>
    </w:p>
    <w:p w14:paraId="2F1A7FED" w14:textId="31201A2D" w:rsidR="00B12FA5" w:rsidRDefault="00FB6D8F" w:rsidP="00947B8E">
      <w:pPr>
        <w:pStyle w:val="11"/>
        <w:spacing w:after="0" w:line="216" w:lineRule="auto"/>
        <w:ind w:left="420"/>
        <w:jc w:val="both"/>
      </w:pPr>
      <w:r w:rsidRPr="000E5502">
        <w:t xml:space="preserve">У людей з </w:t>
      </w:r>
      <w:proofErr w:type="spellStart"/>
      <w:r w:rsidRPr="000E5502">
        <w:t>бактеріологічно</w:t>
      </w:r>
      <w:proofErr w:type="spellEnd"/>
      <w:r w:rsidRPr="000E5502">
        <w:t xml:space="preserve"> підтвердженим ТБ легень і резистентністю до </w:t>
      </w:r>
      <w:proofErr w:type="spellStart"/>
      <w:r w:rsidRPr="000E5502">
        <w:t>рифампіцину</w:t>
      </w:r>
      <w:proofErr w:type="spellEnd"/>
      <w:r w:rsidRPr="000E5502">
        <w:t xml:space="preserve"> для первинного виявлення резистентності до </w:t>
      </w:r>
      <w:proofErr w:type="spellStart"/>
      <w:r w:rsidRPr="000E5502">
        <w:t>амікацину</w:t>
      </w:r>
      <w:proofErr w:type="spellEnd"/>
      <w:r w:rsidRPr="000E5502">
        <w:t xml:space="preserve"> краще використовувати автоматизовані АМАНК низької складності зі зразками мокротиння, а не фено</w:t>
      </w:r>
      <w:r w:rsidR="00AE5E25" w:rsidRPr="000E5502">
        <w:t>типічне ТМЧ на підставі посіву.</w:t>
      </w:r>
      <w:r w:rsidRPr="000E5502">
        <w:br/>
      </w:r>
      <w:r w:rsidRPr="000E5502">
        <w:rPr>
          <w:i/>
          <w:iCs/>
        </w:rPr>
        <w:t>(Умовна рекомендація, низька вірогідність доказів діагностичної точності)</w:t>
      </w:r>
      <w:r w:rsidRPr="000E5502">
        <w:t xml:space="preserve"> </w:t>
      </w:r>
    </w:p>
    <w:p w14:paraId="379904CB" w14:textId="77777777" w:rsidR="00947B8E" w:rsidRPr="000E5502" w:rsidRDefault="00947B8E" w:rsidP="00947B8E">
      <w:pPr>
        <w:pStyle w:val="11"/>
        <w:spacing w:after="0" w:line="216" w:lineRule="auto"/>
        <w:ind w:left="420"/>
        <w:jc w:val="both"/>
        <w:rPr>
          <w:sz w:val="16"/>
          <w:szCs w:val="16"/>
        </w:rPr>
      </w:pPr>
    </w:p>
    <w:p w14:paraId="26AA66A4" w14:textId="394A87CE" w:rsidR="00B12FA5" w:rsidRPr="000E5502" w:rsidRDefault="00FB6D8F" w:rsidP="00947B8E">
      <w:pPr>
        <w:pStyle w:val="11"/>
        <w:spacing w:line="216" w:lineRule="auto"/>
        <w:ind w:left="420"/>
        <w:jc w:val="both"/>
      </w:pPr>
      <w:r w:rsidRPr="000E5502">
        <w:t xml:space="preserve">В осіб з позитивним результатом мазка мокротиння або </w:t>
      </w:r>
      <w:proofErr w:type="spellStart"/>
      <w:r w:rsidRPr="000E5502">
        <w:t>культуральним</w:t>
      </w:r>
      <w:proofErr w:type="spellEnd"/>
      <w:r w:rsidRPr="000E5502">
        <w:t xml:space="preserve"> ізолятом комплексу </w:t>
      </w:r>
      <w:proofErr w:type="spellStart"/>
      <w:r w:rsidRPr="000E5502">
        <w:t>Mycobacterium</w:t>
      </w:r>
      <w:proofErr w:type="spellEnd"/>
      <w:r w:rsidRPr="000E5502">
        <w:t xml:space="preserve"> </w:t>
      </w:r>
      <w:proofErr w:type="spellStart"/>
      <w:r w:rsidRPr="000E5502">
        <w:t>tuberculosis</w:t>
      </w:r>
      <w:proofErr w:type="spellEnd"/>
      <w:r w:rsidRPr="000E5502">
        <w:t xml:space="preserve"> (КМТБ) для визначення резистентності до </w:t>
      </w:r>
      <w:proofErr w:type="spellStart"/>
      <w:r w:rsidRPr="000E5502">
        <w:t>рифампіцину</w:t>
      </w:r>
      <w:proofErr w:type="spellEnd"/>
      <w:r w:rsidRPr="000E5502">
        <w:t xml:space="preserve"> та </w:t>
      </w:r>
      <w:proofErr w:type="spellStart"/>
      <w:r w:rsidRPr="000E5502">
        <w:t>ізоніазиду</w:t>
      </w:r>
      <w:proofErr w:type="spellEnd"/>
      <w:r w:rsidRPr="000E5502">
        <w:t xml:space="preserve"> комерційні молекулярні LPA можуть використовуватися як початковий тест замість фенотипічного </w:t>
      </w:r>
      <w:proofErr w:type="spellStart"/>
      <w:r w:rsidRPr="000E5502">
        <w:t>кул</w:t>
      </w:r>
      <w:r w:rsidR="00AE5E25" w:rsidRPr="000E5502">
        <w:t>ьтурального</w:t>
      </w:r>
      <w:proofErr w:type="spellEnd"/>
      <w:r w:rsidR="00AE5E25" w:rsidRPr="000E5502">
        <w:t xml:space="preserve"> ТМЧ.</w:t>
      </w:r>
      <w:r w:rsidR="00947B8E" w:rsidRPr="00947B8E">
        <w:t xml:space="preserve"> </w:t>
      </w:r>
      <w:r w:rsidRPr="000E5502">
        <w:rPr>
          <w:i/>
          <w:iCs/>
        </w:rPr>
        <w:t>(Умовна рекомендація, помірна вірогідність доказів щодо точності тесту).</w:t>
      </w:r>
    </w:p>
    <w:p w14:paraId="72305640" w14:textId="69C2A987" w:rsidR="00B12FA5" w:rsidRPr="000E5502" w:rsidRDefault="00FB6D8F" w:rsidP="00947B8E">
      <w:pPr>
        <w:pStyle w:val="11"/>
        <w:spacing w:line="216" w:lineRule="auto"/>
        <w:ind w:left="420"/>
        <w:jc w:val="both"/>
      </w:pPr>
      <w:r w:rsidRPr="000E5502">
        <w:t xml:space="preserve">Для пацієнтів з підтвердженим МР/Риф ТБ для визначення резистентності до </w:t>
      </w:r>
      <w:proofErr w:type="spellStart"/>
      <w:r w:rsidRPr="000E5502">
        <w:t>фторхінолонів</w:t>
      </w:r>
      <w:proofErr w:type="spellEnd"/>
      <w:r w:rsidRPr="000E5502">
        <w:t xml:space="preserve"> можна використовувати SL-LPA як початковий тест замість фенотипічного </w:t>
      </w:r>
      <w:proofErr w:type="spellStart"/>
      <w:r w:rsidRPr="000E5502">
        <w:t>культура</w:t>
      </w:r>
      <w:r w:rsidR="00AE5E25" w:rsidRPr="000E5502">
        <w:t>льного</w:t>
      </w:r>
      <w:proofErr w:type="spellEnd"/>
      <w:r w:rsidR="00AE5E25" w:rsidRPr="000E5502">
        <w:t xml:space="preserve"> ТМЧ.</w:t>
      </w:r>
      <w:r w:rsidR="00947B8E" w:rsidRPr="00947B8E">
        <w:t xml:space="preserve"> </w:t>
      </w:r>
      <w:r w:rsidRPr="000E5502">
        <w:rPr>
          <w:i/>
          <w:iCs/>
        </w:rPr>
        <w:t>(Умовна рекомендація, помірна вірогідність дока</w:t>
      </w:r>
      <w:r w:rsidR="00D852C5" w:rsidRPr="000E5502">
        <w:rPr>
          <w:i/>
          <w:iCs/>
        </w:rPr>
        <w:t xml:space="preserve">зів точності тесту для прямого </w:t>
      </w:r>
      <w:r w:rsidRPr="000E5502">
        <w:rPr>
          <w:i/>
          <w:iCs/>
        </w:rPr>
        <w:t>тестування зразків мокротиння; низька вірогідні</w:t>
      </w:r>
      <w:r w:rsidR="00D852C5" w:rsidRPr="000E5502">
        <w:rPr>
          <w:i/>
          <w:iCs/>
        </w:rPr>
        <w:t xml:space="preserve">сть доказів точності тесту для </w:t>
      </w:r>
      <w:r w:rsidRPr="000E5502">
        <w:rPr>
          <w:i/>
          <w:iCs/>
        </w:rPr>
        <w:t xml:space="preserve">непрямого тестування культур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rPr>
          <w:i/>
          <w:iCs/>
        </w:rPr>
        <w:t>)</w:t>
      </w:r>
    </w:p>
    <w:p w14:paraId="4369C9B0" w14:textId="2AEA5F85" w:rsidR="00B12FA5" w:rsidRPr="000E5502" w:rsidRDefault="00FB6D8F" w:rsidP="00947B8E">
      <w:pPr>
        <w:pStyle w:val="11"/>
        <w:spacing w:line="216" w:lineRule="auto"/>
        <w:ind w:left="420"/>
        <w:jc w:val="both"/>
      </w:pPr>
      <w:r w:rsidRPr="000E5502">
        <w:t xml:space="preserve">Для пацієнтів з підтвердженим МР/Риф ТБ SL-LPA можна використовувати як початковий тест замість фенотипічного </w:t>
      </w:r>
      <w:proofErr w:type="spellStart"/>
      <w:r w:rsidRPr="000E5502">
        <w:t>культурального</w:t>
      </w:r>
      <w:proofErr w:type="spellEnd"/>
      <w:r w:rsidRPr="000E5502">
        <w:t xml:space="preserve"> ТМЧ для визначення резистентності до ін'єк</w:t>
      </w:r>
      <w:r w:rsidR="00AE5E25" w:rsidRPr="000E5502">
        <w:t>ційних препаратів другого ряду.</w:t>
      </w:r>
      <w:r w:rsidR="00947B8E" w:rsidRPr="00947B8E">
        <w:t xml:space="preserve"> </w:t>
      </w:r>
      <w:r w:rsidRPr="000E5502">
        <w:rPr>
          <w:i/>
          <w:iCs/>
        </w:rPr>
        <w:t>(Умова рекомендації, низька вірогідність доказів точност</w:t>
      </w:r>
      <w:r w:rsidR="00D852C5" w:rsidRPr="000E5502">
        <w:rPr>
          <w:i/>
          <w:iCs/>
        </w:rPr>
        <w:t>і тесту з використанням зразків</w:t>
      </w:r>
      <w:r w:rsidR="00947B8E" w:rsidRPr="00947B8E">
        <w:rPr>
          <w:i/>
          <w:iCs/>
        </w:rPr>
        <w:t xml:space="preserve"> </w:t>
      </w:r>
      <w:r w:rsidRPr="000E5502">
        <w:rPr>
          <w:i/>
          <w:iCs/>
        </w:rPr>
        <w:t xml:space="preserve">мокротиння; низька вірогідність доказів точності непрямого аналізу культур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rPr>
          <w:i/>
          <w:iCs/>
        </w:rPr>
        <w:t>)</w:t>
      </w:r>
    </w:p>
    <w:p w14:paraId="4C6B4944" w14:textId="4A271B47" w:rsidR="00B12FA5" w:rsidRPr="000E5502" w:rsidRDefault="00FB6D8F" w:rsidP="00947B8E">
      <w:pPr>
        <w:pStyle w:val="11"/>
        <w:spacing w:after="220" w:line="216" w:lineRule="auto"/>
        <w:ind w:left="420"/>
        <w:jc w:val="both"/>
      </w:pPr>
      <w:r w:rsidRPr="000E5502">
        <w:t xml:space="preserve">У людей з </w:t>
      </w:r>
      <w:proofErr w:type="spellStart"/>
      <w:r w:rsidRPr="000E5502">
        <w:t>бактеріологічно</w:t>
      </w:r>
      <w:proofErr w:type="spellEnd"/>
      <w:r w:rsidRPr="000E5502">
        <w:t xml:space="preserve"> підтвердженим ТБ для визначення резистентності до </w:t>
      </w:r>
      <w:proofErr w:type="spellStart"/>
      <w:r w:rsidRPr="000E5502">
        <w:t>піразинаміду</w:t>
      </w:r>
      <w:proofErr w:type="spellEnd"/>
      <w:r w:rsidRPr="000E5502">
        <w:t xml:space="preserve"> </w:t>
      </w:r>
      <w:r w:rsidR="00644A84" w:rsidRPr="000E5502">
        <w:rPr>
          <w:noProof/>
          <w:lang w:eastAsia="uk-UA" w:bidi="ar-SA"/>
        </w:rPr>
        <mc:AlternateContent>
          <mc:Choice Requires="wps">
            <w:drawing>
              <wp:anchor distT="279400" distB="2155190" distL="0" distR="0" simplePos="0" relativeHeight="251709952" behindDoc="0" locked="0" layoutInCell="1" allowOverlap="1" wp14:anchorId="609783C2" wp14:editId="351D56AA">
                <wp:simplePos x="0" y="0"/>
                <wp:positionH relativeFrom="leftMargin">
                  <wp:posOffset>370840</wp:posOffset>
                </wp:positionH>
                <wp:positionV relativeFrom="paragraph">
                  <wp:posOffset>2416175</wp:posOffset>
                </wp:positionV>
                <wp:extent cx="508000" cy="168910"/>
                <wp:effectExtent l="0" t="0" r="0" b="0"/>
                <wp:wrapNone/>
                <wp:docPr id="46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C0EAA9C" w14:textId="18864964"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09783C2" id="_x0000_s1212" type="#_x0000_t202" style="position:absolute;left:0;text-align:left;margin-left:29.2pt;margin-top:190.25pt;width:40pt;height:13.3pt;z-index:25170995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" filled="f" stroked="f">
                <v:textbox inset="0,0,0,0">
                  <w:txbxContent>
                    <w:p w14:paraId="3C0EAA9C" w14:textId="18864964"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можна використовувати АМАНК високої складності на основі зворотної гібридизації на </w:t>
      </w:r>
      <w:proofErr w:type="spellStart"/>
      <w:r w:rsidRPr="000E5502">
        <w:t>культуральних</w:t>
      </w:r>
      <w:proofErr w:type="spellEnd"/>
      <w:r w:rsidRPr="000E5502">
        <w:t xml:space="preserve"> ізолятах M. </w:t>
      </w:r>
      <w:proofErr w:type="spellStart"/>
      <w:r w:rsidRPr="000E5502">
        <w:t>tuberculosis</w:t>
      </w:r>
      <w:proofErr w:type="spellEnd"/>
      <w:r w:rsidRPr="000E5502">
        <w:t>, а н</w:t>
      </w:r>
      <w:r w:rsidR="00D852C5" w:rsidRPr="000E5502">
        <w:t xml:space="preserve">е фенотипічне </w:t>
      </w:r>
      <w:proofErr w:type="spellStart"/>
      <w:r w:rsidR="00D852C5" w:rsidRPr="000E5502">
        <w:t>культуральне</w:t>
      </w:r>
      <w:proofErr w:type="spellEnd"/>
      <w:r w:rsidR="00D852C5" w:rsidRPr="000E5502">
        <w:t xml:space="preserve"> ТМЧ.</w:t>
      </w:r>
      <w:r w:rsidR="00947B8E" w:rsidRPr="00947B8E">
        <w:t xml:space="preserve"> </w:t>
      </w:r>
      <w:r w:rsidRPr="000E5502">
        <w:rPr>
          <w:i/>
          <w:iCs/>
        </w:rPr>
        <w:t>(Умовна рекомендація, дуже низька вірогідність доказів діагностичної точності)</w:t>
      </w:r>
      <w:r w:rsidRPr="000E5502">
        <w:t>.</w:t>
      </w:r>
    </w:p>
    <w:p w14:paraId="4AE697DC" w14:textId="77777777" w:rsidR="00B12FA5" w:rsidRPr="000E5502" w:rsidRDefault="00FB6D8F" w:rsidP="00947B8E">
      <w:pPr>
        <w:pStyle w:val="20"/>
        <w:spacing w:line="216" w:lineRule="auto"/>
        <w:ind w:left="420"/>
        <w:jc w:val="both"/>
      </w:pPr>
      <w:r w:rsidRPr="000E5502">
        <w:t xml:space="preserve">Джерело: Зведена настанова ВООЗ із туберкульозу. Модуль 3: діагностика – </w:t>
      </w:r>
      <w:proofErr w:type="spellStart"/>
      <w:r w:rsidR="00AE5E25" w:rsidRPr="000E5502">
        <w:t>швилка</w:t>
      </w:r>
      <w:proofErr w:type="spellEnd"/>
      <w:r w:rsidR="00AE5E25" w:rsidRPr="000E5502">
        <w:t xml:space="preserve"> діагностика для</w:t>
      </w:r>
      <w:r w:rsidRPr="000E5502">
        <w:t xml:space="preserve"> виявлення туберкульозу, оновлення 2021 р. Женева: Всесвітня організація охорони здоров'я; 2021 </w:t>
      </w:r>
      <w:r w:rsidRPr="000E5502">
        <w:rPr>
          <w:i/>
          <w:iCs/>
        </w:rPr>
        <w:t>(26).</w:t>
      </w:r>
    </w:p>
    <w:p w14:paraId="0B5CAAD1" w14:textId="77777777" w:rsidR="00D852C5" w:rsidRPr="000E5502" w:rsidRDefault="00D852C5" w:rsidP="00ED3361">
      <w:pPr>
        <w:pStyle w:val="11"/>
        <w:spacing w:line="216" w:lineRule="auto"/>
        <w:ind w:firstLine="300"/>
        <w:rPr>
          <w:b/>
          <w:bCs/>
        </w:rPr>
      </w:pPr>
    </w:p>
    <w:p w14:paraId="7D11C9DF" w14:textId="77777777" w:rsidR="00D852C5" w:rsidRPr="000E5502" w:rsidRDefault="00D852C5" w:rsidP="00ED3361">
      <w:pPr>
        <w:pStyle w:val="11"/>
        <w:spacing w:line="216" w:lineRule="auto"/>
        <w:ind w:firstLine="300"/>
        <w:rPr>
          <w:b/>
          <w:bCs/>
        </w:rPr>
      </w:pPr>
    </w:p>
    <w:p w14:paraId="2E7A67D3" w14:textId="77777777" w:rsidR="00AE5E25" w:rsidRPr="000E5502" w:rsidRDefault="00AE5E25" w:rsidP="00ED3361">
      <w:pPr>
        <w:spacing w:line="216" w:lineRule="auto"/>
        <w:rPr>
          <w:rFonts w:ascii="Segoe UI" w:eastAsia="Segoe UI" w:hAnsi="Segoe UI" w:cs="Segoe UI"/>
          <w:b/>
          <w:bCs/>
          <w:sz w:val="20"/>
          <w:szCs w:val="20"/>
        </w:rPr>
      </w:pPr>
      <w:r w:rsidRPr="000B3762">
        <w:rPr>
          <w:rFonts w:ascii="Segoe UI" w:hAnsi="Segoe UI"/>
          <w:b/>
          <w:bCs/>
        </w:rPr>
        <w:br w:type="page"/>
      </w:r>
    </w:p>
    <w:p w14:paraId="77FDB7AB" w14:textId="4198E343" w:rsidR="00947B8E" w:rsidRDefault="00947B8E" w:rsidP="00947B8E">
      <w:pPr>
        <w:pStyle w:val="11"/>
        <w:spacing w:after="0" w:line="216" w:lineRule="auto"/>
        <w:ind w:firstLine="300"/>
        <w:rPr>
          <w:b/>
          <w:bCs/>
        </w:rPr>
      </w:pPr>
      <w:r>
        <w:rPr>
          <w:b/>
          <w:bCs/>
          <w:noProof/>
        </w:rPr>
        <w:lastRenderedPageBreak/>
        <mc:AlternateContent>
          <mc:Choice Requires="wps">
            <w:drawing>
              <wp:anchor distT="0" distB="0" distL="114300" distR="114300" simplePos="0" relativeHeight="251981312" behindDoc="1" locked="0" layoutInCell="1" allowOverlap="1" wp14:anchorId="21536B71" wp14:editId="0A02A2F6">
                <wp:simplePos x="0" y="0"/>
                <wp:positionH relativeFrom="column">
                  <wp:posOffset>130175</wp:posOffset>
                </wp:positionH>
                <wp:positionV relativeFrom="paragraph">
                  <wp:posOffset>8559</wp:posOffset>
                </wp:positionV>
                <wp:extent cx="5796473" cy="5239909"/>
                <wp:effectExtent l="0" t="0" r="0" b="0"/>
                <wp:wrapNone/>
                <wp:docPr id="711" name="Прямоугольник 711"/>
                <wp:cNvGraphicFramePr/>
                <a:graphic xmlns:a="http://schemas.openxmlformats.org/drawingml/2006/main">
                  <a:graphicData uri="http://schemas.microsoft.com/office/word/2010/wordprocessingShape">
                    <wps:wsp>
                      <wps:cNvSpPr/>
                      <wps:spPr>
                        <a:xfrm>
                          <a:off x="0" y="0"/>
                          <a:ext cx="5796473" cy="5239909"/>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B7B19E" id="Прямоугольник 711" o:spid="_x0000_s1026" style="position:absolute;margin-left:10.25pt;margin-top:.65pt;width:456.4pt;height:412.6pt;z-index:-25133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" fillcolor="#b6e8f3" stroked="f" strokeweight="1pt">
                <v:textbox inset="0,0,0,0"/>
              </v:rect>
            </w:pict>
          </mc:Fallback>
        </mc:AlternateContent>
      </w:r>
    </w:p>
    <w:p w14:paraId="28EDCE37" w14:textId="35863075" w:rsidR="00B12FA5" w:rsidRPr="000E5502" w:rsidRDefault="00FB6D8F" w:rsidP="00947B8E">
      <w:pPr>
        <w:pStyle w:val="11"/>
        <w:spacing w:line="216" w:lineRule="auto"/>
        <w:ind w:firstLine="300"/>
      </w:pPr>
      <w:r w:rsidRPr="000E5502">
        <w:rPr>
          <w:b/>
          <w:bCs/>
        </w:rPr>
        <w:t>Ключові моменти</w:t>
      </w:r>
    </w:p>
    <w:p w14:paraId="460CCF2C" w14:textId="07CC5F0D" w:rsidR="00B12FA5" w:rsidRPr="000E5502" w:rsidRDefault="00C86F51" w:rsidP="00ED3361">
      <w:pPr>
        <w:pStyle w:val="11"/>
        <w:spacing w:after="0" w:line="216" w:lineRule="auto"/>
        <w:ind w:left="660" w:hanging="360"/>
        <w:jc w:val="both"/>
      </w:pPr>
      <w:r>
        <w:rPr>
          <w:b/>
          <w:bCs/>
          <w:color w:val="47C6E6"/>
        </w:rPr>
        <w:sym w:font="Wingdings 3" w:char="F0DA"/>
      </w:r>
      <w:r>
        <w:rPr>
          <w:b/>
          <w:bCs/>
          <w:color w:val="47C6E6"/>
          <w:rtl/>
        </w:rPr>
        <w:tab/>
      </w:r>
      <w:r w:rsidR="00FB6D8F" w:rsidRPr="000E5502">
        <w:t>НПБТ повинні приділяти першочергову увагу бактеріологічному тестуванню всіх дітей і підлітків, у яких передбачається наявність ТБ. Підтвердження ТБ підвищує точність діагностики, підвищує поінформованість і компетентність лікарів, а також сприяє виявленню МР/РИФ ТБ.</w:t>
      </w:r>
    </w:p>
    <w:p w14:paraId="7474B7DA" w14:textId="288E355B" w:rsidR="00B12FA5" w:rsidRPr="000E5502" w:rsidRDefault="00C86F51" w:rsidP="00ED3361">
      <w:pPr>
        <w:pStyle w:val="11"/>
        <w:spacing w:after="0" w:line="216" w:lineRule="auto"/>
        <w:ind w:left="660" w:hanging="360"/>
        <w:jc w:val="both"/>
      </w:pPr>
      <w:r>
        <w:rPr>
          <w:b/>
          <w:bCs/>
          <w:color w:val="47C6E6"/>
        </w:rPr>
        <w:sym w:font="Wingdings 3" w:char="F0DA"/>
      </w:r>
      <w:r>
        <w:rPr>
          <w:b/>
          <w:bCs/>
          <w:color w:val="47C6E6"/>
        </w:rPr>
        <w:tab/>
      </w:r>
      <w:r w:rsidR="00FB6D8F" w:rsidRPr="000E5502">
        <w:t xml:space="preserve">У дітей молодшого віку ТБЛ, як правило, є </w:t>
      </w:r>
      <w:proofErr w:type="spellStart"/>
      <w:r w:rsidR="00FB6D8F" w:rsidRPr="000E5502">
        <w:t>малобацилярною</w:t>
      </w:r>
      <w:proofErr w:type="spellEnd"/>
      <w:r w:rsidR="00FB6D8F" w:rsidRPr="000E5502">
        <w:t xml:space="preserve"> хворобою. Хоча потрібно докласти всіх зусиль для підтвердження діагнозу, у дітей з негативним результатом бактеріологічного дослідження або якщо немає можливості провести бактеріологічне дослідження, постановки діагнозу часто ґрунтується на клінічних чинниках, особливо на наявності ознак і симптомів, визначенні впливу ТБ та РОГК (якщо є можливість).</w:t>
      </w:r>
    </w:p>
    <w:p w14:paraId="3CBE237A" w14:textId="75426D43" w:rsidR="00B12FA5" w:rsidRPr="000E5502" w:rsidRDefault="00C86F51" w:rsidP="00ED3361">
      <w:pPr>
        <w:pStyle w:val="11"/>
        <w:spacing w:after="0" w:line="216" w:lineRule="auto"/>
        <w:ind w:left="660" w:hanging="360"/>
        <w:jc w:val="both"/>
      </w:pPr>
      <w:r>
        <w:rPr>
          <w:b/>
          <w:bCs/>
          <w:color w:val="47C6E6"/>
        </w:rPr>
        <w:sym w:font="Wingdings 3" w:char="F0DA"/>
      </w:r>
      <w:r w:rsidR="00FB6D8F" w:rsidRPr="000E5502">
        <w:rPr>
          <w:b/>
          <w:bCs/>
          <w:color w:val="47C6E6"/>
          <w:rtl/>
        </w:rPr>
        <w:t xml:space="preserve"> </w:t>
      </w:r>
      <w:r w:rsidR="00FB6D8F" w:rsidRPr="000E5502">
        <w:t>ТШП та IGRA – це тести на ТБ-інфекцію, які можна використовувати для підтвердження того, що дитина інфікована ТБ. Хоча ці тести не розрізняють ТБ-інфекцію та ТБ-хворобу, а негативний результат не виключає ТБ, вони можуть бути корисні під час діагностичного обстеження.</w:t>
      </w:r>
    </w:p>
    <w:p w14:paraId="6563CDC5" w14:textId="435BD10E" w:rsidR="00B12FA5" w:rsidRPr="000E5502" w:rsidRDefault="00C86F51" w:rsidP="00ED3361">
      <w:pPr>
        <w:pStyle w:val="11"/>
        <w:spacing w:after="0" w:line="216" w:lineRule="auto"/>
        <w:ind w:left="660" w:hanging="360"/>
        <w:jc w:val="both"/>
      </w:pPr>
      <w:r>
        <w:rPr>
          <w:b/>
          <w:bCs/>
          <w:color w:val="47C6E6"/>
        </w:rPr>
        <w:sym w:font="Wingdings 3" w:char="F0DA"/>
      </w:r>
      <w:r>
        <w:rPr>
          <w:b/>
          <w:bCs/>
          <w:color w:val="47C6E6"/>
        </w:rPr>
        <w:tab/>
      </w:r>
      <w:r w:rsidR="00FB6D8F" w:rsidRPr="000E5502">
        <w:t>Не потрібно відкладати початок лікування ТБ в дітей, підлітків та інших груп високого ризику, якщо немає можливості провести бактеріологічне дослідження, РОГК або аналізи на ТБ-інфекцію, а в людини клінічно діагностовано ТБ.</w:t>
      </w:r>
    </w:p>
    <w:p w14:paraId="40D9DF39" w14:textId="0F2AE650" w:rsidR="00B12FA5" w:rsidRPr="000E5502" w:rsidRDefault="00C86F51" w:rsidP="00ED3361">
      <w:pPr>
        <w:pStyle w:val="11"/>
        <w:spacing w:after="0" w:line="216" w:lineRule="auto"/>
        <w:ind w:firstLine="300"/>
      </w:pPr>
      <w:r w:rsidRPr="00947B8E">
        <w:rPr>
          <w:b/>
          <w:bCs/>
          <w:color w:val="47C6E6"/>
        </w:rPr>
        <w:sym w:font="Wingdings 3" w:char="F0DA"/>
      </w:r>
      <w:r>
        <w:rPr>
          <w:b/>
          <w:bCs/>
          <w:color w:val="47C6E6"/>
        </w:rPr>
        <w:tab/>
      </w:r>
      <w:r w:rsidR="00FB6D8F" w:rsidRPr="000E5502">
        <w:t>Важливі нові стратегії охоплюють:</w:t>
      </w:r>
    </w:p>
    <w:p w14:paraId="015573B0" w14:textId="034CD4A3" w:rsidR="00B12FA5" w:rsidRPr="000E5502" w:rsidRDefault="00947B8E" w:rsidP="00ED3361">
      <w:pPr>
        <w:pStyle w:val="11"/>
        <w:spacing w:after="0" w:line="216" w:lineRule="auto"/>
        <w:ind w:left="900" w:hanging="220"/>
        <w:jc w:val="both"/>
      </w:pPr>
      <w:r w:rsidRPr="00947B8E">
        <w:rPr>
          <w:color w:val="47C6E6"/>
        </w:rPr>
        <w:t>•</w:t>
      </w:r>
      <w:r w:rsidRPr="00947B8E">
        <w:rPr>
          <w:color w:val="47C6E6"/>
        </w:rPr>
        <w:tab/>
      </w:r>
      <w:r w:rsidR="00FB6D8F" w:rsidRPr="000E5502">
        <w:t xml:space="preserve">рекомендації щодо тестування </w:t>
      </w:r>
      <w:proofErr w:type="spellStart"/>
      <w:r w:rsidR="00FB6D8F" w:rsidRPr="000E5502">
        <w:t>Xpert</w:t>
      </w:r>
      <w:proofErr w:type="spellEnd"/>
      <w:r w:rsidR="00FB6D8F" w:rsidRPr="000E5502">
        <w:t xml:space="preserve"> (MTB/RIF та </w:t>
      </w:r>
      <w:proofErr w:type="spellStart"/>
      <w:r w:rsidR="00FB6D8F" w:rsidRPr="000E5502">
        <w:t>Ultra</w:t>
      </w:r>
      <w:proofErr w:type="spellEnd"/>
      <w:r w:rsidR="00FB6D8F" w:rsidRPr="000E5502">
        <w:t>) калу як респіраторного зразка в дітей: використання калу як зразка забезпечує ширший доступ до бактеріологічного дослідження на ТБ, оскільки забір кал</w:t>
      </w:r>
      <w:r w:rsidR="00907C5A" w:rsidRPr="000E5502">
        <w:t>у</w:t>
      </w:r>
      <w:r w:rsidR="00FB6D8F" w:rsidRPr="000E5502">
        <w:t xml:space="preserve"> — це </w:t>
      </w:r>
      <w:proofErr w:type="spellStart"/>
      <w:r w:rsidR="00FB6D8F" w:rsidRPr="000E5502">
        <w:t>неінвазивна</w:t>
      </w:r>
      <w:proofErr w:type="spellEnd"/>
      <w:r w:rsidR="00FB6D8F" w:rsidRPr="000E5502">
        <w:t xml:space="preserve"> процедура для дітей молодшого віку, у яких ускладнено виділення мокротиння. Тести </w:t>
      </w:r>
      <w:proofErr w:type="spellStart"/>
      <w:r w:rsidR="00FB6D8F" w:rsidRPr="000E5502">
        <w:t>Xpert</w:t>
      </w:r>
      <w:proofErr w:type="spellEnd"/>
      <w:r w:rsidR="00FB6D8F" w:rsidRPr="000E5502">
        <w:t xml:space="preserve"> MTB/RIF і </w:t>
      </w:r>
      <w:proofErr w:type="spellStart"/>
      <w:r w:rsidR="00FB6D8F" w:rsidRPr="000E5502">
        <w:t>Ultra</w:t>
      </w:r>
      <w:proofErr w:type="spellEnd"/>
      <w:r w:rsidR="00FB6D8F" w:rsidRPr="000E5502">
        <w:t xml:space="preserve"> можна використовувати з різними педіатричними зразками (</w:t>
      </w:r>
      <w:proofErr w:type="spellStart"/>
      <w:r w:rsidR="00FB6D8F" w:rsidRPr="000E5502">
        <w:t>відхаркуване</w:t>
      </w:r>
      <w:proofErr w:type="spellEnd"/>
      <w:r w:rsidR="00FB6D8F" w:rsidRPr="000E5502">
        <w:t xml:space="preserve"> або індуковане мокротиння, зразок НГА, шлунковий аспірат, спинномозкова рідина, </w:t>
      </w:r>
      <w:proofErr w:type="spellStart"/>
      <w:r w:rsidR="00FB6D8F" w:rsidRPr="000E5502">
        <w:t>тонкоголкова</w:t>
      </w:r>
      <w:proofErr w:type="spellEnd"/>
      <w:r w:rsidR="00FB6D8F" w:rsidRPr="000E5502">
        <w:t xml:space="preserve"> </w:t>
      </w:r>
      <w:proofErr w:type="spellStart"/>
      <w:r w:rsidR="00FB6D8F" w:rsidRPr="000E5502">
        <w:t>аспіраційна</w:t>
      </w:r>
      <w:proofErr w:type="spellEnd"/>
      <w:r w:rsidR="00FB6D8F" w:rsidRPr="000E5502">
        <w:t xml:space="preserve"> біопсія). Потрібно заохочувати та полегшувати використання бактеріологічного дослідження в дітей. Вибір зразка залежить від прийнятності для дитини та особи, яка здійснює догляд за дитиною, а також від можливості застосування в місцевих умовах;</w:t>
      </w:r>
    </w:p>
    <w:p w14:paraId="4643E295" w14:textId="6E47E292" w:rsidR="00B12FA5" w:rsidRPr="000E5502" w:rsidRDefault="00947B8E" w:rsidP="00947B8E">
      <w:pPr>
        <w:pStyle w:val="11"/>
        <w:tabs>
          <w:tab w:val="left" w:pos="924"/>
        </w:tabs>
        <w:spacing w:after="0" w:line="216" w:lineRule="auto"/>
        <w:ind w:left="910" w:hanging="250"/>
        <w:jc w:val="both"/>
      </w:pPr>
      <w:r w:rsidRPr="00947B8E">
        <w:rPr>
          <w:color w:val="47C6E6"/>
        </w:rPr>
        <w:t>•</w:t>
      </w:r>
      <w:r w:rsidRPr="00947B8E">
        <w:rPr>
          <w:color w:val="47C6E6"/>
        </w:rPr>
        <w:tab/>
      </w:r>
      <w:r w:rsidR="00FB6D8F" w:rsidRPr="000E5502">
        <w:t>використання доказових алгоритмів ухвалення рішення про лікування дітей віком до 10 років;</w:t>
      </w:r>
    </w:p>
    <w:p w14:paraId="35583816" w14:textId="2C092808" w:rsidR="00B12FA5" w:rsidRPr="000E5502" w:rsidRDefault="00947B8E" w:rsidP="00ED3361">
      <w:pPr>
        <w:pStyle w:val="11"/>
        <w:spacing w:after="0" w:line="216" w:lineRule="auto"/>
        <w:ind w:left="900" w:hanging="220"/>
        <w:jc w:val="both"/>
        <w:sectPr w:rsidR="00B12FA5" w:rsidRPr="000E5502">
          <w:headerReference w:type="even" r:id="rId168"/>
          <w:headerReference w:type="default" r:id="rId169"/>
          <w:footerReference w:type="even" r:id="rId170"/>
          <w:footerReference w:type="default" r:id="rId171"/>
          <w:headerReference w:type="first" r:id="rId172"/>
          <w:footerReference w:type="first" r:id="rId173"/>
          <w:pgSz w:w="11900" w:h="16840"/>
          <w:pgMar w:top="1350" w:right="1380" w:bottom="1155" w:left="1385" w:header="0" w:footer="3" w:gutter="0"/>
          <w:cols w:space="720"/>
          <w:noEndnote/>
          <w:titlePg/>
          <w:docGrid w:linePitch="360"/>
          <w15:footnoteColumns w:val="1"/>
        </w:sectPr>
      </w:pPr>
      <w:r w:rsidRPr="00947B8E">
        <w:rPr>
          <w:color w:val="47C6E6"/>
        </w:rPr>
        <w:t>•</w:t>
      </w:r>
      <w:r w:rsidRPr="00947B8E">
        <w:rPr>
          <w:color w:val="47C6E6"/>
        </w:rPr>
        <w:tab/>
      </w:r>
      <w:r w:rsidR="00FB6D8F" w:rsidRPr="000E5502">
        <w:t xml:space="preserve">визначення тяжкості перебігу ТБ в дітей і підлітків важливе для скерування застосування </w:t>
      </w:r>
      <w:r w:rsidR="00644A84" w:rsidRPr="000E5502">
        <w:rPr>
          <w:noProof/>
          <w:lang w:eastAsia="uk-UA" w:bidi="ar-SA"/>
        </w:rPr>
        <mc:AlternateContent>
          <mc:Choice Requires="wps">
            <w:drawing>
              <wp:anchor distT="279400" distB="2155190" distL="0" distR="0" simplePos="0" relativeHeight="251710976" behindDoc="0" locked="0" layoutInCell="1" allowOverlap="1" wp14:anchorId="26A31713" wp14:editId="41929292">
                <wp:simplePos x="0" y="0"/>
                <wp:positionH relativeFrom="leftMargin">
                  <wp:posOffset>370840</wp:posOffset>
                </wp:positionH>
                <wp:positionV relativeFrom="paragraph">
                  <wp:posOffset>3707130</wp:posOffset>
                </wp:positionV>
                <wp:extent cx="508000" cy="168910"/>
                <wp:effectExtent l="0" t="0" r="0" b="0"/>
                <wp:wrapNone/>
                <wp:docPr id="46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9E23424" w14:textId="72BA4F1A"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6A31713" id="_x0000_s1213" type="#_x0000_t202" style="position:absolute;left:0;text-align:left;margin-left:29.2pt;margin-top:291.9pt;width:40pt;height:13.3pt;z-index:25171097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zLfiwEAAAoDAAAOAAAAZHJzL2Uyb0RvYy54bWysUttu2zAMfR+wfxD0vthpsS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" filled="f" stroked="f">
                <v:textbox inset="0,0,0,0">
                  <w:txbxContent>
                    <w:p w14:paraId="29E23424" w14:textId="72BA4F1A"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нової 4-місячної схеми лікування нетяжкого ТБ.</w:t>
      </w:r>
    </w:p>
    <w:p w14:paraId="146C6DA6" w14:textId="77777777" w:rsidR="00B12FA5" w:rsidRPr="000E5502" w:rsidRDefault="00FB6D8F" w:rsidP="00ED3361">
      <w:pPr>
        <w:pStyle w:val="20"/>
        <w:spacing w:before="12500" w:after="0" w:line="216" w:lineRule="auto"/>
        <w:ind w:firstLine="300"/>
        <w:jc w:val="both"/>
      </w:pPr>
      <w:r w:rsidRPr="000E5502">
        <w:rPr>
          <w:color w:val="FFFFFF" w:themeColor="background1"/>
        </w:rPr>
        <w:lastRenderedPageBreak/>
        <w:t>86 Операційний довідник ВОО</w:t>
      </w:r>
      <w:r w:rsidR="00644A84" w:rsidRPr="000E5502">
        <w:rPr>
          <w:noProof/>
          <w:lang w:eastAsia="uk-UA" w:bidi="ar-SA"/>
        </w:rPr>
        <mc:AlternateContent>
          <mc:Choice Requires="wps">
            <w:drawing>
              <wp:anchor distT="279400" distB="2155190" distL="0" distR="0" simplePos="0" relativeHeight="251712000" behindDoc="0" locked="0" layoutInCell="1" allowOverlap="1" wp14:anchorId="2B008751" wp14:editId="2F0DCA93">
                <wp:simplePos x="0" y="0"/>
                <wp:positionH relativeFrom="leftMargin">
                  <wp:posOffset>370840</wp:posOffset>
                </wp:positionH>
                <wp:positionV relativeFrom="paragraph">
                  <wp:posOffset>8154035</wp:posOffset>
                </wp:positionV>
                <wp:extent cx="508000" cy="168910"/>
                <wp:effectExtent l="0" t="0" r="0" b="0"/>
                <wp:wrapNone/>
                <wp:docPr id="46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3937399" w14:textId="7079871D"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B008751" id="_x0000_s1214" type="#_x0000_t202" style="position:absolute;left:0;text-align:left;margin-left:29.2pt;margin-top:642.05pt;width:40pt;height:13.3pt;z-index:25171200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ksiwEAAAoDAAAOAAAAZHJzL2Uyb0RvYy54bWysUttu2zAMfR+wfxD0vtgpui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" filled="f" stroked="f">
                <v:textbox inset="0,0,0,0">
                  <w:txbxContent>
                    <w:p w14:paraId="53937399" w14:textId="7079871D"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rPr>
          <w:color w:val="FFFFFF" w:themeColor="background1"/>
        </w:rPr>
        <w:t>З щодо туберкульозу. Модуль 5: Ведення туберкульозу в дітей і підлітків</w:t>
      </w:r>
      <w:r w:rsidRPr="000E5502">
        <w:br w:type="page"/>
      </w:r>
    </w:p>
    <w:p w14:paraId="1EB741FD" w14:textId="5F9F52EC" w:rsidR="00B12FA5" w:rsidRPr="000E5502" w:rsidRDefault="005E15B5" w:rsidP="00E17BFA">
      <w:pPr>
        <w:pStyle w:val="a6"/>
        <w:numPr>
          <w:ilvl w:val="0"/>
          <w:numId w:val="62"/>
        </w:numPr>
        <w:tabs>
          <w:tab w:val="left" w:pos="653"/>
        </w:tabs>
        <w:spacing w:after="800" w:line="216" w:lineRule="auto"/>
        <w:jc w:val="both"/>
        <w:rPr>
          <w:sz w:val="64"/>
          <w:szCs w:val="64"/>
        </w:rPr>
      </w:pPr>
      <w:bookmarkStart w:id="96" w:name="bookmark88"/>
      <w:r>
        <w:rPr>
          <w:noProof/>
        </w:rPr>
        <w:lastRenderedPageBreak/>
        <w:drawing>
          <wp:anchor distT="0" distB="0" distL="114300" distR="114300" simplePos="0" relativeHeight="251984384" behindDoc="1" locked="0" layoutInCell="1" allowOverlap="1" wp14:anchorId="215598BB" wp14:editId="14B08930">
            <wp:simplePos x="0" y="0"/>
            <wp:positionH relativeFrom="page">
              <wp:posOffset>0</wp:posOffset>
            </wp:positionH>
            <wp:positionV relativeFrom="paragraph">
              <wp:posOffset>-1531620</wp:posOffset>
            </wp:positionV>
            <wp:extent cx="7559040" cy="1999615"/>
            <wp:effectExtent l="0" t="0" r="3810" b="635"/>
            <wp:wrapNone/>
            <wp:docPr id="72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 xml:space="preserve">Лікування чутливого та </w:t>
      </w:r>
      <w:proofErr w:type="spellStart"/>
      <w:r w:rsidR="00FB6D8F" w:rsidRPr="000E5502">
        <w:rPr>
          <w:color w:val="F99D22"/>
          <w:sz w:val="64"/>
          <w:szCs w:val="64"/>
        </w:rPr>
        <w:t>хіміорезистентного</w:t>
      </w:r>
      <w:proofErr w:type="spellEnd"/>
      <w:r w:rsidR="00FB6D8F" w:rsidRPr="000E5502">
        <w:rPr>
          <w:color w:val="F99D22"/>
          <w:sz w:val="64"/>
          <w:szCs w:val="64"/>
        </w:rPr>
        <w:t xml:space="preserve"> ТБ легень та </w:t>
      </w:r>
      <w:proofErr w:type="spellStart"/>
      <w:r w:rsidR="00FB6D8F" w:rsidRPr="000E5502">
        <w:rPr>
          <w:color w:val="F99D22"/>
          <w:sz w:val="64"/>
          <w:szCs w:val="64"/>
        </w:rPr>
        <w:t>позалегеневого</w:t>
      </w:r>
      <w:proofErr w:type="spellEnd"/>
      <w:r w:rsidR="00FB6D8F" w:rsidRPr="000E5502">
        <w:rPr>
          <w:color w:val="F99D22"/>
          <w:sz w:val="64"/>
          <w:szCs w:val="64"/>
        </w:rPr>
        <w:t xml:space="preserve"> ТБ в дітей і підлітків</w:t>
      </w:r>
      <w:bookmarkEnd w:id="96"/>
    </w:p>
    <w:p w14:paraId="776B41BA" w14:textId="77777777" w:rsidR="00B12FA5" w:rsidRPr="000E5502" w:rsidRDefault="00FB6D8F" w:rsidP="00E17BFA">
      <w:pPr>
        <w:pStyle w:val="24"/>
        <w:keepNext/>
        <w:keepLines/>
        <w:numPr>
          <w:ilvl w:val="1"/>
          <w:numId w:val="62"/>
        </w:numPr>
        <w:tabs>
          <w:tab w:val="left" w:pos="742"/>
        </w:tabs>
        <w:spacing w:line="216" w:lineRule="auto"/>
        <w:jc w:val="both"/>
      </w:pPr>
      <w:bookmarkStart w:id="97" w:name="_Toc102768514"/>
      <w:bookmarkStart w:id="98" w:name="_Toc102768555"/>
      <w:r w:rsidRPr="000E5502">
        <w:t>Вступ</w:t>
      </w:r>
      <w:bookmarkEnd w:id="97"/>
      <w:bookmarkEnd w:id="98"/>
    </w:p>
    <w:p w14:paraId="68C56CF6" w14:textId="77777777" w:rsidR="00B12FA5" w:rsidRPr="000E5502" w:rsidRDefault="00FB6D8F" w:rsidP="00ED3361">
      <w:pPr>
        <w:pStyle w:val="11"/>
        <w:spacing w:line="216" w:lineRule="auto"/>
        <w:jc w:val="both"/>
      </w:pPr>
      <w:r w:rsidRPr="000E5502">
        <w:t xml:space="preserve">У цьому розділі узагальнені варіанти лікування, наявні для чутливого ТБ та ХР ТБ в дітей і підлітків, а також легеневих та </w:t>
      </w:r>
      <w:proofErr w:type="spellStart"/>
      <w:r w:rsidRPr="000E5502">
        <w:t>позалегеневих</w:t>
      </w:r>
      <w:proofErr w:type="spellEnd"/>
      <w:r w:rsidRPr="000E5502">
        <w:t xml:space="preserve"> форм ТБ (включно з ТБМ), а також міркування щодо </w:t>
      </w:r>
      <w:proofErr w:type="spellStart"/>
      <w:r w:rsidRPr="000E5502">
        <w:t>посттуберкульозного</w:t>
      </w:r>
      <w:proofErr w:type="spellEnd"/>
      <w:r w:rsidRPr="000E5502">
        <w:t xml:space="preserve"> здоров'я. Він охоплює операційні вказівки з різних нових підходів до лікування, включно з 4-місячною схемою лікування, а також важливі аспекти впровадження, такі як наявність зручних для дітей лікарських форм і доступ до всіх основних лікарських засобів для лікування ХР ТБ.</w:t>
      </w:r>
    </w:p>
    <w:p w14:paraId="78F204E3" w14:textId="77777777" w:rsidR="00B12FA5" w:rsidRPr="000E5502" w:rsidRDefault="00FB6D8F" w:rsidP="00ED3361">
      <w:pPr>
        <w:pStyle w:val="11"/>
        <w:spacing w:after="340" w:line="216" w:lineRule="auto"/>
        <w:jc w:val="both"/>
      </w:pPr>
      <w:r w:rsidRPr="000E5502">
        <w:t xml:space="preserve">Результати лікування дітей, які завершили протитуберкульозне лікування, загалом чудові. Переважна більшість смертей від ТБ в дітей трапляється серед тих, хто не отримує лікування </w:t>
      </w:r>
      <w:r w:rsidRPr="000E5502">
        <w:rPr>
          <w:i/>
          <w:iCs/>
        </w:rPr>
        <w:t>(85)</w:t>
      </w:r>
      <w:r w:rsidRPr="000E5502">
        <w:t>. Ключем до припинення поширення ТБ в громаді, у тому числі серед дітей і підлітків, є якомога ранній початок ефективного лікування ТБ в заразних людей та профілактика ТБ-хвороби у людей з високим ризиком розвитку ТБ.</w:t>
      </w:r>
    </w:p>
    <w:p w14:paraId="77B26B67" w14:textId="77777777" w:rsidR="00D852C5" w:rsidRPr="000E5502" w:rsidRDefault="00FB6D8F" w:rsidP="00675A35">
      <w:pPr>
        <w:pStyle w:val="11"/>
        <w:spacing w:after="220" w:line="216" w:lineRule="auto"/>
        <w:jc w:val="both"/>
        <w:rPr>
          <w:b/>
          <w:bCs/>
          <w:color w:val="636466"/>
        </w:rPr>
      </w:pPr>
      <w:r w:rsidRPr="000E5502">
        <w:rPr>
          <w:b/>
          <w:bCs/>
          <w:color w:val="636466"/>
        </w:rPr>
        <w:t>Рисунок 5.1. Шлях пацієнта через зараження ТБ, розвиток ТБ-інфекції та ТБ-хвороби, охоплений у розділі 5</w:t>
      </w:r>
    </w:p>
    <w:p w14:paraId="12CF40D6" w14:textId="4FFAFC25" w:rsidR="00B12FA5" w:rsidRPr="000E5502" w:rsidRDefault="00B05C1F" w:rsidP="00ED3361">
      <w:pPr>
        <w:pStyle w:val="11"/>
        <w:spacing w:after="220" w:line="216" w:lineRule="auto"/>
        <w:rPr>
          <w:sz w:val="14"/>
          <w:szCs w:val="14"/>
        </w:rPr>
        <w:sectPr w:rsidR="00B12FA5" w:rsidRPr="000E5502">
          <w:headerReference w:type="even" r:id="rId174"/>
          <w:headerReference w:type="default" r:id="rId175"/>
          <w:footerReference w:type="even" r:id="rId176"/>
          <w:footerReference w:type="default" r:id="rId177"/>
          <w:headerReference w:type="first" r:id="rId178"/>
          <w:footerReference w:type="first" r:id="rId179"/>
          <w:pgSz w:w="11900" w:h="16840"/>
          <w:pgMar w:top="2425" w:right="1827" w:bottom="1475" w:left="947" w:header="0" w:footer="3" w:gutter="0"/>
          <w:cols w:space="720"/>
          <w:noEndnote/>
          <w:titlePg/>
          <w:docGrid w:linePitch="360"/>
          <w15:footnoteColumns w:val="1"/>
        </w:sectPr>
      </w:pPr>
      <w:r>
        <w:rPr>
          <w:noProof/>
          <w:lang w:eastAsia="uk-UA" w:bidi="ar-SA"/>
        </w:rPr>
        <mc:AlternateContent>
          <mc:Choice Requires="wps">
            <w:drawing>
              <wp:anchor distT="0" distB="0" distL="114300" distR="114300" simplePos="0" relativeHeight="252167680" behindDoc="0" locked="0" layoutInCell="1" allowOverlap="1" wp14:anchorId="6AA800DD" wp14:editId="719D869A">
                <wp:simplePos x="0" y="0"/>
                <wp:positionH relativeFrom="column">
                  <wp:posOffset>4156925</wp:posOffset>
                </wp:positionH>
                <wp:positionV relativeFrom="paragraph">
                  <wp:posOffset>387350</wp:posOffset>
                </wp:positionV>
                <wp:extent cx="1101600" cy="806400"/>
                <wp:effectExtent l="0" t="0" r="22860" b="13335"/>
                <wp:wrapNone/>
                <wp:docPr id="317" name="Овал 317"/>
                <wp:cNvGraphicFramePr/>
                <a:graphic xmlns:a="http://schemas.openxmlformats.org/drawingml/2006/main">
                  <a:graphicData uri="http://schemas.microsoft.com/office/word/2010/wordprocessingShape">
                    <wps:wsp>
                      <wps:cNvSpPr/>
                      <wps:spPr>
                        <a:xfrm>
                          <a:off x="0" y="0"/>
                          <a:ext cx="1101600" cy="806400"/>
                        </a:xfrm>
                        <a:prstGeom prst="ellipse">
                          <a:avLst/>
                        </a:prstGeom>
                        <a:noFill/>
                        <a:ln>
                          <a:solidFill>
                            <a:srgbClr val="4171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3242B38" id="Овал 317" o:spid="_x0000_s1026" style="position:absolute;margin-left:327.3pt;margin-top:30.5pt;width:86.75pt;height:63.5pt;z-index:25216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" filled="f" strokecolor="#41719c" strokeweight="1pt">
                <v:stroke joinstyle="miter"/>
                <v:textbox inset="0,0,0,0"/>
              </v:oval>
            </w:pict>
          </mc:Fallback>
        </mc:AlternateContent>
      </w:r>
      <w:r w:rsidRPr="000E5502">
        <w:rPr>
          <w:noProof/>
          <w:lang w:eastAsia="uk-UA" w:bidi="ar-SA"/>
        </w:rPr>
        <mc:AlternateContent>
          <mc:Choice Requires="wps">
            <w:drawing>
              <wp:anchor distT="279400" distB="2155190" distL="0" distR="0" simplePos="0" relativeHeight="251713024" behindDoc="0" locked="0" layoutInCell="1" allowOverlap="1" wp14:anchorId="68A51D25" wp14:editId="594B5818">
                <wp:simplePos x="0" y="0"/>
                <wp:positionH relativeFrom="leftMargin">
                  <wp:posOffset>1483200</wp:posOffset>
                </wp:positionH>
                <wp:positionV relativeFrom="paragraph">
                  <wp:posOffset>2391205</wp:posOffset>
                </wp:positionV>
                <wp:extent cx="1296000" cy="345600"/>
                <wp:effectExtent l="0" t="0" r="0" b="0"/>
                <wp:wrapNone/>
                <wp:docPr id="469" name="Shape 438"/>
                <wp:cNvGraphicFramePr/>
                <a:graphic xmlns:a="http://schemas.openxmlformats.org/drawingml/2006/main">
                  <a:graphicData uri="http://schemas.microsoft.com/office/word/2010/wordprocessingShape">
                    <wps:wsp>
                      <wps:cNvSpPr txBox="1"/>
                      <wps:spPr>
                        <a:xfrm>
                          <a:off x="0" y="0"/>
                          <a:ext cx="1296000" cy="345600"/>
                        </a:xfrm>
                        <a:prstGeom prst="rect">
                          <a:avLst/>
                        </a:prstGeom>
                        <a:noFill/>
                      </wps:spPr>
                      <wps:txbx>
                        <w:txbxContent>
                          <w:p w14:paraId="0CD1683D" w14:textId="01414851" w:rsidR="0028591B" w:rsidRPr="00255B17" w:rsidRDefault="0028591B" w:rsidP="00B05C1F">
                            <w:pPr>
                              <w:pStyle w:val="a6"/>
                              <w:shd w:val="clear" w:color="auto" w:fill="FFFFFF" w:themeFill="background1"/>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8A51D25" id="_x0000_s1215" type="#_x0000_t202" style="position:absolute;margin-left:116.8pt;margin-top:188.3pt;width:102.05pt;height:27.2pt;z-index:2517130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" filled="f" stroked="f">
                <v:textbox inset="0,0,0,0">
                  <w:txbxContent>
                    <w:p w14:paraId="0CD1683D" w14:textId="01414851" w:rsidR="0028591B" w:rsidRPr="00255B17" w:rsidRDefault="0028591B" w:rsidP="00B05C1F">
                      <w:pPr>
                        <w:pStyle w:val="a6"/>
                        <w:shd w:val="clear" w:color="auto" w:fill="FFFFFF" w:themeFill="background1"/>
                        <w:spacing w:after="40"/>
                        <w:jc w:val="center"/>
                        <w:rPr>
                          <w:color w:val="FDAD1B"/>
                          <w:sz w:val="22"/>
                          <w:szCs w:val="22"/>
                        </w:rPr>
                      </w:pPr>
                    </w:p>
                  </w:txbxContent>
                </v:textbox>
                <w10:wrap anchorx="margin"/>
              </v:shape>
            </w:pict>
          </mc:Fallback>
        </mc:AlternateContent>
      </w:r>
      <w:r w:rsidR="00D852C5" w:rsidRPr="000E5502">
        <w:rPr>
          <w:noProof/>
          <w:lang w:eastAsia="uk-UA" w:bidi="ar-SA"/>
        </w:rPr>
        <mc:AlternateContent>
          <mc:Choice Requires="wpg">
            <w:drawing>
              <wp:anchor distT="0" distB="0" distL="114300" distR="114300" simplePos="0" relativeHeight="251525632" behindDoc="0" locked="0" layoutInCell="1" allowOverlap="1" wp14:anchorId="7DB9E485" wp14:editId="2FE9CA45">
                <wp:simplePos x="0" y="0"/>
                <wp:positionH relativeFrom="margin">
                  <wp:posOffset>0</wp:posOffset>
                </wp:positionH>
                <wp:positionV relativeFrom="paragraph">
                  <wp:posOffset>0</wp:posOffset>
                </wp:positionV>
                <wp:extent cx="5427134" cy="2799715"/>
                <wp:effectExtent l="0" t="0" r="21590" b="635"/>
                <wp:wrapNone/>
                <wp:docPr id="167" name="Группа 167"/>
                <wp:cNvGraphicFramePr/>
                <a:graphic xmlns:a="http://schemas.openxmlformats.org/drawingml/2006/main">
                  <a:graphicData uri="http://schemas.microsoft.com/office/word/2010/wordprocessingGroup">
                    <wpg:wgp>
                      <wpg:cNvGrpSpPr/>
                      <wpg:grpSpPr>
                        <a:xfrm>
                          <a:off x="0" y="0"/>
                          <a:ext cx="5427134" cy="2799715"/>
                          <a:chOff x="0" y="0"/>
                          <a:chExt cx="5427134" cy="2799715"/>
                        </a:xfrm>
                      </wpg:grpSpPr>
                      <pic:pic xmlns:pic="http://schemas.openxmlformats.org/drawingml/2006/picture">
                        <pic:nvPicPr>
                          <pic:cNvPr id="169" name="Рисунок 169" descr="C:\Users\ilyas\Desktop\788.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5275" cy="2799715"/>
                          </a:xfrm>
                          <a:prstGeom prst="rect">
                            <a:avLst/>
                          </a:prstGeom>
                          <a:noFill/>
                          <a:ln>
                            <a:noFill/>
                          </a:ln>
                        </pic:spPr>
                      </pic:pic>
                      <wps:wsp>
                        <wps:cNvPr id="171" name="Прямоугольник 171"/>
                        <wps:cNvSpPr/>
                        <wps:spPr>
                          <a:xfrm>
                            <a:off x="3166534" y="42334"/>
                            <a:ext cx="2260600" cy="42333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Скругленный прямоугольник 173"/>
                        <wps:cNvSpPr/>
                        <wps:spPr>
                          <a:xfrm>
                            <a:off x="2218267" y="1515534"/>
                            <a:ext cx="1617133" cy="3048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871765" id="Группа 167" o:spid="_x0000_s1026" style="position:absolute;margin-left:0;margin-top:0;width:427.35pt;height:220.45pt;z-index:251525632;mso-position-horizontal-relative:margin" coordsize="54271,27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ml1HWl3L1zQAtFAOelFABRRRQAUUUUAFFFFABRRRQAUUUUAF&#10;FIzqgyxo3KRnNAC0Um8Um8UAO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deoooooAPf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">
                <v:shape id="Рисунок 169" o:spid="_x0000_s1027" type="#_x0000_t75" style="position:absolute;width:53752;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">
                  <v:imagedata r:id="rId37" o:title="788"/>
                </v:shape>
                <v:rect id="Прямоугольник 171" o:spid="_x0000_s1028" style="position:absolute;left:31665;top:423;width:2260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" fillcolor="white [3201]" strokecolor="white [3212]" strokeweight="1pt"/>
                <v:roundrect id="Скругленный прямоугольник 173" o:spid="_x0000_s1029" style="position:absolute;left:22182;top:15155;width:1617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" fillcolor="white [3201]" strokecolor="white [3212]" strokeweight="1pt">
                  <v:stroke joinstyle="miter"/>
                </v:roundrect>
                <w10:wrap anchorx="margin"/>
              </v:group>
            </w:pict>
          </mc:Fallback>
        </mc:AlternateContent>
      </w:r>
      <w:r w:rsidR="00FB6D8F" w:rsidRPr="000E5502">
        <w:rPr>
          <w:rFonts w:ascii="Verdana" w:hAnsi="Verdana"/>
          <w:sz w:val="14"/>
          <w:szCs w:val="14"/>
        </w:rPr>
        <w:br/>
      </w:r>
    </w:p>
    <w:p w14:paraId="33F7134E" w14:textId="77777777" w:rsidR="00B12FA5" w:rsidRPr="000E5502" w:rsidRDefault="00FB6D8F" w:rsidP="005606AC">
      <w:pPr>
        <w:pStyle w:val="24"/>
        <w:keepNext/>
        <w:keepLines/>
        <w:numPr>
          <w:ilvl w:val="1"/>
          <w:numId w:val="62"/>
        </w:numPr>
        <w:tabs>
          <w:tab w:val="left" w:pos="771"/>
        </w:tabs>
        <w:spacing w:after="240"/>
      </w:pPr>
      <w:bookmarkStart w:id="99" w:name="_Toc102768515"/>
      <w:bookmarkStart w:id="100" w:name="_Toc102768556"/>
      <w:r w:rsidRPr="000E5502">
        <w:lastRenderedPageBreak/>
        <w:t>Лікування чутливого ТБ в дітей і підлітків</w:t>
      </w:r>
      <w:bookmarkEnd w:id="99"/>
      <w:bookmarkEnd w:id="100"/>
    </w:p>
    <w:p w14:paraId="28AC6EB4" w14:textId="77777777" w:rsidR="00B12FA5" w:rsidRPr="000E5502" w:rsidRDefault="00FB6D8F" w:rsidP="005606AC">
      <w:pPr>
        <w:pStyle w:val="60"/>
        <w:numPr>
          <w:ilvl w:val="2"/>
          <w:numId w:val="62"/>
        </w:numPr>
        <w:tabs>
          <w:tab w:val="left" w:pos="915"/>
        </w:tabs>
        <w:spacing w:after="100" w:line="240" w:lineRule="auto"/>
      </w:pPr>
      <w:r w:rsidRPr="000E5502">
        <w:t>Принципи ведення ТБ</w:t>
      </w:r>
    </w:p>
    <w:p w14:paraId="7A1FC149" w14:textId="77777777" w:rsidR="00B12FA5" w:rsidRPr="000E5502" w:rsidRDefault="00FB6D8F" w:rsidP="005606AC">
      <w:pPr>
        <w:pStyle w:val="11"/>
        <w:jc w:val="both"/>
      </w:pPr>
      <w:r w:rsidRPr="000E5502">
        <w:t>Для досягнення цілей успішного лікування ТБ в дітей і підлітків клінічне та програмне ведення має охоплювати такі компоненти й навички:</w:t>
      </w:r>
    </w:p>
    <w:p w14:paraId="2F46FBD1" w14:textId="77777777" w:rsidR="00B12FA5" w:rsidRPr="000E5502" w:rsidRDefault="00FB6D8F" w:rsidP="005606AC">
      <w:pPr>
        <w:pStyle w:val="11"/>
        <w:numPr>
          <w:ilvl w:val="0"/>
          <w:numId w:val="63"/>
        </w:numPr>
        <w:tabs>
          <w:tab w:val="left" w:pos="253"/>
        </w:tabs>
        <w:spacing w:after="0"/>
        <w:jc w:val="both"/>
      </w:pPr>
      <w:r w:rsidRPr="000E5502">
        <w:t>керування протитуберкульозними препаратами;</w:t>
      </w:r>
    </w:p>
    <w:p w14:paraId="513742C9" w14:textId="77777777" w:rsidR="00B12FA5" w:rsidRPr="000E5502" w:rsidRDefault="00FB6D8F" w:rsidP="005606AC">
      <w:pPr>
        <w:pStyle w:val="11"/>
        <w:numPr>
          <w:ilvl w:val="0"/>
          <w:numId w:val="63"/>
        </w:numPr>
        <w:tabs>
          <w:tab w:val="left" w:pos="253"/>
        </w:tabs>
        <w:spacing w:after="0"/>
        <w:jc w:val="both"/>
      </w:pPr>
      <w:r w:rsidRPr="000E5502">
        <w:t>розпізнавання клінічних ознак, що свідчать про необхідність невідкладної допомоги;</w:t>
      </w:r>
    </w:p>
    <w:p w14:paraId="500A0C42" w14:textId="77777777" w:rsidR="00B12FA5" w:rsidRPr="000E5502" w:rsidRDefault="00FB6D8F" w:rsidP="005606AC">
      <w:pPr>
        <w:pStyle w:val="11"/>
        <w:numPr>
          <w:ilvl w:val="0"/>
          <w:numId w:val="63"/>
        </w:numPr>
        <w:tabs>
          <w:tab w:val="left" w:pos="253"/>
        </w:tabs>
        <w:spacing w:after="0"/>
        <w:jc w:val="both"/>
      </w:pPr>
      <w:r w:rsidRPr="000E5502">
        <w:t>лікування супутніх захворювань, включно з неповноцінним харчуванням;</w:t>
      </w:r>
    </w:p>
    <w:p w14:paraId="2C8527C1" w14:textId="77777777" w:rsidR="00B12FA5" w:rsidRPr="000E5502" w:rsidRDefault="00FB6D8F" w:rsidP="005606AC">
      <w:pPr>
        <w:pStyle w:val="11"/>
        <w:numPr>
          <w:ilvl w:val="0"/>
          <w:numId w:val="63"/>
        </w:numPr>
        <w:tabs>
          <w:tab w:val="left" w:pos="253"/>
        </w:tabs>
        <w:spacing w:after="0"/>
        <w:jc w:val="both"/>
      </w:pPr>
      <w:r w:rsidRPr="000E5502">
        <w:t>заходи в разі побічних реакцій;</w:t>
      </w:r>
    </w:p>
    <w:p w14:paraId="0B52E08C" w14:textId="77777777" w:rsidR="00B12FA5" w:rsidRPr="000E5502" w:rsidRDefault="00FB6D8F" w:rsidP="005606AC">
      <w:pPr>
        <w:pStyle w:val="11"/>
        <w:numPr>
          <w:ilvl w:val="0"/>
          <w:numId w:val="63"/>
        </w:numPr>
        <w:tabs>
          <w:tab w:val="left" w:pos="253"/>
        </w:tabs>
        <w:spacing w:after="0"/>
        <w:jc w:val="both"/>
      </w:pPr>
      <w:r w:rsidRPr="000E5502">
        <w:t>запровадження практик інфекційного контролю;</w:t>
      </w:r>
    </w:p>
    <w:p w14:paraId="057D0EA4" w14:textId="77777777" w:rsidR="00B12FA5" w:rsidRPr="000E5502" w:rsidRDefault="00FB6D8F" w:rsidP="005606AC">
      <w:pPr>
        <w:pStyle w:val="11"/>
        <w:numPr>
          <w:ilvl w:val="0"/>
          <w:numId w:val="63"/>
        </w:numPr>
        <w:tabs>
          <w:tab w:val="left" w:pos="253"/>
        </w:tabs>
        <w:spacing w:after="0"/>
        <w:jc w:val="both"/>
      </w:pPr>
      <w:r w:rsidRPr="000E5502">
        <w:t>просвіта пацієнтів, їхній сімей та осіб, які здійснюють догляд за дітьми;</w:t>
      </w:r>
    </w:p>
    <w:p w14:paraId="29A74A66" w14:textId="77777777" w:rsidR="00B12FA5" w:rsidRPr="000E5502" w:rsidRDefault="00FB6D8F" w:rsidP="005606AC">
      <w:pPr>
        <w:pStyle w:val="11"/>
        <w:numPr>
          <w:ilvl w:val="0"/>
          <w:numId w:val="63"/>
        </w:numPr>
        <w:tabs>
          <w:tab w:val="left" w:pos="253"/>
        </w:tabs>
        <w:spacing w:after="0"/>
        <w:jc w:val="both"/>
      </w:pPr>
      <w:r w:rsidRPr="000E5502">
        <w:t>надання психологічної та соціально-економічної підтримки;</w:t>
      </w:r>
    </w:p>
    <w:p w14:paraId="11DDF3F7" w14:textId="77777777" w:rsidR="00B12FA5" w:rsidRPr="000E5502" w:rsidRDefault="00FB6D8F" w:rsidP="005606AC">
      <w:pPr>
        <w:pStyle w:val="11"/>
        <w:numPr>
          <w:ilvl w:val="0"/>
          <w:numId w:val="63"/>
        </w:numPr>
        <w:tabs>
          <w:tab w:val="left" w:pos="253"/>
        </w:tabs>
        <w:spacing w:after="0"/>
        <w:jc w:val="both"/>
      </w:pPr>
      <w:r w:rsidRPr="000E5502">
        <w:t>залучення членів сім'ї до ухвалення рішень щодо лікування;</w:t>
      </w:r>
    </w:p>
    <w:p w14:paraId="0AE4F418" w14:textId="77777777" w:rsidR="00B12FA5" w:rsidRPr="000E5502" w:rsidRDefault="00FB6D8F" w:rsidP="005606AC">
      <w:pPr>
        <w:pStyle w:val="11"/>
        <w:numPr>
          <w:ilvl w:val="0"/>
          <w:numId w:val="63"/>
        </w:numPr>
        <w:tabs>
          <w:tab w:val="left" w:pos="253"/>
        </w:tabs>
        <w:spacing w:after="0"/>
        <w:jc w:val="both"/>
      </w:pPr>
      <w:r w:rsidRPr="000E5502">
        <w:t>підтримка прихильності до лікування;</w:t>
      </w:r>
    </w:p>
    <w:p w14:paraId="0C74FA63" w14:textId="77777777" w:rsidR="00B12FA5" w:rsidRPr="000E5502" w:rsidRDefault="00FB6D8F" w:rsidP="005606AC">
      <w:pPr>
        <w:pStyle w:val="11"/>
        <w:numPr>
          <w:ilvl w:val="0"/>
          <w:numId w:val="63"/>
        </w:numPr>
        <w:tabs>
          <w:tab w:val="left" w:pos="253"/>
        </w:tabs>
        <w:spacing w:after="0"/>
        <w:ind w:left="266" w:hanging="266"/>
        <w:jc w:val="both"/>
      </w:pPr>
      <w:r w:rsidRPr="000E5502">
        <w:t>(зворотне) відстеження контактів та надання ПЛТ іншим членам сім'</w:t>
      </w:r>
      <w:r w:rsidR="00907C5A" w:rsidRPr="000E5502">
        <w:t>ї</w:t>
      </w:r>
      <w:r w:rsidRPr="000E5502">
        <w:t>, які відповідають критеріям ПЛТ;</w:t>
      </w:r>
    </w:p>
    <w:p w14:paraId="7EB66E3E" w14:textId="77777777" w:rsidR="00B12FA5" w:rsidRPr="000E5502" w:rsidRDefault="00FB6D8F" w:rsidP="005606AC">
      <w:pPr>
        <w:pStyle w:val="11"/>
        <w:numPr>
          <w:ilvl w:val="0"/>
          <w:numId w:val="63"/>
        </w:numPr>
        <w:tabs>
          <w:tab w:val="left" w:pos="253"/>
        </w:tabs>
        <w:jc w:val="both"/>
      </w:pPr>
      <w:r w:rsidRPr="000E5502">
        <w:t>реєстрація та звіт</w:t>
      </w:r>
      <w:r w:rsidR="00043350" w:rsidRPr="000E5502">
        <w:t xml:space="preserve">ність </w:t>
      </w:r>
      <w:r w:rsidRPr="000E5502">
        <w:t xml:space="preserve">для моніторингу </w:t>
      </w:r>
      <w:r w:rsidR="00907C5A" w:rsidRPr="000E5502">
        <w:t>випадків</w:t>
      </w:r>
      <w:r w:rsidRPr="000E5502">
        <w:t xml:space="preserve"> і результатів лікування;</w:t>
      </w:r>
    </w:p>
    <w:p w14:paraId="37B04F43" w14:textId="29644170" w:rsidR="00B12FA5" w:rsidRPr="000E5502" w:rsidRDefault="005606AC" w:rsidP="005606AC">
      <w:pPr>
        <w:pStyle w:val="11"/>
        <w:spacing w:after="780"/>
        <w:jc w:val="both"/>
      </w:pPr>
      <w:r>
        <w:rPr>
          <w:noProof/>
        </w:rPr>
        <mc:AlternateContent>
          <mc:Choice Requires="wps">
            <w:drawing>
              <wp:anchor distT="0" distB="0" distL="114300" distR="114300" simplePos="0" relativeHeight="251390456" behindDoc="1" locked="0" layoutInCell="1" allowOverlap="1" wp14:anchorId="062F1C8A" wp14:editId="4334FA05">
                <wp:simplePos x="0" y="0"/>
                <wp:positionH relativeFrom="column">
                  <wp:posOffset>121920</wp:posOffset>
                </wp:positionH>
                <wp:positionV relativeFrom="paragraph">
                  <wp:posOffset>792480</wp:posOffset>
                </wp:positionV>
                <wp:extent cx="5715000" cy="4467225"/>
                <wp:effectExtent l="0" t="0" r="0" b="9525"/>
                <wp:wrapNone/>
                <wp:docPr id="723" name="Прямоугольник 723"/>
                <wp:cNvGraphicFramePr/>
                <a:graphic xmlns:a="http://schemas.openxmlformats.org/drawingml/2006/main">
                  <a:graphicData uri="http://schemas.microsoft.com/office/word/2010/wordprocessingShape">
                    <wps:wsp>
                      <wps:cNvSpPr/>
                      <wps:spPr>
                        <a:xfrm>
                          <a:off x="0" y="0"/>
                          <a:ext cx="5715000" cy="44672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7A84" id="Прямоугольник 723" o:spid="_x0000_s1026" style="position:absolute;margin-left:9.6pt;margin-top:62.4pt;width:450pt;height:351.75pt;z-index:-251926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" fillcolor="#fee6cd" stroked="f" strokeweight="1pt">
                <v:textbox inset="0,0,0,0"/>
              </v:rect>
            </w:pict>
          </mc:Fallback>
        </mc:AlternateContent>
      </w:r>
      <w:r w:rsidR="00BD7D79">
        <w:rPr>
          <w:noProof/>
        </w:rPr>
        <mc:AlternateContent>
          <mc:Choice Requires="wps">
            <w:drawing>
              <wp:anchor distT="0" distB="0" distL="114300" distR="114300" simplePos="0" relativeHeight="251985408" behindDoc="1" locked="0" layoutInCell="1" allowOverlap="1" wp14:anchorId="4BA055F6" wp14:editId="7B84D88D">
                <wp:simplePos x="0" y="0"/>
                <wp:positionH relativeFrom="column">
                  <wp:posOffset>-1905</wp:posOffset>
                </wp:positionH>
                <wp:positionV relativeFrom="paragraph">
                  <wp:posOffset>918210</wp:posOffset>
                </wp:positionV>
                <wp:extent cx="5686425" cy="476250"/>
                <wp:effectExtent l="0" t="0" r="9525" b="0"/>
                <wp:wrapNone/>
                <wp:docPr id="722" name="Прямоугольник 722"/>
                <wp:cNvGraphicFramePr/>
                <a:graphic xmlns:a="http://schemas.openxmlformats.org/drawingml/2006/main">
                  <a:graphicData uri="http://schemas.microsoft.com/office/word/2010/wordprocessingShape">
                    <wps:wsp>
                      <wps:cNvSpPr/>
                      <wps:spPr>
                        <a:xfrm>
                          <a:off x="0" y="0"/>
                          <a:ext cx="5686425" cy="476250"/>
                        </a:xfrm>
                        <a:prstGeom prst="rect">
                          <a:avLst/>
                        </a:prstGeom>
                        <a:solidFill>
                          <a:srgbClr val="F4993B"/>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FD9CA71" id="Прямоугольник 722" o:spid="_x0000_s1026" style="position:absolute;margin-left:-.15pt;margin-top:72.3pt;width:447.75pt;height:37.5pt;z-index:-2513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" fillcolor="#f4993b" stroked="f" strokeweight="1pt">
                <v:textbox inset="0,0,0,0"/>
              </v:rect>
            </w:pict>
          </mc:Fallback>
        </mc:AlternateContent>
      </w:r>
      <w:r w:rsidR="00FB6D8F" w:rsidRPr="000E5502">
        <w:t>Лікування ТБ в дітей і підлітків має охоплювати відстеження контактів, заходи інфекційного контролю, оцінювання харчування, психосоціальну підтримку, а також обстеження та медичну допомогу у зв'язку з ВІЛ (</w:t>
      </w:r>
      <w:hyperlink w:anchor="bookmark93" w:tooltip="Поточний документ">
        <w:r w:rsidR="00FB6D8F" w:rsidRPr="000E5502">
          <w:rPr>
            <w:color w:val="F99D22"/>
          </w:rPr>
          <w:t>вставка 5.1</w:t>
        </w:r>
      </w:hyperlink>
      <w:r w:rsidR="00FB6D8F" w:rsidRPr="000E5502">
        <w:t>).</w:t>
      </w:r>
    </w:p>
    <w:p w14:paraId="5C15B3A1" w14:textId="77777777" w:rsidR="00BD7D79" w:rsidRPr="000E5502" w:rsidRDefault="00BD7D79" w:rsidP="00BD7D79">
      <w:pPr>
        <w:pStyle w:val="11"/>
        <w:spacing w:after="240" w:line="216" w:lineRule="auto"/>
        <w:ind w:left="200"/>
      </w:pPr>
      <w:bookmarkStart w:id="101" w:name="bookmark93"/>
      <w:r w:rsidRPr="000E5502">
        <w:rPr>
          <w:b/>
          <w:bCs/>
          <w:color w:val="FFFFFF"/>
        </w:rPr>
        <w:t xml:space="preserve">Вставка 5.1. Заходи, яких необхідно вжити, якщо у дитини чи </w:t>
      </w:r>
      <w:proofErr w:type="spellStart"/>
      <w:r w:rsidRPr="000E5502">
        <w:rPr>
          <w:b/>
          <w:bCs/>
          <w:color w:val="FFFFFF"/>
        </w:rPr>
        <w:t>підлітка</w:t>
      </w:r>
      <w:proofErr w:type="spellEnd"/>
      <w:r w:rsidRPr="000E5502">
        <w:rPr>
          <w:b/>
          <w:bCs/>
          <w:color w:val="FFFFFF"/>
        </w:rPr>
        <w:t xml:space="preserve"> діагностовано будь-яку форму ТБ</w:t>
      </w:r>
      <w:bookmarkEnd w:id="101"/>
    </w:p>
    <w:p w14:paraId="2D25CF93" w14:textId="4D2C682F" w:rsidR="00B12FA5" w:rsidRPr="000E5502" w:rsidRDefault="00C86F51" w:rsidP="005606AC">
      <w:pPr>
        <w:pStyle w:val="11"/>
        <w:spacing w:after="0"/>
        <w:ind w:left="826" w:right="209" w:hanging="364"/>
        <w:jc w:val="both"/>
      </w:pPr>
      <w:r w:rsidRPr="00C86F51">
        <w:rPr>
          <w:b/>
          <w:bCs/>
          <w:color w:val="F99D22"/>
        </w:rPr>
        <w:sym w:font="Wingdings 3" w:char="F0DA"/>
      </w:r>
      <w:r w:rsidRPr="00C86F51">
        <w:rPr>
          <w:b/>
          <w:bCs/>
          <w:color w:val="F99D22"/>
          <w:lang w:val="ru-RU"/>
        </w:rPr>
        <w:tab/>
      </w:r>
      <w:r w:rsidR="00FB6D8F" w:rsidRPr="000E5502">
        <w:t xml:space="preserve">Проведіть відстеження контактів або зворотне відстеження контактів (вихідного пацієнта) (див. </w:t>
      </w:r>
      <w:hyperlink w:anchor="bookmark20" w:tooltip="Поточний документ">
        <w:r w:rsidR="00FB6D8F" w:rsidRPr="000E5502">
          <w:rPr>
            <w:color w:val="F99D22"/>
          </w:rPr>
          <w:t>розділ 2</w:t>
        </w:r>
      </w:hyperlink>
      <w:r w:rsidR="00FB6D8F" w:rsidRPr="000E5502">
        <w:t>):</w:t>
      </w:r>
    </w:p>
    <w:p w14:paraId="1E990077" w14:textId="06E9D3B8" w:rsidR="00B12FA5" w:rsidRPr="000E5502" w:rsidRDefault="00641510" w:rsidP="005606AC">
      <w:pPr>
        <w:pStyle w:val="11"/>
        <w:spacing w:after="0"/>
        <w:ind w:left="1040" w:right="209" w:hanging="240"/>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Хто? Імовірні вихідні пацієнти (наприклад, батьки та особи, які здійснюють догляд за дітьми віком до 5 років; близькі (побутові) контактні особи серед дітей старшого віку та підлітків з ТБ дорослого типу</w:t>
      </w:r>
    </w:p>
    <w:p w14:paraId="6EB39956" w14:textId="17C80526" w:rsidR="00B12FA5" w:rsidRPr="000E5502" w:rsidRDefault="00641510" w:rsidP="005606AC">
      <w:pPr>
        <w:pStyle w:val="11"/>
        <w:spacing w:after="0"/>
        <w:ind w:left="1040" w:right="209" w:hanging="240"/>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Що? Обстежити.</w:t>
      </w:r>
    </w:p>
    <w:p w14:paraId="7B0E7CB6" w14:textId="3F672F7B" w:rsidR="00B12FA5" w:rsidRPr="000E5502" w:rsidRDefault="00641510" w:rsidP="005606AC">
      <w:pPr>
        <w:pStyle w:val="11"/>
        <w:spacing w:after="0"/>
        <w:ind w:left="1040" w:right="209" w:hanging="240"/>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 xml:space="preserve">Чого? Виявити джерело інфекції в дитини та захистити інших дітей у </w:t>
      </w:r>
      <w:r w:rsidR="00907C5A" w:rsidRPr="000E5502">
        <w:t>домогосподарстві</w:t>
      </w:r>
      <w:r w:rsidR="00FB6D8F" w:rsidRPr="000E5502">
        <w:t xml:space="preserve">, або виявити контактні особи дитини чи </w:t>
      </w:r>
      <w:proofErr w:type="spellStart"/>
      <w:r w:rsidR="00FB6D8F" w:rsidRPr="000E5502">
        <w:t>підлітка</w:t>
      </w:r>
      <w:proofErr w:type="spellEnd"/>
      <w:r w:rsidR="00FB6D8F" w:rsidRPr="000E5502">
        <w:t xml:space="preserve"> та запропонувати профілактичне лікування.</w:t>
      </w:r>
    </w:p>
    <w:p w14:paraId="75D357B6" w14:textId="163F07A5" w:rsidR="00B12FA5" w:rsidRPr="000E5502" w:rsidRDefault="00641510" w:rsidP="005606AC">
      <w:pPr>
        <w:pStyle w:val="11"/>
        <w:spacing w:after="100"/>
        <w:ind w:left="1040" w:right="209" w:hanging="240"/>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Як? Оцініть за допомогою скринінгу симптомів ТБ та РОГК, якщо є така можливість. Якщо результат скринінгу позитивний, оцініть наявність ТБ. Якщо скринінг близьких контактних осіб серед дітей старшого віку дав негативний результат, запропонуйте ПЛТ.</w:t>
      </w:r>
    </w:p>
    <w:p w14:paraId="47D8DC39" w14:textId="3E39EBBA" w:rsidR="00B12FA5" w:rsidRPr="000E5502" w:rsidRDefault="00C86F51" w:rsidP="005606AC">
      <w:pPr>
        <w:pStyle w:val="11"/>
        <w:spacing w:after="0"/>
        <w:ind w:left="826" w:right="209" w:hanging="364"/>
        <w:jc w:val="both"/>
      </w:pPr>
      <w:r w:rsidRPr="00C86F51">
        <w:rPr>
          <w:b/>
          <w:bCs/>
          <w:color w:val="F99D22"/>
        </w:rPr>
        <w:sym w:font="Wingdings 3" w:char="F0DA"/>
      </w:r>
      <w:r w:rsidRPr="00C86F51">
        <w:rPr>
          <w:b/>
          <w:bCs/>
          <w:color w:val="F99D22"/>
          <w:lang w:val="ru-RU"/>
        </w:rPr>
        <w:tab/>
      </w:r>
      <w:r w:rsidR="00FB6D8F" w:rsidRPr="000E5502">
        <w:t xml:space="preserve">Впровадьте заходи інфекційного контролю (див. </w:t>
      </w:r>
      <w:hyperlink w:anchor="bookmark39" w:tooltip="Поточний документ">
        <w:r w:rsidR="00FB6D8F" w:rsidRPr="000E5502">
          <w:rPr>
            <w:color w:val="F99D22"/>
          </w:rPr>
          <w:t>розділ 3</w:t>
        </w:r>
      </w:hyperlink>
      <w:r w:rsidR="00FB6D8F" w:rsidRPr="000E5502">
        <w:t>):</w:t>
      </w:r>
    </w:p>
    <w:p w14:paraId="65856154" w14:textId="232F5AF9" w:rsidR="00B12FA5" w:rsidRPr="000E5502" w:rsidRDefault="00641510" w:rsidP="005606AC">
      <w:pPr>
        <w:pStyle w:val="11"/>
        <w:spacing w:after="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Хто? Батьки, особи, які здійснюють догляд, і вчителі.</w:t>
      </w:r>
    </w:p>
    <w:p w14:paraId="48F3BF90" w14:textId="24E05E53" w:rsidR="00B12FA5" w:rsidRPr="000E5502" w:rsidRDefault="00641510" w:rsidP="005606AC">
      <w:pPr>
        <w:pStyle w:val="11"/>
        <w:spacing w:after="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Що? Надайте рекомендації про те, як запобігти подальшому переданню інфекції вдома та в школі, у тому числі про те, що діти, які пройшли ефективне лікування, можуть відновити шкільну та громадську діяльність.</w:t>
      </w:r>
    </w:p>
    <w:p w14:paraId="4A08CE4E" w14:textId="6E020960" w:rsidR="00B12FA5" w:rsidRPr="000E5502" w:rsidRDefault="00641510" w:rsidP="005606AC">
      <w:pPr>
        <w:pStyle w:val="11"/>
        <w:spacing w:after="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Чого? Щоб обмежити поширення ТБ.</w:t>
      </w:r>
    </w:p>
    <w:p w14:paraId="4EDF5BC1" w14:textId="1BB95B9A" w:rsidR="00B12FA5" w:rsidRPr="000E5502" w:rsidRDefault="00641510" w:rsidP="005606AC">
      <w:pPr>
        <w:pStyle w:val="11"/>
        <w:spacing w:after="6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Як? Поліпшіть природну вентиляцію, використовуйте відокремлені спальні місця для заразних людей та запропонуйте ПЛТ, якщо це необхідно.</w:t>
      </w:r>
    </w:p>
    <w:p w14:paraId="69CFD7A6" w14:textId="2EECEBEE" w:rsidR="00B12FA5" w:rsidRPr="000E5502" w:rsidRDefault="005606AC" w:rsidP="005606AC">
      <w:pPr>
        <w:pStyle w:val="11"/>
        <w:spacing w:after="0"/>
        <w:ind w:left="826" w:right="209" w:hanging="364"/>
        <w:jc w:val="both"/>
      </w:pPr>
      <w:r>
        <w:rPr>
          <w:noProof/>
        </w:rPr>
        <w:lastRenderedPageBreak/>
        <mc:AlternateContent>
          <mc:Choice Requires="wps">
            <w:drawing>
              <wp:anchor distT="0" distB="0" distL="114300" distR="114300" simplePos="0" relativeHeight="251987456" behindDoc="1" locked="0" layoutInCell="1" allowOverlap="1" wp14:anchorId="55811B40" wp14:editId="43E848C2">
                <wp:simplePos x="0" y="0"/>
                <wp:positionH relativeFrom="column">
                  <wp:posOffset>74295</wp:posOffset>
                </wp:positionH>
                <wp:positionV relativeFrom="paragraph">
                  <wp:posOffset>-59690</wp:posOffset>
                </wp:positionV>
                <wp:extent cx="5715000" cy="5067300"/>
                <wp:effectExtent l="0" t="0" r="0" b="0"/>
                <wp:wrapNone/>
                <wp:docPr id="724" name="Прямоугольник 724"/>
                <wp:cNvGraphicFramePr/>
                <a:graphic xmlns:a="http://schemas.openxmlformats.org/drawingml/2006/main">
                  <a:graphicData uri="http://schemas.microsoft.com/office/word/2010/wordprocessingShape">
                    <wps:wsp>
                      <wps:cNvSpPr/>
                      <wps:spPr>
                        <a:xfrm>
                          <a:off x="0" y="0"/>
                          <a:ext cx="5715000" cy="5067300"/>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88C8" id="Прямоугольник 724" o:spid="_x0000_s1026" style="position:absolute;margin-left:5.85pt;margin-top:-4.7pt;width:450pt;height:399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" fillcolor="#fee6cd" stroked="f" strokeweight="1pt">
                <v:textbox inset="0,0,0,0"/>
              </v:rect>
            </w:pict>
          </mc:Fallback>
        </mc:AlternateContent>
      </w:r>
      <w:r w:rsidR="00C86F51" w:rsidRPr="00C86F51">
        <w:rPr>
          <w:b/>
          <w:bCs/>
          <w:color w:val="F99D22"/>
        </w:rPr>
        <w:sym w:font="Wingdings 3" w:char="F0DA"/>
      </w:r>
      <w:r w:rsidR="00C86F51" w:rsidRPr="00C86F51">
        <w:rPr>
          <w:b/>
          <w:bCs/>
          <w:color w:val="F99D22"/>
          <w:lang w:val="ru-RU"/>
        </w:rPr>
        <w:tab/>
      </w:r>
      <w:r w:rsidR="00FB6D8F" w:rsidRPr="000E5502">
        <w:t xml:space="preserve">Проведіть оцінювання харчування (див. </w:t>
      </w:r>
      <w:hyperlink w:anchor="bookmark176" w:tooltip="Поточний документ">
        <w:r w:rsidR="00FB6D8F" w:rsidRPr="000E5502">
          <w:rPr>
            <w:color w:val="F99D22"/>
          </w:rPr>
          <w:t>розділ 7.6</w:t>
        </w:r>
      </w:hyperlink>
      <w:r w:rsidR="00FB6D8F" w:rsidRPr="000E5502">
        <w:t>):</w:t>
      </w:r>
    </w:p>
    <w:p w14:paraId="6590E1A8" w14:textId="6EBAB7DF" w:rsidR="00B12FA5" w:rsidRPr="000E5502" w:rsidRDefault="00641510" w:rsidP="005606AC">
      <w:pPr>
        <w:pStyle w:val="11"/>
        <w:spacing w:after="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Хто? Діти та підлітки, які проходять обстеження або лікування з приводу ТБ.</w:t>
      </w:r>
    </w:p>
    <w:p w14:paraId="022DC885" w14:textId="797666F1" w:rsidR="00B12FA5" w:rsidRPr="000E5502" w:rsidRDefault="00641510" w:rsidP="005606AC">
      <w:pPr>
        <w:pStyle w:val="11"/>
        <w:spacing w:after="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 xml:space="preserve">Що? Проведіть оцінювання харчування дитини чи </w:t>
      </w:r>
      <w:proofErr w:type="spellStart"/>
      <w:r w:rsidR="00FB6D8F" w:rsidRPr="000E5502">
        <w:t>підлітка</w:t>
      </w:r>
      <w:proofErr w:type="spellEnd"/>
      <w:r w:rsidR="00FB6D8F" w:rsidRPr="000E5502">
        <w:t>.</w:t>
      </w:r>
    </w:p>
    <w:p w14:paraId="31724BAB" w14:textId="43951871" w:rsidR="00B12FA5" w:rsidRPr="000E5502" w:rsidRDefault="00641510" w:rsidP="005606AC">
      <w:pPr>
        <w:pStyle w:val="11"/>
        <w:spacing w:after="0"/>
        <w:ind w:left="1078" w:right="209" w:hanging="278"/>
        <w:jc w:val="both"/>
      </w:pPr>
      <w:r>
        <w:rPr>
          <w:rFonts w:ascii="Courier New" w:hAnsi="Courier New" w:cs="Courier New"/>
          <w:color w:val="F99D22"/>
          <w:sz w:val="24"/>
          <w:szCs w:val="24"/>
        </w:rPr>
        <w:t>•</w:t>
      </w:r>
      <w:r>
        <w:rPr>
          <w:rFonts w:ascii="Courier New" w:hAnsi="Courier New"/>
          <w:color w:val="F99D22"/>
          <w:sz w:val="24"/>
          <w:szCs w:val="24"/>
        </w:rPr>
        <w:tab/>
      </w:r>
      <w:r w:rsidR="00FB6D8F" w:rsidRPr="000E5502">
        <w:t xml:space="preserve">Чого? </w:t>
      </w:r>
      <w:proofErr w:type="spellStart"/>
      <w:r w:rsidR="00FB6D8F" w:rsidRPr="000E5502">
        <w:t>Нутритивна</w:t>
      </w:r>
      <w:proofErr w:type="spellEnd"/>
      <w:r w:rsidR="00FB6D8F" w:rsidRPr="000E5502">
        <w:t xml:space="preserve"> реабілітація дітей і підлітків, які мають розлади харчової поведінки через ТБ або інші супутні захворювання або неповноцінне харчування.</w:t>
      </w:r>
    </w:p>
    <w:p w14:paraId="08CD9F31" w14:textId="29254519" w:rsidR="00B12FA5" w:rsidRPr="000E5502" w:rsidRDefault="00641510" w:rsidP="005606AC">
      <w:pPr>
        <w:pStyle w:val="11"/>
        <w:spacing w:after="8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Як? Надайте рекомендації щодо правильного харчування особам, які здійснюють догляд за дітьми. За потреби призначте харчові добавки. Зверніть увагу на діагноз ТБ у медичній картці дитини або іншому документі.</w:t>
      </w:r>
    </w:p>
    <w:p w14:paraId="5360CA87" w14:textId="2C8C4C0F" w:rsidR="00B12FA5" w:rsidRPr="000E5502" w:rsidRDefault="00C86F51" w:rsidP="005606AC">
      <w:pPr>
        <w:pStyle w:val="11"/>
        <w:spacing w:after="0"/>
        <w:ind w:left="840" w:right="209" w:hanging="420"/>
      </w:pPr>
      <w:r w:rsidRPr="00C86F51">
        <w:rPr>
          <w:b/>
          <w:bCs/>
          <w:color w:val="F99D22"/>
        </w:rPr>
        <w:sym w:font="Wingdings 3" w:char="F0DA"/>
      </w:r>
      <w:r w:rsidRPr="00C86F51">
        <w:rPr>
          <w:b/>
          <w:bCs/>
          <w:color w:val="F99D22"/>
          <w:lang w:val="ru-RU"/>
        </w:rPr>
        <w:tab/>
      </w:r>
      <w:r w:rsidR="00FB6D8F" w:rsidRPr="000E5502">
        <w:t xml:space="preserve">Забезпечте медичну допомогу з приводу ВІЛ-інфекції (див. </w:t>
      </w:r>
      <w:hyperlink w:anchor="bookmark148" w:tooltip="Поточний документ">
        <w:r w:rsidR="00FB6D8F" w:rsidRPr="000E5502">
          <w:rPr>
            <w:color w:val="F99D22"/>
          </w:rPr>
          <w:t>розділ 7.1</w:t>
        </w:r>
      </w:hyperlink>
      <w:r w:rsidR="00FB6D8F" w:rsidRPr="000E5502">
        <w:t>):</w:t>
      </w:r>
    </w:p>
    <w:p w14:paraId="434691EE" w14:textId="6E3B429E" w:rsidR="00B12FA5" w:rsidRPr="000E5502" w:rsidRDefault="00641510" w:rsidP="005606AC">
      <w:pPr>
        <w:pStyle w:val="11"/>
        <w:spacing w:after="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 xml:space="preserve">Хто? Обстежте кожну дитину та </w:t>
      </w:r>
      <w:proofErr w:type="spellStart"/>
      <w:r w:rsidR="00FB6D8F" w:rsidRPr="000E5502">
        <w:t>підлітка</w:t>
      </w:r>
      <w:proofErr w:type="spellEnd"/>
      <w:r w:rsidR="00FB6D8F" w:rsidRPr="000E5502">
        <w:t xml:space="preserve"> з ТБ на наявність ВІЛ</w:t>
      </w:r>
    </w:p>
    <w:p w14:paraId="05593F17" w14:textId="7C9BCC6C" w:rsidR="00B12FA5" w:rsidRPr="000E5502" w:rsidRDefault="00641510" w:rsidP="005606AC">
      <w:pPr>
        <w:pStyle w:val="11"/>
        <w:spacing w:after="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Що? Забезпечте належне тестування або догляд та лікування у зв'язку з ВІЛ (наприклад, рання АРТ протягом 2 тижнів після початку лікування ТБ, якщо немає симптомів ТБМ; профілактика ко-</w:t>
      </w:r>
      <w:proofErr w:type="spellStart"/>
      <w:r w:rsidR="00FB6D8F" w:rsidRPr="000E5502">
        <w:t>тримоксазолом</w:t>
      </w:r>
      <w:proofErr w:type="spellEnd"/>
      <w:r w:rsidR="00FB6D8F" w:rsidRPr="000E5502">
        <w:t>).</w:t>
      </w:r>
    </w:p>
    <w:p w14:paraId="4BD610D9" w14:textId="2BCC2A6E" w:rsidR="00B12FA5" w:rsidRPr="000E5502" w:rsidRDefault="00641510" w:rsidP="005606AC">
      <w:pPr>
        <w:pStyle w:val="11"/>
        <w:spacing w:after="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 xml:space="preserve">Чого? Щоб знизити захворюваність та смертність від </w:t>
      </w:r>
      <w:proofErr w:type="spellStart"/>
      <w:r w:rsidR="00FB6D8F" w:rsidRPr="000E5502">
        <w:t>коінфекції</w:t>
      </w:r>
      <w:proofErr w:type="spellEnd"/>
      <w:r w:rsidR="00FB6D8F" w:rsidRPr="000E5502">
        <w:t xml:space="preserve"> ТБ/ВІЛ у дітей і підлітків.</w:t>
      </w:r>
    </w:p>
    <w:p w14:paraId="6E513736" w14:textId="17116F79" w:rsidR="00B12FA5" w:rsidRPr="000E5502" w:rsidRDefault="00641510" w:rsidP="005606AC">
      <w:pPr>
        <w:pStyle w:val="11"/>
        <w:spacing w:after="8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Як? Забезпечте контроль за взаємодією препаратів у складі АРТ та протитуберкульозних препаратів.</w:t>
      </w:r>
    </w:p>
    <w:p w14:paraId="3CBFFF6A" w14:textId="72EAF491" w:rsidR="00B12FA5" w:rsidRPr="000E5502" w:rsidRDefault="00C86F51" w:rsidP="005606AC">
      <w:pPr>
        <w:pStyle w:val="11"/>
        <w:spacing w:after="0"/>
        <w:ind w:left="840" w:right="209" w:hanging="350"/>
      </w:pPr>
      <w:r w:rsidRPr="00C86F51">
        <w:rPr>
          <w:b/>
          <w:bCs/>
          <w:color w:val="F99D22"/>
        </w:rPr>
        <w:sym w:font="Wingdings 3" w:char="F0DA"/>
      </w:r>
      <w:r w:rsidRPr="00D62FC6">
        <w:rPr>
          <w:b/>
          <w:bCs/>
          <w:color w:val="F99D22"/>
        </w:rPr>
        <w:tab/>
      </w:r>
      <w:r w:rsidR="00FB6D8F" w:rsidRPr="000E5502">
        <w:t>Забезпечте соціальну підтримку, включно з інформаційною, психосоціальною та матеріальною підтримкою, дитині або підлітку та особи, яка здійснює догляд за ними.</w:t>
      </w:r>
    </w:p>
    <w:p w14:paraId="2CB65575" w14:textId="72E885CB" w:rsidR="00B12FA5" w:rsidRPr="000E5502" w:rsidRDefault="00641510" w:rsidP="005606AC">
      <w:pPr>
        <w:pStyle w:val="11"/>
        <w:spacing w:after="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Хто? Кожна дитина, підліток та сім'я, які проходять протитуберкульозне лікування.</w:t>
      </w:r>
    </w:p>
    <w:p w14:paraId="69F93C13" w14:textId="42936C11" w:rsidR="00B12FA5" w:rsidRPr="000E5502" w:rsidRDefault="00641510" w:rsidP="005606AC">
      <w:pPr>
        <w:pStyle w:val="11"/>
        <w:spacing w:after="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Що? Надайте психологічну підтримку. Якщо можливо, запевніть сім'ю в тому, що більшість дітей і підлітків з ТБ</w:t>
      </w:r>
      <w:r w:rsidR="00907C5A" w:rsidRPr="000E5502">
        <w:t>,</w:t>
      </w:r>
      <w:r w:rsidR="00FB6D8F" w:rsidRPr="000E5502">
        <w:t xml:space="preserve"> успішно виліковуються. </w:t>
      </w:r>
      <w:proofErr w:type="spellStart"/>
      <w:r w:rsidR="00FB6D8F" w:rsidRPr="000E5502">
        <w:t>Повідомте</w:t>
      </w:r>
      <w:proofErr w:type="spellEnd"/>
      <w:r w:rsidR="00FB6D8F" w:rsidRPr="000E5502">
        <w:t xml:space="preserve"> особам, які здійснюють догляд за дітьми, що медичні фахівці готові відповісти на їхні запитання.</w:t>
      </w:r>
    </w:p>
    <w:p w14:paraId="19828530" w14:textId="195138B7" w:rsidR="00B12FA5" w:rsidRPr="000E5502" w:rsidRDefault="00641510" w:rsidP="005606AC">
      <w:pPr>
        <w:pStyle w:val="11"/>
        <w:spacing w:after="8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Чого? ТБ асоціюється зі стигмою та втратою доходу.</w:t>
      </w:r>
    </w:p>
    <w:p w14:paraId="3F3C4593" w14:textId="29872805" w:rsidR="00B12FA5" w:rsidRPr="000E5502" w:rsidRDefault="00641510" w:rsidP="005606AC">
      <w:pPr>
        <w:pStyle w:val="11"/>
        <w:spacing w:after="700"/>
        <w:ind w:left="1078" w:right="209" w:hanging="278"/>
        <w:jc w:val="both"/>
      </w:pPr>
      <w:r>
        <w:rPr>
          <w:rFonts w:ascii="Courier New" w:hAnsi="Courier New"/>
          <w:color w:val="F99D22"/>
          <w:sz w:val="24"/>
          <w:szCs w:val="24"/>
        </w:rPr>
        <w:t>•</w:t>
      </w:r>
      <w:r>
        <w:rPr>
          <w:rFonts w:ascii="Courier New" w:hAnsi="Courier New"/>
          <w:color w:val="F99D22"/>
          <w:sz w:val="24"/>
          <w:szCs w:val="24"/>
        </w:rPr>
        <w:tab/>
      </w:r>
      <w:r w:rsidR="00FB6D8F" w:rsidRPr="000E5502">
        <w:t xml:space="preserve">Як? Надайте ресурси, якщо такі є, для </w:t>
      </w:r>
      <w:r w:rsidR="00907C5A" w:rsidRPr="000E5502">
        <w:t xml:space="preserve">підтримки в харчуванні </w:t>
      </w:r>
      <w:r w:rsidR="00FB6D8F" w:rsidRPr="000E5502">
        <w:t>чи фінансової підтримки. За можливості допомагайте сім'ї уникати пропусків школи та роботи, якщо це застосовується, шляхом включення до доступних програм соціального захисту.</w:t>
      </w:r>
    </w:p>
    <w:p w14:paraId="0645E8A8" w14:textId="2F4232DC" w:rsidR="00B12FA5" w:rsidRPr="000E5502" w:rsidRDefault="00FB6D8F" w:rsidP="005606AC">
      <w:pPr>
        <w:pStyle w:val="60"/>
        <w:numPr>
          <w:ilvl w:val="2"/>
          <w:numId w:val="62"/>
        </w:numPr>
        <w:tabs>
          <w:tab w:val="left" w:pos="920"/>
        </w:tabs>
        <w:spacing w:after="140" w:line="240" w:lineRule="auto"/>
        <w:jc w:val="both"/>
      </w:pPr>
      <w:r w:rsidRPr="000E5502">
        <w:t>Лікування ТБ легень у дітей і підлітків</w:t>
      </w:r>
    </w:p>
    <w:p w14:paraId="42FB16C0" w14:textId="5608D0D1" w:rsidR="00B12FA5" w:rsidRPr="000E5502" w:rsidRDefault="00FB6D8F" w:rsidP="005606AC">
      <w:pPr>
        <w:pStyle w:val="11"/>
        <w:jc w:val="both"/>
      </w:pPr>
      <w:r w:rsidRPr="000E5502">
        <w:t xml:space="preserve">Діти молодшого віку з ТБ зазвичай мають </w:t>
      </w:r>
      <w:proofErr w:type="spellStart"/>
      <w:r w:rsidRPr="000E5502">
        <w:t>малобацилярну</w:t>
      </w:r>
      <w:proofErr w:type="spellEnd"/>
      <w:r w:rsidRPr="000E5502">
        <w:t xml:space="preserve"> форму ТБЛ (форми ТБЛ з меншим тягарем </w:t>
      </w:r>
      <w:r w:rsidRPr="000E5502">
        <w:rPr>
          <w:i/>
          <w:iCs/>
        </w:rPr>
        <w:t xml:space="preserve">M. </w:t>
      </w:r>
      <w:proofErr w:type="spellStart"/>
      <w:r w:rsidRPr="000E5502">
        <w:rPr>
          <w:i/>
          <w:iCs/>
        </w:rPr>
        <w:t>tuberculosis</w:t>
      </w:r>
      <w:r w:rsidRPr="000E5502">
        <w:t>ніж</w:t>
      </w:r>
      <w:proofErr w:type="spellEnd"/>
      <w:r w:rsidRPr="000E5502">
        <w:t xml:space="preserve"> це </w:t>
      </w:r>
      <w:proofErr w:type="spellStart"/>
      <w:r w:rsidRPr="000E5502">
        <w:t>типово</w:t>
      </w:r>
      <w:proofErr w:type="spellEnd"/>
      <w:r w:rsidRPr="000E5502">
        <w:t xml:space="preserve"> для кавернозного ТБЛ дорослого типу) та мають менший ризик передання ТБЛ іншим дітям або дорослим </w:t>
      </w:r>
      <w:r w:rsidRPr="000E5502">
        <w:rPr>
          <w:i/>
          <w:iCs/>
        </w:rPr>
        <w:t>(6)</w:t>
      </w:r>
      <w:r w:rsidRPr="000E5502">
        <w:t xml:space="preserve">. Однак діти шкільного віку та підлітки можуть мати </w:t>
      </w:r>
      <w:proofErr w:type="spellStart"/>
      <w:r w:rsidRPr="000E5502">
        <w:t>бактеріологічно</w:t>
      </w:r>
      <w:proofErr w:type="spellEnd"/>
      <w:r w:rsidRPr="000E5502">
        <w:t xml:space="preserve"> підтверджений ТБ, інколи з наявністю каверн на РОГК </w:t>
      </w:r>
      <w:r w:rsidRPr="000E5502">
        <w:rPr>
          <w:i/>
          <w:iCs/>
        </w:rPr>
        <w:t>(6).</w:t>
      </w:r>
    </w:p>
    <w:p w14:paraId="35A4938D" w14:textId="2364CDDF" w:rsidR="00907C5A" w:rsidRDefault="00FB6D8F" w:rsidP="005606AC">
      <w:pPr>
        <w:pStyle w:val="11"/>
        <w:jc w:val="both"/>
        <w:rPr>
          <w:i/>
          <w:iCs/>
        </w:rPr>
      </w:pPr>
      <w:r w:rsidRPr="000E5502">
        <w:t xml:space="preserve">Усі діти з діагнозом ТБЛ (незалежно від бактеріологічного підтвердження) мають завершити лікування повним курсом відповідної схеми ТБЛ. Пробне лікування ТБ (з використанням відповіді на лікування ТБ як діагностичного засобу) не рекомендуються </w:t>
      </w:r>
      <w:r w:rsidRPr="000E5502">
        <w:rPr>
          <w:i/>
          <w:iCs/>
        </w:rPr>
        <w:t>(72).</w:t>
      </w:r>
      <w:r w:rsidRPr="000E5502">
        <w:t xml:space="preserve"> Почату схему лікування ТБ потрібно продовжувати до завершення, якщо не встановлено альтернативний діагноз. Високі показники лікування та завершення лікування можуть бути досягнуті в дітей із ТБ </w:t>
      </w:r>
      <w:r w:rsidRPr="000E5502">
        <w:rPr>
          <w:i/>
          <w:iCs/>
        </w:rPr>
        <w:t>(85).</w:t>
      </w:r>
    </w:p>
    <w:p w14:paraId="02CBE33F" w14:textId="5D61A618" w:rsidR="005606AC" w:rsidRPr="000E5502" w:rsidRDefault="005606AC" w:rsidP="005606AC">
      <w:pPr>
        <w:pStyle w:val="11"/>
        <w:jc w:val="both"/>
      </w:pPr>
      <w:r>
        <w:rPr>
          <w:noProof/>
        </w:rPr>
        <mc:AlternateContent>
          <mc:Choice Requires="wps">
            <w:drawing>
              <wp:anchor distT="0" distB="0" distL="114300" distR="114300" simplePos="0" relativeHeight="251989504" behindDoc="1" locked="0" layoutInCell="1" allowOverlap="1" wp14:anchorId="48D5CA77" wp14:editId="30CE01E4">
                <wp:simplePos x="0" y="0"/>
                <wp:positionH relativeFrom="margin">
                  <wp:posOffset>12700</wp:posOffset>
                </wp:positionH>
                <wp:positionV relativeFrom="paragraph">
                  <wp:posOffset>207010</wp:posOffset>
                </wp:positionV>
                <wp:extent cx="5781675" cy="466725"/>
                <wp:effectExtent l="0" t="0" r="9525" b="9525"/>
                <wp:wrapNone/>
                <wp:docPr id="725" name="Прямоугольник 725"/>
                <wp:cNvGraphicFramePr/>
                <a:graphic xmlns:a="http://schemas.openxmlformats.org/drawingml/2006/main">
                  <a:graphicData uri="http://schemas.microsoft.com/office/word/2010/wordprocessingShape">
                    <wps:wsp>
                      <wps:cNvSpPr/>
                      <wps:spPr>
                        <a:xfrm>
                          <a:off x="0" y="0"/>
                          <a:ext cx="5781675" cy="4667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81A8" id="Прямоугольник 725" o:spid="_x0000_s1026" style="position:absolute;margin-left:1pt;margin-top:16.3pt;width:455.25pt;height:36.75pt;z-index:-2513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" fillcolor="#fee6cd" stroked="f" strokeweight="1pt">
                <v:textbox inset="0,0,0,0"/>
                <w10:wrap anchorx="margin"/>
              </v:rect>
            </w:pict>
          </mc:Fallback>
        </mc:AlternateContent>
      </w:r>
    </w:p>
    <w:p w14:paraId="05BD4CDC" w14:textId="669DD3B4" w:rsidR="00B12FA5" w:rsidRDefault="00FB6D8F" w:rsidP="005606AC">
      <w:pPr>
        <w:pStyle w:val="11"/>
        <w:spacing w:after="520"/>
        <w:ind w:left="154" w:right="251"/>
        <w:jc w:val="both"/>
      </w:pPr>
      <w:r w:rsidRPr="000E5502">
        <w:t>Пробне лікування протитуберкульозними препаратами як метод діагностики ТБЛ у дітей не рекомендується.</w:t>
      </w:r>
    </w:p>
    <w:p w14:paraId="04324791" w14:textId="17F033E9" w:rsidR="005606AC" w:rsidRDefault="005606AC" w:rsidP="005606AC">
      <w:pPr>
        <w:pStyle w:val="11"/>
        <w:spacing w:after="520"/>
        <w:jc w:val="both"/>
      </w:pPr>
    </w:p>
    <w:p w14:paraId="750427E4" w14:textId="77777777" w:rsidR="005606AC" w:rsidRPr="000E5502" w:rsidRDefault="005606AC" w:rsidP="005606AC">
      <w:pPr>
        <w:pStyle w:val="11"/>
        <w:spacing w:after="520"/>
        <w:jc w:val="both"/>
      </w:pPr>
    </w:p>
    <w:p w14:paraId="4A3A5615" w14:textId="77777777" w:rsidR="00B12FA5" w:rsidRPr="000E5502" w:rsidRDefault="00FB6D8F" w:rsidP="005606AC">
      <w:pPr>
        <w:pStyle w:val="60"/>
        <w:numPr>
          <w:ilvl w:val="2"/>
          <w:numId w:val="62"/>
        </w:numPr>
        <w:tabs>
          <w:tab w:val="left" w:pos="878"/>
        </w:tabs>
        <w:spacing w:after="140" w:line="240" w:lineRule="auto"/>
        <w:jc w:val="both"/>
      </w:pPr>
      <w:r w:rsidRPr="000E5502">
        <w:lastRenderedPageBreak/>
        <w:t>Рекомендовані схеми лікування чутливого ТБ легень у дітей</w:t>
      </w:r>
    </w:p>
    <w:p w14:paraId="3B054C61" w14:textId="77777777" w:rsidR="00B12FA5" w:rsidRPr="000E5502" w:rsidRDefault="00FB6D8F" w:rsidP="005606AC">
      <w:pPr>
        <w:pStyle w:val="11"/>
        <w:jc w:val="both"/>
      </w:pPr>
      <w:r w:rsidRPr="000E5502">
        <w:t xml:space="preserve">Як і </w:t>
      </w:r>
      <w:r w:rsidR="00907C5A" w:rsidRPr="000E5502">
        <w:t>в</w:t>
      </w:r>
      <w:r w:rsidRPr="000E5502">
        <w:t xml:space="preserve"> дорослих, лікування ТБ в дітей і підлітків охоплює двомісячну інтенсивну фазу, за якою йде фаза продовження тривалістю 2-4 місяці. В інтенсивній фазі </w:t>
      </w:r>
      <w:proofErr w:type="spellStart"/>
      <w:r w:rsidRPr="000E5502">
        <w:t>бацили</w:t>
      </w:r>
      <w:proofErr w:type="spellEnd"/>
      <w:r w:rsidRPr="000E5502">
        <w:t xml:space="preserve"> ТБ швидко знищуються, щоб запобігти прогресуванню захворювання, передання інфекції та розвитку медикаментозної резистентності. Під час фази продовження сплячі </w:t>
      </w:r>
      <w:proofErr w:type="spellStart"/>
      <w:r w:rsidRPr="000E5502">
        <w:t>бацили</w:t>
      </w:r>
      <w:proofErr w:type="spellEnd"/>
      <w:r w:rsidRPr="000E5502">
        <w:t xml:space="preserve"> знищуються, щоб забезпечити лікування та запобігти рецидиву. Вибір схеми лікування ТБ (включно з необхідністю включення четвертого </w:t>
      </w:r>
      <w:r w:rsidR="00644A84" w:rsidRPr="000E5502">
        <w:rPr>
          <w:noProof/>
          <w:lang w:eastAsia="uk-UA" w:bidi="ar-SA"/>
        </w:rPr>
        <mc:AlternateContent>
          <mc:Choice Requires="wps">
            <w:drawing>
              <wp:anchor distT="279400" distB="2155190" distL="0" distR="0" simplePos="0" relativeHeight="251715072" behindDoc="0" locked="0" layoutInCell="1" allowOverlap="1" wp14:anchorId="2F256B36" wp14:editId="79FA5231">
                <wp:simplePos x="0" y="0"/>
                <wp:positionH relativeFrom="leftMargin">
                  <wp:posOffset>370840</wp:posOffset>
                </wp:positionH>
                <wp:positionV relativeFrom="paragraph">
                  <wp:posOffset>1115695</wp:posOffset>
                </wp:positionV>
                <wp:extent cx="508000" cy="168910"/>
                <wp:effectExtent l="0" t="0" r="0" b="0"/>
                <wp:wrapNone/>
                <wp:docPr id="47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BA6199B" w14:textId="0B28E129"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F256B36" id="_x0000_s1216" type="#_x0000_t202" style="position:absolute;left:0;text-align:left;margin-left:29.2pt;margin-top:87.85pt;width:40pt;height:13.3pt;z-index:25171507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" filled="f" stroked="f">
                <v:textbox inset="0,0,0,0">
                  <w:txbxContent>
                    <w:p w14:paraId="0BA6199B" w14:textId="0B28E129"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препарату – </w:t>
      </w:r>
      <w:proofErr w:type="spellStart"/>
      <w:r w:rsidRPr="000E5502">
        <w:t>етамбутолу</w:t>
      </w:r>
      <w:proofErr w:type="spellEnd"/>
      <w:r w:rsidRPr="000E5502">
        <w:t xml:space="preserve"> – в інтенсивну фазу) залежить від поширеності ВІЛ та резистентності до </w:t>
      </w:r>
      <w:proofErr w:type="spellStart"/>
      <w:r w:rsidRPr="000E5502">
        <w:t>ізоніазиду</w:t>
      </w:r>
      <w:proofErr w:type="spellEnd"/>
      <w:r w:rsidRPr="000E5502">
        <w:t xml:space="preserve"> в умовах, тяжкості захворювання та віку.</w:t>
      </w:r>
    </w:p>
    <w:p w14:paraId="554FFC87" w14:textId="77777777" w:rsidR="00B12FA5" w:rsidRPr="000E5502" w:rsidRDefault="00FB6D8F" w:rsidP="00ED3361">
      <w:pPr>
        <w:pStyle w:val="11"/>
        <w:spacing w:line="216" w:lineRule="auto"/>
        <w:jc w:val="both"/>
      </w:pPr>
      <w:r w:rsidRPr="000E5502">
        <w:t>У дітей і підлітків віком від 3 місяців до 16 років з нетяжким ТБ рекомендується 4-місячна схема лікування. Ця рекомендація ґрунтується на дослідженні «Коротше лікування мінімального туберкульозу в дітей» (</w:t>
      </w:r>
      <w:proofErr w:type="spellStart"/>
      <w:r w:rsidRPr="000E5502">
        <w:t>Shorter</w:t>
      </w:r>
      <w:proofErr w:type="spellEnd"/>
      <w:r w:rsidRPr="000E5502">
        <w:t xml:space="preserve">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Minimal</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(SHINE) - великому випробуванні фази III з метою оцінювання тривалості лікування ТБ в дітей з нетяжким чутливим ТБ. Випробування показало, що 4-місячна схема лікування (2 місяці </w:t>
      </w:r>
      <w:proofErr w:type="spellStart"/>
      <w:r w:rsidRPr="000E5502">
        <w:t>ізоніазиду</w:t>
      </w:r>
      <w:proofErr w:type="spellEnd"/>
      <w:r w:rsidRPr="000E5502">
        <w:t xml:space="preserve">, </w:t>
      </w:r>
      <w:proofErr w:type="spellStart"/>
      <w:r w:rsidRPr="000E5502">
        <w:t>рифампіцину</w:t>
      </w:r>
      <w:proofErr w:type="spellEnd"/>
      <w:r w:rsidRPr="000E5502">
        <w:t xml:space="preserve">, </w:t>
      </w:r>
      <w:proofErr w:type="spellStart"/>
      <w:r w:rsidRPr="000E5502">
        <w:t>піразинаміду</w:t>
      </w:r>
      <w:proofErr w:type="spellEnd"/>
      <w:r w:rsidRPr="000E5502">
        <w:t xml:space="preserve"> з </w:t>
      </w:r>
      <w:proofErr w:type="spellStart"/>
      <w:r w:rsidRPr="000E5502">
        <w:t>етамбутолом</w:t>
      </w:r>
      <w:proofErr w:type="spellEnd"/>
      <w:r w:rsidRPr="000E5502">
        <w:t xml:space="preserve"> або без нього, потім 2 місяці </w:t>
      </w:r>
      <w:proofErr w:type="spellStart"/>
      <w:r w:rsidRPr="000E5502">
        <w:t>ізоніазиду</w:t>
      </w:r>
      <w:proofErr w:type="spellEnd"/>
      <w:r w:rsidRPr="000E5502">
        <w:t xml:space="preserve"> та </w:t>
      </w:r>
      <w:proofErr w:type="spellStart"/>
      <w:r w:rsidRPr="000E5502">
        <w:t>рифампіцину</w:t>
      </w:r>
      <w:proofErr w:type="spellEnd"/>
      <w:r w:rsidRPr="000E5502">
        <w:t>, 2</w:t>
      </w:r>
      <w:r w:rsidR="00907C5A" w:rsidRPr="000E5502">
        <w:t>HRZ(E)/2HR) не поступала</w:t>
      </w:r>
      <w:r w:rsidRPr="000E5502">
        <w:t>ся стандартн</w:t>
      </w:r>
      <w:r w:rsidR="00907C5A" w:rsidRPr="000E5502">
        <w:t>ій 6-</w:t>
      </w:r>
      <w:r w:rsidRPr="000E5502">
        <w:t xml:space="preserve">місячній схемі лікування (2 місяці </w:t>
      </w:r>
      <w:proofErr w:type="spellStart"/>
      <w:r w:rsidRPr="000E5502">
        <w:t>ізоніазиду</w:t>
      </w:r>
      <w:proofErr w:type="spellEnd"/>
      <w:r w:rsidRPr="000E5502">
        <w:t xml:space="preserve">, </w:t>
      </w:r>
      <w:proofErr w:type="spellStart"/>
      <w:r w:rsidRPr="000E5502">
        <w:t>рифампіцину</w:t>
      </w:r>
      <w:proofErr w:type="spellEnd"/>
      <w:r w:rsidRPr="000E5502">
        <w:t xml:space="preserve">, </w:t>
      </w:r>
      <w:proofErr w:type="spellStart"/>
      <w:r w:rsidRPr="000E5502">
        <w:t>піразинаміду</w:t>
      </w:r>
      <w:proofErr w:type="spellEnd"/>
      <w:r w:rsidRPr="000E5502">
        <w:t xml:space="preserve"> з </w:t>
      </w:r>
      <w:proofErr w:type="spellStart"/>
      <w:r w:rsidRPr="000E5502">
        <w:t>етамбутолом</w:t>
      </w:r>
      <w:proofErr w:type="spellEnd"/>
      <w:r w:rsidRPr="000E5502">
        <w:t xml:space="preserve"> або без нього, потім 4 місяці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2HRZ(E)/4HR) </w:t>
      </w:r>
      <w:r w:rsidRPr="000E5502">
        <w:rPr>
          <w:i/>
          <w:iCs/>
        </w:rPr>
        <w:t>(86)</w:t>
      </w:r>
      <w:r w:rsidRPr="000E5502">
        <w:t>.</w:t>
      </w:r>
    </w:p>
    <w:p w14:paraId="7897B855" w14:textId="77777777" w:rsidR="00B12FA5" w:rsidRPr="000E5502" w:rsidRDefault="00FB6D8F" w:rsidP="00ED3361">
      <w:pPr>
        <w:pStyle w:val="11"/>
        <w:spacing w:line="216" w:lineRule="auto"/>
        <w:jc w:val="both"/>
      </w:pPr>
      <w:r w:rsidRPr="000E5502">
        <w:t xml:space="preserve">У підлітків віком 12 років і старше 4-місячна схема лікування </w:t>
      </w:r>
      <w:proofErr w:type="spellStart"/>
      <w:r w:rsidRPr="000E5502">
        <w:t>ізоніазидом</w:t>
      </w:r>
      <w:proofErr w:type="spellEnd"/>
      <w:r w:rsidRPr="000E5502">
        <w:t xml:space="preserve">, </w:t>
      </w:r>
      <w:proofErr w:type="spellStart"/>
      <w:r w:rsidRPr="000E5502">
        <w:t>рифапентином</w:t>
      </w:r>
      <w:proofErr w:type="spellEnd"/>
      <w:r w:rsidRPr="000E5502">
        <w:t xml:space="preserve">, </w:t>
      </w:r>
      <w:proofErr w:type="spellStart"/>
      <w:r w:rsidRPr="000E5502">
        <w:t>піразинамідом</w:t>
      </w:r>
      <w:proofErr w:type="spellEnd"/>
      <w:r w:rsidRPr="000E5502">
        <w:t xml:space="preserve"> та </w:t>
      </w:r>
      <w:proofErr w:type="spellStart"/>
      <w:r w:rsidRPr="000E5502">
        <w:t>моксифлоксацином</w:t>
      </w:r>
      <w:proofErr w:type="spellEnd"/>
      <w:r w:rsidRPr="000E5502">
        <w:t xml:space="preserve"> (HPZM) може використовуватися у всіх умовах. Ця схема (2HPZM/2HPM) відповідала критеріям не меншої ефективності лікування ТБ в учасників з </w:t>
      </w:r>
      <w:proofErr w:type="spellStart"/>
      <w:r w:rsidRPr="000E5502">
        <w:t>бактеріологічно</w:t>
      </w:r>
      <w:proofErr w:type="spellEnd"/>
      <w:r w:rsidRPr="000E5502">
        <w:t xml:space="preserve"> підтвердженим діагнозом у порівняні з 2HRZ(E)/4HR в дослідженні, що включало 63 підлітків. Побічні реакції були подібними в обидвох групах </w:t>
      </w:r>
      <w:r w:rsidRPr="000E5502">
        <w:rPr>
          <w:i/>
          <w:iCs/>
        </w:rPr>
        <w:t>(87)</w:t>
      </w:r>
      <w:r w:rsidRPr="000E5502">
        <w:t>.</w:t>
      </w:r>
    </w:p>
    <w:p w14:paraId="6F87874B" w14:textId="737F6CD7" w:rsidR="00B12FA5" w:rsidRPr="000E5502" w:rsidRDefault="00B431C5" w:rsidP="00ED3361">
      <w:pPr>
        <w:pStyle w:val="11"/>
        <w:spacing w:after="700" w:line="216" w:lineRule="auto"/>
        <w:jc w:val="both"/>
      </w:pPr>
      <w:r>
        <w:rPr>
          <w:noProof/>
        </w:rPr>
        <mc:AlternateContent>
          <mc:Choice Requires="wps">
            <w:drawing>
              <wp:anchor distT="0" distB="0" distL="114300" distR="114300" simplePos="0" relativeHeight="251990528" behindDoc="1" locked="0" layoutInCell="1" allowOverlap="1" wp14:anchorId="7A7F6073" wp14:editId="443D9416">
                <wp:simplePos x="0" y="0"/>
                <wp:positionH relativeFrom="margin">
                  <wp:align>right</wp:align>
                </wp:positionH>
                <wp:positionV relativeFrom="paragraph">
                  <wp:posOffset>591185</wp:posOffset>
                </wp:positionV>
                <wp:extent cx="5724525" cy="4124325"/>
                <wp:effectExtent l="0" t="0" r="9525" b="9525"/>
                <wp:wrapNone/>
                <wp:docPr id="726" name="Прямоугольник 726"/>
                <wp:cNvGraphicFramePr/>
                <a:graphic xmlns:a="http://schemas.openxmlformats.org/drawingml/2006/main">
                  <a:graphicData uri="http://schemas.microsoft.com/office/word/2010/wordprocessingShape">
                    <wps:wsp>
                      <wps:cNvSpPr/>
                      <wps:spPr>
                        <a:xfrm>
                          <a:off x="0" y="0"/>
                          <a:ext cx="5724525" cy="412432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E74F2" id="Прямоугольник 726" o:spid="_x0000_s1026" style="position:absolute;margin-left:399.55pt;margin-top:46.55pt;width:450.75pt;height:324.75pt;z-index:-25132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" fillcolor="#e9f5dc" stroked="f" strokeweight="1pt">
                <v:textbox inset="0,0,0,0"/>
                <w10:wrap anchorx="margin"/>
              </v:rect>
            </w:pict>
          </mc:Fallback>
        </mc:AlternateContent>
      </w:r>
      <w:r w:rsidR="00FB6D8F" w:rsidRPr="000E5502">
        <w:t xml:space="preserve">Рекомендації ВООЗ щодо варіантів лікування дітей із ТБЛ, включно з ТБ </w:t>
      </w:r>
      <w:proofErr w:type="spellStart"/>
      <w:r w:rsidR="00FB6D8F" w:rsidRPr="000E5502">
        <w:t>внутрішньогрудних</w:t>
      </w:r>
      <w:proofErr w:type="spellEnd"/>
      <w:r w:rsidR="00FB6D8F" w:rsidRPr="000E5502">
        <w:t xml:space="preserve"> лімфатичних вузлів, узагальнено у </w:t>
      </w:r>
      <w:hyperlink w:anchor="bookmark94" w:tooltip="Поточний документ">
        <w:r w:rsidR="00FB6D8F" w:rsidRPr="000E5502">
          <w:rPr>
            <w:color w:val="F99D22"/>
          </w:rPr>
          <w:t>вставці 5.2</w:t>
        </w:r>
      </w:hyperlink>
      <w:r w:rsidR="00FB6D8F" w:rsidRPr="000E5502">
        <w:t>.</w:t>
      </w:r>
    </w:p>
    <w:p w14:paraId="3D5E302C" w14:textId="0DEBFE14" w:rsidR="00B12FA5" w:rsidRPr="000E5502" w:rsidRDefault="00FB6D8F" w:rsidP="00B431C5">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2052" w:firstLine="180"/>
      </w:pPr>
      <w:bookmarkStart w:id="102" w:name="bookmark94"/>
      <w:r w:rsidRPr="000E5502">
        <w:rPr>
          <w:b/>
          <w:bCs/>
          <w:color w:val="FFFFFF"/>
        </w:rPr>
        <w:t>Вставка 5.2. Рекомендації щодо схем лікування дітей і підлітків</w:t>
      </w:r>
      <w:bookmarkEnd w:id="102"/>
    </w:p>
    <w:p w14:paraId="616ADF6D" w14:textId="05F66011" w:rsidR="00B12FA5" w:rsidRPr="000E5502" w:rsidRDefault="00FB6D8F" w:rsidP="00B431C5">
      <w:pPr>
        <w:pStyle w:val="11"/>
        <w:spacing w:line="216" w:lineRule="auto"/>
        <w:ind w:left="454" w:right="209"/>
        <w:jc w:val="both"/>
      </w:pPr>
      <w:r w:rsidRPr="000E5502">
        <w:t>У дітей і підлітків віком від 3 місяців до 16 років з нетяжким ТБ (без підозри або ознак МР/Риф ТБ) потрібно використовувати 4-місячну схему л</w:t>
      </w:r>
      <w:r w:rsidR="00907C5A" w:rsidRPr="000E5502">
        <w:t>ікування (2HRZ(E)/2HR).</w:t>
      </w:r>
      <w:r w:rsidR="00B431C5" w:rsidRPr="00B431C5">
        <w:t xml:space="preserve"> </w:t>
      </w:r>
      <w:r w:rsidRPr="000E5502">
        <w:rPr>
          <w:i/>
          <w:iCs/>
        </w:rPr>
        <w:t>(Настійна рекомендація, помірна вірогідність доказів)</w:t>
      </w:r>
    </w:p>
    <w:p w14:paraId="5C0A3176" w14:textId="3D3D1981" w:rsidR="00B12FA5" w:rsidRPr="000E5502" w:rsidRDefault="00FB6D8F" w:rsidP="00B431C5">
      <w:pPr>
        <w:pStyle w:val="11"/>
        <w:spacing w:line="216" w:lineRule="auto"/>
        <w:ind w:left="454" w:right="209"/>
        <w:jc w:val="both"/>
      </w:pPr>
      <w:r w:rsidRPr="000E5502">
        <w:t>Примітки:</w:t>
      </w:r>
    </w:p>
    <w:p w14:paraId="0E18660B" w14:textId="59CB6E38" w:rsidR="00B12FA5" w:rsidRPr="000E5502" w:rsidRDefault="00C86F51" w:rsidP="00B431C5">
      <w:pPr>
        <w:pStyle w:val="11"/>
        <w:spacing w:after="0" w:line="216" w:lineRule="auto"/>
        <w:ind w:left="845" w:right="209" w:hanging="448"/>
        <w:jc w:val="both"/>
      </w:pPr>
      <w:r w:rsidRPr="00C86F51">
        <w:rPr>
          <w:b/>
          <w:bCs/>
          <w:color w:val="92D050"/>
        </w:rPr>
        <w:sym w:font="Wingdings 3" w:char="F0DA"/>
      </w:r>
      <w:r w:rsidRPr="00D62FC6">
        <w:rPr>
          <w:b/>
          <w:bCs/>
          <w:color w:val="92D050"/>
        </w:rPr>
        <w:tab/>
      </w:r>
      <w:r w:rsidR="00FB6D8F" w:rsidRPr="000E5502">
        <w:t xml:space="preserve">Нетяжкий ТБ визначається як: ТБ периферичних лімфатичних вузлів; ТБ </w:t>
      </w:r>
      <w:proofErr w:type="spellStart"/>
      <w:r w:rsidR="00FB6D8F" w:rsidRPr="000E5502">
        <w:t>внутрішньогрудних</w:t>
      </w:r>
      <w:proofErr w:type="spellEnd"/>
      <w:r w:rsidR="00FB6D8F" w:rsidRPr="000E5502">
        <w:t xml:space="preserve"> лімфатичних вузлів без обструкції дихальних шляхів; неускладнений ТБ плевральний випіт або </w:t>
      </w:r>
      <w:proofErr w:type="spellStart"/>
      <w:r w:rsidR="00FB6D8F" w:rsidRPr="000E5502">
        <w:t>малобацилярне</w:t>
      </w:r>
      <w:proofErr w:type="spellEnd"/>
      <w:r w:rsidR="00FB6D8F" w:rsidRPr="000E5502">
        <w:t xml:space="preserve">, </w:t>
      </w:r>
      <w:proofErr w:type="spellStart"/>
      <w:r w:rsidR="00FB6D8F" w:rsidRPr="000E5502">
        <w:t>безкавернозне</w:t>
      </w:r>
      <w:proofErr w:type="spellEnd"/>
      <w:r w:rsidR="00FB6D8F" w:rsidRPr="000E5502">
        <w:t xml:space="preserve"> захворювання, обмежене однією часткою легень і без міліарного малюнка.</w:t>
      </w:r>
    </w:p>
    <w:p w14:paraId="590F763B" w14:textId="2B8728B8" w:rsidR="00B12FA5" w:rsidRPr="000E5502" w:rsidRDefault="00C86F51" w:rsidP="00B431C5">
      <w:pPr>
        <w:pStyle w:val="11"/>
        <w:spacing w:after="0" w:line="216" w:lineRule="auto"/>
        <w:ind w:left="845" w:right="209" w:hanging="448"/>
        <w:jc w:val="both"/>
      </w:pPr>
      <w:r w:rsidRPr="00C86F51">
        <w:rPr>
          <w:b/>
          <w:bCs/>
          <w:color w:val="92D050"/>
        </w:rPr>
        <w:sym w:font="Wingdings 3" w:char="F0DA"/>
      </w:r>
      <w:r w:rsidRPr="00D62FC6">
        <w:rPr>
          <w:b/>
          <w:bCs/>
          <w:color w:val="92D050"/>
        </w:rPr>
        <w:tab/>
      </w:r>
      <w:r w:rsidR="00FB6D8F" w:rsidRPr="000E5502">
        <w:t xml:space="preserve">Діти та підлітки, які не відповідають критеріям нетяжкого ТБ, повинні отримувати стандартну шестимісячну схему лікування (2HRZE/4HR) або рекомендовані схеми лікування тяжких форм </w:t>
      </w:r>
      <w:proofErr w:type="spellStart"/>
      <w:r w:rsidR="00FB6D8F" w:rsidRPr="000E5502">
        <w:t>позалегеневого</w:t>
      </w:r>
      <w:proofErr w:type="spellEnd"/>
      <w:r w:rsidR="00FB6D8F" w:rsidRPr="000E5502">
        <w:t xml:space="preserve"> ТБ.</w:t>
      </w:r>
    </w:p>
    <w:p w14:paraId="4137A527" w14:textId="418868AB" w:rsidR="00B12FA5" w:rsidRPr="000E5502" w:rsidRDefault="00C86F51" w:rsidP="00B431C5">
      <w:pPr>
        <w:pStyle w:val="11"/>
        <w:spacing w:line="216" w:lineRule="auto"/>
        <w:ind w:left="845" w:right="209" w:hanging="448"/>
        <w:jc w:val="both"/>
      </w:pPr>
      <w:r w:rsidRPr="00C86F51">
        <w:rPr>
          <w:b/>
          <w:bCs/>
          <w:color w:val="92D050"/>
        </w:rPr>
        <w:sym w:font="Wingdings 3" w:char="F0DA"/>
      </w:r>
      <w:r w:rsidRPr="00C86F51">
        <w:rPr>
          <w:b/>
          <w:bCs/>
          <w:color w:val="92D050"/>
          <w:lang w:val="ru-RU"/>
        </w:rPr>
        <w:tab/>
      </w:r>
      <w:r w:rsidR="00FB6D8F" w:rsidRPr="000E5502">
        <w:t xml:space="preserve">Використання </w:t>
      </w:r>
      <w:proofErr w:type="spellStart"/>
      <w:r w:rsidR="00FB6D8F" w:rsidRPr="000E5502">
        <w:t>етамбутолу</w:t>
      </w:r>
      <w:proofErr w:type="spellEnd"/>
      <w:r w:rsidR="00FB6D8F" w:rsidRPr="000E5502">
        <w:t xml:space="preserve"> в перші два місяці лікування рекомендується в умовах високої поширеності ВІЛ26 або резистентності до </w:t>
      </w:r>
      <w:proofErr w:type="spellStart"/>
      <w:r w:rsidR="00FB6D8F" w:rsidRPr="000E5502">
        <w:t>ізоніазиду</w:t>
      </w:r>
      <w:proofErr w:type="spellEnd"/>
      <w:r w:rsidR="00FB6D8F" w:rsidRPr="000E5502">
        <w:t>.</w:t>
      </w:r>
    </w:p>
    <w:p w14:paraId="0EC79C57" w14:textId="77777777" w:rsidR="00B12FA5" w:rsidRPr="000E5502" w:rsidRDefault="00FB6D8F" w:rsidP="00B431C5">
      <w:pPr>
        <w:pStyle w:val="11"/>
        <w:spacing w:line="216" w:lineRule="auto"/>
        <w:ind w:left="454" w:right="209"/>
        <w:jc w:val="both"/>
      </w:pPr>
      <w:r w:rsidRPr="000E5502">
        <w:t xml:space="preserve">Дітей і підлітків з тяжким ураженням легень потрібно лікувати </w:t>
      </w:r>
      <w:proofErr w:type="spellStart"/>
      <w:r w:rsidRPr="000E5502">
        <w:t>чотирикомпонентною</w:t>
      </w:r>
      <w:proofErr w:type="spellEnd"/>
      <w:r w:rsidRPr="000E5502">
        <w:t xml:space="preserve"> схемою (HRZE) протягом 2 місяців, а потім двокомпонентною схемою (HR) протягом 4 мі</w:t>
      </w:r>
      <w:r w:rsidR="00907C5A" w:rsidRPr="000E5502">
        <w:t xml:space="preserve">сяців у стандартних </w:t>
      </w:r>
      <w:proofErr w:type="spellStart"/>
      <w:r w:rsidR="00907C5A" w:rsidRPr="000E5502">
        <w:t>дозуваннях</w:t>
      </w:r>
      <w:proofErr w:type="spellEnd"/>
      <w:r w:rsidR="00907C5A" w:rsidRPr="000E5502">
        <w:t>.</w:t>
      </w:r>
      <w:r w:rsidRPr="000E5502">
        <w:br/>
      </w:r>
      <w:r w:rsidRPr="000E5502">
        <w:rPr>
          <w:i/>
          <w:iCs/>
        </w:rPr>
        <w:t>(Настійна рекомендація, помірна якість доказів)</w:t>
      </w:r>
    </w:p>
    <w:p w14:paraId="1AC580E9" w14:textId="5BAE1092" w:rsidR="00B12FA5" w:rsidRPr="000E5502" w:rsidRDefault="00FB6D8F" w:rsidP="00B431C5">
      <w:pPr>
        <w:pStyle w:val="11"/>
        <w:spacing w:line="216" w:lineRule="auto"/>
        <w:ind w:left="454" w:right="209"/>
        <w:jc w:val="both"/>
      </w:pPr>
      <w:r w:rsidRPr="000E5502">
        <w:t xml:space="preserve">Немовлята віком 0-3 місяців з підозрою або підтвердженим ТБ легень або туберкульозним периферичним лімфаденітом повинні бути негайно проліковані за 6-місячною схемою лікування (2HRZ(E)/4HR). Щоб збалансувати вплив віку та можливі токсичні ефекти в </w:t>
      </w:r>
      <w:r w:rsidR="00B431C5">
        <w:rPr>
          <w:noProof/>
        </w:rPr>
        <w:lastRenderedPageBreak/>
        <mc:AlternateContent>
          <mc:Choice Requires="wps">
            <w:drawing>
              <wp:anchor distT="0" distB="0" distL="114300" distR="114300" simplePos="0" relativeHeight="251992576" behindDoc="1" locked="0" layoutInCell="1" allowOverlap="1" wp14:anchorId="20B778A8" wp14:editId="47F84855">
                <wp:simplePos x="0" y="0"/>
                <wp:positionH relativeFrom="margin">
                  <wp:posOffset>71755</wp:posOffset>
                </wp:positionH>
                <wp:positionV relativeFrom="paragraph">
                  <wp:posOffset>-167005</wp:posOffset>
                </wp:positionV>
                <wp:extent cx="5724525" cy="1673860"/>
                <wp:effectExtent l="0" t="0" r="9525" b="2540"/>
                <wp:wrapNone/>
                <wp:docPr id="727" name="Прямоугольник 727"/>
                <wp:cNvGraphicFramePr/>
                <a:graphic xmlns:a="http://schemas.openxmlformats.org/drawingml/2006/main">
                  <a:graphicData uri="http://schemas.microsoft.com/office/word/2010/wordprocessingShape">
                    <wps:wsp>
                      <wps:cNvSpPr/>
                      <wps:spPr>
                        <a:xfrm>
                          <a:off x="0" y="0"/>
                          <a:ext cx="5724525" cy="1673860"/>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E7709" id="Прямоугольник 727" o:spid="_x0000_s1026" style="position:absolute;margin-left:5.65pt;margin-top:-13.15pt;width:450.75pt;height:131.8pt;z-index:-2513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" fillcolor="#e9f5dc" stroked="f" strokeweight="1pt">
                <v:textbox inset="0,0,0,0"/>
                <w10:wrap anchorx="margin"/>
              </v:rect>
            </w:pict>
          </mc:Fallback>
        </mc:AlternateContent>
      </w:r>
      <w:r w:rsidRPr="000E5502">
        <w:t>немовлят раннього віку, для їх лікування може бути потрібна корекція дози. Рішення щодо корекції дози повинен приймати лікар, який м</w:t>
      </w:r>
      <w:r w:rsidR="00907C5A" w:rsidRPr="000E5502">
        <w:t>ає досвід лікування ТБ в дітей.</w:t>
      </w:r>
      <w:r w:rsidR="00B431C5" w:rsidRPr="00B431C5">
        <w:t xml:space="preserve"> </w:t>
      </w:r>
      <w:r w:rsidRPr="000E5502">
        <w:rPr>
          <w:i/>
          <w:iCs/>
        </w:rPr>
        <w:t>(Настійна рекомендація, низька якість доказів)</w:t>
      </w:r>
      <w:r w:rsidRPr="000E5502">
        <w:t xml:space="preserve"> </w:t>
      </w:r>
    </w:p>
    <w:p w14:paraId="25EF332D" w14:textId="6A064CC9" w:rsidR="00B12FA5" w:rsidRPr="000E5502" w:rsidRDefault="00FB6D8F" w:rsidP="00B431C5">
      <w:pPr>
        <w:pStyle w:val="11"/>
        <w:tabs>
          <w:tab w:val="left" w:pos="3187"/>
        </w:tabs>
        <w:spacing w:line="216" w:lineRule="auto"/>
        <w:ind w:left="454" w:right="209"/>
        <w:jc w:val="both"/>
      </w:pPr>
      <w:r w:rsidRPr="000E5502">
        <w:t xml:space="preserve">Пацієнти віком 12 років і старші з чутливим легеневим B можуть отримувати 4-місячна схема </w:t>
      </w:r>
      <w:proofErr w:type="spellStart"/>
      <w:r w:rsidRPr="000E5502">
        <w:t>ізоніазиду</w:t>
      </w:r>
      <w:proofErr w:type="spellEnd"/>
      <w:r w:rsidRPr="000E5502">
        <w:t xml:space="preserve">, </w:t>
      </w:r>
      <w:proofErr w:type="spellStart"/>
      <w:r w:rsidRPr="000E5502">
        <w:t>рифапентину</w:t>
      </w:r>
      <w:proofErr w:type="spellEnd"/>
      <w:r w:rsidRPr="000E5502">
        <w:t xml:space="preserve">, </w:t>
      </w:r>
      <w:proofErr w:type="spellStart"/>
      <w:r w:rsidRPr="000E5502">
        <w:t>мокситлоксацину</w:t>
      </w:r>
      <w:proofErr w:type="spellEnd"/>
      <w:r w:rsidRPr="000E5502">
        <w:t xml:space="preserve"> та </w:t>
      </w:r>
      <w:proofErr w:type="spellStart"/>
      <w:r w:rsidRPr="000E5502">
        <w:t>піразинаміду</w:t>
      </w:r>
      <w:proofErr w:type="spellEnd"/>
      <w:r w:rsidRPr="000E5502">
        <w:t xml:space="preserve"> (2HPMZZ2HHM) </w:t>
      </w:r>
      <w:r w:rsidRPr="000E5502">
        <w:rPr>
          <w:i/>
          <w:iCs/>
        </w:rPr>
        <w:t>(Нова умовна рекомендація, помірна вірогідність доказів)</w:t>
      </w:r>
      <w:r w:rsidRPr="000E5502">
        <w:t>.</w:t>
      </w:r>
    </w:p>
    <w:p w14:paraId="648B1897" w14:textId="77777777" w:rsidR="00B12FA5" w:rsidRPr="000E5502" w:rsidRDefault="00FB6D8F" w:rsidP="00B431C5">
      <w:pPr>
        <w:pStyle w:val="20"/>
        <w:spacing w:after="360" w:line="216" w:lineRule="auto"/>
        <w:ind w:left="454" w:right="209"/>
        <w:jc w:val="both"/>
      </w:pPr>
      <w:r w:rsidRPr="000E5502">
        <w:t xml:space="preserve">Джерела: Зведена настанова ВООЗ із туберкульозу. </w:t>
      </w:r>
      <w:r w:rsidR="00907C5A" w:rsidRPr="000E5502">
        <w:t xml:space="preserve">Модуль 5: ведення  </w:t>
      </w:r>
      <w:r w:rsidRPr="000E5502">
        <w:t xml:space="preserve">ТБ у дітей і підлітків </w:t>
      </w:r>
      <w:r w:rsidRPr="000E5502">
        <w:rPr>
          <w:i/>
          <w:iCs/>
        </w:rPr>
        <w:t>(3)</w:t>
      </w:r>
      <w:r w:rsidRPr="000E5502">
        <w:t xml:space="preserve">; Зведені рекомендації ВООЗ щодо туберкульозу. Модуль 4: Лікування – лікування чутливого туберкульозу </w:t>
      </w:r>
      <w:r w:rsidRPr="000E5502">
        <w:rPr>
          <w:i/>
          <w:iCs/>
        </w:rPr>
        <w:t>(87)</w:t>
      </w:r>
      <w:r w:rsidRPr="000E5502">
        <w:t xml:space="preserve">; Керівництво для національних програм боротьби з ТБ у </w:t>
      </w:r>
      <w:r w:rsidR="00644A84" w:rsidRPr="000E5502">
        <w:rPr>
          <w:noProof/>
          <w:lang w:eastAsia="uk-UA" w:bidi="ar-SA"/>
        </w:rPr>
        <mc:AlternateContent>
          <mc:Choice Requires="wps">
            <w:drawing>
              <wp:anchor distT="279400" distB="2155190" distL="0" distR="0" simplePos="0" relativeHeight="251716096" behindDoc="0" locked="0" layoutInCell="1" allowOverlap="1" wp14:anchorId="052AFDD6" wp14:editId="13301DF6">
                <wp:simplePos x="0" y="0"/>
                <wp:positionH relativeFrom="leftMargin">
                  <wp:posOffset>370840</wp:posOffset>
                </wp:positionH>
                <wp:positionV relativeFrom="paragraph">
                  <wp:posOffset>243205</wp:posOffset>
                </wp:positionV>
                <wp:extent cx="508000" cy="168910"/>
                <wp:effectExtent l="0" t="0" r="0" b="0"/>
                <wp:wrapNone/>
                <wp:docPr id="47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83F1676" w14:textId="3A52A16F"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2AFDD6" id="_x0000_s1217" type="#_x0000_t202" style="position:absolute;left:0;text-align:left;margin-left:29.2pt;margin-top:19.15pt;width:40pt;height:13.3pt;z-index:2517160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uJiwEAAAoDAAAOAAAAZHJzL2Uyb0RvYy54bWysUttu2zAMfR+wfxD0vtgp0C4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" filled="f" stroked="f">
                <v:textbox inset="0,0,0,0">
                  <w:txbxContent>
                    <w:p w14:paraId="383F1676" w14:textId="3A52A16F"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дітей, друге видання, 2014 </w:t>
      </w:r>
      <w:r w:rsidRPr="000E5502">
        <w:rPr>
          <w:i/>
          <w:iCs/>
        </w:rPr>
        <w:t>(5)</w:t>
      </w:r>
      <w:r w:rsidRPr="000E5502">
        <w:t>.</w:t>
      </w:r>
    </w:p>
    <w:p w14:paraId="473B517D" w14:textId="77777777" w:rsidR="00B12FA5" w:rsidRPr="000E5502" w:rsidRDefault="00FB6D8F" w:rsidP="00B431C5">
      <w:pPr>
        <w:pStyle w:val="11"/>
        <w:spacing w:after="360" w:line="216" w:lineRule="auto"/>
        <w:jc w:val="both"/>
      </w:pPr>
      <w:r w:rsidRPr="000E5502">
        <w:t xml:space="preserve">У </w:t>
      </w:r>
      <w:hyperlink w:anchor="bookmark95" w:tooltip="Поточний документ">
        <w:r w:rsidRPr="000E5502">
          <w:rPr>
            <w:color w:val="F99D22"/>
          </w:rPr>
          <w:t xml:space="preserve">таблиці 5.1 </w:t>
        </w:r>
      </w:hyperlink>
      <w:r w:rsidRPr="000E5502">
        <w:t xml:space="preserve">наведено зведену інформацію про схеми лікування ТБЛ за </w:t>
      </w:r>
      <w:r w:rsidR="00907C5A" w:rsidRPr="000E5502">
        <w:t>віковими категоріями</w:t>
      </w:r>
      <w:r w:rsidRPr="000E5502">
        <w:t>, тяжкістю захворювання та місцевими епідеміологічними умовами.</w:t>
      </w:r>
    </w:p>
    <w:p w14:paraId="49B2132F" w14:textId="77777777" w:rsidR="00B12FA5" w:rsidRPr="000E5502" w:rsidRDefault="00FB6D8F" w:rsidP="00B431C5">
      <w:pPr>
        <w:pStyle w:val="ad"/>
        <w:spacing w:after="240" w:line="216" w:lineRule="auto"/>
        <w:jc w:val="both"/>
        <w:rPr>
          <w:sz w:val="20"/>
          <w:szCs w:val="20"/>
        </w:rPr>
      </w:pPr>
      <w:bookmarkStart w:id="103" w:name="bookmark95"/>
      <w:r w:rsidRPr="000E5502">
        <w:rPr>
          <w:b/>
          <w:bCs/>
          <w:color w:val="636466"/>
          <w:sz w:val="20"/>
          <w:szCs w:val="20"/>
        </w:rPr>
        <w:t xml:space="preserve">Таблиця 5.1. Схеми лікування ТБ легень за </w:t>
      </w:r>
      <w:r w:rsidR="00907C5A" w:rsidRPr="000E5502">
        <w:rPr>
          <w:b/>
          <w:bCs/>
          <w:color w:val="636466"/>
          <w:sz w:val="20"/>
          <w:szCs w:val="20"/>
        </w:rPr>
        <w:t>віковими категоріями</w:t>
      </w:r>
      <w:r w:rsidRPr="000E5502">
        <w:rPr>
          <w:b/>
          <w:bCs/>
          <w:color w:val="636466"/>
          <w:sz w:val="20"/>
          <w:szCs w:val="20"/>
        </w:rPr>
        <w:t>, тяжкістю захворювання та місцевими епідеміологічними умовами</w:t>
      </w:r>
      <w:bookmarkEnd w:id="103"/>
    </w:p>
    <w:tbl>
      <w:tblPr>
        <w:tblOverlap w:val="never"/>
        <w:tblW w:w="0" w:type="auto"/>
        <w:jc w:val="center"/>
        <w:tblLayout w:type="fixed"/>
        <w:tblCellMar>
          <w:left w:w="10" w:type="dxa"/>
          <w:right w:w="10" w:type="dxa"/>
        </w:tblCellMar>
        <w:tblLook w:val="04A0" w:firstRow="1" w:lastRow="0" w:firstColumn="1" w:lastColumn="0" w:noHBand="0" w:noVBand="1"/>
      </w:tblPr>
      <w:tblGrid>
        <w:gridCol w:w="3802"/>
        <w:gridCol w:w="2789"/>
        <w:gridCol w:w="2486"/>
      </w:tblGrid>
      <w:tr w:rsidR="00B12FA5" w:rsidRPr="000E5502" w14:paraId="1C8814AE" w14:textId="77777777" w:rsidTr="00C720A2">
        <w:trPr>
          <w:trHeight w:hRule="exact" w:val="446"/>
          <w:jc w:val="center"/>
        </w:trPr>
        <w:tc>
          <w:tcPr>
            <w:tcW w:w="3802" w:type="dxa"/>
            <w:vMerge w:val="restart"/>
            <w:tcBorders>
              <w:top w:val="single" w:sz="4" w:space="0" w:color="FEB01A"/>
              <w:left w:val="single" w:sz="4" w:space="0" w:color="FEB01A"/>
              <w:bottom w:val="single" w:sz="4" w:space="0" w:color="FEB01A"/>
              <w:right w:val="single" w:sz="4" w:space="0" w:color="FEB01A"/>
            </w:tcBorders>
            <w:shd w:val="clear" w:color="auto" w:fill="FDAD1B"/>
            <w:vAlign w:val="center"/>
          </w:tcPr>
          <w:p w14:paraId="4F96C5B2" w14:textId="77777777" w:rsidR="00B12FA5" w:rsidRPr="000E5502" w:rsidRDefault="00FB6D8F" w:rsidP="00ED3361">
            <w:pPr>
              <w:pStyle w:val="a6"/>
              <w:spacing w:after="0" w:line="216" w:lineRule="auto"/>
              <w:ind w:firstLine="140"/>
            </w:pPr>
            <w:r w:rsidRPr="000E5502">
              <w:rPr>
                <w:b/>
                <w:bCs/>
              </w:rPr>
              <w:t>Вік пацієнта й тяжкість ТБ</w:t>
            </w:r>
          </w:p>
        </w:tc>
        <w:tc>
          <w:tcPr>
            <w:tcW w:w="5275" w:type="dxa"/>
            <w:gridSpan w:val="2"/>
            <w:tcBorders>
              <w:top w:val="single" w:sz="4" w:space="0" w:color="FEB01A"/>
              <w:left w:val="single" w:sz="4" w:space="0" w:color="FEB01A"/>
              <w:bottom w:val="single" w:sz="4" w:space="0" w:color="FEB01A"/>
              <w:right w:val="single" w:sz="4" w:space="0" w:color="FEB01A"/>
            </w:tcBorders>
            <w:shd w:val="clear" w:color="auto" w:fill="FDAD1B"/>
            <w:vAlign w:val="center"/>
          </w:tcPr>
          <w:p w14:paraId="662B0C69" w14:textId="319CFD9F" w:rsidR="00B12FA5" w:rsidRPr="000E5502" w:rsidRDefault="00FB6D8F" w:rsidP="00A55C30">
            <w:pPr>
              <w:pStyle w:val="a6"/>
              <w:spacing w:after="0" w:line="216" w:lineRule="auto"/>
              <w:jc w:val="center"/>
            </w:pPr>
            <w:r w:rsidRPr="000E5502">
              <w:rPr>
                <w:b/>
                <w:bCs/>
              </w:rPr>
              <w:t xml:space="preserve">Тривалість та склад схеми </w:t>
            </w:r>
            <w:proofErr w:type="spellStart"/>
            <w:r w:rsidRPr="000E5502">
              <w:rPr>
                <w:b/>
                <w:bCs/>
              </w:rPr>
              <w:t>лікування</w:t>
            </w:r>
            <w:r w:rsidR="00907C5A" w:rsidRPr="000E5502">
              <w:rPr>
                <w:b/>
                <w:bCs/>
                <w:vertAlign w:val="superscript"/>
              </w:rPr>
              <w:t>а</w:t>
            </w:r>
            <w:proofErr w:type="spellEnd"/>
          </w:p>
        </w:tc>
      </w:tr>
      <w:tr w:rsidR="00B12FA5" w:rsidRPr="000B3762" w14:paraId="7812C547" w14:textId="77777777" w:rsidTr="00C720A2">
        <w:trPr>
          <w:trHeight w:hRule="exact" w:val="427"/>
          <w:jc w:val="center"/>
        </w:trPr>
        <w:tc>
          <w:tcPr>
            <w:tcW w:w="3802" w:type="dxa"/>
            <w:vMerge/>
            <w:tcBorders>
              <w:top w:val="single" w:sz="4" w:space="0" w:color="FEB01A"/>
              <w:left w:val="single" w:sz="4" w:space="0" w:color="FEB01A"/>
              <w:bottom w:val="single" w:sz="4" w:space="0" w:color="FEB01A"/>
              <w:right w:val="single" w:sz="4" w:space="0" w:color="FEB01A"/>
            </w:tcBorders>
            <w:shd w:val="clear" w:color="auto" w:fill="FDAD1B"/>
            <w:vAlign w:val="center"/>
          </w:tcPr>
          <w:p w14:paraId="2B8E0658" w14:textId="77777777" w:rsidR="00B12FA5" w:rsidRPr="000B3762" w:rsidRDefault="00B12FA5" w:rsidP="00ED3361">
            <w:pPr>
              <w:spacing w:line="216" w:lineRule="auto"/>
              <w:rPr>
                <w:rFonts w:ascii="Segoe UI" w:hAnsi="Segoe UI"/>
              </w:rPr>
            </w:pPr>
          </w:p>
        </w:tc>
        <w:tc>
          <w:tcPr>
            <w:tcW w:w="2789" w:type="dxa"/>
            <w:tcBorders>
              <w:top w:val="single" w:sz="4" w:space="0" w:color="FEB01A"/>
              <w:left w:val="single" w:sz="4" w:space="0" w:color="FEB01A"/>
              <w:bottom w:val="single" w:sz="4" w:space="0" w:color="FEB01A"/>
              <w:right w:val="single" w:sz="4" w:space="0" w:color="FEB01A"/>
            </w:tcBorders>
            <w:shd w:val="clear" w:color="auto" w:fill="FEC64F"/>
            <w:vAlign w:val="center"/>
          </w:tcPr>
          <w:p w14:paraId="02961B1D" w14:textId="58319B6D" w:rsidR="00B12FA5" w:rsidRPr="000E5502" w:rsidRDefault="00FB6D8F" w:rsidP="00A55C30">
            <w:pPr>
              <w:pStyle w:val="a6"/>
              <w:spacing w:after="0" w:line="216" w:lineRule="auto"/>
              <w:ind w:firstLine="18"/>
              <w:jc w:val="center"/>
            </w:pPr>
            <w:r w:rsidRPr="000E5502">
              <w:rPr>
                <w:b/>
                <w:bCs/>
              </w:rPr>
              <w:t>Інтенсивна фаза</w:t>
            </w:r>
          </w:p>
        </w:tc>
        <w:tc>
          <w:tcPr>
            <w:tcW w:w="2486" w:type="dxa"/>
            <w:tcBorders>
              <w:top w:val="single" w:sz="4" w:space="0" w:color="FEB01A"/>
              <w:left w:val="single" w:sz="4" w:space="0" w:color="FEB01A"/>
              <w:bottom w:val="single" w:sz="4" w:space="0" w:color="FEB01A"/>
              <w:right w:val="single" w:sz="4" w:space="0" w:color="FEB01A"/>
            </w:tcBorders>
            <w:shd w:val="clear" w:color="auto" w:fill="FEC64F"/>
            <w:vAlign w:val="center"/>
          </w:tcPr>
          <w:p w14:paraId="539AE367" w14:textId="1C7F1D62" w:rsidR="003B65E2" w:rsidRPr="003B65E2" w:rsidRDefault="00FB6D8F" w:rsidP="00A55C30">
            <w:pPr>
              <w:pStyle w:val="a6"/>
              <w:spacing w:after="0" w:line="216" w:lineRule="auto"/>
              <w:jc w:val="center"/>
            </w:pPr>
            <w:r w:rsidRPr="000E5502">
              <w:rPr>
                <w:b/>
                <w:bCs/>
              </w:rPr>
              <w:t>Фаза продовження</w:t>
            </w:r>
          </w:p>
        </w:tc>
      </w:tr>
      <w:tr w:rsidR="00A55C30" w:rsidRPr="00A55C30" w14:paraId="3CDA758E" w14:textId="77777777" w:rsidTr="00C720A2">
        <w:trPr>
          <w:trHeight w:hRule="exact" w:val="740"/>
          <w:jc w:val="center"/>
        </w:trPr>
        <w:tc>
          <w:tcPr>
            <w:tcW w:w="9077" w:type="dxa"/>
            <w:gridSpan w:val="3"/>
            <w:tcBorders>
              <w:top w:val="single" w:sz="4" w:space="0" w:color="FEB01A"/>
              <w:left w:val="single" w:sz="4" w:space="0" w:color="FEB01A"/>
              <w:bottom w:val="single" w:sz="4" w:space="0" w:color="FEB01A"/>
              <w:right w:val="single" w:sz="4" w:space="0" w:color="FEB01A"/>
            </w:tcBorders>
            <w:shd w:val="clear" w:color="auto" w:fill="FEDD8E"/>
            <w:vAlign w:val="center"/>
          </w:tcPr>
          <w:p w14:paraId="7E8E86E8" w14:textId="37FA4B5A" w:rsidR="00A55C30" w:rsidRPr="00A55C30" w:rsidRDefault="00A55C30" w:rsidP="00A55C30">
            <w:pPr>
              <w:spacing w:line="216" w:lineRule="auto"/>
              <w:ind w:left="111"/>
              <w:rPr>
                <w:rFonts w:ascii="Segoe UI" w:hAnsi="Segoe UI" w:cs="Segoe UI"/>
                <w:sz w:val="20"/>
                <w:szCs w:val="20"/>
              </w:rPr>
            </w:pPr>
            <w:r w:rsidRPr="00A55C30">
              <w:rPr>
                <w:rFonts w:ascii="Segoe UI" w:hAnsi="Segoe UI" w:cs="Segoe UI"/>
                <w:b/>
                <w:bCs/>
                <w:sz w:val="20"/>
                <w:szCs w:val="20"/>
              </w:rPr>
              <w:t>Немовлята віком &lt;3 місяці або з масою тіла &lt;3 кг</w:t>
            </w:r>
          </w:p>
        </w:tc>
      </w:tr>
      <w:tr w:rsidR="00B12FA5" w:rsidRPr="000B3762" w14:paraId="6FFE280F" w14:textId="77777777" w:rsidTr="00A55C30">
        <w:trPr>
          <w:trHeight w:hRule="exact" w:val="427"/>
          <w:jc w:val="center"/>
        </w:trPr>
        <w:tc>
          <w:tcPr>
            <w:tcW w:w="3802" w:type="dxa"/>
            <w:tcBorders>
              <w:top w:val="single" w:sz="4" w:space="0" w:color="FEB01A"/>
              <w:bottom w:val="single" w:sz="4" w:space="0" w:color="FEB01A"/>
            </w:tcBorders>
            <w:shd w:val="clear" w:color="auto" w:fill="auto"/>
            <w:vAlign w:val="center"/>
          </w:tcPr>
          <w:p w14:paraId="23DCAB6B" w14:textId="77777777" w:rsidR="00B12FA5" w:rsidRPr="000E5502" w:rsidRDefault="00FB6D8F" w:rsidP="00ED3361">
            <w:pPr>
              <w:pStyle w:val="a6"/>
              <w:spacing w:after="0" w:line="216" w:lineRule="auto"/>
              <w:ind w:firstLine="140"/>
            </w:pPr>
            <w:r w:rsidRPr="000E5502">
              <w:t>ТБЛ будь-якого ступеня важкості</w:t>
            </w:r>
          </w:p>
        </w:tc>
        <w:tc>
          <w:tcPr>
            <w:tcW w:w="2789" w:type="dxa"/>
            <w:tcBorders>
              <w:top w:val="single" w:sz="4" w:space="0" w:color="FEB01A"/>
              <w:bottom w:val="single" w:sz="4" w:space="0" w:color="FEB01A"/>
            </w:tcBorders>
            <w:shd w:val="clear" w:color="auto" w:fill="auto"/>
            <w:vAlign w:val="center"/>
          </w:tcPr>
          <w:p w14:paraId="63A8F1C0" w14:textId="67950A03" w:rsidR="00B12FA5" w:rsidRPr="000E5502" w:rsidRDefault="00FB6D8F" w:rsidP="00ED3361">
            <w:pPr>
              <w:pStyle w:val="a6"/>
              <w:spacing w:after="0" w:line="216" w:lineRule="auto"/>
              <w:ind w:firstLine="600"/>
            </w:pPr>
            <w:r w:rsidRPr="000E5502">
              <w:t xml:space="preserve">2HRZ чи 2HRZE </w:t>
            </w:r>
            <w:r w:rsidRPr="000E5502">
              <w:rPr>
                <w:vertAlign w:val="superscript"/>
              </w:rPr>
              <w:t>b</w:t>
            </w:r>
          </w:p>
        </w:tc>
        <w:tc>
          <w:tcPr>
            <w:tcW w:w="2486" w:type="dxa"/>
            <w:tcBorders>
              <w:top w:val="single" w:sz="4" w:space="0" w:color="FEB01A"/>
              <w:bottom w:val="single" w:sz="4" w:space="0" w:color="FEB01A"/>
            </w:tcBorders>
            <w:shd w:val="clear" w:color="auto" w:fill="auto"/>
            <w:vAlign w:val="center"/>
          </w:tcPr>
          <w:p w14:paraId="634F3055" w14:textId="77777777" w:rsidR="00B12FA5" w:rsidRPr="000E5502" w:rsidRDefault="00FB6D8F" w:rsidP="00ED3361">
            <w:pPr>
              <w:pStyle w:val="a6"/>
              <w:spacing w:after="0" w:line="216" w:lineRule="auto"/>
              <w:jc w:val="center"/>
            </w:pPr>
            <w:r w:rsidRPr="000E5502">
              <w:t>4HR</w:t>
            </w:r>
          </w:p>
        </w:tc>
      </w:tr>
      <w:tr w:rsidR="00B12FA5" w:rsidRPr="000B3762" w14:paraId="1AEBBCC4" w14:textId="77777777" w:rsidTr="00A55C30">
        <w:trPr>
          <w:trHeight w:hRule="exact" w:val="437"/>
          <w:jc w:val="center"/>
        </w:trPr>
        <w:tc>
          <w:tcPr>
            <w:tcW w:w="9077" w:type="dxa"/>
            <w:gridSpan w:val="3"/>
            <w:tcBorders>
              <w:top w:val="single" w:sz="4" w:space="0" w:color="FEB01A"/>
              <w:left w:val="single" w:sz="4" w:space="0" w:color="FEB01A"/>
              <w:bottom w:val="single" w:sz="4" w:space="0" w:color="FEB01A"/>
              <w:right w:val="single" w:sz="4" w:space="0" w:color="FEB01A"/>
            </w:tcBorders>
            <w:shd w:val="clear" w:color="auto" w:fill="FEDD8E"/>
            <w:vAlign w:val="center"/>
          </w:tcPr>
          <w:p w14:paraId="0453B8F8" w14:textId="77777777" w:rsidR="00B12FA5" w:rsidRPr="000E5502" w:rsidRDefault="00FB6D8F" w:rsidP="00A55C30">
            <w:pPr>
              <w:pStyle w:val="a6"/>
              <w:spacing w:after="0" w:line="216" w:lineRule="auto"/>
              <w:ind w:firstLine="140"/>
            </w:pPr>
            <w:r w:rsidRPr="000E5502">
              <w:rPr>
                <w:b/>
                <w:bCs/>
              </w:rPr>
              <w:t>Діти та підлітки віком від 3 місяців до &lt;12 років</w:t>
            </w:r>
          </w:p>
        </w:tc>
      </w:tr>
      <w:tr w:rsidR="00B12FA5" w:rsidRPr="000B3762" w14:paraId="18620C52" w14:textId="77777777" w:rsidTr="00A55C30">
        <w:trPr>
          <w:trHeight w:hRule="exact" w:val="427"/>
          <w:jc w:val="center"/>
        </w:trPr>
        <w:tc>
          <w:tcPr>
            <w:tcW w:w="3802" w:type="dxa"/>
            <w:tcBorders>
              <w:top w:val="single" w:sz="4" w:space="0" w:color="FEB01A"/>
              <w:bottom w:val="single" w:sz="4" w:space="0" w:color="FEB01A"/>
            </w:tcBorders>
            <w:shd w:val="clear" w:color="auto" w:fill="auto"/>
            <w:vAlign w:val="center"/>
          </w:tcPr>
          <w:p w14:paraId="60B5674B" w14:textId="77777777" w:rsidR="00B12FA5" w:rsidRPr="000E5502" w:rsidRDefault="00FB6D8F" w:rsidP="00ED3361">
            <w:pPr>
              <w:pStyle w:val="a6"/>
              <w:spacing w:after="0" w:line="216" w:lineRule="auto"/>
              <w:ind w:firstLine="140"/>
            </w:pPr>
            <w:r w:rsidRPr="000E5502">
              <w:t>Нетяжкий ТБЛ</w:t>
            </w:r>
          </w:p>
        </w:tc>
        <w:tc>
          <w:tcPr>
            <w:tcW w:w="2789" w:type="dxa"/>
            <w:tcBorders>
              <w:top w:val="single" w:sz="4" w:space="0" w:color="FEB01A"/>
              <w:bottom w:val="single" w:sz="4" w:space="0" w:color="FEB01A"/>
            </w:tcBorders>
            <w:shd w:val="clear" w:color="auto" w:fill="auto"/>
            <w:vAlign w:val="center"/>
          </w:tcPr>
          <w:p w14:paraId="2A489C03" w14:textId="77777777" w:rsidR="00B12FA5" w:rsidRPr="000E5502" w:rsidRDefault="00FB6D8F" w:rsidP="00ED3361">
            <w:pPr>
              <w:pStyle w:val="a6"/>
              <w:spacing w:after="0" w:line="216" w:lineRule="auto"/>
              <w:ind w:firstLine="600"/>
            </w:pPr>
            <w:r w:rsidRPr="000E5502">
              <w:t xml:space="preserve">2HRZ чи 2HRZE </w:t>
            </w:r>
            <w:r w:rsidRPr="000E5502">
              <w:rPr>
                <w:vertAlign w:val="superscript"/>
              </w:rPr>
              <w:t>b</w:t>
            </w:r>
          </w:p>
        </w:tc>
        <w:tc>
          <w:tcPr>
            <w:tcW w:w="2486" w:type="dxa"/>
            <w:tcBorders>
              <w:top w:val="single" w:sz="4" w:space="0" w:color="FEB01A"/>
              <w:bottom w:val="single" w:sz="4" w:space="0" w:color="FEB01A"/>
            </w:tcBorders>
            <w:shd w:val="clear" w:color="auto" w:fill="auto"/>
            <w:vAlign w:val="center"/>
          </w:tcPr>
          <w:p w14:paraId="3E95EAEB" w14:textId="77777777" w:rsidR="00B12FA5" w:rsidRPr="000E5502" w:rsidRDefault="00FB6D8F" w:rsidP="00ED3361">
            <w:pPr>
              <w:pStyle w:val="a6"/>
              <w:spacing w:after="0" w:line="216" w:lineRule="auto"/>
              <w:jc w:val="center"/>
              <w:rPr>
                <w:sz w:val="13"/>
                <w:szCs w:val="13"/>
              </w:rPr>
            </w:pPr>
            <w:r w:rsidRPr="000E5502">
              <w:t xml:space="preserve">2HR </w:t>
            </w:r>
            <w:r w:rsidRPr="000E5502">
              <w:rPr>
                <w:sz w:val="13"/>
                <w:szCs w:val="13"/>
                <w:vertAlign w:val="superscript"/>
              </w:rPr>
              <w:t>c</w:t>
            </w:r>
          </w:p>
        </w:tc>
      </w:tr>
      <w:tr w:rsidR="00B12FA5" w:rsidRPr="000B3762" w14:paraId="2E1351D6" w14:textId="77777777" w:rsidTr="00A55C30">
        <w:trPr>
          <w:trHeight w:hRule="exact" w:val="432"/>
          <w:jc w:val="center"/>
        </w:trPr>
        <w:tc>
          <w:tcPr>
            <w:tcW w:w="3802" w:type="dxa"/>
            <w:tcBorders>
              <w:top w:val="single" w:sz="4" w:space="0" w:color="FEB01A"/>
              <w:bottom w:val="single" w:sz="4" w:space="0" w:color="FEB01A"/>
            </w:tcBorders>
            <w:shd w:val="clear" w:color="auto" w:fill="auto"/>
            <w:vAlign w:val="center"/>
          </w:tcPr>
          <w:p w14:paraId="047F5C31" w14:textId="77777777" w:rsidR="00B12FA5" w:rsidRPr="000E5502" w:rsidRDefault="00FB6D8F" w:rsidP="00ED3361">
            <w:pPr>
              <w:pStyle w:val="a6"/>
              <w:spacing w:after="0" w:line="216" w:lineRule="auto"/>
              <w:ind w:firstLine="140"/>
            </w:pPr>
            <w:r w:rsidRPr="000E5502">
              <w:t>Тяжкий ТБЛ</w:t>
            </w:r>
          </w:p>
        </w:tc>
        <w:tc>
          <w:tcPr>
            <w:tcW w:w="2789" w:type="dxa"/>
            <w:tcBorders>
              <w:top w:val="single" w:sz="4" w:space="0" w:color="FEB01A"/>
              <w:bottom w:val="single" w:sz="4" w:space="0" w:color="FEB01A"/>
            </w:tcBorders>
            <w:shd w:val="clear" w:color="auto" w:fill="auto"/>
            <w:vAlign w:val="center"/>
          </w:tcPr>
          <w:p w14:paraId="25007255" w14:textId="77777777" w:rsidR="00B12FA5" w:rsidRPr="000E5502" w:rsidRDefault="00FB6D8F" w:rsidP="00ED3361">
            <w:pPr>
              <w:pStyle w:val="a6"/>
              <w:spacing w:after="0" w:line="216" w:lineRule="auto"/>
              <w:ind w:firstLine="980"/>
              <w:rPr>
                <w:sz w:val="13"/>
                <w:szCs w:val="13"/>
              </w:rPr>
            </w:pPr>
            <w:r w:rsidRPr="000E5502">
              <w:t>2HRZE</w:t>
            </w:r>
            <w:r w:rsidRPr="000E5502">
              <w:rPr>
                <w:sz w:val="13"/>
                <w:szCs w:val="13"/>
                <w:vertAlign w:val="superscript"/>
              </w:rPr>
              <w:t>c</w:t>
            </w:r>
          </w:p>
        </w:tc>
        <w:tc>
          <w:tcPr>
            <w:tcW w:w="2486" w:type="dxa"/>
            <w:tcBorders>
              <w:top w:val="single" w:sz="4" w:space="0" w:color="FEB01A"/>
              <w:bottom w:val="single" w:sz="4" w:space="0" w:color="FEB01A"/>
            </w:tcBorders>
            <w:shd w:val="clear" w:color="auto" w:fill="auto"/>
            <w:vAlign w:val="center"/>
          </w:tcPr>
          <w:p w14:paraId="1D2EF901" w14:textId="77777777" w:rsidR="00B12FA5" w:rsidRPr="000E5502" w:rsidRDefault="00FB6D8F" w:rsidP="00ED3361">
            <w:pPr>
              <w:pStyle w:val="a6"/>
              <w:spacing w:after="0" w:line="216" w:lineRule="auto"/>
              <w:jc w:val="center"/>
            </w:pPr>
            <w:r w:rsidRPr="000E5502">
              <w:t>4HR</w:t>
            </w:r>
          </w:p>
        </w:tc>
      </w:tr>
      <w:tr w:rsidR="00B12FA5" w:rsidRPr="000B3762" w14:paraId="049BBA50" w14:textId="77777777" w:rsidTr="00A55C30">
        <w:trPr>
          <w:trHeight w:hRule="exact" w:val="437"/>
          <w:jc w:val="center"/>
        </w:trPr>
        <w:tc>
          <w:tcPr>
            <w:tcW w:w="9077" w:type="dxa"/>
            <w:gridSpan w:val="3"/>
            <w:tcBorders>
              <w:top w:val="single" w:sz="4" w:space="0" w:color="FEB01A"/>
              <w:left w:val="single" w:sz="4" w:space="0" w:color="FEB01A"/>
              <w:bottom w:val="single" w:sz="4" w:space="0" w:color="FEB01A"/>
              <w:right w:val="single" w:sz="4" w:space="0" w:color="FEB01A"/>
            </w:tcBorders>
            <w:shd w:val="clear" w:color="auto" w:fill="FEDD8E"/>
            <w:vAlign w:val="center"/>
          </w:tcPr>
          <w:p w14:paraId="36375A9B" w14:textId="77777777" w:rsidR="00B12FA5" w:rsidRPr="000E5502" w:rsidRDefault="00FB6D8F" w:rsidP="00A55C30">
            <w:pPr>
              <w:pStyle w:val="a6"/>
              <w:spacing w:after="0" w:line="216" w:lineRule="auto"/>
              <w:ind w:firstLine="140"/>
            </w:pPr>
            <w:r w:rsidRPr="000E5502">
              <w:rPr>
                <w:b/>
                <w:bCs/>
              </w:rPr>
              <w:t>Підлітки віком 12-&lt;16 років</w:t>
            </w:r>
          </w:p>
        </w:tc>
      </w:tr>
      <w:tr w:rsidR="00B12FA5" w:rsidRPr="000B3762" w14:paraId="60B57191" w14:textId="77777777" w:rsidTr="00A55C30">
        <w:trPr>
          <w:trHeight w:hRule="exact" w:val="427"/>
          <w:jc w:val="center"/>
        </w:trPr>
        <w:tc>
          <w:tcPr>
            <w:tcW w:w="3802" w:type="dxa"/>
            <w:tcBorders>
              <w:top w:val="single" w:sz="4" w:space="0" w:color="FEB01A"/>
              <w:bottom w:val="single" w:sz="4" w:space="0" w:color="FEB01A"/>
            </w:tcBorders>
            <w:shd w:val="clear" w:color="auto" w:fill="auto"/>
            <w:vAlign w:val="center"/>
          </w:tcPr>
          <w:p w14:paraId="654745E8" w14:textId="77777777" w:rsidR="00B12FA5" w:rsidRPr="000E5502" w:rsidRDefault="00FB6D8F" w:rsidP="00ED3361">
            <w:pPr>
              <w:pStyle w:val="a6"/>
              <w:spacing w:after="0" w:line="216" w:lineRule="auto"/>
              <w:ind w:firstLine="140"/>
            </w:pPr>
            <w:r w:rsidRPr="000E5502">
              <w:t>Нетяжкий ТБЛ</w:t>
            </w:r>
          </w:p>
        </w:tc>
        <w:tc>
          <w:tcPr>
            <w:tcW w:w="2789" w:type="dxa"/>
            <w:tcBorders>
              <w:top w:val="single" w:sz="4" w:space="0" w:color="FEB01A"/>
              <w:bottom w:val="single" w:sz="4" w:space="0" w:color="FEB01A"/>
            </w:tcBorders>
            <w:shd w:val="clear" w:color="auto" w:fill="auto"/>
            <w:vAlign w:val="center"/>
          </w:tcPr>
          <w:p w14:paraId="7A51D3FB" w14:textId="77777777" w:rsidR="00B12FA5" w:rsidRPr="000E5502" w:rsidRDefault="00FB6D8F" w:rsidP="00ED3361">
            <w:pPr>
              <w:pStyle w:val="a6"/>
              <w:spacing w:after="0" w:line="216" w:lineRule="auto"/>
              <w:ind w:firstLine="600"/>
            </w:pPr>
            <w:r w:rsidRPr="000E5502">
              <w:t xml:space="preserve">2HRZ чи 2HRZE </w:t>
            </w:r>
            <w:r w:rsidRPr="000E5502">
              <w:rPr>
                <w:vertAlign w:val="superscript"/>
              </w:rPr>
              <w:t>b</w:t>
            </w:r>
          </w:p>
        </w:tc>
        <w:tc>
          <w:tcPr>
            <w:tcW w:w="2486" w:type="dxa"/>
            <w:tcBorders>
              <w:top w:val="single" w:sz="4" w:space="0" w:color="FEB01A"/>
              <w:bottom w:val="single" w:sz="4" w:space="0" w:color="FEB01A"/>
            </w:tcBorders>
            <w:shd w:val="clear" w:color="auto" w:fill="auto"/>
            <w:vAlign w:val="center"/>
          </w:tcPr>
          <w:p w14:paraId="303E4A4E" w14:textId="77777777" w:rsidR="00B12FA5" w:rsidRPr="000E5502" w:rsidRDefault="00FB6D8F" w:rsidP="00ED3361">
            <w:pPr>
              <w:pStyle w:val="a6"/>
              <w:spacing w:after="0" w:line="216" w:lineRule="auto"/>
              <w:jc w:val="center"/>
            </w:pPr>
            <w:r w:rsidRPr="000E5502">
              <w:t>2HR</w:t>
            </w:r>
          </w:p>
        </w:tc>
      </w:tr>
      <w:tr w:rsidR="00B12FA5" w:rsidRPr="000B3762" w14:paraId="44544D01" w14:textId="77777777" w:rsidTr="00A55C30">
        <w:trPr>
          <w:trHeight w:hRule="exact" w:val="432"/>
          <w:jc w:val="center"/>
        </w:trPr>
        <w:tc>
          <w:tcPr>
            <w:tcW w:w="3802" w:type="dxa"/>
            <w:tcBorders>
              <w:top w:val="single" w:sz="4" w:space="0" w:color="FEB01A"/>
              <w:bottom w:val="single" w:sz="4" w:space="0" w:color="FEB01A"/>
            </w:tcBorders>
            <w:shd w:val="clear" w:color="auto" w:fill="auto"/>
            <w:vAlign w:val="center"/>
          </w:tcPr>
          <w:p w14:paraId="2BD2C2B6" w14:textId="77777777" w:rsidR="00B12FA5" w:rsidRPr="000E5502" w:rsidRDefault="00FB6D8F" w:rsidP="00ED3361">
            <w:pPr>
              <w:pStyle w:val="a6"/>
              <w:spacing w:after="0" w:line="216" w:lineRule="auto"/>
              <w:ind w:firstLine="140"/>
            </w:pPr>
            <w:r w:rsidRPr="000E5502">
              <w:t>Тяжкий ТБЛ</w:t>
            </w:r>
          </w:p>
        </w:tc>
        <w:tc>
          <w:tcPr>
            <w:tcW w:w="2789" w:type="dxa"/>
            <w:tcBorders>
              <w:top w:val="single" w:sz="4" w:space="0" w:color="FEB01A"/>
              <w:bottom w:val="single" w:sz="4" w:space="0" w:color="FEB01A"/>
            </w:tcBorders>
            <w:shd w:val="clear" w:color="auto" w:fill="auto"/>
            <w:vAlign w:val="center"/>
          </w:tcPr>
          <w:p w14:paraId="4F847D55" w14:textId="77777777" w:rsidR="00B12FA5" w:rsidRPr="000E5502" w:rsidRDefault="00FB6D8F" w:rsidP="00ED3361">
            <w:pPr>
              <w:pStyle w:val="a6"/>
              <w:spacing w:after="0" w:line="216" w:lineRule="auto"/>
              <w:ind w:firstLine="980"/>
            </w:pPr>
            <w:r w:rsidRPr="000E5502">
              <w:t>2HRZE</w:t>
            </w:r>
            <w:r w:rsidRPr="000E5502">
              <w:rPr>
                <w:vertAlign w:val="superscript"/>
              </w:rPr>
              <w:t>d</w:t>
            </w:r>
          </w:p>
        </w:tc>
        <w:tc>
          <w:tcPr>
            <w:tcW w:w="2486" w:type="dxa"/>
            <w:tcBorders>
              <w:top w:val="single" w:sz="4" w:space="0" w:color="FEB01A"/>
              <w:bottom w:val="single" w:sz="4" w:space="0" w:color="FEB01A"/>
            </w:tcBorders>
            <w:shd w:val="clear" w:color="auto" w:fill="auto"/>
            <w:vAlign w:val="center"/>
          </w:tcPr>
          <w:p w14:paraId="28C90F14" w14:textId="77777777" w:rsidR="00B12FA5" w:rsidRPr="000E5502" w:rsidRDefault="00FB6D8F" w:rsidP="00ED3361">
            <w:pPr>
              <w:pStyle w:val="a6"/>
              <w:spacing w:after="0" w:line="216" w:lineRule="auto"/>
              <w:jc w:val="center"/>
            </w:pPr>
            <w:r w:rsidRPr="000E5502">
              <w:t>4HR</w:t>
            </w:r>
          </w:p>
        </w:tc>
      </w:tr>
      <w:tr w:rsidR="00B12FA5" w:rsidRPr="000B3762" w14:paraId="3C32460A" w14:textId="77777777" w:rsidTr="00A55C30">
        <w:trPr>
          <w:trHeight w:hRule="exact" w:val="432"/>
          <w:jc w:val="center"/>
        </w:trPr>
        <w:tc>
          <w:tcPr>
            <w:tcW w:w="3802" w:type="dxa"/>
            <w:tcBorders>
              <w:top w:val="single" w:sz="4" w:space="0" w:color="FEB01A"/>
              <w:bottom w:val="single" w:sz="4" w:space="0" w:color="FEB01A"/>
            </w:tcBorders>
            <w:shd w:val="clear" w:color="auto" w:fill="auto"/>
            <w:vAlign w:val="center"/>
          </w:tcPr>
          <w:p w14:paraId="711AF7ED" w14:textId="77777777" w:rsidR="00B12FA5" w:rsidRPr="000E5502" w:rsidRDefault="00FB6D8F" w:rsidP="00ED3361">
            <w:pPr>
              <w:pStyle w:val="a6"/>
              <w:spacing w:after="0" w:line="216" w:lineRule="auto"/>
              <w:ind w:firstLine="140"/>
            </w:pPr>
            <w:r w:rsidRPr="000E5502">
              <w:t>ТБЛ будь-якого ступеня важкості</w:t>
            </w:r>
          </w:p>
        </w:tc>
        <w:tc>
          <w:tcPr>
            <w:tcW w:w="2789" w:type="dxa"/>
            <w:tcBorders>
              <w:top w:val="single" w:sz="4" w:space="0" w:color="FEB01A"/>
              <w:bottom w:val="single" w:sz="4" w:space="0" w:color="FEB01A"/>
            </w:tcBorders>
            <w:shd w:val="clear" w:color="auto" w:fill="auto"/>
            <w:vAlign w:val="center"/>
          </w:tcPr>
          <w:p w14:paraId="32A633C3" w14:textId="77777777" w:rsidR="00B12FA5" w:rsidRPr="000E5502" w:rsidRDefault="00FB6D8F" w:rsidP="00ED3361">
            <w:pPr>
              <w:pStyle w:val="a6"/>
              <w:spacing w:after="0" w:line="216" w:lineRule="auto"/>
              <w:ind w:firstLine="980"/>
            </w:pPr>
            <w:r w:rsidRPr="000E5502">
              <w:t>2HPZM</w:t>
            </w:r>
          </w:p>
        </w:tc>
        <w:tc>
          <w:tcPr>
            <w:tcW w:w="2486" w:type="dxa"/>
            <w:tcBorders>
              <w:top w:val="single" w:sz="4" w:space="0" w:color="FEB01A"/>
              <w:bottom w:val="single" w:sz="4" w:space="0" w:color="FEB01A"/>
            </w:tcBorders>
            <w:shd w:val="clear" w:color="auto" w:fill="auto"/>
            <w:vAlign w:val="center"/>
          </w:tcPr>
          <w:p w14:paraId="2D1C92A3" w14:textId="77777777" w:rsidR="00B12FA5" w:rsidRPr="000E5502" w:rsidRDefault="00FB6D8F" w:rsidP="00ED3361">
            <w:pPr>
              <w:pStyle w:val="a6"/>
              <w:spacing w:after="0" w:line="216" w:lineRule="auto"/>
              <w:jc w:val="center"/>
            </w:pPr>
            <w:r w:rsidRPr="000E5502">
              <w:t>2HPM</w:t>
            </w:r>
          </w:p>
        </w:tc>
      </w:tr>
      <w:tr w:rsidR="00B12FA5" w:rsidRPr="000B3762" w14:paraId="2C30B8F1" w14:textId="77777777" w:rsidTr="00A55C30">
        <w:trPr>
          <w:trHeight w:hRule="exact" w:val="437"/>
          <w:jc w:val="center"/>
        </w:trPr>
        <w:tc>
          <w:tcPr>
            <w:tcW w:w="9077" w:type="dxa"/>
            <w:gridSpan w:val="3"/>
            <w:tcBorders>
              <w:top w:val="single" w:sz="4" w:space="0" w:color="FEB01A"/>
              <w:left w:val="single" w:sz="4" w:space="0" w:color="FEB01A"/>
              <w:bottom w:val="single" w:sz="4" w:space="0" w:color="FEB01A"/>
              <w:right w:val="single" w:sz="4" w:space="0" w:color="FEB01A"/>
            </w:tcBorders>
            <w:shd w:val="clear" w:color="auto" w:fill="FEDD8E"/>
            <w:vAlign w:val="center"/>
          </w:tcPr>
          <w:p w14:paraId="6FB5CAC4" w14:textId="77777777" w:rsidR="00B12FA5" w:rsidRPr="000E5502" w:rsidRDefault="00FB6D8F" w:rsidP="00A55C30">
            <w:pPr>
              <w:pStyle w:val="a6"/>
              <w:spacing w:after="0" w:line="216" w:lineRule="auto"/>
              <w:ind w:firstLine="140"/>
            </w:pPr>
            <w:r w:rsidRPr="000E5502">
              <w:rPr>
                <w:b/>
                <w:bCs/>
              </w:rPr>
              <w:t>Підлітки віком 16-20 років</w:t>
            </w:r>
          </w:p>
        </w:tc>
      </w:tr>
      <w:tr w:rsidR="00B12FA5" w:rsidRPr="000B3762" w14:paraId="35DD4EF0" w14:textId="77777777" w:rsidTr="00A55C30">
        <w:trPr>
          <w:trHeight w:hRule="exact" w:val="567"/>
          <w:jc w:val="center"/>
        </w:trPr>
        <w:tc>
          <w:tcPr>
            <w:tcW w:w="3802" w:type="dxa"/>
            <w:tcBorders>
              <w:top w:val="single" w:sz="4" w:space="0" w:color="FEB01A"/>
              <w:bottom w:val="single" w:sz="4" w:space="0" w:color="FEB01A"/>
            </w:tcBorders>
            <w:shd w:val="clear" w:color="auto" w:fill="auto"/>
            <w:vAlign w:val="center"/>
          </w:tcPr>
          <w:p w14:paraId="2E6F31A1" w14:textId="55C7109E" w:rsidR="00B12FA5" w:rsidRPr="000E5502" w:rsidRDefault="00FB6D8F" w:rsidP="00A55C30">
            <w:pPr>
              <w:pStyle w:val="a6"/>
              <w:spacing w:after="0" w:line="216" w:lineRule="auto"/>
              <w:ind w:firstLine="140"/>
            </w:pPr>
            <w:r w:rsidRPr="000E5502">
              <w:t>ТБЛ будь-якого ступеня важкості</w:t>
            </w:r>
          </w:p>
        </w:tc>
        <w:tc>
          <w:tcPr>
            <w:tcW w:w="2789" w:type="dxa"/>
            <w:tcBorders>
              <w:top w:val="single" w:sz="4" w:space="0" w:color="FEB01A"/>
              <w:bottom w:val="single" w:sz="4" w:space="0" w:color="FEB01A"/>
            </w:tcBorders>
            <w:shd w:val="clear" w:color="auto" w:fill="auto"/>
            <w:vAlign w:val="center"/>
          </w:tcPr>
          <w:p w14:paraId="0C8C9C51" w14:textId="611DF82F" w:rsidR="00B12FA5" w:rsidRPr="000E5502" w:rsidRDefault="00FB6D8F" w:rsidP="00A55C30">
            <w:pPr>
              <w:pStyle w:val="a6"/>
              <w:spacing w:after="0" w:line="216" w:lineRule="auto"/>
              <w:ind w:firstLine="980"/>
            </w:pPr>
            <w:r w:rsidRPr="000E5502">
              <w:t xml:space="preserve">2HRZE </w:t>
            </w:r>
            <w:r w:rsidRPr="000E5502">
              <w:rPr>
                <w:vertAlign w:val="superscript"/>
              </w:rPr>
              <w:t>e</w:t>
            </w:r>
          </w:p>
        </w:tc>
        <w:tc>
          <w:tcPr>
            <w:tcW w:w="2486" w:type="dxa"/>
            <w:tcBorders>
              <w:top w:val="single" w:sz="4" w:space="0" w:color="FEB01A"/>
              <w:bottom w:val="single" w:sz="4" w:space="0" w:color="FEB01A"/>
            </w:tcBorders>
            <w:shd w:val="clear" w:color="auto" w:fill="auto"/>
            <w:vAlign w:val="center"/>
          </w:tcPr>
          <w:p w14:paraId="31661FC3" w14:textId="21DE1D7D" w:rsidR="00B12FA5" w:rsidRPr="000E5502" w:rsidRDefault="00FB6D8F" w:rsidP="00A55C30">
            <w:pPr>
              <w:pStyle w:val="a6"/>
              <w:spacing w:after="0" w:line="216" w:lineRule="auto"/>
              <w:jc w:val="center"/>
            </w:pPr>
            <w:r w:rsidRPr="000E5502">
              <w:t>4HR</w:t>
            </w:r>
          </w:p>
        </w:tc>
      </w:tr>
      <w:tr w:rsidR="00A55C30" w:rsidRPr="000B3762" w14:paraId="75E532F1" w14:textId="77777777" w:rsidTr="00A55C30">
        <w:trPr>
          <w:trHeight w:hRule="exact" w:val="567"/>
          <w:jc w:val="center"/>
        </w:trPr>
        <w:tc>
          <w:tcPr>
            <w:tcW w:w="3802" w:type="dxa"/>
            <w:tcBorders>
              <w:top w:val="single" w:sz="4" w:space="0" w:color="FEB01A"/>
              <w:bottom w:val="single" w:sz="4" w:space="0" w:color="FEB01A"/>
            </w:tcBorders>
            <w:shd w:val="clear" w:color="auto" w:fill="auto"/>
            <w:vAlign w:val="center"/>
          </w:tcPr>
          <w:p w14:paraId="582BB5BA" w14:textId="21E13C70" w:rsidR="00A55C30" w:rsidRPr="000E5502" w:rsidRDefault="00A55C30" w:rsidP="00ED3361">
            <w:pPr>
              <w:pStyle w:val="a6"/>
              <w:spacing w:line="216" w:lineRule="auto"/>
              <w:ind w:firstLine="140"/>
            </w:pPr>
            <w:r w:rsidRPr="000E5502">
              <w:t>ТБЛ будь-якого ступеня важкості</w:t>
            </w:r>
          </w:p>
        </w:tc>
        <w:tc>
          <w:tcPr>
            <w:tcW w:w="2789" w:type="dxa"/>
            <w:tcBorders>
              <w:top w:val="single" w:sz="4" w:space="0" w:color="FEB01A"/>
              <w:bottom w:val="single" w:sz="4" w:space="0" w:color="FEB01A"/>
            </w:tcBorders>
            <w:shd w:val="clear" w:color="auto" w:fill="auto"/>
            <w:vAlign w:val="center"/>
          </w:tcPr>
          <w:p w14:paraId="1FE78234" w14:textId="1E609687" w:rsidR="00A55C30" w:rsidRPr="000E5502" w:rsidRDefault="00A55C30" w:rsidP="00ED3361">
            <w:pPr>
              <w:pStyle w:val="a6"/>
              <w:spacing w:line="216" w:lineRule="auto"/>
              <w:ind w:firstLine="980"/>
            </w:pPr>
            <w:r w:rsidRPr="000E5502">
              <w:t xml:space="preserve">2HPZM </w:t>
            </w:r>
            <w:r w:rsidRPr="000E5502">
              <w:rPr>
                <w:vertAlign w:val="superscript"/>
              </w:rPr>
              <w:t>f</w:t>
            </w:r>
          </w:p>
        </w:tc>
        <w:tc>
          <w:tcPr>
            <w:tcW w:w="2486" w:type="dxa"/>
            <w:tcBorders>
              <w:top w:val="single" w:sz="4" w:space="0" w:color="FEB01A"/>
              <w:bottom w:val="single" w:sz="4" w:space="0" w:color="FEB01A"/>
            </w:tcBorders>
            <w:shd w:val="clear" w:color="auto" w:fill="auto"/>
            <w:vAlign w:val="center"/>
          </w:tcPr>
          <w:p w14:paraId="0F7AD25F" w14:textId="26338766" w:rsidR="00A55C30" w:rsidRPr="000E5502" w:rsidRDefault="00A55C30" w:rsidP="00ED3361">
            <w:pPr>
              <w:pStyle w:val="a6"/>
              <w:spacing w:line="216" w:lineRule="auto"/>
              <w:jc w:val="center"/>
            </w:pPr>
            <w:r w:rsidRPr="000E5502">
              <w:t>2HPM</w:t>
            </w:r>
          </w:p>
        </w:tc>
      </w:tr>
    </w:tbl>
    <w:p w14:paraId="062A1187" w14:textId="77777777" w:rsidR="00B12FA5" w:rsidRPr="000B3762" w:rsidRDefault="00B12FA5" w:rsidP="00ED3361">
      <w:pPr>
        <w:spacing w:after="159" w:line="216" w:lineRule="auto"/>
        <w:rPr>
          <w:rFonts w:ascii="Segoe UI" w:hAnsi="Segoe UI"/>
        </w:rPr>
      </w:pPr>
    </w:p>
    <w:p w14:paraId="16EF0E56" w14:textId="2D55E6A0" w:rsidR="00B12FA5" w:rsidRPr="000E5502" w:rsidRDefault="00FB6D8F" w:rsidP="00C720A2">
      <w:pPr>
        <w:pStyle w:val="20"/>
        <w:spacing w:after="0" w:line="216" w:lineRule="auto"/>
        <w:ind w:left="140" w:hanging="140"/>
        <w:jc w:val="both"/>
      </w:pPr>
      <w:r w:rsidRPr="000E5502">
        <w:rPr>
          <w:vertAlign w:val="superscript"/>
        </w:rPr>
        <w:t>a</w:t>
      </w:r>
      <w:r w:rsidRPr="000E5502">
        <w:t xml:space="preserve"> </w:t>
      </w:r>
      <w:r w:rsidR="00C720A2">
        <w:tab/>
      </w:r>
      <w:r w:rsidRPr="000E5502">
        <w:t xml:space="preserve">Кожному протитуберкульозному препарату присвоєно стандартний код: </w:t>
      </w:r>
      <w:proofErr w:type="spellStart"/>
      <w:r w:rsidRPr="000E5502">
        <w:t>ізоніазид</w:t>
      </w:r>
      <w:proofErr w:type="spellEnd"/>
      <w:r w:rsidRPr="000E5502">
        <w:t xml:space="preserve"> (H), </w:t>
      </w:r>
      <w:proofErr w:type="spellStart"/>
      <w:r w:rsidRPr="000E5502">
        <w:t>рифампіцин</w:t>
      </w:r>
      <w:proofErr w:type="spellEnd"/>
      <w:r w:rsidRPr="000E5502">
        <w:t xml:space="preserve"> (R), </w:t>
      </w:r>
      <w:proofErr w:type="spellStart"/>
      <w:r w:rsidRPr="000E5502">
        <w:t>піразинамід</w:t>
      </w:r>
      <w:proofErr w:type="spellEnd"/>
      <w:r w:rsidRPr="000E5502">
        <w:t xml:space="preserve"> (Z), </w:t>
      </w:r>
      <w:proofErr w:type="spellStart"/>
      <w:r w:rsidRPr="000E5502">
        <w:t>етамбутол</w:t>
      </w:r>
      <w:proofErr w:type="spellEnd"/>
      <w:r w:rsidRPr="000E5502">
        <w:t xml:space="preserve"> (E), </w:t>
      </w:r>
      <w:proofErr w:type="spellStart"/>
      <w:r w:rsidRPr="000E5502">
        <w:t>рифапентин</w:t>
      </w:r>
      <w:proofErr w:type="spellEnd"/>
      <w:r w:rsidRPr="000E5502">
        <w:t xml:space="preserve"> (P) та </w:t>
      </w:r>
      <w:proofErr w:type="spellStart"/>
      <w:r w:rsidRPr="000E5502">
        <w:t>моксифлоксацин</w:t>
      </w:r>
      <w:proofErr w:type="spellEnd"/>
      <w:r w:rsidRPr="000E5502">
        <w:t xml:space="preserve"> (M). Схема складається з двох фаз - інтенсивної фази та фази продовження. Число, зазначене перед кожною фазою, становить тривалість цієї фази </w:t>
      </w:r>
      <w:r w:rsidR="00E95636" w:rsidRPr="000E5502">
        <w:t>в місяцях</w:t>
      </w:r>
      <w:r w:rsidRPr="000E5502">
        <w:t xml:space="preserve">. Наприклад, схема 2HRZE складається з лікування </w:t>
      </w:r>
      <w:proofErr w:type="spellStart"/>
      <w:r w:rsidRPr="000E5502">
        <w:t>ізоніазидом</w:t>
      </w:r>
      <w:proofErr w:type="spellEnd"/>
      <w:r w:rsidRPr="000E5502">
        <w:t xml:space="preserve">, </w:t>
      </w:r>
      <w:proofErr w:type="spellStart"/>
      <w:r w:rsidRPr="000E5502">
        <w:t>рифампіцином</w:t>
      </w:r>
      <w:proofErr w:type="spellEnd"/>
      <w:r w:rsidRPr="000E5502">
        <w:t xml:space="preserve">, </w:t>
      </w:r>
      <w:proofErr w:type="spellStart"/>
      <w:r w:rsidRPr="000E5502">
        <w:t>піразинамідом</w:t>
      </w:r>
      <w:proofErr w:type="spellEnd"/>
      <w:r w:rsidRPr="000E5502">
        <w:t xml:space="preserve"> та </w:t>
      </w:r>
      <w:proofErr w:type="spellStart"/>
      <w:r w:rsidRPr="000E5502">
        <w:t>етамбутолом</w:t>
      </w:r>
      <w:proofErr w:type="spellEnd"/>
      <w:r w:rsidRPr="000E5502">
        <w:t xml:space="preserve"> протягом 2 місяців.</w:t>
      </w:r>
    </w:p>
    <w:p w14:paraId="6C05A5BF" w14:textId="49827882" w:rsidR="00B12FA5" w:rsidRPr="000E5502" w:rsidRDefault="00FB6D8F" w:rsidP="00C720A2">
      <w:pPr>
        <w:pStyle w:val="20"/>
        <w:spacing w:after="0" w:line="216" w:lineRule="auto"/>
        <w:ind w:left="140" w:hanging="140"/>
        <w:jc w:val="both"/>
      </w:pPr>
      <w:r w:rsidRPr="000E5502">
        <w:rPr>
          <w:vertAlign w:val="superscript"/>
        </w:rPr>
        <w:t>b</w:t>
      </w:r>
      <w:r w:rsidRPr="000E5502">
        <w:t xml:space="preserve"> </w:t>
      </w:r>
      <w:r w:rsidR="00C720A2">
        <w:tab/>
      </w:r>
      <w:r w:rsidRPr="000E5502">
        <w:t xml:space="preserve">В умовах високої поширеності ВІЛ та/або високої поширеності резистентності до </w:t>
      </w:r>
      <w:proofErr w:type="spellStart"/>
      <w:r w:rsidRPr="000E5502">
        <w:t>ізоніазиду</w:t>
      </w:r>
      <w:proofErr w:type="spellEnd"/>
      <w:r w:rsidRPr="000E5502">
        <w:t xml:space="preserve"> до інтенсивної фази лікування потрібно додавати </w:t>
      </w:r>
      <w:proofErr w:type="spellStart"/>
      <w:r w:rsidRPr="000E5502">
        <w:t>етамбутол</w:t>
      </w:r>
      <w:proofErr w:type="spellEnd"/>
      <w:r w:rsidRPr="000E5502">
        <w:t xml:space="preserve">. Місця з високою поширеністю ВІЛ визначаються як поширеність ВІЛ 1% серед дорослих вагітних жінок або 5% серед хворих на ТБ. Порогові значення для низького, помірного або високого рівня поширеності резистентності до </w:t>
      </w:r>
      <w:proofErr w:type="spellStart"/>
      <w:r w:rsidRPr="000E5502">
        <w:t>ізоніазиду</w:t>
      </w:r>
      <w:proofErr w:type="spellEnd"/>
      <w:r w:rsidRPr="000E5502">
        <w:t xml:space="preserve"> встановлюються національними НПБТ.</w:t>
      </w:r>
    </w:p>
    <w:p w14:paraId="2FB48C8B" w14:textId="6B702D30" w:rsidR="00B12FA5" w:rsidRPr="000E5502" w:rsidRDefault="00FB6D8F" w:rsidP="00C720A2">
      <w:pPr>
        <w:pStyle w:val="20"/>
        <w:spacing w:after="0" w:line="216" w:lineRule="auto"/>
        <w:ind w:left="140" w:hanging="140"/>
        <w:jc w:val="both"/>
      </w:pPr>
      <w:r w:rsidRPr="000E5502">
        <w:rPr>
          <w:vertAlign w:val="superscript"/>
        </w:rPr>
        <w:t>c</w:t>
      </w:r>
      <w:r w:rsidRPr="000E5502">
        <w:t xml:space="preserve"> </w:t>
      </w:r>
      <w:r w:rsidR="00C720A2">
        <w:tab/>
      </w:r>
      <w:r w:rsidRPr="000E5502">
        <w:t>Випробування SHINE було дослідженням не меншої ефективності, в якому порівнювали 4-місячну схему (2HRZ(E)/2HR) з 6-місячною схемою (2HRZ(E)/4HR). Було показано, що 4-місячна схема є не менш ефективною. Отже, 6-місячна схема може також використовуватися для дітей з нетяжким ТБ, якщо 4-місячна схема не було прийнятною.</w:t>
      </w:r>
    </w:p>
    <w:p w14:paraId="3C808996" w14:textId="59534AFA" w:rsidR="00B12FA5" w:rsidRPr="000E5502" w:rsidRDefault="00FB6D8F" w:rsidP="00C720A2">
      <w:pPr>
        <w:pStyle w:val="20"/>
        <w:spacing w:after="0" w:line="216" w:lineRule="auto"/>
        <w:ind w:left="140" w:hanging="140"/>
        <w:jc w:val="both"/>
      </w:pPr>
      <w:r w:rsidRPr="000E5502">
        <w:rPr>
          <w:vertAlign w:val="superscript"/>
        </w:rPr>
        <w:t>d</w:t>
      </w:r>
      <w:r w:rsidR="00C720A2">
        <w:rPr>
          <w:vertAlign w:val="superscript"/>
        </w:rPr>
        <w:tab/>
      </w:r>
      <w:r w:rsidRPr="000E5502">
        <w:t xml:space="preserve">Ця схема застосовується незалежно від поширеності ВІЛ та резистентності до </w:t>
      </w:r>
      <w:proofErr w:type="spellStart"/>
      <w:r w:rsidRPr="000E5502">
        <w:t>ізоніазиду</w:t>
      </w:r>
      <w:proofErr w:type="spellEnd"/>
      <w:r w:rsidRPr="000E5502">
        <w:t>.</w:t>
      </w:r>
    </w:p>
    <w:p w14:paraId="2A2B1835" w14:textId="23BE5F1B" w:rsidR="00B12FA5" w:rsidRPr="000E5502" w:rsidRDefault="00FB6D8F" w:rsidP="00C720A2">
      <w:pPr>
        <w:pStyle w:val="20"/>
        <w:spacing w:after="0" w:line="216" w:lineRule="auto"/>
        <w:ind w:left="140" w:hanging="140"/>
        <w:jc w:val="both"/>
      </w:pPr>
      <w:r w:rsidRPr="000E5502">
        <w:rPr>
          <w:vertAlign w:val="superscript"/>
        </w:rPr>
        <w:t>e</w:t>
      </w:r>
      <w:r w:rsidRPr="000E5502">
        <w:t xml:space="preserve"> </w:t>
      </w:r>
      <w:r w:rsidR="00C720A2">
        <w:tab/>
      </w:r>
      <w:r w:rsidRPr="000E5502">
        <w:t xml:space="preserve">Ця схема застосовується для підлітків старшого віку незалежно від тяжкості захворювання, поширеності ВІЛ та поширеності резистентності до </w:t>
      </w:r>
      <w:proofErr w:type="spellStart"/>
      <w:r w:rsidRPr="000E5502">
        <w:t>ізоніазиду</w:t>
      </w:r>
      <w:proofErr w:type="spellEnd"/>
      <w:r w:rsidRPr="000E5502">
        <w:t>.</w:t>
      </w:r>
    </w:p>
    <w:p w14:paraId="524C857D" w14:textId="52AF2229" w:rsidR="00B12FA5" w:rsidRPr="000E5502" w:rsidRDefault="00FB6D8F" w:rsidP="00C720A2">
      <w:pPr>
        <w:pStyle w:val="20"/>
        <w:spacing w:after="100" w:line="216" w:lineRule="auto"/>
        <w:ind w:left="140" w:hanging="140"/>
        <w:jc w:val="both"/>
      </w:pPr>
      <w:r w:rsidRPr="000E5502">
        <w:rPr>
          <w:vertAlign w:val="superscript"/>
        </w:rPr>
        <w:t>f</w:t>
      </w:r>
      <w:r w:rsidRPr="000E5502">
        <w:t xml:space="preserve"> </w:t>
      </w:r>
      <w:r w:rsidR="00C720A2">
        <w:tab/>
      </w:r>
      <w:r w:rsidRPr="000E5502">
        <w:t xml:space="preserve">Ця схема застосовується для підлітків старшого віку незалежно від тяжкості захворювання, поширеності ВІЛ та резистентності до </w:t>
      </w:r>
      <w:proofErr w:type="spellStart"/>
      <w:r w:rsidRPr="000E5502">
        <w:t>ізоніазиду</w:t>
      </w:r>
      <w:proofErr w:type="spellEnd"/>
      <w:r w:rsidRPr="000E5502">
        <w:t>, за винятком людей із масою тіла менше ніж 40 кг та підлітків, які живуть із ВІЛ, з кількістю клітин CD4 менше ніж 100 клітин/мм</w:t>
      </w:r>
      <w:r w:rsidRPr="000E5502">
        <w:rPr>
          <w:vertAlign w:val="superscript"/>
        </w:rPr>
        <w:t>3</w:t>
      </w:r>
      <w:r w:rsidRPr="000E5502">
        <w:t>.</w:t>
      </w:r>
    </w:p>
    <w:p w14:paraId="5CA9FD40" w14:textId="77777777" w:rsidR="00B12FA5" w:rsidRPr="000E5502" w:rsidRDefault="00FB6D8F" w:rsidP="00E17BFA">
      <w:pPr>
        <w:pStyle w:val="60"/>
        <w:numPr>
          <w:ilvl w:val="2"/>
          <w:numId w:val="62"/>
        </w:numPr>
        <w:tabs>
          <w:tab w:val="left" w:pos="915"/>
        </w:tabs>
        <w:spacing w:after="140" w:line="216" w:lineRule="auto"/>
        <w:jc w:val="both"/>
      </w:pPr>
      <w:bookmarkStart w:id="104" w:name="bookmark96"/>
      <w:r w:rsidRPr="000E5502">
        <w:lastRenderedPageBreak/>
        <w:t>Міркування щодо впровадження</w:t>
      </w:r>
      <w:bookmarkEnd w:id="104"/>
    </w:p>
    <w:p w14:paraId="00656F39" w14:textId="77777777" w:rsidR="00B12FA5" w:rsidRPr="000E5502" w:rsidRDefault="00FB6D8F" w:rsidP="00E17BFA">
      <w:pPr>
        <w:pStyle w:val="50"/>
        <w:numPr>
          <w:ilvl w:val="3"/>
          <w:numId w:val="62"/>
        </w:numPr>
        <w:tabs>
          <w:tab w:val="left" w:pos="1016"/>
        </w:tabs>
        <w:spacing w:line="216" w:lineRule="auto"/>
        <w:jc w:val="both"/>
      </w:pPr>
      <w:r w:rsidRPr="000E5502">
        <w:t>Оцінювання відповідності пацієнтів критеріям застосування 4-місячної схеми</w:t>
      </w:r>
    </w:p>
    <w:p w14:paraId="4E68918F" w14:textId="77777777" w:rsidR="00B12FA5" w:rsidRPr="000E5502" w:rsidRDefault="00FB6D8F" w:rsidP="00ED3361">
      <w:pPr>
        <w:pStyle w:val="11"/>
        <w:spacing w:line="216" w:lineRule="auto"/>
        <w:jc w:val="both"/>
      </w:pPr>
      <w:r w:rsidRPr="000E5502">
        <w:t xml:space="preserve">Нетяжкий ТБ визначається як ТБ периферичних лімфатичних вузлів, ТБ </w:t>
      </w:r>
      <w:proofErr w:type="spellStart"/>
      <w:r w:rsidRPr="000E5502">
        <w:t>внутрішньогрудних</w:t>
      </w:r>
      <w:proofErr w:type="spellEnd"/>
      <w:r w:rsidRPr="000E5502">
        <w:t xml:space="preserve"> лімфатичних вузлів без обструкції дихальних шляхів, неускладнений ТБ плевральний випіт або </w:t>
      </w:r>
      <w:r w:rsidR="00644A84" w:rsidRPr="000E5502">
        <w:rPr>
          <w:noProof/>
          <w:lang w:eastAsia="uk-UA" w:bidi="ar-SA"/>
        </w:rPr>
        <mc:AlternateContent>
          <mc:Choice Requires="wps">
            <w:drawing>
              <wp:anchor distT="279400" distB="2155190" distL="0" distR="0" simplePos="0" relativeHeight="251717120" behindDoc="0" locked="0" layoutInCell="1" allowOverlap="1" wp14:anchorId="2FF21711" wp14:editId="37FA1918">
                <wp:simplePos x="0" y="0"/>
                <wp:positionH relativeFrom="leftMargin">
                  <wp:posOffset>370840</wp:posOffset>
                </wp:positionH>
                <wp:positionV relativeFrom="paragraph">
                  <wp:posOffset>604520</wp:posOffset>
                </wp:positionV>
                <wp:extent cx="508000" cy="168910"/>
                <wp:effectExtent l="0" t="0" r="0" b="0"/>
                <wp:wrapNone/>
                <wp:docPr id="47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2DCAEF2" w14:textId="0F07FA5E"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FF21711" id="_x0000_s1218" type="#_x0000_t202" style="position:absolute;left:0;text-align:left;margin-left:29.2pt;margin-top:47.6pt;width:40pt;height:13.3pt;z-index:2517171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" filled="f" stroked="f">
                <v:textbox inset="0,0,0,0">
                  <w:txbxContent>
                    <w:p w14:paraId="22DCAEF2" w14:textId="0F07FA5E" w:rsidR="0028591B" w:rsidRPr="00255B17" w:rsidRDefault="0028591B" w:rsidP="00644A84">
                      <w:pPr>
                        <w:pStyle w:val="a6"/>
                        <w:spacing w:after="40"/>
                        <w:jc w:val="center"/>
                        <w:rPr>
                          <w:color w:val="FDAD1B"/>
                          <w:sz w:val="22"/>
                          <w:szCs w:val="22"/>
                        </w:rPr>
                      </w:pPr>
                    </w:p>
                  </w:txbxContent>
                </v:textbox>
                <w10:wrap anchorx="margin"/>
              </v:shape>
            </w:pict>
          </mc:Fallback>
        </mc:AlternateContent>
      </w:r>
      <w:proofErr w:type="spellStart"/>
      <w:r w:rsidR="00E95636" w:rsidRPr="000E5502">
        <w:t>малобаци</w:t>
      </w:r>
      <w:r w:rsidRPr="000E5502">
        <w:t>лярне</w:t>
      </w:r>
      <w:proofErr w:type="spellEnd"/>
      <w:r w:rsidR="00E95636" w:rsidRPr="000E5502">
        <w:t>,</w:t>
      </w:r>
      <w:r w:rsidRPr="000E5502">
        <w:t xml:space="preserve"> </w:t>
      </w:r>
      <w:proofErr w:type="spellStart"/>
      <w:r w:rsidRPr="000E5502">
        <w:t>безкавернозне</w:t>
      </w:r>
      <w:proofErr w:type="spellEnd"/>
      <w:r w:rsidRPr="000E5502">
        <w:t xml:space="preserve"> захворювання, обмежене однією часткою легень та без міліарного малюнка.</w:t>
      </w:r>
    </w:p>
    <w:p w14:paraId="1CA4E91A" w14:textId="77777777" w:rsidR="00B12FA5" w:rsidRPr="000E5502" w:rsidRDefault="00FB6D8F" w:rsidP="00ED3361">
      <w:pPr>
        <w:pStyle w:val="11"/>
        <w:spacing w:line="216" w:lineRule="auto"/>
        <w:jc w:val="both"/>
      </w:pPr>
      <w:r w:rsidRPr="000E5502">
        <w:t>Оскільки РОГК є важливим інструментом для оцінювання тяжкості захворювання в дітей і підлітків, НПБТ рекомендується розширити доступ до якісної РОГК та провести навчання медичних працівників її інтерпретації. Особисті витрати на РОГК є потенційною перешкодою для діагностики ТБ та доступу до коротшої схеми лікування для дітей і підлітків, які відповідають критеріям.</w:t>
      </w:r>
    </w:p>
    <w:p w14:paraId="7D8F5D9D" w14:textId="77777777" w:rsidR="00B12FA5" w:rsidRPr="000E5502" w:rsidRDefault="00FB6D8F" w:rsidP="00ED3361">
      <w:pPr>
        <w:pStyle w:val="11"/>
        <w:spacing w:line="216" w:lineRule="auto"/>
        <w:jc w:val="both"/>
      </w:pPr>
      <w:r w:rsidRPr="000E5502">
        <w:t xml:space="preserve">Критеріям включення у випробування SHINE підходили діти з позитивним результатом тесту </w:t>
      </w:r>
      <w:proofErr w:type="spellStart"/>
      <w:r w:rsidRPr="000E5502">
        <w:t>Xpert</w:t>
      </w:r>
      <w:proofErr w:type="spellEnd"/>
      <w:r w:rsidRPr="000E5502">
        <w:t xml:space="preserve"> MTB/RIF, але негативним результатом мазка мокротиння. У 85 дітей (7%), які мали позитивний результат тесту </w:t>
      </w:r>
      <w:proofErr w:type="spellStart"/>
      <w:r w:rsidRPr="000E5502">
        <w:t>Xpert</w:t>
      </w:r>
      <w:proofErr w:type="spellEnd"/>
      <w:r w:rsidRPr="000E5502">
        <w:t xml:space="preserve"> MTB/RIF (45 у групі 4-місячної схеми, 40 у групі 6- місячної схеми), </w:t>
      </w:r>
      <w:proofErr w:type="spellStart"/>
      <w:r w:rsidRPr="000E5502">
        <w:t>напівкількісні</w:t>
      </w:r>
      <w:proofErr w:type="spellEnd"/>
      <w:r w:rsidRPr="000E5502">
        <w:t xml:space="preserve"> результати </w:t>
      </w:r>
      <w:proofErr w:type="spellStart"/>
      <w:r w:rsidRPr="000E5502">
        <w:t>Xpert</w:t>
      </w:r>
      <w:proofErr w:type="spellEnd"/>
      <w:r w:rsidRPr="000E5502">
        <w:t xml:space="preserve"> MTB/RIF були дуже низькими або низькими </w:t>
      </w:r>
      <w:r w:rsidRPr="000E5502">
        <w:rPr>
          <w:i/>
          <w:iCs/>
        </w:rPr>
        <w:t>(86)</w:t>
      </w:r>
      <w:r w:rsidRPr="000E5502">
        <w:t xml:space="preserve">. Тому, до критеріїв відповідності пацієнтів для застосування 4-місячної схеми, включені слідові, дуже низькі або низькі </w:t>
      </w:r>
      <w:proofErr w:type="spellStart"/>
      <w:r w:rsidRPr="000E5502">
        <w:t>напівкількісні</w:t>
      </w:r>
      <w:proofErr w:type="spellEnd"/>
      <w:r w:rsidRPr="000E5502">
        <w:t xml:space="preserve"> результати тесту </w:t>
      </w:r>
      <w:proofErr w:type="spellStart"/>
      <w:r w:rsidRPr="000E5502">
        <w:t>Xpert</w:t>
      </w:r>
      <w:proofErr w:type="spellEnd"/>
      <w:r w:rsidRPr="000E5502">
        <w:t xml:space="preserve"> MTB/RIF або </w:t>
      </w:r>
      <w:proofErr w:type="spellStart"/>
      <w:r w:rsidRPr="000E5502">
        <w:t>Ultra</w:t>
      </w:r>
      <w:proofErr w:type="spellEnd"/>
      <w:r w:rsidRPr="000E5502">
        <w:t>. Якщо мікроскопія мазка використовується для бактеріологічного підтвердження, дитина повинна мати негативний результат мазка, щоб відповідати критеріям для застосування 4-місячної схеми.</w:t>
      </w:r>
    </w:p>
    <w:p w14:paraId="000741B5" w14:textId="77777777" w:rsidR="00B12FA5" w:rsidRPr="000E5502" w:rsidRDefault="00FB6D8F" w:rsidP="00ED3361">
      <w:pPr>
        <w:pStyle w:val="11"/>
        <w:spacing w:line="216" w:lineRule="auto"/>
        <w:jc w:val="both"/>
      </w:pPr>
      <w:r w:rsidRPr="000E5502">
        <w:t xml:space="preserve">Дітям із ТГСНХ, немовлятам віком до 3 місяців і дітям, які отримували протитуберкульозне лікування протягом останніх 2 років, не підходить 4-місячна схема, і їх потрібно лікувати за 6-місячною схемою (див. </w:t>
      </w:r>
      <w:hyperlink w:anchor="bookmark98" w:tooltip="Поточний документ">
        <w:r w:rsidRPr="000E5502">
          <w:rPr>
            <w:color w:val="F99D22"/>
          </w:rPr>
          <w:t>розділ 5.2.5</w:t>
        </w:r>
      </w:hyperlink>
      <w:r w:rsidRPr="000E5502">
        <w:t>).</w:t>
      </w:r>
    </w:p>
    <w:p w14:paraId="31705EFF" w14:textId="77777777" w:rsidR="00B12FA5" w:rsidRPr="000E5502" w:rsidRDefault="00FB6D8F" w:rsidP="00ED3361">
      <w:pPr>
        <w:pStyle w:val="11"/>
        <w:spacing w:line="216" w:lineRule="auto"/>
        <w:jc w:val="both"/>
      </w:pPr>
      <w:r w:rsidRPr="000E5502">
        <w:t xml:space="preserve">У </w:t>
      </w:r>
      <w:hyperlink w:anchor="bookmark97" w:tooltip="Поточний документ">
        <w:r w:rsidRPr="000E5502">
          <w:rPr>
            <w:color w:val="F99D22"/>
          </w:rPr>
          <w:t xml:space="preserve">вставці 5.3 </w:t>
        </w:r>
      </w:hyperlink>
      <w:r w:rsidRPr="000E5502">
        <w:t>представлені критерії оцінювання тяжкості захворювання для різних умов, у тому числі для тих, хто не має доступу до РОГК та бактеріологічних досліджень.</w:t>
      </w:r>
    </w:p>
    <w:p w14:paraId="3EF936DA" w14:textId="7F1DB950" w:rsidR="00B12FA5" w:rsidRPr="000E5502" w:rsidRDefault="00C720A2" w:rsidP="00ED3361">
      <w:pPr>
        <w:pStyle w:val="11"/>
        <w:spacing w:after="780" w:line="216" w:lineRule="auto"/>
        <w:jc w:val="both"/>
      </w:pPr>
      <w:r>
        <w:rPr>
          <w:noProof/>
        </w:rPr>
        <mc:AlternateContent>
          <mc:Choice Requires="wps">
            <w:drawing>
              <wp:anchor distT="0" distB="0" distL="114300" distR="114300" simplePos="0" relativeHeight="251389431" behindDoc="1" locked="0" layoutInCell="1" allowOverlap="1" wp14:anchorId="686F45EC" wp14:editId="7039A5B9">
                <wp:simplePos x="0" y="0"/>
                <wp:positionH relativeFrom="column">
                  <wp:posOffset>139065</wp:posOffset>
                </wp:positionH>
                <wp:positionV relativeFrom="paragraph">
                  <wp:posOffset>688036</wp:posOffset>
                </wp:positionV>
                <wp:extent cx="5693134" cy="3753016"/>
                <wp:effectExtent l="0" t="0" r="3175" b="0"/>
                <wp:wrapNone/>
                <wp:docPr id="728" name="Прямоугольник 728"/>
                <wp:cNvGraphicFramePr/>
                <a:graphic xmlns:a="http://schemas.openxmlformats.org/drawingml/2006/main">
                  <a:graphicData uri="http://schemas.microsoft.com/office/word/2010/wordprocessingShape">
                    <wps:wsp>
                      <wps:cNvSpPr/>
                      <wps:spPr>
                        <a:xfrm>
                          <a:off x="0" y="0"/>
                          <a:ext cx="5693134" cy="3753016"/>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C9F8999" id="Прямоугольник 728" o:spid="_x0000_s1026" style="position:absolute;margin-left:10.95pt;margin-top:54.2pt;width:448.3pt;height:295.5pt;z-index:-2519270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" fillcolor="#fcd7ae" stroked="f" strokeweight="1pt">
                <v:textbox inset="0,0,0,0"/>
              </v:rect>
            </w:pict>
          </mc:Fallback>
        </mc:AlternateContent>
      </w:r>
      <w:r w:rsidR="00FB6D8F" w:rsidRPr="000E5502">
        <w:t>Доступність лікарських засобів та зручних для дітей лікарських форм є іншими важливими чинниками під час вибору схеми лікування.</w:t>
      </w:r>
    </w:p>
    <w:p w14:paraId="79BA24FB" w14:textId="77777777" w:rsidR="00B12FA5" w:rsidRPr="000E5502" w:rsidRDefault="00FB6D8F" w:rsidP="00C720A2">
      <w:pPr>
        <w:pStyle w:val="11"/>
        <w:pBdr>
          <w:top w:val="single" w:sz="0" w:space="0" w:color="F99D22"/>
          <w:left w:val="single" w:sz="0" w:space="0" w:color="F99D22"/>
          <w:bottom w:val="single" w:sz="0" w:space="0" w:color="F99D22"/>
          <w:right w:val="single" w:sz="0" w:space="0" w:color="F99D22"/>
        </w:pBdr>
        <w:shd w:val="clear" w:color="auto" w:fill="F99D22"/>
        <w:spacing w:after="240" w:line="216" w:lineRule="auto"/>
        <w:ind w:left="42" w:right="351"/>
      </w:pPr>
      <w:bookmarkStart w:id="105" w:name="bookmark97"/>
      <w:r w:rsidRPr="000E5502">
        <w:rPr>
          <w:b/>
          <w:bCs/>
          <w:color w:val="FFFFFF"/>
        </w:rPr>
        <w:t>Вставка 5.3 Критерії відповідності пацієнтів для застосування 4-місячної схеми (2HRZ(E)/2HR) в дітей і підлітків віком від 3 місяців до 16 років з нетяжким ТБ легень або периферичних лімфатичних вузлів у різних умовах</w:t>
      </w:r>
      <w:bookmarkEnd w:id="105"/>
    </w:p>
    <w:p w14:paraId="75299E93" w14:textId="37EBBFBA" w:rsidR="00B12FA5" w:rsidRPr="000E5502" w:rsidRDefault="00FB6D8F" w:rsidP="00C720A2">
      <w:pPr>
        <w:pStyle w:val="11"/>
        <w:spacing w:line="216" w:lineRule="auto"/>
        <w:ind w:left="440" w:right="351"/>
        <w:jc w:val="both"/>
      </w:pPr>
      <w:r w:rsidRPr="000E5502">
        <w:t>Серед дітей і підлітків, які пройшли бактеріологічне дослідження та РОГК, 4-місячну схему лікування потрібно починати в тих дітей і підлітків, які відповідають усім таким трьом критеріям:</w:t>
      </w:r>
    </w:p>
    <w:p w14:paraId="58B57519" w14:textId="6D3760BB" w:rsidR="00B12FA5" w:rsidRPr="000E5502" w:rsidRDefault="00C86F51" w:rsidP="00C720A2">
      <w:pPr>
        <w:pStyle w:val="11"/>
        <w:spacing w:after="0" w:line="216" w:lineRule="auto"/>
        <w:ind w:left="800" w:right="351" w:hanging="360"/>
        <w:jc w:val="both"/>
      </w:pPr>
      <w:r w:rsidRPr="00C86F51">
        <w:rPr>
          <w:b/>
          <w:bCs/>
          <w:color w:val="F99D22"/>
        </w:rPr>
        <w:sym w:font="Wingdings 3" w:char="F0DA"/>
      </w:r>
      <w:r w:rsidRPr="00C86F51">
        <w:rPr>
          <w:b/>
          <w:bCs/>
          <w:color w:val="F99D22"/>
          <w:lang w:val="ru-RU"/>
        </w:rPr>
        <w:tab/>
      </w:r>
      <w:r w:rsidR="00FB6D8F" w:rsidRPr="000E5502">
        <w:t>результати РОГК відповідають нетяжкому ТБ (в ідеалі РОГК потрібно проводити на початковому рівні, але її можна виконувати будь-якої миті під час лікування))</w:t>
      </w:r>
    </w:p>
    <w:p w14:paraId="445A181F" w14:textId="45446EAF" w:rsidR="00B12FA5" w:rsidRPr="000E5502" w:rsidRDefault="00641510" w:rsidP="00C720A2">
      <w:pPr>
        <w:pStyle w:val="11"/>
        <w:spacing w:after="0" w:line="216" w:lineRule="auto"/>
        <w:ind w:left="1134" w:right="351" w:hanging="308"/>
        <w:jc w:val="both"/>
      </w:pPr>
      <w:r>
        <w:rPr>
          <w:rFonts w:ascii="Courier New" w:hAnsi="Courier New"/>
          <w:color w:val="F99D22"/>
          <w:sz w:val="24"/>
          <w:szCs w:val="24"/>
        </w:rPr>
        <w:t>•</w:t>
      </w:r>
      <w:r>
        <w:rPr>
          <w:rFonts w:ascii="Courier New" w:hAnsi="Courier New"/>
          <w:color w:val="F99D22"/>
          <w:sz w:val="24"/>
          <w:szCs w:val="24"/>
        </w:rPr>
        <w:tab/>
      </w:r>
      <w:r w:rsidR="00FB6D8F" w:rsidRPr="000E5502">
        <w:t xml:space="preserve">ТБ </w:t>
      </w:r>
      <w:proofErr w:type="spellStart"/>
      <w:r w:rsidR="00FB6D8F" w:rsidRPr="000E5502">
        <w:t>внутрішньогруднних</w:t>
      </w:r>
      <w:proofErr w:type="spellEnd"/>
      <w:r w:rsidR="00FB6D8F" w:rsidRPr="000E5502">
        <w:t xml:space="preserve"> лімфатичних вузлів без значної обструкції дихальних шляхів; або</w:t>
      </w:r>
    </w:p>
    <w:p w14:paraId="4F5C4782" w14:textId="3EAF3D94" w:rsidR="00B12FA5" w:rsidRPr="000E5502" w:rsidRDefault="00641510" w:rsidP="00C720A2">
      <w:pPr>
        <w:pStyle w:val="11"/>
        <w:spacing w:after="0" w:line="216" w:lineRule="auto"/>
        <w:ind w:left="1134" w:right="351" w:hanging="308"/>
        <w:jc w:val="both"/>
      </w:pPr>
      <w:r>
        <w:rPr>
          <w:rFonts w:ascii="Courier New" w:hAnsi="Courier New"/>
          <w:color w:val="F99D22"/>
          <w:sz w:val="24"/>
          <w:szCs w:val="24"/>
        </w:rPr>
        <w:t>•</w:t>
      </w:r>
      <w:r>
        <w:rPr>
          <w:rFonts w:ascii="Courier New" w:hAnsi="Courier New"/>
          <w:color w:val="F99D22"/>
          <w:sz w:val="24"/>
          <w:szCs w:val="24"/>
        </w:rPr>
        <w:tab/>
      </w:r>
      <w:r w:rsidR="00FB6D8F" w:rsidRPr="000E5502">
        <w:t>ТБЛ однієї частки без каверн та міліарного малюнка; або</w:t>
      </w:r>
    </w:p>
    <w:p w14:paraId="223035CC" w14:textId="427693C7" w:rsidR="00B12FA5" w:rsidRPr="000E5502" w:rsidRDefault="00641510" w:rsidP="00C720A2">
      <w:pPr>
        <w:pStyle w:val="11"/>
        <w:spacing w:after="0" w:line="216" w:lineRule="auto"/>
        <w:ind w:left="1134" w:right="351" w:hanging="308"/>
        <w:jc w:val="both"/>
      </w:pPr>
      <w:r>
        <w:rPr>
          <w:rFonts w:ascii="Courier New" w:hAnsi="Courier New"/>
          <w:color w:val="F99D22"/>
          <w:sz w:val="24"/>
          <w:szCs w:val="24"/>
        </w:rPr>
        <w:t>•</w:t>
      </w:r>
      <w:r>
        <w:rPr>
          <w:rFonts w:ascii="Courier New" w:hAnsi="Courier New"/>
          <w:color w:val="F99D22"/>
          <w:sz w:val="24"/>
          <w:szCs w:val="24"/>
        </w:rPr>
        <w:tab/>
      </w:r>
      <w:r w:rsidR="00FB6D8F" w:rsidRPr="000E5502">
        <w:t>неускладнений плевральний випіт (без пневмотораксу або емпієми);</w:t>
      </w:r>
    </w:p>
    <w:p w14:paraId="2E8C9858" w14:textId="1F5DEF6B" w:rsidR="00B12FA5" w:rsidRPr="000E5502" w:rsidRDefault="00C86F51" w:rsidP="00C720A2">
      <w:pPr>
        <w:pStyle w:val="11"/>
        <w:spacing w:after="0" w:line="216" w:lineRule="auto"/>
        <w:ind w:left="800" w:right="351" w:hanging="360"/>
        <w:jc w:val="both"/>
      </w:pPr>
      <w:r w:rsidRPr="00C86F51">
        <w:rPr>
          <w:b/>
          <w:bCs/>
          <w:color w:val="F99D22"/>
        </w:rPr>
        <w:sym w:font="Wingdings 3" w:char="F0DA"/>
      </w:r>
      <w:r w:rsidRPr="00D62FC6">
        <w:rPr>
          <w:b/>
          <w:bCs/>
          <w:color w:val="F99D22"/>
        </w:rPr>
        <w:tab/>
      </w:r>
      <w:r w:rsidR="00FB6D8F" w:rsidRPr="000E5502">
        <w:t xml:space="preserve">ТБ з негативним, </w:t>
      </w:r>
      <w:proofErr w:type="spellStart"/>
      <w:r w:rsidR="00FB6D8F" w:rsidRPr="000E5502">
        <w:t>слідовим</w:t>
      </w:r>
      <w:proofErr w:type="spellEnd"/>
      <w:r w:rsidR="00FB6D8F" w:rsidRPr="000E5502">
        <w:t xml:space="preserve">, дуже низьким або низьким результатом тесту </w:t>
      </w:r>
      <w:proofErr w:type="spellStart"/>
      <w:r w:rsidR="00FB6D8F" w:rsidRPr="000E5502">
        <w:t>Xpert</w:t>
      </w:r>
      <w:proofErr w:type="spellEnd"/>
      <w:r w:rsidR="00FB6D8F" w:rsidRPr="000E5502">
        <w:t xml:space="preserve"> MTB/RIF або </w:t>
      </w:r>
      <w:proofErr w:type="spellStart"/>
      <w:r w:rsidR="00FB6D8F" w:rsidRPr="000E5502">
        <w:t>Ultra</w:t>
      </w:r>
      <w:proofErr w:type="spellEnd"/>
      <w:r w:rsidR="00FB6D8F" w:rsidRPr="000E5502">
        <w:t xml:space="preserve">, або негативним результатом мазка мокротиння (якщо немає можливості провести тест </w:t>
      </w:r>
      <w:proofErr w:type="spellStart"/>
      <w:r w:rsidR="00FB6D8F" w:rsidRPr="000E5502">
        <w:t>Xpert</w:t>
      </w:r>
      <w:proofErr w:type="spellEnd"/>
      <w:r w:rsidR="00FB6D8F" w:rsidRPr="000E5502">
        <w:t xml:space="preserve"> MTB/RIF або </w:t>
      </w:r>
      <w:proofErr w:type="spellStart"/>
      <w:r w:rsidR="00FB6D8F" w:rsidRPr="000E5502">
        <w:t>Ultra</w:t>
      </w:r>
      <w:proofErr w:type="spellEnd"/>
      <w:r w:rsidR="00FB6D8F" w:rsidRPr="000E5502">
        <w:t>);</w:t>
      </w:r>
    </w:p>
    <w:p w14:paraId="62BD3B83" w14:textId="08C4E009" w:rsidR="00B12FA5" w:rsidRPr="000E5502" w:rsidRDefault="00C86F51" w:rsidP="00C720A2">
      <w:pPr>
        <w:pStyle w:val="11"/>
        <w:spacing w:line="216" w:lineRule="auto"/>
        <w:ind w:left="812" w:right="351" w:hanging="372"/>
        <w:jc w:val="both"/>
        <w:rPr>
          <w:sz w:val="13"/>
          <w:szCs w:val="13"/>
        </w:rPr>
      </w:pPr>
      <w:r w:rsidRPr="00C86F51">
        <w:rPr>
          <w:b/>
          <w:bCs/>
          <w:color w:val="F99D22"/>
        </w:rPr>
        <w:sym w:font="Wingdings 3" w:char="F0DA"/>
      </w:r>
      <w:r w:rsidRPr="00C86F51">
        <w:rPr>
          <w:b/>
          <w:bCs/>
          <w:color w:val="F99D22"/>
          <w:lang w:val="ru-RU"/>
        </w:rPr>
        <w:tab/>
      </w:r>
      <w:r w:rsidR="00FB6D8F" w:rsidRPr="000E5502">
        <w:t xml:space="preserve">у дитини або </w:t>
      </w:r>
      <w:proofErr w:type="spellStart"/>
      <w:r w:rsidR="00FB6D8F" w:rsidRPr="000E5502">
        <w:t>підлітка</w:t>
      </w:r>
      <w:proofErr w:type="spellEnd"/>
      <w:r w:rsidR="00FB6D8F" w:rsidRPr="000E5502">
        <w:t xml:space="preserve"> легкі симптоми ТБ, які не потребують </w:t>
      </w:r>
      <w:proofErr w:type="spellStart"/>
      <w:r w:rsidR="00FB6D8F" w:rsidRPr="000E5502">
        <w:t>госпіталізації,</w:t>
      </w:r>
      <w:r w:rsidR="00FB6D8F" w:rsidRPr="000E5502">
        <w:rPr>
          <w:vertAlign w:val="superscript"/>
        </w:rPr>
        <w:t>a</w:t>
      </w:r>
      <w:proofErr w:type="spellEnd"/>
    </w:p>
    <w:p w14:paraId="10A0FEBD" w14:textId="77777777" w:rsidR="00B12FA5" w:rsidRPr="000E5502" w:rsidRDefault="00FB6D8F" w:rsidP="00C720A2">
      <w:pPr>
        <w:pStyle w:val="11"/>
        <w:spacing w:line="216" w:lineRule="auto"/>
        <w:ind w:left="440" w:right="351"/>
        <w:jc w:val="both"/>
      </w:pPr>
      <w:r w:rsidRPr="000E5502">
        <w:t>В умовах відсутності доступу до РОГК дітям і підліткам, які відповідають усім нижчезазначеним трьом критеріям, потрібно призначати 4-місячну схему лікування)</w:t>
      </w:r>
    </w:p>
    <w:p w14:paraId="0B594C97" w14:textId="610B2C8A" w:rsidR="00B12FA5" w:rsidRPr="000E5502" w:rsidRDefault="00C86F51" w:rsidP="00C720A2">
      <w:pPr>
        <w:pStyle w:val="11"/>
        <w:spacing w:line="216" w:lineRule="auto"/>
        <w:ind w:left="799" w:right="352" w:hanging="357"/>
        <w:jc w:val="both"/>
      </w:pPr>
      <w:r w:rsidRPr="00C86F51">
        <w:rPr>
          <w:b/>
          <w:bCs/>
          <w:color w:val="F99D22"/>
        </w:rPr>
        <w:sym w:font="Wingdings 3" w:char="F0DA"/>
      </w:r>
      <w:r w:rsidRPr="00C86F51">
        <w:rPr>
          <w:b/>
          <w:bCs/>
          <w:color w:val="F99D22"/>
          <w:lang w:val="ru-RU"/>
        </w:rPr>
        <w:tab/>
      </w:r>
      <w:r w:rsidR="00FB6D8F" w:rsidRPr="000E5502">
        <w:t xml:space="preserve">ТБ із негативним, </w:t>
      </w:r>
      <w:proofErr w:type="spellStart"/>
      <w:r w:rsidR="00FB6D8F" w:rsidRPr="000E5502">
        <w:t>слідовим</w:t>
      </w:r>
      <w:proofErr w:type="spellEnd"/>
      <w:r w:rsidR="00FB6D8F" w:rsidRPr="000E5502">
        <w:t xml:space="preserve">, дуже низьким або низьким результатом тесту </w:t>
      </w:r>
      <w:proofErr w:type="spellStart"/>
      <w:r w:rsidR="00FB6D8F" w:rsidRPr="000E5502">
        <w:t>Xpert</w:t>
      </w:r>
      <w:proofErr w:type="spellEnd"/>
      <w:r w:rsidR="00FB6D8F" w:rsidRPr="000E5502">
        <w:t xml:space="preserve"> MTB/RIF або </w:t>
      </w:r>
      <w:proofErr w:type="spellStart"/>
      <w:r w:rsidR="00FB6D8F" w:rsidRPr="000E5502">
        <w:t>Ultra</w:t>
      </w:r>
      <w:proofErr w:type="spellEnd"/>
      <w:r w:rsidR="00FB6D8F" w:rsidRPr="000E5502">
        <w:t xml:space="preserve"> або негативним результатом мазка мокротиння;</w:t>
      </w:r>
    </w:p>
    <w:p w14:paraId="7BDBEB9B" w14:textId="6A2710B8" w:rsidR="00B12FA5" w:rsidRPr="000E5502" w:rsidRDefault="00C720A2" w:rsidP="00C720A2">
      <w:pPr>
        <w:pStyle w:val="11"/>
        <w:spacing w:after="0" w:line="216" w:lineRule="auto"/>
        <w:ind w:left="799" w:right="352" w:hanging="357"/>
        <w:jc w:val="both"/>
        <w:rPr>
          <w:sz w:val="13"/>
          <w:szCs w:val="13"/>
        </w:rPr>
      </w:pPr>
      <w:r>
        <w:rPr>
          <w:noProof/>
        </w:rPr>
        <w:lastRenderedPageBreak/>
        <mc:AlternateContent>
          <mc:Choice Requires="wps">
            <w:drawing>
              <wp:anchor distT="0" distB="0" distL="114300" distR="114300" simplePos="0" relativeHeight="251994624" behindDoc="1" locked="0" layoutInCell="1" allowOverlap="1" wp14:anchorId="6D97F887" wp14:editId="2FCF1BC2">
                <wp:simplePos x="0" y="0"/>
                <wp:positionH relativeFrom="margin">
                  <wp:posOffset>139562</wp:posOffset>
                </wp:positionH>
                <wp:positionV relativeFrom="paragraph">
                  <wp:posOffset>-268246</wp:posOffset>
                </wp:positionV>
                <wp:extent cx="5693134" cy="3442915"/>
                <wp:effectExtent l="0" t="0" r="3175" b="5715"/>
                <wp:wrapNone/>
                <wp:docPr id="729" name="Прямоугольник 729"/>
                <wp:cNvGraphicFramePr/>
                <a:graphic xmlns:a="http://schemas.openxmlformats.org/drawingml/2006/main">
                  <a:graphicData uri="http://schemas.microsoft.com/office/word/2010/wordprocessingShape">
                    <wps:wsp>
                      <wps:cNvSpPr/>
                      <wps:spPr>
                        <a:xfrm>
                          <a:off x="0" y="0"/>
                          <a:ext cx="5693134" cy="3442915"/>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EBDEB" id="Прямоугольник 729" o:spid="_x0000_s1026" style="position:absolute;margin-left:11pt;margin-top:-21.1pt;width:448.3pt;height:271.1pt;z-index:-25132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" fillcolor="#fcd7ae" stroked="f" strokeweight="1pt">
                <v:textbox inset="0,0,0,0"/>
                <w10:wrap anchorx="margin"/>
              </v:rect>
            </w:pict>
          </mc:Fallback>
        </mc:AlternateContent>
      </w:r>
      <w:r w:rsidR="00C86F51" w:rsidRPr="00C86F51">
        <w:rPr>
          <w:b/>
          <w:bCs/>
          <w:color w:val="F99D22"/>
        </w:rPr>
        <w:sym w:font="Wingdings 3" w:char="F0DA"/>
      </w:r>
      <w:r w:rsidR="00C86F51" w:rsidRPr="00C86F51">
        <w:rPr>
          <w:b/>
          <w:bCs/>
          <w:color w:val="F99D22"/>
          <w:lang w:val="ru-RU"/>
        </w:rPr>
        <w:tab/>
      </w:r>
      <w:r w:rsidR="00FB6D8F" w:rsidRPr="000E5502">
        <w:t xml:space="preserve">у дитини або </w:t>
      </w:r>
      <w:proofErr w:type="spellStart"/>
      <w:r w:rsidR="00FB6D8F" w:rsidRPr="000E5502">
        <w:t>підлітка</w:t>
      </w:r>
      <w:proofErr w:type="spellEnd"/>
      <w:r w:rsidR="00FB6D8F" w:rsidRPr="000E5502">
        <w:t xml:space="preserve"> спостерігаються легкі симптоми ТБ, що не потребують </w:t>
      </w:r>
      <w:proofErr w:type="spellStart"/>
      <w:r w:rsidR="00FB6D8F" w:rsidRPr="000E5502">
        <w:t>госпіталізації;</w:t>
      </w:r>
      <w:r w:rsidR="00FB6D8F" w:rsidRPr="000E5502">
        <w:rPr>
          <w:vertAlign w:val="superscript"/>
        </w:rPr>
        <w:t>a</w:t>
      </w:r>
      <w:proofErr w:type="spellEnd"/>
    </w:p>
    <w:p w14:paraId="3EEAA6B3" w14:textId="365EF175" w:rsidR="00B12FA5" w:rsidRPr="000E5502" w:rsidRDefault="00C86F51" w:rsidP="00C720A2">
      <w:pPr>
        <w:pStyle w:val="11"/>
        <w:spacing w:line="216" w:lineRule="auto"/>
        <w:ind w:left="799" w:right="352" w:hanging="357"/>
        <w:jc w:val="both"/>
      </w:pPr>
      <w:r w:rsidRPr="00C86F51">
        <w:rPr>
          <w:b/>
          <w:bCs/>
          <w:color w:val="F99D22"/>
        </w:rPr>
        <w:sym w:font="Wingdings 3" w:char="F0DA"/>
      </w:r>
      <w:r w:rsidRPr="00D62FC6">
        <w:rPr>
          <w:b/>
          <w:bCs/>
          <w:color w:val="F99D22"/>
        </w:rPr>
        <w:tab/>
      </w:r>
      <w:r w:rsidR="00FB6D8F" w:rsidRPr="000E5502">
        <w:t xml:space="preserve">симптоми ТБ було цілком усунуто протягом 1 місяця після початку лікування, а дитина цілковито здорова, включно з нормальним </w:t>
      </w:r>
      <w:proofErr w:type="spellStart"/>
      <w:r w:rsidR="00FB6D8F" w:rsidRPr="000E5502">
        <w:t>нутритивним</w:t>
      </w:r>
      <w:proofErr w:type="spellEnd"/>
      <w:r w:rsidR="00FB6D8F" w:rsidRPr="000E5502">
        <w:t xml:space="preserve"> статусом, після 4 місяців лікування.</w:t>
      </w:r>
    </w:p>
    <w:p w14:paraId="4B09F193" w14:textId="25806D30" w:rsidR="00B12FA5" w:rsidRPr="000E5502" w:rsidRDefault="00FB6D8F" w:rsidP="00C720A2">
      <w:pPr>
        <w:pStyle w:val="11"/>
        <w:spacing w:line="216" w:lineRule="auto"/>
        <w:ind w:left="420" w:right="351" w:firstLine="20"/>
        <w:jc w:val="both"/>
      </w:pPr>
      <w:r w:rsidRPr="000E5502">
        <w:t>За неможливості проведення бактеріологічного дослідження та РОГК 4-місячну схему лікування також може бути розпочато у дітей і підлітків, які відповідають будь-якому з такий двох критеріїв:</w:t>
      </w:r>
    </w:p>
    <w:p w14:paraId="5785785B" w14:textId="0B95BDC5" w:rsidR="00B12FA5" w:rsidRPr="000E5502" w:rsidRDefault="00C86F51" w:rsidP="00C720A2">
      <w:pPr>
        <w:pStyle w:val="11"/>
        <w:spacing w:after="0" w:line="216" w:lineRule="auto"/>
        <w:ind w:left="799" w:right="352" w:hanging="357"/>
        <w:jc w:val="both"/>
      </w:pPr>
      <w:r w:rsidRPr="00C86F51">
        <w:rPr>
          <w:b/>
          <w:bCs/>
          <w:color w:val="F99D22"/>
        </w:rPr>
        <w:sym w:font="Wingdings 3" w:char="F0DA"/>
      </w:r>
      <w:r w:rsidRPr="00C86F51">
        <w:rPr>
          <w:b/>
          <w:bCs/>
          <w:color w:val="F99D22"/>
          <w:lang w:val="ru-RU"/>
        </w:rPr>
        <w:tab/>
      </w:r>
      <w:r w:rsidR="00FB6D8F" w:rsidRPr="000E5502">
        <w:t xml:space="preserve">ізольований </w:t>
      </w:r>
      <w:proofErr w:type="spellStart"/>
      <w:r w:rsidR="00FB6D8F" w:rsidRPr="000E5502">
        <w:t>позагрудний</w:t>
      </w:r>
      <w:proofErr w:type="spellEnd"/>
      <w:r w:rsidR="00FB6D8F" w:rsidRPr="000E5502">
        <w:t xml:space="preserve"> (периферичний) ТБ лімфатичних вузлів без залучення інших </w:t>
      </w:r>
      <w:proofErr w:type="spellStart"/>
      <w:r w:rsidR="00FB6D8F" w:rsidRPr="000E5502">
        <w:t>позалегеневих</w:t>
      </w:r>
      <w:proofErr w:type="spellEnd"/>
      <w:r w:rsidR="00FB6D8F" w:rsidRPr="000E5502">
        <w:t xml:space="preserve"> вогнищ захворювання;</w:t>
      </w:r>
    </w:p>
    <w:p w14:paraId="366720BD" w14:textId="66D007D6" w:rsidR="00B12FA5" w:rsidRPr="000E5502" w:rsidRDefault="00C86F51" w:rsidP="00C720A2">
      <w:pPr>
        <w:pStyle w:val="11"/>
        <w:spacing w:line="216" w:lineRule="auto"/>
        <w:ind w:left="799" w:right="352" w:hanging="357"/>
        <w:jc w:val="both"/>
        <w:rPr>
          <w:sz w:val="13"/>
          <w:szCs w:val="13"/>
        </w:rPr>
      </w:pPr>
      <w:r w:rsidRPr="00C86F51">
        <w:rPr>
          <w:b/>
          <w:bCs/>
          <w:color w:val="F99D22"/>
        </w:rPr>
        <w:sym w:font="Wingdings 3" w:char="F0DA"/>
      </w:r>
      <w:r w:rsidRPr="00C86F51">
        <w:rPr>
          <w:b/>
          <w:bCs/>
          <w:color w:val="F99D22"/>
          <w:lang w:val="ru-RU"/>
        </w:rPr>
        <w:tab/>
      </w:r>
      <w:r w:rsidR="00FB6D8F" w:rsidRPr="000E5502">
        <w:t xml:space="preserve">у дитини або </w:t>
      </w:r>
      <w:proofErr w:type="spellStart"/>
      <w:r w:rsidR="00FB6D8F" w:rsidRPr="000E5502">
        <w:t>підлітка</w:t>
      </w:r>
      <w:proofErr w:type="spellEnd"/>
      <w:r w:rsidR="00FB6D8F" w:rsidRPr="000E5502">
        <w:t xml:space="preserve"> легкі симптоми ТБ, які не потребують госпіталізації</w:t>
      </w:r>
      <w:r w:rsidR="00E95636" w:rsidRPr="000E5502">
        <w:t>.</w:t>
      </w:r>
      <w:r w:rsidR="00E95636" w:rsidRPr="000E5502">
        <w:rPr>
          <w:vertAlign w:val="superscript"/>
        </w:rPr>
        <w:t xml:space="preserve"> a</w:t>
      </w:r>
    </w:p>
    <w:p w14:paraId="2D5FB8CB" w14:textId="77777777" w:rsidR="00B12FA5" w:rsidRPr="000E5502" w:rsidRDefault="00FB6D8F" w:rsidP="00C720A2">
      <w:pPr>
        <w:pStyle w:val="11"/>
        <w:spacing w:line="216" w:lineRule="auto"/>
        <w:ind w:left="420"/>
        <w:jc w:val="both"/>
      </w:pPr>
      <w:proofErr w:type="spellStart"/>
      <w:r w:rsidRPr="000E5502">
        <w:rPr>
          <w:vertAlign w:val="superscript"/>
        </w:rPr>
        <w:t>a</w:t>
      </w:r>
      <w:r w:rsidRPr="000E5502">
        <w:t>Легкі</w:t>
      </w:r>
      <w:proofErr w:type="spellEnd"/>
      <w:r w:rsidRPr="000E5502">
        <w:t xml:space="preserve"> симптоми, що не потребують госпіталізації, означають:</w:t>
      </w:r>
    </w:p>
    <w:p w14:paraId="4C411E2F" w14:textId="31940D3A" w:rsidR="00B12FA5" w:rsidRPr="000E5502" w:rsidRDefault="00C86F51" w:rsidP="00C720A2">
      <w:pPr>
        <w:pStyle w:val="11"/>
        <w:spacing w:after="0" w:line="216" w:lineRule="auto"/>
        <w:ind w:left="799" w:right="352" w:hanging="357"/>
        <w:jc w:val="both"/>
      </w:pPr>
      <w:r w:rsidRPr="00C86F51">
        <w:rPr>
          <w:b/>
          <w:bCs/>
          <w:color w:val="F99D22"/>
        </w:rPr>
        <w:sym w:font="Wingdings 3" w:char="F0DA"/>
      </w:r>
      <w:r w:rsidRPr="00C86F51">
        <w:rPr>
          <w:b/>
          <w:bCs/>
          <w:color w:val="F99D22"/>
          <w:lang w:val="ru-RU"/>
        </w:rPr>
        <w:tab/>
      </w:r>
      <w:r w:rsidR="00FB6D8F" w:rsidRPr="000E5502">
        <w:t>відсутність будь-яко</w:t>
      </w:r>
      <w:r w:rsidR="00E95636" w:rsidRPr="000E5502">
        <w:t>ї з</w:t>
      </w:r>
      <w:r w:rsidR="00FB6D8F" w:rsidRPr="000E5502">
        <w:t xml:space="preserve"> </w:t>
      </w:r>
      <w:r w:rsidR="00E95636" w:rsidRPr="000E5502">
        <w:t>ознак</w:t>
      </w:r>
      <w:r w:rsidR="00FB6D8F" w:rsidRPr="000E5502">
        <w:t xml:space="preserve"> небезпеки чи </w:t>
      </w:r>
      <w:r w:rsidR="00B3403D" w:rsidRPr="000E5502">
        <w:t>пріоритетності</w:t>
      </w:r>
      <w:r w:rsidR="00FB6D8F" w:rsidRPr="000E5502">
        <w:t xml:space="preserve">, перелічених у </w:t>
      </w:r>
      <w:hyperlink w:anchor="bookmark76" w:tooltip="Поточний документ">
        <w:r w:rsidR="00FB6D8F" w:rsidRPr="000E5502">
          <w:rPr>
            <w:color w:val="F99D22"/>
          </w:rPr>
          <w:t>таблиці 4.5</w:t>
        </w:r>
      </w:hyperlink>
      <w:r w:rsidR="00FB6D8F" w:rsidRPr="000E5502">
        <w:t>;</w:t>
      </w:r>
    </w:p>
    <w:p w14:paraId="792FD420" w14:textId="105C2A15" w:rsidR="00B12FA5" w:rsidRPr="000E5502" w:rsidRDefault="00C86F51" w:rsidP="00C720A2">
      <w:pPr>
        <w:pStyle w:val="11"/>
        <w:spacing w:after="0" w:line="216" w:lineRule="auto"/>
        <w:ind w:left="799" w:right="352" w:hanging="357"/>
        <w:jc w:val="both"/>
      </w:pPr>
      <w:r w:rsidRPr="00C86F51">
        <w:rPr>
          <w:b/>
          <w:bCs/>
          <w:color w:val="F99D22"/>
        </w:rPr>
        <w:sym w:font="Wingdings 3" w:char="F0DA"/>
      </w:r>
      <w:r w:rsidRPr="00C86F51">
        <w:rPr>
          <w:b/>
          <w:bCs/>
          <w:color w:val="F99D22"/>
          <w:lang w:val="ru-RU"/>
        </w:rPr>
        <w:tab/>
      </w:r>
      <w:r w:rsidR="00FB6D8F" w:rsidRPr="000E5502">
        <w:t>відсутність асиметричних та стійких хрипів;</w:t>
      </w:r>
    </w:p>
    <w:p w14:paraId="3AE9D4C6" w14:textId="02CC7378" w:rsidR="00B12FA5" w:rsidRPr="000E5502" w:rsidRDefault="00C86F51" w:rsidP="00C720A2">
      <w:pPr>
        <w:pStyle w:val="11"/>
        <w:spacing w:after="0" w:line="216" w:lineRule="auto"/>
        <w:ind w:left="799" w:right="352" w:hanging="357"/>
        <w:jc w:val="both"/>
      </w:pPr>
      <w:r w:rsidRPr="00C86F51">
        <w:rPr>
          <w:b/>
          <w:bCs/>
          <w:color w:val="F99D22"/>
        </w:rPr>
        <w:sym w:font="Wingdings 3" w:char="F0DA"/>
      </w:r>
      <w:r w:rsidRPr="00D62FC6">
        <w:rPr>
          <w:b/>
          <w:bCs/>
          <w:color w:val="F99D22"/>
        </w:rPr>
        <w:tab/>
      </w:r>
      <w:r w:rsidR="00FB6D8F" w:rsidRPr="000E5502">
        <w:t>відсутність ознак ПЛТБ, крім ТБ периферичних лімфатичних вузлів;</w:t>
      </w:r>
    </w:p>
    <w:p w14:paraId="3794813A" w14:textId="4AE9A0AE" w:rsidR="00B12FA5" w:rsidRDefault="00C86F51" w:rsidP="00C720A2">
      <w:pPr>
        <w:pStyle w:val="11"/>
        <w:spacing w:after="0" w:line="216" w:lineRule="auto"/>
        <w:ind w:left="799" w:right="352" w:hanging="357"/>
        <w:jc w:val="both"/>
      </w:pPr>
      <w:r w:rsidRPr="00C86F51">
        <w:rPr>
          <w:b/>
          <w:bCs/>
          <w:color w:val="F99D22"/>
        </w:rPr>
        <w:sym w:font="Wingdings 3" w:char="F0DA"/>
      </w:r>
      <w:r w:rsidRPr="00D62FC6">
        <w:rPr>
          <w:b/>
          <w:bCs/>
          <w:color w:val="F99D22"/>
        </w:rPr>
        <w:tab/>
      </w:r>
      <w:r w:rsidR="00FB6D8F" w:rsidRPr="000E5502">
        <w:t xml:space="preserve">нічого з перерахованого нижче: ТГСНХ, респіраторний </w:t>
      </w:r>
      <w:proofErr w:type="spellStart"/>
      <w:r w:rsidR="00FB6D8F" w:rsidRPr="000E5502">
        <w:t>дистрес</w:t>
      </w:r>
      <w:proofErr w:type="spellEnd"/>
      <w:r w:rsidR="00FB6D8F" w:rsidRPr="000E5502">
        <w:t>, підвищена температура тіла (понад 39 °C), сильна блідість, занепокоєння, дратівливість або млявість.</w:t>
      </w:r>
    </w:p>
    <w:p w14:paraId="7FC60FAB" w14:textId="3768B014" w:rsidR="00C720A2" w:rsidRDefault="00C720A2" w:rsidP="00C720A2">
      <w:pPr>
        <w:pStyle w:val="11"/>
        <w:spacing w:after="0" w:line="216" w:lineRule="auto"/>
        <w:ind w:left="799" w:right="352" w:hanging="357"/>
        <w:jc w:val="both"/>
      </w:pPr>
    </w:p>
    <w:p w14:paraId="4637B77F" w14:textId="77777777" w:rsidR="00C720A2" w:rsidRPr="000E5502" w:rsidRDefault="00C720A2" w:rsidP="00C720A2">
      <w:pPr>
        <w:pStyle w:val="11"/>
        <w:spacing w:after="0" w:line="216" w:lineRule="auto"/>
        <w:ind w:left="799" w:right="352" w:hanging="357"/>
        <w:jc w:val="both"/>
      </w:pPr>
    </w:p>
    <w:p w14:paraId="572E6AFB" w14:textId="77777777" w:rsidR="00B12FA5" w:rsidRPr="000E5502" w:rsidRDefault="00FB6D8F" w:rsidP="00ED3361">
      <w:pPr>
        <w:pStyle w:val="11"/>
        <w:spacing w:after="200" w:line="216" w:lineRule="auto"/>
        <w:jc w:val="both"/>
      </w:pPr>
      <w:r w:rsidRPr="000E5502">
        <w:t xml:space="preserve">Лікування потрібно продовжувати протягом 6 місяців або модифікувати в дітей і підлітків, які не дали клінічної відповіді (збільшення маси тіла та/або зникнення симптомів ТБ) після 4 місяців лікування. Ці люди повинні бути ретельно обстежені на наявність ХР ТБ, не пов'язаних із ТБ захворювань (наприклад, злоякісних новоутворень або захворювань легень, пов'язаних з ВІЛ) та </w:t>
      </w:r>
      <w:proofErr w:type="spellStart"/>
      <w:r w:rsidRPr="000E5502">
        <w:t>неналажної</w:t>
      </w:r>
      <w:proofErr w:type="spellEnd"/>
      <w:r w:rsidRPr="000E5502">
        <w:t xml:space="preserve"> прихильності до лікування.</w:t>
      </w:r>
    </w:p>
    <w:p w14:paraId="2ACB0204" w14:textId="77777777" w:rsidR="00B12FA5" w:rsidRPr="000E5502" w:rsidRDefault="00FB6D8F" w:rsidP="00E17BFA">
      <w:pPr>
        <w:pStyle w:val="50"/>
        <w:numPr>
          <w:ilvl w:val="3"/>
          <w:numId w:val="62"/>
        </w:numPr>
        <w:tabs>
          <w:tab w:val="left" w:pos="1016"/>
        </w:tabs>
        <w:spacing w:line="216" w:lineRule="auto"/>
        <w:jc w:val="both"/>
      </w:pPr>
      <w:r w:rsidRPr="000E5502">
        <w:t xml:space="preserve">Включення </w:t>
      </w:r>
      <w:proofErr w:type="spellStart"/>
      <w:r w:rsidRPr="000E5502">
        <w:t>етамбутолу</w:t>
      </w:r>
      <w:proofErr w:type="spellEnd"/>
      <w:r w:rsidRPr="000E5502">
        <w:t xml:space="preserve"> в інтенсивну фазу лікування</w:t>
      </w:r>
    </w:p>
    <w:p w14:paraId="49191D55" w14:textId="77777777" w:rsidR="00B12FA5" w:rsidRPr="000E5502" w:rsidRDefault="00FB6D8F" w:rsidP="00ED3361">
      <w:pPr>
        <w:pStyle w:val="11"/>
        <w:spacing w:line="216" w:lineRule="auto"/>
        <w:jc w:val="both"/>
      </w:pPr>
      <w:r w:rsidRPr="000E5502">
        <w:t xml:space="preserve">Протягом багатьох років </w:t>
      </w:r>
      <w:proofErr w:type="spellStart"/>
      <w:r w:rsidRPr="000E5502">
        <w:t>етамбутол</w:t>
      </w:r>
      <w:proofErr w:type="spellEnd"/>
      <w:r w:rsidRPr="000E5502">
        <w:t xml:space="preserve"> не рекомендувався для застосування в дітей віком до 5 років. Побоювання полягали в тому, що це могло спричинити неврит зорового </w:t>
      </w:r>
      <w:proofErr w:type="spellStart"/>
      <w:r w:rsidRPr="000E5502">
        <w:t>нерва</w:t>
      </w:r>
      <w:proofErr w:type="spellEnd"/>
      <w:r w:rsidRPr="000E5502">
        <w:t xml:space="preserve"> в дітей, які були надто малого віку, щоб повідомити про ранні симптоми з боку зору, які могли призвести до незворотної сліпоти. Огляд даних із фармакокінетики та безпеки </w:t>
      </w:r>
      <w:proofErr w:type="spellStart"/>
      <w:r w:rsidRPr="000E5502">
        <w:t>етамбутолу</w:t>
      </w:r>
      <w:proofErr w:type="spellEnd"/>
      <w:r w:rsidRPr="000E5502">
        <w:t xml:space="preserve"> в дітей показав, що ризик побічних реакцій з боку очей був незначним за умови дотримання рекомендованих доз, особливо з урахуванням того факту, що використання </w:t>
      </w:r>
      <w:proofErr w:type="spellStart"/>
      <w:r w:rsidRPr="000E5502">
        <w:t>етамбутолу</w:t>
      </w:r>
      <w:proofErr w:type="spellEnd"/>
      <w:r w:rsidRPr="000E5502">
        <w:t xml:space="preserve"> обмежується інтенсивною фазою лікування </w:t>
      </w:r>
      <w:r w:rsidRPr="000E5502">
        <w:rPr>
          <w:i/>
          <w:iCs/>
        </w:rPr>
        <w:t>(88, 89)</w:t>
      </w:r>
      <w:r w:rsidRPr="000E5502">
        <w:t>.</w:t>
      </w:r>
    </w:p>
    <w:p w14:paraId="63872376" w14:textId="77777777" w:rsidR="00B12FA5" w:rsidRPr="000E5502" w:rsidRDefault="00FB6D8F" w:rsidP="00ED3361">
      <w:pPr>
        <w:pStyle w:val="11"/>
        <w:spacing w:line="216" w:lineRule="auto"/>
        <w:jc w:val="both"/>
      </w:pPr>
      <w:r w:rsidRPr="000E5502">
        <w:t xml:space="preserve">У випробування SHINE </w:t>
      </w:r>
      <w:proofErr w:type="spellStart"/>
      <w:r w:rsidRPr="000E5502">
        <w:t>етамбутол</w:t>
      </w:r>
      <w:proofErr w:type="spellEnd"/>
      <w:r w:rsidRPr="000E5502">
        <w:t xml:space="preserve"> був включений у перші 2 місяці лікування, залежно від національної політики, чинної в дослідницькому центрі, в якому відбувалося зарахування учасників як до 4-місячної схеми, так і для порівняльної 6-місячної схеми. Усі діти, які живуть з ВІЛ, у випробуванні SHINE отримували </w:t>
      </w:r>
      <w:proofErr w:type="spellStart"/>
      <w:r w:rsidRPr="000E5502">
        <w:t>етамбутол</w:t>
      </w:r>
      <w:proofErr w:type="spellEnd"/>
      <w:r w:rsidRPr="000E5502">
        <w:t xml:space="preserve"> у перші 2 місяці лікування (незалежно від схеми, яку вони отримували).</w:t>
      </w:r>
    </w:p>
    <w:p w14:paraId="5268610C" w14:textId="77777777" w:rsidR="00B12FA5" w:rsidRPr="000E5502" w:rsidRDefault="00FB6D8F" w:rsidP="00ED3361">
      <w:pPr>
        <w:pStyle w:val="11"/>
        <w:spacing w:after="200" w:line="216" w:lineRule="auto"/>
        <w:jc w:val="both"/>
      </w:pPr>
      <w:r w:rsidRPr="000E5502">
        <w:t xml:space="preserve">Бажано, щоб діти, які живуть з ВІЛ, які отримують 4-місячну схему, отримували </w:t>
      </w:r>
      <w:proofErr w:type="spellStart"/>
      <w:r w:rsidRPr="000E5502">
        <w:t>етамбутол</w:t>
      </w:r>
      <w:proofErr w:type="spellEnd"/>
      <w:r w:rsidRPr="000E5502">
        <w:t xml:space="preserve"> протягом перших 2 місяців лікування незалежно від фонової поширеності ВІЛ. Крім того, настійно рекомендується додавати </w:t>
      </w:r>
      <w:proofErr w:type="spellStart"/>
      <w:r w:rsidRPr="000E5502">
        <w:t>етамбутол</w:t>
      </w:r>
      <w:proofErr w:type="spellEnd"/>
      <w:r w:rsidRPr="000E5502">
        <w:t xml:space="preserve"> до 4-місячної схеми лікування протягом перших 2 місяців в умовах високої фонової поширеності резистентності до </w:t>
      </w:r>
      <w:proofErr w:type="spellStart"/>
      <w:r w:rsidRPr="000E5502">
        <w:t>ізоніазиду</w:t>
      </w:r>
      <w:proofErr w:type="spellEnd"/>
      <w:r w:rsidRPr="000E5502">
        <w:t xml:space="preserve"> або ВІЛ-інфекції.</w:t>
      </w:r>
    </w:p>
    <w:p w14:paraId="095FFAE1" w14:textId="77777777" w:rsidR="00B12FA5" w:rsidRPr="000E5502" w:rsidRDefault="00FB6D8F" w:rsidP="00E17BFA">
      <w:pPr>
        <w:pStyle w:val="50"/>
        <w:numPr>
          <w:ilvl w:val="3"/>
          <w:numId w:val="62"/>
        </w:numPr>
        <w:tabs>
          <w:tab w:val="left" w:pos="1016"/>
        </w:tabs>
        <w:spacing w:line="216" w:lineRule="auto"/>
        <w:jc w:val="both"/>
      </w:pPr>
      <w:r w:rsidRPr="000E5502">
        <w:t xml:space="preserve">Рекомендації щодо впровадження схеми, що включає </w:t>
      </w:r>
      <w:proofErr w:type="spellStart"/>
      <w:r w:rsidRPr="000E5502">
        <w:t>ізоніазид</w:t>
      </w:r>
      <w:proofErr w:type="spellEnd"/>
      <w:r w:rsidRPr="000E5502">
        <w:t xml:space="preserve">, </w:t>
      </w:r>
      <w:proofErr w:type="spellStart"/>
      <w:r w:rsidRPr="000E5502">
        <w:t>рифапентин</w:t>
      </w:r>
      <w:proofErr w:type="spellEnd"/>
      <w:r w:rsidRPr="000E5502">
        <w:t xml:space="preserve">, </w:t>
      </w:r>
      <w:proofErr w:type="spellStart"/>
      <w:r w:rsidRPr="000E5502">
        <w:t>моксифлоксацин</w:t>
      </w:r>
      <w:proofErr w:type="spellEnd"/>
      <w:r w:rsidRPr="000E5502">
        <w:t xml:space="preserve"> і </w:t>
      </w:r>
      <w:proofErr w:type="spellStart"/>
      <w:r w:rsidRPr="000E5502">
        <w:t>піразинамід</w:t>
      </w:r>
      <w:proofErr w:type="spellEnd"/>
    </w:p>
    <w:p w14:paraId="42284455" w14:textId="77777777" w:rsidR="00B12FA5" w:rsidRPr="000E5502" w:rsidRDefault="00FB6D8F" w:rsidP="00ED3361">
      <w:pPr>
        <w:pStyle w:val="11"/>
        <w:spacing w:line="216" w:lineRule="auto"/>
        <w:jc w:val="both"/>
      </w:pPr>
      <w:r w:rsidRPr="000E5502">
        <w:t xml:space="preserve">4-місячна схема, що включає </w:t>
      </w:r>
      <w:proofErr w:type="spellStart"/>
      <w:r w:rsidRPr="000E5502">
        <w:t>рифапентин</w:t>
      </w:r>
      <w:proofErr w:type="spellEnd"/>
      <w:r w:rsidRPr="000E5502">
        <w:t xml:space="preserve"> і </w:t>
      </w:r>
      <w:proofErr w:type="spellStart"/>
      <w:r w:rsidRPr="000E5502">
        <w:t>моксифлоксацин</w:t>
      </w:r>
      <w:proofErr w:type="spellEnd"/>
      <w:r w:rsidRPr="000E5502">
        <w:t xml:space="preserve"> (2HPMZ/2HPM), може бути обрана для підлітків віком 12 років і старших із масою тіла не менше ніж 40 кг, які страждають на ТБЛ, незалежно від тяжкості захворювання </w:t>
      </w:r>
      <w:r w:rsidRPr="000E5502">
        <w:rPr>
          <w:i/>
          <w:iCs/>
        </w:rPr>
        <w:t>(88)</w:t>
      </w:r>
      <w:r w:rsidRPr="000E5502">
        <w:t>. Перед вибором цієї схеми потрібно враховувати такі чинники:</w:t>
      </w:r>
    </w:p>
    <w:p w14:paraId="1DD24C5E" w14:textId="77777777" w:rsidR="00B12FA5" w:rsidRPr="000E5502" w:rsidRDefault="00FB6D8F" w:rsidP="00E17BFA">
      <w:pPr>
        <w:pStyle w:val="11"/>
        <w:numPr>
          <w:ilvl w:val="0"/>
          <w:numId w:val="64"/>
        </w:numPr>
        <w:tabs>
          <w:tab w:val="left" w:pos="253"/>
        </w:tabs>
        <w:spacing w:after="0" w:line="216" w:lineRule="auto"/>
        <w:jc w:val="both"/>
      </w:pPr>
      <w:r w:rsidRPr="000E5502">
        <w:t>Схема не повинна використовуватися в підлітків і дітей віком до 12 років.</w:t>
      </w:r>
    </w:p>
    <w:p w14:paraId="27C883AC" w14:textId="77777777" w:rsidR="00B12FA5" w:rsidRPr="000E5502" w:rsidRDefault="00FB6D8F" w:rsidP="00E17BFA">
      <w:pPr>
        <w:pStyle w:val="11"/>
        <w:numPr>
          <w:ilvl w:val="0"/>
          <w:numId w:val="64"/>
        </w:numPr>
        <w:tabs>
          <w:tab w:val="left" w:pos="253"/>
        </w:tabs>
        <w:spacing w:line="216" w:lineRule="auto"/>
        <w:ind w:left="240" w:hanging="240"/>
        <w:jc w:val="both"/>
      </w:pPr>
      <w:r w:rsidRPr="000E5502">
        <w:t xml:space="preserve">Цю схему не потрібно використовувати в підлітків з такими формами ПЛТБ як ТБМ, </w:t>
      </w:r>
      <w:proofErr w:type="spellStart"/>
      <w:r w:rsidRPr="000E5502">
        <w:t>дисемінований</w:t>
      </w:r>
      <w:proofErr w:type="spellEnd"/>
      <w:r w:rsidRPr="000E5502">
        <w:t xml:space="preserve"> ТБ, кістково-суглобовий ТБ або абдомінальний ТБ.</w:t>
      </w:r>
    </w:p>
    <w:p w14:paraId="527028F0" w14:textId="77777777" w:rsidR="00B12FA5" w:rsidRPr="000E5502" w:rsidRDefault="00FB6D8F" w:rsidP="00C720A2">
      <w:pPr>
        <w:pStyle w:val="11"/>
        <w:numPr>
          <w:ilvl w:val="0"/>
          <w:numId w:val="64"/>
        </w:numPr>
        <w:spacing w:after="0" w:line="216" w:lineRule="auto"/>
        <w:ind w:left="252" w:hanging="252"/>
        <w:jc w:val="both"/>
      </w:pPr>
      <w:r w:rsidRPr="000E5502">
        <w:lastRenderedPageBreak/>
        <w:t>Ця схема підходить для людей, які живуть з ВІЛ, але її не можна використовувати в людей, які живуть з ВІЛ, з кількістю клітин CD4 менше ніж 100 клітин/мм</w:t>
      </w:r>
      <w:r w:rsidRPr="000E5502">
        <w:rPr>
          <w:vertAlign w:val="superscript"/>
        </w:rPr>
        <w:t>3</w:t>
      </w:r>
      <w:r w:rsidRPr="000E5502">
        <w:t xml:space="preserve"> або в людей із масою тіла менше ніж 40 кг.</w:t>
      </w:r>
    </w:p>
    <w:p w14:paraId="33DF55A8" w14:textId="0948B4A1" w:rsidR="00B12FA5" w:rsidRPr="000E5502" w:rsidRDefault="00FB6D8F" w:rsidP="00C720A2">
      <w:pPr>
        <w:pStyle w:val="11"/>
        <w:numPr>
          <w:ilvl w:val="0"/>
          <w:numId w:val="64"/>
        </w:numPr>
        <w:spacing w:after="0" w:line="216" w:lineRule="auto"/>
        <w:ind w:left="252" w:hanging="252"/>
        <w:jc w:val="both"/>
      </w:pPr>
      <w:r w:rsidRPr="000E5502">
        <w:t>Ця схема не повинна використовуватися вагітними жінками, жінками, які перебувають у післяпологовому періоді, або жінками, що годують груддю.</w:t>
      </w:r>
    </w:p>
    <w:p w14:paraId="19E5D90A" w14:textId="77777777" w:rsidR="00B12FA5" w:rsidRPr="000E5502" w:rsidRDefault="00FB6D8F" w:rsidP="00C720A2">
      <w:pPr>
        <w:pStyle w:val="11"/>
        <w:numPr>
          <w:ilvl w:val="0"/>
          <w:numId w:val="64"/>
        </w:numPr>
        <w:spacing w:after="0" w:line="216" w:lineRule="auto"/>
        <w:ind w:left="252" w:hanging="252"/>
        <w:jc w:val="both"/>
      </w:pPr>
      <w:r w:rsidRPr="000E5502">
        <w:t xml:space="preserve">Хоча бажано, ТМЧ до </w:t>
      </w:r>
      <w:proofErr w:type="spellStart"/>
      <w:r w:rsidRPr="000E5502">
        <w:t>фторхінолонів</w:t>
      </w:r>
      <w:proofErr w:type="spellEnd"/>
      <w:r w:rsidRPr="000E5502">
        <w:t xml:space="preserve"> на вихідному рівні лікування не є обов'язковим, якщо людина була </w:t>
      </w:r>
      <w:proofErr w:type="spellStart"/>
      <w:r w:rsidRPr="000E5502">
        <w:t>діагностована</w:t>
      </w:r>
      <w:proofErr w:type="spellEnd"/>
      <w:r w:rsidRPr="000E5502">
        <w:t xml:space="preserve"> за допомогою </w:t>
      </w:r>
      <w:proofErr w:type="spellStart"/>
      <w:r w:rsidRPr="000E5502">
        <w:t>мДЕВ</w:t>
      </w:r>
      <w:proofErr w:type="spellEnd"/>
      <w:r w:rsidRPr="000E5502">
        <w:t xml:space="preserve">, який також визначає резистентність до </w:t>
      </w:r>
      <w:proofErr w:type="spellStart"/>
      <w:r w:rsidRPr="000E5502">
        <w:t>рифампіцину</w:t>
      </w:r>
      <w:proofErr w:type="spellEnd"/>
      <w:r w:rsidRPr="000E5502">
        <w:t xml:space="preserve">, оскільки в людей з чутливим ТБ поширеність резистентності до </w:t>
      </w:r>
      <w:proofErr w:type="spellStart"/>
      <w:r w:rsidRPr="000E5502">
        <w:t>фторхінолонів</w:t>
      </w:r>
      <w:proofErr w:type="spellEnd"/>
      <w:r w:rsidRPr="000E5502">
        <w:t xml:space="preserve"> низька.</w:t>
      </w:r>
    </w:p>
    <w:p w14:paraId="21C4014B" w14:textId="77777777" w:rsidR="00B12FA5" w:rsidRPr="000E5502" w:rsidRDefault="00FB6D8F" w:rsidP="00C720A2">
      <w:pPr>
        <w:pStyle w:val="11"/>
        <w:numPr>
          <w:ilvl w:val="0"/>
          <w:numId w:val="64"/>
        </w:numPr>
        <w:spacing w:after="0" w:line="216" w:lineRule="auto"/>
        <w:ind w:left="252" w:hanging="252"/>
        <w:jc w:val="both"/>
      </w:pPr>
      <w:r w:rsidRPr="000E5502">
        <w:t>Для цієї схеми немає КФД. Ця схема передбачає велику кількість таблетки і має вищу вартість, ніж стандартна схема. Ці питання потрібно обговорити з пацієнтом та його сім'єю під час розгляду цієї схеми. У багатьох ЗОЗ може бути обмежена доступність окремих препаратів. Ця ситуація може змінитися в майбутньому в міру покращення застосування схеми, що створить попит на неї та лікарські засоби.</w:t>
      </w:r>
    </w:p>
    <w:p w14:paraId="7772579C" w14:textId="77777777" w:rsidR="00B12FA5" w:rsidRPr="000E5502" w:rsidRDefault="00FB6D8F" w:rsidP="00C720A2">
      <w:pPr>
        <w:pStyle w:val="11"/>
        <w:numPr>
          <w:ilvl w:val="0"/>
          <w:numId w:val="64"/>
        </w:numPr>
        <w:spacing w:after="200" w:line="216" w:lineRule="auto"/>
        <w:ind w:left="252" w:hanging="252"/>
        <w:jc w:val="both"/>
      </w:pPr>
      <w:r w:rsidRPr="000E5502">
        <w:t xml:space="preserve">Щоб забезпечити належну експозицію </w:t>
      </w:r>
      <w:proofErr w:type="spellStart"/>
      <w:r w:rsidRPr="000E5502">
        <w:t>рифапентину</w:t>
      </w:r>
      <w:proofErr w:type="spellEnd"/>
      <w:r w:rsidRPr="000E5502">
        <w:t xml:space="preserve">, в ідеалі цю схема потрібно приймати разом із </w:t>
      </w:r>
      <w:proofErr w:type="spellStart"/>
      <w:r w:rsidR="008B76E0" w:rsidRPr="000E5502">
        <w:t>помірно</w:t>
      </w:r>
      <w:proofErr w:type="spellEnd"/>
      <w:r w:rsidRPr="000E5502">
        <w:t xml:space="preserve"> (не високо) жирною їжею.</w:t>
      </w:r>
    </w:p>
    <w:p w14:paraId="7897F2CE" w14:textId="77777777" w:rsidR="00B12FA5" w:rsidRPr="000E5502" w:rsidRDefault="00FB6D8F" w:rsidP="00E17BFA">
      <w:pPr>
        <w:pStyle w:val="50"/>
        <w:numPr>
          <w:ilvl w:val="3"/>
          <w:numId w:val="62"/>
        </w:numPr>
        <w:tabs>
          <w:tab w:val="left" w:pos="1016"/>
        </w:tabs>
        <w:spacing w:line="216" w:lineRule="auto"/>
        <w:jc w:val="both"/>
      </w:pPr>
      <w:r w:rsidRPr="000E5502">
        <w:t>Частота дозування</w:t>
      </w:r>
    </w:p>
    <w:p w14:paraId="784AC1D8" w14:textId="242C70C0" w:rsidR="00B12FA5" w:rsidRPr="000E5502" w:rsidRDefault="00861BF1" w:rsidP="00ED3361">
      <w:pPr>
        <w:pStyle w:val="11"/>
        <w:spacing w:after="520" w:line="216" w:lineRule="auto"/>
        <w:jc w:val="both"/>
      </w:pPr>
      <w:r>
        <w:rPr>
          <w:noProof/>
        </w:rPr>
        <mc:AlternateContent>
          <mc:Choice Requires="wps">
            <w:drawing>
              <wp:anchor distT="0" distB="0" distL="114300" distR="114300" simplePos="0" relativeHeight="251995648" behindDoc="1" locked="0" layoutInCell="1" allowOverlap="1" wp14:anchorId="57EE4C4B" wp14:editId="7141230B">
                <wp:simplePos x="0" y="0"/>
                <wp:positionH relativeFrom="column">
                  <wp:posOffset>113833</wp:posOffset>
                </wp:positionH>
                <wp:positionV relativeFrom="paragraph">
                  <wp:posOffset>503615</wp:posOffset>
                </wp:positionV>
                <wp:extent cx="5719313" cy="1656272"/>
                <wp:effectExtent l="0" t="0" r="0" b="1270"/>
                <wp:wrapNone/>
                <wp:docPr id="730" name="Прямоугольник 730"/>
                <wp:cNvGraphicFramePr/>
                <a:graphic xmlns:a="http://schemas.openxmlformats.org/drawingml/2006/main">
                  <a:graphicData uri="http://schemas.microsoft.com/office/word/2010/wordprocessingShape">
                    <wps:wsp>
                      <wps:cNvSpPr/>
                      <wps:spPr>
                        <a:xfrm>
                          <a:off x="0" y="0"/>
                          <a:ext cx="5719313" cy="1656272"/>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72B45EC" id="Прямоугольник 730" o:spid="_x0000_s1026" style="position:absolute;margin-left:8.95pt;margin-top:39.65pt;width:450.35pt;height:130.4pt;z-index:-2513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" fillcolor="#e9f5dc" stroked="f" strokeweight="1pt">
                <v:textbox inset="0,0,0,0"/>
              </v:rect>
            </w:pict>
          </mc:Fallback>
        </mc:AlternateContent>
      </w:r>
      <w:r w:rsidR="00FB6D8F" w:rsidRPr="000E5502">
        <w:t>Для всіх схем лікування чутливого ТБ в дітей рекомендується щоденний прийом протягом усього періоду інтенсивної фази та фази продовження лікування.</w:t>
      </w:r>
    </w:p>
    <w:p w14:paraId="66FB62CB" w14:textId="77777777" w:rsidR="00B12FA5" w:rsidRPr="000E5502" w:rsidRDefault="00FB6D8F" w:rsidP="00C720A2">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776" w:firstLine="180"/>
        <w:jc w:val="both"/>
      </w:pPr>
      <w:r w:rsidRPr="000E5502">
        <w:rPr>
          <w:b/>
          <w:bCs/>
          <w:color w:val="FFFFFF"/>
        </w:rPr>
        <w:t>Вставка 5.4. Рекомендації ВООЗ щодо частоти дозування</w:t>
      </w:r>
    </w:p>
    <w:p w14:paraId="5509F22B" w14:textId="68305A4D" w:rsidR="00B12FA5" w:rsidRPr="000E5502" w:rsidRDefault="00FB6D8F" w:rsidP="005E47D6">
      <w:pPr>
        <w:pStyle w:val="11"/>
        <w:spacing w:after="200" w:line="216" w:lineRule="auto"/>
        <w:ind w:left="420" w:right="351"/>
        <w:jc w:val="both"/>
      </w:pPr>
      <w:r w:rsidRPr="000E5502">
        <w:t xml:space="preserve">У всіх пацієнтів з чутливим ТБ легень не рекомендується використання дозування тричі на тиждень як під час інтенсивної фази, так і під час підтримувальної фази, а рекомендованою частотою дозування залишається щоденна доза. </w:t>
      </w:r>
      <w:r w:rsidRPr="000E5502">
        <w:rPr>
          <w:i/>
          <w:iCs/>
        </w:rPr>
        <w:t>(Умовна рекомендація, дуже низька вірогідність доказів)</w:t>
      </w:r>
      <w:r w:rsidRPr="000E5502">
        <w:t>.</w:t>
      </w:r>
    </w:p>
    <w:p w14:paraId="218D25B4" w14:textId="1AB46168" w:rsidR="005E47D6" w:rsidRPr="005E47D6" w:rsidRDefault="005E47D6" w:rsidP="00ED3361">
      <w:pPr>
        <w:pStyle w:val="20"/>
        <w:spacing w:line="216" w:lineRule="auto"/>
        <w:ind w:left="420"/>
        <w:jc w:val="both"/>
      </w:pPr>
      <w:r w:rsidRPr="005E47D6">
        <w:rPr>
          <w:vertAlign w:val="superscript"/>
          <w:lang w:val="en-US"/>
        </w:rPr>
        <w:t>a</w:t>
      </w:r>
      <w:r w:rsidRPr="00705700">
        <w:rPr>
          <w:lang w:val="ru-RU"/>
        </w:rPr>
        <w:t xml:space="preserve"> </w:t>
      </w:r>
      <w:r w:rsidRPr="005E47D6">
        <w:t>3 рази на тиждень.</w:t>
      </w:r>
    </w:p>
    <w:p w14:paraId="799C2F17" w14:textId="1D6E0A48" w:rsidR="00B12FA5" w:rsidRPr="000E5502" w:rsidRDefault="00FB6D8F" w:rsidP="005E47D6">
      <w:pPr>
        <w:pStyle w:val="20"/>
        <w:spacing w:after="600" w:line="216" w:lineRule="auto"/>
        <w:ind w:left="420"/>
        <w:jc w:val="both"/>
      </w:pPr>
      <w:r w:rsidRPr="000E5502">
        <w:t>Джерело: Зведена настанова ВООЗ із туберкульозу. Модуль 4: лікування – лікування чутливого туберкульозу, оновлення 2022 р.</w:t>
      </w:r>
    </w:p>
    <w:p w14:paraId="77C76C87" w14:textId="77777777" w:rsidR="00B12FA5" w:rsidRPr="000E5502" w:rsidRDefault="00FB6D8F" w:rsidP="005E47D6">
      <w:pPr>
        <w:pStyle w:val="60"/>
        <w:numPr>
          <w:ilvl w:val="2"/>
          <w:numId w:val="62"/>
        </w:numPr>
        <w:tabs>
          <w:tab w:val="left" w:pos="915"/>
        </w:tabs>
        <w:spacing w:after="200" w:line="216" w:lineRule="auto"/>
        <w:jc w:val="both"/>
      </w:pPr>
      <w:bookmarkStart w:id="106" w:name="bookmark98"/>
      <w:r w:rsidRPr="000E5502">
        <w:t>Міркування щодо підгруп</w:t>
      </w:r>
      <w:bookmarkEnd w:id="106"/>
    </w:p>
    <w:p w14:paraId="389B7BE4" w14:textId="77777777" w:rsidR="00B12FA5" w:rsidRPr="000E5502" w:rsidRDefault="00FB6D8F" w:rsidP="00E17BFA">
      <w:pPr>
        <w:pStyle w:val="50"/>
        <w:numPr>
          <w:ilvl w:val="3"/>
          <w:numId w:val="62"/>
        </w:numPr>
        <w:tabs>
          <w:tab w:val="left" w:pos="1011"/>
        </w:tabs>
        <w:spacing w:line="216" w:lineRule="auto"/>
        <w:jc w:val="both"/>
      </w:pPr>
      <w:r w:rsidRPr="000E5502">
        <w:t>Діти з ТБ периферичних лімфатичних вузлів</w:t>
      </w:r>
    </w:p>
    <w:p w14:paraId="3FECB59E" w14:textId="77777777" w:rsidR="00B12FA5" w:rsidRPr="000E5502" w:rsidRDefault="00FB6D8F" w:rsidP="00ED3361">
      <w:pPr>
        <w:pStyle w:val="11"/>
        <w:spacing w:after="200" w:line="216" w:lineRule="auto"/>
        <w:jc w:val="both"/>
      </w:pPr>
      <w:r w:rsidRPr="000E5502">
        <w:t>Хоча кількість дітей із ТБ периферичних лімфатичних вузлів у випробуванні SHINE була невеликою (</w:t>
      </w:r>
      <w:r w:rsidRPr="000E5502">
        <w:rPr>
          <w:i/>
          <w:iCs/>
        </w:rPr>
        <w:t>N</w:t>
      </w:r>
      <w:r w:rsidRPr="000E5502">
        <w:t xml:space="preserve"> = 19 у групі 16-тижневого лікування, </w:t>
      </w:r>
      <w:r w:rsidRPr="000E5502">
        <w:rPr>
          <w:i/>
          <w:iCs/>
        </w:rPr>
        <w:t>N</w:t>
      </w:r>
      <w:r w:rsidRPr="000E5502">
        <w:t xml:space="preserve"> = 21 у групі 24-тижневого лікування), не було жодної різниці в частці несприятливих результатів між двома групами </w:t>
      </w:r>
      <w:r w:rsidRPr="000E5502">
        <w:rPr>
          <w:i/>
          <w:iCs/>
        </w:rPr>
        <w:t>(86).</w:t>
      </w:r>
      <w:r w:rsidRPr="000E5502">
        <w:t xml:space="preserve"> Ці результати можуть переконати клініцистів у тому, що клінічна відповідь на протитуберкульозне лікування, мабуть, уповільнена, що часто спостерігається у дітей із ТБ периферичних лімфатичних вузлів (у яких лімфатичні вузли залишаються збільшеними навіть після лікування), навіть якщо ці діти лікуються протягом 4 місяців.</w:t>
      </w:r>
    </w:p>
    <w:p w14:paraId="7700356D" w14:textId="77777777" w:rsidR="00B12FA5" w:rsidRPr="000E5502" w:rsidRDefault="00FB6D8F" w:rsidP="00E17BFA">
      <w:pPr>
        <w:pStyle w:val="50"/>
        <w:numPr>
          <w:ilvl w:val="3"/>
          <w:numId w:val="62"/>
        </w:numPr>
        <w:tabs>
          <w:tab w:val="left" w:pos="1016"/>
        </w:tabs>
        <w:spacing w:line="216" w:lineRule="auto"/>
        <w:jc w:val="both"/>
      </w:pPr>
      <w:r w:rsidRPr="000E5502">
        <w:t>Діти та підлітки, які живуть з ВІЛ</w:t>
      </w:r>
    </w:p>
    <w:p w14:paraId="5E0E9E4B" w14:textId="77777777" w:rsidR="00B12FA5" w:rsidRPr="000E5502" w:rsidRDefault="00FB6D8F" w:rsidP="00ED3361">
      <w:pPr>
        <w:pStyle w:val="11"/>
        <w:spacing w:line="216" w:lineRule="auto"/>
        <w:jc w:val="both"/>
      </w:pPr>
      <w:r w:rsidRPr="000E5502">
        <w:t xml:space="preserve">Діти та підлітки молодшого віку, які живуть із ВІЛ, відповідають критеріям участі в дослідженні SHINE. Загалом 65 дітей і підлітків, які живуть з ВІЛ (11%), були включені до групи 16-тижневого лікування та 62 (10%) до групи 24-тижневого лікування. 16-тижнева схема була не менш ефективною, ніж 24-тижнева схема(різниця ризиків -4,3, 95% ДІ від -14,9 до 6,2) </w:t>
      </w:r>
      <w:r w:rsidRPr="000E5502">
        <w:rPr>
          <w:i/>
          <w:iCs/>
        </w:rPr>
        <w:t>(86).</w:t>
      </w:r>
    </w:p>
    <w:p w14:paraId="71DB7B49" w14:textId="77777777" w:rsidR="00B12FA5" w:rsidRPr="000E5502" w:rsidRDefault="00FB6D8F" w:rsidP="00ED3361">
      <w:pPr>
        <w:pStyle w:val="11"/>
        <w:spacing w:after="200" w:line="216" w:lineRule="auto"/>
        <w:jc w:val="both"/>
      </w:pPr>
      <w:r w:rsidRPr="000E5502">
        <w:t xml:space="preserve">Клініцисти можуть розглянути можливість лікування дітей і підлітків, які живуть з ВІЛ, з нетяжким ТБ протягом 4 місяців, залежно від ступеня </w:t>
      </w:r>
      <w:proofErr w:type="spellStart"/>
      <w:r w:rsidRPr="000E5502">
        <w:t>імуносупресії</w:t>
      </w:r>
      <w:proofErr w:type="spellEnd"/>
      <w:r w:rsidRPr="000E5502">
        <w:t>, статусу АРТ та наявності інших опортуністичних інфекцій (90). Ці діти та підлітки повинні перебувати під пильним наглядом, особливо протягом 4 місяців лікування; до того ж лікування має бути продовжено до 6 місяців, якщо спостерігається недостатній прогрес.</w:t>
      </w:r>
    </w:p>
    <w:p w14:paraId="0C1589C5" w14:textId="77777777" w:rsidR="00B12FA5" w:rsidRPr="000E5502" w:rsidRDefault="00FB6D8F" w:rsidP="00E17BFA">
      <w:pPr>
        <w:pStyle w:val="50"/>
        <w:numPr>
          <w:ilvl w:val="3"/>
          <w:numId w:val="62"/>
        </w:numPr>
        <w:tabs>
          <w:tab w:val="left" w:pos="993"/>
        </w:tabs>
        <w:spacing w:line="216" w:lineRule="auto"/>
        <w:jc w:val="both"/>
      </w:pPr>
      <w:r w:rsidRPr="000E5502">
        <w:lastRenderedPageBreak/>
        <w:t>Діти з тяжким гострим станом неповноцінного харчування</w:t>
      </w:r>
    </w:p>
    <w:p w14:paraId="315313EC" w14:textId="77777777" w:rsidR="00B12FA5" w:rsidRPr="000E5502" w:rsidRDefault="00FB6D8F" w:rsidP="00ED3361">
      <w:pPr>
        <w:pStyle w:val="11"/>
        <w:spacing w:after="200" w:line="216" w:lineRule="auto"/>
        <w:jc w:val="both"/>
      </w:pPr>
      <w:r w:rsidRPr="000E5502">
        <w:t xml:space="preserve">Для дітей з ТГСНХ (визначається як Z-оцінка маси тіла до зросте нижча ніж -3 або окружність </w:t>
      </w:r>
      <w:r w:rsidR="00644A84" w:rsidRPr="000E5502">
        <w:rPr>
          <w:noProof/>
          <w:lang w:eastAsia="uk-UA" w:bidi="ar-SA"/>
        </w:rPr>
        <mc:AlternateContent>
          <mc:Choice Requires="wps">
            <w:drawing>
              <wp:anchor distT="279400" distB="2155190" distL="0" distR="0" simplePos="0" relativeHeight="251720192" behindDoc="0" locked="0" layoutInCell="1" allowOverlap="1" wp14:anchorId="7A7DCDF2" wp14:editId="1E4D5ACB">
                <wp:simplePos x="0" y="0"/>
                <wp:positionH relativeFrom="leftMargin">
                  <wp:posOffset>370840</wp:posOffset>
                </wp:positionH>
                <wp:positionV relativeFrom="paragraph">
                  <wp:posOffset>234315</wp:posOffset>
                </wp:positionV>
                <wp:extent cx="508000" cy="168910"/>
                <wp:effectExtent l="0" t="0" r="0" b="0"/>
                <wp:wrapNone/>
                <wp:docPr id="48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805067B" w14:textId="6660ECAA"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A7DCDF2" id="_x0000_s1219" type="#_x0000_t202" style="position:absolute;left:0;text-align:left;margin-left:29.2pt;margin-top:18.45pt;width:40pt;height:13.3pt;z-index:2517201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" filled="f" stroked="f">
                <v:textbox inset="0,0,0,0">
                  <w:txbxContent>
                    <w:p w14:paraId="6805067B" w14:textId="6660ECAA"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середини плеча нижча за 115 мм </w:t>
      </w:r>
      <w:r w:rsidRPr="000E5502">
        <w:rPr>
          <w:i/>
          <w:iCs/>
        </w:rPr>
        <w:t>(91)</w:t>
      </w:r>
      <w:r w:rsidRPr="000E5502">
        <w:t>) у випробуванні SHINE не можна було провести окремий аналіз підгруп через низьку кількість (30 дітей з ТГСНХ у групі 16-тижневого лікування та 33 у 24- тижневого лікування). Оскільки ТГСНХ визначається як небезпечна ознака, навіть якщо діти з ТГСНХ мають нетяжку форму туберкульозу, бажано, щоб вони пройшли курс протитуберкульозне лікування протягом 6 місяців.</w:t>
      </w:r>
    </w:p>
    <w:p w14:paraId="5B3017E7" w14:textId="77777777" w:rsidR="00B12FA5" w:rsidRPr="000E5502" w:rsidRDefault="00FB6D8F" w:rsidP="00E17BFA">
      <w:pPr>
        <w:pStyle w:val="50"/>
        <w:numPr>
          <w:ilvl w:val="3"/>
          <w:numId w:val="62"/>
        </w:numPr>
        <w:tabs>
          <w:tab w:val="left" w:pos="993"/>
        </w:tabs>
        <w:spacing w:line="216" w:lineRule="auto"/>
        <w:jc w:val="both"/>
      </w:pPr>
      <w:r w:rsidRPr="000E5502">
        <w:t>Діти з тяжкою гострою пневмонією</w:t>
      </w:r>
    </w:p>
    <w:p w14:paraId="5F11EA95" w14:textId="77777777" w:rsidR="00B12FA5" w:rsidRPr="000E5502" w:rsidRDefault="00FB6D8F" w:rsidP="00ED3361">
      <w:pPr>
        <w:pStyle w:val="11"/>
        <w:spacing w:line="216" w:lineRule="auto"/>
        <w:jc w:val="both"/>
      </w:pPr>
      <w:r w:rsidRPr="000E5502">
        <w:t>Дітей з тяжкою гострою пневмонією, у яких діагностований ТБ, потрібно лікувати протягом 6 місяців (2HRZE/4HR) з урахуванням тяжкості їхніх симптомів, які, згідно з визначенням тяжкої гострої пневмонії, охоплюють кашель або ускладнене дихання з хоча б одним із таких симптомів:</w:t>
      </w:r>
    </w:p>
    <w:p w14:paraId="4D614506" w14:textId="77777777" w:rsidR="00B12FA5" w:rsidRPr="000E5502" w:rsidRDefault="00FB6D8F" w:rsidP="00E17BFA">
      <w:pPr>
        <w:pStyle w:val="11"/>
        <w:numPr>
          <w:ilvl w:val="0"/>
          <w:numId w:val="65"/>
        </w:numPr>
        <w:tabs>
          <w:tab w:val="left" w:pos="235"/>
        </w:tabs>
        <w:spacing w:after="0" w:line="216" w:lineRule="auto"/>
        <w:jc w:val="both"/>
      </w:pPr>
      <w:r w:rsidRPr="000E5502">
        <w:t xml:space="preserve">центральний ціаноз або сатурація кисню нижча за 90% за результатами </w:t>
      </w:r>
      <w:proofErr w:type="spellStart"/>
      <w:r w:rsidRPr="000E5502">
        <w:t>пульсоксиметрії</w:t>
      </w:r>
      <w:proofErr w:type="spellEnd"/>
      <w:r w:rsidRPr="000E5502">
        <w:t>;</w:t>
      </w:r>
    </w:p>
    <w:p w14:paraId="27A1CA6D" w14:textId="77777777" w:rsidR="00B12FA5" w:rsidRPr="000E5502" w:rsidRDefault="00FB6D8F" w:rsidP="00861BF1">
      <w:pPr>
        <w:pStyle w:val="11"/>
        <w:numPr>
          <w:ilvl w:val="0"/>
          <w:numId w:val="65"/>
        </w:numPr>
        <w:tabs>
          <w:tab w:val="left" w:pos="235"/>
        </w:tabs>
        <w:spacing w:after="0" w:line="216" w:lineRule="auto"/>
        <w:ind w:left="266" w:hanging="266"/>
        <w:jc w:val="both"/>
      </w:pPr>
      <w:r w:rsidRPr="000E5502">
        <w:t xml:space="preserve">тяжкий респіраторний </w:t>
      </w:r>
      <w:proofErr w:type="spellStart"/>
      <w:r w:rsidRPr="000E5502">
        <w:t>дистрес</w:t>
      </w:r>
      <w:proofErr w:type="spellEnd"/>
      <w:r w:rsidRPr="000E5502">
        <w:t xml:space="preserve"> (наприклад, рохкання, роздування крил носа, дуже значне втягнення грудної клітки);</w:t>
      </w:r>
    </w:p>
    <w:p w14:paraId="04DF89DF" w14:textId="77777777" w:rsidR="00B12FA5" w:rsidRPr="000E5502" w:rsidRDefault="00FB6D8F" w:rsidP="00E17BFA">
      <w:pPr>
        <w:pStyle w:val="11"/>
        <w:numPr>
          <w:ilvl w:val="0"/>
          <w:numId w:val="65"/>
        </w:numPr>
        <w:tabs>
          <w:tab w:val="left" w:pos="235"/>
        </w:tabs>
        <w:spacing w:after="200" w:line="216" w:lineRule="auto"/>
        <w:ind w:left="260" w:hanging="260"/>
        <w:jc w:val="both"/>
      </w:pPr>
      <w:r w:rsidRPr="000E5502">
        <w:t xml:space="preserve">ознаки пневмонії із загальною ознакою небезпеки (неможливість смоктати грудь або пити, постійне блювання, млявість або втрата свідомості, судоми, </w:t>
      </w:r>
      <w:proofErr w:type="spellStart"/>
      <w:r w:rsidRPr="000E5502">
        <w:t>стридор</w:t>
      </w:r>
      <w:proofErr w:type="spellEnd"/>
      <w:r w:rsidRPr="000E5502">
        <w:t xml:space="preserve"> у спокійної дитини, тяжкий гострий стан неповноцінного харчування).</w:t>
      </w:r>
    </w:p>
    <w:p w14:paraId="0EB8F46D" w14:textId="77777777" w:rsidR="00B12FA5" w:rsidRPr="000E5502" w:rsidRDefault="00FB6D8F" w:rsidP="00E17BFA">
      <w:pPr>
        <w:pStyle w:val="50"/>
        <w:numPr>
          <w:ilvl w:val="3"/>
          <w:numId w:val="62"/>
        </w:numPr>
        <w:tabs>
          <w:tab w:val="left" w:pos="993"/>
        </w:tabs>
        <w:spacing w:line="216" w:lineRule="auto"/>
        <w:jc w:val="both"/>
      </w:pPr>
      <w:r w:rsidRPr="000E5502">
        <w:t>Немовлята віком до 3 місяців або вагою менше ніж 3 кг</w:t>
      </w:r>
    </w:p>
    <w:p w14:paraId="6885A6DA" w14:textId="77777777" w:rsidR="00B12FA5" w:rsidRPr="000E5502" w:rsidRDefault="00FB6D8F" w:rsidP="00861BF1">
      <w:pPr>
        <w:pStyle w:val="11"/>
        <w:spacing w:after="200" w:line="216" w:lineRule="auto"/>
        <w:jc w:val="both"/>
      </w:pPr>
      <w:r w:rsidRPr="000E5502">
        <w:t xml:space="preserve">Немовлята до 3 місяців або з масою тіла менше ніж 3 кг (включно з передчасними пологами (до 37 тижнів)) не відповідали критеріям зарахування до випробування SHINE. Після запиту даних не було отримано жодних нових даних про лікування вродженого ТБ та дуже дітей молодшого віку віком 0-3 місяців із ТБ-хворобою. Враховуючи ранній розвиток імунної системи, дітей віком до 3 місяців з підозрою або підтвердженим ТБЛ або туберкульозним периферичним лімфаденітом потрібно терміново лікувати за 6-місячною схемою лікування (2HRZ(E)/4HR) відповідно до </w:t>
      </w:r>
      <w:r w:rsidR="008B76E0" w:rsidRPr="000E5502">
        <w:rPr>
          <w:i/>
          <w:iCs/>
        </w:rPr>
        <w:t>Настанови ВООЗ щодо ведення туберкульозу в дітей для національних програм із боротьби з туберкульозом</w:t>
      </w:r>
      <w:r w:rsidRPr="000E5502">
        <w:rPr>
          <w:i/>
          <w:iCs/>
        </w:rPr>
        <w:t xml:space="preserve"> (6).</w:t>
      </w:r>
      <w:r w:rsidRPr="000E5502">
        <w:t xml:space="preserve"> Щоб збалансувати вплив віку та можливі токсичні ефекти в немовлят раннього віку, для їх лікування може бути потрібн</w:t>
      </w:r>
      <w:r w:rsidR="008B76E0" w:rsidRPr="000E5502">
        <w:t>а корекція</w:t>
      </w:r>
      <w:r w:rsidRPr="000E5502">
        <w:t xml:space="preserve"> дози. Рішення про </w:t>
      </w:r>
      <w:r w:rsidR="008B76E0" w:rsidRPr="000E5502">
        <w:t xml:space="preserve">корекцію </w:t>
      </w:r>
      <w:r w:rsidRPr="000E5502">
        <w:t>дози повинен приймати лікар, який має досвід лікування дитячого ТВ.</w:t>
      </w:r>
    </w:p>
    <w:p w14:paraId="6A5EEE4E" w14:textId="77777777" w:rsidR="00B12FA5" w:rsidRPr="000E5502" w:rsidRDefault="00FB6D8F" w:rsidP="00861BF1">
      <w:pPr>
        <w:pStyle w:val="50"/>
        <w:numPr>
          <w:ilvl w:val="3"/>
          <w:numId w:val="62"/>
        </w:numPr>
        <w:tabs>
          <w:tab w:val="left" w:pos="988"/>
        </w:tabs>
        <w:spacing w:line="216" w:lineRule="auto"/>
        <w:jc w:val="both"/>
      </w:pPr>
      <w:r w:rsidRPr="000E5502">
        <w:t>Діти та підлітки, проліковані від ТБ за останні 2 роки</w:t>
      </w:r>
    </w:p>
    <w:p w14:paraId="56E922DE" w14:textId="77777777" w:rsidR="00B12FA5" w:rsidRPr="000E5502" w:rsidRDefault="00FB6D8F" w:rsidP="00861BF1">
      <w:pPr>
        <w:pStyle w:val="11"/>
        <w:spacing w:after="200" w:line="216" w:lineRule="auto"/>
        <w:jc w:val="both"/>
      </w:pPr>
      <w:r w:rsidRPr="000E5502">
        <w:t>Враховуючи підвищений ризик неефективності лікування та медикаментозної резистентності, діти та підлітки, які отримували лікування протягом попередніх 2 років, не відповідали критеріям зарахування до випробування SHINE. Цих дітей потрібно лікувати за 6-місячною схемою лікування (2HRZ(E)/4HR).</w:t>
      </w:r>
    </w:p>
    <w:p w14:paraId="48EB7424" w14:textId="77777777" w:rsidR="00B12FA5" w:rsidRPr="000E5502" w:rsidRDefault="00FB6D8F" w:rsidP="00861BF1">
      <w:pPr>
        <w:pStyle w:val="50"/>
        <w:numPr>
          <w:ilvl w:val="3"/>
          <w:numId w:val="62"/>
        </w:numPr>
        <w:tabs>
          <w:tab w:val="left" w:pos="964"/>
        </w:tabs>
        <w:spacing w:line="216" w:lineRule="auto"/>
        <w:jc w:val="both"/>
      </w:pPr>
      <w:r w:rsidRPr="000E5502">
        <w:t>Діти та підлітки з тяжким ТБ легень</w:t>
      </w:r>
    </w:p>
    <w:p w14:paraId="0BD36C96" w14:textId="77777777" w:rsidR="00B12FA5" w:rsidRPr="000E5502" w:rsidRDefault="00FB6D8F" w:rsidP="00861BF1">
      <w:pPr>
        <w:pStyle w:val="11"/>
        <w:spacing w:line="216" w:lineRule="auto"/>
        <w:jc w:val="both"/>
      </w:pPr>
      <w:r w:rsidRPr="000E5502">
        <w:t xml:space="preserve">Дітей і підлітків з ТБЛ, які не відповідають критеріям лікування 4-місячною схемою, потрібно лікувати за стандартною 6-місячною схемою, що охоплює четвертий препарат – </w:t>
      </w:r>
      <w:proofErr w:type="spellStart"/>
      <w:r w:rsidRPr="000E5502">
        <w:t>етамбутол</w:t>
      </w:r>
      <w:proofErr w:type="spellEnd"/>
      <w:r w:rsidRPr="000E5502">
        <w:t xml:space="preserve"> – в інтенсивній фазі (2HRZE/4HR).</w:t>
      </w:r>
    </w:p>
    <w:p w14:paraId="48F9725C" w14:textId="77777777" w:rsidR="00B12FA5" w:rsidRPr="000E5502" w:rsidRDefault="00FB6D8F" w:rsidP="00861BF1">
      <w:pPr>
        <w:pStyle w:val="60"/>
        <w:numPr>
          <w:ilvl w:val="2"/>
          <w:numId w:val="62"/>
        </w:numPr>
        <w:tabs>
          <w:tab w:val="left" w:pos="911"/>
        </w:tabs>
        <w:spacing w:after="140" w:line="216" w:lineRule="auto"/>
        <w:jc w:val="both"/>
      </w:pPr>
      <w:r w:rsidRPr="000E5502">
        <w:t xml:space="preserve">Лікування чутливого </w:t>
      </w:r>
      <w:proofErr w:type="spellStart"/>
      <w:r w:rsidRPr="000E5502">
        <w:t>позалегеневого</w:t>
      </w:r>
      <w:proofErr w:type="spellEnd"/>
      <w:r w:rsidRPr="000E5502">
        <w:t xml:space="preserve"> ТБ в дітей і підлітків</w:t>
      </w:r>
    </w:p>
    <w:p w14:paraId="24A51248" w14:textId="77777777" w:rsidR="00B12FA5" w:rsidRPr="000E5502" w:rsidRDefault="00FB6D8F" w:rsidP="00ED3361">
      <w:pPr>
        <w:pStyle w:val="11"/>
        <w:spacing w:line="216" w:lineRule="auto"/>
        <w:jc w:val="both"/>
      </w:pPr>
      <w:r w:rsidRPr="000E5502">
        <w:t xml:space="preserve">Дітей віком від 3 місяців до 16 років з ПЛТБ, обмеженим периферичними лімфатичними вузлами (тобто без залучення інших вогнищ захворювання), потрібно лікувати за коротшою схемою (2HRZ(E)/4HR). Дітей з чутливими формами ПЛТБ, відмінними від ТБМ та кістково-суглобового ТБ, потрібно лікувати за 6-місячною схемою лікування 2HRZE/4HR. Дітей із кістково-суглобовим ТБ потрібно лікувати за допомогою схеми 2HRZE/10HR. Дітей із ТБМ потрібно лікувати за допомогою схеми 2HRZE/10HR або нещодавно рекомендованої альтернативної короткої інтенсивної схеми </w:t>
      </w:r>
      <w:r w:rsidR="00644A84" w:rsidRPr="000E5502">
        <w:rPr>
          <w:noProof/>
          <w:lang w:eastAsia="uk-UA" w:bidi="ar-SA"/>
        </w:rPr>
        <mc:AlternateContent>
          <mc:Choice Requires="wps">
            <w:drawing>
              <wp:anchor distT="279400" distB="2155190" distL="0" distR="0" simplePos="0" relativeHeight="251721216" behindDoc="0" locked="0" layoutInCell="1" allowOverlap="1" wp14:anchorId="4A2890EC" wp14:editId="18A0E65B">
                <wp:simplePos x="0" y="0"/>
                <wp:positionH relativeFrom="leftMargin">
                  <wp:posOffset>370840</wp:posOffset>
                </wp:positionH>
                <wp:positionV relativeFrom="paragraph">
                  <wp:posOffset>1358265</wp:posOffset>
                </wp:positionV>
                <wp:extent cx="508000" cy="168910"/>
                <wp:effectExtent l="0" t="0" r="0" b="0"/>
                <wp:wrapNone/>
                <wp:docPr id="48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9E6324D" w14:textId="2F6415E4"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A2890EC" id="_x0000_s1220" type="#_x0000_t202" style="position:absolute;left:0;text-align:left;margin-left:29.2pt;margin-top:106.95pt;width:40pt;height:13.3pt;z-index:2517212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" filled="f" stroked="f">
                <v:textbox inset="0,0,0,0">
                  <w:txbxContent>
                    <w:p w14:paraId="79E6324D" w14:textId="2F6415E4"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лікування, що складається з 6 місяців </w:t>
      </w:r>
      <w:proofErr w:type="spellStart"/>
      <w:r w:rsidRPr="000E5502">
        <w:t>ізоніазиду</w:t>
      </w:r>
      <w:proofErr w:type="spellEnd"/>
      <w:r w:rsidRPr="000E5502">
        <w:t xml:space="preserve">, </w:t>
      </w:r>
      <w:proofErr w:type="spellStart"/>
      <w:r w:rsidRPr="000E5502">
        <w:t>рифампіцину</w:t>
      </w:r>
      <w:proofErr w:type="spellEnd"/>
      <w:r w:rsidRPr="000E5502">
        <w:t xml:space="preserve">, </w:t>
      </w:r>
      <w:proofErr w:type="spellStart"/>
      <w:r w:rsidRPr="000E5502">
        <w:t>піразинаміду</w:t>
      </w:r>
      <w:proofErr w:type="spellEnd"/>
      <w:r w:rsidRPr="000E5502">
        <w:t xml:space="preserve"> та </w:t>
      </w:r>
      <w:proofErr w:type="spellStart"/>
      <w:r w:rsidRPr="000E5502">
        <w:t>етіонаміду</w:t>
      </w:r>
      <w:proofErr w:type="spellEnd"/>
      <w:r w:rsidRPr="000E5502">
        <w:t xml:space="preserve"> (6HRZEto).</w:t>
      </w:r>
    </w:p>
    <w:p w14:paraId="6BBB2C58" w14:textId="1945A47D" w:rsidR="008B76E0" w:rsidRDefault="008B76E0" w:rsidP="00ED3361">
      <w:pPr>
        <w:pStyle w:val="11"/>
        <w:spacing w:line="216" w:lineRule="auto"/>
        <w:jc w:val="both"/>
      </w:pPr>
    </w:p>
    <w:p w14:paraId="1FC40E21" w14:textId="77777777" w:rsidR="00861BF1" w:rsidRPr="000E5502" w:rsidRDefault="00861BF1" w:rsidP="00ED3361">
      <w:pPr>
        <w:pStyle w:val="11"/>
        <w:spacing w:line="216" w:lineRule="auto"/>
        <w:jc w:val="both"/>
      </w:pPr>
    </w:p>
    <w:p w14:paraId="06A12428" w14:textId="77777777" w:rsidR="00B12FA5" w:rsidRPr="000E5502" w:rsidRDefault="00FB6D8F" w:rsidP="00E17BFA">
      <w:pPr>
        <w:pStyle w:val="50"/>
        <w:numPr>
          <w:ilvl w:val="3"/>
          <w:numId w:val="62"/>
        </w:numPr>
        <w:tabs>
          <w:tab w:val="left" w:pos="951"/>
        </w:tabs>
        <w:spacing w:after="80" w:line="216" w:lineRule="auto"/>
        <w:jc w:val="both"/>
      </w:pPr>
      <w:r w:rsidRPr="000E5502">
        <w:lastRenderedPageBreak/>
        <w:t>Лікування ТБ менінгіту та кістково-суглобового ТБ</w:t>
      </w:r>
    </w:p>
    <w:p w14:paraId="6EF4D37E" w14:textId="77777777" w:rsidR="00B12FA5" w:rsidRPr="000E5502" w:rsidRDefault="00FB6D8F" w:rsidP="00ED3361">
      <w:pPr>
        <w:pStyle w:val="11"/>
        <w:spacing w:line="216" w:lineRule="auto"/>
        <w:jc w:val="both"/>
      </w:pPr>
      <w:r w:rsidRPr="000E5502">
        <w:t xml:space="preserve">Після інфікування </w:t>
      </w:r>
      <w:r w:rsidRPr="000E5502">
        <w:rPr>
          <w:i/>
          <w:iCs/>
        </w:rPr>
        <w:t xml:space="preserve">M. </w:t>
      </w:r>
      <w:proofErr w:type="spellStart"/>
      <w:r w:rsidRPr="000E5502">
        <w:rPr>
          <w:i/>
          <w:iCs/>
        </w:rPr>
        <w:t>tuberculosis</w:t>
      </w:r>
      <w:r w:rsidRPr="000E5502">
        <w:t>діти</w:t>
      </w:r>
      <w:proofErr w:type="spellEnd"/>
      <w:r w:rsidRPr="000E5502">
        <w:t xml:space="preserve"> молодшого віку наражаються на високий ризик розвитку найтяжчих форм захворювання, найнебезпечн</w:t>
      </w:r>
      <w:r w:rsidR="008B76E0" w:rsidRPr="000E5502">
        <w:t>іш</w:t>
      </w:r>
      <w:r w:rsidRPr="000E5502">
        <w:t xml:space="preserve">ою з яких є ТБМ. Здебільшого це стосується дітей молодшого віку </w:t>
      </w:r>
      <w:r w:rsidRPr="000E5502">
        <w:rPr>
          <w:i/>
          <w:iCs/>
        </w:rPr>
        <w:t>(4).</w:t>
      </w:r>
      <w:r w:rsidRPr="000E5502">
        <w:t xml:space="preserve"> До 15% випадків ТБ в дітей проявляється як ТБМ </w:t>
      </w:r>
      <w:r w:rsidRPr="000E5502">
        <w:rPr>
          <w:i/>
          <w:iCs/>
        </w:rPr>
        <w:t>(92)</w:t>
      </w:r>
      <w:r w:rsidRPr="000E5502">
        <w:t xml:space="preserve">. Зі зменшенням захворюваності на бактеріальний менінгіт, зумовленим іншими причинами, ТБ є провідною причиною бактеріального менінгіту в багатьох умовах </w:t>
      </w:r>
      <w:r w:rsidRPr="000E5502">
        <w:rPr>
          <w:i/>
          <w:iCs/>
        </w:rPr>
        <w:t>(93)</w:t>
      </w:r>
      <w:r w:rsidRPr="000E5502">
        <w:t xml:space="preserve">. TБM пов'язаний зі значною смертністю та клінічними проявами. У систематичному огляді та </w:t>
      </w:r>
      <w:proofErr w:type="spellStart"/>
      <w:r w:rsidRPr="000E5502">
        <w:t>метааналізі</w:t>
      </w:r>
      <w:proofErr w:type="spellEnd"/>
      <w:r w:rsidRPr="000E5502">
        <w:t xml:space="preserve">, опублікованому в 2014 році, ризик смерті для дітей віком 0–14 років з ТБМ оцінювався у 19,3%, а ризик неврологічних ускладнень серед тих, хто вижив, було оцінено в 36,7% </w:t>
      </w:r>
      <w:r w:rsidRPr="000E5502">
        <w:rPr>
          <w:i/>
          <w:iCs/>
        </w:rPr>
        <w:t>(94).</w:t>
      </w:r>
      <w:r w:rsidRPr="000E5502">
        <w:t xml:space="preserve"> Навіть у дітей без тяжких неврологічних ускладнень дефіцит уваги та поведінкові розлади є звичайним явищем після діагностування ТБМ, а фінансовий тягар для сімей та суспільства є високим. З 1985 року в Південно-Африканській Республіці застосовується 6-місячна інтенсивна схема лікування з відносно сприятливими результатами </w:t>
      </w:r>
      <w:r w:rsidRPr="000E5502">
        <w:rPr>
          <w:i/>
          <w:iCs/>
        </w:rPr>
        <w:t>(95, 96).</w:t>
      </w:r>
      <w:r w:rsidRPr="000E5502">
        <w:t xml:space="preserve"> У підгрупі пацієнтів, які спостерігалися протягом 2 років після завершення лікування, рецидивів не спостерігалося </w:t>
      </w:r>
      <w:r w:rsidRPr="000E5502">
        <w:rPr>
          <w:i/>
          <w:iCs/>
        </w:rPr>
        <w:t>(95).</w:t>
      </w:r>
    </w:p>
    <w:p w14:paraId="4162751F" w14:textId="77777777" w:rsidR="00B12FA5" w:rsidRPr="000E5502" w:rsidRDefault="00FB6D8F" w:rsidP="00ED3361">
      <w:pPr>
        <w:pStyle w:val="11"/>
        <w:spacing w:line="216" w:lineRule="auto"/>
        <w:jc w:val="both"/>
      </w:pPr>
      <w:r w:rsidRPr="000E5502">
        <w:t xml:space="preserve">Для зведеної настанови 2022 року було проведено систематичний огляд та </w:t>
      </w:r>
      <w:proofErr w:type="spellStart"/>
      <w:r w:rsidRPr="000E5502">
        <w:t>метааналіз</w:t>
      </w:r>
      <w:proofErr w:type="spellEnd"/>
      <w:r w:rsidRPr="000E5502">
        <w:t xml:space="preserve"> для порівняння ефективності короткострокової інтенсивної схеми лікування, що використовується у Південно-Африканській Республіці, з поточною 12-місячною схемою, рекомендованою ВООЗ </w:t>
      </w:r>
      <w:r w:rsidRPr="000E5502">
        <w:rPr>
          <w:i/>
          <w:iCs/>
        </w:rPr>
        <w:t>(6).</w:t>
      </w:r>
      <w:r w:rsidRPr="000E5502">
        <w:t xml:space="preserve"> У стандартній 12-місячній схемі, що складається з </w:t>
      </w:r>
      <w:proofErr w:type="spellStart"/>
      <w:r w:rsidRPr="000E5502">
        <w:t>ізоніазиду</w:t>
      </w:r>
      <w:proofErr w:type="spellEnd"/>
      <w:r w:rsidRPr="000E5502">
        <w:t xml:space="preserve">, </w:t>
      </w:r>
      <w:proofErr w:type="spellStart"/>
      <w:r w:rsidRPr="000E5502">
        <w:t>рифампіцину</w:t>
      </w:r>
      <w:proofErr w:type="spellEnd"/>
      <w:r w:rsidRPr="000E5502">
        <w:t xml:space="preserve">, </w:t>
      </w:r>
      <w:proofErr w:type="spellStart"/>
      <w:r w:rsidRPr="000E5502">
        <w:t>етамбутолу</w:t>
      </w:r>
      <w:proofErr w:type="spellEnd"/>
      <w:r w:rsidRPr="000E5502">
        <w:t xml:space="preserve"> та </w:t>
      </w:r>
      <w:proofErr w:type="spellStart"/>
      <w:r w:rsidRPr="000E5502">
        <w:t>піразинаміду</w:t>
      </w:r>
      <w:proofErr w:type="spellEnd"/>
      <w:r w:rsidRPr="000E5502">
        <w:t xml:space="preserve"> щодня протягом перших 2 місяців з подальшим щоденним прийомом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протягом додаткових 10 місяців (2HRZE/10HR), </w:t>
      </w:r>
      <w:proofErr w:type="spellStart"/>
      <w:r w:rsidRPr="000E5502">
        <w:t>використову</w:t>
      </w:r>
      <w:r w:rsidR="008B76E0" w:rsidRPr="000E5502">
        <w:t>юится</w:t>
      </w:r>
      <w:proofErr w:type="spellEnd"/>
      <w:r w:rsidRPr="000E5502">
        <w:t xml:space="preserve"> такі самі дози, як і для ПЛТБ </w:t>
      </w:r>
      <w:r w:rsidRPr="000E5502">
        <w:rPr>
          <w:i/>
          <w:iCs/>
        </w:rPr>
        <w:t>(6, 97).</w:t>
      </w:r>
      <w:r w:rsidRPr="000E5502">
        <w:t xml:space="preserve"> Рекомендація щодо використання 12-місячної схеми ґрунтувалася на огляді літератури </w:t>
      </w:r>
      <w:r w:rsidRPr="000E5502">
        <w:rPr>
          <w:i/>
          <w:iCs/>
        </w:rPr>
        <w:t>(98)</w:t>
      </w:r>
      <w:r w:rsidRPr="000E5502">
        <w:t xml:space="preserve"> й вперше була включена до «Швидкої поради: лікування ТБ у дітей» у 2010 р. </w:t>
      </w:r>
      <w:r w:rsidRPr="000E5502">
        <w:rPr>
          <w:i/>
          <w:iCs/>
        </w:rPr>
        <w:t>(97).</w:t>
      </w:r>
      <w:r w:rsidRPr="000E5502">
        <w:t xml:space="preserve"> Коротка інтенсивна схема складається із щоденного прийому </w:t>
      </w:r>
      <w:proofErr w:type="spellStart"/>
      <w:r w:rsidRPr="000E5502">
        <w:t>ізоніазиду</w:t>
      </w:r>
      <w:proofErr w:type="spellEnd"/>
      <w:r w:rsidRPr="000E5502">
        <w:t xml:space="preserve">, </w:t>
      </w:r>
      <w:proofErr w:type="spellStart"/>
      <w:r w:rsidRPr="000E5502">
        <w:t>рифампіцину</w:t>
      </w:r>
      <w:proofErr w:type="spellEnd"/>
      <w:r w:rsidRPr="000E5502">
        <w:t xml:space="preserve">, </w:t>
      </w:r>
      <w:proofErr w:type="spellStart"/>
      <w:r w:rsidRPr="000E5502">
        <w:t>піразинаміду</w:t>
      </w:r>
      <w:proofErr w:type="spellEnd"/>
      <w:r w:rsidRPr="000E5502">
        <w:t xml:space="preserve"> та </w:t>
      </w:r>
      <w:proofErr w:type="spellStart"/>
      <w:r w:rsidRPr="000E5502">
        <w:t>етіонаміду</w:t>
      </w:r>
      <w:proofErr w:type="spellEnd"/>
      <w:r w:rsidRPr="000E5502">
        <w:t xml:space="preserve"> протягом 6 місяців (6HRZEto) з вищими дозами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в мг/кг в порівняні з 12-місячною схемою </w:t>
      </w:r>
      <w:r w:rsidRPr="000E5502">
        <w:rPr>
          <w:i/>
          <w:iCs/>
        </w:rPr>
        <w:t>(99).</w:t>
      </w:r>
      <w:r w:rsidRPr="000E5502">
        <w:t xml:space="preserve"> </w:t>
      </w:r>
      <w:proofErr w:type="spellStart"/>
      <w:r w:rsidRPr="000E5502">
        <w:t>Етіонамід</w:t>
      </w:r>
      <w:proofErr w:type="spellEnd"/>
      <w:r w:rsidRPr="000E5502">
        <w:t xml:space="preserve"> добре проникає через </w:t>
      </w:r>
      <w:proofErr w:type="spellStart"/>
      <w:r w:rsidRPr="000E5502">
        <w:t>гематоенцефалічний</w:t>
      </w:r>
      <w:proofErr w:type="spellEnd"/>
      <w:r w:rsidRPr="000E5502">
        <w:t xml:space="preserve"> бар'єр </w:t>
      </w:r>
      <w:r w:rsidRPr="000E5502">
        <w:rPr>
          <w:i/>
          <w:iCs/>
        </w:rPr>
        <w:t>(98).</w:t>
      </w:r>
      <w:r w:rsidRPr="000E5502">
        <w:t xml:space="preserve"> Схема 6HRZEto показали нижчі показники смертності та вищі показники успішності лікування, але вищу частку неврологічних ускладнень серед тих, хто вижив, у порівнянні зі стандартною 12-місячною схемою.</w:t>
      </w:r>
    </w:p>
    <w:p w14:paraId="7933F2E9" w14:textId="31177C2E" w:rsidR="00B12FA5" w:rsidRPr="000E5502" w:rsidRDefault="00861BF1" w:rsidP="00861BF1">
      <w:pPr>
        <w:pStyle w:val="11"/>
        <w:spacing w:after="600" w:line="216" w:lineRule="auto"/>
        <w:jc w:val="both"/>
      </w:pPr>
      <w:r>
        <w:rPr>
          <w:noProof/>
        </w:rPr>
        <mc:AlternateContent>
          <mc:Choice Requires="wps">
            <w:drawing>
              <wp:anchor distT="0" distB="0" distL="114300" distR="114300" simplePos="0" relativeHeight="251997696" behindDoc="1" locked="0" layoutInCell="1" allowOverlap="1" wp14:anchorId="21A23737" wp14:editId="7469BE71">
                <wp:simplePos x="0" y="0"/>
                <wp:positionH relativeFrom="margin">
                  <wp:align>right</wp:align>
                </wp:positionH>
                <wp:positionV relativeFrom="paragraph">
                  <wp:posOffset>708144</wp:posOffset>
                </wp:positionV>
                <wp:extent cx="5633049" cy="3510951"/>
                <wp:effectExtent l="0" t="0" r="6350" b="0"/>
                <wp:wrapNone/>
                <wp:docPr id="731" name="Прямоугольник 731"/>
                <wp:cNvGraphicFramePr/>
                <a:graphic xmlns:a="http://schemas.openxmlformats.org/drawingml/2006/main">
                  <a:graphicData uri="http://schemas.microsoft.com/office/word/2010/wordprocessingShape">
                    <wps:wsp>
                      <wps:cNvSpPr/>
                      <wps:spPr>
                        <a:xfrm>
                          <a:off x="0" y="0"/>
                          <a:ext cx="5633049" cy="3510951"/>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2F179" id="Прямоугольник 731" o:spid="_x0000_s1026" style="position:absolute;margin-left:392.35pt;margin-top:55.75pt;width:443.55pt;height:276.45pt;z-index:-25131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" fillcolor="#e9f5dc" stroked="f" strokeweight="1pt">
                <v:textbox inset="0,0,0,0"/>
                <w10:wrap anchorx="margin"/>
              </v:rect>
            </w:pict>
          </mc:Fallback>
        </mc:AlternateContent>
      </w:r>
      <w:r w:rsidR="00FB6D8F" w:rsidRPr="000E5502">
        <w:t xml:space="preserve">Коротка інтенсивна схема умовно рекомендується як альтернатива стандартній 12-місячній схемі лікування (див. вставку 5.5). Додаткову інформацію можна знайти в настановах щодо ведення туберкульозу у дітей і підлітків </w:t>
      </w:r>
      <w:r w:rsidR="00FB6D8F" w:rsidRPr="000E5502">
        <w:rPr>
          <w:i/>
          <w:iCs/>
        </w:rPr>
        <w:t>(3).</w:t>
      </w:r>
    </w:p>
    <w:p w14:paraId="58FACDE1" w14:textId="772A6953" w:rsidR="00B12FA5" w:rsidRPr="000E5502" w:rsidRDefault="00FB6D8F" w:rsidP="00861BF1">
      <w:pPr>
        <w:pStyle w:val="11"/>
        <w:pBdr>
          <w:top w:val="single" w:sz="0" w:space="0" w:color="92D14F"/>
          <w:left w:val="single" w:sz="0" w:space="0" w:color="92D14F"/>
          <w:bottom w:val="single" w:sz="0" w:space="0" w:color="92D14F"/>
          <w:right w:val="single" w:sz="0" w:space="0" w:color="92D14F"/>
        </w:pBdr>
        <w:shd w:val="clear" w:color="auto" w:fill="92D14F"/>
        <w:spacing w:after="260" w:line="216" w:lineRule="auto"/>
        <w:ind w:left="56" w:right="635"/>
        <w:jc w:val="both"/>
      </w:pPr>
      <w:r w:rsidRPr="000E5502">
        <w:rPr>
          <w:b/>
          <w:bCs/>
          <w:color w:val="FFFFFF"/>
        </w:rPr>
        <w:t>Вставка 5.5 Рекомендації ВООЗ щодо лікування ТБ менінгіту та кістково-суглобового ТБ в дітей і підлітків</w:t>
      </w:r>
    </w:p>
    <w:p w14:paraId="28B906AF" w14:textId="54203A6F" w:rsidR="00B12FA5" w:rsidRPr="000E5502" w:rsidRDefault="00FB6D8F" w:rsidP="00861BF1">
      <w:pPr>
        <w:pStyle w:val="11"/>
        <w:spacing w:line="216" w:lineRule="auto"/>
        <w:ind w:left="420" w:right="351"/>
        <w:jc w:val="both"/>
      </w:pPr>
      <w:r w:rsidRPr="000E5502">
        <w:t xml:space="preserve">Дітей з підозрою або підтвердженим ТБ менінгітом і дітей з підозрою або підтвердженим кістково-суглобовим ТБ потрібно лікувати за </w:t>
      </w:r>
      <w:proofErr w:type="spellStart"/>
      <w:r w:rsidRPr="000E5502">
        <w:t>чотирикомпонентною</w:t>
      </w:r>
      <w:proofErr w:type="spellEnd"/>
      <w:r w:rsidRPr="000E5502">
        <w:t xml:space="preserve"> схемою (HRZE) протягом 2 місяців, а потім за двокомпонентною схемою (HR) протягом 10 місяців; загальна тривалість лікування – 12 місяців.  Дози, рекомендовані на лікування туберкульозного менінгіту, такі самі</w:t>
      </w:r>
      <w:r w:rsidR="008B76E0" w:rsidRPr="000E5502">
        <w:t>, що й для лікування ТБ легень.</w:t>
      </w:r>
      <w:r w:rsidR="00861BF1" w:rsidRPr="00861BF1">
        <w:rPr>
          <w:lang w:val="ru-RU"/>
        </w:rPr>
        <w:t xml:space="preserve"> </w:t>
      </w:r>
      <w:r w:rsidRPr="000E5502">
        <w:rPr>
          <w:i/>
          <w:iCs/>
        </w:rPr>
        <w:t>(Настійна рекомендація, низька якість доказів)</w:t>
      </w:r>
    </w:p>
    <w:p w14:paraId="5D422829" w14:textId="32A08158" w:rsidR="00B12FA5" w:rsidRPr="000E5502" w:rsidRDefault="00FB6D8F" w:rsidP="00861BF1">
      <w:pPr>
        <w:pStyle w:val="11"/>
        <w:spacing w:line="216" w:lineRule="auto"/>
        <w:ind w:left="420" w:right="351"/>
        <w:jc w:val="both"/>
      </w:pPr>
      <w:r w:rsidRPr="000E5502">
        <w:t xml:space="preserve">У дітей і підлітків з </w:t>
      </w:r>
      <w:proofErr w:type="spellStart"/>
      <w:r w:rsidRPr="000E5502">
        <w:t>мікробіологічно</w:t>
      </w:r>
      <w:proofErr w:type="spellEnd"/>
      <w:r w:rsidRPr="000E5502">
        <w:t xml:space="preserve"> підтвердженим чутливим ТБ менінгітом або в осіб з клінічно </w:t>
      </w:r>
      <w:proofErr w:type="spellStart"/>
      <w:r w:rsidRPr="000E5502">
        <w:t>діагностованим</w:t>
      </w:r>
      <w:proofErr w:type="spellEnd"/>
      <w:r w:rsidRPr="000E5502">
        <w:t xml:space="preserve"> та передбачуваним чутливим ТБ менінгітом (без підозри або ознак МР/Риф ТБ) як альтернативу 12-місячної схеми (2HRZE/10HR) можна використовувати 6-міся</w:t>
      </w:r>
      <w:r w:rsidR="008B76E0" w:rsidRPr="000E5502">
        <w:t>чну інтенсивну схему (6HRZEto).</w:t>
      </w:r>
      <w:r w:rsidR="00861BF1" w:rsidRPr="00861BF1">
        <w:t xml:space="preserve"> </w:t>
      </w:r>
      <w:r w:rsidRPr="000E5502">
        <w:rPr>
          <w:i/>
          <w:iCs/>
        </w:rPr>
        <w:t>(НОВА умовна рекомендація, дуже низька вірогідність доказів)</w:t>
      </w:r>
    </w:p>
    <w:p w14:paraId="4E0B9CC3" w14:textId="27AE6AC2" w:rsidR="00B12FA5" w:rsidRPr="000E5502" w:rsidRDefault="00FB6D8F" w:rsidP="00861BF1">
      <w:pPr>
        <w:pStyle w:val="11"/>
        <w:spacing w:after="120" w:line="216" w:lineRule="auto"/>
        <w:ind w:left="420" w:right="351"/>
        <w:jc w:val="both"/>
      </w:pPr>
      <w:r w:rsidRPr="000E5502">
        <w:t xml:space="preserve">Дітей з підозрою або підтвердженим кістково-суглобовим ТБ потрібно лікувати </w:t>
      </w:r>
      <w:proofErr w:type="spellStart"/>
      <w:r w:rsidRPr="000E5502">
        <w:t>чотирикомпонентною</w:t>
      </w:r>
      <w:proofErr w:type="spellEnd"/>
      <w:r w:rsidRPr="000E5502">
        <w:t xml:space="preserve"> схемою (HRZE) протягом 2 місяців, а потім двокомпонентною схемою (HR) протягом 10 місяців, при цьому загальна тривалість лік</w:t>
      </w:r>
      <w:r w:rsidR="008B76E0" w:rsidRPr="000E5502">
        <w:t>ування становить 12 місяців.</w:t>
      </w:r>
      <w:r w:rsidR="00861BF1" w:rsidRPr="00705700">
        <w:t xml:space="preserve"> </w:t>
      </w:r>
      <w:r w:rsidRPr="000E5502">
        <w:rPr>
          <w:i/>
          <w:iCs/>
        </w:rPr>
        <w:t>(Настійна рекомендація, низька якість доказів)</w:t>
      </w:r>
    </w:p>
    <w:p w14:paraId="2E89C5F3" w14:textId="6082425C" w:rsidR="00B12FA5" w:rsidRPr="000E5502" w:rsidRDefault="00FB6D8F" w:rsidP="00861BF1">
      <w:pPr>
        <w:pStyle w:val="20"/>
        <w:spacing w:line="216" w:lineRule="auto"/>
        <w:ind w:left="420" w:right="351"/>
        <w:jc w:val="both"/>
      </w:pPr>
      <w:r w:rsidRPr="000E5502">
        <w:t xml:space="preserve">Джерело: Зведена настанова ВООЗ із туберкульозу. Модуль 5: ведення туберкульозу в дітей і підлітків Женева: Всесвітня організація охорони здоров'я; 2022 </w:t>
      </w:r>
      <w:r w:rsidRPr="000E5502">
        <w:rPr>
          <w:i/>
          <w:iCs/>
        </w:rPr>
        <w:t>(3)</w:t>
      </w:r>
      <w:r w:rsidRPr="000E5502">
        <w:t>.</w:t>
      </w:r>
      <w:r w:rsidRPr="000E5502">
        <w:br w:type="page"/>
      </w:r>
    </w:p>
    <w:p w14:paraId="767BBE56" w14:textId="77777777" w:rsidR="00B12FA5" w:rsidRPr="000E5502" w:rsidRDefault="00FB6D8F" w:rsidP="00ED3361">
      <w:pPr>
        <w:pStyle w:val="11"/>
        <w:spacing w:after="340" w:line="216" w:lineRule="auto"/>
        <w:jc w:val="both"/>
      </w:pPr>
      <w:r w:rsidRPr="000E5502">
        <w:lastRenderedPageBreak/>
        <w:t xml:space="preserve">Схеми лікування ПЛТБ наведено в </w:t>
      </w:r>
      <w:hyperlink w:anchor="bookmark99" w:tooltip="Поточний документ">
        <w:r w:rsidRPr="000E5502">
          <w:rPr>
            <w:color w:val="F99D22"/>
          </w:rPr>
          <w:t>таблиці 5.2</w:t>
        </w:r>
      </w:hyperlink>
      <w:r w:rsidRPr="000E5502">
        <w:t>.</w:t>
      </w:r>
    </w:p>
    <w:p w14:paraId="0441D8E4" w14:textId="77777777" w:rsidR="00B12FA5" w:rsidRPr="000E5502" w:rsidRDefault="00FB6D8F" w:rsidP="00B47F86">
      <w:pPr>
        <w:pStyle w:val="ad"/>
        <w:spacing w:after="240" w:line="216" w:lineRule="auto"/>
        <w:rPr>
          <w:sz w:val="20"/>
          <w:szCs w:val="20"/>
        </w:rPr>
      </w:pPr>
      <w:bookmarkStart w:id="107" w:name="bookmark99"/>
      <w:r w:rsidRPr="000E5502">
        <w:rPr>
          <w:b/>
          <w:bCs/>
          <w:color w:val="636466"/>
          <w:sz w:val="20"/>
          <w:szCs w:val="20"/>
        </w:rPr>
        <w:t xml:space="preserve">Таблиця 5.2. Схеми лікування </w:t>
      </w:r>
      <w:proofErr w:type="spellStart"/>
      <w:r w:rsidRPr="000E5502">
        <w:rPr>
          <w:b/>
          <w:bCs/>
          <w:color w:val="636466"/>
          <w:sz w:val="20"/>
          <w:szCs w:val="20"/>
        </w:rPr>
        <w:t>позалегеневого</w:t>
      </w:r>
      <w:proofErr w:type="spellEnd"/>
      <w:r w:rsidRPr="000E5502">
        <w:rPr>
          <w:b/>
          <w:bCs/>
          <w:color w:val="636466"/>
          <w:sz w:val="20"/>
          <w:szCs w:val="20"/>
        </w:rPr>
        <w:t xml:space="preserve"> ТБ</w:t>
      </w:r>
      <w:bookmarkEnd w:id="107"/>
    </w:p>
    <w:tbl>
      <w:tblPr>
        <w:tblOverlap w:val="never"/>
        <w:tblW w:w="0" w:type="auto"/>
        <w:jc w:val="center"/>
        <w:tblLayout w:type="fixed"/>
        <w:tblCellMar>
          <w:left w:w="10" w:type="dxa"/>
          <w:right w:w="10" w:type="dxa"/>
        </w:tblCellMar>
        <w:tblLook w:val="04A0" w:firstRow="1" w:lastRow="0" w:firstColumn="1" w:lastColumn="0" w:noHBand="0" w:noVBand="1"/>
      </w:tblPr>
      <w:tblGrid>
        <w:gridCol w:w="4541"/>
        <w:gridCol w:w="2268"/>
        <w:gridCol w:w="761"/>
        <w:gridCol w:w="1507"/>
      </w:tblGrid>
      <w:tr w:rsidR="00B12FA5" w:rsidRPr="000E5502" w14:paraId="2E7971F3" w14:textId="77777777" w:rsidTr="00B47F86">
        <w:trPr>
          <w:trHeight w:hRule="exact" w:val="446"/>
          <w:jc w:val="center"/>
        </w:trPr>
        <w:tc>
          <w:tcPr>
            <w:tcW w:w="4541" w:type="dxa"/>
            <w:vMerge w:val="restart"/>
            <w:tcBorders>
              <w:top w:val="single" w:sz="4" w:space="0" w:color="FEB01A"/>
              <w:left w:val="single" w:sz="4" w:space="0" w:color="FEB01A"/>
              <w:bottom w:val="single" w:sz="4" w:space="0" w:color="FEB01A"/>
              <w:right w:val="single" w:sz="4" w:space="0" w:color="FEB01A"/>
            </w:tcBorders>
            <w:shd w:val="clear" w:color="auto" w:fill="FDAD1B"/>
            <w:vAlign w:val="center"/>
          </w:tcPr>
          <w:p w14:paraId="6D2A48D0" w14:textId="77777777" w:rsidR="00B12FA5" w:rsidRPr="000E5502" w:rsidRDefault="00FB6D8F" w:rsidP="00ED3361">
            <w:pPr>
              <w:pStyle w:val="a6"/>
              <w:spacing w:after="0" w:line="216" w:lineRule="auto"/>
              <w:ind w:firstLine="140"/>
            </w:pPr>
            <w:r w:rsidRPr="000E5502">
              <w:rPr>
                <w:b/>
                <w:bCs/>
              </w:rPr>
              <w:t>Вік та тип ПЛТБ</w:t>
            </w:r>
          </w:p>
        </w:tc>
        <w:tc>
          <w:tcPr>
            <w:tcW w:w="4536" w:type="dxa"/>
            <w:gridSpan w:val="3"/>
            <w:tcBorders>
              <w:top w:val="single" w:sz="4" w:space="0" w:color="FEB01A"/>
              <w:left w:val="single" w:sz="4" w:space="0" w:color="FEB01A"/>
              <w:bottom w:val="single" w:sz="4" w:space="0" w:color="FEB01A"/>
              <w:right w:val="single" w:sz="4" w:space="0" w:color="FEB01A"/>
            </w:tcBorders>
            <w:shd w:val="clear" w:color="auto" w:fill="FDAD1B"/>
            <w:vAlign w:val="center"/>
          </w:tcPr>
          <w:p w14:paraId="0A38574A" w14:textId="77777777" w:rsidR="00B12FA5" w:rsidRPr="000E5502" w:rsidRDefault="00FB6D8F" w:rsidP="00ED3361">
            <w:pPr>
              <w:pStyle w:val="a6"/>
              <w:spacing w:after="0" w:line="216" w:lineRule="auto"/>
              <w:ind w:left="60"/>
              <w:jc w:val="center"/>
            </w:pPr>
            <w:r w:rsidRPr="000E5502">
              <w:rPr>
                <w:b/>
                <w:bCs/>
              </w:rPr>
              <w:t xml:space="preserve">Схема </w:t>
            </w:r>
            <w:proofErr w:type="spellStart"/>
            <w:r w:rsidRPr="000E5502">
              <w:rPr>
                <w:b/>
                <w:bCs/>
              </w:rPr>
              <w:t>лікування</w:t>
            </w:r>
            <w:r w:rsidR="00B70513" w:rsidRPr="000E5502">
              <w:rPr>
                <w:b/>
                <w:bCs/>
                <w:vertAlign w:val="superscript"/>
              </w:rPr>
              <w:t>а</w:t>
            </w:r>
            <w:proofErr w:type="spellEnd"/>
          </w:p>
        </w:tc>
      </w:tr>
      <w:tr w:rsidR="00B47F86" w:rsidRPr="000B3762" w14:paraId="1AA4B877" w14:textId="77777777" w:rsidTr="00B47F86">
        <w:trPr>
          <w:trHeight w:hRule="exact" w:val="427"/>
          <w:jc w:val="center"/>
        </w:trPr>
        <w:tc>
          <w:tcPr>
            <w:tcW w:w="4541" w:type="dxa"/>
            <w:vMerge/>
            <w:tcBorders>
              <w:top w:val="single" w:sz="4" w:space="0" w:color="FEB01A"/>
              <w:left w:val="single" w:sz="4" w:space="0" w:color="FEB01A"/>
              <w:bottom w:val="single" w:sz="4" w:space="0" w:color="FEB01A"/>
              <w:right w:val="single" w:sz="4" w:space="0" w:color="FEB01A"/>
            </w:tcBorders>
            <w:shd w:val="clear" w:color="auto" w:fill="FDAD1B"/>
            <w:vAlign w:val="center"/>
          </w:tcPr>
          <w:p w14:paraId="0415365F" w14:textId="77777777" w:rsidR="00B47F86" w:rsidRPr="000B3762" w:rsidRDefault="00B47F86" w:rsidP="00ED3361">
            <w:pPr>
              <w:spacing w:line="216" w:lineRule="auto"/>
              <w:rPr>
                <w:rFonts w:ascii="Segoe UI" w:hAnsi="Segoe UI"/>
              </w:rPr>
            </w:pPr>
          </w:p>
        </w:tc>
        <w:tc>
          <w:tcPr>
            <w:tcW w:w="2268" w:type="dxa"/>
            <w:tcBorders>
              <w:top w:val="single" w:sz="4" w:space="0" w:color="FEB01A"/>
              <w:left w:val="single" w:sz="4" w:space="0" w:color="FEB01A"/>
              <w:bottom w:val="single" w:sz="4" w:space="0" w:color="FEB01A"/>
              <w:right w:val="single" w:sz="4" w:space="0" w:color="FEB01A"/>
            </w:tcBorders>
            <w:shd w:val="clear" w:color="auto" w:fill="FEC64F"/>
            <w:vAlign w:val="center"/>
          </w:tcPr>
          <w:p w14:paraId="7BE072B9" w14:textId="0ABDD3B2" w:rsidR="00B47F86" w:rsidRPr="000E5502" w:rsidRDefault="00B47F86" w:rsidP="00ED3361">
            <w:pPr>
              <w:pStyle w:val="a6"/>
              <w:tabs>
                <w:tab w:val="left" w:pos="2268"/>
              </w:tabs>
              <w:spacing w:after="0" w:line="216" w:lineRule="auto"/>
              <w:ind w:left="60"/>
              <w:jc w:val="center"/>
            </w:pPr>
            <w:r w:rsidRPr="000E5502">
              <w:rPr>
                <w:b/>
                <w:bCs/>
              </w:rPr>
              <w:t xml:space="preserve">Інтенсивна фаза </w:t>
            </w:r>
          </w:p>
        </w:tc>
        <w:tc>
          <w:tcPr>
            <w:tcW w:w="2268" w:type="dxa"/>
            <w:gridSpan w:val="2"/>
            <w:tcBorders>
              <w:top w:val="single" w:sz="4" w:space="0" w:color="FEB01A"/>
              <w:left w:val="single" w:sz="4" w:space="0" w:color="FEB01A"/>
              <w:bottom w:val="single" w:sz="4" w:space="0" w:color="FEB01A"/>
              <w:right w:val="single" w:sz="4" w:space="0" w:color="FEB01A"/>
            </w:tcBorders>
            <w:shd w:val="clear" w:color="auto" w:fill="FEC64F"/>
            <w:vAlign w:val="center"/>
          </w:tcPr>
          <w:p w14:paraId="3CD38BBD" w14:textId="2F6F0CB0" w:rsidR="00B47F86" w:rsidRPr="000E5502" w:rsidRDefault="00B47F86" w:rsidP="00ED3361">
            <w:pPr>
              <w:pStyle w:val="a6"/>
              <w:tabs>
                <w:tab w:val="left" w:pos="2268"/>
              </w:tabs>
              <w:spacing w:after="0" w:line="216" w:lineRule="auto"/>
              <w:ind w:left="60"/>
              <w:jc w:val="center"/>
            </w:pPr>
            <w:r w:rsidRPr="000E5502">
              <w:rPr>
                <w:b/>
                <w:bCs/>
              </w:rPr>
              <w:t>Фаза продовження</w:t>
            </w:r>
          </w:p>
        </w:tc>
      </w:tr>
      <w:tr w:rsidR="00B12FA5" w:rsidRPr="000B3762" w14:paraId="4DD24375" w14:textId="77777777" w:rsidTr="00B47F86">
        <w:trPr>
          <w:trHeight w:hRule="exact" w:val="427"/>
          <w:jc w:val="center"/>
        </w:trPr>
        <w:tc>
          <w:tcPr>
            <w:tcW w:w="9077" w:type="dxa"/>
            <w:gridSpan w:val="4"/>
            <w:tcBorders>
              <w:top w:val="single" w:sz="4" w:space="0" w:color="FEB01A"/>
              <w:left w:val="single" w:sz="4" w:space="0" w:color="FEB01A"/>
              <w:bottom w:val="single" w:sz="4" w:space="0" w:color="FEB01A"/>
              <w:right w:val="single" w:sz="4" w:space="0" w:color="FEB01A"/>
            </w:tcBorders>
            <w:shd w:val="clear" w:color="auto" w:fill="FEDD8E"/>
            <w:vAlign w:val="center"/>
          </w:tcPr>
          <w:p w14:paraId="3C4568CD" w14:textId="77777777" w:rsidR="00B12FA5" w:rsidRPr="000E5502" w:rsidRDefault="00FB6D8F" w:rsidP="00ED3361">
            <w:pPr>
              <w:pStyle w:val="a6"/>
              <w:spacing w:after="0" w:line="216" w:lineRule="auto"/>
              <w:ind w:firstLine="140"/>
            </w:pPr>
            <w:r w:rsidRPr="000E5502">
              <w:rPr>
                <w:b/>
                <w:bCs/>
              </w:rPr>
              <w:t>Немовлята віком &lt;3 місяці або вагою &gt;3 кг</w:t>
            </w:r>
          </w:p>
        </w:tc>
      </w:tr>
      <w:tr w:rsidR="00B12FA5" w:rsidRPr="000B3762" w14:paraId="57C5A277" w14:textId="77777777" w:rsidTr="00B47F86">
        <w:trPr>
          <w:trHeight w:hRule="exact" w:val="437"/>
          <w:jc w:val="center"/>
        </w:trPr>
        <w:tc>
          <w:tcPr>
            <w:tcW w:w="4541" w:type="dxa"/>
            <w:tcBorders>
              <w:top w:val="single" w:sz="4" w:space="0" w:color="FEB01A"/>
              <w:bottom w:val="single" w:sz="4" w:space="0" w:color="FEB01A"/>
            </w:tcBorders>
            <w:shd w:val="clear" w:color="auto" w:fill="auto"/>
            <w:vAlign w:val="center"/>
          </w:tcPr>
          <w:p w14:paraId="1672C82E" w14:textId="77777777" w:rsidR="00B12FA5" w:rsidRPr="000E5502" w:rsidRDefault="00FB6D8F" w:rsidP="00ED3361">
            <w:pPr>
              <w:pStyle w:val="a6"/>
              <w:spacing w:after="0" w:line="216" w:lineRule="auto"/>
              <w:ind w:firstLine="140"/>
            </w:pPr>
            <w:r w:rsidRPr="000E5502">
              <w:t>ТБ периферичних лімфатичних вузлів</w:t>
            </w:r>
          </w:p>
        </w:tc>
        <w:tc>
          <w:tcPr>
            <w:tcW w:w="3029" w:type="dxa"/>
            <w:gridSpan w:val="2"/>
            <w:tcBorders>
              <w:top w:val="single" w:sz="4" w:space="0" w:color="FEB01A"/>
              <w:bottom w:val="single" w:sz="4" w:space="0" w:color="FEB01A"/>
            </w:tcBorders>
            <w:shd w:val="clear" w:color="auto" w:fill="auto"/>
            <w:vAlign w:val="center"/>
          </w:tcPr>
          <w:p w14:paraId="4C765D09" w14:textId="77777777" w:rsidR="00B12FA5" w:rsidRPr="000E5502" w:rsidRDefault="00FB6D8F" w:rsidP="00ED3361">
            <w:pPr>
              <w:pStyle w:val="a6"/>
              <w:spacing w:after="0" w:line="216" w:lineRule="auto"/>
              <w:rPr>
                <w:sz w:val="13"/>
                <w:szCs w:val="13"/>
                <w:lang w:val="en-US"/>
              </w:rPr>
            </w:pPr>
            <w:r w:rsidRPr="000E5502">
              <w:t>2HRZ чи 2HRZE</w:t>
            </w:r>
            <w:r w:rsidR="00B70513" w:rsidRPr="000E5502">
              <w:rPr>
                <w:vertAlign w:val="superscript"/>
                <w:lang w:val="en-US"/>
              </w:rPr>
              <w:t>b</w:t>
            </w:r>
          </w:p>
        </w:tc>
        <w:tc>
          <w:tcPr>
            <w:tcW w:w="1507" w:type="dxa"/>
            <w:tcBorders>
              <w:top w:val="single" w:sz="4" w:space="0" w:color="FEB01A"/>
              <w:bottom w:val="single" w:sz="4" w:space="0" w:color="FEB01A"/>
            </w:tcBorders>
            <w:shd w:val="clear" w:color="auto" w:fill="auto"/>
            <w:vAlign w:val="center"/>
          </w:tcPr>
          <w:p w14:paraId="73DBF151" w14:textId="77777777" w:rsidR="00B12FA5" w:rsidRPr="000E5502" w:rsidRDefault="00FB6D8F" w:rsidP="00ED3361">
            <w:pPr>
              <w:pStyle w:val="a6"/>
              <w:spacing w:after="0" w:line="216" w:lineRule="auto"/>
            </w:pPr>
            <w:r w:rsidRPr="000E5502">
              <w:t>4HR</w:t>
            </w:r>
          </w:p>
        </w:tc>
      </w:tr>
      <w:tr w:rsidR="00B12FA5" w:rsidRPr="000B3762" w14:paraId="369BAAB1" w14:textId="77777777" w:rsidTr="00B47F86">
        <w:trPr>
          <w:trHeight w:hRule="exact" w:val="437"/>
          <w:jc w:val="center"/>
        </w:trPr>
        <w:tc>
          <w:tcPr>
            <w:tcW w:w="9077" w:type="dxa"/>
            <w:gridSpan w:val="4"/>
            <w:tcBorders>
              <w:top w:val="single" w:sz="4" w:space="0" w:color="FEB01A"/>
              <w:left w:val="single" w:sz="4" w:space="0" w:color="FEB01A"/>
              <w:bottom w:val="single" w:sz="4" w:space="0" w:color="FEB01A"/>
              <w:right w:val="single" w:sz="4" w:space="0" w:color="FEB01A"/>
            </w:tcBorders>
            <w:shd w:val="clear" w:color="auto" w:fill="FEDD8E"/>
            <w:vAlign w:val="center"/>
          </w:tcPr>
          <w:p w14:paraId="53F69AC0" w14:textId="77777777" w:rsidR="00B12FA5" w:rsidRPr="000E5502" w:rsidRDefault="00FB6D8F" w:rsidP="00ED3361">
            <w:pPr>
              <w:pStyle w:val="a6"/>
              <w:spacing w:after="0" w:line="216" w:lineRule="auto"/>
              <w:ind w:firstLine="140"/>
            </w:pPr>
            <w:r w:rsidRPr="000E5502">
              <w:rPr>
                <w:b/>
                <w:bCs/>
              </w:rPr>
              <w:t>Діти та підлітки віком від 3 місяців до &lt;16 років</w:t>
            </w:r>
          </w:p>
        </w:tc>
      </w:tr>
      <w:tr w:rsidR="00B12FA5" w:rsidRPr="000B3762" w14:paraId="1FC3C0AA" w14:textId="77777777" w:rsidTr="00B47F86">
        <w:trPr>
          <w:trHeight w:hRule="exact" w:val="427"/>
          <w:jc w:val="center"/>
        </w:trPr>
        <w:tc>
          <w:tcPr>
            <w:tcW w:w="4541" w:type="dxa"/>
            <w:tcBorders>
              <w:top w:val="single" w:sz="4" w:space="0" w:color="FEB01A"/>
              <w:bottom w:val="single" w:sz="4" w:space="0" w:color="FEB01A"/>
            </w:tcBorders>
            <w:shd w:val="clear" w:color="auto" w:fill="auto"/>
            <w:vAlign w:val="center"/>
          </w:tcPr>
          <w:p w14:paraId="0CF01435" w14:textId="77777777" w:rsidR="00B12FA5" w:rsidRPr="000E5502" w:rsidRDefault="00FB6D8F" w:rsidP="00ED3361">
            <w:pPr>
              <w:pStyle w:val="a6"/>
              <w:spacing w:after="0" w:line="216" w:lineRule="auto"/>
              <w:ind w:firstLine="140"/>
            </w:pPr>
            <w:r w:rsidRPr="000E5502">
              <w:t>ТБ периферичних лімфатичних вузлів</w:t>
            </w:r>
          </w:p>
        </w:tc>
        <w:tc>
          <w:tcPr>
            <w:tcW w:w="3029" w:type="dxa"/>
            <w:gridSpan w:val="2"/>
            <w:tcBorders>
              <w:top w:val="single" w:sz="4" w:space="0" w:color="FEB01A"/>
              <w:bottom w:val="single" w:sz="4" w:space="0" w:color="FEB01A"/>
            </w:tcBorders>
            <w:shd w:val="clear" w:color="auto" w:fill="auto"/>
            <w:vAlign w:val="center"/>
          </w:tcPr>
          <w:p w14:paraId="7143E8CD" w14:textId="77777777" w:rsidR="00B12FA5" w:rsidRPr="000E5502" w:rsidRDefault="00FB6D8F" w:rsidP="00ED3361">
            <w:pPr>
              <w:pStyle w:val="a6"/>
              <w:spacing w:after="0" w:line="216" w:lineRule="auto"/>
              <w:rPr>
                <w:sz w:val="13"/>
                <w:szCs w:val="13"/>
              </w:rPr>
            </w:pPr>
            <w:r w:rsidRPr="000E5502">
              <w:t>2HRZ чи 2HRZE</w:t>
            </w:r>
            <w:r w:rsidR="00B70513" w:rsidRPr="000E5502">
              <w:rPr>
                <w:vertAlign w:val="superscript"/>
                <w:lang w:val="en-US"/>
              </w:rPr>
              <w:t>b</w:t>
            </w:r>
          </w:p>
        </w:tc>
        <w:tc>
          <w:tcPr>
            <w:tcW w:w="1507" w:type="dxa"/>
            <w:tcBorders>
              <w:top w:val="single" w:sz="4" w:space="0" w:color="FEB01A"/>
              <w:bottom w:val="single" w:sz="4" w:space="0" w:color="FEB01A"/>
            </w:tcBorders>
            <w:shd w:val="clear" w:color="auto" w:fill="auto"/>
            <w:vAlign w:val="center"/>
          </w:tcPr>
          <w:p w14:paraId="5546FF7A" w14:textId="77777777" w:rsidR="00B12FA5" w:rsidRPr="000E5502" w:rsidRDefault="00FB6D8F" w:rsidP="00ED3361">
            <w:pPr>
              <w:pStyle w:val="a6"/>
              <w:spacing w:after="0" w:line="216" w:lineRule="auto"/>
            </w:pPr>
            <w:r w:rsidRPr="000E5502">
              <w:t>2HR</w:t>
            </w:r>
          </w:p>
        </w:tc>
      </w:tr>
      <w:tr w:rsidR="00B12FA5" w:rsidRPr="000B3762" w14:paraId="5D2FCDA0" w14:textId="77777777" w:rsidTr="00B47F86">
        <w:trPr>
          <w:trHeight w:hRule="exact" w:val="437"/>
          <w:jc w:val="center"/>
        </w:trPr>
        <w:tc>
          <w:tcPr>
            <w:tcW w:w="9077" w:type="dxa"/>
            <w:gridSpan w:val="4"/>
            <w:tcBorders>
              <w:top w:val="single" w:sz="4" w:space="0" w:color="FEB01A"/>
              <w:left w:val="single" w:sz="4" w:space="0" w:color="FEB01A"/>
              <w:bottom w:val="single" w:sz="4" w:space="0" w:color="FEB01A"/>
              <w:right w:val="single" w:sz="4" w:space="0" w:color="FEB01A"/>
            </w:tcBorders>
            <w:shd w:val="clear" w:color="auto" w:fill="FEDD8E"/>
            <w:vAlign w:val="center"/>
          </w:tcPr>
          <w:p w14:paraId="33C30F54" w14:textId="77777777" w:rsidR="00B12FA5" w:rsidRPr="000E5502" w:rsidRDefault="00FB6D8F" w:rsidP="00ED3361">
            <w:pPr>
              <w:pStyle w:val="a6"/>
              <w:spacing w:after="0" w:line="216" w:lineRule="auto"/>
              <w:ind w:firstLine="140"/>
            </w:pPr>
            <w:r w:rsidRPr="000E5502">
              <w:rPr>
                <w:b/>
                <w:bCs/>
              </w:rPr>
              <w:t>Підлітки віком &gt; 16 років</w:t>
            </w:r>
          </w:p>
        </w:tc>
      </w:tr>
      <w:tr w:rsidR="00B12FA5" w:rsidRPr="000B3762" w14:paraId="17928FFC" w14:textId="77777777" w:rsidTr="00B47F86">
        <w:trPr>
          <w:trHeight w:hRule="exact" w:val="427"/>
          <w:jc w:val="center"/>
        </w:trPr>
        <w:tc>
          <w:tcPr>
            <w:tcW w:w="4541" w:type="dxa"/>
            <w:tcBorders>
              <w:top w:val="single" w:sz="4" w:space="0" w:color="FEB01A"/>
              <w:bottom w:val="single" w:sz="4" w:space="0" w:color="FEB01A"/>
            </w:tcBorders>
            <w:shd w:val="clear" w:color="auto" w:fill="auto"/>
            <w:vAlign w:val="center"/>
          </w:tcPr>
          <w:p w14:paraId="0DF0513D" w14:textId="77777777" w:rsidR="00B12FA5" w:rsidRPr="000E5502" w:rsidRDefault="00FB6D8F" w:rsidP="00ED3361">
            <w:pPr>
              <w:pStyle w:val="a6"/>
              <w:spacing w:after="0" w:line="216" w:lineRule="auto"/>
              <w:ind w:firstLine="140"/>
            </w:pPr>
            <w:r w:rsidRPr="000E5502">
              <w:t>ТБ периферичних лімфатичних вузлів</w:t>
            </w:r>
          </w:p>
        </w:tc>
        <w:tc>
          <w:tcPr>
            <w:tcW w:w="3029" w:type="dxa"/>
            <w:gridSpan w:val="2"/>
            <w:tcBorders>
              <w:top w:val="single" w:sz="4" w:space="0" w:color="FEB01A"/>
              <w:bottom w:val="single" w:sz="4" w:space="0" w:color="FEB01A"/>
            </w:tcBorders>
            <w:shd w:val="clear" w:color="auto" w:fill="auto"/>
            <w:vAlign w:val="center"/>
          </w:tcPr>
          <w:p w14:paraId="57694A08" w14:textId="77777777" w:rsidR="00B12FA5" w:rsidRPr="000E5502" w:rsidRDefault="00FB6D8F" w:rsidP="00ED3361">
            <w:pPr>
              <w:pStyle w:val="a6"/>
              <w:spacing w:after="0" w:line="216" w:lineRule="auto"/>
              <w:rPr>
                <w:sz w:val="13"/>
                <w:szCs w:val="13"/>
              </w:rPr>
            </w:pPr>
            <w:r w:rsidRPr="000E5502">
              <w:t>2HRZ чи 2HRZE</w:t>
            </w:r>
            <w:r w:rsidR="00B70513" w:rsidRPr="000E5502">
              <w:rPr>
                <w:vertAlign w:val="superscript"/>
                <w:lang w:val="en-US"/>
              </w:rPr>
              <w:t>b</w:t>
            </w:r>
          </w:p>
        </w:tc>
        <w:tc>
          <w:tcPr>
            <w:tcW w:w="1507" w:type="dxa"/>
            <w:tcBorders>
              <w:top w:val="single" w:sz="4" w:space="0" w:color="FEB01A"/>
              <w:bottom w:val="single" w:sz="4" w:space="0" w:color="FEB01A"/>
            </w:tcBorders>
            <w:shd w:val="clear" w:color="auto" w:fill="auto"/>
            <w:vAlign w:val="center"/>
          </w:tcPr>
          <w:p w14:paraId="7D49E992" w14:textId="77777777" w:rsidR="00B12FA5" w:rsidRPr="000E5502" w:rsidRDefault="00FB6D8F" w:rsidP="00ED3361">
            <w:pPr>
              <w:pStyle w:val="a6"/>
              <w:spacing w:after="0" w:line="216" w:lineRule="auto"/>
            </w:pPr>
            <w:r w:rsidRPr="000E5502">
              <w:t>4HR</w:t>
            </w:r>
          </w:p>
        </w:tc>
      </w:tr>
      <w:tr w:rsidR="00B12FA5" w:rsidRPr="000B3762" w14:paraId="63025F35" w14:textId="77777777" w:rsidTr="00B47F86">
        <w:trPr>
          <w:trHeight w:hRule="exact" w:val="437"/>
          <w:jc w:val="center"/>
        </w:trPr>
        <w:tc>
          <w:tcPr>
            <w:tcW w:w="9077" w:type="dxa"/>
            <w:gridSpan w:val="4"/>
            <w:tcBorders>
              <w:top w:val="single" w:sz="4" w:space="0" w:color="FEB01A"/>
              <w:left w:val="single" w:sz="4" w:space="0" w:color="FEB01A"/>
              <w:bottom w:val="single" w:sz="4" w:space="0" w:color="FEB01A"/>
              <w:right w:val="single" w:sz="4" w:space="0" w:color="FEB01A"/>
            </w:tcBorders>
            <w:shd w:val="clear" w:color="auto" w:fill="FEDD8E"/>
            <w:vAlign w:val="center"/>
          </w:tcPr>
          <w:p w14:paraId="6CAA7975" w14:textId="77777777" w:rsidR="00B12FA5" w:rsidRPr="000E5502" w:rsidRDefault="00FB6D8F" w:rsidP="00ED3361">
            <w:pPr>
              <w:pStyle w:val="a6"/>
              <w:spacing w:after="0" w:line="216" w:lineRule="auto"/>
              <w:ind w:firstLine="140"/>
            </w:pPr>
            <w:r w:rsidRPr="000E5502">
              <w:rPr>
                <w:b/>
                <w:bCs/>
              </w:rPr>
              <w:t>Діти та підлітки віком 0-19 років</w:t>
            </w:r>
          </w:p>
        </w:tc>
      </w:tr>
      <w:tr w:rsidR="00B12FA5" w:rsidRPr="000B3762" w14:paraId="75601B06" w14:textId="77777777" w:rsidTr="00B47F86">
        <w:trPr>
          <w:trHeight w:hRule="exact" w:val="427"/>
          <w:jc w:val="center"/>
        </w:trPr>
        <w:tc>
          <w:tcPr>
            <w:tcW w:w="4541" w:type="dxa"/>
            <w:tcBorders>
              <w:top w:val="single" w:sz="4" w:space="0" w:color="FEB01A"/>
              <w:bottom w:val="single" w:sz="4" w:space="0" w:color="FEB01A"/>
            </w:tcBorders>
            <w:shd w:val="clear" w:color="auto" w:fill="auto"/>
            <w:vAlign w:val="center"/>
          </w:tcPr>
          <w:p w14:paraId="6D0B6F0F" w14:textId="77777777" w:rsidR="00B12FA5" w:rsidRPr="000E5502" w:rsidRDefault="00FB6D8F" w:rsidP="00ED3361">
            <w:pPr>
              <w:pStyle w:val="a6"/>
              <w:spacing w:after="0" w:line="216" w:lineRule="auto"/>
              <w:ind w:firstLine="140"/>
            </w:pPr>
            <w:proofErr w:type="spellStart"/>
            <w:r w:rsidRPr="000E5502">
              <w:t>ПЛТБ</w:t>
            </w:r>
            <w:r w:rsidRPr="000E5502">
              <w:rPr>
                <w:vertAlign w:val="superscript"/>
              </w:rPr>
              <w:t>c</w:t>
            </w:r>
            <w:proofErr w:type="spellEnd"/>
          </w:p>
        </w:tc>
        <w:tc>
          <w:tcPr>
            <w:tcW w:w="3029" w:type="dxa"/>
            <w:gridSpan w:val="2"/>
            <w:tcBorders>
              <w:top w:val="single" w:sz="4" w:space="0" w:color="FEB01A"/>
              <w:bottom w:val="single" w:sz="4" w:space="0" w:color="FEB01A"/>
            </w:tcBorders>
            <w:shd w:val="clear" w:color="auto" w:fill="auto"/>
            <w:vAlign w:val="center"/>
          </w:tcPr>
          <w:p w14:paraId="6AB0877C" w14:textId="77777777" w:rsidR="00B12FA5" w:rsidRPr="000E5502" w:rsidRDefault="00FB6D8F" w:rsidP="00ED3361">
            <w:pPr>
              <w:pStyle w:val="a6"/>
              <w:spacing w:after="0" w:line="216" w:lineRule="auto"/>
              <w:ind w:firstLine="600"/>
            </w:pPr>
            <w:r w:rsidRPr="000E5502">
              <w:t>2HRZE</w:t>
            </w:r>
          </w:p>
        </w:tc>
        <w:tc>
          <w:tcPr>
            <w:tcW w:w="1507" w:type="dxa"/>
            <w:tcBorders>
              <w:top w:val="single" w:sz="4" w:space="0" w:color="FEB01A"/>
              <w:bottom w:val="single" w:sz="4" w:space="0" w:color="FEB01A"/>
            </w:tcBorders>
            <w:shd w:val="clear" w:color="auto" w:fill="auto"/>
            <w:vAlign w:val="center"/>
          </w:tcPr>
          <w:p w14:paraId="114A95C3" w14:textId="77777777" w:rsidR="00B12FA5" w:rsidRPr="000E5502" w:rsidRDefault="00FB6D8F" w:rsidP="00ED3361">
            <w:pPr>
              <w:pStyle w:val="a6"/>
              <w:spacing w:after="0" w:line="216" w:lineRule="auto"/>
            </w:pPr>
            <w:r w:rsidRPr="000E5502">
              <w:t>4HR</w:t>
            </w:r>
          </w:p>
        </w:tc>
      </w:tr>
      <w:tr w:rsidR="00B12FA5" w:rsidRPr="000B3762" w14:paraId="2EFB3A3F" w14:textId="77777777" w:rsidTr="00B47F86">
        <w:trPr>
          <w:trHeight w:hRule="exact" w:val="432"/>
          <w:jc w:val="center"/>
        </w:trPr>
        <w:tc>
          <w:tcPr>
            <w:tcW w:w="4541" w:type="dxa"/>
            <w:tcBorders>
              <w:top w:val="single" w:sz="4" w:space="0" w:color="FEB01A"/>
              <w:bottom w:val="single" w:sz="4" w:space="0" w:color="FEB01A"/>
            </w:tcBorders>
            <w:shd w:val="clear" w:color="auto" w:fill="auto"/>
            <w:vAlign w:val="center"/>
          </w:tcPr>
          <w:p w14:paraId="02F9B66F" w14:textId="77777777" w:rsidR="00B12FA5" w:rsidRPr="000E5502" w:rsidRDefault="00B70513" w:rsidP="00ED3361">
            <w:pPr>
              <w:pStyle w:val="a6"/>
              <w:spacing w:after="0" w:line="216" w:lineRule="auto"/>
              <w:ind w:firstLine="140"/>
            </w:pPr>
            <w:proofErr w:type="spellStart"/>
            <w:r w:rsidRPr="000E5502">
              <w:t>TБM</w:t>
            </w:r>
            <w:r w:rsidR="00FB6D8F" w:rsidRPr="000E5502">
              <w:rPr>
                <w:vertAlign w:val="superscript"/>
              </w:rPr>
              <w:t>d</w:t>
            </w:r>
            <w:proofErr w:type="spellEnd"/>
            <w:r w:rsidR="00FB6D8F" w:rsidRPr="000E5502">
              <w:t xml:space="preserve"> (настійна рекомендація)</w:t>
            </w:r>
          </w:p>
        </w:tc>
        <w:tc>
          <w:tcPr>
            <w:tcW w:w="3029" w:type="dxa"/>
            <w:gridSpan w:val="2"/>
            <w:tcBorders>
              <w:top w:val="single" w:sz="4" w:space="0" w:color="FEB01A"/>
              <w:bottom w:val="single" w:sz="4" w:space="0" w:color="FEB01A"/>
            </w:tcBorders>
            <w:shd w:val="clear" w:color="auto" w:fill="auto"/>
            <w:vAlign w:val="center"/>
          </w:tcPr>
          <w:p w14:paraId="40D8808A" w14:textId="77777777" w:rsidR="00B12FA5" w:rsidRPr="000E5502" w:rsidRDefault="00FB6D8F" w:rsidP="00ED3361">
            <w:pPr>
              <w:pStyle w:val="a6"/>
              <w:spacing w:after="0" w:line="216" w:lineRule="auto"/>
              <w:ind w:firstLine="600"/>
            </w:pPr>
            <w:r w:rsidRPr="000E5502">
              <w:t>2HRZE</w:t>
            </w:r>
          </w:p>
        </w:tc>
        <w:tc>
          <w:tcPr>
            <w:tcW w:w="1507" w:type="dxa"/>
            <w:tcBorders>
              <w:top w:val="single" w:sz="4" w:space="0" w:color="FEB01A"/>
              <w:bottom w:val="single" w:sz="4" w:space="0" w:color="FEB01A"/>
            </w:tcBorders>
            <w:shd w:val="clear" w:color="auto" w:fill="auto"/>
            <w:vAlign w:val="center"/>
          </w:tcPr>
          <w:p w14:paraId="4CC7FB29" w14:textId="77777777" w:rsidR="00B12FA5" w:rsidRPr="000E5502" w:rsidRDefault="00FB6D8F" w:rsidP="00ED3361">
            <w:pPr>
              <w:pStyle w:val="a6"/>
              <w:spacing w:after="0" w:line="216" w:lineRule="auto"/>
            </w:pPr>
            <w:r w:rsidRPr="000E5502">
              <w:t>10HR</w:t>
            </w:r>
          </w:p>
        </w:tc>
      </w:tr>
      <w:tr w:rsidR="00B12FA5" w:rsidRPr="000B3762" w14:paraId="1337C7CF" w14:textId="77777777" w:rsidTr="00B47F86">
        <w:trPr>
          <w:trHeight w:hRule="exact" w:val="432"/>
          <w:jc w:val="center"/>
        </w:trPr>
        <w:tc>
          <w:tcPr>
            <w:tcW w:w="4541" w:type="dxa"/>
            <w:tcBorders>
              <w:top w:val="single" w:sz="4" w:space="0" w:color="FEB01A"/>
              <w:bottom w:val="single" w:sz="4" w:space="0" w:color="FEB01A"/>
            </w:tcBorders>
            <w:shd w:val="clear" w:color="auto" w:fill="auto"/>
            <w:vAlign w:val="center"/>
          </w:tcPr>
          <w:p w14:paraId="76F6615E" w14:textId="77777777" w:rsidR="00B12FA5" w:rsidRPr="000E5502" w:rsidRDefault="00B70513" w:rsidP="00ED3361">
            <w:pPr>
              <w:pStyle w:val="a6"/>
              <w:spacing w:after="0" w:line="216" w:lineRule="auto"/>
              <w:ind w:firstLine="140"/>
            </w:pPr>
            <w:proofErr w:type="spellStart"/>
            <w:r w:rsidRPr="000E5502">
              <w:t>ТБМ</w:t>
            </w:r>
            <w:r w:rsidR="00FB6D8F" w:rsidRPr="000E5502">
              <w:rPr>
                <w:vertAlign w:val="superscript"/>
              </w:rPr>
              <w:t>d</w:t>
            </w:r>
            <w:proofErr w:type="spellEnd"/>
            <w:r w:rsidR="00FB6D8F" w:rsidRPr="000E5502">
              <w:t xml:space="preserve"> (умовна рекомендація)</w:t>
            </w:r>
          </w:p>
        </w:tc>
        <w:tc>
          <w:tcPr>
            <w:tcW w:w="3029" w:type="dxa"/>
            <w:gridSpan w:val="2"/>
            <w:tcBorders>
              <w:top w:val="single" w:sz="4" w:space="0" w:color="FEB01A"/>
              <w:bottom w:val="single" w:sz="4" w:space="0" w:color="FEB01A"/>
            </w:tcBorders>
            <w:shd w:val="clear" w:color="auto" w:fill="auto"/>
            <w:vAlign w:val="center"/>
          </w:tcPr>
          <w:p w14:paraId="65025539" w14:textId="77777777" w:rsidR="00B12FA5" w:rsidRPr="000E5502" w:rsidRDefault="00FB6D8F" w:rsidP="00ED3361">
            <w:pPr>
              <w:pStyle w:val="a6"/>
              <w:spacing w:after="0" w:line="216" w:lineRule="auto"/>
              <w:ind w:left="1700"/>
            </w:pPr>
            <w:r w:rsidRPr="000E5502">
              <w:t>6HRZEto</w:t>
            </w:r>
          </w:p>
        </w:tc>
        <w:tc>
          <w:tcPr>
            <w:tcW w:w="1507" w:type="dxa"/>
            <w:tcBorders>
              <w:top w:val="single" w:sz="4" w:space="0" w:color="FEB01A"/>
              <w:bottom w:val="single" w:sz="4" w:space="0" w:color="FEB01A"/>
            </w:tcBorders>
            <w:shd w:val="clear" w:color="auto" w:fill="auto"/>
            <w:vAlign w:val="center"/>
          </w:tcPr>
          <w:p w14:paraId="258C5223" w14:textId="77777777" w:rsidR="00B12FA5" w:rsidRPr="000E5502" w:rsidRDefault="00B12FA5" w:rsidP="00ED3361">
            <w:pPr>
              <w:spacing w:line="216" w:lineRule="auto"/>
              <w:rPr>
                <w:sz w:val="10"/>
                <w:szCs w:val="10"/>
              </w:rPr>
            </w:pPr>
          </w:p>
        </w:tc>
      </w:tr>
      <w:tr w:rsidR="00B12FA5" w:rsidRPr="000B3762" w14:paraId="778F0FE5" w14:textId="77777777" w:rsidTr="00B47F86">
        <w:trPr>
          <w:trHeight w:hRule="exact" w:val="446"/>
          <w:jc w:val="center"/>
        </w:trPr>
        <w:tc>
          <w:tcPr>
            <w:tcW w:w="4541" w:type="dxa"/>
            <w:tcBorders>
              <w:top w:val="single" w:sz="4" w:space="0" w:color="FEB01A"/>
              <w:bottom w:val="single" w:sz="4" w:space="0" w:color="FEB01A"/>
            </w:tcBorders>
            <w:shd w:val="clear" w:color="auto" w:fill="auto"/>
            <w:vAlign w:val="center"/>
          </w:tcPr>
          <w:p w14:paraId="5DF9016D" w14:textId="77777777" w:rsidR="00B12FA5" w:rsidRPr="000E5502" w:rsidRDefault="00FB6D8F" w:rsidP="00ED3361">
            <w:pPr>
              <w:pStyle w:val="a6"/>
              <w:spacing w:after="0" w:line="216" w:lineRule="auto"/>
              <w:ind w:firstLine="140"/>
            </w:pPr>
            <w:r w:rsidRPr="000E5502">
              <w:t>Кістково-суглобовий ТБ</w:t>
            </w:r>
          </w:p>
        </w:tc>
        <w:tc>
          <w:tcPr>
            <w:tcW w:w="3029" w:type="dxa"/>
            <w:gridSpan w:val="2"/>
            <w:tcBorders>
              <w:top w:val="single" w:sz="4" w:space="0" w:color="FEB01A"/>
              <w:bottom w:val="single" w:sz="4" w:space="0" w:color="FEB01A"/>
            </w:tcBorders>
            <w:shd w:val="clear" w:color="auto" w:fill="auto"/>
            <w:vAlign w:val="center"/>
          </w:tcPr>
          <w:p w14:paraId="34B89966" w14:textId="77777777" w:rsidR="00B12FA5" w:rsidRPr="000E5502" w:rsidRDefault="00FB6D8F" w:rsidP="00ED3361">
            <w:pPr>
              <w:pStyle w:val="a6"/>
              <w:spacing w:after="0" w:line="216" w:lineRule="auto"/>
              <w:ind w:firstLine="600"/>
            </w:pPr>
            <w:r w:rsidRPr="000E5502">
              <w:t>2HRZE</w:t>
            </w:r>
          </w:p>
        </w:tc>
        <w:tc>
          <w:tcPr>
            <w:tcW w:w="1507" w:type="dxa"/>
            <w:tcBorders>
              <w:top w:val="single" w:sz="4" w:space="0" w:color="FEB01A"/>
              <w:bottom w:val="single" w:sz="4" w:space="0" w:color="FEB01A"/>
            </w:tcBorders>
            <w:shd w:val="clear" w:color="auto" w:fill="auto"/>
            <w:vAlign w:val="center"/>
          </w:tcPr>
          <w:p w14:paraId="28E1BFFD" w14:textId="77777777" w:rsidR="00B12FA5" w:rsidRPr="000E5502" w:rsidRDefault="00FB6D8F" w:rsidP="00ED3361">
            <w:pPr>
              <w:pStyle w:val="a6"/>
              <w:spacing w:after="0" w:line="216" w:lineRule="auto"/>
            </w:pPr>
            <w:r w:rsidRPr="000E5502">
              <w:t>10HR</w:t>
            </w:r>
          </w:p>
        </w:tc>
      </w:tr>
    </w:tbl>
    <w:p w14:paraId="4661ACDE" w14:textId="77777777" w:rsidR="00B12FA5" w:rsidRPr="000E5502" w:rsidRDefault="00FB6D8F" w:rsidP="00B47F86">
      <w:pPr>
        <w:pStyle w:val="ad"/>
        <w:spacing w:before="120" w:line="216" w:lineRule="auto"/>
        <w:jc w:val="both"/>
      </w:pPr>
      <w:r w:rsidRPr="000E5502">
        <w:rPr>
          <w:vertAlign w:val="superscript"/>
        </w:rPr>
        <w:t>a</w:t>
      </w:r>
      <w:r w:rsidRPr="000E5502">
        <w:t xml:space="preserve"> Стандартний код для схем лікування ТБ використовує абревіатуру для кожного препарату: </w:t>
      </w:r>
      <w:proofErr w:type="spellStart"/>
      <w:r w:rsidRPr="000E5502">
        <w:t>ізоніазид</w:t>
      </w:r>
      <w:proofErr w:type="spellEnd"/>
      <w:r w:rsidRPr="000E5502">
        <w:t xml:space="preserve"> (H), </w:t>
      </w:r>
      <w:proofErr w:type="spellStart"/>
      <w:r w:rsidRPr="000E5502">
        <w:t>рифампіцин</w:t>
      </w:r>
      <w:proofErr w:type="spellEnd"/>
      <w:r w:rsidRPr="000E5502">
        <w:t xml:space="preserve"> (R), </w:t>
      </w:r>
      <w:proofErr w:type="spellStart"/>
      <w:r w:rsidRPr="000E5502">
        <w:t>піразинамід</w:t>
      </w:r>
      <w:proofErr w:type="spellEnd"/>
      <w:r w:rsidRPr="000E5502">
        <w:t xml:space="preserve"> (Z), </w:t>
      </w:r>
      <w:proofErr w:type="spellStart"/>
      <w:r w:rsidRPr="000E5502">
        <w:t>етамбтол</w:t>
      </w:r>
      <w:proofErr w:type="spellEnd"/>
      <w:r w:rsidRPr="000E5502">
        <w:t xml:space="preserve"> (E) та </w:t>
      </w:r>
      <w:proofErr w:type="spellStart"/>
      <w:r w:rsidRPr="000E5502">
        <w:t>етіонамід</w:t>
      </w:r>
      <w:proofErr w:type="spellEnd"/>
      <w:r w:rsidRPr="000E5502">
        <w:t xml:space="preserve"> (</w:t>
      </w:r>
      <w:proofErr w:type="spellStart"/>
      <w:r w:rsidRPr="000E5502">
        <w:t>Eto</w:t>
      </w:r>
      <w:proofErr w:type="spellEnd"/>
      <w:r w:rsidRPr="000E5502">
        <w:t xml:space="preserve">). Схема складається з двох фаз - інтенсивної та фази продовження (за винятком схеми 6HRZEEO). Число перед кожним етапом є тривалість цього етапу в місяцях. Наприклад, 2HRZE складається з лікування </w:t>
      </w:r>
      <w:proofErr w:type="spellStart"/>
      <w:r w:rsidRPr="000E5502">
        <w:t>ізоніазидом</w:t>
      </w:r>
      <w:proofErr w:type="spellEnd"/>
      <w:r w:rsidRPr="000E5502">
        <w:t xml:space="preserve">, </w:t>
      </w:r>
      <w:proofErr w:type="spellStart"/>
      <w:r w:rsidRPr="000E5502">
        <w:t>рифампіцином</w:t>
      </w:r>
      <w:proofErr w:type="spellEnd"/>
      <w:r w:rsidRPr="000E5502">
        <w:t xml:space="preserve">, </w:t>
      </w:r>
      <w:proofErr w:type="spellStart"/>
      <w:r w:rsidRPr="000E5502">
        <w:t>піразинамідом</w:t>
      </w:r>
      <w:proofErr w:type="spellEnd"/>
      <w:r w:rsidRPr="000E5502">
        <w:t xml:space="preserve"> та </w:t>
      </w:r>
      <w:proofErr w:type="spellStart"/>
      <w:r w:rsidRPr="000E5502">
        <w:t>етамбутолом</w:t>
      </w:r>
      <w:proofErr w:type="spellEnd"/>
      <w:r w:rsidRPr="000E5502">
        <w:t xml:space="preserve"> протягом 2 місяців.</w:t>
      </w:r>
    </w:p>
    <w:p w14:paraId="2C31910C" w14:textId="77777777" w:rsidR="00B12FA5" w:rsidRPr="000E5502" w:rsidRDefault="00FB6D8F" w:rsidP="00ED3361">
      <w:pPr>
        <w:pStyle w:val="ad"/>
        <w:spacing w:line="216" w:lineRule="auto"/>
        <w:jc w:val="both"/>
      </w:pPr>
      <w:r w:rsidRPr="000E5502">
        <w:rPr>
          <w:vertAlign w:val="superscript"/>
        </w:rPr>
        <w:t>b</w:t>
      </w:r>
      <w:r w:rsidRPr="000E5502">
        <w:t xml:space="preserve"> </w:t>
      </w:r>
      <w:r w:rsidR="00B70513" w:rsidRPr="000E5502">
        <w:t>Умови</w:t>
      </w:r>
      <w:r w:rsidRPr="000E5502">
        <w:t xml:space="preserve"> з високою поширеністю ВІЛ визначаються як поширеність ВІЛ 1% серед дорослих вагітних жінок або 5% серед людей із ТБ. Порогові значення для низького, середнього або високого рівня поширеності резистентності до </w:t>
      </w:r>
      <w:proofErr w:type="spellStart"/>
      <w:r w:rsidRPr="000E5502">
        <w:t>ізоніазиду</w:t>
      </w:r>
      <w:proofErr w:type="spellEnd"/>
      <w:r w:rsidRPr="000E5502">
        <w:t xml:space="preserve"> встановлюються національними НПБТ.</w:t>
      </w:r>
    </w:p>
    <w:p w14:paraId="04964F62" w14:textId="77777777" w:rsidR="00B12FA5" w:rsidRPr="000E5502" w:rsidRDefault="00FB6D8F" w:rsidP="00ED3361">
      <w:pPr>
        <w:pStyle w:val="ad"/>
        <w:spacing w:line="216" w:lineRule="auto"/>
        <w:jc w:val="both"/>
      </w:pPr>
      <w:r w:rsidRPr="000E5502">
        <w:rPr>
          <w:vertAlign w:val="superscript"/>
        </w:rPr>
        <w:t>c</w:t>
      </w:r>
      <w:r w:rsidRPr="000E5502">
        <w:t xml:space="preserve"> Охоплює всі форми ПЛТБ, крім ТБ периферичних лімфатичних вузлів, ТБМ та кістково-суглобового ТБ.</w:t>
      </w:r>
    </w:p>
    <w:p w14:paraId="157003CC" w14:textId="77777777" w:rsidR="00B12FA5" w:rsidRPr="000E5502" w:rsidRDefault="00FB6D8F" w:rsidP="00ED3361">
      <w:pPr>
        <w:pStyle w:val="ad"/>
        <w:spacing w:line="216" w:lineRule="auto"/>
        <w:jc w:val="both"/>
      </w:pPr>
      <w:r w:rsidRPr="000E5502">
        <w:rPr>
          <w:vertAlign w:val="superscript"/>
        </w:rPr>
        <w:t>d</w:t>
      </w:r>
      <w:r w:rsidRPr="000E5502">
        <w:t xml:space="preserve"> Охоплює всі форми туберкульозу із поразкою ЦНС.</w:t>
      </w:r>
    </w:p>
    <w:p w14:paraId="2CF1B942" w14:textId="77777777" w:rsidR="00B12FA5" w:rsidRPr="000E5502" w:rsidRDefault="00FB6D8F" w:rsidP="00B47F86">
      <w:pPr>
        <w:pStyle w:val="50"/>
        <w:numPr>
          <w:ilvl w:val="3"/>
          <w:numId w:val="62"/>
        </w:numPr>
        <w:tabs>
          <w:tab w:val="left" w:pos="959"/>
        </w:tabs>
        <w:spacing w:before="360" w:line="216" w:lineRule="auto"/>
        <w:jc w:val="both"/>
      </w:pPr>
      <w:r w:rsidRPr="000E5502">
        <w:t>Міркування щодо впровадження: лікування ТБ менінгіту</w:t>
      </w:r>
    </w:p>
    <w:p w14:paraId="505CD884" w14:textId="77777777" w:rsidR="00B12FA5" w:rsidRPr="000E5502" w:rsidRDefault="00FB6D8F" w:rsidP="00ED3361">
      <w:pPr>
        <w:pStyle w:val="11"/>
        <w:spacing w:line="216" w:lineRule="auto"/>
        <w:jc w:val="both"/>
      </w:pPr>
      <w:r w:rsidRPr="000E5502">
        <w:t>Дітей із ТБМ бажано госпіталізувати для початку лікування та ретельного спостереження</w:t>
      </w:r>
      <w:r w:rsidR="00B70513" w:rsidRPr="000E5502">
        <w:t>.</w:t>
      </w:r>
      <w:r w:rsidRPr="000E5502">
        <w:t xml:space="preserve"> Дітей віком до 2 років з міліарним ТБ потрібно обстежити на ТБМ незалежно від наявності симптомів з боку ЦНС. Якщо цих дітей не обстежують на ТБМ, можна розглянути питання про продовження лікування до 12 місяців.</w:t>
      </w:r>
    </w:p>
    <w:p w14:paraId="14EB1AFE" w14:textId="77777777" w:rsidR="00B12FA5" w:rsidRPr="000E5502" w:rsidRDefault="00FB6D8F" w:rsidP="00ED3361">
      <w:pPr>
        <w:pStyle w:val="11"/>
        <w:spacing w:line="216" w:lineRule="auto"/>
        <w:jc w:val="both"/>
      </w:pPr>
      <w:r w:rsidRPr="000E5502">
        <w:t xml:space="preserve">Коротка інтенсивна схема підходить для дітей із </w:t>
      </w:r>
      <w:proofErr w:type="spellStart"/>
      <w:r w:rsidRPr="000E5502">
        <w:t>бактеріологічно</w:t>
      </w:r>
      <w:proofErr w:type="spellEnd"/>
      <w:r w:rsidRPr="000E5502">
        <w:t xml:space="preserve"> підтвердженим або клінічно </w:t>
      </w:r>
      <w:proofErr w:type="spellStart"/>
      <w:r w:rsidRPr="000E5502">
        <w:t>діагностованим</w:t>
      </w:r>
      <w:proofErr w:type="spellEnd"/>
      <w:r w:rsidRPr="000E5502">
        <w:t xml:space="preserve"> (передбачуваним) чутливим ТБМ. Схема підходить для дітей і підлітків без ознак медикаментозної резистентності, а також для дітей і підлітків з низькою ймовірністю </w:t>
      </w:r>
      <w:proofErr w:type="spellStart"/>
      <w:r w:rsidRPr="000E5502">
        <w:t>хіміорезистентного</w:t>
      </w:r>
      <w:proofErr w:type="spellEnd"/>
      <w:r w:rsidRPr="000E5502">
        <w:t xml:space="preserve"> ТБ (наприклад, для дітей без чинників ризику будь-якої форми ХР ТБ).</w:t>
      </w:r>
    </w:p>
    <w:p w14:paraId="1A77505A" w14:textId="77777777" w:rsidR="00B12FA5" w:rsidRPr="000E5502" w:rsidRDefault="00FB6D8F" w:rsidP="00ED3361">
      <w:pPr>
        <w:pStyle w:val="11"/>
        <w:spacing w:after="220" w:line="216" w:lineRule="auto"/>
        <w:jc w:val="both"/>
      </w:pPr>
      <w:r w:rsidRPr="000E5502">
        <w:t xml:space="preserve">Дані щодо дітей і підлітків, які живуть з ВІЛ, котрі отримували коротку інтенсивну схему, обмежені, тому в дітей і підлітків, які живуть з ВІЛ, з ТБМ потрібно використовувати стандартну 12-місячну схему. У дітей і підлітків, які живуть з ВІЛ, АРТ потрібно відкласти щонайменше на 4 тижні (і розпочати протягом 8 тижнів) після початку лікування ТБМ (див. </w:t>
      </w:r>
      <w:hyperlink w:anchor="bookmark148" w:tooltip="Поточний документ">
        <w:r w:rsidRPr="000E5502">
          <w:rPr>
            <w:color w:val="F99D22"/>
          </w:rPr>
          <w:t>розділ 7.1</w:t>
        </w:r>
      </w:hyperlink>
      <w:r w:rsidRPr="000E5502">
        <w:t xml:space="preserve">). У Південно-Африканській Республіці, де використовується цю схему, діти та підлітки, які живуть з ВІЛ, отримують схему </w:t>
      </w:r>
      <w:proofErr w:type="spellStart"/>
      <w:r w:rsidRPr="000E5502">
        <w:t>HRZEto</w:t>
      </w:r>
      <w:proofErr w:type="spellEnd"/>
      <w:r w:rsidRPr="000E5502">
        <w:t xml:space="preserve"> протягом 9 місяців (всі препаратів використовуються водночас протягом усього періоду), але було недостатньо доказів для оцінювання цієї схеми ВООЗ у 2021 році.</w:t>
      </w:r>
    </w:p>
    <w:p w14:paraId="6E524A82" w14:textId="77777777" w:rsidR="00B12FA5" w:rsidRPr="000E5502" w:rsidRDefault="00FB6D8F" w:rsidP="00ED3361">
      <w:pPr>
        <w:pStyle w:val="11"/>
        <w:spacing w:after="160" w:line="216" w:lineRule="auto"/>
        <w:jc w:val="both"/>
      </w:pPr>
      <w:r w:rsidRPr="000E5502">
        <w:t xml:space="preserve">Одним із основних міркувань щодо впровадження є введення короткої інтенсивної схеми з </w:t>
      </w:r>
      <w:r w:rsidR="00644A84" w:rsidRPr="000E5502">
        <w:rPr>
          <w:noProof/>
          <w:lang w:eastAsia="uk-UA" w:bidi="ar-SA"/>
        </w:rPr>
        <mc:AlternateContent>
          <mc:Choice Requires="wps">
            <w:drawing>
              <wp:anchor distT="279400" distB="2155190" distL="0" distR="0" simplePos="0" relativeHeight="251723264" behindDoc="0" locked="0" layoutInCell="1" allowOverlap="1" wp14:anchorId="6EF4DDFC" wp14:editId="16A78CCC">
                <wp:simplePos x="0" y="0"/>
                <wp:positionH relativeFrom="leftMargin">
                  <wp:posOffset>370840</wp:posOffset>
                </wp:positionH>
                <wp:positionV relativeFrom="paragraph">
                  <wp:posOffset>203200</wp:posOffset>
                </wp:positionV>
                <wp:extent cx="508000" cy="168910"/>
                <wp:effectExtent l="0" t="0" r="0" b="0"/>
                <wp:wrapNone/>
                <wp:docPr id="48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19D3BDB" w14:textId="3A2A7FD2"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EF4DDFC" id="_x0000_s1221" type="#_x0000_t202" style="position:absolute;left:0;text-align:left;margin-left:29.2pt;margin-top:16pt;width:40pt;height:13.3pt;z-index:2517232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" filled="f" stroked="f">
                <v:textbox inset="0,0,0,0">
                  <w:txbxContent>
                    <w:p w14:paraId="119D3BDB" w14:textId="3A2A7FD2"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правильними </w:t>
      </w:r>
      <w:proofErr w:type="spellStart"/>
      <w:r w:rsidRPr="000E5502">
        <w:t>дозуваннями</w:t>
      </w:r>
      <w:proofErr w:type="spellEnd"/>
      <w:r w:rsidRPr="000E5502">
        <w:t xml:space="preserve"> включених препаратів, з використанням, якщо це можливо, наявних зручних для дітей лікарських форм і КФД. Історично склалося так, що в Південно-Африканській Республіці в межах цієї схеми використовувалася зручна для дітей КФД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(60 мг/60 мг) з додаванням </w:t>
      </w:r>
      <w:proofErr w:type="spellStart"/>
      <w:r w:rsidRPr="000E5502">
        <w:t>піразинаміду</w:t>
      </w:r>
      <w:proofErr w:type="spellEnd"/>
      <w:r w:rsidRPr="000E5502">
        <w:t xml:space="preserve"> та </w:t>
      </w:r>
      <w:proofErr w:type="spellStart"/>
      <w:r w:rsidRPr="000E5502">
        <w:t>етіонаміду</w:t>
      </w:r>
      <w:proofErr w:type="spellEnd"/>
      <w:r w:rsidRPr="000E5502">
        <w:t xml:space="preserve"> у вигляді </w:t>
      </w:r>
      <w:proofErr w:type="spellStart"/>
      <w:r w:rsidRPr="000E5502">
        <w:t>монопрепаратів</w:t>
      </w:r>
      <w:proofErr w:type="spellEnd"/>
      <w:r w:rsidRPr="000E5502">
        <w:t xml:space="preserve">. Консультація </w:t>
      </w:r>
      <w:r w:rsidRPr="000E5502">
        <w:lastRenderedPageBreak/>
        <w:t xml:space="preserve">експертів із дозування, скликана ВООЗ у жовтні 2021 року, розглянула обмежену наявність цієї КФД 60 мг/60 мг у всьому світі та широку доступність комбінації </w:t>
      </w:r>
      <w:proofErr w:type="spellStart"/>
      <w:r w:rsidRPr="000E5502">
        <w:t>ізоніазид</w:t>
      </w:r>
      <w:proofErr w:type="spellEnd"/>
      <w:r w:rsidRPr="000E5502">
        <w:t>/</w:t>
      </w:r>
      <w:proofErr w:type="spellStart"/>
      <w:r w:rsidRPr="000E5502">
        <w:t>рифампіцин</w:t>
      </w:r>
      <w:proofErr w:type="spellEnd"/>
      <w:r w:rsidRPr="000E5502">
        <w:t xml:space="preserve"> (50 мг/75 мг) у вигляді таблеток, що </w:t>
      </w:r>
      <w:proofErr w:type="spellStart"/>
      <w:r w:rsidRPr="000E5502">
        <w:t>диспергуються</w:t>
      </w:r>
      <w:proofErr w:type="spellEnd"/>
      <w:r w:rsidRPr="000E5502">
        <w:t>, в тому числі через Глобальний фонд з лікарських засобів (GDF) Партнерства «Покласти край ТБ».</w:t>
      </w:r>
      <w:r w:rsidRPr="000E5502">
        <w:rPr>
          <w:vertAlign w:val="superscript"/>
        </w:rPr>
        <w:footnoteReference w:id="16"/>
      </w:r>
      <w:r w:rsidRPr="000E5502">
        <w:t xml:space="preserve"> Після цієї консультації була розроблена тимчасова стратегія дозування на підставі наявних зручних для дітей лікарських форм комбінації </w:t>
      </w:r>
      <w:proofErr w:type="spellStart"/>
      <w:r w:rsidRPr="000E5502">
        <w:t>ізоніазид</w:t>
      </w:r>
      <w:proofErr w:type="spellEnd"/>
      <w:r w:rsidRPr="000E5502">
        <w:t>/</w:t>
      </w:r>
      <w:proofErr w:type="spellStart"/>
      <w:r w:rsidRPr="000E5502">
        <w:t>рифампіцин</w:t>
      </w:r>
      <w:proofErr w:type="spellEnd"/>
      <w:r w:rsidRPr="000E5502">
        <w:t xml:space="preserve">, </w:t>
      </w:r>
      <w:proofErr w:type="spellStart"/>
      <w:r w:rsidRPr="000E5502">
        <w:t>піразинаміду</w:t>
      </w:r>
      <w:proofErr w:type="spellEnd"/>
      <w:r w:rsidRPr="000E5502">
        <w:t xml:space="preserve"> та </w:t>
      </w:r>
      <w:proofErr w:type="spellStart"/>
      <w:r w:rsidRPr="000E5502">
        <w:t>етіонаміду</w:t>
      </w:r>
      <w:proofErr w:type="spellEnd"/>
      <w:r w:rsidRPr="000E5502">
        <w:t xml:space="preserve"> (див. </w:t>
      </w:r>
      <w:hyperlink w:anchor="bookmark102" w:tooltip="Поточний документ">
        <w:r w:rsidRPr="000E5502">
          <w:rPr>
            <w:color w:val="F99D22"/>
          </w:rPr>
          <w:t>таблицю 5.6).</w:t>
        </w:r>
      </w:hyperlink>
      <w:r w:rsidRPr="000E5502">
        <w:t>).</w:t>
      </w:r>
    </w:p>
    <w:p w14:paraId="660157CF" w14:textId="77777777" w:rsidR="00B12FA5" w:rsidRPr="000E5502" w:rsidRDefault="00FB6D8F" w:rsidP="00ED3361">
      <w:pPr>
        <w:pStyle w:val="11"/>
        <w:spacing w:after="260" w:line="216" w:lineRule="auto"/>
        <w:jc w:val="both"/>
      </w:pPr>
      <w:r w:rsidRPr="000E5502">
        <w:t xml:space="preserve">Можливість запровадження коротшої інтенсивної схеми залежить від умов.  Прийнятність, економічна доступність і доступ до лікарських засобів, що входять до складу схеми (включно зі зручною для дітей формою </w:t>
      </w:r>
      <w:proofErr w:type="spellStart"/>
      <w:r w:rsidRPr="000E5502">
        <w:t>етіонаміду</w:t>
      </w:r>
      <w:proofErr w:type="spellEnd"/>
      <w:r w:rsidRPr="000E5502">
        <w:t xml:space="preserve">) є важливими контекстуальними чинниками, а також будь-які додаткові міркування щодо впровадження, такі як необхідність і доступність контрольних тестів, що необхідні в разі застосування коротших схем.  Для короткої інтенсивної схеми </w:t>
      </w:r>
      <w:proofErr w:type="spellStart"/>
      <w:r w:rsidRPr="000E5502">
        <w:t>етіонамід</w:t>
      </w:r>
      <w:proofErr w:type="spellEnd"/>
      <w:r w:rsidRPr="000E5502">
        <w:t xml:space="preserve"> не потрібно замінювати </w:t>
      </w:r>
      <w:proofErr w:type="spellStart"/>
      <w:r w:rsidRPr="000E5502">
        <w:t>етамбутолом</w:t>
      </w:r>
      <w:proofErr w:type="spellEnd"/>
      <w:r w:rsidRPr="000E5502">
        <w:t xml:space="preserve">, якщо </w:t>
      </w:r>
      <w:proofErr w:type="spellStart"/>
      <w:r w:rsidRPr="000E5502">
        <w:t>етіонамід</w:t>
      </w:r>
      <w:proofErr w:type="spellEnd"/>
      <w:r w:rsidRPr="000E5502">
        <w:t xml:space="preserve"> недоступний.</w:t>
      </w:r>
    </w:p>
    <w:p w14:paraId="5C928055" w14:textId="77777777" w:rsidR="00B12FA5" w:rsidRPr="000E5502" w:rsidRDefault="00FB6D8F" w:rsidP="00E17BFA">
      <w:pPr>
        <w:pStyle w:val="60"/>
        <w:numPr>
          <w:ilvl w:val="2"/>
          <w:numId w:val="62"/>
        </w:numPr>
        <w:tabs>
          <w:tab w:val="left" w:pos="859"/>
        </w:tabs>
        <w:spacing w:after="160" w:line="216" w:lineRule="auto"/>
        <w:jc w:val="both"/>
      </w:pPr>
      <w:r w:rsidRPr="000E5502">
        <w:t>Рекомендоване дозування препаратів першого ряду в дітей</w:t>
      </w:r>
    </w:p>
    <w:p w14:paraId="7B521870" w14:textId="77777777" w:rsidR="00B12FA5" w:rsidRPr="000E5502" w:rsidRDefault="00FB6D8F" w:rsidP="00E17BFA">
      <w:pPr>
        <w:pStyle w:val="50"/>
        <w:numPr>
          <w:ilvl w:val="3"/>
          <w:numId w:val="62"/>
        </w:numPr>
        <w:tabs>
          <w:tab w:val="left" w:pos="927"/>
        </w:tabs>
        <w:spacing w:after="160" w:line="216" w:lineRule="auto"/>
        <w:jc w:val="both"/>
      </w:pPr>
      <w:r w:rsidRPr="000E5502">
        <w:t>Рекомендовані дозування протитуберкульозних препаратів першого ряду</w:t>
      </w:r>
    </w:p>
    <w:p w14:paraId="17807F8B" w14:textId="77777777" w:rsidR="00B12FA5" w:rsidRPr="000E5502" w:rsidRDefault="00FB6D8F" w:rsidP="00ED3361">
      <w:pPr>
        <w:pStyle w:val="11"/>
        <w:spacing w:after="340" w:line="216" w:lineRule="auto"/>
        <w:jc w:val="both"/>
      </w:pPr>
      <w:r w:rsidRPr="000E5502">
        <w:t xml:space="preserve">У таблиці 5.3 наведено рекомендовані дози протитуберкульозних препаратів першого ряду в дітей. Ці дози застосовні до всіх дітей незалежно від типу ТБ (за винятком ТБМ, пролікованого за короткою інтенсивною схемою) та ВІЛ-статусу. Вони також застосовуються до 12-місячної схеми ТБМ. ВООЗ не оцінювала докази стосовно альтернативних складів або </w:t>
      </w:r>
      <w:proofErr w:type="spellStart"/>
      <w:r w:rsidRPr="000E5502">
        <w:t>дозувань</w:t>
      </w:r>
      <w:proofErr w:type="spellEnd"/>
      <w:r w:rsidRPr="000E5502">
        <w:t xml:space="preserve"> у тривалішій схемі лікування ТБМ. Про наслідки взаємодії між АРТ та протитуберкульозними препаратами див. у </w:t>
      </w:r>
      <w:hyperlink w:anchor="bookmark148" w:tooltip="Поточний документ">
        <w:r w:rsidRPr="000E5502">
          <w:rPr>
            <w:color w:val="F99D22"/>
          </w:rPr>
          <w:t>розділі 7.1</w:t>
        </w:r>
      </w:hyperlink>
      <w:r w:rsidRPr="000E5502">
        <w:t xml:space="preserve">, присвяченому </w:t>
      </w:r>
      <w:proofErr w:type="spellStart"/>
      <w:r w:rsidRPr="000E5502">
        <w:t>коінфекції</w:t>
      </w:r>
      <w:proofErr w:type="spellEnd"/>
      <w:r w:rsidRPr="000E5502">
        <w:t xml:space="preserve"> ТБ/ВІЛ.</w:t>
      </w:r>
    </w:p>
    <w:p w14:paraId="37A9BEE7" w14:textId="77777777" w:rsidR="00B12FA5" w:rsidRPr="000E5502" w:rsidRDefault="00FB6D8F" w:rsidP="00E32ED1">
      <w:pPr>
        <w:pStyle w:val="ad"/>
        <w:spacing w:after="120" w:line="216" w:lineRule="auto"/>
        <w:rPr>
          <w:sz w:val="20"/>
          <w:szCs w:val="20"/>
        </w:rPr>
      </w:pPr>
      <w:r w:rsidRPr="000E5502">
        <w:rPr>
          <w:b/>
          <w:bCs/>
          <w:color w:val="636466"/>
          <w:sz w:val="20"/>
          <w:szCs w:val="20"/>
        </w:rPr>
        <w:t>Таблиця 5.3. Рекомендовані дози протитуберкульозних препаратів першого ряду для застосування в дітей і підлітків віком 0-14 років (за винятком ТБ менінгіту, пролікованого за допомогою альтернативної короткої інтенсивної схеми)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3437"/>
        <w:gridCol w:w="3595"/>
      </w:tblGrid>
      <w:tr w:rsidR="00B12FA5" w:rsidRPr="000B3762" w14:paraId="6C62DB22" w14:textId="77777777" w:rsidTr="00E32ED1">
        <w:trPr>
          <w:trHeight w:hRule="exact" w:val="437"/>
          <w:jc w:val="center"/>
        </w:trPr>
        <w:tc>
          <w:tcPr>
            <w:tcW w:w="2045" w:type="dxa"/>
            <w:shd w:val="clear" w:color="auto" w:fill="FDAD1B"/>
            <w:vAlign w:val="center"/>
          </w:tcPr>
          <w:p w14:paraId="060D81BB" w14:textId="77777777" w:rsidR="00B12FA5" w:rsidRPr="000E5502" w:rsidRDefault="00FB6D8F" w:rsidP="00B47F86">
            <w:pPr>
              <w:pStyle w:val="a6"/>
              <w:spacing w:after="0" w:line="216" w:lineRule="auto"/>
              <w:ind w:firstLine="140"/>
            </w:pPr>
            <w:r w:rsidRPr="000E5502">
              <w:rPr>
                <w:b/>
                <w:bCs/>
              </w:rPr>
              <w:t>Препарат</w:t>
            </w:r>
          </w:p>
        </w:tc>
        <w:tc>
          <w:tcPr>
            <w:tcW w:w="3437" w:type="dxa"/>
            <w:shd w:val="clear" w:color="auto" w:fill="FDAD1B"/>
            <w:vAlign w:val="center"/>
          </w:tcPr>
          <w:p w14:paraId="4F36A64B" w14:textId="77777777" w:rsidR="00B12FA5" w:rsidRPr="000E5502" w:rsidRDefault="00FB6D8F" w:rsidP="00B47F86">
            <w:pPr>
              <w:pStyle w:val="a6"/>
              <w:spacing w:after="0" w:line="216" w:lineRule="auto"/>
              <w:jc w:val="center"/>
            </w:pPr>
            <w:r w:rsidRPr="000E5502">
              <w:rPr>
                <w:b/>
                <w:bCs/>
              </w:rPr>
              <w:t>Доза (мг/кг маси тіла)</w:t>
            </w:r>
          </w:p>
        </w:tc>
        <w:tc>
          <w:tcPr>
            <w:tcW w:w="3595" w:type="dxa"/>
            <w:shd w:val="clear" w:color="auto" w:fill="FDAD1B"/>
            <w:vAlign w:val="center"/>
          </w:tcPr>
          <w:p w14:paraId="7E967065" w14:textId="77777777" w:rsidR="00B12FA5" w:rsidRPr="000E5502" w:rsidRDefault="00FB6D8F" w:rsidP="00B47F86">
            <w:pPr>
              <w:pStyle w:val="a6"/>
              <w:spacing w:after="0" w:line="216" w:lineRule="auto"/>
              <w:jc w:val="center"/>
            </w:pPr>
            <w:r w:rsidRPr="000E5502">
              <w:rPr>
                <w:b/>
                <w:bCs/>
              </w:rPr>
              <w:t>Діапазон (мг/кг маси тіла)</w:t>
            </w:r>
          </w:p>
        </w:tc>
      </w:tr>
      <w:tr w:rsidR="00B12FA5" w:rsidRPr="000B3762" w14:paraId="71ABE356" w14:textId="77777777" w:rsidTr="00E32ED1">
        <w:trPr>
          <w:trHeight w:hRule="exact" w:val="437"/>
          <w:jc w:val="center"/>
        </w:trPr>
        <w:tc>
          <w:tcPr>
            <w:tcW w:w="2045" w:type="dxa"/>
            <w:tcBorders>
              <w:bottom w:val="single" w:sz="4" w:space="0" w:color="FEB01A"/>
            </w:tcBorders>
            <w:shd w:val="clear" w:color="auto" w:fill="auto"/>
            <w:vAlign w:val="center"/>
          </w:tcPr>
          <w:p w14:paraId="277D9EB7" w14:textId="77777777" w:rsidR="00B12FA5" w:rsidRPr="000E5502" w:rsidRDefault="00FB6D8F" w:rsidP="00B47F86">
            <w:pPr>
              <w:pStyle w:val="a6"/>
              <w:spacing w:after="0" w:line="216" w:lineRule="auto"/>
              <w:ind w:firstLine="140"/>
            </w:pPr>
            <w:proofErr w:type="spellStart"/>
            <w:r w:rsidRPr="000E5502">
              <w:t>Ізоніазид</w:t>
            </w:r>
            <w:proofErr w:type="spellEnd"/>
            <w:r w:rsidRPr="000E5502">
              <w:t xml:space="preserve"> (Н)</w:t>
            </w:r>
          </w:p>
        </w:tc>
        <w:tc>
          <w:tcPr>
            <w:tcW w:w="3437" w:type="dxa"/>
            <w:tcBorders>
              <w:bottom w:val="single" w:sz="4" w:space="0" w:color="FEB01A"/>
            </w:tcBorders>
            <w:shd w:val="clear" w:color="auto" w:fill="auto"/>
            <w:vAlign w:val="center"/>
          </w:tcPr>
          <w:p w14:paraId="193E9399" w14:textId="77777777" w:rsidR="00B12FA5" w:rsidRPr="000E5502" w:rsidRDefault="00FB6D8F" w:rsidP="00B47F86">
            <w:pPr>
              <w:pStyle w:val="a6"/>
              <w:spacing w:after="0" w:line="216" w:lineRule="auto"/>
              <w:jc w:val="center"/>
            </w:pPr>
            <w:r w:rsidRPr="000E5502">
              <w:t>10</w:t>
            </w:r>
          </w:p>
        </w:tc>
        <w:tc>
          <w:tcPr>
            <w:tcW w:w="3595" w:type="dxa"/>
            <w:tcBorders>
              <w:bottom w:val="single" w:sz="4" w:space="0" w:color="FEB01A"/>
            </w:tcBorders>
            <w:shd w:val="clear" w:color="auto" w:fill="auto"/>
            <w:vAlign w:val="center"/>
          </w:tcPr>
          <w:p w14:paraId="10B10224" w14:textId="77777777" w:rsidR="00B12FA5" w:rsidRPr="000E5502" w:rsidRDefault="00FB6D8F" w:rsidP="00B47F86">
            <w:pPr>
              <w:pStyle w:val="a6"/>
              <w:spacing w:after="0" w:line="216" w:lineRule="auto"/>
              <w:jc w:val="center"/>
            </w:pPr>
            <w:r w:rsidRPr="000E5502">
              <w:t>7-15</w:t>
            </w:r>
            <w:r w:rsidRPr="000E5502">
              <w:rPr>
                <w:vertAlign w:val="superscript"/>
              </w:rPr>
              <w:t>a</w:t>
            </w:r>
          </w:p>
        </w:tc>
      </w:tr>
      <w:tr w:rsidR="00B12FA5" w:rsidRPr="000B3762" w14:paraId="215B9D11" w14:textId="77777777" w:rsidTr="00E32ED1">
        <w:trPr>
          <w:trHeight w:hRule="exact" w:val="432"/>
          <w:jc w:val="center"/>
        </w:trPr>
        <w:tc>
          <w:tcPr>
            <w:tcW w:w="2045" w:type="dxa"/>
            <w:tcBorders>
              <w:top w:val="single" w:sz="4" w:space="0" w:color="FEB01A"/>
              <w:bottom w:val="single" w:sz="4" w:space="0" w:color="FEB01A"/>
            </w:tcBorders>
            <w:shd w:val="clear" w:color="auto" w:fill="auto"/>
            <w:vAlign w:val="center"/>
          </w:tcPr>
          <w:p w14:paraId="6A3D4649" w14:textId="77777777" w:rsidR="00B12FA5" w:rsidRPr="000E5502" w:rsidRDefault="00FB6D8F" w:rsidP="00B47F86">
            <w:pPr>
              <w:pStyle w:val="a6"/>
              <w:spacing w:after="0" w:line="216" w:lineRule="auto"/>
              <w:ind w:firstLine="140"/>
            </w:pPr>
            <w:proofErr w:type="spellStart"/>
            <w:r w:rsidRPr="000E5502">
              <w:t>Піразинамід</w:t>
            </w:r>
            <w:proofErr w:type="spellEnd"/>
            <w:r w:rsidRPr="000E5502">
              <w:t xml:space="preserve"> (Z)</w:t>
            </w:r>
          </w:p>
        </w:tc>
        <w:tc>
          <w:tcPr>
            <w:tcW w:w="3437" w:type="dxa"/>
            <w:tcBorders>
              <w:top w:val="single" w:sz="4" w:space="0" w:color="FEB01A"/>
              <w:bottom w:val="single" w:sz="4" w:space="0" w:color="FEB01A"/>
            </w:tcBorders>
            <w:shd w:val="clear" w:color="auto" w:fill="auto"/>
            <w:vAlign w:val="center"/>
          </w:tcPr>
          <w:p w14:paraId="4BBE5C06" w14:textId="77777777" w:rsidR="00B12FA5" w:rsidRPr="000E5502" w:rsidRDefault="00FB6D8F" w:rsidP="00B47F86">
            <w:pPr>
              <w:pStyle w:val="a6"/>
              <w:spacing w:after="0" w:line="216" w:lineRule="auto"/>
              <w:jc w:val="center"/>
            </w:pPr>
            <w:r w:rsidRPr="000E5502">
              <w:t>35</w:t>
            </w:r>
          </w:p>
        </w:tc>
        <w:tc>
          <w:tcPr>
            <w:tcW w:w="3595" w:type="dxa"/>
            <w:tcBorders>
              <w:top w:val="single" w:sz="4" w:space="0" w:color="FEB01A"/>
              <w:bottom w:val="single" w:sz="4" w:space="0" w:color="FEB01A"/>
            </w:tcBorders>
            <w:shd w:val="clear" w:color="auto" w:fill="auto"/>
            <w:vAlign w:val="center"/>
          </w:tcPr>
          <w:p w14:paraId="60DD3588" w14:textId="77777777" w:rsidR="00B12FA5" w:rsidRPr="000E5502" w:rsidRDefault="00FB6D8F" w:rsidP="00B47F86">
            <w:pPr>
              <w:pStyle w:val="a6"/>
              <w:spacing w:after="0" w:line="216" w:lineRule="auto"/>
              <w:jc w:val="center"/>
            </w:pPr>
            <w:r w:rsidRPr="000E5502">
              <w:t>30-40</w:t>
            </w:r>
          </w:p>
        </w:tc>
      </w:tr>
      <w:tr w:rsidR="00B12FA5" w:rsidRPr="000B3762" w14:paraId="119292C1" w14:textId="77777777" w:rsidTr="00E32ED1">
        <w:trPr>
          <w:trHeight w:hRule="exact" w:val="442"/>
          <w:jc w:val="center"/>
        </w:trPr>
        <w:tc>
          <w:tcPr>
            <w:tcW w:w="2045" w:type="dxa"/>
            <w:tcBorders>
              <w:top w:val="single" w:sz="4" w:space="0" w:color="FEB01A"/>
              <w:bottom w:val="single" w:sz="4" w:space="0" w:color="FEB01A"/>
            </w:tcBorders>
            <w:shd w:val="clear" w:color="auto" w:fill="auto"/>
            <w:vAlign w:val="center"/>
          </w:tcPr>
          <w:p w14:paraId="52A555EA" w14:textId="77777777" w:rsidR="00B12FA5" w:rsidRPr="000E5502" w:rsidRDefault="00FB6D8F" w:rsidP="00B47F86">
            <w:pPr>
              <w:pStyle w:val="a6"/>
              <w:spacing w:after="0" w:line="216" w:lineRule="auto"/>
              <w:ind w:firstLine="140"/>
            </w:pPr>
            <w:proofErr w:type="spellStart"/>
            <w:r w:rsidRPr="000E5502">
              <w:t>Етамбутол</w:t>
            </w:r>
            <w:proofErr w:type="spellEnd"/>
            <w:r w:rsidRPr="000E5502">
              <w:t xml:space="preserve"> (Е)</w:t>
            </w:r>
          </w:p>
        </w:tc>
        <w:tc>
          <w:tcPr>
            <w:tcW w:w="3437" w:type="dxa"/>
            <w:tcBorders>
              <w:top w:val="single" w:sz="4" w:space="0" w:color="FEB01A"/>
              <w:bottom w:val="single" w:sz="4" w:space="0" w:color="FEB01A"/>
            </w:tcBorders>
            <w:shd w:val="clear" w:color="auto" w:fill="auto"/>
            <w:vAlign w:val="center"/>
          </w:tcPr>
          <w:p w14:paraId="2BDDC973" w14:textId="77777777" w:rsidR="00B12FA5" w:rsidRPr="000E5502" w:rsidRDefault="00FB6D8F" w:rsidP="00B47F86">
            <w:pPr>
              <w:pStyle w:val="a6"/>
              <w:spacing w:after="0" w:line="216" w:lineRule="auto"/>
              <w:jc w:val="center"/>
            </w:pPr>
            <w:r w:rsidRPr="000E5502">
              <w:t>20</w:t>
            </w:r>
          </w:p>
        </w:tc>
        <w:tc>
          <w:tcPr>
            <w:tcW w:w="3595" w:type="dxa"/>
            <w:tcBorders>
              <w:top w:val="single" w:sz="4" w:space="0" w:color="FEB01A"/>
              <w:bottom w:val="single" w:sz="4" w:space="0" w:color="FEB01A"/>
            </w:tcBorders>
            <w:shd w:val="clear" w:color="auto" w:fill="auto"/>
            <w:vAlign w:val="center"/>
          </w:tcPr>
          <w:p w14:paraId="768619A4" w14:textId="77777777" w:rsidR="00B12FA5" w:rsidRPr="000E5502" w:rsidRDefault="00FB6D8F" w:rsidP="00B47F86">
            <w:pPr>
              <w:pStyle w:val="a6"/>
              <w:spacing w:after="0" w:line="216" w:lineRule="auto"/>
              <w:jc w:val="center"/>
            </w:pPr>
            <w:r w:rsidRPr="000E5502">
              <w:t>15-25</w:t>
            </w:r>
          </w:p>
        </w:tc>
      </w:tr>
    </w:tbl>
    <w:p w14:paraId="3F14B86D" w14:textId="77777777" w:rsidR="00B12FA5" w:rsidRPr="000E5502" w:rsidRDefault="00FB6D8F" w:rsidP="00E32ED1">
      <w:pPr>
        <w:pStyle w:val="ad"/>
        <w:spacing w:before="120" w:line="216" w:lineRule="auto"/>
        <w:ind w:left="112" w:hanging="112"/>
      </w:pPr>
      <w:r w:rsidRPr="000E5502">
        <w:rPr>
          <w:vertAlign w:val="superscript"/>
        </w:rPr>
        <w:t>a</w:t>
      </w:r>
      <w:r w:rsidRPr="000E5502">
        <w:t xml:space="preserve"> Верхня межа діапазону для </w:t>
      </w:r>
      <w:proofErr w:type="spellStart"/>
      <w:r w:rsidRPr="000E5502">
        <w:t>ізоніазиду</w:t>
      </w:r>
      <w:proofErr w:type="spellEnd"/>
      <w:r w:rsidRPr="000E5502">
        <w:t xml:space="preserve"> застосовується до дітей молодшого віку. Для дітей старшого віку сприятливішою є нижня межа діапазону доз.</w:t>
      </w:r>
    </w:p>
    <w:p w14:paraId="18F3FDEC" w14:textId="77777777" w:rsidR="00B12FA5" w:rsidRPr="000B3762" w:rsidRDefault="00B12FA5" w:rsidP="00ED3361">
      <w:pPr>
        <w:spacing w:after="259" w:line="216" w:lineRule="auto"/>
        <w:rPr>
          <w:rFonts w:ascii="Segoe UI" w:hAnsi="Segoe UI"/>
        </w:rPr>
      </w:pPr>
    </w:p>
    <w:p w14:paraId="636115C8" w14:textId="77777777" w:rsidR="00B12FA5" w:rsidRPr="000E5502" w:rsidRDefault="000523ED" w:rsidP="00ED3361">
      <w:pPr>
        <w:pStyle w:val="11"/>
        <w:spacing w:after="200" w:line="216" w:lineRule="auto"/>
        <w:jc w:val="both"/>
      </w:pPr>
      <w:hyperlink w:anchor="bookmark100" w:tooltip="Поточний документ">
        <w:r w:rsidR="00FB6D8F" w:rsidRPr="000E5502">
          <w:rPr>
            <w:color w:val="F99D22"/>
          </w:rPr>
          <w:t xml:space="preserve">Таблиця 5.4 </w:t>
        </w:r>
      </w:hyperlink>
      <w:r w:rsidR="00FB6D8F" w:rsidRPr="000E5502">
        <w:t xml:space="preserve">містить рекомендовані дози протитуберкульозних препаратів для дітей із ТБМ для 6-місячної інтенсивної схеми (6HRZEto). У короткостроковій інтенсивній схемі для лікування ТБМ використовуються вищі дози </w:t>
      </w:r>
      <w:proofErr w:type="spellStart"/>
      <w:r w:rsidR="00FB6D8F" w:rsidRPr="000E5502">
        <w:t>ізоніазиду</w:t>
      </w:r>
      <w:proofErr w:type="spellEnd"/>
      <w:r w:rsidR="00FB6D8F" w:rsidRPr="000E5502">
        <w:t xml:space="preserve">, </w:t>
      </w:r>
      <w:proofErr w:type="spellStart"/>
      <w:r w:rsidR="00FB6D8F" w:rsidRPr="000E5502">
        <w:t>рифампіцину</w:t>
      </w:r>
      <w:proofErr w:type="spellEnd"/>
      <w:r w:rsidR="00FB6D8F" w:rsidRPr="000E5502">
        <w:t xml:space="preserve"> та </w:t>
      </w:r>
      <w:proofErr w:type="spellStart"/>
      <w:r w:rsidR="00FB6D8F" w:rsidRPr="000E5502">
        <w:t>піразинаміду</w:t>
      </w:r>
      <w:proofErr w:type="spellEnd"/>
      <w:r w:rsidR="00FB6D8F" w:rsidRPr="000E5502">
        <w:t xml:space="preserve"> на кілограм маси тіла. Стосовно рекомендації щодо короткої інтенсивної схеми лікування ТБМ, то в жовтні 2021 року ВООЗ провела консультацію експертів, щоб обговорити, як застосовувати цю схему з урахуванням нині наявних лікарських форм, зручних для дітей. Експерти дійшли висновку, що в разі </w:t>
      </w:r>
      <w:r w:rsidR="00644A84" w:rsidRPr="000E5502">
        <w:rPr>
          <w:noProof/>
          <w:lang w:eastAsia="uk-UA" w:bidi="ar-SA"/>
        </w:rPr>
        <mc:AlternateContent>
          <mc:Choice Requires="wps">
            <w:drawing>
              <wp:anchor distT="279400" distB="2155190" distL="0" distR="0" simplePos="0" relativeHeight="251724288" behindDoc="0" locked="0" layoutInCell="1" allowOverlap="1" wp14:anchorId="4D2533F1" wp14:editId="34D132F8">
                <wp:simplePos x="0" y="0"/>
                <wp:positionH relativeFrom="leftMargin">
                  <wp:posOffset>370840</wp:posOffset>
                </wp:positionH>
                <wp:positionV relativeFrom="paragraph">
                  <wp:posOffset>1564005</wp:posOffset>
                </wp:positionV>
                <wp:extent cx="508000" cy="168910"/>
                <wp:effectExtent l="0" t="0" r="0" b="0"/>
                <wp:wrapNone/>
                <wp:docPr id="48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ACDA9A4" w14:textId="4C117F5B"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2533F1" id="_x0000_s1222" type="#_x0000_t202" style="position:absolute;left:0;text-align:left;margin-left:29.2pt;margin-top:123.15pt;width:40pt;height:13.3pt;z-index:2517242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9piw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" filled="f" stroked="f">
                <v:textbox inset="0,0,0,0">
                  <w:txbxContent>
                    <w:p w14:paraId="2ACDA9A4" w14:textId="4C117F5B"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використання в дітей наявних КФД </w:t>
      </w:r>
      <w:proofErr w:type="spellStart"/>
      <w:r w:rsidR="00FB6D8F" w:rsidRPr="000E5502">
        <w:t>ізоніазиду</w:t>
      </w:r>
      <w:proofErr w:type="spellEnd"/>
      <w:r w:rsidR="00FB6D8F" w:rsidRPr="000E5502">
        <w:t xml:space="preserve"> та </w:t>
      </w:r>
      <w:proofErr w:type="spellStart"/>
      <w:r w:rsidR="00FB6D8F" w:rsidRPr="000E5502">
        <w:t>рифампіцину</w:t>
      </w:r>
      <w:proofErr w:type="spellEnd"/>
      <w:r w:rsidR="00FB6D8F" w:rsidRPr="000E5502">
        <w:t xml:space="preserve"> (HR 50/75 мг) діти будуть піддаватися впливу вищої дози </w:t>
      </w:r>
      <w:proofErr w:type="spellStart"/>
      <w:r w:rsidR="00FB6D8F" w:rsidRPr="000E5502">
        <w:t>рифампіцину</w:t>
      </w:r>
      <w:proofErr w:type="spellEnd"/>
      <w:r w:rsidR="00FB6D8F" w:rsidRPr="000E5502">
        <w:t xml:space="preserve"> в мг/кг (22,5–30 мг/кг), яка вважається прийнятною як складова коротшої схеми лікування ТБМ. Дозу </w:t>
      </w:r>
      <w:proofErr w:type="spellStart"/>
      <w:r w:rsidR="00FB6D8F" w:rsidRPr="000E5502">
        <w:t>ізоніазиду</w:t>
      </w:r>
      <w:proofErr w:type="spellEnd"/>
      <w:r w:rsidR="00FB6D8F" w:rsidRPr="000E5502">
        <w:t xml:space="preserve"> потрібно підтримувати на рівні 15-20 г/кг, щоб уникнути передозування та пов'язаних з цим потенційних токсичних реакцій.</w:t>
      </w:r>
    </w:p>
    <w:p w14:paraId="1E8D8BB3" w14:textId="77777777" w:rsidR="00B12FA5" w:rsidRPr="000E5502" w:rsidRDefault="00FB6D8F" w:rsidP="00E32ED1">
      <w:pPr>
        <w:pStyle w:val="ad"/>
        <w:spacing w:after="240" w:line="216" w:lineRule="auto"/>
        <w:jc w:val="both"/>
        <w:rPr>
          <w:sz w:val="20"/>
          <w:szCs w:val="20"/>
        </w:rPr>
      </w:pPr>
      <w:bookmarkStart w:id="108" w:name="bookmark100"/>
      <w:r w:rsidRPr="000E5502">
        <w:rPr>
          <w:b/>
          <w:bCs/>
          <w:color w:val="636466"/>
          <w:sz w:val="20"/>
          <w:szCs w:val="20"/>
        </w:rPr>
        <w:lastRenderedPageBreak/>
        <w:t>Таблиця 5.4. Проміжна рекомендація щодо дозування 6-місячної інтенсивної схеми (6HRZEto) для лікування чутливого ТБ менінгіту в дітей і підлітків</w:t>
      </w:r>
      <w:bookmarkEnd w:id="108"/>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6787"/>
      </w:tblGrid>
      <w:tr w:rsidR="00B12FA5" w:rsidRPr="000B3762" w14:paraId="4021E693" w14:textId="77777777" w:rsidTr="00E32ED1">
        <w:trPr>
          <w:trHeight w:hRule="exact" w:val="677"/>
          <w:jc w:val="center"/>
        </w:trPr>
        <w:tc>
          <w:tcPr>
            <w:tcW w:w="2246" w:type="dxa"/>
            <w:shd w:val="clear" w:color="auto" w:fill="FDAD1B"/>
            <w:vAlign w:val="center"/>
          </w:tcPr>
          <w:p w14:paraId="3735170A" w14:textId="77777777" w:rsidR="00B12FA5" w:rsidRPr="000E5502" w:rsidRDefault="00FB6D8F" w:rsidP="00E32ED1">
            <w:pPr>
              <w:pStyle w:val="a6"/>
              <w:spacing w:after="0" w:line="216" w:lineRule="auto"/>
              <w:ind w:firstLine="140"/>
            </w:pPr>
            <w:r w:rsidRPr="000E5502">
              <w:rPr>
                <w:b/>
                <w:bCs/>
              </w:rPr>
              <w:t>Препарат</w:t>
            </w:r>
          </w:p>
        </w:tc>
        <w:tc>
          <w:tcPr>
            <w:tcW w:w="6787" w:type="dxa"/>
            <w:shd w:val="clear" w:color="auto" w:fill="FDAD1B"/>
            <w:vAlign w:val="center"/>
          </w:tcPr>
          <w:p w14:paraId="0AC19947" w14:textId="77777777" w:rsidR="00B12FA5" w:rsidRPr="000E5502" w:rsidRDefault="00FB6D8F" w:rsidP="00E32ED1">
            <w:pPr>
              <w:pStyle w:val="a6"/>
              <w:spacing w:after="0" w:line="216" w:lineRule="auto"/>
              <w:jc w:val="center"/>
            </w:pPr>
            <w:r w:rsidRPr="000E5502">
              <w:rPr>
                <w:b/>
                <w:bCs/>
              </w:rPr>
              <w:t>Рекомендований діапазон доз, ухвалений для проміжної стратегії дозування (мг/кг маси тіла)</w:t>
            </w:r>
          </w:p>
        </w:tc>
      </w:tr>
      <w:tr w:rsidR="00B12FA5" w:rsidRPr="000B3762" w14:paraId="15A3F19E" w14:textId="77777777" w:rsidTr="00E32ED1">
        <w:trPr>
          <w:trHeight w:hRule="exact" w:val="432"/>
          <w:jc w:val="center"/>
        </w:trPr>
        <w:tc>
          <w:tcPr>
            <w:tcW w:w="2246" w:type="dxa"/>
            <w:tcBorders>
              <w:bottom w:val="single" w:sz="4" w:space="0" w:color="FEB01A"/>
            </w:tcBorders>
            <w:shd w:val="clear" w:color="auto" w:fill="auto"/>
            <w:vAlign w:val="center"/>
          </w:tcPr>
          <w:p w14:paraId="6F976E90" w14:textId="77777777" w:rsidR="00B12FA5" w:rsidRPr="000E5502" w:rsidRDefault="00FB6D8F" w:rsidP="00ED3361">
            <w:pPr>
              <w:pStyle w:val="a6"/>
              <w:spacing w:after="0" w:line="216" w:lineRule="auto"/>
              <w:ind w:firstLine="140"/>
            </w:pPr>
            <w:proofErr w:type="spellStart"/>
            <w:r w:rsidRPr="000E5502">
              <w:t>Ізоніазид</w:t>
            </w:r>
            <w:proofErr w:type="spellEnd"/>
            <w:r w:rsidRPr="000E5502">
              <w:t xml:space="preserve"> (Н)</w:t>
            </w:r>
          </w:p>
        </w:tc>
        <w:tc>
          <w:tcPr>
            <w:tcW w:w="6787" w:type="dxa"/>
            <w:tcBorders>
              <w:bottom w:val="single" w:sz="4" w:space="0" w:color="FEB01A"/>
            </w:tcBorders>
            <w:shd w:val="clear" w:color="auto" w:fill="auto"/>
            <w:vAlign w:val="center"/>
          </w:tcPr>
          <w:p w14:paraId="1F79905D" w14:textId="77777777" w:rsidR="00B12FA5" w:rsidRPr="000E5502" w:rsidRDefault="00FB6D8F" w:rsidP="00ED3361">
            <w:pPr>
              <w:pStyle w:val="a6"/>
              <w:spacing w:after="0" w:line="216" w:lineRule="auto"/>
              <w:jc w:val="center"/>
            </w:pPr>
            <w:r w:rsidRPr="000E5502">
              <w:t>15-20</w:t>
            </w:r>
            <w:r w:rsidRPr="000E5502">
              <w:rPr>
                <w:vertAlign w:val="superscript"/>
              </w:rPr>
              <w:t>a</w:t>
            </w:r>
          </w:p>
        </w:tc>
      </w:tr>
      <w:tr w:rsidR="00B12FA5" w:rsidRPr="000B3762" w14:paraId="34176F73" w14:textId="77777777" w:rsidTr="00E32ED1">
        <w:trPr>
          <w:trHeight w:hRule="exact" w:val="432"/>
          <w:jc w:val="center"/>
        </w:trPr>
        <w:tc>
          <w:tcPr>
            <w:tcW w:w="2246" w:type="dxa"/>
            <w:tcBorders>
              <w:top w:val="single" w:sz="4" w:space="0" w:color="FEB01A"/>
              <w:bottom w:val="single" w:sz="4" w:space="0" w:color="FEB01A"/>
            </w:tcBorders>
            <w:shd w:val="clear" w:color="auto" w:fill="auto"/>
            <w:vAlign w:val="center"/>
          </w:tcPr>
          <w:p w14:paraId="4D78E5DB" w14:textId="77777777" w:rsidR="00B12FA5" w:rsidRPr="000E5502" w:rsidRDefault="00FB6D8F" w:rsidP="00ED3361">
            <w:pPr>
              <w:pStyle w:val="a6"/>
              <w:spacing w:after="0" w:line="216" w:lineRule="auto"/>
              <w:ind w:firstLine="140"/>
            </w:pPr>
            <w:proofErr w:type="spellStart"/>
            <w:r w:rsidRPr="000E5502">
              <w:t>Рифампіцин</w:t>
            </w:r>
            <w:proofErr w:type="spellEnd"/>
            <w:r w:rsidRPr="000E5502">
              <w:t xml:space="preserve"> (R)</w:t>
            </w:r>
          </w:p>
        </w:tc>
        <w:tc>
          <w:tcPr>
            <w:tcW w:w="6787" w:type="dxa"/>
            <w:tcBorders>
              <w:top w:val="single" w:sz="4" w:space="0" w:color="FEB01A"/>
              <w:bottom w:val="single" w:sz="4" w:space="0" w:color="FEB01A"/>
            </w:tcBorders>
            <w:shd w:val="clear" w:color="auto" w:fill="auto"/>
            <w:vAlign w:val="center"/>
          </w:tcPr>
          <w:p w14:paraId="3216E9E3" w14:textId="77777777" w:rsidR="00B12FA5" w:rsidRPr="000E5502" w:rsidRDefault="00FB6D8F" w:rsidP="00ED3361">
            <w:pPr>
              <w:pStyle w:val="a6"/>
              <w:spacing w:after="0" w:line="216" w:lineRule="auto"/>
              <w:jc w:val="center"/>
            </w:pPr>
            <w:r w:rsidRPr="000E5502">
              <w:t>22,5-30</w:t>
            </w:r>
          </w:p>
        </w:tc>
      </w:tr>
      <w:tr w:rsidR="00B12FA5" w:rsidRPr="000B3762" w14:paraId="3082B665" w14:textId="77777777" w:rsidTr="00E32ED1">
        <w:trPr>
          <w:trHeight w:hRule="exact" w:val="432"/>
          <w:jc w:val="center"/>
        </w:trPr>
        <w:tc>
          <w:tcPr>
            <w:tcW w:w="2246" w:type="dxa"/>
            <w:tcBorders>
              <w:top w:val="single" w:sz="4" w:space="0" w:color="FEB01A"/>
              <w:bottom w:val="single" w:sz="4" w:space="0" w:color="FEB01A"/>
            </w:tcBorders>
            <w:shd w:val="clear" w:color="auto" w:fill="auto"/>
            <w:vAlign w:val="center"/>
          </w:tcPr>
          <w:p w14:paraId="021B5B49" w14:textId="77777777" w:rsidR="00B12FA5" w:rsidRPr="000E5502" w:rsidRDefault="00FB6D8F" w:rsidP="00ED3361">
            <w:pPr>
              <w:pStyle w:val="a6"/>
              <w:spacing w:after="0" w:line="216" w:lineRule="auto"/>
              <w:ind w:firstLine="140"/>
            </w:pPr>
            <w:proofErr w:type="spellStart"/>
            <w:r w:rsidRPr="000E5502">
              <w:t>Піразинамід</w:t>
            </w:r>
            <w:proofErr w:type="spellEnd"/>
            <w:r w:rsidRPr="000E5502">
              <w:t xml:space="preserve"> (Z)</w:t>
            </w:r>
          </w:p>
        </w:tc>
        <w:tc>
          <w:tcPr>
            <w:tcW w:w="6787" w:type="dxa"/>
            <w:tcBorders>
              <w:top w:val="single" w:sz="4" w:space="0" w:color="FEB01A"/>
              <w:bottom w:val="single" w:sz="4" w:space="0" w:color="FEB01A"/>
            </w:tcBorders>
            <w:shd w:val="clear" w:color="auto" w:fill="auto"/>
            <w:vAlign w:val="center"/>
          </w:tcPr>
          <w:p w14:paraId="6E899E16" w14:textId="77777777" w:rsidR="00B12FA5" w:rsidRPr="000E5502" w:rsidRDefault="00FB6D8F" w:rsidP="00ED3361">
            <w:pPr>
              <w:pStyle w:val="a6"/>
              <w:spacing w:after="0" w:line="216" w:lineRule="auto"/>
              <w:jc w:val="center"/>
            </w:pPr>
            <w:r w:rsidRPr="000E5502">
              <w:t>35-45</w:t>
            </w:r>
          </w:p>
        </w:tc>
      </w:tr>
      <w:tr w:rsidR="00B12FA5" w:rsidRPr="000B3762" w14:paraId="124A4E5E" w14:textId="77777777" w:rsidTr="00E32ED1">
        <w:trPr>
          <w:trHeight w:hRule="exact" w:val="442"/>
          <w:jc w:val="center"/>
        </w:trPr>
        <w:tc>
          <w:tcPr>
            <w:tcW w:w="2246" w:type="dxa"/>
            <w:tcBorders>
              <w:top w:val="single" w:sz="4" w:space="0" w:color="FEB01A"/>
              <w:bottom w:val="single" w:sz="4" w:space="0" w:color="FEB01A"/>
            </w:tcBorders>
            <w:shd w:val="clear" w:color="auto" w:fill="auto"/>
            <w:vAlign w:val="center"/>
          </w:tcPr>
          <w:p w14:paraId="219C0999" w14:textId="77777777" w:rsidR="00B12FA5" w:rsidRPr="000E5502" w:rsidRDefault="00FB6D8F" w:rsidP="00ED3361">
            <w:pPr>
              <w:pStyle w:val="a6"/>
              <w:spacing w:after="0" w:line="216" w:lineRule="auto"/>
              <w:ind w:firstLine="140"/>
            </w:pPr>
            <w:proofErr w:type="spellStart"/>
            <w:r w:rsidRPr="000E5502">
              <w:t>Етіонамід</w:t>
            </w:r>
            <w:proofErr w:type="spellEnd"/>
            <w:r w:rsidRPr="000E5502">
              <w:t xml:space="preserve"> (</w:t>
            </w:r>
            <w:proofErr w:type="spellStart"/>
            <w:r w:rsidRPr="000E5502">
              <w:t>Eto</w:t>
            </w:r>
            <w:proofErr w:type="spellEnd"/>
            <w:r w:rsidRPr="000E5502">
              <w:t>)</w:t>
            </w:r>
          </w:p>
        </w:tc>
        <w:tc>
          <w:tcPr>
            <w:tcW w:w="6787" w:type="dxa"/>
            <w:tcBorders>
              <w:top w:val="single" w:sz="4" w:space="0" w:color="FEB01A"/>
              <w:bottom w:val="single" w:sz="4" w:space="0" w:color="FEB01A"/>
            </w:tcBorders>
            <w:shd w:val="clear" w:color="auto" w:fill="auto"/>
            <w:vAlign w:val="center"/>
          </w:tcPr>
          <w:p w14:paraId="7A29024D" w14:textId="77777777" w:rsidR="00B12FA5" w:rsidRPr="000E5502" w:rsidRDefault="00FB6D8F" w:rsidP="00ED3361">
            <w:pPr>
              <w:pStyle w:val="a6"/>
              <w:spacing w:after="0" w:line="216" w:lineRule="auto"/>
              <w:jc w:val="center"/>
            </w:pPr>
            <w:r w:rsidRPr="000E5502">
              <w:t>17,5-22,5</w:t>
            </w:r>
          </w:p>
        </w:tc>
      </w:tr>
    </w:tbl>
    <w:p w14:paraId="47AD3282" w14:textId="77777777" w:rsidR="00B12FA5" w:rsidRPr="000E5502" w:rsidRDefault="00FB6D8F" w:rsidP="002025A4">
      <w:pPr>
        <w:pStyle w:val="ad"/>
        <w:spacing w:before="120" w:line="240" w:lineRule="auto"/>
        <w:ind w:left="98" w:hanging="98"/>
      </w:pPr>
      <w:r w:rsidRPr="000E5502">
        <w:rPr>
          <w:vertAlign w:val="superscript"/>
        </w:rPr>
        <w:t>a</w:t>
      </w:r>
      <w:r w:rsidRPr="000E5502">
        <w:t xml:space="preserve"> Верхня межа діапазону для </w:t>
      </w:r>
      <w:proofErr w:type="spellStart"/>
      <w:r w:rsidRPr="000E5502">
        <w:t>ізоніазиду</w:t>
      </w:r>
      <w:proofErr w:type="spellEnd"/>
      <w:r w:rsidRPr="000E5502">
        <w:t xml:space="preserve"> стосується дітей молодшого віку. Для дітей старшого віку сприятливішою стає нижня межа діапазону доз.</w:t>
      </w:r>
    </w:p>
    <w:p w14:paraId="5A776E35" w14:textId="77777777" w:rsidR="00B12FA5" w:rsidRPr="000B3762" w:rsidRDefault="00B12FA5" w:rsidP="002025A4">
      <w:pPr>
        <w:spacing w:after="279"/>
        <w:rPr>
          <w:rFonts w:ascii="Segoe UI" w:hAnsi="Segoe UI"/>
        </w:rPr>
      </w:pPr>
    </w:p>
    <w:p w14:paraId="32CBBDF2" w14:textId="77777777" w:rsidR="00B12FA5" w:rsidRPr="000E5502" w:rsidRDefault="00FB6D8F" w:rsidP="002025A4">
      <w:pPr>
        <w:pStyle w:val="50"/>
        <w:numPr>
          <w:ilvl w:val="3"/>
          <w:numId w:val="62"/>
        </w:numPr>
        <w:tabs>
          <w:tab w:val="left" w:pos="987"/>
        </w:tabs>
        <w:jc w:val="both"/>
      </w:pPr>
      <w:r w:rsidRPr="000E5502">
        <w:t xml:space="preserve">Таблиці </w:t>
      </w:r>
      <w:proofErr w:type="spellStart"/>
      <w:r w:rsidRPr="000E5502">
        <w:t>дозувань</w:t>
      </w:r>
      <w:proofErr w:type="spellEnd"/>
      <w:r w:rsidRPr="000E5502">
        <w:t xml:space="preserve"> та лікарські форми для лікування чутливого ТБ в дітей і підлітків</w:t>
      </w:r>
    </w:p>
    <w:p w14:paraId="4D42CCD2" w14:textId="7B7691E1" w:rsidR="00B12FA5" w:rsidRPr="000E5502" w:rsidRDefault="002025A4" w:rsidP="002025A4">
      <w:pPr>
        <w:pStyle w:val="11"/>
        <w:spacing w:afterLines="140" w:after="336"/>
        <w:jc w:val="both"/>
      </w:pPr>
      <w:r>
        <w:rPr>
          <w:noProof/>
        </w:rPr>
        <mc:AlternateContent>
          <mc:Choice Requires="wps">
            <w:drawing>
              <wp:anchor distT="0" distB="0" distL="114300" distR="114300" simplePos="0" relativeHeight="251998720" behindDoc="1" locked="0" layoutInCell="1" allowOverlap="1" wp14:anchorId="7806B20D" wp14:editId="12A92107">
                <wp:simplePos x="0" y="0"/>
                <wp:positionH relativeFrom="column">
                  <wp:posOffset>121920</wp:posOffset>
                </wp:positionH>
                <wp:positionV relativeFrom="paragraph">
                  <wp:posOffset>976630</wp:posOffset>
                </wp:positionV>
                <wp:extent cx="5686425" cy="1581150"/>
                <wp:effectExtent l="0" t="0" r="9525" b="0"/>
                <wp:wrapNone/>
                <wp:docPr id="732" name="Прямоугольник 732"/>
                <wp:cNvGraphicFramePr/>
                <a:graphic xmlns:a="http://schemas.openxmlformats.org/drawingml/2006/main">
                  <a:graphicData uri="http://schemas.microsoft.com/office/word/2010/wordprocessingShape">
                    <wps:wsp>
                      <wps:cNvSpPr/>
                      <wps:spPr>
                        <a:xfrm>
                          <a:off x="0" y="0"/>
                          <a:ext cx="5686425" cy="1581150"/>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57EB7" id="Прямоугольник 732" o:spid="_x0000_s1026" style="position:absolute;margin-left:9.6pt;margin-top:76.9pt;width:447.75pt;height:124.5pt;z-index:-25131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" fillcolor="#e9f5dc" stroked="f" strokeweight="1pt">
                <v:textbox inset="0,0,0,0"/>
              </v:rect>
            </w:pict>
          </mc:Fallback>
        </mc:AlternateContent>
      </w:r>
      <w:r w:rsidR="00FB6D8F" w:rsidRPr="000E5502">
        <w:t xml:space="preserve">Для лікування дітей із чутливим ТБ замість окремих лікарських форм рекомендується використовувати зручні для дітей КФД </w:t>
      </w:r>
      <w:r w:rsidR="00FB6D8F" w:rsidRPr="000E5502">
        <w:rPr>
          <w:i/>
          <w:iCs/>
        </w:rPr>
        <w:t>(100).</w:t>
      </w:r>
      <w:r w:rsidR="00FB6D8F" w:rsidRPr="000E5502">
        <w:t xml:space="preserve"> КФД у вигляді таблеток мають переваги в порівнянні з окремими препаратами, оскільки вони зменшують кількість таблеток і ймовірність помилок призначення. Знижуючи вибіркову неприхильність до лікування, КФД у вигляді таблеток можуть знизити ризик розвитку медикаментозної резистентності.</w:t>
      </w:r>
    </w:p>
    <w:p w14:paraId="16B88150" w14:textId="7CD21DF1" w:rsidR="00B12FA5" w:rsidRPr="000E5502" w:rsidRDefault="00FB6D8F" w:rsidP="002025A4">
      <w:pPr>
        <w:pStyle w:val="11"/>
        <w:pBdr>
          <w:top w:val="single" w:sz="0" w:space="0" w:color="92D14F"/>
          <w:left w:val="single" w:sz="0" w:space="0" w:color="92D14F"/>
          <w:bottom w:val="single" w:sz="0" w:space="0" w:color="92D14F"/>
          <w:right w:val="single" w:sz="0" w:space="0" w:color="92D14F"/>
        </w:pBdr>
        <w:shd w:val="clear" w:color="auto" w:fill="92D14F"/>
        <w:spacing w:after="280"/>
        <w:ind w:left="28" w:right="1202" w:firstLine="18"/>
        <w:jc w:val="both"/>
      </w:pPr>
      <w:r w:rsidRPr="000E5502">
        <w:rPr>
          <w:b/>
          <w:bCs/>
          <w:color w:val="FFFFFF"/>
        </w:rPr>
        <w:t>Вставка 5.6 Рекомендація ВООЗ щодо використання комбінацій із фіксованими дозами у вигляді таблеток</w:t>
      </w:r>
    </w:p>
    <w:p w14:paraId="3F45988E" w14:textId="26551958" w:rsidR="00B12FA5" w:rsidRPr="000E5502" w:rsidRDefault="00FB6D8F" w:rsidP="002025A4">
      <w:pPr>
        <w:pStyle w:val="11"/>
        <w:spacing w:after="240"/>
        <w:ind w:left="420" w:right="351" w:firstLine="20"/>
        <w:jc w:val="both"/>
      </w:pPr>
      <w:r w:rsidRPr="000E5502">
        <w:t>Для лікування пацієнтів із чутливим ТБ рекомендується використовувати КФД у формі таблеток з</w:t>
      </w:r>
      <w:r w:rsidR="00B70513" w:rsidRPr="000E5502">
        <w:t>амість окремих лікарських форм.</w:t>
      </w:r>
      <w:r w:rsidR="00E32ED1" w:rsidRPr="00E32ED1">
        <w:t xml:space="preserve"> </w:t>
      </w:r>
      <w:r w:rsidRPr="000E5502">
        <w:rPr>
          <w:i/>
          <w:iCs/>
        </w:rPr>
        <w:t>(Умовна рекомендація, низька вірогідність доказів)</w:t>
      </w:r>
    </w:p>
    <w:p w14:paraId="6BFA45CB" w14:textId="47AD184A" w:rsidR="00B12FA5" w:rsidRPr="000E5502" w:rsidRDefault="00FB6D8F" w:rsidP="002025A4">
      <w:pPr>
        <w:pStyle w:val="20"/>
        <w:spacing w:afterLines="140" w:after="336"/>
        <w:ind w:left="420" w:right="351" w:firstLine="20"/>
        <w:jc w:val="both"/>
      </w:pPr>
      <w:r w:rsidRPr="000E5502">
        <w:t>Джерело: Зведена настанова ВООЗ із туберкульозу. Модуль 5: ведення туберкульозу в дітей і підлітків Женева: Всесвітня організація охорони здоров'я; 2022</w:t>
      </w:r>
      <w:r w:rsidRPr="000E5502">
        <w:rPr>
          <w:i/>
          <w:iCs/>
        </w:rPr>
        <w:t xml:space="preserve"> (3).</w:t>
      </w:r>
    </w:p>
    <w:p w14:paraId="7B545E26" w14:textId="02CF8569" w:rsidR="00B12FA5" w:rsidRPr="000E5502" w:rsidRDefault="002025A4" w:rsidP="002025A4">
      <w:pPr>
        <w:pStyle w:val="11"/>
        <w:spacing w:afterLines="200" w:after="480"/>
        <w:jc w:val="both"/>
      </w:pPr>
      <w:r>
        <w:rPr>
          <w:noProof/>
        </w:rPr>
        <mc:AlternateContent>
          <mc:Choice Requires="wps">
            <w:drawing>
              <wp:anchor distT="0" distB="0" distL="114300" distR="114300" simplePos="0" relativeHeight="252000768" behindDoc="1" locked="0" layoutInCell="1" allowOverlap="1" wp14:anchorId="3915490D" wp14:editId="1ACD7CE7">
                <wp:simplePos x="0" y="0"/>
                <wp:positionH relativeFrom="column">
                  <wp:posOffset>121920</wp:posOffset>
                </wp:positionH>
                <wp:positionV relativeFrom="paragraph">
                  <wp:posOffset>1008379</wp:posOffset>
                </wp:positionV>
                <wp:extent cx="5686425" cy="1990725"/>
                <wp:effectExtent l="0" t="0" r="9525" b="9525"/>
                <wp:wrapNone/>
                <wp:docPr id="733" name="Прямоугольник 733"/>
                <wp:cNvGraphicFramePr/>
                <a:graphic xmlns:a="http://schemas.openxmlformats.org/drawingml/2006/main">
                  <a:graphicData uri="http://schemas.microsoft.com/office/word/2010/wordprocessingShape">
                    <wps:wsp>
                      <wps:cNvSpPr/>
                      <wps:spPr>
                        <a:xfrm>
                          <a:off x="0" y="0"/>
                          <a:ext cx="5686425" cy="19907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214AE" id="Прямоугольник 733" o:spid="_x0000_s1026" style="position:absolute;margin-left:9.6pt;margin-top:79.4pt;width:447.75pt;height:156.75pt;z-index:-25131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" fillcolor="#fee6cd" stroked="f" strokeweight="1pt">
                <v:textbox inset="0,0,0,0"/>
              </v:rect>
            </w:pict>
          </mc:Fallback>
        </mc:AlternateContent>
      </w:r>
      <w:r w:rsidR="00FB6D8F" w:rsidRPr="000E5502">
        <w:t xml:space="preserve">З 2015 року для протитуберкульозних препаратів першого ряду в продажу наявні зручні для дітей лікарські форми КФД у вигляді таблеток, що </w:t>
      </w:r>
      <w:proofErr w:type="spellStart"/>
      <w:r w:rsidR="00FB6D8F" w:rsidRPr="000E5502">
        <w:t>диспергуються</w:t>
      </w:r>
      <w:proofErr w:type="spellEnd"/>
      <w:r w:rsidR="00FB6D8F" w:rsidRPr="000E5502">
        <w:t xml:space="preserve">. Їх можна розчинити у воді для отримання відповідної дози, що дає можливість спростити та покращити лікування </w:t>
      </w:r>
      <w:r w:rsidR="00FB6D8F" w:rsidRPr="000E5502">
        <w:rPr>
          <w:i/>
          <w:iCs/>
        </w:rPr>
        <w:t>(88, 100, 101).</w:t>
      </w:r>
      <w:r w:rsidR="00FB6D8F" w:rsidRPr="000E5502">
        <w:t xml:space="preserve"> Зручні для дітей КФД пройшли попередню кваліфікацію ВООЗ. Це не нові препарати, а покращені лікарські форми, рекомендовані та використовуються для лікування ТБ першого ряду.</w:t>
      </w:r>
    </w:p>
    <w:p w14:paraId="6EACDD19" w14:textId="1F18505B" w:rsidR="00B12FA5" w:rsidRPr="000E5502" w:rsidRDefault="00FB6D8F" w:rsidP="002025A4">
      <w:pPr>
        <w:pStyle w:val="11"/>
        <w:pBdr>
          <w:top w:val="single" w:sz="0" w:space="0" w:color="F99D22"/>
          <w:left w:val="single" w:sz="0" w:space="0" w:color="F99D22"/>
          <w:bottom w:val="single" w:sz="0" w:space="0" w:color="F99D22"/>
          <w:right w:val="single" w:sz="0" w:space="0" w:color="F99D22"/>
        </w:pBdr>
        <w:shd w:val="clear" w:color="auto" w:fill="F99D22"/>
        <w:spacing w:after="240"/>
        <w:ind w:left="42" w:right="1202"/>
        <w:jc w:val="both"/>
      </w:pPr>
      <w:r w:rsidRPr="000E5502">
        <w:rPr>
          <w:b/>
          <w:bCs/>
          <w:color w:val="FFFFFF"/>
        </w:rPr>
        <w:t>Вставка 5.7 Наявні лікарські форми</w:t>
      </w:r>
      <w:r w:rsidR="008D2B81" w:rsidRPr="000E5502">
        <w:rPr>
          <w:b/>
          <w:bCs/>
          <w:color w:val="FFFFFF"/>
        </w:rPr>
        <w:t xml:space="preserve">,, що </w:t>
      </w:r>
      <w:proofErr w:type="spellStart"/>
      <w:r w:rsidR="008D2B81" w:rsidRPr="000E5502">
        <w:rPr>
          <w:b/>
          <w:bCs/>
          <w:color w:val="FFFFFF"/>
        </w:rPr>
        <w:t>диспергуються</w:t>
      </w:r>
      <w:proofErr w:type="spellEnd"/>
      <w:r w:rsidR="008D2B81" w:rsidRPr="000E5502">
        <w:rPr>
          <w:b/>
          <w:bCs/>
          <w:color w:val="FFFFFF"/>
        </w:rPr>
        <w:t xml:space="preserve"> у воді,</w:t>
      </w:r>
      <w:r w:rsidRPr="000E5502">
        <w:rPr>
          <w:b/>
          <w:bCs/>
          <w:color w:val="FFFFFF"/>
        </w:rPr>
        <w:t xml:space="preserve"> для лікування чутливого ТБ</w:t>
      </w:r>
    </w:p>
    <w:p w14:paraId="78AB0DAD" w14:textId="77777777" w:rsidR="00B12FA5" w:rsidRPr="000E5502" w:rsidRDefault="00FB6D8F" w:rsidP="002025A4">
      <w:pPr>
        <w:pStyle w:val="11"/>
        <w:spacing w:after="0"/>
        <w:ind w:firstLine="420"/>
        <w:jc w:val="both"/>
      </w:pPr>
      <w:r w:rsidRPr="000E5502">
        <w:t>Для інтенсивної фази лікування ТБ:</w:t>
      </w:r>
    </w:p>
    <w:p w14:paraId="25049388" w14:textId="213E7DB5" w:rsidR="00E32ED1" w:rsidRDefault="00C86F51" w:rsidP="002025A4">
      <w:pPr>
        <w:pStyle w:val="11"/>
        <w:spacing w:after="80"/>
        <w:ind w:left="420" w:firstLine="20"/>
        <w:rPr>
          <w:b/>
          <w:bCs/>
          <w:color w:val="F99D22"/>
          <w:rtl/>
        </w:rPr>
      </w:pPr>
      <w:r w:rsidRPr="00C86F51">
        <w:rPr>
          <w:b/>
          <w:bCs/>
          <w:color w:val="F99D22"/>
        </w:rPr>
        <w:sym w:font="Wingdings 3" w:char="F0DA"/>
      </w:r>
      <w:r w:rsidRPr="00D62FC6">
        <w:rPr>
          <w:b/>
          <w:bCs/>
          <w:color w:val="F99D22"/>
        </w:rPr>
        <w:tab/>
      </w:r>
      <w:proofErr w:type="spellStart"/>
      <w:r w:rsidR="00FB6D8F" w:rsidRPr="000E5502">
        <w:t>Ізоніазид</w:t>
      </w:r>
      <w:proofErr w:type="spellEnd"/>
      <w:r w:rsidR="00FB6D8F" w:rsidRPr="000E5502">
        <w:t xml:space="preserve"> 50 мг + </w:t>
      </w:r>
      <w:proofErr w:type="spellStart"/>
      <w:r w:rsidR="00FB6D8F" w:rsidRPr="000E5502">
        <w:t>рифампіцин</w:t>
      </w:r>
      <w:proofErr w:type="spellEnd"/>
      <w:r w:rsidR="00FB6D8F" w:rsidRPr="000E5502">
        <w:t xml:space="preserve"> 75 мг + </w:t>
      </w:r>
      <w:proofErr w:type="spellStart"/>
      <w:r w:rsidR="00FB6D8F" w:rsidRPr="000E5502">
        <w:t>піразинамід</w:t>
      </w:r>
      <w:proofErr w:type="spellEnd"/>
      <w:r w:rsidR="00FB6D8F" w:rsidRPr="000E5502">
        <w:t xml:space="preserve"> 150 мг (HRZ 50/75/150 мг)) </w:t>
      </w:r>
    </w:p>
    <w:p w14:paraId="5538A0F4" w14:textId="36CBF7AB" w:rsidR="00B12FA5" w:rsidRPr="000E5502" w:rsidRDefault="00E32ED1" w:rsidP="002025A4">
      <w:pPr>
        <w:pStyle w:val="11"/>
        <w:spacing w:after="80"/>
        <w:ind w:left="420" w:firstLine="20"/>
      </w:pPr>
      <w:r w:rsidRPr="00C86F51">
        <w:rPr>
          <w:b/>
          <w:bCs/>
          <w:color w:val="F99D22"/>
        </w:rPr>
        <w:sym w:font="Wingdings 3" w:char="F0DA"/>
      </w:r>
      <w:r w:rsidRPr="00D62FC6">
        <w:rPr>
          <w:b/>
          <w:bCs/>
          <w:color w:val="F99D22"/>
        </w:rPr>
        <w:tab/>
      </w:r>
      <w:r w:rsidR="00FB6D8F" w:rsidRPr="000E5502">
        <w:t xml:space="preserve">Також наявний </w:t>
      </w:r>
      <w:proofErr w:type="spellStart"/>
      <w:r w:rsidR="00FB6D8F" w:rsidRPr="000E5502">
        <w:t>етамбутол</w:t>
      </w:r>
      <w:proofErr w:type="spellEnd"/>
      <w:r w:rsidR="00FB6D8F" w:rsidRPr="000E5502">
        <w:t xml:space="preserve"> (Е 100 мг) у вигляді таблеток, що </w:t>
      </w:r>
      <w:proofErr w:type="spellStart"/>
      <w:r w:rsidR="00FB6D8F" w:rsidRPr="000E5502">
        <w:t>диспергується</w:t>
      </w:r>
      <w:proofErr w:type="spellEnd"/>
      <w:r w:rsidR="00FB6D8F" w:rsidRPr="000E5502">
        <w:t>.</w:t>
      </w:r>
    </w:p>
    <w:p w14:paraId="78839B43" w14:textId="77777777" w:rsidR="00B12FA5" w:rsidRPr="000E5502" w:rsidRDefault="00FB6D8F" w:rsidP="002025A4">
      <w:pPr>
        <w:pStyle w:val="11"/>
        <w:spacing w:after="80"/>
        <w:ind w:firstLine="420"/>
        <w:jc w:val="both"/>
      </w:pPr>
      <w:r w:rsidRPr="000E5502">
        <w:t>Для фази продовження лікування ТБ:</w:t>
      </w:r>
    </w:p>
    <w:p w14:paraId="6BE84562" w14:textId="0EEB2A1F" w:rsidR="00B12FA5" w:rsidRPr="000E5502" w:rsidRDefault="00C86F51" w:rsidP="002025A4">
      <w:pPr>
        <w:pStyle w:val="11"/>
        <w:ind w:firstLine="420"/>
        <w:jc w:val="both"/>
      </w:pPr>
      <w:r w:rsidRPr="00C86F51">
        <w:rPr>
          <w:b/>
          <w:bCs/>
          <w:color w:val="F99D22"/>
        </w:rPr>
        <w:sym w:font="Wingdings 3" w:char="F0DA"/>
      </w:r>
      <w:r w:rsidRPr="00D62FC6">
        <w:rPr>
          <w:b/>
          <w:bCs/>
          <w:color w:val="F99D22"/>
        </w:rPr>
        <w:tab/>
      </w:r>
      <w:proofErr w:type="spellStart"/>
      <w:r w:rsidR="00FB6D8F" w:rsidRPr="000E5502">
        <w:t>ізоніазид</w:t>
      </w:r>
      <w:proofErr w:type="spellEnd"/>
      <w:r w:rsidR="00FB6D8F" w:rsidRPr="000E5502">
        <w:t xml:space="preserve"> 50 мг + </w:t>
      </w:r>
      <w:proofErr w:type="spellStart"/>
      <w:r w:rsidR="00FB6D8F" w:rsidRPr="000E5502">
        <w:t>рифампіцин</w:t>
      </w:r>
      <w:proofErr w:type="spellEnd"/>
      <w:r w:rsidR="00FB6D8F" w:rsidRPr="000E5502">
        <w:t xml:space="preserve"> 75 мг (HR 50/75 мг). </w:t>
      </w:r>
      <w:r w:rsidR="00FB6D8F" w:rsidRPr="000E5502">
        <w:rPr>
          <w:vertAlign w:val="superscript"/>
        </w:rPr>
        <w:t>a</w:t>
      </w:r>
    </w:p>
    <w:p w14:paraId="48BABE1B" w14:textId="79566CAA" w:rsidR="00B12FA5" w:rsidRPr="000E5502" w:rsidRDefault="00FB6D8F" w:rsidP="002025A4">
      <w:pPr>
        <w:pStyle w:val="11"/>
        <w:spacing w:after="360"/>
        <w:ind w:firstLine="420"/>
      </w:pPr>
      <w:r w:rsidRPr="000E5502">
        <w:rPr>
          <w:vertAlign w:val="superscript"/>
        </w:rPr>
        <w:t>a</w:t>
      </w:r>
      <w:r w:rsidRPr="000E5502">
        <w:t xml:space="preserve"> Ця лікарська форма також використовується для схеми 3RH ПЛТ (див. </w:t>
      </w:r>
      <w:hyperlink w:anchor="bookmark39" w:tooltip="Поточний документ">
        <w:r w:rsidRPr="000E5502">
          <w:rPr>
            <w:color w:val="F99D22"/>
          </w:rPr>
          <w:t>розділ 3</w:t>
        </w:r>
      </w:hyperlink>
      <w:r w:rsidRPr="000E5502">
        <w:t>).</w:t>
      </w:r>
    </w:p>
    <w:p w14:paraId="3F1BF53D" w14:textId="77777777" w:rsidR="00B12FA5" w:rsidRPr="000E5502" w:rsidRDefault="00FB6D8F" w:rsidP="00ED3361">
      <w:pPr>
        <w:pStyle w:val="11"/>
        <w:spacing w:after="340" w:line="216" w:lineRule="auto"/>
        <w:jc w:val="both"/>
      </w:pPr>
      <w:r w:rsidRPr="000E5502">
        <w:lastRenderedPageBreak/>
        <w:t xml:space="preserve">У </w:t>
      </w:r>
      <w:hyperlink w:anchor="bookmark101" w:tooltip="Поточний документ">
        <w:r w:rsidRPr="000E5502">
          <w:rPr>
            <w:color w:val="F99D22"/>
          </w:rPr>
          <w:t xml:space="preserve">таблиці 5.5 </w:t>
        </w:r>
      </w:hyperlink>
      <w:r w:rsidRPr="000E5502">
        <w:t xml:space="preserve">показані рекомендовані дози залежно від ваги (крім короткої інтенсивної схеми для лікування ТБМ). Зверніть увагу на те, що під час лікування ТБ дози потрібно коригувати залежно від зміни ваги (див. </w:t>
      </w:r>
      <w:hyperlink w:anchor="bookmark108" w:tooltip="Поточний документ">
        <w:r w:rsidRPr="000E5502">
          <w:rPr>
            <w:color w:val="F99D22"/>
          </w:rPr>
          <w:t>розділ 5.2.12</w:t>
        </w:r>
      </w:hyperlink>
      <w:r w:rsidRPr="000E5502">
        <w:t>).</w:t>
      </w:r>
    </w:p>
    <w:p w14:paraId="2E9C006D" w14:textId="77777777" w:rsidR="00B12FA5" w:rsidRPr="000E5502" w:rsidRDefault="00FB6D8F" w:rsidP="00ED3361">
      <w:pPr>
        <w:pStyle w:val="ad"/>
        <w:spacing w:line="216" w:lineRule="auto"/>
        <w:rPr>
          <w:sz w:val="20"/>
          <w:szCs w:val="20"/>
        </w:rPr>
      </w:pPr>
      <w:bookmarkStart w:id="109" w:name="bookmark101"/>
      <w:r w:rsidRPr="000E5502">
        <w:rPr>
          <w:b/>
          <w:bCs/>
          <w:color w:val="636466"/>
          <w:sz w:val="20"/>
          <w:szCs w:val="20"/>
        </w:rPr>
        <w:t>Таблиця 5.5. Таблиця дозування або препарати першого ряду (за винятком короткої інтенсивної схеми ТБМ)</w:t>
      </w:r>
      <w:bookmarkEnd w:id="109"/>
    </w:p>
    <w:p w14:paraId="31C91237" w14:textId="0D60EBD7" w:rsidR="00B12FA5" w:rsidRPr="000E5502" w:rsidRDefault="00B12FA5" w:rsidP="00ED3361">
      <w:pPr>
        <w:pStyle w:val="ad"/>
        <w:spacing w:line="216" w:lineRule="auto"/>
        <w:ind w:left="4286"/>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50"/>
        <w:gridCol w:w="2246"/>
        <w:gridCol w:w="2909"/>
        <w:gridCol w:w="2366"/>
      </w:tblGrid>
      <w:tr w:rsidR="002025A4" w:rsidRPr="000B3762" w14:paraId="08B33FA1" w14:textId="77777777" w:rsidTr="002025A4">
        <w:trPr>
          <w:trHeight w:hRule="exact" w:val="341"/>
          <w:jc w:val="center"/>
        </w:trPr>
        <w:tc>
          <w:tcPr>
            <w:tcW w:w="9071" w:type="dxa"/>
            <w:gridSpan w:val="4"/>
            <w:tcBorders>
              <w:top w:val="single" w:sz="4" w:space="0" w:color="FEB01A"/>
              <w:left w:val="single" w:sz="4" w:space="0" w:color="FEB01A"/>
              <w:bottom w:val="single" w:sz="4" w:space="0" w:color="FEB01A"/>
              <w:right w:val="single" w:sz="4" w:space="0" w:color="FEB01A"/>
            </w:tcBorders>
            <w:shd w:val="clear" w:color="auto" w:fill="FDAD1B"/>
            <w:vAlign w:val="center"/>
          </w:tcPr>
          <w:p w14:paraId="476855E0" w14:textId="5A444CFA" w:rsidR="002025A4" w:rsidRPr="000E5502" w:rsidRDefault="002025A4" w:rsidP="002025A4">
            <w:pPr>
              <w:pStyle w:val="a6"/>
              <w:spacing w:after="0" w:line="216" w:lineRule="auto"/>
              <w:ind w:left="80"/>
              <w:jc w:val="center"/>
              <w:rPr>
                <w:b/>
                <w:bCs/>
              </w:rPr>
            </w:pPr>
            <w:r w:rsidRPr="000E5502">
              <w:rPr>
                <w:b/>
                <w:bCs/>
              </w:rPr>
              <w:t xml:space="preserve">Кількість таблеток </w:t>
            </w:r>
            <w:r w:rsidRPr="000E5502">
              <w:rPr>
                <w:b/>
                <w:bCs/>
                <w:vertAlign w:val="superscript"/>
              </w:rPr>
              <w:t>а</w:t>
            </w:r>
          </w:p>
        </w:tc>
      </w:tr>
      <w:tr w:rsidR="00B12FA5" w:rsidRPr="000B3762" w14:paraId="15C9322F" w14:textId="77777777" w:rsidTr="002025A4">
        <w:trPr>
          <w:trHeight w:hRule="exact" w:val="672"/>
          <w:jc w:val="center"/>
        </w:trPr>
        <w:tc>
          <w:tcPr>
            <w:tcW w:w="1550" w:type="dxa"/>
            <w:tcBorders>
              <w:top w:val="single" w:sz="4" w:space="0" w:color="FEB01A"/>
              <w:left w:val="single" w:sz="4" w:space="0" w:color="FEB01A"/>
              <w:bottom w:val="single" w:sz="4" w:space="0" w:color="FEB01A"/>
              <w:right w:val="single" w:sz="4" w:space="0" w:color="FEB01A"/>
            </w:tcBorders>
            <w:shd w:val="clear" w:color="auto" w:fill="FDAD1B"/>
          </w:tcPr>
          <w:p w14:paraId="09CC9FCD" w14:textId="77777777" w:rsidR="00B12FA5" w:rsidRPr="000E5502" w:rsidRDefault="00FB6D8F" w:rsidP="00ED3361">
            <w:pPr>
              <w:pStyle w:val="a6"/>
              <w:spacing w:after="0" w:line="216" w:lineRule="auto"/>
              <w:ind w:firstLine="140"/>
            </w:pPr>
            <w:r w:rsidRPr="000E5502">
              <w:rPr>
                <w:b/>
                <w:bCs/>
              </w:rPr>
              <w:t>Вага (кг)</w:t>
            </w:r>
          </w:p>
        </w:tc>
        <w:tc>
          <w:tcPr>
            <w:tcW w:w="2246" w:type="dxa"/>
            <w:tcBorders>
              <w:top w:val="single" w:sz="4" w:space="0" w:color="FEB01A"/>
              <w:left w:val="single" w:sz="4" w:space="0" w:color="FEB01A"/>
              <w:bottom w:val="single" w:sz="4" w:space="0" w:color="FEB01A"/>
              <w:right w:val="single" w:sz="4" w:space="0" w:color="FEB01A"/>
            </w:tcBorders>
            <w:shd w:val="clear" w:color="auto" w:fill="FEC64F"/>
            <w:vAlign w:val="center"/>
          </w:tcPr>
          <w:p w14:paraId="0A1B2A75" w14:textId="77777777" w:rsidR="00B12FA5" w:rsidRPr="000E5502" w:rsidRDefault="00FB6D8F" w:rsidP="002025A4">
            <w:pPr>
              <w:pStyle w:val="a6"/>
              <w:spacing w:after="0" w:line="216" w:lineRule="auto"/>
              <w:jc w:val="center"/>
            </w:pPr>
            <w:r w:rsidRPr="000E5502">
              <w:rPr>
                <w:b/>
                <w:bCs/>
              </w:rPr>
              <w:t>Інтенсивна фаза: HRZ 50/75/150 мг</w:t>
            </w:r>
          </w:p>
        </w:tc>
        <w:tc>
          <w:tcPr>
            <w:tcW w:w="2909" w:type="dxa"/>
            <w:tcBorders>
              <w:top w:val="single" w:sz="4" w:space="0" w:color="FEB01A"/>
              <w:left w:val="single" w:sz="4" w:space="0" w:color="FEB01A"/>
              <w:bottom w:val="single" w:sz="4" w:space="0" w:color="FEB01A"/>
              <w:right w:val="single" w:sz="4" w:space="0" w:color="FEB01A"/>
            </w:tcBorders>
            <w:shd w:val="clear" w:color="auto" w:fill="FEC64F"/>
            <w:vAlign w:val="center"/>
          </w:tcPr>
          <w:p w14:paraId="4F3879B5" w14:textId="77777777" w:rsidR="00B12FA5" w:rsidRPr="000E5502" w:rsidRDefault="00FB6D8F" w:rsidP="002025A4">
            <w:pPr>
              <w:pStyle w:val="a6"/>
              <w:spacing w:after="0" w:line="216" w:lineRule="auto"/>
              <w:jc w:val="center"/>
              <w:rPr>
                <w:lang w:val="en-US"/>
              </w:rPr>
            </w:pPr>
            <w:r w:rsidRPr="000E5502">
              <w:rPr>
                <w:b/>
                <w:bCs/>
              </w:rPr>
              <w:t xml:space="preserve">Е 100 мг </w:t>
            </w:r>
            <w:r w:rsidR="008D2B81" w:rsidRPr="000E5502">
              <w:rPr>
                <w:b/>
                <w:bCs/>
                <w:vertAlign w:val="superscript"/>
                <w:lang w:val="en-US"/>
              </w:rPr>
              <w:t>b</w:t>
            </w:r>
          </w:p>
        </w:tc>
        <w:tc>
          <w:tcPr>
            <w:tcW w:w="2366" w:type="dxa"/>
            <w:tcBorders>
              <w:top w:val="single" w:sz="4" w:space="0" w:color="FEB01A"/>
              <w:left w:val="single" w:sz="4" w:space="0" w:color="FEB01A"/>
              <w:bottom w:val="single" w:sz="4" w:space="0" w:color="FEB01A"/>
              <w:right w:val="single" w:sz="4" w:space="0" w:color="FEB01A"/>
            </w:tcBorders>
            <w:shd w:val="clear" w:color="auto" w:fill="FEC64F"/>
            <w:vAlign w:val="center"/>
          </w:tcPr>
          <w:p w14:paraId="44A1FF3A" w14:textId="77777777" w:rsidR="00B12FA5" w:rsidRPr="000E5502" w:rsidRDefault="00FB6D8F" w:rsidP="002025A4">
            <w:pPr>
              <w:pStyle w:val="a6"/>
              <w:spacing w:after="0" w:line="216" w:lineRule="auto"/>
              <w:ind w:left="80"/>
              <w:jc w:val="center"/>
            </w:pPr>
            <w:r w:rsidRPr="000E5502">
              <w:rPr>
                <w:b/>
                <w:bCs/>
              </w:rPr>
              <w:t>Фаза продовження: HR 50/75 мг</w:t>
            </w:r>
          </w:p>
        </w:tc>
      </w:tr>
      <w:tr w:rsidR="00B12FA5" w:rsidRPr="000B3762" w14:paraId="42757761" w14:textId="77777777" w:rsidTr="002025A4">
        <w:trPr>
          <w:trHeight w:hRule="exact" w:val="437"/>
          <w:jc w:val="center"/>
        </w:trPr>
        <w:tc>
          <w:tcPr>
            <w:tcW w:w="1550" w:type="dxa"/>
            <w:tcBorders>
              <w:top w:val="single" w:sz="4" w:space="0" w:color="FEB01A"/>
              <w:bottom w:val="single" w:sz="4" w:space="0" w:color="FEB01A"/>
            </w:tcBorders>
            <w:shd w:val="clear" w:color="auto" w:fill="auto"/>
            <w:vAlign w:val="center"/>
          </w:tcPr>
          <w:p w14:paraId="6296EDF1" w14:textId="77777777" w:rsidR="00B12FA5" w:rsidRPr="000E5502" w:rsidRDefault="00FB6D8F" w:rsidP="00ED3361">
            <w:pPr>
              <w:pStyle w:val="a6"/>
              <w:spacing w:after="0" w:line="216" w:lineRule="auto"/>
              <w:ind w:firstLine="140"/>
            </w:pPr>
            <w:r w:rsidRPr="000E5502">
              <w:t>4-&lt;8</w:t>
            </w:r>
          </w:p>
        </w:tc>
        <w:tc>
          <w:tcPr>
            <w:tcW w:w="2246" w:type="dxa"/>
            <w:tcBorders>
              <w:top w:val="single" w:sz="4" w:space="0" w:color="FEB01A"/>
              <w:bottom w:val="single" w:sz="4" w:space="0" w:color="FEB01A"/>
            </w:tcBorders>
            <w:shd w:val="clear" w:color="auto" w:fill="auto"/>
            <w:vAlign w:val="center"/>
          </w:tcPr>
          <w:p w14:paraId="53333195" w14:textId="77777777" w:rsidR="00B12FA5" w:rsidRPr="000E5502" w:rsidRDefault="00FB6D8F" w:rsidP="00ED3361">
            <w:pPr>
              <w:pStyle w:val="a6"/>
              <w:spacing w:after="0" w:line="216" w:lineRule="auto"/>
              <w:ind w:left="1120"/>
              <w:jc w:val="both"/>
            </w:pPr>
            <w:r w:rsidRPr="000E5502">
              <w:t>1</w:t>
            </w:r>
          </w:p>
        </w:tc>
        <w:tc>
          <w:tcPr>
            <w:tcW w:w="2909" w:type="dxa"/>
            <w:tcBorders>
              <w:top w:val="single" w:sz="4" w:space="0" w:color="FEB01A"/>
              <w:bottom w:val="single" w:sz="4" w:space="0" w:color="FEB01A"/>
            </w:tcBorders>
            <w:shd w:val="clear" w:color="auto" w:fill="auto"/>
            <w:vAlign w:val="center"/>
          </w:tcPr>
          <w:p w14:paraId="6E0204B5" w14:textId="77777777" w:rsidR="00B12FA5" w:rsidRPr="000E5502" w:rsidRDefault="00FB6D8F" w:rsidP="00ED3361">
            <w:pPr>
              <w:pStyle w:val="a6"/>
              <w:spacing w:after="0" w:line="216" w:lineRule="auto"/>
              <w:jc w:val="center"/>
            </w:pPr>
            <w:r w:rsidRPr="000E5502">
              <w:t>1</w:t>
            </w:r>
          </w:p>
        </w:tc>
        <w:tc>
          <w:tcPr>
            <w:tcW w:w="2366" w:type="dxa"/>
            <w:tcBorders>
              <w:top w:val="single" w:sz="4" w:space="0" w:color="FEB01A"/>
              <w:bottom w:val="single" w:sz="4" w:space="0" w:color="FEB01A"/>
            </w:tcBorders>
            <w:shd w:val="clear" w:color="auto" w:fill="auto"/>
            <w:vAlign w:val="center"/>
          </w:tcPr>
          <w:p w14:paraId="5E7B7CF4" w14:textId="77777777" w:rsidR="00B12FA5" w:rsidRPr="000E5502" w:rsidRDefault="00FB6D8F" w:rsidP="00ED3361">
            <w:pPr>
              <w:pStyle w:val="a6"/>
              <w:spacing w:after="0" w:line="216" w:lineRule="auto"/>
              <w:ind w:left="80"/>
              <w:jc w:val="center"/>
            </w:pPr>
            <w:r w:rsidRPr="000E5502">
              <w:t>1</w:t>
            </w:r>
          </w:p>
        </w:tc>
      </w:tr>
      <w:tr w:rsidR="00B12FA5" w:rsidRPr="000B3762" w14:paraId="4E821BD4" w14:textId="77777777" w:rsidTr="002025A4">
        <w:trPr>
          <w:trHeight w:hRule="exact" w:val="432"/>
          <w:jc w:val="center"/>
        </w:trPr>
        <w:tc>
          <w:tcPr>
            <w:tcW w:w="1550" w:type="dxa"/>
            <w:tcBorders>
              <w:top w:val="single" w:sz="4" w:space="0" w:color="FEB01A"/>
              <w:bottom w:val="single" w:sz="4" w:space="0" w:color="FEB01A"/>
            </w:tcBorders>
            <w:shd w:val="clear" w:color="auto" w:fill="auto"/>
            <w:vAlign w:val="center"/>
          </w:tcPr>
          <w:p w14:paraId="2F719CCE" w14:textId="77777777" w:rsidR="00B12FA5" w:rsidRPr="000E5502" w:rsidRDefault="00FB6D8F" w:rsidP="00ED3361">
            <w:pPr>
              <w:pStyle w:val="a6"/>
              <w:spacing w:after="0" w:line="216" w:lineRule="auto"/>
              <w:ind w:firstLine="140"/>
            </w:pPr>
            <w:r w:rsidRPr="000E5502">
              <w:t>8-&lt;12</w:t>
            </w:r>
          </w:p>
        </w:tc>
        <w:tc>
          <w:tcPr>
            <w:tcW w:w="2246" w:type="dxa"/>
            <w:tcBorders>
              <w:top w:val="single" w:sz="4" w:space="0" w:color="FEB01A"/>
              <w:bottom w:val="single" w:sz="4" w:space="0" w:color="FEB01A"/>
            </w:tcBorders>
            <w:shd w:val="clear" w:color="auto" w:fill="auto"/>
            <w:vAlign w:val="center"/>
          </w:tcPr>
          <w:p w14:paraId="34995923" w14:textId="77777777" w:rsidR="00B12FA5" w:rsidRPr="000E5502" w:rsidRDefault="00FB6D8F" w:rsidP="00ED3361">
            <w:pPr>
              <w:pStyle w:val="a6"/>
              <w:spacing w:after="0" w:line="216" w:lineRule="auto"/>
              <w:ind w:left="1120"/>
              <w:jc w:val="both"/>
            </w:pPr>
            <w:r w:rsidRPr="000E5502">
              <w:t>2</w:t>
            </w:r>
          </w:p>
        </w:tc>
        <w:tc>
          <w:tcPr>
            <w:tcW w:w="2909" w:type="dxa"/>
            <w:tcBorders>
              <w:top w:val="single" w:sz="4" w:space="0" w:color="FEB01A"/>
              <w:bottom w:val="single" w:sz="4" w:space="0" w:color="FEB01A"/>
            </w:tcBorders>
            <w:shd w:val="clear" w:color="auto" w:fill="auto"/>
            <w:vAlign w:val="center"/>
          </w:tcPr>
          <w:p w14:paraId="79FD666F" w14:textId="77777777" w:rsidR="00B12FA5" w:rsidRPr="000E5502" w:rsidRDefault="00FB6D8F" w:rsidP="00ED3361">
            <w:pPr>
              <w:pStyle w:val="a6"/>
              <w:spacing w:after="0" w:line="216" w:lineRule="auto"/>
              <w:jc w:val="center"/>
            </w:pPr>
            <w:r w:rsidRPr="000E5502">
              <w:t>2</w:t>
            </w:r>
          </w:p>
        </w:tc>
        <w:tc>
          <w:tcPr>
            <w:tcW w:w="2366" w:type="dxa"/>
            <w:tcBorders>
              <w:top w:val="single" w:sz="4" w:space="0" w:color="FEB01A"/>
              <w:bottom w:val="single" w:sz="4" w:space="0" w:color="FEB01A"/>
            </w:tcBorders>
            <w:shd w:val="clear" w:color="auto" w:fill="auto"/>
            <w:vAlign w:val="center"/>
          </w:tcPr>
          <w:p w14:paraId="094F9E8C" w14:textId="77777777" w:rsidR="00B12FA5" w:rsidRPr="000E5502" w:rsidRDefault="00FB6D8F" w:rsidP="00ED3361">
            <w:pPr>
              <w:pStyle w:val="a6"/>
              <w:spacing w:after="0" w:line="216" w:lineRule="auto"/>
              <w:ind w:left="80"/>
              <w:jc w:val="center"/>
            </w:pPr>
            <w:r w:rsidRPr="000E5502">
              <w:t>2</w:t>
            </w:r>
          </w:p>
        </w:tc>
      </w:tr>
      <w:tr w:rsidR="00B12FA5" w:rsidRPr="000B3762" w14:paraId="71675D06" w14:textId="77777777" w:rsidTr="002025A4">
        <w:trPr>
          <w:trHeight w:hRule="exact" w:val="432"/>
          <w:jc w:val="center"/>
        </w:trPr>
        <w:tc>
          <w:tcPr>
            <w:tcW w:w="1550" w:type="dxa"/>
            <w:tcBorders>
              <w:top w:val="single" w:sz="4" w:space="0" w:color="FEB01A"/>
              <w:bottom w:val="single" w:sz="4" w:space="0" w:color="FEB01A"/>
            </w:tcBorders>
            <w:shd w:val="clear" w:color="auto" w:fill="auto"/>
            <w:vAlign w:val="center"/>
          </w:tcPr>
          <w:p w14:paraId="70726BFB" w14:textId="77777777" w:rsidR="00B12FA5" w:rsidRPr="000E5502" w:rsidRDefault="00FB6D8F" w:rsidP="00ED3361">
            <w:pPr>
              <w:pStyle w:val="a6"/>
              <w:spacing w:after="0" w:line="216" w:lineRule="auto"/>
              <w:ind w:firstLine="140"/>
            </w:pPr>
            <w:r w:rsidRPr="000E5502">
              <w:t>12-&lt;16</w:t>
            </w:r>
          </w:p>
        </w:tc>
        <w:tc>
          <w:tcPr>
            <w:tcW w:w="2246" w:type="dxa"/>
            <w:tcBorders>
              <w:top w:val="single" w:sz="4" w:space="0" w:color="FEB01A"/>
              <w:bottom w:val="single" w:sz="4" w:space="0" w:color="FEB01A"/>
            </w:tcBorders>
            <w:shd w:val="clear" w:color="auto" w:fill="auto"/>
            <w:vAlign w:val="center"/>
          </w:tcPr>
          <w:p w14:paraId="70A55F76" w14:textId="77777777" w:rsidR="00B12FA5" w:rsidRPr="000E5502" w:rsidRDefault="00FB6D8F" w:rsidP="00ED3361">
            <w:pPr>
              <w:pStyle w:val="a6"/>
              <w:spacing w:after="0" w:line="216" w:lineRule="auto"/>
              <w:ind w:left="1120"/>
              <w:jc w:val="both"/>
            </w:pPr>
            <w:r w:rsidRPr="000E5502">
              <w:t>3</w:t>
            </w:r>
          </w:p>
        </w:tc>
        <w:tc>
          <w:tcPr>
            <w:tcW w:w="2909" w:type="dxa"/>
            <w:tcBorders>
              <w:top w:val="single" w:sz="4" w:space="0" w:color="FEB01A"/>
              <w:bottom w:val="single" w:sz="4" w:space="0" w:color="FEB01A"/>
            </w:tcBorders>
            <w:shd w:val="clear" w:color="auto" w:fill="auto"/>
            <w:vAlign w:val="center"/>
          </w:tcPr>
          <w:p w14:paraId="134C25A2" w14:textId="77777777" w:rsidR="00B12FA5" w:rsidRPr="000E5502" w:rsidRDefault="00FB6D8F" w:rsidP="00ED3361">
            <w:pPr>
              <w:pStyle w:val="a6"/>
              <w:spacing w:after="0" w:line="216" w:lineRule="auto"/>
              <w:jc w:val="center"/>
            </w:pPr>
            <w:r w:rsidRPr="000E5502">
              <w:t>3</w:t>
            </w:r>
          </w:p>
        </w:tc>
        <w:tc>
          <w:tcPr>
            <w:tcW w:w="2366" w:type="dxa"/>
            <w:tcBorders>
              <w:top w:val="single" w:sz="4" w:space="0" w:color="FEB01A"/>
              <w:bottom w:val="single" w:sz="4" w:space="0" w:color="FEB01A"/>
            </w:tcBorders>
            <w:shd w:val="clear" w:color="auto" w:fill="auto"/>
            <w:vAlign w:val="center"/>
          </w:tcPr>
          <w:p w14:paraId="6B4C83C0" w14:textId="77777777" w:rsidR="00B12FA5" w:rsidRPr="000E5502" w:rsidRDefault="00FB6D8F" w:rsidP="00ED3361">
            <w:pPr>
              <w:pStyle w:val="a6"/>
              <w:spacing w:after="0" w:line="216" w:lineRule="auto"/>
              <w:ind w:left="80"/>
              <w:jc w:val="center"/>
            </w:pPr>
            <w:r w:rsidRPr="000E5502">
              <w:t>3</w:t>
            </w:r>
          </w:p>
        </w:tc>
      </w:tr>
      <w:tr w:rsidR="00B12FA5" w:rsidRPr="000B3762" w14:paraId="2FDAC601" w14:textId="77777777" w:rsidTr="002025A4">
        <w:trPr>
          <w:trHeight w:hRule="exact" w:val="432"/>
          <w:jc w:val="center"/>
        </w:trPr>
        <w:tc>
          <w:tcPr>
            <w:tcW w:w="1550" w:type="dxa"/>
            <w:tcBorders>
              <w:top w:val="single" w:sz="4" w:space="0" w:color="FEB01A"/>
              <w:bottom w:val="single" w:sz="4" w:space="0" w:color="FEB01A"/>
            </w:tcBorders>
            <w:shd w:val="clear" w:color="auto" w:fill="auto"/>
            <w:vAlign w:val="center"/>
          </w:tcPr>
          <w:p w14:paraId="2568AE2F" w14:textId="77777777" w:rsidR="00B12FA5" w:rsidRPr="000E5502" w:rsidRDefault="00FB6D8F" w:rsidP="00ED3361">
            <w:pPr>
              <w:pStyle w:val="a6"/>
              <w:spacing w:after="0" w:line="216" w:lineRule="auto"/>
              <w:ind w:firstLine="140"/>
            </w:pPr>
            <w:r w:rsidRPr="000E5502">
              <w:t>16-&lt;25</w:t>
            </w:r>
          </w:p>
        </w:tc>
        <w:tc>
          <w:tcPr>
            <w:tcW w:w="2246" w:type="dxa"/>
            <w:tcBorders>
              <w:top w:val="single" w:sz="4" w:space="0" w:color="FEB01A"/>
              <w:bottom w:val="single" w:sz="4" w:space="0" w:color="FEB01A"/>
            </w:tcBorders>
            <w:shd w:val="clear" w:color="auto" w:fill="auto"/>
            <w:vAlign w:val="center"/>
          </w:tcPr>
          <w:p w14:paraId="3BEF166B" w14:textId="77777777" w:rsidR="00B12FA5" w:rsidRPr="000E5502" w:rsidRDefault="00FB6D8F" w:rsidP="00ED3361">
            <w:pPr>
              <w:pStyle w:val="a6"/>
              <w:spacing w:after="0" w:line="216" w:lineRule="auto"/>
              <w:ind w:left="1120"/>
              <w:jc w:val="both"/>
            </w:pPr>
            <w:r w:rsidRPr="000E5502">
              <w:t>4</w:t>
            </w:r>
          </w:p>
        </w:tc>
        <w:tc>
          <w:tcPr>
            <w:tcW w:w="2909" w:type="dxa"/>
            <w:tcBorders>
              <w:top w:val="single" w:sz="4" w:space="0" w:color="FEB01A"/>
              <w:bottom w:val="single" w:sz="4" w:space="0" w:color="FEB01A"/>
            </w:tcBorders>
            <w:shd w:val="clear" w:color="auto" w:fill="auto"/>
            <w:vAlign w:val="center"/>
          </w:tcPr>
          <w:p w14:paraId="5E3BDC70" w14:textId="77777777" w:rsidR="00B12FA5" w:rsidRPr="000E5502" w:rsidRDefault="00FB6D8F" w:rsidP="00ED3361">
            <w:pPr>
              <w:pStyle w:val="a6"/>
              <w:spacing w:after="0" w:line="216" w:lineRule="auto"/>
              <w:jc w:val="center"/>
            </w:pPr>
            <w:r w:rsidRPr="000E5502">
              <w:t>4</w:t>
            </w:r>
          </w:p>
        </w:tc>
        <w:tc>
          <w:tcPr>
            <w:tcW w:w="2366" w:type="dxa"/>
            <w:tcBorders>
              <w:top w:val="single" w:sz="4" w:space="0" w:color="FEB01A"/>
              <w:bottom w:val="single" w:sz="4" w:space="0" w:color="FEB01A"/>
            </w:tcBorders>
            <w:shd w:val="clear" w:color="auto" w:fill="auto"/>
            <w:vAlign w:val="center"/>
          </w:tcPr>
          <w:p w14:paraId="39849F29" w14:textId="77777777" w:rsidR="00B12FA5" w:rsidRPr="000E5502" w:rsidRDefault="00FB6D8F" w:rsidP="00ED3361">
            <w:pPr>
              <w:pStyle w:val="a6"/>
              <w:spacing w:after="0" w:line="216" w:lineRule="auto"/>
              <w:ind w:left="80"/>
              <w:jc w:val="center"/>
            </w:pPr>
            <w:r w:rsidRPr="000E5502">
              <w:t>4</w:t>
            </w:r>
          </w:p>
        </w:tc>
      </w:tr>
      <w:tr w:rsidR="00B12FA5" w:rsidRPr="000B3762" w14:paraId="36411980" w14:textId="77777777" w:rsidTr="002025A4">
        <w:trPr>
          <w:trHeight w:hRule="exact" w:val="601"/>
          <w:jc w:val="center"/>
        </w:trPr>
        <w:tc>
          <w:tcPr>
            <w:tcW w:w="1550" w:type="dxa"/>
            <w:tcBorders>
              <w:top w:val="single" w:sz="4" w:space="0" w:color="FEB01A"/>
              <w:bottom w:val="single" w:sz="4" w:space="0" w:color="FEB01A"/>
            </w:tcBorders>
            <w:shd w:val="clear" w:color="auto" w:fill="auto"/>
            <w:vAlign w:val="center"/>
          </w:tcPr>
          <w:p w14:paraId="76EAF398" w14:textId="77777777" w:rsidR="00B12FA5" w:rsidRPr="000E5502" w:rsidRDefault="00FB6D8F" w:rsidP="00ED3361">
            <w:pPr>
              <w:pStyle w:val="a6"/>
              <w:spacing w:after="0" w:line="216" w:lineRule="auto"/>
              <w:ind w:firstLine="140"/>
            </w:pPr>
            <w:r w:rsidRPr="000E5502">
              <w:t>&gt;25</w:t>
            </w:r>
          </w:p>
        </w:tc>
        <w:tc>
          <w:tcPr>
            <w:tcW w:w="2246" w:type="dxa"/>
            <w:tcBorders>
              <w:top w:val="single" w:sz="4" w:space="0" w:color="FEB01A"/>
              <w:bottom w:val="single" w:sz="4" w:space="0" w:color="FEB01A"/>
            </w:tcBorders>
            <w:shd w:val="clear" w:color="auto" w:fill="auto"/>
          </w:tcPr>
          <w:p w14:paraId="2E900941" w14:textId="77777777" w:rsidR="00B12FA5" w:rsidRPr="000B3762" w:rsidRDefault="00B12FA5" w:rsidP="00ED3361">
            <w:pPr>
              <w:spacing w:line="216" w:lineRule="auto"/>
              <w:rPr>
                <w:rFonts w:ascii="Segoe UI" w:hAnsi="Segoe UI"/>
                <w:sz w:val="10"/>
                <w:szCs w:val="10"/>
              </w:rPr>
            </w:pPr>
          </w:p>
        </w:tc>
        <w:tc>
          <w:tcPr>
            <w:tcW w:w="2909" w:type="dxa"/>
            <w:tcBorders>
              <w:top w:val="single" w:sz="4" w:space="0" w:color="FEB01A"/>
              <w:bottom w:val="single" w:sz="4" w:space="0" w:color="FEB01A"/>
            </w:tcBorders>
            <w:shd w:val="clear" w:color="auto" w:fill="auto"/>
            <w:vAlign w:val="center"/>
          </w:tcPr>
          <w:p w14:paraId="66BFBFFA" w14:textId="77777777" w:rsidR="00B12FA5" w:rsidRPr="000E5502" w:rsidRDefault="00FB6D8F" w:rsidP="002025A4">
            <w:pPr>
              <w:pStyle w:val="a6"/>
              <w:spacing w:after="0" w:line="216" w:lineRule="auto"/>
              <w:jc w:val="center"/>
            </w:pPr>
            <w:r w:rsidRPr="000E5502">
              <w:t>Рекомендуються дози для дорослих</w:t>
            </w:r>
          </w:p>
        </w:tc>
        <w:tc>
          <w:tcPr>
            <w:tcW w:w="2366" w:type="dxa"/>
            <w:tcBorders>
              <w:top w:val="single" w:sz="4" w:space="0" w:color="FEB01A"/>
              <w:bottom w:val="single" w:sz="4" w:space="0" w:color="FEB01A"/>
            </w:tcBorders>
            <w:shd w:val="clear" w:color="auto" w:fill="auto"/>
          </w:tcPr>
          <w:p w14:paraId="6534D0F4" w14:textId="77777777" w:rsidR="00B12FA5" w:rsidRPr="000B3762" w:rsidRDefault="00B12FA5" w:rsidP="00ED3361">
            <w:pPr>
              <w:spacing w:line="216" w:lineRule="auto"/>
              <w:rPr>
                <w:rFonts w:ascii="Segoe UI" w:hAnsi="Segoe UI"/>
                <w:sz w:val="10"/>
                <w:szCs w:val="10"/>
              </w:rPr>
            </w:pPr>
          </w:p>
        </w:tc>
      </w:tr>
    </w:tbl>
    <w:p w14:paraId="7A7C1CD0" w14:textId="77777777" w:rsidR="00B12FA5" w:rsidRPr="000E5502" w:rsidRDefault="00FB6D8F" w:rsidP="002025A4">
      <w:pPr>
        <w:pStyle w:val="ad"/>
        <w:spacing w:before="240" w:after="40" w:line="216" w:lineRule="auto"/>
        <w:jc w:val="both"/>
      </w:pPr>
      <w:r w:rsidRPr="000E5502">
        <w:t>Подання вагових діапазонів було оновлено - наприклад, ваговий діапазон 4-7 кг тепер записується як 4-</w:t>
      </w:r>
      <w:r w:rsidR="008D2B81" w:rsidRPr="000E5502">
        <w:t>&lt;</w:t>
      </w:r>
      <w:r w:rsidRPr="000E5502">
        <w:t>8 кг. Дитині з масою тіла 7,9 кг призначають за ваговим діапазоном 4-&lt;8 кг, дитині з масою тіла 8 кг - за ваговим діапазоном 8-&lt;12 кг.</w:t>
      </w:r>
    </w:p>
    <w:p w14:paraId="066A4530" w14:textId="77777777" w:rsidR="00B12FA5" w:rsidRPr="000E5502" w:rsidRDefault="00FB6D8F" w:rsidP="002025A4">
      <w:pPr>
        <w:pStyle w:val="ad"/>
        <w:spacing w:after="40" w:line="216" w:lineRule="auto"/>
        <w:ind w:left="98" w:hanging="98"/>
        <w:jc w:val="both"/>
      </w:pPr>
      <w:r w:rsidRPr="000E5502">
        <w:rPr>
          <w:vertAlign w:val="superscript"/>
        </w:rPr>
        <w:t xml:space="preserve">a </w:t>
      </w:r>
      <w:r w:rsidRPr="000E5502">
        <w:t>В ідеалі таблетки потрібно розчиняти у 50 мл води. Дитина має випити всю рідину протягом 10 хвилин після розчинення таблетки. Якщо дитина не може випити всю кількість рідини, таблетки можна розчинити в меншому об'ємі рідини.</w:t>
      </w:r>
    </w:p>
    <w:p w14:paraId="35ECEC06" w14:textId="77777777" w:rsidR="00B12FA5" w:rsidRPr="000E5502" w:rsidRDefault="00FB6D8F" w:rsidP="002025A4">
      <w:pPr>
        <w:pStyle w:val="ad"/>
        <w:spacing w:after="40" w:line="216" w:lineRule="auto"/>
        <w:ind w:left="98" w:hanging="98"/>
        <w:jc w:val="both"/>
      </w:pPr>
      <w:r w:rsidRPr="000E5502">
        <w:rPr>
          <w:vertAlign w:val="superscript"/>
        </w:rPr>
        <w:t>b</w:t>
      </w:r>
      <w:r w:rsidRPr="000E5502">
        <w:t xml:space="preserve"> </w:t>
      </w:r>
      <w:proofErr w:type="spellStart"/>
      <w:r w:rsidRPr="000E5502">
        <w:t>Етамбутол</w:t>
      </w:r>
      <w:proofErr w:type="spellEnd"/>
      <w:r w:rsidRPr="000E5502">
        <w:t xml:space="preserve"> (бажано з використанням таблеток, що </w:t>
      </w:r>
      <w:proofErr w:type="spellStart"/>
      <w:r w:rsidRPr="000E5502">
        <w:t>диспергуються</w:t>
      </w:r>
      <w:proofErr w:type="spellEnd"/>
      <w:r w:rsidRPr="000E5502">
        <w:t xml:space="preserve">) потрібно додавати в інтенсивну фазу для дітей з запущеним захворюванням, або якщо вони живуть з ВІЛ, або якщо вони живуть в умовах високої поширеності ВІЛ або резистентності до </w:t>
      </w:r>
      <w:proofErr w:type="spellStart"/>
      <w:r w:rsidRPr="000E5502">
        <w:t>ізоніазиду</w:t>
      </w:r>
      <w:proofErr w:type="spellEnd"/>
      <w:r w:rsidRPr="000E5502">
        <w:t>.</w:t>
      </w:r>
    </w:p>
    <w:p w14:paraId="5D2774C0" w14:textId="77777777" w:rsidR="00B12FA5" w:rsidRPr="000B3762" w:rsidRDefault="00B12FA5" w:rsidP="002025A4">
      <w:pPr>
        <w:spacing w:after="299" w:line="216" w:lineRule="auto"/>
        <w:jc w:val="both"/>
        <w:rPr>
          <w:rFonts w:ascii="Segoe UI" w:hAnsi="Segoe UI"/>
        </w:rPr>
      </w:pPr>
    </w:p>
    <w:p w14:paraId="4DB6CA08" w14:textId="77777777" w:rsidR="00B12FA5" w:rsidRPr="000E5502" w:rsidRDefault="00FB6D8F" w:rsidP="00E17BFA">
      <w:pPr>
        <w:pStyle w:val="50"/>
        <w:numPr>
          <w:ilvl w:val="3"/>
          <w:numId w:val="62"/>
        </w:numPr>
        <w:tabs>
          <w:tab w:val="left" w:pos="922"/>
        </w:tabs>
        <w:spacing w:line="216" w:lineRule="auto"/>
        <w:jc w:val="both"/>
      </w:pPr>
      <w:r w:rsidRPr="000E5502">
        <w:t>Таблиця дозування для короткої інтенсивної схеми лікування ТБ менінгіту</w:t>
      </w:r>
    </w:p>
    <w:p w14:paraId="78717E67" w14:textId="77777777" w:rsidR="00B12FA5" w:rsidRPr="000E5502" w:rsidRDefault="00FB6D8F" w:rsidP="00ED3361">
      <w:pPr>
        <w:pStyle w:val="11"/>
        <w:spacing w:line="216" w:lineRule="auto"/>
        <w:jc w:val="both"/>
      </w:pPr>
      <w:r w:rsidRPr="000E5502">
        <w:t xml:space="preserve">Рекомендовані дози залежно від ваги для 6-місячної інтенсивної схеми (6HRZEto) для лікування </w:t>
      </w:r>
      <w:proofErr w:type="spellStart"/>
      <w:r w:rsidRPr="000E5502">
        <w:t>бактеріологічно</w:t>
      </w:r>
      <w:proofErr w:type="spellEnd"/>
      <w:r w:rsidRPr="000E5502">
        <w:t xml:space="preserve"> підтвердженого або клінічно </w:t>
      </w:r>
      <w:proofErr w:type="spellStart"/>
      <w:r w:rsidRPr="000E5502">
        <w:t>діагностованого</w:t>
      </w:r>
      <w:proofErr w:type="spellEnd"/>
      <w:r w:rsidRPr="000E5502">
        <w:t xml:space="preserve"> ТБЛ (без підозри або ознак МР/Риф ТБ) у дітей і підлітків з масою тіла менше ніж 35 кг показані в </w:t>
      </w:r>
      <w:hyperlink w:anchor="bookmark102" w:tooltip="Поточний документ">
        <w:r w:rsidRPr="000E5502">
          <w:rPr>
            <w:color w:val="F99D22"/>
          </w:rPr>
          <w:t>таблиці 5.6</w:t>
        </w:r>
      </w:hyperlink>
      <w:r w:rsidRPr="000E5502">
        <w:t>. Ці дозування були розроблені для обмеження маніпуляцій з лікарською формою (поділ таблеток), додавання окремих препаратів, кількістю вагових груп та кількістю таблеток.</w:t>
      </w:r>
    </w:p>
    <w:p w14:paraId="350B2C08" w14:textId="77777777" w:rsidR="00B12FA5" w:rsidRPr="000E5502" w:rsidRDefault="00FB6D8F" w:rsidP="00ED3361">
      <w:pPr>
        <w:pStyle w:val="11"/>
        <w:spacing w:line="216" w:lineRule="auto"/>
        <w:jc w:val="both"/>
      </w:pPr>
      <w:r w:rsidRPr="000E5502">
        <w:t xml:space="preserve">Для дітей з масою тіла менше ніж 25 кг бажано використовувати зручні для дітей лікарські форми таблеток, що </w:t>
      </w:r>
      <w:proofErr w:type="spellStart"/>
      <w:r w:rsidRPr="000E5502">
        <w:t>диспергуються</w:t>
      </w:r>
      <w:proofErr w:type="spellEnd"/>
      <w:r w:rsidRPr="000E5502">
        <w:t xml:space="preserve">, у тому числі КФД HR. Для дітей з масою тіла 3-&lt;5 кг було ухвалено спільний </w:t>
      </w:r>
      <w:proofErr w:type="spellStart"/>
      <w:r w:rsidRPr="000E5502">
        <w:t>віково</w:t>
      </w:r>
      <w:proofErr w:type="spellEnd"/>
      <w:r w:rsidRPr="000E5502">
        <w:t xml:space="preserve">-ваговий підхід з урахуванням чинників зрілості. Дозування </w:t>
      </w:r>
      <w:proofErr w:type="spellStart"/>
      <w:r w:rsidRPr="000E5502">
        <w:t>піразинаміду</w:t>
      </w:r>
      <w:proofErr w:type="spellEnd"/>
      <w:r w:rsidRPr="000E5502">
        <w:t xml:space="preserve">,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для дітей з масою тіла 3-&lt;5 кг залежить від віку дитини до або після 3 місяців.</w:t>
      </w:r>
    </w:p>
    <w:p w14:paraId="08A4F711" w14:textId="77777777" w:rsidR="00B12FA5" w:rsidRPr="000E5502" w:rsidRDefault="00FB6D8F" w:rsidP="00ED3361">
      <w:pPr>
        <w:pStyle w:val="11"/>
        <w:spacing w:line="216" w:lineRule="auto"/>
        <w:jc w:val="both"/>
      </w:pPr>
      <w:r w:rsidRPr="000E5502">
        <w:t xml:space="preserve">Для дітей із масою тіла 25-&lt;35 кг можна використовувати як таблетки, що </w:t>
      </w:r>
      <w:proofErr w:type="spellStart"/>
      <w:r w:rsidRPr="000E5502">
        <w:t>диспергуються</w:t>
      </w:r>
      <w:proofErr w:type="spellEnd"/>
      <w:r w:rsidRPr="000E5502">
        <w:t xml:space="preserve">, так і дорослі лікарські форми відповідних препаратів (HR 75/150 мг, Z 400 мг або 500 мг, </w:t>
      </w:r>
      <w:proofErr w:type="spellStart"/>
      <w:r w:rsidRPr="000E5502">
        <w:t>Eto</w:t>
      </w:r>
      <w:proofErr w:type="spellEnd"/>
      <w:r w:rsidRPr="000E5502">
        <w:t xml:space="preserve"> 250 мг). Використання лікарських форм для дорослих у старших дітей дозволяє скоротити кількість таблеток. Тяжкохворим дітям, наприклад дітям зі зниженим рівнем свідомості, можна вводити зручні для дітей лікарські форми, що </w:t>
      </w:r>
      <w:proofErr w:type="spellStart"/>
      <w:r w:rsidRPr="000E5502">
        <w:t>диспергуються</w:t>
      </w:r>
      <w:proofErr w:type="spellEnd"/>
      <w:r w:rsidRPr="000E5502">
        <w:t xml:space="preserve">, через </w:t>
      </w:r>
      <w:proofErr w:type="spellStart"/>
      <w:r w:rsidRPr="000E5502">
        <w:t>назогастральний</w:t>
      </w:r>
      <w:proofErr w:type="spellEnd"/>
      <w:r w:rsidRPr="000E5502">
        <w:t xml:space="preserve"> зонд. У таблиці 5.6 також представлені варіанти дозування Z 400 мг і Z 500 мг, визнаючи, що в НПБТ можна здійснювати закупівлі будь-яку з цих лікарських форм.</w:t>
      </w:r>
    </w:p>
    <w:p w14:paraId="3BA6F794" w14:textId="77777777" w:rsidR="00B12FA5" w:rsidRPr="000E5502" w:rsidRDefault="00FB6D8F" w:rsidP="00ED3361">
      <w:pPr>
        <w:pStyle w:val="11"/>
        <w:spacing w:line="216" w:lineRule="auto"/>
        <w:jc w:val="both"/>
        <w:sectPr w:rsidR="00B12FA5" w:rsidRPr="000E5502">
          <w:pgSz w:w="11900" w:h="16840"/>
          <w:pgMar w:top="1324" w:right="1377" w:bottom="1175" w:left="1383" w:header="0" w:footer="3" w:gutter="0"/>
          <w:cols w:space="720"/>
          <w:noEndnote/>
          <w:docGrid w:linePitch="360"/>
          <w15:footnoteColumns w:val="1"/>
        </w:sectPr>
      </w:pPr>
      <w:proofErr w:type="spellStart"/>
      <w:r w:rsidRPr="000E5502">
        <w:t>Етіонамід</w:t>
      </w:r>
      <w:proofErr w:type="spellEnd"/>
      <w:r w:rsidRPr="000E5502">
        <w:t xml:space="preserve"> може спричинити гепатотоксичність, подразнення шлунково-кишкового тракту та гіпотиреоз. Подразнення шлунково-кишкового тракту переважно можна подолати, приймаючи </w:t>
      </w:r>
      <w:r w:rsidR="00644A84" w:rsidRPr="000E5502">
        <w:rPr>
          <w:noProof/>
          <w:lang w:eastAsia="uk-UA" w:bidi="ar-SA"/>
        </w:rPr>
        <mc:AlternateContent>
          <mc:Choice Requires="wps">
            <w:drawing>
              <wp:anchor distT="279400" distB="2155190" distL="0" distR="0" simplePos="0" relativeHeight="251726336" behindDoc="0" locked="0" layoutInCell="1" allowOverlap="1" wp14:anchorId="0E6FCC3D" wp14:editId="208DA049">
                <wp:simplePos x="0" y="0"/>
                <wp:positionH relativeFrom="leftMargin">
                  <wp:posOffset>370840</wp:posOffset>
                </wp:positionH>
                <wp:positionV relativeFrom="paragraph">
                  <wp:posOffset>1142365</wp:posOffset>
                </wp:positionV>
                <wp:extent cx="508000" cy="168910"/>
                <wp:effectExtent l="0" t="0" r="0" b="0"/>
                <wp:wrapNone/>
                <wp:docPr id="49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0FC3480" w14:textId="4A53CE18"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E6FCC3D" id="_x0000_s1223" type="#_x0000_t202" style="position:absolute;left:0;text-align:left;margin-left:29.2pt;margin-top:89.95pt;width:40pt;height:13.3pt;z-index:2517263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" filled="f" stroked="f">
                <v:textbox inset="0,0,0,0">
                  <w:txbxContent>
                    <w:p w14:paraId="60FC3480" w14:textId="4A53CE18" w:rsidR="0028591B" w:rsidRPr="00255B17" w:rsidRDefault="0028591B" w:rsidP="00644A84">
                      <w:pPr>
                        <w:pStyle w:val="a6"/>
                        <w:spacing w:after="40"/>
                        <w:jc w:val="center"/>
                        <w:rPr>
                          <w:color w:val="FDAD1B"/>
                          <w:sz w:val="22"/>
                          <w:szCs w:val="22"/>
                        </w:rPr>
                      </w:pPr>
                    </w:p>
                  </w:txbxContent>
                </v:textbox>
                <w10:wrap anchorx="margin"/>
              </v:shape>
            </w:pict>
          </mc:Fallback>
        </mc:AlternateContent>
      </w:r>
      <w:proofErr w:type="spellStart"/>
      <w:r w:rsidRPr="000E5502">
        <w:t>етіонамід</w:t>
      </w:r>
      <w:proofErr w:type="spellEnd"/>
      <w:r w:rsidRPr="000E5502">
        <w:t xml:space="preserve"> увечері, окремо від інших протитуберкульозних препаратів.</w:t>
      </w:r>
    </w:p>
    <w:p w14:paraId="431DA3E9" w14:textId="77777777" w:rsidR="00B12FA5" w:rsidRPr="000E5502" w:rsidRDefault="00FB6D8F" w:rsidP="00612F6E">
      <w:pPr>
        <w:pStyle w:val="20"/>
        <w:framePr w:w="14172" w:h="1253" w:wrap="none" w:hAnchor="page" w:x="1232" w:y="7777"/>
        <w:spacing w:after="0" w:line="216" w:lineRule="auto"/>
        <w:jc w:val="both"/>
      </w:pPr>
      <w:r w:rsidRPr="000E5502">
        <w:rPr>
          <w:vertAlign w:val="superscript"/>
        </w:rPr>
        <w:lastRenderedPageBreak/>
        <w:t>а</w:t>
      </w:r>
      <w:r w:rsidRPr="000E5502">
        <w:t xml:space="preserve"> Для дітей з масою тіла 25-35 кг можна використовувати лікарські форми для дорослих, що</w:t>
      </w:r>
      <w:r w:rsidR="008B1C8A" w:rsidRPr="000E5502">
        <w:t>б зменшити кількість таблеток.</w:t>
      </w:r>
    </w:p>
    <w:p w14:paraId="6325EE72" w14:textId="77777777" w:rsidR="00B12FA5" w:rsidRPr="000E5502" w:rsidRDefault="00FB6D8F" w:rsidP="00612F6E">
      <w:pPr>
        <w:pStyle w:val="20"/>
        <w:framePr w:w="14172" w:h="1253" w:wrap="none" w:hAnchor="page" w:x="1232" w:y="7777"/>
        <w:spacing w:after="0" w:line="216" w:lineRule="auto"/>
        <w:ind w:left="140" w:hanging="140"/>
        <w:jc w:val="both"/>
      </w:pPr>
      <w:r w:rsidRPr="000E5502">
        <w:rPr>
          <w:vertAlign w:val="superscript"/>
        </w:rPr>
        <w:t>b</w:t>
      </w:r>
      <w:r w:rsidRPr="000E5502">
        <w:t xml:space="preserve"> Якщо в лікарській формі є риска, таблетки можна розділити та вводити повністю або розчиняти у воді. Якщо в лікарській формі немає риски, таблетки потрібно розчинити у певній кількості води та ввести точну дозу, використовуючи аліквоту за допомогою шприца. Щоб отримати 0,5 таблетки, розчиніть 1 таблетку в 10 мл води і введіть 5 мл.</w:t>
      </w:r>
    </w:p>
    <w:p w14:paraId="41396C39" w14:textId="5AF3F2BD" w:rsidR="00B12FA5" w:rsidRPr="000E5502" w:rsidRDefault="00FB6D8F" w:rsidP="00612F6E">
      <w:pPr>
        <w:pStyle w:val="20"/>
        <w:framePr w:w="14172" w:h="1253" w:wrap="none" w:hAnchor="page" w:x="1232" w:y="7777"/>
        <w:spacing w:after="0" w:line="216" w:lineRule="auto"/>
        <w:ind w:left="140" w:hanging="140"/>
        <w:jc w:val="both"/>
      </w:pPr>
      <w:r w:rsidRPr="000E5502">
        <w:rPr>
          <w:vertAlign w:val="superscript"/>
        </w:rPr>
        <w:t>c</w:t>
      </w:r>
      <w:r w:rsidRPr="000E5502">
        <w:t xml:space="preserve"> Для дітей з масою тіла 3-&lt;5 кг використовується спільний </w:t>
      </w:r>
      <w:proofErr w:type="spellStart"/>
      <w:r w:rsidRPr="000E5502">
        <w:t>віково</w:t>
      </w:r>
      <w:proofErr w:type="spellEnd"/>
      <w:r w:rsidRPr="000E5502">
        <w:t>-ваговий підхід. Дозування RH та Z для дітей з масою тіла 3-&lt;5 кг залежить від того, дитина мол</w:t>
      </w:r>
      <w:r w:rsidR="008B1C8A" w:rsidRPr="000E5502">
        <w:t>одша або старша ніж 3 місяці.</w:t>
      </w:r>
      <w:r w:rsidR="008B1C8A" w:rsidRPr="000E5502">
        <w:cr/>
      </w:r>
      <w:r w:rsidRPr="000E5502">
        <w:t xml:space="preserve">Наприклад, дитина вагою 4,5 кг повинна отримати 1,5 таблетки HR 50/75 мг та 0,5 таблетки Z 150 мг, </w:t>
      </w:r>
      <w:proofErr w:type="spellStart"/>
      <w:r w:rsidRPr="000E5502">
        <w:t>якщовона</w:t>
      </w:r>
      <w:proofErr w:type="spellEnd"/>
      <w:r w:rsidRPr="000E5502">
        <w:t xml:space="preserve"> віком до 3 місяців, але 2 таблетки HR та 1 таблетку Z, якщо вона віком 3 місяці і старше.</w:t>
      </w:r>
    </w:p>
    <w:p w14:paraId="2B4FEDDE" w14:textId="5350A8D3" w:rsidR="00C327F5" w:rsidRPr="000E5502" w:rsidRDefault="00C327F5" w:rsidP="00C327F5">
      <w:pPr>
        <w:pStyle w:val="11"/>
        <w:spacing w:after="0" w:line="216" w:lineRule="auto"/>
      </w:pPr>
      <w:bookmarkStart w:id="110" w:name="bookmark102"/>
      <w:r w:rsidRPr="000E5502">
        <w:rPr>
          <w:b/>
          <w:bCs/>
          <w:color w:val="636466"/>
        </w:rPr>
        <w:t>Таблиця 5.6. Таблиця дозування: Коротка інтенсивна схема лікування ТБ менінгіту (6HRZEto)</w:t>
      </w:r>
      <w:bookmarkEnd w:id="110"/>
    </w:p>
    <w:p w14:paraId="3A3478A6" w14:textId="62E1914D" w:rsidR="00B12FA5" w:rsidRPr="000B3762" w:rsidRDefault="00612F6E" w:rsidP="00ED3361">
      <w:pPr>
        <w:spacing w:line="216" w:lineRule="auto"/>
        <w:jc w:val="center"/>
        <w:rPr>
          <w:rFonts w:ascii="Segoe UI" w:hAnsi="Segoe UI"/>
        </w:rPr>
      </w:pPr>
      <w:r>
        <w:rPr>
          <w:noProof/>
        </w:rPr>
        <mc:AlternateContent>
          <mc:Choice Requires="wps">
            <w:drawing>
              <wp:anchor distT="0" distB="0" distL="114300" distR="114300" simplePos="0" relativeHeight="252194304" behindDoc="0" locked="0" layoutInCell="1" allowOverlap="1" wp14:anchorId="67F81E05" wp14:editId="0DCE135F">
                <wp:simplePos x="0" y="0"/>
                <wp:positionH relativeFrom="page">
                  <wp:posOffset>-2441257</wp:posOffset>
                </wp:positionH>
                <wp:positionV relativeFrom="page">
                  <wp:posOffset>4024118</wp:posOffset>
                </wp:positionV>
                <wp:extent cx="6003677" cy="327025"/>
                <wp:effectExtent l="0" t="318" r="0" b="0"/>
                <wp:wrapNone/>
                <wp:docPr id="115" name="Надпись 115"/>
                <wp:cNvGraphicFramePr/>
                <a:graphic xmlns:a="http://schemas.openxmlformats.org/drawingml/2006/main">
                  <a:graphicData uri="http://schemas.microsoft.com/office/word/2010/wordprocessingShape">
                    <wps:wsp>
                      <wps:cNvSpPr txBox="1"/>
                      <wps:spPr>
                        <a:xfrm rot="5400000">
                          <a:off x="0" y="0"/>
                          <a:ext cx="6003677" cy="327025"/>
                        </a:xfrm>
                        <a:prstGeom prst="rect">
                          <a:avLst/>
                        </a:prstGeom>
                        <a:solidFill>
                          <a:schemeClr val="lt1"/>
                        </a:solidFill>
                        <a:ln w="6350">
                          <a:noFill/>
                        </a:ln>
                      </wps:spPr>
                      <wps:txbx>
                        <w:txbxContent>
                          <w:p w14:paraId="216BE990" w14:textId="795E1DDA" w:rsidR="00612F6E" w:rsidRPr="00612F6E" w:rsidRDefault="00612F6E" w:rsidP="00612F6E">
                            <w:pPr>
                              <w:tabs>
                                <w:tab w:val="left" w:pos="3969"/>
                                <w:tab w:val="left" w:pos="4395"/>
                                <w:tab w:val="left" w:pos="8161"/>
                              </w:tabs>
                              <w:ind w:left="1134"/>
                              <w:jc w:val="right"/>
                              <w:outlineLvl w:val="0"/>
                              <w:rPr>
                                <w:rFonts w:ascii="Segoe UI" w:hAnsi="Segoe UI"/>
                                <w:lang w:val="ru-RU"/>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612F6E">
                              <w:rPr>
                                <w:rFonts w:ascii="Segoe UI" w:eastAsia="Segoe UI" w:hAnsi="Segoe UI" w:cs="Segoe UI"/>
                                <w:color w:val="F99D22"/>
                                <w:sz w:val="15"/>
                                <w:szCs w:val="15"/>
                                <w:lang w:val="ru-RU"/>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1E05" id="Надпись 115" o:spid="_x0000_s1224" type="#_x0000_t202" style="position:absolute;left:0;text-align:left;margin-left:-192.2pt;margin-top:316.85pt;width:472.75pt;height:25.75pt;rotation:90;z-index:252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" fillcolor="white [3201]" stroked="f" strokeweight=".5pt">
                <v:textbox>
                  <w:txbxContent>
                    <w:p w14:paraId="216BE990" w14:textId="795E1DDA" w:rsidR="00612F6E" w:rsidRPr="00612F6E" w:rsidRDefault="00612F6E" w:rsidP="00612F6E">
                      <w:pPr>
                        <w:tabs>
                          <w:tab w:val="left" w:pos="3969"/>
                          <w:tab w:val="left" w:pos="4395"/>
                          <w:tab w:val="left" w:pos="8161"/>
                        </w:tabs>
                        <w:ind w:left="1134"/>
                        <w:jc w:val="right"/>
                        <w:outlineLvl w:val="0"/>
                        <w:rPr>
                          <w:rFonts w:ascii="Segoe UI" w:hAnsi="Segoe UI"/>
                          <w:lang w:val="ru-RU"/>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612F6E">
                        <w:rPr>
                          <w:rFonts w:ascii="Segoe UI" w:eastAsia="Segoe UI" w:hAnsi="Segoe UI" w:cs="Segoe UI"/>
                          <w:color w:val="F99D22"/>
                          <w:sz w:val="15"/>
                          <w:szCs w:val="15"/>
                          <w:lang w:val="ru-RU"/>
                        </w:rPr>
                        <w:t>101</w:t>
                      </w:r>
                    </w:p>
                  </w:txbxContent>
                </v:textbox>
                <w10:wrap anchorx="page" anchory="page"/>
              </v:shape>
            </w:pict>
          </mc:Fallback>
        </mc:AlternateContent>
      </w:r>
    </w:p>
    <w:tbl>
      <w:tblPr>
        <w:tblStyle w:val="af6"/>
        <w:tblW w:w="0" w:type="auto"/>
        <w:tblBorders>
          <w:top w:val="single" w:sz="4" w:space="0" w:color="F4993B"/>
          <w:left w:val="single" w:sz="4" w:space="0" w:color="F4993B"/>
          <w:bottom w:val="single" w:sz="4" w:space="0" w:color="F4993B"/>
          <w:right w:val="single" w:sz="4" w:space="0" w:color="F4993B"/>
          <w:insideH w:val="single" w:sz="4" w:space="0" w:color="F4993B"/>
          <w:insideV w:val="single" w:sz="4" w:space="0" w:color="F4993B"/>
        </w:tblBorders>
        <w:tblLook w:val="04A0" w:firstRow="1" w:lastRow="0" w:firstColumn="1" w:lastColumn="0" w:noHBand="0" w:noVBand="1"/>
      </w:tblPr>
      <w:tblGrid>
        <w:gridCol w:w="1138"/>
        <w:gridCol w:w="2227"/>
        <w:gridCol w:w="2009"/>
        <w:gridCol w:w="1546"/>
        <w:gridCol w:w="1450"/>
        <w:gridCol w:w="1231"/>
        <w:gridCol w:w="1230"/>
        <w:gridCol w:w="1098"/>
        <w:gridCol w:w="1191"/>
        <w:gridCol w:w="1070"/>
      </w:tblGrid>
      <w:tr w:rsidR="00C327F5" w:rsidRPr="000B3762" w14:paraId="5984DEF1" w14:textId="77777777" w:rsidTr="00C327F5">
        <w:trPr>
          <w:trHeight w:val="257"/>
        </w:trPr>
        <w:tc>
          <w:tcPr>
            <w:tcW w:w="1137" w:type="dxa"/>
            <w:vMerge w:val="restart"/>
            <w:shd w:val="clear" w:color="auto" w:fill="F4993B"/>
            <w:vAlign w:val="center"/>
          </w:tcPr>
          <w:p w14:paraId="7A0F1FF7" w14:textId="77777777" w:rsidR="00C327F5" w:rsidRPr="000E5502" w:rsidRDefault="00C327F5" w:rsidP="00C327F5">
            <w:pPr>
              <w:pStyle w:val="a6"/>
              <w:tabs>
                <w:tab w:val="left" w:pos="4992"/>
                <w:tab w:val="left" w:pos="9168"/>
              </w:tabs>
              <w:spacing w:after="0" w:line="216" w:lineRule="auto"/>
              <w:ind w:right="200"/>
              <w:rPr>
                <w:sz w:val="17"/>
                <w:szCs w:val="17"/>
              </w:rPr>
            </w:pPr>
            <w:r w:rsidRPr="000E5502">
              <w:rPr>
                <w:sz w:val="17"/>
                <w:szCs w:val="17"/>
              </w:rPr>
              <w:t>Вагова категорія (кг)Z</w:t>
            </w:r>
          </w:p>
        </w:tc>
        <w:tc>
          <w:tcPr>
            <w:tcW w:w="6106" w:type="dxa"/>
            <w:gridSpan w:val="3"/>
            <w:shd w:val="clear" w:color="auto" w:fill="F4993B"/>
            <w:vAlign w:val="center"/>
          </w:tcPr>
          <w:p w14:paraId="314A467C" w14:textId="5E827E65" w:rsidR="00C327F5" w:rsidRPr="000E5502" w:rsidRDefault="00C327F5" w:rsidP="00C327F5">
            <w:pPr>
              <w:pStyle w:val="a6"/>
              <w:tabs>
                <w:tab w:val="left" w:pos="4992"/>
                <w:tab w:val="left" w:pos="9168"/>
              </w:tabs>
              <w:spacing w:after="0" w:line="216" w:lineRule="auto"/>
              <w:ind w:right="200"/>
              <w:jc w:val="center"/>
              <w:rPr>
                <w:sz w:val="17"/>
                <w:szCs w:val="17"/>
              </w:rPr>
            </w:pPr>
            <w:r w:rsidRPr="000E5502">
              <w:rPr>
                <w:sz w:val="17"/>
                <w:szCs w:val="17"/>
              </w:rPr>
              <w:t xml:space="preserve">Маса тіла 3-&lt;35 кг з використанням зручних </w:t>
            </w:r>
            <w:proofErr w:type="spellStart"/>
            <w:r w:rsidRPr="000E5502">
              <w:rPr>
                <w:sz w:val="17"/>
                <w:szCs w:val="17"/>
              </w:rPr>
              <w:t>длz</w:t>
            </w:r>
            <w:proofErr w:type="spellEnd"/>
            <w:r w:rsidRPr="000E5502">
              <w:rPr>
                <w:sz w:val="17"/>
                <w:szCs w:val="17"/>
              </w:rPr>
              <w:t xml:space="preserve"> дітей лікарських форм </w:t>
            </w:r>
            <w:r w:rsidRPr="000E5502">
              <w:rPr>
                <w:sz w:val="17"/>
                <w:szCs w:val="17"/>
                <w:vertAlign w:val="superscript"/>
              </w:rPr>
              <w:t>а</w:t>
            </w:r>
          </w:p>
        </w:tc>
        <w:tc>
          <w:tcPr>
            <w:tcW w:w="4149" w:type="dxa"/>
            <w:gridSpan w:val="3"/>
            <w:shd w:val="clear" w:color="auto" w:fill="F4993B"/>
            <w:vAlign w:val="center"/>
          </w:tcPr>
          <w:p w14:paraId="097ED15A" w14:textId="77777777" w:rsidR="00C327F5" w:rsidRPr="000E5502" w:rsidRDefault="00C327F5" w:rsidP="00C327F5">
            <w:pPr>
              <w:pStyle w:val="a6"/>
              <w:tabs>
                <w:tab w:val="left" w:pos="4992"/>
                <w:tab w:val="left" w:pos="9168"/>
              </w:tabs>
              <w:spacing w:after="0" w:line="216" w:lineRule="auto"/>
              <w:ind w:right="200"/>
              <w:jc w:val="center"/>
              <w:rPr>
                <w:sz w:val="17"/>
                <w:szCs w:val="17"/>
              </w:rPr>
            </w:pPr>
            <w:r w:rsidRPr="000E5502">
              <w:rPr>
                <w:sz w:val="17"/>
                <w:szCs w:val="17"/>
              </w:rPr>
              <w:t xml:space="preserve">Маса тіла 25-&lt;35 кг з використанням лікарських форм для </w:t>
            </w:r>
            <w:proofErr w:type="spellStart"/>
            <w:r w:rsidRPr="000E5502">
              <w:rPr>
                <w:sz w:val="17"/>
                <w:szCs w:val="17"/>
              </w:rPr>
              <w:t>дорослих</w:t>
            </w:r>
            <w:r w:rsidRPr="000E5502">
              <w:rPr>
                <w:sz w:val="17"/>
                <w:szCs w:val="17"/>
                <w:vertAlign w:val="superscript"/>
              </w:rPr>
              <w:t>а</w:t>
            </w:r>
            <w:proofErr w:type="spellEnd"/>
          </w:p>
        </w:tc>
        <w:tc>
          <w:tcPr>
            <w:tcW w:w="3488" w:type="dxa"/>
            <w:gridSpan w:val="3"/>
            <w:shd w:val="clear" w:color="auto" w:fill="F4993B"/>
            <w:vAlign w:val="center"/>
          </w:tcPr>
          <w:p w14:paraId="6132160D" w14:textId="77777777" w:rsidR="00C327F5" w:rsidRPr="000E5502" w:rsidRDefault="00C327F5" w:rsidP="00C327F5">
            <w:pPr>
              <w:pStyle w:val="a6"/>
              <w:tabs>
                <w:tab w:val="left" w:pos="4992"/>
                <w:tab w:val="left" w:pos="9168"/>
              </w:tabs>
              <w:spacing w:after="0" w:line="216" w:lineRule="auto"/>
              <w:ind w:right="200"/>
              <w:jc w:val="center"/>
              <w:rPr>
                <w:sz w:val="17"/>
                <w:szCs w:val="17"/>
              </w:rPr>
            </w:pPr>
            <w:r w:rsidRPr="000E5502">
              <w:rPr>
                <w:sz w:val="17"/>
                <w:szCs w:val="17"/>
              </w:rPr>
              <w:t>Маса тіла 25-&lt;35 кг з використанням лікарських форм для дорослих (з  Z 500 мг,  таблетками)</w:t>
            </w:r>
            <w:r w:rsidRPr="000E5502">
              <w:rPr>
                <w:sz w:val="17"/>
                <w:szCs w:val="17"/>
                <w:vertAlign w:val="superscript"/>
              </w:rPr>
              <w:t xml:space="preserve"> а</w:t>
            </w:r>
          </w:p>
        </w:tc>
      </w:tr>
      <w:tr w:rsidR="00C327F5" w:rsidRPr="000B3762" w14:paraId="683707FA" w14:textId="77777777" w:rsidTr="00C327F5">
        <w:trPr>
          <w:trHeight w:val="680"/>
        </w:trPr>
        <w:tc>
          <w:tcPr>
            <w:tcW w:w="1137" w:type="dxa"/>
            <w:vMerge/>
            <w:shd w:val="clear" w:color="auto" w:fill="F4993B"/>
            <w:vAlign w:val="center"/>
          </w:tcPr>
          <w:p w14:paraId="5969A4CE" w14:textId="77777777" w:rsidR="00C327F5" w:rsidRPr="000E5502" w:rsidRDefault="00C327F5" w:rsidP="00C327F5">
            <w:pPr>
              <w:pStyle w:val="a6"/>
              <w:tabs>
                <w:tab w:val="left" w:pos="4992"/>
                <w:tab w:val="left" w:pos="9168"/>
              </w:tabs>
              <w:spacing w:after="0" w:line="216" w:lineRule="auto"/>
              <w:ind w:right="200"/>
              <w:jc w:val="center"/>
              <w:rPr>
                <w:sz w:val="17"/>
                <w:szCs w:val="17"/>
              </w:rPr>
            </w:pPr>
          </w:p>
        </w:tc>
        <w:tc>
          <w:tcPr>
            <w:tcW w:w="2394" w:type="dxa"/>
            <w:shd w:val="clear" w:color="auto" w:fill="FEB01A"/>
            <w:vAlign w:val="center"/>
          </w:tcPr>
          <w:p w14:paraId="44E46A32" w14:textId="77777777" w:rsidR="00C327F5" w:rsidRPr="000E5502" w:rsidRDefault="00C327F5" w:rsidP="00C327F5">
            <w:pPr>
              <w:pStyle w:val="a6"/>
              <w:tabs>
                <w:tab w:val="left" w:pos="4992"/>
                <w:tab w:val="left" w:pos="9168"/>
              </w:tabs>
              <w:spacing w:after="0" w:line="216" w:lineRule="auto"/>
              <w:jc w:val="center"/>
              <w:rPr>
                <w:sz w:val="17"/>
                <w:szCs w:val="17"/>
              </w:rPr>
            </w:pPr>
            <w:r w:rsidRPr="000E5502">
              <w:rPr>
                <w:sz w:val="17"/>
                <w:szCs w:val="17"/>
              </w:rPr>
              <w:t xml:space="preserve">НR 50/75 мг, таблетки, що </w:t>
            </w:r>
            <w:proofErr w:type="spellStart"/>
            <w:r w:rsidRPr="000E5502">
              <w:rPr>
                <w:sz w:val="17"/>
                <w:szCs w:val="17"/>
              </w:rPr>
              <w:t>диспергуються</w:t>
            </w:r>
            <w:proofErr w:type="spellEnd"/>
            <w:r w:rsidRPr="000E5502">
              <w:rPr>
                <w:sz w:val="17"/>
                <w:szCs w:val="17"/>
                <w:vertAlign w:val="superscript"/>
              </w:rPr>
              <w:t xml:space="preserve"> b</w:t>
            </w:r>
          </w:p>
        </w:tc>
        <w:tc>
          <w:tcPr>
            <w:tcW w:w="2133" w:type="dxa"/>
            <w:shd w:val="clear" w:color="auto" w:fill="FEB01A"/>
            <w:vAlign w:val="center"/>
          </w:tcPr>
          <w:p w14:paraId="09CAE792" w14:textId="77777777" w:rsidR="00C327F5" w:rsidRPr="000E5502" w:rsidRDefault="00C327F5" w:rsidP="00C327F5">
            <w:pPr>
              <w:pStyle w:val="a6"/>
              <w:tabs>
                <w:tab w:val="left" w:pos="4992"/>
                <w:tab w:val="left" w:pos="9168"/>
              </w:tabs>
              <w:spacing w:after="0" w:line="216" w:lineRule="auto"/>
              <w:jc w:val="center"/>
              <w:rPr>
                <w:sz w:val="17"/>
                <w:szCs w:val="17"/>
              </w:rPr>
            </w:pPr>
            <w:r w:rsidRPr="000E5502">
              <w:rPr>
                <w:sz w:val="17"/>
                <w:szCs w:val="17"/>
              </w:rPr>
              <w:t xml:space="preserve">Z 150 мг, таблетки, що </w:t>
            </w:r>
            <w:proofErr w:type="spellStart"/>
            <w:r w:rsidRPr="000E5502">
              <w:rPr>
                <w:sz w:val="17"/>
                <w:szCs w:val="17"/>
              </w:rPr>
              <w:t>диспергуються</w:t>
            </w:r>
            <w:proofErr w:type="spellEnd"/>
            <w:r w:rsidRPr="000E5502">
              <w:rPr>
                <w:sz w:val="17"/>
                <w:szCs w:val="17"/>
                <w:vertAlign w:val="superscript"/>
              </w:rPr>
              <w:t xml:space="preserve"> b</w:t>
            </w:r>
          </w:p>
        </w:tc>
        <w:tc>
          <w:tcPr>
            <w:tcW w:w="1579" w:type="dxa"/>
            <w:shd w:val="clear" w:color="auto" w:fill="FEB01A"/>
            <w:vAlign w:val="center"/>
          </w:tcPr>
          <w:p w14:paraId="482272A1" w14:textId="77777777" w:rsidR="00C327F5" w:rsidRPr="000E5502" w:rsidRDefault="00C327F5" w:rsidP="00C327F5">
            <w:pPr>
              <w:pStyle w:val="a6"/>
              <w:tabs>
                <w:tab w:val="left" w:pos="4992"/>
                <w:tab w:val="left" w:pos="9168"/>
              </w:tabs>
              <w:spacing w:after="0" w:line="216" w:lineRule="auto"/>
              <w:jc w:val="center"/>
              <w:rPr>
                <w:sz w:val="17"/>
                <w:szCs w:val="17"/>
              </w:rPr>
            </w:pPr>
            <w:proofErr w:type="spellStart"/>
            <w:r w:rsidRPr="000E5502">
              <w:rPr>
                <w:sz w:val="17"/>
                <w:szCs w:val="17"/>
              </w:rPr>
              <w:t>Eto</w:t>
            </w:r>
            <w:proofErr w:type="spellEnd"/>
            <w:r w:rsidRPr="000E5502">
              <w:rPr>
                <w:sz w:val="17"/>
                <w:szCs w:val="17"/>
              </w:rPr>
              <w:t xml:space="preserve"> 125 мг, таблетки, що </w:t>
            </w:r>
            <w:proofErr w:type="spellStart"/>
            <w:r w:rsidRPr="000E5502">
              <w:rPr>
                <w:sz w:val="17"/>
                <w:szCs w:val="17"/>
              </w:rPr>
              <w:t>диспергуються</w:t>
            </w:r>
            <w:proofErr w:type="spellEnd"/>
            <w:r w:rsidRPr="000E5502">
              <w:rPr>
                <w:sz w:val="17"/>
                <w:szCs w:val="17"/>
                <w:vertAlign w:val="superscript"/>
              </w:rPr>
              <w:t xml:space="preserve"> b</w:t>
            </w:r>
          </w:p>
        </w:tc>
        <w:tc>
          <w:tcPr>
            <w:tcW w:w="1558" w:type="dxa"/>
            <w:shd w:val="clear" w:color="auto" w:fill="FEB01A"/>
            <w:vAlign w:val="center"/>
          </w:tcPr>
          <w:p w14:paraId="6C9452DE" w14:textId="77777777" w:rsidR="00C327F5" w:rsidRPr="000E5502" w:rsidRDefault="00C327F5" w:rsidP="00C327F5">
            <w:pPr>
              <w:pStyle w:val="a6"/>
              <w:tabs>
                <w:tab w:val="left" w:pos="4992"/>
                <w:tab w:val="left" w:pos="9168"/>
              </w:tabs>
              <w:spacing w:after="0" w:line="216" w:lineRule="auto"/>
              <w:jc w:val="center"/>
              <w:rPr>
                <w:sz w:val="17"/>
                <w:szCs w:val="17"/>
              </w:rPr>
            </w:pPr>
            <w:r w:rsidRPr="000E5502">
              <w:rPr>
                <w:sz w:val="17"/>
                <w:szCs w:val="17"/>
              </w:rPr>
              <w:t>НR 75/150 мг, таблетки</w:t>
            </w:r>
          </w:p>
        </w:tc>
        <w:tc>
          <w:tcPr>
            <w:tcW w:w="1296" w:type="dxa"/>
            <w:shd w:val="clear" w:color="auto" w:fill="FEB01A"/>
            <w:vAlign w:val="center"/>
          </w:tcPr>
          <w:p w14:paraId="113BFA53" w14:textId="77777777" w:rsidR="00C327F5" w:rsidRPr="000E5502" w:rsidRDefault="00C327F5" w:rsidP="00C327F5">
            <w:pPr>
              <w:pStyle w:val="a6"/>
              <w:tabs>
                <w:tab w:val="left" w:pos="4992"/>
                <w:tab w:val="left" w:pos="9168"/>
              </w:tabs>
              <w:spacing w:after="0" w:line="216" w:lineRule="auto"/>
              <w:jc w:val="center"/>
              <w:rPr>
                <w:sz w:val="17"/>
                <w:szCs w:val="17"/>
              </w:rPr>
            </w:pPr>
            <w:r w:rsidRPr="000E5502">
              <w:rPr>
                <w:sz w:val="17"/>
                <w:szCs w:val="17"/>
              </w:rPr>
              <w:t>Z 400 мг,  таблетки</w:t>
            </w:r>
          </w:p>
        </w:tc>
        <w:tc>
          <w:tcPr>
            <w:tcW w:w="1295" w:type="dxa"/>
            <w:shd w:val="clear" w:color="auto" w:fill="FEB01A"/>
            <w:vAlign w:val="center"/>
          </w:tcPr>
          <w:p w14:paraId="44FEF661" w14:textId="77777777" w:rsidR="00C327F5" w:rsidRPr="000E5502" w:rsidRDefault="00C327F5" w:rsidP="00C327F5">
            <w:pPr>
              <w:pStyle w:val="a6"/>
              <w:tabs>
                <w:tab w:val="left" w:pos="4992"/>
                <w:tab w:val="left" w:pos="9168"/>
              </w:tabs>
              <w:spacing w:after="0" w:line="216" w:lineRule="auto"/>
              <w:jc w:val="center"/>
              <w:rPr>
                <w:sz w:val="17"/>
                <w:szCs w:val="17"/>
              </w:rPr>
            </w:pPr>
            <w:proofErr w:type="spellStart"/>
            <w:r w:rsidRPr="000E5502">
              <w:rPr>
                <w:sz w:val="17"/>
                <w:szCs w:val="17"/>
              </w:rPr>
              <w:t>Eto</w:t>
            </w:r>
            <w:proofErr w:type="spellEnd"/>
            <w:r w:rsidRPr="000E5502">
              <w:rPr>
                <w:sz w:val="17"/>
                <w:szCs w:val="17"/>
              </w:rPr>
              <w:t xml:space="preserve"> 250  мг, таблетки</w:t>
            </w:r>
          </w:p>
        </w:tc>
        <w:tc>
          <w:tcPr>
            <w:tcW w:w="1137" w:type="dxa"/>
            <w:shd w:val="clear" w:color="auto" w:fill="FEB01A"/>
            <w:vAlign w:val="center"/>
          </w:tcPr>
          <w:p w14:paraId="043EB1DF" w14:textId="77777777" w:rsidR="00C327F5" w:rsidRPr="000E5502" w:rsidRDefault="00C327F5" w:rsidP="00C327F5">
            <w:pPr>
              <w:pStyle w:val="a6"/>
              <w:tabs>
                <w:tab w:val="left" w:pos="4992"/>
                <w:tab w:val="left" w:pos="9168"/>
              </w:tabs>
              <w:spacing w:after="0" w:line="216" w:lineRule="auto"/>
              <w:jc w:val="center"/>
              <w:rPr>
                <w:sz w:val="17"/>
                <w:szCs w:val="17"/>
              </w:rPr>
            </w:pPr>
            <w:r w:rsidRPr="000E5502">
              <w:rPr>
                <w:sz w:val="17"/>
                <w:szCs w:val="17"/>
              </w:rPr>
              <w:t>НR 75/150 мг, таблетки</w:t>
            </w:r>
          </w:p>
        </w:tc>
        <w:tc>
          <w:tcPr>
            <w:tcW w:w="1248" w:type="dxa"/>
            <w:shd w:val="clear" w:color="auto" w:fill="FEB01A"/>
            <w:vAlign w:val="center"/>
          </w:tcPr>
          <w:p w14:paraId="743A6830" w14:textId="77777777" w:rsidR="00C327F5" w:rsidRPr="000E5502" w:rsidRDefault="00C327F5" w:rsidP="00C327F5">
            <w:pPr>
              <w:pStyle w:val="a6"/>
              <w:tabs>
                <w:tab w:val="left" w:pos="4992"/>
                <w:tab w:val="left" w:pos="9168"/>
              </w:tabs>
              <w:spacing w:after="0" w:line="216" w:lineRule="auto"/>
              <w:jc w:val="center"/>
              <w:rPr>
                <w:sz w:val="17"/>
                <w:szCs w:val="17"/>
              </w:rPr>
            </w:pPr>
            <w:r w:rsidRPr="000E5502">
              <w:rPr>
                <w:sz w:val="17"/>
                <w:szCs w:val="17"/>
              </w:rPr>
              <w:t>Z 500 мг, таблетки</w:t>
            </w:r>
          </w:p>
        </w:tc>
        <w:tc>
          <w:tcPr>
            <w:tcW w:w="1103" w:type="dxa"/>
            <w:shd w:val="clear" w:color="auto" w:fill="FEB01A"/>
            <w:vAlign w:val="center"/>
          </w:tcPr>
          <w:p w14:paraId="7FBBF1C5" w14:textId="77777777" w:rsidR="00C327F5" w:rsidRPr="000E5502" w:rsidRDefault="00C327F5" w:rsidP="00C327F5">
            <w:pPr>
              <w:pStyle w:val="a6"/>
              <w:tabs>
                <w:tab w:val="left" w:pos="4992"/>
                <w:tab w:val="left" w:pos="9168"/>
              </w:tabs>
              <w:spacing w:after="0" w:line="216" w:lineRule="auto"/>
              <w:jc w:val="center"/>
              <w:rPr>
                <w:sz w:val="17"/>
                <w:szCs w:val="17"/>
              </w:rPr>
            </w:pPr>
            <w:proofErr w:type="spellStart"/>
            <w:r w:rsidRPr="000E5502">
              <w:rPr>
                <w:sz w:val="17"/>
                <w:szCs w:val="17"/>
              </w:rPr>
              <w:t>Eto</w:t>
            </w:r>
            <w:proofErr w:type="spellEnd"/>
            <w:r w:rsidRPr="000E5502">
              <w:rPr>
                <w:sz w:val="17"/>
                <w:szCs w:val="17"/>
              </w:rPr>
              <w:t xml:space="preserve"> 250  мг, таблетки</w:t>
            </w:r>
          </w:p>
        </w:tc>
      </w:tr>
    </w:tbl>
    <w:tbl>
      <w:tblPr>
        <w:tblW w:w="14211" w:type="dxa"/>
        <w:tblInd w:w="14" w:type="dxa"/>
        <w:tblLayout w:type="fixed"/>
        <w:tblCellMar>
          <w:left w:w="10" w:type="dxa"/>
          <w:right w:w="10" w:type="dxa"/>
        </w:tblCellMar>
        <w:tblLook w:val="04A0" w:firstRow="1" w:lastRow="0" w:firstColumn="1" w:lastColumn="0" w:noHBand="0" w:noVBand="1"/>
      </w:tblPr>
      <w:tblGrid>
        <w:gridCol w:w="1071"/>
        <w:gridCol w:w="2289"/>
        <w:gridCol w:w="1099"/>
        <w:gridCol w:w="947"/>
        <w:gridCol w:w="1492"/>
        <w:gridCol w:w="1492"/>
        <w:gridCol w:w="1245"/>
        <w:gridCol w:w="1244"/>
        <w:gridCol w:w="1097"/>
        <w:gridCol w:w="1178"/>
        <w:gridCol w:w="1057"/>
      </w:tblGrid>
      <w:tr w:rsidR="00C327F5" w:rsidRPr="000B3762" w14:paraId="43214E1B" w14:textId="77777777" w:rsidTr="00612F6E">
        <w:trPr>
          <w:trHeight w:hRule="exact" w:val="786"/>
        </w:trPr>
        <w:tc>
          <w:tcPr>
            <w:tcW w:w="1071" w:type="dxa"/>
            <w:tcBorders>
              <w:bottom w:val="single" w:sz="4" w:space="0" w:color="F4993B"/>
            </w:tcBorders>
            <w:shd w:val="clear" w:color="auto" w:fill="auto"/>
          </w:tcPr>
          <w:p w14:paraId="14BC494F" w14:textId="7A5D6C3A" w:rsidR="00C327F5" w:rsidRPr="000E5502" w:rsidRDefault="00C327F5" w:rsidP="00C327F5">
            <w:pPr>
              <w:pStyle w:val="a6"/>
              <w:spacing w:before="120" w:after="0"/>
              <w:jc w:val="center"/>
              <w:rPr>
                <w:sz w:val="10"/>
                <w:szCs w:val="10"/>
              </w:rPr>
            </w:pPr>
            <w:r w:rsidRPr="000E5502">
              <w:rPr>
                <w:sz w:val="17"/>
                <w:szCs w:val="17"/>
              </w:rPr>
              <w:t>3-&lt;4</w:t>
            </w:r>
            <w:r>
              <w:rPr>
                <w:sz w:val="17"/>
                <w:szCs w:val="17"/>
                <w:lang w:val="en-US"/>
              </w:rPr>
              <w:t xml:space="preserve"> </w:t>
            </w:r>
            <w:r w:rsidRPr="000E5502">
              <w:rPr>
                <w:sz w:val="17"/>
                <w:szCs w:val="17"/>
                <w:vertAlign w:val="superscript"/>
              </w:rPr>
              <w:t>с</w:t>
            </w:r>
          </w:p>
        </w:tc>
        <w:tc>
          <w:tcPr>
            <w:tcW w:w="2289" w:type="dxa"/>
            <w:tcBorders>
              <w:bottom w:val="single" w:sz="4" w:space="0" w:color="F4993B"/>
            </w:tcBorders>
            <w:shd w:val="clear" w:color="auto" w:fill="auto"/>
          </w:tcPr>
          <w:p w14:paraId="1655285B" w14:textId="2611FD35" w:rsidR="00C327F5" w:rsidRPr="000E5502" w:rsidRDefault="00C327F5" w:rsidP="00C327F5">
            <w:pPr>
              <w:pStyle w:val="a6"/>
              <w:spacing w:before="120" w:after="0"/>
              <w:jc w:val="center"/>
              <w:rPr>
                <w:sz w:val="17"/>
                <w:szCs w:val="17"/>
              </w:rPr>
            </w:pPr>
            <w:r w:rsidRPr="000E5502">
              <w:rPr>
                <w:sz w:val="17"/>
                <w:szCs w:val="17"/>
              </w:rPr>
              <w:t xml:space="preserve">&lt;3 місяці </w:t>
            </w:r>
            <w:r>
              <w:rPr>
                <w:sz w:val="17"/>
                <w:szCs w:val="17"/>
              </w:rPr>
              <w:tab/>
            </w:r>
            <w:r w:rsidRPr="000E5502">
              <w:rPr>
                <w:sz w:val="17"/>
                <w:szCs w:val="17"/>
              </w:rPr>
              <w:t>≥ 3 місяці</w:t>
            </w:r>
          </w:p>
          <w:p w14:paraId="5BF9D791" w14:textId="77777777" w:rsidR="00C327F5" w:rsidRPr="000E5502" w:rsidRDefault="00C327F5" w:rsidP="00C327F5">
            <w:pPr>
              <w:pStyle w:val="a6"/>
              <w:tabs>
                <w:tab w:val="left" w:pos="1282"/>
              </w:tabs>
              <w:spacing w:after="0"/>
              <w:jc w:val="center"/>
              <w:rPr>
                <w:sz w:val="17"/>
                <w:szCs w:val="17"/>
              </w:rPr>
            </w:pPr>
            <w:r w:rsidRPr="000E5502">
              <w:rPr>
                <w:sz w:val="17"/>
                <w:szCs w:val="17"/>
              </w:rPr>
              <w:t xml:space="preserve">1,5 </w:t>
            </w:r>
            <w:r w:rsidRPr="000E5502">
              <w:rPr>
                <w:sz w:val="17"/>
                <w:szCs w:val="17"/>
                <w:vertAlign w:val="superscript"/>
              </w:rPr>
              <w:t>b</w:t>
            </w:r>
            <w:r w:rsidRPr="000E5502">
              <w:rPr>
                <w:sz w:val="17"/>
                <w:szCs w:val="17"/>
              </w:rPr>
              <w:tab/>
              <w:t xml:space="preserve">1,5 </w:t>
            </w:r>
            <w:r w:rsidRPr="000E5502">
              <w:rPr>
                <w:sz w:val="17"/>
                <w:szCs w:val="17"/>
                <w:vertAlign w:val="superscript"/>
              </w:rPr>
              <w:t>b</w:t>
            </w:r>
          </w:p>
        </w:tc>
        <w:tc>
          <w:tcPr>
            <w:tcW w:w="1099" w:type="dxa"/>
            <w:tcBorders>
              <w:bottom w:val="single" w:sz="4" w:space="0" w:color="F4993B"/>
            </w:tcBorders>
            <w:shd w:val="clear" w:color="auto" w:fill="auto"/>
          </w:tcPr>
          <w:p w14:paraId="1ACFAB79" w14:textId="054F10B3" w:rsidR="00C327F5" w:rsidRPr="000E5502" w:rsidRDefault="00C327F5" w:rsidP="00C327F5">
            <w:pPr>
              <w:pStyle w:val="a6"/>
              <w:spacing w:before="120" w:after="0"/>
              <w:jc w:val="center"/>
              <w:rPr>
                <w:sz w:val="17"/>
                <w:szCs w:val="17"/>
              </w:rPr>
            </w:pPr>
            <w:r w:rsidRPr="000E5502">
              <w:rPr>
                <w:sz w:val="17"/>
                <w:szCs w:val="17"/>
              </w:rPr>
              <w:t xml:space="preserve">&lt;3 місяці   0,5 </w:t>
            </w:r>
            <w:r w:rsidRPr="000E5502">
              <w:rPr>
                <w:sz w:val="17"/>
                <w:szCs w:val="17"/>
                <w:vertAlign w:val="superscript"/>
              </w:rPr>
              <w:t>b</w:t>
            </w:r>
          </w:p>
        </w:tc>
        <w:tc>
          <w:tcPr>
            <w:tcW w:w="947" w:type="dxa"/>
            <w:tcBorders>
              <w:bottom w:val="single" w:sz="4" w:space="0" w:color="F4993B"/>
            </w:tcBorders>
            <w:shd w:val="clear" w:color="auto" w:fill="auto"/>
          </w:tcPr>
          <w:p w14:paraId="2BF1F39C" w14:textId="77777777" w:rsidR="00C327F5" w:rsidRPr="000E5502" w:rsidRDefault="00C327F5" w:rsidP="00C327F5">
            <w:pPr>
              <w:pStyle w:val="a6"/>
              <w:spacing w:before="120" w:after="0"/>
              <w:jc w:val="center"/>
              <w:rPr>
                <w:sz w:val="17"/>
                <w:szCs w:val="17"/>
              </w:rPr>
            </w:pPr>
            <w:r w:rsidRPr="000E5502">
              <w:rPr>
                <w:sz w:val="17"/>
                <w:szCs w:val="17"/>
              </w:rPr>
              <w:t>≥ 3 місяці</w:t>
            </w:r>
          </w:p>
          <w:p w14:paraId="7C1B796A" w14:textId="77777777" w:rsidR="00C327F5" w:rsidRPr="000E5502" w:rsidRDefault="00C327F5" w:rsidP="00C327F5">
            <w:pPr>
              <w:pStyle w:val="a6"/>
              <w:spacing w:after="0"/>
              <w:jc w:val="center"/>
              <w:rPr>
                <w:sz w:val="17"/>
                <w:szCs w:val="17"/>
              </w:rPr>
            </w:pPr>
            <w:r w:rsidRPr="000E5502">
              <w:rPr>
                <w:sz w:val="17"/>
                <w:szCs w:val="17"/>
              </w:rPr>
              <w:t>1</w:t>
            </w:r>
          </w:p>
        </w:tc>
        <w:tc>
          <w:tcPr>
            <w:tcW w:w="1492" w:type="dxa"/>
            <w:tcBorders>
              <w:bottom w:val="single" w:sz="4" w:space="0" w:color="F4993B"/>
            </w:tcBorders>
            <w:shd w:val="clear" w:color="auto" w:fill="auto"/>
          </w:tcPr>
          <w:p w14:paraId="450DDE3B" w14:textId="77777777" w:rsidR="00C327F5" w:rsidRPr="000E5502" w:rsidRDefault="00C327F5" w:rsidP="00C327F5">
            <w:pPr>
              <w:pStyle w:val="a6"/>
              <w:spacing w:before="120" w:after="0"/>
              <w:jc w:val="center"/>
              <w:rPr>
                <w:sz w:val="17"/>
                <w:szCs w:val="17"/>
              </w:rPr>
            </w:pPr>
            <w:r w:rsidRPr="000E5502">
              <w:rPr>
                <w:sz w:val="17"/>
                <w:szCs w:val="17"/>
              </w:rPr>
              <w:t xml:space="preserve">0,5 </w:t>
            </w:r>
            <w:r w:rsidRPr="000E5502">
              <w:rPr>
                <w:sz w:val="17"/>
                <w:szCs w:val="17"/>
                <w:vertAlign w:val="superscript"/>
              </w:rPr>
              <w:t>b</w:t>
            </w:r>
          </w:p>
        </w:tc>
        <w:tc>
          <w:tcPr>
            <w:tcW w:w="1492" w:type="dxa"/>
            <w:tcBorders>
              <w:bottom w:val="single" w:sz="4" w:space="0" w:color="F4993B"/>
            </w:tcBorders>
            <w:shd w:val="clear" w:color="auto" w:fill="auto"/>
          </w:tcPr>
          <w:p w14:paraId="401347B0" w14:textId="77777777" w:rsidR="00C327F5" w:rsidRPr="000E5502" w:rsidRDefault="00C327F5" w:rsidP="00C327F5">
            <w:pPr>
              <w:jc w:val="center"/>
              <w:rPr>
                <w:sz w:val="10"/>
                <w:szCs w:val="10"/>
              </w:rPr>
            </w:pPr>
          </w:p>
        </w:tc>
        <w:tc>
          <w:tcPr>
            <w:tcW w:w="1245" w:type="dxa"/>
            <w:tcBorders>
              <w:bottom w:val="single" w:sz="4" w:space="0" w:color="F4993B"/>
            </w:tcBorders>
            <w:shd w:val="clear" w:color="auto" w:fill="auto"/>
          </w:tcPr>
          <w:p w14:paraId="3EB20500" w14:textId="77777777" w:rsidR="00C327F5" w:rsidRPr="000E5502" w:rsidRDefault="00C327F5" w:rsidP="00C327F5">
            <w:pPr>
              <w:jc w:val="center"/>
              <w:rPr>
                <w:sz w:val="10"/>
                <w:szCs w:val="10"/>
              </w:rPr>
            </w:pPr>
          </w:p>
        </w:tc>
        <w:tc>
          <w:tcPr>
            <w:tcW w:w="1244" w:type="dxa"/>
            <w:tcBorders>
              <w:bottom w:val="single" w:sz="4" w:space="0" w:color="F4993B"/>
            </w:tcBorders>
            <w:shd w:val="clear" w:color="auto" w:fill="auto"/>
          </w:tcPr>
          <w:p w14:paraId="4E76B794" w14:textId="77777777" w:rsidR="00C327F5" w:rsidRPr="000E5502" w:rsidRDefault="00C327F5" w:rsidP="00C327F5">
            <w:pPr>
              <w:jc w:val="center"/>
              <w:rPr>
                <w:sz w:val="10"/>
                <w:szCs w:val="10"/>
              </w:rPr>
            </w:pPr>
          </w:p>
        </w:tc>
        <w:tc>
          <w:tcPr>
            <w:tcW w:w="1097" w:type="dxa"/>
            <w:tcBorders>
              <w:bottom w:val="single" w:sz="4" w:space="0" w:color="F4993B"/>
            </w:tcBorders>
            <w:shd w:val="clear" w:color="auto" w:fill="auto"/>
          </w:tcPr>
          <w:p w14:paraId="3B6D75CB" w14:textId="77777777" w:rsidR="00C327F5" w:rsidRPr="000E5502" w:rsidRDefault="00C327F5" w:rsidP="00C327F5">
            <w:pPr>
              <w:jc w:val="center"/>
              <w:rPr>
                <w:sz w:val="10"/>
                <w:szCs w:val="10"/>
              </w:rPr>
            </w:pPr>
          </w:p>
        </w:tc>
        <w:tc>
          <w:tcPr>
            <w:tcW w:w="1178" w:type="dxa"/>
            <w:tcBorders>
              <w:bottom w:val="single" w:sz="4" w:space="0" w:color="F4993B"/>
            </w:tcBorders>
            <w:shd w:val="clear" w:color="auto" w:fill="auto"/>
          </w:tcPr>
          <w:p w14:paraId="714CBC18" w14:textId="77777777" w:rsidR="00C327F5" w:rsidRPr="000E5502" w:rsidRDefault="00C327F5" w:rsidP="00C327F5">
            <w:pPr>
              <w:jc w:val="center"/>
              <w:rPr>
                <w:sz w:val="10"/>
                <w:szCs w:val="10"/>
              </w:rPr>
            </w:pPr>
          </w:p>
        </w:tc>
        <w:tc>
          <w:tcPr>
            <w:tcW w:w="1057" w:type="dxa"/>
            <w:tcBorders>
              <w:bottom w:val="single" w:sz="4" w:space="0" w:color="F4993B"/>
            </w:tcBorders>
            <w:shd w:val="clear" w:color="auto" w:fill="auto"/>
          </w:tcPr>
          <w:p w14:paraId="27D8CC45" w14:textId="77777777" w:rsidR="00C327F5" w:rsidRPr="000E5502" w:rsidRDefault="00C327F5" w:rsidP="00C327F5">
            <w:pPr>
              <w:jc w:val="center"/>
              <w:rPr>
                <w:sz w:val="10"/>
                <w:szCs w:val="10"/>
              </w:rPr>
            </w:pPr>
          </w:p>
        </w:tc>
      </w:tr>
      <w:tr w:rsidR="00C327F5" w:rsidRPr="000E5502" w14:paraId="49BB4802" w14:textId="77777777" w:rsidTr="00612F6E">
        <w:trPr>
          <w:trHeight w:val="395"/>
        </w:trPr>
        <w:tc>
          <w:tcPr>
            <w:tcW w:w="1071" w:type="dxa"/>
            <w:tcBorders>
              <w:top w:val="single" w:sz="4" w:space="0" w:color="F4993B"/>
            </w:tcBorders>
            <w:shd w:val="clear" w:color="auto" w:fill="auto"/>
          </w:tcPr>
          <w:p w14:paraId="6FBE2FE2" w14:textId="77777777" w:rsidR="00C327F5" w:rsidRPr="000E5502" w:rsidRDefault="00C327F5" w:rsidP="00C327F5">
            <w:pPr>
              <w:pStyle w:val="a6"/>
              <w:spacing w:after="0"/>
              <w:jc w:val="center"/>
              <w:rPr>
                <w:sz w:val="10"/>
                <w:szCs w:val="10"/>
              </w:rPr>
            </w:pPr>
            <w:r w:rsidRPr="000E5502">
              <w:rPr>
                <w:sz w:val="17"/>
                <w:szCs w:val="17"/>
              </w:rPr>
              <w:t>4-&lt;5</w:t>
            </w:r>
            <w:r w:rsidRPr="000E5502">
              <w:rPr>
                <w:sz w:val="17"/>
                <w:szCs w:val="17"/>
                <w:vertAlign w:val="superscript"/>
              </w:rPr>
              <w:t xml:space="preserve"> с</w:t>
            </w:r>
          </w:p>
        </w:tc>
        <w:tc>
          <w:tcPr>
            <w:tcW w:w="2289" w:type="dxa"/>
            <w:tcBorders>
              <w:top w:val="single" w:sz="4" w:space="0" w:color="F4993B"/>
            </w:tcBorders>
            <w:shd w:val="clear" w:color="auto" w:fill="auto"/>
          </w:tcPr>
          <w:p w14:paraId="6E3FD547" w14:textId="498E112D" w:rsidR="00C327F5" w:rsidRPr="000E5502" w:rsidRDefault="00C327F5" w:rsidP="00C327F5">
            <w:pPr>
              <w:pStyle w:val="a6"/>
              <w:spacing w:after="0"/>
              <w:jc w:val="center"/>
              <w:rPr>
                <w:sz w:val="17"/>
                <w:szCs w:val="17"/>
              </w:rPr>
            </w:pPr>
            <w:r w:rsidRPr="000E5502">
              <w:rPr>
                <w:sz w:val="17"/>
                <w:szCs w:val="17"/>
              </w:rPr>
              <w:t>&lt;3 місяці</w:t>
            </w:r>
            <w:r>
              <w:rPr>
                <w:sz w:val="17"/>
                <w:szCs w:val="17"/>
              </w:rPr>
              <w:tab/>
            </w:r>
            <w:r w:rsidRPr="000E5502">
              <w:rPr>
                <w:sz w:val="17"/>
                <w:szCs w:val="17"/>
              </w:rPr>
              <w:t>≥</w:t>
            </w:r>
            <w:r w:rsidRPr="000E5502">
              <w:rPr>
                <w:sz w:val="17"/>
                <w:szCs w:val="17"/>
                <w:lang w:val="en-US"/>
              </w:rPr>
              <w:t xml:space="preserve"> </w:t>
            </w:r>
            <w:r w:rsidRPr="000E5502">
              <w:rPr>
                <w:sz w:val="17"/>
                <w:szCs w:val="17"/>
              </w:rPr>
              <w:t>3 місяці</w:t>
            </w:r>
          </w:p>
        </w:tc>
        <w:tc>
          <w:tcPr>
            <w:tcW w:w="1099" w:type="dxa"/>
            <w:tcBorders>
              <w:top w:val="single" w:sz="4" w:space="0" w:color="F4993B"/>
            </w:tcBorders>
            <w:shd w:val="clear" w:color="auto" w:fill="auto"/>
          </w:tcPr>
          <w:p w14:paraId="21E5FF74" w14:textId="4EC235DD" w:rsidR="00C327F5" w:rsidRPr="000E5502" w:rsidRDefault="00C327F5" w:rsidP="00C327F5">
            <w:pPr>
              <w:pStyle w:val="a6"/>
              <w:spacing w:after="0"/>
              <w:jc w:val="center"/>
              <w:rPr>
                <w:sz w:val="17"/>
                <w:szCs w:val="17"/>
              </w:rPr>
            </w:pPr>
            <w:r w:rsidRPr="000E5502">
              <w:rPr>
                <w:sz w:val="17"/>
                <w:szCs w:val="17"/>
              </w:rPr>
              <w:t>&lt;3 місяці</w:t>
            </w:r>
          </w:p>
        </w:tc>
        <w:tc>
          <w:tcPr>
            <w:tcW w:w="947" w:type="dxa"/>
            <w:tcBorders>
              <w:top w:val="single" w:sz="4" w:space="0" w:color="F4993B"/>
            </w:tcBorders>
            <w:shd w:val="clear" w:color="auto" w:fill="auto"/>
          </w:tcPr>
          <w:p w14:paraId="0F85C5F5" w14:textId="619EA0FE" w:rsidR="00C327F5" w:rsidRPr="000E5502" w:rsidRDefault="00C327F5" w:rsidP="00C327F5">
            <w:pPr>
              <w:pStyle w:val="a6"/>
              <w:spacing w:after="0"/>
              <w:jc w:val="center"/>
              <w:rPr>
                <w:sz w:val="17"/>
                <w:szCs w:val="17"/>
              </w:rPr>
            </w:pPr>
            <w:r w:rsidRPr="000E5502">
              <w:rPr>
                <w:sz w:val="17"/>
                <w:szCs w:val="17"/>
              </w:rPr>
              <w:t>≥3 місяці</w:t>
            </w:r>
          </w:p>
        </w:tc>
        <w:tc>
          <w:tcPr>
            <w:tcW w:w="1492" w:type="dxa"/>
            <w:tcBorders>
              <w:top w:val="single" w:sz="4" w:space="0" w:color="F4993B"/>
            </w:tcBorders>
            <w:shd w:val="clear" w:color="auto" w:fill="auto"/>
          </w:tcPr>
          <w:p w14:paraId="1A08000E" w14:textId="1264B8F4" w:rsidR="00C327F5" w:rsidRPr="000E5502" w:rsidRDefault="00C327F5" w:rsidP="00C327F5">
            <w:pPr>
              <w:pStyle w:val="a6"/>
              <w:spacing w:after="0"/>
              <w:jc w:val="center"/>
              <w:rPr>
                <w:sz w:val="17"/>
                <w:szCs w:val="17"/>
              </w:rPr>
            </w:pPr>
            <w:r w:rsidRPr="000E5502">
              <w:rPr>
                <w:sz w:val="17"/>
                <w:szCs w:val="17"/>
              </w:rPr>
              <w:t xml:space="preserve">0,5 </w:t>
            </w:r>
            <w:r w:rsidRPr="000E5502">
              <w:rPr>
                <w:sz w:val="17"/>
                <w:szCs w:val="17"/>
                <w:vertAlign w:val="superscript"/>
              </w:rPr>
              <w:t>b</w:t>
            </w:r>
          </w:p>
        </w:tc>
        <w:tc>
          <w:tcPr>
            <w:tcW w:w="1492" w:type="dxa"/>
            <w:tcBorders>
              <w:top w:val="single" w:sz="4" w:space="0" w:color="F4993B"/>
            </w:tcBorders>
            <w:shd w:val="clear" w:color="auto" w:fill="auto"/>
          </w:tcPr>
          <w:p w14:paraId="3FF6C778" w14:textId="77777777" w:rsidR="00C327F5" w:rsidRPr="000E5502" w:rsidRDefault="00C327F5" w:rsidP="00C327F5">
            <w:pPr>
              <w:jc w:val="center"/>
              <w:rPr>
                <w:sz w:val="10"/>
                <w:szCs w:val="10"/>
              </w:rPr>
            </w:pPr>
          </w:p>
        </w:tc>
        <w:tc>
          <w:tcPr>
            <w:tcW w:w="1245" w:type="dxa"/>
            <w:tcBorders>
              <w:top w:val="single" w:sz="4" w:space="0" w:color="F4993B"/>
            </w:tcBorders>
            <w:shd w:val="clear" w:color="auto" w:fill="auto"/>
          </w:tcPr>
          <w:p w14:paraId="794F0AC6" w14:textId="77777777" w:rsidR="00C327F5" w:rsidRPr="000E5502" w:rsidRDefault="00C327F5" w:rsidP="00C327F5">
            <w:pPr>
              <w:jc w:val="center"/>
              <w:rPr>
                <w:sz w:val="10"/>
                <w:szCs w:val="10"/>
              </w:rPr>
            </w:pPr>
          </w:p>
        </w:tc>
        <w:tc>
          <w:tcPr>
            <w:tcW w:w="1244" w:type="dxa"/>
            <w:tcBorders>
              <w:top w:val="single" w:sz="4" w:space="0" w:color="F4993B"/>
            </w:tcBorders>
            <w:shd w:val="clear" w:color="auto" w:fill="auto"/>
          </w:tcPr>
          <w:p w14:paraId="685D595E" w14:textId="77777777" w:rsidR="00C327F5" w:rsidRPr="000E5502" w:rsidRDefault="00C327F5" w:rsidP="00C327F5">
            <w:pPr>
              <w:jc w:val="center"/>
              <w:rPr>
                <w:sz w:val="10"/>
                <w:szCs w:val="10"/>
              </w:rPr>
            </w:pPr>
          </w:p>
        </w:tc>
        <w:tc>
          <w:tcPr>
            <w:tcW w:w="1097" w:type="dxa"/>
            <w:tcBorders>
              <w:top w:val="single" w:sz="4" w:space="0" w:color="F4993B"/>
            </w:tcBorders>
            <w:shd w:val="clear" w:color="auto" w:fill="auto"/>
          </w:tcPr>
          <w:p w14:paraId="603A6CB3" w14:textId="77777777" w:rsidR="00C327F5" w:rsidRPr="000E5502" w:rsidRDefault="00C327F5" w:rsidP="00C327F5">
            <w:pPr>
              <w:jc w:val="center"/>
              <w:rPr>
                <w:sz w:val="10"/>
                <w:szCs w:val="10"/>
              </w:rPr>
            </w:pPr>
          </w:p>
        </w:tc>
        <w:tc>
          <w:tcPr>
            <w:tcW w:w="1178" w:type="dxa"/>
            <w:tcBorders>
              <w:top w:val="single" w:sz="4" w:space="0" w:color="F4993B"/>
            </w:tcBorders>
            <w:shd w:val="clear" w:color="auto" w:fill="auto"/>
          </w:tcPr>
          <w:p w14:paraId="3C68EB0A" w14:textId="77777777" w:rsidR="00C327F5" w:rsidRPr="000E5502" w:rsidRDefault="00C327F5" w:rsidP="00C327F5">
            <w:pPr>
              <w:jc w:val="center"/>
              <w:rPr>
                <w:sz w:val="10"/>
                <w:szCs w:val="10"/>
              </w:rPr>
            </w:pPr>
          </w:p>
        </w:tc>
        <w:tc>
          <w:tcPr>
            <w:tcW w:w="1057" w:type="dxa"/>
            <w:tcBorders>
              <w:top w:val="single" w:sz="4" w:space="0" w:color="F4993B"/>
            </w:tcBorders>
            <w:shd w:val="clear" w:color="auto" w:fill="auto"/>
          </w:tcPr>
          <w:p w14:paraId="200DBA92" w14:textId="77777777" w:rsidR="00C327F5" w:rsidRPr="000E5502" w:rsidRDefault="00C327F5" w:rsidP="00C327F5">
            <w:pPr>
              <w:jc w:val="center"/>
              <w:rPr>
                <w:sz w:val="10"/>
                <w:szCs w:val="10"/>
              </w:rPr>
            </w:pPr>
          </w:p>
        </w:tc>
      </w:tr>
      <w:tr w:rsidR="00C327F5" w:rsidRPr="000B3762" w14:paraId="253A3436" w14:textId="77777777" w:rsidTr="00612F6E">
        <w:trPr>
          <w:trHeight w:hRule="exact" w:val="421"/>
        </w:trPr>
        <w:tc>
          <w:tcPr>
            <w:tcW w:w="1071" w:type="dxa"/>
            <w:tcBorders>
              <w:bottom w:val="single" w:sz="4" w:space="0" w:color="F4993B"/>
            </w:tcBorders>
            <w:shd w:val="clear" w:color="auto" w:fill="auto"/>
          </w:tcPr>
          <w:p w14:paraId="30C64DD1" w14:textId="77777777" w:rsidR="00C327F5" w:rsidRPr="000B3762" w:rsidRDefault="00C327F5" w:rsidP="00C327F5">
            <w:pPr>
              <w:jc w:val="center"/>
              <w:rPr>
                <w:rFonts w:ascii="Segoe UI" w:hAnsi="Segoe UI"/>
                <w:sz w:val="10"/>
                <w:szCs w:val="10"/>
              </w:rPr>
            </w:pPr>
          </w:p>
        </w:tc>
        <w:tc>
          <w:tcPr>
            <w:tcW w:w="2289" w:type="dxa"/>
            <w:tcBorders>
              <w:bottom w:val="single" w:sz="4" w:space="0" w:color="F4993B"/>
            </w:tcBorders>
            <w:shd w:val="clear" w:color="auto" w:fill="auto"/>
          </w:tcPr>
          <w:p w14:paraId="42A423A4" w14:textId="77777777" w:rsidR="00C327F5" w:rsidRPr="000E5502" w:rsidRDefault="00C327F5" w:rsidP="00C327F5">
            <w:pPr>
              <w:pStyle w:val="a6"/>
              <w:tabs>
                <w:tab w:val="left" w:pos="1546"/>
              </w:tabs>
              <w:spacing w:after="0"/>
              <w:jc w:val="center"/>
              <w:rPr>
                <w:sz w:val="17"/>
                <w:szCs w:val="17"/>
              </w:rPr>
            </w:pPr>
            <w:r w:rsidRPr="000E5502">
              <w:rPr>
                <w:sz w:val="17"/>
                <w:szCs w:val="17"/>
              </w:rPr>
              <w:t xml:space="preserve">1,5 </w:t>
            </w:r>
            <w:r w:rsidRPr="000E5502">
              <w:rPr>
                <w:sz w:val="17"/>
                <w:szCs w:val="17"/>
                <w:vertAlign w:val="superscript"/>
              </w:rPr>
              <w:t>b</w:t>
            </w:r>
            <w:r w:rsidRPr="000E5502">
              <w:rPr>
                <w:sz w:val="17"/>
                <w:szCs w:val="17"/>
              </w:rPr>
              <w:tab/>
              <w:t>2</w:t>
            </w:r>
          </w:p>
        </w:tc>
        <w:tc>
          <w:tcPr>
            <w:tcW w:w="1099" w:type="dxa"/>
            <w:tcBorders>
              <w:bottom w:val="single" w:sz="4" w:space="0" w:color="F4993B"/>
            </w:tcBorders>
            <w:shd w:val="clear" w:color="auto" w:fill="auto"/>
          </w:tcPr>
          <w:p w14:paraId="2DF826D1" w14:textId="3D181992" w:rsidR="00C327F5" w:rsidRPr="000E5502" w:rsidRDefault="00C327F5" w:rsidP="00C327F5">
            <w:pPr>
              <w:pStyle w:val="a6"/>
              <w:spacing w:after="0"/>
              <w:jc w:val="center"/>
              <w:rPr>
                <w:sz w:val="17"/>
                <w:szCs w:val="17"/>
              </w:rPr>
            </w:pPr>
            <w:r w:rsidRPr="000E5502">
              <w:rPr>
                <w:sz w:val="17"/>
                <w:szCs w:val="17"/>
              </w:rPr>
              <w:t xml:space="preserve">0,5 </w:t>
            </w:r>
            <w:r w:rsidRPr="000E5502">
              <w:rPr>
                <w:sz w:val="17"/>
                <w:szCs w:val="17"/>
                <w:vertAlign w:val="superscript"/>
              </w:rPr>
              <w:t>b</w:t>
            </w:r>
          </w:p>
        </w:tc>
        <w:tc>
          <w:tcPr>
            <w:tcW w:w="947" w:type="dxa"/>
            <w:tcBorders>
              <w:bottom w:val="single" w:sz="4" w:space="0" w:color="F4993B"/>
            </w:tcBorders>
            <w:shd w:val="clear" w:color="auto" w:fill="auto"/>
          </w:tcPr>
          <w:p w14:paraId="23F5EA68" w14:textId="4D8039DA" w:rsidR="00C327F5" w:rsidRPr="000E5502" w:rsidRDefault="00C327F5" w:rsidP="00C327F5">
            <w:pPr>
              <w:pStyle w:val="a6"/>
              <w:spacing w:after="0"/>
              <w:jc w:val="center"/>
              <w:rPr>
                <w:sz w:val="17"/>
                <w:szCs w:val="17"/>
              </w:rPr>
            </w:pPr>
            <w:r w:rsidRPr="000E5502">
              <w:rPr>
                <w:sz w:val="17"/>
                <w:szCs w:val="17"/>
              </w:rPr>
              <w:t>1</w:t>
            </w:r>
          </w:p>
        </w:tc>
        <w:tc>
          <w:tcPr>
            <w:tcW w:w="1492" w:type="dxa"/>
            <w:tcBorders>
              <w:bottom w:val="single" w:sz="4" w:space="0" w:color="F4993B"/>
            </w:tcBorders>
            <w:shd w:val="clear" w:color="auto" w:fill="auto"/>
          </w:tcPr>
          <w:p w14:paraId="2C2E6063" w14:textId="77777777" w:rsidR="00C327F5" w:rsidRPr="000E5502" w:rsidRDefault="00C327F5" w:rsidP="00C327F5">
            <w:pPr>
              <w:jc w:val="center"/>
              <w:rPr>
                <w:sz w:val="10"/>
                <w:szCs w:val="10"/>
              </w:rPr>
            </w:pPr>
          </w:p>
        </w:tc>
        <w:tc>
          <w:tcPr>
            <w:tcW w:w="1492" w:type="dxa"/>
            <w:tcBorders>
              <w:bottom w:val="single" w:sz="4" w:space="0" w:color="F4993B"/>
            </w:tcBorders>
            <w:shd w:val="clear" w:color="auto" w:fill="auto"/>
          </w:tcPr>
          <w:p w14:paraId="0A34902F" w14:textId="77777777" w:rsidR="00C327F5" w:rsidRPr="000E5502" w:rsidRDefault="00C327F5" w:rsidP="00C327F5">
            <w:pPr>
              <w:jc w:val="center"/>
              <w:rPr>
                <w:sz w:val="10"/>
                <w:szCs w:val="10"/>
              </w:rPr>
            </w:pPr>
          </w:p>
        </w:tc>
        <w:tc>
          <w:tcPr>
            <w:tcW w:w="1245" w:type="dxa"/>
            <w:tcBorders>
              <w:bottom w:val="single" w:sz="4" w:space="0" w:color="F4993B"/>
            </w:tcBorders>
            <w:shd w:val="clear" w:color="auto" w:fill="auto"/>
          </w:tcPr>
          <w:p w14:paraId="1D8C02DD" w14:textId="77777777" w:rsidR="00C327F5" w:rsidRPr="000E5502" w:rsidRDefault="00C327F5" w:rsidP="00C327F5">
            <w:pPr>
              <w:jc w:val="center"/>
              <w:rPr>
                <w:sz w:val="10"/>
                <w:szCs w:val="10"/>
              </w:rPr>
            </w:pPr>
          </w:p>
        </w:tc>
        <w:tc>
          <w:tcPr>
            <w:tcW w:w="1244" w:type="dxa"/>
            <w:tcBorders>
              <w:bottom w:val="single" w:sz="4" w:space="0" w:color="F4993B"/>
            </w:tcBorders>
            <w:shd w:val="clear" w:color="auto" w:fill="auto"/>
          </w:tcPr>
          <w:p w14:paraId="1F569D12" w14:textId="77777777" w:rsidR="00C327F5" w:rsidRPr="000E5502" w:rsidRDefault="00C327F5" w:rsidP="00C327F5">
            <w:pPr>
              <w:jc w:val="center"/>
              <w:rPr>
                <w:sz w:val="10"/>
                <w:szCs w:val="10"/>
              </w:rPr>
            </w:pPr>
          </w:p>
        </w:tc>
        <w:tc>
          <w:tcPr>
            <w:tcW w:w="1097" w:type="dxa"/>
            <w:tcBorders>
              <w:bottom w:val="single" w:sz="4" w:space="0" w:color="F4993B"/>
            </w:tcBorders>
            <w:shd w:val="clear" w:color="auto" w:fill="auto"/>
          </w:tcPr>
          <w:p w14:paraId="58D48BA3" w14:textId="77777777" w:rsidR="00C327F5" w:rsidRPr="000E5502" w:rsidRDefault="00C327F5" w:rsidP="00C327F5">
            <w:pPr>
              <w:jc w:val="center"/>
              <w:rPr>
                <w:sz w:val="10"/>
                <w:szCs w:val="10"/>
              </w:rPr>
            </w:pPr>
          </w:p>
        </w:tc>
        <w:tc>
          <w:tcPr>
            <w:tcW w:w="1178" w:type="dxa"/>
            <w:tcBorders>
              <w:bottom w:val="single" w:sz="4" w:space="0" w:color="F4993B"/>
            </w:tcBorders>
            <w:shd w:val="clear" w:color="auto" w:fill="auto"/>
          </w:tcPr>
          <w:p w14:paraId="6CFDCCB8" w14:textId="77777777" w:rsidR="00C327F5" w:rsidRPr="000E5502" w:rsidRDefault="00C327F5" w:rsidP="00C327F5">
            <w:pPr>
              <w:jc w:val="center"/>
              <w:rPr>
                <w:sz w:val="10"/>
                <w:szCs w:val="10"/>
              </w:rPr>
            </w:pPr>
          </w:p>
        </w:tc>
        <w:tc>
          <w:tcPr>
            <w:tcW w:w="1057" w:type="dxa"/>
            <w:tcBorders>
              <w:bottom w:val="single" w:sz="4" w:space="0" w:color="F4993B"/>
            </w:tcBorders>
            <w:shd w:val="clear" w:color="auto" w:fill="auto"/>
          </w:tcPr>
          <w:p w14:paraId="5FA3AD3F" w14:textId="77777777" w:rsidR="00C327F5" w:rsidRPr="000E5502" w:rsidRDefault="00C327F5" w:rsidP="00C327F5">
            <w:pPr>
              <w:jc w:val="center"/>
              <w:rPr>
                <w:sz w:val="10"/>
                <w:szCs w:val="10"/>
              </w:rPr>
            </w:pPr>
          </w:p>
        </w:tc>
      </w:tr>
      <w:tr w:rsidR="00C327F5" w:rsidRPr="000B3762" w14:paraId="54B83F12" w14:textId="77777777" w:rsidTr="00612F6E">
        <w:trPr>
          <w:trHeight w:hRule="exact" w:val="412"/>
        </w:trPr>
        <w:tc>
          <w:tcPr>
            <w:tcW w:w="1071" w:type="dxa"/>
            <w:tcBorders>
              <w:top w:val="single" w:sz="4" w:space="0" w:color="F4993B"/>
              <w:bottom w:val="single" w:sz="4" w:space="0" w:color="F4993B"/>
            </w:tcBorders>
            <w:shd w:val="clear" w:color="auto" w:fill="auto"/>
          </w:tcPr>
          <w:p w14:paraId="44F1CBCA" w14:textId="77777777" w:rsidR="00C327F5" w:rsidRPr="00C327F5" w:rsidRDefault="00C327F5" w:rsidP="00C327F5">
            <w:pPr>
              <w:pStyle w:val="a6"/>
              <w:spacing w:after="0"/>
              <w:jc w:val="center"/>
              <w:rPr>
                <w:sz w:val="17"/>
                <w:szCs w:val="17"/>
              </w:rPr>
            </w:pPr>
            <w:r w:rsidRPr="00C327F5">
              <w:rPr>
                <w:sz w:val="17"/>
                <w:szCs w:val="17"/>
              </w:rPr>
              <w:t>5-&lt;6</w:t>
            </w:r>
          </w:p>
        </w:tc>
        <w:tc>
          <w:tcPr>
            <w:tcW w:w="2289" w:type="dxa"/>
            <w:tcBorders>
              <w:top w:val="single" w:sz="4" w:space="0" w:color="F4993B"/>
              <w:bottom w:val="single" w:sz="4" w:space="0" w:color="F4993B"/>
            </w:tcBorders>
            <w:shd w:val="clear" w:color="auto" w:fill="auto"/>
          </w:tcPr>
          <w:p w14:paraId="0B23EBDD" w14:textId="77777777" w:rsidR="00C327F5" w:rsidRPr="000E5502" w:rsidRDefault="00C327F5" w:rsidP="00C327F5">
            <w:pPr>
              <w:pStyle w:val="a6"/>
              <w:spacing w:after="0"/>
              <w:jc w:val="center"/>
              <w:rPr>
                <w:sz w:val="17"/>
                <w:szCs w:val="17"/>
              </w:rPr>
            </w:pPr>
            <w:r w:rsidRPr="000E5502">
              <w:rPr>
                <w:sz w:val="17"/>
                <w:szCs w:val="17"/>
              </w:rPr>
              <w:t>2,5</w:t>
            </w:r>
          </w:p>
        </w:tc>
        <w:tc>
          <w:tcPr>
            <w:tcW w:w="1099" w:type="dxa"/>
            <w:tcBorders>
              <w:top w:val="single" w:sz="4" w:space="0" w:color="F4993B"/>
              <w:bottom w:val="single" w:sz="4" w:space="0" w:color="F4993B"/>
            </w:tcBorders>
            <w:shd w:val="clear" w:color="auto" w:fill="auto"/>
          </w:tcPr>
          <w:p w14:paraId="7C1C2AD7" w14:textId="77777777" w:rsidR="00C327F5" w:rsidRPr="000E5502" w:rsidRDefault="00C327F5" w:rsidP="00C327F5">
            <w:pPr>
              <w:pStyle w:val="a6"/>
              <w:spacing w:after="0"/>
              <w:jc w:val="center"/>
              <w:rPr>
                <w:sz w:val="17"/>
                <w:szCs w:val="17"/>
              </w:rPr>
            </w:pPr>
            <w:r w:rsidRPr="000E5502">
              <w:rPr>
                <w:sz w:val="17"/>
                <w:szCs w:val="17"/>
              </w:rPr>
              <w:t>1,5</w:t>
            </w:r>
          </w:p>
        </w:tc>
        <w:tc>
          <w:tcPr>
            <w:tcW w:w="947" w:type="dxa"/>
            <w:tcBorders>
              <w:top w:val="single" w:sz="4" w:space="0" w:color="F4993B"/>
              <w:bottom w:val="single" w:sz="4" w:space="0" w:color="F4993B"/>
            </w:tcBorders>
            <w:shd w:val="clear" w:color="auto" w:fill="auto"/>
          </w:tcPr>
          <w:p w14:paraId="5FA464BA" w14:textId="02D9C5AF" w:rsidR="00C327F5" w:rsidRPr="000E5502" w:rsidRDefault="00C327F5" w:rsidP="00C327F5">
            <w:pPr>
              <w:pStyle w:val="a6"/>
              <w:spacing w:after="0"/>
              <w:jc w:val="center"/>
              <w:rPr>
                <w:sz w:val="10"/>
                <w:szCs w:val="10"/>
              </w:rPr>
            </w:pPr>
            <w:r w:rsidRPr="000E5502">
              <w:rPr>
                <w:rFonts w:ascii="Arial" w:hAnsi="Arial"/>
                <w:sz w:val="10"/>
                <w:szCs w:val="10"/>
              </w:rPr>
              <w:t>b</w:t>
            </w:r>
          </w:p>
        </w:tc>
        <w:tc>
          <w:tcPr>
            <w:tcW w:w="1492" w:type="dxa"/>
            <w:tcBorders>
              <w:top w:val="single" w:sz="4" w:space="0" w:color="F4993B"/>
              <w:bottom w:val="single" w:sz="4" w:space="0" w:color="F4993B"/>
            </w:tcBorders>
            <w:shd w:val="clear" w:color="auto" w:fill="auto"/>
          </w:tcPr>
          <w:p w14:paraId="40B91FB1" w14:textId="77777777" w:rsidR="00C327F5" w:rsidRPr="000E5502" w:rsidRDefault="00C327F5" w:rsidP="00C327F5">
            <w:pPr>
              <w:pStyle w:val="a6"/>
              <w:spacing w:after="0"/>
              <w:jc w:val="center"/>
              <w:rPr>
                <w:sz w:val="17"/>
                <w:szCs w:val="17"/>
              </w:rPr>
            </w:pPr>
            <w:r w:rsidRPr="000E5502">
              <w:rPr>
                <w:sz w:val="17"/>
                <w:szCs w:val="17"/>
              </w:rPr>
              <w:t>1</w:t>
            </w:r>
          </w:p>
        </w:tc>
        <w:tc>
          <w:tcPr>
            <w:tcW w:w="1492" w:type="dxa"/>
            <w:tcBorders>
              <w:top w:val="single" w:sz="4" w:space="0" w:color="F4993B"/>
              <w:bottom w:val="single" w:sz="4" w:space="0" w:color="F4993B"/>
            </w:tcBorders>
            <w:shd w:val="clear" w:color="auto" w:fill="auto"/>
          </w:tcPr>
          <w:p w14:paraId="1901A743"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6F7A86A2"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4A8BF820"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76BAC674"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765C4061"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4C1ECD56" w14:textId="77777777" w:rsidR="00C327F5" w:rsidRPr="000E5502" w:rsidRDefault="00C327F5" w:rsidP="00C327F5">
            <w:pPr>
              <w:jc w:val="center"/>
              <w:rPr>
                <w:sz w:val="10"/>
                <w:szCs w:val="10"/>
              </w:rPr>
            </w:pPr>
          </w:p>
        </w:tc>
      </w:tr>
      <w:tr w:rsidR="00C327F5" w:rsidRPr="000B3762" w14:paraId="44AE38A7" w14:textId="77777777" w:rsidTr="00612F6E">
        <w:trPr>
          <w:trHeight w:hRule="exact" w:val="412"/>
        </w:trPr>
        <w:tc>
          <w:tcPr>
            <w:tcW w:w="1071" w:type="dxa"/>
            <w:tcBorders>
              <w:top w:val="single" w:sz="4" w:space="0" w:color="F4993B"/>
              <w:bottom w:val="single" w:sz="4" w:space="0" w:color="F4993B"/>
            </w:tcBorders>
            <w:shd w:val="clear" w:color="auto" w:fill="auto"/>
          </w:tcPr>
          <w:p w14:paraId="3B5885C8" w14:textId="77777777" w:rsidR="00C327F5" w:rsidRPr="00C327F5" w:rsidRDefault="00C327F5" w:rsidP="00C327F5">
            <w:pPr>
              <w:pStyle w:val="a6"/>
              <w:spacing w:after="0"/>
              <w:jc w:val="center"/>
              <w:rPr>
                <w:sz w:val="17"/>
                <w:szCs w:val="17"/>
              </w:rPr>
            </w:pPr>
            <w:r w:rsidRPr="00C327F5">
              <w:rPr>
                <w:sz w:val="17"/>
                <w:szCs w:val="17"/>
              </w:rPr>
              <w:t>6-&lt;8</w:t>
            </w:r>
          </w:p>
        </w:tc>
        <w:tc>
          <w:tcPr>
            <w:tcW w:w="2289" w:type="dxa"/>
            <w:tcBorders>
              <w:top w:val="single" w:sz="4" w:space="0" w:color="F4993B"/>
              <w:bottom w:val="single" w:sz="4" w:space="0" w:color="F4993B"/>
            </w:tcBorders>
            <w:shd w:val="clear" w:color="auto" w:fill="auto"/>
          </w:tcPr>
          <w:p w14:paraId="4E11273E" w14:textId="77777777" w:rsidR="00C327F5" w:rsidRPr="000E5502" w:rsidRDefault="00C327F5" w:rsidP="00C327F5">
            <w:pPr>
              <w:pStyle w:val="a6"/>
              <w:spacing w:after="0"/>
              <w:jc w:val="center"/>
              <w:rPr>
                <w:sz w:val="17"/>
                <w:szCs w:val="17"/>
              </w:rPr>
            </w:pPr>
            <w:r w:rsidRPr="000E5502">
              <w:rPr>
                <w:sz w:val="17"/>
                <w:szCs w:val="17"/>
              </w:rPr>
              <w:t>3</w:t>
            </w:r>
          </w:p>
        </w:tc>
        <w:tc>
          <w:tcPr>
            <w:tcW w:w="1099" w:type="dxa"/>
            <w:tcBorders>
              <w:top w:val="single" w:sz="4" w:space="0" w:color="F4993B"/>
              <w:bottom w:val="single" w:sz="4" w:space="0" w:color="F4993B"/>
            </w:tcBorders>
            <w:shd w:val="clear" w:color="auto" w:fill="auto"/>
          </w:tcPr>
          <w:p w14:paraId="031B4A59" w14:textId="77777777" w:rsidR="00C327F5" w:rsidRPr="000E5502" w:rsidRDefault="00C327F5" w:rsidP="00C327F5">
            <w:pPr>
              <w:pStyle w:val="a6"/>
              <w:spacing w:after="0"/>
              <w:jc w:val="center"/>
              <w:rPr>
                <w:sz w:val="17"/>
                <w:szCs w:val="17"/>
              </w:rPr>
            </w:pPr>
            <w:r w:rsidRPr="000E5502">
              <w:rPr>
                <w:sz w:val="17"/>
                <w:szCs w:val="17"/>
              </w:rPr>
              <w:t>2</w:t>
            </w:r>
          </w:p>
        </w:tc>
        <w:tc>
          <w:tcPr>
            <w:tcW w:w="947" w:type="dxa"/>
            <w:tcBorders>
              <w:top w:val="single" w:sz="4" w:space="0" w:color="F4993B"/>
              <w:bottom w:val="single" w:sz="4" w:space="0" w:color="F4993B"/>
            </w:tcBorders>
            <w:shd w:val="clear" w:color="auto" w:fill="auto"/>
          </w:tcPr>
          <w:p w14:paraId="48FFDD1F" w14:textId="6674CD4D"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1AD2CF39" w14:textId="507CE81D" w:rsidR="00C327F5" w:rsidRPr="000E5502" w:rsidRDefault="00C327F5" w:rsidP="00C327F5">
            <w:pPr>
              <w:pStyle w:val="a6"/>
              <w:spacing w:after="0"/>
              <w:jc w:val="center"/>
              <w:rPr>
                <w:sz w:val="17"/>
                <w:szCs w:val="17"/>
              </w:rPr>
            </w:pPr>
            <w:r w:rsidRPr="000E5502">
              <w:rPr>
                <w:sz w:val="17"/>
                <w:szCs w:val="17"/>
              </w:rPr>
              <w:t>1</w:t>
            </w:r>
          </w:p>
        </w:tc>
        <w:tc>
          <w:tcPr>
            <w:tcW w:w="1492" w:type="dxa"/>
            <w:tcBorders>
              <w:top w:val="single" w:sz="4" w:space="0" w:color="F4993B"/>
              <w:bottom w:val="single" w:sz="4" w:space="0" w:color="F4993B"/>
            </w:tcBorders>
            <w:shd w:val="clear" w:color="auto" w:fill="auto"/>
          </w:tcPr>
          <w:p w14:paraId="246489D6"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40089F33"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25D033CE"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3F603C3B"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69F36777"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39D53DBC" w14:textId="77777777" w:rsidR="00C327F5" w:rsidRPr="000E5502" w:rsidRDefault="00C327F5" w:rsidP="00C327F5">
            <w:pPr>
              <w:jc w:val="center"/>
              <w:rPr>
                <w:sz w:val="10"/>
                <w:szCs w:val="10"/>
              </w:rPr>
            </w:pPr>
          </w:p>
        </w:tc>
      </w:tr>
      <w:tr w:rsidR="00C327F5" w:rsidRPr="000B3762" w14:paraId="6C4482A9" w14:textId="77777777" w:rsidTr="00612F6E">
        <w:trPr>
          <w:trHeight w:hRule="exact" w:val="407"/>
        </w:trPr>
        <w:tc>
          <w:tcPr>
            <w:tcW w:w="1071" w:type="dxa"/>
            <w:tcBorders>
              <w:top w:val="single" w:sz="4" w:space="0" w:color="F4993B"/>
              <w:bottom w:val="single" w:sz="4" w:space="0" w:color="F4993B"/>
            </w:tcBorders>
            <w:shd w:val="clear" w:color="auto" w:fill="auto"/>
          </w:tcPr>
          <w:p w14:paraId="6AC032F6" w14:textId="6C3221CE" w:rsidR="00C327F5" w:rsidRPr="00C327F5" w:rsidRDefault="00C327F5" w:rsidP="00C327F5">
            <w:pPr>
              <w:pStyle w:val="a6"/>
              <w:spacing w:after="0"/>
              <w:jc w:val="center"/>
              <w:rPr>
                <w:sz w:val="17"/>
                <w:szCs w:val="17"/>
              </w:rPr>
            </w:pPr>
            <w:r w:rsidRPr="00C327F5">
              <w:rPr>
                <w:sz w:val="17"/>
                <w:szCs w:val="17"/>
              </w:rPr>
              <w:t>8-&lt;10</w:t>
            </w:r>
          </w:p>
        </w:tc>
        <w:tc>
          <w:tcPr>
            <w:tcW w:w="2289" w:type="dxa"/>
            <w:tcBorders>
              <w:top w:val="single" w:sz="4" w:space="0" w:color="F4993B"/>
              <w:bottom w:val="single" w:sz="4" w:space="0" w:color="F4993B"/>
            </w:tcBorders>
            <w:shd w:val="clear" w:color="auto" w:fill="auto"/>
          </w:tcPr>
          <w:p w14:paraId="6A6FEE77" w14:textId="1B376CEF" w:rsidR="00C327F5" w:rsidRPr="000E5502" w:rsidRDefault="00C327F5" w:rsidP="00C327F5">
            <w:pPr>
              <w:pStyle w:val="a6"/>
              <w:spacing w:after="0"/>
              <w:jc w:val="center"/>
              <w:rPr>
                <w:sz w:val="17"/>
                <w:szCs w:val="17"/>
              </w:rPr>
            </w:pPr>
            <w:r w:rsidRPr="000E5502">
              <w:rPr>
                <w:sz w:val="17"/>
                <w:szCs w:val="17"/>
              </w:rPr>
              <w:t xml:space="preserve">3,5 </w:t>
            </w:r>
            <w:r w:rsidRPr="000E5502">
              <w:rPr>
                <w:sz w:val="17"/>
                <w:szCs w:val="17"/>
                <w:vertAlign w:val="superscript"/>
              </w:rPr>
              <w:t>b</w:t>
            </w:r>
          </w:p>
        </w:tc>
        <w:tc>
          <w:tcPr>
            <w:tcW w:w="1099" w:type="dxa"/>
            <w:tcBorders>
              <w:top w:val="single" w:sz="4" w:space="0" w:color="F4993B"/>
              <w:bottom w:val="single" w:sz="4" w:space="0" w:color="F4993B"/>
            </w:tcBorders>
            <w:shd w:val="clear" w:color="auto" w:fill="auto"/>
          </w:tcPr>
          <w:p w14:paraId="631C4909" w14:textId="6414E441" w:rsidR="00C327F5" w:rsidRPr="000E5502" w:rsidRDefault="00C327F5" w:rsidP="00C327F5">
            <w:pPr>
              <w:pStyle w:val="a6"/>
              <w:spacing w:after="0"/>
              <w:jc w:val="center"/>
              <w:rPr>
                <w:sz w:val="17"/>
                <w:szCs w:val="17"/>
              </w:rPr>
            </w:pPr>
            <w:r w:rsidRPr="000E5502">
              <w:rPr>
                <w:sz w:val="17"/>
                <w:szCs w:val="17"/>
              </w:rPr>
              <w:t>2,5</w:t>
            </w:r>
          </w:p>
        </w:tc>
        <w:tc>
          <w:tcPr>
            <w:tcW w:w="947" w:type="dxa"/>
            <w:tcBorders>
              <w:top w:val="single" w:sz="4" w:space="0" w:color="F4993B"/>
              <w:bottom w:val="single" w:sz="4" w:space="0" w:color="F4993B"/>
            </w:tcBorders>
            <w:shd w:val="clear" w:color="auto" w:fill="auto"/>
          </w:tcPr>
          <w:p w14:paraId="4F2AB722" w14:textId="77777777" w:rsidR="00C327F5" w:rsidRPr="000E5502" w:rsidRDefault="00C327F5" w:rsidP="00C327F5">
            <w:pPr>
              <w:pStyle w:val="a6"/>
              <w:spacing w:after="0"/>
              <w:jc w:val="center"/>
              <w:rPr>
                <w:sz w:val="10"/>
                <w:szCs w:val="10"/>
              </w:rPr>
            </w:pPr>
            <w:r w:rsidRPr="000E5502">
              <w:rPr>
                <w:rFonts w:ascii="Arial" w:hAnsi="Arial"/>
                <w:sz w:val="10"/>
                <w:szCs w:val="10"/>
              </w:rPr>
              <w:t>b</w:t>
            </w:r>
          </w:p>
        </w:tc>
        <w:tc>
          <w:tcPr>
            <w:tcW w:w="1492" w:type="dxa"/>
            <w:tcBorders>
              <w:top w:val="single" w:sz="4" w:space="0" w:color="F4993B"/>
              <w:bottom w:val="single" w:sz="4" w:space="0" w:color="F4993B"/>
            </w:tcBorders>
            <w:shd w:val="clear" w:color="auto" w:fill="auto"/>
          </w:tcPr>
          <w:p w14:paraId="34C07D87" w14:textId="77777777" w:rsidR="00C327F5" w:rsidRPr="000E5502" w:rsidRDefault="00C327F5" w:rsidP="00C327F5">
            <w:pPr>
              <w:pStyle w:val="a6"/>
              <w:spacing w:after="0"/>
              <w:jc w:val="center"/>
              <w:rPr>
                <w:sz w:val="17"/>
                <w:szCs w:val="17"/>
              </w:rPr>
            </w:pPr>
            <w:r w:rsidRPr="000E5502">
              <w:rPr>
                <w:sz w:val="17"/>
                <w:szCs w:val="17"/>
              </w:rPr>
              <w:t xml:space="preserve">1,5 </w:t>
            </w:r>
            <w:r w:rsidRPr="000E5502">
              <w:rPr>
                <w:sz w:val="17"/>
                <w:szCs w:val="17"/>
                <w:vertAlign w:val="superscript"/>
              </w:rPr>
              <w:t>b</w:t>
            </w:r>
          </w:p>
        </w:tc>
        <w:tc>
          <w:tcPr>
            <w:tcW w:w="1492" w:type="dxa"/>
            <w:tcBorders>
              <w:top w:val="single" w:sz="4" w:space="0" w:color="F4993B"/>
              <w:bottom w:val="single" w:sz="4" w:space="0" w:color="F4993B"/>
            </w:tcBorders>
            <w:shd w:val="clear" w:color="auto" w:fill="auto"/>
          </w:tcPr>
          <w:p w14:paraId="579C6647"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260CA183"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4D9CF1C2"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18F39125"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531400F9"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417623B4" w14:textId="77777777" w:rsidR="00C327F5" w:rsidRPr="000E5502" w:rsidRDefault="00C327F5" w:rsidP="00C327F5">
            <w:pPr>
              <w:jc w:val="center"/>
              <w:rPr>
                <w:sz w:val="10"/>
                <w:szCs w:val="10"/>
              </w:rPr>
            </w:pPr>
          </w:p>
        </w:tc>
      </w:tr>
      <w:tr w:rsidR="00C327F5" w:rsidRPr="000B3762" w14:paraId="221AE984" w14:textId="77777777" w:rsidTr="00612F6E">
        <w:trPr>
          <w:trHeight w:hRule="exact" w:val="412"/>
        </w:trPr>
        <w:tc>
          <w:tcPr>
            <w:tcW w:w="1071" w:type="dxa"/>
            <w:tcBorders>
              <w:top w:val="single" w:sz="4" w:space="0" w:color="F4993B"/>
              <w:bottom w:val="single" w:sz="4" w:space="0" w:color="F4993B"/>
            </w:tcBorders>
            <w:shd w:val="clear" w:color="auto" w:fill="auto"/>
          </w:tcPr>
          <w:p w14:paraId="1B55782B" w14:textId="25A1171E" w:rsidR="00C327F5" w:rsidRPr="00C327F5" w:rsidRDefault="00C327F5" w:rsidP="00C327F5">
            <w:pPr>
              <w:pStyle w:val="a6"/>
              <w:spacing w:after="0"/>
              <w:jc w:val="center"/>
              <w:rPr>
                <w:sz w:val="17"/>
                <w:szCs w:val="17"/>
              </w:rPr>
            </w:pPr>
            <w:r w:rsidRPr="00C327F5">
              <w:rPr>
                <w:sz w:val="17"/>
                <w:szCs w:val="17"/>
              </w:rPr>
              <w:t>10-&lt;13</w:t>
            </w:r>
          </w:p>
        </w:tc>
        <w:tc>
          <w:tcPr>
            <w:tcW w:w="2289" w:type="dxa"/>
            <w:tcBorders>
              <w:top w:val="single" w:sz="4" w:space="0" w:color="F4993B"/>
              <w:bottom w:val="single" w:sz="4" w:space="0" w:color="F4993B"/>
            </w:tcBorders>
            <w:shd w:val="clear" w:color="auto" w:fill="auto"/>
          </w:tcPr>
          <w:p w14:paraId="38EFDD51" w14:textId="77777777" w:rsidR="00C327F5" w:rsidRPr="000E5502" w:rsidRDefault="00C327F5" w:rsidP="00C327F5">
            <w:pPr>
              <w:pStyle w:val="a6"/>
              <w:spacing w:after="0"/>
              <w:jc w:val="center"/>
              <w:rPr>
                <w:sz w:val="17"/>
                <w:szCs w:val="17"/>
              </w:rPr>
            </w:pPr>
            <w:r w:rsidRPr="000E5502">
              <w:rPr>
                <w:sz w:val="17"/>
                <w:szCs w:val="17"/>
              </w:rPr>
              <w:t>4</w:t>
            </w:r>
          </w:p>
        </w:tc>
        <w:tc>
          <w:tcPr>
            <w:tcW w:w="1099" w:type="dxa"/>
            <w:tcBorders>
              <w:top w:val="single" w:sz="4" w:space="0" w:color="F4993B"/>
              <w:bottom w:val="single" w:sz="4" w:space="0" w:color="F4993B"/>
            </w:tcBorders>
            <w:shd w:val="clear" w:color="auto" w:fill="auto"/>
          </w:tcPr>
          <w:p w14:paraId="650A4224" w14:textId="77777777" w:rsidR="00C327F5" w:rsidRPr="000E5502" w:rsidRDefault="00C327F5" w:rsidP="00C327F5">
            <w:pPr>
              <w:pStyle w:val="a6"/>
              <w:spacing w:after="0"/>
              <w:jc w:val="center"/>
              <w:rPr>
                <w:sz w:val="17"/>
                <w:szCs w:val="17"/>
              </w:rPr>
            </w:pPr>
            <w:r w:rsidRPr="000E5502">
              <w:rPr>
                <w:sz w:val="17"/>
                <w:szCs w:val="17"/>
              </w:rPr>
              <w:t>3</w:t>
            </w:r>
          </w:p>
        </w:tc>
        <w:tc>
          <w:tcPr>
            <w:tcW w:w="947" w:type="dxa"/>
            <w:tcBorders>
              <w:top w:val="single" w:sz="4" w:space="0" w:color="F4993B"/>
              <w:bottom w:val="single" w:sz="4" w:space="0" w:color="F4993B"/>
            </w:tcBorders>
            <w:shd w:val="clear" w:color="auto" w:fill="auto"/>
          </w:tcPr>
          <w:p w14:paraId="5598577D" w14:textId="77777777"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50612C47" w14:textId="77777777" w:rsidR="00C327F5" w:rsidRPr="000E5502" w:rsidRDefault="00C327F5" w:rsidP="00C327F5">
            <w:pPr>
              <w:pStyle w:val="a6"/>
              <w:spacing w:after="0"/>
              <w:jc w:val="center"/>
              <w:rPr>
                <w:sz w:val="17"/>
                <w:szCs w:val="17"/>
              </w:rPr>
            </w:pPr>
            <w:r w:rsidRPr="000E5502">
              <w:rPr>
                <w:sz w:val="17"/>
                <w:szCs w:val="17"/>
              </w:rPr>
              <w:t>2</w:t>
            </w:r>
          </w:p>
        </w:tc>
        <w:tc>
          <w:tcPr>
            <w:tcW w:w="1492" w:type="dxa"/>
            <w:tcBorders>
              <w:top w:val="single" w:sz="4" w:space="0" w:color="F4993B"/>
              <w:bottom w:val="single" w:sz="4" w:space="0" w:color="F4993B"/>
            </w:tcBorders>
            <w:shd w:val="clear" w:color="auto" w:fill="auto"/>
          </w:tcPr>
          <w:p w14:paraId="3AEC7FC7"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1DEEC2EC"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6BB8921A"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22C9DC65"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3518C65D"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127EB60E" w14:textId="77777777" w:rsidR="00C327F5" w:rsidRPr="000E5502" w:rsidRDefault="00C327F5" w:rsidP="00C327F5">
            <w:pPr>
              <w:jc w:val="center"/>
              <w:rPr>
                <w:sz w:val="10"/>
                <w:szCs w:val="10"/>
              </w:rPr>
            </w:pPr>
          </w:p>
        </w:tc>
      </w:tr>
      <w:tr w:rsidR="00C327F5" w:rsidRPr="000B3762" w14:paraId="0C9EA7F9" w14:textId="77777777" w:rsidTr="00612F6E">
        <w:trPr>
          <w:trHeight w:hRule="exact" w:val="407"/>
        </w:trPr>
        <w:tc>
          <w:tcPr>
            <w:tcW w:w="1071" w:type="dxa"/>
            <w:tcBorders>
              <w:top w:val="single" w:sz="4" w:space="0" w:color="F4993B"/>
              <w:bottom w:val="single" w:sz="4" w:space="0" w:color="F4993B"/>
            </w:tcBorders>
            <w:shd w:val="clear" w:color="auto" w:fill="auto"/>
          </w:tcPr>
          <w:p w14:paraId="7D7D29CB" w14:textId="77777777" w:rsidR="00C327F5" w:rsidRPr="00C327F5" w:rsidRDefault="00C327F5" w:rsidP="00C327F5">
            <w:pPr>
              <w:pStyle w:val="a6"/>
              <w:spacing w:after="0"/>
              <w:jc w:val="center"/>
              <w:rPr>
                <w:sz w:val="17"/>
                <w:szCs w:val="17"/>
              </w:rPr>
            </w:pPr>
            <w:r w:rsidRPr="00C327F5">
              <w:rPr>
                <w:sz w:val="17"/>
                <w:szCs w:val="17"/>
              </w:rPr>
              <w:t>13-&lt;16</w:t>
            </w:r>
          </w:p>
        </w:tc>
        <w:tc>
          <w:tcPr>
            <w:tcW w:w="2289" w:type="dxa"/>
            <w:tcBorders>
              <w:top w:val="single" w:sz="4" w:space="0" w:color="F4993B"/>
              <w:bottom w:val="single" w:sz="4" w:space="0" w:color="F4993B"/>
            </w:tcBorders>
            <w:shd w:val="clear" w:color="auto" w:fill="auto"/>
          </w:tcPr>
          <w:p w14:paraId="45B93D78" w14:textId="77777777" w:rsidR="00C327F5" w:rsidRPr="000E5502" w:rsidRDefault="00C327F5" w:rsidP="00C327F5">
            <w:pPr>
              <w:pStyle w:val="a6"/>
              <w:spacing w:after="0"/>
              <w:jc w:val="center"/>
              <w:rPr>
                <w:sz w:val="17"/>
                <w:szCs w:val="17"/>
              </w:rPr>
            </w:pPr>
            <w:r w:rsidRPr="000E5502">
              <w:rPr>
                <w:sz w:val="17"/>
                <w:szCs w:val="17"/>
              </w:rPr>
              <w:t>5</w:t>
            </w:r>
          </w:p>
        </w:tc>
        <w:tc>
          <w:tcPr>
            <w:tcW w:w="1099" w:type="dxa"/>
            <w:tcBorders>
              <w:top w:val="single" w:sz="4" w:space="0" w:color="F4993B"/>
              <w:bottom w:val="single" w:sz="4" w:space="0" w:color="F4993B"/>
            </w:tcBorders>
            <w:shd w:val="clear" w:color="auto" w:fill="auto"/>
          </w:tcPr>
          <w:p w14:paraId="6E77EDA5" w14:textId="77777777" w:rsidR="00C327F5" w:rsidRPr="000E5502" w:rsidRDefault="00C327F5" w:rsidP="00C327F5">
            <w:pPr>
              <w:pStyle w:val="a6"/>
              <w:spacing w:after="0"/>
              <w:jc w:val="center"/>
              <w:rPr>
                <w:sz w:val="17"/>
                <w:szCs w:val="17"/>
              </w:rPr>
            </w:pPr>
            <w:r w:rsidRPr="000E5502">
              <w:rPr>
                <w:sz w:val="17"/>
                <w:szCs w:val="17"/>
              </w:rPr>
              <w:t>3,5</w:t>
            </w:r>
          </w:p>
        </w:tc>
        <w:tc>
          <w:tcPr>
            <w:tcW w:w="947" w:type="dxa"/>
            <w:tcBorders>
              <w:top w:val="single" w:sz="4" w:space="0" w:color="F4993B"/>
              <w:bottom w:val="single" w:sz="4" w:space="0" w:color="F4993B"/>
            </w:tcBorders>
            <w:shd w:val="clear" w:color="auto" w:fill="auto"/>
          </w:tcPr>
          <w:p w14:paraId="09E4D6F8" w14:textId="77777777" w:rsidR="00C327F5" w:rsidRPr="000E5502" w:rsidRDefault="00C327F5" w:rsidP="00C327F5">
            <w:pPr>
              <w:pStyle w:val="a6"/>
              <w:spacing w:after="0"/>
              <w:jc w:val="center"/>
              <w:rPr>
                <w:sz w:val="10"/>
                <w:szCs w:val="10"/>
              </w:rPr>
            </w:pPr>
            <w:r w:rsidRPr="000E5502">
              <w:rPr>
                <w:rFonts w:ascii="Arial" w:hAnsi="Arial"/>
                <w:sz w:val="10"/>
                <w:szCs w:val="10"/>
              </w:rPr>
              <w:t>b</w:t>
            </w:r>
          </w:p>
        </w:tc>
        <w:tc>
          <w:tcPr>
            <w:tcW w:w="1492" w:type="dxa"/>
            <w:tcBorders>
              <w:top w:val="single" w:sz="4" w:space="0" w:color="F4993B"/>
              <w:bottom w:val="single" w:sz="4" w:space="0" w:color="F4993B"/>
            </w:tcBorders>
            <w:shd w:val="clear" w:color="auto" w:fill="auto"/>
          </w:tcPr>
          <w:p w14:paraId="2B179DAB" w14:textId="77777777" w:rsidR="00C327F5" w:rsidRPr="000E5502" w:rsidRDefault="00C327F5" w:rsidP="00C327F5">
            <w:pPr>
              <w:pStyle w:val="a6"/>
              <w:spacing w:after="0"/>
              <w:jc w:val="center"/>
              <w:rPr>
                <w:sz w:val="17"/>
                <w:szCs w:val="17"/>
              </w:rPr>
            </w:pPr>
            <w:r w:rsidRPr="000E5502">
              <w:rPr>
                <w:sz w:val="17"/>
                <w:szCs w:val="17"/>
              </w:rPr>
              <w:t>2</w:t>
            </w:r>
          </w:p>
        </w:tc>
        <w:tc>
          <w:tcPr>
            <w:tcW w:w="1492" w:type="dxa"/>
            <w:tcBorders>
              <w:top w:val="single" w:sz="4" w:space="0" w:color="F4993B"/>
              <w:bottom w:val="single" w:sz="4" w:space="0" w:color="F4993B"/>
            </w:tcBorders>
            <w:shd w:val="clear" w:color="auto" w:fill="auto"/>
          </w:tcPr>
          <w:p w14:paraId="44087E17"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14DA1173"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0CDC1B22"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73099D39"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52E1848C"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30A6DDFB" w14:textId="77777777" w:rsidR="00C327F5" w:rsidRPr="000E5502" w:rsidRDefault="00C327F5" w:rsidP="00C327F5">
            <w:pPr>
              <w:jc w:val="center"/>
              <w:rPr>
                <w:sz w:val="10"/>
                <w:szCs w:val="10"/>
              </w:rPr>
            </w:pPr>
          </w:p>
        </w:tc>
      </w:tr>
      <w:tr w:rsidR="00C327F5" w:rsidRPr="000B3762" w14:paraId="5C8E8CF1" w14:textId="77777777" w:rsidTr="00612F6E">
        <w:trPr>
          <w:trHeight w:hRule="exact" w:val="412"/>
        </w:trPr>
        <w:tc>
          <w:tcPr>
            <w:tcW w:w="1071" w:type="dxa"/>
            <w:tcBorders>
              <w:top w:val="single" w:sz="4" w:space="0" w:color="F4993B"/>
              <w:bottom w:val="single" w:sz="4" w:space="0" w:color="F4993B"/>
            </w:tcBorders>
            <w:shd w:val="clear" w:color="auto" w:fill="auto"/>
          </w:tcPr>
          <w:p w14:paraId="3D9EC15E" w14:textId="77777777" w:rsidR="00C327F5" w:rsidRPr="00C327F5" w:rsidRDefault="00C327F5" w:rsidP="00C327F5">
            <w:pPr>
              <w:pStyle w:val="a6"/>
              <w:spacing w:after="0"/>
              <w:jc w:val="center"/>
              <w:rPr>
                <w:sz w:val="17"/>
                <w:szCs w:val="17"/>
              </w:rPr>
            </w:pPr>
            <w:r w:rsidRPr="00C327F5">
              <w:rPr>
                <w:sz w:val="17"/>
                <w:szCs w:val="17"/>
              </w:rPr>
              <w:t>16-&lt;20</w:t>
            </w:r>
          </w:p>
        </w:tc>
        <w:tc>
          <w:tcPr>
            <w:tcW w:w="2289" w:type="dxa"/>
            <w:tcBorders>
              <w:top w:val="single" w:sz="4" w:space="0" w:color="F4993B"/>
              <w:bottom w:val="single" w:sz="4" w:space="0" w:color="F4993B"/>
            </w:tcBorders>
            <w:shd w:val="clear" w:color="auto" w:fill="auto"/>
          </w:tcPr>
          <w:p w14:paraId="0E6CF8AF" w14:textId="77777777" w:rsidR="00C327F5" w:rsidRPr="000E5502" w:rsidRDefault="00C327F5" w:rsidP="00C327F5">
            <w:pPr>
              <w:pStyle w:val="a6"/>
              <w:spacing w:after="0"/>
              <w:jc w:val="center"/>
              <w:rPr>
                <w:sz w:val="17"/>
                <w:szCs w:val="17"/>
              </w:rPr>
            </w:pPr>
            <w:r w:rsidRPr="000E5502">
              <w:rPr>
                <w:sz w:val="17"/>
                <w:szCs w:val="17"/>
              </w:rPr>
              <w:t>6</w:t>
            </w:r>
          </w:p>
        </w:tc>
        <w:tc>
          <w:tcPr>
            <w:tcW w:w="1099" w:type="dxa"/>
            <w:tcBorders>
              <w:top w:val="single" w:sz="4" w:space="0" w:color="F4993B"/>
              <w:bottom w:val="single" w:sz="4" w:space="0" w:color="F4993B"/>
            </w:tcBorders>
            <w:shd w:val="clear" w:color="auto" w:fill="auto"/>
          </w:tcPr>
          <w:p w14:paraId="058D1AA2" w14:textId="77777777" w:rsidR="00C327F5" w:rsidRPr="000E5502" w:rsidRDefault="00C327F5" w:rsidP="00C327F5">
            <w:pPr>
              <w:pStyle w:val="a6"/>
              <w:spacing w:after="0"/>
              <w:jc w:val="center"/>
              <w:rPr>
                <w:sz w:val="17"/>
                <w:szCs w:val="17"/>
              </w:rPr>
            </w:pPr>
            <w:r w:rsidRPr="000E5502">
              <w:rPr>
                <w:sz w:val="17"/>
                <w:szCs w:val="17"/>
              </w:rPr>
              <w:t>4</w:t>
            </w:r>
          </w:p>
        </w:tc>
        <w:tc>
          <w:tcPr>
            <w:tcW w:w="947" w:type="dxa"/>
            <w:tcBorders>
              <w:top w:val="single" w:sz="4" w:space="0" w:color="F4993B"/>
              <w:bottom w:val="single" w:sz="4" w:space="0" w:color="F4993B"/>
            </w:tcBorders>
            <w:shd w:val="clear" w:color="auto" w:fill="auto"/>
          </w:tcPr>
          <w:p w14:paraId="11437027" w14:textId="77777777"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63323D97" w14:textId="77777777" w:rsidR="00C327F5" w:rsidRPr="000E5502" w:rsidRDefault="00C327F5" w:rsidP="00C327F5">
            <w:pPr>
              <w:pStyle w:val="a6"/>
              <w:spacing w:after="0"/>
              <w:jc w:val="center"/>
              <w:rPr>
                <w:sz w:val="17"/>
                <w:szCs w:val="17"/>
              </w:rPr>
            </w:pPr>
            <w:r w:rsidRPr="000E5502">
              <w:rPr>
                <w:sz w:val="17"/>
                <w:szCs w:val="17"/>
              </w:rPr>
              <w:t xml:space="preserve">2,5 </w:t>
            </w:r>
            <w:r w:rsidRPr="000E5502">
              <w:rPr>
                <w:sz w:val="17"/>
                <w:szCs w:val="17"/>
                <w:vertAlign w:val="superscript"/>
              </w:rPr>
              <w:t>b</w:t>
            </w:r>
          </w:p>
        </w:tc>
        <w:tc>
          <w:tcPr>
            <w:tcW w:w="1492" w:type="dxa"/>
            <w:tcBorders>
              <w:top w:val="single" w:sz="4" w:space="0" w:color="F4993B"/>
              <w:bottom w:val="single" w:sz="4" w:space="0" w:color="F4993B"/>
            </w:tcBorders>
            <w:shd w:val="clear" w:color="auto" w:fill="auto"/>
          </w:tcPr>
          <w:p w14:paraId="1971B741"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3A8FF395"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3F807318"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3DCC4300"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60332453"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25056F60" w14:textId="77777777" w:rsidR="00C327F5" w:rsidRPr="000E5502" w:rsidRDefault="00C327F5" w:rsidP="00C327F5">
            <w:pPr>
              <w:jc w:val="center"/>
              <w:rPr>
                <w:sz w:val="10"/>
                <w:szCs w:val="10"/>
              </w:rPr>
            </w:pPr>
          </w:p>
        </w:tc>
      </w:tr>
      <w:tr w:rsidR="00C327F5" w:rsidRPr="000B3762" w14:paraId="58EDD997" w14:textId="77777777" w:rsidTr="00612F6E">
        <w:trPr>
          <w:trHeight w:hRule="exact" w:val="407"/>
        </w:trPr>
        <w:tc>
          <w:tcPr>
            <w:tcW w:w="1071" w:type="dxa"/>
            <w:tcBorders>
              <w:top w:val="single" w:sz="4" w:space="0" w:color="F4993B"/>
              <w:bottom w:val="single" w:sz="4" w:space="0" w:color="F4993B"/>
            </w:tcBorders>
            <w:shd w:val="clear" w:color="auto" w:fill="auto"/>
          </w:tcPr>
          <w:p w14:paraId="63C1D5EF" w14:textId="77777777" w:rsidR="00C327F5" w:rsidRPr="00C327F5" w:rsidRDefault="00C327F5" w:rsidP="00C327F5">
            <w:pPr>
              <w:pStyle w:val="a6"/>
              <w:spacing w:after="0"/>
              <w:jc w:val="center"/>
              <w:rPr>
                <w:sz w:val="17"/>
                <w:szCs w:val="17"/>
              </w:rPr>
            </w:pPr>
            <w:r w:rsidRPr="00C327F5">
              <w:rPr>
                <w:sz w:val="17"/>
                <w:szCs w:val="17"/>
              </w:rPr>
              <w:t>20-&lt;25</w:t>
            </w:r>
          </w:p>
        </w:tc>
        <w:tc>
          <w:tcPr>
            <w:tcW w:w="2289" w:type="dxa"/>
            <w:tcBorders>
              <w:top w:val="single" w:sz="4" w:space="0" w:color="F4993B"/>
              <w:bottom w:val="single" w:sz="4" w:space="0" w:color="F4993B"/>
            </w:tcBorders>
            <w:shd w:val="clear" w:color="auto" w:fill="auto"/>
          </w:tcPr>
          <w:p w14:paraId="1E39309B" w14:textId="77777777" w:rsidR="00C327F5" w:rsidRPr="000E5502" w:rsidRDefault="00C327F5" w:rsidP="00C327F5">
            <w:pPr>
              <w:pStyle w:val="a6"/>
              <w:spacing w:after="0"/>
              <w:jc w:val="center"/>
              <w:rPr>
                <w:sz w:val="17"/>
                <w:szCs w:val="17"/>
              </w:rPr>
            </w:pPr>
            <w:r w:rsidRPr="000E5502">
              <w:rPr>
                <w:sz w:val="17"/>
                <w:szCs w:val="17"/>
              </w:rPr>
              <w:t>7</w:t>
            </w:r>
          </w:p>
        </w:tc>
        <w:tc>
          <w:tcPr>
            <w:tcW w:w="1099" w:type="dxa"/>
            <w:tcBorders>
              <w:top w:val="single" w:sz="4" w:space="0" w:color="F4993B"/>
              <w:bottom w:val="single" w:sz="4" w:space="0" w:color="F4993B"/>
            </w:tcBorders>
            <w:shd w:val="clear" w:color="auto" w:fill="auto"/>
          </w:tcPr>
          <w:p w14:paraId="130A6AAD" w14:textId="77777777" w:rsidR="00C327F5" w:rsidRPr="000E5502" w:rsidRDefault="00C327F5" w:rsidP="00C327F5">
            <w:pPr>
              <w:pStyle w:val="a6"/>
              <w:spacing w:after="0"/>
              <w:jc w:val="center"/>
              <w:rPr>
                <w:sz w:val="17"/>
                <w:szCs w:val="17"/>
              </w:rPr>
            </w:pPr>
            <w:r w:rsidRPr="000E5502">
              <w:rPr>
                <w:sz w:val="17"/>
                <w:szCs w:val="17"/>
              </w:rPr>
              <w:t>5</w:t>
            </w:r>
          </w:p>
        </w:tc>
        <w:tc>
          <w:tcPr>
            <w:tcW w:w="947" w:type="dxa"/>
            <w:tcBorders>
              <w:top w:val="single" w:sz="4" w:space="0" w:color="F4993B"/>
              <w:bottom w:val="single" w:sz="4" w:space="0" w:color="F4993B"/>
            </w:tcBorders>
            <w:shd w:val="clear" w:color="auto" w:fill="auto"/>
          </w:tcPr>
          <w:p w14:paraId="11AB2373" w14:textId="77777777"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6D7BB9E2" w14:textId="77777777" w:rsidR="00C327F5" w:rsidRPr="000E5502" w:rsidRDefault="00C327F5" w:rsidP="00C327F5">
            <w:pPr>
              <w:pStyle w:val="a6"/>
              <w:spacing w:after="0"/>
              <w:jc w:val="center"/>
              <w:rPr>
                <w:sz w:val="17"/>
                <w:szCs w:val="17"/>
              </w:rPr>
            </w:pPr>
            <w:r w:rsidRPr="000E5502">
              <w:rPr>
                <w:sz w:val="17"/>
                <w:szCs w:val="17"/>
              </w:rPr>
              <w:t>3</w:t>
            </w:r>
          </w:p>
        </w:tc>
        <w:tc>
          <w:tcPr>
            <w:tcW w:w="1492" w:type="dxa"/>
            <w:tcBorders>
              <w:top w:val="single" w:sz="4" w:space="0" w:color="F4993B"/>
              <w:bottom w:val="single" w:sz="4" w:space="0" w:color="F4993B"/>
            </w:tcBorders>
            <w:shd w:val="clear" w:color="auto" w:fill="auto"/>
          </w:tcPr>
          <w:p w14:paraId="3E96FB67" w14:textId="77777777" w:rsidR="00C327F5" w:rsidRPr="000E5502" w:rsidRDefault="00C327F5" w:rsidP="00C327F5">
            <w:pPr>
              <w:jc w:val="center"/>
              <w:rPr>
                <w:sz w:val="10"/>
                <w:szCs w:val="10"/>
              </w:rPr>
            </w:pPr>
          </w:p>
        </w:tc>
        <w:tc>
          <w:tcPr>
            <w:tcW w:w="1245" w:type="dxa"/>
            <w:tcBorders>
              <w:top w:val="single" w:sz="4" w:space="0" w:color="F4993B"/>
              <w:bottom w:val="single" w:sz="4" w:space="0" w:color="F4993B"/>
            </w:tcBorders>
            <w:shd w:val="clear" w:color="auto" w:fill="auto"/>
          </w:tcPr>
          <w:p w14:paraId="41377243" w14:textId="77777777" w:rsidR="00C327F5" w:rsidRPr="000E5502" w:rsidRDefault="00C327F5" w:rsidP="00C327F5">
            <w:pPr>
              <w:jc w:val="center"/>
              <w:rPr>
                <w:sz w:val="10"/>
                <w:szCs w:val="10"/>
              </w:rPr>
            </w:pPr>
          </w:p>
        </w:tc>
        <w:tc>
          <w:tcPr>
            <w:tcW w:w="1244" w:type="dxa"/>
            <w:tcBorders>
              <w:top w:val="single" w:sz="4" w:space="0" w:color="F4993B"/>
              <w:bottom w:val="single" w:sz="4" w:space="0" w:color="F4993B"/>
            </w:tcBorders>
            <w:shd w:val="clear" w:color="auto" w:fill="auto"/>
          </w:tcPr>
          <w:p w14:paraId="07275800" w14:textId="77777777" w:rsidR="00C327F5" w:rsidRPr="000E5502" w:rsidRDefault="00C327F5" w:rsidP="00C327F5">
            <w:pPr>
              <w:jc w:val="center"/>
              <w:rPr>
                <w:sz w:val="10"/>
                <w:szCs w:val="10"/>
              </w:rPr>
            </w:pPr>
          </w:p>
        </w:tc>
        <w:tc>
          <w:tcPr>
            <w:tcW w:w="1097" w:type="dxa"/>
            <w:tcBorders>
              <w:top w:val="single" w:sz="4" w:space="0" w:color="F4993B"/>
              <w:bottom w:val="single" w:sz="4" w:space="0" w:color="F4993B"/>
            </w:tcBorders>
            <w:shd w:val="clear" w:color="auto" w:fill="auto"/>
          </w:tcPr>
          <w:p w14:paraId="0B679B72" w14:textId="77777777" w:rsidR="00C327F5" w:rsidRPr="000E5502" w:rsidRDefault="00C327F5" w:rsidP="00C327F5">
            <w:pPr>
              <w:jc w:val="center"/>
              <w:rPr>
                <w:sz w:val="10"/>
                <w:szCs w:val="10"/>
              </w:rPr>
            </w:pPr>
          </w:p>
        </w:tc>
        <w:tc>
          <w:tcPr>
            <w:tcW w:w="1178" w:type="dxa"/>
            <w:tcBorders>
              <w:top w:val="single" w:sz="4" w:space="0" w:color="F4993B"/>
              <w:bottom w:val="single" w:sz="4" w:space="0" w:color="F4993B"/>
            </w:tcBorders>
            <w:shd w:val="clear" w:color="auto" w:fill="auto"/>
          </w:tcPr>
          <w:p w14:paraId="20C314AC" w14:textId="77777777" w:rsidR="00C327F5" w:rsidRPr="000E5502" w:rsidRDefault="00C327F5" w:rsidP="00C327F5">
            <w:pPr>
              <w:jc w:val="center"/>
              <w:rPr>
                <w:sz w:val="10"/>
                <w:szCs w:val="10"/>
              </w:rPr>
            </w:pPr>
          </w:p>
        </w:tc>
        <w:tc>
          <w:tcPr>
            <w:tcW w:w="1057" w:type="dxa"/>
            <w:tcBorders>
              <w:top w:val="single" w:sz="4" w:space="0" w:color="F4993B"/>
              <w:bottom w:val="single" w:sz="4" w:space="0" w:color="F4993B"/>
            </w:tcBorders>
            <w:shd w:val="clear" w:color="auto" w:fill="auto"/>
          </w:tcPr>
          <w:p w14:paraId="76FCBD0F" w14:textId="77777777" w:rsidR="00C327F5" w:rsidRPr="000E5502" w:rsidRDefault="00C327F5" w:rsidP="00C327F5">
            <w:pPr>
              <w:jc w:val="center"/>
              <w:rPr>
                <w:sz w:val="10"/>
                <w:szCs w:val="10"/>
              </w:rPr>
            </w:pPr>
          </w:p>
        </w:tc>
      </w:tr>
      <w:tr w:rsidR="00C327F5" w:rsidRPr="000B3762" w14:paraId="64C02BC3" w14:textId="77777777" w:rsidTr="00612F6E">
        <w:trPr>
          <w:trHeight w:hRule="exact" w:val="412"/>
        </w:trPr>
        <w:tc>
          <w:tcPr>
            <w:tcW w:w="1071" w:type="dxa"/>
            <w:tcBorders>
              <w:top w:val="single" w:sz="4" w:space="0" w:color="F4993B"/>
              <w:bottom w:val="single" w:sz="4" w:space="0" w:color="F4993B"/>
            </w:tcBorders>
            <w:shd w:val="clear" w:color="auto" w:fill="auto"/>
          </w:tcPr>
          <w:p w14:paraId="37C15A7C" w14:textId="77777777" w:rsidR="00C327F5" w:rsidRPr="00C327F5" w:rsidRDefault="00C327F5" w:rsidP="00C327F5">
            <w:pPr>
              <w:pStyle w:val="a6"/>
              <w:spacing w:after="0"/>
              <w:jc w:val="center"/>
              <w:rPr>
                <w:sz w:val="17"/>
                <w:szCs w:val="17"/>
              </w:rPr>
            </w:pPr>
            <w:r w:rsidRPr="00C327F5">
              <w:rPr>
                <w:sz w:val="17"/>
                <w:szCs w:val="17"/>
              </w:rPr>
              <w:t>25-&lt;30</w:t>
            </w:r>
          </w:p>
        </w:tc>
        <w:tc>
          <w:tcPr>
            <w:tcW w:w="2289" w:type="dxa"/>
            <w:tcBorders>
              <w:top w:val="single" w:sz="4" w:space="0" w:color="F4993B"/>
              <w:bottom w:val="single" w:sz="4" w:space="0" w:color="F4993B"/>
            </w:tcBorders>
            <w:shd w:val="clear" w:color="auto" w:fill="auto"/>
          </w:tcPr>
          <w:p w14:paraId="0FB91EB7" w14:textId="77777777" w:rsidR="00C327F5" w:rsidRPr="000E5502" w:rsidRDefault="00C327F5" w:rsidP="00C327F5">
            <w:pPr>
              <w:pStyle w:val="a6"/>
              <w:spacing w:after="0"/>
              <w:jc w:val="center"/>
              <w:rPr>
                <w:sz w:val="17"/>
                <w:szCs w:val="17"/>
              </w:rPr>
            </w:pPr>
            <w:r w:rsidRPr="000E5502">
              <w:rPr>
                <w:sz w:val="17"/>
                <w:szCs w:val="17"/>
              </w:rPr>
              <w:t>9</w:t>
            </w:r>
          </w:p>
        </w:tc>
        <w:tc>
          <w:tcPr>
            <w:tcW w:w="1099" w:type="dxa"/>
            <w:tcBorders>
              <w:top w:val="single" w:sz="4" w:space="0" w:color="F4993B"/>
              <w:bottom w:val="single" w:sz="4" w:space="0" w:color="F4993B"/>
            </w:tcBorders>
            <w:shd w:val="clear" w:color="auto" w:fill="auto"/>
          </w:tcPr>
          <w:p w14:paraId="4BDC19E3" w14:textId="77777777" w:rsidR="00C327F5" w:rsidRPr="000E5502" w:rsidRDefault="00C327F5" w:rsidP="00C327F5">
            <w:pPr>
              <w:pStyle w:val="a6"/>
              <w:spacing w:after="0"/>
              <w:jc w:val="center"/>
              <w:rPr>
                <w:sz w:val="17"/>
                <w:szCs w:val="17"/>
              </w:rPr>
            </w:pPr>
            <w:r w:rsidRPr="000E5502">
              <w:rPr>
                <w:sz w:val="17"/>
                <w:szCs w:val="17"/>
              </w:rPr>
              <w:t>6</w:t>
            </w:r>
          </w:p>
        </w:tc>
        <w:tc>
          <w:tcPr>
            <w:tcW w:w="947" w:type="dxa"/>
            <w:tcBorders>
              <w:top w:val="single" w:sz="4" w:space="0" w:color="F4993B"/>
              <w:bottom w:val="single" w:sz="4" w:space="0" w:color="F4993B"/>
            </w:tcBorders>
            <w:shd w:val="clear" w:color="auto" w:fill="auto"/>
          </w:tcPr>
          <w:p w14:paraId="55D9F746" w14:textId="77777777"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25F02228" w14:textId="77777777" w:rsidR="00C327F5" w:rsidRPr="000E5502" w:rsidRDefault="00C327F5" w:rsidP="00C327F5">
            <w:pPr>
              <w:pStyle w:val="a6"/>
              <w:spacing w:after="0"/>
              <w:jc w:val="center"/>
              <w:rPr>
                <w:sz w:val="17"/>
                <w:szCs w:val="17"/>
              </w:rPr>
            </w:pPr>
            <w:r w:rsidRPr="000E5502">
              <w:rPr>
                <w:sz w:val="17"/>
                <w:szCs w:val="17"/>
              </w:rPr>
              <w:t>4</w:t>
            </w:r>
          </w:p>
        </w:tc>
        <w:tc>
          <w:tcPr>
            <w:tcW w:w="1492" w:type="dxa"/>
            <w:tcBorders>
              <w:top w:val="single" w:sz="4" w:space="0" w:color="F4993B"/>
              <w:bottom w:val="single" w:sz="4" w:space="0" w:color="F4993B"/>
            </w:tcBorders>
            <w:shd w:val="clear" w:color="auto" w:fill="auto"/>
          </w:tcPr>
          <w:p w14:paraId="085B1753" w14:textId="77777777" w:rsidR="00C327F5" w:rsidRPr="000E5502" w:rsidRDefault="00C327F5" w:rsidP="00C327F5">
            <w:pPr>
              <w:pStyle w:val="a6"/>
              <w:spacing w:after="0"/>
              <w:jc w:val="center"/>
              <w:rPr>
                <w:sz w:val="17"/>
                <w:szCs w:val="17"/>
              </w:rPr>
            </w:pPr>
            <w:r w:rsidRPr="000E5502">
              <w:rPr>
                <w:sz w:val="17"/>
                <w:szCs w:val="17"/>
              </w:rPr>
              <w:t>4</w:t>
            </w:r>
          </w:p>
        </w:tc>
        <w:tc>
          <w:tcPr>
            <w:tcW w:w="1245" w:type="dxa"/>
            <w:tcBorders>
              <w:top w:val="single" w:sz="4" w:space="0" w:color="F4993B"/>
              <w:bottom w:val="single" w:sz="4" w:space="0" w:color="F4993B"/>
            </w:tcBorders>
            <w:shd w:val="clear" w:color="auto" w:fill="auto"/>
          </w:tcPr>
          <w:p w14:paraId="299A86DF" w14:textId="77777777" w:rsidR="00C327F5" w:rsidRPr="000E5502" w:rsidRDefault="00C327F5" w:rsidP="00C327F5">
            <w:pPr>
              <w:pStyle w:val="a6"/>
              <w:spacing w:after="0"/>
              <w:jc w:val="center"/>
              <w:rPr>
                <w:sz w:val="17"/>
                <w:szCs w:val="17"/>
              </w:rPr>
            </w:pPr>
            <w:r w:rsidRPr="000E5502">
              <w:rPr>
                <w:sz w:val="17"/>
                <w:szCs w:val="17"/>
              </w:rPr>
              <w:t>2</w:t>
            </w:r>
          </w:p>
        </w:tc>
        <w:tc>
          <w:tcPr>
            <w:tcW w:w="1244" w:type="dxa"/>
            <w:tcBorders>
              <w:top w:val="single" w:sz="4" w:space="0" w:color="F4993B"/>
              <w:bottom w:val="single" w:sz="4" w:space="0" w:color="F4993B"/>
            </w:tcBorders>
            <w:shd w:val="clear" w:color="auto" w:fill="auto"/>
          </w:tcPr>
          <w:p w14:paraId="2834E9F0" w14:textId="77777777" w:rsidR="00C327F5" w:rsidRPr="000E5502" w:rsidRDefault="00C327F5" w:rsidP="00C327F5">
            <w:pPr>
              <w:pStyle w:val="a6"/>
              <w:spacing w:after="0"/>
              <w:jc w:val="center"/>
              <w:rPr>
                <w:sz w:val="17"/>
                <w:szCs w:val="17"/>
              </w:rPr>
            </w:pPr>
            <w:r w:rsidRPr="000E5502">
              <w:rPr>
                <w:sz w:val="17"/>
                <w:szCs w:val="17"/>
              </w:rPr>
              <w:t>2</w:t>
            </w:r>
          </w:p>
        </w:tc>
        <w:tc>
          <w:tcPr>
            <w:tcW w:w="1097" w:type="dxa"/>
            <w:tcBorders>
              <w:top w:val="single" w:sz="4" w:space="0" w:color="F4993B"/>
              <w:bottom w:val="single" w:sz="4" w:space="0" w:color="F4993B"/>
            </w:tcBorders>
            <w:shd w:val="clear" w:color="auto" w:fill="auto"/>
          </w:tcPr>
          <w:p w14:paraId="10FF5643" w14:textId="77777777" w:rsidR="00C327F5" w:rsidRPr="000E5502" w:rsidRDefault="00C327F5" w:rsidP="00C327F5">
            <w:pPr>
              <w:pStyle w:val="a6"/>
              <w:spacing w:after="0"/>
              <w:jc w:val="center"/>
              <w:rPr>
                <w:sz w:val="17"/>
                <w:szCs w:val="17"/>
              </w:rPr>
            </w:pPr>
            <w:r w:rsidRPr="000E5502">
              <w:rPr>
                <w:sz w:val="17"/>
                <w:szCs w:val="17"/>
              </w:rPr>
              <w:t>4</w:t>
            </w:r>
          </w:p>
        </w:tc>
        <w:tc>
          <w:tcPr>
            <w:tcW w:w="1178" w:type="dxa"/>
            <w:tcBorders>
              <w:top w:val="single" w:sz="4" w:space="0" w:color="F4993B"/>
              <w:bottom w:val="single" w:sz="4" w:space="0" w:color="F4993B"/>
            </w:tcBorders>
            <w:shd w:val="clear" w:color="auto" w:fill="auto"/>
          </w:tcPr>
          <w:p w14:paraId="2E9CF30D" w14:textId="77777777" w:rsidR="00C327F5" w:rsidRPr="000E5502" w:rsidRDefault="00C327F5" w:rsidP="00C327F5">
            <w:pPr>
              <w:pStyle w:val="a6"/>
              <w:spacing w:after="0"/>
              <w:jc w:val="center"/>
              <w:rPr>
                <w:sz w:val="17"/>
                <w:szCs w:val="17"/>
              </w:rPr>
            </w:pPr>
            <w:r w:rsidRPr="000E5502">
              <w:rPr>
                <w:sz w:val="17"/>
                <w:szCs w:val="17"/>
              </w:rPr>
              <w:t>2</w:t>
            </w:r>
          </w:p>
        </w:tc>
        <w:tc>
          <w:tcPr>
            <w:tcW w:w="1057" w:type="dxa"/>
            <w:tcBorders>
              <w:top w:val="single" w:sz="4" w:space="0" w:color="F4993B"/>
              <w:bottom w:val="single" w:sz="4" w:space="0" w:color="F4993B"/>
            </w:tcBorders>
            <w:shd w:val="clear" w:color="auto" w:fill="auto"/>
          </w:tcPr>
          <w:p w14:paraId="562501BA" w14:textId="77777777" w:rsidR="00C327F5" w:rsidRPr="000E5502" w:rsidRDefault="00C327F5" w:rsidP="00C327F5">
            <w:pPr>
              <w:pStyle w:val="a6"/>
              <w:spacing w:after="0"/>
              <w:jc w:val="center"/>
              <w:rPr>
                <w:sz w:val="17"/>
                <w:szCs w:val="17"/>
              </w:rPr>
            </w:pPr>
            <w:r w:rsidRPr="000E5502">
              <w:rPr>
                <w:sz w:val="17"/>
                <w:szCs w:val="17"/>
              </w:rPr>
              <w:t>2</w:t>
            </w:r>
          </w:p>
        </w:tc>
      </w:tr>
      <w:tr w:rsidR="00C327F5" w:rsidRPr="000B3762" w14:paraId="03D03304" w14:textId="77777777" w:rsidTr="00612F6E">
        <w:trPr>
          <w:trHeight w:hRule="exact" w:val="407"/>
        </w:trPr>
        <w:tc>
          <w:tcPr>
            <w:tcW w:w="1071" w:type="dxa"/>
            <w:tcBorders>
              <w:top w:val="single" w:sz="4" w:space="0" w:color="F4993B"/>
              <w:bottom w:val="single" w:sz="4" w:space="0" w:color="F4993B"/>
            </w:tcBorders>
            <w:shd w:val="clear" w:color="auto" w:fill="auto"/>
          </w:tcPr>
          <w:p w14:paraId="3B5BC6F6" w14:textId="77777777" w:rsidR="00C327F5" w:rsidRPr="00C327F5" w:rsidRDefault="00C327F5" w:rsidP="00C327F5">
            <w:pPr>
              <w:pStyle w:val="a6"/>
              <w:spacing w:after="0"/>
              <w:jc w:val="center"/>
              <w:rPr>
                <w:sz w:val="17"/>
                <w:szCs w:val="17"/>
              </w:rPr>
            </w:pPr>
            <w:r w:rsidRPr="00C327F5">
              <w:rPr>
                <w:sz w:val="17"/>
                <w:szCs w:val="17"/>
              </w:rPr>
              <w:t>30-&lt;32</w:t>
            </w:r>
          </w:p>
        </w:tc>
        <w:tc>
          <w:tcPr>
            <w:tcW w:w="2289" w:type="dxa"/>
            <w:tcBorders>
              <w:top w:val="single" w:sz="4" w:space="0" w:color="F4993B"/>
              <w:bottom w:val="single" w:sz="4" w:space="0" w:color="F4993B"/>
            </w:tcBorders>
            <w:shd w:val="clear" w:color="auto" w:fill="auto"/>
          </w:tcPr>
          <w:p w14:paraId="4AEC8D27" w14:textId="77777777" w:rsidR="00C327F5" w:rsidRPr="000E5502" w:rsidRDefault="00C327F5" w:rsidP="00C327F5">
            <w:pPr>
              <w:pStyle w:val="a6"/>
              <w:spacing w:after="0"/>
              <w:jc w:val="center"/>
              <w:rPr>
                <w:sz w:val="17"/>
                <w:szCs w:val="17"/>
              </w:rPr>
            </w:pPr>
            <w:r w:rsidRPr="000E5502">
              <w:rPr>
                <w:sz w:val="17"/>
                <w:szCs w:val="17"/>
              </w:rPr>
              <w:t>10</w:t>
            </w:r>
          </w:p>
        </w:tc>
        <w:tc>
          <w:tcPr>
            <w:tcW w:w="1099" w:type="dxa"/>
            <w:tcBorders>
              <w:top w:val="single" w:sz="4" w:space="0" w:color="F4993B"/>
              <w:bottom w:val="single" w:sz="4" w:space="0" w:color="F4993B"/>
            </w:tcBorders>
            <w:shd w:val="clear" w:color="auto" w:fill="auto"/>
          </w:tcPr>
          <w:p w14:paraId="6FEFFD70" w14:textId="77777777" w:rsidR="00C327F5" w:rsidRPr="000E5502" w:rsidRDefault="00C327F5" w:rsidP="00C327F5">
            <w:pPr>
              <w:pStyle w:val="a6"/>
              <w:spacing w:after="0"/>
              <w:jc w:val="center"/>
              <w:rPr>
                <w:sz w:val="17"/>
                <w:szCs w:val="17"/>
              </w:rPr>
            </w:pPr>
            <w:r w:rsidRPr="000E5502">
              <w:rPr>
                <w:sz w:val="17"/>
                <w:szCs w:val="17"/>
              </w:rPr>
              <w:t>6</w:t>
            </w:r>
          </w:p>
        </w:tc>
        <w:tc>
          <w:tcPr>
            <w:tcW w:w="947" w:type="dxa"/>
            <w:tcBorders>
              <w:top w:val="single" w:sz="4" w:space="0" w:color="F4993B"/>
              <w:bottom w:val="single" w:sz="4" w:space="0" w:color="F4993B"/>
            </w:tcBorders>
            <w:shd w:val="clear" w:color="auto" w:fill="auto"/>
          </w:tcPr>
          <w:p w14:paraId="64DA9D95" w14:textId="77777777"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31DC4C8C" w14:textId="77777777" w:rsidR="00C327F5" w:rsidRPr="000E5502" w:rsidRDefault="00C327F5" w:rsidP="00C327F5">
            <w:pPr>
              <w:pStyle w:val="a6"/>
              <w:spacing w:after="0"/>
              <w:jc w:val="center"/>
              <w:rPr>
                <w:sz w:val="17"/>
                <w:szCs w:val="17"/>
              </w:rPr>
            </w:pPr>
            <w:r w:rsidRPr="000E5502">
              <w:rPr>
                <w:sz w:val="17"/>
                <w:szCs w:val="17"/>
              </w:rPr>
              <w:t>4</w:t>
            </w:r>
          </w:p>
        </w:tc>
        <w:tc>
          <w:tcPr>
            <w:tcW w:w="1492" w:type="dxa"/>
            <w:tcBorders>
              <w:top w:val="single" w:sz="4" w:space="0" w:color="F4993B"/>
              <w:bottom w:val="single" w:sz="4" w:space="0" w:color="F4993B"/>
            </w:tcBorders>
            <w:shd w:val="clear" w:color="auto" w:fill="auto"/>
          </w:tcPr>
          <w:p w14:paraId="6B717484" w14:textId="77777777" w:rsidR="00C327F5" w:rsidRPr="000E5502" w:rsidRDefault="00C327F5" w:rsidP="00C327F5">
            <w:pPr>
              <w:pStyle w:val="a6"/>
              <w:spacing w:after="0"/>
              <w:jc w:val="center"/>
              <w:rPr>
                <w:sz w:val="17"/>
                <w:szCs w:val="17"/>
              </w:rPr>
            </w:pPr>
            <w:r w:rsidRPr="000E5502">
              <w:rPr>
                <w:sz w:val="17"/>
                <w:szCs w:val="17"/>
              </w:rPr>
              <w:t>5</w:t>
            </w:r>
          </w:p>
        </w:tc>
        <w:tc>
          <w:tcPr>
            <w:tcW w:w="1245" w:type="dxa"/>
            <w:tcBorders>
              <w:top w:val="single" w:sz="4" w:space="0" w:color="F4993B"/>
              <w:bottom w:val="single" w:sz="4" w:space="0" w:color="F4993B"/>
            </w:tcBorders>
            <w:shd w:val="clear" w:color="auto" w:fill="auto"/>
          </w:tcPr>
          <w:p w14:paraId="7A8FEE1A" w14:textId="77777777" w:rsidR="00C327F5" w:rsidRPr="000E5502" w:rsidRDefault="00C327F5" w:rsidP="00C327F5">
            <w:pPr>
              <w:pStyle w:val="a6"/>
              <w:spacing w:after="0"/>
              <w:jc w:val="center"/>
              <w:rPr>
                <w:sz w:val="17"/>
                <w:szCs w:val="17"/>
              </w:rPr>
            </w:pPr>
            <w:r w:rsidRPr="000E5502">
              <w:rPr>
                <w:sz w:val="17"/>
                <w:szCs w:val="17"/>
              </w:rPr>
              <w:t>2</w:t>
            </w:r>
          </w:p>
        </w:tc>
        <w:tc>
          <w:tcPr>
            <w:tcW w:w="1244" w:type="dxa"/>
            <w:tcBorders>
              <w:top w:val="single" w:sz="4" w:space="0" w:color="F4993B"/>
              <w:bottom w:val="single" w:sz="4" w:space="0" w:color="F4993B"/>
            </w:tcBorders>
            <w:shd w:val="clear" w:color="auto" w:fill="auto"/>
          </w:tcPr>
          <w:p w14:paraId="7EAE48E9" w14:textId="77777777" w:rsidR="00C327F5" w:rsidRPr="000E5502" w:rsidRDefault="00C327F5" w:rsidP="00C327F5">
            <w:pPr>
              <w:pStyle w:val="a6"/>
              <w:spacing w:after="0"/>
              <w:jc w:val="center"/>
              <w:rPr>
                <w:sz w:val="17"/>
                <w:szCs w:val="17"/>
              </w:rPr>
            </w:pPr>
            <w:r w:rsidRPr="000E5502">
              <w:rPr>
                <w:sz w:val="17"/>
                <w:szCs w:val="17"/>
              </w:rPr>
              <w:t>2</w:t>
            </w:r>
          </w:p>
        </w:tc>
        <w:tc>
          <w:tcPr>
            <w:tcW w:w="1097" w:type="dxa"/>
            <w:tcBorders>
              <w:top w:val="single" w:sz="4" w:space="0" w:color="F4993B"/>
              <w:bottom w:val="single" w:sz="4" w:space="0" w:color="F4993B"/>
            </w:tcBorders>
            <w:shd w:val="clear" w:color="auto" w:fill="auto"/>
          </w:tcPr>
          <w:p w14:paraId="7F302161" w14:textId="77777777" w:rsidR="00C327F5" w:rsidRPr="000E5502" w:rsidRDefault="00C327F5" w:rsidP="00C327F5">
            <w:pPr>
              <w:pStyle w:val="a6"/>
              <w:spacing w:after="0"/>
              <w:jc w:val="center"/>
              <w:rPr>
                <w:sz w:val="17"/>
                <w:szCs w:val="17"/>
              </w:rPr>
            </w:pPr>
            <w:r w:rsidRPr="000E5502">
              <w:rPr>
                <w:sz w:val="17"/>
                <w:szCs w:val="17"/>
              </w:rPr>
              <w:t>5</w:t>
            </w:r>
          </w:p>
        </w:tc>
        <w:tc>
          <w:tcPr>
            <w:tcW w:w="1178" w:type="dxa"/>
            <w:tcBorders>
              <w:top w:val="single" w:sz="4" w:space="0" w:color="F4993B"/>
              <w:bottom w:val="single" w:sz="4" w:space="0" w:color="F4993B"/>
            </w:tcBorders>
            <w:shd w:val="clear" w:color="auto" w:fill="auto"/>
          </w:tcPr>
          <w:p w14:paraId="747D877D" w14:textId="77777777" w:rsidR="00C327F5" w:rsidRPr="000E5502" w:rsidRDefault="00C327F5" w:rsidP="00C327F5">
            <w:pPr>
              <w:pStyle w:val="a6"/>
              <w:spacing w:after="0"/>
              <w:jc w:val="center"/>
              <w:rPr>
                <w:sz w:val="17"/>
                <w:szCs w:val="17"/>
              </w:rPr>
            </w:pPr>
            <w:r w:rsidRPr="000E5502">
              <w:rPr>
                <w:sz w:val="17"/>
                <w:szCs w:val="17"/>
              </w:rPr>
              <w:t>2</w:t>
            </w:r>
          </w:p>
        </w:tc>
        <w:tc>
          <w:tcPr>
            <w:tcW w:w="1057" w:type="dxa"/>
            <w:tcBorders>
              <w:top w:val="single" w:sz="4" w:space="0" w:color="F4993B"/>
              <w:bottom w:val="single" w:sz="4" w:space="0" w:color="F4993B"/>
            </w:tcBorders>
            <w:shd w:val="clear" w:color="auto" w:fill="auto"/>
          </w:tcPr>
          <w:p w14:paraId="0EC3ACFE" w14:textId="77777777" w:rsidR="00C327F5" w:rsidRPr="000E5502" w:rsidRDefault="00C327F5" w:rsidP="00C327F5">
            <w:pPr>
              <w:pStyle w:val="a6"/>
              <w:spacing w:after="0"/>
              <w:jc w:val="center"/>
              <w:rPr>
                <w:sz w:val="17"/>
                <w:szCs w:val="17"/>
              </w:rPr>
            </w:pPr>
            <w:r w:rsidRPr="000E5502">
              <w:rPr>
                <w:sz w:val="17"/>
                <w:szCs w:val="17"/>
              </w:rPr>
              <w:t>2</w:t>
            </w:r>
          </w:p>
        </w:tc>
      </w:tr>
      <w:tr w:rsidR="00C327F5" w:rsidRPr="000B3762" w14:paraId="506CFDEA" w14:textId="77777777" w:rsidTr="00612F6E">
        <w:trPr>
          <w:trHeight w:hRule="exact" w:val="421"/>
        </w:trPr>
        <w:tc>
          <w:tcPr>
            <w:tcW w:w="1071" w:type="dxa"/>
            <w:tcBorders>
              <w:top w:val="single" w:sz="4" w:space="0" w:color="F4993B"/>
              <w:bottom w:val="single" w:sz="4" w:space="0" w:color="F4993B"/>
            </w:tcBorders>
            <w:shd w:val="clear" w:color="auto" w:fill="auto"/>
          </w:tcPr>
          <w:p w14:paraId="6541D068" w14:textId="5AEE130B" w:rsidR="00C327F5" w:rsidRPr="00C327F5" w:rsidRDefault="00C327F5" w:rsidP="00C327F5">
            <w:pPr>
              <w:pStyle w:val="a6"/>
              <w:spacing w:after="0"/>
              <w:jc w:val="center"/>
              <w:rPr>
                <w:sz w:val="17"/>
                <w:szCs w:val="17"/>
              </w:rPr>
            </w:pPr>
            <w:r w:rsidRPr="00C327F5">
              <w:rPr>
                <w:sz w:val="17"/>
                <w:szCs w:val="17"/>
              </w:rPr>
              <w:t>32-&lt;35</w:t>
            </w:r>
          </w:p>
        </w:tc>
        <w:tc>
          <w:tcPr>
            <w:tcW w:w="2289" w:type="dxa"/>
            <w:tcBorders>
              <w:top w:val="single" w:sz="4" w:space="0" w:color="F4993B"/>
              <w:bottom w:val="single" w:sz="4" w:space="0" w:color="F4993B"/>
            </w:tcBorders>
            <w:shd w:val="clear" w:color="auto" w:fill="auto"/>
          </w:tcPr>
          <w:p w14:paraId="28E50936" w14:textId="77777777" w:rsidR="00C327F5" w:rsidRPr="000E5502" w:rsidRDefault="00C327F5" w:rsidP="00C327F5">
            <w:pPr>
              <w:pStyle w:val="a6"/>
              <w:spacing w:after="0"/>
              <w:jc w:val="center"/>
              <w:rPr>
                <w:sz w:val="17"/>
                <w:szCs w:val="17"/>
              </w:rPr>
            </w:pPr>
            <w:r w:rsidRPr="000E5502">
              <w:rPr>
                <w:sz w:val="17"/>
                <w:szCs w:val="17"/>
              </w:rPr>
              <w:t>10</w:t>
            </w:r>
          </w:p>
        </w:tc>
        <w:tc>
          <w:tcPr>
            <w:tcW w:w="1099" w:type="dxa"/>
            <w:tcBorders>
              <w:top w:val="single" w:sz="4" w:space="0" w:color="F4993B"/>
              <w:bottom w:val="single" w:sz="4" w:space="0" w:color="F4993B"/>
            </w:tcBorders>
            <w:shd w:val="clear" w:color="auto" w:fill="auto"/>
          </w:tcPr>
          <w:p w14:paraId="759F37E0" w14:textId="77777777" w:rsidR="00C327F5" w:rsidRPr="000E5502" w:rsidRDefault="00C327F5" w:rsidP="00C327F5">
            <w:pPr>
              <w:pStyle w:val="a6"/>
              <w:spacing w:after="0"/>
              <w:jc w:val="center"/>
              <w:rPr>
                <w:sz w:val="17"/>
                <w:szCs w:val="17"/>
              </w:rPr>
            </w:pPr>
            <w:r w:rsidRPr="000E5502">
              <w:rPr>
                <w:sz w:val="17"/>
                <w:szCs w:val="17"/>
              </w:rPr>
              <w:t>6</w:t>
            </w:r>
          </w:p>
        </w:tc>
        <w:tc>
          <w:tcPr>
            <w:tcW w:w="947" w:type="dxa"/>
            <w:tcBorders>
              <w:top w:val="single" w:sz="4" w:space="0" w:color="F4993B"/>
              <w:bottom w:val="single" w:sz="4" w:space="0" w:color="F4993B"/>
            </w:tcBorders>
            <w:shd w:val="clear" w:color="auto" w:fill="auto"/>
          </w:tcPr>
          <w:p w14:paraId="782F95B7" w14:textId="77777777" w:rsidR="00C327F5" w:rsidRPr="000B3762" w:rsidRDefault="00C327F5" w:rsidP="00C327F5">
            <w:pPr>
              <w:jc w:val="center"/>
              <w:rPr>
                <w:rFonts w:ascii="Segoe UI" w:hAnsi="Segoe UI"/>
                <w:sz w:val="10"/>
                <w:szCs w:val="10"/>
              </w:rPr>
            </w:pPr>
          </w:p>
        </w:tc>
        <w:tc>
          <w:tcPr>
            <w:tcW w:w="1492" w:type="dxa"/>
            <w:tcBorders>
              <w:top w:val="single" w:sz="4" w:space="0" w:color="F4993B"/>
              <w:bottom w:val="single" w:sz="4" w:space="0" w:color="F4993B"/>
            </w:tcBorders>
            <w:shd w:val="clear" w:color="auto" w:fill="auto"/>
          </w:tcPr>
          <w:p w14:paraId="548F8BBC" w14:textId="77777777" w:rsidR="00C327F5" w:rsidRPr="000E5502" w:rsidRDefault="00C327F5" w:rsidP="00C327F5">
            <w:pPr>
              <w:pStyle w:val="a6"/>
              <w:spacing w:after="0"/>
              <w:jc w:val="center"/>
              <w:rPr>
                <w:sz w:val="17"/>
                <w:szCs w:val="17"/>
              </w:rPr>
            </w:pPr>
            <w:r w:rsidRPr="000E5502">
              <w:rPr>
                <w:sz w:val="17"/>
                <w:szCs w:val="17"/>
              </w:rPr>
              <w:t>4</w:t>
            </w:r>
          </w:p>
        </w:tc>
        <w:tc>
          <w:tcPr>
            <w:tcW w:w="1492" w:type="dxa"/>
            <w:tcBorders>
              <w:top w:val="single" w:sz="4" w:space="0" w:color="F4993B"/>
              <w:bottom w:val="single" w:sz="4" w:space="0" w:color="F4993B"/>
            </w:tcBorders>
            <w:shd w:val="clear" w:color="auto" w:fill="auto"/>
          </w:tcPr>
          <w:p w14:paraId="21F087B0" w14:textId="77777777" w:rsidR="00C327F5" w:rsidRPr="000E5502" w:rsidRDefault="00C327F5" w:rsidP="00C327F5">
            <w:pPr>
              <w:pStyle w:val="a6"/>
              <w:spacing w:after="0"/>
              <w:jc w:val="center"/>
              <w:rPr>
                <w:sz w:val="17"/>
                <w:szCs w:val="17"/>
              </w:rPr>
            </w:pPr>
            <w:r w:rsidRPr="000E5502">
              <w:rPr>
                <w:sz w:val="17"/>
                <w:szCs w:val="17"/>
              </w:rPr>
              <w:t>5</w:t>
            </w:r>
          </w:p>
        </w:tc>
        <w:tc>
          <w:tcPr>
            <w:tcW w:w="1245" w:type="dxa"/>
            <w:tcBorders>
              <w:top w:val="single" w:sz="4" w:space="0" w:color="F4993B"/>
              <w:bottom w:val="single" w:sz="4" w:space="0" w:color="F4993B"/>
            </w:tcBorders>
            <w:shd w:val="clear" w:color="auto" w:fill="auto"/>
          </w:tcPr>
          <w:p w14:paraId="23921CFE" w14:textId="77777777" w:rsidR="00C327F5" w:rsidRPr="000E5502" w:rsidRDefault="00C327F5" w:rsidP="00C327F5">
            <w:pPr>
              <w:pStyle w:val="a6"/>
              <w:spacing w:after="0"/>
              <w:jc w:val="center"/>
              <w:rPr>
                <w:sz w:val="17"/>
                <w:szCs w:val="17"/>
              </w:rPr>
            </w:pPr>
            <w:r w:rsidRPr="000E5502">
              <w:rPr>
                <w:sz w:val="17"/>
                <w:szCs w:val="17"/>
              </w:rPr>
              <w:t>3</w:t>
            </w:r>
          </w:p>
        </w:tc>
        <w:tc>
          <w:tcPr>
            <w:tcW w:w="1244" w:type="dxa"/>
            <w:tcBorders>
              <w:top w:val="single" w:sz="4" w:space="0" w:color="F4993B"/>
              <w:bottom w:val="single" w:sz="4" w:space="0" w:color="F4993B"/>
            </w:tcBorders>
            <w:shd w:val="clear" w:color="auto" w:fill="auto"/>
          </w:tcPr>
          <w:p w14:paraId="376EFCA3" w14:textId="77777777" w:rsidR="00C327F5" w:rsidRPr="000E5502" w:rsidRDefault="00C327F5" w:rsidP="00C327F5">
            <w:pPr>
              <w:pStyle w:val="a6"/>
              <w:spacing w:after="0"/>
              <w:jc w:val="center"/>
              <w:rPr>
                <w:sz w:val="17"/>
                <w:szCs w:val="17"/>
              </w:rPr>
            </w:pPr>
            <w:r w:rsidRPr="000E5502">
              <w:rPr>
                <w:sz w:val="17"/>
                <w:szCs w:val="17"/>
              </w:rPr>
              <w:t>2</w:t>
            </w:r>
          </w:p>
        </w:tc>
        <w:tc>
          <w:tcPr>
            <w:tcW w:w="1097" w:type="dxa"/>
            <w:tcBorders>
              <w:top w:val="single" w:sz="4" w:space="0" w:color="F4993B"/>
              <w:bottom w:val="single" w:sz="4" w:space="0" w:color="F4993B"/>
            </w:tcBorders>
            <w:shd w:val="clear" w:color="auto" w:fill="auto"/>
          </w:tcPr>
          <w:p w14:paraId="37DED42E" w14:textId="77777777" w:rsidR="00C327F5" w:rsidRPr="000E5502" w:rsidRDefault="00C327F5" w:rsidP="00C327F5">
            <w:pPr>
              <w:pStyle w:val="a6"/>
              <w:spacing w:after="0"/>
              <w:jc w:val="center"/>
              <w:rPr>
                <w:sz w:val="17"/>
                <w:szCs w:val="17"/>
              </w:rPr>
            </w:pPr>
            <w:r w:rsidRPr="000E5502">
              <w:rPr>
                <w:sz w:val="17"/>
                <w:szCs w:val="17"/>
              </w:rPr>
              <w:t>5</w:t>
            </w:r>
          </w:p>
        </w:tc>
        <w:tc>
          <w:tcPr>
            <w:tcW w:w="1178" w:type="dxa"/>
            <w:tcBorders>
              <w:top w:val="single" w:sz="4" w:space="0" w:color="F4993B"/>
              <w:bottom w:val="single" w:sz="4" w:space="0" w:color="F4993B"/>
            </w:tcBorders>
            <w:shd w:val="clear" w:color="auto" w:fill="auto"/>
          </w:tcPr>
          <w:p w14:paraId="7A7EAFD1" w14:textId="77777777" w:rsidR="00C327F5" w:rsidRPr="000E5502" w:rsidRDefault="00C327F5" w:rsidP="00C327F5">
            <w:pPr>
              <w:pStyle w:val="a6"/>
              <w:spacing w:after="0"/>
              <w:jc w:val="center"/>
              <w:rPr>
                <w:sz w:val="17"/>
                <w:szCs w:val="17"/>
              </w:rPr>
            </w:pPr>
            <w:r w:rsidRPr="000E5502">
              <w:rPr>
                <w:sz w:val="17"/>
                <w:szCs w:val="17"/>
              </w:rPr>
              <w:t>2</w:t>
            </w:r>
          </w:p>
        </w:tc>
        <w:tc>
          <w:tcPr>
            <w:tcW w:w="1057" w:type="dxa"/>
            <w:tcBorders>
              <w:top w:val="single" w:sz="4" w:space="0" w:color="F4993B"/>
              <w:bottom w:val="single" w:sz="4" w:space="0" w:color="F4993B"/>
            </w:tcBorders>
            <w:shd w:val="clear" w:color="auto" w:fill="auto"/>
          </w:tcPr>
          <w:p w14:paraId="692BCD39" w14:textId="77777777" w:rsidR="00C327F5" w:rsidRPr="000E5502" w:rsidRDefault="00C327F5" w:rsidP="00C327F5">
            <w:pPr>
              <w:pStyle w:val="a6"/>
              <w:spacing w:after="0"/>
              <w:jc w:val="center"/>
              <w:rPr>
                <w:sz w:val="17"/>
                <w:szCs w:val="17"/>
              </w:rPr>
            </w:pPr>
            <w:r w:rsidRPr="000E5502">
              <w:rPr>
                <w:sz w:val="17"/>
                <w:szCs w:val="17"/>
              </w:rPr>
              <w:t>2</w:t>
            </w:r>
          </w:p>
        </w:tc>
      </w:tr>
    </w:tbl>
    <w:p w14:paraId="7FF666CA" w14:textId="77777777" w:rsidR="00B12FA5" w:rsidRPr="000B3762" w:rsidRDefault="00B12FA5" w:rsidP="00ED3361">
      <w:pPr>
        <w:spacing w:line="216" w:lineRule="auto"/>
        <w:rPr>
          <w:rFonts w:ascii="Segoe UI" w:hAnsi="Segoe UI"/>
        </w:rPr>
      </w:pPr>
    </w:p>
    <w:p w14:paraId="2AD25BC1" w14:textId="77777777" w:rsidR="00B12FA5" w:rsidRPr="000B3762" w:rsidRDefault="00B12FA5" w:rsidP="00ED3361">
      <w:pPr>
        <w:spacing w:line="216" w:lineRule="auto"/>
        <w:rPr>
          <w:rFonts w:ascii="Segoe UI" w:hAnsi="Segoe UI"/>
        </w:rPr>
      </w:pPr>
    </w:p>
    <w:p w14:paraId="6316C511" w14:textId="77777777" w:rsidR="00B12FA5" w:rsidRPr="000B3762" w:rsidRDefault="00B12FA5" w:rsidP="00ED3361">
      <w:pPr>
        <w:spacing w:line="216" w:lineRule="auto"/>
        <w:rPr>
          <w:rFonts w:ascii="Segoe UI" w:hAnsi="Segoe UI"/>
        </w:rPr>
      </w:pPr>
    </w:p>
    <w:p w14:paraId="7B9301BA" w14:textId="77777777" w:rsidR="00B12FA5" w:rsidRPr="000B3762" w:rsidRDefault="00B12FA5" w:rsidP="00ED3361">
      <w:pPr>
        <w:spacing w:line="216" w:lineRule="auto"/>
        <w:rPr>
          <w:rFonts w:ascii="Segoe UI" w:hAnsi="Segoe UI"/>
        </w:rPr>
      </w:pPr>
    </w:p>
    <w:p w14:paraId="22472CD4" w14:textId="77777777" w:rsidR="00B12FA5" w:rsidRPr="000B3762" w:rsidRDefault="00B12FA5" w:rsidP="00ED3361">
      <w:pPr>
        <w:spacing w:after="417" w:line="216" w:lineRule="auto"/>
        <w:rPr>
          <w:rFonts w:ascii="Segoe UI" w:hAnsi="Segoe UI"/>
        </w:rPr>
      </w:pPr>
    </w:p>
    <w:p w14:paraId="1F8F80A2" w14:textId="77777777" w:rsidR="00B12FA5" w:rsidRPr="000B3762" w:rsidRDefault="00B12FA5" w:rsidP="00ED3361">
      <w:pPr>
        <w:spacing w:line="216" w:lineRule="auto"/>
        <w:rPr>
          <w:rFonts w:ascii="Segoe UI" w:hAnsi="Segoe UI"/>
        </w:rPr>
        <w:sectPr w:rsidR="00B12FA5" w:rsidRPr="000B3762" w:rsidSect="00612F6E">
          <w:headerReference w:type="even" r:id="rId180"/>
          <w:headerReference w:type="default" r:id="rId181"/>
          <w:footerReference w:type="even" r:id="rId182"/>
          <w:footerReference w:type="default" r:id="rId183"/>
          <w:pgSz w:w="16840" w:h="11900" w:orient="landscape"/>
          <w:pgMar w:top="1360" w:right="1364" w:bottom="562" w:left="1276" w:header="932" w:footer="134" w:gutter="0"/>
          <w:cols w:space="720"/>
          <w:noEndnote/>
          <w:docGrid w:linePitch="360"/>
          <w15:footnoteColumns w:val="1"/>
        </w:sectPr>
      </w:pPr>
    </w:p>
    <w:p w14:paraId="5F46827E" w14:textId="77777777" w:rsidR="00B12FA5" w:rsidRPr="000E5502" w:rsidRDefault="00FB6D8F" w:rsidP="00E17BFA">
      <w:pPr>
        <w:pStyle w:val="50"/>
        <w:numPr>
          <w:ilvl w:val="3"/>
          <w:numId w:val="62"/>
        </w:numPr>
        <w:tabs>
          <w:tab w:val="left" w:pos="992"/>
        </w:tabs>
        <w:spacing w:line="216" w:lineRule="auto"/>
        <w:jc w:val="both"/>
      </w:pPr>
      <w:r w:rsidRPr="000E5502">
        <w:lastRenderedPageBreak/>
        <w:t>Дозування препаратів першого ряду у дітей старшого віку та підлітків з масою тіла понад 25 кг (за винятком короткої інтенсивної схеми лікування ТБ менінгіту)</w:t>
      </w:r>
    </w:p>
    <w:p w14:paraId="2F090C18" w14:textId="77777777" w:rsidR="00B12FA5" w:rsidRPr="000E5502" w:rsidRDefault="00FB6D8F" w:rsidP="00ED3361">
      <w:pPr>
        <w:pStyle w:val="11"/>
        <w:spacing w:line="216" w:lineRule="auto"/>
        <w:jc w:val="both"/>
      </w:pPr>
      <w:r w:rsidRPr="000E5502">
        <w:t>Для дітей і підлітків з масою тіла 25 кг і більше потрібно дотримуватися вказівок та рекомендацій щодо дозування для дорослих. Цих дітей і підлітків можна лікувати лікарськими формами для дорослих.</w:t>
      </w:r>
    </w:p>
    <w:p w14:paraId="0921B2EA" w14:textId="77777777" w:rsidR="00B12FA5" w:rsidRPr="000E5502" w:rsidRDefault="00FB6D8F" w:rsidP="00ED3361">
      <w:pPr>
        <w:pStyle w:val="11"/>
        <w:spacing w:line="216" w:lineRule="auto"/>
        <w:jc w:val="both"/>
      </w:pPr>
      <w:r w:rsidRPr="000E5502">
        <w:t xml:space="preserve">Підлітки стикаються з унікальними проблемами через тиск однолітків, стигму, супутні захворювання, такі як ВІЛ, й поведінку, яка може ускладнити лікування, наприклад вживання алкоголю, тютюну та інших психоактивних речовин. Підлітки віком 10-19 років потребують доступу до послуг, орієнтованих на підлітків, які охоплюють відповідну психосоціальну підтримку та мінімальні порушення навчального процесу </w:t>
      </w:r>
      <w:r w:rsidRPr="000E5502">
        <w:rPr>
          <w:i/>
          <w:iCs/>
        </w:rPr>
        <w:t>(5).</w:t>
      </w:r>
      <w:r w:rsidRPr="000E5502">
        <w:t xml:space="preserve"> У розділі 7.4 міститься докладніша інформація про підхід до підлітків, схильних до ризику або хворих на ТБ.</w:t>
      </w:r>
    </w:p>
    <w:p w14:paraId="6CD96557" w14:textId="77777777" w:rsidR="00B12FA5" w:rsidRPr="000E5502" w:rsidRDefault="000523ED" w:rsidP="00ED3361">
      <w:pPr>
        <w:pStyle w:val="11"/>
        <w:spacing w:after="340" w:line="216" w:lineRule="auto"/>
        <w:jc w:val="both"/>
      </w:pPr>
      <w:hyperlink w:anchor="bookmark103" w:tooltip="Поточний документ">
        <w:r w:rsidR="00FB6D8F" w:rsidRPr="000E5502">
          <w:rPr>
            <w:color w:val="F99D22"/>
          </w:rPr>
          <w:t>Таблиця 5.7</w:t>
        </w:r>
      </w:hyperlink>
      <w:r w:rsidR="00FB6D8F" w:rsidRPr="000E5502">
        <w:t xml:space="preserve"> містить рекомендовані дозування залежно від ваги в разі використання призначених для дорослих КФД. Ця таблиця застосовується до дітей і підлітків віком до 16 років і масою тіла 25 кг і більше, які отримують лікування за 4-місячною схемою 2HRZ(E)/2HR, а також до дітей і підлітків з масою тіла понад 25 кг, які отримують лікування за 6-місячною схемою 2HRZE/4HR.</w:t>
      </w:r>
    </w:p>
    <w:p w14:paraId="6B11AC7F" w14:textId="77777777" w:rsidR="00B12FA5" w:rsidRPr="000E5502" w:rsidRDefault="00FB6D8F" w:rsidP="00C327F5">
      <w:pPr>
        <w:pStyle w:val="ad"/>
        <w:spacing w:after="240" w:line="216" w:lineRule="auto"/>
        <w:jc w:val="both"/>
        <w:rPr>
          <w:sz w:val="20"/>
          <w:szCs w:val="20"/>
        </w:rPr>
      </w:pPr>
      <w:bookmarkStart w:id="111" w:name="bookmark103"/>
      <w:r w:rsidRPr="000E5502">
        <w:rPr>
          <w:b/>
          <w:bCs/>
          <w:color w:val="636466"/>
          <w:sz w:val="20"/>
          <w:szCs w:val="20"/>
        </w:rPr>
        <w:t>Таблиця 5.7. Рекомендоване дозування за вагою для дітей і підлітків з масою тіла понад 25 кг, які використовують призначені для дорослих комбінації з фіксованими дозами (за винятком короткої інтенсивної схеми для лікування ТБ менінгіту)</w:t>
      </w:r>
      <w:bookmarkEnd w:id="111"/>
    </w:p>
    <w:tbl>
      <w:tblPr>
        <w:tblOverlap w:val="never"/>
        <w:tblW w:w="0" w:type="auto"/>
        <w:tblLayout w:type="fixed"/>
        <w:tblCellMar>
          <w:left w:w="10" w:type="dxa"/>
          <w:right w:w="10" w:type="dxa"/>
        </w:tblCellMar>
        <w:tblLook w:val="04A0" w:firstRow="1" w:lastRow="0" w:firstColumn="1" w:lastColumn="0" w:noHBand="0" w:noVBand="1"/>
      </w:tblPr>
      <w:tblGrid>
        <w:gridCol w:w="1234"/>
        <w:gridCol w:w="3163"/>
        <w:gridCol w:w="782"/>
        <w:gridCol w:w="1814"/>
      </w:tblGrid>
      <w:tr w:rsidR="00C327F5" w:rsidRPr="000E5502" w14:paraId="519CD51B" w14:textId="77777777" w:rsidTr="00C327F5">
        <w:trPr>
          <w:trHeight w:hRule="exact" w:val="446"/>
        </w:trPr>
        <w:tc>
          <w:tcPr>
            <w:tcW w:w="1234" w:type="dxa"/>
            <w:vMerge w:val="restart"/>
            <w:tcBorders>
              <w:top w:val="single" w:sz="4" w:space="0" w:color="F4993B"/>
              <w:left w:val="single" w:sz="4" w:space="0" w:color="F4993B"/>
              <w:bottom w:val="single" w:sz="4" w:space="0" w:color="F4993B"/>
              <w:right w:val="single" w:sz="4" w:space="0" w:color="F4993B"/>
            </w:tcBorders>
            <w:shd w:val="clear" w:color="auto" w:fill="FDAD1B"/>
            <w:vAlign w:val="center"/>
          </w:tcPr>
          <w:p w14:paraId="20136193" w14:textId="77777777" w:rsidR="00C327F5" w:rsidRPr="000E5502" w:rsidRDefault="00C327F5" w:rsidP="00ED3361">
            <w:pPr>
              <w:pStyle w:val="a6"/>
              <w:spacing w:after="0" w:line="216" w:lineRule="auto"/>
              <w:jc w:val="center"/>
            </w:pPr>
            <w:r w:rsidRPr="000E5502">
              <w:rPr>
                <w:b/>
                <w:bCs/>
              </w:rPr>
              <w:t>Вагова категорія (кг)</w:t>
            </w:r>
          </w:p>
        </w:tc>
        <w:tc>
          <w:tcPr>
            <w:tcW w:w="5759" w:type="dxa"/>
            <w:gridSpan w:val="3"/>
            <w:tcBorders>
              <w:top w:val="single" w:sz="4" w:space="0" w:color="F4993B"/>
              <w:left w:val="single" w:sz="4" w:space="0" w:color="F4993B"/>
              <w:bottom w:val="single" w:sz="4" w:space="0" w:color="F4993B"/>
              <w:right w:val="single" w:sz="4" w:space="0" w:color="F4993B"/>
            </w:tcBorders>
            <w:shd w:val="clear" w:color="auto" w:fill="FDAD1B"/>
            <w:vAlign w:val="center"/>
          </w:tcPr>
          <w:p w14:paraId="7E27A2C8" w14:textId="6FB863C6" w:rsidR="00C327F5" w:rsidRPr="00C327F5" w:rsidRDefault="00C327F5" w:rsidP="00C327F5">
            <w:pPr>
              <w:spacing w:line="216" w:lineRule="auto"/>
              <w:jc w:val="center"/>
              <w:rPr>
                <w:rFonts w:ascii="Segoe UI" w:hAnsi="Segoe UI" w:cs="Segoe UI"/>
                <w:sz w:val="20"/>
                <w:szCs w:val="20"/>
              </w:rPr>
            </w:pPr>
            <w:r w:rsidRPr="00C327F5">
              <w:rPr>
                <w:rFonts w:ascii="Segoe UI" w:hAnsi="Segoe UI" w:cs="Segoe UI"/>
                <w:b/>
                <w:bCs/>
                <w:sz w:val="20"/>
                <w:szCs w:val="20"/>
              </w:rPr>
              <w:t>Інтенсивна фаза</w:t>
            </w:r>
          </w:p>
        </w:tc>
      </w:tr>
      <w:tr w:rsidR="00C327F5" w:rsidRPr="000B3762" w14:paraId="4689693D" w14:textId="77777777" w:rsidTr="00C327F5">
        <w:trPr>
          <w:trHeight w:hRule="exact" w:val="427"/>
        </w:trPr>
        <w:tc>
          <w:tcPr>
            <w:tcW w:w="1234" w:type="dxa"/>
            <w:vMerge/>
            <w:tcBorders>
              <w:top w:val="single" w:sz="4" w:space="0" w:color="F4993B"/>
              <w:left w:val="single" w:sz="4" w:space="0" w:color="F4993B"/>
              <w:bottom w:val="single" w:sz="4" w:space="0" w:color="F4993B"/>
              <w:right w:val="single" w:sz="4" w:space="0" w:color="F4993B"/>
            </w:tcBorders>
            <w:shd w:val="clear" w:color="auto" w:fill="FDAD1B"/>
            <w:vAlign w:val="center"/>
          </w:tcPr>
          <w:p w14:paraId="08A84FCB" w14:textId="77777777" w:rsidR="00C327F5" w:rsidRPr="000B3762" w:rsidRDefault="00C327F5" w:rsidP="00ED3361">
            <w:pPr>
              <w:spacing w:line="216" w:lineRule="auto"/>
              <w:rPr>
                <w:rFonts w:ascii="Segoe UI" w:hAnsi="Segoe UI"/>
              </w:rPr>
            </w:pPr>
          </w:p>
        </w:tc>
        <w:tc>
          <w:tcPr>
            <w:tcW w:w="3163" w:type="dxa"/>
            <w:tcBorders>
              <w:top w:val="single" w:sz="4" w:space="0" w:color="F4993B"/>
              <w:left w:val="single" w:sz="4" w:space="0" w:color="F4993B"/>
              <w:bottom w:val="single" w:sz="4" w:space="0" w:color="F4993B"/>
              <w:right w:val="single" w:sz="4" w:space="0" w:color="F4993B"/>
            </w:tcBorders>
            <w:shd w:val="clear" w:color="auto" w:fill="FEC64F"/>
            <w:vAlign w:val="center"/>
          </w:tcPr>
          <w:p w14:paraId="3C09D033" w14:textId="77777777" w:rsidR="00C327F5" w:rsidRPr="000E5502" w:rsidRDefault="00C327F5" w:rsidP="00C327F5">
            <w:pPr>
              <w:pStyle w:val="a6"/>
              <w:spacing w:after="0" w:line="216" w:lineRule="auto"/>
              <w:jc w:val="center"/>
            </w:pPr>
            <w:r w:rsidRPr="000E5502">
              <w:rPr>
                <w:b/>
                <w:bCs/>
              </w:rPr>
              <w:t>HRZE 75/150/400/275 мг</w:t>
            </w:r>
          </w:p>
        </w:tc>
        <w:tc>
          <w:tcPr>
            <w:tcW w:w="2596" w:type="dxa"/>
            <w:gridSpan w:val="2"/>
            <w:tcBorders>
              <w:top w:val="single" w:sz="4" w:space="0" w:color="F4993B"/>
              <w:left w:val="single" w:sz="4" w:space="0" w:color="F4993B"/>
              <w:bottom w:val="single" w:sz="4" w:space="0" w:color="F4993B"/>
              <w:right w:val="single" w:sz="4" w:space="0" w:color="F4993B"/>
            </w:tcBorders>
            <w:shd w:val="clear" w:color="auto" w:fill="FEC64F"/>
            <w:vAlign w:val="center"/>
          </w:tcPr>
          <w:p w14:paraId="0DD88595" w14:textId="07457A1A" w:rsidR="00C327F5" w:rsidRPr="000E5502" w:rsidRDefault="00C327F5" w:rsidP="00C327F5">
            <w:pPr>
              <w:pStyle w:val="a6"/>
              <w:spacing w:after="0" w:line="216" w:lineRule="auto"/>
              <w:jc w:val="center"/>
            </w:pPr>
            <w:r w:rsidRPr="000E5502">
              <w:rPr>
                <w:b/>
                <w:bCs/>
              </w:rPr>
              <w:t>HR</w:t>
            </w:r>
            <w:r>
              <w:rPr>
                <w:b/>
                <w:bCs/>
                <w:lang w:val="en-US"/>
              </w:rPr>
              <w:t xml:space="preserve"> </w:t>
            </w:r>
            <w:r w:rsidRPr="000E5502">
              <w:rPr>
                <w:b/>
                <w:bCs/>
              </w:rPr>
              <w:t>75/150 мг</w:t>
            </w:r>
          </w:p>
        </w:tc>
      </w:tr>
      <w:tr w:rsidR="00B12FA5" w:rsidRPr="000B3762" w14:paraId="649CD5BB" w14:textId="77777777" w:rsidTr="00C327F5">
        <w:trPr>
          <w:trHeight w:hRule="exact" w:val="432"/>
        </w:trPr>
        <w:tc>
          <w:tcPr>
            <w:tcW w:w="1234" w:type="dxa"/>
            <w:tcBorders>
              <w:top w:val="single" w:sz="4" w:space="0" w:color="F4993B"/>
              <w:bottom w:val="single" w:sz="4" w:space="0" w:color="F4993B"/>
            </w:tcBorders>
            <w:shd w:val="clear" w:color="auto" w:fill="auto"/>
            <w:vAlign w:val="center"/>
          </w:tcPr>
          <w:p w14:paraId="20972746" w14:textId="77777777" w:rsidR="00B12FA5" w:rsidRPr="000E5502" w:rsidRDefault="00FB6D8F" w:rsidP="00ED3361">
            <w:pPr>
              <w:pStyle w:val="a6"/>
              <w:spacing w:after="0" w:line="216" w:lineRule="auto"/>
              <w:jc w:val="center"/>
            </w:pPr>
            <w:r w:rsidRPr="000E5502">
              <w:t xml:space="preserve">25-&lt;30 </w:t>
            </w:r>
            <w:r w:rsidRPr="000E5502">
              <w:rPr>
                <w:vertAlign w:val="superscript"/>
              </w:rPr>
              <w:t>a</w:t>
            </w:r>
          </w:p>
        </w:tc>
        <w:tc>
          <w:tcPr>
            <w:tcW w:w="3163" w:type="dxa"/>
            <w:tcBorders>
              <w:top w:val="single" w:sz="4" w:space="0" w:color="F4993B"/>
              <w:bottom w:val="single" w:sz="4" w:space="0" w:color="F4993B"/>
            </w:tcBorders>
            <w:shd w:val="clear" w:color="auto" w:fill="auto"/>
            <w:vAlign w:val="center"/>
          </w:tcPr>
          <w:p w14:paraId="61CA614C" w14:textId="77777777" w:rsidR="00B12FA5" w:rsidRPr="000E5502" w:rsidRDefault="00FB6D8F" w:rsidP="00ED3361">
            <w:pPr>
              <w:pStyle w:val="a6"/>
              <w:spacing w:after="0" w:line="216" w:lineRule="auto"/>
              <w:ind w:left="1380"/>
            </w:pPr>
            <w:r w:rsidRPr="000E5502">
              <w:t>2</w:t>
            </w:r>
          </w:p>
        </w:tc>
        <w:tc>
          <w:tcPr>
            <w:tcW w:w="782" w:type="dxa"/>
            <w:tcBorders>
              <w:top w:val="single" w:sz="4" w:space="0" w:color="F4993B"/>
              <w:bottom w:val="single" w:sz="4" w:space="0" w:color="F4993B"/>
            </w:tcBorders>
            <w:shd w:val="clear" w:color="auto" w:fill="auto"/>
          </w:tcPr>
          <w:p w14:paraId="2C039BA5" w14:textId="77777777" w:rsidR="00B12FA5" w:rsidRPr="000B3762" w:rsidRDefault="00B12FA5" w:rsidP="00ED3361">
            <w:pPr>
              <w:spacing w:line="216" w:lineRule="auto"/>
              <w:rPr>
                <w:rFonts w:ascii="Segoe UI" w:hAnsi="Segoe UI"/>
                <w:sz w:val="10"/>
                <w:szCs w:val="10"/>
              </w:rPr>
            </w:pPr>
          </w:p>
        </w:tc>
        <w:tc>
          <w:tcPr>
            <w:tcW w:w="1814" w:type="dxa"/>
            <w:tcBorders>
              <w:top w:val="single" w:sz="4" w:space="0" w:color="F4993B"/>
              <w:bottom w:val="single" w:sz="4" w:space="0" w:color="F4993B"/>
            </w:tcBorders>
            <w:shd w:val="clear" w:color="auto" w:fill="auto"/>
            <w:vAlign w:val="center"/>
          </w:tcPr>
          <w:p w14:paraId="2176C629" w14:textId="77777777" w:rsidR="00B12FA5" w:rsidRPr="000E5502" w:rsidRDefault="00FB6D8F" w:rsidP="00ED3361">
            <w:pPr>
              <w:pStyle w:val="a6"/>
              <w:spacing w:after="0" w:line="216" w:lineRule="auto"/>
              <w:ind w:firstLine="300"/>
            </w:pPr>
            <w:r w:rsidRPr="000E5502">
              <w:t>2</w:t>
            </w:r>
          </w:p>
        </w:tc>
      </w:tr>
      <w:tr w:rsidR="00B12FA5" w:rsidRPr="000B3762" w14:paraId="6E2FC68E" w14:textId="77777777" w:rsidTr="00C327F5">
        <w:trPr>
          <w:trHeight w:hRule="exact" w:val="432"/>
        </w:trPr>
        <w:tc>
          <w:tcPr>
            <w:tcW w:w="1234" w:type="dxa"/>
            <w:tcBorders>
              <w:top w:val="single" w:sz="4" w:space="0" w:color="F4993B"/>
              <w:bottom w:val="single" w:sz="4" w:space="0" w:color="F4993B"/>
            </w:tcBorders>
            <w:shd w:val="clear" w:color="auto" w:fill="auto"/>
            <w:vAlign w:val="center"/>
          </w:tcPr>
          <w:p w14:paraId="6FC041AB" w14:textId="77777777" w:rsidR="00B12FA5" w:rsidRPr="000E5502" w:rsidRDefault="00FB6D8F" w:rsidP="00ED3361">
            <w:pPr>
              <w:pStyle w:val="a6"/>
              <w:spacing w:after="0" w:line="216" w:lineRule="auto"/>
              <w:ind w:firstLine="260"/>
            </w:pPr>
            <w:r w:rsidRPr="000E5502">
              <w:t>30-&lt;35</w:t>
            </w:r>
          </w:p>
        </w:tc>
        <w:tc>
          <w:tcPr>
            <w:tcW w:w="3163" w:type="dxa"/>
            <w:tcBorders>
              <w:top w:val="single" w:sz="4" w:space="0" w:color="F4993B"/>
              <w:bottom w:val="single" w:sz="4" w:space="0" w:color="F4993B"/>
            </w:tcBorders>
            <w:shd w:val="clear" w:color="auto" w:fill="auto"/>
            <w:vAlign w:val="center"/>
          </w:tcPr>
          <w:p w14:paraId="3DA43C0D" w14:textId="77777777" w:rsidR="00B12FA5" w:rsidRPr="000E5502" w:rsidRDefault="00FB6D8F" w:rsidP="00ED3361">
            <w:pPr>
              <w:pStyle w:val="a6"/>
              <w:spacing w:after="0" w:line="216" w:lineRule="auto"/>
              <w:ind w:left="1380"/>
            </w:pPr>
            <w:r w:rsidRPr="000E5502">
              <w:t>3</w:t>
            </w:r>
          </w:p>
        </w:tc>
        <w:tc>
          <w:tcPr>
            <w:tcW w:w="782" w:type="dxa"/>
            <w:tcBorders>
              <w:top w:val="single" w:sz="4" w:space="0" w:color="F4993B"/>
              <w:bottom w:val="single" w:sz="4" w:space="0" w:color="F4993B"/>
            </w:tcBorders>
            <w:shd w:val="clear" w:color="auto" w:fill="auto"/>
          </w:tcPr>
          <w:p w14:paraId="60A08D2C" w14:textId="77777777" w:rsidR="00B12FA5" w:rsidRPr="000B3762" w:rsidRDefault="00B12FA5" w:rsidP="00ED3361">
            <w:pPr>
              <w:spacing w:line="216" w:lineRule="auto"/>
              <w:rPr>
                <w:rFonts w:ascii="Segoe UI" w:hAnsi="Segoe UI"/>
                <w:sz w:val="10"/>
                <w:szCs w:val="10"/>
              </w:rPr>
            </w:pPr>
          </w:p>
        </w:tc>
        <w:tc>
          <w:tcPr>
            <w:tcW w:w="1814" w:type="dxa"/>
            <w:tcBorders>
              <w:top w:val="single" w:sz="4" w:space="0" w:color="F4993B"/>
              <w:bottom w:val="single" w:sz="4" w:space="0" w:color="F4993B"/>
            </w:tcBorders>
            <w:shd w:val="clear" w:color="auto" w:fill="auto"/>
            <w:vAlign w:val="center"/>
          </w:tcPr>
          <w:p w14:paraId="0A54B1A5" w14:textId="77777777" w:rsidR="00B12FA5" w:rsidRPr="000E5502" w:rsidRDefault="00FB6D8F" w:rsidP="00ED3361">
            <w:pPr>
              <w:pStyle w:val="a6"/>
              <w:spacing w:after="0" w:line="216" w:lineRule="auto"/>
              <w:ind w:firstLine="300"/>
            </w:pPr>
            <w:r w:rsidRPr="000E5502">
              <w:t>3</w:t>
            </w:r>
          </w:p>
        </w:tc>
      </w:tr>
      <w:tr w:rsidR="00B12FA5" w:rsidRPr="000B3762" w14:paraId="1CE274E9" w14:textId="77777777" w:rsidTr="00C327F5">
        <w:trPr>
          <w:trHeight w:hRule="exact" w:val="432"/>
        </w:trPr>
        <w:tc>
          <w:tcPr>
            <w:tcW w:w="1234" w:type="dxa"/>
            <w:tcBorders>
              <w:top w:val="single" w:sz="4" w:space="0" w:color="F4993B"/>
              <w:bottom w:val="single" w:sz="4" w:space="0" w:color="F4993B"/>
            </w:tcBorders>
            <w:shd w:val="clear" w:color="auto" w:fill="auto"/>
            <w:vAlign w:val="center"/>
          </w:tcPr>
          <w:p w14:paraId="39E11798" w14:textId="77777777" w:rsidR="00B12FA5" w:rsidRPr="000E5502" w:rsidRDefault="00FB6D8F" w:rsidP="00ED3361">
            <w:pPr>
              <w:pStyle w:val="a6"/>
              <w:spacing w:after="0" w:line="216" w:lineRule="auto"/>
              <w:ind w:firstLine="260"/>
            </w:pPr>
            <w:r w:rsidRPr="000E5502">
              <w:t>35-&lt;50</w:t>
            </w:r>
          </w:p>
        </w:tc>
        <w:tc>
          <w:tcPr>
            <w:tcW w:w="3163" w:type="dxa"/>
            <w:tcBorders>
              <w:top w:val="single" w:sz="4" w:space="0" w:color="F4993B"/>
              <w:bottom w:val="single" w:sz="4" w:space="0" w:color="F4993B"/>
            </w:tcBorders>
            <w:shd w:val="clear" w:color="auto" w:fill="auto"/>
            <w:vAlign w:val="center"/>
          </w:tcPr>
          <w:p w14:paraId="0B52EC2D" w14:textId="77777777" w:rsidR="00B12FA5" w:rsidRPr="000E5502" w:rsidRDefault="00FB6D8F" w:rsidP="00ED3361">
            <w:pPr>
              <w:pStyle w:val="a6"/>
              <w:spacing w:after="0" w:line="216" w:lineRule="auto"/>
              <w:ind w:left="1380"/>
            </w:pPr>
            <w:r w:rsidRPr="000E5502">
              <w:t>4</w:t>
            </w:r>
          </w:p>
        </w:tc>
        <w:tc>
          <w:tcPr>
            <w:tcW w:w="782" w:type="dxa"/>
            <w:tcBorders>
              <w:top w:val="single" w:sz="4" w:space="0" w:color="F4993B"/>
              <w:bottom w:val="single" w:sz="4" w:space="0" w:color="F4993B"/>
            </w:tcBorders>
            <w:shd w:val="clear" w:color="auto" w:fill="auto"/>
          </w:tcPr>
          <w:p w14:paraId="073B388B" w14:textId="77777777" w:rsidR="00B12FA5" w:rsidRPr="000B3762" w:rsidRDefault="00B12FA5" w:rsidP="00ED3361">
            <w:pPr>
              <w:spacing w:line="216" w:lineRule="auto"/>
              <w:rPr>
                <w:rFonts w:ascii="Segoe UI" w:hAnsi="Segoe UI"/>
                <w:sz w:val="10"/>
                <w:szCs w:val="10"/>
              </w:rPr>
            </w:pPr>
          </w:p>
        </w:tc>
        <w:tc>
          <w:tcPr>
            <w:tcW w:w="1814" w:type="dxa"/>
            <w:tcBorders>
              <w:top w:val="single" w:sz="4" w:space="0" w:color="F4993B"/>
              <w:bottom w:val="single" w:sz="4" w:space="0" w:color="F4993B"/>
            </w:tcBorders>
            <w:shd w:val="clear" w:color="auto" w:fill="auto"/>
            <w:vAlign w:val="center"/>
          </w:tcPr>
          <w:p w14:paraId="05F4D6D6" w14:textId="77777777" w:rsidR="00B12FA5" w:rsidRPr="000E5502" w:rsidRDefault="00FB6D8F" w:rsidP="00ED3361">
            <w:pPr>
              <w:pStyle w:val="a6"/>
              <w:spacing w:after="0" w:line="216" w:lineRule="auto"/>
              <w:ind w:firstLine="300"/>
            </w:pPr>
            <w:r w:rsidRPr="000E5502">
              <w:t>4</w:t>
            </w:r>
          </w:p>
        </w:tc>
      </w:tr>
      <w:tr w:rsidR="00B12FA5" w:rsidRPr="000B3762" w14:paraId="57338496" w14:textId="77777777" w:rsidTr="00C327F5">
        <w:trPr>
          <w:trHeight w:hRule="exact" w:val="432"/>
        </w:trPr>
        <w:tc>
          <w:tcPr>
            <w:tcW w:w="1234" w:type="dxa"/>
            <w:tcBorders>
              <w:top w:val="single" w:sz="4" w:space="0" w:color="F4993B"/>
              <w:bottom w:val="single" w:sz="4" w:space="0" w:color="F4993B"/>
            </w:tcBorders>
            <w:shd w:val="clear" w:color="auto" w:fill="auto"/>
            <w:vAlign w:val="center"/>
          </w:tcPr>
          <w:p w14:paraId="36ABC5B8" w14:textId="77777777" w:rsidR="00B12FA5" w:rsidRPr="000E5502" w:rsidRDefault="00FB6D8F" w:rsidP="00ED3361">
            <w:pPr>
              <w:pStyle w:val="a6"/>
              <w:spacing w:after="0" w:line="216" w:lineRule="auto"/>
              <w:ind w:firstLine="260"/>
            </w:pPr>
            <w:r w:rsidRPr="000E5502">
              <w:t>50-&lt;65</w:t>
            </w:r>
          </w:p>
        </w:tc>
        <w:tc>
          <w:tcPr>
            <w:tcW w:w="3163" w:type="dxa"/>
            <w:tcBorders>
              <w:top w:val="single" w:sz="4" w:space="0" w:color="F4993B"/>
              <w:bottom w:val="single" w:sz="4" w:space="0" w:color="F4993B"/>
            </w:tcBorders>
            <w:shd w:val="clear" w:color="auto" w:fill="auto"/>
            <w:vAlign w:val="center"/>
          </w:tcPr>
          <w:p w14:paraId="76CCEAB9" w14:textId="77777777" w:rsidR="00B12FA5" w:rsidRPr="000E5502" w:rsidRDefault="00FB6D8F" w:rsidP="00ED3361">
            <w:pPr>
              <w:pStyle w:val="a6"/>
              <w:spacing w:after="0" w:line="216" w:lineRule="auto"/>
              <w:ind w:left="1380"/>
            </w:pPr>
            <w:r w:rsidRPr="000E5502">
              <w:t>4</w:t>
            </w:r>
          </w:p>
        </w:tc>
        <w:tc>
          <w:tcPr>
            <w:tcW w:w="782" w:type="dxa"/>
            <w:tcBorders>
              <w:top w:val="single" w:sz="4" w:space="0" w:color="F4993B"/>
              <w:bottom w:val="single" w:sz="4" w:space="0" w:color="F4993B"/>
            </w:tcBorders>
            <w:shd w:val="clear" w:color="auto" w:fill="auto"/>
          </w:tcPr>
          <w:p w14:paraId="2E55B4F8" w14:textId="77777777" w:rsidR="00B12FA5" w:rsidRPr="000B3762" w:rsidRDefault="00B12FA5" w:rsidP="00ED3361">
            <w:pPr>
              <w:spacing w:line="216" w:lineRule="auto"/>
              <w:rPr>
                <w:rFonts w:ascii="Segoe UI" w:hAnsi="Segoe UI"/>
                <w:sz w:val="10"/>
                <w:szCs w:val="10"/>
              </w:rPr>
            </w:pPr>
          </w:p>
        </w:tc>
        <w:tc>
          <w:tcPr>
            <w:tcW w:w="1814" w:type="dxa"/>
            <w:tcBorders>
              <w:top w:val="single" w:sz="4" w:space="0" w:color="F4993B"/>
              <w:bottom w:val="single" w:sz="4" w:space="0" w:color="F4993B"/>
            </w:tcBorders>
            <w:shd w:val="clear" w:color="auto" w:fill="auto"/>
            <w:vAlign w:val="center"/>
          </w:tcPr>
          <w:p w14:paraId="290C4804" w14:textId="77777777" w:rsidR="00B12FA5" w:rsidRPr="000E5502" w:rsidRDefault="00FB6D8F" w:rsidP="00ED3361">
            <w:pPr>
              <w:pStyle w:val="a6"/>
              <w:spacing w:after="0" w:line="216" w:lineRule="auto"/>
              <w:ind w:firstLine="300"/>
            </w:pPr>
            <w:r w:rsidRPr="000E5502">
              <w:t>4</w:t>
            </w:r>
          </w:p>
        </w:tc>
      </w:tr>
      <w:tr w:rsidR="00B12FA5" w:rsidRPr="000B3762" w14:paraId="41AB70B8" w14:textId="77777777" w:rsidTr="00C327F5">
        <w:trPr>
          <w:trHeight w:hRule="exact" w:val="442"/>
        </w:trPr>
        <w:tc>
          <w:tcPr>
            <w:tcW w:w="1234" w:type="dxa"/>
            <w:tcBorders>
              <w:top w:val="single" w:sz="4" w:space="0" w:color="F4993B"/>
              <w:bottom w:val="single" w:sz="4" w:space="0" w:color="F4993B"/>
            </w:tcBorders>
            <w:shd w:val="clear" w:color="auto" w:fill="auto"/>
            <w:vAlign w:val="center"/>
          </w:tcPr>
          <w:p w14:paraId="6E72651A" w14:textId="77777777" w:rsidR="00B12FA5" w:rsidRPr="000E5502" w:rsidRDefault="00FB6D8F" w:rsidP="00ED3361">
            <w:pPr>
              <w:pStyle w:val="a6"/>
              <w:spacing w:after="0" w:line="216" w:lineRule="auto"/>
              <w:jc w:val="center"/>
            </w:pPr>
            <w:r w:rsidRPr="000E5502">
              <w:t>&gt;65</w:t>
            </w:r>
          </w:p>
        </w:tc>
        <w:tc>
          <w:tcPr>
            <w:tcW w:w="3163" w:type="dxa"/>
            <w:tcBorders>
              <w:top w:val="single" w:sz="4" w:space="0" w:color="F4993B"/>
              <w:bottom w:val="single" w:sz="4" w:space="0" w:color="F4993B"/>
            </w:tcBorders>
            <w:shd w:val="clear" w:color="auto" w:fill="auto"/>
            <w:vAlign w:val="center"/>
          </w:tcPr>
          <w:p w14:paraId="359D84E4" w14:textId="77777777" w:rsidR="00B12FA5" w:rsidRPr="000E5502" w:rsidRDefault="00FB6D8F" w:rsidP="00ED3361">
            <w:pPr>
              <w:pStyle w:val="a6"/>
              <w:spacing w:after="0" w:line="216" w:lineRule="auto"/>
              <w:ind w:left="1380"/>
            </w:pPr>
            <w:r w:rsidRPr="000E5502">
              <w:t>5</w:t>
            </w:r>
          </w:p>
        </w:tc>
        <w:tc>
          <w:tcPr>
            <w:tcW w:w="782" w:type="dxa"/>
            <w:tcBorders>
              <w:top w:val="single" w:sz="4" w:space="0" w:color="F4993B"/>
              <w:bottom w:val="single" w:sz="4" w:space="0" w:color="F4993B"/>
            </w:tcBorders>
            <w:shd w:val="clear" w:color="auto" w:fill="auto"/>
          </w:tcPr>
          <w:p w14:paraId="76FFEEC6" w14:textId="77777777" w:rsidR="00B12FA5" w:rsidRPr="000B3762" w:rsidRDefault="00B12FA5" w:rsidP="00ED3361">
            <w:pPr>
              <w:spacing w:line="216" w:lineRule="auto"/>
              <w:rPr>
                <w:rFonts w:ascii="Segoe UI" w:hAnsi="Segoe UI"/>
                <w:sz w:val="10"/>
                <w:szCs w:val="10"/>
              </w:rPr>
            </w:pPr>
          </w:p>
        </w:tc>
        <w:tc>
          <w:tcPr>
            <w:tcW w:w="1814" w:type="dxa"/>
            <w:tcBorders>
              <w:top w:val="single" w:sz="4" w:space="0" w:color="F4993B"/>
              <w:bottom w:val="single" w:sz="4" w:space="0" w:color="F4993B"/>
            </w:tcBorders>
            <w:shd w:val="clear" w:color="auto" w:fill="auto"/>
            <w:vAlign w:val="center"/>
          </w:tcPr>
          <w:p w14:paraId="53781ADD" w14:textId="77777777" w:rsidR="00B12FA5" w:rsidRPr="000E5502" w:rsidRDefault="00FB6D8F" w:rsidP="00ED3361">
            <w:pPr>
              <w:pStyle w:val="a6"/>
              <w:spacing w:after="0" w:line="216" w:lineRule="auto"/>
              <w:ind w:firstLine="300"/>
            </w:pPr>
            <w:r w:rsidRPr="000E5502">
              <w:t>5</w:t>
            </w:r>
          </w:p>
        </w:tc>
      </w:tr>
    </w:tbl>
    <w:p w14:paraId="691013EA" w14:textId="77777777" w:rsidR="00B12FA5" w:rsidRPr="000E5502" w:rsidRDefault="00FB6D8F" w:rsidP="00ED3361">
      <w:pPr>
        <w:pStyle w:val="ad"/>
        <w:spacing w:line="216" w:lineRule="auto"/>
      </w:pPr>
      <w:r w:rsidRPr="000E5502">
        <w:rPr>
          <w:vertAlign w:val="superscript"/>
        </w:rPr>
        <w:t>a</w:t>
      </w:r>
      <w:r w:rsidRPr="000E5502">
        <w:t xml:space="preserve"> Дозування вказане на підставі висновку експертів.</w:t>
      </w:r>
    </w:p>
    <w:p w14:paraId="28D8E661" w14:textId="77777777" w:rsidR="00B12FA5" w:rsidRPr="000B3762" w:rsidRDefault="00B12FA5" w:rsidP="00C327F5">
      <w:pPr>
        <w:spacing w:line="216" w:lineRule="auto"/>
        <w:rPr>
          <w:rFonts w:ascii="Segoe UI" w:hAnsi="Segoe UI"/>
        </w:rPr>
      </w:pPr>
    </w:p>
    <w:p w14:paraId="240AE012" w14:textId="77777777" w:rsidR="00B12FA5" w:rsidRPr="000E5502" w:rsidRDefault="00FB6D8F" w:rsidP="00ED3361">
      <w:pPr>
        <w:pStyle w:val="11"/>
        <w:spacing w:after="340" w:line="216" w:lineRule="auto"/>
        <w:jc w:val="both"/>
      </w:pPr>
      <w:r w:rsidRPr="000E5502">
        <w:t xml:space="preserve">Підлітки віком 12 років і старше, які отримують лікування за 4-місячною схемою HPZM, повинні отримувати дози, зазначені в </w:t>
      </w:r>
      <w:hyperlink w:anchor="bookmark104" w:tooltip="Поточний документ">
        <w:r w:rsidRPr="000E5502">
          <w:rPr>
            <w:color w:val="F99D22"/>
          </w:rPr>
          <w:t>таблиці 5.8</w:t>
        </w:r>
      </w:hyperlink>
      <w:r w:rsidRPr="000E5502">
        <w:t xml:space="preserve"> </w:t>
      </w:r>
      <w:r w:rsidRPr="000E5502">
        <w:rPr>
          <w:i/>
          <w:iCs/>
        </w:rPr>
        <w:t>(87).</w:t>
      </w:r>
    </w:p>
    <w:p w14:paraId="5042DB4B" w14:textId="77777777" w:rsidR="00B12FA5" w:rsidRPr="000E5502" w:rsidRDefault="00FB6D8F" w:rsidP="00C327F5">
      <w:pPr>
        <w:pStyle w:val="ad"/>
        <w:spacing w:after="120" w:line="216" w:lineRule="auto"/>
        <w:jc w:val="both"/>
        <w:rPr>
          <w:sz w:val="20"/>
          <w:szCs w:val="20"/>
        </w:rPr>
      </w:pPr>
      <w:bookmarkStart w:id="112" w:name="bookmark104"/>
      <w:r w:rsidRPr="000E5502">
        <w:rPr>
          <w:b/>
          <w:bCs/>
          <w:color w:val="636466"/>
          <w:sz w:val="20"/>
          <w:szCs w:val="20"/>
        </w:rPr>
        <w:t>Таблиця 5.8. Рекомендоване дозування за вагою для підлітків, які отримують лікування за 4-місячною схемою HPZM</w:t>
      </w:r>
      <w:bookmarkEnd w:id="112"/>
    </w:p>
    <w:tbl>
      <w:tblPr>
        <w:tblOverlap w:val="never"/>
        <w:tblW w:w="0" w:type="auto"/>
        <w:jc w:val="center"/>
        <w:tblBorders>
          <w:top w:val="single" w:sz="4" w:space="0" w:color="F4993B"/>
          <w:left w:val="single" w:sz="4" w:space="0" w:color="F4993B"/>
          <w:bottom w:val="single" w:sz="4" w:space="0" w:color="F4993B"/>
          <w:right w:val="single" w:sz="4" w:space="0" w:color="F4993B"/>
          <w:insideH w:val="single" w:sz="4" w:space="0" w:color="F4993B"/>
          <w:insideV w:val="single" w:sz="4" w:space="0" w:color="F4993B"/>
        </w:tblBorders>
        <w:tblLayout w:type="fixed"/>
        <w:tblCellMar>
          <w:left w:w="10" w:type="dxa"/>
          <w:right w:w="10" w:type="dxa"/>
        </w:tblCellMar>
        <w:tblLook w:val="04A0" w:firstRow="1" w:lastRow="0" w:firstColumn="1" w:lastColumn="0" w:noHBand="0" w:noVBand="1"/>
      </w:tblPr>
      <w:tblGrid>
        <w:gridCol w:w="1886"/>
        <w:gridCol w:w="1378"/>
        <w:gridCol w:w="1656"/>
        <w:gridCol w:w="1982"/>
        <w:gridCol w:w="2174"/>
      </w:tblGrid>
      <w:tr w:rsidR="00B12FA5" w:rsidRPr="000B3762" w14:paraId="20233344" w14:textId="77777777" w:rsidTr="00074813">
        <w:trPr>
          <w:trHeight w:hRule="exact" w:val="442"/>
          <w:jc w:val="center"/>
        </w:trPr>
        <w:tc>
          <w:tcPr>
            <w:tcW w:w="1886" w:type="dxa"/>
            <w:tcBorders>
              <w:bottom w:val="nil"/>
            </w:tcBorders>
            <w:shd w:val="clear" w:color="auto" w:fill="FDAD1B"/>
          </w:tcPr>
          <w:p w14:paraId="2FE3B466" w14:textId="77777777" w:rsidR="00B12FA5" w:rsidRPr="000B3762" w:rsidRDefault="00B12FA5" w:rsidP="00ED3361">
            <w:pPr>
              <w:spacing w:line="216" w:lineRule="auto"/>
              <w:rPr>
                <w:rFonts w:ascii="Segoe UI" w:hAnsi="Segoe UI"/>
                <w:sz w:val="10"/>
                <w:szCs w:val="10"/>
              </w:rPr>
            </w:pPr>
          </w:p>
        </w:tc>
        <w:tc>
          <w:tcPr>
            <w:tcW w:w="7190" w:type="dxa"/>
            <w:gridSpan w:val="4"/>
            <w:tcBorders>
              <w:bottom w:val="single" w:sz="4" w:space="0" w:color="F4993B"/>
            </w:tcBorders>
            <w:shd w:val="clear" w:color="auto" w:fill="FDAD1B"/>
            <w:vAlign w:val="center"/>
          </w:tcPr>
          <w:p w14:paraId="4D8C72F6" w14:textId="77777777" w:rsidR="00B12FA5" w:rsidRPr="000E5502" w:rsidRDefault="00FB6D8F" w:rsidP="00C327F5">
            <w:pPr>
              <w:pStyle w:val="a6"/>
              <w:spacing w:after="0" w:line="216" w:lineRule="auto"/>
              <w:jc w:val="center"/>
            </w:pPr>
            <w:r w:rsidRPr="000E5502">
              <w:rPr>
                <w:b/>
                <w:bCs/>
              </w:rPr>
              <w:t>4-місячна схема 2HPMZ/2HPM</w:t>
            </w:r>
          </w:p>
        </w:tc>
      </w:tr>
      <w:tr w:rsidR="00B12FA5" w:rsidRPr="000E5502" w14:paraId="75E98965" w14:textId="77777777" w:rsidTr="00074813">
        <w:trPr>
          <w:trHeight w:hRule="exact" w:val="672"/>
          <w:jc w:val="center"/>
        </w:trPr>
        <w:tc>
          <w:tcPr>
            <w:tcW w:w="1886" w:type="dxa"/>
            <w:vMerge w:val="restart"/>
            <w:tcBorders>
              <w:top w:val="nil"/>
            </w:tcBorders>
            <w:shd w:val="clear" w:color="auto" w:fill="FDAD1B"/>
          </w:tcPr>
          <w:p w14:paraId="017280C3" w14:textId="77777777" w:rsidR="00B12FA5" w:rsidRPr="000E5502" w:rsidRDefault="00FB6D8F" w:rsidP="00ED3361">
            <w:pPr>
              <w:pStyle w:val="a6"/>
              <w:spacing w:before="180" w:after="0" w:line="216" w:lineRule="auto"/>
              <w:ind w:left="140"/>
            </w:pPr>
            <w:r w:rsidRPr="000E5502">
              <w:rPr>
                <w:b/>
                <w:bCs/>
              </w:rPr>
              <w:t>Вагова категорія (кг)</w:t>
            </w:r>
          </w:p>
        </w:tc>
        <w:tc>
          <w:tcPr>
            <w:tcW w:w="5016" w:type="dxa"/>
            <w:gridSpan w:val="3"/>
            <w:shd w:val="clear" w:color="auto" w:fill="FEC64F"/>
            <w:vAlign w:val="center"/>
          </w:tcPr>
          <w:p w14:paraId="20C27024" w14:textId="77777777" w:rsidR="00B12FA5" w:rsidRPr="000E5502" w:rsidRDefault="00FB6D8F" w:rsidP="00ED3361">
            <w:pPr>
              <w:pStyle w:val="a6"/>
              <w:spacing w:after="0" w:line="216" w:lineRule="auto"/>
              <w:jc w:val="center"/>
            </w:pPr>
            <w:r w:rsidRPr="000E5502">
              <w:rPr>
                <w:b/>
                <w:bCs/>
              </w:rPr>
              <w:t>Інтенсивна фаза та фаза продовження</w:t>
            </w:r>
          </w:p>
        </w:tc>
        <w:tc>
          <w:tcPr>
            <w:tcW w:w="2174" w:type="dxa"/>
            <w:shd w:val="clear" w:color="auto" w:fill="FEC64F"/>
            <w:vAlign w:val="bottom"/>
          </w:tcPr>
          <w:p w14:paraId="5E54CA80" w14:textId="77777777" w:rsidR="00B12FA5" w:rsidRPr="000E5502" w:rsidRDefault="00FB6D8F" w:rsidP="00ED3361">
            <w:pPr>
              <w:pStyle w:val="a6"/>
              <w:spacing w:after="0" w:line="216" w:lineRule="auto"/>
              <w:jc w:val="center"/>
            </w:pPr>
            <w:r w:rsidRPr="000E5502">
              <w:rPr>
                <w:b/>
                <w:bCs/>
              </w:rPr>
              <w:t>Тільки інтенсивна фаза</w:t>
            </w:r>
          </w:p>
        </w:tc>
      </w:tr>
      <w:tr w:rsidR="00B12FA5" w:rsidRPr="000B3762" w14:paraId="1B5FC80D" w14:textId="77777777" w:rsidTr="00C327F5">
        <w:trPr>
          <w:trHeight w:hRule="exact" w:val="677"/>
          <w:jc w:val="center"/>
        </w:trPr>
        <w:tc>
          <w:tcPr>
            <w:tcW w:w="1886" w:type="dxa"/>
            <w:vMerge/>
            <w:tcBorders>
              <w:bottom w:val="single" w:sz="4" w:space="0" w:color="F4993B"/>
            </w:tcBorders>
            <w:shd w:val="clear" w:color="auto" w:fill="FDAD1B"/>
          </w:tcPr>
          <w:p w14:paraId="1B48D7A3" w14:textId="77777777" w:rsidR="00B12FA5" w:rsidRPr="000B3762" w:rsidRDefault="00B12FA5" w:rsidP="00ED3361">
            <w:pPr>
              <w:spacing w:line="216" w:lineRule="auto"/>
              <w:rPr>
                <w:rFonts w:ascii="Segoe UI" w:hAnsi="Segoe UI"/>
              </w:rPr>
            </w:pPr>
          </w:p>
        </w:tc>
        <w:tc>
          <w:tcPr>
            <w:tcW w:w="1378" w:type="dxa"/>
            <w:tcBorders>
              <w:bottom w:val="single" w:sz="4" w:space="0" w:color="F4993B"/>
            </w:tcBorders>
            <w:shd w:val="clear" w:color="auto" w:fill="FEDD8E"/>
            <w:vAlign w:val="center"/>
          </w:tcPr>
          <w:p w14:paraId="54854A13" w14:textId="77777777" w:rsidR="00B12FA5" w:rsidRPr="000E5502" w:rsidRDefault="00FB6D8F" w:rsidP="00ED3361">
            <w:pPr>
              <w:pStyle w:val="a6"/>
              <w:spacing w:after="0" w:line="216" w:lineRule="auto"/>
              <w:jc w:val="center"/>
            </w:pPr>
            <w:proofErr w:type="spellStart"/>
            <w:r w:rsidRPr="000E5502">
              <w:rPr>
                <w:b/>
                <w:bCs/>
              </w:rPr>
              <w:t>Ізоніазид</w:t>
            </w:r>
            <w:proofErr w:type="spellEnd"/>
            <w:r w:rsidRPr="000E5502">
              <w:rPr>
                <w:b/>
                <w:bCs/>
              </w:rPr>
              <w:t xml:space="preserve"> (Н)</w:t>
            </w:r>
          </w:p>
        </w:tc>
        <w:tc>
          <w:tcPr>
            <w:tcW w:w="1656" w:type="dxa"/>
            <w:tcBorders>
              <w:bottom w:val="single" w:sz="4" w:space="0" w:color="F4993B"/>
            </w:tcBorders>
            <w:shd w:val="clear" w:color="auto" w:fill="FEDD8E"/>
            <w:vAlign w:val="center"/>
          </w:tcPr>
          <w:p w14:paraId="1877AE25" w14:textId="77777777" w:rsidR="00B12FA5" w:rsidRPr="000E5502" w:rsidRDefault="00FB6D8F" w:rsidP="00ED3361">
            <w:pPr>
              <w:pStyle w:val="a6"/>
              <w:spacing w:after="0" w:line="216" w:lineRule="auto"/>
              <w:jc w:val="center"/>
            </w:pPr>
            <w:proofErr w:type="spellStart"/>
            <w:r w:rsidRPr="000E5502">
              <w:rPr>
                <w:b/>
                <w:bCs/>
              </w:rPr>
              <w:t>Рифапентин</w:t>
            </w:r>
            <w:proofErr w:type="spellEnd"/>
            <w:r w:rsidRPr="000E5502">
              <w:rPr>
                <w:b/>
                <w:bCs/>
              </w:rPr>
              <w:t xml:space="preserve"> (P)</w:t>
            </w:r>
          </w:p>
        </w:tc>
        <w:tc>
          <w:tcPr>
            <w:tcW w:w="1982" w:type="dxa"/>
            <w:tcBorders>
              <w:bottom w:val="single" w:sz="4" w:space="0" w:color="F4993B"/>
            </w:tcBorders>
            <w:shd w:val="clear" w:color="auto" w:fill="FEDD8E"/>
            <w:vAlign w:val="center"/>
          </w:tcPr>
          <w:p w14:paraId="426082DB" w14:textId="77777777" w:rsidR="00B12FA5" w:rsidRPr="000E5502" w:rsidRDefault="00FB6D8F" w:rsidP="00ED3361">
            <w:pPr>
              <w:pStyle w:val="a6"/>
              <w:spacing w:after="0" w:line="216" w:lineRule="auto"/>
              <w:jc w:val="center"/>
            </w:pPr>
            <w:proofErr w:type="spellStart"/>
            <w:r w:rsidRPr="000E5502">
              <w:rPr>
                <w:b/>
                <w:bCs/>
              </w:rPr>
              <w:t>Моксифлоксацин</w:t>
            </w:r>
            <w:proofErr w:type="spellEnd"/>
            <w:r w:rsidRPr="000E5502">
              <w:rPr>
                <w:b/>
                <w:bCs/>
              </w:rPr>
              <w:t xml:space="preserve"> (М)</w:t>
            </w:r>
          </w:p>
        </w:tc>
        <w:tc>
          <w:tcPr>
            <w:tcW w:w="2174" w:type="dxa"/>
            <w:tcBorders>
              <w:bottom w:val="single" w:sz="4" w:space="0" w:color="F4993B"/>
            </w:tcBorders>
            <w:shd w:val="clear" w:color="auto" w:fill="FEDD8E"/>
            <w:vAlign w:val="center"/>
          </w:tcPr>
          <w:p w14:paraId="0B88D4FE" w14:textId="77777777" w:rsidR="00B12FA5" w:rsidRPr="000E5502" w:rsidRDefault="00FB6D8F" w:rsidP="00ED3361">
            <w:pPr>
              <w:pStyle w:val="a6"/>
              <w:spacing w:after="0" w:line="216" w:lineRule="auto"/>
              <w:jc w:val="center"/>
            </w:pPr>
            <w:proofErr w:type="spellStart"/>
            <w:r w:rsidRPr="000E5502">
              <w:rPr>
                <w:b/>
                <w:bCs/>
              </w:rPr>
              <w:t>Піразинамід</w:t>
            </w:r>
            <w:proofErr w:type="spellEnd"/>
            <w:r w:rsidRPr="000E5502">
              <w:rPr>
                <w:b/>
                <w:bCs/>
              </w:rPr>
              <w:t xml:space="preserve"> (Z)</w:t>
            </w:r>
          </w:p>
        </w:tc>
      </w:tr>
      <w:tr w:rsidR="00C327F5" w:rsidRPr="00C327F5" w14:paraId="0F3A09FA" w14:textId="77777777" w:rsidTr="00C327F5">
        <w:trPr>
          <w:trHeight w:hRule="exact" w:val="510"/>
          <w:jc w:val="center"/>
        </w:trPr>
        <w:tc>
          <w:tcPr>
            <w:tcW w:w="1886" w:type="dxa"/>
            <w:tcBorders>
              <w:top w:val="single" w:sz="4" w:space="0" w:color="F4993B"/>
              <w:left w:val="nil"/>
              <w:bottom w:val="single" w:sz="4" w:space="0" w:color="F4993B"/>
              <w:right w:val="nil"/>
            </w:tcBorders>
            <w:shd w:val="clear" w:color="auto" w:fill="auto"/>
            <w:vAlign w:val="center"/>
          </w:tcPr>
          <w:p w14:paraId="5EEDCDAB" w14:textId="1DD078BA" w:rsidR="00C327F5" w:rsidRPr="00C327F5" w:rsidRDefault="00C327F5" w:rsidP="00C327F5">
            <w:pPr>
              <w:spacing w:line="216" w:lineRule="auto"/>
              <w:rPr>
                <w:rFonts w:ascii="Segoe UI" w:hAnsi="Segoe UI" w:cs="Segoe UI"/>
                <w:sz w:val="20"/>
                <w:szCs w:val="20"/>
              </w:rPr>
            </w:pPr>
            <w:r w:rsidRPr="00C327F5">
              <w:rPr>
                <w:rFonts w:ascii="Segoe UI" w:hAnsi="Segoe UI" w:cs="Segoe UI"/>
                <w:sz w:val="20"/>
                <w:szCs w:val="20"/>
              </w:rPr>
              <w:t>40-&lt;50</w:t>
            </w:r>
          </w:p>
        </w:tc>
        <w:tc>
          <w:tcPr>
            <w:tcW w:w="1378" w:type="dxa"/>
            <w:tcBorders>
              <w:top w:val="single" w:sz="4" w:space="0" w:color="F4993B"/>
              <w:left w:val="nil"/>
              <w:bottom w:val="nil"/>
              <w:right w:val="nil"/>
            </w:tcBorders>
            <w:shd w:val="clear" w:color="auto" w:fill="auto"/>
            <w:vAlign w:val="center"/>
          </w:tcPr>
          <w:p w14:paraId="63F8034B" w14:textId="2B3615C0" w:rsidR="00C327F5" w:rsidRPr="00C327F5" w:rsidRDefault="00C327F5" w:rsidP="00ED3361">
            <w:pPr>
              <w:pStyle w:val="a6"/>
              <w:spacing w:after="0" w:line="216" w:lineRule="auto"/>
              <w:jc w:val="center"/>
              <w:rPr>
                <w:b/>
                <w:bCs/>
              </w:rPr>
            </w:pPr>
            <w:r w:rsidRPr="00C327F5">
              <w:t>300 мг</w:t>
            </w:r>
          </w:p>
        </w:tc>
        <w:tc>
          <w:tcPr>
            <w:tcW w:w="1656" w:type="dxa"/>
            <w:tcBorders>
              <w:top w:val="single" w:sz="4" w:space="0" w:color="F4993B"/>
              <w:left w:val="nil"/>
              <w:bottom w:val="nil"/>
              <w:right w:val="nil"/>
            </w:tcBorders>
            <w:shd w:val="clear" w:color="auto" w:fill="auto"/>
            <w:vAlign w:val="center"/>
          </w:tcPr>
          <w:p w14:paraId="3CA33CD9" w14:textId="4F1805DD" w:rsidR="00C327F5" w:rsidRPr="00C327F5" w:rsidRDefault="00C327F5" w:rsidP="00ED3361">
            <w:pPr>
              <w:pStyle w:val="a6"/>
              <w:spacing w:after="0" w:line="216" w:lineRule="auto"/>
              <w:jc w:val="center"/>
              <w:rPr>
                <w:b/>
                <w:bCs/>
              </w:rPr>
            </w:pPr>
            <w:r w:rsidRPr="00C327F5">
              <w:t>1200 мг</w:t>
            </w:r>
          </w:p>
        </w:tc>
        <w:tc>
          <w:tcPr>
            <w:tcW w:w="1982" w:type="dxa"/>
            <w:tcBorders>
              <w:top w:val="single" w:sz="4" w:space="0" w:color="F4993B"/>
              <w:left w:val="nil"/>
              <w:bottom w:val="nil"/>
              <w:right w:val="nil"/>
            </w:tcBorders>
            <w:shd w:val="clear" w:color="auto" w:fill="auto"/>
            <w:vAlign w:val="center"/>
          </w:tcPr>
          <w:p w14:paraId="5D621A2F" w14:textId="38D462B8" w:rsidR="00C327F5" w:rsidRPr="00C327F5" w:rsidRDefault="00C327F5" w:rsidP="00ED3361">
            <w:pPr>
              <w:pStyle w:val="a6"/>
              <w:spacing w:after="0" w:line="216" w:lineRule="auto"/>
              <w:jc w:val="center"/>
              <w:rPr>
                <w:b/>
                <w:bCs/>
              </w:rPr>
            </w:pPr>
            <w:r w:rsidRPr="00C327F5">
              <w:t>400 мг</w:t>
            </w:r>
          </w:p>
        </w:tc>
        <w:tc>
          <w:tcPr>
            <w:tcW w:w="2174" w:type="dxa"/>
            <w:tcBorders>
              <w:top w:val="single" w:sz="4" w:space="0" w:color="F4993B"/>
              <w:left w:val="nil"/>
              <w:bottom w:val="single" w:sz="4" w:space="0" w:color="F4993B"/>
              <w:right w:val="nil"/>
            </w:tcBorders>
            <w:shd w:val="clear" w:color="auto" w:fill="auto"/>
            <w:vAlign w:val="center"/>
          </w:tcPr>
          <w:p w14:paraId="1793769C" w14:textId="2B1AE2C6" w:rsidR="00C327F5" w:rsidRPr="00C327F5" w:rsidRDefault="00C327F5" w:rsidP="00ED3361">
            <w:pPr>
              <w:pStyle w:val="a6"/>
              <w:spacing w:after="0" w:line="216" w:lineRule="auto"/>
              <w:jc w:val="center"/>
              <w:rPr>
                <w:b/>
                <w:bCs/>
              </w:rPr>
            </w:pPr>
            <w:r w:rsidRPr="00C327F5">
              <w:t>1500-1600 мг</w:t>
            </w:r>
            <w:r w:rsidRPr="00C327F5">
              <w:rPr>
                <w:vertAlign w:val="superscript"/>
                <w:lang w:val="en-US"/>
              </w:rPr>
              <w:t>a</w:t>
            </w:r>
          </w:p>
        </w:tc>
      </w:tr>
      <w:tr w:rsidR="00C327F5" w:rsidRPr="00C327F5" w14:paraId="172373C8" w14:textId="77777777" w:rsidTr="00C327F5">
        <w:trPr>
          <w:trHeight w:hRule="exact" w:val="510"/>
          <w:jc w:val="center"/>
        </w:trPr>
        <w:tc>
          <w:tcPr>
            <w:tcW w:w="1886" w:type="dxa"/>
            <w:tcBorders>
              <w:top w:val="single" w:sz="4" w:space="0" w:color="F4993B"/>
              <w:left w:val="nil"/>
              <w:bottom w:val="single" w:sz="4" w:space="0" w:color="F4993B"/>
              <w:right w:val="nil"/>
            </w:tcBorders>
            <w:shd w:val="clear" w:color="auto" w:fill="auto"/>
            <w:vAlign w:val="center"/>
          </w:tcPr>
          <w:p w14:paraId="3BAF9360" w14:textId="7DFD5EEF" w:rsidR="00C327F5" w:rsidRPr="00C327F5" w:rsidRDefault="00C327F5" w:rsidP="00C327F5">
            <w:pPr>
              <w:spacing w:line="216" w:lineRule="auto"/>
              <w:rPr>
                <w:rFonts w:ascii="Segoe UI" w:hAnsi="Segoe UI" w:cs="Segoe UI"/>
                <w:sz w:val="20"/>
                <w:szCs w:val="20"/>
              </w:rPr>
            </w:pPr>
            <w:r w:rsidRPr="00C327F5">
              <w:rPr>
                <w:rFonts w:ascii="Segoe UI" w:hAnsi="Segoe UI" w:cs="Segoe UI"/>
                <w:sz w:val="20"/>
                <w:szCs w:val="20"/>
              </w:rPr>
              <w:t>50-&lt;65</w:t>
            </w:r>
          </w:p>
        </w:tc>
        <w:tc>
          <w:tcPr>
            <w:tcW w:w="1378" w:type="dxa"/>
            <w:tcBorders>
              <w:top w:val="nil"/>
              <w:left w:val="nil"/>
              <w:bottom w:val="nil"/>
              <w:right w:val="nil"/>
            </w:tcBorders>
            <w:shd w:val="clear" w:color="auto" w:fill="auto"/>
            <w:vAlign w:val="center"/>
          </w:tcPr>
          <w:p w14:paraId="59B5A716" w14:textId="77777777" w:rsidR="00C327F5" w:rsidRPr="00C327F5" w:rsidRDefault="00C327F5" w:rsidP="00ED3361">
            <w:pPr>
              <w:pStyle w:val="a6"/>
              <w:spacing w:after="0" w:line="216" w:lineRule="auto"/>
              <w:jc w:val="center"/>
            </w:pPr>
          </w:p>
        </w:tc>
        <w:tc>
          <w:tcPr>
            <w:tcW w:w="1656" w:type="dxa"/>
            <w:tcBorders>
              <w:top w:val="nil"/>
              <w:left w:val="nil"/>
              <w:bottom w:val="nil"/>
              <w:right w:val="nil"/>
            </w:tcBorders>
            <w:shd w:val="clear" w:color="auto" w:fill="auto"/>
            <w:vAlign w:val="center"/>
          </w:tcPr>
          <w:p w14:paraId="28D7CF56" w14:textId="77777777" w:rsidR="00C327F5" w:rsidRPr="00C327F5" w:rsidRDefault="00C327F5" w:rsidP="00ED3361">
            <w:pPr>
              <w:pStyle w:val="a6"/>
              <w:spacing w:after="0" w:line="216" w:lineRule="auto"/>
              <w:jc w:val="center"/>
            </w:pPr>
          </w:p>
        </w:tc>
        <w:tc>
          <w:tcPr>
            <w:tcW w:w="1982" w:type="dxa"/>
            <w:tcBorders>
              <w:top w:val="nil"/>
              <w:left w:val="nil"/>
              <w:bottom w:val="nil"/>
              <w:right w:val="nil"/>
            </w:tcBorders>
            <w:shd w:val="clear" w:color="auto" w:fill="auto"/>
            <w:vAlign w:val="center"/>
          </w:tcPr>
          <w:p w14:paraId="7A39CFA2" w14:textId="77777777" w:rsidR="00C327F5" w:rsidRPr="00C327F5" w:rsidRDefault="00C327F5" w:rsidP="00ED3361">
            <w:pPr>
              <w:pStyle w:val="a6"/>
              <w:spacing w:after="0" w:line="216" w:lineRule="auto"/>
              <w:jc w:val="center"/>
            </w:pPr>
          </w:p>
        </w:tc>
        <w:tc>
          <w:tcPr>
            <w:tcW w:w="2174" w:type="dxa"/>
            <w:tcBorders>
              <w:top w:val="single" w:sz="4" w:space="0" w:color="F4993B"/>
              <w:left w:val="nil"/>
              <w:bottom w:val="single" w:sz="4" w:space="0" w:color="F4993B"/>
              <w:right w:val="nil"/>
            </w:tcBorders>
            <w:shd w:val="clear" w:color="auto" w:fill="auto"/>
            <w:vAlign w:val="center"/>
          </w:tcPr>
          <w:p w14:paraId="16DF7F4D" w14:textId="41176EFB" w:rsidR="00C327F5" w:rsidRPr="00C327F5" w:rsidRDefault="00C327F5" w:rsidP="00ED3361">
            <w:pPr>
              <w:pStyle w:val="a6"/>
              <w:spacing w:after="0" w:line="216" w:lineRule="auto"/>
              <w:jc w:val="center"/>
            </w:pPr>
            <w:r w:rsidRPr="00C327F5">
              <w:t>1500-1600 мг</w:t>
            </w:r>
            <w:r w:rsidRPr="00C327F5">
              <w:rPr>
                <w:vertAlign w:val="superscript"/>
                <w:lang w:val="en-US"/>
              </w:rPr>
              <w:t>a</w:t>
            </w:r>
          </w:p>
        </w:tc>
      </w:tr>
      <w:tr w:rsidR="00C327F5" w:rsidRPr="00C327F5" w14:paraId="1DB9688E" w14:textId="77777777" w:rsidTr="00C327F5">
        <w:trPr>
          <w:trHeight w:hRule="exact" w:val="510"/>
          <w:jc w:val="center"/>
        </w:trPr>
        <w:tc>
          <w:tcPr>
            <w:tcW w:w="1886" w:type="dxa"/>
            <w:tcBorders>
              <w:top w:val="single" w:sz="4" w:space="0" w:color="F4993B"/>
              <w:left w:val="nil"/>
              <w:bottom w:val="single" w:sz="4" w:space="0" w:color="F4993B"/>
              <w:right w:val="nil"/>
            </w:tcBorders>
            <w:shd w:val="clear" w:color="auto" w:fill="auto"/>
            <w:vAlign w:val="center"/>
          </w:tcPr>
          <w:p w14:paraId="27C9E95F" w14:textId="2F00F0E9" w:rsidR="00C327F5" w:rsidRPr="00C327F5" w:rsidRDefault="00C327F5" w:rsidP="00C327F5">
            <w:pPr>
              <w:spacing w:line="216" w:lineRule="auto"/>
              <w:rPr>
                <w:rFonts w:ascii="Segoe UI" w:hAnsi="Segoe UI" w:cs="Segoe UI"/>
                <w:sz w:val="20"/>
                <w:szCs w:val="20"/>
              </w:rPr>
            </w:pPr>
            <w:r w:rsidRPr="00C327F5">
              <w:rPr>
                <w:rFonts w:ascii="Segoe UI" w:hAnsi="Segoe UI" w:cs="Segoe UI"/>
                <w:sz w:val="20"/>
                <w:szCs w:val="20"/>
              </w:rPr>
              <w:t>≥65</w:t>
            </w:r>
          </w:p>
        </w:tc>
        <w:tc>
          <w:tcPr>
            <w:tcW w:w="1378" w:type="dxa"/>
            <w:tcBorders>
              <w:top w:val="nil"/>
              <w:left w:val="nil"/>
              <w:bottom w:val="single" w:sz="4" w:space="0" w:color="F4993B"/>
              <w:right w:val="nil"/>
            </w:tcBorders>
            <w:shd w:val="clear" w:color="auto" w:fill="auto"/>
            <w:vAlign w:val="center"/>
          </w:tcPr>
          <w:p w14:paraId="080AB2E3" w14:textId="77777777" w:rsidR="00C327F5" w:rsidRPr="00C327F5" w:rsidRDefault="00C327F5" w:rsidP="00ED3361">
            <w:pPr>
              <w:pStyle w:val="a6"/>
              <w:spacing w:after="0" w:line="216" w:lineRule="auto"/>
              <w:jc w:val="center"/>
            </w:pPr>
          </w:p>
        </w:tc>
        <w:tc>
          <w:tcPr>
            <w:tcW w:w="1656" w:type="dxa"/>
            <w:tcBorders>
              <w:top w:val="nil"/>
              <w:left w:val="nil"/>
              <w:bottom w:val="single" w:sz="4" w:space="0" w:color="F4993B"/>
              <w:right w:val="nil"/>
            </w:tcBorders>
            <w:shd w:val="clear" w:color="auto" w:fill="auto"/>
            <w:vAlign w:val="center"/>
          </w:tcPr>
          <w:p w14:paraId="1D7D6BFC" w14:textId="77777777" w:rsidR="00C327F5" w:rsidRPr="00C327F5" w:rsidRDefault="00C327F5" w:rsidP="00ED3361">
            <w:pPr>
              <w:pStyle w:val="a6"/>
              <w:spacing w:after="0" w:line="216" w:lineRule="auto"/>
              <w:jc w:val="center"/>
            </w:pPr>
          </w:p>
        </w:tc>
        <w:tc>
          <w:tcPr>
            <w:tcW w:w="1982" w:type="dxa"/>
            <w:tcBorders>
              <w:top w:val="nil"/>
              <w:left w:val="nil"/>
              <w:bottom w:val="single" w:sz="4" w:space="0" w:color="F4993B"/>
              <w:right w:val="nil"/>
            </w:tcBorders>
            <w:shd w:val="clear" w:color="auto" w:fill="auto"/>
            <w:vAlign w:val="center"/>
          </w:tcPr>
          <w:p w14:paraId="6FA45AE4" w14:textId="77777777" w:rsidR="00C327F5" w:rsidRPr="00C327F5" w:rsidRDefault="00C327F5" w:rsidP="00ED3361">
            <w:pPr>
              <w:pStyle w:val="a6"/>
              <w:spacing w:after="0" w:line="216" w:lineRule="auto"/>
              <w:jc w:val="center"/>
            </w:pPr>
          </w:p>
        </w:tc>
        <w:tc>
          <w:tcPr>
            <w:tcW w:w="2174" w:type="dxa"/>
            <w:tcBorders>
              <w:top w:val="single" w:sz="4" w:space="0" w:color="F4993B"/>
              <w:left w:val="nil"/>
              <w:bottom w:val="single" w:sz="4" w:space="0" w:color="F4993B"/>
              <w:right w:val="nil"/>
            </w:tcBorders>
            <w:shd w:val="clear" w:color="auto" w:fill="auto"/>
            <w:vAlign w:val="center"/>
          </w:tcPr>
          <w:p w14:paraId="0F3FCD73" w14:textId="251ED9E0" w:rsidR="00C327F5" w:rsidRPr="00C327F5" w:rsidRDefault="00C327F5" w:rsidP="00ED3361">
            <w:pPr>
              <w:pStyle w:val="a6"/>
              <w:spacing w:after="0" w:line="216" w:lineRule="auto"/>
              <w:jc w:val="center"/>
            </w:pPr>
            <w:r w:rsidRPr="00C327F5">
              <w:t>2000 мг</w:t>
            </w:r>
          </w:p>
        </w:tc>
      </w:tr>
    </w:tbl>
    <w:p w14:paraId="31D1ED62" w14:textId="543360DF" w:rsidR="00B12FA5" w:rsidRDefault="008B1C8A" w:rsidP="00074813">
      <w:pPr>
        <w:pStyle w:val="20"/>
        <w:spacing w:before="120" w:after="200" w:line="216" w:lineRule="auto"/>
        <w:jc w:val="both"/>
      </w:pPr>
      <w:r w:rsidRPr="000E5502">
        <w:rPr>
          <w:sz w:val="20"/>
          <w:szCs w:val="20"/>
          <w:vertAlign w:val="superscript"/>
          <w:lang w:val="en-US"/>
        </w:rPr>
        <w:lastRenderedPageBreak/>
        <w:t>a</w:t>
      </w:r>
      <w:r w:rsidR="00FB6D8F" w:rsidRPr="000E5502">
        <w:t xml:space="preserve"> Доза залежить від використання таблеток Z 400 мг або 500 мг.</w:t>
      </w:r>
    </w:p>
    <w:p w14:paraId="5D8C8AC3" w14:textId="77777777" w:rsidR="00B12FA5" w:rsidRPr="000E5502" w:rsidRDefault="00FB6D8F" w:rsidP="00E17BFA">
      <w:pPr>
        <w:pStyle w:val="50"/>
        <w:numPr>
          <w:ilvl w:val="3"/>
          <w:numId w:val="62"/>
        </w:numPr>
        <w:tabs>
          <w:tab w:val="left" w:pos="982"/>
        </w:tabs>
        <w:spacing w:line="216" w:lineRule="auto"/>
      </w:pPr>
      <w:r w:rsidRPr="000E5502">
        <w:t>Застосування піридоксину</w:t>
      </w:r>
    </w:p>
    <w:p w14:paraId="73B44396" w14:textId="77777777" w:rsidR="00B12FA5" w:rsidRPr="000E5502" w:rsidRDefault="00FB6D8F" w:rsidP="00ED3361">
      <w:pPr>
        <w:pStyle w:val="11"/>
        <w:spacing w:after="260" w:line="216" w:lineRule="auto"/>
        <w:jc w:val="both"/>
      </w:pPr>
      <w:r w:rsidRPr="000E5502">
        <w:t xml:space="preserve">Застосування піридоксину (вітамін B6) рекомендується дітям і підліткам, які живуть з ВІЛ, а також дітям і підліткам із неповноцінним харчуванням, які отримують протитуберкульозне лікування, у дозі 0,5–1 мг/кг/добу. Діти з масою тіла до 25 кг одержують половину таблетки 25 мг або чверть таблетки 50 мг </w:t>
      </w:r>
      <w:r w:rsidRPr="000E5502">
        <w:rPr>
          <w:i/>
          <w:iCs/>
        </w:rPr>
        <w:t>(6).</w:t>
      </w:r>
      <w:r w:rsidRPr="000E5502">
        <w:t xml:space="preserve"> Застосування піридоксину спрямоване на запобігання симптоматичному дефіциту піридоксину, який проявляється у вигляді периферичної </w:t>
      </w:r>
      <w:proofErr w:type="spellStart"/>
      <w:r w:rsidRPr="000E5502">
        <w:t>нейропатії</w:t>
      </w:r>
      <w:proofErr w:type="spellEnd"/>
      <w:r w:rsidRPr="000E5502">
        <w:t xml:space="preserve">, особливо у дітей з тяжким станом неповноцінного харчування та дітей, які живуть із ВІЛ. Дози піридоксину можуть бути збільшені до 2-5 мг/кг/добу, якщо розвивається периферична </w:t>
      </w:r>
      <w:proofErr w:type="spellStart"/>
      <w:r w:rsidRPr="000E5502">
        <w:t>нейропатія</w:t>
      </w:r>
      <w:proofErr w:type="spellEnd"/>
      <w:r w:rsidRPr="000E5502">
        <w:t>, що характеризується болем, відчуттям печіння або поколювання в руках або ногах, онімінням або втратою чутливості в руках і ногах, м'язовими судомами або смиканням м'язів.</w:t>
      </w:r>
    </w:p>
    <w:p w14:paraId="6591CF25" w14:textId="77777777" w:rsidR="00B12FA5" w:rsidRPr="000E5502" w:rsidRDefault="00FB6D8F" w:rsidP="00E17BFA">
      <w:pPr>
        <w:pStyle w:val="60"/>
        <w:numPr>
          <w:ilvl w:val="2"/>
          <w:numId w:val="62"/>
        </w:numPr>
        <w:tabs>
          <w:tab w:val="left" w:pos="920"/>
        </w:tabs>
        <w:spacing w:after="200" w:line="216" w:lineRule="auto"/>
        <w:jc w:val="both"/>
      </w:pPr>
      <w:r w:rsidRPr="000E5502">
        <w:t>Додаткові міркування щодо ведення пацієнтів</w:t>
      </w:r>
    </w:p>
    <w:p w14:paraId="25C4AFCF" w14:textId="77777777" w:rsidR="00B12FA5" w:rsidRPr="000E5502" w:rsidRDefault="00FB6D8F" w:rsidP="00E17BFA">
      <w:pPr>
        <w:pStyle w:val="50"/>
        <w:numPr>
          <w:ilvl w:val="3"/>
          <w:numId w:val="62"/>
        </w:numPr>
        <w:tabs>
          <w:tab w:val="left" w:pos="1016"/>
        </w:tabs>
        <w:spacing w:line="216" w:lineRule="auto"/>
        <w:jc w:val="both"/>
      </w:pPr>
      <w:r w:rsidRPr="000E5502">
        <w:t>Показання для направлення на вищий рівень медичної допомоги та госпіталізації</w:t>
      </w:r>
    </w:p>
    <w:p w14:paraId="05996B39" w14:textId="77777777" w:rsidR="00B12FA5" w:rsidRPr="000E5502" w:rsidRDefault="00FB6D8F" w:rsidP="00ED3361">
      <w:pPr>
        <w:pStyle w:val="11"/>
        <w:spacing w:line="216" w:lineRule="auto"/>
        <w:jc w:val="both"/>
      </w:pPr>
      <w:r w:rsidRPr="000E5502">
        <w:t xml:space="preserve">Усі діти та підлітки з тяжкими формами ТБ (ТБМ, ТБ перитоніт, ТБ перикардит, ТБ нирок, ТБ хребта, </w:t>
      </w:r>
      <w:proofErr w:type="spellStart"/>
      <w:r w:rsidRPr="000E5502">
        <w:t>дисемінований</w:t>
      </w:r>
      <w:proofErr w:type="spellEnd"/>
      <w:r w:rsidRPr="000E5502">
        <w:t xml:space="preserve"> або кістково-суглобовий ТБЛ) та з підозрою на МР/Риф ТБ (в контакт з особою з підтвердженим або підозрюваним МР/Риф ТБ) діти та підлітки з діагнозом ТБ, які не відповідають на лікування ТБ першого ряду) повинні бути направлені до спеціаліста для подальшого лікування, якщо недостатні можливості лікування на поточному рівні медичної допомоги.</w:t>
      </w:r>
    </w:p>
    <w:p w14:paraId="69B32712" w14:textId="72897E2F" w:rsidR="00B12FA5" w:rsidRPr="000E5502" w:rsidRDefault="00074813" w:rsidP="00ED3361">
      <w:pPr>
        <w:pStyle w:val="11"/>
        <w:spacing w:after="620" w:line="216" w:lineRule="auto"/>
        <w:jc w:val="both"/>
      </w:pPr>
      <w:r>
        <w:rPr>
          <w:noProof/>
        </w:rPr>
        <mc:AlternateContent>
          <mc:Choice Requires="wps">
            <w:drawing>
              <wp:anchor distT="0" distB="0" distL="114300" distR="114300" simplePos="0" relativeHeight="252001792" behindDoc="1" locked="0" layoutInCell="1" allowOverlap="1" wp14:anchorId="1FBAD2A1" wp14:editId="41E71FBF">
                <wp:simplePos x="0" y="0"/>
                <wp:positionH relativeFrom="column">
                  <wp:posOffset>146050</wp:posOffset>
                </wp:positionH>
                <wp:positionV relativeFrom="paragraph">
                  <wp:posOffset>884184</wp:posOffset>
                </wp:positionV>
                <wp:extent cx="5633049" cy="2562045"/>
                <wp:effectExtent l="0" t="0" r="6350" b="0"/>
                <wp:wrapNone/>
                <wp:docPr id="734" name="Прямоугольник 734"/>
                <wp:cNvGraphicFramePr/>
                <a:graphic xmlns:a="http://schemas.openxmlformats.org/drawingml/2006/main">
                  <a:graphicData uri="http://schemas.microsoft.com/office/word/2010/wordprocessingShape">
                    <wps:wsp>
                      <wps:cNvSpPr/>
                      <wps:spPr>
                        <a:xfrm>
                          <a:off x="0" y="0"/>
                          <a:ext cx="5633049" cy="256204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BAF63BE" id="Прямоугольник 734" o:spid="_x0000_s1026" style="position:absolute;margin-left:11.5pt;margin-top:69.6pt;width:443.55pt;height:201.75pt;z-index:-2513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" fillcolor="#fee6cd" stroked="f" strokeweight="1pt">
                <v:textbox inset="0,0,0,0"/>
              </v:rect>
            </w:pict>
          </mc:Fallback>
        </mc:AlternateContent>
      </w:r>
      <w:r w:rsidR="00FB6D8F" w:rsidRPr="000E5502">
        <w:t xml:space="preserve">Госпіталізація має бути зарезервована для дітей і підлітків, якщо це клінічно показано. Дітей і підлітків, у яких виникли побічні реакції на препарати, що призвели до припинення лікування, потрібно в разі потреби спрямовувати на лікування відповідного рівня. Дітей із небезпечними ознаками ЗСІВ потрібно негайно направити на госпіталізацію </w:t>
      </w:r>
      <w:r w:rsidR="00FB6D8F" w:rsidRPr="000E5502">
        <w:rPr>
          <w:i/>
          <w:iCs/>
        </w:rPr>
        <w:t>(80).</w:t>
      </w:r>
    </w:p>
    <w:p w14:paraId="18EED4AE" w14:textId="77777777" w:rsidR="00B12FA5" w:rsidRPr="000E5502" w:rsidRDefault="00FB6D8F" w:rsidP="00074813">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right="908"/>
        <w:jc w:val="both"/>
      </w:pPr>
      <w:r w:rsidRPr="000E5502">
        <w:rPr>
          <w:b/>
          <w:bCs/>
          <w:color w:val="FFFFFF"/>
        </w:rPr>
        <w:t>Вставка 5.8 Показання для направлення або госпіталізації під час лікування ТБ або обстеження на ТБ</w:t>
      </w:r>
    </w:p>
    <w:p w14:paraId="1D61C359" w14:textId="2C26AD9D" w:rsidR="00B12FA5" w:rsidRPr="000E5502" w:rsidRDefault="00C86F51" w:rsidP="00074813">
      <w:pPr>
        <w:pStyle w:val="11"/>
        <w:tabs>
          <w:tab w:val="left" w:pos="426"/>
        </w:tabs>
        <w:spacing w:line="216" w:lineRule="auto"/>
        <w:ind w:left="784" w:right="341" w:hanging="344"/>
        <w:jc w:val="both"/>
      </w:pPr>
      <w:r w:rsidRPr="00C86F51">
        <w:rPr>
          <w:b/>
          <w:bCs/>
          <w:color w:val="F99D22"/>
        </w:rPr>
        <w:sym w:font="Wingdings 3" w:char="F0DA"/>
      </w:r>
      <w:r w:rsidRPr="00C86F51">
        <w:rPr>
          <w:b/>
          <w:bCs/>
          <w:color w:val="F99D22"/>
          <w:lang w:val="ru-RU"/>
        </w:rPr>
        <w:tab/>
      </w:r>
      <w:r w:rsidR="00FB6D8F" w:rsidRPr="000E5502">
        <w:t xml:space="preserve">тяжкий стан неповноцінного харчування (для </w:t>
      </w:r>
      <w:proofErr w:type="spellStart"/>
      <w:r w:rsidR="00FB6D8F" w:rsidRPr="000E5502">
        <w:t>нутритивної</w:t>
      </w:r>
      <w:proofErr w:type="spellEnd"/>
      <w:r w:rsidR="00FB6D8F" w:rsidRPr="000E5502">
        <w:t xml:space="preserve"> реабілітації);</w:t>
      </w:r>
    </w:p>
    <w:p w14:paraId="4A8FE048" w14:textId="24DF4489" w:rsidR="00B12FA5" w:rsidRPr="000E5502" w:rsidRDefault="00C86F51" w:rsidP="00074813">
      <w:pPr>
        <w:pStyle w:val="11"/>
        <w:tabs>
          <w:tab w:val="left" w:pos="426"/>
        </w:tabs>
        <w:spacing w:line="216" w:lineRule="auto"/>
        <w:ind w:left="784" w:right="341" w:hanging="344"/>
        <w:jc w:val="both"/>
      </w:pPr>
      <w:r w:rsidRPr="00C86F51">
        <w:rPr>
          <w:b/>
          <w:bCs/>
          <w:color w:val="F99D22"/>
        </w:rPr>
        <w:sym w:font="Wingdings 3" w:char="F0DA"/>
      </w:r>
      <w:r w:rsidRPr="00C86F51">
        <w:rPr>
          <w:b/>
          <w:bCs/>
          <w:color w:val="F99D22"/>
          <w:lang w:val="ru-RU"/>
        </w:rPr>
        <w:tab/>
      </w:r>
      <w:r w:rsidR="00FB6D8F" w:rsidRPr="000E5502">
        <w:t>ознаки тяжкої пневмонії (див. визначення);</w:t>
      </w:r>
    </w:p>
    <w:p w14:paraId="0C9C17C8" w14:textId="3A54F8FF" w:rsidR="00B12FA5" w:rsidRPr="000E5502" w:rsidRDefault="00C86F51" w:rsidP="00074813">
      <w:pPr>
        <w:pStyle w:val="11"/>
        <w:tabs>
          <w:tab w:val="left" w:pos="426"/>
        </w:tabs>
        <w:spacing w:line="216" w:lineRule="auto"/>
        <w:ind w:left="784" w:right="341" w:hanging="344"/>
        <w:jc w:val="both"/>
      </w:pPr>
      <w:r w:rsidRPr="00C86F51">
        <w:rPr>
          <w:b/>
          <w:bCs/>
          <w:color w:val="F99D22"/>
        </w:rPr>
        <w:sym w:font="Wingdings 3" w:char="F0DA"/>
      </w:r>
      <w:r w:rsidRPr="00D62FC6">
        <w:rPr>
          <w:b/>
          <w:bCs/>
          <w:color w:val="F99D22"/>
        </w:rPr>
        <w:tab/>
      </w:r>
      <w:r w:rsidR="00FB6D8F" w:rsidRPr="000E5502">
        <w:t>інші супутні захворювання (наприклад, тяжка анемія);</w:t>
      </w:r>
    </w:p>
    <w:p w14:paraId="5B48FD2A" w14:textId="1EACFB15" w:rsidR="00B12FA5" w:rsidRPr="000E5502" w:rsidRDefault="00C86F51" w:rsidP="00074813">
      <w:pPr>
        <w:pStyle w:val="11"/>
        <w:tabs>
          <w:tab w:val="left" w:pos="426"/>
        </w:tabs>
        <w:spacing w:line="216" w:lineRule="auto"/>
        <w:ind w:left="784" w:right="341" w:hanging="344"/>
        <w:jc w:val="both"/>
      </w:pPr>
      <w:r w:rsidRPr="00C86F51">
        <w:rPr>
          <w:b/>
          <w:bCs/>
          <w:color w:val="F99D22"/>
        </w:rPr>
        <w:sym w:font="Wingdings 3" w:char="F0DA"/>
      </w:r>
      <w:r w:rsidRPr="00C86F51">
        <w:rPr>
          <w:b/>
          <w:bCs/>
          <w:color w:val="F99D22"/>
          <w:lang w:val="ru-RU"/>
        </w:rPr>
        <w:tab/>
      </w:r>
      <w:r w:rsidR="00FB6D8F" w:rsidRPr="000E5502">
        <w:t>дитина або підліток, який живе з ВІЛ (в разі потреби направити на АРТ та профілактичну терапію ко-</w:t>
      </w:r>
      <w:proofErr w:type="spellStart"/>
      <w:r w:rsidR="00FB6D8F" w:rsidRPr="000E5502">
        <w:t>тримоксазолом</w:t>
      </w:r>
      <w:proofErr w:type="spellEnd"/>
      <w:r w:rsidR="00FB6D8F" w:rsidRPr="000E5502">
        <w:t xml:space="preserve"> (ПЛК); госпіталізація з приводу тяжких ВІЛ-асоційованих захворювань);</w:t>
      </w:r>
    </w:p>
    <w:p w14:paraId="1A25263A" w14:textId="5EEB8EA5" w:rsidR="00B12FA5" w:rsidRPr="000E5502" w:rsidRDefault="00C86F51" w:rsidP="00074813">
      <w:pPr>
        <w:pStyle w:val="11"/>
        <w:tabs>
          <w:tab w:val="left" w:pos="426"/>
        </w:tabs>
        <w:spacing w:line="216" w:lineRule="auto"/>
        <w:ind w:left="784" w:right="341" w:hanging="344"/>
        <w:jc w:val="both"/>
      </w:pPr>
      <w:r w:rsidRPr="00C86F51">
        <w:rPr>
          <w:b/>
          <w:bCs/>
          <w:color w:val="F99D22"/>
        </w:rPr>
        <w:sym w:font="Wingdings 3" w:char="F0DA"/>
      </w:r>
      <w:r w:rsidRPr="00C86F51">
        <w:rPr>
          <w:b/>
          <w:bCs/>
          <w:color w:val="F99D22"/>
          <w:lang w:val="ru-RU"/>
        </w:rPr>
        <w:tab/>
      </w:r>
      <w:r w:rsidR="00FB6D8F" w:rsidRPr="000E5502">
        <w:t>соціальні або логістичні причини, які можуть вплинути на прихильність до лікування;</w:t>
      </w:r>
    </w:p>
    <w:p w14:paraId="1E383D1D" w14:textId="6EFB11D7" w:rsidR="00B12FA5" w:rsidRPr="000E5502" w:rsidRDefault="00C86F51" w:rsidP="00074813">
      <w:pPr>
        <w:pStyle w:val="11"/>
        <w:tabs>
          <w:tab w:val="left" w:pos="426"/>
        </w:tabs>
        <w:spacing w:after="80" w:line="216" w:lineRule="auto"/>
        <w:ind w:left="784" w:right="341" w:hanging="344"/>
        <w:jc w:val="both"/>
      </w:pPr>
      <w:r w:rsidRPr="00C86F51">
        <w:rPr>
          <w:b/>
          <w:bCs/>
          <w:color w:val="F99D22"/>
        </w:rPr>
        <w:sym w:font="Wingdings 3" w:char="F0DA"/>
      </w:r>
      <w:r w:rsidRPr="00D62FC6">
        <w:rPr>
          <w:b/>
          <w:bCs/>
          <w:color w:val="F99D22"/>
        </w:rPr>
        <w:tab/>
      </w:r>
      <w:r w:rsidR="00FB6D8F" w:rsidRPr="000E5502">
        <w:t>новонароджений вагою менше 4 кг;</w:t>
      </w:r>
    </w:p>
    <w:p w14:paraId="6E8D444B" w14:textId="5B9DBAD0" w:rsidR="00B12FA5" w:rsidRPr="000E5502" w:rsidRDefault="00C86F51" w:rsidP="00074813">
      <w:pPr>
        <w:pStyle w:val="11"/>
        <w:tabs>
          <w:tab w:val="left" w:pos="426"/>
        </w:tabs>
        <w:spacing w:after="480" w:line="216" w:lineRule="auto"/>
        <w:ind w:left="784" w:right="341" w:hanging="344"/>
        <w:jc w:val="both"/>
      </w:pPr>
      <w:r w:rsidRPr="00C86F51">
        <w:rPr>
          <w:b/>
          <w:bCs/>
          <w:color w:val="F99D22"/>
        </w:rPr>
        <w:sym w:font="Wingdings 3" w:char="F0DA"/>
      </w:r>
      <w:r w:rsidRPr="00D62FC6">
        <w:rPr>
          <w:b/>
          <w:bCs/>
          <w:color w:val="F99D22"/>
        </w:rPr>
        <w:tab/>
      </w:r>
      <w:r w:rsidR="00FB6D8F" w:rsidRPr="000E5502">
        <w:t xml:space="preserve">тяжкі побічні реакції, такі як гепатотоксичність (див. </w:t>
      </w:r>
      <w:r w:rsidR="00FB6D8F" w:rsidRPr="000E5502">
        <w:rPr>
          <w:color w:val="F99D22"/>
        </w:rPr>
        <w:t>розділ 5.2.10.1</w:t>
      </w:r>
      <w:r w:rsidR="00FB6D8F" w:rsidRPr="000E5502">
        <w:t xml:space="preserve">) </w:t>
      </w:r>
      <w:r w:rsidR="00FB6D8F" w:rsidRPr="000E5502">
        <w:rPr>
          <w:i/>
          <w:iCs/>
        </w:rPr>
        <w:t>(72).</w:t>
      </w:r>
    </w:p>
    <w:p w14:paraId="3C81EB61" w14:textId="77777777" w:rsidR="00B12FA5" w:rsidRPr="000E5502" w:rsidRDefault="00FB6D8F" w:rsidP="00ED3361">
      <w:pPr>
        <w:pStyle w:val="11"/>
        <w:spacing w:after="200" w:line="216" w:lineRule="auto"/>
        <w:jc w:val="both"/>
      </w:pPr>
      <w:r w:rsidRPr="000E5502">
        <w:t xml:space="preserve">Після виписування з лікарні, якщо лікування триває в закладі ПМД, важливо дотримуватись доз, рекомендованих центром направлення, й встановити чіткий зв'язок між лікарнею та закладом ПМД. Усі пацієнти повинні бути зареєстровані та </w:t>
      </w:r>
      <w:proofErr w:type="spellStart"/>
      <w:r w:rsidRPr="000E5502">
        <w:t>відзвітовані</w:t>
      </w:r>
      <w:proofErr w:type="spellEnd"/>
      <w:r w:rsidRPr="000E5502">
        <w:t xml:space="preserve"> в НПБТ або в лікарні, або в закладі ПМД.</w:t>
      </w:r>
    </w:p>
    <w:p w14:paraId="5F2FC513" w14:textId="77777777" w:rsidR="00B12FA5" w:rsidRPr="000E5502" w:rsidRDefault="00FB6D8F" w:rsidP="00E17BFA">
      <w:pPr>
        <w:pStyle w:val="50"/>
        <w:numPr>
          <w:ilvl w:val="3"/>
          <w:numId w:val="62"/>
        </w:numPr>
        <w:tabs>
          <w:tab w:val="left" w:pos="1016"/>
        </w:tabs>
        <w:spacing w:line="216" w:lineRule="auto"/>
        <w:jc w:val="both"/>
      </w:pPr>
      <w:r w:rsidRPr="000E5502">
        <w:t xml:space="preserve">Показання до застосування </w:t>
      </w:r>
      <w:proofErr w:type="spellStart"/>
      <w:r w:rsidRPr="000E5502">
        <w:t>ад'ювантної</w:t>
      </w:r>
      <w:proofErr w:type="spellEnd"/>
      <w:r w:rsidRPr="000E5502">
        <w:t xml:space="preserve"> терапії</w:t>
      </w:r>
    </w:p>
    <w:p w14:paraId="46A845C4" w14:textId="77777777" w:rsidR="00B12FA5" w:rsidRPr="000E5502" w:rsidRDefault="00FB6D8F" w:rsidP="00ED3361">
      <w:pPr>
        <w:pStyle w:val="11"/>
        <w:spacing w:line="216" w:lineRule="auto"/>
        <w:jc w:val="both"/>
      </w:pPr>
      <w:r w:rsidRPr="000E5502">
        <w:t xml:space="preserve">Кортикостероїди потрібно використовувати як складову лікування ТБМ; вони можуть </w:t>
      </w:r>
      <w:r w:rsidR="00644A84" w:rsidRPr="000E5502">
        <w:rPr>
          <w:noProof/>
          <w:lang w:eastAsia="uk-UA" w:bidi="ar-SA"/>
        </w:rPr>
        <mc:AlternateContent>
          <mc:Choice Requires="wps">
            <w:drawing>
              <wp:anchor distT="279400" distB="2155190" distL="0" distR="0" simplePos="0" relativeHeight="251728384" behindDoc="0" locked="0" layoutInCell="1" allowOverlap="1" wp14:anchorId="54FB09A7" wp14:editId="731741C3">
                <wp:simplePos x="0" y="0"/>
                <wp:positionH relativeFrom="leftMargin">
                  <wp:posOffset>370840</wp:posOffset>
                </wp:positionH>
                <wp:positionV relativeFrom="paragraph">
                  <wp:posOffset>57150</wp:posOffset>
                </wp:positionV>
                <wp:extent cx="508000" cy="168910"/>
                <wp:effectExtent l="0" t="0" r="0" b="0"/>
                <wp:wrapNone/>
                <wp:docPr id="49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82A9490" w14:textId="4DAE0A56"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4FB09A7" id="_x0000_s1225" type="#_x0000_t202" style="position:absolute;left:0;text-align:left;margin-left:29.2pt;margin-top:4.5pt;width:40pt;height:13.3pt;z-index:2517283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" filled="f" stroked="f">
                <v:textbox inset="0,0,0,0">
                  <w:txbxContent>
                    <w:p w14:paraId="382A9490" w14:textId="4DAE0A56"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використовуватись для лікування туберкульозного перикардиту. Кортикостероїди інколи використовуються в разі інших ускладнених форм ТБЛ (наприклад, у разі ускладненнях у вигляді обструкції дихальних шляхів лімфатичними вузлами ТБМ; у тяжкохворих дітей і підлітків з </w:t>
      </w:r>
      <w:proofErr w:type="spellStart"/>
      <w:r w:rsidRPr="000E5502">
        <w:lastRenderedPageBreak/>
        <w:t>дисемінованим</w:t>
      </w:r>
      <w:proofErr w:type="spellEnd"/>
      <w:r w:rsidRPr="000E5502">
        <w:t xml:space="preserve"> ТБ), але немає рекомендацій ВООЗ щодо застосування кортикостероїдів у разі форм ПЛТБ, відмінних від ТБМ і туберкульозного перикардиту </w:t>
      </w:r>
      <w:r w:rsidRPr="000E5502">
        <w:rPr>
          <w:i/>
          <w:iCs/>
        </w:rPr>
        <w:t>(102).</w:t>
      </w:r>
      <w:r w:rsidRPr="000E5502">
        <w:t xml:space="preserve"> Було показано, що кортикостероїди покращують виживаність і знижують захворюваність у людей із запущеним ТБМ; вони рекомендуються для всіх дітей і підлітків з ТБМ </w:t>
      </w:r>
      <w:r w:rsidRPr="000E5502">
        <w:rPr>
          <w:i/>
          <w:iCs/>
        </w:rPr>
        <w:t>(103)</w:t>
      </w:r>
      <w:r w:rsidRPr="000E5502">
        <w:t xml:space="preserve"> (</w:t>
      </w:r>
      <w:hyperlink w:anchor="bookmark105" w:tooltip="Поточний документ">
        <w:r w:rsidRPr="000E5502">
          <w:rPr>
            <w:color w:val="F99D22"/>
          </w:rPr>
          <w:t>вставка 5.9</w:t>
        </w:r>
      </w:hyperlink>
      <w:r w:rsidRPr="000E5502">
        <w:t>).</w:t>
      </w:r>
    </w:p>
    <w:p w14:paraId="40893E34" w14:textId="184017BC" w:rsidR="00B12FA5" w:rsidRPr="000E5502" w:rsidRDefault="00074813" w:rsidP="00ED3361">
      <w:pPr>
        <w:pStyle w:val="11"/>
        <w:spacing w:after="680" w:line="216" w:lineRule="auto"/>
        <w:jc w:val="both"/>
      </w:pPr>
      <w:r>
        <w:rPr>
          <w:noProof/>
        </w:rPr>
        <mc:AlternateContent>
          <mc:Choice Requires="wps">
            <w:drawing>
              <wp:anchor distT="0" distB="0" distL="114300" distR="114300" simplePos="0" relativeHeight="252002816" behindDoc="1" locked="0" layoutInCell="1" allowOverlap="1" wp14:anchorId="6DDB4B08" wp14:editId="77A9DCAA">
                <wp:simplePos x="0" y="0"/>
                <wp:positionH relativeFrom="column">
                  <wp:posOffset>120279</wp:posOffset>
                </wp:positionH>
                <wp:positionV relativeFrom="paragraph">
                  <wp:posOffset>1223645</wp:posOffset>
                </wp:positionV>
                <wp:extent cx="5667554" cy="1716656"/>
                <wp:effectExtent l="0" t="0" r="9525" b="0"/>
                <wp:wrapNone/>
                <wp:docPr id="735" name="Прямоугольник 735"/>
                <wp:cNvGraphicFramePr/>
                <a:graphic xmlns:a="http://schemas.openxmlformats.org/drawingml/2006/main">
                  <a:graphicData uri="http://schemas.microsoft.com/office/word/2010/wordprocessingShape">
                    <wps:wsp>
                      <wps:cNvSpPr/>
                      <wps:spPr>
                        <a:xfrm>
                          <a:off x="0" y="0"/>
                          <a:ext cx="5667554" cy="1716656"/>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519510" id="Прямоугольник 735" o:spid="_x0000_s1026" style="position:absolute;margin-left:9.45pt;margin-top:96.35pt;width:446.25pt;height:135.15pt;z-index:-25131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" fillcolor="#e9f5dc" stroked="f" strokeweight="1pt">
                <v:textbox inset="0,0,0,0"/>
              </v:rect>
            </w:pict>
          </mc:Fallback>
        </mc:AlternateContent>
      </w:r>
      <w:r w:rsidR="00FB6D8F" w:rsidRPr="000E5502">
        <w:t xml:space="preserve">Преднізолон можна застосовувати в дозі 2 мг/кг/добу </w:t>
      </w:r>
      <w:proofErr w:type="spellStart"/>
      <w:r w:rsidR="00FB6D8F" w:rsidRPr="000E5502">
        <w:t>перорально</w:t>
      </w:r>
      <w:proofErr w:type="spellEnd"/>
      <w:r w:rsidR="00FB6D8F" w:rsidRPr="000E5502">
        <w:t xml:space="preserve">, збільшуючи дозу до 4 мг/кг/добу в тяжкохворих дітей і підлітків (наприклад, з ознаками небезпеки), з максимальною дозою 60 мг/добу протягом 4 тижнів </w:t>
      </w:r>
      <w:r w:rsidR="00FB6D8F" w:rsidRPr="000E5502">
        <w:rPr>
          <w:i/>
          <w:iCs/>
        </w:rPr>
        <w:t>(102).</w:t>
      </w:r>
      <w:r w:rsidR="00FB6D8F" w:rsidRPr="000E5502">
        <w:t xml:space="preserve"> Потім дозу потрібно поступово знижувати протягом 2-4 тижнів перед припиненням. Як альтернативу можна використовувати </w:t>
      </w:r>
      <w:proofErr w:type="spellStart"/>
      <w:r w:rsidR="00FB6D8F" w:rsidRPr="000E5502">
        <w:t>дексаметзон</w:t>
      </w:r>
      <w:proofErr w:type="spellEnd"/>
      <w:r w:rsidR="00FB6D8F" w:rsidRPr="000E5502">
        <w:t xml:space="preserve"> у дозі 0,3-0,6 мг/кг/добу за подібної тривалості та з використанням того самого методу поступового зниження дози </w:t>
      </w:r>
      <w:r w:rsidR="00FB6D8F" w:rsidRPr="000E5502">
        <w:rPr>
          <w:i/>
          <w:iCs/>
        </w:rPr>
        <w:t>(103).</w:t>
      </w:r>
    </w:p>
    <w:p w14:paraId="6C242E19" w14:textId="77777777" w:rsidR="00B12FA5" w:rsidRPr="000E5502" w:rsidRDefault="00FB6D8F" w:rsidP="00074813">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766" w:firstLine="180"/>
        <w:jc w:val="both"/>
      </w:pPr>
      <w:bookmarkStart w:id="113" w:name="bookmark105"/>
      <w:r w:rsidRPr="000E5502">
        <w:rPr>
          <w:b/>
          <w:bCs/>
          <w:color w:val="FFFFFF"/>
        </w:rPr>
        <w:t xml:space="preserve">Вставка 5.9. Рекомендації ВООЗ стосовно </w:t>
      </w:r>
      <w:proofErr w:type="spellStart"/>
      <w:r w:rsidRPr="000E5502">
        <w:rPr>
          <w:b/>
          <w:bCs/>
          <w:color w:val="FFFFFF"/>
        </w:rPr>
        <w:t>ад'ювантної</w:t>
      </w:r>
      <w:proofErr w:type="spellEnd"/>
      <w:r w:rsidRPr="000E5502">
        <w:rPr>
          <w:b/>
          <w:bCs/>
          <w:color w:val="FFFFFF"/>
        </w:rPr>
        <w:t xml:space="preserve"> терапії кортикостероїдами</w:t>
      </w:r>
      <w:bookmarkEnd w:id="113"/>
    </w:p>
    <w:p w14:paraId="430973C9" w14:textId="163DB26C" w:rsidR="00B12FA5" w:rsidRPr="000E5502" w:rsidRDefault="00FB6D8F" w:rsidP="00074813">
      <w:pPr>
        <w:pStyle w:val="11"/>
        <w:spacing w:line="216" w:lineRule="auto"/>
        <w:ind w:left="420" w:right="341"/>
        <w:jc w:val="both"/>
      </w:pPr>
      <w:r w:rsidRPr="000E5502">
        <w:t xml:space="preserve">У пацієнтів з туберкульозним менінгітом потрібно використовувати початкову </w:t>
      </w:r>
      <w:proofErr w:type="spellStart"/>
      <w:r w:rsidRPr="000E5502">
        <w:t>ад'ювантну</w:t>
      </w:r>
      <w:proofErr w:type="spellEnd"/>
      <w:r w:rsidRPr="000E5502">
        <w:t xml:space="preserve"> </w:t>
      </w:r>
      <w:proofErr w:type="spellStart"/>
      <w:r w:rsidRPr="000E5502">
        <w:t>кортикостероїдну</w:t>
      </w:r>
      <w:proofErr w:type="spellEnd"/>
      <w:r w:rsidRPr="000E5502">
        <w:t xml:space="preserve"> терапію </w:t>
      </w:r>
      <w:proofErr w:type="spellStart"/>
      <w:r w:rsidRPr="000E5502">
        <w:t>дексаметазоном</w:t>
      </w:r>
      <w:proofErr w:type="spellEnd"/>
      <w:r w:rsidRPr="000E5502">
        <w:t xml:space="preserve"> або преднізолоном, поступово зни</w:t>
      </w:r>
      <w:r w:rsidR="008B1C8A" w:rsidRPr="000E5502">
        <w:t>жуючи дозу впродовж 6-8 тижнів.</w:t>
      </w:r>
      <w:r w:rsidR="00074813" w:rsidRPr="00074813">
        <w:t xml:space="preserve"> </w:t>
      </w:r>
      <w:r w:rsidRPr="000E5502">
        <w:rPr>
          <w:i/>
          <w:iCs/>
        </w:rPr>
        <w:t>(Настійна рекомендація, помірна вірогідність доказів)</w:t>
      </w:r>
    </w:p>
    <w:p w14:paraId="5CABC5DA" w14:textId="1C96273D" w:rsidR="00B12FA5" w:rsidRPr="000E5502" w:rsidRDefault="00FB6D8F" w:rsidP="00074813">
      <w:pPr>
        <w:pStyle w:val="11"/>
        <w:spacing w:after="200" w:line="216" w:lineRule="auto"/>
        <w:ind w:left="420" w:right="341"/>
        <w:jc w:val="both"/>
      </w:pPr>
      <w:r w:rsidRPr="000E5502">
        <w:t xml:space="preserve">У пацієнтів з туберкульозним перикардитом може бути використана початкова </w:t>
      </w:r>
      <w:proofErr w:type="spellStart"/>
      <w:r w:rsidRPr="000E5502">
        <w:t>ад'юва</w:t>
      </w:r>
      <w:r w:rsidR="008B1C8A" w:rsidRPr="000E5502">
        <w:t>нтна</w:t>
      </w:r>
      <w:proofErr w:type="spellEnd"/>
      <w:r w:rsidR="008B1C8A" w:rsidRPr="000E5502">
        <w:t xml:space="preserve"> терапія кортикостероїдами.</w:t>
      </w:r>
      <w:r w:rsidR="00074813" w:rsidRPr="00074813">
        <w:rPr>
          <w:lang w:val="ru-RU"/>
        </w:rPr>
        <w:t xml:space="preserve"> </w:t>
      </w:r>
      <w:r w:rsidRPr="000E5502">
        <w:rPr>
          <w:i/>
          <w:iCs/>
        </w:rPr>
        <w:t>(Умовна рекомендація, дуже низька вірогідність доказів)</w:t>
      </w:r>
    </w:p>
    <w:p w14:paraId="44D2223F" w14:textId="77777777" w:rsidR="00B12FA5" w:rsidRPr="000E5502" w:rsidRDefault="00FB6D8F" w:rsidP="00074813">
      <w:pPr>
        <w:pStyle w:val="20"/>
        <w:spacing w:after="360" w:line="216" w:lineRule="auto"/>
        <w:ind w:left="420" w:right="341"/>
        <w:jc w:val="both"/>
      </w:pPr>
      <w:r w:rsidRPr="000E5502">
        <w:t>Джерело: Зведена настанова ВООЗ із туберкульозу. Модуль 5: ведення туберкульозу в дітей і підлітків Женева: Всесвітня організація охорони здоров'я; 2022</w:t>
      </w:r>
      <w:r w:rsidRPr="000E5502">
        <w:rPr>
          <w:i/>
          <w:iCs/>
        </w:rPr>
        <w:t xml:space="preserve"> (3).</w:t>
      </w:r>
    </w:p>
    <w:p w14:paraId="4C78B3DC" w14:textId="77777777" w:rsidR="00B12FA5" w:rsidRPr="000E5502" w:rsidRDefault="00FB6D8F" w:rsidP="00E17BFA">
      <w:pPr>
        <w:pStyle w:val="60"/>
        <w:numPr>
          <w:ilvl w:val="2"/>
          <w:numId w:val="62"/>
        </w:numPr>
        <w:tabs>
          <w:tab w:val="left" w:pos="968"/>
        </w:tabs>
        <w:spacing w:after="140" w:line="216" w:lineRule="auto"/>
      </w:pPr>
      <w:proofErr w:type="spellStart"/>
      <w:r w:rsidRPr="000E5502">
        <w:t>Нутритивна</w:t>
      </w:r>
      <w:proofErr w:type="spellEnd"/>
      <w:r w:rsidRPr="000E5502">
        <w:t xml:space="preserve"> підтримка</w:t>
      </w:r>
    </w:p>
    <w:p w14:paraId="4D98EB1E" w14:textId="77777777" w:rsidR="00B12FA5" w:rsidRPr="000E5502" w:rsidRDefault="00FB6D8F" w:rsidP="00ED3361">
      <w:pPr>
        <w:pStyle w:val="11"/>
        <w:spacing w:after="280" w:line="216" w:lineRule="auto"/>
        <w:jc w:val="both"/>
      </w:pPr>
      <w:r w:rsidRPr="000E5502">
        <w:t xml:space="preserve">Неповноцінне харчування призводить до ТБ </w:t>
      </w:r>
      <w:proofErr w:type="spellStart"/>
      <w:r w:rsidRPr="000E5502">
        <w:t>клітинно</w:t>
      </w:r>
      <w:proofErr w:type="spellEnd"/>
      <w:r w:rsidRPr="000E5502">
        <w:t xml:space="preserve">-опосередкованого імунітету, що збільшує ризик таких захворювань, як </w:t>
      </w:r>
      <w:r w:rsidR="008B1C8A" w:rsidRPr="000E5502">
        <w:t>ТБ</w:t>
      </w:r>
      <w:r w:rsidRPr="000E5502">
        <w:t xml:space="preserve">. </w:t>
      </w:r>
      <w:proofErr w:type="spellStart"/>
      <w:r w:rsidRPr="000E5502">
        <w:t>Катаболічний</w:t>
      </w:r>
      <w:proofErr w:type="spellEnd"/>
      <w:r w:rsidRPr="000E5502">
        <w:t xml:space="preserve"> ефект ТБ призводить до втрати ваги та виснаження, що, своєю чергою, посилює неповноцінне харчування, створюючи порочне коло </w:t>
      </w:r>
      <w:r w:rsidRPr="000E5502">
        <w:rPr>
          <w:i/>
          <w:iCs/>
        </w:rPr>
        <w:t>(104).</w:t>
      </w:r>
      <w:r w:rsidRPr="000E5502">
        <w:t xml:space="preserve"> Діти та підлітки, хворі на ТБ, часто мають погану прибавку у вазі або втрату ваги (підходи до діагностики див. у розділі 3). Тяжкий стан неповноцінного харчування пов'язаний із підвищеною смертністю дітей, підлітків і дорослих, хворих на ТБ </w:t>
      </w:r>
      <w:r w:rsidRPr="000E5502">
        <w:rPr>
          <w:i/>
          <w:iCs/>
        </w:rPr>
        <w:t>(105).</w:t>
      </w:r>
      <w:r w:rsidRPr="000E5502">
        <w:t xml:space="preserve"> Ведення ТБ в дітей з неповноцінним харчуванням, включно з </w:t>
      </w:r>
      <w:proofErr w:type="spellStart"/>
      <w:r w:rsidRPr="000E5502">
        <w:t>нутритивною</w:t>
      </w:r>
      <w:proofErr w:type="spellEnd"/>
      <w:r w:rsidRPr="000E5502">
        <w:t xml:space="preserve"> підтримкою, описано в </w:t>
      </w:r>
      <w:hyperlink w:anchor="bookmark176" w:tooltip="Поточний документ">
        <w:r w:rsidRPr="000E5502">
          <w:rPr>
            <w:color w:val="F99D22"/>
          </w:rPr>
          <w:t>розділі 7.6</w:t>
        </w:r>
      </w:hyperlink>
      <w:r w:rsidRPr="000E5502">
        <w:t>.</w:t>
      </w:r>
    </w:p>
    <w:p w14:paraId="7E80C2D3" w14:textId="77777777" w:rsidR="00B12FA5" w:rsidRPr="000E5502" w:rsidRDefault="00FB6D8F" w:rsidP="00E17BFA">
      <w:pPr>
        <w:pStyle w:val="60"/>
        <w:numPr>
          <w:ilvl w:val="2"/>
          <w:numId w:val="62"/>
        </w:numPr>
        <w:tabs>
          <w:tab w:val="left" w:pos="1081"/>
        </w:tabs>
        <w:spacing w:after="200" w:line="216" w:lineRule="auto"/>
        <w:jc w:val="both"/>
      </w:pPr>
      <w:r w:rsidRPr="000E5502">
        <w:t>Порядок дій у разі побічних реакцій на препарати, що використовуються для лікування чутливого ТБ</w:t>
      </w:r>
    </w:p>
    <w:p w14:paraId="2CBF0C31" w14:textId="77777777" w:rsidR="00B12FA5" w:rsidRPr="000E5502" w:rsidRDefault="00FB6D8F" w:rsidP="00E17BFA">
      <w:pPr>
        <w:pStyle w:val="50"/>
        <w:numPr>
          <w:ilvl w:val="3"/>
          <w:numId w:val="62"/>
        </w:numPr>
        <w:tabs>
          <w:tab w:val="left" w:pos="1129"/>
        </w:tabs>
        <w:spacing w:line="216" w:lineRule="auto"/>
        <w:jc w:val="both"/>
      </w:pPr>
      <w:r w:rsidRPr="000E5502">
        <w:t>Гепатотоксичність</w:t>
      </w:r>
    </w:p>
    <w:p w14:paraId="3843913D" w14:textId="77777777" w:rsidR="00B12FA5" w:rsidRPr="000E5502" w:rsidRDefault="00FB6D8F" w:rsidP="00ED3361">
      <w:pPr>
        <w:pStyle w:val="11"/>
        <w:spacing w:line="216" w:lineRule="auto"/>
        <w:jc w:val="both"/>
      </w:pPr>
      <w:r w:rsidRPr="000E5502">
        <w:t xml:space="preserve">У дітей і підлітків побічні реакції, спричинені протитуберкульозними препаратами, виникають набагато рідше, ніж у дорослих </w:t>
      </w:r>
      <w:r w:rsidRPr="000E5502">
        <w:rPr>
          <w:i/>
          <w:iCs/>
        </w:rPr>
        <w:t>(6).</w:t>
      </w:r>
      <w:r w:rsidRPr="000E5502">
        <w:t xml:space="preserve"> Найважливішою побічною реакцією є гепатотоксичність, яка може бути спричинена </w:t>
      </w:r>
      <w:proofErr w:type="spellStart"/>
      <w:r w:rsidRPr="000E5502">
        <w:t>ізоніазидом</w:t>
      </w:r>
      <w:proofErr w:type="spellEnd"/>
      <w:r w:rsidRPr="000E5502">
        <w:t xml:space="preserve">, </w:t>
      </w:r>
      <w:proofErr w:type="spellStart"/>
      <w:r w:rsidRPr="000E5502">
        <w:t>рифампіцином</w:t>
      </w:r>
      <w:proofErr w:type="spellEnd"/>
      <w:r w:rsidRPr="000E5502">
        <w:t xml:space="preserve"> або </w:t>
      </w:r>
      <w:proofErr w:type="spellStart"/>
      <w:r w:rsidRPr="000E5502">
        <w:t>піразинамідом</w:t>
      </w:r>
      <w:proofErr w:type="spellEnd"/>
      <w:r w:rsidRPr="000E5502">
        <w:t xml:space="preserve">. Немає необхідності регулярно контролювати рівень печінкових ферментів у сироватці крові, оскільки незначне підвищення рівнів печінкових ферментів у сироватці крові (менш ніж у п'ять разів вище за верхнє значення норми) без клінічних симптомів не є показанням для припинення лікування ТБ </w:t>
      </w:r>
      <w:r w:rsidRPr="000E5502">
        <w:rPr>
          <w:i/>
          <w:iCs/>
        </w:rPr>
        <w:t>(106).</w:t>
      </w:r>
    </w:p>
    <w:p w14:paraId="1327980C" w14:textId="77777777" w:rsidR="00B12FA5" w:rsidRPr="000E5502" w:rsidRDefault="00FB6D8F" w:rsidP="00ED3361">
      <w:pPr>
        <w:pStyle w:val="11"/>
        <w:spacing w:line="216" w:lineRule="auto"/>
        <w:jc w:val="both"/>
        <w:rPr>
          <w:sz w:val="19"/>
          <w:szCs w:val="19"/>
        </w:rPr>
      </w:pPr>
      <w:r w:rsidRPr="000E5502">
        <w:t xml:space="preserve">Однак наступні симптоми повинні спонукати клініцистів негайно виконати функціональні проби печінки (щонайменше, </w:t>
      </w:r>
      <w:proofErr w:type="spellStart"/>
      <w:r w:rsidRPr="000E5502">
        <w:t>аспартатамінотрансферазу</w:t>
      </w:r>
      <w:proofErr w:type="spellEnd"/>
      <w:r w:rsidRPr="000E5502">
        <w:t xml:space="preserve"> (АСТ), </w:t>
      </w:r>
      <w:proofErr w:type="spellStart"/>
      <w:r w:rsidRPr="000E5502">
        <w:t>аланінамінотрансферазу</w:t>
      </w:r>
      <w:proofErr w:type="spellEnd"/>
      <w:r w:rsidRPr="000E5502">
        <w:t xml:space="preserve"> (АЛТ) і загальний білірубін) і припинити застосування всіх потенційно </w:t>
      </w:r>
      <w:proofErr w:type="spellStart"/>
      <w:r w:rsidRPr="000E5502">
        <w:t>гепатотоксичних</w:t>
      </w:r>
      <w:proofErr w:type="spellEnd"/>
      <w:r w:rsidRPr="000E5502">
        <w:t xml:space="preserve"> лікарських засобів </w:t>
      </w:r>
      <w:r w:rsidRPr="000E5502">
        <w:rPr>
          <w:sz w:val="19"/>
          <w:szCs w:val="19"/>
        </w:rPr>
        <w:t xml:space="preserve">(наприклад, </w:t>
      </w:r>
      <w:r w:rsidR="00644A84" w:rsidRPr="000E5502">
        <w:rPr>
          <w:noProof/>
          <w:lang w:eastAsia="uk-UA" w:bidi="ar-SA"/>
        </w:rPr>
        <mc:AlternateContent>
          <mc:Choice Requires="wps">
            <w:drawing>
              <wp:anchor distT="279400" distB="2155190" distL="0" distR="0" simplePos="0" relativeHeight="251729408" behindDoc="0" locked="0" layoutInCell="1" allowOverlap="1" wp14:anchorId="608AD3BD" wp14:editId="5E42D73D">
                <wp:simplePos x="0" y="0"/>
                <wp:positionH relativeFrom="leftMargin">
                  <wp:posOffset>370840</wp:posOffset>
                </wp:positionH>
                <wp:positionV relativeFrom="paragraph">
                  <wp:posOffset>482600</wp:posOffset>
                </wp:positionV>
                <wp:extent cx="508000" cy="168910"/>
                <wp:effectExtent l="0" t="0" r="0" b="0"/>
                <wp:wrapNone/>
                <wp:docPr id="49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71979AA" w14:textId="28CF6873"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08AD3BD" id="_x0000_s1226" type="#_x0000_t202" style="position:absolute;left:0;text-align:left;margin-left:29.2pt;margin-top:38pt;width:40pt;height:13.3pt;z-index:2517294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" filled="f" stroked="f">
                <v:textbox inset="0,0,0,0">
                  <w:txbxContent>
                    <w:p w14:paraId="071979AA" w14:textId="28CF6873" w:rsidR="0028591B" w:rsidRPr="00255B17" w:rsidRDefault="0028591B" w:rsidP="00644A84">
                      <w:pPr>
                        <w:pStyle w:val="a6"/>
                        <w:spacing w:after="40"/>
                        <w:jc w:val="center"/>
                        <w:rPr>
                          <w:color w:val="FDAD1B"/>
                          <w:sz w:val="22"/>
                          <w:szCs w:val="22"/>
                        </w:rPr>
                      </w:pPr>
                    </w:p>
                  </w:txbxContent>
                </v:textbox>
                <w10:wrap anchorx="margin"/>
              </v:shape>
            </w:pict>
          </mc:Fallback>
        </mc:AlternateContent>
      </w:r>
      <w:proofErr w:type="spellStart"/>
      <w:r w:rsidRPr="000E5502">
        <w:rPr>
          <w:sz w:val="19"/>
          <w:szCs w:val="19"/>
        </w:rPr>
        <w:t>ізоніазид</w:t>
      </w:r>
      <w:proofErr w:type="spellEnd"/>
      <w:r w:rsidRPr="000E5502">
        <w:rPr>
          <w:sz w:val="19"/>
          <w:szCs w:val="19"/>
        </w:rPr>
        <w:t xml:space="preserve">, </w:t>
      </w:r>
      <w:proofErr w:type="spellStart"/>
      <w:r w:rsidRPr="000E5502">
        <w:rPr>
          <w:sz w:val="19"/>
          <w:szCs w:val="19"/>
        </w:rPr>
        <w:t>рифампіцин</w:t>
      </w:r>
      <w:proofErr w:type="spellEnd"/>
      <w:r w:rsidRPr="000E5502">
        <w:rPr>
          <w:sz w:val="19"/>
          <w:szCs w:val="19"/>
        </w:rPr>
        <w:t xml:space="preserve">, </w:t>
      </w:r>
      <w:proofErr w:type="spellStart"/>
      <w:r w:rsidRPr="000E5502">
        <w:rPr>
          <w:sz w:val="19"/>
          <w:szCs w:val="19"/>
        </w:rPr>
        <w:t>піразинамід</w:t>
      </w:r>
      <w:proofErr w:type="spellEnd"/>
      <w:r w:rsidRPr="000E5502">
        <w:rPr>
          <w:sz w:val="19"/>
          <w:szCs w:val="19"/>
        </w:rPr>
        <w:t xml:space="preserve">, </w:t>
      </w:r>
      <w:proofErr w:type="spellStart"/>
      <w:r w:rsidRPr="000E5502">
        <w:rPr>
          <w:sz w:val="19"/>
          <w:szCs w:val="19"/>
        </w:rPr>
        <w:t>котримоксазол</w:t>
      </w:r>
      <w:proofErr w:type="spellEnd"/>
      <w:r w:rsidRPr="000E5502">
        <w:rPr>
          <w:sz w:val="19"/>
          <w:szCs w:val="19"/>
        </w:rPr>
        <w:t>) до отримання результатів:</w:t>
      </w:r>
    </w:p>
    <w:p w14:paraId="7100B163" w14:textId="77777777" w:rsidR="00B12FA5" w:rsidRPr="000E5502" w:rsidRDefault="00FB6D8F" w:rsidP="00E17BFA">
      <w:pPr>
        <w:pStyle w:val="11"/>
        <w:numPr>
          <w:ilvl w:val="0"/>
          <w:numId w:val="66"/>
        </w:numPr>
        <w:tabs>
          <w:tab w:val="left" w:pos="240"/>
        </w:tabs>
        <w:spacing w:after="0" w:line="216" w:lineRule="auto"/>
        <w:jc w:val="both"/>
        <w:rPr>
          <w:sz w:val="19"/>
          <w:szCs w:val="19"/>
        </w:rPr>
      </w:pPr>
      <w:r w:rsidRPr="000E5502">
        <w:rPr>
          <w:sz w:val="19"/>
          <w:szCs w:val="19"/>
        </w:rPr>
        <w:t>болючість печінки під час натискання;</w:t>
      </w:r>
    </w:p>
    <w:p w14:paraId="42A22989" w14:textId="77777777" w:rsidR="00B12FA5" w:rsidRPr="000E5502" w:rsidRDefault="00FB6D8F" w:rsidP="00E17BFA">
      <w:pPr>
        <w:pStyle w:val="11"/>
        <w:numPr>
          <w:ilvl w:val="0"/>
          <w:numId w:val="66"/>
        </w:numPr>
        <w:tabs>
          <w:tab w:val="left" w:pos="240"/>
        </w:tabs>
        <w:spacing w:after="0" w:line="216" w:lineRule="auto"/>
        <w:jc w:val="both"/>
        <w:rPr>
          <w:sz w:val="19"/>
          <w:szCs w:val="19"/>
        </w:rPr>
      </w:pPr>
      <w:proofErr w:type="spellStart"/>
      <w:r w:rsidRPr="000E5502">
        <w:rPr>
          <w:sz w:val="19"/>
          <w:szCs w:val="19"/>
        </w:rPr>
        <w:t>гепатомегалія</w:t>
      </w:r>
      <w:proofErr w:type="spellEnd"/>
      <w:r w:rsidRPr="000E5502">
        <w:rPr>
          <w:sz w:val="19"/>
          <w:szCs w:val="19"/>
        </w:rPr>
        <w:t>;</w:t>
      </w:r>
    </w:p>
    <w:p w14:paraId="62204F4C" w14:textId="77777777" w:rsidR="00B12FA5" w:rsidRPr="000E5502" w:rsidRDefault="00FB6D8F" w:rsidP="00E17BFA">
      <w:pPr>
        <w:pStyle w:val="11"/>
        <w:numPr>
          <w:ilvl w:val="0"/>
          <w:numId w:val="66"/>
        </w:numPr>
        <w:tabs>
          <w:tab w:val="left" w:pos="240"/>
        </w:tabs>
        <w:spacing w:after="0" w:line="216" w:lineRule="auto"/>
        <w:jc w:val="both"/>
        <w:rPr>
          <w:sz w:val="19"/>
          <w:szCs w:val="19"/>
        </w:rPr>
      </w:pPr>
      <w:r w:rsidRPr="000E5502">
        <w:rPr>
          <w:sz w:val="19"/>
          <w:szCs w:val="19"/>
        </w:rPr>
        <w:t>постійна нудота, блювання або втрата апетиту;</w:t>
      </w:r>
    </w:p>
    <w:p w14:paraId="0C8F1158" w14:textId="77777777" w:rsidR="00B12FA5" w:rsidRPr="000E5502" w:rsidRDefault="00FB6D8F" w:rsidP="00E17BFA">
      <w:pPr>
        <w:pStyle w:val="11"/>
        <w:numPr>
          <w:ilvl w:val="0"/>
          <w:numId w:val="66"/>
        </w:numPr>
        <w:tabs>
          <w:tab w:val="left" w:pos="240"/>
        </w:tabs>
        <w:spacing w:line="216" w:lineRule="auto"/>
        <w:jc w:val="both"/>
        <w:rPr>
          <w:sz w:val="19"/>
          <w:szCs w:val="19"/>
        </w:rPr>
      </w:pPr>
      <w:r w:rsidRPr="000E5502">
        <w:rPr>
          <w:sz w:val="19"/>
          <w:szCs w:val="19"/>
        </w:rPr>
        <w:t>жовтяниця.</w:t>
      </w:r>
    </w:p>
    <w:p w14:paraId="679924AC" w14:textId="77777777" w:rsidR="00B12FA5" w:rsidRPr="000E5502" w:rsidRDefault="00FB6D8F" w:rsidP="00ED3361">
      <w:pPr>
        <w:pStyle w:val="11"/>
        <w:spacing w:line="216" w:lineRule="auto"/>
        <w:jc w:val="both"/>
        <w:rPr>
          <w:sz w:val="19"/>
          <w:szCs w:val="19"/>
        </w:rPr>
      </w:pPr>
      <w:r w:rsidRPr="000E5502">
        <w:rPr>
          <w:sz w:val="19"/>
          <w:szCs w:val="19"/>
        </w:rPr>
        <w:t xml:space="preserve">Якщо сироваткові рівні печінкових ферментів (АЛТ, АСТ) більш ніж у п'ять разів перевищують верхню межу норми або більш ніж утричі перевищують верхню межу норми із симптомами гепатиту, потрібно припинити прийом </w:t>
      </w:r>
      <w:proofErr w:type="spellStart"/>
      <w:r w:rsidRPr="000E5502">
        <w:rPr>
          <w:sz w:val="19"/>
          <w:szCs w:val="19"/>
        </w:rPr>
        <w:t>гепатотоксичних</w:t>
      </w:r>
      <w:proofErr w:type="spellEnd"/>
      <w:r w:rsidRPr="000E5502">
        <w:rPr>
          <w:sz w:val="19"/>
          <w:szCs w:val="19"/>
        </w:rPr>
        <w:t xml:space="preserve"> лікарських засобів та контролювати рівні печінкових ферментів. </w:t>
      </w:r>
      <w:r w:rsidRPr="000E5502">
        <w:rPr>
          <w:sz w:val="19"/>
          <w:szCs w:val="19"/>
        </w:rPr>
        <w:lastRenderedPageBreak/>
        <w:t>Дитина або підліток повинен пройти скринінг на інші причини гепатиту та бути направленим для подальшого лікування до спеціаліста, який має досвід лікування гепатотоксичності, спричиненої лікарськими засобами. У багатьох випадках госпіталізація потрібна для ретельного спостереження та лікування, оскільки необхідно регулярно проводити виконати функціональні проби печінки, після кожно</w:t>
      </w:r>
      <w:r w:rsidR="008B1C8A" w:rsidRPr="000E5502">
        <w:rPr>
          <w:sz w:val="19"/>
          <w:szCs w:val="19"/>
        </w:rPr>
        <w:t xml:space="preserve">ї корекції </w:t>
      </w:r>
      <w:r w:rsidRPr="000E5502">
        <w:rPr>
          <w:sz w:val="19"/>
          <w:szCs w:val="19"/>
        </w:rPr>
        <w:t xml:space="preserve">схеми лікування </w:t>
      </w:r>
      <w:r w:rsidRPr="000E5502">
        <w:rPr>
          <w:i/>
          <w:iCs/>
          <w:sz w:val="19"/>
          <w:szCs w:val="19"/>
        </w:rPr>
        <w:t>(106).</w:t>
      </w:r>
    </w:p>
    <w:p w14:paraId="7920D42A" w14:textId="77777777" w:rsidR="00B12FA5" w:rsidRPr="000E5502" w:rsidRDefault="00FB6D8F" w:rsidP="00ED3361">
      <w:pPr>
        <w:pStyle w:val="11"/>
        <w:spacing w:line="216" w:lineRule="auto"/>
        <w:jc w:val="both"/>
        <w:rPr>
          <w:sz w:val="19"/>
          <w:szCs w:val="19"/>
        </w:rPr>
      </w:pPr>
      <w:r w:rsidRPr="000E5502">
        <w:rPr>
          <w:sz w:val="19"/>
          <w:szCs w:val="19"/>
        </w:rPr>
        <w:t xml:space="preserve">Як правило, після нормалізації функції печінки (АЛТ та загальний білірубін менш ніж у два рази перевищують верхню межу норми) спочатку можна повторно призначити </w:t>
      </w:r>
      <w:proofErr w:type="spellStart"/>
      <w:r w:rsidRPr="000E5502">
        <w:rPr>
          <w:sz w:val="19"/>
          <w:szCs w:val="19"/>
        </w:rPr>
        <w:t>етамбутол</w:t>
      </w:r>
      <w:proofErr w:type="spellEnd"/>
      <w:r w:rsidRPr="000E5502">
        <w:rPr>
          <w:sz w:val="19"/>
          <w:szCs w:val="19"/>
        </w:rPr>
        <w:t xml:space="preserve"> і </w:t>
      </w:r>
      <w:proofErr w:type="spellStart"/>
      <w:r w:rsidRPr="000E5502">
        <w:rPr>
          <w:sz w:val="19"/>
          <w:szCs w:val="19"/>
        </w:rPr>
        <w:t>рифампіцин</w:t>
      </w:r>
      <w:proofErr w:type="spellEnd"/>
      <w:r w:rsidRPr="000E5502">
        <w:rPr>
          <w:sz w:val="19"/>
          <w:szCs w:val="19"/>
        </w:rPr>
        <w:t xml:space="preserve">, а за 3–7 днів повторити функціональні печінкові проби. Якщо немає погіршення показників функціональних спроб печінки, можна відновити прийом </w:t>
      </w:r>
      <w:proofErr w:type="spellStart"/>
      <w:r w:rsidRPr="000E5502">
        <w:rPr>
          <w:sz w:val="19"/>
          <w:szCs w:val="19"/>
        </w:rPr>
        <w:t>ізоніазиду</w:t>
      </w:r>
      <w:proofErr w:type="spellEnd"/>
      <w:r w:rsidRPr="000E5502">
        <w:rPr>
          <w:sz w:val="19"/>
          <w:szCs w:val="19"/>
        </w:rPr>
        <w:t xml:space="preserve"> та повторити повторно виконати функціональні проби печінки ще за 3-7 днів. Якщо результати функціональних проб печінки стабільні, можна продовжити прийом </w:t>
      </w:r>
      <w:proofErr w:type="spellStart"/>
      <w:r w:rsidRPr="000E5502">
        <w:rPr>
          <w:sz w:val="19"/>
          <w:szCs w:val="19"/>
        </w:rPr>
        <w:t>ізоніазиду</w:t>
      </w:r>
      <w:proofErr w:type="spellEnd"/>
      <w:r w:rsidRPr="000E5502">
        <w:rPr>
          <w:sz w:val="19"/>
          <w:szCs w:val="19"/>
        </w:rPr>
        <w:t xml:space="preserve">, </w:t>
      </w:r>
      <w:proofErr w:type="spellStart"/>
      <w:r w:rsidRPr="000E5502">
        <w:rPr>
          <w:sz w:val="19"/>
          <w:szCs w:val="19"/>
        </w:rPr>
        <w:t>рифампіцину</w:t>
      </w:r>
      <w:proofErr w:type="spellEnd"/>
      <w:r w:rsidRPr="000E5502">
        <w:rPr>
          <w:sz w:val="19"/>
          <w:szCs w:val="19"/>
        </w:rPr>
        <w:t xml:space="preserve"> та </w:t>
      </w:r>
      <w:proofErr w:type="spellStart"/>
      <w:r w:rsidRPr="000E5502">
        <w:rPr>
          <w:sz w:val="19"/>
          <w:szCs w:val="19"/>
        </w:rPr>
        <w:t>етамбутолу</w:t>
      </w:r>
      <w:proofErr w:type="spellEnd"/>
      <w:r w:rsidRPr="000E5502">
        <w:rPr>
          <w:sz w:val="19"/>
          <w:szCs w:val="19"/>
        </w:rPr>
        <w:t xml:space="preserve">. Не потрібно повторно призначити </w:t>
      </w:r>
      <w:proofErr w:type="spellStart"/>
      <w:r w:rsidRPr="000E5502">
        <w:rPr>
          <w:sz w:val="19"/>
          <w:szCs w:val="19"/>
        </w:rPr>
        <w:t>піразинамід</w:t>
      </w:r>
      <w:proofErr w:type="spellEnd"/>
      <w:r w:rsidRPr="000E5502">
        <w:rPr>
          <w:sz w:val="19"/>
          <w:szCs w:val="19"/>
        </w:rPr>
        <w:t xml:space="preserve">. Без </w:t>
      </w:r>
      <w:proofErr w:type="spellStart"/>
      <w:r w:rsidRPr="000E5502">
        <w:rPr>
          <w:sz w:val="19"/>
          <w:szCs w:val="19"/>
        </w:rPr>
        <w:t>піразинаміду</w:t>
      </w:r>
      <w:proofErr w:type="spellEnd"/>
      <w:r w:rsidRPr="000E5502">
        <w:rPr>
          <w:sz w:val="19"/>
          <w:szCs w:val="19"/>
        </w:rPr>
        <w:t xml:space="preserve"> лікування </w:t>
      </w:r>
      <w:proofErr w:type="spellStart"/>
      <w:r w:rsidRPr="000E5502">
        <w:rPr>
          <w:sz w:val="19"/>
          <w:szCs w:val="19"/>
        </w:rPr>
        <w:t>ізоніазидом</w:t>
      </w:r>
      <w:proofErr w:type="spellEnd"/>
      <w:r w:rsidRPr="000E5502">
        <w:rPr>
          <w:sz w:val="19"/>
          <w:szCs w:val="19"/>
        </w:rPr>
        <w:t xml:space="preserve">, </w:t>
      </w:r>
      <w:proofErr w:type="spellStart"/>
      <w:r w:rsidRPr="000E5502">
        <w:rPr>
          <w:sz w:val="19"/>
          <w:szCs w:val="19"/>
        </w:rPr>
        <w:t>рифампіцином</w:t>
      </w:r>
      <w:proofErr w:type="spellEnd"/>
      <w:r w:rsidRPr="000E5502">
        <w:rPr>
          <w:sz w:val="19"/>
          <w:szCs w:val="19"/>
        </w:rPr>
        <w:t xml:space="preserve"> та </w:t>
      </w:r>
      <w:proofErr w:type="spellStart"/>
      <w:r w:rsidRPr="000E5502">
        <w:rPr>
          <w:sz w:val="19"/>
          <w:szCs w:val="19"/>
        </w:rPr>
        <w:t>етамбутолом</w:t>
      </w:r>
      <w:proofErr w:type="spellEnd"/>
      <w:r w:rsidRPr="000E5502">
        <w:rPr>
          <w:sz w:val="19"/>
          <w:szCs w:val="19"/>
        </w:rPr>
        <w:t xml:space="preserve"> повинно проводитись протягом 9 місяців.</w:t>
      </w:r>
    </w:p>
    <w:p w14:paraId="7B784EDB" w14:textId="77777777" w:rsidR="00B12FA5" w:rsidRPr="000E5502" w:rsidRDefault="00FB6D8F" w:rsidP="00ED3361">
      <w:pPr>
        <w:pStyle w:val="11"/>
        <w:spacing w:line="216" w:lineRule="auto"/>
        <w:jc w:val="both"/>
        <w:rPr>
          <w:sz w:val="19"/>
          <w:szCs w:val="19"/>
        </w:rPr>
      </w:pPr>
      <w:r w:rsidRPr="000E5502">
        <w:rPr>
          <w:sz w:val="19"/>
          <w:szCs w:val="19"/>
        </w:rPr>
        <w:t xml:space="preserve">Якщо результати функціональних проб печінки погіршуються після повторного призначення </w:t>
      </w:r>
      <w:proofErr w:type="spellStart"/>
      <w:r w:rsidRPr="000E5502">
        <w:rPr>
          <w:sz w:val="19"/>
          <w:szCs w:val="19"/>
        </w:rPr>
        <w:t>рифампіцину</w:t>
      </w:r>
      <w:proofErr w:type="spellEnd"/>
      <w:r w:rsidRPr="000E5502">
        <w:rPr>
          <w:sz w:val="19"/>
          <w:szCs w:val="19"/>
        </w:rPr>
        <w:t xml:space="preserve">, необхідно розглянути можливість лікування печінки після консультації зі спеціалістом з ТБ в дітей і підлітків. Якщо тяжка гепатотоксичність виникає під час фази продовження лікування </w:t>
      </w:r>
      <w:proofErr w:type="spellStart"/>
      <w:r w:rsidRPr="000E5502">
        <w:rPr>
          <w:sz w:val="19"/>
          <w:szCs w:val="19"/>
        </w:rPr>
        <w:t>ізоніазидом</w:t>
      </w:r>
      <w:proofErr w:type="spellEnd"/>
      <w:r w:rsidRPr="000E5502">
        <w:rPr>
          <w:sz w:val="19"/>
          <w:szCs w:val="19"/>
        </w:rPr>
        <w:t xml:space="preserve"> і </w:t>
      </w:r>
      <w:proofErr w:type="spellStart"/>
      <w:r w:rsidRPr="000E5502">
        <w:rPr>
          <w:sz w:val="19"/>
          <w:szCs w:val="19"/>
        </w:rPr>
        <w:t>рифампіцином</w:t>
      </w:r>
      <w:proofErr w:type="spellEnd"/>
      <w:r w:rsidRPr="000E5502">
        <w:rPr>
          <w:sz w:val="19"/>
          <w:szCs w:val="19"/>
        </w:rPr>
        <w:t xml:space="preserve">, показано консультацію зі спеціалістом з ТБ в дітей і підлітків, якщо тільки пацієнт не прийняв більше 80% усіх доз, після чого припинення лікування може бути найдоцільнішим вибором </w:t>
      </w:r>
      <w:r w:rsidRPr="000E5502">
        <w:rPr>
          <w:i/>
          <w:iCs/>
          <w:sz w:val="19"/>
          <w:szCs w:val="19"/>
        </w:rPr>
        <w:t>(106).</w:t>
      </w:r>
    </w:p>
    <w:p w14:paraId="517634A6" w14:textId="77777777" w:rsidR="00B12FA5" w:rsidRPr="000E5502" w:rsidRDefault="00FB6D8F" w:rsidP="00ED3361">
      <w:pPr>
        <w:pStyle w:val="11"/>
        <w:spacing w:line="216" w:lineRule="auto"/>
        <w:jc w:val="both"/>
        <w:rPr>
          <w:sz w:val="19"/>
          <w:szCs w:val="19"/>
        </w:rPr>
      </w:pPr>
      <w:r w:rsidRPr="000E5502">
        <w:rPr>
          <w:sz w:val="19"/>
          <w:szCs w:val="19"/>
        </w:rPr>
        <w:t xml:space="preserve">У разі тяжких форм ТБ, що вимагають продовження протитуберкульозного лікування, може бути призначена безпечна для печінки схема з </w:t>
      </w:r>
      <w:proofErr w:type="spellStart"/>
      <w:r w:rsidRPr="000E5502">
        <w:rPr>
          <w:sz w:val="19"/>
          <w:szCs w:val="19"/>
        </w:rPr>
        <w:t>негепатотоксичними</w:t>
      </w:r>
      <w:proofErr w:type="spellEnd"/>
      <w:r w:rsidRPr="000E5502">
        <w:rPr>
          <w:sz w:val="19"/>
          <w:szCs w:val="19"/>
        </w:rPr>
        <w:t xml:space="preserve"> препаратами (наприклад, комбінація </w:t>
      </w:r>
      <w:proofErr w:type="spellStart"/>
      <w:r w:rsidRPr="000E5502">
        <w:rPr>
          <w:sz w:val="19"/>
          <w:szCs w:val="19"/>
        </w:rPr>
        <w:t>етамбутолу</w:t>
      </w:r>
      <w:proofErr w:type="spellEnd"/>
      <w:r w:rsidRPr="000E5502">
        <w:rPr>
          <w:sz w:val="19"/>
          <w:szCs w:val="19"/>
        </w:rPr>
        <w:t xml:space="preserve">, </w:t>
      </w:r>
      <w:proofErr w:type="spellStart"/>
      <w:r w:rsidRPr="000E5502">
        <w:rPr>
          <w:sz w:val="19"/>
          <w:szCs w:val="19"/>
        </w:rPr>
        <w:t>циклосерину</w:t>
      </w:r>
      <w:proofErr w:type="spellEnd"/>
      <w:r w:rsidRPr="000E5502">
        <w:rPr>
          <w:sz w:val="19"/>
          <w:szCs w:val="19"/>
        </w:rPr>
        <w:t xml:space="preserve">, </w:t>
      </w:r>
      <w:proofErr w:type="spellStart"/>
      <w:r w:rsidRPr="000E5502">
        <w:rPr>
          <w:sz w:val="19"/>
          <w:szCs w:val="19"/>
        </w:rPr>
        <w:t>лінезоліду</w:t>
      </w:r>
      <w:proofErr w:type="spellEnd"/>
      <w:r w:rsidRPr="000E5502">
        <w:rPr>
          <w:sz w:val="19"/>
          <w:szCs w:val="19"/>
        </w:rPr>
        <w:t xml:space="preserve"> та </w:t>
      </w:r>
      <w:proofErr w:type="spellStart"/>
      <w:r w:rsidRPr="000E5502">
        <w:rPr>
          <w:sz w:val="19"/>
          <w:szCs w:val="19"/>
        </w:rPr>
        <w:t>фторхінолону</w:t>
      </w:r>
      <w:proofErr w:type="spellEnd"/>
      <w:r w:rsidRPr="000E5502">
        <w:rPr>
          <w:sz w:val="19"/>
          <w:szCs w:val="19"/>
        </w:rPr>
        <w:t>). Це потрібно робити лише після консультації зі спеціалістом із ведення ХР ТБ у дітей і підлітків.</w:t>
      </w:r>
    </w:p>
    <w:p w14:paraId="3ECE9F58" w14:textId="77777777" w:rsidR="00B12FA5" w:rsidRPr="000E5502" w:rsidRDefault="00FB6D8F" w:rsidP="00E17BFA">
      <w:pPr>
        <w:pStyle w:val="50"/>
        <w:numPr>
          <w:ilvl w:val="3"/>
          <w:numId w:val="62"/>
        </w:numPr>
        <w:tabs>
          <w:tab w:val="left" w:pos="1086"/>
        </w:tabs>
        <w:spacing w:line="216" w:lineRule="auto"/>
        <w:jc w:val="both"/>
      </w:pPr>
      <w:r w:rsidRPr="000E5502">
        <w:t xml:space="preserve">Периферична </w:t>
      </w:r>
      <w:proofErr w:type="spellStart"/>
      <w:r w:rsidRPr="000E5502">
        <w:t>нейропатія</w:t>
      </w:r>
      <w:proofErr w:type="spellEnd"/>
    </w:p>
    <w:p w14:paraId="17C3C10C" w14:textId="77777777" w:rsidR="00B12FA5" w:rsidRPr="000E5502" w:rsidRDefault="00FB6D8F" w:rsidP="00ED3361">
      <w:pPr>
        <w:pStyle w:val="11"/>
        <w:spacing w:line="216" w:lineRule="auto"/>
        <w:jc w:val="both"/>
        <w:rPr>
          <w:sz w:val="19"/>
          <w:szCs w:val="19"/>
        </w:rPr>
      </w:pPr>
      <w:proofErr w:type="spellStart"/>
      <w:r w:rsidRPr="000E5502">
        <w:rPr>
          <w:sz w:val="19"/>
          <w:szCs w:val="19"/>
        </w:rPr>
        <w:t>Ізоніазид</w:t>
      </w:r>
      <w:proofErr w:type="spellEnd"/>
      <w:r w:rsidRPr="000E5502">
        <w:rPr>
          <w:sz w:val="19"/>
          <w:szCs w:val="19"/>
        </w:rPr>
        <w:t xml:space="preserve"> може спричинити симптоматичний дефіцит піридоксину (вітаміну B6), особливо в дітей із тяжким гострим станом неповноцінного харчування та дітей, які живуть з ВІЛ. Периферична </w:t>
      </w:r>
      <w:proofErr w:type="spellStart"/>
      <w:r w:rsidRPr="000E5502">
        <w:rPr>
          <w:sz w:val="19"/>
          <w:szCs w:val="19"/>
        </w:rPr>
        <w:t>нейропатія</w:t>
      </w:r>
      <w:proofErr w:type="spellEnd"/>
      <w:r w:rsidRPr="000E5502">
        <w:rPr>
          <w:sz w:val="19"/>
          <w:szCs w:val="19"/>
        </w:rPr>
        <w:t xml:space="preserve"> характеризується болем, відчуттям печіння або поколювання в руках або ногах, онімінням або втратою чутливості в руках і ногах, м'язовими судомами чи посмикуваннями. У дітей периферична </w:t>
      </w:r>
      <w:proofErr w:type="spellStart"/>
      <w:r w:rsidRPr="000E5502">
        <w:rPr>
          <w:sz w:val="19"/>
          <w:szCs w:val="19"/>
        </w:rPr>
        <w:t>нейропатія</w:t>
      </w:r>
      <w:proofErr w:type="spellEnd"/>
      <w:r w:rsidRPr="000E5502">
        <w:rPr>
          <w:sz w:val="19"/>
          <w:szCs w:val="19"/>
        </w:rPr>
        <w:t xml:space="preserve"> може призвести до зміни ходи або небажання ходити. Застосування піридоксину в дозі 0,5–1 мг/кг/добу рекомендується дітям із тяжким гострим станом неповноцінного харчування, дітям, які живуть із ВІЛ, і вагітним підліткам. Дозування може бути збільшене до 2-5 мг/кг/добу за стійких ознак периферичної </w:t>
      </w:r>
      <w:proofErr w:type="spellStart"/>
      <w:r w:rsidRPr="000E5502">
        <w:rPr>
          <w:sz w:val="19"/>
          <w:szCs w:val="19"/>
        </w:rPr>
        <w:t>нейропатії</w:t>
      </w:r>
      <w:proofErr w:type="spellEnd"/>
      <w:r w:rsidRPr="000E5502">
        <w:rPr>
          <w:sz w:val="19"/>
          <w:szCs w:val="19"/>
        </w:rPr>
        <w:t xml:space="preserve"> через дефіцит піридоксину.</w:t>
      </w:r>
    </w:p>
    <w:p w14:paraId="4BD1A72D" w14:textId="77777777" w:rsidR="00B12FA5" w:rsidRPr="000E5502" w:rsidRDefault="00FB6D8F" w:rsidP="00E17BFA">
      <w:pPr>
        <w:pStyle w:val="50"/>
        <w:numPr>
          <w:ilvl w:val="3"/>
          <w:numId w:val="62"/>
        </w:numPr>
        <w:tabs>
          <w:tab w:val="left" w:pos="1081"/>
        </w:tabs>
        <w:spacing w:line="216" w:lineRule="auto"/>
        <w:jc w:val="both"/>
      </w:pPr>
      <w:r w:rsidRPr="000E5502">
        <w:t xml:space="preserve">Неврит зорового </w:t>
      </w:r>
      <w:proofErr w:type="spellStart"/>
      <w:r w:rsidRPr="000E5502">
        <w:t>нерва</w:t>
      </w:r>
      <w:proofErr w:type="spellEnd"/>
    </w:p>
    <w:p w14:paraId="45073D91" w14:textId="77777777" w:rsidR="00B12FA5" w:rsidRPr="000E5502" w:rsidRDefault="00FB6D8F" w:rsidP="00ED3361">
      <w:pPr>
        <w:pStyle w:val="11"/>
        <w:spacing w:line="216" w:lineRule="auto"/>
        <w:jc w:val="both"/>
        <w:rPr>
          <w:sz w:val="19"/>
          <w:szCs w:val="19"/>
        </w:rPr>
      </w:pPr>
      <w:r w:rsidRPr="000E5502">
        <w:rPr>
          <w:sz w:val="19"/>
          <w:szCs w:val="19"/>
        </w:rPr>
        <w:t xml:space="preserve">Ранні ознаки побічних реакцій на </w:t>
      </w:r>
      <w:proofErr w:type="spellStart"/>
      <w:r w:rsidRPr="000E5502">
        <w:rPr>
          <w:sz w:val="19"/>
          <w:szCs w:val="19"/>
        </w:rPr>
        <w:t>етамбутол</w:t>
      </w:r>
      <w:proofErr w:type="spellEnd"/>
      <w:r w:rsidRPr="000E5502">
        <w:rPr>
          <w:sz w:val="19"/>
          <w:szCs w:val="19"/>
        </w:rPr>
        <w:t xml:space="preserve"> можна перевірити у дітей старшого віку за допомогою тесту на порушення сприйняття червоного та зеленого кольорів (наприклад, за допомогою тестових карток </w:t>
      </w:r>
      <w:proofErr w:type="spellStart"/>
      <w:r w:rsidRPr="000E5502">
        <w:rPr>
          <w:sz w:val="19"/>
          <w:szCs w:val="19"/>
        </w:rPr>
        <w:t>Ісіхара</w:t>
      </w:r>
      <w:proofErr w:type="spellEnd"/>
      <w:r w:rsidRPr="000E5502">
        <w:rPr>
          <w:sz w:val="19"/>
          <w:szCs w:val="19"/>
        </w:rPr>
        <w:t xml:space="preserve">). Моніторинг невриту зорового </w:t>
      </w:r>
      <w:proofErr w:type="spellStart"/>
      <w:r w:rsidRPr="000E5502">
        <w:rPr>
          <w:sz w:val="19"/>
          <w:szCs w:val="19"/>
        </w:rPr>
        <w:t>нерва</w:t>
      </w:r>
      <w:proofErr w:type="spellEnd"/>
      <w:r w:rsidRPr="000E5502">
        <w:rPr>
          <w:sz w:val="19"/>
          <w:szCs w:val="19"/>
        </w:rPr>
        <w:t xml:space="preserve"> можна проводити на ранній стадії, коли є клінічна проблема. У рекомендованих ВООЗ добових дозах ризик побічних реакцій на </w:t>
      </w:r>
      <w:proofErr w:type="spellStart"/>
      <w:r w:rsidRPr="000E5502">
        <w:rPr>
          <w:sz w:val="19"/>
          <w:szCs w:val="19"/>
        </w:rPr>
        <w:t>етамбутол</w:t>
      </w:r>
      <w:proofErr w:type="spellEnd"/>
      <w:r w:rsidRPr="000E5502">
        <w:rPr>
          <w:sz w:val="19"/>
          <w:szCs w:val="19"/>
        </w:rPr>
        <w:t xml:space="preserve"> дуже низький за тривалості лікування 2 місяці; </w:t>
      </w:r>
      <w:proofErr w:type="spellStart"/>
      <w:r w:rsidRPr="000E5502">
        <w:rPr>
          <w:sz w:val="19"/>
          <w:szCs w:val="19"/>
        </w:rPr>
        <w:t>етамбутол</w:t>
      </w:r>
      <w:proofErr w:type="spellEnd"/>
      <w:r w:rsidRPr="000E5502">
        <w:rPr>
          <w:sz w:val="19"/>
          <w:szCs w:val="19"/>
        </w:rPr>
        <w:t xml:space="preserve"> потрібно використовувати у схемах лікування ТБ в дітей різного віку відповідно до рекомендацій ВООЗ </w:t>
      </w:r>
      <w:r w:rsidRPr="000E5502">
        <w:rPr>
          <w:i/>
          <w:iCs/>
          <w:sz w:val="19"/>
          <w:szCs w:val="19"/>
        </w:rPr>
        <w:t>(89).</w:t>
      </w:r>
      <w:r w:rsidRPr="000E5502">
        <w:rPr>
          <w:sz w:val="19"/>
          <w:szCs w:val="19"/>
        </w:rPr>
        <w:t xml:space="preserve"> Якщо діагностовано неврит зорового </w:t>
      </w:r>
      <w:proofErr w:type="spellStart"/>
      <w:r w:rsidRPr="000E5502">
        <w:rPr>
          <w:sz w:val="19"/>
          <w:szCs w:val="19"/>
        </w:rPr>
        <w:t>нерва</w:t>
      </w:r>
      <w:proofErr w:type="spellEnd"/>
      <w:r w:rsidRPr="000E5502">
        <w:rPr>
          <w:sz w:val="19"/>
          <w:szCs w:val="19"/>
        </w:rPr>
        <w:t xml:space="preserve">, </w:t>
      </w:r>
      <w:r w:rsidR="00644A84" w:rsidRPr="000E5502">
        <w:rPr>
          <w:noProof/>
          <w:lang w:eastAsia="uk-UA" w:bidi="ar-SA"/>
        </w:rPr>
        <mc:AlternateContent>
          <mc:Choice Requires="wps">
            <w:drawing>
              <wp:anchor distT="279400" distB="2155190" distL="0" distR="0" simplePos="0" relativeHeight="251730432" behindDoc="0" locked="0" layoutInCell="1" allowOverlap="1" wp14:anchorId="4D35A93E" wp14:editId="454833AC">
                <wp:simplePos x="0" y="0"/>
                <wp:positionH relativeFrom="leftMargin">
                  <wp:posOffset>370840</wp:posOffset>
                </wp:positionH>
                <wp:positionV relativeFrom="paragraph">
                  <wp:posOffset>1604010</wp:posOffset>
                </wp:positionV>
                <wp:extent cx="508000" cy="168910"/>
                <wp:effectExtent l="0" t="0" r="0" b="0"/>
                <wp:wrapNone/>
                <wp:docPr id="50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9F1953D" w14:textId="37E6CA23"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35A93E" id="_x0000_s1227" type="#_x0000_t202" style="position:absolute;left:0;text-align:left;margin-left:29.2pt;margin-top:126.3pt;width:40pt;height:13.3pt;z-index:2517304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" filled="f" stroked="f">
                <v:textbox inset="0,0,0,0">
                  <w:txbxContent>
                    <w:p w14:paraId="49F1953D" w14:textId="37E6CA23"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rPr>
          <w:sz w:val="19"/>
          <w:szCs w:val="19"/>
        </w:rPr>
        <w:t xml:space="preserve">спричинений </w:t>
      </w:r>
      <w:proofErr w:type="spellStart"/>
      <w:r w:rsidRPr="000E5502">
        <w:rPr>
          <w:sz w:val="19"/>
          <w:szCs w:val="19"/>
        </w:rPr>
        <w:t>етамбутолом</w:t>
      </w:r>
      <w:proofErr w:type="spellEnd"/>
      <w:r w:rsidRPr="000E5502">
        <w:rPr>
          <w:sz w:val="19"/>
          <w:szCs w:val="19"/>
        </w:rPr>
        <w:t xml:space="preserve">, </w:t>
      </w:r>
      <w:proofErr w:type="spellStart"/>
      <w:r w:rsidRPr="000E5502">
        <w:rPr>
          <w:sz w:val="19"/>
          <w:szCs w:val="19"/>
        </w:rPr>
        <w:t>етамбутол</w:t>
      </w:r>
      <w:proofErr w:type="spellEnd"/>
      <w:r w:rsidRPr="000E5502">
        <w:rPr>
          <w:sz w:val="19"/>
          <w:szCs w:val="19"/>
        </w:rPr>
        <w:t xml:space="preserve"> потрібно виключити зі схеми лікування.</w:t>
      </w:r>
    </w:p>
    <w:p w14:paraId="41D1C3CF" w14:textId="77777777" w:rsidR="00B12FA5" w:rsidRPr="000E5502" w:rsidRDefault="00FB6D8F" w:rsidP="00E17BFA">
      <w:pPr>
        <w:pStyle w:val="50"/>
        <w:numPr>
          <w:ilvl w:val="3"/>
          <w:numId w:val="62"/>
        </w:numPr>
        <w:tabs>
          <w:tab w:val="left" w:pos="1086"/>
        </w:tabs>
        <w:spacing w:line="216" w:lineRule="auto"/>
        <w:jc w:val="both"/>
      </w:pPr>
      <w:r w:rsidRPr="000E5502">
        <w:t>Огляд поширених побічних реакцій та порядок дій у разі їх виникнення</w:t>
      </w:r>
    </w:p>
    <w:p w14:paraId="2751B7C3" w14:textId="77777777" w:rsidR="00B12FA5" w:rsidRPr="000E5502" w:rsidRDefault="00FB6D8F" w:rsidP="00ED3361">
      <w:pPr>
        <w:pStyle w:val="11"/>
        <w:spacing w:line="216" w:lineRule="auto"/>
        <w:jc w:val="both"/>
        <w:rPr>
          <w:sz w:val="19"/>
          <w:szCs w:val="19"/>
        </w:rPr>
        <w:sectPr w:rsidR="00B12FA5" w:rsidRPr="000E5502">
          <w:headerReference w:type="even" r:id="rId184"/>
          <w:headerReference w:type="default" r:id="rId185"/>
          <w:footerReference w:type="even" r:id="rId186"/>
          <w:footerReference w:type="default" r:id="rId187"/>
          <w:pgSz w:w="11900" w:h="16840"/>
          <w:pgMar w:top="1335" w:right="1384" w:bottom="996" w:left="1386" w:header="0" w:footer="3" w:gutter="0"/>
          <w:cols w:space="720"/>
          <w:noEndnote/>
          <w:docGrid w:linePitch="360"/>
          <w15:footnoteColumns w:val="1"/>
        </w:sectPr>
      </w:pPr>
      <w:r w:rsidRPr="000E5502">
        <w:rPr>
          <w:sz w:val="19"/>
          <w:szCs w:val="19"/>
        </w:rPr>
        <w:t xml:space="preserve">У </w:t>
      </w:r>
      <w:hyperlink w:anchor="bookmark106" w:tooltip="Поточний документ">
        <w:r w:rsidRPr="000E5502">
          <w:rPr>
            <w:color w:val="F99D22"/>
            <w:sz w:val="19"/>
            <w:szCs w:val="19"/>
          </w:rPr>
          <w:t>таблиці 5.9</w:t>
        </w:r>
      </w:hyperlink>
      <w:r w:rsidRPr="000E5502">
        <w:rPr>
          <w:sz w:val="19"/>
          <w:szCs w:val="19"/>
        </w:rPr>
        <w:t xml:space="preserve"> представлений огляд поширених побічних реакцій та порядок дій у разі виникнення.</w:t>
      </w:r>
    </w:p>
    <w:tbl>
      <w:tblPr>
        <w:tblStyle w:val="af6"/>
        <w:tblW w:w="14735" w:type="dxa"/>
        <w:tblInd w:w="851" w:type="dxa"/>
        <w:tblLayout w:type="fixed"/>
        <w:tblLook w:val="04A0" w:firstRow="1" w:lastRow="0" w:firstColumn="1" w:lastColumn="0" w:noHBand="0" w:noVBand="1"/>
      </w:tblPr>
      <w:tblGrid>
        <w:gridCol w:w="1445"/>
        <w:gridCol w:w="12"/>
        <w:gridCol w:w="1615"/>
        <w:gridCol w:w="2169"/>
        <w:gridCol w:w="2034"/>
        <w:gridCol w:w="1355"/>
        <w:gridCol w:w="2712"/>
        <w:gridCol w:w="3393"/>
      </w:tblGrid>
      <w:tr w:rsidR="00C849EF" w:rsidRPr="000B3762" w14:paraId="154CD0B4" w14:textId="77777777" w:rsidTr="00C849EF">
        <w:trPr>
          <w:trHeight w:hRule="exact" w:val="587"/>
        </w:trPr>
        <w:tc>
          <w:tcPr>
            <w:tcW w:w="14735" w:type="dxa"/>
            <w:gridSpan w:val="8"/>
            <w:tcBorders>
              <w:top w:val="nil"/>
              <w:left w:val="nil"/>
              <w:bottom w:val="nil"/>
              <w:right w:val="nil"/>
            </w:tcBorders>
            <w:shd w:val="clear" w:color="auto" w:fill="auto"/>
            <w:vAlign w:val="center"/>
          </w:tcPr>
          <w:p w14:paraId="7F846613" w14:textId="115BEE71" w:rsidR="00C849EF" w:rsidRPr="00C849EF" w:rsidRDefault="00C849EF" w:rsidP="00C849EF">
            <w:pPr>
              <w:pStyle w:val="a6"/>
              <w:spacing w:after="0" w:line="216" w:lineRule="auto"/>
              <w:rPr>
                <w:b/>
                <w:bCs/>
              </w:rPr>
            </w:pPr>
            <w:bookmarkStart w:id="114" w:name="bookmark106"/>
            <w:r w:rsidRPr="000E5502">
              <w:rPr>
                <w:b/>
                <w:bCs/>
                <w:color w:val="636466"/>
              </w:rPr>
              <w:lastRenderedPageBreak/>
              <w:t>Таблиця 5.9. Значні та поширені побічні реакції на протитуберкульозні препарати за системами</w:t>
            </w:r>
            <w:bookmarkEnd w:id="114"/>
          </w:p>
        </w:tc>
      </w:tr>
      <w:tr w:rsidR="00C849EF" w:rsidRPr="000B3762" w14:paraId="65ED362B" w14:textId="77777777" w:rsidTr="00C849EF">
        <w:trPr>
          <w:trHeight w:hRule="exact" w:val="587"/>
        </w:trPr>
        <w:tc>
          <w:tcPr>
            <w:tcW w:w="1457" w:type="dxa"/>
            <w:gridSpan w:val="2"/>
            <w:tcBorders>
              <w:top w:val="nil"/>
              <w:left w:val="nil"/>
              <w:bottom w:val="nil"/>
              <w:right w:val="nil"/>
            </w:tcBorders>
            <w:shd w:val="clear" w:color="auto" w:fill="F4993B"/>
            <w:vAlign w:val="center"/>
          </w:tcPr>
          <w:p w14:paraId="3EEF4F26" w14:textId="58458CD8" w:rsidR="00C849EF" w:rsidRPr="00C849EF" w:rsidRDefault="00C849EF" w:rsidP="00C849EF">
            <w:pPr>
              <w:pStyle w:val="a6"/>
              <w:spacing w:after="0" w:line="216" w:lineRule="auto"/>
            </w:pPr>
            <w:r w:rsidRPr="00C849EF">
              <w:rPr>
                <w:b/>
                <w:bCs/>
              </w:rPr>
              <w:t>Система</w:t>
            </w:r>
          </w:p>
        </w:tc>
        <w:tc>
          <w:tcPr>
            <w:tcW w:w="1615" w:type="dxa"/>
            <w:tcBorders>
              <w:top w:val="nil"/>
              <w:left w:val="nil"/>
              <w:bottom w:val="nil"/>
              <w:right w:val="nil"/>
            </w:tcBorders>
            <w:shd w:val="clear" w:color="auto" w:fill="F4993B"/>
            <w:vAlign w:val="center"/>
          </w:tcPr>
          <w:p w14:paraId="7DBC42C3" w14:textId="6BB873E0" w:rsidR="00C849EF" w:rsidRPr="00C849EF" w:rsidRDefault="00C849EF" w:rsidP="00C849EF">
            <w:pPr>
              <w:pStyle w:val="a6"/>
              <w:spacing w:after="0" w:line="216" w:lineRule="auto"/>
            </w:pPr>
            <w:r w:rsidRPr="00C849EF">
              <w:rPr>
                <w:b/>
                <w:bCs/>
              </w:rPr>
              <w:t>Препарат</w:t>
            </w:r>
          </w:p>
        </w:tc>
        <w:tc>
          <w:tcPr>
            <w:tcW w:w="2169" w:type="dxa"/>
            <w:tcBorders>
              <w:top w:val="nil"/>
              <w:left w:val="nil"/>
              <w:bottom w:val="nil"/>
              <w:right w:val="nil"/>
            </w:tcBorders>
            <w:shd w:val="clear" w:color="auto" w:fill="F4993B"/>
            <w:vAlign w:val="center"/>
          </w:tcPr>
          <w:p w14:paraId="3A5A2A80" w14:textId="77777777" w:rsidR="00C849EF" w:rsidRPr="00C849EF" w:rsidRDefault="00C849EF" w:rsidP="00C849EF">
            <w:pPr>
              <w:pStyle w:val="a6"/>
              <w:spacing w:after="0" w:line="216" w:lineRule="auto"/>
            </w:pPr>
            <w:r w:rsidRPr="00C849EF">
              <w:rPr>
                <w:b/>
                <w:bCs/>
              </w:rPr>
              <w:t>Побічна реакція</w:t>
            </w:r>
          </w:p>
        </w:tc>
        <w:tc>
          <w:tcPr>
            <w:tcW w:w="2034" w:type="dxa"/>
            <w:tcBorders>
              <w:top w:val="nil"/>
              <w:left w:val="nil"/>
              <w:bottom w:val="nil"/>
              <w:right w:val="nil"/>
            </w:tcBorders>
            <w:shd w:val="clear" w:color="auto" w:fill="F4993B"/>
            <w:vAlign w:val="center"/>
          </w:tcPr>
          <w:p w14:paraId="301D4D7D" w14:textId="77777777" w:rsidR="00C849EF" w:rsidRPr="00C849EF" w:rsidRDefault="00C849EF" w:rsidP="00C849EF">
            <w:pPr>
              <w:pStyle w:val="a6"/>
              <w:spacing w:after="0" w:line="216" w:lineRule="auto"/>
              <w:rPr>
                <w:b/>
                <w:bCs/>
              </w:rPr>
            </w:pPr>
            <w:r w:rsidRPr="00C849EF">
              <w:rPr>
                <w:b/>
                <w:bCs/>
              </w:rPr>
              <w:t>Ступінь тяжкості</w:t>
            </w:r>
          </w:p>
        </w:tc>
        <w:tc>
          <w:tcPr>
            <w:tcW w:w="1355" w:type="dxa"/>
            <w:tcBorders>
              <w:top w:val="nil"/>
              <w:left w:val="nil"/>
              <w:bottom w:val="nil"/>
              <w:right w:val="nil"/>
            </w:tcBorders>
            <w:shd w:val="clear" w:color="auto" w:fill="F4993B"/>
            <w:vAlign w:val="center"/>
          </w:tcPr>
          <w:p w14:paraId="6F3277D8" w14:textId="77777777" w:rsidR="00C849EF" w:rsidRPr="00C849EF" w:rsidRDefault="00C849EF" w:rsidP="00C849EF">
            <w:pPr>
              <w:pStyle w:val="a6"/>
              <w:spacing w:after="0" w:line="216" w:lineRule="auto"/>
            </w:pPr>
            <w:r w:rsidRPr="00C849EF">
              <w:rPr>
                <w:b/>
                <w:bCs/>
              </w:rPr>
              <w:t>Частота</w:t>
            </w:r>
          </w:p>
        </w:tc>
        <w:tc>
          <w:tcPr>
            <w:tcW w:w="2712" w:type="dxa"/>
            <w:tcBorders>
              <w:top w:val="nil"/>
              <w:left w:val="nil"/>
              <w:bottom w:val="nil"/>
              <w:right w:val="nil"/>
            </w:tcBorders>
            <w:shd w:val="clear" w:color="auto" w:fill="F4993B"/>
            <w:vAlign w:val="center"/>
          </w:tcPr>
          <w:p w14:paraId="7E2C8596" w14:textId="77777777" w:rsidR="00C849EF" w:rsidRPr="00C849EF" w:rsidRDefault="00C849EF" w:rsidP="00C849EF">
            <w:pPr>
              <w:pStyle w:val="a6"/>
              <w:spacing w:after="0" w:line="216" w:lineRule="auto"/>
            </w:pPr>
            <w:r w:rsidRPr="00C849EF">
              <w:rPr>
                <w:b/>
                <w:bCs/>
              </w:rPr>
              <w:t>Порядок дій</w:t>
            </w:r>
          </w:p>
        </w:tc>
        <w:tc>
          <w:tcPr>
            <w:tcW w:w="3393" w:type="dxa"/>
            <w:tcBorders>
              <w:top w:val="nil"/>
              <w:left w:val="nil"/>
              <w:bottom w:val="nil"/>
              <w:right w:val="nil"/>
            </w:tcBorders>
            <w:shd w:val="clear" w:color="auto" w:fill="F4993B"/>
            <w:vAlign w:val="center"/>
          </w:tcPr>
          <w:p w14:paraId="0D0DCFE5" w14:textId="77777777" w:rsidR="00C849EF" w:rsidRPr="00C849EF" w:rsidRDefault="00C849EF" w:rsidP="00C849EF">
            <w:pPr>
              <w:pStyle w:val="a6"/>
              <w:spacing w:after="0" w:line="216" w:lineRule="auto"/>
            </w:pPr>
            <w:r w:rsidRPr="00C849EF">
              <w:rPr>
                <w:b/>
                <w:bCs/>
              </w:rPr>
              <w:t>Заходи обережності</w:t>
            </w:r>
          </w:p>
        </w:tc>
      </w:tr>
      <w:tr w:rsidR="00C849EF" w:rsidRPr="000B3762" w14:paraId="5AA8BA69" w14:textId="77777777" w:rsidTr="00C849EF">
        <w:trPr>
          <w:trHeight w:val="3577"/>
        </w:trPr>
        <w:tc>
          <w:tcPr>
            <w:tcW w:w="1445" w:type="dxa"/>
            <w:tcBorders>
              <w:top w:val="nil"/>
              <w:left w:val="nil"/>
              <w:bottom w:val="nil"/>
              <w:right w:val="nil"/>
            </w:tcBorders>
          </w:tcPr>
          <w:p w14:paraId="5843EF61" w14:textId="192D8378" w:rsidR="00C849EF" w:rsidRPr="000E5502" w:rsidRDefault="00C849EF" w:rsidP="00C849EF">
            <w:pPr>
              <w:rPr>
                <w:rFonts w:ascii="Segoe UI" w:hAnsi="Segoe UI" w:cs="Segoe UI"/>
                <w:sz w:val="20"/>
                <w:szCs w:val="20"/>
              </w:rPr>
            </w:pPr>
            <w:r w:rsidRPr="000E5502">
              <w:rPr>
                <w:rFonts w:ascii="Segoe UI" w:hAnsi="Segoe UI" w:cs="Segoe UI"/>
                <w:sz w:val="20"/>
                <w:szCs w:val="20"/>
              </w:rPr>
              <w:t>З боку шкіри</w:t>
            </w:r>
          </w:p>
        </w:tc>
        <w:tc>
          <w:tcPr>
            <w:tcW w:w="1627" w:type="dxa"/>
            <w:gridSpan w:val="2"/>
            <w:tcBorders>
              <w:top w:val="nil"/>
              <w:left w:val="nil"/>
              <w:bottom w:val="single" w:sz="4" w:space="0" w:color="F4993B"/>
              <w:right w:val="nil"/>
            </w:tcBorders>
          </w:tcPr>
          <w:p w14:paraId="41433B53"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Рифампіцин</w:t>
            </w:r>
            <w:proofErr w:type="spellEnd"/>
          </w:p>
          <w:p w14:paraId="4B47A5E2"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Ізоніазид</w:t>
            </w:r>
            <w:proofErr w:type="spellEnd"/>
          </w:p>
          <w:p w14:paraId="16B3BAED"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Етамбутол</w:t>
            </w:r>
            <w:proofErr w:type="spellEnd"/>
          </w:p>
          <w:p w14:paraId="0816D830" w14:textId="7129F5A0"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Піразинамід</w:t>
            </w:r>
            <w:proofErr w:type="spellEnd"/>
          </w:p>
        </w:tc>
        <w:tc>
          <w:tcPr>
            <w:tcW w:w="2169" w:type="dxa"/>
            <w:tcBorders>
              <w:top w:val="nil"/>
              <w:left w:val="nil"/>
              <w:bottom w:val="single" w:sz="4" w:space="0" w:color="F4993B"/>
              <w:right w:val="nil"/>
            </w:tcBorders>
          </w:tcPr>
          <w:p w14:paraId="6F7064DA"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Макулопапульозний</w:t>
            </w:r>
            <w:proofErr w:type="spellEnd"/>
            <w:r w:rsidRPr="000E5502">
              <w:rPr>
                <w:rFonts w:ascii="Segoe UI" w:hAnsi="Segoe UI" w:cs="Segoe UI"/>
                <w:sz w:val="20"/>
                <w:szCs w:val="20"/>
              </w:rPr>
              <w:t xml:space="preserve"> висип</w:t>
            </w:r>
          </w:p>
          <w:p w14:paraId="45DA00F9" w14:textId="0F7F4663" w:rsidR="00C849EF" w:rsidRPr="000E5502" w:rsidRDefault="00C849EF" w:rsidP="00C849EF">
            <w:pPr>
              <w:rPr>
                <w:rFonts w:ascii="Segoe UI" w:hAnsi="Segoe UI" w:cs="Segoe UI"/>
                <w:sz w:val="20"/>
                <w:szCs w:val="20"/>
              </w:rPr>
            </w:pPr>
            <w:r w:rsidRPr="000E5502">
              <w:rPr>
                <w:rFonts w:ascii="Segoe UI" w:hAnsi="Segoe UI" w:cs="Segoe UI"/>
                <w:sz w:val="20"/>
                <w:szCs w:val="20"/>
              </w:rPr>
              <w:t>Свербіж</w:t>
            </w:r>
          </w:p>
        </w:tc>
        <w:tc>
          <w:tcPr>
            <w:tcW w:w="2034" w:type="dxa"/>
            <w:tcBorders>
              <w:top w:val="nil"/>
              <w:left w:val="nil"/>
              <w:bottom w:val="single" w:sz="4" w:space="0" w:color="F4993B"/>
              <w:right w:val="nil"/>
            </w:tcBorders>
          </w:tcPr>
          <w:p w14:paraId="57641B02" w14:textId="1426B2C0" w:rsidR="00C849EF" w:rsidRPr="000E5502" w:rsidRDefault="00C849EF" w:rsidP="00C849EF">
            <w:pPr>
              <w:rPr>
                <w:rFonts w:ascii="Segoe UI" w:hAnsi="Segoe UI" w:cs="Segoe UI"/>
                <w:sz w:val="20"/>
                <w:szCs w:val="20"/>
              </w:rPr>
            </w:pPr>
            <w:r w:rsidRPr="000E5502">
              <w:rPr>
                <w:rFonts w:ascii="Segoe UI" w:hAnsi="Segoe UI" w:cs="Segoe UI"/>
                <w:sz w:val="20"/>
                <w:szCs w:val="20"/>
              </w:rPr>
              <w:t>Від легкого до тяжкого</w:t>
            </w:r>
          </w:p>
        </w:tc>
        <w:tc>
          <w:tcPr>
            <w:tcW w:w="1355" w:type="dxa"/>
            <w:tcBorders>
              <w:top w:val="nil"/>
              <w:left w:val="nil"/>
              <w:bottom w:val="single" w:sz="4" w:space="0" w:color="F4993B"/>
              <w:right w:val="nil"/>
            </w:tcBorders>
          </w:tcPr>
          <w:p w14:paraId="366D11AA" w14:textId="543B6968" w:rsidR="00C849EF" w:rsidRPr="000E5502" w:rsidRDefault="00C849EF" w:rsidP="00C849EF">
            <w:pPr>
              <w:rPr>
                <w:rFonts w:ascii="Segoe UI" w:hAnsi="Segoe UI" w:cs="Segoe UI"/>
                <w:sz w:val="20"/>
                <w:szCs w:val="20"/>
              </w:rPr>
            </w:pPr>
            <w:r w:rsidRPr="000E5502">
              <w:rPr>
                <w:rFonts w:ascii="Segoe UI" w:hAnsi="Segoe UI" w:cs="Segoe UI"/>
                <w:sz w:val="20"/>
                <w:szCs w:val="20"/>
              </w:rPr>
              <w:t>Часто</w:t>
            </w:r>
          </w:p>
        </w:tc>
        <w:tc>
          <w:tcPr>
            <w:tcW w:w="2712" w:type="dxa"/>
            <w:tcBorders>
              <w:top w:val="nil"/>
              <w:left w:val="nil"/>
              <w:bottom w:val="single" w:sz="4" w:space="0" w:color="F4993B"/>
              <w:right w:val="nil"/>
            </w:tcBorders>
          </w:tcPr>
          <w:p w14:paraId="114B7CDB"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Антигістамінні</w:t>
            </w:r>
            <w:proofErr w:type="spellEnd"/>
            <w:r w:rsidRPr="000E5502">
              <w:rPr>
                <w:rFonts w:ascii="Segoe UI" w:hAnsi="Segoe UI" w:cs="Segoe UI"/>
                <w:sz w:val="20"/>
                <w:szCs w:val="20"/>
              </w:rPr>
              <w:t xml:space="preserve"> препарати</w:t>
            </w:r>
          </w:p>
          <w:p w14:paraId="180185B9"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Гідрокортизоновий</w:t>
            </w:r>
            <w:proofErr w:type="spellEnd"/>
            <w:r w:rsidRPr="000E5502">
              <w:rPr>
                <w:rFonts w:ascii="Segoe UI" w:hAnsi="Segoe UI" w:cs="Segoe UI"/>
                <w:sz w:val="20"/>
                <w:szCs w:val="20"/>
              </w:rPr>
              <w:t xml:space="preserve"> крем</w:t>
            </w:r>
          </w:p>
          <w:p w14:paraId="0D73CB79" w14:textId="3678B394" w:rsidR="00C849EF" w:rsidRPr="000E5502" w:rsidRDefault="00C849EF" w:rsidP="00C849EF">
            <w:pPr>
              <w:rPr>
                <w:rFonts w:ascii="Segoe UI" w:hAnsi="Segoe UI" w:cs="Segoe UI"/>
                <w:sz w:val="20"/>
                <w:szCs w:val="20"/>
              </w:rPr>
            </w:pPr>
            <w:r w:rsidRPr="000E5502">
              <w:rPr>
                <w:rFonts w:ascii="Segoe UI" w:hAnsi="Segoe UI" w:cs="Segoe UI"/>
                <w:sz w:val="20"/>
                <w:szCs w:val="20"/>
              </w:rPr>
              <w:t>Низькі дози преднізолону, якщо інші заходи не допомагають</w:t>
            </w:r>
          </w:p>
        </w:tc>
        <w:tc>
          <w:tcPr>
            <w:tcW w:w="3393" w:type="dxa"/>
            <w:tcBorders>
              <w:top w:val="nil"/>
              <w:left w:val="nil"/>
              <w:bottom w:val="single" w:sz="4" w:space="0" w:color="F4993B"/>
              <w:right w:val="nil"/>
            </w:tcBorders>
          </w:tcPr>
          <w:p w14:paraId="2E519C74" w14:textId="77777777" w:rsidR="00C849EF" w:rsidRPr="000E5502" w:rsidRDefault="00C849EF" w:rsidP="00C849EF">
            <w:pPr>
              <w:pStyle w:val="a6"/>
              <w:spacing w:after="0"/>
            </w:pPr>
            <w:r w:rsidRPr="000E5502">
              <w:t xml:space="preserve">Припиніть прийом препаратів у разі: </w:t>
            </w:r>
          </w:p>
          <w:p w14:paraId="0BEBCA29" w14:textId="77777777" w:rsidR="00C849EF" w:rsidRPr="000E5502" w:rsidRDefault="00C849EF" w:rsidP="00C849EF">
            <w:pPr>
              <w:pStyle w:val="a6"/>
              <w:spacing w:after="0"/>
              <w:ind w:left="154" w:hanging="154"/>
            </w:pPr>
            <w:r w:rsidRPr="000E5502">
              <w:t>• системних симптомів</w:t>
            </w:r>
          </w:p>
          <w:p w14:paraId="6FB74D53" w14:textId="77777777" w:rsidR="00C849EF" w:rsidRPr="000E5502" w:rsidRDefault="00C849EF" w:rsidP="00C849EF">
            <w:pPr>
              <w:pStyle w:val="a6"/>
              <w:spacing w:after="0"/>
              <w:ind w:left="154" w:hanging="154"/>
            </w:pPr>
            <w:r w:rsidRPr="000E5502">
              <w:t>• гарячки</w:t>
            </w:r>
          </w:p>
          <w:p w14:paraId="661E5F76" w14:textId="77777777" w:rsidR="00C849EF" w:rsidRPr="000E5502" w:rsidRDefault="00C849EF" w:rsidP="00C849EF">
            <w:pPr>
              <w:pStyle w:val="a6"/>
              <w:spacing w:after="0"/>
              <w:ind w:left="154" w:hanging="154"/>
            </w:pPr>
            <w:r w:rsidRPr="000E5502">
              <w:t>• кропив’янки</w:t>
            </w:r>
          </w:p>
          <w:p w14:paraId="36412AE1" w14:textId="77777777" w:rsidR="00C849EF" w:rsidRPr="000E5502" w:rsidRDefault="00C849EF" w:rsidP="00C849EF">
            <w:pPr>
              <w:pStyle w:val="a6"/>
              <w:spacing w:after="0"/>
              <w:ind w:left="154" w:hanging="154"/>
            </w:pPr>
            <w:r w:rsidRPr="000E5502">
              <w:t>• ураження слизових оболонок</w:t>
            </w:r>
          </w:p>
          <w:p w14:paraId="7D16BA9F" w14:textId="77777777" w:rsidR="00C849EF" w:rsidRPr="000E5502" w:rsidRDefault="00C849EF" w:rsidP="00C849EF">
            <w:pPr>
              <w:pStyle w:val="a6"/>
              <w:spacing w:after="0"/>
              <w:ind w:left="154" w:hanging="154"/>
            </w:pPr>
            <w:r w:rsidRPr="000E5502">
              <w:t>• утворення пухирів на шкірі</w:t>
            </w:r>
          </w:p>
          <w:p w14:paraId="6C027180" w14:textId="77777777" w:rsidR="00C849EF" w:rsidRPr="000E5502" w:rsidRDefault="00C849EF" w:rsidP="00C849EF">
            <w:pPr>
              <w:pStyle w:val="a6"/>
              <w:spacing w:after="0"/>
              <w:ind w:left="154" w:hanging="154"/>
            </w:pPr>
            <w:r w:rsidRPr="000E5502">
              <w:t>• набряку губ або очей</w:t>
            </w:r>
          </w:p>
          <w:p w14:paraId="34C93290" w14:textId="77777777" w:rsidR="00C849EF" w:rsidRPr="000E5502" w:rsidRDefault="00C849EF" w:rsidP="00C849EF">
            <w:pPr>
              <w:pStyle w:val="a6"/>
              <w:spacing w:after="0"/>
              <w:ind w:left="154" w:hanging="154"/>
            </w:pPr>
            <w:r w:rsidRPr="000E5502">
              <w:t>• хрипів або ураження дихальних шляхів</w:t>
            </w:r>
          </w:p>
          <w:p w14:paraId="25A589EB" w14:textId="77777777" w:rsidR="00C849EF" w:rsidRPr="000E5502" w:rsidRDefault="00C849EF" w:rsidP="00C849EF">
            <w:pPr>
              <w:pStyle w:val="a6"/>
              <w:spacing w:after="0"/>
              <w:ind w:firstLine="180"/>
            </w:pPr>
          </w:p>
        </w:tc>
      </w:tr>
      <w:tr w:rsidR="00C849EF" w:rsidRPr="000B3762" w14:paraId="49DE6BB5" w14:textId="77777777" w:rsidTr="00C849EF">
        <w:trPr>
          <w:trHeight w:val="851"/>
        </w:trPr>
        <w:tc>
          <w:tcPr>
            <w:tcW w:w="1445" w:type="dxa"/>
            <w:tcBorders>
              <w:top w:val="nil"/>
              <w:left w:val="nil"/>
              <w:bottom w:val="nil"/>
              <w:right w:val="nil"/>
            </w:tcBorders>
          </w:tcPr>
          <w:p w14:paraId="16043746" w14:textId="77777777" w:rsidR="00C849EF" w:rsidRPr="000E5502" w:rsidRDefault="00C849EF" w:rsidP="00C849EF">
            <w:pPr>
              <w:rPr>
                <w:rFonts w:ascii="Segoe UI" w:hAnsi="Segoe UI" w:cs="Segoe UI"/>
                <w:sz w:val="20"/>
                <w:szCs w:val="20"/>
              </w:rPr>
            </w:pPr>
          </w:p>
        </w:tc>
        <w:tc>
          <w:tcPr>
            <w:tcW w:w="1627" w:type="dxa"/>
            <w:gridSpan w:val="2"/>
            <w:tcBorders>
              <w:top w:val="single" w:sz="4" w:space="0" w:color="F4993B"/>
              <w:left w:val="nil"/>
              <w:bottom w:val="single" w:sz="4" w:space="0" w:color="F4993B"/>
              <w:right w:val="nil"/>
            </w:tcBorders>
          </w:tcPr>
          <w:p w14:paraId="3AC925D6"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Рифампіцин</w:t>
            </w:r>
            <w:proofErr w:type="spellEnd"/>
          </w:p>
          <w:p w14:paraId="51BD5F6D"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Піразинамід</w:t>
            </w:r>
            <w:proofErr w:type="spellEnd"/>
          </w:p>
        </w:tc>
        <w:tc>
          <w:tcPr>
            <w:tcW w:w="2169" w:type="dxa"/>
            <w:tcBorders>
              <w:top w:val="single" w:sz="4" w:space="0" w:color="F4993B"/>
              <w:left w:val="nil"/>
              <w:bottom w:val="single" w:sz="4" w:space="0" w:color="F4993B"/>
              <w:right w:val="nil"/>
            </w:tcBorders>
          </w:tcPr>
          <w:p w14:paraId="6902CCE2"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Транзиторні</w:t>
            </w:r>
            <w:proofErr w:type="spellEnd"/>
            <w:r w:rsidRPr="000E5502">
              <w:rPr>
                <w:rFonts w:ascii="Segoe UI" w:hAnsi="Segoe UI" w:cs="Segoe UI"/>
                <w:sz w:val="20"/>
                <w:szCs w:val="20"/>
              </w:rPr>
              <w:t xml:space="preserve"> реакції гіперемії</w:t>
            </w:r>
          </w:p>
        </w:tc>
        <w:tc>
          <w:tcPr>
            <w:tcW w:w="2034" w:type="dxa"/>
            <w:tcBorders>
              <w:top w:val="single" w:sz="4" w:space="0" w:color="F4993B"/>
              <w:left w:val="nil"/>
              <w:bottom w:val="single" w:sz="4" w:space="0" w:color="F4993B"/>
              <w:right w:val="nil"/>
            </w:tcBorders>
          </w:tcPr>
          <w:p w14:paraId="2B7AF6B5"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Легкий</w:t>
            </w:r>
          </w:p>
        </w:tc>
        <w:tc>
          <w:tcPr>
            <w:tcW w:w="1355" w:type="dxa"/>
            <w:tcBorders>
              <w:top w:val="single" w:sz="4" w:space="0" w:color="F4993B"/>
              <w:left w:val="nil"/>
              <w:bottom w:val="single" w:sz="4" w:space="0" w:color="F4993B"/>
              <w:right w:val="nil"/>
            </w:tcBorders>
          </w:tcPr>
          <w:p w14:paraId="27575A38"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Рідко</w:t>
            </w:r>
            <w:proofErr w:type="spellEnd"/>
          </w:p>
        </w:tc>
        <w:tc>
          <w:tcPr>
            <w:tcW w:w="2712" w:type="dxa"/>
            <w:tcBorders>
              <w:top w:val="single" w:sz="4" w:space="0" w:color="F4993B"/>
              <w:left w:val="nil"/>
              <w:bottom w:val="single" w:sz="4" w:space="0" w:color="F4993B"/>
              <w:right w:val="nil"/>
            </w:tcBorders>
          </w:tcPr>
          <w:p w14:paraId="5D2CCF5D"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Антигістамінні</w:t>
            </w:r>
            <w:proofErr w:type="spellEnd"/>
            <w:r w:rsidRPr="000E5502">
              <w:rPr>
                <w:rFonts w:ascii="Segoe UI" w:hAnsi="Segoe UI" w:cs="Segoe UI"/>
                <w:sz w:val="20"/>
                <w:szCs w:val="20"/>
              </w:rPr>
              <w:t xml:space="preserve"> препарати</w:t>
            </w:r>
          </w:p>
          <w:p w14:paraId="1B1C0565" w14:textId="77777777" w:rsidR="00C849EF" w:rsidRPr="000E5502" w:rsidRDefault="00C849EF" w:rsidP="00C849EF">
            <w:pPr>
              <w:rPr>
                <w:rFonts w:ascii="Segoe UI" w:hAnsi="Segoe UI" w:cs="Segoe UI"/>
                <w:sz w:val="20"/>
                <w:szCs w:val="20"/>
                <w:lang w:val="en-US"/>
              </w:rPr>
            </w:pPr>
          </w:p>
        </w:tc>
        <w:tc>
          <w:tcPr>
            <w:tcW w:w="3393" w:type="dxa"/>
            <w:tcBorders>
              <w:top w:val="single" w:sz="4" w:space="0" w:color="F4993B"/>
              <w:left w:val="nil"/>
              <w:bottom w:val="single" w:sz="4" w:space="0" w:color="F4993B"/>
              <w:right w:val="nil"/>
            </w:tcBorders>
          </w:tcPr>
          <w:p w14:paraId="1D07A8AB" w14:textId="77777777" w:rsidR="00C849EF" w:rsidRPr="000E5502" w:rsidRDefault="00C849EF" w:rsidP="00C849EF">
            <w:pPr>
              <w:pStyle w:val="a6"/>
              <w:spacing w:after="0"/>
              <w:ind w:firstLine="180"/>
            </w:pPr>
          </w:p>
        </w:tc>
      </w:tr>
      <w:tr w:rsidR="00C849EF" w:rsidRPr="000B3762" w14:paraId="42938EA7" w14:textId="77777777" w:rsidTr="00C849EF">
        <w:trPr>
          <w:trHeight w:val="864"/>
        </w:trPr>
        <w:tc>
          <w:tcPr>
            <w:tcW w:w="1445" w:type="dxa"/>
            <w:tcBorders>
              <w:top w:val="nil"/>
              <w:left w:val="nil"/>
              <w:bottom w:val="nil"/>
              <w:right w:val="nil"/>
            </w:tcBorders>
          </w:tcPr>
          <w:p w14:paraId="74D6D272" w14:textId="77777777" w:rsidR="00C849EF" w:rsidRPr="000E5502" w:rsidRDefault="00C849EF" w:rsidP="00C849EF">
            <w:pPr>
              <w:rPr>
                <w:rFonts w:ascii="Segoe UI" w:hAnsi="Segoe UI" w:cs="Segoe UI"/>
                <w:sz w:val="20"/>
                <w:szCs w:val="20"/>
              </w:rPr>
            </w:pPr>
          </w:p>
        </w:tc>
        <w:tc>
          <w:tcPr>
            <w:tcW w:w="1627" w:type="dxa"/>
            <w:gridSpan w:val="2"/>
            <w:tcBorders>
              <w:top w:val="single" w:sz="4" w:space="0" w:color="F4993B"/>
              <w:left w:val="nil"/>
              <w:bottom w:val="single" w:sz="4" w:space="0" w:color="F4993B"/>
              <w:right w:val="nil"/>
            </w:tcBorders>
          </w:tcPr>
          <w:p w14:paraId="70545B7E"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Піразинамід</w:t>
            </w:r>
            <w:proofErr w:type="spellEnd"/>
          </w:p>
        </w:tc>
        <w:tc>
          <w:tcPr>
            <w:tcW w:w="2169" w:type="dxa"/>
            <w:tcBorders>
              <w:top w:val="single" w:sz="4" w:space="0" w:color="F4993B"/>
              <w:left w:val="nil"/>
              <w:bottom w:val="single" w:sz="4" w:space="0" w:color="F4993B"/>
              <w:right w:val="nil"/>
            </w:tcBorders>
          </w:tcPr>
          <w:p w14:paraId="6F46E92E"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Світлочутливість</w:t>
            </w:r>
          </w:p>
        </w:tc>
        <w:tc>
          <w:tcPr>
            <w:tcW w:w="2034" w:type="dxa"/>
            <w:tcBorders>
              <w:top w:val="single" w:sz="4" w:space="0" w:color="F4993B"/>
              <w:left w:val="nil"/>
              <w:bottom w:val="single" w:sz="4" w:space="0" w:color="F4993B"/>
              <w:right w:val="nil"/>
            </w:tcBorders>
          </w:tcPr>
          <w:p w14:paraId="0E6C8605"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Від легкого до тяжкого</w:t>
            </w:r>
          </w:p>
        </w:tc>
        <w:tc>
          <w:tcPr>
            <w:tcW w:w="1355" w:type="dxa"/>
            <w:tcBorders>
              <w:top w:val="single" w:sz="4" w:space="0" w:color="F4993B"/>
              <w:left w:val="nil"/>
              <w:bottom w:val="single" w:sz="4" w:space="0" w:color="F4993B"/>
              <w:right w:val="nil"/>
            </w:tcBorders>
          </w:tcPr>
          <w:p w14:paraId="745E2E7A"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Часто</w:t>
            </w:r>
          </w:p>
        </w:tc>
        <w:tc>
          <w:tcPr>
            <w:tcW w:w="2712" w:type="dxa"/>
            <w:tcBorders>
              <w:top w:val="single" w:sz="4" w:space="0" w:color="F4993B"/>
              <w:left w:val="nil"/>
              <w:bottom w:val="single" w:sz="4" w:space="0" w:color="F4993B"/>
              <w:right w:val="nil"/>
            </w:tcBorders>
          </w:tcPr>
          <w:p w14:paraId="5C29F528"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Сонцезахисний крем</w:t>
            </w:r>
          </w:p>
          <w:p w14:paraId="50AEDCAB"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 xml:space="preserve">Покриття </w:t>
            </w:r>
            <w:proofErr w:type="spellStart"/>
            <w:r w:rsidRPr="000E5502">
              <w:rPr>
                <w:rFonts w:ascii="Segoe UI" w:hAnsi="Segoe UI" w:cs="Segoe UI"/>
                <w:sz w:val="20"/>
                <w:szCs w:val="20"/>
              </w:rPr>
              <w:t>урожених</w:t>
            </w:r>
            <w:proofErr w:type="spellEnd"/>
            <w:r w:rsidRPr="000E5502">
              <w:rPr>
                <w:rFonts w:ascii="Segoe UI" w:hAnsi="Segoe UI" w:cs="Segoe UI"/>
                <w:sz w:val="20"/>
                <w:szCs w:val="20"/>
              </w:rPr>
              <w:t xml:space="preserve"> ділянок</w:t>
            </w:r>
          </w:p>
        </w:tc>
        <w:tc>
          <w:tcPr>
            <w:tcW w:w="3393" w:type="dxa"/>
            <w:tcBorders>
              <w:top w:val="single" w:sz="4" w:space="0" w:color="F4993B"/>
              <w:left w:val="nil"/>
              <w:bottom w:val="single" w:sz="4" w:space="0" w:color="F4993B"/>
              <w:right w:val="nil"/>
            </w:tcBorders>
          </w:tcPr>
          <w:p w14:paraId="5F545D7E" w14:textId="77777777" w:rsidR="00C849EF" w:rsidRPr="000E5502" w:rsidRDefault="00C849EF" w:rsidP="00C849EF">
            <w:pPr>
              <w:pStyle w:val="a6"/>
              <w:spacing w:after="0"/>
              <w:ind w:firstLine="180"/>
            </w:pPr>
          </w:p>
        </w:tc>
      </w:tr>
      <w:tr w:rsidR="00C849EF" w:rsidRPr="000B3762" w14:paraId="3F1785F6" w14:textId="77777777" w:rsidTr="00C849EF">
        <w:trPr>
          <w:trHeight w:val="1438"/>
        </w:trPr>
        <w:tc>
          <w:tcPr>
            <w:tcW w:w="1445" w:type="dxa"/>
            <w:tcBorders>
              <w:top w:val="nil"/>
              <w:left w:val="nil"/>
              <w:bottom w:val="single" w:sz="4" w:space="0" w:color="F4993B"/>
              <w:right w:val="nil"/>
            </w:tcBorders>
          </w:tcPr>
          <w:p w14:paraId="31D47B61" w14:textId="77777777" w:rsidR="00C849EF" w:rsidRPr="000E5502" w:rsidRDefault="00C849EF" w:rsidP="00C849EF">
            <w:pPr>
              <w:rPr>
                <w:rFonts w:ascii="Segoe UI" w:hAnsi="Segoe UI" w:cs="Segoe UI"/>
                <w:sz w:val="20"/>
                <w:szCs w:val="20"/>
              </w:rPr>
            </w:pPr>
          </w:p>
        </w:tc>
        <w:tc>
          <w:tcPr>
            <w:tcW w:w="1627" w:type="dxa"/>
            <w:gridSpan w:val="2"/>
            <w:tcBorders>
              <w:top w:val="single" w:sz="4" w:space="0" w:color="F4993B"/>
              <w:left w:val="nil"/>
              <w:bottom w:val="single" w:sz="4" w:space="0" w:color="F4993B"/>
              <w:right w:val="nil"/>
            </w:tcBorders>
          </w:tcPr>
          <w:p w14:paraId="3F8E027E"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Рифампіцин</w:t>
            </w:r>
            <w:proofErr w:type="spellEnd"/>
          </w:p>
          <w:p w14:paraId="460275D6"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Ізоніазид</w:t>
            </w:r>
            <w:proofErr w:type="spellEnd"/>
          </w:p>
          <w:p w14:paraId="676F7951"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Піразинамід</w:t>
            </w:r>
            <w:proofErr w:type="spellEnd"/>
          </w:p>
          <w:p w14:paraId="3A8E0BD1"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Етамбутол</w:t>
            </w:r>
            <w:proofErr w:type="spellEnd"/>
          </w:p>
        </w:tc>
        <w:tc>
          <w:tcPr>
            <w:tcW w:w="2169" w:type="dxa"/>
            <w:tcBorders>
              <w:top w:val="single" w:sz="4" w:space="0" w:color="F4993B"/>
              <w:left w:val="nil"/>
              <w:bottom w:val="single" w:sz="4" w:space="0" w:color="F4993B"/>
              <w:right w:val="nil"/>
            </w:tcBorders>
          </w:tcPr>
          <w:p w14:paraId="76682046"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Тяжка кропив’янка або анафілаксія</w:t>
            </w:r>
          </w:p>
        </w:tc>
        <w:tc>
          <w:tcPr>
            <w:tcW w:w="2034" w:type="dxa"/>
            <w:tcBorders>
              <w:top w:val="single" w:sz="4" w:space="0" w:color="F4993B"/>
              <w:left w:val="nil"/>
              <w:bottom w:val="single" w:sz="4" w:space="0" w:color="F4993B"/>
              <w:right w:val="nil"/>
            </w:tcBorders>
          </w:tcPr>
          <w:p w14:paraId="13AB04FC"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Тяжкий</w:t>
            </w:r>
          </w:p>
        </w:tc>
        <w:tc>
          <w:tcPr>
            <w:tcW w:w="1355" w:type="dxa"/>
            <w:tcBorders>
              <w:top w:val="single" w:sz="4" w:space="0" w:color="F4993B"/>
              <w:left w:val="nil"/>
              <w:bottom w:val="single" w:sz="4" w:space="0" w:color="F4993B"/>
              <w:right w:val="nil"/>
            </w:tcBorders>
          </w:tcPr>
          <w:p w14:paraId="22EAEC39" w14:textId="77777777" w:rsidR="00C849EF" w:rsidRPr="000E5502" w:rsidRDefault="00C849EF" w:rsidP="00C849EF">
            <w:pPr>
              <w:rPr>
                <w:rFonts w:ascii="Segoe UI" w:hAnsi="Segoe UI" w:cs="Segoe UI"/>
                <w:sz w:val="20"/>
                <w:szCs w:val="20"/>
              </w:rPr>
            </w:pPr>
            <w:proofErr w:type="spellStart"/>
            <w:r w:rsidRPr="000E5502">
              <w:rPr>
                <w:rFonts w:ascii="Segoe UI" w:hAnsi="Segoe UI" w:cs="Segoe UI"/>
                <w:sz w:val="20"/>
                <w:szCs w:val="20"/>
              </w:rPr>
              <w:t>Рідко</w:t>
            </w:r>
            <w:proofErr w:type="spellEnd"/>
          </w:p>
        </w:tc>
        <w:tc>
          <w:tcPr>
            <w:tcW w:w="2712" w:type="dxa"/>
            <w:tcBorders>
              <w:top w:val="single" w:sz="4" w:space="0" w:color="F4993B"/>
              <w:left w:val="nil"/>
              <w:bottom w:val="single" w:sz="4" w:space="0" w:color="F4993B"/>
              <w:right w:val="nil"/>
            </w:tcBorders>
          </w:tcPr>
          <w:p w14:paraId="297514C9" w14:textId="77777777" w:rsidR="00C849EF" w:rsidRPr="000E5502" w:rsidRDefault="00C849EF" w:rsidP="00C849EF">
            <w:pPr>
              <w:rPr>
                <w:rFonts w:ascii="Segoe UI" w:hAnsi="Segoe UI" w:cs="Segoe UI"/>
                <w:sz w:val="20"/>
                <w:szCs w:val="20"/>
              </w:rPr>
            </w:pPr>
            <w:r w:rsidRPr="000E5502">
              <w:rPr>
                <w:rFonts w:ascii="Segoe UI" w:hAnsi="Segoe UI" w:cs="Segoe UI"/>
                <w:sz w:val="20"/>
                <w:szCs w:val="20"/>
              </w:rPr>
              <w:t xml:space="preserve">Направлення для оцінки можливого повторного призначення або десенсибілізації </w:t>
            </w:r>
          </w:p>
        </w:tc>
        <w:tc>
          <w:tcPr>
            <w:tcW w:w="3393" w:type="dxa"/>
            <w:tcBorders>
              <w:top w:val="single" w:sz="4" w:space="0" w:color="F4993B"/>
              <w:left w:val="nil"/>
              <w:bottom w:val="single" w:sz="4" w:space="0" w:color="F4993B"/>
              <w:right w:val="nil"/>
            </w:tcBorders>
          </w:tcPr>
          <w:p w14:paraId="0BAB20D7" w14:textId="77777777" w:rsidR="00C849EF" w:rsidRPr="000E5502" w:rsidRDefault="00C849EF" w:rsidP="00C849EF">
            <w:pPr>
              <w:pStyle w:val="a6"/>
              <w:spacing w:after="0"/>
            </w:pPr>
            <w:r w:rsidRPr="000E5502">
              <w:t>Ведення вимагає контрольованого середовища з можливістю проведення реанімаційних заходів</w:t>
            </w:r>
          </w:p>
        </w:tc>
      </w:tr>
    </w:tbl>
    <w:p w14:paraId="008651DC" w14:textId="021960D3" w:rsidR="00B12FA5" w:rsidRPr="000B3762" w:rsidRDefault="00DE110E" w:rsidP="00ED3361">
      <w:pPr>
        <w:spacing w:line="216" w:lineRule="auto"/>
        <w:rPr>
          <w:rFonts w:ascii="Segoe UI" w:hAnsi="Segoe UI"/>
        </w:rPr>
      </w:pPr>
      <w:r>
        <w:rPr>
          <w:noProof/>
        </w:rPr>
        <mc:AlternateContent>
          <mc:Choice Requires="wps">
            <w:drawing>
              <wp:anchor distT="0" distB="0" distL="114300" distR="114300" simplePos="0" relativeHeight="252004864" behindDoc="0" locked="0" layoutInCell="1" allowOverlap="1" wp14:anchorId="50A68E85" wp14:editId="2AA497AE">
                <wp:simplePos x="0" y="0"/>
                <wp:positionH relativeFrom="margin">
                  <wp:posOffset>-2414464</wp:posOffset>
                </wp:positionH>
                <wp:positionV relativeFrom="margin">
                  <wp:posOffset>1949450</wp:posOffset>
                </wp:positionV>
                <wp:extent cx="5263876" cy="327600"/>
                <wp:effectExtent l="0" t="8255" r="5080" b="5080"/>
                <wp:wrapNone/>
                <wp:docPr id="739" name="Надпись 739"/>
                <wp:cNvGraphicFramePr/>
                <a:graphic xmlns:a="http://schemas.openxmlformats.org/drawingml/2006/main">
                  <a:graphicData uri="http://schemas.microsoft.com/office/word/2010/wordprocessingShape">
                    <wps:wsp>
                      <wps:cNvSpPr txBox="1"/>
                      <wps:spPr>
                        <a:xfrm rot="5400000">
                          <a:off x="0" y="0"/>
                          <a:ext cx="5263876" cy="327600"/>
                        </a:xfrm>
                        <a:prstGeom prst="rect">
                          <a:avLst/>
                        </a:prstGeom>
                        <a:solidFill>
                          <a:schemeClr val="lt1"/>
                        </a:solidFill>
                        <a:ln w="6350">
                          <a:noFill/>
                        </a:ln>
                      </wps:spPr>
                      <wps:txbx>
                        <w:txbxContent>
                          <w:p w14:paraId="7CC1C56E" w14:textId="18B7E8CB" w:rsidR="00C849EF" w:rsidRPr="000B3762" w:rsidRDefault="00C849EF" w:rsidP="00C849EF">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00612F6E">
                              <w:rPr>
                                <w:rFonts w:ascii="Segoe UI" w:eastAsia="Segoe UI" w:hAnsi="Segoe UI" w:cs="Segoe UI"/>
                                <w:noProof/>
                                <w:color w:val="F99D22"/>
                                <w:sz w:val="15"/>
                                <w:szCs w:val="15"/>
                                <w:lang w:val="ru-RU"/>
                              </w:rPr>
                              <w:t>106</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8E85" id="Надпись 739" o:spid="_x0000_s1228" type="#_x0000_t202" style="position:absolute;margin-left:-190.1pt;margin-top:153.5pt;width:414.5pt;height:25.8pt;rotation:90;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" fillcolor="white [3201]" stroked="f" strokeweight=".5pt">
                <v:textbox>
                  <w:txbxContent>
                    <w:p w14:paraId="7CC1C56E" w14:textId="18B7E8CB" w:rsidR="00C849EF" w:rsidRPr="000B3762" w:rsidRDefault="00C849EF" w:rsidP="00C849EF">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00612F6E">
                        <w:rPr>
                          <w:rFonts w:ascii="Segoe UI" w:eastAsia="Segoe UI" w:hAnsi="Segoe UI" w:cs="Segoe UI"/>
                          <w:noProof/>
                          <w:color w:val="F99D22"/>
                          <w:sz w:val="15"/>
                          <w:szCs w:val="15"/>
                          <w:lang w:val="ru-RU"/>
                        </w:rPr>
                        <w:t>106</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margin" anchory="margin"/>
              </v:shape>
            </w:pict>
          </mc:Fallback>
        </mc:AlternateContent>
      </w:r>
    </w:p>
    <w:p w14:paraId="3BFF1B18" w14:textId="77777777" w:rsidR="002212DE" w:rsidRPr="000B3762" w:rsidRDefault="002212DE" w:rsidP="00ED3361">
      <w:pPr>
        <w:spacing w:line="216" w:lineRule="auto"/>
        <w:rPr>
          <w:rFonts w:ascii="Segoe UI" w:hAnsi="Segoe UI"/>
        </w:rPr>
      </w:pPr>
      <w:r w:rsidRPr="000B3762">
        <w:rPr>
          <w:rFonts w:ascii="Segoe UI" w:hAnsi="Segoe UI"/>
        </w:rPr>
        <w:br w:type="page"/>
      </w:r>
    </w:p>
    <w:tbl>
      <w:tblPr>
        <w:tblStyle w:val="af6"/>
        <w:tblW w:w="14711" w:type="dxa"/>
        <w:tblInd w:w="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5"/>
        <w:gridCol w:w="1652"/>
        <w:gridCol w:w="2141"/>
        <w:gridCol w:w="2030"/>
        <w:gridCol w:w="1358"/>
        <w:gridCol w:w="2715"/>
        <w:gridCol w:w="3360"/>
      </w:tblGrid>
      <w:tr w:rsidR="00C849EF" w:rsidRPr="000B3762" w14:paraId="404B67DF" w14:textId="77777777" w:rsidTr="005141D8">
        <w:trPr>
          <w:trHeight w:val="567"/>
        </w:trPr>
        <w:tc>
          <w:tcPr>
            <w:tcW w:w="1455" w:type="dxa"/>
            <w:shd w:val="clear" w:color="auto" w:fill="F4993B"/>
            <w:vAlign w:val="center"/>
          </w:tcPr>
          <w:p w14:paraId="07C8A249" w14:textId="77777777" w:rsidR="00C849EF" w:rsidRPr="00C849EF" w:rsidRDefault="00C849EF" w:rsidP="00C849EF">
            <w:pPr>
              <w:pStyle w:val="a6"/>
              <w:spacing w:after="0" w:line="216" w:lineRule="auto"/>
            </w:pPr>
            <w:r w:rsidRPr="00C849EF">
              <w:rPr>
                <w:b/>
                <w:bCs/>
              </w:rPr>
              <w:lastRenderedPageBreak/>
              <w:t>Система</w:t>
            </w:r>
          </w:p>
        </w:tc>
        <w:tc>
          <w:tcPr>
            <w:tcW w:w="1652" w:type="dxa"/>
            <w:shd w:val="clear" w:color="auto" w:fill="F4993B"/>
            <w:vAlign w:val="center"/>
          </w:tcPr>
          <w:p w14:paraId="37067EE5" w14:textId="77777777" w:rsidR="00C849EF" w:rsidRPr="00C849EF" w:rsidRDefault="00C849EF" w:rsidP="00C849EF">
            <w:pPr>
              <w:pStyle w:val="a6"/>
              <w:spacing w:after="0" w:line="216" w:lineRule="auto"/>
            </w:pPr>
            <w:r w:rsidRPr="00C849EF">
              <w:rPr>
                <w:b/>
                <w:bCs/>
              </w:rPr>
              <w:t>Препарат</w:t>
            </w:r>
          </w:p>
        </w:tc>
        <w:tc>
          <w:tcPr>
            <w:tcW w:w="2141" w:type="dxa"/>
            <w:shd w:val="clear" w:color="auto" w:fill="F4993B"/>
            <w:vAlign w:val="center"/>
          </w:tcPr>
          <w:p w14:paraId="0F3EEFC3" w14:textId="77777777" w:rsidR="00C849EF" w:rsidRPr="00C849EF" w:rsidRDefault="00C849EF" w:rsidP="00C849EF">
            <w:pPr>
              <w:pStyle w:val="a6"/>
              <w:spacing w:after="0" w:line="216" w:lineRule="auto"/>
            </w:pPr>
            <w:r w:rsidRPr="00C849EF">
              <w:rPr>
                <w:b/>
                <w:bCs/>
              </w:rPr>
              <w:t>Побічна реакція</w:t>
            </w:r>
          </w:p>
        </w:tc>
        <w:tc>
          <w:tcPr>
            <w:tcW w:w="2030" w:type="dxa"/>
            <w:shd w:val="clear" w:color="auto" w:fill="F4993B"/>
            <w:vAlign w:val="center"/>
          </w:tcPr>
          <w:p w14:paraId="7C80B3C6" w14:textId="77777777" w:rsidR="00C849EF" w:rsidRPr="00C849EF" w:rsidRDefault="00C849EF" w:rsidP="00C849EF">
            <w:pPr>
              <w:pStyle w:val="a6"/>
              <w:spacing w:after="0" w:line="216" w:lineRule="auto"/>
              <w:rPr>
                <w:b/>
                <w:bCs/>
              </w:rPr>
            </w:pPr>
            <w:r w:rsidRPr="00C849EF">
              <w:rPr>
                <w:b/>
                <w:bCs/>
              </w:rPr>
              <w:t>Ступінь тяжкості</w:t>
            </w:r>
          </w:p>
        </w:tc>
        <w:tc>
          <w:tcPr>
            <w:tcW w:w="1358" w:type="dxa"/>
            <w:shd w:val="clear" w:color="auto" w:fill="F4993B"/>
            <w:vAlign w:val="center"/>
          </w:tcPr>
          <w:p w14:paraId="707DAC03" w14:textId="77777777" w:rsidR="00C849EF" w:rsidRPr="00C849EF" w:rsidRDefault="00C849EF" w:rsidP="00C849EF">
            <w:pPr>
              <w:pStyle w:val="a6"/>
              <w:spacing w:after="0" w:line="216" w:lineRule="auto"/>
            </w:pPr>
            <w:r w:rsidRPr="00C849EF">
              <w:rPr>
                <w:b/>
                <w:bCs/>
              </w:rPr>
              <w:t>Частота</w:t>
            </w:r>
          </w:p>
        </w:tc>
        <w:tc>
          <w:tcPr>
            <w:tcW w:w="2715" w:type="dxa"/>
            <w:shd w:val="clear" w:color="auto" w:fill="F4993B"/>
            <w:vAlign w:val="center"/>
          </w:tcPr>
          <w:p w14:paraId="203CDD50" w14:textId="77777777" w:rsidR="00C849EF" w:rsidRPr="00C849EF" w:rsidRDefault="00C849EF" w:rsidP="00C849EF">
            <w:pPr>
              <w:pStyle w:val="a6"/>
              <w:spacing w:after="0" w:line="216" w:lineRule="auto"/>
            </w:pPr>
            <w:r w:rsidRPr="00C849EF">
              <w:rPr>
                <w:b/>
                <w:bCs/>
              </w:rPr>
              <w:t>Порядок дій</w:t>
            </w:r>
          </w:p>
        </w:tc>
        <w:tc>
          <w:tcPr>
            <w:tcW w:w="3360" w:type="dxa"/>
            <w:shd w:val="clear" w:color="auto" w:fill="F4993B"/>
            <w:vAlign w:val="center"/>
          </w:tcPr>
          <w:p w14:paraId="5A030108" w14:textId="77777777" w:rsidR="00C849EF" w:rsidRPr="00C849EF" w:rsidRDefault="00C849EF" w:rsidP="00C849EF">
            <w:pPr>
              <w:pStyle w:val="a6"/>
              <w:spacing w:after="0" w:line="216" w:lineRule="auto"/>
            </w:pPr>
            <w:r w:rsidRPr="00C849EF">
              <w:rPr>
                <w:b/>
                <w:bCs/>
              </w:rPr>
              <w:t>Заходи обережності</w:t>
            </w:r>
          </w:p>
        </w:tc>
      </w:tr>
      <w:tr w:rsidR="00C849EF" w:rsidRPr="000E5502" w14:paraId="7CD5DC8A" w14:textId="77777777" w:rsidTr="005141D8">
        <w:trPr>
          <w:trHeight w:val="567"/>
        </w:trPr>
        <w:tc>
          <w:tcPr>
            <w:tcW w:w="1455" w:type="dxa"/>
            <w:tcBorders>
              <w:bottom w:val="single" w:sz="4" w:space="0" w:color="F4993B"/>
            </w:tcBorders>
          </w:tcPr>
          <w:p w14:paraId="27DCB94B"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Системні</w:t>
            </w:r>
          </w:p>
        </w:tc>
        <w:tc>
          <w:tcPr>
            <w:tcW w:w="1652" w:type="dxa"/>
            <w:tcBorders>
              <w:bottom w:val="single" w:sz="4" w:space="0" w:color="F4993B"/>
            </w:tcBorders>
          </w:tcPr>
          <w:p w14:paraId="59BD3F92" w14:textId="77777777" w:rsidR="00C849EF" w:rsidRPr="000E5502" w:rsidRDefault="00C849EF" w:rsidP="00C849EF">
            <w:pPr>
              <w:spacing w:line="216" w:lineRule="auto"/>
              <w:rPr>
                <w:rFonts w:ascii="Segoe UI" w:hAnsi="Segoe UI" w:cs="Segoe UI"/>
                <w:sz w:val="20"/>
                <w:szCs w:val="20"/>
              </w:rPr>
            </w:pPr>
            <w:proofErr w:type="spellStart"/>
            <w:r w:rsidRPr="000E5502">
              <w:rPr>
                <w:rFonts w:ascii="Segoe UI" w:hAnsi="Segoe UI" w:cs="Segoe UI"/>
                <w:sz w:val="20"/>
                <w:szCs w:val="20"/>
              </w:rPr>
              <w:t>Рифампіцин</w:t>
            </w:r>
            <w:proofErr w:type="spellEnd"/>
          </w:p>
          <w:p w14:paraId="4C3CAF43" w14:textId="77777777" w:rsidR="00C849EF" w:rsidRPr="000E5502" w:rsidRDefault="00C849EF" w:rsidP="00C849EF">
            <w:pPr>
              <w:spacing w:line="216" w:lineRule="auto"/>
              <w:rPr>
                <w:rFonts w:ascii="Segoe UI" w:hAnsi="Segoe UI" w:cs="Segoe UI"/>
                <w:sz w:val="20"/>
                <w:szCs w:val="20"/>
              </w:rPr>
            </w:pPr>
          </w:p>
        </w:tc>
        <w:tc>
          <w:tcPr>
            <w:tcW w:w="2141" w:type="dxa"/>
            <w:tcBorders>
              <w:bottom w:val="single" w:sz="4" w:space="0" w:color="F4993B"/>
            </w:tcBorders>
          </w:tcPr>
          <w:p w14:paraId="4F1C7468"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 xml:space="preserve">Реакції </w:t>
            </w:r>
            <w:proofErr w:type="spellStart"/>
            <w:r w:rsidRPr="000E5502">
              <w:rPr>
                <w:rFonts w:ascii="Segoe UI" w:hAnsi="Segoe UI" w:cs="Segoe UI"/>
                <w:sz w:val="20"/>
                <w:szCs w:val="20"/>
              </w:rPr>
              <w:t>гіперчутливості</w:t>
            </w:r>
            <w:proofErr w:type="spellEnd"/>
          </w:p>
          <w:p w14:paraId="11AA962C"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Грипоподібний синдром</w:t>
            </w:r>
          </w:p>
        </w:tc>
        <w:tc>
          <w:tcPr>
            <w:tcW w:w="2030" w:type="dxa"/>
            <w:tcBorders>
              <w:bottom w:val="single" w:sz="4" w:space="0" w:color="F4993B"/>
            </w:tcBorders>
          </w:tcPr>
          <w:p w14:paraId="584FC809"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Від помірного до тяжкого</w:t>
            </w:r>
          </w:p>
          <w:p w14:paraId="07B9E800" w14:textId="77777777" w:rsidR="00C849EF" w:rsidRPr="000E5502" w:rsidRDefault="00C849EF" w:rsidP="00C849EF">
            <w:pPr>
              <w:spacing w:line="216" w:lineRule="auto"/>
              <w:rPr>
                <w:rFonts w:ascii="Segoe UI" w:hAnsi="Segoe UI" w:cs="Segoe UI"/>
                <w:sz w:val="20"/>
                <w:szCs w:val="20"/>
              </w:rPr>
            </w:pPr>
          </w:p>
        </w:tc>
        <w:tc>
          <w:tcPr>
            <w:tcW w:w="1358" w:type="dxa"/>
            <w:tcBorders>
              <w:bottom w:val="single" w:sz="4" w:space="0" w:color="F4993B"/>
            </w:tcBorders>
          </w:tcPr>
          <w:p w14:paraId="0205FC9B" w14:textId="77777777" w:rsidR="00C849EF" w:rsidRPr="000E5502" w:rsidRDefault="00C849EF" w:rsidP="00C849EF">
            <w:pPr>
              <w:spacing w:line="216" w:lineRule="auto"/>
              <w:rPr>
                <w:rFonts w:ascii="Segoe UI" w:hAnsi="Segoe UI" w:cs="Segoe UI"/>
                <w:sz w:val="20"/>
                <w:szCs w:val="20"/>
              </w:rPr>
            </w:pPr>
            <w:proofErr w:type="spellStart"/>
            <w:r w:rsidRPr="000E5502">
              <w:rPr>
                <w:rFonts w:ascii="Segoe UI" w:hAnsi="Segoe UI" w:cs="Segoe UI"/>
                <w:sz w:val="20"/>
                <w:szCs w:val="20"/>
              </w:rPr>
              <w:t>Рідко</w:t>
            </w:r>
            <w:proofErr w:type="spellEnd"/>
            <w:r w:rsidRPr="000E5502">
              <w:rPr>
                <w:rFonts w:ascii="Segoe UI" w:hAnsi="Segoe UI" w:cs="Segoe UI"/>
                <w:sz w:val="20"/>
                <w:szCs w:val="20"/>
              </w:rPr>
              <w:t xml:space="preserve"> при щоденному прийомі</w:t>
            </w:r>
          </w:p>
          <w:p w14:paraId="3AB8670E" w14:textId="77777777" w:rsidR="00C849EF" w:rsidRPr="000E5502" w:rsidRDefault="00C849EF" w:rsidP="00C849EF">
            <w:pPr>
              <w:spacing w:line="216" w:lineRule="auto"/>
              <w:rPr>
                <w:rFonts w:ascii="Segoe UI" w:hAnsi="Segoe UI" w:cs="Segoe UI"/>
                <w:sz w:val="20"/>
                <w:szCs w:val="20"/>
              </w:rPr>
            </w:pPr>
          </w:p>
        </w:tc>
        <w:tc>
          <w:tcPr>
            <w:tcW w:w="2715" w:type="dxa"/>
            <w:tcBorders>
              <w:bottom w:val="single" w:sz="4" w:space="0" w:color="F4993B"/>
            </w:tcBorders>
          </w:tcPr>
          <w:p w14:paraId="4F564606"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 xml:space="preserve">Перейдіть на добове дозування, якщо препарати вводяться з перервами </w:t>
            </w:r>
          </w:p>
          <w:p w14:paraId="3BC93F07"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Зазвичай розвивається після кількох місяців лікування</w:t>
            </w:r>
          </w:p>
          <w:p w14:paraId="3283CA22" w14:textId="77777777" w:rsidR="00C849EF" w:rsidRPr="000E5502" w:rsidRDefault="00C849EF" w:rsidP="00C849EF">
            <w:pPr>
              <w:spacing w:line="216" w:lineRule="auto"/>
              <w:rPr>
                <w:rFonts w:ascii="Segoe UI" w:hAnsi="Segoe UI" w:cs="Segoe UI"/>
                <w:sz w:val="20"/>
                <w:szCs w:val="20"/>
              </w:rPr>
            </w:pPr>
          </w:p>
        </w:tc>
        <w:tc>
          <w:tcPr>
            <w:tcW w:w="3360" w:type="dxa"/>
            <w:tcBorders>
              <w:bottom w:val="single" w:sz="4" w:space="0" w:color="F4993B"/>
            </w:tcBorders>
          </w:tcPr>
          <w:p w14:paraId="04EE44FC"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 xml:space="preserve">При інших, тяжчих реакціях </w:t>
            </w:r>
            <w:proofErr w:type="spellStart"/>
            <w:r w:rsidRPr="000E5502">
              <w:rPr>
                <w:rFonts w:ascii="Segoe UI" w:hAnsi="Segoe UI" w:cs="Segoe UI"/>
                <w:sz w:val="20"/>
                <w:szCs w:val="20"/>
              </w:rPr>
              <w:t>гіперчутливості</w:t>
            </w:r>
            <w:proofErr w:type="spellEnd"/>
            <w:r w:rsidRPr="000E5502">
              <w:rPr>
                <w:rFonts w:ascii="Segoe UI" w:hAnsi="Segoe UI" w:cs="Segoe UI"/>
                <w:sz w:val="20"/>
                <w:szCs w:val="20"/>
              </w:rPr>
              <w:t xml:space="preserve"> (крім грипоподібних симптомів) прийом </w:t>
            </w:r>
            <w:proofErr w:type="spellStart"/>
            <w:r w:rsidRPr="000E5502">
              <w:rPr>
                <w:rFonts w:ascii="Segoe UI" w:hAnsi="Segoe UI" w:cs="Segoe UI"/>
                <w:sz w:val="20"/>
                <w:szCs w:val="20"/>
              </w:rPr>
              <w:t>рифампіцину</w:t>
            </w:r>
            <w:proofErr w:type="spellEnd"/>
            <w:r w:rsidRPr="000E5502">
              <w:rPr>
                <w:rFonts w:ascii="Segoe UI" w:hAnsi="Segoe UI" w:cs="Segoe UI"/>
                <w:sz w:val="20"/>
                <w:szCs w:val="20"/>
              </w:rPr>
              <w:t>, можливо, доведеться припинити.</w:t>
            </w:r>
          </w:p>
          <w:p w14:paraId="43D927BA" w14:textId="77777777" w:rsidR="00C849EF" w:rsidRPr="000E5502" w:rsidRDefault="00C849EF" w:rsidP="00C849EF">
            <w:pPr>
              <w:pStyle w:val="a6"/>
              <w:spacing w:after="0" w:line="216" w:lineRule="auto"/>
              <w:ind w:firstLine="180"/>
            </w:pPr>
          </w:p>
        </w:tc>
      </w:tr>
      <w:tr w:rsidR="00C849EF" w:rsidRPr="000B3762" w14:paraId="24A49C78" w14:textId="77777777" w:rsidTr="005141D8">
        <w:trPr>
          <w:trHeight w:val="567"/>
        </w:trPr>
        <w:tc>
          <w:tcPr>
            <w:tcW w:w="1455" w:type="dxa"/>
            <w:tcBorders>
              <w:top w:val="single" w:sz="4" w:space="0" w:color="F4993B"/>
              <w:bottom w:val="single" w:sz="4" w:space="0" w:color="F4993B"/>
            </w:tcBorders>
          </w:tcPr>
          <w:p w14:paraId="337A8F66" w14:textId="3E17620E"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З боку кровоносної системи</w:t>
            </w:r>
          </w:p>
        </w:tc>
        <w:tc>
          <w:tcPr>
            <w:tcW w:w="1652" w:type="dxa"/>
            <w:tcBorders>
              <w:top w:val="single" w:sz="4" w:space="0" w:color="F4993B"/>
              <w:bottom w:val="single" w:sz="4" w:space="0" w:color="F4993B"/>
            </w:tcBorders>
          </w:tcPr>
          <w:p w14:paraId="7FDBF9DE" w14:textId="77777777" w:rsidR="00C849EF" w:rsidRPr="000E5502" w:rsidRDefault="00C849EF" w:rsidP="00C849EF">
            <w:pPr>
              <w:spacing w:line="216" w:lineRule="auto"/>
              <w:rPr>
                <w:rFonts w:ascii="Segoe UI" w:hAnsi="Segoe UI" w:cs="Segoe UI"/>
                <w:sz w:val="20"/>
                <w:szCs w:val="20"/>
              </w:rPr>
            </w:pPr>
            <w:proofErr w:type="spellStart"/>
            <w:r w:rsidRPr="000E5502">
              <w:rPr>
                <w:rFonts w:ascii="Segoe UI" w:hAnsi="Segoe UI" w:cs="Segoe UI"/>
                <w:sz w:val="20"/>
                <w:szCs w:val="20"/>
              </w:rPr>
              <w:t>Ізоніазид</w:t>
            </w:r>
            <w:proofErr w:type="spellEnd"/>
          </w:p>
          <w:p w14:paraId="350DB43B" w14:textId="77777777" w:rsidR="00C849EF" w:rsidRPr="000E5502" w:rsidRDefault="00C849EF" w:rsidP="00C849EF">
            <w:pPr>
              <w:spacing w:line="216" w:lineRule="auto"/>
              <w:rPr>
                <w:rFonts w:ascii="Segoe UI" w:hAnsi="Segoe UI" w:cs="Segoe UI"/>
                <w:sz w:val="20"/>
                <w:szCs w:val="20"/>
              </w:rPr>
            </w:pPr>
            <w:proofErr w:type="spellStart"/>
            <w:r w:rsidRPr="000E5502">
              <w:rPr>
                <w:rFonts w:ascii="Segoe UI" w:hAnsi="Segoe UI" w:cs="Segoe UI"/>
                <w:sz w:val="20"/>
                <w:szCs w:val="20"/>
              </w:rPr>
              <w:t>Рифампіцин</w:t>
            </w:r>
            <w:proofErr w:type="spellEnd"/>
          </w:p>
        </w:tc>
        <w:tc>
          <w:tcPr>
            <w:tcW w:w="2141" w:type="dxa"/>
            <w:tcBorders>
              <w:top w:val="single" w:sz="4" w:space="0" w:color="F4993B"/>
              <w:bottom w:val="single" w:sz="4" w:space="0" w:color="F4993B"/>
            </w:tcBorders>
          </w:tcPr>
          <w:p w14:paraId="69C81B90"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Пригнічення кісткового мозку, що може призвести до зниження гемоглобіну, тромбоцитів та лейкоцитів.</w:t>
            </w:r>
          </w:p>
          <w:p w14:paraId="3CD6653D" w14:textId="77777777" w:rsidR="00C849EF" w:rsidRPr="000E5502" w:rsidRDefault="00C849EF" w:rsidP="00C849EF">
            <w:pPr>
              <w:spacing w:line="216" w:lineRule="auto"/>
              <w:rPr>
                <w:rFonts w:ascii="Segoe UI" w:hAnsi="Segoe UI" w:cs="Segoe UI"/>
                <w:sz w:val="20"/>
                <w:szCs w:val="20"/>
              </w:rPr>
            </w:pPr>
          </w:p>
        </w:tc>
        <w:tc>
          <w:tcPr>
            <w:tcW w:w="2030" w:type="dxa"/>
            <w:tcBorders>
              <w:top w:val="single" w:sz="4" w:space="0" w:color="F4993B"/>
              <w:bottom w:val="single" w:sz="4" w:space="0" w:color="F4993B"/>
            </w:tcBorders>
          </w:tcPr>
          <w:p w14:paraId="07F6ADA7"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Від легкого до тяжкого</w:t>
            </w:r>
          </w:p>
        </w:tc>
        <w:tc>
          <w:tcPr>
            <w:tcW w:w="1358" w:type="dxa"/>
            <w:tcBorders>
              <w:top w:val="single" w:sz="4" w:space="0" w:color="F4993B"/>
              <w:bottom w:val="single" w:sz="4" w:space="0" w:color="F4993B"/>
            </w:tcBorders>
          </w:tcPr>
          <w:p w14:paraId="1D70A701" w14:textId="77777777" w:rsidR="00C849EF" w:rsidRPr="000E5502" w:rsidRDefault="00C849EF" w:rsidP="00C849EF">
            <w:pPr>
              <w:spacing w:line="216" w:lineRule="auto"/>
              <w:rPr>
                <w:rFonts w:ascii="Segoe UI" w:hAnsi="Segoe UI" w:cs="Segoe UI"/>
                <w:sz w:val="20"/>
                <w:szCs w:val="20"/>
              </w:rPr>
            </w:pPr>
            <w:proofErr w:type="spellStart"/>
            <w:r w:rsidRPr="000E5502">
              <w:rPr>
                <w:rFonts w:ascii="Segoe UI" w:hAnsi="Segoe UI" w:cs="Segoe UI"/>
                <w:sz w:val="20"/>
                <w:szCs w:val="20"/>
              </w:rPr>
              <w:t>Рідко</w:t>
            </w:r>
            <w:proofErr w:type="spellEnd"/>
          </w:p>
        </w:tc>
        <w:tc>
          <w:tcPr>
            <w:tcW w:w="2715" w:type="dxa"/>
            <w:tcBorders>
              <w:top w:val="single" w:sz="4" w:space="0" w:color="F4993B"/>
              <w:bottom w:val="single" w:sz="4" w:space="0" w:color="F4993B"/>
            </w:tcBorders>
          </w:tcPr>
          <w:p w14:paraId="05C381D9"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 xml:space="preserve">Розгляньте припинення лікування при тяжкій анемії, лейкопенії або </w:t>
            </w:r>
            <w:proofErr w:type="spellStart"/>
            <w:r w:rsidRPr="000E5502">
              <w:rPr>
                <w:rFonts w:ascii="Segoe UI" w:hAnsi="Segoe UI" w:cs="Segoe UI"/>
                <w:sz w:val="20"/>
                <w:szCs w:val="20"/>
              </w:rPr>
              <w:t>тромбоцитопенії</w:t>
            </w:r>
            <w:proofErr w:type="spellEnd"/>
            <w:r w:rsidRPr="000E5502">
              <w:rPr>
                <w:rFonts w:ascii="Segoe UI" w:hAnsi="Segoe UI" w:cs="Segoe UI"/>
                <w:sz w:val="20"/>
                <w:szCs w:val="20"/>
              </w:rPr>
              <w:t>, які погіршуються на фоні лікування.</w:t>
            </w:r>
          </w:p>
          <w:p w14:paraId="385902F3" w14:textId="77777777" w:rsidR="00C849EF" w:rsidRPr="000E5502" w:rsidRDefault="00C849EF" w:rsidP="00C849EF">
            <w:pPr>
              <w:spacing w:line="216" w:lineRule="auto"/>
              <w:rPr>
                <w:rFonts w:ascii="Segoe UI" w:hAnsi="Segoe UI" w:cs="Segoe UI"/>
                <w:sz w:val="20"/>
                <w:szCs w:val="20"/>
              </w:rPr>
            </w:pPr>
          </w:p>
        </w:tc>
        <w:tc>
          <w:tcPr>
            <w:tcW w:w="3360" w:type="dxa"/>
            <w:tcBorders>
              <w:top w:val="single" w:sz="4" w:space="0" w:color="F4993B"/>
              <w:bottom w:val="single" w:sz="4" w:space="0" w:color="F4993B"/>
            </w:tcBorders>
          </w:tcPr>
          <w:p w14:paraId="49D3090E"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Діти з ТБ  можуть мати пригнічені клітинні лінії на початковому рівні без ефектів, пов'язаних із ліками.</w:t>
            </w:r>
          </w:p>
          <w:p w14:paraId="400F43B0" w14:textId="77777777" w:rsidR="00C849EF" w:rsidRPr="000E5502" w:rsidRDefault="00C849EF" w:rsidP="00C849EF">
            <w:pPr>
              <w:pStyle w:val="a6"/>
              <w:spacing w:after="0" w:line="216" w:lineRule="auto"/>
              <w:ind w:firstLine="180"/>
            </w:pPr>
          </w:p>
        </w:tc>
      </w:tr>
      <w:tr w:rsidR="00C849EF" w:rsidRPr="000B3762" w14:paraId="51F0A717" w14:textId="77777777" w:rsidTr="00C849EF">
        <w:trPr>
          <w:trHeight w:val="3339"/>
        </w:trPr>
        <w:tc>
          <w:tcPr>
            <w:tcW w:w="1455" w:type="dxa"/>
            <w:tcBorders>
              <w:top w:val="single" w:sz="4" w:space="0" w:color="F4993B"/>
              <w:bottom w:val="single" w:sz="4" w:space="0" w:color="F4993B"/>
            </w:tcBorders>
          </w:tcPr>
          <w:p w14:paraId="5A135FCA" w14:textId="4BAA3242"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З боку нервової системи</w:t>
            </w:r>
          </w:p>
        </w:tc>
        <w:tc>
          <w:tcPr>
            <w:tcW w:w="1652" w:type="dxa"/>
            <w:tcBorders>
              <w:top w:val="single" w:sz="4" w:space="0" w:color="F4993B"/>
              <w:bottom w:val="single" w:sz="4" w:space="0" w:color="F4993B"/>
            </w:tcBorders>
          </w:tcPr>
          <w:p w14:paraId="344EAB10" w14:textId="77777777" w:rsidR="00C849EF" w:rsidRPr="000E5502" w:rsidRDefault="00C849EF" w:rsidP="00C849EF">
            <w:pPr>
              <w:spacing w:line="216" w:lineRule="auto"/>
              <w:rPr>
                <w:rFonts w:ascii="Segoe UI" w:hAnsi="Segoe UI" w:cs="Segoe UI"/>
                <w:sz w:val="20"/>
                <w:szCs w:val="20"/>
              </w:rPr>
            </w:pPr>
            <w:proofErr w:type="spellStart"/>
            <w:r w:rsidRPr="000E5502">
              <w:rPr>
                <w:rFonts w:ascii="Segoe UI" w:hAnsi="Segoe UI" w:cs="Segoe UI"/>
                <w:sz w:val="20"/>
                <w:szCs w:val="20"/>
              </w:rPr>
              <w:t>Ізоніазид</w:t>
            </w:r>
            <w:proofErr w:type="spellEnd"/>
          </w:p>
          <w:p w14:paraId="4905671E" w14:textId="77777777" w:rsidR="00C849EF" w:rsidRPr="000E5502" w:rsidRDefault="00C849EF" w:rsidP="00C849EF">
            <w:pPr>
              <w:spacing w:line="216" w:lineRule="auto"/>
              <w:rPr>
                <w:rFonts w:ascii="Segoe UI" w:hAnsi="Segoe UI" w:cs="Segoe UI"/>
                <w:sz w:val="20"/>
                <w:szCs w:val="20"/>
                <w:lang w:val="en-US"/>
              </w:rPr>
            </w:pPr>
          </w:p>
        </w:tc>
        <w:tc>
          <w:tcPr>
            <w:tcW w:w="2141" w:type="dxa"/>
            <w:tcBorders>
              <w:top w:val="single" w:sz="4" w:space="0" w:color="F4993B"/>
              <w:bottom w:val="single" w:sz="4" w:space="0" w:color="F4993B"/>
            </w:tcBorders>
          </w:tcPr>
          <w:p w14:paraId="6F51CFB9"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Периферична невропатія</w:t>
            </w:r>
          </w:p>
          <w:p w14:paraId="309AE6A4" w14:textId="297456FE" w:rsidR="00C849EF" w:rsidRPr="000E5502" w:rsidRDefault="00C849EF" w:rsidP="00C849EF">
            <w:pPr>
              <w:spacing w:line="216" w:lineRule="auto"/>
              <w:rPr>
                <w:rFonts w:ascii="Segoe UI" w:hAnsi="Segoe UI" w:cs="Segoe UI"/>
                <w:sz w:val="20"/>
                <w:szCs w:val="20"/>
              </w:rPr>
            </w:pPr>
          </w:p>
        </w:tc>
        <w:tc>
          <w:tcPr>
            <w:tcW w:w="2030" w:type="dxa"/>
            <w:tcBorders>
              <w:top w:val="single" w:sz="4" w:space="0" w:color="F4993B"/>
              <w:bottom w:val="single" w:sz="4" w:space="0" w:color="F4993B"/>
            </w:tcBorders>
          </w:tcPr>
          <w:p w14:paraId="418EF3ED"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Від легкого до тяжкого</w:t>
            </w:r>
          </w:p>
        </w:tc>
        <w:tc>
          <w:tcPr>
            <w:tcW w:w="1358" w:type="dxa"/>
            <w:tcBorders>
              <w:top w:val="single" w:sz="4" w:space="0" w:color="F4993B"/>
              <w:bottom w:val="single" w:sz="4" w:space="0" w:color="F4993B"/>
            </w:tcBorders>
          </w:tcPr>
          <w:p w14:paraId="2430967A"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Часто зустрічається у дітей з тяжким станом неповноцінного харчування та дітей, які живуть із ВІЛ.</w:t>
            </w:r>
          </w:p>
          <w:p w14:paraId="770995D1"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 xml:space="preserve">Інакше </w:t>
            </w:r>
            <w:proofErr w:type="spellStart"/>
            <w:r w:rsidRPr="000E5502">
              <w:rPr>
                <w:rFonts w:ascii="Segoe UI" w:hAnsi="Segoe UI" w:cs="Segoe UI"/>
                <w:sz w:val="20"/>
                <w:szCs w:val="20"/>
              </w:rPr>
              <w:t>рідко</w:t>
            </w:r>
            <w:proofErr w:type="spellEnd"/>
          </w:p>
          <w:p w14:paraId="45C5686A" w14:textId="77777777" w:rsidR="00C849EF" w:rsidRPr="000E5502" w:rsidRDefault="00C849EF" w:rsidP="00C849EF">
            <w:pPr>
              <w:spacing w:line="216" w:lineRule="auto"/>
              <w:rPr>
                <w:rFonts w:ascii="Segoe UI" w:hAnsi="Segoe UI" w:cs="Segoe UI"/>
                <w:sz w:val="20"/>
                <w:szCs w:val="20"/>
              </w:rPr>
            </w:pPr>
          </w:p>
        </w:tc>
        <w:tc>
          <w:tcPr>
            <w:tcW w:w="2715" w:type="dxa"/>
            <w:tcBorders>
              <w:top w:val="single" w:sz="4" w:space="0" w:color="F4993B"/>
              <w:bottom w:val="single" w:sz="4" w:space="0" w:color="F4993B"/>
            </w:tcBorders>
          </w:tcPr>
          <w:p w14:paraId="41437D27"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Перевірте та усуньте порушення електролітного балансу.</w:t>
            </w:r>
          </w:p>
          <w:p w14:paraId="5525286B"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Оцініть внесок інших препаратів</w:t>
            </w:r>
          </w:p>
          <w:p w14:paraId="0D8C7641"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Оцініть дозу піридоксину і збільште її.</w:t>
            </w:r>
          </w:p>
          <w:p w14:paraId="60A145DF"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Оцініть дозу піридоксину і збільште її.</w:t>
            </w:r>
          </w:p>
          <w:p w14:paraId="260266F0" w14:textId="77777777" w:rsidR="00C849EF" w:rsidRPr="000E5502" w:rsidRDefault="00C849EF" w:rsidP="00C849EF">
            <w:pPr>
              <w:spacing w:line="216" w:lineRule="auto"/>
              <w:rPr>
                <w:rFonts w:ascii="Segoe UI" w:hAnsi="Segoe UI" w:cs="Segoe UI"/>
                <w:sz w:val="20"/>
                <w:szCs w:val="20"/>
              </w:rPr>
            </w:pPr>
            <w:r w:rsidRPr="000E5502">
              <w:rPr>
                <w:rFonts w:ascii="Segoe UI" w:hAnsi="Segoe UI" w:cs="Segoe UI"/>
                <w:sz w:val="20"/>
                <w:szCs w:val="20"/>
              </w:rPr>
              <w:t xml:space="preserve">Пробні низькі дози нестероїдних протизапальних засобів або </w:t>
            </w:r>
            <w:proofErr w:type="spellStart"/>
            <w:r w:rsidRPr="000E5502">
              <w:rPr>
                <w:rFonts w:ascii="Segoe UI" w:hAnsi="Segoe UI" w:cs="Segoe UI"/>
                <w:sz w:val="20"/>
                <w:szCs w:val="20"/>
              </w:rPr>
              <w:t>ацетамінофену</w:t>
            </w:r>
            <w:proofErr w:type="spellEnd"/>
          </w:p>
        </w:tc>
        <w:tc>
          <w:tcPr>
            <w:tcW w:w="3360" w:type="dxa"/>
            <w:tcBorders>
              <w:top w:val="single" w:sz="4" w:space="0" w:color="F4993B"/>
              <w:bottom w:val="single" w:sz="4" w:space="0" w:color="F4993B"/>
            </w:tcBorders>
          </w:tcPr>
          <w:p w14:paraId="4533C062" w14:textId="77777777" w:rsidR="00C849EF" w:rsidRPr="000E5502" w:rsidRDefault="00C849EF" w:rsidP="00C849EF">
            <w:pPr>
              <w:pStyle w:val="a6"/>
              <w:spacing w:after="0" w:line="216" w:lineRule="auto"/>
            </w:pPr>
            <w:r w:rsidRPr="000E5502">
              <w:t xml:space="preserve">Периферична </w:t>
            </w:r>
            <w:proofErr w:type="spellStart"/>
            <w:r w:rsidRPr="000E5502">
              <w:t>нейропатія</w:t>
            </w:r>
            <w:proofErr w:type="spellEnd"/>
            <w:r w:rsidRPr="000E5502">
              <w:t xml:space="preserve">, пов’язана з </w:t>
            </w:r>
            <w:proofErr w:type="spellStart"/>
            <w:r w:rsidRPr="000E5502">
              <w:t>ізоніазидом</w:t>
            </w:r>
            <w:proofErr w:type="spellEnd"/>
            <w:r w:rsidRPr="000E5502">
              <w:t>, загалом покращується після припинення лікування</w:t>
            </w:r>
          </w:p>
          <w:p w14:paraId="6D68361B" w14:textId="77777777" w:rsidR="00C849EF" w:rsidRPr="000E5502" w:rsidRDefault="00C849EF" w:rsidP="00C849EF">
            <w:pPr>
              <w:pStyle w:val="a6"/>
              <w:spacing w:after="0" w:line="216" w:lineRule="auto"/>
            </w:pPr>
            <w:r w:rsidRPr="000E5502">
              <w:t>Стежте за рефлексами кінцівок і ходою у всіх немовлят і дітей</w:t>
            </w:r>
          </w:p>
        </w:tc>
      </w:tr>
    </w:tbl>
    <w:p w14:paraId="44BF4E12" w14:textId="2EC95457" w:rsidR="002212DE" w:rsidRPr="000B3762" w:rsidRDefault="00C0074A" w:rsidP="00ED3361">
      <w:pPr>
        <w:spacing w:line="216" w:lineRule="auto"/>
        <w:rPr>
          <w:rFonts w:ascii="Segoe UI" w:hAnsi="Segoe UI"/>
        </w:rPr>
      </w:pPr>
      <w:r>
        <w:rPr>
          <w:noProof/>
        </w:rPr>
        <mc:AlternateContent>
          <mc:Choice Requires="wps">
            <w:drawing>
              <wp:anchor distT="0" distB="0" distL="114300" distR="114300" simplePos="0" relativeHeight="252008960" behindDoc="0" locked="0" layoutInCell="1" allowOverlap="1" wp14:anchorId="2EFAD8E1" wp14:editId="20864D84">
                <wp:simplePos x="0" y="0"/>
                <wp:positionH relativeFrom="margin">
                  <wp:posOffset>-2802127</wp:posOffset>
                </wp:positionH>
                <wp:positionV relativeFrom="margin">
                  <wp:posOffset>3005772</wp:posOffset>
                </wp:positionV>
                <wp:extent cx="6003677" cy="327025"/>
                <wp:effectExtent l="0" t="318" r="0" b="0"/>
                <wp:wrapNone/>
                <wp:docPr id="741" name="Надпись 741"/>
                <wp:cNvGraphicFramePr/>
                <a:graphic xmlns:a="http://schemas.openxmlformats.org/drawingml/2006/main">
                  <a:graphicData uri="http://schemas.microsoft.com/office/word/2010/wordprocessingShape">
                    <wps:wsp>
                      <wps:cNvSpPr txBox="1"/>
                      <wps:spPr>
                        <a:xfrm rot="5400000">
                          <a:off x="0" y="0"/>
                          <a:ext cx="6003677" cy="327025"/>
                        </a:xfrm>
                        <a:prstGeom prst="rect">
                          <a:avLst/>
                        </a:prstGeom>
                        <a:solidFill>
                          <a:schemeClr val="lt1"/>
                        </a:solidFill>
                        <a:ln w="6350">
                          <a:noFill/>
                        </a:ln>
                      </wps:spPr>
                      <wps:txbx>
                        <w:txbxContent>
                          <w:p w14:paraId="6FC648B0" w14:textId="751B4B16" w:rsidR="00C0074A" w:rsidRPr="009D68E4" w:rsidRDefault="00C0074A" w:rsidP="00C0074A">
                            <w:pPr>
                              <w:tabs>
                                <w:tab w:val="left" w:pos="3969"/>
                                <w:tab w:val="left" w:pos="4395"/>
                                <w:tab w:val="left" w:pos="8161"/>
                              </w:tabs>
                              <w:ind w:left="1134"/>
                              <w:jc w:val="right"/>
                              <w:outlineLvl w:val="0"/>
                              <w:rPr>
                                <w:rFonts w:ascii="Segoe UI" w:hAnsi="Segoe UI"/>
                                <w:lang w:val="ru-RU"/>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009D68E4" w:rsidRPr="009D68E4">
                              <w:rPr>
                                <w:rFonts w:ascii="Segoe UI" w:eastAsia="Segoe UI" w:hAnsi="Segoe UI" w:cs="Segoe UI"/>
                                <w:color w:val="F99D22"/>
                                <w:sz w:val="15"/>
                                <w:szCs w:val="15"/>
                                <w:lang w:val="ru-RU"/>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D8E1" id="Надпись 741" o:spid="_x0000_s1229" type="#_x0000_t202" style="position:absolute;margin-left:-220.65pt;margin-top:236.65pt;width:472.75pt;height:25.75pt;rotation:90;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" fillcolor="white [3201]" stroked="f" strokeweight=".5pt">
                <v:textbox>
                  <w:txbxContent>
                    <w:p w14:paraId="6FC648B0" w14:textId="751B4B16" w:rsidR="00C0074A" w:rsidRPr="009D68E4" w:rsidRDefault="00C0074A" w:rsidP="00C0074A">
                      <w:pPr>
                        <w:tabs>
                          <w:tab w:val="left" w:pos="3969"/>
                          <w:tab w:val="left" w:pos="4395"/>
                          <w:tab w:val="left" w:pos="8161"/>
                        </w:tabs>
                        <w:ind w:left="1134"/>
                        <w:jc w:val="right"/>
                        <w:outlineLvl w:val="0"/>
                        <w:rPr>
                          <w:rFonts w:ascii="Segoe UI" w:hAnsi="Segoe UI"/>
                          <w:lang w:val="ru-RU"/>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009D68E4" w:rsidRPr="009D68E4">
                        <w:rPr>
                          <w:rFonts w:ascii="Segoe UI" w:eastAsia="Segoe UI" w:hAnsi="Segoe UI" w:cs="Segoe UI"/>
                          <w:color w:val="F99D22"/>
                          <w:sz w:val="15"/>
                          <w:szCs w:val="15"/>
                          <w:lang w:val="ru-RU"/>
                        </w:rPr>
                        <w:t>107</w:t>
                      </w:r>
                    </w:p>
                  </w:txbxContent>
                </v:textbox>
                <w10:wrap anchorx="margin" anchory="margin"/>
              </v:shape>
            </w:pict>
          </mc:Fallback>
        </mc:AlternateContent>
      </w:r>
    </w:p>
    <w:p w14:paraId="564085F3" w14:textId="6C7DBD05" w:rsidR="002212DE" w:rsidRPr="000B3762" w:rsidRDefault="002212DE" w:rsidP="00ED3361">
      <w:pPr>
        <w:spacing w:line="216" w:lineRule="auto"/>
        <w:rPr>
          <w:rFonts w:ascii="Segoe UI" w:hAnsi="Segoe UI"/>
        </w:rPr>
      </w:pPr>
    </w:p>
    <w:p w14:paraId="045F8D07" w14:textId="1F306675" w:rsidR="00CF18A8" w:rsidRPr="000B3762" w:rsidRDefault="00CF18A8" w:rsidP="00ED3361">
      <w:pPr>
        <w:spacing w:line="216" w:lineRule="auto"/>
        <w:rPr>
          <w:rFonts w:ascii="Segoe UI" w:hAnsi="Segoe UI"/>
        </w:rPr>
      </w:pPr>
      <w:r w:rsidRPr="000B3762">
        <w:rPr>
          <w:rFonts w:ascii="Segoe UI" w:hAnsi="Segoe UI"/>
        </w:rPr>
        <w:br w:type="page"/>
      </w:r>
    </w:p>
    <w:tbl>
      <w:tblPr>
        <w:tblStyle w:val="af6"/>
        <w:tblW w:w="14712" w:type="dxa"/>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4"/>
        <w:gridCol w:w="1652"/>
        <w:gridCol w:w="2141"/>
        <w:gridCol w:w="2030"/>
        <w:gridCol w:w="1358"/>
        <w:gridCol w:w="2714"/>
        <w:gridCol w:w="3363"/>
      </w:tblGrid>
      <w:tr w:rsidR="00C0074A" w:rsidRPr="00C849EF" w14:paraId="7BA3FFF3" w14:textId="77777777" w:rsidTr="00C0074A">
        <w:trPr>
          <w:trHeight w:val="567"/>
        </w:trPr>
        <w:tc>
          <w:tcPr>
            <w:tcW w:w="1454" w:type="dxa"/>
            <w:shd w:val="clear" w:color="auto" w:fill="F4993B"/>
            <w:vAlign w:val="center"/>
          </w:tcPr>
          <w:p w14:paraId="52AFE2E9" w14:textId="77777777" w:rsidR="00C0074A" w:rsidRPr="00C849EF" w:rsidRDefault="00C0074A" w:rsidP="00047922">
            <w:pPr>
              <w:pStyle w:val="a6"/>
              <w:spacing w:after="0" w:line="216" w:lineRule="auto"/>
            </w:pPr>
            <w:r w:rsidRPr="00C849EF">
              <w:rPr>
                <w:b/>
                <w:bCs/>
              </w:rPr>
              <w:lastRenderedPageBreak/>
              <w:t>Система</w:t>
            </w:r>
          </w:p>
        </w:tc>
        <w:tc>
          <w:tcPr>
            <w:tcW w:w="1652" w:type="dxa"/>
            <w:shd w:val="clear" w:color="auto" w:fill="F4993B"/>
            <w:vAlign w:val="center"/>
          </w:tcPr>
          <w:p w14:paraId="40A0ECA5" w14:textId="77777777" w:rsidR="00C0074A" w:rsidRPr="00C849EF" w:rsidRDefault="00C0074A" w:rsidP="00047922">
            <w:pPr>
              <w:pStyle w:val="a6"/>
              <w:spacing w:after="0" w:line="216" w:lineRule="auto"/>
            </w:pPr>
            <w:r w:rsidRPr="00C849EF">
              <w:rPr>
                <w:b/>
                <w:bCs/>
              </w:rPr>
              <w:t>Препарат</w:t>
            </w:r>
          </w:p>
        </w:tc>
        <w:tc>
          <w:tcPr>
            <w:tcW w:w="2141" w:type="dxa"/>
            <w:shd w:val="clear" w:color="auto" w:fill="F4993B"/>
            <w:vAlign w:val="center"/>
          </w:tcPr>
          <w:p w14:paraId="78A35446" w14:textId="77777777" w:rsidR="00C0074A" w:rsidRPr="00C849EF" w:rsidRDefault="00C0074A" w:rsidP="00047922">
            <w:pPr>
              <w:pStyle w:val="a6"/>
              <w:spacing w:after="0" w:line="216" w:lineRule="auto"/>
            </w:pPr>
            <w:r w:rsidRPr="00C849EF">
              <w:rPr>
                <w:b/>
                <w:bCs/>
              </w:rPr>
              <w:t>Побічна реакція</w:t>
            </w:r>
          </w:p>
        </w:tc>
        <w:tc>
          <w:tcPr>
            <w:tcW w:w="2030" w:type="dxa"/>
            <w:shd w:val="clear" w:color="auto" w:fill="F4993B"/>
            <w:vAlign w:val="center"/>
          </w:tcPr>
          <w:p w14:paraId="2CE4F592" w14:textId="77777777" w:rsidR="00C0074A" w:rsidRPr="00C849EF" w:rsidRDefault="00C0074A" w:rsidP="00047922">
            <w:pPr>
              <w:pStyle w:val="a6"/>
              <w:spacing w:after="0" w:line="216" w:lineRule="auto"/>
              <w:rPr>
                <w:b/>
                <w:bCs/>
              </w:rPr>
            </w:pPr>
            <w:r w:rsidRPr="00C849EF">
              <w:rPr>
                <w:b/>
                <w:bCs/>
              </w:rPr>
              <w:t>Ступінь тяжкості</w:t>
            </w:r>
          </w:p>
        </w:tc>
        <w:tc>
          <w:tcPr>
            <w:tcW w:w="1358" w:type="dxa"/>
            <w:shd w:val="clear" w:color="auto" w:fill="F4993B"/>
            <w:vAlign w:val="center"/>
          </w:tcPr>
          <w:p w14:paraId="66ADAA7E" w14:textId="77777777" w:rsidR="00C0074A" w:rsidRPr="00C849EF" w:rsidRDefault="00C0074A" w:rsidP="00047922">
            <w:pPr>
              <w:pStyle w:val="a6"/>
              <w:spacing w:after="0" w:line="216" w:lineRule="auto"/>
            </w:pPr>
            <w:r w:rsidRPr="00C849EF">
              <w:rPr>
                <w:b/>
                <w:bCs/>
              </w:rPr>
              <w:t>Частота</w:t>
            </w:r>
          </w:p>
        </w:tc>
        <w:tc>
          <w:tcPr>
            <w:tcW w:w="2714" w:type="dxa"/>
            <w:shd w:val="clear" w:color="auto" w:fill="F4993B"/>
            <w:vAlign w:val="center"/>
          </w:tcPr>
          <w:p w14:paraId="2F72966A" w14:textId="77777777" w:rsidR="00C0074A" w:rsidRPr="00C849EF" w:rsidRDefault="00C0074A" w:rsidP="00047922">
            <w:pPr>
              <w:pStyle w:val="a6"/>
              <w:spacing w:after="0" w:line="216" w:lineRule="auto"/>
            </w:pPr>
            <w:r w:rsidRPr="00C849EF">
              <w:rPr>
                <w:b/>
                <w:bCs/>
              </w:rPr>
              <w:t>Порядок дій</w:t>
            </w:r>
          </w:p>
        </w:tc>
        <w:tc>
          <w:tcPr>
            <w:tcW w:w="3363" w:type="dxa"/>
            <w:shd w:val="clear" w:color="auto" w:fill="F4993B"/>
            <w:vAlign w:val="center"/>
          </w:tcPr>
          <w:p w14:paraId="5A0136E6" w14:textId="77777777" w:rsidR="00C0074A" w:rsidRPr="00C849EF" w:rsidRDefault="00C0074A" w:rsidP="00047922">
            <w:pPr>
              <w:pStyle w:val="a6"/>
              <w:spacing w:after="0" w:line="216" w:lineRule="auto"/>
            </w:pPr>
            <w:r w:rsidRPr="00C849EF">
              <w:rPr>
                <w:b/>
                <w:bCs/>
              </w:rPr>
              <w:t>Заходи обережності</w:t>
            </w:r>
          </w:p>
        </w:tc>
      </w:tr>
      <w:tr w:rsidR="00C0074A" w:rsidRPr="000E5502" w14:paraId="6920C96E" w14:textId="77777777" w:rsidTr="00C0074A">
        <w:trPr>
          <w:trHeight w:val="3339"/>
        </w:trPr>
        <w:tc>
          <w:tcPr>
            <w:tcW w:w="1454" w:type="dxa"/>
            <w:tcBorders>
              <w:top w:val="single" w:sz="4" w:space="0" w:color="F4993B"/>
              <w:bottom w:val="single" w:sz="4" w:space="0" w:color="F4993B"/>
            </w:tcBorders>
          </w:tcPr>
          <w:p w14:paraId="7A70EB41" w14:textId="2132977E"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З боку очей</w:t>
            </w:r>
          </w:p>
        </w:tc>
        <w:tc>
          <w:tcPr>
            <w:tcW w:w="1652" w:type="dxa"/>
            <w:tcBorders>
              <w:top w:val="single" w:sz="4" w:space="0" w:color="F4993B"/>
              <w:bottom w:val="single" w:sz="4" w:space="0" w:color="F4993B"/>
            </w:tcBorders>
          </w:tcPr>
          <w:p w14:paraId="133314A0" w14:textId="77777777" w:rsidR="00C0074A" w:rsidRPr="000E5502" w:rsidRDefault="00C0074A" w:rsidP="00C0074A">
            <w:pPr>
              <w:spacing w:line="216" w:lineRule="auto"/>
              <w:rPr>
                <w:rFonts w:ascii="Segoe UI" w:hAnsi="Segoe UI" w:cs="Segoe UI"/>
                <w:sz w:val="20"/>
                <w:szCs w:val="20"/>
              </w:rPr>
            </w:pPr>
            <w:proofErr w:type="spellStart"/>
            <w:r w:rsidRPr="000E5502">
              <w:rPr>
                <w:rFonts w:ascii="Segoe UI" w:hAnsi="Segoe UI" w:cs="Segoe UI"/>
                <w:sz w:val="20"/>
                <w:szCs w:val="20"/>
              </w:rPr>
              <w:t>Етамбутол</w:t>
            </w:r>
            <w:proofErr w:type="spellEnd"/>
          </w:p>
          <w:p w14:paraId="58FE1865" w14:textId="6A9382F4" w:rsidR="00C0074A" w:rsidRPr="000E5502" w:rsidRDefault="00C0074A" w:rsidP="00C0074A">
            <w:pPr>
              <w:spacing w:line="216" w:lineRule="auto"/>
              <w:rPr>
                <w:rFonts w:ascii="Segoe UI" w:hAnsi="Segoe UI" w:cs="Segoe UI"/>
                <w:sz w:val="20"/>
                <w:szCs w:val="20"/>
                <w:lang w:val="en-US"/>
              </w:rPr>
            </w:pPr>
            <w:proofErr w:type="spellStart"/>
            <w:r w:rsidRPr="000E5502">
              <w:rPr>
                <w:rFonts w:ascii="Segoe UI" w:hAnsi="Segoe UI" w:cs="Segoe UI"/>
                <w:sz w:val="20"/>
                <w:szCs w:val="20"/>
              </w:rPr>
              <w:t>Ізоніазид</w:t>
            </w:r>
            <w:proofErr w:type="spellEnd"/>
          </w:p>
        </w:tc>
        <w:tc>
          <w:tcPr>
            <w:tcW w:w="2141" w:type="dxa"/>
            <w:tcBorders>
              <w:top w:val="single" w:sz="4" w:space="0" w:color="F4993B"/>
              <w:bottom w:val="single" w:sz="4" w:space="0" w:color="F4993B"/>
            </w:tcBorders>
          </w:tcPr>
          <w:p w14:paraId="1DDB346E" w14:textId="77777777"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 xml:space="preserve">Оптична </w:t>
            </w:r>
            <w:proofErr w:type="spellStart"/>
            <w:r w:rsidRPr="000E5502">
              <w:rPr>
                <w:rFonts w:ascii="Segoe UI" w:hAnsi="Segoe UI" w:cs="Segoe UI"/>
                <w:sz w:val="20"/>
                <w:szCs w:val="20"/>
              </w:rPr>
              <w:t>нейропатія</w:t>
            </w:r>
            <w:proofErr w:type="spellEnd"/>
          </w:p>
          <w:p w14:paraId="26FAB73B" w14:textId="384BA411"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Неврит</w:t>
            </w:r>
          </w:p>
        </w:tc>
        <w:tc>
          <w:tcPr>
            <w:tcW w:w="2030" w:type="dxa"/>
            <w:tcBorders>
              <w:top w:val="single" w:sz="4" w:space="0" w:color="F4993B"/>
              <w:bottom w:val="single" w:sz="4" w:space="0" w:color="F4993B"/>
            </w:tcBorders>
          </w:tcPr>
          <w:p w14:paraId="7B54126B" w14:textId="360C65A2"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Тяжкий</w:t>
            </w:r>
          </w:p>
        </w:tc>
        <w:tc>
          <w:tcPr>
            <w:tcW w:w="1358" w:type="dxa"/>
            <w:tcBorders>
              <w:top w:val="single" w:sz="4" w:space="0" w:color="F4993B"/>
              <w:bottom w:val="single" w:sz="4" w:space="0" w:color="F4993B"/>
            </w:tcBorders>
          </w:tcPr>
          <w:p w14:paraId="635397B8" w14:textId="7F8CBC68"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 xml:space="preserve">Дуже </w:t>
            </w:r>
            <w:proofErr w:type="spellStart"/>
            <w:r w:rsidRPr="000E5502">
              <w:rPr>
                <w:rFonts w:ascii="Segoe UI" w:hAnsi="Segoe UI" w:cs="Segoe UI"/>
                <w:sz w:val="20"/>
                <w:szCs w:val="20"/>
              </w:rPr>
              <w:t>рідко</w:t>
            </w:r>
            <w:proofErr w:type="spellEnd"/>
            <w:r w:rsidRPr="000E5502">
              <w:rPr>
                <w:rFonts w:ascii="Segoe UI" w:hAnsi="Segoe UI" w:cs="Segoe UI"/>
                <w:sz w:val="20"/>
                <w:szCs w:val="20"/>
              </w:rPr>
              <w:t xml:space="preserve"> в дітей</w:t>
            </w:r>
          </w:p>
        </w:tc>
        <w:tc>
          <w:tcPr>
            <w:tcW w:w="2714" w:type="dxa"/>
            <w:tcBorders>
              <w:top w:val="single" w:sz="4" w:space="0" w:color="F4993B"/>
              <w:bottom w:val="single" w:sz="4" w:space="0" w:color="F4993B"/>
            </w:tcBorders>
          </w:tcPr>
          <w:p w14:paraId="18F049A2" w14:textId="5524CFA0" w:rsidR="00C0074A" w:rsidRPr="000E5502" w:rsidRDefault="00C0074A" w:rsidP="00C0074A">
            <w:pPr>
              <w:spacing w:line="216" w:lineRule="auto"/>
              <w:rPr>
                <w:rFonts w:ascii="Segoe UI" w:hAnsi="Segoe UI" w:cs="Segoe UI"/>
                <w:sz w:val="20"/>
                <w:szCs w:val="20"/>
              </w:rPr>
            </w:pPr>
            <w:proofErr w:type="spellStart"/>
            <w:r w:rsidRPr="000E5502">
              <w:rPr>
                <w:rFonts w:ascii="Segoe UI" w:hAnsi="Segoe UI" w:cs="Segoe UI"/>
                <w:sz w:val="20"/>
                <w:szCs w:val="20"/>
              </w:rPr>
              <w:t>Направте</w:t>
            </w:r>
            <w:proofErr w:type="spellEnd"/>
            <w:r w:rsidRPr="000E5502">
              <w:rPr>
                <w:rFonts w:ascii="Segoe UI" w:hAnsi="Segoe UI" w:cs="Segoe UI"/>
                <w:sz w:val="20"/>
                <w:szCs w:val="20"/>
              </w:rPr>
              <w:t xml:space="preserve"> до спеціаліста, якщо є побоювання щодо зниження гостроти зору або розрізнення кольорів під час лікування.</w:t>
            </w:r>
          </w:p>
        </w:tc>
        <w:tc>
          <w:tcPr>
            <w:tcW w:w="3363" w:type="dxa"/>
            <w:tcBorders>
              <w:top w:val="single" w:sz="4" w:space="0" w:color="F4993B"/>
              <w:bottom w:val="single" w:sz="4" w:space="0" w:color="F4993B"/>
            </w:tcBorders>
          </w:tcPr>
          <w:p w14:paraId="003E120F" w14:textId="77777777" w:rsidR="00C0074A" w:rsidRPr="000E5502" w:rsidRDefault="00C0074A" w:rsidP="00C0074A">
            <w:pPr>
              <w:pStyle w:val="a6"/>
              <w:spacing w:after="0" w:line="216" w:lineRule="auto"/>
            </w:pPr>
            <w:r w:rsidRPr="000E5502">
              <w:t>Проведіть базову оцінку гостроти зору та кольорового зору у дітей старшого віку</w:t>
            </w:r>
          </w:p>
          <w:p w14:paraId="554592E2" w14:textId="68477043" w:rsidR="00C0074A" w:rsidRPr="000E5502" w:rsidRDefault="00C0074A" w:rsidP="00C0074A">
            <w:pPr>
              <w:pStyle w:val="a6"/>
              <w:spacing w:after="0" w:line="216" w:lineRule="auto"/>
            </w:pPr>
            <w:r w:rsidRPr="000E5502">
              <w:t xml:space="preserve">Спостерігайте за </w:t>
            </w:r>
            <w:proofErr w:type="spellStart"/>
            <w:r w:rsidRPr="000E5502">
              <w:t>фіксальними</w:t>
            </w:r>
            <w:proofErr w:type="spellEnd"/>
            <w:r w:rsidRPr="000E5502">
              <w:t xml:space="preserve"> рухами та стеженням у немовлят</w:t>
            </w:r>
          </w:p>
        </w:tc>
      </w:tr>
      <w:tr w:rsidR="00C0074A" w:rsidRPr="000B3762" w14:paraId="20CC7CAA" w14:textId="77777777" w:rsidTr="00C0074A">
        <w:trPr>
          <w:trHeight w:val="3339"/>
        </w:trPr>
        <w:tc>
          <w:tcPr>
            <w:tcW w:w="1454" w:type="dxa"/>
            <w:tcBorders>
              <w:top w:val="single" w:sz="4" w:space="0" w:color="F4993B"/>
              <w:bottom w:val="single" w:sz="4" w:space="0" w:color="F4993B"/>
            </w:tcBorders>
          </w:tcPr>
          <w:p w14:paraId="7EDFD530" w14:textId="413387C3"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З боку печінки</w:t>
            </w:r>
          </w:p>
        </w:tc>
        <w:tc>
          <w:tcPr>
            <w:tcW w:w="1652" w:type="dxa"/>
            <w:tcBorders>
              <w:top w:val="single" w:sz="4" w:space="0" w:color="F4993B"/>
              <w:bottom w:val="single" w:sz="4" w:space="0" w:color="F4993B"/>
            </w:tcBorders>
          </w:tcPr>
          <w:p w14:paraId="70EC1642" w14:textId="77777777" w:rsidR="00C0074A" w:rsidRPr="000E5502" w:rsidRDefault="00C0074A" w:rsidP="00C0074A">
            <w:pPr>
              <w:spacing w:line="216" w:lineRule="auto"/>
              <w:rPr>
                <w:rFonts w:ascii="Segoe UI" w:hAnsi="Segoe UI" w:cs="Segoe UI"/>
                <w:sz w:val="20"/>
                <w:szCs w:val="20"/>
              </w:rPr>
            </w:pPr>
            <w:proofErr w:type="spellStart"/>
            <w:r w:rsidRPr="000E5502">
              <w:rPr>
                <w:rFonts w:ascii="Segoe UI" w:hAnsi="Segoe UI" w:cs="Segoe UI"/>
                <w:sz w:val="20"/>
                <w:szCs w:val="20"/>
              </w:rPr>
              <w:t>Ізоніазид</w:t>
            </w:r>
            <w:proofErr w:type="spellEnd"/>
          </w:p>
          <w:p w14:paraId="2C1EDAB0" w14:textId="77777777" w:rsidR="00C0074A" w:rsidRPr="000E5502" w:rsidRDefault="00C0074A" w:rsidP="00C0074A">
            <w:pPr>
              <w:spacing w:line="216" w:lineRule="auto"/>
              <w:rPr>
                <w:rFonts w:ascii="Segoe UI" w:hAnsi="Segoe UI" w:cs="Segoe UI"/>
                <w:sz w:val="20"/>
                <w:szCs w:val="20"/>
              </w:rPr>
            </w:pPr>
            <w:proofErr w:type="spellStart"/>
            <w:r w:rsidRPr="000E5502">
              <w:rPr>
                <w:rFonts w:ascii="Segoe UI" w:hAnsi="Segoe UI" w:cs="Segoe UI"/>
                <w:sz w:val="20"/>
                <w:szCs w:val="20"/>
              </w:rPr>
              <w:t>Рифампіцин</w:t>
            </w:r>
            <w:proofErr w:type="spellEnd"/>
          </w:p>
          <w:p w14:paraId="3902B7DC" w14:textId="36B85D64" w:rsidR="00C0074A" w:rsidRPr="00C0074A" w:rsidRDefault="00C0074A" w:rsidP="00C0074A">
            <w:pPr>
              <w:spacing w:line="216" w:lineRule="auto"/>
              <w:rPr>
                <w:rFonts w:ascii="Segoe UI" w:hAnsi="Segoe UI" w:cs="Segoe UI"/>
                <w:sz w:val="20"/>
                <w:szCs w:val="20"/>
                <w:lang w:val="ru-RU"/>
              </w:rPr>
            </w:pPr>
            <w:proofErr w:type="spellStart"/>
            <w:r w:rsidRPr="000E5502">
              <w:rPr>
                <w:rFonts w:ascii="Segoe UI" w:hAnsi="Segoe UI" w:cs="Segoe UI"/>
                <w:sz w:val="20"/>
                <w:szCs w:val="20"/>
              </w:rPr>
              <w:t>Піразинамід</w:t>
            </w:r>
            <w:proofErr w:type="spellEnd"/>
          </w:p>
        </w:tc>
        <w:tc>
          <w:tcPr>
            <w:tcW w:w="2141" w:type="dxa"/>
            <w:tcBorders>
              <w:top w:val="single" w:sz="4" w:space="0" w:color="F4993B"/>
              <w:bottom w:val="single" w:sz="4" w:space="0" w:color="F4993B"/>
            </w:tcBorders>
          </w:tcPr>
          <w:p w14:paraId="59E39BCB" w14:textId="09C3DDF7"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Гепатит</w:t>
            </w:r>
          </w:p>
          <w:p w14:paraId="0BDCAC1E" w14:textId="1EDFA0B6"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Симптоми незрозумілої нудоти</w:t>
            </w:r>
          </w:p>
          <w:p w14:paraId="1692D52F" w14:textId="42FBADC8"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Перед жовтяницею може з'явитися зниження апетиту і блювання</w:t>
            </w:r>
          </w:p>
        </w:tc>
        <w:tc>
          <w:tcPr>
            <w:tcW w:w="2030" w:type="dxa"/>
            <w:tcBorders>
              <w:top w:val="single" w:sz="4" w:space="0" w:color="F4993B"/>
              <w:bottom w:val="single" w:sz="4" w:space="0" w:color="F4993B"/>
            </w:tcBorders>
          </w:tcPr>
          <w:p w14:paraId="1A093655" w14:textId="0BFFD652"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Від легкого до тяжкого</w:t>
            </w:r>
          </w:p>
        </w:tc>
        <w:tc>
          <w:tcPr>
            <w:tcW w:w="1358" w:type="dxa"/>
            <w:tcBorders>
              <w:top w:val="single" w:sz="4" w:space="0" w:color="F4993B"/>
              <w:bottom w:val="single" w:sz="4" w:space="0" w:color="F4993B"/>
            </w:tcBorders>
          </w:tcPr>
          <w:p w14:paraId="70CDB232" w14:textId="77777777" w:rsidR="00C0074A" w:rsidRPr="000E5502" w:rsidRDefault="00C0074A" w:rsidP="00C0074A">
            <w:pPr>
              <w:spacing w:line="216" w:lineRule="auto"/>
              <w:rPr>
                <w:rFonts w:ascii="Segoe UI" w:eastAsia="Times New Roman" w:hAnsi="Segoe UI" w:cs="Segoe UI"/>
                <w:sz w:val="20"/>
                <w:szCs w:val="20"/>
                <w:lang w:eastAsia="uk-UA"/>
              </w:rPr>
            </w:pPr>
            <w:r w:rsidRPr="000E5502">
              <w:rPr>
                <w:rFonts w:ascii="Segoe UI" w:eastAsia="Times New Roman" w:hAnsi="Segoe UI" w:cs="Segoe UI"/>
                <w:sz w:val="20"/>
                <w:szCs w:val="20"/>
                <w:lang w:eastAsia="uk-UA"/>
              </w:rPr>
              <w:t xml:space="preserve">У більшості дітей зустрічається </w:t>
            </w:r>
            <w:proofErr w:type="spellStart"/>
            <w:r w:rsidRPr="000E5502">
              <w:rPr>
                <w:rFonts w:ascii="Segoe UI" w:eastAsia="Times New Roman" w:hAnsi="Segoe UI" w:cs="Segoe UI"/>
                <w:sz w:val="20"/>
                <w:szCs w:val="20"/>
                <w:lang w:eastAsia="uk-UA"/>
              </w:rPr>
              <w:t>рідко</w:t>
            </w:r>
            <w:proofErr w:type="spellEnd"/>
            <w:r w:rsidRPr="000E5502">
              <w:rPr>
                <w:rFonts w:ascii="Segoe UI" w:eastAsia="Times New Roman" w:hAnsi="Segoe UI" w:cs="Segoe UI"/>
                <w:sz w:val="20"/>
                <w:szCs w:val="20"/>
                <w:lang w:eastAsia="uk-UA"/>
              </w:rPr>
              <w:t>, але частіше у дітей, які живуть з ВІЛ</w:t>
            </w:r>
          </w:p>
          <w:p w14:paraId="00D73F13" w14:textId="77777777" w:rsidR="00C0074A" w:rsidRPr="000E5502" w:rsidRDefault="00C0074A" w:rsidP="00C0074A">
            <w:pPr>
              <w:spacing w:line="216" w:lineRule="auto"/>
              <w:rPr>
                <w:rFonts w:ascii="Segoe UI" w:hAnsi="Segoe UI" w:cs="Segoe UI"/>
                <w:sz w:val="20"/>
                <w:szCs w:val="20"/>
              </w:rPr>
            </w:pPr>
          </w:p>
        </w:tc>
        <w:tc>
          <w:tcPr>
            <w:tcW w:w="2714" w:type="dxa"/>
            <w:tcBorders>
              <w:top w:val="single" w:sz="4" w:space="0" w:color="F4993B"/>
              <w:bottom w:val="single" w:sz="4" w:space="0" w:color="F4993B"/>
            </w:tcBorders>
          </w:tcPr>
          <w:p w14:paraId="1E3A2107" w14:textId="77777777"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Припиніть лікування, якщо у 5 разів перевищує верхню межу норми або у 3 рази перевищує верхню межу норми із симптомами гепатиту та направляйте на поетапне повторне введення</w:t>
            </w:r>
          </w:p>
          <w:p w14:paraId="2A3802D2" w14:textId="3711BC92" w:rsidR="00C0074A" w:rsidRPr="000E5502" w:rsidRDefault="00C0074A" w:rsidP="00C0074A">
            <w:pPr>
              <w:spacing w:line="216" w:lineRule="auto"/>
              <w:rPr>
                <w:rFonts w:ascii="Segoe UI" w:hAnsi="Segoe UI" w:cs="Segoe UI"/>
                <w:sz w:val="20"/>
                <w:szCs w:val="20"/>
              </w:rPr>
            </w:pPr>
            <w:r w:rsidRPr="000E5502">
              <w:rPr>
                <w:rFonts w:ascii="Segoe UI" w:hAnsi="Segoe UI" w:cs="Segoe UI"/>
                <w:sz w:val="20"/>
                <w:szCs w:val="20"/>
              </w:rPr>
              <w:t>Якщо &lt;5 разів верхня межа норми або &lt;3 рази верхня межа норми з симптомами гепатиту, уважно спостерігайте</w:t>
            </w:r>
          </w:p>
        </w:tc>
        <w:tc>
          <w:tcPr>
            <w:tcW w:w="3363" w:type="dxa"/>
            <w:tcBorders>
              <w:top w:val="single" w:sz="4" w:space="0" w:color="F4993B"/>
              <w:bottom w:val="single" w:sz="4" w:space="0" w:color="F4993B"/>
            </w:tcBorders>
          </w:tcPr>
          <w:p w14:paraId="083628EB" w14:textId="3E7BFB44" w:rsidR="00C0074A" w:rsidRPr="000E5502" w:rsidRDefault="00C0074A" w:rsidP="00C0074A">
            <w:pPr>
              <w:pStyle w:val="a6"/>
              <w:spacing w:after="0" w:line="216" w:lineRule="auto"/>
            </w:pPr>
            <w:proofErr w:type="spellStart"/>
            <w:r w:rsidRPr="000E5502">
              <w:t>Рифампіцин</w:t>
            </w:r>
            <w:proofErr w:type="spellEnd"/>
            <w:r w:rsidRPr="000E5502">
              <w:t xml:space="preserve"> частіше асоціюється з </w:t>
            </w:r>
            <w:proofErr w:type="spellStart"/>
            <w:r w:rsidRPr="000E5502">
              <w:t>холестатичним</w:t>
            </w:r>
            <w:proofErr w:type="spellEnd"/>
            <w:r w:rsidRPr="000E5502">
              <w:t xml:space="preserve"> </w:t>
            </w:r>
            <w:proofErr w:type="spellStart"/>
            <w:r w:rsidRPr="000E5502">
              <w:t>патерном</w:t>
            </w:r>
            <w:proofErr w:type="spellEnd"/>
            <w:r w:rsidRPr="000E5502">
              <w:t xml:space="preserve"> </w:t>
            </w:r>
            <w:proofErr w:type="spellStart"/>
            <w:r w:rsidRPr="000E5502">
              <w:t>Ізоніазид</w:t>
            </w:r>
            <w:proofErr w:type="spellEnd"/>
            <w:r w:rsidRPr="000E5502">
              <w:t xml:space="preserve"> та </w:t>
            </w:r>
            <w:proofErr w:type="spellStart"/>
            <w:r w:rsidRPr="000E5502">
              <w:t>піразинамід</w:t>
            </w:r>
            <w:proofErr w:type="spellEnd"/>
            <w:r w:rsidRPr="000E5502">
              <w:t xml:space="preserve"> частіше призводять до ізольованого підвищення АЛТ/АСТ</w:t>
            </w:r>
          </w:p>
        </w:tc>
      </w:tr>
    </w:tbl>
    <w:p w14:paraId="60B1FF89" w14:textId="14A3BB71" w:rsidR="00CF18A8" w:rsidRPr="000B3762" w:rsidRDefault="005D6B81" w:rsidP="00ED3361">
      <w:pPr>
        <w:spacing w:line="216" w:lineRule="auto"/>
        <w:rPr>
          <w:rFonts w:ascii="Segoe UI" w:hAnsi="Segoe UI"/>
        </w:rPr>
      </w:pPr>
      <w:r>
        <w:rPr>
          <w:noProof/>
        </w:rPr>
        <mc:AlternateContent>
          <mc:Choice Requires="wps">
            <w:drawing>
              <wp:anchor distT="0" distB="0" distL="114300" distR="114300" simplePos="0" relativeHeight="252006912" behindDoc="0" locked="0" layoutInCell="1" allowOverlap="1" wp14:anchorId="033BF875" wp14:editId="68A4F3A0">
                <wp:simplePos x="0" y="0"/>
                <wp:positionH relativeFrom="margin">
                  <wp:posOffset>-2404551</wp:posOffset>
                </wp:positionH>
                <wp:positionV relativeFrom="page">
                  <wp:posOffset>2844800</wp:posOffset>
                </wp:positionV>
                <wp:extent cx="5263515" cy="327025"/>
                <wp:effectExtent l="0" t="8255" r="5080" b="5080"/>
                <wp:wrapNone/>
                <wp:docPr id="740" name="Надпись 740"/>
                <wp:cNvGraphicFramePr/>
                <a:graphic xmlns:a="http://schemas.openxmlformats.org/drawingml/2006/main">
                  <a:graphicData uri="http://schemas.microsoft.com/office/word/2010/wordprocessingShape">
                    <wps:wsp>
                      <wps:cNvSpPr txBox="1"/>
                      <wps:spPr>
                        <a:xfrm rot="5400000">
                          <a:off x="0" y="0"/>
                          <a:ext cx="5263515" cy="327025"/>
                        </a:xfrm>
                        <a:prstGeom prst="rect">
                          <a:avLst/>
                        </a:prstGeom>
                        <a:solidFill>
                          <a:schemeClr val="lt1"/>
                        </a:solidFill>
                        <a:ln w="6350">
                          <a:noFill/>
                        </a:ln>
                      </wps:spPr>
                      <wps:txbx>
                        <w:txbxContent>
                          <w:p w14:paraId="16A403A0" w14:textId="0535A138" w:rsidR="00C0074A" w:rsidRPr="000B3762" w:rsidRDefault="00C0074A" w:rsidP="00C0074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00612F6E">
                              <w:rPr>
                                <w:rFonts w:ascii="Segoe UI" w:eastAsia="Segoe UI" w:hAnsi="Segoe UI" w:cs="Segoe UI"/>
                                <w:noProof/>
                                <w:color w:val="F99D22"/>
                                <w:sz w:val="15"/>
                                <w:szCs w:val="15"/>
                                <w:lang w:val="ru-RU"/>
                              </w:rPr>
                              <w:t>108</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F875" id="Надпись 740" o:spid="_x0000_s1230" type="#_x0000_t202" style="position:absolute;margin-left:-189.35pt;margin-top:224pt;width:414.45pt;height:25.75pt;rotation:90;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" fillcolor="white [3201]" stroked="f" strokeweight=".5pt">
                <v:textbox>
                  <w:txbxContent>
                    <w:p w14:paraId="16A403A0" w14:textId="0535A138" w:rsidR="00C0074A" w:rsidRPr="000B3762" w:rsidRDefault="00C0074A" w:rsidP="00C0074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00612F6E">
                        <w:rPr>
                          <w:rFonts w:ascii="Segoe UI" w:eastAsia="Segoe UI" w:hAnsi="Segoe UI" w:cs="Segoe UI"/>
                          <w:noProof/>
                          <w:color w:val="F99D22"/>
                          <w:sz w:val="15"/>
                          <w:szCs w:val="15"/>
                          <w:lang w:val="ru-RU"/>
                        </w:rPr>
                        <w:t>108</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margin" anchory="page"/>
              </v:shape>
            </w:pict>
          </mc:Fallback>
        </mc:AlternateContent>
      </w:r>
    </w:p>
    <w:p w14:paraId="06BF0F7C" w14:textId="77777777" w:rsidR="005141D8" w:rsidRPr="005141D8" w:rsidRDefault="005141D8" w:rsidP="005141D8">
      <w:pPr>
        <w:ind w:left="812"/>
        <w:rPr>
          <w:rFonts w:ascii="Segoe UI" w:hAnsi="Segoe UI" w:cs="Segoe UI"/>
          <w:szCs w:val="18"/>
        </w:rPr>
      </w:pPr>
      <w:r w:rsidRPr="005141D8">
        <w:rPr>
          <w:rFonts w:ascii="Segoe UI" w:hAnsi="Segoe UI" w:cs="Segoe UI"/>
          <w:sz w:val="18"/>
          <w:szCs w:val="10"/>
        </w:rPr>
        <w:t xml:space="preserve">Адаптовано з: </w:t>
      </w:r>
      <w:proofErr w:type="spellStart"/>
      <w:r w:rsidRPr="005141D8">
        <w:rPr>
          <w:rFonts w:ascii="Segoe UI" w:hAnsi="Segoe UI" w:cs="Segoe UI"/>
          <w:sz w:val="18"/>
          <w:szCs w:val="10"/>
        </w:rPr>
        <w:t>Хіміорезистентний</w:t>
      </w:r>
      <w:proofErr w:type="spellEnd"/>
      <w:r w:rsidRPr="005141D8">
        <w:rPr>
          <w:rFonts w:ascii="Segoe UI" w:hAnsi="Segoe UI" w:cs="Segoe UI"/>
          <w:sz w:val="18"/>
          <w:szCs w:val="10"/>
        </w:rPr>
        <w:t xml:space="preserve"> туберкульоз, Посібник з виживання для клініцистів, третє видання: Міжнародний туберкульозний центр Керрі та Департамент охорони здоров'я Каліфорнії; 2016.  / </w:t>
      </w:r>
      <w:proofErr w:type="spellStart"/>
      <w:r w:rsidRPr="005141D8">
        <w:rPr>
          <w:rFonts w:ascii="Segoe UI" w:hAnsi="Segoe UI" w:cs="Segoe UI"/>
          <w:sz w:val="18"/>
          <w:szCs w:val="10"/>
        </w:rPr>
        <w:t>Drug-Resistant</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Tuberculosis</w:t>
      </w:r>
      <w:proofErr w:type="spellEnd"/>
      <w:r w:rsidRPr="005141D8">
        <w:rPr>
          <w:rFonts w:ascii="Segoe UI" w:hAnsi="Segoe UI" w:cs="Segoe UI"/>
          <w:sz w:val="18"/>
          <w:szCs w:val="10"/>
        </w:rPr>
        <w:t xml:space="preserve">, A </w:t>
      </w:r>
      <w:proofErr w:type="spellStart"/>
      <w:r w:rsidRPr="005141D8">
        <w:rPr>
          <w:rFonts w:ascii="Segoe UI" w:hAnsi="Segoe UI" w:cs="Segoe UI"/>
          <w:sz w:val="18"/>
          <w:szCs w:val="10"/>
        </w:rPr>
        <w:t>Survival</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Guide</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For</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Clinicians</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Third</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Edition</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Curry</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International</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Tuberculosis</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Center</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and</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California</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Department</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of</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Public</w:t>
      </w:r>
      <w:proofErr w:type="spellEnd"/>
      <w:r w:rsidRPr="005141D8">
        <w:rPr>
          <w:rFonts w:ascii="Segoe UI" w:hAnsi="Segoe UI" w:cs="Segoe UI"/>
          <w:sz w:val="18"/>
          <w:szCs w:val="10"/>
        </w:rPr>
        <w:t xml:space="preserve"> </w:t>
      </w:r>
      <w:proofErr w:type="spellStart"/>
      <w:r w:rsidRPr="005141D8">
        <w:rPr>
          <w:rFonts w:ascii="Segoe UI" w:hAnsi="Segoe UI" w:cs="Segoe UI"/>
          <w:sz w:val="18"/>
          <w:szCs w:val="10"/>
        </w:rPr>
        <w:t>Health</w:t>
      </w:r>
      <w:proofErr w:type="spellEnd"/>
      <w:r w:rsidRPr="005141D8">
        <w:rPr>
          <w:rFonts w:ascii="Segoe UI" w:hAnsi="Segoe UI" w:cs="Segoe UI"/>
          <w:sz w:val="18"/>
          <w:szCs w:val="10"/>
        </w:rPr>
        <w:t>; 2016.</w:t>
      </w:r>
    </w:p>
    <w:p w14:paraId="2D280F58" w14:textId="77777777" w:rsidR="005141D8" w:rsidRDefault="005141D8" w:rsidP="00ED3361">
      <w:pPr>
        <w:spacing w:line="216" w:lineRule="auto"/>
        <w:rPr>
          <w:rFonts w:ascii="Segoe UI" w:hAnsi="Segoe UI"/>
        </w:rPr>
      </w:pPr>
    </w:p>
    <w:p w14:paraId="06EE805C" w14:textId="77777777" w:rsidR="005141D8" w:rsidRDefault="005141D8" w:rsidP="00ED3361">
      <w:pPr>
        <w:spacing w:line="216" w:lineRule="auto"/>
        <w:rPr>
          <w:rFonts w:ascii="Segoe UI" w:hAnsi="Segoe UI"/>
        </w:rPr>
      </w:pPr>
    </w:p>
    <w:p w14:paraId="25EB5E50" w14:textId="74E16BB9" w:rsidR="00CF18A8" w:rsidRPr="000B3762" w:rsidRDefault="00CF18A8" w:rsidP="00ED3361">
      <w:pPr>
        <w:spacing w:line="216" w:lineRule="auto"/>
        <w:rPr>
          <w:rFonts w:ascii="Segoe UI" w:hAnsi="Segoe UI"/>
        </w:rPr>
        <w:sectPr w:rsidR="00CF18A8" w:rsidRPr="000B3762" w:rsidSect="00C849EF">
          <w:headerReference w:type="even" r:id="rId188"/>
          <w:headerReference w:type="default" r:id="rId189"/>
          <w:footerReference w:type="even" r:id="rId190"/>
          <w:footerReference w:type="default" r:id="rId191"/>
          <w:pgSz w:w="16840" w:h="11900" w:orient="landscape"/>
          <w:pgMar w:top="1418" w:right="1416" w:bottom="762" w:left="586" w:header="334" w:footer="334" w:gutter="0"/>
          <w:cols w:space="720"/>
          <w:noEndnote/>
          <w:docGrid w:linePitch="360"/>
          <w15:footnoteColumns w:val="1"/>
        </w:sectPr>
      </w:pPr>
      <w:r w:rsidRPr="000E5502">
        <w:rPr>
          <w:noProof/>
          <w:lang w:eastAsia="uk-UA" w:bidi="ar-SA"/>
        </w:rPr>
        <mc:AlternateContent>
          <mc:Choice Requires="wps">
            <w:drawing>
              <wp:anchor distT="0" distB="0" distL="114300" distR="114300" simplePos="0" relativeHeight="251634176" behindDoc="0" locked="0" layoutInCell="1" allowOverlap="1" wp14:anchorId="4FC29400" wp14:editId="76D06EF2">
                <wp:simplePos x="0" y="0"/>
                <wp:positionH relativeFrom="margin">
                  <wp:align>left</wp:align>
                </wp:positionH>
                <wp:positionV relativeFrom="paragraph">
                  <wp:posOffset>3721100</wp:posOffset>
                </wp:positionV>
                <wp:extent cx="9770110" cy="1151467"/>
                <wp:effectExtent l="0" t="0" r="21590" b="10795"/>
                <wp:wrapNone/>
                <wp:docPr id="50" name="Прямоугольник 50"/>
                <wp:cNvGraphicFramePr/>
                <a:graphic xmlns:a="http://schemas.openxmlformats.org/drawingml/2006/main">
                  <a:graphicData uri="http://schemas.microsoft.com/office/word/2010/wordprocessingShape">
                    <wps:wsp>
                      <wps:cNvSpPr/>
                      <wps:spPr>
                        <a:xfrm>
                          <a:off x="0" y="0"/>
                          <a:ext cx="9770110" cy="11514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142431" w14:textId="77777777" w:rsidR="0028591B" w:rsidRPr="00CF18A8" w:rsidRDefault="0028591B" w:rsidP="00CF18A8">
                            <w:pPr>
                              <w:rPr>
                                <w:rFonts w:ascii="Segoe UI" w:hAnsi="Segoe UI" w:cs="Segoe UI"/>
                                <w:sz w:val="36"/>
                              </w:rPr>
                            </w:pPr>
                            <w:r w:rsidRPr="00CF18A8">
                              <w:rPr>
                                <w:rFonts w:ascii="Segoe UI" w:hAnsi="Segoe UI" w:cs="Segoe UI"/>
                                <w:szCs w:val="16"/>
                              </w:rPr>
                              <w:t xml:space="preserve">Адаптовано з: </w:t>
                            </w:r>
                            <w:proofErr w:type="spellStart"/>
                            <w:r w:rsidRPr="00CF18A8">
                              <w:rPr>
                                <w:rFonts w:ascii="Segoe UI" w:hAnsi="Segoe UI" w:cs="Segoe UI"/>
                                <w:szCs w:val="16"/>
                              </w:rPr>
                              <w:t>Хіміорезистентний</w:t>
                            </w:r>
                            <w:proofErr w:type="spellEnd"/>
                            <w:r w:rsidRPr="00CF18A8">
                              <w:rPr>
                                <w:rFonts w:ascii="Segoe UI" w:hAnsi="Segoe UI" w:cs="Segoe UI"/>
                                <w:szCs w:val="16"/>
                              </w:rPr>
                              <w:t xml:space="preserve"> туберкульоз, Посібник з виживання для клініцистів, третє видання: Міжнародний туберкульозний центр Керрі та Департамент охорони здоров'я Каліфорнії; 2016.  / </w:t>
                            </w:r>
                            <w:proofErr w:type="spellStart"/>
                            <w:r w:rsidRPr="00CF18A8">
                              <w:rPr>
                                <w:rFonts w:ascii="Segoe UI" w:hAnsi="Segoe UI" w:cs="Segoe UI"/>
                                <w:szCs w:val="16"/>
                              </w:rPr>
                              <w:t>Drug-Resistant</w:t>
                            </w:r>
                            <w:proofErr w:type="spellEnd"/>
                            <w:r w:rsidRPr="00CF18A8">
                              <w:rPr>
                                <w:rFonts w:ascii="Segoe UI" w:hAnsi="Segoe UI" w:cs="Segoe UI"/>
                                <w:szCs w:val="16"/>
                              </w:rPr>
                              <w:t xml:space="preserve"> </w:t>
                            </w:r>
                            <w:proofErr w:type="spellStart"/>
                            <w:r w:rsidRPr="00CF18A8">
                              <w:rPr>
                                <w:rFonts w:ascii="Segoe UI" w:hAnsi="Segoe UI" w:cs="Segoe UI"/>
                                <w:szCs w:val="16"/>
                              </w:rPr>
                              <w:t>Tuberculosis</w:t>
                            </w:r>
                            <w:proofErr w:type="spellEnd"/>
                            <w:r w:rsidRPr="00CF18A8">
                              <w:rPr>
                                <w:rFonts w:ascii="Segoe UI" w:hAnsi="Segoe UI" w:cs="Segoe UI"/>
                                <w:szCs w:val="16"/>
                              </w:rPr>
                              <w:t xml:space="preserve">, A </w:t>
                            </w:r>
                            <w:proofErr w:type="spellStart"/>
                            <w:r w:rsidRPr="00CF18A8">
                              <w:rPr>
                                <w:rFonts w:ascii="Segoe UI" w:hAnsi="Segoe UI" w:cs="Segoe UI"/>
                                <w:szCs w:val="16"/>
                              </w:rPr>
                              <w:t>Survival</w:t>
                            </w:r>
                            <w:proofErr w:type="spellEnd"/>
                            <w:r w:rsidRPr="00CF18A8">
                              <w:rPr>
                                <w:rFonts w:ascii="Segoe UI" w:hAnsi="Segoe UI" w:cs="Segoe UI"/>
                                <w:szCs w:val="16"/>
                              </w:rPr>
                              <w:t xml:space="preserve"> </w:t>
                            </w:r>
                            <w:proofErr w:type="spellStart"/>
                            <w:r w:rsidRPr="00CF18A8">
                              <w:rPr>
                                <w:rFonts w:ascii="Segoe UI" w:hAnsi="Segoe UI" w:cs="Segoe UI"/>
                                <w:szCs w:val="16"/>
                              </w:rPr>
                              <w:t>Guide</w:t>
                            </w:r>
                            <w:proofErr w:type="spellEnd"/>
                            <w:r w:rsidRPr="00CF18A8">
                              <w:rPr>
                                <w:rFonts w:ascii="Segoe UI" w:hAnsi="Segoe UI" w:cs="Segoe UI"/>
                                <w:szCs w:val="16"/>
                              </w:rPr>
                              <w:t xml:space="preserve"> </w:t>
                            </w:r>
                            <w:proofErr w:type="spellStart"/>
                            <w:r w:rsidRPr="00CF18A8">
                              <w:rPr>
                                <w:rFonts w:ascii="Segoe UI" w:hAnsi="Segoe UI" w:cs="Segoe UI"/>
                                <w:szCs w:val="16"/>
                              </w:rPr>
                              <w:t>For</w:t>
                            </w:r>
                            <w:proofErr w:type="spellEnd"/>
                            <w:r w:rsidRPr="00CF18A8">
                              <w:rPr>
                                <w:rFonts w:ascii="Segoe UI" w:hAnsi="Segoe UI" w:cs="Segoe UI"/>
                                <w:szCs w:val="16"/>
                              </w:rPr>
                              <w:t xml:space="preserve"> </w:t>
                            </w:r>
                            <w:proofErr w:type="spellStart"/>
                            <w:r w:rsidRPr="00CF18A8">
                              <w:rPr>
                                <w:rFonts w:ascii="Segoe UI" w:hAnsi="Segoe UI" w:cs="Segoe UI"/>
                                <w:szCs w:val="16"/>
                              </w:rPr>
                              <w:t>Clinicians</w:t>
                            </w:r>
                            <w:proofErr w:type="spellEnd"/>
                            <w:r w:rsidRPr="00CF18A8">
                              <w:rPr>
                                <w:rFonts w:ascii="Segoe UI" w:hAnsi="Segoe UI" w:cs="Segoe UI"/>
                                <w:szCs w:val="16"/>
                              </w:rPr>
                              <w:t xml:space="preserve">, </w:t>
                            </w:r>
                            <w:proofErr w:type="spellStart"/>
                            <w:r w:rsidRPr="00CF18A8">
                              <w:rPr>
                                <w:rFonts w:ascii="Segoe UI" w:hAnsi="Segoe UI" w:cs="Segoe UI"/>
                                <w:szCs w:val="16"/>
                              </w:rPr>
                              <w:t>Third</w:t>
                            </w:r>
                            <w:proofErr w:type="spellEnd"/>
                            <w:r w:rsidRPr="00CF18A8">
                              <w:rPr>
                                <w:rFonts w:ascii="Segoe UI" w:hAnsi="Segoe UI" w:cs="Segoe UI"/>
                                <w:szCs w:val="16"/>
                              </w:rPr>
                              <w:t xml:space="preserve"> </w:t>
                            </w:r>
                            <w:proofErr w:type="spellStart"/>
                            <w:r w:rsidRPr="00CF18A8">
                              <w:rPr>
                                <w:rFonts w:ascii="Segoe UI" w:hAnsi="Segoe UI" w:cs="Segoe UI"/>
                                <w:szCs w:val="16"/>
                              </w:rPr>
                              <w:t>Edition</w:t>
                            </w:r>
                            <w:proofErr w:type="spellEnd"/>
                            <w:r w:rsidRPr="00CF18A8">
                              <w:rPr>
                                <w:rFonts w:ascii="Segoe UI" w:hAnsi="Segoe UI" w:cs="Segoe UI"/>
                                <w:szCs w:val="16"/>
                              </w:rPr>
                              <w:t xml:space="preserve">: </w:t>
                            </w:r>
                            <w:proofErr w:type="spellStart"/>
                            <w:r w:rsidRPr="00CF18A8">
                              <w:rPr>
                                <w:rFonts w:ascii="Segoe UI" w:hAnsi="Segoe UI" w:cs="Segoe UI"/>
                                <w:szCs w:val="16"/>
                              </w:rPr>
                              <w:t>Curry</w:t>
                            </w:r>
                            <w:proofErr w:type="spellEnd"/>
                            <w:r w:rsidRPr="00CF18A8">
                              <w:rPr>
                                <w:rFonts w:ascii="Segoe UI" w:hAnsi="Segoe UI" w:cs="Segoe UI"/>
                                <w:szCs w:val="16"/>
                              </w:rPr>
                              <w:t xml:space="preserve"> </w:t>
                            </w:r>
                            <w:proofErr w:type="spellStart"/>
                            <w:r w:rsidRPr="00CF18A8">
                              <w:rPr>
                                <w:rFonts w:ascii="Segoe UI" w:hAnsi="Segoe UI" w:cs="Segoe UI"/>
                                <w:szCs w:val="16"/>
                              </w:rPr>
                              <w:t>International</w:t>
                            </w:r>
                            <w:proofErr w:type="spellEnd"/>
                            <w:r w:rsidRPr="00CF18A8">
                              <w:rPr>
                                <w:rFonts w:ascii="Segoe UI" w:hAnsi="Segoe UI" w:cs="Segoe UI"/>
                                <w:szCs w:val="16"/>
                              </w:rPr>
                              <w:t xml:space="preserve"> </w:t>
                            </w:r>
                            <w:proofErr w:type="spellStart"/>
                            <w:r w:rsidRPr="00CF18A8">
                              <w:rPr>
                                <w:rFonts w:ascii="Segoe UI" w:hAnsi="Segoe UI" w:cs="Segoe UI"/>
                                <w:szCs w:val="16"/>
                              </w:rPr>
                              <w:t>Tuberculosis</w:t>
                            </w:r>
                            <w:proofErr w:type="spellEnd"/>
                            <w:r w:rsidRPr="00CF18A8">
                              <w:rPr>
                                <w:rFonts w:ascii="Segoe UI" w:hAnsi="Segoe UI" w:cs="Segoe UI"/>
                                <w:szCs w:val="16"/>
                              </w:rPr>
                              <w:t xml:space="preserve"> </w:t>
                            </w:r>
                            <w:proofErr w:type="spellStart"/>
                            <w:r w:rsidRPr="00CF18A8">
                              <w:rPr>
                                <w:rFonts w:ascii="Segoe UI" w:hAnsi="Segoe UI" w:cs="Segoe UI"/>
                                <w:szCs w:val="16"/>
                              </w:rPr>
                              <w:t>Center</w:t>
                            </w:r>
                            <w:proofErr w:type="spellEnd"/>
                            <w:r w:rsidRPr="00CF18A8">
                              <w:rPr>
                                <w:rFonts w:ascii="Segoe UI" w:hAnsi="Segoe UI" w:cs="Segoe UI"/>
                                <w:szCs w:val="16"/>
                              </w:rPr>
                              <w:t xml:space="preserve"> </w:t>
                            </w:r>
                            <w:proofErr w:type="spellStart"/>
                            <w:r w:rsidRPr="00CF18A8">
                              <w:rPr>
                                <w:rFonts w:ascii="Segoe UI" w:hAnsi="Segoe UI" w:cs="Segoe UI"/>
                                <w:szCs w:val="16"/>
                              </w:rPr>
                              <w:t>and</w:t>
                            </w:r>
                            <w:proofErr w:type="spellEnd"/>
                            <w:r w:rsidRPr="00CF18A8">
                              <w:rPr>
                                <w:rFonts w:ascii="Segoe UI" w:hAnsi="Segoe UI" w:cs="Segoe UI"/>
                                <w:szCs w:val="16"/>
                              </w:rPr>
                              <w:t xml:space="preserve"> </w:t>
                            </w:r>
                            <w:proofErr w:type="spellStart"/>
                            <w:r w:rsidRPr="00CF18A8">
                              <w:rPr>
                                <w:rFonts w:ascii="Segoe UI" w:hAnsi="Segoe UI" w:cs="Segoe UI"/>
                                <w:szCs w:val="16"/>
                              </w:rPr>
                              <w:t>California</w:t>
                            </w:r>
                            <w:proofErr w:type="spellEnd"/>
                            <w:r w:rsidRPr="00CF18A8">
                              <w:rPr>
                                <w:rFonts w:ascii="Segoe UI" w:hAnsi="Segoe UI" w:cs="Segoe UI"/>
                                <w:szCs w:val="16"/>
                              </w:rPr>
                              <w:t xml:space="preserve"> </w:t>
                            </w:r>
                            <w:proofErr w:type="spellStart"/>
                            <w:r w:rsidRPr="00CF18A8">
                              <w:rPr>
                                <w:rFonts w:ascii="Segoe UI" w:hAnsi="Segoe UI" w:cs="Segoe UI"/>
                                <w:szCs w:val="16"/>
                              </w:rPr>
                              <w:t>Department</w:t>
                            </w:r>
                            <w:proofErr w:type="spellEnd"/>
                            <w:r w:rsidRPr="00CF18A8">
                              <w:rPr>
                                <w:rFonts w:ascii="Segoe UI" w:hAnsi="Segoe UI" w:cs="Segoe UI"/>
                                <w:szCs w:val="16"/>
                              </w:rPr>
                              <w:t xml:space="preserve"> </w:t>
                            </w:r>
                            <w:proofErr w:type="spellStart"/>
                            <w:r w:rsidRPr="00CF18A8">
                              <w:rPr>
                                <w:rFonts w:ascii="Segoe UI" w:hAnsi="Segoe UI" w:cs="Segoe UI"/>
                                <w:szCs w:val="16"/>
                              </w:rPr>
                              <w:t>of</w:t>
                            </w:r>
                            <w:proofErr w:type="spellEnd"/>
                            <w:r w:rsidRPr="00CF18A8">
                              <w:rPr>
                                <w:rFonts w:ascii="Segoe UI" w:hAnsi="Segoe UI" w:cs="Segoe UI"/>
                                <w:szCs w:val="16"/>
                              </w:rPr>
                              <w:t xml:space="preserve"> </w:t>
                            </w:r>
                            <w:proofErr w:type="spellStart"/>
                            <w:r w:rsidRPr="00CF18A8">
                              <w:rPr>
                                <w:rFonts w:ascii="Segoe UI" w:hAnsi="Segoe UI" w:cs="Segoe UI"/>
                                <w:szCs w:val="16"/>
                              </w:rPr>
                              <w:t>Public</w:t>
                            </w:r>
                            <w:proofErr w:type="spellEnd"/>
                            <w:r w:rsidRPr="00CF18A8">
                              <w:rPr>
                                <w:rFonts w:ascii="Segoe UI" w:hAnsi="Segoe UI" w:cs="Segoe UI"/>
                                <w:szCs w:val="16"/>
                              </w:rPr>
                              <w:t xml:space="preserve"> </w:t>
                            </w:r>
                            <w:proofErr w:type="spellStart"/>
                            <w:r w:rsidRPr="00CF18A8">
                              <w:rPr>
                                <w:rFonts w:ascii="Segoe UI" w:hAnsi="Segoe UI" w:cs="Segoe UI"/>
                                <w:szCs w:val="16"/>
                              </w:rPr>
                              <w:t>Health</w:t>
                            </w:r>
                            <w:proofErr w:type="spellEnd"/>
                            <w:r w:rsidRPr="00CF18A8">
                              <w:rPr>
                                <w:rFonts w:ascii="Segoe UI" w:hAnsi="Segoe UI" w:cs="Segoe UI"/>
                                <w:szCs w:val="16"/>
                              </w:rPr>
                              <w:t>; 2016.</w:t>
                            </w:r>
                          </w:p>
                          <w:p w14:paraId="24BD40FF" w14:textId="77777777" w:rsidR="0028591B" w:rsidRPr="000B3762" w:rsidRDefault="0028591B" w:rsidP="00CF18A8">
                            <w:pPr>
                              <w:jc w:val="center"/>
                              <w:rPr>
                                <w:rFonts w:ascii="Segoe UI" w:hAnsi="Segoe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C29400" id="Прямоугольник 50" o:spid="_x0000_s1231" style="position:absolute;margin-left:0;margin-top:293pt;width:769.3pt;height:90.65pt;z-index:251634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" fillcolor="white [3201]" strokecolor="white [3212]" strokeweight="1pt">
                <v:textbox>
                  <w:txbxContent>
                    <w:p w14:paraId="49142431" w14:textId="77777777" w:rsidR="0028591B" w:rsidRPr="00CF18A8" w:rsidRDefault="0028591B" w:rsidP="00CF18A8">
                      <w:pPr>
                        <w:rPr>
                          <w:rFonts w:ascii="Segoe UI" w:hAnsi="Segoe UI" w:cs="Segoe UI"/>
                          <w:sz w:val="36"/>
                        </w:rPr>
                      </w:pPr>
                      <w:r w:rsidRPr="00CF18A8">
                        <w:rPr>
                          <w:rFonts w:ascii="Segoe UI" w:hAnsi="Segoe UI" w:cs="Segoe UI"/>
                          <w:szCs w:val="16"/>
                        </w:rPr>
                        <w:t xml:space="preserve">Адаптовано з: </w:t>
                      </w:r>
                      <w:proofErr w:type="spellStart"/>
                      <w:r w:rsidRPr="00CF18A8">
                        <w:rPr>
                          <w:rFonts w:ascii="Segoe UI" w:hAnsi="Segoe UI" w:cs="Segoe UI"/>
                          <w:szCs w:val="16"/>
                        </w:rPr>
                        <w:t>Хіміорезистентний</w:t>
                      </w:r>
                      <w:proofErr w:type="spellEnd"/>
                      <w:r w:rsidRPr="00CF18A8">
                        <w:rPr>
                          <w:rFonts w:ascii="Segoe UI" w:hAnsi="Segoe UI" w:cs="Segoe UI"/>
                          <w:szCs w:val="16"/>
                        </w:rPr>
                        <w:t xml:space="preserve"> туберкульоз, Посібник з виживання для клініцистів, третє видання: Міжнародний туберкульозний центр Керрі та Департамент охорони здоров'я Каліфорнії; 2016.  / </w:t>
                      </w:r>
                      <w:proofErr w:type="spellStart"/>
                      <w:r w:rsidRPr="00CF18A8">
                        <w:rPr>
                          <w:rFonts w:ascii="Segoe UI" w:hAnsi="Segoe UI" w:cs="Segoe UI"/>
                          <w:szCs w:val="16"/>
                        </w:rPr>
                        <w:t>Drug-Resistant</w:t>
                      </w:r>
                      <w:proofErr w:type="spellEnd"/>
                      <w:r w:rsidRPr="00CF18A8">
                        <w:rPr>
                          <w:rFonts w:ascii="Segoe UI" w:hAnsi="Segoe UI" w:cs="Segoe UI"/>
                          <w:szCs w:val="16"/>
                        </w:rPr>
                        <w:t xml:space="preserve"> </w:t>
                      </w:r>
                      <w:proofErr w:type="spellStart"/>
                      <w:r w:rsidRPr="00CF18A8">
                        <w:rPr>
                          <w:rFonts w:ascii="Segoe UI" w:hAnsi="Segoe UI" w:cs="Segoe UI"/>
                          <w:szCs w:val="16"/>
                        </w:rPr>
                        <w:t>Tuberculosis</w:t>
                      </w:r>
                      <w:proofErr w:type="spellEnd"/>
                      <w:r w:rsidRPr="00CF18A8">
                        <w:rPr>
                          <w:rFonts w:ascii="Segoe UI" w:hAnsi="Segoe UI" w:cs="Segoe UI"/>
                          <w:szCs w:val="16"/>
                        </w:rPr>
                        <w:t xml:space="preserve">, A </w:t>
                      </w:r>
                      <w:proofErr w:type="spellStart"/>
                      <w:r w:rsidRPr="00CF18A8">
                        <w:rPr>
                          <w:rFonts w:ascii="Segoe UI" w:hAnsi="Segoe UI" w:cs="Segoe UI"/>
                          <w:szCs w:val="16"/>
                        </w:rPr>
                        <w:t>Survival</w:t>
                      </w:r>
                      <w:proofErr w:type="spellEnd"/>
                      <w:r w:rsidRPr="00CF18A8">
                        <w:rPr>
                          <w:rFonts w:ascii="Segoe UI" w:hAnsi="Segoe UI" w:cs="Segoe UI"/>
                          <w:szCs w:val="16"/>
                        </w:rPr>
                        <w:t xml:space="preserve"> </w:t>
                      </w:r>
                      <w:proofErr w:type="spellStart"/>
                      <w:r w:rsidRPr="00CF18A8">
                        <w:rPr>
                          <w:rFonts w:ascii="Segoe UI" w:hAnsi="Segoe UI" w:cs="Segoe UI"/>
                          <w:szCs w:val="16"/>
                        </w:rPr>
                        <w:t>Guide</w:t>
                      </w:r>
                      <w:proofErr w:type="spellEnd"/>
                      <w:r w:rsidRPr="00CF18A8">
                        <w:rPr>
                          <w:rFonts w:ascii="Segoe UI" w:hAnsi="Segoe UI" w:cs="Segoe UI"/>
                          <w:szCs w:val="16"/>
                        </w:rPr>
                        <w:t xml:space="preserve"> </w:t>
                      </w:r>
                      <w:proofErr w:type="spellStart"/>
                      <w:r w:rsidRPr="00CF18A8">
                        <w:rPr>
                          <w:rFonts w:ascii="Segoe UI" w:hAnsi="Segoe UI" w:cs="Segoe UI"/>
                          <w:szCs w:val="16"/>
                        </w:rPr>
                        <w:t>For</w:t>
                      </w:r>
                      <w:proofErr w:type="spellEnd"/>
                      <w:r w:rsidRPr="00CF18A8">
                        <w:rPr>
                          <w:rFonts w:ascii="Segoe UI" w:hAnsi="Segoe UI" w:cs="Segoe UI"/>
                          <w:szCs w:val="16"/>
                        </w:rPr>
                        <w:t xml:space="preserve"> </w:t>
                      </w:r>
                      <w:proofErr w:type="spellStart"/>
                      <w:r w:rsidRPr="00CF18A8">
                        <w:rPr>
                          <w:rFonts w:ascii="Segoe UI" w:hAnsi="Segoe UI" w:cs="Segoe UI"/>
                          <w:szCs w:val="16"/>
                        </w:rPr>
                        <w:t>Clinicians</w:t>
                      </w:r>
                      <w:proofErr w:type="spellEnd"/>
                      <w:r w:rsidRPr="00CF18A8">
                        <w:rPr>
                          <w:rFonts w:ascii="Segoe UI" w:hAnsi="Segoe UI" w:cs="Segoe UI"/>
                          <w:szCs w:val="16"/>
                        </w:rPr>
                        <w:t xml:space="preserve">, </w:t>
                      </w:r>
                      <w:proofErr w:type="spellStart"/>
                      <w:r w:rsidRPr="00CF18A8">
                        <w:rPr>
                          <w:rFonts w:ascii="Segoe UI" w:hAnsi="Segoe UI" w:cs="Segoe UI"/>
                          <w:szCs w:val="16"/>
                        </w:rPr>
                        <w:t>Third</w:t>
                      </w:r>
                      <w:proofErr w:type="spellEnd"/>
                      <w:r w:rsidRPr="00CF18A8">
                        <w:rPr>
                          <w:rFonts w:ascii="Segoe UI" w:hAnsi="Segoe UI" w:cs="Segoe UI"/>
                          <w:szCs w:val="16"/>
                        </w:rPr>
                        <w:t xml:space="preserve"> </w:t>
                      </w:r>
                      <w:proofErr w:type="spellStart"/>
                      <w:r w:rsidRPr="00CF18A8">
                        <w:rPr>
                          <w:rFonts w:ascii="Segoe UI" w:hAnsi="Segoe UI" w:cs="Segoe UI"/>
                          <w:szCs w:val="16"/>
                        </w:rPr>
                        <w:t>Edition</w:t>
                      </w:r>
                      <w:proofErr w:type="spellEnd"/>
                      <w:r w:rsidRPr="00CF18A8">
                        <w:rPr>
                          <w:rFonts w:ascii="Segoe UI" w:hAnsi="Segoe UI" w:cs="Segoe UI"/>
                          <w:szCs w:val="16"/>
                        </w:rPr>
                        <w:t xml:space="preserve">: </w:t>
                      </w:r>
                      <w:proofErr w:type="spellStart"/>
                      <w:r w:rsidRPr="00CF18A8">
                        <w:rPr>
                          <w:rFonts w:ascii="Segoe UI" w:hAnsi="Segoe UI" w:cs="Segoe UI"/>
                          <w:szCs w:val="16"/>
                        </w:rPr>
                        <w:t>Curry</w:t>
                      </w:r>
                      <w:proofErr w:type="spellEnd"/>
                      <w:r w:rsidRPr="00CF18A8">
                        <w:rPr>
                          <w:rFonts w:ascii="Segoe UI" w:hAnsi="Segoe UI" w:cs="Segoe UI"/>
                          <w:szCs w:val="16"/>
                        </w:rPr>
                        <w:t xml:space="preserve"> </w:t>
                      </w:r>
                      <w:proofErr w:type="spellStart"/>
                      <w:r w:rsidRPr="00CF18A8">
                        <w:rPr>
                          <w:rFonts w:ascii="Segoe UI" w:hAnsi="Segoe UI" w:cs="Segoe UI"/>
                          <w:szCs w:val="16"/>
                        </w:rPr>
                        <w:t>International</w:t>
                      </w:r>
                      <w:proofErr w:type="spellEnd"/>
                      <w:r w:rsidRPr="00CF18A8">
                        <w:rPr>
                          <w:rFonts w:ascii="Segoe UI" w:hAnsi="Segoe UI" w:cs="Segoe UI"/>
                          <w:szCs w:val="16"/>
                        </w:rPr>
                        <w:t xml:space="preserve"> </w:t>
                      </w:r>
                      <w:proofErr w:type="spellStart"/>
                      <w:r w:rsidRPr="00CF18A8">
                        <w:rPr>
                          <w:rFonts w:ascii="Segoe UI" w:hAnsi="Segoe UI" w:cs="Segoe UI"/>
                          <w:szCs w:val="16"/>
                        </w:rPr>
                        <w:t>Tuberculosis</w:t>
                      </w:r>
                      <w:proofErr w:type="spellEnd"/>
                      <w:r w:rsidRPr="00CF18A8">
                        <w:rPr>
                          <w:rFonts w:ascii="Segoe UI" w:hAnsi="Segoe UI" w:cs="Segoe UI"/>
                          <w:szCs w:val="16"/>
                        </w:rPr>
                        <w:t xml:space="preserve"> </w:t>
                      </w:r>
                      <w:proofErr w:type="spellStart"/>
                      <w:r w:rsidRPr="00CF18A8">
                        <w:rPr>
                          <w:rFonts w:ascii="Segoe UI" w:hAnsi="Segoe UI" w:cs="Segoe UI"/>
                          <w:szCs w:val="16"/>
                        </w:rPr>
                        <w:t>Center</w:t>
                      </w:r>
                      <w:proofErr w:type="spellEnd"/>
                      <w:r w:rsidRPr="00CF18A8">
                        <w:rPr>
                          <w:rFonts w:ascii="Segoe UI" w:hAnsi="Segoe UI" w:cs="Segoe UI"/>
                          <w:szCs w:val="16"/>
                        </w:rPr>
                        <w:t xml:space="preserve"> </w:t>
                      </w:r>
                      <w:proofErr w:type="spellStart"/>
                      <w:r w:rsidRPr="00CF18A8">
                        <w:rPr>
                          <w:rFonts w:ascii="Segoe UI" w:hAnsi="Segoe UI" w:cs="Segoe UI"/>
                          <w:szCs w:val="16"/>
                        </w:rPr>
                        <w:t>and</w:t>
                      </w:r>
                      <w:proofErr w:type="spellEnd"/>
                      <w:r w:rsidRPr="00CF18A8">
                        <w:rPr>
                          <w:rFonts w:ascii="Segoe UI" w:hAnsi="Segoe UI" w:cs="Segoe UI"/>
                          <w:szCs w:val="16"/>
                        </w:rPr>
                        <w:t xml:space="preserve"> </w:t>
                      </w:r>
                      <w:proofErr w:type="spellStart"/>
                      <w:r w:rsidRPr="00CF18A8">
                        <w:rPr>
                          <w:rFonts w:ascii="Segoe UI" w:hAnsi="Segoe UI" w:cs="Segoe UI"/>
                          <w:szCs w:val="16"/>
                        </w:rPr>
                        <w:t>California</w:t>
                      </w:r>
                      <w:proofErr w:type="spellEnd"/>
                      <w:r w:rsidRPr="00CF18A8">
                        <w:rPr>
                          <w:rFonts w:ascii="Segoe UI" w:hAnsi="Segoe UI" w:cs="Segoe UI"/>
                          <w:szCs w:val="16"/>
                        </w:rPr>
                        <w:t xml:space="preserve"> </w:t>
                      </w:r>
                      <w:proofErr w:type="spellStart"/>
                      <w:r w:rsidRPr="00CF18A8">
                        <w:rPr>
                          <w:rFonts w:ascii="Segoe UI" w:hAnsi="Segoe UI" w:cs="Segoe UI"/>
                          <w:szCs w:val="16"/>
                        </w:rPr>
                        <w:t>Department</w:t>
                      </w:r>
                      <w:proofErr w:type="spellEnd"/>
                      <w:r w:rsidRPr="00CF18A8">
                        <w:rPr>
                          <w:rFonts w:ascii="Segoe UI" w:hAnsi="Segoe UI" w:cs="Segoe UI"/>
                          <w:szCs w:val="16"/>
                        </w:rPr>
                        <w:t xml:space="preserve"> </w:t>
                      </w:r>
                      <w:proofErr w:type="spellStart"/>
                      <w:r w:rsidRPr="00CF18A8">
                        <w:rPr>
                          <w:rFonts w:ascii="Segoe UI" w:hAnsi="Segoe UI" w:cs="Segoe UI"/>
                          <w:szCs w:val="16"/>
                        </w:rPr>
                        <w:t>of</w:t>
                      </w:r>
                      <w:proofErr w:type="spellEnd"/>
                      <w:r w:rsidRPr="00CF18A8">
                        <w:rPr>
                          <w:rFonts w:ascii="Segoe UI" w:hAnsi="Segoe UI" w:cs="Segoe UI"/>
                          <w:szCs w:val="16"/>
                        </w:rPr>
                        <w:t xml:space="preserve"> </w:t>
                      </w:r>
                      <w:proofErr w:type="spellStart"/>
                      <w:r w:rsidRPr="00CF18A8">
                        <w:rPr>
                          <w:rFonts w:ascii="Segoe UI" w:hAnsi="Segoe UI" w:cs="Segoe UI"/>
                          <w:szCs w:val="16"/>
                        </w:rPr>
                        <w:t>Public</w:t>
                      </w:r>
                      <w:proofErr w:type="spellEnd"/>
                      <w:r w:rsidRPr="00CF18A8">
                        <w:rPr>
                          <w:rFonts w:ascii="Segoe UI" w:hAnsi="Segoe UI" w:cs="Segoe UI"/>
                          <w:szCs w:val="16"/>
                        </w:rPr>
                        <w:t xml:space="preserve"> </w:t>
                      </w:r>
                      <w:proofErr w:type="spellStart"/>
                      <w:r w:rsidRPr="00CF18A8">
                        <w:rPr>
                          <w:rFonts w:ascii="Segoe UI" w:hAnsi="Segoe UI" w:cs="Segoe UI"/>
                          <w:szCs w:val="16"/>
                        </w:rPr>
                        <w:t>Health</w:t>
                      </w:r>
                      <w:proofErr w:type="spellEnd"/>
                      <w:r w:rsidRPr="00CF18A8">
                        <w:rPr>
                          <w:rFonts w:ascii="Segoe UI" w:hAnsi="Segoe UI" w:cs="Segoe UI"/>
                          <w:szCs w:val="16"/>
                        </w:rPr>
                        <w:t>; 2016.</w:t>
                      </w:r>
                    </w:p>
                    <w:p w14:paraId="24BD40FF" w14:textId="77777777" w:rsidR="0028591B" w:rsidRPr="000B3762" w:rsidRDefault="0028591B" w:rsidP="00CF18A8">
                      <w:pPr>
                        <w:jc w:val="center"/>
                        <w:rPr>
                          <w:rFonts w:ascii="Segoe UI" w:hAnsi="Segoe UI"/>
                        </w:rPr>
                      </w:pPr>
                    </w:p>
                  </w:txbxContent>
                </v:textbox>
                <w10:wrap anchorx="margin"/>
              </v:rect>
            </w:pict>
          </mc:Fallback>
        </mc:AlternateContent>
      </w:r>
    </w:p>
    <w:p w14:paraId="518DF2DC" w14:textId="77777777" w:rsidR="00B12FA5" w:rsidRPr="000E5502" w:rsidRDefault="00FB6D8F" w:rsidP="00E17BFA">
      <w:pPr>
        <w:pStyle w:val="60"/>
        <w:numPr>
          <w:ilvl w:val="2"/>
          <w:numId w:val="62"/>
        </w:numPr>
        <w:tabs>
          <w:tab w:val="left" w:pos="1074"/>
        </w:tabs>
        <w:spacing w:after="140" w:line="216" w:lineRule="auto"/>
        <w:jc w:val="both"/>
      </w:pPr>
      <w:r w:rsidRPr="000E5502">
        <w:lastRenderedPageBreak/>
        <w:t>Прихильність до лікування</w:t>
      </w:r>
    </w:p>
    <w:p w14:paraId="4DAACCEB" w14:textId="77777777" w:rsidR="00B12FA5" w:rsidRPr="000E5502" w:rsidRDefault="00FB6D8F" w:rsidP="00ED3361">
      <w:pPr>
        <w:pStyle w:val="11"/>
        <w:spacing w:line="216" w:lineRule="auto"/>
        <w:jc w:val="both"/>
      </w:pPr>
      <w:r w:rsidRPr="000E5502">
        <w:t xml:space="preserve">Діти та підлітки з ТБ, їхні батьки, інші члени сім'ї та інші особи, які здійснюють догляд, повинні отримувати інформацію про ТБ та важливість завершення лікування. Особливо для дітей молодшого віку підтримка їхніх батьків, осіб, які здійснюють догляд за дітьми, та найближчих родичів важлива для успішного лікування. У багатьох умовах МП можуть спостерігати за дітьми чи підлітками або призначати їм лікування. Якщо така схема незручна для пацієнта або його сім'ї, спеціально навчений член громади або МП (бажано особа, яка не є батьком/матір'ю дитини, або найближчим </w:t>
      </w:r>
      <w:proofErr w:type="spellStart"/>
      <w:r w:rsidRPr="000E5502">
        <w:t>родичем</w:t>
      </w:r>
      <w:proofErr w:type="spellEnd"/>
      <w:r w:rsidRPr="000E5502">
        <w:t xml:space="preserve">) може допомогти </w:t>
      </w:r>
      <w:r w:rsidRPr="000E5502">
        <w:rPr>
          <w:i/>
          <w:iCs/>
        </w:rPr>
        <w:t>(107).</w:t>
      </w:r>
      <w:r w:rsidRPr="000E5502">
        <w:t xml:space="preserve"> Підлітки мають унікальні проблеми з прихильністю до лікування; їм можуть бути корисні втручання, адаптовані до віку (див. </w:t>
      </w:r>
      <w:hyperlink w:anchor="bookmark168" w:tooltip="Поточний документ">
        <w:r w:rsidRPr="000E5502">
          <w:rPr>
            <w:color w:val="F99D22"/>
          </w:rPr>
          <w:t>розділ 7.4</w:t>
        </w:r>
      </w:hyperlink>
      <w:r w:rsidRPr="000E5502">
        <w:t>).</w:t>
      </w:r>
    </w:p>
    <w:p w14:paraId="2C843BE6" w14:textId="77777777" w:rsidR="00B12FA5" w:rsidRPr="000E5502" w:rsidRDefault="00FB6D8F" w:rsidP="00ED3361">
      <w:pPr>
        <w:pStyle w:val="11"/>
        <w:spacing w:line="216" w:lineRule="auto"/>
        <w:jc w:val="both"/>
      </w:pPr>
      <w:r w:rsidRPr="000E5502">
        <w:t xml:space="preserve">Коротші 4-місячні схеми лікування можуть покращити прихильність до лікування завдяки зменшенню необхідної кількості відвідувань закладів охорони здоров’я. Діти та підлітки повинні отримувати протитуберкульозну медичну допомогу безплатно. Для спрощення введення та забезпечення прихильності до лікування потрібно використовувати зручні для дітей КФД </w:t>
      </w:r>
      <w:r w:rsidRPr="000E5502">
        <w:rPr>
          <w:i/>
          <w:iCs/>
        </w:rPr>
        <w:t>(100).</w:t>
      </w:r>
    </w:p>
    <w:p w14:paraId="67FAA8F0" w14:textId="4AE0A320" w:rsidR="00B12FA5" w:rsidRPr="000E5502" w:rsidRDefault="00D54B0F" w:rsidP="009D68E4">
      <w:pPr>
        <w:pStyle w:val="11"/>
        <w:spacing w:after="360" w:line="216" w:lineRule="auto"/>
        <w:jc w:val="both"/>
      </w:pPr>
      <w:r>
        <w:rPr>
          <w:noProof/>
        </w:rPr>
        <mc:AlternateContent>
          <mc:Choice Requires="wps">
            <w:drawing>
              <wp:anchor distT="0" distB="0" distL="114300" distR="114300" simplePos="0" relativeHeight="252037632" behindDoc="1" locked="0" layoutInCell="1" allowOverlap="1" wp14:anchorId="5AD07997" wp14:editId="0B461919">
                <wp:simplePos x="0" y="0"/>
                <wp:positionH relativeFrom="margin">
                  <wp:posOffset>126365</wp:posOffset>
                </wp:positionH>
                <wp:positionV relativeFrom="paragraph">
                  <wp:posOffset>1198245</wp:posOffset>
                </wp:positionV>
                <wp:extent cx="5747385" cy="2790825"/>
                <wp:effectExtent l="0" t="0" r="5715" b="9525"/>
                <wp:wrapNone/>
                <wp:docPr id="323" name="Прямоугольник 323"/>
                <wp:cNvGraphicFramePr/>
                <a:graphic xmlns:a="http://schemas.openxmlformats.org/drawingml/2006/main">
                  <a:graphicData uri="http://schemas.microsoft.com/office/word/2010/wordprocessingShape">
                    <wps:wsp>
                      <wps:cNvSpPr/>
                      <wps:spPr>
                        <a:xfrm>
                          <a:off x="0" y="0"/>
                          <a:ext cx="5747385" cy="27908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B8836" id="Прямоугольник 323" o:spid="_x0000_s1026" style="position:absolute;margin-left:9.95pt;margin-top:94.35pt;width:452.55pt;height:219.75pt;z-index:-251278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" fillcolor="#fee6cd" stroked="f" strokeweight="1pt">
                <v:textbox inset="0,0,0,0"/>
                <w10:wrap anchorx="margin"/>
              </v:rect>
            </w:pict>
          </mc:Fallback>
        </mc:AlternateContent>
      </w:r>
      <w:r w:rsidR="00FB6D8F" w:rsidRPr="000E5502">
        <w:t>Прихильність до повного курсу лікування може бути проблемою у дітей і підлітків, особливо тому, що лікування може швидко покращити їхній стан. У більшості дітей із ТБ ознаки поліпшення починають проявлятися за 2-4 тижні після початку лікування ТБ. Подовження призначеного лікування до його завершення, навіть якщо дитина чи підліток почувається краще, потребує глибокого розуміння причин тривалості курсу лікування. Важливо використовувати па</w:t>
      </w:r>
      <w:r w:rsidR="000363C3" w:rsidRPr="000E5502">
        <w:t>цієнт-орієнтований або сімейно-</w:t>
      </w:r>
      <w:r w:rsidR="00FB6D8F" w:rsidRPr="000E5502">
        <w:t>орієнтований підхід і пропонувати постійне навчання особі, яка здійснює догляд, сім'ї та дитині або підлітку (</w:t>
      </w:r>
      <w:hyperlink w:anchor="bookmark107" w:tooltip="Поточний документ">
        <w:r w:rsidR="00FB6D8F" w:rsidRPr="000E5502">
          <w:rPr>
            <w:color w:val="F99D22"/>
          </w:rPr>
          <w:t>вставка 5.10</w:t>
        </w:r>
      </w:hyperlink>
      <w:r w:rsidR="00FB6D8F" w:rsidRPr="000E5502">
        <w:t xml:space="preserve">) </w:t>
      </w:r>
      <w:r w:rsidR="00FB6D8F" w:rsidRPr="000E5502">
        <w:rPr>
          <w:i/>
          <w:iCs/>
        </w:rPr>
        <w:t>(6).</w:t>
      </w:r>
    </w:p>
    <w:p w14:paraId="162FFCD8" w14:textId="44D8C3E9" w:rsidR="00B12FA5" w:rsidRPr="000E5502" w:rsidRDefault="00FB6D8F" w:rsidP="00D54B0F">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14" w:right="649" w:firstLine="40"/>
        <w:jc w:val="both"/>
      </w:pPr>
      <w:bookmarkStart w:id="115" w:name="bookmark107"/>
      <w:r w:rsidRPr="000E5502">
        <w:rPr>
          <w:b/>
          <w:bCs/>
          <w:color w:val="FFFFFF"/>
        </w:rPr>
        <w:t>Вставка 5.10 Важливі вказівки для осіб, які надають підтримку в лікуванні дітей і підлітків з ТБ</w:t>
      </w:r>
      <w:bookmarkEnd w:id="115"/>
    </w:p>
    <w:p w14:paraId="4A03B566" w14:textId="62969E63" w:rsidR="00B12FA5" w:rsidRPr="000E5502" w:rsidRDefault="00C86F51" w:rsidP="00D54B0F">
      <w:pPr>
        <w:pStyle w:val="11"/>
        <w:spacing w:line="216" w:lineRule="auto"/>
        <w:ind w:left="840" w:right="209" w:hanging="400"/>
        <w:jc w:val="both"/>
        <w:rPr>
          <w:b/>
          <w:bCs/>
          <w:color w:val="F99D22"/>
        </w:rPr>
      </w:pPr>
      <w:r w:rsidRPr="00C86F51">
        <w:rPr>
          <w:b/>
          <w:bCs/>
          <w:color w:val="F99D22"/>
        </w:rPr>
        <w:sym w:font="Wingdings 3" w:char="F0DA"/>
      </w:r>
      <w:r w:rsidRPr="00D62FC6">
        <w:rPr>
          <w:b/>
          <w:bCs/>
          <w:color w:val="F99D22"/>
        </w:rPr>
        <w:tab/>
      </w:r>
      <w:r w:rsidR="00FB6D8F" w:rsidRPr="000E5502">
        <w:t xml:space="preserve">Проведіть інформаційну сесію з дорослим, який підтримуватиме дитину або </w:t>
      </w:r>
      <w:proofErr w:type="spellStart"/>
      <w:r w:rsidR="00FB6D8F" w:rsidRPr="000E5502">
        <w:t>підлітка</w:t>
      </w:r>
      <w:proofErr w:type="spellEnd"/>
      <w:r w:rsidR="00FB6D8F" w:rsidRPr="000E5502">
        <w:t xml:space="preserve"> і стежитиме за прихильністю до лікування. Сесія повинна охоплювати відомості про ТБ-хворобу, препарати, дози і лікарські форми, а також побічні реакції.</w:t>
      </w:r>
    </w:p>
    <w:p w14:paraId="0B52D61C" w14:textId="492B2CA6" w:rsidR="00B12FA5" w:rsidRPr="000E5502" w:rsidRDefault="00C86F51" w:rsidP="00D54B0F">
      <w:pPr>
        <w:pStyle w:val="11"/>
        <w:tabs>
          <w:tab w:val="left" w:pos="840"/>
        </w:tabs>
        <w:spacing w:line="216" w:lineRule="auto"/>
        <w:ind w:right="209" w:firstLine="440"/>
        <w:jc w:val="both"/>
      </w:pPr>
      <w:r w:rsidRPr="00C86F51">
        <w:rPr>
          <w:b/>
          <w:bCs/>
          <w:color w:val="F99D22"/>
        </w:rPr>
        <w:sym w:font="Wingdings 3" w:char="F0DA"/>
      </w:r>
      <w:r w:rsidRPr="00C86F51">
        <w:rPr>
          <w:b/>
          <w:bCs/>
          <w:color w:val="F99D22"/>
          <w:lang w:val="ru-RU"/>
        </w:rPr>
        <w:tab/>
      </w:r>
      <w:r w:rsidR="00FB6D8F" w:rsidRPr="000E5502">
        <w:t>Отримайте зворотний зв'язок від дорослого, щоб переконатися, що він усе зрозумів.</w:t>
      </w:r>
    </w:p>
    <w:p w14:paraId="03ECB1AA" w14:textId="05369A9A" w:rsidR="00B12FA5" w:rsidRPr="000E5502" w:rsidRDefault="00C86F51" w:rsidP="00D54B0F">
      <w:pPr>
        <w:pStyle w:val="11"/>
        <w:tabs>
          <w:tab w:val="left" w:pos="840"/>
        </w:tabs>
        <w:spacing w:line="216" w:lineRule="auto"/>
        <w:ind w:right="209" w:firstLine="440"/>
        <w:jc w:val="both"/>
      </w:pPr>
      <w:r w:rsidRPr="00C86F51">
        <w:rPr>
          <w:b/>
          <w:bCs/>
          <w:color w:val="F99D22"/>
        </w:rPr>
        <w:sym w:font="Wingdings 3" w:char="F0DA"/>
      </w:r>
      <w:r w:rsidRPr="00C86F51">
        <w:rPr>
          <w:b/>
          <w:bCs/>
          <w:color w:val="F99D22"/>
          <w:lang w:val="ru-RU"/>
        </w:rPr>
        <w:tab/>
      </w:r>
      <w:proofErr w:type="spellStart"/>
      <w:r w:rsidR="00FB6D8F" w:rsidRPr="000E5502">
        <w:t>Повідомте</w:t>
      </w:r>
      <w:proofErr w:type="spellEnd"/>
      <w:r w:rsidR="00FB6D8F" w:rsidRPr="000E5502">
        <w:t xml:space="preserve"> дорослому про побічні реакції та про те, що робити у разі виникнення.</w:t>
      </w:r>
    </w:p>
    <w:p w14:paraId="2A6870CB" w14:textId="00052199" w:rsidR="00B12FA5" w:rsidRPr="000E5502" w:rsidRDefault="00C86F51" w:rsidP="00D54B0F">
      <w:pPr>
        <w:pStyle w:val="11"/>
        <w:spacing w:line="216" w:lineRule="auto"/>
        <w:ind w:left="840" w:right="209" w:hanging="400"/>
        <w:jc w:val="both"/>
      </w:pPr>
      <w:r w:rsidRPr="00C86F51">
        <w:rPr>
          <w:b/>
          <w:bCs/>
          <w:color w:val="F99D22"/>
        </w:rPr>
        <w:sym w:font="Wingdings 3" w:char="F0DA"/>
      </w:r>
      <w:r w:rsidRPr="00D62FC6">
        <w:rPr>
          <w:b/>
          <w:bCs/>
          <w:color w:val="F99D22"/>
        </w:rPr>
        <w:tab/>
      </w:r>
      <w:r w:rsidR="00FB6D8F" w:rsidRPr="000E5502">
        <w:t>Покажіть дорослому, як робити позначки на карт</w:t>
      </w:r>
      <w:r w:rsidR="000363C3" w:rsidRPr="000E5502">
        <w:t>ц</w:t>
      </w:r>
      <w:r w:rsidR="00FB6D8F" w:rsidRPr="000E5502">
        <w:t>і лікування</w:t>
      </w:r>
      <w:r w:rsidR="000363C3" w:rsidRPr="000E5502">
        <w:t xml:space="preserve"> пацієнта</w:t>
      </w:r>
      <w:r w:rsidR="00FB6D8F" w:rsidRPr="000E5502">
        <w:t xml:space="preserve"> (якщо є), перевіряйте картку під час кожного відвідування дорослого та дитини та обговорюйте прихильність </w:t>
      </w:r>
      <w:r w:rsidR="000363C3" w:rsidRPr="000E5502">
        <w:t>до лікування та побічні реакції</w:t>
      </w:r>
      <w:r w:rsidR="00FB6D8F" w:rsidRPr="000E5502">
        <w:t>.</w:t>
      </w:r>
    </w:p>
    <w:p w14:paraId="03BBF1C5" w14:textId="451649EB" w:rsidR="00B12FA5" w:rsidRPr="000E5502" w:rsidRDefault="00C86F51" w:rsidP="00D54B0F">
      <w:pPr>
        <w:pStyle w:val="11"/>
        <w:spacing w:line="216" w:lineRule="auto"/>
        <w:ind w:left="840" w:right="209" w:hanging="400"/>
        <w:jc w:val="both"/>
      </w:pPr>
      <w:r w:rsidRPr="00C86F51">
        <w:rPr>
          <w:b/>
          <w:bCs/>
          <w:color w:val="F99D22"/>
        </w:rPr>
        <w:sym w:font="Wingdings 3" w:char="F0DA"/>
      </w:r>
      <w:r w:rsidRPr="00C86F51">
        <w:rPr>
          <w:b/>
          <w:bCs/>
          <w:color w:val="F99D22"/>
          <w:lang w:val="ru-RU"/>
        </w:rPr>
        <w:tab/>
      </w:r>
      <w:r w:rsidR="00FB6D8F" w:rsidRPr="000E5502">
        <w:t xml:space="preserve">Розгляньте потребу в транспортування або </w:t>
      </w:r>
      <w:proofErr w:type="spellStart"/>
      <w:r w:rsidR="00FB6D8F" w:rsidRPr="000E5502">
        <w:t>нутритивній</w:t>
      </w:r>
      <w:proofErr w:type="spellEnd"/>
      <w:r w:rsidR="00FB6D8F" w:rsidRPr="000E5502">
        <w:t xml:space="preserve"> підтримці, щоб забезпечити успішне подальше спостереження, й надайте ресурси, якщо такі є.</w:t>
      </w:r>
    </w:p>
    <w:p w14:paraId="5C36B3C2" w14:textId="49C86C85" w:rsidR="00B12FA5" w:rsidRPr="000E5502" w:rsidRDefault="00C86F51" w:rsidP="00D54B0F">
      <w:pPr>
        <w:pStyle w:val="11"/>
        <w:tabs>
          <w:tab w:val="left" w:pos="840"/>
        </w:tabs>
        <w:spacing w:after="360" w:line="216" w:lineRule="auto"/>
        <w:ind w:right="209" w:firstLine="442"/>
        <w:jc w:val="both"/>
      </w:pPr>
      <w:r w:rsidRPr="00C86F51">
        <w:rPr>
          <w:b/>
          <w:bCs/>
          <w:color w:val="F99D22"/>
        </w:rPr>
        <w:sym w:font="Wingdings 3" w:char="F0DA"/>
      </w:r>
      <w:r w:rsidRPr="00C86F51">
        <w:rPr>
          <w:b/>
          <w:bCs/>
          <w:color w:val="F99D22"/>
          <w:lang w:val="ru-RU"/>
        </w:rPr>
        <w:tab/>
      </w:r>
      <w:r w:rsidR="00FB6D8F" w:rsidRPr="000E5502">
        <w:t>Залучайте підлітків до надання їм медичної допомоги (див.</w:t>
      </w:r>
      <w:hyperlink w:anchor="bookmark168" w:tooltip="Поточний документ">
        <w:r w:rsidR="00FB6D8F" w:rsidRPr="000E5502">
          <w:t xml:space="preserve"> </w:t>
        </w:r>
        <w:r w:rsidR="00FB6D8F" w:rsidRPr="000E5502">
          <w:rPr>
            <w:color w:val="F99D22"/>
          </w:rPr>
          <w:t>розділ 7.4</w:t>
        </w:r>
      </w:hyperlink>
      <w:r w:rsidR="00FB6D8F" w:rsidRPr="000E5502">
        <w:t>).</w:t>
      </w:r>
    </w:p>
    <w:p w14:paraId="399B0539" w14:textId="77777777" w:rsidR="00B12FA5" w:rsidRPr="000E5502" w:rsidRDefault="00FB6D8F" w:rsidP="009D68E4">
      <w:pPr>
        <w:pStyle w:val="60"/>
        <w:numPr>
          <w:ilvl w:val="2"/>
          <w:numId w:val="62"/>
        </w:numPr>
        <w:tabs>
          <w:tab w:val="left" w:pos="1094"/>
        </w:tabs>
        <w:spacing w:after="140" w:line="216" w:lineRule="auto"/>
        <w:jc w:val="both"/>
      </w:pPr>
      <w:bookmarkStart w:id="116" w:name="bookmark108"/>
      <w:r w:rsidRPr="000E5502">
        <w:t>Подальше спостереження та клінічний моніторинг дітей і підлітків, які отримують протитуберкульозне лікування</w:t>
      </w:r>
      <w:bookmarkEnd w:id="116"/>
    </w:p>
    <w:p w14:paraId="0B243D31" w14:textId="77777777" w:rsidR="00B12FA5" w:rsidRPr="000E5502" w:rsidRDefault="00FB6D8F" w:rsidP="009D68E4">
      <w:pPr>
        <w:pStyle w:val="11"/>
        <w:spacing w:line="216" w:lineRule="auto"/>
        <w:jc w:val="both"/>
      </w:pPr>
      <w:r w:rsidRPr="000E5502">
        <w:t>Всі діти та підлітки, які розпочали протитуберкульозне лікування, повинні проходити моніторингове обстеження щонайменше через такі проміжки часу:</w:t>
      </w:r>
    </w:p>
    <w:p w14:paraId="084C4058" w14:textId="77777777" w:rsidR="009C3D78" w:rsidRPr="000E5502" w:rsidRDefault="00FB6D8F" w:rsidP="009D68E4">
      <w:pPr>
        <w:pStyle w:val="11"/>
        <w:numPr>
          <w:ilvl w:val="0"/>
          <w:numId w:val="108"/>
        </w:numPr>
        <w:tabs>
          <w:tab w:val="left" w:pos="336"/>
        </w:tabs>
        <w:spacing w:after="0" w:line="216" w:lineRule="auto"/>
        <w:ind w:left="336"/>
        <w:jc w:val="both"/>
      </w:pPr>
      <w:r w:rsidRPr="000E5502">
        <w:t>ВІЛ-негативні діти та підлітки: за 2 тижні і 4 тижні після початку лікування, в кінці інтенсивної фази (за 2 міс.), а потім кожні 2 міс. до завершення лікування за 4 міс. або 6 міс. (залежно від застосовуваної схеми).</w:t>
      </w:r>
    </w:p>
    <w:p w14:paraId="704D24A4" w14:textId="75C1B695" w:rsidR="009C3D78" w:rsidRPr="000E5502" w:rsidRDefault="00FB6D8F" w:rsidP="009D68E4">
      <w:pPr>
        <w:pStyle w:val="11"/>
        <w:numPr>
          <w:ilvl w:val="0"/>
          <w:numId w:val="108"/>
        </w:numPr>
        <w:tabs>
          <w:tab w:val="left" w:pos="336"/>
        </w:tabs>
        <w:spacing w:after="0" w:line="216" w:lineRule="auto"/>
        <w:ind w:left="336"/>
        <w:jc w:val="both"/>
      </w:pPr>
      <w:r w:rsidRPr="000E5502">
        <w:t xml:space="preserve">Діти та підлітки, які живуть з ВІЛ: За 2 тижні та 4 тижні після початку лікування, а потім щомісяця до завершення лікування за 4 місяці або 6 місяців (залежно від застосовуваної схеми). Дітей з пізньою стадією ВІЛ потрібно частіше обстежувати відповідно до наявних рекомендацій щодо лікування ВІЛ-інфекції пізніх стадій </w:t>
      </w:r>
      <w:r w:rsidRPr="000E5502">
        <w:rPr>
          <w:i/>
          <w:iCs/>
        </w:rPr>
        <w:t>(78).</w:t>
      </w:r>
    </w:p>
    <w:p w14:paraId="5A839C04" w14:textId="1AFF3215" w:rsidR="00B12FA5" w:rsidRDefault="00FB6D8F" w:rsidP="009D68E4">
      <w:pPr>
        <w:pStyle w:val="11"/>
        <w:numPr>
          <w:ilvl w:val="0"/>
          <w:numId w:val="108"/>
        </w:numPr>
        <w:tabs>
          <w:tab w:val="left" w:pos="336"/>
        </w:tabs>
        <w:spacing w:after="0" w:line="216" w:lineRule="auto"/>
        <w:ind w:left="336"/>
        <w:jc w:val="both"/>
      </w:pPr>
      <w:r w:rsidRPr="000E5502">
        <w:t xml:space="preserve">Вимоги до клінічного моніторингу для короткої схеми такі самі, як і для 6-місячної схеми. Результати лікування визначаються наприкінці лікування, за 4 місяці для короткої схеми та за 6 </w:t>
      </w:r>
      <w:r w:rsidRPr="000E5502">
        <w:lastRenderedPageBreak/>
        <w:t>місяців для стандартно схеми. Для визначення успішного завершення лікування враховується, що очікувана кількість доз зменшується за коротшої схеми.</w:t>
      </w:r>
    </w:p>
    <w:p w14:paraId="4B310DE5" w14:textId="77777777" w:rsidR="009D68E4" w:rsidRPr="000E5502" w:rsidRDefault="009D68E4" w:rsidP="009D68E4">
      <w:pPr>
        <w:pStyle w:val="11"/>
        <w:tabs>
          <w:tab w:val="left" w:pos="336"/>
        </w:tabs>
        <w:spacing w:after="0" w:line="216" w:lineRule="auto"/>
        <w:ind w:left="336"/>
        <w:jc w:val="both"/>
      </w:pPr>
    </w:p>
    <w:p w14:paraId="060529C9" w14:textId="77777777" w:rsidR="009C3D78" w:rsidRPr="000E5502" w:rsidRDefault="00FB6D8F" w:rsidP="009D68E4">
      <w:pPr>
        <w:pStyle w:val="11"/>
        <w:tabs>
          <w:tab w:val="left" w:pos="336"/>
        </w:tabs>
        <w:spacing w:line="216" w:lineRule="auto"/>
        <w:jc w:val="both"/>
      </w:pPr>
      <w:r w:rsidRPr="000E5502">
        <w:t>Моніторинг повинен охоплювати щонайменше таке:</w:t>
      </w:r>
    </w:p>
    <w:p w14:paraId="0F20BFD1" w14:textId="77777777" w:rsidR="009C3D78" w:rsidRPr="000E5502" w:rsidRDefault="00FB6D8F" w:rsidP="009D68E4">
      <w:pPr>
        <w:pStyle w:val="11"/>
        <w:numPr>
          <w:ilvl w:val="0"/>
          <w:numId w:val="109"/>
        </w:numPr>
        <w:tabs>
          <w:tab w:val="left" w:pos="336"/>
        </w:tabs>
        <w:spacing w:line="216" w:lineRule="auto"/>
        <w:ind w:left="364"/>
        <w:jc w:val="both"/>
      </w:pPr>
      <w:r w:rsidRPr="000E5502">
        <w:t>Оцініть зникнення або збереження симптомів, пов'язаних із ТБ, симптомів побічних реакцій на препарати та інші симптоми.</w:t>
      </w:r>
    </w:p>
    <w:p w14:paraId="766B6673" w14:textId="77777777" w:rsidR="009C3D78" w:rsidRPr="000E5502" w:rsidRDefault="00FB6D8F" w:rsidP="009D68E4">
      <w:pPr>
        <w:pStyle w:val="11"/>
        <w:numPr>
          <w:ilvl w:val="0"/>
          <w:numId w:val="109"/>
        </w:numPr>
        <w:tabs>
          <w:tab w:val="left" w:pos="336"/>
        </w:tabs>
        <w:spacing w:line="216" w:lineRule="auto"/>
        <w:ind w:left="364"/>
        <w:jc w:val="both"/>
      </w:pPr>
      <w:r w:rsidRPr="000E5502">
        <w:t>Визначайте вагу – дозування потрібно коригувати залежно від набирання ваги.</w:t>
      </w:r>
    </w:p>
    <w:p w14:paraId="11464C75" w14:textId="77777777" w:rsidR="009C3D78" w:rsidRPr="000E5502" w:rsidRDefault="00FB6D8F" w:rsidP="009D68E4">
      <w:pPr>
        <w:pStyle w:val="11"/>
        <w:numPr>
          <w:ilvl w:val="0"/>
          <w:numId w:val="109"/>
        </w:numPr>
        <w:tabs>
          <w:tab w:val="left" w:pos="336"/>
        </w:tabs>
        <w:spacing w:line="216" w:lineRule="auto"/>
        <w:ind w:left="364"/>
        <w:jc w:val="both"/>
      </w:pPr>
      <w:r w:rsidRPr="000E5502">
        <w:t>Оцінюйте прихильність до лікування – перегляньте карту лікування та обговоріть з пацієнтом, особами, які здійснюють догляд за дитиною, й іншими особами, які надають підтримку в лікуванні.</w:t>
      </w:r>
    </w:p>
    <w:p w14:paraId="50EFCF96" w14:textId="77777777" w:rsidR="009C3D78" w:rsidRPr="000E5502" w:rsidRDefault="00FB6D8F" w:rsidP="009D68E4">
      <w:pPr>
        <w:pStyle w:val="11"/>
        <w:numPr>
          <w:ilvl w:val="0"/>
          <w:numId w:val="109"/>
        </w:numPr>
        <w:tabs>
          <w:tab w:val="left" w:pos="336"/>
        </w:tabs>
        <w:spacing w:line="216" w:lineRule="auto"/>
        <w:ind w:left="364"/>
        <w:jc w:val="both"/>
      </w:pPr>
      <w:r w:rsidRPr="000E5502">
        <w:t xml:space="preserve">Контрольні зразки мокротиння для мікроскопії мазка за 2 місяці після початку лікування та після завершення лікування можуть бути взяті в будь-якої дитини, у якої на момент постановки діагнозу був позитивний результат тесту </w:t>
      </w:r>
      <w:proofErr w:type="spellStart"/>
      <w:r w:rsidRPr="000E5502">
        <w:t>Xpert</w:t>
      </w:r>
      <w:proofErr w:type="spellEnd"/>
      <w:r w:rsidRPr="000E5502">
        <w:t xml:space="preserve"> MTB/RIF, тесту </w:t>
      </w:r>
      <w:proofErr w:type="spellStart"/>
      <w:r w:rsidRPr="000E5502">
        <w:t>Xpert</w:t>
      </w:r>
      <w:proofErr w:type="spellEnd"/>
      <w:r w:rsidRPr="000E5502">
        <w:t xml:space="preserve"> </w:t>
      </w:r>
      <w:proofErr w:type="spellStart"/>
      <w:r w:rsidRPr="000E5502">
        <w:t>Ultra</w:t>
      </w:r>
      <w:proofErr w:type="spellEnd"/>
      <w:r w:rsidRPr="000E5502">
        <w:t xml:space="preserve">, мікроскопії мазка або посіву, якщо в ЗОЗ, де проводиться лікування, можна виконати тест. Однак симптоматичне поліпшення та збільшення маси тіла є важливішими маркерами ефективності або не ефективності лікування </w:t>
      </w:r>
      <w:r w:rsidRPr="000E5502">
        <w:rPr>
          <w:i/>
          <w:iCs/>
        </w:rPr>
        <w:t>(72).</w:t>
      </w:r>
      <w:r w:rsidRPr="000E5502">
        <w:t xml:space="preserve"> Якщо контрольний мазок є позитивним, пацієнт повинен пройти додаткові дослідження для оцінювання медикаментозної резистентності (</w:t>
      </w:r>
      <w:proofErr w:type="spellStart"/>
      <w:r w:rsidRPr="000E5502">
        <w:t>Xpert</w:t>
      </w:r>
      <w:proofErr w:type="spellEnd"/>
      <w:r w:rsidRPr="000E5502">
        <w:t xml:space="preserve"> MTB/RIF або </w:t>
      </w:r>
      <w:proofErr w:type="spellStart"/>
      <w:r w:rsidRPr="000E5502">
        <w:t>Ultra</w:t>
      </w:r>
      <w:proofErr w:type="spellEnd"/>
      <w:r w:rsidRPr="000E5502">
        <w:t>, посів на туберкульоз і ТМЧ або молекулярні тести на медикаментозну резистентність) та інших причин неналежної відповіді на лікування (див. вставку 5.12). У дітей, які не можуть відхаркувати мокротиння, повторний аналіз наприкінці лікування не потрібен, якщо зразок, зібраний за 2 місяці, дав негативний результат.</w:t>
      </w:r>
    </w:p>
    <w:p w14:paraId="1AFB9858" w14:textId="77777777" w:rsidR="009C3D78" w:rsidRPr="000E5502" w:rsidRDefault="00FB6D8F" w:rsidP="009D68E4">
      <w:pPr>
        <w:pStyle w:val="11"/>
        <w:numPr>
          <w:ilvl w:val="0"/>
          <w:numId w:val="109"/>
        </w:numPr>
        <w:tabs>
          <w:tab w:val="left" w:pos="336"/>
        </w:tabs>
        <w:spacing w:line="216" w:lineRule="auto"/>
        <w:ind w:left="364"/>
        <w:jc w:val="both"/>
      </w:pPr>
      <w:r w:rsidRPr="000E5502">
        <w:t>Повторний збір зразків за 2 місяці у дітей з непідтвердженим ТБ не показаний, за винятком випадків неналежної клінічної відповіді без покращення перебігу симптомів і без поліпшення харчування.</w:t>
      </w:r>
    </w:p>
    <w:p w14:paraId="41101C32" w14:textId="134E8D85" w:rsidR="00B12FA5" w:rsidRPr="000E5502" w:rsidRDefault="009D68E4" w:rsidP="009D68E4">
      <w:pPr>
        <w:pStyle w:val="11"/>
        <w:numPr>
          <w:ilvl w:val="0"/>
          <w:numId w:val="109"/>
        </w:numPr>
        <w:tabs>
          <w:tab w:val="left" w:pos="336"/>
        </w:tabs>
        <w:spacing w:after="360" w:line="216" w:lineRule="auto"/>
        <w:ind w:left="364"/>
        <w:jc w:val="both"/>
      </w:pPr>
      <w:r>
        <w:rPr>
          <w:noProof/>
        </w:rPr>
        <mc:AlternateContent>
          <mc:Choice Requires="wps">
            <w:drawing>
              <wp:anchor distT="0" distB="0" distL="114300" distR="114300" simplePos="0" relativeHeight="252009984" behindDoc="1" locked="0" layoutInCell="1" allowOverlap="1" wp14:anchorId="4797F2B2" wp14:editId="3F256652">
                <wp:simplePos x="0" y="0"/>
                <wp:positionH relativeFrom="column">
                  <wp:posOffset>109352</wp:posOffset>
                </wp:positionH>
                <wp:positionV relativeFrom="paragraph">
                  <wp:posOffset>716551</wp:posOffset>
                </wp:positionV>
                <wp:extent cx="5747657" cy="1947553"/>
                <wp:effectExtent l="0" t="0" r="5715" b="0"/>
                <wp:wrapNone/>
                <wp:docPr id="742" name="Прямоугольник 742"/>
                <wp:cNvGraphicFramePr/>
                <a:graphic xmlns:a="http://schemas.openxmlformats.org/drawingml/2006/main">
                  <a:graphicData uri="http://schemas.microsoft.com/office/word/2010/wordprocessingShape">
                    <wps:wsp>
                      <wps:cNvSpPr/>
                      <wps:spPr>
                        <a:xfrm>
                          <a:off x="0" y="0"/>
                          <a:ext cx="5747657" cy="1947553"/>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4056A" id="Прямоугольник 742" o:spid="_x0000_s1026" style="position:absolute;margin-left:8.6pt;margin-top:56.4pt;width:452.55pt;height:153.35pt;z-index:-25130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" fillcolor="#fee6cd" stroked="f" strokeweight="1pt">
                <v:textbox inset="0,0,0,0"/>
              </v:rect>
            </w:pict>
          </mc:Fallback>
        </mc:AlternateContent>
      </w:r>
      <w:r w:rsidR="00FB6D8F" w:rsidRPr="000E5502">
        <w:t xml:space="preserve">Контрольна РОГК не потрібна, якщо дитина добре відповідає на протитуберкульозне лікування. Діти зазвичай мають повільну рентгенологічну відповідь на лікування й можуть мати стійкі рентгенологічні відхилення після закінчення лікування </w:t>
      </w:r>
      <w:r w:rsidR="00FB6D8F" w:rsidRPr="000E5502">
        <w:rPr>
          <w:i/>
          <w:iCs/>
        </w:rPr>
        <w:t>(6)</w:t>
      </w:r>
      <w:r w:rsidR="00FB6D8F" w:rsidRPr="000E5502">
        <w:t>, але це не означає, що вони не відповідають на лікування.</w:t>
      </w:r>
    </w:p>
    <w:p w14:paraId="221674CB" w14:textId="300B12DB" w:rsidR="00B12FA5" w:rsidRPr="000E5502" w:rsidRDefault="00FB6D8F" w:rsidP="009D68E4">
      <w:pPr>
        <w:pStyle w:val="11"/>
        <w:pBdr>
          <w:top w:val="single" w:sz="0" w:space="0" w:color="F99D22"/>
          <w:left w:val="single" w:sz="0" w:space="0" w:color="F99D22"/>
          <w:bottom w:val="single" w:sz="0" w:space="0" w:color="F99D22"/>
          <w:right w:val="single" w:sz="0" w:space="0" w:color="F99D22"/>
        </w:pBdr>
        <w:shd w:val="clear" w:color="auto" w:fill="F99D22"/>
        <w:spacing w:after="280" w:line="216" w:lineRule="auto"/>
        <w:ind w:right="5043" w:firstLine="200"/>
        <w:jc w:val="both"/>
      </w:pPr>
      <w:r w:rsidRPr="000E5502">
        <w:rPr>
          <w:b/>
          <w:bCs/>
          <w:color w:val="FFFFFF"/>
        </w:rPr>
        <w:t>Вставка 5.11 Відвідуваність школи</w:t>
      </w:r>
    </w:p>
    <w:p w14:paraId="528B664A" w14:textId="4C574BA1" w:rsidR="00B12FA5" w:rsidRPr="000E5502" w:rsidRDefault="00C86F51" w:rsidP="009D68E4">
      <w:pPr>
        <w:pStyle w:val="11"/>
        <w:spacing w:line="216" w:lineRule="auto"/>
        <w:ind w:left="840" w:right="223" w:hanging="400"/>
        <w:jc w:val="both"/>
      </w:pPr>
      <w:r w:rsidRPr="00C86F51">
        <w:rPr>
          <w:b/>
          <w:bCs/>
          <w:color w:val="F99D22"/>
        </w:rPr>
        <w:sym w:font="Wingdings 3" w:char="F0DA"/>
      </w:r>
      <w:r w:rsidRPr="00C86F51">
        <w:rPr>
          <w:b/>
          <w:bCs/>
          <w:color w:val="F99D22"/>
          <w:lang w:val="ru-RU"/>
        </w:rPr>
        <w:tab/>
      </w:r>
      <w:r w:rsidR="00FB6D8F" w:rsidRPr="000E5502">
        <w:t xml:space="preserve">Більшість дітей молодшого віку не хворіють на </w:t>
      </w:r>
      <w:r w:rsidR="000363C3" w:rsidRPr="000E5502">
        <w:t>заразні</w:t>
      </w:r>
      <w:r w:rsidR="00FB6D8F" w:rsidRPr="000E5502">
        <w:t xml:space="preserve"> форми ТБ. Вони можуть повернутися до школи (дитсадка), щойно почуваються краще й почнуть лікування.</w:t>
      </w:r>
    </w:p>
    <w:p w14:paraId="48DFF6DB" w14:textId="4ED1C310" w:rsidR="00B12FA5" w:rsidRPr="000E5502" w:rsidRDefault="00C86F51" w:rsidP="009D68E4">
      <w:pPr>
        <w:pStyle w:val="11"/>
        <w:spacing w:line="216" w:lineRule="auto"/>
        <w:ind w:left="840" w:right="223" w:hanging="400"/>
        <w:jc w:val="both"/>
      </w:pPr>
      <w:r w:rsidRPr="00C86F51">
        <w:rPr>
          <w:b/>
          <w:bCs/>
          <w:color w:val="F99D22"/>
        </w:rPr>
        <w:sym w:font="Wingdings 3" w:char="F0DA"/>
      </w:r>
      <w:r w:rsidRPr="00C86F51">
        <w:rPr>
          <w:b/>
          <w:bCs/>
          <w:color w:val="F99D22"/>
          <w:lang w:val="ru-RU"/>
        </w:rPr>
        <w:tab/>
      </w:r>
      <w:r w:rsidR="00FB6D8F" w:rsidRPr="000E5502">
        <w:t>Діти старшого віку та підлітки, а також діти молодшого віку з позитивним результатом бактеріологічного дослідження не повинні відвідувати школу, доки вони заразні.</w:t>
      </w:r>
    </w:p>
    <w:p w14:paraId="530DFE75" w14:textId="715C4332" w:rsidR="00B12FA5" w:rsidRPr="000E5502" w:rsidRDefault="00C86F51" w:rsidP="009D68E4">
      <w:pPr>
        <w:pStyle w:val="11"/>
        <w:spacing w:after="480" w:line="216" w:lineRule="auto"/>
        <w:ind w:left="845" w:right="223" w:hanging="403"/>
        <w:jc w:val="both"/>
      </w:pPr>
      <w:r w:rsidRPr="00C86F51">
        <w:rPr>
          <w:b/>
          <w:bCs/>
          <w:color w:val="F99D22"/>
        </w:rPr>
        <w:sym w:font="Wingdings 3" w:char="F0DA"/>
      </w:r>
      <w:r w:rsidRPr="00D62FC6">
        <w:rPr>
          <w:b/>
          <w:bCs/>
          <w:color w:val="F99D22"/>
        </w:rPr>
        <w:tab/>
      </w:r>
      <w:r w:rsidR="00FB6D8F" w:rsidRPr="000E5502">
        <w:t>За 2 тижні після початку лікування ТБ, якщо забезпечена прихильність до лікування й спостерігається клінічне поліпшення, більшість дітей і підлітків більше не заразні, можуть повернутися до школи і їм не потрібно носити маски для запобігання передання ТБ.</w:t>
      </w:r>
    </w:p>
    <w:p w14:paraId="5AE7B29B" w14:textId="77777777" w:rsidR="00B12FA5" w:rsidRPr="000E5502" w:rsidRDefault="00FB6D8F" w:rsidP="00E17BFA">
      <w:pPr>
        <w:pStyle w:val="50"/>
        <w:numPr>
          <w:ilvl w:val="3"/>
          <w:numId w:val="62"/>
        </w:numPr>
        <w:tabs>
          <w:tab w:val="left" w:pos="1124"/>
        </w:tabs>
        <w:spacing w:line="216" w:lineRule="auto"/>
      </w:pPr>
      <w:r w:rsidRPr="000E5502">
        <w:t>Подальше спостереження після завершення лікування</w:t>
      </w:r>
    </w:p>
    <w:p w14:paraId="05BBD7ED" w14:textId="77777777" w:rsidR="00B12FA5" w:rsidRPr="000E5502" w:rsidRDefault="00FB6D8F" w:rsidP="00ED3361">
      <w:pPr>
        <w:pStyle w:val="11"/>
        <w:spacing w:line="216" w:lineRule="auto"/>
        <w:jc w:val="both"/>
        <w:sectPr w:rsidR="00B12FA5" w:rsidRPr="000E5502" w:rsidSect="00CE7DD7">
          <w:headerReference w:type="even" r:id="rId192"/>
          <w:headerReference w:type="default" r:id="rId193"/>
          <w:footerReference w:type="even" r:id="rId194"/>
          <w:footerReference w:type="default" r:id="rId195"/>
          <w:headerReference w:type="first" r:id="rId196"/>
          <w:footerReference w:type="first" r:id="rId197"/>
          <w:pgSz w:w="11900" w:h="16840"/>
          <w:pgMar w:top="1337" w:right="1366" w:bottom="1162" w:left="1380" w:header="0" w:footer="3" w:gutter="0"/>
          <w:cols w:space="720"/>
          <w:noEndnote/>
          <w:titlePg/>
          <w:docGrid w:linePitch="360"/>
          <w15:footnoteColumns w:val="1"/>
        </w:sectPr>
      </w:pPr>
      <w:r w:rsidRPr="000E5502">
        <w:t xml:space="preserve">Всім пацієнтам та особам, які здійснюють догляд, потрібно рекомендувати повернутися до ЗОЗ у </w:t>
      </w:r>
      <w:r w:rsidR="00644A84" w:rsidRPr="000E5502">
        <w:rPr>
          <w:noProof/>
          <w:lang w:eastAsia="uk-UA" w:bidi="ar-SA"/>
        </w:rPr>
        <mc:AlternateContent>
          <mc:Choice Requires="wps">
            <w:drawing>
              <wp:anchor distT="279400" distB="2155190" distL="0" distR="0" simplePos="0" relativeHeight="251732480" behindDoc="0" locked="0" layoutInCell="1" allowOverlap="1" wp14:anchorId="7EB9FBB5" wp14:editId="09EE1702">
                <wp:simplePos x="0" y="0"/>
                <wp:positionH relativeFrom="leftMargin">
                  <wp:posOffset>370840</wp:posOffset>
                </wp:positionH>
                <wp:positionV relativeFrom="paragraph">
                  <wp:posOffset>898525</wp:posOffset>
                </wp:positionV>
                <wp:extent cx="508000" cy="168910"/>
                <wp:effectExtent l="0" t="0" r="0" b="0"/>
                <wp:wrapNone/>
                <wp:docPr id="50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16AFCB7" w14:textId="1B14A85C"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EB9FBB5" id="_x0000_s1232" type="#_x0000_t202" style="position:absolute;left:0;text-align:left;margin-left:29.2pt;margin-top:70.75pt;width:40pt;height:13.3pt;z-index:2517324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" filled="f" stroked="f">
                <v:textbox inset="0,0,0,0">
                  <w:txbxContent>
                    <w:p w14:paraId="116AFCB7" w14:textId="1B14A85C"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разі рецидиву симптомів ТБ після успішного завершення лікування. У дітей і підлітків може виникнути рецидив ТБ-хвороби або реінфекція. Плановий клінічний моніторинг не потрібен для дітей і підлітків після успішного завершення 6-місячної схеми лікування чутливого ТБ. Якщо дітей і підлітків лікують за 4-місячною схемою, можна розглянути питання про контрольне відвідування або телефонний дзвінок за 6 місяців для оцінювання рецидиву клінічних симптомів </w:t>
      </w:r>
      <w:r w:rsidRPr="000E5502">
        <w:rPr>
          <w:i/>
          <w:iCs/>
        </w:rPr>
        <w:t>(87)</w:t>
      </w:r>
      <w:r w:rsidRPr="000E5502">
        <w:t>.</w:t>
      </w:r>
    </w:p>
    <w:p w14:paraId="12575CFE" w14:textId="77777777" w:rsidR="00B12FA5" w:rsidRPr="000E5502" w:rsidRDefault="00FB6D8F" w:rsidP="00E17BFA">
      <w:pPr>
        <w:pStyle w:val="50"/>
        <w:numPr>
          <w:ilvl w:val="3"/>
          <w:numId w:val="62"/>
        </w:numPr>
        <w:tabs>
          <w:tab w:val="left" w:pos="1150"/>
        </w:tabs>
        <w:spacing w:line="216" w:lineRule="auto"/>
      </w:pPr>
      <w:r w:rsidRPr="000E5502">
        <w:lastRenderedPageBreak/>
        <w:t>Переривання лікування</w:t>
      </w:r>
    </w:p>
    <w:p w14:paraId="3C973119" w14:textId="77777777" w:rsidR="00B12FA5" w:rsidRPr="000E5502" w:rsidRDefault="00FB6D8F" w:rsidP="00ED3361">
      <w:pPr>
        <w:pStyle w:val="11"/>
        <w:spacing w:after="340" w:line="216" w:lineRule="auto"/>
        <w:jc w:val="both"/>
      </w:pPr>
      <w:r w:rsidRPr="000E5502">
        <w:t xml:space="preserve">Переривання лікування чутливого ТБ має </w:t>
      </w:r>
      <w:proofErr w:type="spellStart"/>
      <w:r w:rsidRPr="000E5502">
        <w:t>здійснюватись</w:t>
      </w:r>
      <w:proofErr w:type="spellEnd"/>
      <w:r w:rsidRPr="000E5502">
        <w:t xml:space="preserve"> з обережністю. Потрібно враховувати тривалість, час лікування, за якого відбувається переривання, й бактеріологічний статус дитини або </w:t>
      </w:r>
      <w:proofErr w:type="spellStart"/>
      <w:r w:rsidRPr="000E5502">
        <w:t>підлітка</w:t>
      </w:r>
      <w:proofErr w:type="spellEnd"/>
      <w:r w:rsidRPr="000E5502">
        <w:t xml:space="preserve"> до та після переривання. </w:t>
      </w:r>
      <w:hyperlink w:anchor="bookmark109" w:tooltip="Поточний документ">
        <w:r w:rsidRPr="000E5502">
          <w:rPr>
            <w:color w:val="F99D22"/>
          </w:rPr>
          <w:t xml:space="preserve">Таблиця 5.10 </w:t>
        </w:r>
      </w:hyperlink>
      <w:r w:rsidRPr="000E5502">
        <w:t xml:space="preserve">була змінена в порівняні з наявними рекомендаціями медичного товариства, щоб зазначити порядок дій у разі переривання лікування </w:t>
      </w:r>
      <w:r w:rsidRPr="000E5502">
        <w:rPr>
          <w:i/>
          <w:iCs/>
        </w:rPr>
        <w:t>(109)</w:t>
      </w:r>
      <w:r w:rsidRPr="000E5502">
        <w:t>.</w:t>
      </w:r>
    </w:p>
    <w:p w14:paraId="0F436819" w14:textId="77777777" w:rsidR="00B12FA5" w:rsidRPr="000E5502" w:rsidRDefault="00FB6D8F" w:rsidP="00BC5801">
      <w:pPr>
        <w:pStyle w:val="ad"/>
        <w:spacing w:after="240" w:line="216" w:lineRule="auto"/>
        <w:rPr>
          <w:sz w:val="20"/>
          <w:szCs w:val="20"/>
        </w:rPr>
      </w:pPr>
      <w:bookmarkStart w:id="117" w:name="bookmark109"/>
      <w:r w:rsidRPr="000E5502">
        <w:rPr>
          <w:b/>
          <w:bCs/>
          <w:color w:val="636466"/>
          <w:sz w:val="20"/>
          <w:szCs w:val="20"/>
        </w:rPr>
        <w:t>Таблиця 5.10. Ведення переривання лікування в дітей і підлітків, які отримують лікування проти чутливого ТБ</w:t>
      </w:r>
      <w:bookmarkEnd w:id="117"/>
    </w:p>
    <w:tbl>
      <w:tblPr>
        <w:tblOverlap w:val="never"/>
        <w:tblW w:w="0" w:type="auto"/>
        <w:tblInd w:w="-5" w:type="dxa"/>
        <w:tblLayout w:type="fixed"/>
        <w:tblCellMar>
          <w:left w:w="10" w:type="dxa"/>
          <w:right w:w="10" w:type="dxa"/>
        </w:tblCellMar>
        <w:tblLook w:val="04A0" w:firstRow="1" w:lastRow="0" w:firstColumn="1" w:lastColumn="0" w:noHBand="0" w:noVBand="1"/>
      </w:tblPr>
      <w:tblGrid>
        <w:gridCol w:w="3038"/>
        <w:gridCol w:w="2448"/>
        <w:gridCol w:w="36"/>
        <w:gridCol w:w="17"/>
        <w:gridCol w:w="3537"/>
      </w:tblGrid>
      <w:tr w:rsidR="00BC5801" w:rsidRPr="000B3762" w14:paraId="639834C6" w14:textId="77777777" w:rsidTr="00BC5801">
        <w:trPr>
          <w:trHeight w:hRule="exact" w:val="682"/>
        </w:trPr>
        <w:tc>
          <w:tcPr>
            <w:tcW w:w="3038" w:type="dxa"/>
            <w:tcBorders>
              <w:top w:val="single" w:sz="4" w:space="0" w:color="F4993B"/>
              <w:left w:val="single" w:sz="4" w:space="0" w:color="F4993B"/>
              <w:bottom w:val="single" w:sz="4" w:space="0" w:color="F4993B"/>
              <w:right w:val="single" w:sz="4" w:space="0" w:color="F4993B"/>
            </w:tcBorders>
            <w:shd w:val="clear" w:color="auto" w:fill="FDAD1B"/>
            <w:vAlign w:val="center"/>
          </w:tcPr>
          <w:p w14:paraId="390CCE00" w14:textId="29C1184C" w:rsidR="00BC5801" w:rsidRPr="000E5502" w:rsidRDefault="00BC5801" w:rsidP="005D6B81">
            <w:pPr>
              <w:pStyle w:val="a6"/>
              <w:spacing w:after="0" w:line="216" w:lineRule="auto"/>
            </w:pPr>
            <w:r w:rsidRPr="000E5502">
              <w:rPr>
                <w:b/>
                <w:bCs/>
              </w:rPr>
              <w:t>Фаза лікування, на якій відбувається переривання</w:t>
            </w:r>
          </w:p>
        </w:tc>
        <w:tc>
          <w:tcPr>
            <w:tcW w:w="2501" w:type="dxa"/>
            <w:gridSpan w:val="3"/>
            <w:tcBorders>
              <w:top w:val="single" w:sz="4" w:space="0" w:color="F4993B"/>
              <w:left w:val="single" w:sz="4" w:space="0" w:color="F4993B"/>
              <w:bottom w:val="single" w:sz="4" w:space="0" w:color="F4993B"/>
              <w:right w:val="single" w:sz="4" w:space="0" w:color="F4993B"/>
            </w:tcBorders>
            <w:shd w:val="clear" w:color="auto" w:fill="FDAD1B"/>
            <w:vAlign w:val="center"/>
          </w:tcPr>
          <w:p w14:paraId="3B47AF17" w14:textId="69317FBD" w:rsidR="00BC5801" w:rsidRPr="000E5502" w:rsidRDefault="00BC5801" w:rsidP="00BC5801">
            <w:pPr>
              <w:pStyle w:val="a6"/>
              <w:spacing w:after="0" w:line="216" w:lineRule="auto"/>
            </w:pPr>
            <w:r w:rsidRPr="000E5502">
              <w:rPr>
                <w:b/>
                <w:bCs/>
              </w:rPr>
              <w:t>Подробиці переривання</w:t>
            </w:r>
          </w:p>
        </w:tc>
        <w:tc>
          <w:tcPr>
            <w:tcW w:w="3537" w:type="dxa"/>
            <w:tcBorders>
              <w:top w:val="single" w:sz="4" w:space="0" w:color="F4993B"/>
              <w:left w:val="single" w:sz="4" w:space="0" w:color="F4993B"/>
              <w:bottom w:val="single" w:sz="4" w:space="0" w:color="F4993B"/>
              <w:right w:val="single" w:sz="4" w:space="0" w:color="F4993B"/>
            </w:tcBorders>
            <w:shd w:val="clear" w:color="auto" w:fill="FDAD1B"/>
            <w:vAlign w:val="center"/>
          </w:tcPr>
          <w:p w14:paraId="4814DE12" w14:textId="77777777" w:rsidR="00BC5801" w:rsidRPr="000E5502" w:rsidRDefault="00BC5801" w:rsidP="00BC5801">
            <w:pPr>
              <w:pStyle w:val="a6"/>
              <w:spacing w:after="0" w:line="216" w:lineRule="auto"/>
              <w:ind w:firstLine="140"/>
            </w:pPr>
            <w:r w:rsidRPr="000E5502">
              <w:rPr>
                <w:b/>
                <w:bCs/>
              </w:rPr>
              <w:t>Порядок дій</w:t>
            </w:r>
          </w:p>
        </w:tc>
      </w:tr>
      <w:tr w:rsidR="007D58B5" w:rsidRPr="000B3762" w14:paraId="149562B3" w14:textId="77777777" w:rsidTr="00BC5801">
        <w:trPr>
          <w:trHeight w:hRule="exact" w:val="437"/>
        </w:trPr>
        <w:tc>
          <w:tcPr>
            <w:tcW w:w="3038" w:type="dxa"/>
            <w:tcBorders>
              <w:top w:val="single" w:sz="4" w:space="0" w:color="F4993B"/>
              <w:left w:val="single" w:sz="4" w:space="0" w:color="F4993B"/>
              <w:bottom w:val="single" w:sz="4" w:space="0" w:color="F4993B"/>
              <w:right w:val="single" w:sz="4" w:space="0" w:color="F4993B"/>
            </w:tcBorders>
            <w:shd w:val="clear" w:color="auto" w:fill="FEC64F"/>
            <w:vAlign w:val="center"/>
          </w:tcPr>
          <w:p w14:paraId="612D80C5" w14:textId="77777777" w:rsidR="007D58B5" w:rsidRPr="000E5502" w:rsidRDefault="007D58B5" w:rsidP="005D6B81">
            <w:pPr>
              <w:pStyle w:val="a6"/>
              <w:spacing w:after="0" w:line="216" w:lineRule="auto"/>
            </w:pPr>
            <w:r w:rsidRPr="000E5502">
              <w:rPr>
                <w:b/>
                <w:bCs/>
              </w:rPr>
              <w:t>Інтенсивна фаза</w:t>
            </w:r>
          </w:p>
        </w:tc>
        <w:tc>
          <w:tcPr>
            <w:tcW w:w="2484" w:type="dxa"/>
            <w:gridSpan w:val="2"/>
            <w:tcBorders>
              <w:top w:val="single" w:sz="4" w:space="0" w:color="F4993B"/>
              <w:left w:val="single" w:sz="4" w:space="0" w:color="F4993B"/>
              <w:bottom w:val="single" w:sz="4" w:space="0" w:color="F4993B"/>
              <w:right w:val="single" w:sz="4" w:space="0" w:color="F4993B"/>
            </w:tcBorders>
            <w:shd w:val="clear" w:color="auto" w:fill="FEC64F"/>
          </w:tcPr>
          <w:p w14:paraId="29B1F489" w14:textId="77777777" w:rsidR="007D58B5" w:rsidRPr="000E5502" w:rsidRDefault="007D58B5" w:rsidP="00ED3361">
            <w:pPr>
              <w:pStyle w:val="a6"/>
              <w:spacing w:after="0" w:line="216" w:lineRule="auto"/>
            </w:pPr>
          </w:p>
        </w:tc>
        <w:tc>
          <w:tcPr>
            <w:tcW w:w="3554" w:type="dxa"/>
            <w:gridSpan w:val="2"/>
            <w:tcBorders>
              <w:top w:val="single" w:sz="4" w:space="0" w:color="F4993B"/>
              <w:left w:val="single" w:sz="4" w:space="0" w:color="F4993B"/>
              <w:bottom w:val="single" w:sz="4" w:space="0" w:color="F4993B"/>
              <w:right w:val="single" w:sz="4" w:space="0" w:color="F4993B"/>
            </w:tcBorders>
            <w:shd w:val="clear" w:color="auto" w:fill="FEC64F"/>
          </w:tcPr>
          <w:p w14:paraId="2AFF05FC" w14:textId="77777777" w:rsidR="007D58B5" w:rsidRPr="000E5502" w:rsidRDefault="007D58B5" w:rsidP="00ED3361">
            <w:pPr>
              <w:pStyle w:val="a6"/>
              <w:spacing w:after="0" w:line="216" w:lineRule="auto"/>
            </w:pPr>
          </w:p>
        </w:tc>
      </w:tr>
      <w:tr w:rsidR="00BC5801" w:rsidRPr="000B3762" w14:paraId="5897380B" w14:textId="77777777" w:rsidTr="00BC5801">
        <w:trPr>
          <w:trHeight w:hRule="exact" w:val="845"/>
        </w:trPr>
        <w:tc>
          <w:tcPr>
            <w:tcW w:w="3038" w:type="dxa"/>
            <w:tcBorders>
              <w:top w:val="single" w:sz="4" w:space="0" w:color="F4993B"/>
            </w:tcBorders>
            <w:shd w:val="clear" w:color="auto" w:fill="auto"/>
          </w:tcPr>
          <w:p w14:paraId="5FB4E8DD" w14:textId="19EE7011" w:rsidR="00BC5801" w:rsidRPr="000E5502" w:rsidRDefault="00BC5801" w:rsidP="00BC5801">
            <w:pPr>
              <w:pStyle w:val="11"/>
              <w:spacing w:after="0" w:line="216" w:lineRule="auto"/>
              <w:rPr>
                <w:b/>
                <w:bCs/>
              </w:rPr>
            </w:pPr>
            <w:r>
              <w:t>Інтенсивна фаза: застосовується до 4- та 6-місячних схем</w:t>
            </w:r>
          </w:p>
        </w:tc>
        <w:tc>
          <w:tcPr>
            <w:tcW w:w="2484" w:type="dxa"/>
            <w:gridSpan w:val="2"/>
            <w:tcBorders>
              <w:top w:val="single" w:sz="4" w:space="0" w:color="F4993B"/>
              <w:bottom w:val="single" w:sz="4" w:space="0" w:color="F4993B"/>
            </w:tcBorders>
            <w:shd w:val="clear" w:color="auto" w:fill="auto"/>
          </w:tcPr>
          <w:p w14:paraId="3A563D5A" w14:textId="060C4C3E" w:rsidR="00BC5801" w:rsidRPr="000E5502" w:rsidRDefault="00BC5801" w:rsidP="00BC5801">
            <w:pPr>
              <w:pStyle w:val="11"/>
              <w:spacing w:after="0" w:line="216" w:lineRule="auto"/>
            </w:pPr>
            <w:r>
              <w:t>Переривання &lt;14 днів</w:t>
            </w:r>
          </w:p>
        </w:tc>
        <w:tc>
          <w:tcPr>
            <w:tcW w:w="3554" w:type="dxa"/>
            <w:gridSpan w:val="2"/>
            <w:tcBorders>
              <w:top w:val="single" w:sz="4" w:space="0" w:color="F4993B"/>
              <w:bottom w:val="single" w:sz="4" w:space="0" w:color="F4993B"/>
            </w:tcBorders>
            <w:shd w:val="clear" w:color="auto" w:fill="auto"/>
          </w:tcPr>
          <w:p w14:paraId="197C8216" w14:textId="10D63DC4" w:rsidR="00BC5801" w:rsidRPr="000E5502" w:rsidRDefault="00BC5801" w:rsidP="00BC5801">
            <w:pPr>
              <w:pStyle w:val="11"/>
              <w:spacing w:after="0" w:line="216" w:lineRule="auto"/>
            </w:pPr>
            <w:r>
              <w:t>Продовжити лікування та завершити всі дози інтенсивної фази</w:t>
            </w:r>
          </w:p>
        </w:tc>
      </w:tr>
      <w:tr w:rsidR="00BC5801" w:rsidRPr="000B3762" w14:paraId="1EDB7B72" w14:textId="77777777" w:rsidTr="00BC5801">
        <w:trPr>
          <w:trHeight w:hRule="exact" w:val="574"/>
        </w:trPr>
        <w:tc>
          <w:tcPr>
            <w:tcW w:w="3038" w:type="dxa"/>
            <w:shd w:val="clear" w:color="auto" w:fill="auto"/>
          </w:tcPr>
          <w:p w14:paraId="7C4DB268" w14:textId="77777777" w:rsidR="00BC5801" w:rsidRDefault="00BC5801" w:rsidP="00BC5801">
            <w:pPr>
              <w:pStyle w:val="11"/>
              <w:spacing w:after="0" w:line="216" w:lineRule="auto"/>
            </w:pPr>
          </w:p>
        </w:tc>
        <w:tc>
          <w:tcPr>
            <w:tcW w:w="2484" w:type="dxa"/>
            <w:gridSpan w:val="2"/>
            <w:tcBorders>
              <w:top w:val="single" w:sz="4" w:space="0" w:color="F4993B"/>
            </w:tcBorders>
            <w:shd w:val="clear" w:color="auto" w:fill="auto"/>
          </w:tcPr>
          <w:p w14:paraId="4BC2393D" w14:textId="46A7C927" w:rsidR="00BC5801" w:rsidRDefault="00BC5801" w:rsidP="00BC5801">
            <w:pPr>
              <w:pStyle w:val="11"/>
              <w:spacing w:line="216" w:lineRule="auto"/>
            </w:pPr>
            <w:r w:rsidRPr="000E5502">
              <w:t>Переривання ≥ 14 днів</w:t>
            </w:r>
          </w:p>
        </w:tc>
        <w:tc>
          <w:tcPr>
            <w:tcW w:w="3554" w:type="dxa"/>
            <w:gridSpan w:val="2"/>
            <w:tcBorders>
              <w:top w:val="single" w:sz="4" w:space="0" w:color="F4993B"/>
            </w:tcBorders>
            <w:shd w:val="clear" w:color="auto" w:fill="auto"/>
          </w:tcPr>
          <w:p w14:paraId="751AC3EE" w14:textId="3F7BF0EB" w:rsidR="00BC5801" w:rsidRDefault="00BC5801" w:rsidP="00BC5801">
            <w:pPr>
              <w:pStyle w:val="11"/>
              <w:tabs>
                <w:tab w:val="left" w:pos="5650"/>
              </w:tabs>
              <w:spacing w:line="216" w:lineRule="auto"/>
              <w:jc w:val="both"/>
            </w:pPr>
            <w:r>
              <w:t>Перезапустити інтенсивну фазу</w:t>
            </w:r>
          </w:p>
        </w:tc>
      </w:tr>
      <w:tr w:rsidR="00BC5801" w:rsidRPr="000B3762" w14:paraId="34D20083" w14:textId="77777777" w:rsidTr="00BC5801">
        <w:trPr>
          <w:trHeight w:hRule="exact" w:val="429"/>
        </w:trPr>
        <w:tc>
          <w:tcPr>
            <w:tcW w:w="9076" w:type="dxa"/>
            <w:gridSpan w:val="5"/>
            <w:tcBorders>
              <w:top w:val="single" w:sz="4" w:space="0" w:color="F4993B"/>
              <w:bottom w:val="single" w:sz="4" w:space="0" w:color="F4993B"/>
            </w:tcBorders>
            <w:shd w:val="clear" w:color="auto" w:fill="FEC64F"/>
            <w:vAlign w:val="center"/>
          </w:tcPr>
          <w:p w14:paraId="63A7BB86" w14:textId="5E5BB700" w:rsidR="00BC5801" w:rsidRPr="000E5502" w:rsidRDefault="00BC5801" w:rsidP="00BC5801">
            <w:pPr>
              <w:pStyle w:val="11"/>
              <w:tabs>
                <w:tab w:val="left" w:pos="5650"/>
              </w:tabs>
              <w:spacing w:after="0"/>
            </w:pPr>
            <w:r w:rsidRPr="000E5502">
              <w:rPr>
                <w:b/>
                <w:bCs/>
              </w:rPr>
              <w:t>Фаза продовження (4-місячна схема 2HRZE /2HR)</w:t>
            </w:r>
          </w:p>
        </w:tc>
      </w:tr>
      <w:tr w:rsidR="00BC5801" w14:paraId="03269020" w14:textId="77777777" w:rsidTr="00BC5801">
        <w:trPr>
          <w:trHeight w:hRule="exact" w:val="845"/>
        </w:trPr>
        <w:tc>
          <w:tcPr>
            <w:tcW w:w="3038" w:type="dxa"/>
            <w:tcBorders>
              <w:top w:val="single" w:sz="4" w:space="0" w:color="F4993B"/>
              <w:bottom w:val="single" w:sz="4" w:space="0" w:color="F4993B"/>
            </w:tcBorders>
            <w:shd w:val="clear" w:color="auto" w:fill="auto"/>
          </w:tcPr>
          <w:p w14:paraId="553E29C2" w14:textId="77777777" w:rsidR="00BC5801" w:rsidRPr="000E5502" w:rsidRDefault="00BC5801" w:rsidP="00BC5801">
            <w:pPr>
              <w:pStyle w:val="a6"/>
              <w:tabs>
                <w:tab w:val="left" w:pos="2986"/>
              </w:tabs>
              <w:spacing w:after="0" w:line="216" w:lineRule="auto"/>
            </w:pPr>
            <w:r w:rsidRPr="000E5502">
              <w:t>Фаза продовження</w:t>
            </w:r>
          </w:p>
          <w:p w14:paraId="11739FA4" w14:textId="4CD4EB2A" w:rsidR="00BC5801" w:rsidRDefault="00BC5801" w:rsidP="00BC5801">
            <w:pPr>
              <w:pStyle w:val="11"/>
              <w:spacing w:after="0" w:line="216" w:lineRule="auto"/>
            </w:pPr>
            <w:r w:rsidRPr="000E5502">
              <w:t>(4-місячна схема)</w:t>
            </w:r>
          </w:p>
        </w:tc>
        <w:tc>
          <w:tcPr>
            <w:tcW w:w="2484" w:type="dxa"/>
            <w:gridSpan w:val="2"/>
            <w:tcBorders>
              <w:top w:val="single" w:sz="4" w:space="0" w:color="F4993B"/>
              <w:bottom w:val="single" w:sz="4" w:space="0" w:color="F4993B"/>
            </w:tcBorders>
            <w:shd w:val="clear" w:color="auto" w:fill="auto"/>
          </w:tcPr>
          <w:p w14:paraId="1BC010CD" w14:textId="20D5974E" w:rsidR="00BC5801" w:rsidRDefault="00BC5801" w:rsidP="00BC5801">
            <w:pPr>
              <w:pStyle w:val="a6"/>
              <w:tabs>
                <w:tab w:val="left" w:pos="2986"/>
              </w:tabs>
              <w:spacing w:after="0"/>
            </w:pPr>
            <w:r w:rsidRPr="00324270">
              <w:t>Прийнято ≥80% доз протягом 8 тижнів</w:t>
            </w:r>
          </w:p>
        </w:tc>
        <w:tc>
          <w:tcPr>
            <w:tcW w:w="3554" w:type="dxa"/>
            <w:gridSpan w:val="2"/>
            <w:tcBorders>
              <w:top w:val="single" w:sz="4" w:space="0" w:color="F4993B"/>
              <w:bottom w:val="single" w:sz="4" w:space="0" w:color="F4993B"/>
            </w:tcBorders>
            <w:shd w:val="clear" w:color="auto" w:fill="auto"/>
          </w:tcPr>
          <w:p w14:paraId="723C0206" w14:textId="1B3AFBF7" w:rsidR="00BC5801" w:rsidRDefault="00BC5801" w:rsidP="00BC5801">
            <w:pPr>
              <w:pStyle w:val="11"/>
              <w:spacing w:after="0" w:line="216" w:lineRule="auto"/>
            </w:pPr>
            <w:r w:rsidRPr="000E5502">
              <w:t>Подальше лікування не потрібне</w:t>
            </w:r>
          </w:p>
        </w:tc>
      </w:tr>
      <w:tr w:rsidR="00B12FA5" w:rsidRPr="000B3762" w14:paraId="7E6B76D5" w14:textId="77777777" w:rsidTr="00BC5801">
        <w:trPr>
          <w:trHeight w:hRule="exact" w:val="811"/>
        </w:trPr>
        <w:tc>
          <w:tcPr>
            <w:tcW w:w="3038" w:type="dxa"/>
            <w:tcBorders>
              <w:top w:val="single" w:sz="4" w:space="0" w:color="F4993B"/>
              <w:bottom w:val="single" w:sz="4" w:space="0" w:color="F4993B"/>
            </w:tcBorders>
            <w:shd w:val="clear" w:color="auto" w:fill="auto"/>
          </w:tcPr>
          <w:p w14:paraId="2DEBE361" w14:textId="77777777" w:rsidR="00B12FA5" w:rsidRPr="000E5502" w:rsidRDefault="00FB6D8F" w:rsidP="00BC5801">
            <w:pPr>
              <w:pStyle w:val="a6"/>
              <w:spacing w:after="0" w:line="216" w:lineRule="auto"/>
            </w:pPr>
            <w:r w:rsidRPr="000E5502">
              <w:t>Фаза продовження (4-місячна схема)</w:t>
            </w:r>
          </w:p>
        </w:tc>
        <w:tc>
          <w:tcPr>
            <w:tcW w:w="2448" w:type="dxa"/>
            <w:tcBorders>
              <w:top w:val="single" w:sz="4" w:space="0" w:color="F4993B"/>
              <w:bottom w:val="single" w:sz="4" w:space="0" w:color="F4993B"/>
            </w:tcBorders>
            <w:shd w:val="clear" w:color="auto" w:fill="auto"/>
          </w:tcPr>
          <w:p w14:paraId="4D7ECD90" w14:textId="77777777" w:rsidR="00B12FA5" w:rsidRPr="000E5502" w:rsidRDefault="00FB6D8F" w:rsidP="00BC5801">
            <w:pPr>
              <w:pStyle w:val="a6"/>
              <w:spacing w:after="0" w:line="216" w:lineRule="auto"/>
            </w:pPr>
            <w:r w:rsidRPr="000E5502">
              <w:t>Прийнято &lt;80% доз та загальний період переривання &lt;1 місяць</w:t>
            </w:r>
          </w:p>
        </w:tc>
        <w:tc>
          <w:tcPr>
            <w:tcW w:w="3590" w:type="dxa"/>
            <w:gridSpan w:val="3"/>
            <w:tcBorders>
              <w:top w:val="single" w:sz="4" w:space="0" w:color="F4993B"/>
              <w:bottom w:val="single" w:sz="4" w:space="0" w:color="F4993B"/>
            </w:tcBorders>
            <w:shd w:val="clear" w:color="auto" w:fill="auto"/>
          </w:tcPr>
          <w:p w14:paraId="14A0F88A" w14:textId="77777777" w:rsidR="00B12FA5" w:rsidRPr="000E5502" w:rsidRDefault="00FB6D8F" w:rsidP="00BC5801">
            <w:pPr>
              <w:pStyle w:val="a6"/>
              <w:spacing w:after="0" w:line="216" w:lineRule="auto"/>
            </w:pPr>
            <w:r w:rsidRPr="000E5502">
              <w:t>Завершити прийом доз, що залишилися</w:t>
            </w:r>
          </w:p>
        </w:tc>
      </w:tr>
      <w:tr w:rsidR="00B12FA5" w:rsidRPr="000B3762" w14:paraId="2E8A842B" w14:textId="77777777" w:rsidTr="00BC5801">
        <w:trPr>
          <w:trHeight w:hRule="exact" w:val="907"/>
        </w:trPr>
        <w:tc>
          <w:tcPr>
            <w:tcW w:w="3038" w:type="dxa"/>
            <w:tcBorders>
              <w:top w:val="single" w:sz="4" w:space="0" w:color="F4993B"/>
            </w:tcBorders>
            <w:shd w:val="clear" w:color="auto" w:fill="auto"/>
          </w:tcPr>
          <w:p w14:paraId="7BBACC20" w14:textId="77777777" w:rsidR="00B12FA5" w:rsidRPr="000E5502" w:rsidRDefault="00FB6D8F" w:rsidP="00BC5801">
            <w:pPr>
              <w:pStyle w:val="a6"/>
              <w:spacing w:after="0" w:line="216" w:lineRule="auto"/>
            </w:pPr>
            <w:r w:rsidRPr="000E5502">
              <w:t>Фаза продовження (4-місячна схема)</w:t>
            </w:r>
          </w:p>
        </w:tc>
        <w:tc>
          <w:tcPr>
            <w:tcW w:w="2448" w:type="dxa"/>
            <w:tcBorders>
              <w:top w:val="single" w:sz="4" w:space="0" w:color="F4993B"/>
            </w:tcBorders>
            <w:shd w:val="clear" w:color="auto" w:fill="auto"/>
          </w:tcPr>
          <w:p w14:paraId="4835E67A" w14:textId="77777777" w:rsidR="00B12FA5" w:rsidRPr="000E5502" w:rsidRDefault="00FB6D8F" w:rsidP="00BC5801">
            <w:pPr>
              <w:pStyle w:val="a6"/>
              <w:spacing w:after="0" w:line="216" w:lineRule="auto"/>
            </w:pPr>
            <w:r w:rsidRPr="000E5502">
              <w:t>Прийнято &lt;80% доз та загальний період переривання &gt;1 місяць</w:t>
            </w:r>
          </w:p>
        </w:tc>
        <w:tc>
          <w:tcPr>
            <w:tcW w:w="3590" w:type="dxa"/>
            <w:gridSpan w:val="3"/>
            <w:tcBorders>
              <w:top w:val="single" w:sz="4" w:space="0" w:color="F4993B"/>
            </w:tcBorders>
            <w:shd w:val="clear" w:color="auto" w:fill="auto"/>
          </w:tcPr>
          <w:p w14:paraId="56D7C417" w14:textId="77777777" w:rsidR="00B12FA5" w:rsidRPr="000E5502" w:rsidRDefault="00FB6D8F" w:rsidP="00BC5801">
            <w:pPr>
              <w:pStyle w:val="a6"/>
              <w:spacing w:after="0" w:line="216" w:lineRule="auto"/>
            </w:pPr>
            <w:r w:rsidRPr="000E5502">
              <w:t>Відновити лікування з початку інтенсивної фази</w:t>
            </w:r>
          </w:p>
        </w:tc>
      </w:tr>
      <w:tr w:rsidR="00B12FA5" w:rsidRPr="000B3762" w14:paraId="151A0A57" w14:textId="77777777" w:rsidTr="00BC5801">
        <w:trPr>
          <w:trHeight w:hRule="exact" w:val="437"/>
        </w:trPr>
        <w:tc>
          <w:tcPr>
            <w:tcW w:w="9076" w:type="dxa"/>
            <w:gridSpan w:val="5"/>
            <w:shd w:val="clear" w:color="auto" w:fill="FEC64F"/>
            <w:vAlign w:val="center"/>
          </w:tcPr>
          <w:p w14:paraId="12FD28FC" w14:textId="77777777" w:rsidR="00B12FA5" w:rsidRPr="000E5502" w:rsidRDefault="00FB6D8F" w:rsidP="005D6B81">
            <w:pPr>
              <w:pStyle w:val="a6"/>
              <w:spacing w:after="0" w:line="216" w:lineRule="auto"/>
            </w:pPr>
            <w:r w:rsidRPr="000E5502">
              <w:rPr>
                <w:b/>
                <w:bCs/>
              </w:rPr>
              <w:t>Фаза продовження (6-місячна схема 2HRZE/4HR)</w:t>
            </w:r>
          </w:p>
        </w:tc>
      </w:tr>
      <w:tr w:rsidR="00B12FA5" w:rsidRPr="000B3762" w14:paraId="39F2E6E6" w14:textId="77777777" w:rsidTr="00BC5801">
        <w:trPr>
          <w:trHeight w:val="850"/>
        </w:trPr>
        <w:tc>
          <w:tcPr>
            <w:tcW w:w="3038" w:type="dxa"/>
            <w:tcBorders>
              <w:bottom w:val="single" w:sz="4" w:space="0" w:color="F4993B"/>
            </w:tcBorders>
            <w:shd w:val="clear" w:color="auto" w:fill="auto"/>
          </w:tcPr>
          <w:p w14:paraId="0787AC14" w14:textId="5A2F6907" w:rsidR="007D58B5" w:rsidRPr="000E5502" w:rsidRDefault="00FB6D8F" w:rsidP="00BC5801">
            <w:pPr>
              <w:pStyle w:val="a6"/>
              <w:spacing w:after="0" w:line="216" w:lineRule="auto"/>
            </w:pPr>
            <w:r w:rsidRPr="000E5502">
              <w:t xml:space="preserve">Фаза продовження (6-місячна схема) та </w:t>
            </w:r>
            <w:proofErr w:type="spellStart"/>
            <w:r w:rsidRPr="000E5502">
              <w:t>бактеріологічно</w:t>
            </w:r>
            <w:proofErr w:type="spellEnd"/>
            <w:r w:rsidRPr="000E5502">
              <w:t xml:space="preserve"> негативний пацієнт під час початку лікування</w:t>
            </w:r>
          </w:p>
          <w:p w14:paraId="7AE13555" w14:textId="77777777" w:rsidR="007D58B5" w:rsidRPr="000E5502" w:rsidRDefault="007D58B5" w:rsidP="00BC5801">
            <w:pPr>
              <w:pStyle w:val="a6"/>
              <w:spacing w:after="0" w:line="216" w:lineRule="auto"/>
            </w:pPr>
          </w:p>
        </w:tc>
        <w:tc>
          <w:tcPr>
            <w:tcW w:w="2448" w:type="dxa"/>
            <w:tcBorders>
              <w:bottom w:val="single" w:sz="4" w:space="0" w:color="F4993B"/>
            </w:tcBorders>
            <w:shd w:val="clear" w:color="auto" w:fill="auto"/>
          </w:tcPr>
          <w:p w14:paraId="2190A011" w14:textId="77777777" w:rsidR="00B12FA5" w:rsidRDefault="00FB6D8F" w:rsidP="00BC5801">
            <w:pPr>
              <w:pStyle w:val="a6"/>
              <w:spacing w:after="0" w:line="216" w:lineRule="auto"/>
            </w:pPr>
            <w:r w:rsidRPr="000E5502">
              <w:t>Прийнято ≥80% доз протягом 16 тижнів</w:t>
            </w:r>
          </w:p>
          <w:p w14:paraId="2CC7F551" w14:textId="2E017963" w:rsidR="00BC5801" w:rsidRPr="000E5502" w:rsidRDefault="00BC5801" w:rsidP="00BC5801">
            <w:pPr>
              <w:pStyle w:val="11"/>
              <w:spacing w:after="0" w:line="216" w:lineRule="auto"/>
            </w:pPr>
          </w:p>
        </w:tc>
        <w:tc>
          <w:tcPr>
            <w:tcW w:w="3590" w:type="dxa"/>
            <w:gridSpan w:val="3"/>
            <w:tcBorders>
              <w:bottom w:val="single" w:sz="4" w:space="0" w:color="F4993B"/>
            </w:tcBorders>
            <w:shd w:val="clear" w:color="auto" w:fill="auto"/>
          </w:tcPr>
          <w:p w14:paraId="0E1AEC96" w14:textId="77777777" w:rsidR="00B12FA5" w:rsidRPr="000E5502" w:rsidRDefault="00FB6D8F" w:rsidP="00BC5801">
            <w:pPr>
              <w:pStyle w:val="a6"/>
              <w:spacing w:after="0" w:line="216" w:lineRule="auto"/>
            </w:pPr>
            <w:r w:rsidRPr="000E5502">
              <w:t>Подальше лікування не потрібне</w:t>
            </w:r>
          </w:p>
        </w:tc>
      </w:tr>
      <w:tr w:rsidR="00BC5801" w:rsidRPr="000E5502" w14:paraId="13680AD3" w14:textId="77777777" w:rsidTr="00BC5801">
        <w:trPr>
          <w:trHeight w:val="850"/>
        </w:trPr>
        <w:tc>
          <w:tcPr>
            <w:tcW w:w="3038" w:type="dxa"/>
            <w:tcBorders>
              <w:bottom w:val="single" w:sz="4" w:space="0" w:color="F4993B"/>
            </w:tcBorders>
            <w:shd w:val="clear" w:color="auto" w:fill="auto"/>
          </w:tcPr>
          <w:p w14:paraId="5DBC5A80" w14:textId="77777777" w:rsidR="00BC5801" w:rsidRDefault="00BC5801" w:rsidP="00BC5801">
            <w:pPr>
              <w:pStyle w:val="11"/>
              <w:spacing w:after="0" w:line="216" w:lineRule="auto"/>
            </w:pPr>
            <w:r>
              <w:t xml:space="preserve">Фаза продовження (6-місячна схема) та </w:t>
            </w:r>
            <w:proofErr w:type="spellStart"/>
            <w:r>
              <w:t>бактеріологічно</w:t>
            </w:r>
            <w:proofErr w:type="spellEnd"/>
            <w:r>
              <w:t xml:space="preserve"> позитивний пацієнт під час початку лікування</w:t>
            </w:r>
          </w:p>
          <w:p w14:paraId="1F1B367D" w14:textId="77777777" w:rsidR="00BC5801" w:rsidRPr="000E5502" w:rsidRDefault="00BC5801" w:rsidP="00BC5801">
            <w:pPr>
              <w:pStyle w:val="a6"/>
              <w:spacing w:after="0" w:line="216" w:lineRule="auto"/>
            </w:pPr>
          </w:p>
        </w:tc>
        <w:tc>
          <w:tcPr>
            <w:tcW w:w="2448" w:type="dxa"/>
            <w:tcBorders>
              <w:bottom w:val="single" w:sz="4" w:space="0" w:color="F4993B"/>
            </w:tcBorders>
            <w:shd w:val="clear" w:color="auto" w:fill="auto"/>
          </w:tcPr>
          <w:p w14:paraId="099A930D" w14:textId="77777777" w:rsidR="00BC5801" w:rsidRDefault="00BC5801" w:rsidP="00BC5801">
            <w:pPr>
              <w:pStyle w:val="11"/>
              <w:spacing w:after="0" w:line="216" w:lineRule="auto"/>
            </w:pPr>
            <w:r>
              <w:t xml:space="preserve">Прийнято ≥80% доз </w:t>
            </w:r>
          </w:p>
          <w:p w14:paraId="0901890F" w14:textId="0A080329" w:rsidR="00BC5801" w:rsidRPr="000E5502" w:rsidRDefault="00BC5801" w:rsidP="00BC5801">
            <w:pPr>
              <w:pStyle w:val="a6"/>
            </w:pPr>
            <w:r>
              <w:t>протягом 16 тижнів</w:t>
            </w:r>
          </w:p>
        </w:tc>
        <w:tc>
          <w:tcPr>
            <w:tcW w:w="3590" w:type="dxa"/>
            <w:gridSpan w:val="3"/>
            <w:tcBorders>
              <w:bottom w:val="single" w:sz="4" w:space="0" w:color="F4993B"/>
            </w:tcBorders>
            <w:shd w:val="clear" w:color="auto" w:fill="auto"/>
          </w:tcPr>
          <w:p w14:paraId="5D0A1934" w14:textId="77777777" w:rsidR="00BC5801" w:rsidRPr="000E5502" w:rsidRDefault="00BC5801" w:rsidP="00BC5801">
            <w:pPr>
              <w:pStyle w:val="a6"/>
              <w:spacing w:after="40" w:line="216" w:lineRule="auto"/>
            </w:pPr>
            <w:r w:rsidRPr="000E5502">
              <w:t>Прийняти дози лікування, що залишилися.</w:t>
            </w:r>
          </w:p>
          <w:p w14:paraId="1AF3BB60" w14:textId="6775D0E1" w:rsidR="00BC5801" w:rsidRPr="000E5502" w:rsidRDefault="00BC5801" w:rsidP="00BC5801">
            <w:pPr>
              <w:pStyle w:val="a6"/>
              <w:spacing w:after="0" w:line="216" w:lineRule="auto"/>
            </w:pPr>
            <w:r w:rsidRPr="000E5502">
              <w:t>Якщо послідовна перерва &gt; 2 місяці, провести клінічне обстеження</w:t>
            </w:r>
          </w:p>
        </w:tc>
      </w:tr>
      <w:tr w:rsidR="00BC5801" w:rsidRPr="000E5502" w14:paraId="4AC21E38" w14:textId="77777777" w:rsidTr="00BC5801">
        <w:trPr>
          <w:trHeight w:val="850"/>
        </w:trPr>
        <w:tc>
          <w:tcPr>
            <w:tcW w:w="3038" w:type="dxa"/>
            <w:tcBorders>
              <w:top w:val="single" w:sz="4" w:space="0" w:color="F4993B"/>
              <w:bottom w:val="single" w:sz="4" w:space="0" w:color="F4993B"/>
            </w:tcBorders>
            <w:shd w:val="clear" w:color="auto" w:fill="auto"/>
          </w:tcPr>
          <w:p w14:paraId="54518422" w14:textId="77777777" w:rsidR="00BC5801" w:rsidRPr="000E5502" w:rsidRDefault="00BC5801" w:rsidP="00BC5801">
            <w:pPr>
              <w:pStyle w:val="a6"/>
              <w:tabs>
                <w:tab w:val="left" w:pos="3131"/>
              </w:tabs>
              <w:spacing w:after="0" w:line="216" w:lineRule="auto"/>
            </w:pPr>
            <w:r w:rsidRPr="000E5502">
              <w:t xml:space="preserve">Фаза продовження </w:t>
            </w:r>
          </w:p>
          <w:p w14:paraId="3E81D253" w14:textId="5646EDD5" w:rsidR="00BC5801" w:rsidRPr="000E5502" w:rsidRDefault="00BC5801" w:rsidP="00BC5801">
            <w:pPr>
              <w:pStyle w:val="11"/>
            </w:pPr>
            <w:r w:rsidRPr="000E5502">
              <w:t xml:space="preserve">(6-місячна схема) </w:t>
            </w:r>
          </w:p>
        </w:tc>
        <w:tc>
          <w:tcPr>
            <w:tcW w:w="2448" w:type="dxa"/>
            <w:tcBorders>
              <w:top w:val="single" w:sz="4" w:space="0" w:color="F4993B"/>
              <w:bottom w:val="single" w:sz="4" w:space="0" w:color="F4993B"/>
            </w:tcBorders>
            <w:shd w:val="clear" w:color="auto" w:fill="auto"/>
          </w:tcPr>
          <w:p w14:paraId="44AECE09" w14:textId="77777777" w:rsidR="00BC5801" w:rsidRPr="007D58B5" w:rsidRDefault="00BC5801" w:rsidP="00BC5801">
            <w:pPr>
              <w:pStyle w:val="a6"/>
              <w:tabs>
                <w:tab w:val="left" w:pos="3131"/>
              </w:tabs>
              <w:spacing w:after="0"/>
              <w:rPr>
                <w:sz w:val="18"/>
              </w:rPr>
            </w:pPr>
            <w:r w:rsidRPr="007D58B5">
              <w:rPr>
                <w:sz w:val="18"/>
              </w:rPr>
              <w:t xml:space="preserve">Прийнято </w:t>
            </w:r>
            <w:r w:rsidRPr="00C844A6">
              <w:rPr>
                <w:sz w:val="18"/>
                <w:lang w:val="ru-RU"/>
              </w:rPr>
              <w:t>&lt;</w:t>
            </w:r>
            <w:r>
              <w:rPr>
                <w:sz w:val="18"/>
              </w:rPr>
              <w:t xml:space="preserve">80% доз протягом </w:t>
            </w:r>
            <w:r w:rsidRPr="007D58B5">
              <w:rPr>
                <w:sz w:val="18"/>
              </w:rPr>
              <w:t xml:space="preserve"> тижнів (6-місячна схема) дози та кумулятивна перерва &lt;2 місяці</w:t>
            </w:r>
          </w:p>
          <w:p w14:paraId="4E21E997" w14:textId="7C64DE3D" w:rsidR="00BC5801" w:rsidRPr="000E5502" w:rsidRDefault="00BC5801" w:rsidP="00BC5801">
            <w:pPr>
              <w:pStyle w:val="11"/>
              <w:spacing w:after="0" w:line="216" w:lineRule="auto"/>
            </w:pPr>
          </w:p>
        </w:tc>
        <w:tc>
          <w:tcPr>
            <w:tcW w:w="3590" w:type="dxa"/>
            <w:gridSpan w:val="3"/>
            <w:tcBorders>
              <w:top w:val="single" w:sz="4" w:space="0" w:color="F4993B"/>
              <w:bottom w:val="single" w:sz="4" w:space="0" w:color="F4993B"/>
            </w:tcBorders>
            <w:shd w:val="clear" w:color="auto" w:fill="auto"/>
          </w:tcPr>
          <w:p w14:paraId="76D0FE8B" w14:textId="6105DECF" w:rsidR="00BC5801" w:rsidRPr="000E5502" w:rsidRDefault="00BC5801" w:rsidP="00BC5801">
            <w:pPr>
              <w:pStyle w:val="a6"/>
              <w:spacing w:after="40" w:line="216" w:lineRule="auto"/>
            </w:pPr>
            <w:r w:rsidRPr="000E5502">
              <w:t>Завершити дози лікування, що залишилися.</w:t>
            </w:r>
          </w:p>
        </w:tc>
      </w:tr>
      <w:tr w:rsidR="00BC5801" w:rsidRPr="000E5502" w14:paraId="67C77E2C" w14:textId="77777777" w:rsidTr="00BC5801">
        <w:trPr>
          <w:trHeight w:val="850"/>
        </w:trPr>
        <w:tc>
          <w:tcPr>
            <w:tcW w:w="3038" w:type="dxa"/>
            <w:tcBorders>
              <w:top w:val="single" w:sz="4" w:space="0" w:color="F4993B"/>
              <w:bottom w:val="single" w:sz="4" w:space="0" w:color="F4993B"/>
            </w:tcBorders>
            <w:shd w:val="clear" w:color="auto" w:fill="auto"/>
          </w:tcPr>
          <w:p w14:paraId="440565AC" w14:textId="77777777" w:rsidR="00BC5801" w:rsidRPr="000E5502" w:rsidRDefault="00BC5801" w:rsidP="00BC5801">
            <w:pPr>
              <w:pStyle w:val="a6"/>
              <w:tabs>
                <w:tab w:val="left" w:pos="3131"/>
              </w:tabs>
              <w:spacing w:after="0" w:line="216" w:lineRule="auto"/>
            </w:pPr>
            <w:r w:rsidRPr="000E5502">
              <w:t xml:space="preserve">Фаза продовження </w:t>
            </w:r>
          </w:p>
          <w:p w14:paraId="1E1A427E" w14:textId="77777777" w:rsidR="00BC5801" w:rsidRPr="000E5502" w:rsidRDefault="00BC5801" w:rsidP="00BC5801">
            <w:pPr>
              <w:pStyle w:val="a6"/>
              <w:tabs>
                <w:tab w:val="left" w:pos="3131"/>
              </w:tabs>
              <w:spacing w:after="0" w:line="216" w:lineRule="auto"/>
            </w:pPr>
            <w:r w:rsidRPr="000E5502">
              <w:t xml:space="preserve">(6-місячна схема) </w:t>
            </w:r>
          </w:p>
          <w:p w14:paraId="310EBF6A" w14:textId="77777777" w:rsidR="00BC5801" w:rsidRPr="000E5502" w:rsidRDefault="00BC5801" w:rsidP="00BC5801">
            <w:pPr>
              <w:pStyle w:val="a6"/>
              <w:tabs>
                <w:tab w:val="left" w:pos="3131"/>
              </w:tabs>
              <w:spacing w:after="0" w:line="216" w:lineRule="auto"/>
            </w:pPr>
          </w:p>
        </w:tc>
        <w:tc>
          <w:tcPr>
            <w:tcW w:w="2448" w:type="dxa"/>
            <w:tcBorders>
              <w:top w:val="single" w:sz="4" w:space="0" w:color="F4993B"/>
              <w:bottom w:val="single" w:sz="4" w:space="0" w:color="F4993B"/>
            </w:tcBorders>
            <w:shd w:val="clear" w:color="auto" w:fill="auto"/>
          </w:tcPr>
          <w:p w14:paraId="190D9EA9" w14:textId="77777777" w:rsidR="00BC5801" w:rsidRPr="007D58B5" w:rsidRDefault="00BC5801" w:rsidP="00BC5801">
            <w:pPr>
              <w:pStyle w:val="a6"/>
              <w:tabs>
                <w:tab w:val="left" w:pos="3131"/>
              </w:tabs>
              <w:spacing w:after="0"/>
              <w:rPr>
                <w:sz w:val="18"/>
              </w:rPr>
            </w:pPr>
            <w:r w:rsidRPr="007D58B5">
              <w:rPr>
                <w:sz w:val="18"/>
              </w:rPr>
              <w:t xml:space="preserve">Прийнято </w:t>
            </w:r>
            <w:r w:rsidRPr="00C844A6">
              <w:rPr>
                <w:sz w:val="18"/>
                <w:lang w:val="ru-RU"/>
              </w:rPr>
              <w:t>&lt;</w:t>
            </w:r>
            <w:r w:rsidRPr="007D58B5">
              <w:rPr>
                <w:sz w:val="18"/>
              </w:rPr>
              <w:t xml:space="preserve">80% доз протягом тижнів (6-місячна схема) дози та кумулятивна перерва </w:t>
            </w:r>
            <w:r>
              <w:t>≥</w:t>
            </w:r>
            <w:r w:rsidRPr="007D58B5">
              <w:rPr>
                <w:sz w:val="18"/>
              </w:rPr>
              <w:t>2 місяці</w:t>
            </w:r>
          </w:p>
          <w:p w14:paraId="1DD21E60" w14:textId="77777777" w:rsidR="00BC5801" w:rsidRPr="007D58B5" w:rsidRDefault="00BC5801" w:rsidP="00BC5801">
            <w:pPr>
              <w:pStyle w:val="a6"/>
              <w:tabs>
                <w:tab w:val="left" w:pos="3131"/>
              </w:tabs>
              <w:spacing w:after="0"/>
              <w:rPr>
                <w:sz w:val="18"/>
              </w:rPr>
            </w:pPr>
          </w:p>
        </w:tc>
        <w:tc>
          <w:tcPr>
            <w:tcW w:w="3590" w:type="dxa"/>
            <w:gridSpan w:val="3"/>
            <w:tcBorders>
              <w:top w:val="single" w:sz="4" w:space="0" w:color="F4993B"/>
              <w:bottom w:val="single" w:sz="4" w:space="0" w:color="F4993B"/>
            </w:tcBorders>
            <w:shd w:val="clear" w:color="auto" w:fill="auto"/>
          </w:tcPr>
          <w:p w14:paraId="20E40CB0" w14:textId="780C1157" w:rsidR="00BC5801" w:rsidRPr="000E5502" w:rsidRDefault="00BC5801" w:rsidP="00BC5801">
            <w:pPr>
              <w:pStyle w:val="a6"/>
              <w:spacing w:after="40" w:line="216" w:lineRule="auto"/>
            </w:pPr>
            <w:r w:rsidRPr="000E5502">
              <w:t>Відновити лікування від початку інтенсивної фази, особливо якщо переривання було послідовним.</w:t>
            </w:r>
          </w:p>
        </w:tc>
      </w:tr>
    </w:tbl>
    <w:p w14:paraId="6F7AEEFE" w14:textId="77777777" w:rsidR="00BC5801" w:rsidRPr="000B3762" w:rsidRDefault="00BC5801" w:rsidP="00ED3361">
      <w:pPr>
        <w:spacing w:line="216" w:lineRule="auto"/>
        <w:rPr>
          <w:rFonts w:ascii="Segoe UI" w:hAnsi="Segoe UI"/>
        </w:rPr>
      </w:pPr>
    </w:p>
    <w:p w14:paraId="13C5A21E" w14:textId="77777777" w:rsidR="00B12FA5" w:rsidRPr="000E5502" w:rsidRDefault="00FB6D8F" w:rsidP="00BC5801">
      <w:pPr>
        <w:pStyle w:val="ad"/>
        <w:spacing w:line="216" w:lineRule="auto"/>
        <w:jc w:val="both"/>
        <w:sectPr w:rsidR="00B12FA5" w:rsidRPr="000E5502" w:rsidSect="00CE7DD7">
          <w:headerReference w:type="even" r:id="rId198"/>
          <w:headerReference w:type="default" r:id="rId199"/>
          <w:footerReference w:type="even" r:id="rId200"/>
          <w:footerReference w:type="default" r:id="rId201"/>
          <w:pgSz w:w="11900" w:h="16840"/>
          <w:pgMar w:top="1337" w:right="1366" w:bottom="1162" w:left="1380" w:header="909" w:footer="3" w:gutter="0"/>
          <w:cols w:space="720"/>
          <w:noEndnote/>
          <w:docGrid w:linePitch="360"/>
          <w15:footnoteColumns w:val="1"/>
        </w:sectPr>
      </w:pPr>
      <w:r w:rsidRPr="000E5502">
        <w:t xml:space="preserve">За будь-яких обставин, якщо симптоми ТБ повторюються під час перерви, повторно обстежте дитину чи </w:t>
      </w:r>
      <w:proofErr w:type="spellStart"/>
      <w:r w:rsidRPr="000E5502">
        <w:t>підлітка</w:t>
      </w:r>
      <w:proofErr w:type="spellEnd"/>
      <w:r w:rsidRPr="000E5502">
        <w:t xml:space="preserve"> за допомогою </w:t>
      </w:r>
      <w:r w:rsidR="00644A84" w:rsidRPr="000E5502">
        <w:rPr>
          <w:noProof/>
          <w:lang w:eastAsia="uk-UA" w:bidi="ar-SA"/>
        </w:rPr>
        <mc:AlternateContent>
          <mc:Choice Requires="wps">
            <w:drawing>
              <wp:anchor distT="279400" distB="2155190" distL="0" distR="0" simplePos="0" relativeHeight="251733504" behindDoc="0" locked="0" layoutInCell="1" allowOverlap="1" wp14:anchorId="349F5E94" wp14:editId="30A3B22C">
                <wp:simplePos x="0" y="0"/>
                <wp:positionH relativeFrom="leftMargin">
                  <wp:posOffset>370840</wp:posOffset>
                </wp:positionH>
                <wp:positionV relativeFrom="paragraph">
                  <wp:posOffset>965835</wp:posOffset>
                </wp:positionV>
                <wp:extent cx="508000" cy="168910"/>
                <wp:effectExtent l="0" t="0" r="0" b="0"/>
                <wp:wrapNone/>
                <wp:docPr id="50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76C4F3F" w14:textId="028B8AF9"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49F5E94" id="_x0000_s1233" type="#_x0000_t202" style="position:absolute;left:0;text-align:left;margin-left:29.2pt;margin-top:76.05pt;width:40pt;height:13.3pt;z-index:2517335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WjA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" filled="f" stroked="f">
                <v:textbox inset="0,0,0,0">
                  <w:txbxContent>
                    <w:p w14:paraId="476C4F3F" w14:textId="028B8AF9"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молекулярного експрес-тесту та посіву/ТМЧ для оцінювання медикаментозної резистентності.</w:t>
      </w:r>
    </w:p>
    <w:p w14:paraId="1FE9191D" w14:textId="77777777" w:rsidR="00B12FA5" w:rsidRPr="000E5502" w:rsidRDefault="00FB6D8F" w:rsidP="00C35111">
      <w:pPr>
        <w:pStyle w:val="50"/>
        <w:numPr>
          <w:ilvl w:val="3"/>
          <w:numId w:val="62"/>
        </w:numPr>
        <w:tabs>
          <w:tab w:val="left" w:pos="1150"/>
        </w:tabs>
        <w:jc w:val="both"/>
      </w:pPr>
      <w:r w:rsidRPr="000E5502">
        <w:lastRenderedPageBreak/>
        <w:t>Неефективність лікування</w:t>
      </w:r>
    </w:p>
    <w:p w14:paraId="4C753A90" w14:textId="77777777" w:rsidR="00B12FA5" w:rsidRPr="000E5502" w:rsidRDefault="00FB6D8F" w:rsidP="00C35111">
      <w:pPr>
        <w:pStyle w:val="11"/>
        <w:jc w:val="both"/>
      </w:pPr>
      <w:r w:rsidRPr="000E5502">
        <w:t xml:space="preserve">Людина з неефективністю лікування визначається як людина, чию схему лікування необхідно припинити або назавжди перевести на нову схему або стратегію лікування. Причини такої зміни охоплюють відсутність клінічної або бактеріологічної відповіді, побічні реакції на препарати та ознаки резистентності до препаратів, застосовуваних у схемі </w:t>
      </w:r>
      <w:r w:rsidRPr="000E5502">
        <w:rPr>
          <w:i/>
          <w:iCs/>
        </w:rPr>
        <w:t>(108)</w:t>
      </w:r>
      <w:r w:rsidRPr="000E5502">
        <w:t>.</w:t>
      </w:r>
    </w:p>
    <w:p w14:paraId="485475A9" w14:textId="77777777" w:rsidR="00B12FA5" w:rsidRPr="000E5502" w:rsidRDefault="00FB6D8F" w:rsidP="00C35111">
      <w:pPr>
        <w:pStyle w:val="11"/>
        <w:jc w:val="both"/>
      </w:pPr>
      <w:r w:rsidRPr="000E5502">
        <w:t xml:space="preserve">Потрібно враховувати можливість неефективності лікування в дитини або </w:t>
      </w:r>
      <w:proofErr w:type="spellStart"/>
      <w:r w:rsidRPr="000E5502">
        <w:t>підлітка</w:t>
      </w:r>
      <w:proofErr w:type="spellEnd"/>
      <w:r w:rsidRPr="000E5502">
        <w:t xml:space="preserve">, який отримує протитуберкульозне лікування, й </w:t>
      </w:r>
      <w:r w:rsidRPr="000E5502">
        <w:rPr>
          <w:i/>
          <w:iCs/>
        </w:rPr>
        <w:t>(72)</w:t>
      </w:r>
      <w:r w:rsidRPr="000E5502">
        <w:t>:</w:t>
      </w:r>
    </w:p>
    <w:p w14:paraId="6B32BBF1" w14:textId="77777777" w:rsidR="00B12FA5" w:rsidRPr="000E5502" w:rsidRDefault="00FB6D8F" w:rsidP="00C35111">
      <w:pPr>
        <w:pStyle w:val="11"/>
        <w:numPr>
          <w:ilvl w:val="0"/>
          <w:numId w:val="67"/>
        </w:numPr>
        <w:tabs>
          <w:tab w:val="left" w:pos="253"/>
        </w:tabs>
        <w:spacing w:after="0"/>
        <w:jc w:val="both"/>
      </w:pPr>
      <w:r w:rsidRPr="000E5502">
        <w:t>в якого не минають симптоми або симптоми погіршуються;</w:t>
      </w:r>
    </w:p>
    <w:p w14:paraId="14610DCE" w14:textId="77777777" w:rsidR="00B12FA5" w:rsidRPr="000E5502" w:rsidRDefault="00FB6D8F" w:rsidP="00C35111">
      <w:pPr>
        <w:pStyle w:val="11"/>
        <w:numPr>
          <w:ilvl w:val="0"/>
          <w:numId w:val="67"/>
        </w:numPr>
        <w:tabs>
          <w:tab w:val="left" w:pos="253"/>
        </w:tabs>
        <w:spacing w:after="0"/>
        <w:jc w:val="both"/>
      </w:pPr>
      <w:r w:rsidRPr="000E5502">
        <w:t>має тривалу втрату ваги;</w:t>
      </w:r>
    </w:p>
    <w:p w14:paraId="6A5B580C" w14:textId="77777777" w:rsidR="00B12FA5" w:rsidRPr="000E5502" w:rsidRDefault="00FB6D8F" w:rsidP="00C35111">
      <w:pPr>
        <w:pStyle w:val="11"/>
        <w:numPr>
          <w:ilvl w:val="0"/>
          <w:numId w:val="67"/>
        </w:numPr>
        <w:tabs>
          <w:tab w:val="left" w:pos="253"/>
        </w:tabs>
        <w:ind w:left="200" w:hanging="200"/>
        <w:jc w:val="both"/>
      </w:pPr>
      <w:r w:rsidRPr="000E5502">
        <w:t>має позитивний результат мікроскопії мазка за 2 місяці подальшого спостереження (для дітей і підлітків з бактеріологічним підтвердженням діагнозу).</w:t>
      </w:r>
    </w:p>
    <w:p w14:paraId="4D4DB7C0" w14:textId="03686763" w:rsidR="00B12FA5" w:rsidRPr="000E5502" w:rsidRDefault="00FB6D8F" w:rsidP="00C35111">
      <w:pPr>
        <w:pStyle w:val="11"/>
        <w:jc w:val="both"/>
      </w:pPr>
      <w:r w:rsidRPr="000E5502">
        <w:t xml:space="preserve">У </w:t>
      </w:r>
      <w:hyperlink w:anchor="bookmark110" w:tooltip="Поточний документ">
        <w:r w:rsidRPr="000E5502">
          <w:rPr>
            <w:color w:val="F99D22"/>
          </w:rPr>
          <w:t xml:space="preserve">вставці 5.12 </w:t>
        </w:r>
      </w:hyperlink>
      <w:r w:rsidRPr="000E5502">
        <w:t>коротко викладено важливі запитання, які потрібно поставити, якщо дитина або підліток не відповідає на протитуберкульозне лікування або якщо стан погіршується.</w:t>
      </w:r>
    </w:p>
    <w:bookmarkStart w:id="118" w:name="bookmark110"/>
    <w:p w14:paraId="398F101A" w14:textId="5752F6FD" w:rsidR="00B12FA5" w:rsidRPr="000E5502" w:rsidRDefault="00C35111" w:rsidP="00C35111">
      <w:pPr>
        <w:pStyle w:val="11"/>
        <w:pBdr>
          <w:top w:val="single" w:sz="0" w:space="0" w:color="F99D22"/>
          <w:left w:val="single" w:sz="0" w:space="0" w:color="F99D22"/>
          <w:bottom w:val="single" w:sz="0" w:space="0" w:color="F99D22"/>
          <w:right w:val="single" w:sz="0" w:space="0" w:color="F99D22"/>
        </w:pBdr>
        <w:shd w:val="clear" w:color="auto" w:fill="F99D22"/>
        <w:spacing w:before="360" w:after="120"/>
        <w:ind w:left="42" w:right="365" w:firstLine="20"/>
      </w:pPr>
      <w:r>
        <w:rPr>
          <w:noProof/>
        </w:rPr>
        <mc:AlternateContent>
          <mc:Choice Requires="wps">
            <w:drawing>
              <wp:anchor distT="0" distB="0" distL="114300" distR="114300" simplePos="0" relativeHeight="252012032" behindDoc="1" locked="0" layoutInCell="1" allowOverlap="1" wp14:anchorId="1A3F0D16" wp14:editId="148171A0">
                <wp:simplePos x="0" y="0"/>
                <wp:positionH relativeFrom="column">
                  <wp:posOffset>123160</wp:posOffset>
                </wp:positionH>
                <wp:positionV relativeFrom="paragraph">
                  <wp:posOffset>-3604</wp:posOffset>
                </wp:positionV>
                <wp:extent cx="5747385" cy="3498111"/>
                <wp:effectExtent l="0" t="0" r="5715" b="7620"/>
                <wp:wrapNone/>
                <wp:docPr id="747" name="Прямоугольник 747"/>
                <wp:cNvGraphicFramePr/>
                <a:graphic xmlns:a="http://schemas.openxmlformats.org/drawingml/2006/main">
                  <a:graphicData uri="http://schemas.microsoft.com/office/word/2010/wordprocessingShape">
                    <wps:wsp>
                      <wps:cNvSpPr/>
                      <wps:spPr>
                        <a:xfrm>
                          <a:off x="0" y="0"/>
                          <a:ext cx="5747385" cy="3498111"/>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7289CF" id="Прямоугольник 747" o:spid="_x0000_s1026" style="position:absolute;margin-left:9.7pt;margin-top:-.3pt;width:452.55pt;height:275.45pt;z-index:-25130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" fillcolor="#fee6cd" stroked="f" strokeweight="1pt">
                <v:textbox inset="0,0,0,0"/>
              </v:rect>
            </w:pict>
          </mc:Fallback>
        </mc:AlternateContent>
      </w:r>
      <w:r w:rsidR="00FB6D8F" w:rsidRPr="000E5502">
        <w:rPr>
          <w:b/>
          <w:bCs/>
          <w:color w:val="FFFFFF"/>
        </w:rPr>
        <w:t xml:space="preserve">Вставка 5.12. Запитання, які потрібно </w:t>
      </w:r>
      <w:r w:rsidR="006926CA" w:rsidRPr="000E5502">
        <w:rPr>
          <w:b/>
          <w:bCs/>
          <w:color w:val="FFFFFF"/>
        </w:rPr>
        <w:t>розглядати в</w:t>
      </w:r>
      <w:r w:rsidR="00FB6D8F" w:rsidRPr="000E5502">
        <w:rPr>
          <w:b/>
          <w:bCs/>
          <w:color w:val="FFFFFF"/>
        </w:rPr>
        <w:t xml:space="preserve"> діт</w:t>
      </w:r>
      <w:r w:rsidR="006926CA" w:rsidRPr="000E5502">
        <w:rPr>
          <w:b/>
          <w:bCs/>
          <w:color w:val="FFFFFF"/>
        </w:rPr>
        <w:t>ей</w:t>
      </w:r>
      <w:r w:rsidR="00FB6D8F" w:rsidRPr="000E5502">
        <w:rPr>
          <w:b/>
          <w:bCs/>
          <w:color w:val="FFFFFF"/>
        </w:rPr>
        <w:t xml:space="preserve"> і підлітк</w:t>
      </w:r>
      <w:r w:rsidR="006926CA" w:rsidRPr="000E5502">
        <w:rPr>
          <w:b/>
          <w:bCs/>
          <w:color w:val="FFFFFF"/>
        </w:rPr>
        <w:t>ів</w:t>
      </w:r>
      <w:r w:rsidR="00FB6D8F" w:rsidRPr="000E5502">
        <w:rPr>
          <w:b/>
          <w:bCs/>
          <w:color w:val="FFFFFF"/>
        </w:rPr>
        <w:t>, які не відповідають на протитуберкульозне лікування або стан яких погіршується на тлі лікування ТБ</w:t>
      </w:r>
      <w:bookmarkEnd w:id="118"/>
    </w:p>
    <w:p w14:paraId="406976A2" w14:textId="3C9EE1E9" w:rsidR="00B12FA5" w:rsidRPr="000E5502" w:rsidRDefault="00C86F51" w:rsidP="00A94CBA">
      <w:pPr>
        <w:pStyle w:val="11"/>
        <w:ind w:left="826" w:right="223" w:hanging="386"/>
        <w:jc w:val="both"/>
      </w:pPr>
      <w:r w:rsidRPr="00C86F51">
        <w:rPr>
          <w:b/>
          <w:bCs/>
          <w:color w:val="F99D22"/>
        </w:rPr>
        <w:sym w:font="Wingdings 3" w:char="F0DA"/>
      </w:r>
      <w:r w:rsidRPr="00C86F51">
        <w:rPr>
          <w:b/>
          <w:bCs/>
          <w:color w:val="F99D22"/>
          <w:lang w:val="ru-RU"/>
        </w:rPr>
        <w:tab/>
      </w:r>
      <w:r w:rsidR="00FB6D8F" w:rsidRPr="000E5502">
        <w:t>Чи правильне дозування?</w:t>
      </w:r>
    </w:p>
    <w:p w14:paraId="28F8FFBE" w14:textId="7402619D" w:rsidR="00B12FA5" w:rsidRPr="000E5502" w:rsidRDefault="00C86F51" w:rsidP="00A94CBA">
      <w:pPr>
        <w:pStyle w:val="11"/>
        <w:ind w:left="826" w:right="223" w:hanging="386"/>
        <w:jc w:val="both"/>
      </w:pPr>
      <w:r w:rsidRPr="00C86F51">
        <w:rPr>
          <w:b/>
          <w:bCs/>
          <w:color w:val="F99D22"/>
        </w:rPr>
        <w:sym w:font="Wingdings 3" w:char="F0DA"/>
      </w:r>
      <w:r w:rsidRPr="00C86F51">
        <w:rPr>
          <w:b/>
          <w:bCs/>
          <w:color w:val="F99D22"/>
          <w:lang w:val="ru-RU"/>
        </w:rPr>
        <w:tab/>
      </w:r>
      <w:r w:rsidR="00FB6D8F" w:rsidRPr="000E5502">
        <w:t>Чи приймає дитина або підліток препарати відповідно до призначення (належна прихильність до лікування)?</w:t>
      </w:r>
    </w:p>
    <w:p w14:paraId="7377DC29" w14:textId="5330D1E9" w:rsidR="00B12FA5" w:rsidRPr="000E5502" w:rsidRDefault="00C86F51" w:rsidP="00A94CBA">
      <w:pPr>
        <w:pStyle w:val="11"/>
        <w:ind w:left="826" w:right="223" w:hanging="386"/>
        <w:jc w:val="both"/>
      </w:pPr>
      <w:r w:rsidRPr="00C86F51">
        <w:rPr>
          <w:b/>
          <w:bCs/>
          <w:color w:val="F99D22"/>
        </w:rPr>
        <w:sym w:font="Wingdings 3" w:char="F0DA"/>
      </w:r>
      <w:r w:rsidRPr="00C86F51">
        <w:rPr>
          <w:b/>
          <w:bCs/>
          <w:color w:val="F99D22"/>
          <w:lang w:val="ru-RU"/>
        </w:rPr>
        <w:tab/>
      </w:r>
      <w:r w:rsidR="00FB6D8F" w:rsidRPr="000E5502">
        <w:t xml:space="preserve">Чи можливо, що в дитини чи </w:t>
      </w:r>
      <w:proofErr w:type="spellStart"/>
      <w:r w:rsidR="00FB6D8F" w:rsidRPr="000E5502">
        <w:t>підлітка</w:t>
      </w:r>
      <w:proofErr w:type="spellEnd"/>
      <w:r w:rsidR="00FB6D8F" w:rsidRPr="000E5502">
        <w:t xml:space="preserve"> погане всмоктування препаратів у шлунково-кишковому тракті?</w:t>
      </w:r>
    </w:p>
    <w:p w14:paraId="5845FD51" w14:textId="533101CA" w:rsidR="00B12FA5" w:rsidRPr="000E5502" w:rsidRDefault="00C86F51" w:rsidP="00A94CBA">
      <w:pPr>
        <w:pStyle w:val="11"/>
        <w:ind w:left="826" w:right="223" w:hanging="386"/>
        <w:jc w:val="both"/>
      </w:pPr>
      <w:r w:rsidRPr="00C86F51">
        <w:rPr>
          <w:b/>
          <w:bCs/>
          <w:color w:val="F99D22"/>
        </w:rPr>
        <w:sym w:font="Wingdings 3" w:char="F0DA"/>
      </w:r>
      <w:r w:rsidRPr="00C86F51">
        <w:rPr>
          <w:b/>
          <w:bCs/>
          <w:color w:val="F99D22"/>
          <w:lang w:val="ru-RU"/>
        </w:rPr>
        <w:tab/>
      </w:r>
      <w:r w:rsidR="00FB6D8F" w:rsidRPr="000E5502">
        <w:t xml:space="preserve">Чи є у дитини або </w:t>
      </w:r>
      <w:proofErr w:type="spellStart"/>
      <w:r w:rsidR="00FB6D8F" w:rsidRPr="000E5502">
        <w:t>підлітка</w:t>
      </w:r>
      <w:proofErr w:type="spellEnd"/>
      <w:r w:rsidR="00FB6D8F" w:rsidRPr="000E5502">
        <w:t xml:space="preserve"> побічні реакції на препарати?</w:t>
      </w:r>
    </w:p>
    <w:p w14:paraId="1013DFF9" w14:textId="1E4E4B5B" w:rsidR="00B12FA5" w:rsidRPr="000E5502" w:rsidRDefault="00C86F51" w:rsidP="00A94CBA">
      <w:pPr>
        <w:pStyle w:val="11"/>
        <w:ind w:left="826" w:right="223" w:hanging="386"/>
        <w:jc w:val="both"/>
      </w:pPr>
      <w:r w:rsidRPr="00C86F51">
        <w:rPr>
          <w:b/>
          <w:bCs/>
          <w:color w:val="F99D22"/>
        </w:rPr>
        <w:sym w:font="Wingdings 3" w:char="F0DA"/>
      </w:r>
      <w:r w:rsidRPr="00C86F51">
        <w:rPr>
          <w:b/>
          <w:bCs/>
          <w:color w:val="F99D22"/>
          <w:lang w:val="ru-RU"/>
        </w:rPr>
        <w:tab/>
      </w:r>
      <w:r w:rsidR="00FB6D8F" w:rsidRPr="000E5502">
        <w:t xml:space="preserve">Чи живе дитина чи підліток із ВІЛ? Якщо так, чи розвинувся в дитини чи </w:t>
      </w:r>
      <w:proofErr w:type="spellStart"/>
      <w:r w:rsidR="00FB6D8F" w:rsidRPr="000E5502">
        <w:t>підлітка</w:t>
      </w:r>
      <w:proofErr w:type="spellEnd"/>
      <w:r w:rsidR="00FB6D8F" w:rsidRPr="000E5502">
        <w:t xml:space="preserve"> ЗСВІ або інші опортуністичні інфекції?</w:t>
      </w:r>
    </w:p>
    <w:p w14:paraId="65841B3D" w14:textId="6CF1FC0C" w:rsidR="00B12FA5" w:rsidRPr="000E5502" w:rsidRDefault="00C86F51" w:rsidP="00A94CBA">
      <w:pPr>
        <w:pStyle w:val="11"/>
        <w:ind w:left="826" w:right="223" w:hanging="386"/>
        <w:jc w:val="both"/>
      </w:pPr>
      <w:r w:rsidRPr="00C86F51">
        <w:rPr>
          <w:b/>
          <w:bCs/>
          <w:color w:val="F99D22"/>
        </w:rPr>
        <w:sym w:font="Wingdings 3" w:char="F0DA"/>
      </w:r>
      <w:r w:rsidRPr="00C86F51">
        <w:rPr>
          <w:b/>
          <w:bCs/>
          <w:color w:val="F99D22"/>
          <w:lang w:val="ru-RU"/>
        </w:rPr>
        <w:tab/>
      </w:r>
      <w:r w:rsidR="00FB6D8F" w:rsidRPr="000E5502">
        <w:t xml:space="preserve">Чи є в дитини або </w:t>
      </w:r>
      <w:proofErr w:type="spellStart"/>
      <w:r w:rsidR="00FB6D8F" w:rsidRPr="000E5502">
        <w:t>підлітка</w:t>
      </w:r>
      <w:proofErr w:type="spellEnd"/>
      <w:r w:rsidR="00FB6D8F" w:rsidRPr="000E5502">
        <w:t xml:space="preserve"> тяжкий стан неповноцінного харчування й чи правильно лікують ТГСНХ?</w:t>
      </w:r>
    </w:p>
    <w:p w14:paraId="1815CD74" w14:textId="555CCEED" w:rsidR="00B12FA5" w:rsidRPr="000E5502" w:rsidRDefault="00C86F51" w:rsidP="00A94CBA">
      <w:pPr>
        <w:pStyle w:val="11"/>
        <w:ind w:left="826" w:right="223" w:hanging="386"/>
        <w:jc w:val="both"/>
      </w:pPr>
      <w:r w:rsidRPr="00C86F51">
        <w:rPr>
          <w:b/>
          <w:bCs/>
          <w:color w:val="F99D22"/>
        </w:rPr>
        <w:sym w:font="Wingdings 3" w:char="F0DA"/>
      </w:r>
      <w:r w:rsidRPr="00D62FC6">
        <w:rPr>
          <w:b/>
          <w:bCs/>
          <w:color w:val="F99D22"/>
        </w:rPr>
        <w:tab/>
      </w:r>
      <w:r w:rsidR="00FB6D8F" w:rsidRPr="000E5502">
        <w:t>Чи є підстави підозрювати ХР ТБ (індексний пацієнт має ХР ТБ або не відповідає на лікування)?</w:t>
      </w:r>
    </w:p>
    <w:p w14:paraId="177789E6" w14:textId="65DD6BD9" w:rsidR="00B12FA5" w:rsidRPr="000E5502" w:rsidRDefault="00C86F51" w:rsidP="00A94CBA">
      <w:pPr>
        <w:pStyle w:val="11"/>
        <w:spacing w:afterLines="140" w:after="336"/>
        <w:ind w:left="826" w:right="223" w:hanging="386"/>
        <w:jc w:val="both"/>
      </w:pPr>
      <w:r w:rsidRPr="00C86F51">
        <w:rPr>
          <w:b/>
          <w:bCs/>
          <w:color w:val="F99D22"/>
        </w:rPr>
        <w:sym w:font="Wingdings 3" w:char="F0DA"/>
      </w:r>
      <w:r w:rsidRPr="00C86F51">
        <w:rPr>
          <w:b/>
          <w:bCs/>
          <w:color w:val="F99D22"/>
          <w:lang w:val="ru-RU"/>
        </w:rPr>
        <w:tab/>
      </w:r>
      <w:r w:rsidR="00FB6D8F" w:rsidRPr="000E5502">
        <w:t>Чи є інша причина нездужання, крім ТБ або на додаток до ТБ?</w:t>
      </w:r>
    </w:p>
    <w:p w14:paraId="5FF1FD37" w14:textId="44F0CDC8" w:rsidR="00B12FA5" w:rsidRDefault="00FB6D8F" w:rsidP="00C35111">
      <w:pPr>
        <w:pStyle w:val="11"/>
        <w:jc w:val="both"/>
      </w:pPr>
      <w:r w:rsidRPr="000E5502">
        <w:t xml:space="preserve">Погана прихильність до лікування є частою причиною неефективності лікування. Неефективність лікування також свідчить про можливість Риф/МР ТБ та потребує ретельного обстеження з додатковими діагностичними дослідженнями. Неефективність лікування також може частіше зустрічатися в дітей і підлітків, які живуть із ВІЛ </w:t>
      </w:r>
      <w:r w:rsidRPr="000E5502">
        <w:rPr>
          <w:i/>
          <w:iCs/>
        </w:rPr>
        <w:t>(79)</w:t>
      </w:r>
      <w:r w:rsidRPr="000E5502">
        <w:t>.</w:t>
      </w:r>
    </w:p>
    <w:p w14:paraId="65135682" w14:textId="31EAA5CD" w:rsidR="00C35111" w:rsidRDefault="00C35111" w:rsidP="00C35111">
      <w:pPr>
        <w:pStyle w:val="11"/>
        <w:jc w:val="both"/>
      </w:pPr>
    </w:p>
    <w:p w14:paraId="11E76485" w14:textId="7507FAE2" w:rsidR="00C35111" w:rsidRDefault="00C35111" w:rsidP="00C35111">
      <w:pPr>
        <w:pStyle w:val="11"/>
        <w:jc w:val="both"/>
      </w:pPr>
    </w:p>
    <w:p w14:paraId="51F7AE18" w14:textId="25DEAF4E" w:rsidR="00C35111" w:rsidRDefault="00C35111" w:rsidP="00C35111">
      <w:pPr>
        <w:pStyle w:val="11"/>
        <w:jc w:val="both"/>
      </w:pPr>
    </w:p>
    <w:p w14:paraId="6AF7FBFB" w14:textId="468AB250" w:rsidR="00C35111" w:rsidRDefault="00C35111" w:rsidP="00C35111">
      <w:pPr>
        <w:pStyle w:val="11"/>
        <w:jc w:val="both"/>
      </w:pPr>
    </w:p>
    <w:p w14:paraId="51E770B7" w14:textId="36DC0B86" w:rsidR="00C35111" w:rsidRDefault="00C35111" w:rsidP="00C35111">
      <w:pPr>
        <w:pStyle w:val="11"/>
        <w:jc w:val="both"/>
      </w:pPr>
    </w:p>
    <w:p w14:paraId="32B2F4DD" w14:textId="16688C51" w:rsidR="00C35111" w:rsidRDefault="00C35111" w:rsidP="00C35111">
      <w:pPr>
        <w:pStyle w:val="11"/>
        <w:jc w:val="both"/>
      </w:pPr>
    </w:p>
    <w:p w14:paraId="43DBC496" w14:textId="61117B11" w:rsidR="00C35111" w:rsidRDefault="00C35111" w:rsidP="00C35111">
      <w:pPr>
        <w:pStyle w:val="11"/>
        <w:jc w:val="both"/>
      </w:pPr>
    </w:p>
    <w:p w14:paraId="76AB2D70" w14:textId="77777777" w:rsidR="00C35111" w:rsidRPr="000E5502" w:rsidRDefault="00C35111" w:rsidP="00C35111">
      <w:pPr>
        <w:pStyle w:val="11"/>
        <w:jc w:val="both"/>
      </w:pPr>
    </w:p>
    <w:p w14:paraId="618C1DD1" w14:textId="0BDF4543" w:rsidR="00B12FA5" w:rsidRPr="000E5502" w:rsidRDefault="00C35111" w:rsidP="00E17BFA">
      <w:pPr>
        <w:pStyle w:val="50"/>
        <w:numPr>
          <w:ilvl w:val="3"/>
          <w:numId w:val="62"/>
        </w:numPr>
        <w:tabs>
          <w:tab w:val="left" w:pos="1126"/>
        </w:tabs>
        <w:spacing w:afterLines="140" w:after="336" w:line="216" w:lineRule="auto"/>
        <w:jc w:val="both"/>
      </w:pPr>
      <w:r>
        <w:rPr>
          <w:noProof/>
        </w:rPr>
        <w:lastRenderedPageBreak/>
        <mc:AlternateContent>
          <mc:Choice Requires="wps">
            <w:drawing>
              <wp:anchor distT="0" distB="0" distL="114300" distR="114300" simplePos="0" relativeHeight="252014080" behindDoc="1" locked="0" layoutInCell="1" allowOverlap="1" wp14:anchorId="620E6C53" wp14:editId="4561CA12">
                <wp:simplePos x="0" y="0"/>
                <wp:positionH relativeFrom="column">
                  <wp:posOffset>95250</wp:posOffset>
                </wp:positionH>
                <wp:positionV relativeFrom="paragraph">
                  <wp:posOffset>284479</wp:posOffset>
                </wp:positionV>
                <wp:extent cx="5747385" cy="1666875"/>
                <wp:effectExtent l="0" t="0" r="5715" b="9525"/>
                <wp:wrapNone/>
                <wp:docPr id="748" name="Прямоугольник 748"/>
                <wp:cNvGraphicFramePr/>
                <a:graphic xmlns:a="http://schemas.openxmlformats.org/drawingml/2006/main">
                  <a:graphicData uri="http://schemas.microsoft.com/office/word/2010/wordprocessingShape">
                    <wps:wsp>
                      <wps:cNvSpPr/>
                      <wps:spPr>
                        <a:xfrm>
                          <a:off x="0" y="0"/>
                          <a:ext cx="5747385" cy="166687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766D8" id="Прямоугольник 748" o:spid="_x0000_s1026" style="position:absolute;margin-left:7.5pt;margin-top:22.4pt;width:452.55pt;height:131.25pt;z-index:-25130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" fillcolor="#e9f5dc" stroked="f" strokeweight="1pt">
                <v:textbox inset="0,0,0,0"/>
              </v:rect>
            </w:pict>
          </mc:Fallback>
        </mc:AlternateContent>
      </w:r>
      <w:r w:rsidR="00FB6D8F" w:rsidRPr="000E5502">
        <w:t>Діти та підлітки, які потребують повторного лікування ТБ</w:t>
      </w:r>
    </w:p>
    <w:p w14:paraId="5760B7E9" w14:textId="752E4A24" w:rsidR="00B12FA5" w:rsidRPr="000E5502" w:rsidRDefault="00FB6D8F" w:rsidP="00C35111">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1074" w:firstLine="180"/>
        <w:jc w:val="both"/>
      </w:pPr>
      <w:r w:rsidRPr="000E5502">
        <w:rPr>
          <w:b/>
          <w:bCs/>
          <w:color w:val="FFFFFF"/>
        </w:rPr>
        <w:t>Вставка 5.13 Рекомендація ВООЗ за схемами повторного лікування</w:t>
      </w:r>
    </w:p>
    <w:p w14:paraId="347C4F72" w14:textId="3FD1533B" w:rsidR="00B12FA5" w:rsidRPr="000E5502" w:rsidRDefault="00FB6D8F" w:rsidP="00C35111">
      <w:pPr>
        <w:pStyle w:val="11"/>
        <w:spacing w:after="220"/>
        <w:ind w:left="420" w:right="223"/>
        <w:jc w:val="both"/>
      </w:pPr>
      <w:r w:rsidRPr="000E5502">
        <w:t xml:space="preserve">У пацієнтів, яким потрібне повторне лікування, схему категорії </w:t>
      </w:r>
      <w:proofErr w:type="spellStart"/>
      <w:r w:rsidRPr="000E5502">
        <w:t>II</w:t>
      </w:r>
      <w:r w:rsidRPr="000E5502">
        <w:rPr>
          <w:vertAlign w:val="superscript"/>
        </w:rPr>
        <w:t>а</w:t>
      </w:r>
      <w:proofErr w:type="spellEnd"/>
      <w:r w:rsidRPr="000E5502">
        <w:t xml:space="preserve"> більше не потрібно призначати; треба проводити тестування медикаментозної чутливості для одержання інформації задля обрання схеми лікування (</w:t>
      </w:r>
      <w:r w:rsidRPr="000E5502">
        <w:rPr>
          <w:i/>
          <w:iCs/>
        </w:rPr>
        <w:t>Правило належної клінічної практики</w:t>
      </w:r>
      <w:r w:rsidRPr="000E5502">
        <w:t>).</w:t>
      </w:r>
    </w:p>
    <w:p w14:paraId="20008E2D" w14:textId="4A6A4606" w:rsidR="00B12FA5" w:rsidRPr="000E5502" w:rsidRDefault="00FB6D8F" w:rsidP="00C35111">
      <w:pPr>
        <w:pStyle w:val="20"/>
        <w:spacing w:after="0"/>
        <w:ind w:left="540" w:right="223" w:hanging="120"/>
        <w:jc w:val="both"/>
      </w:pPr>
      <w:r w:rsidRPr="000E5502">
        <w:rPr>
          <w:vertAlign w:val="superscript"/>
        </w:rPr>
        <w:t>а</w:t>
      </w:r>
      <w:r w:rsidR="00C35111">
        <w:rPr>
          <w:vertAlign w:val="superscript"/>
        </w:rPr>
        <w:tab/>
      </w:r>
      <w:r w:rsidRPr="000E5502">
        <w:t>Схема категорії II — це схема, раніше рекомендована ВООЗ для людей з ТБ, яким потрібне повторне лікування через переривання лікування або рецидив захворювання (2HRZES/1HRZE/5HRE).</w:t>
      </w:r>
    </w:p>
    <w:p w14:paraId="505B0BF2" w14:textId="18CECF9E" w:rsidR="00B12FA5" w:rsidRPr="000E5502" w:rsidRDefault="00FB6D8F" w:rsidP="00C35111">
      <w:pPr>
        <w:pStyle w:val="20"/>
        <w:spacing w:after="560"/>
        <w:ind w:left="420" w:right="223"/>
        <w:jc w:val="both"/>
      </w:pPr>
      <w:r w:rsidRPr="000E5502">
        <w:t xml:space="preserve">Джерело: Зведена настанова ВООЗ із туберкульозу - </w:t>
      </w:r>
      <w:r w:rsidR="00907C5A" w:rsidRPr="000E5502">
        <w:t xml:space="preserve">Модуль 5: ведення  </w:t>
      </w:r>
      <w:r w:rsidRPr="000E5502">
        <w:t xml:space="preserve">ТБ у дітей і підлітків. Женева: Всесвітня організація охорони здоров'я; 2022 </w:t>
      </w:r>
      <w:r w:rsidRPr="000E5502">
        <w:rPr>
          <w:i/>
          <w:iCs/>
        </w:rPr>
        <w:t>(3).</w:t>
      </w:r>
      <w:r w:rsidR="00C35111" w:rsidRPr="00C35111">
        <w:rPr>
          <w:noProof/>
        </w:rPr>
        <w:t xml:space="preserve"> </w:t>
      </w:r>
    </w:p>
    <w:p w14:paraId="4FE61436" w14:textId="77777777" w:rsidR="00B12FA5" w:rsidRPr="000E5502" w:rsidRDefault="00FB6D8F" w:rsidP="00ED3361">
      <w:pPr>
        <w:pStyle w:val="11"/>
        <w:spacing w:line="216" w:lineRule="auto"/>
        <w:jc w:val="both"/>
      </w:pPr>
      <w:r w:rsidRPr="000E5502">
        <w:t xml:space="preserve">Діти та підлітки, які відповідають критеріям повторного лікування у зв'язку з рецидивом симптомів ТБ, вторинним щодо рецидиву, повторного зараження або переривання лікування, що призводить до необхідності відновлення лікування, повинні бути спрямовані на молекулярне експрес-тестування для визначення принаймні резистентності до </w:t>
      </w:r>
      <w:proofErr w:type="spellStart"/>
      <w:r w:rsidRPr="000E5502">
        <w:t>рифампіцину</w:t>
      </w:r>
      <w:proofErr w:type="spellEnd"/>
      <w:r w:rsidRPr="000E5502">
        <w:t xml:space="preserve"> й, бажано, статусу резистентності до </w:t>
      </w:r>
      <w:proofErr w:type="spellStart"/>
      <w:r w:rsidRPr="000E5502">
        <w:t>ізоніазиду</w:t>
      </w:r>
      <w:proofErr w:type="spellEnd"/>
      <w:r w:rsidRPr="000E5502">
        <w:t>, особливо якщо це відбувається протягом 6-12 місяців після завершення лікування.</w:t>
      </w:r>
    </w:p>
    <w:p w14:paraId="48A23887" w14:textId="77777777" w:rsidR="00B12FA5" w:rsidRPr="000E5502" w:rsidRDefault="00FB6D8F" w:rsidP="00ED3361">
      <w:pPr>
        <w:pStyle w:val="11"/>
        <w:spacing w:line="216" w:lineRule="auto"/>
        <w:jc w:val="both"/>
      </w:pPr>
      <w:r w:rsidRPr="000E5502">
        <w:t xml:space="preserve">Ґрунтуючись на профілі медикаментозної чутливості, схему лікування можна повторити, якщо документально підтверджено відсутність резистентності. За наявності резистентності до </w:t>
      </w:r>
      <w:proofErr w:type="spellStart"/>
      <w:r w:rsidRPr="000E5502">
        <w:t>рифампіцину</w:t>
      </w:r>
      <w:proofErr w:type="spellEnd"/>
      <w:r w:rsidRPr="000E5502">
        <w:t xml:space="preserve"> потрібно призначити схему лікування МР/Риф ТБ відповідно до рекомендацій ВООЗ.</w:t>
      </w:r>
    </w:p>
    <w:p w14:paraId="125F75E0" w14:textId="77777777" w:rsidR="00B12FA5" w:rsidRPr="000E5502" w:rsidRDefault="00FB6D8F" w:rsidP="00ED3361">
      <w:pPr>
        <w:pStyle w:val="11"/>
        <w:spacing w:line="216" w:lineRule="auto"/>
        <w:jc w:val="both"/>
      </w:pPr>
      <w:r w:rsidRPr="000E5502">
        <w:t>У дітей і підлітків, які перервали лікування, потрібно з'ясувати причину переривання, наприклад нестачу препаратів, побічні реакції на препарати чи потребу в додатковому навчанні пацієнтів чи медичних працівників.</w:t>
      </w:r>
    </w:p>
    <w:p w14:paraId="7339DC40" w14:textId="77777777" w:rsidR="00B12FA5" w:rsidRPr="000E5502" w:rsidRDefault="00FB6D8F" w:rsidP="00ED3361">
      <w:pPr>
        <w:pStyle w:val="11"/>
        <w:spacing w:after="220" w:line="216" w:lineRule="auto"/>
        <w:jc w:val="both"/>
      </w:pPr>
      <w:r w:rsidRPr="000E5502">
        <w:t>Діти та підлітки, які раніше проходили лікування з приводу непідтвердженого ТБ, не повинні проходити повторне лікування з приводу непідтвердженого ТБ без направлення до ЗОЗ, який має досвід у галузі лікування ТБ в дітей та в педіатричній медичній допомозі.</w:t>
      </w:r>
    </w:p>
    <w:p w14:paraId="0DC38734" w14:textId="77777777" w:rsidR="00B12FA5" w:rsidRPr="000E5502" w:rsidRDefault="00FB6D8F" w:rsidP="00E17BFA">
      <w:pPr>
        <w:pStyle w:val="50"/>
        <w:numPr>
          <w:ilvl w:val="3"/>
          <w:numId w:val="62"/>
        </w:numPr>
        <w:tabs>
          <w:tab w:val="left" w:pos="1121"/>
        </w:tabs>
        <w:spacing w:line="216" w:lineRule="auto"/>
        <w:jc w:val="both"/>
      </w:pPr>
      <w:r w:rsidRPr="000E5502">
        <w:t>Реєстрація лікування ТБ в дітей і підлітків</w:t>
      </w:r>
    </w:p>
    <w:p w14:paraId="2126846C" w14:textId="77777777" w:rsidR="00B12FA5" w:rsidRPr="000E5502" w:rsidRDefault="00FB6D8F" w:rsidP="00ED3361">
      <w:pPr>
        <w:pStyle w:val="11"/>
        <w:spacing w:line="216" w:lineRule="auto"/>
        <w:jc w:val="both"/>
      </w:pPr>
      <w:r w:rsidRPr="000E5502">
        <w:t xml:space="preserve">Після того, як клініцист ухвалив рішення про початок лікування дитини на підставі бактеріологічного дослідження або алгоритму ухвалення рішення про лікування, дитина має бути поставлена на облік у НПБТ. Це стосується всіх служб та програм, у яких діагностується ТБ в дітей і підлітків, включно з державними закладами, що не входять до НПБТ, а також приватними закладами та лікарями. Неповна реєстрація дітей і підлітків з діагнозом ТБ у цих секторах сприяє високій частці невиявлених дітей і підлітків з ТБ. Діти та підлітки, </w:t>
      </w:r>
      <w:proofErr w:type="spellStart"/>
      <w:r w:rsidRPr="000E5502">
        <w:t>якис</w:t>
      </w:r>
      <w:proofErr w:type="spellEnd"/>
      <w:r w:rsidRPr="000E5502">
        <w:t xml:space="preserve"> ТБ діагностовано в лікарнях, які помирають до початку лікування або виписування, також мають бути зареєстровані </w:t>
      </w:r>
      <w:r w:rsidRPr="000E5502">
        <w:rPr>
          <w:i/>
          <w:iCs/>
        </w:rPr>
        <w:t>(5).</w:t>
      </w:r>
    </w:p>
    <w:p w14:paraId="5DB2F55B" w14:textId="77777777" w:rsidR="00B12FA5" w:rsidRPr="000E5502" w:rsidRDefault="00FB6D8F" w:rsidP="00ED3361">
      <w:pPr>
        <w:pStyle w:val="11"/>
        <w:spacing w:line="216" w:lineRule="auto"/>
        <w:jc w:val="both"/>
      </w:pPr>
      <w:r w:rsidRPr="000E5502">
        <w:t>Рекомендується проводити національний контроль збирання зразків за типами зразків, діагностичними дослідженнями, результатами та клінічним діагнозом у лабораторному реєстрі ТБ (або аналогічному). У країнах з електронними системами обліку та звітності випадків захворювання всі діти та підлітки, які отримують протитуберкульозне лікування, мають бути зареєстровані в НПБТ в одній із чотирьох вікових груп (0–4, 5–9, 10–14 та 15–19 років):</w:t>
      </w:r>
    </w:p>
    <w:p w14:paraId="357B80E5" w14:textId="77777777" w:rsidR="00B12FA5" w:rsidRPr="000E5502" w:rsidRDefault="00FB6D8F" w:rsidP="00E17BFA">
      <w:pPr>
        <w:pStyle w:val="11"/>
        <w:numPr>
          <w:ilvl w:val="0"/>
          <w:numId w:val="68"/>
        </w:numPr>
        <w:tabs>
          <w:tab w:val="left" w:pos="240"/>
        </w:tabs>
        <w:spacing w:after="0" w:line="216" w:lineRule="auto"/>
        <w:ind w:left="180" w:hanging="180"/>
        <w:jc w:val="both"/>
      </w:pPr>
      <w:r w:rsidRPr="000E5502">
        <w:t>Запишіть діагностичну категорію, схему лікування та дату початку лікування в карту спостереження за зростом дитини, карту лікування ТБ та журнал обліку фтизіатрії закладу охорони здоров'я.</w:t>
      </w:r>
    </w:p>
    <w:p w14:paraId="5E0CAD0D" w14:textId="77777777" w:rsidR="00B12FA5" w:rsidRPr="000E5502" w:rsidRDefault="00FB6D8F" w:rsidP="00E17BFA">
      <w:pPr>
        <w:pStyle w:val="11"/>
        <w:numPr>
          <w:ilvl w:val="0"/>
          <w:numId w:val="68"/>
        </w:numPr>
        <w:tabs>
          <w:tab w:val="left" w:pos="240"/>
        </w:tabs>
        <w:spacing w:after="0" w:line="216" w:lineRule="auto"/>
        <w:ind w:left="180" w:hanging="180"/>
        <w:jc w:val="both"/>
      </w:pPr>
      <w:r w:rsidRPr="000E5502">
        <w:t xml:space="preserve">Записуйте вагу дитини під час кожного відвідування в її картці спостереження за зростом та у картці лікування ТБ (вага важлива для спостереження за відповіддю на лікування та для </w:t>
      </w:r>
      <w:r w:rsidR="00263401" w:rsidRPr="000E5502">
        <w:t xml:space="preserve">корекції </w:t>
      </w:r>
      <w:r w:rsidRPr="000E5502">
        <w:t>дози).</w:t>
      </w:r>
    </w:p>
    <w:p w14:paraId="2757C017" w14:textId="77777777" w:rsidR="00B12FA5" w:rsidRPr="000E5502" w:rsidRDefault="00FB6D8F" w:rsidP="00E17BFA">
      <w:pPr>
        <w:pStyle w:val="11"/>
        <w:numPr>
          <w:ilvl w:val="0"/>
          <w:numId w:val="68"/>
        </w:numPr>
        <w:tabs>
          <w:tab w:val="left" w:pos="240"/>
        </w:tabs>
        <w:spacing w:after="0" w:line="216" w:lineRule="auto"/>
        <w:ind w:left="180" w:hanging="180"/>
        <w:jc w:val="both"/>
      </w:pPr>
      <w:r w:rsidRPr="000E5502">
        <w:t>Записуйте результати лікування в журнал обліку ТБ та повідомляйте про них у НПБТ для всіх дітей і підлітків.</w:t>
      </w:r>
    </w:p>
    <w:p w14:paraId="6C70E933" w14:textId="7CC0CBDD" w:rsidR="00B12FA5" w:rsidRPr="000E5502" w:rsidRDefault="00FB6D8F" w:rsidP="00E17BFA">
      <w:pPr>
        <w:pStyle w:val="11"/>
        <w:numPr>
          <w:ilvl w:val="0"/>
          <w:numId w:val="68"/>
        </w:numPr>
        <w:tabs>
          <w:tab w:val="left" w:pos="240"/>
        </w:tabs>
        <w:spacing w:after="349" w:line="216" w:lineRule="auto"/>
        <w:ind w:left="180" w:hanging="180"/>
        <w:jc w:val="both"/>
      </w:pPr>
      <w:r w:rsidRPr="000E5502">
        <w:t xml:space="preserve">Категорії результатів для дітей і підлітків такі самі, як і для дорослих </w:t>
      </w:r>
      <w:r w:rsidRPr="000E5502">
        <w:rPr>
          <w:i/>
          <w:iCs/>
        </w:rPr>
        <w:t>(108).</w:t>
      </w:r>
      <w:r w:rsidRPr="000E5502">
        <w:t xml:space="preserve"> Варто зазначити, що мало дітей молодшого віку з ТБ відповідають критеріям лікування, оскільки в них менше шансів мати </w:t>
      </w:r>
      <w:proofErr w:type="spellStart"/>
      <w:r w:rsidRPr="000E5502">
        <w:t>бактеріологічно</w:t>
      </w:r>
      <w:proofErr w:type="spellEnd"/>
      <w:r w:rsidRPr="000E5502">
        <w:t xml:space="preserve"> підтверджений ТБ. Крім того, в більшості умов дітям, які не можуть відхаркувати мокротиння, не потрібне повторне обстеження для підтвердження бактеріологічної </w:t>
      </w:r>
      <w:r w:rsidRPr="000E5502">
        <w:lastRenderedPageBreak/>
        <w:t xml:space="preserve">відповіді в багатьох випадках після 2-місячного обстеження, якщо немає інших ознак неналежної </w:t>
      </w:r>
      <w:r w:rsidR="00C35111">
        <w:rPr>
          <w:noProof/>
        </w:rPr>
        <mc:AlternateContent>
          <mc:Choice Requires="wps">
            <w:drawing>
              <wp:anchor distT="0" distB="0" distL="114300" distR="114300" simplePos="0" relativeHeight="252015104" behindDoc="1" locked="0" layoutInCell="1" allowOverlap="1" wp14:anchorId="190BAD6A" wp14:editId="44C04EA6">
                <wp:simplePos x="0" y="0"/>
                <wp:positionH relativeFrom="margin">
                  <wp:posOffset>12065</wp:posOffset>
                </wp:positionH>
                <wp:positionV relativeFrom="paragraph">
                  <wp:posOffset>405130</wp:posOffset>
                </wp:positionV>
                <wp:extent cx="5867400" cy="3676650"/>
                <wp:effectExtent l="0" t="0" r="0" b="0"/>
                <wp:wrapNone/>
                <wp:docPr id="749" name="Прямоугольник 749"/>
                <wp:cNvGraphicFramePr/>
                <a:graphic xmlns:a="http://schemas.openxmlformats.org/drawingml/2006/main">
                  <a:graphicData uri="http://schemas.microsoft.com/office/word/2010/wordprocessingShape">
                    <wps:wsp>
                      <wps:cNvSpPr/>
                      <wps:spPr>
                        <a:xfrm>
                          <a:off x="0" y="0"/>
                          <a:ext cx="5867400" cy="3676650"/>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35DAD" id="Прямоугольник 749" o:spid="_x0000_s1026" style="position:absolute;margin-left:.95pt;margin-top:31.9pt;width:462pt;height:289.5pt;z-index:-25130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" fillcolor="#b6e8f3" stroked="f" strokeweight="1pt">
                <v:textbox inset="0,0,0,0"/>
                <w10:wrap anchorx="margin"/>
              </v:rect>
            </w:pict>
          </mc:Fallback>
        </mc:AlternateContent>
      </w:r>
      <w:r w:rsidRPr="000E5502">
        <w:t>відповіді на лікування.</w:t>
      </w:r>
    </w:p>
    <w:p w14:paraId="0C144DF5" w14:textId="3DE5B3DB" w:rsidR="00C35111" w:rsidRPr="00C35111" w:rsidRDefault="00C35111" w:rsidP="00C35111">
      <w:pPr>
        <w:pStyle w:val="11"/>
        <w:spacing w:after="120" w:line="216" w:lineRule="auto"/>
        <w:ind w:left="709" w:hanging="449"/>
        <w:jc w:val="both"/>
        <w:rPr>
          <w:b/>
          <w:bCs/>
          <w:color w:val="auto"/>
        </w:rPr>
      </w:pPr>
      <w:r w:rsidRPr="00C35111">
        <w:rPr>
          <w:b/>
          <w:bCs/>
          <w:color w:val="auto"/>
        </w:rPr>
        <w:t>Ключові моменти</w:t>
      </w:r>
    </w:p>
    <w:p w14:paraId="0F4049CD" w14:textId="202A21AD"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Принципи лікування ТБ у дітей і підлітків такі самі, як і у дорослих.</w:t>
      </w:r>
    </w:p>
    <w:p w14:paraId="26F1FE8A" w14:textId="4FE5405B"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У дітей і підлітків віком від 3 місяців до 16 років з нетяжким чутливим ТБ потрібно використовувати 4-місячну схему (2HRZ(E)/2HR).</w:t>
      </w:r>
    </w:p>
    <w:p w14:paraId="370EF09C" w14:textId="3B9F8FDF"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У підлітків віком 12 років і старше може застосовуватися 4-місячну схему лікування (2HPMZZZTTMMP, незалежно від тяжкості перебігу ТБЛ).</w:t>
      </w:r>
    </w:p>
    <w:p w14:paraId="5B5FDEEE" w14:textId="4318A14C"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У дітей із ТБМ 6-місячна інтенсивна схема лікування (6HRZEto) може використовуватися як альтернатива стандартній 12-місячній схемі (2HRZE/10HR).</w:t>
      </w:r>
    </w:p>
    <w:p w14:paraId="1E682A4D" w14:textId="6B61C973"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 xml:space="preserve">Діти з масою тіла менше 25 кг повинні використовувати зручні для дітей КФД у вигляді </w:t>
      </w:r>
      <w:r w:rsidR="008661E8" w:rsidRPr="000E5502">
        <w:t xml:space="preserve"> </w:t>
      </w:r>
      <w:r w:rsidR="00FB6D8F" w:rsidRPr="000E5502">
        <w:t xml:space="preserve">таблеток, що </w:t>
      </w:r>
      <w:proofErr w:type="spellStart"/>
      <w:r w:rsidR="00FB6D8F" w:rsidRPr="000E5502">
        <w:t>диспергуються</w:t>
      </w:r>
      <w:proofErr w:type="spellEnd"/>
      <w:r w:rsidR="00FB6D8F" w:rsidRPr="000E5502">
        <w:t>.</w:t>
      </w:r>
    </w:p>
    <w:p w14:paraId="3350F5FA" w14:textId="1465AAA2"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Діти додають у вазі під час протитуберкульозного лікування, тому дозування має бути скориговане відповідним чином.</w:t>
      </w:r>
    </w:p>
    <w:p w14:paraId="260B2E7E" w14:textId="4CE0528D"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Особи, які здійснюють догляд, повинні бути визначені як особи, які надаються підтримку в лікуванні, в дітей різного віку, включно з дітьми старшого віку та підлітками.</w:t>
      </w:r>
    </w:p>
    <w:p w14:paraId="1ECD9FC5" w14:textId="3D95A31E"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Потрібно наголошувати та посилити прихильність повному курсу лікування.</w:t>
      </w:r>
    </w:p>
    <w:p w14:paraId="044F27B0" w14:textId="2E71C26F"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 xml:space="preserve">Протитуберкульозні препарати зазвичай добре переносяться майже всіма дітьми та підлітками. Побічні реакції трапляються </w:t>
      </w:r>
      <w:proofErr w:type="spellStart"/>
      <w:r w:rsidR="00FB6D8F" w:rsidRPr="000E5502">
        <w:t>рідко</w:t>
      </w:r>
      <w:proofErr w:type="spellEnd"/>
      <w:r w:rsidR="00FB6D8F" w:rsidRPr="000E5502">
        <w:t>. Найважливішою побічною реакцією, на яке потрібно звернути увагу, є гепатотоксичність.</w:t>
      </w:r>
    </w:p>
    <w:p w14:paraId="37DC86E8" w14:textId="279B02A6" w:rsidR="00C35111" w:rsidRDefault="00C86F51" w:rsidP="00C35111">
      <w:pPr>
        <w:pStyle w:val="11"/>
        <w:spacing w:after="0" w:line="216" w:lineRule="auto"/>
        <w:ind w:left="709" w:right="223" w:hanging="449"/>
        <w:jc w:val="both"/>
      </w:pPr>
      <w:r>
        <w:rPr>
          <w:b/>
          <w:bCs/>
          <w:color w:val="47C6E6"/>
        </w:rPr>
        <w:sym w:font="Wingdings 3" w:char="F0DA"/>
      </w:r>
      <w:r>
        <w:rPr>
          <w:b/>
          <w:bCs/>
          <w:color w:val="47C6E6"/>
          <w:rtl/>
        </w:rPr>
        <w:tab/>
      </w:r>
      <w:proofErr w:type="spellStart"/>
      <w:r w:rsidR="00FB6D8F" w:rsidRPr="000E5502">
        <w:t>Етамбутол</w:t>
      </w:r>
      <w:proofErr w:type="spellEnd"/>
      <w:r w:rsidR="00FB6D8F" w:rsidRPr="000E5502">
        <w:t xml:space="preserve"> можна безпечно застосовувати в дітей у рекомендованих дозах.</w:t>
      </w:r>
    </w:p>
    <w:p w14:paraId="5C9A8AE8" w14:textId="3298A14A" w:rsidR="00B12FA5" w:rsidRPr="000E5502" w:rsidRDefault="00C86F51" w:rsidP="00C35111">
      <w:pPr>
        <w:pStyle w:val="11"/>
        <w:spacing w:after="0" w:line="216" w:lineRule="auto"/>
        <w:ind w:left="709" w:right="223" w:hanging="449"/>
        <w:jc w:val="both"/>
      </w:pPr>
      <w:r>
        <w:rPr>
          <w:b/>
          <w:bCs/>
          <w:color w:val="47C6E6"/>
        </w:rPr>
        <w:sym w:font="Wingdings 3" w:char="F0DA"/>
      </w:r>
      <w:r>
        <w:rPr>
          <w:b/>
          <w:bCs/>
          <w:color w:val="47C6E6"/>
          <w:rtl/>
        </w:rPr>
        <w:tab/>
      </w:r>
      <w:r w:rsidR="00FB6D8F" w:rsidRPr="000E5502">
        <w:t xml:space="preserve">Усі діти та підлітки з діагнозом ТБ (незалежно від того, де був поставлений діагноз і де проводилося лікування) повинні бути зареєстровані та </w:t>
      </w:r>
      <w:proofErr w:type="spellStart"/>
      <w:r w:rsidR="00FB6D8F" w:rsidRPr="000E5502">
        <w:t>відзвітовані</w:t>
      </w:r>
      <w:proofErr w:type="spellEnd"/>
      <w:r w:rsidR="00FB6D8F" w:rsidRPr="000E5502">
        <w:t xml:space="preserve"> в НПБТ). </w:t>
      </w:r>
    </w:p>
    <w:p w14:paraId="2FCFDFBE" w14:textId="09098CBE" w:rsidR="00B12FA5" w:rsidRPr="000E5502" w:rsidRDefault="00FB6D8F" w:rsidP="00C35111">
      <w:pPr>
        <w:pStyle w:val="24"/>
        <w:keepNext/>
        <w:keepLines/>
        <w:numPr>
          <w:ilvl w:val="1"/>
          <w:numId w:val="62"/>
        </w:numPr>
        <w:tabs>
          <w:tab w:val="left" w:pos="751"/>
        </w:tabs>
        <w:spacing w:before="600" w:after="120" w:line="216" w:lineRule="auto"/>
      </w:pPr>
      <w:bookmarkStart w:id="119" w:name="bookmark111"/>
      <w:bookmarkStart w:id="120" w:name="_Toc102768516"/>
      <w:bookmarkStart w:id="121" w:name="_Toc102768557"/>
      <w:r w:rsidRPr="000E5502">
        <w:t xml:space="preserve">Лікування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 в дітей та підлітків</w:t>
      </w:r>
      <w:bookmarkEnd w:id="119"/>
      <w:bookmarkEnd w:id="120"/>
      <w:bookmarkEnd w:id="121"/>
    </w:p>
    <w:p w14:paraId="54C7405B" w14:textId="77777777" w:rsidR="00B12FA5" w:rsidRPr="000E5502" w:rsidRDefault="00FB6D8F" w:rsidP="00ED3361">
      <w:pPr>
        <w:pStyle w:val="11"/>
        <w:spacing w:after="260" w:line="216" w:lineRule="auto"/>
        <w:jc w:val="both"/>
      </w:pPr>
      <w:r w:rsidRPr="000E5502">
        <w:t xml:space="preserve">У цьому розділі описується практичний підхід до лікування дітей із </w:t>
      </w:r>
      <w:proofErr w:type="spellStart"/>
      <w:r w:rsidRPr="000E5502">
        <w:t>рифампіцин</w:t>
      </w:r>
      <w:proofErr w:type="spellEnd"/>
      <w:r w:rsidRPr="000E5502">
        <w:t xml:space="preserve">-резистентним ТБ (Риф ТБ) та МР ТБ (резистентним як до </w:t>
      </w:r>
      <w:proofErr w:type="spellStart"/>
      <w:r w:rsidRPr="000E5502">
        <w:t>рифампіцину</w:t>
      </w:r>
      <w:proofErr w:type="spellEnd"/>
      <w:r w:rsidRPr="000E5502">
        <w:t xml:space="preserve">, так і до </w:t>
      </w:r>
      <w:proofErr w:type="spellStart"/>
      <w:r w:rsidRPr="000E5502">
        <w:t>ізоніазиду</w:t>
      </w:r>
      <w:proofErr w:type="spellEnd"/>
      <w:r w:rsidRPr="000E5502">
        <w:t>). Цей розділ охоплює виявлення дітей, яких потрібно лікувати від МР/Риф ТБ, ухвалення рішення про найвідповіднішу схему лікування, моніторинг та інші питання впровадження, пов'язані з лікуванням.</w:t>
      </w:r>
    </w:p>
    <w:p w14:paraId="7AFCD612" w14:textId="77777777" w:rsidR="00B12FA5" w:rsidRPr="000E5502" w:rsidRDefault="00FB6D8F" w:rsidP="00C35111">
      <w:pPr>
        <w:pStyle w:val="60"/>
        <w:numPr>
          <w:ilvl w:val="2"/>
          <w:numId w:val="62"/>
        </w:numPr>
        <w:tabs>
          <w:tab w:val="left" w:pos="915"/>
        </w:tabs>
        <w:spacing w:line="216" w:lineRule="auto"/>
        <w:jc w:val="both"/>
      </w:pPr>
      <w:r w:rsidRPr="000E5502">
        <w:t xml:space="preserve">Виявлення дітей, яких потрібно лікувати від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w:t>
      </w:r>
    </w:p>
    <w:p w14:paraId="50AD69C6" w14:textId="77777777" w:rsidR="00B12FA5" w:rsidRPr="000E5502" w:rsidRDefault="008661E8" w:rsidP="00ED3361">
      <w:pPr>
        <w:pStyle w:val="11"/>
        <w:spacing w:after="120" w:line="216" w:lineRule="auto"/>
        <w:jc w:val="both"/>
      </w:pPr>
      <w:r w:rsidRPr="000E5502">
        <w:t xml:space="preserve">За підрахунками, виконаними шляхом </w:t>
      </w:r>
      <w:r w:rsidR="00FB6D8F" w:rsidRPr="000E5502">
        <w:t xml:space="preserve">моделювання, щорічно у 25 000-32 000 дітей і підлітків віком до 15 років розвивається МР ТБ </w:t>
      </w:r>
      <w:r w:rsidR="00FB6D8F" w:rsidRPr="000E5502">
        <w:rPr>
          <w:i/>
          <w:iCs/>
        </w:rPr>
        <w:t>(110).</w:t>
      </w:r>
      <w:r w:rsidR="00FB6D8F" w:rsidRPr="000E5502">
        <w:t xml:space="preserve"> У разі надання лікування результати у дітей з МР/Риф ТБ належні, зі сприятливими результатами у 78% (111) та в понад у 90% у деяких когортах </w:t>
      </w:r>
      <w:r w:rsidR="00FB6D8F" w:rsidRPr="000E5502">
        <w:rPr>
          <w:i/>
          <w:iCs/>
        </w:rPr>
        <w:t>(112).</w:t>
      </w:r>
      <w:r w:rsidR="00FB6D8F" w:rsidRPr="000E5502">
        <w:t xml:space="preserve"> Попри такі належні результати, відносно невелика кількість дітей щорічно діагностується та лікується від МР/Риф ТБ, водночас лише 12 220 дітей розпочали лікування в період 2018-2020 рр. (11% від цільового показника в 115 000 осіб Наради високого рівня Генеральної Асамблеї Організації Об'єднаних Націй) </w:t>
      </w:r>
      <w:r w:rsidR="00FB6D8F" w:rsidRPr="000E5502">
        <w:rPr>
          <w:i/>
          <w:iCs/>
        </w:rPr>
        <w:t>(1, 9)</w:t>
      </w:r>
      <w:r w:rsidR="00FB6D8F" w:rsidRPr="000E5502">
        <w:t xml:space="preserve">. Більшість смертей серед дітей із ТБ припадає на тих, хто не отримує лікування </w:t>
      </w:r>
      <w:r w:rsidR="00FB6D8F" w:rsidRPr="000E5502">
        <w:rPr>
          <w:i/>
          <w:iCs/>
        </w:rPr>
        <w:t>(17)</w:t>
      </w:r>
      <w:r w:rsidR="00FB6D8F" w:rsidRPr="000E5502">
        <w:t>. Тому вкрай важливо забезпечити своєчасне та належне виявлення, діагностику та лікування МР/Риф ТБ у дітей і підлітків.</w:t>
      </w:r>
    </w:p>
    <w:p w14:paraId="27BFA6E0" w14:textId="77777777" w:rsidR="00B12FA5" w:rsidRPr="000E5502" w:rsidRDefault="00644A84" w:rsidP="00ED3361">
      <w:pPr>
        <w:pStyle w:val="11"/>
        <w:spacing w:line="216" w:lineRule="auto"/>
        <w:jc w:val="both"/>
      </w:pPr>
      <w:r w:rsidRPr="000E5502">
        <w:rPr>
          <w:noProof/>
          <w:lang w:eastAsia="uk-UA" w:bidi="ar-SA"/>
        </w:rPr>
        <mc:AlternateContent>
          <mc:Choice Requires="wps">
            <w:drawing>
              <wp:anchor distT="279400" distB="2155190" distL="0" distR="0" simplePos="0" relativeHeight="251736576" behindDoc="0" locked="0" layoutInCell="1" allowOverlap="1" wp14:anchorId="7C6CA531" wp14:editId="40998068">
                <wp:simplePos x="0" y="0"/>
                <wp:positionH relativeFrom="leftMargin">
                  <wp:posOffset>370840</wp:posOffset>
                </wp:positionH>
                <wp:positionV relativeFrom="paragraph">
                  <wp:posOffset>-87630</wp:posOffset>
                </wp:positionV>
                <wp:extent cx="508000" cy="168910"/>
                <wp:effectExtent l="0" t="0" r="0" b="0"/>
                <wp:wrapNone/>
                <wp:docPr id="51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527041B" w14:textId="3F71FB85"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C6CA531" id="_x0000_s1234" type="#_x0000_t202" style="position:absolute;left:0;text-align:left;margin-left:29.2pt;margin-top:-6.9pt;width:40pt;height:13.3pt;z-index:25173657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ljAEAAAoDAAAOAAAAZHJzL2Uyb0RvYy54bWysUttu2zAMfR/QfxD03tgJti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" filled="f" stroked="f">
                <v:textbox inset="0,0,0,0">
                  <w:txbxContent>
                    <w:p w14:paraId="4527041B" w14:textId="3F71FB85"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Відстеження контактів та скринінг дітей і підлітків, які контактували з заразними вихідними випадками МР/Риф ТБ, необхідні для швидкої діагностики дітей з МР/Риф ТБ та для швидкого початку лікування </w:t>
      </w:r>
      <w:r w:rsidR="00FB6D8F" w:rsidRPr="000E5502">
        <w:rPr>
          <w:i/>
          <w:iCs/>
        </w:rPr>
        <w:t>(113)</w:t>
      </w:r>
      <w:r w:rsidR="00FB6D8F" w:rsidRPr="000E5502">
        <w:t xml:space="preserve">. Обстеження дітей, які є контактними особами хворих на МР/Риф ТБ, та діагностика ХР ТБ в дітей і підлітків обговорюються в </w:t>
      </w:r>
      <w:hyperlink w:anchor="bookmark58" w:tooltip="Поточний документ">
        <w:r w:rsidR="00FB6D8F" w:rsidRPr="000E5502">
          <w:rPr>
            <w:color w:val="F99D22"/>
          </w:rPr>
          <w:t>розділі 4</w:t>
        </w:r>
      </w:hyperlink>
      <w:r w:rsidR="00FB6D8F" w:rsidRPr="000E5502">
        <w:t>.</w:t>
      </w:r>
    </w:p>
    <w:p w14:paraId="7E719FF6" w14:textId="77777777" w:rsidR="00B12FA5" w:rsidRPr="000E5502" w:rsidRDefault="00FB6D8F" w:rsidP="00ED3361">
      <w:pPr>
        <w:pStyle w:val="11"/>
        <w:spacing w:line="216" w:lineRule="auto"/>
        <w:jc w:val="both"/>
      </w:pPr>
      <w:r w:rsidRPr="000E5502">
        <w:t xml:space="preserve">Дітей із клінічно </w:t>
      </w:r>
      <w:proofErr w:type="spellStart"/>
      <w:r w:rsidRPr="000E5502">
        <w:t>діагностованим</w:t>
      </w:r>
      <w:proofErr w:type="spellEnd"/>
      <w:r w:rsidRPr="000E5502">
        <w:t xml:space="preserve"> або </w:t>
      </w:r>
      <w:proofErr w:type="spellStart"/>
      <w:r w:rsidRPr="000E5502">
        <w:t>бактеріологічно</w:t>
      </w:r>
      <w:proofErr w:type="spellEnd"/>
      <w:r w:rsidRPr="000E5502">
        <w:t xml:space="preserve"> підтвердженим МР/Риф ТБ потрібно лікувати за схемою, рекомендованою ВООЗ. Бактеріологічне підтвердження МР/Риф ТБ ґрунтується на виявленні </w:t>
      </w:r>
      <w:r w:rsidRPr="000E5502">
        <w:rPr>
          <w:i/>
          <w:iCs/>
        </w:rPr>
        <w:t xml:space="preserve">M. </w:t>
      </w:r>
      <w:proofErr w:type="spellStart"/>
      <w:r w:rsidRPr="000E5502">
        <w:rPr>
          <w:i/>
          <w:iCs/>
        </w:rPr>
        <w:t>tuberculosis</w:t>
      </w:r>
      <w:proofErr w:type="spellEnd"/>
      <w:r w:rsidRPr="000E5502">
        <w:rPr>
          <w:i/>
          <w:iCs/>
        </w:rPr>
        <w:t xml:space="preserve"> </w:t>
      </w:r>
      <w:r w:rsidRPr="000E5502">
        <w:t xml:space="preserve">у зразку, взятому у дитини або </w:t>
      </w:r>
      <w:proofErr w:type="spellStart"/>
      <w:r w:rsidRPr="000E5502">
        <w:t>підлітка</w:t>
      </w:r>
      <w:proofErr w:type="spellEnd"/>
      <w:r w:rsidRPr="000E5502">
        <w:t xml:space="preserve">, молекулярними або </w:t>
      </w:r>
      <w:proofErr w:type="spellStart"/>
      <w:r w:rsidRPr="000E5502">
        <w:lastRenderedPageBreak/>
        <w:t>культуральними</w:t>
      </w:r>
      <w:proofErr w:type="spellEnd"/>
      <w:r w:rsidRPr="000E5502">
        <w:t xml:space="preserve"> методами, а також на визначенні резистентності щонайменше до </w:t>
      </w:r>
      <w:proofErr w:type="spellStart"/>
      <w:r w:rsidRPr="000E5502">
        <w:t>рифампіцину</w:t>
      </w:r>
      <w:proofErr w:type="spellEnd"/>
      <w:r w:rsidRPr="000E5502">
        <w:t xml:space="preserve"> за допомогою </w:t>
      </w:r>
      <w:proofErr w:type="spellStart"/>
      <w:r w:rsidRPr="000E5502">
        <w:t>генотипічного</w:t>
      </w:r>
      <w:proofErr w:type="spellEnd"/>
      <w:r w:rsidRPr="000E5502">
        <w:t xml:space="preserve"> або фенотипічного ТМЧ. Лікування дітей із підтвердженим МР/Риф ТБ має ґрунтуватися на продемонстрованих результатах ТМЧ їхнього ізоляту (за можливості).</w:t>
      </w:r>
    </w:p>
    <w:p w14:paraId="6812903C" w14:textId="77777777" w:rsidR="00B12FA5" w:rsidRPr="000E5502" w:rsidRDefault="00FB6D8F" w:rsidP="00ED3361">
      <w:pPr>
        <w:pStyle w:val="11"/>
        <w:spacing w:after="80" w:line="216" w:lineRule="auto"/>
        <w:jc w:val="both"/>
      </w:pPr>
      <w:r w:rsidRPr="000E5502">
        <w:t xml:space="preserve">Клінічний діагноз МР/Риф ТБ може бути поставлений на підставі клінічного діагнозу ТБ (ТБ-хвороби без бактеріологічного підтвердження) та або контакту з відомим випадком МР/Риф ТБ, або наявності інших чинників ризику МР/Риф ТБ (дитина, яка раніше лікувалась від ТБ, або контактувала з вихідним випадком захворювання, який помер від ТБ або не пройшов протитуберкульозне лікування). Збіг штамів між дітьми та їхніми дорослими вихідними випадками становить приблизно 83% для чутливості до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це означає, що діти, найімовірніше, хворіють на ТБ з тією самою моделлю резистентності, що і їх </w:t>
      </w:r>
      <w:proofErr w:type="spellStart"/>
      <w:r w:rsidRPr="000E5502">
        <w:t>найвірогідніший</w:t>
      </w:r>
      <w:proofErr w:type="spellEnd"/>
      <w:r w:rsidRPr="000E5502">
        <w:t xml:space="preserve"> вихідний випадок </w:t>
      </w:r>
      <w:r w:rsidRPr="000E5502">
        <w:rPr>
          <w:i/>
          <w:iCs/>
        </w:rPr>
        <w:t>(83).</w:t>
      </w:r>
      <w:r w:rsidRPr="000E5502">
        <w:t xml:space="preserve"> Отже, діти з клінічно </w:t>
      </w:r>
      <w:proofErr w:type="spellStart"/>
      <w:r w:rsidRPr="000E5502">
        <w:t>діагностованим</w:t>
      </w:r>
      <w:proofErr w:type="spellEnd"/>
      <w:r w:rsidRPr="000E5502">
        <w:t xml:space="preserve"> МР/Риф ТБ повинні негайно розпочинати лікування МР/Риф ТБ, водночас мають бути зроблені всі зусилля для підтвердження діагнозу за допомогою бактеріологічного дослідження. Лікування дітей і підлітків із клінічно </w:t>
      </w:r>
      <w:proofErr w:type="spellStart"/>
      <w:r w:rsidRPr="000E5502">
        <w:t>діагностованим</w:t>
      </w:r>
      <w:proofErr w:type="spellEnd"/>
      <w:r w:rsidRPr="000E5502">
        <w:t xml:space="preserve"> МР/Риф ТБ має ґрунтуватися на результатах ТМЧ та анамнезу впливу протитуберкульозних препаратів у найімовірнішого вихідного випадка МР/Риф ТБ.</w:t>
      </w:r>
    </w:p>
    <w:p w14:paraId="2B342EFB" w14:textId="77777777" w:rsidR="00B12FA5" w:rsidRPr="000E5502" w:rsidRDefault="00FB6D8F" w:rsidP="00ED3361">
      <w:pPr>
        <w:pStyle w:val="11"/>
        <w:spacing w:line="216" w:lineRule="auto"/>
        <w:jc w:val="both"/>
      </w:pPr>
      <w:r w:rsidRPr="000E5502">
        <w:t xml:space="preserve">Якщо посів у дитини або </w:t>
      </w:r>
      <w:proofErr w:type="spellStart"/>
      <w:r w:rsidRPr="000E5502">
        <w:t>підлітка</w:t>
      </w:r>
      <w:proofErr w:type="spellEnd"/>
      <w:r w:rsidRPr="000E5502">
        <w:t xml:space="preserve"> зрештою дає позитивний результат на </w:t>
      </w:r>
      <w:r w:rsidRPr="000E5502">
        <w:rPr>
          <w:i/>
          <w:iCs/>
        </w:rPr>
        <w:t xml:space="preserve">M. </w:t>
      </w:r>
      <w:proofErr w:type="spellStart"/>
      <w:r w:rsidRPr="000E5502">
        <w:rPr>
          <w:i/>
          <w:iCs/>
        </w:rPr>
        <w:t>tuberculosis</w:t>
      </w:r>
      <w:proofErr w:type="spellEnd"/>
      <w:r w:rsidRPr="000E5502">
        <w:t xml:space="preserve"> і демонструє МР/Риф ТБ, їх потрібно лікувати відповідно до ТМЧ їхнього ізоляту. Якщо в дитини або </w:t>
      </w:r>
      <w:proofErr w:type="spellStart"/>
      <w:r w:rsidRPr="000E5502">
        <w:t>підлітка</w:t>
      </w:r>
      <w:proofErr w:type="spellEnd"/>
      <w:r w:rsidRPr="000E5502">
        <w:t xml:space="preserve"> розпочато лікування щодо клінічно </w:t>
      </w:r>
      <w:proofErr w:type="spellStart"/>
      <w:r w:rsidRPr="000E5502">
        <w:t>діагностованого</w:t>
      </w:r>
      <w:proofErr w:type="spellEnd"/>
      <w:r w:rsidRPr="000E5502">
        <w:t xml:space="preserve"> МР/Риф ТБ, а згодом посів показує чутливий ТБ, людину можна перевести на лікування чутливого ТБ; очікується, що таке явище буде рідкісним. Якщо в дитини або </w:t>
      </w:r>
      <w:proofErr w:type="spellStart"/>
      <w:r w:rsidRPr="000E5502">
        <w:t>підлітка</w:t>
      </w:r>
      <w:proofErr w:type="spellEnd"/>
      <w:r w:rsidRPr="000E5502">
        <w:t xml:space="preserve"> з клінічно </w:t>
      </w:r>
      <w:proofErr w:type="spellStart"/>
      <w:r w:rsidRPr="000E5502">
        <w:t>діагностованим</w:t>
      </w:r>
      <w:proofErr w:type="spellEnd"/>
      <w:r w:rsidRPr="000E5502">
        <w:t xml:space="preserve"> МР/Риф ТБ отримано негативний результат посіву, дитина має пройти початковий курс лікування другого ряду; їм не потрібно припиняти лікування чи переходити на лікування чутливого ТБ.</w:t>
      </w:r>
    </w:p>
    <w:p w14:paraId="0BFB1D37" w14:textId="77777777" w:rsidR="00B12FA5" w:rsidRPr="000E5502" w:rsidRDefault="00FB6D8F" w:rsidP="00ED3361">
      <w:pPr>
        <w:pStyle w:val="11"/>
        <w:spacing w:line="216" w:lineRule="auto"/>
        <w:jc w:val="both"/>
      </w:pPr>
      <w:r w:rsidRPr="000E5502">
        <w:t>Поліпшення виявлення випадків (особливо) у дітей молодшого віку з МР/Риф ТБ має вирішальне значення зниження ризику несприятливих результатів.</w:t>
      </w:r>
    </w:p>
    <w:p w14:paraId="3B9C8C24" w14:textId="77777777" w:rsidR="00B12FA5" w:rsidRPr="000E5502" w:rsidRDefault="00FB6D8F" w:rsidP="00E17BFA">
      <w:pPr>
        <w:pStyle w:val="60"/>
        <w:numPr>
          <w:ilvl w:val="2"/>
          <w:numId w:val="62"/>
        </w:numPr>
        <w:tabs>
          <w:tab w:val="left" w:pos="874"/>
        </w:tabs>
        <w:spacing w:after="180" w:line="216" w:lineRule="auto"/>
      </w:pPr>
      <w:r w:rsidRPr="000E5502">
        <w:t xml:space="preserve">Схеми лікування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 в дітей і підлітків</w:t>
      </w:r>
    </w:p>
    <w:p w14:paraId="7FB90DA7" w14:textId="77777777" w:rsidR="00B12FA5" w:rsidRPr="000E5502" w:rsidRDefault="00FB6D8F" w:rsidP="00E17BFA">
      <w:pPr>
        <w:pStyle w:val="50"/>
        <w:numPr>
          <w:ilvl w:val="3"/>
          <w:numId w:val="62"/>
        </w:numPr>
        <w:tabs>
          <w:tab w:val="left" w:pos="956"/>
        </w:tabs>
        <w:spacing w:line="216" w:lineRule="auto"/>
        <w:jc w:val="both"/>
      </w:pPr>
      <w:r w:rsidRPr="000E5502">
        <w:t>Огляд та підхід до вибору схеми лікування</w:t>
      </w:r>
    </w:p>
    <w:p w14:paraId="794DB1EE" w14:textId="77777777" w:rsidR="00B12FA5" w:rsidRPr="000E5502" w:rsidRDefault="00FB6D8F" w:rsidP="00ED3361">
      <w:pPr>
        <w:pStyle w:val="11"/>
        <w:spacing w:line="216" w:lineRule="auto"/>
        <w:jc w:val="both"/>
      </w:pPr>
      <w:r w:rsidRPr="000E5502">
        <w:t xml:space="preserve">У цьому розділі розглядаються стандартизовані короткі цілковито пероральні схеми, що містять </w:t>
      </w:r>
      <w:proofErr w:type="spellStart"/>
      <w:r w:rsidRPr="000E5502">
        <w:t>бедаквілін</w:t>
      </w:r>
      <w:proofErr w:type="spellEnd"/>
      <w:r w:rsidRPr="000E5502">
        <w:t>, й індивідуал</w:t>
      </w:r>
      <w:r w:rsidR="008A3A41" w:rsidRPr="000E5502">
        <w:t>ізовані</w:t>
      </w:r>
      <w:r w:rsidRPr="000E5502">
        <w:t xml:space="preserve"> схеми для дітей і підлітків, яким не підходить коротка цілковито пероральна схема, що містить </w:t>
      </w:r>
      <w:proofErr w:type="spellStart"/>
      <w:r w:rsidRPr="000E5502">
        <w:t>бедаквілін</w:t>
      </w:r>
      <w:proofErr w:type="spellEnd"/>
      <w:r w:rsidRPr="000E5502">
        <w:t xml:space="preserve">. Цей розділ також охоплює інші важливі аспекти, в тому числі лікування ПЛТБ та </w:t>
      </w:r>
      <w:proofErr w:type="spellStart"/>
      <w:r w:rsidRPr="000E5502">
        <w:t>коінфекції</w:t>
      </w:r>
      <w:proofErr w:type="spellEnd"/>
      <w:r w:rsidRPr="000E5502">
        <w:t xml:space="preserve"> ТБ/ВІЛ, а також дозування та лікарські форми.</w:t>
      </w:r>
    </w:p>
    <w:p w14:paraId="34AFF7D0" w14:textId="77777777" w:rsidR="00B12FA5" w:rsidRPr="000E5502" w:rsidRDefault="00FB6D8F" w:rsidP="00ED3361">
      <w:pPr>
        <w:pStyle w:val="11"/>
        <w:spacing w:line="216" w:lineRule="auto"/>
        <w:jc w:val="both"/>
      </w:pPr>
      <w:r w:rsidRPr="000E5502">
        <w:t>Ризики та переваги кожного препарату потрібно ретельно враховувати під час розробки схеми. Жоден із наявних протитуберкульозних препаратів не протипоказаний дітям. Препарати здебільшого добре переносяться, за деякими винятками: ін'єкційні препарати (</w:t>
      </w:r>
      <w:proofErr w:type="spellStart"/>
      <w:r w:rsidRPr="000E5502">
        <w:t>аміноглікозиди</w:t>
      </w:r>
      <w:proofErr w:type="spellEnd"/>
      <w:r w:rsidRPr="000E5502">
        <w:t xml:space="preserve">) пов'язані з втратою слуху, яку важко контролювати в дітей молодшого віку та яка може руйнувати вплив на когнітивний і </w:t>
      </w:r>
      <w:proofErr w:type="spellStart"/>
      <w:r w:rsidRPr="000E5502">
        <w:t>мовний</w:t>
      </w:r>
      <w:proofErr w:type="spellEnd"/>
      <w:r w:rsidRPr="000E5502">
        <w:t xml:space="preserve"> розвиток, навчання та соціалізацію </w:t>
      </w:r>
      <w:r w:rsidRPr="000E5502">
        <w:rPr>
          <w:i/>
          <w:iCs/>
        </w:rPr>
        <w:t>(111, 112, 114, 115).</w:t>
      </w:r>
    </w:p>
    <w:p w14:paraId="5DC2C63F" w14:textId="77777777" w:rsidR="00B12FA5" w:rsidRPr="000E5502" w:rsidRDefault="00FB6D8F" w:rsidP="00ED3361">
      <w:pPr>
        <w:pStyle w:val="11"/>
        <w:spacing w:line="216" w:lineRule="auto"/>
        <w:jc w:val="both"/>
      </w:pPr>
      <w:r w:rsidRPr="000E5502">
        <w:t xml:space="preserve">Якщо ухвалено рішення лікувати дитину від МР/Риф ТБ, наявні дві основні схеми. У поточних настановах ВООЗ для людей з МР/Риф ТБ рекомендуються стандартизовані короткі, цілковито </w:t>
      </w:r>
      <w:r w:rsidR="00644A84" w:rsidRPr="000E5502">
        <w:rPr>
          <w:noProof/>
          <w:lang w:eastAsia="uk-UA" w:bidi="ar-SA"/>
        </w:rPr>
        <mc:AlternateContent>
          <mc:Choice Requires="wps">
            <w:drawing>
              <wp:anchor distT="279400" distB="2155190" distL="0" distR="0" simplePos="0" relativeHeight="251737600" behindDoc="0" locked="0" layoutInCell="1" allowOverlap="1" wp14:anchorId="7712CEF4" wp14:editId="5BDFDC36">
                <wp:simplePos x="0" y="0"/>
                <wp:positionH relativeFrom="leftMargin">
                  <wp:posOffset>370840</wp:posOffset>
                </wp:positionH>
                <wp:positionV relativeFrom="paragraph">
                  <wp:posOffset>784860</wp:posOffset>
                </wp:positionV>
                <wp:extent cx="508000" cy="168910"/>
                <wp:effectExtent l="0" t="0" r="0" b="0"/>
                <wp:wrapNone/>
                <wp:docPr id="51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7308EBD" w14:textId="12CAF5A9"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712CEF4" id="_x0000_s1235" type="#_x0000_t202" style="position:absolute;left:0;text-align:left;margin-left:29.2pt;margin-top:61.8pt;width:40pt;height:13.3pt;z-index:25173760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" filled="f" stroked="f">
                <v:textbox inset="0,0,0,0">
                  <w:txbxContent>
                    <w:p w14:paraId="07308EBD" w14:textId="12CAF5A9"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пероральної схеми, що містить </w:t>
      </w:r>
      <w:proofErr w:type="spellStart"/>
      <w:r w:rsidRPr="000E5502">
        <w:t>бедаквілін</w:t>
      </w:r>
      <w:proofErr w:type="spellEnd"/>
      <w:r w:rsidRPr="000E5502">
        <w:t xml:space="preserve">. Для людей, які не відповідають критеріям для застосування цієї схеми, потрібно розробити </w:t>
      </w:r>
      <w:r w:rsidR="008A3A41" w:rsidRPr="000E5502">
        <w:t xml:space="preserve">індивідуалізовану </w:t>
      </w:r>
      <w:r w:rsidRPr="000E5502">
        <w:t xml:space="preserve">тривалішу схему, що складається з лікарських засобів пріоритетних груп A, B та C. Поточні групи препаратів ВООЗ показані в </w:t>
      </w:r>
      <w:hyperlink w:anchor="bookmark114" w:tooltip="Поточний документ">
        <w:r w:rsidRPr="000E5502">
          <w:rPr>
            <w:color w:val="F99D22"/>
          </w:rPr>
          <w:t>таблиці 5.11</w:t>
        </w:r>
      </w:hyperlink>
      <w:r w:rsidRPr="000E5502">
        <w:t>.</w:t>
      </w:r>
      <w:r w:rsidRPr="000E5502">
        <w:br w:type="page"/>
      </w:r>
    </w:p>
    <w:p w14:paraId="143C3701" w14:textId="77777777" w:rsidR="00B12FA5" w:rsidRPr="000E5502" w:rsidRDefault="00FB6D8F" w:rsidP="00313669">
      <w:pPr>
        <w:pStyle w:val="ad"/>
        <w:spacing w:after="240" w:line="216" w:lineRule="auto"/>
        <w:rPr>
          <w:sz w:val="20"/>
          <w:szCs w:val="20"/>
        </w:rPr>
      </w:pPr>
      <w:bookmarkStart w:id="122" w:name="bookmark114"/>
      <w:r w:rsidRPr="000E5502">
        <w:rPr>
          <w:b/>
          <w:bCs/>
          <w:color w:val="636466"/>
          <w:sz w:val="20"/>
          <w:szCs w:val="20"/>
        </w:rPr>
        <w:lastRenderedPageBreak/>
        <w:t>Таблиця 5.11. Групи лікарських засобів ВООЗ</w:t>
      </w:r>
      <w:bookmarkEnd w:id="122"/>
    </w:p>
    <w:tbl>
      <w:tblPr>
        <w:tblOverlap w:val="never"/>
        <w:tblW w:w="0" w:type="auto"/>
        <w:jc w:val="center"/>
        <w:tblLayout w:type="fixed"/>
        <w:tblCellMar>
          <w:left w:w="10" w:type="dxa"/>
          <w:right w:w="10" w:type="dxa"/>
        </w:tblCellMar>
        <w:tblLook w:val="04A0" w:firstRow="1" w:lastRow="0" w:firstColumn="1" w:lastColumn="0" w:noHBand="0" w:noVBand="1"/>
      </w:tblPr>
      <w:tblGrid>
        <w:gridCol w:w="946"/>
        <w:gridCol w:w="5045"/>
        <w:gridCol w:w="3086"/>
      </w:tblGrid>
      <w:tr w:rsidR="00B12FA5" w:rsidRPr="000B3762" w14:paraId="2C1E1B10" w14:textId="77777777" w:rsidTr="00313669">
        <w:trPr>
          <w:trHeight w:hRule="exact" w:val="437"/>
          <w:jc w:val="center"/>
        </w:trPr>
        <w:tc>
          <w:tcPr>
            <w:tcW w:w="946" w:type="dxa"/>
            <w:shd w:val="clear" w:color="auto" w:fill="FDAD1B"/>
            <w:vAlign w:val="center"/>
          </w:tcPr>
          <w:p w14:paraId="6516EC37" w14:textId="77777777" w:rsidR="00B12FA5" w:rsidRPr="00313669" w:rsidRDefault="00FB6D8F" w:rsidP="00313669">
            <w:pPr>
              <w:pStyle w:val="a6"/>
              <w:spacing w:after="0" w:line="216" w:lineRule="auto"/>
              <w:ind w:firstLine="140"/>
            </w:pPr>
            <w:r w:rsidRPr="00313669">
              <w:rPr>
                <w:b/>
                <w:bCs/>
              </w:rPr>
              <w:t>Група</w:t>
            </w:r>
          </w:p>
        </w:tc>
        <w:tc>
          <w:tcPr>
            <w:tcW w:w="5045" w:type="dxa"/>
            <w:shd w:val="clear" w:color="auto" w:fill="FDAD1B"/>
            <w:vAlign w:val="center"/>
          </w:tcPr>
          <w:p w14:paraId="3B70E56E" w14:textId="77777777" w:rsidR="00B12FA5" w:rsidRPr="00313669" w:rsidRDefault="00FB6D8F" w:rsidP="00313669">
            <w:pPr>
              <w:pStyle w:val="a6"/>
              <w:spacing w:after="0" w:line="216" w:lineRule="auto"/>
              <w:ind w:firstLine="180"/>
            </w:pPr>
            <w:r w:rsidRPr="00313669">
              <w:rPr>
                <w:b/>
                <w:bCs/>
              </w:rPr>
              <w:t>Препарат</w:t>
            </w:r>
          </w:p>
        </w:tc>
        <w:tc>
          <w:tcPr>
            <w:tcW w:w="3086" w:type="dxa"/>
            <w:shd w:val="clear" w:color="auto" w:fill="FDAD1B"/>
            <w:vAlign w:val="center"/>
          </w:tcPr>
          <w:p w14:paraId="751E7291" w14:textId="77777777" w:rsidR="00B12FA5" w:rsidRPr="000E5502" w:rsidRDefault="00FB6D8F" w:rsidP="00313669">
            <w:pPr>
              <w:pStyle w:val="a6"/>
              <w:spacing w:after="0" w:line="216" w:lineRule="auto"/>
              <w:ind w:firstLine="260"/>
            </w:pPr>
            <w:r w:rsidRPr="000E5502">
              <w:rPr>
                <w:b/>
                <w:bCs/>
              </w:rPr>
              <w:t>Скорочення</w:t>
            </w:r>
          </w:p>
        </w:tc>
      </w:tr>
      <w:tr w:rsidR="00B12FA5" w:rsidRPr="000E5502" w14:paraId="0618BC0E" w14:textId="77777777" w:rsidTr="00CE7DD7">
        <w:trPr>
          <w:trHeight w:hRule="exact" w:val="432"/>
          <w:jc w:val="center"/>
        </w:trPr>
        <w:tc>
          <w:tcPr>
            <w:tcW w:w="946" w:type="dxa"/>
            <w:shd w:val="clear" w:color="auto" w:fill="auto"/>
            <w:vAlign w:val="center"/>
          </w:tcPr>
          <w:p w14:paraId="1A010E5B" w14:textId="77777777" w:rsidR="00B12FA5" w:rsidRPr="000E5502" w:rsidRDefault="00FB6D8F" w:rsidP="00ED3361">
            <w:pPr>
              <w:pStyle w:val="a6"/>
              <w:spacing w:after="0" w:line="216" w:lineRule="auto"/>
              <w:ind w:firstLine="140"/>
            </w:pPr>
            <w:r w:rsidRPr="000E5502">
              <w:t>A</w:t>
            </w:r>
          </w:p>
        </w:tc>
        <w:tc>
          <w:tcPr>
            <w:tcW w:w="5045" w:type="dxa"/>
            <w:tcBorders>
              <w:bottom w:val="single" w:sz="4" w:space="0" w:color="F4993B"/>
            </w:tcBorders>
            <w:shd w:val="clear" w:color="auto" w:fill="auto"/>
            <w:vAlign w:val="center"/>
          </w:tcPr>
          <w:p w14:paraId="35906EDC" w14:textId="77777777" w:rsidR="00B12FA5" w:rsidRPr="000E5502" w:rsidRDefault="00FB6D8F" w:rsidP="00CE7DD7">
            <w:pPr>
              <w:pStyle w:val="a6"/>
              <w:spacing w:after="0" w:line="216" w:lineRule="auto"/>
              <w:ind w:firstLine="180"/>
            </w:pPr>
            <w:proofErr w:type="spellStart"/>
            <w:r w:rsidRPr="000E5502">
              <w:t>Левофлоксацин</w:t>
            </w:r>
            <w:proofErr w:type="spellEnd"/>
            <w:r w:rsidRPr="000E5502">
              <w:t xml:space="preserve"> або </w:t>
            </w:r>
            <w:proofErr w:type="spellStart"/>
            <w:r w:rsidRPr="000E5502">
              <w:t>моксифлоксацин</w:t>
            </w:r>
            <w:proofErr w:type="spellEnd"/>
          </w:p>
        </w:tc>
        <w:tc>
          <w:tcPr>
            <w:tcW w:w="3086" w:type="dxa"/>
            <w:tcBorders>
              <w:bottom w:val="single" w:sz="4" w:space="0" w:color="F4993B"/>
            </w:tcBorders>
            <w:shd w:val="clear" w:color="auto" w:fill="auto"/>
            <w:vAlign w:val="center"/>
          </w:tcPr>
          <w:p w14:paraId="00F9B170" w14:textId="77777777" w:rsidR="00B12FA5" w:rsidRPr="000E5502" w:rsidRDefault="00FB6D8F" w:rsidP="00CE7DD7">
            <w:pPr>
              <w:pStyle w:val="a6"/>
              <w:spacing w:after="0" w:line="216" w:lineRule="auto"/>
              <w:ind w:firstLine="260"/>
            </w:pPr>
            <w:proofErr w:type="spellStart"/>
            <w:r w:rsidRPr="000E5502">
              <w:t>Lfx</w:t>
            </w:r>
            <w:proofErr w:type="spellEnd"/>
            <w:r w:rsidRPr="000E5502">
              <w:t xml:space="preserve"> або </w:t>
            </w:r>
            <w:proofErr w:type="spellStart"/>
            <w:r w:rsidRPr="000E5502">
              <w:t>Mfx</w:t>
            </w:r>
            <w:proofErr w:type="spellEnd"/>
            <w:r w:rsidRPr="000E5502">
              <w:t xml:space="preserve"> (чи M)</w:t>
            </w:r>
          </w:p>
        </w:tc>
      </w:tr>
      <w:tr w:rsidR="00B12FA5" w:rsidRPr="000E5502" w14:paraId="4E22340C" w14:textId="77777777" w:rsidTr="00CE7DD7">
        <w:trPr>
          <w:trHeight w:hRule="exact" w:val="432"/>
          <w:jc w:val="center"/>
        </w:trPr>
        <w:tc>
          <w:tcPr>
            <w:tcW w:w="946" w:type="dxa"/>
            <w:shd w:val="clear" w:color="auto" w:fill="auto"/>
          </w:tcPr>
          <w:p w14:paraId="7DF3188F"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7202297A" w14:textId="77777777" w:rsidR="00B12FA5" w:rsidRPr="000E5502" w:rsidRDefault="00FB6D8F" w:rsidP="00CE7DD7">
            <w:pPr>
              <w:pStyle w:val="a6"/>
              <w:spacing w:after="0" w:line="216" w:lineRule="auto"/>
              <w:ind w:firstLine="180"/>
            </w:pPr>
            <w:proofErr w:type="spellStart"/>
            <w:r w:rsidRPr="000E5502">
              <w:t>Бедаквілін</w:t>
            </w:r>
            <w:proofErr w:type="spellEnd"/>
          </w:p>
        </w:tc>
        <w:tc>
          <w:tcPr>
            <w:tcW w:w="3086" w:type="dxa"/>
            <w:tcBorders>
              <w:top w:val="single" w:sz="4" w:space="0" w:color="F4993B"/>
              <w:bottom w:val="single" w:sz="4" w:space="0" w:color="F4993B"/>
            </w:tcBorders>
            <w:shd w:val="clear" w:color="auto" w:fill="auto"/>
            <w:vAlign w:val="center"/>
          </w:tcPr>
          <w:p w14:paraId="57FE341D" w14:textId="77777777" w:rsidR="00B12FA5" w:rsidRPr="000E5502" w:rsidRDefault="00FB6D8F" w:rsidP="00CE7DD7">
            <w:pPr>
              <w:pStyle w:val="a6"/>
              <w:spacing w:after="0" w:line="216" w:lineRule="auto"/>
              <w:ind w:firstLine="260"/>
            </w:pPr>
            <w:proofErr w:type="spellStart"/>
            <w:r w:rsidRPr="000E5502">
              <w:t>Bdq</w:t>
            </w:r>
            <w:proofErr w:type="spellEnd"/>
            <w:r w:rsidRPr="000E5502">
              <w:t xml:space="preserve"> (або B)</w:t>
            </w:r>
          </w:p>
        </w:tc>
      </w:tr>
      <w:tr w:rsidR="00B12FA5" w:rsidRPr="000B3762" w14:paraId="5DF65932" w14:textId="77777777" w:rsidTr="00CE7DD7">
        <w:trPr>
          <w:trHeight w:hRule="exact" w:val="432"/>
          <w:jc w:val="center"/>
        </w:trPr>
        <w:tc>
          <w:tcPr>
            <w:tcW w:w="946" w:type="dxa"/>
            <w:tcBorders>
              <w:bottom w:val="single" w:sz="4" w:space="0" w:color="F4993B"/>
            </w:tcBorders>
            <w:shd w:val="clear" w:color="auto" w:fill="auto"/>
          </w:tcPr>
          <w:p w14:paraId="11337F56"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7FA8CAF3" w14:textId="77777777" w:rsidR="00B12FA5" w:rsidRPr="000E5502" w:rsidRDefault="00FB6D8F" w:rsidP="00CE7DD7">
            <w:pPr>
              <w:pStyle w:val="a6"/>
              <w:spacing w:after="0" w:line="216" w:lineRule="auto"/>
              <w:ind w:firstLine="180"/>
            </w:pPr>
            <w:proofErr w:type="spellStart"/>
            <w:r w:rsidRPr="000E5502">
              <w:t>Лінезолід</w:t>
            </w:r>
            <w:proofErr w:type="spellEnd"/>
          </w:p>
        </w:tc>
        <w:tc>
          <w:tcPr>
            <w:tcW w:w="3086" w:type="dxa"/>
            <w:tcBorders>
              <w:top w:val="single" w:sz="4" w:space="0" w:color="F4993B"/>
              <w:bottom w:val="single" w:sz="4" w:space="0" w:color="F4993B"/>
            </w:tcBorders>
            <w:shd w:val="clear" w:color="auto" w:fill="auto"/>
            <w:vAlign w:val="center"/>
          </w:tcPr>
          <w:p w14:paraId="097EBBC6" w14:textId="77777777" w:rsidR="00B12FA5" w:rsidRPr="000E5502" w:rsidRDefault="00FB6D8F" w:rsidP="00CE7DD7">
            <w:pPr>
              <w:pStyle w:val="a6"/>
              <w:spacing w:after="0" w:line="216" w:lineRule="auto"/>
              <w:ind w:firstLine="260"/>
            </w:pPr>
            <w:proofErr w:type="spellStart"/>
            <w:r w:rsidRPr="000E5502">
              <w:t>Lzd</w:t>
            </w:r>
            <w:proofErr w:type="spellEnd"/>
            <w:r w:rsidRPr="000E5502">
              <w:t xml:space="preserve"> (або L)</w:t>
            </w:r>
          </w:p>
        </w:tc>
      </w:tr>
      <w:tr w:rsidR="00B12FA5" w:rsidRPr="000E5502" w14:paraId="6B6F4EBD" w14:textId="77777777" w:rsidTr="00CE7DD7">
        <w:trPr>
          <w:trHeight w:hRule="exact" w:val="432"/>
          <w:jc w:val="center"/>
        </w:trPr>
        <w:tc>
          <w:tcPr>
            <w:tcW w:w="946" w:type="dxa"/>
            <w:tcBorders>
              <w:top w:val="single" w:sz="4" w:space="0" w:color="F4993B"/>
            </w:tcBorders>
            <w:shd w:val="clear" w:color="auto" w:fill="auto"/>
            <w:vAlign w:val="center"/>
          </w:tcPr>
          <w:p w14:paraId="4EC8AAD4" w14:textId="77777777" w:rsidR="00B12FA5" w:rsidRPr="000E5502" w:rsidRDefault="00FB6D8F" w:rsidP="00ED3361">
            <w:pPr>
              <w:pStyle w:val="a6"/>
              <w:spacing w:after="0" w:line="216" w:lineRule="auto"/>
              <w:ind w:firstLine="140"/>
            </w:pPr>
            <w:r w:rsidRPr="000E5502">
              <w:t>B</w:t>
            </w:r>
          </w:p>
        </w:tc>
        <w:tc>
          <w:tcPr>
            <w:tcW w:w="5045" w:type="dxa"/>
            <w:tcBorders>
              <w:top w:val="single" w:sz="4" w:space="0" w:color="F4993B"/>
              <w:bottom w:val="single" w:sz="4" w:space="0" w:color="F4993B"/>
            </w:tcBorders>
            <w:shd w:val="clear" w:color="auto" w:fill="auto"/>
            <w:vAlign w:val="center"/>
          </w:tcPr>
          <w:p w14:paraId="034E74CA" w14:textId="77777777" w:rsidR="00B12FA5" w:rsidRPr="000E5502" w:rsidRDefault="00FB6D8F" w:rsidP="00CE7DD7">
            <w:pPr>
              <w:pStyle w:val="a6"/>
              <w:spacing w:after="0" w:line="216" w:lineRule="auto"/>
              <w:ind w:firstLine="180"/>
            </w:pPr>
            <w:proofErr w:type="spellStart"/>
            <w:r w:rsidRPr="000E5502">
              <w:t>Клофазимін</w:t>
            </w:r>
            <w:proofErr w:type="spellEnd"/>
          </w:p>
        </w:tc>
        <w:tc>
          <w:tcPr>
            <w:tcW w:w="3086" w:type="dxa"/>
            <w:tcBorders>
              <w:top w:val="single" w:sz="4" w:space="0" w:color="F4993B"/>
              <w:bottom w:val="single" w:sz="4" w:space="0" w:color="F4993B"/>
            </w:tcBorders>
            <w:shd w:val="clear" w:color="auto" w:fill="auto"/>
            <w:vAlign w:val="center"/>
          </w:tcPr>
          <w:p w14:paraId="73E320D4" w14:textId="77777777" w:rsidR="00B12FA5" w:rsidRPr="000E5502" w:rsidRDefault="00FB6D8F" w:rsidP="00CE7DD7">
            <w:pPr>
              <w:pStyle w:val="a6"/>
              <w:spacing w:after="0" w:line="216" w:lineRule="auto"/>
              <w:ind w:firstLine="260"/>
            </w:pPr>
            <w:proofErr w:type="spellStart"/>
            <w:r w:rsidRPr="000E5502">
              <w:t>Cfz</w:t>
            </w:r>
            <w:proofErr w:type="spellEnd"/>
          </w:p>
        </w:tc>
      </w:tr>
      <w:tr w:rsidR="00B12FA5" w:rsidRPr="000B3762" w14:paraId="494DAEDC" w14:textId="77777777" w:rsidTr="00CE7DD7">
        <w:trPr>
          <w:trHeight w:hRule="exact" w:val="432"/>
          <w:jc w:val="center"/>
        </w:trPr>
        <w:tc>
          <w:tcPr>
            <w:tcW w:w="946" w:type="dxa"/>
            <w:tcBorders>
              <w:bottom w:val="single" w:sz="4" w:space="0" w:color="F4993B"/>
            </w:tcBorders>
            <w:shd w:val="clear" w:color="auto" w:fill="auto"/>
          </w:tcPr>
          <w:p w14:paraId="282CA4D1"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53BBBF04" w14:textId="77777777" w:rsidR="00B12FA5" w:rsidRPr="000E5502" w:rsidRDefault="00FB6D8F" w:rsidP="00CE7DD7">
            <w:pPr>
              <w:pStyle w:val="a6"/>
              <w:spacing w:after="0" w:line="216" w:lineRule="auto"/>
              <w:ind w:firstLine="180"/>
            </w:pPr>
            <w:proofErr w:type="spellStart"/>
            <w:r w:rsidRPr="000E5502">
              <w:t>Циклосерин</w:t>
            </w:r>
            <w:proofErr w:type="spellEnd"/>
            <w:r w:rsidRPr="000E5502">
              <w:t xml:space="preserve"> або </w:t>
            </w:r>
            <w:proofErr w:type="spellStart"/>
            <w:r w:rsidRPr="000E5502">
              <w:t>теризидон</w:t>
            </w:r>
            <w:proofErr w:type="spellEnd"/>
          </w:p>
        </w:tc>
        <w:tc>
          <w:tcPr>
            <w:tcW w:w="3086" w:type="dxa"/>
            <w:tcBorders>
              <w:top w:val="single" w:sz="4" w:space="0" w:color="F4993B"/>
              <w:bottom w:val="single" w:sz="4" w:space="0" w:color="F4993B"/>
            </w:tcBorders>
            <w:shd w:val="clear" w:color="auto" w:fill="auto"/>
            <w:vAlign w:val="center"/>
          </w:tcPr>
          <w:p w14:paraId="649BD52B" w14:textId="77777777" w:rsidR="00B12FA5" w:rsidRPr="000E5502" w:rsidRDefault="00FB6D8F" w:rsidP="00CE7DD7">
            <w:pPr>
              <w:pStyle w:val="a6"/>
              <w:spacing w:after="0" w:line="216" w:lineRule="auto"/>
              <w:ind w:firstLine="260"/>
            </w:pPr>
            <w:proofErr w:type="spellStart"/>
            <w:r w:rsidRPr="000E5502">
              <w:t>Cs</w:t>
            </w:r>
            <w:proofErr w:type="spellEnd"/>
            <w:r w:rsidRPr="000E5502">
              <w:t xml:space="preserve"> або </w:t>
            </w:r>
            <w:proofErr w:type="spellStart"/>
            <w:r w:rsidRPr="000E5502">
              <w:t>Trd</w:t>
            </w:r>
            <w:proofErr w:type="spellEnd"/>
          </w:p>
        </w:tc>
      </w:tr>
      <w:tr w:rsidR="00B12FA5" w:rsidRPr="000E5502" w14:paraId="66FC80D7" w14:textId="77777777" w:rsidTr="00CE7DD7">
        <w:trPr>
          <w:trHeight w:hRule="exact" w:val="432"/>
          <w:jc w:val="center"/>
        </w:trPr>
        <w:tc>
          <w:tcPr>
            <w:tcW w:w="946" w:type="dxa"/>
            <w:tcBorders>
              <w:top w:val="single" w:sz="4" w:space="0" w:color="F4993B"/>
            </w:tcBorders>
            <w:shd w:val="clear" w:color="auto" w:fill="auto"/>
            <w:vAlign w:val="center"/>
          </w:tcPr>
          <w:p w14:paraId="4439F867" w14:textId="77777777" w:rsidR="00B12FA5" w:rsidRPr="000E5502" w:rsidRDefault="00FB6D8F" w:rsidP="00ED3361">
            <w:pPr>
              <w:pStyle w:val="a6"/>
              <w:spacing w:after="0" w:line="216" w:lineRule="auto"/>
              <w:ind w:firstLine="140"/>
            </w:pPr>
            <w:r w:rsidRPr="000E5502">
              <w:t>C</w:t>
            </w:r>
          </w:p>
        </w:tc>
        <w:tc>
          <w:tcPr>
            <w:tcW w:w="5045" w:type="dxa"/>
            <w:tcBorders>
              <w:top w:val="single" w:sz="4" w:space="0" w:color="F4993B"/>
              <w:bottom w:val="single" w:sz="4" w:space="0" w:color="F4993B"/>
            </w:tcBorders>
            <w:shd w:val="clear" w:color="auto" w:fill="auto"/>
            <w:vAlign w:val="center"/>
          </w:tcPr>
          <w:p w14:paraId="7EFB5005" w14:textId="77777777" w:rsidR="00B12FA5" w:rsidRPr="000E5502" w:rsidRDefault="00FB6D8F" w:rsidP="00CE7DD7">
            <w:pPr>
              <w:pStyle w:val="a6"/>
              <w:spacing w:after="0" w:line="216" w:lineRule="auto"/>
              <w:ind w:firstLine="180"/>
            </w:pPr>
            <w:proofErr w:type="spellStart"/>
            <w:r w:rsidRPr="000E5502">
              <w:t>Етамбутол</w:t>
            </w:r>
            <w:proofErr w:type="spellEnd"/>
          </w:p>
        </w:tc>
        <w:tc>
          <w:tcPr>
            <w:tcW w:w="3086" w:type="dxa"/>
            <w:tcBorders>
              <w:top w:val="single" w:sz="4" w:space="0" w:color="F4993B"/>
              <w:bottom w:val="single" w:sz="4" w:space="0" w:color="F4993B"/>
            </w:tcBorders>
            <w:shd w:val="clear" w:color="auto" w:fill="auto"/>
            <w:vAlign w:val="center"/>
          </w:tcPr>
          <w:p w14:paraId="0A39D066" w14:textId="77777777" w:rsidR="00B12FA5" w:rsidRPr="000E5502" w:rsidRDefault="00FB6D8F" w:rsidP="00CE7DD7">
            <w:pPr>
              <w:pStyle w:val="a6"/>
              <w:spacing w:after="0" w:line="216" w:lineRule="auto"/>
              <w:ind w:firstLine="260"/>
            </w:pPr>
            <w:r w:rsidRPr="000E5502">
              <w:t>E</w:t>
            </w:r>
          </w:p>
        </w:tc>
      </w:tr>
      <w:tr w:rsidR="00B12FA5" w:rsidRPr="000E5502" w14:paraId="5C0D641C" w14:textId="77777777" w:rsidTr="00CE7DD7">
        <w:trPr>
          <w:trHeight w:hRule="exact" w:val="432"/>
          <w:jc w:val="center"/>
        </w:trPr>
        <w:tc>
          <w:tcPr>
            <w:tcW w:w="946" w:type="dxa"/>
            <w:shd w:val="clear" w:color="auto" w:fill="auto"/>
          </w:tcPr>
          <w:p w14:paraId="7FE7A340"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746EC4B5" w14:textId="77777777" w:rsidR="00B12FA5" w:rsidRPr="000E5502" w:rsidRDefault="00FB6D8F" w:rsidP="00CE7DD7">
            <w:pPr>
              <w:pStyle w:val="a6"/>
              <w:spacing w:after="0" w:line="216" w:lineRule="auto"/>
              <w:ind w:firstLine="180"/>
            </w:pPr>
            <w:proofErr w:type="spellStart"/>
            <w:r w:rsidRPr="000E5502">
              <w:t>Деламанід</w:t>
            </w:r>
            <w:proofErr w:type="spellEnd"/>
          </w:p>
        </w:tc>
        <w:tc>
          <w:tcPr>
            <w:tcW w:w="3086" w:type="dxa"/>
            <w:tcBorders>
              <w:top w:val="single" w:sz="4" w:space="0" w:color="F4993B"/>
              <w:bottom w:val="single" w:sz="4" w:space="0" w:color="F4993B"/>
            </w:tcBorders>
            <w:shd w:val="clear" w:color="auto" w:fill="auto"/>
            <w:vAlign w:val="center"/>
          </w:tcPr>
          <w:p w14:paraId="587D5AB3" w14:textId="77777777" w:rsidR="00B12FA5" w:rsidRPr="000E5502" w:rsidRDefault="00FB6D8F" w:rsidP="00CE7DD7">
            <w:pPr>
              <w:pStyle w:val="a6"/>
              <w:spacing w:after="0" w:line="216" w:lineRule="auto"/>
              <w:ind w:firstLine="260"/>
            </w:pPr>
            <w:proofErr w:type="spellStart"/>
            <w:r w:rsidRPr="000E5502">
              <w:t>Dlm</w:t>
            </w:r>
            <w:proofErr w:type="spellEnd"/>
          </w:p>
        </w:tc>
      </w:tr>
      <w:tr w:rsidR="00B12FA5" w:rsidRPr="000E5502" w14:paraId="1324F7C6" w14:textId="77777777" w:rsidTr="00CE7DD7">
        <w:trPr>
          <w:trHeight w:hRule="exact" w:val="437"/>
          <w:jc w:val="center"/>
        </w:trPr>
        <w:tc>
          <w:tcPr>
            <w:tcW w:w="946" w:type="dxa"/>
            <w:shd w:val="clear" w:color="auto" w:fill="auto"/>
          </w:tcPr>
          <w:p w14:paraId="08C67345"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4040E386" w14:textId="77777777" w:rsidR="00B12FA5" w:rsidRPr="000E5502" w:rsidRDefault="00FB6D8F" w:rsidP="00CE7DD7">
            <w:pPr>
              <w:pStyle w:val="a6"/>
              <w:spacing w:after="0" w:line="216" w:lineRule="auto"/>
              <w:ind w:firstLine="180"/>
            </w:pPr>
            <w:proofErr w:type="spellStart"/>
            <w:r w:rsidRPr="000E5502">
              <w:t>Піразинамід</w:t>
            </w:r>
            <w:proofErr w:type="spellEnd"/>
          </w:p>
        </w:tc>
        <w:tc>
          <w:tcPr>
            <w:tcW w:w="3086" w:type="dxa"/>
            <w:tcBorders>
              <w:top w:val="single" w:sz="4" w:space="0" w:color="F4993B"/>
              <w:bottom w:val="single" w:sz="4" w:space="0" w:color="F4993B"/>
            </w:tcBorders>
            <w:shd w:val="clear" w:color="auto" w:fill="auto"/>
            <w:vAlign w:val="center"/>
          </w:tcPr>
          <w:p w14:paraId="14657422" w14:textId="77777777" w:rsidR="00B12FA5" w:rsidRPr="000E5502" w:rsidRDefault="00FB6D8F" w:rsidP="00CE7DD7">
            <w:pPr>
              <w:pStyle w:val="a6"/>
              <w:spacing w:after="0" w:line="216" w:lineRule="auto"/>
              <w:ind w:firstLine="260"/>
            </w:pPr>
            <w:r w:rsidRPr="000E5502">
              <w:t>Z</w:t>
            </w:r>
          </w:p>
        </w:tc>
      </w:tr>
      <w:tr w:rsidR="00B12FA5" w:rsidRPr="000E5502" w14:paraId="211393E4" w14:textId="77777777" w:rsidTr="00CE7DD7">
        <w:trPr>
          <w:trHeight w:hRule="exact" w:val="346"/>
          <w:jc w:val="center"/>
        </w:trPr>
        <w:tc>
          <w:tcPr>
            <w:tcW w:w="946" w:type="dxa"/>
            <w:shd w:val="clear" w:color="auto" w:fill="auto"/>
          </w:tcPr>
          <w:p w14:paraId="0C421BFB"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tcBorders>
            <w:shd w:val="clear" w:color="auto" w:fill="auto"/>
            <w:vAlign w:val="center"/>
          </w:tcPr>
          <w:p w14:paraId="5F3836BC" w14:textId="77777777" w:rsidR="00B12FA5" w:rsidRPr="000E5502" w:rsidRDefault="00FB6D8F" w:rsidP="00CE7DD7">
            <w:pPr>
              <w:pStyle w:val="a6"/>
              <w:spacing w:after="0" w:line="216" w:lineRule="auto"/>
              <w:ind w:firstLine="180"/>
            </w:pPr>
            <w:proofErr w:type="spellStart"/>
            <w:r w:rsidRPr="000E5502">
              <w:t>Іміпенем-циластатин</w:t>
            </w:r>
            <w:proofErr w:type="spellEnd"/>
            <w:r w:rsidRPr="000E5502">
              <w:t xml:space="preserve"> у комбінації з </w:t>
            </w:r>
            <w:proofErr w:type="spellStart"/>
            <w:r w:rsidRPr="000E5502">
              <w:t>клавулановою</w:t>
            </w:r>
            <w:proofErr w:type="spellEnd"/>
          </w:p>
        </w:tc>
        <w:tc>
          <w:tcPr>
            <w:tcW w:w="3086" w:type="dxa"/>
            <w:tcBorders>
              <w:top w:val="single" w:sz="4" w:space="0" w:color="F4993B"/>
            </w:tcBorders>
            <w:shd w:val="clear" w:color="auto" w:fill="auto"/>
            <w:vAlign w:val="center"/>
          </w:tcPr>
          <w:p w14:paraId="0A98C03D" w14:textId="77777777" w:rsidR="00B12FA5" w:rsidRPr="000E5502" w:rsidRDefault="00FB6D8F" w:rsidP="00CE7DD7">
            <w:pPr>
              <w:pStyle w:val="a6"/>
              <w:spacing w:after="0" w:line="216" w:lineRule="auto"/>
              <w:ind w:firstLine="260"/>
            </w:pPr>
            <w:proofErr w:type="spellStart"/>
            <w:r w:rsidRPr="000E5502">
              <w:t>Ipm-Cln</w:t>
            </w:r>
            <w:proofErr w:type="spellEnd"/>
          </w:p>
        </w:tc>
      </w:tr>
      <w:tr w:rsidR="00B12FA5" w:rsidRPr="000E5502" w14:paraId="45CB9F52" w14:textId="77777777" w:rsidTr="00CE7DD7">
        <w:trPr>
          <w:trHeight w:hRule="exact" w:val="326"/>
          <w:jc w:val="center"/>
        </w:trPr>
        <w:tc>
          <w:tcPr>
            <w:tcW w:w="946" w:type="dxa"/>
            <w:shd w:val="clear" w:color="auto" w:fill="auto"/>
          </w:tcPr>
          <w:p w14:paraId="071D605B" w14:textId="77777777" w:rsidR="00B12FA5" w:rsidRPr="000B3762" w:rsidRDefault="00B12FA5" w:rsidP="00ED3361">
            <w:pPr>
              <w:spacing w:line="216" w:lineRule="auto"/>
              <w:rPr>
                <w:rFonts w:ascii="Segoe UI" w:hAnsi="Segoe UI"/>
                <w:sz w:val="10"/>
                <w:szCs w:val="10"/>
              </w:rPr>
            </w:pPr>
          </w:p>
        </w:tc>
        <w:tc>
          <w:tcPr>
            <w:tcW w:w="5045" w:type="dxa"/>
            <w:tcBorders>
              <w:bottom w:val="single" w:sz="4" w:space="0" w:color="F4993B"/>
            </w:tcBorders>
            <w:shd w:val="clear" w:color="auto" w:fill="auto"/>
            <w:vAlign w:val="center"/>
          </w:tcPr>
          <w:p w14:paraId="0D064453" w14:textId="77777777" w:rsidR="00B12FA5" w:rsidRPr="000E5502" w:rsidRDefault="00FB6D8F" w:rsidP="00CE7DD7">
            <w:pPr>
              <w:pStyle w:val="a6"/>
              <w:spacing w:after="0" w:line="216" w:lineRule="auto"/>
              <w:ind w:firstLine="180"/>
            </w:pPr>
            <w:r w:rsidRPr="000E5502">
              <w:t>кислотою (</w:t>
            </w:r>
            <w:proofErr w:type="spellStart"/>
            <w:r w:rsidRPr="000E5502">
              <w:t>амоксиклав</w:t>
            </w:r>
            <w:proofErr w:type="spellEnd"/>
            <w:r w:rsidRPr="000E5502">
              <w:t>)</w:t>
            </w:r>
          </w:p>
        </w:tc>
        <w:tc>
          <w:tcPr>
            <w:tcW w:w="3086" w:type="dxa"/>
            <w:tcBorders>
              <w:bottom w:val="single" w:sz="4" w:space="0" w:color="F4993B"/>
            </w:tcBorders>
            <w:shd w:val="clear" w:color="auto" w:fill="auto"/>
            <w:vAlign w:val="center"/>
          </w:tcPr>
          <w:p w14:paraId="4477DFA5" w14:textId="77777777" w:rsidR="00B12FA5" w:rsidRPr="000E5502" w:rsidRDefault="00B12FA5" w:rsidP="00CE7DD7">
            <w:pPr>
              <w:spacing w:line="216" w:lineRule="auto"/>
              <w:rPr>
                <w:sz w:val="10"/>
                <w:szCs w:val="10"/>
              </w:rPr>
            </w:pPr>
          </w:p>
        </w:tc>
      </w:tr>
      <w:tr w:rsidR="00B12FA5" w:rsidRPr="000E5502" w14:paraId="75D4C831" w14:textId="77777777" w:rsidTr="00CE7DD7">
        <w:trPr>
          <w:trHeight w:hRule="exact" w:val="350"/>
          <w:jc w:val="center"/>
        </w:trPr>
        <w:tc>
          <w:tcPr>
            <w:tcW w:w="946" w:type="dxa"/>
            <w:shd w:val="clear" w:color="auto" w:fill="auto"/>
          </w:tcPr>
          <w:p w14:paraId="2FABF996"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tcBorders>
            <w:shd w:val="clear" w:color="auto" w:fill="auto"/>
            <w:vAlign w:val="center"/>
          </w:tcPr>
          <w:p w14:paraId="7392BF70" w14:textId="77777777" w:rsidR="00B12FA5" w:rsidRPr="000E5502" w:rsidRDefault="00FB6D8F" w:rsidP="00CE7DD7">
            <w:pPr>
              <w:pStyle w:val="a6"/>
              <w:spacing w:after="0" w:line="216" w:lineRule="auto"/>
              <w:ind w:firstLine="180"/>
            </w:pPr>
            <w:proofErr w:type="spellStart"/>
            <w:r w:rsidRPr="000E5502">
              <w:t>Меропенем</w:t>
            </w:r>
            <w:proofErr w:type="spellEnd"/>
            <w:r w:rsidRPr="000E5502">
              <w:t xml:space="preserve"> у комбінації з </w:t>
            </w:r>
            <w:proofErr w:type="spellStart"/>
            <w:r w:rsidRPr="000E5502">
              <w:t>клавулановою</w:t>
            </w:r>
            <w:proofErr w:type="spellEnd"/>
            <w:r w:rsidRPr="000E5502">
              <w:t xml:space="preserve"> кислотою</w:t>
            </w:r>
          </w:p>
        </w:tc>
        <w:tc>
          <w:tcPr>
            <w:tcW w:w="3086" w:type="dxa"/>
            <w:tcBorders>
              <w:top w:val="single" w:sz="4" w:space="0" w:color="F4993B"/>
            </w:tcBorders>
            <w:shd w:val="clear" w:color="auto" w:fill="auto"/>
            <w:vAlign w:val="center"/>
          </w:tcPr>
          <w:p w14:paraId="5FC7249F" w14:textId="77777777" w:rsidR="00B12FA5" w:rsidRPr="000E5502" w:rsidRDefault="00FB6D8F" w:rsidP="00CE7DD7">
            <w:pPr>
              <w:pStyle w:val="a6"/>
              <w:spacing w:after="0" w:line="216" w:lineRule="auto"/>
              <w:ind w:firstLine="260"/>
            </w:pPr>
            <w:proofErr w:type="spellStart"/>
            <w:r w:rsidRPr="000E5502">
              <w:t>Mpm</w:t>
            </w:r>
            <w:proofErr w:type="spellEnd"/>
          </w:p>
        </w:tc>
      </w:tr>
      <w:tr w:rsidR="00B12FA5" w:rsidRPr="000E5502" w14:paraId="01050F8D" w14:textId="77777777" w:rsidTr="00CE7DD7">
        <w:trPr>
          <w:trHeight w:hRule="exact" w:val="322"/>
          <w:jc w:val="center"/>
        </w:trPr>
        <w:tc>
          <w:tcPr>
            <w:tcW w:w="946" w:type="dxa"/>
            <w:shd w:val="clear" w:color="auto" w:fill="auto"/>
          </w:tcPr>
          <w:p w14:paraId="7F10F73C" w14:textId="77777777" w:rsidR="00B12FA5" w:rsidRPr="000B3762" w:rsidRDefault="00B12FA5" w:rsidP="00ED3361">
            <w:pPr>
              <w:spacing w:line="216" w:lineRule="auto"/>
              <w:rPr>
                <w:rFonts w:ascii="Segoe UI" w:hAnsi="Segoe UI"/>
                <w:sz w:val="10"/>
                <w:szCs w:val="10"/>
              </w:rPr>
            </w:pPr>
          </w:p>
        </w:tc>
        <w:tc>
          <w:tcPr>
            <w:tcW w:w="5045" w:type="dxa"/>
            <w:tcBorders>
              <w:bottom w:val="single" w:sz="4" w:space="0" w:color="F4993B"/>
            </w:tcBorders>
            <w:shd w:val="clear" w:color="auto" w:fill="auto"/>
            <w:vAlign w:val="center"/>
          </w:tcPr>
          <w:p w14:paraId="48E9A751" w14:textId="77777777" w:rsidR="00B12FA5" w:rsidRPr="000E5502" w:rsidRDefault="00FB6D8F" w:rsidP="00CE7DD7">
            <w:pPr>
              <w:pStyle w:val="a6"/>
              <w:spacing w:after="0" w:line="216" w:lineRule="auto"/>
              <w:ind w:firstLine="180"/>
            </w:pPr>
            <w:r w:rsidRPr="000E5502">
              <w:t>(</w:t>
            </w:r>
            <w:proofErr w:type="spellStart"/>
            <w:r w:rsidRPr="000E5502">
              <w:t>амоксиклав</w:t>
            </w:r>
            <w:proofErr w:type="spellEnd"/>
            <w:r w:rsidRPr="000E5502">
              <w:t>)</w:t>
            </w:r>
          </w:p>
        </w:tc>
        <w:tc>
          <w:tcPr>
            <w:tcW w:w="3086" w:type="dxa"/>
            <w:tcBorders>
              <w:bottom w:val="single" w:sz="4" w:space="0" w:color="F4993B"/>
            </w:tcBorders>
            <w:shd w:val="clear" w:color="auto" w:fill="auto"/>
            <w:vAlign w:val="center"/>
          </w:tcPr>
          <w:p w14:paraId="46C4A545" w14:textId="77777777" w:rsidR="00B12FA5" w:rsidRPr="000E5502" w:rsidRDefault="00B12FA5" w:rsidP="00CE7DD7">
            <w:pPr>
              <w:spacing w:line="216" w:lineRule="auto"/>
              <w:rPr>
                <w:sz w:val="10"/>
                <w:szCs w:val="10"/>
              </w:rPr>
            </w:pPr>
          </w:p>
        </w:tc>
      </w:tr>
      <w:tr w:rsidR="00B12FA5" w:rsidRPr="000E5502" w14:paraId="20F303EA" w14:textId="77777777" w:rsidTr="00CE7DD7">
        <w:trPr>
          <w:trHeight w:hRule="exact" w:val="432"/>
          <w:jc w:val="center"/>
        </w:trPr>
        <w:tc>
          <w:tcPr>
            <w:tcW w:w="946" w:type="dxa"/>
            <w:shd w:val="clear" w:color="auto" w:fill="auto"/>
          </w:tcPr>
          <w:p w14:paraId="3A3252A3"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37991CD2" w14:textId="77777777" w:rsidR="00B12FA5" w:rsidRPr="000E5502" w:rsidRDefault="00FB6D8F" w:rsidP="00CE7DD7">
            <w:pPr>
              <w:pStyle w:val="a6"/>
              <w:spacing w:after="0" w:line="216" w:lineRule="auto"/>
              <w:ind w:firstLine="180"/>
            </w:pPr>
            <w:proofErr w:type="spellStart"/>
            <w:r w:rsidRPr="000E5502">
              <w:t>Амікацин</w:t>
            </w:r>
            <w:proofErr w:type="spellEnd"/>
            <w:r w:rsidRPr="000E5502">
              <w:t xml:space="preserve"> або стрептоміцин </w:t>
            </w:r>
            <w:r w:rsidRPr="000E5502">
              <w:rPr>
                <w:vertAlign w:val="superscript"/>
              </w:rPr>
              <w:t>a</w:t>
            </w:r>
          </w:p>
        </w:tc>
        <w:tc>
          <w:tcPr>
            <w:tcW w:w="3086" w:type="dxa"/>
            <w:tcBorders>
              <w:top w:val="single" w:sz="4" w:space="0" w:color="F4993B"/>
              <w:bottom w:val="single" w:sz="4" w:space="0" w:color="F4993B"/>
            </w:tcBorders>
            <w:shd w:val="clear" w:color="auto" w:fill="auto"/>
            <w:vAlign w:val="center"/>
          </w:tcPr>
          <w:p w14:paraId="07F36EEC" w14:textId="77777777" w:rsidR="00B12FA5" w:rsidRPr="000E5502" w:rsidRDefault="00FB6D8F" w:rsidP="00CE7DD7">
            <w:pPr>
              <w:pStyle w:val="a6"/>
              <w:spacing w:after="0" w:line="216" w:lineRule="auto"/>
              <w:ind w:firstLine="260"/>
            </w:pPr>
            <w:proofErr w:type="spellStart"/>
            <w:r w:rsidRPr="000E5502">
              <w:t>Am</w:t>
            </w:r>
            <w:proofErr w:type="spellEnd"/>
            <w:r w:rsidRPr="000E5502">
              <w:t xml:space="preserve"> чи S </w:t>
            </w:r>
          </w:p>
        </w:tc>
      </w:tr>
      <w:tr w:rsidR="00B12FA5" w:rsidRPr="000E5502" w14:paraId="3CBEE78C" w14:textId="77777777" w:rsidTr="00CE7DD7">
        <w:trPr>
          <w:trHeight w:hRule="exact" w:val="432"/>
          <w:jc w:val="center"/>
        </w:trPr>
        <w:tc>
          <w:tcPr>
            <w:tcW w:w="946" w:type="dxa"/>
            <w:shd w:val="clear" w:color="auto" w:fill="auto"/>
          </w:tcPr>
          <w:p w14:paraId="25E9F9FB"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1C27E116" w14:textId="77777777" w:rsidR="00B12FA5" w:rsidRPr="000E5502" w:rsidRDefault="00FB6D8F" w:rsidP="00CE7DD7">
            <w:pPr>
              <w:pStyle w:val="a6"/>
              <w:spacing w:after="0" w:line="216" w:lineRule="auto"/>
              <w:ind w:firstLine="180"/>
            </w:pPr>
            <w:proofErr w:type="spellStart"/>
            <w:r w:rsidRPr="000E5502">
              <w:t>Етіонамід</w:t>
            </w:r>
            <w:proofErr w:type="spellEnd"/>
            <w:r w:rsidRPr="000E5502">
              <w:t xml:space="preserve"> або </w:t>
            </w:r>
            <w:proofErr w:type="spellStart"/>
            <w:r w:rsidRPr="000E5502">
              <w:t>протионамід</w:t>
            </w:r>
            <w:proofErr w:type="spellEnd"/>
          </w:p>
        </w:tc>
        <w:tc>
          <w:tcPr>
            <w:tcW w:w="3086" w:type="dxa"/>
            <w:tcBorders>
              <w:top w:val="single" w:sz="4" w:space="0" w:color="F4993B"/>
              <w:bottom w:val="single" w:sz="4" w:space="0" w:color="F4993B"/>
            </w:tcBorders>
            <w:shd w:val="clear" w:color="auto" w:fill="auto"/>
            <w:vAlign w:val="center"/>
          </w:tcPr>
          <w:p w14:paraId="40F2C6BC" w14:textId="77777777" w:rsidR="00B12FA5" w:rsidRPr="000E5502" w:rsidRDefault="00FB6D8F" w:rsidP="00CE7DD7">
            <w:pPr>
              <w:pStyle w:val="a6"/>
              <w:spacing w:after="0" w:line="216" w:lineRule="auto"/>
              <w:ind w:firstLine="260"/>
            </w:pPr>
            <w:proofErr w:type="spellStart"/>
            <w:r w:rsidRPr="000E5502">
              <w:t>Eto</w:t>
            </w:r>
            <w:proofErr w:type="spellEnd"/>
            <w:r w:rsidRPr="000E5502">
              <w:t xml:space="preserve"> чи </w:t>
            </w:r>
            <w:proofErr w:type="spellStart"/>
            <w:r w:rsidRPr="000E5502">
              <w:t>Pto</w:t>
            </w:r>
            <w:proofErr w:type="spellEnd"/>
          </w:p>
        </w:tc>
      </w:tr>
      <w:tr w:rsidR="00B12FA5" w:rsidRPr="000B3762" w14:paraId="10C6755D" w14:textId="77777777" w:rsidTr="00CE7DD7">
        <w:trPr>
          <w:trHeight w:hRule="exact" w:val="442"/>
          <w:jc w:val="center"/>
        </w:trPr>
        <w:tc>
          <w:tcPr>
            <w:tcW w:w="946" w:type="dxa"/>
            <w:tcBorders>
              <w:bottom w:val="single" w:sz="4" w:space="0" w:color="F4993B"/>
            </w:tcBorders>
            <w:shd w:val="clear" w:color="auto" w:fill="auto"/>
          </w:tcPr>
          <w:p w14:paraId="02C5CA1E" w14:textId="77777777" w:rsidR="00B12FA5" w:rsidRPr="000B3762" w:rsidRDefault="00B12FA5" w:rsidP="00ED3361">
            <w:pPr>
              <w:spacing w:line="216" w:lineRule="auto"/>
              <w:rPr>
                <w:rFonts w:ascii="Segoe UI" w:hAnsi="Segoe UI"/>
                <w:sz w:val="10"/>
                <w:szCs w:val="10"/>
              </w:rPr>
            </w:pPr>
          </w:p>
        </w:tc>
        <w:tc>
          <w:tcPr>
            <w:tcW w:w="5045" w:type="dxa"/>
            <w:tcBorders>
              <w:top w:val="single" w:sz="4" w:space="0" w:color="F4993B"/>
              <w:bottom w:val="single" w:sz="4" w:space="0" w:color="F4993B"/>
            </w:tcBorders>
            <w:shd w:val="clear" w:color="auto" w:fill="auto"/>
            <w:vAlign w:val="center"/>
          </w:tcPr>
          <w:p w14:paraId="78E795B8" w14:textId="77777777" w:rsidR="00B12FA5" w:rsidRPr="000E5502" w:rsidRDefault="00FB6D8F" w:rsidP="00CE7DD7">
            <w:pPr>
              <w:pStyle w:val="a6"/>
              <w:spacing w:after="0" w:line="216" w:lineRule="auto"/>
              <w:ind w:firstLine="180"/>
            </w:pPr>
            <w:r w:rsidRPr="000E5502">
              <w:t>Пара-</w:t>
            </w:r>
            <w:proofErr w:type="spellStart"/>
            <w:r w:rsidRPr="000E5502">
              <w:t>аміносаліцілова</w:t>
            </w:r>
            <w:proofErr w:type="spellEnd"/>
            <w:r w:rsidRPr="000E5502">
              <w:t xml:space="preserve"> кислота</w:t>
            </w:r>
          </w:p>
        </w:tc>
        <w:tc>
          <w:tcPr>
            <w:tcW w:w="3086" w:type="dxa"/>
            <w:tcBorders>
              <w:top w:val="single" w:sz="4" w:space="0" w:color="F4993B"/>
              <w:bottom w:val="single" w:sz="4" w:space="0" w:color="F4993B"/>
            </w:tcBorders>
            <w:shd w:val="clear" w:color="auto" w:fill="auto"/>
            <w:vAlign w:val="center"/>
          </w:tcPr>
          <w:p w14:paraId="6767B638" w14:textId="77777777" w:rsidR="00B12FA5" w:rsidRPr="000E5502" w:rsidRDefault="00FB6D8F" w:rsidP="00CE7DD7">
            <w:pPr>
              <w:pStyle w:val="a6"/>
              <w:spacing w:after="0" w:line="216" w:lineRule="auto"/>
              <w:ind w:firstLine="260"/>
            </w:pPr>
            <w:r w:rsidRPr="000E5502">
              <w:t>PAS</w:t>
            </w:r>
          </w:p>
        </w:tc>
      </w:tr>
    </w:tbl>
    <w:p w14:paraId="28911D4B" w14:textId="134C3A15" w:rsidR="00B12FA5" w:rsidRPr="000E5502" w:rsidRDefault="00FB6D8F" w:rsidP="00CE7DD7">
      <w:pPr>
        <w:pStyle w:val="ad"/>
        <w:spacing w:before="120" w:line="240" w:lineRule="auto"/>
        <w:ind w:left="126" w:hanging="126"/>
        <w:jc w:val="both"/>
      </w:pPr>
      <w:r w:rsidRPr="000E5502">
        <w:rPr>
          <w:vertAlign w:val="superscript"/>
        </w:rPr>
        <w:t>a</w:t>
      </w:r>
      <w:r w:rsidR="00CE7DD7">
        <w:rPr>
          <w:vertAlign w:val="superscript"/>
        </w:rPr>
        <w:tab/>
      </w:r>
      <w:proofErr w:type="spellStart"/>
      <w:r w:rsidRPr="000E5502">
        <w:t>Амікацин</w:t>
      </w:r>
      <w:proofErr w:type="spellEnd"/>
      <w:r w:rsidRPr="000E5502">
        <w:t xml:space="preserve"> і стрептоміцин потрібно призначати лише підліткам старшим ніж 18 років і тільки в тому разі, якщо результати ТМЧ підтверджують чутливість та якщо можна забезпечити високоякісний </w:t>
      </w:r>
      <w:proofErr w:type="spellStart"/>
      <w:r w:rsidRPr="000E5502">
        <w:t>аудіометричний</w:t>
      </w:r>
      <w:proofErr w:type="spellEnd"/>
      <w:r w:rsidRPr="000E5502">
        <w:t xml:space="preserve"> моніторинг втрати слуху. Стрептоміцин потрібно розглядати тільки в тому разі, якщо </w:t>
      </w:r>
      <w:proofErr w:type="spellStart"/>
      <w:r w:rsidRPr="000E5502">
        <w:t>амікацин</w:t>
      </w:r>
      <w:proofErr w:type="spellEnd"/>
      <w:r w:rsidRPr="000E5502">
        <w:t xml:space="preserve"> не може бути використаний (тобто недоступний або є задокументована резистентність) і якщо результати ТМЧ підтверджують чутливість (тобто резистентність до стрептоміцину не виявляється за допомогою молекулярних LPA другого ряду та вимагається ТМЧ). </w:t>
      </w:r>
      <w:proofErr w:type="spellStart"/>
      <w:r w:rsidRPr="000E5502">
        <w:t>Канаміцин</w:t>
      </w:r>
      <w:proofErr w:type="spellEnd"/>
      <w:r w:rsidRPr="000E5502">
        <w:t xml:space="preserve"> і </w:t>
      </w:r>
      <w:proofErr w:type="spellStart"/>
      <w:r w:rsidRPr="000E5502">
        <w:t>капреоміцин</w:t>
      </w:r>
      <w:proofErr w:type="spellEnd"/>
      <w:r w:rsidRPr="000E5502">
        <w:t xml:space="preserve"> більше не рекомендуються для використання в схемах лікування МР ТБ.</w:t>
      </w:r>
    </w:p>
    <w:p w14:paraId="621D9C0A" w14:textId="77777777" w:rsidR="00B12FA5" w:rsidRPr="000B3762" w:rsidRDefault="00B12FA5" w:rsidP="00CE7DD7">
      <w:pPr>
        <w:spacing w:after="259"/>
        <w:rPr>
          <w:rFonts w:ascii="Segoe UI" w:hAnsi="Segoe UI"/>
        </w:rPr>
      </w:pPr>
    </w:p>
    <w:p w14:paraId="24F804A6" w14:textId="77777777" w:rsidR="00B12FA5" w:rsidRPr="000E5502" w:rsidRDefault="00FB6D8F" w:rsidP="00CE7DD7">
      <w:pPr>
        <w:pStyle w:val="11"/>
        <w:jc w:val="both"/>
      </w:pPr>
      <w:r w:rsidRPr="000E5502">
        <w:t xml:space="preserve">Група з розробки настанови 2021 року розглянула докази (переважно дані про фармакокінетику та безпеку) щодо застосування </w:t>
      </w:r>
      <w:proofErr w:type="spellStart"/>
      <w:r w:rsidRPr="000E5502">
        <w:t>бедаквіліну</w:t>
      </w:r>
      <w:proofErr w:type="spellEnd"/>
      <w:r w:rsidRPr="000E5502">
        <w:t xml:space="preserve"> в дітей віком до 6 років та </w:t>
      </w:r>
      <w:proofErr w:type="spellStart"/>
      <w:r w:rsidRPr="000E5502">
        <w:t>деламаніду</w:t>
      </w:r>
      <w:proofErr w:type="spellEnd"/>
      <w:r w:rsidRPr="000E5502">
        <w:t xml:space="preserve"> в дітей віком до 3 років. Нові рекомендації розширюють вікові показання як для </w:t>
      </w:r>
      <w:proofErr w:type="spellStart"/>
      <w:r w:rsidRPr="000E5502">
        <w:t>бедаквіліну</w:t>
      </w:r>
      <w:proofErr w:type="spellEnd"/>
      <w:r w:rsidRPr="000E5502">
        <w:t xml:space="preserve"> (у складі коротших і тривалих схем), так і для </w:t>
      </w:r>
      <w:proofErr w:type="spellStart"/>
      <w:r w:rsidRPr="000E5502">
        <w:t>деламаніду</w:t>
      </w:r>
      <w:proofErr w:type="spellEnd"/>
      <w:r w:rsidRPr="000E5502">
        <w:t xml:space="preserve"> (у складі триваліших схем) для дітей різного віку. Ці нові рекомендації дозволяють розробити цілковито пероральні схеми лікування для всіх дітей з МР/Риф ТБ.</w:t>
      </w:r>
    </w:p>
    <w:p w14:paraId="59D7260D" w14:textId="6E5CFE6F" w:rsidR="00B12FA5" w:rsidRDefault="00FB6D8F" w:rsidP="00CE7DD7">
      <w:pPr>
        <w:pStyle w:val="11"/>
        <w:spacing w:after="200"/>
        <w:jc w:val="both"/>
      </w:pPr>
      <w:r w:rsidRPr="000E5502">
        <w:t xml:space="preserve">Рекомендації ВООЗ щодо лікування МР/Риф ТБ в дітей і підлітків наведені у вставці </w:t>
      </w:r>
      <w:hyperlink w:anchor="bookmark115" w:tooltip="Поточний документ">
        <w:r w:rsidRPr="000E5502">
          <w:rPr>
            <w:color w:val="F99D22"/>
          </w:rPr>
          <w:t>5.14</w:t>
        </w:r>
      </w:hyperlink>
      <w:r w:rsidRPr="000E5502">
        <w:t>.</w:t>
      </w:r>
    </w:p>
    <w:p w14:paraId="0099DB1E" w14:textId="2977CBDE" w:rsidR="00CE7DD7" w:rsidRDefault="00CE7DD7" w:rsidP="00CE7DD7">
      <w:pPr>
        <w:pStyle w:val="11"/>
        <w:spacing w:after="200"/>
        <w:jc w:val="both"/>
      </w:pPr>
    </w:p>
    <w:p w14:paraId="73D4BF71" w14:textId="5FCE2CB6" w:rsidR="00CE7DD7" w:rsidRDefault="00CE7DD7" w:rsidP="00ED3361">
      <w:pPr>
        <w:pStyle w:val="11"/>
        <w:spacing w:after="200" w:line="216" w:lineRule="auto"/>
        <w:jc w:val="both"/>
      </w:pPr>
    </w:p>
    <w:p w14:paraId="03963B0E" w14:textId="35644202" w:rsidR="00CE7DD7" w:rsidRDefault="00CE7DD7" w:rsidP="00ED3361">
      <w:pPr>
        <w:pStyle w:val="11"/>
        <w:spacing w:after="200" w:line="216" w:lineRule="auto"/>
        <w:jc w:val="both"/>
      </w:pPr>
    </w:p>
    <w:p w14:paraId="624509DC" w14:textId="0D983389" w:rsidR="00CE7DD7" w:rsidRDefault="00CE7DD7" w:rsidP="00ED3361">
      <w:pPr>
        <w:pStyle w:val="11"/>
        <w:spacing w:after="200" w:line="216" w:lineRule="auto"/>
        <w:jc w:val="both"/>
      </w:pPr>
    </w:p>
    <w:p w14:paraId="22FDD6DA" w14:textId="7F2838FE" w:rsidR="00CE7DD7" w:rsidRDefault="00CE7DD7" w:rsidP="00ED3361">
      <w:pPr>
        <w:pStyle w:val="11"/>
        <w:spacing w:after="200" w:line="216" w:lineRule="auto"/>
        <w:jc w:val="both"/>
      </w:pPr>
    </w:p>
    <w:p w14:paraId="451F5345" w14:textId="77777777" w:rsidR="00CE7DD7" w:rsidRDefault="00CE7DD7" w:rsidP="00ED3361">
      <w:pPr>
        <w:pStyle w:val="11"/>
        <w:spacing w:after="200" w:line="216" w:lineRule="auto"/>
        <w:jc w:val="both"/>
      </w:pPr>
    </w:p>
    <w:p w14:paraId="7A14C7BD" w14:textId="7442694D" w:rsidR="00CE7DD7" w:rsidRDefault="00CE7DD7" w:rsidP="00ED3361">
      <w:pPr>
        <w:pStyle w:val="11"/>
        <w:spacing w:after="200" w:line="216" w:lineRule="auto"/>
        <w:jc w:val="both"/>
      </w:pPr>
    </w:p>
    <w:p w14:paraId="37493ACA" w14:textId="77777777" w:rsidR="00896FBD" w:rsidRDefault="00896FBD" w:rsidP="00ED3361">
      <w:pPr>
        <w:pStyle w:val="11"/>
        <w:spacing w:after="200" w:line="216" w:lineRule="auto"/>
        <w:jc w:val="both"/>
        <w:sectPr w:rsidR="00896FBD" w:rsidSect="00CE7DD7">
          <w:headerReference w:type="even" r:id="rId202"/>
          <w:headerReference w:type="default" r:id="rId203"/>
          <w:footerReference w:type="even" r:id="rId204"/>
          <w:footerReference w:type="default" r:id="rId205"/>
          <w:pgSz w:w="11900" w:h="16840"/>
          <w:pgMar w:top="1337" w:right="1366" w:bottom="1162" w:left="1380" w:header="909" w:footer="3" w:gutter="0"/>
          <w:cols w:space="720"/>
          <w:noEndnote/>
          <w:docGrid w:linePitch="360"/>
          <w15:footnoteColumns w:val="1"/>
        </w:sectPr>
      </w:pPr>
    </w:p>
    <w:bookmarkStart w:id="123" w:name="bookmark115"/>
    <w:p w14:paraId="316B57E8" w14:textId="730419E6" w:rsidR="00ED2B4D" w:rsidRDefault="009F7563" w:rsidP="00ED2B4D">
      <w:pPr>
        <w:pStyle w:val="11"/>
        <w:spacing w:after="0"/>
        <w:ind w:left="200" w:right="932"/>
        <w:rPr>
          <w:b/>
          <w:bCs/>
          <w:color w:val="FFFFFF"/>
        </w:rPr>
      </w:pPr>
      <w:r>
        <w:rPr>
          <w:b/>
          <w:bCs/>
          <w:noProof/>
          <w:color w:val="FFFFFF"/>
        </w:rPr>
        <w:lastRenderedPageBreak/>
        <mc:AlternateContent>
          <mc:Choice Requires="wps">
            <w:drawing>
              <wp:anchor distT="0" distB="0" distL="114300" distR="114300" simplePos="0" relativeHeight="252038656" behindDoc="1" locked="0" layoutInCell="1" allowOverlap="1" wp14:anchorId="54F754F7" wp14:editId="2B1956C1">
                <wp:simplePos x="0" y="0"/>
                <wp:positionH relativeFrom="column">
                  <wp:posOffset>184749</wp:posOffset>
                </wp:positionH>
                <wp:positionV relativeFrom="paragraph">
                  <wp:posOffset>56779</wp:posOffset>
                </wp:positionV>
                <wp:extent cx="5788325" cy="8428007"/>
                <wp:effectExtent l="0" t="0" r="3175" b="0"/>
                <wp:wrapNone/>
                <wp:docPr id="324" name="Прямоугольник 324"/>
                <wp:cNvGraphicFramePr/>
                <a:graphic xmlns:a="http://schemas.openxmlformats.org/drawingml/2006/main">
                  <a:graphicData uri="http://schemas.microsoft.com/office/word/2010/wordprocessingShape">
                    <wps:wsp>
                      <wps:cNvSpPr/>
                      <wps:spPr>
                        <a:xfrm>
                          <a:off x="0" y="0"/>
                          <a:ext cx="5788325" cy="8428007"/>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39B7E" id="Прямоугольник 324" o:spid="_x0000_s1026" style="position:absolute;margin-left:14.55pt;margin-top:4.45pt;width:455.75pt;height:663.6pt;z-index:-25127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" fillcolor="#e9f5dc" stroked="f" strokeweight="1pt">
                <v:textbox inset="0,0,0,0"/>
              </v:rect>
            </w:pict>
          </mc:Fallback>
        </mc:AlternateContent>
      </w:r>
    </w:p>
    <w:p w14:paraId="2DDBA115" w14:textId="27D2810D" w:rsidR="00B12FA5" w:rsidRPr="000E5502" w:rsidRDefault="00FB6D8F" w:rsidP="00ED2B4D">
      <w:pPr>
        <w:pStyle w:val="11"/>
        <w:pBdr>
          <w:top w:val="single" w:sz="0" w:space="0" w:color="92D14F"/>
          <w:left w:val="single" w:sz="0" w:space="0" w:color="92D14F"/>
          <w:bottom w:val="single" w:sz="0" w:space="0" w:color="92D14F"/>
          <w:right w:val="single" w:sz="0" w:space="0" w:color="92D14F"/>
        </w:pBdr>
        <w:shd w:val="clear" w:color="auto" w:fill="92D14F"/>
        <w:spacing w:after="260"/>
        <w:ind w:left="200" w:right="932"/>
      </w:pPr>
      <w:r w:rsidRPr="000E5502">
        <w:rPr>
          <w:b/>
          <w:bCs/>
          <w:color w:val="FFFFFF"/>
        </w:rPr>
        <w:t xml:space="preserve">Вставка 5.14. Рекомендації ВООЗ щодо лікування дітей і підлітків з </w:t>
      </w:r>
      <w:proofErr w:type="spellStart"/>
      <w:r w:rsidRPr="000E5502">
        <w:rPr>
          <w:b/>
          <w:bCs/>
          <w:color w:val="FFFFFF"/>
        </w:rPr>
        <w:t>мультирезистентним</w:t>
      </w:r>
      <w:proofErr w:type="spellEnd"/>
      <w:r w:rsidRPr="000E5502">
        <w:rPr>
          <w:b/>
          <w:bCs/>
          <w:color w:val="FFFFFF"/>
        </w:rPr>
        <w:t xml:space="preserve"> та </w:t>
      </w:r>
      <w:proofErr w:type="spellStart"/>
      <w:r w:rsidRPr="000E5502">
        <w:rPr>
          <w:b/>
          <w:bCs/>
          <w:color w:val="FFFFFF"/>
        </w:rPr>
        <w:t>рифампіцин</w:t>
      </w:r>
      <w:proofErr w:type="spellEnd"/>
      <w:r w:rsidRPr="000E5502">
        <w:rPr>
          <w:b/>
          <w:bCs/>
          <w:color w:val="FFFFFF"/>
        </w:rPr>
        <w:t>-резистентним ТБ</w:t>
      </w:r>
      <w:bookmarkEnd w:id="123"/>
    </w:p>
    <w:p w14:paraId="5DBF6CBB" w14:textId="77777777" w:rsidR="00B12FA5" w:rsidRPr="000E5502" w:rsidRDefault="00FB6D8F" w:rsidP="00ED2B4D">
      <w:pPr>
        <w:pStyle w:val="11"/>
        <w:ind w:firstLine="420"/>
      </w:pPr>
      <w:r w:rsidRPr="000E5502">
        <w:rPr>
          <w:b/>
          <w:bCs/>
        </w:rPr>
        <w:t xml:space="preserve">Застосування </w:t>
      </w:r>
      <w:proofErr w:type="spellStart"/>
      <w:r w:rsidRPr="000E5502">
        <w:rPr>
          <w:b/>
          <w:bCs/>
        </w:rPr>
        <w:t>бедаквіліну</w:t>
      </w:r>
      <w:proofErr w:type="spellEnd"/>
      <w:r w:rsidRPr="000E5502">
        <w:rPr>
          <w:b/>
          <w:bCs/>
        </w:rPr>
        <w:t xml:space="preserve"> в дітей</w:t>
      </w:r>
    </w:p>
    <w:p w14:paraId="13BB346D" w14:textId="43B425F7" w:rsidR="00B12FA5" w:rsidRPr="000E5502" w:rsidRDefault="00FB6D8F" w:rsidP="00ED2B4D">
      <w:pPr>
        <w:pStyle w:val="11"/>
        <w:ind w:left="420"/>
        <w:jc w:val="both"/>
      </w:pPr>
      <w:r w:rsidRPr="000E5502">
        <w:t>У дітей з МР/Риф ТБ віком до 6 років можна використовувати цілковито пероральну схему лі</w:t>
      </w:r>
      <w:r w:rsidR="008A3A41" w:rsidRPr="000E5502">
        <w:t xml:space="preserve">кування, що містить </w:t>
      </w:r>
      <w:proofErr w:type="spellStart"/>
      <w:r w:rsidR="008A3A41" w:rsidRPr="000E5502">
        <w:t>бедаквілін</w:t>
      </w:r>
      <w:proofErr w:type="spellEnd"/>
      <w:r w:rsidR="008A3A41" w:rsidRPr="000E5502">
        <w:t>.</w:t>
      </w:r>
      <w:r w:rsidR="00ED2B4D" w:rsidRPr="00705700">
        <w:t xml:space="preserve"> </w:t>
      </w:r>
      <w:r w:rsidRPr="000E5502">
        <w:rPr>
          <w:i/>
          <w:iCs/>
        </w:rPr>
        <w:t>(НОВА умовна рекомендація, дуже низька вірогідність доказів)</w:t>
      </w:r>
    </w:p>
    <w:p w14:paraId="0FD7020E" w14:textId="77777777" w:rsidR="00B12FA5" w:rsidRPr="000E5502" w:rsidRDefault="00FB6D8F" w:rsidP="00ED2B4D">
      <w:pPr>
        <w:pStyle w:val="11"/>
        <w:ind w:left="420"/>
        <w:jc w:val="both"/>
      </w:pPr>
      <w:r w:rsidRPr="000E5502">
        <w:t xml:space="preserve">Це рекомендація застосовується до поточних рекомендацій ВООЗ стосовно коротших і триваліших схем, що містять </w:t>
      </w:r>
      <w:proofErr w:type="spellStart"/>
      <w:r w:rsidRPr="000E5502">
        <w:t>бедаквілін</w:t>
      </w:r>
      <w:proofErr w:type="spellEnd"/>
      <w:r w:rsidRPr="000E5502">
        <w:t>, і доповнює їх:</w:t>
      </w:r>
    </w:p>
    <w:p w14:paraId="46769F5D" w14:textId="539CEB08" w:rsidR="00B12FA5" w:rsidRPr="000E5502" w:rsidRDefault="00ED2B4D" w:rsidP="00ED2B4D">
      <w:pPr>
        <w:pStyle w:val="11"/>
        <w:spacing w:after="0"/>
        <w:ind w:left="820" w:hanging="400"/>
        <w:jc w:val="both"/>
      </w:pPr>
      <w:r>
        <w:rPr>
          <w:b/>
          <w:bCs/>
          <w:color w:val="92D050"/>
        </w:rPr>
        <w:sym w:font="Wingdings 3" w:char="F0DA"/>
      </w:r>
      <w:r>
        <w:rPr>
          <w:b/>
          <w:bCs/>
          <w:color w:val="92D050"/>
          <w:rtl/>
        </w:rPr>
        <w:tab/>
      </w:r>
      <w:r w:rsidR="00FB6D8F" w:rsidRPr="000E5502">
        <w:t xml:space="preserve">У відповідних пацієнтів з підтвердженим </w:t>
      </w:r>
      <w:proofErr w:type="spellStart"/>
      <w:r w:rsidR="00FB6D8F" w:rsidRPr="000E5502">
        <w:t>мультирезистентного</w:t>
      </w:r>
      <w:proofErr w:type="spellEnd"/>
      <w:r w:rsidR="00FB6D8F" w:rsidRPr="000E5502">
        <w:t xml:space="preserve"> та </w:t>
      </w:r>
      <w:proofErr w:type="spellStart"/>
      <w:r w:rsidR="00FB6D8F" w:rsidRPr="000E5502">
        <w:t>рифампіцин</w:t>
      </w:r>
      <w:proofErr w:type="spellEnd"/>
      <w:r w:rsidR="00FB6D8F" w:rsidRPr="000E5502">
        <w:t xml:space="preserve">-резистентного ТБ (МР/РР ТБ), які не отримували лікуванню препаратами другого ряду, що </w:t>
      </w:r>
      <w:r w:rsidR="00644A84" w:rsidRPr="000E5502">
        <w:rPr>
          <w:noProof/>
          <w:lang w:eastAsia="uk-UA" w:bidi="ar-SA"/>
        </w:rPr>
        <mc:AlternateContent>
          <mc:Choice Requires="wps">
            <w:drawing>
              <wp:anchor distT="279400" distB="2155190" distL="0" distR="0" simplePos="0" relativeHeight="251738624" behindDoc="0" locked="0" layoutInCell="1" allowOverlap="1" wp14:anchorId="69627E79" wp14:editId="360FF9EE">
                <wp:simplePos x="0" y="0"/>
                <wp:positionH relativeFrom="leftMargin">
                  <wp:posOffset>370840</wp:posOffset>
                </wp:positionH>
                <wp:positionV relativeFrom="paragraph">
                  <wp:posOffset>460375</wp:posOffset>
                </wp:positionV>
                <wp:extent cx="508000" cy="168910"/>
                <wp:effectExtent l="0" t="0" r="0" b="0"/>
                <wp:wrapNone/>
                <wp:docPr id="51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250DFAE" w14:textId="0F3F0DCB"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9627E79" id="_x0000_s1236" type="#_x0000_t202" style="position:absolute;left:0;text-align:left;margin-left:29.2pt;margin-top:36.25pt;width:40pt;height:13.3pt;z-index:2517386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" filled="f" stroked="f">
                <v:textbox inset="0,0,0,0">
                  <w:txbxContent>
                    <w:p w14:paraId="0250DFAE" w14:textId="0F3F0DCB"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входять до цієї схеми, понад 1 місяця, і у яких була виключена резистентність до </w:t>
      </w:r>
      <w:proofErr w:type="spellStart"/>
      <w:r w:rsidR="00FB6D8F" w:rsidRPr="000E5502">
        <w:t>фторхінолонів</w:t>
      </w:r>
      <w:proofErr w:type="spellEnd"/>
      <w:r w:rsidR="00FB6D8F" w:rsidRPr="000E5502">
        <w:t xml:space="preserve">. </w:t>
      </w:r>
      <w:r w:rsidR="00FB6D8F" w:rsidRPr="000E5502">
        <w:rPr>
          <w:i/>
          <w:iCs/>
        </w:rPr>
        <w:t>(Умовна рекомендація, дуже низька вірогідність доказів)</w:t>
      </w:r>
    </w:p>
    <w:p w14:paraId="4FCC892D" w14:textId="0ED326CA" w:rsidR="00B12FA5" w:rsidRPr="000E5502" w:rsidRDefault="00ED2B4D" w:rsidP="00ED2B4D">
      <w:pPr>
        <w:pStyle w:val="11"/>
        <w:spacing w:after="0"/>
        <w:ind w:left="820" w:hanging="400"/>
        <w:jc w:val="both"/>
      </w:pPr>
      <w:r>
        <w:rPr>
          <w:b/>
          <w:bCs/>
          <w:color w:val="92D050"/>
        </w:rPr>
        <w:sym w:font="Wingdings 3" w:char="F0DA"/>
      </w:r>
      <w:r>
        <w:rPr>
          <w:b/>
          <w:bCs/>
          <w:color w:val="92D050"/>
          <w:rtl/>
        </w:rPr>
        <w:tab/>
      </w:r>
      <w:proofErr w:type="spellStart"/>
      <w:r w:rsidR="00FB6D8F" w:rsidRPr="000E5502">
        <w:t>Бедаквілін</w:t>
      </w:r>
      <w:proofErr w:type="spellEnd"/>
      <w:r w:rsidR="00FB6D8F" w:rsidRPr="000E5502">
        <w:t xml:space="preserve"> потрібно включати до триваліших схем лікування </w:t>
      </w:r>
      <w:proofErr w:type="spellStart"/>
      <w:r w:rsidR="00FB6D8F" w:rsidRPr="000E5502">
        <w:t>мультирезистентного</w:t>
      </w:r>
      <w:proofErr w:type="spellEnd"/>
      <w:r w:rsidR="00FB6D8F" w:rsidRPr="000E5502">
        <w:t xml:space="preserve"> туберкульозу (МР ТБ) для пацієнтів віком 18 років і старше. (Настійна рекомендація, помі</w:t>
      </w:r>
      <w:r w:rsidR="008A3A41" w:rsidRPr="000E5502">
        <w:t>рна вірогідність оцінок ефекту)</w:t>
      </w:r>
      <w:r w:rsidRPr="00ED2B4D">
        <w:t xml:space="preserve"> </w:t>
      </w:r>
      <w:r w:rsidR="00FB6D8F" w:rsidRPr="000E5502">
        <w:rPr>
          <w:i/>
          <w:iCs/>
        </w:rPr>
        <w:t>(Настійна рекомендація, помірна вірогідність доказів)</w:t>
      </w:r>
    </w:p>
    <w:p w14:paraId="3BFA0F87" w14:textId="3DC97C91" w:rsidR="00B12FA5" w:rsidRPr="000E5502" w:rsidRDefault="00ED2B4D" w:rsidP="00ED2B4D">
      <w:pPr>
        <w:pStyle w:val="11"/>
        <w:ind w:left="820" w:hanging="400"/>
        <w:jc w:val="both"/>
      </w:pPr>
      <w:r>
        <w:rPr>
          <w:b/>
          <w:bCs/>
          <w:color w:val="92D050"/>
        </w:rPr>
        <w:sym w:font="Wingdings 3" w:char="F0DA"/>
      </w:r>
      <w:r>
        <w:rPr>
          <w:b/>
          <w:bCs/>
          <w:color w:val="92D050"/>
          <w:rtl/>
        </w:rPr>
        <w:tab/>
      </w:r>
      <w:proofErr w:type="spellStart"/>
      <w:r w:rsidR="00FB6D8F" w:rsidRPr="000E5502">
        <w:t>Бедаквілін</w:t>
      </w:r>
      <w:proofErr w:type="spellEnd"/>
      <w:r w:rsidR="00FB6D8F" w:rsidRPr="000E5502">
        <w:t xml:space="preserve"> також може бути включений до триваліших схем лікування МР ТБ д</w:t>
      </w:r>
      <w:r w:rsidR="008A3A41" w:rsidRPr="000E5502">
        <w:t xml:space="preserve">ля пацієнтів віком 6-17 років. </w:t>
      </w:r>
      <w:r w:rsidR="00FB6D8F" w:rsidRPr="000E5502">
        <w:rPr>
          <w:i/>
          <w:iCs/>
        </w:rPr>
        <w:t>(Умовна рекомендація, дуже низька вірогідність оцінок ефекту)</w:t>
      </w:r>
    </w:p>
    <w:p w14:paraId="0332917A" w14:textId="720D44A9" w:rsidR="00B12FA5" w:rsidRPr="000E5502" w:rsidRDefault="009F7563" w:rsidP="009F7563">
      <w:pPr>
        <w:pStyle w:val="11"/>
        <w:spacing w:after="300"/>
        <w:ind w:left="454"/>
        <w:jc w:val="both"/>
      </w:pPr>
      <w:r>
        <w:rPr>
          <w:noProof/>
        </w:rPr>
        <mc:AlternateContent>
          <mc:Choice Requires="wps">
            <w:drawing>
              <wp:anchor distT="0" distB="0" distL="114300" distR="114300" simplePos="0" relativeHeight="252041728" behindDoc="1" locked="0" layoutInCell="1" allowOverlap="1" wp14:anchorId="17730662" wp14:editId="30CAA083">
                <wp:simplePos x="0" y="0"/>
                <wp:positionH relativeFrom="column">
                  <wp:posOffset>245134</wp:posOffset>
                </wp:positionH>
                <wp:positionV relativeFrom="paragraph">
                  <wp:posOffset>-1977</wp:posOffset>
                </wp:positionV>
                <wp:extent cx="5624423" cy="543464"/>
                <wp:effectExtent l="0" t="0" r="0" b="9525"/>
                <wp:wrapNone/>
                <wp:docPr id="327" name="Прямоугольник 327"/>
                <wp:cNvGraphicFramePr/>
                <a:graphic xmlns:a="http://schemas.openxmlformats.org/drawingml/2006/main">
                  <a:graphicData uri="http://schemas.microsoft.com/office/word/2010/wordprocessingShape">
                    <wps:wsp>
                      <wps:cNvSpPr/>
                      <wps:spPr>
                        <a:xfrm>
                          <a:off x="0" y="0"/>
                          <a:ext cx="5624423" cy="5434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F6F4E" id="Прямоугольник 327" o:spid="_x0000_s1026" style="position:absolute;margin-left:19.3pt;margin-top:-.15pt;width:442.85pt;height:42.8pt;z-index:-25127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" fillcolor="white [3201]" stroked="f" strokeweight="1pt">
                <v:textbox inset="0,0,0,0"/>
              </v:rect>
            </w:pict>
          </mc:Fallback>
        </mc:AlternateContent>
      </w:r>
      <w:r w:rsidR="00FB6D8F" w:rsidRPr="000E5502">
        <w:t xml:space="preserve">Отже, </w:t>
      </w:r>
      <w:proofErr w:type="spellStart"/>
      <w:r w:rsidR="00FB6D8F" w:rsidRPr="000E5502">
        <w:t>бедаквілін</w:t>
      </w:r>
      <w:proofErr w:type="spellEnd"/>
      <w:r w:rsidR="00FB6D8F" w:rsidRPr="000E5502">
        <w:t xml:space="preserve"> можна використовувати у дітей різного віку для лікування МР/Риф ТБ. </w:t>
      </w:r>
      <w:proofErr w:type="spellStart"/>
      <w:r w:rsidR="00FB6D8F" w:rsidRPr="000E5502">
        <w:t>Бедаквілін</w:t>
      </w:r>
      <w:proofErr w:type="spellEnd"/>
      <w:r w:rsidR="00FB6D8F" w:rsidRPr="000E5502">
        <w:t xml:space="preserve"> зараз є компонентом стандартизованої цілковито пероральної короткої схеми та препаратом групи А для більш </w:t>
      </w:r>
      <w:r w:rsidR="008A3A41" w:rsidRPr="000E5502">
        <w:t xml:space="preserve">індивідуалізованих </w:t>
      </w:r>
      <w:r w:rsidR="00FB6D8F" w:rsidRPr="000E5502">
        <w:t>схем.</w:t>
      </w:r>
    </w:p>
    <w:p w14:paraId="4603AA38" w14:textId="57019065" w:rsidR="00B12FA5" w:rsidRPr="000E5502" w:rsidRDefault="00FB6D8F" w:rsidP="00ED2B4D">
      <w:pPr>
        <w:pStyle w:val="11"/>
        <w:ind w:firstLine="420"/>
      </w:pPr>
      <w:r w:rsidRPr="000E5502">
        <w:rPr>
          <w:b/>
          <w:bCs/>
        </w:rPr>
        <w:t xml:space="preserve">Застосування </w:t>
      </w:r>
      <w:proofErr w:type="spellStart"/>
      <w:r w:rsidRPr="000E5502">
        <w:rPr>
          <w:b/>
          <w:bCs/>
        </w:rPr>
        <w:t>деламаніду</w:t>
      </w:r>
      <w:proofErr w:type="spellEnd"/>
      <w:r w:rsidRPr="000E5502">
        <w:rPr>
          <w:b/>
          <w:bCs/>
        </w:rPr>
        <w:t xml:space="preserve"> в дітей</w:t>
      </w:r>
    </w:p>
    <w:p w14:paraId="15A60954" w14:textId="74D8DAF2" w:rsidR="00B12FA5" w:rsidRPr="000E5502" w:rsidRDefault="00FB6D8F" w:rsidP="009F7563">
      <w:pPr>
        <w:pStyle w:val="11"/>
        <w:ind w:left="426" w:hanging="6"/>
        <w:jc w:val="both"/>
      </w:pPr>
      <w:r w:rsidRPr="000E5502">
        <w:t xml:space="preserve">У дітей із МР/Риф ТБ віком до 3 років </w:t>
      </w:r>
      <w:proofErr w:type="spellStart"/>
      <w:r w:rsidRPr="000E5502">
        <w:t>деламанід</w:t>
      </w:r>
      <w:proofErr w:type="spellEnd"/>
      <w:r w:rsidRPr="000E5502">
        <w:t xml:space="preserve"> можна застосовувати в складі трива</w:t>
      </w:r>
      <w:r w:rsidR="008A3A41" w:rsidRPr="000E5502">
        <w:t>ліших схем лікування.</w:t>
      </w:r>
      <w:r w:rsidRPr="000E5502">
        <w:t xml:space="preserve"> </w:t>
      </w:r>
      <w:r w:rsidRPr="000E5502">
        <w:rPr>
          <w:i/>
          <w:iCs/>
        </w:rPr>
        <w:t>(Нова умовна рекомендація, дуже низька вірогідність доказів).</w:t>
      </w:r>
    </w:p>
    <w:p w14:paraId="1DC0A3F9" w14:textId="4AB51261" w:rsidR="00B12FA5" w:rsidRPr="000E5502" w:rsidRDefault="00FB6D8F" w:rsidP="00ED2B4D">
      <w:pPr>
        <w:pStyle w:val="11"/>
        <w:ind w:left="420"/>
        <w:jc w:val="both"/>
      </w:pPr>
      <w:r w:rsidRPr="000E5502">
        <w:t>Ця рекомендація доповнює поточну рекомендацію ВООЗ за тривалішими режимами, що містять справи:</w:t>
      </w:r>
    </w:p>
    <w:p w14:paraId="025F53BD" w14:textId="04BCA161" w:rsidR="00B12FA5" w:rsidRPr="000E5502" w:rsidRDefault="00ED2B4D" w:rsidP="00ED2B4D">
      <w:pPr>
        <w:pStyle w:val="11"/>
        <w:ind w:left="820" w:hanging="400"/>
        <w:jc w:val="both"/>
      </w:pPr>
      <w:r>
        <w:rPr>
          <w:b/>
          <w:bCs/>
          <w:color w:val="92D050"/>
        </w:rPr>
        <w:sym w:font="Wingdings 3" w:char="F0DA"/>
      </w:r>
      <w:r>
        <w:rPr>
          <w:b/>
          <w:bCs/>
          <w:color w:val="92D050"/>
          <w:rtl/>
        </w:rPr>
        <w:tab/>
      </w:r>
      <w:proofErr w:type="spellStart"/>
      <w:r w:rsidR="00FB6D8F" w:rsidRPr="000E5502">
        <w:t>Деламанід</w:t>
      </w:r>
      <w:proofErr w:type="spellEnd"/>
      <w:r w:rsidR="00FB6D8F" w:rsidRPr="000E5502">
        <w:t xml:space="preserve"> може бути включений у лікування пацієнтів з МР/Риф ТБ віком 3 років і старших, </w:t>
      </w:r>
      <w:r w:rsidR="008A3A41" w:rsidRPr="000E5502">
        <w:t>який приймають триваліші схеми.</w:t>
      </w:r>
      <w:r w:rsidRPr="00ED2B4D">
        <w:t xml:space="preserve"> </w:t>
      </w:r>
      <w:r w:rsidR="00FB6D8F" w:rsidRPr="000E5502">
        <w:rPr>
          <w:i/>
          <w:iCs/>
        </w:rPr>
        <w:t>(Умовна рекомендація, помірна вірогідність доказів).</w:t>
      </w:r>
    </w:p>
    <w:p w14:paraId="1E1C29B1" w14:textId="56016D5D" w:rsidR="00B12FA5" w:rsidRPr="000E5502" w:rsidRDefault="009F7563" w:rsidP="009F7563">
      <w:pPr>
        <w:pStyle w:val="11"/>
        <w:spacing w:after="300"/>
        <w:ind w:left="510"/>
        <w:jc w:val="both"/>
      </w:pPr>
      <w:r>
        <w:rPr>
          <w:noProof/>
        </w:rPr>
        <mc:AlternateContent>
          <mc:Choice Requires="wps">
            <w:drawing>
              <wp:anchor distT="0" distB="0" distL="114300" distR="114300" simplePos="0" relativeHeight="252039680" behindDoc="1" locked="0" layoutInCell="1" allowOverlap="1" wp14:anchorId="0FCD5A3C" wp14:editId="6751F9FE">
                <wp:simplePos x="0" y="0"/>
                <wp:positionH relativeFrom="column">
                  <wp:posOffset>253760</wp:posOffset>
                </wp:positionH>
                <wp:positionV relativeFrom="paragraph">
                  <wp:posOffset>-2935</wp:posOffset>
                </wp:positionV>
                <wp:extent cx="5624423" cy="370935"/>
                <wp:effectExtent l="0" t="0" r="0" b="0"/>
                <wp:wrapNone/>
                <wp:docPr id="325" name="Прямоугольник 325"/>
                <wp:cNvGraphicFramePr/>
                <a:graphic xmlns:a="http://schemas.openxmlformats.org/drawingml/2006/main">
                  <a:graphicData uri="http://schemas.microsoft.com/office/word/2010/wordprocessingShape">
                    <wps:wsp>
                      <wps:cNvSpPr/>
                      <wps:spPr>
                        <a:xfrm>
                          <a:off x="0" y="0"/>
                          <a:ext cx="5624423" cy="3709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C7F5C8A" id="Прямоугольник 325" o:spid="_x0000_s1026" style="position:absolute;margin-left:20pt;margin-top:-.25pt;width:442.85pt;height:29.2pt;z-index:-25127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" fillcolor="white [3201]" stroked="f" strokeweight="1pt">
                <v:textbox inset="0,0,0,0"/>
              </v:rect>
            </w:pict>
          </mc:Fallback>
        </mc:AlternateContent>
      </w:r>
      <w:r w:rsidR="00FB6D8F" w:rsidRPr="000E5502">
        <w:t xml:space="preserve">Отже, </w:t>
      </w:r>
      <w:proofErr w:type="spellStart"/>
      <w:r w:rsidR="00FB6D8F" w:rsidRPr="000E5502">
        <w:t>деламанід</w:t>
      </w:r>
      <w:proofErr w:type="spellEnd"/>
      <w:r w:rsidR="00FB6D8F" w:rsidRPr="000E5502">
        <w:t xml:space="preserve"> можна використовувати в дітей різного віку для лікування МР/Риф ТБ. </w:t>
      </w:r>
      <w:proofErr w:type="spellStart"/>
      <w:r w:rsidR="00FB6D8F" w:rsidRPr="000E5502">
        <w:t>Деламанід</w:t>
      </w:r>
      <w:proofErr w:type="spellEnd"/>
      <w:r w:rsidR="00FB6D8F" w:rsidRPr="000E5502">
        <w:t xml:space="preserve"> зараз є препаратом групи С для </w:t>
      </w:r>
      <w:r w:rsidR="008A3A41" w:rsidRPr="000E5502">
        <w:t xml:space="preserve">індивідуалізованої </w:t>
      </w:r>
      <w:r w:rsidR="00FB6D8F" w:rsidRPr="000E5502">
        <w:t>тривалої схеми.</w:t>
      </w:r>
    </w:p>
    <w:p w14:paraId="39782F57" w14:textId="77777777" w:rsidR="00B12FA5" w:rsidRPr="000E5502" w:rsidRDefault="00FB6D8F" w:rsidP="00ED2B4D">
      <w:pPr>
        <w:pStyle w:val="11"/>
        <w:ind w:firstLine="420"/>
      </w:pPr>
      <w:r w:rsidRPr="000E5502">
        <w:rPr>
          <w:b/>
          <w:bCs/>
        </w:rPr>
        <w:t>Триваліші (індивідуалізовані) схеми лікування МР/Риф ТБ</w:t>
      </w:r>
    </w:p>
    <w:p w14:paraId="52BCE463" w14:textId="225955FC" w:rsidR="008A3A41" w:rsidRPr="000E5502" w:rsidRDefault="00FB6D8F" w:rsidP="00ED2B4D">
      <w:pPr>
        <w:pStyle w:val="11"/>
        <w:ind w:left="420"/>
        <w:jc w:val="both"/>
        <w:rPr>
          <w:i/>
          <w:iCs/>
        </w:rPr>
      </w:pPr>
      <w:r w:rsidRPr="000E5502">
        <w:t xml:space="preserve">У пацієнтів з </w:t>
      </w:r>
      <w:proofErr w:type="spellStart"/>
      <w:r w:rsidRPr="000E5502">
        <w:t>мультирезистентним</w:t>
      </w:r>
      <w:proofErr w:type="spellEnd"/>
      <w:r w:rsidRPr="000E5502">
        <w:t xml:space="preserve"> або </w:t>
      </w:r>
      <w:proofErr w:type="spellStart"/>
      <w:r w:rsidRPr="000E5502">
        <w:t>рифампіцин</w:t>
      </w:r>
      <w:proofErr w:type="spellEnd"/>
      <w:r w:rsidRPr="000E5502">
        <w:t xml:space="preserve">-резистентним туберкульозом (МР/Риф ТБ), які отримують триваліші схеми лікування, потрібно включити всі три препарати групи А та принаймні один препарат групи В, щоб гарантувати, що лікування починається з принаймні чотирьох протитуберкульозних препаратів, які можуть бути ефективними, й що принаймні три препарати залишилося, якщо застосування </w:t>
      </w:r>
      <w:proofErr w:type="spellStart"/>
      <w:r w:rsidRPr="000E5502">
        <w:t>бедаквіліну</w:t>
      </w:r>
      <w:proofErr w:type="spellEnd"/>
      <w:r w:rsidRPr="000E5502">
        <w:t xml:space="preserve"> припинено. Якщо використовуються тільки один або два препарати групи А, повинні бути включені обидва препарати групи. Якщо схема не може бути складена тільки з препаратів групи A чи B, препарати групи C дод</w:t>
      </w:r>
      <w:r w:rsidR="008A3A41" w:rsidRPr="000E5502">
        <w:t>аються для її укомплектування.</w:t>
      </w:r>
      <w:r w:rsidR="00ED2B4D" w:rsidRPr="00ED2B4D">
        <w:rPr>
          <w:lang w:val="ru-RU"/>
        </w:rPr>
        <w:t xml:space="preserve"> </w:t>
      </w:r>
      <w:r w:rsidRPr="000E5502">
        <w:rPr>
          <w:i/>
          <w:iCs/>
        </w:rPr>
        <w:t>(Умовна рекомендація, дуже низька вірогідність оцінок ефекту)</w:t>
      </w:r>
      <w:r w:rsidRPr="000E5502">
        <w:t xml:space="preserve"> </w:t>
      </w:r>
      <w:r w:rsidR="008A3A41" w:rsidRPr="000E5502">
        <w:t xml:space="preserve"> </w:t>
      </w:r>
    </w:p>
    <w:p w14:paraId="33928441" w14:textId="14474B6C" w:rsidR="00B12FA5" w:rsidRPr="000E5502" w:rsidRDefault="00FB6D8F" w:rsidP="00ED2B4D">
      <w:pPr>
        <w:pStyle w:val="11"/>
        <w:ind w:left="420"/>
        <w:jc w:val="both"/>
      </w:pPr>
      <w:proofErr w:type="spellStart"/>
      <w:r w:rsidRPr="000E5502">
        <w:t>Канаміцин</w:t>
      </w:r>
      <w:proofErr w:type="spellEnd"/>
      <w:r w:rsidRPr="000E5502">
        <w:t xml:space="preserve"> і </w:t>
      </w:r>
      <w:proofErr w:type="spellStart"/>
      <w:r w:rsidRPr="000E5502">
        <w:t>капреоміцин</w:t>
      </w:r>
      <w:proofErr w:type="spellEnd"/>
      <w:r w:rsidRPr="000E5502">
        <w:t xml:space="preserve"> не потрібно включати в триваліші схеми л</w:t>
      </w:r>
      <w:r w:rsidR="008A3A41" w:rsidRPr="000E5502">
        <w:t>ікування пацієнтів з МР/Риф ТБ.</w:t>
      </w:r>
      <w:r w:rsidR="00ED2B4D" w:rsidRPr="00ED2B4D">
        <w:rPr>
          <w:lang w:val="ru-RU"/>
        </w:rPr>
        <w:t xml:space="preserve"> </w:t>
      </w:r>
      <w:r w:rsidRPr="000E5502">
        <w:rPr>
          <w:i/>
          <w:iCs/>
        </w:rPr>
        <w:t>(Умовна рекомендація, дуже низька вірогідність оцінок ефекту)</w:t>
      </w:r>
    </w:p>
    <w:p w14:paraId="16E886BC" w14:textId="7134EFC3" w:rsidR="00B12FA5" w:rsidRPr="000E5502" w:rsidRDefault="00896FBD" w:rsidP="00896FBD">
      <w:pPr>
        <w:pStyle w:val="11"/>
        <w:spacing w:after="120"/>
        <w:ind w:left="426"/>
        <w:jc w:val="both"/>
      </w:pPr>
      <w:r>
        <w:rPr>
          <w:b/>
          <w:bCs/>
          <w:noProof/>
          <w:color w:val="FFFFFF"/>
        </w:rPr>
        <w:lastRenderedPageBreak/>
        <mc:AlternateContent>
          <mc:Choice Requires="wps">
            <w:drawing>
              <wp:anchor distT="0" distB="0" distL="114300" distR="114300" simplePos="0" relativeHeight="252043776" behindDoc="1" locked="0" layoutInCell="1" allowOverlap="1" wp14:anchorId="79D5D31C" wp14:editId="2D2D9835">
                <wp:simplePos x="0" y="0"/>
                <wp:positionH relativeFrom="column">
                  <wp:posOffset>141617</wp:posOffset>
                </wp:positionH>
                <wp:positionV relativeFrom="paragraph">
                  <wp:posOffset>-38112</wp:posOffset>
                </wp:positionV>
                <wp:extent cx="5788025" cy="6314536"/>
                <wp:effectExtent l="0" t="0" r="3175" b="0"/>
                <wp:wrapNone/>
                <wp:docPr id="329" name="Прямоугольник 329"/>
                <wp:cNvGraphicFramePr/>
                <a:graphic xmlns:a="http://schemas.openxmlformats.org/drawingml/2006/main">
                  <a:graphicData uri="http://schemas.microsoft.com/office/word/2010/wordprocessingShape">
                    <wps:wsp>
                      <wps:cNvSpPr/>
                      <wps:spPr>
                        <a:xfrm>
                          <a:off x="0" y="0"/>
                          <a:ext cx="5788025" cy="6314536"/>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58036" id="Прямоугольник 329" o:spid="_x0000_s1026" style="position:absolute;margin-left:11.15pt;margin-top:-3pt;width:455.75pt;height:497.2pt;z-index:-25127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" fillcolor="#e9f5dc" stroked="f" strokeweight="1pt">
                <v:textbox inset="0,0,0,0"/>
              </v:rect>
            </w:pict>
          </mc:Fallback>
        </mc:AlternateContent>
      </w:r>
      <w:proofErr w:type="spellStart"/>
      <w:r w:rsidR="00FB6D8F" w:rsidRPr="000E5502">
        <w:t>Левофлоксацин</w:t>
      </w:r>
      <w:proofErr w:type="spellEnd"/>
      <w:r w:rsidR="00FB6D8F" w:rsidRPr="000E5502">
        <w:t xml:space="preserve"> або </w:t>
      </w:r>
      <w:proofErr w:type="spellStart"/>
      <w:r w:rsidR="00FB6D8F" w:rsidRPr="000E5502">
        <w:t>моксифлоксацин</w:t>
      </w:r>
      <w:proofErr w:type="spellEnd"/>
      <w:r w:rsidR="00FB6D8F" w:rsidRPr="000E5502">
        <w:t xml:space="preserve"> потрібно включати в триваліші схеми лі</w:t>
      </w:r>
      <w:r w:rsidR="008A3A41" w:rsidRPr="000E5502">
        <w:t>кування пацієнтів з МР/Риф ТБ.</w:t>
      </w:r>
      <w:r w:rsidR="00ED2B4D" w:rsidRPr="00ED2B4D">
        <w:t xml:space="preserve"> </w:t>
      </w:r>
      <w:r w:rsidR="00FB6D8F" w:rsidRPr="000E5502">
        <w:rPr>
          <w:i/>
          <w:iCs/>
        </w:rPr>
        <w:t>(Настійна рекомендація, помірна вірогідність оцінок ефекту)</w:t>
      </w:r>
    </w:p>
    <w:p w14:paraId="2D969FD7" w14:textId="5E1F48B3" w:rsidR="00B12FA5" w:rsidRPr="000E5502" w:rsidRDefault="00FB6D8F" w:rsidP="00896FBD">
      <w:pPr>
        <w:pStyle w:val="11"/>
        <w:ind w:left="448"/>
        <w:jc w:val="both"/>
      </w:pPr>
      <w:proofErr w:type="spellStart"/>
      <w:r w:rsidRPr="000E5502">
        <w:t>Лінезолід</w:t>
      </w:r>
      <w:proofErr w:type="spellEnd"/>
      <w:r w:rsidRPr="000E5502">
        <w:t xml:space="preserve"> потрібно включати в триваліші схеми лі</w:t>
      </w:r>
      <w:r w:rsidR="00C256A1" w:rsidRPr="000E5502">
        <w:t>кування пацієнтів з МР/Риф ТБ.</w:t>
      </w:r>
      <w:r w:rsidR="00ED2B4D" w:rsidRPr="00ED2B4D">
        <w:t xml:space="preserve"> </w:t>
      </w:r>
      <w:r w:rsidRPr="000E5502">
        <w:rPr>
          <w:i/>
          <w:iCs/>
        </w:rPr>
        <w:t>(Настійна рекомендація, помірна вірогідність оцінок ефекту)</w:t>
      </w:r>
    </w:p>
    <w:p w14:paraId="067ED83F" w14:textId="19C690F6" w:rsidR="00B12FA5" w:rsidRPr="000E5502" w:rsidRDefault="00FB6D8F" w:rsidP="00896FBD">
      <w:pPr>
        <w:pStyle w:val="11"/>
        <w:spacing w:after="120"/>
        <w:ind w:left="448" w:firstLine="2"/>
        <w:jc w:val="both"/>
      </w:pPr>
      <w:proofErr w:type="spellStart"/>
      <w:r w:rsidRPr="000E5502">
        <w:t>Клофазимін</w:t>
      </w:r>
      <w:proofErr w:type="spellEnd"/>
      <w:r w:rsidRPr="000E5502">
        <w:t xml:space="preserve"> і </w:t>
      </w:r>
      <w:proofErr w:type="spellStart"/>
      <w:r w:rsidRPr="000E5502">
        <w:t>циклосерин</w:t>
      </w:r>
      <w:proofErr w:type="spellEnd"/>
      <w:r w:rsidRPr="000E5502">
        <w:t xml:space="preserve"> або </w:t>
      </w:r>
      <w:proofErr w:type="spellStart"/>
      <w:r w:rsidRPr="000E5502">
        <w:t>теризидон</w:t>
      </w:r>
      <w:proofErr w:type="spellEnd"/>
      <w:r w:rsidRPr="000E5502">
        <w:t xml:space="preserve"> можуть бути включені в лікування пацієнтів з МР/</w:t>
      </w:r>
      <w:r w:rsidR="00C256A1" w:rsidRPr="000E5502">
        <w:t>Риф ТБ за тривалішими схемами.</w:t>
      </w:r>
      <w:r w:rsidR="00ED2B4D" w:rsidRPr="00ED2B4D">
        <w:t xml:space="preserve"> </w:t>
      </w:r>
      <w:r w:rsidRPr="000E5502">
        <w:rPr>
          <w:i/>
          <w:iCs/>
        </w:rPr>
        <w:t>(Умовна рекомендація, дуже низька вірогідність оцінок ефекту)</w:t>
      </w:r>
    </w:p>
    <w:p w14:paraId="79983D3F" w14:textId="17DE9CC9" w:rsidR="00B12FA5" w:rsidRPr="000E5502" w:rsidRDefault="00FB6D8F" w:rsidP="00896FBD">
      <w:pPr>
        <w:pStyle w:val="11"/>
        <w:spacing w:after="120"/>
        <w:ind w:left="448" w:firstLine="2"/>
        <w:jc w:val="both"/>
      </w:pPr>
      <w:proofErr w:type="spellStart"/>
      <w:r w:rsidRPr="000E5502">
        <w:t>Етамбутол</w:t>
      </w:r>
      <w:proofErr w:type="spellEnd"/>
      <w:r w:rsidRPr="000E5502">
        <w:t xml:space="preserve"> можна включати в триваліші схеми лікування пацієнтів з МР/Риф ТБ.</w:t>
      </w:r>
      <w:r w:rsidR="00ED2B4D" w:rsidRPr="00705700">
        <w:t xml:space="preserve"> </w:t>
      </w:r>
      <w:r w:rsidRPr="000E5502">
        <w:rPr>
          <w:i/>
          <w:iCs/>
        </w:rPr>
        <w:t>(Умовна рекомендація, дуже низька вірогідність оцінок ефекту)</w:t>
      </w:r>
      <w:r w:rsidR="008A3A41" w:rsidRPr="000E5502">
        <w:rPr>
          <w:rFonts w:hint="cs"/>
          <w:rtl/>
          <w:lang w:bidi="ar-SA"/>
        </w:rPr>
        <w:t xml:space="preserve"> </w:t>
      </w:r>
    </w:p>
    <w:p w14:paraId="60728A81" w14:textId="75A4AA2E" w:rsidR="00B12FA5" w:rsidRPr="000E5502" w:rsidRDefault="00FB6D8F" w:rsidP="00896FBD">
      <w:pPr>
        <w:pStyle w:val="11"/>
        <w:ind w:left="448"/>
        <w:jc w:val="both"/>
      </w:pPr>
      <w:proofErr w:type="spellStart"/>
      <w:r w:rsidRPr="000E5502">
        <w:t>Піразинамід</w:t>
      </w:r>
      <w:proofErr w:type="spellEnd"/>
      <w:r w:rsidRPr="000E5502">
        <w:t xml:space="preserve"> можна включати в триваліші схеми л</w:t>
      </w:r>
      <w:r w:rsidR="00C256A1" w:rsidRPr="000E5502">
        <w:t>ікування пацієнтів з МР/Риф ТБ.</w:t>
      </w:r>
      <w:r w:rsidR="00ED2B4D" w:rsidRPr="00705700">
        <w:t xml:space="preserve"> </w:t>
      </w:r>
      <w:r w:rsidRPr="000E5502">
        <w:rPr>
          <w:i/>
          <w:iCs/>
        </w:rPr>
        <w:t>(Умовна рекомендація, дуже низька вірогідність оцінок ефекту)</w:t>
      </w:r>
    </w:p>
    <w:p w14:paraId="25385101" w14:textId="4B9B79D1" w:rsidR="00B12FA5" w:rsidRPr="000E5502" w:rsidRDefault="00FB6D8F" w:rsidP="00896FBD">
      <w:pPr>
        <w:pStyle w:val="11"/>
        <w:ind w:left="448"/>
        <w:jc w:val="both"/>
      </w:pPr>
      <w:proofErr w:type="spellStart"/>
      <w:r w:rsidRPr="000E5502">
        <w:t>Іміпенем-циластатин</w:t>
      </w:r>
      <w:proofErr w:type="spellEnd"/>
      <w:r w:rsidRPr="000E5502">
        <w:t xml:space="preserve"> або </w:t>
      </w:r>
      <w:proofErr w:type="spellStart"/>
      <w:r w:rsidRPr="000E5502">
        <w:t>меропенем</w:t>
      </w:r>
      <w:proofErr w:type="spellEnd"/>
      <w:r w:rsidRPr="000E5502">
        <w:t xml:space="preserve"> можна включати в триваліші схеми лікув</w:t>
      </w:r>
      <w:r w:rsidR="00C256A1" w:rsidRPr="000E5502">
        <w:t xml:space="preserve">ання пацієнтів з МР/Риф ТБ. 37 </w:t>
      </w:r>
      <w:r w:rsidRPr="000E5502">
        <w:rPr>
          <w:i/>
          <w:iCs/>
        </w:rPr>
        <w:t>(Умовна рекомендація, дуже низька вірогідність оцінок ефекту)</w:t>
      </w:r>
    </w:p>
    <w:p w14:paraId="7C885A8B" w14:textId="0821372B" w:rsidR="00B12FA5" w:rsidRPr="000E5502" w:rsidRDefault="00FB6D8F" w:rsidP="00896FBD">
      <w:pPr>
        <w:pStyle w:val="11"/>
        <w:ind w:left="448"/>
        <w:jc w:val="both"/>
        <w:rPr>
          <w:i/>
        </w:rPr>
      </w:pPr>
      <w:proofErr w:type="spellStart"/>
      <w:r w:rsidRPr="000E5502">
        <w:t>Амікацин</w:t>
      </w:r>
      <w:proofErr w:type="spellEnd"/>
      <w:r w:rsidRPr="000E5502">
        <w:t xml:space="preserve"> можна включати в триваліші схеми лікування пацієнтів з МР/Риф ТБ віком </w:t>
      </w:r>
      <w:r w:rsidRPr="000E5502">
        <w:rPr>
          <w:b/>
          <w:bCs/>
        </w:rPr>
        <w:t>18 років і старших</w:t>
      </w:r>
      <w:r w:rsidRPr="000E5502">
        <w:t xml:space="preserve">, якщо продемонстрована чутливість і можуть бути забезпечені належні заходи для моніторингу побічних реакцій. Якщо </w:t>
      </w:r>
      <w:proofErr w:type="spellStart"/>
      <w:r w:rsidRPr="000E5502">
        <w:t>амікацин</w:t>
      </w:r>
      <w:proofErr w:type="spellEnd"/>
      <w:r w:rsidRPr="000E5502">
        <w:t xml:space="preserve"> недоступний, його можна замінити стрептоміцином за тих самих умо</w:t>
      </w:r>
      <w:r w:rsidR="00C256A1" w:rsidRPr="000E5502">
        <w:t>в.</w:t>
      </w:r>
      <w:r w:rsidR="00ED2B4D" w:rsidRPr="00ED2B4D">
        <w:rPr>
          <w:lang w:val="ru-RU"/>
        </w:rPr>
        <w:t xml:space="preserve"> </w:t>
      </w:r>
      <w:r w:rsidRPr="000E5502">
        <w:rPr>
          <w:i/>
        </w:rPr>
        <w:t>(Умовна рекомендація, дуже низька вірогідність оцінок ефекту)</w:t>
      </w:r>
    </w:p>
    <w:p w14:paraId="160675C4" w14:textId="3A012771" w:rsidR="00B12FA5" w:rsidRPr="000E5502" w:rsidRDefault="00FB6D8F" w:rsidP="00896FBD">
      <w:pPr>
        <w:pStyle w:val="11"/>
        <w:ind w:left="448"/>
        <w:jc w:val="both"/>
      </w:pPr>
      <w:proofErr w:type="spellStart"/>
      <w:r w:rsidRPr="000E5502">
        <w:t>Етіонамід</w:t>
      </w:r>
      <w:proofErr w:type="spellEnd"/>
      <w:r w:rsidRPr="000E5502">
        <w:t xml:space="preserve"> або </w:t>
      </w:r>
      <w:proofErr w:type="spellStart"/>
      <w:r w:rsidRPr="000E5502">
        <w:t>протіонамід</w:t>
      </w:r>
      <w:proofErr w:type="spellEnd"/>
      <w:r w:rsidRPr="000E5502">
        <w:t xml:space="preserve"> можна включати в триваліші схеми лікування пацієнтів з МР/Риф ТБ тільки в тому разі, якщо </w:t>
      </w:r>
      <w:proofErr w:type="spellStart"/>
      <w:r w:rsidRPr="000E5502">
        <w:t>бедаквілін</w:t>
      </w:r>
      <w:proofErr w:type="spellEnd"/>
      <w:r w:rsidRPr="000E5502">
        <w:t xml:space="preserve">, </w:t>
      </w:r>
      <w:proofErr w:type="spellStart"/>
      <w:r w:rsidRPr="000E5502">
        <w:t>лінезолід</w:t>
      </w:r>
      <w:proofErr w:type="spellEnd"/>
      <w:r w:rsidRPr="000E5502">
        <w:t xml:space="preserve">, </w:t>
      </w:r>
      <w:proofErr w:type="spellStart"/>
      <w:r w:rsidRPr="000E5502">
        <w:t>клофазимін</w:t>
      </w:r>
      <w:proofErr w:type="spellEnd"/>
      <w:r w:rsidRPr="000E5502">
        <w:t xml:space="preserve"> або </w:t>
      </w:r>
      <w:proofErr w:type="spellStart"/>
      <w:r w:rsidRPr="000E5502">
        <w:t>деламанід</w:t>
      </w:r>
      <w:proofErr w:type="spellEnd"/>
      <w:r w:rsidRPr="000E5502">
        <w:t xml:space="preserve"> не використовуються, чи якщо неможливо</w:t>
      </w:r>
      <w:r w:rsidR="00C256A1" w:rsidRPr="000E5502">
        <w:t xml:space="preserve"> скласти кращу схему лікування.</w:t>
      </w:r>
      <w:r w:rsidR="00ED2B4D" w:rsidRPr="00ED2B4D">
        <w:t xml:space="preserve"> </w:t>
      </w:r>
      <w:r w:rsidRPr="000E5502">
        <w:rPr>
          <w:i/>
          <w:iCs/>
        </w:rPr>
        <w:t>(Умовна рекомендація проти використання, дуже низька вірогідність оцінок ефекту)</w:t>
      </w:r>
    </w:p>
    <w:p w14:paraId="10E0B001" w14:textId="5FDEB26D" w:rsidR="00B12FA5" w:rsidRPr="000E5502" w:rsidRDefault="00FB6D8F" w:rsidP="00896FBD">
      <w:pPr>
        <w:pStyle w:val="11"/>
        <w:spacing w:after="120"/>
        <w:ind w:left="448"/>
        <w:jc w:val="both"/>
      </w:pPr>
      <w:r w:rsidRPr="000E5502">
        <w:t>Пара-</w:t>
      </w:r>
      <w:proofErr w:type="spellStart"/>
      <w:r w:rsidRPr="000E5502">
        <w:t>аміносаліцилову</w:t>
      </w:r>
      <w:proofErr w:type="spellEnd"/>
      <w:r w:rsidRPr="000E5502">
        <w:t xml:space="preserve"> кислоту можна включати в триваліші схеми лікування пацієнтів з МР/Риф ТБ тільки в тому разі, якщо </w:t>
      </w:r>
      <w:proofErr w:type="spellStart"/>
      <w:r w:rsidRPr="000E5502">
        <w:t>бедаквілін</w:t>
      </w:r>
      <w:proofErr w:type="spellEnd"/>
      <w:r w:rsidRPr="000E5502">
        <w:t xml:space="preserve">, </w:t>
      </w:r>
      <w:proofErr w:type="spellStart"/>
      <w:r w:rsidRPr="000E5502">
        <w:t>лінезолід</w:t>
      </w:r>
      <w:proofErr w:type="spellEnd"/>
      <w:r w:rsidRPr="000E5502">
        <w:t xml:space="preserve">, </w:t>
      </w:r>
      <w:proofErr w:type="spellStart"/>
      <w:r w:rsidRPr="000E5502">
        <w:t>клофазимін</w:t>
      </w:r>
      <w:proofErr w:type="spellEnd"/>
      <w:r w:rsidRPr="000E5502">
        <w:t xml:space="preserve"> або </w:t>
      </w:r>
      <w:proofErr w:type="spellStart"/>
      <w:r w:rsidRPr="000E5502">
        <w:t>деламанід</w:t>
      </w:r>
      <w:proofErr w:type="spellEnd"/>
      <w:r w:rsidRPr="000E5502">
        <w:t xml:space="preserve"> не використовуються, чи якщо неможливо</w:t>
      </w:r>
      <w:r w:rsidR="00C256A1" w:rsidRPr="000E5502">
        <w:t xml:space="preserve"> скласти кращу схему лікування.</w:t>
      </w:r>
      <w:r w:rsidR="00ED2B4D" w:rsidRPr="00ED2B4D">
        <w:t xml:space="preserve"> </w:t>
      </w:r>
      <w:r w:rsidRPr="000E5502">
        <w:rPr>
          <w:i/>
          <w:iCs/>
        </w:rPr>
        <w:t>(Умовна рекомендація проти використання, дуже низька вірогідність оцінок ефекту)</w:t>
      </w:r>
    </w:p>
    <w:p w14:paraId="4BFA5129" w14:textId="7D6FF874" w:rsidR="00B12FA5" w:rsidRPr="000E5502" w:rsidRDefault="00FB6D8F" w:rsidP="00896FBD">
      <w:pPr>
        <w:pStyle w:val="11"/>
        <w:spacing w:after="200"/>
        <w:ind w:left="448"/>
        <w:jc w:val="both"/>
      </w:pPr>
      <w:proofErr w:type="spellStart"/>
      <w:r w:rsidRPr="000E5502">
        <w:t>Клавуланову</w:t>
      </w:r>
      <w:proofErr w:type="spellEnd"/>
      <w:r w:rsidRPr="000E5502">
        <w:t xml:space="preserve"> кислоту заборонено включати в триваліші схеми л</w:t>
      </w:r>
      <w:r w:rsidR="00C256A1" w:rsidRPr="000E5502">
        <w:t xml:space="preserve">ікування пацієнтів з МР/Риф ТБ </w:t>
      </w:r>
      <w:r w:rsidRPr="000E5502">
        <w:rPr>
          <w:i/>
          <w:iCs/>
        </w:rPr>
        <w:t>(Настійна рекомендація проти використання, низька вірогідність оцінок ефекту)</w:t>
      </w:r>
    </w:p>
    <w:p w14:paraId="5D087AA5" w14:textId="77777777" w:rsidR="00B12FA5" w:rsidRPr="000E5502" w:rsidRDefault="00FB6D8F" w:rsidP="00896FBD">
      <w:pPr>
        <w:pStyle w:val="20"/>
        <w:spacing w:after="0"/>
        <w:ind w:left="630" w:hanging="120"/>
        <w:jc w:val="both"/>
      </w:pPr>
      <w:r w:rsidRPr="000E5502">
        <w:rPr>
          <w:vertAlign w:val="superscript"/>
        </w:rPr>
        <w:t>а</w:t>
      </w:r>
      <w:r w:rsidRPr="000E5502">
        <w:t xml:space="preserve"> </w:t>
      </w:r>
      <w:proofErr w:type="spellStart"/>
      <w:r w:rsidRPr="000E5502">
        <w:t>Іміпенем-циластатин</w:t>
      </w:r>
      <w:proofErr w:type="spellEnd"/>
      <w:r w:rsidRPr="000E5502">
        <w:t xml:space="preserve"> та </w:t>
      </w:r>
      <w:proofErr w:type="spellStart"/>
      <w:r w:rsidRPr="000E5502">
        <w:t>меропенем</w:t>
      </w:r>
      <w:proofErr w:type="spellEnd"/>
      <w:r w:rsidRPr="000E5502">
        <w:t xml:space="preserve"> вводять з </w:t>
      </w:r>
      <w:proofErr w:type="spellStart"/>
      <w:r w:rsidRPr="000E5502">
        <w:t>клавулановою</w:t>
      </w:r>
      <w:proofErr w:type="spellEnd"/>
      <w:r w:rsidRPr="000E5502">
        <w:t xml:space="preserve"> кислотою, яка доступна лише у препаратах у комбінації з </w:t>
      </w:r>
      <w:proofErr w:type="spellStart"/>
      <w:r w:rsidRPr="000E5502">
        <w:t>амоксициліном</w:t>
      </w:r>
      <w:proofErr w:type="spellEnd"/>
      <w:r w:rsidRPr="000E5502">
        <w:t xml:space="preserve">.  </w:t>
      </w:r>
      <w:proofErr w:type="spellStart"/>
      <w:r w:rsidRPr="000E5502">
        <w:t>Амоксицилін-клавуланова</w:t>
      </w:r>
      <w:proofErr w:type="spellEnd"/>
      <w:r w:rsidRPr="000E5502">
        <w:t xml:space="preserve"> кислота не вважається додатковим ефективним протитуберкульозним препаратом і не має використовуватися без </w:t>
      </w:r>
      <w:proofErr w:type="spellStart"/>
      <w:r w:rsidRPr="000E5502">
        <w:t>іміпенемциластатину</w:t>
      </w:r>
      <w:proofErr w:type="spellEnd"/>
      <w:r w:rsidRPr="000E5502">
        <w:t xml:space="preserve"> або </w:t>
      </w:r>
      <w:proofErr w:type="spellStart"/>
      <w:r w:rsidRPr="000E5502">
        <w:t>меропенему</w:t>
      </w:r>
      <w:proofErr w:type="spellEnd"/>
      <w:r w:rsidRPr="000E5502">
        <w:t>.</w:t>
      </w:r>
    </w:p>
    <w:p w14:paraId="2955E33C" w14:textId="77777777" w:rsidR="00B12FA5" w:rsidRPr="000E5502" w:rsidRDefault="00FB6D8F" w:rsidP="00896FBD">
      <w:pPr>
        <w:pStyle w:val="20"/>
        <w:spacing w:after="420"/>
        <w:ind w:left="448"/>
        <w:jc w:val="both"/>
      </w:pPr>
      <w:r w:rsidRPr="000E5502">
        <w:t xml:space="preserve">Джерела: Зведена настанова ВООЗ із туберкульозу. </w:t>
      </w:r>
      <w:r w:rsidR="00907C5A" w:rsidRPr="000E5502">
        <w:t xml:space="preserve">Модуль 5: ведення  </w:t>
      </w:r>
      <w:r w:rsidRPr="000E5502">
        <w:t xml:space="preserve">ТБ в дітей і підлітків. Женева: Всесвітня організація охорони здоров'я; 2022 </w:t>
      </w:r>
      <w:r w:rsidRPr="000E5502">
        <w:rPr>
          <w:i/>
          <w:iCs/>
        </w:rPr>
        <w:t>(3)</w:t>
      </w:r>
      <w:r w:rsidRPr="000E5502">
        <w:t xml:space="preserve">; Зведена настанова ВООЗ із туберкульозу. Модуль 4: лікування – лікування резистентного туберкульозу Женева: Всесвітня організація охорони здоров'я; 2022 </w:t>
      </w:r>
      <w:r w:rsidRPr="000E5502">
        <w:rPr>
          <w:i/>
          <w:iCs/>
        </w:rPr>
        <w:t>(116).</w:t>
      </w:r>
    </w:p>
    <w:p w14:paraId="5EFB3FB9" w14:textId="77777777" w:rsidR="00B12FA5" w:rsidRPr="000E5502" w:rsidRDefault="00FB6D8F" w:rsidP="00896FBD">
      <w:pPr>
        <w:pStyle w:val="50"/>
        <w:numPr>
          <w:ilvl w:val="3"/>
          <w:numId w:val="62"/>
        </w:numPr>
        <w:tabs>
          <w:tab w:val="left" w:pos="1016"/>
        </w:tabs>
        <w:jc w:val="both"/>
      </w:pPr>
      <w:r w:rsidRPr="000E5502">
        <w:t xml:space="preserve">Коротша цілковито пероральна схема, що містить </w:t>
      </w:r>
      <w:proofErr w:type="spellStart"/>
      <w:r w:rsidRPr="000E5502">
        <w:t>бедаквілін</w:t>
      </w:r>
      <w:proofErr w:type="spellEnd"/>
      <w:r w:rsidRPr="000E5502">
        <w:t xml:space="preserve">, для лікування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 в дітей</w:t>
      </w:r>
    </w:p>
    <w:p w14:paraId="67C88E9F" w14:textId="77777777" w:rsidR="00B12FA5" w:rsidRPr="000E5502" w:rsidRDefault="00FB6D8F" w:rsidP="00896FBD">
      <w:pPr>
        <w:pStyle w:val="11"/>
        <w:jc w:val="both"/>
      </w:pPr>
      <w:r w:rsidRPr="000E5502">
        <w:t xml:space="preserve">Стандартизовану коротшу цілковито пероральну схема, що містить </w:t>
      </w:r>
      <w:proofErr w:type="spellStart"/>
      <w:r w:rsidRPr="000E5502">
        <w:t>бедаквілін</w:t>
      </w:r>
      <w:proofErr w:type="spellEnd"/>
      <w:r w:rsidRPr="000E5502">
        <w:t>, тепер можна використовувати в дітей різного віку в програмних умовах.</w:t>
      </w:r>
      <w:r w:rsidRPr="000E5502">
        <w:rPr>
          <w:vertAlign w:val="superscript"/>
        </w:rPr>
        <w:footnoteReference w:id="17"/>
      </w:r>
      <w:r w:rsidRPr="000E5502">
        <w:t xml:space="preserve"> Критерії відповідності для застосування цієї схеми в дітей із підтвердженим МР/Риф ТБ такі самі, як для підлітків і дорослих:</w:t>
      </w:r>
    </w:p>
    <w:p w14:paraId="2E140063" w14:textId="77777777" w:rsidR="00597B8C" w:rsidRDefault="00FB6D8F" w:rsidP="00896FBD">
      <w:pPr>
        <w:pStyle w:val="11"/>
        <w:numPr>
          <w:ilvl w:val="0"/>
          <w:numId w:val="69"/>
        </w:numPr>
        <w:tabs>
          <w:tab w:val="left" w:pos="253"/>
        </w:tabs>
        <w:jc w:val="both"/>
        <w:sectPr w:rsidR="00597B8C" w:rsidSect="00896FBD">
          <w:pgSz w:w="11900" w:h="16840"/>
          <w:pgMar w:top="1337" w:right="1366" w:bottom="2127" w:left="1380" w:header="909" w:footer="3" w:gutter="0"/>
          <w:cols w:space="720"/>
          <w:noEndnote/>
          <w:docGrid w:linePitch="360"/>
          <w15:footnoteColumns w:val="1"/>
        </w:sectPr>
      </w:pPr>
      <w:r w:rsidRPr="000E5502">
        <w:t xml:space="preserve">відсутність резистентності до </w:t>
      </w:r>
      <w:proofErr w:type="spellStart"/>
      <w:r w:rsidRPr="000E5502">
        <w:t>фторхінолонів</w:t>
      </w:r>
      <w:proofErr w:type="spellEnd"/>
      <w:r w:rsidRPr="000E5502">
        <w:t>;</w:t>
      </w:r>
    </w:p>
    <w:p w14:paraId="6A8BC46E" w14:textId="77777777" w:rsidR="00B12FA5" w:rsidRPr="000E5502" w:rsidRDefault="00FB6D8F" w:rsidP="00896FBD">
      <w:pPr>
        <w:pStyle w:val="11"/>
        <w:numPr>
          <w:ilvl w:val="0"/>
          <w:numId w:val="69"/>
        </w:numPr>
        <w:tabs>
          <w:tab w:val="left" w:pos="253"/>
        </w:tabs>
        <w:spacing w:after="0"/>
        <w:ind w:left="240" w:hanging="240"/>
        <w:jc w:val="both"/>
      </w:pPr>
      <w:r w:rsidRPr="000E5502">
        <w:lastRenderedPageBreak/>
        <w:t>відсутність попереднього застосування протягом понад 1 місяця препаратів другого ряду, що використовуються в цій схемі (якщо не підтверджено чутливість до цих препаратів другого ряду);</w:t>
      </w:r>
    </w:p>
    <w:p w14:paraId="0EFBAC58" w14:textId="77777777" w:rsidR="00B12FA5" w:rsidRPr="000E5502" w:rsidRDefault="00FB6D8F" w:rsidP="00896FBD">
      <w:pPr>
        <w:pStyle w:val="11"/>
        <w:numPr>
          <w:ilvl w:val="0"/>
          <w:numId w:val="69"/>
        </w:numPr>
        <w:tabs>
          <w:tab w:val="left" w:pos="253"/>
        </w:tabs>
        <w:spacing w:after="0"/>
        <w:jc w:val="both"/>
      </w:pPr>
      <w:r w:rsidRPr="000E5502">
        <w:t>відсутність тяжких форм ПЛТБ (крім периферичної лімфаденопатії);</w:t>
      </w:r>
    </w:p>
    <w:p w14:paraId="680F7386" w14:textId="77777777" w:rsidR="00B12FA5" w:rsidRPr="000E5502" w:rsidRDefault="00FB6D8F" w:rsidP="00896FBD">
      <w:pPr>
        <w:pStyle w:val="11"/>
        <w:numPr>
          <w:ilvl w:val="0"/>
          <w:numId w:val="69"/>
        </w:numPr>
        <w:tabs>
          <w:tab w:val="left" w:pos="253"/>
        </w:tabs>
        <w:spacing w:after="0"/>
        <w:jc w:val="both"/>
      </w:pPr>
      <w:r w:rsidRPr="000E5502">
        <w:t>відсутність запущеної ТБ-хвороби (наявність каверн або двобічного ураження на РОГК);</w:t>
      </w:r>
    </w:p>
    <w:p w14:paraId="33CFC76D" w14:textId="27B102FC" w:rsidR="00B12FA5" w:rsidRPr="000E5502" w:rsidRDefault="00FB6D8F" w:rsidP="00896FBD">
      <w:pPr>
        <w:pStyle w:val="11"/>
        <w:numPr>
          <w:ilvl w:val="0"/>
          <w:numId w:val="69"/>
        </w:numPr>
        <w:tabs>
          <w:tab w:val="left" w:pos="253"/>
        </w:tabs>
        <w:ind w:left="240" w:hanging="240"/>
        <w:jc w:val="both"/>
      </w:pPr>
      <w:r w:rsidRPr="000E5502">
        <w:t xml:space="preserve">наявність мутацій як у ділянці </w:t>
      </w:r>
      <w:proofErr w:type="spellStart"/>
      <w:r w:rsidRPr="000E5502">
        <w:t>промотора</w:t>
      </w:r>
      <w:proofErr w:type="spellEnd"/>
      <w:r w:rsidRPr="000E5502">
        <w:t xml:space="preserve"> </w:t>
      </w:r>
      <w:proofErr w:type="spellStart"/>
      <w:r w:rsidRPr="000E5502">
        <w:rPr>
          <w:i/>
          <w:iCs/>
        </w:rPr>
        <w:t>inhA</w:t>
      </w:r>
      <w:proofErr w:type="spellEnd"/>
      <w:r w:rsidRPr="000E5502">
        <w:t xml:space="preserve">, так і в гені </w:t>
      </w:r>
      <w:proofErr w:type="spellStart"/>
      <w:r w:rsidRPr="000E5502">
        <w:rPr>
          <w:i/>
          <w:iCs/>
        </w:rPr>
        <w:t>katG</w:t>
      </w:r>
      <w:proofErr w:type="spellEnd"/>
      <w:r w:rsidRPr="000E5502">
        <w:t>, як визначено за допомогою LPA першого ряду (</w:t>
      </w:r>
      <w:proofErr w:type="spellStart"/>
      <w:r w:rsidRPr="000E5502">
        <w:t>MTBDRplus</w:t>
      </w:r>
      <w:proofErr w:type="spellEnd"/>
      <w:r w:rsidRPr="000E5502">
        <w:t xml:space="preserve">) в дитини або </w:t>
      </w:r>
      <w:proofErr w:type="spellStart"/>
      <w:r w:rsidRPr="000E5502">
        <w:t>підлітка</w:t>
      </w:r>
      <w:proofErr w:type="spellEnd"/>
      <w:r w:rsidRPr="000E5502">
        <w:t xml:space="preserve"> чи у їхнього найімовірнішого вихідного випадку, оскільки це передбачає, що </w:t>
      </w:r>
      <w:proofErr w:type="spellStart"/>
      <w:r w:rsidRPr="000E5502">
        <w:t>ізоніазид</w:t>
      </w:r>
      <w:proofErr w:type="spellEnd"/>
      <w:r w:rsidRPr="000E5502">
        <w:t xml:space="preserve"> у високих дозах та </w:t>
      </w:r>
      <w:proofErr w:type="spellStart"/>
      <w:r w:rsidRPr="000E5502">
        <w:t>тіоаміди</w:t>
      </w:r>
      <w:proofErr w:type="spellEnd"/>
      <w:r w:rsidRPr="000E5502">
        <w:t xml:space="preserve"> є неефективними.</w:t>
      </w:r>
    </w:p>
    <w:p w14:paraId="45228214" w14:textId="77777777" w:rsidR="00B12FA5" w:rsidRPr="000E5502" w:rsidRDefault="00FB6D8F" w:rsidP="00ED3361">
      <w:pPr>
        <w:pStyle w:val="11"/>
        <w:spacing w:line="216" w:lineRule="auto"/>
        <w:jc w:val="both"/>
      </w:pPr>
      <w:r w:rsidRPr="000E5502">
        <w:t xml:space="preserve">Дітей з діагнозом тільки резистентність до </w:t>
      </w:r>
      <w:proofErr w:type="spellStart"/>
      <w:r w:rsidRPr="000E5502">
        <w:t>рифампіцину</w:t>
      </w:r>
      <w:proofErr w:type="spellEnd"/>
      <w:r w:rsidRPr="000E5502">
        <w:t xml:space="preserve"> без подальшого ТМЧ (наприклад, дитину, </w:t>
      </w:r>
      <w:proofErr w:type="spellStart"/>
      <w:r w:rsidRPr="000E5502">
        <w:t>діагностовану</w:t>
      </w:r>
      <w:proofErr w:type="spellEnd"/>
      <w:r w:rsidRPr="000E5502">
        <w:t xml:space="preserve"> за допомогою тесту </w:t>
      </w:r>
      <w:proofErr w:type="spellStart"/>
      <w:r w:rsidRPr="000E5502">
        <w:t>Xpert</w:t>
      </w:r>
      <w:proofErr w:type="spellEnd"/>
      <w:r w:rsidRPr="000E5502">
        <w:t xml:space="preserve"> MTB/RIF або </w:t>
      </w:r>
      <w:proofErr w:type="spellStart"/>
      <w:r w:rsidRPr="000E5502">
        <w:t>Xpert</w:t>
      </w:r>
      <w:proofErr w:type="spellEnd"/>
      <w:r w:rsidRPr="000E5502">
        <w:t xml:space="preserve"> </w:t>
      </w:r>
      <w:proofErr w:type="spellStart"/>
      <w:r w:rsidRPr="000E5502">
        <w:t>Ultra</w:t>
      </w:r>
      <w:proofErr w:type="spellEnd"/>
      <w:r w:rsidRPr="000E5502">
        <w:t xml:space="preserve"> зі зразками калу, але без подальшого ТМЧ з респіраторними зразками) можна лікувати за допомогою наявних схем, що містять </w:t>
      </w:r>
      <w:proofErr w:type="spellStart"/>
      <w:r w:rsidRPr="000E5502">
        <w:t>бідаквілін</w:t>
      </w:r>
      <w:proofErr w:type="spellEnd"/>
      <w:r w:rsidRPr="000E5502">
        <w:t>.</w:t>
      </w:r>
    </w:p>
    <w:p w14:paraId="57E51F2B" w14:textId="39566D2E" w:rsidR="00B12FA5" w:rsidRPr="000E5502" w:rsidRDefault="008E1C6B" w:rsidP="00ED3361">
      <w:pPr>
        <w:pStyle w:val="11"/>
        <w:spacing w:after="320" w:line="216" w:lineRule="auto"/>
        <w:jc w:val="both"/>
      </w:pPr>
      <w:r>
        <w:rPr>
          <w:noProof/>
        </w:rPr>
        <mc:AlternateContent>
          <mc:Choice Requires="wps">
            <w:drawing>
              <wp:anchor distT="0" distB="0" distL="114300" distR="114300" simplePos="0" relativeHeight="252044800" behindDoc="1" locked="0" layoutInCell="1" allowOverlap="1" wp14:anchorId="43A75B39" wp14:editId="4FE8EB1C">
                <wp:simplePos x="0" y="0"/>
                <wp:positionH relativeFrom="column">
                  <wp:posOffset>3175</wp:posOffset>
                </wp:positionH>
                <wp:positionV relativeFrom="paragraph">
                  <wp:posOffset>416824</wp:posOffset>
                </wp:positionV>
                <wp:extent cx="3424687" cy="370936"/>
                <wp:effectExtent l="0" t="0" r="4445" b="0"/>
                <wp:wrapNone/>
                <wp:docPr id="331" name="Прямоугольник 331"/>
                <wp:cNvGraphicFramePr/>
                <a:graphic xmlns:a="http://schemas.openxmlformats.org/drawingml/2006/main">
                  <a:graphicData uri="http://schemas.microsoft.com/office/word/2010/wordprocessingShape">
                    <wps:wsp>
                      <wps:cNvSpPr/>
                      <wps:spPr>
                        <a:xfrm>
                          <a:off x="0" y="0"/>
                          <a:ext cx="3424687" cy="370936"/>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7647334" id="Прямоугольник 331" o:spid="_x0000_s1026" style="position:absolute;margin-left:.25pt;margin-top:32.8pt;width:269.65pt;height:29.2pt;z-index:-25127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" fillcolor="#fee6cd" stroked="f" strokeweight="1pt">
                <v:textbox inset="0,0,0,0"/>
              </v:rect>
            </w:pict>
          </mc:Fallback>
        </mc:AlternateContent>
      </w:r>
      <w:r w:rsidR="00FB6D8F" w:rsidRPr="000E5502">
        <w:t xml:space="preserve">Стандартизована коротша цілковито пероральна схема, що містить </w:t>
      </w:r>
      <w:proofErr w:type="spellStart"/>
      <w:r w:rsidR="00FB6D8F" w:rsidRPr="000E5502">
        <w:t>бедаквілін</w:t>
      </w:r>
      <w:proofErr w:type="spellEnd"/>
      <w:r w:rsidR="00FB6D8F" w:rsidRPr="000E5502">
        <w:t>, резюмується таким чином:</w:t>
      </w:r>
    </w:p>
    <w:p w14:paraId="0BE98FAA" w14:textId="4349323D" w:rsidR="00B12FA5" w:rsidRPr="000E5502" w:rsidRDefault="00FB6D8F" w:rsidP="00ED3361">
      <w:pPr>
        <w:pStyle w:val="11"/>
        <w:spacing w:after="540" w:line="216" w:lineRule="auto"/>
        <w:ind w:firstLine="240"/>
        <w:jc w:val="both"/>
      </w:pPr>
      <w:r w:rsidRPr="000E5502">
        <w:t xml:space="preserve">4-6 </w:t>
      </w:r>
      <w:proofErr w:type="spellStart"/>
      <w:r w:rsidRPr="000E5502">
        <w:t>Bdq</w:t>
      </w:r>
      <w:proofErr w:type="spellEnd"/>
      <w:r w:rsidRPr="000E5502">
        <w:t xml:space="preserve"> (6) - </w:t>
      </w:r>
      <w:proofErr w:type="spellStart"/>
      <w:r w:rsidRPr="000E5502">
        <w:t>Lfx</w:t>
      </w:r>
      <w:proofErr w:type="spellEnd"/>
      <w:r w:rsidRPr="000E5502">
        <w:t xml:space="preserve"> - </w:t>
      </w:r>
      <w:proofErr w:type="spellStart"/>
      <w:r w:rsidRPr="000E5502">
        <w:t>Cfz</w:t>
      </w:r>
      <w:proofErr w:type="spellEnd"/>
      <w:r w:rsidRPr="000E5502">
        <w:t xml:space="preserve"> - Z - E - </w:t>
      </w:r>
      <w:proofErr w:type="spellStart"/>
      <w:r w:rsidRPr="000E5502">
        <w:t>H</w:t>
      </w:r>
      <w:r w:rsidR="00597B8C" w:rsidRPr="00597B8C">
        <w:rPr>
          <w:vertAlign w:val="superscript"/>
        </w:rPr>
        <w:t>h</w:t>
      </w:r>
      <w:proofErr w:type="spellEnd"/>
      <w:r w:rsidRPr="000E5502">
        <w:t xml:space="preserve"> - </w:t>
      </w:r>
      <w:proofErr w:type="spellStart"/>
      <w:r w:rsidRPr="000E5502">
        <w:t>Eto</w:t>
      </w:r>
      <w:proofErr w:type="spellEnd"/>
      <w:r w:rsidRPr="000E5502">
        <w:t xml:space="preserve">/5 </w:t>
      </w:r>
      <w:proofErr w:type="spellStart"/>
      <w:r w:rsidRPr="000E5502">
        <w:t>Lf</w:t>
      </w:r>
      <w:proofErr w:type="spellEnd"/>
      <w:r w:rsidR="00597B8C">
        <w:rPr>
          <w:lang w:val="en-US"/>
        </w:rPr>
        <w:t>x</w:t>
      </w:r>
      <w:r w:rsidRPr="000E5502">
        <w:t xml:space="preserve"> - </w:t>
      </w:r>
      <w:proofErr w:type="spellStart"/>
      <w:r w:rsidRPr="000E5502">
        <w:t>Cfz</w:t>
      </w:r>
      <w:proofErr w:type="spellEnd"/>
      <w:r w:rsidRPr="000E5502">
        <w:t xml:space="preserve"> - Z - E</w:t>
      </w:r>
    </w:p>
    <w:p w14:paraId="1A391479" w14:textId="77777777" w:rsidR="00B12FA5" w:rsidRPr="000E5502" w:rsidRDefault="00FB6D8F" w:rsidP="00ED3361">
      <w:pPr>
        <w:pStyle w:val="11"/>
        <w:spacing w:after="320" w:line="216" w:lineRule="auto"/>
        <w:jc w:val="both"/>
      </w:pPr>
      <w:r w:rsidRPr="000E5502">
        <w:t xml:space="preserve">Схема докладно показано на </w:t>
      </w:r>
      <w:hyperlink w:anchor="bookmark116" w:tooltip="Поточний документ">
        <w:r w:rsidRPr="000E5502">
          <w:rPr>
            <w:color w:val="F99D22"/>
          </w:rPr>
          <w:t>рисунку 5.2</w:t>
        </w:r>
      </w:hyperlink>
      <w:r w:rsidRPr="000E5502">
        <w:t>.</w:t>
      </w:r>
    </w:p>
    <w:p w14:paraId="1AD323C7" w14:textId="528EE20D" w:rsidR="00B12FA5" w:rsidRPr="000E5502" w:rsidRDefault="00694D7F" w:rsidP="00597B8C">
      <w:pPr>
        <w:pStyle w:val="ab"/>
        <w:spacing w:after="240" w:line="216" w:lineRule="auto"/>
        <w:rPr>
          <w:sz w:val="20"/>
          <w:szCs w:val="20"/>
        </w:rPr>
      </w:pPr>
      <w:bookmarkStart w:id="124" w:name="bookmark116"/>
      <w:r w:rsidRPr="000E5502">
        <w:rPr>
          <w:b/>
          <w:bCs/>
          <w:noProof/>
          <w:color w:val="636466"/>
          <w:sz w:val="20"/>
          <w:szCs w:val="20"/>
          <w:lang w:eastAsia="uk-UA" w:bidi="ar-SA"/>
        </w:rPr>
        <mc:AlternateContent>
          <mc:Choice Requires="wps">
            <w:drawing>
              <wp:anchor distT="0" distB="0" distL="114300" distR="114300" simplePos="0" relativeHeight="251535872" behindDoc="0" locked="0" layoutInCell="1" allowOverlap="1" wp14:anchorId="58F5369D" wp14:editId="7CF2379D">
                <wp:simplePos x="0" y="0"/>
                <wp:positionH relativeFrom="margin">
                  <wp:align>left</wp:align>
                </wp:positionH>
                <wp:positionV relativeFrom="paragraph">
                  <wp:posOffset>352292</wp:posOffset>
                </wp:positionV>
                <wp:extent cx="1478280" cy="238984"/>
                <wp:effectExtent l="0" t="0" r="26670" b="27940"/>
                <wp:wrapNone/>
                <wp:docPr id="196" name="Прямоугольник 196"/>
                <wp:cNvGraphicFramePr/>
                <a:graphic xmlns:a="http://schemas.openxmlformats.org/drawingml/2006/main">
                  <a:graphicData uri="http://schemas.microsoft.com/office/word/2010/wordprocessingShape">
                    <wps:wsp>
                      <wps:cNvSpPr/>
                      <wps:spPr>
                        <a:xfrm>
                          <a:off x="0" y="0"/>
                          <a:ext cx="1478280" cy="2389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743CBB" w14:textId="77777777" w:rsidR="0028591B" w:rsidRPr="000B3762" w:rsidRDefault="0028591B" w:rsidP="00694D7F">
                            <w:pPr>
                              <w:jc w:val="right"/>
                              <w:rPr>
                                <w:rFonts w:ascii="Segoe UI" w:hAnsi="Segoe UI"/>
                                <w:b/>
                                <w:sz w:val="18"/>
                              </w:rPr>
                            </w:pPr>
                            <w:r w:rsidRPr="000B3762">
                              <w:rPr>
                                <w:rFonts w:ascii="Segoe UI" w:hAnsi="Segoe UI"/>
                                <w:b/>
                                <w:sz w:val="18"/>
                              </w:rPr>
                              <w:t>Місяць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5369D" id="Прямоугольник 196" o:spid="_x0000_s1237" style="position:absolute;margin-left:0;margin-top:27.75pt;width:116.4pt;height:18.8pt;z-index:25153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" fillcolor="white [3201]" strokecolor="white [3212]" strokeweight="1pt">
                <v:textbox>
                  <w:txbxContent>
                    <w:p w14:paraId="54743CBB" w14:textId="77777777" w:rsidR="0028591B" w:rsidRPr="000B3762" w:rsidRDefault="0028591B" w:rsidP="00694D7F">
                      <w:pPr>
                        <w:jc w:val="right"/>
                        <w:rPr>
                          <w:rFonts w:ascii="Segoe UI" w:hAnsi="Segoe UI"/>
                          <w:b/>
                          <w:sz w:val="18"/>
                        </w:rPr>
                      </w:pPr>
                      <w:r w:rsidRPr="000B3762">
                        <w:rPr>
                          <w:rFonts w:ascii="Segoe UI" w:hAnsi="Segoe UI"/>
                          <w:b/>
                          <w:sz w:val="18"/>
                        </w:rPr>
                        <w:t>Місяць</w:t>
                      </w:r>
                    </w:p>
                  </w:txbxContent>
                </v:textbox>
                <w10:wrap anchorx="margin"/>
              </v:rect>
            </w:pict>
          </mc:Fallback>
        </mc:AlternateContent>
      </w:r>
      <w:r w:rsidR="00FB6D8F" w:rsidRPr="000E5502">
        <w:rPr>
          <w:b/>
          <w:bCs/>
          <w:color w:val="636466"/>
          <w:sz w:val="20"/>
          <w:szCs w:val="20"/>
        </w:rPr>
        <w:t xml:space="preserve">Рисунок 5.2. Протитуберкульозні препарати та тривалість лікування стандартизованою коротшою цілковито пероральною схемою, що містить </w:t>
      </w:r>
      <w:proofErr w:type="spellStart"/>
      <w:r w:rsidR="00FB6D8F" w:rsidRPr="000E5502">
        <w:rPr>
          <w:b/>
          <w:bCs/>
          <w:color w:val="636466"/>
          <w:sz w:val="20"/>
          <w:szCs w:val="20"/>
        </w:rPr>
        <w:t>бедаквілін</w:t>
      </w:r>
      <w:bookmarkEnd w:id="124"/>
      <w:proofErr w:type="spellEnd"/>
    </w:p>
    <w:p w14:paraId="31103726" w14:textId="4E82EE34" w:rsidR="00B12FA5" w:rsidRPr="000B3762" w:rsidRDefault="00597B8C" w:rsidP="00ED3361">
      <w:pPr>
        <w:spacing w:line="216" w:lineRule="auto"/>
        <w:jc w:val="center"/>
        <w:rPr>
          <w:rFonts w:ascii="Segoe UI" w:hAnsi="Segoe UI"/>
          <w:sz w:val="2"/>
          <w:szCs w:val="2"/>
        </w:rPr>
      </w:pPr>
      <w:r w:rsidRPr="000E5502">
        <w:rPr>
          <w:noProof/>
          <w:lang w:eastAsia="uk-UA" w:bidi="ar-SA"/>
        </w:rPr>
        <mc:AlternateContent>
          <mc:Choice Requires="wps">
            <w:drawing>
              <wp:anchor distT="0" distB="0" distL="114300" distR="114300" simplePos="0" relativeHeight="251534848" behindDoc="0" locked="0" layoutInCell="1" allowOverlap="1" wp14:anchorId="09F93E51" wp14:editId="110524ED">
                <wp:simplePos x="0" y="0"/>
                <wp:positionH relativeFrom="margin">
                  <wp:posOffset>-125730</wp:posOffset>
                </wp:positionH>
                <wp:positionV relativeFrom="paragraph">
                  <wp:posOffset>119809</wp:posOffset>
                </wp:positionV>
                <wp:extent cx="1781810" cy="2204074"/>
                <wp:effectExtent l="0" t="0" r="0" b="0"/>
                <wp:wrapNone/>
                <wp:docPr id="194" name="Прямоугольник 194"/>
                <wp:cNvGraphicFramePr/>
                <a:graphic xmlns:a="http://schemas.openxmlformats.org/drawingml/2006/main">
                  <a:graphicData uri="http://schemas.microsoft.com/office/word/2010/wordprocessingShape">
                    <wps:wsp>
                      <wps:cNvSpPr/>
                      <wps:spPr>
                        <a:xfrm>
                          <a:off x="0" y="0"/>
                          <a:ext cx="1781810" cy="220407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tbl>
                            <w:tblPr>
                              <w:tblStyle w:val="af6"/>
                              <w:tblW w:w="0" w:type="auto"/>
                              <w:tblInd w:w="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354"/>
                            </w:tblGrid>
                            <w:tr w:rsidR="00597B8C" w:rsidRPr="00597B8C" w14:paraId="6D511587" w14:textId="77777777" w:rsidTr="00597B8C">
                              <w:trPr>
                                <w:trHeight w:val="423"/>
                              </w:trPr>
                              <w:tc>
                                <w:tcPr>
                                  <w:tcW w:w="2354" w:type="dxa"/>
                                  <w:shd w:val="clear" w:color="auto" w:fill="FFFFFF" w:themeFill="background1"/>
                                  <w:vAlign w:val="center"/>
                                </w:tcPr>
                                <w:p w14:paraId="29C7B3FF"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Бедаквілін</w:t>
                                  </w:r>
                                  <w:proofErr w:type="spellEnd"/>
                                </w:p>
                              </w:tc>
                            </w:tr>
                            <w:tr w:rsidR="00597B8C" w:rsidRPr="00597B8C" w14:paraId="3F26C4E1" w14:textId="77777777" w:rsidTr="00597B8C">
                              <w:trPr>
                                <w:trHeight w:val="430"/>
                              </w:trPr>
                              <w:tc>
                                <w:tcPr>
                                  <w:tcW w:w="2354" w:type="dxa"/>
                                  <w:shd w:val="clear" w:color="auto" w:fill="FFFFFF" w:themeFill="background1"/>
                                  <w:vAlign w:val="center"/>
                                </w:tcPr>
                                <w:p w14:paraId="5AB3CF5B"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Високі</w:t>
                                  </w:r>
                                  <w:proofErr w:type="spellEnd"/>
                                  <w:r w:rsidRPr="00597B8C">
                                    <w:rPr>
                                      <w:rFonts w:ascii="Segoe UI" w:hAnsi="Segoe UI" w:cs="Segoe UI"/>
                                      <w:sz w:val="20"/>
                                      <w:szCs w:val="20"/>
                                      <w:lang w:val="ru-RU"/>
                                    </w:rPr>
                                    <w:t xml:space="preserve"> </w:t>
                                  </w:r>
                                  <w:proofErr w:type="spellStart"/>
                                  <w:r w:rsidRPr="00597B8C">
                                    <w:rPr>
                                      <w:rFonts w:ascii="Segoe UI" w:hAnsi="Segoe UI" w:cs="Segoe UI"/>
                                      <w:sz w:val="20"/>
                                      <w:szCs w:val="20"/>
                                      <w:lang w:val="ru-RU"/>
                                    </w:rPr>
                                    <w:t>дози</w:t>
                                  </w:r>
                                  <w:proofErr w:type="spellEnd"/>
                                  <w:r w:rsidRPr="00597B8C">
                                    <w:rPr>
                                      <w:rFonts w:ascii="Segoe UI" w:hAnsi="Segoe UI" w:cs="Segoe UI"/>
                                      <w:sz w:val="20"/>
                                      <w:szCs w:val="20"/>
                                      <w:lang w:val="ru-RU"/>
                                    </w:rPr>
                                    <w:t xml:space="preserve"> </w:t>
                                  </w:r>
                                  <w:proofErr w:type="spellStart"/>
                                  <w:r w:rsidRPr="00597B8C">
                                    <w:rPr>
                                      <w:rFonts w:ascii="Segoe UI" w:hAnsi="Segoe UI" w:cs="Segoe UI"/>
                                      <w:sz w:val="20"/>
                                      <w:szCs w:val="20"/>
                                      <w:lang w:val="ru-RU"/>
                                    </w:rPr>
                                    <w:t>ізоніазиду</w:t>
                                  </w:r>
                                  <w:proofErr w:type="spellEnd"/>
                                </w:p>
                              </w:tc>
                            </w:tr>
                            <w:tr w:rsidR="00597B8C" w:rsidRPr="00597B8C" w14:paraId="52AF47D8" w14:textId="77777777" w:rsidTr="00597B8C">
                              <w:trPr>
                                <w:trHeight w:val="636"/>
                              </w:trPr>
                              <w:tc>
                                <w:tcPr>
                                  <w:tcW w:w="2354" w:type="dxa"/>
                                  <w:shd w:val="clear" w:color="auto" w:fill="FFFFFF" w:themeFill="background1"/>
                                  <w:vAlign w:val="center"/>
                                </w:tcPr>
                                <w:p w14:paraId="4D5BB804"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Етатіомід</w:t>
                                  </w:r>
                                  <w:proofErr w:type="spellEnd"/>
                                  <w:r w:rsidRPr="00597B8C">
                                    <w:rPr>
                                      <w:rFonts w:ascii="Segoe UI" w:hAnsi="Segoe UI" w:cs="Segoe UI"/>
                                      <w:sz w:val="20"/>
                                      <w:szCs w:val="20"/>
                                      <w:lang w:val="ru-RU"/>
                                    </w:rPr>
                                    <w:t>/</w:t>
                                  </w:r>
                                  <w:proofErr w:type="spellStart"/>
                                  <w:r w:rsidRPr="00597B8C">
                                    <w:rPr>
                                      <w:rFonts w:ascii="Segoe UI" w:hAnsi="Segoe UI" w:cs="Segoe UI"/>
                                      <w:sz w:val="20"/>
                                      <w:szCs w:val="20"/>
                                      <w:lang w:val="ru-RU"/>
                                    </w:rPr>
                                    <w:t>протатіомід</w:t>
                                  </w:r>
                                  <w:proofErr w:type="spellEnd"/>
                                </w:p>
                              </w:tc>
                            </w:tr>
                            <w:tr w:rsidR="00597B8C" w:rsidRPr="00597B8C" w14:paraId="7F5B02C9" w14:textId="77777777" w:rsidTr="00597B8C">
                              <w:trPr>
                                <w:trHeight w:val="433"/>
                              </w:trPr>
                              <w:tc>
                                <w:tcPr>
                                  <w:tcW w:w="2354" w:type="dxa"/>
                                  <w:shd w:val="clear" w:color="auto" w:fill="FFFFFF" w:themeFill="background1"/>
                                  <w:vAlign w:val="center"/>
                                </w:tcPr>
                                <w:p w14:paraId="296413DE"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Левофлоксацин</w:t>
                                  </w:r>
                                  <w:proofErr w:type="spellEnd"/>
                                </w:p>
                              </w:tc>
                            </w:tr>
                            <w:tr w:rsidR="00597B8C" w:rsidRPr="00597B8C" w14:paraId="0EB5411C" w14:textId="77777777" w:rsidTr="00597B8C">
                              <w:trPr>
                                <w:trHeight w:val="416"/>
                              </w:trPr>
                              <w:tc>
                                <w:tcPr>
                                  <w:tcW w:w="2354" w:type="dxa"/>
                                  <w:shd w:val="clear" w:color="auto" w:fill="FFFFFF" w:themeFill="background1"/>
                                  <w:vAlign w:val="center"/>
                                </w:tcPr>
                                <w:p w14:paraId="6186E2BC"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Клофазимін</w:t>
                                  </w:r>
                                  <w:proofErr w:type="spellEnd"/>
                                </w:p>
                              </w:tc>
                            </w:tr>
                            <w:tr w:rsidR="00597B8C" w:rsidRPr="00597B8C" w14:paraId="4CE79F3F" w14:textId="77777777" w:rsidTr="00597B8C">
                              <w:trPr>
                                <w:trHeight w:val="430"/>
                              </w:trPr>
                              <w:tc>
                                <w:tcPr>
                                  <w:tcW w:w="2354" w:type="dxa"/>
                                  <w:shd w:val="clear" w:color="auto" w:fill="FFFFFF" w:themeFill="background1"/>
                                  <w:vAlign w:val="center"/>
                                </w:tcPr>
                                <w:p w14:paraId="5A8F777B"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Піразимід</w:t>
                                  </w:r>
                                  <w:proofErr w:type="spellEnd"/>
                                </w:p>
                              </w:tc>
                            </w:tr>
                            <w:tr w:rsidR="00597B8C" w:rsidRPr="00597B8C" w14:paraId="4473CAA1" w14:textId="77777777" w:rsidTr="00597B8C">
                              <w:trPr>
                                <w:trHeight w:val="416"/>
                              </w:trPr>
                              <w:tc>
                                <w:tcPr>
                                  <w:tcW w:w="2354" w:type="dxa"/>
                                  <w:shd w:val="clear" w:color="auto" w:fill="FFFFFF" w:themeFill="background1"/>
                                  <w:vAlign w:val="center"/>
                                </w:tcPr>
                                <w:p w14:paraId="6CD50D80"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Етамбутол</w:t>
                                  </w:r>
                                  <w:proofErr w:type="spellEnd"/>
                                </w:p>
                              </w:tc>
                            </w:tr>
                          </w:tbl>
                          <w:p w14:paraId="061D71BD" w14:textId="02E86DC4" w:rsidR="0028591B" w:rsidRPr="00597B8C" w:rsidRDefault="0028591B" w:rsidP="00597B8C">
                            <w:pPr>
                              <w:rPr>
                                <w:rFonts w:ascii="Segoe UI" w:hAnsi="Segoe UI" w:cs="Segoe UI"/>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93E51" id="Прямоугольник 194" o:spid="_x0000_s1238" style="position:absolute;left:0;text-align:left;margin-left:-9.9pt;margin-top:9.45pt;width:140.3pt;height:173.5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" filled="f" stroked="f" strokeweight="1pt">
                <v:textbox>
                  <w:txbxContent>
                    <w:tbl>
                      <w:tblPr>
                        <w:tblStyle w:val="af6"/>
                        <w:tblW w:w="0" w:type="auto"/>
                        <w:tblInd w:w="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354"/>
                      </w:tblGrid>
                      <w:tr w:rsidR="00597B8C" w:rsidRPr="00597B8C" w14:paraId="6D511587" w14:textId="77777777" w:rsidTr="00597B8C">
                        <w:trPr>
                          <w:trHeight w:val="423"/>
                        </w:trPr>
                        <w:tc>
                          <w:tcPr>
                            <w:tcW w:w="2354" w:type="dxa"/>
                            <w:shd w:val="clear" w:color="auto" w:fill="FFFFFF" w:themeFill="background1"/>
                            <w:vAlign w:val="center"/>
                          </w:tcPr>
                          <w:p w14:paraId="29C7B3FF"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Бедаквілін</w:t>
                            </w:r>
                            <w:proofErr w:type="spellEnd"/>
                          </w:p>
                        </w:tc>
                      </w:tr>
                      <w:tr w:rsidR="00597B8C" w:rsidRPr="00597B8C" w14:paraId="3F26C4E1" w14:textId="77777777" w:rsidTr="00597B8C">
                        <w:trPr>
                          <w:trHeight w:val="430"/>
                        </w:trPr>
                        <w:tc>
                          <w:tcPr>
                            <w:tcW w:w="2354" w:type="dxa"/>
                            <w:shd w:val="clear" w:color="auto" w:fill="FFFFFF" w:themeFill="background1"/>
                            <w:vAlign w:val="center"/>
                          </w:tcPr>
                          <w:p w14:paraId="5AB3CF5B"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Високі</w:t>
                            </w:r>
                            <w:proofErr w:type="spellEnd"/>
                            <w:r w:rsidRPr="00597B8C">
                              <w:rPr>
                                <w:rFonts w:ascii="Segoe UI" w:hAnsi="Segoe UI" w:cs="Segoe UI"/>
                                <w:sz w:val="20"/>
                                <w:szCs w:val="20"/>
                                <w:lang w:val="ru-RU"/>
                              </w:rPr>
                              <w:t xml:space="preserve"> </w:t>
                            </w:r>
                            <w:proofErr w:type="spellStart"/>
                            <w:r w:rsidRPr="00597B8C">
                              <w:rPr>
                                <w:rFonts w:ascii="Segoe UI" w:hAnsi="Segoe UI" w:cs="Segoe UI"/>
                                <w:sz w:val="20"/>
                                <w:szCs w:val="20"/>
                                <w:lang w:val="ru-RU"/>
                              </w:rPr>
                              <w:t>дози</w:t>
                            </w:r>
                            <w:proofErr w:type="spellEnd"/>
                            <w:r w:rsidRPr="00597B8C">
                              <w:rPr>
                                <w:rFonts w:ascii="Segoe UI" w:hAnsi="Segoe UI" w:cs="Segoe UI"/>
                                <w:sz w:val="20"/>
                                <w:szCs w:val="20"/>
                                <w:lang w:val="ru-RU"/>
                              </w:rPr>
                              <w:t xml:space="preserve"> </w:t>
                            </w:r>
                            <w:proofErr w:type="spellStart"/>
                            <w:r w:rsidRPr="00597B8C">
                              <w:rPr>
                                <w:rFonts w:ascii="Segoe UI" w:hAnsi="Segoe UI" w:cs="Segoe UI"/>
                                <w:sz w:val="20"/>
                                <w:szCs w:val="20"/>
                                <w:lang w:val="ru-RU"/>
                              </w:rPr>
                              <w:t>ізоніазиду</w:t>
                            </w:r>
                            <w:proofErr w:type="spellEnd"/>
                          </w:p>
                        </w:tc>
                      </w:tr>
                      <w:tr w:rsidR="00597B8C" w:rsidRPr="00597B8C" w14:paraId="52AF47D8" w14:textId="77777777" w:rsidTr="00597B8C">
                        <w:trPr>
                          <w:trHeight w:val="636"/>
                        </w:trPr>
                        <w:tc>
                          <w:tcPr>
                            <w:tcW w:w="2354" w:type="dxa"/>
                            <w:shd w:val="clear" w:color="auto" w:fill="FFFFFF" w:themeFill="background1"/>
                            <w:vAlign w:val="center"/>
                          </w:tcPr>
                          <w:p w14:paraId="4D5BB804"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Етатіомід</w:t>
                            </w:r>
                            <w:proofErr w:type="spellEnd"/>
                            <w:r w:rsidRPr="00597B8C">
                              <w:rPr>
                                <w:rFonts w:ascii="Segoe UI" w:hAnsi="Segoe UI" w:cs="Segoe UI"/>
                                <w:sz w:val="20"/>
                                <w:szCs w:val="20"/>
                                <w:lang w:val="ru-RU"/>
                              </w:rPr>
                              <w:t>/</w:t>
                            </w:r>
                            <w:proofErr w:type="spellStart"/>
                            <w:r w:rsidRPr="00597B8C">
                              <w:rPr>
                                <w:rFonts w:ascii="Segoe UI" w:hAnsi="Segoe UI" w:cs="Segoe UI"/>
                                <w:sz w:val="20"/>
                                <w:szCs w:val="20"/>
                                <w:lang w:val="ru-RU"/>
                              </w:rPr>
                              <w:t>протатіомід</w:t>
                            </w:r>
                            <w:proofErr w:type="spellEnd"/>
                          </w:p>
                        </w:tc>
                      </w:tr>
                      <w:tr w:rsidR="00597B8C" w:rsidRPr="00597B8C" w14:paraId="7F5B02C9" w14:textId="77777777" w:rsidTr="00597B8C">
                        <w:trPr>
                          <w:trHeight w:val="433"/>
                        </w:trPr>
                        <w:tc>
                          <w:tcPr>
                            <w:tcW w:w="2354" w:type="dxa"/>
                            <w:shd w:val="clear" w:color="auto" w:fill="FFFFFF" w:themeFill="background1"/>
                            <w:vAlign w:val="center"/>
                          </w:tcPr>
                          <w:p w14:paraId="296413DE"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Левофлоксацин</w:t>
                            </w:r>
                            <w:proofErr w:type="spellEnd"/>
                          </w:p>
                        </w:tc>
                      </w:tr>
                      <w:tr w:rsidR="00597B8C" w:rsidRPr="00597B8C" w14:paraId="0EB5411C" w14:textId="77777777" w:rsidTr="00597B8C">
                        <w:trPr>
                          <w:trHeight w:val="416"/>
                        </w:trPr>
                        <w:tc>
                          <w:tcPr>
                            <w:tcW w:w="2354" w:type="dxa"/>
                            <w:shd w:val="clear" w:color="auto" w:fill="FFFFFF" w:themeFill="background1"/>
                            <w:vAlign w:val="center"/>
                          </w:tcPr>
                          <w:p w14:paraId="6186E2BC"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Клофазимін</w:t>
                            </w:r>
                            <w:proofErr w:type="spellEnd"/>
                          </w:p>
                        </w:tc>
                      </w:tr>
                      <w:tr w:rsidR="00597B8C" w:rsidRPr="00597B8C" w14:paraId="4CE79F3F" w14:textId="77777777" w:rsidTr="00597B8C">
                        <w:trPr>
                          <w:trHeight w:val="430"/>
                        </w:trPr>
                        <w:tc>
                          <w:tcPr>
                            <w:tcW w:w="2354" w:type="dxa"/>
                            <w:shd w:val="clear" w:color="auto" w:fill="FFFFFF" w:themeFill="background1"/>
                            <w:vAlign w:val="center"/>
                          </w:tcPr>
                          <w:p w14:paraId="5A8F777B"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Піразимід</w:t>
                            </w:r>
                            <w:proofErr w:type="spellEnd"/>
                          </w:p>
                        </w:tc>
                      </w:tr>
                      <w:tr w:rsidR="00597B8C" w:rsidRPr="00597B8C" w14:paraId="4473CAA1" w14:textId="77777777" w:rsidTr="00597B8C">
                        <w:trPr>
                          <w:trHeight w:val="416"/>
                        </w:trPr>
                        <w:tc>
                          <w:tcPr>
                            <w:tcW w:w="2354" w:type="dxa"/>
                            <w:shd w:val="clear" w:color="auto" w:fill="FFFFFF" w:themeFill="background1"/>
                            <w:vAlign w:val="center"/>
                          </w:tcPr>
                          <w:p w14:paraId="6CD50D80" w14:textId="77777777" w:rsidR="00597B8C" w:rsidRPr="00597B8C" w:rsidRDefault="00597B8C" w:rsidP="00597B8C">
                            <w:pPr>
                              <w:jc w:val="right"/>
                              <w:rPr>
                                <w:rFonts w:ascii="Segoe UI" w:hAnsi="Segoe UI" w:cs="Segoe UI"/>
                                <w:sz w:val="20"/>
                                <w:szCs w:val="20"/>
                                <w:lang w:val="ru-RU"/>
                              </w:rPr>
                            </w:pPr>
                            <w:proofErr w:type="spellStart"/>
                            <w:r w:rsidRPr="00597B8C">
                              <w:rPr>
                                <w:rFonts w:ascii="Segoe UI" w:hAnsi="Segoe UI" w:cs="Segoe UI"/>
                                <w:sz w:val="20"/>
                                <w:szCs w:val="20"/>
                                <w:lang w:val="ru-RU"/>
                              </w:rPr>
                              <w:t>Етамбутол</w:t>
                            </w:r>
                            <w:proofErr w:type="spellEnd"/>
                          </w:p>
                        </w:tc>
                      </w:tr>
                    </w:tbl>
                    <w:p w14:paraId="061D71BD" w14:textId="02E86DC4" w:rsidR="0028591B" w:rsidRPr="00597B8C" w:rsidRDefault="0028591B" w:rsidP="00597B8C">
                      <w:pPr>
                        <w:rPr>
                          <w:rFonts w:ascii="Segoe UI" w:hAnsi="Segoe UI" w:cs="Segoe UI"/>
                          <w:sz w:val="20"/>
                          <w:szCs w:val="20"/>
                          <w:lang w:val="ru-RU"/>
                        </w:rPr>
                      </w:pPr>
                    </w:p>
                  </w:txbxContent>
                </v:textbox>
                <w10:wrap anchorx="margin"/>
              </v:rect>
            </w:pict>
          </mc:Fallback>
        </mc:AlternateContent>
      </w:r>
      <w:r w:rsidR="00FB6D8F" w:rsidRPr="000B3762">
        <w:rPr>
          <w:rFonts w:ascii="Segoe UI" w:hAnsi="Segoe UI"/>
          <w:noProof/>
          <w:lang w:eastAsia="uk-UA" w:bidi="ar-SA"/>
        </w:rPr>
        <w:drawing>
          <wp:inline distT="0" distB="0" distL="0" distR="0" wp14:anchorId="3CDB36CE" wp14:editId="42FF36C5">
            <wp:extent cx="5767070" cy="2267585"/>
            <wp:effectExtent l="0" t="0" r="5080" b="0"/>
            <wp:docPr id="365" name="Picut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206"/>
                    <a:stretch/>
                  </pic:blipFill>
                  <pic:spPr>
                    <a:xfrm>
                      <a:off x="0" y="0"/>
                      <a:ext cx="5767070" cy="2267585"/>
                    </a:xfrm>
                    <a:prstGeom prst="rect">
                      <a:avLst/>
                    </a:prstGeom>
                  </pic:spPr>
                </pic:pic>
              </a:graphicData>
            </a:graphic>
          </wp:inline>
        </w:drawing>
      </w:r>
    </w:p>
    <w:p w14:paraId="56208CF0" w14:textId="26EEB853" w:rsidR="00B12FA5" w:rsidRPr="000E5502" w:rsidRDefault="00597B8C" w:rsidP="00597B8C">
      <w:pPr>
        <w:pStyle w:val="ab"/>
        <w:spacing w:before="120" w:after="60" w:line="216" w:lineRule="auto"/>
      </w:pPr>
      <w:r>
        <w:rPr>
          <w:color w:val="FBB35C"/>
        </w:rPr>
        <w:sym w:font="Wingdings" w:char="F06E"/>
      </w:r>
      <w:r w:rsidR="00FB6D8F" w:rsidRPr="000E5502">
        <w:rPr>
          <w:color w:val="FBB35C"/>
        </w:rPr>
        <w:t xml:space="preserve"> </w:t>
      </w:r>
      <w:r w:rsidR="00FB6D8F" w:rsidRPr="000E5502">
        <w:t>Помаранчевий — стандартизований курс лікування МР/Риф ТБ.</w:t>
      </w:r>
    </w:p>
    <w:p w14:paraId="39CBAEC0" w14:textId="59356A19" w:rsidR="00B12FA5" w:rsidRPr="000E5502" w:rsidRDefault="00597B8C" w:rsidP="00ED3361">
      <w:pPr>
        <w:pStyle w:val="ab"/>
        <w:spacing w:line="216" w:lineRule="auto"/>
      </w:pPr>
      <w:r w:rsidRPr="00597B8C">
        <w:rPr>
          <w:color w:val="4577BA"/>
        </w:rPr>
        <w:sym w:font="Wingdings" w:char="F06E"/>
      </w:r>
      <w:r w:rsidR="00FB6D8F" w:rsidRPr="000E5502">
        <w:rPr>
          <w:color w:val="4577BA"/>
        </w:rPr>
        <w:t xml:space="preserve"> </w:t>
      </w:r>
      <w:r w:rsidR="00FB6D8F" w:rsidRPr="000E5502">
        <w:t>Синій — додані місяці, якщо після 4 місяців лікування все ще позитивний мазок/</w:t>
      </w:r>
      <w:r w:rsidR="008A3A41" w:rsidRPr="000E5502">
        <w:t>посів</w:t>
      </w:r>
      <w:r w:rsidR="00FB6D8F" w:rsidRPr="000E5502">
        <w:t>.</w:t>
      </w:r>
    </w:p>
    <w:p w14:paraId="55FBD43D" w14:textId="77777777" w:rsidR="00B12FA5" w:rsidRPr="000B3762" w:rsidRDefault="00B12FA5" w:rsidP="00597B8C">
      <w:pPr>
        <w:spacing w:after="120" w:line="216" w:lineRule="auto"/>
        <w:rPr>
          <w:rFonts w:ascii="Segoe UI" w:hAnsi="Segoe UI"/>
        </w:rPr>
      </w:pPr>
    </w:p>
    <w:p w14:paraId="390A15DB" w14:textId="77777777" w:rsidR="00B12FA5" w:rsidRPr="000E5502" w:rsidRDefault="00FB6D8F" w:rsidP="00ED3361">
      <w:pPr>
        <w:pStyle w:val="11"/>
        <w:spacing w:line="216" w:lineRule="auto"/>
        <w:jc w:val="both"/>
      </w:pPr>
      <w:r w:rsidRPr="000E5502">
        <w:t xml:space="preserve">Препарати, що використовуються в стандартизованій цілковито пероральній схемі, що містить </w:t>
      </w:r>
      <w:proofErr w:type="spellStart"/>
      <w:r w:rsidRPr="000E5502">
        <w:t>бедаквілін</w:t>
      </w:r>
      <w:proofErr w:type="spellEnd"/>
      <w:r w:rsidRPr="000E5502">
        <w:t xml:space="preserve">, протягом багатьох років входили до складу схем лікування МР/Риф ТБ в подібних комбінаціях для дорослих і дітей, за винятком </w:t>
      </w:r>
      <w:proofErr w:type="spellStart"/>
      <w:r w:rsidRPr="000E5502">
        <w:t>бедаквіліну</w:t>
      </w:r>
      <w:proofErr w:type="spellEnd"/>
      <w:r w:rsidRPr="000E5502">
        <w:t xml:space="preserve">, який вперше був рекомендований для застосування в дорослих у 2016 році та в дітей віком понад 6 років у 2019 році. Пов'язані з ним побічні реакції широко описані </w:t>
      </w:r>
      <w:r w:rsidRPr="000E5502">
        <w:rPr>
          <w:i/>
          <w:iCs/>
        </w:rPr>
        <w:t>(116)</w:t>
      </w:r>
      <w:r w:rsidRPr="000E5502">
        <w:t xml:space="preserve">, а дози визначені (див. </w:t>
      </w:r>
      <w:hyperlink w:anchor="bookmark198" w:tooltip="Поточний документ">
        <w:r w:rsidRPr="000E5502">
          <w:rPr>
            <w:color w:val="F99D22"/>
          </w:rPr>
          <w:t>додаток 6</w:t>
        </w:r>
      </w:hyperlink>
      <w:r w:rsidRPr="000E5502">
        <w:t xml:space="preserve">). Нещодавно було </w:t>
      </w:r>
      <w:proofErr w:type="spellStart"/>
      <w:r w:rsidRPr="000E5502">
        <w:t>переглянуто</w:t>
      </w:r>
      <w:proofErr w:type="spellEnd"/>
      <w:r w:rsidRPr="000E5502">
        <w:t xml:space="preserve"> дози </w:t>
      </w:r>
      <w:proofErr w:type="spellStart"/>
      <w:r w:rsidRPr="000E5502">
        <w:t>бедаквіліну</w:t>
      </w:r>
      <w:proofErr w:type="spellEnd"/>
      <w:r w:rsidRPr="000E5502">
        <w:t xml:space="preserve"> для дітей і підлітків віком від 0 до 17 років. Для дітей віком до 6 років ці рекомендації з дозування є тимчасовими, оскільки вони ґрунтуються на обмежених даних, а випробування </w:t>
      </w:r>
      <w:proofErr w:type="spellStart"/>
      <w:r w:rsidRPr="000E5502">
        <w:t>бідаквіліну</w:t>
      </w:r>
      <w:proofErr w:type="spellEnd"/>
      <w:r w:rsidRPr="000E5502">
        <w:t xml:space="preserve"> за участі дітей продовжуються.</w:t>
      </w:r>
    </w:p>
    <w:p w14:paraId="52F54966" w14:textId="77777777" w:rsidR="00B12FA5" w:rsidRPr="000E5502" w:rsidRDefault="00FB6D8F" w:rsidP="00ED3361">
      <w:pPr>
        <w:pStyle w:val="11"/>
        <w:spacing w:line="216" w:lineRule="auto"/>
        <w:jc w:val="both"/>
      </w:pPr>
      <w:r w:rsidRPr="000E5502">
        <w:t xml:space="preserve">У дітей, які отримують стандартизовану цілковито пероральну схему лікування, що містить </w:t>
      </w:r>
      <w:proofErr w:type="spellStart"/>
      <w:r w:rsidRPr="000E5502">
        <w:t>бедаквілін</w:t>
      </w:r>
      <w:proofErr w:type="spellEnd"/>
      <w:r w:rsidRPr="000E5502">
        <w:t>, у яких можна отримати зразок, якщо мазок або посів негативний за 4 місяці лікування, лікування можна змінити на фазу продовження. Якщо мазок або посів є позитивними за 4 місяці, початкову фазу потрібно продовжити до конверсії мазка або культури (максимальна тривалість 6 місяців).</w:t>
      </w:r>
    </w:p>
    <w:p w14:paraId="270DBBE7" w14:textId="77777777" w:rsidR="00B12FA5" w:rsidRPr="000E5502" w:rsidRDefault="00FB6D8F" w:rsidP="00ED3361">
      <w:pPr>
        <w:pStyle w:val="11"/>
        <w:spacing w:line="216" w:lineRule="auto"/>
        <w:jc w:val="both"/>
      </w:pPr>
      <w:r w:rsidRPr="000E5502">
        <w:t xml:space="preserve">Дітям без бактеріологічного підтвердження, а також тим, у кого немає можливості отримати зразок </w:t>
      </w:r>
      <w:r w:rsidRPr="000E5502">
        <w:lastRenderedPageBreak/>
        <w:t xml:space="preserve">і які клінічно здорові, з покращенням клінічних симптомів ы збільшенням маси тіла, за 4 місяці лікування може бути змінено на фазу продовження (потрібно продовжувати застосовувати </w:t>
      </w:r>
      <w:r w:rsidR="00644A84" w:rsidRPr="000E5502">
        <w:rPr>
          <w:noProof/>
          <w:lang w:eastAsia="uk-UA" w:bidi="ar-SA"/>
        </w:rPr>
        <mc:AlternateContent>
          <mc:Choice Requires="wps">
            <w:drawing>
              <wp:anchor distT="279400" distB="2155190" distL="0" distR="0" simplePos="0" relativeHeight="251741696" behindDoc="0" locked="0" layoutInCell="1" allowOverlap="1" wp14:anchorId="60681B9D" wp14:editId="53E4F35D">
                <wp:simplePos x="0" y="0"/>
                <wp:positionH relativeFrom="leftMargin">
                  <wp:posOffset>370840</wp:posOffset>
                </wp:positionH>
                <wp:positionV relativeFrom="paragraph">
                  <wp:posOffset>735965</wp:posOffset>
                </wp:positionV>
                <wp:extent cx="508000" cy="168910"/>
                <wp:effectExtent l="0" t="0" r="0" b="0"/>
                <wp:wrapNone/>
                <wp:docPr id="52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6992C35" w14:textId="55E85AF9"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0681B9D" id="_x0000_s1239" type="#_x0000_t202" style="position:absolute;left:0;text-align:left;margin-left:29.2pt;margin-top:57.95pt;width:40pt;height:13.3pt;z-index:2517416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Y8iw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" filled="f" stroked="f">
                <v:textbox inset="0,0,0,0">
                  <w:txbxContent>
                    <w:p w14:paraId="66992C35" w14:textId="55E85AF9" w:rsidR="0028591B" w:rsidRPr="00255B17" w:rsidRDefault="0028591B" w:rsidP="00644A84">
                      <w:pPr>
                        <w:pStyle w:val="a6"/>
                        <w:spacing w:after="40"/>
                        <w:jc w:val="center"/>
                        <w:rPr>
                          <w:color w:val="FDAD1B"/>
                          <w:sz w:val="22"/>
                          <w:szCs w:val="22"/>
                        </w:rPr>
                      </w:pPr>
                    </w:p>
                  </w:txbxContent>
                </v:textbox>
                <w10:wrap anchorx="margin"/>
              </v:shape>
            </w:pict>
          </mc:Fallback>
        </mc:AlternateContent>
      </w:r>
      <w:proofErr w:type="spellStart"/>
      <w:r w:rsidRPr="000E5502">
        <w:t>бедаквілін</w:t>
      </w:r>
      <w:proofErr w:type="spellEnd"/>
      <w:r w:rsidRPr="000E5502">
        <w:t xml:space="preserve"> протягом 6 місяців).</w:t>
      </w:r>
    </w:p>
    <w:p w14:paraId="54EE4B55" w14:textId="77777777" w:rsidR="00B12FA5" w:rsidRPr="000E5502" w:rsidRDefault="00FB6D8F" w:rsidP="00ED3361">
      <w:pPr>
        <w:pStyle w:val="11"/>
        <w:spacing w:line="216" w:lineRule="auto"/>
        <w:jc w:val="both"/>
      </w:pPr>
      <w:r w:rsidRPr="000E5502">
        <w:t>Дітей, які потребують продовження початкової фази, у яких залишаються позитивні результати мазка або посіву або стан яких погіршується до 6 місяців, потрібно перевести на індивідуал</w:t>
      </w:r>
      <w:r w:rsidR="008A3A41" w:rsidRPr="000E5502">
        <w:t>ізован</w:t>
      </w:r>
      <w:r w:rsidRPr="000E5502">
        <w:t>у схему. Перед зміною лікування важливо отримати такі зразки для посіву та ТМЧ, але не чекаючи цих результатів. Результати мають бути переглянуті, а лікування скориговано в разі потреби.</w:t>
      </w:r>
    </w:p>
    <w:p w14:paraId="54CCE17B" w14:textId="77777777" w:rsidR="00B12FA5" w:rsidRPr="000E5502" w:rsidRDefault="00FB6D8F" w:rsidP="00ED3361">
      <w:pPr>
        <w:pStyle w:val="11"/>
        <w:spacing w:after="200" w:line="216" w:lineRule="auto"/>
        <w:jc w:val="both"/>
      </w:pPr>
      <w:r w:rsidRPr="000E5502">
        <w:t xml:space="preserve">Кількість таблеток за такої схеми відносно велика, особливо в перші 4-6 місяців, що може бути проблематично для дітей молодшого віку, навіть якщо використовуються лікарські форми, що </w:t>
      </w:r>
      <w:proofErr w:type="spellStart"/>
      <w:r w:rsidRPr="000E5502">
        <w:t>диспергуються</w:t>
      </w:r>
      <w:proofErr w:type="spellEnd"/>
      <w:r w:rsidRPr="000E5502">
        <w:t>. Для забезпечення введення препаратів важливо здійснювати підтримку лікування.</w:t>
      </w:r>
    </w:p>
    <w:p w14:paraId="52F31136" w14:textId="77777777" w:rsidR="00B12FA5" w:rsidRPr="000E5502" w:rsidRDefault="00FB6D8F" w:rsidP="00597B8C">
      <w:pPr>
        <w:pStyle w:val="50"/>
        <w:numPr>
          <w:ilvl w:val="3"/>
          <w:numId w:val="62"/>
        </w:numPr>
        <w:tabs>
          <w:tab w:val="left" w:pos="956"/>
        </w:tabs>
        <w:spacing w:line="216" w:lineRule="auto"/>
        <w:ind w:right="507"/>
        <w:jc w:val="both"/>
      </w:pPr>
      <w:r w:rsidRPr="000E5502">
        <w:t>Триваліші індивідуал</w:t>
      </w:r>
      <w:r w:rsidR="008A3A41" w:rsidRPr="000E5502">
        <w:t>ізовані</w:t>
      </w:r>
      <w:r w:rsidRPr="000E5502">
        <w:t xml:space="preserve"> схеми для дітей з </w:t>
      </w:r>
      <w:proofErr w:type="spellStart"/>
      <w:r w:rsidRPr="000E5502">
        <w:t>мультирезистентним</w:t>
      </w:r>
      <w:proofErr w:type="spellEnd"/>
      <w:r w:rsidRPr="000E5502">
        <w:t xml:space="preserve"> і </w:t>
      </w:r>
      <w:proofErr w:type="spellStart"/>
      <w:r w:rsidRPr="000E5502">
        <w:t>рифампіцин</w:t>
      </w:r>
      <w:proofErr w:type="spellEnd"/>
      <w:r w:rsidRPr="000E5502">
        <w:t xml:space="preserve">-резистентним ТБ, які не відповідають критеріям для лікування стандартизованою пероральною схемою, що містить </w:t>
      </w:r>
      <w:proofErr w:type="spellStart"/>
      <w:r w:rsidRPr="000E5502">
        <w:t>бедаквілін</w:t>
      </w:r>
      <w:proofErr w:type="spellEnd"/>
    </w:p>
    <w:p w14:paraId="51E8232D" w14:textId="77777777" w:rsidR="00B12FA5" w:rsidRPr="000E5502" w:rsidRDefault="00FB6D8F" w:rsidP="00ED3361">
      <w:pPr>
        <w:pStyle w:val="11"/>
        <w:spacing w:line="216" w:lineRule="auto"/>
        <w:jc w:val="both"/>
      </w:pPr>
      <w:r w:rsidRPr="000E5502">
        <w:t xml:space="preserve">Діти, яким протипоказана стандартизована пероральна схема, що містить </w:t>
      </w:r>
      <w:proofErr w:type="spellStart"/>
      <w:r w:rsidRPr="000E5502">
        <w:t>бедаквілін</w:t>
      </w:r>
      <w:proofErr w:type="spellEnd"/>
      <w:r w:rsidRPr="000E5502">
        <w:t xml:space="preserve">, охоплюють дітей без бактеріологічного підтвердження (наприклад, з клінічно </w:t>
      </w:r>
      <w:proofErr w:type="spellStart"/>
      <w:r w:rsidRPr="000E5502">
        <w:t>діагностованим</w:t>
      </w:r>
      <w:proofErr w:type="spellEnd"/>
      <w:r w:rsidRPr="000E5502">
        <w:t xml:space="preserve"> ТБ); або без виключеної резистентності до </w:t>
      </w:r>
      <w:proofErr w:type="spellStart"/>
      <w:r w:rsidRPr="000E5502">
        <w:t>фторхінолонів</w:t>
      </w:r>
      <w:proofErr w:type="spellEnd"/>
      <w:r w:rsidRPr="000E5502">
        <w:t xml:space="preserve"> (у власних зразках); або з резистентним ПЛТБ, відмінним від периферичної лімфаденопатії; або з великим легеневим захворюванням; або в разі попереднього застосування протягом понад 1 місяця препаратів у складі коротшої схеми.</w:t>
      </w:r>
    </w:p>
    <w:p w14:paraId="519A5807" w14:textId="77777777" w:rsidR="00B12FA5" w:rsidRPr="000E5502" w:rsidRDefault="00FB6D8F" w:rsidP="00ED3361">
      <w:pPr>
        <w:pStyle w:val="11"/>
        <w:spacing w:after="80" w:line="216" w:lineRule="auto"/>
        <w:jc w:val="both"/>
      </w:pPr>
      <w:r w:rsidRPr="000E5502">
        <w:t>Таких дітей потрібно лікувати за допомогою триваліших індивідуал</w:t>
      </w:r>
      <w:r w:rsidR="008A3A41" w:rsidRPr="000E5502">
        <w:t>ізован</w:t>
      </w:r>
      <w:r w:rsidRPr="000E5502">
        <w:t>их схем лікування. Загалом принципи лікування МР/Риф ТБ в дітей відповідають принципам, рекомендованим для підлітків і дорослих.</w:t>
      </w:r>
    </w:p>
    <w:p w14:paraId="292FE6DA" w14:textId="77777777" w:rsidR="00B12FA5" w:rsidRPr="000E5502" w:rsidRDefault="00FB6D8F" w:rsidP="00ED3361">
      <w:pPr>
        <w:pStyle w:val="11"/>
        <w:spacing w:after="200" w:line="216" w:lineRule="auto"/>
      </w:pPr>
      <w:r w:rsidRPr="000E5502">
        <w:t xml:space="preserve">Наведені нижче рекомендації з лікування застосовується конкретно до дітей з МР/Риф ТБ </w:t>
      </w:r>
      <w:r w:rsidRPr="000E5502">
        <w:rPr>
          <w:i/>
          <w:iCs/>
        </w:rPr>
        <w:t>(82, 84):</w:t>
      </w:r>
    </w:p>
    <w:p w14:paraId="2DB7F8A9" w14:textId="77777777" w:rsidR="00B12FA5" w:rsidRPr="000E5502" w:rsidRDefault="008A3A41" w:rsidP="00E17BFA">
      <w:pPr>
        <w:pStyle w:val="11"/>
        <w:numPr>
          <w:ilvl w:val="0"/>
          <w:numId w:val="70"/>
        </w:numPr>
        <w:tabs>
          <w:tab w:val="left" w:pos="226"/>
        </w:tabs>
        <w:spacing w:after="0" w:line="216" w:lineRule="auto"/>
        <w:ind w:left="260" w:hanging="260"/>
        <w:jc w:val="both"/>
      </w:pPr>
      <w:r w:rsidRPr="000E5502">
        <w:t xml:space="preserve">індивідуалізовані </w:t>
      </w:r>
      <w:r w:rsidR="00FB6D8F" w:rsidRPr="000E5502">
        <w:t xml:space="preserve">схеми повинні складатися щонайменше з чотирьох препаратів, до яких організм, найімовірніше, є чутливим. Більшість препаратів будуть використовуватись протягом усього періоду лікування, але деякі з них можна використовувати протягом коротших періодів часу, наприклад </w:t>
      </w:r>
      <w:proofErr w:type="spellStart"/>
      <w:r w:rsidR="00FB6D8F" w:rsidRPr="000E5502">
        <w:t>бедаквілін</w:t>
      </w:r>
      <w:proofErr w:type="spellEnd"/>
      <w:r w:rsidR="00FB6D8F" w:rsidRPr="000E5502">
        <w:t xml:space="preserve"> (рекомендується протягом 6 місяців) або </w:t>
      </w:r>
      <w:proofErr w:type="spellStart"/>
      <w:r w:rsidR="00FB6D8F" w:rsidRPr="000E5502">
        <w:t>лінезолід</w:t>
      </w:r>
      <w:proofErr w:type="spellEnd"/>
      <w:r w:rsidR="00FB6D8F" w:rsidRPr="000E5502">
        <w:t xml:space="preserve"> (часто використовується протягом коротшого періоду часу через можливість серйозних побічних реакцій). Дітям і підліткам із запущеними формами МР/Риф ТБ може бути корисним додатковий п'ятий препарат принаймні на початку лікування, водночас тривалість залежить від ступеня захворювання, відповіді на лікування, кількості та ефективності супутніх препаратів у схемі лікування, а також можливих побічних реакції (див. </w:t>
      </w:r>
      <w:hyperlink w:anchor="bookmark117" w:tooltip="Поточний документ">
        <w:r w:rsidR="00FB6D8F" w:rsidRPr="000E5502">
          <w:rPr>
            <w:color w:val="F99D22"/>
          </w:rPr>
          <w:t>вставку 5.15</w:t>
        </w:r>
      </w:hyperlink>
      <w:r w:rsidR="00FB6D8F" w:rsidRPr="000E5502">
        <w:t>).</w:t>
      </w:r>
    </w:p>
    <w:p w14:paraId="05CB3F78" w14:textId="77777777" w:rsidR="00B12FA5" w:rsidRPr="000E5502" w:rsidRDefault="00FB6D8F" w:rsidP="00E17BFA">
      <w:pPr>
        <w:pStyle w:val="11"/>
        <w:numPr>
          <w:ilvl w:val="0"/>
          <w:numId w:val="70"/>
        </w:numPr>
        <w:tabs>
          <w:tab w:val="left" w:pos="226"/>
        </w:tabs>
        <w:spacing w:after="0" w:line="216" w:lineRule="auto"/>
        <w:ind w:left="260" w:hanging="260"/>
        <w:jc w:val="both"/>
      </w:pPr>
      <w:r w:rsidRPr="000E5502">
        <w:t xml:space="preserve">Складаючи схему лікування, потрібно віддавати пріоритет препаратам групи А та групи В, а також </w:t>
      </w:r>
      <w:proofErr w:type="spellStart"/>
      <w:r w:rsidRPr="000E5502">
        <w:t>деламаніду</w:t>
      </w:r>
      <w:proofErr w:type="spellEnd"/>
      <w:r w:rsidRPr="000E5502">
        <w:t xml:space="preserve"> та іншим препаратам групи С (препарати групи С у </w:t>
      </w:r>
      <w:hyperlink w:anchor="bookmark114" w:tooltip="Поточний документ">
        <w:r w:rsidRPr="000E5502">
          <w:rPr>
            <w:color w:val="F99D22"/>
          </w:rPr>
          <w:t xml:space="preserve">таблиці 5.11 </w:t>
        </w:r>
      </w:hyperlink>
      <w:proofErr w:type="spellStart"/>
      <w:r w:rsidRPr="000E5502">
        <w:t>ранжовані</w:t>
      </w:r>
      <w:proofErr w:type="spellEnd"/>
      <w:r w:rsidRPr="000E5502">
        <w:t xml:space="preserve"> за відносним балансом співвідношення користь/ризик).</w:t>
      </w:r>
    </w:p>
    <w:p w14:paraId="614E8A6D" w14:textId="77777777" w:rsidR="00B12FA5" w:rsidRPr="000E5502" w:rsidRDefault="00FB6D8F" w:rsidP="00E17BFA">
      <w:pPr>
        <w:pStyle w:val="11"/>
        <w:numPr>
          <w:ilvl w:val="0"/>
          <w:numId w:val="70"/>
        </w:numPr>
        <w:tabs>
          <w:tab w:val="left" w:pos="226"/>
        </w:tabs>
        <w:spacing w:after="0" w:line="216" w:lineRule="auto"/>
        <w:ind w:left="260" w:hanging="260"/>
        <w:jc w:val="both"/>
      </w:pPr>
      <w:r w:rsidRPr="000E5502">
        <w:t xml:space="preserve">У дітей різного віку рекомендується включати </w:t>
      </w:r>
      <w:proofErr w:type="spellStart"/>
      <w:r w:rsidRPr="000E5502">
        <w:t>бедаквілін</w:t>
      </w:r>
      <w:proofErr w:type="spellEnd"/>
      <w:r w:rsidRPr="000E5502">
        <w:t xml:space="preserve"> до складу </w:t>
      </w:r>
      <w:r w:rsidR="008A3A41" w:rsidRPr="000E5502">
        <w:t xml:space="preserve">індивідуалізованих </w:t>
      </w:r>
      <w:r w:rsidRPr="000E5502">
        <w:t xml:space="preserve">схем лікування. Дані про фармакокінетику та безпеку </w:t>
      </w:r>
      <w:proofErr w:type="spellStart"/>
      <w:r w:rsidRPr="000E5502">
        <w:t>бедаквіліну</w:t>
      </w:r>
      <w:proofErr w:type="spellEnd"/>
      <w:r w:rsidRPr="000E5502">
        <w:t xml:space="preserve">, особливо в дітей віком до 5 років, обмежені. Стандартна рекомендована тривалість лікування </w:t>
      </w:r>
      <w:proofErr w:type="spellStart"/>
      <w:r w:rsidRPr="000E5502">
        <w:t>бедаквіліном</w:t>
      </w:r>
      <w:proofErr w:type="spellEnd"/>
      <w:r w:rsidRPr="000E5502">
        <w:t xml:space="preserve"> становить 6 місяців. У деяких людей без інших варіантів (наприклад, у пацієнтів з резистентністю до </w:t>
      </w:r>
      <w:proofErr w:type="spellStart"/>
      <w:r w:rsidRPr="000E5502">
        <w:t>фторхінолонів</w:t>
      </w:r>
      <w:proofErr w:type="spellEnd"/>
      <w:r w:rsidRPr="000E5502">
        <w:t xml:space="preserve"> або </w:t>
      </w:r>
      <w:proofErr w:type="spellStart"/>
      <w:r w:rsidRPr="000E5502">
        <w:t>непереносністю</w:t>
      </w:r>
      <w:proofErr w:type="spellEnd"/>
      <w:r w:rsidRPr="000E5502">
        <w:t xml:space="preserve"> </w:t>
      </w:r>
      <w:proofErr w:type="spellStart"/>
      <w:r w:rsidRPr="000E5502">
        <w:t>лінезоліду</w:t>
      </w:r>
      <w:proofErr w:type="spellEnd"/>
      <w:r w:rsidRPr="000E5502">
        <w:t xml:space="preserve">) може бути розглянуто питання про продовження прийому </w:t>
      </w:r>
      <w:proofErr w:type="spellStart"/>
      <w:r w:rsidRPr="000E5502">
        <w:t>бедаквіліну</w:t>
      </w:r>
      <w:proofErr w:type="spellEnd"/>
      <w:r w:rsidRPr="000E5502">
        <w:t xml:space="preserve"> на термін понад 6 місяців після консультації зі спеціалістом з ХР ТБ в дітей та за суворого вихідного та подальшого контролю. У 2019 році група з розробки настанови оцінила докази, щоб визначити, чи можна використати </w:t>
      </w:r>
      <w:proofErr w:type="spellStart"/>
      <w:r w:rsidRPr="000E5502">
        <w:t>бідаквілін</w:t>
      </w:r>
      <w:proofErr w:type="spellEnd"/>
      <w:r w:rsidRPr="000E5502">
        <w:t xml:space="preserve"> понад 6 місяців. Через обмежені докази та можливе залишкове спотворення даних група з розробки настанови не змогла дійти висновку щодо відносної ефективності використання </w:t>
      </w:r>
      <w:proofErr w:type="spellStart"/>
      <w:r w:rsidRPr="000E5502">
        <w:t>бедаквіліну</w:t>
      </w:r>
      <w:proofErr w:type="spellEnd"/>
      <w:r w:rsidRPr="000E5502">
        <w:t xml:space="preserve"> протягом понад 6 місяців, але змогла дійти висновку про те, що це безпечно за умови належних графіків контролю.</w:t>
      </w:r>
    </w:p>
    <w:p w14:paraId="4A9048C5" w14:textId="77777777" w:rsidR="00597B8C" w:rsidRDefault="00FB6D8F" w:rsidP="00ED3361">
      <w:pPr>
        <w:pStyle w:val="11"/>
        <w:numPr>
          <w:ilvl w:val="0"/>
          <w:numId w:val="70"/>
        </w:numPr>
        <w:tabs>
          <w:tab w:val="left" w:pos="226"/>
        </w:tabs>
        <w:spacing w:after="0" w:line="216" w:lineRule="auto"/>
        <w:ind w:left="260" w:hanging="260"/>
        <w:jc w:val="both"/>
      </w:pPr>
      <w:proofErr w:type="spellStart"/>
      <w:r w:rsidRPr="000E5502">
        <w:t>Лінезолід</w:t>
      </w:r>
      <w:proofErr w:type="spellEnd"/>
      <w:r w:rsidRPr="000E5502">
        <w:t xml:space="preserve"> є препаратом групи А, які часто пов'язані з побічними реакціями з боку кровоносної системи, залежно від дози та тривалості застосування. Його використання протягом усього періоду лікування може покращити ефективність, але побічні реакції можуть обмежувати тривалість використання до перших кількох місяців (див. </w:t>
      </w:r>
      <w:hyperlink w:anchor="bookmark120" w:tooltip="Поточний документ">
        <w:r w:rsidRPr="00597B8C">
          <w:rPr>
            <w:color w:val="F99D22"/>
          </w:rPr>
          <w:t>розділ 5.3.4</w:t>
        </w:r>
      </w:hyperlink>
      <w:r w:rsidRPr="000E5502">
        <w:t xml:space="preserve">). Якщо в пацієнта мало варіантів лікування, наприклад у разі ТБМ, зумовленого штамом МР/Риф ТБ, або в разі /РИФ ТБ з додатковою резистентністю до </w:t>
      </w:r>
      <w:proofErr w:type="spellStart"/>
      <w:r w:rsidRPr="000E5502">
        <w:t>фторхінолонів</w:t>
      </w:r>
      <w:proofErr w:type="spellEnd"/>
      <w:r w:rsidRPr="000E5502">
        <w:t xml:space="preserve">, але чутливістю до </w:t>
      </w:r>
      <w:proofErr w:type="spellStart"/>
      <w:r w:rsidRPr="000E5502">
        <w:t>лінезоліду</w:t>
      </w:r>
      <w:proofErr w:type="spellEnd"/>
      <w:r w:rsidRPr="000E5502">
        <w:t xml:space="preserve">, прийом </w:t>
      </w:r>
      <w:proofErr w:type="spellStart"/>
      <w:r w:rsidRPr="000E5502">
        <w:t>лінезоліду</w:t>
      </w:r>
      <w:proofErr w:type="spellEnd"/>
      <w:r w:rsidRPr="000E5502">
        <w:t xml:space="preserve"> можна продовжувати протягом тривалішого часу, приміром 6-9 місяців чи довше, наскільки </w:t>
      </w:r>
      <w:r w:rsidR="00644A84" w:rsidRPr="000E5502">
        <w:rPr>
          <w:noProof/>
          <w:lang w:eastAsia="uk-UA" w:bidi="ar-SA"/>
        </w:rPr>
        <w:lastRenderedPageBreak/>
        <mc:AlternateContent>
          <mc:Choice Requires="wps">
            <w:drawing>
              <wp:anchor distT="279400" distB="2155190" distL="0" distR="0" simplePos="0" relativeHeight="251742720" behindDoc="0" locked="0" layoutInCell="1" allowOverlap="1" wp14:anchorId="11AD4667" wp14:editId="115921C9">
                <wp:simplePos x="0" y="0"/>
                <wp:positionH relativeFrom="leftMargin">
                  <wp:posOffset>370840</wp:posOffset>
                </wp:positionH>
                <wp:positionV relativeFrom="paragraph">
                  <wp:posOffset>1090930</wp:posOffset>
                </wp:positionV>
                <wp:extent cx="508000" cy="168910"/>
                <wp:effectExtent l="0" t="0" r="0" b="0"/>
                <wp:wrapNone/>
                <wp:docPr id="52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12082A4" w14:textId="4DF6F668"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AD4667" id="_x0000_s1240" type="#_x0000_t202" style="position:absolute;left:0;text-align:left;margin-left:29.2pt;margin-top:85.9pt;width:40pt;height:13.3pt;z-index:2517427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" filled="f" stroked="f">
                <v:textbox inset="0,0,0,0">
                  <w:txbxContent>
                    <w:p w14:paraId="012082A4" w14:textId="4DF6F668"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дозволяють побічні реакції.</w:t>
      </w:r>
    </w:p>
    <w:p w14:paraId="6F3A46F6" w14:textId="77777777" w:rsidR="00597B8C" w:rsidRDefault="00FB6D8F" w:rsidP="00ED3361">
      <w:pPr>
        <w:pStyle w:val="11"/>
        <w:numPr>
          <w:ilvl w:val="0"/>
          <w:numId w:val="70"/>
        </w:numPr>
        <w:tabs>
          <w:tab w:val="left" w:pos="226"/>
        </w:tabs>
        <w:spacing w:after="0" w:line="216" w:lineRule="auto"/>
        <w:ind w:left="260" w:hanging="260"/>
        <w:jc w:val="both"/>
      </w:pPr>
      <w:r w:rsidRPr="000E5502">
        <w:t xml:space="preserve">У дітей різного віку </w:t>
      </w:r>
      <w:proofErr w:type="spellStart"/>
      <w:r w:rsidRPr="000E5502">
        <w:t>деламанід</w:t>
      </w:r>
      <w:proofErr w:type="spellEnd"/>
      <w:r w:rsidRPr="000E5502">
        <w:t xml:space="preserve"> можна додати до схем лікування МР/Риф ТБ, якщо в дитини є (підозра на) резистентність до </w:t>
      </w:r>
      <w:proofErr w:type="spellStart"/>
      <w:r w:rsidRPr="000E5502">
        <w:t>фторхінолонів</w:t>
      </w:r>
      <w:proofErr w:type="spellEnd"/>
      <w:r w:rsidRPr="000E5502">
        <w:t xml:space="preserve"> або тяжке захворювання, що потребує застосування п'яти препаратів. Стандартна тривалість лікування </w:t>
      </w:r>
      <w:proofErr w:type="spellStart"/>
      <w:r w:rsidRPr="000E5502">
        <w:t>деламанідом</w:t>
      </w:r>
      <w:proofErr w:type="spellEnd"/>
      <w:r w:rsidRPr="000E5502">
        <w:t xml:space="preserve"> становить 6 місяців. ВООЗ не оцінювала дані щодо його використання протягом понад 6 місяців.</w:t>
      </w:r>
    </w:p>
    <w:p w14:paraId="6C6F874C" w14:textId="77777777" w:rsidR="00597B8C" w:rsidRDefault="00FB6D8F" w:rsidP="00ED3361">
      <w:pPr>
        <w:pStyle w:val="11"/>
        <w:numPr>
          <w:ilvl w:val="0"/>
          <w:numId w:val="70"/>
        </w:numPr>
        <w:tabs>
          <w:tab w:val="left" w:pos="226"/>
        </w:tabs>
        <w:spacing w:after="0" w:line="216" w:lineRule="auto"/>
        <w:ind w:left="260" w:hanging="260"/>
        <w:jc w:val="both"/>
      </w:pPr>
      <w:r w:rsidRPr="000E5502">
        <w:t xml:space="preserve">Якщо схема не може бути складена з достатньої кількості ефективних препаратів групи А або групи В, можна розглянути можливість додавання </w:t>
      </w:r>
      <w:proofErr w:type="spellStart"/>
      <w:r w:rsidRPr="000E5502">
        <w:t>етамбутолу</w:t>
      </w:r>
      <w:proofErr w:type="spellEnd"/>
      <w:r w:rsidRPr="000E5502">
        <w:t xml:space="preserve"> та/або </w:t>
      </w:r>
      <w:proofErr w:type="spellStart"/>
      <w:r w:rsidRPr="000E5502">
        <w:t>піразинаміду</w:t>
      </w:r>
      <w:proofErr w:type="spellEnd"/>
      <w:r w:rsidRPr="000E5502">
        <w:t xml:space="preserve"> (якщо ТМЧ дитини або вихідного випадку підтверджує чутливість до цих препаратів). Через складнощі з інтерпретацією ТМЧ </w:t>
      </w:r>
      <w:proofErr w:type="spellStart"/>
      <w:r w:rsidRPr="000E5502">
        <w:t>етамбутол</w:t>
      </w:r>
      <w:proofErr w:type="spellEnd"/>
      <w:r w:rsidRPr="000E5502">
        <w:t xml:space="preserve"> потрібно розглядати лише, якщо він може бути ефективним. Пара-</w:t>
      </w:r>
      <w:proofErr w:type="spellStart"/>
      <w:r w:rsidRPr="000E5502">
        <w:t>аміносаліцилова</w:t>
      </w:r>
      <w:proofErr w:type="spellEnd"/>
      <w:r w:rsidRPr="000E5502">
        <w:t xml:space="preserve"> кислота є ще одним лікарським засобом групи С, який можна призначати дітям і підліткам, якщо нові препараті відсутні в продажу або неможливо скласти схему з чотирьох або п'яти препаратів.</w:t>
      </w:r>
    </w:p>
    <w:p w14:paraId="4014EBBC" w14:textId="77777777" w:rsidR="00597B8C" w:rsidRPr="00597B8C" w:rsidRDefault="00FB6D8F" w:rsidP="00ED3361">
      <w:pPr>
        <w:pStyle w:val="11"/>
        <w:numPr>
          <w:ilvl w:val="0"/>
          <w:numId w:val="70"/>
        </w:numPr>
        <w:tabs>
          <w:tab w:val="left" w:pos="226"/>
        </w:tabs>
        <w:spacing w:after="0" w:line="216" w:lineRule="auto"/>
        <w:ind w:left="260" w:hanging="260"/>
        <w:jc w:val="both"/>
      </w:pPr>
      <w:proofErr w:type="spellStart"/>
      <w:r w:rsidRPr="000E5502">
        <w:t>Етіонамід</w:t>
      </w:r>
      <w:proofErr w:type="spellEnd"/>
      <w:r w:rsidRPr="000E5502">
        <w:t>/</w:t>
      </w:r>
      <w:proofErr w:type="spellStart"/>
      <w:r w:rsidRPr="000E5502">
        <w:t>протіонамід</w:t>
      </w:r>
      <w:proofErr w:type="spellEnd"/>
      <w:r w:rsidRPr="000E5502">
        <w:t xml:space="preserve"> потрібно використовувати як додатковий лікарський засіб, тільки якщо немає відомих або передбачуваних мутацій </w:t>
      </w:r>
      <w:proofErr w:type="spellStart"/>
      <w:r w:rsidRPr="00597B8C">
        <w:rPr>
          <w:i/>
          <w:iCs/>
        </w:rPr>
        <w:t>inhA</w:t>
      </w:r>
      <w:proofErr w:type="spellEnd"/>
      <w:r w:rsidRPr="00597B8C">
        <w:rPr>
          <w:i/>
          <w:iCs/>
        </w:rPr>
        <w:t>.</w:t>
      </w:r>
      <w:r w:rsidRPr="000E5502">
        <w:t xml:space="preserve"> </w:t>
      </w:r>
      <w:proofErr w:type="spellStart"/>
      <w:r w:rsidRPr="000E5502">
        <w:t>Етіонамід</w:t>
      </w:r>
      <w:proofErr w:type="spellEnd"/>
      <w:r w:rsidRPr="000E5502">
        <w:t xml:space="preserve"> потрібно зарезервувати для ситуацій, коли ефективніші препарати (наприклад, </w:t>
      </w:r>
      <w:proofErr w:type="spellStart"/>
      <w:r w:rsidRPr="000E5502">
        <w:t>бедаквілін</w:t>
      </w:r>
      <w:proofErr w:type="spellEnd"/>
      <w:r w:rsidRPr="000E5502">
        <w:t xml:space="preserve">, </w:t>
      </w:r>
      <w:proofErr w:type="spellStart"/>
      <w:r w:rsidRPr="000E5502">
        <w:t>лінезолід</w:t>
      </w:r>
      <w:proofErr w:type="spellEnd"/>
      <w:r w:rsidRPr="000E5502">
        <w:t xml:space="preserve">, </w:t>
      </w:r>
      <w:proofErr w:type="spellStart"/>
      <w:r w:rsidRPr="000E5502">
        <w:t>клофазимін</w:t>
      </w:r>
      <w:proofErr w:type="spellEnd"/>
      <w:r w:rsidRPr="000E5502">
        <w:t xml:space="preserve">) не можуть бути використані </w:t>
      </w:r>
      <w:r w:rsidRPr="00597B8C">
        <w:rPr>
          <w:i/>
          <w:iCs/>
        </w:rPr>
        <w:t>(116).</w:t>
      </w:r>
    </w:p>
    <w:p w14:paraId="315169F1" w14:textId="77777777" w:rsidR="00597B8C" w:rsidRPr="00597B8C" w:rsidRDefault="00FB6D8F" w:rsidP="00ED3361">
      <w:pPr>
        <w:pStyle w:val="11"/>
        <w:numPr>
          <w:ilvl w:val="0"/>
          <w:numId w:val="70"/>
        </w:numPr>
        <w:tabs>
          <w:tab w:val="left" w:pos="226"/>
        </w:tabs>
        <w:spacing w:after="0" w:line="216" w:lineRule="auto"/>
        <w:ind w:left="260" w:hanging="260"/>
        <w:jc w:val="both"/>
      </w:pPr>
      <w:r w:rsidRPr="000E5502">
        <w:t xml:space="preserve">У дітей з резистентністю до </w:t>
      </w:r>
      <w:proofErr w:type="spellStart"/>
      <w:r w:rsidRPr="000E5502">
        <w:t>фторхінолонів</w:t>
      </w:r>
      <w:proofErr w:type="spellEnd"/>
      <w:r w:rsidRPr="000E5502">
        <w:t xml:space="preserve"> або з обмеженими можливостями лікування можна розглянути можливість продовження прийому </w:t>
      </w:r>
      <w:proofErr w:type="spellStart"/>
      <w:r w:rsidRPr="000E5502">
        <w:t>бедаквіліну</w:t>
      </w:r>
      <w:proofErr w:type="spellEnd"/>
      <w:r w:rsidRPr="000E5502">
        <w:t xml:space="preserve"> понад 6 місяців та/або комбінації </w:t>
      </w:r>
      <w:proofErr w:type="spellStart"/>
      <w:r w:rsidRPr="000E5502">
        <w:t>бедаквіліну</w:t>
      </w:r>
      <w:proofErr w:type="spellEnd"/>
      <w:r w:rsidRPr="000E5502">
        <w:t xml:space="preserve"> з </w:t>
      </w:r>
      <w:proofErr w:type="spellStart"/>
      <w:r w:rsidRPr="000E5502">
        <w:t>деламанідом</w:t>
      </w:r>
      <w:proofErr w:type="spellEnd"/>
      <w:r w:rsidRPr="000E5502">
        <w:t xml:space="preserve">. Дані в дорослих показують, що комбінація </w:t>
      </w:r>
      <w:proofErr w:type="spellStart"/>
      <w:r w:rsidRPr="000E5502">
        <w:t>бедаквіліну</w:t>
      </w:r>
      <w:proofErr w:type="spellEnd"/>
      <w:r w:rsidRPr="000E5502">
        <w:t xml:space="preserve"> та </w:t>
      </w:r>
      <w:proofErr w:type="spellStart"/>
      <w:r w:rsidRPr="000E5502">
        <w:t>деламаніду</w:t>
      </w:r>
      <w:proofErr w:type="spellEnd"/>
      <w:r w:rsidRPr="000E5502">
        <w:t xml:space="preserve"> не призводить до помітного збільшення частоти побічних реакцій, включно з подовженням інтервалу QT </w:t>
      </w:r>
      <w:r w:rsidRPr="00597B8C">
        <w:rPr>
          <w:i/>
          <w:iCs/>
        </w:rPr>
        <w:t>(117)</w:t>
      </w:r>
      <w:r w:rsidRPr="000E5502">
        <w:t xml:space="preserve"> Дані про одночасне застосування </w:t>
      </w:r>
      <w:proofErr w:type="spellStart"/>
      <w:r w:rsidRPr="000E5502">
        <w:t>бедаквіліну</w:t>
      </w:r>
      <w:proofErr w:type="spellEnd"/>
      <w:r w:rsidRPr="000E5502">
        <w:t xml:space="preserve"> та </w:t>
      </w:r>
      <w:proofErr w:type="spellStart"/>
      <w:r w:rsidRPr="000E5502">
        <w:t>деламаніду</w:t>
      </w:r>
      <w:proofErr w:type="spellEnd"/>
      <w:r w:rsidRPr="000E5502">
        <w:t xml:space="preserve"> у дітей обмежені, але немає причин очікувати, що така комбінація не буде настільки ж безпечною в дітей, як у дорослих. У разі сумісного застосування цих препаратів рекомендується ретельний моніторинг подовження інтервалу QT </w:t>
      </w:r>
      <w:r w:rsidRPr="00597B8C">
        <w:rPr>
          <w:i/>
          <w:iCs/>
        </w:rPr>
        <w:t>(84).</w:t>
      </w:r>
    </w:p>
    <w:p w14:paraId="5A82F2BF" w14:textId="77777777" w:rsidR="00597B8C" w:rsidRDefault="00FB6D8F" w:rsidP="00ED3361">
      <w:pPr>
        <w:pStyle w:val="11"/>
        <w:numPr>
          <w:ilvl w:val="0"/>
          <w:numId w:val="70"/>
        </w:numPr>
        <w:tabs>
          <w:tab w:val="left" w:pos="226"/>
        </w:tabs>
        <w:spacing w:after="0" w:line="216" w:lineRule="auto"/>
        <w:ind w:left="260" w:hanging="260"/>
        <w:jc w:val="both"/>
      </w:pPr>
      <w:r w:rsidRPr="000E5502">
        <w:t>Ін'єкційні препарати (</w:t>
      </w:r>
      <w:proofErr w:type="spellStart"/>
      <w:r w:rsidRPr="000E5502">
        <w:t>амікацин</w:t>
      </w:r>
      <w:proofErr w:type="spellEnd"/>
      <w:r w:rsidRPr="000E5502">
        <w:t xml:space="preserve">, стрептоміцин) не потрібно застосовувати у дітей через ризик незворотної втрати слуху та погану переносність. Втрата слуху є частою серйозною побічною реакцією </w:t>
      </w:r>
      <w:proofErr w:type="spellStart"/>
      <w:r w:rsidRPr="000E5502">
        <w:t>аміноглікозидів</w:t>
      </w:r>
      <w:proofErr w:type="spellEnd"/>
      <w:r w:rsidRPr="000E5502">
        <w:t xml:space="preserve">, що чинить глибокий вплив на оволодіння мовою, здатність навчатися в школі та подальший розвиток. </w:t>
      </w:r>
      <w:proofErr w:type="spellStart"/>
      <w:r w:rsidRPr="000E5502">
        <w:t>Амікацин</w:t>
      </w:r>
      <w:proofErr w:type="spellEnd"/>
      <w:r w:rsidRPr="000E5502">
        <w:t xml:space="preserve"> може бути включений у лікування МР/Риф ТБ лише в людей віком 18 років і старших у складі триваліших схем, якщо продемонстрована чутливість та можуть бути забезпечені належні заходи для моніторингу побічних реакцій. Якщо </w:t>
      </w:r>
      <w:proofErr w:type="spellStart"/>
      <w:r w:rsidRPr="000E5502">
        <w:t>амікацин</w:t>
      </w:r>
      <w:proofErr w:type="spellEnd"/>
      <w:r w:rsidRPr="000E5502">
        <w:t xml:space="preserve"> недоступний, стрептоміцин може замінити </w:t>
      </w:r>
      <w:proofErr w:type="spellStart"/>
      <w:r w:rsidRPr="000E5502">
        <w:t>амікацин</w:t>
      </w:r>
      <w:proofErr w:type="spellEnd"/>
      <w:r w:rsidRPr="000E5502">
        <w:t xml:space="preserve"> за тих самих умов.</w:t>
      </w:r>
    </w:p>
    <w:p w14:paraId="3B1C5DA0" w14:textId="77777777" w:rsidR="00597B8C" w:rsidRPr="00597B8C" w:rsidRDefault="00FB6D8F" w:rsidP="00ED3361">
      <w:pPr>
        <w:pStyle w:val="11"/>
        <w:numPr>
          <w:ilvl w:val="0"/>
          <w:numId w:val="70"/>
        </w:numPr>
        <w:tabs>
          <w:tab w:val="left" w:pos="226"/>
        </w:tabs>
        <w:spacing w:after="0" w:line="216" w:lineRule="auto"/>
        <w:ind w:left="260" w:hanging="260"/>
        <w:jc w:val="both"/>
      </w:pPr>
      <w:r w:rsidRPr="000E5502">
        <w:t xml:space="preserve">Якщо </w:t>
      </w:r>
      <w:proofErr w:type="spellStart"/>
      <w:r w:rsidRPr="000E5502">
        <w:t>амікацин</w:t>
      </w:r>
      <w:proofErr w:type="spellEnd"/>
      <w:r w:rsidRPr="000E5502">
        <w:t xml:space="preserve"> відсутній у продажу, його можна замінити стрептоміцином за тих самих умов.</w:t>
      </w:r>
      <w:r w:rsidRPr="000E5502">
        <w:cr/>
        <w:t xml:space="preserve">Тривалість лікування дітей за </w:t>
      </w:r>
      <w:r w:rsidR="008A3A41" w:rsidRPr="000E5502">
        <w:t xml:space="preserve">індивідуалізованими </w:t>
      </w:r>
      <w:r w:rsidRPr="000E5502">
        <w:t xml:space="preserve">схемами залежить від локалізації та тяжкості захворювання (див. </w:t>
      </w:r>
      <w:hyperlink w:anchor="bookmark117" w:tooltip="Поточний документ">
        <w:r w:rsidRPr="00597B8C">
          <w:rPr>
            <w:color w:val="F99D22"/>
          </w:rPr>
          <w:t>вставку 5.15</w:t>
        </w:r>
      </w:hyperlink>
      <w:r w:rsidRPr="000E5502">
        <w:t xml:space="preserve">) та ступеня резистентності (на додаток до резистентності до </w:t>
      </w:r>
      <w:proofErr w:type="spellStart"/>
      <w:r w:rsidRPr="000E5502">
        <w:t>ізоніазиду</w:t>
      </w:r>
      <w:proofErr w:type="spellEnd"/>
      <w:r w:rsidRPr="000E5502">
        <w:t xml:space="preserve"> та </w:t>
      </w:r>
      <w:proofErr w:type="spellStart"/>
      <w:r w:rsidRPr="000E5502">
        <w:t>рифампіцину</w:t>
      </w:r>
      <w:proofErr w:type="spellEnd"/>
      <w:r w:rsidRPr="000E5502">
        <w:t xml:space="preserve">). Дітей з нетяжкою формою захворювання зазвичай можна лікувати менше ніж 18 місяців. Дітям із запущеним захворюванням може знадобитися триваліше лікування залежно від клінічного прогресу, локалізації захворювання (наприклад, кістки або ЦНС), характеру резистентності та кількості типів лікарських засобів, які можуть бути ефективними </w:t>
      </w:r>
      <w:r w:rsidRPr="00597B8C">
        <w:rPr>
          <w:i/>
          <w:iCs/>
        </w:rPr>
        <w:t>(82).</w:t>
      </w:r>
    </w:p>
    <w:p w14:paraId="0E09EE9F" w14:textId="793AED02" w:rsidR="00597B8C" w:rsidRDefault="00FB6D8F" w:rsidP="00597B8C">
      <w:pPr>
        <w:pStyle w:val="11"/>
        <w:numPr>
          <w:ilvl w:val="0"/>
          <w:numId w:val="70"/>
        </w:numPr>
        <w:tabs>
          <w:tab w:val="left" w:pos="226"/>
        </w:tabs>
        <w:spacing w:after="0" w:line="216" w:lineRule="auto"/>
        <w:ind w:left="260" w:hanging="260"/>
        <w:jc w:val="both"/>
      </w:pPr>
      <w:r w:rsidRPr="000E5502">
        <w:t>За можливості потрібно використовувати зручні для дітей лікарські форми.</w:t>
      </w:r>
    </w:p>
    <w:p w14:paraId="64E8DEF9" w14:textId="0D00BC9B" w:rsidR="00B12FA5" w:rsidRPr="000E5502" w:rsidRDefault="0013438E" w:rsidP="0013438E">
      <w:pPr>
        <w:pStyle w:val="11"/>
        <w:numPr>
          <w:ilvl w:val="0"/>
          <w:numId w:val="70"/>
        </w:numPr>
        <w:tabs>
          <w:tab w:val="left" w:pos="226"/>
        </w:tabs>
        <w:spacing w:after="480" w:line="216" w:lineRule="auto"/>
        <w:ind w:left="260" w:hanging="260"/>
        <w:jc w:val="both"/>
      </w:pPr>
      <w:r>
        <w:rPr>
          <w:b/>
          <w:bCs/>
          <w:noProof/>
          <w:color w:val="FFFFFF"/>
        </w:rPr>
        <mc:AlternateContent>
          <mc:Choice Requires="wps">
            <w:drawing>
              <wp:anchor distT="0" distB="0" distL="114300" distR="114300" simplePos="0" relativeHeight="252046848" behindDoc="1" locked="0" layoutInCell="1" allowOverlap="1" wp14:anchorId="0C057378" wp14:editId="2149139D">
                <wp:simplePos x="0" y="0"/>
                <wp:positionH relativeFrom="margin">
                  <wp:posOffset>124764</wp:posOffset>
                </wp:positionH>
                <wp:positionV relativeFrom="paragraph">
                  <wp:posOffset>338455</wp:posOffset>
                </wp:positionV>
                <wp:extent cx="5701085" cy="1828165"/>
                <wp:effectExtent l="0" t="0" r="0" b="635"/>
                <wp:wrapNone/>
                <wp:docPr id="333" name="Прямоугольник 333"/>
                <wp:cNvGraphicFramePr/>
                <a:graphic xmlns:a="http://schemas.openxmlformats.org/drawingml/2006/main">
                  <a:graphicData uri="http://schemas.microsoft.com/office/word/2010/wordprocessingShape">
                    <wps:wsp>
                      <wps:cNvSpPr/>
                      <wps:spPr>
                        <a:xfrm>
                          <a:off x="0" y="0"/>
                          <a:ext cx="5701085" cy="182816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2A620" id="Прямоугольник 333" o:spid="_x0000_s1026" style="position:absolute;margin-left:9.8pt;margin-top:26.65pt;width:448.9pt;height:143.95pt;z-index:-2512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" fillcolor="#fee6cd" stroked="f" strokeweight="1pt">
                <v:textbox inset="0,0,0,0"/>
                <w10:wrap anchorx="margin"/>
              </v:rect>
            </w:pict>
          </mc:Fallback>
        </mc:AlternateContent>
      </w:r>
      <w:r w:rsidR="00FB6D8F" w:rsidRPr="000E5502">
        <w:t>Важливе значення мають контроль побічних реакцій і вжиття відповідних заходів.</w:t>
      </w:r>
      <w:r w:rsidR="00597B8C" w:rsidRPr="00597B8C">
        <w:rPr>
          <w:b/>
          <w:bCs/>
          <w:noProof/>
          <w:color w:val="FFFFFF"/>
        </w:rPr>
        <w:t xml:space="preserve"> </w:t>
      </w:r>
    </w:p>
    <w:p w14:paraId="54BED398" w14:textId="738694A0" w:rsidR="00B12FA5" w:rsidRPr="000E5502" w:rsidRDefault="00FB6D8F" w:rsidP="00597B8C">
      <w:pPr>
        <w:pStyle w:val="11"/>
        <w:pBdr>
          <w:top w:val="single" w:sz="0" w:space="0" w:color="F99D22"/>
          <w:left w:val="single" w:sz="0" w:space="0" w:color="F99D22"/>
          <w:bottom w:val="single" w:sz="0" w:space="0" w:color="F99D22"/>
          <w:right w:val="single" w:sz="0" w:space="0" w:color="F99D22"/>
        </w:pBdr>
        <w:shd w:val="clear" w:color="auto" w:fill="F99D22"/>
        <w:spacing w:after="280" w:line="216" w:lineRule="auto"/>
        <w:ind w:right="5185"/>
        <w:jc w:val="both"/>
      </w:pPr>
      <w:bookmarkStart w:id="125" w:name="bookmark117"/>
      <w:r w:rsidRPr="000E5502">
        <w:rPr>
          <w:b/>
          <w:bCs/>
          <w:color w:val="FFFFFF"/>
        </w:rPr>
        <w:t>Вставка 5.15 Ступінь захворювання</w:t>
      </w:r>
      <w:bookmarkEnd w:id="125"/>
    </w:p>
    <w:p w14:paraId="37C83F97" w14:textId="26C35882" w:rsidR="00B12FA5" w:rsidRPr="000E5502" w:rsidRDefault="00FB6D8F" w:rsidP="0013438E">
      <w:pPr>
        <w:pStyle w:val="11"/>
        <w:spacing w:line="216" w:lineRule="auto"/>
        <w:ind w:left="426" w:right="223"/>
        <w:jc w:val="both"/>
      </w:pPr>
      <w:r w:rsidRPr="000E5502">
        <w:t xml:space="preserve">У дітей і підлітків віком до 15 років тяжкий перебіг захворювання зазвичай визначається наявністю каверн, або двобічним ураженням легеневої паренхіми, або двобічними вузлами середостіння з обструкцією дихальних шляхів на РОГК, або </w:t>
      </w:r>
      <w:proofErr w:type="spellStart"/>
      <w:r w:rsidRPr="000E5502">
        <w:t>позалегеневими</w:t>
      </w:r>
      <w:proofErr w:type="spellEnd"/>
      <w:r w:rsidRPr="000E5502">
        <w:t xml:space="preserve"> формами захворювання, відмінними від периферичної лімфаденопатії.</w:t>
      </w:r>
    </w:p>
    <w:p w14:paraId="183C67BD" w14:textId="006F208A" w:rsidR="00B12FA5" w:rsidRPr="000E5502" w:rsidRDefault="00644A84" w:rsidP="0013438E">
      <w:pPr>
        <w:pStyle w:val="11"/>
        <w:spacing w:after="280" w:line="216" w:lineRule="auto"/>
        <w:ind w:left="426" w:right="223"/>
        <w:jc w:val="both"/>
        <w:sectPr w:rsidR="00B12FA5" w:rsidRPr="000E5502" w:rsidSect="00597B8C">
          <w:pgSz w:w="11900" w:h="16840"/>
          <w:pgMar w:top="1337" w:right="1366" w:bottom="1418" w:left="1380" w:header="909" w:footer="3" w:gutter="0"/>
          <w:cols w:space="720"/>
          <w:noEndnote/>
          <w:docGrid w:linePitch="360"/>
          <w15:footnoteColumns w:val="1"/>
        </w:sectPr>
      </w:pPr>
      <w:r w:rsidRPr="000E5502">
        <w:rPr>
          <w:noProof/>
          <w:lang w:eastAsia="uk-UA" w:bidi="ar-SA"/>
        </w:rPr>
        <mc:AlternateContent>
          <mc:Choice Requires="wps">
            <w:drawing>
              <wp:anchor distT="279400" distB="2155190" distL="0" distR="0" simplePos="0" relativeHeight="251743744" behindDoc="0" locked="0" layoutInCell="1" allowOverlap="1" wp14:anchorId="291F1383" wp14:editId="2371DE2F">
                <wp:simplePos x="0" y="0"/>
                <wp:positionH relativeFrom="leftMargin">
                  <wp:posOffset>370840</wp:posOffset>
                </wp:positionH>
                <wp:positionV relativeFrom="paragraph">
                  <wp:posOffset>764540</wp:posOffset>
                </wp:positionV>
                <wp:extent cx="508000" cy="168910"/>
                <wp:effectExtent l="0" t="0" r="0" b="0"/>
                <wp:wrapNone/>
                <wp:docPr id="52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3024C78" w14:textId="1657E42D"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91F1383" id="_x0000_s1241" type="#_x0000_t202" style="position:absolute;left:0;text-align:left;margin-left:29.2pt;margin-top:60.2pt;width:40pt;height:13.3pt;z-index:25174374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" filled="f" stroked="f">
                <v:textbox inset="0,0,0,0">
                  <w:txbxContent>
                    <w:p w14:paraId="63024C78" w14:textId="1657E42D"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Під час визначення необхідної кількості ефективних лікарських засобів або тривалості лікування можна враховувати виникнення ТГСНХ, виражену </w:t>
      </w:r>
      <w:proofErr w:type="spellStart"/>
      <w:r w:rsidR="00FB6D8F" w:rsidRPr="000E5502">
        <w:t>імуносупресію</w:t>
      </w:r>
      <w:proofErr w:type="spellEnd"/>
      <w:r w:rsidR="00FB6D8F" w:rsidRPr="000E5502">
        <w:t xml:space="preserve"> або позитивну бактеріологію ТБ (</w:t>
      </w:r>
      <w:proofErr w:type="spellStart"/>
      <w:r w:rsidR="00FB6D8F" w:rsidRPr="000E5502">
        <w:t>Xpert</w:t>
      </w:r>
      <w:proofErr w:type="spellEnd"/>
      <w:r w:rsidR="00FB6D8F" w:rsidRPr="000E5502">
        <w:t xml:space="preserve"> MTB/RIF, </w:t>
      </w:r>
      <w:proofErr w:type="spellStart"/>
      <w:r w:rsidR="00FB6D8F" w:rsidRPr="000E5502">
        <w:t>Ultra</w:t>
      </w:r>
      <w:proofErr w:type="spellEnd"/>
      <w:r w:rsidR="00FB6D8F" w:rsidRPr="000E5502">
        <w:t xml:space="preserve">, інші </w:t>
      </w:r>
      <w:proofErr w:type="spellStart"/>
      <w:r w:rsidR="00FB6D8F" w:rsidRPr="000E5502">
        <w:t>мДЕВ</w:t>
      </w:r>
      <w:proofErr w:type="spellEnd"/>
      <w:r w:rsidR="00FB6D8F" w:rsidRPr="000E5502">
        <w:t>, мазок, посів).</w:t>
      </w:r>
    </w:p>
    <w:p w14:paraId="60647601" w14:textId="77777777" w:rsidR="00B12FA5" w:rsidRPr="000E5502" w:rsidRDefault="00FB6D8F" w:rsidP="00085690">
      <w:pPr>
        <w:pStyle w:val="50"/>
        <w:numPr>
          <w:ilvl w:val="3"/>
          <w:numId w:val="62"/>
        </w:numPr>
        <w:tabs>
          <w:tab w:val="left" w:pos="956"/>
        </w:tabs>
        <w:jc w:val="both"/>
      </w:pPr>
      <w:r w:rsidRPr="000E5502">
        <w:lastRenderedPageBreak/>
        <w:t>Практичний підхід до розробки індивідуал</w:t>
      </w:r>
      <w:r w:rsidR="008A3A41" w:rsidRPr="000E5502">
        <w:t>ізованих</w:t>
      </w:r>
      <w:r w:rsidRPr="000E5502">
        <w:t xml:space="preserve"> схем лікування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w:t>
      </w:r>
    </w:p>
    <w:p w14:paraId="090FF4FC" w14:textId="77777777" w:rsidR="00B12FA5" w:rsidRPr="000E5502" w:rsidRDefault="00FB6D8F" w:rsidP="00085690">
      <w:pPr>
        <w:pStyle w:val="11"/>
        <w:spacing w:after="340"/>
        <w:jc w:val="both"/>
      </w:pPr>
      <w:r w:rsidRPr="000E5502">
        <w:t xml:space="preserve">У </w:t>
      </w:r>
      <w:hyperlink w:anchor="bookmark118" w:tooltip="Поточний документ">
        <w:r w:rsidRPr="000E5502">
          <w:rPr>
            <w:color w:val="F99D22"/>
          </w:rPr>
          <w:t xml:space="preserve">таблиці 5.12 </w:t>
        </w:r>
      </w:hyperlink>
      <w:r w:rsidRPr="000E5502">
        <w:t xml:space="preserve">наведено можливі </w:t>
      </w:r>
      <w:r w:rsidR="008A3A41" w:rsidRPr="000E5502">
        <w:t xml:space="preserve">індивідуалізовані </w:t>
      </w:r>
      <w:r w:rsidRPr="000E5502">
        <w:t xml:space="preserve">схеми лікування МР/Риф ТБ для дітей різного віку та підлітків, які ґрунтуються на вищеописаних принципах і зважаючи на резистентність до </w:t>
      </w:r>
      <w:proofErr w:type="spellStart"/>
      <w:r w:rsidRPr="000E5502">
        <w:t>фторхінолонів</w:t>
      </w:r>
      <w:proofErr w:type="spellEnd"/>
      <w:r w:rsidRPr="000E5502">
        <w:t xml:space="preserve"> та інших препаратів, а також на відповідність пацієнтів критеріям застосування коротших схем.</w:t>
      </w:r>
    </w:p>
    <w:p w14:paraId="44361B3F" w14:textId="77777777" w:rsidR="00B12FA5" w:rsidRPr="000E5502" w:rsidRDefault="00FB6D8F" w:rsidP="00085690">
      <w:pPr>
        <w:pStyle w:val="ad"/>
        <w:spacing w:after="240" w:line="240" w:lineRule="auto"/>
        <w:rPr>
          <w:sz w:val="20"/>
          <w:szCs w:val="20"/>
        </w:rPr>
      </w:pPr>
      <w:bookmarkStart w:id="126" w:name="bookmark118"/>
      <w:r w:rsidRPr="000E5502">
        <w:rPr>
          <w:b/>
          <w:bCs/>
          <w:color w:val="636466"/>
          <w:sz w:val="20"/>
          <w:szCs w:val="20"/>
        </w:rPr>
        <w:t>Таблиця 5.12. Можливі індивідуал</w:t>
      </w:r>
      <w:r w:rsidR="008A3A41" w:rsidRPr="000E5502">
        <w:rPr>
          <w:b/>
          <w:bCs/>
          <w:color w:val="636466"/>
          <w:sz w:val="20"/>
          <w:szCs w:val="20"/>
        </w:rPr>
        <w:t>ізовані</w:t>
      </w:r>
      <w:r w:rsidRPr="000E5502">
        <w:rPr>
          <w:b/>
          <w:bCs/>
          <w:color w:val="636466"/>
          <w:sz w:val="20"/>
          <w:szCs w:val="20"/>
        </w:rPr>
        <w:t xml:space="preserve"> схеми лікування </w:t>
      </w:r>
      <w:proofErr w:type="spellStart"/>
      <w:r w:rsidRPr="000E5502">
        <w:rPr>
          <w:b/>
          <w:bCs/>
          <w:color w:val="636466"/>
          <w:sz w:val="20"/>
          <w:szCs w:val="20"/>
        </w:rPr>
        <w:t>мультирезистентного</w:t>
      </w:r>
      <w:proofErr w:type="spellEnd"/>
      <w:r w:rsidRPr="000E5502">
        <w:rPr>
          <w:b/>
          <w:bCs/>
          <w:color w:val="636466"/>
          <w:sz w:val="20"/>
          <w:szCs w:val="20"/>
        </w:rPr>
        <w:t xml:space="preserve"> та </w:t>
      </w:r>
      <w:proofErr w:type="spellStart"/>
      <w:r w:rsidRPr="000E5502">
        <w:rPr>
          <w:b/>
          <w:bCs/>
          <w:color w:val="636466"/>
          <w:sz w:val="20"/>
          <w:szCs w:val="20"/>
        </w:rPr>
        <w:t>рифампіцин</w:t>
      </w:r>
      <w:proofErr w:type="spellEnd"/>
      <w:r w:rsidRPr="000E5502">
        <w:rPr>
          <w:b/>
          <w:bCs/>
          <w:color w:val="636466"/>
          <w:sz w:val="20"/>
          <w:szCs w:val="20"/>
        </w:rPr>
        <w:t xml:space="preserve">-резистентного ТБ для дітей різного віку та підлітків залежно від резистентності до </w:t>
      </w:r>
      <w:proofErr w:type="spellStart"/>
      <w:r w:rsidRPr="000E5502">
        <w:rPr>
          <w:b/>
          <w:bCs/>
          <w:color w:val="636466"/>
          <w:sz w:val="20"/>
          <w:szCs w:val="20"/>
        </w:rPr>
        <w:t>фторхінолонів</w:t>
      </w:r>
      <w:proofErr w:type="spellEnd"/>
      <w:r w:rsidRPr="000E5502">
        <w:rPr>
          <w:b/>
          <w:bCs/>
          <w:color w:val="636466"/>
          <w:sz w:val="20"/>
          <w:szCs w:val="20"/>
        </w:rPr>
        <w:t xml:space="preserve"> і тяжкості захворювання</w:t>
      </w:r>
      <w:bookmarkEnd w:id="126"/>
    </w:p>
    <w:tbl>
      <w:tblPr>
        <w:tblOverlap w:val="never"/>
        <w:tblW w:w="0" w:type="auto"/>
        <w:jc w:val="center"/>
        <w:tblLayout w:type="fixed"/>
        <w:tblCellMar>
          <w:left w:w="10" w:type="dxa"/>
          <w:right w:w="10" w:type="dxa"/>
        </w:tblCellMar>
        <w:tblLook w:val="04A0" w:firstRow="1" w:lastRow="0" w:firstColumn="1" w:lastColumn="0" w:noHBand="0" w:noVBand="1"/>
      </w:tblPr>
      <w:tblGrid>
        <w:gridCol w:w="3898"/>
        <w:gridCol w:w="2342"/>
        <w:gridCol w:w="2842"/>
      </w:tblGrid>
      <w:tr w:rsidR="00B12FA5" w:rsidRPr="000B3762" w14:paraId="1D024EB5" w14:textId="77777777" w:rsidTr="00085690">
        <w:trPr>
          <w:trHeight w:val="397"/>
          <w:jc w:val="center"/>
        </w:trPr>
        <w:tc>
          <w:tcPr>
            <w:tcW w:w="3898" w:type="dxa"/>
            <w:shd w:val="clear" w:color="auto" w:fill="FDAD1B"/>
            <w:vAlign w:val="center"/>
          </w:tcPr>
          <w:p w14:paraId="6AC02676" w14:textId="77777777" w:rsidR="00B12FA5" w:rsidRPr="000E5502" w:rsidRDefault="00FB6D8F" w:rsidP="00085690">
            <w:pPr>
              <w:pStyle w:val="a6"/>
              <w:spacing w:after="0"/>
              <w:ind w:firstLine="140"/>
            </w:pPr>
            <w:r w:rsidRPr="000E5502">
              <w:rPr>
                <w:b/>
                <w:bCs/>
              </w:rPr>
              <w:t xml:space="preserve">Чутливість до </w:t>
            </w:r>
            <w:proofErr w:type="spellStart"/>
            <w:r w:rsidRPr="000E5502">
              <w:rPr>
                <w:b/>
                <w:bCs/>
              </w:rPr>
              <w:t>фторхінолонів</w:t>
            </w:r>
            <w:proofErr w:type="spellEnd"/>
          </w:p>
        </w:tc>
        <w:tc>
          <w:tcPr>
            <w:tcW w:w="2342" w:type="dxa"/>
            <w:shd w:val="clear" w:color="auto" w:fill="FDAD1B"/>
            <w:vAlign w:val="center"/>
          </w:tcPr>
          <w:p w14:paraId="68907041" w14:textId="77777777" w:rsidR="00B12FA5" w:rsidRPr="000E5502" w:rsidRDefault="00FB6D8F" w:rsidP="00085690">
            <w:pPr>
              <w:pStyle w:val="a6"/>
              <w:spacing w:after="0"/>
              <w:ind w:firstLine="140"/>
            </w:pPr>
            <w:proofErr w:type="spellStart"/>
            <w:r w:rsidRPr="000E5502">
              <w:rPr>
                <w:b/>
                <w:bCs/>
              </w:rPr>
              <w:t>Схема</w:t>
            </w:r>
            <w:r w:rsidR="008A3A41" w:rsidRPr="000E5502">
              <w:rPr>
                <w:b/>
                <w:bCs/>
                <w:vertAlign w:val="superscript"/>
              </w:rPr>
              <w:t>а</w:t>
            </w:r>
            <w:proofErr w:type="spellEnd"/>
          </w:p>
        </w:tc>
        <w:tc>
          <w:tcPr>
            <w:tcW w:w="2842" w:type="dxa"/>
            <w:shd w:val="clear" w:color="auto" w:fill="FDAD1B"/>
            <w:vAlign w:val="center"/>
          </w:tcPr>
          <w:p w14:paraId="082F6354" w14:textId="77777777" w:rsidR="00B12FA5" w:rsidRPr="000E5502" w:rsidRDefault="00FB6D8F" w:rsidP="00085690">
            <w:pPr>
              <w:pStyle w:val="a6"/>
              <w:spacing w:after="0"/>
              <w:ind w:firstLine="200"/>
            </w:pPr>
            <w:r w:rsidRPr="000E5502">
              <w:rPr>
                <w:b/>
                <w:bCs/>
              </w:rPr>
              <w:t>Додаткові препарати</w:t>
            </w:r>
          </w:p>
        </w:tc>
      </w:tr>
      <w:tr w:rsidR="00B12FA5" w:rsidRPr="000B3762" w14:paraId="630B8497" w14:textId="77777777" w:rsidTr="00085690">
        <w:trPr>
          <w:trHeight w:val="20"/>
          <w:jc w:val="center"/>
        </w:trPr>
        <w:tc>
          <w:tcPr>
            <w:tcW w:w="3898" w:type="dxa"/>
            <w:tcBorders>
              <w:bottom w:val="single" w:sz="4" w:space="0" w:color="F4993B"/>
            </w:tcBorders>
            <w:shd w:val="clear" w:color="auto" w:fill="auto"/>
            <w:vAlign w:val="bottom"/>
          </w:tcPr>
          <w:p w14:paraId="7C922A46" w14:textId="77777777" w:rsidR="00B12FA5" w:rsidRPr="000E5502" w:rsidRDefault="00FB6D8F" w:rsidP="00085690">
            <w:pPr>
              <w:pStyle w:val="a6"/>
              <w:spacing w:after="0"/>
              <w:ind w:firstLine="140"/>
            </w:pPr>
            <w:r w:rsidRPr="000E5502">
              <w:rPr>
                <w:b/>
                <w:bCs/>
              </w:rPr>
              <w:t xml:space="preserve">Чутливий до </w:t>
            </w:r>
            <w:proofErr w:type="spellStart"/>
            <w:r w:rsidRPr="000E5502">
              <w:rPr>
                <w:b/>
                <w:bCs/>
              </w:rPr>
              <w:t>фторхінолонів</w:t>
            </w:r>
            <w:proofErr w:type="spellEnd"/>
          </w:p>
        </w:tc>
        <w:tc>
          <w:tcPr>
            <w:tcW w:w="2342" w:type="dxa"/>
            <w:tcBorders>
              <w:bottom w:val="single" w:sz="4" w:space="0" w:color="F4993B"/>
            </w:tcBorders>
            <w:shd w:val="clear" w:color="auto" w:fill="auto"/>
            <w:vAlign w:val="bottom"/>
          </w:tcPr>
          <w:p w14:paraId="0E6CCC4C" w14:textId="77777777" w:rsidR="00B12FA5" w:rsidRPr="000E5502" w:rsidRDefault="00FB6D8F" w:rsidP="00085690">
            <w:pPr>
              <w:pStyle w:val="a6"/>
              <w:spacing w:after="0"/>
              <w:ind w:firstLine="140"/>
            </w:pPr>
            <w:proofErr w:type="spellStart"/>
            <w:r w:rsidRPr="000E5502">
              <w:t>Bdq-Lfx-Lzd-Cfz</w:t>
            </w:r>
            <w:proofErr w:type="spellEnd"/>
            <w:r w:rsidRPr="000E5502">
              <w:t>-(</w:t>
            </w:r>
            <w:proofErr w:type="spellStart"/>
            <w:r w:rsidRPr="000E5502">
              <w:t>Cs</w:t>
            </w:r>
            <w:proofErr w:type="spellEnd"/>
            <w:r w:rsidRPr="000E5502">
              <w:t>)</w:t>
            </w:r>
          </w:p>
        </w:tc>
        <w:tc>
          <w:tcPr>
            <w:tcW w:w="2842" w:type="dxa"/>
            <w:tcBorders>
              <w:bottom w:val="single" w:sz="4" w:space="0" w:color="F4993B"/>
            </w:tcBorders>
            <w:shd w:val="clear" w:color="auto" w:fill="auto"/>
            <w:vAlign w:val="bottom"/>
          </w:tcPr>
          <w:p w14:paraId="7EE645AA" w14:textId="77777777" w:rsidR="00B12FA5" w:rsidRPr="000E5502" w:rsidRDefault="00FB6D8F" w:rsidP="00085690">
            <w:pPr>
              <w:pStyle w:val="a6"/>
              <w:spacing w:after="0"/>
              <w:ind w:firstLine="200"/>
            </w:pPr>
            <w:proofErr w:type="spellStart"/>
            <w:r w:rsidRPr="000E5502">
              <w:t>Cs</w:t>
            </w:r>
            <w:proofErr w:type="spellEnd"/>
            <w:r w:rsidRPr="000E5502">
              <w:t xml:space="preserve">, </w:t>
            </w:r>
            <w:proofErr w:type="spellStart"/>
            <w:r w:rsidRPr="000E5502">
              <w:t>Dlm</w:t>
            </w:r>
            <w:proofErr w:type="spellEnd"/>
            <w:r w:rsidRPr="000E5502">
              <w:t xml:space="preserve">, PAS, </w:t>
            </w:r>
            <w:proofErr w:type="spellStart"/>
            <w:r w:rsidRPr="000E5502">
              <w:t>Eto</w:t>
            </w:r>
            <w:proofErr w:type="spellEnd"/>
            <w:r w:rsidRPr="000E5502">
              <w:t xml:space="preserve"> </w:t>
            </w:r>
            <w:proofErr w:type="spellStart"/>
            <w:r w:rsidRPr="000E5502">
              <w:rPr>
                <w:vertAlign w:val="superscript"/>
              </w:rPr>
              <w:t>b,c</w:t>
            </w:r>
            <w:proofErr w:type="spellEnd"/>
            <w:r w:rsidRPr="000E5502">
              <w:t xml:space="preserve"> (E, Z) </w:t>
            </w:r>
            <w:r w:rsidRPr="000E5502">
              <w:rPr>
                <w:vertAlign w:val="superscript"/>
              </w:rPr>
              <w:t>d</w:t>
            </w:r>
          </w:p>
        </w:tc>
      </w:tr>
      <w:tr w:rsidR="00B12FA5" w:rsidRPr="000E5502" w14:paraId="5E9AD9A6" w14:textId="77777777" w:rsidTr="00085690">
        <w:trPr>
          <w:trHeight w:val="20"/>
          <w:jc w:val="center"/>
        </w:trPr>
        <w:tc>
          <w:tcPr>
            <w:tcW w:w="3898" w:type="dxa"/>
            <w:tcBorders>
              <w:top w:val="single" w:sz="4" w:space="0" w:color="F4993B"/>
            </w:tcBorders>
            <w:shd w:val="clear" w:color="auto" w:fill="auto"/>
            <w:vAlign w:val="bottom"/>
          </w:tcPr>
          <w:p w14:paraId="4BEA7C2E" w14:textId="77777777" w:rsidR="00B12FA5" w:rsidRPr="000E5502" w:rsidRDefault="00FB6D8F" w:rsidP="00085690">
            <w:pPr>
              <w:pStyle w:val="a6"/>
              <w:spacing w:after="0"/>
              <w:ind w:firstLine="140"/>
            </w:pPr>
            <w:r w:rsidRPr="000E5502">
              <w:rPr>
                <w:b/>
                <w:bCs/>
              </w:rPr>
              <w:t xml:space="preserve">Резистентний до </w:t>
            </w:r>
            <w:proofErr w:type="spellStart"/>
            <w:r w:rsidRPr="000E5502">
              <w:rPr>
                <w:b/>
                <w:bCs/>
              </w:rPr>
              <w:t>фторхінолонів</w:t>
            </w:r>
            <w:proofErr w:type="spellEnd"/>
          </w:p>
        </w:tc>
        <w:tc>
          <w:tcPr>
            <w:tcW w:w="2342" w:type="dxa"/>
            <w:tcBorders>
              <w:top w:val="single" w:sz="4" w:space="0" w:color="F4993B"/>
            </w:tcBorders>
            <w:shd w:val="clear" w:color="auto" w:fill="auto"/>
            <w:vAlign w:val="bottom"/>
          </w:tcPr>
          <w:p w14:paraId="7DAADD0E" w14:textId="77777777" w:rsidR="00B12FA5" w:rsidRPr="000E5502" w:rsidRDefault="00FB6D8F" w:rsidP="00085690">
            <w:pPr>
              <w:pStyle w:val="a6"/>
              <w:spacing w:after="0"/>
              <w:ind w:firstLine="140"/>
            </w:pPr>
            <w:proofErr w:type="spellStart"/>
            <w:r w:rsidRPr="000E5502">
              <w:t>Bdq-Lzd-Cfz-Cs</w:t>
            </w:r>
            <w:proofErr w:type="spellEnd"/>
            <w:r w:rsidRPr="000E5502">
              <w:t>-</w:t>
            </w:r>
          </w:p>
        </w:tc>
        <w:tc>
          <w:tcPr>
            <w:tcW w:w="2842" w:type="dxa"/>
            <w:tcBorders>
              <w:top w:val="single" w:sz="4" w:space="0" w:color="F4993B"/>
            </w:tcBorders>
            <w:shd w:val="clear" w:color="auto" w:fill="auto"/>
            <w:vAlign w:val="bottom"/>
          </w:tcPr>
          <w:p w14:paraId="1EEF54F4" w14:textId="77777777" w:rsidR="00B12FA5" w:rsidRPr="000E5502" w:rsidRDefault="00FB6D8F" w:rsidP="00085690">
            <w:pPr>
              <w:pStyle w:val="a6"/>
              <w:spacing w:after="0"/>
              <w:ind w:firstLine="200"/>
            </w:pPr>
            <w:proofErr w:type="spellStart"/>
            <w:r w:rsidRPr="000E5502">
              <w:t>Dlm</w:t>
            </w:r>
            <w:proofErr w:type="spellEnd"/>
            <w:r w:rsidRPr="000E5502">
              <w:t xml:space="preserve"> </w:t>
            </w:r>
            <w:r w:rsidRPr="000E5502">
              <w:rPr>
                <w:vertAlign w:val="superscript"/>
              </w:rPr>
              <w:t>e</w:t>
            </w:r>
            <w:r w:rsidRPr="000E5502">
              <w:t xml:space="preserve">, PAS, </w:t>
            </w:r>
            <w:proofErr w:type="spellStart"/>
            <w:r w:rsidRPr="000E5502">
              <w:t>Eto</w:t>
            </w:r>
            <w:proofErr w:type="spellEnd"/>
            <w:r w:rsidRPr="000E5502">
              <w:t xml:space="preserve"> </w:t>
            </w:r>
            <w:proofErr w:type="spellStart"/>
            <w:r w:rsidRPr="000E5502">
              <w:rPr>
                <w:vertAlign w:val="superscript"/>
              </w:rPr>
              <w:t>b,c</w:t>
            </w:r>
            <w:proofErr w:type="spellEnd"/>
            <w:r w:rsidRPr="000E5502">
              <w:t xml:space="preserve"> (E, Z) </w:t>
            </w:r>
            <w:r w:rsidRPr="000E5502">
              <w:rPr>
                <w:vertAlign w:val="superscript"/>
              </w:rPr>
              <w:t>d</w:t>
            </w:r>
          </w:p>
        </w:tc>
      </w:tr>
      <w:tr w:rsidR="00B12FA5" w:rsidRPr="000B3762" w14:paraId="14FD7D69" w14:textId="77777777" w:rsidTr="00085690">
        <w:trPr>
          <w:trHeight w:val="20"/>
          <w:jc w:val="center"/>
        </w:trPr>
        <w:tc>
          <w:tcPr>
            <w:tcW w:w="3898" w:type="dxa"/>
            <w:tcBorders>
              <w:bottom w:val="single" w:sz="4" w:space="0" w:color="F4993B"/>
            </w:tcBorders>
            <w:shd w:val="clear" w:color="auto" w:fill="auto"/>
          </w:tcPr>
          <w:p w14:paraId="759C9A4E" w14:textId="77777777" w:rsidR="00B12FA5" w:rsidRPr="000B3762" w:rsidRDefault="00B12FA5" w:rsidP="00085690">
            <w:pPr>
              <w:rPr>
                <w:rFonts w:ascii="Segoe UI" w:hAnsi="Segoe UI"/>
                <w:sz w:val="10"/>
                <w:szCs w:val="10"/>
              </w:rPr>
            </w:pPr>
          </w:p>
        </w:tc>
        <w:tc>
          <w:tcPr>
            <w:tcW w:w="2342" w:type="dxa"/>
            <w:tcBorders>
              <w:bottom w:val="single" w:sz="4" w:space="0" w:color="F4993B"/>
            </w:tcBorders>
            <w:shd w:val="clear" w:color="auto" w:fill="auto"/>
          </w:tcPr>
          <w:p w14:paraId="13D89CD9" w14:textId="77777777" w:rsidR="00B12FA5" w:rsidRPr="000E5502" w:rsidRDefault="00FB6D8F" w:rsidP="00085690">
            <w:pPr>
              <w:pStyle w:val="a6"/>
              <w:spacing w:after="0"/>
              <w:ind w:firstLine="140"/>
            </w:pPr>
            <w:r w:rsidRPr="000E5502">
              <w:t>(</w:t>
            </w:r>
            <w:proofErr w:type="spellStart"/>
            <w:r w:rsidRPr="000E5502">
              <w:t>Dlm</w:t>
            </w:r>
            <w:proofErr w:type="spellEnd"/>
            <w:r w:rsidRPr="000E5502">
              <w:t xml:space="preserve">) </w:t>
            </w:r>
            <w:r w:rsidRPr="000E5502">
              <w:rPr>
                <w:vertAlign w:val="superscript"/>
              </w:rPr>
              <w:t>e</w:t>
            </w:r>
          </w:p>
        </w:tc>
        <w:tc>
          <w:tcPr>
            <w:tcW w:w="2842" w:type="dxa"/>
            <w:tcBorders>
              <w:bottom w:val="single" w:sz="4" w:space="0" w:color="F4993B"/>
            </w:tcBorders>
            <w:shd w:val="clear" w:color="auto" w:fill="auto"/>
          </w:tcPr>
          <w:p w14:paraId="7805E3B5" w14:textId="77777777" w:rsidR="00B12FA5" w:rsidRPr="000E5502" w:rsidRDefault="00B12FA5" w:rsidP="00085690">
            <w:pPr>
              <w:rPr>
                <w:sz w:val="10"/>
                <w:szCs w:val="10"/>
              </w:rPr>
            </w:pPr>
          </w:p>
        </w:tc>
      </w:tr>
      <w:tr w:rsidR="00B12FA5" w:rsidRPr="000B3762" w14:paraId="4E92DF4B" w14:textId="77777777" w:rsidTr="00085690">
        <w:trPr>
          <w:trHeight w:val="20"/>
          <w:jc w:val="center"/>
        </w:trPr>
        <w:tc>
          <w:tcPr>
            <w:tcW w:w="3898" w:type="dxa"/>
            <w:tcBorders>
              <w:top w:val="single" w:sz="4" w:space="0" w:color="F4993B"/>
            </w:tcBorders>
            <w:shd w:val="clear" w:color="auto" w:fill="auto"/>
            <w:vAlign w:val="bottom"/>
          </w:tcPr>
          <w:p w14:paraId="5BC0D2ED" w14:textId="77777777" w:rsidR="00B12FA5" w:rsidRPr="000E5502" w:rsidRDefault="00FB6D8F" w:rsidP="00085690">
            <w:pPr>
              <w:pStyle w:val="a6"/>
              <w:spacing w:after="0"/>
              <w:ind w:firstLine="140"/>
            </w:pPr>
            <w:r w:rsidRPr="000E5502">
              <w:rPr>
                <w:b/>
                <w:bCs/>
              </w:rPr>
              <w:t xml:space="preserve">Резистентний до </w:t>
            </w:r>
            <w:proofErr w:type="spellStart"/>
            <w:r w:rsidRPr="000E5502">
              <w:rPr>
                <w:b/>
                <w:bCs/>
              </w:rPr>
              <w:t>фторхінолонів</w:t>
            </w:r>
            <w:proofErr w:type="spellEnd"/>
            <w:r w:rsidRPr="000E5502">
              <w:rPr>
                <w:b/>
                <w:bCs/>
              </w:rPr>
              <w:t xml:space="preserve"> та</w:t>
            </w:r>
          </w:p>
        </w:tc>
        <w:tc>
          <w:tcPr>
            <w:tcW w:w="2342" w:type="dxa"/>
            <w:tcBorders>
              <w:top w:val="single" w:sz="4" w:space="0" w:color="F4993B"/>
            </w:tcBorders>
            <w:shd w:val="clear" w:color="auto" w:fill="auto"/>
            <w:vAlign w:val="bottom"/>
          </w:tcPr>
          <w:p w14:paraId="0F68A744" w14:textId="77777777" w:rsidR="00B12FA5" w:rsidRPr="000E5502" w:rsidRDefault="00FB6D8F" w:rsidP="00085690">
            <w:pPr>
              <w:pStyle w:val="a6"/>
              <w:spacing w:after="0"/>
              <w:ind w:firstLine="140"/>
            </w:pPr>
            <w:proofErr w:type="spellStart"/>
            <w:r w:rsidRPr="000E5502">
              <w:t>Lzd-Cs-Dlm</w:t>
            </w:r>
            <w:proofErr w:type="spellEnd"/>
            <w:r w:rsidRPr="000E5502">
              <w:t xml:space="preserve"> </w:t>
            </w:r>
            <w:r w:rsidRPr="000E5502">
              <w:rPr>
                <w:vertAlign w:val="superscript"/>
              </w:rPr>
              <w:t>e</w:t>
            </w:r>
            <w:r w:rsidRPr="000E5502">
              <w:t xml:space="preserve">-E-Z </w:t>
            </w:r>
            <w:r w:rsidRPr="000E5502">
              <w:rPr>
                <w:vertAlign w:val="superscript"/>
              </w:rPr>
              <w:t>d</w:t>
            </w:r>
          </w:p>
        </w:tc>
        <w:tc>
          <w:tcPr>
            <w:tcW w:w="2842" w:type="dxa"/>
            <w:tcBorders>
              <w:top w:val="single" w:sz="4" w:space="0" w:color="F4993B"/>
            </w:tcBorders>
            <w:shd w:val="clear" w:color="auto" w:fill="auto"/>
            <w:vAlign w:val="bottom"/>
          </w:tcPr>
          <w:p w14:paraId="3CE59506" w14:textId="77777777" w:rsidR="00B12FA5" w:rsidRPr="000E5502" w:rsidRDefault="00FB6D8F" w:rsidP="00085690">
            <w:pPr>
              <w:pStyle w:val="a6"/>
              <w:spacing w:after="0"/>
              <w:ind w:firstLine="200"/>
            </w:pPr>
            <w:proofErr w:type="spellStart"/>
            <w:r w:rsidRPr="000E5502">
              <w:t>Mpm</w:t>
            </w:r>
            <w:proofErr w:type="spellEnd"/>
            <w:r w:rsidRPr="000E5502">
              <w:t>/</w:t>
            </w:r>
            <w:proofErr w:type="spellStart"/>
            <w:r w:rsidRPr="000E5502">
              <w:t>Clav</w:t>
            </w:r>
            <w:proofErr w:type="spellEnd"/>
            <w:r w:rsidRPr="000E5502">
              <w:t xml:space="preserve">, </w:t>
            </w:r>
            <w:proofErr w:type="spellStart"/>
            <w:r w:rsidRPr="000E5502">
              <w:t>Eto</w:t>
            </w:r>
            <w:proofErr w:type="spellEnd"/>
            <w:r w:rsidRPr="000E5502">
              <w:t xml:space="preserve"> </w:t>
            </w:r>
            <w:proofErr w:type="spellStart"/>
            <w:r w:rsidRPr="000E5502">
              <w:rPr>
                <w:vertAlign w:val="superscript"/>
              </w:rPr>
              <w:t>b,c</w:t>
            </w:r>
            <w:proofErr w:type="spellEnd"/>
            <w:r w:rsidRPr="000E5502">
              <w:t xml:space="preserve">, PAS </w:t>
            </w:r>
            <w:r w:rsidRPr="000E5502">
              <w:rPr>
                <w:vertAlign w:val="superscript"/>
              </w:rPr>
              <w:t>c</w:t>
            </w:r>
          </w:p>
        </w:tc>
      </w:tr>
      <w:tr w:rsidR="00B12FA5" w:rsidRPr="000B3762" w14:paraId="61796D08" w14:textId="77777777" w:rsidTr="00085690">
        <w:trPr>
          <w:trHeight w:val="20"/>
          <w:jc w:val="center"/>
        </w:trPr>
        <w:tc>
          <w:tcPr>
            <w:tcW w:w="3898" w:type="dxa"/>
            <w:tcBorders>
              <w:bottom w:val="single" w:sz="4" w:space="0" w:color="F4993B"/>
            </w:tcBorders>
            <w:shd w:val="clear" w:color="auto" w:fill="auto"/>
          </w:tcPr>
          <w:p w14:paraId="738D3176" w14:textId="77777777" w:rsidR="00B12FA5" w:rsidRPr="000E5502" w:rsidRDefault="00FB6D8F" w:rsidP="00085690">
            <w:pPr>
              <w:pStyle w:val="a6"/>
              <w:spacing w:after="0"/>
              <w:ind w:left="129" w:firstLine="11"/>
            </w:pPr>
            <w:r w:rsidRPr="000E5502">
              <w:rPr>
                <w:b/>
                <w:bCs/>
              </w:rPr>
              <w:t xml:space="preserve">резистентний до </w:t>
            </w:r>
            <w:proofErr w:type="spellStart"/>
            <w:r w:rsidRPr="000E5502">
              <w:rPr>
                <w:b/>
                <w:bCs/>
              </w:rPr>
              <w:t>бедаквіліну</w:t>
            </w:r>
            <w:proofErr w:type="spellEnd"/>
            <w:r w:rsidRPr="000E5502">
              <w:rPr>
                <w:b/>
                <w:bCs/>
              </w:rPr>
              <w:t xml:space="preserve"> (± </w:t>
            </w:r>
            <w:proofErr w:type="spellStart"/>
            <w:r w:rsidRPr="000E5502">
              <w:rPr>
                <w:b/>
                <w:bCs/>
              </w:rPr>
              <w:t>клофазимін</w:t>
            </w:r>
            <w:proofErr w:type="spellEnd"/>
            <w:r w:rsidRPr="000E5502">
              <w:rPr>
                <w:b/>
                <w:bCs/>
              </w:rPr>
              <w:t xml:space="preserve">) </w:t>
            </w:r>
          </w:p>
        </w:tc>
        <w:tc>
          <w:tcPr>
            <w:tcW w:w="2342" w:type="dxa"/>
            <w:tcBorders>
              <w:bottom w:val="single" w:sz="4" w:space="0" w:color="F4993B"/>
            </w:tcBorders>
            <w:shd w:val="clear" w:color="auto" w:fill="auto"/>
          </w:tcPr>
          <w:p w14:paraId="0AAF6751" w14:textId="77777777" w:rsidR="00B12FA5" w:rsidRPr="000E5502" w:rsidRDefault="00B12FA5" w:rsidP="00085690">
            <w:pPr>
              <w:rPr>
                <w:sz w:val="10"/>
                <w:szCs w:val="10"/>
              </w:rPr>
            </w:pPr>
          </w:p>
        </w:tc>
        <w:tc>
          <w:tcPr>
            <w:tcW w:w="2842" w:type="dxa"/>
            <w:tcBorders>
              <w:bottom w:val="single" w:sz="4" w:space="0" w:color="F4993B"/>
            </w:tcBorders>
            <w:shd w:val="clear" w:color="auto" w:fill="auto"/>
          </w:tcPr>
          <w:p w14:paraId="061B5430" w14:textId="77777777" w:rsidR="00B12FA5" w:rsidRPr="000B3762" w:rsidRDefault="00B12FA5" w:rsidP="00085690">
            <w:pPr>
              <w:rPr>
                <w:rFonts w:ascii="Segoe UI" w:hAnsi="Segoe UI"/>
                <w:sz w:val="10"/>
                <w:szCs w:val="10"/>
              </w:rPr>
            </w:pPr>
          </w:p>
        </w:tc>
      </w:tr>
    </w:tbl>
    <w:p w14:paraId="0A58C392" w14:textId="77777777" w:rsidR="00B12FA5" w:rsidRPr="000E5502" w:rsidRDefault="00FB6D8F" w:rsidP="00085690">
      <w:pPr>
        <w:pStyle w:val="ad"/>
        <w:spacing w:before="240" w:line="240" w:lineRule="auto"/>
        <w:jc w:val="both"/>
      </w:pPr>
      <w:proofErr w:type="spellStart"/>
      <w:r w:rsidRPr="000E5502">
        <w:t>Bdq</w:t>
      </w:r>
      <w:proofErr w:type="spellEnd"/>
      <w:r w:rsidRPr="000E5502">
        <w:t xml:space="preserve"> — </w:t>
      </w:r>
      <w:proofErr w:type="spellStart"/>
      <w:r w:rsidRPr="000E5502">
        <w:t>бедаквілін</w:t>
      </w:r>
      <w:proofErr w:type="spellEnd"/>
      <w:r w:rsidRPr="000E5502">
        <w:t xml:space="preserve">; </w:t>
      </w:r>
      <w:proofErr w:type="spellStart"/>
      <w:r w:rsidRPr="000E5502">
        <w:t>Cfz</w:t>
      </w:r>
      <w:proofErr w:type="spellEnd"/>
      <w:r w:rsidRPr="000E5502">
        <w:t xml:space="preserve"> — </w:t>
      </w:r>
      <w:proofErr w:type="spellStart"/>
      <w:r w:rsidRPr="000E5502">
        <w:t>клофазимін</w:t>
      </w:r>
      <w:proofErr w:type="spellEnd"/>
      <w:r w:rsidRPr="000E5502">
        <w:t xml:space="preserve">; </w:t>
      </w:r>
      <w:proofErr w:type="spellStart"/>
      <w:r w:rsidRPr="000E5502">
        <w:t>Cs</w:t>
      </w:r>
      <w:proofErr w:type="spellEnd"/>
      <w:r w:rsidRPr="000E5502">
        <w:t xml:space="preserve"> —</w:t>
      </w:r>
      <w:proofErr w:type="spellStart"/>
      <w:r w:rsidRPr="000E5502">
        <w:t>циклосерин</w:t>
      </w:r>
      <w:proofErr w:type="spellEnd"/>
      <w:r w:rsidRPr="000E5502">
        <w:t xml:space="preserve">; </w:t>
      </w:r>
      <w:proofErr w:type="spellStart"/>
      <w:r w:rsidRPr="000E5502">
        <w:t>Dlm</w:t>
      </w:r>
      <w:proofErr w:type="spellEnd"/>
      <w:r w:rsidRPr="000E5502">
        <w:t xml:space="preserve"> — </w:t>
      </w:r>
      <w:proofErr w:type="spellStart"/>
      <w:r w:rsidRPr="000E5502">
        <w:t>деламанід</w:t>
      </w:r>
      <w:proofErr w:type="spellEnd"/>
      <w:r w:rsidRPr="000E5502">
        <w:t xml:space="preserve">; Е — </w:t>
      </w:r>
      <w:proofErr w:type="spellStart"/>
      <w:r w:rsidRPr="000E5502">
        <w:t>етамбутол</w:t>
      </w:r>
      <w:proofErr w:type="spellEnd"/>
      <w:r w:rsidRPr="000E5502">
        <w:t xml:space="preserve">; </w:t>
      </w:r>
      <w:proofErr w:type="spellStart"/>
      <w:r w:rsidRPr="000E5502">
        <w:t>Eto</w:t>
      </w:r>
      <w:proofErr w:type="spellEnd"/>
      <w:r w:rsidRPr="000E5502">
        <w:t xml:space="preserve"> —</w:t>
      </w:r>
      <w:proofErr w:type="spellStart"/>
      <w:r w:rsidRPr="000E5502">
        <w:t>етіонамід</w:t>
      </w:r>
      <w:proofErr w:type="spellEnd"/>
      <w:r w:rsidRPr="000E5502">
        <w:t xml:space="preserve">; FQ — </w:t>
      </w:r>
      <w:proofErr w:type="spellStart"/>
      <w:r w:rsidRPr="000E5502">
        <w:t>фторхінолон</w:t>
      </w:r>
      <w:proofErr w:type="spellEnd"/>
      <w:r w:rsidRPr="000E5502">
        <w:t xml:space="preserve">; </w:t>
      </w:r>
      <w:proofErr w:type="spellStart"/>
      <w:r w:rsidRPr="000E5502">
        <w:t>Lfx</w:t>
      </w:r>
      <w:proofErr w:type="spellEnd"/>
      <w:r w:rsidRPr="000E5502">
        <w:t xml:space="preserve"> — </w:t>
      </w:r>
      <w:proofErr w:type="spellStart"/>
      <w:r w:rsidRPr="000E5502">
        <w:t>левофлоксацин</w:t>
      </w:r>
      <w:proofErr w:type="spellEnd"/>
      <w:r w:rsidRPr="000E5502">
        <w:t>;</w:t>
      </w:r>
      <w:r w:rsidR="008A3A41" w:rsidRPr="000E5502">
        <w:t xml:space="preserve"> </w:t>
      </w:r>
      <w:proofErr w:type="spellStart"/>
      <w:r w:rsidRPr="000E5502">
        <w:t>Lzd</w:t>
      </w:r>
      <w:proofErr w:type="spellEnd"/>
      <w:r w:rsidRPr="000E5502">
        <w:t xml:space="preserve">: — </w:t>
      </w:r>
      <w:proofErr w:type="spellStart"/>
      <w:r w:rsidRPr="000E5502">
        <w:t>лінезолід</w:t>
      </w:r>
      <w:proofErr w:type="spellEnd"/>
      <w:r w:rsidRPr="000E5502">
        <w:t xml:space="preserve">; </w:t>
      </w:r>
      <w:proofErr w:type="spellStart"/>
      <w:r w:rsidRPr="000E5502">
        <w:t>Mpm</w:t>
      </w:r>
      <w:proofErr w:type="spellEnd"/>
      <w:r w:rsidRPr="000E5502">
        <w:t>/</w:t>
      </w:r>
      <w:proofErr w:type="spellStart"/>
      <w:r w:rsidRPr="000E5502">
        <w:t>Clav</w:t>
      </w:r>
      <w:proofErr w:type="spellEnd"/>
      <w:r w:rsidRPr="000E5502">
        <w:t xml:space="preserve"> — </w:t>
      </w:r>
      <w:proofErr w:type="spellStart"/>
      <w:r w:rsidRPr="000E5502">
        <w:t>меропенем-клавуланат</w:t>
      </w:r>
      <w:proofErr w:type="spellEnd"/>
      <w:r w:rsidRPr="000E5502">
        <w:t>; PAS —: пара-</w:t>
      </w:r>
      <w:proofErr w:type="spellStart"/>
      <w:r w:rsidRPr="000E5502">
        <w:t>аміносаліцілова</w:t>
      </w:r>
      <w:proofErr w:type="spellEnd"/>
      <w:r w:rsidRPr="000E5502">
        <w:t xml:space="preserve"> кислота; Z— </w:t>
      </w:r>
      <w:proofErr w:type="spellStart"/>
      <w:r w:rsidRPr="000E5502">
        <w:t>піразинамід</w:t>
      </w:r>
      <w:proofErr w:type="spellEnd"/>
      <w:r w:rsidRPr="000E5502">
        <w:t>.</w:t>
      </w:r>
    </w:p>
    <w:p w14:paraId="0A536E97" w14:textId="77777777" w:rsidR="00B12FA5" w:rsidRPr="000E5502" w:rsidRDefault="00FB6D8F" w:rsidP="00085690">
      <w:pPr>
        <w:pStyle w:val="ad"/>
        <w:spacing w:line="240" w:lineRule="auto"/>
        <w:ind w:left="126" w:hanging="126"/>
        <w:jc w:val="both"/>
      </w:pPr>
      <w:r w:rsidRPr="000E5502">
        <w:rPr>
          <w:vertAlign w:val="superscript"/>
        </w:rPr>
        <w:t>a</w:t>
      </w:r>
      <w:r w:rsidRPr="000E5502">
        <w:t xml:space="preserve"> Препарати, зазначені у дужках у цьому стовпці, є рекомендаціями для застосування п'яти препаратів у разі тяжкого захворювання.</w:t>
      </w:r>
    </w:p>
    <w:p w14:paraId="3DC65353" w14:textId="77777777" w:rsidR="00B12FA5" w:rsidRPr="000E5502" w:rsidRDefault="00FB6D8F" w:rsidP="00085690">
      <w:pPr>
        <w:pStyle w:val="ad"/>
        <w:spacing w:line="240" w:lineRule="auto"/>
        <w:ind w:left="126" w:hanging="126"/>
        <w:jc w:val="both"/>
      </w:pPr>
      <w:r w:rsidRPr="000E5502">
        <w:rPr>
          <w:vertAlign w:val="superscript"/>
        </w:rPr>
        <w:t>b</w:t>
      </w:r>
      <w:r w:rsidRPr="000E5502">
        <w:t xml:space="preserve"> Використовуйте </w:t>
      </w:r>
      <w:proofErr w:type="spellStart"/>
      <w:r w:rsidRPr="000E5502">
        <w:t>етіонамід</w:t>
      </w:r>
      <w:proofErr w:type="spellEnd"/>
      <w:r w:rsidRPr="000E5502">
        <w:t xml:space="preserve"> тільки в тому разі, якщо дитина або вихідний випадок не має відомої або передбачуваної мутації </w:t>
      </w:r>
      <w:proofErr w:type="spellStart"/>
      <w:r w:rsidRPr="000E5502">
        <w:rPr>
          <w:i/>
          <w:iCs/>
        </w:rPr>
        <w:t>inhA</w:t>
      </w:r>
      <w:proofErr w:type="spellEnd"/>
      <w:r w:rsidRPr="000E5502">
        <w:t>.</w:t>
      </w:r>
    </w:p>
    <w:p w14:paraId="7C776107" w14:textId="77777777" w:rsidR="00B12FA5" w:rsidRPr="000E5502" w:rsidRDefault="00FB6D8F" w:rsidP="00085690">
      <w:pPr>
        <w:pStyle w:val="ad"/>
        <w:spacing w:line="240" w:lineRule="auto"/>
        <w:ind w:left="126" w:hanging="126"/>
        <w:jc w:val="both"/>
      </w:pPr>
      <w:r w:rsidRPr="000E5502">
        <w:rPr>
          <w:vertAlign w:val="superscript"/>
        </w:rPr>
        <w:t>c</w:t>
      </w:r>
      <w:r w:rsidRPr="000E5502">
        <w:t xml:space="preserve"> Пара-</w:t>
      </w:r>
      <w:proofErr w:type="spellStart"/>
      <w:r w:rsidRPr="000E5502">
        <w:t>аміносаліцилова</w:t>
      </w:r>
      <w:proofErr w:type="spellEnd"/>
      <w:r w:rsidRPr="000E5502">
        <w:t xml:space="preserve"> кислота та </w:t>
      </w:r>
      <w:proofErr w:type="spellStart"/>
      <w:r w:rsidRPr="000E5502">
        <w:t>етіонамід</w:t>
      </w:r>
      <w:proofErr w:type="spellEnd"/>
      <w:r w:rsidRPr="000E5502">
        <w:t xml:space="preserve"> показали ефективність тільки в схемах без </w:t>
      </w:r>
      <w:proofErr w:type="spellStart"/>
      <w:r w:rsidRPr="000E5502">
        <w:t>бедаквіліну</w:t>
      </w:r>
      <w:proofErr w:type="spellEnd"/>
      <w:r w:rsidRPr="000E5502">
        <w:t xml:space="preserve">, </w:t>
      </w:r>
      <w:proofErr w:type="spellStart"/>
      <w:r w:rsidRPr="000E5502">
        <w:t>лінезоліду</w:t>
      </w:r>
      <w:proofErr w:type="spellEnd"/>
      <w:r w:rsidRPr="000E5502">
        <w:t xml:space="preserve">, </w:t>
      </w:r>
      <w:proofErr w:type="spellStart"/>
      <w:r w:rsidRPr="000E5502">
        <w:t>клофазіміну</w:t>
      </w:r>
      <w:proofErr w:type="spellEnd"/>
      <w:r w:rsidRPr="000E5502">
        <w:t xml:space="preserve"> або </w:t>
      </w:r>
      <w:proofErr w:type="spellStart"/>
      <w:r w:rsidRPr="000E5502">
        <w:t>деламаніду</w:t>
      </w:r>
      <w:proofErr w:type="spellEnd"/>
      <w:r w:rsidRPr="000E5502">
        <w:t xml:space="preserve"> і пропонуються тільки тоді, якщо неможливі інші варіанти схем лікування.</w:t>
      </w:r>
    </w:p>
    <w:p w14:paraId="0AD24D7F" w14:textId="77777777" w:rsidR="00B12FA5" w:rsidRPr="000E5502" w:rsidRDefault="00FB6D8F" w:rsidP="00085690">
      <w:pPr>
        <w:pStyle w:val="ad"/>
        <w:spacing w:line="240" w:lineRule="auto"/>
        <w:ind w:left="126" w:hanging="126"/>
        <w:jc w:val="both"/>
      </w:pPr>
      <w:r w:rsidRPr="000E5502">
        <w:rPr>
          <w:vertAlign w:val="superscript"/>
        </w:rPr>
        <w:t>d</w:t>
      </w:r>
      <w:r w:rsidRPr="000E5502">
        <w:t xml:space="preserve"> Потрібно розглянути можливість призначення </w:t>
      </w:r>
      <w:proofErr w:type="spellStart"/>
      <w:r w:rsidRPr="000E5502">
        <w:t>етамбутолу</w:t>
      </w:r>
      <w:proofErr w:type="spellEnd"/>
      <w:r w:rsidRPr="000E5502">
        <w:t xml:space="preserve"> та </w:t>
      </w:r>
      <w:proofErr w:type="spellStart"/>
      <w:r w:rsidRPr="000E5502">
        <w:t>піразинаміду</w:t>
      </w:r>
      <w:proofErr w:type="spellEnd"/>
      <w:r w:rsidRPr="000E5502">
        <w:t>, якщо є дані про чутливість та неможливо скласти схему лікування з достатньою кількістю препаратів.</w:t>
      </w:r>
    </w:p>
    <w:p w14:paraId="40F3AFAB" w14:textId="77777777" w:rsidR="00B12FA5" w:rsidRPr="000E5502" w:rsidRDefault="00FB6D8F" w:rsidP="00085690">
      <w:pPr>
        <w:pStyle w:val="ad"/>
        <w:spacing w:line="240" w:lineRule="auto"/>
        <w:ind w:left="126" w:hanging="126"/>
        <w:jc w:val="both"/>
      </w:pPr>
      <w:r w:rsidRPr="000E5502">
        <w:rPr>
          <w:vertAlign w:val="superscript"/>
        </w:rPr>
        <w:t>e</w:t>
      </w:r>
      <w:r w:rsidRPr="000E5502">
        <w:t xml:space="preserve"> У разі одночасного призначення </w:t>
      </w:r>
      <w:proofErr w:type="spellStart"/>
      <w:r w:rsidRPr="000E5502">
        <w:t>деламаніду</w:t>
      </w:r>
      <w:proofErr w:type="spellEnd"/>
      <w:r w:rsidRPr="000E5502">
        <w:t xml:space="preserve"> та </w:t>
      </w:r>
      <w:proofErr w:type="spellStart"/>
      <w:r w:rsidRPr="000E5502">
        <w:t>циклосерину</w:t>
      </w:r>
      <w:proofErr w:type="spellEnd"/>
      <w:r w:rsidRPr="000E5502">
        <w:t xml:space="preserve"> важливо стежити за </w:t>
      </w:r>
      <w:proofErr w:type="spellStart"/>
      <w:r w:rsidRPr="000E5502">
        <w:t>нейропсихіатричними</w:t>
      </w:r>
      <w:proofErr w:type="spellEnd"/>
      <w:r w:rsidRPr="000E5502">
        <w:t xml:space="preserve"> побічними реакціями.</w:t>
      </w:r>
    </w:p>
    <w:p w14:paraId="5FA7053E" w14:textId="77777777" w:rsidR="00B12FA5" w:rsidRPr="000B3762" w:rsidRDefault="00B12FA5" w:rsidP="00085690">
      <w:pPr>
        <w:spacing w:after="259" w:line="216" w:lineRule="auto"/>
        <w:jc w:val="both"/>
        <w:rPr>
          <w:rFonts w:ascii="Segoe UI" w:hAnsi="Segoe UI"/>
        </w:rPr>
      </w:pPr>
    </w:p>
    <w:p w14:paraId="2580F85D" w14:textId="77777777" w:rsidR="00B12FA5" w:rsidRPr="000E5502" w:rsidRDefault="00FB6D8F" w:rsidP="00085690">
      <w:pPr>
        <w:pStyle w:val="11"/>
        <w:jc w:val="both"/>
      </w:pPr>
      <w:r w:rsidRPr="000E5502">
        <w:rPr>
          <w:b/>
          <w:bCs/>
        </w:rPr>
        <w:t xml:space="preserve">Застосування </w:t>
      </w:r>
      <w:proofErr w:type="spellStart"/>
      <w:r w:rsidRPr="000E5502">
        <w:rPr>
          <w:b/>
          <w:bCs/>
        </w:rPr>
        <w:t>бедаквіліну</w:t>
      </w:r>
      <w:proofErr w:type="spellEnd"/>
      <w:r w:rsidRPr="000E5502">
        <w:rPr>
          <w:b/>
          <w:bCs/>
        </w:rPr>
        <w:t xml:space="preserve">, </w:t>
      </w:r>
      <w:proofErr w:type="spellStart"/>
      <w:r w:rsidRPr="000E5502">
        <w:rPr>
          <w:b/>
          <w:bCs/>
        </w:rPr>
        <w:t>претоманіду</w:t>
      </w:r>
      <w:proofErr w:type="spellEnd"/>
      <w:r w:rsidRPr="000E5502">
        <w:rPr>
          <w:b/>
          <w:bCs/>
        </w:rPr>
        <w:t xml:space="preserve"> та </w:t>
      </w:r>
      <w:proofErr w:type="spellStart"/>
      <w:r w:rsidRPr="000E5502">
        <w:rPr>
          <w:b/>
          <w:bCs/>
        </w:rPr>
        <w:t>лінезоліду</w:t>
      </w:r>
      <w:proofErr w:type="spellEnd"/>
      <w:r w:rsidRPr="000E5502">
        <w:rPr>
          <w:b/>
          <w:bCs/>
        </w:rPr>
        <w:t xml:space="preserve"> для лікування </w:t>
      </w:r>
      <w:proofErr w:type="spellStart"/>
      <w:r w:rsidRPr="000E5502">
        <w:rPr>
          <w:b/>
          <w:bCs/>
        </w:rPr>
        <w:t>мультирезистентного</w:t>
      </w:r>
      <w:proofErr w:type="spellEnd"/>
      <w:r w:rsidRPr="000E5502">
        <w:rPr>
          <w:b/>
          <w:bCs/>
        </w:rPr>
        <w:t xml:space="preserve"> ТБ з додатковою резистентністю до </w:t>
      </w:r>
      <w:proofErr w:type="spellStart"/>
      <w:r w:rsidRPr="000E5502">
        <w:rPr>
          <w:b/>
          <w:bCs/>
        </w:rPr>
        <w:t>фторхінолонів</w:t>
      </w:r>
      <w:proofErr w:type="spellEnd"/>
      <w:r w:rsidRPr="000E5502">
        <w:rPr>
          <w:b/>
          <w:bCs/>
        </w:rPr>
        <w:t xml:space="preserve"> у підлітків віком 14 років і старших</w:t>
      </w:r>
    </w:p>
    <w:p w14:paraId="17F1A0B4" w14:textId="77777777" w:rsidR="00085690" w:rsidRDefault="00FB6D8F" w:rsidP="00085690">
      <w:pPr>
        <w:pStyle w:val="11"/>
        <w:spacing w:after="200"/>
        <w:jc w:val="both"/>
        <w:sectPr w:rsidR="00085690">
          <w:headerReference w:type="even" r:id="rId207"/>
          <w:headerReference w:type="default" r:id="rId208"/>
          <w:footerReference w:type="even" r:id="rId209"/>
          <w:footerReference w:type="default" r:id="rId210"/>
          <w:pgSz w:w="11900" w:h="16840"/>
          <w:pgMar w:top="1337" w:right="1366" w:bottom="1162" w:left="1380" w:header="0" w:footer="3" w:gutter="0"/>
          <w:pgNumType w:start="122"/>
          <w:cols w:space="720"/>
          <w:noEndnote/>
          <w:docGrid w:linePitch="360"/>
          <w15:footnoteColumns w:val="1"/>
        </w:sectPr>
      </w:pPr>
      <w:r w:rsidRPr="000E5502">
        <w:t xml:space="preserve">Схема </w:t>
      </w:r>
      <w:proofErr w:type="spellStart"/>
      <w:r w:rsidRPr="000E5502">
        <w:t>бедаквілін</w:t>
      </w:r>
      <w:proofErr w:type="spellEnd"/>
      <w:r w:rsidRPr="000E5502">
        <w:t xml:space="preserve">, </w:t>
      </w:r>
      <w:proofErr w:type="spellStart"/>
      <w:r w:rsidRPr="000E5502">
        <w:t>претоманід</w:t>
      </w:r>
      <w:proofErr w:type="spellEnd"/>
      <w:r w:rsidRPr="000E5502">
        <w:t xml:space="preserve"> та </w:t>
      </w:r>
      <w:proofErr w:type="spellStart"/>
      <w:r w:rsidRPr="000E5502">
        <w:t>лінезолід</w:t>
      </w:r>
      <w:proofErr w:type="spellEnd"/>
      <w:r w:rsidRPr="000E5502">
        <w:t xml:space="preserve"> (</w:t>
      </w:r>
      <w:proofErr w:type="spellStart"/>
      <w:r w:rsidRPr="000E5502">
        <w:t>BPaL</w:t>
      </w:r>
      <w:proofErr w:type="spellEnd"/>
      <w:r w:rsidRPr="000E5502">
        <w:t xml:space="preserve">) складається з 6-9 місяців прийому </w:t>
      </w:r>
      <w:proofErr w:type="spellStart"/>
      <w:r w:rsidRPr="000E5502">
        <w:t>бедаквіліну</w:t>
      </w:r>
      <w:proofErr w:type="spellEnd"/>
      <w:r w:rsidRPr="000E5502">
        <w:t xml:space="preserve">, </w:t>
      </w:r>
      <w:proofErr w:type="spellStart"/>
      <w:r w:rsidRPr="000E5502">
        <w:t>претоманіду</w:t>
      </w:r>
      <w:proofErr w:type="spellEnd"/>
      <w:r w:rsidRPr="000E5502">
        <w:t xml:space="preserve"> та </w:t>
      </w:r>
      <w:proofErr w:type="spellStart"/>
      <w:r w:rsidRPr="000E5502">
        <w:t>лінезоліду</w:t>
      </w:r>
      <w:proofErr w:type="spellEnd"/>
      <w:r w:rsidRPr="000E5502">
        <w:t>. Її можна використовувати в підлітків віком 14 років і старших в умовах операційних досліджень, відповідних стандартам ВООЗ, які охоплюють дослідження, що підлягають етичному схваленню, пацієнт-орієнтовану медичну допомогу та підтримку, заздалегідь визначені критерії прийнятності, інформовану згод пацієнта, проведення відповідно до принципів Належної клінічної практики, активний контроль та управління безпекою лікарських засобів, контроль лікування, оцінювання результатів і всеосяжний стандартизований збір даних.</w:t>
      </w:r>
    </w:p>
    <w:p w14:paraId="199E6786" w14:textId="2AA48113" w:rsidR="00B12FA5" w:rsidRPr="000E5502" w:rsidRDefault="00FB69A5" w:rsidP="00FB69A5">
      <w:pPr>
        <w:pStyle w:val="11"/>
        <w:pBdr>
          <w:top w:val="single" w:sz="0" w:space="0" w:color="92D14F"/>
          <w:left w:val="single" w:sz="0" w:space="0" w:color="92D14F"/>
          <w:bottom w:val="single" w:sz="0" w:space="0" w:color="92D14F"/>
          <w:right w:val="single" w:sz="0" w:space="0" w:color="92D14F"/>
        </w:pBdr>
        <w:shd w:val="clear" w:color="auto" w:fill="92D14F"/>
        <w:spacing w:after="280"/>
        <w:ind w:right="1641" w:firstLine="200"/>
      </w:pPr>
      <w:r>
        <w:rPr>
          <w:b/>
          <w:bCs/>
          <w:noProof/>
          <w:color w:val="FFFFFF"/>
        </w:rPr>
        <w:lastRenderedPageBreak/>
        <mc:AlternateContent>
          <mc:Choice Requires="wps">
            <w:drawing>
              <wp:anchor distT="0" distB="0" distL="114300" distR="114300" simplePos="0" relativeHeight="252047872" behindDoc="1" locked="0" layoutInCell="1" allowOverlap="1" wp14:anchorId="03F87B37" wp14:editId="19668C35">
                <wp:simplePos x="0" y="0"/>
                <wp:positionH relativeFrom="column">
                  <wp:posOffset>141467</wp:posOffset>
                </wp:positionH>
                <wp:positionV relativeFrom="paragraph">
                  <wp:posOffset>-93621</wp:posOffset>
                </wp:positionV>
                <wp:extent cx="5709036" cy="1677725"/>
                <wp:effectExtent l="0" t="0" r="6350" b="0"/>
                <wp:wrapNone/>
                <wp:docPr id="335" name="Прямоугольник 335"/>
                <wp:cNvGraphicFramePr/>
                <a:graphic xmlns:a="http://schemas.openxmlformats.org/drawingml/2006/main">
                  <a:graphicData uri="http://schemas.microsoft.com/office/word/2010/wordprocessingShape">
                    <wps:wsp>
                      <wps:cNvSpPr/>
                      <wps:spPr>
                        <a:xfrm>
                          <a:off x="0" y="0"/>
                          <a:ext cx="5709036" cy="167772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1B30EAE" id="Прямоугольник 335" o:spid="_x0000_s1026" style="position:absolute;margin-left:11.15pt;margin-top:-7.35pt;width:449.55pt;height:132.1pt;z-index:-2512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" fillcolor="#e9f5dc" stroked="f" strokeweight="1pt">
                <v:textbox inset="0,0,0,0"/>
              </v:rect>
            </w:pict>
          </mc:Fallback>
        </mc:AlternateContent>
      </w:r>
      <w:r w:rsidR="00FB6D8F" w:rsidRPr="000E5502">
        <w:rPr>
          <w:b/>
          <w:bCs/>
          <w:color w:val="FFFFFF"/>
        </w:rPr>
        <w:t xml:space="preserve">Вставка 5.16 Рекомендація ВООЗ щодо схеми </w:t>
      </w:r>
      <w:proofErr w:type="spellStart"/>
      <w:r w:rsidR="00FB6D8F" w:rsidRPr="000E5502">
        <w:rPr>
          <w:b/>
          <w:bCs/>
          <w:color w:val="FFFFFF"/>
        </w:rPr>
        <w:t>BPaL</w:t>
      </w:r>
      <w:proofErr w:type="spellEnd"/>
    </w:p>
    <w:p w14:paraId="6CF63686" w14:textId="03A03F55" w:rsidR="00B12FA5" w:rsidRPr="000E5502" w:rsidRDefault="00FB6D8F" w:rsidP="00FB69A5">
      <w:pPr>
        <w:pStyle w:val="11"/>
        <w:spacing w:after="120"/>
        <w:ind w:left="420" w:right="223"/>
        <w:jc w:val="both"/>
      </w:pPr>
      <w:r w:rsidRPr="000E5502">
        <w:t xml:space="preserve">Схема лікування тривалістю 6-9 місяців, що складається з </w:t>
      </w:r>
      <w:proofErr w:type="spellStart"/>
      <w:r w:rsidRPr="000E5502">
        <w:t>бедаквіліну</w:t>
      </w:r>
      <w:proofErr w:type="spellEnd"/>
      <w:r w:rsidRPr="000E5502">
        <w:t xml:space="preserve">, </w:t>
      </w:r>
      <w:proofErr w:type="spellStart"/>
      <w:r w:rsidRPr="000E5502">
        <w:t>претоманіду</w:t>
      </w:r>
      <w:proofErr w:type="spellEnd"/>
      <w:r w:rsidRPr="000E5502">
        <w:t xml:space="preserve"> та </w:t>
      </w:r>
      <w:proofErr w:type="spellStart"/>
      <w:r w:rsidRPr="000E5502">
        <w:t>лінезоліду</w:t>
      </w:r>
      <w:proofErr w:type="spellEnd"/>
      <w:r w:rsidRPr="000E5502">
        <w:t xml:space="preserve"> (</w:t>
      </w:r>
      <w:proofErr w:type="spellStart"/>
      <w:r w:rsidRPr="000E5502">
        <w:t>BPaL</w:t>
      </w:r>
      <w:proofErr w:type="spellEnd"/>
      <w:r w:rsidRPr="000E5502">
        <w:t xml:space="preserve">), може бути використана в умовах операційного дослідження у хворих на </w:t>
      </w:r>
      <w:proofErr w:type="spellStart"/>
      <w:r w:rsidRPr="000E5502">
        <w:t>мультирезистентний</w:t>
      </w:r>
      <w:proofErr w:type="spellEnd"/>
      <w:r w:rsidRPr="000E5502">
        <w:t xml:space="preserve"> туберкульоз (МР ТБ) з ТБ, резистентним до </w:t>
      </w:r>
      <w:proofErr w:type="spellStart"/>
      <w:r w:rsidRPr="000E5502">
        <w:t>фторхінолонів</w:t>
      </w:r>
      <w:proofErr w:type="spellEnd"/>
      <w:r w:rsidRPr="000E5502">
        <w:t xml:space="preserve">, які або раніше не приймали </w:t>
      </w:r>
      <w:proofErr w:type="spellStart"/>
      <w:r w:rsidRPr="000E5502">
        <w:t>бедаквілін</w:t>
      </w:r>
      <w:proofErr w:type="spellEnd"/>
      <w:r w:rsidRPr="000E5502">
        <w:t xml:space="preserve"> та </w:t>
      </w:r>
      <w:proofErr w:type="spellStart"/>
      <w:r w:rsidRPr="000E5502">
        <w:t>лінезолід</w:t>
      </w:r>
      <w:proofErr w:type="spellEnd"/>
      <w:r w:rsidRPr="000E5502">
        <w:t>, або застосовували ці п</w:t>
      </w:r>
      <w:r w:rsidR="008A3A41" w:rsidRPr="000E5502">
        <w:t>репарати не довше ніж 2 тижні.</w:t>
      </w:r>
      <w:r w:rsidR="00FB69A5" w:rsidRPr="00FB69A5">
        <w:t xml:space="preserve"> </w:t>
      </w:r>
      <w:r w:rsidRPr="000E5502">
        <w:t>(Умовна рекомендація, дуже низька вірогідність оцінок ефекту)</w:t>
      </w:r>
    </w:p>
    <w:p w14:paraId="3C96B162" w14:textId="34BBE890" w:rsidR="00B12FA5" w:rsidRPr="000E5502" w:rsidRDefault="00FB6D8F" w:rsidP="00FB69A5">
      <w:pPr>
        <w:pStyle w:val="20"/>
        <w:spacing w:after="560"/>
        <w:ind w:left="420" w:right="223"/>
        <w:rPr>
          <w:i/>
          <w:iCs/>
        </w:rPr>
      </w:pPr>
      <w:r w:rsidRPr="000E5502">
        <w:t xml:space="preserve">Джерело: Зведена настанова ВООЗ із туберкульозу. Модуль 4: лікування – лікування резистентного туберкульозу. Женева: Всесвітня організація охорони здоров'я; 2022 </w:t>
      </w:r>
      <w:r w:rsidRPr="000E5502">
        <w:rPr>
          <w:i/>
          <w:iCs/>
        </w:rPr>
        <w:t>(116).</w:t>
      </w:r>
    </w:p>
    <w:p w14:paraId="6D587460" w14:textId="77777777" w:rsidR="00B12FA5" w:rsidRPr="000E5502" w:rsidRDefault="00694D7F" w:rsidP="00FB69A5">
      <w:pPr>
        <w:pStyle w:val="11"/>
      </w:pPr>
      <w:r w:rsidRPr="000E5502">
        <w:t xml:space="preserve">Критерії відповідності для лікування за схемою </w:t>
      </w:r>
      <w:proofErr w:type="spellStart"/>
      <w:r w:rsidRPr="000E5502">
        <w:t>BPaL</w:t>
      </w:r>
      <w:proofErr w:type="spellEnd"/>
      <w:r w:rsidR="00FB6D8F" w:rsidRPr="000E5502">
        <w:t>:</w:t>
      </w:r>
    </w:p>
    <w:p w14:paraId="75756FFF" w14:textId="77777777" w:rsidR="00B12FA5" w:rsidRPr="000E5502" w:rsidRDefault="00FB6D8F" w:rsidP="00FB69A5">
      <w:pPr>
        <w:pStyle w:val="11"/>
        <w:numPr>
          <w:ilvl w:val="0"/>
          <w:numId w:val="71"/>
        </w:numPr>
        <w:tabs>
          <w:tab w:val="left" w:pos="709"/>
        </w:tabs>
        <w:spacing w:after="0"/>
        <w:ind w:left="200" w:hanging="200"/>
        <w:jc w:val="both"/>
      </w:pPr>
      <w:proofErr w:type="spellStart"/>
      <w:r w:rsidRPr="000E5502">
        <w:t>бактеріологічно</w:t>
      </w:r>
      <w:proofErr w:type="spellEnd"/>
      <w:r w:rsidRPr="000E5502">
        <w:t xml:space="preserve"> підтверджений ТБЛ і лабораторно підтверджена резистентність до </w:t>
      </w:r>
      <w:proofErr w:type="spellStart"/>
      <w:r w:rsidRPr="000E5502">
        <w:t>рифампіцину</w:t>
      </w:r>
      <w:proofErr w:type="spellEnd"/>
      <w:r w:rsidRPr="000E5502">
        <w:t xml:space="preserve"> та </w:t>
      </w:r>
      <w:proofErr w:type="spellStart"/>
      <w:r w:rsidRPr="000E5502">
        <w:t>фторхінолонів</w:t>
      </w:r>
      <w:proofErr w:type="spellEnd"/>
      <w:r w:rsidRPr="000E5502">
        <w:t xml:space="preserve"> із або без резистентності до ін'єкційних препаратів;</w:t>
      </w:r>
    </w:p>
    <w:p w14:paraId="355683D9" w14:textId="77777777" w:rsidR="00B12FA5" w:rsidRPr="000E5502" w:rsidRDefault="00FB6D8F" w:rsidP="00FB69A5">
      <w:pPr>
        <w:pStyle w:val="11"/>
        <w:numPr>
          <w:ilvl w:val="0"/>
          <w:numId w:val="71"/>
        </w:numPr>
        <w:tabs>
          <w:tab w:val="left" w:pos="709"/>
        </w:tabs>
        <w:spacing w:after="0"/>
        <w:ind w:left="200" w:hanging="200"/>
      </w:pPr>
      <w:r w:rsidRPr="000E5502">
        <w:t>вік не менше ніж 14 років на момент зарахування;</w:t>
      </w:r>
    </w:p>
    <w:p w14:paraId="530CD933" w14:textId="77777777" w:rsidR="00B12FA5" w:rsidRPr="000E5502" w:rsidRDefault="00FB6D8F" w:rsidP="00FB69A5">
      <w:pPr>
        <w:pStyle w:val="11"/>
        <w:numPr>
          <w:ilvl w:val="0"/>
          <w:numId w:val="71"/>
        </w:numPr>
        <w:tabs>
          <w:tab w:val="left" w:pos="709"/>
        </w:tabs>
        <w:spacing w:after="0"/>
        <w:ind w:left="200" w:hanging="200"/>
      </w:pPr>
      <w:r w:rsidRPr="000E5502">
        <w:t>вага 35 кг і більше;</w:t>
      </w:r>
    </w:p>
    <w:p w14:paraId="2EF54A4D" w14:textId="77777777" w:rsidR="00B12FA5" w:rsidRPr="000E5502" w:rsidRDefault="00FB6D8F" w:rsidP="00FB69A5">
      <w:pPr>
        <w:pStyle w:val="11"/>
        <w:numPr>
          <w:ilvl w:val="0"/>
          <w:numId w:val="71"/>
        </w:numPr>
        <w:tabs>
          <w:tab w:val="left" w:pos="709"/>
        </w:tabs>
        <w:spacing w:after="0"/>
        <w:ind w:left="200" w:hanging="200"/>
        <w:jc w:val="both"/>
      </w:pPr>
      <w:r w:rsidRPr="000E5502">
        <w:t xml:space="preserve">поінформована згоду на участь у </w:t>
      </w:r>
      <w:proofErr w:type="spellStart"/>
      <w:r w:rsidRPr="000E5502">
        <w:t>проєкті</w:t>
      </w:r>
      <w:proofErr w:type="spellEnd"/>
      <w:r w:rsidRPr="000E5502">
        <w:t xml:space="preserve"> операційного дослідження та дотримання графіка подальшого спостереження (підписана або засвідчена згода, якщо пацієнт неграмотний, або підписана чи засвідчена згода батька або законного представника);</w:t>
      </w:r>
    </w:p>
    <w:p w14:paraId="13303E79" w14:textId="77777777" w:rsidR="00B12FA5" w:rsidRPr="000E5502" w:rsidRDefault="00FB6D8F" w:rsidP="00FB69A5">
      <w:pPr>
        <w:pStyle w:val="11"/>
        <w:numPr>
          <w:ilvl w:val="0"/>
          <w:numId w:val="71"/>
        </w:numPr>
        <w:tabs>
          <w:tab w:val="left" w:pos="709"/>
        </w:tabs>
        <w:spacing w:after="0"/>
        <w:ind w:left="200" w:hanging="200"/>
      </w:pPr>
      <w:r w:rsidRPr="000E5502">
        <w:t xml:space="preserve">для </w:t>
      </w:r>
      <w:proofErr w:type="spellStart"/>
      <w:r w:rsidRPr="000E5502">
        <w:t>дівчаток</w:t>
      </w:r>
      <w:proofErr w:type="spellEnd"/>
      <w:r w:rsidRPr="000E5502">
        <w:t>-підлітків відсутність вагітності або грудного вигодовування та готовність використовувати ефективні засоби контрацепції;</w:t>
      </w:r>
    </w:p>
    <w:p w14:paraId="3CD95AE9" w14:textId="77777777" w:rsidR="00B12FA5" w:rsidRPr="000E5502" w:rsidRDefault="00FB6D8F" w:rsidP="00FB69A5">
      <w:pPr>
        <w:pStyle w:val="11"/>
        <w:numPr>
          <w:ilvl w:val="0"/>
          <w:numId w:val="71"/>
        </w:numPr>
        <w:tabs>
          <w:tab w:val="left" w:pos="709"/>
        </w:tabs>
        <w:spacing w:after="0"/>
        <w:ind w:left="200" w:hanging="200"/>
      </w:pPr>
      <w:r w:rsidRPr="000E5502">
        <w:t xml:space="preserve">відсутність відомої алергії на будь-які препарати, що входять до складу </w:t>
      </w:r>
      <w:proofErr w:type="spellStart"/>
      <w:r w:rsidRPr="000E5502">
        <w:t>BPaL</w:t>
      </w:r>
      <w:proofErr w:type="spellEnd"/>
      <w:r w:rsidRPr="000E5502">
        <w:t>;</w:t>
      </w:r>
    </w:p>
    <w:p w14:paraId="798163E6" w14:textId="77777777" w:rsidR="00B12FA5" w:rsidRPr="000E5502" w:rsidRDefault="00FB6D8F" w:rsidP="00FB69A5">
      <w:pPr>
        <w:pStyle w:val="11"/>
        <w:numPr>
          <w:ilvl w:val="0"/>
          <w:numId w:val="71"/>
        </w:numPr>
        <w:tabs>
          <w:tab w:val="left" w:pos="709"/>
        </w:tabs>
        <w:spacing w:after="0"/>
        <w:ind w:left="200" w:hanging="200"/>
        <w:jc w:val="both"/>
      </w:pPr>
      <w:r w:rsidRPr="000E5502">
        <w:t>відсутність у результатах ТМЧ ознак резистентності до будь-якого з лікарських засобів, що входять до складу схеми, або відсутність попереднього застосування будь-якого з лікарських засобів, що входять до складу схеми, протягом 2 тижнів або більше;</w:t>
      </w:r>
    </w:p>
    <w:p w14:paraId="73E264CA" w14:textId="77777777" w:rsidR="00B12FA5" w:rsidRPr="000E5502" w:rsidRDefault="00FB6D8F" w:rsidP="00FB69A5">
      <w:pPr>
        <w:pStyle w:val="11"/>
        <w:numPr>
          <w:ilvl w:val="0"/>
          <w:numId w:val="71"/>
        </w:numPr>
        <w:tabs>
          <w:tab w:val="left" w:pos="709"/>
        </w:tabs>
        <w:spacing w:after="80"/>
        <w:ind w:left="200" w:hanging="200"/>
      </w:pPr>
      <w:r w:rsidRPr="000E5502">
        <w:t>відсутність ПЛТБ, включно з менінгітом, іншими формами ТБ ЦНС або ТБ остеомієлітом.</w:t>
      </w:r>
    </w:p>
    <w:p w14:paraId="4F418B7F" w14:textId="77777777" w:rsidR="00B12FA5" w:rsidRPr="000E5502" w:rsidRDefault="00FB6D8F" w:rsidP="00FB69A5">
      <w:pPr>
        <w:pStyle w:val="11"/>
        <w:tabs>
          <w:tab w:val="left" w:pos="667"/>
        </w:tabs>
        <w:spacing w:after="220"/>
        <w:jc w:val="both"/>
      </w:pPr>
      <w:r w:rsidRPr="000E5502">
        <w:t xml:space="preserve">Додаткову інформацію про схема </w:t>
      </w:r>
      <w:proofErr w:type="spellStart"/>
      <w:r w:rsidRPr="000E5502">
        <w:t>BPaL</w:t>
      </w:r>
      <w:proofErr w:type="spellEnd"/>
      <w:r w:rsidRPr="000E5502">
        <w:t xml:space="preserve"> можна знайти в </w:t>
      </w:r>
      <w:r w:rsidRPr="000E5502">
        <w:rPr>
          <w:i/>
          <w:iCs/>
        </w:rPr>
        <w:t xml:space="preserve">Операційному довіднику ВООЗ </w:t>
      </w:r>
      <w:r w:rsidR="008A3A41" w:rsidRPr="000E5502">
        <w:rPr>
          <w:i/>
          <w:iCs/>
        </w:rPr>
        <w:t>щодо</w:t>
      </w:r>
      <w:r w:rsidRPr="000E5502">
        <w:rPr>
          <w:i/>
          <w:iCs/>
        </w:rPr>
        <w:t xml:space="preserve"> туберкульозу. Модуль 4: Лікування — </w:t>
      </w:r>
      <w:proofErr w:type="spellStart"/>
      <w:r w:rsidRPr="000E5502">
        <w:rPr>
          <w:i/>
          <w:iCs/>
        </w:rPr>
        <w:t>хіміорезистентний</w:t>
      </w:r>
      <w:proofErr w:type="spellEnd"/>
      <w:r w:rsidRPr="000E5502">
        <w:rPr>
          <w:i/>
          <w:iCs/>
        </w:rPr>
        <w:t xml:space="preserve"> туберкульоз.</w:t>
      </w:r>
    </w:p>
    <w:p w14:paraId="2091798E" w14:textId="77777777" w:rsidR="00B12FA5" w:rsidRPr="000E5502" w:rsidRDefault="00FB6D8F" w:rsidP="00E17BFA">
      <w:pPr>
        <w:pStyle w:val="50"/>
        <w:numPr>
          <w:ilvl w:val="3"/>
          <w:numId w:val="62"/>
        </w:numPr>
        <w:tabs>
          <w:tab w:val="left" w:pos="1011"/>
        </w:tabs>
        <w:spacing w:line="216" w:lineRule="auto"/>
        <w:jc w:val="both"/>
      </w:pPr>
      <w:r w:rsidRPr="000E5502">
        <w:t>Особливі міркування: ТБ менінгіт</w:t>
      </w:r>
    </w:p>
    <w:p w14:paraId="07F0FE14" w14:textId="77777777" w:rsidR="00B12FA5" w:rsidRPr="000E5502" w:rsidRDefault="00FB6D8F" w:rsidP="00ED3361">
      <w:pPr>
        <w:pStyle w:val="11"/>
        <w:spacing w:after="340" w:line="216" w:lineRule="auto"/>
        <w:jc w:val="both"/>
      </w:pPr>
      <w:r w:rsidRPr="000E5502">
        <w:t xml:space="preserve">Рекомендації щодо триваліших схем лікування МР/Риф ТБ для дорослих також застосовуються до дітей і підлітків з тяжкими формами </w:t>
      </w:r>
      <w:proofErr w:type="spellStart"/>
      <w:r w:rsidRPr="000E5502">
        <w:t>позалегеневого</w:t>
      </w:r>
      <w:proofErr w:type="spellEnd"/>
      <w:r w:rsidRPr="000E5502">
        <w:t xml:space="preserve"> МР/Риф ТБ, оскільки вони не відповідають критеріям для лікування за допомогою короткої цілковито пероральної схеми, що містить </w:t>
      </w:r>
      <w:proofErr w:type="spellStart"/>
      <w:r w:rsidRPr="000E5502">
        <w:t>бедаквілін</w:t>
      </w:r>
      <w:proofErr w:type="spellEnd"/>
      <w:r w:rsidRPr="000E5502">
        <w:t xml:space="preserve">. На додаток до принципів, описаних вище, під час лікування МР/Риф ТБМ потрібно керуватися здатністю препаратів проникати через </w:t>
      </w:r>
      <w:proofErr w:type="spellStart"/>
      <w:r w:rsidRPr="000E5502">
        <w:t>гематоенцефалічний</w:t>
      </w:r>
      <w:proofErr w:type="spellEnd"/>
      <w:r w:rsidRPr="000E5502">
        <w:t xml:space="preserve"> бар'єр та результуючу концентрацію у СМР, якщо це відомо (</w:t>
      </w:r>
      <w:hyperlink w:anchor="bookmark119" w:tooltip="Поточний документ">
        <w:r w:rsidRPr="000E5502">
          <w:rPr>
            <w:color w:val="F99D22"/>
          </w:rPr>
          <w:t>таблиця 5.13</w:t>
        </w:r>
      </w:hyperlink>
      <w:r w:rsidRPr="000E5502">
        <w:t>).</w:t>
      </w:r>
    </w:p>
    <w:p w14:paraId="434FEF4D" w14:textId="77777777" w:rsidR="00B12FA5" w:rsidRPr="000E5502" w:rsidRDefault="00FB6D8F" w:rsidP="00FB69A5">
      <w:pPr>
        <w:pStyle w:val="ad"/>
        <w:spacing w:after="240" w:line="216" w:lineRule="auto"/>
        <w:rPr>
          <w:sz w:val="20"/>
          <w:szCs w:val="20"/>
        </w:rPr>
      </w:pPr>
      <w:bookmarkStart w:id="127" w:name="bookmark119"/>
      <w:r w:rsidRPr="000E5502">
        <w:rPr>
          <w:b/>
          <w:bCs/>
          <w:color w:val="636466"/>
          <w:sz w:val="20"/>
          <w:szCs w:val="20"/>
        </w:rPr>
        <w:t xml:space="preserve">Таблиця 5.13. Проникнення в спинномозкову рідину протитуберкульозних препаратів, що використовуються для лікування </w:t>
      </w:r>
      <w:proofErr w:type="spellStart"/>
      <w:r w:rsidRPr="000E5502">
        <w:rPr>
          <w:b/>
          <w:bCs/>
          <w:color w:val="636466"/>
          <w:sz w:val="20"/>
          <w:szCs w:val="20"/>
        </w:rPr>
        <w:t>мультирезистентного</w:t>
      </w:r>
      <w:proofErr w:type="spellEnd"/>
      <w:r w:rsidRPr="000E5502">
        <w:rPr>
          <w:b/>
          <w:bCs/>
          <w:color w:val="636466"/>
          <w:sz w:val="20"/>
          <w:szCs w:val="20"/>
        </w:rPr>
        <w:t xml:space="preserve"> та </w:t>
      </w:r>
      <w:proofErr w:type="spellStart"/>
      <w:r w:rsidRPr="000E5502">
        <w:rPr>
          <w:b/>
          <w:bCs/>
          <w:color w:val="636466"/>
          <w:sz w:val="20"/>
          <w:szCs w:val="20"/>
        </w:rPr>
        <w:t>рифампіцин</w:t>
      </w:r>
      <w:proofErr w:type="spellEnd"/>
      <w:r w:rsidRPr="000E5502">
        <w:rPr>
          <w:b/>
          <w:bCs/>
          <w:color w:val="636466"/>
          <w:sz w:val="20"/>
          <w:szCs w:val="20"/>
        </w:rPr>
        <w:t>-резистентного ТБ</w:t>
      </w:r>
      <w:bookmarkEnd w:id="127"/>
    </w:p>
    <w:tbl>
      <w:tblPr>
        <w:tblOverlap w:val="never"/>
        <w:tblW w:w="0" w:type="auto"/>
        <w:jc w:val="center"/>
        <w:tblLayout w:type="fixed"/>
        <w:tblCellMar>
          <w:left w:w="10" w:type="dxa"/>
          <w:right w:w="10" w:type="dxa"/>
        </w:tblCellMar>
        <w:tblLook w:val="04A0" w:firstRow="1" w:lastRow="0" w:firstColumn="1" w:lastColumn="0" w:noHBand="0" w:noVBand="1"/>
      </w:tblPr>
      <w:tblGrid>
        <w:gridCol w:w="4762"/>
        <w:gridCol w:w="4320"/>
      </w:tblGrid>
      <w:tr w:rsidR="00B12FA5" w:rsidRPr="000B3762" w14:paraId="6E1C0DD6" w14:textId="77777777" w:rsidTr="00FB69A5">
        <w:trPr>
          <w:trHeight w:val="454"/>
          <w:jc w:val="center"/>
        </w:trPr>
        <w:tc>
          <w:tcPr>
            <w:tcW w:w="4762" w:type="dxa"/>
            <w:shd w:val="clear" w:color="auto" w:fill="FDAD1B"/>
            <w:vAlign w:val="center"/>
          </w:tcPr>
          <w:p w14:paraId="6C9C32FD" w14:textId="77777777" w:rsidR="00B12FA5" w:rsidRPr="000E5502" w:rsidRDefault="00FB6D8F" w:rsidP="00ED3361">
            <w:pPr>
              <w:pStyle w:val="a6"/>
              <w:spacing w:after="0" w:line="216" w:lineRule="auto"/>
              <w:ind w:firstLine="140"/>
            </w:pPr>
            <w:r w:rsidRPr="000E5502">
              <w:rPr>
                <w:b/>
                <w:bCs/>
              </w:rPr>
              <w:t>Препарат</w:t>
            </w:r>
          </w:p>
        </w:tc>
        <w:tc>
          <w:tcPr>
            <w:tcW w:w="4320" w:type="dxa"/>
            <w:shd w:val="clear" w:color="auto" w:fill="FDAD1B"/>
            <w:vAlign w:val="center"/>
          </w:tcPr>
          <w:p w14:paraId="3F5D01D5" w14:textId="77777777" w:rsidR="00B12FA5" w:rsidRPr="000E5502" w:rsidRDefault="00FB6D8F" w:rsidP="00ED3361">
            <w:pPr>
              <w:pStyle w:val="a6"/>
              <w:spacing w:after="0" w:line="216" w:lineRule="auto"/>
            </w:pPr>
            <w:r w:rsidRPr="000E5502">
              <w:rPr>
                <w:b/>
                <w:bCs/>
              </w:rPr>
              <w:t>Проникнення в СМР</w:t>
            </w:r>
          </w:p>
        </w:tc>
      </w:tr>
      <w:tr w:rsidR="00B12FA5" w:rsidRPr="000B3762" w14:paraId="4A8E2F48" w14:textId="77777777" w:rsidTr="00FB69A5">
        <w:trPr>
          <w:trHeight w:val="680"/>
          <w:jc w:val="center"/>
        </w:trPr>
        <w:tc>
          <w:tcPr>
            <w:tcW w:w="4762" w:type="dxa"/>
            <w:shd w:val="clear" w:color="auto" w:fill="auto"/>
          </w:tcPr>
          <w:p w14:paraId="454BB331" w14:textId="77777777" w:rsidR="00B12FA5" w:rsidRPr="000E5502" w:rsidRDefault="00FB6D8F" w:rsidP="00FB69A5">
            <w:pPr>
              <w:pStyle w:val="a6"/>
              <w:spacing w:after="0" w:line="216" w:lineRule="auto"/>
              <w:ind w:left="140"/>
            </w:pPr>
            <w:proofErr w:type="spellStart"/>
            <w:r w:rsidRPr="000E5502">
              <w:t>Левофлоксацин</w:t>
            </w:r>
            <w:proofErr w:type="spellEnd"/>
            <w:r w:rsidRPr="000E5502">
              <w:t xml:space="preserve">, </w:t>
            </w:r>
            <w:proofErr w:type="spellStart"/>
            <w:r w:rsidRPr="000E5502">
              <w:t>моксифлоксацин</w:t>
            </w:r>
            <w:proofErr w:type="spellEnd"/>
            <w:r w:rsidRPr="000E5502">
              <w:t xml:space="preserve">, </w:t>
            </w:r>
            <w:proofErr w:type="spellStart"/>
            <w:r w:rsidRPr="000E5502">
              <w:t>лінезолід</w:t>
            </w:r>
            <w:proofErr w:type="spellEnd"/>
            <w:r w:rsidRPr="000E5502">
              <w:t xml:space="preserve">, </w:t>
            </w:r>
            <w:proofErr w:type="spellStart"/>
            <w:r w:rsidRPr="000E5502">
              <w:t>циклосерин</w:t>
            </w:r>
            <w:proofErr w:type="spellEnd"/>
            <w:r w:rsidRPr="000E5502">
              <w:t xml:space="preserve">, </w:t>
            </w:r>
            <w:proofErr w:type="spellStart"/>
            <w:r w:rsidRPr="000E5502">
              <w:t>етіонамід</w:t>
            </w:r>
            <w:proofErr w:type="spellEnd"/>
            <w:r w:rsidRPr="000E5502">
              <w:t xml:space="preserve">, </w:t>
            </w:r>
            <w:proofErr w:type="spellStart"/>
            <w:r w:rsidRPr="000E5502">
              <w:t>меропенем</w:t>
            </w:r>
            <w:proofErr w:type="spellEnd"/>
            <w:r w:rsidRPr="000E5502">
              <w:t xml:space="preserve">, </w:t>
            </w:r>
            <w:proofErr w:type="spellStart"/>
            <w:r w:rsidRPr="000E5502">
              <w:t>піразинамід</w:t>
            </w:r>
            <w:proofErr w:type="spellEnd"/>
          </w:p>
        </w:tc>
        <w:tc>
          <w:tcPr>
            <w:tcW w:w="4320" w:type="dxa"/>
            <w:shd w:val="clear" w:color="auto" w:fill="E9F5DC"/>
          </w:tcPr>
          <w:p w14:paraId="042640BC" w14:textId="77777777" w:rsidR="00B12FA5" w:rsidRPr="000E5502" w:rsidRDefault="00FB6D8F" w:rsidP="00FB69A5">
            <w:pPr>
              <w:pStyle w:val="a6"/>
              <w:spacing w:after="0" w:line="216" w:lineRule="auto"/>
            </w:pPr>
            <w:r w:rsidRPr="000E5502">
              <w:t>Належне проникнення</w:t>
            </w:r>
          </w:p>
        </w:tc>
      </w:tr>
      <w:tr w:rsidR="00B12FA5" w:rsidRPr="000B3762" w14:paraId="76AD6470" w14:textId="77777777" w:rsidTr="00FB69A5">
        <w:trPr>
          <w:trHeight w:val="907"/>
          <w:jc w:val="center"/>
        </w:trPr>
        <w:tc>
          <w:tcPr>
            <w:tcW w:w="4762" w:type="dxa"/>
            <w:shd w:val="clear" w:color="auto" w:fill="auto"/>
          </w:tcPr>
          <w:p w14:paraId="4BB8C5D5" w14:textId="77777777" w:rsidR="00B12FA5" w:rsidRPr="000E5502" w:rsidRDefault="00FB6D8F" w:rsidP="00FB69A5">
            <w:pPr>
              <w:pStyle w:val="a6"/>
              <w:spacing w:after="0" w:line="216" w:lineRule="auto"/>
              <w:ind w:left="140"/>
            </w:pPr>
            <w:proofErr w:type="spellStart"/>
            <w:r w:rsidRPr="000E5502">
              <w:t>Ізоніазид</w:t>
            </w:r>
            <w:proofErr w:type="spellEnd"/>
            <w:r w:rsidRPr="000E5502">
              <w:t xml:space="preserve"> за наявності резистентності до </w:t>
            </w:r>
            <w:proofErr w:type="spellStart"/>
            <w:r w:rsidRPr="000E5502">
              <w:t>ізоніазиду</w:t>
            </w:r>
            <w:proofErr w:type="spellEnd"/>
            <w:r w:rsidRPr="000E5502">
              <w:t>, пара-</w:t>
            </w:r>
            <w:proofErr w:type="spellStart"/>
            <w:r w:rsidRPr="000E5502">
              <w:t>аміносаліцілова</w:t>
            </w:r>
            <w:proofErr w:type="spellEnd"/>
            <w:r w:rsidRPr="000E5502">
              <w:t xml:space="preserve"> кислота, </w:t>
            </w:r>
            <w:proofErr w:type="spellStart"/>
            <w:r w:rsidRPr="000E5502">
              <w:t>амікацин</w:t>
            </w:r>
            <w:proofErr w:type="spellEnd"/>
          </w:p>
        </w:tc>
        <w:tc>
          <w:tcPr>
            <w:tcW w:w="4320" w:type="dxa"/>
            <w:shd w:val="clear" w:color="auto" w:fill="FFE8CE"/>
          </w:tcPr>
          <w:p w14:paraId="0A8A4CB5" w14:textId="77777777" w:rsidR="00B12FA5" w:rsidRPr="000E5502" w:rsidRDefault="00FB6D8F" w:rsidP="00FB69A5">
            <w:pPr>
              <w:pStyle w:val="a6"/>
              <w:spacing w:after="0" w:line="216" w:lineRule="auto"/>
            </w:pPr>
            <w:r w:rsidRPr="000E5502">
              <w:t>Неналежне проникнення, крім випадків запалення мозкових оболонок.</w:t>
            </w:r>
          </w:p>
        </w:tc>
      </w:tr>
      <w:tr w:rsidR="00B12FA5" w:rsidRPr="000B3762" w14:paraId="3D30225F" w14:textId="77777777" w:rsidTr="00FB69A5">
        <w:trPr>
          <w:trHeight w:val="636"/>
          <w:jc w:val="center"/>
        </w:trPr>
        <w:tc>
          <w:tcPr>
            <w:tcW w:w="4762" w:type="dxa"/>
            <w:shd w:val="clear" w:color="auto" w:fill="auto"/>
            <w:vAlign w:val="center"/>
          </w:tcPr>
          <w:p w14:paraId="74F30EBA" w14:textId="77777777" w:rsidR="00B12FA5" w:rsidRPr="000E5502" w:rsidRDefault="00FB6D8F" w:rsidP="00FB69A5">
            <w:pPr>
              <w:pStyle w:val="a6"/>
              <w:spacing w:after="0" w:line="216" w:lineRule="auto"/>
              <w:ind w:left="140"/>
            </w:pPr>
            <w:proofErr w:type="spellStart"/>
            <w:r w:rsidRPr="000E5502">
              <w:t>Етамбутол</w:t>
            </w:r>
            <w:proofErr w:type="spellEnd"/>
          </w:p>
        </w:tc>
        <w:tc>
          <w:tcPr>
            <w:tcW w:w="4320" w:type="dxa"/>
            <w:shd w:val="clear" w:color="auto" w:fill="FAC9B8"/>
            <w:vAlign w:val="center"/>
          </w:tcPr>
          <w:p w14:paraId="2B88E118" w14:textId="77777777" w:rsidR="00B12FA5" w:rsidRPr="000E5502" w:rsidRDefault="00FB6D8F" w:rsidP="00FB69A5">
            <w:pPr>
              <w:pStyle w:val="a6"/>
              <w:spacing w:after="0" w:line="216" w:lineRule="auto"/>
            </w:pPr>
            <w:r w:rsidRPr="000E5502">
              <w:t xml:space="preserve">Неналежне проникнення </w:t>
            </w:r>
          </w:p>
        </w:tc>
      </w:tr>
      <w:tr w:rsidR="00B12FA5" w:rsidRPr="000B3762" w14:paraId="4FABBDC8" w14:textId="77777777" w:rsidTr="00FB69A5">
        <w:trPr>
          <w:trHeight w:val="574"/>
          <w:jc w:val="center"/>
        </w:trPr>
        <w:tc>
          <w:tcPr>
            <w:tcW w:w="4762" w:type="dxa"/>
            <w:shd w:val="clear" w:color="auto" w:fill="auto"/>
            <w:vAlign w:val="center"/>
          </w:tcPr>
          <w:p w14:paraId="7AA36961" w14:textId="77777777" w:rsidR="00B12FA5" w:rsidRPr="000E5502" w:rsidRDefault="00FB6D8F" w:rsidP="00FB69A5">
            <w:pPr>
              <w:pStyle w:val="a6"/>
              <w:spacing w:after="0" w:line="216" w:lineRule="auto"/>
              <w:ind w:left="140"/>
            </w:pPr>
            <w:proofErr w:type="spellStart"/>
            <w:r w:rsidRPr="000E5502">
              <w:t>Бедаквілін</w:t>
            </w:r>
            <w:proofErr w:type="spellEnd"/>
            <w:r w:rsidRPr="000E5502">
              <w:t xml:space="preserve">, </w:t>
            </w:r>
            <w:proofErr w:type="spellStart"/>
            <w:r w:rsidRPr="000E5502">
              <w:t>деламанід</w:t>
            </w:r>
            <w:proofErr w:type="spellEnd"/>
            <w:r w:rsidRPr="000E5502">
              <w:t xml:space="preserve">, </w:t>
            </w:r>
            <w:proofErr w:type="spellStart"/>
            <w:r w:rsidRPr="000E5502">
              <w:t>клофазимін</w:t>
            </w:r>
            <w:proofErr w:type="spellEnd"/>
          </w:p>
        </w:tc>
        <w:tc>
          <w:tcPr>
            <w:tcW w:w="4320" w:type="dxa"/>
            <w:shd w:val="clear" w:color="auto" w:fill="FFE8CE"/>
            <w:vAlign w:val="center"/>
          </w:tcPr>
          <w:p w14:paraId="6A0EAA64" w14:textId="77777777" w:rsidR="00B12FA5" w:rsidRPr="000E5502" w:rsidRDefault="00FB6D8F" w:rsidP="00FB69A5">
            <w:pPr>
              <w:pStyle w:val="a6"/>
              <w:spacing w:after="0" w:line="216" w:lineRule="auto"/>
            </w:pPr>
            <w:r w:rsidRPr="000E5502">
              <w:t>Наявні обмежені дані</w:t>
            </w:r>
          </w:p>
        </w:tc>
      </w:tr>
    </w:tbl>
    <w:p w14:paraId="0A9C7A60" w14:textId="77777777" w:rsidR="00B12FA5" w:rsidRPr="000E5502" w:rsidRDefault="00FB6D8F" w:rsidP="00FB69A5">
      <w:pPr>
        <w:pStyle w:val="11"/>
        <w:jc w:val="both"/>
      </w:pPr>
      <w:r w:rsidRPr="000E5502">
        <w:lastRenderedPageBreak/>
        <w:t xml:space="preserve">Лікарські засоби, які зазвичай повинні бути пріоритетними для лікування МР/Риф ТБ ТБМ через їх належне проникнення в СМР, охоплюють </w:t>
      </w:r>
      <w:proofErr w:type="spellStart"/>
      <w:r w:rsidRPr="000E5502">
        <w:t>фторхінолони</w:t>
      </w:r>
      <w:proofErr w:type="spellEnd"/>
      <w:r w:rsidRPr="000E5502">
        <w:t xml:space="preserve"> (</w:t>
      </w:r>
      <w:proofErr w:type="spellStart"/>
      <w:r w:rsidRPr="000E5502">
        <w:t>левофлоксацин</w:t>
      </w:r>
      <w:proofErr w:type="spellEnd"/>
      <w:r w:rsidRPr="000E5502">
        <w:t xml:space="preserve">, </w:t>
      </w:r>
      <w:proofErr w:type="spellStart"/>
      <w:r w:rsidRPr="000E5502">
        <w:t>моксифлоксацин</w:t>
      </w:r>
      <w:proofErr w:type="spellEnd"/>
      <w:r w:rsidRPr="000E5502">
        <w:t xml:space="preserve">), </w:t>
      </w:r>
      <w:proofErr w:type="spellStart"/>
      <w:r w:rsidRPr="000E5502">
        <w:t>лінезолід</w:t>
      </w:r>
      <w:proofErr w:type="spellEnd"/>
      <w:r w:rsidRPr="000E5502">
        <w:t xml:space="preserve">, </w:t>
      </w:r>
      <w:proofErr w:type="spellStart"/>
      <w:r w:rsidRPr="000E5502">
        <w:t>циклосерин</w:t>
      </w:r>
      <w:proofErr w:type="spellEnd"/>
      <w:r w:rsidRPr="000E5502">
        <w:t>/</w:t>
      </w:r>
      <w:proofErr w:type="spellStart"/>
      <w:r w:rsidRPr="000E5502">
        <w:t>теризидон</w:t>
      </w:r>
      <w:proofErr w:type="spellEnd"/>
      <w:r w:rsidRPr="000E5502">
        <w:t xml:space="preserve"> та </w:t>
      </w:r>
      <w:proofErr w:type="spellStart"/>
      <w:r w:rsidRPr="000E5502">
        <w:t>етіонамід</w:t>
      </w:r>
      <w:proofErr w:type="spellEnd"/>
      <w:r w:rsidRPr="000E5502">
        <w:t xml:space="preserve"> (якщо є ймовірність наявності чутливості). Схеми лікування людей із МР/Риф ТБ ТБМ в ідеалі повинні охоплювати, щонайменше, три препарати з належним проникненням у СМР; до них потрібно додати додаткові препарати, дотримуючись принципів, описаних вище, щоб скласти схему, яка враховує тяжкість захворювання. Наприклад, потрібно розглянути можливість додавання </w:t>
      </w:r>
      <w:proofErr w:type="spellStart"/>
      <w:r w:rsidRPr="000E5502">
        <w:t>бедаквіліну</w:t>
      </w:r>
      <w:proofErr w:type="spellEnd"/>
      <w:r w:rsidRPr="000E5502">
        <w:t>, якщо поряд із ураженням ЦНС є ураження легень.</w:t>
      </w:r>
    </w:p>
    <w:p w14:paraId="300F6AC0" w14:textId="77777777" w:rsidR="00B12FA5" w:rsidRPr="000E5502" w:rsidRDefault="00FB6D8F" w:rsidP="00ED3361">
      <w:pPr>
        <w:pStyle w:val="11"/>
        <w:spacing w:line="216" w:lineRule="auto"/>
        <w:jc w:val="both"/>
      </w:pPr>
      <w:r w:rsidRPr="000E5502">
        <w:t xml:space="preserve">Хоча коротша тривалість лікування </w:t>
      </w:r>
      <w:proofErr w:type="spellStart"/>
      <w:r w:rsidRPr="000E5502">
        <w:t>лінезолідом</w:t>
      </w:r>
      <w:proofErr w:type="spellEnd"/>
      <w:r w:rsidRPr="000E5502">
        <w:t xml:space="preserve"> може бути доречна в багатьох випадках МР/Риф ТБ легень, лікування МР/Риф ТБ ТБМ </w:t>
      </w:r>
      <w:proofErr w:type="spellStart"/>
      <w:r w:rsidRPr="000E5502">
        <w:t>лінезолідом</w:t>
      </w:r>
      <w:proofErr w:type="spellEnd"/>
      <w:r w:rsidRPr="000E5502">
        <w:t xml:space="preserve"> протягом тривалішого часу, зокрема, можливо протягом усього періоду лікування, рекомендується, якщо він добре переноситься з огляду на його </w:t>
      </w:r>
      <w:r w:rsidR="00644A84" w:rsidRPr="000E5502">
        <w:rPr>
          <w:noProof/>
          <w:lang w:eastAsia="uk-UA" w:bidi="ar-SA"/>
        </w:rPr>
        <mc:AlternateContent>
          <mc:Choice Requires="wps">
            <w:drawing>
              <wp:anchor distT="279400" distB="2155190" distL="0" distR="0" simplePos="0" relativeHeight="251745792" behindDoc="0" locked="0" layoutInCell="1" allowOverlap="1" wp14:anchorId="737AF679" wp14:editId="690B4D28">
                <wp:simplePos x="0" y="0"/>
                <wp:positionH relativeFrom="leftMargin">
                  <wp:posOffset>370840</wp:posOffset>
                </wp:positionH>
                <wp:positionV relativeFrom="paragraph">
                  <wp:posOffset>675640</wp:posOffset>
                </wp:positionV>
                <wp:extent cx="508000" cy="168910"/>
                <wp:effectExtent l="0" t="0" r="0" b="0"/>
                <wp:wrapNone/>
                <wp:docPr id="52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D42CB3F" w14:textId="60FEE2CD"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37AF679" id="_x0000_s1242" type="#_x0000_t202" style="position:absolute;left:0;text-align:left;margin-left:29.2pt;margin-top:53.2pt;width:40pt;height:13.3pt;z-index:2517457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" filled="f" stroked="f">
                <v:textbox inset="0,0,0,0">
                  <w:txbxContent>
                    <w:p w14:paraId="6D42CB3F" w14:textId="60FEE2CD"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належне проникнення в СМР та відсутність інших гарних варіантів лікування.</w:t>
      </w:r>
    </w:p>
    <w:p w14:paraId="5A7F123A" w14:textId="77777777" w:rsidR="00B12FA5" w:rsidRPr="000E5502" w:rsidRDefault="00FB6D8F" w:rsidP="00ED3361">
      <w:pPr>
        <w:pStyle w:val="11"/>
        <w:spacing w:after="200" w:line="216" w:lineRule="auto"/>
        <w:jc w:val="both"/>
      </w:pPr>
      <w:r w:rsidRPr="000E5502">
        <w:t xml:space="preserve">Більшість інших форм </w:t>
      </w:r>
      <w:proofErr w:type="spellStart"/>
      <w:r w:rsidRPr="000E5502">
        <w:t>позалегеневого</w:t>
      </w:r>
      <w:proofErr w:type="spellEnd"/>
      <w:r w:rsidRPr="000E5502">
        <w:t xml:space="preserve"> МР/Риф ТБ можна лікувати подібно до МР/Риф ТБ легень, використовуючи тривалішу схему. Кістково-суглобовий (в </w:t>
      </w:r>
      <w:proofErr w:type="spellStart"/>
      <w:r w:rsidRPr="000E5502">
        <w:t>т.ч</w:t>
      </w:r>
      <w:proofErr w:type="spellEnd"/>
      <w:r w:rsidRPr="000E5502">
        <w:t xml:space="preserve">. хребетний) МР/РР-ТБ зазвичай лікують не менше ніж 18 місяців через невизначеність щодо проникнення протитуберкульозних препаратів у кістки, а також тому, що цей тип </w:t>
      </w:r>
      <w:proofErr w:type="spellStart"/>
      <w:r w:rsidRPr="000E5502">
        <w:t>позалегеневого</w:t>
      </w:r>
      <w:proofErr w:type="spellEnd"/>
      <w:r w:rsidRPr="000E5502">
        <w:t xml:space="preserve"> захворювання вважається тяжким.</w:t>
      </w:r>
    </w:p>
    <w:p w14:paraId="57EB2A0A" w14:textId="77777777" w:rsidR="00B12FA5" w:rsidRPr="000E5502" w:rsidRDefault="00FB6D8F" w:rsidP="00E17BFA">
      <w:pPr>
        <w:pStyle w:val="50"/>
        <w:numPr>
          <w:ilvl w:val="3"/>
          <w:numId w:val="62"/>
        </w:numPr>
        <w:tabs>
          <w:tab w:val="left" w:pos="946"/>
        </w:tabs>
        <w:spacing w:line="216" w:lineRule="auto"/>
        <w:jc w:val="both"/>
      </w:pPr>
      <w:r w:rsidRPr="000E5502">
        <w:t xml:space="preserve">Особливі міркування: </w:t>
      </w:r>
      <w:proofErr w:type="spellStart"/>
      <w:r w:rsidRPr="000E5502">
        <w:t>Коінфекція</w:t>
      </w:r>
      <w:proofErr w:type="spellEnd"/>
      <w:r w:rsidRPr="000E5502">
        <w:t xml:space="preserve"> ТБ/ВІЛ</w:t>
      </w:r>
    </w:p>
    <w:p w14:paraId="73B89BD8" w14:textId="77777777" w:rsidR="00B12FA5" w:rsidRPr="000E5502" w:rsidRDefault="00FB6D8F" w:rsidP="00ED3361">
      <w:pPr>
        <w:pStyle w:val="11"/>
        <w:spacing w:line="216" w:lineRule="auto"/>
        <w:jc w:val="both"/>
      </w:pPr>
      <w:r w:rsidRPr="000E5502">
        <w:t>Підхід до розробки схем лікування МР/РИФ ТБ багато в чому однаковий для всіх дітей і підлітків, незалежно від ВІЛ-статусу, хоча потрібно уникати потенційної взаємодії лікарських засобів за допомогою ретельного вибору протитуберкульозних препаратів у схемі.</w:t>
      </w:r>
      <w:r w:rsidRPr="000E5502">
        <w:rPr>
          <w:vertAlign w:val="superscript"/>
        </w:rPr>
        <w:footnoteReference w:id="18"/>
      </w:r>
    </w:p>
    <w:p w14:paraId="0C3FA1FC" w14:textId="77777777" w:rsidR="00B12FA5" w:rsidRPr="000E5502" w:rsidRDefault="00FB6D8F" w:rsidP="00ED3361">
      <w:pPr>
        <w:pStyle w:val="11"/>
        <w:spacing w:line="216" w:lineRule="auto"/>
        <w:jc w:val="both"/>
      </w:pPr>
      <w:r w:rsidRPr="000E5502">
        <w:t xml:space="preserve">Найважливішою клінічно значущою взаємодією з АРТ, яку необхідно враховувати, є </w:t>
      </w:r>
      <w:proofErr w:type="spellStart"/>
      <w:r w:rsidRPr="000E5502">
        <w:t>бедаквілін</w:t>
      </w:r>
      <w:proofErr w:type="spellEnd"/>
      <w:r w:rsidRPr="000E5502">
        <w:t xml:space="preserve">. Схеми АРТ, що включають інгібітори </w:t>
      </w:r>
      <w:proofErr w:type="spellStart"/>
      <w:r w:rsidRPr="000E5502">
        <w:t>інтегрази</w:t>
      </w:r>
      <w:proofErr w:type="spellEnd"/>
      <w:r w:rsidRPr="000E5502">
        <w:t xml:space="preserve">, такий як DTG, є найкращим варіантом для дітей, які живуть з ВІЛ, котрі отримують </w:t>
      </w:r>
      <w:proofErr w:type="spellStart"/>
      <w:r w:rsidRPr="000E5502">
        <w:t>бедаквілін</w:t>
      </w:r>
      <w:proofErr w:type="spellEnd"/>
      <w:r w:rsidRPr="000E5502">
        <w:t xml:space="preserve">, оскільки не очікується клінічно значущої взаємодії. Схеми АРТ, що містять EFV, потрібно уникати в дітей і підлітків, доки вони приймають </w:t>
      </w:r>
      <w:proofErr w:type="spellStart"/>
      <w:r w:rsidRPr="000E5502">
        <w:t>бедаквілін</w:t>
      </w:r>
      <w:proofErr w:type="spellEnd"/>
      <w:r w:rsidRPr="000E5502">
        <w:t xml:space="preserve">, оскільки EFV істотно знижує концентрацію </w:t>
      </w:r>
      <w:proofErr w:type="spellStart"/>
      <w:r w:rsidRPr="000E5502">
        <w:t>бедаквіліну</w:t>
      </w:r>
      <w:proofErr w:type="spellEnd"/>
      <w:r w:rsidRPr="000E5502">
        <w:t xml:space="preserve"> </w:t>
      </w:r>
      <w:r w:rsidRPr="000E5502">
        <w:rPr>
          <w:i/>
          <w:iCs/>
        </w:rPr>
        <w:t>(118).</w:t>
      </w:r>
      <w:r w:rsidRPr="000E5502">
        <w:t xml:space="preserve"> Інші варіанти для дітей, які живуть з ВІЛ, й отримують АРТ та </w:t>
      </w:r>
      <w:proofErr w:type="spellStart"/>
      <w:r w:rsidRPr="000E5502">
        <w:t>бедаквілін</w:t>
      </w:r>
      <w:proofErr w:type="spellEnd"/>
      <w:r w:rsidRPr="000E5502">
        <w:t>, такі:</w:t>
      </w:r>
    </w:p>
    <w:p w14:paraId="00360569" w14:textId="77777777" w:rsidR="00B12FA5" w:rsidRPr="000E5502" w:rsidRDefault="00FB6D8F" w:rsidP="00E17BFA">
      <w:pPr>
        <w:pStyle w:val="11"/>
        <w:numPr>
          <w:ilvl w:val="0"/>
          <w:numId w:val="72"/>
        </w:numPr>
        <w:tabs>
          <w:tab w:val="left" w:pos="240"/>
        </w:tabs>
        <w:spacing w:after="0" w:line="216" w:lineRule="auto"/>
        <w:ind w:left="260" w:hanging="260"/>
        <w:jc w:val="both"/>
      </w:pPr>
      <w:r w:rsidRPr="000E5502">
        <w:t xml:space="preserve">LPV/r — спільне застосування </w:t>
      </w:r>
      <w:proofErr w:type="spellStart"/>
      <w:r w:rsidRPr="000E5502">
        <w:t>бедаквіліну</w:t>
      </w:r>
      <w:proofErr w:type="spellEnd"/>
      <w:r w:rsidRPr="000E5502">
        <w:t xml:space="preserve"> з LPV/r може призвести до збільшення експозиції </w:t>
      </w:r>
      <w:proofErr w:type="spellStart"/>
      <w:r w:rsidRPr="000E5502">
        <w:t>бедаквіліну</w:t>
      </w:r>
      <w:proofErr w:type="spellEnd"/>
      <w:r w:rsidRPr="000E5502">
        <w:t xml:space="preserve">, але досвід не показав, що це призводить до збільшення частоти побічних реакцій, тому таку комбінацію можна розглядати за ретельного контролю </w:t>
      </w:r>
      <w:r w:rsidRPr="000E5502">
        <w:rPr>
          <w:i/>
          <w:iCs/>
        </w:rPr>
        <w:t>(119, 120).</w:t>
      </w:r>
    </w:p>
    <w:p w14:paraId="337A3DD9" w14:textId="77777777" w:rsidR="00B12FA5" w:rsidRPr="000E5502" w:rsidRDefault="00FB6D8F" w:rsidP="00E17BFA">
      <w:pPr>
        <w:pStyle w:val="11"/>
        <w:numPr>
          <w:ilvl w:val="0"/>
          <w:numId w:val="72"/>
        </w:numPr>
        <w:tabs>
          <w:tab w:val="left" w:pos="240"/>
        </w:tabs>
        <w:spacing w:after="0" w:line="216" w:lineRule="auto"/>
        <w:ind w:left="260" w:hanging="260"/>
        <w:jc w:val="both"/>
      </w:pPr>
      <w:r w:rsidRPr="000E5502">
        <w:t>NVP – знижена ефективність схем, що містять NVP, означає, що це не ідеальний вибір, якщо наявні інші варіанти та, як зазначено вище, заміна EFV неможлива.</w:t>
      </w:r>
    </w:p>
    <w:p w14:paraId="73A38A38" w14:textId="77777777" w:rsidR="00B12FA5" w:rsidRPr="000E5502" w:rsidRDefault="00FB6D8F" w:rsidP="00E17BFA">
      <w:pPr>
        <w:pStyle w:val="11"/>
        <w:numPr>
          <w:ilvl w:val="0"/>
          <w:numId w:val="72"/>
        </w:numPr>
        <w:tabs>
          <w:tab w:val="left" w:pos="240"/>
        </w:tabs>
        <w:spacing w:after="260" w:line="216" w:lineRule="auto"/>
        <w:ind w:left="260" w:hanging="260"/>
        <w:jc w:val="both"/>
      </w:pPr>
      <w:r w:rsidRPr="000E5502">
        <w:t xml:space="preserve">Потрійні схема з </w:t>
      </w:r>
      <w:proofErr w:type="spellStart"/>
      <w:r w:rsidRPr="000E5502">
        <w:t>нуклеозидним</w:t>
      </w:r>
      <w:proofErr w:type="spellEnd"/>
      <w:r w:rsidRPr="000E5502">
        <w:t xml:space="preserve"> інгібітором зворотної </w:t>
      </w:r>
      <w:proofErr w:type="spellStart"/>
      <w:r w:rsidRPr="000E5502">
        <w:t>транскриптази</w:t>
      </w:r>
      <w:proofErr w:type="spellEnd"/>
      <w:r w:rsidRPr="000E5502">
        <w:t xml:space="preserve"> (НІЗТ) — не рекомендується </w:t>
      </w:r>
      <w:proofErr w:type="spellStart"/>
      <w:r w:rsidRPr="000E5502">
        <w:t>рутинно</w:t>
      </w:r>
      <w:proofErr w:type="spellEnd"/>
      <w:r w:rsidRPr="000E5502">
        <w:t>, якщо є інші варіанти, особливо якщо вірусне навантаження високе, оскільки ефективність цієї схеми знижена.</w:t>
      </w:r>
    </w:p>
    <w:p w14:paraId="63FA6D25" w14:textId="77777777" w:rsidR="00B12FA5" w:rsidRPr="000E5502" w:rsidRDefault="00FB6D8F" w:rsidP="00E17BFA">
      <w:pPr>
        <w:pStyle w:val="60"/>
        <w:numPr>
          <w:ilvl w:val="2"/>
          <w:numId w:val="62"/>
        </w:numPr>
        <w:tabs>
          <w:tab w:val="left" w:pos="880"/>
        </w:tabs>
        <w:spacing w:after="200" w:line="216" w:lineRule="auto"/>
      </w:pPr>
      <w:r w:rsidRPr="000E5502">
        <w:t xml:space="preserve">Дозування та </w:t>
      </w:r>
      <w:r w:rsidR="008A3A41" w:rsidRPr="000E5502">
        <w:t>лікарські форми</w:t>
      </w:r>
      <w:r w:rsidRPr="000E5502">
        <w:t xml:space="preserve"> протитуберкульозних препаратів другого ряду в дітей і підлітків</w:t>
      </w:r>
    </w:p>
    <w:p w14:paraId="193A0660" w14:textId="77777777" w:rsidR="00B12FA5" w:rsidRPr="000E5502" w:rsidRDefault="00FB6D8F" w:rsidP="00E17BFA">
      <w:pPr>
        <w:pStyle w:val="50"/>
        <w:numPr>
          <w:ilvl w:val="3"/>
          <w:numId w:val="62"/>
        </w:numPr>
        <w:tabs>
          <w:tab w:val="left" w:pos="951"/>
        </w:tabs>
        <w:spacing w:line="216" w:lineRule="auto"/>
        <w:jc w:val="both"/>
      </w:pPr>
      <w:r w:rsidRPr="000E5502">
        <w:t>Дозування</w:t>
      </w:r>
    </w:p>
    <w:p w14:paraId="621353DC" w14:textId="77777777" w:rsidR="00B12FA5" w:rsidRPr="000E5502" w:rsidRDefault="00FB6D8F" w:rsidP="00ED3361">
      <w:pPr>
        <w:pStyle w:val="11"/>
        <w:spacing w:line="216" w:lineRule="auto"/>
        <w:jc w:val="both"/>
      </w:pPr>
      <w:r w:rsidRPr="000E5502">
        <w:t xml:space="preserve">Здебільшого протитуберкульозні препарати потрібно дозувати відповідно до маси тіла пацієнта. Дози </w:t>
      </w:r>
      <w:proofErr w:type="spellStart"/>
      <w:r w:rsidRPr="000E5502">
        <w:t>бедаквіліну</w:t>
      </w:r>
      <w:proofErr w:type="spellEnd"/>
      <w:r w:rsidRPr="000E5502">
        <w:t xml:space="preserve"> та </w:t>
      </w:r>
      <w:proofErr w:type="spellStart"/>
      <w:r w:rsidRPr="000E5502">
        <w:t>деламаніду</w:t>
      </w:r>
      <w:proofErr w:type="spellEnd"/>
      <w:r w:rsidRPr="000E5502">
        <w:t xml:space="preserve"> для дітей і підлітків віком до 15 років були переглянуті у 2021 році після консультативної наради експертів, скликаної ВООЗ. Ці рекомендації з дозування включені до </w:t>
      </w:r>
      <w:hyperlink w:anchor="bookmark198" w:tooltip="Поточний документ">
        <w:r w:rsidRPr="000E5502">
          <w:rPr>
            <w:color w:val="F99D22"/>
          </w:rPr>
          <w:t>додатка 6</w:t>
        </w:r>
      </w:hyperlink>
      <w:r w:rsidRPr="000E5502">
        <w:t xml:space="preserve"> і можуть оновлюватися в міру появи доказів, особливо щодо наймолодших вікових груп, для яких докази дуже обмежені. Щомісячний контроль маси тіла особливо важливий у дітей і підлітків, із корекцією дози в міру набору маси тіла дітьми. Рекомендації щодо дозування для підлітків віком 15 років і старших див. у додатку 1 </w:t>
      </w:r>
      <w:r w:rsidRPr="000E5502">
        <w:rPr>
          <w:i/>
          <w:iCs/>
        </w:rPr>
        <w:t>Операційного дов</w:t>
      </w:r>
      <w:r w:rsidR="00DF5F53" w:rsidRPr="000E5502">
        <w:rPr>
          <w:i/>
          <w:iCs/>
        </w:rPr>
        <w:t>ідника ВООЗ щодо туберкульоз</w:t>
      </w:r>
      <w:r w:rsidRPr="000E5502">
        <w:rPr>
          <w:i/>
          <w:iCs/>
        </w:rPr>
        <w:t xml:space="preserve">у. Модуль 4: Лікування — </w:t>
      </w:r>
      <w:proofErr w:type="spellStart"/>
      <w:r w:rsidRPr="000E5502">
        <w:rPr>
          <w:i/>
          <w:iCs/>
        </w:rPr>
        <w:t>хіміорезистентний</w:t>
      </w:r>
      <w:proofErr w:type="spellEnd"/>
      <w:r w:rsidRPr="000E5502">
        <w:rPr>
          <w:i/>
          <w:iCs/>
        </w:rPr>
        <w:t xml:space="preserve"> туберкульоз.</w:t>
      </w:r>
    </w:p>
    <w:p w14:paraId="1A850799" w14:textId="77777777" w:rsidR="00B12FA5" w:rsidRPr="000E5502" w:rsidRDefault="00FB6D8F" w:rsidP="00ED3361">
      <w:pPr>
        <w:pStyle w:val="11"/>
        <w:spacing w:after="200" w:line="216" w:lineRule="auto"/>
        <w:jc w:val="both"/>
      </w:pPr>
      <w:proofErr w:type="spellStart"/>
      <w:r w:rsidRPr="000E5502">
        <w:t>Біодоступність</w:t>
      </w:r>
      <w:proofErr w:type="spellEnd"/>
      <w:r w:rsidRPr="000E5502">
        <w:t xml:space="preserve"> (всмоктування) </w:t>
      </w:r>
      <w:proofErr w:type="spellStart"/>
      <w:r w:rsidRPr="000E5502">
        <w:t>бедаквіліну</w:t>
      </w:r>
      <w:proofErr w:type="spellEnd"/>
      <w:r w:rsidRPr="000E5502">
        <w:t xml:space="preserve">, </w:t>
      </w:r>
      <w:proofErr w:type="spellStart"/>
      <w:r w:rsidRPr="000E5502">
        <w:t>деламаніду</w:t>
      </w:r>
      <w:proofErr w:type="spellEnd"/>
      <w:r w:rsidRPr="000E5502">
        <w:t xml:space="preserve"> та </w:t>
      </w:r>
      <w:proofErr w:type="spellStart"/>
      <w:r w:rsidRPr="000E5502">
        <w:t>клофазіміну</w:t>
      </w:r>
      <w:proofErr w:type="spellEnd"/>
      <w:r w:rsidRPr="000E5502">
        <w:t xml:space="preserve"> значно покращується в разі </w:t>
      </w:r>
      <w:r w:rsidRPr="000E5502">
        <w:lastRenderedPageBreak/>
        <w:t xml:space="preserve">прийомі з їжею, особливо з їжею з високим вмістом жирів, тому їх потрібно за можливості приймати разом із їжею. Щоб уникнути потенційного негативного впливу на всмоктування </w:t>
      </w:r>
      <w:proofErr w:type="spellStart"/>
      <w:r w:rsidRPr="000E5502">
        <w:t>деламаніду</w:t>
      </w:r>
      <w:proofErr w:type="spellEnd"/>
      <w:r w:rsidRPr="000E5502">
        <w:t xml:space="preserve">, його рекомендується вводити окремо за часом (в ідеалі з інтервалом в 1 годину) від інших препаратів, включно з протитуберкульозними та АРВ-препаратами </w:t>
      </w:r>
      <w:r w:rsidRPr="000E5502">
        <w:rPr>
          <w:i/>
          <w:iCs/>
        </w:rPr>
        <w:t>(121).</w:t>
      </w:r>
    </w:p>
    <w:p w14:paraId="7C8148E7" w14:textId="77777777" w:rsidR="00B12FA5" w:rsidRPr="000E5502" w:rsidRDefault="00FB6D8F" w:rsidP="00E17BFA">
      <w:pPr>
        <w:pStyle w:val="50"/>
        <w:numPr>
          <w:ilvl w:val="3"/>
          <w:numId w:val="62"/>
        </w:numPr>
        <w:tabs>
          <w:tab w:val="left" w:pos="956"/>
        </w:tabs>
        <w:spacing w:line="216" w:lineRule="auto"/>
        <w:jc w:val="both"/>
      </w:pPr>
      <w:r w:rsidRPr="000E5502">
        <w:t>Лікарські форми</w:t>
      </w:r>
    </w:p>
    <w:p w14:paraId="06D6BB56" w14:textId="77777777" w:rsidR="00B12FA5" w:rsidRPr="000E5502" w:rsidRDefault="00FB6D8F" w:rsidP="00ED3361">
      <w:pPr>
        <w:pStyle w:val="11"/>
        <w:spacing w:line="216" w:lineRule="auto"/>
        <w:jc w:val="both"/>
      </w:pPr>
      <w:r w:rsidRPr="000E5502">
        <w:t xml:space="preserve">Розроблено зручні для дітей лікарські форми, що </w:t>
      </w:r>
      <w:proofErr w:type="spellStart"/>
      <w:r w:rsidRPr="000E5502">
        <w:t>диспергуються</w:t>
      </w:r>
      <w:proofErr w:type="spellEnd"/>
      <w:r w:rsidRPr="000E5502">
        <w:t xml:space="preserve">, багатьох протитуберкульозних препаратів другого ряду. Вони повинні закуповуватися НПБТ; для лікування дітей молодшого віку з МР/Риф ТБ вони наполегливо рекомендуються в порівнянні з препаратами для дорослих, які </w:t>
      </w:r>
      <w:r w:rsidR="00644A84" w:rsidRPr="000E5502">
        <w:rPr>
          <w:noProof/>
          <w:lang w:eastAsia="uk-UA" w:bidi="ar-SA"/>
        </w:rPr>
        <mc:AlternateContent>
          <mc:Choice Requires="wps">
            <w:drawing>
              <wp:anchor distT="279400" distB="2155190" distL="0" distR="0" simplePos="0" relativeHeight="251746816" behindDoc="0" locked="0" layoutInCell="1" allowOverlap="1" wp14:anchorId="11413A86" wp14:editId="719BE8D2">
                <wp:simplePos x="0" y="0"/>
                <wp:positionH relativeFrom="leftMargin">
                  <wp:posOffset>370840</wp:posOffset>
                </wp:positionH>
                <wp:positionV relativeFrom="paragraph">
                  <wp:posOffset>859790</wp:posOffset>
                </wp:positionV>
                <wp:extent cx="508000" cy="168910"/>
                <wp:effectExtent l="0" t="0" r="0" b="0"/>
                <wp:wrapNone/>
                <wp:docPr id="53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2179917" w14:textId="2D4FC4BD"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413A86" id="_x0000_s1243" type="#_x0000_t202" style="position:absolute;left:0;text-align:left;margin-left:29.2pt;margin-top:67.7pt;width:40pt;height:13.3pt;z-index:2517468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" filled="f" stroked="f">
                <v:textbox inset="0,0,0,0">
                  <w:txbxContent>
                    <w:p w14:paraId="52179917" w14:textId="2D4FC4BD"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потребують маніпуляцій (розділення, подрібнення, розчинення). Багато зі зручних для дітей лікарських форм, що </w:t>
      </w:r>
      <w:proofErr w:type="spellStart"/>
      <w:r w:rsidRPr="000E5502">
        <w:t>диспергуються</w:t>
      </w:r>
      <w:proofErr w:type="spellEnd"/>
      <w:r w:rsidRPr="000E5502">
        <w:t xml:space="preserve">, доступні через GDF, включно з </w:t>
      </w:r>
      <w:proofErr w:type="spellStart"/>
      <w:r w:rsidRPr="000E5502">
        <w:t>мінікапсулами</w:t>
      </w:r>
      <w:proofErr w:type="spellEnd"/>
      <w:r w:rsidRPr="000E5502">
        <w:t xml:space="preserve"> </w:t>
      </w:r>
      <w:proofErr w:type="spellStart"/>
      <w:r w:rsidRPr="000E5502">
        <w:t>бедаквіліну</w:t>
      </w:r>
      <w:proofErr w:type="spellEnd"/>
      <w:r w:rsidRPr="000E5502">
        <w:t xml:space="preserve"> 20 мг, </w:t>
      </w:r>
      <w:proofErr w:type="spellStart"/>
      <w:r w:rsidRPr="000E5502">
        <w:t>деламаніду</w:t>
      </w:r>
      <w:proofErr w:type="spellEnd"/>
      <w:r w:rsidRPr="000E5502">
        <w:t xml:space="preserve"> 25 мг</w:t>
      </w:r>
      <w:r w:rsidRPr="000E5502">
        <w:rPr>
          <w:vertAlign w:val="superscript"/>
        </w:rPr>
        <w:footnoteReference w:id="19"/>
      </w:r>
      <w:r w:rsidRPr="000E5502">
        <w:t xml:space="preserve">, </w:t>
      </w:r>
      <w:proofErr w:type="spellStart"/>
      <w:r w:rsidRPr="000E5502">
        <w:t>левофлоксацину</w:t>
      </w:r>
      <w:proofErr w:type="spellEnd"/>
      <w:r w:rsidRPr="000E5502">
        <w:t xml:space="preserve"> 100 мг, </w:t>
      </w:r>
      <w:proofErr w:type="spellStart"/>
      <w:r w:rsidRPr="000E5502">
        <w:t>моксифлоксацину</w:t>
      </w:r>
      <w:proofErr w:type="spellEnd"/>
      <w:r w:rsidRPr="000E5502">
        <w:t xml:space="preserve"> 100 мг, </w:t>
      </w:r>
      <w:proofErr w:type="spellStart"/>
      <w:r w:rsidRPr="000E5502">
        <w:t>піразинаміду</w:t>
      </w:r>
      <w:proofErr w:type="spellEnd"/>
      <w:r w:rsidRPr="000E5502">
        <w:t xml:space="preserve"> 150 мг, </w:t>
      </w:r>
      <w:proofErr w:type="spellStart"/>
      <w:r w:rsidRPr="000E5502">
        <w:t>етамбутолу</w:t>
      </w:r>
      <w:proofErr w:type="spellEnd"/>
      <w:r w:rsidRPr="000E5502">
        <w:t xml:space="preserve"> 100 мг, </w:t>
      </w:r>
      <w:proofErr w:type="spellStart"/>
      <w:r w:rsidRPr="000E5502">
        <w:t>ізоніазиду</w:t>
      </w:r>
      <w:proofErr w:type="spellEnd"/>
      <w:r w:rsidRPr="000E5502">
        <w:t xml:space="preserve"> 100 мг, </w:t>
      </w:r>
      <w:proofErr w:type="spellStart"/>
      <w:r w:rsidRPr="000E5502">
        <w:t>етіонаміду</w:t>
      </w:r>
      <w:proofErr w:type="spellEnd"/>
      <w:r w:rsidRPr="000E5502">
        <w:t xml:space="preserve"> 125 мг і </w:t>
      </w:r>
      <w:proofErr w:type="spellStart"/>
      <w:r w:rsidRPr="000E5502">
        <w:t>циклосерину</w:t>
      </w:r>
      <w:proofErr w:type="spellEnd"/>
      <w:r w:rsidRPr="000E5502">
        <w:t xml:space="preserve"> 125 мг. Практичні вказівки щодо їх застосування були розроблені в межах </w:t>
      </w:r>
      <w:proofErr w:type="spellStart"/>
      <w:r w:rsidRPr="000E5502">
        <w:t>проєкту</w:t>
      </w:r>
      <w:proofErr w:type="spellEnd"/>
      <w:r w:rsidRPr="000E5502">
        <w:t xml:space="preserve"> з </w:t>
      </w:r>
      <w:r w:rsidR="00797AD1" w:rsidRPr="000E5502">
        <w:t xml:space="preserve">медикаментозної резистентності </w:t>
      </w:r>
      <w:r w:rsidRPr="000E5502">
        <w:t xml:space="preserve"> в дітей «</w:t>
      </w:r>
      <w:proofErr w:type="spellStart"/>
      <w:r w:rsidRPr="000E5502">
        <w:t>Сентинель</w:t>
      </w:r>
      <w:proofErr w:type="spellEnd"/>
      <w:r w:rsidRPr="000E5502">
        <w:t>» (</w:t>
      </w:r>
      <w:proofErr w:type="spellStart"/>
      <w:r w:rsidRPr="000E5502">
        <w:t>Sentinel</w:t>
      </w:r>
      <w:proofErr w:type="spellEnd"/>
      <w:r w:rsidRPr="000E5502">
        <w:t xml:space="preserve"> Project </w:t>
      </w:r>
      <w:proofErr w:type="spellStart"/>
      <w:r w:rsidRPr="000E5502">
        <w:t>on</w:t>
      </w:r>
      <w:proofErr w:type="spellEnd"/>
      <w:r w:rsidRPr="000E5502">
        <w:t xml:space="preserve"> </w:t>
      </w:r>
      <w:proofErr w:type="spellStart"/>
      <w:r w:rsidRPr="000E5502">
        <w:t>Pediatric</w:t>
      </w:r>
      <w:proofErr w:type="spellEnd"/>
      <w:r w:rsidRPr="000E5502">
        <w:t xml:space="preserve"> </w:t>
      </w:r>
      <w:proofErr w:type="spellStart"/>
      <w:r w:rsidRPr="000E5502">
        <w:t>Drug-Resistant</w:t>
      </w:r>
      <w:proofErr w:type="spellEnd"/>
      <w:r w:rsidRPr="000E5502">
        <w:t xml:space="preserve">) </w:t>
      </w:r>
      <w:r w:rsidRPr="000E5502">
        <w:rPr>
          <w:i/>
          <w:iCs/>
        </w:rPr>
        <w:t>(122).</w:t>
      </w:r>
      <w:r w:rsidRPr="000E5502">
        <w:t xml:space="preserve"> Розробляється лікарська форма </w:t>
      </w:r>
      <w:proofErr w:type="spellStart"/>
      <w:r w:rsidRPr="000E5502">
        <w:t>лінезоліду</w:t>
      </w:r>
      <w:proofErr w:type="spellEnd"/>
      <w:r w:rsidRPr="000E5502">
        <w:t xml:space="preserve"> у вигляді таблеток, що </w:t>
      </w:r>
      <w:proofErr w:type="spellStart"/>
      <w:r w:rsidRPr="000E5502">
        <w:t>диспергуються</w:t>
      </w:r>
      <w:proofErr w:type="spellEnd"/>
      <w:r w:rsidRPr="000E5502">
        <w:t xml:space="preserve">, по 150 мг Що стосується </w:t>
      </w:r>
      <w:proofErr w:type="spellStart"/>
      <w:r w:rsidRPr="000E5502">
        <w:t>клофазіміну</w:t>
      </w:r>
      <w:proofErr w:type="spellEnd"/>
      <w:r w:rsidRPr="000E5502">
        <w:t>, то таблетки по 50 мг, які можна розчинити у воді протягом 2-5 хвилин, може бути легше вводити маленьким дітям, ніж желатинові капсул.</w:t>
      </w:r>
    </w:p>
    <w:p w14:paraId="76DD77A1" w14:textId="77777777" w:rsidR="00B12FA5" w:rsidRPr="000E5502" w:rsidRDefault="00FB6D8F" w:rsidP="00ED3361">
      <w:pPr>
        <w:pStyle w:val="11"/>
        <w:spacing w:line="216" w:lineRule="auto"/>
        <w:jc w:val="both"/>
      </w:pPr>
      <w:r w:rsidRPr="000E5502">
        <w:t xml:space="preserve">Відсутність зручних для дітей лікарських форм не має бути перешкодою для лікування дітей від МР/Риф ТБ. Хоча це і не ідеально, лікарські форми для дорослих із певними маніпуляціями (розділення, подрібнення або розчинення) можна використовувати, якщо інші варіанти відсутні, особливо за наявності даних про їхню </w:t>
      </w:r>
      <w:proofErr w:type="spellStart"/>
      <w:r w:rsidRPr="000E5502">
        <w:t>біоеквівалентність</w:t>
      </w:r>
      <w:proofErr w:type="spellEnd"/>
      <w:r w:rsidRPr="000E5502">
        <w:t xml:space="preserve">. Було показано, що таблетки </w:t>
      </w:r>
      <w:proofErr w:type="spellStart"/>
      <w:r w:rsidRPr="000E5502">
        <w:t>бедаквіліну</w:t>
      </w:r>
      <w:proofErr w:type="spellEnd"/>
      <w:r w:rsidRPr="000E5502">
        <w:t xml:space="preserve"> для дорослих (100 мг), подрібнені та суспендовані у воді, </w:t>
      </w:r>
      <w:proofErr w:type="spellStart"/>
      <w:r w:rsidRPr="000E5502">
        <w:t>біоеквівалентні</w:t>
      </w:r>
      <w:proofErr w:type="spellEnd"/>
      <w:r w:rsidRPr="000E5502">
        <w:t xml:space="preserve"> таблеткам, що </w:t>
      </w:r>
      <w:proofErr w:type="spellStart"/>
      <w:r w:rsidRPr="000E5502">
        <w:t>проковтується</w:t>
      </w:r>
      <w:proofErr w:type="spellEnd"/>
      <w:r w:rsidRPr="000E5502">
        <w:t xml:space="preserve"> цілими, й можуть використовуватися для лікування МР/Риф ТБ в дітей, якщо форма </w:t>
      </w:r>
      <w:proofErr w:type="spellStart"/>
      <w:r w:rsidRPr="000E5502">
        <w:t>бедаквіліну</w:t>
      </w:r>
      <w:proofErr w:type="spellEnd"/>
      <w:r w:rsidRPr="000E5502">
        <w:t xml:space="preserve"> у вигляді таблеток, що </w:t>
      </w:r>
      <w:proofErr w:type="spellStart"/>
      <w:r w:rsidRPr="000E5502">
        <w:t>диспергуються</w:t>
      </w:r>
      <w:proofErr w:type="spellEnd"/>
      <w:r w:rsidRPr="000E5502">
        <w:t xml:space="preserve">, недоступна, або для полегшення введення в дітей, які не можуть ковтати цілі таблетки </w:t>
      </w:r>
      <w:r w:rsidRPr="000E5502">
        <w:rPr>
          <w:i/>
          <w:iCs/>
        </w:rPr>
        <w:t>(123).</w:t>
      </w:r>
      <w:r w:rsidRPr="000E5502">
        <w:t xml:space="preserve"> Також можна приготувати рідкі форми </w:t>
      </w:r>
      <w:proofErr w:type="spellStart"/>
      <w:r w:rsidRPr="000E5502">
        <w:t>бідаквіліну</w:t>
      </w:r>
      <w:proofErr w:type="spellEnd"/>
      <w:r w:rsidRPr="000E5502">
        <w:t xml:space="preserve">, що містять цукор і не містять цукор, для </w:t>
      </w:r>
      <w:proofErr w:type="spellStart"/>
      <w:r w:rsidRPr="000E5502">
        <w:t>екстемпорального</w:t>
      </w:r>
      <w:proofErr w:type="spellEnd"/>
      <w:r w:rsidRPr="000E5502">
        <w:t xml:space="preserve"> застосування, використовуючи 100 мг лікарської форми для дорослих (</w:t>
      </w:r>
      <w:proofErr w:type="spellStart"/>
      <w:r w:rsidRPr="000E5502">
        <w:t>проєкт</w:t>
      </w:r>
      <w:proofErr w:type="spellEnd"/>
      <w:r w:rsidRPr="000E5502">
        <w:t xml:space="preserve"> </w:t>
      </w:r>
      <w:proofErr w:type="spellStart"/>
      <w:r w:rsidRPr="000E5502">
        <w:t>Benefit</w:t>
      </w:r>
      <w:proofErr w:type="spellEnd"/>
      <w:r w:rsidRPr="000E5502">
        <w:t xml:space="preserve"> </w:t>
      </w:r>
      <w:proofErr w:type="spellStart"/>
      <w:r w:rsidRPr="000E5502">
        <w:t>Kids</w:t>
      </w:r>
      <w:proofErr w:type="spellEnd"/>
      <w:r w:rsidRPr="000E5502">
        <w:t>, неопубліковані дані)</w:t>
      </w:r>
      <w:r w:rsidRPr="000E5502">
        <w:rPr>
          <w:vertAlign w:val="superscript"/>
        </w:rPr>
        <w:footnoteReference w:id="20"/>
      </w:r>
      <w:r w:rsidRPr="000E5502">
        <w:t>.</w:t>
      </w:r>
    </w:p>
    <w:p w14:paraId="29434DD5" w14:textId="77777777" w:rsidR="00B12FA5" w:rsidRPr="000E5502" w:rsidRDefault="00FB6D8F" w:rsidP="00ED3361">
      <w:pPr>
        <w:pStyle w:val="11"/>
        <w:spacing w:line="216" w:lineRule="auto"/>
        <w:jc w:val="both"/>
      </w:pPr>
      <w:r w:rsidRPr="000E5502">
        <w:t xml:space="preserve">Для дітей та інших людей, які не можуть ковтати цілі таблетки, дослідження фармакокінетики та </w:t>
      </w:r>
      <w:proofErr w:type="spellStart"/>
      <w:r w:rsidRPr="000E5502">
        <w:t>біодоступності</w:t>
      </w:r>
      <w:proofErr w:type="spellEnd"/>
      <w:r w:rsidRPr="000E5502">
        <w:t xml:space="preserve"> показало, що таблетки </w:t>
      </w:r>
      <w:proofErr w:type="spellStart"/>
      <w:r w:rsidRPr="000E5502">
        <w:t>деламаніду</w:t>
      </w:r>
      <w:proofErr w:type="spellEnd"/>
      <w:r w:rsidRPr="000E5502">
        <w:t xml:space="preserve"> по 50 мг для дорослих можуть бути розчинені у воді з такою самою </w:t>
      </w:r>
      <w:proofErr w:type="spellStart"/>
      <w:r w:rsidRPr="000E5502">
        <w:t>біодоступністю</w:t>
      </w:r>
      <w:proofErr w:type="spellEnd"/>
      <w:r w:rsidRPr="000E5502">
        <w:t>, що й цілі таблетки (</w:t>
      </w:r>
      <w:proofErr w:type="spellStart"/>
      <w:r w:rsidRPr="000E5502">
        <w:t>проєкт</w:t>
      </w:r>
      <w:proofErr w:type="spellEnd"/>
      <w:r w:rsidRPr="000E5502">
        <w:t xml:space="preserve"> </w:t>
      </w:r>
      <w:proofErr w:type="spellStart"/>
      <w:r w:rsidRPr="000E5502">
        <w:t>Benefit</w:t>
      </w:r>
      <w:proofErr w:type="spellEnd"/>
      <w:r w:rsidRPr="000E5502">
        <w:t xml:space="preserve"> </w:t>
      </w:r>
      <w:proofErr w:type="spellStart"/>
      <w:r w:rsidRPr="000E5502">
        <w:t>Kids</w:t>
      </w:r>
      <w:proofErr w:type="spellEnd"/>
      <w:r w:rsidRPr="000E5502">
        <w:t>, неопубліковані дані).</w:t>
      </w:r>
      <w:r w:rsidRPr="000E5502">
        <w:rPr>
          <w:vertAlign w:val="superscript"/>
        </w:rPr>
        <w:footnoteReference w:id="21"/>
      </w:r>
      <w:r w:rsidRPr="000E5502">
        <w:t xml:space="preserve"> Можна приготувати рідкі </w:t>
      </w:r>
      <w:proofErr w:type="spellStart"/>
      <w:r w:rsidRPr="000E5502">
        <w:t>екстемпоральні</w:t>
      </w:r>
      <w:proofErr w:type="spellEnd"/>
      <w:r w:rsidRPr="000E5502">
        <w:t xml:space="preserve"> лікарські форми </w:t>
      </w:r>
      <w:proofErr w:type="spellStart"/>
      <w:r w:rsidRPr="000E5502">
        <w:t>деламаніду</w:t>
      </w:r>
      <w:proofErr w:type="spellEnd"/>
      <w:r w:rsidRPr="000E5502">
        <w:t>, що містять цукор і не містять цукор, з використанням таблеток по 50 мг для дорослих (</w:t>
      </w:r>
      <w:proofErr w:type="spellStart"/>
      <w:r w:rsidRPr="000E5502">
        <w:t>проєкт</w:t>
      </w:r>
      <w:proofErr w:type="spellEnd"/>
      <w:r w:rsidRPr="000E5502">
        <w:t xml:space="preserve"> </w:t>
      </w:r>
      <w:proofErr w:type="spellStart"/>
      <w:r w:rsidRPr="000E5502">
        <w:t>Benefit</w:t>
      </w:r>
      <w:proofErr w:type="spellEnd"/>
      <w:r w:rsidRPr="000E5502">
        <w:t xml:space="preserve"> </w:t>
      </w:r>
      <w:proofErr w:type="spellStart"/>
      <w:r w:rsidRPr="000E5502">
        <w:t>Kids</w:t>
      </w:r>
      <w:proofErr w:type="spellEnd"/>
      <w:r w:rsidRPr="000E5502">
        <w:t>, неопубліковані дані).</w:t>
      </w:r>
      <w:r w:rsidRPr="000E5502">
        <w:rPr>
          <w:vertAlign w:val="superscript"/>
        </w:rPr>
        <w:footnoteReference w:id="22"/>
      </w:r>
      <w:r w:rsidRPr="000E5502">
        <w:t xml:space="preserve"> Даних про смакові якості немає.</w:t>
      </w:r>
    </w:p>
    <w:p w14:paraId="160D9F0D" w14:textId="77777777" w:rsidR="00B12FA5" w:rsidRPr="000E5502" w:rsidRDefault="00FB6D8F" w:rsidP="00ED3361">
      <w:pPr>
        <w:pStyle w:val="11"/>
        <w:spacing w:after="260" w:line="216" w:lineRule="auto"/>
        <w:jc w:val="both"/>
      </w:pPr>
      <w:r w:rsidRPr="000E5502">
        <w:t xml:space="preserve">У цих препаратах </w:t>
      </w:r>
      <w:proofErr w:type="spellStart"/>
      <w:r w:rsidRPr="000E5502">
        <w:t>бідаквіліну</w:t>
      </w:r>
      <w:proofErr w:type="spellEnd"/>
      <w:r w:rsidRPr="000E5502">
        <w:t xml:space="preserve"> та </w:t>
      </w:r>
      <w:proofErr w:type="spellStart"/>
      <w:r w:rsidRPr="000E5502">
        <w:t>деламаніду</w:t>
      </w:r>
      <w:proofErr w:type="spellEnd"/>
      <w:r w:rsidRPr="000E5502">
        <w:t xml:space="preserve"> використовуються легкодоступні складники та обладнання; їх можна приготувати в будь-якій аптеці чи диспансері. Докладні інструкції щодо приготування цих </w:t>
      </w:r>
      <w:proofErr w:type="spellStart"/>
      <w:r w:rsidRPr="000E5502">
        <w:t>екстемпоральних</w:t>
      </w:r>
      <w:proofErr w:type="spellEnd"/>
      <w:r w:rsidRPr="000E5502">
        <w:t xml:space="preserve"> лікарських форм очікуються.</w:t>
      </w:r>
    </w:p>
    <w:p w14:paraId="239B71D1" w14:textId="77777777" w:rsidR="00B12FA5" w:rsidRPr="000E5502" w:rsidRDefault="00FB6D8F" w:rsidP="00E17BFA">
      <w:pPr>
        <w:pStyle w:val="60"/>
        <w:numPr>
          <w:ilvl w:val="2"/>
          <w:numId w:val="62"/>
        </w:numPr>
        <w:tabs>
          <w:tab w:val="left" w:pos="864"/>
        </w:tabs>
        <w:spacing w:after="140" w:line="216" w:lineRule="auto"/>
      </w:pPr>
      <w:bookmarkStart w:id="128" w:name="bookmark120"/>
      <w:r w:rsidRPr="000E5502">
        <w:t xml:space="preserve">Моніторинг дітей і підлітків, які отримують лікування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w:t>
      </w:r>
      <w:bookmarkEnd w:id="128"/>
    </w:p>
    <w:p w14:paraId="1D6A2C54" w14:textId="77777777" w:rsidR="00B12FA5" w:rsidRPr="000E5502" w:rsidRDefault="00FB6D8F" w:rsidP="00ED3361">
      <w:pPr>
        <w:pStyle w:val="11"/>
        <w:spacing w:line="216" w:lineRule="auto"/>
        <w:jc w:val="both"/>
      </w:pPr>
      <w:r w:rsidRPr="000E5502">
        <w:t xml:space="preserve">Після початку лікування МР/Риф ТБ діти та підлітки повинні регулярно спостерігатися для </w:t>
      </w:r>
      <w:r w:rsidRPr="000E5502">
        <w:lastRenderedPageBreak/>
        <w:t>оцінювання їхньої відповіді на лікування, раннього виявлення неефективності лікування, контролю побічних реакцій, забезпечення прихильності до лікування, психосоціальної та фінансової підтримки дітей та осіб, які здійснюють догляд за дітьми.</w:t>
      </w:r>
    </w:p>
    <w:p w14:paraId="0D335E59" w14:textId="77777777" w:rsidR="00B12FA5" w:rsidRPr="000E5502" w:rsidRDefault="00FB6D8F" w:rsidP="00E17BFA">
      <w:pPr>
        <w:pStyle w:val="50"/>
        <w:numPr>
          <w:ilvl w:val="3"/>
          <w:numId w:val="62"/>
        </w:numPr>
        <w:tabs>
          <w:tab w:val="left" w:pos="951"/>
        </w:tabs>
        <w:spacing w:line="216" w:lineRule="auto"/>
        <w:jc w:val="both"/>
      </w:pPr>
      <w:r w:rsidRPr="000E5502">
        <w:t>Моніторинг відповіді на лікування</w:t>
      </w:r>
    </w:p>
    <w:p w14:paraId="06B728EB" w14:textId="77777777" w:rsidR="00B12FA5" w:rsidRPr="000E5502" w:rsidRDefault="00FB6D8F" w:rsidP="00ED3361">
      <w:pPr>
        <w:pStyle w:val="11"/>
        <w:spacing w:line="216" w:lineRule="auto"/>
        <w:jc w:val="both"/>
      </w:pPr>
      <w:r w:rsidRPr="000E5502">
        <w:t xml:space="preserve">Моніторинг відповіді на лікування у дітей і підлітків охоплює клінічні, рентгенологічні та </w:t>
      </w:r>
      <w:r w:rsidR="00644A84" w:rsidRPr="000E5502">
        <w:rPr>
          <w:noProof/>
          <w:lang w:eastAsia="uk-UA" w:bidi="ar-SA"/>
        </w:rPr>
        <mc:AlternateContent>
          <mc:Choice Requires="wps">
            <w:drawing>
              <wp:anchor distT="279400" distB="2155190" distL="0" distR="0" simplePos="0" relativeHeight="251747840" behindDoc="0" locked="0" layoutInCell="1" allowOverlap="1" wp14:anchorId="4FF5C835" wp14:editId="053FB2B5">
                <wp:simplePos x="0" y="0"/>
                <wp:positionH relativeFrom="leftMargin">
                  <wp:posOffset>370840</wp:posOffset>
                </wp:positionH>
                <wp:positionV relativeFrom="paragraph">
                  <wp:posOffset>1977390</wp:posOffset>
                </wp:positionV>
                <wp:extent cx="508000" cy="168910"/>
                <wp:effectExtent l="0" t="0" r="0" b="0"/>
                <wp:wrapNone/>
                <wp:docPr id="53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225F3F2" w14:textId="683B6092"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FF5C835" id="_x0000_s1244" type="#_x0000_t202" style="position:absolute;left:0;text-align:left;margin-left:29.2pt;margin-top:155.7pt;width:40pt;height:13.3pt;z-index:2517478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" filled="f" stroked="f">
                <v:textbox inset="0,0,0,0">
                  <w:txbxContent>
                    <w:p w14:paraId="6225F3F2" w14:textId="683B6092"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мікробіологічні параметри. У дітей мікробіологічний моніторинг відповіді на лікування може бути ускладнений з тих самих причин, що й постановка мікробіологічного діагнозу. Однак у дітей і підлітків з </w:t>
      </w:r>
      <w:proofErr w:type="spellStart"/>
      <w:r w:rsidRPr="000E5502">
        <w:t>бактеріологічно</w:t>
      </w:r>
      <w:proofErr w:type="spellEnd"/>
      <w:r w:rsidRPr="000E5502">
        <w:t xml:space="preserve"> підтвердженим діагнозом важливо контролювати конверсію мазка та посіву й підтверджувати виліковування відповідно до рекомендацій ВООЗ. Після того, як посіви стали негативними або у дітей, які ніколи не мали </w:t>
      </w:r>
      <w:proofErr w:type="spellStart"/>
      <w:r w:rsidRPr="000E5502">
        <w:t>бактеріологічно</w:t>
      </w:r>
      <w:proofErr w:type="spellEnd"/>
      <w:r w:rsidRPr="000E5502">
        <w:t xml:space="preserve"> підтвердженого діагнозу (тобто клінічно </w:t>
      </w:r>
      <w:proofErr w:type="spellStart"/>
      <w:r w:rsidRPr="000E5502">
        <w:t>діагностовані</w:t>
      </w:r>
      <w:proofErr w:type="spellEnd"/>
      <w:r w:rsidRPr="000E5502">
        <w:t xml:space="preserve"> випадки), повторний забір респіраторних зразків може бути некорисним, якщо дитина демонструє належну клінічну відповідь </w:t>
      </w:r>
    </w:p>
    <w:p w14:paraId="3BA975C5" w14:textId="77777777" w:rsidR="00B12FA5" w:rsidRPr="000E5502" w:rsidRDefault="00FB6D8F" w:rsidP="00ED3361">
      <w:pPr>
        <w:pStyle w:val="11"/>
        <w:spacing w:line="216" w:lineRule="auto"/>
        <w:jc w:val="both"/>
      </w:pPr>
      <w:r w:rsidRPr="000E5502">
        <w:t xml:space="preserve">Через проблеми з мікробіологічним моніторингом важливий ретельний моніторинг клінічної та мікробіологічної відповіді на лікування. Найкращими показниками позитивної клінічної відповіді на лікування є покращення клінічних симптомів і збільшення маси тіла. Всі діти, які отримують лікування від МР/Риф ТБ, повинні проходити регулярне клінічне спостереження з моніторингом маси тіла та </w:t>
      </w:r>
      <w:proofErr w:type="spellStart"/>
      <w:r w:rsidRPr="000E5502">
        <w:t>оціненням</w:t>
      </w:r>
      <w:proofErr w:type="spellEnd"/>
      <w:r w:rsidRPr="000E5502">
        <w:t xml:space="preserve"> зросту й покращення показників харчування (МДЗ та інші показники). Рентгенологічні відхилення внаслідок ТБ можуть зникати повільно. Хоча очікується стійке покращення рентгенологічних даних, деякі відхилення можуть зберігатися до кінця лікування.</w:t>
      </w:r>
    </w:p>
    <w:p w14:paraId="6F17DB75" w14:textId="77777777" w:rsidR="00B12FA5" w:rsidRPr="000E5502" w:rsidRDefault="00FB6D8F" w:rsidP="00ED3361">
      <w:pPr>
        <w:pStyle w:val="11"/>
        <w:spacing w:after="200" w:line="216" w:lineRule="auto"/>
        <w:jc w:val="both"/>
      </w:pPr>
      <w:r w:rsidRPr="000E5502">
        <w:t xml:space="preserve">Рецидив чи погіршення симптомів, погана прибавка у вазі чи втрата ваги часто є першими ознаками того, що лікування є неефективним. Їх наявність або погіршення рентгенологічних відхилень має спонукати до ретельного оцінювання прихильності до лікування та ефективності схеми лікування. У таких випадках вимагається контрольний забір зразків для </w:t>
      </w:r>
      <w:proofErr w:type="spellStart"/>
      <w:r w:rsidRPr="000E5502">
        <w:t>мікобактеріального</w:t>
      </w:r>
      <w:proofErr w:type="spellEnd"/>
      <w:r w:rsidRPr="000E5502">
        <w:t xml:space="preserve"> посіву та ТМЧ.</w:t>
      </w:r>
    </w:p>
    <w:p w14:paraId="014B0FFE" w14:textId="77777777" w:rsidR="00B12FA5" w:rsidRPr="000E5502" w:rsidRDefault="00FB6D8F" w:rsidP="00E17BFA">
      <w:pPr>
        <w:pStyle w:val="50"/>
        <w:numPr>
          <w:ilvl w:val="3"/>
          <w:numId w:val="62"/>
        </w:numPr>
        <w:tabs>
          <w:tab w:val="left" w:pos="956"/>
        </w:tabs>
        <w:spacing w:line="216" w:lineRule="auto"/>
        <w:jc w:val="both"/>
      </w:pPr>
      <w:r w:rsidRPr="000E5502">
        <w:t>Моніторинг побічних реакцій</w:t>
      </w:r>
    </w:p>
    <w:p w14:paraId="37B139BF" w14:textId="77777777" w:rsidR="00B12FA5" w:rsidRPr="000E5502" w:rsidRDefault="00FB6D8F" w:rsidP="00ED3361">
      <w:pPr>
        <w:pStyle w:val="11"/>
        <w:spacing w:after="340" w:line="216" w:lineRule="auto"/>
        <w:jc w:val="both"/>
      </w:pPr>
      <w:r w:rsidRPr="000E5502">
        <w:t>Рутинний моніторинг безпеки лікування переважно повинен наслідувати підхід, що рекомендується в дорослих, і має ґрунтуватися на відомому профілі побічних реакцій лікарських засобів, включених до схеми. У</w:t>
      </w:r>
      <w:hyperlink w:anchor="bookmark121" w:tooltip="Поточний документ">
        <w:r w:rsidRPr="000E5502">
          <w:rPr>
            <w:color w:val="F99D22"/>
          </w:rPr>
          <w:t xml:space="preserve"> таблиці 5.14</w:t>
        </w:r>
      </w:hyperlink>
      <w:r w:rsidRPr="000E5502">
        <w:t xml:space="preserve"> наведено найпоширеніші побічні реакції на препарати, що використовуються для лікування МР/Риф ТБ.</w:t>
      </w:r>
    </w:p>
    <w:p w14:paraId="25013040" w14:textId="77777777" w:rsidR="00B12FA5" w:rsidRPr="000E5502" w:rsidRDefault="00FB6D8F" w:rsidP="00ED3361">
      <w:pPr>
        <w:pStyle w:val="ad"/>
        <w:spacing w:line="216" w:lineRule="auto"/>
        <w:rPr>
          <w:sz w:val="20"/>
          <w:szCs w:val="20"/>
        </w:rPr>
      </w:pPr>
      <w:bookmarkStart w:id="129" w:name="bookmark121"/>
      <w:r w:rsidRPr="000E5502">
        <w:rPr>
          <w:b/>
          <w:bCs/>
          <w:color w:val="636466"/>
          <w:sz w:val="20"/>
          <w:szCs w:val="20"/>
        </w:rPr>
        <w:t xml:space="preserve">Таблиця 5.14. Побічні реакції на препарати, що використовуються для лікування </w:t>
      </w:r>
      <w:proofErr w:type="spellStart"/>
      <w:r w:rsidRPr="000E5502">
        <w:rPr>
          <w:b/>
          <w:bCs/>
          <w:color w:val="636466"/>
          <w:sz w:val="20"/>
          <w:szCs w:val="20"/>
        </w:rPr>
        <w:t>мультирезистентного</w:t>
      </w:r>
      <w:proofErr w:type="spellEnd"/>
      <w:r w:rsidRPr="000E5502">
        <w:rPr>
          <w:b/>
          <w:bCs/>
          <w:color w:val="636466"/>
          <w:sz w:val="20"/>
          <w:szCs w:val="20"/>
        </w:rPr>
        <w:t xml:space="preserve"> та </w:t>
      </w:r>
      <w:proofErr w:type="spellStart"/>
      <w:r w:rsidRPr="000E5502">
        <w:rPr>
          <w:b/>
          <w:bCs/>
          <w:color w:val="636466"/>
          <w:sz w:val="20"/>
          <w:szCs w:val="20"/>
        </w:rPr>
        <w:t>рифампіцин</w:t>
      </w:r>
      <w:proofErr w:type="spellEnd"/>
      <w:r w:rsidRPr="000E5502">
        <w:rPr>
          <w:b/>
          <w:bCs/>
          <w:color w:val="636466"/>
          <w:sz w:val="20"/>
          <w:szCs w:val="20"/>
        </w:rPr>
        <w:t>-резистентного ТБ, за групами</w:t>
      </w:r>
      <w:bookmarkEnd w:id="129"/>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6346"/>
      </w:tblGrid>
      <w:tr w:rsidR="00B12FA5" w:rsidRPr="000B3762" w14:paraId="0E40317C" w14:textId="77777777" w:rsidTr="00705700">
        <w:trPr>
          <w:trHeight w:hRule="exact" w:val="442"/>
          <w:jc w:val="center"/>
        </w:trPr>
        <w:tc>
          <w:tcPr>
            <w:tcW w:w="2731" w:type="dxa"/>
            <w:tcBorders>
              <w:top w:val="single" w:sz="4" w:space="0" w:color="FAAD3B"/>
              <w:left w:val="single" w:sz="4" w:space="0" w:color="FAAD3B"/>
              <w:bottom w:val="single" w:sz="4" w:space="0" w:color="FAAD3B"/>
              <w:right w:val="single" w:sz="4" w:space="0" w:color="FAAD3B"/>
            </w:tcBorders>
            <w:shd w:val="clear" w:color="auto" w:fill="FDAD1B"/>
            <w:vAlign w:val="center"/>
          </w:tcPr>
          <w:p w14:paraId="39A4E0B7" w14:textId="77777777" w:rsidR="00B12FA5" w:rsidRPr="000E5502" w:rsidRDefault="00FB6D8F" w:rsidP="00705700">
            <w:pPr>
              <w:pStyle w:val="a6"/>
              <w:spacing w:after="0" w:line="216" w:lineRule="auto"/>
              <w:ind w:firstLine="140"/>
            </w:pPr>
            <w:r w:rsidRPr="000E5502">
              <w:rPr>
                <w:b/>
                <w:bCs/>
              </w:rPr>
              <w:t>Група та назва</w:t>
            </w:r>
          </w:p>
        </w:tc>
        <w:tc>
          <w:tcPr>
            <w:tcW w:w="6346" w:type="dxa"/>
            <w:tcBorders>
              <w:top w:val="single" w:sz="4" w:space="0" w:color="FAAD3B"/>
              <w:left w:val="single" w:sz="4" w:space="0" w:color="FAAD3B"/>
              <w:bottom w:val="single" w:sz="4" w:space="0" w:color="FAAD3B"/>
              <w:right w:val="single" w:sz="4" w:space="0" w:color="FAAD3B"/>
            </w:tcBorders>
            <w:shd w:val="clear" w:color="auto" w:fill="FDAD1B"/>
            <w:vAlign w:val="center"/>
          </w:tcPr>
          <w:p w14:paraId="054DA1AE" w14:textId="77777777" w:rsidR="00B12FA5" w:rsidRPr="000E5502" w:rsidRDefault="00FB6D8F" w:rsidP="00705700">
            <w:pPr>
              <w:pStyle w:val="a6"/>
              <w:spacing w:after="0" w:line="216" w:lineRule="auto"/>
              <w:ind w:firstLine="740"/>
            </w:pPr>
            <w:r w:rsidRPr="000E5502">
              <w:rPr>
                <w:b/>
                <w:bCs/>
              </w:rPr>
              <w:t>Основні побічні реакції</w:t>
            </w:r>
          </w:p>
        </w:tc>
      </w:tr>
      <w:tr w:rsidR="00B12FA5" w:rsidRPr="000B3762" w14:paraId="3BBC1EA1" w14:textId="77777777" w:rsidTr="00705700">
        <w:trPr>
          <w:trHeight w:hRule="exact" w:val="432"/>
          <w:jc w:val="center"/>
        </w:trPr>
        <w:tc>
          <w:tcPr>
            <w:tcW w:w="9077" w:type="dxa"/>
            <w:gridSpan w:val="2"/>
            <w:tcBorders>
              <w:top w:val="single" w:sz="4" w:space="0" w:color="FAAD3B"/>
              <w:left w:val="single" w:sz="4" w:space="0" w:color="FAAD3B"/>
              <w:bottom w:val="single" w:sz="4" w:space="0" w:color="FAAD3B"/>
              <w:right w:val="single" w:sz="4" w:space="0" w:color="FAAD3B"/>
            </w:tcBorders>
            <w:shd w:val="clear" w:color="auto" w:fill="FEC64F"/>
            <w:vAlign w:val="center"/>
          </w:tcPr>
          <w:p w14:paraId="4FB70809" w14:textId="77777777" w:rsidR="00B12FA5" w:rsidRPr="000E5502" w:rsidRDefault="00FB6D8F" w:rsidP="00705700">
            <w:pPr>
              <w:pStyle w:val="a6"/>
              <w:spacing w:after="0" w:line="216" w:lineRule="auto"/>
              <w:ind w:firstLine="140"/>
            </w:pPr>
            <w:r w:rsidRPr="000E5502">
              <w:rPr>
                <w:b/>
                <w:bCs/>
              </w:rPr>
              <w:t>Група А ВООЗ</w:t>
            </w:r>
          </w:p>
        </w:tc>
      </w:tr>
      <w:tr w:rsidR="00B12FA5" w:rsidRPr="000E5502" w14:paraId="391E5CAE" w14:textId="77777777" w:rsidTr="00705700">
        <w:trPr>
          <w:trHeight w:hRule="exact" w:val="384"/>
          <w:jc w:val="center"/>
        </w:trPr>
        <w:tc>
          <w:tcPr>
            <w:tcW w:w="2731" w:type="dxa"/>
            <w:tcBorders>
              <w:top w:val="single" w:sz="4" w:space="0" w:color="FAAD3B"/>
            </w:tcBorders>
            <w:shd w:val="clear" w:color="auto" w:fill="auto"/>
            <w:vAlign w:val="center"/>
          </w:tcPr>
          <w:p w14:paraId="3AEFECC4" w14:textId="77777777" w:rsidR="00B12FA5" w:rsidRPr="000E5502" w:rsidRDefault="00FB6D8F" w:rsidP="00705700">
            <w:pPr>
              <w:pStyle w:val="a6"/>
              <w:spacing w:after="0" w:line="216" w:lineRule="auto"/>
              <w:ind w:firstLine="140"/>
            </w:pPr>
            <w:proofErr w:type="spellStart"/>
            <w:r w:rsidRPr="000E5502">
              <w:rPr>
                <w:b/>
                <w:bCs/>
              </w:rPr>
              <w:t>Левофлоксацин</w:t>
            </w:r>
            <w:proofErr w:type="spellEnd"/>
            <w:r w:rsidRPr="000E5502">
              <w:rPr>
                <w:b/>
                <w:bCs/>
              </w:rPr>
              <w:t xml:space="preserve"> (</w:t>
            </w:r>
            <w:proofErr w:type="spellStart"/>
            <w:r w:rsidRPr="000E5502">
              <w:rPr>
                <w:b/>
                <w:bCs/>
              </w:rPr>
              <w:t>Lfx</w:t>
            </w:r>
            <w:proofErr w:type="spellEnd"/>
            <w:r w:rsidRPr="000E5502">
              <w:rPr>
                <w:b/>
                <w:bCs/>
              </w:rPr>
              <w:t>)</w:t>
            </w:r>
          </w:p>
        </w:tc>
        <w:tc>
          <w:tcPr>
            <w:tcW w:w="6346" w:type="dxa"/>
            <w:tcBorders>
              <w:top w:val="single" w:sz="4" w:space="0" w:color="FAAD3B"/>
            </w:tcBorders>
            <w:shd w:val="clear" w:color="auto" w:fill="auto"/>
            <w:vAlign w:val="center"/>
          </w:tcPr>
          <w:p w14:paraId="215AF2B9" w14:textId="77777777" w:rsidR="00B12FA5" w:rsidRPr="000E5502" w:rsidRDefault="00FB6D8F" w:rsidP="00705700">
            <w:pPr>
              <w:pStyle w:val="a6"/>
              <w:spacing w:after="0" w:line="216" w:lineRule="auto"/>
              <w:ind w:firstLine="740"/>
            </w:pPr>
            <w:r w:rsidRPr="000E5502">
              <w:t>Порушення сну</w:t>
            </w:r>
          </w:p>
        </w:tc>
      </w:tr>
      <w:tr w:rsidR="00B12FA5" w:rsidRPr="000E5502" w14:paraId="5593B53D" w14:textId="77777777" w:rsidTr="00705700">
        <w:trPr>
          <w:trHeight w:hRule="exact" w:val="317"/>
          <w:jc w:val="center"/>
        </w:trPr>
        <w:tc>
          <w:tcPr>
            <w:tcW w:w="2731" w:type="dxa"/>
            <w:shd w:val="clear" w:color="auto" w:fill="auto"/>
            <w:vAlign w:val="center"/>
          </w:tcPr>
          <w:p w14:paraId="5CD63EE6" w14:textId="77777777" w:rsidR="00B12FA5" w:rsidRPr="000B3762" w:rsidRDefault="00B12FA5" w:rsidP="00705700">
            <w:pPr>
              <w:spacing w:line="216" w:lineRule="auto"/>
              <w:rPr>
                <w:rFonts w:ascii="Segoe UI" w:hAnsi="Segoe UI"/>
                <w:sz w:val="10"/>
                <w:szCs w:val="10"/>
              </w:rPr>
            </w:pPr>
          </w:p>
        </w:tc>
        <w:tc>
          <w:tcPr>
            <w:tcW w:w="6346" w:type="dxa"/>
            <w:shd w:val="clear" w:color="auto" w:fill="auto"/>
            <w:vAlign w:val="center"/>
          </w:tcPr>
          <w:p w14:paraId="2237E688" w14:textId="77777777" w:rsidR="00B12FA5" w:rsidRPr="000E5502" w:rsidRDefault="00FB6D8F" w:rsidP="00705700">
            <w:pPr>
              <w:pStyle w:val="a6"/>
              <w:spacing w:after="0" w:line="216" w:lineRule="auto"/>
              <w:ind w:firstLine="740"/>
            </w:pPr>
            <w:r w:rsidRPr="000E5502">
              <w:t>Шлунково-кишкові розлади</w:t>
            </w:r>
          </w:p>
        </w:tc>
      </w:tr>
      <w:tr w:rsidR="00B12FA5" w:rsidRPr="000E5502" w14:paraId="599EBBB1" w14:textId="77777777" w:rsidTr="00705700">
        <w:trPr>
          <w:trHeight w:hRule="exact" w:val="350"/>
          <w:jc w:val="center"/>
        </w:trPr>
        <w:tc>
          <w:tcPr>
            <w:tcW w:w="2731" w:type="dxa"/>
            <w:shd w:val="clear" w:color="auto" w:fill="auto"/>
            <w:vAlign w:val="center"/>
          </w:tcPr>
          <w:p w14:paraId="1E9CCA17" w14:textId="77777777" w:rsidR="00B12FA5" w:rsidRPr="000B3762" w:rsidRDefault="00B12FA5" w:rsidP="00705700">
            <w:pPr>
              <w:spacing w:line="216" w:lineRule="auto"/>
              <w:rPr>
                <w:rFonts w:ascii="Segoe UI" w:hAnsi="Segoe UI"/>
                <w:sz w:val="10"/>
                <w:szCs w:val="10"/>
              </w:rPr>
            </w:pPr>
          </w:p>
        </w:tc>
        <w:tc>
          <w:tcPr>
            <w:tcW w:w="6346" w:type="dxa"/>
            <w:shd w:val="clear" w:color="auto" w:fill="auto"/>
            <w:vAlign w:val="center"/>
          </w:tcPr>
          <w:p w14:paraId="0001A189" w14:textId="77777777" w:rsidR="00B12FA5" w:rsidRPr="000E5502" w:rsidRDefault="00FB6D8F" w:rsidP="00705700">
            <w:pPr>
              <w:pStyle w:val="a6"/>
              <w:spacing w:after="0" w:line="216" w:lineRule="auto"/>
              <w:ind w:firstLine="740"/>
            </w:pPr>
            <w:r w:rsidRPr="000E5502">
              <w:t>Артралгія/артрит</w:t>
            </w:r>
          </w:p>
        </w:tc>
      </w:tr>
      <w:tr w:rsidR="00B12FA5" w:rsidRPr="000E5502" w14:paraId="7FEF3E3B" w14:textId="77777777" w:rsidTr="00705700">
        <w:trPr>
          <w:trHeight w:hRule="exact" w:val="298"/>
          <w:jc w:val="center"/>
        </w:trPr>
        <w:tc>
          <w:tcPr>
            <w:tcW w:w="2731" w:type="dxa"/>
            <w:shd w:val="clear" w:color="auto" w:fill="auto"/>
            <w:vAlign w:val="center"/>
          </w:tcPr>
          <w:p w14:paraId="3993549D" w14:textId="77777777" w:rsidR="00B12FA5" w:rsidRPr="000B3762" w:rsidRDefault="00B12FA5" w:rsidP="00705700">
            <w:pPr>
              <w:spacing w:line="216" w:lineRule="auto"/>
              <w:rPr>
                <w:rFonts w:ascii="Segoe UI" w:hAnsi="Segoe UI"/>
                <w:sz w:val="10"/>
                <w:szCs w:val="10"/>
              </w:rPr>
            </w:pPr>
          </w:p>
        </w:tc>
        <w:tc>
          <w:tcPr>
            <w:tcW w:w="6346" w:type="dxa"/>
            <w:shd w:val="clear" w:color="auto" w:fill="auto"/>
            <w:vAlign w:val="center"/>
          </w:tcPr>
          <w:p w14:paraId="6421CE2B" w14:textId="77777777" w:rsidR="00B12FA5" w:rsidRPr="000E5502" w:rsidRDefault="00FB6D8F" w:rsidP="00705700">
            <w:pPr>
              <w:pStyle w:val="a6"/>
              <w:spacing w:after="0" w:line="216" w:lineRule="auto"/>
              <w:ind w:firstLine="740"/>
            </w:pPr>
            <w:r w:rsidRPr="000E5502">
              <w:t>Головний біль</w:t>
            </w:r>
          </w:p>
        </w:tc>
      </w:tr>
      <w:tr w:rsidR="00B12FA5" w:rsidRPr="000B3762" w14:paraId="36BD2082" w14:textId="77777777" w:rsidTr="00705700">
        <w:trPr>
          <w:trHeight w:hRule="exact" w:val="379"/>
          <w:jc w:val="center"/>
        </w:trPr>
        <w:tc>
          <w:tcPr>
            <w:tcW w:w="2731" w:type="dxa"/>
            <w:tcBorders>
              <w:bottom w:val="single" w:sz="4" w:space="0" w:color="FAAD3B"/>
            </w:tcBorders>
            <w:shd w:val="clear" w:color="auto" w:fill="auto"/>
            <w:vAlign w:val="center"/>
          </w:tcPr>
          <w:p w14:paraId="18334BE1" w14:textId="77777777" w:rsidR="00B12FA5" w:rsidRPr="000B3762" w:rsidRDefault="00B12FA5" w:rsidP="00705700">
            <w:pPr>
              <w:spacing w:line="216" w:lineRule="auto"/>
              <w:rPr>
                <w:rFonts w:ascii="Segoe UI" w:hAnsi="Segoe UI"/>
                <w:sz w:val="10"/>
                <w:szCs w:val="10"/>
              </w:rPr>
            </w:pPr>
          </w:p>
        </w:tc>
        <w:tc>
          <w:tcPr>
            <w:tcW w:w="6346" w:type="dxa"/>
            <w:tcBorders>
              <w:bottom w:val="single" w:sz="4" w:space="0" w:color="FAAD3B"/>
            </w:tcBorders>
            <w:shd w:val="clear" w:color="auto" w:fill="auto"/>
            <w:vAlign w:val="center"/>
          </w:tcPr>
          <w:p w14:paraId="02F2C6B1" w14:textId="77777777" w:rsidR="00B12FA5" w:rsidRPr="000E5502" w:rsidRDefault="00FB6D8F" w:rsidP="00705700">
            <w:pPr>
              <w:pStyle w:val="a6"/>
              <w:spacing w:after="0" w:line="216" w:lineRule="auto"/>
              <w:ind w:firstLine="740"/>
            </w:pPr>
            <w:proofErr w:type="spellStart"/>
            <w:r w:rsidRPr="000E5502">
              <w:t>Ідіопатичний</w:t>
            </w:r>
            <w:proofErr w:type="spellEnd"/>
            <w:r w:rsidRPr="000E5502">
              <w:t xml:space="preserve"> підвищений внутрішньочерепний тиск</w:t>
            </w:r>
          </w:p>
        </w:tc>
      </w:tr>
      <w:tr w:rsidR="00B12FA5" w:rsidRPr="000E5502" w14:paraId="0F7F8F1E" w14:textId="77777777" w:rsidTr="00705700">
        <w:trPr>
          <w:trHeight w:hRule="exact" w:val="384"/>
          <w:jc w:val="center"/>
        </w:trPr>
        <w:tc>
          <w:tcPr>
            <w:tcW w:w="2731" w:type="dxa"/>
            <w:tcBorders>
              <w:top w:val="single" w:sz="4" w:space="0" w:color="FAAD3B"/>
            </w:tcBorders>
            <w:shd w:val="clear" w:color="auto" w:fill="auto"/>
            <w:vAlign w:val="center"/>
          </w:tcPr>
          <w:p w14:paraId="1094FB84" w14:textId="77777777" w:rsidR="00B12FA5" w:rsidRPr="000E5502" w:rsidRDefault="00FB6D8F" w:rsidP="00705700">
            <w:pPr>
              <w:pStyle w:val="a6"/>
              <w:spacing w:after="0" w:line="216" w:lineRule="auto"/>
              <w:ind w:firstLine="140"/>
            </w:pPr>
            <w:proofErr w:type="spellStart"/>
            <w:r w:rsidRPr="000E5502">
              <w:rPr>
                <w:b/>
                <w:bCs/>
              </w:rPr>
              <w:t>Моксифлоксацин</w:t>
            </w:r>
            <w:proofErr w:type="spellEnd"/>
            <w:r w:rsidRPr="000E5502">
              <w:rPr>
                <w:b/>
                <w:bCs/>
              </w:rPr>
              <w:t xml:space="preserve"> (</w:t>
            </w:r>
            <w:proofErr w:type="spellStart"/>
            <w:r w:rsidRPr="000E5502">
              <w:rPr>
                <w:b/>
                <w:bCs/>
              </w:rPr>
              <w:t>Mfx</w:t>
            </w:r>
            <w:proofErr w:type="spellEnd"/>
            <w:r w:rsidRPr="000E5502">
              <w:rPr>
                <w:b/>
                <w:bCs/>
              </w:rPr>
              <w:t>)</w:t>
            </w:r>
          </w:p>
        </w:tc>
        <w:tc>
          <w:tcPr>
            <w:tcW w:w="6346" w:type="dxa"/>
            <w:tcBorders>
              <w:top w:val="single" w:sz="4" w:space="0" w:color="FAAD3B"/>
            </w:tcBorders>
            <w:shd w:val="clear" w:color="auto" w:fill="auto"/>
            <w:vAlign w:val="center"/>
          </w:tcPr>
          <w:p w14:paraId="3E81AABB" w14:textId="77777777" w:rsidR="00B12FA5" w:rsidRPr="000E5502" w:rsidRDefault="00FB6D8F" w:rsidP="00705700">
            <w:pPr>
              <w:pStyle w:val="a6"/>
              <w:spacing w:after="0" w:line="216" w:lineRule="auto"/>
              <w:ind w:firstLine="740"/>
            </w:pPr>
            <w:r w:rsidRPr="000E5502">
              <w:t xml:space="preserve">ПР, характерні для </w:t>
            </w:r>
            <w:proofErr w:type="spellStart"/>
            <w:r w:rsidRPr="000E5502">
              <w:t>левофлоксацину</w:t>
            </w:r>
            <w:proofErr w:type="spellEnd"/>
          </w:p>
        </w:tc>
      </w:tr>
      <w:tr w:rsidR="00B12FA5" w:rsidRPr="000B3762" w14:paraId="430611FB" w14:textId="77777777" w:rsidTr="00705700">
        <w:trPr>
          <w:trHeight w:hRule="exact" w:val="374"/>
          <w:jc w:val="center"/>
        </w:trPr>
        <w:tc>
          <w:tcPr>
            <w:tcW w:w="2731" w:type="dxa"/>
            <w:tcBorders>
              <w:bottom w:val="single" w:sz="4" w:space="0" w:color="FAAD3B"/>
            </w:tcBorders>
            <w:shd w:val="clear" w:color="auto" w:fill="auto"/>
            <w:vAlign w:val="center"/>
          </w:tcPr>
          <w:p w14:paraId="2BA23ACE" w14:textId="77777777" w:rsidR="00B12FA5" w:rsidRPr="000B3762" w:rsidRDefault="00B12FA5" w:rsidP="00705700">
            <w:pPr>
              <w:spacing w:line="216" w:lineRule="auto"/>
              <w:rPr>
                <w:rFonts w:ascii="Segoe UI" w:hAnsi="Segoe UI"/>
                <w:sz w:val="10"/>
                <w:szCs w:val="10"/>
              </w:rPr>
            </w:pPr>
          </w:p>
        </w:tc>
        <w:tc>
          <w:tcPr>
            <w:tcW w:w="6346" w:type="dxa"/>
            <w:tcBorders>
              <w:bottom w:val="single" w:sz="4" w:space="0" w:color="FAAD3B"/>
            </w:tcBorders>
            <w:shd w:val="clear" w:color="auto" w:fill="auto"/>
            <w:vAlign w:val="center"/>
          </w:tcPr>
          <w:p w14:paraId="09B6C090" w14:textId="77777777" w:rsidR="00B12FA5" w:rsidRPr="000E5502" w:rsidRDefault="00FB6D8F" w:rsidP="00705700">
            <w:pPr>
              <w:pStyle w:val="a6"/>
              <w:spacing w:after="0" w:line="216" w:lineRule="auto"/>
              <w:ind w:firstLine="740"/>
            </w:pPr>
            <w:r w:rsidRPr="000E5502">
              <w:t>Подовження інтервалу QT</w:t>
            </w:r>
          </w:p>
        </w:tc>
      </w:tr>
      <w:tr w:rsidR="00B12FA5" w:rsidRPr="000E5502" w14:paraId="7F69CE1E" w14:textId="77777777" w:rsidTr="00705700">
        <w:trPr>
          <w:trHeight w:hRule="exact" w:val="408"/>
          <w:jc w:val="center"/>
        </w:trPr>
        <w:tc>
          <w:tcPr>
            <w:tcW w:w="2731" w:type="dxa"/>
            <w:tcBorders>
              <w:top w:val="single" w:sz="4" w:space="0" w:color="FAAD3B"/>
            </w:tcBorders>
            <w:shd w:val="clear" w:color="auto" w:fill="auto"/>
            <w:vAlign w:val="center"/>
          </w:tcPr>
          <w:p w14:paraId="5AEC9077" w14:textId="77777777" w:rsidR="00B12FA5" w:rsidRPr="000E5502" w:rsidRDefault="00FB6D8F" w:rsidP="00705700">
            <w:pPr>
              <w:pStyle w:val="a6"/>
              <w:spacing w:after="0" w:line="216" w:lineRule="auto"/>
              <w:ind w:firstLine="140"/>
            </w:pPr>
            <w:proofErr w:type="spellStart"/>
            <w:r w:rsidRPr="000E5502">
              <w:rPr>
                <w:b/>
                <w:bCs/>
              </w:rPr>
              <w:t>Бідаквілін</w:t>
            </w:r>
            <w:proofErr w:type="spellEnd"/>
            <w:r w:rsidRPr="000E5502">
              <w:rPr>
                <w:b/>
                <w:bCs/>
              </w:rPr>
              <w:t xml:space="preserve"> (</w:t>
            </w:r>
            <w:proofErr w:type="spellStart"/>
            <w:r w:rsidRPr="000E5502">
              <w:rPr>
                <w:b/>
                <w:bCs/>
              </w:rPr>
              <w:t>Bdq</w:t>
            </w:r>
            <w:proofErr w:type="spellEnd"/>
            <w:r w:rsidRPr="000E5502">
              <w:rPr>
                <w:b/>
                <w:bCs/>
              </w:rPr>
              <w:t>)</w:t>
            </w:r>
          </w:p>
        </w:tc>
        <w:tc>
          <w:tcPr>
            <w:tcW w:w="6346" w:type="dxa"/>
            <w:tcBorders>
              <w:top w:val="single" w:sz="4" w:space="0" w:color="FAAD3B"/>
            </w:tcBorders>
            <w:shd w:val="clear" w:color="auto" w:fill="auto"/>
            <w:vAlign w:val="center"/>
          </w:tcPr>
          <w:p w14:paraId="406F0D9B" w14:textId="77777777" w:rsidR="00B12FA5" w:rsidRPr="000E5502" w:rsidRDefault="00FB6D8F" w:rsidP="00705700">
            <w:pPr>
              <w:pStyle w:val="a6"/>
              <w:spacing w:after="0" w:line="216" w:lineRule="auto"/>
              <w:ind w:firstLine="740"/>
            </w:pPr>
            <w:r w:rsidRPr="000E5502">
              <w:t>Головний біль</w:t>
            </w:r>
          </w:p>
        </w:tc>
      </w:tr>
      <w:tr w:rsidR="00B12FA5" w:rsidRPr="000E5502" w14:paraId="04B8DFDA" w14:textId="77777777" w:rsidTr="00705700">
        <w:trPr>
          <w:trHeight w:hRule="exact" w:val="298"/>
          <w:jc w:val="center"/>
        </w:trPr>
        <w:tc>
          <w:tcPr>
            <w:tcW w:w="2731" w:type="dxa"/>
            <w:shd w:val="clear" w:color="auto" w:fill="auto"/>
            <w:vAlign w:val="center"/>
          </w:tcPr>
          <w:p w14:paraId="19155ACC" w14:textId="77777777" w:rsidR="00B12FA5" w:rsidRPr="000B3762" w:rsidRDefault="00B12FA5" w:rsidP="00705700">
            <w:pPr>
              <w:spacing w:line="216" w:lineRule="auto"/>
              <w:rPr>
                <w:rFonts w:ascii="Segoe UI" w:hAnsi="Segoe UI"/>
                <w:sz w:val="10"/>
                <w:szCs w:val="10"/>
              </w:rPr>
            </w:pPr>
          </w:p>
        </w:tc>
        <w:tc>
          <w:tcPr>
            <w:tcW w:w="6346" w:type="dxa"/>
            <w:shd w:val="clear" w:color="auto" w:fill="auto"/>
            <w:vAlign w:val="center"/>
          </w:tcPr>
          <w:p w14:paraId="63490E5D" w14:textId="77777777" w:rsidR="00B12FA5" w:rsidRPr="000E5502" w:rsidRDefault="00FB6D8F" w:rsidP="00705700">
            <w:pPr>
              <w:pStyle w:val="a6"/>
              <w:spacing w:after="0" w:line="216" w:lineRule="auto"/>
              <w:ind w:firstLine="740"/>
            </w:pPr>
            <w:r w:rsidRPr="000E5502">
              <w:t>Нудота</w:t>
            </w:r>
          </w:p>
        </w:tc>
      </w:tr>
      <w:tr w:rsidR="00B12FA5" w:rsidRPr="000E5502" w14:paraId="37438A56" w14:textId="77777777" w:rsidTr="00705700">
        <w:trPr>
          <w:trHeight w:hRule="exact" w:val="346"/>
          <w:jc w:val="center"/>
        </w:trPr>
        <w:tc>
          <w:tcPr>
            <w:tcW w:w="2731" w:type="dxa"/>
            <w:shd w:val="clear" w:color="auto" w:fill="auto"/>
            <w:vAlign w:val="center"/>
          </w:tcPr>
          <w:p w14:paraId="43706E69" w14:textId="77777777" w:rsidR="00B12FA5" w:rsidRPr="000B3762" w:rsidRDefault="00B12FA5" w:rsidP="00705700">
            <w:pPr>
              <w:spacing w:line="216" w:lineRule="auto"/>
              <w:rPr>
                <w:rFonts w:ascii="Segoe UI" w:hAnsi="Segoe UI"/>
                <w:sz w:val="10"/>
                <w:szCs w:val="10"/>
              </w:rPr>
            </w:pPr>
          </w:p>
        </w:tc>
        <w:tc>
          <w:tcPr>
            <w:tcW w:w="6346" w:type="dxa"/>
            <w:shd w:val="clear" w:color="auto" w:fill="auto"/>
            <w:vAlign w:val="center"/>
          </w:tcPr>
          <w:p w14:paraId="4B487F2C" w14:textId="77777777" w:rsidR="00B12FA5" w:rsidRPr="000E5502" w:rsidRDefault="00FB6D8F" w:rsidP="00705700">
            <w:pPr>
              <w:pStyle w:val="a6"/>
              <w:spacing w:after="0" w:line="216" w:lineRule="auto"/>
              <w:ind w:firstLine="740"/>
            </w:pPr>
            <w:r w:rsidRPr="000E5502">
              <w:t>Дисфункція печінки</w:t>
            </w:r>
          </w:p>
        </w:tc>
      </w:tr>
      <w:tr w:rsidR="00B12FA5" w:rsidRPr="000E5502" w14:paraId="76F11F55" w14:textId="77777777" w:rsidTr="00705700">
        <w:trPr>
          <w:trHeight w:hRule="exact" w:val="326"/>
          <w:jc w:val="center"/>
        </w:trPr>
        <w:tc>
          <w:tcPr>
            <w:tcW w:w="2731" w:type="dxa"/>
            <w:shd w:val="clear" w:color="auto" w:fill="auto"/>
            <w:vAlign w:val="center"/>
          </w:tcPr>
          <w:p w14:paraId="351EC66E" w14:textId="77777777" w:rsidR="00B12FA5" w:rsidRPr="000B3762" w:rsidRDefault="00B12FA5" w:rsidP="00705700">
            <w:pPr>
              <w:spacing w:line="216" w:lineRule="auto"/>
              <w:rPr>
                <w:rFonts w:ascii="Segoe UI" w:hAnsi="Segoe UI"/>
                <w:sz w:val="10"/>
                <w:szCs w:val="10"/>
              </w:rPr>
            </w:pPr>
          </w:p>
        </w:tc>
        <w:tc>
          <w:tcPr>
            <w:tcW w:w="6346" w:type="dxa"/>
            <w:shd w:val="clear" w:color="auto" w:fill="auto"/>
            <w:vAlign w:val="center"/>
          </w:tcPr>
          <w:p w14:paraId="78AF44D9" w14:textId="77777777" w:rsidR="00B12FA5" w:rsidRPr="000E5502" w:rsidRDefault="00FB6D8F" w:rsidP="00705700">
            <w:pPr>
              <w:pStyle w:val="a6"/>
              <w:spacing w:after="0" w:line="216" w:lineRule="auto"/>
              <w:ind w:firstLine="740"/>
            </w:pPr>
            <w:r w:rsidRPr="000E5502">
              <w:t>Подовження інтервалу QT</w:t>
            </w:r>
          </w:p>
        </w:tc>
      </w:tr>
      <w:tr w:rsidR="00B12FA5" w:rsidRPr="000B3762" w14:paraId="20A0CB1A" w14:textId="77777777" w:rsidTr="00705700">
        <w:trPr>
          <w:trHeight w:hRule="exact" w:val="365"/>
          <w:jc w:val="center"/>
        </w:trPr>
        <w:tc>
          <w:tcPr>
            <w:tcW w:w="2731" w:type="dxa"/>
            <w:tcBorders>
              <w:bottom w:val="single" w:sz="4" w:space="0" w:color="FAAD3B"/>
            </w:tcBorders>
            <w:shd w:val="clear" w:color="auto" w:fill="auto"/>
            <w:vAlign w:val="center"/>
          </w:tcPr>
          <w:p w14:paraId="1B4BEC4D" w14:textId="77777777" w:rsidR="00B12FA5" w:rsidRPr="000B3762" w:rsidRDefault="00B12FA5" w:rsidP="00705700">
            <w:pPr>
              <w:spacing w:line="216" w:lineRule="auto"/>
              <w:rPr>
                <w:rFonts w:ascii="Segoe UI" w:hAnsi="Segoe UI"/>
                <w:sz w:val="10"/>
                <w:szCs w:val="10"/>
              </w:rPr>
            </w:pPr>
          </w:p>
        </w:tc>
        <w:tc>
          <w:tcPr>
            <w:tcW w:w="6346" w:type="dxa"/>
            <w:tcBorders>
              <w:bottom w:val="single" w:sz="4" w:space="0" w:color="FAAD3B"/>
            </w:tcBorders>
            <w:shd w:val="clear" w:color="auto" w:fill="auto"/>
            <w:vAlign w:val="center"/>
          </w:tcPr>
          <w:p w14:paraId="4AB51984" w14:textId="77777777" w:rsidR="00B12FA5" w:rsidRPr="000E5502" w:rsidRDefault="00FB6D8F" w:rsidP="00705700">
            <w:pPr>
              <w:pStyle w:val="a6"/>
              <w:spacing w:after="0" w:line="216" w:lineRule="auto"/>
              <w:ind w:firstLine="740"/>
            </w:pPr>
            <w:r w:rsidRPr="000E5502">
              <w:t>Артралгія</w:t>
            </w:r>
          </w:p>
        </w:tc>
      </w:tr>
    </w:tbl>
    <w:p w14:paraId="539C585F" w14:textId="77777777" w:rsidR="00B12FA5" w:rsidRPr="000B3762" w:rsidRDefault="00644A84" w:rsidP="00ED3361">
      <w:pPr>
        <w:spacing w:line="216" w:lineRule="auto"/>
        <w:rPr>
          <w:rFonts w:ascii="Segoe UI" w:hAnsi="Segoe UI"/>
        </w:rPr>
      </w:pPr>
      <w:r w:rsidRPr="000E5502">
        <w:rPr>
          <w:noProof/>
          <w:lang w:eastAsia="uk-UA" w:bidi="ar-SA"/>
        </w:rPr>
        <mc:AlternateContent>
          <mc:Choice Requires="wps">
            <w:drawing>
              <wp:anchor distT="279400" distB="2155190" distL="0" distR="0" simplePos="0" relativeHeight="251748864" behindDoc="0" locked="0" layoutInCell="1" allowOverlap="1" wp14:anchorId="7EA9B722" wp14:editId="77B78B50">
                <wp:simplePos x="0" y="0"/>
                <wp:positionH relativeFrom="leftMargin">
                  <wp:posOffset>370840</wp:posOffset>
                </wp:positionH>
                <wp:positionV relativeFrom="paragraph">
                  <wp:posOffset>704850</wp:posOffset>
                </wp:positionV>
                <wp:extent cx="508000" cy="168910"/>
                <wp:effectExtent l="0" t="0" r="0" b="0"/>
                <wp:wrapNone/>
                <wp:docPr id="53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CAC564C" w14:textId="48F4C00B"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EA9B722" id="_x0000_s1245" type="#_x0000_t202" style="position:absolute;margin-left:29.2pt;margin-top:55.5pt;width:40pt;height:13.3pt;z-index:2517488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" filled="f" stroked="f">
                <v:textbox inset="0,0,0,0">
                  <w:txbxContent>
                    <w:p w14:paraId="2CAC564C" w14:textId="48F4C00B"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B3762">
        <w:rPr>
          <w:rFonts w:ascii="Segoe UI" w:hAnsi="Segoe UI"/>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34"/>
        <w:gridCol w:w="5942"/>
      </w:tblGrid>
      <w:tr w:rsidR="00B12FA5" w:rsidRPr="000B3762" w14:paraId="3839346D" w14:textId="77777777" w:rsidTr="00705700">
        <w:trPr>
          <w:trHeight w:hRule="exact" w:val="442"/>
          <w:jc w:val="center"/>
        </w:trPr>
        <w:tc>
          <w:tcPr>
            <w:tcW w:w="3134" w:type="dxa"/>
            <w:shd w:val="clear" w:color="auto" w:fill="FDAD1B"/>
            <w:vAlign w:val="center"/>
          </w:tcPr>
          <w:p w14:paraId="2FF709A2" w14:textId="77777777" w:rsidR="00B12FA5" w:rsidRPr="000E5502" w:rsidRDefault="00FB6D8F" w:rsidP="00705700">
            <w:pPr>
              <w:pStyle w:val="a6"/>
              <w:spacing w:after="0" w:line="216" w:lineRule="auto"/>
              <w:ind w:firstLine="140"/>
            </w:pPr>
            <w:r w:rsidRPr="000E5502">
              <w:rPr>
                <w:b/>
                <w:bCs/>
              </w:rPr>
              <w:lastRenderedPageBreak/>
              <w:t>Група та назва</w:t>
            </w:r>
          </w:p>
        </w:tc>
        <w:tc>
          <w:tcPr>
            <w:tcW w:w="5942" w:type="dxa"/>
            <w:shd w:val="clear" w:color="auto" w:fill="FDAD1B"/>
            <w:vAlign w:val="center"/>
          </w:tcPr>
          <w:p w14:paraId="33394C84" w14:textId="77777777" w:rsidR="00B12FA5" w:rsidRPr="000E5502" w:rsidRDefault="00FB6D8F" w:rsidP="00705700">
            <w:pPr>
              <w:pStyle w:val="a6"/>
              <w:spacing w:after="0" w:line="216" w:lineRule="auto"/>
              <w:ind w:firstLine="340"/>
            </w:pPr>
            <w:r w:rsidRPr="000E5502">
              <w:rPr>
                <w:b/>
                <w:bCs/>
              </w:rPr>
              <w:t>Основні побічні реакції</w:t>
            </w:r>
          </w:p>
        </w:tc>
      </w:tr>
      <w:tr w:rsidR="00B12FA5" w:rsidRPr="000E5502" w14:paraId="7D9FDF37" w14:textId="77777777" w:rsidTr="00705700">
        <w:trPr>
          <w:trHeight w:hRule="exact" w:val="379"/>
          <w:jc w:val="center"/>
        </w:trPr>
        <w:tc>
          <w:tcPr>
            <w:tcW w:w="3134" w:type="dxa"/>
            <w:shd w:val="clear" w:color="auto" w:fill="auto"/>
            <w:vAlign w:val="center"/>
          </w:tcPr>
          <w:p w14:paraId="059D1696" w14:textId="77777777" w:rsidR="00B12FA5" w:rsidRPr="000E5502" w:rsidRDefault="00FB6D8F" w:rsidP="00705700">
            <w:pPr>
              <w:pStyle w:val="a6"/>
              <w:spacing w:after="0" w:line="216" w:lineRule="auto"/>
              <w:ind w:firstLine="140"/>
            </w:pPr>
            <w:proofErr w:type="spellStart"/>
            <w:r w:rsidRPr="000E5502">
              <w:rPr>
                <w:b/>
                <w:bCs/>
              </w:rPr>
              <w:t>Лінезолід</w:t>
            </w:r>
            <w:proofErr w:type="spellEnd"/>
            <w:r w:rsidRPr="000E5502">
              <w:rPr>
                <w:b/>
                <w:bCs/>
              </w:rPr>
              <w:t xml:space="preserve"> (</w:t>
            </w:r>
            <w:proofErr w:type="spellStart"/>
            <w:r w:rsidRPr="000E5502">
              <w:rPr>
                <w:b/>
                <w:bCs/>
              </w:rPr>
              <w:t>Lzd</w:t>
            </w:r>
            <w:proofErr w:type="spellEnd"/>
            <w:r w:rsidRPr="000E5502">
              <w:rPr>
                <w:b/>
                <w:bCs/>
              </w:rPr>
              <w:t>)</w:t>
            </w:r>
          </w:p>
        </w:tc>
        <w:tc>
          <w:tcPr>
            <w:tcW w:w="5942" w:type="dxa"/>
            <w:shd w:val="clear" w:color="auto" w:fill="auto"/>
            <w:vAlign w:val="center"/>
          </w:tcPr>
          <w:p w14:paraId="76783BED" w14:textId="77777777" w:rsidR="00B12FA5" w:rsidRPr="000E5502" w:rsidRDefault="00FB6D8F" w:rsidP="00705700">
            <w:pPr>
              <w:pStyle w:val="a6"/>
              <w:spacing w:after="0" w:line="216" w:lineRule="auto"/>
              <w:ind w:firstLine="340"/>
            </w:pPr>
            <w:r w:rsidRPr="000E5502">
              <w:t>Діарея</w:t>
            </w:r>
          </w:p>
        </w:tc>
      </w:tr>
      <w:tr w:rsidR="00B12FA5" w:rsidRPr="000E5502" w14:paraId="5F3D7799" w14:textId="77777777" w:rsidTr="00705700">
        <w:trPr>
          <w:trHeight w:hRule="exact" w:val="326"/>
          <w:jc w:val="center"/>
        </w:trPr>
        <w:tc>
          <w:tcPr>
            <w:tcW w:w="3134" w:type="dxa"/>
            <w:shd w:val="clear" w:color="auto" w:fill="auto"/>
            <w:vAlign w:val="center"/>
          </w:tcPr>
          <w:p w14:paraId="79434560"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24C97295" w14:textId="77777777" w:rsidR="00B12FA5" w:rsidRPr="000E5502" w:rsidRDefault="00FB6D8F" w:rsidP="00705700">
            <w:pPr>
              <w:pStyle w:val="a6"/>
              <w:spacing w:after="0" w:line="216" w:lineRule="auto"/>
              <w:ind w:firstLine="340"/>
            </w:pPr>
            <w:r w:rsidRPr="000E5502">
              <w:t>Головний біль</w:t>
            </w:r>
          </w:p>
        </w:tc>
      </w:tr>
      <w:tr w:rsidR="00B12FA5" w:rsidRPr="000E5502" w14:paraId="21BB9BDA" w14:textId="77777777" w:rsidTr="00705700">
        <w:trPr>
          <w:trHeight w:hRule="exact" w:val="322"/>
          <w:jc w:val="center"/>
        </w:trPr>
        <w:tc>
          <w:tcPr>
            <w:tcW w:w="3134" w:type="dxa"/>
            <w:shd w:val="clear" w:color="auto" w:fill="auto"/>
            <w:vAlign w:val="center"/>
          </w:tcPr>
          <w:p w14:paraId="54220EA2"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399845D4" w14:textId="77777777" w:rsidR="00B12FA5" w:rsidRPr="000E5502" w:rsidRDefault="00FB6D8F" w:rsidP="00705700">
            <w:pPr>
              <w:pStyle w:val="a6"/>
              <w:spacing w:after="0" w:line="216" w:lineRule="auto"/>
              <w:ind w:firstLine="340"/>
            </w:pPr>
            <w:r w:rsidRPr="000E5502">
              <w:t>Нудота</w:t>
            </w:r>
          </w:p>
        </w:tc>
      </w:tr>
      <w:tr w:rsidR="00B12FA5" w:rsidRPr="000E5502" w14:paraId="65241CBD" w14:textId="77777777" w:rsidTr="00705700">
        <w:trPr>
          <w:trHeight w:hRule="exact" w:val="350"/>
          <w:jc w:val="center"/>
        </w:trPr>
        <w:tc>
          <w:tcPr>
            <w:tcW w:w="3134" w:type="dxa"/>
            <w:shd w:val="clear" w:color="auto" w:fill="auto"/>
            <w:vAlign w:val="center"/>
          </w:tcPr>
          <w:p w14:paraId="3556B8C3"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5AFADE04" w14:textId="77777777" w:rsidR="00B12FA5" w:rsidRPr="000E5502" w:rsidRDefault="00FB6D8F" w:rsidP="00705700">
            <w:pPr>
              <w:pStyle w:val="a6"/>
              <w:spacing w:after="0" w:line="216" w:lineRule="auto"/>
              <w:ind w:firstLine="340"/>
            </w:pPr>
            <w:proofErr w:type="spellStart"/>
            <w:r w:rsidRPr="000E5502">
              <w:t>Мієлосупресія</w:t>
            </w:r>
            <w:proofErr w:type="spellEnd"/>
          </w:p>
        </w:tc>
      </w:tr>
      <w:tr w:rsidR="00B12FA5" w:rsidRPr="000E5502" w14:paraId="782BBB64" w14:textId="77777777" w:rsidTr="00705700">
        <w:trPr>
          <w:trHeight w:hRule="exact" w:val="322"/>
          <w:jc w:val="center"/>
        </w:trPr>
        <w:tc>
          <w:tcPr>
            <w:tcW w:w="3134" w:type="dxa"/>
            <w:shd w:val="clear" w:color="auto" w:fill="auto"/>
            <w:vAlign w:val="center"/>
          </w:tcPr>
          <w:p w14:paraId="356F5DF8"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0C74CEBC" w14:textId="77777777" w:rsidR="00B12FA5" w:rsidRPr="000E5502" w:rsidRDefault="00FB6D8F" w:rsidP="00705700">
            <w:pPr>
              <w:pStyle w:val="a6"/>
              <w:spacing w:after="0" w:line="216" w:lineRule="auto"/>
              <w:ind w:firstLine="340"/>
            </w:pPr>
            <w:r w:rsidRPr="000E5502">
              <w:t>Периферичний неврит</w:t>
            </w:r>
          </w:p>
        </w:tc>
      </w:tr>
      <w:tr w:rsidR="00B12FA5" w:rsidRPr="000E5502" w14:paraId="669AD78B" w14:textId="77777777" w:rsidTr="00705700">
        <w:trPr>
          <w:trHeight w:hRule="exact" w:val="322"/>
          <w:jc w:val="center"/>
        </w:trPr>
        <w:tc>
          <w:tcPr>
            <w:tcW w:w="3134" w:type="dxa"/>
            <w:shd w:val="clear" w:color="auto" w:fill="auto"/>
            <w:vAlign w:val="center"/>
          </w:tcPr>
          <w:p w14:paraId="40C0D4E7"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40B47936" w14:textId="77777777" w:rsidR="00B12FA5" w:rsidRPr="000E5502" w:rsidRDefault="00FB6D8F" w:rsidP="00705700">
            <w:pPr>
              <w:pStyle w:val="a6"/>
              <w:spacing w:after="0" w:line="216" w:lineRule="auto"/>
              <w:ind w:firstLine="340"/>
            </w:pPr>
            <w:r w:rsidRPr="000E5502">
              <w:t xml:space="preserve">Неврит зорового </w:t>
            </w:r>
            <w:proofErr w:type="spellStart"/>
            <w:r w:rsidRPr="000E5502">
              <w:t>нерва</w:t>
            </w:r>
            <w:proofErr w:type="spellEnd"/>
          </w:p>
        </w:tc>
      </w:tr>
      <w:tr w:rsidR="00B12FA5" w:rsidRPr="000E5502" w14:paraId="395BCB89" w14:textId="77777777" w:rsidTr="00705700">
        <w:trPr>
          <w:trHeight w:hRule="exact" w:val="307"/>
          <w:jc w:val="center"/>
        </w:trPr>
        <w:tc>
          <w:tcPr>
            <w:tcW w:w="3134" w:type="dxa"/>
            <w:shd w:val="clear" w:color="auto" w:fill="auto"/>
            <w:vAlign w:val="center"/>
          </w:tcPr>
          <w:p w14:paraId="5D4BE1E9"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43268F7F" w14:textId="77777777" w:rsidR="00B12FA5" w:rsidRPr="000E5502" w:rsidRDefault="00FB6D8F" w:rsidP="00705700">
            <w:pPr>
              <w:pStyle w:val="a6"/>
              <w:spacing w:after="0" w:line="216" w:lineRule="auto"/>
              <w:ind w:firstLine="340"/>
            </w:pPr>
            <w:r w:rsidRPr="000E5502">
              <w:t>Молочнокислий ацидоз</w:t>
            </w:r>
          </w:p>
        </w:tc>
      </w:tr>
      <w:tr w:rsidR="00B12FA5" w:rsidRPr="000B3762" w14:paraId="55DA3AEF" w14:textId="77777777" w:rsidTr="00705700">
        <w:trPr>
          <w:trHeight w:hRule="exact" w:val="374"/>
          <w:jc w:val="center"/>
        </w:trPr>
        <w:tc>
          <w:tcPr>
            <w:tcW w:w="3134" w:type="dxa"/>
            <w:shd w:val="clear" w:color="auto" w:fill="auto"/>
            <w:vAlign w:val="center"/>
          </w:tcPr>
          <w:p w14:paraId="119C1CCA"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2D0938F1" w14:textId="77777777" w:rsidR="00B12FA5" w:rsidRPr="000E5502" w:rsidRDefault="00FB6D8F" w:rsidP="00705700">
            <w:pPr>
              <w:pStyle w:val="a6"/>
              <w:spacing w:after="0" w:line="216" w:lineRule="auto"/>
              <w:ind w:firstLine="340"/>
            </w:pPr>
            <w:r w:rsidRPr="000E5502">
              <w:t>Панкреатит</w:t>
            </w:r>
          </w:p>
        </w:tc>
      </w:tr>
      <w:tr w:rsidR="00B12FA5" w:rsidRPr="000B3762" w14:paraId="015ECA3E" w14:textId="77777777" w:rsidTr="00705700">
        <w:trPr>
          <w:trHeight w:hRule="exact" w:val="437"/>
          <w:jc w:val="center"/>
        </w:trPr>
        <w:tc>
          <w:tcPr>
            <w:tcW w:w="9076" w:type="dxa"/>
            <w:gridSpan w:val="2"/>
            <w:shd w:val="clear" w:color="auto" w:fill="FEC64F"/>
            <w:vAlign w:val="center"/>
          </w:tcPr>
          <w:p w14:paraId="3013C44F" w14:textId="77777777" w:rsidR="00B12FA5" w:rsidRPr="000E5502" w:rsidRDefault="00FB6D8F" w:rsidP="00705700">
            <w:pPr>
              <w:pStyle w:val="a6"/>
              <w:spacing w:after="0" w:line="216" w:lineRule="auto"/>
              <w:ind w:firstLine="140"/>
            </w:pPr>
            <w:r w:rsidRPr="000E5502">
              <w:rPr>
                <w:b/>
                <w:bCs/>
              </w:rPr>
              <w:t>Група В ВООЗ</w:t>
            </w:r>
          </w:p>
        </w:tc>
      </w:tr>
      <w:tr w:rsidR="00B12FA5" w:rsidRPr="000E5502" w14:paraId="4FAF96A0" w14:textId="77777777" w:rsidTr="00705700">
        <w:trPr>
          <w:trHeight w:hRule="exact" w:val="379"/>
          <w:jc w:val="center"/>
        </w:trPr>
        <w:tc>
          <w:tcPr>
            <w:tcW w:w="3134" w:type="dxa"/>
            <w:shd w:val="clear" w:color="auto" w:fill="auto"/>
            <w:vAlign w:val="center"/>
          </w:tcPr>
          <w:p w14:paraId="2C816133" w14:textId="77777777" w:rsidR="00B12FA5" w:rsidRPr="000E5502" w:rsidRDefault="00FB6D8F" w:rsidP="00705700">
            <w:pPr>
              <w:pStyle w:val="a6"/>
              <w:spacing w:after="0" w:line="216" w:lineRule="auto"/>
              <w:ind w:firstLine="140"/>
            </w:pPr>
            <w:proofErr w:type="spellStart"/>
            <w:r w:rsidRPr="000E5502">
              <w:rPr>
                <w:b/>
                <w:bCs/>
              </w:rPr>
              <w:t>Клофазимін</w:t>
            </w:r>
            <w:proofErr w:type="spellEnd"/>
            <w:r w:rsidRPr="000E5502">
              <w:rPr>
                <w:b/>
                <w:bCs/>
              </w:rPr>
              <w:t xml:space="preserve"> (</w:t>
            </w:r>
            <w:proofErr w:type="spellStart"/>
            <w:r w:rsidRPr="000E5502">
              <w:rPr>
                <w:b/>
                <w:bCs/>
              </w:rPr>
              <w:t>Cfz</w:t>
            </w:r>
            <w:proofErr w:type="spellEnd"/>
            <w:r w:rsidRPr="000E5502">
              <w:rPr>
                <w:b/>
                <w:bCs/>
              </w:rPr>
              <w:t>)</w:t>
            </w:r>
          </w:p>
        </w:tc>
        <w:tc>
          <w:tcPr>
            <w:tcW w:w="5942" w:type="dxa"/>
            <w:shd w:val="clear" w:color="auto" w:fill="auto"/>
            <w:vAlign w:val="center"/>
          </w:tcPr>
          <w:p w14:paraId="7A7AAF9A" w14:textId="77777777" w:rsidR="00B12FA5" w:rsidRPr="000E5502" w:rsidRDefault="00FB6D8F" w:rsidP="00705700">
            <w:pPr>
              <w:pStyle w:val="a6"/>
              <w:spacing w:after="0" w:line="216" w:lineRule="auto"/>
              <w:ind w:firstLine="340"/>
            </w:pPr>
            <w:r w:rsidRPr="000E5502">
              <w:t>Зміна кольору шкіри</w:t>
            </w:r>
          </w:p>
        </w:tc>
      </w:tr>
      <w:tr w:rsidR="00B12FA5" w:rsidRPr="000E5502" w14:paraId="39B1B978" w14:textId="77777777" w:rsidTr="00705700">
        <w:trPr>
          <w:trHeight w:hRule="exact" w:val="346"/>
          <w:jc w:val="center"/>
        </w:trPr>
        <w:tc>
          <w:tcPr>
            <w:tcW w:w="3134" w:type="dxa"/>
            <w:shd w:val="clear" w:color="auto" w:fill="auto"/>
            <w:vAlign w:val="center"/>
          </w:tcPr>
          <w:p w14:paraId="1E325B1C"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0CDDF2A1" w14:textId="77777777" w:rsidR="00B12FA5" w:rsidRPr="000E5502" w:rsidRDefault="00FB6D8F" w:rsidP="00705700">
            <w:pPr>
              <w:pStyle w:val="a6"/>
              <w:spacing w:after="0" w:line="216" w:lineRule="auto"/>
              <w:ind w:firstLine="340"/>
            </w:pPr>
            <w:r w:rsidRPr="000E5502">
              <w:t>Іхтіоз</w:t>
            </w:r>
          </w:p>
        </w:tc>
      </w:tr>
      <w:tr w:rsidR="00B12FA5" w:rsidRPr="000E5502" w14:paraId="33C11D56" w14:textId="77777777" w:rsidTr="00705700">
        <w:trPr>
          <w:trHeight w:hRule="exact" w:val="322"/>
          <w:jc w:val="center"/>
        </w:trPr>
        <w:tc>
          <w:tcPr>
            <w:tcW w:w="3134" w:type="dxa"/>
            <w:shd w:val="clear" w:color="auto" w:fill="auto"/>
            <w:vAlign w:val="center"/>
          </w:tcPr>
          <w:p w14:paraId="72250629"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116A3D5F" w14:textId="77777777" w:rsidR="00B12FA5" w:rsidRPr="000E5502" w:rsidRDefault="00FB6D8F" w:rsidP="00705700">
            <w:pPr>
              <w:pStyle w:val="a6"/>
              <w:spacing w:after="0" w:line="216" w:lineRule="auto"/>
              <w:ind w:firstLine="340"/>
            </w:pPr>
            <w:r w:rsidRPr="000E5502">
              <w:t>Подовження інтервалу QT</w:t>
            </w:r>
          </w:p>
        </w:tc>
      </w:tr>
      <w:tr w:rsidR="00B12FA5" w:rsidRPr="000B3762" w14:paraId="68498C4D" w14:textId="77777777" w:rsidTr="00705700">
        <w:trPr>
          <w:trHeight w:hRule="exact" w:val="422"/>
          <w:jc w:val="center"/>
        </w:trPr>
        <w:tc>
          <w:tcPr>
            <w:tcW w:w="3134" w:type="dxa"/>
            <w:tcBorders>
              <w:bottom w:val="single" w:sz="4" w:space="0" w:color="FAAD3B"/>
            </w:tcBorders>
            <w:shd w:val="clear" w:color="auto" w:fill="auto"/>
            <w:vAlign w:val="center"/>
          </w:tcPr>
          <w:p w14:paraId="128F2C16" w14:textId="77777777" w:rsidR="00B12FA5" w:rsidRPr="000B3762" w:rsidRDefault="00B12FA5" w:rsidP="00705700">
            <w:pPr>
              <w:spacing w:line="216" w:lineRule="auto"/>
              <w:rPr>
                <w:rFonts w:ascii="Segoe UI" w:hAnsi="Segoe UI"/>
                <w:sz w:val="10"/>
                <w:szCs w:val="10"/>
              </w:rPr>
            </w:pPr>
          </w:p>
        </w:tc>
        <w:tc>
          <w:tcPr>
            <w:tcW w:w="5942" w:type="dxa"/>
            <w:tcBorders>
              <w:bottom w:val="single" w:sz="4" w:space="0" w:color="FAAD3B"/>
            </w:tcBorders>
            <w:shd w:val="clear" w:color="auto" w:fill="auto"/>
            <w:vAlign w:val="center"/>
          </w:tcPr>
          <w:p w14:paraId="199AF22E" w14:textId="77777777" w:rsidR="00B12FA5" w:rsidRPr="000E5502" w:rsidRDefault="00FB6D8F" w:rsidP="00705700">
            <w:pPr>
              <w:pStyle w:val="a6"/>
              <w:spacing w:after="0" w:line="216" w:lineRule="auto"/>
              <w:ind w:firstLine="340"/>
            </w:pPr>
            <w:r w:rsidRPr="000E5502">
              <w:t>Біль у животі</w:t>
            </w:r>
          </w:p>
        </w:tc>
      </w:tr>
      <w:tr w:rsidR="00B12FA5" w:rsidRPr="000B3762" w14:paraId="182091EA" w14:textId="77777777" w:rsidTr="00705700">
        <w:trPr>
          <w:trHeight w:hRule="exact" w:val="394"/>
          <w:jc w:val="center"/>
        </w:trPr>
        <w:tc>
          <w:tcPr>
            <w:tcW w:w="3134" w:type="dxa"/>
            <w:tcBorders>
              <w:top w:val="single" w:sz="4" w:space="0" w:color="FAAD3B"/>
            </w:tcBorders>
            <w:shd w:val="clear" w:color="auto" w:fill="auto"/>
            <w:vAlign w:val="center"/>
          </w:tcPr>
          <w:p w14:paraId="68984BA6" w14:textId="77777777" w:rsidR="00B12FA5" w:rsidRPr="000E5502" w:rsidRDefault="00FB6D8F" w:rsidP="00705700">
            <w:pPr>
              <w:pStyle w:val="a6"/>
              <w:spacing w:after="0" w:line="216" w:lineRule="auto"/>
              <w:ind w:firstLine="140"/>
            </w:pPr>
            <w:proofErr w:type="spellStart"/>
            <w:r w:rsidRPr="000E5502">
              <w:rPr>
                <w:b/>
                <w:bCs/>
              </w:rPr>
              <w:t>Циклосерин</w:t>
            </w:r>
            <w:proofErr w:type="spellEnd"/>
            <w:r w:rsidRPr="000E5502">
              <w:rPr>
                <w:b/>
                <w:bCs/>
              </w:rPr>
              <w:t xml:space="preserve"> (</w:t>
            </w:r>
            <w:proofErr w:type="spellStart"/>
            <w:r w:rsidRPr="000E5502">
              <w:rPr>
                <w:b/>
                <w:bCs/>
              </w:rPr>
              <w:t>Cs</w:t>
            </w:r>
            <w:proofErr w:type="spellEnd"/>
            <w:r w:rsidRPr="000E5502">
              <w:rPr>
                <w:b/>
                <w:bCs/>
              </w:rPr>
              <w:t>)/</w:t>
            </w:r>
            <w:proofErr w:type="spellStart"/>
            <w:r w:rsidRPr="000E5502">
              <w:rPr>
                <w:b/>
                <w:bCs/>
              </w:rPr>
              <w:t>теризидон</w:t>
            </w:r>
            <w:proofErr w:type="spellEnd"/>
          </w:p>
        </w:tc>
        <w:tc>
          <w:tcPr>
            <w:tcW w:w="5942" w:type="dxa"/>
            <w:tcBorders>
              <w:top w:val="single" w:sz="4" w:space="0" w:color="FAAD3B"/>
            </w:tcBorders>
            <w:shd w:val="clear" w:color="auto" w:fill="auto"/>
            <w:vAlign w:val="center"/>
          </w:tcPr>
          <w:p w14:paraId="359B0BCD" w14:textId="77777777" w:rsidR="00B12FA5" w:rsidRPr="000E5502" w:rsidRDefault="00FB6D8F" w:rsidP="00705700">
            <w:pPr>
              <w:pStyle w:val="a6"/>
              <w:spacing w:after="0" w:line="216" w:lineRule="auto"/>
              <w:ind w:firstLine="340"/>
            </w:pPr>
            <w:r w:rsidRPr="000E5502">
              <w:t>Побічні реакції з боку нервової системи та психіки</w:t>
            </w:r>
          </w:p>
        </w:tc>
      </w:tr>
      <w:tr w:rsidR="00B12FA5" w:rsidRPr="000B3762" w14:paraId="5FA913C8" w14:textId="77777777" w:rsidTr="00705700">
        <w:trPr>
          <w:trHeight w:hRule="exact" w:val="370"/>
          <w:jc w:val="center"/>
        </w:trPr>
        <w:tc>
          <w:tcPr>
            <w:tcW w:w="3134" w:type="dxa"/>
            <w:shd w:val="clear" w:color="auto" w:fill="auto"/>
            <w:vAlign w:val="center"/>
          </w:tcPr>
          <w:p w14:paraId="348A7AB3" w14:textId="77777777" w:rsidR="00B12FA5" w:rsidRPr="000E5502" w:rsidRDefault="00FB6D8F" w:rsidP="00705700">
            <w:pPr>
              <w:pStyle w:val="a6"/>
              <w:spacing w:after="0" w:line="216" w:lineRule="auto"/>
              <w:ind w:firstLine="140"/>
            </w:pPr>
            <w:r w:rsidRPr="000E5502">
              <w:rPr>
                <w:b/>
                <w:bCs/>
              </w:rPr>
              <w:t>(</w:t>
            </w:r>
            <w:proofErr w:type="spellStart"/>
            <w:r w:rsidRPr="000E5502">
              <w:rPr>
                <w:b/>
                <w:bCs/>
              </w:rPr>
              <w:t>Trd</w:t>
            </w:r>
            <w:proofErr w:type="spellEnd"/>
            <w:r w:rsidRPr="000E5502">
              <w:rPr>
                <w:b/>
                <w:bCs/>
              </w:rPr>
              <w:t>)</w:t>
            </w:r>
          </w:p>
        </w:tc>
        <w:tc>
          <w:tcPr>
            <w:tcW w:w="5942" w:type="dxa"/>
            <w:shd w:val="clear" w:color="auto" w:fill="auto"/>
            <w:vAlign w:val="center"/>
          </w:tcPr>
          <w:p w14:paraId="3F9203D0" w14:textId="77777777" w:rsidR="00B12FA5" w:rsidRPr="000E5502" w:rsidRDefault="00FB6D8F" w:rsidP="00705700">
            <w:pPr>
              <w:pStyle w:val="a6"/>
              <w:spacing w:after="0" w:line="216" w:lineRule="auto"/>
              <w:ind w:firstLine="340"/>
            </w:pPr>
            <w:r w:rsidRPr="000E5502">
              <w:t xml:space="preserve">Тяжка депресія та </w:t>
            </w:r>
            <w:proofErr w:type="spellStart"/>
            <w:r w:rsidRPr="000E5502">
              <w:t>суїцидальні</w:t>
            </w:r>
            <w:proofErr w:type="spellEnd"/>
            <w:r w:rsidRPr="000E5502">
              <w:t xml:space="preserve"> думки в підлітків</w:t>
            </w:r>
          </w:p>
        </w:tc>
      </w:tr>
      <w:tr w:rsidR="00B12FA5" w:rsidRPr="000B3762" w14:paraId="75CB5351" w14:textId="77777777" w:rsidTr="00705700">
        <w:trPr>
          <w:trHeight w:hRule="exact" w:val="427"/>
          <w:jc w:val="center"/>
        </w:trPr>
        <w:tc>
          <w:tcPr>
            <w:tcW w:w="9076" w:type="dxa"/>
            <w:gridSpan w:val="2"/>
            <w:shd w:val="clear" w:color="auto" w:fill="FEC64F"/>
            <w:vAlign w:val="center"/>
          </w:tcPr>
          <w:p w14:paraId="7468DBF6" w14:textId="77777777" w:rsidR="00B12FA5" w:rsidRPr="000E5502" w:rsidRDefault="00FB6D8F" w:rsidP="00705700">
            <w:pPr>
              <w:pStyle w:val="a6"/>
              <w:spacing w:after="0" w:line="216" w:lineRule="auto"/>
              <w:ind w:firstLine="140"/>
            </w:pPr>
            <w:r w:rsidRPr="000E5502">
              <w:rPr>
                <w:b/>
                <w:bCs/>
              </w:rPr>
              <w:t>Група С ВООЗ</w:t>
            </w:r>
          </w:p>
        </w:tc>
      </w:tr>
      <w:tr w:rsidR="00B12FA5" w:rsidRPr="000B3762" w14:paraId="696889C5" w14:textId="77777777" w:rsidTr="00705700">
        <w:trPr>
          <w:trHeight w:hRule="exact" w:val="432"/>
          <w:jc w:val="center"/>
        </w:trPr>
        <w:tc>
          <w:tcPr>
            <w:tcW w:w="3134" w:type="dxa"/>
            <w:tcBorders>
              <w:bottom w:val="single" w:sz="4" w:space="0" w:color="FAAD3B"/>
            </w:tcBorders>
            <w:shd w:val="clear" w:color="auto" w:fill="auto"/>
            <w:vAlign w:val="center"/>
          </w:tcPr>
          <w:p w14:paraId="14483A72" w14:textId="77777777" w:rsidR="00B12FA5" w:rsidRPr="000E5502" w:rsidRDefault="00FB6D8F" w:rsidP="00705700">
            <w:pPr>
              <w:pStyle w:val="a6"/>
              <w:spacing w:after="0" w:line="216" w:lineRule="auto"/>
              <w:ind w:firstLine="140"/>
            </w:pPr>
            <w:proofErr w:type="spellStart"/>
            <w:r w:rsidRPr="000E5502">
              <w:rPr>
                <w:b/>
                <w:bCs/>
              </w:rPr>
              <w:t>Етамбутол</w:t>
            </w:r>
            <w:proofErr w:type="spellEnd"/>
            <w:r w:rsidRPr="000E5502">
              <w:rPr>
                <w:b/>
                <w:bCs/>
              </w:rPr>
              <w:t xml:space="preserve"> (Е)</w:t>
            </w:r>
          </w:p>
        </w:tc>
        <w:tc>
          <w:tcPr>
            <w:tcW w:w="5942" w:type="dxa"/>
            <w:tcBorders>
              <w:bottom w:val="single" w:sz="4" w:space="0" w:color="FAAD3B"/>
            </w:tcBorders>
            <w:shd w:val="clear" w:color="auto" w:fill="auto"/>
            <w:vAlign w:val="center"/>
          </w:tcPr>
          <w:p w14:paraId="31F6F02C" w14:textId="77777777" w:rsidR="00B12FA5" w:rsidRPr="000E5502" w:rsidRDefault="00FB6D8F" w:rsidP="00705700">
            <w:pPr>
              <w:pStyle w:val="a6"/>
              <w:spacing w:after="0" w:line="216" w:lineRule="auto"/>
              <w:ind w:firstLine="340"/>
            </w:pPr>
            <w:r w:rsidRPr="000E5502">
              <w:t xml:space="preserve">Неврит зорового </w:t>
            </w:r>
            <w:proofErr w:type="spellStart"/>
            <w:r w:rsidRPr="000E5502">
              <w:t>нерва</w:t>
            </w:r>
            <w:proofErr w:type="spellEnd"/>
          </w:p>
        </w:tc>
      </w:tr>
      <w:tr w:rsidR="00B12FA5" w:rsidRPr="000E5502" w14:paraId="45DDABA2" w14:textId="77777777" w:rsidTr="00705700">
        <w:trPr>
          <w:trHeight w:hRule="exact" w:val="398"/>
          <w:jc w:val="center"/>
        </w:trPr>
        <w:tc>
          <w:tcPr>
            <w:tcW w:w="3134" w:type="dxa"/>
            <w:tcBorders>
              <w:top w:val="single" w:sz="4" w:space="0" w:color="FAAD3B"/>
            </w:tcBorders>
            <w:shd w:val="clear" w:color="auto" w:fill="auto"/>
            <w:vAlign w:val="center"/>
          </w:tcPr>
          <w:p w14:paraId="6A7A36D6" w14:textId="77777777" w:rsidR="00B12FA5" w:rsidRPr="000E5502" w:rsidRDefault="00FB6D8F" w:rsidP="00705700">
            <w:pPr>
              <w:pStyle w:val="a6"/>
              <w:spacing w:after="0" w:line="216" w:lineRule="auto"/>
              <w:ind w:firstLine="140"/>
            </w:pPr>
            <w:proofErr w:type="spellStart"/>
            <w:r w:rsidRPr="000E5502">
              <w:rPr>
                <w:b/>
                <w:bCs/>
              </w:rPr>
              <w:t>Деламанід</w:t>
            </w:r>
            <w:proofErr w:type="spellEnd"/>
            <w:r w:rsidRPr="000E5502">
              <w:rPr>
                <w:b/>
                <w:bCs/>
              </w:rPr>
              <w:t xml:space="preserve"> (</w:t>
            </w:r>
            <w:proofErr w:type="spellStart"/>
            <w:r w:rsidRPr="000E5502">
              <w:rPr>
                <w:b/>
                <w:bCs/>
              </w:rPr>
              <w:t>Dlm</w:t>
            </w:r>
            <w:proofErr w:type="spellEnd"/>
            <w:r w:rsidRPr="000E5502">
              <w:rPr>
                <w:b/>
                <w:bCs/>
              </w:rPr>
              <w:t>)</w:t>
            </w:r>
          </w:p>
        </w:tc>
        <w:tc>
          <w:tcPr>
            <w:tcW w:w="5942" w:type="dxa"/>
            <w:tcBorders>
              <w:top w:val="single" w:sz="4" w:space="0" w:color="FAAD3B"/>
            </w:tcBorders>
            <w:shd w:val="clear" w:color="auto" w:fill="auto"/>
            <w:vAlign w:val="center"/>
          </w:tcPr>
          <w:p w14:paraId="6D969BA3" w14:textId="77777777" w:rsidR="00B12FA5" w:rsidRPr="000E5502" w:rsidRDefault="00FB6D8F" w:rsidP="00705700">
            <w:pPr>
              <w:pStyle w:val="a6"/>
              <w:spacing w:after="0" w:line="216" w:lineRule="auto"/>
              <w:ind w:firstLine="340"/>
            </w:pPr>
            <w:r w:rsidRPr="000E5502">
              <w:t>Нудота та блювання</w:t>
            </w:r>
          </w:p>
        </w:tc>
      </w:tr>
      <w:tr w:rsidR="00B12FA5" w:rsidRPr="000E5502" w14:paraId="4A66BE29" w14:textId="77777777" w:rsidTr="00705700">
        <w:trPr>
          <w:trHeight w:hRule="exact" w:val="307"/>
          <w:jc w:val="center"/>
        </w:trPr>
        <w:tc>
          <w:tcPr>
            <w:tcW w:w="3134" w:type="dxa"/>
            <w:shd w:val="clear" w:color="auto" w:fill="auto"/>
            <w:vAlign w:val="center"/>
          </w:tcPr>
          <w:p w14:paraId="640E4396"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1243B440" w14:textId="77777777" w:rsidR="00B12FA5" w:rsidRPr="000E5502" w:rsidRDefault="00FB6D8F" w:rsidP="00705700">
            <w:pPr>
              <w:pStyle w:val="a6"/>
              <w:spacing w:after="0" w:line="216" w:lineRule="auto"/>
              <w:ind w:firstLine="340"/>
            </w:pPr>
            <w:r w:rsidRPr="000E5502">
              <w:t>Запаморочення</w:t>
            </w:r>
          </w:p>
        </w:tc>
      </w:tr>
      <w:tr w:rsidR="00B12FA5" w:rsidRPr="000E5502" w14:paraId="65667F00" w14:textId="77777777" w:rsidTr="00705700">
        <w:trPr>
          <w:trHeight w:hRule="exact" w:val="326"/>
          <w:jc w:val="center"/>
        </w:trPr>
        <w:tc>
          <w:tcPr>
            <w:tcW w:w="3134" w:type="dxa"/>
            <w:shd w:val="clear" w:color="auto" w:fill="auto"/>
            <w:vAlign w:val="center"/>
          </w:tcPr>
          <w:p w14:paraId="629A0C99"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4AE24464" w14:textId="77777777" w:rsidR="00B12FA5" w:rsidRPr="000E5502" w:rsidRDefault="00FB6D8F" w:rsidP="00705700">
            <w:pPr>
              <w:pStyle w:val="a6"/>
              <w:spacing w:after="0" w:line="216" w:lineRule="auto"/>
              <w:ind w:firstLine="340"/>
            </w:pPr>
            <w:r w:rsidRPr="000E5502">
              <w:t>Парестезія</w:t>
            </w:r>
          </w:p>
        </w:tc>
      </w:tr>
      <w:tr w:rsidR="00B12FA5" w:rsidRPr="000E5502" w14:paraId="6725D83A" w14:textId="77777777" w:rsidTr="00705700">
        <w:trPr>
          <w:trHeight w:hRule="exact" w:val="350"/>
          <w:jc w:val="center"/>
        </w:trPr>
        <w:tc>
          <w:tcPr>
            <w:tcW w:w="3134" w:type="dxa"/>
            <w:shd w:val="clear" w:color="auto" w:fill="auto"/>
            <w:vAlign w:val="center"/>
          </w:tcPr>
          <w:p w14:paraId="28231890"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657225ED" w14:textId="77777777" w:rsidR="00B12FA5" w:rsidRPr="000E5502" w:rsidRDefault="00FB6D8F" w:rsidP="00705700">
            <w:pPr>
              <w:pStyle w:val="a6"/>
              <w:spacing w:after="0" w:line="216" w:lineRule="auto"/>
              <w:ind w:firstLine="340"/>
            </w:pPr>
            <w:r w:rsidRPr="000E5502">
              <w:t>Занепокоєння</w:t>
            </w:r>
          </w:p>
        </w:tc>
      </w:tr>
      <w:tr w:rsidR="00B12FA5" w:rsidRPr="000E5502" w14:paraId="4C5C9F6E" w14:textId="77777777" w:rsidTr="00705700">
        <w:trPr>
          <w:trHeight w:hRule="exact" w:val="317"/>
          <w:jc w:val="center"/>
        </w:trPr>
        <w:tc>
          <w:tcPr>
            <w:tcW w:w="3134" w:type="dxa"/>
            <w:shd w:val="clear" w:color="auto" w:fill="auto"/>
            <w:vAlign w:val="center"/>
          </w:tcPr>
          <w:p w14:paraId="31E50ED3"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3B7681C1" w14:textId="77777777" w:rsidR="00B12FA5" w:rsidRPr="000E5502" w:rsidRDefault="00FB6D8F" w:rsidP="00705700">
            <w:pPr>
              <w:pStyle w:val="a6"/>
              <w:spacing w:after="0" w:line="216" w:lineRule="auto"/>
              <w:ind w:firstLine="340"/>
            </w:pPr>
            <w:r w:rsidRPr="000E5502">
              <w:t xml:space="preserve">Подовження інтервалу </w:t>
            </w:r>
            <w:proofErr w:type="spellStart"/>
            <w:r w:rsidRPr="000E5502">
              <w:t>QTc</w:t>
            </w:r>
            <w:proofErr w:type="spellEnd"/>
          </w:p>
        </w:tc>
      </w:tr>
      <w:tr w:rsidR="00B12FA5" w:rsidRPr="000B3762" w14:paraId="576450D6" w14:textId="77777777" w:rsidTr="00705700">
        <w:trPr>
          <w:trHeight w:hRule="exact" w:val="360"/>
          <w:jc w:val="center"/>
        </w:trPr>
        <w:tc>
          <w:tcPr>
            <w:tcW w:w="3134" w:type="dxa"/>
            <w:tcBorders>
              <w:bottom w:val="single" w:sz="4" w:space="0" w:color="FAAD3B"/>
            </w:tcBorders>
            <w:shd w:val="clear" w:color="auto" w:fill="auto"/>
            <w:vAlign w:val="center"/>
          </w:tcPr>
          <w:p w14:paraId="185D2265" w14:textId="77777777" w:rsidR="00B12FA5" w:rsidRPr="000B3762" w:rsidRDefault="00B12FA5" w:rsidP="00705700">
            <w:pPr>
              <w:spacing w:line="216" w:lineRule="auto"/>
              <w:rPr>
                <w:rFonts w:ascii="Segoe UI" w:hAnsi="Segoe UI"/>
                <w:sz w:val="10"/>
                <w:szCs w:val="10"/>
              </w:rPr>
            </w:pPr>
          </w:p>
        </w:tc>
        <w:tc>
          <w:tcPr>
            <w:tcW w:w="5942" w:type="dxa"/>
            <w:tcBorders>
              <w:bottom w:val="single" w:sz="4" w:space="0" w:color="FAAD3B"/>
            </w:tcBorders>
            <w:shd w:val="clear" w:color="auto" w:fill="auto"/>
            <w:vAlign w:val="center"/>
          </w:tcPr>
          <w:p w14:paraId="47FD3197" w14:textId="77777777" w:rsidR="00B12FA5" w:rsidRPr="000E5502" w:rsidRDefault="00FB6D8F" w:rsidP="00705700">
            <w:pPr>
              <w:pStyle w:val="a6"/>
              <w:spacing w:after="0" w:line="216" w:lineRule="auto"/>
              <w:ind w:firstLine="340"/>
            </w:pPr>
            <w:r w:rsidRPr="000E5502">
              <w:t>Галюцинації та нічні страхи</w:t>
            </w:r>
          </w:p>
        </w:tc>
      </w:tr>
      <w:tr w:rsidR="00B12FA5" w:rsidRPr="000E5502" w14:paraId="6539EAD0" w14:textId="77777777" w:rsidTr="00705700">
        <w:trPr>
          <w:trHeight w:hRule="exact" w:val="360"/>
          <w:jc w:val="center"/>
        </w:trPr>
        <w:tc>
          <w:tcPr>
            <w:tcW w:w="3134" w:type="dxa"/>
            <w:tcBorders>
              <w:top w:val="single" w:sz="4" w:space="0" w:color="FAAD3B"/>
            </w:tcBorders>
            <w:shd w:val="clear" w:color="auto" w:fill="auto"/>
            <w:vAlign w:val="center"/>
          </w:tcPr>
          <w:p w14:paraId="3E7DF98F" w14:textId="77777777" w:rsidR="00B12FA5" w:rsidRPr="000E5502" w:rsidRDefault="00FB6D8F" w:rsidP="00705700">
            <w:pPr>
              <w:pStyle w:val="a6"/>
              <w:spacing w:after="0" w:line="216" w:lineRule="auto"/>
              <w:ind w:firstLine="140"/>
            </w:pPr>
            <w:proofErr w:type="spellStart"/>
            <w:r w:rsidRPr="000E5502">
              <w:rPr>
                <w:b/>
                <w:bCs/>
              </w:rPr>
              <w:t>Піразинамід</w:t>
            </w:r>
            <w:proofErr w:type="spellEnd"/>
            <w:r w:rsidRPr="000E5502">
              <w:rPr>
                <w:b/>
                <w:bCs/>
              </w:rPr>
              <w:t xml:space="preserve"> (Z)</w:t>
            </w:r>
          </w:p>
        </w:tc>
        <w:tc>
          <w:tcPr>
            <w:tcW w:w="5942" w:type="dxa"/>
            <w:tcBorders>
              <w:top w:val="single" w:sz="4" w:space="0" w:color="FAAD3B"/>
            </w:tcBorders>
            <w:shd w:val="clear" w:color="auto" w:fill="auto"/>
            <w:vAlign w:val="center"/>
          </w:tcPr>
          <w:p w14:paraId="01DBB84C" w14:textId="77777777" w:rsidR="00B12FA5" w:rsidRPr="000E5502" w:rsidRDefault="00FB6D8F" w:rsidP="00705700">
            <w:pPr>
              <w:pStyle w:val="a6"/>
              <w:spacing w:after="0" w:line="216" w:lineRule="auto"/>
              <w:ind w:firstLine="340"/>
            </w:pPr>
            <w:r w:rsidRPr="000E5502">
              <w:t>Артралгія/артрит (особливо у поєднанні з</w:t>
            </w:r>
          </w:p>
        </w:tc>
      </w:tr>
      <w:tr w:rsidR="00B12FA5" w:rsidRPr="000E5502" w14:paraId="71AEB3D7" w14:textId="77777777" w:rsidTr="00705700">
        <w:trPr>
          <w:trHeight w:hRule="exact" w:val="283"/>
          <w:jc w:val="center"/>
        </w:trPr>
        <w:tc>
          <w:tcPr>
            <w:tcW w:w="3134" w:type="dxa"/>
            <w:shd w:val="clear" w:color="auto" w:fill="auto"/>
            <w:vAlign w:val="center"/>
          </w:tcPr>
          <w:p w14:paraId="79F21809"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57910662" w14:textId="77777777" w:rsidR="00B12FA5" w:rsidRPr="000E5502" w:rsidRDefault="00FB6D8F" w:rsidP="00705700">
            <w:pPr>
              <w:pStyle w:val="a6"/>
              <w:spacing w:after="0" w:line="216" w:lineRule="auto"/>
              <w:ind w:firstLine="340"/>
            </w:pPr>
            <w:r w:rsidRPr="000E5502">
              <w:t xml:space="preserve">застосуванням </w:t>
            </w:r>
            <w:proofErr w:type="spellStart"/>
            <w:r w:rsidRPr="000E5502">
              <w:t>фторхінолонів</w:t>
            </w:r>
            <w:proofErr w:type="spellEnd"/>
            <w:r w:rsidRPr="000E5502">
              <w:t>)</w:t>
            </w:r>
          </w:p>
        </w:tc>
      </w:tr>
      <w:tr w:rsidR="00B12FA5" w:rsidRPr="000E5502" w14:paraId="6DC0CED0" w14:textId="77777777" w:rsidTr="00705700">
        <w:trPr>
          <w:trHeight w:hRule="exact" w:val="322"/>
          <w:jc w:val="center"/>
        </w:trPr>
        <w:tc>
          <w:tcPr>
            <w:tcW w:w="3134" w:type="dxa"/>
            <w:shd w:val="clear" w:color="auto" w:fill="auto"/>
            <w:vAlign w:val="center"/>
          </w:tcPr>
          <w:p w14:paraId="563641EE"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7A8C26FE" w14:textId="77777777" w:rsidR="00B12FA5" w:rsidRPr="000E5502" w:rsidRDefault="00FB6D8F" w:rsidP="00705700">
            <w:pPr>
              <w:pStyle w:val="a6"/>
              <w:spacing w:after="0" w:line="216" w:lineRule="auto"/>
              <w:ind w:firstLine="340"/>
            </w:pPr>
            <w:r w:rsidRPr="000E5502">
              <w:t>Гепатит</w:t>
            </w:r>
          </w:p>
        </w:tc>
      </w:tr>
      <w:tr w:rsidR="00B12FA5" w:rsidRPr="000B3762" w14:paraId="6A911D41" w14:textId="77777777" w:rsidTr="00705700">
        <w:trPr>
          <w:trHeight w:hRule="exact" w:val="355"/>
          <w:jc w:val="center"/>
        </w:trPr>
        <w:tc>
          <w:tcPr>
            <w:tcW w:w="3134" w:type="dxa"/>
            <w:tcBorders>
              <w:bottom w:val="single" w:sz="4" w:space="0" w:color="FAAD3B"/>
            </w:tcBorders>
            <w:shd w:val="clear" w:color="auto" w:fill="auto"/>
            <w:vAlign w:val="center"/>
          </w:tcPr>
          <w:p w14:paraId="18CAFB2D" w14:textId="77777777" w:rsidR="00B12FA5" w:rsidRPr="000B3762" w:rsidRDefault="00B12FA5" w:rsidP="00705700">
            <w:pPr>
              <w:spacing w:line="216" w:lineRule="auto"/>
              <w:rPr>
                <w:rFonts w:ascii="Segoe UI" w:hAnsi="Segoe UI"/>
                <w:sz w:val="10"/>
                <w:szCs w:val="10"/>
              </w:rPr>
            </w:pPr>
          </w:p>
        </w:tc>
        <w:tc>
          <w:tcPr>
            <w:tcW w:w="5942" w:type="dxa"/>
            <w:tcBorders>
              <w:bottom w:val="single" w:sz="4" w:space="0" w:color="FAAD3B"/>
            </w:tcBorders>
            <w:shd w:val="clear" w:color="auto" w:fill="auto"/>
            <w:vAlign w:val="center"/>
          </w:tcPr>
          <w:p w14:paraId="3E129955" w14:textId="77777777" w:rsidR="00B12FA5" w:rsidRPr="000E5502" w:rsidRDefault="00FB6D8F" w:rsidP="00705700">
            <w:pPr>
              <w:pStyle w:val="a6"/>
              <w:spacing w:after="0" w:line="216" w:lineRule="auto"/>
              <w:ind w:firstLine="340"/>
            </w:pPr>
            <w:r w:rsidRPr="000E5502">
              <w:t>Висип на шкірі</w:t>
            </w:r>
          </w:p>
        </w:tc>
      </w:tr>
      <w:tr w:rsidR="00B12FA5" w:rsidRPr="000E5502" w14:paraId="014A5F10" w14:textId="77777777" w:rsidTr="00705700">
        <w:trPr>
          <w:trHeight w:hRule="exact" w:val="403"/>
          <w:jc w:val="center"/>
        </w:trPr>
        <w:tc>
          <w:tcPr>
            <w:tcW w:w="3134" w:type="dxa"/>
            <w:tcBorders>
              <w:top w:val="single" w:sz="4" w:space="0" w:color="FAAD3B"/>
            </w:tcBorders>
            <w:shd w:val="clear" w:color="auto" w:fill="auto"/>
            <w:vAlign w:val="center"/>
          </w:tcPr>
          <w:p w14:paraId="5C1C3C79" w14:textId="77777777" w:rsidR="00B12FA5" w:rsidRPr="000E5502" w:rsidRDefault="00FB6D8F" w:rsidP="00705700">
            <w:pPr>
              <w:pStyle w:val="a6"/>
              <w:spacing w:after="0" w:line="216" w:lineRule="auto"/>
              <w:ind w:firstLine="140"/>
            </w:pPr>
            <w:proofErr w:type="spellStart"/>
            <w:r w:rsidRPr="000E5502">
              <w:rPr>
                <w:b/>
                <w:bCs/>
              </w:rPr>
              <w:t>Меропенем</w:t>
            </w:r>
            <w:proofErr w:type="spellEnd"/>
            <w:r w:rsidRPr="000E5502">
              <w:rPr>
                <w:b/>
                <w:bCs/>
              </w:rPr>
              <w:t xml:space="preserve"> (</w:t>
            </w:r>
            <w:proofErr w:type="spellStart"/>
            <w:r w:rsidRPr="000E5502">
              <w:rPr>
                <w:b/>
                <w:bCs/>
              </w:rPr>
              <w:t>Mpm</w:t>
            </w:r>
            <w:proofErr w:type="spellEnd"/>
            <w:r w:rsidRPr="000E5502">
              <w:rPr>
                <w:b/>
                <w:bCs/>
              </w:rPr>
              <w:t>)</w:t>
            </w:r>
          </w:p>
        </w:tc>
        <w:tc>
          <w:tcPr>
            <w:tcW w:w="5942" w:type="dxa"/>
            <w:tcBorders>
              <w:top w:val="single" w:sz="4" w:space="0" w:color="FAAD3B"/>
            </w:tcBorders>
            <w:shd w:val="clear" w:color="auto" w:fill="auto"/>
            <w:vAlign w:val="center"/>
          </w:tcPr>
          <w:p w14:paraId="4248E372" w14:textId="77777777" w:rsidR="00B12FA5" w:rsidRPr="000E5502" w:rsidRDefault="00FB6D8F" w:rsidP="00705700">
            <w:pPr>
              <w:pStyle w:val="a6"/>
              <w:spacing w:after="0" w:line="216" w:lineRule="auto"/>
              <w:ind w:firstLine="340"/>
            </w:pPr>
            <w:r w:rsidRPr="000E5502">
              <w:t xml:space="preserve">Реакції </w:t>
            </w:r>
            <w:proofErr w:type="spellStart"/>
            <w:r w:rsidRPr="000E5502">
              <w:t>гіперчутливості</w:t>
            </w:r>
            <w:proofErr w:type="spellEnd"/>
          </w:p>
        </w:tc>
      </w:tr>
      <w:tr w:rsidR="00B12FA5" w:rsidRPr="000E5502" w14:paraId="1378FAE9" w14:textId="77777777" w:rsidTr="00705700">
        <w:trPr>
          <w:trHeight w:hRule="exact" w:val="307"/>
          <w:jc w:val="center"/>
        </w:trPr>
        <w:tc>
          <w:tcPr>
            <w:tcW w:w="3134" w:type="dxa"/>
            <w:shd w:val="clear" w:color="auto" w:fill="auto"/>
            <w:vAlign w:val="center"/>
          </w:tcPr>
          <w:p w14:paraId="1D2DA9B4"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7BD41D67" w14:textId="77777777" w:rsidR="00B12FA5" w:rsidRPr="000E5502" w:rsidRDefault="00FB6D8F" w:rsidP="00705700">
            <w:pPr>
              <w:pStyle w:val="a6"/>
              <w:spacing w:after="0" w:line="216" w:lineRule="auto"/>
              <w:ind w:firstLine="340"/>
            </w:pPr>
            <w:r w:rsidRPr="000E5502">
              <w:t>Судоми</w:t>
            </w:r>
          </w:p>
        </w:tc>
      </w:tr>
      <w:tr w:rsidR="00B12FA5" w:rsidRPr="000E5502" w14:paraId="748E11D5" w14:textId="77777777" w:rsidTr="00705700">
        <w:trPr>
          <w:trHeight w:hRule="exact" w:val="336"/>
          <w:jc w:val="center"/>
        </w:trPr>
        <w:tc>
          <w:tcPr>
            <w:tcW w:w="3134" w:type="dxa"/>
            <w:shd w:val="clear" w:color="auto" w:fill="auto"/>
            <w:vAlign w:val="center"/>
          </w:tcPr>
          <w:p w14:paraId="233E6987"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2C633251" w14:textId="77777777" w:rsidR="00B12FA5" w:rsidRPr="000E5502" w:rsidRDefault="00FB6D8F" w:rsidP="00705700">
            <w:pPr>
              <w:pStyle w:val="a6"/>
              <w:spacing w:after="0" w:line="216" w:lineRule="auto"/>
              <w:ind w:firstLine="340"/>
            </w:pPr>
            <w:r w:rsidRPr="000E5502">
              <w:t>Нудота та блювання</w:t>
            </w:r>
          </w:p>
        </w:tc>
      </w:tr>
      <w:tr w:rsidR="00B12FA5" w:rsidRPr="000E5502" w14:paraId="096B85F1" w14:textId="77777777" w:rsidTr="00705700">
        <w:trPr>
          <w:trHeight w:hRule="exact" w:val="307"/>
          <w:jc w:val="center"/>
        </w:trPr>
        <w:tc>
          <w:tcPr>
            <w:tcW w:w="3134" w:type="dxa"/>
            <w:shd w:val="clear" w:color="auto" w:fill="auto"/>
            <w:vAlign w:val="center"/>
          </w:tcPr>
          <w:p w14:paraId="094F125E" w14:textId="77777777" w:rsidR="00B12FA5" w:rsidRPr="000B3762" w:rsidRDefault="00B12FA5" w:rsidP="00705700">
            <w:pPr>
              <w:spacing w:line="216" w:lineRule="auto"/>
              <w:rPr>
                <w:rFonts w:ascii="Segoe UI" w:hAnsi="Segoe UI"/>
                <w:sz w:val="10"/>
                <w:szCs w:val="10"/>
              </w:rPr>
            </w:pPr>
          </w:p>
        </w:tc>
        <w:tc>
          <w:tcPr>
            <w:tcW w:w="5942" w:type="dxa"/>
            <w:shd w:val="clear" w:color="auto" w:fill="auto"/>
            <w:vAlign w:val="center"/>
          </w:tcPr>
          <w:p w14:paraId="39804889" w14:textId="77777777" w:rsidR="00B12FA5" w:rsidRPr="000E5502" w:rsidRDefault="00FB6D8F" w:rsidP="00705700">
            <w:pPr>
              <w:pStyle w:val="a6"/>
              <w:spacing w:after="0" w:line="216" w:lineRule="auto"/>
              <w:ind w:firstLine="340"/>
            </w:pPr>
            <w:r w:rsidRPr="000E5502">
              <w:t>Діарея</w:t>
            </w:r>
          </w:p>
        </w:tc>
      </w:tr>
      <w:tr w:rsidR="00B12FA5" w:rsidRPr="000B3762" w14:paraId="22C171B7" w14:textId="77777777" w:rsidTr="00705700">
        <w:trPr>
          <w:trHeight w:hRule="exact" w:val="379"/>
          <w:jc w:val="center"/>
        </w:trPr>
        <w:tc>
          <w:tcPr>
            <w:tcW w:w="3134" w:type="dxa"/>
            <w:tcBorders>
              <w:bottom w:val="single" w:sz="4" w:space="0" w:color="FAAD3B"/>
            </w:tcBorders>
            <w:shd w:val="clear" w:color="auto" w:fill="auto"/>
            <w:vAlign w:val="center"/>
          </w:tcPr>
          <w:p w14:paraId="7CFE1DAD" w14:textId="77777777" w:rsidR="00B12FA5" w:rsidRPr="000B3762" w:rsidRDefault="00B12FA5" w:rsidP="00705700">
            <w:pPr>
              <w:spacing w:line="216" w:lineRule="auto"/>
              <w:rPr>
                <w:rFonts w:ascii="Segoe UI" w:hAnsi="Segoe UI"/>
                <w:sz w:val="10"/>
                <w:szCs w:val="10"/>
              </w:rPr>
            </w:pPr>
          </w:p>
        </w:tc>
        <w:tc>
          <w:tcPr>
            <w:tcW w:w="5942" w:type="dxa"/>
            <w:tcBorders>
              <w:bottom w:val="single" w:sz="4" w:space="0" w:color="FAAD3B"/>
            </w:tcBorders>
            <w:shd w:val="clear" w:color="auto" w:fill="auto"/>
            <w:vAlign w:val="center"/>
          </w:tcPr>
          <w:p w14:paraId="3BC57FB7" w14:textId="77777777" w:rsidR="00B12FA5" w:rsidRPr="000E5502" w:rsidRDefault="00FB6D8F" w:rsidP="00705700">
            <w:pPr>
              <w:pStyle w:val="a6"/>
              <w:spacing w:after="0" w:line="216" w:lineRule="auto"/>
              <w:ind w:firstLine="340"/>
            </w:pPr>
            <w:r w:rsidRPr="000E5502">
              <w:t>Печінкова та ниркова дисфункція</w:t>
            </w:r>
          </w:p>
        </w:tc>
      </w:tr>
      <w:tr w:rsidR="00B12FA5" w:rsidRPr="000B3762" w14:paraId="363570FD" w14:textId="77777777" w:rsidTr="00705700">
        <w:trPr>
          <w:trHeight w:hRule="exact" w:val="365"/>
          <w:jc w:val="center"/>
        </w:trPr>
        <w:tc>
          <w:tcPr>
            <w:tcW w:w="3134" w:type="dxa"/>
            <w:tcBorders>
              <w:top w:val="single" w:sz="4" w:space="0" w:color="FAAD3B"/>
            </w:tcBorders>
            <w:shd w:val="clear" w:color="auto" w:fill="auto"/>
            <w:vAlign w:val="center"/>
          </w:tcPr>
          <w:p w14:paraId="723431F9" w14:textId="77777777" w:rsidR="00B12FA5" w:rsidRPr="000E5502" w:rsidRDefault="00FB6D8F" w:rsidP="00705700">
            <w:pPr>
              <w:pStyle w:val="a6"/>
              <w:spacing w:after="0" w:line="216" w:lineRule="auto"/>
              <w:ind w:firstLine="140"/>
            </w:pPr>
            <w:proofErr w:type="spellStart"/>
            <w:r w:rsidRPr="000E5502">
              <w:rPr>
                <w:b/>
                <w:bCs/>
              </w:rPr>
              <w:t>Амікацин</w:t>
            </w:r>
            <w:r w:rsidRPr="000E5502">
              <w:rPr>
                <w:vertAlign w:val="superscript"/>
              </w:rPr>
              <w:t>a</w:t>
            </w:r>
            <w:proofErr w:type="spellEnd"/>
            <w:r w:rsidRPr="000E5502">
              <w:t xml:space="preserve"> </w:t>
            </w:r>
            <w:r w:rsidRPr="000E5502">
              <w:rPr>
                <w:b/>
                <w:bCs/>
              </w:rPr>
              <w:t>(</w:t>
            </w:r>
            <w:proofErr w:type="spellStart"/>
            <w:r w:rsidRPr="000E5502">
              <w:rPr>
                <w:b/>
                <w:bCs/>
              </w:rPr>
              <w:t>Am</w:t>
            </w:r>
            <w:proofErr w:type="spellEnd"/>
            <w:r w:rsidRPr="000E5502">
              <w:rPr>
                <w:b/>
                <w:bCs/>
              </w:rPr>
              <w:t>) або</w:t>
            </w:r>
          </w:p>
        </w:tc>
        <w:tc>
          <w:tcPr>
            <w:tcW w:w="5942" w:type="dxa"/>
            <w:tcBorders>
              <w:top w:val="single" w:sz="4" w:space="0" w:color="FAAD3B"/>
            </w:tcBorders>
            <w:shd w:val="clear" w:color="auto" w:fill="auto"/>
            <w:vAlign w:val="center"/>
          </w:tcPr>
          <w:p w14:paraId="576E1C03" w14:textId="77777777" w:rsidR="00B12FA5" w:rsidRPr="000E5502" w:rsidRDefault="00FB6D8F" w:rsidP="00705700">
            <w:pPr>
              <w:pStyle w:val="a6"/>
              <w:spacing w:after="0" w:line="216" w:lineRule="auto"/>
              <w:ind w:firstLine="340"/>
            </w:pPr>
            <w:proofErr w:type="spellStart"/>
            <w:r w:rsidRPr="000E5502">
              <w:t>Ототоксичність</w:t>
            </w:r>
            <w:proofErr w:type="spellEnd"/>
            <w:r w:rsidRPr="000E5502">
              <w:t xml:space="preserve"> (незворотна)</w:t>
            </w:r>
          </w:p>
        </w:tc>
      </w:tr>
      <w:tr w:rsidR="00B12FA5" w:rsidRPr="000B3762" w14:paraId="224352C2" w14:textId="77777777" w:rsidTr="00705700">
        <w:trPr>
          <w:trHeight w:hRule="exact" w:val="394"/>
          <w:jc w:val="center"/>
        </w:trPr>
        <w:tc>
          <w:tcPr>
            <w:tcW w:w="3134" w:type="dxa"/>
            <w:tcBorders>
              <w:bottom w:val="single" w:sz="4" w:space="0" w:color="FAAD3B"/>
            </w:tcBorders>
            <w:shd w:val="clear" w:color="auto" w:fill="auto"/>
            <w:vAlign w:val="center"/>
          </w:tcPr>
          <w:p w14:paraId="3B3C61D8" w14:textId="77777777" w:rsidR="00B12FA5" w:rsidRPr="000E5502" w:rsidRDefault="00FB6D8F" w:rsidP="00705700">
            <w:pPr>
              <w:pStyle w:val="a6"/>
              <w:spacing w:after="0" w:line="216" w:lineRule="auto"/>
              <w:ind w:firstLine="140"/>
            </w:pPr>
            <w:r w:rsidRPr="000E5502">
              <w:rPr>
                <w:b/>
                <w:bCs/>
              </w:rPr>
              <w:t>стрептоміцин (С)</w:t>
            </w:r>
          </w:p>
        </w:tc>
        <w:tc>
          <w:tcPr>
            <w:tcW w:w="5942" w:type="dxa"/>
            <w:tcBorders>
              <w:bottom w:val="single" w:sz="4" w:space="0" w:color="FAAD3B"/>
            </w:tcBorders>
            <w:shd w:val="clear" w:color="auto" w:fill="auto"/>
            <w:vAlign w:val="center"/>
          </w:tcPr>
          <w:p w14:paraId="16825D55" w14:textId="77777777" w:rsidR="00B12FA5" w:rsidRPr="000E5502" w:rsidRDefault="00FB6D8F" w:rsidP="00705700">
            <w:pPr>
              <w:pStyle w:val="a6"/>
              <w:spacing w:after="0" w:line="216" w:lineRule="auto"/>
              <w:ind w:firstLine="340"/>
            </w:pPr>
            <w:proofErr w:type="spellStart"/>
            <w:r w:rsidRPr="000E5502">
              <w:t>Нефротоксичність</w:t>
            </w:r>
            <w:proofErr w:type="spellEnd"/>
          </w:p>
        </w:tc>
      </w:tr>
      <w:tr w:rsidR="00B12FA5" w:rsidRPr="000B3762" w14:paraId="6E5BA71D" w14:textId="77777777" w:rsidTr="00705700">
        <w:trPr>
          <w:trHeight w:hRule="exact" w:val="341"/>
          <w:jc w:val="center"/>
        </w:trPr>
        <w:tc>
          <w:tcPr>
            <w:tcW w:w="3134" w:type="dxa"/>
            <w:tcBorders>
              <w:top w:val="single" w:sz="4" w:space="0" w:color="FAAD3B"/>
            </w:tcBorders>
            <w:shd w:val="clear" w:color="auto" w:fill="auto"/>
            <w:vAlign w:val="center"/>
          </w:tcPr>
          <w:p w14:paraId="0BCA9DE4" w14:textId="77777777" w:rsidR="00B12FA5" w:rsidRPr="000E5502" w:rsidRDefault="00FB6D8F" w:rsidP="00705700">
            <w:pPr>
              <w:pStyle w:val="a6"/>
              <w:spacing w:after="0" w:line="216" w:lineRule="auto"/>
              <w:ind w:firstLine="140"/>
            </w:pPr>
            <w:proofErr w:type="spellStart"/>
            <w:r w:rsidRPr="000E5502">
              <w:rPr>
                <w:b/>
                <w:bCs/>
              </w:rPr>
              <w:t>Етіонамід</w:t>
            </w:r>
            <w:proofErr w:type="spellEnd"/>
            <w:r w:rsidRPr="000E5502">
              <w:rPr>
                <w:b/>
                <w:bCs/>
              </w:rPr>
              <w:t xml:space="preserve"> (</w:t>
            </w:r>
            <w:proofErr w:type="spellStart"/>
            <w:r w:rsidRPr="000E5502">
              <w:rPr>
                <w:b/>
                <w:bCs/>
              </w:rPr>
              <w:t>Eto</w:t>
            </w:r>
            <w:proofErr w:type="spellEnd"/>
            <w:r w:rsidRPr="000E5502">
              <w:rPr>
                <w:b/>
                <w:bCs/>
              </w:rPr>
              <w:t>)/</w:t>
            </w:r>
          </w:p>
        </w:tc>
        <w:tc>
          <w:tcPr>
            <w:tcW w:w="5942" w:type="dxa"/>
            <w:tcBorders>
              <w:top w:val="single" w:sz="4" w:space="0" w:color="FAAD3B"/>
            </w:tcBorders>
            <w:shd w:val="clear" w:color="auto" w:fill="auto"/>
            <w:vAlign w:val="center"/>
          </w:tcPr>
          <w:p w14:paraId="7717FD41" w14:textId="77777777" w:rsidR="00B12FA5" w:rsidRPr="000E5502" w:rsidRDefault="00FB6D8F" w:rsidP="00705700">
            <w:pPr>
              <w:pStyle w:val="a6"/>
              <w:spacing w:after="0" w:line="216" w:lineRule="auto"/>
              <w:ind w:firstLine="340"/>
            </w:pPr>
            <w:r w:rsidRPr="000E5502">
              <w:t xml:space="preserve">Шлунково-кишкова </w:t>
            </w:r>
            <w:proofErr w:type="spellStart"/>
            <w:r w:rsidRPr="000E5502">
              <w:t>непереносність</w:t>
            </w:r>
            <w:proofErr w:type="spellEnd"/>
          </w:p>
        </w:tc>
      </w:tr>
      <w:tr w:rsidR="00B12FA5" w:rsidRPr="000E5502" w14:paraId="5E085041" w14:textId="77777777" w:rsidTr="00705700">
        <w:trPr>
          <w:trHeight w:hRule="exact" w:val="355"/>
          <w:jc w:val="center"/>
        </w:trPr>
        <w:tc>
          <w:tcPr>
            <w:tcW w:w="3134" w:type="dxa"/>
            <w:shd w:val="clear" w:color="auto" w:fill="auto"/>
            <w:vAlign w:val="center"/>
          </w:tcPr>
          <w:p w14:paraId="4D26F128" w14:textId="77777777" w:rsidR="00B12FA5" w:rsidRPr="000E5502" w:rsidRDefault="00FB6D8F" w:rsidP="00705700">
            <w:pPr>
              <w:pStyle w:val="a6"/>
              <w:spacing w:after="0" w:line="216" w:lineRule="auto"/>
              <w:ind w:firstLine="140"/>
            </w:pPr>
            <w:proofErr w:type="spellStart"/>
            <w:r w:rsidRPr="000E5502">
              <w:rPr>
                <w:b/>
                <w:bCs/>
              </w:rPr>
              <w:t>протіонамід</w:t>
            </w:r>
            <w:proofErr w:type="spellEnd"/>
            <w:r w:rsidRPr="000E5502">
              <w:rPr>
                <w:b/>
                <w:bCs/>
              </w:rPr>
              <w:t xml:space="preserve"> (</w:t>
            </w:r>
            <w:proofErr w:type="spellStart"/>
            <w:r w:rsidRPr="000E5502">
              <w:rPr>
                <w:b/>
                <w:bCs/>
              </w:rPr>
              <w:t>Pto</w:t>
            </w:r>
            <w:proofErr w:type="spellEnd"/>
            <w:r w:rsidRPr="000E5502">
              <w:rPr>
                <w:b/>
                <w:bCs/>
              </w:rPr>
              <w:t>)</w:t>
            </w:r>
          </w:p>
        </w:tc>
        <w:tc>
          <w:tcPr>
            <w:tcW w:w="5942" w:type="dxa"/>
            <w:shd w:val="clear" w:color="auto" w:fill="auto"/>
            <w:vAlign w:val="center"/>
          </w:tcPr>
          <w:p w14:paraId="69FE5B7A" w14:textId="77777777" w:rsidR="00B12FA5" w:rsidRPr="000E5502" w:rsidRDefault="00FB6D8F" w:rsidP="00705700">
            <w:pPr>
              <w:pStyle w:val="a6"/>
              <w:spacing w:after="0" w:line="216" w:lineRule="auto"/>
              <w:ind w:firstLine="340"/>
            </w:pPr>
            <w:r w:rsidRPr="000E5502">
              <w:t>Металевий присмак у роті</w:t>
            </w:r>
          </w:p>
        </w:tc>
      </w:tr>
      <w:tr w:rsidR="00B12FA5" w:rsidRPr="000B3762" w14:paraId="5C3F3D8C" w14:textId="77777777" w:rsidTr="00705700">
        <w:trPr>
          <w:trHeight w:hRule="exact" w:val="398"/>
          <w:jc w:val="center"/>
        </w:trPr>
        <w:tc>
          <w:tcPr>
            <w:tcW w:w="3134" w:type="dxa"/>
            <w:tcBorders>
              <w:bottom w:val="single" w:sz="4" w:space="0" w:color="FAAD3B"/>
            </w:tcBorders>
            <w:shd w:val="clear" w:color="auto" w:fill="auto"/>
            <w:vAlign w:val="center"/>
          </w:tcPr>
          <w:p w14:paraId="7FFBADE4" w14:textId="77777777" w:rsidR="00B12FA5" w:rsidRPr="000B3762" w:rsidRDefault="00B12FA5" w:rsidP="00705700">
            <w:pPr>
              <w:spacing w:line="216" w:lineRule="auto"/>
              <w:rPr>
                <w:rFonts w:ascii="Segoe UI" w:hAnsi="Segoe UI"/>
                <w:sz w:val="10"/>
                <w:szCs w:val="10"/>
              </w:rPr>
            </w:pPr>
          </w:p>
        </w:tc>
        <w:tc>
          <w:tcPr>
            <w:tcW w:w="5942" w:type="dxa"/>
            <w:tcBorders>
              <w:bottom w:val="single" w:sz="4" w:space="0" w:color="FAAD3B"/>
            </w:tcBorders>
            <w:shd w:val="clear" w:color="auto" w:fill="auto"/>
            <w:vAlign w:val="center"/>
          </w:tcPr>
          <w:p w14:paraId="754B13B0" w14:textId="77777777" w:rsidR="00B12FA5" w:rsidRPr="000E5502" w:rsidRDefault="00FB6D8F" w:rsidP="00705700">
            <w:pPr>
              <w:pStyle w:val="a6"/>
              <w:spacing w:after="0" w:line="216" w:lineRule="auto"/>
              <w:ind w:firstLine="340"/>
            </w:pPr>
            <w:r w:rsidRPr="000E5502">
              <w:t>Гіпотиреоз</w:t>
            </w:r>
          </w:p>
        </w:tc>
      </w:tr>
    </w:tbl>
    <w:p w14:paraId="01291262" w14:textId="77777777" w:rsidR="00B12FA5" w:rsidRPr="000B3762" w:rsidRDefault="00644A84" w:rsidP="00ED3361">
      <w:pPr>
        <w:spacing w:line="216" w:lineRule="auto"/>
        <w:rPr>
          <w:rFonts w:ascii="Segoe UI" w:hAnsi="Segoe UI"/>
        </w:rPr>
      </w:pPr>
      <w:r w:rsidRPr="000E5502">
        <w:rPr>
          <w:noProof/>
          <w:lang w:eastAsia="uk-UA" w:bidi="ar-SA"/>
        </w:rPr>
        <mc:AlternateContent>
          <mc:Choice Requires="wps">
            <w:drawing>
              <wp:anchor distT="279400" distB="2155190" distL="0" distR="0" simplePos="0" relativeHeight="251749888" behindDoc="0" locked="0" layoutInCell="1" allowOverlap="1" wp14:anchorId="69ABD43A" wp14:editId="576879CB">
                <wp:simplePos x="0" y="0"/>
                <wp:positionH relativeFrom="leftMargin">
                  <wp:posOffset>370840</wp:posOffset>
                </wp:positionH>
                <wp:positionV relativeFrom="paragraph">
                  <wp:posOffset>179705</wp:posOffset>
                </wp:positionV>
                <wp:extent cx="508000" cy="168910"/>
                <wp:effectExtent l="0" t="0" r="0" b="0"/>
                <wp:wrapNone/>
                <wp:docPr id="53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25518A5" w14:textId="70783B43"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9ABD43A" id="_x0000_s1246" type="#_x0000_t202" style="position:absolute;margin-left:29.2pt;margin-top:14.15pt;width:40pt;height:13.3pt;z-index:2517498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" filled="f" stroked="f">
                <v:textbox inset="0,0,0,0">
                  <w:txbxContent>
                    <w:p w14:paraId="025518A5" w14:textId="70783B43"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B3762">
        <w:rPr>
          <w:rFonts w:ascii="Segoe UI" w:hAnsi="Segoe UI"/>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5947"/>
      </w:tblGrid>
      <w:tr w:rsidR="00B12FA5" w:rsidRPr="000B3762" w14:paraId="6EFD8B8F" w14:textId="77777777" w:rsidTr="00705700">
        <w:trPr>
          <w:trHeight w:hRule="exact" w:val="442"/>
          <w:jc w:val="center"/>
        </w:trPr>
        <w:tc>
          <w:tcPr>
            <w:tcW w:w="3130" w:type="dxa"/>
            <w:shd w:val="clear" w:color="auto" w:fill="FDAD1B"/>
            <w:vAlign w:val="center"/>
          </w:tcPr>
          <w:p w14:paraId="1FB2EA02" w14:textId="77777777" w:rsidR="00B12FA5" w:rsidRPr="000E5502" w:rsidRDefault="00FB6D8F" w:rsidP="00705700">
            <w:pPr>
              <w:pStyle w:val="a6"/>
              <w:spacing w:after="0" w:line="216" w:lineRule="auto"/>
              <w:ind w:firstLine="140"/>
            </w:pPr>
            <w:r w:rsidRPr="000E5502">
              <w:rPr>
                <w:b/>
                <w:bCs/>
              </w:rPr>
              <w:lastRenderedPageBreak/>
              <w:t>Група та назва</w:t>
            </w:r>
          </w:p>
        </w:tc>
        <w:tc>
          <w:tcPr>
            <w:tcW w:w="5947" w:type="dxa"/>
            <w:shd w:val="clear" w:color="auto" w:fill="FDAD1B"/>
            <w:vAlign w:val="center"/>
          </w:tcPr>
          <w:p w14:paraId="2DC80F3E" w14:textId="77777777" w:rsidR="00B12FA5" w:rsidRPr="000E5502" w:rsidRDefault="00FB6D8F" w:rsidP="00705700">
            <w:pPr>
              <w:pStyle w:val="a6"/>
              <w:spacing w:after="0" w:line="216" w:lineRule="auto"/>
              <w:ind w:firstLine="340"/>
            </w:pPr>
            <w:r w:rsidRPr="000E5502">
              <w:rPr>
                <w:b/>
                <w:bCs/>
              </w:rPr>
              <w:t>Основні побічні реакції</w:t>
            </w:r>
          </w:p>
        </w:tc>
      </w:tr>
      <w:tr w:rsidR="00B12FA5" w:rsidRPr="000E5502" w14:paraId="7599D049" w14:textId="77777777" w:rsidTr="00705700">
        <w:trPr>
          <w:trHeight w:hRule="exact" w:val="561"/>
          <w:jc w:val="center"/>
        </w:trPr>
        <w:tc>
          <w:tcPr>
            <w:tcW w:w="3130" w:type="dxa"/>
            <w:shd w:val="clear" w:color="auto" w:fill="auto"/>
          </w:tcPr>
          <w:p w14:paraId="0FDFE0D4" w14:textId="77777777" w:rsidR="00B12FA5" w:rsidRPr="000E5502" w:rsidRDefault="00FB6D8F" w:rsidP="00705700">
            <w:pPr>
              <w:pStyle w:val="a6"/>
              <w:spacing w:before="60" w:after="0" w:line="216" w:lineRule="auto"/>
              <w:ind w:left="129" w:firstLine="11"/>
            </w:pPr>
            <w:r w:rsidRPr="000E5502">
              <w:rPr>
                <w:b/>
                <w:bCs/>
              </w:rPr>
              <w:t>Пара-</w:t>
            </w:r>
            <w:proofErr w:type="spellStart"/>
            <w:r w:rsidRPr="000E5502">
              <w:rPr>
                <w:b/>
                <w:bCs/>
              </w:rPr>
              <w:t>аміносаліцилова</w:t>
            </w:r>
            <w:proofErr w:type="spellEnd"/>
            <w:r w:rsidRPr="000E5502">
              <w:rPr>
                <w:b/>
                <w:bCs/>
              </w:rPr>
              <w:t xml:space="preserve"> кислота (PAS) </w:t>
            </w:r>
          </w:p>
        </w:tc>
        <w:tc>
          <w:tcPr>
            <w:tcW w:w="5947" w:type="dxa"/>
            <w:shd w:val="clear" w:color="auto" w:fill="auto"/>
          </w:tcPr>
          <w:p w14:paraId="1AC0E83B" w14:textId="77777777" w:rsidR="00B12FA5" w:rsidRPr="000E5502" w:rsidRDefault="00FB6D8F" w:rsidP="00705700">
            <w:pPr>
              <w:pStyle w:val="a6"/>
              <w:spacing w:before="60" w:after="0" w:line="216" w:lineRule="auto"/>
              <w:ind w:firstLine="340"/>
            </w:pPr>
            <w:r w:rsidRPr="000E5502">
              <w:t xml:space="preserve">Шлунково-кишкова </w:t>
            </w:r>
            <w:proofErr w:type="spellStart"/>
            <w:r w:rsidRPr="000E5502">
              <w:t>непереносність</w:t>
            </w:r>
            <w:proofErr w:type="spellEnd"/>
          </w:p>
        </w:tc>
      </w:tr>
      <w:tr w:rsidR="00B12FA5" w:rsidRPr="000E5502" w14:paraId="1D934AED" w14:textId="77777777" w:rsidTr="00705700">
        <w:trPr>
          <w:trHeight w:hRule="exact" w:val="336"/>
          <w:jc w:val="center"/>
        </w:trPr>
        <w:tc>
          <w:tcPr>
            <w:tcW w:w="3130" w:type="dxa"/>
            <w:shd w:val="clear" w:color="auto" w:fill="auto"/>
            <w:vAlign w:val="center"/>
          </w:tcPr>
          <w:p w14:paraId="28D86AD8"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1187B0B8" w14:textId="77777777" w:rsidR="00B12FA5" w:rsidRPr="000E5502" w:rsidRDefault="00FB6D8F" w:rsidP="00705700">
            <w:pPr>
              <w:pStyle w:val="a6"/>
              <w:spacing w:after="0" w:line="216" w:lineRule="auto"/>
              <w:ind w:firstLine="340"/>
            </w:pPr>
            <w:r w:rsidRPr="000E5502">
              <w:t>Гіпотиреоз</w:t>
            </w:r>
          </w:p>
        </w:tc>
      </w:tr>
      <w:tr w:rsidR="00B12FA5" w:rsidRPr="000B3762" w14:paraId="150D82F7" w14:textId="77777777" w:rsidTr="00705700">
        <w:trPr>
          <w:trHeight w:hRule="exact" w:val="350"/>
          <w:jc w:val="center"/>
        </w:trPr>
        <w:tc>
          <w:tcPr>
            <w:tcW w:w="3130" w:type="dxa"/>
            <w:shd w:val="clear" w:color="auto" w:fill="auto"/>
            <w:vAlign w:val="center"/>
          </w:tcPr>
          <w:p w14:paraId="36AE35E6"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54567D30" w14:textId="77777777" w:rsidR="00B12FA5" w:rsidRPr="000E5502" w:rsidRDefault="00FB6D8F" w:rsidP="00705700">
            <w:pPr>
              <w:pStyle w:val="a6"/>
              <w:spacing w:after="0" w:line="216" w:lineRule="auto"/>
              <w:ind w:firstLine="340"/>
            </w:pPr>
            <w:r w:rsidRPr="000E5502">
              <w:t>Гепатит</w:t>
            </w:r>
          </w:p>
        </w:tc>
      </w:tr>
      <w:tr w:rsidR="00B12FA5" w:rsidRPr="000B3762" w14:paraId="5E1F5630" w14:textId="77777777" w:rsidTr="00705700">
        <w:trPr>
          <w:trHeight w:hRule="exact" w:val="427"/>
          <w:jc w:val="center"/>
        </w:trPr>
        <w:tc>
          <w:tcPr>
            <w:tcW w:w="9077" w:type="dxa"/>
            <w:gridSpan w:val="2"/>
            <w:shd w:val="clear" w:color="auto" w:fill="FEC64F"/>
            <w:vAlign w:val="center"/>
          </w:tcPr>
          <w:p w14:paraId="4266001E" w14:textId="77777777" w:rsidR="00B12FA5" w:rsidRPr="000E5502" w:rsidRDefault="00FB6D8F" w:rsidP="00705700">
            <w:pPr>
              <w:pStyle w:val="a6"/>
              <w:spacing w:after="0" w:line="216" w:lineRule="auto"/>
              <w:ind w:firstLine="140"/>
            </w:pPr>
            <w:r w:rsidRPr="000E5502">
              <w:rPr>
                <w:b/>
                <w:bCs/>
              </w:rPr>
              <w:t>Інші препарати</w:t>
            </w:r>
          </w:p>
        </w:tc>
      </w:tr>
      <w:tr w:rsidR="00B12FA5" w:rsidRPr="000E5502" w14:paraId="39C1F879" w14:textId="77777777" w:rsidTr="00705700">
        <w:trPr>
          <w:trHeight w:hRule="exact" w:val="574"/>
          <w:jc w:val="center"/>
        </w:trPr>
        <w:tc>
          <w:tcPr>
            <w:tcW w:w="3130" w:type="dxa"/>
            <w:shd w:val="clear" w:color="auto" w:fill="auto"/>
          </w:tcPr>
          <w:p w14:paraId="733A60BA" w14:textId="77777777" w:rsidR="00B12FA5" w:rsidRPr="000E5502" w:rsidRDefault="00FB6D8F" w:rsidP="00705700">
            <w:pPr>
              <w:pStyle w:val="a6"/>
              <w:spacing w:before="60" w:after="0" w:line="216" w:lineRule="auto"/>
              <w:ind w:left="129" w:firstLine="11"/>
            </w:pPr>
            <w:proofErr w:type="spellStart"/>
            <w:r w:rsidRPr="000E5502">
              <w:rPr>
                <w:b/>
                <w:bCs/>
              </w:rPr>
              <w:t>Ізоніазид</w:t>
            </w:r>
            <w:proofErr w:type="spellEnd"/>
            <w:r w:rsidRPr="000E5502">
              <w:rPr>
                <w:b/>
                <w:bCs/>
              </w:rPr>
              <w:t xml:space="preserve"> (H) у високих </w:t>
            </w:r>
            <w:proofErr w:type="spellStart"/>
            <w:r w:rsidRPr="000E5502">
              <w:rPr>
                <w:b/>
                <w:bCs/>
              </w:rPr>
              <w:t>дозах</w:t>
            </w:r>
            <w:r w:rsidRPr="000E5502">
              <w:rPr>
                <w:vertAlign w:val="superscript"/>
              </w:rPr>
              <w:t>b</w:t>
            </w:r>
            <w:proofErr w:type="spellEnd"/>
          </w:p>
        </w:tc>
        <w:tc>
          <w:tcPr>
            <w:tcW w:w="5947" w:type="dxa"/>
            <w:shd w:val="clear" w:color="auto" w:fill="auto"/>
          </w:tcPr>
          <w:p w14:paraId="219DB1FD" w14:textId="77777777" w:rsidR="00B12FA5" w:rsidRPr="000E5502" w:rsidRDefault="00FB6D8F" w:rsidP="00705700">
            <w:pPr>
              <w:pStyle w:val="a6"/>
              <w:spacing w:before="60" w:after="0" w:line="216" w:lineRule="auto"/>
              <w:ind w:firstLine="340"/>
            </w:pPr>
            <w:r w:rsidRPr="000E5502">
              <w:t>Гепатит</w:t>
            </w:r>
          </w:p>
        </w:tc>
      </w:tr>
      <w:tr w:rsidR="00B12FA5" w:rsidRPr="000B3762" w14:paraId="35B80DA8" w14:textId="77777777" w:rsidTr="00705700">
        <w:trPr>
          <w:trHeight w:hRule="exact" w:val="360"/>
          <w:jc w:val="center"/>
        </w:trPr>
        <w:tc>
          <w:tcPr>
            <w:tcW w:w="3130" w:type="dxa"/>
            <w:tcBorders>
              <w:bottom w:val="single" w:sz="4" w:space="0" w:color="FAAD3B"/>
            </w:tcBorders>
            <w:shd w:val="clear" w:color="auto" w:fill="auto"/>
            <w:vAlign w:val="center"/>
          </w:tcPr>
          <w:p w14:paraId="61661152" w14:textId="77777777" w:rsidR="00B12FA5" w:rsidRPr="000B3762" w:rsidRDefault="00B12FA5" w:rsidP="00705700">
            <w:pPr>
              <w:spacing w:line="216" w:lineRule="auto"/>
              <w:rPr>
                <w:rFonts w:ascii="Segoe UI" w:hAnsi="Segoe UI"/>
                <w:sz w:val="10"/>
                <w:szCs w:val="10"/>
              </w:rPr>
            </w:pPr>
          </w:p>
        </w:tc>
        <w:tc>
          <w:tcPr>
            <w:tcW w:w="5947" w:type="dxa"/>
            <w:tcBorders>
              <w:bottom w:val="single" w:sz="4" w:space="0" w:color="FAAD3B"/>
            </w:tcBorders>
            <w:shd w:val="clear" w:color="auto" w:fill="auto"/>
            <w:vAlign w:val="center"/>
          </w:tcPr>
          <w:p w14:paraId="23B36F0D" w14:textId="77777777" w:rsidR="00B12FA5" w:rsidRPr="000E5502" w:rsidRDefault="00FB6D8F" w:rsidP="00705700">
            <w:pPr>
              <w:pStyle w:val="a6"/>
              <w:spacing w:after="0" w:line="216" w:lineRule="auto"/>
              <w:ind w:firstLine="340"/>
            </w:pPr>
            <w:r w:rsidRPr="000E5502">
              <w:t xml:space="preserve">Периферична </w:t>
            </w:r>
            <w:proofErr w:type="spellStart"/>
            <w:r w:rsidRPr="000E5502">
              <w:t>нейропатія</w:t>
            </w:r>
            <w:proofErr w:type="spellEnd"/>
          </w:p>
        </w:tc>
      </w:tr>
      <w:tr w:rsidR="00B12FA5" w:rsidRPr="000B3762" w14:paraId="6ADF7919" w14:textId="77777777" w:rsidTr="00705700">
        <w:trPr>
          <w:trHeight w:hRule="exact" w:val="336"/>
          <w:jc w:val="center"/>
        </w:trPr>
        <w:tc>
          <w:tcPr>
            <w:tcW w:w="3130" w:type="dxa"/>
            <w:tcBorders>
              <w:top w:val="single" w:sz="4" w:space="0" w:color="FAAD3B"/>
            </w:tcBorders>
            <w:shd w:val="clear" w:color="auto" w:fill="auto"/>
            <w:vAlign w:val="center"/>
          </w:tcPr>
          <w:p w14:paraId="70F0A7E4" w14:textId="77777777" w:rsidR="00B12FA5" w:rsidRPr="000E5502" w:rsidRDefault="00FB6D8F" w:rsidP="00705700">
            <w:pPr>
              <w:pStyle w:val="a6"/>
              <w:spacing w:after="0" w:line="216" w:lineRule="auto"/>
              <w:ind w:firstLine="140"/>
            </w:pPr>
            <w:proofErr w:type="spellStart"/>
            <w:r w:rsidRPr="000E5502">
              <w:rPr>
                <w:b/>
                <w:bCs/>
              </w:rPr>
              <w:t>Амоксицилін-клавуланат</w:t>
            </w:r>
            <w:proofErr w:type="spellEnd"/>
          </w:p>
        </w:tc>
        <w:tc>
          <w:tcPr>
            <w:tcW w:w="5947" w:type="dxa"/>
            <w:tcBorders>
              <w:top w:val="single" w:sz="4" w:space="0" w:color="FAAD3B"/>
            </w:tcBorders>
            <w:shd w:val="clear" w:color="auto" w:fill="auto"/>
            <w:vAlign w:val="center"/>
          </w:tcPr>
          <w:p w14:paraId="5B65C911" w14:textId="77777777" w:rsidR="00B12FA5" w:rsidRPr="000E5502" w:rsidRDefault="00FB6D8F" w:rsidP="00705700">
            <w:pPr>
              <w:pStyle w:val="a6"/>
              <w:spacing w:after="0" w:line="216" w:lineRule="auto"/>
              <w:ind w:firstLine="340"/>
            </w:pPr>
            <w:r w:rsidRPr="000E5502">
              <w:t xml:space="preserve">Шлунково-кишкова </w:t>
            </w:r>
            <w:proofErr w:type="spellStart"/>
            <w:r w:rsidRPr="000E5502">
              <w:t>непереносність</w:t>
            </w:r>
            <w:proofErr w:type="spellEnd"/>
          </w:p>
        </w:tc>
      </w:tr>
      <w:tr w:rsidR="00B12FA5" w:rsidRPr="000E5502" w14:paraId="4882188A" w14:textId="77777777" w:rsidTr="00705700">
        <w:trPr>
          <w:trHeight w:hRule="exact" w:val="389"/>
          <w:jc w:val="center"/>
        </w:trPr>
        <w:tc>
          <w:tcPr>
            <w:tcW w:w="3130" w:type="dxa"/>
            <w:shd w:val="clear" w:color="auto" w:fill="auto"/>
            <w:vAlign w:val="center"/>
          </w:tcPr>
          <w:p w14:paraId="1A35B1D0" w14:textId="77777777" w:rsidR="00B12FA5" w:rsidRPr="000E5502" w:rsidRDefault="00FB6D8F" w:rsidP="00705700">
            <w:pPr>
              <w:pStyle w:val="a6"/>
              <w:spacing w:after="0" w:line="216" w:lineRule="auto"/>
              <w:ind w:firstLine="140"/>
            </w:pPr>
            <w:r w:rsidRPr="000E5502">
              <w:rPr>
                <w:b/>
                <w:bCs/>
              </w:rPr>
              <w:t>(</w:t>
            </w:r>
            <w:proofErr w:type="spellStart"/>
            <w:r w:rsidRPr="000E5502">
              <w:rPr>
                <w:b/>
                <w:bCs/>
              </w:rPr>
              <w:t>амоксиклав</w:t>
            </w:r>
            <w:proofErr w:type="spellEnd"/>
            <w:r w:rsidRPr="000E5502">
              <w:rPr>
                <w:b/>
                <w:bCs/>
              </w:rPr>
              <w:t>)</w:t>
            </w:r>
          </w:p>
        </w:tc>
        <w:tc>
          <w:tcPr>
            <w:tcW w:w="5947" w:type="dxa"/>
            <w:shd w:val="clear" w:color="auto" w:fill="auto"/>
            <w:vAlign w:val="center"/>
          </w:tcPr>
          <w:p w14:paraId="18F34A9D" w14:textId="77777777" w:rsidR="00B12FA5" w:rsidRPr="000E5502" w:rsidRDefault="00FB6D8F" w:rsidP="00705700">
            <w:pPr>
              <w:pStyle w:val="a6"/>
              <w:spacing w:after="0" w:line="216" w:lineRule="auto"/>
              <w:ind w:firstLine="340"/>
            </w:pPr>
            <w:r w:rsidRPr="000E5502">
              <w:t xml:space="preserve">Реакції </w:t>
            </w:r>
            <w:proofErr w:type="spellStart"/>
            <w:r w:rsidRPr="000E5502">
              <w:t>гіперчутливості</w:t>
            </w:r>
            <w:proofErr w:type="spellEnd"/>
          </w:p>
        </w:tc>
      </w:tr>
      <w:tr w:rsidR="00B12FA5" w:rsidRPr="000E5502" w14:paraId="5C2A8769" w14:textId="77777777" w:rsidTr="00705700">
        <w:trPr>
          <w:trHeight w:hRule="exact" w:val="302"/>
          <w:jc w:val="center"/>
        </w:trPr>
        <w:tc>
          <w:tcPr>
            <w:tcW w:w="3130" w:type="dxa"/>
            <w:shd w:val="clear" w:color="auto" w:fill="auto"/>
            <w:vAlign w:val="center"/>
          </w:tcPr>
          <w:p w14:paraId="41F4461E"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5332BA86" w14:textId="77777777" w:rsidR="00B12FA5" w:rsidRPr="000E5502" w:rsidRDefault="00FB6D8F" w:rsidP="00705700">
            <w:pPr>
              <w:pStyle w:val="a6"/>
              <w:spacing w:after="0" w:line="216" w:lineRule="auto"/>
              <w:ind w:firstLine="340"/>
            </w:pPr>
            <w:r w:rsidRPr="000E5502">
              <w:t>Судоми</w:t>
            </w:r>
          </w:p>
        </w:tc>
      </w:tr>
      <w:tr w:rsidR="00B12FA5" w:rsidRPr="000B3762" w14:paraId="307578DB" w14:textId="77777777" w:rsidTr="00705700">
        <w:trPr>
          <w:trHeight w:hRule="exact" w:val="379"/>
          <w:jc w:val="center"/>
        </w:trPr>
        <w:tc>
          <w:tcPr>
            <w:tcW w:w="3130" w:type="dxa"/>
            <w:tcBorders>
              <w:bottom w:val="single" w:sz="4" w:space="0" w:color="FAAD3B"/>
            </w:tcBorders>
            <w:shd w:val="clear" w:color="auto" w:fill="auto"/>
            <w:vAlign w:val="center"/>
          </w:tcPr>
          <w:p w14:paraId="6699B417" w14:textId="77777777" w:rsidR="00B12FA5" w:rsidRPr="000B3762" w:rsidRDefault="00B12FA5" w:rsidP="00705700">
            <w:pPr>
              <w:spacing w:line="216" w:lineRule="auto"/>
              <w:rPr>
                <w:rFonts w:ascii="Segoe UI" w:hAnsi="Segoe UI"/>
                <w:sz w:val="10"/>
                <w:szCs w:val="10"/>
              </w:rPr>
            </w:pPr>
          </w:p>
        </w:tc>
        <w:tc>
          <w:tcPr>
            <w:tcW w:w="5947" w:type="dxa"/>
            <w:tcBorders>
              <w:bottom w:val="single" w:sz="4" w:space="0" w:color="FAAD3B"/>
            </w:tcBorders>
            <w:shd w:val="clear" w:color="auto" w:fill="auto"/>
            <w:vAlign w:val="center"/>
          </w:tcPr>
          <w:p w14:paraId="319EB43E" w14:textId="77777777" w:rsidR="00B12FA5" w:rsidRPr="000E5502" w:rsidRDefault="00FB6D8F" w:rsidP="00705700">
            <w:pPr>
              <w:pStyle w:val="a6"/>
              <w:spacing w:after="0" w:line="216" w:lineRule="auto"/>
              <w:ind w:firstLine="340"/>
            </w:pPr>
            <w:r w:rsidRPr="000E5502">
              <w:t>Печінкова та ниркова дисфункція</w:t>
            </w:r>
          </w:p>
        </w:tc>
      </w:tr>
      <w:tr w:rsidR="00B12FA5" w:rsidRPr="000E5502" w14:paraId="30F3B372" w14:textId="77777777" w:rsidTr="00705700">
        <w:trPr>
          <w:trHeight w:hRule="exact" w:val="403"/>
          <w:jc w:val="center"/>
        </w:trPr>
        <w:tc>
          <w:tcPr>
            <w:tcW w:w="3130" w:type="dxa"/>
            <w:tcBorders>
              <w:top w:val="single" w:sz="4" w:space="0" w:color="FAAD3B"/>
            </w:tcBorders>
            <w:shd w:val="clear" w:color="auto" w:fill="auto"/>
            <w:vAlign w:val="center"/>
          </w:tcPr>
          <w:p w14:paraId="25AA243B" w14:textId="77777777" w:rsidR="00B12FA5" w:rsidRPr="000E5502" w:rsidRDefault="00FB6D8F" w:rsidP="00705700">
            <w:pPr>
              <w:pStyle w:val="a6"/>
              <w:spacing w:after="0" w:line="216" w:lineRule="auto"/>
              <w:ind w:firstLine="140"/>
            </w:pPr>
            <w:proofErr w:type="spellStart"/>
            <w:r w:rsidRPr="000E5502">
              <w:rPr>
                <w:b/>
                <w:bCs/>
              </w:rPr>
              <w:t>Претоманід</w:t>
            </w:r>
            <w:proofErr w:type="spellEnd"/>
          </w:p>
        </w:tc>
        <w:tc>
          <w:tcPr>
            <w:tcW w:w="5947" w:type="dxa"/>
            <w:tcBorders>
              <w:top w:val="single" w:sz="4" w:space="0" w:color="FAAD3B"/>
            </w:tcBorders>
            <w:shd w:val="clear" w:color="auto" w:fill="auto"/>
            <w:vAlign w:val="center"/>
          </w:tcPr>
          <w:p w14:paraId="0B3CA788" w14:textId="77777777" w:rsidR="00B12FA5" w:rsidRPr="000E5502" w:rsidRDefault="00FB6D8F" w:rsidP="00705700">
            <w:pPr>
              <w:pStyle w:val="a6"/>
              <w:spacing w:after="0" w:line="216" w:lineRule="auto"/>
              <w:ind w:firstLine="340"/>
            </w:pPr>
            <w:r w:rsidRPr="000E5502">
              <w:t xml:space="preserve">Периферична </w:t>
            </w:r>
            <w:proofErr w:type="spellStart"/>
            <w:r w:rsidRPr="000E5502">
              <w:t>нейропатія</w:t>
            </w:r>
            <w:proofErr w:type="spellEnd"/>
          </w:p>
        </w:tc>
      </w:tr>
      <w:tr w:rsidR="00B12FA5" w:rsidRPr="000E5502" w14:paraId="54A2895B" w14:textId="77777777" w:rsidTr="00705700">
        <w:trPr>
          <w:trHeight w:hRule="exact" w:val="302"/>
          <w:jc w:val="center"/>
        </w:trPr>
        <w:tc>
          <w:tcPr>
            <w:tcW w:w="3130" w:type="dxa"/>
            <w:shd w:val="clear" w:color="auto" w:fill="auto"/>
            <w:vAlign w:val="center"/>
          </w:tcPr>
          <w:p w14:paraId="1037E83F"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4BD56578" w14:textId="77777777" w:rsidR="00B12FA5" w:rsidRPr="000E5502" w:rsidRDefault="00FB6D8F" w:rsidP="00705700">
            <w:pPr>
              <w:pStyle w:val="a6"/>
              <w:spacing w:after="0" w:line="216" w:lineRule="auto"/>
              <w:ind w:firstLine="340"/>
            </w:pPr>
            <w:proofErr w:type="spellStart"/>
            <w:r w:rsidRPr="000E5502">
              <w:t>Акне</w:t>
            </w:r>
            <w:proofErr w:type="spellEnd"/>
          </w:p>
        </w:tc>
      </w:tr>
      <w:tr w:rsidR="00B12FA5" w:rsidRPr="000E5502" w14:paraId="787DCBAC" w14:textId="77777777" w:rsidTr="00705700">
        <w:trPr>
          <w:trHeight w:hRule="exact" w:val="326"/>
          <w:jc w:val="center"/>
        </w:trPr>
        <w:tc>
          <w:tcPr>
            <w:tcW w:w="3130" w:type="dxa"/>
            <w:shd w:val="clear" w:color="auto" w:fill="auto"/>
            <w:vAlign w:val="center"/>
          </w:tcPr>
          <w:p w14:paraId="7A7C3CF3"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0B3B2EC4" w14:textId="77777777" w:rsidR="00B12FA5" w:rsidRPr="000E5502" w:rsidRDefault="00FB6D8F" w:rsidP="00705700">
            <w:pPr>
              <w:pStyle w:val="a6"/>
              <w:spacing w:after="0" w:line="216" w:lineRule="auto"/>
              <w:ind w:firstLine="340"/>
            </w:pPr>
            <w:r w:rsidRPr="000E5502">
              <w:t>Анемія</w:t>
            </w:r>
          </w:p>
        </w:tc>
      </w:tr>
      <w:tr w:rsidR="00B12FA5" w:rsidRPr="000E5502" w14:paraId="08C65EDB" w14:textId="77777777" w:rsidTr="00705700">
        <w:trPr>
          <w:trHeight w:hRule="exact" w:val="341"/>
          <w:jc w:val="center"/>
        </w:trPr>
        <w:tc>
          <w:tcPr>
            <w:tcW w:w="3130" w:type="dxa"/>
            <w:shd w:val="clear" w:color="auto" w:fill="auto"/>
            <w:vAlign w:val="center"/>
          </w:tcPr>
          <w:p w14:paraId="0CFB87B7"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28921F45" w14:textId="77777777" w:rsidR="00B12FA5" w:rsidRPr="000E5502" w:rsidRDefault="00FB6D8F" w:rsidP="00705700">
            <w:pPr>
              <w:pStyle w:val="a6"/>
              <w:spacing w:after="0" w:line="216" w:lineRule="auto"/>
              <w:ind w:firstLine="340"/>
            </w:pPr>
            <w:r w:rsidRPr="000E5502">
              <w:t>Нудота та блювання</w:t>
            </w:r>
          </w:p>
        </w:tc>
      </w:tr>
      <w:tr w:rsidR="00B12FA5" w:rsidRPr="000E5502" w14:paraId="560EB627" w14:textId="77777777" w:rsidTr="00705700">
        <w:trPr>
          <w:trHeight w:hRule="exact" w:val="307"/>
          <w:jc w:val="center"/>
        </w:trPr>
        <w:tc>
          <w:tcPr>
            <w:tcW w:w="3130" w:type="dxa"/>
            <w:shd w:val="clear" w:color="auto" w:fill="auto"/>
            <w:vAlign w:val="center"/>
          </w:tcPr>
          <w:p w14:paraId="3D31A14B"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34059AC1" w14:textId="77777777" w:rsidR="00B12FA5" w:rsidRPr="000E5502" w:rsidRDefault="00FB6D8F" w:rsidP="00705700">
            <w:pPr>
              <w:pStyle w:val="a6"/>
              <w:spacing w:after="0" w:line="216" w:lineRule="auto"/>
              <w:ind w:firstLine="340"/>
            </w:pPr>
            <w:r w:rsidRPr="000E5502">
              <w:t>Головний біль</w:t>
            </w:r>
          </w:p>
        </w:tc>
      </w:tr>
      <w:tr w:rsidR="00B12FA5" w:rsidRPr="000E5502" w14:paraId="4321EE80" w14:textId="77777777" w:rsidTr="00705700">
        <w:trPr>
          <w:trHeight w:hRule="exact" w:val="346"/>
          <w:jc w:val="center"/>
        </w:trPr>
        <w:tc>
          <w:tcPr>
            <w:tcW w:w="3130" w:type="dxa"/>
            <w:shd w:val="clear" w:color="auto" w:fill="auto"/>
            <w:vAlign w:val="center"/>
          </w:tcPr>
          <w:p w14:paraId="0D6EE06B"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71A43213" w14:textId="77777777" w:rsidR="00B12FA5" w:rsidRPr="000E5502" w:rsidRDefault="00FB6D8F" w:rsidP="00705700">
            <w:pPr>
              <w:pStyle w:val="a6"/>
              <w:spacing w:after="0" w:line="216" w:lineRule="auto"/>
              <w:ind w:firstLine="340"/>
            </w:pPr>
            <w:r w:rsidRPr="000E5502">
              <w:t>Дисфункція печінки</w:t>
            </w:r>
          </w:p>
        </w:tc>
      </w:tr>
      <w:tr w:rsidR="00B12FA5" w:rsidRPr="000E5502" w14:paraId="008B3B5F" w14:textId="77777777" w:rsidTr="00705700">
        <w:trPr>
          <w:trHeight w:hRule="exact" w:val="307"/>
          <w:jc w:val="center"/>
        </w:trPr>
        <w:tc>
          <w:tcPr>
            <w:tcW w:w="3130" w:type="dxa"/>
            <w:shd w:val="clear" w:color="auto" w:fill="auto"/>
            <w:vAlign w:val="center"/>
          </w:tcPr>
          <w:p w14:paraId="07C7780C"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0A552C25" w14:textId="77777777" w:rsidR="00B12FA5" w:rsidRPr="000E5502" w:rsidRDefault="00FB6D8F" w:rsidP="00705700">
            <w:pPr>
              <w:pStyle w:val="a6"/>
              <w:spacing w:after="0" w:line="216" w:lineRule="auto"/>
              <w:ind w:firstLine="340"/>
            </w:pPr>
            <w:r w:rsidRPr="000E5502">
              <w:t>Висип</w:t>
            </w:r>
          </w:p>
        </w:tc>
      </w:tr>
      <w:tr w:rsidR="00B12FA5" w:rsidRPr="000E5502" w14:paraId="4667E705" w14:textId="77777777" w:rsidTr="00705700">
        <w:trPr>
          <w:trHeight w:hRule="exact" w:val="322"/>
          <w:jc w:val="center"/>
        </w:trPr>
        <w:tc>
          <w:tcPr>
            <w:tcW w:w="3130" w:type="dxa"/>
            <w:shd w:val="clear" w:color="auto" w:fill="auto"/>
            <w:vAlign w:val="center"/>
          </w:tcPr>
          <w:p w14:paraId="78715A44" w14:textId="77777777" w:rsidR="00B12FA5" w:rsidRPr="000B3762" w:rsidRDefault="00B12FA5" w:rsidP="00705700">
            <w:pPr>
              <w:spacing w:line="216" w:lineRule="auto"/>
              <w:rPr>
                <w:rFonts w:ascii="Segoe UI" w:hAnsi="Segoe UI"/>
                <w:sz w:val="10"/>
                <w:szCs w:val="10"/>
              </w:rPr>
            </w:pPr>
          </w:p>
        </w:tc>
        <w:tc>
          <w:tcPr>
            <w:tcW w:w="5947" w:type="dxa"/>
            <w:shd w:val="clear" w:color="auto" w:fill="auto"/>
            <w:vAlign w:val="center"/>
          </w:tcPr>
          <w:p w14:paraId="2FA0C9BB" w14:textId="77777777" w:rsidR="00B12FA5" w:rsidRPr="000E5502" w:rsidRDefault="00FB6D8F" w:rsidP="00705700">
            <w:pPr>
              <w:pStyle w:val="a6"/>
              <w:spacing w:after="0" w:line="216" w:lineRule="auto"/>
              <w:ind w:firstLine="340"/>
            </w:pPr>
            <w:r w:rsidRPr="000E5502">
              <w:t>Свербіж</w:t>
            </w:r>
          </w:p>
        </w:tc>
      </w:tr>
      <w:tr w:rsidR="00B12FA5" w:rsidRPr="000B3762" w14:paraId="1B12C98E" w14:textId="77777777" w:rsidTr="00705700">
        <w:trPr>
          <w:trHeight w:hRule="exact" w:val="389"/>
          <w:jc w:val="center"/>
        </w:trPr>
        <w:tc>
          <w:tcPr>
            <w:tcW w:w="3130" w:type="dxa"/>
            <w:tcBorders>
              <w:bottom w:val="single" w:sz="4" w:space="0" w:color="FAAD3B"/>
            </w:tcBorders>
            <w:shd w:val="clear" w:color="auto" w:fill="auto"/>
            <w:vAlign w:val="center"/>
          </w:tcPr>
          <w:p w14:paraId="1B168DB9" w14:textId="77777777" w:rsidR="00B12FA5" w:rsidRPr="000B3762" w:rsidRDefault="00B12FA5" w:rsidP="00705700">
            <w:pPr>
              <w:spacing w:line="216" w:lineRule="auto"/>
              <w:rPr>
                <w:rFonts w:ascii="Segoe UI" w:hAnsi="Segoe UI"/>
                <w:sz w:val="10"/>
                <w:szCs w:val="10"/>
              </w:rPr>
            </w:pPr>
          </w:p>
        </w:tc>
        <w:tc>
          <w:tcPr>
            <w:tcW w:w="5947" w:type="dxa"/>
            <w:tcBorders>
              <w:bottom w:val="single" w:sz="4" w:space="0" w:color="FAAD3B"/>
            </w:tcBorders>
            <w:shd w:val="clear" w:color="auto" w:fill="auto"/>
            <w:vAlign w:val="center"/>
          </w:tcPr>
          <w:p w14:paraId="4B47C30E" w14:textId="77777777" w:rsidR="00B12FA5" w:rsidRPr="000E5502" w:rsidRDefault="00FB6D8F" w:rsidP="00705700">
            <w:pPr>
              <w:pStyle w:val="a6"/>
              <w:spacing w:after="0" w:line="216" w:lineRule="auto"/>
              <w:ind w:firstLine="340"/>
            </w:pPr>
            <w:r w:rsidRPr="000E5502">
              <w:t xml:space="preserve">Шлунково-кишкова </w:t>
            </w:r>
            <w:proofErr w:type="spellStart"/>
            <w:r w:rsidRPr="000E5502">
              <w:t>непереносність</w:t>
            </w:r>
            <w:proofErr w:type="spellEnd"/>
          </w:p>
        </w:tc>
      </w:tr>
    </w:tbl>
    <w:p w14:paraId="3ACAFB6B" w14:textId="77777777" w:rsidR="00B12FA5" w:rsidRPr="000E5502" w:rsidRDefault="00FB6D8F" w:rsidP="00ED3361">
      <w:pPr>
        <w:pStyle w:val="ad"/>
        <w:spacing w:line="216" w:lineRule="auto"/>
      </w:pPr>
      <w:r w:rsidRPr="000E5502">
        <w:rPr>
          <w:vertAlign w:val="superscript"/>
        </w:rPr>
        <w:t>a</w:t>
      </w:r>
      <w:r w:rsidRPr="000E5502">
        <w:t xml:space="preserve"> Не рекомендується для дітей і підлітків віком до 18 років.</w:t>
      </w:r>
    </w:p>
    <w:p w14:paraId="181BFF81" w14:textId="77777777" w:rsidR="00B12FA5" w:rsidRPr="000E5502" w:rsidRDefault="00FB6D8F" w:rsidP="00ED3361">
      <w:pPr>
        <w:pStyle w:val="ad"/>
        <w:spacing w:line="216" w:lineRule="auto"/>
        <w:jc w:val="both"/>
      </w:pPr>
      <w:r w:rsidRPr="000E5502">
        <w:rPr>
          <w:vertAlign w:val="superscript"/>
        </w:rPr>
        <w:t>b</w:t>
      </w:r>
      <w:r w:rsidRPr="000E5502">
        <w:t xml:space="preserve"> Якщо використовується </w:t>
      </w:r>
      <w:proofErr w:type="spellStart"/>
      <w:r w:rsidRPr="000E5502">
        <w:t>ізоніазид</w:t>
      </w:r>
      <w:proofErr w:type="spellEnd"/>
      <w:r w:rsidRPr="000E5502">
        <w:t xml:space="preserve">, додайте піридоксин (вітамін B6) у новонароджених і підлітків, у дітей із неповноцінним харчуванням, у дітей, які живуть з ВІЛ, а також у разі використання високих доз </w:t>
      </w:r>
      <w:proofErr w:type="spellStart"/>
      <w:r w:rsidRPr="000E5502">
        <w:t>ізоніазиду</w:t>
      </w:r>
      <w:proofErr w:type="spellEnd"/>
      <w:r w:rsidRPr="000E5502">
        <w:t xml:space="preserve"> для запобігання периферичній </w:t>
      </w:r>
      <w:proofErr w:type="spellStart"/>
      <w:r w:rsidRPr="000E5502">
        <w:t>нейропатії</w:t>
      </w:r>
      <w:proofErr w:type="spellEnd"/>
      <w:r w:rsidRPr="000E5502">
        <w:t>.</w:t>
      </w:r>
    </w:p>
    <w:p w14:paraId="0525C438" w14:textId="77777777" w:rsidR="00B12FA5" w:rsidRPr="000E5502" w:rsidRDefault="00FB6D8F" w:rsidP="00ED3361">
      <w:pPr>
        <w:pStyle w:val="ad"/>
        <w:spacing w:line="216" w:lineRule="auto"/>
        <w:jc w:val="both"/>
      </w:pPr>
      <w:r w:rsidRPr="000E5502">
        <w:t xml:space="preserve">Джерело: адаптовано зі </w:t>
      </w:r>
      <w:proofErr w:type="spellStart"/>
      <w:r w:rsidRPr="000E5502">
        <w:t>Шааф</w:t>
      </w:r>
      <w:proofErr w:type="spellEnd"/>
      <w:r w:rsidRPr="000E5502">
        <w:t xml:space="preserve"> Х.С., Ті С., Ван дер </w:t>
      </w:r>
      <w:proofErr w:type="spellStart"/>
      <w:r w:rsidRPr="000E5502">
        <w:t>Лаан</w:t>
      </w:r>
      <w:proofErr w:type="spellEnd"/>
      <w:r w:rsidRPr="000E5502">
        <w:t xml:space="preserve"> Л. та ін. Побічні реакції на пероральні протитуберкульозні препарати другого ряду в дітей./ </w:t>
      </w:r>
      <w:proofErr w:type="spellStart"/>
      <w:r w:rsidRPr="000E5502">
        <w:t>Schaaf</w:t>
      </w:r>
      <w:proofErr w:type="spellEnd"/>
      <w:r w:rsidRPr="000E5502">
        <w:t xml:space="preserve"> HS, </w:t>
      </w:r>
      <w:proofErr w:type="spellStart"/>
      <w:r w:rsidRPr="000E5502">
        <w:t>Thee</w:t>
      </w:r>
      <w:proofErr w:type="spellEnd"/>
      <w:r w:rsidRPr="000E5502">
        <w:t xml:space="preserve"> S, </w:t>
      </w:r>
      <w:proofErr w:type="spellStart"/>
      <w:r w:rsidRPr="000E5502">
        <w:t>van</w:t>
      </w:r>
      <w:proofErr w:type="spellEnd"/>
      <w:r w:rsidRPr="000E5502">
        <w:t xml:space="preserve"> </w:t>
      </w:r>
      <w:proofErr w:type="spellStart"/>
      <w:r w:rsidRPr="000E5502">
        <w:t>der</w:t>
      </w:r>
      <w:proofErr w:type="spellEnd"/>
      <w:r w:rsidRPr="000E5502">
        <w:t xml:space="preserve"> </w:t>
      </w:r>
      <w:proofErr w:type="spellStart"/>
      <w:r w:rsidRPr="000E5502">
        <w:t>Laan</w:t>
      </w:r>
      <w:proofErr w:type="spellEnd"/>
      <w:r w:rsidRPr="000E5502">
        <w:t xml:space="preserve"> L,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Adverse</w:t>
      </w:r>
      <w:proofErr w:type="spellEnd"/>
      <w:r w:rsidRPr="000E5502">
        <w:t xml:space="preserve"> </w:t>
      </w:r>
      <w:proofErr w:type="spellStart"/>
      <w:r w:rsidRPr="000E5502">
        <w:t>effects</w:t>
      </w:r>
      <w:proofErr w:type="spellEnd"/>
      <w:r w:rsidRPr="000E5502">
        <w:t xml:space="preserve"> </w:t>
      </w:r>
      <w:proofErr w:type="spellStart"/>
      <w:r w:rsidRPr="000E5502">
        <w:t>of</w:t>
      </w:r>
      <w:proofErr w:type="spellEnd"/>
      <w:r w:rsidRPr="000E5502">
        <w:t xml:space="preserve"> </w:t>
      </w:r>
      <w:proofErr w:type="spellStart"/>
      <w:r w:rsidRPr="000E5502">
        <w:t>oral</w:t>
      </w:r>
      <w:proofErr w:type="spellEnd"/>
      <w:r w:rsidRPr="000E5502">
        <w:t xml:space="preserve"> </w:t>
      </w:r>
      <w:proofErr w:type="spellStart"/>
      <w:r w:rsidRPr="000E5502">
        <w:t>second-line</w:t>
      </w:r>
      <w:proofErr w:type="spellEnd"/>
      <w:r w:rsidRPr="000E5502">
        <w:t xml:space="preserve"> </w:t>
      </w:r>
      <w:proofErr w:type="spellStart"/>
      <w:r w:rsidRPr="000E5502">
        <w:t>antituberculosis</w:t>
      </w:r>
      <w:proofErr w:type="spellEnd"/>
      <w:r w:rsidRPr="000E5502">
        <w:t xml:space="preserve"> </w:t>
      </w:r>
      <w:proofErr w:type="spellStart"/>
      <w:r w:rsidRPr="000E5502">
        <w:t>drugs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Expert</w:t>
      </w:r>
      <w:proofErr w:type="spellEnd"/>
      <w:r w:rsidRPr="000E5502">
        <w:t xml:space="preserve"> </w:t>
      </w:r>
      <w:proofErr w:type="spellStart"/>
      <w:r w:rsidRPr="000E5502">
        <w:t>Opin</w:t>
      </w:r>
      <w:proofErr w:type="spellEnd"/>
      <w:r w:rsidRPr="000E5502">
        <w:t xml:space="preserve"> </w:t>
      </w:r>
      <w:proofErr w:type="spellStart"/>
      <w:r w:rsidRPr="000E5502">
        <w:t>Drug</w:t>
      </w:r>
      <w:proofErr w:type="spellEnd"/>
      <w:r w:rsidRPr="000E5502">
        <w:t xml:space="preserve"> </w:t>
      </w:r>
      <w:proofErr w:type="spellStart"/>
      <w:r w:rsidRPr="000E5502">
        <w:t>Saf</w:t>
      </w:r>
      <w:proofErr w:type="spellEnd"/>
      <w:r w:rsidRPr="000E5502">
        <w:t xml:space="preserve">. 2016;15(10):1369-1381 </w:t>
      </w:r>
      <w:r w:rsidRPr="000E5502">
        <w:rPr>
          <w:i/>
          <w:iCs/>
        </w:rPr>
        <w:t>(124)</w:t>
      </w:r>
      <w:r w:rsidRPr="000E5502">
        <w:t>; і</w:t>
      </w:r>
      <w:hyperlink r:id="rId211" w:history="1">
        <w:r w:rsidRPr="000E5502">
          <w:t xml:space="preserve"> https://wMM.tballiaanc.org/sitesd </w:t>
        </w:r>
        <w:proofErr w:type="spellStart"/>
        <w:r w:rsidRPr="000E5502">
          <w:t>anlUfilesea</w:t>
        </w:r>
        <w:proofErr w:type="spellEnd"/>
        <w:r w:rsidRPr="000E5502">
          <w:t>/</w:t>
        </w:r>
        <w:proofErr w:type="spellStart"/>
        <w:r w:rsidRPr="000E5502">
          <w:t>seSstPetomania-inll-Prespribicg</w:t>
        </w:r>
        <w:proofErr w:type="spellEnd"/>
        <w:r w:rsidRPr="000E5502">
          <w:t>-</w:t>
        </w:r>
      </w:hyperlink>
      <w:r w:rsidRPr="000E5502">
        <w:t xml:space="preserve"> </w:t>
      </w:r>
      <w:hyperlink r:id="rId212" w:history="1">
        <w:r w:rsidRPr="000E5502">
          <w:t>Information.pdf</w:t>
        </w:r>
      </w:hyperlink>
      <w:r w:rsidRPr="000E5502">
        <w:t>.</w:t>
      </w:r>
    </w:p>
    <w:p w14:paraId="14E54F58" w14:textId="77777777" w:rsidR="00B12FA5" w:rsidRPr="000B3762" w:rsidRDefault="00B12FA5" w:rsidP="00ED3361">
      <w:pPr>
        <w:spacing w:after="279" w:line="216" w:lineRule="auto"/>
        <w:rPr>
          <w:rFonts w:ascii="Segoe UI" w:hAnsi="Segoe UI"/>
        </w:rPr>
      </w:pPr>
    </w:p>
    <w:p w14:paraId="3C21A2E2" w14:textId="77777777" w:rsidR="00B12FA5" w:rsidRPr="000E5502" w:rsidRDefault="00FB6D8F" w:rsidP="00ED3361">
      <w:pPr>
        <w:pStyle w:val="11"/>
        <w:spacing w:after="200" w:line="216" w:lineRule="auto"/>
        <w:jc w:val="both"/>
      </w:pPr>
      <w:r w:rsidRPr="000E5502">
        <w:t xml:space="preserve">Нижче наведено ключові питання моніторингу звичайних або важливих несприятливих ефектів МР/РИФ ТБ в дітей </w:t>
      </w:r>
      <w:r w:rsidRPr="000E5502">
        <w:rPr>
          <w:i/>
          <w:iCs/>
        </w:rPr>
        <w:t>(125, 126).</w:t>
      </w:r>
      <w:r w:rsidRPr="000E5502">
        <w:t xml:space="preserve"> Принципи моніторингу, що застосовуються в підлітків, подібні до тих, які призначені для дорослих.</w:t>
      </w:r>
    </w:p>
    <w:p w14:paraId="71728F9D" w14:textId="77777777" w:rsidR="00B12FA5" w:rsidRPr="000E5502" w:rsidRDefault="00FB6D8F" w:rsidP="00ED3361">
      <w:pPr>
        <w:pStyle w:val="11"/>
        <w:spacing w:line="216" w:lineRule="auto"/>
        <w:jc w:val="both"/>
      </w:pPr>
      <w:r w:rsidRPr="000E5502">
        <w:rPr>
          <w:b/>
          <w:bCs/>
        </w:rPr>
        <w:t>Моніторинг електрокардіограми</w:t>
      </w:r>
    </w:p>
    <w:p w14:paraId="52FC803B" w14:textId="77777777" w:rsidR="00B12FA5" w:rsidRPr="000E5502" w:rsidRDefault="00FB6D8F" w:rsidP="00ED3361">
      <w:pPr>
        <w:pStyle w:val="11"/>
        <w:spacing w:line="216" w:lineRule="auto"/>
        <w:jc w:val="both"/>
      </w:pPr>
      <w:r w:rsidRPr="000E5502">
        <w:t>Пацієнти, які застосовують будь-яку комбінацію препаратів, які потенційно подовжують інтервал QT (</w:t>
      </w:r>
      <w:proofErr w:type="spellStart"/>
      <w:r w:rsidRPr="000E5502">
        <w:t>клофазимін</w:t>
      </w:r>
      <w:proofErr w:type="spellEnd"/>
      <w:r w:rsidRPr="000E5502">
        <w:t xml:space="preserve">, </w:t>
      </w:r>
      <w:proofErr w:type="spellStart"/>
      <w:r w:rsidRPr="000E5502">
        <w:t>бедаквілін</w:t>
      </w:r>
      <w:proofErr w:type="spellEnd"/>
      <w:r w:rsidRPr="000E5502">
        <w:t xml:space="preserve">, </w:t>
      </w:r>
      <w:proofErr w:type="spellStart"/>
      <w:r w:rsidRPr="000E5502">
        <w:t>деламанід</w:t>
      </w:r>
      <w:proofErr w:type="spellEnd"/>
      <w:r w:rsidRPr="000E5502">
        <w:t xml:space="preserve"> або </w:t>
      </w:r>
      <w:proofErr w:type="spellStart"/>
      <w:r w:rsidRPr="000E5502">
        <w:t>фторхінолони</w:t>
      </w:r>
      <w:proofErr w:type="spellEnd"/>
      <w:r w:rsidRPr="000E5502">
        <w:t xml:space="preserve">), потрібно проводити регулярний моніторинг електрокардіограми (ЕКГ). Враховуючи склад рекомендованих зараз схем, більшість людей, які отримують лікування від МР/Риф ТБ, будуть повторно отримувати один або декілька цих препаратів, і їм буде потрібний моніторинг ЕКГ. Також відомо, що </w:t>
      </w:r>
      <w:proofErr w:type="spellStart"/>
      <w:r w:rsidRPr="000E5502">
        <w:t>фторхінолони</w:t>
      </w:r>
      <w:proofErr w:type="spellEnd"/>
      <w:r w:rsidRPr="000E5502">
        <w:t xml:space="preserve"> подовжують інтервал QT. Ефект </w:t>
      </w:r>
      <w:proofErr w:type="spellStart"/>
      <w:r w:rsidRPr="000E5502">
        <w:t>левофлоксацину</w:t>
      </w:r>
      <w:proofErr w:type="spellEnd"/>
      <w:r w:rsidRPr="000E5502">
        <w:t xml:space="preserve"> відносно мінімальний, тому моніторинг ЕКГ не є обов'язковим у разі застосування </w:t>
      </w:r>
      <w:proofErr w:type="spellStart"/>
      <w:r w:rsidRPr="000E5502">
        <w:t>левофлоксацину</w:t>
      </w:r>
      <w:proofErr w:type="spellEnd"/>
      <w:r w:rsidRPr="000E5502">
        <w:t xml:space="preserve">. </w:t>
      </w:r>
      <w:proofErr w:type="spellStart"/>
      <w:r w:rsidRPr="000E5502">
        <w:t>Моксифлоксанін</w:t>
      </w:r>
      <w:proofErr w:type="spellEnd"/>
      <w:r w:rsidRPr="000E5502">
        <w:t>, однак, має більш виражений ефект подовження інтервалу QT, тому моніторинг ЕКГ не потрібно враховувати в разі призначення з іншими препаратами, що подовжують інтервал QT.</w:t>
      </w:r>
    </w:p>
    <w:p w14:paraId="3BD03D90" w14:textId="77777777" w:rsidR="00B12FA5" w:rsidRPr="000E5502" w:rsidRDefault="00FB6D8F" w:rsidP="00ED3361">
      <w:pPr>
        <w:pStyle w:val="11"/>
        <w:spacing w:after="160" w:line="216" w:lineRule="auto"/>
        <w:jc w:val="both"/>
      </w:pPr>
      <w:r w:rsidRPr="000E5502">
        <w:t xml:space="preserve">В ідеалі ЕКГ потрібно робити на вихідному рівні лікування, за 2 та 4 тижні, а потім кожні 4 тижні під </w:t>
      </w:r>
      <w:r w:rsidR="00644A84" w:rsidRPr="000E5502">
        <w:rPr>
          <w:noProof/>
          <w:lang w:eastAsia="uk-UA" w:bidi="ar-SA"/>
        </w:rPr>
        <mc:AlternateContent>
          <mc:Choice Requires="wps">
            <w:drawing>
              <wp:anchor distT="279400" distB="2155190" distL="0" distR="0" simplePos="0" relativeHeight="251750912" behindDoc="0" locked="0" layoutInCell="1" allowOverlap="1" wp14:anchorId="29A9303C" wp14:editId="5E1532CB">
                <wp:simplePos x="0" y="0"/>
                <wp:positionH relativeFrom="leftMargin">
                  <wp:posOffset>370840</wp:posOffset>
                </wp:positionH>
                <wp:positionV relativeFrom="paragraph">
                  <wp:posOffset>469900</wp:posOffset>
                </wp:positionV>
                <wp:extent cx="508000" cy="168910"/>
                <wp:effectExtent l="0" t="0" r="0" b="0"/>
                <wp:wrapNone/>
                <wp:docPr id="53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7C130A6" w14:textId="4F866E4D"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9A9303C" id="_x0000_s1247" type="#_x0000_t202" style="position:absolute;left:0;text-align:left;margin-left:29.2pt;margin-top:37pt;width:40pt;height:13.3pt;z-index:25175091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" filled="f" stroked="f">
                <v:textbox inset="0,0,0,0">
                  <w:txbxContent>
                    <w:p w14:paraId="17C130A6" w14:textId="4F866E4D"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час лікування та додатково за показаннями. Ризик значного подовження інтервалу QT (</w:t>
      </w:r>
      <w:proofErr w:type="spellStart"/>
      <w:r w:rsidRPr="000E5502">
        <w:t>QTcF</w:t>
      </w:r>
      <w:proofErr w:type="spellEnd"/>
      <w:r w:rsidRPr="000E5502">
        <w:t xml:space="preserve"> &gt; 500 мс) не є високим у дітей і підлітків </w:t>
      </w:r>
      <w:r w:rsidRPr="000E5502">
        <w:rPr>
          <w:i/>
          <w:iCs/>
        </w:rPr>
        <w:t>(82).</w:t>
      </w:r>
      <w:r w:rsidRPr="000E5502">
        <w:t xml:space="preserve"> Якщо частий моніторинг неможливий, розумним підходом може проведення дослідження на вихідному рівні лікування, за 4 тижні, 8 тижнів та 24 тижні, а також додатково за клінічними показаннями. Оскільки деякі з цих препаратів мають тривалий період </w:t>
      </w:r>
      <w:proofErr w:type="spellStart"/>
      <w:r w:rsidRPr="000E5502">
        <w:t>напіввиведення</w:t>
      </w:r>
      <w:proofErr w:type="spellEnd"/>
      <w:r w:rsidRPr="000E5502">
        <w:t xml:space="preserve">, може минути декілька тижнів, перш ніж остерігатиметься максимальний </w:t>
      </w:r>
      <w:r w:rsidRPr="000E5502">
        <w:lastRenderedPageBreak/>
        <w:t>вплив на інтервал QT.</w:t>
      </w:r>
    </w:p>
    <w:p w14:paraId="3ED686E4" w14:textId="77777777" w:rsidR="00B12FA5" w:rsidRPr="000E5502" w:rsidRDefault="00FB6D8F" w:rsidP="00ED3361">
      <w:pPr>
        <w:pStyle w:val="11"/>
        <w:spacing w:line="216" w:lineRule="auto"/>
        <w:jc w:val="both"/>
      </w:pPr>
      <w:r w:rsidRPr="000E5502">
        <w:t xml:space="preserve">Розрахунок скоригованого інтервалу QT в дітей, як правило, повинен проводитися за тією самою методикою, що й у дорослих. Формула </w:t>
      </w:r>
      <w:proofErr w:type="spellStart"/>
      <w:r w:rsidRPr="000E5502">
        <w:t>Базета</w:t>
      </w:r>
      <w:proofErr w:type="spellEnd"/>
      <w:r w:rsidRPr="000E5502">
        <w:t xml:space="preserve"> може </w:t>
      </w:r>
      <w:proofErr w:type="spellStart"/>
      <w:r w:rsidRPr="000E5502">
        <w:t>гіперкоригувати</w:t>
      </w:r>
      <w:proofErr w:type="spellEnd"/>
      <w:r w:rsidRPr="000E5502">
        <w:t xml:space="preserve"> за високої частоти серцевих скорочень, яка є нормальною для дітей молодшого віку (що призводить до хибно високого інтервалу </w:t>
      </w:r>
      <w:proofErr w:type="spellStart"/>
      <w:r w:rsidRPr="000E5502">
        <w:t>QTc</w:t>
      </w:r>
      <w:proofErr w:type="spellEnd"/>
      <w:r w:rsidRPr="000E5502">
        <w:t>), тому в дітей краще обчислювати за формулою Фредерика (</w:t>
      </w:r>
      <w:proofErr w:type="spellStart"/>
      <w:r w:rsidRPr="000E5502">
        <w:t>QTcF</w:t>
      </w:r>
      <w:proofErr w:type="spellEnd"/>
      <w:r w:rsidRPr="000E5502">
        <w:t>)</w:t>
      </w:r>
      <w:r w:rsidRPr="000E5502">
        <w:rPr>
          <w:vertAlign w:val="superscript"/>
        </w:rPr>
        <w:footnoteReference w:id="23"/>
      </w:r>
      <w:r w:rsidRPr="000E5502">
        <w:t xml:space="preserve">. Використання грудних </w:t>
      </w:r>
      <w:proofErr w:type="spellStart"/>
      <w:r w:rsidRPr="000E5502">
        <w:t>відведень</w:t>
      </w:r>
      <w:proofErr w:type="spellEnd"/>
      <w:r w:rsidRPr="000E5502">
        <w:t xml:space="preserve"> дитячого розміру в дітей молодшого віку із дуже маленькою грудною кліткою може підвищити точність.</w:t>
      </w:r>
    </w:p>
    <w:p w14:paraId="4701C0E7" w14:textId="77777777" w:rsidR="00B12FA5" w:rsidRPr="000E5502" w:rsidRDefault="00FB6D8F" w:rsidP="00ED3361">
      <w:pPr>
        <w:pStyle w:val="11"/>
        <w:spacing w:after="200" w:line="216" w:lineRule="auto"/>
        <w:jc w:val="both"/>
      </w:pPr>
      <w:r w:rsidRPr="000E5502">
        <w:t xml:space="preserve">Лікування подовження інтервалу </w:t>
      </w:r>
      <w:proofErr w:type="spellStart"/>
      <w:r w:rsidRPr="000E5502">
        <w:t>QTcF</w:t>
      </w:r>
      <w:proofErr w:type="spellEnd"/>
      <w:r w:rsidRPr="000E5502">
        <w:t xml:space="preserve"> в дітей має здійснюватися за тією самою схемою, що і у дорослих, з </w:t>
      </w:r>
      <w:proofErr w:type="spellStart"/>
      <w:r w:rsidRPr="000E5502">
        <w:t>оціненням</w:t>
      </w:r>
      <w:proofErr w:type="spellEnd"/>
      <w:r w:rsidRPr="000E5502">
        <w:t xml:space="preserve"> симптомів, повторенням ЕКГ, </w:t>
      </w:r>
      <w:proofErr w:type="spellStart"/>
      <w:r w:rsidRPr="000E5502">
        <w:t>оціненням</w:t>
      </w:r>
      <w:proofErr w:type="spellEnd"/>
      <w:r w:rsidRPr="000E5502">
        <w:t xml:space="preserve"> рівня електролітів і, в разі потреби, введення, </w:t>
      </w:r>
      <w:proofErr w:type="spellStart"/>
      <w:r w:rsidRPr="000E5502">
        <w:t>оціненням</w:t>
      </w:r>
      <w:proofErr w:type="spellEnd"/>
      <w:r w:rsidRPr="000E5502">
        <w:t xml:space="preserve"> харчування, перевіркою функції щитоподібної залози (</w:t>
      </w:r>
      <w:proofErr w:type="spellStart"/>
      <w:r w:rsidRPr="000E5502">
        <w:t>етіонамід</w:t>
      </w:r>
      <w:proofErr w:type="spellEnd"/>
      <w:r w:rsidRPr="000E5502">
        <w:t xml:space="preserve"> та пара-</w:t>
      </w:r>
      <w:proofErr w:type="spellStart"/>
      <w:r w:rsidRPr="000E5502">
        <w:t>аміносаліцілова</w:t>
      </w:r>
      <w:proofErr w:type="spellEnd"/>
      <w:r w:rsidRPr="000E5502">
        <w:t xml:space="preserve"> кислота) та оглядом інших препаратів й можливих клінічних станів. Інтервал </w:t>
      </w:r>
      <w:proofErr w:type="spellStart"/>
      <w:r w:rsidRPr="000E5502">
        <w:t>QTcF</w:t>
      </w:r>
      <w:proofErr w:type="spellEnd"/>
      <w:r w:rsidRPr="000E5502">
        <w:t xml:space="preserve"> понад 450 мс вважається тривалим. Інтервал </w:t>
      </w:r>
      <w:proofErr w:type="spellStart"/>
      <w:r w:rsidRPr="000E5502">
        <w:t>QTcF</w:t>
      </w:r>
      <w:proofErr w:type="spellEnd"/>
      <w:r w:rsidRPr="000E5502">
        <w:t xml:space="preserve"> 500 мс або більше підвищує ризик потенційно небезпечної для життя аритмії, і потрібно приділити серйозну увагу призупиненню застосуванню препаратів, що потенційно подовжують інтервал QT, доки інтервал QT не поліпшиться, або скасування препарату-винуватця в разі потреби </w:t>
      </w:r>
      <w:r w:rsidRPr="000E5502">
        <w:rPr>
          <w:i/>
          <w:iCs/>
        </w:rPr>
        <w:t>(82).</w:t>
      </w:r>
    </w:p>
    <w:p w14:paraId="29524339" w14:textId="77777777" w:rsidR="00B12FA5" w:rsidRPr="000E5502" w:rsidRDefault="00FB6D8F" w:rsidP="00ED3361">
      <w:pPr>
        <w:pStyle w:val="11"/>
        <w:spacing w:line="216" w:lineRule="auto"/>
        <w:jc w:val="both"/>
      </w:pPr>
      <w:r w:rsidRPr="000E5502">
        <w:rPr>
          <w:b/>
          <w:bCs/>
        </w:rPr>
        <w:t>Загальний аналіз крові та ди</w:t>
      </w:r>
      <w:r w:rsidR="00263401" w:rsidRPr="000E5502">
        <w:rPr>
          <w:b/>
          <w:bCs/>
        </w:rPr>
        <w:t>ференційован</w:t>
      </w:r>
      <w:r w:rsidRPr="000E5502">
        <w:rPr>
          <w:b/>
          <w:bCs/>
        </w:rPr>
        <w:t>ий підрахунок лейкоцитів</w:t>
      </w:r>
    </w:p>
    <w:p w14:paraId="53E9AB5C" w14:textId="77777777" w:rsidR="00B12FA5" w:rsidRPr="000E5502" w:rsidRDefault="00FB6D8F" w:rsidP="00ED3361">
      <w:pPr>
        <w:pStyle w:val="11"/>
        <w:spacing w:line="216" w:lineRule="auto"/>
        <w:jc w:val="both"/>
      </w:pPr>
      <w:r w:rsidRPr="000E5502">
        <w:t xml:space="preserve">Побічні реакції з боку кісткового мозку (анемія, </w:t>
      </w:r>
      <w:proofErr w:type="spellStart"/>
      <w:r w:rsidRPr="000E5502">
        <w:t>тромбоцитопенія</w:t>
      </w:r>
      <w:proofErr w:type="spellEnd"/>
      <w:r w:rsidRPr="000E5502">
        <w:t xml:space="preserve"> або </w:t>
      </w:r>
      <w:proofErr w:type="spellStart"/>
      <w:r w:rsidRPr="000E5502">
        <w:t>нейтропенія</w:t>
      </w:r>
      <w:proofErr w:type="spellEnd"/>
      <w:r w:rsidRPr="000E5502">
        <w:t xml:space="preserve">) часто спостерігається в людей, які отримують </w:t>
      </w:r>
      <w:proofErr w:type="spellStart"/>
      <w:r w:rsidRPr="000E5502">
        <w:t>лінезолід</w:t>
      </w:r>
      <w:proofErr w:type="spellEnd"/>
      <w:r w:rsidRPr="000E5502">
        <w:t xml:space="preserve">. Вона залежить від дози та тривалості, що означає, що ризик збільшується за вищої дози та тривалішого лікування. Ефект може бути серйозним </w:t>
      </w:r>
      <w:r w:rsidR="00263401" w:rsidRPr="000E5502">
        <w:t>і</w:t>
      </w:r>
      <w:r w:rsidRPr="000E5502">
        <w:t xml:space="preserve"> швидко прогресувати. У невеликому </w:t>
      </w:r>
      <w:proofErr w:type="spellStart"/>
      <w:r w:rsidRPr="000E5502">
        <w:t>проспективному</w:t>
      </w:r>
      <w:proofErr w:type="spellEnd"/>
      <w:r w:rsidRPr="000E5502">
        <w:t xml:space="preserve"> дослідженні дітей з МР/Риф ТБ у 10 із 17 дітей, які отримували </w:t>
      </w:r>
      <w:proofErr w:type="spellStart"/>
      <w:r w:rsidRPr="000E5502">
        <w:t>лінезолід</w:t>
      </w:r>
      <w:proofErr w:type="spellEnd"/>
      <w:r w:rsidRPr="000E5502">
        <w:t xml:space="preserve">, розвинулася анемія (59%), у тому числі у 3 – побічні реакції 3 ступеня та в 2 – побічні реакції 4 ступеня </w:t>
      </w:r>
      <w:r w:rsidRPr="000E5502">
        <w:rPr>
          <w:i/>
          <w:iCs/>
        </w:rPr>
        <w:t>(127).</w:t>
      </w:r>
    </w:p>
    <w:p w14:paraId="465FD777" w14:textId="77777777" w:rsidR="00B12FA5" w:rsidRPr="000E5502" w:rsidRDefault="00FB6D8F" w:rsidP="00ED3361">
      <w:pPr>
        <w:pStyle w:val="11"/>
        <w:spacing w:line="216" w:lineRule="auto"/>
        <w:jc w:val="both"/>
      </w:pPr>
      <w:r w:rsidRPr="000E5502">
        <w:t xml:space="preserve">В ідеалі загальний аналіз крові з диференціюванням потрібно проводити перед початком лікування, потім кожні 2 тижні протягом перших 2 місяців, а потім кожні 4 тижні під час лікування </w:t>
      </w:r>
      <w:proofErr w:type="spellStart"/>
      <w:r w:rsidRPr="000E5502">
        <w:t>лінезолідом</w:t>
      </w:r>
      <w:proofErr w:type="spellEnd"/>
      <w:r w:rsidRPr="000E5502">
        <w:t xml:space="preserve">. Цей підхід допомагає рано виявити побічні реакціях. Оскільки </w:t>
      </w:r>
      <w:proofErr w:type="spellStart"/>
      <w:r w:rsidRPr="000E5502">
        <w:t>цитопенія</w:t>
      </w:r>
      <w:proofErr w:type="spellEnd"/>
      <w:r w:rsidRPr="000E5502">
        <w:t xml:space="preserve"> може прогресувати швидко, повний аналіз крові потрібно повторювати щотижня, якщо є значне зниження (наприклад, на один або більше ступенів) кількості гемоглобіну, тромбоцитів або </w:t>
      </w:r>
      <w:proofErr w:type="spellStart"/>
      <w:r w:rsidRPr="000E5502">
        <w:t>нейтрофілів</w:t>
      </w:r>
      <w:proofErr w:type="spellEnd"/>
      <w:r w:rsidRPr="000E5502">
        <w:t xml:space="preserve">. У разі погіршення </w:t>
      </w:r>
      <w:proofErr w:type="spellStart"/>
      <w:r w:rsidRPr="000E5502">
        <w:t>цитопенії</w:t>
      </w:r>
      <w:proofErr w:type="spellEnd"/>
      <w:r w:rsidRPr="000E5502">
        <w:t xml:space="preserve"> може знадобитися тимчасове припинення прийому </w:t>
      </w:r>
      <w:proofErr w:type="spellStart"/>
      <w:r w:rsidRPr="000E5502">
        <w:t>лінезоліду</w:t>
      </w:r>
      <w:proofErr w:type="spellEnd"/>
      <w:r w:rsidRPr="000E5502">
        <w:t xml:space="preserve">, зокрема для оцінювання інших причин. Анемія, </w:t>
      </w:r>
      <w:proofErr w:type="spellStart"/>
      <w:r w:rsidRPr="000E5502">
        <w:t>тромбоцитопенія</w:t>
      </w:r>
      <w:proofErr w:type="spellEnd"/>
      <w:r w:rsidRPr="000E5502">
        <w:t xml:space="preserve"> та </w:t>
      </w:r>
      <w:proofErr w:type="spellStart"/>
      <w:r w:rsidRPr="000E5502">
        <w:t>нейтропенія</w:t>
      </w:r>
      <w:proofErr w:type="spellEnd"/>
      <w:r w:rsidRPr="000E5502">
        <w:t xml:space="preserve"> зазвичай минають після припинення прийому </w:t>
      </w:r>
      <w:proofErr w:type="spellStart"/>
      <w:r w:rsidRPr="000E5502">
        <w:t>лінезоліду</w:t>
      </w:r>
      <w:proofErr w:type="spellEnd"/>
      <w:r w:rsidRPr="000E5502">
        <w:t xml:space="preserve">. Може знадобитися скасування </w:t>
      </w:r>
      <w:proofErr w:type="spellStart"/>
      <w:r w:rsidRPr="000E5502">
        <w:t>лінезоліду</w:t>
      </w:r>
      <w:proofErr w:type="spellEnd"/>
      <w:r w:rsidRPr="000E5502">
        <w:t xml:space="preserve"> назавжди, особливо якщо в дитини була тяжка </w:t>
      </w:r>
      <w:proofErr w:type="spellStart"/>
      <w:r w:rsidRPr="000E5502">
        <w:t>цитопенія</w:t>
      </w:r>
      <w:proofErr w:type="spellEnd"/>
      <w:r w:rsidRPr="000E5502">
        <w:t>, але можна відновити його застосування в нижчій дозі, якщо вона є ключовим препаратом у схемі лікування.</w:t>
      </w:r>
    </w:p>
    <w:p w14:paraId="65D9D169" w14:textId="77777777" w:rsidR="00B12FA5" w:rsidRPr="000E5502" w:rsidRDefault="00FB6D8F" w:rsidP="00ED3361">
      <w:pPr>
        <w:pStyle w:val="11"/>
        <w:spacing w:after="200" w:line="216" w:lineRule="auto"/>
        <w:jc w:val="both"/>
      </w:pPr>
      <w:r w:rsidRPr="000E5502">
        <w:t xml:space="preserve">Моніторинг інших видів побічних реакцій на </w:t>
      </w:r>
      <w:proofErr w:type="spellStart"/>
      <w:r w:rsidRPr="000E5502">
        <w:t>лінезолід</w:t>
      </w:r>
      <w:proofErr w:type="spellEnd"/>
      <w:r w:rsidRPr="000E5502">
        <w:t xml:space="preserve"> також важливий, включно з периферичною </w:t>
      </w:r>
      <w:proofErr w:type="spellStart"/>
      <w:r w:rsidRPr="000E5502">
        <w:t>нейропатію</w:t>
      </w:r>
      <w:proofErr w:type="spellEnd"/>
      <w:r w:rsidRPr="000E5502">
        <w:t xml:space="preserve"> та невритом зорового </w:t>
      </w:r>
      <w:proofErr w:type="spellStart"/>
      <w:r w:rsidRPr="000E5502">
        <w:t>нерва</w:t>
      </w:r>
      <w:proofErr w:type="spellEnd"/>
      <w:r w:rsidRPr="000E5502">
        <w:t>. Перевірка рефлексів на вихідному рівні лікування або проведення регулярних шпилькових уколів може проводитися для контролю побічних реакцій. Можна проводити перевірку гостроти зору в дітей на вихідному рівні й протягом всього лікування за допомогою символьних таблиць або таблиць для перевірки гостроти зору з літерою Е в різних положеннях (подібна до таблиці Головіна) Для немовлят і малюків можна використовувати візуальне відстеження таких об'єктів, як палець чи маленька іграшка.</w:t>
      </w:r>
    </w:p>
    <w:p w14:paraId="70439989" w14:textId="77777777" w:rsidR="00B12FA5" w:rsidRPr="000E5502" w:rsidRDefault="00FB6D8F" w:rsidP="00ED3361">
      <w:pPr>
        <w:pStyle w:val="11"/>
        <w:spacing w:line="216" w:lineRule="auto"/>
        <w:jc w:val="both"/>
      </w:pPr>
      <w:proofErr w:type="spellStart"/>
      <w:r w:rsidRPr="000E5502">
        <w:rPr>
          <w:b/>
          <w:bCs/>
        </w:rPr>
        <w:t>Нейропсихіатричні</w:t>
      </w:r>
      <w:proofErr w:type="spellEnd"/>
      <w:r w:rsidRPr="000E5502">
        <w:rPr>
          <w:b/>
          <w:bCs/>
        </w:rPr>
        <w:t xml:space="preserve"> побічні реакції</w:t>
      </w:r>
    </w:p>
    <w:p w14:paraId="6C66084A" w14:textId="77777777" w:rsidR="00B12FA5" w:rsidRPr="000E5502" w:rsidRDefault="00FB6D8F" w:rsidP="00ED3361">
      <w:pPr>
        <w:pStyle w:val="11"/>
        <w:spacing w:after="200" w:line="216" w:lineRule="auto"/>
        <w:jc w:val="both"/>
      </w:pPr>
      <w:r w:rsidRPr="000E5502">
        <w:t xml:space="preserve">Моніторинг </w:t>
      </w:r>
      <w:proofErr w:type="spellStart"/>
      <w:r w:rsidRPr="000E5502">
        <w:t>нейропсихіатричних</w:t>
      </w:r>
      <w:proofErr w:type="spellEnd"/>
      <w:r w:rsidRPr="000E5502">
        <w:t xml:space="preserve"> побічних реакцій, включно з галюцинаціями, важливий у дітей, які </w:t>
      </w:r>
      <w:r w:rsidR="00644A84" w:rsidRPr="000E5502">
        <w:rPr>
          <w:noProof/>
          <w:lang w:eastAsia="uk-UA" w:bidi="ar-SA"/>
        </w:rPr>
        <mc:AlternateContent>
          <mc:Choice Requires="wps">
            <w:drawing>
              <wp:anchor distT="279400" distB="2155190" distL="0" distR="0" simplePos="0" relativeHeight="251751936" behindDoc="0" locked="0" layoutInCell="1" allowOverlap="1" wp14:anchorId="191505A3" wp14:editId="6E4A6B9D">
                <wp:simplePos x="0" y="0"/>
                <wp:positionH relativeFrom="leftMargin">
                  <wp:posOffset>370840</wp:posOffset>
                </wp:positionH>
                <wp:positionV relativeFrom="paragraph">
                  <wp:posOffset>949960</wp:posOffset>
                </wp:positionV>
                <wp:extent cx="508000" cy="168910"/>
                <wp:effectExtent l="0" t="0" r="0" b="0"/>
                <wp:wrapNone/>
                <wp:docPr id="53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429312A" w14:textId="73426EA4"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91505A3" id="_x0000_s1248" type="#_x0000_t202" style="position:absolute;left:0;text-align:left;margin-left:29.2pt;margin-top:74.8pt;width:40pt;height:13.3pt;z-index:2517519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" filled="f" stroked="f">
                <v:textbox inset="0,0,0,0">
                  <w:txbxContent>
                    <w:p w14:paraId="2429312A" w14:textId="73426EA4"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отримують лікування препаратами з відомими </w:t>
      </w:r>
      <w:proofErr w:type="spellStart"/>
      <w:r w:rsidRPr="000E5502">
        <w:t>нейропсихіатричними</w:t>
      </w:r>
      <w:proofErr w:type="spellEnd"/>
      <w:r w:rsidRPr="000E5502">
        <w:t xml:space="preserve"> побічними реакціями, такими як </w:t>
      </w:r>
      <w:proofErr w:type="spellStart"/>
      <w:r w:rsidRPr="000E5502">
        <w:t>деламанід</w:t>
      </w:r>
      <w:proofErr w:type="spellEnd"/>
      <w:r w:rsidRPr="000E5502">
        <w:t xml:space="preserve"> і </w:t>
      </w:r>
      <w:proofErr w:type="spellStart"/>
      <w:r w:rsidRPr="000E5502">
        <w:t>циклосерин</w:t>
      </w:r>
      <w:proofErr w:type="spellEnd"/>
      <w:r w:rsidRPr="000E5502">
        <w:t xml:space="preserve">. Про ці реакції потрібно повідомляти через національну систему </w:t>
      </w:r>
      <w:proofErr w:type="spellStart"/>
      <w:r w:rsidRPr="000E5502">
        <w:t>фармаконагляду</w:t>
      </w:r>
      <w:proofErr w:type="spellEnd"/>
      <w:r w:rsidRPr="000E5502">
        <w:t>.</w:t>
      </w:r>
    </w:p>
    <w:p w14:paraId="2158F1E6" w14:textId="77777777" w:rsidR="00B12FA5" w:rsidRPr="000E5502" w:rsidRDefault="00FB6D8F" w:rsidP="00ED3361">
      <w:pPr>
        <w:pStyle w:val="11"/>
        <w:spacing w:line="216" w:lineRule="auto"/>
        <w:jc w:val="both"/>
      </w:pPr>
      <w:r w:rsidRPr="000E5502">
        <w:rPr>
          <w:b/>
          <w:bCs/>
        </w:rPr>
        <w:t>Перевірка функції щитоподібної залози</w:t>
      </w:r>
    </w:p>
    <w:p w14:paraId="6C44D77F" w14:textId="77777777" w:rsidR="00B12FA5" w:rsidRPr="000E5502" w:rsidRDefault="00FB6D8F" w:rsidP="00ED3361">
      <w:pPr>
        <w:pStyle w:val="11"/>
        <w:spacing w:line="216" w:lineRule="auto"/>
        <w:jc w:val="both"/>
      </w:pPr>
      <w:r w:rsidRPr="000E5502">
        <w:t xml:space="preserve">Гіпотиреоз є частою побічною реакцією на </w:t>
      </w:r>
      <w:proofErr w:type="spellStart"/>
      <w:r w:rsidRPr="000E5502">
        <w:t>етіонамід</w:t>
      </w:r>
      <w:proofErr w:type="spellEnd"/>
      <w:r w:rsidRPr="000E5502">
        <w:t xml:space="preserve">, </w:t>
      </w:r>
      <w:proofErr w:type="spellStart"/>
      <w:r w:rsidRPr="000E5502">
        <w:t>протионамід</w:t>
      </w:r>
      <w:proofErr w:type="spellEnd"/>
      <w:r w:rsidRPr="000E5502">
        <w:t xml:space="preserve"> та пара-</w:t>
      </w:r>
      <w:proofErr w:type="spellStart"/>
      <w:r w:rsidRPr="000E5502">
        <w:t>аміносаліцилову</w:t>
      </w:r>
      <w:proofErr w:type="spellEnd"/>
      <w:r w:rsidRPr="000E5502">
        <w:t xml:space="preserve"> кислоту. Ризик вищий у разі поєднання пара-</w:t>
      </w:r>
      <w:proofErr w:type="spellStart"/>
      <w:r w:rsidRPr="000E5502">
        <w:t>аміносаліцилової</w:t>
      </w:r>
      <w:proofErr w:type="spellEnd"/>
      <w:r w:rsidRPr="000E5502">
        <w:t xml:space="preserve"> кислоти з </w:t>
      </w:r>
      <w:proofErr w:type="spellStart"/>
      <w:r w:rsidRPr="000E5502">
        <w:t>етіонамідом</w:t>
      </w:r>
      <w:proofErr w:type="spellEnd"/>
      <w:r w:rsidRPr="000E5502">
        <w:t xml:space="preserve"> або </w:t>
      </w:r>
      <w:proofErr w:type="spellStart"/>
      <w:r w:rsidRPr="000E5502">
        <w:t>протионамідом</w:t>
      </w:r>
      <w:proofErr w:type="spellEnd"/>
      <w:r w:rsidRPr="000E5502">
        <w:t xml:space="preserve"> </w:t>
      </w:r>
      <w:r w:rsidRPr="000E5502">
        <w:rPr>
          <w:i/>
          <w:iCs/>
        </w:rPr>
        <w:t>(124).</w:t>
      </w:r>
      <w:r w:rsidRPr="000E5502">
        <w:t xml:space="preserve"> Ознаки та симптоми гіпотиреозу неспецифічні, і їх може бути важко оцінити в дітей молодшого віку. Гіпотиреоз може негативно впливати на розвиток нервової системи в дітей молодшого віку. Важливо проводити регулярний (кожні 2 місяці) лабораторний контроль функції </w:t>
      </w:r>
      <w:r w:rsidRPr="000E5502">
        <w:lastRenderedPageBreak/>
        <w:t xml:space="preserve">щитоподібної залози у всіх дітей, які приймають будь-які з цих препаратів, доки застосування не буде припинено, і додавати </w:t>
      </w:r>
      <w:proofErr w:type="spellStart"/>
      <w:r w:rsidRPr="000E5502">
        <w:t>левотироксин</w:t>
      </w:r>
      <w:proofErr w:type="spellEnd"/>
      <w:r w:rsidRPr="000E5502">
        <w:t>, якщо є клінічні або лабораторні ознаки гіпотиреозу.</w:t>
      </w:r>
    </w:p>
    <w:p w14:paraId="280C2643" w14:textId="77777777" w:rsidR="00B12FA5" w:rsidRPr="000E5502" w:rsidRDefault="00FB6D8F" w:rsidP="00ED3361">
      <w:pPr>
        <w:pStyle w:val="11"/>
        <w:spacing w:line="216" w:lineRule="auto"/>
      </w:pPr>
      <w:r w:rsidRPr="000E5502">
        <w:rPr>
          <w:b/>
          <w:bCs/>
        </w:rPr>
        <w:t>Оцінювання гепатотоксичності</w:t>
      </w:r>
    </w:p>
    <w:p w14:paraId="7524AD61" w14:textId="77777777" w:rsidR="00B12FA5" w:rsidRPr="000E5502" w:rsidRDefault="00FB6D8F" w:rsidP="00ED3361">
      <w:pPr>
        <w:pStyle w:val="11"/>
        <w:spacing w:line="216" w:lineRule="auto"/>
        <w:jc w:val="both"/>
      </w:pPr>
      <w:r w:rsidRPr="000E5502">
        <w:t>В ідеалі в дітей повинні бути виміряні АЛТ з або без АСТ та вихідні рівні білірубіну. Одним із можливих підходів до моніторингу гепатотоксичності є повторення аналізу на АЛТ принаймні кожні 4 тижні (щомісяця) протягом перших 6 місяців, потім кожні 8 тижнів та додатково за клінічними показаннями. Клінічними показаннями для дослідження функції печінки (принаймні АЛТ) є новий епізод блювання, що почався після стабілізації стану пацієнта на тлі лікування, навіть якщо це всього декілька епізодів, біль або болісність у животі (особливо в правому підребер'ї) та жовтяниця.</w:t>
      </w:r>
    </w:p>
    <w:p w14:paraId="1B1C68AA" w14:textId="77777777" w:rsidR="00B12FA5" w:rsidRPr="000E5502" w:rsidRDefault="00FB6D8F" w:rsidP="00ED3361">
      <w:pPr>
        <w:pStyle w:val="11"/>
        <w:spacing w:after="200" w:line="216" w:lineRule="auto"/>
        <w:jc w:val="both"/>
      </w:pPr>
      <w:r w:rsidRPr="000E5502">
        <w:t xml:space="preserve">Якщо в пацієнта спостерігається жовтяниця або підвищений рівень білірубіну та АЛТ, або є клінічні симптоми, коли рівень АЛТ перевищує норму більш ніж утричі, або в пацієнта відсутня симптоматика, а рівень АЛТ перевищує норму більш ніж у п'ять разів, застосування усіх </w:t>
      </w:r>
      <w:proofErr w:type="spellStart"/>
      <w:r w:rsidRPr="000E5502">
        <w:t>гепатотоксичних</w:t>
      </w:r>
      <w:proofErr w:type="spellEnd"/>
      <w:r w:rsidRPr="000E5502">
        <w:t xml:space="preserve"> препаратів потрібно негайно припинити. Потрібно виключити інші можливі причини гепатиту (наприклад, гепатит А, або С). Потрібно дочекатися нормалізації рівнів печінкових ферментів. За наявності клінічних показань </w:t>
      </w:r>
      <w:proofErr w:type="spellStart"/>
      <w:r w:rsidRPr="000E5502">
        <w:t>гепатотоксичні</w:t>
      </w:r>
      <w:proofErr w:type="spellEnd"/>
      <w:r w:rsidRPr="000E5502">
        <w:t xml:space="preserve"> протитуберкульозні препарати можна обережно вводити один за іншим. Якщо схема не дає збоїв, можна розглянути можливість заміни </w:t>
      </w:r>
      <w:proofErr w:type="spellStart"/>
      <w:r w:rsidRPr="000E5502">
        <w:t>гепатотоксичних</w:t>
      </w:r>
      <w:proofErr w:type="spellEnd"/>
      <w:r w:rsidRPr="000E5502">
        <w:t xml:space="preserve"> препаратів на альтернативні протитуберкульозні препарати.</w:t>
      </w:r>
    </w:p>
    <w:p w14:paraId="2BE7F024" w14:textId="77777777" w:rsidR="00B12FA5" w:rsidRPr="000E5502" w:rsidRDefault="00FB6D8F" w:rsidP="00ED3361">
      <w:pPr>
        <w:pStyle w:val="11"/>
        <w:spacing w:line="216" w:lineRule="auto"/>
        <w:jc w:val="both"/>
      </w:pPr>
      <w:r w:rsidRPr="000E5502">
        <w:rPr>
          <w:b/>
          <w:bCs/>
        </w:rPr>
        <w:t>Соціальна підтримка та заходи щодо забезпечення прихильності до лікування</w:t>
      </w:r>
    </w:p>
    <w:p w14:paraId="7BF45942" w14:textId="77777777" w:rsidR="00B12FA5" w:rsidRPr="000E5502" w:rsidRDefault="00FB6D8F" w:rsidP="00ED3361">
      <w:pPr>
        <w:pStyle w:val="11"/>
        <w:spacing w:line="216" w:lineRule="auto"/>
        <w:jc w:val="both"/>
      </w:pPr>
      <w:r w:rsidRPr="000E5502">
        <w:t xml:space="preserve">ВООЗ рекомендує проводити санітарну просвіту та консультування з питань захворювання та забезпечення прихильності до лікування для всіх людей, які отримують протитуберкульозну терапію. Консультування з питань прихильності до лікування та підтримки дитини або </w:t>
      </w:r>
      <w:proofErr w:type="spellStart"/>
      <w:r w:rsidRPr="000E5502">
        <w:t>підлітка</w:t>
      </w:r>
      <w:proofErr w:type="spellEnd"/>
      <w:r w:rsidRPr="000E5502">
        <w:t xml:space="preserve"> та їхніх сімей є важливою складовою ефективного лікування МР/Риф ТБ. Потужна соціальна підтримка, консультації батьків чи членів сімей та близькі стосунки з лікуючими лікарями допомагають покращити результати догляду та лікування дітей і підлітків. Дітей і підлітків потрібно заохочувати до повернення до нормальної діяльності, такої як школа та заняття спортом, після того, як вони будуть клінічно здатні справлятися з цими важливими повсякденними справами та перестануть бути заразними (в разі бактеріологічного підтвердження під час постановки діагнозу). Рекомендовані заходи щодо забезпечення прихильності до лікування охоплюють моніторинг за допомогою індикаторів або цифрових контролерів прийому лікарських засобів, матеріальну та психологічну підтримку пацієнта або його сім'ї, а також навчання персоналу.</w:t>
      </w:r>
    </w:p>
    <w:p w14:paraId="6811446A" w14:textId="77777777" w:rsidR="00B12FA5" w:rsidRPr="000E5502" w:rsidRDefault="00FB6D8F" w:rsidP="00ED3361">
      <w:pPr>
        <w:pStyle w:val="11"/>
        <w:spacing w:line="216" w:lineRule="auto"/>
        <w:jc w:val="both"/>
      </w:pPr>
      <w:r w:rsidRPr="000E5502">
        <w:t xml:space="preserve">Підліткам з ТБ може знадобитися додаткове консультування та підтримка, особливо якщо вони мають інші супутні захворювання, такі як ВІЛ. Крім підвищеного ризику розвитку МР/Риф ТБ у порівнянні з дорослими, вони також можуть наражатися на ризик менш сприятливих результатів лікування, ніж дорослі та діти молодшого віку </w:t>
      </w:r>
      <w:r w:rsidRPr="000E5502">
        <w:rPr>
          <w:i/>
          <w:iCs/>
        </w:rPr>
        <w:t>(128, 129).</w:t>
      </w:r>
      <w:r w:rsidRPr="000E5502">
        <w:t xml:space="preserve"> На прихильність до лікування у підлітків можуть вплинути препарати з побічними реакціями, що впливають на зовнішній вигляд (наприклад, на </w:t>
      </w:r>
      <w:proofErr w:type="spellStart"/>
      <w:r w:rsidRPr="000E5502">
        <w:t>клофазимін</w:t>
      </w:r>
      <w:proofErr w:type="spellEnd"/>
      <w:r w:rsidRPr="000E5502">
        <w:t>, що спричиняє зміну кольору шкіри).</w:t>
      </w:r>
    </w:p>
    <w:p w14:paraId="630F3EE2" w14:textId="3A12965C" w:rsidR="00921507" w:rsidRDefault="00921507" w:rsidP="00921507">
      <w:pPr>
        <w:pStyle w:val="11"/>
        <w:spacing w:after="240" w:line="216" w:lineRule="auto"/>
        <w:jc w:val="both"/>
      </w:pPr>
      <w:r>
        <w:rPr>
          <w:noProof/>
        </w:rPr>
        <mc:AlternateContent>
          <mc:Choice Requires="wps">
            <w:drawing>
              <wp:anchor distT="0" distB="0" distL="114300" distR="114300" simplePos="0" relativeHeight="252048896" behindDoc="1" locked="0" layoutInCell="1" allowOverlap="1" wp14:anchorId="761F2095" wp14:editId="6604F61D">
                <wp:simplePos x="0" y="0"/>
                <wp:positionH relativeFrom="column">
                  <wp:posOffset>6295</wp:posOffset>
                </wp:positionH>
                <wp:positionV relativeFrom="paragraph">
                  <wp:posOffset>261178</wp:posOffset>
                </wp:positionV>
                <wp:extent cx="5812403" cy="556592"/>
                <wp:effectExtent l="0" t="0" r="0" b="0"/>
                <wp:wrapNone/>
                <wp:docPr id="451" name="Прямоугольник 451"/>
                <wp:cNvGraphicFramePr/>
                <a:graphic xmlns:a="http://schemas.openxmlformats.org/drawingml/2006/main">
                  <a:graphicData uri="http://schemas.microsoft.com/office/word/2010/wordprocessingShape">
                    <wps:wsp>
                      <wps:cNvSpPr/>
                      <wps:spPr>
                        <a:xfrm>
                          <a:off x="0" y="0"/>
                          <a:ext cx="5812403" cy="556592"/>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167D5" id="Прямоугольник 451" o:spid="_x0000_s1026" style="position:absolute;margin-left:.5pt;margin-top:20.55pt;width:457.65pt;height:43.85pt;z-index:-2512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" fillcolor="#fee6cd" stroked="f" strokeweight="1pt">
                <v:textbox inset="0,0,0,0"/>
              </v:rect>
            </w:pict>
          </mc:Fallback>
        </mc:AlternateContent>
      </w:r>
    </w:p>
    <w:p w14:paraId="797A980E" w14:textId="1E70A8FA" w:rsidR="00B12FA5" w:rsidRPr="000E5502" w:rsidRDefault="00FB6D8F" w:rsidP="00921507">
      <w:pPr>
        <w:pStyle w:val="11"/>
        <w:spacing w:after="780" w:line="216" w:lineRule="auto"/>
        <w:ind w:left="284" w:right="223"/>
        <w:jc w:val="both"/>
        <w:rPr>
          <w:i/>
          <w:iCs/>
        </w:rPr>
      </w:pPr>
      <w:r w:rsidRPr="000E5502">
        <w:t xml:space="preserve">Засоби консультування та сімейно-орієнтований підхід до лікування та профілактики ХР ТБ в дітей і підлітків були розроблені організацією «Лікарі без кордонів» у Південно-Африканській Республіці </w:t>
      </w:r>
      <w:r w:rsidR="00644A84" w:rsidRPr="000E5502">
        <w:rPr>
          <w:noProof/>
          <w:lang w:eastAsia="uk-UA" w:bidi="ar-SA"/>
        </w:rPr>
        <mc:AlternateContent>
          <mc:Choice Requires="wps">
            <w:drawing>
              <wp:anchor distT="279400" distB="2155190" distL="0" distR="0" simplePos="0" relativeHeight="251752960" behindDoc="0" locked="0" layoutInCell="1" allowOverlap="1" wp14:anchorId="6F223C1A" wp14:editId="380F4605">
                <wp:simplePos x="0" y="0"/>
                <wp:positionH relativeFrom="leftMargin">
                  <wp:posOffset>370840</wp:posOffset>
                </wp:positionH>
                <wp:positionV relativeFrom="paragraph">
                  <wp:posOffset>1000760</wp:posOffset>
                </wp:positionV>
                <wp:extent cx="508000" cy="168910"/>
                <wp:effectExtent l="0" t="0" r="0" b="0"/>
                <wp:wrapNone/>
                <wp:docPr id="54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280B7DB" w14:textId="569B6E48"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F223C1A" id="_x0000_s1249" type="#_x0000_t202" style="position:absolute;left:0;text-align:left;margin-left:29.2pt;margin-top:78.8pt;width:40pt;height:13.3pt;z-index:25175296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" filled="f" stroked="f">
                <v:textbox inset="0,0,0,0">
                  <w:txbxContent>
                    <w:p w14:paraId="2280B7DB" w14:textId="569B6E48"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644A84" w:rsidRPr="000E5502">
        <w:rPr>
          <w:i/>
          <w:iCs/>
        </w:rPr>
        <w:t xml:space="preserve"> </w:t>
      </w:r>
      <w:r w:rsidRPr="000E5502">
        <w:rPr>
          <w:i/>
          <w:iCs/>
        </w:rPr>
        <w:t>(130).</w:t>
      </w:r>
    </w:p>
    <w:p w14:paraId="7916B1CD" w14:textId="77777777" w:rsidR="00B12FA5" w:rsidRPr="000E5502" w:rsidRDefault="00FB6D8F" w:rsidP="00E17BFA">
      <w:pPr>
        <w:pStyle w:val="60"/>
        <w:numPr>
          <w:ilvl w:val="2"/>
          <w:numId w:val="62"/>
        </w:numPr>
        <w:tabs>
          <w:tab w:val="left" w:pos="855"/>
        </w:tabs>
        <w:spacing w:after="140" w:line="216" w:lineRule="auto"/>
      </w:pPr>
      <w:r w:rsidRPr="000E5502">
        <w:t xml:space="preserve">Резюме: лікування </w:t>
      </w:r>
      <w:proofErr w:type="spellStart"/>
      <w:r w:rsidRPr="000E5502">
        <w:t>мультирезистентного</w:t>
      </w:r>
      <w:proofErr w:type="spellEnd"/>
      <w:r w:rsidRPr="000E5502">
        <w:t xml:space="preserve"> та </w:t>
      </w:r>
      <w:proofErr w:type="spellStart"/>
      <w:r w:rsidRPr="000E5502">
        <w:t>рифампіцин</w:t>
      </w:r>
      <w:proofErr w:type="spellEnd"/>
      <w:r w:rsidRPr="000E5502">
        <w:t>-резистентного ТБ і дітей і підлітків</w:t>
      </w:r>
    </w:p>
    <w:p w14:paraId="76B000E0" w14:textId="5AEC498E" w:rsidR="00B12FA5" w:rsidRDefault="00FB6D8F" w:rsidP="00CE7D2B">
      <w:pPr>
        <w:pStyle w:val="11"/>
        <w:spacing w:line="216" w:lineRule="auto"/>
        <w:jc w:val="both"/>
      </w:pPr>
      <w:r w:rsidRPr="000E5502">
        <w:t xml:space="preserve">У </w:t>
      </w:r>
      <w:hyperlink w:anchor="bookmark122" w:tooltip="Поточний документ">
        <w:r w:rsidRPr="000E5502">
          <w:rPr>
            <w:color w:val="F99D22"/>
          </w:rPr>
          <w:t>вставці 5.17</w:t>
        </w:r>
      </w:hyperlink>
      <w:r w:rsidRPr="000E5502">
        <w:t xml:space="preserve"> узагальнюються ключові компоненти медичної допомоги для дітей і підлітків з МР/Риф ТБ.</w:t>
      </w:r>
    </w:p>
    <w:p w14:paraId="35CEA42E" w14:textId="537D3926" w:rsidR="00921507" w:rsidRDefault="00921507" w:rsidP="00ED3361">
      <w:pPr>
        <w:pStyle w:val="11"/>
        <w:spacing w:line="216" w:lineRule="auto"/>
      </w:pPr>
    </w:p>
    <w:p w14:paraId="060648BD" w14:textId="3EFE3CB9" w:rsidR="00921507" w:rsidRDefault="00921507" w:rsidP="00ED3361">
      <w:pPr>
        <w:pStyle w:val="11"/>
        <w:spacing w:line="216" w:lineRule="auto"/>
      </w:pPr>
    </w:p>
    <w:p w14:paraId="3A6C5442" w14:textId="77777777" w:rsidR="00921507" w:rsidRPr="000E5502" w:rsidRDefault="00921507" w:rsidP="00ED3361">
      <w:pPr>
        <w:pStyle w:val="11"/>
        <w:spacing w:line="216" w:lineRule="auto"/>
      </w:pPr>
    </w:p>
    <w:bookmarkStart w:id="130" w:name="bookmark122"/>
    <w:p w14:paraId="591E97DF" w14:textId="2E9384E0" w:rsidR="00B12FA5" w:rsidRPr="000E5502" w:rsidRDefault="00CE7D2B" w:rsidP="00CE7D2B">
      <w:pPr>
        <w:pStyle w:val="11"/>
        <w:pBdr>
          <w:top w:val="single" w:sz="0" w:space="0" w:color="F99D22"/>
          <w:left w:val="single" w:sz="0" w:space="0" w:color="F99D22"/>
          <w:bottom w:val="single" w:sz="0" w:space="0" w:color="F99D22"/>
          <w:right w:val="single" w:sz="0" w:space="0" w:color="F99D22"/>
        </w:pBdr>
        <w:shd w:val="clear" w:color="auto" w:fill="F99D22"/>
        <w:spacing w:after="240" w:line="216" w:lineRule="auto"/>
        <w:ind w:left="200" w:right="649"/>
      </w:pPr>
      <w:r>
        <w:rPr>
          <w:b/>
          <w:bCs/>
          <w:noProof/>
          <w:color w:val="FFFFFF"/>
        </w:rPr>
        <w:lastRenderedPageBreak/>
        <mc:AlternateContent>
          <mc:Choice Requires="wps">
            <w:drawing>
              <wp:anchor distT="0" distB="0" distL="114300" distR="114300" simplePos="0" relativeHeight="252049920" behindDoc="1" locked="0" layoutInCell="1" allowOverlap="1" wp14:anchorId="6C5D4AAE" wp14:editId="7C1477FE">
                <wp:simplePos x="0" y="0"/>
                <wp:positionH relativeFrom="column">
                  <wp:posOffset>205077</wp:posOffset>
                </wp:positionH>
                <wp:positionV relativeFrom="paragraph">
                  <wp:posOffset>-117475</wp:posOffset>
                </wp:positionV>
                <wp:extent cx="5486400" cy="6520070"/>
                <wp:effectExtent l="0" t="0" r="0" b="0"/>
                <wp:wrapNone/>
                <wp:docPr id="452" name="Прямоугольник 452"/>
                <wp:cNvGraphicFramePr/>
                <a:graphic xmlns:a="http://schemas.openxmlformats.org/drawingml/2006/main">
                  <a:graphicData uri="http://schemas.microsoft.com/office/word/2010/wordprocessingShape">
                    <wps:wsp>
                      <wps:cNvSpPr/>
                      <wps:spPr>
                        <a:xfrm>
                          <a:off x="0" y="0"/>
                          <a:ext cx="5486400" cy="6520070"/>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2D0FAD" id="Прямоугольник 452" o:spid="_x0000_s1026" style="position:absolute;margin-left:16.15pt;margin-top:-9.25pt;width:6in;height:513.4pt;z-index:-25126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" fillcolor="#fee6cd" stroked="f" strokeweight="1pt">
                <v:textbox inset="0,0,0,0"/>
              </v:rect>
            </w:pict>
          </mc:Fallback>
        </mc:AlternateContent>
      </w:r>
      <w:r w:rsidR="00FB6D8F" w:rsidRPr="000E5502">
        <w:rPr>
          <w:b/>
          <w:bCs/>
          <w:color w:val="FFFFFF"/>
        </w:rPr>
        <w:t xml:space="preserve">Вставка 5.17 Контрольний список для лікарів для застосування в дітей і підлітків з підтвердженим або клінічно </w:t>
      </w:r>
      <w:proofErr w:type="spellStart"/>
      <w:r w:rsidR="00FB6D8F" w:rsidRPr="000E5502">
        <w:rPr>
          <w:b/>
          <w:bCs/>
          <w:color w:val="FFFFFF"/>
        </w:rPr>
        <w:t>діагностованим</w:t>
      </w:r>
      <w:proofErr w:type="spellEnd"/>
      <w:r w:rsidR="00FB6D8F" w:rsidRPr="000E5502">
        <w:rPr>
          <w:b/>
          <w:bCs/>
          <w:color w:val="FFFFFF"/>
        </w:rPr>
        <w:t xml:space="preserve"> </w:t>
      </w:r>
      <w:proofErr w:type="spellStart"/>
      <w:r w:rsidR="00FB6D8F" w:rsidRPr="000E5502">
        <w:rPr>
          <w:b/>
          <w:bCs/>
          <w:color w:val="FFFFFF"/>
        </w:rPr>
        <w:t>мультирезистентним</w:t>
      </w:r>
      <w:proofErr w:type="spellEnd"/>
      <w:r w:rsidR="00FB6D8F" w:rsidRPr="000E5502">
        <w:rPr>
          <w:b/>
          <w:bCs/>
          <w:color w:val="FFFFFF"/>
        </w:rPr>
        <w:t xml:space="preserve"> та </w:t>
      </w:r>
      <w:proofErr w:type="spellStart"/>
      <w:r w:rsidR="00FB6D8F" w:rsidRPr="000E5502">
        <w:rPr>
          <w:b/>
          <w:bCs/>
          <w:color w:val="FFFFFF"/>
        </w:rPr>
        <w:t>рифампіцин</w:t>
      </w:r>
      <w:proofErr w:type="spellEnd"/>
      <w:r w:rsidR="00FB6D8F" w:rsidRPr="000E5502">
        <w:rPr>
          <w:b/>
          <w:bCs/>
          <w:color w:val="FFFFFF"/>
        </w:rPr>
        <w:t>-резистентним ТБ</w:t>
      </w:r>
      <w:bookmarkEnd w:id="130"/>
    </w:p>
    <w:p w14:paraId="05B521A7" w14:textId="71E3ADA5"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Проведіть активний скринінг всіх дітей і підлітків, які перенесли вплив МР/Риф ТБ, на наявність симптомів ТБ (включно з братами й сестрами дітей з діагнозом МР/Рий ТБ).</w:t>
      </w:r>
    </w:p>
    <w:p w14:paraId="10D8BCC4" w14:textId="1236819A"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Отримайте зразки для молекулярного аналізу, посіву мікобактерій та ТМЧ першого та другого ряду у всіх дітей і підлітків з передбачуваним МР/Риф ТБ, якщо це можливо.</w:t>
      </w:r>
    </w:p>
    <w:p w14:paraId="65CE6E69" w14:textId="10CE07FA"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 xml:space="preserve">Запропонуйте (емпіричне) лікування другого ряду всім дітям з клінічно </w:t>
      </w:r>
      <w:proofErr w:type="spellStart"/>
      <w:r w:rsidR="00FB6D8F" w:rsidRPr="000E5502">
        <w:t>діагностованим</w:t>
      </w:r>
      <w:proofErr w:type="spellEnd"/>
      <w:r w:rsidR="00FB6D8F" w:rsidRPr="000E5502">
        <w:t xml:space="preserve"> МР/Риф ТБ, які очікують на бактеріологічне підтвердження, зі схемою, що ґрунтується на результатах ТМЧ та чинниках ризику найімовірнішого вихідного випадку.</w:t>
      </w:r>
      <w:r w:rsidR="00FB6D8F" w:rsidRPr="000E5502">
        <w:rPr>
          <w:b/>
          <w:bCs/>
          <w:color w:val="F99D22"/>
          <w:rtl/>
        </w:rPr>
        <w:t xml:space="preserve"> </w:t>
      </w:r>
      <w:r w:rsidR="00FB6D8F" w:rsidRPr="000E5502">
        <w:t>Якщо результати посіву зрештою негативні, продовжуйте лікування за схемою для МР/Риф ТБ на підставі результатів ТМЧ вихідного випадку.</w:t>
      </w:r>
    </w:p>
    <w:p w14:paraId="3B6EAFBA" w14:textId="75E625FC"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 xml:space="preserve">Запропонуйте стандартизовану коротшу цілковито пероральну схему, що містить </w:t>
      </w:r>
      <w:proofErr w:type="spellStart"/>
      <w:r w:rsidR="00FB6D8F" w:rsidRPr="000E5502">
        <w:t>бедаквілін</w:t>
      </w:r>
      <w:proofErr w:type="spellEnd"/>
      <w:r w:rsidR="00FB6D8F" w:rsidRPr="000E5502">
        <w:t>, або індивідуалізовану тривалішу схему, дотримуючись принципів, описаних у цьому розділі.</w:t>
      </w:r>
    </w:p>
    <w:p w14:paraId="20583688" w14:textId="186B9FB6" w:rsidR="00B12FA5" w:rsidRPr="000E5502" w:rsidRDefault="00CE7D2B" w:rsidP="00CE7D2B">
      <w:pPr>
        <w:pStyle w:val="11"/>
        <w:tabs>
          <w:tab w:val="left" w:pos="854"/>
        </w:tabs>
        <w:spacing w:line="216" w:lineRule="auto"/>
        <w:ind w:right="365" w:firstLine="440"/>
      </w:pPr>
      <w:r>
        <w:rPr>
          <w:b/>
          <w:bCs/>
          <w:color w:val="F99D22"/>
        </w:rPr>
        <w:sym w:font="Wingdings 3" w:char="F0DA"/>
      </w:r>
      <w:r>
        <w:rPr>
          <w:b/>
          <w:bCs/>
          <w:color w:val="F99D22"/>
          <w:rtl/>
        </w:rPr>
        <w:tab/>
      </w:r>
      <w:r w:rsidR="00FB6D8F" w:rsidRPr="000E5502">
        <w:t>За можливості використовуйте зручні для дітей препарати другого ряду.</w:t>
      </w:r>
    </w:p>
    <w:p w14:paraId="7330CF94" w14:textId="2AEEF478"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Не використовуйте ін'єкційні препарати в дітей і підлітків, за винятком тих випадків, коли ефективна схема лікування не може бути складена з достатньою кількістю пероральних препаратів, як крайній захід.</w:t>
      </w:r>
    </w:p>
    <w:p w14:paraId="3298483E" w14:textId="30F05431"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 xml:space="preserve">У всіх дітей з МР/РИФ ТБ визначайте вихідну вагу та зріст і регулярно вимірюйте вагу протягом всього лікування; це послугує основою для </w:t>
      </w:r>
      <w:r w:rsidR="00263401" w:rsidRPr="000E5502">
        <w:t xml:space="preserve">корекції </w:t>
      </w:r>
      <w:r w:rsidR="00FB6D8F" w:rsidRPr="000E5502">
        <w:t>дози протитуберкульозних препаратів залежно від ваги й дозволить відстежувати набирання ваги, важливий показник клінічної відповіді.</w:t>
      </w:r>
    </w:p>
    <w:p w14:paraId="17184685" w14:textId="76B3AF0B"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Регулярно оцінюйте клінічну, рентгенологічну та мікробіологічну (якщо застосовується) відповідь на лікування.</w:t>
      </w:r>
    </w:p>
    <w:p w14:paraId="1956278C" w14:textId="04419A18"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Уникайте непотрібної госпіталізації дітей і підлітків з МР/Риф ТБ й уразі потреби застосовуйте науково обґрунтовані заходи профілактики та контролю інфекцій.</w:t>
      </w:r>
    </w:p>
    <w:p w14:paraId="1937E76D" w14:textId="07CF3217" w:rsidR="00B12FA5" w:rsidRPr="000E5502" w:rsidRDefault="00CE7D2B" w:rsidP="00CE7D2B">
      <w:pPr>
        <w:pStyle w:val="11"/>
        <w:spacing w:line="216" w:lineRule="auto"/>
        <w:ind w:left="840" w:right="365" w:hanging="400"/>
        <w:jc w:val="both"/>
      </w:pPr>
      <w:r>
        <w:rPr>
          <w:b/>
          <w:bCs/>
          <w:color w:val="F99D22"/>
        </w:rPr>
        <w:sym w:font="Wingdings 3" w:char="F0DA"/>
      </w:r>
      <w:r>
        <w:rPr>
          <w:b/>
          <w:bCs/>
          <w:color w:val="F99D22"/>
          <w:rtl/>
        </w:rPr>
        <w:tab/>
      </w:r>
      <w:r w:rsidR="00FB6D8F" w:rsidRPr="000E5502">
        <w:t>Зведіть до мінімуму перерви в навчанні, дозволивши дітям і підліткам з МР/Риф ТБ повернутися до школи якнайшвидше, якщо це клінічно можливо й вони більше не є заразними.</w:t>
      </w:r>
    </w:p>
    <w:p w14:paraId="10B5F19B" w14:textId="3C659875" w:rsidR="00B12FA5" w:rsidRPr="000E5502" w:rsidRDefault="00CE7D2B" w:rsidP="00CE7D2B">
      <w:pPr>
        <w:pStyle w:val="11"/>
        <w:spacing w:line="216" w:lineRule="auto"/>
        <w:ind w:left="854" w:right="365" w:hanging="414"/>
        <w:jc w:val="both"/>
      </w:pPr>
      <w:r>
        <w:rPr>
          <w:b/>
          <w:bCs/>
          <w:color w:val="F99D22"/>
        </w:rPr>
        <w:sym w:font="Wingdings 3" w:char="F0DA"/>
      </w:r>
      <w:r>
        <w:rPr>
          <w:b/>
          <w:bCs/>
          <w:color w:val="F99D22"/>
          <w:rtl/>
        </w:rPr>
        <w:tab/>
      </w:r>
      <w:r w:rsidR="00FB6D8F" w:rsidRPr="000E5502">
        <w:t xml:space="preserve">Уважно </w:t>
      </w:r>
      <w:proofErr w:type="spellStart"/>
      <w:r w:rsidR="00FB6D8F" w:rsidRPr="000E5502">
        <w:t>моніторте</w:t>
      </w:r>
      <w:proofErr w:type="spellEnd"/>
      <w:r w:rsidR="00FB6D8F" w:rsidRPr="000E5502">
        <w:t xml:space="preserve"> побічні реакції та прихильність до лікування під час кожного </w:t>
      </w:r>
      <w:r w:rsidR="00644A84" w:rsidRPr="000E5502">
        <w:rPr>
          <w:noProof/>
          <w:lang w:eastAsia="uk-UA" w:bidi="ar-SA"/>
        </w:rPr>
        <mc:AlternateContent>
          <mc:Choice Requires="wps">
            <w:drawing>
              <wp:anchor distT="279400" distB="2155190" distL="0" distR="0" simplePos="0" relativeHeight="251753984" behindDoc="0" locked="0" layoutInCell="1" allowOverlap="1" wp14:anchorId="3EB33C35" wp14:editId="3CFDFB84">
                <wp:simplePos x="0" y="0"/>
                <wp:positionH relativeFrom="leftMargin">
                  <wp:posOffset>370840</wp:posOffset>
                </wp:positionH>
                <wp:positionV relativeFrom="paragraph">
                  <wp:posOffset>1737995</wp:posOffset>
                </wp:positionV>
                <wp:extent cx="508000" cy="168910"/>
                <wp:effectExtent l="0" t="0" r="0" b="0"/>
                <wp:wrapNone/>
                <wp:docPr id="54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4690077" w14:textId="23E29ECB"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B33C35" id="_x0000_s1250" type="#_x0000_t202" style="position:absolute;left:0;text-align:left;margin-left:29.2pt;margin-top:136.85pt;width:40pt;height:13.3pt;z-index:2517539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" filled="f" stroked="f">
                <v:textbox inset="0,0,0,0">
                  <w:txbxContent>
                    <w:p w14:paraId="64690077" w14:textId="23E29ECB"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відвідування.</w:t>
      </w:r>
    </w:p>
    <w:p w14:paraId="2F0272D8" w14:textId="4C80D594" w:rsidR="00B12FA5" w:rsidRPr="000E5502" w:rsidRDefault="00CE7D2B" w:rsidP="00CE7D2B">
      <w:pPr>
        <w:pStyle w:val="11"/>
        <w:spacing w:after="780" w:line="216" w:lineRule="auto"/>
        <w:ind w:left="840" w:right="365" w:hanging="400"/>
        <w:jc w:val="both"/>
      </w:pPr>
      <w:r>
        <w:rPr>
          <w:b/>
          <w:bCs/>
          <w:color w:val="F99D22"/>
        </w:rPr>
        <w:sym w:font="Wingdings 3" w:char="F0DA"/>
      </w:r>
      <w:r>
        <w:rPr>
          <w:b/>
          <w:bCs/>
          <w:color w:val="F99D22"/>
          <w:rtl/>
        </w:rPr>
        <w:tab/>
      </w:r>
      <w:r w:rsidR="00FB6D8F" w:rsidRPr="000E5502">
        <w:t>Забезпечте додаткову соціальну підтримку дітей і підлітків та їхніх сімей під час скринінгу, діагностики, початку лікування та подальшого спостереження.</w:t>
      </w:r>
    </w:p>
    <w:p w14:paraId="0BFC9067" w14:textId="77777777" w:rsidR="00B12FA5" w:rsidRPr="000E5502" w:rsidRDefault="00FB6D8F" w:rsidP="00E17BFA">
      <w:pPr>
        <w:pStyle w:val="24"/>
        <w:keepNext/>
        <w:keepLines/>
        <w:numPr>
          <w:ilvl w:val="1"/>
          <w:numId w:val="62"/>
        </w:numPr>
        <w:tabs>
          <w:tab w:val="left" w:pos="762"/>
        </w:tabs>
        <w:spacing w:after="240" w:line="216" w:lineRule="auto"/>
      </w:pPr>
      <w:bookmarkStart w:id="131" w:name="_Toc102768517"/>
      <w:bookmarkStart w:id="132" w:name="_Toc102768558"/>
      <w:r w:rsidRPr="000E5502">
        <w:t xml:space="preserve">Практичні вказівки з оцінювання та лікування </w:t>
      </w:r>
      <w:proofErr w:type="spellStart"/>
      <w:r w:rsidRPr="000E5502">
        <w:t>посттуберкульозного</w:t>
      </w:r>
      <w:proofErr w:type="spellEnd"/>
      <w:r w:rsidRPr="000E5502">
        <w:t xml:space="preserve"> стану дітей і підлітків</w:t>
      </w:r>
      <w:bookmarkEnd w:id="131"/>
      <w:bookmarkEnd w:id="132"/>
    </w:p>
    <w:p w14:paraId="733C8147" w14:textId="77777777" w:rsidR="00B12FA5" w:rsidRPr="000E5502" w:rsidRDefault="00FB6D8F" w:rsidP="00E17BFA">
      <w:pPr>
        <w:pStyle w:val="60"/>
        <w:numPr>
          <w:ilvl w:val="2"/>
          <w:numId w:val="62"/>
        </w:numPr>
        <w:tabs>
          <w:tab w:val="left" w:pos="910"/>
        </w:tabs>
        <w:spacing w:after="140" w:line="216" w:lineRule="auto"/>
      </w:pPr>
      <w:proofErr w:type="spellStart"/>
      <w:r w:rsidRPr="000E5502">
        <w:t>Посттуберкульозне</w:t>
      </w:r>
      <w:proofErr w:type="spellEnd"/>
      <w:r w:rsidRPr="000E5502">
        <w:t xml:space="preserve"> здоров'я</w:t>
      </w:r>
    </w:p>
    <w:p w14:paraId="73387408" w14:textId="77777777" w:rsidR="00B12FA5" w:rsidRPr="000E5502" w:rsidRDefault="00FB6D8F" w:rsidP="00ED3361">
      <w:pPr>
        <w:pStyle w:val="11"/>
        <w:spacing w:line="216" w:lineRule="auto"/>
        <w:jc w:val="both"/>
      </w:pPr>
      <w:bookmarkStart w:id="133" w:name="bookmark125"/>
      <w:r w:rsidRPr="000E5502">
        <w:t xml:space="preserve">Зросла поінформованість про наслідки ТБ-хвороби в дітей і підлітків, які не обмежуються виживаністю та завершенням лікування </w:t>
      </w:r>
      <w:r w:rsidRPr="000E5502">
        <w:rPr>
          <w:i/>
          <w:iCs/>
        </w:rPr>
        <w:t>(131, 132).</w:t>
      </w:r>
      <w:r w:rsidRPr="000E5502">
        <w:t xml:space="preserve"> Кожній дитині або підлітку, який проходить лікування ТБ, наприкінці лікування повинен бути призначений взаємовиключний результат лікування, але може знадобитися подальше спостереження та медична допомога після завершення лікування ТБ </w:t>
      </w:r>
      <w:r w:rsidRPr="000E5502">
        <w:rPr>
          <w:i/>
          <w:iCs/>
        </w:rPr>
        <w:t>(71).</w:t>
      </w:r>
      <w:r w:rsidRPr="000E5502">
        <w:t xml:space="preserve"> Тут також необхідно проводити</w:t>
      </w:r>
      <w:bookmarkEnd w:id="133"/>
      <w:r w:rsidRPr="000E5502">
        <w:t xml:space="preserve"> кількісне оцінювання та моніторинг тягаря захворювань, що виникають після завершення лікування ТБ (</w:t>
      </w:r>
      <w:proofErr w:type="spellStart"/>
      <w:r w:rsidRPr="000E5502">
        <w:t>посттуберкульозне</w:t>
      </w:r>
      <w:proofErr w:type="spellEnd"/>
      <w:r w:rsidRPr="000E5502">
        <w:t xml:space="preserve"> здоров'я). </w:t>
      </w:r>
      <w:r w:rsidRPr="000E5502">
        <w:lastRenderedPageBreak/>
        <w:t xml:space="preserve">Уточнення даних про </w:t>
      </w:r>
      <w:proofErr w:type="spellStart"/>
      <w:r w:rsidRPr="000E5502">
        <w:t>посттуберкульозний</w:t>
      </w:r>
      <w:proofErr w:type="spellEnd"/>
      <w:r w:rsidRPr="000E5502">
        <w:t xml:space="preserve"> стан здоров'я підвищує поінформованість щодо довгострокових наслідків ТБ та допомагає розробити доказові заходи для покращення </w:t>
      </w:r>
      <w:proofErr w:type="spellStart"/>
      <w:r w:rsidRPr="000E5502">
        <w:t>посттуберкульозного</w:t>
      </w:r>
      <w:proofErr w:type="spellEnd"/>
      <w:r w:rsidRPr="000E5502">
        <w:t xml:space="preserve"> здоров'я та поліпшення планування медичної допомоги та підтримки уражених дітей, підлітків та їхній сімей </w:t>
      </w:r>
      <w:r w:rsidRPr="000E5502">
        <w:rPr>
          <w:i/>
          <w:iCs/>
        </w:rPr>
        <w:t>(133).</w:t>
      </w:r>
    </w:p>
    <w:p w14:paraId="57C83ED5" w14:textId="77777777" w:rsidR="00B12FA5" w:rsidRPr="000E5502" w:rsidRDefault="00FB6D8F" w:rsidP="00ED3361">
      <w:pPr>
        <w:pStyle w:val="11"/>
        <w:spacing w:line="216" w:lineRule="auto"/>
        <w:jc w:val="both"/>
      </w:pPr>
      <w:r w:rsidRPr="000E5502">
        <w:t xml:space="preserve">У цьому розділі наведено короткий огляд наявної доказової бази та деякі практичні рекомендації щодо трьох ключових галузей </w:t>
      </w:r>
      <w:proofErr w:type="spellStart"/>
      <w:r w:rsidRPr="000E5502">
        <w:t>посттуберкульозного</w:t>
      </w:r>
      <w:proofErr w:type="spellEnd"/>
      <w:r w:rsidRPr="000E5502">
        <w:t xml:space="preserve"> здоров'я дітей і підлітків: ТБМ, </w:t>
      </w:r>
      <w:proofErr w:type="spellStart"/>
      <w:r w:rsidRPr="000E5502">
        <w:t>посттуберкульозне</w:t>
      </w:r>
      <w:proofErr w:type="spellEnd"/>
      <w:r w:rsidRPr="000E5502">
        <w:t xml:space="preserve"> захворювання легень та кістково-суглобовий ТБ. Ці ключові галузі ґрунтуються на виснажливих аспектах захворювання (ТБМ та кістково-суглобової ТБ) або високій захворюваності уражен</w:t>
      </w:r>
      <w:r w:rsidR="00AA760E" w:rsidRPr="000E5502">
        <w:t>ого</w:t>
      </w:r>
      <w:r w:rsidRPr="000E5502">
        <w:t xml:space="preserve"> </w:t>
      </w:r>
      <w:proofErr w:type="spellStart"/>
      <w:r w:rsidRPr="000E5502">
        <w:t>орган</w:t>
      </w:r>
      <w:r w:rsidR="00AA760E" w:rsidRPr="000E5502">
        <w:t>а</w:t>
      </w:r>
      <w:proofErr w:type="spellEnd"/>
      <w:r w:rsidRPr="000E5502">
        <w:t xml:space="preserve"> </w:t>
      </w:r>
      <w:r w:rsidR="00AA760E" w:rsidRPr="000E5502">
        <w:t>в</w:t>
      </w:r>
      <w:r w:rsidRPr="000E5502">
        <w:t xml:space="preserve"> поєднанні з потенційним довгостроковим впливом (ТБЛ).</w:t>
      </w:r>
    </w:p>
    <w:p w14:paraId="381F48D2" w14:textId="77777777" w:rsidR="00B12FA5" w:rsidRPr="000E5502" w:rsidRDefault="00FB6D8F" w:rsidP="00ED3361">
      <w:pPr>
        <w:pStyle w:val="11"/>
        <w:spacing w:after="260" w:line="216" w:lineRule="auto"/>
        <w:jc w:val="both"/>
      </w:pPr>
      <w:r w:rsidRPr="000E5502">
        <w:t xml:space="preserve">Всеосяжний підхід до управління </w:t>
      </w:r>
      <w:proofErr w:type="spellStart"/>
      <w:r w:rsidRPr="000E5502">
        <w:t>посттуберкульозним</w:t>
      </w:r>
      <w:proofErr w:type="spellEnd"/>
      <w:r w:rsidRPr="000E5502">
        <w:t xml:space="preserve"> здоров'ям охоплює сімейно-орієнтовану медичну допомогу, з метою зміцнення здоров'я та добробуту дітей, підлітків і їхніх сімей. Метою має бути забезпечення догляду вдома та максимальне залучення осіб, які здійснюють догляд, до реабілітаційних процесів. Оцінювання харчування та якості життя, пов'язаного зі здоров'ям, також мають бути складовими оцінювання </w:t>
      </w:r>
      <w:proofErr w:type="spellStart"/>
      <w:r w:rsidRPr="000E5502">
        <w:t>посттуберкульозного</w:t>
      </w:r>
      <w:proofErr w:type="spellEnd"/>
      <w:r w:rsidRPr="000E5502">
        <w:t xml:space="preserve"> здоров'я.</w:t>
      </w:r>
    </w:p>
    <w:p w14:paraId="23397928" w14:textId="77777777" w:rsidR="00B12FA5" w:rsidRPr="000E5502" w:rsidRDefault="00FB6D8F" w:rsidP="00E17BFA">
      <w:pPr>
        <w:pStyle w:val="60"/>
        <w:numPr>
          <w:ilvl w:val="2"/>
          <w:numId w:val="62"/>
        </w:numPr>
        <w:tabs>
          <w:tab w:val="left" w:pos="855"/>
        </w:tabs>
        <w:spacing w:after="100" w:line="216" w:lineRule="auto"/>
        <w:jc w:val="both"/>
      </w:pPr>
      <w:proofErr w:type="spellStart"/>
      <w:r w:rsidRPr="000E5502">
        <w:t>Посттуберкульозний</w:t>
      </w:r>
      <w:proofErr w:type="spellEnd"/>
      <w:r w:rsidRPr="000E5502">
        <w:t xml:space="preserve"> менінгіт у дітей і підлітків</w:t>
      </w:r>
    </w:p>
    <w:p w14:paraId="6EE9B757" w14:textId="77777777" w:rsidR="00B12FA5" w:rsidRPr="000E5502" w:rsidRDefault="00FB6D8F" w:rsidP="00ED3361">
      <w:pPr>
        <w:pStyle w:val="11"/>
        <w:spacing w:line="216" w:lineRule="auto"/>
        <w:jc w:val="both"/>
      </w:pPr>
      <w:r w:rsidRPr="000E5502">
        <w:t xml:space="preserve">ТБМ є найвиснажливішою формою ТБ в дітей. Він має високі показники неврологічних наслідків, попри лікування, і непропорційно вражає дітей віком до 5 років </w:t>
      </w:r>
      <w:r w:rsidRPr="000E5502">
        <w:rPr>
          <w:i/>
          <w:iCs/>
        </w:rPr>
        <w:t>(4, 134).</w:t>
      </w:r>
      <w:r w:rsidRPr="000E5502">
        <w:t xml:space="preserve"> Сукупний ризик неврологічних ускладнень у дітей із ТБМ становив приблизно 50% за результатами систематичного огляду і результатів лікування, водночас пізніші клінічні стадії захворювання на момент постановки діагнозу (стадії 2a/b і 3) асоціювалися з гіршими наслідками наприкінці лікування </w:t>
      </w:r>
      <w:r w:rsidRPr="000E5502">
        <w:rPr>
          <w:i/>
          <w:iCs/>
        </w:rPr>
        <w:t>(94).</w:t>
      </w:r>
      <w:r w:rsidRPr="000E5502">
        <w:t xml:space="preserve"> Тяжка функціональна та </w:t>
      </w:r>
      <w:proofErr w:type="spellStart"/>
      <w:r w:rsidRPr="000E5502">
        <w:t>нейрокогнітивна</w:t>
      </w:r>
      <w:proofErr w:type="spellEnd"/>
      <w:r w:rsidRPr="000E5502">
        <w:t xml:space="preserve"> інвалідність відзначається у 12-26% дітей із ТБМ і потребує тривалого догляду та підтримки </w:t>
      </w:r>
      <w:r w:rsidRPr="000E5502">
        <w:rPr>
          <w:i/>
          <w:iCs/>
        </w:rPr>
        <w:t>(95, 96, 135, 136).</w:t>
      </w:r>
      <w:r w:rsidRPr="000E5502">
        <w:t xml:space="preserve"> Результати дітей, які перенесли ТБМ, і стали дорослими, недостатньо задокументовані. Інформація про довгострокові </w:t>
      </w:r>
      <w:proofErr w:type="spellStart"/>
      <w:r w:rsidRPr="000E5502">
        <w:t>нейрокогнітивні</w:t>
      </w:r>
      <w:proofErr w:type="spellEnd"/>
      <w:r w:rsidRPr="000E5502">
        <w:t xml:space="preserve">, функціональні та поведінкові порушення відсутня. Були розроблені різні засоби для стандартизованого оцінювання </w:t>
      </w:r>
      <w:proofErr w:type="spellStart"/>
      <w:r w:rsidRPr="000E5502">
        <w:t>нейророзвитку</w:t>
      </w:r>
      <w:proofErr w:type="spellEnd"/>
      <w:r w:rsidRPr="000E5502">
        <w:t xml:space="preserve">, </w:t>
      </w:r>
      <w:proofErr w:type="spellStart"/>
      <w:r w:rsidRPr="000E5502">
        <w:t>нейрокогнітивних</w:t>
      </w:r>
      <w:proofErr w:type="spellEnd"/>
      <w:r w:rsidRPr="000E5502">
        <w:t xml:space="preserve">, функціональних та </w:t>
      </w:r>
      <w:proofErr w:type="spellStart"/>
      <w:r w:rsidRPr="000E5502">
        <w:t>нейроповедінкових</w:t>
      </w:r>
      <w:proofErr w:type="spellEnd"/>
      <w:r w:rsidRPr="000E5502">
        <w:t xml:space="preserve"> результатів або порушень, пов'язаних з ТБМ, залежно від віку, галузей, що тестуються, і типу дослідження (оцінювання на підставі продуктивності, </w:t>
      </w:r>
      <w:proofErr w:type="spellStart"/>
      <w:r w:rsidRPr="000E5502">
        <w:t>самооцінювання</w:t>
      </w:r>
      <w:proofErr w:type="spellEnd"/>
      <w:r w:rsidRPr="000E5502">
        <w:t xml:space="preserve"> або оцінювання особи, яка здійснює догляд).</w:t>
      </w:r>
    </w:p>
    <w:p w14:paraId="172B6D35" w14:textId="77777777" w:rsidR="00B12FA5" w:rsidRPr="000E5502" w:rsidRDefault="000523ED" w:rsidP="00ED3361">
      <w:pPr>
        <w:pStyle w:val="11"/>
        <w:spacing w:line="216" w:lineRule="auto"/>
        <w:jc w:val="both"/>
      </w:pPr>
      <w:hyperlink w:anchor="bookmark201" w:tooltip="Поточний документ">
        <w:r w:rsidR="00FB6D8F" w:rsidRPr="000E5502">
          <w:rPr>
            <w:color w:val="F99D22"/>
          </w:rPr>
          <w:t>Додаток 7</w:t>
        </w:r>
      </w:hyperlink>
      <w:r w:rsidR="00FB6D8F" w:rsidRPr="000E5502">
        <w:t xml:space="preserve"> містить огляд варіантів </w:t>
      </w:r>
      <w:proofErr w:type="spellStart"/>
      <w:r w:rsidR="00FB6D8F" w:rsidRPr="000E5502">
        <w:t>нейрокогнітивного</w:t>
      </w:r>
      <w:proofErr w:type="spellEnd"/>
      <w:r w:rsidR="00FB6D8F" w:rsidRPr="000E5502">
        <w:t xml:space="preserve"> та функціонального тестування наприкінці лікування та в подальший період, у тому числі під час шкільного навчання, якщо дозволяють ресурси</w:t>
      </w:r>
      <w:r w:rsidR="00FB6D8F" w:rsidRPr="000E5502">
        <w:rPr>
          <w:i/>
          <w:iCs/>
        </w:rPr>
        <w:t xml:space="preserve"> (137).</w:t>
      </w:r>
      <w:r w:rsidR="00FB6D8F" w:rsidRPr="000E5502">
        <w:t xml:space="preserve"> </w:t>
      </w:r>
      <w:proofErr w:type="spellStart"/>
      <w:r w:rsidR="00FB6D8F" w:rsidRPr="000E5502">
        <w:t>Нейровізуалізація</w:t>
      </w:r>
      <w:proofErr w:type="spellEnd"/>
      <w:r w:rsidR="00FB6D8F" w:rsidRPr="000E5502">
        <w:t xml:space="preserve"> зазвичай не показана, оскільки існує слабка кореляція між результатами візуалізації наприкінці лікування та результатами розвитку </w:t>
      </w:r>
      <w:r w:rsidR="00FB6D8F" w:rsidRPr="000E5502">
        <w:rPr>
          <w:i/>
          <w:iCs/>
        </w:rPr>
        <w:t>(138).</w:t>
      </w:r>
    </w:p>
    <w:p w14:paraId="7809539B" w14:textId="77777777" w:rsidR="00B12FA5" w:rsidRPr="000E5502" w:rsidRDefault="00FB6D8F" w:rsidP="00ED3361">
      <w:pPr>
        <w:pStyle w:val="11"/>
        <w:spacing w:line="216" w:lineRule="auto"/>
        <w:jc w:val="both"/>
      </w:pPr>
      <w:r w:rsidRPr="000E5502">
        <w:t xml:space="preserve">Приблизно 80% дітей із ТБМ 2 або 3 стадії мають гідроцефалію, і 20% з них мають тип, що потребує </w:t>
      </w:r>
      <w:proofErr w:type="spellStart"/>
      <w:r w:rsidRPr="000E5502">
        <w:t>вентрикулоперитонеального</w:t>
      </w:r>
      <w:proofErr w:type="spellEnd"/>
      <w:r w:rsidRPr="000E5502">
        <w:t xml:space="preserve"> шунтування, для якого потрібен огляд кожні 6 місяців на предмет </w:t>
      </w:r>
      <w:r w:rsidR="00644A84" w:rsidRPr="000E5502">
        <w:rPr>
          <w:noProof/>
          <w:lang w:eastAsia="uk-UA" w:bidi="ar-SA"/>
        </w:rPr>
        <mc:AlternateContent>
          <mc:Choice Requires="wps">
            <w:drawing>
              <wp:anchor distT="279400" distB="2155190" distL="0" distR="0" simplePos="0" relativeHeight="251755008" behindDoc="0" locked="0" layoutInCell="1" allowOverlap="1" wp14:anchorId="58A9B231" wp14:editId="76A6DEA7">
                <wp:simplePos x="0" y="0"/>
                <wp:positionH relativeFrom="leftMargin">
                  <wp:posOffset>370840</wp:posOffset>
                </wp:positionH>
                <wp:positionV relativeFrom="paragraph">
                  <wp:posOffset>362585</wp:posOffset>
                </wp:positionV>
                <wp:extent cx="508000" cy="168910"/>
                <wp:effectExtent l="0" t="0" r="0" b="0"/>
                <wp:wrapNone/>
                <wp:docPr id="54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046A433" w14:textId="47F29508"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8A9B231" id="_x0000_s1251" type="#_x0000_t202" style="position:absolute;left:0;text-align:left;margin-left:29.2pt;margin-top:28.55pt;width:40pt;height:13.3pt;z-index:2517550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" filled="f" stroked="f">
                <v:textbox inset="0,0,0,0">
                  <w:txbxContent>
                    <w:p w14:paraId="6046A433" w14:textId="47F29508"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можливої дисфункції шунта. Фізіотерапевти або </w:t>
      </w:r>
      <w:proofErr w:type="spellStart"/>
      <w:r w:rsidRPr="000E5502">
        <w:t>ерготерапевти</w:t>
      </w:r>
      <w:proofErr w:type="spellEnd"/>
      <w:r w:rsidRPr="000E5502">
        <w:t xml:space="preserve"> повинні бути залучені для оцінювання та управління м'язовим тонусом та потреби в транспорті (наприклад, використання інвалідного візка).</w:t>
      </w:r>
    </w:p>
    <w:p w14:paraId="18D95AD8" w14:textId="77777777" w:rsidR="00B12FA5" w:rsidRPr="000E5502" w:rsidRDefault="00FB6D8F" w:rsidP="00ED3361">
      <w:pPr>
        <w:pStyle w:val="11"/>
        <w:spacing w:after="100" w:line="216" w:lineRule="auto"/>
        <w:jc w:val="both"/>
      </w:pPr>
      <w:r w:rsidRPr="000E5502">
        <w:t xml:space="preserve">Діти з тяжкими інвалідними наслідками повинні бути оцінені міждисциплінарною групою лікарів щодо загальних потреб у клінічні допомозі після ТБМ, включно зі знеболюванням. Наприкінці лікування також має бути проведене оцінювання варіантів харчування, таких як </w:t>
      </w:r>
      <w:proofErr w:type="spellStart"/>
      <w:r w:rsidRPr="000E5502">
        <w:t>крізьшкірна</w:t>
      </w:r>
      <w:proofErr w:type="spellEnd"/>
      <w:r w:rsidRPr="000E5502">
        <w:t xml:space="preserve"> </w:t>
      </w:r>
      <w:proofErr w:type="spellStart"/>
      <w:r w:rsidRPr="000E5502">
        <w:t>гастростомія</w:t>
      </w:r>
      <w:proofErr w:type="spellEnd"/>
      <w:r w:rsidRPr="000E5502">
        <w:t xml:space="preserve"> з </w:t>
      </w:r>
      <w:proofErr w:type="spellStart"/>
      <w:r w:rsidRPr="000E5502">
        <w:t>фундоплікацією</w:t>
      </w:r>
      <w:proofErr w:type="spellEnd"/>
      <w:r w:rsidRPr="000E5502">
        <w:t xml:space="preserve"> </w:t>
      </w:r>
      <w:proofErr w:type="spellStart"/>
      <w:r w:rsidRPr="000E5502">
        <w:t>шлунка</w:t>
      </w:r>
      <w:proofErr w:type="spellEnd"/>
      <w:r w:rsidRPr="000E5502">
        <w:t xml:space="preserve"> або без неї для усунення шлунково-стравохідного </w:t>
      </w:r>
      <w:proofErr w:type="spellStart"/>
      <w:r w:rsidRPr="000E5502">
        <w:t>рефлюксу</w:t>
      </w:r>
      <w:proofErr w:type="spellEnd"/>
      <w:r w:rsidRPr="000E5502">
        <w:t>.</w:t>
      </w:r>
    </w:p>
    <w:p w14:paraId="657EDBEB" w14:textId="77777777" w:rsidR="00B12FA5" w:rsidRPr="000E5502" w:rsidRDefault="00FB6D8F" w:rsidP="00ED3361">
      <w:pPr>
        <w:pStyle w:val="11"/>
        <w:spacing w:line="216" w:lineRule="auto"/>
        <w:jc w:val="both"/>
      </w:pPr>
      <w:r w:rsidRPr="000E5502">
        <w:t>Приблизно 15% людей, які перенесли ТБМ, цілковито або частково сліпі</w:t>
      </w:r>
      <w:r w:rsidRPr="000E5502">
        <w:rPr>
          <w:i/>
          <w:iCs/>
        </w:rPr>
        <w:t xml:space="preserve"> (139).</w:t>
      </w:r>
      <w:r w:rsidRPr="000E5502">
        <w:t xml:space="preserve"> Основними причинами є хронічно підвищений внутрішньочерепний тиск (гідроцефалія або </w:t>
      </w:r>
      <w:proofErr w:type="spellStart"/>
      <w:r w:rsidRPr="000E5502">
        <w:t>туберкульома</w:t>
      </w:r>
      <w:proofErr w:type="spellEnd"/>
      <w:r w:rsidRPr="000E5502">
        <w:t>), пряме ураження зорової хіазми або зорових нервів і васкуліт, пов'язаний із потиличним інфарктом. Рекомендується регулярне оцінювання зору (гострота та поля зору) та зміцнення здоров'я очей.</w:t>
      </w:r>
    </w:p>
    <w:p w14:paraId="4EC7C333" w14:textId="77777777" w:rsidR="00B12FA5" w:rsidRPr="000E5502" w:rsidRDefault="00FB6D8F" w:rsidP="00ED3361">
      <w:pPr>
        <w:pStyle w:val="11"/>
        <w:spacing w:line="216" w:lineRule="auto"/>
        <w:jc w:val="both"/>
      </w:pPr>
      <w:proofErr w:type="spellStart"/>
      <w:r w:rsidRPr="000E5502">
        <w:t>Гіпопітуїтаризм</w:t>
      </w:r>
      <w:proofErr w:type="spellEnd"/>
      <w:r w:rsidRPr="000E5502">
        <w:t xml:space="preserve"> через ураження, що вражають гіпоталамус, ніжку гіпофіза або гіпофіз, був описаний у 20% дітей, часто через роки після одужання від ТБМ</w:t>
      </w:r>
      <w:r w:rsidRPr="000E5502">
        <w:rPr>
          <w:i/>
          <w:iCs/>
        </w:rPr>
        <w:t xml:space="preserve"> (140).</w:t>
      </w:r>
      <w:r w:rsidRPr="000E5502">
        <w:t xml:space="preserve"> Раннє виявлення поганої прибавки в рості, передчасного статевого дозрівання та ожиріння корисне.</w:t>
      </w:r>
    </w:p>
    <w:p w14:paraId="60986CE4" w14:textId="384C53A5" w:rsidR="00B12FA5" w:rsidRDefault="00FB6D8F" w:rsidP="00ED3361">
      <w:pPr>
        <w:pStyle w:val="11"/>
        <w:spacing w:line="216" w:lineRule="auto"/>
        <w:jc w:val="both"/>
      </w:pPr>
      <w:r w:rsidRPr="000E5502">
        <w:t xml:space="preserve">У </w:t>
      </w:r>
      <w:hyperlink w:anchor="bookmark126" w:tooltip="Поточний документ">
        <w:r w:rsidRPr="000E5502">
          <w:rPr>
            <w:color w:val="F99D22"/>
          </w:rPr>
          <w:t>таблиці 5.15</w:t>
        </w:r>
      </w:hyperlink>
      <w:r w:rsidRPr="000E5502">
        <w:t xml:space="preserve"> узагальнено клінічне оцінювання після закінчення лікування в дітей з ТБМ.</w:t>
      </w:r>
    </w:p>
    <w:p w14:paraId="6331AAE5" w14:textId="37B7B685" w:rsidR="00CE7D2B" w:rsidRDefault="00CE7D2B" w:rsidP="00ED3361">
      <w:pPr>
        <w:pStyle w:val="11"/>
        <w:spacing w:line="216" w:lineRule="auto"/>
        <w:jc w:val="both"/>
      </w:pPr>
    </w:p>
    <w:p w14:paraId="1DE1E9C1" w14:textId="77777777" w:rsidR="00CE7D2B" w:rsidRPr="000E5502" w:rsidRDefault="00CE7D2B" w:rsidP="00ED3361">
      <w:pPr>
        <w:pStyle w:val="11"/>
        <w:spacing w:line="216" w:lineRule="auto"/>
        <w:jc w:val="both"/>
      </w:pPr>
    </w:p>
    <w:p w14:paraId="52966036" w14:textId="77777777" w:rsidR="00B12FA5" w:rsidRPr="000E5502" w:rsidRDefault="00FB6D8F" w:rsidP="00CE7D2B">
      <w:pPr>
        <w:pStyle w:val="ad"/>
        <w:spacing w:after="240" w:line="216" w:lineRule="auto"/>
        <w:rPr>
          <w:sz w:val="20"/>
          <w:szCs w:val="20"/>
        </w:rPr>
      </w:pPr>
      <w:bookmarkStart w:id="134" w:name="bookmark126"/>
      <w:r w:rsidRPr="000E5502">
        <w:rPr>
          <w:b/>
          <w:bCs/>
          <w:color w:val="636466"/>
          <w:sz w:val="20"/>
          <w:szCs w:val="20"/>
        </w:rPr>
        <w:lastRenderedPageBreak/>
        <w:t>Таблиця 5.15 Підсумоване клінічне обстеження дітей із ТБМ наприкінці лікування.</w:t>
      </w:r>
      <w:bookmarkEnd w:id="134"/>
    </w:p>
    <w:tbl>
      <w:tblPr>
        <w:tblOverlap w:val="never"/>
        <w:tblW w:w="0" w:type="auto"/>
        <w:jc w:val="center"/>
        <w:tblLayout w:type="fixed"/>
        <w:tblCellMar>
          <w:left w:w="10" w:type="dxa"/>
          <w:right w:w="10" w:type="dxa"/>
        </w:tblCellMar>
        <w:tblLook w:val="04A0" w:firstRow="1" w:lastRow="0" w:firstColumn="1" w:lastColumn="0" w:noHBand="0" w:noVBand="1"/>
      </w:tblPr>
      <w:tblGrid>
        <w:gridCol w:w="2592"/>
        <w:gridCol w:w="6485"/>
      </w:tblGrid>
      <w:tr w:rsidR="00B12FA5" w:rsidRPr="000B3762" w14:paraId="1312FC75" w14:textId="77777777" w:rsidTr="00CE7D2B">
        <w:trPr>
          <w:trHeight w:val="397"/>
          <w:jc w:val="center"/>
        </w:trPr>
        <w:tc>
          <w:tcPr>
            <w:tcW w:w="2592" w:type="dxa"/>
            <w:shd w:val="clear" w:color="auto" w:fill="FDAD1B"/>
            <w:vAlign w:val="center"/>
          </w:tcPr>
          <w:p w14:paraId="6DF5DB58" w14:textId="77777777" w:rsidR="00B12FA5" w:rsidRPr="000E5502" w:rsidRDefault="00FB6D8F" w:rsidP="00CE7D2B">
            <w:pPr>
              <w:pStyle w:val="a6"/>
              <w:spacing w:after="0" w:line="216" w:lineRule="auto"/>
              <w:ind w:firstLine="140"/>
            </w:pPr>
            <w:r w:rsidRPr="000E5502">
              <w:rPr>
                <w:b/>
                <w:bCs/>
              </w:rPr>
              <w:t>Спеціаліст</w:t>
            </w:r>
          </w:p>
        </w:tc>
        <w:tc>
          <w:tcPr>
            <w:tcW w:w="6485" w:type="dxa"/>
            <w:shd w:val="clear" w:color="auto" w:fill="FDAD1B"/>
            <w:vAlign w:val="center"/>
          </w:tcPr>
          <w:p w14:paraId="0BECB61C" w14:textId="77777777" w:rsidR="00B12FA5" w:rsidRPr="000E5502" w:rsidRDefault="00FB6D8F" w:rsidP="00CE7D2B">
            <w:pPr>
              <w:pStyle w:val="a6"/>
              <w:spacing w:after="0" w:line="216" w:lineRule="auto"/>
              <w:ind w:firstLine="180"/>
            </w:pPr>
            <w:r w:rsidRPr="000E5502">
              <w:rPr>
                <w:b/>
                <w:bCs/>
              </w:rPr>
              <w:t>Обстеження після лікування</w:t>
            </w:r>
          </w:p>
        </w:tc>
      </w:tr>
      <w:tr w:rsidR="005C6C9A" w:rsidRPr="000E5502" w14:paraId="1D99EA61" w14:textId="77777777" w:rsidTr="00CE7D2B">
        <w:trPr>
          <w:trHeight w:val="340"/>
          <w:jc w:val="center"/>
        </w:trPr>
        <w:tc>
          <w:tcPr>
            <w:tcW w:w="2592" w:type="dxa"/>
            <w:shd w:val="clear" w:color="auto" w:fill="auto"/>
          </w:tcPr>
          <w:p w14:paraId="5A6BD564" w14:textId="77777777" w:rsidR="005C6C9A" w:rsidRPr="000E5502" w:rsidRDefault="005C6C9A" w:rsidP="00CE7D2B">
            <w:pPr>
              <w:pStyle w:val="a6"/>
              <w:spacing w:after="0" w:line="216" w:lineRule="auto"/>
              <w:ind w:firstLine="140"/>
            </w:pPr>
            <w:r w:rsidRPr="000E5502">
              <w:t>Невролог</w:t>
            </w:r>
          </w:p>
        </w:tc>
        <w:tc>
          <w:tcPr>
            <w:tcW w:w="6485" w:type="dxa"/>
            <w:vMerge w:val="restart"/>
            <w:shd w:val="clear" w:color="auto" w:fill="auto"/>
          </w:tcPr>
          <w:p w14:paraId="75E642B4" w14:textId="77777777" w:rsidR="005C6C9A" w:rsidRPr="000E5502" w:rsidRDefault="005C6C9A" w:rsidP="00CE7D2B">
            <w:pPr>
              <w:pStyle w:val="a6"/>
              <w:spacing w:after="0" w:line="216" w:lineRule="auto"/>
              <w:ind w:left="230" w:hanging="50"/>
            </w:pPr>
            <w:proofErr w:type="spellStart"/>
            <w:r w:rsidRPr="000E5502">
              <w:t>Клінічнне</w:t>
            </w:r>
            <w:proofErr w:type="spellEnd"/>
            <w:r w:rsidRPr="000E5502">
              <w:t xml:space="preserve"> обстеження та скринінг ознак та симптомів, з</w:t>
            </w:r>
            <w:r w:rsidRPr="000E5502">
              <w:cr/>
            </w:r>
            <w:r w:rsidRPr="000E5502">
              <w:br/>
              <w:t>додатковим направленням на вищий рівень медичної допомоги в міру потреби</w:t>
            </w:r>
          </w:p>
        </w:tc>
      </w:tr>
      <w:tr w:rsidR="005C6C9A" w:rsidRPr="000B3762" w14:paraId="011B34A2" w14:textId="77777777" w:rsidTr="00CE7D2B">
        <w:trPr>
          <w:trHeight w:val="340"/>
          <w:jc w:val="center"/>
        </w:trPr>
        <w:tc>
          <w:tcPr>
            <w:tcW w:w="2592" w:type="dxa"/>
            <w:tcBorders>
              <w:bottom w:val="single" w:sz="4" w:space="0" w:color="FAAD3B"/>
            </w:tcBorders>
            <w:shd w:val="clear" w:color="auto" w:fill="auto"/>
          </w:tcPr>
          <w:p w14:paraId="34C14FCC" w14:textId="77777777" w:rsidR="005C6C9A" w:rsidRPr="000B3762" w:rsidRDefault="005C6C9A" w:rsidP="00CE7D2B">
            <w:pPr>
              <w:spacing w:line="216" w:lineRule="auto"/>
              <w:rPr>
                <w:rFonts w:ascii="Segoe UI" w:hAnsi="Segoe UI"/>
                <w:sz w:val="10"/>
                <w:szCs w:val="10"/>
              </w:rPr>
            </w:pPr>
          </w:p>
        </w:tc>
        <w:tc>
          <w:tcPr>
            <w:tcW w:w="6485" w:type="dxa"/>
            <w:vMerge/>
            <w:tcBorders>
              <w:bottom w:val="single" w:sz="4" w:space="0" w:color="FAAD3B"/>
            </w:tcBorders>
            <w:shd w:val="clear" w:color="auto" w:fill="auto"/>
          </w:tcPr>
          <w:p w14:paraId="771F26AA" w14:textId="77777777" w:rsidR="005C6C9A" w:rsidRPr="000E5502" w:rsidRDefault="005C6C9A" w:rsidP="00CE7D2B">
            <w:pPr>
              <w:pStyle w:val="a6"/>
              <w:spacing w:after="0" w:line="216" w:lineRule="auto"/>
            </w:pPr>
          </w:p>
        </w:tc>
      </w:tr>
      <w:tr w:rsidR="00B12FA5" w:rsidRPr="000B3762" w14:paraId="33F6D31B" w14:textId="77777777" w:rsidTr="00CE7D2B">
        <w:trPr>
          <w:trHeight w:val="340"/>
          <w:jc w:val="center"/>
        </w:trPr>
        <w:tc>
          <w:tcPr>
            <w:tcW w:w="9077" w:type="dxa"/>
            <w:gridSpan w:val="2"/>
            <w:tcBorders>
              <w:top w:val="single" w:sz="4" w:space="0" w:color="FAAD3B"/>
              <w:bottom w:val="single" w:sz="4" w:space="0" w:color="FAAD3B"/>
            </w:tcBorders>
            <w:shd w:val="clear" w:color="auto" w:fill="auto"/>
          </w:tcPr>
          <w:p w14:paraId="0BBEDB7C" w14:textId="77777777" w:rsidR="00B12FA5" w:rsidRPr="000E5502" w:rsidRDefault="00FB6D8F" w:rsidP="00CE7D2B">
            <w:pPr>
              <w:pStyle w:val="a6"/>
              <w:spacing w:after="0" w:line="216" w:lineRule="auto"/>
              <w:ind w:left="2760"/>
            </w:pPr>
            <w:r w:rsidRPr="000E5502">
              <w:t>Полегшення болю</w:t>
            </w:r>
          </w:p>
        </w:tc>
      </w:tr>
      <w:tr w:rsidR="00B12FA5" w:rsidRPr="000B3762" w14:paraId="623A87AF" w14:textId="77777777" w:rsidTr="00CE7D2B">
        <w:trPr>
          <w:trHeight w:val="340"/>
          <w:jc w:val="center"/>
        </w:trPr>
        <w:tc>
          <w:tcPr>
            <w:tcW w:w="9077" w:type="dxa"/>
            <w:gridSpan w:val="2"/>
            <w:tcBorders>
              <w:top w:val="single" w:sz="4" w:space="0" w:color="FAAD3B"/>
              <w:bottom w:val="single" w:sz="4" w:space="0" w:color="FAAD3B"/>
            </w:tcBorders>
            <w:shd w:val="clear" w:color="auto" w:fill="auto"/>
          </w:tcPr>
          <w:p w14:paraId="1F0D747C" w14:textId="77777777" w:rsidR="00B12FA5" w:rsidRPr="000E5502" w:rsidRDefault="00FB6D8F" w:rsidP="00CE7D2B">
            <w:pPr>
              <w:pStyle w:val="a6"/>
              <w:spacing w:after="0" w:line="216" w:lineRule="auto"/>
              <w:ind w:left="2760"/>
            </w:pPr>
            <w:r w:rsidRPr="000E5502">
              <w:t xml:space="preserve">Оцінювання стану </w:t>
            </w:r>
            <w:proofErr w:type="spellStart"/>
            <w:r w:rsidRPr="000E5502">
              <w:t>вентрикулоперито</w:t>
            </w:r>
            <w:r w:rsidR="005C6C9A" w:rsidRPr="000E5502">
              <w:t>неального</w:t>
            </w:r>
            <w:proofErr w:type="spellEnd"/>
            <w:r w:rsidR="005C6C9A" w:rsidRPr="000E5502">
              <w:t xml:space="preserve"> шунта кожні 6 місяців</w:t>
            </w:r>
          </w:p>
        </w:tc>
      </w:tr>
      <w:tr w:rsidR="00B12FA5" w:rsidRPr="000E5502" w14:paraId="5481A17D" w14:textId="77777777" w:rsidTr="00CE7D2B">
        <w:trPr>
          <w:trHeight w:val="340"/>
          <w:jc w:val="center"/>
        </w:trPr>
        <w:tc>
          <w:tcPr>
            <w:tcW w:w="9077" w:type="dxa"/>
            <w:gridSpan w:val="2"/>
            <w:tcBorders>
              <w:top w:val="single" w:sz="4" w:space="0" w:color="FAAD3B"/>
              <w:bottom w:val="single" w:sz="4" w:space="0" w:color="FAAD3B"/>
            </w:tcBorders>
            <w:shd w:val="clear" w:color="auto" w:fill="auto"/>
          </w:tcPr>
          <w:p w14:paraId="7A742378" w14:textId="77777777" w:rsidR="00B12FA5" w:rsidRPr="000E5502" w:rsidRDefault="00FB6D8F" w:rsidP="00CE7D2B">
            <w:pPr>
              <w:pStyle w:val="a6"/>
              <w:spacing w:after="0" w:line="216" w:lineRule="auto"/>
              <w:ind w:left="2760"/>
            </w:pPr>
            <w:r w:rsidRPr="000E5502">
              <w:t>Оцінювання неврологічних когнітивних і функціональних порушень</w:t>
            </w:r>
          </w:p>
        </w:tc>
      </w:tr>
      <w:tr w:rsidR="00CE7D2B" w:rsidRPr="000E5502" w14:paraId="44ACBABF" w14:textId="77777777" w:rsidTr="00CE7D2B">
        <w:trPr>
          <w:trHeight w:val="340"/>
          <w:jc w:val="center"/>
        </w:trPr>
        <w:tc>
          <w:tcPr>
            <w:tcW w:w="2592" w:type="dxa"/>
            <w:tcBorders>
              <w:top w:val="single" w:sz="4" w:space="0" w:color="FAAD3B"/>
              <w:bottom w:val="single" w:sz="4" w:space="0" w:color="FAAD3B"/>
            </w:tcBorders>
            <w:shd w:val="clear" w:color="auto" w:fill="auto"/>
          </w:tcPr>
          <w:p w14:paraId="0C1D0BA9" w14:textId="77777777" w:rsidR="00CE7D2B" w:rsidRPr="000B3762" w:rsidRDefault="00CE7D2B" w:rsidP="00CE7D2B">
            <w:pPr>
              <w:spacing w:line="216" w:lineRule="auto"/>
              <w:rPr>
                <w:rFonts w:ascii="Segoe UI" w:hAnsi="Segoe UI"/>
                <w:sz w:val="10"/>
                <w:szCs w:val="10"/>
              </w:rPr>
            </w:pPr>
          </w:p>
        </w:tc>
        <w:tc>
          <w:tcPr>
            <w:tcW w:w="6485" w:type="dxa"/>
            <w:tcBorders>
              <w:top w:val="single" w:sz="4" w:space="0" w:color="FAAD3B"/>
              <w:bottom w:val="single" w:sz="4" w:space="0" w:color="FAAD3B"/>
            </w:tcBorders>
            <w:shd w:val="clear" w:color="auto" w:fill="auto"/>
          </w:tcPr>
          <w:p w14:paraId="5154FE4D" w14:textId="3765276F" w:rsidR="00CE7D2B" w:rsidRPr="000E5502" w:rsidRDefault="00CE7D2B" w:rsidP="00CE7D2B">
            <w:pPr>
              <w:pStyle w:val="a6"/>
              <w:spacing w:after="0" w:line="216" w:lineRule="auto"/>
              <w:ind w:left="230" w:hanging="50"/>
            </w:pPr>
            <w:proofErr w:type="spellStart"/>
            <w:r w:rsidRPr="000E5502">
              <w:t>Нейровізуалізація</w:t>
            </w:r>
            <w:proofErr w:type="spellEnd"/>
            <w:r w:rsidRPr="000E5502">
              <w:t xml:space="preserve"> лише за клінічними показаннями (магнітно-резонансна</w:t>
            </w:r>
            <w:r w:rsidRPr="00CE7D2B">
              <w:t xml:space="preserve"> </w:t>
            </w:r>
            <w:r w:rsidRPr="000E5502">
              <w:t>томографія, якщо є можливість)</w:t>
            </w:r>
          </w:p>
        </w:tc>
      </w:tr>
      <w:tr w:rsidR="005C6C9A" w:rsidRPr="000B3762" w14:paraId="4C0A4077" w14:textId="77777777" w:rsidTr="00CE7D2B">
        <w:trPr>
          <w:trHeight w:val="340"/>
          <w:jc w:val="center"/>
        </w:trPr>
        <w:tc>
          <w:tcPr>
            <w:tcW w:w="2592" w:type="dxa"/>
            <w:tcBorders>
              <w:top w:val="single" w:sz="4" w:space="0" w:color="FAAD3B"/>
            </w:tcBorders>
            <w:shd w:val="clear" w:color="auto" w:fill="auto"/>
          </w:tcPr>
          <w:p w14:paraId="259BC2E8" w14:textId="77777777" w:rsidR="005C6C9A" w:rsidRPr="000E5502" w:rsidRDefault="005C6C9A" w:rsidP="00CE7D2B">
            <w:pPr>
              <w:pStyle w:val="a6"/>
              <w:spacing w:after="0" w:line="216" w:lineRule="auto"/>
              <w:ind w:firstLine="140"/>
            </w:pPr>
            <w:r w:rsidRPr="000E5502">
              <w:t>Фізіотерапевт</w:t>
            </w:r>
          </w:p>
        </w:tc>
        <w:tc>
          <w:tcPr>
            <w:tcW w:w="6485" w:type="dxa"/>
            <w:vMerge w:val="restart"/>
            <w:tcBorders>
              <w:top w:val="single" w:sz="4" w:space="0" w:color="FAAD3B"/>
            </w:tcBorders>
            <w:shd w:val="clear" w:color="auto" w:fill="auto"/>
          </w:tcPr>
          <w:p w14:paraId="6390FB6C" w14:textId="77777777" w:rsidR="005C6C9A" w:rsidRPr="000E5502" w:rsidRDefault="005C6C9A" w:rsidP="00CE7D2B">
            <w:pPr>
              <w:pStyle w:val="a6"/>
              <w:spacing w:after="0" w:line="216" w:lineRule="auto"/>
              <w:ind w:left="230" w:hanging="50"/>
            </w:pPr>
            <w:r w:rsidRPr="000E5502">
              <w:t>Управління м'язовим тонусом та потреб</w:t>
            </w:r>
            <w:r w:rsidR="000A7F0E" w:rsidRPr="000E5502">
              <w:t>ами</w:t>
            </w:r>
            <w:r w:rsidRPr="000E5502">
              <w:t xml:space="preserve"> в транспорт</w:t>
            </w:r>
            <w:r w:rsidR="000A7F0E" w:rsidRPr="000E5502">
              <w:t xml:space="preserve">уванні </w:t>
            </w:r>
            <w:r w:rsidRPr="000E5502">
              <w:t>(наприклад, в інвалідному візку)</w:t>
            </w:r>
          </w:p>
        </w:tc>
      </w:tr>
      <w:tr w:rsidR="005C6C9A" w:rsidRPr="000B3762" w14:paraId="5B3B42AE" w14:textId="77777777" w:rsidTr="00CE7D2B">
        <w:trPr>
          <w:trHeight w:val="340"/>
          <w:jc w:val="center"/>
        </w:trPr>
        <w:tc>
          <w:tcPr>
            <w:tcW w:w="2592" w:type="dxa"/>
            <w:tcBorders>
              <w:bottom w:val="single" w:sz="4" w:space="0" w:color="FAAD3B"/>
            </w:tcBorders>
            <w:shd w:val="clear" w:color="auto" w:fill="auto"/>
          </w:tcPr>
          <w:p w14:paraId="4057F417" w14:textId="77777777" w:rsidR="005C6C9A" w:rsidRPr="000E5502" w:rsidRDefault="005C6C9A" w:rsidP="00CE7D2B">
            <w:pPr>
              <w:pStyle w:val="a6"/>
              <w:spacing w:after="0" w:line="216" w:lineRule="auto"/>
              <w:ind w:firstLine="140"/>
            </w:pPr>
            <w:proofErr w:type="spellStart"/>
            <w:r w:rsidRPr="000E5502">
              <w:t>Трудотерапевт</w:t>
            </w:r>
            <w:proofErr w:type="spellEnd"/>
          </w:p>
        </w:tc>
        <w:tc>
          <w:tcPr>
            <w:tcW w:w="6485" w:type="dxa"/>
            <w:vMerge/>
            <w:tcBorders>
              <w:bottom w:val="single" w:sz="4" w:space="0" w:color="FAAD3B"/>
            </w:tcBorders>
            <w:shd w:val="clear" w:color="auto" w:fill="auto"/>
          </w:tcPr>
          <w:p w14:paraId="093BEE8D" w14:textId="77777777" w:rsidR="005C6C9A" w:rsidRPr="000E5502" w:rsidRDefault="005C6C9A" w:rsidP="00CE7D2B">
            <w:pPr>
              <w:spacing w:line="216" w:lineRule="auto"/>
              <w:rPr>
                <w:sz w:val="10"/>
                <w:szCs w:val="10"/>
              </w:rPr>
            </w:pPr>
          </w:p>
        </w:tc>
      </w:tr>
      <w:tr w:rsidR="00B12FA5" w:rsidRPr="000B3762" w14:paraId="05550367" w14:textId="77777777" w:rsidTr="00CE7D2B">
        <w:trPr>
          <w:trHeight w:val="340"/>
          <w:jc w:val="center"/>
        </w:trPr>
        <w:tc>
          <w:tcPr>
            <w:tcW w:w="2592" w:type="dxa"/>
            <w:tcBorders>
              <w:top w:val="single" w:sz="4" w:space="0" w:color="FAAD3B"/>
            </w:tcBorders>
            <w:shd w:val="clear" w:color="auto" w:fill="auto"/>
          </w:tcPr>
          <w:p w14:paraId="0B79F48A" w14:textId="77777777" w:rsidR="00B12FA5" w:rsidRPr="000E5502" w:rsidRDefault="00FB6D8F" w:rsidP="00CE7D2B">
            <w:pPr>
              <w:pStyle w:val="a6"/>
              <w:spacing w:after="0" w:line="216" w:lineRule="auto"/>
              <w:ind w:firstLine="140"/>
            </w:pPr>
            <w:r w:rsidRPr="000E5502">
              <w:t>Логопед</w:t>
            </w:r>
          </w:p>
        </w:tc>
        <w:tc>
          <w:tcPr>
            <w:tcW w:w="6485" w:type="dxa"/>
            <w:tcBorders>
              <w:top w:val="single" w:sz="4" w:space="0" w:color="FAAD3B"/>
            </w:tcBorders>
            <w:shd w:val="clear" w:color="auto" w:fill="auto"/>
          </w:tcPr>
          <w:p w14:paraId="60A7181D" w14:textId="77777777" w:rsidR="00B12FA5" w:rsidRPr="000E5502" w:rsidRDefault="00FB6D8F" w:rsidP="00CE7D2B">
            <w:pPr>
              <w:pStyle w:val="a6"/>
              <w:spacing w:after="0" w:line="216" w:lineRule="auto"/>
              <w:ind w:left="230" w:hanging="50"/>
            </w:pPr>
            <w:r w:rsidRPr="000E5502">
              <w:t xml:space="preserve">Варіанти годування, включно з </w:t>
            </w:r>
            <w:proofErr w:type="spellStart"/>
            <w:r w:rsidRPr="000E5502">
              <w:t>крізьшкірною</w:t>
            </w:r>
            <w:proofErr w:type="spellEnd"/>
            <w:r w:rsidRPr="000E5502">
              <w:t xml:space="preserve"> ендоскопічною </w:t>
            </w:r>
            <w:proofErr w:type="spellStart"/>
            <w:r w:rsidRPr="000E5502">
              <w:t>гастростомою</w:t>
            </w:r>
            <w:proofErr w:type="spellEnd"/>
            <w:r w:rsidR="000A7F0E" w:rsidRPr="000E5502">
              <w:t xml:space="preserve"> з </w:t>
            </w:r>
            <w:proofErr w:type="spellStart"/>
            <w:r w:rsidR="000A7F0E" w:rsidRPr="000E5502">
              <w:t>фундоплікацією</w:t>
            </w:r>
            <w:proofErr w:type="spellEnd"/>
            <w:r w:rsidR="000A7F0E" w:rsidRPr="000E5502">
              <w:t xml:space="preserve"> або без</w:t>
            </w:r>
          </w:p>
        </w:tc>
      </w:tr>
      <w:tr w:rsidR="00B12FA5" w:rsidRPr="000B3762" w14:paraId="42A17333" w14:textId="77777777" w:rsidTr="00CE7D2B">
        <w:trPr>
          <w:trHeight w:val="340"/>
          <w:jc w:val="center"/>
        </w:trPr>
        <w:tc>
          <w:tcPr>
            <w:tcW w:w="2592" w:type="dxa"/>
            <w:shd w:val="clear" w:color="auto" w:fill="auto"/>
          </w:tcPr>
          <w:p w14:paraId="29704B5B" w14:textId="77777777" w:rsidR="00B12FA5" w:rsidRPr="000E5502" w:rsidRDefault="00FB6D8F" w:rsidP="00CE7D2B">
            <w:pPr>
              <w:pStyle w:val="a6"/>
              <w:spacing w:after="0" w:line="216" w:lineRule="auto"/>
              <w:ind w:firstLine="140"/>
            </w:pPr>
            <w:r w:rsidRPr="000E5502">
              <w:t>Хірург</w:t>
            </w:r>
          </w:p>
        </w:tc>
        <w:tc>
          <w:tcPr>
            <w:tcW w:w="6485" w:type="dxa"/>
            <w:shd w:val="clear" w:color="auto" w:fill="auto"/>
          </w:tcPr>
          <w:p w14:paraId="540799BB" w14:textId="77777777" w:rsidR="00B12FA5" w:rsidRPr="000E5502" w:rsidRDefault="00B12FA5" w:rsidP="00CE7D2B">
            <w:pPr>
              <w:pStyle w:val="a6"/>
              <w:spacing w:after="0" w:line="216" w:lineRule="auto"/>
              <w:ind w:firstLine="180"/>
            </w:pPr>
          </w:p>
        </w:tc>
      </w:tr>
      <w:tr w:rsidR="00B12FA5" w:rsidRPr="000B3762" w14:paraId="087E9F37" w14:textId="77777777" w:rsidTr="00CE7D2B">
        <w:trPr>
          <w:trHeight w:val="340"/>
          <w:jc w:val="center"/>
        </w:trPr>
        <w:tc>
          <w:tcPr>
            <w:tcW w:w="2592" w:type="dxa"/>
            <w:tcBorders>
              <w:bottom w:val="single" w:sz="4" w:space="0" w:color="FAAD3B"/>
            </w:tcBorders>
            <w:shd w:val="clear" w:color="auto" w:fill="auto"/>
          </w:tcPr>
          <w:p w14:paraId="46CD4451" w14:textId="77777777" w:rsidR="00B12FA5" w:rsidRPr="000E5502" w:rsidRDefault="00FB6D8F" w:rsidP="00CE7D2B">
            <w:pPr>
              <w:pStyle w:val="a6"/>
              <w:spacing w:after="0" w:line="216" w:lineRule="auto"/>
              <w:ind w:firstLine="140"/>
            </w:pPr>
            <w:r w:rsidRPr="000E5502">
              <w:t>Гастроентеролог</w:t>
            </w:r>
          </w:p>
        </w:tc>
        <w:tc>
          <w:tcPr>
            <w:tcW w:w="6485" w:type="dxa"/>
            <w:tcBorders>
              <w:bottom w:val="single" w:sz="4" w:space="0" w:color="FAAD3B"/>
            </w:tcBorders>
            <w:shd w:val="clear" w:color="auto" w:fill="auto"/>
          </w:tcPr>
          <w:p w14:paraId="4BC2BAA1" w14:textId="77777777" w:rsidR="00B12FA5" w:rsidRPr="000E5502" w:rsidRDefault="00B12FA5" w:rsidP="00CE7D2B">
            <w:pPr>
              <w:spacing w:line="216" w:lineRule="auto"/>
              <w:rPr>
                <w:sz w:val="10"/>
                <w:szCs w:val="10"/>
              </w:rPr>
            </w:pPr>
          </w:p>
        </w:tc>
      </w:tr>
      <w:tr w:rsidR="00B12FA5" w:rsidRPr="000B3762" w14:paraId="36A28C6A" w14:textId="77777777" w:rsidTr="00CE7D2B">
        <w:trPr>
          <w:trHeight w:val="340"/>
          <w:jc w:val="center"/>
        </w:trPr>
        <w:tc>
          <w:tcPr>
            <w:tcW w:w="2592" w:type="dxa"/>
            <w:tcBorders>
              <w:top w:val="single" w:sz="4" w:space="0" w:color="FAAD3B"/>
              <w:bottom w:val="single" w:sz="4" w:space="0" w:color="FAAD3B"/>
            </w:tcBorders>
            <w:shd w:val="clear" w:color="auto" w:fill="auto"/>
          </w:tcPr>
          <w:p w14:paraId="7CAEA398" w14:textId="77777777" w:rsidR="00B12FA5" w:rsidRPr="000E5502" w:rsidRDefault="00FB6D8F" w:rsidP="00CE7D2B">
            <w:pPr>
              <w:pStyle w:val="a6"/>
              <w:spacing w:after="0" w:line="216" w:lineRule="auto"/>
              <w:ind w:firstLine="140"/>
            </w:pPr>
            <w:r w:rsidRPr="000E5502">
              <w:t>Ендокринолог</w:t>
            </w:r>
          </w:p>
        </w:tc>
        <w:tc>
          <w:tcPr>
            <w:tcW w:w="6485" w:type="dxa"/>
            <w:tcBorders>
              <w:top w:val="single" w:sz="4" w:space="0" w:color="FAAD3B"/>
              <w:bottom w:val="single" w:sz="4" w:space="0" w:color="FAAD3B"/>
            </w:tcBorders>
            <w:shd w:val="clear" w:color="auto" w:fill="auto"/>
          </w:tcPr>
          <w:p w14:paraId="52C6FB46" w14:textId="77777777" w:rsidR="00B12FA5" w:rsidRPr="000E5502" w:rsidRDefault="00FB6D8F" w:rsidP="00CE7D2B">
            <w:pPr>
              <w:pStyle w:val="a6"/>
              <w:spacing w:after="0" w:line="216" w:lineRule="auto"/>
              <w:ind w:firstLine="180"/>
            </w:pPr>
            <w:r w:rsidRPr="000E5502">
              <w:t>Ендокринне обстеження в разі ураження таламуса</w:t>
            </w:r>
          </w:p>
        </w:tc>
      </w:tr>
    </w:tbl>
    <w:p w14:paraId="14F18C23" w14:textId="77777777" w:rsidR="00B12FA5" w:rsidRPr="000B3762" w:rsidRDefault="00B12FA5" w:rsidP="00CE7D2B">
      <w:pPr>
        <w:spacing w:after="120" w:line="216" w:lineRule="auto"/>
        <w:rPr>
          <w:rFonts w:ascii="Segoe UI" w:hAnsi="Segoe UI"/>
        </w:rPr>
      </w:pPr>
    </w:p>
    <w:p w14:paraId="1199D516" w14:textId="77777777" w:rsidR="00B12FA5" w:rsidRPr="000E5502" w:rsidRDefault="00FB6D8F" w:rsidP="00E17BFA">
      <w:pPr>
        <w:pStyle w:val="60"/>
        <w:numPr>
          <w:ilvl w:val="2"/>
          <w:numId w:val="62"/>
        </w:numPr>
        <w:tabs>
          <w:tab w:val="left" w:pos="850"/>
        </w:tabs>
        <w:spacing w:after="140" w:line="216" w:lineRule="auto"/>
        <w:jc w:val="both"/>
      </w:pPr>
      <w:proofErr w:type="spellStart"/>
      <w:r w:rsidRPr="000E5502">
        <w:t>Посттуберкульозні</w:t>
      </w:r>
      <w:proofErr w:type="spellEnd"/>
      <w:r w:rsidRPr="000E5502">
        <w:t xml:space="preserve"> захворювання легень у дітей і підлітків</w:t>
      </w:r>
    </w:p>
    <w:p w14:paraId="55907393" w14:textId="77777777" w:rsidR="00B12FA5" w:rsidRPr="000E5502" w:rsidRDefault="00FB6D8F" w:rsidP="00ED3361">
      <w:pPr>
        <w:pStyle w:val="11"/>
        <w:spacing w:line="216" w:lineRule="auto"/>
        <w:jc w:val="both"/>
      </w:pPr>
      <w:r w:rsidRPr="000E5502">
        <w:t>Дані про дорослих хворих на ТБ показують, що в значної частини людей відзначаються залишкові симптоми, включно з кашлем та задишкою, попри мікробіологічне виліковування наприкінці лікування ТБ. Це впливає на якість їхнього життя та збільшує ризик передчасної смерті</w:t>
      </w:r>
      <w:r w:rsidRPr="000E5502">
        <w:rPr>
          <w:i/>
          <w:iCs/>
        </w:rPr>
        <w:t xml:space="preserve"> (141–143).</w:t>
      </w:r>
      <w:r w:rsidRPr="000E5502">
        <w:t xml:space="preserve"> Попередній ТБЛ значно збільшує ризик рецидиву ТБ, який може бути принаймні частково пов'язаний з залишковим ушкодженням легень </w:t>
      </w:r>
      <w:r w:rsidRPr="000E5502">
        <w:rPr>
          <w:i/>
          <w:iCs/>
        </w:rPr>
        <w:t>(144, 145).</w:t>
      </w:r>
    </w:p>
    <w:p w14:paraId="21AEAC4A" w14:textId="77777777" w:rsidR="00B12FA5" w:rsidRPr="000E5502" w:rsidRDefault="00644A84" w:rsidP="00ED3361">
      <w:pPr>
        <w:pStyle w:val="11"/>
        <w:spacing w:line="216" w:lineRule="auto"/>
        <w:jc w:val="both"/>
      </w:pPr>
      <w:r w:rsidRPr="000E5502">
        <w:rPr>
          <w:noProof/>
          <w:lang w:eastAsia="uk-UA" w:bidi="ar-SA"/>
        </w:rPr>
        <mc:AlternateContent>
          <mc:Choice Requires="wps">
            <w:drawing>
              <wp:anchor distT="279400" distB="2155190" distL="0" distR="0" simplePos="0" relativeHeight="251756032" behindDoc="0" locked="0" layoutInCell="1" allowOverlap="1" wp14:anchorId="27FFCADE" wp14:editId="7AB8957D">
                <wp:simplePos x="0" y="0"/>
                <wp:positionH relativeFrom="leftMargin">
                  <wp:posOffset>370840</wp:posOffset>
                </wp:positionH>
                <wp:positionV relativeFrom="paragraph">
                  <wp:posOffset>243840</wp:posOffset>
                </wp:positionV>
                <wp:extent cx="508000" cy="168910"/>
                <wp:effectExtent l="0" t="0" r="0" b="0"/>
                <wp:wrapNone/>
                <wp:docPr id="54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7EDC4C3" w14:textId="404C3217"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7FFCADE" id="_x0000_s1252" type="#_x0000_t202" style="position:absolute;left:0;text-align:left;margin-left:29.2pt;margin-top:19.2pt;width:40pt;height:13.3pt;z-index:2517560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" filled="f" stroked="f">
                <v:textbox inset="0,0,0,0">
                  <w:txbxContent>
                    <w:p w14:paraId="17EDC4C3" w14:textId="404C3217"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Обстеження наприкінці протитуберкульозного лікування спрямоване на виявлення дітей з </w:t>
      </w:r>
      <w:proofErr w:type="spellStart"/>
      <w:r w:rsidR="00FB6D8F" w:rsidRPr="000E5502">
        <w:t>посттуберкульозним</w:t>
      </w:r>
      <w:proofErr w:type="spellEnd"/>
      <w:r w:rsidR="00FB6D8F" w:rsidRPr="000E5502">
        <w:t xml:space="preserve"> захворюванням легень і має проводитися в дітей з тяжкими формами легеневого ТБ та в дітей, у яких зберігаються симптоми після закінчення протитуберкульозного лікування. Віддалені наслідки ТБЛ залежать від типу захворювання (паренхіматозний, вузловий, інший), тяжкості та віку пацієнта. Діти з деструктивним паренхіматозним захворюванням і діти з </w:t>
      </w:r>
      <w:proofErr w:type="spellStart"/>
      <w:r w:rsidR="00FB6D8F" w:rsidRPr="000E5502">
        <w:t>нелікованими</w:t>
      </w:r>
      <w:proofErr w:type="spellEnd"/>
      <w:r w:rsidR="00FB6D8F" w:rsidRPr="000E5502">
        <w:t xml:space="preserve"> ускладненнями з боку дихальних шляхів, у яких розвинувся бронхіальний стеноз, можуть наражатися особливо на високий ризик тривалих респіраторних захворювань. Інші діти з високим ризиком —це діти, у яких розвинулася </w:t>
      </w:r>
      <w:proofErr w:type="spellStart"/>
      <w:r w:rsidR="00FB6D8F" w:rsidRPr="000E5502">
        <w:t>бронхо</w:t>
      </w:r>
      <w:proofErr w:type="spellEnd"/>
      <w:r w:rsidR="00FB6D8F" w:rsidRPr="000E5502">
        <w:t>-стравохідна нориця.</w:t>
      </w:r>
    </w:p>
    <w:p w14:paraId="45145D36" w14:textId="77777777" w:rsidR="00B12FA5" w:rsidRPr="000E5502" w:rsidRDefault="00FB6D8F" w:rsidP="00ED3361">
      <w:pPr>
        <w:pStyle w:val="11"/>
        <w:spacing w:line="216" w:lineRule="auto"/>
        <w:jc w:val="both"/>
      </w:pPr>
      <w:r w:rsidRPr="000E5502">
        <w:t xml:space="preserve">Якщо дозволяють ресурси, для ведення таких дітей потрібно організувати довгострокове подальше спостереження (див. </w:t>
      </w:r>
      <w:hyperlink w:anchor="bookmark127" w:tooltip="Поточний документ">
        <w:r w:rsidRPr="000E5502">
          <w:rPr>
            <w:color w:val="F99D22"/>
          </w:rPr>
          <w:t>таблицю 5.16</w:t>
        </w:r>
      </w:hyperlink>
      <w:r w:rsidRPr="000E5502">
        <w:t xml:space="preserve">). Оцінювання має охоплювати скринінг симптомів, базове клінічне обстеження та оцінювання харчування. Наприкінці лікування потрібно розглянути питання про рентгенологічну візуалізацію для оцінювання залишкових аномалій, особливо у дітей з ширшим захворюванням, і для можливості порівняння у разі рецидиву ТБ, симптомів, що продовжуються, або появи нових респіраторних симптомів. Комп'ютерна томографія (КТ) органів грудної клітки не доступна широко в умовах обмежених ресурсів або не показана, але її потрібно розглянути за наявності суттєвих хронічних або рецидивних респіраторних симптомів або ознак та рентгенологічних відхилень для оцінювання ступеня </w:t>
      </w:r>
      <w:proofErr w:type="spellStart"/>
      <w:r w:rsidRPr="000E5502">
        <w:t>посттуберкульозного</w:t>
      </w:r>
      <w:proofErr w:type="spellEnd"/>
      <w:r w:rsidRPr="000E5502">
        <w:t xml:space="preserve"> захворювання легень або для виключення іншого основного діагнозу, включно з потенційним ХР ТБ. У таких випадках, якщо КТ не проводилася під час постановки діагнозу, її потрібно розглянути під час або наприкінці лікування.</w:t>
      </w:r>
    </w:p>
    <w:p w14:paraId="3948C1A6" w14:textId="77777777" w:rsidR="00B12FA5" w:rsidRPr="000E5502" w:rsidRDefault="00FB6D8F" w:rsidP="00ED3361">
      <w:pPr>
        <w:pStyle w:val="11"/>
        <w:spacing w:line="216" w:lineRule="auto"/>
        <w:jc w:val="both"/>
      </w:pPr>
      <w:r w:rsidRPr="000E5502">
        <w:t xml:space="preserve">Тестування функції легень потрібно проводити у всіх дітей, які досягли віку, достатнього для завершення тестування (зазвичай віком 4 років і старше), у яких був тяжкий ТБЛ; таке тестування воно має охоплювати спірометрію до та після </w:t>
      </w:r>
      <w:proofErr w:type="spellStart"/>
      <w:r w:rsidRPr="000E5502">
        <w:t>бронходилатації</w:t>
      </w:r>
      <w:proofErr w:type="spellEnd"/>
      <w:r w:rsidRPr="000E5502">
        <w:t xml:space="preserve"> відповідно до рекомендацій </w:t>
      </w:r>
      <w:r w:rsidRPr="000E5502">
        <w:lastRenderedPageBreak/>
        <w:t xml:space="preserve">Європейського товариства фахівців з респіраторних захворювань та Американського </w:t>
      </w:r>
      <w:proofErr w:type="spellStart"/>
      <w:r w:rsidRPr="000E5502">
        <w:t>торакального</w:t>
      </w:r>
      <w:proofErr w:type="spellEnd"/>
      <w:r w:rsidRPr="000E5502">
        <w:t xml:space="preserve"> товариства </w:t>
      </w:r>
      <w:r w:rsidRPr="000E5502">
        <w:rPr>
          <w:i/>
          <w:iCs/>
        </w:rPr>
        <w:t xml:space="preserve">(146) </w:t>
      </w:r>
      <w:r w:rsidRPr="000E5502">
        <w:t xml:space="preserve">з використанням референтних діапазонів Глобальної ініціативи щодо функцій легень </w:t>
      </w:r>
      <w:r w:rsidRPr="000E5502">
        <w:rPr>
          <w:i/>
          <w:iCs/>
        </w:rPr>
        <w:t>(147).</w:t>
      </w:r>
    </w:p>
    <w:p w14:paraId="3739DFC3" w14:textId="77777777" w:rsidR="00B12FA5" w:rsidRPr="000E5502" w:rsidRDefault="00FB6D8F" w:rsidP="00CE7D2B">
      <w:pPr>
        <w:pStyle w:val="ad"/>
        <w:spacing w:after="120" w:line="216" w:lineRule="auto"/>
        <w:jc w:val="both"/>
        <w:rPr>
          <w:sz w:val="20"/>
          <w:szCs w:val="20"/>
        </w:rPr>
      </w:pPr>
      <w:bookmarkStart w:id="135" w:name="bookmark127"/>
      <w:r w:rsidRPr="000E5502">
        <w:rPr>
          <w:b/>
          <w:bCs/>
          <w:color w:val="636466"/>
          <w:sz w:val="20"/>
          <w:szCs w:val="20"/>
        </w:rPr>
        <w:t xml:space="preserve">Таблиця 5.16. Оцінювання </w:t>
      </w:r>
      <w:proofErr w:type="spellStart"/>
      <w:r w:rsidRPr="000E5502">
        <w:rPr>
          <w:b/>
          <w:bCs/>
          <w:color w:val="636466"/>
          <w:sz w:val="20"/>
          <w:szCs w:val="20"/>
        </w:rPr>
        <w:t>посттуберкульозних</w:t>
      </w:r>
      <w:proofErr w:type="spellEnd"/>
      <w:r w:rsidRPr="000E5502">
        <w:rPr>
          <w:b/>
          <w:bCs/>
          <w:color w:val="636466"/>
          <w:sz w:val="20"/>
          <w:szCs w:val="20"/>
        </w:rPr>
        <w:t xml:space="preserve"> захворювань легень у дітей наприкінці лікування</w:t>
      </w:r>
      <w:bookmarkEnd w:id="135"/>
    </w:p>
    <w:tbl>
      <w:tblPr>
        <w:tblOverlap w:val="never"/>
        <w:tblW w:w="0" w:type="auto"/>
        <w:jc w:val="center"/>
        <w:tblLayout w:type="fixed"/>
        <w:tblCellMar>
          <w:left w:w="10" w:type="dxa"/>
          <w:right w:w="10" w:type="dxa"/>
        </w:tblCellMar>
        <w:tblLook w:val="04A0" w:firstRow="1" w:lastRow="0" w:firstColumn="1" w:lastColumn="0" w:noHBand="0" w:noVBand="1"/>
      </w:tblPr>
      <w:tblGrid>
        <w:gridCol w:w="4589"/>
        <w:gridCol w:w="2333"/>
        <w:gridCol w:w="2155"/>
      </w:tblGrid>
      <w:tr w:rsidR="00B12FA5" w:rsidRPr="000B3762" w14:paraId="657D9656" w14:textId="77777777" w:rsidTr="005141D8">
        <w:trPr>
          <w:trHeight w:hRule="exact" w:val="437"/>
          <w:jc w:val="center"/>
        </w:trPr>
        <w:tc>
          <w:tcPr>
            <w:tcW w:w="4589" w:type="dxa"/>
            <w:shd w:val="clear" w:color="auto" w:fill="FDAD1B"/>
          </w:tcPr>
          <w:p w14:paraId="424A093E" w14:textId="77777777" w:rsidR="00B12FA5" w:rsidRPr="000B3762" w:rsidRDefault="00B12FA5" w:rsidP="00ED3361">
            <w:pPr>
              <w:spacing w:line="216" w:lineRule="auto"/>
              <w:rPr>
                <w:rFonts w:ascii="Segoe UI" w:hAnsi="Segoe UI"/>
                <w:sz w:val="10"/>
                <w:szCs w:val="10"/>
              </w:rPr>
            </w:pPr>
          </w:p>
        </w:tc>
        <w:tc>
          <w:tcPr>
            <w:tcW w:w="2333" w:type="dxa"/>
            <w:shd w:val="clear" w:color="auto" w:fill="FDAD1B"/>
            <w:vAlign w:val="center"/>
          </w:tcPr>
          <w:p w14:paraId="2D515B5A" w14:textId="77777777" w:rsidR="00B12FA5" w:rsidRPr="00CE7D2B" w:rsidRDefault="00FB6D8F" w:rsidP="00ED3361">
            <w:pPr>
              <w:pStyle w:val="a6"/>
              <w:spacing w:after="0" w:line="216" w:lineRule="auto"/>
              <w:ind w:firstLine="280"/>
            </w:pPr>
            <w:r w:rsidRPr="00CE7D2B">
              <w:rPr>
                <w:b/>
                <w:bCs/>
              </w:rPr>
              <w:t>Нетяжкий ТБЛ</w:t>
            </w:r>
          </w:p>
        </w:tc>
        <w:tc>
          <w:tcPr>
            <w:tcW w:w="2155" w:type="dxa"/>
            <w:shd w:val="clear" w:color="auto" w:fill="FDAD1B"/>
            <w:vAlign w:val="center"/>
          </w:tcPr>
          <w:p w14:paraId="252A5EA5" w14:textId="77777777" w:rsidR="00B12FA5" w:rsidRPr="00CE7D2B" w:rsidRDefault="00FB6D8F" w:rsidP="00ED3361">
            <w:pPr>
              <w:pStyle w:val="a6"/>
              <w:spacing w:after="0" w:line="216" w:lineRule="auto"/>
              <w:ind w:firstLine="460"/>
              <w:jc w:val="both"/>
            </w:pPr>
            <w:r w:rsidRPr="00CE7D2B">
              <w:rPr>
                <w:b/>
                <w:bCs/>
              </w:rPr>
              <w:t>Тяжкий ТБЛ</w:t>
            </w:r>
          </w:p>
        </w:tc>
      </w:tr>
      <w:tr w:rsidR="00B12FA5" w:rsidRPr="000B3762" w14:paraId="2F8A8572" w14:textId="77777777" w:rsidTr="00CE7D2B">
        <w:trPr>
          <w:trHeight w:val="340"/>
          <w:jc w:val="center"/>
        </w:trPr>
        <w:tc>
          <w:tcPr>
            <w:tcW w:w="4589" w:type="dxa"/>
            <w:tcBorders>
              <w:bottom w:val="single" w:sz="4" w:space="0" w:color="F4993B"/>
            </w:tcBorders>
            <w:shd w:val="clear" w:color="auto" w:fill="auto"/>
            <w:vAlign w:val="center"/>
          </w:tcPr>
          <w:p w14:paraId="1DFD5C80" w14:textId="77777777" w:rsidR="00B12FA5" w:rsidRPr="000E5502" w:rsidRDefault="00FB6D8F" w:rsidP="00CE7D2B">
            <w:pPr>
              <w:pStyle w:val="a6"/>
              <w:spacing w:after="0" w:line="216" w:lineRule="auto"/>
              <w:ind w:left="156" w:firstLine="16"/>
            </w:pPr>
            <w:r w:rsidRPr="000E5502">
              <w:t>Клінічне обстеження та скринінг симптомів/ознак</w:t>
            </w:r>
          </w:p>
        </w:tc>
        <w:tc>
          <w:tcPr>
            <w:tcW w:w="2333" w:type="dxa"/>
            <w:tcBorders>
              <w:bottom w:val="single" w:sz="4" w:space="0" w:color="F4993B"/>
            </w:tcBorders>
            <w:shd w:val="clear" w:color="auto" w:fill="auto"/>
            <w:vAlign w:val="center"/>
          </w:tcPr>
          <w:p w14:paraId="1BD26CA0" w14:textId="77777777" w:rsidR="00B12FA5" w:rsidRPr="000E5502" w:rsidRDefault="00FB6D8F" w:rsidP="00ED3361">
            <w:pPr>
              <w:pStyle w:val="a6"/>
              <w:spacing w:after="0" w:line="216" w:lineRule="auto"/>
              <w:ind w:firstLine="860"/>
            </w:pPr>
            <w:proofErr w:type="spellStart"/>
            <w:r w:rsidRPr="000E5502">
              <w:t>Так</w:t>
            </w:r>
            <w:r w:rsidRPr="000E5502">
              <w:rPr>
                <w:vertAlign w:val="superscript"/>
              </w:rPr>
              <w:t>a</w:t>
            </w:r>
            <w:proofErr w:type="spellEnd"/>
          </w:p>
        </w:tc>
        <w:tc>
          <w:tcPr>
            <w:tcW w:w="2155" w:type="dxa"/>
            <w:tcBorders>
              <w:bottom w:val="single" w:sz="4" w:space="0" w:color="F4993B"/>
            </w:tcBorders>
            <w:shd w:val="clear" w:color="auto" w:fill="auto"/>
            <w:vAlign w:val="center"/>
          </w:tcPr>
          <w:p w14:paraId="729DEC98" w14:textId="77777777" w:rsidR="00B12FA5" w:rsidRPr="000E5502" w:rsidRDefault="00FB6D8F" w:rsidP="00ED3361">
            <w:pPr>
              <w:pStyle w:val="a6"/>
              <w:spacing w:after="0" w:line="216" w:lineRule="auto"/>
              <w:ind w:firstLine="860"/>
              <w:jc w:val="both"/>
            </w:pPr>
            <w:r w:rsidRPr="000E5502">
              <w:t>Так</w:t>
            </w:r>
          </w:p>
        </w:tc>
      </w:tr>
      <w:tr w:rsidR="00B12FA5" w:rsidRPr="000B3762" w14:paraId="285F24FB" w14:textId="77777777" w:rsidTr="00CE7D2B">
        <w:trPr>
          <w:trHeight w:val="340"/>
          <w:jc w:val="center"/>
        </w:trPr>
        <w:tc>
          <w:tcPr>
            <w:tcW w:w="4589" w:type="dxa"/>
            <w:tcBorders>
              <w:top w:val="single" w:sz="4" w:space="0" w:color="F4993B"/>
              <w:bottom w:val="single" w:sz="4" w:space="0" w:color="F4993B"/>
            </w:tcBorders>
            <w:shd w:val="clear" w:color="auto" w:fill="auto"/>
            <w:vAlign w:val="center"/>
          </w:tcPr>
          <w:p w14:paraId="702E3490" w14:textId="77777777" w:rsidR="00B12FA5" w:rsidRPr="000E5502" w:rsidRDefault="00FB6D8F" w:rsidP="00ED3361">
            <w:pPr>
              <w:pStyle w:val="a6"/>
              <w:spacing w:after="0" w:line="216" w:lineRule="auto"/>
              <w:ind w:firstLine="140"/>
            </w:pPr>
            <w:r w:rsidRPr="000E5502">
              <w:t>Візуалізація (РОГК)</w:t>
            </w:r>
          </w:p>
        </w:tc>
        <w:tc>
          <w:tcPr>
            <w:tcW w:w="2333" w:type="dxa"/>
            <w:tcBorders>
              <w:top w:val="single" w:sz="4" w:space="0" w:color="F4993B"/>
              <w:bottom w:val="single" w:sz="4" w:space="0" w:color="F4993B"/>
            </w:tcBorders>
            <w:shd w:val="clear" w:color="auto" w:fill="auto"/>
          </w:tcPr>
          <w:p w14:paraId="37A36376" w14:textId="77777777" w:rsidR="00B12FA5" w:rsidRPr="000B3762" w:rsidRDefault="00B12FA5" w:rsidP="00ED3361">
            <w:pPr>
              <w:spacing w:line="216" w:lineRule="auto"/>
              <w:rPr>
                <w:rFonts w:ascii="Segoe UI" w:hAnsi="Segoe UI"/>
                <w:sz w:val="10"/>
                <w:szCs w:val="10"/>
              </w:rPr>
            </w:pPr>
          </w:p>
        </w:tc>
        <w:tc>
          <w:tcPr>
            <w:tcW w:w="2155" w:type="dxa"/>
            <w:tcBorders>
              <w:top w:val="single" w:sz="4" w:space="0" w:color="F4993B"/>
              <w:bottom w:val="single" w:sz="4" w:space="0" w:color="F4993B"/>
            </w:tcBorders>
            <w:shd w:val="clear" w:color="auto" w:fill="auto"/>
            <w:vAlign w:val="center"/>
          </w:tcPr>
          <w:p w14:paraId="122B761E" w14:textId="77777777" w:rsidR="00B12FA5" w:rsidRPr="000E5502" w:rsidRDefault="00FB6D8F" w:rsidP="00ED3361">
            <w:pPr>
              <w:pStyle w:val="a6"/>
              <w:spacing w:after="0" w:line="216" w:lineRule="auto"/>
              <w:ind w:firstLine="860"/>
              <w:jc w:val="both"/>
            </w:pPr>
            <w:r w:rsidRPr="000E5502">
              <w:t>Так</w:t>
            </w:r>
          </w:p>
        </w:tc>
      </w:tr>
      <w:tr w:rsidR="00B12FA5" w:rsidRPr="000B3762" w14:paraId="304EA78C" w14:textId="77777777" w:rsidTr="00CE7D2B">
        <w:trPr>
          <w:trHeight w:val="340"/>
          <w:jc w:val="center"/>
        </w:trPr>
        <w:tc>
          <w:tcPr>
            <w:tcW w:w="4589" w:type="dxa"/>
            <w:tcBorders>
              <w:top w:val="single" w:sz="4" w:space="0" w:color="F4993B"/>
              <w:bottom w:val="single" w:sz="4" w:space="0" w:color="F4993B"/>
            </w:tcBorders>
            <w:shd w:val="clear" w:color="auto" w:fill="auto"/>
            <w:vAlign w:val="center"/>
          </w:tcPr>
          <w:p w14:paraId="651A80FB" w14:textId="77777777" w:rsidR="00B12FA5" w:rsidRPr="000E5502" w:rsidRDefault="00FB6D8F" w:rsidP="00ED3361">
            <w:pPr>
              <w:pStyle w:val="a6"/>
              <w:spacing w:after="0" w:line="216" w:lineRule="auto"/>
              <w:ind w:firstLine="140"/>
            </w:pPr>
            <w:r w:rsidRPr="000E5502">
              <w:t>Функція легень (спірометрія)</w:t>
            </w:r>
          </w:p>
        </w:tc>
        <w:tc>
          <w:tcPr>
            <w:tcW w:w="2333" w:type="dxa"/>
            <w:tcBorders>
              <w:top w:val="single" w:sz="4" w:space="0" w:color="F4993B"/>
              <w:bottom w:val="single" w:sz="4" w:space="0" w:color="F4993B"/>
            </w:tcBorders>
            <w:shd w:val="clear" w:color="auto" w:fill="auto"/>
          </w:tcPr>
          <w:p w14:paraId="44D3082E" w14:textId="77777777" w:rsidR="00B12FA5" w:rsidRPr="000B3762" w:rsidRDefault="00B12FA5" w:rsidP="00ED3361">
            <w:pPr>
              <w:spacing w:line="216" w:lineRule="auto"/>
              <w:rPr>
                <w:rFonts w:ascii="Segoe UI" w:hAnsi="Segoe UI"/>
                <w:sz w:val="10"/>
                <w:szCs w:val="10"/>
              </w:rPr>
            </w:pPr>
          </w:p>
        </w:tc>
        <w:tc>
          <w:tcPr>
            <w:tcW w:w="2155" w:type="dxa"/>
            <w:tcBorders>
              <w:top w:val="single" w:sz="4" w:space="0" w:color="F4993B"/>
              <w:bottom w:val="single" w:sz="4" w:space="0" w:color="F4993B"/>
            </w:tcBorders>
            <w:shd w:val="clear" w:color="auto" w:fill="auto"/>
            <w:vAlign w:val="center"/>
          </w:tcPr>
          <w:p w14:paraId="6EEDB53C" w14:textId="77777777" w:rsidR="00B12FA5" w:rsidRPr="000E5502" w:rsidRDefault="00FB6D8F" w:rsidP="00ED3361">
            <w:pPr>
              <w:pStyle w:val="a6"/>
              <w:spacing w:after="0" w:line="216" w:lineRule="auto"/>
              <w:ind w:firstLine="860"/>
              <w:jc w:val="both"/>
            </w:pPr>
            <w:r w:rsidRPr="000E5502">
              <w:t>Так</w:t>
            </w:r>
          </w:p>
        </w:tc>
      </w:tr>
      <w:tr w:rsidR="00B12FA5" w:rsidRPr="000B3762" w14:paraId="0B688B9C" w14:textId="77777777" w:rsidTr="00CE7D2B">
        <w:trPr>
          <w:trHeight w:val="340"/>
          <w:jc w:val="center"/>
        </w:trPr>
        <w:tc>
          <w:tcPr>
            <w:tcW w:w="4589" w:type="dxa"/>
            <w:tcBorders>
              <w:top w:val="single" w:sz="4" w:space="0" w:color="F4993B"/>
              <w:bottom w:val="single" w:sz="4" w:space="0" w:color="F4993B"/>
            </w:tcBorders>
            <w:shd w:val="clear" w:color="auto" w:fill="auto"/>
            <w:vAlign w:val="center"/>
          </w:tcPr>
          <w:p w14:paraId="547E7D4D" w14:textId="77777777" w:rsidR="00B12FA5" w:rsidRPr="000E5502" w:rsidRDefault="00FB6D8F" w:rsidP="00ED3361">
            <w:pPr>
              <w:pStyle w:val="a6"/>
              <w:spacing w:after="0" w:line="216" w:lineRule="auto"/>
              <w:ind w:firstLine="140"/>
            </w:pPr>
            <w:r w:rsidRPr="000E5502">
              <w:t>Якість життя, пов'язана зі здоров'ям</w:t>
            </w:r>
          </w:p>
        </w:tc>
        <w:tc>
          <w:tcPr>
            <w:tcW w:w="2333" w:type="dxa"/>
            <w:tcBorders>
              <w:top w:val="single" w:sz="4" w:space="0" w:color="F4993B"/>
              <w:bottom w:val="single" w:sz="4" w:space="0" w:color="F4993B"/>
            </w:tcBorders>
            <w:shd w:val="clear" w:color="auto" w:fill="auto"/>
          </w:tcPr>
          <w:p w14:paraId="1399CBD7" w14:textId="77777777" w:rsidR="00B12FA5" w:rsidRPr="000B3762" w:rsidRDefault="00B12FA5" w:rsidP="00ED3361">
            <w:pPr>
              <w:spacing w:line="216" w:lineRule="auto"/>
              <w:rPr>
                <w:rFonts w:ascii="Segoe UI" w:hAnsi="Segoe UI"/>
                <w:sz w:val="10"/>
                <w:szCs w:val="10"/>
              </w:rPr>
            </w:pPr>
          </w:p>
        </w:tc>
        <w:tc>
          <w:tcPr>
            <w:tcW w:w="2155" w:type="dxa"/>
            <w:tcBorders>
              <w:top w:val="single" w:sz="4" w:space="0" w:color="F4993B"/>
              <w:bottom w:val="single" w:sz="4" w:space="0" w:color="F4993B"/>
            </w:tcBorders>
            <w:shd w:val="clear" w:color="auto" w:fill="auto"/>
            <w:vAlign w:val="center"/>
          </w:tcPr>
          <w:p w14:paraId="0E2DBAEB" w14:textId="77777777" w:rsidR="00B12FA5" w:rsidRPr="000E5502" w:rsidRDefault="00FB6D8F" w:rsidP="00ED3361">
            <w:pPr>
              <w:pStyle w:val="a6"/>
              <w:spacing w:after="0" w:line="216" w:lineRule="auto"/>
              <w:ind w:firstLine="860"/>
              <w:jc w:val="both"/>
            </w:pPr>
            <w:r w:rsidRPr="000E5502">
              <w:t>Так</w:t>
            </w:r>
          </w:p>
        </w:tc>
      </w:tr>
    </w:tbl>
    <w:p w14:paraId="44C0A907" w14:textId="77777777" w:rsidR="00B12FA5" w:rsidRPr="000E5502" w:rsidRDefault="00FB6D8F" w:rsidP="00ED3361">
      <w:pPr>
        <w:pStyle w:val="ad"/>
        <w:spacing w:line="216" w:lineRule="auto"/>
      </w:pPr>
      <w:r w:rsidRPr="000E5502">
        <w:rPr>
          <w:vertAlign w:val="superscript"/>
        </w:rPr>
        <w:t>a</w:t>
      </w:r>
      <w:r w:rsidRPr="000E5502">
        <w:t xml:space="preserve"> За наявності будь-яких залишкових симптомів потрібно провести додаткові дослідження.</w:t>
      </w:r>
    </w:p>
    <w:p w14:paraId="2E2144B7" w14:textId="77777777" w:rsidR="00B12FA5" w:rsidRPr="000B3762" w:rsidRDefault="00B12FA5" w:rsidP="00ED3361">
      <w:pPr>
        <w:spacing w:after="259" w:line="216" w:lineRule="auto"/>
        <w:rPr>
          <w:rFonts w:ascii="Segoe UI" w:hAnsi="Segoe UI"/>
        </w:rPr>
      </w:pPr>
    </w:p>
    <w:p w14:paraId="4D55EBC8" w14:textId="77777777" w:rsidR="00B12FA5" w:rsidRPr="000E5502" w:rsidRDefault="00FB6D8F" w:rsidP="00ED3361">
      <w:pPr>
        <w:pStyle w:val="11"/>
        <w:spacing w:after="260" w:line="216" w:lineRule="auto"/>
        <w:jc w:val="both"/>
      </w:pPr>
      <w:proofErr w:type="spellStart"/>
      <w:r w:rsidRPr="000E5502">
        <w:t>Посттуберкульозні</w:t>
      </w:r>
      <w:proofErr w:type="spellEnd"/>
      <w:r w:rsidRPr="000E5502">
        <w:t xml:space="preserve"> захворювання легень у дорослих гетерогенні й охоплюють патологію, що вражає дихальні шляхи, паренхіму, а також плевральні та легеневі судинні відділи зі змішаними </w:t>
      </w:r>
      <w:proofErr w:type="spellStart"/>
      <w:r w:rsidRPr="000E5502">
        <w:t>патернами</w:t>
      </w:r>
      <w:proofErr w:type="spellEnd"/>
      <w:r w:rsidRPr="000E5502">
        <w:t xml:space="preserve"> </w:t>
      </w:r>
      <w:r w:rsidRPr="000E5502">
        <w:rPr>
          <w:i/>
          <w:iCs/>
        </w:rPr>
        <w:t>(131).</w:t>
      </w:r>
      <w:r w:rsidRPr="000E5502">
        <w:t xml:space="preserve"> Медикаментозне лікування та тривале спостереження за дітьми та підлітками з </w:t>
      </w:r>
      <w:proofErr w:type="spellStart"/>
      <w:r w:rsidRPr="000E5502">
        <w:t>посттуберкульозним</w:t>
      </w:r>
      <w:proofErr w:type="spellEnd"/>
      <w:r w:rsidRPr="000E5502">
        <w:t xml:space="preserve"> захворюванням легень має ґрунтуватися на симптомах, типі респіраторного захворювання та додаткових дослідженнях. </w:t>
      </w:r>
      <w:proofErr w:type="spellStart"/>
      <w:r w:rsidRPr="000E5502">
        <w:t>Бронходилатація</w:t>
      </w:r>
      <w:proofErr w:type="spellEnd"/>
      <w:r w:rsidRPr="000E5502">
        <w:t xml:space="preserve"> може бути ефективною в дітей із резистентною обструктивною хворобою дихальних шляхів, але дані обмежені. Потрібно направити пацієнта до респіраторної або </w:t>
      </w:r>
      <w:proofErr w:type="spellStart"/>
      <w:r w:rsidRPr="000E5502">
        <w:t>пульмонологічної</w:t>
      </w:r>
      <w:proofErr w:type="spellEnd"/>
      <w:r w:rsidRPr="000E5502">
        <w:t xml:space="preserve"> клініки, якщо така є, для лікування </w:t>
      </w:r>
      <w:proofErr w:type="spellStart"/>
      <w:r w:rsidRPr="000E5502">
        <w:t>бронхоектазів</w:t>
      </w:r>
      <w:proofErr w:type="spellEnd"/>
      <w:r w:rsidRPr="000E5502">
        <w:t xml:space="preserve"> </w:t>
      </w:r>
      <w:r w:rsidRPr="000E5502">
        <w:rPr>
          <w:i/>
          <w:iCs/>
        </w:rPr>
        <w:t>(148).</w:t>
      </w:r>
      <w:r w:rsidRPr="000E5502">
        <w:t xml:space="preserve"> Роль методів легеневої реабілітації та очищення дихальних шляхів потребує подальшого вивчення; їх використання має визначатися симптомами та рецидивними інфекціями.</w:t>
      </w:r>
    </w:p>
    <w:p w14:paraId="7443468C" w14:textId="77777777" w:rsidR="00B12FA5" w:rsidRPr="000E5502" w:rsidRDefault="00FB6D8F" w:rsidP="00E17BFA">
      <w:pPr>
        <w:pStyle w:val="60"/>
        <w:numPr>
          <w:ilvl w:val="2"/>
          <w:numId w:val="62"/>
        </w:numPr>
        <w:tabs>
          <w:tab w:val="left" w:pos="867"/>
        </w:tabs>
        <w:spacing w:after="140" w:line="216" w:lineRule="auto"/>
      </w:pPr>
      <w:proofErr w:type="spellStart"/>
      <w:r w:rsidRPr="000E5502">
        <w:t>Посттуберкульозне</w:t>
      </w:r>
      <w:proofErr w:type="spellEnd"/>
      <w:r w:rsidRPr="000E5502">
        <w:t xml:space="preserve"> кістково-суглобове </w:t>
      </w:r>
      <w:r w:rsidR="00644A84" w:rsidRPr="000E5502">
        <w:rPr>
          <w:noProof/>
          <w:lang w:eastAsia="uk-UA" w:bidi="ar-SA"/>
        </w:rPr>
        <mc:AlternateContent>
          <mc:Choice Requires="wps">
            <w:drawing>
              <wp:anchor distT="279400" distB="2155190" distL="0" distR="0" simplePos="0" relativeHeight="251757056" behindDoc="0" locked="0" layoutInCell="1" allowOverlap="1" wp14:anchorId="4712F231" wp14:editId="164BE11C">
                <wp:simplePos x="0" y="0"/>
                <wp:positionH relativeFrom="leftMargin">
                  <wp:posOffset>370840</wp:posOffset>
                </wp:positionH>
                <wp:positionV relativeFrom="paragraph">
                  <wp:posOffset>730250</wp:posOffset>
                </wp:positionV>
                <wp:extent cx="508000" cy="168910"/>
                <wp:effectExtent l="0" t="0" r="0" b="0"/>
                <wp:wrapNone/>
                <wp:docPr id="54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28AABEA" w14:textId="462A828F"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12F231" id="_x0000_s1253" type="#_x0000_t202" style="position:absolute;left:0;text-align:left;margin-left:29.2pt;margin-top:57.5pt;width:40pt;height:13.3pt;z-index:25175705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4njA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" filled="f" stroked="f">
                <v:textbox inset="0,0,0,0">
                  <w:txbxContent>
                    <w:p w14:paraId="428AABEA" w14:textId="462A828F"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захворювання в дітей і підлітків</w:t>
      </w:r>
    </w:p>
    <w:p w14:paraId="53F66278" w14:textId="77777777" w:rsidR="00B12FA5" w:rsidRPr="000E5502" w:rsidRDefault="00FB6D8F" w:rsidP="00ED3361">
      <w:pPr>
        <w:pStyle w:val="11"/>
        <w:spacing w:line="216" w:lineRule="auto"/>
        <w:jc w:val="both"/>
      </w:pPr>
      <w:r w:rsidRPr="000E5502">
        <w:t xml:space="preserve">Хоча кістково-суглобова форма зустрічається </w:t>
      </w:r>
      <w:proofErr w:type="spellStart"/>
      <w:r w:rsidRPr="000E5502">
        <w:t>рідко</w:t>
      </w:r>
      <w:proofErr w:type="spellEnd"/>
      <w:r w:rsidRPr="000E5502">
        <w:t xml:space="preserve"> (приблизно 1-2% всіх дітей із ТБ і 8% дітей з ПЛТБ), потенційні довгострокові наслідки захворювання, особливо у дітей, можуть бути серйозними </w:t>
      </w:r>
      <w:r w:rsidRPr="000E5502">
        <w:rPr>
          <w:i/>
          <w:iCs/>
        </w:rPr>
        <w:t>(149).</w:t>
      </w:r>
    </w:p>
    <w:p w14:paraId="2E2C67F1" w14:textId="77777777" w:rsidR="00B12FA5" w:rsidRPr="000E5502" w:rsidRDefault="00FB6D8F" w:rsidP="00ED3361">
      <w:pPr>
        <w:pStyle w:val="11"/>
        <w:spacing w:after="320" w:line="216" w:lineRule="auto"/>
        <w:jc w:val="both"/>
      </w:pPr>
      <w:r w:rsidRPr="000E5502">
        <w:t xml:space="preserve">ТБ хребта становить приблизно половину випадків кістково-суглобового ТБ й може призводити до втрати кісткової маси, збільшення деформації (наприклад, кіфозу, </w:t>
      </w:r>
      <w:proofErr w:type="spellStart"/>
      <w:r w:rsidRPr="000E5502">
        <w:t>кіфосколіозу</w:t>
      </w:r>
      <w:proofErr w:type="spellEnd"/>
      <w:r w:rsidRPr="000E5502">
        <w:t xml:space="preserve">), пізнього ризику неврологічних ускладнень (наприклад, паралічу) та порушення потенціалу зросту </w:t>
      </w:r>
      <w:r w:rsidRPr="000E5502">
        <w:rPr>
          <w:i/>
          <w:iCs/>
        </w:rPr>
        <w:t>(150, 151).</w:t>
      </w:r>
      <w:r w:rsidRPr="000E5502">
        <w:t xml:space="preserve"> Деформація хребта та неврологічні наслідки можуть прогресувати навіть після успішного завершення лікування через зростаючу кісткову систему. Діти повинні спостерігатися щорічно, принаймні, доки вони не досягнуть зрілості скелета, для перевірки потенційної прогресуючої деформації, яка може призвести до пізніх неврологічним, серцево-легеневих чи психологічних ускладнень. Основою лікування інших форм кістково-суглобового ТБ є підтримка діапазону рухів, запобігання контрактурам та оцінювання руйнування суглоба</w:t>
      </w:r>
      <w:r w:rsidRPr="000E5502">
        <w:rPr>
          <w:i/>
          <w:iCs/>
        </w:rPr>
        <w:t xml:space="preserve"> (152).</w:t>
      </w:r>
      <w:r w:rsidRPr="000E5502">
        <w:t xml:space="preserve"> У </w:t>
      </w:r>
      <w:hyperlink w:anchor="bookmark128" w:tooltip="Поточний документ">
        <w:r w:rsidRPr="000E5502">
          <w:rPr>
            <w:color w:val="F99D22"/>
          </w:rPr>
          <w:t xml:space="preserve">таблиці 5.17 </w:t>
        </w:r>
      </w:hyperlink>
      <w:r w:rsidRPr="000E5502">
        <w:t>узагальнюється міждисциплінарний підхід, необхідний для лікування дітей з кістково-суглобовим ТБ.</w:t>
      </w:r>
    </w:p>
    <w:p w14:paraId="789C53ED" w14:textId="77777777" w:rsidR="00B12FA5" w:rsidRPr="000E5502" w:rsidRDefault="00FB6D8F" w:rsidP="00ED3361">
      <w:pPr>
        <w:pStyle w:val="11"/>
        <w:spacing w:after="248" w:line="216" w:lineRule="auto"/>
        <w:jc w:val="both"/>
      </w:pPr>
      <w:bookmarkStart w:id="136" w:name="bookmark128"/>
      <w:r w:rsidRPr="000E5502">
        <w:rPr>
          <w:b/>
          <w:bCs/>
          <w:color w:val="636466"/>
        </w:rPr>
        <w:t xml:space="preserve">Таблиця 5.17. Практичні вказівки зі зниження та оцінювання </w:t>
      </w:r>
      <w:proofErr w:type="spellStart"/>
      <w:r w:rsidRPr="000E5502">
        <w:rPr>
          <w:b/>
          <w:bCs/>
          <w:color w:val="636466"/>
        </w:rPr>
        <w:t>посттуберкульозної</w:t>
      </w:r>
      <w:proofErr w:type="spellEnd"/>
      <w:r w:rsidRPr="000E5502">
        <w:rPr>
          <w:b/>
          <w:bCs/>
          <w:color w:val="636466"/>
        </w:rPr>
        <w:t xml:space="preserve"> захворюваності в дітей з кістково-суглобовим ТБ</w:t>
      </w:r>
      <w:bookmarkEnd w:id="136"/>
    </w:p>
    <w:tbl>
      <w:tblPr>
        <w:tblOverlap w:val="never"/>
        <w:tblW w:w="0" w:type="auto"/>
        <w:jc w:val="center"/>
        <w:tblLayout w:type="fixed"/>
        <w:tblCellMar>
          <w:left w:w="10" w:type="dxa"/>
          <w:right w:w="10" w:type="dxa"/>
        </w:tblCellMar>
        <w:tblLook w:val="04A0" w:firstRow="1" w:lastRow="0" w:firstColumn="1" w:lastColumn="0" w:noHBand="0" w:noVBand="1"/>
      </w:tblPr>
      <w:tblGrid>
        <w:gridCol w:w="2443"/>
        <w:gridCol w:w="6643"/>
      </w:tblGrid>
      <w:tr w:rsidR="00D14B88" w:rsidRPr="000B3762" w14:paraId="29FFB04B" w14:textId="77777777" w:rsidTr="00CE7D2B">
        <w:trPr>
          <w:trHeight w:hRule="exact" w:val="442"/>
          <w:jc w:val="center"/>
        </w:trPr>
        <w:tc>
          <w:tcPr>
            <w:tcW w:w="2443" w:type="dxa"/>
            <w:shd w:val="clear" w:color="auto" w:fill="FDAD1B"/>
            <w:vAlign w:val="center"/>
          </w:tcPr>
          <w:p w14:paraId="204CA0F6" w14:textId="77777777" w:rsidR="00D14B88" w:rsidRPr="000E5502" w:rsidRDefault="00D14B88" w:rsidP="005141D8">
            <w:pPr>
              <w:pStyle w:val="a6"/>
              <w:spacing w:after="0" w:line="216" w:lineRule="auto"/>
              <w:ind w:firstLine="140"/>
            </w:pPr>
            <w:r w:rsidRPr="000E5502">
              <w:rPr>
                <w:b/>
                <w:bCs/>
              </w:rPr>
              <w:t>Фахівець</w:t>
            </w:r>
          </w:p>
        </w:tc>
        <w:tc>
          <w:tcPr>
            <w:tcW w:w="6643" w:type="dxa"/>
            <w:shd w:val="clear" w:color="auto" w:fill="FDAD1B"/>
            <w:vAlign w:val="center"/>
          </w:tcPr>
          <w:p w14:paraId="36C7CC91" w14:textId="77777777" w:rsidR="00D14B88" w:rsidRPr="000E5502" w:rsidRDefault="00D14B88" w:rsidP="005141D8">
            <w:pPr>
              <w:pStyle w:val="a6"/>
              <w:spacing w:after="0" w:line="216" w:lineRule="auto"/>
              <w:ind w:firstLine="240"/>
            </w:pPr>
            <w:r w:rsidRPr="000E5502">
              <w:rPr>
                <w:b/>
                <w:bCs/>
              </w:rPr>
              <w:t>Роль під час та після лікування для запобігання захворюваності</w:t>
            </w:r>
          </w:p>
        </w:tc>
      </w:tr>
      <w:tr w:rsidR="005141D8" w:rsidRPr="000B3762" w14:paraId="59639FA5" w14:textId="77777777" w:rsidTr="00CE7D2B">
        <w:trPr>
          <w:trHeight w:val="662"/>
          <w:jc w:val="center"/>
        </w:trPr>
        <w:tc>
          <w:tcPr>
            <w:tcW w:w="2443" w:type="dxa"/>
            <w:tcBorders>
              <w:bottom w:val="single" w:sz="4" w:space="0" w:color="FAAD3B"/>
            </w:tcBorders>
            <w:shd w:val="clear" w:color="auto" w:fill="auto"/>
          </w:tcPr>
          <w:p w14:paraId="037C918C" w14:textId="621498D0" w:rsidR="005141D8" w:rsidRPr="000E5502" w:rsidRDefault="005141D8" w:rsidP="005141D8">
            <w:pPr>
              <w:pStyle w:val="11"/>
              <w:spacing w:before="120" w:after="0"/>
              <w:ind w:left="127"/>
              <w:rPr>
                <w:b/>
                <w:bCs/>
              </w:rPr>
            </w:pPr>
            <w:r>
              <w:t>Клініцист</w:t>
            </w:r>
          </w:p>
        </w:tc>
        <w:tc>
          <w:tcPr>
            <w:tcW w:w="6643" w:type="dxa"/>
            <w:tcBorders>
              <w:bottom w:val="single" w:sz="4" w:space="0" w:color="F4993B"/>
            </w:tcBorders>
            <w:shd w:val="clear" w:color="auto" w:fill="auto"/>
          </w:tcPr>
          <w:p w14:paraId="5CE85DCE" w14:textId="50DCAF78" w:rsidR="005141D8" w:rsidRPr="000E5502" w:rsidRDefault="005141D8" w:rsidP="005141D8">
            <w:pPr>
              <w:pStyle w:val="11"/>
              <w:spacing w:before="120" w:after="0" w:line="216" w:lineRule="auto"/>
              <w:ind w:left="219"/>
              <w:rPr>
                <w:b/>
                <w:bCs/>
              </w:rPr>
            </w:pPr>
            <w:r w:rsidRPr="000E5502">
              <w:t>Обстежуйте пацієнта на наявність контрактур, руйнування суглобів та  рецидивного ТБ.</w:t>
            </w:r>
          </w:p>
        </w:tc>
      </w:tr>
      <w:tr w:rsidR="005141D8" w:rsidRPr="000B3762" w14:paraId="3579775B" w14:textId="77777777" w:rsidTr="00CE7D2B">
        <w:trPr>
          <w:trHeight w:val="606"/>
          <w:jc w:val="center"/>
        </w:trPr>
        <w:tc>
          <w:tcPr>
            <w:tcW w:w="2443" w:type="dxa"/>
            <w:tcBorders>
              <w:top w:val="single" w:sz="4" w:space="0" w:color="FAAD3B"/>
              <w:bottom w:val="single" w:sz="4" w:space="0" w:color="FAAD3B"/>
            </w:tcBorders>
            <w:shd w:val="clear" w:color="auto" w:fill="auto"/>
          </w:tcPr>
          <w:p w14:paraId="0E27AE60" w14:textId="77777777" w:rsidR="005141D8" w:rsidRDefault="005141D8" w:rsidP="005141D8">
            <w:pPr>
              <w:pStyle w:val="11"/>
              <w:spacing w:before="120" w:after="0"/>
              <w:ind w:left="127"/>
            </w:pPr>
          </w:p>
        </w:tc>
        <w:tc>
          <w:tcPr>
            <w:tcW w:w="6643" w:type="dxa"/>
            <w:tcBorders>
              <w:top w:val="single" w:sz="4" w:space="0" w:color="F4993B"/>
              <w:bottom w:val="single" w:sz="4" w:space="0" w:color="FAAD3B"/>
            </w:tcBorders>
            <w:shd w:val="clear" w:color="auto" w:fill="auto"/>
          </w:tcPr>
          <w:p w14:paraId="2359575E" w14:textId="7041AD4E" w:rsidR="005141D8" w:rsidRPr="000E5502" w:rsidRDefault="005141D8" w:rsidP="005141D8">
            <w:pPr>
              <w:pStyle w:val="11"/>
              <w:spacing w:line="216" w:lineRule="auto"/>
              <w:ind w:left="239"/>
            </w:pPr>
            <w:r w:rsidRPr="000E5502">
              <w:t>Повторюйте рентген кожні 3 місяці (за клінічними показаннями) та наприкінці лікування для оцінювання цілісності суглобів</w:t>
            </w:r>
          </w:p>
        </w:tc>
      </w:tr>
      <w:tr w:rsidR="005141D8" w:rsidRPr="000B3762" w14:paraId="0F782E56" w14:textId="77777777" w:rsidTr="00CE7D2B">
        <w:trPr>
          <w:trHeight w:val="606"/>
          <w:jc w:val="center"/>
        </w:trPr>
        <w:tc>
          <w:tcPr>
            <w:tcW w:w="2443" w:type="dxa"/>
            <w:tcBorders>
              <w:top w:val="single" w:sz="4" w:space="0" w:color="FAAD3B"/>
            </w:tcBorders>
            <w:shd w:val="clear" w:color="auto" w:fill="auto"/>
          </w:tcPr>
          <w:p w14:paraId="3C3AB545" w14:textId="77777777" w:rsidR="005141D8" w:rsidRDefault="005141D8" w:rsidP="005141D8">
            <w:pPr>
              <w:pStyle w:val="11"/>
              <w:spacing w:before="120" w:after="0"/>
              <w:ind w:left="127"/>
            </w:pPr>
          </w:p>
        </w:tc>
        <w:tc>
          <w:tcPr>
            <w:tcW w:w="6643" w:type="dxa"/>
            <w:tcBorders>
              <w:top w:val="single" w:sz="4" w:space="0" w:color="FAAD3B"/>
              <w:bottom w:val="single" w:sz="4" w:space="0" w:color="F4993B"/>
            </w:tcBorders>
            <w:shd w:val="clear" w:color="auto" w:fill="auto"/>
          </w:tcPr>
          <w:p w14:paraId="3348EB50" w14:textId="10965DA8" w:rsidR="005141D8" w:rsidRPr="000E5502" w:rsidRDefault="005141D8" w:rsidP="005141D8">
            <w:pPr>
              <w:pStyle w:val="11"/>
              <w:spacing w:line="216" w:lineRule="auto"/>
              <w:ind w:left="239"/>
            </w:pPr>
            <w:r w:rsidRPr="000E5502">
              <w:t>Тривале спостереження за ТБ хребта для подальшого колапсу до віку 18 років</w:t>
            </w:r>
          </w:p>
        </w:tc>
      </w:tr>
      <w:tr w:rsidR="00B12FA5" w:rsidRPr="000B3762" w14:paraId="788C44AB" w14:textId="77777777" w:rsidTr="005141D8">
        <w:trPr>
          <w:trHeight w:hRule="exact" w:val="442"/>
          <w:jc w:val="center"/>
        </w:trPr>
        <w:tc>
          <w:tcPr>
            <w:tcW w:w="2443" w:type="dxa"/>
            <w:shd w:val="clear" w:color="auto" w:fill="FDAD1B"/>
            <w:vAlign w:val="center"/>
          </w:tcPr>
          <w:p w14:paraId="68B6005B" w14:textId="77777777" w:rsidR="00B12FA5" w:rsidRPr="000E5502" w:rsidRDefault="00FB6D8F" w:rsidP="005141D8">
            <w:pPr>
              <w:pStyle w:val="a6"/>
              <w:spacing w:after="0" w:line="216" w:lineRule="auto"/>
              <w:ind w:firstLine="140"/>
            </w:pPr>
            <w:r w:rsidRPr="000E5502">
              <w:rPr>
                <w:b/>
                <w:bCs/>
              </w:rPr>
              <w:lastRenderedPageBreak/>
              <w:t>Фахівець</w:t>
            </w:r>
          </w:p>
        </w:tc>
        <w:tc>
          <w:tcPr>
            <w:tcW w:w="6643" w:type="dxa"/>
            <w:tcBorders>
              <w:top w:val="single" w:sz="4" w:space="0" w:color="F4993B"/>
            </w:tcBorders>
            <w:shd w:val="clear" w:color="auto" w:fill="FDAD1B"/>
            <w:vAlign w:val="center"/>
          </w:tcPr>
          <w:p w14:paraId="2938867D" w14:textId="77777777" w:rsidR="00B12FA5" w:rsidRPr="000E5502" w:rsidRDefault="00FB6D8F" w:rsidP="005141D8">
            <w:pPr>
              <w:pStyle w:val="a6"/>
              <w:spacing w:after="0" w:line="216" w:lineRule="auto"/>
              <w:ind w:firstLine="240"/>
            </w:pPr>
            <w:r w:rsidRPr="000E5502">
              <w:rPr>
                <w:b/>
                <w:bCs/>
              </w:rPr>
              <w:t>Роль під час та після лікування для запобігання захворюваності</w:t>
            </w:r>
          </w:p>
        </w:tc>
      </w:tr>
      <w:tr w:rsidR="00AA760E" w:rsidRPr="000E5502" w14:paraId="71E15F92" w14:textId="77777777" w:rsidTr="005141D8">
        <w:trPr>
          <w:trHeight w:hRule="exact" w:val="360"/>
          <w:jc w:val="center"/>
        </w:trPr>
        <w:tc>
          <w:tcPr>
            <w:tcW w:w="2443" w:type="dxa"/>
            <w:shd w:val="clear" w:color="auto" w:fill="auto"/>
            <w:vAlign w:val="bottom"/>
          </w:tcPr>
          <w:p w14:paraId="38335D77" w14:textId="77777777" w:rsidR="00AA760E" w:rsidRPr="000E5502" w:rsidRDefault="00AA760E" w:rsidP="00ED3361">
            <w:pPr>
              <w:pStyle w:val="a6"/>
              <w:spacing w:after="0" w:line="216" w:lineRule="auto"/>
              <w:ind w:firstLine="140"/>
            </w:pPr>
            <w:r w:rsidRPr="000E5502">
              <w:t>Фізіотерапевт</w:t>
            </w:r>
          </w:p>
        </w:tc>
        <w:tc>
          <w:tcPr>
            <w:tcW w:w="6643" w:type="dxa"/>
            <w:vMerge w:val="restart"/>
            <w:shd w:val="clear" w:color="auto" w:fill="auto"/>
            <w:vAlign w:val="center"/>
          </w:tcPr>
          <w:p w14:paraId="25957620" w14:textId="77777777" w:rsidR="00AA760E" w:rsidRPr="000E5502" w:rsidRDefault="00AA760E" w:rsidP="005141D8">
            <w:pPr>
              <w:pStyle w:val="a6"/>
              <w:spacing w:after="0" w:line="216" w:lineRule="auto"/>
              <w:ind w:left="262" w:hanging="22"/>
            </w:pPr>
            <w:r w:rsidRPr="000E5502">
              <w:t>Від діагностики до підтримки діапазону рухів та запобігання контрактурам</w:t>
            </w:r>
          </w:p>
        </w:tc>
      </w:tr>
      <w:tr w:rsidR="00AA760E" w:rsidRPr="000B3762" w14:paraId="019793C0" w14:textId="77777777" w:rsidTr="005141D8">
        <w:trPr>
          <w:trHeight w:hRule="exact" w:val="307"/>
          <w:jc w:val="center"/>
        </w:trPr>
        <w:tc>
          <w:tcPr>
            <w:tcW w:w="2443" w:type="dxa"/>
            <w:tcBorders>
              <w:bottom w:val="single" w:sz="4" w:space="0" w:color="F4993B"/>
            </w:tcBorders>
            <w:shd w:val="clear" w:color="auto" w:fill="auto"/>
          </w:tcPr>
          <w:p w14:paraId="6E1C5BD9" w14:textId="77777777" w:rsidR="00AA760E" w:rsidRPr="000B3762" w:rsidRDefault="00AA760E" w:rsidP="00ED3361">
            <w:pPr>
              <w:spacing w:line="216" w:lineRule="auto"/>
              <w:rPr>
                <w:rFonts w:ascii="Segoe UI" w:hAnsi="Segoe UI"/>
                <w:sz w:val="10"/>
                <w:szCs w:val="10"/>
              </w:rPr>
            </w:pPr>
          </w:p>
        </w:tc>
        <w:tc>
          <w:tcPr>
            <w:tcW w:w="6643" w:type="dxa"/>
            <w:vMerge/>
            <w:tcBorders>
              <w:bottom w:val="single" w:sz="4" w:space="0" w:color="F4993B"/>
            </w:tcBorders>
            <w:shd w:val="clear" w:color="auto" w:fill="auto"/>
          </w:tcPr>
          <w:p w14:paraId="50FC7EC1" w14:textId="77777777" w:rsidR="00AA760E" w:rsidRPr="000E5502" w:rsidRDefault="00AA760E" w:rsidP="005141D8">
            <w:pPr>
              <w:pStyle w:val="a6"/>
              <w:spacing w:after="0" w:line="216" w:lineRule="auto"/>
              <w:ind w:left="262" w:hanging="22"/>
            </w:pPr>
          </w:p>
        </w:tc>
      </w:tr>
      <w:tr w:rsidR="00B12FA5" w:rsidRPr="000B3762" w14:paraId="649637F4" w14:textId="77777777" w:rsidTr="005141D8">
        <w:trPr>
          <w:trHeight w:hRule="exact" w:val="673"/>
          <w:jc w:val="center"/>
        </w:trPr>
        <w:tc>
          <w:tcPr>
            <w:tcW w:w="2443" w:type="dxa"/>
            <w:tcBorders>
              <w:top w:val="single" w:sz="4" w:space="0" w:color="F4993B"/>
              <w:bottom w:val="single" w:sz="4" w:space="0" w:color="F4993B"/>
            </w:tcBorders>
            <w:shd w:val="clear" w:color="auto" w:fill="auto"/>
          </w:tcPr>
          <w:p w14:paraId="2F0BD3DD" w14:textId="77777777" w:rsidR="00B12FA5" w:rsidRPr="000E5502" w:rsidRDefault="00FB6D8F" w:rsidP="005141D8">
            <w:pPr>
              <w:pStyle w:val="a6"/>
              <w:spacing w:after="0" w:line="216" w:lineRule="auto"/>
              <w:ind w:firstLine="140"/>
            </w:pPr>
            <w:proofErr w:type="spellStart"/>
            <w:r w:rsidRPr="000E5502">
              <w:t>Трудотерапевт</w:t>
            </w:r>
            <w:proofErr w:type="spellEnd"/>
          </w:p>
        </w:tc>
        <w:tc>
          <w:tcPr>
            <w:tcW w:w="6643" w:type="dxa"/>
            <w:tcBorders>
              <w:top w:val="single" w:sz="4" w:space="0" w:color="F4993B"/>
              <w:bottom w:val="single" w:sz="4" w:space="0" w:color="F4993B"/>
            </w:tcBorders>
            <w:shd w:val="clear" w:color="auto" w:fill="auto"/>
          </w:tcPr>
          <w:p w14:paraId="73CB9814" w14:textId="77777777" w:rsidR="00B12FA5" w:rsidRPr="000E5502" w:rsidRDefault="00FB6D8F" w:rsidP="005141D8">
            <w:pPr>
              <w:pStyle w:val="a6"/>
              <w:spacing w:after="0" w:line="216" w:lineRule="auto"/>
              <w:ind w:left="262" w:hanging="22"/>
            </w:pPr>
            <w:r w:rsidRPr="000E5502">
              <w:t>Забезпечте нічні шини для іммобілізації суглобів у функціональному положенні.</w:t>
            </w:r>
          </w:p>
        </w:tc>
      </w:tr>
      <w:tr w:rsidR="00B12FA5" w:rsidRPr="000E5502" w14:paraId="0CED4F5C" w14:textId="77777777" w:rsidTr="005141D8">
        <w:trPr>
          <w:trHeight w:hRule="exact" w:val="394"/>
          <w:jc w:val="center"/>
        </w:trPr>
        <w:tc>
          <w:tcPr>
            <w:tcW w:w="2443" w:type="dxa"/>
            <w:tcBorders>
              <w:top w:val="single" w:sz="4" w:space="0" w:color="F4993B"/>
            </w:tcBorders>
            <w:shd w:val="clear" w:color="auto" w:fill="auto"/>
          </w:tcPr>
          <w:p w14:paraId="71ED7776" w14:textId="77777777" w:rsidR="00B12FA5" w:rsidRPr="000E5502" w:rsidRDefault="00FB6D8F" w:rsidP="005141D8">
            <w:pPr>
              <w:pStyle w:val="a6"/>
              <w:spacing w:after="0" w:line="216" w:lineRule="auto"/>
              <w:ind w:firstLine="140"/>
            </w:pPr>
            <w:r w:rsidRPr="000E5502">
              <w:t>Дієтолог</w:t>
            </w:r>
          </w:p>
        </w:tc>
        <w:tc>
          <w:tcPr>
            <w:tcW w:w="6643" w:type="dxa"/>
            <w:tcBorders>
              <w:top w:val="single" w:sz="4" w:space="0" w:color="F4993B"/>
            </w:tcBorders>
            <w:shd w:val="clear" w:color="auto" w:fill="auto"/>
          </w:tcPr>
          <w:p w14:paraId="3E0CD251" w14:textId="77777777" w:rsidR="00B12FA5" w:rsidRPr="000E5502" w:rsidRDefault="00FB6D8F" w:rsidP="005141D8">
            <w:pPr>
              <w:pStyle w:val="a6"/>
              <w:spacing w:after="0" w:line="216" w:lineRule="auto"/>
              <w:ind w:left="262" w:hanging="22"/>
            </w:pPr>
            <w:proofErr w:type="spellStart"/>
            <w:r w:rsidRPr="000E5502">
              <w:t>Поліпште</w:t>
            </w:r>
            <w:proofErr w:type="spellEnd"/>
            <w:r w:rsidRPr="000E5502">
              <w:t xml:space="preserve"> харчування</w:t>
            </w:r>
          </w:p>
        </w:tc>
      </w:tr>
      <w:tr w:rsidR="00B12FA5" w:rsidRPr="000B3762" w14:paraId="47BA95D4" w14:textId="77777777" w:rsidTr="005141D8">
        <w:trPr>
          <w:trHeight w:hRule="exact" w:val="370"/>
          <w:jc w:val="center"/>
        </w:trPr>
        <w:tc>
          <w:tcPr>
            <w:tcW w:w="2443" w:type="dxa"/>
            <w:tcBorders>
              <w:bottom w:val="single" w:sz="4" w:space="0" w:color="F4993B"/>
            </w:tcBorders>
            <w:shd w:val="clear" w:color="auto" w:fill="auto"/>
          </w:tcPr>
          <w:p w14:paraId="070A3F69" w14:textId="77777777" w:rsidR="00B12FA5" w:rsidRPr="000B3762" w:rsidRDefault="00B12FA5" w:rsidP="005141D8">
            <w:pPr>
              <w:spacing w:line="216" w:lineRule="auto"/>
              <w:rPr>
                <w:rFonts w:ascii="Segoe UI" w:hAnsi="Segoe UI"/>
                <w:sz w:val="10"/>
                <w:szCs w:val="10"/>
              </w:rPr>
            </w:pPr>
          </w:p>
        </w:tc>
        <w:tc>
          <w:tcPr>
            <w:tcW w:w="6643" w:type="dxa"/>
            <w:tcBorders>
              <w:bottom w:val="single" w:sz="4" w:space="0" w:color="F4993B"/>
            </w:tcBorders>
            <w:shd w:val="clear" w:color="auto" w:fill="auto"/>
          </w:tcPr>
          <w:p w14:paraId="2F2F6175" w14:textId="77777777" w:rsidR="00B12FA5" w:rsidRPr="000E5502" w:rsidRDefault="00FB6D8F" w:rsidP="005141D8">
            <w:pPr>
              <w:pStyle w:val="a6"/>
              <w:spacing w:after="0" w:line="216" w:lineRule="auto"/>
              <w:ind w:left="262" w:hanging="22"/>
            </w:pPr>
            <w:r w:rsidRPr="000E5502">
              <w:t>Призначте вітамін D та полівітаміни</w:t>
            </w:r>
          </w:p>
        </w:tc>
      </w:tr>
    </w:tbl>
    <w:p w14:paraId="5C12B510" w14:textId="77777777" w:rsidR="00B12FA5" w:rsidRPr="000B3762" w:rsidRDefault="00B12FA5" w:rsidP="00ED3361">
      <w:pPr>
        <w:spacing w:after="399" w:line="216" w:lineRule="auto"/>
        <w:rPr>
          <w:rFonts w:ascii="Segoe UI" w:hAnsi="Segoe UI"/>
        </w:rPr>
      </w:pPr>
    </w:p>
    <w:p w14:paraId="54B918DA" w14:textId="77777777" w:rsidR="00B12FA5" w:rsidRPr="000E5502" w:rsidRDefault="00FB6D8F" w:rsidP="00E17BFA">
      <w:pPr>
        <w:pStyle w:val="60"/>
        <w:numPr>
          <w:ilvl w:val="2"/>
          <w:numId w:val="62"/>
        </w:numPr>
        <w:tabs>
          <w:tab w:val="left" w:pos="876"/>
        </w:tabs>
        <w:spacing w:line="216" w:lineRule="auto"/>
      </w:pPr>
      <w:r w:rsidRPr="000E5502">
        <w:t>Якість життя після ТБ, пов'язана зі здоров'ям</w:t>
      </w:r>
    </w:p>
    <w:p w14:paraId="5BFB4E91" w14:textId="77777777" w:rsidR="00B12FA5" w:rsidRPr="000E5502" w:rsidRDefault="00644A84" w:rsidP="00ED3361">
      <w:pPr>
        <w:pStyle w:val="11"/>
        <w:spacing w:after="260" w:line="216" w:lineRule="auto"/>
        <w:jc w:val="both"/>
        <w:sectPr w:rsidR="00B12FA5" w:rsidRPr="000E5502" w:rsidSect="00921507">
          <w:pgSz w:w="11900" w:h="16840"/>
          <w:pgMar w:top="1337" w:right="1366" w:bottom="1162" w:left="1380" w:header="0" w:footer="3" w:gutter="0"/>
          <w:cols w:space="720"/>
          <w:noEndnote/>
          <w:docGrid w:linePitch="360"/>
          <w15:footnoteColumns w:val="1"/>
        </w:sectPr>
      </w:pPr>
      <w:r w:rsidRPr="000E5502">
        <w:rPr>
          <w:noProof/>
          <w:lang w:eastAsia="uk-UA" w:bidi="ar-SA"/>
        </w:rPr>
        <mc:AlternateContent>
          <mc:Choice Requires="wps">
            <w:drawing>
              <wp:anchor distT="279400" distB="2155190" distL="0" distR="0" simplePos="0" relativeHeight="251758080" behindDoc="0" locked="0" layoutInCell="1" allowOverlap="1" wp14:anchorId="3AFF4D57" wp14:editId="5BEB5E74">
                <wp:simplePos x="0" y="0"/>
                <wp:positionH relativeFrom="leftMargin">
                  <wp:posOffset>370840</wp:posOffset>
                </wp:positionH>
                <wp:positionV relativeFrom="paragraph">
                  <wp:posOffset>2398395</wp:posOffset>
                </wp:positionV>
                <wp:extent cx="508000" cy="168910"/>
                <wp:effectExtent l="0" t="0" r="0" b="0"/>
                <wp:wrapNone/>
                <wp:docPr id="55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A99EA59" w14:textId="67DF787F"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FF4D57" id="_x0000_s1254" type="#_x0000_t202" style="position:absolute;left:0;text-align:left;margin-left:29.2pt;margin-top:188.85pt;width:40pt;height:13.3pt;z-index:2517580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XUjAEAAAoDAAAOAAAAZHJzL2Uyb0RvYy54bWysUttu2zAMfR/QfxD03tgJti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" filled="f" stroked="f">
                <v:textbox inset="0,0,0,0">
                  <w:txbxContent>
                    <w:p w14:paraId="6A99EA59" w14:textId="67DF787F"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Якість життя, пов'язана зі здоров'ям, — це якість повсякденного життя людини. Це цілісний спосіб кількісного оцінювання та вимірювання захворюваності, пов'язаної з хворобою, й впливу медичних </w:t>
      </w:r>
      <w:proofErr w:type="spellStart"/>
      <w:r w:rsidR="00FB6D8F" w:rsidRPr="000E5502">
        <w:t>втручань</w:t>
      </w:r>
      <w:proofErr w:type="spellEnd"/>
      <w:r w:rsidR="00FB6D8F" w:rsidRPr="000E5502">
        <w:t xml:space="preserve">. Прикладами загальних засобів, які не стосуються конкретного захворювання, які можна використовувати у дітей молодшого віку, у тому числі хворих на ТБ, є опитувальник EQ-5D-Y та TANDI </w:t>
      </w:r>
      <w:r w:rsidR="00FB6D8F" w:rsidRPr="000E5502">
        <w:rPr>
          <w:i/>
          <w:iCs/>
        </w:rPr>
        <w:t>(153, 154).</w:t>
      </w:r>
      <w:r w:rsidR="00FB6D8F" w:rsidRPr="000E5502">
        <w:t xml:space="preserve"> EQ-5D-Y — це широко використовуваний </w:t>
      </w:r>
      <w:proofErr w:type="spellStart"/>
      <w:r w:rsidR="00FB6D8F" w:rsidRPr="000E5502">
        <w:t>самоцінюваний</w:t>
      </w:r>
      <w:proofErr w:type="spellEnd"/>
      <w:r w:rsidR="00FB6D8F" w:rsidRPr="000E5502">
        <w:t xml:space="preserve"> опитувальник дітей віком 8 років і старших </w:t>
      </w:r>
      <w:r w:rsidR="00FB6D8F" w:rsidRPr="000E5502">
        <w:rPr>
          <w:i/>
          <w:iCs/>
        </w:rPr>
        <w:t>(155).</w:t>
      </w:r>
      <w:r w:rsidR="00FB6D8F" w:rsidRPr="000E5502">
        <w:t xml:space="preserve"> Опитувальник TANDI був розроблений як експериментальна версія батьківського варіанта EQ-5D-Y і може використовуватися у дітей віком до 3 років </w:t>
      </w:r>
      <w:r w:rsidR="00FB6D8F" w:rsidRPr="000E5502">
        <w:rPr>
          <w:i/>
          <w:iCs/>
        </w:rPr>
        <w:t>(154, 156).</w:t>
      </w:r>
    </w:p>
    <w:p w14:paraId="5301F5AE" w14:textId="77777777" w:rsidR="00B12FA5" w:rsidRPr="000E5502" w:rsidRDefault="00644A84" w:rsidP="00ED3361">
      <w:pPr>
        <w:pStyle w:val="20"/>
        <w:spacing w:before="7380" w:after="0" w:line="216" w:lineRule="auto"/>
        <w:rPr>
          <w:color w:val="FFFFFF" w:themeColor="background1"/>
        </w:rPr>
        <w:sectPr w:rsidR="00B12FA5" w:rsidRPr="000E5502" w:rsidSect="00A94CBA">
          <w:headerReference w:type="even" r:id="rId213"/>
          <w:headerReference w:type="default" r:id="rId214"/>
          <w:footerReference w:type="even" r:id="rId215"/>
          <w:footerReference w:type="default" r:id="rId216"/>
          <w:pgSz w:w="11900" w:h="16840"/>
          <w:pgMar w:top="2437" w:right="1705" w:bottom="6585" w:left="1074" w:header="2009" w:footer="6157" w:gutter="0"/>
          <w:cols w:space="720"/>
          <w:noEndnote/>
          <w:docGrid w:linePitch="360"/>
          <w15:footnoteColumns w:val="1"/>
        </w:sectPr>
      </w:pPr>
      <w:r w:rsidRPr="000E5502">
        <w:rPr>
          <w:noProof/>
          <w:lang w:eastAsia="uk-UA" w:bidi="ar-SA"/>
        </w:rPr>
        <w:lastRenderedPageBreak/>
        <mc:AlternateContent>
          <mc:Choice Requires="wps">
            <w:drawing>
              <wp:anchor distT="279400" distB="2155190" distL="0" distR="0" simplePos="0" relativeHeight="251759104" behindDoc="0" locked="0" layoutInCell="1" allowOverlap="1" wp14:anchorId="0A16EF06" wp14:editId="6F9368DF">
                <wp:simplePos x="0" y="0"/>
                <wp:positionH relativeFrom="leftMargin">
                  <wp:posOffset>370840</wp:posOffset>
                </wp:positionH>
                <wp:positionV relativeFrom="paragraph">
                  <wp:posOffset>8146415</wp:posOffset>
                </wp:positionV>
                <wp:extent cx="508000" cy="168910"/>
                <wp:effectExtent l="0" t="0" r="0" b="0"/>
                <wp:wrapNone/>
                <wp:docPr id="55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50EC897" w14:textId="031E8418"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16EF06" id="_x0000_s1255" type="#_x0000_t202" style="position:absolute;margin-left:29.2pt;margin-top:641.45pt;width:40pt;height:13.3pt;z-index:2517591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" filled="f" stroked="f">
                <v:textbox inset="0,0,0,0">
                  <w:txbxContent>
                    <w:p w14:paraId="450EC897" w14:textId="031E8418"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rPr>
          <w:color w:val="FFFFFF" w:themeColor="background1"/>
        </w:rPr>
        <w:t>136 Операційний довідник ВООЗ щодо туберкульозу. Модуль 5: Ведення туберкульозу в дітей і підлітків</w:t>
      </w:r>
    </w:p>
    <w:p w14:paraId="0D3AE85C" w14:textId="1052AEB3" w:rsidR="00B12FA5" w:rsidRPr="000E5502" w:rsidRDefault="00F9505B" w:rsidP="00F9505B">
      <w:pPr>
        <w:pStyle w:val="a6"/>
        <w:numPr>
          <w:ilvl w:val="0"/>
          <w:numId w:val="62"/>
        </w:numPr>
        <w:tabs>
          <w:tab w:val="left" w:pos="993"/>
        </w:tabs>
        <w:spacing w:after="800" w:line="216" w:lineRule="auto"/>
        <w:ind w:left="308"/>
        <w:jc w:val="both"/>
        <w:rPr>
          <w:sz w:val="64"/>
          <w:szCs w:val="64"/>
        </w:rPr>
      </w:pPr>
      <w:bookmarkStart w:id="137" w:name="bookmark129"/>
      <w:r>
        <w:rPr>
          <w:noProof/>
        </w:rPr>
        <w:lastRenderedPageBreak/>
        <w:drawing>
          <wp:anchor distT="0" distB="0" distL="114300" distR="114300" simplePos="0" relativeHeight="252017152" behindDoc="1" locked="0" layoutInCell="1" allowOverlap="1" wp14:anchorId="4F04C100" wp14:editId="2759BB05">
            <wp:simplePos x="0" y="0"/>
            <wp:positionH relativeFrom="page">
              <wp:align>left</wp:align>
            </wp:positionH>
            <wp:positionV relativeFrom="paragraph">
              <wp:posOffset>-1543050</wp:posOffset>
            </wp:positionV>
            <wp:extent cx="7559040" cy="1999615"/>
            <wp:effectExtent l="0" t="0" r="3810" b="635"/>
            <wp:wrapNone/>
            <wp:docPr id="759"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Моделі протитуберкульозної медичної допомоги для дітей і підлітків</w:t>
      </w:r>
      <w:bookmarkEnd w:id="137"/>
    </w:p>
    <w:p w14:paraId="27F0C43A" w14:textId="77777777" w:rsidR="00B12FA5" w:rsidRPr="000E5502" w:rsidRDefault="00FB6D8F" w:rsidP="00F9505B">
      <w:pPr>
        <w:pStyle w:val="24"/>
        <w:keepNext/>
        <w:keepLines/>
        <w:numPr>
          <w:ilvl w:val="1"/>
          <w:numId w:val="62"/>
        </w:numPr>
        <w:tabs>
          <w:tab w:val="left" w:pos="1134"/>
        </w:tabs>
        <w:spacing w:line="216" w:lineRule="auto"/>
        <w:ind w:left="308"/>
        <w:jc w:val="both"/>
      </w:pPr>
      <w:bookmarkStart w:id="138" w:name="_Toc102768518"/>
      <w:bookmarkStart w:id="139" w:name="_Toc102768559"/>
      <w:r w:rsidRPr="000E5502">
        <w:t>Вступ</w:t>
      </w:r>
      <w:bookmarkEnd w:id="138"/>
      <w:bookmarkEnd w:id="139"/>
    </w:p>
    <w:p w14:paraId="5AA49E64" w14:textId="77777777" w:rsidR="00B12FA5" w:rsidRPr="000E5502" w:rsidRDefault="00FB6D8F" w:rsidP="00F9505B">
      <w:pPr>
        <w:pStyle w:val="11"/>
        <w:spacing w:line="216" w:lineRule="auto"/>
        <w:ind w:left="308"/>
        <w:jc w:val="both"/>
      </w:pPr>
      <w:r w:rsidRPr="000E5502">
        <w:t xml:space="preserve">У країнах з високим тягарем ТБ можливості для лікування ТБ в дітей і підлітків часто зосереджені на третинному або вторинному рівні охорони здоров'я, а не на рівні ПМД, куди зазвичай звертаються по допомогу діти та підлітки, хворі на ТБ або діти та підлітки, які контактували з хворими на ТБ </w:t>
      </w:r>
      <w:r w:rsidRPr="000E5502">
        <w:rPr>
          <w:i/>
          <w:iCs/>
        </w:rPr>
        <w:t>(5, 157).</w:t>
      </w:r>
      <w:r w:rsidRPr="000E5502">
        <w:t xml:space="preserve"> Допомога на вищих рівнях системи охорони здоров'я часто здійснюється вертикальним, неінтегрованим чином. Діти та підлітки, хворі на ТБ, можуть залишитися непоміченими через втрачені можливості для відстеження контактів, профілактики, виявлення та лікування ТБ, а також внаслідок слабкої інтеграції протитуберкульозних послуг для дітей і підлітків з іншими програмами та службами, особливо з ІВДЗ, медичною допомогою з приводу неповноцінного харчування та послугами з ВІЛ.</w:t>
      </w:r>
    </w:p>
    <w:p w14:paraId="2B695510" w14:textId="77777777" w:rsidR="00A94CBA" w:rsidRDefault="00FB6D8F" w:rsidP="00F9505B">
      <w:pPr>
        <w:pStyle w:val="11"/>
        <w:spacing w:after="40"/>
        <w:ind w:left="308"/>
        <w:jc w:val="both"/>
      </w:pPr>
      <w:r w:rsidRPr="000E5502">
        <w:t xml:space="preserve">Якщо не вирішити такі проблеми з доступом, це призведе до затримок у діагностиці та лікуванні, </w:t>
      </w:r>
      <w:proofErr w:type="spellStart"/>
      <w:r w:rsidRPr="000E5502">
        <w:t>яки</w:t>
      </w:r>
      <w:proofErr w:type="spellEnd"/>
      <w:r w:rsidRPr="000E5502">
        <w:t xml:space="preserve"> можна запобігти; зрештою це може призвести до посилення тяжкості захворювання, страждань і с</w:t>
      </w:r>
      <w:r w:rsidR="00644A84" w:rsidRPr="000E5502">
        <w:rPr>
          <w:noProof/>
          <w:lang w:eastAsia="uk-UA" w:bidi="ar-SA"/>
        </w:rPr>
        <mc:AlternateContent>
          <mc:Choice Requires="wps">
            <w:drawing>
              <wp:anchor distT="279400" distB="2155190" distL="0" distR="0" simplePos="0" relativeHeight="251760128" behindDoc="0" locked="0" layoutInCell="1" allowOverlap="1" wp14:anchorId="23A5EF29" wp14:editId="6275D80A">
                <wp:simplePos x="0" y="0"/>
                <wp:positionH relativeFrom="leftMargin">
                  <wp:posOffset>370840</wp:posOffset>
                </wp:positionH>
                <wp:positionV relativeFrom="paragraph">
                  <wp:posOffset>3698875</wp:posOffset>
                </wp:positionV>
                <wp:extent cx="508000" cy="168910"/>
                <wp:effectExtent l="0" t="0" r="0" b="0"/>
                <wp:wrapNone/>
                <wp:docPr id="55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735A1FB" w14:textId="44BE4C08"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3A5EF29" id="_x0000_s1256" type="#_x0000_t202" style="position:absolute;left:0;text-align:left;margin-left:29.2pt;margin-top:291.25pt;width:40pt;height:13.3pt;z-index:25176012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" filled="f" stroked="f">
                <v:textbox inset="0,0,0,0">
                  <w:txbxContent>
                    <w:p w14:paraId="0735A1FB" w14:textId="44BE4C08"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мертності. Важливим кроком на шляху до покращення доступу до профілактики</w:t>
      </w:r>
      <w:r w:rsidR="00AA760E" w:rsidRPr="000E5502">
        <w:t xml:space="preserve"> та</w:t>
      </w:r>
      <w:r w:rsidR="00A94CBA" w:rsidRPr="00A94CBA">
        <w:t xml:space="preserve"> </w:t>
      </w:r>
      <w:r w:rsidR="00A94CBA">
        <w:t xml:space="preserve">лікування ТБ в дітей і підлітків є надання децентралізованої сімейно-орієнтованої інтегрованої допомоги </w:t>
      </w:r>
      <w:r w:rsidR="00A94CBA" w:rsidRPr="00A94CBA">
        <w:rPr>
          <w:i/>
          <w:iCs/>
        </w:rPr>
        <w:t>(5)</w:t>
      </w:r>
      <w:r w:rsidR="00A94CBA">
        <w:t>.</w:t>
      </w:r>
    </w:p>
    <w:p w14:paraId="02F10874" w14:textId="4DDBEA8C" w:rsidR="00A94CBA" w:rsidRDefault="00A94CBA" w:rsidP="00F9505B">
      <w:pPr>
        <w:pStyle w:val="11"/>
        <w:spacing w:after="40"/>
        <w:ind w:left="308"/>
        <w:jc w:val="both"/>
      </w:pPr>
      <w:r>
        <w:t>Інтегрована пацієнт-орієнтована допомога та профілактика є ключовим елементом стратегії ВООЗ з ліквідації ТБ та спрямовані на забезпечення всім хворим на ТБ доступу до недорогих високоякісних медичних послуг відповідно до їхніх потреб і переваг</w:t>
      </w:r>
      <w:r w:rsidRPr="00A94CBA">
        <w:t xml:space="preserve"> </w:t>
      </w:r>
      <w:r w:rsidRPr="00A94CBA">
        <w:rPr>
          <w:i/>
          <w:iCs/>
        </w:rPr>
        <w:t>(7)</w:t>
      </w:r>
      <w:r>
        <w:t>. Це додатково підкріплюється дорожньою картою ВООЗ 2018 року щодо ліквідації туберкульозу у дітей і підлітків (5), яка закликає до впровадження розробки інтегрованих сімейно- та громадо-орієнтованих стратегій (</w:t>
      </w:r>
      <w:r w:rsidRPr="00A94CBA">
        <w:rPr>
          <w:color w:val="F4993B"/>
        </w:rPr>
        <w:t>вставка 6.1</w:t>
      </w:r>
      <w:r>
        <w:t>).</w:t>
      </w:r>
    </w:p>
    <w:p w14:paraId="785D3A71" w14:textId="73DE021C" w:rsidR="00B12FA5" w:rsidRPr="00A94CBA" w:rsidRDefault="00A94CBA" w:rsidP="00ED3361">
      <w:pPr>
        <w:pStyle w:val="11"/>
        <w:spacing w:line="216" w:lineRule="auto"/>
        <w:jc w:val="both"/>
        <w:sectPr w:rsidR="00B12FA5" w:rsidRPr="00A94CBA" w:rsidSect="00A94CBA">
          <w:headerReference w:type="even" r:id="rId217"/>
          <w:headerReference w:type="default" r:id="rId218"/>
          <w:footerReference w:type="even" r:id="rId219"/>
          <w:footerReference w:type="default" r:id="rId220"/>
          <w:pgSz w:w="11900" w:h="16840"/>
          <w:pgMar w:top="2437" w:right="1705" w:bottom="2268" w:left="1074" w:header="0" w:footer="3" w:gutter="0"/>
          <w:pgNumType w:start="137"/>
          <w:cols w:space="720"/>
          <w:noEndnote/>
          <w:docGrid w:linePitch="360"/>
          <w15:footnoteColumns w:val="1"/>
        </w:sectPr>
      </w:pPr>
      <w:r w:rsidRPr="00A94CBA">
        <w:t xml:space="preserve"> </w:t>
      </w:r>
    </w:p>
    <w:bookmarkStart w:id="140" w:name="bookmark132"/>
    <w:p w14:paraId="2B97F245" w14:textId="31977863" w:rsidR="00B12FA5" w:rsidRPr="000E5502" w:rsidRDefault="00F9505B" w:rsidP="00F9505B">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98" w:right="750"/>
      </w:pPr>
      <w:r>
        <w:rPr>
          <w:b/>
          <w:bCs/>
          <w:noProof/>
          <w:color w:val="FFFFFF"/>
        </w:rPr>
        <w:lastRenderedPageBreak/>
        <mc:AlternateContent>
          <mc:Choice Requires="wps">
            <w:drawing>
              <wp:anchor distT="0" distB="0" distL="114300" distR="114300" simplePos="0" relativeHeight="252018176" behindDoc="1" locked="0" layoutInCell="1" allowOverlap="1" wp14:anchorId="1AF23D64" wp14:editId="703425B6">
                <wp:simplePos x="0" y="0"/>
                <wp:positionH relativeFrom="margin">
                  <wp:align>right</wp:align>
                </wp:positionH>
                <wp:positionV relativeFrom="paragraph">
                  <wp:posOffset>-127000</wp:posOffset>
                </wp:positionV>
                <wp:extent cx="5619750" cy="5086350"/>
                <wp:effectExtent l="0" t="0" r="0" b="0"/>
                <wp:wrapNone/>
                <wp:docPr id="760" name="Прямоугольник 760"/>
                <wp:cNvGraphicFramePr/>
                <a:graphic xmlns:a="http://schemas.openxmlformats.org/drawingml/2006/main">
                  <a:graphicData uri="http://schemas.microsoft.com/office/word/2010/wordprocessingShape">
                    <wps:wsp>
                      <wps:cNvSpPr/>
                      <wps:spPr>
                        <a:xfrm>
                          <a:off x="0" y="0"/>
                          <a:ext cx="5619750" cy="5086350"/>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E3BC1" id="Прямоугольник 760" o:spid="_x0000_s1026" style="position:absolute;margin-left:391.3pt;margin-top:-10pt;width:442.5pt;height:400.5pt;z-index:-25129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" fillcolor="#fee6cd" stroked="f" strokeweight="1pt">
                <v:textbox inset="0,0,0,0"/>
                <w10:wrap anchorx="margin"/>
              </v:rect>
            </w:pict>
          </mc:Fallback>
        </mc:AlternateContent>
      </w:r>
      <w:r w:rsidR="00FB6D8F" w:rsidRPr="000E5502">
        <w:rPr>
          <w:b/>
          <w:bCs/>
          <w:color w:val="FFFFFF"/>
        </w:rPr>
        <w:t xml:space="preserve">Вставка 6.1 Ключовий захід № 8 з Дорожньої карти 2018 р. щодо ліквідації туберкульозу у дітей і підлітків </w:t>
      </w:r>
      <w:r w:rsidR="00FB6D8F" w:rsidRPr="000E5502">
        <w:rPr>
          <w:b/>
          <w:bCs/>
          <w:i/>
          <w:iCs/>
          <w:color w:val="FFFFFF"/>
        </w:rPr>
        <w:t>(5)</w:t>
      </w:r>
      <w:bookmarkEnd w:id="140"/>
    </w:p>
    <w:p w14:paraId="7F360639" w14:textId="77777777" w:rsidR="00B12FA5" w:rsidRPr="000E5502" w:rsidRDefault="00FB6D8F" w:rsidP="00F9505B">
      <w:pPr>
        <w:pStyle w:val="11"/>
        <w:spacing w:line="216" w:lineRule="auto"/>
        <w:ind w:left="440" w:right="325"/>
        <w:jc w:val="both"/>
      </w:pPr>
      <w:r w:rsidRPr="000E5502">
        <w:t>ТБ – це захворювання, яке прямо чи опосередковано впливає на виживаність і здоровий розвиток цілих домогосподарств. Повинні існувати відповідні стратегії для запобігання, виявлення та лікування ТБ в сім'ях. Такі дії забезпечують підхід до інтеграції дітей і підлітків до системи сімейно- та громадо-орієнтованої медичної допомоги:</w:t>
      </w:r>
    </w:p>
    <w:p w14:paraId="5699ABA5" w14:textId="66BC98FB"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Визнати внесок ТБ у дитячу захворюваність і смертність, а також взаємозв'язок між ТБ й поширеними дитячими захворюваннями.</w:t>
      </w:r>
    </w:p>
    <w:p w14:paraId="605ACB5B" w14:textId="51F20760"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 xml:space="preserve">Зміцнювати співпрацю та координацію на глобальному та </w:t>
      </w:r>
      <w:proofErr w:type="spellStart"/>
      <w:r w:rsidR="00FB6D8F" w:rsidRPr="000E5502">
        <w:t>країновому</w:t>
      </w:r>
      <w:proofErr w:type="spellEnd"/>
      <w:r w:rsidR="00FB6D8F" w:rsidRPr="000E5502">
        <w:t xml:space="preserve"> рівнях у межах усіх програм, що займаються охороною здоров'я жінок, підлітків в дітей.</w:t>
      </w:r>
    </w:p>
    <w:p w14:paraId="163849E9" w14:textId="2BDCF1B0"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Децентралізувати та інтегрувати успішні моделі надання медичної допомоги з метою скринінгу, профілактики та діагностики з іншими платформами надання послуг з охорони здоров'я матері та дитини й інших супутніх послуг.</w:t>
      </w:r>
    </w:p>
    <w:p w14:paraId="0878400C" w14:textId="3E1929CD"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Забезпечити регулярне обстеження дітей і підлітків з частими супутніми захворюваннями (наприклад, менінгітом, неповноцінним харчуванням, пневмонією, хронічними захворюваннями легень, ВІЛ) на наявність ТБ.</w:t>
      </w:r>
    </w:p>
    <w:p w14:paraId="083DBC04" w14:textId="5AE48929"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Забезпечити, щоб в межах стратегій охорони здоров'я до заходів щодо навчання та надання медичних послуг було інтегровано просвіту щодо ТБ серед дітей і підлітків, скринінг, профілактику та виявлення випадків ТБ.</w:t>
      </w:r>
    </w:p>
    <w:p w14:paraId="4362AD02" w14:textId="10DEEEE5"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Підвищити обізнаність та попит на протитуберкульозні послуги для дітей і підлітків у громадах і серед медичних працівників, які працюють на передовій медичної допомоги.</w:t>
      </w:r>
    </w:p>
    <w:p w14:paraId="3B941179" w14:textId="4F4DFF37"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Надати громадам можливість брати активну участь у реагуванні на ТБ та зміцнити механізми соціальної відповідальності.</w:t>
      </w:r>
    </w:p>
    <w:p w14:paraId="3A6F3070" w14:textId="5C38A7CD" w:rsidR="00B12FA5" w:rsidRPr="000E5502" w:rsidRDefault="00F9505B" w:rsidP="00F9505B">
      <w:pPr>
        <w:pStyle w:val="11"/>
        <w:spacing w:after="0" w:line="216" w:lineRule="auto"/>
        <w:ind w:left="840" w:right="325" w:hanging="400"/>
        <w:jc w:val="both"/>
      </w:pPr>
      <w:r>
        <w:rPr>
          <w:b/>
          <w:bCs/>
          <w:color w:val="F99D22"/>
        </w:rPr>
        <w:sym w:font="Wingdings 3" w:char="F0DA"/>
      </w:r>
      <w:r>
        <w:rPr>
          <w:b/>
          <w:bCs/>
          <w:color w:val="F99D22"/>
        </w:rPr>
        <w:tab/>
      </w:r>
      <w:r w:rsidR="00FB6D8F" w:rsidRPr="000E5502">
        <w:t>Заохочувати використання контекстних локальних рішень для проблем, пов'язаних з ТБ та підходами до інтеграції, з упором на запобігання та обмін моделями передового досвіду.</w:t>
      </w:r>
    </w:p>
    <w:p w14:paraId="56A21E97" w14:textId="483382A7" w:rsidR="00B12FA5" w:rsidRPr="000E5502" w:rsidRDefault="00F9505B" w:rsidP="00F9505B">
      <w:pPr>
        <w:pStyle w:val="11"/>
        <w:spacing w:after="540" w:line="216" w:lineRule="auto"/>
        <w:ind w:left="840" w:right="325" w:hanging="400"/>
        <w:jc w:val="both"/>
      </w:pPr>
      <w:r>
        <w:rPr>
          <w:b/>
          <w:bCs/>
          <w:color w:val="F99D22"/>
        </w:rPr>
        <w:sym w:font="Wingdings 3" w:char="F0DA"/>
      </w:r>
      <w:r>
        <w:rPr>
          <w:b/>
          <w:bCs/>
          <w:color w:val="F99D22"/>
        </w:rPr>
        <w:tab/>
      </w:r>
      <w:r w:rsidR="00FB6D8F" w:rsidRPr="000E5502">
        <w:t>Забезпечити цілеспрямовані дії на рівні громади щодо запобігання дискримінації та стигми за допомогою відповідних стратегій комунікації, а також усунути юридичні та правозахисні бар'єри для лікування дітей із ТБ.</w:t>
      </w:r>
    </w:p>
    <w:p w14:paraId="247C61E5" w14:textId="77777777" w:rsidR="00B12FA5" w:rsidRPr="000E5502" w:rsidRDefault="00FB6D8F" w:rsidP="00ED3361">
      <w:pPr>
        <w:pStyle w:val="11"/>
        <w:spacing w:line="216" w:lineRule="auto"/>
        <w:jc w:val="both"/>
      </w:pPr>
      <w:r w:rsidRPr="000E5502">
        <w:t xml:space="preserve">У цьому розділі основна увага приділяється моделям допомоги, спрямованим на розширення доступу до протитуберкульозних послуг для дітей і підлітків. Рекомендації ВООЗ щодо моделей надання медичної допомоги дітям і підліткам у межах протитуберкульозних послуг представлені у </w:t>
      </w:r>
      <w:hyperlink w:anchor="bookmark133" w:tooltip="Поточний документ">
        <w:r w:rsidRPr="000E5502">
          <w:rPr>
            <w:color w:val="F99D22"/>
          </w:rPr>
          <w:t>вставці 6.2</w:t>
        </w:r>
      </w:hyperlink>
      <w:r w:rsidRPr="000E5502">
        <w:t>. Ці підходи спрямовані на те, щоб зробити протитуберкульозні послуги надавалися до місць проживання дітей, підлітків і сімей. Оскільки рекомендації є новими, з'являються дані про найкращі способи їх впровадження; національним програмам рекомендується документувати приклади передової практики в цій галузі.</w:t>
      </w:r>
    </w:p>
    <w:p w14:paraId="52C45C44" w14:textId="77777777" w:rsidR="00B12FA5" w:rsidRPr="000E5502" w:rsidRDefault="00FB6D8F" w:rsidP="00ED3361">
      <w:pPr>
        <w:pStyle w:val="11"/>
        <w:spacing w:after="0" w:line="216" w:lineRule="auto"/>
        <w:jc w:val="both"/>
        <w:sectPr w:rsidR="00B12FA5" w:rsidRPr="000E5502">
          <w:pgSz w:w="11900" w:h="16840"/>
          <w:pgMar w:top="1820" w:right="1395" w:bottom="1820" w:left="1391" w:header="0" w:footer="3" w:gutter="0"/>
          <w:cols w:space="720"/>
          <w:noEndnote/>
          <w:docGrid w:linePitch="360"/>
          <w15:footnoteColumns w:val="1"/>
        </w:sectPr>
      </w:pPr>
      <w:r w:rsidRPr="000E5502">
        <w:t>У цьому розділі також обговорюється участь приватного сектору, моделі ДНП та заходи щодо пом'якшення наслідків у контексті надзвичайних ситуацій у галузі охорони здоров'я, таких як пандемія COVID-19. Децентралізація та комплексна допомога, орієнтована на сім'ю, включені до списку в</w:t>
      </w:r>
      <w:r w:rsidR="00644A84" w:rsidRPr="000E5502">
        <w:rPr>
          <w:noProof/>
          <w:lang w:eastAsia="uk-UA" w:bidi="ar-SA"/>
        </w:rPr>
        <mc:AlternateContent>
          <mc:Choice Requires="wps">
            <w:drawing>
              <wp:anchor distT="279400" distB="2155190" distL="0" distR="0" simplePos="0" relativeHeight="251761152" behindDoc="0" locked="0" layoutInCell="1" allowOverlap="1" wp14:anchorId="0F5A0F2F" wp14:editId="5DEDCFE6">
                <wp:simplePos x="0" y="0"/>
                <wp:positionH relativeFrom="leftMargin">
                  <wp:posOffset>370840</wp:posOffset>
                </wp:positionH>
                <wp:positionV relativeFrom="paragraph">
                  <wp:posOffset>1939925</wp:posOffset>
                </wp:positionV>
                <wp:extent cx="508000" cy="168910"/>
                <wp:effectExtent l="0" t="0" r="0" b="0"/>
                <wp:wrapNone/>
                <wp:docPr id="55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4625CC6" w14:textId="5377BB67"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F5A0F2F" id="_x0000_s1257" type="#_x0000_t202" style="position:absolute;left:0;text-align:left;margin-left:29.2pt;margin-top:152.75pt;width:40pt;height:13.3pt;z-index:25176115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dxjAEAAAoDAAAOAAAAZHJzL2Uyb0RvYy54bWysUttu2zAMfR/QfxD03tgJsC4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" filled="f" stroked="f">
                <v:textbox inset="0,0,0,0">
                  <w:txbxContent>
                    <w:p w14:paraId="54625CC6" w14:textId="5377BB67"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изначень.</w:t>
      </w:r>
    </w:p>
    <w:bookmarkStart w:id="141" w:name="bookmark133"/>
    <w:p w14:paraId="521480E2" w14:textId="5DDFF5A9" w:rsidR="00B12FA5" w:rsidRPr="000E5502" w:rsidRDefault="001E22DB" w:rsidP="007A73E1">
      <w:pPr>
        <w:pStyle w:val="11"/>
        <w:pBdr>
          <w:top w:val="single" w:sz="0" w:space="0" w:color="92D14F"/>
          <w:left w:val="single" w:sz="0" w:space="0" w:color="92D14F"/>
          <w:bottom w:val="single" w:sz="0" w:space="0" w:color="92D14F"/>
          <w:right w:val="single" w:sz="0" w:space="0" w:color="92D14F"/>
        </w:pBdr>
        <w:shd w:val="clear" w:color="auto" w:fill="92D14F"/>
        <w:spacing w:before="460" w:after="260" w:line="216" w:lineRule="auto"/>
        <w:ind w:left="200" w:right="2903"/>
      </w:pPr>
      <w:r>
        <w:rPr>
          <w:b/>
          <w:bCs/>
          <w:noProof/>
          <w:color w:val="FFFFFF"/>
        </w:rPr>
        <w:lastRenderedPageBreak/>
        <mc:AlternateContent>
          <mc:Choice Requires="wps">
            <w:drawing>
              <wp:anchor distT="0" distB="0" distL="114300" distR="114300" simplePos="0" relativeHeight="252019200" behindDoc="1" locked="0" layoutInCell="1" allowOverlap="1" wp14:anchorId="73E0478E" wp14:editId="00C19A9A">
                <wp:simplePos x="0" y="0"/>
                <wp:positionH relativeFrom="column">
                  <wp:posOffset>207617</wp:posOffset>
                </wp:positionH>
                <wp:positionV relativeFrom="paragraph">
                  <wp:posOffset>179898</wp:posOffset>
                </wp:positionV>
                <wp:extent cx="5710687" cy="8484042"/>
                <wp:effectExtent l="0" t="0" r="4445" b="0"/>
                <wp:wrapNone/>
                <wp:docPr id="761" name="Прямоугольник 761"/>
                <wp:cNvGraphicFramePr/>
                <a:graphic xmlns:a="http://schemas.openxmlformats.org/drawingml/2006/main">
                  <a:graphicData uri="http://schemas.microsoft.com/office/word/2010/wordprocessingShape">
                    <wps:wsp>
                      <wps:cNvSpPr/>
                      <wps:spPr>
                        <a:xfrm>
                          <a:off x="0" y="0"/>
                          <a:ext cx="5710687" cy="8484042"/>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0BD01" id="Прямоугольник 761" o:spid="_x0000_s1026" style="position:absolute;margin-left:16.35pt;margin-top:14.15pt;width:449.65pt;height:668.05pt;z-index:-25129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" fillcolor="#e9f5dc" stroked="f" strokeweight="1pt">
                <v:textbox inset="0,0,0,0"/>
              </v:rect>
            </w:pict>
          </mc:Fallback>
        </mc:AlternateContent>
      </w:r>
      <w:r w:rsidR="00FB6D8F" w:rsidRPr="000E5502">
        <w:rPr>
          <w:b/>
          <w:bCs/>
          <w:color w:val="FFFFFF"/>
        </w:rPr>
        <w:t>Вставка 6.2. Рекомендації ВООЗ щодо моделей надання протитуберкульозної допомоги дітям і підліткам</w:t>
      </w:r>
      <w:bookmarkEnd w:id="141"/>
    </w:p>
    <w:p w14:paraId="77A13251" w14:textId="1BA405DC" w:rsidR="00B12FA5" w:rsidRPr="000E5502" w:rsidRDefault="00FB6D8F" w:rsidP="00ED3361">
      <w:pPr>
        <w:pStyle w:val="11"/>
        <w:spacing w:line="216" w:lineRule="auto"/>
        <w:ind w:left="440"/>
        <w:jc w:val="both"/>
      </w:pPr>
      <w:r w:rsidRPr="000E5502">
        <w:t>В умовах високого тягаря ТБ децентралізовані протитуберкульозні послуги можуть надаватися дітям і підліткам з ознаками та симптомами ТБ та/або</w:t>
      </w:r>
      <w:r w:rsidR="00AA760E" w:rsidRPr="000E5502">
        <w:t xml:space="preserve"> особам, які зазнали впливу ТБ.</w:t>
      </w:r>
      <w:r w:rsidR="007A73E1" w:rsidRPr="007A73E1">
        <w:t xml:space="preserve"> </w:t>
      </w:r>
      <w:r w:rsidRPr="000E5502">
        <w:rPr>
          <w:i/>
          <w:iCs/>
        </w:rPr>
        <w:t>(Умовна рекомендація, дуже низька вірогідність доказів)</w:t>
      </w:r>
    </w:p>
    <w:p w14:paraId="7E1453EB" w14:textId="3E3F294B" w:rsidR="00B12FA5" w:rsidRPr="000E5502" w:rsidRDefault="00FB6D8F" w:rsidP="00ED3361">
      <w:pPr>
        <w:pStyle w:val="11"/>
        <w:spacing w:line="216" w:lineRule="auto"/>
        <w:ind w:left="440"/>
        <w:jc w:val="both"/>
      </w:pPr>
      <w:r w:rsidRPr="000E5502">
        <w:t xml:space="preserve">На додаток до стандартних протитуберкульозних послуг інтегровані сімейно-орієнтовані послуги можуть надаватися дітям і підліткам з ознаками та симптомами ТБ та/або </w:t>
      </w:r>
      <w:r w:rsidR="00AA760E" w:rsidRPr="000E5502">
        <w:t xml:space="preserve">особам, які зазнали впливу ТБ. </w:t>
      </w:r>
      <w:r w:rsidR="007A73E1" w:rsidRPr="007A73E1">
        <w:t xml:space="preserve"> </w:t>
      </w:r>
      <w:r w:rsidRPr="000E5502">
        <w:rPr>
          <w:i/>
          <w:iCs/>
        </w:rPr>
        <w:t>(Умовна рекомендація, дуже низька вірогідність доказів)</w:t>
      </w:r>
    </w:p>
    <w:p w14:paraId="6CE4605F" w14:textId="77777777" w:rsidR="00B12FA5" w:rsidRPr="000E5502" w:rsidRDefault="00FB6D8F" w:rsidP="00ED3361">
      <w:pPr>
        <w:pStyle w:val="11"/>
        <w:spacing w:line="216" w:lineRule="auto"/>
        <w:ind w:firstLine="440"/>
      </w:pPr>
      <w:r w:rsidRPr="000E5502">
        <w:t>Примітки:</w:t>
      </w:r>
    </w:p>
    <w:p w14:paraId="1051FC0C" w14:textId="56A3FCA1" w:rsidR="00B12FA5" w:rsidRPr="000E5502" w:rsidRDefault="007A73E1" w:rsidP="00ED3361">
      <w:pPr>
        <w:pStyle w:val="11"/>
        <w:spacing w:after="0" w:line="216" w:lineRule="auto"/>
        <w:ind w:left="840" w:hanging="400"/>
        <w:jc w:val="both"/>
      </w:pPr>
      <w:r>
        <w:rPr>
          <w:b/>
          <w:bCs/>
          <w:color w:val="92D050"/>
        </w:rPr>
        <w:sym w:font="Wingdings 3" w:char="F0DA"/>
      </w:r>
      <w:r>
        <w:rPr>
          <w:b/>
          <w:bCs/>
          <w:color w:val="92D050"/>
          <w:rtl/>
        </w:rPr>
        <w:tab/>
      </w:r>
      <w:r w:rsidR="00FB6D8F" w:rsidRPr="000E5502">
        <w:t>Ці рекомендації застосовуються до дітей і підлітків з ознаками та симптомами ТБ з погляду впливу на виявлення випадків; вони також застосовуються до дітей і підлітків, які зазнали впливу ТБ (контактних осіб хворих на ТБ), які відповідають критеріям профілактичного лікування ТБ (ПЛТ), з погляду впливу на надання ПЛТ. Діти та підлітки з ознаками та симптомами, які потребують обстеження на ТБ, також можуть мати в анамнезі контакт із хворими на ТБ (контактні особи хворих на ТБ). Діти та підлітки, які перебували у контакті з ТБ і не мають ознак та симптомів, повинні бути обстежені щодо відповідності критеріям ПЛТ.</w:t>
      </w:r>
    </w:p>
    <w:p w14:paraId="343F229D" w14:textId="7517646C" w:rsidR="00B12FA5" w:rsidRPr="000E5502" w:rsidRDefault="007A73E1" w:rsidP="00ED3361">
      <w:pPr>
        <w:pStyle w:val="11"/>
        <w:spacing w:after="0" w:line="216" w:lineRule="auto"/>
        <w:ind w:left="840" w:hanging="400"/>
        <w:jc w:val="both"/>
      </w:pPr>
      <w:r>
        <w:rPr>
          <w:b/>
          <w:bCs/>
          <w:color w:val="92D050"/>
        </w:rPr>
        <w:sym w:font="Wingdings 3" w:char="F0DA"/>
      </w:r>
      <w:r>
        <w:rPr>
          <w:b/>
          <w:bCs/>
          <w:color w:val="92D050"/>
          <w:rtl/>
        </w:rPr>
        <w:tab/>
      </w:r>
      <w:r w:rsidR="00FB6D8F" w:rsidRPr="000E5502">
        <w:t>Рекомендація щодо децентралізованих послуг стосується розширення протитуберкульозних послуг для дітей і підлітків на периферійних рівнях системи охорони здоров'я та ближче до місцевого населення, а не до заміни спеціалізованих педіатричних протитуберкульозних послуг на вищих рівнях системи охорони здоров'я.</w:t>
      </w:r>
    </w:p>
    <w:p w14:paraId="751FBB19" w14:textId="15936319" w:rsidR="00B12FA5" w:rsidRPr="000E5502" w:rsidRDefault="007A73E1" w:rsidP="00ED3361">
      <w:pPr>
        <w:pStyle w:val="11"/>
        <w:spacing w:after="0" w:line="216" w:lineRule="auto"/>
        <w:ind w:left="840" w:hanging="400"/>
        <w:jc w:val="both"/>
      </w:pPr>
      <w:r>
        <w:rPr>
          <w:b/>
          <w:bCs/>
          <w:color w:val="92D050"/>
        </w:rPr>
        <w:sym w:font="Wingdings 3" w:char="F0DA"/>
      </w:r>
      <w:r>
        <w:rPr>
          <w:b/>
          <w:bCs/>
          <w:color w:val="92D050"/>
          <w:rtl/>
        </w:rPr>
        <w:tab/>
      </w:r>
      <w:r w:rsidR="00FB6D8F" w:rsidRPr="000E5502">
        <w:t>Децентралізація має бути пріоритетною для умов і груп населення з поганим доступом до наявних послуг та/або в регіонах з високою поширеністю ТБ.</w:t>
      </w:r>
    </w:p>
    <w:p w14:paraId="5D5994A8" w14:textId="014168D2" w:rsidR="00B12FA5" w:rsidRPr="000E5502" w:rsidRDefault="007A73E1" w:rsidP="00ED3361">
      <w:pPr>
        <w:pStyle w:val="11"/>
        <w:spacing w:after="0" w:line="216" w:lineRule="auto"/>
        <w:ind w:left="840" w:hanging="400"/>
        <w:jc w:val="both"/>
      </w:pPr>
      <w:r>
        <w:rPr>
          <w:b/>
          <w:bCs/>
          <w:color w:val="92D050"/>
        </w:rPr>
        <w:sym w:font="Wingdings 3" w:char="F0DA"/>
      </w:r>
      <w:r>
        <w:rPr>
          <w:b/>
          <w:bCs/>
          <w:color w:val="92D050"/>
          <w:rtl/>
        </w:rPr>
        <w:tab/>
      </w:r>
      <w:r w:rsidR="00FB6D8F" w:rsidRPr="000E5502">
        <w:t>Як додатковий варіант до стандартних протитуберкульозних послуг рекомендуються сімейно-орієнтовані інтегровані підходи, наприклад як додаток до спеціалізованих послугам, які можуть мати обмежений рівень інтеграції з іншими програмами охорони здоров'я або обмежені зв'язки із загальними послугами з охорони здоров'я.</w:t>
      </w:r>
    </w:p>
    <w:p w14:paraId="50A8E47F" w14:textId="661C5EFD" w:rsidR="00B12FA5" w:rsidRPr="000E5502" w:rsidRDefault="007A73E1" w:rsidP="00CE7D2B">
      <w:pPr>
        <w:pStyle w:val="11"/>
        <w:tabs>
          <w:tab w:val="left" w:pos="840"/>
        </w:tabs>
        <w:spacing w:line="216" w:lineRule="auto"/>
        <w:ind w:left="851" w:hanging="411"/>
        <w:jc w:val="both"/>
      </w:pPr>
      <w:r>
        <w:rPr>
          <w:b/>
          <w:bCs/>
          <w:color w:val="92D050"/>
        </w:rPr>
        <w:sym w:font="Wingdings 3" w:char="F0DA"/>
      </w:r>
      <w:r>
        <w:rPr>
          <w:b/>
          <w:bCs/>
          <w:color w:val="92D050"/>
          <w:rtl/>
        </w:rPr>
        <w:tab/>
      </w:r>
      <w:r w:rsidR="00FB6D8F" w:rsidRPr="000E5502">
        <w:t>Сімейно-орієнтована медична допомога є наскрізним принципом надання медичної допомоги дітям на всіх рівнях системи охорони здоров'я.</w:t>
      </w:r>
    </w:p>
    <w:p w14:paraId="7A52B273" w14:textId="4AE40BD4" w:rsidR="00B12FA5" w:rsidRPr="000E5502" w:rsidRDefault="00FB6D8F" w:rsidP="00ED3361">
      <w:pPr>
        <w:pStyle w:val="11"/>
        <w:spacing w:line="216" w:lineRule="auto"/>
        <w:ind w:left="440"/>
        <w:jc w:val="both"/>
      </w:pPr>
      <w:r w:rsidRPr="000E5502">
        <w:t>Пацієнтам, що проходять лікування від ТБ, повинні бути надані санітарна просвіта та консультування щодо захворюванн</w:t>
      </w:r>
      <w:r w:rsidR="00AA760E" w:rsidRPr="000E5502">
        <w:t>я та прихильності до лікування.</w:t>
      </w:r>
      <w:r w:rsidR="007A73E1" w:rsidRPr="007A73E1">
        <w:t xml:space="preserve"> </w:t>
      </w:r>
      <w:r w:rsidRPr="000E5502">
        <w:rPr>
          <w:i/>
          <w:iCs/>
        </w:rPr>
        <w:t>(Настійна рекомендація, помірна вірогідність доказів)</w:t>
      </w:r>
    </w:p>
    <w:p w14:paraId="5194EF92" w14:textId="1013B882" w:rsidR="00B12FA5" w:rsidRPr="000E5502" w:rsidRDefault="00FB6D8F" w:rsidP="00ED3361">
      <w:pPr>
        <w:pStyle w:val="11"/>
        <w:spacing w:line="216" w:lineRule="auto"/>
        <w:ind w:left="440"/>
        <w:jc w:val="both"/>
      </w:pPr>
      <w:r w:rsidRPr="000E5502">
        <w:t xml:space="preserve">Пацієнтам, які отримують протитуберкульозне лікування, може бути запропонований пакет </w:t>
      </w:r>
      <w:proofErr w:type="spellStart"/>
      <w:r w:rsidRPr="000E5502">
        <w:t>втручань</w:t>
      </w:r>
      <w:proofErr w:type="spellEnd"/>
      <w:r w:rsidRPr="000E5502">
        <w:t xml:space="preserve"> щодо прихильності до </w:t>
      </w:r>
      <w:proofErr w:type="spellStart"/>
      <w:r w:rsidRPr="000E5502">
        <w:t>лікування</w:t>
      </w:r>
      <w:r w:rsidR="00AA760E" w:rsidRPr="000E5502">
        <w:rPr>
          <w:vertAlign w:val="superscript"/>
        </w:rPr>
        <w:t>а</w:t>
      </w:r>
      <w:proofErr w:type="spellEnd"/>
      <w:r w:rsidRPr="000E5502">
        <w:t xml:space="preserve"> у поєднанні з обранням відповідного вар</w:t>
      </w:r>
      <w:r w:rsidR="00AA760E" w:rsidRPr="000E5502">
        <w:t xml:space="preserve">іанту керування лікуванням. </w:t>
      </w:r>
      <w:r w:rsidR="00AA760E" w:rsidRPr="000E5502">
        <w:rPr>
          <w:vertAlign w:val="superscript"/>
          <w:lang w:val="en-US"/>
        </w:rPr>
        <w:t>b</w:t>
      </w:r>
      <w:r w:rsidR="00AA760E" w:rsidRPr="000E5502">
        <w:t xml:space="preserve"> </w:t>
      </w:r>
      <w:r w:rsidRPr="000E5502">
        <w:rPr>
          <w:i/>
          <w:iCs/>
        </w:rPr>
        <w:t>(Настійна рекомендація, низька вірогідність доказів)</w:t>
      </w:r>
    </w:p>
    <w:p w14:paraId="59B78F60" w14:textId="77777777" w:rsidR="00B12FA5" w:rsidRPr="000E5502" w:rsidRDefault="00FB6D8F" w:rsidP="00ED3361">
      <w:pPr>
        <w:pStyle w:val="11"/>
        <w:spacing w:after="80" w:line="216" w:lineRule="auto"/>
        <w:ind w:left="440"/>
        <w:jc w:val="both"/>
      </w:pPr>
      <w:r w:rsidRPr="000E5502">
        <w:t>Пацієнтам, які отримують протитуберкульозне лікування, або медичним працівникам може бути запропоновано один або декілька з таких заходів щодо забезпечення прихильності до лікування (що доповнюють один одного й не виключають один одного):</w:t>
      </w:r>
    </w:p>
    <w:p w14:paraId="72043FD2" w14:textId="26D1854F" w:rsidR="00B12FA5" w:rsidRPr="000E5502" w:rsidRDefault="007A73E1" w:rsidP="00ED3361">
      <w:pPr>
        <w:pStyle w:val="11"/>
        <w:spacing w:after="0" w:line="216" w:lineRule="auto"/>
        <w:ind w:left="840" w:hanging="400"/>
        <w:jc w:val="both"/>
      </w:pPr>
      <w:r>
        <w:rPr>
          <w:b/>
          <w:bCs/>
          <w:color w:val="92D050"/>
        </w:rPr>
        <w:sym w:font="Wingdings 3" w:char="F0DA"/>
      </w:r>
      <w:r>
        <w:rPr>
          <w:b/>
          <w:bCs/>
          <w:color w:val="92D050"/>
          <w:rtl/>
        </w:rPr>
        <w:tab/>
      </w:r>
      <w:r w:rsidR="00FB6D8F" w:rsidRPr="000E5502">
        <w:t xml:space="preserve"> індикатори</w:t>
      </w:r>
      <w:r w:rsidR="00AA760E" w:rsidRPr="000E5502">
        <w:rPr>
          <w:vertAlign w:val="superscript"/>
          <w:lang w:val="en-US"/>
        </w:rPr>
        <w:t>c</w:t>
      </w:r>
      <w:r w:rsidR="00FB6D8F" w:rsidRPr="000E5502">
        <w:t xml:space="preserve"> або цифровий контролер прийому лікарських засобів</w:t>
      </w:r>
      <w:r w:rsidR="00AA760E" w:rsidRPr="000E5502">
        <w:rPr>
          <w:vertAlign w:val="superscript"/>
          <w:lang w:val="en-US"/>
        </w:rPr>
        <w:t>d</w:t>
      </w:r>
      <w:r w:rsidR="00FB6D8F" w:rsidRPr="000E5502">
        <w:t xml:space="preserve"> </w:t>
      </w:r>
      <w:r w:rsidR="00FB6D8F" w:rsidRPr="000E5502">
        <w:rPr>
          <w:i/>
          <w:iCs/>
        </w:rPr>
        <w:t>(Умовна рекомендація, дуже низька вірогідність доказів);</w:t>
      </w:r>
      <w:r w:rsidR="00FB6D8F" w:rsidRPr="000E5502">
        <w:t xml:space="preserve"> </w:t>
      </w:r>
    </w:p>
    <w:p w14:paraId="28115559" w14:textId="02D34951" w:rsidR="00B12FA5" w:rsidRPr="000E5502" w:rsidRDefault="007A73E1" w:rsidP="007A73E1">
      <w:pPr>
        <w:pStyle w:val="11"/>
        <w:tabs>
          <w:tab w:val="left" w:pos="784"/>
        </w:tabs>
        <w:spacing w:after="80" w:line="216" w:lineRule="auto"/>
        <w:ind w:left="440"/>
      </w:pPr>
      <w:r>
        <w:rPr>
          <w:b/>
          <w:bCs/>
          <w:color w:val="92D050"/>
        </w:rPr>
        <w:sym w:font="Wingdings 3" w:char="F0DA"/>
      </w:r>
      <w:r>
        <w:rPr>
          <w:b/>
          <w:bCs/>
          <w:color w:val="92D050"/>
          <w:rtl/>
        </w:rPr>
        <w:tab/>
      </w:r>
      <w:r w:rsidR="00FB6D8F" w:rsidRPr="000E5502">
        <w:rPr>
          <w:i/>
          <w:iCs/>
        </w:rPr>
        <w:t xml:space="preserve"> матеріальна підтримка пацієнта</w:t>
      </w:r>
      <w:r w:rsidR="00AA760E" w:rsidRPr="000E5502">
        <w:rPr>
          <w:i/>
          <w:iCs/>
          <w:vertAlign w:val="superscript"/>
          <w:lang w:val="en-US"/>
        </w:rPr>
        <w:t>e</w:t>
      </w:r>
      <w:r w:rsidR="00FB6D8F" w:rsidRPr="000E5502">
        <w:rPr>
          <w:i/>
          <w:iCs/>
        </w:rPr>
        <w:t xml:space="preserve"> (Умовна рекомендація,</w:t>
      </w:r>
      <w:r w:rsidR="00AA760E" w:rsidRPr="000E5502">
        <w:rPr>
          <w:i/>
          <w:iCs/>
        </w:rPr>
        <w:t xml:space="preserve"> помірна вірогідність доказів);</w:t>
      </w:r>
      <w:r w:rsidR="00FB6D8F" w:rsidRPr="000E5502">
        <w:rPr>
          <w:i/>
          <w:iCs/>
        </w:rPr>
        <w:br/>
      </w:r>
      <w:r>
        <w:rPr>
          <w:b/>
          <w:bCs/>
          <w:color w:val="92D050"/>
        </w:rPr>
        <w:sym w:font="Wingdings 3" w:char="F0DA"/>
      </w:r>
      <w:r>
        <w:rPr>
          <w:b/>
          <w:bCs/>
          <w:color w:val="92D050"/>
          <w:rtl/>
        </w:rPr>
        <w:tab/>
      </w:r>
      <w:r w:rsidR="00FB6D8F" w:rsidRPr="000E5502">
        <w:rPr>
          <w:b/>
          <w:bCs/>
          <w:i/>
          <w:iCs/>
          <w:color w:val="92D050"/>
          <w:rtl/>
        </w:rPr>
        <w:t xml:space="preserve"> </w:t>
      </w:r>
      <w:r w:rsidR="00FB6D8F" w:rsidRPr="000E5502">
        <w:rPr>
          <w:i/>
          <w:iCs/>
        </w:rPr>
        <w:t>психологічна підтримка пацієнта</w:t>
      </w:r>
      <w:r w:rsidR="00AA760E" w:rsidRPr="000E5502">
        <w:rPr>
          <w:i/>
          <w:iCs/>
          <w:vertAlign w:val="superscript"/>
          <w:lang w:val="en-US"/>
        </w:rPr>
        <w:t>f</w:t>
      </w:r>
      <w:r w:rsidR="00FB6D8F" w:rsidRPr="000E5502">
        <w:rPr>
          <w:i/>
          <w:iCs/>
        </w:rPr>
        <w:t xml:space="preserve"> (Умовна рекомендаці</w:t>
      </w:r>
      <w:r w:rsidR="00AA760E" w:rsidRPr="000E5502">
        <w:rPr>
          <w:i/>
          <w:iCs/>
        </w:rPr>
        <w:t>я, низька вірогідність доказів)</w:t>
      </w:r>
      <w:r w:rsidR="00FB6D8F" w:rsidRPr="000E5502">
        <w:rPr>
          <w:i/>
          <w:iCs/>
        </w:rPr>
        <w:br/>
      </w:r>
      <w:r>
        <w:rPr>
          <w:b/>
          <w:bCs/>
          <w:color w:val="92D050"/>
        </w:rPr>
        <w:sym w:font="Wingdings 3" w:char="F0DA"/>
      </w:r>
      <w:r>
        <w:rPr>
          <w:b/>
          <w:bCs/>
          <w:color w:val="92D050"/>
          <w:rtl/>
        </w:rPr>
        <w:tab/>
      </w:r>
      <w:r w:rsidR="00FB6D8F" w:rsidRPr="000E5502">
        <w:rPr>
          <w:b/>
          <w:bCs/>
          <w:i/>
          <w:iCs/>
          <w:color w:val="92D050"/>
          <w:rtl/>
        </w:rPr>
        <w:t xml:space="preserve"> </w:t>
      </w:r>
      <w:r w:rsidR="00FB6D8F" w:rsidRPr="000E5502">
        <w:rPr>
          <w:i/>
          <w:iCs/>
        </w:rPr>
        <w:t>навчання персоналу</w:t>
      </w:r>
      <w:r w:rsidR="00AA760E" w:rsidRPr="000E5502">
        <w:rPr>
          <w:i/>
          <w:iCs/>
          <w:vertAlign w:val="superscript"/>
          <w:lang w:val="en-US"/>
        </w:rPr>
        <w:t>g</w:t>
      </w:r>
      <w:r w:rsidR="00FB6D8F" w:rsidRPr="000E5502">
        <w:rPr>
          <w:i/>
          <w:iCs/>
        </w:rPr>
        <w:t xml:space="preserve"> (Умовна рекомендація, низька вірогідність док</w:t>
      </w:r>
      <w:r w:rsidR="00AA760E" w:rsidRPr="000E5502">
        <w:rPr>
          <w:i/>
          <w:iCs/>
        </w:rPr>
        <w:t>азів).</w:t>
      </w:r>
    </w:p>
    <w:p w14:paraId="3C040D20" w14:textId="77777777" w:rsidR="00B12FA5" w:rsidRPr="000E5502" w:rsidRDefault="00FB6D8F" w:rsidP="007A73E1">
      <w:pPr>
        <w:pStyle w:val="11"/>
        <w:spacing w:line="216" w:lineRule="auto"/>
        <w:ind w:left="426" w:firstLine="14"/>
        <w:jc w:val="both"/>
      </w:pPr>
      <w:r w:rsidRPr="000E5502">
        <w:t xml:space="preserve">Пацієнтам, які проходять протитуберкульозне лікування, можуть бути запропоновані </w:t>
      </w:r>
      <w:proofErr w:type="spellStart"/>
      <w:r w:rsidR="00AA760E" w:rsidRPr="000E5502">
        <w:t>такы</w:t>
      </w:r>
      <w:proofErr w:type="spellEnd"/>
      <w:r w:rsidRPr="000E5502">
        <w:t xml:space="preserve"> варіан</w:t>
      </w:r>
      <w:r w:rsidR="00644A84" w:rsidRPr="000E5502">
        <w:rPr>
          <w:noProof/>
          <w:lang w:eastAsia="uk-UA" w:bidi="ar-SA"/>
        </w:rPr>
        <mc:AlternateContent>
          <mc:Choice Requires="wps">
            <w:drawing>
              <wp:anchor distT="279400" distB="2155190" distL="0" distR="0" simplePos="0" relativeHeight="251762176" behindDoc="0" locked="0" layoutInCell="1" allowOverlap="1" wp14:anchorId="1BAC7B80" wp14:editId="074D8359">
                <wp:simplePos x="0" y="0"/>
                <wp:positionH relativeFrom="leftMargin">
                  <wp:posOffset>370840</wp:posOffset>
                </wp:positionH>
                <wp:positionV relativeFrom="paragraph">
                  <wp:posOffset>154305</wp:posOffset>
                </wp:positionV>
                <wp:extent cx="508000" cy="168910"/>
                <wp:effectExtent l="0" t="0" r="0" b="0"/>
                <wp:wrapNone/>
                <wp:docPr id="55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C0269EE" w14:textId="335D4FDC"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BAC7B80" id="_x0000_s1258" type="#_x0000_t202" style="position:absolute;left:0;text-align:left;margin-left:29.2pt;margin-top:12.15pt;width:40pt;height:13.3pt;z-index:25176217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" filled="f" stroked="f">
                <v:textbox inset="0,0,0,0">
                  <w:txbxContent>
                    <w:p w14:paraId="4C0269EE" w14:textId="335D4FDC"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ти організації лікування:</w:t>
      </w:r>
    </w:p>
    <w:p w14:paraId="02785DA5" w14:textId="3DE6CF7A" w:rsidR="00B12FA5" w:rsidRPr="000E5502" w:rsidRDefault="007A73E1" w:rsidP="00ED3361">
      <w:pPr>
        <w:pStyle w:val="11"/>
        <w:spacing w:line="216" w:lineRule="auto"/>
        <w:ind w:left="840" w:hanging="400"/>
        <w:jc w:val="both"/>
      </w:pPr>
      <w:r>
        <w:rPr>
          <w:b/>
          <w:bCs/>
          <w:color w:val="92D050"/>
        </w:rPr>
        <w:sym w:font="Wingdings 3" w:char="F0DA"/>
      </w:r>
      <w:r>
        <w:rPr>
          <w:b/>
          <w:bCs/>
          <w:color w:val="92D050"/>
          <w:rtl/>
        </w:rPr>
        <w:tab/>
      </w:r>
      <w:r w:rsidR="00FB6D8F" w:rsidRPr="000E5502">
        <w:t>Підтримка лікування на рівні громади або вдома є кращим варіантом за підтримку лікування в закладі охорони здоров</w:t>
      </w:r>
      <w:r w:rsidR="00AA760E" w:rsidRPr="000E5502">
        <w:t xml:space="preserve">’я або лікування без підтримки </w:t>
      </w:r>
      <w:r w:rsidR="00FB6D8F" w:rsidRPr="000E5502">
        <w:rPr>
          <w:i/>
          <w:iCs/>
        </w:rPr>
        <w:t>(Умовна рекомендація, помірна вірогідних доказів)</w:t>
      </w:r>
      <w:r w:rsidR="00FB6D8F" w:rsidRPr="000E5502">
        <w:t>;</w:t>
      </w:r>
    </w:p>
    <w:p w14:paraId="5EAD2E53" w14:textId="4C9154D6" w:rsidR="00B12FA5" w:rsidRPr="000E5502" w:rsidRDefault="00CE7D2B" w:rsidP="007A73E1">
      <w:pPr>
        <w:pStyle w:val="11"/>
        <w:spacing w:after="0" w:line="216" w:lineRule="auto"/>
        <w:ind w:left="851" w:hanging="400"/>
      </w:pPr>
      <w:r>
        <w:rPr>
          <w:b/>
          <w:bCs/>
          <w:noProof/>
          <w:color w:val="FFFFFF"/>
        </w:rPr>
        <w:lastRenderedPageBreak/>
        <mc:AlternateContent>
          <mc:Choice Requires="wps">
            <w:drawing>
              <wp:anchor distT="0" distB="0" distL="114300" distR="114300" simplePos="0" relativeHeight="252021248" behindDoc="1" locked="0" layoutInCell="1" allowOverlap="1" wp14:anchorId="7200AA1C" wp14:editId="4B2B3EB0">
                <wp:simplePos x="0" y="0"/>
                <wp:positionH relativeFrom="column">
                  <wp:posOffset>167861</wp:posOffset>
                </wp:positionH>
                <wp:positionV relativeFrom="paragraph">
                  <wp:posOffset>-114300</wp:posOffset>
                </wp:positionV>
                <wp:extent cx="5750560" cy="5192202"/>
                <wp:effectExtent l="0" t="0" r="2540" b="8890"/>
                <wp:wrapNone/>
                <wp:docPr id="762" name="Прямоугольник 762"/>
                <wp:cNvGraphicFramePr/>
                <a:graphic xmlns:a="http://schemas.openxmlformats.org/drawingml/2006/main">
                  <a:graphicData uri="http://schemas.microsoft.com/office/word/2010/wordprocessingShape">
                    <wps:wsp>
                      <wps:cNvSpPr/>
                      <wps:spPr>
                        <a:xfrm>
                          <a:off x="0" y="0"/>
                          <a:ext cx="5750560" cy="5192202"/>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51BE3" id="Прямоугольник 762" o:spid="_x0000_s1026" style="position:absolute;margin-left:13.2pt;margin-top:-9pt;width:452.8pt;height:408.8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" fillcolor="#e9f5dc" stroked="f" strokeweight="1pt">
                <v:textbox inset="0,0,0,0"/>
              </v:rect>
            </w:pict>
          </mc:Fallback>
        </mc:AlternateContent>
      </w:r>
      <w:r w:rsidR="007A73E1">
        <w:rPr>
          <w:b/>
          <w:bCs/>
          <w:color w:val="92D050"/>
        </w:rPr>
        <w:sym w:font="Wingdings 3" w:char="F0DA"/>
      </w:r>
      <w:r w:rsidR="007A73E1">
        <w:rPr>
          <w:b/>
          <w:bCs/>
          <w:color w:val="92D050"/>
          <w:rtl/>
        </w:rPr>
        <w:tab/>
      </w:r>
      <w:r w:rsidR="00FB6D8F" w:rsidRPr="000E5502">
        <w:t>Терапевтична підтримка, що проводиться навченими непрофесіоналами або медичними працівниками, є кращим варіантом за підтримку лікування, що проводиться членами сім'</w:t>
      </w:r>
      <w:r w:rsidR="00AA760E" w:rsidRPr="000E5502">
        <w:t xml:space="preserve">ї, або лікування без підтримки </w:t>
      </w:r>
      <w:r w:rsidR="00FB6D8F" w:rsidRPr="000E5502">
        <w:rPr>
          <w:i/>
          <w:iCs/>
        </w:rPr>
        <w:t>(Умовна рекомендація, дуже низька вірогідних доказів)</w:t>
      </w:r>
    </w:p>
    <w:p w14:paraId="3821B0B3" w14:textId="06176DAD" w:rsidR="00B12FA5" w:rsidRPr="000E5502" w:rsidRDefault="007A73E1" w:rsidP="001E22DB">
      <w:pPr>
        <w:pStyle w:val="11"/>
        <w:ind w:left="882" w:hanging="400"/>
        <w:jc w:val="both"/>
        <w:rPr>
          <w:i/>
        </w:rPr>
      </w:pPr>
      <w:r>
        <w:rPr>
          <w:b/>
          <w:bCs/>
          <w:color w:val="92D050"/>
        </w:rPr>
        <w:sym w:font="Wingdings 3" w:char="F0DA"/>
      </w:r>
      <w:r>
        <w:rPr>
          <w:b/>
          <w:bCs/>
          <w:color w:val="92D050"/>
          <w:rtl/>
        </w:rPr>
        <w:tab/>
      </w:r>
      <w:r w:rsidR="00FB6D8F" w:rsidRPr="000E5502">
        <w:t xml:space="preserve">Лікування з </w:t>
      </w:r>
      <w:proofErr w:type="spellStart"/>
      <w:r w:rsidR="00FB6D8F" w:rsidRPr="000E5502">
        <w:t>відеопідтримкою</w:t>
      </w:r>
      <w:proofErr w:type="spellEnd"/>
      <w:r w:rsidR="00FB6D8F" w:rsidRPr="000E5502">
        <w:t xml:space="preserve"> (ЛВП) може замінити підтримку під час лікування, якщо технологія </w:t>
      </w:r>
      <w:proofErr w:type="spellStart"/>
      <w:r w:rsidR="00FB6D8F" w:rsidRPr="000E5502">
        <w:t>відеозв'язку</w:t>
      </w:r>
      <w:proofErr w:type="spellEnd"/>
      <w:r w:rsidR="00FB6D8F" w:rsidRPr="000E5502">
        <w:t xml:space="preserve"> доступна й може бути належно організована та керована медичним закладом і пацієнтами</w:t>
      </w:r>
      <w:r w:rsidRPr="007A73E1">
        <w:t xml:space="preserve"> </w:t>
      </w:r>
      <w:r w:rsidR="00FB6D8F" w:rsidRPr="000E5502">
        <w:rPr>
          <w:i/>
        </w:rPr>
        <w:t xml:space="preserve">(Умовна рекомендація, </w:t>
      </w:r>
      <w:r w:rsidR="00AA760E" w:rsidRPr="000E5502">
        <w:rPr>
          <w:i/>
        </w:rPr>
        <w:t>дуже низька вірогідних доказів)</w:t>
      </w:r>
    </w:p>
    <w:p w14:paraId="7F848616" w14:textId="0B53CEC5" w:rsidR="00B12FA5" w:rsidRPr="000E5502" w:rsidRDefault="00FB6D8F" w:rsidP="001E22DB">
      <w:pPr>
        <w:pStyle w:val="11"/>
        <w:ind w:left="406"/>
        <w:jc w:val="both"/>
      </w:pPr>
      <w:r w:rsidRPr="000E5502">
        <w:t xml:space="preserve">Пацієнтів з </w:t>
      </w:r>
      <w:proofErr w:type="spellStart"/>
      <w:r w:rsidRPr="000E5502">
        <w:t>мультирезистентним</w:t>
      </w:r>
      <w:proofErr w:type="spellEnd"/>
      <w:r w:rsidRPr="000E5502">
        <w:t xml:space="preserve"> туберкульозом (МР ТБ) потрібно лікувати переважно амбулаторно, а не за моделями лікування, що базуються здебільшого на госпіталізації.</w:t>
      </w:r>
      <w:r w:rsidR="007A73E1" w:rsidRPr="007A73E1">
        <w:t xml:space="preserve"> </w:t>
      </w:r>
      <w:r w:rsidRPr="000E5502">
        <w:rPr>
          <w:i/>
          <w:iCs/>
        </w:rPr>
        <w:t>(Умовна рекомендація, дуже низька вірогідність доказів)</w:t>
      </w:r>
      <w:r w:rsidR="001E22DB" w:rsidRPr="001E22DB">
        <w:rPr>
          <w:b/>
          <w:bCs/>
          <w:noProof/>
          <w:color w:val="FFFFFF"/>
        </w:rPr>
        <w:t xml:space="preserve"> </w:t>
      </w:r>
    </w:p>
    <w:p w14:paraId="1A18E9A3" w14:textId="06703944" w:rsidR="00B12FA5" w:rsidRPr="000E5502" w:rsidRDefault="00FB6D8F" w:rsidP="001E22DB">
      <w:pPr>
        <w:pStyle w:val="11"/>
        <w:spacing w:after="220"/>
        <w:ind w:left="406"/>
        <w:jc w:val="both"/>
      </w:pPr>
      <w:r w:rsidRPr="000E5502">
        <w:t>Для пацієнтів, які отримують лікування з приводу МР ТБ, рекомендується децентралізована модель надання медичної допомо</w:t>
      </w:r>
      <w:r w:rsidR="00AA760E" w:rsidRPr="000E5502">
        <w:t>ги, а не централізована модель.</w:t>
      </w:r>
      <w:r w:rsidR="007A73E1" w:rsidRPr="007A73E1">
        <w:rPr>
          <w:lang w:val="ru-RU"/>
        </w:rPr>
        <w:t xml:space="preserve"> </w:t>
      </w:r>
      <w:r w:rsidRPr="000E5502">
        <w:rPr>
          <w:i/>
          <w:iCs/>
        </w:rPr>
        <w:t>(Умовна рекомендація, дуже низька вірогідність доказів)</w:t>
      </w:r>
    </w:p>
    <w:p w14:paraId="48C7DE91" w14:textId="7E4470A0" w:rsidR="00B12FA5" w:rsidRPr="000E5502" w:rsidRDefault="00FB6D8F" w:rsidP="001E22DB">
      <w:pPr>
        <w:pStyle w:val="20"/>
        <w:spacing w:after="0"/>
        <w:ind w:left="546" w:hanging="120"/>
        <w:jc w:val="both"/>
      </w:pPr>
      <w:r w:rsidRPr="000E5502">
        <w:rPr>
          <w:vertAlign w:val="superscript"/>
        </w:rPr>
        <w:t>a</w:t>
      </w:r>
      <w:r w:rsidR="007A73E1">
        <w:rPr>
          <w:vertAlign w:val="superscript"/>
        </w:rPr>
        <w:tab/>
      </w:r>
      <w:r w:rsidRPr="000E5502">
        <w:t>Заходи щодо забезпечення прихильності до лікування охоплюють соціальну підтримку, таку як навчання та консультування пацієнтів, матеріальну підтримку (наприклад, харчування, фінансове заохочення та оплату транспорту); психологічну підтримку; засоби відстеження, такі як відвідування вдома або цифрова комунікація з питань здоров'я (наприклад, SMS, телефонний дзвінок); контроль прийому лікарських засобів; і навчання персоналу.  Втручання потрібно обирати на підставі оцінювання індивідуальних потреб пацієнта, ресурсів медичного закладу та умов для його впровадження.</w:t>
      </w:r>
    </w:p>
    <w:p w14:paraId="36B23E0A" w14:textId="5C107424" w:rsidR="00B12FA5" w:rsidRPr="000E5502" w:rsidRDefault="00FB6D8F" w:rsidP="001E22DB">
      <w:pPr>
        <w:pStyle w:val="20"/>
        <w:spacing w:after="0"/>
        <w:ind w:left="546" w:hanging="120"/>
        <w:jc w:val="both"/>
      </w:pPr>
      <w:r w:rsidRPr="000E5502">
        <w:rPr>
          <w:vertAlign w:val="superscript"/>
        </w:rPr>
        <w:t>b</w:t>
      </w:r>
      <w:r w:rsidR="007A73E1">
        <w:rPr>
          <w:vertAlign w:val="superscript"/>
        </w:rPr>
        <w:tab/>
      </w:r>
      <w:r w:rsidRPr="000E5502">
        <w:t xml:space="preserve">Відповідні варіанти проведення лікування охоплюють різні форми підтримки лікування, такі як лікування з </w:t>
      </w:r>
      <w:proofErr w:type="spellStart"/>
      <w:r w:rsidRPr="000E5502">
        <w:t>відеопідтримкою</w:t>
      </w:r>
      <w:proofErr w:type="spellEnd"/>
      <w:r w:rsidRPr="000E5502">
        <w:t xml:space="preserve"> та регулярна надомна підтримка під час лікування.</w:t>
      </w:r>
    </w:p>
    <w:p w14:paraId="6F02C58B" w14:textId="052AF548" w:rsidR="00B12FA5" w:rsidRPr="000E5502" w:rsidRDefault="00FB6D8F" w:rsidP="001E22DB">
      <w:pPr>
        <w:pStyle w:val="20"/>
        <w:spacing w:after="0"/>
        <w:ind w:left="546" w:hanging="120"/>
        <w:jc w:val="both"/>
      </w:pPr>
      <w:r w:rsidRPr="000E5502">
        <w:rPr>
          <w:vertAlign w:val="superscript"/>
        </w:rPr>
        <w:t>c</w:t>
      </w:r>
      <w:r w:rsidR="007A73E1">
        <w:rPr>
          <w:vertAlign w:val="superscript"/>
        </w:rPr>
        <w:tab/>
      </w:r>
      <w:r w:rsidRPr="000E5502">
        <w:t>Індикатори передбачають спілкування з пацієнтом, у тому числі через SMS, телефонні (голосові) дзвінки або відвідування вдома.</w:t>
      </w:r>
    </w:p>
    <w:p w14:paraId="58616360" w14:textId="37DBC540" w:rsidR="00B12FA5" w:rsidRPr="000E5502" w:rsidRDefault="00FB6D8F" w:rsidP="001E22DB">
      <w:pPr>
        <w:pStyle w:val="20"/>
        <w:spacing w:after="0"/>
        <w:ind w:left="546" w:hanging="120"/>
        <w:jc w:val="both"/>
      </w:pPr>
      <w:r w:rsidRPr="000E5502">
        <w:rPr>
          <w:vertAlign w:val="superscript"/>
        </w:rPr>
        <w:t>d</w:t>
      </w:r>
      <w:r w:rsidR="007A73E1">
        <w:rPr>
          <w:vertAlign w:val="superscript"/>
        </w:rPr>
        <w:tab/>
      </w:r>
      <w:r w:rsidRPr="000E5502">
        <w:t xml:space="preserve">Цифровий контролер прийому лікарських засобів – це пристрій, який здатен вимірювати час між </w:t>
      </w:r>
      <w:proofErr w:type="spellStart"/>
      <w:r w:rsidRPr="000E5502">
        <w:t>відкриваннями</w:t>
      </w:r>
      <w:proofErr w:type="spellEnd"/>
      <w:r w:rsidRPr="000E5502">
        <w:t xml:space="preserve"> коробки з таблетками. Контролер прийому лікарських засобів може мати звукові нагадування або надсилати SMS, щоб нагадати пацієнтові про прийом ліків, а також записувати, коли коробка з таблетками відкривається.</w:t>
      </w:r>
    </w:p>
    <w:p w14:paraId="2B2E39B6" w14:textId="2161969D" w:rsidR="00B12FA5" w:rsidRPr="000E5502" w:rsidRDefault="00FB6D8F" w:rsidP="001E22DB">
      <w:pPr>
        <w:pStyle w:val="20"/>
        <w:spacing w:after="0"/>
        <w:ind w:left="546" w:hanging="120"/>
        <w:jc w:val="both"/>
      </w:pPr>
      <w:r w:rsidRPr="000E5502">
        <w:rPr>
          <w:vertAlign w:val="superscript"/>
        </w:rPr>
        <w:t>e</w:t>
      </w:r>
      <w:r w:rsidR="007A73E1">
        <w:rPr>
          <w:vertAlign w:val="superscript"/>
        </w:rPr>
        <w:tab/>
      </w:r>
      <w:r w:rsidRPr="000E5502">
        <w:t>Матеріальна підтримка може бути продовольчою або фінансовою, такою як харчування, продовольчі набори, харчові добавки, талони на харчування, транспортні субсидії, допомога на проживання, житлові пільги або фінансові бонуси.  Ця підтримка спрямована на покриття непрямих витрат пацієнтів або осіб, що їх супроводжують, для доступу до медичних послуг, і, можливо, на пом'якшення наслідків втрати доходу, пов'язаної з хворобою.</w:t>
      </w:r>
    </w:p>
    <w:p w14:paraId="2768BACF" w14:textId="50E94DFC" w:rsidR="00B12FA5" w:rsidRPr="000E5502" w:rsidRDefault="00FB6D8F" w:rsidP="001E22DB">
      <w:pPr>
        <w:pStyle w:val="20"/>
        <w:tabs>
          <w:tab w:val="left" w:pos="364"/>
        </w:tabs>
        <w:spacing w:after="0"/>
        <w:ind w:left="546" w:hanging="120"/>
      </w:pPr>
      <w:r w:rsidRPr="000E5502">
        <w:rPr>
          <w:vertAlign w:val="superscript"/>
        </w:rPr>
        <w:t>f</w:t>
      </w:r>
      <w:r w:rsidR="007A73E1">
        <w:tab/>
      </w:r>
      <w:r w:rsidRPr="000E5502">
        <w:t>Психологічною підтримкою може бути сеанси консультування чи підтримка групи пацієнтів з ТБ.</w:t>
      </w:r>
    </w:p>
    <w:p w14:paraId="77D359CF" w14:textId="3D1E6535" w:rsidR="00B12FA5" w:rsidRPr="000E5502" w:rsidRDefault="00FB6D8F" w:rsidP="001E22DB">
      <w:pPr>
        <w:pStyle w:val="20"/>
        <w:tabs>
          <w:tab w:val="left" w:pos="364"/>
        </w:tabs>
        <w:spacing w:after="0"/>
        <w:ind w:left="546" w:hanging="120"/>
        <w:jc w:val="both"/>
      </w:pPr>
      <w:r w:rsidRPr="000E5502">
        <w:rPr>
          <w:vertAlign w:val="superscript"/>
        </w:rPr>
        <w:t>g</w:t>
      </w:r>
      <w:r w:rsidR="007A73E1">
        <w:rPr>
          <w:vertAlign w:val="superscript"/>
        </w:rPr>
        <w:tab/>
      </w:r>
      <w:r w:rsidRPr="000E5502">
        <w:t>Навчання персоналу може охоплювати навчання прихильності до лікування, діаграми або візуальні нагадування, освітні інструменти та настільні засоби для ухвалення рішень і нагадування.</w:t>
      </w:r>
    </w:p>
    <w:p w14:paraId="02294666" w14:textId="77777777" w:rsidR="00B12FA5" w:rsidRPr="000E5502" w:rsidRDefault="00FB6D8F" w:rsidP="001E22DB">
      <w:pPr>
        <w:pStyle w:val="20"/>
        <w:spacing w:before="120" w:after="480"/>
        <w:ind w:left="426"/>
        <w:jc w:val="both"/>
      </w:pPr>
      <w:r w:rsidRPr="000E5502">
        <w:t xml:space="preserve">Джерела: Зведена настанова ВООЗ із туберкульозу. Модуль 5: ведення туберкульозу в дітей і підлітків Женева: Всесвітня організація охорони здоров'я; 2022 </w:t>
      </w:r>
      <w:r w:rsidRPr="000E5502">
        <w:rPr>
          <w:i/>
          <w:iCs/>
        </w:rPr>
        <w:t>(3)</w:t>
      </w:r>
      <w:r w:rsidRPr="000E5502">
        <w:t xml:space="preserve">; Зведена настанова ВООЗ із туберкульозу. Лікування — лікування чутливого туберкульозу, оновлення 2022 року. Женева: Всесвітня організація охорони здоров'я; 2022 </w:t>
      </w:r>
      <w:r w:rsidRPr="000E5502">
        <w:rPr>
          <w:i/>
          <w:iCs/>
        </w:rPr>
        <w:t>(87)</w:t>
      </w:r>
      <w:r w:rsidRPr="000E5502">
        <w:t xml:space="preserve">; Зведена настанова ВООЗ із туберкульозу. Модуль 4: Лікування — лікування </w:t>
      </w:r>
      <w:proofErr w:type="spellStart"/>
      <w:r w:rsidRPr="000E5502">
        <w:t>хіміорезистентного</w:t>
      </w:r>
      <w:proofErr w:type="spellEnd"/>
      <w:r w:rsidRPr="000E5502">
        <w:t xml:space="preserve"> туберкульозу Женева: Всесвітня організація охорони здоров'я; 2020 </w:t>
      </w:r>
      <w:r w:rsidRPr="001E22DB">
        <w:rPr>
          <w:i/>
          <w:iCs/>
        </w:rPr>
        <w:t>(116).</w:t>
      </w:r>
    </w:p>
    <w:p w14:paraId="047E75A0" w14:textId="77777777" w:rsidR="00B12FA5" w:rsidRPr="000E5502" w:rsidRDefault="00FB6D8F" w:rsidP="00E17BFA">
      <w:pPr>
        <w:pStyle w:val="24"/>
        <w:keepNext/>
        <w:keepLines/>
        <w:numPr>
          <w:ilvl w:val="1"/>
          <w:numId w:val="62"/>
        </w:numPr>
        <w:tabs>
          <w:tab w:val="left" w:pos="725"/>
        </w:tabs>
        <w:spacing w:after="140" w:line="216" w:lineRule="auto"/>
      </w:pPr>
      <w:bookmarkStart w:id="142" w:name="_Toc102768519"/>
      <w:bookmarkStart w:id="143" w:name="_Toc102768560"/>
      <w:r w:rsidRPr="000E5502">
        <w:t>Децентралізовані сімейно-орієнтовані інтегровані протитуберкульозні послуги</w:t>
      </w:r>
      <w:bookmarkEnd w:id="142"/>
      <w:bookmarkEnd w:id="143"/>
    </w:p>
    <w:p w14:paraId="027321F2" w14:textId="77777777" w:rsidR="00B12FA5" w:rsidRPr="000E5502" w:rsidRDefault="00FB6D8F" w:rsidP="00ED3361">
      <w:pPr>
        <w:pStyle w:val="11"/>
        <w:spacing w:line="216" w:lineRule="auto"/>
        <w:jc w:val="both"/>
      </w:pPr>
      <w:r w:rsidRPr="000E5502">
        <w:t>Децентралізація охоплює надання дітям і підліткам протитуберкульозних послуг, забезпечення доступу до таких послуг або матеріально-технічних і людських ресурсів для їх впровадження на нижчому рівні системи охорони здоров'я, ніж найнижчий рівень, на якому вони зазвичай надаються. Найчастіше децентралізація поширюється на рівень районної лікарні (перший рівень направлення), рівень ПМД або рівень громади. Втручання, що сприяють децентралізації, охоплюють нарощування потенціалу різних МП різних спеціальностей, доступ до діагностичних послуг, доступність протитуберкульозних препаратів для дітей і підлітків, а також подальше спостереження за дітьми та підлітками з ТБ тих, які отримують ПЛТ.</w:t>
      </w:r>
    </w:p>
    <w:p w14:paraId="22EDAD16" w14:textId="77777777" w:rsidR="00CE7D2B" w:rsidRDefault="00644A84" w:rsidP="00ED3361">
      <w:pPr>
        <w:pStyle w:val="11"/>
        <w:spacing w:line="216" w:lineRule="auto"/>
        <w:jc w:val="both"/>
        <w:sectPr w:rsidR="00CE7D2B" w:rsidSect="00CE7D2B">
          <w:pgSz w:w="11900" w:h="16840"/>
          <w:pgMar w:top="1332" w:right="1384" w:bottom="2127" w:left="1376" w:header="0" w:footer="3" w:gutter="0"/>
          <w:cols w:space="720"/>
          <w:noEndnote/>
          <w:docGrid w:linePitch="360"/>
          <w15:footnoteColumns w:val="1"/>
        </w:sectPr>
      </w:pPr>
      <w:r w:rsidRPr="000E5502">
        <w:rPr>
          <w:noProof/>
          <w:lang w:eastAsia="uk-UA" w:bidi="ar-SA"/>
        </w:rPr>
        <mc:AlternateContent>
          <mc:Choice Requires="wps">
            <w:drawing>
              <wp:anchor distT="279400" distB="2155190" distL="0" distR="0" simplePos="0" relativeHeight="251763200" behindDoc="0" locked="0" layoutInCell="1" allowOverlap="1" wp14:anchorId="09570240" wp14:editId="43B4AA2D">
                <wp:simplePos x="0" y="0"/>
                <wp:positionH relativeFrom="leftMargin">
                  <wp:posOffset>370840</wp:posOffset>
                </wp:positionH>
                <wp:positionV relativeFrom="paragraph">
                  <wp:posOffset>-17145</wp:posOffset>
                </wp:positionV>
                <wp:extent cx="508000" cy="168910"/>
                <wp:effectExtent l="0" t="0" r="0" b="0"/>
                <wp:wrapNone/>
                <wp:docPr id="56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A161386" w14:textId="1DCD84EA"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9570240" id="_x0000_s1259" type="#_x0000_t202" style="position:absolute;left:0;text-align:left;margin-left:29.2pt;margin-top:-1.35pt;width:40pt;height:13.3pt;z-index:25176320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FNjA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" filled="f" stroked="f">
                <v:textbox inset="0,0,0,0">
                  <w:txbxContent>
                    <w:p w14:paraId="7A161386" w14:textId="1DCD84EA"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0E5502">
        <w:t xml:space="preserve">Оскільки нездорові діти та підлітки зазвичай звертаються по допомогу на рівні ПМД, де послуги ТБ не завжди доступні, децентралізація та інтеграція таких послуг з використанням сімейно-орієнтованого підходу може покращити доступ до медичної допомоги, особливо для дітей і підлітків, які не потребують направлення до закладу вищого рівня. Цілі децентралізації близько пов'язані з прагненням до загального охоплення медичним обслуговуванням (всі люди повинні мати доступ до необхідних їм медичних послуг, коли й де вони їх потребують, без фінансових складнощів), що є стратегічним пріоритетом цілі 3.8 ЦУР </w:t>
      </w:r>
      <w:r w:rsidR="00FB6D8F" w:rsidRPr="000E5502">
        <w:rPr>
          <w:i/>
          <w:iCs/>
        </w:rPr>
        <w:t>(8).</w:t>
      </w:r>
      <w:r w:rsidR="00FB6D8F" w:rsidRPr="000E5502">
        <w:t xml:space="preserve"> Децентралізація медичної допомоги на рівні громади має такі переваги:</w:t>
      </w:r>
    </w:p>
    <w:p w14:paraId="49880A95" w14:textId="77777777" w:rsidR="00B12FA5" w:rsidRPr="000E5502" w:rsidRDefault="00FB6D8F" w:rsidP="001E22DB">
      <w:pPr>
        <w:pStyle w:val="11"/>
        <w:numPr>
          <w:ilvl w:val="0"/>
          <w:numId w:val="73"/>
        </w:numPr>
        <w:tabs>
          <w:tab w:val="left" w:pos="235"/>
        </w:tabs>
        <w:spacing w:after="0" w:line="216" w:lineRule="auto"/>
        <w:ind w:left="252" w:hanging="252"/>
        <w:jc w:val="both"/>
      </w:pPr>
      <w:r w:rsidRPr="000E5502">
        <w:lastRenderedPageBreak/>
        <w:t xml:space="preserve">підвищення </w:t>
      </w:r>
      <w:r w:rsidR="00AA760E" w:rsidRPr="000E5502">
        <w:t>рівності пацієнтів в питаннях охорони здоров'я завдяки</w:t>
      </w:r>
      <w:r w:rsidRPr="000E5502">
        <w:t xml:space="preserve"> покращенн</w:t>
      </w:r>
      <w:r w:rsidR="00AA760E" w:rsidRPr="000E5502">
        <w:t>ю</w:t>
      </w:r>
      <w:r w:rsidRPr="000E5502">
        <w:t xml:space="preserve"> доступу до медичного обслуговування;</w:t>
      </w:r>
    </w:p>
    <w:p w14:paraId="030AC889" w14:textId="77777777" w:rsidR="00B12FA5" w:rsidRPr="000E5502" w:rsidRDefault="00FB6D8F" w:rsidP="001E22DB">
      <w:pPr>
        <w:pStyle w:val="11"/>
        <w:numPr>
          <w:ilvl w:val="0"/>
          <w:numId w:val="73"/>
        </w:numPr>
        <w:tabs>
          <w:tab w:val="left" w:pos="235"/>
        </w:tabs>
        <w:spacing w:after="0" w:line="216" w:lineRule="auto"/>
        <w:ind w:left="252" w:hanging="252"/>
        <w:jc w:val="both"/>
      </w:pPr>
      <w:r w:rsidRPr="000E5502">
        <w:t>надання протитуберкульозної допомоги всім членам сім'ї одночасно й в одному місці;</w:t>
      </w:r>
    </w:p>
    <w:p w14:paraId="4FBBE39F" w14:textId="77777777" w:rsidR="00B12FA5" w:rsidRPr="000E5502" w:rsidRDefault="00FB6D8F" w:rsidP="001E22DB">
      <w:pPr>
        <w:pStyle w:val="11"/>
        <w:numPr>
          <w:ilvl w:val="0"/>
          <w:numId w:val="73"/>
        </w:numPr>
        <w:tabs>
          <w:tab w:val="left" w:pos="235"/>
        </w:tabs>
        <w:spacing w:after="0" w:line="216" w:lineRule="auto"/>
        <w:ind w:left="252" w:hanging="252"/>
        <w:jc w:val="both"/>
      </w:pPr>
      <w:r w:rsidRPr="000E5502">
        <w:t>економія часу та грошей, коли допомога надається ближче до місця проживання;</w:t>
      </w:r>
    </w:p>
    <w:p w14:paraId="761818E9" w14:textId="77777777" w:rsidR="00B12FA5" w:rsidRPr="000E5502" w:rsidRDefault="00FB6D8F" w:rsidP="001E22DB">
      <w:pPr>
        <w:pStyle w:val="11"/>
        <w:numPr>
          <w:ilvl w:val="0"/>
          <w:numId w:val="73"/>
        </w:numPr>
        <w:tabs>
          <w:tab w:val="left" w:pos="235"/>
        </w:tabs>
        <w:spacing w:after="0" w:line="216" w:lineRule="auto"/>
        <w:ind w:left="252" w:hanging="252"/>
        <w:jc w:val="both"/>
      </w:pPr>
      <w:r w:rsidRPr="000E5502">
        <w:t>безперервність надання медичної допомоги вдома, у громаді та у місцевому закладі охорони здоров'я;</w:t>
      </w:r>
    </w:p>
    <w:p w14:paraId="1580A4CC" w14:textId="77777777" w:rsidR="00B12FA5" w:rsidRPr="000E5502" w:rsidRDefault="00FB6D8F" w:rsidP="00E17BFA">
      <w:pPr>
        <w:pStyle w:val="11"/>
        <w:numPr>
          <w:ilvl w:val="0"/>
          <w:numId w:val="73"/>
        </w:numPr>
        <w:tabs>
          <w:tab w:val="left" w:pos="235"/>
        </w:tabs>
        <w:spacing w:line="216" w:lineRule="auto"/>
        <w:ind w:left="260" w:hanging="260"/>
        <w:jc w:val="both"/>
      </w:pPr>
      <w:r w:rsidRPr="000E5502">
        <w:t>посилена підтримка з боку громади, яка може призвести до кращої прихильності до лікування та може відіграти важливу роль у подоланні перешкод на шляху до довгострокового догляду, включно з прихильністю до лікування, транспортними витратами, пропусками занять у школі та втратою заробітної плати під час захворювання та відвідувань клініки.</w:t>
      </w:r>
    </w:p>
    <w:p w14:paraId="033EED38" w14:textId="77777777" w:rsidR="00B12FA5" w:rsidRPr="000E5502" w:rsidRDefault="00FB6D8F" w:rsidP="00ED3361">
      <w:pPr>
        <w:pStyle w:val="11"/>
        <w:spacing w:after="260" w:line="216" w:lineRule="auto"/>
        <w:jc w:val="both"/>
      </w:pPr>
      <w:r w:rsidRPr="000E5502">
        <w:t xml:space="preserve">Інші потенційні переваги децентралізації в контексті ТБ охоплюють розширення охоплення лікуванням дітей і підлітків, скорочення часу до постановки діагнозу та часу до початку лікування, підвищення успішності лікування серед дітей і підлітків, які розпочали лікування ТБ та ПЛТ, а також зниження передання інфекції </w:t>
      </w:r>
      <w:r w:rsidRPr="000E5502">
        <w:rPr>
          <w:i/>
          <w:iCs/>
        </w:rPr>
        <w:t>(158–161).</w:t>
      </w:r>
    </w:p>
    <w:p w14:paraId="201F3F48" w14:textId="77777777" w:rsidR="00B12FA5" w:rsidRPr="000E5502" w:rsidRDefault="00FB6D8F" w:rsidP="00E17BFA">
      <w:pPr>
        <w:pStyle w:val="60"/>
        <w:numPr>
          <w:ilvl w:val="2"/>
          <w:numId w:val="74"/>
        </w:numPr>
        <w:tabs>
          <w:tab w:val="left" w:pos="891"/>
        </w:tabs>
        <w:spacing w:after="140" w:line="216" w:lineRule="auto"/>
      </w:pPr>
      <w:r w:rsidRPr="000E5502">
        <w:t>Міркування щодо впровадження</w:t>
      </w:r>
    </w:p>
    <w:p w14:paraId="69CB8100" w14:textId="77777777" w:rsidR="00B12FA5" w:rsidRPr="000E5502" w:rsidRDefault="00FB6D8F" w:rsidP="00ED3361">
      <w:pPr>
        <w:pStyle w:val="11"/>
        <w:spacing w:line="216" w:lineRule="auto"/>
        <w:jc w:val="both"/>
      </w:pPr>
      <w:r w:rsidRPr="000E5502">
        <w:t xml:space="preserve">Для виявлення випадків ТБ та забезпечення ПЛТ здійсненність </w:t>
      </w:r>
      <w:r w:rsidR="00043350" w:rsidRPr="000E5502">
        <w:t xml:space="preserve">й </w:t>
      </w:r>
      <w:r w:rsidRPr="000E5502">
        <w:t>ефективність децентралізації та інтеграції можуть змінюватись залежно від умов, наприклад на підставі тягаря ТБ-хвороби в країні, наявних ресурсів, наявної інфраструктури, нормативно-правової бази та структури НПБТ. У межах НПБТ потрібно розглянути це підхід, почавши з оцінювання здійсненності та потенційної корисності децентралізації чи інтеграції на різних рівнях надання медичної допомоги, у міських та сільських умовах, у державних та приватних закладах. Під час такого оцінювання в медах НПБТ можна розглянути нижченаведені компоненти (серед іншого).</w:t>
      </w:r>
    </w:p>
    <w:p w14:paraId="3F20D7A8" w14:textId="77777777" w:rsidR="00B12FA5" w:rsidRPr="000E5502" w:rsidRDefault="00FB6D8F" w:rsidP="00ED3361">
      <w:pPr>
        <w:pStyle w:val="11"/>
        <w:spacing w:after="200" w:line="216" w:lineRule="auto"/>
        <w:jc w:val="both"/>
      </w:pPr>
      <w:r w:rsidRPr="000E5502">
        <w:t>Крім того, заклади охорони здоров'я можуть проводити оцінювання на місцях з метою встановлення готовності до надання протитуберкульозних послуг. Також може бути корисно провести якісне дослідження потреб і уявлень громади (включно з думками, пов'язаними зі стигмою) та зібрати пропозиції щодо децентралізації та інтеграції протитуберкульозних послуг з урахуванням соціальних, культурних і суспільних цінностей.</w:t>
      </w:r>
    </w:p>
    <w:p w14:paraId="69FE2F21" w14:textId="77777777" w:rsidR="00B12FA5" w:rsidRPr="000E5502" w:rsidRDefault="00FB6D8F" w:rsidP="00E17BFA">
      <w:pPr>
        <w:pStyle w:val="50"/>
        <w:numPr>
          <w:ilvl w:val="3"/>
          <w:numId w:val="74"/>
        </w:numPr>
        <w:tabs>
          <w:tab w:val="left" w:pos="973"/>
        </w:tabs>
        <w:spacing w:line="216" w:lineRule="auto"/>
        <w:jc w:val="both"/>
      </w:pPr>
      <w:r w:rsidRPr="000E5502">
        <w:t>Взаємодія із зацікавленими сторонами</w:t>
      </w:r>
    </w:p>
    <w:p w14:paraId="576302CB" w14:textId="77777777" w:rsidR="00B12FA5" w:rsidRPr="000E5502" w:rsidRDefault="00FB6D8F" w:rsidP="00ED3361">
      <w:pPr>
        <w:pStyle w:val="11"/>
        <w:spacing w:line="216" w:lineRule="auto"/>
        <w:jc w:val="both"/>
      </w:pPr>
      <w:r w:rsidRPr="000E5502">
        <w:t>НПБТ може розглянути можливість проведення консультацій із зацікавленими сторонами (включно з відповідними програмами охорони здоров'я, такими як здоров'я матері та дитини, ВІЛ та неповноцінне харчування, національними педіатричними асоціаціями, іншими професійними організаціями та національним регуляторним органом) для визначення можливостей і стратегій децентралізації та інтеграції послуг та вирішення проблем системи охорони здоров'я, які можуть стати на заваді впровадження. Це можна зробити за допомогою наявної технічної робочої групи з ТБ в дітей і підлітків або іншої відповідної платформи.</w:t>
      </w:r>
    </w:p>
    <w:p w14:paraId="0C6EFE9D" w14:textId="77777777" w:rsidR="00B12FA5" w:rsidRPr="000E5502" w:rsidRDefault="00FB6D8F" w:rsidP="00ED3361">
      <w:pPr>
        <w:pStyle w:val="11"/>
        <w:spacing w:after="200" w:line="216" w:lineRule="auto"/>
        <w:jc w:val="both"/>
      </w:pPr>
      <w:r w:rsidRPr="000E5502">
        <w:t xml:space="preserve">Такі консультації із зацікавленими сторонами також можна проводити в межах ширших зусиль щодо формування та зміцнення </w:t>
      </w:r>
      <w:proofErr w:type="spellStart"/>
      <w:r w:rsidRPr="000E5502">
        <w:t>багатосекторальної</w:t>
      </w:r>
      <w:proofErr w:type="spellEnd"/>
      <w:r w:rsidRPr="000E5502">
        <w:t xml:space="preserve"> взаємодії, дій і підзвітності для пришвидшення прогресу в боротьбі з ТБ </w:t>
      </w:r>
      <w:r w:rsidRPr="000E5502">
        <w:rPr>
          <w:i/>
          <w:iCs/>
        </w:rPr>
        <w:t>(162–164).</w:t>
      </w:r>
      <w:r w:rsidRPr="000E5502">
        <w:t xml:space="preserve"> Наприклад, для забезпечення загального доступу до зручних для дітей лікарських форм необхідні </w:t>
      </w:r>
      <w:proofErr w:type="spellStart"/>
      <w:r w:rsidRPr="000E5502">
        <w:t>багатосекторальна</w:t>
      </w:r>
      <w:proofErr w:type="spellEnd"/>
      <w:r w:rsidRPr="000E5502">
        <w:t xml:space="preserve"> взаємодія, дії та підзвітність, у тому числі створення допоміжних правових і регуляторних механізмів; заохочення виробників реєструвати препарати в країнах або включати показання до застосування в разі ТБ для перепрофільованих </w:t>
      </w:r>
      <w:r w:rsidR="00644A84" w:rsidRPr="000E5502">
        <w:rPr>
          <w:noProof/>
          <w:lang w:eastAsia="uk-UA" w:bidi="ar-SA"/>
        </w:rPr>
        <mc:AlternateContent>
          <mc:Choice Requires="wps">
            <w:drawing>
              <wp:anchor distT="279400" distB="2155190" distL="0" distR="0" simplePos="0" relativeHeight="251764224" behindDoc="0" locked="0" layoutInCell="1" allowOverlap="1" wp14:anchorId="53F9435C" wp14:editId="04F146B6">
                <wp:simplePos x="0" y="0"/>
                <wp:positionH relativeFrom="leftMargin">
                  <wp:posOffset>370840</wp:posOffset>
                </wp:positionH>
                <wp:positionV relativeFrom="paragraph">
                  <wp:posOffset>962025</wp:posOffset>
                </wp:positionV>
                <wp:extent cx="508000" cy="168910"/>
                <wp:effectExtent l="0" t="0" r="0" b="0"/>
                <wp:wrapNone/>
                <wp:docPr id="56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1A3F494" w14:textId="7070BE40"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F9435C" id="_x0000_s1260" type="#_x0000_t202" style="position:absolute;left:0;text-align:left;margin-left:29.2pt;margin-top:75.75pt;width:40pt;height:13.3pt;z-index:2517642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" filled="f" stroked="f">
                <v:textbox inset="0,0,0,0">
                  <w:txbxContent>
                    <w:p w14:paraId="31A3F494" w14:textId="7070BE40"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Pr="000E5502">
        <w:t xml:space="preserve">препаратів; оновлення національних настанов та нарощування потенціалу МП, а також створювати ефективні механізми </w:t>
      </w:r>
      <w:proofErr w:type="spellStart"/>
      <w:r w:rsidRPr="000E5502">
        <w:t>закупівель</w:t>
      </w:r>
      <w:proofErr w:type="spellEnd"/>
      <w:r w:rsidRPr="000E5502">
        <w:t xml:space="preserve"> і ланцюжок постачання.</w:t>
      </w:r>
    </w:p>
    <w:p w14:paraId="192A90D9" w14:textId="77777777" w:rsidR="00B12FA5" w:rsidRPr="000E5502" w:rsidRDefault="00FB6D8F" w:rsidP="00E17BFA">
      <w:pPr>
        <w:pStyle w:val="50"/>
        <w:numPr>
          <w:ilvl w:val="3"/>
          <w:numId w:val="74"/>
        </w:numPr>
        <w:tabs>
          <w:tab w:val="left" w:pos="973"/>
        </w:tabs>
        <w:spacing w:line="216" w:lineRule="auto"/>
        <w:jc w:val="both"/>
      </w:pPr>
      <w:r w:rsidRPr="000E5502">
        <w:t>Нормативно-правова база та відповідні політики</w:t>
      </w:r>
    </w:p>
    <w:p w14:paraId="11039712" w14:textId="77777777" w:rsidR="00B12FA5" w:rsidRPr="000E5502" w:rsidRDefault="00FB6D8F" w:rsidP="00CE7D2B">
      <w:pPr>
        <w:pStyle w:val="11"/>
        <w:spacing w:after="200" w:line="204" w:lineRule="auto"/>
        <w:jc w:val="both"/>
      </w:pPr>
      <w:r w:rsidRPr="000E5502">
        <w:t xml:space="preserve">Наявність нормативно-правової бази та політик, що підтримують впровадження децентралізованих і інтегрованих протитуберкульозних послуг, має ключове значення для наближення протитуберкульозних послуг до дітей, підлітків і родин, а також для створення та підтримання відповідальності й підзвітності на національному та </w:t>
      </w:r>
      <w:proofErr w:type="spellStart"/>
      <w:r w:rsidRPr="000E5502">
        <w:t>субнаціональному</w:t>
      </w:r>
      <w:proofErr w:type="spellEnd"/>
      <w:r w:rsidRPr="000E5502">
        <w:t xml:space="preserve"> рівнях. НПБТ у партнерстві з іншими програмами охорони здоров'я необхідно проаналізувати наявні медичні структури та визначити можливості для децентралізації та інтеграції протитуберкульозних послуг або їхніх компонентів. Зважаючи на відмінності в умовах у конкретних країнах та різноманітність умов усередині країн, НПБТ потрібно розглянути гнучкий підхід, що враховує наявну </w:t>
      </w:r>
      <w:r w:rsidRPr="000E5502">
        <w:lastRenderedPageBreak/>
        <w:t xml:space="preserve">інфраструктуру, наявність ресурсів та тягар хвороби, наприклад децентралізацію одного компонента протитуберкульозних послуг чи комбінації компонентів; поетапне використання чи повномасштабне використання; впровадження в умовах операційного дослідження чи в межах програм охорони здоров'я. Деякі дослідження показали, що втручання, що проводяться на рівні закладів первинної медичної допомоги та на рівні громади (у сукупності), призвели до збільшення кількості зареєстрованих випадків ТБ та початку ПЛТ в порівняні з більш централізованими підходами </w:t>
      </w:r>
      <w:r w:rsidRPr="000E5502">
        <w:rPr>
          <w:i/>
          <w:iCs/>
        </w:rPr>
        <w:t>(158–161, 165).</w:t>
      </w:r>
    </w:p>
    <w:p w14:paraId="51C756E5" w14:textId="77777777" w:rsidR="00B12FA5" w:rsidRPr="000E5502" w:rsidRDefault="00FB6D8F" w:rsidP="00CE7D2B">
      <w:pPr>
        <w:pStyle w:val="50"/>
        <w:numPr>
          <w:ilvl w:val="3"/>
          <w:numId w:val="74"/>
        </w:numPr>
        <w:tabs>
          <w:tab w:val="left" w:pos="1006"/>
        </w:tabs>
        <w:spacing w:line="204" w:lineRule="auto"/>
        <w:jc w:val="both"/>
      </w:pPr>
      <w:r w:rsidRPr="000E5502">
        <w:t>Медичні кадри</w:t>
      </w:r>
    </w:p>
    <w:p w14:paraId="675D625C" w14:textId="77777777" w:rsidR="00B12FA5" w:rsidRPr="000E5502" w:rsidRDefault="00FB6D8F" w:rsidP="00CE7D2B">
      <w:pPr>
        <w:pStyle w:val="11"/>
        <w:spacing w:line="204" w:lineRule="auto"/>
        <w:jc w:val="both"/>
      </w:pPr>
      <w:r w:rsidRPr="000E5502">
        <w:t xml:space="preserve">Наявність кваліфікованої робочої сили на різних рівнях охорони здоров'я має вирішальне значення для надання високоякісних протитуберкульозних послуг. НПБТ має планувати нарощування потенціалу персоналу для виконання будь-яких нових обов'язків, включно з перерозподілом завдань для таких функцій, як скринінг на ТБ, відстеження контактів, </w:t>
      </w:r>
      <w:proofErr w:type="spellStart"/>
      <w:r w:rsidRPr="000E5502">
        <w:t>неінвазивні</w:t>
      </w:r>
      <w:proofErr w:type="spellEnd"/>
      <w:r w:rsidRPr="000E5502">
        <w:t xml:space="preserve"> методи збирання зразків, використання алгоритмів ухвалення рішення про лікування та використання зручних для дітей лікарських форм протитуберкульозних препаратів. Цього можна досягти за допомогою навчання, надання обладнання, підтримувального контролю та наставництва.</w:t>
      </w:r>
    </w:p>
    <w:p w14:paraId="04935518" w14:textId="3EA3C7EB" w:rsidR="00B12FA5" w:rsidRPr="000E5502" w:rsidRDefault="00FB6D8F" w:rsidP="00CE7D2B">
      <w:pPr>
        <w:pStyle w:val="11"/>
        <w:spacing w:after="340" w:line="204" w:lineRule="auto"/>
        <w:jc w:val="both"/>
      </w:pPr>
      <w:r w:rsidRPr="000E5502">
        <w:t xml:space="preserve">У </w:t>
      </w:r>
      <w:hyperlink w:anchor="bookmark136" w:tooltip="Поточний документ">
        <w:r w:rsidRPr="000E5502">
          <w:rPr>
            <w:color w:val="F99D22"/>
          </w:rPr>
          <w:t>таблиці 6.1</w:t>
        </w:r>
      </w:hyperlink>
      <w:r w:rsidRPr="000E5502">
        <w:t xml:space="preserve"> наведено приклади завдань, пов'язаних із надавачами медичних послуг на різних рівнях системи охорони здоров'я </w:t>
      </w:r>
      <w:r w:rsidRPr="000E5502">
        <w:rPr>
          <w:i/>
          <w:iCs/>
        </w:rPr>
        <w:t>(6).</w:t>
      </w:r>
    </w:p>
    <w:p w14:paraId="23341BE3" w14:textId="751F39F9" w:rsidR="00B12FA5" w:rsidRPr="000E5502" w:rsidRDefault="00FB6D8F" w:rsidP="00CE7D2B">
      <w:pPr>
        <w:pStyle w:val="11"/>
        <w:spacing w:after="268" w:line="204" w:lineRule="auto"/>
        <w:jc w:val="both"/>
      </w:pPr>
      <w:bookmarkStart w:id="144" w:name="bookmark136"/>
      <w:r w:rsidRPr="000E5502">
        <w:rPr>
          <w:b/>
          <w:bCs/>
          <w:color w:val="636466"/>
        </w:rPr>
        <w:t>Таблиця 6.1. Завдання медичних працівників на різних рівнях надання медичної допомоги</w:t>
      </w:r>
      <w:bookmarkEnd w:id="144"/>
    </w:p>
    <w:p w14:paraId="211EA6B6" w14:textId="08C1578E" w:rsidR="00B12FA5" w:rsidRPr="000E5502" w:rsidRDefault="00D14B88" w:rsidP="001E22DB">
      <w:pPr>
        <w:pStyle w:val="11"/>
        <w:pBdr>
          <w:top w:val="single" w:sz="0" w:space="4" w:color="FEB01A"/>
          <w:left w:val="single" w:sz="0" w:space="0" w:color="FEB01A"/>
          <w:bottom w:val="single" w:sz="0" w:space="7" w:color="FEB01A"/>
          <w:right w:val="single" w:sz="0" w:space="0" w:color="FEB01A"/>
        </w:pBdr>
        <w:shd w:val="clear" w:color="auto" w:fill="FEB01A"/>
        <w:tabs>
          <w:tab w:val="left" w:pos="1988"/>
        </w:tabs>
        <w:spacing w:after="0" w:line="216" w:lineRule="auto"/>
        <w:ind w:firstLine="160"/>
        <w:jc w:val="both"/>
      </w:pPr>
      <w:r w:rsidRPr="000E5502">
        <w:rPr>
          <w:b/>
          <w:bCs/>
        </w:rPr>
        <w:t xml:space="preserve">Рівні </w:t>
      </w:r>
      <w:r w:rsidR="001E22DB">
        <w:rPr>
          <w:b/>
          <w:bCs/>
        </w:rPr>
        <w:tab/>
      </w:r>
      <w:r w:rsidR="00FB6D8F" w:rsidRPr="000E5502">
        <w:rPr>
          <w:b/>
          <w:bCs/>
        </w:rPr>
        <w:t>Завдання</w:t>
      </w:r>
      <w:r w:rsidRPr="000E5502">
        <w:rPr>
          <w:b/>
          <w:bCs/>
        </w:rPr>
        <w:t xml:space="preserve"> </w:t>
      </w:r>
    </w:p>
    <w:p w14:paraId="43E4AE73" w14:textId="26458EF9" w:rsidR="00D14B88" w:rsidRPr="000E5502" w:rsidRDefault="001E22DB" w:rsidP="00CE7D2B">
      <w:pPr>
        <w:pStyle w:val="11"/>
        <w:spacing w:after="40" w:line="204" w:lineRule="auto"/>
        <w:ind w:left="160"/>
      </w:pPr>
      <w:r w:rsidRPr="000E5502">
        <w:rPr>
          <w:noProof/>
          <w:lang w:eastAsia="uk-UA" w:bidi="ar-SA"/>
        </w:rPr>
        <mc:AlternateContent>
          <mc:Choice Requires="wps">
            <w:drawing>
              <wp:anchor distT="279400" distB="2155190" distL="0" distR="0" simplePos="0" relativeHeight="251765248" behindDoc="0" locked="0" layoutInCell="1" allowOverlap="1" wp14:anchorId="6846F084" wp14:editId="4B82055A">
                <wp:simplePos x="0" y="0"/>
                <wp:positionH relativeFrom="leftMargin">
                  <wp:posOffset>968375</wp:posOffset>
                </wp:positionH>
                <wp:positionV relativeFrom="paragraph">
                  <wp:posOffset>138734</wp:posOffset>
                </wp:positionV>
                <wp:extent cx="1080770" cy="962025"/>
                <wp:effectExtent l="0" t="0" r="0" b="0"/>
                <wp:wrapNone/>
                <wp:docPr id="562" name="Shape 438"/>
                <wp:cNvGraphicFramePr/>
                <a:graphic xmlns:a="http://schemas.openxmlformats.org/drawingml/2006/main">
                  <a:graphicData uri="http://schemas.microsoft.com/office/word/2010/wordprocessingShape">
                    <wps:wsp>
                      <wps:cNvSpPr txBox="1"/>
                      <wps:spPr>
                        <a:xfrm>
                          <a:off x="0" y="0"/>
                          <a:ext cx="1080770" cy="962025"/>
                        </a:xfrm>
                        <a:prstGeom prst="rect">
                          <a:avLst/>
                        </a:prstGeom>
                        <a:noFill/>
                      </wps:spPr>
                      <wps:txbx>
                        <w:txbxContent>
                          <w:p w14:paraId="1A7D7ADE" w14:textId="22B03D03" w:rsidR="0028591B" w:rsidRPr="00255B17" w:rsidRDefault="001E22DB" w:rsidP="001E22DB">
                            <w:pPr>
                              <w:pStyle w:val="a6"/>
                              <w:spacing w:after="40"/>
                              <w:rPr>
                                <w:color w:val="FDAD1B"/>
                                <w:sz w:val="22"/>
                                <w:szCs w:val="22"/>
                              </w:rPr>
                            </w:pPr>
                            <w:r>
                              <w:t>Первинна медична допомога (наприклад, у медпункті)</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846F084" id="_x0000_s1261" type="#_x0000_t202" style="position:absolute;left:0;text-align:left;margin-left:76.25pt;margin-top:10.9pt;width:85.1pt;height:75.75pt;z-index:2517652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" filled="f" stroked="f">
                <v:textbox inset="0,0,0,0">
                  <w:txbxContent>
                    <w:p w14:paraId="1A7D7ADE" w14:textId="22B03D03" w:rsidR="0028591B" w:rsidRPr="00255B17" w:rsidRDefault="001E22DB" w:rsidP="001E22DB">
                      <w:pPr>
                        <w:pStyle w:val="a6"/>
                        <w:spacing w:after="40"/>
                        <w:rPr>
                          <w:color w:val="FDAD1B"/>
                          <w:sz w:val="22"/>
                          <w:szCs w:val="22"/>
                        </w:rPr>
                      </w:pPr>
                      <w:r>
                        <w:t>Первинна медична допомога (наприклад, у медпункті)</w:t>
                      </w:r>
                    </w:p>
                  </w:txbxContent>
                </v:textbox>
                <w10:wrap anchorx="margin"/>
              </v:shape>
            </w:pict>
          </mc:Fallback>
        </mc:AlternateContent>
      </w:r>
    </w:p>
    <w:p w14:paraId="6140C430" w14:textId="0D8C3D8E" w:rsidR="001E22DB" w:rsidRPr="001E22DB" w:rsidRDefault="001E22DB" w:rsidP="00CE7D2B">
      <w:pPr>
        <w:pStyle w:val="11"/>
        <w:spacing w:after="40" w:line="204" w:lineRule="auto"/>
        <w:ind w:left="1985"/>
        <w:rPr>
          <w:spacing w:val="-2"/>
        </w:rPr>
      </w:pPr>
      <w:r w:rsidRPr="001E22DB">
        <w:rPr>
          <w:spacing w:val="-2"/>
        </w:rPr>
        <w:t>Виявлення дітей і підлітків із симптомами та ознаками, що вказують на ТБ, з ініціативи надавача медичних послуг.</w:t>
      </w:r>
    </w:p>
    <w:p w14:paraId="0CB33DEE" w14:textId="5B260FE4" w:rsidR="001E22DB" w:rsidRPr="001E22DB" w:rsidRDefault="001E22DB" w:rsidP="00CE7D2B">
      <w:pPr>
        <w:pStyle w:val="11"/>
        <w:spacing w:after="40" w:line="204" w:lineRule="auto"/>
        <w:ind w:left="1985"/>
        <w:rPr>
          <w:spacing w:val="-2"/>
        </w:rPr>
      </w:pPr>
      <w:r w:rsidRPr="001E22DB">
        <w:rPr>
          <w:spacing w:val="-2"/>
        </w:rPr>
        <w:t>Застосування алгоритмів ухвалення рішення про лікування з початком лікування для дітей з рішенням про лікування</w:t>
      </w:r>
    </w:p>
    <w:p w14:paraId="535B9ACB" w14:textId="77777777" w:rsidR="001E22DB" w:rsidRPr="001E22DB" w:rsidRDefault="001E22DB" w:rsidP="00CE7D2B">
      <w:pPr>
        <w:pStyle w:val="11"/>
        <w:spacing w:after="80" w:line="204" w:lineRule="auto"/>
        <w:ind w:left="1985"/>
        <w:rPr>
          <w:spacing w:val="-2"/>
        </w:rPr>
      </w:pPr>
      <w:r w:rsidRPr="001E22DB">
        <w:rPr>
          <w:spacing w:val="-2"/>
        </w:rPr>
        <w:t xml:space="preserve">Збирання зразків (з використанням менш </w:t>
      </w:r>
      <w:proofErr w:type="spellStart"/>
      <w:r w:rsidRPr="001E22DB">
        <w:rPr>
          <w:spacing w:val="-2"/>
        </w:rPr>
        <w:t>інвазивних</w:t>
      </w:r>
      <w:proofErr w:type="spellEnd"/>
      <w:r w:rsidRPr="001E22DB">
        <w:rPr>
          <w:spacing w:val="-2"/>
        </w:rPr>
        <w:t xml:space="preserve"> зразків, де це можливо та доступно) або направлення на вищий рівень</w:t>
      </w:r>
    </w:p>
    <w:p w14:paraId="608C0592" w14:textId="2599706B" w:rsidR="00B12FA5" w:rsidRPr="001E22DB" w:rsidRDefault="00FB6D8F" w:rsidP="00CE7D2B">
      <w:pPr>
        <w:pStyle w:val="11"/>
        <w:spacing w:after="40" w:line="204" w:lineRule="auto"/>
        <w:ind w:left="2000"/>
        <w:rPr>
          <w:spacing w:val="-2"/>
        </w:rPr>
      </w:pPr>
      <w:r w:rsidRPr="001E22DB">
        <w:rPr>
          <w:spacing w:val="-2"/>
        </w:rPr>
        <w:t xml:space="preserve">Реєстрація всіх дітей і підлітків, пролікованих від ТБ чи </w:t>
      </w:r>
      <w:proofErr w:type="spellStart"/>
      <w:r w:rsidRPr="001E22DB">
        <w:rPr>
          <w:spacing w:val="-2"/>
        </w:rPr>
        <w:t>отримавших</w:t>
      </w:r>
      <w:proofErr w:type="spellEnd"/>
      <w:r w:rsidRPr="001E22DB">
        <w:rPr>
          <w:spacing w:val="-2"/>
        </w:rPr>
        <w:t xml:space="preserve"> ПЛТ, у районному відділенні НПБТ</w:t>
      </w:r>
    </w:p>
    <w:p w14:paraId="76BE9444" w14:textId="2508F558" w:rsidR="00B12FA5" w:rsidRPr="001E22DB" w:rsidRDefault="00FB6D8F" w:rsidP="00CE7D2B">
      <w:pPr>
        <w:pStyle w:val="11"/>
        <w:spacing w:after="40" w:line="204" w:lineRule="auto"/>
        <w:ind w:left="2120" w:hanging="120"/>
        <w:rPr>
          <w:spacing w:val="-2"/>
        </w:rPr>
      </w:pPr>
      <w:r w:rsidRPr="001E22DB">
        <w:rPr>
          <w:spacing w:val="-2"/>
        </w:rPr>
        <w:t>Відстеження контактів для виявлення дітей і підлітків, які:</w:t>
      </w:r>
    </w:p>
    <w:p w14:paraId="084AF9EE" w14:textId="07EB8894" w:rsidR="00B12FA5" w:rsidRPr="001E22DB" w:rsidRDefault="00FB6D8F" w:rsidP="00CE7D2B">
      <w:pPr>
        <w:pStyle w:val="11"/>
        <w:numPr>
          <w:ilvl w:val="0"/>
          <w:numId w:val="75"/>
        </w:numPr>
        <w:tabs>
          <w:tab w:val="left" w:pos="2253"/>
        </w:tabs>
        <w:spacing w:after="40" w:line="204" w:lineRule="auto"/>
        <w:ind w:left="2120" w:hanging="120"/>
        <w:rPr>
          <w:spacing w:val="-2"/>
        </w:rPr>
      </w:pPr>
      <w:r w:rsidRPr="001E22DB">
        <w:rPr>
          <w:spacing w:val="-2"/>
        </w:rPr>
        <w:t>мають симптоми та ознаки ТБ — для застосування відповідних алгоритмів ухвалення рішення про лікування або направлення їх на перший рівень спеціалізованої медичної допомоги відповідно до національних настанов.</w:t>
      </w:r>
    </w:p>
    <w:p w14:paraId="3F62D170" w14:textId="77777777" w:rsidR="00B12FA5" w:rsidRPr="001E22DB" w:rsidRDefault="00FB6D8F" w:rsidP="00CE7D2B">
      <w:pPr>
        <w:pStyle w:val="11"/>
        <w:numPr>
          <w:ilvl w:val="0"/>
          <w:numId w:val="75"/>
        </w:numPr>
        <w:tabs>
          <w:tab w:val="left" w:pos="2253"/>
        </w:tabs>
        <w:spacing w:after="40" w:line="204" w:lineRule="auto"/>
        <w:ind w:left="2120" w:hanging="120"/>
        <w:rPr>
          <w:spacing w:val="-2"/>
        </w:rPr>
      </w:pPr>
      <w:r w:rsidRPr="001E22DB">
        <w:rPr>
          <w:spacing w:val="-2"/>
        </w:rPr>
        <w:t>не мають симптомів та ознак ТБ та відповідають критеріям ПЛТ</w:t>
      </w:r>
    </w:p>
    <w:p w14:paraId="4D099572" w14:textId="74560EA3" w:rsidR="00B12FA5" w:rsidRPr="001E22DB" w:rsidRDefault="00FB6D8F" w:rsidP="00CE7D2B">
      <w:pPr>
        <w:pStyle w:val="11"/>
        <w:spacing w:after="40" w:line="204" w:lineRule="auto"/>
        <w:ind w:left="2000"/>
        <w:rPr>
          <w:spacing w:val="-2"/>
        </w:rPr>
      </w:pPr>
      <w:r w:rsidRPr="001E22DB">
        <w:rPr>
          <w:spacing w:val="-2"/>
        </w:rPr>
        <w:t xml:space="preserve">Виявлення вихідних випадків та виявлення близьких контактних осіб будь-якої дитини чи </w:t>
      </w:r>
      <w:proofErr w:type="spellStart"/>
      <w:r w:rsidRPr="001E22DB">
        <w:rPr>
          <w:spacing w:val="-2"/>
        </w:rPr>
        <w:t>підлітка</w:t>
      </w:r>
      <w:proofErr w:type="spellEnd"/>
      <w:r w:rsidRPr="001E22DB">
        <w:rPr>
          <w:spacing w:val="-2"/>
        </w:rPr>
        <w:t xml:space="preserve"> з діагнозом ТБ</w:t>
      </w:r>
    </w:p>
    <w:p w14:paraId="03B71581" w14:textId="77777777" w:rsidR="00B12FA5" w:rsidRPr="001E22DB" w:rsidRDefault="00FB6D8F" w:rsidP="00CE7D2B">
      <w:pPr>
        <w:pStyle w:val="11"/>
        <w:spacing w:after="40" w:line="204" w:lineRule="auto"/>
        <w:ind w:left="1988" w:firstLine="12"/>
        <w:rPr>
          <w:spacing w:val="-2"/>
        </w:rPr>
      </w:pPr>
      <w:r w:rsidRPr="001E22DB">
        <w:rPr>
          <w:spacing w:val="-2"/>
        </w:rPr>
        <w:t>Організація подальшого спостереження за дітьми та підлітками, які отримують протитуберкульозне лікування або ПЛТ</w:t>
      </w:r>
    </w:p>
    <w:p w14:paraId="21C0963C" w14:textId="4076B804" w:rsidR="00B12FA5" w:rsidRPr="001E22DB" w:rsidRDefault="00FB6D8F" w:rsidP="00CE7D2B">
      <w:pPr>
        <w:pStyle w:val="11"/>
        <w:spacing w:after="40" w:line="204" w:lineRule="auto"/>
        <w:ind w:left="2000"/>
        <w:rPr>
          <w:spacing w:val="-2"/>
        </w:rPr>
      </w:pPr>
      <w:r w:rsidRPr="001E22DB">
        <w:rPr>
          <w:spacing w:val="-2"/>
        </w:rPr>
        <w:t>Направлення хворих дітей (з ознаками небезпеки) та підлітків на перший рівень спеціалізованої медичної допомоги відповідно до національних настанов.</w:t>
      </w:r>
    </w:p>
    <w:p w14:paraId="74504141" w14:textId="1FA16880" w:rsidR="00B12FA5" w:rsidRPr="001E22DB" w:rsidRDefault="00FB6D8F" w:rsidP="00CE7D2B">
      <w:pPr>
        <w:pStyle w:val="11"/>
        <w:spacing w:after="40" w:line="204" w:lineRule="auto"/>
        <w:ind w:left="1988" w:firstLine="12"/>
        <w:rPr>
          <w:spacing w:val="-2"/>
        </w:rPr>
      </w:pPr>
      <w:r w:rsidRPr="001E22DB">
        <w:rPr>
          <w:spacing w:val="-2"/>
        </w:rPr>
        <w:t>Направлення на вищий рівень у разі відсутності відповіді на протитуберкульозне лікування</w:t>
      </w:r>
    </w:p>
    <w:p w14:paraId="45E44310" w14:textId="77777777" w:rsidR="00B12FA5" w:rsidRPr="001E22DB" w:rsidRDefault="00FB6D8F" w:rsidP="00CE7D2B">
      <w:pPr>
        <w:pStyle w:val="11"/>
        <w:spacing w:after="40" w:line="204" w:lineRule="auto"/>
        <w:ind w:left="2000"/>
        <w:rPr>
          <w:spacing w:val="-2"/>
        </w:rPr>
      </w:pPr>
      <w:r w:rsidRPr="001E22DB">
        <w:rPr>
          <w:spacing w:val="-2"/>
        </w:rPr>
        <w:t>Організація сімейно- та пацієнт- орієнтованої медичної допомоги, включно з підтримкою харчування, консультуванням щодо захворювання, прихильністю до лікування та його завершенням, а також підтримкою лікування.</w:t>
      </w:r>
    </w:p>
    <w:p w14:paraId="60ED9EBE" w14:textId="77777777" w:rsidR="00B12FA5" w:rsidRPr="001E22DB" w:rsidRDefault="00FB6D8F" w:rsidP="00CE7D2B">
      <w:pPr>
        <w:pStyle w:val="11"/>
        <w:spacing w:after="40" w:line="204" w:lineRule="auto"/>
        <w:ind w:left="2000"/>
        <w:rPr>
          <w:spacing w:val="-2"/>
        </w:rPr>
      </w:pPr>
      <w:r w:rsidRPr="001E22DB">
        <w:rPr>
          <w:spacing w:val="-2"/>
        </w:rPr>
        <w:t>Надання санітарної просвіти з ТБ, включно з інформацією щодо профілактикою інфекцій, побічних реакцій на протитуберкульозні препарати та порядком дій</w:t>
      </w:r>
    </w:p>
    <w:p w14:paraId="16EFC860" w14:textId="77777777" w:rsidR="00B12FA5" w:rsidRPr="001E22DB" w:rsidRDefault="00FB6D8F" w:rsidP="00CE7D2B">
      <w:pPr>
        <w:pStyle w:val="11"/>
        <w:spacing w:after="40" w:line="204" w:lineRule="auto"/>
        <w:ind w:left="2120" w:hanging="120"/>
        <w:rPr>
          <w:spacing w:val="-2"/>
        </w:rPr>
      </w:pPr>
      <w:r w:rsidRPr="001E22DB">
        <w:rPr>
          <w:spacing w:val="-2"/>
        </w:rPr>
        <w:t>Консультування щодо ВІЛ та тестування на ВІЛ</w:t>
      </w:r>
    </w:p>
    <w:p w14:paraId="07E6CD31" w14:textId="77777777" w:rsidR="00B12FA5" w:rsidRPr="001E22DB" w:rsidRDefault="00FB6D8F" w:rsidP="00CE7D2B">
      <w:pPr>
        <w:pStyle w:val="11"/>
        <w:spacing w:after="40" w:line="204" w:lineRule="auto"/>
        <w:ind w:left="2120" w:hanging="120"/>
        <w:rPr>
          <w:spacing w:val="-2"/>
        </w:rPr>
      </w:pPr>
      <w:r w:rsidRPr="001E22DB">
        <w:rPr>
          <w:spacing w:val="-2"/>
        </w:rPr>
        <w:t>Організація подальшого спостереження у зв'язку з ВІЛ</w:t>
      </w:r>
    </w:p>
    <w:p w14:paraId="3C5A7AC3" w14:textId="77777777" w:rsidR="00B12FA5" w:rsidRPr="001E22DB" w:rsidRDefault="00FB6D8F" w:rsidP="00CE7D2B">
      <w:pPr>
        <w:pStyle w:val="11"/>
        <w:spacing w:after="40" w:line="204" w:lineRule="auto"/>
        <w:ind w:left="2000"/>
        <w:rPr>
          <w:spacing w:val="-2"/>
        </w:rPr>
      </w:pPr>
      <w:r w:rsidRPr="001E22DB">
        <w:rPr>
          <w:spacing w:val="-2"/>
        </w:rPr>
        <w:t>Задоволення особливих потреб підлітків з погляду конфіденційності, доступу до орієнтованих на підлітків послуг та можливостей</w:t>
      </w:r>
    </w:p>
    <w:p w14:paraId="762459E3" w14:textId="554ECC4A" w:rsidR="00B12FA5" w:rsidRDefault="00644A84" w:rsidP="00CE7D2B">
      <w:pPr>
        <w:pStyle w:val="11"/>
        <w:spacing w:after="40" w:line="204" w:lineRule="auto"/>
        <w:ind w:left="2000"/>
        <w:rPr>
          <w:spacing w:val="-2"/>
        </w:rPr>
      </w:pPr>
      <w:r w:rsidRPr="001E22DB">
        <w:rPr>
          <w:noProof/>
          <w:spacing w:val="-2"/>
          <w:lang w:eastAsia="uk-UA" w:bidi="ar-SA"/>
        </w:rPr>
        <mc:AlternateContent>
          <mc:Choice Requires="wps">
            <w:drawing>
              <wp:anchor distT="279400" distB="2155190" distL="0" distR="0" simplePos="0" relativeHeight="251766272" behindDoc="0" locked="0" layoutInCell="1" allowOverlap="1" wp14:anchorId="1E66580E" wp14:editId="674D83F2">
                <wp:simplePos x="0" y="0"/>
                <wp:positionH relativeFrom="leftMargin">
                  <wp:align>right</wp:align>
                </wp:positionH>
                <wp:positionV relativeFrom="paragraph">
                  <wp:posOffset>6469380</wp:posOffset>
                </wp:positionV>
                <wp:extent cx="508000" cy="168910"/>
                <wp:effectExtent l="0" t="0" r="0" b="0"/>
                <wp:wrapNone/>
                <wp:docPr id="56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24589A5" w14:textId="123ACBE4" w:rsidR="0028591B" w:rsidRPr="00255B17" w:rsidRDefault="0028591B" w:rsidP="00644A84">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E66580E" id="_x0000_s1262" type="#_x0000_t202" style="position:absolute;left:0;text-align:left;margin-left:-11.2pt;margin-top:509.4pt;width:40pt;height:13.3pt;z-index:251766272;visibility:visible;mso-wrap-style:square;mso-width-percent:0;mso-height-percent:0;mso-wrap-distance-left:0;mso-wrap-distance-top:22pt;mso-wrap-distance-right:0;mso-wrap-distance-bottom:169.7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ORjA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" filled="f" stroked="f">
                <v:textbox inset="0,0,0,0">
                  <w:txbxContent>
                    <w:p w14:paraId="424589A5" w14:textId="123ACBE4" w:rsidR="0028591B" w:rsidRPr="00255B17" w:rsidRDefault="0028591B" w:rsidP="00644A84">
                      <w:pPr>
                        <w:pStyle w:val="a6"/>
                        <w:spacing w:after="40"/>
                        <w:jc w:val="center"/>
                        <w:rPr>
                          <w:color w:val="FDAD1B"/>
                          <w:sz w:val="22"/>
                          <w:szCs w:val="22"/>
                        </w:rPr>
                      </w:pPr>
                    </w:p>
                  </w:txbxContent>
                </v:textbox>
                <w10:wrap anchorx="margin"/>
              </v:shape>
            </w:pict>
          </mc:Fallback>
        </mc:AlternateContent>
      </w:r>
      <w:r w:rsidR="00FB6D8F" w:rsidRPr="001E22DB">
        <w:rPr>
          <w:spacing w:val="-2"/>
        </w:rPr>
        <w:t xml:space="preserve">Встановлення та підтримання </w:t>
      </w:r>
      <w:proofErr w:type="spellStart"/>
      <w:r w:rsidR="00FB6D8F" w:rsidRPr="001E22DB">
        <w:rPr>
          <w:spacing w:val="-2"/>
        </w:rPr>
        <w:t>зв'язків</w:t>
      </w:r>
      <w:proofErr w:type="spellEnd"/>
      <w:r w:rsidR="00FB6D8F" w:rsidRPr="001E22DB">
        <w:rPr>
          <w:spacing w:val="-2"/>
        </w:rPr>
        <w:t xml:space="preserve"> зі школами для покращення </w:t>
      </w:r>
      <w:r w:rsidR="00FB6D8F" w:rsidRPr="001E22DB">
        <w:rPr>
          <w:spacing w:val="-2"/>
        </w:rPr>
        <w:lastRenderedPageBreak/>
        <w:t>відстеження контактів та надання підтримки у лікуванні</w:t>
      </w:r>
    </w:p>
    <w:p w14:paraId="4B001138" w14:textId="77777777" w:rsidR="001E22DB" w:rsidRPr="00CE7D2B" w:rsidRDefault="001E22DB" w:rsidP="001E22DB">
      <w:pPr>
        <w:pStyle w:val="11"/>
        <w:spacing w:after="40" w:line="192" w:lineRule="auto"/>
        <w:ind w:left="2000"/>
        <w:rPr>
          <w:spacing w:val="-2"/>
          <w:sz w:val="6"/>
          <w:szCs w:val="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05"/>
        <w:gridCol w:w="7325"/>
      </w:tblGrid>
      <w:tr w:rsidR="00B12FA5" w:rsidRPr="000B3762" w14:paraId="5C0DC59D" w14:textId="77777777" w:rsidTr="001E22DB">
        <w:trPr>
          <w:trHeight w:hRule="exact" w:val="449"/>
          <w:jc w:val="center"/>
        </w:trPr>
        <w:tc>
          <w:tcPr>
            <w:tcW w:w="1805" w:type="dxa"/>
            <w:shd w:val="clear" w:color="auto" w:fill="FDAD1B"/>
            <w:vAlign w:val="center"/>
          </w:tcPr>
          <w:p w14:paraId="6B994B81" w14:textId="77777777" w:rsidR="00B12FA5" w:rsidRPr="001E22DB" w:rsidRDefault="00FB6D8F" w:rsidP="00ED3361">
            <w:pPr>
              <w:pStyle w:val="a6"/>
              <w:spacing w:after="0" w:line="216" w:lineRule="auto"/>
            </w:pPr>
            <w:r w:rsidRPr="001E22DB">
              <w:rPr>
                <w:b/>
                <w:bCs/>
              </w:rPr>
              <w:t>Рівень</w:t>
            </w:r>
          </w:p>
        </w:tc>
        <w:tc>
          <w:tcPr>
            <w:tcW w:w="7325" w:type="dxa"/>
            <w:shd w:val="clear" w:color="auto" w:fill="FDAD1B"/>
            <w:vAlign w:val="center"/>
          </w:tcPr>
          <w:p w14:paraId="72F27F62" w14:textId="77777777" w:rsidR="00B12FA5" w:rsidRPr="001E22DB" w:rsidRDefault="00FB6D8F" w:rsidP="00ED3361">
            <w:pPr>
              <w:pStyle w:val="a6"/>
              <w:spacing w:after="0" w:line="216" w:lineRule="auto"/>
              <w:ind w:firstLine="180"/>
            </w:pPr>
            <w:r w:rsidRPr="001E22DB">
              <w:rPr>
                <w:b/>
                <w:bCs/>
              </w:rPr>
              <w:t>Завдання</w:t>
            </w:r>
          </w:p>
        </w:tc>
      </w:tr>
      <w:tr w:rsidR="00043350" w:rsidRPr="000B3762" w14:paraId="00BC8FD5" w14:textId="77777777" w:rsidTr="001E22DB">
        <w:trPr>
          <w:trHeight w:val="20"/>
          <w:jc w:val="center"/>
        </w:trPr>
        <w:tc>
          <w:tcPr>
            <w:tcW w:w="1805" w:type="dxa"/>
            <w:vMerge w:val="restart"/>
            <w:shd w:val="clear" w:color="auto" w:fill="auto"/>
          </w:tcPr>
          <w:p w14:paraId="17631159" w14:textId="2CE89884" w:rsidR="00043350" w:rsidRPr="000E5502" w:rsidRDefault="00043350" w:rsidP="001E22DB">
            <w:pPr>
              <w:pStyle w:val="a6"/>
              <w:spacing w:after="0" w:line="216" w:lineRule="auto"/>
            </w:pPr>
            <w:r w:rsidRPr="000E5502">
              <w:t>Перший рівень направлення</w:t>
            </w:r>
            <w:r w:rsidRPr="000E5502">
              <w:cr/>
            </w:r>
            <w:r w:rsidR="001E22DB" w:rsidRPr="001E22DB">
              <w:rPr>
                <w:lang w:val="ru-RU"/>
              </w:rPr>
              <w:t xml:space="preserve"> </w:t>
            </w:r>
            <w:r w:rsidRPr="000E5502">
              <w:t>(наприклад, заклад ПМД)</w:t>
            </w:r>
          </w:p>
        </w:tc>
        <w:tc>
          <w:tcPr>
            <w:tcW w:w="7325" w:type="dxa"/>
            <w:shd w:val="clear" w:color="auto" w:fill="auto"/>
            <w:vAlign w:val="bottom"/>
          </w:tcPr>
          <w:p w14:paraId="4E9D39BB" w14:textId="77777777" w:rsidR="00043350" w:rsidRPr="000E5502" w:rsidRDefault="00043350" w:rsidP="001E22DB">
            <w:pPr>
              <w:pStyle w:val="a6"/>
              <w:spacing w:after="0" w:line="216" w:lineRule="auto"/>
              <w:ind w:left="169" w:firstLine="11"/>
            </w:pPr>
            <w:r w:rsidRPr="000E5502">
              <w:t xml:space="preserve">Збирання зразків (з використанням менш </w:t>
            </w:r>
            <w:proofErr w:type="spellStart"/>
            <w:r w:rsidRPr="000E5502">
              <w:t>інвазивних</w:t>
            </w:r>
            <w:proofErr w:type="spellEnd"/>
            <w:r w:rsidRPr="000E5502">
              <w:t xml:space="preserve"> зразків, де це можливо)</w:t>
            </w:r>
          </w:p>
        </w:tc>
      </w:tr>
      <w:tr w:rsidR="001E22DB" w:rsidRPr="000E5502" w14:paraId="3B9C318D" w14:textId="77777777" w:rsidTr="001E22DB">
        <w:trPr>
          <w:trHeight w:val="510"/>
          <w:jc w:val="center"/>
        </w:trPr>
        <w:tc>
          <w:tcPr>
            <w:tcW w:w="1805" w:type="dxa"/>
            <w:vMerge/>
            <w:shd w:val="clear" w:color="auto" w:fill="auto"/>
          </w:tcPr>
          <w:p w14:paraId="5CE68A23" w14:textId="77777777" w:rsidR="001E22DB" w:rsidRPr="000E5502" w:rsidRDefault="001E22DB" w:rsidP="00ED3361">
            <w:pPr>
              <w:pStyle w:val="a6"/>
              <w:spacing w:after="0" w:line="216" w:lineRule="auto"/>
            </w:pPr>
          </w:p>
        </w:tc>
        <w:tc>
          <w:tcPr>
            <w:tcW w:w="7325" w:type="dxa"/>
            <w:shd w:val="clear" w:color="auto" w:fill="auto"/>
          </w:tcPr>
          <w:p w14:paraId="134E3D8E" w14:textId="43F0CC32" w:rsidR="001E22DB" w:rsidRPr="000E5502" w:rsidRDefault="001E22DB" w:rsidP="001E22DB">
            <w:pPr>
              <w:pStyle w:val="a6"/>
              <w:spacing w:after="0" w:line="216" w:lineRule="auto"/>
              <w:ind w:left="180"/>
            </w:pPr>
            <w:r w:rsidRPr="000E5502">
              <w:t>Ухвалення рішення про лікування, використовуючи алгоритми або діагностику ТБ-хвороби або</w:t>
            </w:r>
            <w:r w:rsidRPr="001E22DB">
              <w:t xml:space="preserve"> </w:t>
            </w:r>
            <w:r w:rsidRPr="000E5502">
              <w:t xml:space="preserve">зараження </w:t>
            </w:r>
            <w:r w:rsidRPr="000E5502">
              <w:rPr>
                <w:i/>
                <w:iCs/>
              </w:rPr>
              <w:t xml:space="preserve">M. </w:t>
            </w:r>
            <w:proofErr w:type="spellStart"/>
            <w:r w:rsidRPr="000E5502">
              <w:rPr>
                <w:i/>
                <w:iCs/>
              </w:rPr>
              <w:t>tuberculosis</w:t>
            </w:r>
            <w:proofErr w:type="spellEnd"/>
          </w:p>
        </w:tc>
      </w:tr>
      <w:tr w:rsidR="00EB09AA" w:rsidRPr="000E5502" w14:paraId="6592F9D0" w14:textId="77777777" w:rsidTr="001E22DB">
        <w:trPr>
          <w:trHeight w:val="20"/>
          <w:jc w:val="center"/>
        </w:trPr>
        <w:tc>
          <w:tcPr>
            <w:tcW w:w="1805" w:type="dxa"/>
            <w:vMerge/>
            <w:shd w:val="clear" w:color="auto" w:fill="auto"/>
          </w:tcPr>
          <w:p w14:paraId="506A7E0D" w14:textId="77777777" w:rsidR="00EB09AA" w:rsidRPr="000B3762" w:rsidRDefault="00EB09AA" w:rsidP="00ED3361">
            <w:pPr>
              <w:spacing w:line="216" w:lineRule="auto"/>
              <w:rPr>
                <w:rFonts w:ascii="Segoe UI" w:hAnsi="Segoe UI"/>
                <w:sz w:val="10"/>
                <w:szCs w:val="10"/>
              </w:rPr>
            </w:pPr>
          </w:p>
        </w:tc>
        <w:tc>
          <w:tcPr>
            <w:tcW w:w="7325" w:type="dxa"/>
            <w:shd w:val="clear" w:color="auto" w:fill="auto"/>
          </w:tcPr>
          <w:p w14:paraId="20728CDF" w14:textId="77777777" w:rsidR="00EB09AA" w:rsidRPr="000E5502" w:rsidRDefault="00EB09AA" w:rsidP="00ED3361">
            <w:pPr>
              <w:pStyle w:val="a6"/>
              <w:spacing w:after="0" w:line="216" w:lineRule="auto"/>
              <w:ind w:left="180"/>
            </w:pPr>
            <w:r w:rsidRPr="000E5502">
              <w:t>Початок лікування ТБ та ВІЛ за наявності показань</w:t>
            </w:r>
          </w:p>
        </w:tc>
      </w:tr>
      <w:tr w:rsidR="00043350" w:rsidRPr="000E5502" w14:paraId="5915F637" w14:textId="77777777" w:rsidTr="001E22DB">
        <w:trPr>
          <w:trHeight w:val="20"/>
          <w:jc w:val="center"/>
        </w:trPr>
        <w:tc>
          <w:tcPr>
            <w:tcW w:w="1805" w:type="dxa"/>
            <w:vMerge/>
            <w:shd w:val="clear" w:color="auto" w:fill="auto"/>
          </w:tcPr>
          <w:p w14:paraId="5286803F" w14:textId="77777777" w:rsidR="00043350" w:rsidRPr="000B3762" w:rsidRDefault="00043350" w:rsidP="00ED3361">
            <w:pPr>
              <w:spacing w:line="216" w:lineRule="auto"/>
              <w:rPr>
                <w:rFonts w:ascii="Segoe UI" w:hAnsi="Segoe UI"/>
                <w:sz w:val="10"/>
                <w:szCs w:val="10"/>
              </w:rPr>
            </w:pPr>
          </w:p>
        </w:tc>
        <w:tc>
          <w:tcPr>
            <w:tcW w:w="7325" w:type="dxa"/>
            <w:shd w:val="clear" w:color="auto" w:fill="auto"/>
            <w:vAlign w:val="bottom"/>
          </w:tcPr>
          <w:p w14:paraId="0CF2C901" w14:textId="77777777" w:rsidR="00043350" w:rsidRPr="000E5502" w:rsidRDefault="00043350" w:rsidP="00ED3361">
            <w:pPr>
              <w:pStyle w:val="a6"/>
              <w:spacing w:after="0" w:line="216" w:lineRule="auto"/>
              <w:ind w:left="180"/>
            </w:pPr>
            <w:r w:rsidRPr="000E5502">
              <w:t xml:space="preserve">Виявлення вихідного випадку та виявлення близьких контактних осіб будь-якої дитини чи </w:t>
            </w:r>
            <w:proofErr w:type="spellStart"/>
            <w:r w:rsidRPr="000E5502">
              <w:t>підлітка</w:t>
            </w:r>
            <w:proofErr w:type="spellEnd"/>
            <w:r w:rsidRPr="000E5502">
              <w:t>, в яких діагностовано ТБ</w:t>
            </w:r>
          </w:p>
        </w:tc>
      </w:tr>
      <w:tr w:rsidR="00043350" w:rsidRPr="000E5502" w14:paraId="6DE94D0F" w14:textId="77777777" w:rsidTr="001E22DB">
        <w:trPr>
          <w:trHeight w:val="20"/>
          <w:jc w:val="center"/>
        </w:trPr>
        <w:tc>
          <w:tcPr>
            <w:tcW w:w="1805" w:type="dxa"/>
            <w:shd w:val="clear" w:color="auto" w:fill="auto"/>
          </w:tcPr>
          <w:p w14:paraId="3A93876E" w14:textId="77777777" w:rsidR="00043350" w:rsidRPr="000B3762" w:rsidRDefault="00043350" w:rsidP="00ED3361">
            <w:pPr>
              <w:spacing w:line="216" w:lineRule="auto"/>
              <w:rPr>
                <w:rFonts w:ascii="Segoe UI" w:hAnsi="Segoe UI"/>
                <w:sz w:val="10"/>
                <w:szCs w:val="10"/>
              </w:rPr>
            </w:pPr>
          </w:p>
        </w:tc>
        <w:tc>
          <w:tcPr>
            <w:tcW w:w="7325" w:type="dxa"/>
            <w:vMerge w:val="restart"/>
            <w:shd w:val="clear" w:color="auto" w:fill="auto"/>
            <w:vAlign w:val="bottom"/>
          </w:tcPr>
          <w:p w14:paraId="48BF4C92" w14:textId="77777777" w:rsidR="00043350" w:rsidRPr="000E5502" w:rsidRDefault="00043350" w:rsidP="00ED3361">
            <w:pPr>
              <w:pStyle w:val="a6"/>
              <w:spacing w:after="0" w:line="216" w:lineRule="auto"/>
              <w:ind w:left="180"/>
            </w:pPr>
            <w:r w:rsidRPr="000E5502">
              <w:t>Забезпечити реєстрацію всіх дітей і підлітків, які проходять протитуберкульозне лікування або отримують ПЛТ в районному відділенні НПБТ</w:t>
            </w:r>
          </w:p>
        </w:tc>
      </w:tr>
      <w:tr w:rsidR="00043350" w:rsidRPr="000E5502" w14:paraId="3F048B4E" w14:textId="77777777" w:rsidTr="001E22DB">
        <w:trPr>
          <w:trHeight w:val="20"/>
          <w:jc w:val="center"/>
        </w:trPr>
        <w:tc>
          <w:tcPr>
            <w:tcW w:w="1805" w:type="dxa"/>
            <w:shd w:val="clear" w:color="auto" w:fill="auto"/>
          </w:tcPr>
          <w:p w14:paraId="2A3E385A" w14:textId="77777777" w:rsidR="00043350" w:rsidRPr="000B3762" w:rsidRDefault="00043350" w:rsidP="00ED3361">
            <w:pPr>
              <w:spacing w:line="216" w:lineRule="auto"/>
              <w:rPr>
                <w:rFonts w:ascii="Segoe UI" w:hAnsi="Segoe UI"/>
                <w:sz w:val="10"/>
                <w:szCs w:val="10"/>
              </w:rPr>
            </w:pPr>
          </w:p>
        </w:tc>
        <w:tc>
          <w:tcPr>
            <w:tcW w:w="7325" w:type="dxa"/>
            <w:vMerge/>
            <w:shd w:val="clear" w:color="auto" w:fill="auto"/>
          </w:tcPr>
          <w:p w14:paraId="3004B0EF" w14:textId="77777777" w:rsidR="00043350" w:rsidRPr="000E5502" w:rsidRDefault="00043350" w:rsidP="00ED3361">
            <w:pPr>
              <w:pStyle w:val="a6"/>
              <w:spacing w:after="0" w:line="216" w:lineRule="auto"/>
              <w:ind w:left="180"/>
            </w:pPr>
          </w:p>
        </w:tc>
      </w:tr>
      <w:tr w:rsidR="00043350" w:rsidRPr="000E5502" w14:paraId="781AD75A" w14:textId="77777777" w:rsidTr="001E22DB">
        <w:trPr>
          <w:trHeight w:val="20"/>
          <w:jc w:val="center"/>
        </w:trPr>
        <w:tc>
          <w:tcPr>
            <w:tcW w:w="1805" w:type="dxa"/>
            <w:shd w:val="clear" w:color="auto" w:fill="auto"/>
          </w:tcPr>
          <w:p w14:paraId="2C60F7F1" w14:textId="77777777" w:rsidR="00043350" w:rsidRPr="000B3762" w:rsidRDefault="00043350" w:rsidP="00ED3361">
            <w:pPr>
              <w:spacing w:line="216" w:lineRule="auto"/>
              <w:rPr>
                <w:rFonts w:ascii="Segoe UI" w:hAnsi="Segoe UI"/>
                <w:sz w:val="10"/>
                <w:szCs w:val="10"/>
              </w:rPr>
            </w:pPr>
          </w:p>
        </w:tc>
        <w:tc>
          <w:tcPr>
            <w:tcW w:w="7325" w:type="dxa"/>
            <w:vMerge w:val="restart"/>
            <w:shd w:val="clear" w:color="auto" w:fill="auto"/>
            <w:vAlign w:val="bottom"/>
          </w:tcPr>
          <w:p w14:paraId="1F14B2C4" w14:textId="77777777" w:rsidR="00043350" w:rsidRPr="000E5502" w:rsidRDefault="00043350" w:rsidP="00ED3361">
            <w:pPr>
              <w:pStyle w:val="a6"/>
              <w:spacing w:after="0" w:line="216" w:lineRule="auto"/>
              <w:ind w:left="180"/>
            </w:pPr>
            <w:r w:rsidRPr="000E5502">
              <w:t xml:space="preserve">Направлення дитини або </w:t>
            </w:r>
            <w:proofErr w:type="spellStart"/>
            <w:r w:rsidRPr="000E5502">
              <w:t>підлітка</w:t>
            </w:r>
            <w:proofErr w:type="spellEnd"/>
            <w:r w:rsidRPr="000E5502">
              <w:t xml:space="preserve"> назад на рівень первинної медичної допомоги або до відповідного МП для постійного лікування та подальшого спостереження</w:t>
            </w:r>
          </w:p>
        </w:tc>
      </w:tr>
      <w:tr w:rsidR="00043350" w:rsidRPr="000E5502" w14:paraId="53AA22ED" w14:textId="77777777" w:rsidTr="001E22DB">
        <w:trPr>
          <w:trHeight w:val="20"/>
          <w:jc w:val="center"/>
        </w:trPr>
        <w:tc>
          <w:tcPr>
            <w:tcW w:w="1805" w:type="dxa"/>
            <w:shd w:val="clear" w:color="auto" w:fill="auto"/>
          </w:tcPr>
          <w:p w14:paraId="38C482D8" w14:textId="77777777" w:rsidR="00043350" w:rsidRPr="000B3762" w:rsidRDefault="00043350" w:rsidP="00ED3361">
            <w:pPr>
              <w:spacing w:line="216" w:lineRule="auto"/>
              <w:rPr>
                <w:rFonts w:ascii="Segoe UI" w:hAnsi="Segoe UI"/>
                <w:sz w:val="10"/>
                <w:szCs w:val="10"/>
              </w:rPr>
            </w:pPr>
          </w:p>
        </w:tc>
        <w:tc>
          <w:tcPr>
            <w:tcW w:w="7325" w:type="dxa"/>
            <w:vMerge/>
            <w:shd w:val="clear" w:color="auto" w:fill="auto"/>
          </w:tcPr>
          <w:p w14:paraId="65DC68B7" w14:textId="77777777" w:rsidR="00043350" w:rsidRPr="000E5502" w:rsidRDefault="00043350" w:rsidP="00ED3361">
            <w:pPr>
              <w:pStyle w:val="a6"/>
              <w:spacing w:after="0" w:line="216" w:lineRule="auto"/>
              <w:ind w:left="180"/>
            </w:pPr>
          </w:p>
        </w:tc>
      </w:tr>
      <w:tr w:rsidR="00B12FA5" w:rsidRPr="000E5502" w14:paraId="043FBAF7" w14:textId="77777777" w:rsidTr="001E22DB">
        <w:trPr>
          <w:trHeight w:val="20"/>
          <w:jc w:val="center"/>
        </w:trPr>
        <w:tc>
          <w:tcPr>
            <w:tcW w:w="1805" w:type="dxa"/>
            <w:shd w:val="clear" w:color="auto" w:fill="auto"/>
          </w:tcPr>
          <w:p w14:paraId="410AADE6"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51BE1530" w14:textId="77777777" w:rsidR="00B12FA5" w:rsidRPr="000E5502" w:rsidRDefault="00FB6D8F" w:rsidP="00ED3361">
            <w:pPr>
              <w:pStyle w:val="a6"/>
              <w:spacing w:after="0" w:line="216" w:lineRule="auto"/>
              <w:ind w:left="180"/>
            </w:pPr>
            <w:r w:rsidRPr="000E5502">
              <w:t xml:space="preserve">Забезпечення стаціонарною допомоги у разі потреби, включно з </w:t>
            </w:r>
            <w:proofErr w:type="spellStart"/>
            <w:r w:rsidRPr="000E5502">
              <w:t>нутритивною</w:t>
            </w:r>
            <w:proofErr w:type="spellEnd"/>
            <w:r w:rsidRPr="000E5502">
              <w:t xml:space="preserve"> підтримкою</w:t>
            </w:r>
          </w:p>
        </w:tc>
      </w:tr>
      <w:tr w:rsidR="00B12FA5" w:rsidRPr="000E5502" w14:paraId="02F578BC" w14:textId="77777777" w:rsidTr="001E22DB">
        <w:trPr>
          <w:trHeight w:val="20"/>
          <w:jc w:val="center"/>
        </w:trPr>
        <w:tc>
          <w:tcPr>
            <w:tcW w:w="1805" w:type="dxa"/>
            <w:shd w:val="clear" w:color="auto" w:fill="auto"/>
          </w:tcPr>
          <w:p w14:paraId="1BF4581F"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07E54E32" w14:textId="77777777" w:rsidR="00B12FA5" w:rsidRPr="000E5502" w:rsidRDefault="00FB6D8F" w:rsidP="00ED3361">
            <w:pPr>
              <w:pStyle w:val="a6"/>
              <w:spacing w:after="0" w:line="216" w:lineRule="auto"/>
              <w:ind w:left="180"/>
            </w:pPr>
            <w:r w:rsidRPr="000E5502">
              <w:t>Управління поширеними побічними реакціями</w:t>
            </w:r>
          </w:p>
        </w:tc>
      </w:tr>
      <w:tr w:rsidR="00B12FA5" w:rsidRPr="000E5502" w14:paraId="22CAC075" w14:textId="77777777" w:rsidTr="001E22DB">
        <w:trPr>
          <w:trHeight w:val="20"/>
          <w:jc w:val="center"/>
        </w:trPr>
        <w:tc>
          <w:tcPr>
            <w:tcW w:w="1805" w:type="dxa"/>
            <w:shd w:val="clear" w:color="auto" w:fill="auto"/>
          </w:tcPr>
          <w:p w14:paraId="1E2569FD"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1C5FD067" w14:textId="733C49D8" w:rsidR="00B12FA5" w:rsidRPr="000E5502" w:rsidRDefault="00FB6D8F" w:rsidP="00ED3361">
            <w:pPr>
              <w:pStyle w:val="a6"/>
              <w:spacing w:after="0" w:line="216" w:lineRule="auto"/>
              <w:ind w:left="180"/>
            </w:pPr>
            <w:r w:rsidRPr="000E5502">
              <w:t xml:space="preserve">Направлення дитини або </w:t>
            </w:r>
            <w:proofErr w:type="spellStart"/>
            <w:r w:rsidRPr="000E5502">
              <w:t>підлітка</w:t>
            </w:r>
            <w:proofErr w:type="spellEnd"/>
            <w:r w:rsidRPr="000E5502">
              <w:t xml:space="preserve"> на другий рівень направлення у разі тяжкого або</w:t>
            </w:r>
            <w:r w:rsidRPr="000E5502">
              <w:cr/>
            </w:r>
            <w:r w:rsidR="001E22DB" w:rsidRPr="001E22DB">
              <w:rPr>
                <w:lang w:val="ru-RU"/>
              </w:rPr>
              <w:t xml:space="preserve"> </w:t>
            </w:r>
            <w:r w:rsidRPr="000E5502">
              <w:t>ускладненого ТБ</w:t>
            </w:r>
          </w:p>
        </w:tc>
      </w:tr>
      <w:tr w:rsidR="00B12FA5" w:rsidRPr="000E5502" w14:paraId="359D6C91" w14:textId="77777777" w:rsidTr="001E22DB">
        <w:trPr>
          <w:trHeight w:val="20"/>
          <w:jc w:val="center"/>
        </w:trPr>
        <w:tc>
          <w:tcPr>
            <w:tcW w:w="1805" w:type="dxa"/>
            <w:shd w:val="clear" w:color="auto" w:fill="auto"/>
          </w:tcPr>
          <w:p w14:paraId="0CA2C472"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5B570D13" w14:textId="2A5CE8D2" w:rsidR="00B12FA5" w:rsidRPr="000E5502" w:rsidRDefault="00FB6D8F" w:rsidP="00ED3361">
            <w:pPr>
              <w:pStyle w:val="a6"/>
              <w:spacing w:after="0" w:line="216" w:lineRule="auto"/>
              <w:ind w:left="180"/>
            </w:pPr>
            <w:r w:rsidRPr="000E5502">
              <w:t xml:space="preserve">Направлення дитини або </w:t>
            </w:r>
            <w:proofErr w:type="spellStart"/>
            <w:r w:rsidRPr="000E5502">
              <w:t>підлітка</w:t>
            </w:r>
            <w:proofErr w:type="spellEnd"/>
            <w:r w:rsidRPr="000E5502">
              <w:t xml:space="preserve"> на другий рівень направлення у разі діагностичної</w:t>
            </w:r>
            <w:r w:rsidRPr="000E5502">
              <w:cr/>
            </w:r>
            <w:r w:rsidR="001E22DB" w:rsidRPr="001E22DB">
              <w:rPr>
                <w:lang w:val="ru-RU"/>
              </w:rPr>
              <w:t xml:space="preserve"> </w:t>
            </w:r>
            <w:r w:rsidRPr="000E5502">
              <w:t>невизначеності</w:t>
            </w:r>
          </w:p>
        </w:tc>
      </w:tr>
      <w:tr w:rsidR="00B12FA5" w:rsidRPr="000E5502" w14:paraId="384E388B" w14:textId="77777777" w:rsidTr="001E22DB">
        <w:trPr>
          <w:trHeight w:val="20"/>
          <w:jc w:val="center"/>
        </w:trPr>
        <w:tc>
          <w:tcPr>
            <w:tcW w:w="1805" w:type="dxa"/>
            <w:shd w:val="clear" w:color="auto" w:fill="auto"/>
          </w:tcPr>
          <w:p w14:paraId="735AC845" w14:textId="77777777" w:rsidR="00B12FA5" w:rsidRPr="000B3762" w:rsidRDefault="00B12FA5" w:rsidP="00ED3361">
            <w:pPr>
              <w:spacing w:line="216" w:lineRule="auto"/>
              <w:rPr>
                <w:rFonts w:ascii="Segoe UI" w:hAnsi="Segoe UI"/>
                <w:sz w:val="10"/>
                <w:szCs w:val="10"/>
              </w:rPr>
            </w:pPr>
          </w:p>
        </w:tc>
        <w:tc>
          <w:tcPr>
            <w:tcW w:w="7325" w:type="dxa"/>
            <w:shd w:val="clear" w:color="auto" w:fill="auto"/>
          </w:tcPr>
          <w:p w14:paraId="7CC1F7D9" w14:textId="77777777" w:rsidR="00B12FA5" w:rsidRPr="000E5502" w:rsidRDefault="00FB6D8F" w:rsidP="00ED3361">
            <w:pPr>
              <w:pStyle w:val="a6"/>
              <w:spacing w:after="0" w:line="216" w:lineRule="auto"/>
              <w:ind w:left="180"/>
            </w:pPr>
            <w:proofErr w:type="spellStart"/>
            <w:r w:rsidRPr="000E5502">
              <w:t>uncertainty</w:t>
            </w:r>
            <w:proofErr w:type="spellEnd"/>
          </w:p>
        </w:tc>
      </w:tr>
      <w:tr w:rsidR="00B12FA5" w:rsidRPr="000E5502" w14:paraId="699D9963" w14:textId="77777777" w:rsidTr="001E22DB">
        <w:trPr>
          <w:trHeight w:val="20"/>
          <w:jc w:val="center"/>
        </w:trPr>
        <w:tc>
          <w:tcPr>
            <w:tcW w:w="1805" w:type="dxa"/>
            <w:shd w:val="clear" w:color="auto" w:fill="auto"/>
          </w:tcPr>
          <w:p w14:paraId="2BDBF7F3"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30C3FBBF" w14:textId="77777777" w:rsidR="00B12FA5" w:rsidRPr="000E5502" w:rsidRDefault="00FB6D8F" w:rsidP="00ED3361">
            <w:pPr>
              <w:pStyle w:val="a6"/>
              <w:spacing w:after="0" w:line="216" w:lineRule="auto"/>
              <w:ind w:left="180"/>
            </w:pPr>
            <w:r w:rsidRPr="000E5502">
              <w:t xml:space="preserve">Направлення дитини або </w:t>
            </w:r>
            <w:proofErr w:type="spellStart"/>
            <w:r w:rsidRPr="000E5502">
              <w:t>підлітка</w:t>
            </w:r>
            <w:proofErr w:type="spellEnd"/>
            <w:r w:rsidRPr="000E5502">
              <w:t xml:space="preserve"> на другий рівень направлення у разі неефективності лікування</w:t>
            </w:r>
          </w:p>
        </w:tc>
      </w:tr>
      <w:tr w:rsidR="00B12FA5" w:rsidRPr="000E5502" w14:paraId="046F6FA1" w14:textId="77777777" w:rsidTr="001E22DB">
        <w:trPr>
          <w:trHeight w:val="20"/>
          <w:jc w:val="center"/>
        </w:trPr>
        <w:tc>
          <w:tcPr>
            <w:tcW w:w="1805" w:type="dxa"/>
            <w:shd w:val="clear" w:color="auto" w:fill="auto"/>
          </w:tcPr>
          <w:p w14:paraId="3C9368FE"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7E2FA239" w14:textId="77777777" w:rsidR="00B12FA5" w:rsidRPr="000E5502" w:rsidRDefault="00FB6D8F" w:rsidP="00ED3361">
            <w:pPr>
              <w:pStyle w:val="a6"/>
              <w:spacing w:after="0" w:line="216" w:lineRule="auto"/>
              <w:ind w:left="180"/>
            </w:pPr>
            <w:r w:rsidRPr="000E5502">
              <w:t xml:space="preserve">Направлення дитини або </w:t>
            </w:r>
            <w:proofErr w:type="spellStart"/>
            <w:r w:rsidRPr="000E5502">
              <w:t>підлітка</w:t>
            </w:r>
            <w:proofErr w:type="spellEnd"/>
            <w:r w:rsidRPr="000E5502">
              <w:t xml:space="preserve"> на другий рівень направлення у разі підозри на</w:t>
            </w:r>
          </w:p>
        </w:tc>
      </w:tr>
      <w:tr w:rsidR="00B12FA5" w:rsidRPr="000B3762" w14:paraId="3F68DCEE" w14:textId="77777777" w:rsidTr="001E22DB">
        <w:trPr>
          <w:trHeight w:val="20"/>
          <w:jc w:val="center"/>
        </w:trPr>
        <w:tc>
          <w:tcPr>
            <w:tcW w:w="1805" w:type="dxa"/>
            <w:tcBorders>
              <w:bottom w:val="single" w:sz="4" w:space="0" w:color="F4993B"/>
            </w:tcBorders>
            <w:shd w:val="clear" w:color="auto" w:fill="auto"/>
          </w:tcPr>
          <w:p w14:paraId="421A1DF9" w14:textId="77777777" w:rsidR="00B12FA5" w:rsidRPr="000B3762" w:rsidRDefault="00B12FA5" w:rsidP="00ED3361">
            <w:pPr>
              <w:spacing w:line="216" w:lineRule="auto"/>
              <w:rPr>
                <w:rFonts w:ascii="Segoe UI" w:hAnsi="Segoe UI"/>
                <w:sz w:val="10"/>
                <w:szCs w:val="10"/>
              </w:rPr>
            </w:pPr>
          </w:p>
        </w:tc>
        <w:tc>
          <w:tcPr>
            <w:tcW w:w="7325" w:type="dxa"/>
            <w:tcBorders>
              <w:bottom w:val="single" w:sz="4" w:space="0" w:color="F4993B"/>
            </w:tcBorders>
            <w:shd w:val="clear" w:color="auto" w:fill="auto"/>
          </w:tcPr>
          <w:p w14:paraId="7EFCB2EB" w14:textId="77777777" w:rsidR="00B12FA5" w:rsidRPr="000E5502" w:rsidRDefault="00FB6D8F" w:rsidP="00ED3361">
            <w:pPr>
              <w:pStyle w:val="a6"/>
              <w:spacing w:after="0" w:line="216" w:lineRule="auto"/>
              <w:ind w:left="180"/>
            </w:pPr>
            <w:r w:rsidRPr="000E5502">
              <w:t>МР/Риф ТБ</w:t>
            </w:r>
          </w:p>
        </w:tc>
      </w:tr>
      <w:tr w:rsidR="00043350" w:rsidRPr="000B3762" w14:paraId="756878CA" w14:textId="77777777" w:rsidTr="001E22DB">
        <w:trPr>
          <w:trHeight w:val="20"/>
          <w:jc w:val="center"/>
        </w:trPr>
        <w:tc>
          <w:tcPr>
            <w:tcW w:w="1805" w:type="dxa"/>
            <w:vMerge w:val="restart"/>
            <w:tcBorders>
              <w:top w:val="single" w:sz="4" w:space="0" w:color="F4993B"/>
            </w:tcBorders>
            <w:shd w:val="clear" w:color="auto" w:fill="auto"/>
            <w:vAlign w:val="bottom"/>
          </w:tcPr>
          <w:p w14:paraId="34F05E2B" w14:textId="1C585A1B" w:rsidR="00043350" w:rsidRPr="000E5502" w:rsidRDefault="00043350" w:rsidP="00ED3361">
            <w:pPr>
              <w:pStyle w:val="a6"/>
              <w:spacing w:after="0" w:line="216" w:lineRule="auto"/>
            </w:pPr>
            <w:r w:rsidRPr="000E5502">
              <w:t>Другий рівень направлення</w:t>
            </w:r>
            <w:r w:rsidRPr="000E5502">
              <w:cr/>
            </w:r>
            <w:r w:rsidR="001E22DB" w:rsidRPr="001E22DB">
              <w:rPr>
                <w:lang w:val="ru-RU"/>
              </w:rPr>
              <w:t xml:space="preserve"> </w:t>
            </w:r>
            <w:r w:rsidRPr="000E5502">
              <w:t>(напр., лікарня вторинного або третинного рівня)</w:t>
            </w:r>
          </w:p>
        </w:tc>
        <w:tc>
          <w:tcPr>
            <w:tcW w:w="7325" w:type="dxa"/>
            <w:tcBorders>
              <w:top w:val="single" w:sz="4" w:space="0" w:color="F4993B"/>
            </w:tcBorders>
            <w:shd w:val="clear" w:color="auto" w:fill="auto"/>
            <w:vAlign w:val="bottom"/>
          </w:tcPr>
          <w:p w14:paraId="04596AF2" w14:textId="77777777" w:rsidR="00043350" w:rsidRPr="000E5502" w:rsidRDefault="00043350" w:rsidP="00ED3361">
            <w:pPr>
              <w:pStyle w:val="a6"/>
              <w:spacing w:after="0" w:line="216" w:lineRule="auto"/>
              <w:ind w:left="180"/>
            </w:pPr>
            <w:r w:rsidRPr="000E5502">
              <w:t xml:space="preserve">Діагностика та лікування складних форм ТБ, включно з більшість. Випадків </w:t>
            </w:r>
            <w:proofErr w:type="spellStart"/>
            <w:r w:rsidRPr="000E5502">
              <w:t>дисемінованого</w:t>
            </w:r>
            <w:proofErr w:type="spellEnd"/>
            <w:r w:rsidRPr="000E5502">
              <w:t xml:space="preserve"> ТБ, ТБМ та МР/Риф ТБ в дітей і підлітків</w:t>
            </w:r>
          </w:p>
        </w:tc>
      </w:tr>
      <w:tr w:rsidR="00043350" w:rsidRPr="000E5502" w14:paraId="631CF8AC" w14:textId="77777777" w:rsidTr="001E22DB">
        <w:trPr>
          <w:trHeight w:val="20"/>
          <w:jc w:val="center"/>
        </w:trPr>
        <w:tc>
          <w:tcPr>
            <w:tcW w:w="1805" w:type="dxa"/>
            <w:vMerge/>
            <w:shd w:val="clear" w:color="auto" w:fill="auto"/>
            <w:vAlign w:val="bottom"/>
          </w:tcPr>
          <w:p w14:paraId="43EEC409" w14:textId="77777777" w:rsidR="00043350" w:rsidRPr="000E5502" w:rsidRDefault="00043350" w:rsidP="00ED3361">
            <w:pPr>
              <w:pStyle w:val="a6"/>
              <w:spacing w:after="0" w:line="216" w:lineRule="auto"/>
            </w:pPr>
          </w:p>
        </w:tc>
        <w:tc>
          <w:tcPr>
            <w:tcW w:w="7325" w:type="dxa"/>
            <w:shd w:val="clear" w:color="auto" w:fill="auto"/>
            <w:vAlign w:val="bottom"/>
          </w:tcPr>
          <w:p w14:paraId="39E3616A" w14:textId="77777777" w:rsidR="00043350" w:rsidRPr="000E5502" w:rsidRDefault="00043350" w:rsidP="00ED3361">
            <w:pPr>
              <w:pStyle w:val="a6"/>
              <w:spacing w:after="0" w:line="216" w:lineRule="auto"/>
              <w:ind w:left="180"/>
            </w:pPr>
            <w:r w:rsidRPr="000E5502">
              <w:t xml:space="preserve">Виявлення вихідного випадку та скринінг близьких контактних осіб щодо будь-якої дитини чи </w:t>
            </w:r>
            <w:proofErr w:type="spellStart"/>
            <w:r w:rsidRPr="000E5502">
              <w:t>підлітка</w:t>
            </w:r>
            <w:proofErr w:type="spellEnd"/>
            <w:r w:rsidRPr="000E5502">
              <w:t>, в яких діагностовано ТБ</w:t>
            </w:r>
          </w:p>
        </w:tc>
      </w:tr>
      <w:tr w:rsidR="00EB09AA" w:rsidRPr="000E5502" w14:paraId="7B37D083" w14:textId="77777777" w:rsidTr="001E22DB">
        <w:trPr>
          <w:trHeight w:val="20"/>
          <w:jc w:val="center"/>
        </w:trPr>
        <w:tc>
          <w:tcPr>
            <w:tcW w:w="1805" w:type="dxa"/>
            <w:vMerge/>
            <w:shd w:val="clear" w:color="auto" w:fill="auto"/>
          </w:tcPr>
          <w:p w14:paraId="697CBE2A" w14:textId="77777777" w:rsidR="00EB09AA" w:rsidRPr="000B3762" w:rsidRDefault="00EB09AA" w:rsidP="00ED3361">
            <w:pPr>
              <w:spacing w:line="216" w:lineRule="auto"/>
              <w:rPr>
                <w:rFonts w:ascii="Segoe UI" w:hAnsi="Segoe UI"/>
                <w:sz w:val="10"/>
                <w:szCs w:val="10"/>
              </w:rPr>
            </w:pPr>
          </w:p>
        </w:tc>
        <w:tc>
          <w:tcPr>
            <w:tcW w:w="7325" w:type="dxa"/>
            <w:shd w:val="clear" w:color="auto" w:fill="auto"/>
            <w:vAlign w:val="bottom"/>
          </w:tcPr>
          <w:p w14:paraId="71984FBC" w14:textId="77777777" w:rsidR="00EB09AA" w:rsidRPr="000E5502" w:rsidRDefault="00EB09AA" w:rsidP="00ED3361">
            <w:pPr>
              <w:pStyle w:val="a6"/>
              <w:spacing w:after="0" w:line="216" w:lineRule="auto"/>
              <w:ind w:left="180"/>
            </w:pPr>
            <w:r w:rsidRPr="000E5502">
              <w:t>Консультування НПБТ щодо ведення людей з ускладненими формами ТБ</w:t>
            </w:r>
          </w:p>
        </w:tc>
      </w:tr>
      <w:tr w:rsidR="00B12FA5" w:rsidRPr="000E5502" w14:paraId="760B3A4E" w14:textId="77777777" w:rsidTr="001E22DB">
        <w:trPr>
          <w:trHeight w:val="20"/>
          <w:jc w:val="center"/>
        </w:trPr>
        <w:tc>
          <w:tcPr>
            <w:tcW w:w="1805" w:type="dxa"/>
            <w:shd w:val="clear" w:color="auto" w:fill="auto"/>
          </w:tcPr>
          <w:p w14:paraId="27471D1D" w14:textId="77777777" w:rsidR="00B12FA5" w:rsidRPr="000B3762" w:rsidRDefault="00B12FA5" w:rsidP="00ED3361">
            <w:pPr>
              <w:spacing w:line="216" w:lineRule="auto"/>
              <w:rPr>
                <w:rFonts w:ascii="Segoe UI" w:hAnsi="Segoe UI"/>
                <w:sz w:val="10"/>
                <w:szCs w:val="10"/>
              </w:rPr>
            </w:pPr>
          </w:p>
        </w:tc>
        <w:tc>
          <w:tcPr>
            <w:tcW w:w="7325" w:type="dxa"/>
            <w:shd w:val="clear" w:color="auto" w:fill="auto"/>
            <w:vAlign w:val="bottom"/>
          </w:tcPr>
          <w:p w14:paraId="6E34AE2F" w14:textId="77777777" w:rsidR="00B12FA5" w:rsidRPr="000E5502" w:rsidRDefault="00FB6D8F" w:rsidP="00ED3361">
            <w:pPr>
              <w:pStyle w:val="a6"/>
              <w:spacing w:after="0" w:line="216" w:lineRule="auto"/>
              <w:ind w:left="180"/>
            </w:pPr>
            <w:r w:rsidRPr="000E5502">
              <w:t>Бути частиною технічної робочої групи з ТБ в дітей і підлітків, вносячи свій внесок у розробку настанов та навчальних програм</w:t>
            </w:r>
          </w:p>
        </w:tc>
      </w:tr>
      <w:tr w:rsidR="00043350" w:rsidRPr="000E5502" w14:paraId="3AC08AC8" w14:textId="77777777" w:rsidTr="001E22DB">
        <w:trPr>
          <w:trHeight w:val="20"/>
          <w:jc w:val="center"/>
        </w:trPr>
        <w:tc>
          <w:tcPr>
            <w:tcW w:w="1805" w:type="dxa"/>
            <w:shd w:val="clear" w:color="auto" w:fill="auto"/>
          </w:tcPr>
          <w:p w14:paraId="27C8BEA5" w14:textId="77777777" w:rsidR="00043350" w:rsidRPr="000B3762" w:rsidRDefault="00043350" w:rsidP="00ED3361">
            <w:pPr>
              <w:spacing w:line="216" w:lineRule="auto"/>
              <w:rPr>
                <w:rFonts w:ascii="Segoe UI" w:hAnsi="Segoe UI"/>
                <w:sz w:val="10"/>
                <w:szCs w:val="10"/>
              </w:rPr>
            </w:pPr>
          </w:p>
        </w:tc>
        <w:tc>
          <w:tcPr>
            <w:tcW w:w="7325" w:type="dxa"/>
            <w:vMerge w:val="restart"/>
            <w:shd w:val="clear" w:color="auto" w:fill="auto"/>
            <w:vAlign w:val="bottom"/>
          </w:tcPr>
          <w:p w14:paraId="5B46809A" w14:textId="77777777" w:rsidR="00043350" w:rsidRPr="000E5502" w:rsidRDefault="00043350" w:rsidP="001E22DB">
            <w:pPr>
              <w:pStyle w:val="a6"/>
              <w:spacing w:after="0" w:line="216" w:lineRule="auto"/>
              <w:ind w:left="186" w:hanging="6"/>
            </w:pPr>
            <w:r w:rsidRPr="000E5502">
              <w:t>Забезпечення реєстрацію всіх дітей і підлітків, лікуються від ТБ, у районних відділеннях НПБТ</w:t>
            </w:r>
          </w:p>
        </w:tc>
      </w:tr>
      <w:tr w:rsidR="00043350" w:rsidRPr="000E5502" w14:paraId="36BCA6FF" w14:textId="77777777" w:rsidTr="001E22DB">
        <w:trPr>
          <w:trHeight w:val="20"/>
          <w:jc w:val="center"/>
        </w:trPr>
        <w:tc>
          <w:tcPr>
            <w:tcW w:w="1805" w:type="dxa"/>
            <w:shd w:val="clear" w:color="auto" w:fill="auto"/>
          </w:tcPr>
          <w:p w14:paraId="0798F7A5" w14:textId="77777777" w:rsidR="00043350" w:rsidRPr="000B3762" w:rsidRDefault="00043350" w:rsidP="00ED3361">
            <w:pPr>
              <w:spacing w:line="216" w:lineRule="auto"/>
              <w:rPr>
                <w:rFonts w:ascii="Segoe UI" w:hAnsi="Segoe UI"/>
                <w:sz w:val="10"/>
                <w:szCs w:val="10"/>
              </w:rPr>
            </w:pPr>
          </w:p>
        </w:tc>
        <w:tc>
          <w:tcPr>
            <w:tcW w:w="7325" w:type="dxa"/>
            <w:vMerge/>
            <w:shd w:val="clear" w:color="auto" w:fill="auto"/>
          </w:tcPr>
          <w:p w14:paraId="12613861" w14:textId="77777777" w:rsidR="00043350" w:rsidRPr="000E5502" w:rsidRDefault="00043350" w:rsidP="00ED3361">
            <w:pPr>
              <w:pStyle w:val="a6"/>
              <w:spacing w:after="0" w:line="216" w:lineRule="auto"/>
              <w:ind w:firstLine="180"/>
            </w:pPr>
          </w:p>
        </w:tc>
      </w:tr>
      <w:tr w:rsidR="00043350" w:rsidRPr="000E5502" w14:paraId="079C8CBA" w14:textId="77777777" w:rsidTr="001E22DB">
        <w:trPr>
          <w:trHeight w:val="20"/>
          <w:jc w:val="center"/>
        </w:trPr>
        <w:tc>
          <w:tcPr>
            <w:tcW w:w="1805" w:type="dxa"/>
            <w:shd w:val="clear" w:color="auto" w:fill="auto"/>
          </w:tcPr>
          <w:p w14:paraId="7E5F6298" w14:textId="77777777" w:rsidR="00043350" w:rsidRPr="000B3762" w:rsidRDefault="00043350" w:rsidP="00ED3361">
            <w:pPr>
              <w:spacing w:line="216" w:lineRule="auto"/>
              <w:rPr>
                <w:rFonts w:ascii="Segoe UI" w:hAnsi="Segoe UI"/>
                <w:sz w:val="10"/>
                <w:szCs w:val="10"/>
              </w:rPr>
            </w:pPr>
          </w:p>
        </w:tc>
        <w:tc>
          <w:tcPr>
            <w:tcW w:w="7325" w:type="dxa"/>
            <w:vMerge w:val="restart"/>
            <w:shd w:val="clear" w:color="auto" w:fill="auto"/>
            <w:vAlign w:val="bottom"/>
          </w:tcPr>
          <w:p w14:paraId="2C5658E1" w14:textId="77777777" w:rsidR="00043350" w:rsidRPr="000E5502" w:rsidRDefault="00043350" w:rsidP="001E22DB">
            <w:pPr>
              <w:pStyle w:val="a6"/>
              <w:spacing w:after="0" w:line="216" w:lineRule="auto"/>
              <w:ind w:left="186" w:hanging="6"/>
            </w:pPr>
            <w:r w:rsidRPr="000E5502">
              <w:t xml:space="preserve">Направлення дитини або </w:t>
            </w:r>
            <w:proofErr w:type="spellStart"/>
            <w:r w:rsidRPr="000E5502">
              <w:t>підлітка</w:t>
            </w:r>
            <w:proofErr w:type="spellEnd"/>
            <w:r w:rsidRPr="000E5502">
              <w:t xml:space="preserve"> назад на рівень первинної чи вторинної допомоги або відповідного МП для поточного лікування та подальшого спостереження</w:t>
            </w:r>
          </w:p>
        </w:tc>
      </w:tr>
      <w:tr w:rsidR="00043350" w:rsidRPr="000B3762" w14:paraId="2738B402" w14:textId="77777777" w:rsidTr="001E22DB">
        <w:trPr>
          <w:trHeight w:val="20"/>
          <w:jc w:val="center"/>
        </w:trPr>
        <w:tc>
          <w:tcPr>
            <w:tcW w:w="1805" w:type="dxa"/>
            <w:tcBorders>
              <w:bottom w:val="single" w:sz="4" w:space="0" w:color="F4993B"/>
            </w:tcBorders>
            <w:shd w:val="clear" w:color="auto" w:fill="auto"/>
          </w:tcPr>
          <w:p w14:paraId="1BCF7F02" w14:textId="77777777" w:rsidR="00043350" w:rsidRPr="000B3762" w:rsidRDefault="00043350" w:rsidP="00ED3361">
            <w:pPr>
              <w:spacing w:line="216" w:lineRule="auto"/>
              <w:rPr>
                <w:rFonts w:ascii="Segoe UI" w:hAnsi="Segoe UI"/>
                <w:sz w:val="10"/>
                <w:szCs w:val="10"/>
              </w:rPr>
            </w:pPr>
          </w:p>
        </w:tc>
        <w:tc>
          <w:tcPr>
            <w:tcW w:w="7325" w:type="dxa"/>
            <w:vMerge/>
            <w:tcBorders>
              <w:bottom w:val="single" w:sz="4" w:space="0" w:color="F4993B"/>
            </w:tcBorders>
            <w:shd w:val="clear" w:color="auto" w:fill="auto"/>
          </w:tcPr>
          <w:p w14:paraId="0248357D" w14:textId="77777777" w:rsidR="00043350" w:rsidRPr="000E5502" w:rsidRDefault="00043350" w:rsidP="00ED3361">
            <w:pPr>
              <w:pStyle w:val="a6"/>
              <w:spacing w:after="0" w:line="216" w:lineRule="auto"/>
              <w:ind w:firstLine="180"/>
            </w:pPr>
          </w:p>
        </w:tc>
      </w:tr>
    </w:tbl>
    <w:p w14:paraId="455E8207" w14:textId="77777777" w:rsidR="00B12FA5" w:rsidRPr="000B3762" w:rsidRDefault="00B12FA5" w:rsidP="001E22DB">
      <w:pPr>
        <w:spacing w:line="216" w:lineRule="auto"/>
        <w:rPr>
          <w:rFonts w:ascii="Segoe UI" w:hAnsi="Segoe UI"/>
        </w:rPr>
      </w:pPr>
    </w:p>
    <w:p w14:paraId="55AF1418" w14:textId="77777777" w:rsidR="00B12FA5" w:rsidRPr="000E5502" w:rsidRDefault="00FB6D8F" w:rsidP="00E17BFA">
      <w:pPr>
        <w:pStyle w:val="50"/>
        <w:numPr>
          <w:ilvl w:val="3"/>
          <w:numId w:val="76"/>
        </w:numPr>
        <w:tabs>
          <w:tab w:val="left" w:pos="951"/>
        </w:tabs>
        <w:spacing w:after="120" w:line="216" w:lineRule="auto"/>
        <w:jc w:val="both"/>
      </w:pPr>
      <w:r w:rsidRPr="000E5502">
        <w:t>Підтримка лікування</w:t>
      </w:r>
    </w:p>
    <w:p w14:paraId="38A2B67C" w14:textId="77777777" w:rsidR="00B12FA5" w:rsidRPr="000E5502" w:rsidRDefault="00FB6D8F" w:rsidP="00ED3361">
      <w:pPr>
        <w:pStyle w:val="11"/>
        <w:spacing w:after="240" w:line="216" w:lineRule="auto"/>
        <w:jc w:val="both"/>
      </w:pPr>
      <w:r w:rsidRPr="000E5502">
        <w:t>Виконання рекомендацій щодо підтримки лікування має дозволити надавати пацієнт-орієнтовані протитуберкульозні послуги, на потреби людей. Заходи щодо прихильності до лікування, які можуть бути запропоновані людям, що проходять протитуберкульозне лікування, можуть охоплювати матеріальну підтримку (наприклад, харчові продукти, фінансові стимули, транспортні збори), психологічну підтримку, відстеження, наприклад, візити додому або цифрову комунікацію про здоров'я (наприклад, SMS</w:t>
      </w:r>
      <w:r w:rsidR="00043350" w:rsidRPr="000E5502">
        <w:t>-повідомлення</w:t>
      </w:r>
      <w:r w:rsidRPr="000E5502">
        <w:t xml:space="preserve">, телефон) та моніторинг прийому препаратів </w:t>
      </w:r>
      <w:r w:rsidRPr="000E5502">
        <w:rPr>
          <w:i/>
          <w:iCs/>
        </w:rPr>
        <w:t>(107).</w:t>
      </w:r>
      <w:r w:rsidRPr="000E5502">
        <w:t xml:space="preserve"> Втручання потрібно обирати на підставі оцінювання індивідуальних потреб та переваг, а також наявних ресурсів. Важливо залучати місцеві школи, у тому числі проводити навчання вчителів та інших співробітників з питань ТБ, а також надавати точну інформацію про </w:t>
      </w:r>
      <w:proofErr w:type="spellStart"/>
      <w:r w:rsidRPr="000E5502">
        <w:t>заразність</w:t>
      </w:r>
      <w:proofErr w:type="spellEnd"/>
      <w:r w:rsidRPr="000E5502">
        <w:t xml:space="preserve">, потреби дітей і підлітків з ТБ або </w:t>
      </w:r>
      <w:proofErr w:type="spellStart"/>
      <w:r w:rsidRPr="000E5502">
        <w:t>коінфекцію</w:t>
      </w:r>
      <w:proofErr w:type="spellEnd"/>
      <w:r w:rsidRPr="000E5502">
        <w:t xml:space="preserve"> ТБ/ВІЛ, необхідність частого відвідування ЗОЗ та важливість регулярно прийому ліків. Це може допомогти зменшити стигматизацію у школах та мінімізувати відлучення від навчання. Релігійні організації та інші громадські групи також можуть брати участь у підтримці дітей і підлітків, хворих на ТБ, та їхніх сімей.</w:t>
      </w:r>
    </w:p>
    <w:p w14:paraId="553F7DC0" w14:textId="497AB88B" w:rsidR="00B12FA5" w:rsidRPr="000E5502" w:rsidRDefault="001E22DB" w:rsidP="00ED3361">
      <w:pPr>
        <w:pStyle w:val="11"/>
        <w:spacing w:line="216" w:lineRule="auto"/>
        <w:ind w:firstLine="240"/>
        <w:jc w:val="both"/>
      </w:pPr>
      <w:r>
        <w:rPr>
          <w:noProof/>
        </w:rPr>
        <w:lastRenderedPageBreak/>
        <mc:AlternateContent>
          <mc:Choice Requires="wps">
            <w:drawing>
              <wp:anchor distT="0" distB="0" distL="114300" distR="114300" simplePos="0" relativeHeight="252022272" behindDoc="1" locked="0" layoutInCell="1" allowOverlap="1" wp14:anchorId="040689B6" wp14:editId="05C546F1">
                <wp:simplePos x="0" y="0"/>
                <wp:positionH relativeFrom="margin">
                  <wp:align>right</wp:align>
                </wp:positionH>
                <wp:positionV relativeFrom="paragraph">
                  <wp:posOffset>-18884</wp:posOffset>
                </wp:positionV>
                <wp:extent cx="5797109" cy="866692"/>
                <wp:effectExtent l="0" t="0" r="0" b="0"/>
                <wp:wrapNone/>
                <wp:docPr id="763" name="Прямоугольник 763"/>
                <wp:cNvGraphicFramePr/>
                <a:graphic xmlns:a="http://schemas.openxmlformats.org/drawingml/2006/main">
                  <a:graphicData uri="http://schemas.microsoft.com/office/word/2010/wordprocessingShape">
                    <wps:wsp>
                      <wps:cNvSpPr/>
                      <wps:spPr>
                        <a:xfrm>
                          <a:off x="0" y="0"/>
                          <a:ext cx="5797109" cy="866692"/>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18BEA" id="Прямоугольник 763" o:spid="_x0000_s1026" style="position:absolute;margin-left:405.25pt;margin-top:-1.5pt;width:456.45pt;height:68.25pt;z-index:-251294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" fillcolor="#fee6cd" stroked="f" strokeweight="1pt">
                <v:textbox inset="0,0,0,0"/>
                <w10:wrap anchorx="margin"/>
              </v:rect>
            </w:pict>
          </mc:Fallback>
        </mc:AlternateContent>
      </w:r>
      <w:r w:rsidR="00FB6D8F" w:rsidRPr="000E5502">
        <w:t>За можливості в межах НПБТ можна розглянути такі варіанти прийому препаратів:</w:t>
      </w:r>
    </w:p>
    <w:p w14:paraId="7FC80C42" w14:textId="1476B59B" w:rsidR="00B12FA5" w:rsidRPr="000E5502" w:rsidRDefault="001E22DB" w:rsidP="001E22DB">
      <w:pPr>
        <w:pStyle w:val="11"/>
        <w:tabs>
          <w:tab w:val="left" w:pos="588"/>
        </w:tabs>
        <w:spacing w:after="0" w:line="216" w:lineRule="auto"/>
        <w:ind w:firstLine="240"/>
        <w:jc w:val="both"/>
      </w:pPr>
      <w:r>
        <w:rPr>
          <w:b/>
          <w:bCs/>
          <w:color w:val="F99D22"/>
        </w:rPr>
        <w:sym w:font="Wingdings 3" w:char="F0DA"/>
      </w:r>
      <w:r>
        <w:rPr>
          <w:b/>
          <w:bCs/>
          <w:color w:val="F99D22"/>
        </w:rPr>
        <w:tab/>
      </w:r>
      <w:r w:rsidR="00FB6D8F" w:rsidRPr="000E5502">
        <w:t>підтримка лікування на рівні громади або вдома;</w:t>
      </w:r>
    </w:p>
    <w:p w14:paraId="388B3431" w14:textId="3CFC8DD6" w:rsidR="00043350" w:rsidRPr="000E5502" w:rsidRDefault="001E22DB" w:rsidP="001E22DB">
      <w:pPr>
        <w:pStyle w:val="11"/>
        <w:tabs>
          <w:tab w:val="left" w:pos="588"/>
        </w:tabs>
        <w:spacing w:after="0" w:line="216" w:lineRule="auto"/>
        <w:ind w:left="238"/>
        <w:jc w:val="both"/>
      </w:pPr>
      <w:r>
        <w:rPr>
          <w:b/>
          <w:bCs/>
          <w:color w:val="F99D22"/>
        </w:rPr>
        <w:sym w:font="Wingdings 3" w:char="F0DA"/>
      </w:r>
      <w:r>
        <w:rPr>
          <w:b/>
          <w:bCs/>
          <w:color w:val="F99D22"/>
        </w:rPr>
        <w:tab/>
      </w:r>
      <w:r w:rsidR="00FB6D8F" w:rsidRPr="000E5502">
        <w:t>підтримка лікування, проведена навченими непрофесіоналами або МП;</w:t>
      </w:r>
    </w:p>
    <w:p w14:paraId="4F5E0B26" w14:textId="30696667" w:rsidR="00B12FA5" w:rsidRPr="000E5502" w:rsidRDefault="001E22DB" w:rsidP="001E22DB">
      <w:pPr>
        <w:pStyle w:val="11"/>
        <w:tabs>
          <w:tab w:val="left" w:pos="588"/>
        </w:tabs>
        <w:spacing w:after="380" w:line="216" w:lineRule="auto"/>
        <w:ind w:left="240"/>
        <w:jc w:val="both"/>
      </w:pPr>
      <w:r>
        <w:rPr>
          <w:b/>
          <w:bCs/>
          <w:color w:val="F99D22"/>
        </w:rPr>
        <w:sym w:font="Wingdings 3" w:char="F0DA"/>
      </w:r>
      <w:r>
        <w:rPr>
          <w:b/>
          <w:bCs/>
          <w:color w:val="F99D22"/>
        </w:rPr>
        <w:tab/>
      </w:r>
      <w:r w:rsidR="00FB6D8F" w:rsidRPr="000E5502">
        <w:t xml:space="preserve">цифрові платформи прихильності, такі як лікування з </w:t>
      </w:r>
      <w:proofErr w:type="spellStart"/>
      <w:r w:rsidR="00FB6D8F" w:rsidRPr="000E5502">
        <w:t>відеопідтримкою</w:t>
      </w:r>
      <w:proofErr w:type="spellEnd"/>
      <w:r w:rsidR="00FB6D8F" w:rsidRPr="000E5502">
        <w:t>.</w:t>
      </w:r>
    </w:p>
    <w:p w14:paraId="65DE985B" w14:textId="77777777" w:rsidR="00B12FA5" w:rsidRPr="000E5502" w:rsidRDefault="00FB6D8F" w:rsidP="00E17BFA">
      <w:pPr>
        <w:pStyle w:val="50"/>
        <w:numPr>
          <w:ilvl w:val="3"/>
          <w:numId w:val="76"/>
        </w:numPr>
        <w:tabs>
          <w:tab w:val="left" w:pos="999"/>
        </w:tabs>
        <w:spacing w:line="216" w:lineRule="auto"/>
      </w:pPr>
      <w:r w:rsidRPr="000E5502">
        <w:t>Реєстрація та звітність</w:t>
      </w:r>
    </w:p>
    <w:p w14:paraId="2787B5F3" w14:textId="77777777" w:rsidR="00B12FA5" w:rsidRPr="000E5502" w:rsidRDefault="00FB6D8F" w:rsidP="00ED3361">
      <w:pPr>
        <w:pStyle w:val="11"/>
        <w:spacing w:after="220" w:line="216" w:lineRule="auto"/>
        <w:jc w:val="both"/>
      </w:pPr>
      <w:r w:rsidRPr="000E5502">
        <w:t>Децентралізація медичних послуг потребує децентралізації інформаційних систем охорони здоров'я, включно з нарощуванням потенціалу працівників, які відповідають за збирання та аналіз даних. Можливо, потрібно буде оцінити та покращити використання інструментів реєстрації в межах НПБТ (таких як відстеження контактів, ПЛТ та реєстри лікування), у тому числі за допомогою операційних досліджень.</w:t>
      </w:r>
    </w:p>
    <w:p w14:paraId="1C5BEB6B" w14:textId="77777777" w:rsidR="00B12FA5" w:rsidRPr="000E5502" w:rsidRDefault="00FB6D8F" w:rsidP="00E17BFA">
      <w:pPr>
        <w:pStyle w:val="50"/>
        <w:numPr>
          <w:ilvl w:val="3"/>
          <w:numId w:val="76"/>
        </w:numPr>
        <w:tabs>
          <w:tab w:val="left" w:pos="1004"/>
        </w:tabs>
        <w:spacing w:line="216" w:lineRule="auto"/>
        <w:jc w:val="both"/>
      </w:pPr>
      <w:r w:rsidRPr="000E5502">
        <w:t>Доступ до діагностичних матеріалів та зручних для дітей лікарських форм протитуберкульозних препаратів</w:t>
      </w:r>
    </w:p>
    <w:p w14:paraId="0D632DEF" w14:textId="77777777" w:rsidR="00B12FA5" w:rsidRPr="000E5502" w:rsidRDefault="00FB6D8F" w:rsidP="00ED3361">
      <w:pPr>
        <w:pStyle w:val="11"/>
        <w:spacing w:after="220" w:line="216" w:lineRule="auto"/>
        <w:jc w:val="both"/>
      </w:pPr>
      <w:r w:rsidRPr="000E5502">
        <w:t xml:space="preserve">ЗОЗ, що надають протитуберкульозні послуги, повинні мати в наявності матеріали для збирання зразків, таких як </w:t>
      </w:r>
      <w:proofErr w:type="spellStart"/>
      <w:r w:rsidRPr="000E5502">
        <w:t>назогастральні</w:t>
      </w:r>
      <w:proofErr w:type="spellEnd"/>
      <w:r w:rsidRPr="000E5502">
        <w:t xml:space="preserve"> зонди, шпателі та контейнери для зразків, а також мати в наявності зручні для дітей лікарські форми протитуберкульозних препаратів. Якщо в ЗОЗ відсутні </w:t>
      </w:r>
      <w:proofErr w:type="spellStart"/>
      <w:r w:rsidRPr="000E5502">
        <w:t>мДЕВ</w:t>
      </w:r>
      <w:proofErr w:type="spellEnd"/>
      <w:r w:rsidRPr="000E5502">
        <w:t xml:space="preserve"> </w:t>
      </w:r>
      <w:r w:rsidRPr="000E5502">
        <w:rPr>
          <w:i/>
          <w:iCs/>
        </w:rPr>
        <w:t>(76)</w:t>
      </w:r>
      <w:r w:rsidRPr="000E5502">
        <w:t>, необхідно створити систему вибіркового направлення в інші заклади.</w:t>
      </w:r>
    </w:p>
    <w:p w14:paraId="30E5D6EF" w14:textId="77777777" w:rsidR="00B12FA5" w:rsidRPr="000E5502" w:rsidRDefault="00FB6D8F" w:rsidP="00E17BFA">
      <w:pPr>
        <w:pStyle w:val="50"/>
        <w:numPr>
          <w:ilvl w:val="3"/>
          <w:numId w:val="76"/>
        </w:numPr>
        <w:tabs>
          <w:tab w:val="left" w:pos="970"/>
        </w:tabs>
        <w:spacing w:line="216" w:lineRule="auto"/>
        <w:jc w:val="both"/>
      </w:pPr>
      <w:r w:rsidRPr="000E5502">
        <w:t>Вимоги до ресурсів</w:t>
      </w:r>
    </w:p>
    <w:p w14:paraId="7C734FA2" w14:textId="77777777" w:rsidR="00B12FA5" w:rsidRPr="000E5502" w:rsidRDefault="00FB6D8F" w:rsidP="00ED3361">
      <w:pPr>
        <w:pStyle w:val="11"/>
        <w:spacing w:line="216" w:lineRule="auto"/>
        <w:jc w:val="both"/>
      </w:pPr>
      <w:r w:rsidRPr="000E5502">
        <w:t xml:space="preserve">Витрати системи охорони здоров'я, ймовірно, </w:t>
      </w:r>
      <w:proofErr w:type="spellStart"/>
      <w:r w:rsidRPr="000E5502">
        <w:t>збільшаться</w:t>
      </w:r>
      <w:proofErr w:type="spellEnd"/>
      <w:r w:rsidRPr="000E5502">
        <w:t xml:space="preserve"> на початкових етапах децентралізації послуг, але потім очікується, що вони скоротяться. Початкові інвестиційні витрати можуть охоплювати витрати, пов'язані з покращенням інфраструктури та нарощуванням потенціалу надавачів медичних послуг і залученням громади (див. </w:t>
      </w:r>
      <w:hyperlink r:id="rId221" w:history="1">
        <w:proofErr w:type="spellStart"/>
        <w:r w:rsidRPr="000E5502">
          <w:rPr>
            <w:color w:val="F99D22"/>
          </w:rPr>
          <w:t>вебдодаток</w:t>
        </w:r>
        <w:proofErr w:type="spellEnd"/>
        <w:r w:rsidRPr="000E5502">
          <w:rPr>
            <w:color w:val="F99D22"/>
          </w:rPr>
          <w:t xml:space="preserve"> 4</w:t>
        </w:r>
      </w:hyperlink>
      <w:r w:rsidRPr="000E5502">
        <w:t>). Поточні витрати можуть охоплювати заробітну плату, заохочення, адміністративні витрати, витрати на розширені інформаційні системи, а також витрати на контроль і наставництво. Витрати пацієнтів та їхніх сімей (наприклад, транспорт) можуть знизитися.</w:t>
      </w:r>
    </w:p>
    <w:p w14:paraId="6EC2FE9F" w14:textId="77777777" w:rsidR="00B12FA5" w:rsidRPr="000E5502" w:rsidRDefault="00FB6D8F" w:rsidP="00ED3361">
      <w:pPr>
        <w:pStyle w:val="11"/>
        <w:spacing w:after="340" w:line="216" w:lineRule="auto"/>
        <w:jc w:val="both"/>
      </w:pPr>
      <w:r w:rsidRPr="000E5502">
        <w:t xml:space="preserve">У </w:t>
      </w:r>
      <w:hyperlink w:anchor="bookmark137" w:tooltip="Поточний документ">
        <w:r w:rsidRPr="000E5502">
          <w:rPr>
            <w:color w:val="F99D22"/>
          </w:rPr>
          <w:t>таблиці 6.2</w:t>
        </w:r>
      </w:hyperlink>
      <w:r w:rsidRPr="000E5502">
        <w:t xml:space="preserve"> узагальнені аспекти, які необхідно враховувати під час планування надання децентралізованих сімейно-орієнтованих інтегрованих протитуберкульозних послуг. Ці послуги доповнюють (а не замінюють) централізовані чи спеціалізовані протитуберкульозні служби.</w:t>
      </w:r>
    </w:p>
    <w:p w14:paraId="5E130A1D" w14:textId="5C91F09C" w:rsidR="00B12FA5" w:rsidRPr="000E5502" w:rsidRDefault="003C31CD" w:rsidP="001E22DB">
      <w:pPr>
        <w:pStyle w:val="11"/>
        <w:spacing w:after="340" w:line="216" w:lineRule="auto"/>
        <w:jc w:val="both"/>
      </w:pPr>
      <w:bookmarkStart w:id="145" w:name="bookmark137"/>
      <w:r w:rsidRPr="000E5502">
        <w:rPr>
          <w:noProof/>
          <w:lang w:eastAsia="uk-UA" w:bidi="ar-SA"/>
        </w:rPr>
        <mc:AlternateContent>
          <mc:Choice Requires="wps">
            <w:drawing>
              <wp:anchor distT="279400" distB="2155190" distL="0" distR="0" simplePos="0" relativeHeight="251768320" behindDoc="0" locked="0" layoutInCell="1" allowOverlap="1" wp14:anchorId="1F035EA8" wp14:editId="65C87094">
                <wp:simplePos x="0" y="0"/>
                <wp:positionH relativeFrom="leftMargin">
                  <wp:posOffset>422910</wp:posOffset>
                </wp:positionH>
                <wp:positionV relativeFrom="paragraph">
                  <wp:posOffset>8745643</wp:posOffset>
                </wp:positionV>
                <wp:extent cx="508000" cy="168910"/>
                <wp:effectExtent l="0" t="0" r="0" b="0"/>
                <wp:wrapNone/>
                <wp:docPr id="57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A4E379D" w14:textId="20BC013D"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F035EA8" id="_x0000_s1263" type="#_x0000_t202" style="position:absolute;left:0;text-align:left;margin-left:33.3pt;margin-top:688.65pt;width:40pt;height:13.3pt;z-index:2517683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" filled="f" stroked="f">
                <v:textbox inset="0,0,0,0">
                  <w:txbxContent>
                    <w:p w14:paraId="5A4E379D" w14:textId="20BC013D"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rPr>
          <w:b/>
          <w:bCs/>
          <w:color w:val="636466"/>
        </w:rPr>
        <w:t>Таблиця 6.2. Аспекти, які потрібно враховувати під час планування надання децентралізованих сімейно-орієнтованих інтегрованих протитуберкульозних послуг</w:t>
      </w:r>
      <w:bookmarkEnd w:id="145"/>
    </w:p>
    <w:tbl>
      <w:tblPr>
        <w:tblOverlap w:val="never"/>
        <w:tblW w:w="0" w:type="auto"/>
        <w:tblLayout w:type="fixed"/>
        <w:tblCellMar>
          <w:left w:w="10" w:type="dxa"/>
          <w:right w:w="10" w:type="dxa"/>
        </w:tblCellMar>
        <w:tblLook w:val="04A0" w:firstRow="1" w:lastRow="0" w:firstColumn="1" w:lastColumn="0" w:noHBand="0" w:noVBand="1"/>
      </w:tblPr>
      <w:tblGrid>
        <w:gridCol w:w="1819"/>
        <w:gridCol w:w="24"/>
        <w:gridCol w:w="3544"/>
        <w:gridCol w:w="22"/>
        <w:gridCol w:w="3676"/>
      </w:tblGrid>
      <w:tr w:rsidR="00B12FA5" w:rsidRPr="000B3762" w14:paraId="0B3B79C6" w14:textId="77777777" w:rsidTr="00345E3B">
        <w:trPr>
          <w:trHeight w:hRule="exact" w:val="441"/>
        </w:trPr>
        <w:tc>
          <w:tcPr>
            <w:tcW w:w="1843" w:type="dxa"/>
            <w:gridSpan w:val="2"/>
            <w:shd w:val="clear" w:color="auto" w:fill="FDAD1B"/>
            <w:vAlign w:val="center"/>
          </w:tcPr>
          <w:p w14:paraId="1B77D188" w14:textId="77777777" w:rsidR="00B12FA5" w:rsidRPr="000E5502" w:rsidRDefault="00FB6D8F" w:rsidP="001E22DB">
            <w:pPr>
              <w:pStyle w:val="a6"/>
              <w:spacing w:after="0" w:line="216" w:lineRule="auto"/>
              <w:rPr>
                <w:sz w:val="21"/>
                <w:szCs w:val="21"/>
              </w:rPr>
            </w:pPr>
            <w:r w:rsidRPr="000E5502">
              <w:rPr>
                <w:b/>
                <w:bCs/>
                <w:sz w:val="21"/>
                <w:szCs w:val="21"/>
              </w:rPr>
              <w:t>Етап</w:t>
            </w:r>
          </w:p>
        </w:tc>
        <w:tc>
          <w:tcPr>
            <w:tcW w:w="3544" w:type="dxa"/>
            <w:shd w:val="clear" w:color="auto" w:fill="FDAD1B"/>
            <w:vAlign w:val="center"/>
          </w:tcPr>
          <w:p w14:paraId="5EADFD76" w14:textId="77777777" w:rsidR="00B12FA5" w:rsidRPr="000E5502" w:rsidRDefault="00FB6D8F" w:rsidP="001E22DB">
            <w:pPr>
              <w:pStyle w:val="a6"/>
              <w:spacing w:after="0" w:line="216" w:lineRule="auto"/>
              <w:ind w:firstLine="280"/>
              <w:rPr>
                <w:sz w:val="21"/>
                <w:szCs w:val="21"/>
              </w:rPr>
            </w:pPr>
            <w:r w:rsidRPr="000E5502">
              <w:rPr>
                <w:b/>
                <w:bCs/>
                <w:sz w:val="21"/>
                <w:szCs w:val="21"/>
              </w:rPr>
              <w:t>Опис</w:t>
            </w:r>
          </w:p>
        </w:tc>
        <w:tc>
          <w:tcPr>
            <w:tcW w:w="3698" w:type="dxa"/>
            <w:gridSpan w:val="2"/>
            <w:shd w:val="clear" w:color="auto" w:fill="FDAD1B"/>
            <w:vAlign w:val="center"/>
          </w:tcPr>
          <w:p w14:paraId="53E17467" w14:textId="77777777" w:rsidR="00B12FA5" w:rsidRPr="000E5502" w:rsidRDefault="00FB6D8F" w:rsidP="001E22DB">
            <w:pPr>
              <w:pStyle w:val="a6"/>
              <w:spacing w:after="0" w:line="216" w:lineRule="auto"/>
              <w:ind w:firstLine="140"/>
              <w:rPr>
                <w:sz w:val="21"/>
                <w:szCs w:val="21"/>
              </w:rPr>
            </w:pPr>
            <w:r w:rsidRPr="000E5502">
              <w:rPr>
                <w:b/>
                <w:bCs/>
                <w:sz w:val="21"/>
                <w:szCs w:val="21"/>
              </w:rPr>
              <w:t>Обґрунтування</w:t>
            </w:r>
          </w:p>
        </w:tc>
      </w:tr>
      <w:tr w:rsidR="00B12FA5" w:rsidRPr="000B3762" w14:paraId="46C15B7B" w14:textId="77777777" w:rsidTr="00345E3B">
        <w:trPr>
          <w:trHeight w:hRule="exact" w:val="4098"/>
        </w:trPr>
        <w:tc>
          <w:tcPr>
            <w:tcW w:w="1843" w:type="dxa"/>
            <w:gridSpan w:val="2"/>
            <w:tcBorders>
              <w:bottom w:val="single" w:sz="4" w:space="0" w:color="F4993B"/>
            </w:tcBorders>
            <w:shd w:val="clear" w:color="auto" w:fill="auto"/>
          </w:tcPr>
          <w:p w14:paraId="03BB590E" w14:textId="77777777" w:rsidR="00B12FA5" w:rsidRPr="00345E3B" w:rsidRDefault="00FB6D8F" w:rsidP="00345E3B">
            <w:pPr>
              <w:pStyle w:val="a6"/>
              <w:spacing w:after="0"/>
            </w:pPr>
            <w:r w:rsidRPr="00345E3B">
              <w:t>Картування та оцінювання надання медичних послуг</w:t>
            </w:r>
          </w:p>
        </w:tc>
        <w:tc>
          <w:tcPr>
            <w:tcW w:w="3544" w:type="dxa"/>
            <w:tcBorders>
              <w:bottom w:val="single" w:sz="4" w:space="0" w:color="F4993B"/>
            </w:tcBorders>
            <w:shd w:val="clear" w:color="auto" w:fill="auto"/>
          </w:tcPr>
          <w:p w14:paraId="4554236F" w14:textId="77777777" w:rsidR="00B12FA5" w:rsidRPr="00345E3B" w:rsidRDefault="00FB6D8F" w:rsidP="00345E3B">
            <w:pPr>
              <w:pStyle w:val="a6"/>
              <w:spacing w:after="40"/>
              <w:ind w:left="280"/>
            </w:pPr>
            <w:r w:rsidRPr="00345E3B">
              <w:t>Намітити рівні медичної допомоги та пункти надання послуг, куди нездорові діти та підлітки звертаються по допомогу або лікуються</w:t>
            </w:r>
          </w:p>
          <w:p w14:paraId="47E03FC0" w14:textId="77777777" w:rsidR="00B12FA5" w:rsidRPr="00345E3B" w:rsidRDefault="00FB6D8F" w:rsidP="00345E3B">
            <w:pPr>
              <w:pStyle w:val="a6"/>
              <w:spacing w:after="40"/>
              <w:ind w:left="280"/>
            </w:pPr>
            <w:r w:rsidRPr="00345E3B">
              <w:t>Намітити рівні медичної допомоги та пункти надання послуг, де лікують дітей і підлітків, хворих на ТБ.</w:t>
            </w:r>
          </w:p>
          <w:p w14:paraId="00FA8E35" w14:textId="77777777" w:rsidR="00B12FA5" w:rsidRPr="00345E3B" w:rsidRDefault="00FB6D8F" w:rsidP="00345E3B">
            <w:pPr>
              <w:pStyle w:val="a6"/>
              <w:spacing w:after="40"/>
              <w:ind w:left="280"/>
            </w:pPr>
            <w:r w:rsidRPr="00345E3B">
              <w:t>Оцінити послуги на різних рівнях системи охорони здоров'я, включно з рівнем закладу охорони здоров’я та громади</w:t>
            </w:r>
          </w:p>
        </w:tc>
        <w:tc>
          <w:tcPr>
            <w:tcW w:w="3698" w:type="dxa"/>
            <w:gridSpan w:val="2"/>
            <w:tcBorders>
              <w:bottom w:val="single" w:sz="4" w:space="0" w:color="F4993B"/>
            </w:tcBorders>
            <w:shd w:val="clear" w:color="auto" w:fill="auto"/>
          </w:tcPr>
          <w:p w14:paraId="272E387C" w14:textId="77777777" w:rsidR="00B12FA5" w:rsidRPr="00345E3B" w:rsidRDefault="00FB6D8F" w:rsidP="00345E3B">
            <w:pPr>
              <w:pStyle w:val="a6"/>
              <w:spacing w:after="40"/>
              <w:ind w:left="140"/>
            </w:pPr>
            <w:r w:rsidRPr="00345E3B">
              <w:t>Визначити послуги або компоненти послуг, які можна децентралізувати або інтегрувати, а також можливості, які можна використовувати для наближення протитуберкульозних послуг до місць проживання дітей, підлітків і сімей.</w:t>
            </w:r>
          </w:p>
          <w:p w14:paraId="3339AD7D" w14:textId="77777777" w:rsidR="00B12FA5" w:rsidRPr="00345E3B" w:rsidRDefault="00FB6D8F" w:rsidP="00345E3B">
            <w:pPr>
              <w:pStyle w:val="a6"/>
              <w:spacing w:after="0"/>
              <w:ind w:left="140"/>
            </w:pPr>
            <w:r w:rsidRPr="00345E3B">
              <w:t>Оцінити потреби закладів охорони здоров’я у наданні протитуберкульозних послуг</w:t>
            </w:r>
          </w:p>
        </w:tc>
      </w:tr>
      <w:tr w:rsidR="00B12FA5" w:rsidRPr="000B3762" w14:paraId="6C153512" w14:textId="77777777" w:rsidTr="001E22DB">
        <w:trPr>
          <w:trHeight w:hRule="exact" w:val="442"/>
        </w:trPr>
        <w:tc>
          <w:tcPr>
            <w:tcW w:w="1819" w:type="dxa"/>
            <w:shd w:val="clear" w:color="auto" w:fill="FDAD1B"/>
            <w:vAlign w:val="center"/>
          </w:tcPr>
          <w:p w14:paraId="02DF4F52" w14:textId="77777777" w:rsidR="00B12FA5" w:rsidRPr="000E5502" w:rsidRDefault="00FB6D8F" w:rsidP="001E22DB">
            <w:pPr>
              <w:pStyle w:val="a6"/>
              <w:spacing w:after="0" w:line="216" w:lineRule="auto"/>
              <w:ind w:left="140"/>
              <w:rPr>
                <w:sz w:val="21"/>
                <w:szCs w:val="21"/>
              </w:rPr>
            </w:pPr>
            <w:r w:rsidRPr="000E5502">
              <w:rPr>
                <w:sz w:val="21"/>
                <w:szCs w:val="21"/>
              </w:rPr>
              <w:lastRenderedPageBreak/>
              <w:br w:type="page"/>
            </w:r>
            <w:r w:rsidRPr="000E5502">
              <w:rPr>
                <w:b/>
                <w:bCs/>
                <w:sz w:val="21"/>
                <w:szCs w:val="21"/>
              </w:rPr>
              <w:t>Етап</w:t>
            </w:r>
          </w:p>
        </w:tc>
        <w:tc>
          <w:tcPr>
            <w:tcW w:w="3590" w:type="dxa"/>
            <w:gridSpan w:val="3"/>
            <w:shd w:val="clear" w:color="auto" w:fill="FDAD1B"/>
            <w:vAlign w:val="center"/>
          </w:tcPr>
          <w:p w14:paraId="4BF2BF7A" w14:textId="77777777" w:rsidR="00B12FA5" w:rsidRPr="000E5502" w:rsidRDefault="00FB6D8F" w:rsidP="001E22DB">
            <w:pPr>
              <w:pStyle w:val="a6"/>
              <w:spacing w:after="0" w:line="216" w:lineRule="auto"/>
              <w:ind w:firstLine="160"/>
              <w:rPr>
                <w:sz w:val="21"/>
                <w:szCs w:val="21"/>
              </w:rPr>
            </w:pPr>
            <w:r w:rsidRPr="000E5502">
              <w:rPr>
                <w:b/>
                <w:bCs/>
                <w:sz w:val="21"/>
                <w:szCs w:val="21"/>
              </w:rPr>
              <w:t>Опис</w:t>
            </w:r>
          </w:p>
        </w:tc>
        <w:tc>
          <w:tcPr>
            <w:tcW w:w="3672" w:type="dxa"/>
            <w:shd w:val="clear" w:color="auto" w:fill="FDAD1B"/>
            <w:vAlign w:val="center"/>
          </w:tcPr>
          <w:p w14:paraId="3AA87820" w14:textId="77777777" w:rsidR="00B12FA5" w:rsidRPr="000E5502" w:rsidRDefault="00FB6D8F" w:rsidP="001E22DB">
            <w:pPr>
              <w:pStyle w:val="a6"/>
              <w:spacing w:after="0" w:line="216" w:lineRule="auto"/>
              <w:ind w:left="160"/>
              <w:rPr>
                <w:sz w:val="21"/>
                <w:szCs w:val="21"/>
              </w:rPr>
            </w:pPr>
            <w:r w:rsidRPr="000E5502">
              <w:rPr>
                <w:b/>
                <w:bCs/>
                <w:sz w:val="21"/>
                <w:szCs w:val="21"/>
              </w:rPr>
              <w:t>Обґрунтування</w:t>
            </w:r>
          </w:p>
        </w:tc>
      </w:tr>
      <w:tr w:rsidR="00B12FA5" w:rsidRPr="000B3762" w14:paraId="72D7564D" w14:textId="77777777" w:rsidTr="001E22DB">
        <w:trPr>
          <w:trHeight w:val="20"/>
        </w:trPr>
        <w:tc>
          <w:tcPr>
            <w:tcW w:w="1819" w:type="dxa"/>
            <w:tcBorders>
              <w:bottom w:val="single" w:sz="4" w:space="0" w:color="F4993B"/>
            </w:tcBorders>
            <w:shd w:val="clear" w:color="auto" w:fill="auto"/>
          </w:tcPr>
          <w:p w14:paraId="04A1DE64" w14:textId="77777777" w:rsidR="00B12FA5" w:rsidRPr="00345E3B" w:rsidRDefault="00FB6D8F" w:rsidP="00345E3B">
            <w:pPr>
              <w:pStyle w:val="a6"/>
              <w:spacing w:after="0" w:line="204" w:lineRule="auto"/>
              <w:ind w:left="140"/>
            </w:pPr>
            <w:r w:rsidRPr="00345E3B">
              <w:t>Аналіз зацікавлених сторін</w:t>
            </w:r>
          </w:p>
        </w:tc>
        <w:tc>
          <w:tcPr>
            <w:tcW w:w="3590" w:type="dxa"/>
            <w:gridSpan w:val="3"/>
            <w:tcBorders>
              <w:bottom w:val="single" w:sz="4" w:space="0" w:color="F4993B"/>
            </w:tcBorders>
            <w:shd w:val="clear" w:color="auto" w:fill="auto"/>
          </w:tcPr>
          <w:p w14:paraId="50DD56B4" w14:textId="77777777" w:rsidR="00B12FA5" w:rsidRPr="00345E3B" w:rsidRDefault="00FB6D8F" w:rsidP="00345E3B">
            <w:pPr>
              <w:pStyle w:val="a6"/>
              <w:spacing w:after="0" w:line="204" w:lineRule="auto"/>
              <w:ind w:left="160"/>
            </w:pPr>
            <w:r w:rsidRPr="00345E3B">
              <w:t>Скласти картку зацікавлених сторін, що беруть участь у наданні протитуберкульозних послуг, у тому числі для дітей і підлітків, й інших послуг з охорони здоров'я дітей і підлітків на різних рівнях охорони здоров'я</w:t>
            </w:r>
          </w:p>
        </w:tc>
        <w:tc>
          <w:tcPr>
            <w:tcW w:w="3672" w:type="dxa"/>
            <w:tcBorders>
              <w:bottom w:val="single" w:sz="4" w:space="0" w:color="F4993B"/>
            </w:tcBorders>
            <w:shd w:val="clear" w:color="auto" w:fill="auto"/>
            <w:vAlign w:val="bottom"/>
          </w:tcPr>
          <w:p w14:paraId="56540FF4" w14:textId="77777777" w:rsidR="00B12FA5" w:rsidRPr="00345E3B" w:rsidRDefault="00FB6D8F" w:rsidP="00345E3B">
            <w:pPr>
              <w:pStyle w:val="a6"/>
              <w:spacing w:after="40" w:line="204" w:lineRule="auto"/>
              <w:ind w:left="160"/>
            </w:pPr>
            <w:r w:rsidRPr="00345E3B">
              <w:t>Визначити можливості та стратегії взаємодії та співпраці</w:t>
            </w:r>
          </w:p>
          <w:p w14:paraId="71F4F84D" w14:textId="77777777" w:rsidR="00B12FA5" w:rsidRPr="00345E3B" w:rsidRDefault="00FB6D8F" w:rsidP="00345E3B">
            <w:pPr>
              <w:pStyle w:val="a6"/>
              <w:spacing w:after="40" w:line="204" w:lineRule="auto"/>
              <w:ind w:left="160"/>
            </w:pPr>
            <w:r w:rsidRPr="00345E3B">
              <w:t>Визначити механізми координації та співпраці</w:t>
            </w:r>
          </w:p>
          <w:p w14:paraId="5DE69B0E" w14:textId="77777777" w:rsidR="00B12FA5" w:rsidRPr="00345E3B" w:rsidRDefault="00FB6D8F" w:rsidP="00345E3B">
            <w:pPr>
              <w:pStyle w:val="a6"/>
              <w:spacing w:after="40" w:line="204" w:lineRule="auto"/>
              <w:ind w:left="160"/>
            </w:pPr>
            <w:r w:rsidRPr="00345E3B">
              <w:t xml:space="preserve">Визначити платформи для </w:t>
            </w:r>
            <w:proofErr w:type="spellStart"/>
            <w:r w:rsidRPr="00345E3B">
              <w:t>адвокації</w:t>
            </w:r>
            <w:proofErr w:type="spellEnd"/>
            <w:r w:rsidRPr="00345E3B">
              <w:t xml:space="preserve"> Провести консультації із зацікавленими сторонами (які можуть бути пов'язані з розробкою національної </w:t>
            </w:r>
            <w:proofErr w:type="spellStart"/>
            <w:r w:rsidRPr="00345E3B">
              <w:t>багатосекторальної</w:t>
            </w:r>
            <w:proofErr w:type="spellEnd"/>
            <w:r w:rsidRPr="00345E3B">
              <w:t xml:space="preserve"> системи підзвітності)</w:t>
            </w:r>
          </w:p>
        </w:tc>
      </w:tr>
      <w:tr w:rsidR="00B12FA5" w:rsidRPr="000B3762" w14:paraId="3263C060" w14:textId="77777777" w:rsidTr="001E22DB">
        <w:trPr>
          <w:trHeight w:val="20"/>
        </w:trPr>
        <w:tc>
          <w:tcPr>
            <w:tcW w:w="1819" w:type="dxa"/>
            <w:tcBorders>
              <w:top w:val="single" w:sz="4" w:space="0" w:color="F4993B"/>
              <w:bottom w:val="single" w:sz="4" w:space="0" w:color="F4993B"/>
            </w:tcBorders>
            <w:shd w:val="clear" w:color="auto" w:fill="auto"/>
          </w:tcPr>
          <w:p w14:paraId="4A16CF98" w14:textId="77777777" w:rsidR="00B12FA5" w:rsidRPr="00345E3B" w:rsidRDefault="00FB6D8F" w:rsidP="00345E3B">
            <w:pPr>
              <w:pStyle w:val="a6"/>
              <w:spacing w:after="0" w:line="204" w:lineRule="auto"/>
              <w:ind w:left="140"/>
            </w:pPr>
            <w:r w:rsidRPr="00345E3B">
              <w:t>Аналіз політики та наявної нормативно-правової бази</w:t>
            </w:r>
          </w:p>
        </w:tc>
        <w:tc>
          <w:tcPr>
            <w:tcW w:w="3590" w:type="dxa"/>
            <w:gridSpan w:val="3"/>
            <w:tcBorders>
              <w:top w:val="single" w:sz="4" w:space="0" w:color="F4993B"/>
              <w:bottom w:val="single" w:sz="4" w:space="0" w:color="F4993B"/>
            </w:tcBorders>
            <w:shd w:val="clear" w:color="auto" w:fill="auto"/>
            <w:vAlign w:val="center"/>
          </w:tcPr>
          <w:p w14:paraId="6826CB5D" w14:textId="77777777" w:rsidR="00B12FA5" w:rsidRPr="00345E3B" w:rsidRDefault="00FB6D8F" w:rsidP="00345E3B">
            <w:pPr>
              <w:pStyle w:val="a6"/>
              <w:spacing w:after="0" w:line="204" w:lineRule="auto"/>
              <w:ind w:left="160"/>
            </w:pPr>
            <w:r w:rsidRPr="00345E3B">
              <w:t>Переглянути наявну нормативно-правову базу та настанови в галузі протитуберкульозної допомоги та надання протитуберкульозних послуг в дітей і підлітків, здоров'я дітей і ведення захворювань у дітей (наприклад, ВІЛ, неповноцінне харчування, пневмонія) та здоров'я підлітків.</w:t>
            </w:r>
          </w:p>
        </w:tc>
        <w:tc>
          <w:tcPr>
            <w:tcW w:w="3672" w:type="dxa"/>
            <w:tcBorders>
              <w:top w:val="single" w:sz="4" w:space="0" w:color="F4993B"/>
              <w:bottom w:val="single" w:sz="4" w:space="0" w:color="F4993B"/>
            </w:tcBorders>
            <w:shd w:val="clear" w:color="auto" w:fill="auto"/>
            <w:vAlign w:val="bottom"/>
          </w:tcPr>
          <w:p w14:paraId="3354A420" w14:textId="77777777" w:rsidR="00B12FA5" w:rsidRPr="00345E3B" w:rsidRDefault="00FB6D8F" w:rsidP="00345E3B">
            <w:pPr>
              <w:pStyle w:val="a6"/>
              <w:spacing w:after="40" w:line="204" w:lineRule="auto"/>
              <w:ind w:left="160"/>
            </w:pPr>
            <w:r w:rsidRPr="00345E3B">
              <w:t>Виявити можливості для децентралізації та інтеграції й оновлення нормативно-правової бази в міру потреби</w:t>
            </w:r>
          </w:p>
          <w:p w14:paraId="51292455" w14:textId="77777777" w:rsidR="00B12FA5" w:rsidRPr="00345E3B" w:rsidRDefault="00FB6D8F" w:rsidP="00345E3B">
            <w:pPr>
              <w:pStyle w:val="a6"/>
              <w:spacing w:after="0" w:line="204" w:lineRule="auto"/>
              <w:ind w:left="160"/>
            </w:pPr>
            <w:r w:rsidRPr="00345E3B">
              <w:t>Розробити, адаптувати або оновити настанови з впровадження, стандартні операційні процедури та допоміжні матеріали для працівників</w:t>
            </w:r>
          </w:p>
        </w:tc>
      </w:tr>
      <w:tr w:rsidR="00B12FA5" w:rsidRPr="000B3762" w14:paraId="603CA515" w14:textId="77777777" w:rsidTr="001E22DB">
        <w:trPr>
          <w:trHeight w:val="20"/>
        </w:trPr>
        <w:tc>
          <w:tcPr>
            <w:tcW w:w="1819" w:type="dxa"/>
            <w:tcBorders>
              <w:top w:val="single" w:sz="4" w:space="0" w:color="F4993B"/>
              <w:bottom w:val="single" w:sz="4" w:space="0" w:color="F4993B"/>
            </w:tcBorders>
            <w:shd w:val="clear" w:color="auto" w:fill="auto"/>
          </w:tcPr>
          <w:p w14:paraId="37D7E124" w14:textId="77777777" w:rsidR="00B12FA5" w:rsidRPr="00345E3B" w:rsidRDefault="00FB6D8F" w:rsidP="00345E3B">
            <w:pPr>
              <w:pStyle w:val="a6"/>
              <w:spacing w:after="0" w:line="204" w:lineRule="auto"/>
              <w:ind w:left="140"/>
            </w:pPr>
            <w:r w:rsidRPr="00345E3B">
              <w:t>Кадрові ресурси для оцінювання потенціалу охорони здоров'я</w:t>
            </w:r>
          </w:p>
        </w:tc>
        <w:tc>
          <w:tcPr>
            <w:tcW w:w="3590" w:type="dxa"/>
            <w:gridSpan w:val="3"/>
            <w:tcBorders>
              <w:top w:val="single" w:sz="4" w:space="0" w:color="F4993B"/>
              <w:bottom w:val="single" w:sz="4" w:space="0" w:color="F4993B"/>
            </w:tcBorders>
            <w:shd w:val="clear" w:color="auto" w:fill="auto"/>
          </w:tcPr>
          <w:p w14:paraId="6FE4F9BE" w14:textId="77777777" w:rsidR="00B12FA5" w:rsidRPr="00345E3B" w:rsidRDefault="00FB6D8F" w:rsidP="00345E3B">
            <w:pPr>
              <w:pStyle w:val="a6"/>
              <w:spacing w:after="40" w:line="204" w:lineRule="auto"/>
              <w:ind w:left="160"/>
            </w:pPr>
            <w:r w:rsidRPr="00345E3B">
              <w:t>Встановити кадрові норми та пов'язані з ними завдання, ролі й обов'язки</w:t>
            </w:r>
          </w:p>
          <w:p w14:paraId="3E4DDBCB" w14:textId="77777777" w:rsidR="00B12FA5" w:rsidRPr="00345E3B" w:rsidRDefault="00FB6D8F" w:rsidP="00345E3B">
            <w:pPr>
              <w:pStyle w:val="a6"/>
              <w:spacing w:after="40" w:line="204" w:lineRule="auto"/>
              <w:ind w:left="160"/>
            </w:pPr>
            <w:r w:rsidRPr="00345E3B">
              <w:t>Визначити потенціал надавачів медичних послуг та потреб у навчанні</w:t>
            </w:r>
          </w:p>
          <w:p w14:paraId="4BF5D8A1" w14:textId="77777777" w:rsidR="00B12FA5" w:rsidRPr="00345E3B" w:rsidRDefault="00FB6D8F" w:rsidP="00345E3B">
            <w:pPr>
              <w:pStyle w:val="a6"/>
              <w:spacing w:after="40" w:line="204" w:lineRule="auto"/>
              <w:ind w:left="160"/>
            </w:pPr>
            <w:r w:rsidRPr="00345E3B">
              <w:t>Розробити програми навчання</w:t>
            </w:r>
          </w:p>
        </w:tc>
        <w:tc>
          <w:tcPr>
            <w:tcW w:w="3672" w:type="dxa"/>
            <w:tcBorders>
              <w:top w:val="single" w:sz="4" w:space="0" w:color="F4993B"/>
              <w:bottom w:val="single" w:sz="4" w:space="0" w:color="F4993B"/>
            </w:tcBorders>
            <w:shd w:val="clear" w:color="auto" w:fill="auto"/>
            <w:vAlign w:val="bottom"/>
          </w:tcPr>
          <w:p w14:paraId="3184892E" w14:textId="77777777" w:rsidR="00B12FA5" w:rsidRPr="00345E3B" w:rsidRDefault="00FB6D8F" w:rsidP="00345E3B">
            <w:pPr>
              <w:pStyle w:val="a6"/>
              <w:spacing w:after="0" w:line="204" w:lineRule="auto"/>
              <w:ind w:left="160"/>
            </w:pPr>
            <w:r w:rsidRPr="00345E3B">
              <w:t>Виявити прогалин у матеріально-технічному та кадровому забезпеченні</w:t>
            </w:r>
          </w:p>
          <w:p w14:paraId="448F8ABE" w14:textId="77777777" w:rsidR="00B12FA5" w:rsidRPr="00345E3B" w:rsidRDefault="00FB6D8F" w:rsidP="00345E3B">
            <w:pPr>
              <w:pStyle w:val="a6"/>
              <w:spacing w:after="40" w:line="204" w:lineRule="auto"/>
              <w:ind w:left="160"/>
            </w:pPr>
            <w:r w:rsidRPr="00345E3B">
              <w:t>Визначити ролі та завдання для децентралізації чи інтеграції</w:t>
            </w:r>
          </w:p>
          <w:p w14:paraId="51CA7D7A" w14:textId="77777777" w:rsidR="00B12FA5" w:rsidRPr="00345E3B" w:rsidRDefault="00FB6D8F" w:rsidP="00345E3B">
            <w:pPr>
              <w:pStyle w:val="a6"/>
              <w:spacing w:after="0" w:line="204" w:lineRule="auto"/>
              <w:ind w:left="160"/>
            </w:pPr>
            <w:r w:rsidRPr="00345E3B">
              <w:t xml:space="preserve">Навчати або орієнтувати надавачів медичних послуг Здійснювати підтримувальну </w:t>
            </w:r>
            <w:proofErr w:type="spellStart"/>
            <w:r w:rsidRPr="00345E3B">
              <w:t>супервізію</w:t>
            </w:r>
            <w:proofErr w:type="spellEnd"/>
            <w:r w:rsidRPr="00345E3B">
              <w:t xml:space="preserve"> Впровадити наставництво та </w:t>
            </w:r>
            <w:proofErr w:type="spellStart"/>
            <w:r w:rsidRPr="00345E3B">
              <w:t>коучинг</w:t>
            </w:r>
            <w:proofErr w:type="spellEnd"/>
          </w:p>
        </w:tc>
      </w:tr>
      <w:tr w:rsidR="00B12FA5" w:rsidRPr="000B3762" w14:paraId="44AF5397" w14:textId="77777777" w:rsidTr="001E22DB">
        <w:trPr>
          <w:trHeight w:val="20"/>
        </w:trPr>
        <w:tc>
          <w:tcPr>
            <w:tcW w:w="1819" w:type="dxa"/>
            <w:tcBorders>
              <w:top w:val="single" w:sz="4" w:space="0" w:color="F4993B"/>
              <w:bottom w:val="single" w:sz="4" w:space="0" w:color="F4993B"/>
            </w:tcBorders>
            <w:shd w:val="clear" w:color="auto" w:fill="auto"/>
          </w:tcPr>
          <w:p w14:paraId="119608D3" w14:textId="77777777" w:rsidR="00B12FA5" w:rsidRPr="00345E3B" w:rsidRDefault="00FB6D8F" w:rsidP="00345E3B">
            <w:pPr>
              <w:pStyle w:val="a6"/>
              <w:spacing w:after="0" w:line="204" w:lineRule="auto"/>
              <w:ind w:left="140"/>
            </w:pPr>
            <w:r w:rsidRPr="00345E3B">
              <w:t>Картування ресурсів</w:t>
            </w:r>
          </w:p>
        </w:tc>
        <w:tc>
          <w:tcPr>
            <w:tcW w:w="3590" w:type="dxa"/>
            <w:gridSpan w:val="3"/>
            <w:tcBorders>
              <w:top w:val="single" w:sz="4" w:space="0" w:color="F4993B"/>
              <w:bottom w:val="single" w:sz="4" w:space="0" w:color="F4993B"/>
            </w:tcBorders>
            <w:shd w:val="clear" w:color="auto" w:fill="auto"/>
            <w:vAlign w:val="bottom"/>
          </w:tcPr>
          <w:p w14:paraId="43DD333C" w14:textId="77777777" w:rsidR="00B12FA5" w:rsidRPr="00345E3B" w:rsidRDefault="00FB6D8F" w:rsidP="00345E3B">
            <w:pPr>
              <w:pStyle w:val="a6"/>
              <w:spacing w:after="0" w:line="204" w:lineRule="auto"/>
              <w:ind w:left="160"/>
            </w:pPr>
            <w:r w:rsidRPr="00345E3B">
              <w:t>Скласти картку джерел фінансування та дефіциту коштів для профілактики й лікування ТБ в дітей і підлітків, а також для медичних послуг для дітей і підлітків на різних рівнях системи охорони здоров'я.</w:t>
            </w:r>
          </w:p>
        </w:tc>
        <w:tc>
          <w:tcPr>
            <w:tcW w:w="3672" w:type="dxa"/>
            <w:tcBorders>
              <w:top w:val="single" w:sz="4" w:space="0" w:color="F4993B"/>
              <w:bottom w:val="single" w:sz="4" w:space="0" w:color="F4993B"/>
            </w:tcBorders>
            <w:shd w:val="clear" w:color="auto" w:fill="auto"/>
          </w:tcPr>
          <w:p w14:paraId="18036190" w14:textId="77777777" w:rsidR="00B12FA5" w:rsidRPr="00345E3B" w:rsidRDefault="00FB6D8F" w:rsidP="00345E3B">
            <w:pPr>
              <w:pStyle w:val="a6"/>
              <w:spacing w:after="40" w:line="204" w:lineRule="auto"/>
              <w:ind w:left="160"/>
            </w:pPr>
            <w:r w:rsidRPr="00345E3B">
              <w:t>Визначити можливості фінансування</w:t>
            </w:r>
          </w:p>
          <w:p w14:paraId="54C27FD8" w14:textId="77777777" w:rsidR="00B12FA5" w:rsidRPr="00345E3B" w:rsidRDefault="00FB6D8F" w:rsidP="00345E3B">
            <w:pPr>
              <w:pStyle w:val="a6"/>
              <w:spacing w:after="0" w:line="204" w:lineRule="auto"/>
              <w:ind w:left="160"/>
            </w:pPr>
            <w:r w:rsidRPr="00345E3B">
              <w:t xml:space="preserve">Визначити платформи для </w:t>
            </w:r>
            <w:proofErr w:type="spellStart"/>
            <w:r w:rsidRPr="00345E3B">
              <w:t>адвокації</w:t>
            </w:r>
            <w:proofErr w:type="spellEnd"/>
          </w:p>
        </w:tc>
      </w:tr>
      <w:tr w:rsidR="00B12FA5" w:rsidRPr="000B3762" w14:paraId="39D4D30D" w14:textId="77777777" w:rsidTr="001E22DB">
        <w:trPr>
          <w:trHeight w:val="20"/>
        </w:trPr>
        <w:tc>
          <w:tcPr>
            <w:tcW w:w="1819" w:type="dxa"/>
            <w:tcBorders>
              <w:top w:val="single" w:sz="4" w:space="0" w:color="F4993B"/>
              <w:bottom w:val="single" w:sz="4" w:space="0" w:color="F4993B"/>
            </w:tcBorders>
            <w:shd w:val="clear" w:color="auto" w:fill="auto"/>
          </w:tcPr>
          <w:p w14:paraId="1526A4B2" w14:textId="77777777" w:rsidR="00B12FA5" w:rsidRPr="00345E3B" w:rsidRDefault="00FB6D8F" w:rsidP="00345E3B">
            <w:pPr>
              <w:pStyle w:val="a6"/>
              <w:spacing w:after="0" w:line="204" w:lineRule="auto"/>
              <w:ind w:left="140"/>
            </w:pPr>
            <w:r w:rsidRPr="00345E3B">
              <w:t>Оцінити доступ до протитуберкульозних препаратів, включно зі зручними для дітей лікарськими формами та витратними матеріалами</w:t>
            </w:r>
          </w:p>
        </w:tc>
        <w:tc>
          <w:tcPr>
            <w:tcW w:w="3590" w:type="dxa"/>
            <w:gridSpan w:val="3"/>
            <w:tcBorders>
              <w:top w:val="single" w:sz="4" w:space="0" w:color="F4993B"/>
              <w:bottom w:val="single" w:sz="4" w:space="0" w:color="F4993B"/>
            </w:tcBorders>
            <w:shd w:val="clear" w:color="auto" w:fill="auto"/>
          </w:tcPr>
          <w:p w14:paraId="0688F62B" w14:textId="77777777" w:rsidR="00B12FA5" w:rsidRPr="00345E3B" w:rsidRDefault="00FB6D8F" w:rsidP="00345E3B">
            <w:pPr>
              <w:pStyle w:val="a6"/>
              <w:spacing w:after="40" w:line="204" w:lineRule="auto"/>
              <w:ind w:left="160"/>
            </w:pPr>
            <w:r w:rsidRPr="00345E3B">
              <w:t xml:space="preserve">Оцінити наявність протитуберкульозних препаратів і витратних матеріалів, включно зі зручними для дітей лікарськими формами та витратними матеріалами (включно з витратними матеріалами для </w:t>
            </w:r>
            <w:proofErr w:type="spellStart"/>
            <w:r w:rsidRPr="00345E3B">
              <w:t>неінвазивного</w:t>
            </w:r>
            <w:proofErr w:type="spellEnd"/>
            <w:r w:rsidRPr="00345E3B">
              <w:t xml:space="preserve"> збирання зразків)</w:t>
            </w:r>
          </w:p>
          <w:p w14:paraId="4F587742" w14:textId="77777777" w:rsidR="00B12FA5" w:rsidRPr="00345E3B" w:rsidRDefault="00FB6D8F" w:rsidP="00345E3B">
            <w:pPr>
              <w:pStyle w:val="a6"/>
              <w:spacing w:after="0" w:line="204" w:lineRule="auto"/>
              <w:ind w:left="160"/>
            </w:pPr>
            <w:r w:rsidRPr="00345E3B">
              <w:t>Кількісне оцінювання</w:t>
            </w:r>
          </w:p>
        </w:tc>
        <w:tc>
          <w:tcPr>
            <w:tcW w:w="3672" w:type="dxa"/>
            <w:tcBorders>
              <w:top w:val="single" w:sz="4" w:space="0" w:color="F4993B"/>
              <w:bottom w:val="single" w:sz="4" w:space="0" w:color="F4993B"/>
            </w:tcBorders>
            <w:shd w:val="clear" w:color="auto" w:fill="auto"/>
          </w:tcPr>
          <w:p w14:paraId="0FE3FC31" w14:textId="77777777" w:rsidR="00B12FA5" w:rsidRPr="00345E3B" w:rsidRDefault="00FB6D8F" w:rsidP="00345E3B">
            <w:pPr>
              <w:pStyle w:val="a6"/>
              <w:spacing w:after="40" w:line="204" w:lineRule="auto"/>
              <w:ind w:left="160"/>
            </w:pPr>
            <w:r w:rsidRPr="00345E3B">
              <w:t xml:space="preserve">Отримати інформацію, яку використати для планування </w:t>
            </w:r>
            <w:proofErr w:type="spellStart"/>
            <w:r w:rsidRPr="00345E3B">
              <w:t>закупівель</w:t>
            </w:r>
            <w:proofErr w:type="spellEnd"/>
            <w:r w:rsidRPr="00345E3B">
              <w:t>, складання бюджету та прогнозування</w:t>
            </w:r>
          </w:p>
          <w:p w14:paraId="384E95C7" w14:textId="77777777" w:rsidR="00B12FA5" w:rsidRPr="00345E3B" w:rsidRDefault="00FB6D8F" w:rsidP="00345E3B">
            <w:pPr>
              <w:pStyle w:val="a6"/>
              <w:spacing w:after="0" w:line="204" w:lineRule="auto"/>
              <w:ind w:left="160"/>
            </w:pPr>
            <w:r w:rsidRPr="00345E3B">
              <w:t xml:space="preserve">Надати витратні матеріали та протитуберкульозні препарати, </w:t>
            </w:r>
            <w:proofErr w:type="spellStart"/>
            <w:r w:rsidRPr="00345E3B">
              <w:t>ючно</w:t>
            </w:r>
            <w:proofErr w:type="spellEnd"/>
            <w:r w:rsidRPr="00345E3B">
              <w:t xml:space="preserve"> зі зручними для дітей лікарськими формами</w:t>
            </w:r>
          </w:p>
        </w:tc>
      </w:tr>
      <w:tr w:rsidR="00B12FA5" w:rsidRPr="000B3762" w14:paraId="7088DC1E" w14:textId="77777777" w:rsidTr="001E22DB">
        <w:trPr>
          <w:trHeight w:val="20"/>
        </w:trPr>
        <w:tc>
          <w:tcPr>
            <w:tcW w:w="1819" w:type="dxa"/>
            <w:tcBorders>
              <w:top w:val="single" w:sz="4" w:space="0" w:color="F4993B"/>
              <w:bottom w:val="single" w:sz="4" w:space="0" w:color="F4993B"/>
            </w:tcBorders>
            <w:shd w:val="clear" w:color="auto" w:fill="auto"/>
          </w:tcPr>
          <w:p w14:paraId="34B178CF" w14:textId="77777777" w:rsidR="00B12FA5" w:rsidRPr="00345E3B" w:rsidRDefault="00FB6D8F" w:rsidP="00345E3B">
            <w:pPr>
              <w:pStyle w:val="a6"/>
              <w:spacing w:after="0" w:line="204" w:lineRule="auto"/>
              <w:ind w:left="140"/>
            </w:pPr>
            <w:r w:rsidRPr="00345E3B">
              <w:t>Управління медичною інформацією</w:t>
            </w:r>
          </w:p>
        </w:tc>
        <w:tc>
          <w:tcPr>
            <w:tcW w:w="3590" w:type="dxa"/>
            <w:gridSpan w:val="3"/>
            <w:tcBorders>
              <w:top w:val="single" w:sz="4" w:space="0" w:color="F4993B"/>
              <w:bottom w:val="single" w:sz="4" w:space="0" w:color="F4993B"/>
            </w:tcBorders>
            <w:shd w:val="clear" w:color="auto" w:fill="auto"/>
          </w:tcPr>
          <w:p w14:paraId="177463EF" w14:textId="77777777" w:rsidR="00B12FA5" w:rsidRPr="00345E3B" w:rsidRDefault="00FB6D8F" w:rsidP="00345E3B">
            <w:pPr>
              <w:pStyle w:val="a6"/>
              <w:spacing w:after="40" w:line="204" w:lineRule="auto"/>
              <w:ind w:left="160"/>
            </w:pPr>
            <w:r w:rsidRPr="00345E3B">
              <w:t>Переглянути наявні засоби реєстрації та звітності</w:t>
            </w:r>
          </w:p>
          <w:p w14:paraId="672A8D48" w14:textId="77777777" w:rsidR="00B12FA5" w:rsidRPr="00345E3B" w:rsidRDefault="00FB6D8F" w:rsidP="00345E3B">
            <w:pPr>
              <w:pStyle w:val="a6"/>
              <w:spacing w:after="0" w:line="204" w:lineRule="auto"/>
              <w:ind w:left="160"/>
            </w:pPr>
            <w:r w:rsidRPr="00345E3B">
              <w:t>Адаптувати електронну реєстрацію та звітність</w:t>
            </w:r>
          </w:p>
        </w:tc>
        <w:tc>
          <w:tcPr>
            <w:tcW w:w="3672" w:type="dxa"/>
            <w:tcBorders>
              <w:top w:val="single" w:sz="4" w:space="0" w:color="F4993B"/>
              <w:bottom w:val="single" w:sz="4" w:space="0" w:color="F4993B"/>
            </w:tcBorders>
            <w:shd w:val="clear" w:color="auto" w:fill="auto"/>
          </w:tcPr>
          <w:p w14:paraId="667AEB9B" w14:textId="77777777" w:rsidR="00B12FA5" w:rsidRPr="00345E3B" w:rsidRDefault="00FB6D8F" w:rsidP="00345E3B">
            <w:pPr>
              <w:pStyle w:val="a6"/>
              <w:spacing w:after="40" w:line="204" w:lineRule="auto"/>
              <w:ind w:left="160"/>
            </w:pPr>
            <w:r w:rsidRPr="00345E3B">
              <w:t>Визначити можливості для збирання даних, реєстрації та звітності</w:t>
            </w:r>
          </w:p>
          <w:p w14:paraId="14AD7B18" w14:textId="77777777" w:rsidR="00B12FA5" w:rsidRPr="00345E3B" w:rsidRDefault="00FB6D8F" w:rsidP="00345E3B">
            <w:pPr>
              <w:pStyle w:val="a6"/>
              <w:spacing w:after="40" w:line="204" w:lineRule="auto"/>
              <w:ind w:left="160"/>
            </w:pPr>
            <w:r w:rsidRPr="00345E3B">
              <w:t>Просувати або віддавати пріоритет електронної реєстрації та звітності</w:t>
            </w:r>
          </w:p>
          <w:p w14:paraId="5E57FCC4" w14:textId="77777777" w:rsidR="00B12FA5" w:rsidRPr="00345E3B" w:rsidRDefault="00FB6D8F" w:rsidP="00345E3B">
            <w:pPr>
              <w:pStyle w:val="a6"/>
              <w:spacing w:after="40" w:line="204" w:lineRule="auto"/>
              <w:ind w:left="160"/>
            </w:pPr>
            <w:r w:rsidRPr="00345E3B">
              <w:t>Визначити індикатори для відстеження прогресу та переконатися, що для покращення протитуберкульозних послуг використовується аналіз даних.</w:t>
            </w:r>
          </w:p>
        </w:tc>
      </w:tr>
    </w:tbl>
    <w:p w14:paraId="119CC7FD" w14:textId="77777777" w:rsidR="00B12FA5" w:rsidRPr="000E5502" w:rsidRDefault="00FB6D8F" w:rsidP="00345E3B">
      <w:pPr>
        <w:pStyle w:val="50"/>
        <w:numPr>
          <w:ilvl w:val="3"/>
          <w:numId w:val="76"/>
        </w:numPr>
        <w:tabs>
          <w:tab w:val="left" w:pos="1011"/>
        </w:tabs>
        <w:spacing w:before="120" w:after="120" w:line="204" w:lineRule="auto"/>
        <w:jc w:val="both"/>
      </w:pPr>
      <w:r w:rsidRPr="000E5502">
        <w:t>Можливості для інтеграції протитуберкульозних послуг до інших послуг</w:t>
      </w:r>
    </w:p>
    <w:p w14:paraId="46B0EB02" w14:textId="77777777" w:rsidR="00B12FA5" w:rsidRPr="000E5502" w:rsidRDefault="00FB6D8F" w:rsidP="00345E3B">
      <w:pPr>
        <w:pStyle w:val="11"/>
        <w:spacing w:line="204" w:lineRule="auto"/>
        <w:jc w:val="both"/>
      </w:pPr>
      <w:r w:rsidRPr="000E5502">
        <w:t xml:space="preserve">На рівні ЗОЗ можливості для інтеграції протитуберкульозних послуг є в амбулаторних відділеннях; </w:t>
      </w:r>
      <w:proofErr w:type="spellStart"/>
      <w:r w:rsidRPr="000E5502">
        <w:t>клінік</w:t>
      </w:r>
      <w:r w:rsidR="003C31CD" w:rsidRPr="000E5502">
        <w:rPr>
          <w:noProof/>
          <w:lang w:eastAsia="uk-UA" w:bidi="ar-SA"/>
        </w:rPr>
        <mc:AlternateContent>
          <mc:Choice Requires="wps">
            <w:drawing>
              <wp:anchor distT="279400" distB="2155190" distL="0" distR="0" simplePos="0" relativeHeight="251769344" behindDoc="0" locked="0" layoutInCell="1" allowOverlap="1" wp14:anchorId="0FD9F324" wp14:editId="48A5C356">
                <wp:simplePos x="0" y="0"/>
                <wp:positionH relativeFrom="leftMargin">
                  <wp:posOffset>370840</wp:posOffset>
                </wp:positionH>
                <wp:positionV relativeFrom="paragraph">
                  <wp:posOffset>3361055</wp:posOffset>
                </wp:positionV>
                <wp:extent cx="508000" cy="168910"/>
                <wp:effectExtent l="0" t="0" r="0" b="0"/>
                <wp:wrapNone/>
                <wp:docPr id="57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0722678" w14:textId="67883FE0"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FD9F324" id="_x0000_s1264" type="#_x0000_t202" style="position:absolute;left:0;text-align:left;margin-left:29.2pt;margin-top:264.65pt;width:40pt;height:13.3pt;z-index:25176934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" filled="f" stroked="f">
                <v:textbox inset="0,0,0,0">
                  <w:txbxContent>
                    <w:p w14:paraId="10722678" w14:textId="67883FE0"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ах</w:t>
      </w:r>
      <w:proofErr w:type="spellEnd"/>
      <w:r w:rsidRPr="000E5502">
        <w:t xml:space="preserve"> для лікування розладів харчування, ВІЛ, </w:t>
      </w:r>
      <w:proofErr w:type="spellStart"/>
      <w:r w:rsidRPr="000E5502">
        <w:t>клініках</w:t>
      </w:r>
      <w:proofErr w:type="spellEnd"/>
      <w:r w:rsidRPr="000E5502">
        <w:t xml:space="preserve"> матері та дитини (наприклад, таких, що </w:t>
      </w:r>
      <w:r w:rsidRPr="000E5502">
        <w:br w:type="page"/>
      </w:r>
      <w:r w:rsidRPr="000E5502">
        <w:lastRenderedPageBreak/>
        <w:t xml:space="preserve">спеціалізуються на профілактиці передання від матері до дитини, </w:t>
      </w:r>
      <w:proofErr w:type="spellStart"/>
      <w:r w:rsidRPr="000E5502">
        <w:t>допологовій</w:t>
      </w:r>
      <w:proofErr w:type="spellEnd"/>
      <w:r w:rsidRPr="000E5502">
        <w:t xml:space="preserve"> допомозі, клініки імунізації), під час надання загального педіатричної допомоги, протитуберкульозних </w:t>
      </w:r>
      <w:proofErr w:type="spellStart"/>
      <w:r w:rsidRPr="000E5502">
        <w:t>клініках</w:t>
      </w:r>
      <w:proofErr w:type="spellEnd"/>
      <w:r w:rsidRPr="000E5502">
        <w:t xml:space="preserve"> для дорослих та </w:t>
      </w:r>
      <w:proofErr w:type="spellStart"/>
      <w:r w:rsidRPr="000E5502">
        <w:t>пульмонологічнах</w:t>
      </w:r>
      <w:proofErr w:type="spellEnd"/>
      <w:r w:rsidRPr="000E5502">
        <w:t xml:space="preserve"> </w:t>
      </w:r>
      <w:proofErr w:type="spellStart"/>
      <w:r w:rsidRPr="000E5502">
        <w:t>клініках</w:t>
      </w:r>
      <w:proofErr w:type="spellEnd"/>
      <w:r w:rsidRPr="000E5502">
        <w:t>; в стаціонарних відділеннях. За наявності ресурсів у межах НПБТ можна розглянути питання щодо проведення скринінгу дітей на ТБ з ініціативи медичних працівників у відповідних точках входу до системи охорони здоров'я та прив'язки до діагностики чи лікування. Якщо ресурси обмежені, пріоритет можна віддати точкам доступу або медичним послугам, призначеним для догляду за хворими дітьми.</w:t>
      </w:r>
    </w:p>
    <w:p w14:paraId="0C348B1D" w14:textId="77777777" w:rsidR="00B12FA5" w:rsidRPr="000E5502" w:rsidRDefault="00FB6D8F" w:rsidP="00ED3361">
      <w:pPr>
        <w:pStyle w:val="11"/>
        <w:spacing w:line="216" w:lineRule="auto"/>
        <w:jc w:val="both"/>
      </w:pPr>
      <w:r w:rsidRPr="000E5502">
        <w:t xml:space="preserve">Політика ВООЗ щодо спільної діяльності з боротьби з ТБ/ВІЛ рекомендує надавати інтегровані послуги з ТБ/ВІЛ читання одночасно й в одному місці </w:t>
      </w:r>
      <w:r w:rsidRPr="000E5502">
        <w:rPr>
          <w:i/>
          <w:iCs/>
        </w:rPr>
        <w:t>(167).</w:t>
      </w:r>
      <w:r w:rsidRPr="000E5502">
        <w:t xml:space="preserve"> Політика також рекомендує, щоб програми з ВІЛ та НПБТ співпрацювали з іншими програмами для забезпечення доступу до інтегрованих та якісних послуг, у тому числі для дітей і підлітків. Положення про якість 1.8 </w:t>
      </w:r>
      <w:r w:rsidRPr="000E5502">
        <w:rPr>
          <w:i/>
          <w:iCs/>
        </w:rPr>
        <w:t xml:space="preserve">Стандартів підвищення якості догляду за дітьми та підлітками в закладах охорони здоров’я </w:t>
      </w:r>
      <w:r w:rsidRPr="000E5502">
        <w:t xml:space="preserve">рекомендує, щоб усі діти, що наражаються на ризик зараження ТБ або ВІЛ, проходили правильна оцінювання та обстеження й отримували належне лікування відповідно до настанов ВООЗ </w:t>
      </w:r>
      <w:r w:rsidRPr="000E5502">
        <w:rPr>
          <w:i/>
          <w:iCs/>
        </w:rPr>
        <w:t>(168).</w:t>
      </w:r>
    </w:p>
    <w:p w14:paraId="56C993C7" w14:textId="77777777" w:rsidR="00B12FA5" w:rsidRPr="000E5502" w:rsidRDefault="00FB6D8F" w:rsidP="00ED3361">
      <w:pPr>
        <w:pStyle w:val="11"/>
        <w:spacing w:line="216" w:lineRule="auto"/>
        <w:jc w:val="both"/>
      </w:pPr>
      <w:r w:rsidRPr="000E5502">
        <w:t xml:space="preserve">Багато надавачів медичних послуг на рівні ПМД у країнах з високим тягарем ТБ пройшли всебічну підготовку з оцінювання та догляду за дітьми з пневмонією, діареєю та неповноцінним харчування з використанням пакетів послуг ІВДЗ та інтегрованого ведення випадків на рівні громади (ІВВРГ). Ці пакети присвячені найпоширенішим дитячим захворюванням, таким як пневмонія та неповноцінне харчування, клінічні прояви яких подібні до ТБ </w:t>
      </w:r>
      <w:r w:rsidRPr="000E5502">
        <w:rPr>
          <w:i/>
          <w:iCs/>
        </w:rPr>
        <w:t>(80, 169).</w:t>
      </w:r>
      <w:r w:rsidRPr="000E5502">
        <w:t xml:space="preserve"> Отже, вони дозволяють посилити інтегрований скринінг симптомів ТБ у хворих дітей віком до 5 років. Зокрема, буклет ВООЗ щодо ІВДЗ 2014 року </w:t>
      </w:r>
      <w:r w:rsidRPr="000E5502">
        <w:rPr>
          <w:i/>
          <w:iCs/>
        </w:rPr>
        <w:t>(80)</w:t>
      </w:r>
      <w:r w:rsidRPr="000E5502">
        <w:t xml:space="preserve"> для направлення дітей із кашлем, що триває понад 14 днів; оцінювання ТБ-інфекції серед дітей із гострим станом неповноцінного харчування; оцінювання ТБ та ПЛТ серед дітей, які живуть із ВІЛ </w:t>
      </w:r>
      <w:r w:rsidRPr="000E5502">
        <w:rPr>
          <w:i/>
          <w:iCs/>
        </w:rPr>
        <w:t>(80, 169).</w:t>
      </w:r>
    </w:p>
    <w:p w14:paraId="0E3714A2" w14:textId="425FCAAE" w:rsidR="00B12FA5" w:rsidRDefault="00FB6D8F" w:rsidP="00345E3B">
      <w:pPr>
        <w:pStyle w:val="11"/>
        <w:spacing w:after="240" w:line="216" w:lineRule="auto"/>
        <w:jc w:val="both"/>
      </w:pPr>
      <w:r w:rsidRPr="000E5502">
        <w:t xml:space="preserve">У </w:t>
      </w:r>
      <w:hyperlink w:anchor="bookmark138" w:tooltip="Поточний документ">
        <w:r w:rsidRPr="000E5502">
          <w:rPr>
            <w:color w:val="F99D22"/>
          </w:rPr>
          <w:t xml:space="preserve">таблиці 6.3 </w:t>
        </w:r>
      </w:hyperlink>
      <w:r w:rsidRPr="000E5502">
        <w:t>узагальнено можливості інтеграції протитуберкульозних послуг.</w:t>
      </w:r>
    </w:p>
    <w:p w14:paraId="3AFF407D" w14:textId="77777777" w:rsidR="00345E3B" w:rsidRPr="000E5502" w:rsidRDefault="00345E3B" w:rsidP="00345E3B">
      <w:pPr>
        <w:pStyle w:val="11"/>
        <w:spacing w:after="240" w:line="216" w:lineRule="auto"/>
        <w:jc w:val="both"/>
      </w:pPr>
      <w:r w:rsidRPr="000E5502">
        <w:rPr>
          <w:noProof/>
          <w:lang w:eastAsia="uk-UA" w:bidi="ar-SA"/>
        </w:rPr>
        <mc:AlternateContent>
          <mc:Choice Requires="wps">
            <w:drawing>
              <wp:anchor distT="279400" distB="2155190" distL="0" distR="0" simplePos="0" relativeHeight="252024320" behindDoc="0" locked="0" layoutInCell="1" allowOverlap="1" wp14:anchorId="6D59D8C5" wp14:editId="2ADDE3D8">
                <wp:simplePos x="0" y="0"/>
                <wp:positionH relativeFrom="leftMargin">
                  <wp:posOffset>370840</wp:posOffset>
                </wp:positionH>
                <wp:positionV relativeFrom="paragraph">
                  <wp:posOffset>4311650</wp:posOffset>
                </wp:positionV>
                <wp:extent cx="508000" cy="168910"/>
                <wp:effectExtent l="0" t="0" r="0" b="0"/>
                <wp:wrapNone/>
                <wp:docPr id="57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D0E5C7F" w14:textId="77777777" w:rsidR="00345E3B" w:rsidRPr="00255B17" w:rsidRDefault="00345E3B" w:rsidP="00345E3B">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D59D8C5" id="_x0000_s1265" type="#_x0000_t202" style="position:absolute;left:0;text-align:left;margin-left:29.2pt;margin-top:339.5pt;width:40pt;height:13.3pt;z-index:2520243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" filled="f" stroked="f">
                <v:textbox inset="0,0,0,0">
                  <w:txbxContent>
                    <w:p w14:paraId="4D0E5C7F" w14:textId="77777777" w:rsidR="00345E3B" w:rsidRPr="00255B17" w:rsidRDefault="00345E3B" w:rsidP="00345E3B">
                      <w:pPr>
                        <w:pStyle w:val="a6"/>
                        <w:spacing w:after="40"/>
                        <w:jc w:val="center"/>
                        <w:rPr>
                          <w:color w:val="FDAD1B"/>
                          <w:sz w:val="22"/>
                          <w:szCs w:val="22"/>
                        </w:rPr>
                      </w:pPr>
                    </w:p>
                  </w:txbxContent>
                </v:textbox>
                <w10:wrap anchorx="margin"/>
              </v:shape>
            </w:pict>
          </mc:Fallback>
        </mc:AlternateContent>
      </w:r>
      <w:bookmarkStart w:id="146" w:name="bookmark138"/>
      <w:r w:rsidRPr="000E5502">
        <w:rPr>
          <w:b/>
          <w:bCs/>
          <w:color w:val="636466"/>
        </w:rPr>
        <w:t>Таблиця 6.3. Можливості інтеграції протитуберкульозних послуг до інших послуг</w:t>
      </w:r>
      <w:bookmarkEnd w:id="146"/>
    </w:p>
    <w:tbl>
      <w:tblPr>
        <w:tblOverlap w:val="never"/>
        <w:tblW w:w="0" w:type="auto"/>
        <w:tblLayout w:type="fixed"/>
        <w:tblCellMar>
          <w:left w:w="10" w:type="dxa"/>
          <w:right w:w="10" w:type="dxa"/>
        </w:tblCellMar>
        <w:tblLook w:val="04A0" w:firstRow="1" w:lastRow="0" w:firstColumn="1" w:lastColumn="0" w:noHBand="0" w:noVBand="1"/>
      </w:tblPr>
      <w:tblGrid>
        <w:gridCol w:w="2002"/>
        <w:gridCol w:w="2424"/>
        <w:gridCol w:w="4704"/>
      </w:tblGrid>
      <w:tr w:rsidR="00345E3B" w:rsidRPr="000E5502" w14:paraId="15D7723F" w14:textId="77777777" w:rsidTr="00CE7D2B">
        <w:trPr>
          <w:trHeight w:val="20"/>
        </w:trPr>
        <w:tc>
          <w:tcPr>
            <w:tcW w:w="2002" w:type="dxa"/>
            <w:shd w:val="clear" w:color="auto" w:fill="F4993B"/>
            <w:vAlign w:val="center"/>
          </w:tcPr>
          <w:p w14:paraId="0138D011" w14:textId="5013EB79" w:rsidR="00345E3B" w:rsidRPr="000E5502" w:rsidRDefault="00345E3B" w:rsidP="00CE7D2B">
            <w:pPr>
              <w:pStyle w:val="a6"/>
              <w:spacing w:after="0"/>
            </w:pPr>
            <w:r w:rsidRPr="000E5502">
              <w:rPr>
                <w:b/>
                <w:bCs/>
              </w:rPr>
              <w:t>Цільова група</w:t>
            </w:r>
          </w:p>
        </w:tc>
        <w:tc>
          <w:tcPr>
            <w:tcW w:w="2424" w:type="dxa"/>
            <w:shd w:val="clear" w:color="auto" w:fill="F4993B"/>
            <w:vAlign w:val="center"/>
          </w:tcPr>
          <w:p w14:paraId="7B92BEB7" w14:textId="459B791A" w:rsidR="00345E3B" w:rsidRPr="000E5502" w:rsidRDefault="00345E3B" w:rsidP="00CE7D2B">
            <w:pPr>
              <w:pStyle w:val="a6"/>
              <w:spacing w:after="0"/>
            </w:pPr>
            <w:r w:rsidRPr="000E5502">
              <w:rPr>
                <w:b/>
                <w:bCs/>
              </w:rPr>
              <w:t>Можливості</w:t>
            </w:r>
            <w:r>
              <w:rPr>
                <w:b/>
                <w:bCs/>
                <w:lang w:val="en-US"/>
              </w:rPr>
              <w:t xml:space="preserve"> </w:t>
            </w:r>
            <w:r w:rsidRPr="000E5502">
              <w:rPr>
                <w:b/>
                <w:bCs/>
              </w:rPr>
              <w:t xml:space="preserve"> населення</w:t>
            </w:r>
          </w:p>
        </w:tc>
        <w:tc>
          <w:tcPr>
            <w:tcW w:w="4704" w:type="dxa"/>
            <w:shd w:val="clear" w:color="auto" w:fill="F4993B"/>
            <w:vAlign w:val="center"/>
          </w:tcPr>
          <w:p w14:paraId="47AB6892" w14:textId="51C6F103" w:rsidR="00345E3B" w:rsidRPr="00345E3B" w:rsidRDefault="00345E3B" w:rsidP="00CE7D2B">
            <w:pPr>
              <w:rPr>
                <w:rFonts w:ascii="Segoe UI" w:hAnsi="Segoe UI" w:cs="Segoe UI"/>
                <w:sz w:val="20"/>
                <w:szCs w:val="20"/>
              </w:rPr>
            </w:pPr>
            <w:r w:rsidRPr="00345E3B">
              <w:rPr>
                <w:rFonts w:ascii="Segoe UI" w:hAnsi="Segoe UI" w:cs="Segoe UI"/>
                <w:b/>
                <w:bCs/>
                <w:sz w:val="20"/>
                <w:szCs w:val="20"/>
              </w:rPr>
              <w:t>Дії, необхідні для надання протитуберкульозних послуг</w:t>
            </w:r>
          </w:p>
        </w:tc>
      </w:tr>
      <w:tr w:rsidR="00345E3B" w:rsidRPr="000E5502" w14:paraId="7854D9DB" w14:textId="77777777" w:rsidTr="00B87EE4">
        <w:trPr>
          <w:trHeight w:val="397"/>
        </w:trPr>
        <w:tc>
          <w:tcPr>
            <w:tcW w:w="2002" w:type="dxa"/>
            <w:shd w:val="clear" w:color="auto" w:fill="auto"/>
          </w:tcPr>
          <w:p w14:paraId="432F6F65" w14:textId="77777777" w:rsidR="00345E3B" w:rsidRPr="000E5502" w:rsidRDefault="00345E3B" w:rsidP="00345E3B">
            <w:pPr>
              <w:pStyle w:val="a6"/>
              <w:spacing w:after="0"/>
            </w:pPr>
            <w:r w:rsidRPr="000E5502">
              <w:t>Діти</w:t>
            </w:r>
          </w:p>
        </w:tc>
        <w:tc>
          <w:tcPr>
            <w:tcW w:w="2424" w:type="dxa"/>
            <w:shd w:val="clear" w:color="auto" w:fill="auto"/>
          </w:tcPr>
          <w:p w14:paraId="0DD14EB6" w14:textId="77777777" w:rsidR="00345E3B" w:rsidRPr="000E5502" w:rsidRDefault="00345E3B" w:rsidP="00345E3B">
            <w:pPr>
              <w:pStyle w:val="a6"/>
              <w:spacing w:after="0"/>
              <w:jc w:val="both"/>
            </w:pPr>
            <w:r w:rsidRPr="000E5502">
              <w:t>ІВДЗ</w:t>
            </w:r>
          </w:p>
        </w:tc>
        <w:tc>
          <w:tcPr>
            <w:tcW w:w="4704" w:type="dxa"/>
            <w:shd w:val="clear" w:color="auto" w:fill="auto"/>
          </w:tcPr>
          <w:p w14:paraId="31C54780" w14:textId="77777777" w:rsidR="00345E3B" w:rsidRPr="000E5502" w:rsidRDefault="00345E3B" w:rsidP="00345E3B">
            <w:pPr>
              <w:pStyle w:val="a6"/>
              <w:spacing w:after="0"/>
            </w:pPr>
            <w:r w:rsidRPr="000E5502">
              <w:t>Санітарна просвіта та консультування з питань ТБ для МП</w:t>
            </w:r>
          </w:p>
        </w:tc>
      </w:tr>
      <w:tr w:rsidR="00CE7D2B" w:rsidRPr="000E5502" w14:paraId="6BEC74B7" w14:textId="77777777" w:rsidTr="00B87EE4">
        <w:trPr>
          <w:trHeight w:val="397"/>
        </w:trPr>
        <w:tc>
          <w:tcPr>
            <w:tcW w:w="2002" w:type="dxa"/>
            <w:shd w:val="clear" w:color="auto" w:fill="auto"/>
          </w:tcPr>
          <w:p w14:paraId="6A369706" w14:textId="77777777" w:rsidR="00CE7D2B" w:rsidRPr="000B3762" w:rsidRDefault="00CE7D2B" w:rsidP="00345E3B">
            <w:pPr>
              <w:rPr>
                <w:rFonts w:ascii="Segoe UI" w:hAnsi="Segoe UI"/>
                <w:sz w:val="10"/>
                <w:szCs w:val="10"/>
              </w:rPr>
            </w:pPr>
          </w:p>
        </w:tc>
        <w:tc>
          <w:tcPr>
            <w:tcW w:w="2424" w:type="dxa"/>
            <w:shd w:val="clear" w:color="auto" w:fill="auto"/>
          </w:tcPr>
          <w:p w14:paraId="4B4CB3BF" w14:textId="77777777" w:rsidR="00CE7D2B" w:rsidRPr="000E5502" w:rsidRDefault="00CE7D2B" w:rsidP="00345E3B">
            <w:pPr>
              <w:pStyle w:val="a6"/>
              <w:spacing w:after="0"/>
            </w:pPr>
            <w:r w:rsidRPr="000E5502">
              <w:t>Імунізація</w:t>
            </w:r>
          </w:p>
        </w:tc>
        <w:tc>
          <w:tcPr>
            <w:tcW w:w="4704" w:type="dxa"/>
            <w:vMerge w:val="restart"/>
            <w:shd w:val="clear" w:color="auto" w:fill="auto"/>
          </w:tcPr>
          <w:p w14:paraId="589875CF" w14:textId="63082C18" w:rsidR="00CE7D2B" w:rsidRPr="000E5502" w:rsidRDefault="00CE7D2B" w:rsidP="00345E3B">
            <w:pPr>
              <w:pStyle w:val="a6"/>
              <w:spacing w:after="0"/>
            </w:pPr>
            <w:r w:rsidRPr="000E5502">
              <w:t xml:space="preserve">Скринінг на ТБ з ініціативи МП та встановлення </w:t>
            </w:r>
            <w:proofErr w:type="spellStart"/>
            <w:r w:rsidRPr="000E5502">
              <w:t>зв'язків</w:t>
            </w:r>
            <w:proofErr w:type="spellEnd"/>
            <w:r w:rsidRPr="000E5502">
              <w:cr/>
            </w:r>
            <w:r w:rsidRPr="00345E3B">
              <w:rPr>
                <w:lang w:val="ru-RU"/>
              </w:rPr>
              <w:t xml:space="preserve"> </w:t>
            </w:r>
            <w:r w:rsidRPr="000E5502">
              <w:t>І направлення на діагностику та лікування ТБ</w:t>
            </w:r>
          </w:p>
        </w:tc>
      </w:tr>
      <w:tr w:rsidR="00CE7D2B" w:rsidRPr="000E5502" w14:paraId="4F27C27C" w14:textId="77777777" w:rsidTr="00B87EE4">
        <w:trPr>
          <w:trHeight w:val="397"/>
        </w:trPr>
        <w:tc>
          <w:tcPr>
            <w:tcW w:w="2002" w:type="dxa"/>
            <w:shd w:val="clear" w:color="auto" w:fill="auto"/>
          </w:tcPr>
          <w:p w14:paraId="69468D9C" w14:textId="77777777" w:rsidR="00CE7D2B" w:rsidRPr="000B3762" w:rsidRDefault="00CE7D2B" w:rsidP="00345E3B">
            <w:pPr>
              <w:rPr>
                <w:rFonts w:ascii="Segoe UI" w:hAnsi="Segoe UI"/>
                <w:sz w:val="10"/>
                <w:szCs w:val="10"/>
              </w:rPr>
            </w:pPr>
          </w:p>
        </w:tc>
        <w:tc>
          <w:tcPr>
            <w:tcW w:w="2424" w:type="dxa"/>
            <w:shd w:val="clear" w:color="auto" w:fill="auto"/>
          </w:tcPr>
          <w:p w14:paraId="52B380B3" w14:textId="77777777" w:rsidR="00CE7D2B" w:rsidRPr="000E5502" w:rsidRDefault="00CE7D2B" w:rsidP="00345E3B">
            <w:pPr>
              <w:pStyle w:val="a6"/>
              <w:spacing w:after="0"/>
            </w:pPr>
            <w:r w:rsidRPr="000E5502">
              <w:t>Харчування</w:t>
            </w:r>
          </w:p>
        </w:tc>
        <w:tc>
          <w:tcPr>
            <w:tcW w:w="4704" w:type="dxa"/>
            <w:vMerge/>
            <w:shd w:val="clear" w:color="auto" w:fill="auto"/>
          </w:tcPr>
          <w:p w14:paraId="4B5D2380" w14:textId="099E1FE0" w:rsidR="00CE7D2B" w:rsidRPr="000E5502" w:rsidRDefault="00CE7D2B" w:rsidP="00345E3B">
            <w:pPr>
              <w:pStyle w:val="a6"/>
              <w:spacing w:after="0"/>
            </w:pPr>
          </w:p>
        </w:tc>
      </w:tr>
      <w:tr w:rsidR="00345E3B" w:rsidRPr="000E5502" w14:paraId="1286DB3A" w14:textId="77777777" w:rsidTr="00B87EE4">
        <w:trPr>
          <w:trHeight w:val="397"/>
        </w:trPr>
        <w:tc>
          <w:tcPr>
            <w:tcW w:w="2002" w:type="dxa"/>
            <w:shd w:val="clear" w:color="auto" w:fill="auto"/>
          </w:tcPr>
          <w:p w14:paraId="435CF8D9" w14:textId="77777777" w:rsidR="00345E3B" w:rsidRPr="000B3762" w:rsidRDefault="00345E3B" w:rsidP="00345E3B">
            <w:pPr>
              <w:rPr>
                <w:rFonts w:ascii="Segoe UI" w:hAnsi="Segoe UI"/>
                <w:sz w:val="10"/>
                <w:szCs w:val="10"/>
              </w:rPr>
            </w:pPr>
          </w:p>
        </w:tc>
        <w:tc>
          <w:tcPr>
            <w:tcW w:w="2424" w:type="dxa"/>
            <w:shd w:val="clear" w:color="auto" w:fill="auto"/>
          </w:tcPr>
          <w:p w14:paraId="60C36297" w14:textId="77777777" w:rsidR="00345E3B" w:rsidRPr="000E5502" w:rsidRDefault="00345E3B" w:rsidP="00345E3B">
            <w:pPr>
              <w:pStyle w:val="a6"/>
              <w:spacing w:after="0"/>
            </w:pPr>
            <w:r w:rsidRPr="000E5502">
              <w:t>Амбулаторне відділення</w:t>
            </w:r>
          </w:p>
        </w:tc>
        <w:tc>
          <w:tcPr>
            <w:tcW w:w="4704" w:type="dxa"/>
            <w:shd w:val="clear" w:color="auto" w:fill="auto"/>
          </w:tcPr>
          <w:p w14:paraId="42AA18D1" w14:textId="77777777" w:rsidR="00345E3B" w:rsidRPr="000E5502" w:rsidRDefault="00345E3B" w:rsidP="00345E3B">
            <w:pPr>
              <w:pStyle w:val="a6"/>
              <w:spacing w:after="0"/>
            </w:pPr>
            <w:r w:rsidRPr="000E5502">
              <w:t>Тестування на ВІЛ</w:t>
            </w:r>
          </w:p>
        </w:tc>
      </w:tr>
      <w:tr w:rsidR="00345E3B" w:rsidRPr="000E5502" w14:paraId="4CF835A6" w14:textId="77777777" w:rsidTr="00B87EE4">
        <w:trPr>
          <w:trHeight w:val="397"/>
        </w:trPr>
        <w:tc>
          <w:tcPr>
            <w:tcW w:w="2002" w:type="dxa"/>
            <w:shd w:val="clear" w:color="auto" w:fill="auto"/>
          </w:tcPr>
          <w:p w14:paraId="5A94F69E" w14:textId="77777777" w:rsidR="00345E3B" w:rsidRPr="000B3762" w:rsidRDefault="00345E3B" w:rsidP="00345E3B">
            <w:pPr>
              <w:rPr>
                <w:rFonts w:ascii="Segoe UI" w:hAnsi="Segoe UI"/>
                <w:sz w:val="10"/>
                <w:szCs w:val="10"/>
              </w:rPr>
            </w:pPr>
          </w:p>
        </w:tc>
        <w:tc>
          <w:tcPr>
            <w:tcW w:w="2424" w:type="dxa"/>
            <w:shd w:val="clear" w:color="auto" w:fill="auto"/>
          </w:tcPr>
          <w:p w14:paraId="1FC5EE3B" w14:textId="77777777" w:rsidR="00345E3B" w:rsidRPr="000E5502" w:rsidRDefault="00345E3B" w:rsidP="00345E3B">
            <w:pPr>
              <w:pStyle w:val="a6"/>
              <w:spacing w:after="0"/>
            </w:pPr>
            <w:proofErr w:type="spellStart"/>
            <w:r w:rsidRPr="000E5502">
              <w:t>вілдділення</w:t>
            </w:r>
            <w:proofErr w:type="spellEnd"/>
          </w:p>
        </w:tc>
        <w:tc>
          <w:tcPr>
            <w:tcW w:w="4704" w:type="dxa"/>
            <w:shd w:val="clear" w:color="auto" w:fill="auto"/>
          </w:tcPr>
          <w:p w14:paraId="07511751" w14:textId="77777777" w:rsidR="00345E3B" w:rsidRPr="000E5502" w:rsidRDefault="00345E3B" w:rsidP="00345E3B">
            <w:pPr>
              <w:pStyle w:val="a6"/>
              <w:spacing w:after="0"/>
            </w:pPr>
            <w:r w:rsidRPr="000E5502">
              <w:t xml:space="preserve">Відстеження контактів </w:t>
            </w:r>
          </w:p>
        </w:tc>
      </w:tr>
      <w:tr w:rsidR="00345E3B" w:rsidRPr="000E5502" w14:paraId="76D30DBC" w14:textId="77777777" w:rsidTr="00B87EE4">
        <w:trPr>
          <w:trHeight w:val="397"/>
        </w:trPr>
        <w:tc>
          <w:tcPr>
            <w:tcW w:w="2002" w:type="dxa"/>
            <w:shd w:val="clear" w:color="auto" w:fill="auto"/>
          </w:tcPr>
          <w:p w14:paraId="692EF61F" w14:textId="77777777" w:rsidR="00345E3B" w:rsidRPr="000B3762" w:rsidRDefault="00345E3B" w:rsidP="00345E3B">
            <w:pPr>
              <w:rPr>
                <w:rFonts w:ascii="Segoe UI" w:hAnsi="Segoe UI"/>
                <w:sz w:val="10"/>
                <w:szCs w:val="10"/>
              </w:rPr>
            </w:pPr>
          </w:p>
        </w:tc>
        <w:tc>
          <w:tcPr>
            <w:tcW w:w="2424" w:type="dxa"/>
            <w:shd w:val="clear" w:color="auto" w:fill="auto"/>
          </w:tcPr>
          <w:p w14:paraId="49A4F4C7" w14:textId="77777777" w:rsidR="00345E3B" w:rsidRPr="000E5502" w:rsidRDefault="00345E3B" w:rsidP="00345E3B">
            <w:pPr>
              <w:pStyle w:val="a6"/>
              <w:spacing w:after="0"/>
            </w:pPr>
            <w:r w:rsidRPr="000E5502">
              <w:t>Стаціонарне відділення</w:t>
            </w:r>
          </w:p>
        </w:tc>
        <w:tc>
          <w:tcPr>
            <w:tcW w:w="4704" w:type="dxa"/>
            <w:shd w:val="clear" w:color="auto" w:fill="auto"/>
          </w:tcPr>
          <w:p w14:paraId="584F5740" w14:textId="77777777" w:rsidR="00345E3B" w:rsidRPr="000E5502" w:rsidRDefault="00345E3B" w:rsidP="00345E3B">
            <w:pPr>
              <w:pStyle w:val="a6"/>
              <w:spacing w:after="0"/>
            </w:pPr>
            <w:r w:rsidRPr="000E5502">
              <w:t>ПЛТ для відповідних контактних осіб та дітей і підлітків, які живуть із ВІЛ</w:t>
            </w:r>
          </w:p>
        </w:tc>
      </w:tr>
      <w:tr w:rsidR="00345E3B" w:rsidRPr="000E5502" w14:paraId="54B0F098" w14:textId="77777777" w:rsidTr="00B87EE4">
        <w:trPr>
          <w:trHeight w:val="397"/>
        </w:trPr>
        <w:tc>
          <w:tcPr>
            <w:tcW w:w="2002" w:type="dxa"/>
            <w:shd w:val="clear" w:color="auto" w:fill="auto"/>
          </w:tcPr>
          <w:p w14:paraId="19C2DD2F" w14:textId="77777777" w:rsidR="00345E3B" w:rsidRPr="000B3762" w:rsidRDefault="00345E3B" w:rsidP="00345E3B">
            <w:pPr>
              <w:rPr>
                <w:rFonts w:ascii="Segoe UI" w:hAnsi="Segoe UI"/>
                <w:sz w:val="10"/>
                <w:szCs w:val="10"/>
              </w:rPr>
            </w:pPr>
          </w:p>
        </w:tc>
        <w:tc>
          <w:tcPr>
            <w:tcW w:w="2424" w:type="dxa"/>
            <w:shd w:val="clear" w:color="auto" w:fill="auto"/>
          </w:tcPr>
          <w:p w14:paraId="63AC1F86" w14:textId="77777777" w:rsidR="00345E3B" w:rsidRPr="000E5502" w:rsidRDefault="00345E3B" w:rsidP="00345E3B">
            <w:pPr>
              <w:pStyle w:val="a6"/>
              <w:spacing w:after="0"/>
            </w:pPr>
            <w:r w:rsidRPr="000E5502">
              <w:t>ІВВРГ</w:t>
            </w:r>
          </w:p>
        </w:tc>
        <w:tc>
          <w:tcPr>
            <w:tcW w:w="4704" w:type="dxa"/>
            <w:shd w:val="clear" w:color="auto" w:fill="auto"/>
          </w:tcPr>
          <w:p w14:paraId="5D425482" w14:textId="3EC83EE5" w:rsidR="00345E3B" w:rsidRPr="000E5502" w:rsidRDefault="00345E3B" w:rsidP="00345E3B">
            <w:pPr>
              <w:pStyle w:val="a6"/>
              <w:spacing w:after="0"/>
            </w:pPr>
            <w:r w:rsidRPr="000E5502">
              <w:t>Посилення систем реєстрації та звітності та</w:t>
            </w:r>
          </w:p>
        </w:tc>
      </w:tr>
      <w:tr w:rsidR="00345E3B" w:rsidRPr="000E5502" w14:paraId="4FF38697" w14:textId="77777777" w:rsidTr="00B87EE4">
        <w:trPr>
          <w:trHeight w:val="397"/>
        </w:trPr>
        <w:tc>
          <w:tcPr>
            <w:tcW w:w="2002" w:type="dxa"/>
            <w:shd w:val="clear" w:color="auto" w:fill="auto"/>
          </w:tcPr>
          <w:p w14:paraId="230ACA3E" w14:textId="77777777" w:rsidR="00345E3B" w:rsidRPr="000B3762" w:rsidRDefault="00345E3B" w:rsidP="00345E3B">
            <w:pPr>
              <w:rPr>
                <w:rFonts w:ascii="Segoe UI" w:hAnsi="Segoe UI"/>
                <w:sz w:val="10"/>
                <w:szCs w:val="10"/>
              </w:rPr>
            </w:pPr>
          </w:p>
        </w:tc>
        <w:tc>
          <w:tcPr>
            <w:tcW w:w="2424" w:type="dxa"/>
            <w:shd w:val="clear" w:color="auto" w:fill="auto"/>
          </w:tcPr>
          <w:p w14:paraId="6FFD69E3" w14:textId="77777777" w:rsidR="00345E3B" w:rsidRPr="000E5502" w:rsidRDefault="00345E3B" w:rsidP="00345E3B">
            <w:pPr>
              <w:pStyle w:val="a6"/>
              <w:spacing w:after="0"/>
            </w:pPr>
            <w:r w:rsidRPr="000E5502">
              <w:t>Цільові програми для сиріт та вразливих дітей</w:t>
            </w:r>
          </w:p>
        </w:tc>
        <w:tc>
          <w:tcPr>
            <w:tcW w:w="4704" w:type="dxa"/>
            <w:shd w:val="clear" w:color="auto" w:fill="auto"/>
          </w:tcPr>
          <w:p w14:paraId="67D42099" w14:textId="77777777" w:rsidR="00345E3B" w:rsidRPr="000E5502" w:rsidRDefault="00345E3B" w:rsidP="00345E3B">
            <w:pPr>
              <w:pStyle w:val="a6"/>
              <w:spacing w:after="0"/>
            </w:pPr>
            <w:r w:rsidRPr="000E5502">
              <w:t>методів передання даних щодо ТБ в НПБТ</w:t>
            </w:r>
          </w:p>
        </w:tc>
      </w:tr>
      <w:tr w:rsidR="00345E3B" w:rsidRPr="000B3762" w14:paraId="34E63B1D" w14:textId="77777777" w:rsidTr="00B87EE4">
        <w:trPr>
          <w:trHeight w:val="397"/>
        </w:trPr>
        <w:tc>
          <w:tcPr>
            <w:tcW w:w="2002" w:type="dxa"/>
            <w:vMerge w:val="restart"/>
            <w:tcBorders>
              <w:top w:val="single" w:sz="4" w:space="0" w:color="F4993B"/>
            </w:tcBorders>
            <w:shd w:val="clear" w:color="auto" w:fill="auto"/>
          </w:tcPr>
          <w:p w14:paraId="7F3ABD11" w14:textId="77777777" w:rsidR="00345E3B" w:rsidRPr="000E5502" w:rsidRDefault="00345E3B" w:rsidP="00345E3B">
            <w:pPr>
              <w:pStyle w:val="a6"/>
              <w:spacing w:after="0"/>
            </w:pPr>
            <w:r w:rsidRPr="000E5502">
              <w:t>Діти та підлітки, які живуть із ВІЛ</w:t>
            </w:r>
            <w:r w:rsidRPr="000E5502">
              <w:rPr>
                <w:b/>
                <w:bCs/>
              </w:rPr>
              <w:t xml:space="preserve"> </w:t>
            </w:r>
          </w:p>
        </w:tc>
        <w:tc>
          <w:tcPr>
            <w:tcW w:w="2424" w:type="dxa"/>
            <w:tcBorders>
              <w:top w:val="single" w:sz="4" w:space="0" w:color="F4993B"/>
            </w:tcBorders>
            <w:shd w:val="clear" w:color="auto" w:fill="auto"/>
          </w:tcPr>
          <w:p w14:paraId="0B74220D" w14:textId="77777777" w:rsidR="00345E3B" w:rsidRPr="000E5502" w:rsidRDefault="00345E3B" w:rsidP="00345E3B">
            <w:pPr>
              <w:pStyle w:val="a6"/>
              <w:spacing w:after="0"/>
            </w:pPr>
            <w:r w:rsidRPr="000E5502">
              <w:t>Послуги з ВІЛ та АРТ</w:t>
            </w:r>
          </w:p>
        </w:tc>
        <w:tc>
          <w:tcPr>
            <w:tcW w:w="4704" w:type="dxa"/>
            <w:tcBorders>
              <w:top w:val="single" w:sz="4" w:space="0" w:color="F4993B"/>
            </w:tcBorders>
            <w:shd w:val="clear" w:color="auto" w:fill="auto"/>
          </w:tcPr>
          <w:p w14:paraId="014AFD5B" w14:textId="77777777" w:rsidR="00345E3B" w:rsidRPr="000E5502" w:rsidRDefault="00345E3B" w:rsidP="00345E3B">
            <w:pPr>
              <w:pStyle w:val="a6"/>
              <w:spacing w:after="0"/>
            </w:pPr>
            <w:r w:rsidRPr="000E5502">
              <w:t>Санітарна просвіта та консультування з ТБ</w:t>
            </w:r>
          </w:p>
        </w:tc>
      </w:tr>
      <w:tr w:rsidR="00345E3B" w:rsidRPr="000E5502" w14:paraId="19A697EE" w14:textId="77777777" w:rsidTr="00B87EE4">
        <w:trPr>
          <w:trHeight w:val="397"/>
        </w:trPr>
        <w:tc>
          <w:tcPr>
            <w:tcW w:w="2002" w:type="dxa"/>
            <w:vMerge/>
            <w:shd w:val="clear" w:color="auto" w:fill="auto"/>
          </w:tcPr>
          <w:p w14:paraId="7F76A412" w14:textId="77777777" w:rsidR="00345E3B" w:rsidRPr="000E5502" w:rsidRDefault="00345E3B" w:rsidP="00345E3B">
            <w:pPr>
              <w:pStyle w:val="a6"/>
              <w:spacing w:after="0"/>
            </w:pPr>
          </w:p>
        </w:tc>
        <w:tc>
          <w:tcPr>
            <w:tcW w:w="2424" w:type="dxa"/>
            <w:shd w:val="clear" w:color="auto" w:fill="auto"/>
          </w:tcPr>
          <w:p w14:paraId="05813866" w14:textId="77777777" w:rsidR="00345E3B" w:rsidRPr="000E5502" w:rsidRDefault="00345E3B" w:rsidP="00345E3B">
            <w:pPr>
              <w:pStyle w:val="a6"/>
              <w:spacing w:after="0"/>
            </w:pPr>
            <w:r w:rsidRPr="000E5502">
              <w:t>Диференційоване надання послуг з ВІЛ</w:t>
            </w:r>
          </w:p>
        </w:tc>
        <w:tc>
          <w:tcPr>
            <w:tcW w:w="4704" w:type="dxa"/>
            <w:shd w:val="clear" w:color="auto" w:fill="auto"/>
          </w:tcPr>
          <w:p w14:paraId="495D4180" w14:textId="77777777" w:rsidR="00345E3B" w:rsidRPr="000E5502" w:rsidRDefault="00345E3B" w:rsidP="00345E3B">
            <w:pPr>
              <w:pStyle w:val="a6"/>
              <w:spacing w:after="0"/>
            </w:pPr>
            <w:r w:rsidRPr="000E5502">
              <w:t>Скринінг на ТБ з ініціативи МП</w:t>
            </w:r>
          </w:p>
        </w:tc>
      </w:tr>
      <w:tr w:rsidR="00345E3B" w:rsidRPr="000B3762" w14:paraId="2D4551B3" w14:textId="77777777" w:rsidTr="00B87EE4">
        <w:trPr>
          <w:trHeight w:val="397"/>
        </w:trPr>
        <w:tc>
          <w:tcPr>
            <w:tcW w:w="2002" w:type="dxa"/>
            <w:vMerge/>
            <w:tcBorders>
              <w:bottom w:val="single" w:sz="4" w:space="0" w:color="F4993B"/>
            </w:tcBorders>
            <w:shd w:val="clear" w:color="auto" w:fill="auto"/>
          </w:tcPr>
          <w:p w14:paraId="271F436E" w14:textId="77777777" w:rsidR="00345E3B" w:rsidRPr="000B3762" w:rsidRDefault="00345E3B" w:rsidP="00345E3B">
            <w:pPr>
              <w:rPr>
                <w:rFonts w:ascii="Segoe UI" w:hAnsi="Segoe UI"/>
              </w:rPr>
            </w:pPr>
          </w:p>
        </w:tc>
        <w:tc>
          <w:tcPr>
            <w:tcW w:w="2424" w:type="dxa"/>
            <w:tcBorders>
              <w:bottom w:val="single" w:sz="4" w:space="0" w:color="F4993B"/>
            </w:tcBorders>
            <w:shd w:val="clear" w:color="auto" w:fill="auto"/>
          </w:tcPr>
          <w:p w14:paraId="756A8EC0" w14:textId="77777777" w:rsidR="00345E3B" w:rsidRPr="000E5502" w:rsidRDefault="00345E3B" w:rsidP="00345E3B">
            <w:pPr>
              <w:pStyle w:val="a6"/>
              <w:spacing w:after="0"/>
            </w:pPr>
          </w:p>
        </w:tc>
        <w:tc>
          <w:tcPr>
            <w:tcW w:w="4704" w:type="dxa"/>
            <w:tcBorders>
              <w:bottom w:val="single" w:sz="4" w:space="0" w:color="F4993B"/>
            </w:tcBorders>
            <w:shd w:val="clear" w:color="auto" w:fill="auto"/>
          </w:tcPr>
          <w:p w14:paraId="13F35A02" w14:textId="77777777" w:rsidR="00345E3B" w:rsidRPr="000E5502" w:rsidRDefault="00345E3B" w:rsidP="00345E3B">
            <w:pPr>
              <w:pStyle w:val="a6"/>
              <w:spacing w:after="0"/>
            </w:pPr>
            <w:r w:rsidRPr="000E5502">
              <w:t>Діагностика та лікування ТБ</w:t>
            </w:r>
          </w:p>
          <w:p w14:paraId="79D0B4BF" w14:textId="77777777" w:rsidR="00345E3B" w:rsidRPr="000E5502" w:rsidRDefault="00345E3B" w:rsidP="00345E3B">
            <w:pPr>
              <w:pStyle w:val="a6"/>
              <w:spacing w:after="0"/>
            </w:pPr>
            <w:r w:rsidRPr="000E5502">
              <w:t>Відстеження контактів</w:t>
            </w:r>
          </w:p>
          <w:p w14:paraId="56B3022A" w14:textId="77777777" w:rsidR="00345E3B" w:rsidRPr="000E5502" w:rsidRDefault="00345E3B" w:rsidP="00345E3B">
            <w:pPr>
              <w:pStyle w:val="a6"/>
              <w:spacing w:after="0"/>
            </w:pPr>
            <w:r w:rsidRPr="000E5502">
              <w:t>ПЛТ для відповідних осіб, а також дітей і підлітків, які живуть із ВІЛ</w:t>
            </w:r>
          </w:p>
          <w:p w14:paraId="2C66EBFC" w14:textId="77777777" w:rsidR="00345E3B" w:rsidRPr="000E5502" w:rsidRDefault="00345E3B" w:rsidP="00345E3B">
            <w:pPr>
              <w:pStyle w:val="a6"/>
              <w:spacing w:after="0"/>
            </w:pPr>
            <w:r w:rsidRPr="000E5502">
              <w:t>Психосоціальна підтримка</w:t>
            </w:r>
          </w:p>
          <w:p w14:paraId="0377FD84" w14:textId="77777777" w:rsidR="00345E3B" w:rsidRPr="000E5502" w:rsidRDefault="00345E3B" w:rsidP="00345E3B">
            <w:pPr>
              <w:pStyle w:val="a6"/>
              <w:spacing w:after="0"/>
            </w:pPr>
            <w:r w:rsidRPr="000E5502">
              <w:t>Зміцнення системи й практик реєстрації та звітності для передання даних з ТБ у НПБТ</w:t>
            </w:r>
          </w:p>
        </w:tc>
      </w:tr>
    </w:tbl>
    <w:p w14:paraId="7FC43492" w14:textId="77777777" w:rsidR="00B12FA5" w:rsidRPr="000B3762" w:rsidRDefault="00B12FA5" w:rsidP="00ED3361">
      <w:pPr>
        <w:spacing w:line="216" w:lineRule="auto"/>
        <w:rPr>
          <w:rFonts w:ascii="Segoe UI" w:hAnsi="Segoe UI"/>
        </w:rPr>
      </w:pPr>
    </w:p>
    <w:tbl>
      <w:tblPr>
        <w:tblW w:w="0" w:type="auto"/>
        <w:tblInd w:w="-15" w:type="dxa"/>
        <w:tblLayout w:type="fixed"/>
        <w:tblCellMar>
          <w:left w:w="10" w:type="dxa"/>
          <w:right w:w="10" w:type="dxa"/>
        </w:tblCellMar>
        <w:tblLook w:val="04A0" w:firstRow="1" w:lastRow="0" w:firstColumn="1" w:lastColumn="0" w:noHBand="0" w:noVBand="1"/>
      </w:tblPr>
      <w:tblGrid>
        <w:gridCol w:w="2069"/>
        <w:gridCol w:w="2414"/>
        <w:gridCol w:w="4656"/>
      </w:tblGrid>
      <w:tr w:rsidR="00345E3B" w:rsidRPr="000B3762" w14:paraId="7512F60C" w14:textId="77777777" w:rsidTr="00345E3B">
        <w:trPr>
          <w:trHeight w:val="20"/>
        </w:trPr>
        <w:tc>
          <w:tcPr>
            <w:tcW w:w="2069" w:type="dxa"/>
            <w:shd w:val="clear" w:color="auto" w:fill="F4993B"/>
            <w:vAlign w:val="center"/>
          </w:tcPr>
          <w:p w14:paraId="41AEDD45" w14:textId="77777777" w:rsidR="00345E3B" w:rsidRPr="000E5502" w:rsidRDefault="00345E3B" w:rsidP="00345E3B">
            <w:pPr>
              <w:pStyle w:val="ad"/>
              <w:pBdr>
                <w:top w:val="single" w:sz="2" w:space="0" w:color="FEB01A"/>
                <w:left w:val="single" w:sz="2" w:space="6" w:color="FEB01A"/>
                <w:right w:val="single" w:sz="2" w:space="6" w:color="FEB01A"/>
              </w:pBdr>
              <w:spacing w:line="216" w:lineRule="auto"/>
            </w:pPr>
            <w:r w:rsidRPr="000E5502">
              <w:rPr>
                <w:b/>
                <w:bCs/>
                <w:sz w:val="20"/>
                <w:szCs w:val="20"/>
              </w:rPr>
              <w:lastRenderedPageBreak/>
              <w:t>Цільова аудиторія</w:t>
            </w:r>
          </w:p>
        </w:tc>
        <w:tc>
          <w:tcPr>
            <w:tcW w:w="2414" w:type="dxa"/>
            <w:shd w:val="clear" w:color="auto" w:fill="F4993B"/>
            <w:vAlign w:val="center"/>
          </w:tcPr>
          <w:p w14:paraId="6C6B697E" w14:textId="77777777" w:rsidR="00345E3B" w:rsidRPr="000E5502" w:rsidRDefault="00345E3B" w:rsidP="00345E3B">
            <w:pPr>
              <w:pStyle w:val="a6"/>
              <w:spacing w:after="0" w:line="216" w:lineRule="auto"/>
              <w:ind w:left="57"/>
            </w:pPr>
            <w:r w:rsidRPr="000E5502">
              <w:rPr>
                <w:b/>
                <w:bCs/>
              </w:rPr>
              <w:t>Можливості</w:t>
            </w:r>
          </w:p>
        </w:tc>
        <w:tc>
          <w:tcPr>
            <w:tcW w:w="4656" w:type="dxa"/>
            <w:shd w:val="clear" w:color="auto" w:fill="F4993B"/>
            <w:vAlign w:val="center"/>
          </w:tcPr>
          <w:p w14:paraId="6FBB0746" w14:textId="77777777" w:rsidR="00345E3B" w:rsidRPr="000E5502" w:rsidRDefault="00345E3B" w:rsidP="00345E3B">
            <w:pPr>
              <w:pStyle w:val="ad"/>
              <w:pBdr>
                <w:top w:val="single" w:sz="0" w:space="0" w:color="FEB01A"/>
                <w:left w:val="single" w:sz="0" w:space="6" w:color="FEB01A"/>
                <w:bottom w:val="single" w:sz="0" w:space="0" w:color="FEB01A"/>
                <w:right w:val="single" w:sz="0" w:space="6" w:color="FEB01A"/>
              </w:pBdr>
              <w:spacing w:line="216" w:lineRule="auto"/>
              <w:ind w:left="113"/>
            </w:pPr>
            <w:r w:rsidRPr="000E5502">
              <w:rPr>
                <w:b/>
                <w:bCs/>
                <w:sz w:val="20"/>
                <w:szCs w:val="20"/>
              </w:rPr>
              <w:t>Дії, необхідні для надання протитуберкульозних послуг</w:t>
            </w:r>
          </w:p>
        </w:tc>
      </w:tr>
      <w:tr w:rsidR="00345E3B" w:rsidRPr="000B3762" w14:paraId="0432FBC5" w14:textId="77777777" w:rsidTr="00345E3B">
        <w:trPr>
          <w:trHeight w:val="20"/>
        </w:trPr>
        <w:tc>
          <w:tcPr>
            <w:tcW w:w="2069" w:type="dxa"/>
            <w:tcBorders>
              <w:bottom w:val="single" w:sz="4" w:space="0" w:color="F4993B"/>
            </w:tcBorders>
            <w:shd w:val="clear" w:color="auto" w:fill="auto"/>
          </w:tcPr>
          <w:p w14:paraId="737620AB" w14:textId="77777777" w:rsidR="00345E3B" w:rsidRPr="000E5502" w:rsidRDefault="00345E3B" w:rsidP="00345E3B">
            <w:pPr>
              <w:pStyle w:val="a6"/>
              <w:spacing w:after="40" w:line="216" w:lineRule="auto"/>
            </w:pPr>
            <w:r w:rsidRPr="000E5502">
              <w:t>Підлітки, дівчата та жінки молодого віку</w:t>
            </w:r>
          </w:p>
        </w:tc>
        <w:tc>
          <w:tcPr>
            <w:tcW w:w="2414" w:type="dxa"/>
            <w:tcBorders>
              <w:bottom w:val="single" w:sz="4" w:space="0" w:color="F4993B"/>
            </w:tcBorders>
            <w:shd w:val="clear" w:color="auto" w:fill="auto"/>
          </w:tcPr>
          <w:p w14:paraId="15D03922" w14:textId="77777777" w:rsidR="00345E3B" w:rsidRPr="000E5502" w:rsidRDefault="00345E3B" w:rsidP="00345E3B">
            <w:pPr>
              <w:pStyle w:val="a6"/>
              <w:spacing w:after="40" w:line="216" w:lineRule="auto"/>
              <w:ind w:left="57"/>
            </w:pPr>
            <w:r w:rsidRPr="000E5502">
              <w:t>Послуги «дружні для підлітків»</w:t>
            </w:r>
          </w:p>
          <w:p w14:paraId="702C8E50" w14:textId="77777777" w:rsidR="00345E3B" w:rsidRPr="000E5502" w:rsidRDefault="00345E3B" w:rsidP="00345E3B">
            <w:pPr>
              <w:pStyle w:val="a6"/>
              <w:spacing w:after="40" w:line="216" w:lineRule="auto"/>
              <w:ind w:left="57"/>
            </w:pPr>
            <w:r w:rsidRPr="000E5502">
              <w:t>Послуги з планування сім'ї</w:t>
            </w:r>
          </w:p>
          <w:p w14:paraId="785C7F68" w14:textId="77777777" w:rsidR="00345E3B" w:rsidRPr="000E5502" w:rsidRDefault="00345E3B" w:rsidP="00345E3B">
            <w:pPr>
              <w:pStyle w:val="a6"/>
              <w:spacing w:after="40" w:line="216" w:lineRule="auto"/>
              <w:ind w:left="57"/>
            </w:pPr>
            <w:r w:rsidRPr="000E5502">
              <w:t>Послуги з ВІЛ та АРТ</w:t>
            </w:r>
          </w:p>
          <w:p w14:paraId="0F90ABCD" w14:textId="77777777" w:rsidR="00345E3B" w:rsidRPr="000E5502" w:rsidRDefault="00345E3B" w:rsidP="00345E3B">
            <w:pPr>
              <w:pStyle w:val="a6"/>
              <w:spacing w:after="40" w:line="216" w:lineRule="auto"/>
              <w:ind w:left="57"/>
            </w:pPr>
            <w:r w:rsidRPr="000E5502">
              <w:t>Інформаційно-роз'яснювальні програми на умовах «</w:t>
            </w:r>
            <w:proofErr w:type="spellStart"/>
            <w:r w:rsidRPr="000E5502">
              <w:t>аутріч</w:t>
            </w:r>
            <w:proofErr w:type="spellEnd"/>
            <w:r w:rsidRPr="000E5502">
              <w:t>»</w:t>
            </w:r>
          </w:p>
        </w:tc>
        <w:tc>
          <w:tcPr>
            <w:tcW w:w="4656" w:type="dxa"/>
            <w:tcBorders>
              <w:bottom w:val="single" w:sz="4" w:space="0" w:color="F4993B"/>
            </w:tcBorders>
            <w:shd w:val="clear" w:color="auto" w:fill="auto"/>
          </w:tcPr>
          <w:p w14:paraId="3C1B840E" w14:textId="77777777" w:rsidR="00345E3B" w:rsidRPr="000E5502" w:rsidRDefault="00345E3B" w:rsidP="00345E3B">
            <w:pPr>
              <w:pStyle w:val="a6"/>
              <w:spacing w:after="40" w:line="216" w:lineRule="auto"/>
              <w:ind w:left="113"/>
            </w:pPr>
            <w:r w:rsidRPr="000E5502">
              <w:t>Санітарна просвіта та консультування з ТБ</w:t>
            </w:r>
          </w:p>
          <w:p w14:paraId="06A5E9DA" w14:textId="77777777" w:rsidR="00345E3B" w:rsidRPr="000E5502" w:rsidRDefault="00345E3B" w:rsidP="00345E3B">
            <w:pPr>
              <w:pStyle w:val="a6"/>
              <w:spacing w:after="40" w:line="216" w:lineRule="auto"/>
              <w:ind w:left="113"/>
            </w:pPr>
            <w:r w:rsidRPr="000E5502">
              <w:t>Скринінг на ТБ з ініціативи МП та забезпеченні зв'язку з діагностикою і лікуванням ТБ</w:t>
            </w:r>
          </w:p>
          <w:p w14:paraId="2608FEBA" w14:textId="77777777" w:rsidR="00345E3B" w:rsidRPr="000E5502" w:rsidRDefault="00345E3B" w:rsidP="00345E3B">
            <w:pPr>
              <w:pStyle w:val="a6"/>
              <w:spacing w:after="40" w:line="216" w:lineRule="auto"/>
              <w:ind w:left="113"/>
            </w:pPr>
            <w:r w:rsidRPr="000E5502">
              <w:t>Тестування на ВІЛ</w:t>
            </w:r>
          </w:p>
          <w:p w14:paraId="4220F7B1" w14:textId="77777777" w:rsidR="00345E3B" w:rsidRPr="000E5502" w:rsidRDefault="00345E3B" w:rsidP="00345E3B">
            <w:pPr>
              <w:pStyle w:val="a6"/>
              <w:spacing w:after="40" w:line="216" w:lineRule="auto"/>
              <w:ind w:left="113"/>
            </w:pPr>
            <w:r w:rsidRPr="000E5502">
              <w:t>Відстеження контактів ТБ</w:t>
            </w:r>
          </w:p>
          <w:p w14:paraId="05CB1E24" w14:textId="77777777" w:rsidR="00345E3B" w:rsidRPr="000E5502" w:rsidRDefault="00345E3B" w:rsidP="00345E3B">
            <w:pPr>
              <w:pStyle w:val="a6"/>
              <w:spacing w:after="40" w:line="216" w:lineRule="auto"/>
              <w:ind w:left="113"/>
            </w:pPr>
            <w:r w:rsidRPr="000E5502">
              <w:t>Психосоціальна підтримка</w:t>
            </w:r>
          </w:p>
          <w:p w14:paraId="5C500093" w14:textId="77777777" w:rsidR="00345E3B" w:rsidRPr="000E5502" w:rsidRDefault="00345E3B" w:rsidP="00345E3B">
            <w:pPr>
              <w:pStyle w:val="a6"/>
              <w:spacing w:after="40" w:line="216" w:lineRule="auto"/>
              <w:ind w:left="113"/>
            </w:pPr>
            <w:r w:rsidRPr="000E5502">
              <w:t>Зміцнення системи й практик реєстрації та звітності для передання даних з ТБ в НПБТ</w:t>
            </w:r>
          </w:p>
        </w:tc>
      </w:tr>
      <w:tr w:rsidR="00345E3B" w:rsidRPr="000E5502" w14:paraId="47A7F517" w14:textId="77777777" w:rsidTr="00345E3B">
        <w:trPr>
          <w:trHeight w:val="20"/>
        </w:trPr>
        <w:tc>
          <w:tcPr>
            <w:tcW w:w="2069" w:type="dxa"/>
            <w:tcBorders>
              <w:top w:val="single" w:sz="4" w:space="0" w:color="F4993B"/>
            </w:tcBorders>
            <w:shd w:val="clear" w:color="auto" w:fill="auto"/>
          </w:tcPr>
          <w:p w14:paraId="32F16B6A" w14:textId="77777777" w:rsidR="00345E3B" w:rsidRPr="000E5502" w:rsidRDefault="00345E3B" w:rsidP="00345E3B">
            <w:pPr>
              <w:pStyle w:val="a6"/>
              <w:spacing w:after="0" w:line="216" w:lineRule="auto"/>
            </w:pPr>
            <w:r w:rsidRPr="000E5502">
              <w:t>Вагітні жінки</w:t>
            </w:r>
          </w:p>
        </w:tc>
        <w:tc>
          <w:tcPr>
            <w:tcW w:w="2414" w:type="dxa"/>
            <w:tcBorders>
              <w:top w:val="single" w:sz="4" w:space="0" w:color="F4993B"/>
            </w:tcBorders>
            <w:shd w:val="clear" w:color="auto" w:fill="auto"/>
          </w:tcPr>
          <w:p w14:paraId="72B299D8" w14:textId="77777777" w:rsidR="00345E3B" w:rsidRPr="000E5502" w:rsidRDefault="00345E3B" w:rsidP="00345E3B">
            <w:pPr>
              <w:pStyle w:val="a6"/>
              <w:spacing w:after="0" w:line="216" w:lineRule="auto"/>
              <w:ind w:left="57"/>
            </w:pPr>
            <w:r w:rsidRPr="000E5502">
              <w:t>Послуги антенатальної допомоги</w:t>
            </w:r>
          </w:p>
        </w:tc>
        <w:tc>
          <w:tcPr>
            <w:tcW w:w="4656" w:type="dxa"/>
            <w:tcBorders>
              <w:top w:val="single" w:sz="4" w:space="0" w:color="F4993B"/>
            </w:tcBorders>
            <w:shd w:val="clear" w:color="auto" w:fill="auto"/>
          </w:tcPr>
          <w:p w14:paraId="48C4F997" w14:textId="77777777" w:rsidR="00345E3B" w:rsidRPr="000E5502" w:rsidRDefault="00345E3B" w:rsidP="00345E3B">
            <w:pPr>
              <w:pStyle w:val="a6"/>
              <w:spacing w:after="0" w:line="216" w:lineRule="auto"/>
              <w:ind w:left="113"/>
            </w:pPr>
            <w:r w:rsidRPr="000E5502">
              <w:t>Санітарна просвіта та консультування з ТБ</w:t>
            </w:r>
          </w:p>
        </w:tc>
      </w:tr>
      <w:tr w:rsidR="00345E3B" w:rsidRPr="000E5502" w14:paraId="0E5C2F97" w14:textId="77777777" w:rsidTr="00345E3B">
        <w:trPr>
          <w:trHeight w:val="20"/>
        </w:trPr>
        <w:tc>
          <w:tcPr>
            <w:tcW w:w="2069" w:type="dxa"/>
            <w:shd w:val="clear" w:color="auto" w:fill="auto"/>
          </w:tcPr>
          <w:p w14:paraId="11724807" w14:textId="77777777" w:rsidR="00345E3B" w:rsidRPr="000B3762" w:rsidRDefault="00345E3B" w:rsidP="00345E3B">
            <w:pPr>
              <w:spacing w:line="216" w:lineRule="auto"/>
              <w:rPr>
                <w:rFonts w:ascii="Segoe UI" w:hAnsi="Segoe UI"/>
                <w:sz w:val="10"/>
                <w:szCs w:val="10"/>
              </w:rPr>
            </w:pPr>
          </w:p>
        </w:tc>
        <w:tc>
          <w:tcPr>
            <w:tcW w:w="2414" w:type="dxa"/>
            <w:shd w:val="clear" w:color="auto" w:fill="auto"/>
          </w:tcPr>
          <w:p w14:paraId="6841F1C2" w14:textId="77777777" w:rsidR="00345E3B" w:rsidRPr="000E5502" w:rsidRDefault="00345E3B" w:rsidP="00345E3B">
            <w:pPr>
              <w:pStyle w:val="a6"/>
              <w:spacing w:after="0" w:line="216" w:lineRule="auto"/>
              <w:ind w:left="57"/>
            </w:pPr>
            <w:r w:rsidRPr="000E5502">
              <w:t>Профілактика передання від матері до дитини</w:t>
            </w:r>
          </w:p>
        </w:tc>
        <w:tc>
          <w:tcPr>
            <w:tcW w:w="4656" w:type="dxa"/>
            <w:shd w:val="clear" w:color="auto" w:fill="auto"/>
          </w:tcPr>
          <w:p w14:paraId="44E488AD" w14:textId="7008CBC9" w:rsidR="00345E3B" w:rsidRPr="000E5502" w:rsidRDefault="00345E3B" w:rsidP="00345E3B">
            <w:pPr>
              <w:pStyle w:val="a6"/>
              <w:spacing w:after="0" w:line="216" w:lineRule="auto"/>
              <w:ind w:left="113"/>
            </w:pPr>
            <w:r w:rsidRPr="000E5502">
              <w:t>Скринінг на ТБ з ініціативи МП та забезпеченні зв'язку з діагностикою і лікуванням</w:t>
            </w:r>
          </w:p>
        </w:tc>
      </w:tr>
      <w:tr w:rsidR="00345E3B" w:rsidRPr="000E5502" w14:paraId="1D87BEC6" w14:textId="77777777" w:rsidTr="00345E3B">
        <w:trPr>
          <w:trHeight w:val="20"/>
        </w:trPr>
        <w:tc>
          <w:tcPr>
            <w:tcW w:w="2069" w:type="dxa"/>
            <w:shd w:val="clear" w:color="auto" w:fill="auto"/>
          </w:tcPr>
          <w:p w14:paraId="2D20CCF8" w14:textId="77777777" w:rsidR="00345E3B" w:rsidRPr="000E5502" w:rsidRDefault="00345E3B" w:rsidP="00345E3B">
            <w:pPr>
              <w:spacing w:line="216" w:lineRule="auto"/>
              <w:rPr>
                <w:sz w:val="10"/>
                <w:szCs w:val="10"/>
              </w:rPr>
            </w:pPr>
          </w:p>
        </w:tc>
        <w:tc>
          <w:tcPr>
            <w:tcW w:w="2414" w:type="dxa"/>
            <w:shd w:val="clear" w:color="auto" w:fill="auto"/>
          </w:tcPr>
          <w:p w14:paraId="5E64178A"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40E7F3FB" w14:textId="77777777" w:rsidR="00345E3B" w:rsidRPr="000E5502" w:rsidRDefault="00345E3B" w:rsidP="00345E3B">
            <w:pPr>
              <w:pStyle w:val="a6"/>
              <w:spacing w:after="0" w:line="216" w:lineRule="auto"/>
              <w:ind w:left="113"/>
            </w:pPr>
            <w:r w:rsidRPr="000E5502">
              <w:t>Тестування на ВІЛ</w:t>
            </w:r>
          </w:p>
        </w:tc>
      </w:tr>
      <w:tr w:rsidR="00345E3B" w:rsidRPr="000E5502" w14:paraId="6FA6253B" w14:textId="77777777" w:rsidTr="00345E3B">
        <w:trPr>
          <w:trHeight w:val="20"/>
        </w:trPr>
        <w:tc>
          <w:tcPr>
            <w:tcW w:w="2069" w:type="dxa"/>
            <w:shd w:val="clear" w:color="auto" w:fill="auto"/>
          </w:tcPr>
          <w:p w14:paraId="7BAE7C8E" w14:textId="77777777" w:rsidR="00345E3B" w:rsidRPr="000E5502" w:rsidRDefault="00345E3B" w:rsidP="00345E3B">
            <w:pPr>
              <w:spacing w:line="216" w:lineRule="auto"/>
              <w:rPr>
                <w:sz w:val="10"/>
                <w:szCs w:val="10"/>
              </w:rPr>
            </w:pPr>
          </w:p>
        </w:tc>
        <w:tc>
          <w:tcPr>
            <w:tcW w:w="2414" w:type="dxa"/>
            <w:shd w:val="clear" w:color="auto" w:fill="auto"/>
          </w:tcPr>
          <w:p w14:paraId="6FED507D"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7E35C3D1" w14:textId="77777777" w:rsidR="00345E3B" w:rsidRPr="000E5502" w:rsidRDefault="00345E3B" w:rsidP="00345E3B">
            <w:pPr>
              <w:pStyle w:val="a6"/>
              <w:spacing w:after="0" w:line="216" w:lineRule="auto"/>
              <w:ind w:left="113"/>
            </w:pPr>
            <w:r w:rsidRPr="000E5502">
              <w:t>Відстеження контактів ТБ</w:t>
            </w:r>
          </w:p>
        </w:tc>
      </w:tr>
      <w:tr w:rsidR="00345E3B" w:rsidRPr="000E5502" w14:paraId="070F248C" w14:textId="77777777" w:rsidTr="00345E3B">
        <w:trPr>
          <w:trHeight w:val="20"/>
        </w:trPr>
        <w:tc>
          <w:tcPr>
            <w:tcW w:w="2069" w:type="dxa"/>
            <w:shd w:val="clear" w:color="auto" w:fill="auto"/>
          </w:tcPr>
          <w:p w14:paraId="53EF2F76" w14:textId="77777777" w:rsidR="00345E3B" w:rsidRPr="000E5502" w:rsidRDefault="00345E3B" w:rsidP="00345E3B">
            <w:pPr>
              <w:spacing w:line="216" w:lineRule="auto"/>
              <w:rPr>
                <w:sz w:val="10"/>
                <w:szCs w:val="10"/>
              </w:rPr>
            </w:pPr>
          </w:p>
        </w:tc>
        <w:tc>
          <w:tcPr>
            <w:tcW w:w="2414" w:type="dxa"/>
            <w:shd w:val="clear" w:color="auto" w:fill="auto"/>
          </w:tcPr>
          <w:p w14:paraId="19FC926B"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0989D077" w14:textId="77777777" w:rsidR="00345E3B" w:rsidRPr="000E5502" w:rsidRDefault="00345E3B" w:rsidP="00345E3B">
            <w:pPr>
              <w:pStyle w:val="a6"/>
              <w:spacing w:after="0" w:line="216" w:lineRule="auto"/>
              <w:ind w:left="113"/>
            </w:pPr>
            <w:r w:rsidRPr="000E5502">
              <w:t>Психосоціальна підтримка</w:t>
            </w:r>
          </w:p>
        </w:tc>
      </w:tr>
      <w:tr w:rsidR="00345E3B" w:rsidRPr="000E5502" w14:paraId="770019A3" w14:textId="77777777" w:rsidTr="00345E3B">
        <w:trPr>
          <w:trHeight w:val="20"/>
        </w:trPr>
        <w:tc>
          <w:tcPr>
            <w:tcW w:w="2069" w:type="dxa"/>
            <w:shd w:val="clear" w:color="auto" w:fill="auto"/>
          </w:tcPr>
          <w:p w14:paraId="6AF9D4FD" w14:textId="77777777" w:rsidR="00345E3B" w:rsidRPr="000E5502" w:rsidRDefault="00345E3B" w:rsidP="00345E3B">
            <w:pPr>
              <w:spacing w:line="216" w:lineRule="auto"/>
              <w:rPr>
                <w:sz w:val="10"/>
                <w:szCs w:val="10"/>
              </w:rPr>
            </w:pPr>
          </w:p>
        </w:tc>
        <w:tc>
          <w:tcPr>
            <w:tcW w:w="2414" w:type="dxa"/>
            <w:shd w:val="clear" w:color="auto" w:fill="auto"/>
          </w:tcPr>
          <w:p w14:paraId="0D6CEEB7"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270E9F40" w14:textId="77777777" w:rsidR="00345E3B" w:rsidRPr="000E5502" w:rsidRDefault="00345E3B" w:rsidP="00345E3B">
            <w:pPr>
              <w:pStyle w:val="a6"/>
              <w:spacing w:after="0" w:line="216" w:lineRule="auto"/>
              <w:ind w:left="113"/>
            </w:pPr>
            <w:r w:rsidRPr="000E5502">
              <w:t>Посилення реєстрації та звітності</w:t>
            </w:r>
          </w:p>
        </w:tc>
      </w:tr>
      <w:tr w:rsidR="00345E3B" w:rsidRPr="000B3762" w14:paraId="5D51871C" w14:textId="77777777" w:rsidTr="00345E3B">
        <w:trPr>
          <w:trHeight w:val="20"/>
        </w:trPr>
        <w:tc>
          <w:tcPr>
            <w:tcW w:w="2069" w:type="dxa"/>
            <w:tcBorders>
              <w:bottom w:val="single" w:sz="4" w:space="0" w:color="F4993B"/>
            </w:tcBorders>
            <w:shd w:val="clear" w:color="auto" w:fill="auto"/>
          </w:tcPr>
          <w:p w14:paraId="59E475AE" w14:textId="77777777" w:rsidR="00345E3B" w:rsidRPr="000E5502" w:rsidRDefault="00345E3B" w:rsidP="00345E3B">
            <w:pPr>
              <w:spacing w:line="216" w:lineRule="auto"/>
              <w:rPr>
                <w:sz w:val="10"/>
                <w:szCs w:val="10"/>
              </w:rPr>
            </w:pPr>
          </w:p>
        </w:tc>
        <w:tc>
          <w:tcPr>
            <w:tcW w:w="2414" w:type="dxa"/>
            <w:tcBorders>
              <w:bottom w:val="single" w:sz="4" w:space="0" w:color="F4993B"/>
            </w:tcBorders>
            <w:shd w:val="clear" w:color="auto" w:fill="auto"/>
          </w:tcPr>
          <w:p w14:paraId="2C836A9B" w14:textId="77777777" w:rsidR="00345E3B" w:rsidRPr="000B3762" w:rsidRDefault="00345E3B" w:rsidP="00345E3B">
            <w:pPr>
              <w:spacing w:line="216" w:lineRule="auto"/>
              <w:ind w:left="57"/>
              <w:rPr>
                <w:rFonts w:ascii="Segoe UI" w:hAnsi="Segoe UI"/>
                <w:sz w:val="10"/>
                <w:szCs w:val="10"/>
              </w:rPr>
            </w:pPr>
          </w:p>
        </w:tc>
        <w:tc>
          <w:tcPr>
            <w:tcW w:w="4656" w:type="dxa"/>
            <w:tcBorders>
              <w:bottom w:val="single" w:sz="4" w:space="0" w:color="F4993B"/>
            </w:tcBorders>
            <w:shd w:val="clear" w:color="auto" w:fill="auto"/>
          </w:tcPr>
          <w:p w14:paraId="489D8058" w14:textId="77777777" w:rsidR="00345E3B" w:rsidRPr="000E5502" w:rsidRDefault="00345E3B" w:rsidP="00345E3B">
            <w:pPr>
              <w:pStyle w:val="a6"/>
              <w:spacing w:after="0" w:line="216" w:lineRule="auto"/>
              <w:ind w:left="113"/>
            </w:pPr>
            <w:r w:rsidRPr="000E5502">
              <w:t>системи та методи передання даних з ТБ в НПБТ</w:t>
            </w:r>
          </w:p>
        </w:tc>
      </w:tr>
      <w:tr w:rsidR="00345E3B" w:rsidRPr="000E5502" w14:paraId="3919D069" w14:textId="77777777" w:rsidTr="00345E3B">
        <w:trPr>
          <w:trHeight w:val="20"/>
        </w:trPr>
        <w:tc>
          <w:tcPr>
            <w:tcW w:w="2069" w:type="dxa"/>
            <w:tcBorders>
              <w:top w:val="single" w:sz="4" w:space="0" w:color="F4993B"/>
            </w:tcBorders>
            <w:shd w:val="clear" w:color="auto" w:fill="auto"/>
          </w:tcPr>
          <w:p w14:paraId="1BB92088" w14:textId="77777777" w:rsidR="00345E3B" w:rsidRPr="000E5502" w:rsidRDefault="00345E3B" w:rsidP="00345E3B">
            <w:pPr>
              <w:pStyle w:val="a6"/>
              <w:spacing w:after="0" w:line="216" w:lineRule="auto"/>
            </w:pPr>
            <w:r w:rsidRPr="000E5502">
              <w:t>Післяпологові жінки</w:t>
            </w:r>
          </w:p>
        </w:tc>
        <w:tc>
          <w:tcPr>
            <w:tcW w:w="2414" w:type="dxa"/>
            <w:tcBorders>
              <w:top w:val="single" w:sz="4" w:space="0" w:color="F4993B"/>
            </w:tcBorders>
            <w:shd w:val="clear" w:color="auto" w:fill="auto"/>
          </w:tcPr>
          <w:p w14:paraId="2821AF57" w14:textId="77777777" w:rsidR="00345E3B" w:rsidRPr="000E5502" w:rsidRDefault="00345E3B" w:rsidP="00345E3B">
            <w:pPr>
              <w:pStyle w:val="a6"/>
              <w:spacing w:after="0" w:line="216" w:lineRule="auto"/>
              <w:ind w:left="57"/>
            </w:pPr>
            <w:r w:rsidRPr="000E5502">
              <w:t>Послуги післяпологового догляду</w:t>
            </w:r>
          </w:p>
        </w:tc>
        <w:tc>
          <w:tcPr>
            <w:tcW w:w="4656" w:type="dxa"/>
            <w:tcBorders>
              <w:top w:val="single" w:sz="4" w:space="0" w:color="F4993B"/>
            </w:tcBorders>
            <w:shd w:val="clear" w:color="auto" w:fill="auto"/>
          </w:tcPr>
          <w:p w14:paraId="2F505D58" w14:textId="77777777" w:rsidR="00345E3B" w:rsidRPr="000E5502" w:rsidRDefault="00345E3B" w:rsidP="00345E3B">
            <w:pPr>
              <w:pStyle w:val="a6"/>
              <w:spacing w:after="0" w:line="216" w:lineRule="auto"/>
              <w:ind w:left="113"/>
            </w:pPr>
            <w:r w:rsidRPr="000E5502">
              <w:t>Санітарна просвіта та консультування з ТБ</w:t>
            </w:r>
          </w:p>
        </w:tc>
      </w:tr>
      <w:tr w:rsidR="00345E3B" w:rsidRPr="000E5502" w14:paraId="777FC6E2" w14:textId="77777777" w:rsidTr="00345E3B">
        <w:trPr>
          <w:trHeight w:val="20"/>
        </w:trPr>
        <w:tc>
          <w:tcPr>
            <w:tcW w:w="2069" w:type="dxa"/>
            <w:shd w:val="clear" w:color="auto" w:fill="auto"/>
          </w:tcPr>
          <w:p w14:paraId="2E5D2503" w14:textId="77777777" w:rsidR="00345E3B" w:rsidRPr="000B3762" w:rsidRDefault="00345E3B" w:rsidP="00345E3B">
            <w:pPr>
              <w:spacing w:line="216" w:lineRule="auto"/>
              <w:rPr>
                <w:rFonts w:ascii="Segoe UI" w:hAnsi="Segoe UI"/>
                <w:sz w:val="10"/>
                <w:szCs w:val="10"/>
              </w:rPr>
            </w:pPr>
          </w:p>
        </w:tc>
        <w:tc>
          <w:tcPr>
            <w:tcW w:w="2414" w:type="dxa"/>
            <w:shd w:val="clear" w:color="auto" w:fill="auto"/>
          </w:tcPr>
          <w:p w14:paraId="4661A7E6" w14:textId="77777777" w:rsidR="00345E3B" w:rsidRPr="000E5502" w:rsidRDefault="00345E3B" w:rsidP="00345E3B">
            <w:pPr>
              <w:pStyle w:val="a6"/>
              <w:spacing w:after="0" w:line="216" w:lineRule="auto"/>
              <w:ind w:left="57"/>
            </w:pPr>
            <w:r w:rsidRPr="000E5502">
              <w:t>Профілактика передання від матері до дитини</w:t>
            </w:r>
          </w:p>
        </w:tc>
        <w:tc>
          <w:tcPr>
            <w:tcW w:w="4656" w:type="dxa"/>
            <w:shd w:val="clear" w:color="auto" w:fill="auto"/>
          </w:tcPr>
          <w:p w14:paraId="2B730B28" w14:textId="77777777" w:rsidR="00345E3B" w:rsidRPr="000E5502" w:rsidRDefault="00345E3B" w:rsidP="00345E3B">
            <w:pPr>
              <w:pStyle w:val="a6"/>
              <w:spacing w:after="0" w:line="216" w:lineRule="auto"/>
              <w:ind w:left="113"/>
            </w:pPr>
            <w:r w:rsidRPr="000E5502">
              <w:t xml:space="preserve">Скринінг на ТБ з ініціативи МП та забезпеченні зв'язку з діагностикою і лікуванням </w:t>
            </w:r>
          </w:p>
        </w:tc>
      </w:tr>
      <w:tr w:rsidR="00345E3B" w:rsidRPr="000E5502" w14:paraId="4D10FABB" w14:textId="77777777" w:rsidTr="00345E3B">
        <w:trPr>
          <w:trHeight w:val="20"/>
        </w:trPr>
        <w:tc>
          <w:tcPr>
            <w:tcW w:w="2069" w:type="dxa"/>
            <w:shd w:val="clear" w:color="auto" w:fill="auto"/>
          </w:tcPr>
          <w:p w14:paraId="7BFDC5A2" w14:textId="77777777" w:rsidR="00345E3B" w:rsidRPr="000B3762" w:rsidRDefault="00345E3B" w:rsidP="00345E3B">
            <w:pPr>
              <w:spacing w:line="216" w:lineRule="auto"/>
              <w:rPr>
                <w:rFonts w:ascii="Segoe UI" w:hAnsi="Segoe UI"/>
                <w:sz w:val="10"/>
                <w:szCs w:val="10"/>
              </w:rPr>
            </w:pPr>
          </w:p>
        </w:tc>
        <w:tc>
          <w:tcPr>
            <w:tcW w:w="2414" w:type="dxa"/>
            <w:shd w:val="clear" w:color="auto" w:fill="auto"/>
          </w:tcPr>
          <w:p w14:paraId="5193C9AB" w14:textId="77777777" w:rsidR="00345E3B" w:rsidRPr="000E5502" w:rsidRDefault="00345E3B" w:rsidP="00345E3B">
            <w:pPr>
              <w:pStyle w:val="a6"/>
              <w:spacing w:after="0" w:line="216" w:lineRule="auto"/>
              <w:ind w:left="57"/>
            </w:pPr>
          </w:p>
        </w:tc>
        <w:tc>
          <w:tcPr>
            <w:tcW w:w="4656" w:type="dxa"/>
            <w:shd w:val="clear" w:color="auto" w:fill="auto"/>
          </w:tcPr>
          <w:p w14:paraId="2DAC7BAA" w14:textId="77777777" w:rsidR="00345E3B" w:rsidRPr="000E5502" w:rsidRDefault="00345E3B" w:rsidP="00345E3B">
            <w:pPr>
              <w:pStyle w:val="a6"/>
              <w:spacing w:after="0" w:line="216" w:lineRule="auto"/>
              <w:ind w:left="113"/>
            </w:pPr>
            <w:r w:rsidRPr="000E5502">
              <w:t>Діагностика та лікування ТБ</w:t>
            </w:r>
          </w:p>
        </w:tc>
      </w:tr>
      <w:tr w:rsidR="00345E3B" w:rsidRPr="000E5502" w14:paraId="22EAA6DE" w14:textId="77777777" w:rsidTr="00345E3B">
        <w:trPr>
          <w:trHeight w:val="20"/>
        </w:trPr>
        <w:tc>
          <w:tcPr>
            <w:tcW w:w="2069" w:type="dxa"/>
            <w:shd w:val="clear" w:color="auto" w:fill="auto"/>
          </w:tcPr>
          <w:p w14:paraId="1F6FA6D6" w14:textId="77777777" w:rsidR="00345E3B" w:rsidRPr="000B3762" w:rsidRDefault="00345E3B" w:rsidP="00345E3B">
            <w:pPr>
              <w:spacing w:line="216" w:lineRule="auto"/>
              <w:rPr>
                <w:rFonts w:ascii="Segoe UI" w:hAnsi="Segoe UI"/>
                <w:sz w:val="10"/>
                <w:szCs w:val="10"/>
              </w:rPr>
            </w:pPr>
          </w:p>
        </w:tc>
        <w:tc>
          <w:tcPr>
            <w:tcW w:w="2414" w:type="dxa"/>
            <w:shd w:val="clear" w:color="auto" w:fill="auto"/>
          </w:tcPr>
          <w:p w14:paraId="19601D7C" w14:textId="77777777" w:rsidR="00345E3B" w:rsidRPr="000E5502" w:rsidRDefault="00345E3B" w:rsidP="00345E3B">
            <w:pPr>
              <w:pStyle w:val="a6"/>
              <w:spacing w:after="0" w:line="216" w:lineRule="auto"/>
              <w:ind w:left="57"/>
            </w:pPr>
            <w:r w:rsidRPr="000E5502">
              <w:t>Пункти догляду за матір'ю та дитиною</w:t>
            </w:r>
          </w:p>
        </w:tc>
        <w:tc>
          <w:tcPr>
            <w:tcW w:w="4656" w:type="dxa"/>
            <w:shd w:val="clear" w:color="auto" w:fill="auto"/>
          </w:tcPr>
          <w:p w14:paraId="1757EB4D" w14:textId="77777777" w:rsidR="00345E3B" w:rsidRPr="000E5502" w:rsidRDefault="00345E3B" w:rsidP="00345E3B">
            <w:pPr>
              <w:pStyle w:val="a6"/>
              <w:spacing w:after="0" w:line="216" w:lineRule="auto"/>
              <w:ind w:left="113"/>
            </w:pPr>
            <w:r w:rsidRPr="000E5502">
              <w:t>Тестування на ВІЛ</w:t>
            </w:r>
          </w:p>
        </w:tc>
      </w:tr>
      <w:tr w:rsidR="00345E3B" w:rsidRPr="000E5502" w14:paraId="30053DE0" w14:textId="77777777" w:rsidTr="00345E3B">
        <w:trPr>
          <w:trHeight w:val="20"/>
        </w:trPr>
        <w:tc>
          <w:tcPr>
            <w:tcW w:w="2069" w:type="dxa"/>
            <w:shd w:val="clear" w:color="auto" w:fill="auto"/>
          </w:tcPr>
          <w:p w14:paraId="1F10477A" w14:textId="77777777" w:rsidR="00345E3B" w:rsidRPr="000B3762" w:rsidRDefault="00345E3B" w:rsidP="00345E3B">
            <w:pPr>
              <w:spacing w:line="216" w:lineRule="auto"/>
              <w:rPr>
                <w:rFonts w:ascii="Segoe UI" w:hAnsi="Segoe UI"/>
                <w:sz w:val="10"/>
                <w:szCs w:val="10"/>
              </w:rPr>
            </w:pPr>
          </w:p>
        </w:tc>
        <w:tc>
          <w:tcPr>
            <w:tcW w:w="2414" w:type="dxa"/>
            <w:shd w:val="clear" w:color="auto" w:fill="auto"/>
          </w:tcPr>
          <w:p w14:paraId="4E92C8F8" w14:textId="77777777" w:rsidR="00345E3B" w:rsidRPr="000E5502" w:rsidRDefault="00345E3B" w:rsidP="00345E3B">
            <w:pPr>
              <w:pStyle w:val="a6"/>
              <w:spacing w:after="0" w:line="216" w:lineRule="auto"/>
              <w:ind w:left="57"/>
            </w:pPr>
          </w:p>
        </w:tc>
        <w:tc>
          <w:tcPr>
            <w:tcW w:w="4656" w:type="dxa"/>
            <w:shd w:val="clear" w:color="auto" w:fill="auto"/>
          </w:tcPr>
          <w:p w14:paraId="7034AE07" w14:textId="77777777" w:rsidR="00345E3B" w:rsidRPr="000E5502" w:rsidRDefault="00345E3B" w:rsidP="00345E3B">
            <w:pPr>
              <w:pStyle w:val="a6"/>
              <w:spacing w:after="0" w:line="216" w:lineRule="auto"/>
              <w:ind w:left="113"/>
            </w:pPr>
            <w:r w:rsidRPr="000E5502">
              <w:t>Психосоціальна підтримка</w:t>
            </w:r>
          </w:p>
        </w:tc>
      </w:tr>
      <w:tr w:rsidR="00345E3B" w:rsidRPr="000E5502" w14:paraId="699C9720" w14:textId="77777777" w:rsidTr="00345E3B">
        <w:trPr>
          <w:trHeight w:val="20"/>
        </w:trPr>
        <w:tc>
          <w:tcPr>
            <w:tcW w:w="2069" w:type="dxa"/>
            <w:shd w:val="clear" w:color="auto" w:fill="auto"/>
          </w:tcPr>
          <w:p w14:paraId="5423939D" w14:textId="77777777" w:rsidR="00345E3B" w:rsidRPr="000E5502" w:rsidRDefault="00345E3B" w:rsidP="00345E3B">
            <w:pPr>
              <w:spacing w:line="216" w:lineRule="auto"/>
              <w:rPr>
                <w:sz w:val="10"/>
                <w:szCs w:val="10"/>
              </w:rPr>
            </w:pPr>
          </w:p>
        </w:tc>
        <w:tc>
          <w:tcPr>
            <w:tcW w:w="2414" w:type="dxa"/>
            <w:shd w:val="clear" w:color="auto" w:fill="auto"/>
          </w:tcPr>
          <w:p w14:paraId="73E2D4AF"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600637EE" w14:textId="77777777" w:rsidR="00345E3B" w:rsidRPr="000E5502" w:rsidRDefault="00345E3B" w:rsidP="00345E3B">
            <w:pPr>
              <w:pStyle w:val="a6"/>
              <w:spacing w:after="0" w:line="216" w:lineRule="auto"/>
              <w:ind w:left="113"/>
            </w:pPr>
            <w:r w:rsidRPr="000E5502">
              <w:t>Відстеження контактів ТБ</w:t>
            </w:r>
          </w:p>
        </w:tc>
      </w:tr>
      <w:tr w:rsidR="00345E3B" w:rsidRPr="000E5502" w14:paraId="543BBEE7" w14:textId="77777777" w:rsidTr="00345E3B">
        <w:trPr>
          <w:trHeight w:val="20"/>
        </w:trPr>
        <w:tc>
          <w:tcPr>
            <w:tcW w:w="2069" w:type="dxa"/>
            <w:shd w:val="clear" w:color="auto" w:fill="auto"/>
          </w:tcPr>
          <w:p w14:paraId="375E9585" w14:textId="77777777" w:rsidR="00345E3B" w:rsidRPr="000E5502" w:rsidRDefault="00345E3B" w:rsidP="00345E3B">
            <w:pPr>
              <w:spacing w:line="216" w:lineRule="auto"/>
              <w:rPr>
                <w:sz w:val="10"/>
                <w:szCs w:val="10"/>
              </w:rPr>
            </w:pPr>
          </w:p>
        </w:tc>
        <w:tc>
          <w:tcPr>
            <w:tcW w:w="2414" w:type="dxa"/>
            <w:shd w:val="clear" w:color="auto" w:fill="auto"/>
          </w:tcPr>
          <w:p w14:paraId="429AE290"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4AF28095" w14:textId="77777777" w:rsidR="00345E3B" w:rsidRPr="000E5502" w:rsidRDefault="00345E3B" w:rsidP="00345E3B">
            <w:pPr>
              <w:pStyle w:val="a6"/>
              <w:spacing w:after="0" w:line="216" w:lineRule="auto"/>
              <w:ind w:left="113"/>
            </w:pPr>
            <w:r w:rsidRPr="000E5502">
              <w:t>ПЛТ для відповідних післяпологових жінок</w:t>
            </w:r>
          </w:p>
        </w:tc>
      </w:tr>
      <w:tr w:rsidR="00345E3B" w:rsidRPr="000E5502" w14:paraId="3D0A3F8F" w14:textId="77777777" w:rsidTr="00345E3B">
        <w:trPr>
          <w:trHeight w:val="20"/>
        </w:trPr>
        <w:tc>
          <w:tcPr>
            <w:tcW w:w="2069" w:type="dxa"/>
            <w:shd w:val="clear" w:color="auto" w:fill="auto"/>
          </w:tcPr>
          <w:p w14:paraId="1317778A" w14:textId="77777777" w:rsidR="00345E3B" w:rsidRPr="000E5502" w:rsidRDefault="00345E3B" w:rsidP="00345E3B">
            <w:pPr>
              <w:spacing w:line="216" w:lineRule="auto"/>
              <w:rPr>
                <w:sz w:val="10"/>
                <w:szCs w:val="10"/>
              </w:rPr>
            </w:pPr>
          </w:p>
        </w:tc>
        <w:tc>
          <w:tcPr>
            <w:tcW w:w="2414" w:type="dxa"/>
            <w:shd w:val="clear" w:color="auto" w:fill="auto"/>
          </w:tcPr>
          <w:p w14:paraId="0651B7E3" w14:textId="77777777" w:rsidR="00345E3B" w:rsidRPr="000B3762" w:rsidRDefault="00345E3B" w:rsidP="00345E3B">
            <w:pPr>
              <w:spacing w:line="216" w:lineRule="auto"/>
              <w:ind w:left="57"/>
              <w:rPr>
                <w:rFonts w:ascii="Segoe UI" w:hAnsi="Segoe UI"/>
                <w:sz w:val="10"/>
                <w:szCs w:val="10"/>
              </w:rPr>
            </w:pPr>
          </w:p>
        </w:tc>
        <w:tc>
          <w:tcPr>
            <w:tcW w:w="4656" w:type="dxa"/>
            <w:shd w:val="clear" w:color="auto" w:fill="auto"/>
          </w:tcPr>
          <w:p w14:paraId="08082F46" w14:textId="77777777" w:rsidR="00345E3B" w:rsidRPr="000E5502" w:rsidRDefault="00345E3B" w:rsidP="00345E3B">
            <w:pPr>
              <w:pStyle w:val="a6"/>
              <w:spacing w:after="0" w:line="216" w:lineRule="auto"/>
              <w:ind w:left="113"/>
            </w:pPr>
            <w:r w:rsidRPr="000E5502">
              <w:t>Посилення реєстрації та звітності</w:t>
            </w:r>
          </w:p>
        </w:tc>
      </w:tr>
      <w:tr w:rsidR="00345E3B" w:rsidRPr="000B3762" w14:paraId="47974BB4" w14:textId="77777777" w:rsidTr="00345E3B">
        <w:trPr>
          <w:trHeight w:val="20"/>
        </w:trPr>
        <w:tc>
          <w:tcPr>
            <w:tcW w:w="2069" w:type="dxa"/>
            <w:tcBorders>
              <w:bottom w:val="single" w:sz="4" w:space="0" w:color="F4993B"/>
            </w:tcBorders>
            <w:shd w:val="clear" w:color="auto" w:fill="auto"/>
          </w:tcPr>
          <w:p w14:paraId="4D353474" w14:textId="77777777" w:rsidR="00345E3B" w:rsidRPr="000E5502" w:rsidRDefault="00345E3B" w:rsidP="00345E3B">
            <w:pPr>
              <w:spacing w:line="216" w:lineRule="auto"/>
              <w:rPr>
                <w:sz w:val="10"/>
                <w:szCs w:val="10"/>
              </w:rPr>
            </w:pPr>
          </w:p>
        </w:tc>
        <w:tc>
          <w:tcPr>
            <w:tcW w:w="2414" w:type="dxa"/>
            <w:tcBorders>
              <w:bottom w:val="single" w:sz="4" w:space="0" w:color="F4993B"/>
            </w:tcBorders>
            <w:shd w:val="clear" w:color="auto" w:fill="auto"/>
          </w:tcPr>
          <w:p w14:paraId="0D2A2860" w14:textId="77777777" w:rsidR="00345E3B" w:rsidRPr="000B3762" w:rsidRDefault="00345E3B" w:rsidP="00345E3B">
            <w:pPr>
              <w:spacing w:line="216" w:lineRule="auto"/>
              <w:ind w:left="57"/>
              <w:rPr>
                <w:rFonts w:ascii="Segoe UI" w:hAnsi="Segoe UI"/>
                <w:sz w:val="10"/>
                <w:szCs w:val="10"/>
              </w:rPr>
            </w:pPr>
          </w:p>
        </w:tc>
        <w:tc>
          <w:tcPr>
            <w:tcW w:w="4656" w:type="dxa"/>
            <w:tcBorders>
              <w:bottom w:val="single" w:sz="4" w:space="0" w:color="F4993B"/>
            </w:tcBorders>
            <w:shd w:val="clear" w:color="auto" w:fill="auto"/>
          </w:tcPr>
          <w:p w14:paraId="255BA35F" w14:textId="77777777" w:rsidR="00345E3B" w:rsidRPr="000E5502" w:rsidRDefault="00345E3B" w:rsidP="00345E3B">
            <w:pPr>
              <w:pStyle w:val="a6"/>
              <w:spacing w:after="0" w:line="216" w:lineRule="auto"/>
              <w:ind w:left="113"/>
            </w:pPr>
            <w:r w:rsidRPr="000E5502">
              <w:t>Системи та методи передання даних з ТБ в НПБТ</w:t>
            </w:r>
          </w:p>
        </w:tc>
      </w:tr>
    </w:tbl>
    <w:p w14:paraId="39EBF3A1" w14:textId="77777777" w:rsidR="00B12FA5" w:rsidRPr="000B3762" w:rsidRDefault="00B12FA5" w:rsidP="00ED3361">
      <w:pPr>
        <w:spacing w:line="216" w:lineRule="auto"/>
        <w:rPr>
          <w:rFonts w:ascii="Segoe UI" w:hAnsi="Segoe UI"/>
        </w:rPr>
      </w:pPr>
    </w:p>
    <w:p w14:paraId="2BEE29CD" w14:textId="77777777" w:rsidR="00B12FA5" w:rsidRPr="000E5502" w:rsidRDefault="00FB6D8F" w:rsidP="00E17BFA">
      <w:pPr>
        <w:pStyle w:val="50"/>
        <w:numPr>
          <w:ilvl w:val="3"/>
          <w:numId w:val="77"/>
        </w:numPr>
        <w:tabs>
          <w:tab w:val="left" w:pos="942"/>
        </w:tabs>
        <w:spacing w:line="216" w:lineRule="auto"/>
        <w:jc w:val="both"/>
      </w:pPr>
      <w:r w:rsidRPr="000E5502">
        <w:t>Соціально-економічні наслідки ТБ для дітей, підлітків та сімей</w:t>
      </w:r>
    </w:p>
    <w:p w14:paraId="6AC66DCB" w14:textId="77777777" w:rsidR="00B12FA5" w:rsidRPr="000E5502" w:rsidRDefault="00FB6D8F" w:rsidP="00ED3361">
      <w:pPr>
        <w:pStyle w:val="11"/>
        <w:spacing w:line="216" w:lineRule="auto"/>
        <w:jc w:val="both"/>
      </w:pPr>
      <w:r w:rsidRPr="000E5502">
        <w:t xml:space="preserve">ТБ зазвичай вражає людей з нижчим соціально-економічним статусом і посилює бідність та соціальну </w:t>
      </w:r>
      <w:proofErr w:type="spellStart"/>
      <w:r w:rsidRPr="000E5502">
        <w:t>депривацію</w:t>
      </w:r>
      <w:proofErr w:type="spellEnd"/>
      <w:r w:rsidRPr="000E5502">
        <w:t xml:space="preserve"> через </w:t>
      </w:r>
      <w:proofErr w:type="spellStart"/>
      <w:r w:rsidRPr="000E5502">
        <w:t>ytgjcbkmysвитрати</w:t>
      </w:r>
      <w:proofErr w:type="spellEnd"/>
      <w:r w:rsidRPr="000E5502">
        <w:rPr>
          <w:vertAlign w:val="superscript"/>
        </w:rPr>
        <w:footnoteReference w:id="24"/>
      </w:r>
      <w:r w:rsidRPr="000E5502">
        <w:t xml:space="preserve"> та зниження доходів домогосподарств. У більшості дітей із ТБ туберкульоз розвивається після контакту з дорослим членом сім'ї, хворим на заразний ТБ. Велика кількість зареєстрованих випадків ТБ в дітей вказує на триваючу епідемію </w:t>
      </w:r>
      <w:r w:rsidR="003C31CD" w:rsidRPr="000E5502">
        <w:rPr>
          <w:noProof/>
          <w:lang w:eastAsia="uk-UA" w:bidi="ar-SA"/>
        </w:rPr>
        <mc:AlternateContent>
          <mc:Choice Requires="wps">
            <w:drawing>
              <wp:anchor distT="279400" distB="2155190" distL="0" distR="0" simplePos="0" relativeHeight="251771392" behindDoc="0" locked="0" layoutInCell="1" allowOverlap="1" wp14:anchorId="756E5B87" wp14:editId="089672EE">
                <wp:simplePos x="0" y="0"/>
                <wp:positionH relativeFrom="leftMargin">
                  <wp:posOffset>370840</wp:posOffset>
                </wp:positionH>
                <wp:positionV relativeFrom="paragraph">
                  <wp:posOffset>1656080</wp:posOffset>
                </wp:positionV>
                <wp:extent cx="508000" cy="168910"/>
                <wp:effectExtent l="0" t="0" r="0" b="0"/>
                <wp:wrapNone/>
                <wp:docPr id="57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60C79DE" w14:textId="40814374"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56E5B87" id="_x0000_s1266" type="#_x0000_t202" style="position:absolute;left:0;text-align:left;margin-left:29.2pt;margin-top:130.4pt;width:40pt;height:13.3pt;z-index:2517713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" filled="f" stroked="f">
                <v:textbox inset="0,0,0,0">
                  <w:txbxContent>
                    <w:p w14:paraId="560C79DE" w14:textId="40814374"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серед дорослих </w:t>
      </w:r>
      <w:r w:rsidRPr="000E5502">
        <w:rPr>
          <w:i/>
          <w:iCs/>
        </w:rPr>
        <w:t>(170).</w:t>
      </w:r>
      <w:r w:rsidRPr="000E5502">
        <w:t xml:space="preserve"> ТБ у сім'ї не тільки призводить до передання інфекції дітям: він також становить загрозу для доходів домогосподарства та фінансової безпеки. Деякі приклади впливу ТБ на дітей охоплюють припинення навчання в школі через те, що батьки померли від ТБ, або необхідність працювати, щоб підтримувати дохід сім'ї </w:t>
      </w:r>
      <w:r w:rsidRPr="000E5502">
        <w:rPr>
          <w:i/>
          <w:iCs/>
        </w:rPr>
        <w:t>(171).</w:t>
      </w:r>
      <w:r w:rsidRPr="000E5502">
        <w:t xml:space="preserve"> ТБ у дитинстві чи підлітковому віці може порушити чи затримати шкільне навчання та ріст </w:t>
      </w:r>
      <w:r w:rsidRPr="000E5502">
        <w:rPr>
          <w:i/>
          <w:iCs/>
        </w:rPr>
        <w:t>(172).</w:t>
      </w:r>
    </w:p>
    <w:p w14:paraId="596EFA28" w14:textId="77777777" w:rsidR="00B12FA5" w:rsidRPr="000E5502" w:rsidRDefault="00FB6D8F" w:rsidP="00ED3361">
      <w:pPr>
        <w:pStyle w:val="11"/>
        <w:spacing w:line="216" w:lineRule="auto"/>
        <w:jc w:val="both"/>
      </w:pPr>
      <w:r w:rsidRPr="000E5502">
        <w:t>У межах процесу розробки зведених рекомендацій щодо ведення ТБ в дітей і підлітків була розроблена концептуальна основа, яка описує шляхи та механізми, які найправдоподібніше пояснюють соціально-економічний вплив ТБ на дітей і підлітків (</w:t>
      </w:r>
      <w:proofErr w:type="spellStart"/>
      <w:r w:rsidRPr="000E5502">
        <w:t>Atkins</w:t>
      </w:r>
      <w:proofErr w:type="spellEnd"/>
      <w:r w:rsidRPr="000E5502">
        <w:t xml:space="preserve"> S, </w:t>
      </w:r>
      <w:proofErr w:type="spellStart"/>
      <w:r w:rsidRPr="000E5502">
        <w:t>Heimo</w:t>
      </w:r>
      <w:proofErr w:type="spellEnd"/>
      <w:r w:rsidRPr="000E5502">
        <w:t xml:space="preserve"> L., </w:t>
      </w:r>
      <w:proofErr w:type="spellStart"/>
      <w:r w:rsidRPr="000E5502">
        <w:t>Carter</w:t>
      </w:r>
      <w:proofErr w:type="spellEnd"/>
      <w:r w:rsidRPr="000E5502">
        <w:t xml:space="preserve"> D </w:t>
      </w:r>
      <w:proofErr w:type="spellStart"/>
      <w:r w:rsidRPr="000E5502">
        <w:t>et</w:t>
      </w:r>
      <w:proofErr w:type="spellEnd"/>
      <w:r w:rsidRPr="000E5502">
        <w:t xml:space="preserve"> </w:t>
      </w:r>
      <w:proofErr w:type="spellStart"/>
      <w:r w:rsidRPr="000E5502">
        <w:t>al</w:t>
      </w:r>
      <w:proofErr w:type="spellEnd"/>
      <w:r w:rsidRPr="000E5502">
        <w:t>., неопубліковані дані, 2022).</w:t>
      </w:r>
    </w:p>
    <w:p w14:paraId="117FC2A6" w14:textId="77777777" w:rsidR="00B12FA5" w:rsidRPr="000E5502" w:rsidRDefault="00FB6D8F" w:rsidP="00ED3361">
      <w:pPr>
        <w:pStyle w:val="11"/>
        <w:spacing w:line="216" w:lineRule="auto"/>
        <w:jc w:val="both"/>
      </w:pPr>
      <w:r w:rsidRPr="000E5502">
        <w:t xml:space="preserve">У цій концептуальній основі матеріальні, освітні та психосоціальні впливи сприяли зубожінню дітей; втраті освітніх можливостей; зниження фізичного, інтелектуального та емоційного зростання; та </w:t>
      </w:r>
      <w:r w:rsidRPr="000E5502">
        <w:lastRenderedPageBreak/>
        <w:t>неналежному психічному здоров'я.</w:t>
      </w:r>
    </w:p>
    <w:p w14:paraId="6D5B2648" w14:textId="77777777" w:rsidR="00B12FA5" w:rsidRPr="000E5502" w:rsidRDefault="00FB6D8F" w:rsidP="00ED3361">
      <w:pPr>
        <w:pStyle w:val="11"/>
        <w:spacing w:line="216" w:lineRule="auto"/>
        <w:jc w:val="both"/>
      </w:pPr>
      <w:r w:rsidRPr="000E5502">
        <w:t>У попередньому огляді повідомлялося, що час, який витрачається на догляд за дитиною, хворою на ТБ, вплинув на витрати сім'ї, харчування та освіту, а також на загальне зниження доходів домогосподарства, і все це було пов'язано зі зниженням добробуту сім'ї. ТБ вплинув на освіту дітей, особливо коли хворий член сім'ї був чоловіком та основним годувальником, інколи з наслідками для різних поколінь. Госпіталізація та інші аспекти лікування ТБ, включно з лікуванням під безпосереднім наглядом, вплинули на відвідуваність школи. Крім того, стигма, що сприймається й проявляється, мала практичні наслідки для діагностики ТБ, відвідування клініки та лікування, а також повідомлялося про інші психосоціальні впливи, крім стигми, включно з розривом взаємин з батьками.</w:t>
      </w:r>
    </w:p>
    <w:p w14:paraId="5CD87909" w14:textId="77777777" w:rsidR="00B12FA5" w:rsidRPr="000E5502" w:rsidRDefault="00FB6D8F" w:rsidP="00ED3361">
      <w:pPr>
        <w:pStyle w:val="11"/>
        <w:spacing w:line="216" w:lineRule="auto"/>
        <w:jc w:val="both"/>
      </w:pPr>
      <w:r w:rsidRPr="000E5502">
        <w:t>На додаток до оцінювального огляду було проведено аналіз даних 10 національних аудитів витрат на хворих на ТБ, у тому числі майже 1500 дітей і підлітків. Національні аудити витрат на лікування пацієнтів зазвичай не розробляються й не призначені для визначення частки дітей і підлітків із непосильними витратами, але результати цих аналізів дозволили отримати корисну додаткову інформацію щодо наслідків діагнозу ТБ для дітей і підлітків. Загалом, якщо людина з ТБ була дитиною або підлітком, частка домогосподарств, які зазнали непосильних витрат, була нижчою (41,8%, 95% ДІ 22,9–0,8%), ніж якби людина була дорослою (56,2%) %, 95% ДІ 44,4). -68,1%).</w:t>
      </w:r>
    </w:p>
    <w:p w14:paraId="77A84939" w14:textId="77777777" w:rsidR="00B12FA5" w:rsidRPr="000E5502" w:rsidRDefault="00FB6D8F" w:rsidP="00ED3361">
      <w:pPr>
        <w:pStyle w:val="11"/>
        <w:spacing w:line="216" w:lineRule="auto"/>
        <w:jc w:val="both"/>
      </w:pPr>
      <w:r w:rsidRPr="000E5502">
        <w:t>Проблеми з навчанням в школі був одним з основних наслідків серед дітей (8,4%, 95% ДІ 3,4-13,4%) та підлітків (18,7%, 95% ДІ 8,8-28,7%) з ТБ. Відсутність продовольчої безпеки відчували 19,8% (95% ДІ 3,7–35,8%) дітей із ТБ та 20,5% (95% ДІ 11,5–29,8%) підлітків із ТБ. Домогосподарства мали обмежений доступ до соціального захисту під час лікування ТБ. У домогосподарствах, де людина з ТБ була дитиною, у середньому 7,9% (95% ДІ 1,9-14,0%) мали доступ до соціального захисту; для підлітків цей показник становив 12,0% (95% ДІ 2,2-21,9%).</w:t>
      </w:r>
    </w:p>
    <w:p w14:paraId="0E0E12AF" w14:textId="77777777" w:rsidR="00B12FA5" w:rsidRPr="000E5502" w:rsidRDefault="00FB6D8F" w:rsidP="00ED3361">
      <w:pPr>
        <w:pStyle w:val="11"/>
        <w:spacing w:line="216" w:lineRule="auto"/>
        <w:jc w:val="both"/>
      </w:pPr>
      <w:r w:rsidRPr="000E5502">
        <w:t xml:space="preserve">Ці дані наголошують на необхідності соціального захисту дітей і підлітків, хворих на ТБ. Крім того, на підставі виявлених потреб може бути використаний сімейно-орієнтований підхід до соціального захисту. Просвіта, відсутність продовольчої безпеки та соціальний захист є </w:t>
      </w:r>
      <w:proofErr w:type="spellStart"/>
      <w:r w:rsidRPr="000E5502">
        <w:t>багатосекторальними</w:t>
      </w:r>
      <w:proofErr w:type="spellEnd"/>
      <w:r w:rsidRPr="000E5502">
        <w:t xml:space="preserve"> питаннями, які потребують міцних </w:t>
      </w:r>
      <w:proofErr w:type="spellStart"/>
      <w:r w:rsidRPr="000E5502">
        <w:t>зв'язків</w:t>
      </w:r>
      <w:proofErr w:type="spellEnd"/>
      <w:r w:rsidRPr="000E5502">
        <w:t xml:space="preserve"> із програмами в інших галузях, окрім охорони здоров'я, оскільки вони спрямовані на комплексне лікування ТБ.</w:t>
      </w:r>
    </w:p>
    <w:p w14:paraId="4CEF8A88" w14:textId="77777777" w:rsidR="00B12FA5" w:rsidRPr="000E5502" w:rsidRDefault="00FB6D8F" w:rsidP="00ED3361">
      <w:pPr>
        <w:pStyle w:val="11"/>
        <w:spacing w:line="216" w:lineRule="auto"/>
        <w:jc w:val="both"/>
      </w:pPr>
      <w:r w:rsidRPr="000E5502">
        <w:t>Ґрунтуючись на висновках оцінювального огляду, допомогти пом'якшити та краще зрозуміти соціально-економічний вплив ТБ на дітей і підлітків можуть такі кроки:</w:t>
      </w:r>
    </w:p>
    <w:p w14:paraId="1CA25DC6" w14:textId="77777777" w:rsidR="00B12FA5" w:rsidRPr="000E5502" w:rsidRDefault="00FB6D8F" w:rsidP="00E17BFA">
      <w:pPr>
        <w:pStyle w:val="11"/>
        <w:numPr>
          <w:ilvl w:val="0"/>
          <w:numId w:val="78"/>
        </w:numPr>
        <w:tabs>
          <w:tab w:val="left" w:pos="240"/>
        </w:tabs>
        <w:spacing w:after="0" w:line="216" w:lineRule="auto"/>
        <w:ind w:left="260" w:hanging="260"/>
        <w:jc w:val="both"/>
      </w:pPr>
      <w:r w:rsidRPr="000E5502">
        <w:t>моделі надання медичної допомоги та стратегії прихильності до лікування, які підходять для сімей і дітей та мають менше соціально-економічних наслідків, але водночас полегшують завершення лікування та підтримують сприятливе середовище для лікування загалом;</w:t>
      </w:r>
    </w:p>
    <w:p w14:paraId="1BF42AA8" w14:textId="77777777" w:rsidR="00B12FA5" w:rsidRPr="000E5502" w:rsidRDefault="00FB6D8F" w:rsidP="00E17BFA">
      <w:pPr>
        <w:pStyle w:val="11"/>
        <w:numPr>
          <w:ilvl w:val="0"/>
          <w:numId w:val="78"/>
        </w:numPr>
        <w:tabs>
          <w:tab w:val="left" w:pos="240"/>
        </w:tabs>
        <w:spacing w:after="0" w:line="216" w:lineRule="auto"/>
        <w:ind w:left="260" w:hanging="260"/>
        <w:jc w:val="both"/>
      </w:pPr>
      <w:r w:rsidRPr="000E5502">
        <w:t>сімейно-орієнтовані моделі надання медичної допомоги для розробки стратегій та політики щодо пом'якшення прямих і непрямих наслідків ТБ для дітей і підлітків;</w:t>
      </w:r>
    </w:p>
    <w:p w14:paraId="01152B94" w14:textId="77777777" w:rsidR="00B12FA5" w:rsidRPr="000E5502" w:rsidRDefault="00FB6D8F" w:rsidP="00E17BFA">
      <w:pPr>
        <w:pStyle w:val="11"/>
        <w:numPr>
          <w:ilvl w:val="0"/>
          <w:numId w:val="78"/>
        </w:numPr>
        <w:tabs>
          <w:tab w:val="left" w:pos="240"/>
        </w:tabs>
        <w:spacing w:line="216" w:lineRule="auto"/>
        <w:ind w:left="260" w:hanging="260"/>
        <w:jc w:val="both"/>
      </w:pPr>
      <w:r w:rsidRPr="000E5502">
        <w:t xml:space="preserve">додаткові </w:t>
      </w:r>
      <w:proofErr w:type="spellStart"/>
      <w:r w:rsidRPr="000E5502">
        <w:t>взаємодоповнювальні</w:t>
      </w:r>
      <w:proofErr w:type="spellEnd"/>
      <w:r w:rsidRPr="000E5502">
        <w:t xml:space="preserve"> дослідження для оцінювання соціально-економічного впливу </w:t>
      </w:r>
      <w:r w:rsidR="003C31CD" w:rsidRPr="000E5502">
        <w:rPr>
          <w:noProof/>
          <w:lang w:eastAsia="uk-UA" w:bidi="ar-SA"/>
        </w:rPr>
        <mc:AlternateContent>
          <mc:Choice Requires="wps">
            <w:drawing>
              <wp:anchor distT="279400" distB="2155190" distL="0" distR="0" simplePos="0" relativeHeight="251772416" behindDoc="0" locked="0" layoutInCell="1" allowOverlap="1" wp14:anchorId="76660891" wp14:editId="0EC3D5CD">
                <wp:simplePos x="0" y="0"/>
                <wp:positionH relativeFrom="leftMargin">
                  <wp:posOffset>370840</wp:posOffset>
                </wp:positionH>
                <wp:positionV relativeFrom="paragraph">
                  <wp:posOffset>535305</wp:posOffset>
                </wp:positionV>
                <wp:extent cx="508000" cy="168910"/>
                <wp:effectExtent l="0" t="0" r="0" b="0"/>
                <wp:wrapNone/>
                <wp:docPr id="57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EA85D43" w14:textId="3A059946"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6660891" id="_x0000_s1267" type="#_x0000_t202" style="position:absolute;left:0;text-align:left;margin-left:29.2pt;margin-top:42.15pt;width:40pt;height:13.3pt;z-index:2517724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" filled="f" stroked="f">
                <v:textbox inset="0,0,0,0">
                  <w:txbxContent>
                    <w:p w14:paraId="5EA85D43" w14:textId="3A059946"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протитуберкульозної допомоги дітям і підліткам, а також ефекту соціального захисту та інших стратегій пом'якшення наслідків.</w:t>
      </w:r>
    </w:p>
    <w:p w14:paraId="3C384501" w14:textId="55BBFB3F" w:rsidR="00345E3B" w:rsidRDefault="00345E3B" w:rsidP="00ED3361">
      <w:pPr>
        <w:pStyle w:val="11"/>
        <w:tabs>
          <w:tab w:val="left" w:pos="240"/>
        </w:tabs>
        <w:spacing w:line="216" w:lineRule="auto"/>
        <w:ind w:left="260"/>
        <w:jc w:val="both"/>
      </w:pPr>
    </w:p>
    <w:p w14:paraId="53284E17" w14:textId="77777777" w:rsidR="00DA2076" w:rsidRDefault="00DA2076" w:rsidP="00ED3361">
      <w:pPr>
        <w:pStyle w:val="11"/>
        <w:tabs>
          <w:tab w:val="left" w:pos="240"/>
        </w:tabs>
        <w:spacing w:line="216" w:lineRule="auto"/>
        <w:ind w:left="260"/>
        <w:jc w:val="both"/>
        <w:sectPr w:rsidR="00DA2076" w:rsidSect="00CE7D2B">
          <w:pgSz w:w="11900" w:h="16840"/>
          <w:pgMar w:top="1332" w:right="1384" w:bottom="1276" w:left="1376" w:header="0" w:footer="3" w:gutter="0"/>
          <w:cols w:space="720"/>
          <w:noEndnote/>
          <w:docGrid w:linePitch="360"/>
          <w15:footnoteColumns w:val="1"/>
        </w:sectPr>
      </w:pPr>
    </w:p>
    <w:p w14:paraId="322CABB7" w14:textId="3407CFB7" w:rsidR="00B12FA5" w:rsidRPr="000E5502" w:rsidRDefault="00AF4B62" w:rsidP="00E17BFA">
      <w:pPr>
        <w:pStyle w:val="50"/>
        <w:numPr>
          <w:ilvl w:val="3"/>
          <w:numId w:val="77"/>
        </w:numPr>
        <w:tabs>
          <w:tab w:val="left" w:pos="1117"/>
        </w:tabs>
        <w:spacing w:after="600" w:line="216" w:lineRule="auto"/>
      </w:pPr>
      <w:r>
        <w:rPr>
          <w:noProof/>
        </w:rPr>
        <w:lastRenderedPageBreak/>
        <mc:AlternateContent>
          <mc:Choice Requires="wps">
            <w:drawing>
              <wp:anchor distT="0" distB="0" distL="114300" distR="114300" simplePos="0" relativeHeight="252025344" behindDoc="1" locked="0" layoutInCell="1" allowOverlap="1" wp14:anchorId="2AB85D86" wp14:editId="3A67D627">
                <wp:simplePos x="0" y="0"/>
                <wp:positionH relativeFrom="margin">
                  <wp:align>right</wp:align>
                </wp:positionH>
                <wp:positionV relativeFrom="paragraph">
                  <wp:posOffset>802004</wp:posOffset>
                </wp:positionV>
                <wp:extent cx="5591175" cy="7772400"/>
                <wp:effectExtent l="0" t="0" r="9525" b="0"/>
                <wp:wrapNone/>
                <wp:docPr id="765" name="Прямоугольник 765"/>
                <wp:cNvGraphicFramePr/>
                <a:graphic xmlns:a="http://schemas.openxmlformats.org/drawingml/2006/main">
                  <a:graphicData uri="http://schemas.microsoft.com/office/word/2010/wordprocessingShape">
                    <wps:wsp>
                      <wps:cNvSpPr/>
                      <wps:spPr>
                        <a:xfrm>
                          <a:off x="0" y="0"/>
                          <a:ext cx="5591175" cy="7772400"/>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388F" id="Прямоугольник 765" o:spid="_x0000_s1026" style="position:absolute;margin-left:389.05pt;margin-top:63.15pt;width:440.25pt;height:612pt;z-index:-25129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" fillcolor="#fee6cd" stroked="f" strokeweight="1pt">
                <v:textbox inset="0,0,0,0"/>
                <w10:wrap anchorx="margin"/>
              </v:rect>
            </w:pict>
          </mc:Fallback>
        </mc:AlternateContent>
      </w:r>
      <w:r w:rsidR="00FB6D8F" w:rsidRPr="000E5502">
        <w:t xml:space="preserve">Приклади </w:t>
      </w:r>
      <w:proofErr w:type="spellStart"/>
      <w:r w:rsidR="00FB6D8F" w:rsidRPr="000E5502">
        <w:t>країнового</w:t>
      </w:r>
      <w:proofErr w:type="spellEnd"/>
      <w:r w:rsidR="00FB6D8F" w:rsidRPr="000E5502">
        <w:t xml:space="preserve"> досвіду розвитку сімейно-орієнтованих децентралізованих та інтегрованих протитуберкульозних послуг для дітей і підлітків</w:t>
      </w:r>
    </w:p>
    <w:p w14:paraId="76C46C2C" w14:textId="77777777" w:rsidR="00B12FA5" w:rsidRPr="000E5502" w:rsidRDefault="00FB6D8F" w:rsidP="0050689F">
      <w:pPr>
        <w:pStyle w:val="11"/>
        <w:pBdr>
          <w:top w:val="single" w:sz="0" w:space="0" w:color="F99D22"/>
          <w:left w:val="single" w:sz="0" w:space="0" w:color="F99D22"/>
          <w:bottom w:val="single" w:sz="0" w:space="0" w:color="F99D22"/>
          <w:right w:val="single" w:sz="0" w:space="0" w:color="F99D22"/>
        </w:pBdr>
        <w:shd w:val="clear" w:color="auto" w:fill="F99D22"/>
        <w:spacing w:after="260"/>
        <w:ind w:left="200" w:right="776"/>
      </w:pPr>
      <w:r w:rsidRPr="000E5502">
        <w:rPr>
          <w:b/>
          <w:bCs/>
          <w:color w:val="FFFFFF"/>
        </w:rPr>
        <w:t xml:space="preserve">Вставка 6.3 Пошук незареєстрованих дітей, хворих на ТБ: попередні дані досвіду інноваційного </w:t>
      </w:r>
      <w:proofErr w:type="spellStart"/>
      <w:r w:rsidRPr="000E5502">
        <w:rPr>
          <w:b/>
          <w:bCs/>
          <w:color w:val="FFFFFF"/>
        </w:rPr>
        <w:t>проєкту</w:t>
      </w:r>
      <w:proofErr w:type="spellEnd"/>
      <w:r w:rsidRPr="000E5502">
        <w:rPr>
          <w:b/>
          <w:bCs/>
          <w:color w:val="FFFFFF"/>
        </w:rPr>
        <w:t xml:space="preserve"> «</w:t>
      </w:r>
      <w:proofErr w:type="spellStart"/>
      <w:r w:rsidRPr="000E5502">
        <w:rPr>
          <w:b/>
          <w:bCs/>
          <w:color w:val="FFFFFF"/>
        </w:rPr>
        <w:t>Каталізація</w:t>
      </w:r>
      <w:proofErr w:type="spellEnd"/>
      <w:r w:rsidRPr="000E5502">
        <w:rPr>
          <w:b/>
          <w:bCs/>
          <w:color w:val="FFFFFF"/>
        </w:rPr>
        <w:t xml:space="preserve"> інновацій в лікуванні туберкульозу в дітей» у країнах Африки на південь від Сахари (неопубліковані дані, 2021 р.)</w:t>
      </w:r>
    </w:p>
    <w:p w14:paraId="6876D0A0" w14:textId="77777777" w:rsidR="00B12FA5" w:rsidRPr="000E5502" w:rsidRDefault="00FB6D8F" w:rsidP="0050689F">
      <w:pPr>
        <w:pStyle w:val="11"/>
        <w:ind w:left="440" w:right="223"/>
        <w:jc w:val="both"/>
      </w:pPr>
      <w:r w:rsidRPr="000E5502">
        <w:rPr>
          <w:b/>
          <w:bCs/>
        </w:rPr>
        <w:t>Країни</w:t>
      </w:r>
      <w:r w:rsidRPr="000E5502">
        <w:t xml:space="preserve"> Камерун, Кот-д’Івуар, Демократична Республіка Конго, Кенія, Лесото, Малаві, Уганда, Об'єднана Республіка Танзанія, Зімбабве</w:t>
      </w:r>
    </w:p>
    <w:p w14:paraId="312E7D4A" w14:textId="77777777" w:rsidR="00B12FA5" w:rsidRPr="000E5502" w:rsidRDefault="00FB6D8F" w:rsidP="0050689F">
      <w:pPr>
        <w:pStyle w:val="11"/>
        <w:ind w:right="223" w:firstLine="440"/>
      </w:pPr>
      <w:r w:rsidRPr="000E5502">
        <w:rPr>
          <w:b/>
          <w:bCs/>
        </w:rPr>
        <w:t>Період</w:t>
      </w:r>
      <w:r w:rsidRPr="000E5502">
        <w:t xml:space="preserve"> 2018-2021 рр.</w:t>
      </w:r>
    </w:p>
    <w:p w14:paraId="5F8960B0" w14:textId="77777777" w:rsidR="00B12FA5" w:rsidRPr="000E5502" w:rsidRDefault="00FB6D8F" w:rsidP="0050689F">
      <w:pPr>
        <w:pStyle w:val="11"/>
        <w:ind w:right="223" w:firstLine="440"/>
      </w:pPr>
      <w:r w:rsidRPr="000E5502">
        <w:rPr>
          <w:b/>
          <w:bCs/>
        </w:rPr>
        <w:t>Цільова група</w:t>
      </w:r>
      <w:r w:rsidRPr="000E5502">
        <w:t xml:space="preserve"> Діти та підлітки віком до 15 років</w:t>
      </w:r>
    </w:p>
    <w:p w14:paraId="344F33DA" w14:textId="77777777" w:rsidR="00B12FA5" w:rsidRPr="000E5502" w:rsidRDefault="00FB6D8F" w:rsidP="0050689F">
      <w:pPr>
        <w:pStyle w:val="11"/>
        <w:ind w:left="440" w:right="223"/>
        <w:jc w:val="both"/>
      </w:pPr>
      <w:r w:rsidRPr="000E5502">
        <w:t xml:space="preserve">Станом на червень 2021 року втручання було здійснено в 359 закладах у 9 країнах. Відповідно до мети </w:t>
      </w:r>
      <w:proofErr w:type="spellStart"/>
      <w:r w:rsidRPr="000E5502">
        <w:t>проєкту</w:t>
      </w:r>
      <w:proofErr w:type="spellEnd"/>
      <w:r w:rsidRPr="000E5502">
        <w:t xml:space="preserve">, яка полягала в децентралізації можливостей діагностики та лікування ТБ в дітей до закладів нижчого рівня, розподіл закладів, що беруть участь у </w:t>
      </w:r>
      <w:proofErr w:type="spellStart"/>
      <w:r w:rsidRPr="000E5502">
        <w:t>проєкті</w:t>
      </w:r>
      <w:proofErr w:type="spellEnd"/>
      <w:r w:rsidRPr="000E5502">
        <w:t>, був таким: 69% були закладами рівня 1 (амбулаторії, диспансери), 28% рівня 2 (районні лікарні) та 3% рівня 3 (регіональні або національні лікарні).</w:t>
      </w:r>
    </w:p>
    <w:p w14:paraId="5D850BF5" w14:textId="77777777" w:rsidR="00B12FA5" w:rsidRPr="000E5502" w:rsidRDefault="00FB6D8F" w:rsidP="0050689F">
      <w:pPr>
        <w:pStyle w:val="11"/>
        <w:ind w:left="440" w:right="223"/>
        <w:jc w:val="both"/>
      </w:pPr>
      <w:r w:rsidRPr="000E5502">
        <w:t xml:space="preserve">У межах </w:t>
      </w:r>
      <w:proofErr w:type="spellStart"/>
      <w:r w:rsidRPr="000E5502">
        <w:t>проєкту</w:t>
      </w:r>
      <w:proofErr w:type="spellEnd"/>
      <w:r w:rsidRPr="000E5502">
        <w:t xml:space="preserve"> було реалізовано багатостороннє втручання для виявлення випадків захворювання, яке запроваджувалося поетапно у всіх закладах. Це охоплювало:</w:t>
      </w:r>
    </w:p>
    <w:p w14:paraId="5428A712" w14:textId="5729F06E" w:rsidR="00B12FA5" w:rsidRPr="000E5502" w:rsidRDefault="0050689F" w:rsidP="0050689F">
      <w:pPr>
        <w:pStyle w:val="11"/>
        <w:tabs>
          <w:tab w:val="left" w:pos="957"/>
          <w:tab w:val="left" w:pos="2100"/>
          <w:tab w:val="left" w:pos="3396"/>
          <w:tab w:val="left" w:pos="3698"/>
          <w:tab w:val="left" w:pos="4663"/>
          <w:tab w:val="left" w:pos="5474"/>
          <w:tab w:val="left" w:pos="6136"/>
          <w:tab w:val="left" w:pos="7356"/>
          <w:tab w:val="left" w:pos="8220"/>
          <w:tab w:val="left" w:pos="8776"/>
        </w:tabs>
        <w:spacing w:after="0"/>
        <w:ind w:left="851" w:right="223" w:hanging="411"/>
        <w:jc w:val="both"/>
      </w:pPr>
      <w:r>
        <w:rPr>
          <w:b/>
          <w:bCs/>
          <w:color w:val="F99D22"/>
        </w:rPr>
        <w:sym w:font="Wingdings 3" w:char="F0DA"/>
      </w:r>
      <w:r>
        <w:rPr>
          <w:b/>
          <w:bCs/>
          <w:color w:val="F99D22"/>
          <w:rtl/>
        </w:rPr>
        <w:tab/>
      </w:r>
      <w:r w:rsidR="00FB6D8F" w:rsidRPr="000E5502">
        <w:t>впровадження систематичного скринінгу на ТБ у пунктах входу в систему охорони здоров1я, відвідуваних дітьми, з використанням адаптованого для дітей засобу скринінгу для оцінювання ознак, симптомів і чинників ризику, пов'язаних з ТБ в дітей;</w:t>
      </w:r>
    </w:p>
    <w:p w14:paraId="6F4C2F92" w14:textId="1F334145" w:rsidR="00B12FA5" w:rsidRPr="000E5502" w:rsidRDefault="0050689F" w:rsidP="0050689F">
      <w:pPr>
        <w:pStyle w:val="11"/>
        <w:spacing w:after="0"/>
        <w:ind w:left="851" w:right="223" w:hanging="411"/>
        <w:jc w:val="both"/>
      </w:pPr>
      <w:r>
        <w:rPr>
          <w:b/>
          <w:bCs/>
          <w:color w:val="F99D22"/>
        </w:rPr>
        <w:sym w:font="Wingdings 3" w:char="F0DA"/>
      </w:r>
      <w:r>
        <w:rPr>
          <w:b/>
          <w:bCs/>
          <w:color w:val="F99D22"/>
          <w:rtl/>
        </w:rPr>
        <w:tab/>
      </w:r>
      <w:r w:rsidR="00FB6D8F" w:rsidRPr="000E5502">
        <w:t>проведення комплексного навчання персоналу закладів з діагностики та лікування ТБ в дітей, включно з підтримкою клінічної діагностики ТБ в дітей;</w:t>
      </w:r>
    </w:p>
    <w:p w14:paraId="58C9E9AD" w14:textId="34FD7CBC" w:rsidR="00B12FA5" w:rsidRPr="000E5502" w:rsidRDefault="0050689F" w:rsidP="0050689F">
      <w:pPr>
        <w:pStyle w:val="11"/>
        <w:spacing w:after="0"/>
        <w:ind w:left="851" w:right="223" w:hanging="411"/>
        <w:jc w:val="both"/>
      </w:pPr>
      <w:r>
        <w:rPr>
          <w:b/>
          <w:bCs/>
          <w:color w:val="F99D22"/>
        </w:rPr>
        <w:sym w:font="Wingdings 3" w:char="F0DA"/>
      </w:r>
      <w:r>
        <w:rPr>
          <w:b/>
          <w:bCs/>
          <w:color w:val="F99D22"/>
          <w:rtl/>
        </w:rPr>
        <w:tab/>
      </w:r>
      <w:r w:rsidR="00FB6D8F" w:rsidRPr="000E5502">
        <w:t xml:space="preserve">впровадження процедур збирання зразків (шлунковий аспірат, НГА, індуковане мокротиння, біопсія лімфатичних вузлів за допомогою </w:t>
      </w:r>
      <w:proofErr w:type="spellStart"/>
      <w:r w:rsidR="00FB6D8F" w:rsidRPr="000E5502">
        <w:t>тонкоголкової</w:t>
      </w:r>
      <w:proofErr w:type="spellEnd"/>
      <w:r w:rsidR="00FB6D8F" w:rsidRPr="000E5502">
        <w:t xml:space="preserve"> аспірації) та підтримка транспортування зразків до центрів тестування </w:t>
      </w:r>
      <w:proofErr w:type="spellStart"/>
      <w:r w:rsidR="00FB6D8F" w:rsidRPr="000E5502">
        <w:t>Xpert</w:t>
      </w:r>
      <w:proofErr w:type="spellEnd"/>
      <w:r w:rsidR="00FB6D8F" w:rsidRPr="000E5502">
        <w:t xml:space="preserve"> MTB/RIF, де це необхідно;</w:t>
      </w:r>
    </w:p>
    <w:p w14:paraId="55167294" w14:textId="5386995A" w:rsidR="00B12FA5" w:rsidRPr="000E5502" w:rsidRDefault="0050689F" w:rsidP="0050689F">
      <w:pPr>
        <w:pStyle w:val="11"/>
        <w:spacing w:after="0"/>
        <w:ind w:left="851" w:right="223" w:hanging="411"/>
        <w:jc w:val="both"/>
      </w:pPr>
      <w:r>
        <w:rPr>
          <w:b/>
          <w:bCs/>
          <w:color w:val="F99D22"/>
        </w:rPr>
        <w:sym w:font="Wingdings 3" w:char="F0DA"/>
      </w:r>
      <w:r>
        <w:rPr>
          <w:b/>
          <w:bCs/>
          <w:color w:val="F99D22"/>
          <w:rtl/>
        </w:rPr>
        <w:tab/>
      </w:r>
      <w:r w:rsidR="00FB6D8F" w:rsidRPr="000E5502">
        <w:t>покращення доступу до РОГК, коли це можливо (наприклад, транспортні ваучери, субсидії на оплату РОГК, консультанти-рентгенологи, які забезпечують інтерпретацію РОГК);</w:t>
      </w:r>
    </w:p>
    <w:p w14:paraId="593684B6" w14:textId="77DD2FA5" w:rsidR="00B12FA5" w:rsidRPr="000E5502" w:rsidRDefault="0050689F" w:rsidP="0050689F">
      <w:pPr>
        <w:pStyle w:val="11"/>
        <w:ind w:left="851" w:right="223" w:hanging="411"/>
        <w:jc w:val="both"/>
      </w:pPr>
      <w:r>
        <w:rPr>
          <w:b/>
          <w:bCs/>
          <w:color w:val="F99D22"/>
        </w:rPr>
        <w:sym w:font="Wingdings 3" w:char="F0DA"/>
      </w:r>
      <w:r>
        <w:rPr>
          <w:b/>
          <w:bCs/>
          <w:color w:val="F99D22"/>
          <w:rtl/>
        </w:rPr>
        <w:tab/>
      </w:r>
      <w:r w:rsidR="00FB6D8F" w:rsidRPr="000E5502">
        <w:t>посилене відстеження контактів у домогосподарствах, включно з підходами на базі закладів охорони здоров’я та громади.</w:t>
      </w:r>
    </w:p>
    <w:p w14:paraId="1B8E1801" w14:textId="77777777" w:rsidR="00B12FA5" w:rsidRPr="000E5502" w:rsidRDefault="00FB6D8F" w:rsidP="0050689F">
      <w:pPr>
        <w:pStyle w:val="11"/>
        <w:ind w:left="440" w:right="223"/>
        <w:jc w:val="both"/>
      </w:pPr>
      <w:r w:rsidRPr="000E5502">
        <w:rPr>
          <w:b/>
          <w:bCs/>
        </w:rPr>
        <w:t>Результати</w:t>
      </w:r>
      <w:r w:rsidRPr="000E5502">
        <w:t xml:space="preserve"> У період з грудня 2018 р. до червня 2021 р. 3 424 043 дітей і підлітків віком 0–14 років пройшли скринінг на ТБ у межах </w:t>
      </w:r>
      <w:proofErr w:type="spellStart"/>
      <w:r w:rsidRPr="000E5502">
        <w:t>проєктних</w:t>
      </w:r>
      <w:proofErr w:type="spellEnd"/>
      <w:r w:rsidRPr="000E5502">
        <w:t xml:space="preserve"> заходів. Загалом у 50 010 осіб було виявлено передбачуваний ТБ, і в 9845 осіб було діагностовано ТБ. Серед 9845 осіб із діагнозом ТБ 49,8% (4902) були віком 0–4 років, 50,1% (4931) — віком 4–15 років та 0,1% (12) — невстановленого віку. Середньомісячна частота дітей, </w:t>
      </w:r>
      <w:proofErr w:type="spellStart"/>
      <w:r w:rsidRPr="000E5502">
        <w:t>діагностованих</w:t>
      </w:r>
      <w:proofErr w:type="spellEnd"/>
      <w:r w:rsidRPr="000E5502">
        <w:t xml:space="preserve"> в одному закладі, збільшилася з 1,37 до втручання до 1,93 після втручання, демонструючи значне збільшення у 1,4 рази (</w:t>
      </w:r>
      <w:r w:rsidRPr="000E5502">
        <w:rPr>
          <w:i/>
          <w:iCs/>
        </w:rPr>
        <w:t>P</w:t>
      </w:r>
      <w:r w:rsidRPr="000E5502">
        <w:t xml:space="preserve">&lt;0,0001). Середня частка дітей з діагнозом </w:t>
      </w:r>
      <w:proofErr w:type="spellStart"/>
      <w:r w:rsidRPr="000E5502">
        <w:t>бактеріологічно</w:t>
      </w:r>
      <w:proofErr w:type="spellEnd"/>
      <w:r w:rsidRPr="000E5502">
        <w:t xml:space="preserve"> підтверджений ТБ збільшилася з 14,1% до втручання до 22,4% після втручання, збільшившись у 1,59 </w:t>
      </w:r>
      <w:proofErr w:type="spellStart"/>
      <w:r w:rsidRPr="000E5502">
        <w:t>раза</w:t>
      </w:r>
      <w:proofErr w:type="spellEnd"/>
      <w:r w:rsidRPr="000E5502">
        <w:t xml:space="preserve"> (p&lt;0,0001).</w:t>
      </w:r>
    </w:p>
    <w:p w14:paraId="353BA8B1" w14:textId="5EB3BA35" w:rsidR="00B12FA5" w:rsidRDefault="00FB6D8F" w:rsidP="0050689F">
      <w:pPr>
        <w:pStyle w:val="11"/>
        <w:ind w:left="440" w:right="223"/>
        <w:jc w:val="both"/>
      </w:pPr>
      <w:r w:rsidRPr="000E5502">
        <w:t xml:space="preserve">З 9845 дітей і підлітків, у яких діагностовано ТБ, 90% (8813) було виявлено в рамках </w:t>
      </w:r>
      <w:proofErr w:type="spellStart"/>
      <w:r w:rsidRPr="000E5502">
        <w:t>втручань</w:t>
      </w:r>
      <w:proofErr w:type="spellEnd"/>
      <w:r w:rsidRPr="000E5502">
        <w:t xml:space="preserve"> з виявлення випадків на базі ЗАЗ, а 10% (1032) – у ході заходів щодо відстеження контактів (на базі ЗОЗ або громади).</w:t>
      </w:r>
    </w:p>
    <w:p w14:paraId="2FFB69D5" w14:textId="0D1F3F32" w:rsidR="0050689F" w:rsidRDefault="0050689F" w:rsidP="0050689F">
      <w:pPr>
        <w:pStyle w:val="11"/>
        <w:ind w:left="440"/>
        <w:jc w:val="both"/>
      </w:pPr>
    </w:p>
    <w:p w14:paraId="02C82461" w14:textId="77777777" w:rsidR="00DA2076" w:rsidRDefault="00DA2076" w:rsidP="0050689F">
      <w:pPr>
        <w:pStyle w:val="11"/>
        <w:ind w:left="440"/>
        <w:jc w:val="both"/>
      </w:pPr>
    </w:p>
    <w:p w14:paraId="4CC36F55" w14:textId="44931E9E" w:rsidR="00B12FA5" w:rsidRDefault="00AF4B62" w:rsidP="00AF4B62">
      <w:pPr>
        <w:pStyle w:val="11"/>
        <w:ind w:left="434" w:right="223"/>
        <w:jc w:val="both"/>
      </w:pPr>
      <w:r>
        <w:rPr>
          <w:noProof/>
        </w:rPr>
        <w:lastRenderedPageBreak/>
        <mc:AlternateContent>
          <mc:Choice Requires="wps">
            <w:drawing>
              <wp:anchor distT="0" distB="0" distL="114300" distR="114300" simplePos="0" relativeHeight="252027392" behindDoc="1" locked="0" layoutInCell="1" allowOverlap="1" wp14:anchorId="3D2FF604" wp14:editId="7908D1D7">
                <wp:simplePos x="0" y="0"/>
                <wp:positionH relativeFrom="margin">
                  <wp:align>right</wp:align>
                </wp:positionH>
                <wp:positionV relativeFrom="paragraph">
                  <wp:posOffset>-80276</wp:posOffset>
                </wp:positionV>
                <wp:extent cx="5655959" cy="2404066"/>
                <wp:effectExtent l="0" t="0" r="1905" b="0"/>
                <wp:wrapNone/>
                <wp:docPr id="766" name="Прямоугольник 766"/>
                <wp:cNvGraphicFramePr/>
                <a:graphic xmlns:a="http://schemas.openxmlformats.org/drawingml/2006/main">
                  <a:graphicData uri="http://schemas.microsoft.com/office/word/2010/wordprocessingShape">
                    <wps:wsp>
                      <wps:cNvSpPr/>
                      <wps:spPr>
                        <a:xfrm>
                          <a:off x="0" y="0"/>
                          <a:ext cx="5655959" cy="2404066"/>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40993" id="Прямоугольник 766" o:spid="_x0000_s1026" style="position:absolute;margin-left:394.15pt;margin-top:-6.3pt;width:445.35pt;height:189.3pt;z-index:-25128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" fillcolor="#fee6cd" stroked="f" strokeweight="1pt">
                <v:textbox inset="0,0,0,0"/>
                <w10:wrap anchorx="margin"/>
              </v:rect>
            </w:pict>
          </mc:Fallback>
        </mc:AlternateContent>
      </w:r>
      <w:r w:rsidR="00FB6D8F" w:rsidRPr="000E5502">
        <w:rPr>
          <w:b/>
          <w:bCs/>
        </w:rPr>
        <w:t xml:space="preserve">Вивчені </w:t>
      </w:r>
      <w:proofErr w:type="spellStart"/>
      <w:r w:rsidR="00FB6D8F" w:rsidRPr="000E5502">
        <w:rPr>
          <w:b/>
          <w:bCs/>
        </w:rPr>
        <w:t>уроки</w:t>
      </w:r>
      <w:proofErr w:type="spellEnd"/>
      <w:r w:rsidR="00FB6D8F" w:rsidRPr="000E5502">
        <w:t xml:space="preserve">: Впровадження комплексного підходу до виявлення випадків </w:t>
      </w:r>
      <w:proofErr w:type="spellStart"/>
      <w:r w:rsidR="00FB6D8F" w:rsidRPr="000E5502">
        <w:t>CaP</w:t>
      </w:r>
      <w:proofErr w:type="spellEnd"/>
      <w:r w:rsidR="00FB6D8F" w:rsidRPr="000E5502">
        <w:t xml:space="preserve">-TB можливе на різних рівнях системи охорони здоров'я, зокрема на первинному рівні. Більшість дітей із ТБ були виявлені завдяки впровадженню систематичного скринінгу на ТБ під час надання дітям різних медичних послуг, не пов'язаних із ТБ (наприклад, амбулаторне відділення, стаціонарне відділення, здоров'я матері та дитини, харчування, ВІЛ). Передача завдань зі скринінгу на ТБ у дітей на медпрацівників-непрофесіоналів була здійснена та схвалена МП та керівниками закладів.  Вкрай важливо, щоб у межах НПБТ були визначені шляхи, якими прямують хворі діти на рівні закладу, й забезпечено ефективну інтеграцію можливостей ы впевненості у розпізнаванні та лікуванні ТБ в дітей у всі медичні послуги, по які звертаються хворі діти.  Здійснення потужної програми навчання, підтримки та спостереження за ТБ в дітей, орієнтованої МП на передовій, мало вирішальне значення для створення потенціалу та впевненості, необхідних для діагностики та лікування ТБ в дітей на рівні педіатричних медичних послуг, у тому числі на первинному рівні. </w:t>
      </w:r>
    </w:p>
    <w:p w14:paraId="54DC1C1F" w14:textId="2515D44D" w:rsidR="00AF4B62" w:rsidRDefault="00AF4B62" w:rsidP="0050689F">
      <w:pPr>
        <w:pStyle w:val="11"/>
        <w:ind w:left="198" w:right="223"/>
        <w:jc w:val="both"/>
      </w:pPr>
    </w:p>
    <w:p w14:paraId="517E5C6C" w14:textId="0AD514EC" w:rsidR="00AF4B62" w:rsidRPr="000E5502" w:rsidRDefault="00AF4B62" w:rsidP="0050689F">
      <w:pPr>
        <w:pStyle w:val="11"/>
        <w:ind w:left="198" w:right="223"/>
        <w:jc w:val="both"/>
      </w:pPr>
      <w:r>
        <w:rPr>
          <w:noProof/>
        </w:rPr>
        <mc:AlternateContent>
          <mc:Choice Requires="wps">
            <w:drawing>
              <wp:anchor distT="0" distB="0" distL="114300" distR="114300" simplePos="0" relativeHeight="252029440" behindDoc="1" locked="0" layoutInCell="1" allowOverlap="1" wp14:anchorId="39C0C48E" wp14:editId="1F975DE7">
                <wp:simplePos x="0" y="0"/>
                <wp:positionH relativeFrom="margin">
                  <wp:align>right</wp:align>
                </wp:positionH>
                <wp:positionV relativeFrom="paragraph">
                  <wp:posOffset>141649</wp:posOffset>
                </wp:positionV>
                <wp:extent cx="5698490" cy="5645426"/>
                <wp:effectExtent l="0" t="0" r="0" b="0"/>
                <wp:wrapNone/>
                <wp:docPr id="767" name="Прямоугольник 767"/>
                <wp:cNvGraphicFramePr/>
                <a:graphic xmlns:a="http://schemas.openxmlformats.org/drawingml/2006/main">
                  <a:graphicData uri="http://schemas.microsoft.com/office/word/2010/wordprocessingShape">
                    <wps:wsp>
                      <wps:cNvSpPr/>
                      <wps:spPr>
                        <a:xfrm>
                          <a:off x="0" y="0"/>
                          <a:ext cx="5698490" cy="5645426"/>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5F3AA" id="Прямоугольник 767" o:spid="_x0000_s1026" style="position:absolute;margin-left:397.5pt;margin-top:11.15pt;width:448.7pt;height:444.5pt;z-index:-25128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" fillcolor="#fee6cd" stroked="f" strokeweight="1pt">
                <v:textbox inset="0,0,0,0"/>
                <w10:wrap anchorx="margin"/>
              </v:rect>
            </w:pict>
          </mc:Fallback>
        </mc:AlternateContent>
      </w:r>
    </w:p>
    <w:p w14:paraId="0092F257" w14:textId="4A7F25AC" w:rsidR="00B12FA5" w:rsidRPr="000E5502" w:rsidRDefault="00FB6D8F" w:rsidP="00AF4B62">
      <w:pPr>
        <w:pStyle w:val="11"/>
        <w:pBdr>
          <w:top w:val="single" w:sz="0" w:space="0" w:color="F99D22"/>
          <w:left w:val="single" w:sz="0" w:space="0" w:color="F99D22"/>
          <w:bottom w:val="single" w:sz="0" w:space="0" w:color="F99D22"/>
          <w:right w:val="single" w:sz="0" w:space="0" w:color="F99D22"/>
        </w:pBdr>
        <w:shd w:val="clear" w:color="auto" w:fill="F99D22"/>
        <w:spacing w:after="260"/>
        <w:ind w:right="635"/>
      </w:pPr>
      <w:r w:rsidRPr="000E5502">
        <w:rPr>
          <w:b/>
          <w:bCs/>
          <w:color w:val="FFFFFF"/>
        </w:rPr>
        <w:t xml:space="preserve">Вставка 6.4 </w:t>
      </w:r>
      <w:proofErr w:type="spellStart"/>
      <w:r w:rsidRPr="000E5502">
        <w:rPr>
          <w:b/>
          <w:bCs/>
          <w:color w:val="FFFFFF"/>
        </w:rPr>
        <w:t>Проєкт</w:t>
      </w:r>
      <w:proofErr w:type="spellEnd"/>
      <w:r w:rsidRPr="000E5502">
        <w:rPr>
          <w:b/>
          <w:bCs/>
          <w:color w:val="FFFFFF"/>
        </w:rPr>
        <w:t xml:space="preserve"> TB-</w:t>
      </w:r>
      <w:proofErr w:type="spellStart"/>
      <w:r w:rsidRPr="000E5502">
        <w:rPr>
          <w:b/>
          <w:bCs/>
          <w:color w:val="FFFFFF"/>
        </w:rPr>
        <w:t>Speed</w:t>
      </w:r>
      <w:proofErr w:type="spellEnd"/>
      <w:r w:rsidRPr="000E5502">
        <w:rPr>
          <w:b/>
          <w:bCs/>
          <w:color w:val="FFFFFF"/>
        </w:rPr>
        <w:t>: зміцнення педіатричних протитуберкульозних послуг для раннього виявлення (неопубліковані дані, 2021 р.)</w:t>
      </w:r>
    </w:p>
    <w:p w14:paraId="20679AA5" w14:textId="3C7DFEDE" w:rsidR="00B12FA5" w:rsidRPr="000E5502" w:rsidRDefault="00FB6D8F" w:rsidP="00AF4B62">
      <w:pPr>
        <w:pStyle w:val="11"/>
        <w:ind w:left="434" w:right="223" w:hanging="8"/>
      </w:pPr>
      <w:r w:rsidRPr="000E5502">
        <w:rPr>
          <w:b/>
          <w:bCs/>
        </w:rPr>
        <w:t>Країни</w:t>
      </w:r>
      <w:r w:rsidRPr="000E5502">
        <w:t xml:space="preserve"> Камбоджа, Камерун, Кот-д'Івуар, Мозамбік, Сьєрра-Леоне, Уганда</w:t>
      </w:r>
    </w:p>
    <w:p w14:paraId="41A477C5" w14:textId="77777777" w:rsidR="00B12FA5" w:rsidRPr="000E5502" w:rsidRDefault="00FB6D8F" w:rsidP="00AF4B62">
      <w:pPr>
        <w:pStyle w:val="11"/>
        <w:ind w:left="434" w:right="223" w:hanging="8"/>
      </w:pPr>
      <w:r w:rsidRPr="000E5502">
        <w:rPr>
          <w:b/>
          <w:bCs/>
        </w:rPr>
        <w:t>Умови</w:t>
      </w:r>
      <w:r w:rsidRPr="000E5502">
        <w:t xml:space="preserve"> 2 районні лікарні та 9 або 10 закладів ПМД на країну</w:t>
      </w:r>
    </w:p>
    <w:p w14:paraId="5D939F03" w14:textId="77777777" w:rsidR="00B12FA5" w:rsidRPr="000E5502" w:rsidRDefault="00FB6D8F" w:rsidP="00AF4B62">
      <w:pPr>
        <w:pStyle w:val="11"/>
        <w:ind w:left="434" w:right="223" w:hanging="8"/>
        <w:jc w:val="both"/>
      </w:pPr>
      <w:r w:rsidRPr="000E5502">
        <w:rPr>
          <w:b/>
          <w:bCs/>
        </w:rPr>
        <w:t>Період</w:t>
      </w:r>
      <w:r w:rsidRPr="000E5502">
        <w:t xml:space="preserve"> Триває</w:t>
      </w:r>
    </w:p>
    <w:p w14:paraId="0348218B" w14:textId="77777777" w:rsidR="00B12FA5" w:rsidRPr="000E5502" w:rsidRDefault="00FB6D8F" w:rsidP="00AF4B62">
      <w:pPr>
        <w:pStyle w:val="11"/>
        <w:ind w:left="434" w:right="223" w:hanging="8"/>
        <w:jc w:val="both"/>
      </w:pPr>
      <w:r w:rsidRPr="000E5502">
        <w:rPr>
          <w:b/>
          <w:bCs/>
        </w:rPr>
        <w:t>Цільова група</w:t>
      </w:r>
      <w:r w:rsidRPr="000E5502">
        <w:t xml:space="preserve"> населення Хворі діти та підлітки віком до 15 років, які перебувають на лікуванні в районній лікарні або на рівні ПМД (надходження до амбулаторного відділення); та діти віком до 15 років з передбачуваним ТБ, виявленим у результаті систематичного скринінгу на ТБ або планового клінічного обстеження у районній лікарні або на рівні ПМД.</w:t>
      </w:r>
    </w:p>
    <w:p w14:paraId="013B70BF" w14:textId="77777777" w:rsidR="00B12FA5" w:rsidRPr="000E5502" w:rsidRDefault="00FB6D8F" w:rsidP="00AF4B62">
      <w:pPr>
        <w:pStyle w:val="11"/>
        <w:ind w:left="434" w:right="223" w:hanging="8"/>
      </w:pPr>
      <w:r w:rsidRPr="000E5502">
        <w:rPr>
          <w:b/>
          <w:bCs/>
        </w:rPr>
        <w:t>Проведені втручання</w:t>
      </w:r>
      <w:r w:rsidRPr="000E5502">
        <w:t xml:space="preserve"> На рівні пацієнта було виконано такі втручання:</w:t>
      </w:r>
    </w:p>
    <w:p w14:paraId="6060F90C" w14:textId="2D2DB3CD" w:rsidR="00B12FA5" w:rsidRPr="000E5502" w:rsidRDefault="00AF4B62" w:rsidP="00AF4B62">
      <w:pPr>
        <w:pStyle w:val="11"/>
        <w:tabs>
          <w:tab w:val="left" w:pos="742"/>
        </w:tabs>
        <w:spacing w:after="0"/>
        <w:ind w:left="770" w:right="223" w:hanging="344"/>
      </w:pPr>
      <w:r>
        <w:rPr>
          <w:b/>
          <w:bCs/>
          <w:color w:val="F99D22"/>
        </w:rPr>
        <w:sym w:font="Wingdings 3" w:char="F0DA"/>
      </w:r>
      <w:r>
        <w:rPr>
          <w:b/>
          <w:bCs/>
          <w:color w:val="F99D22"/>
          <w:rtl/>
        </w:rPr>
        <w:t xml:space="preserve"> </w:t>
      </w:r>
      <w:r>
        <w:rPr>
          <w:b/>
          <w:bCs/>
          <w:color w:val="F99D22"/>
          <w:rtl/>
        </w:rPr>
        <w:tab/>
      </w:r>
      <w:r w:rsidR="00FB6D8F" w:rsidRPr="000E5502">
        <w:t>систематичний скринінг на ТБ;</w:t>
      </w:r>
    </w:p>
    <w:p w14:paraId="033F31E6" w14:textId="4D57830F" w:rsidR="00B12FA5" w:rsidRPr="000E5502" w:rsidRDefault="00AF4B62" w:rsidP="00AF4B62">
      <w:pPr>
        <w:pStyle w:val="11"/>
        <w:tabs>
          <w:tab w:val="left" w:pos="742"/>
        </w:tabs>
        <w:spacing w:after="0"/>
        <w:ind w:left="770" w:right="223" w:hanging="344"/>
      </w:pPr>
      <w:r>
        <w:rPr>
          <w:b/>
          <w:bCs/>
          <w:color w:val="F99D22"/>
        </w:rPr>
        <w:sym w:font="Wingdings 3" w:char="F0DA"/>
      </w:r>
      <w:r>
        <w:rPr>
          <w:b/>
          <w:bCs/>
          <w:color w:val="F99D22"/>
          <w:rtl/>
        </w:rPr>
        <w:t xml:space="preserve"> </w:t>
      </w:r>
      <w:r>
        <w:rPr>
          <w:b/>
          <w:bCs/>
          <w:color w:val="F99D22"/>
          <w:rtl/>
        </w:rPr>
        <w:tab/>
      </w:r>
      <w:r w:rsidR="00FB6D8F" w:rsidRPr="000E5502">
        <w:t>клінічне обстеження;</w:t>
      </w:r>
    </w:p>
    <w:p w14:paraId="2A6A048C" w14:textId="314BAA25" w:rsidR="00B12FA5" w:rsidRPr="000E5502" w:rsidRDefault="00AF4B62" w:rsidP="00AF4B62">
      <w:pPr>
        <w:pStyle w:val="11"/>
        <w:tabs>
          <w:tab w:val="left" w:pos="742"/>
        </w:tabs>
        <w:spacing w:after="0"/>
        <w:ind w:left="770" w:right="223" w:hanging="344"/>
      </w:pPr>
      <w:r>
        <w:rPr>
          <w:b/>
          <w:bCs/>
          <w:color w:val="F99D22"/>
        </w:rPr>
        <w:sym w:font="Wingdings 3" w:char="F0DA"/>
      </w:r>
      <w:r>
        <w:rPr>
          <w:b/>
          <w:bCs/>
          <w:color w:val="F99D22"/>
          <w:rtl/>
        </w:rPr>
        <w:t xml:space="preserve"> </w:t>
      </w:r>
      <w:r>
        <w:rPr>
          <w:b/>
          <w:bCs/>
          <w:color w:val="F99D22"/>
          <w:rtl/>
        </w:rPr>
        <w:tab/>
      </w:r>
      <w:r w:rsidR="00FB6D8F" w:rsidRPr="000E5502">
        <w:t xml:space="preserve">дослідження НГА і калу (або </w:t>
      </w:r>
      <w:proofErr w:type="spellStart"/>
      <w:r w:rsidR="00FB6D8F" w:rsidRPr="000E5502">
        <w:t>відхаркуваного</w:t>
      </w:r>
      <w:proofErr w:type="spellEnd"/>
      <w:r w:rsidR="00FB6D8F" w:rsidRPr="000E5502">
        <w:t xml:space="preserve"> мокротиння) за допомогою тесту </w:t>
      </w:r>
      <w:proofErr w:type="spellStart"/>
      <w:r w:rsidR="00FB6D8F" w:rsidRPr="000E5502">
        <w:t>Xpert</w:t>
      </w:r>
      <w:proofErr w:type="spellEnd"/>
      <w:r w:rsidR="00FB6D8F" w:rsidRPr="000E5502">
        <w:t xml:space="preserve"> </w:t>
      </w:r>
      <w:proofErr w:type="spellStart"/>
      <w:r w:rsidR="00FB6D8F" w:rsidRPr="000E5502">
        <w:t>Ultra</w:t>
      </w:r>
      <w:proofErr w:type="spellEnd"/>
      <w:r w:rsidR="00FB6D8F" w:rsidRPr="000E5502">
        <w:t>;</w:t>
      </w:r>
    </w:p>
    <w:p w14:paraId="403D26FC" w14:textId="3ECB2329"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оптимізоване зчитування РОГК з використанням цифрової рентгенографії, покращення навичок зчитування, спрощення інструментів зчитування та контроль якості зчитування;</w:t>
      </w:r>
    </w:p>
    <w:p w14:paraId="050D5DE7" w14:textId="1210ADF2" w:rsidR="00B12FA5" w:rsidRPr="000E5502" w:rsidRDefault="00AF4B62" w:rsidP="00AF4B62">
      <w:pPr>
        <w:pStyle w:val="11"/>
        <w:tabs>
          <w:tab w:val="left" w:pos="742"/>
        </w:tabs>
        <w:ind w:left="770" w:right="223" w:hanging="344"/>
      </w:pPr>
      <w:r>
        <w:rPr>
          <w:b/>
          <w:bCs/>
          <w:color w:val="F99D22"/>
        </w:rPr>
        <w:sym w:font="Wingdings 3" w:char="F0DA"/>
      </w:r>
      <w:r>
        <w:rPr>
          <w:b/>
          <w:bCs/>
          <w:color w:val="F99D22"/>
          <w:rtl/>
        </w:rPr>
        <w:t xml:space="preserve"> </w:t>
      </w:r>
      <w:r>
        <w:rPr>
          <w:b/>
          <w:bCs/>
          <w:color w:val="F99D22"/>
          <w:rtl/>
        </w:rPr>
        <w:tab/>
      </w:r>
      <w:r w:rsidR="00FB6D8F" w:rsidRPr="000E5502">
        <w:t>рішення про лікування.</w:t>
      </w:r>
    </w:p>
    <w:p w14:paraId="6CD81DEA" w14:textId="77777777" w:rsidR="00B12FA5" w:rsidRPr="000E5502" w:rsidRDefault="00FB6D8F" w:rsidP="00AF4B62">
      <w:pPr>
        <w:pStyle w:val="11"/>
        <w:ind w:left="434" w:right="223" w:hanging="8"/>
      </w:pPr>
      <w:r w:rsidRPr="000E5502">
        <w:t>Втручання на рівні системи охорони здоров'я охоплювали:</w:t>
      </w:r>
    </w:p>
    <w:p w14:paraId="3A008049" w14:textId="78EE70BA"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стратегія децентралізації, орієнтована на районні лікарні – підхід до діагностики ТБ в дітей на рівні надання їх медичної допомоги в районних лікарнях (Заклади ПМД у цьому районі провадять систематичний скринінг на ТБ та направляє до районної лікарні);</w:t>
      </w:r>
    </w:p>
    <w:p w14:paraId="4046481C" w14:textId="62670E87" w:rsidR="00B12FA5" w:rsidRDefault="00AF4B62" w:rsidP="00AF4B62">
      <w:pPr>
        <w:pStyle w:val="11"/>
        <w:tabs>
          <w:tab w:val="left" w:pos="742"/>
        </w:tabs>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 xml:space="preserve">Стратегія децентралізації, орієнтована на МПД – підхід до діагностики ТБ в дітей на рівні надання їх медичної допомоги в закладах ПМД (охоплює систематичний скринінг на ТБ, клінічне обстеження та тестування НГА та калу або мокротиння за допомогою тесту </w:t>
      </w:r>
      <w:proofErr w:type="spellStart"/>
      <w:r w:rsidR="00FB6D8F" w:rsidRPr="000E5502">
        <w:t>Ultra</w:t>
      </w:r>
      <w:proofErr w:type="spellEnd"/>
      <w:r w:rsidR="00FB6D8F" w:rsidRPr="000E5502">
        <w:t>). Районні лікарні в регіонах, що здійснюють стратегію децентралізації ПМД також впроваджують підхід до діагностики ТБ в дітей на рівні надання їх медичної допомоги в районній лікарні щодо дітей, які за результатами скринінгу мають передбачуваний ТБ.</w:t>
      </w:r>
    </w:p>
    <w:p w14:paraId="26A540C3" w14:textId="2CB24C03" w:rsidR="00AF4B62" w:rsidRDefault="00AF4B62" w:rsidP="00AF4B62">
      <w:pPr>
        <w:pStyle w:val="11"/>
        <w:tabs>
          <w:tab w:val="left" w:pos="742"/>
        </w:tabs>
        <w:ind w:left="770" w:right="223" w:hanging="344"/>
        <w:jc w:val="both"/>
      </w:pPr>
    </w:p>
    <w:p w14:paraId="4F1ADA64" w14:textId="54391D39" w:rsidR="00AF4B62" w:rsidRDefault="00AF4B62" w:rsidP="00AF4B62">
      <w:pPr>
        <w:pStyle w:val="11"/>
        <w:tabs>
          <w:tab w:val="left" w:pos="742"/>
        </w:tabs>
        <w:ind w:left="770" w:right="223" w:hanging="344"/>
        <w:jc w:val="both"/>
      </w:pPr>
    </w:p>
    <w:p w14:paraId="0CFA2B42" w14:textId="77777777" w:rsidR="00DA2076" w:rsidRDefault="00DA2076" w:rsidP="00AF4B62">
      <w:pPr>
        <w:pStyle w:val="11"/>
        <w:tabs>
          <w:tab w:val="left" w:pos="742"/>
        </w:tabs>
        <w:ind w:left="770" w:right="223" w:hanging="344"/>
        <w:jc w:val="both"/>
        <w:sectPr w:rsidR="00DA2076" w:rsidSect="00CE7D2B">
          <w:pgSz w:w="11900" w:h="16840"/>
          <w:pgMar w:top="1332" w:right="1384" w:bottom="1276" w:left="1376" w:header="0" w:footer="3" w:gutter="0"/>
          <w:cols w:space="720"/>
          <w:noEndnote/>
          <w:docGrid w:linePitch="360"/>
          <w15:footnoteColumns w:val="1"/>
        </w:sectPr>
      </w:pPr>
    </w:p>
    <w:p w14:paraId="634940F9" w14:textId="6CD27DD6" w:rsidR="00B12FA5" w:rsidRPr="000E5502" w:rsidRDefault="00AF4B62" w:rsidP="00AF4B62">
      <w:pPr>
        <w:pStyle w:val="11"/>
        <w:ind w:left="434" w:right="223" w:hanging="8"/>
        <w:jc w:val="both"/>
      </w:pPr>
      <w:r>
        <w:rPr>
          <w:noProof/>
        </w:rPr>
        <w:lastRenderedPageBreak/>
        <mc:AlternateContent>
          <mc:Choice Requires="wps">
            <w:drawing>
              <wp:anchor distT="0" distB="0" distL="114300" distR="114300" simplePos="0" relativeHeight="252031488" behindDoc="1" locked="0" layoutInCell="1" allowOverlap="1" wp14:anchorId="457E7CD0" wp14:editId="2BCF0042">
                <wp:simplePos x="0" y="0"/>
                <wp:positionH relativeFrom="margin">
                  <wp:posOffset>125700</wp:posOffset>
                </wp:positionH>
                <wp:positionV relativeFrom="paragraph">
                  <wp:posOffset>-16480</wp:posOffset>
                </wp:positionV>
                <wp:extent cx="5698490" cy="4550734"/>
                <wp:effectExtent l="0" t="0" r="0" b="2540"/>
                <wp:wrapNone/>
                <wp:docPr id="320" name="Прямоугольник 320"/>
                <wp:cNvGraphicFramePr/>
                <a:graphic xmlns:a="http://schemas.openxmlformats.org/drawingml/2006/main">
                  <a:graphicData uri="http://schemas.microsoft.com/office/word/2010/wordprocessingShape">
                    <wps:wsp>
                      <wps:cNvSpPr/>
                      <wps:spPr>
                        <a:xfrm>
                          <a:off x="0" y="0"/>
                          <a:ext cx="5698490" cy="4550734"/>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C219" id="Прямоугольник 320" o:spid="_x0000_s1026" style="position:absolute;margin-left:9.9pt;margin-top:-1.3pt;width:448.7pt;height:358.35pt;z-index:-25128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" fillcolor="#fee6cd" stroked="f" strokeweight="1pt">
                <v:textbox inset="0,0,0,0"/>
                <w10:wrap anchorx="margin"/>
              </v:rect>
            </w:pict>
          </mc:Fallback>
        </mc:AlternateContent>
      </w:r>
      <w:r w:rsidR="00FB6D8F" w:rsidRPr="000E5502">
        <w:t>Спеціалісти, які впроваджували цей підхід в ЗОЗ, надали такі відгуки:</w:t>
      </w:r>
    </w:p>
    <w:p w14:paraId="0C4E7264" w14:textId="7E92954A"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Систематичний скринінг вважався важливим і корисним, але непростим у впровадженні, особливо на рівні районних лікарень (робоче навантаження, потік пацієнтів). Питання для скринінгу інколи були складними для розуміння батьками, особливо коли вони перебували у переповнених залах очікування та в умовах стигми, пов'язаної з ТБ.</w:t>
      </w:r>
    </w:p>
    <w:p w14:paraId="38872951" w14:textId="6FA7840D"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Збирання зразків калу та НГА з використанням системи аспірації слизу, що живиться від батарейок, було здійснене та добре прийняте на рівні районних лікарень і ПМД. Для збирання НГА зазвичай потрібна участь щонайменше двох осіб (МП та його колеги або батька дитини). Кал часто не збирали, поки дитина перебувала в закладі (або пізніше через транспортні та фінансові обмеження, з якими батьки не могли повернутися назад з контейнерами для калу).</w:t>
      </w:r>
    </w:p>
    <w:p w14:paraId="3448CABD" w14:textId="348FC72B"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 xml:space="preserve">Тестування </w:t>
      </w:r>
      <w:proofErr w:type="spellStart"/>
      <w:r w:rsidR="00FB6D8F" w:rsidRPr="000E5502">
        <w:t>Xpert</w:t>
      </w:r>
      <w:proofErr w:type="spellEnd"/>
      <w:r w:rsidR="00FB6D8F" w:rsidRPr="000E5502">
        <w:t xml:space="preserve"> </w:t>
      </w:r>
      <w:proofErr w:type="spellStart"/>
      <w:r w:rsidR="00FB6D8F" w:rsidRPr="000E5502">
        <w:t>Ultra</w:t>
      </w:r>
      <w:proofErr w:type="spellEnd"/>
      <w:r w:rsidR="00FB6D8F" w:rsidRPr="000E5502">
        <w:t xml:space="preserve"> з використанням платформи </w:t>
      </w:r>
      <w:proofErr w:type="spellStart"/>
      <w:r w:rsidR="00FB6D8F" w:rsidRPr="000E5502">
        <w:t>GeneXpert</w:t>
      </w:r>
      <w:proofErr w:type="spellEnd"/>
      <w:r w:rsidR="00FB6D8F" w:rsidRPr="000E5502">
        <w:t xml:space="preserve"> </w:t>
      </w:r>
      <w:proofErr w:type="spellStart"/>
      <w:r w:rsidR="00FB6D8F" w:rsidRPr="000E5502">
        <w:t>Edge</w:t>
      </w:r>
      <w:proofErr w:type="spellEnd"/>
      <w:r w:rsidR="00FB6D8F" w:rsidRPr="000E5502">
        <w:t>, що живиться від батарейок, було впроваджено у всіх закладах ПМД у шести країнах, а зразки калу були протестовані на рівні районних лікарень. Неналежні умови транспортування зразків між установами (відстань, рельєф місцевості, сильний дощ, проблеми з підтриманням температури зберігання) та нестабільність електроживлення у районній лікарні та на рівні ПМД вплинули на тестування зразків калу.</w:t>
      </w:r>
    </w:p>
    <w:p w14:paraId="679684FB" w14:textId="6297DB4B"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Оцифрування РОГК та передача зображень лікарям була проблемою в деяких країнах, особливо для лікарів на рівні ПМД, через погане підключення до Інтернету.</w:t>
      </w:r>
    </w:p>
    <w:p w14:paraId="14788699" w14:textId="51D12BA3" w:rsidR="00B12FA5" w:rsidRPr="000E5502" w:rsidRDefault="00AF4B62" w:rsidP="00AF4B62">
      <w:pPr>
        <w:pStyle w:val="11"/>
        <w:tabs>
          <w:tab w:val="left" w:pos="742"/>
        </w:tabs>
        <w:spacing w:after="0"/>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Обидві моделі децентралізації зіткнулися зі структурними та організаційними обмеженнями, переважно з погляду наявності, стабільності та мотивації людських ресурсів (частими були ротації та переведення, були потрібні стимули для додаткового навантаження).</w:t>
      </w:r>
    </w:p>
    <w:p w14:paraId="6ED06742" w14:textId="227163A6" w:rsidR="00B12FA5" w:rsidRDefault="00AF4B62" w:rsidP="00AF4B62">
      <w:pPr>
        <w:pStyle w:val="11"/>
        <w:tabs>
          <w:tab w:val="left" w:pos="742"/>
        </w:tabs>
        <w:ind w:left="770" w:right="223" w:hanging="344"/>
        <w:jc w:val="both"/>
      </w:pPr>
      <w:r>
        <w:rPr>
          <w:b/>
          <w:bCs/>
          <w:color w:val="F99D22"/>
        </w:rPr>
        <w:sym w:font="Wingdings 3" w:char="F0DA"/>
      </w:r>
      <w:r>
        <w:rPr>
          <w:b/>
          <w:bCs/>
          <w:color w:val="F99D22"/>
          <w:rtl/>
        </w:rPr>
        <w:t xml:space="preserve"> </w:t>
      </w:r>
      <w:r>
        <w:rPr>
          <w:b/>
          <w:bCs/>
          <w:color w:val="F99D22"/>
          <w:rtl/>
        </w:rPr>
        <w:tab/>
      </w:r>
      <w:r w:rsidR="00FB6D8F" w:rsidRPr="000E5502">
        <w:t>Підтримувальний контроль сприяв розв'язанню багатьох операційних проблем. Клінічне наставництво підвищило впевненість клініцистів у клінічних навичках і навичках зчитування РОГК для діагностики ТБ.</w:t>
      </w:r>
    </w:p>
    <w:p w14:paraId="433E3A3B" w14:textId="4457DED3" w:rsidR="00AF4B62" w:rsidRPr="000E5502" w:rsidRDefault="00AF4B62" w:rsidP="00AF4B62">
      <w:pPr>
        <w:pStyle w:val="11"/>
        <w:tabs>
          <w:tab w:val="left" w:pos="742"/>
        </w:tabs>
        <w:spacing w:line="216" w:lineRule="auto"/>
        <w:ind w:left="770" w:right="223" w:hanging="344"/>
        <w:jc w:val="both"/>
      </w:pPr>
      <w:r>
        <w:rPr>
          <w:noProof/>
        </w:rPr>
        <mc:AlternateContent>
          <mc:Choice Requires="wps">
            <w:drawing>
              <wp:anchor distT="0" distB="0" distL="114300" distR="114300" simplePos="0" relativeHeight="252033536" behindDoc="1" locked="0" layoutInCell="1" allowOverlap="1" wp14:anchorId="7A289277" wp14:editId="29BF7A9D">
                <wp:simplePos x="0" y="0"/>
                <wp:positionH relativeFrom="margin">
                  <wp:align>right</wp:align>
                </wp:positionH>
                <wp:positionV relativeFrom="paragraph">
                  <wp:posOffset>134915</wp:posOffset>
                </wp:positionV>
                <wp:extent cx="5698490" cy="3976577"/>
                <wp:effectExtent l="0" t="0" r="0" b="5080"/>
                <wp:wrapNone/>
                <wp:docPr id="321" name="Прямоугольник 321"/>
                <wp:cNvGraphicFramePr/>
                <a:graphic xmlns:a="http://schemas.openxmlformats.org/drawingml/2006/main">
                  <a:graphicData uri="http://schemas.microsoft.com/office/word/2010/wordprocessingShape">
                    <wps:wsp>
                      <wps:cNvSpPr/>
                      <wps:spPr>
                        <a:xfrm>
                          <a:off x="0" y="0"/>
                          <a:ext cx="5698490" cy="3976577"/>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32C66" id="Прямоугольник 321" o:spid="_x0000_s1026" style="position:absolute;margin-left:397.5pt;margin-top:10.6pt;width:448.7pt;height:313.1pt;z-index:-25128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" fillcolor="#fee6cd" stroked="f" strokeweight="1pt">
                <v:textbox inset="0,0,0,0"/>
                <w10:wrap anchorx="margin"/>
              </v:rect>
            </w:pict>
          </mc:Fallback>
        </mc:AlternateContent>
      </w:r>
    </w:p>
    <w:p w14:paraId="4C163A59" w14:textId="04B8E5E3" w:rsidR="00B12FA5" w:rsidRPr="000E5502" w:rsidRDefault="00FB6D8F" w:rsidP="00AF4B62">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right="776"/>
      </w:pPr>
      <w:r w:rsidRPr="000E5502">
        <w:rPr>
          <w:b/>
          <w:bCs/>
          <w:color w:val="FFFFFF"/>
        </w:rPr>
        <w:t xml:space="preserve">Вставка 6.5 </w:t>
      </w:r>
      <w:proofErr w:type="spellStart"/>
      <w:r w:rsidRPr="000E5502">
        <w:rPr>
          <w:b/>
          <w:bCs/>
          <w:color w:val="FFFFFF"/>
        </w:rPr>
        <w:t>Проєкт</w:t>
      </w:r>
      <w:proofErr w:type="spellEnd"/>
      <w:r w:rsidRPr="000E5502">
        <w:rPr>
          <w:b/>
          <w:bCs/>
          <w:color w:val="FFFFFF"/>
        </w:rPr>
        <w:t xml:space="preserve"> «Децентралізація протитуберкульозних послуг та залучення громад до зміни життя дітей, хворих на ТБ» (158)</w:t>
      </w:r>
    </w:p>
    <w:p w14:paraId="0BC94D6A" w14:textId="77777777" w:rsidR="00B12FA5" w:rsidRPr="000E5502" w:rsidRDefault="00FB6D8F" w:rsidP="00AF4B62">
      <w:pPr>
        <w:pStyle w:val="11"/>
        <w:spacing w:line="216" w:lineRule="auto"/>
        <w:ind w:left="426"/>
        <w:jc w:val="both"/>
      </w:pPr>
      <w:r w:rsidRPr="000E5502">
        <w:rPr>
          <w:b/>
          <w:bCs/>
        </w:rPr>
        <w:t>Країна</w:t>
      </w:r>
      <w:r w:rsidRPr="000E5502">
        <w:t xml:space="preserve"> Уганда</w:t>
      </w:r>
    </w:p>
    <w:p w14:paraId="44AB9042" w14:textId="77777777" w:rsidR="00B12FA5" w:rsidRPr="000E5502" w:rsidRDefault="00FB6D8F" w:rsidP="00AF4B62">
      <w:pPr>
        <w:pStyle w:val="11"/>
        <w:spacing w:line="216" w:lineRule="auto"/>
        <w:ind w:left="426" w:right="223"/>
        <w:jc w:val="both"/>
      </w:pPr>
      <w:r w:rsidRPr="000E5502">
        <w:rPr>
          <w:b/>
          <w:bCs/>
        </w:rPr>
        <w:t>Умови</w:t>
      </w:r>
      <w:r w:rsidRPr="000E5502">
        <w:t xml:space="preserve"> Два райони (один сільський, один приміський)</w:t>
      </w:r>
    </w:p>
    <w:p w14:paraId="04CA0906" w14:textId="77777777" w:rsidR="00B12FA5" w:rsidRPr="000E5502" w:rsidRDefault="00FB6D8F" w:rsidP="00AF4B62">
      <w:pPr>
        <w:pStyle w:val="11"/>
        <w:spacing w:line="216" w:lineRule="auto"/>
        <w:ind w:left="426" w:right="223"/>
        <w:jc w:val="both"/>
      </w:pPr>
      <w:r w:rsidRPr="000E5502">
        <w:rPr>
          <w:b/>
          <w:bCs/>
        </w:rPr>
        <w:t>Період</w:t>
      </w:r>
      <w:r w:rsidRPr="000E5502">
        <w:t xml:space="preserve"> 2015-2016 років.</w:t>
      </w:r>
    </w:p>
    <w:p w14:paraId="55C8E4E0" w14:textId="77777777" w:rsidR="00B12FA5" w:rsidRPr="000E5502" w:rsidRDefault="00FB6D8F" w:rsidP="00AF4B62">
      <w:pPr>
        <w:pStyle w:val="11"/>
        <w:spacing w:line="216" w:lineRule="auto"/>
        <w:ind w:left="426" w:right="223"/>
        <w:jc w:val="both"/>
      </w:pPr>
      <w:r w:rsidRPr="000E5502">
        <w:t>Здійснений Союзом з боротьби з ТБ та захворюваннями легень (</w:t>
      </w:r>
      <w:proofErr w:type="spellStart"/>
      <w:r w:rsidRPr="000E5502">
        <w:t>Union</w:t>
      </w:r>
      <w:proofErr w:type="spellEnd"/>
      <w:r w:rsidRPr="000E5502">
        <w:t xml:space="preserve"> </w:t>
      </w:r>
      <w:proofErr w:type="spellStart"/>
      <w:r w:rsidRPr="000E5502">
        <w:t>Against</w:t>
      </w:r>
      <w:proofErr w:type="spellEnd"/>
      <w:r w:rsidRPr="000E5502">
        <w:t xml:space="preserve"> TB </w:t>
      </w:r>
      <w:proofErr w:type="spellStart"/>
      <w:r w:rsidRPr="000E5502">
        <w:t>and</w:t>
      </w:r>
      <w:proofErr w:type="spellEnd"/>
      <w:r w:rsidRPr="000E5502">
        <w:t xml:space="preserve"> </w:t>
      </w:r>
      <w:proofErr w:type="spellStart"/>
      <w:r w:rsidRPr="000E5502">
        <w:t>Lung</w:t>
      </w:r>
      <w:proofErr w:type="spellEnd"/>
      <w:r w:rsidRPr="000E5502">
        <w:t xml:space="preserve"> </w:t>
      </w:r>
      <w:proofErr w:type="spellStart"/>
      <w:r w:rsidRPr="000E5502">
        <w:t>Disease</w:t>
      </w:r>
      <w:proofErr w:type="spellEnd"/>
      <w:r w:rsidRPr="000E5502">
        <w:t xml:space="preserve">) у співпраці з Національною програмою з боротьби з ТБ та проказою, </w:t>
      </w:r>
      <w:proofErr w:type="spellStart"/>
      <w:r w:rsidRPr="000E5502">
        <w:t>Baylor-Uganda</w:t>
      </w:r>
      <w:proofErr w:type="spellEnd"/>
      <w:r w:rsidRPr="000E5502">
        <w:t xml:space="preserve"> та </w:t>
      </w:r>
      <w:proofErr w:type="spellStart"/>
      <w:r w:rsidRPr="000E5502">
        <w:t>Mildmay-Uganda</w:t>
      </w:r>
      <w:proofErr w:type="spellEnd"/>
      <w:r w:rsidRPr="000E5502">
        <w:t>.</w:t>
      </w:r>
    </w:p>
    <w:p w14:paraId="170139F9" w14:textId="77777777" w:rsidR="00B12FA5" w:rsidRPr="000E5502" w:rsidRDefault="00FB6D8F" w:rsidP="00AF4B62">
      <w:pPr>
        <w:pStyle w:val="11"/>
        <w:spacing w:line="216" w:lineRule="auto"/>
        <w:ind w:left="426" w:right="223"/>
        <w:jc w:val="both"/>
      </w:pPr>
      <w:r w:rsidRPr="000E5502">
        <w:rPr>
          <w:b/>
          <w:bCs/>
        </w:rPr>
        <w:t>Проведені втручання</w:t>
      </w:r>
      <w:r w:rsidRPr="000E5502">
        <w:t xml:space="preserve"> </w:t>
      </w:r>
      <w:proofErr w:type="spellStart"/>
      <w:r w:rsidRPr="000E5502">
        <w:t>Проєкт</w:t>
      </w:r>
      <w:proofErr w:type="spellEnd"/>
      <w:r w:rsidRPr="000E5502">
        <w:t xml:space="preserve"> був спрямований на децентралізацію медичних протитуберкульозних послуг в дітей із закладів третинного рівня до закладів ПМД та встановлення </w:t>
      </w:r>
      <w:proofErr w:type="spellStart"/>
      <w:r w:rsidRPr="000E5502">
        <w:t>зв'язків</w:t>
      </w:r>
      <w:proofErr w:type="spellEnd"/>
      <w:r w:rsidRPr="000E5502">
        <w:t xml:space="preserve"> для підтримки скринінгу та управління контактними особами на рівні громади.</w:t>
      </w:r>
    </w:p>
    <w:p w14:paraId="6F8F4AFA" w14:textId="77777777" w:rsidR="00AF4B62" w:rsidRDefault="00FB6D8F" w:rsidP="00AF4B62">
      <w:pPr>
        <w:pStyle w:val="11"/>
        <w:spacing w:after="0" w:line="216" w:lineRule="auto"/>
        <w:ind w:left="426" w:right="223"/>
        <w:jc w:val="both"/>
      </w:pPr>
      <w:r w:rsidRPr="000E5502">
        <w:t>Були впроваджені такі заходи:</w:t>
      </w:r>
    </w:p>
    <w:p w14:paraId="2519BBB5" w14:textId="6E8C502C" w:rsidR="00B12FA5" w:rsidRPr="000E5502" w:rsidRDefault="00AF4B62" w:rsidP="00AF4B62">
      <w:pPr>
        <w:pStyle w:val="11"/>
        <w:spacing w:before="120" w:after="0" w:line="216" w:lineRule="auto"/>
        <w:ind w:left="426" w:right="223"/>
        <w:jc w:val="both"/>
      </w:pPr>
      <w:r>
        <w:rPr>
          <w:b/>
          <w:bCs/>
          <w:color w:val="F99D22"/>
        </w:rPr>
        <w:sym w:font="Wingdings 3" w:char="F0DA"/>
      </w:r>
      <w:r>
        <w:rPr>
          <w:b/>
          <w:bCs/>
          <w:color w:val="F99D22"/>
          <w:rtl/>
        </w:rPr>
        <w:t xml:space="preserve"> </w:t>
      </w:r>
      <w:r>
        <w:rPr>
          <w:b/>
          <w:bCs/>
          <w:color w:val="F99D22"/>
          <w:rtl/>
        </w:rPr>
        <w:tab/>
      </w:r>
      <w:r w:rsidR="00FB6D8F" w:rsidRPr="000E5502">
        <w:rPr>
          <w:b/>
          <w:bCs/>
          <w:color w:val="F99D22"/>
          <w:rtl/>
        </w:rPr>
        <w:t xml:space="preserve"> </w:t>
      </w:r>
      <w:r w:rsidR="00FB6D8F" w:rsidRPr="000E5502">
        <w:t xml:space="preserve">збирання вихідних даних для </w:t>
      </w:r>
      <w:proofErr w:type="spellStart"/>
      <w:r w:rsidR="00FB6D8F" w:rsidRPr="000E5502">
        <w:t>проєктних</w:t>
      </w:r>
      <w:proofErr w:type="spellEnd"/>
      <w:r w:rsidR="00FB6D8F" w:rsidRPr="000E5502">
        <w:t xml:space="preserve"> районів;</w:t>
      </w:r>
    </w:p>
    <w:p w14:paraId="6742D5B5" w14:textId="18B8E88C" w:rsidR="00B12FA5" w:rsidRPr="000E5502" w:rsidRDefault="00AF4B62" w:rsidP="00AF4B62">
      <w:pPr>
        <w:pStyle w:val="11"/>
        <w:spacing w:after="0" w:line="216" w:lineRule="auto"/>
        <w:ind w:left="756" w:right="223" w:hanging="330"/>
        <w:jc w:val="both"/>
      </w:pPr>
      <w:r>
        <w:rPr>
          <w:b/>
          <w:bCs/>
          <w:color w:val="F99D22"/>
        </w:rPr>
        <w:sym w:font="Wingdings 3" w:char="F0DA"/>
      </w:r>
      <w:r>
        <w:rPr>
          <w:b/>
          <w:bCs/>
          <w:color w:val="F99D22"/>
          <w:rtl/>
        </w:rPr>
        <w:t xml:space="preserve"> </w:t>
      </w:r>
      <w:r>
        <w:rPr>
          <w:b/>
          <w:bCs/>
          <w:color w:val="F99D22"/>
          <w:rtl/>
        </w:rPr>
        <w:tab/>
      </w:r>
      <w:r w:rsidR="00FB6D8F" w:rsidRPr="000E5502">
        <w:t>наради щодо взаємодії із зацікавленими сторонами на національному (включно з технічною робочою групою з ТБ в дітей) та районному рівнях;</w:t>
      </w:r>
    </w:p>
    <w:p w14:paraId="0A0D817C" w14:textId="7EB663D6" w:rsidR="00B12FA5" w:rsidRPr="000E5502" w:rsidRDefault="00AF4B62" w:rsidP="00AF4B62">
      <w:pPr>
        <w:pStyle w:val="11"/>
        <w:spacing w:after="0" w:line="216" w:lineRule="auto"/>
        <w:ind w:left="756" w:right="223" w:hanging="330"/>
        <w:jc w:val="both"/>
      </w:pPr>
      <w:r>
        <w:rPr>
          <w:b/>
          <w:bCs/>
          <w:color w:val="F99D22"/>
        </w:rPr>
        <w:sym w:font="Wingdings 3" w:char="F0DA"/>
      </w:r>
      <w:r>
        <w:rPr>
          <w:b/>
          <w:bCs/>
          <w:color w:val="F99D22"/>
          <w:rtl/>
        </w:rPr>
        <w:t xml:space="preserve"> </w:t>
      </w:r>
      <w:r>
        <w:rPr>
          <w:b/>
          <w:bCs/>
          <w:color w:val="F99D22"/>
          <w:rtl/>
        </w:rPr>
        <w:tab/>
      </w:r>
      <w:r w:rsidR="00FB6D8F" w:rsidRPr="000E5502">
        <w:t xml:space="preserve">розробка комплекту навчальних матеріалів, адаптованих до місцевих умов, на підставі </w:t>
      </w:r>
      <w:r w:rsidR="00FB6D8F" w:rsidRPr="000E5502">
        <w:rPr>
          <w:i/>
          <w:iCs/>
        </w:rPr>
        <w:t>настільної настанови Союзу</w:t>
      </w:r>
      <w:r w:rsidR="00FB6D8F" w:rsidRPr="000E5502">
        <w:t xml:space="preserve"> (73,) й онлайнового навчального курсу з ТБ в дітей у співпраці з НПБТ;</w:t>
      </w:r>
    </w:p>
    <w:p w14:paraId="432D27C5" w14:textId="210B4EE4" w:rsidR="00B12FA5" w:rsidRDefault="00AF4B62" w:rsidP="00AF4B62">
      <w:pPr>
        <w:pStyle w:val="11"/>
        <w:spacing w:line="216" w:lineRule="auto"/>
        <w:ind w:left="756" w:right="223" w:hanging="330"/>
        <w:jc w:val="both"/>
      </w:pPr>
      <w:r>
        <w:rPr>
          <w:b/>
          <w:bCs/>
          <w:color w:val="F99D22"/>
        </w:rPr>
        <w:sym w:font="Wingdings 3" w:char="F0DA"/>
      </w:r>
      <w:r>
        <w:rPr>
          <w:b/>
          <w:bCs/>
          <w:color w:val="F99D22"/>
          <w:rtl/>
        </w:rPr>
        <w:t xml:space="preserve"> </w:t>
      </w:r>
      <w:r>
        <w:rPr>
          <w:b/>
          <w:bCs/>
          <w:color w:val="F99D22"/>
          <w:rtl/>
        </w:rPr>
        <w:tab/>
      </w:r>
      <w:r w:rsidR="00FB6D8F" w:rsidRPr="000E5502">
        <w:t>навчання співробітників закладів та громади за допомогою каскадного підходу:</w:t>
      </w:r>
    </w:p>
    <w:p w14:paraId="49DE3BF2" w14:textId="745A2943" w:rsidR="00AF4B62" w:rsidRDefault="00AF4B62" w:rsidP="00AF4B62">
      <w:pPr>
        <w:pStyle w:val="11"/>
        <w:spacing w:line="216" w:lineRule="auto"/>
        <w:ind w:left="756" w:right="223" w:hanging="330"/>
        <w:jc w:val="both"/>
      </w:pPr>
    </w:p>
    <w:p w14:paraId="5F002558" w14:textId="77777777" w:rsidR="00DA2076" w:rsidRDefault="00DA2076" w:rsidP="00AF4B62">
      <w:pPr>
        <w:pStyle w:val="11"/>
        <w:spacing w:line="216" w:lineRule="auto"/>
        <w:ind w:left="756" w:right="223" w:hanging="330"/>
        <w:jc w:val="both"/>
        <w:sectPr w:rsidR="00DA2076" w:rsidSect="00CE7D2B">
          <w:pgSz w:w="11900" w:h="16840"/>
          <w:pgMar w:top="1332" w:right="1384" w:bottom="1276" w:left="1376" w:header="0" w:footer="3" w:gutter="0"/>
          <w:cols w:space="720"/>
          <w:noEndnote/>
          <w:docGrid w:linePitch="360"/>
          <w15:footnoteColumns w:val="1"/>
        </w:sectPr>
      </w:pPr>
    </w:p>
    <w:p w14:paraId="365B9379" w14:textId="3A8B4EDD" w:rsidR="00B12FA5" w:rsidRPr="000E5502" w:rsidRDefault="00306E2A" w:rsidP="0050689F">
      <w:pPr>
        <w:pStyle w:val="11"/>
        <w:spacing w:after="0" w:line="216" w:lineRule="auto"/>
        <w:ind w:left="1040" w:right="223" w:hanging="220"/>
        <w:jc w:val="both"/>
      </w:pPr>
      <w:r>
        <w:rPr>
          <w:noProof/>
        </w:rPr>
        <w:lastRenderedPageBreak/>
        <mc:AlternateContent>
          <mc:Choice Requires="wps">
            <w:drawing>
              <wp:anchor distT="0" distB="0" distL="114300" distR="114300" simplePos="0" relativeHeight="252035584" behindDoc="1" locked="0" layoutInCell="1" allowOverlap="1" wp14:anchorId="5F3CFA07" wp14:editId="0B461DDE">
                <wp:simplePos x="0" y="0"/>
                <wp:positionH relativeFrom="margin">
                  <wp:posOffset>112202</wp:posOffset>
                </wp:positionH>
                <wp:positionV relativeFrom="paragraph">
                  <wp:posOffset>-74543</wp:posOffset>
                </wp:positionV>
                <wp:extent cx="5698490" cy="8714629"/>
                <wp:effectExtent l="0" t="0" r="0" b="0"/>
                <wp:wrapNone/>
                <wp:docPr id="322" name="Прямоугольник 322"/>
                <wp:cNvGraphicFramePr/>
                <a:graphic xmlns:a="http://schemas.openxmlformats.org/drawingml/2006/main">
                  <a:graphicData uri="http://schemas.microsoft.com/office/word/2010/wordprocessingShape">
                    <wps:wsp>
                      <wps:cNvSpPr/>
                      <wps:spPr>
                        <a:xfrm>
                          <a:off x="0" y="0"/>
                          <a:ext cx="5698490" cy="8714629"/>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DB0A" id="Прямоугольник 322" o:spid="_x0000_s1026" style="position:absolute;margin-left:8.85pt;margin-top:-5.85pt;width:448.7pt;height:686.2pt;z-index:-25128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" fillcolor="#fee6cd" stroked="f" strokeweight="1pt">
                <v:textbox inset="0,0,0,0"/>
                <w10:wrap anchorx="margin"/>
              </v:rect>
            </w:pict>
          </mc:Fallback>
        </mc:AlternateContent>
      </w:r>
      <w:r w:rsidR="00641510">
        <w:rPr>
          <w:rFonts w:ascii="Courier New" w:hAnsi="Courier New"/>
          <w:color w:val="F99D22"/>
          <w:sz w:val="24"/>
          <w:szCs w:val="24"/>
        </w:rPr>
        <w:t>•</w:t>
      </w:r>
      <w:r w:rsidR="00641510">
        <w:rPr>
          <w:rFonts w:ascii="Courier New" w:hAnsi="Courier New"/>
          <w:color w:val="F99D22"/>
          <w:sz w:val="24"/>
          <w:szCs w:val="24"/>
        </w:rPr>
        <w:tab/>
      </w:r>
      <w:r w:rsidR="00FB6D8F" w:rsidRPr="000E5502">
        <w:t>інструктори районного рівня пройшли навчання з ведення ТБ в дітей; потім ці інструктори навчили медичних працівників на передовій на рівні ПМД у межах дводенного дидактичного навчання, доповненого прикладами з онлайн-курсу з ТБ в дітей Союзу;</w:t>
      </w:r>
    </w:p>
    <w:p w14:paraId="723559CD" w14:textId="64E6B1B7" w:rsidR="00B12FA5" w:rsidRPr="000E5502" w:rsidRDefault="00641510" w:rsidP="0050689F">
      <w:pPr>
        <w:pStyle w:val="11"/>
        <w:spacing w:after="0" w:line="216" w:lineRule="auto"/>
        <w:ind w:left="1040" w:right="223" w:hanging="220"/>
        <w:jc w:val="both"/>
      </w:pPr>
      <w:r>
        <w:rPr>
          <w:rFonts w:ascii="Courier New" w:hAnsi="Courier New"/>
          <w:color w:val="F99D22"/>
          <w:sz w:val="24"/>
          <w:szCs w:val="24"/>
        </w:rPr>
        <w:t>•</w:t>
      </w:r>
      <w:r>
        <w:rPr>
          <w:rFonts w:ascii="Courier New" w:hAnsi="Courier New"/>
          <w:color w:val="F99D22"/>
          <w:sz w:val="24"/>
          <w:szCs w:val="24"/>
        </w:rPr>
        <w:tab/>
      </w:r>
      <w:r w:rsidR="00FB6D8F" w:rsidRPr="000E5502">
        <w:t xml:space="preserve">МПРГ, визначені громадою та пов'язані з медичним закладом, пройшли навчання з проведення скринінгу побутових контактних осіб людей з </w:t>
      </w:r>
      <w:proofErr w:type="spellStart"/>
      <w:r w:rsidR="00FB6D8F" w:rsidRPr="000E5502">
        <w:t>бактеріологічно</w:t>
      </w:r>
      <w:proofErr w:type="spellEnd"/>
      <w:r w:rsidR="00FB6D8F" w:rsidRPr="000E5502">
        <w:t xml:space="preserve"> підтвердженим діагнозом ТБ; виявлення та направлення симптоматичних контактних осіб будь-якого віку для подальшого обстеження; направлення </w:t>
      </w:r>
      <w:proofErr w:type="spellStart"/>
      <w:r w:rsidR="00FB6D8F" w:rsidRPr="000E5502">
        <w:t>безсимптомних</w:t>
      </w:r>
      <w:proofErr w:type="spellEnd"/>
      <w:r w:rsidR="00FB6D8F" w:rsidRPr="000E5502">
        <w:t xml:space="preserve"> контактних дітей молодшого віку (віком до 5 років) до закладів охорони здоров’я для початку ПЛТ; та забезпечення сімей санітарним просвітництвом і підтримкою прихильності до ПЛТ;</w:t>
      </w:r>
    </w:p>
    <w:p w14:paraId="03C30D4E" w14:textId="6274A3D6" w:rsidR="00B12FA5" w:rsidRPr="000E5502" w:rsidRDefault="00AF4B62" w:rsidP="0050689F">
      <w:pPr>
        <w:pStyle w:val="11"/>
        <w:spacing w:after="0" w:line="216" w:lineRule="auto"/>
        <w:ind w:left="800" w:right="223" w:hanging="360"/>
        <w:jc w:val="both"/>
      </w:pPr>
      <w:r>
        <w:rPr>
          <w:b/>
          <w:bCs/>
          <w:color w:val="F99D22"/>
        </w:rPr>
        <w:sym w:font="Wingdings 3" w:char="F0DA"/>
      </w:r>
      <w:r>
        <w:rPr>
          <w:b/>
          <w:bCs/>
          <w:color w:val="F99D22"/>
          <w:rtl/>
        </w:rPr>
        <w:t xml:space="preserve"> </w:t>
      </w:r>
      <w:r>
        <w:rPr>
          <w:b/>
          <w:bCs/>
          <w:color w:val="F99D22"/>
          <w:rtl/>
        </w:rPr>
        <w:tab/>
      </w:r>
      <w:proofErr w:type="spellStart"/>
      <w:r w:rsidR="00FB6D8F" w:rsidRPr="000E5502">
        <w:t>посттренінгове</w:t>
      </w:r>
      <w:proofErr w:type="spellEnd"/>
      <w:r w:rsidR="00FB6D8F" w:rsidRPr="000E5502">
        <w:t xml:space="preserve"> наставництво та підтримувальний контроль, що проводиться щомісяця протягом перших 3 місяців після навчання, а потім щоквартально;</w:t>
      </w:r>
    </w:p>
    <w:p w14:paraId="6CE21850" w14:textId="1A41B676" w:rsidR="00B12FA5" w:rsidRPr="000E5502" w:rsidRDefault="00AF4B62" w:rsidP="0050689F">
      <w:pPr>
        <w:pStyle w:val="11"/>
        <w:spacing w:line="216" w:lineRule="auto"/>
        <w:ind w:left="800" w:right="223" w:hanging="360"/>
        <w:jc w:val="both"/>
      </w:pPr>
      <w:r>
        <w:rPr>
          <w:b/>
          <w:bCs/>
          <w:color w:val="F99D22"/>
        </w:rPr>
        <w:sym w:font="Wingdings 3" w:char="F0DA"/>
      </w:r>
      <w:r>
        <w:rPr>
          <w:b/>
          <w:bCs/>
          <w:color w:val="F99D22"/>
          <w:rtl/>
        </w:rPr>
        <w:t xml:space="preserve"> </w:t>
      </w:r>
      <w:r>
        <w:rPr>
          <w:b/>
          <w:bCs/>
          <w:color w:val="F99D22"/>
          <w:rtl/>
        </w:rPr>
        <w:tab/>
      </w:r>
      <w:r w:rsidR="00FB6D8F" w:rsidRPr="000E5502">
        <w:t xml:space="preserve">підтримка та зміцнення систем охорони здоров'я за допомогою ремонту несправних мікроскопів, перепідготовки лабораторного персоналу, навчання персоналу ЗОЗ управлінню ланцюжками поставок та закупівлі додаткових витратних матеріалів для </w:t>
      </w:r>
      <w:proofErr w:type="spellStart"/>
      <w:r w:rsidR="00FB6D8F" w:rsidRPr="000E5502">
        <w:t>ізоніазиду</w:t>
      </w:r>
      <w:proofErr w:type="spellEnd"/>
      <w:r w:rsidR="00FB6D8F" w:rsidRPr="000E5502">
        <w:t>.</w:t>
      </w:r>
    </w:p>
    <w:p w14:paraId="38CBB0FF" w14:textId="77777777" w:rsidR="00B12FA5" w:rsidRPr="000E5502" w:rsidRDefault="00FB6D8F" w:rsidP="0050689F">
      <w:pPr>
        <w:pStyle w:val="11"/>
        <w:spacing w:line="216" w:lineRule="auto"/>
        <w:ind w:left="420" w:right="223" w:firstLine="20"/>
        <w:jc w:val="both"/>
      </w:pPr>
      <w:r w:rsidRPr="000E5502">
        <w:t xml:space="preserve">Аналіз даних із метою підвищенням якості проводився щоквартально для оцінювання </w:t>
      </w:r>
      <w:r w:rsidR="003C31CD" w:rsidRPr="000E5502">
        <w:rPr>
          <w:noProof/>
          <w:lang w:eastAsia="uk-UA" w:bidi="ar-SA"/>
        </w:rPr>
        <mc:AlternateContent>
          <mc:Choice Requires="wps">
            <w:drawing>
              <wp:anchor distT="279400" distB="2155190" distL="0" distR="0" simplePos="0" relativeHeight="251775488" behindDoc="0" locked="0" layoutInCell="1" allowOverlap="1" wp14:anchorId="1BFD73B3" wp14:editId="012998CE">
                <wp:simplePos x="0" y="0"/>
                <wp:positionH relativeFrom="leftMargin">
                  <wp:posOffset>370840</wp:posOffset>
                </wp:positionH>
                <wp:positionV relativeFrom="paragraph">
                  <wp:posOffset>193675</wp:posOffset>
                </wp:positionV>
                <wp:extent cx="508000" cy="168910"/>
                <wp:effectExtent l="0" t="0" r="0" b="0"/>
                <wp:wrapNone/>
                <wp:docPr id="57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A84B452" w14:textId="51088389"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BFD73B3" id="_x0000_s1268" type="#_x0000_t202" style="position:absolute;left:0;text-align:left;margin-left:29.2pt;margin-top:15.25pt;width:40pt;height:13.3pt;z-index:2517754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z7jA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" filled="f" stroked="f">
                <v:textbox inset="0,0,0,0">
                  <w:txbxContent>
                    <w:p w14:paraId="7A84B452" w14:textId="51088389"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ефективності роботи закладу та громади за допомогою районних зборів і зустрічей для зв'язку з громадою. Ці заходи давали змогу виявляти проблеми та ділитися передовим досвідом.</w:t>
      </w:r>
    </w:p>
    <w:p w14:paraId="7951EAE5" w14:textId="77777777" w:rsidR="00B12FA5" w:rsidRPr="000E5502" w:rsidRDefault="00FB6D8F" w:rsidP="0050689F">
      <w:pPr>
        <w:pStyle w:val="11"/>
        <w:spacing w:after="220" w:line="216" w:lineRule="auto"/>
        <w:ind w:left="420" w:right="223" w:firstLine="20"/>
        <w:jc w:val="both"/>
      </w:pPr>
      <w:r w:rsidRPr="000E5502">
        <w:t xml:space="preserve">Дослідження показало, що діагностика (у тому числі клінічна діагностика) та лікування ТБ в дітей можуть бути досягнуті на рівні ПМД. Взаємодія із зацікавленими сторонами (включно з НПБТ) та ресурси мають вирішальне значення для стійкості та масштабованості, такі як кваліфікований персонал, засоби навчання та фінансова підтримка. МПРГ можуть бути успішно залучені для надання інтегрованої допомоги побутовим контактним особам випадків ТБ, включно з виявленням та направленням симптоматичних контактних осіб, дитячого віку. Забезпечення </w:t>
      </w:r>
      <w:proofErr w:type="spellStart"/>
      <w:r w:rsidRPr="000E5502">
        <w:t>зв'язоку</w:t>
      </w:r>
      <w:proofErr w:type="spellEnd"/>
      <w:r w:rsidRPr="000E5502">
        <w:t xml:space="preserve"> між побутовими контактними та особами та закладами первинної медичної допомоги через МПРГ може гарантувати високі показники охоплення та проходження ПЛТ.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78"/>
        <w:gridCol w:w="1992"/>
        <w:gridCol w:w="1872"/>
        <w:gridCol w:w="2102"/>
      </w:tblGrid>
      <w:tr w:rsidR="004231FC" w:rsidRPr="000B3762" w14:paraId="4371B1EC" w14:textId="77777777" w:rsidTr="00DA2076">
        <w:trPr>
          <w:trHeight w:val="20"/>
          <w:jc w:val="center"/>
        </w:trPr>
        <w:tc>
          <w:tcPr>
            <w:tcW w:w="8344" w:type="dxa"/>
            <w:gridSpan w:val="4"/>
            <w:shd w:val="clear" w:color="auto" w:fill="FEB01A"/>
            <w:vAlign w:val="center"/>
          </w:tcPr>
          <w:p w14:paraId="7BCEB138" w14:textId="053B30AF" w:rsidR="004231FC" w:rsidRPr="000E5502" w:rsidRDefault="004231FC" w:rsidP="004231FC">
            <w:pPr>
              <w:pStyle w:val="a6"/>
              <w:spacing w:after="0" w:line="216" w:lineRule="auto"/>
              <w:rPr>
                <w:b/>
                <w:bCs/>
                <w:sz w:val="17"/>
                <w:szCs w:val="17"/>
              </w:rPr>
            </w:pPr>
            <w:r w:rsidRPr="000E5502">
              <w:rPr>
                <w:b/>
                <w:bCs/>
                <w:sz w:val="17"/>
                <w:szCs w:val="17"/>
              </w:rPr>
              <w:t>Виявлення випадків та лікування ТБ</w:t>
            </w:r>
          </w:p>
        </w:tc>
      </w:tr>
      <w:tr w:rsidR="00B12FA5" w:rsidRPr="000B3762" w14:paraId="3283B66A" w14:textId="77777777" w:rsidTr="00DA2076">
        <w:trPr>
          <w:trHeight w:val="20"/>
          <w:jc w:val="center"/>
        </w:trPr>
        <w:tc>
          <w:tcPr>
            <w:tcW w:w="2378" w:type="dxa"/>
            <w:shd w:val="clear" w:color="auto" w:fill="FEC64F"/>
            <w:vAlign w:val="center"/>
          </w:tcPr>
          <w:p w14:paraId="4F5FDE4D" w14:textId="77777777" w:rsidR="00B12FA5" w:rsidRPr="000E5502" w:rsidRDefault="00FB6D8F" w:rsidP="004231FC">
            <w:pPr>
              <w:pStyle w:val="a6"/>
              <w:spacing w:after="0" w:line="216" w:lineRule="auto"/>
              <w:rPr>
                <w:sz w:val="17"/>
                <w:szCs w:val="17"/>
              </w:rPr>
            </w:pPr>
            <w:r w:rsidRPr="000E5502">
              <w:rPr>
                <w:b/>
                <w:bCs/>
                <w:sz w:val="17"/>
                <w:szCs w:val="17"/>
              </w:rPr>
              <w:t>Показник</w:t>
            </w:r>
          </w:p>
        </w:tc>
        <w:tc>
          <w:tcPr>
            <w:tcW w:w="1992" w:type="dxa"/>
            <w:shd w:val="clear" w:color="auto" w:fill="FEC64F"/>
            <w:vAlign w:val="center"/>
          </w:tcPr>
          <w:p w14:paraId="2BE01354" w14:textId="77777777" w:rsidR="00B12FA5" w:rsidRPr="000E5502" w:rsidRDefault="00FB6D8F" w:rsidP="004231FC">
            <w:pPr>
              <w:pStyle w:val="a6"/>
              <w:spacing w:after="0" w:line="216" w:lineRule="auto"/>
              <w:rPr>
                <w:sz w:val="17"/>
                <w:szCs w:val="17"/>
              </w:rPr>
            </w:pPr>
            <w:r w:rsidRPr="000E5502">
              <w:rPr>
                <w:b/>
                <w:bCs/>
                <w:sz w:val="17"/>
                <w:szCs w:val="17"/>
              </w:rPr>
              <w:t>Результат</w:t>
            </w:r>
          </w:p>
        </w:tc>
        <w:tc>
          <w:tcPr>
            <w:tcW w:w="1872" w:type="dxa"/>
            <w:shd w:val="clear" w:color="auto" w:fill="FEC64F"/>
            <w:vAlign w:val="center"/>
          </w:tcPr>
          <w:p w14:paraId="4E5251CF" w14:textId="77777777" w:rsidR="00B12FA5" w:rsidRPr="000E5502" w:rsidRDefault="00FB6D8F" w:rsidP="004231FC">
            <w:pPr>
              <w:pStyle w:val="a6"/>
              <w:spacing w:after="0" w:line="216" w:lineRule="auto"/>
              <w:rPr>
                <w:sz w:val="17"/>
                <w:szCs w:val="17"/>
              </w:rPr>
            </w:pPr>
            <w:r w:rsidRPr="000E5502">
              <w:rPr>
                <w:b/>
                <w:bCs/>
                <w:sz w:val="17"/>
                <w:szCs w:val="17"/>
              </w:rPr>
              <w:t>Вихідний рівень</w:t>
            </w:r>
          </w:p>
        </w:tc>
        <w:tc>
          <w:tcPr>
            <w:tcW w:w="2102" w:type="dxa"/>
            <w:shd w:val="clear" w:color="auto" w:fill="FEC64F"/>
            <w:vAlign w:val="center"/>
          </w:tcPr>
          <w:p w14:paraId="4719594D" w14:textId="77777777" w:rsidR="00B12FA5" w:rsidRPr="000E5502" w:rsidRDefault="00FB6D8F" w:rsidP="004231FC">
            <w:pPr>
              <w:pStyle w:val="a6"/>
              <w:spacing w:after="0" w:line="216" w:lineRule="auto"/>
              <w:rPr>
                <w:sz w:val="17"/>
                <w:szCs w:val="17"/>
              </w:rPr>
            </w:pPr>
            <w:r w:rsidRPr="000E5502">
              <w:rPr>
                <w:b/>
                <w:bCs/>
                <w:sz w:val="17"/>
                <w:szCs w:val="17"/>
              </w:rPr>
              <w:t>Кінець втручання</w:t>
            </w:r>
          </w:p>
        </w:tc>
      </w:tr>
      <w:tr w:rsidR="00B12FA5" w:rsidRPr="000B3762" w14:paraId="6F55172D" w14:textId="77777777" w:rsidTr="00DA2076">
        <w:trPr>
          <w:trHeight w:val="20"/>
          <w:jc w:val="center"/>
        </w:trPr>
        <w:tc>
          <w:tcPr>
            <w:tcW w:w="2378" w:type="dxa"/>
            <w:tcBorders>
              <w:bottom w:val="single" w:sz="4" w:space="0" w:color="F4993B"/>
            </w:tcBorders>
            <w:shd w:val="clear" w:color="auto" w:fill="FFE8CE"/>
          </w:tcPr>
          <w:p w14:paraId="01F9D960" w14:textId="77777777" w:rsidR="00B12FA5" w:rsidRPr="000E5502" w:rsidRDefault="00FB6D8F" w:rsidP="004231FC">
            <w:pPr>
              <w:pStyle w:val="a6"/>
              <w:spacing w:after="0" w:line="216" w:lineRule="auto"/>
              <w:rPr>
                <w:sz w:val="17"/>
                <w:szCs w:val="17"/>
              </w:rPr>
            </w:pPr>
            <w:r w:rsidRPr="000E5502">
              <w:rPr>
                <w:sz w:val="17"/>
                <w:szCs w:val="17"/>
              </w:rPr>
              <w:t xml:space="preserve">Частка всіх </w:t>
            </w:r>
            <w:proofErr w:type="spellStart"/>
            <w:r w:rsidRPr="000E5502">
              <w:rPr>
                <w:sz w:val="17"/>
                <w:szCs w:val="17"/>
              </w:rPr>
              <w:t>діагностованих</w:t>
            </w:r>
            <w:proofErr w:type="spellEnd"/>
            <w:r w:rsidRPr="000E5502">
              <w:rPr>
                <w:sz w:val="17"/>
                <w:szCs w:val="17"/>
              </w:rPr>
              <w:t xml:space="preserve"> випадків ТБ у дітей по закладу охорони здоров’я</w:t>
            </w:r>
          </w:p>
        </w:tc>
        <w:tc>
          <w:tcPr>
            <w:tcW w:w="1992" w:type="dxa"/>
            <w:tcBorders>
              <w:bottom w:val="single" w:sz="4" w:space="0" w:color="F4993B"/>
            </w:tcBorders>
            <w:shd w:val="clear" w:color="auto" w:fill="FFE8CE"/>
          </w:tcPr>
          <w:p w14:paraId="6914FBAF" w14:textId="77777777" w:rsidR="00B12FA5" w:rsidRPr="000E5502" w:rsidRDefault="00FB6D8F" w:rsidP="004231FC">
            <w:pPr>
              <w:pStyle w:val="a6"/>
              <w:spacing w:after="0" w:line="216" w:lineRule="auto"/>
              <w:rPr>
                <w:sz w:val="17"/>
                <w:szCs w:val="17"/>
              </w:rPr>
            </w:pPr>
            <w:r w:rsidRPr="000E5502">
              <w:rPr>
                <w:sz w:val="17"/>
                <w:szCs w:val="17"/>
              </w:rPr>
              <w:t>Збільшення реєстрації випадків ТБ у дітей на рівні ПМД</w:t>
            </w:r>
          </w:p>
        </w:tc>
        <w:tc>
          <w:tcPr>
            <w:tcW w:w="1872" w:type="dxa"/>
            <w:tcBorders>
              <w:bottom w:val="single" w:sz="4" w:space="0" w:color="F4993B"/>
            </w:tcBorders>
            <w:shd w:val="clear" w:color="auto" w:fill="FFE8CE"/>
          </w:tcPr>
          <w:p w14:paraId="34531AE7" w14:textId="77777777" w:rsidR="004231FC" w:rsidRDefault="00FB6D8F" w:rsidP="004231FC">
            <w:pPr>
              <w:pStyle w:val="a6"/>
              <w:spacing w:after="0" w:line="216" w:lineRule="auto"/>
              <w:rPr>
                <w:sz w:val="17"/>
                <w:szCs w:val="17"/>
              </w:rPr>
            </w:pPr>
            <w:r w:rsidRPr="000E5502">
              <w:rPr>
                <w:sz w:val="17"/>
                <w:szCs w:val="17"/>
              </w:rPr>
              <w:t xml:space="preserve">96% на рівні V </w:t>
            </w:r>
          </w:p>
          <w:p w14:paraId="5BD99DF2" w14:textId="468D4313" w:rsidR="004231FC" w:rsidRDefault="00FB6D8F" w:rsidP="004231FC">
            <w:pPr>
              <w:pStyle w:val="a6"/>
              <w:spacing w:after="0" w:line="216" w:lineRule="auto"/>
              <w:rPr>
                <w:sz w:val="17"/>
                <w:szCs w:val="17"/>
              </w:rPr>
            </w:pPr>
            <w:r w:rsidRPr="000E5502">
              <w:rPr>
                <w:sz w:val="17"/>
                <w:szCs w:val="17"/>
              </w:rPr>
              <w:t xml:space="preserve">3% на рівні IV </w:t>
            </w:r>
          </w:p>
          <w:p w14:paraId="6508512D" w14:textId="4AC75375" w:rsidR="00B12FA5" w:rsidRPr="000E5502" w:rsidRDefault="00FB6D8F" w:rsidP="004231FC">
            <w:pPr>
              <w:pStyle w:val="a6"/>
              <w:spacing w:after="0" w:line="216" w:lineRule="auto"/>
              <w:rPr>
                <w:sz w:val="17"/>
                <w:szCs w:val="17"/>
              </w:rPr>
            </w:pPr>
            <w:r w:rsidRPr="000E5502">
              <w:rPr>
                <w:sz w:val="17"/>
                <w:szCs w:val="17"/>
              </w:rPr>
              <w:t>1% на рівні III</w:t>
            </w:r>
          </w:p>
        </w:tc>
        <w:tc>
          <w:tcPr>
            <w:tcW w:w="2102" w:type="dxa"/>
            <w:tcBorders>
              <w:bottom w:val="single" w:sz="4" w:space="0" w:color="F4993B"/>
            </w:tcBorders>
            <w:shd w:val="clear" w:color="auto" w:fill="FFE8CE"/>
          </w:tcPr>
          <w:p w14:paraId="0B1F0BB6" w14:textId="77777777" w:rsidR="00B12FA5" w:rsidRPr="000E5502" w:rsidRDefault="00FB6D8F" w:rsidP="004231FC">
            <w:pPr>
              <w:pStyle w:val="a6"/>
              <w:spacing w:after="40" w:line="216" w:lineRule="auto"/>
              <w:rPr>
                <w:sz w:val="17"/>
                <w:szCs w:val="17"/>
              </w:rPr>
            </w:pPr>
            <w:r w:rsidRPr="000E5502">
              <w:rPr>
                <w:sz w:val="17"/>
                <w:szCs w:val="17"/>
              </w:rPr>
              <w:t>50% на рівні V</w:t>
            </w:r>
          </w:p>
          <w:p w14:paraId="4110E8DC" w14:textId="77777777" w:rsidR="00B12FA5" w:rsidRPr="000E5502" w:rsidRDefault="00FB6D8F" w:rsidP="004231FC">
            <w:pPr>
              <w:pStyle w:val="a6"/>
              <w:spacing w:after="40" w:line="216" w:lineRule="auto"/>
              <w:rPr>
                <w:sz w:val="17"/>
                <w:szCs w:val="17"/>
              </w:rPr>
            </w:pPr>
            <w:r w:rsidRPr="000E5502">
              <w:rPr>
                <w:sz w:val="17"/>
                <w:szCs w:val="17"/>
              </w:rPr>
              <w:t>21% на рівні IV</w:t>
            </w:r>
          </w:p>
          <w:p w14:paraId="40C20C0D" w14:textId="77777777" w:rsidR="00B12FA5" w:rsidRPr="000E5502" w:rsidRDefault="00FB6D8F" w:rsidP="004231FC">
            <w:pPr>
              <w:pStyle w:val="a6"/>
              <w:spacing w:after="40" w:line="216" w:lineRule="auto"/>
              <w:rPr>
                <w:sz w:val="17"/>
                <w:szCs w:val="17"/>
              </w:rPr>
            </w:pPr>
            <w:r w:rsidRPr="000E5502">
              <w:rPr>
                <w:sz w:val="17"/>
                <w:szCs w:val="17"/>
              </w:rPr>
              <w:t>29% на рівні III</w:t>
            </w:r>
          </w:p>
        </w:tc>
      </w:tr>
      <w:tr w:rsidR="00B12FA5" w:rsidRPr="000B3762" w14:paraId="04C8406F" w14:textId="77777777" w:rsidTr="00DA2076">
        <w:trPr>
          <w:trHeight w:val="20"/>
          <w:jc w:val="center"/>
        </w:trPr>
        <w:tc>
          <w:tcPr>
            <w:tcW w:w="2378" w:type="dxa"/>
            <w:tcBorders>
              <w:top w:val="single" w:sz="4" w:space="0" w:color="F4993B"/>
              <w:bottom w:val="single" w:sz="4" w:space="0" w:color="F4993B"/>
            </w:tcBorders>
            <w:shd w:val="clear" w:color="auto" w:fill="FFE8CE"/>
          </w:tcPr>
          <w:p w14:paraId="2E670BFD" w14:textId="77777777" w:rsidR="00B12FA5" w:rsidRPr="000E5502" w:rsidRDefault="00FB6D8F" w:rsidP="004231FC">
            <w:pPr>
              <w:pStyle w:val="a6"/>
              <w:spacing w:after="0" w:line="216" w:lineRule="auto"/>
              <w:rPr>
                <w:sz w:val="17"/>
                <w:szCs w:val="17"/>
              </w:rPr>
            </w:pPr>
            <w:r w:rsidRPr="000E5502">
              <w:rPr>
                <w:sz w:val="17"/>
                <w:szCs w:val="17"/>
              </w:rPr>
              <w:t>Кількість звернень дітей з ТБ та частка від загальної кількості реєстрацій випадків ТБ</w:t>
            </w:r>
          </w:p>
        </w:tc>
        <w:tc>
          <w:tcPr>
            <w:tcW w:w="1992" w:type="dxa"/>
            <w:tcBorders>
              <w:top w:val="single" w:sz="4" w:space="0" w:color="F4993B"/>
              <w:bottom w:val="single" w:sz="4" w:space="0" w:color="F4993B"/>
            </w:tcBorders>
            <w:shd w:val="clear" w:color="auto" w:fill="FFE8CE"/>
          </w:tcPr>
          <w:p w14:paraId="4243BF74" w14:textId="77777777" w:rsidR="00B12FA5" w:rsidRPr="000E5502" w:rsidRDefault="00FB6D8F" w:rsidP="004231FC">
            <w:pPr>
              <w:pStyle w:val="a6"/>
              <w:spacing w:after="0" w:line="216" w:lineRule="auto"/>
              <w:rPr>
                <w:sz w:val="17"/>
                <w:szCs w:val="17"/>
              </w:rPr>
            </w:pPr>
            <w:r w:rsidRPr="000E5502">
              <w:rPr>
                <w:sz w:val="17"/>
                <w:szCs w:val="17"/>
              </w:rPr>
              <w:t xml:space="preserve">збільшення на 139% </w:t>
            </w:r>
          </w:p>
        </w:tc>
        <w:tc>
          <w:tcPr>
            <w:tcW w:w="1872" w:type="dxa"/>
            <w:tcBorders>
              <w:top w:val="single" w:sz="4" w:space="0" w:color="F4993B"/>
              <w:bottom w:val="single" w:sz="4" w:space="0" w:color="F4993B"/>
            </w:tcBorders>
            <w:shd w:val="clear" w:color="auto" w:fill="FFE8CE"/>
          </w:tcPr>
          <w:p w14:paraId="3C14971D" w14:textId="77777777" w:rsidR="00B12FA5" w:rsidRPr="000E5502" w:rsidRDefault="00FB6D8F" w:rsidP="004231FC">
            <w:pPr>
              <w:pStyle w:val="a6"/>
              <w:spacing w:after="0" w:line="216" w:lineRule="auto"/>
              <w:rPr>
                <w:sz w:val="17"/>
                <w:szCs w:val="17"/>
              </w:rPr>
            </w:pPr>
            <w:r w:rsidRPr="000E5502">
              <w:rPr>
                <w:sz w:val="17"/>
                <w:szCs w:val="17"/>
              </w:rPr>
              <w:t>8,8% (271)</w:t>
            </w:r>
          </w:p>
        </w:tc>
        <w:tc>
          <w:tcPr>
            <w:tcW w:w="2102" w:type="dxa"/>
            <w:tcBorders>
              <w:top w:val="single" w:sz="4" w:space="0" w:color="F4993B"/>
              <w:bottom w:val="single" w:sz="4" w:space="0" w:color="F4993B"/>
            </w:tcBorders>
            <w:shd w:val="clear" w:color="auto" w:fill="FFE8CE"/>
          </w:tcPr>
          <w:p w14:paraId="7CF6026E" w14:textId="77777777" w:rsidR="00B12FA5" w:rsidRPr="000E5502" w:rsidRDefault="00FB6D8F" w:rsidP="004231FC">
            <w:pPr>
              <w:pStyle w:val="a6"/>
              <w:spacing w:after="0" w:line="216" w:lineRule="auto"/>
              <w:rPr>
                <w:sz w:val="17"/>
                <w:szCs w:val="17"/>
              </w:rPr>
            </w:pPr>
            <w:r w:rsidRPr="000E5502">
              <w:rPr>
                <w:sz w:val="17"/>
                <w:szCs w:val="17"/>
              </w:rPr>
              <w:t>14,9% (647)</w:t>
            </w:r>
          </w:p>
        </w:tc>
      </w:tr>
      <w:tr w:rsidR="00B12FA5" w:rsidRPr="000B3762" w14:paraId="0BC2C013" w14:textId="77777777" w:rsidTr="00DA2076">
        <w:trPr>
          <w:trHeight w:val="20"/>
          <w:jc w:val="center"/>
        </w:trPr>
        <w:tc>
          <w:tcPr>
            <w:tcW w:w="2378" w:type="dxa"/>
            <w:tcBorders>
              <w:top w:val="single" w:sz="4" w:space="0" w:color="F4993B"/>
              <w:bottom w:val="single" w:sz="4" w:space="0" w:color="F4993B"/>
            </w:tcBorders>
            <w:shd w:val="clear" w:color="auto" w:fill="FFE8CE"/>
          </w:tcPr>
          <w:p w14:paraId="115C8937" w14:textId="77777777" w:rsidR="00B12FA5" w:rsidRPr="000E5502" w:rsidRDefault="00FB6D8F" w:rsidP="004231FC">
            <w:pPr>
              <w:pStyle w:val="a6"/>
              <w:spacing w:after="0" w:line="216" w:lineRule="auto"/>
              <w:rPr>
                <w:sz w:val="17"/>
                <w:szCs w:val="17"/>
              </w:rPr>
            </w:pPr>
            <w:r w:rsidRPr="000E5502">
              <w:rPr>
                <w:sz w:val="17"/>
                <w:szCs w:val="17"/>
              </w:rPr>
              <w:t>Випадки ТБ у дітей молодшого віку, частка всіх випадків ТБ у дітей</w:t>
            </w:r>
          </w:p>
        </w:tc>
        <w:tc>
          <w:tcPr>
            <w:tcW w:w="1992" w:type="dxa"/>
            <w:tcBorders>
              <w:top w:val="single" w:sz="4" w:space="0" w:color="F4993B"/>
              <w:bottom w:val="single" w:sz="4" w:space="0" w:color="F4993B"/>
            </w:tcBorders>
            <w:shd w:val="clear" w:color="auto" w:fill="FFE8CE"/>
          </w:tcPr>
          <w:p w14:paraId="2608C0E0" w14:textId="77777777" w:rsidR="00B12FA5" w:rsidRPr="000E5502" w:rsidRDefault="00FB6D8F" w:rsidP="004231FC">
            <w:pPr>
              <w:pStyle w:val="a6"/>
              <w:spacing w:after="0" w:line="216" w:lineRule="auto"/>
              <w:rPr>
                <w:sz w:val="17"/>
                <w:szCs w:val="17"/>
              </w:rPr>
            </w:pPr>
            <w:r w:rsidRPr="000E5502">
              <w:rPr>
                <w:sz w:val="17"/>
                <w:szCs w:val="17"/>
              </w:rPr>
              <w:t>Збільшення кількості дітей віком до 5 років</w:t>
            </w:r>
          </w:p>
        </w:tc>
        <w:tc>
          <w:tcPr>
            <w:tcW w:w="1872" w:type="dxa"/>
            <w:tcBorders>
              <w:top w:val="single" w:sz="4" w:space="0" w:color="F4993B"/>
              <w:bottom w:val="single" w:sz="4" w:space="0" w:color="F4993B"/>
            </w:tcBorders>
            <w:shd w:val="clear" w:color="auto" w:fill="FFE8CE"/>
          </w:tcPr>
          <w:p w14:paraId="38DC0633" w14:textId="77777777" w:rsidR="00B12FA5" w:rsidRPr="000E5502" w:rsidRDefault="00FB6D8F" w:rsidP="004231FC">
            <w:pPr>
              <w:pStyle w:val="a6"/>
              <w:spacing w:after="0" w:line="216" w:lineRule="auto"/>
              <w:rPr>
                <w:sz w:val="17"/>
                <w:szCs w:val="17"/>
              </w:rPr>
            </w:pPr>
            <w:r w:rsidRPr="000E5502">
              <w:rPr>
                <w:sz w:val="17"/>
                <w:szCs w:val="17"/>
              </w:rPr>
              <w:t>36,5% (99)</w:t>
            </w:r>
          </w:p>
        </w:tc>
        <w:tc>
          <w:tcPr>
            <w:tcW w:w="2102" w:type="dxa"/>
            <w:tcBorders>
              <w:top w:val="single" w:sz="4" w:space="0" w:color="F4993B"/>
              <w:bottom w:val="single" w:sz="4" w:space="0" w:color="F4993B"/>
            </w:tcBorders>
            <w:shd w:val="clear" w:color="auto" w:fill="FFE8CE"/>
          </w:tcPr>
          <w:p w14:paraId="6BE6AE89" w14:textId="77777777" w:rsidR="00B12FA5" w:rsidRPr="000E5502" w:rsidRDefault="00FB6D8F" w:rsidP="004231FC">
            <w:pPr>
              <w:pStyle w:val="a6"/>
              <w:spacing w:after="0" w:line="216" w:lineRule="auto"/>
              <w:rPr>
                <w:sz w:val="17"/>
                <w:szCs w:val="17"/>
              </w:rPr>
            </w:pPr>
            <w:r w:rsidRPr="000E5502">
              <w:rPr>
                <w:sz w:val="17"/>
                <w:szCs w:val="17"/>
              </w:rPr>
              <w:t>50,1% (324)</w:t>
            </w:r>
          </w:p>
        </w:tc>
      </w:tr>
      <w:tr w:rsidR="00B12FA5" w:rsidRPr="000B3762" w14:paraId="0E36E4BE" w14:textId="77777777" w:rsidTr="00DA2076">
        <w:trPr>
          <w:trHeight w:val="20"/>
          <w:jc w:val="center"/>
        </w:trPr>
        <w:tc>
          <w:tcPr>
            <w:tcW w:w="2378" w:type="dxa"/>
            <w:tcBorders>
              <w:top w:val="single" w:sz="4" w:space="0" w:color="F4993B"/>
              <w:bottom w:val="single" w:sz="4" w:space="0" w:color="F4993B"/>
            </w:tcBorders>
            <w:shd w:val="clear" w:color="auto" w:fill="FFE8CE"/>
          </w:tcPr>
          <w:p w14:paraId="494F4795" w14:textId="77777777" w:rsidR="00B12FA5" w:rsidRPr="000E5502" w:rsidRDefault="00FB6D8F" w:rsidP="004231FC">
            <w:pPr>
              <w:pStyle w:val="a6"/>
              <w:spacing w:after="0" w:line="216" w:lineRule="auto"/>
              <w:rPr>
                <w:sz w:val="17"/>
                <w:szCs w:val="17"/>
              </w:rPr>
            </w:pPr>
            <w:r w:rsidRPr="000E5502">
              <w:rPr>
                <w:sz w:val="17"/>
                <w:szCs w:val="17"/>
              </w:rPr>
              <w:t>Випадки ТБ у підлітків старшого віку та дорослих</w:t>
            </w:r>
          </w:p>
        </w:tc>
        <w:tc>
          <w:tcPr>
            <w:tcW w:w="1992" w:type="dxa"/>
            <w:tcBorders>
              <w:top w:val="single" w:sz="4" w:space="0" w:color="F4993B"/>
              <w:bottom w:val="single" w:sz="4" w:space="0" w:color="F4993B"/>
            </w:tcBorders>
            <w:shd w:val="clear" w:color="auto" w:fill="FFE8CE"/>
          </w:tcPr>
          <w:p w14:paraId="0179FF31" w14:textId="77777777" w:rsidR="00B12FA5" w:rsidRPr="000E5502" w:rsidRDefault="00FB6D8F" w:rsidP="004231FC">
            <w:pPr>
              <w:pStyle w:val="a6"/>
              <w:spacing w:after="0" w:line="216" w:lineRule="auto"/>
              <w:rPr>
                <w:sz w:val="17"/>
                <w:szCs w:val="17"/>
              </w:rPr>
            </w:pPr>
            <w:r w:rsidRPr="000E5502">
              <w:rPr>
                <w:sz w:val="17"/>
                <w:szCs w:val="17"/>
              </w:rPr>
              <w:t>32% збільшення</w:t>
            </w:r>
          </w:p>
        </w:tc>
        <w:tc>
          <w:tcPr>
            <w:tcW w:w="1872" w:type="dxa"/>
            <w:tcBorders>
              <w:top w:val="single" w:sz="4" w:space="0" w:color="F4993B"/>
              <w:bottom w:val="single" w:sz="4" w:space="0" w:color="F4993B"/>
            </w:tcBorders>
            <w:shd w:val="clear" w:color="auto" w:fill="FFE8CE"/>
          </w:tcPr>
          <w:p w14:paraId="403FA908" w14:textId="77777777" w:rsidR="00B12FA5" w:rsidRPr="000E5502" w:rsidRDefault="00FB6D8F" w:rsidP="004231FC">
            <w:pPr>
              <w:pStyle w:val="a6"/>
              <w:spacing w:after="0" w:line="216" w:lineRule="auto"/>
              <w:rPr>
                <w:sz w:val="17"/>
                <w:szCs w:val="17"/>
              </w:rPr>
            </w:pPr>
            <w:r w:rsidRPr="000E5502">
              <w:rPr>
                <w:sz w:val="17"/>
                <w:szCs w:val="17"/>
              </w:rPr>
              <w:t>Вихідний рівень: 2805</w:t>
            </w:r>
          </w:p>
        </w:tc>
        <w:tc>
          <w:tcPr>
            <w:tcW w:w="2102" w:type="dxa"/>
            <w:tcBorders>
              <w:top w:val="single" w:sz="4" w:space="0" w:color="F4993B"/>
              <w:bottom w:val="single" w:sz="4" w:space="0" w:color="F4993B"/>
            </w:tcBorders>
            <w:shd w:val="clear" w:color="auto" w:fill="FFE8CE"/>
          </w:tcPr>
          <w:p w14:paraId="65447484" w14:textId="77777777" w:rsidR="00B12FA5" w:rsidRPr="000E5502" w:rsidRDefault="00FB6D8F" w:rsidP="004231FC">
            <w:pPr>
              <w:pStyle w:val="a6"/>
              <w:spacing w:after="0" w:line="216" w:lineRule="auto"/>
              <w:rPr>
                <w:sz w:val="17"/>
                <w:szCs w:val="17"/>
              </w:rPr>
            </w:pPr>
            <w:r w:rsidRPr="000E5502">
              <w:rPr>
                <w:sz w:val="17"/>
                <w:szCs w:val="17"/>
              </w:rPr>
              <w:t>Впровадження: 3693</w:t>
            </w:r>
          </w:p>
        </w:tc>
      </w:tr>
      <w:tr w:rsidR="00B12FA5" w:rsidRPr="000B3762" w14:paraId="63D2EA14" w14:textId="77777777" w:rsidTr="00DA2076">
        <w:trPr>
          <w:trHeight w:val="20"/>
          <w:jc w:val="center"/>
        </w:trPr>
        <w:tc>
          <w:tcPr>
            <w:tcW w:w="2378" w:type="dxa"/>
            <w:tcBorders>
              <w:top w:val="single" w:sz="4" w:space="0" w:color="F4993B"/>
              <w:bottom w:val="single" w:sz="4" w:space="0" w:color="F4993B"/>
            </w:tcBorders>
            <w:shd w:val="clear" w:color="auto" w:fill="FFE8CE"/>
          </w:tcPr>
          <w:p w14:paraId="6AF1F901" w14:textId="77777777" w:rsidR="00B12FA5" w:rsidRPr="000E5502" w:rsidRDefault="00FB6D8F" w:rsidP="004231FC">
            <w:pPr>
              <w:pStyle w:val="a6"/>
              <w:spacing w:after="0" w:line="216" w:lineRule="auto"/>
              <w:rPr>
                <w:sz w:val="17"/>
                <w:szCs w:val="17"/>
              </w:rPr>
            </w:pPr>
            <w:r w:rsidRPr="000E5502">
              <w:rPr>
                <w:sz w:val="17"/>
                <w:szCs w:val="17"/>
              </w:rPr>
              <w:t>Успіх лікування (виліковування та завершення лікування)</w:t>
            </w:r>
          </w:p>
        </w:tc>
        <w:tc>
          <w:tcPr>
            <w:tcW w:w="1992" w:type="dxa"/>
            <w:tcBorders>
              <w:top w:val="single" w:sz="4" w:space="0" w:color="F4993B"/>
              <w:bottom w:val="single" w:sz="4" w:space="0" w:color="F4993B"/>
            </w:tcBorders>
            <w:shd w:val="clear" w:color="auto" w:fill="FFE8CE"/>
          </w:tcPr>
          <w:p w14:paraId="5FEA8D1A" w14:textId="77777777" w:rsidR="00B12FA5" w:rsidRPr="000E5502" w:rsidRDefault="00FB6D8F" w:rsidP="004231FC">
            <w:pPr>
              <w:pStyle w:val="a6"/>
              <w:spacing w:after="0" w:line="216" w:lineRule="auto"/>
              <w:rPr>
                <w:sz w:val="17"/>
                <w:szCs w:val="17"/>
              </w:rPr>
            </w:pPr>
            <w:r w:rsidRPr="000E5502">
              <w:rPr>
                <w:sz w:val="17"/>
                <w:szCs w:val="17"/>
              </w:rPr>
              <w:t>Значне покращення</w:t>
            </w:r>
          </w:p>
        </w:tc>
        <w:tc>
          <w:tcPr>
            <w:tcW w:w="1872" w:type="dxa"/>
            <w:tcBorders>
              <w:top w:val="single" w:sz="4" w:space="0" w:color="F4993B"/>
              <w:bottom w:val="single" w:sz="4" w:space="0" w:color="F4993B"/>
            </w:tcBorders>
            <w:shd w:val="clear" w:color="auto" w:fill="FFE8CE"/>
          </w:tcPr>
          <w:p w14:paraId="44341475" w14:textId="77777777" w:rsidR="00B12FA5" w:rsidRPr="000E5502" w:rsidRDefault="00FB6D8F" w:rsidP="004231FC">
            <w:pPr>
              <w:pStyle w:val="a6"/>
              <w:spacing w:after="0" w:line="216" w:lineRule="auto"/>
              <w:rPr>
                <w:sz w:val="17"/>
                <w:szCs w:val="17"/>
              </w:rPr>
            </w:pPr>
            <w:r w:rsidRPr="000E5502">
              <w:rPr>
                <w:sz w:val="17"/>
                <w:szCs w:val="17"/>
              </w:rPr>
              <w:t>Вихідний рівень: 65%</w:t>
            </w:r>
          </w:p>
        </w:tc>
        <w:tc>
          <w:tcPr>
            <w:tcW w:w="2102" w:type="dxa"/>
            <w:tcBorders>
              <w:top w:val="single" w:sz="4" w:space="0" w:color="F4993B"/>
              <w:bottom w:val="single" w:sz="4" w:space="0" w:color="F4993B"/>
            </w:tcBorders>
            <w:shd w:val="clear" w:color="auto" w:fill="FFE8CE"/>
          </w:tcPr>
          <w:p w14:paraId="1D01A991" w14:textId="77777777" w:rsidR="00B12FA5" w:rsidRPr="000E5502" w:rsidRDefault="00FB6D8F" w:rsidP="004231FC">
            <w:pPr>
              <w:pStyle w:val="a6"/>
              <w:spacing w:after="0" w:line="216" w:lineRule="auto"/>
              <w:rPr>
                <w:sz w:val="17"/>
                <w:szCs w:val="17"/>
              </w:rPr>
            </w:pPr>
            <w:r w:rsidRPr="000E5502">
              <w:rPr>
                <w:sz w:val="17"/>
                <w:szCs w:val="17"/>
              </w:rPr>
              <w:t>Вихідний рівень: 81%</w:t>
            </w:r>
          </w:p>
        </w:tc>
      </w:tr>
      <w:tr w:rsidR="00B12FA5" w:rsidRPr="000B3762" w14:paraId="105DCD3A" w14:textId="77777777" w:rsidTr="00DA2076">
        <w:trPr>
          <w:trHeight w:val="20"/>
          <w:jc w:val="center"/>
        </w:trPr>
        <w:tc>
          <w:tcPr>
            <w:tcW w:w="2378" w:type="dxa"/>
            <w:tcBorders>
              <w:top w:val="single" w:sz="4" w:space="0" w:color="F4993B"/>
            </w:tcBorders>
            <w:shd w:val="clear" w:color="auto" w:fill="FFE8CE"/>
          </w:tcPr>
          <w:p w14:paraId="2D6AE944" w14:textId="77777777" w:rsidR="00B12FA5" w:rsidRPr="000E5502" w:rsidRDefault="00FB6D8F" w:rsidP="004231FC">
            <w:pPr>
              <w:pStyle w:val="a6"/>
              <w:spacing w:after="0" w:line="216" w:lineRule="auto"/>
              <w:rPr>
                <w:sz w:val="17"/>
                <w:szCs w:val="17"/>
              </w:rPr>
            </w:pPr>
            <w:r w:rsidRPr="000E5502">
              <w:rPr>
                <w:sz w:val="17"/>
                <w:szCs w:val="17"/>
              </w:rPr>
              <w:t>Смерть чи неефективність лікування</w:t>
            </w:r>
          </w:p>
        </w:tc>
        <w:tc>
          <w:tcPr>
            <w:tcW w:w="1992" w:type="dxa"/>
            <w:tcBorders>
              <w:top w:val="single" w:sz="4" w:space="0" w:color="F4993B"/>
            </w:tcBorders>
            <w:shd w:val="clear" w:color="auto" w:fill="FFE8CE"/>
          </w:tcPr>
          <w:p w14:paraId="7983B409" w14:textId="77777777" w:rsidR="00B12FA5" w:rsidRPr="000E5502" w:rsidRDefault="00FB6D8F" w:rsidP="004231FC">
            <w:pPr>
              <w:pStyle w:val="a6"/>
              <w:spacing w:after="0" w:line="216" w:lineRule="auto"/>
              <w:rPr>
                <w:sz w:val="17"/>
                <w:szCs w:val="17"/>
              </w:rPr>
            </w:pPr>
            <w:r w:rsidRPr="000E5502">
              <w:rPr>
                <w:sz w:val="17"/>
                <w:szCs w:val="17"/>
              </w:rPr>
              <w:t>Скорочення несприятливих результатів</w:t>
            </w:r>
          </w:p>
        </w:tc>
        <w:tc>
          <w:tcPr>
            <w:tcW w:w="1872" w:type="dxa"/>
            <w:tcBorders>
              <w:top w:val="single" w:sz="4" w:space="0" w:color="F4993B"/>
            </w:tcBorders>
            <w:shd w:val="clear" w:color="auto" w:fill="FFE8CE"/>
          </w:tcPr>
          <w:p w14:paraId="4C9EB168" w14:textId="77777777" w:rsidR="00B12FA5" w:rsidRPr="000E5502" w:rsidRDefault="00FB6D8F" w:rsidP="004231FC">
            <w:pPr>
              <w:pStyle w:val="a6"/>
              <w:spacing w:after="0" w:line="216" w:lineRule="auto"/>
              <w:rPr>
                <w:sz w:val="17"/>
                <w:szCs w:val="17"/>
              </w:rPr>
            </w:pPr>
            <w:r w:rsidRPr="000E5502">
              <w:rPr>
                <w:sz w:val="17"/>
                <w:szCs w:val="17"/>
              </w:rPr>
              <w:t>Вихідний рівень: 15%</w:t>
            </w:r>
          </w:p>
        </w:tc>
        <w:tc>
          <w:tcPr>
            <w:tcW w:w="2102" w:type="dxa"/>
            <w:tcBorders>
              <w:top w:val="single" w:sz="4" w:space="0" w:color="F4993B"/>
            </w:tcBorders>
            <w:shd w:val="clear" w:color="auto" w:fill="FFE8CE"/>
          </w:tcPr>
          <w:p w14:paraId="7F08D199" w14:textId="77777777" w:rsidR="00B12FA5" w:rsidRPr="000E5502" w:rsidRDefault="00FB6D8F" w:rsidP="004231FC">
            <w:pPr>
              <w:pStyle w:val="a6"/>
              <w:spacing w:after="0" w:line="216" w:lineRule="auto"/>
              <w:rPr>
                <w:sz w:val="17"/>
                <w:szCs w:val="17"/>
              </w:rPr>
            </w:pPr>
            <w:r w:rsidRPr="000E5502">
              <w:rPr>
                <w:sz w:val="17"/>
                <w:szCs w:val="17"/>
              </w:rPr>
              <w:t>Впровадження: 4%</w:t>
            </w:r>
          </w:p>
        </w:tc>
      </w:tr>
    </w:tbl>
    <w:p w14:paraId="7996DA3F" w14:textId="77777777" w:rsidR="00B12FA5" w:rsidRPr="004231FC" w:rsidRDefault="00FB6D8F" w:rsidP="00DA2076">
      <w:pPr>
        <w:pStyle w:val="a6"/>
        <w:pBdr>
          <w:top w:val="single" w:sz="4" w:space="0" w:color="FEB01A"/>
          <w:left w:val="single" w:sz="4" w:space="0" w:color="FEB01A"/>
          <w:bottom w:val="single" w:sz="4" w:space="5" w:color="FEB01A"/>
          <w:right w:val="single" w:sz="4" w:space="0" w:color="FEB01A"/>
        </w:pBdr>
        <w:shd w:val="clear" w:color="auto" w:fill="FEB01A"/>
        <w:spacing w:after="0" w:line="216" w:lineRule="auto"/>
        <w:ind w:left="420" w:right="433"/>
        <w:rPr>
          <w:sz w:val="17"/>
          <w:szCs w:val="17"/>
        </w:rPr>
      </w:pPr>
      <w:r w:rsidRPr="004231FC">
        <w:rPr>
          <w:b/>
          <w:bCs/>
          <w:sz w:val="17"/>
          <w:szCs w:val="17"/>
        </w:rPr>
        <w:t>ПЛТ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6"/>
        <w:gridCol w:w="1988"/>
        <w:gridCol w:w="4020"/>
      </w:tblGrid>
      <w:tr w:rsidR="00B12FA5" w:rsidRPr="000B3762" w14:paraId="680A518A" w14:textId="77777777" w:rsidTr="00DA2076">
        <w:trPr>
          <w:trHeight w:val="20"/>
          <w:jc w:val="center"/>
        </w:trPr>
        <w:tc>
          <w:tcPr>
            <w:tcW w:w="2366" w:type="dxa"/>
            <w:tcBorders>
              <w:bottom w:val="single" w:sz="4" w:space="0" w:color="F4993B"/>
            </w:tcBorders>
            <w:shd w:val="clear" w:color="auto" w:fill="FFE8CE"/>
            <w:vAlign w:val="center"/>
          </w:tcPr>
          <w:p w14:paraId="2B3F9B39" w14:textId="77777777" w:rsidR="00B12FA5" w:rsidRPr="000E5502" w:rsidRDefault="00FB6D8F" w:rsidP="004231FC">
            <w:pPr>
              <w:pStyle w:val="a6"/>
              <w:spacing w:after="0" w:line="216" w:lineRule="auto"/>
              <w:rPr>
                <w:sz w:val="17"/>
                <w:szCs w:val="17"/>
              </w:rPr>
            </w:pPr>
            <w:r w:rsidRPr="000E5502">
              <w:rPr>
                <w:b/>
                <w:bCs/>
                <w:sz w:val="17"/>
                <w:szCs w:val="17"/>
              </w:rPr>
              <w:t>Показник</w:t>
            </w:r>
          </w:p>
        </w:tc>
        <w:tc>
          <w:tcPr>
            <w:tcW w:w="1988" w:type="dxa"/>
            <w:tcBorders>
              <w:bottom w:val="single" w:sz="4" w:space="0" w:color="F4993B"/>
            </w:tcBorders>
            <w:shd w:val="clear" w:color="auto" w:fill="FFE8CE"/>
            <w:vAlign w:val="center"/>
          </w:tcPr>
          <w:p w14:paraId="4232A8C2" w14:textId="77777777" w:rsidR="00B12FA5" w:rsidRPr="000E5502" w:rsidRDefault="00FB6D8F" w:rsidP="004231FC">
            <w:pPr>
              <w:pStyle w:val="a6"/>
              <w:spacing w:after="0" w:line="216" w:lineRule="auto"/>
              <w:rPr>
                <w:sz w:val="17"/>
                <w:szCs w:val="17"/>
              </w:rPr>
            </w:pPr>
            <w:r w:rsidRPr="000E5502">
              <w:rPr>
                <w:b/>
                <w:bCs/>
                <w:sz w:val="17"/>
                <w:szCs w:val="17"/>
              </w:rPr>
              <w:t>Результат</w:t>
            </w:r>
          </w:p>
        </w:tc>
        <w:tc>
          <w:tcPr>
            <w:tcW w:w="4020" w:type="dxa"/>
            <w:tcBorders>
              <w:bottom w:val="single" w:sz="4" w:space="0" w:color="F4993B"/>
            </w:tcBorders>
            <w:shd w:val="clear" w:color="auto" w:fill="FFE8CE"/>
            <w:vAlign w:val="center"/>
          </w:tcPr>
          <w:p w14:paraId="2C80E628" w14:textId="77777777" w:rsidR="00B12FA5" w:rsidRPr="000E5502" w:rsidRDefault="00FB6D8F" w:rsidP="004231FC">
            <w:pPr>
              <w:pStyle w:val="a6"/>
              <w:spacing w:after="0" w:line="216" w:lineRule="auto"/>
              <w:rPr>
                <w:sz w:val="17"/>
                <w:szCs w:val="17"/>
              </w:rPr>
            </w:pPr>
            <w:r w:rsidRPr="000E5502">
              <w:rPr>
                <w:b/>
                <w:bCs/>
                <w:sz w:val="17"/>
                <w:szCs w:val="17"/>
              </w:rPr>
              <w:t>Кінець втручання</w:t>
            </w:r>
          </w:p>
        </w:tc>
      </w:tr>
      <w:tr w:rsidR="00B12FA5" w:rsidRPr="000B3762" w14:paraId="70BB1A8B" w14:textId="77777777" w:rsidTr="00DA2076">
        <w:trPr>
          <w:trHeight w:val="20"/>
          <w:jc w:val="center"/>
        </w:trPr>
        <w:tc>
          <w:tcPr>
            <w:tcW w:w="2366" w:type="dxa"/>
            <w:tcBorders>
              <w:top w:val="single" w:sz="4" w:space="0" w:color="F4993B"/>
              <w:bottom w:val="single" w:sz="4" w:space="0" w:color="F4993B"/>
            </w:tcBorders>
            <w:shd w:val="clear" w:color="auto" w:fill="FFE8CE"/>
          </w:tcPr>
          <w:p w14:paraId="6EE70022" w14:textId="3704AD44" w:rsidR="00B12FA5" w:rsidRPr="000E5502" w:rsidRDefault="00FB6D8F" w:rsidP="004231FC">
            <w:pPr>
              <w:pStyle w:val="a6"/>
              <w:spacing w:after="0" w:line="216" w:lineRule="auto"/>
              <w:rPr>
                <w:sz w:val="17"/>
                <w:szCs w:val="17"/>
              </w:rPr>
            </w:pPr>
            <w:r w:rsidRPr="000E5502">
              <w:rPr>
                <w:sz w:val="17"/>
                <w:szCs w:val="17"/>
              </w:rPr>
              <w:t xml:space="preserve">Контактні особи дитячого віку, які розпочали </w:t>
            </w:r>
            <w:r w:rsidR="00A7065E" w:rsidRPr="000E5502">
              <w:rPr>
                <w:sz w:val="17"/>
                <w:szCs w:val="17"/>
              </w:rPr>
              <w:t>ПТІ</w:t>
            </w:r>
          </w:p>
        </w:tc>
        <w:tc>
          <w:tcPr>
            <w:tcW w:w="1988" w:type="dxa"/>
            <w:tcBorders>
              <w:top w:val="single" w:sz="4" w:space="0" w:color="F4993B"/>
              <w:bottom w:val="single" w:sz="4" w:space="0" w:color="F4993B"/>
            </w:tcBorders>
            <w:shd w:val="clear" w:color="auto" w:fill="FFE8CE"/>
          </w:tcPr>
          <w:p w14:paraId="2EFD12DC" w14:textId="77777777" w:rsidR="00B12FA5" w:rsidRPr="000E5502" w:rsidRDefault="00FB6D8F" w:rsidP="004231FC">
            <w:pPr>
              <w:pStyle w:val="a6"/>
              <w:spacing w:after="0" w:line="216" w:lineRule="auto"/>
              <w:rPr>
                <w:sz w:val="17"/>
                <w:szCs w:val="17"/>
              </w:rPr>
            </w:pPr>
            <w:r w:rsidRPr="000E5502">
              <w:rPr>
                <w:sz w:val="17"/>
                <w:szCs w:val="17"/>
              </w:rPr>
              <w:t>Збільшення охоплення</w:t>
            </w:r>
          </w:p>
        </w:tc>
        <w:tc>
          <w:tcPr>
            <w:tcW w:w="4020" w:type="dxa"/>
            <w:tcBorders>
              <w:top w:val="single" w:sz="4" w:space="0" w:color="F4993B"/>
              <w:bottom w:val="single" w:sz="4" w:space="0" w:color="F4993B"/>
            </w:tcBorders>
            <w:shd w:val="clear" w:color="auto" w:fill="FFE8CE"/>
          </w:tcPr>
          <w:p w14:paraId="3DC95B29" w14:textId="77777777" w:rsidR="00B12FA5" w:rsidRPr="000E5502" w:rsidRDefault="00FB6D8F" w:rsidP="004231FC">
            <w:pPr>
              <w:pStyle w:val="a6"/>
              <w:spacing w:after="0" w:line="216" w:lineRule="auto"/>
              <w:rPr>
                <w:sz w:val="17"/>
                <w:szCs w:val="17"/>
              </w:rPr>
            </w:pPr>
            <w:r w:rsidRPr="000E5502">
              <w:rPr>
                <w:sz w:val="17"/>
                <w:szCs w:val="17"/>
              </w:rPr>
              <w:t>77% (670 з 910 осіб, що відповідають критеріям)</w:t>
            </w:r>
          </w:p>
        </w:tc>
      </w:tr>
      <w:tr w:rsidR="004231FC" w:rsidRPr="000B3762" w14:paraId="1F7AAD92" w14:textId="77777777" w:rsidTr="00DA2076">
        <w:trPr>
          <w:trHeight w:val="20"/>
          <w:jc w:val="center"/>
        </w:trPr>
        <w:tc>
          <w:tcPr>
            <w:tcW w:w="2366" w:type="dxa"/>
            <w:tcBorders>
              <w:top w:val="single" w:sz="4" w:space="0" w:color="F4993B"/>
              <w:bottom w:val="single" w:sz="4" w:space="0" w:color="F4993B"/>
            </w:tcBorders>
            <w:shd w:val="clear" w:color="auto" w:fill="FFE8CE"/>
          </w:tcPr>
          <w:p w14:paraId="0A00BD43" w14:textId="77777777" w:rsidR="004231FC" w:rsidRPr="000E5502" w:rsidRDefault="004231FC" w:rsidP="004231FC">
            <w:pPr>
              <w:pStyle w:val="a6"/>
              <w:spacing w:after="0" w:line="216" w:lineRule="auto"/>
              <w:rPr>
                <w:sz w:val="17"/>
                <w:szCs w:val="17"/>
              </w:rPr>
            </w:pPr>
            <w:r w:rsidRPr="000E5502">
              <w:rPr>
                <w:sz w:val="17"/>
                <w:szCs w:val="17"/>
              </w:rPr>
              <w:t>Збільшення показників завершення ПТІ</w:t>
            </w:r>
          </w:p>
        </w:tc>
        <w:tc>
          <w:tcPr>
            <w:tcW w:w="1988" w:type="dxa"/>
            <w:tcBorders>
              <w:top w:val="single" w:sz="4" w:space="0" w:color="F4993B"/>
              <w:bottom w:val="single" w:sz="4" w:space="0" w:color="F4993B"/>
            </w:tcBorders>
            <w:shd w:val="clear" w:color="auto" w:fill="FFE8CE"/>
          </w:tcPr>
          <w:p w14:paraId="59696876" w14:textId="41BD03F9" w:rsidR="004231FC" w:rsidRPr="000E5502" w:rsidRDefault="004231FC" w:rsidP="004231FC">
            <w:pPr>
              <w:pStyle w:val="a6"/>
              <w:spacing w:after="0" w:line="216" w:lineRule="auto"/>
              <w:rPr>
                <w:sz w:val="17"/>
                <w:szCs w:val="17"/>
              </w:rPr>
            </w:pPr>
            <w:r w:rsidRPr="000E5502">
              <w:rPr>
                <w:sz w:val="17"/>
                <w:szCs w:val="17"/>
              </w:rPr>
              <w:t>показники завершення лікування =</w:t>
            </w:r>
          </w:p>
        </w:tc>
        <w:tc>
          <w:tcPr>
            <w:tcW w:w="4020" w:type="dxa"/>
            <w:tcBorders>
              <w:top w:val="single" w:sz="4" w:space="0" w:color="F4993B"/>
              <w:bottom w:val="single" w:sz="4" w:space="0" w:color="F4993B"/>
            </w:tcBorders>
            <w:shd w:val="clear" w:color="auto" w:fill="FFE8CE"/>
          </w:tcPr>
          <w:p w14:paraId="3BD96EC1" w14:textId="77777777" w:rsidR="004231FC" w:rsidRPr="000E5502" w:rsidRDefault="004231FC" w:rsidP="004231FC">
            <w:pPr>
              <w:pStyle w:val="a6"/>
              <w:spacing w:after="0" w:line="216" w:lineRule="auto"/>
              <w:rPr>
                <w:sz w:val="17"/>
                <w:szCs w:val="17"/>
              </w:rPr>
            </w:pPr>
            <w:r w:rsidRPr="000E5502">
              <w:rPr>
                <w:sz w:val="17"/>
                <w:szCs w:val="17"/>
              </w:rPr>
              <w:t>85% (569 з 670 осіб, які розпочали ПТІ)</w:t>
            </w:r>
          </w:p>
        </w:tc>
      </w:tr>
      <w:tr w:rsidR="00B12FA5" w:rsidRPr="000B3762" w14:paraId="1505660F" w14:textId="77777777" w:rsidTr="00DA2076">
        <w:trPr>
          <w:trHeight w:val="20"/>
          <w:jc w:val="center"/>
        </w:trPr>
        <w:tc>
          <w:tcPr>
            <w:tcW w:w="2366" w:type="dxa"/>
            <w:tcBorders>
              <w:top w:val="single" w:sz="4" w:space="0" w:color="F4993B"/>
            </w:tcBorders>
            <w:shd w:val="clear" w:color="auto" w:fill="FFE8CE"/>
          </w:tcPr>
          <w:p w14:paraId="40616A25" w14:textId="1A56412F" w:rsidR="00B12FA5" w:rsidRPr="000E5502" w:rsidRDefault="00B12FA5" w:rsidP="004231FC">
            <w:pPr>
              <w:pStyle w:val="a6"/>
              <w:spacing w:after="0" w:line="216" w:lineRule="auto"/>
              <w:rPr>
                <w:sz w:val="17"/>
                <w:szCs w:val="17"/>
              </w:rPr>
            </w:pPr>
          </w:p>
        </w:tc>
        <w:tc>
          <w:tcPr>
            <w:tcW w:w="1988" w:type="dxa"/>
            <w:tcBorders>
              <w:top w:val="single" w:sz="4" w:space="0" w:color="F4993B"/>
            </w:tcBorders>
            <w:shd w:val="clear" w:color="auto" w:fill="FFE8CE"/>
          </w:tcPr>
          <w:p w14:paraId="7431D871" w14:textId="4F87C20A" w:rsidR="00B12FA5" w:rsidRPr="000E5502" w:rsidRDefault="00B12FA5" w:rsidP="004231FC">
            <w:pPr>
              <w:pStyle w:val="a6"/>
              <w:spacing w:after="0" w:line="216" w:lineRule="auto"/>
              <w:rPr>
                <w:sz w:val="17"/>
                <w:szCs w:val="17"/>
              </w:rPr>
            </w:pPr>
          </w:p>
        </w:tc>
        <w:tc>
          <w:tcPr>
            <w:tcW w:w="4020" w:type="dxa"/>
            <w:tcBorders>
              <w:top w:val="single" w:sz="4" w:space="0" w:color="F4993B"/>
            </w:tcBorders>
            <w:shd w:val="clear" w:color="auto" w:fill="FFE8CE"/>
          </w:tcPr>
          <w:p w14:paraId="3749606F" w14:textId="77777777" w:rsidR="00B12FA5" w:rsidRPr="000B3762" w:rsidRDefault="00B12FA5" w:rsidP="004231FC">
            <w:pPr>
              <w:spacing w:line="216" w:lineRule="auto"/>
              <w:rPr>
                <w:rFonts w:ascii="Segoe UI" w:hAnsi="Segoe UI"/>
                <w:sz w:val="10"/>
                <w:szCs w:val="10"/>
              </w:rPr>
            </w:pPr>
          </w:p>
        </w:tc>
      </w:tr>
    </w:tbl>
    <w:p w14:paraId="3DE5573D" w14:textId="0116B4CF" w:rsidR="004231FC" w:rsidRDefault="004231FC" w:rsidP="00ED3361">
      <w:pPr>
        <w:pStyle w:val="11"/>
        <w:spacing w:line="216" w:lineRule="auto"/>
        <w:ind w:firstLine="440"/>
        <w:rPr>
          <w:b/>
          <w:bCs/>
        </w:rPr>
      </w:pPr>
    </w:p>
    <w:p w14:paraId="5F231089" w14:textId="77777777" w:rsidR="008669DD" w:rsidRDefault="008669DD" w:rsidP="00ED3361">
      <w:pPr>
        <w:pStyle w:val="11"/>
        <w:spacing w:line="216" w:lineRule="auto"/>
        <w:ind w:firstLine="440"/>
        <w:rPr>
          <w:b/>
          <w:bCs/>
        </w:rPr>
      </w:pPr>
    </w:p>
    <w:p w14:paraId="65AE56A9" w14:textId="6426138B" w:rsidR="004231FC" w:rsidRPr="000E5502" w:rsidRDefault="00716FC8" w:rsidP="004231FC">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200"/>
      </w:pPr>
      <w:r>
        <w:rPr>
          <w:noProof/>
        </w:rPr>
        <w:lastRenderedPageBreak/>
        <mc:AlternateContent>
          <mc:Choice Requires="wps">
            <w:drawing>
              <wp:anchor distT="0" distB="0" distL="114300" distR="114300" simplePos="0" relativeHeight="252051968" behindDoc="1" locked="0" layoutInCell="1" allowOverlap="1" wp14:anchorId="6EC88A16" wp14:editId="2ED7CC2B">
                <wp:simplePos x="0" y="0"/>
                <wp:positionH relativeFrom="margin">
                  <wp:posOffset>191715</wp:posOffset>
                </wp:positionH>
                <wp:positionV relativeFrom="paragraph">
                  <wp:posOffset>-98397</wp:posOffset>
                </wp:positionV>
                <wp:extent cx="5698490" cy="7410615"/>
                <wp:effectExtent l="0" t="0" r="0" b="0"/>
                <wp:wrapNone/>
                <wp:docPr id="457" name="Прямоугольник 457"/>
                <wp:cNvGraphicFramePr/>
                <a:graphic xmlns:a="http://schemas.openxmlformats.org/drawingml/2006/main">
                  <a:graphicData uri="http://schemas.microsoft.com/office/word/2010/wordprocessingShape">
                    <wps:wsp>
                      <wps:cNvSpPr/>
                      <wps:spPr>
                        <a:xfrm>
                          <a:off x="0" y="0"/>
                          <a:ext cx="5698490" cy="741061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54E2" id="Прямоугольник 457" o:spid="_x0000_s1026" style="position:absolute;margin-left:15.1pt;margin-top:-7.75pt;width:448.7pt;height:583.5pt;z-index:-25126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" fillcolor="#fee6cd" stroked="f" strokeweight="1pt">
                <v:textbox inset="0,0,0,0"/>
                <w10:wrap anchorx="margin"/>
              </v:rect>
            </w:pict>
          </mc:Fallback>
        </mc:AlternateContent>
      </w:r>
      <w:r w:rsidR="004231FC" w:rsidRPr="000E5502">
        <w:rPr>
          <w:b/>
          <w:bCs/>
          <w:color w:val="FFFFFF"/>
        </w:rPr>
        <w:t xml:space="preserve">Вставка 6.6 Інтеграція ТБ в дітей в інтегроване ведення захворювань новонароджених і дітей у закладах охорони здоров’я </w:t>
      </w:r>
      <w:proofErr w:type="spellStart"/>
      <w:r w:rsidR="004231FC" w:rsidRPr="000E5502">
        <w:rPr>
          <w:b/>
          <w:bCs/>
          <w:color w:val="FFFFFF"/>
        </w:rPr>
        <w:t>Аддіс-Абеби</w:t>
      </w:r>
      <w:proofErr w:type="spellEnd"/>
      <w:r w:rsidR="004231FC" w:rsidRPr="000E5502">
        <w:rPr>
          <w:b/>
          <w:bCs/>
          <w:color w:val="FFFFFF"/>
        </w:rPr>
        <w:t xml:space="preserve"> </w:t>
      </w:r>
      <w:r w:rsidR="004231FC" w:rsidRPr="000E5502">
        <w:rPr>
          <w:b/>
          <w:bCs/>
          <w:i/>
          <w:iCs/>
          <w:color w:val="FFFFFF"/>
        </w:rPr>
        <w:t>(173)</w:t>
      </w:r>
    </w:p>
    <w:p w14:paraId="3DB9856B" w14:textId="225086A5" w:rsidR="00B12FA5" w:rsidRPr="000E5502" w:rsidRDefault="00FB6D8F" w:rsidP="00ED3361">
      <w:pPr>
        <w:pStyle w:val="11"/>
        <w:spacing w:line="216" w:lineRule="auto"/>
        <w:ind w:firstLine="440"/>
      </w:pPr>
      <w:r w:rsidRPr="000E5502">
        <w:rPr>
          <w:b/>
          <w:bCs/>
        </w:rPr>
        <w:t>Країна</w:t>
      </w:r>
      <w:r w:rsidRPr="000E5502">
        <w:t xml:space="preserve"> Ефіопія</w:t>
      </w:r>
    </w:p>
    <w:p w14:paraId="11403330" w14:textId="04AD341B" w:rsidR="00B12FA5" w:rsidRPr="000E5502" w:rsidRDefault="00FB6D8F" w:rsidP="00ED3361">
      <w:pPr>
        <w:pStyle w:val="11"/>
        <w:spacing w:line="216" w:lineRule="auto"/>
        <w:ind w:firstLine="440"/>
      </w:pPr>
      <w:r w:rsidRPr="000E5502">
        <w:rPr>
          <w:b/>
          <w:bCs/>
        </w:rPr>
        <w:t>Умови</w:t>
      </w:r>
      <w:r w:rsidRPr="000E5502">
        <w:t xml:space="preserve"> Країна з високим тягарем ТБ</w:t>
      </w:r>
    </w:p>
    <w:p w14:paraId="66F87FB1" w14:textId="29029BF7" w:rsidR="00B12FA5" w:rsidRPr="000E5502" w:rsidRDefault="00FB6D8F" w:rsidP="00ED3361">
      <w:pPr>
        <w:pStyle w:val="11"/>
        <w:spacing w:line="216" w:lineRule="auto"/>
        <w:ind w:firstLine="440"/>
      </w:pPr>
      <w:r w:rsidRPr="000E5502">
        <w:rPr>
          <w:b/>
          <w:bCs/>
        </w:rPr>
        <w:t>Період</w:t>
      </w:r>
      <w:r w:rsidRPr="000E5502">
        <w:t xml:space="preserve"> 2016-2017 рр.</w:t>
      </w:r>
      <w:r w:rsidR="00716FC8" w:rsidRPr="00716FC8">
        <w:rPr>
          <w:noProof/>
        </w:rPr>
        <w:t xml:space="preserve"> </w:t>
      </w:r>
    </w:p>
    <w:p w14:paraId="66479F89" w14:textId="77777777" w:rsidR="00B12FA5" w:rsidRPr="000E5502" w:rsidRDefault="00FB6D8F" w:rsidP="0050689F">
      <w:pPr>
        <w:pStyle w:val="11"/>
        <w:spacing w:line="216" w:lineRule="auto"/>
        <w:ind w:left="440" w:right="223"/>
        <w:jc w:val="both"/>
      </w:pPr>
      <w:r w:rsidRPr="000E5502">
        <w:t xml:space="preserve">Впроваджується у межах співпраці між Управлінням охорони здоров'я міста </w:t>
      </w:r>
      <w:proofErr w:type="spellStart"/>
      <w:r w:rsidRPr="000E5502">
        <w:t>Аддіс-Абеби</w:t>
      </w:r>
      <w:proofErr w:type="spellEnd"/>
      <w:r w:rsidRPr="000E5502">
        <w:t xml:space="preserve">, федеральним міністерством охорони здоров'я та національною програмою з боротьби з ТБ, а також </w:t>
      </w:r>
      <w:proofErr w:type="spellStart"/>
      <w:r w:rsidRPr="000E5502">
        <w:t>проєктом</w:t>
      </w:r>
      <w:proofErr w:type="spellEnd"/>
      <w:r w:rsidRPr="000E5502">
        <w:t xml:space="preserve"> </w:t>
      </w:r>
      <w:proofErr w:type="spellStart"/>
      <w:r w:rsidRPr="000E5502">
        <w:t>Challenge</w:t>
      </w:r>
      <w:proofErr w:type="spellEnd"/>
      <w:r w:rsidRPr="000E5502">
        <w:t xml:space="preserve"> TB, що фінансується USAID.</w:t>
      </w:r>
    </w:p>
    <w:p w14:paraId="64C03CBC" w14:textId="77777777" w:rsidR="00B12FA5" w:rsidRPr="000E5502" w:rsidRDefault="00FB6D8F" w:rsidP="0050689F">
      <w:pPr>
        <w:pStyle w:val="11"/>
        <w:spacing w:line="216" w:lineRule="auto"/>
        <w:ind w:left="440" w:right="223"/>
        <w:jc w:val="both"/>
      </w:pPr>
      <w:r w:rsidRPr="000E5502">
        <w:t xml:space="preserve">Пакет </w:t>
      </w:r>
      <w:proofErr w:type="spellStart"/>
      <w:r w:rsidRPr="000E5502">
        <w:t>втручань</w:t>
      </w:r>
      <w:proofErr w:type="spellEnd"/>
      <w:r w:rsidRPr="000E5502">
        <w:t xml:space="preserve"> охоплював включення блок-схеми ведення випадків ТБ в національний буклет схем інтегрованого ведення захворювань новонароджених і дітей (ІВЗНД), додавання стовпця скринінгу ТБ в реєстр лікування ІВЗНД, а також ознайомчий тренінг з ТБ в дітей для співробітників програм з боротьби з ТБ, </w:t>
      </w:r>
      <w:proofErr w:type="spellStart"/>
      <w:r w:rsidRPr="000E5502">
        <w:t>супервайзерів</w:t>
      </w:r>
      <w:proofErr w:type="spellEnd"/>
      <w:r w:rsidRPr="000E5502">
        <w:t xml:space="preserve"> з розповсюдження медичних послуг і адміністраторів закладів із 30 обраних закладів охорони здоров’я. Були надані довідник з ТБ в дітей, реєстри контактних досліджень і профілактичного лікування, а також оновлений реєстр </w:t>
      </w:r>
      <w:r w:rsidR="003C31CD" w:rsidRPr="000E5502">
        <w:rPr>
          <w:noProof/>
          <w:lang w:eastAsia="uk-UA" w:bidi="ar-SA"/>
        </w:rPr>
        <mc:AlternateContent>
          <mc:Choice Requires="wps">
            <w:drawing>
              <wp:anchor distT="279400" distB="2155190" distL="0" distR="0" simplePos="0" relativeHeight="251776512" behindDoc="0" locked="0" layoutInCell="1" allowOverlap="1" wp14:anchorId="3BAABB02" wp14:editId="33D7BCE7">
                <wp:simplePos x="0" y="0"/>
                <wp:positionH relativeFrom="leftMargin">
                  <wp:posOffset>370840</wp:posOffset>
                </wp:positionH>
                <wp:positionV relativeFrom="paragraph">
                  <wp:posOffset>1043305</wp:posOffset>
                </wp:positionV>
                <wp:extent cx="508000" cy="168910"/>
                <wp:effectExtent l="0" t="0" r="0" b="0"/>
                <wp:wrapNone/>
                <wp:docPr id="57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84B5DAE" w14:textId="4EAAF59C"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BAABB02" id="_x0000_s1269" type="#_x0000_t202" style="position:absolute;left:0;text-align:left;margin-left:29.2pt;margin-top:82.15pt;width:40pt;height:13.3pt;z-index:25177651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" filled="f" stroked="f">
                <v:textbox inset="0,0,0,0">
                  <w:txbxContent>
                    <w:p w14:paraId="284B5DAE" w14:textId="4EAAF59C"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ІВЗНД. На місці проводилося навчання збирання зразків із використанням методів </w:t>
      </w:r>
      <w:proofErr w:type="spellStart"/>
      <w:r w:rsidRPr="000E5502">
        <w:t>назогастральної</w:t>
      </w:r>
      <w:proofErr w:type="spellEnd"/>
      <w:r w:rsidRPr="000E5502">
        <w:t xml:space="preserve"> аспірації. Моніторинг впровадження проводився щомісяця та щокварталу, періодично проводилися наради з оцінювання ефективності.</w:t>
      </w:r>
    </w:p>
    <w:p w14:paraId="3DE6DCB4" w14:textId="77777777" w:rsidR="00B12FA5" w:rsidRPr="000E5502" w:rsidRDefault="00FB6D8F" w:rsidP="0050689F">
      <w:pPr>
        <w:pStyle w:val="11"/>
        <w:spacing w:after="180" w:line="216" w:lineRule="auto"/>
        <w:ind w:left="440" w:right="223"/>
        <w:jc w:val="both"/>
      </w:pPr>
      <w:r w:rsidRPr="000E5502">
        <w:t>Послуги для дітей, включно зі збиранням зразків (</w:t>
      </w:r>
      <w:proofErr w:type="spellStart"/>
      <w:r w:rsidRPr="000E5502">
        <w:t>назогастральна</w:t>
      </w:r>
      <w:proofErr w:type="spellEnd"/>
      <w:r w:rsidRPr="000E5502">
        <w:t xml:space="preserve"> аспірація), можуть бути децентралізовані до рівня ПМД з використанням платформ ІВЗНД з додатковими пакетами </w:t>
      </w:r>
      <w:proofErr w:type="spellStart"/>
      <w:r w:rsidRPr="000E5502">
        <w:t>втручань</w:t>
      </w:r>
      <w:proofErr w:type="spellEnd"/>
      <w:r w:rsidRPr="000E5502">
        <w:t xml:space="preserve">. Підвищення обізнаності та консультування щодо переваг ПТІ, а також усунення побічних реакцій на препарати можуть підвищити рівень використання ПТІ. Зміцнення </w:t>
      </w:r>
      <w:proofErr w:type="spellStart"/>
      <w:r w:rsidRPr="000E5502">
        <w:t>зв'язків</w:t>
      </w:r>
      <w:proofErr w:type="spellEnd"/>
      <w:r w:rsidRPr="000E5502">
        <w:t xml:space="preserve"> між закладами охорони здоров’я та громадою за допомогою наявних платформ має вирішальне значення для підвищення поінформованості про ТБ, відстеження контактів, відстеження людей, які переривають лікування, й консультування з питань прихильності до лікування.</w:t>
      </w:r>
    </w:p>
    <w:tbl>
      <w:tblPr>
        <w:tblOverlap w:val="never"/>
        <w:tblW w:w="0" w:type="auto"/>
        <w:tblInd w:w="457" w:type="dxa"/>
        <w:tblLayout w:type="fixed"/>
        <w:tblCellMar>
          <w:left w:w="10" w:type="dxa"/>
          <w:right w:w="10" w:type="dxa"/>
        </w:tblCellMar>
        <w:tblLook w:val="04A0" w:firstRow="1" w:lastRow="0" w:firstColumn="1" w:lastColumn="0" w:noHBand="0" w:noVBand="1"/>
      </w:tblPr>
      <w:tblGrid>
        <w:gridCol w:w="2448"/>
        <w:gridCol w:w="1608"/>
        <w:gridCol w:w="1930"/>
        <w:gridCol w:w="2443"/>
      </w:tblGrid>
      <w:tr w:rsidR="00B12FA5" w:rsidRPr="000B3762" w14:paraId="457B0D37" w14:textId="77777777" w:rsidTr="00DE7F72">
        <w:trPr>
          <w:trHeight w:hRule="exact" w:val="331"/>
        </w:trPr>
        <w:tc>
          <w:tcPr>
            <w:tcW w:w="2448" w:type="dxa"/>
            <w:tcBorders>
              <w:top w:val="single" w:sz="4" w:space="0" w:color="FAAD3B"/>
              <w:left w:val="single" w:sz="4" w:space="0" w:color="auto"/>
              <w:bottom w:val="single" w:sz="4" w:space="0" w:color="FAAD3B"/>
            </w:tcBorders>
            <w:shd w:val="clear" w:color="auto" w:fill="FEC64F"/>
            <w:vAlign w:val="center"/>
          </w:tcPr>
          <w:p w14:paraId="5CADA826" w14:textId="77777777" w:rsidR="00B12FA5" w:rsidRPr="000E5502" w:rsidRDefault="00FB6D8F" w:rsidP="00716FC8">
            <w:pPr>
              <w:pStyle w:val="a6"/>
              <w:spacing w:after="0" w:line="216" w:lineRule="auto"/>
              <w:rPr>
                <w:sz w:val="17"/>
                <w:szCs w:val="17"/>
              </w:rPr>
            </w:pPr>
            <w:r w:rsidRPr="000E5502">
              <w:rPr>
                <w:b/>
                <w:bCs/>
                <w:sz w:val="17"/>
                <w:szCs w:val="17"/>
              </w:rPr>
              <w:t>Показник</w:t>
            </w:r>
          </w:p>
        </w:tc>
        <w:tc>
          <w:tcPr>
            <w:tcW w:w="1608" w:type="dxa"/>
            <w:tcBorders>
              <w:top w:val="single" w:sz="4" w:space="0" w:color="FAAD3B"/>
              <w:bottom w:val="single" w:sz="4" w:space="0" w:color="FAAD3B"/>
            </w:tcBorders>
            <w:shd w:val="clear" w:color="auto" w:fill="FEC64F"/>
            <w:vAlign w:val="center"/>
          </w:tcPr>
          <w:p w14:paraId="0D18B3F1" w14:textId="77777777" w:rsidR="00B12FA5" w:rsidRPr="000E5502" w:rsidRDefault="00FB6D8F" w:rsidP="00716FC8">
            <w:pPr>
              <w:pStyle w:val="a6"/>
              <w:spacing w:after="0" w:line="216" w:lineRule="auto"/>
              <w:rPr>
                <w:sz w:val="17"/>
                <w:szCs w:val="17"/>
              </w:rPr>
            </w:pPr>
            <w:r w:rsidRPr="000E5502">
              <w:rPr>
                <w:b/>
                <w:bCs/>
                <w:sz w:val="17"/>
                <w:szCs w:val="17"/>
              </w:rPr>
              <w:t>Результат</w:t>
            </w:r>
          </w:p>
        </w:tc>
        <w:tc>
          <w:tcPr>
            <w:tcW w:w="1930" w:type="dxa"/>
            <w:tcBorders>
              <w:top w:val="single" w:sz="4" w:space="0" w:color="FAAD3B"/>
              <w:bottom w:val="single" w:sz="4" w:space="0" w:color="FAAD3B"/>
            </w:tcBorders>
            <w:shd w:val="clear" w:color="auto" w:fill="FEC64F"/>
            <w:vAlign w:val="center"/>
          </w:tcPr>
          <w:p w14:paraId="07BBDAE1" w14:textId="77777777" w:rsidR="00B12FA5" w:rsidRPr="000E5502" w:rsidRDefault="00FB6D8F" w:rsidP="00716FC8">
            <w:pPr>
              <w:pStyle w:val="a6"/>
              <w:spacing w:after="0" w:line="216" w:lineRule="auto"/>
              <w:ind w:firstLine="480"/>
              <w:rPr>
                <w:sz w:val="17"/>
                <w:szCs w:val="17"/>
              </w:rPr>
            </w:pPr>
            <w:r w:rsidRPr="000E5502">
              <w:rPr>
                <w:b/>
                <w:bCs/>
                <w:sz w:val="17"/>
                <w:szCs w:val="17"/>
              </w:rPr>
              <w:t>Вихідний рівень</w:t>
            </w:r>
          </w:p>
        </w:tc>
        <w:tc>
          <w:tcPr>
            <w:tcW w:w="2443" w:type="dxa"/>
            <w:tcBorders>
              <w:top w:val="single" w:sz="4" w:space="0" w:color="FAAD3B"/>
              <w:bottom w:val="single" w:sz="4" w:space="0" w:color="FAAD3B"/>
            </w:tcBorders>
            <w:shd w:val="clear" w:color="auto" w:fill="FEC64F"/>
            <w:vAlign w:val="center"/>
          </w:tcPr>
          <w:p w14:paraId="4CC8914D" w14:textId="77777777" w:rsidR="00B12FA5" w:rsidRPr="000E5502" w:rsidRDefault="00FB6D8F" w:rsidP="00716FC8">
            <w:pPr>
              <w:pStyle w:val="a6"/>
              <w:spacing w:after="0" w:line="216" w:lineRule="auto"/>
              <w:ind w:firstLine="420"/>
              <w:rPr>
                <w:sz w:val="17"/>
                <w:szCs w:val="17"/>
              </w:rPr>
            </w:pPr>
            <w:r w:rsidRPr="000E5502">
              <w:rPr>
                <w:b/>
                <w:bCs/>
                <w:sz w:val="17"/>
                <w:szCs w:val="17"/>
              </w:rPr>
              <w:t>Кінець втручання</w:t>
            </w:r>
          </w:p>
        </w:tc>
      </w:tr>
      <w:tr w:rsidR="007C3994" w:rsidRPr="000B3762" w14:paraId="3AD6BA0F" w14:textId="77777777" w:rsidTr="00716FC8">
        <w:trPr>
          <w:trHeight w:hRule="exact" w:val="269"/>
        </w:trPr>
        <w:tc>
          <w:tcPr>
            <w:tcW w:w="2448" w:type="dxa"/>
            <w:vMerge w:val="restart"/>
            <w:tcBorders>
              <w:top w:val="single" w:sz="4" w:space="0" w:color="FAAD3B"/>
            </w:tcBorders>
            <w:shd w:val="clear" w:color="auto" w:fill="FFE8CE"/>
          </w:tcPr>
          <w:p w14:paraId="1CB6D372" w14:textId="77777777" w:rsidR="007C3994" w:rsidRPr="000E5502" w:rsidRDefault="007C3994" w:rsidP="00ED3361">
            <w:pPr>
              <w:pStyle w:val="a6"/>
              <w:spacing w:after="0" w:line="216" w:lineRule="auto"/>
              <w:rPr>
                <w:sz w:val="17"/>
                <w:szCs w:val="17"/>
              </w:rPr>
            </w:pPr>
            <w:r w:rsidRPr="000E5502">
              <w:rPr>
                <w:sz w:val="17"/>
                <w:szCs w:val="17"/>
              </w:rPr>
              <w:t xml:space="preserve">Частка дітей віком до 5 років, які пройшли скринінг на ТБ </w:t>
            </w:r>
          </w:p>
        </w:tc>
        <w:tc>
          <w:tcPr>
            <w:tcW w:w="1608" w:type="dxa"/>
            <w:tcBorders>
              <w:top w:val="single" w:sz="4" w:space="0" w:color="FAAD3B"/>
            </w:tcBorders>
            <w:shd w:val="clear" w:color="auto" w:fill="FFE8CE"/>
          </w:tcPr>
          <w:p w14:paraId="2CDA7570" w14:textId="77777777" w:rsidR="007C3994" w:rsidRPr="000E5502" w:rsidRDefault="007C3994" w:rsidP="00ED3361">
            <w:pPr>
              <w:pStyle w:val="a6"/>
              <w:spacing w:after="0" w:line="216" w:lineRule="auto"/>
              <w:rPr>
                <w:sz w:val="17"/>
                <w:szCs w:val="17"/>
              </w:rPr>
            </w:pPr>
            <w:r w:rsidRPr="000E5502">
              <w:rPr>
                <w:sz w:val="17"/>
                <w:szCs w:val="17"/>
              </w:rPr>
              <w:t>Збільшення</w:t>
            </w:r>
          </w:p>
        </w:tc>
        <w:tc>
          <w:tcPr>
            <w:tcW w:w="1930" w:type="dxa"/>
            <w:tcBorders>
              <w:top w:val="single" w:sz="4" w:space="0" w:color="FAAD3B"/>
            </w:tcBorders>
            <w:shd w:val="clear" w:color="auto" w:fill="FFE8CE"/>
          </w:tcPr>
          <w:p w14:paraId="53D805EE" w14:textId="77777777" w:rsidR="007C3994" w:rsidRPr="000E5502" w:rsidRDefault="007C3994" w:rsidP="00ED3361">
            <w:pPr>
              <w:pStyle w:val="a6"/>
              <w:spacing w:after="0" w:line="216" w:lineRule="auto"/>
              <w:ind w:firstLine="480"/>
              <w:rPr>
                <w:sz w:val="17"/>
                <w:szCs w:val="17"/>
              </w:rPr>
            </w:pPr>
            <w:r w:rsidRPr="000E5502">
              <w:rPr>
                <w:sz w:val="17"/>
                <w:szCs w:val="17"/>
              </w:rPr>
              <w:t>28,3% (4812)</w:t>
            </w:r>
          </w:p>
        </w:tc>
        <w:tc>
          <w:tcPr>
            <w:tcW w:w="2443" w:type="dxa"/>
            <w:tcBorders>
              <w:top w:val="single" w:sz="4" w:space="0" w:color="FAAD3B"/>
            </w:tcBorders>
            <w:shd w:val="clear" w:color="auto" w:fill="FFE8CE"/>
          </w:tcPr>
          <w:p w14:paraId="216856CD" w14:textId="77777777" w:rsidR="007C3994" w:rsidRPr="000E5502" w:rsidRDefault="007C3994" w:rsidP="00ED3361">
            <w:pPr>
              <w:pStyle w:val="a6"/>
              <w:spacing w:after="0" w:line="216" w:lineRule="auto"/>
              <w:ind w:firstLine="420"/>
              <w:rPr>
                <w:sz w:val="17"/>
                <w:szCs w:val="17"/>
              </w:rPr>
            </w:pPr>
            <w:r w:rsidRPr="000E5502">
              <w:rPr>
                <w:sz w:val="17"/>
                <w:szCs w:val="17"/>
              </w:rPr>
              <w:t>98% (31 590)</w:t>
            </w:r>
          </w:p>
        </w:tc>
      </w:tr>
      <w:tr w:rsidR="007C3994" w:rsidRPr="000B3762" w14:paraId="7EF1F000" w14:textId="77777777" w:rsidTr="00716FC8">
        <w:trPr>
          <w:trHeight w:hRule="exact" w:val="197"/>
        </w:trPr>
        <w:tc>
          <w:tcPr>
            <w:tcW w:w="2448" w:type="dxa"/>
            <w:vMerge/>
            <w:shd w:val="clear" w:color="auto" w:fill="FFE8CE"/>
          </w:tcPr>
          <w:p w14:paraId="5AACA525" w14:textId="77777777" w:rsidR="007C3994" w:rsidRPr="000E5502" w:rsidRDefault="007C3994" w:rsidP="00ED3361">
            <w:pPr>
              <w:pStyle w:val="a6"/>
              <w:spacing w:after="0" w:line="216" w:lineRule="auto"/>
              <w:rPr>
                <w:sz w:val="17"/>
                <w:szCs w:val="17"/>
              </w:rPr>
            </w:pPr>
          </w:p>
        </w:tc>
        <w:tc>
          <w:tcPr>
            <w:tcW w:w="1608" w:type="dxa"/>
            <w:shd w:val="clear" w:color="auto" w:fill="FFE8CE"/>
          </w:tcPr>
          <w:p w14:paraId="2C485229" w14:textId="77777777" w:rsidR="007C3994" w:rsidRPr="000E5502" w:rsidRDefault="007C3994" w:rsidP="00ED3361">
            <w:pPr>
              <w:spacing w:line="216" w:lineRule="auto"/>
              <w:rPr>
                <w:sz w:val="10"/>
                <w:szCs w:val="10"/>
              </w:rPr>
            </w:pPr>
          </w:p>
        </w:tc>
        <w:tc>
          <w:tcPr>
            <w:tcW w:w="1930" w:type="dxa"/>
            <w:shd w:val="clear" w:color="auto" w:fill="FFE8CE"/>
          </w:tcPr>
          <w:p w14:paraId="6D84C0F0" w14:textId="77777777" w:rsidR="007C3994" w:rsidRPr="000E5502" w:rsidRDefault="007C3994" w:rsidP="00ED3361">
            <w:pPr>
              <w:spacing w:line="216" w:lineRule="auto"/>
              <w:rPr>
                <w:sz w:val="10"/>
                <w:szCs w:val="10"/>
              </w:rPr>
            </w:pPr>
          </w:p>
        </w:tc>
        <w:tc>
          <w:tcPr>
            <w:tcW w:w="2443" w:type="dxa"/>
            <w:shd w:val="clear" w:color="auto" w:fill="FFE8CE"/>
          </w:tcPr>
          <w:p w14:paraId="18EAB36C" w14:textId="77777777" w:rsidR="007C3994" w:rsidRPr="000E5502" w:rsidRDefault="007C3994" w:rsidP="00ED3361">
            <w:pPr>
              <w:spacing w:line="216" w:lineRule="auto"/>
              <w:rPr>
                <w:sz w:val="10"/>
                <w:szCs w:val="10"/>
              </w:rPr>
            </w:pPr>
          </w:p>
        </w:tc>
      </w:tr>
      <w:tr w:rsidR="007C3994" w:rsidRPr="000B3762" w14:paraId="62CD8F0B" w14:textId="77777777" w:rsidTr="00716FC8">
        <w:trPr>
          <w:trHeight w:hRule="exact" w:val="269"/>
        </w:trPr>
        <w:tc>
          <w:tcPr>
            <w:tcW w:w="2448" w:type="dxa"/>
            <w:vMerge/>
            <w:tcBorders>
              <w:bottom w:val="single" w:sz="4" w:space="0" w:color="FAAD3B"/>
            </w:tcBorders>
            <w:shd w:val="clear" w:color="auto" w:fill="FFE8CE"/>
          </w:tcPr>
          <w:p w14:paraId="229131EE" w14:textId="77777777" w:rsidR="007C3994" w:rsidRPr="000E5502" w:rsidRDefault="007C3994" w:rsidP="00ED3361">
            <w:pPr>
              <w:pStyle w:val="a6"/>
              <w:spacing w:after="0" w:line="216" w:lineRule="auto"/>
              <w:rPr>
                <w:sz w:val="17"/>
                <w:szCs w:val="17"/>
              </w:rPr>
            </w:pPr>
          </w:p>
        </w:tc>
        <w:tc>
          <w:tcPr>
            <w:tcW w:w="1608" w:type="dxa"/>
            <w:tcBorders>
              <w:bottom w:val="single" w:sz="4" w:space="0" w:color="FAAD3B"/>
            </w:tcBorders>
            <w:shd w:val="clear" w:color="auto" w:fill="FFE8CE"/>
          </w:tcPr>
          <w:p w14:paraId="373529BD" w14:textId="77777777" w:rsidR="007C3994" w:rsidRPr="000E5502" w:rsidRDefault="007C3994" w:rsidP="00ED3361">
            <w:pPr>
              <w:spacing w:line="216" w:lineRule="auto"/>
              <w:rPr>
                <w:sz w:val="10"/>
                <w:szCs w:val="10"/>
              </w:rPr>
            </w:pPr>
          </w:p>
        </w:tc>
        <w:tc>
          <w:tcPr>
            <w:tcW w:w="1930" w:type="dxa"/>
            <w:tcBorders>
              <w:bottom w:val="single" w:sz="4" w:space="0" w:color="FAAD3B"/>
            </w:tcBorders>
            <w:shd w:val="clear" w:color="auto" w:fill="FFE8CE"/>
          </w:tcPr>
          <w:p w14:paraId="0D8F0CEF" w14:textId="77777777" w:rsidR="007C3994" w:rsidRPr="000E5502" w:rsidRDefault="007C3994" w:rsidP="00ED3361">
            <w:pPr>
              <w:spacing w:line="216" w:lineRule="auto"/>
              <w:rPr>
                <w:sz w:val="10"/>
                <w:szCs w:val="10"/>
              </w:rPr>
            </w:pPr>
          </w:p>
        </w:tc>
        <w:tc>
          <w:tcPr>
            <w:tcW w:w="2443" w:type="dxa"/>
            <w:tcBorders>
              <w:bottom w:val="single" w:sz="4" w:space="0" w:color="FAAD3B"/>
            </w:tcBorders>
            <w:shd w:val="clear" w:color="auto" w:fill="FFE8CE"/>
          </w:tcPr>
          <w:p w14:paraId="43EFD510" w14:textId="77777777" w:rsidR="007C3994" w:rsidRPr="000E5502" w:rsidRDefault="007C3994" w:rsidP="00ED3361">
            <w:pPr>
              <w:spacing w:line="216" w:lineRule="auto"/>
              <w:rPr>
                <w:sz w:val="10"/>
                <w:szCs w:val="10"/>
              </w:rPr>
            </w:pPr>
          </w:p>
        </w:tc>
      </w:tr>
      <w:tr w:rsidR="007C3994" w:rsidRPr="000B3762" w14:paraId="7DC960E4" w14:textId="77777777" w:rsidTr="00716FC8">
        <w:trPr>
          <w:trHeight w:hRule="exact" w:val="278"/>
        </w:trPr>
        <w:tc>
          <w:tcPr>
            <w:tcW w:w="2448" w:type="dxa"/>
            <w:vMerge w:val="restart"/>
            <w:tcBorders>
              <w:top w:val="single" w:sz="4" w:space="0" w:color="FAAD3B"/>
            </w:tcBorders>
            <w:shd w:val="clear" w:color="auto" w:fill="FFE8CE"/>
          </w:tcPr>
          <w:p w14:paraId="02F576BC" w14:textId="77777777" w:rsidR="007C3994" w:rsidRPr="000E5502" w:rsidRDefault="007C3994" w:rsidP="00ED3361">
            <w:pPr>
              <w:pStyle w:val="a6"/>
              <w:spacing w:after="0" w:line="216" w:lineRule="auto"/>
              <w:rPr>
                <w:sz w:val="17"/>
                <w:szCs w:val="17"/>
              </w:rPr>
            </w:pPr>
            <w:r w:rsidRPr="000E5502">
              <w:rPr>
                <w:sz w:val="17"/>
                <w:szCs w:val="17"/>
              </w:rPr>
              <w:t>Частка виявлених випадків передбачуваного ТБ</w:t>
            </w:r>
          </w:p>
        </w:tc>
        <w:tc>
          <w:tcPr>
            <w:tcW w:w="1608" w:type="dxa"/>
            <w:tcBorders>
              <w:top w:val="single" w:sz="4" w:space="0" w:color="FAAD3B"/>
            </w:tcBorders>
            <w:shd w:val="clear" w:color="auto" w:fill="FFE8CE"/>
          </w:tcPr>
          <w:p w14:paraId="1DD8C6B1" w14:textId="77777777" w:rsidR="007C3994" w:rsidRPr="000E5502" w:rsidRDefault="007C3994" w:rsidP="00ED3361">
            <w:pPr>
              <w:pStyle w:val="a6"/>
              <w:spacing w:after="0" w:line="216" w:lineRule="auto"/>
              <w:rPr>
                <w:sz w:val="17"/>
                <w:szCs w:val="17"/>
              </w:rPr>
            </w:pPr>
            <w:r w:rsidRPr="000E5502">
              <w:rPr>
                <w:sz w:val="17"/>
                <w:szCs w:val="17"/>
              </w:rPr>
              <w:t>Збільшення</w:t>
            </w:r>
          </w:p>
        </w:tc>
        <w:tc>
          <w:tcPr>
            <w:tcW w:w="1930" w:type="dxa"/>
            <w:tcBorders>
              <w:top w:val="single" w:sz="4" w:space="0" w:color="FAAD3B"/>
            </w:tcBorders>
            <w:shd w:val="clear" w:color="auto" w:fill="FFE8CE"/>
          </w:tcPr>
          <w:p w14:paraId="204B3737" w14:textId="77777777" w:rsidR="007C3994" w:rsidRPr="000E5502" w:rsidRDefault="007C3994" w:rsidP="00ED3361">
            <w:pPr>
              <w:pStyle w:val="a6"/>
              <w:spacing w:after="0" w:line="216" w:lineRule="auto"/>
              <w:ind w:firstLine="480"/>
              <w:rPr>
                <w:sz w:val="17"/>
                <w:szCs w:val="17"/>
              </w:rPr>
            </w:pPr>
            <w:r w:rsidRPr="000E5502">
              <w:rPr>
                <w:sz w:val="17"/>
                <w:szCs w:val="17"/>
              </w:rPr>
              <w:t>0,06% (3)</w:t>
            </w:r>
          </w:p>
        </w:tc>
        <w:tc>
          <w:tcPr>
            <w:tcW w:w="2443" w:type="dxa"/>
            <w:tcBorders>
              <w:top w:val="single" w:sz="4" w:space="0" w:color="FAAD3B"/>
            </w:tcBorders>
            <w:shd w:val="clear" w:color="auto" w:fill="FFE8CE"/>
          </w:tcPr>
          <w:p w14:paraId="00920B55" w14:textId="77777777" w:rsidR="007C3994" w:rsidRPr="000E5502" w:rsidRDefault="007C3994" w:rsidP="00ED3361">
            <w:pPr>
              <w:pStyle w:val="a6"/>
              <w:spacing w:after="0" w:line="216" w:lineRule="auto"/>
              <w:ind w:firstLine="420"/>
              <w:rPr>
                <w:sz w:val="17"/>
                <w:szCs w:val="17"/>
              </w:rPr>
            </w:pPr>
            <w:r w:rsidRPr="000E5502">
              <w:rPr>
                <w:sz w:val="17"/>
                <w:szCs w:val="17"/>
              </w:rPr>
              <w:t>0,33% (257)</w:t>
            </w:r>
          </w:p>
        </w:tc>
      </w:tr>
      <w:tr w:rsidR="007C3994" w:rsidRPr="000B3762" w14:paraId="7394FEBC" w14:textId="77777777" w:rsidTr="00716FC8">
        <w:trPr>
          <w:trHeight w:hRule="exact" w:val="418"/>
        </w:trPr>
        <w:tc>
          <w:tcPr>
            <w:tcW w:w="2448" w:type="dxa"/>
            <w:vMerge/>
            <w:tcBorders>
              <w:bottom w:val="single" w:sz="4" w:space="0" w:color="FAAD3B"/>
            </w:tcBorders>
            <w:shd w:val="clear" w:color="auto" w:fill="FFE8CE"/>
          </w:tcPr>
          <w:p w14:paraId="319700B1" w14:textId="77777777" w:rsidR="007C3994" w:rsidRPr="000E5502" w:rsidRDefault="007C3994" w:rsidP="00ED3361">
            <w:pPr>
              <w:pStyle w:val="a6"/>
              <w:spacing w:after="0" w:line="216" w:lineRule="auto"/>
              <w:rPr>
                <w:sz w:val="17"/>
                <w:szCs w:val="17"/>
              </w:rPr>
            </w:pPr>
          </w:p>
        </w:tc>
        <w:tc>
          <w:tcPr>
            <w:tcW w:w="1608" w:type="dxa"/>
            <w:tcBorders>
              <w:bottom w:val="single" w:sz="4" w:space="0" w:color="FAAD3B"/>
            </w:tcBorders>
            <w:shd w:val="clear" w:color="auto" w:fill="FFE8CE"/>
          </w:tcPr>
          <w:p w14:paraId="0902610B" w14:textId="77777777" w:rsidR="007C3994" w:rsidRPr="000E5502" w:rsidRDefault="007C3994" w:rsidP="00ED3361">
            <w:pPr>
              <w:spacing w:line="216" w:lineRule="auto"/>
              <w:rPr>
                <w:sz w:val="10"/>
                <w:szCs w:val="10"/>
              </w:rPr>
            </w:pPr>
          </w:p>
        </w:tc>
        <w:tc>
          <w:tcPr>
            <w:tcW w:w="1930" w:type="dxa"/>
            <w:tcBorders>
              <w:bottom w:val="single" w:sz="4" w:space="0" w:color="FAAD3B"/>
            </w:tcBorders>
            <w:shd w:val="clear" w:color="auto" w:fill="FFE8CE"/>
          </w:tcPr>
          <w:p w14:paraId="3B519533" w14:textId="77777777" w:rsidR="007C3994" w:rsidRPr="000E5502" w:rsidRDefault="007C3994" w:rsidP="00ED3361">
            <w:pPr>
              <w:spacing w:line="216" w:lineRule="auto"/>
              <w:rPr>
                <w:sz w:val="10"/>
                <w:szCs w:val="10"/>
              </w:rPr>
            </w:pPr>
          </w:p>
        </w:tc>
        <w:tc>
          <w:tcPr>
            <w:tcW w:w="2443" w:type="dxa"/>
            <w:tcBorders>
              <w:bottom w:val="single" w:sz="4" w:space="0" w:color="FAAD3B"/>
            </w:tcBorders>
            <w:shd w:val="clear" w:color="auto" w:fill="FFE8CE"/>
          </w:tcPr>
          <w:p w14:paraId="43D593D4" w14:textId="77777777" w:rsidR="007C3994" w:rsidRPr="000E5502" w:rsidRDefault="007C3994" w:rsidP="00ED3361">
            <w:pPr>
              <w:spacing w:line="216" w:lineRule="auto"/>
              <w:rPr>
                <w:sz w:val="10"/>
                <w:szCs w:val="10"/>
              </w:rPr>
            </w:pPr>
          </w:p>
        </w:tc>
      </w:tr>
      <w:tr w:rsidR="007C3994" w:rsidRPr="000B3762" w14:paraId="09D2B0D8" w14:textId="77777777" w:rsidTr="00716FC8">
        <w:trPr>
          <w:trHeight w:hRule="exact" w:val="283"/>
        </w:trPr>
        <w:tc>
          <w:tcPr>
            <w:tcW w:w="2448" w:type="dxa"/>
            <w:vMerge w:val="restart"/>
            <w:tcBorders>
              <w:top w:val="single" w:sz="4" w:space="0" w:color="FAAD3B"/>
            </w:tcBorders>
            <w:shd w:val="clear" w:color="auto" w:fill="FFE8CE"/>
          </w:tcPr>
          <w:p w14:paraId="35FD6084" w14:textId="77777777" w:rsidR="007C3994" w:rsidRPr="000E5502" w:rsidRDefault="007C3994" w:rsidP="00ED3361">
            <w:pPr>
              <w:pStyle w:val="a6"/>
              <w:spacing w:after="0" w:line="216" w:lineRule="auto"/>
              <w:rPr>
                <w:sz w:val="17"/>
                <w:szCs w:val="17"/>
              </w:rPr>
            </w:pPr>
            <w:r w:rsidRPr="000E5502">
              <w:rPr>
                <w:sz w:val="17"/>
                <w:szCs w:val="17"/>
              </w:rPr>
              <w:t>Кількість ТБ випадків у дітей віком до 5 років</w:t>
            </w:r>
          </w:p>
        </w:tc>
        <w:tc>
          <w:tcPr>
            <w:tcW w:w="1608" w:type="dxa"/>
            <w:tcBorders>
              <w:top w:val="single" w:sz="4" w:space="0" w:color="FAAD3B"/>
            </w:tcBorders>
            <w:shd w:val="clear" w:color="auto" w:fill="FFE8CE"/>
          </w:tcPr>
          <w:p w14:paraId="546C8949" w14:textId="77777777" w:rsidR="007C3994" w:rsidRPr="000E5502" w:rsidRDefault="007C3994" w:rsidP="00ED3361">
            <w:pPr>
              <w:pStyle w:val="a6"/>
              <w:spacing w:after="0" w:line="216" w:lineRule="auto"/>
              <w:rPr>
                <w:sz w:val="17"/>
                <w:szCs w:val="17"/>
              </w:rPr>
            </w:pPr>
            <w:r w:rsidRPr="000E5502">
              <w:rPr>
                <w:sz w:val="17"/>
                <w:szCs w:val="17"/>
              </w:rPr>
              <w:t>Збільшення</w:t>
            </w:r>
          </w:p>
        </w:tc>
        <w:tc>
          <w:tcPr>
            <w:tcW w:w="1930" w:type="dxa"/>
            <w:tcBorders>
              <w:top w:val="single" w:sz="4" w:space="0" w:color="FAAD3B"/>
            </w:tcBorders>
            <w:shd w:val="clear" w:color="auto" w:fill="FFE8CE"/>
          </w:tcPr>
          <w:p w14:paraId="62DB8D7C" w14:textId="77777777" w:rsidR="007C3994" w:rsidRPr="000E5502" w:rsidRDefault="007C3994" w:rsidP="00ED3361">
            <w:pPr>
              <w:pStyle w:val="a6"/>
              <w:spacing w:after="0" w:line="216" w:lineRule="auto"/>
              <w:ind w:firstLine="480"/>
              <w:rPr>
                <w:sz w:val="17"/>
                <w:szCs w:val="17"/>
              </w:rPr>
            </w:pPr>
            <w:r w:rsidRPr="000E5502">
              <w:rPr>
                <w:sz w:val="17"/>
                <w:szCs w:val="17"/>
              </w:rPr>
              <w:t>1</w:t>
            </w:r>
          </w:p>
        </w:tc>
        <w:tc>
          <w:tcPr>
            <w:tcW w:w="2443" w:type="dxa"/>
            <w:vMerge w:val="restart"/>
            <w:tcBorders>
              <w:top w:val="single" w:sz="4" w:space="0" w:color="FAAD3B"/>
            </w:tcBorders>
            <w:shd w:val="clear" w:color="auto" w:fill="FFE8CE"/>
          </w:tcPr>
          <w:p w14:paraId="1BCFB154" w14:textId="77777777" w:rsidR="007C3994" w:rsidRPr="000E5502" w:rsidRDefault="007C3994" w:rsidP="00716FC8">
            <w:pPr>
              <w:pStyle w:val="a6"/>
              <w:spacing w:after="0" w:line="216" w:lineRule="auto"/>
              <w:ind w:left="439" w:hanging="19"/>
              <w:rPr>
                <w:sz w:val="17"/>
                <w:szCs w:val="17"/>
              </w:rPr>
            </w:pPr>
            <w:r w:rsidRPr="000E5502">
              <w:rPr>
                <w:sz w:val="17"/>
                <w:szCs w:val="17"/>
              </w:rPr>
              <w:t>50 (у тому числі 30 через ІВЗНД, 8 через відстеження контактів)</w:t>
            </w:r>
          </w:p>
        </w:tc>
      </w:tr>
      <w:tr w:rsidR="007C3994" w:rsidRPr="000E5502" w14:paraId="293544A8" w14:textId="77777777" w:rsidTr="00716FC8">
        <w:trPr>
          <w:trHeight w:hRule="exact" w:val="211"/>
        </w:trPr>
        <w:tc>
          <w:tcPr>
            <w:tcW w:w="2448" w:type="dxa"/>
            <w:vMerge/>
            <w:shd w:val="clear" w:color="auto" w:fill="FFE8CE"/>
          </w:tcPr>
          <w:p w14:paraId="72D71353" w14:textId="77777777" w:rsidR="007C3994" w:rsidRPr="000E5502" w:rsidRDefault="007C3994" w:rsidP="00ED3361">
            <w:pPr>
              <w:pStyle w:val="a6"/>
              <w:spacing w:after="0" w:line="216" w:lineRule="auto"/>
              <w:rPr>
                <w:sz w:val="17"/>
                <w:szCs w:val="17"/>
              </w:rPr>
            </w:pPr>
          </w:p>
        </w:tc>
        <w:tc>
          <w:tcPr>
            <w:tcW w:w="1608" w:type="dxa"/>
            <w:shd w:val="clear" w:color="auto" w:fill="FFE8CE"/>
          </w:tcPr>
          <w:p w14:paraId="400D5495" w14:textId="77777777" w:rsidR="007C3994" w:rsidRPr="000E5502" w:rsidRDefault="007C3994" w:rsidP="00ED3361">
            <w:pPr>
              <w:spacing w:line="216" w:lineRule="auto"/>
              <w:rPr>
                <w:sz w:val="10"/>
                <w:szCs w:val="10"/>
              </w:rPr>
            </w:pPr>
          </w:p>
        </w:tc>
        <w:tc>
          <w:tcPr>
            <w:tcW w:w="1930" w:type="dxa"/>
            <w:shd w:val="clear" w:color="auto" w:fill="FFE8CE"/>
          </w:tcPr>
          <w:p w14:paraId="5A72B4AA" w14:textId="77777777" w:rsidR="007C3994" w:rsidRPr="000B3762" w:rsidRDefault="007C3994" w:rsidP="00ED3361">
            <w:pPr>
              <w:spacing w:line="216" w:lineRule="auto"/>
              <w:rPr>
                <w:rFonts w:ascii="Segoe UI" w:hAnsi="Segoe UI"/>
                <w:sz w:val="10"/>
                <w:szCs w:val="10"/>
              </w:rPr>
            </w:pPr>
          </w:p>
        </w:tc>
        <w:tc>
          <w:tcPr>
            <w:tcW w:w="2443" w:type="dxa"/>
            <w:vMerge/>
            <w:shd w:val="clear" w:color="auto" w:fill="FFE8CE"/>
          </w:tcPr>
          <w:p w14:paraId="7D89C41B" w14:textId="77777777" w:rsidR="007C3994" w:rsidRPr="000E5502" w:rsidRDefault="007C3994" w:rsidP="00ED3361">
            <w:pPr>
              <w:pStyle w:val="a6"/>
              <w:spacing w:after="0" w:line="216" w:lineRule="auto"/>
              <w:ind w:firstLine="420"/>
              <w:rPr>
                <w:sz w:val="17"/>
                <w:szCs w:val="17"/>
              </w:rPr>
            </w:pPr>
          </w:p>
        </w:tc>
      </w:tr>
      <w:tr w:rsidR="007C3994" w:rsidRPr="000B3762" w14:paraId="73197759" w14:textId="77777777" w:rsidTr="00716FC8">
        <w:trPr>
          <w:trHeight w:hRule="exact" w:val="245"/>
        </w:trPr>
        <w:tc>
          <w:tcPr>
            <w:tcW w:w="2448" w:type="dxa"/>
            <w:vMerge/>
            <w:tcBorders>
              <w:bottom w:val="single" w:sz="4" w:space="0" w:color="FAAD3B"/>
            </w:tcBorders>
            <w:shd w:val="clear" w:color="auto" w:fill="FFE8CE"/>
          </w:tcPr>
          <w:p w14:paraId="7B97BCD1" w14:textId="77777777" w:rsidR="007C3994" w:rsidRPr="000E5502" w:rsidRDefault="007C3994" w:rsidP="00ED3361">
            <w:pPr>
              <w:spacing w:line="216" w:lineRule="auto"/>
              <w:rPr>
                <w:sz w:val="10"/>
                <w:szCs w:val="10"/>
              </w:rPr>
            </w:pPr>
          </w:p>
        </w:tc>
        <w:tc>
          <w:tcPr>
            <w:tcW w:w="1608" w:type="dxa"/>
            <w:tcBorders>
              <w:bottom w:val="single" w:sz="4" w:space="0" w:color="FAAD3B"/>
            </w:tcBorders>
            <w:shd w:val="clear" w:color="auto" w:fill="FFE8CE"/>
          </w:tcPr>
          <w:p w14:paraId="07338B53" w14:textId="77777777" w:rsidR="007C3994" w:rsidRPr="000E5502" w:rsidRDefault="007C3994" w:rsidP="00ED3361">
            <w:pPr>
              <w:spacing w:line="216" w:lineRule="auto"/>
              <w:rPr>
                <w:sz w:val="10"/>
                <w:szCs w:val="10"/>
              </w:rPr>
            </w:pPr>
          </w:p>
        </w:tc>
        <w:tc>
          <w:tcPr>
            <w:tcW w:w="1930" w:type="dxa"/>
            <w:tcBorders>
              <w:bottom w:val="single" w:sz="4" w:space="0" w:color="FAAD3B"/>
            </w:tcBorders>
            <w:shd w:val="clear" w:color="auto" w:fill="FFE8CE"/>
          </w:tcPr>
          <w:p w14:paraId="5F74AA1F" w14:textId="77777777" w:rsidR="007C3994" w:rsidRPr="000B3762" w:rsidRDefault="007C3994" w:rsidP="00ED3361">
            <w:pPr>
              <w:spacing w:line="216" w:lineRule="auto"/>
              <w:rPr>
                <w:rFonts w:ascii="Segoe UI" w:hAnsi="Segoe UI"/>
                <w:sz w:val="10"/>
                <w:szCs w:val="10"/>
              </w:rPr>
            </w:pPr>
          </w:p>
        </w:tc>
        <w:tc>
          <w:tcPr>
            <w:tcW w:w="2443" w:type="dxa"/>
            <w:vMerge/>
            <w:tcBorders>
              <w:bottom w:val="single" w:sz="4" w:space="0" w:color="FAAD3B"/>
            </w:tcBorders>
            <w:shd w:val="clear" w:color="auto" w:fill="FFE8CE"/>
          </w:tcPr>
          <w:p w14:paraId="19AF3F3B" w14:textId="77777777" w:rsidR="007C3994" w:rsidRPr="000E5502" w:rsidRDefault="007C3994" w:rsidP="00ED3361">
            <w:pPr>
              <w:pStyle w:val="a6"/>
              <w:spacing w:after="0" w:line="216" w:lineRule="auto"/>
              <w:ind w:firstLine="420"/>
              <w:rPr>
                <w:sz w:val="17"/>
                <w:szCs w:val="17"/>
              </w:rPr>
            </w:pPr>
          </w:p>
        </w:tc>
      </w:tr>
      <w:tr w:rsidR="007C3994" w:rsidRPr="000B3762" w14:paraId="1850BFED" w14:textId="77777777" w:rsidTr="00716FC8">
        <w:trPr>
          <w:trHeight w:hRule="exact" w:val="283"/>
        </w:trPr>
        <w:tc>
          <w:tcPr>
            <w:tcW w:w="2448" w:type="dxa"/>
            <w:vMerge w:val="restart"/>
            <w:tcBorders>
              <w:top w:val="single" w:sz="4" w:space="0" w:color="FAAD3B"/>
            </w:tcBorders>
            <w:shd w:val="clear" w:color="auto" w:fill="FFE8CE"/>
          </w:tcPr>
          <w:p w14:paraId="33048506" w14:textId="77777777" w:rsidR="007C3994" w:rsidRPr="000E5502" w:rsidRDefault="007C3994" w:rsidP="00ED3361">
            <w:pPr>
              <w:pStyle w:val="a6"/>
              <w:spacing w:after="0" w:line="216" w:lineRule="auto"/>
              <w:rPr>
                <w:sz w:val="17"/>
                <w:szCs w:val="17"/>
              </w:rPr>
            </w:pPr>
            <w:r w:rsidRPr="000E5502">
              <w:rPr>
                <w:sz w:val="17"/>
                <w:szCs w:val="17"/>
              </w:rPr>
              <w:t>Процедури шлункової аспірації</w:t>
            </w:r>
          </w:p>
        </w:tc>
        <w:tc>
          <w:tcPr>
            <w:tcW w:w="1608" w:type="dxa"/>
            <w:tcBorders>
              <w:top w:val="single" w:sz="4" w:space="0" w:color="FAAD3B"/>
            </w:tcBorders>
            <w:shd w:val="clear" w:color="auto" w:fill="FFE8CE"/>
          </w:tcPr>
          <w:p w14:paraId="4F6FFC0A" w14:textId="77777777" w:rsidR="007C3994" w:rsidRPr="000E5502" w:rsidRDefault="007C3994" w:rsidP="00ED3361">
            <w:pPr>
              <w:pStyle w:val="a6"/>
              <w:spacing w:after="0" w:line="216" w:lineRule="auto"/>
              <w:rPr>
                <w:sz w:val="17"/>
                <w:szCs w:val="17"/>
              </w:rPr>
            </w:pPr>
            <w:proofErr w:type="spellStart"/>
            <w:r w:rsidRPr="000E5502">
              <w:rPr>
                <w:sz w:val="17"/>
                <w:szCs w:val="17"/>
              </w:rPr>
              <w:t>Acquired</w:t>
            </w:r>
            <w:proofErr w:type="spellEnd"/>
            <w:r w:rsidRPr="000E5502">
              <w:rPr>
                <w:sz w:val="17"/>
                <w:szCs w:val="17"/>
              </w:rPr>
              <w:t xml:space="preserve"> </w:t>
            </w:r>
            <w:proofErr w:type="spellStart"/>
            <w:r w:rsidRPr="000E5502">
              <w:rPr>
                <w:sz w:val="17"/>
                <w:szCs w:val="17"/>
              </w:rPr>
              <w:t>skill</w:t>
            </w:r>
            <w:proofErr w:type="spellEnd"/>
          </w:p>
        </w:tc>
        <w:tc>
          <w:tcPr>
            <w:tcW w:w="1930" w:type="dxa"/>
            <w:tcBorders>
              <w:top w:val="single" w:sz="4" w:space="0" w:color="FAAD3B"/>
            </w:tcBorders>
            <w:shd w:val="clear" w:color="auto" w:fill="FFE8CE"/>
          </w:tcPr>
          <w:p w14:paraId="1624E2B4" w14:textId="77777777" w:rsidR="007C3994" w:rsidRPr="000E5502" w:rsidRDefault="007C3994" w:rsidP="00ED3361">
            <w:pPr>
              <w:pStyle w:val="a6"/>
              <w:spacing w:after="0" w:line="216" w:lineRule="auto"/>
              <w:ind w:firstLine="480"/>
              <w:rPr>
                <w:sz w:val="17"/>
                <w:szCs w:val="17"/>
              </w:rPr>
            </w:pPr>
            <w:r w:rsidRPr="000E5502">
              <w:rPr>
                <w:sz w:val="17"/>
                <w:szCs w:val="17"/>
              </w:rPr>
              <w:t>0</w:t>
            </w:r>
          </w:p>
        </w:tc>
        <w:tc>
          <w:tcPr>
            <w:tcW w:w="2443" w:type="dxa"/>
            <w:tcBorders>
              <w:top w:val="single" w:sz="4" w:space="0" w:color="FAAD3B"/>
            </w:tcBorders>
            <w:shd w:val="clear" w:color="auto" w:fill="FFE8CE"/>
          </w:tcPr>
          <w:p w14:paraId="2019C96B" w14:textId="77777777" w:rsidR="007C3994" w:rsidRPr="000E5502" w:rsidRDefault="007C3994" w:rsidP="00ED3361">
            <w:pPr>
              <w:pStyle w:val="a6"/>
              <w:spacing w:after="0" w:line="216" w:lineRule="auto"/>
              <w:ind w:firstLine="420"/>
              <w:rPr>
                <w:sz w:val="17"/>
                <w:szCs w:val="17"/>
              </w:rPr>
            </w:pPr>
            <w:r w:rsidRPr="000E5502">
              <w:rPr>
                <w:sz w:val="17"/>
                <w:szCs w:val="17"/>
              </w:rPr>
              <w:t>109</w:t>
            </w:r>
          </w:p>
        </w:tc>
      </w:tr>
      <w:tr w:rsidR="007C3994" w:rsidRPr="000B3762" w14:paraId="2E902CF6" w14:textId="77777777" w:rsidTr="00716FC8">
        <w:trPr>
          <w:trHeight w:hRule="exact" w:val="250"/>
        </w:trPr>
        <w:tc>
          <w:tcPr>
            <w:tcW w:w="2448" w:type="dxa"/>
            <w:vMerge/>
            <w:tcBorders>
              <w:bottom w:val="single" w:sz="4" w:space="0" w:color="FAAD3B"/>
            </w:tcBorders>
            <w:shd w:val="clear" w:color="auto" w:fill="FFE8CE"/>
          </w:tcPr>
          <w:p w14:paraId="6CDFA775" w14:textId="77777777" w:rsidR="007C3994" w:rsidRPr="000E5502" w:rsidRDefault="007C3994" w:rsidP="00ED3361">
            <w:pPr>
              <w:pStyle w:val="a6"/>
              <w:spacing w:after="0" w:line="216" w:lineRule="auto"/>
              <w:rPr>
                <w:sz w:val="17"/>
                <w:szCs w:val="17"/>
              </w:rPr>
            </w:pPr>
          </w:p>
        </w:tc>
        <w:tc>
          <w:tcPr>
            <w:tcW w:w="1608" w:type="dxa"/>
            <w:tcBorders>
              <w:bottom w:val="single" w:sz="4" w:space="0" w:color="FAAD3B"/>
            </w:tcBorders>
            <w:shd w:val="clear" w:color="auto" w:fill="FFE8CE"/>
          </w:tcPr>
          <w:p w14:paraId="5B2834D4" w14:textId="77777777" w:rsidR="007C3994" w:rsidRPr="000E5502" w:rsidRDefault="007C3994" w:rsidP="00ED3361">
            <w:pPr>
              <w:spacing w:line="216" w:lineRule="auto"/>
              <w:rPr>
                <w:sz w:val="10"/>
                <w:szCs w:val="10"/>
              </w:rPr>
            </w:pPr>
          </w:p>
        </w:tc>
        <w:tc>
          <w:tcPr>
            <w:tcW w:w="1930" w:type="dxa"/>
            <w:tcBorders>
              <w:bottom w:val="single" w:sz="4" w:space="0" w:color="FAAD3B"/>
            </w:tcBorders>
            <w:shd w:val="clear" w:color="auto" w:fill="FFE8CE"/>
          </w:tcPr>
          <w:p w14:paraId="307F96A3" w14:textId="77777777" w:rsidR="007C3994" w:rsidRPr="000E5502" w:rsidRDefault="007C3994" w:rsidP="00ED3361">
            <w:pPr>
              <w:spacing w:line="216" w:lineRule="auto"/>
              <w:rPr>
                <w:sz w:val="10"/>
                <w:szCs w:val="10"/>
              </w:rPr>
            </w:pPr>
          </w:p>
        </w:tc>
        <w:tc>
          <w:tcPr>
            <w:tcW w:w="2443" w:type="dxa"/>
            <w:tcBorders>
              <w:bottom w:val="single" w:sz="4" w:space="0" w:color="FAAD3B"/>
            </w:tcBorders>
            <w:shd w:val="clear" w:color="auto" w:fill="FFE8CE"/>
          </w:tcPr>
          <w:p w14:paraId="29C2BB17" w14:textId="77777777" w:rsidR="007C3994" w:rsidRPr="000E5502" w:rsidRDefault="007C3994" w:rsidP="00ED3361">
            <w:pPr>
              <w:spacing w:line="216" w:lineRule="auto"/>
              <w:rPr>
                <w:sz w:val="10"/>
                <w:szCs w:val="10"/>
              </w:rPr>
            </w:pPr>
          </w:p>
        </w:tc>
      </w:tr>
      <w:tr w:rsidR="00B12FA5" w:rsidRPr="000B3762" w14:paraId="04B83BF7" w14:textId="77777777" w:rsidTr="00716FC8">
        <w:trPr>
          <w:trHeight w:hRule="exact" w:val="432"/>
        </w:trPr>
        <w:tc>
          <w:tcPr>
            <w:tcW w:w="2448" w:type="dxa"/>
            <w:tcBorders>
              <w:top w:val="single" w:sz="4" w:space="0" w:color="FAAD3B"/>
              <w:bottom w:val="single" w:sz="4" w:space="0" w:color="FAAD3B"/>
            </w:tcBorders>
            <w:shd w:val="clear" w:color="auto" w:fill="FFE8CE"/>
          </w:tcPr>
          <w:p w14:paraId="6C199768" w14:textId="77777777" w:rsidR="00B12FA5" w:rsidRPr="000E5502" w:rsidRDefault="00FB6D8F" w:rsidP="00ED3361">
            <w:pPr>
              <w:pStyle w:val="a6"/>
              <w:spacing w:after="0" w:line="216" w:lineRule="auto"/>
              <w:rPr>
                <w:sz w:val="17"/>
                <w:szCs w:val="17"/>
              </w:rPr>
            </w:pPr>
            <w:r w:rsidRPr="000E5502">
              <w:rPr>
                <w:sz w:val="17"/>
                <w:szCs w:val="17"/>
              </w:rPr>
              <w:t>Скринінг на ТБ контактних осіб</w:t>
            </w:r>
          </w:p>
        </w:tc>
        <w:tc>
          <w:tcPr>
            <w:tcW w:w="1608" w:type="dxa"/>
            <w:tcBorders>
              <w:top w:val="single" w:sz="4" w:space="0" w:color="FAAD3B"/>
              <w:bottom w:val="single" w:sz="4" w:space="0" w:color="FAAD3B"/>
            </w:tcBorders>
            <w:shd w:val="clear" w:color="auto" w:fill="FFE8CE"/>
          </w:tcPr>
          <w:p w14:paraId="2CD259E8" w14:textId="77777777" w:rsidR="00B12FA5" w:rsidRPr="000E5502" w:rsidRDefault="00FB6D8F" w:rsidP="00ED3361">
            <w:pPr>
              <w:pStyle w:val="a6"/>
              <w:spacing w:after="0" w:line="216" w:lineRule="auto"/>
              <w:rPr>
                <w:sz w:val="17"/>
                <w:szCs w:val="17"/>
              </w:rPr>
            </w:pPr>
            <w:r w:rsidRPr="000E5502">
              <w:rPr>
                <w:sz w:val="17"/>
                <w:szCs w:val="17"/>
              </w:rPr>
              <w:t>Збільшення</w:t>
            </w:r>
          </w:p>
        </w:tc>
        <w:tc>
          <w:tcPr>
            <w:tcW w:w="1930" w:type="dxa"/>
            <w:tcBorders>
              <w:top w:val="single" w:sz="4" w:space="0" w:color="FAAD3B"/>
              <w:bottom w:val="single" w:sz="4" w:space="0" w:color="FAAD3B"/>
            </w:tcBorders>
            <w:shd w:val="clear" w:color="auto" w:fill="FFE8CE"/>
          </w:tcPr>
          <w:p w14:paraId="1CCFED21" w14:textId="77777777" w:rsidR="00B12FA5" w:rsidRPr="000E5502" w:rsidRDefault="00FB6D8F" w:rsidP="00ED3361">
            <w:pPr>
              <w:pStyle w:val="a6"/>
              <w:spacing w:after="0" w:line="216" w:lineRule="auto"/>
              <w:ind w:firstLine="480"/>
              <w:rPr>
                <w:sz w:val="17"/>
                <w:szCs w:val="17"/>
              </w:rPr>
            </w:pPr>
            <w:r w:rsidRPr="000E5502">
              <w:rPr>
                <w:sz w:val="17"/>
                <w:szCs w:val="17"/>
              </w:rPr>
              <w:t>46%</w:t>
            </w:r>
          </w:p>
        </w:tc>
        <w:tc>
          <w:tcPr>
            <w:tcW w:w="2443" w:type="dxa"/>
            <w:tcBorders>
              <w:top w:val="single" w:sz="4" w:space="0" w:color="FAAD3B"/>
              <w:bottom w:val="single" w:sz="4" w:space="0" w:color="FAAD3B"/>
            </w:tcBorders>
            <w:shd w:val="clear" w:color="auto" w:fill="FFE8CE"/>
          </w:tcPr>
          <w:p w14:paraId="6FC8C847" w14:textId="77777777" w:rsidR="00B12FA5" w:rsidRPr="000E5502" w:rsidRDefault="00FB6D8F" w:rsidP="00ED3361">
            <w:pPr>
              <w:pStyle w:val="a6"/>
              <w:spacing w:after="0" w:line="216" w:lineRule="auto"/>
              <w:ind w:firstLine="420"/>
              <w:rPr>
                <w:sz w:val="17"/>
                <w:szCs w:val="17"/>
              </w:rPr>
            </w:pPr>
            <w:r w:rsidRPr="000E5502">
              <w:rPr>
                <w:sz w:val="17"/>
                <w:szCs w:val="17"/>
              </w:rPr>
              <w:t>100%</w:t>
            </w:r>
          </w:p>
        </w:tc>
      </w:tr>
      <w:tr w:rsidR="00B12FA5" w:rsidRPr="000B3762" w14:paraId="7B407D77" w14:textId="77777777" w:rsidTr="00716FC8">
        <w:trPr>
          <w:trHeight w:hRule="exact" w:val="704"/>
        </w:trPr>
        <w:tc>
          <w:tcPr>
            <w:tcW w:w="2448" w:type="dxa"/>
            <w:tcBorders>
              <w:top w:val="single" w:sz="4" w:space="0" w:color="FAAD3B"/>
              <w:bottom w:val="single" w:sz="4" w:space="0" w:color="FAAD3B"/>
            </w:tcBorders>
            <w:shd w:val="clear" w:color="auto" w:fill="FFE8CE"/>
          </w:tcPr>
          <w:p w14:paraId="2AE12310" w14:textId="77777777" w:rsidR="00B12FA5" w:rsidRPr="000E5502" w:rsidRDefault="007C3994" w:rsidP="00ED3361">
            <w:pPr>
              <w:pStyle w:val="a6"/>
              <w:spacing w:after="0" w:line="216" w:lineRule="auto"/>
              <w:rPr>
                <w:sz w:val="17"/>
                <w:szCs w:val="17"/>
              </w:rPr>
            </w:pPr>
            <w:r w:rsidRPr="000E5502">
              <w:rPr>
                <w:sz w:val="17"/>
                <w:szCs w:val="17"/>
              </w:rPr>
              <w:t>Частка відповідних контактних осіб віком до 5 років, які розпочали ПЛТ</w:t>
            </w:r>
          </w:p>
        </w:tc>
        <w:tc>
          <w:tcPr>
            <w:tcW w:w="1608" w:type="dxa"/>
            <w:tcBorders>
              <w:top w:val="single" w:sz="4" w:space="0" w:color="FAAD3B"/>
              <w:bottom w:val="single" w:sz="4" w:space="0" w:color="FAAD3B"/>
            </w:tcBorders>
            <w:shd w:val="clear" w:color="auto" w:fill="FFE8CE"/>
          </w:tcPr>
          <w:p w14:paraId="1A0AD65C" w14:textId="77777777" w:rsidR="00B12FA5" w:rsidRPr="000E5502" w:rsidRDefault="00FB6D8F" w:rsidP="00ED3361">
            <w:pPr>
              <w:pStyle w:val="a6"/>
              <w:spacing w:after="0" w:line="216" w:lineRule="auto"/>
              <w:rPr>
                <w:sz w:val="17"/>
                <w:szCs w:val="17"/>
              </w:rPr>
            </w:pPr>
            <w:r w:rsidRPr="000E5502">
              <w:rPr>
                <w:sz w:val="17"/>
                <w:szCs w:val="17"/>
              </w:rPr>
              <w:t>Збільшення</w:t>
            </w:r>
          </w:p>
        </w:tc>
        <w:tc>
          <w:tcPr>
            <w:tcW w:w="1930" w:type="dxa"/>
            <w:tcBorders>
              <w:top w:val="single" w:sz="4" w:space="0" w:color="FAAD3B"/>
              <w:bottom w:val="single" w:sz="4" w:space="0" w:color="FAAD3B"/>
            </w:tcBorders>
            <w:shd w:val="clear" w:color="auto" w:fill="FFE8CE"/>
          </w:tcPr>
          <w:p w14:paraId="2CCE4E15" w14:textId="77777777" w:rsidR="00B12FA5" w:rsidRPr="000E5502" w:rsidRDefault="00FB6D8F" w:rsidP="00ED3361">
            <w:pPr>
              <w:pStyle w:val="a6"/>
              <w:spacing w:after="0" w:line="216" w:lineRule="auto"/>
              <w:ind w:firstLine="480"/>
              <w:rPr>
                <w:sz w:val="17"/>
                <w:szCs w:val="17"/>
              </w:rPr>
            </w:pPr>
            <w:r w:rsidRPr="000E5502">
              <w:rPr>
                <w:sz w:val="17"/>
                <w:szCs w:val="17"/>
              </w:rPr>
              <w:t>11,3% (16)</w:t>
            </w:r>
          </w:p>
        </w:tc>
        <w:tc>
          <w:tcPr>
            <w:tcW w:w="2443" w:type="dxa"/>
            <w:tcBorders>
              <w:top w:val="single" w:sz="4" w:space="0" w:color="FAAD3B"/>
              <w:bottom w:val="single" w:sz="4" w:space="0" w:color="FAAD3B"/>
            </w:tcBorders>
            <w:shd w:val="clear" w:color="auto" w:fill="FFE8CE"/>
          </w:tcPr>
          <w:p w14:paraId="01963A20" w14:textId="77777777" w:rsidR="00B12FA5" w:rsidRPr="000E5502" w:rsidRDefault="00FB6D8F" w:rsidP="00ED3361">
            <w:pPr>
              <w:pStyle w:val="a6"/>
              <w:spacing w:after="0" w:line="216" w:lineRule="auto"/>
              <w:ind w:firstLine="420"/>
              <w:rPr>
                <w:sz w:val="17"/>
                <w:szCs w:val="17"/>
              </w:rPr>
            </w:pPr>
            <w:r w:rsidRPr="000E5502">
              <w:rPr>
                <w:sz w:val="17"/>
                <w:szCs w:val="17"/>
              </w:rPr>
              <w:t>73,7% (207)</w:t>
            </w:r>
          </w:p>
        </w:tc>
      </w:tr>
    </w:tbl>
    <w:p w14:paraId="2EFC5879" w14:textId="77777777" w:rsidR="00043350" w:rsidRPr="000E5502" w:rsidRDefault="00043350" w:rsidP="00ED3361">
      <w:pPr>
        <w:pStyle w:val="11"/>
        <w:spacing w:line="216" w:lineRule="auto"/>
      </w:pPr>
    </w:p>
    <w:p w14:paraId="21DAF825" w14:textId="77777777" w:rsidR="00B12FA5" w:rsidRPr="000E5502" w:rsidRDefault="00FB6D8F" w:rsidP="00ED3361">
      <w:pPr>
        <w:pStyle w:val="11"/>
        <w:spacing w:line="216" w:lineRule="auto"/>
      </w:pPr>
      <w:r w:rsidRPr="000E5502">
        <w:t>Насамкінець варто зазначити, що впровадження децентралізованої інтегрованої пацієнт- та сімейно- орієнтованої медичної допомоги та профілактики покращує доступ до медичних та потенційно може призвести до збільшення числа зареєстрованих випадків ТБ та показників виявлення випадків серед дітей і підлітків, скорочення часу постановки діагнозу (і часу до початку лікування), поліпшення результатів лікування серед дітей і підлітків, що почали лікування ТБ і ПЛТ, й підвищення показників завершення лікування.</w:t>
      </w:r>
    </w:p>
    <w:p w14:paraId="686E6347" w14:textId="77777777" w:rsidR="00B12FA5" w:rsidRPr="000E5502" w:rsidRDefault="00FB6D8F" w:rsidP="00E17BFA">
      <w:pPr>
        <w:pStyle w:val="24"/>
        <w:keepNext/>
        <w:keepLines/>
        <w:numPr>
          <w:ilvl w:val="1"/>
          <w:numId w:val="79"/>
        </w:numPr>
        <w:tabs>
          <w:tab w:val="left" w:pos="822"/>
        </w:tabs>
        <w:spacing w:after="240" w:line="216" w:lineRule="auto"/>
      </w:pPr>
      <w:bookmarkStart w:id="147" w:name="_Toc102768520"/>
      <w:bookmarkStart w:id="148" w:name="_Toc102768561"/>
      <w:r w:rsidRPr="000E5502">
        <w:lastRenderedPageBreak/>
        <w:t>Залучення приватного сектора до наданні медичної допомоги дітям і підліткам, хворим на ТБ</w:t>
      </w:r>
      <w:bookmarkEnd w:id="147"/>
      <w:bookmarkEnd w:id="148"/>
    </w:p>
    <w:p w14:paraId="6DE391B4" w14:textId="77777777" w:rsidR="00B12FA5" w:rsidRPr="000E5502" w:rsidRDefault="00FB6D8F" w:rsidP="00E17BFA">
      <w:pPr>
        <w:pStyle w:val="60"/>
        <w:numPr>
          <w:ilvl w:val="2"/>
          <w:numId w:val="79"/>
        </w:numPr>
        <w:tabs>
          <w:tab w:val="left" w:pos="865"/>
        </w:tabs>
        <w:spacing w:after="100" w:line="216" w:lineRule="auto"/>
      </w:pPr>
      <w:r w:rsidRPr="000E5502">
        <w:t>Довідкова інформація</w:t>
      </w:r>
    </w:p>
    <w:p w14:paraId="4E598A58" w14:textId="77777777" w:rsidR="00B12FA5" w:rsidRPr="000E5502" w:rsidRDefault="00FB6D8F" w:rsidP="00ED3361">
      <w:pPr>
        <w:pStyle w:val="11"/>
        <w:spacing w:after="100" w:line="216" w:lineRule="auto"/>
        <w:jc w:val="both"/>
      </w:pPr>
      <w:r w:rsidRPr="000E5502">
        <w:t xml:space="preserve">У багатьох країнах з високим тягарем ТБ більшість незареєстрованих хворих на ТБ, включно з дітьми, хоча б один раз звертаються по лікування до приватних надавачів послуг або інших надавачів послуг, не пов'язаних з державним сектором </w:t>
      </w:r>
      <w:r w:rsidRPr="000E5502">
        <w:rPr>
          <w:i/>
          <w:iCs/>
        </w:rPr>
        <w:t>(174).</w:t>
      </w:r>
      <w:r w:rsidRPr="000E5502">
        <w:t xml:space="preserve"> Приватний сектор також є звичним місцем надання медичної допомоги дітям з такими поширеними захворюваннями, як кашель, гарячка та діарея, особливо у країнах із високою часткою приватного сектора </w:t>
      </w:r>
      <w:r w:rsidRPr="000E5502">
        <w:rPr>
          <w:i/>
          <w:iCs/>
        </w:rPr>
        <w:t>(175).</w:t>
      </w:r>
      <w:r w:rsidRPr="000E5502">
        <w:t xml:space="preserve"> У таких країнах люди, хворі на ТБ або які перебувають у групі ризику, навряд чи отримають доступ до якісних протитуберкульозних послуг, якщо НПБТ не залучатиме </w:t>
      </w:r>
      <w:proofErr w:type="spellStart"/>
      <w:r w:rsidRPr="000E5502">
        <w:t>всеосяжно</w:t>
      </w:r>
      <w:proofErr w:type="spellEnd"/>
      <w:r w:rsidRPr="000E5502">
        <w:t xml:space="preserve"> приватний сектор.</w:t>
      </w:r>
    </w:p>
    <w:p w14:paraId="5C1D37CB" w14:textId="77777777" w:rsidR="00B12FA5" w:rsidRPr="000E5502" w:rsidRDefault="00FB6D8F" w:rsidP="00ED3361">
      <w:pPr>
        <w:pStyle w:val="11"/>
        <w:spacing w:after="240" w:line="216" w:lineRule="auto"/>
        <w:jc w:val="both"/>
      </w:pPr>
      <w:r w:rsidRPr="000E5502">
        <w:t xml:space="preserve">У «Дорожній карті» ВООЗ 2018 року щодо ліквідації ТБ в дітей і підлітків пріоритетна увага приділяється необхідності налагодження функціональних партнерських відносин для оптимізації лікування ТБ, у тому числі із приватним сектором </w:t>
      </w:r>
      <w:r w:rsidRPr="000E5502">
        <w:rPr>
          <w:i/>
          <w:iCs/>
        </w:rPr>
        <w:t>(5).</w:t>
      </w:r>
      <w:r w:rsidRPr="000E5502">
        <w:t xml:space="preserve"> Приватний сектор охорони здоров'я </w:t>
      </w:r>
      <w:r w:rsidR="003C31CD" w:rsidRPr="000E5502">
        <w:rPr>
          <w:noProof/>
          <w:lang w:eastAsia="uk-UA" w:bidi="ar-SA"/>
        </w:rPr>
        <mc:AlternateContent>
          <mc:Choice Requires="wps">
            <w:drawing>
              <wp:anchor distT="279400" distB="2155190" distL="0" distR="0" simplePos="0" relativeHeight="251777536" behindDoc="0" locked="0" layoutInCell="1" allowOverlap="1" wp14:anchorId="4DF97E37" wp14:editId="7676A7E2">
                <wp:simplePos x="0" y="0"/>
                <wp:positionH relativeFrom="leftMargin">
                  <wp:posOffset>370840</wp:posOffset>
                </wp:positionH>
                <wp:positionV relativeFrom="paragraph">
                  <wp:posOffset>387350</wp:posOffset>
                </wp:positionV>
                <wp:extent cx="508000" cy="168910"/>
                <wp:effectExtent l="0" t="0" r="0" b="0"/>
                <wp:wrapNone/>
                <wp:docPr id="58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8F9851C" w14:textId="0F9D4F85"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F97E37" id="_x0000_s1270" type="#_x0000_t202" style="position:absolute;left:0;text-align:left;margin-left:29.2pt;margin-top:30.5pt;width:40pt;height:13.3pt;z-index:2517775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" filled="f" stroked="f">
                <v:textbox inset="0,0,0,0">
                  <w:txbxContent>
                    <w:p w14:paraId="68F9851C" w14:textId="0F9D4F85"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забезпечує доступ до лікування та лікування ТБ, у тому числі для дітей, підлітків та їхніх сімей </w:t>
      </w:r>
      <w:r w:rsidRPr="000E5502">
        <w:rPr>
          <w:i/>
          <w:iCs/>
        </w:rPr>
        <w:t>(174–176)</w:t>
      </w:r>
      <w:r w:rsidRPr="000E5502">
        <w:t>. Це має на увазі, що в НПБТ повинні брати участь як державний, так і приватний сектори охорони здоров'я, особливо у міру того, як країни активізують зусилля для досягнення загального охоплення медичним обслуговуванням.</w:t>
      </w:r>
    </w:p>
    <w:p w14:paraId="67F2612D" w14:textId="77777777" w:rsidR="00B12FA5" w:rsidRPr="000E5502" w:rsidRDefault="00FB6D8F" w:rsidP="00E17BFA">
      <w:pPr>
        <w:pStyle w:val="60"/>
        <w:numPr>
          <w:ilvl w:val="2"/>
          <w:numId w:val="79"/>
        </w:numPr>
        <w:tabs>
          <w:tab w:val="left" w:pos="870"/>
        </w:tabs>
        <w:spacing w:after="100" w:line="216" w:lineRule="auto"/>
        <w:jc w:val="both"/>
      </w:pPr>
      <w:r w:rsidRPr="000E5502">
        <w:t>Обґрунтування</w:t>
      </w:r>
    </w:p>
    <w:p w14:paraId="5886F3E8" w14:textId="77777777" w:rsidR="00B12FA5" w:rsidRPr="000E5502" w:rsidRDefault="00FB6D8F" w:rsidP="00ED3361">
      <w:pPr>
        <w:pStyle w:val="11"/>
        <w:spacing w:after="240" w:line="216" w:lineRule="auto"/>
        <w:jc w:val="both"/>
      </w:pPr>
      <w:r w:rsidRPr="000E5502">
        <w:t xml:space="preserve">У більшості країн із низьким та середнім рівнем доходу приватні надавачі послуг є важливим джерелом медичної допомоги для всього населення. Як правило, менш бідні люди частіше звертаються до офіційних, кваліфікованих надавачів послуг, тоді як бідні часто звертаються насамперед до неформальних некваліфікованих надавачів послуг. Приватні надавачі послуг часто надають до 50-70% обсягів медичної допомоги, особливо первинної амбулаторної допомоги </w:t>
      </w:r>
      <w:r w:rsidRPr="000E5502">
        <w:rPr>
          <w:i/>
          <w:iCs/>
        </w:rPr>
        <w:t>(175).</w:t>
      </w:r>
      <w:r w:rsidRPr="000E5502">
        <w:t xml:space="preserve"> У 7 з 30 країн з високим тягарем ТБ, на які також припадає найбільша частка захворюваності на ТБ та невиявлених випадків ТБ, приватний сектор є першою контактною точкою для до 75% людей, які звертаються по медичну допомогу </w:t>
      </w:r>
      <w:r w:rsidRPr="000E5502">
        <w:rPr>
          <w:i/>
          <w:iCs/>
        </w:rPr>
        <w:t>(174, 176).</w:t>
      </w:r>
      <w:r w:rsidRPr="000E5502">
        <w:t xml:space="preserve"> У багатьох країнах із високим тягарем ТБ, особливо у країнах із високою часткою приватного сектора охорони здоров'я, залучення приватних надавачів медичних послуг систематично розширюється, і необхідно активізувати залучення усіх надавачів медичних послуг, спираючись на фактичні дані з досвіду цих країн та ініціатив, що демонструють зростання кількості виявлених випадків захворювання та належні результати лікування за рахунок підходів із залученням приватного сектора </w:t>
      </w:r>
      <w:r w:rsidRPr="000E5502">
        <w:rPr>
          <w:i/>
          <w:iCs/>
        </w:rPr>
        <w:t>(175).</w:t>
      </w:r>
      <w:r w:rsidRPr="000E5502">
        <w:t xml:space="preserve"> Може бути так, що надавачі медичних послуг у приватному секторі не мають інформацію або не проходили навчання з питань ТБ з використанням сучасних настанов з діагностики та лікування ТБ, включно з використанням безпечних для дітей лікарських форм, а діти та підлітки, які отримують лікування у приватних закладах та службах, часто не реєструються в НПБТ.</w:t>
      </w:r>
    </w:p>
    <w:p w14:paraId="4C47EF16" w14:textId="77777777" w:rsidR="00B12FA5" w:rsidRPr="000E5502" w:rsidRDefault="00FB6D8F" w:rsidP="00E17BFA">
      <w:pPr>
        <w:pStyle w:val="60"/>
        <w:numPr>
          <w:ilvl w:val="2"/>
          <w:numId w:val="79"/>
        </w:numPr>
        <w:tabs>
          <w:tab w:val="left" w:pos="865"/>
        </w:tabs>
        <w:spacing w:after="100" w:line="216" w:lineRule="auto"/>
        <w:jc w:val="both"/>
      </w:pPr>
      <w:r w:rsidRPr="000E5502">
        <w:t>Переваги залучення приватного сектора до лікування ТБ</w:t>
      </w:r>
    </w:p>
    <w:p w14:paraId="7EABF6BB" w14:textId="77777777" w:rsidR="00B12FA5" w:rsidRPr="000E5502" w:rsidRDefault="00FB6D8F" w:rsidP="00ED3361">
      <w:pPr>
        <w:pStyle w:val="11"/>
        <w:spacing w:line="216" w:lineRule="auto"/>
        <w:jc w:val="both"/>
      </w:pPr>
      <w:r w:rsidRPr="000E5502">
        <w:t xml:space="preserve">Залучення надавачів медичних послуг із приватного сектору спрямоване на покращення доступу до ведення та лікування ТБ в людей, які вважають за краще звертатися за допомогою до приватних закладів, включно з дітьми та підлітками </w:t>
      </w:r>
      <w:r w:rsidRPr="000E5502">
        <w:rPr>
          <w:i/>
          <w:iCs/>
        </w:rPr>
        <w:t>(174).</w:t>
      </w:r>
    </w:p>
    <w:p w14:paraId="262558AC" w14:textId="77777777" w:rsidR="00B12FA5" w:rsidRPr="000E5502" w:rsidRDefault="00FB6D8F" w:rsidP="00ED3361">
      <w:pPr>
        <w:pStyle w:val="11"/>
        <w:spacing w:after="120" w:line="216" w:lineRule="auto"/>
        <w:jc w:val="both"/>
      </w:pPr>
      <w:r w:rsidRPr="000E5502">
        <w:t xml:space="preserve">Такий підхід може заощадити кошти пацієнтів, полегшуючи направлення до безплатних служб НПБТ або дозволяючи пацієнтам, яких ведуть приватні особи, отримувати користь від препаратів, засобів діагностики та соціальної підтримки, що купуються в межах програми. Перевага залучення приватних надавачів медичних послуг полягає у звільненні НПБТ від деяких ролей та обов'язків у галузі надання допомоги та лікування ТБ, таких як підвищення поінформованості, профілактика ТБ, систематичний скринінг на ТБ, діагностика, початок лікування та подальше спостереження, передача ТБ внаслідок затримки в діагностиці та лікуванні, смертність і захворюваність через неправильне лікування, </w:t>
      </w:r>
      <w:r w:rsidR="00797AD1" w:rsidRPr="000E5502">
        <w:t xml:space="preserve">медикаментозна резистентність </w:t>
      </w:r>
      <w:r w:rsidRPr="000E5502">
        <w:t xml:space="preserve"> унаслідок неповного лікування, </w:t>
      </w:r>
      <w:r w:rsidRPr="000E5502">
        <w:lastRenderedPageBreak/>
        <w:t xml:space="preserve">непосильні особисті витрати, а також неповний моніторинг та оцінювання протитуберкульозних послуг. Крім того, залучення приватних надавачів медичних послуг може вирішити проблеми, пов'язані із затримкою та неповним впровадженням удосконалених протитуберкульозних засобів та препаратів, включно з комбінованими КФД, через неможливість проникнення у приватні канали </w:t>
      </w:r>
      <w:r w:rsidRPr="000E5502">
        <w:rPr>
          <w:i/>
          <w:iCs/>
        </w:rPr>
        <w:t>(174).</w:t>
      </w:r>
    </w:p>
    <w:p w14:paraId="01C79854" w14:textId="77777777" w:rsidR="00B12FA5" w:rsidRPr="000E5502" w:rsidRDefault="00FB6D8F" w:rsidP="00E17BFA">
      <w:pPr>
        <w:pStyle w:val="60"/>
        <w:numPr>
          <w:ilvl w:val="2"/>
          <w:numId w:val="79"/>
        </w:numPr>
        <w:tabs>
          <w:tab w:val="left" w:pos="865"/>
        </w:tabs>
        <w:spacing w:line="216" w:lineRule="auto"/>
      </w:pPr>
      <w:r w:rsidRPr="000E5502">
        <w:t>Міркування щодо впровадження</w:t>
      </w:r>
    </w:p>
    <w:p w14:paraId="612B79D3" w14:textId="77777777" w:rsidR="00B12FA5" w:rsidRPr="000E5502" w:rsidRDefault="00FB6D8F" w:rsidP="00ED3361">
      <w:pPr>
        <w:pStyle w:val="11"/>
        <w:spacing w:after="120" w:line="216" w:lineRule="auto"/>
        <w:jc w:val="both"/>
      </w:pPr>
      <w:r w:rsidRPr="000E5502">
        <w:t xml:space="preserve">Широкий спектр приватних надавачів медичних послуг існує у відмінних умовах, і послуги, що вони надають, різняться. Для НПБТ важливо скласти карту різних приватних надавачів медичних послуг у своїх умовах і впровадити гнучкі моделі взаємодії з урахуванням обсягу послуг, які вони надають.  У </w:t>
      </w:r>
      <w:r w:rsidRPr="000E5502">
        <w:rPr>
          <w:i/>
          <w:iCs/>
        </w:rPr>
        <w:t>«Дорожній карті» ВООЗ 2018 р. з ліквідації ТБ в дітей і підлітків</w:t>
      </w:r>
      <w:r w:rsidRPr="000E5502">
        <w:t xml:space="preserve"> наголошується на необхідності </w:t>
      </w:r>
      <w:r w:rsidR="003C31CD" w:rsidRPr="000E5502">
        <w:rPr>
          <w:noProof/>
          <w:lang w:eastAsia="uk-UA" w:bidi="ar-SA"/>
        </w:rPr>
        <mc:AlternateContent>
          <mc:Choice Requires="wps">
            <w:drawing>
              <wp:anchor distT="279400" distB="2155190" distL="0" distR="0" simplePos="0" relativeHeight="251778560" behindDoc="0" locked="0" layoutInCell="1" allowOverlap="1" wp14:anchorId="02939729" wp14:editId="411376C2">
                <wp:simplePos x="0" y="0"/>
                <wp:positionH relativeFrom="leftMargin">
                  <wp:posOffset>370840</wp:posOffset>
                </wp:positionH>
                <wp:positionV relativeFrom="paragraph">
                  <wp:posOffset>1012825</wp:posOffset>
                </wp:positionV>
                <wp:extent cx="508000" cy="168910"/>
                <wp:effectExtent l="0" t="0" r="0" b="0"/>
                <wp:wrapNone/>
                <wp:docPr id="58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78B3D77" w14:textId="21005FBC"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2939729" id="_x0000_s1271" type="#_x0000_t202" style="position:absolute;left:0;text-align:left;margin-left:29.2pt;margin-top:79.75pt;width:40pt;height:13.3pt;z-index:25177856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tyiwEAAAoDAAAOAAAAZHJzL2Uyb0RvYy54bWysUttu2zAMfR/QfxD03tgJti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" filled="f" stroked="f">
                <v:textbox inset="0,0,0,0">
                  <w:txbxContent>
                    <w:p w14:paraId="578B3D77" w14:textId="21005FBC"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навчання приватних МП методам лікування ТБ в дітей і підлітків, включно з систематичним скринінгом на ТБ, інформуванням їх про важливість обов'язкової звітності та інформуванням їх про наявні зручні для дітей лікарські форми для лікування ТБ (5).</w:t>
      </w:r>
    </w:p>
    <w:p w14:paraId="5BED6D0B" w14:textId="11DC89AE" w:rsidR="00B12FA5" w:rsidRDefault="00FB6D8F" w:rsidP="00ED3361">
      <w:pPr>
        <w:pStyle w:val="11"/>
        <w:spacing w:line="216" w:lineRule="auto"/>
        <w:jc w:val="both"/>
        <w:rPr>
          <w:i/>
          <w:iCs/>
        </w:rPr>
      </w:pPr>
      <w:proofErr w:type="spellStart"/>
      <w:r w:rsidRPr="000E5502">
        <w:t>Дрожна</w:t>
      </w:r>
      <w:proofErr w:type="spellEnd"/>
      <w:r w:rsidRPr="000E5502">
        <w:t xml:space="preserve"> карта ВООЗ </w:t>
      </w:r>
      <w:proofErr w:type="spellStart"/>
      <w:r w:rsidRPr="000E5502">
        <w:t>Pubcpr</w:t>
      </w:r>
      <w:proofErr w:type="spellEnd"/>
      <w:r w:rsidRPr="000E5502">
        <w:t xml:space="preserve"> </w:t>
      </w:r>
      <w:proofErr w:type="spellStart"/>
      <w:r w:rsidRPr="000E5502">
        <w:t>vatem'ixforBprevert</w:t>
      </w:r>
      <w:proofErr w:type="spellEnd"/>
      <w:r w:rsidRPr="000E5502">
        <w:t xml:space="preserve"> </w:t>
      </w:r>
      <w:proofErr w:type="spellStart"/>
      <w:r w:rsidRPr="000E5502">
        <w:t>orrdcare</w:t>
      </w:r>
      <w:proofErr w:type="spellEnd"/>
      <w:r w:rsidRPr="000E5502">
        <w:t>'.a.\'\</w:t>
      </w:r>
      <w:proofErr w:type="spellStart"/>
      <w:r w:rsidRPr="000E5502">
        <w:t>nes</w:t>
      </w:r>
      <w:proofErr w:type="spellEnd"/>
      <w:r w:rsidRPr="000E5502">
        <w:t xml:space="preserve"> охоплює 10 основних дій для успішного залучення приватного сектора (</w:t>
      </w:r>
      <w:hyperlink w:anchor="bookmark141" w:tooltip="Поточний документ">
        <w:r w:rsidRPr="000E5502">
          <w:rPr>
            <w:color w:val="F99D22"/>
          </w:rPr>
          <w:t>вставка 6.7</w:t>
        </w:r>
      </w:hyperlink>
      <w:r w:rsidRPr="000E5502">
        <w:t xml:space="preserve">). Ці дії можуть бути використані НПБТ для залучення приватного сектора як модель надання допомоги та лікування ТБ в дітей і підлітків </w:t>
      </w:r>
      <w:r w:rsidRPr="000E5502">
        <w:rPr>
          <w:i/>
          <w:iCs/>
        </w:rPr>
        <w:t>(174).</w:t>
      </w:r>
    </w:p>
    <w:p w14:paraId="549A895D" w14:textId="0679DB4E" w:rsidR="00DD236C" w:rsidRPr="000E5502" w:rsidRDefault="00DD236C" w:rsidP="00ED3361">
      <w:pPr>
        <w:pStyle w:val="11"/>
        <w:spacing w:line="216" w:lineRule="auto"/>
        <w:jc w:val="both"/>
      </w:pPr>
      <w:r>
        <w:rPr>
          <w:noProof/>
        </w:rPr>
        <mc:AlternateContent>
          <mc:Choice Requires="wps">
            <w:drawing>
              <wp:anchor distT="0" distB="0" distL="114300" distR="114300" simplePos="0" relativeHeight="252052992" behindDoc="1" locked="0" layoutInCell="1" allowOverlap="1" wp14:anchorId="0BDEE3C1" wp14:editId="05428C6B">
                <wp:simplePos x="0" y="0"/>
                <wp:positionH relativeFrom="column">
                  <wp:posOffset>223520</wp:posOffset>
                </wp:positionH>
                <wp:positionV relativeFrom="paragraph">
                  <wp:posOffset>144449</wp:posOffset>
                </wp:positionV>
                <wp:extent cx="5637475" cy="5963478"/>
                <wp:effectExtent l="0" t="0" r="1905" b="0"/>
                <wp:wrapNone/>
                <wp:docPr id="471" name="Прямоугольник 471"/>
                <wp:cNvGraphicFramePr/>
                <a:graphic xmlns:a="http://schemas.openxmlformats.org/drawingml/2006/main">
                  <a:graphicData uri="http://schemas.microsoft.com/office/word/2010/wordprocessingShape">
                    <wps:wsp>
                      <wps:cNvSpPr/>
                      <wps:spPr>
                        <a:xfrm>
                          <a:off x="0" y="0"/>
                          <a:ext cx="5637475" cy="5963478"/>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8ED5" id="Прямоугольник 471" o:spid="_x0000_s1026" style="position:absolute;margin-left:17.6pt;margin-top:11.35pt;width:443.9pt;height:469.55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" fillcolor="#fee6cd" stroked="f" strokeweight="1pt">
                <v:textbox inset="0,0,0,0"/>
              </v:rect>
            </w:pict>
          </mc:Fallback>
        </mc:AlternateContent>
      </w:r>
    </w:p>
    <w:p w14:paraId="3E7D243A" w14:textId="77777777" w:rsidR="00B12FA5" w:rsidRPr="000E5502" w:rsidRDefault="00FB6D8F" w:rsidP="00ED3361">
      <w:pPr>
        <w:pStyle w:val="11"/>
        <w:pBdr>
          <w:top w:val="single" w:sz="0" w:space="0" w:color="F99D22"/>
          <w:left w:val="single" w:sz="0" w:space="0" w:color="F99D22"/>
          <w:bottom w:val="single" w:sz="0" w:space="0" w:color="F99D22"/>
          <w:right w:val="single" w:sz="0" w:space="0" w:color="F99D22"/>
        </w:pBdr>
        <w:shd w:val="clear" w:color="auto" w:fill="F99D22"/>
        <w:spacing w:after="240" w:line="216" w:lineRule="auto"/>
        <w:ind w:left="200"/>
      </w:pPr>
      <w:bookmarkStart w:id="149" w:name="bookmark141"/>
      <w:r w:rsidRPr="000E5502">
        <w:rPr>
          <w:b/>
          <w:bCs/>
          <w:color w:val="FFFFFF"/>
        </w:rPr>
        <w:t>Вставка 6.7. Основні дії, що застосовуються до протитуберкульозних послуг для дітей і підлітків, запропоновані ВООЗ в межах Поєднання державного та приватного секторів (ПДПС) для профілактики та медичної допомоги з приводу ТБ: дорожня карта.</w:t>
      </w:r>
      <w:bookmarkEnd w:id="149"/>
    </w:p>
    <w:p w14:paraId="61E387C1" w14:textId="77777777" w:rsidR="00B12FA5" w:rsidRPr="000E5502" w:rsidRDefault="00FB6D8F" w:rsidP="00DD236C">
      <w:pPr>
        <w:pStyle w:val="11"/>
        <w:spacing w:after="120" w:line="216" w:lineRule="auto"/>
        <w:ind w:left="440" w:right="209"/>
        <w:jc w:val="both"/>
      </w:pPr>
      <w:r w:rsidRPr="000E5502">
        <w:rPr>
          <w:b/>
          <w:bCs/>
        </w:rPr>
        <w:t>Основна дія 1</w:t>
      </w:r>
      <w:r w:rsidRPr="000E5502">
        <w:t xml:space="preserve"> Досягти розуміння переваг пацієнтів, динаміки приватного сектора та обґрунтування залучення всіх надавачів медичних послуг. Це особливо важливо для надання інформації, яка використовуватиметься для визначення пріоритетів приватних надавачів послуг, таких як педіатри. Наприклад, до якого закладу охорони здоров’я доставляють хворих дітей і підлітків? Чи відвідують діти та підлітки державних чи приватних надавачів послуг? Які послуги діагностики та лікування пропонуються різними надавачами? Чи доступні послуги?</w:t>
      </w:r>
    </w:p>
    <w:p w14:paraId="70DBEA47" w14:textId="65118E01" w:rsidR="00B12FA5" w:rsidRPr="000E5502" w:rsidRDefault="00FB6D8F" w:rsidP="00DD236C">
      <w:pPr>
        <w:pStyle w:val="11"/>
        <w:spacing w:after="120" w:line="216" w:lineRule="auto"/>
        <w:ind w:left="440" w:right="209"/>
        <w:jc w:val="both"/>
      </w:pPr>
      <w:r w:rsidRPr="000E5502">
        <w:rPr>
          <w:b/>
          <w:bCs/>
        </w:rPr>
        <w:t>Основна дія 2</w:t>
      </w:r>
      <w:r w:rsidRPr="000E5502">
        <w:t xml:space="preserve"> Встановити досить амбітні цілі у сфері поєднання державного та приватного секторів. Цілі повинні охоплювати аспекти дітей і підлітків, щоб посилити зосередженість уваги, підкреслюючи водночас внесок приватного сектора в скорочення розриву в охопленні лікуванням ТБ та профілактичним лікуванням.</w:t>
      </w:r>
    </w:p>
    <w:p w14:paraId="3FB7869A" w14:textId="77777777" w:rsidR="00B12FA5" w:rsidRPr="000E5502" w:rsidRDefault="00FB6D8F" w:rsidP="00DD236C">
      <w:pPr>
        <w:pStyle w:val="11"/>
        <w:spacing w:after="120" w:line="216" w:lineRule="auto"/>
        <w:ind w:left="440" w:right="209"/>
        <w:jc w:val="both"/>
      </w:pPr>
      <w:r w:rsidRPr="000E5502">
        <w:rPr>
          <w:b/>
          <w:bCs/>
        </w:rPr>
        <w:t>Основна дія 3</w:t>
      </w:r>
      <w:r w:rsidRPr="000E5502">
        <w:t xml:space="preserve"> </w:t>
      </w:r>
      <w:proofErr w:type="spellStart"/>
      <w:r w:rsidRPr="000E5502">
        <w:t>Адвокувати</w:t>
      </w:r>
      <w:proofErr w:type="spellEnd"/>
      <w:r w:rsidRPr="000E5502">
        <w:t xml:space="preserve"> відданість заявленій політиці, вживанням заходів та направлення інвестицій у поєднання державного та приватного секторів. </w:t>
      </w:r>
      <w:proofErr w:type="spellStart"/>
      <w:r w:rsidRPr="000E5502">
        <w:t>Адвокація</w:t>
      </w:r>
      <w:proofErr w:type="spellEnd"/>
      <w:r w:rsidRPr="000E5502">
        <w:t xml:space="preserve"> відіграє вирішальну роль у створенні основи для стійкого залучення всіх надавачів послуг та має охоплювати компоненти ТБ для дітей і підлітків.</w:t>
      </w:r>
    </w:p>
    <w:p w14:paraId="7EB38F7E" w14:textId="77777777" w:rsidR="00B12FA5" w:rsidRPr="000E5502" w:rsidRDefault="00FB6D8F" w:rsidP="00DD236C">
      <w:pPr>
        <w:pStyle w:val="11"/>
        <w:spacing w:after="120" w:line="216" w:lineRule="auto"/>
        <w:ind w:left="440" w:right="209"/>
        <w:jc w:val="both"/>
      </w:pPr>
      <w:r w:rsidRPr="000E5502">
        <w:rPr>
          <w:b/>
          <w:bCs/>
        </w:rPr>
        <w:t>Основна дія 4</w:t>
      </w:r>
      <w:r w:rsidRPr="000E5502">
        <w:t xml:space="preserve"> Виділити належне фінансування для залучення всіх надавачів послуг, у тому числі за рахунок використання фінансових реформ для забезпечення загального охоплення медичним обслуговуванням. Оскільки НПБТ віддають пріоритет залученню приватних закладів у бюджетних асигнуваннях і видатках, вони мають забезпечити відображення аспектів ТБ в дітей і підлітків.</w:t>
      </w:r>
    </w:p>
    <w:p w14:paraId="4994D4E7" w14:textId="77777777" w:rsidR="00B12FA5" w:rsidRPr="000E5502" w:rsidRDefault="00FB6D8F" w:rsidP="00DD236C">
      <w:pPr>
        <w:pStyle w:val="11"/>
        <w:spacing w:after="120" w:line="216" w:lineRule="auto"/>
        <w:ind w:left="440" w:right="209"/>
        <w:jc w:val="both"/>
      </w:pPr>
      <w:r w:rsidRPr="000E5502">
        <w:rPr>
          <w:b/>
          <w:bCs/>
        </w:rPr>
        <w:t>Основна дія 5</w:t>
      </w:r>
      <w:r w:rsidRPr="000E5502">
        <w:t xml:space="preserve"> Налагодити партнерські відносини та нарощувати потенціал посередників і ключових зацікавлених сторін. Агентства-посередники відіграють важливу роль у подоланні розриву між НПБТ і приватними надавачами медичних послуг, особливо у зв'язку з тим, що приватні надавачі медичних послуг зазвичай зосереджуються на клінічному веденні пацієнтів, а не на інших </w:t>
      </w:r>
      <w:proofErr w:type="spellStart"/>
      <w:r w:rsidRPr="000E5502">
        <w:t>втручаннях</w:t>
      </w:r>
      <w:proofErr w:type="spellEnd"/>
      <w:r w:rsidRPr="000E5502">
        <w:t xml:space="preserve"> соціальної охорони здоров'я, таких як відстеження контактів. Професійні організації, такі як педіатричні асоціації, можуть діяти як посередники між НПБТ та приватним сектором. Професійні організації можуть бути залучені для підтримки впровадження найважливіших видів діяльності, таких як поширення посібників з ТБ для дітей і підлітків, навчання, наставництво та контроль. Педіатри можуть особливо підтримати зусилля щодо нарощування потенціалу для підвищення кваліфікації в галузі клінічної діагностики та збирання зразків.</w:t>
      </w:r>
    </w:p>
    <w:p w14:paraId="6DB86CC5" w14:textId="34722A81" w:rsidR="00B12FA5" w:rsidRPr="000E5502" w:rsidRDefault="00FB6D8F" w:rsidP="00DD236C">
      <w:pPr>
        <w:pStyle w:val="11"/>
        <w:spacing w:line="216" w:lineRule="auto"/>
        <w:ind w:left="440" w:right="209"/>
        <w:jc w:val="both"/>
      </w:pPr>
      <w:r w:rsidRPr="000E5502">
        <w:rPr>
          <w:b/>
          <w:bCs/>
        </w:rPr>
        <w:t>Основна дія 6</w:t>
      </w:r>
      <w:r w:rsidRPr="000E5502">
        <w:t xml:space="preserve"> Створити підтримувальну політику та нормативно-правову базу. НПБТ має </w:t>
      </w:r>
      <w:r w:rsidR="00DD236C">
        <w:rPr>
          <w:noProof/>
        </w:rPr>
        <w:lastRenderedPageBreak/>
        <mc:AlternateContent>
          <mc:Choice Requires="wps">
            <w:drawing>
              <wp:anchor distT="0" distB="0" distL="114300" distR="114300" simplePos="0" relativeHeight="252055040" behindDoc="1" locked="0" layoutInCell="1" allowOverlap="1" wp14:anchorId="1AD554AF" wp14:editId="4F9929B6">
                <wp:simplePos x="0" y="0"/>
                <wp:positionH relativeFrom="margin">
                  <wp:posOffset>175812</wp:posOffset>
                </wp:positionH>
                <wp:positionV relativeFrom="paragraph">
                  <wp:posOffset>-34786</wp:posOffset>
                </wp:positionV>
                <wp:extent cx="5637475" cy="4134678"/>
                <wp:effectExtent l="0" t="0" r="1905" b="0"/>
                <wp:wrapNone/>
                <wp:docPr id="479" name="Прямоугольник 479"/>
                <wp:cNvGraphicFramePr/>
                <a:graphic xmlns:a="http://schemas.openxmlformats.org/drawingml/2006/main">
                  <a:graphicData uri="http://schemas.microsoft.com/office/word/2010/wordprocessingShape">
                    <wps:wsp>
                      <wps:cNvSpPr/>
                      <wps:spPr>
                        <a:xfrm>
                          <a:off x="0" y="0"/>
                          <a:ext cx="5637475" cy="4134678"/>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E97C0" id="Прямоугольник 479" o:spid="_x0000_s1026" style="position:absolute;margin-left:13.85pt;margin-top:-2.75pt;width:443.9pt;height:325.55pt;z-index:-2512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" fillcolor="#fee6cd" stroked="f" strokeweight="1pt">
                <v:textbox inset="0,0,0,0"/>
                <w10:wrap anchorx="margin"/>
              </v:rect>
            </w:pict>
          </mc:Fallback>
        </mc:AlternateContent>
      </w:r>
      <w:r w:rsidRPr="000E5502">
        <w:t>забезпечити включення аспектів ТБ в дітей і підлітків до цих стратегічних документів. Ініційований пацієнтом шлях до встановлення діагнозу ТБ може бути покращений за рахунок поліпшення доступу до медичної допомоги, включно зі зниженням прямих і непрямих витрат для дітей, підлітків та осіб, які здійснюють догляд за ними, пов'язаних із зверненням по медичну допомогу та задоволенням особливих потреб уразливих груп шляхом зміцнення служб ПМД, розширення діагностики та послуг з тестування й надання схем соціального захисту, де це можливо та необхідно.</w:t>
      </w:r>
    </w:p>
    <w:p w14:paraId="5731AD03" w14:textId="77777777" w:rsidR="00B12FA5" w:rsidRPr="000E5502" w:rsidRDefault="00FB6D8F" w:rsidP="00DD236C">
      <w:pPr>
        <w:pStyle w:val="11"/>
        <w:spacing w:line="216" w:lineRule="auto"/>
        <w:ind w:left="440" w:right="209"/>
        <w:jc w:val="both"/>
      </w:pPr>
      <w:r w:rsidRPr="000E5502">
        <w:rPr>
          <w:b/>
          <w:bCs/>
        </w:rPr>
        <w:t>Основна дія 7</w:t>
      </w:r>
      <w:r w:rsidRPr="000E5502">
        <w:t xml:space="preserve"> Адаптувати гнучкі моделі взаємодії, які застосовуються до місцевих умов, </w:t>
      </w:r>
      <w:r w:rsidR="003C31CD" w:rsidRPr="000E5502">
        <w:rPr>
          <w:noProof/>
          <w:lang w:eastAsia="uk-UA" w:bidi="ar-SA"/>
        </w:rPr>
        <mc:AlternateContent>
          <mc:Choice Requires="wps">
            <w:drawing>
              <wp:anchor distT="279400" distB="2155190" distL="0" distR="0" simplePos="0" relativeHeight="251779584" behindDoc="0" locked="0" layoutInCell="1" allowOverlap="1" wp14:anchorId="61C4DC2B" wp14:editId="22BFD70E">
                <wp:simplePos x="0" y="0"/>
                <wp:positionH relativeFrom="leftMargin">
                  <wp:posOffset>370840</wp:posOffset>
                </wp:positionH>
                <wp:positionV relativeFrom="paragraph">
                  <wp:posOffset>704215</wp:posOffset>
                </wp:positionV>
                <wp:extent cx="508000" cy="168910"/>
                <wp:effectExtent l="0" t="0" r="0" b="0"/>
                <wp:wrapNone/>
                <wp:docPr id="58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125DE36" w14:textId="26656E8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1C4DC2B" id="_x0000_s1272" type="#_x0000_t202" style="position:absolute;left:0;text-align:left;margin-left:29.2pt;margin-top:55.45pt;width:40pt;height:13.3pt;z-index:2517795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nXjAEAAAoDAAAOAAAAZHJzL2Uyb0RvYy54bWysUttu2zAMfR/QfxD03tgJti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" filled="f" stroked="f">
                <v:textbox inset="0,0,0,0">
                  <w:txbxContent>
                    <w:p w14:paraId="1125DE36" w14:textId="26656E8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через різноманітність ринку охорони здоров'я. Це особливо важливо відзначити, оскільки стандартизація ПДПС обмежить масштаб та ефективність.</w:t>
      </w:r>
    </w:p>
    <w:p w14:paraId="27C73837" w14:textId="77777777" w:rsidR="00B12FA5" w:rsidRPr="000E5502" w:rsidRDefault="00FB6D8F" w:rsidP="00DD236C">
      <w:pPr>
        <w:pStyle w:val="11"/>
        <w:spacing w:line="216" w:lineRule="auto"/>
        <w:ind w:left="440" w:right="209"/>
        <w:jc w:val="both"/>
      </w:pPr>
      <w:r w:rsidRPr="000E5502">
        <w:rPr>
          <w:b/>
          <w:bCs/>
        </w:rPr>
        <w:t>Основна дія 8</w:t>
      </w:r>
      <w:r w:rsidRPr="000E5502">
        <w:t xml:space="preserve"> Використовувати можливості цифрових технологій. Стандартні інструменти реєстрації та звітності в НПБТ, особливо паперові засоби, можуть перешкоджати своєчасній та точній звітності з приватного сектора, у тому числі даних щодо ТБ дітей і підлітків. У приватних закладах може бути лише обмежений персонал, який не має часу для завершення роботи з такими засобами, і може бути відсутня належна система для підтримки необхідної звітності. Впровадження цифрових технологій дає НПВ можливість збирати точніші дані з розбивкою за віком з приватного сектора та використовувати ці дані для прийняття рішень.</w:t>
      </w:r>
    </w:p>
    <w:p w14:paraId="20C44D94" w14:textId="77777777" w:rsidR="00B12FA5" w:rsidRPr="000E5502" w:rsidRDefault="00FB6D8F" w:rsidP="00DD236C">
      <w:pPr>
        <w:pStyle w:val="11"/>
        <w:spacing w:line="216" w:lineRule="auto"/>
        <w:ind w:left="440" w:right="209"/>
        <w:jc w:val="both"/>
      </w:pPr>
      <w:r w:rsidRPr="000E5502">
        <w:rPr>
          <w:b/>
          <w:bCs/>
        </w:rPr>
        <w:t>Основна дія 9</w:t>
      </w:r>
      <w:r w:rsidRPr="000E5502">
        <w:t xml:space="preserve"> Забезпечити низку фінансових та нефінансових стимулів та інструментів. Добре продумані стимули та інструменти можуть допомогти мотивувати медичних працівників займатися профілактикою та лікуванням ТБ.</w:t>
      </w:r>
    </w:p>
    <w:p w14:paraId="25E0F811" w14:textId="77777777" w:rsidR="00B12FA5" w:rsidRPr="000E5502" w:rsidRDefault="00FB6D8F" w:rsidP="00DD236C">
      <w:pPr>
        <w:pStyle w:val="11"/>
        <w:spacing w:after="420" w:line="216" w:lineRule="auto"/>
        <w:ind w:left="440" w:right="209"/>
        <w:jc w:val="both"/>
      </w:pPr>
      <w:r w:rsidRPr="000E5502">
        <w:rPr>
          <w:b/>
          <w:bCs/>
        </w:rPr>
        <w:t>Основна дія 10</w:t>
      </w:r>
      <w:r w:rsidRPr="000E5502">
        <w:t xml:space="preserve"> Моніторинг прогресу та забезпечення підзвітності. Безперервний моніторинг та оцінювання вкладу ПДПС щодо конкретних цілей і завдань, встановлених НПБТ, мають вирішальне значення для підвищення стійкості та підзвітності. НПБТ має забезпечити включення аспектів ТБ в дітей і підлітків до системи моніторингу та оцінювання.</w:t>
      </w:r>
    </w:p>
    <w:p w14:paraId="42995AB9" w14:textId="77777777" w:rsidR="00B12FA5" w:rsidRPr="000E5502" w:rsidRDefault="00FB6D8F" w:rsidP="00DD236C">
      <w:pPr>
        <w:pStyle w:val="11"/>
        <w:spacing w:line="216" w:lineRule="auto"/>
        <w:jc w:val="both"/>
      </w:pPr>
      <w:r w:rsidRPr="000E5502">
        <w:t xml:space="preserve">Залучення приватного сектора шляхом поєднання таких заходів, як інформаційні кампанії, скринінг на рівні громад, що виконується непрофесійними надавачами послуг, використання цифрових технологій і надання стимулів, призвело до дворазового збільшення кількості реєстрації випадків ТБ у Пакистані. У цьому </w:t>
      </w:r>
      <w:proofErr w:type="spellStart"/>
      <w:r w:rsidRPr="000E5502">
        <w:t>проєкті</w:t>
      </w:r>
      <w:proofErr w:type="spellEnd"/>
      <w:r w:rsidRPr="000E5502">
        <w:t xml:space="preserve"> було зареєстровано 7,3-кратне збільшення реєстрації випадків ТБ серед дітей, що наголошує на ролі участі приватного сектора у веденні ТБ в дітей </w:t>
      </w:r>
      <w:r w:rsidRPr="000E5502">
        <w:rPr>
          <w:i/>
          <w:iCs/>
        </w:rPr>
        <w:t>(166)</w:t>
      </w:r>
      <w:r w:rsidRPr="000E5502">
        <w:t>.</w:t>
      </w:r>
    </w:p>
    <w:p w14:paraId="103A4E0A" w14:textId="2CD76657" w:rsidR="00B12FA5" w:rsidRPr="000E5502" w:rsidRDefault="00DD236C" w:rsidP="00DD236C">
      <w:pPr>
        <w:pStyle w:val="11"/>
        <w:pBdr>
          <w:top w:val="single" w:sz="0" w:space="0" w:color="F99D22"/>
          <w:left w:val="single" w:sz="0" w:space="0" w:color="F99D22"/>
          <w:bottom w:val="single" w:sz="0" w:space="0" w:color="F99D22"/>
          <w:right w:val="single" w:sz="0" w:space="0" w:color="F99D22"/>
        </w:pBdr>
        <w:shd w:val="clear" w:color="auto" w:fill="F99D22"/>
        <w:spacing w:before="360" w:after="260" w:line="216" w:lineRule="auto"/>
        <w:ind w:left="200" w:right="493"/>
      </w:pPr>
      <w:r>
        <w:rPr>
          <w:noProof/>
        </w:rPr>
        <mc:AlternateContent>
          <mc:Choice Requires="wps">
            <w:drawing>
              <wp:anchor distT="0" distB="0" distL="114300" distR="114300" simplePos="0" relativeHeight="252057088" behindDoc="1" locked="0" layoutInCell="1" allowOverlap="1" wp14:anchorId="170F377C" wp14:editId="082D4971">
                <wp:simplePos x="0" y="0"/>
                <wp:positionH relativeFrom="margin">
                  <wp:posOffset>199666</wp:posOffset>
                </wp:positionH>
                <wp:positionV relativeFrom="paragraph">
                  <wp:posOffset>21507</wp:posOffset>
                </wp:positionV>
                <wp:extent cx="5637475" cy="3705308"/>
                <wp:effectExtent l="0" t="0" r="1905" b="9525"/>
                <wp:wrapNone/>
                <wp:docPr id="481" name="Прямоугольник 481"/>
                <wp:cNvGraphicFramePr/>
                <a:graphic xmlns:a="http://schemas.openxmlformats.org/drawingml/2006/main">
                  <a:graphicData uri="http://schemas.microsoft.com/office/word/2010/wordprocessingShape">
                    <wps:wsp>
                      <wps:cNvSpPr/>
                      <wps:spPr>
                        <a:xfrm>
                          <a:off x="0" y="0"/>
                          <a:ext cx="5637475" cy="3705308"/>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27968" id="Прямоугольник 481" o:spid="_x0000_s1026" style="position:absolute;margin-left:15.7pt;margin-top:1.7pt;width:443.9pt;height:291.75pt;z-index:-2512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" fillcolor="#fee6cd" stroked="f" strokeweight="1pt">
                <v:textbox inset="0,0,0,0"/>
                <w10:wrap anchorx="margin"/>
              </v:rect>
            </w:pict>
          </mc:Fallback>
        </mc:AlternateContent>
      </w:r>
      <w:r w:rsidR="00FB6D8F" w:rsidRPr="000E5502">
        <w:rPr>
          <w:b/>
          <w:bCs/>
          <w:color w:val="FFFFFF"/>
        </w:rPr>
        <w:t xml:space="preserve">Вставка 6.8 Інноваційний </w:t>
      </w:r>
      <w:proofErr w:type="spellStart"/>
      <w:r w:rsidR="00FB6D8F" w:rsidRPr="000E5502">
        <w:rPr>
          <w:b/>
          <w:bCs/>
          <w:color w:val="FFFFFF"/>
        </w:rPr>
        <w:t>проєкт</w:t>
      </w:r>
      <w:proofErr w:type="spellEnd"/>
      <w:r w:rsidR="00FB6D8F" w:rsidRPr="000E5502">
        <w:rPr>
          <w:b/>
          <w:bCs/>
          <w:color w:val="FFFFFF"/>
        </w:rPr>
        <w:t xml:space="preserve"> «</w:t>
      </w:r>
      <w:proofErr w:type="spellStart"/>
      <w:r w:rsidR="00FB6D8F" w:rsidRPr="000E5502">
        <w:rPr>
          <w:b/>
          <w:bCs/>
          <w:color w:val="FFFFFF"/>
        </w:rPr>
        <w:t>Каталізація</w:t>
      </w:r>
      <w:proofErr w:type="spellEnd"/>
      <w:r w:rsidR="00FB6D8F" w:rsidRPr="000E5502">
        <w:rPr>
          <w:b/>
          <w:bCs/>
          <w:color w:val="FFFFFF"/>
        </w:rPr>
        <w:t xml:space="preserve"> інновацій в лікуванні туберкульозу в дітей»: забезпечення доступу до державних педіатричних протитуберкульозних препаратів для пацієнтів приватного сектора в Індії – втілення політики в життя</w:t>
      </w:r>
    </w:p>
    <w:p w14:paraId="27D09F84" w14:textId="52128DD1" w:rsidR="00B12FA5" w:rsidRPr="000E5502" w:rsidRDefault="00FB6D8F" w:rsidP="00ED3361">
      <w:pPr>
        <w:pStyle w:val="11"/>
        <w:spacing w:line="216" w:lineRule="auto"/>
        <w:ind w:firstLine="440"/>
      </w:pPr>
      <w:r w:rsidRPr="000E5502">
        <w:rPr>
          <w:b/>
          <w:bCs/>
        </w:rPr>
        <w:t>Країна</w:t>
      </w:r>
      <w:r w:rsidRPr="000E5502">
        <w:t xml:space="preserve"> Індія</w:t>
      </w:r>
    </w:p>
    <w:p w14:paraId="0984422E" w14:textId="77777777" w:rsidR="00B12FA5" w:rsidRPr="000E5502" w:rsidRDefault="00FB6D8F" w:rsidP="00ED3361">
      <w:pPr>
        <w:pStyle w:val="11"/>
        <w:spacing w:line="216" w:lineRule="auto"/>
        <w:ind w:firstLine="440"/>
      </w:pPr>
      <w:r w:rsidRPr="000E5502">
        <w:rPr>
          <w:b/>
          <w:bCs/>
        </w:rPr>
        <w:t>Умови</w:t>
      </w:r>
      <w:r w:rsidRPr="000E5502">
        <w:t xml:space="preserve"> Приватний сектор</w:t>
      </w:r>
    </w:p>
    <w:p w14:paraId="31EB8D2B" w14:textId="77777777" w:rsidR="00B12FA5" w:rsidRPr="000E5502" w:rsidRDefault="00FB6D8F" w:rsidP="00ED3361">
      <w:pPr>
        <w:pStyle w:val="11"/>
        <w:spacing w:line="216" w:lineRule="auto"/>
        <w:ind w:firstLine="440"/>
      </w:pPr>
      <w:r w:rsidRPr="000E5502">
        <w:rPr>
          <w:b/>
          <w:bCs/>
        </w:rPr>
        <w:t>Період</w:t>
      </w:r>
      <w:r w:rsidRPr="000E5502">
        <w:t xml:space="preserve"> 2018-2021 рр.</w:t>
      </w:r>
    </w:p>
    <w:p w14:paraId="349375C6" w14:textId="77777777" w:rsidR="00B12FA5" w:rsidRPr="000E5502" w:rsidRDefault="00FB6D8F" w:rsidP="00ED3361">
      <w:pPr>
        <w:pStyle w:val="11"/>
        <w:spacing w:line="216" w:lineRule="auto"/>
        <w:ind w:firstLine="440"/>
      </w:pPr>
      <w:r w:rsidRPr="000E5502">
        <w:rPr>
          <w:b/>
          <w:bCs/>
        </w:rPr>
        <w:t>Цільова група</w:t>
      </w:r>
      <w:r w:rsidRPr="000E5502">
        <w:t xml:space="preserve"> Діти та підлітки віком до 15 років</w:t>
      </w:r>
    </w:p>
    <w:p w14:paraId="181A0DE4" w14:textId="77777777" w:rsidR="00B12FA5" w:rsidRPr="000E5502" w:rsidRDefault="00FB6D8F" w:rsidP="00DD236C">
      <w:pPr>
        <w:pStyle w:val="11"/>
        <w:spacing w:line="216" w:lineRule="auto"/>
        <w:ind w:left="440" w:right="209"/>
        <w:jc w:val="both"/>
      </w:pPr>
      <w:r w:rsidRPr="000E5502">
        <w:rPr>
          <w:b/>
          <w:bCs/>
        </w:rPr>
        <w:t>Проведені втручання</w:t>
      </w:r>
      <w:r w:rsidRPr="000E5502">
        <w:t xml:space="preserve"> </w:t>
      </w:r>
      <w:proofErr w:type="spellStart"/>
      <w:r w:rsidRPr="000E5502">
        <w:t>Проєкт</w:t>
      </w:r>
      <w:proofErr w:type="spellEnd"/>
      <w:r w:rsidRPr="000E5502">
        <w:t xml:space="preserve"> </w:t>
      </w:r>
      <w:proofErr w:type="spellStart"/>
      <w:r w:rsidRPr="000E5502">
        <w:t>CaP</w:t>
      </w:r>
      <w:proofErr w:type="spellEnd"/>
      <w:r w:rsidRPr="000E5502">
        <w:t>-IB, профінансований ЮНІТЕЙД, спрямований на покращення якості лікування ТБ у приватному секторі, включно з призначенням препаратів і використання стандартних загальнодоступних КФД. Щоб реалізувати цю мету, організація «Солідарність та дії проти ВІЛ-інфекції в Індії» (SAAIHII) пропагувала роботу з приватними надавачами послуг, що мають кваліфікацію для практики алопатичної медицини, й полегшувала доступ до препаратів, пов'язуючи їх з Національною програмою ліквідації туберкульозу.</w:t>
      </w:r>
    </w:p>
    <w:p w14:paraId="3A9398F4" w14:textId="77777777" w:rsidR="00B12FA5" w:rsidRPr="000E5502" w:rsidRDefault="00FB6D8F" w:rsidP="00DD236C">
      <w:pPr>
        <w:pStyle w:val="11"/>
        <w:spacing w:line="216" w:lineRule="auto"/>
        <w:ind w:left="440" w:right="209"/>
        <w:jc w:val="both"/>
      </w:pPr>
      <w:r w:rsidRPr="000E5502">
        <w:t xml:space="preserve">У партнерстві з Індійською академією педіатрії та Національною програмою ліквідації туберкульозу у межах </w:t>
      </w:r>
      <w:proofErr w:type="spellStart"/>
      <w:r w:rsidRPr="000E5502">
        <w:t>CaP</w:t>
      </w:r>
      <w:proofErr w:type="spellEnd"/>
      <w:r w:rsidRPr="000E5502">
        <w:t>-TB були проведені тренінги та семінари з підвищення кваліфікації в галузі медицини.</w:t>
      </w:r>
    </w:p>
    <w:p w14:paraId="4B5F9A2A" w14:textId="504D7191" w:rsidR="00B12FA5" w:rsidRPr="000E5502" w:rsidRDefault="00FB6D8F" w:rsidP="00DD236C">
      <w:pPr>
        <w:pStyle w:val="11"/>
        <w:spacing w:line="216" w:lineRule="auto"/>
        <w:ind w:left="440" w:right="209"/>
        <w:jc w:val="both"/>
      </w:pPr>
      <w:r w:rsidRPr="000E5502">
        <w:t xml:space="preserve">В Індії пацієнти мають бути зареєстровані на порталі </w:t>
      </w:r>
      <w:proofErr w:type="spellStart"/>
      <w:r w:rsidRPr="000E5502">
        <w:t>Nikshay</w:t>
      </w:r>
      <w:proofErr w:type="spellEnd"/>
      <w:r w:rsidRPr="000E5502">
        <w:t xml:space="preserve">, щоб отримувати </w:t>
      </w:r>
      <w:r w:rsidR="00DD236C">
        <w:rPr>
          <w:noProof/>
        </w:rPr>
        <w:lastRenderedPageBreak/>
        <mc:AlternateContent>
          <mc:Choice Requires="wps">
            <w:drawing>
              <wp:anchor distT="0" distB="0" distL="114300" distR="114300" simplePos="0" relativeHeight="252059136" behindDoc="1" locked="0" layoutInCell="1" allowOverlap="1" wp14:anchorId="460A96BA" wp14:editId="6BB470E0">
                <wp:simplePos x="0" y="0"/>
                <wp:positionH relativeFrom="margin">
                  <wp:posOffset>143841</wp:posOffset>
                </wp:positionH>
                <wp:positionV relativeFrom="paragraph">
                  <wp:posOffset>-58420</wp:posOffset>
                </wp:positionV>
                <wp:extent cx="5637475" cy="8062623"/>
                <wp:effectExtent l="0" t="0" r="1905" b="0"/>
                <wp:wrapNone/>
                <wp:docPr id="485" name="Прямоугольник 485"/>
                <wp:cNvGraphicFramePr/>
                <a:graphic xmlns:a="http://schemas.openxmlformats.org/drawingml/2006/main">
                  <a:graphicData uri="http://schemas.microsoft.com/office/word/2010/wordprocessingShape">
                    <wps:wsp>
                      <wps:cNvSpPr/>
                      <wps:spPr>
                        <a:xfrm>
                          <a:off x="0" y="0"/>
                          <a:ext cx="5637475" cy="8062623"/>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F06F" id="Прямоугольник 485" o:spid="_x0000_s1026" style="position:absolute;margin-left:11.35pt;margin-top:-4.6pt;width:443.9pt;height:634.85pt;z-index:-25125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" fillcolor="#fee6cd" stroked="f" strokeweight="1pt">
                <v:textbox inset="0,0,0,0"/>
                <w10:wrap anchorx="margin"/>
              </v:rect>
            </w:pict>
          </mc:Fallback>
        </mc:AlternateContent>
      </w:r>
      <w:r w:rsidRPr="000E5502">
        <w:t>протитуберкульозні препарати у державних установах.</w:t>
      </w:r>
      <w:r w:rsidRPr="000E5502">
        <w:rPr>
          <w:vertAlign w:val="superscript"/>
        </w:rPr>
        <w:footnoteReference w:id="25"/>
      </w:r>
      <w:r w:rsidRPr="000E5502">
        <w:t xml:space="preserve"> Це може бути зроблено співробітниками Національної програми ліквідації туберкульозу, приватними надавачами медичних послуг, пацієнтами чи співробітниками закладів підтримки надавачів медичних послуг. Співробітники </w:t>
      </w:r>
      <w:proofErr w:type="spellStart"/>
      <w:r w:rsidRPr="000E5502">
        <w:t>проєкту</w:t>
      </w:r>
      <w:proofErr w:type="spellEnd"/>
      <w:r w:rsidRPr="000E5502">
        <w:t xml:space="preserve"> </w:t>
      </w:r>
      <w:proofErr w:type="spellStart"/>
      <w:r w:rsidRPr="000E5502">
        <w:t>CaP</w:t>
      </w:r>
      <w:proofErr w:type="spellEnd"/>
      <w:r w:rsidRPr="000E5502">
        <w:t xml:space="preserve">-TB (по одному в кожному районі) звітували про випадки ТБ в дітей, після того як про нові випадки їм приватні повідомляли педіатричні заклади. Крім того, у межах </w:t>
      </w:r>
      <w:proofErr w:type="spellStart"/>
      <w:r w:rsidRPr="000E5502">
        <w:t>проєкту</w:t>
      </w:r>
      <w:proofErr w:type="spellEnd"/>
      <w:r w:rsidRPr="000E5502">
        <w:t xml:space="preserve"> на порталі було зареєстровано 1065 приватних ЗОЗ, щоб надавачі послуг могли отримувати сповіщення.</w:t>
      </w:r>
    </w:p>
    <w:p w14:paraId="2DAA08B6" w14:textId="77777777" w:rsidR="00B12FA5" w:rsidRPr="000E5502" w:rsidRDefault="003C31CD" w:rsidP="00DD236C">
      <w:pPr>
        <w:pStyle w:val="11"/>
        <w:spacing w:line="216" w:lineRule="auto"/>
        <w:ind w:left="440" w:right="195"/>
        <w:jc w:val="both"/>
      </w:pPr>
      <w:r w:rsidRPr="000E5502">
        <w:rPr>
          <w:noProof/>
          <w:lang w:eastAsia="uk-UA" w:bidi="ar-SA"/>
        </w:rPr>
        <mc:AlternateContent>
          <mc:Choice Requires="wps">
            <w:drawing>
              <wp:anchor distT="279400" distB="2155190" distL="0" distR="0" simplePos="0" relativeHeight="251780608" behindDoc="0" locked="0" layoutInCell="1" allowOverlap="1" wp14:anchorId="0E7E61AD" wp14:editId="34AA011D">
                <wp:simplePos x="0" y="0"/>
                <wp:positionH relativeFrom="leftMargin">
                  <wp:posOffset>370840</wp:posOffset>
                </wp:positionH>
                <wp:positionV relativeFrom="paragraph">
                  <wp:posOffset>263525</wp:posOffset>
                </wp:positionV>
                <wp:extent cx="508000" cy="168910"/>
                <wp:effectExtent l="0" t="0" r="0" b="0"/>
                <wp:wrapNone/>
                <wp:docPr id="58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5C332FF" w14:textId="1C4E634D"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E7E61AD" id="_x0000_s1273" type="#_x0000_t202" style="position:absolute;left:0;text-align:left;margin-left:29.2pt;margin-top:20.75pt;width:40pt;height:13.3pt;z-index:2517806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" filled="f" stroked="f">
                <v:textbox inset="0,0,0,0">
                  <w:txbxContent>
                    <w:p w14:paraId="15C332FF" w14:textId="1C4E634D"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 xml:space="preserve">Державні ЗОЗ мають запаси протитуберкульозних препаратів, залежно від розрахункового навантаження. Через невелику кількість випадків педіатричні препарати не завжди можуть бути наявні в достатній кількості в центрах первинної медичної допомоги. Щоб розв'язати цю проблему, після отримання інформації про дитину з ТБ польовий персонал </w:t>
      </w:r>
      <w:proofErr w:type="spellStart"/>
      <w:r w:rsidR="00FB6D8F" w:rsidRPr="000E5502">
        <w:t>CaP</w:t>
      </w:r>
      <w:proofErr w:type="spellEnd"/>
      <w:r w:rsidR="00FB6D8F" w:rsidRPr="000E5502">
        <w:t>-TB повідомляв ім'я та адресу дитини старшому районному куратор лікування на рівні підрайону. Надалі старший куратор лікування забезпечував наявність препаратів у місцевому закладі охорони здоров’я для дитини протягом 1-2 днів.</w:t>
      </w:r>
    </w:p>
    <w:p w14:paraId="6F1D0495" w14:textId="77777777" w:rsidR="00B12FA5" w:rsidRPr="000E5502" w:rsidRDefault="00FB6D8F" w:rsidP="00DD236C">
      <w:pPr>
        <w:pStyle w:val="11"/>
        <w:spacing w:line="216" w:lineRule="auto"/>
        <w:ind w:left="440" w:right="195"/>
        <w:jc w:val="both"/>
      </w:pPr>
      <w:r w:rsidRPr="000E5502">
        <w:t>У сільських і деяких міських регіонах протитуберкульозні препарати доставлялися хворим додому МП на передовій (акредитованими активістами соціального здоров'я або патронажними працівниками з питань ТБ) або місцевою неурядовою організацією, що працює як агенція з підтримки пацієнтів.</w:t>
      </w:r>
    </w:p>
    <w:p w14:paraId="4745B97F" w14:textId="77777777" w:rsidR="00B12FA5" w:rsidRPr="000E5502" w:rsidRDefault="00FB6D8F" w:rsidP="00DD236C">
      <w:pPr>
        <w:pStyle w:val="11"/>
        <w:spacing w:line="216" w:lineRule="auto"/>
        <w:ind w:left="440" w:right="195"/>
        <w:jc w:val="both"/>
      </w:pPr>
      <w:r w:rsidRPr="000E5502">
        <w:rPr>
          <w:b/>
          <w:bCs/>
        </w:rPr>
        <w:t>Результати</w:t>
      </w:r>
      <w:r w:rsidRPr="000E5502">
        <w:t xml:space="preserve">. У період із серпня 2018 р. до червня 2021 р. у межах </w:t>
      </w:r>
      <w:proofErr w:type="spellStart"/>
      <w:r w:rsidRPr="000E5502">
        <w:t>проєкту</w:t>
      </w:r>
      <w:proofErr w:type="spellEnd"/>
      <w:r w:rsidRPr="000E5502">
        <w:t xml:space="preserve"> понад 1100 дітей і підлітків віком до 15 років, хворих на ТБ, отримали доступ до профінансованих державою КФД. Частка дітей і підлітків віком до 15 років з ТБ, </w:t>
      </w:r>
      <w:proofErr w:type="spellStart"/>
      <w:r w:rsidRPr="000E5502">
        <w:t>діагностованим</w:t>
      </w:r>
      <w:proofErr w:type="spellEnd"/>
      <w:r w:rsidRPr="000E5502">
        <w:t xml:space="preserve"> в закладах, що отримали підтримку в межах </w:t>
      </w:r>
      <w:proofErr w:type="spellStart"/>
      <w:r w:rsidRPr="000E5502">
        <w:t>проєкту</w:t>
      </w:r>
      <w:proofErr w:type="spellEnd"/>
      <w:r w:rsidRPr="000E5502">
        <w:t xml:space="preserve"> </w:t>
      </w:r>
      <w:proofErr w:type="spellStart"/>
      <w:r w:rsidRPr="000E5502">
        <w:t>CaP</w:t>
      </w:r>
      <w:proofErr w:type="spellEnd"/>
      <w:r w:rsidRPr="000E5502">
        <w:t>-TB, що отримували лікування профінансованими державою КФД, згодом збільшилася з 29% до 65%.</w:t>
      </w:r>
    </w:p>
    <w:p w14:paraId="58EA103B" w14:textId="77777777" w:rsidR="00B12FA5" w:rsidRPr="000E5502" w:rsidRDefault="00FB6D8F" w:rsidP="00DD236C">
      <w:pPr>
        <w:pStyle w:val="11"/>
        <w:spacing w:line="216" w:lineRule="auto"/>
        <w:ind w:left="440" w:right="195"/>
        <w:jc w:val="both"/>
      </w:pPr>
      <w:r w:rsidRPr="000E5502">
        <w:t xml:space="preserve">Надавачі медичних послуг, які змінили свою практику та тепер вважають за краще призначати профінансовані державою КФД, посилалися на простоту призначення через їх доступність відповідно до вагових груп, а також переваги для пацієнтів з погляду скорочення витрат. Деякі надавачі медичних послуг також були задоволені регулярністю державних поставок і підтримкою, що надається через </w:t>
      </w:r>
      <w:proofErr w:type="spellStart"/>
      <w:r w:rsidRPr="000E5502">
        <w:t>проєкт</w:t>
      </w:r>
      <w:proofErr w:type="spellEnd"/>
      <w:r w:rsidRPr="000E5502">
        <w:t xml:space="preserve"> </w:t>
      </w:r>
      <w:proofErr w:type="spellStart"/>
      <w:r w:rsidRPr="000E5502">
        <w:t>CaP</w:t>
      </w:r>
      <w:proofErr w:type="spellEnd"/>
      <w:r w:rsidRPr="000E5502">
        <w:t>-TB для забезпечення ліками, коли пацієнти стикалися з проблемами постачання.</w:t>
      </w:r>
    </w:p>
    <w:p w14:paraId="267D9222" w14:textId="77777777" w:rsidR="00B12FA5" w:rsidRPr="000E5502" w:rsidRDefault="00FB6D8F" w:rsidP="00DD236C">
      <w:pPr>
        <w:pStyle w:val="11"/>
        <w:spacing w:line="216" w:lineRule="auto"/>
        <w:ind w:left="440" w:right="195"/>
        <w:jc w:val="both"/>
      </w:pPr>
      <w:r w:rsidRPr="000E5502">
        <w:rPr>
          <w:b/>
          <w:bCs/>
        </w:rPr>
        <w:t>Проблеми</w:t>
      </w:r>
      <w:r w:rsidRPr="000E5502">
        <w:t xml:space="preserve"> Як правило, особи, які здійснюють догляд за дітьми, могли отримати препарати в державних закладах протягом дня після постановки діагнозу. Однак у деяких випадках початок лікування відкладався, коли ліки повинні були бути доставлені до місцевого державного закладу пацієнта з закладу районного або підрайонного рівня, або якщо старший куратор лікування не міг перевірити реєстрацію в системі </w:t>
      </w:r>
      <w:proofErr w:type="spellStart"/>
      <w:r w:rsidRPr="000E5502">
        <w:t>Nikshay</w:t>
      </w:r>
      <w:proofErr w:type="spellEnd"/>
      <w:r w:rsidRPr="000E5502">
        <w:t>.</w:t>
      </w:r>
    </w:p>
    <w:p w14:paraId="3A5BEF01" w14:textId="77777777" w:rsidR="00B12FA5" w:rsidRPr="000E5502" w:rsidRDefault="00FB6D8F" w:rsidP="00DD236C">
      <w:pPr>
        <w:pStyle w:val="11"/>
        <w:spacing w:line="216" w:lineRule="auto"/>
        <w:ind w:left="440" w:right="195"/>
        <w:jc w:val="both"/>
      </w:pPr>
      <w:r w:rsidRPr="000E5502">
        <w:t>Час роботи державних аптек може бути незручним для осіб, які здійснюють догляд за дітьми, особливо якщо відлучення від роботи веде до втрати доходу. Деяким особи, яка здійснює догляд за дітьми, кількість таблеток, які мали приймати діти з вищими ваговими категоріями, здавався надмірним.</w:t>
      </w:r>
    </w:p>
    <w:p w14:paraId="73ECCC3B" w14:textId="77777777" w:rsidR="00B12FA5" w:rsidRPr="000E5502" w:rsidRDefault="00FB6D8F" w:rsidP="00DD236C">
      <w:pPr>
        <w:pStyle w:val="11"/>
        <w:spacing w:line="216" w:lineRule="auto"/>
        <w:ind w:left="440" w:right="195"/>
        <w:jc w:val="both"/>
      </w:pPr>
      <w:r w:rsidRPr="000E5502">
        <w:t>Надавачі медичних послуг із приватного сектору, які продовжують виписувати КФД, повідомляють, що роблять це, бо в минулому вони мали сприятливі результати. Один МП висловив сумнів щодо якості та ефективності КФД у державному секторі. Ще одна проблема, на яку посилаються надавачі медичних послуг, полягала в тому, що направлення пацієнтів до державних закладів ускладнює подальше спостереження, оскільки пацієнтам не потрібно повертатися до приватного закладу для поповнення запасів препаратів. Уподобання пацієнтів щодо препаратів, які виписуються приватними ЗОЗ, й міркування конфіденційності також були названі основною причиною звернення по медичну допомогу до приватного сектору та виписування рецептів на препарати у приватному секторі (за які мають платити самі пацієнти.</w:t>
      </w:r>
    </w:p>
    <w:p w14:paraId="5E63EF97" w14:textId="77777777" w:rsidR="00B12FA5" w:rsidRPr="000E5502" w:rsidRDefault="00FB6D8F" w:rsidP="00E17BFA">
      <w:pPr>
        <w:pStyle w:val="24"/>
        <w:keepNext/>
        <w:keepLines/>
        <w:numPr>
          <w:ilvl w:val="1"/>
          <w:numId w:val="79"/>
        </w:numPr>
        <w:tabs>
          <w:tab w:val="left" w:pos="822"/>
        </w:tabs>
        <w:spacing w:after="220" w:line="216" w:lineRule="auto"/>
      </w:pPr>
      <w:bookmarkStart w:id="150" w:name="bookmark142"/>
      <w:bookmarkStart w:id="151" w:name="_Toc102768521"/>
      <w:bookmarkStart w:id="152" w:name="_Toc102768562"/>
      <w:r w:rsidRPr="000E5502">
        <w:lastRenderedPageBreak/>
        <w:t>Надання диференційованої протитуберкульозної допомоги</w:t>
      </w:r>
      <w:bookmarkEnd w:id="150"/>
      <w:bookmarkEnd w:id="151"/>
      <w:bookmarkEnd w:id="152"/>
    </w:p>
    <w:p w14:paraId="3AEB4CF2" w14:textId="77777777" w:rsidR="00B12FA5" w:rsidRPr="000E5502" w:rsidRDefault="00FB6D8F" w:rsidP="00E17BFA">
      <w:pPr>
        <w:pStyle w:val="60"/>
        <w:numPr>
          <w:ilvl w:val="2"/>
          <w:numId w:val="79"/>
        </w:numPr>
        <w:tabs>
          <w:tab w:val="left" w:pos="925"/>
        </w:tabs>
        <w:spacing w:line="216" w:lineRule="auto"/>
      </w:pPr>
      <w:r w:rsidRPr="000E5502">
        <w:t>Довідкова інформація</w:t>
      </w:r>
    </w:p>
    <w:p w14:paraId="6FF3B8A0" w14:textId="77777777" w:rsidR="00B12FA5" w:rsidRPr="000E5502" w:rsidRDefault="00FB6D8F" w:rsidP="00ED3361">
      <w:pPr>
        <w:pStyle w:val="11"/>
        <w:spacing w:after="120" w:line="216" w:lineRule="auto"/>
        <w:jc w:val="both"/>
      </w:pPr>
      <w:r w:rsidRPr="000E5502">
        <w:t xml:space="preserve">Концепція ДНП (раніше називалася диференційованою медичною допомогою) дедалі частіше застосовується для надання комплексних послуг у зв'язку з ВІЛ </w:t>
      </w:r>
      <w:r w:rsidRPr="000E5502">
        <w:rPr>
          <w:i/>
          <w:iCs/>
        </w:rPr>
        <w:t>(78).</w:t>
      </w:r>
      <w:r w:rsidRPr="000E5502">
        <w:t xml:space="preserve"> У контексті ВІЛ ДНП є </w:t>
      </w:r>
      <w:r w:rsidR="003C31CD" w:rsidRPr="000E5502">
        <w:rPr>
          <w:noProof/>
          <w:lang w:eastAsia="uk-UA" w:bidi="ar-SA"/>
        </w:rPr>
        <mc:AlternateContent>
          <mc:Choice Requires="wps">
            <w:drawing>
              <wp:anchor distT="279400" distB="2155190" distL="0" distR="0" simplePos="0" relativeHeight="251781632" behindDoc="0" locked="0" layoutInCell="1" allowOverlap="1" wp14:anchorId="449E2975" wp14:editId="78F984E2">
                <wp:simplePos x="0" y="0"/>
                <wp:positionH relativeFrom="leftMargin">
                  <wp:posOffset>370840</wp:posOffset>
                </wp:positionH>
                <wp:positionV relativeFrom="paragraph">
                  <wp:posOffset>509905</wp:posOffset>
                </wp:positionV>
                <wp:extent cx="508000" cy="168910"/>
                <wp:effectExtent l="0" t="0" r="0" b="0"/>
                <wp:wrapNone/>
                <wp:docPr id="58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D66D7F7" w14:textId="0644392C"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49E2975" id="_x0000_s1274" type="#_x0000_t202" style="position:absolute;left:0;text-align:left;margin-left:29.2pt;margin-top:40.15pt;width:40pt;height:13.3pt;z-index:2517816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" filled="f" stroked="f">
                <v:textbox inset="0,0,0,0">
                  <w:txbxContent>
                    <w:p w14:paraId="0D66D7F7" w14:textId="0644392C"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орієнтованим на потреби людей підходом, який спрощує та адаптує послуги у зв'язку з ВІЛ, щоб краще задовольняти потреби людей, які живуть з ВІЛ, і оптимізувати наявні ресурси в системах охорони здоров'я. ДНП ґрунтується на тому факті, що надання послуг не є універсальною моделлю, а швидше визнає різноманітність людей, які звертаються по послуги. ДНП призначене для ефективного надання пакетів медичних послуг, орієнтованих на потреби людей, і може бути особливо ефективним для допомоги пацієнтам з хронічними захворюваннями.</w:t>
      </w:r>
    </w:p>
    <w:p w14:paraId="73BF339C" w14:textId="092BE99A" w:rsidR="00DD236C" w:rsidRDefault="00DD236C" w:rsidP="00ED3361">
      <w:pPr>
        <w:pStyle w:val="11"/>
        <w:spacing w:after="420" w:line="216" w:lineRule="auto"/>
        <w:jc w:val="both"/>
      </w:pPr>
      <w:r>
        <w:rPr>
          <w:noProof/>
        </w:rPr>
        <mc:AlternateContent>
          <mc:Choice Requires="wps">
            <w:drawing>
              <wp:anchor distT="0" distB="0" distL="114300" distR="114300" simplePos="0" relativeHeight="252061184" behindDoc="1" locked="1" layoutInCell="1" allowOverlap="1" wp14:anchorId="41A1BA95" wp14:editId="7EB585AC">
                <wp:simplePos x="0" y="0"/>
                <wp:positionH relativeFrom="column">
                  <wp:posOffset>14605</wp:posOffset>
                </wp:positionH>
                <wp:positionV relativeFrom="line">
                  <wp:posOffset>1140791</wp:posOffset>
                </wp:positionV>
                <wp:extent cx="5788800" cy="1000800"/>
                <wp:effectExtent l="0" t="0" r="2540" b="8890"/>
                <wp:wrapNone/>
                <wp:docPr id="489" name="Прямоугольник 489"/>
                <wp:cNvGraphicFramePr/>
                <a:graphic xmlns:a="http://schemas.openxmlformats.org/drawingml/2006/main">
                  <a:graphicData uri="http://schemas.microsoft.com/office/word/2010/wordprocessingShape">
                    <wps:wsp>
                      <wps:cNvSpPr/>
                      <wps:spPr>
                        <a:xfrm>
                          <a:off x="0" y="0"/>
                          <a:ext cx="5788800" cy="1000800"/>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6732" id="Прямоугольник 489" o:spid="_x0000_s1026" style="position:absolute;margin-left:1.15pt;margin-top:89.85pt;width:455.8pt;height:78.8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" fillcolor="#fee6cd" stroked="f" strokeweight="1pt">
                <v:textbox inset="0,0,0,0"/>
                <w10:wrap anchory="line"/>
                <w10:anchorlock/>
              </v:rect>
            </w:pict>
          </mc:Fallback>
        </mc:AlternateContent>
      </w:r>
      <w:r w:rsidR="00FB6D8F" w:rsidRPr="000E5502">
        <w:t xml:space="preserve">Принципи ДНП застосовуються до каскаду допомоги в разі ВІЛ, включно з профілактикою, тестуванням, прив'язкою до лікування, початком АРТ та подальшим спостереженням, а також інтеграцію допомоги в разі ВІЛ, </w:t>
      </w:r>
      <w:proofErr w:type="spellStart"/>
      <w:r w:rsidR="00FB6D8F" w:rsidRPr="000E5502">
        <w:t>коінфекцій</w:t>
      </w:r>
      <w:proofErr w:type="spellEnd"/>
      <w:r w:rsidR="00FB6D8F" w:rsidRPr="000E5502">
        <w:t xml:space="preserve"> та супутніх захворювань. Оскільки ТБ є хронічним захворюванням і належить до супутніх захворювань, пов'язаних з ВІЛ, підхід ДНП можна розглядати як модель надання медичної допомоги, за допомогою якої посилюється надання пацієнт-орієнтованої допомоги.</w:t>
      </w:r>
    </w:p>
    <w:p w14:paraId="1233AE21" w14:textId="546A2803" w:rsidR="00B12FA5" w:rsidRPr="000E5502" w:rsidRDefault="00DD236C" w:rsidP="00DD236C">
      <w:pPr>
        <w:pStyle w:val="11"/>
        <w:spacing w:after="0" w:line="216" w:lineRule="auto"/>
        <w:ind w:left="640" w:right="351" w:hanging="400"/>
        <w:jc w:val="both"/>
      </w:pPr>
      <w:r>
        <w:rPr>
          <w:b/>
          <w:bCs/>
          <w:color w:val="F99D22"/>
        </w:rPr>
        <w:sym w:font="Wingdings 3" w:char="F0DA"/>
      </w:r>
      <w:r>
        <w:rPr>
          <w:b/>
          <w:bCs/>
          <w:color w:val="F99D22"/>
          <w:rtl/>
        </w:rPr>
        <w:tab/>
      </w:r>
      <w:r w:rsidR="00FB6D8F" w:rsidRPr="000E5502">
        <w:t>ДНП — це підхід, який спрощує та адаптує послуги у зв'язку з ВІЛ, щоб краще задовольняти потреби людей, які живуть із ВІЛ, і оптимізувати наявні ресурси у системах охорони здоров'я.</w:t>
      </w:r>
    </w:p>
    <w:p w14:paraId="63ABD146" w14:textId="7584B658" w:rsidR="00B12FA5" w:rsidRPr="000E5502" w:rsidRDefault="00DD236C" w:rsidP="00DD236C">
      <w:pPr>
        <w:pStyle w:val="11"/>
        <w:spacing w:line="216" w:lineRule="auto"/>
        <w:ind w:left="641" w:right="351" w:hanging="403"/>
        <w:jc w:val="both"/>
      </w:pPr>
      <w:r>
        <w:rPr>
          <w:b/>
          <w:bCs/>
          <w:color w:val="F99D22"/>
        </w:rPr>
        <w:sym w:font="Wingdings 3" w:char="F0DA"/>
      </w:r>
      <w:r>
        <w:rPr>
          <w:b/>
          <w:bCs/>
          <w:color w:val="F99D22"/>
          <w:rtl/>
        </w:rPr>
        <w:tab/>
      </w:r>
      <w:r w:rsidR="00FB6D8F" w:rsidRPr="000E5502">
        <w:t>Медична допомога, орієнтована на потреби людей, – це догляд, орієнтований та організований з огляду на потреби та очікування людей і громад щодо здоров'я, а не стосовно захворюваннях.</w:t>
      </w:r>
    </w:p>
    <w:p w14:paraId="5188477D" w14:textId="08250A81" w:rsidR="00B12FA5" w:rsidRPr="000E5502" w:rsidRDefault="00FB6D8F" w:rsidP="00DD236C">
      <w:pPr>
        <w:pStyle w:val="60"/>
        <w:numPr>
          <w:ilvl w:val="2"/>
          <w:numId w:val="79"/>
        </w:numPr>
        <w:tabs>
          <w:tab w:val="left" w:pos="930"/>
        </w:tabs>
        <w:spacing w:before="360" w:line="216" w:lineRule="auto"/>
      </w:pPr>
      <w:r w:rsidRPr="000E5502">
        <w:t>Обґрунтування</w:t>
      </w:r>
    </w:p>
    <w:p w14:paraId="742B772D" w14:textId="3B526BFD" w:rsidR="00B12FA5" w:rsidRPr="000E5502" w:rsidRDefault="00FB6D8F" w:rsidP="00ED3361">
      <w:pPr>
        <w:pStyle w:val="11"/>
        <w:spacing w:after="260" w:line="216" w:lineRule="auto"/>
        <w:jc w:val="both"/>
      </w:pPr>
      <w:r w:rsidRPr="000E5502">
        <w:t xml:space="preserve">У країнах може бути розроблена політика ДНП, але діти, підлітки та люди, які живуть із ВІЛ-асоційованим ТБ, часто не враховуються. ДНП насамперед орієнтований на людей, які живуть із ВІЛ, яким призначено АРТ </w:t>
      </w:r>
      <w:r w:rsidRPr="000E5502">
        <w:rPr>
          <w:i/>
          <w:iCs/>
        </w:rPr>
        <w:t>(79).</w:t>
      </w:r>
      <w:r w:rsidRPr="000E5502">
        <w:t xml:space="preserve"> Тому важливо, щоб НПБТ близько співпрацювала з національною програмою з ВІЛ, щоб забезпечити доступ дітей і підлітків до цих пацієнт-орієнтованих підходів.</w:t>
      </w:r>
    </w:p>
    <w:p w14:paraId="4287E159" w14:textId="77777777" w:rsidR="00B12FA5" w:rsidRPr="000E5502" w:rsidRDefault="00FB6D8F" w:rsidP="00E17BFA">
      <w:pPr>
        <w:pStyle w:val="60"/>
        <w:numPr>
          <w:ilvl w:val="2"/>
          <w:numId w:val="79"/>
        </w:numPr>
        <w:tabs>
          <w:tab w:val="left" w:pos="925"/>
        </w:tabs>
        <w:spacing w:line="216" w:lineRule="auto"/>
      </w:pPr>
      <w:r w:rsidRPr="000E5502">
        <w:t>Міркування щодо впровадження</w:t>
      </w:r>
    </w:p>
    <w:p w14:paraId="71DCF1AA" w14:textId="77777777" w:rsidR="00B12FA5" w:rsidRPr="000E5502" w:rsidRDefault="00FB6D8F" w:rsidP="00ED3361">
      <w:pPr>
        <w:pStyle w:val="11"/>
        <w:spacing w:after="120" w:line="216" w:lineRule="auto"/>
        <w:jc w:val="both"/>
      </w:pPr>
      <w:r w:rsidRPr="000E5502">
        <w:t xml:space="preserve">Як правило, інтеграція ведення та лікування ТБ у моделі ДНП потребує адаптації на кількох рівнях системи охорони здоров'я, включно з національним рівнем, рівнем ЗОЗ та громади </w:t>
      </w:r>
      <w:r w:rsidRPr="000E5502">
        <w:rPr>
          <w:i/>
          <w:iCs/>
        </w:rPr>
        <w:t>(177).</w:t>
      </w:r>
      <w:r w:rsidRPr="000E5502">
        <w:t xml:space="preserve"> Це охоплює посилення лідерства та координації, адаптацію настанов, нарощування потенціалу, </w:t>
      </w:r>
      <w:r w:rsidR="00263401" w:rsidRPr="000E5502">
        <w:t xml:space="preserve">корекції </w:t>
      </w:r>
      <w:r w:rsidRPr="000E5502">
        <w:t>управління логістикою, узгодження наявних інструментів реєстрації та звітності, а також залучення громади. Інші чинники, які потрібно враховувати, охоплюють місцевий тягар ВІЛ та ТБ, наявну інфраструктуру та людські ресурси.</w:t>
      </w:r>
    </w:p>
    <w:p w14:paraId="442FFAE6" w14:textId="77777777" w:rsidR="00B12FA5" w:rsidRPr="000E5502" w:rsidRDefault="00FB6D8F" w:rsidP="00ED3361">
      <w:pPr>
        <w:pStyle w:val="11"/>
        <w:spacing w:after="120" w:line="216" w:lineRule="auto"/>
        <w:jc w:val="both"/>
      </w:pPr>
      <w:r w:rsidRPr="000E5502">
        <w:rPr>
          <w:i/>
          <w:iCs/>
        </w:rPr>
        <w:t>Політика ВООЗ щодо спільної діяльності з боротьби з ТБ/ВІЛ</w:t>
      </w:r>
      <w:r w:rsidRPr="000E5502">
        <w:t xml:space="preserve"> рекомендує надавати інтегровані послуги з ТБ та ВІЛ, переважно в один і той самий час та в одному місці, щоб покращити доступ до якісних послуг </w:t>
      </w:r>
      <w:r w:rsidRPr="000E5502">
        <w:rPr>
          <w:i/>
          <w:iCs/>
        </w:rPr>
        <w:t>(167).</w:t>
      </w:r>
      <w:r w:rsidRPr="000E5502">
        <w:t xml:space="preserve"> Успіхи у веденні та лікуванні пацієнтів з приводу ВІЛ у бік надання диференційованих послуг припускають, що НПБТ мають близько співпрацювати з програмами з ВІЛ, щоб забезпечити інтеграцію протитуберкульозних послуг у всі моделі допомоги ДНП.</w:t>
      </w:r>
    </w:p>
    <w:p w14:paraId="7FB91202" w14:textId="77777777" w:rsidR="00B12FA5" w:rsidRPr="000E5502" w:rsidRDefault="00FB6D8F" w:rsidP="00ED3361">
      <w:pPr>
        <w:pStyle w:val="11"/>
        <w:spacing w:after="120" w:line="216" w:lineRule="auto"/>
        <w:jc w:val="both"/>
      </w:pPr>
      <w:r w:rsidRPr="000E5502">
        <w:t>Моделі ДНП для лікування ВІЛ описуються в межах однієї з таких чотирьох категорій:</w:t>
      </w:r>
    </w:p>
    <w:p w14:paraId="79F4C95D" w14:textId="77777777" w:rsidR="00B12FA5" w:rsidRPr="000E5502" w:rsidRDefault="00FB6D8F" w:rsidP="00E17BFA">
      <w:pPr>
        <w:pStyle w:val="11"/>
        <w:numPr>
          <w:ilvl w:val="0"/>
          <w:numId w:val="80"/>
        </w:numPr>
        <w:tabs>
          <w:tab w:val="left" w:pos="253"/>
        </w:tabs>
        <w:spacing w:after="0" w:line="216" w:lineRule="auto"/>
        <w:jc w:val="both"/>
      </w:pPr>
      <w:r w:rsidRPr="000E5502">
        <w:t>групові моделі, керовані МП;</w:t>
      </w:r>
    </w:p>
    <w:p w14:paraId="3EDDF1B1" w14:textId="77777777" w:rsidR="00B12FA5" w:rsidRPr="000E5502" w:rsidRDefault="00FB6D8F" w:rsidP="00E17BFA">
      <w:pPr>
        <w:pStyle w:val="11"/>
        <w:numPr>
          <w:ilvl w:val="0"/>
          <w:numId w:val="80"/>
        </w:numPr>
        <w:tabs>
          <w:tab w:val="left" w:pos="253"/>
        </w:tabs>
        <w:spacing w:after="0" w:line="216" w:lineRule="auto"/>
        <w:jc w:val="both"/>
      </w:pPr>
      <w:r w:rsidRPr="000E5502">
        <w:t>групові моделі, керовані клієнтами;</w:t>
      </w:r>
    </w:p>
    <w:p w14:paraId="638DE558" w14:textId="77777777" w:rsidR="00B12FA5" w:rsidRPr="000E5502" w:rsidRDefault="00FB6D8F" w:rsidP="00E17BFA">
      <w:pPr>
        <w:pStyle w:val="11"/>
        <w:numPr>
          <w:ilvl w:val="0"/>
          <w:numId w:val="80"/>
        </w:numPr>
        <w:tabs>
          <w:tab w:val="left" w:pos="253"/>
        </w:tabs>
        <w:spacing w:after="0" w:line="216" w:lineRule="auto"/>
        <w:jc w:val="both"/>
      </w:pPr>
      <w:r w:rsidRPr="000E5502">
        <w:t>окремі моделі на базі ЗОЗ;</w:t>
      </w:r>
    </w:p>
    <w:p w14:paraId="55A45D33" w14:textId="77777777" w:rsidR="00B12FA5" w:rsidRPr="000E5502" w:rsidRDefault="00FB6D8F" w:rsidP="00E17BFA">
      <w:pPr>
        <w:pStyle w:val="11"/>
        <w:numPr>
          <w:ilvl w:val="0"/>
          <w:numId w:val="80"/>
        </w:numPr>
        <w:tabs>
          <w:tab w:val="left" w:pos="253"/>
        </w:tabs>
        <w:spacing w:after="120" w:line="216" w:lineRule="auto"/>
        <w:jc w:val="both"/>
      </w:pPr>
      <w:r w:rsidRPr="000E5502">
        <w:t>окремі моделі, що не базуються на ЗОЗ.</w:t>
      </w:r>
    </w:p>
    <w:p w14:paraId="1D984D83" w14:textId="77777777" w:rsidR="00B12FA5" w:rsidRPr="000E5502" w:rsidRDefault="00FB6D8F" w:rsidP="00ED3361">
      <w:pPr>
        <w:pStyle w:val="11"/>
        <w:spacing w:line="216" w:lineRule="auto"/>
        <w:jc w:val="both"/>
      </w:pPr>
      <w:r w:rsidRPr="000E5502">
        <w:t xml:space="preserve">Це передбачає необхідність підвищення потенціалу для надання протитуберкульозних послуг у </w:t>
      </w:r>
      <w:r w:rsidRPr="000E5502">
        <w:lastRenderedPageBreak/>
        <w:t>межах моделей ДНП, таких як навчання, наставництво та підтримувальний нагляд. Моделі ДНП, керовані клієнтами, допускають перерозподіл завдань, і НПБТ важливо чітко позначити завдання, які можуть бути надані непрофесійними надавачами послуг у межах моделі ДНП.</w:t>
      </w:r>
    </w:p>
    <w:p w14:paraId="76E26836" w14:textId="77777777" w:rsidR="00B12FA5" w:rsidRPr="000E5502" w:rsidRDefault="00FB6D8F" w:rsidP="00ED3361">
      <w:pPr>
        <w:pStyle w:val="11"/>
        <w:spacing w:line="216" w:lineRule="auto"/>
        <w:jc w:val="both"/>
      </w:pPr>
      <w:r w:rsidRPr="000E5502">
        <w:t xml:space="preserve">ДНП для лікування ВІЛ спрямований на те, щоб відокремити клінічні консультації з інших відвідувань, таких як повторні прийоми АРТ або психосоціальна підтримка. Такі компоненти необхідно брати до уваги, оскільки протитуберкульозні послуги надаються в межах моделей ДНП. Моделі ДНП, такі як багатомісячна видача АРТ, потребують </w:t>
      </w:r>
      <w:r w:rsidR="00263401" w:rsidRPr="000E5502">
        <w:t>корекції</w:t>
      </w:r>
      <w:r w:rsidRPr="000E5502">
        <w:t xml:space="preserve">, якщо застосовуються для </w:t>
      </w:r>
      <w:r w:rsidR="003C31CD" w:rsidRPr="000E5502">
        <w:rPr>
          <w:noProof/>
          <w:lang w:eastAsia="uk-UA" w:bidi="ar-SA"/>
        </w:rPr>
        <mc:AlternateContent>
          <mc:Choice Requires="wps">
            <w:drawing>
              <wp:anchor distT="279400" distB="2155190" distL="0" distR="0" simplePos="0" relativeHeight="251782656" behindDoc="0" locked="0" layoutInCell="1" allowOverlap="1" wp14:anchorId="34B53A89" wp14:editId="176BB9A8">
                <wp:simplePos x="0" y="0"/>
                <wp:positionH relativeFrom="leftMargin">
                  <wp:posOffset>370840</wp:posOffset>
                </wp:positionH>
                <wp:positionV relativeFrom="paragraph">
                  <wp:posOffset>576580</wp:posOffset>
                </wp:positionV>
                <wp:extent cx="508000" cy="168910"/>
                <wp:effectExtent l="0" t="0" r="0" b="0"/>
                <wp:wrapNone/>
                <wp:docPr id="58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BBEEAC9" w14:textId="0252094E"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4B53A89" id="_x0000_s1275" type="#_x0000_t202" style="position:absolute;left:0;text-align:left;margin-left:29.2pt;margin-top:45.4pt;width:40pt;height:13.3pt;z-index:25178265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" filled="f" stroked="f">
                <v:textbox inset="0,0,0,0">
                  <w:txbxContent>
                    <w:p w14:paraId="3BBEEAC9" w14:textId="0252094E"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видачі протитуберкульозних препаратів або препаратів для ПЛТ, у тому числі для дітей і підлітків, щоб забезпечити їх узгодженість із поповненням запасів препаратів. Механізми та платформи підтримки прихильності до лікування, у тому числі цифрові технології прихильності, для моніторингу побічних реакцій на АРТ можна використовувати для підвищення ефективності лікування ТБ. Сімейно-орієнтовані моделі АРТ, які охоплюють дітей і їхніх батьків або осіб, які здійснюють догляд за дітьми, також можуть охоплювати ПЛТ та покращувати клінічні результати для всієї родини та скорочувати непотрібні поїздки та витрати.</w:t>
      </w:r>
    </w:p>
    <w:p w14:paraId="66C4E6B6" w14:textId="7B4B79BE" w:rsidR="00B12FA5" w:rsidRDefault="00FB6D8F" w:rsidP="00DD236C">
      <w:pPr>
        <w:pStyle w:val="11"/>
        <w:spacing w:after="120" w:line="216" w:lineRule="auto"/>
        <w:jc w:val="both"/>
      </w:pPr>
      <w:r w:rsidRPr="000E5502">
        <w:t xml:space="preserve">Процеси лікування ТБ в межах подальшого спостереження, такі як моніторинг ваги для </w:t>
      </w:r>
      <w:r w:rsidR="00263401" w:rsidRPr="000E5502">
        <w:t xml:space="preserve">корекції </w:t>
      </w:r>
      <w:r w:rsidRPr="000E5502">
        <w:t>дози, мають вирішальне значення та повинні враховуватися. З іншого боку, багатомісячний підхід може вимагати меншої кількості відвідувань пунктів надання послуг, що може призвести до меншої кількості можливостей для скринінгу на ТБ або зниження якості скринінгу на ТБ. Подібно до цього, нездатність узгодити протитуберкульозні послуги з послугами з ВІЛ у межах моделей може призвести до переривання лікування через складні графіки подальшого спостереження. Важливе значення мають механізми збирання даних та звітності за процесами та результатами лікування ТБ, особливо в межах моделей, якими не керують медичні працівники та які не базуються у закладах охорони здоров’я.</w:t>
      </w:r>
    </w:p>
    <w:p w14:paraId="198A7951" w14:textId="7C195AD3" w:rsidR="00DD236C" w:rsidRPr="000E5502" w:rsidRDefault="00DD236C" w:rsidP="00ED3361">
      <w:pPr>
        <w:pStyle w:val="11"/>
        <w:spacing w:after="0" w:line="216" w:lineRule="auto"/>
        <w:jc w:val="both"/>
      </w:pPr>
      <w:r>
        <w:rPr>
          <w:noProof/>
        </w:rPr>
        <mc:AlternateContent>
          <mc:Choice Requires="wps">
            <w:drawing>
              <wp:anchor distT="0" distB="0" distL="114300" distR="114300" simplePos="0" relativeHeight="251388406" behindDoc="1" locked="0" layoutInCell="1" allowOverlap="1" wp14:anchorId="73BE5400" wp14:editId="78CB5480">
                <wp:simplePos x="0" y="0"/>
                <wp:positionH relativeFrom="column">
                  <wp:posOffset>199390</wp:posOffset>
                </wp:positionH>
                <wp:positionV relativeFrom="paragraph">
                  <wp:posOffset>73964</wp:posOffset>
                </wp:positionV>
                <wp:extent cx="5621572" cy="4245997"/>
                <wp:effectExtent l="0" t="0" r="0" b="2540"/>
                <wp:wrapNone/>
                <wp:docPr id="495" name="Прямоугольник 495"/>
                <wp:cNvGraphicFramePr/>
                <a:graphic xmlns:a="http://schemas.openxmlformats.org/drawingml/2006/main">
                  <a:graphicData uri="http://schemas.microsoft.com/office/word/2010/wordprocessingShape">
                    <wps:wsp>
                      <wps:cNvSpPr/>
                      <wps:spPr>
                        <a:xfrm>
                          <a:off x="0" y="0"/>
                          <a:ext cx="5621572" cy="4245997"/>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27FD7FD" id="Прямоугольник 495" o:spid="_x0000_s1026" style="position:absolute;margin-left:15.7pt;margin-top:5.8pt;width:442.65pt;height:334.35pt;z-index:-2519280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" fillcolor="#fee6cd" stroked="f" strokeweight="1pt">
                <v:textbox inset="0,0,0,0"/>
              </v:rect>
            </w:pict>
          </mc:Fallback>
        </mc:AlternateContent>
      </w:r>
    </w:p>
    <w:p w14:paraId="2AD3C124" w14:textId="77777777" w:rsidR="00B12FA5" w:rsidRPr="000E5502" w:rsidRDefault="00FB6D8F" w:rsidP="00DD236C">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200" w:right="918"/>
        <w:jc w:val="both"/>
      </w:pPr>
      <w:r w:rsidRPr="000E5502">
        <w:rPr>
          <w:b/>
          <w:bCs/>
          <w:color w:val="FFFFFF"/>
        </w:rPr>
        <w:t xml:space="preserve">Вставка 6.9 1-річна дитина в стабільному стані з планом </w:t>
      </w:r>
      <w:proofErr w:type="spellStart"/>
      <w:r w:rsidRPr="000E5502">
        <w:rPr>
          <w:b/>
          <w:bCs/>
          <w:color w:val="FFFFFF"/>
        </w:rPr>
        <w:t>антиретровірусної</w:t>
      </w:r>
      <w:proofErr w:type="spellEnd"/>
      <w:r w:rsidRPr="000E5502">
        <w:rPr>
          <w:b/>
          <w:bCs/>
          <w:color w:val="FFFFFF"/>
        </w:rPr>
        <w:t xml:space="preserve"> терапії, що складається з відвідувань клініки кожні 2 місяці</w:t>
      </w:r>
    </w:p>
    <w:p w14:paraId="18A54092" w14:textId="77777777" w:rsidR="00B12FA5" w:rsidRPr="000E5502" w:rsidRDefault="00FB6D8F" w:rsidP="00DD236C">
      <w:pPr>
        <w:pStyle w:val="11"/>
        <w:spacing w:line="216" w:lineRule="auto"/>
        <w:ind w:left="440" w:right="209"/>
        <w:jc w:val="both"/>
      </w:pPr>
      <w:r w:rsidRPr="000E5502">
        <w:t xml:space="preserve">Дитина віком 1 року, яка живе з ВІЛ у стабільному стані на тлі АРТ, відвідує клініку кожні 2 місяці для отримання препаратів (фіолетові суцільні стовпчики) та для огляду. Дитина є побутовою контактною особою </w:t>
      </w:r>
      <w:r w:rsidR="004B2598" w:rsidRPr="000E5502">
        <w:t>людини</w:t>
      </w:r>
      <w:r w:rsidRPr="000E5502">
        <w:t xml:space="preserve">, яка здійснює догляд за нею, у якої діагностовано ТБ, тому надавач медичних послуг ініціює ПЛТ (6 місяців </w:t>
      </w:r>
      <w:proofErr w:type="spellStart"/>
      <w:r w:rsidRPr="000E5502">
        <w:t>ізоніазиду</w:t>
      </w:r>
      <w:proofErr w:type="spellEnd"/>
      <w:r w:rsidRPr="000E5502">
        <w:t xml:space="preserve">) під час відвідування дитиною поліклініки з приводу АРТ. Це відвідування поліклініки з приводу АРТ поєднується з діагностичним оцінюванням ТБ, щоб виключити ТБ-хворобу та забезпечити стандартизоване навчання щодо ПЛТ та потенційних побічних реакцій. Особа, яка здійснює догляд за дитиною, отримує </w:t>
      </w:r>
      <w:proofErr w:type="spellStart"/>
      <w:r w:rsidRPr="000E5502">
        <w:t>ізоніазид</w:t>
      </w:r>
      <w:proofErr w:type="spellEnd"/>
      <w:r w:rsidRPr="000E5502">
        <w:t xml:space="preserve"> на 2 місяці (суцільні помаранчеві смужки), яких достатньо до відвідування дитиною поліклініки з приводу АРТ що 2 місяці.</w:t>
      </w:r>
    </w:p>
    <w:p w14:paraId="16AAE740" w14:textId="77777777" w:rsidR="00B12FA5" w:rsidRPr="000E5502" w:rsidRDefault="00FB6D8F" w:rsidP="00DD236C">
      <w:pPr>
        <w:pStyle w:val="11"/>
        <w:spacing w:line="216" w:lineRule="auto"/>
        <w:ind w:left="440" w:right="209"/>
        <w:jc w:val="both"/>
      </w:pPr>
      <w:r w:rsidRPr="000E5502">
        <w:t xml:space="preserve">Під час відвідування дитиною поліклініки з приводу АРТ через 2 місяці оцінювання ПЛТ поєднується з відвідуванням для перевірки на наявність загострення ТБ та для того, щоб переконатися, що дитина постійно приймає ліки. Під час цього відвідування додатково призначають </w:t>
      </w:r>
      <w:proofErr w:type="spellStart"/>
      <w:r w:rsidRPr="000E5502">
        <w:t>ізоніазид</w:t>
      </w:r>
      <w:proofErr w:type="spellEnd"/>
      <w:r w:rsidRPr="000E5502">
        <w:t xml:space="preserve"> на 2 місяці.</w:t>
      </w:r>
    </w:p>
    <w:p w14:paraId="35763D4B" w14:textId="77777777" w:rsidR="00B12FA5" w:rsidRPr="000E5502" w:rsidRDefault="00FB6D8F" w:rsidP="00DD236C">
      <w:pPr>
        <w:pStyle w:val="11"/>
        <w:spacing w:line="216" w:lineRule="auto"/>
        <w:ind w:left="440" w:right="209"/>
        <w:jc w:val="both"/>
      </w:pPr>
      <w:r w:rsidRPr="000E5502">
        <w:t xml:space="preserve">Під час відвідування дитини поліклініки з приводу АРТ через 4 місяці оцінювання ПЛТ поєднується з відвідуванням для перевірки на наявність загострення ТБ та для того, щоб переконатись, що дитина постійно приймає ліки. Під час цього відвідування додатково призначають </w:t>
      </w:r>
      <w:proofErr w:type="spellStart"/>
      <w:r w:rsidRPr="000E5502">
        <w:t>ізоніазид</w:t>
      </w:r>
      <w:proofErr w:type="spellEnd"/>
      <w:r w:rsidRPr="000E5502">
        <w:t xml:space="preserve"> на 2 місяці.</w:t>
      </w:r>
    </w:p>
    <w:p w14:paraId="141A452F" w14:textId="77777777" w:rsidR="00B12FA5" w:rsidRPr="000E5502" w:rsidRDefault="00FB6D8F" w:rsidP="00DD236C">
      <w:pPr>
        <w:pStyle w:val="11"/>
        <w:spacing w:line="216" w:lineRule="auto"/>
        <w:ind w:left="440" w:right="209"/>
        <w:jc w:val="both"/>
      </w:pPr>
      <w:r w:rsidRPr="000E5502">
        <w:t>Під час відвідування дитиною поліклініки з приводу АРТ через б місяців її оцінюють та документують завершення ПЛТ.</w:t>
      </w:r>
    </w:p>
    <w:p w14:paraId="4EDCD4DF" w14:textId="77777777" w:rsidR="00B12FA5" w:rsidRPr="000E5502" w:rsidRDefault="00FB6D8F" w:rsidP="00DD236C">
      <w:pPr>
        <w:pStyle w:val="11"/>
        <w:spacing w:line="216" w:lineRule="auto"/>
        <w:ind w:left="440" w:right="209"/>
        <w:jc w:val="both"/>
        <w:sectPr w:rsidR="00B12FA5" w:rsidRPr="000E5502" w:rsidSect="00DD236C">
          <w:pgSz w:w="11900" w:h="16840"/>
          <w:pgMar w:top="1332" w:right="1384" w:bottom="1276" w:left="1376" w:header="0" w:footer="3" w:gutter="0"/>
          <w:cols w:space="720"/>
          <w:noEndnote/>
          <w:docGrid w:linePitch="360"/>
          <w15:footnoteColumns w:val="1"/>
        </w:sectPr>
      </w:pPr>
      <w:r w:rsidRPr="000E5502">
        <w:t xml:space="preserve">Особа, яка здійснює догляд за дитиною, отримує щотижневу підтримку лікування (смугасті </w:t>
      </w:r>
      <w:r w:rsidR="003C31CD" w:rsidRPr="000E5502">
        <w:rPr>
          <w:noProof/>
          <w:lang w:eastAsia="uk-UA" w:bidi="ar-SA"/>
        </w:rPr>
        <mc:AlternateContent>
          <mc:Choice Requires="wps">
            <w:drawing>
              <wp:anchor distT="279400" distB="2155190" distL="0" distR="0" simplePos="0" relativeHeight="251783680" behindDoc="0" locked="0" layoutInCell="1" allowOverlap="1" wp14:anchorId="5E7C53B5" wp14:editId="1ABE16B5">
                <wp:simplePos x="0" y="0"/>
                <wp:positionH relativeFrom="leftMargin">
                  <wp:posOffset>370840</wp:posOffset>
                </wp:positionH>
                <wp:positionV relativeFrom="paragraph">
                  <wp:posOffset>2157095</wp:posOffset>
                </wp:positionV>
                <wp:extent cx="508000" cy="168910"/>
                <wp:effectExtent l="0" t="0" r="0" b="0"/>
                <wp:wrapNone/>
                <wp:docPr id="58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A1F742A" w14:textId="203BB148"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E7C53B5" id="_x0000_s1276" type="#_x0000_t202" style="position:absolute;left:0;text-align:left;margin-left:29.2pt;margin-top:169.85pt;width:40pt;height:13.3pt;z-index:2517836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" filled="f" stroked="f">
                <v:textbox inset="0,0,0,0">
                  <w:txbxContent>
                    <w:p w14:paraId="4A1F742A" w14:textId="203BB148"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оранжеві смуги) від МПРГ через SMS-повідомлення протягом 6 місяців.</w:t>
      </w:r>
    </w:p>
    <w:p w14:paraId="08DF3CB7" w14:textId="3525F05D" w:rsidR="00B12FA5" w:rsidRPr="000B3762" w:rsidRDefault="00084C89" w:rsidP="00ED3361">
      <w:pPr>
        <w:spacing w:line="216" w:lineRule="auto"/>
        <w:rPr>
          <w:rFonts w:ascii="Segoe UI" w:hAnsi="Segoe UI"/>
        </w:rPr>
      </w:pPr>
      <w:r>
        <w:rPr>
          <w:noProof/>
        </w:rPr>
        <w:lastRenderedPageBreak/>
        <mc:AlternateContent>
          <mc:Choice Requires="wps">
            <w:drawing>
              <wp:anchor distT="0" distB="0" distL="114300" distR="114300" simplePos="0" relativeHeight="252063232" behindDoc="1" locked="0" layoutInCell="1" allowOverlap="1" wp14:anchorId="3EF5184B" wp14:editId="38CC5686">
                <wp:simplePos x="0" y="0"/>
                <wp:positionH relativeFrom="column">
                  <wp:posOffset>491058</wp:posOffset>
                </wp:positionH>
                <wp:positionV relativeFrom="paragraph">
                  <wp:posOffset>-835177</wp:posOffset>
                </wp:positionV>
                <wp:extent cx="5603443" cy="4924425"/>
                <wp:effectExtent l="0" t="0" r="0" b="9525"/>
                <wp:wrapNone/>
                <wp:docPr id="503" name="Прямоугольник 503"/>
                <wp:cNvGraphicFramePr/>
                <a:graphic xmlns:a="http://schemas.openxmlformats.org/drawingml/2006/main">
                  <a:graphicData uri="http://schemas.microsoft.com/office/word/2010/wordprocessingShape">
                    <wps:wsp>
                      <wps:cNvSpPr/>
                      <wps:spPr>
                        <a:xfrm>
                          <a:off x="0" y="0"/>
                          <a:ext cx="5603443" cy="4924425"/>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5094" id="Прямоугольник 503" o:spid="_x0000_s1026" style="position:absolute;margin-left:38.65pt;margin-top:-65.75pt;width:441.2pt;height:387.7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" fillcolor="#fee6cd" stroked="f" strokeweight="1pt">
                <v:textbox inset="0,0,0,0"/>
              </v:rect>
            </w:pict>
          </mc:Fallback>
        </mc:AlternateContent>
      </w:r>
      <w:r w:rsidRPr="000E5502">
        <w:rPr>
          <w:noProof/>
          <w:lang w:eastAsia="uk-UA" w:bidi="ar-SA"/>
        </w:rPr>
        <w:drawing>
          <wp:anchor distT="0" distB="0" distL="114300" distR="114300" simplePos="0" relativeHeight="251538944" behindDoc="0" locked="0" layoutInCell="1" allowOverlap="1" wp14:anchorId="50A534CF" wp14:editId="5A33E866">
            <wp:simplePos x="0" y="0"/>
            <wp:positionH relativeFrom="margin">
              <wp:posOffset>514020</wp:posOffset>
            </wp:positionH>
            <wp:positionV relativeFrom="paragraph">
              <wp:posOffset>-705485</wp:posOffset>
            </wp:positionV>
            <wp:extent cx="5524500" cy="3169920"/>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2450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AB1" w:rsidRPr="000E5502">
        <w:rPr>
          <w:noProof/>
          <w:lang w:eastAsia="uk-UA" w:bidi="ar-SA"/>
        </w:rPr>
        <mc:AlternateContent>
          <mc:Choice Requires="wps">
            <w:drawing>
              <wp:anchor distT="0" distB="0" distL="114300" distR="114300" simplePos="0" relativeHeight="251547136" behindDoc="0" locked="0" layoutInCell="1" allowOverlap="1" wp14:anchorId="124C0725" wp14:editId="02970696">
                <wp:simplePos x="0" y="0"/>
                <wp:positionH relativeFrom="column">
                  <wp:posOffset>3200483</wp:posOffset>
                </wp:positionH>
                <wp:positionV relativeFrom="paragraph">
                  <wp:posOffset>-779200</wp:posOffset>
                </wp:positionV>
                <wp:extent cx="1714500" cy="273326"/>
                <wp:effectExtent l="0" t="0" r="19050" b="12700"/>
                <wp:wrapNone/>
                <wp:docPr id="218" name="Прямоугольник 218"/>
                <wp:cNvGraphicFramePr/>
                <a:graphic xmlns:a="http://schemas.openxmlformats.org/drawingml/2006/main">
                  <a:graphicData uri="http://schemas.microsoft.com/office/word/2010/wordprocessingShape">
                    <wps:wsp>
                      <wps:cNvSpPr/>
                      <wps:spPr>
                        <a:xfrm>
                          <a:off x="0" y="0"/>
                          <a:ext cx="1714500" cy="273326"/>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2237B5F" w14:textId="77777777" w:rsidR="0028591B" w:rsidRPr="000B3762" w:rsidRDefault="0028591B" w:rsidP="00F4422A">
                            <w:pPr>
                              <w:jc w:val="center"/>
                              <w:rPr>
                                <w:rFonts w:ascii="Segoe UI" w:hAnsi="Segoe UI"/>
                                <w:b/>
                                <w:color w:val="auto"/>
                                <w:sz w:val="16"/>
                              </w:rPr>
                            </w:pPr>
                            <w:r w:rsidRPr="000B3762">
                              <w:rPr>
                                <w:rFonts w:ascii="Segoe UI" w:hAnsi="Segoe UI"/>
                                <w:b/>
                                <w:color w:val="auto"/>
                                <w:sz w:val="16"/>
                              </w:rPr>
                              <w:t>Візит в клініку імунізації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0725" id="Прямоугольник 218" o:spid="_x0000_s1277" style="position:absolute;margin-left:252pt;margin-top:-61.35pt;width:135pt;height:2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" fillcolor="white [3201]" strokecolor="#0070c0" strokeweight="1pt">
                <v:textbox>
                  <w:txbxContent>
                    <w:p w14:paraId="42237B5F" w14:textId="77777777" w:rsidR="0028591B" w:rsidRPr="000B3762" w:rsidRDefault="0028591B" w:rsidP="00F4422A">
                      <w:pPr>
                        <w:jc w:val="center"/>
                        <w:rPr>
                          <w:rFonts w:ascii="Segoe UI" w:hAnsi="Segoe UI"/>
                          <w:b/>
                          <w:color w:val="auto"/>
                          <w:sz w:val="16"/>
                        </w:rPr>
                      </w:pPr>
                      <w:r w:rsidRPr="000B3762">
                        <w:rPr>
                          <w:rFonts w:ascii="Segoe UI" w:hAnsi="Segoe UI"/>
                          <w:b/>
                          <w:color w:val="auto"/>
                          <w:sz w:val="16"/>
                        </w:rPr>
                        <w:t>Візит в клініку імунізації</w:t>
                      </w:r>
                    </w:p>
                  </w:txbxContent>
                </v:textbox>
              </v:rect>
            </w:pict>
          </mc:Fallback>
        </mc:AlternateContent>
      </w:r>
      <w:r w:rsidR="000D1AB1" w:rsidRPr="000E5502">
        <w:rPr>
          <w:noProof/>
          <w:lang w:eastAsia="uk-UA" w:bidi="ar-SA"/>
        </w:rPr>
        <mc:AlternateContent>
          <mc:Choice Requires="wps">
            <w:drawing>
              <wp:anchor distT="0" distB="0" distL="114300" distR="114300" simplePos="0" relativeHeight="251545088" behindDoc="0" locked="0" layoutInCell="1" allowOverlap="1" wp14:anchorId="59169A70" wp14:editId="2ABB2AA8">
                <wp:simplePos x="0" y="0"/>
                <wp:positionH relativeFrom="column">
                  <wp:posOffset>4862305</wp:posOffset>
                </wp:positionH>
                <wp:positionV relativeFrom="paragraph">
                  <wp:posOffset>-477051</wp:posOffset>
                </wp:positionV>
                <wp:extent cx="580446" cy="502561"/>
                <wp:effectExtent l="0" t="0" r="10160" b="12065"/>
                <wp:wrapNone/>
                <wp:docPr id="214" name="Прямоугольник 214"/>
                <wp:cNvGraphicFramePr/>
                <a:graphic xmlns:a="http://schemas.openxmlformats.org/drawingml/2006/main">
                  <a:graphicData uri="http://schemas.microsoft.com/office/word/2010/wordprocessingShape">
                    <wps:wsp>
                      <wps:cNvSpPr/>
                      <wps:spPr>
                        <a:xfrm>
                          <a:off x="0" y="0"/>
                          <a:ext cx="580446" cy="50256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49AAFC5"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69A70" id="Прямоугольник 214" o:spid="_x0000_s1278" style="position:absolute;margin-left:382.85pt;margin-top:-37.55pt;width:45.7pt;height:39.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" fillcolor="white [3201]" strokecolor="#7030a0" strokeweight="1pt">
                <v:textbox>
                  <w:txbxContent>
                    <w:p w14:paraId="549AAFC5"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v:textbox>
              </v:rect>
            </w:pict>
          </mc:Fallback>
        </mc:AlternateContent>
      </w:r>
      <w:r w:rsidR="000D1AB1" w:rsidRPr="000E5502">
        <w:rPr>
          <w:noProof/>
          <w:lang w:eastAsia="uk-UA" w:bidi="ar-SA"/>
        </w:rPr>
        <mc:AlternateContent>
          <mc:Choice Requires="wps">
            <w:drawing>
              <wp:anchor distT="0" distB="0" distL="114300" distR="114300" simplePos="0" relativeHeight="251544064" behindDoc="0" locked="0" layoutInCell="1" allowOverlap="1" wp14:anchorId="0CD787A0" wp14:editId="24FE6A76">
                <wp:simplePos x="0" y="0"/>
                <wp:positionH relativeFrom="column">
                  <wp:posOffset>4122834</wp:posOffset>
                </wp:positionH>
                <wp:positionV relativeFrom="paragraph">
                  <wp:posOffset>-461148</wp:posOffset>
                </wp:positionV>
                <wp:extent cx="556591" cy="476802"/>
                <wp:effectExtent l="0" t="0" r="15240" b="19050"/>
                <wp:wrapNone/>
                <wp:docPr id="212" name="Прямоугольник 212"/>
                <wp:cNvGraphicFramePr/>
                <a:graphic xmlns:a="http://schemas.openxmlformats.org/drawingml/2006/main">
                  <a:graphicData uri="http://schemas.microsoft.com/office/word/2010/wordprocessingShape">
                    <wps:wsp>
                      <wps:cNvSpPr/>
                      <wps:spPr>
                        <a:xfrm>
                          <a:off x="0" y="0"/>
                          <a:ext cx="556591" cy="476802"/>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E214E10"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787A0" id="Прямоугольник 212" o:spid="_x0000_s1279" style="position:absolute;margin-left:324.65pt;margin-top:-36.3pt;width:43.85pt;height:37.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" fillcolor="white [3201]" strokecolor="#7030a0" strokeweight="1pt">
                <v:textbox>
                  <w:txbxContent>
                    <w:p w14:paraId="4E214E10"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v:textbox>
              </v:rect>
            </w:pict>
          </mc:Fallback>
        </mc:AlternateContent>
      </w:r>
      <w:r w:rsidR="000D1AB1" w:rsidRPr="000E5502">
        <w:rPr>
          <w:noProof/>
          <w:lang w:eastAsia="uk-UA" w:bidi="ar-SA"/>
        </w:rPr>
        <mc:AlternateContent>
          <mc:Choice Requires="wps">
            <w:drawing>
              <wp:anchor distT="0" distB="0" distL="114300" distR="114300" simplePos="0" relativeHeight="251543040" behindDoc="0" locked="0" layoutInCell="1" allowOverlap="1" wp14:anchorId="5E038C7D" wp14:editId="0E14A234">
                <wp:simplePos x="0" y="0"/>
                <wp:positionH relativeFrom="column">
                  <wp:posOffset>3351530</wp:posOffset>
                </wp:positionH>
                <wp:positionV relativeFrom="paragraph">
                  <wp:posOffset>-479094</wp:posOffset>
                </wp:positionV>
                <wp:extent cx="571997" cy="502920"/>
                <wp:effectExtent l="0" t="0" r="19050" b="11430"/>
                <wp:wrapNone/>
                <wp:docPr id="210" name="Прямоугольник 210"/>
                <wp:cNvGraphicFramePr/>
                <a:graphic xmlns:a="http://schemas.openxmlformats.org/drawingml/2006/main">
                  <a:graphicData uri="http://schemas.microsoft.com/office/word/2010/wordprocessingShape">
                    <wps:wsp>
                      <wps:cNvSpPr/>
                      <wps:spPr>
                        <a:xfrm>
                          <a:off x="0" y="0"/>
                          <a:ext cx="571997" cy="50292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E4D1A74"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38C7D" id="Прямоугольник 210" o:spid="_x0000_s1280" style="position:absolute;margin-left:263.9pt;margin-top:-37.7pt;width:45.05pt;height:39.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" fillcolor="white [3201]" strokecolor="#7030a0" strokeweight="1pt">
                <v:textbox>
                  <w:txbxContent>
                    <w:p w14:paraId="5E4D1A74"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v:textbox>
              </v:rect>
            </w:pict>
          </mc:Fallback>
        </mc:AlternateContent>
      </w:r>
      <w:r w:rsidR="00DD236C" w:rsidRPr="000E5502">
        <w:rPr>
          <w:noProof/>
          <w:lang w:eastAsia="uk-UA" w:bidi="ar-SA"/>
        </w:rPr>
        <mc:AlternateContent>
          <mc:Choice Requires="wps">
            <w:drawing>
              <wp:anchor distT="0" distB="0" distL="114300" distR="114300" simplePos="0" relativeHeight="251542016" behindDoc="0" locked="0" layoutInCell="1" allowOverlap="1" wp14:anchorId="67CE5DC2" wp14:editId="39EA42CF">
                <wp:simplePos x="0" y="0"/>
                <wp:positionH relativeFrom="column">
                  <wp:posOffset>2595880</wp:posOffset>
                </wp:positionH>
                <wp:positionV relativeFrom="paragraph">
                  <wp:posOffset>-478459</wp:posOffset>
                </wp:positionV>
                <wp:extent cx="572493" cy="502920"/>
                <wp:effectExtent l="0" t="0" r="18415" b="11430"/>
                <wp:wrapNone/>
                <wp:docPr id="208" name="Прямоугольник 208"/>
                <wp:cNvGraphicFramePr/>
                <a:graphic xmlns:a="http://schemas.openxmlformats.org/drawingml/2006/main">
                  <a:graphicData uri="http://schemas.microsoft.com/office/word/2010/wordprocessingShape">
                    <wps:wsp>
                      <wps:cNvSpPr/>
                      <wps:spPr>
                        <a:xfrm>
                          <a:off x="0" y="0"/>
                          <a:ext cx="572493" cy="50292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57ACEDD"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E5DC2" id="Прямоугольник 208" o:spid="_x0000_s1281" style="position:absolute;margin-left:204.4pt;margin-top:-37.65pt;width:45.1pt;height:39.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" fillcolor="white [3201]" strokecolor="#7030a0" strokeweight="1pt">
                <v:textbox>
                  <w:txbxContent>
                    <w:p w14:paraId="757ACEDD" w14:textId="77777777" w:rsidR="0028591B" w:rsidRPr="000B3762" w:rsidRDefault="0028591B" w:rsidP="00F4422A">
                      <w:pPr>
                        <w:jc w:val="center"/>
                        <w:rPr>
                          <w:rFonts w:ascii="Segoe UI" w:hAnsi="Segoe UI"/>
                          <w:b/>
                          <w:color w:val="7030A0"/>
                          <w:sz w:val="14"/>
                        </w:rPr>
                      </w:pPr>
                      <w:r w:rsidRPr="000B3762">
                        <w:rPr>
                          <w:rFonts w:ascii="Segoe UI" w:hAnsi="Segoe UI"/>
                          <w:b/>
                          <w:color w:val="7030A0"/>
                          <w:sz w:val="14"/>
                        </w:rPr>
                        <w:t>Візит в клініку АРТ</w:t>
                      </w:r>
                    </w:p>
                  </w:txbxContent>
                </v:textbox>
              </v:rect>
            </w:pict>
          </mc:Fallback>
        </mc:AlternateContent>
      </w:r>
      <w:r w:rsidR="00DD236C" w:rsidRPr="000E5502">
        <w:rPr>
          <w:noProof/>
          <w:lang w:eastAsia="uk-UA" w:bidi="ar-SA"/>
        </w:rPr>
        <mc:AlternateContent>
          <mc:Choice Requires="wps">
            <w:drawing>
              <wp:anchor distT="0" distB="0" distL="114300" distR="114300" simplePos="0" relativeHeight="251539968" behindDoc="0" locked="0" layoutInCell="1" allowOverlap="1" wp14:anchorId="74DD0A20" wp14:editId="78C2209D">
                <wp:simplePos x="0" y="0"/>
                <wp:positionH relativeFrom="column">
                  <wp:posOffset>516587</wp:posOffset>
                </wp:positionH>
                <wp:positionV relativeFrom="paragraph">
                  <wp:posOffset>-240168</wp:posOffset>
                </wp:positionV>
                <wp:extent cx="891540" cy="762000"/>
                <wp:effectExtent l="0" t="0" r="22860" b="19050"/>
                <wp:wrapNone/>
                <wp:docPr id="204" name="Прямоугольник 204"/>
                <wp:cNvGraphicFramePr/>
                <a:graphic xmlns:a="http://schemas.openxmlformats.org/drawingml/2006/main">
                  <a:graphicData uri="http://schemas.microsoft.com/office/word/2010/wordprocessingShape">
                    <wps:wsp>
                      <wps:cNvSpPr/>
                      <wps:spPr>
                        <a:xfrm>
                          <a:off x="0" y="0"/>
                          <a:ext cx="891540"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EA7BC2" w14:textId="77777777" w:rsidR="0028591B" w:rsidRPr="000B3762" w:rsidRDefault="0028591B" w:rsidP="00DD236C">
                            <w:pPr>
                              <w:rPr>
                                <w:rFonts w:ascii="Segoe UI" w:hAnsi="Segoe UI"/>
                                <w:b/>
                                <w:color w:val="7030A0"/>
                              </w:rPr>
                            </w:pPr>
                            <w:r w:rsidRPr="000B3762">
                              <w:rPr>
                                <w:rFonts w:ascii="Segoe UI" w:hAnsi="Segoe UI"/>
                                <w:b/>
                                <w:color w:val="7030A0"/>
                              </w:rPr>
                              <w:t>Трек АРТ (діти)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D0A20" id="Прямоугольник 204" o:spid="_x0000_s1282" style="position:absolute;margin-left:40.7pt;margin-top:-18.9pt;width:70.2pt;height:60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" fillcolor="white [3201]" strokecolor="white [3212]" strokeweight="1pt">
                <v:textbox>
                  <w:txbxContent>
                    <w:p w14:paraId="6BEA7BC2" w14:textId="77777777" w:rsidR="0028591B" w:rsidRPr="000B3762" w:rsidRDefault="0028591B" w:rsidP="00DD236C">
                      <w:pPr>
                        <w:rPr>
                          <w:rFonts w:ascii="Segoe UI" w:hAnsi="Segoe UI"/>
                          <w:b/>
                          <w:color w:val="7030A0"/>
                        </w:rPr>
                      </w:pPr>
                      <w:r w:rsidRPr="000B3762">
                        <w:rPr>
                          <w:rFonts w:ascii="Segoe UI" w:hAnsi="Segoe UI"/>
                          <w:b/>
                          <w:color w:val="7030A0"/>
                        </w:rPr>
                        <w:t>Трек АРТ (діти)</w:t>
                      </w:r>
                    </w:p>
                  </w:txbxContent>
                </v:textbox>
              </v:rect>
            </w:pict>
          </mc:Fallback>
        </mc:AlternateContent>
      </w:r>
    </w:p>
    <w:p w14:paraId="7728F9D1" w14:textId="16CD5562" w:rsidR="00B12FA5" w:rsidRPr="000B3762" w:rsidRDefault="00084C89" w:rsidP="00ED3361">
      <w:pPr>
        <w:spacing w:line="216" w:lineRule="auto"/>
        <w:rPr>
          <w:rFonts w:ascii="Segoe UI" w:hAnsi="Segoe UI"/>
        </w:rPr>
      </w:pPr>
      <w:r w:rsidRPr="000E5502">
        <w:rPr>
          <w:noProof/>
          <w:lang w:eastAsia="uk-UA" w:bidi="ar-SA"/>
        </w:rPr>
        <mc:AlternateContent>
          <mc:Choice Requires="wps">
            <w:drawing>
              <wp:anchor distT="0" distB="0" distL="114300" distR="114300" simplePos="0" relativeHeight="252075520" behindDoc="0" locked="0" layoutInCell="1" allowOverlap="1" wp14:anchorId="5DF006AE" wp14:editId="622C2EFB">
                <wp:simplePos x="0" y="0"/>
                <wp:positionH relativeFrom="column">
                  <wp:posOffset>2474595</wp:posOffset>
                </wp:positionH>
                <wp:positionV relativeFrom="paragraph">
                  <wp:posOffset>161176</wp:posOffset>
                </wp:positionV>
                <wp:extent cx="384824" cy="116507"/>
                <wp:effectExtent l="0" t="0" r="15240" b="17145"/>
                <wp:wrapNone/>
                <wp:docPr id="569" name="Прямоугольник 569"/>
                <wp:cNvGraphicFramePr/>
                <a:graphic xmlns:a="http://schemas.openxmlformats.org/drawingml/2006/main">
                  <a:graphicData uri="http://schemas.microsoft.com/office/word/2010/wordprocessingShape">
                    <wps:wsp>
                      <wps:cNvSpPr/>
                      <wps:spPr>
                        <a:xfrm>
                          <a:off x="0" y="0"/>
                          <a:ext cx="384824" cy="1165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BF2A80" w14:textId="77777777" w:rsidR="00084C89" w:rsidRPr="00084C89" w:rsidRDefault="00084C89" w:rsidP="00084C89">
                            <w:pPr>
                              <w:jc w:val="center"/>
                              <w:rPr>
                                <w:rFonts w:ascii="Segoe UI" w:hAnsi="Segoe UI"/>
                                <w:b/>
                                <w:color w:val="auto"/>
                                <w:sz w:val="6"/>
                                <w:szCs w:val="16"/>
                                <w:lang w:val="ru-RU"/>
                              </w:rPr>
                            </w:pPr>
                            <w:proofErr w:type="spellStart"/>
                            <w:r w:rsidRPr="00084C89">
                              <w:rPr>
                                <w:rFonts w:ascii="Segoe UI" w:hAnsi="Segoe UI"/>
                                <w:b/>
                                <w:color w:val="auto"/>
                                <w:sz w:val="6"/>
                                <w:szCs w:val="16"/>
                                <w:lang w:val="ru-RU"/>
                              </w:rPr>
                              <w:t>Позит</w:t>
                            </w:r>
                            <w:proofErr w:type="spellEnd"/>
                            <w:r w:rsidRPr="00084C89">
                              <w:rPr>
                                <w:rFonts w:ascii="Segoe UI" w:hAnsi="Segoe UI"/>
                                <w:b/>
                                <w:color w:val="auto"/>
                                <w:sz w:val="6"/>
                                <w:szCs w:val="16"/>
                                <w:lang w:val="ru-RU"/>
                              </w:rPr>
                              <w:t xml:space="preserve">. результат </w:t>
                            </w:r>
                            <w:proofErr w:type="spellStart"/>
                            <w:r w:rsidRPr="00084C89">
                              <w:rPr>
                                <w:rFonts w:ascii="Segoe UI" w:hAnsi="Segoe UI"/>
                                <w:b/>
                                <w:color w:val="auto"/>
                                <w:sz w:val="6"/>
                                <w:szCs w:val="16"/>
                                <w:lang w:val="ru-RU"/>
                              </w:rPr>
                              <w:t>скринінгу</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06AE" id="Прямоугольник 569" o:spid="_x0000_s1283" style="position:absolute;margin-left:194.85pt;margin-top:12.7pt;width:30.3pt;height:9.1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" fillcolor="white [3201]" strokecolor="white [3212]" strokeweight="1pt">
                <v:textbox inset="0,0,0,0">
                  <w:txbxContent>
                    <w:p w14:paraId="63BF2A80" w14:textId="77777777" w:rsidR="00084C89" w:rsidRPr="00084C89" w:rsidRDefault="00084C89" w:rsidP="00084C89">
                      <w:pPr>
                        <w:jc w:val="center"/>
                        <w:rPr>
                          <w:rFonts w:ascii="Segoe UI" w:hAnsi="Segoe UI"/>
                          <w:b/>
                          <w:color w:val="auto"/>
                          <w:sz w:val="6"/>
                          <w:szCs w:val="16"/>
                          <w:lang w:val="ru-RU"/>
                        </w:rPr>
                      </w:pPr>
                      <w:proofErr w:type="spellStart"/>
                      <w:r w:rsidRPr="00084C89">
                        <w:rPr>
                          <w:rFonts w:ascii="Segoe UI" w:hAnsi="Segoe UI"/>
                          <w:b/>
                          <w:color w:val="auto"/>
                          <w:sz w:val="6"/>
                          <w:szCs w:val="16"/>
                          <w:lang w:val="ru-RU"/>
                        </w:rPr>
                        <w:t>Позит</w:t>
                      </w:r>
                      <w:proofErr w:type="spellEnd"/>
                      <w:r w:rsidRPr="00084C89">
                        <w:rPr>
                          <w:rFonts w:ascii="Segoe UI" w:hAnsi="Segoe UI"/>
                          <w:b/>
                          <w:color w:val="auto"/>
                          <w:sz w:val="6"/>
                          <w:szCs w:val="16"/>
                          <w:lang w:val="ru-RU"/>
                        </w:rPr>
                        <w:t xml:space="preserve">. результат </w:t>
                      </w:r>
                      <w:proofErr w:type="spellStart"/>
                      <w:r w:rsidRPr="00084C89">
                        <w:rPr>
                          <w:rFonts w:ascii="Segoe UI" w:hAnsi="Segoe UI"/>
                          <w:b/>
                          <w:color w:val="auto"/>
                          <w:sz w:val="6"/>
                          <w:szCs w:val="16"/>
                          <w:lang w:val="ru-RU"/>
                        </w:rPr>
                        <w:t>скринінгу</w:t>
                      </w:r>
                      <w:proofErr w:type="spellEnd"/>
                    </w:p>
                  </w:txbxContent>
                </v:textbox>
              </v:rect>
            </w:pict>
          </mc:Fallback>
        </mc:AlternateContent>
      </w:r>
      <w:r w:rsidR="000D1AB1" w:rsidRPr="000B3762">
        <w:rPr>
          <w:rFonts w:ascii="Segoe UI" w:hAnsi="Segoe UI"/>
          <w:noProof/>
          <w:lang w:eastAsia="uk-UA" w:bidi="ar-SA"/>
        </w:rPr>
        <mc:AlternateContent>
          <mc:Choice Requires="wps">
            <w:drawing>
              <wp:anchor distT="0" distB="0" distL="114300" distR="114300" simplePos="0" relativeHeight="251546112" behindDoc="0" locked="0" layoutInCell="1" allowOverlap="1" wp14:anchorId="79A652F0" wp14:editId="7F10454E">
                <wp:simplePos x="0" y="0"/>
                <wp:positionH relativeFrom="column">
                  <wp:posOffset>1500093</wp:posOffset>
                </wp:positionH>
                <wp:positionV relativeFrom="paragraph">
                  <wp:posOffset>48260</wp:posOffset>
                </wp:positionV>
                <wp:extent cx="914400" cy="287904"/>
                <wp:effectExtent l="0" t="0" r="19050" b="17145"/>
                <wp:wrapNone/>
                <wp:docPr id="216" name="Прямоугольник 216"/>
                <wp:cNvGraphicFramePr/>
                <a:graphic xmlns:a="http://schemas.openxmlformats.org/drawingml/2006/main">
                  <a:graphicData uri="http://schemas.microsoft.com/office/word/2010/wordprocessingShape">
                    <wps:wsp>
                      <wps:cNvSpPr/>
                      <wps:spPr>
                        <a:xfrm>
                          <a:off x="0" y="0"/>
                          <a:ext cx="914400" cy="28790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E5634E" w14:textId="77777777" w:rsidR="0028591B" w:rsidRPr="000B3762" w:rsidRDefault="0028591B" w:rsidP="000D1AB1">
                            <w:pPr>
                              <w:jc w:val="right"/>
                              <w:rPr>
                                <w:rFonts w:ascii="Segoe UI" w:hAnsi="Segoe UI"/>
                                <w:b/>
                                <w:color w:val="auto"/>
                                <w:sz w:val="18"/>
                              </w:rPr>
                            </w:pPr>
                            <w:r w:rsidRPr="000B3762">
                              <w:rPr>
                                <w:rFonts w:ascii="Segoe UI" w:hAnsi="Segoe UI"/>
                                <w:b/>
                                <w:color w:val="auto"/>
                                <w:sz w:val="18"/>
                              </w:rPr>
                              <w:t>Місяць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652F0" id="Прямоугольник 216" o:spid="_x0000_s1284" style="position:absolute;margin-left:118.1pt;margin-top:3.8pt;width:1in;height:22.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" fillcolor="white [3201]" strokecolor="white [3212]" strokeweight="1pt">
                <v:textbox>
                  <w:txbxContent>
                    <w:p w14:paraId="54E5634E" w14:textId="77777777" w:rsidR="0028591B" w:rsidRPr="000B3762" w:rsidRDefault="0028591B" w:rsidP="000D1AB1">
                      <w:pPr>
                        <w:jc w:val="right"/>
                        <w:rPr>
                          <w:rFonts w:ascii="Segoe UI" w:hAnsi="Segoe UI"/>
                          <w:b/>
                          <w:color w:val="auto"/>
                          <w:sz w:val="18"/>
                        </w:rPr>
                      </w:pPr>
                      <w:r w:rsidRPr="000B3762">
                        <w:rPr>
                          <w:rFonts w:ascii="Segoe UI" w:hAnsi="Segoe UI"/>
                          <w:b/>
                          <w:color w:val="auto"/>
                          <w:sz w:val="18"/>
                        </w:rPr>
                        <w:t>Місяць</w:t>
                      </w:r>
                    </w:p>
                  </w:txbxContent>
                </v:textbox>
              </v:rect>
            </w:pict>
          </mc:Fallback>
        </mc:AlternateContent>
      </w:r>
    </w:p>
    <w:p w14:paraId="7A04AFBF" w14:textId="0B8CBBAB" w:rsidR="00B12FA5" w:rsidRPr="000B3762" w:rsidRDefault="00B12FA5" w:rsidP="00ED3361">
      <w:pPr>
        <w:spacing w:line="216" w:lineRule="auto"/>
        <w:rPr>
          <w:rFonts w:ascii="Segoe UI" w:hAnsi="Segoe UI"/>
        </w:rPr>
      </w:pPr>
    </w:p>
    <w:p w14:paraId="20D73716" w14:textId="54D66E6B" w:rsidR="00B12FA5" w:rsidRPr="000B3762" w:rsidRDefault="00871863" w:rsidP="00ED3361">
      <w:pPr>
        <w:spacing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548160" behindDoc="0" locked="0" layoutInCell="1" allowOverlap="1" wp14:anchorId="392C33A1" wp14:editId="6F99DB2D">
                <wp:simplePos x="0" y="0"/>
                <wp:positionH relativeFrom="column">
                  <wp:posOffset>1475050</wp:posOffset>
                </wp:positionH>
                <wp:positionV relativeFrom="paragraph">
                  <wp:posOffset>72859</wp:posOffset>
                </wp:positionV>
                <wp:extent cx="1368949" cy="182880"/>
                <wp:effectExtent l="0" t="0" r="22225" b="26670"/>
                <wp:wrapNone/>
                <wp:docPr id="220" name="Прямоугольник 220"/>
                <wp:cNvGraphicFramePr/>
                <a:graphic xmlns:a="http://schemas.openxmlformats.org/drawingml/2006/main">
                  <a:graphicData uri="http://schemas.microsoft.com/office/word/2010/wordprocessingShape">
                    <wps:wsp>
                      <wps:cNvSpPr/>
                      <wps:spPr>
                        <a:xfrm>
                          <a:off x="0" y="0"/>
                          <a:ext cx="1368949" cy="182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A581C4" w14:textId="34FF5522" w:rsidR="0028591B" w:rsidRPr="000B3762" w:rsidRDefault="00871863" w:rsidP="000D1AB1">
                            <w:pPr>
                              <w:jc w:val="right"/>
                              <w:rPr>
                                <w:rFonts w:ascii="Segoe UI" w:hAnsi="Segoe UI"/>
                                <w:b/>
                                <w:color w:val="auto"/>
                                <w:sz w:val="16"/>
                              </w:rPr>
                            </w:pPr>
                            <w:bookmarkStart w:id="153" w:name="_Hlk103386482"/>
                            <w:bookmarkStart w:id="154" w:name="_Hlk103386483"/>
                            <w:r>
                              <w:rPr>
                                <w:rFonts w:ascii="Segoe UI" w:hAnsi="Segoe UI"/>
                                <w:b/>
                                <w:color w:val="auto"/>
                                <w:sz w:val="16"/>
                                <w:lang w:val="en-US"/>
                              </w:rPr>
                              <w:t xml:space="preserve">A. </w:t>
                            </w:r>
                            <w:r w:rsidR="0028591B" w:rsidRPr="000B3762">
                              <w:rPr>
                                <w:rFonts w:ascii="Segoe UI" w:hAnsi="Segoe UI"/>
                                <w:b/>
                                <w:color w:val="auto"/>
                                <w:sz w:val="16"/>
                              </w:rPr>
                              <w:t xml:space="preserve">Видача </w:t>
                            </w:r>
                            <w:proofErr w:type="spellStart"/>
                            <w:r w:rsidR="0028591B" w:rsidRPr="000B3762">
                              <w:rPr>
                                <w:rFonts w:ascii="Segoe UI" w:hAnsi="Segoe UI"/>
                                <w:b/>
                                <w:color w:val="auto"/>
                                <w:sz w:val="16"/>
                              </w:rPr>
                              <w:t>преппаратів</w:t>
                            </w:r>
                            <w:bookmarkEnd w:id="153"/>
                            <w:bookmarkEnd w:id="154"/>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C33A1" id="Прямоугольник 220" o:spid="_x0000_s1285" style="position:absolute;margin-left:116.15pt;margin-top:5.75pt;width:107.8pt;height:14.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" fillcolor="white [3201]" strokecolor="white [3212]" strokeweight="1pt">
                <v:textbox inset="0,0,0,0">
                  <w:txbxContent>
                    <w:p w14:paraId="77A581C4" w14:textId="34FF5522" w:rsidR="0028591B" w:rsidRPr="000B3762" w:rsidRDefault="00871863" w:rsidP="000D1AB1">
                      <w:pPr>
                        <w:jc w:val="right"/>
                        <w:rPr>
                          <w:rFonts w:ascii="Segoe UI" w:hAnsi="Segoe UI"/>
                          <w:b/>
                          <w:color w:val="auto"/>
                          <w:sz w:val="16"/>
                        </w:rPr>
                      </w:pPr>
                      <w:bookmarkStart w:id="155" w:name="_Hlk103386482"/>
                      <w:bookmarkStart w:id="156" w:name="_Hlk103386483"/>
                      <w:r>
                        <w:rPr>
                          <w:rFonts w:ascii="Segoe UI" w:hAnsi="Segoe UI"/>
                          <w:b/>
                          <w:color w:val="auto"/>
                          <w:sz w:val="16"/>
                          <w:lang w:val="en-US"/>
                        </w:rPr>
                        <w:t xml:space="preserve">A. </w:t>
                      </w:r>
                      <w:r w:rsidR="0028591B" w:rsidRPr="000B3762">
                        <w:rPr>
                          <w:rFonts w:ascii="Segoe UI" w:hAnsi="Segoe UI"/>
                          <w:b/>
                          <w:color w:val="auto"/>
                          <w:sz w:val="16"/>
                        </w:rPr>
                        <w:t xml:space="preserve">Видача </w:t>
                      </w:r>
                      <w:proofErr w:type="spellStart"/>
                      <w:r w:rsidR="0028591B" w:rsidRPr="000B3762">
                        <w:rPr>
                          <w:rFonts w:ascii="Segoe UI" w:hAnsi="Segoe UI"/>
                          <w:b/>
                          <w:color w:val="auto"/>
                          <w:sz w:val="16"/>
                        </w:rPr>
                        <w:t>преппаратів</w:t>
                      </w:r>
                      <w:bookmarkEnd w:id="155"/>
                      <w:bookmarkEnd w:id="156"/>
                      <w:proofErr w:type="spellEnd"/>
                    </w:p>
                  </w:txbxContent>
                </v:textbox>
              </v:rect>
            </w:pict>
          </mc:Fallback>
        </mc:AlternateContent>
      </w:r>
    </w:p>
    <w:p w14:paraId="7B6914D7" w14:textId="28B3A3A0" w:rsidR="00B12FA5" w:rsidRPr="000B3762" w:rsidRDefault="00871863" w:rsidP="00ED3361">
      <w:pPr>
        <w:spacing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549184" behindDoc="0" locked="0" layoutInCell="1" allowOverlap="1" wp14:anchorId="06DCC6BE" wp14:editId="50A25780">
                <wp:simplePos x="0" y="0"/>
                <wp:positionH relativeFrom="column">
                  <wp:posOffset>1409065</wp:posOffset>
                </wp:positionH>
                <wp:positionV relativeFrom="paragraph">
                  <wp:posOffset>75235</wp:posOffset>
                </wp:positionV>
                <wp:extent cx="1436370" cy="472440"/>
                <wp:effectExtent l="0" t="0" r="11430" b="21590"/>
                <wp:wrapNone/>
                <wp:docPr id="222" name="Прямоугольник 222"/>
                <wp:cNvGraphicFramePr/>
                <a:graphic xmlns:a="http://schemas.openxmlformats.org/drawingml/2006/main">
                  <a:graphicData uri="http://schemas.microsoft.com/office/word/2010/wordprocessingShape">
                    <wps:wsp>
                      <wps:cNvSpPr/>
                      <wps:spPr>
                        <a:xfrm>
                          <a:off x="0" y="0"/>
                          <a:ext cx="1436370" cy="4724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3F396D" w14:textId="77777777" w:rsidR="00871863" w:rsidRPr="000B3762" w:rsidRDefault="00871863" w:rsidP="00871863">
                            <w:pPr>
                              <w:jc w:val="right"/>
                              <w:rPr>
                                <w:rFonts w:ascii="Segoe UI" w:hAnsi="Segoe UI"/>
                                <w:b/>
                                <w:color w:val="auto"/>
                                <w:sz w:val="16"/>
                              </w:rPr>
                            </w:pPr>
                            <w:r>
                              <w:rPr>
                                <w:rFonts w:ascii="Segoe UI" w:hAnsi="Segoe UI"/>
                                <w:b/>
                                <w:color w:val="auto"/>
                                <w:sz w:val="16"/>
                                <w:lang w:val="en-US"/>
                              </w:rPr>
                              <w:t xml:space="preserve">B. </w:t>
                            </w:r>
                            <w:r w:rsidRPr="000B3762">
                              <w:rPr>
                                <w:rFonts w:ascii="Segoe UI" w:hAnsi="Segoe UI"/>
                                <w:b/>
                                <w:color w:val="auto"/>
                                <w:sz w:val="16"/>
                              </w:rPr>
                              <w:t xml:space="preserve">Програмна </w:t>
                            </w:r>
                            <w:proofErr w:type="spellStart"/>
                            <w:r w:rsidRPr="000B3762">
                              <w:rPr>
                                <w:rFonts w:ascii="Segoe UI" w:hAnsi="Segoe UI"/>
                                <w:b/>
                                <w:color w:val="auto"/>
                                <w:sz w:val="16"/>
                              </w:rPr>
                              <w:t>підтримка</w:t>
                            </w:r>
                            <w:r w:rsidRPr="000B3762">
                              <w:rPr>
                                <w:rFonts w:ascii="Segoe UI" w:hAnsi="Segoe UI"/>
                                <w:b/>
                                <w:color w:val="auto"/>
                                <w:sz w:val="16"/>
                                <w:vertAlign w:val="superscript"/>
                              </w:rPr>
                              <w:t>а</w:t>
                            </w:r>
                            <w:proofErr w:type="spellEnd"/>
                          </w:p>
                          <w:p w14:paraId="21BF0B11" w14:textId="0DC824FA" w:rsidR="0028591B" w:rsidRPr="000B3762" w:rsidRDefault="0028591B" w:rsidP="00DD236C">
                            <w:pPr>
                              <w:jc w:val="right"/>
                              <w:rPr>
                                <w:rFonts w:ascii="Segoe UI" w:hAnsi="Segoe UI"/>
                                <w:b/>
                                <w:color w:val="auto"/>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6DCC6BE" id="Прямоугольник 222" o:spid="_x0000_s1286" style="position:absolute;margin-left:110.95pt;margin-top:5.9pt;width:113.1pt;height:37.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" fillcolor="white [3201]" strokecolor="white [3212]" strokeweight="1pt">
                <v:textbox style="mso-fit-shape-to-text:t" inset="0,0,0,0">
                  <w:txbxContent>
                    <w:p w14:paraId="523F396D" w14:textId="77777777" w:rsidR="00871863" w:rsidRPr="000B3762" w:rsidRDefault="00871863" w:rsidP="00871863">
                      <w:pPr>
                        <w:jc w:val="right"/>
                        <w:rPr>
                          <w:rFonts w:ascii="Segoe UI" w:hAnsi="Segoe UI"/>
                          <w:b/>
                          <w:color w:val="auto"/>
                          <w:sz w:val="16"/>
                        </w:rPr>
                      </w:pPr>
                      <w:r>
                        <w:rPr>
                          <w:rFonts w:ascii="Segoe UI" w:hAnsi="Segoe UI"/>
                          <w:b/>
                          <w:color w:val="auto"/>
                          <w:sz w:val="16"/>
                          <w:lang w:val="en-US"/>
                        </w:rPr>
                        <w:t xml:space="preserve">B. </w:t>
                      </w:r>
                      <w:r w:rsidRPr="000B3762">
                        <w:rPr>
                          <w:rFonts w:ascii="Segoe UI" w:hAnsi="Segoe UI"/>
                          <w:b/>
                          <w:color w:val="auto"/>
                          <w:sz w:val="16"/>
                        </w:rPr>
                        <w:t xml:space="preserve">Програмна </w:t>
                      </w:r>
                      <w:proofErr w:type="spellStart"/>
                      <w:r w:rsidRPr="000B3762">
                        <w:rPr>
                          <w:rFonts w:ascii="Segoe UI" w:hAnsi="Segoe UI"/>
                          <w:b/>
                          <w:color w:val="auto"/>
                          <w:sz w:val="16"/>
                        </w:rPr>
                        <w:t>підтримка</w:t>
                      </w:r>
                      <w:r w:rsidRPr="000B3762">
                        <w:rPr>
                          <w:rFonts w:ascii="Segoe UI" w:hAnsi="Segoe UI"/>
                          <w:b/>
                          <w:color w:val="auto"/>
                          <w:sz w:val="16"/>
                          <w:vertAlign w:val="superscript"/>
                        </w:rPr>
                        <w:t>а</w:t>
                      </w:r>
                      <w:proofErr w:type="spellEnd"/>
                    </w:p>
                    <w:p w14:paraId="21BF0B11" w14:textId="0DC824FA" w:rsidR="0028591B" w:rsidRPr="000B3762" w:rsidRDefault="0028591B" w:rsidP="00DD236C">
                      <w:pPr>
                        <w:jc w:val="right"/>
                        <w:rPr>
                          <w:rFonts w:ascii="Segoe UI" w:hAnsi="Segoe UI"/>
                          <w:b/>
                          <w:color w:val="auto"/>
                          <w:sz w:val="16"/>
                        </w:rPr>
                      </w:pPr>
                    </w:p>
                  </w:txbxContent>
                </v:textbox>
              </v:rect>
            </w:pict>
          </mc:Fallback>
        </mc:AlternateContent>
      </w:r>
    </w:p>
    <w:p w14:paraId="095171BF" w14:textId="67E0331D" w:rsidR="00B12FA5" w:rsidRPr="000B3762" w:rsidRDefault="00DD236C" w:rsidP="00ED3361">
      <w:pPr>
        <w:spacing w:after="714" w:line="216" w:lineRule="auto"/>
        <w:rPr>
          <w:rFonts w:ascii="Segoe UI" w:hAnsi="Segoe UI"/>
        </w:rPr>
      </w:pPr>
      <w:r w:rsidRPr="000B3762">
        <w:rPr>
          <w:rFonts w:ascii="Segoe UI" w:hAnsi="Segoe UI"/>
          <w:noProof/>
          <w:lang w:eastAsia="uk-UA" w:bidi="ar-SA"/>
        </w:rPr>
        <mc:AlternateContent>
          <mc:Choice Requires="wps">
            <w:drawing>
              <wp:anchor distT="0" distB="0" distL="114300" distR="114300" simplePos="0" relativeHeight="251540992" behindDoc="0" locked="0" layoutInCell="1" allowOverlap="1" wp14:anchorId="32C05F8D" wp14:editId="63D98820">
                <wp:simplePos x="0" y="0"/>
                <wp:positionH relativeFrom="column">
                  <wp:posOffset>535635</wp:posOffset>
                </wp:positionH>
                <wp:positionV relativeFrom="paragraph">
                  <wp:posOffset>10160</wp:posOffset>
                </wp:positionV>
                <wp:extent cx="891540" cy="762000"/>
                <wp:effectExtent l="0" t="0" r="22860" b="19050"/>
                <wp:wrapNone/>
                <wp:docPr id="206" name="Прямоугольник 206"/>
                <wp:cNvGraphicFramePr/>
                <a:graphic xmlns:a="http://schemas.openxmlformats.org/drawingml/2006/main">
                  <a:graphicData uri="http://schemas.microsoft.com/office/word/2010/wordprocessingShape">
                    <wps:wsp>
                      <wps:cNvSpPr/>
                      <wps:spPr>
                        <a:xfrm>
                          <a:off x="0" y="0"/>
                          <a:ext cx="891540"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64D0E9E" w14:textId="77777777" w:rsidR="0028591B" w:rsidRPr="000B3762" w:rsidRDefault="0028591B" w:rsidP="00DD236C">
                            <w:pPr>
                              <w:rPr>
                                <w:rFonts w:ascii="Segoe UI" w:hAnsi="Segoe UI"/>
                                <w:b/>
                                <w:color w:val="C45911" w:themeColor="accent2" w:themeShade="BF"/>
                              </w:rPr>
                            </w:pPr>
                            <w:r w:rsidRPr="000B3762">
                              <w:rPr>
                                <w:rFonts w:ascii="Segoe UI" w:hAnsi="Segoe UI"/>
                                <w:b/>
                                <w:color w:val="C45911" w:themeColor="accent2" w:themeShade="BF"/>
                              </w:rPr>
                              <w:t xml:space="preserve">Трек ПЛТ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5F8D" id="Прямоугольник 206" o:spid="_x0000_s1287" style="position:absolute;margin-left:42.2pt;margin-top:.8pt;width:70.2pt;height:60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" fillcolor="white [3201]" strokecolor="white [3212]" strokeweight="1pt">
                <v:textbox>
                  <w:txbxContent>
                    <w:p w14:paraId="764D0E9E" w14:textId="77777777" w:rsidR="0028591B" w:rsidRPr="000B3762" w:rsidRDefault="0028591B" w:rsidP="00DD236C">
                      <w:pPr>
                        <w:rPr>
                          <w:rFonts w:ascii="Segoe UI" w:hAnsi="Segoe UI"/>
                          <w:b/>
                          <w:color w:val="C45911" w:themeColor="accent2" w:themeShade="BF"/>
                        </w:rPr>
                      </w:pPr>
                      <w:r w:rsidRPr="000B3762">
                        <w:rPr>
                          <w:rFonts w:ascii="Segoe UI" w:hAnsi="Segoe UI"/>
                          <w:b/>
                          <w:color w:val="C45911" w:themeColor="accent2" w:themeShade="BF"/>
                        </w:rPr>
                        <w:t xml:space="preserve">Трек ПЛТ </w:t>
                      </w:r>
                    </w:p>
                  </w:txbxContent>
                </v:textbox>
              </v:rect>
            </w:pict>
          </mc:Fallback>
        </mc:AlternateContent>
      </w:r>
      <w:r w:rsidRPr="000B3762">
        <w:rPr>
          <w:rFonts w:ascii="Segoe UI" w:hAnsi="Segoe UI"/>
          <w:noProof/>
          <w:lang w:eastAsia="uk-UA" w:bidi="ar-SA"/>
        </w:rPr>
        <mc:AlternateContent>
          <mc:Choice Requires="wps">
            <w:drawing>
              <wp:anchor distT="0" distB="0" distL="114300" distR="114300" simplePos="0" relativeHeight="251550208" behindDoc="0" locked="0" layoutInCell="1" allowOverlap="1" wp14:anchorId="221D2009" wp14:editId="7EED9AB4">
                <wp:simplePos x="0" y="0"/>
                <wp:positionH relativeFrom="column">
                  <wp:posOffset>2930138</wp:posOffset>
                </wp:positionH>
                <wp:positionV relativeFrom="paragraph">
                  <wp:posOffset>503500</wp:posOffset>
                </wp:positionV>
                <wp:extent cx="1048247" cy="468961"/>
                <wp:effectExtent l="0" t="0" r="19050" b="26670"/>
                <wp:wrapNone/>
                <wp:docPr id="224" name="Прямоугольник 224"/>
                <wp:cNvGraphicFramePr/>
                <a:graphic xmlns:a="http://schemas.openxmlformats.org/drawingml/2006/main">
                  <a:graphicData uri="http://schemas.microsoft.com/office/word/2010/wordprocessingShape">
                    <wps:wsp>
                      <wps:cNvSpPr/>
                      <wps:spPr>
                        <a:xfrm>
                          <a:off x="0" y="0"/>
                          <a:ext cx="1048247" cy="468961"/>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5D6FF5"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Оцінка ПЛТ</w:t>
                            </w:r>
                          </w:p>
                          <w:p w14:paraId="559CC978"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6 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D2009" id="Прямоугольник 224" o:spid="_x0000_s1288" style="position:absolute;margin-left:230.7pt;margin-top:39.65pt;width:82.55pt;height:36.9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" fillcolor="white [3201]" strokecolor="#c45911 [2405]" strokeweight="1pt">
                <v:textbox>
                  <w:txbxContent>
                    <w:p w14:paraId="025D6FF5"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Оцінка ПЛТ</w:t>
                      </w:r>
                    </w:p>
                    <w:p w14:paraId="559CC978"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6 міс.</w:t>
                      </w:r>
                    </w:p>
                  </w:txbxContent>
                </v:textbox>
              </v:rect>
            </w:pict>
          </mc:Fallback>
        </mc:AlternateContent>
      </w:r>
      <w:r w:rsidR="00F4422A" w:rsidRPr="000B3762">
        <w:rPr>
          <w:rFonts w:ascii="Segoe UI" w:hAnsi="Segoe UI"/>
          <w:noProof/>
          <w:lang w:eastAsia="uk-UA" w:bidi="ar-SA"/>
        </w:rPr>
        <mc:AlternateContent>
          <mc:Choice Requires="wps">
            <w:drawing>
              <wp:anchor distT="0" distB="0" distL="114300" distR="114300" simplePos="0" relativeHeight="251551232" behindDoc="0" locked="0" layoutInCell="1" allowOverlap="1" wp14:anchorId="3F13DD4D" wp14:editId="2BD63D52">
                <wp:simplePos x="0" y="0"/>
                <wp:positionH relativeFrom="column">
                  <wp:posOffset>4003813</wp:posOffset>
                </wp:positionH>
                <wp:positionV relativeFrom="paragraph">
                  <wp:posOffset>511065</wp:posOffset>
                </wp:positionV>
                <wp:extent cx="1082040" cy="461175"/>
                <wp:effectExtent l="0" t="0" r="22860" b="15240"/>
                <wp:wrapNone/>
                <wp:docPr id="226" name="Прямоугольник 226"/>
                <wp:cNvGraphicFramePr/>
                <a:graphic xmlns:a="http://schemas.openxmlformats.org/drawingml/2006/main">
                  <a:graphicData uri="http://schemas.microsoft.com/office/word/2010/wordprocessingShape">
                    <wps:wsp>
                      <wps:cNvSpPr/>
                      <wps:spPr>
                        <a:xfrm>
                          <a:off x="0" y="0"/>
                          <a:ext cx="1082040" cy="461175"/>
                        </a:xfrm>
                        <a:prstGeom prst="rect">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D3D87D6"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Оцінка ПЛТ</w:t>
                            </w:r>
                          </w:p>
                          <w:p w14:paraId="5C90D4F0"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2 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3DD4D" id="Прямоугольник 226" o:spid="_x0000_s1289" style="position:absolute;margin-left:315.25pt;margin-top:40.25pt;width:85.2pt;height:36.3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" fillcolor="white [3201]" strokecolor="#f4b083 [1941]" strokeweight="1pt">
                <v:textbox>
                  <w:txbxContent>
                    <w:p w14:paraId="1D3D87D6"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Оцінка ПЛТ</w:t>
                      </w:r>
                    </w:p>
                    <w:p w14:paraId="5C90D4F0"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2 міс.</w:t>
                      </w:r>
                    </w:p>
                  </w:txbxContent>
                </v:textbox>
              </v:rect>
            </w:pict>
          </mc:Fallback>
        </mc:AlternateContent>
      </w:r>
    </w:p>
    <w:p w14:paraId="148566C2" w14:textId="77777777" w:rsidR="00B12FA5" w:rsidRPr="000B3762" w:rsidRDefault="00B12FA5" w:rsidP="00ED3361">
      <w:pPr>
        <w:spacing w:line="216" w:lineRule="auto"/>
        <w:rPr>
          <w:rFonts w:ascii="Segoe UI" w:hAnsi="Segoe UI"/>
        </w:rPr>
        <w:sectPr w:rsidR="00B12FA5" w:rsidRPr="000B3762" w:rsidSect="000C38AE">
          <w:headerReference w:type="even" r:id="rId223"/>
          <w:headerReference w:type="default" r:id="rId224"/>
          <w:footerReference w:type="even" r:id="rId225"/>
          <w:footerReference w:type="default" r:id="rId226"/>
          <w:pgSz w:w="11900" w:h="16840"/>
          <w:pgMar w:top="1753" w:right="1605" w:bottom="674" w:left="851" w:header="1325" w:footer="3" w:gutter="0"/>
          <w:cols w:space="720"/>
          <w:noEndnote/>
          <w:docGrid w:linePitch="360"/>
          <w15:footnoteColumns w:val="1"/>
        </w:sectPr>
      </w:pPr>
    </w:p>
    <w:p w14:paraId="5CC3E70F" w14:textId="77777777" w:rsidR="005931B8" w:rsidRPr="000E5502" w:rsidRDefault="005931B8" w:rsidP="00ED3361">
      <w:pPr>
        <w:pStyle w:val="a6"/>
        <w:spacing w:after="0" w:line="216" w:lineRule="auto"/>
        <w:ind w:left="4100"/>
        <w:rPr>
          <w:rFonts w:ascii="Calibri" w:hAnsi="Calibri"/>
          <w:b/>
          <w:bCs/>
          <w:color w:val="C55A11"/>
          <w:sz w:val="14"/>
          <w:szCs w:val="14"/>
        </w:rPr>
      </w:pPr>
    </w:p>
    <w:p w14:paraId="62840855" w14:textId="77777777" w:rsidR="005931B8" w:rsidRPr="000E5502" w:rsidRDefault="005931B8" w:rsidP="00ED3361">
      <w:pPr>
        <w:pStyle w:val="a6"/>
        <w:spacing w:after="0" w:line="216" w:lineRule="auto"/>
        <w:ind w:left="4100"/>
        <w:rPr>
          <w:rFonts w:ascii="Calibri" w:hAnsi="Calibri"/>
          <w:b/>
          <w:bCs/>
          <w:color w:val="C55A11"/>
          <w:sz w:val="14"/>
          <w:szCs w:val="14"/>
        </w:rPr>
      </w:pPr>
    </w:p>
    <w:p w14:paraId="7E409591" w14:textId="77777777" w:rsidR="005931B8" w:rsidRPr="000E5502" w:rsidRDefault="005931B8" w:rsidP="00ED3361">
      <w:pPr>
        <w:pStyle w:val="a6"/>
        <w:spacing w:after="0" w:line="216" w:lineRule="auto"/>
        <w:ind w:left="4100"/>
        <w:rPr>
          <w:rFonts w:ascii="Calibri" w:hAnsi="Calibri"/>
          <w:b/>
          <w:bCs/>
          <w:color w:val="C55A11"/>
          <w:sz w:val="14"/>
          <w:szCs w:val="14"/>
        </w:rPr>
      </w:pPr>
    </w:p>
    <w:p w14:paraId="0EB6E313" w14:textId="47167CAC" w:rsidR="005931B8" w:rsidRPr="000E5502" w:rsidRDefault="005931B8" w:rsidP="00ED3361">
      <w:pPr>
        <w:pStyle w:val="a6"/>
        <w:spacing w:after="0" w:line="216" w:lineRule="auto"/>
        <w:ind w:left="4100"/>
        <w:rPr>
          <w:rFonts w:ascii="Calibri" w:hAnsi="Calibri"/>
          <w:b/>
          <w:bCs/>
          <w:color w:val="C55A11"/>
          <w:sz w:val="14"/>
          <w:szCs w:val="14"/>
        </w:rPr>
      </w:pPr>
    </w:p>
    <w:p w14:paraId="19320C13" w14:textId="039C1016" w:rsidR="005931B8" w:rsidRPr="000E5502" w:rsidRDefault="00DD236C" w:rsidP="00ED3361">
      <w:pPr>
        <w:pStyle w:val="a6"/>
        <w:spacing w:after="0" w:line="216" w:lineRule="auto"/>
        <w:ind w:left="4100"/>
        <w:rPr>
          <w:rFonts w:ascii="Calibri" w:hAnsi="Calibri"/>
          <w:b/>
          <w:bCs/>
          <w:color w:val="C55A11"/>
          <w:sz w:val="14"/>
          <w:szCs w:val="14"/>
        </w:rPr>
      </w:pPr>
      <w:r w:rsidRPr="000E5502">
        <w:rPr>
          <w:noProof/>
          <w:lang w:eastAsia="uk-UA" w:bidi="ar-SA"/>
        </w:rPr>
        <mc:AlternateContent>
          <mc:Choice Requires="wps">
            <w:drawing>
              <wp:anchor distT="0" distB="0" distL="114300" distR="114300" simplePos="0" relativeHeight="251553280" behindDoc="0" locked="0" layoutInCell="1" allowOverlap="1" wp14:anchorId="2FCBDE93" wp14:editId="5A24E084">
                <wp:simplePos x="0" y="0"/>
                <wp:positionH relativeFrom="margin">
                  <wp:posOffset>4111066</wp:posOffset>
                </wp:positionH>
                <wp:positionV relativeFrom="paragraph">
                  <wp:posOffset>5944</wp:posOffset>
                </wp:positionV>
                <wp:extent cx="1887322" cy="434340"/>
                <wp:effectExtent l="0" t="0" r="17780" b="22860"/>
                <wp:wrapNone/>
                <wp:docPr id="232" name="Прямоугольник 232"/>
                <wp:cNvGraphicFramePr/>
                <a:graphic xmlns:a="http://schemas.openxmlformats.org/drawingml/2006/main">
                  <a:graphicData uri="http://schemas.microsoft.com/office/word/2010/wordprocessingShape">
                    <wps:wsp>
                      <wps:cNvSpPr/>
                      <wps:spPr>
                        <a:xfrm>
                          <a:off x="0" y="0"/>
                          <a:ext cx="1887322" cy="43434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79066F4"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Документування завершення лікування в ЗОЗ</w:t>
                            </w:r>
                          </w:p>
                          <w:p w14:paraId="79CA9FBD" w14:textId="77777777" w:rsidR="0028591B" w:rsidRPr="000B3762" w:rsidRDefault="0028591B" w:rsidP="00F4422A">
                            <w:pPr>
                              <w:jc w:val="center"/>
                              <w:rPr>
                                <w:rFonts w:ascii="Segoe UI" w:hAnsi="Segoe UI"/>
                                <w:b/>
                                <w:color w:val="C45911" w:themeColor="accent2" w:themeShade="BF"/>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BDE93" id="Прямоугольник 232" o:spid="_x0000_s1290" style="position:absolute;left:0;text-align:left;margin-left:323.7pt;margin-top:.45pt;width:148.6pt;height:34.2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" fillcolor="white [3201]" strokecolor="#c45911 [2405]" strokeweight="1pt">
                <v:textbox>
                  <w:txbxContent>
                    <w:p w14:paraId="779066F4"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Документування завершення лікування в ЗОЗ</w:t>
                      </w:r>
                    </w:p>
                    <w:p w14:paraId="79CA9FBD" w14:textId="77777777" w:rsidR="0028591B" w:rsidRPr="000B3762" w:rsidRDefault="0028591B" w:rsidP="00F4422A">
                      <w:pPr>
                        <w:jc w:val="center"/>
                        <w:rPr>
                          <w:rFonts w:ascii="Segoe UI" w:hAnsi="Segoe UI"/>
                          <w:b/>
                          <w:color w:val="C45911" w:themeColor="accent2" w:themeShade="BF"/>
                          <w:sz w:val="14"/>
                        </w:rPr>
                      </w:pPr>
                    </w:p>
                  </w:txbxContent>
                </v:textbox>
                <w10:wrap anchorx="margin"/>
              </v:rect>
            </w:pict>
          </mc:Fallback>
        </mc:AlternateContent>
      </w:r>
      <w:r w:rsidRPr="000E5502">
        <w:rPr>
          <w:noProof/>
          <w:lang w:eastAsia="uk-UA" w:bidi="ar-SA"/>
        </w:rPr>
        <mc:AlternateContent>
          <mc:Choice Requires="wps">
            <w:drawing>
              <wp:anchor distT="0" distB="0" distL="114300" distR="114300" simplePos="0" relativeHeight="251552256" behindDoc="0" locked="0" layoutInCell="1" allowOverlap="1" wp14:anchorId="4FDFEA0A" wp14:editId="35053DCC">
                <wp:simplePos x="0" y="0"/>
                <wp:positionH relativeFrom="column">
                  <wp:posOffset>1257410</wp:posOffset>
                </wp:positionH>
                <wp:positionV relativeFrom="paragraph">
                  <wp:posOffset>9442</wp:posOffset>
                </wp:positionV>
                <wp:extent cx="2225040" cy="461176"/>
                <wp:effectExtent l="0" t="0" r="22860" b="15240"/>
                <wp:wrapNone/>
                <wp:docPr id="230" name="Прямоугольник 230"/>
                <wp:cNvGraphicFramePr/>
                <a:graphic xmlns:a="http://schemas.openxmlformats.org/drawingml/2006/main">
                  <a:graphicData uri="http://schemas.microsoft.com/office/word/2010/wordprocessingShape">
                    <wps:wsp>
                      <wps:cNvSpPr/>
                      <wps:spPr>
                        <a:xfrm>
                          <a:off x="0" y="0"/>
                          <a:ext cx="2225040" cy="461176"/>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3A89319"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Діагностичне обстеження на ТБ, просвіта та початок ПЛТ в ЗОЗ</w:t>
                            </w:r>
                          </w:p>
                          <w:p w14:paraId="16693730" w14:textId="56FD9318"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2 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FEA0A" id="Прямоугольник 230" o:spid="_x0000_s1291" style="position:absolute;left:0;text-align:left;margin-left:99pt;margin-top:.75pt;width:175.2pt;height:36.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" fillcolor="white [3201]" strokecolor="#c45911 [2405]" strokeweight="1pt">
                <v:textbox>
                  <w:txbxContent>
                    <w:p w14:paraId="73A89319" w14:textId="77777777"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Діагностичне обстеження на ТБ, просвіта та початок ПЛТ в ЗОЗ</w:t>
                      </w:r>
                    </w:p>
                    <w:p w14:paraId="16693730" w14:textId="56FD9318" w:rsidR="0028591B" w:rsidRPr="000B3762" w:rsidRDefault="0028591B" w:rsidP="00F4422A">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2 міс.</w:t>
                      </w:r>
                    </w:p>
                  </w:txbxContent>
                </v:textbox>
              </v:rect>
            </w:pict>
          </mc:Fallback>
        </mc:AlternateContent>
      </w:r>
    </w:p>
    <w:p w14:paraId="3005E2E9" w14:textId="6B2BCE31" w:rsidR="005931B8" w:rsidRPr="000E5502" w:rsidRDefault="005931B8" w:rsidP="00ED3361">
      <w:pPr>
        <w:pStyle w:val="a6"/>
        <w:spacing w:after="0" w:line="216" w:lineRule="auto"/>
        <w:ind w:left="4100"/>
        <w:rPr>
          <w:rFonts w:ascii="Calibri" w:hAnsi="Calibri"/>
          <w:b/>
          <w:bCs/>
          <w:color w:val="C55A11"/>
          <w:sz w:val="14"/>
          <w:szCs w:val="14"/>
        </w:rPr>
      </w:pPr>
    </w:p>
    <w:p w14:paraId="6CDECC59" w14:textId="425269CE" w:rsidR="005931B8" w:rsidRPr="000E5502" w:rsidRDefault="005931B8" w:rsidP="00ED3361">
      <w:pPr>
        <w:pStyle w:val="a6"/>
        <w:spacing w:after="0" w:line="216" w:lineRule="auto"/>
        <w:ind w:left="4100"/>
        <w:rPr>
          <w:rFonts w:ascii="Calibri" w:hAnsi="Calibri"/>
          <w:b/>
          <w:bCs/>
          <w:color w:val="C55A11"/>
          <w:sz w:val="14"/>
          <w:szCs w:val="14"/>
        </w:rPr>
      </w:pPr>
    </w:p>
    <w:p w14:paraId="3A526C04" w14:textId="37341E6B" w:rsidR="00B12FA5" w:rsidRPr="000E5502" w:rsidRDefault="00FB6D8F" w:rsidP="00ED3361">
      <w:pPr>
        <w:pStyle w:val="a6"/>
        <w:spacing w:after="0" w:line="216" w:lineRule="auto"/>
        <w:ind w:left="4100"/>
        <w:rPr>
          <w:sz w:val="14"/>
          <w:szCs w:val="14"/>
        </w:rPr>
      </w:pPr>
      <w:r w:rsidRPr="000E5502">
        <w:rPr>
          <w:rFonts w:ascii="Calibri" w:hAnsi="Calibri"/>
          <w:b/>
          <w:bCs/>
          <w:color w:val="C55A11"/>
          <w:sz w:val="14"/>
          <w:szCs w:val="14"/>
        </w:rPr>
        <w:t xml:space="preserve"> </w:t>
      </w:r>
    </w:p>
    <w:p w14:paraId="776E7CEE" w14:textId="2EED3FF1" w:rsidR="000D1AB1" w:rsidRDefault="000D1AB1" w:rsidP="00ED3361">
      <w:pPr>
        <w:pStyle w:val="20"/>
        <w:spacing w:after="0" w:line="216" w:lineRule="auto"/>
        <w:ind w:left="360" w:hanging="120"/>
        <w:jc w:val="both"/>
        <w:rPr>
          <w:vertAlign w:val="superscript"/>
        </w:rPr>
      </w:pPr>
    </w:p>
    <w:p w14:paraId="11E537B7" w14:textId="49B9D469" w:rsidR="000D1AB1" w:rsidRDefault="000D1AB1" w:rsidP="00ED3361">
      <w:pPr>
        <w:pStyle w:val="20"/>
        <w:spacing w:after="0" w:line="216" w:lineRule="auto"/>
        <w:ind w:left="360" w:hanging="120"/>
        <w:jc w:val="both"/>
        <w:rPr>
          <w:vertAlign w:val="superscript"/>
        </w:rPr>
      </w:pPr>
    </w:p>
    <w:p w14:paraId="0706AEB2" w14:textId="466F039A" w:rsidR="00B12FA5" w:rsidRPr="000E5502" w:rsidRDefault="00FB6D8F" w:rsidP="00ED3361">
      <w:pPr>
        <w:pStyle w:val="20"/>
        <w:spacing w:after="0" w:line="216" w:lineRule="auto"/>
        <w:ind w:left="360" w:hanging="120"/>
        <w:jc w:val="both"/>
      </w:pPr>
      <w:r w:rsidRPr="000E5502">
        <w:rPr>
          <w:vertAlign w:val="superscript"/>
        </w:rPr>
        <w:t>a</w:t>
      </w:r>
      <w:r w:rsidRPr="000E5502">
        <w:t xml:space="preserve"> </w:t>
      </w:r>
      <w:r w:rsidR="00441540" w:rsidRPr="000E5502">
        <w:t>Програмна підтримка охоплює підтримку прихильності до лікування та скринінг на ТБ та побічні реакції й має надаватися не рідше ніж один раз на місяць.</w:t>
      </w:r>
      <w:r w:rsidRPr="000E5502">
        <w:t>. Ця підтримка може надаватися віртуально або на рівні громади, або у вигляді комбінації цих способів для підтримки моделі ДНП та скорочення контактів з ЗОЗ. Ця підтримка повинна надаватися на додаток до клінічного обстеження, яка проводиться під час особистих відвідувань клініки,</w:t>
      </w:r>
    </w:p>
    <w:p w14:paraId="2668A2F4" w14:textId="1FD07BC5" w:rsidR="00B12FA5" w:rsidRPr="000E5502" w:rsidRDefault="00FB6D8F" w:rsidP="00ED3361">
      <w:pPr>
        <w:pStyle w:val="20"/>
        <w:spacing w:after="0" w:line="216" w:lineRule="auto"/>
        <w:ind w:left="240"/>
        <w:jc w:val="both"/>
      </w:pPr>
      <w:r w:rsidRPr="000E5502">
        <w:t xml:space="preserve">Оцінювання ПЛТ складається з оцінювання прориву ТБ, перевірки ваги дитини, оцінювання побічних реакцій, пов'язаних з ПЛТ, надання рекомендацій щодо прихильності до лікування та </w:t>
      </w:r>
      <w:r w:rsidR="00263401" w:rsidRPr="000E5502">
        <w:t xml:space="preserve">корекції </w:t>
      </w:r>
      <w:r w:rsidRPr="000E5502">
        <w:t>дози ПЛТ на підставі зміни ваги, якщо це необхідно. Елементи моделі та їхні терміни визначені на рисунку.</w:t>
      </w:r>
    </w:p>
    <w:p w14:paraId="17403EA3" w14:textId="77777777" w:rsidR="00B12FA5" w:rsidRPr="000E5502" w:rsidRDefault="00FB6D8F" w:rsidP="00ED3361">
      <w:pPr>
        <w:pStyle w:val="20"/>
        <w:spacing w:after="0" w:line="216" w:lineRule="auto"/>
        <w:ind w:left="240"/>
        <w:jc w:val="both"/>
      </w:pPr>
      <w:r w:rsidRPr="000E5502">
        <w:t>Суцільні кольорові смуги становлять період, на який відпускаються препарати, під час попереднього відвідування до клініки. Суцільні фіолетові стовпці становлять період, на який відпускаються препарати АРТ. Суцільні помаранчеві стовпці становлять період, на який відпускаються препарати ПЛТ.</w:t>
      </w:r>
    </w:p>
    <w:p w14:paraId="16AFBE72" w14:textId="33E5F35F" w:rsidR="00B12FA5" w:rsidRPr="000E5502" w:rsidRDefault="00FB6D8F" w:rsidP="00ED3361">
      <w:pPr>
        <w:pStyle w:val="20"/>
        <w:spacing w:after="0" w:line="216" w:lineRule="auto"/>
        <w:ind w:left="240"/>
        <w:jc w:val="both"/>
      </w:pPr>
      <w:r w:rsidRPr="000E5502">
        <w:t>Ця модель має гнучкість щодо того, хто виконує кожне завдання і в яких умовах. Наприклад, видача препаратів може відбуватися у поліклініці, аптеці чи пункті видачі на рівні громади.</w:t>
      </w:r>
    </w:p>
    <w:p w14:paraId="6F29DCF9" w14:textId="2F66D385" w:rsidR="00B12FA5" w:rsidRPr="000E5502" w:rsidRDefault="000D1AB1" w:rsidP="000D1AB1">
      <w:pPr>
        <w:pStyle w:val="20"/>
        <w:spacing w:after="360" w:line="216" w:lineRule="auto"/>
        <w:ind w:left="240"/>
        <w:jc w:val="both"/>
      </w:pPr>
      <w:r>
        <w:rPr>
          <w:noProof/>
        </w:rPr>
        <mc:AlternateContent>
          <mc:Choice Requires="wps">
            <w:drawing>
              <wp:anchor distT="0" distB="0" distL="114300" distR="114300" simplePos="0" relativeHeight="252065280" behindDoc="1" locked="0" layoutInCell="1" allowOverlap="1" wp14:anchorId="390F455B" wp14:editId="55B4CCF7">
                <wp:simplePos x="0" y="0"/>
                <wp:positionH relativeFrom="column">
                  <wp:posOffset>59944</wp:posOffset>
                </wp:positionH>
                <wp:positionV relativeFrom="paragraph">
                  <wp:posOffset>362585</wp:posOffset>
                </wp:positionV>
                <wp:extent cx="5585892" cy="2531059"/>
                <wp:effectExtent l="0" t="0" r="0" b="3175"/>
                <wp:wrapNone/>
                <wp:docPr id="509" name="Прямоугольник 509"/>
                <wp:cNvGraphicFramePr/>
                <a:graphic xmlns:a="http://schemas.openxmlformats.org/drawingml/2006/main">
                  <a:graphicData uri="http://schemas.microsoft.com/office/word/2010/wordprocessingShape">
                    <wps:wsp>
                      <wps:cNvSpPr/>
                      <wps:spPr>
                        <a:xfrm>
                          <a:off x="0" y="0"/>
                          <a:ext cx="5585892" cy="2531059"/>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9BD7E" id="Прямоугольник 509" o:spid="_x0000_s1026" style="position:absolute;margin-left:4.7pt;margin-top:28.55pt;width:439.85pt;height:199.3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" fillcolor="#fee6cd" stroked="f" strokeweight="1pt">
                <v:textbox inset="0,0,0,0"/>
              </v:rect>
            </w:pict>
          </mc:Fallback>
        </mc:AlternateContent>
      </w:r>
      <w:r w:rsidR="00FB6D8F" w:rsidRPr="000E5502">
        <w:t>Джерело</w:t>
      </w:r>
      <w:r w:rsidR="004B2598" w:rsidRPr="000E5502">
        <w:t xml:space="preserve">: </w:t>
      </w:r>
      <w:proofErr w:type="spellStart"/>
      <w:r w:rsidR="004B2598" w:rsidRPr="000E5502">
        <w:t>Т</w:t>
      </w:r>
      <w:r w:rsidR="00FB6D8F" w:rsidRPr="000E5502">
        <w:t>ool</w:t>
      </w:r>
      <w:proofErr w:type="spellEnd"/>
      <w:r w:rsidR="00FB6D8F" w:rsidRPr="000E5502">
        <w:t xml:space="preserve"> 17b </w:t>
      </w:r>
      <w:r w:rsidR="004B2598" w:rsidRPr="000E5502">
        <w:t>в</w:t>
      </w:r>
      <w:r w:rsidR="00FB6D8F" w:rsidRPr="000E5502">
        <w:t xml:space="preserve">: Платформа рішень PEPFAR </w:t>
      </w:r>
      <w:r w:rsidR="004B2598" w:rsidRPr="000E5502">
        <w:t>–</w:t>
      </w:r>
      <w:r w:rsidR="00FB6D8F" w:rsidRPr="000E5502">
        <w:t xml:space="preserve"> </w:t>
      </w:r>
      <w:r w:rsidR="004B2598" w:rsidRPr="000E5502">
        <w:t xml:space="preserve">ТВ  </w:t>
      </w:r>
      <w:proofErr w:type="spellStart"/>
      <w:r w:rsidR="004B2598" w:rsidRPr="000E5502">
        <w:t>Prevent</w:t>
      </w:r>
      <w:proofErr w:type="spellEnd"/>
      <w:r w:rsidR="004B2598" w:rsidRPr="000E5502">
        <w:t xml:space="preserve"> - Засоби</w:t>
      </w:r>
      <w:r w:rsidR="00FB6D8F" w:rsidRPr="000E5502">
        <w:t xml:space="preserve"> впровадження (</w:t>
      </w:r>
      <w:r w:rsidR="004B2598" w:rsidRPr="000E5502">
        <w:t>ПЛТ</w:t>
      </w:r>
      <w:r w:rsidR="00FB6D8F" w:rsidRPr="000E5502">
        <w:t>) (</w:t>
      </w:r>
      <w:hyperlink r:id="rId227" w:history="1">
        <w:r w:rsidR="00FB6D8F" w:rsidRPr="000E5502">
          <w:t>https://www.pepfarsolutions</w:t>
        </w:r>
      </w:hyperlink>
      <w:r w:rsidR="00FB6D8F" w:rsidRPr="000E5502">
        <w:t xml:space="preserve">. </w:t>
      </w:r>
      <w:proofErr w:type="spellStart"/>
      <w:r w:rsidR="00FB6D8F" w:rsidRPr="000E5502">
        <w:t>org</w:t>
      </w:r>
      <w:proofErr w:type="spellEnd"/>
      <w:r w:rsidR="00FB6D8F" w:rsidRPr="000E5502">
        <w:t>/resourcesandtools-2/2018/9/25/</w:t>
      </w:r>
      <w:proofErr w:type="spellStart"/>
      <w:r w:rsidR="00FB6D8F" w:rsidRPr="000E5502">
        <w:t>tpt-implementation-tools</w:t>
      </w:r>
      <w:proofErr w:type="spellEnd"/>
      <w:r w:rsidR="00FB6D8F" w:rsidRPr="000E5502">
        <w:t>).</w:t>
      </w:r>
    </w:p>
    <w:p w14:paraId="340F3A30" w14:textId="5459D957" w:rsidR="00B12FA5" w:rsidRPr="000E5502" w:rsidRDefault="00FB6D8F" w:rsidP="00084C89">
      <w:pPr>
        <w:pStyle w:val="11"/>
        <w:pBdr>
          <w:top w:val="single" w:sz="0" w:space="0" w:color="F99D22"/>
          <w:left w:val="single" w:sz="0" w:space="0" w:color="F99D22"/>
          <w:bottom w:val="single" w:sz="0" w:space="0" w:color="F99D22"/>
          <w:right w:val="single" w:sz="0" w:space="0" w:color="F99D22"/>
        </w:pBdr>
        <w:shd w:val="clear" w:color="auto" w:fill="F99D22"/>
        <w:spacing w:after="240" w:line="216" w:lineRule="auto"/>
        <w:ind w:left="-42"/>
      </w:pPr>
      <w:r w:rsidRPr="000E5502">
        <w:rPr>
          <w:b/>
          <w:bCs/>
          <w:color w:val="FFFFFF"/>
        </w:rPr>
        <w:t xml:space="preserve">Вставка 6.10 15-річний підліток у стабільному стані з планом </w:t>
      </w:r>
      <w:proofErr w:type="spellStart"/>
      <w:r w:rsidRPr="000E5502">
        <w:rPr>
          <w:b/>
          <w:bCs/>
          <w:color w:val="FFFFFF"/>
        </w:rPr>
        <w:t>антиретровірусної</w:t>
      </w:r>
      <w:proofErr w:type="spellEnd"/>
      <w:r w:rsidRPr="000E5502">
        <w:rPr>
          <w:b/>
          <w:bCs/>
          <w:color w:val="FFFFFF"/>
        </w:rPr>
        <w:t xml:space="preserve"> терапії, що складається з відвідувань клініки кожні 6 місяців</w:t>
      </w:r>
    </w:p>
    <w:p w14:paraId="4738157C" w14:textId="2DBD9A3F" w:rsidR="00B12FA5" w:rsidRPr="000E5502" w:rsidRDefault="00FB6D8F" w:rsidP="00ED3361">
      <w:pPr>
        <w:pStyle w:val="11"/>
        <w:spacing w:line="216" w:lineRule="auto"/>
        <w:ind w:left="240"/>
        <w:jc w:val="both"/>
      </w:pPr>
      <w:r w:rsidRPr="000E5502">
        <w:t xml:space="preserve">15-річний підліток, який живе з ВІЛ, перебуває у стабільному стані на тлі АРТ; відвідування клініки АПТ плануються кожні 6 місяців для отримання препаратів (фіолетова суцільна смуга) та оглядів. Підлітку призначають ПЛТ (6 місяців </w:t>
      </w:r>
      <w:proofErr w:type="spellStart"/>
      <w:r w:rsidRPr="000E5502">
        <w:t>ізоніазиду</w:t>
      </w:r>
      <w:proofErr w:type="spellEnd"/>
      <w:r w:rsidRPr="000E5502">
        <w:t xml:space="preserve">) під час відвідування поліклініки з приводу АРТ. Його відвідування було об'єднане з діагностичною </w:t>
      </w:r>
      <w:proofErr w:type="spellStart"/>
      <w:r w:rsidRPr="000E5502">
        <w:t>оціненням</w:t>
      </w:r>
      <w:proofErr w:type="spellEnd"/>
      <w:r w:rsidRPr="000E5502">
        <w:t xml:space="preserve"> ТБ, щоб виключити ТБ-хворобу та забезпечити стандартизоване навчання про ПЛТ та потенційні побічні реакції. Підлітку призначають 6 місяців ПЛТ (помаранчева суцільна смуга) до наступного відвідування поліклініки з приводу АРТ.</w:t>
      </w:r>
    </w:p>
    <w:p w14:paraId="4D9D0BEA" w14:textId="77777777" w:rsidR="00B12FA5" w:rsidRPr="000E5502" w:rsidRDefault="00FB6D8F" w:rsidP="00ED3361">
      <w:pPr>
        <w:pStyle w:val="11"/>
        <w:spacing w:line="216" w:lineRule="auto"/>
        <w:ind w:left="240"/>
        <w:jc w:val="both"/>
      </w:pPr>
      <w:r w:rsidRPr="000E5502">
        <w:t>Під час відвідування підлітком поліклініки з приводу АРТ через 6 місяців його оцінюють та документально підтверджують завершення ПЛТ.</w:t>
      </w:r>
    </w:p>
    <w:p w14:paraId="1CDEEFFE" w14:textId="77777777" w:rsidR="00B12FA5" w:rsidRPr="000E5502" w:rsidRDefault="00FB6D8F" w:rsidP="00ED3361">
      <w:pPr>
        <w:pStyle w:val="11"/>
        <w:spacing w:line="216" w:lineRule="auto"/>
        <w:ind w:left="240"/>
        <w:jc w:val="both"/>
        <w:sectPr w:rsidR="00B12FA5" w:rsidRPr="000E5502">
          <w:type w:val="continuous"/>
          <w:pgSz w:w="11900" w:h="16840"/>
          <w:pgMar w:top="4993" w:right="1607" w:bottom="1932" w:left="1576" w:header="0" w:footer="3" w:gutter="0"/>
          <w:cols w:space="720"/>
          <w:noEndnote/>
          <w:docGrid w:linePitch="360"/>
          <w15:footnoteColumns w:val="1"/>
        </w:sectPr>
      </w:pPr>
      <w:r w:rsidRPr="000E5502">
        <w:t xml:space="preserve">Підліток отримує підтримку лікування (смугаста оранжева смуга) через щомісячні </w:t>
      </w:r>
      <w:r w:rsidR="003C31CD" w:rsidRPr="000E5502">
        <w:rPr>
          <w:noProof/>
          <w:lang w:eastAsia="uk-UA" w:bidi="ar-SA"/>
        </w:rPr>
        <mc:AlternateContent>
          <mc:Choice Requires="wps">
            <w:drawing>
              <wp:anchor distT="279400" distB="2155190" distL="0" distR="0" simplePos="0" relativeHeight="251784704" behindDoc="0" locked="0" layoutInCell="1" allowOverlap="1" wp14:anchorId="2F216B5A" wp14:editId="4DF17503">
                <wp:simplePos x="0" y="0"/>
                <wp:positionH relativeFrom="leftMargin">
                  <wp:posOffset>370840</wp:posOffset>
                </wp:positionH>
                <wp:positionV relativeFrom="paragraph">
                  <wp:posOffset>1366520</wp:posOffset>
                </wp:positionV>
                <wp:extent cx="508000" cy="168910"/>
                <wp:effectExtent l="0" t="0" r="0" b="0"/>
                <wp:wrapNone/>
                <wp:docPr id="58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4B822D6" w14:textId="2D0CD6A0"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F216B5A" id="_x0000_s1292" type="#_x0000_t202" style="position:absolute;left:0;text-align:left;margin-left:29.2pt;margin-top:107.6pt;width:40pt;height:13.3pt;z-index:2517847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" filled="f" stroked="f">
                <v:textbox inset="0,0,0,0">
                  <w:txbxContent>
                    <w:p w14:paraId="34B822D6" w14:textId="2D0CD6A0"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відвідування </w:t>
      </w:r>
      <w:proofErr w:type="spellStart"/>
      <w:r w:rsidRPr="000E5502">
        <w:t>надому</w:t>
      </w:r>
      <w:proofErr w:type="spellEnd"/>
      <w:r w:rsidRPr="000E5502">
        <w:t xml:space="preserve"> МПРГ протягом 6 місяців.</w:t>
      </w:r>
    </w:p>
    <w:p w14:paraId="2FA9B0E7" w14:textId="373DCD25" w:rsidR="00B12FA5" w:rsidRPr="000B3762" w:rsidRDefault="00084C89" w:rsidP="00ED3361">
      <w:pPr>
        <w:spacing w:line="216" w:lineRule="auto"/>
        <w:rPr>
          <w:rFonts w:ascii="Segoe UI" w:hAnsi="Segoe UI"/>
        </w:rPr>
      </w:pPr>
      <w:r w:rsidRPr="000E5502">
        <w:rPr>
          <w:noProof/>
          <w:lang w:eastAsia="uk-UA" w:bidi="ar-SA"/>
        </w:rPr>
        <w:lastRenderedPageBreak/>
        <mc:AlternateContent>
          <mc:Choice Requires="wps">
            <w:drawing>
              <wp:anchor distT="0" distB="0" distL="114300" distR="114300" simplePos="0" relativeHeight="252073472" behindDoc="0" locked="0" layoutInCell="1" allowOverlap="1" wp14:anchorId="38F7999B" wp14:editId="12175A76">
                <wp:simplePos x="0" y="0"/>
                <wp:positionH relativeFrom="column">
                  <wp:posOffset>2007228</wp:posOffset>
                </wp:positionH>
                <wp:positionV relativeFrom="paragraph">
                  <wp:posOffset>-1507689</wp:posOffset>
                </wp:positionV>
                <wp:extent cx="384824" cy="116507"/>
                <wp:effectExtent l="0" t="0" r="15240" b="17145"/>
                <wp:wrapNone/>
                <wp:docPr id="528" name="Прямоугольник 528"/>
                <wp:cNvGraphicFramePr/>
                <a:graphic xmlns:a="http://schemas.openxmlformats.org/drawingml/2006/main">
                  <a:graphicData uri="http://schemas.microsoft.com/office/word/2010/wordprocessingShape">
                    <wps:wsp>
                      <wps:cNvSpPr/>
                      <wps:spPr>
                        <a:xfrm>
                          <a:off x="0" y="0"/>
                          <a:ext cx="384824" cy="1165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4D6027" w14:textId="77777777" w:rsidR="00084C89" w:rsidRPr="00084C89" w:rsidRDefault="00084C89" w:rsidP="00084C89">
                            <w:pPr>
                              <w:jc w:val="center"/>
                              <w:rPr>
                                <w:rFonts w:ascii="Segoe UI" w:hAnsi="Segoe UI"/>
                                <w:b/>
                                <w:color w:val="auto"/>
                                <w:sz w:val="6"/>
                                <w:szCs w:val="16"/>
                                <w:lang w:val="ru-RU"/>
                              </w:rPr>
                            </w:pPr>
                            <w:proofErr w:type="spellStart"/>
                            <w:r w:rsidRPr="00084C89">
                              <w:rPr>
                                <w:rFonts w:ascii="Segoe UI" w:hAnsi="Segoe UI"/>
                                <w:b/>
                                <w:color w:val="auto"/>
                                <w:sz w:val="6"/>
                                <w:szCs w:val="16"/>
                                <w:lang w:val="ru-RU"/>
                              </w:rPr>
                              <w:t>Позит</w:t>
                            </w:r>
                            <w:proofErr w:type="spellEnd"/>
                            <w:r w:rsidRPr="00084C89">
                              <w:rPr>
                                <w:rFonts w:ascii="Segoe UI" w:hAnsi="Segoe UI"/>
                                <w:b/>
                                <w:color w:val="auto"/>
                                <w:sz w:val="6"/>
                                <w:szCs w:val="16"/>
                                <w:lang w:val="ru-RU"/>
                              </w:rPr>
                              <w:t xml:space="preserve">. результат </w:t>
                            </w:r>
                            <w:proofErr w:type="spellStart"/>
                            <w:r w:rsidRPr="00084C89">
                              <w:rPr>
                                <w:rFonts w:ascii="Segoe UI" w:hAnsi="Segoe UI"/>
                                <w:b/>
                                <w:color w:val="auto"/>
                                <w:sz w:val="6"/>
                                <w:szCs w:val="16"/>
                                <w:lang w:val="ru-RU"/>
                              </w:rPr>
                              <w:t>скринінгу</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7999B" id="Прямоугольник 528" o:spid="_x0000_s1293" style="position:absolute;margin-left:158.05pt;margin-top:-118.7pt;width:30.3pt;height:9.1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" fillcolor="white [3201]" strokecolor="white [3212]" strokeweight="1pt">
                <v:textbox inset="0,0,0,0">
                  <w:txbxContent>
                    <w:p w14:paraId="794D6027" w14:textId="77777777" w:rsidR="00084C89" w:rsidRPr="00084C89" w:rsidRDefault="00084C89" w:rsidP="00084C89">
                      <w:pPr>
                        <w:jc w:val="center"/>
                        <w:rPr>
                          <w:rFonts w:ascii="Segoe UI" w:hAnsi="Segoe UI"/>
                          <w:b/>
                          <w:color w:val="auto"/>
                          <w:sz w:val="6"/>
                          <w:szCs w:val="16"/>
                          <w:lang w:val="ru-RU"/>
                        </w:rPr>
                      </w:pPr>
                      <w:proofErr w:type="spellStart"/>
                      <w:r w:rsidRPr="00084C89">
                        <w:rPr>
                          <w:rFonts w:ascii="Segoe UI" w:hAnsi="Segoe UI"/>
                          <w:b/>
                          <w:color w:val="auto"/>
                          <w:sz w:val="6"/>
                          <w:szCs w:val="16"/>
                          <w:lang w:val="ru-RU"/>
                        </w:rPr>
                        <w:t>Позит</w:t>
                      </w:r>
                      <w:proofErr w:type="spellEnd"/>
                      <w:r w:rsidRPr="00084C89">
                        <w:rPr>
                          <w:rFonts w:ascii="Segoe UI" w:hAnsi="Segoe UI"/>
                          <w:b/>
                          <w:color w:val="auto"/>
                          <w:sz w:val="6"/>
                          <w:szCs w:val="16"/>
                          <w:lang w:val="ru-RU"/>
                        </w:rPr>
                        <w:t xml:space="preserve">. результат </w:t>
                      </w:r>
                      <w:proofErr w:type="spellStart"/>
                      <w:r w:rsidRPr="00084C89">
                        <w:rPr>
                          <w:rFonts w:ascii="Segoe UI" w:hAnsi="Segoe UI"/>
                          <w:b/>
                          <w:color w:val="auto"/>
                          <w:sz w:val="6"/>
                          <w:szCs w:val="16"/>
                          <w:lang w:val="ru-RU"/>
                        </w:rPr>
                        <w:t>скринінгу</w:t>
                      </w:r>
                      <w:proofErr w:type="spellEnd"/>
                    </w:p>
                  </w:txbxContent>
                </v:textbox>
              </v:rect>
            </w:pict>
          </mc:Fallback>
        </mc:AlternateContent>
      </w:r>
      <w:r w:rsidRPr="000E5502">
        <w:rPr>
          <w:noProof/>
          <w:lang w:eastAsia="uk-UA" w:bidi="ar-SA"/>
        </w:rPr>
        <mc:AlternateContent>
          <mc:Choice Requires="wps">
            <w:drawing>
              <wp:anchor distT="0" distB="0" distL="114300" distR="114300" simplePos="0" relativeHeight="251555328" behindDoc="0" locked="0" layoutInCell="1" allowOverlap="1" wp14:anchorId="7D1B6516" wp14:editId="39FB02EF">
                <wp:simplePos x="0" y="0"/>
                <wp:positionH relativeFrom="column">
                  <wp:posOffset>72720</wp:posOffset>
                </wp:positionH>
                <wp:positionV relativeFrom="paragraph">
                  <wp:posOffset>-2138680</wp:posOffset>
                </wp:positionV>
                <wp:extent cx="767715" cy="762000"/>
                <wp:effectExtent l="0" t="0" r="13335" b="19050"/>
                <wp:wrapNone/>
                <wp:docPr id="236" name="Прямоугольник 236"/>
                <wp:cNvGraphicFramePr/>
                <a:graphic xmlns:a="http://schemas.openxmlformats.org/drawingml/2006/main">
                  <a:graphicData uri="http://schemas.microsoft.com/office/word/2010/wordprocessingShape">
                    <wps:wsp>
                      <wps:cNvSpPr/>
                      <wps:spPr>
                        <a:xfrm>
                          <a:off x="0" y="0"/>
                          <a:ext cx="767715"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BA1A1D" w14:textId="77777777" w:rsidR="0028591B" w:rsidRPr="000B3762" w:rsidRDefault="0028591B" w:rsidP="00084C89">
                            <w:pPr>
                              <w:rPr>
                                <w:rFonts w:ascii="Segoe UI" w:hAnsi="Segoe UI"/>
                                <w:b/>
                                <w:color w:val="7030A0"/>
                              </w:rPr>
                            </w:pPr>
                            <w:r w:rsidRPr="000B3762">
                              <w:rPr>
                                <w:rFonts w:ascii="Segoe UI" w:hAnsi="Segoe UI"/>
                                <w:b/>
                                <w:color w:val="7030A0"/>
                              </w:rPr>
                              <w:t xml:space="preserve">Трек АРТ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6516" id="Прямоугольник 236" o:spid="_x0000_s1294" style="position:absolute;margin-left:5.75pt;margin-top:-168.4pt;width:60.45pt;height:60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" fillcolor="white [3201]" strokecolor="white [3212]" strokeweight="1pt">
                <v:textbox>
                  <w:txbxContent>
                    <w:p w14:paraId="65BA1A1D" w14:textId="77777777" w:rsidR="0028591B" w:rsidRPr="000B3762" w:rsidRDefault="0028591B" w:rsidP="00084C89">
                      <w:pPr>
                        <w:rPr>
                          <w:rFonts w:ascii="Segoe UI" w:hAnsi="Segoe UI"/>
                          <w:b/>
                          <w:color w:val="7030A0"/>
                        </w:rPr>
                      </w:pPr>
                      <w:r w:rsidRPr="000B3762">
                        <w:rPr>
                          <w:rFonts w:ascii="Segoe UI" w:hAnsi="Segoe UI"/>
                          <w:b/>
                          <w:color w:val="7030A0"/>
                        </w:rPr>
                        <w:t xml:space="preserve">Трек АРТ </w:t>
                      </w:r>
                    </w:p>
                  </w:txbxContent>
                </v:textbox>
              </v:rect>
            </w:pict>
          </mc:Fallback>
        </mc:AlternateContent>
      </w:r>
      <w:r>
        <w:rPr>
          <w:noProof/>
        </w:rPr>
        <mc:AlternateContent>
          <mc:Choice Requires="wps">
            <w:drawing>
              <wp:anchor distT="0" distB="0" distL="114300" distR="114300" simplePos="0" relativeHeight="252067328" behindDoc="1" locked="0" layoutInCell="1" allowOverlap="1" wp14:anchorId="5B6C3314" wp14:editId="175EAED7">
                <wp:simplePos x="0" y="0"/>
                <wp:positionH relativeFrom="column">
                  <wp:posOffset>37998</wp:posOffset>
                </wp:positionH>
                <wp:positionV relativeFrom="paragraph">
                  <wp:posOffset>-2453665</wp:posOffset>
                </wp:positionV>
                <wp:extent cx="5585892" cy="4418380"/>
                <wp:effectExtent l="0" t="0" r="0" b="1270"/>
                <wp:wrapNone/>
                <wp:docPr id="511" name="Прямоугольник 511"/>
                <wp:cNvGraphicFramePr/>
                <a:graphic xmlns:a="http://schemas.openxmlformats.org/drawingml/2006/main">
                  <a:graphicData uri="http://schemas.microsoft.com/office/word/2010/wordprocessingShape">
                    <wps:wsp>
                      <wps:cNvSpPr/>
                      <wps:spPr>
                        <a:xfrm>
                          <a:off x="0" y="0"/>
                          <a:ext cx="5585892" cy="4418380"/>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3760D" id="Прямоугольник 511" o:spid="_x0000_s1026" style="position:absolute;margin-left:3pt;margin-top:-193.2pt;width:439.85pt;height:347.9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" fillcolor="#fee6cd" stroked="f" strokeweight="1pt">
                <v:textbox inset="0,0,0,0"/>
              </v:rect>
            </w:pict>
          </mc:Fallback>
        </mc:AlternateContent>
      </w:r>
      <w:r w:rsidRPr="000E5502">
        <w:rPr>
          <w:noProof/>
          <w:lang w:eastAsia="uk-UA" w:bidi="ar-SA"/>
        </w:rPr>
        <mc:AlternateContent>
          <mc:Choice Requires="wps">
            <w:drawing>
              <wp:anchor distT="0" distB="0" distL="114300" distR="114300" simplePos="0" relativeHeight="251563520" behindDoc="0" locked="0" layoutInCell="1" allowOverlap="1" wp14:anchorId="7AAF9F64" wp14:editId="153B105A">
                <wp:simplePos x="0" y="0"/>
                <wp:positionH relativeFrom="margin">
                  <wp:posOffset>3753815</wp:posOffset>
                </wp:positionH>
                <wp:positionV relativeFrom="paragraph">
                  <wp:posOffset>128270</wp:posOffset>
                </wp:positionV>
                <wp:extent cx="1792224" cy="434340"/>
                <wp:effectExtent l="0" t="0" r="17780" b="22860"/>
                <wp:wrapNone/>
                <wp:docPr id="252" name="Прямоугольник 252"/>
                <wp:cNvGraphicFramePr/>
                <a:graphic xmlns:a="http://schemas.openxmlformats.org/drawingml/2006/main">
                  <a:graphicData uri="http://schemas.microsoft.com/office/word/2010/wordprocessingShape">
                    <wps:wsp>
                      <wps:cNvSpPr/>
                      <wps:spPr>
                        <a:xfrm>
                          <a:off x="0" y="0"/>
                          <a:ext cx="1792224" cy="43434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88403A2" w14:textId="77777777" w:rsidR="0028591B" w:rsidRPr="000B3762" w:rsidRDefault="0028591B" w:rsidP="00BA562D">
                            <w:pPr>
                              <w:jc w:val="center"/>
                              <w:rPr>
                                <w:rFonts w:ascii="Segoe UI" w:hAnsi="Segoe UI"/>
                                <w:b/>
                                <w:color w:val="C45911" w:themeColor="accent2" w:themeShade="BF"/>
                                <w:sz w:val="14"/>
                              </w:rPr>
                            </w:pPr>
                            <w:r w:rsidRPr="000B3762">
                              <w:rPr>
                                <w:rFonts w:ascii="Segoe UI" w:hAnsi="Segoe UI"/>
                                <w:b/>
                                <w:color w:val="C45911" w:themeColor="accent2" w:themeShade="BF"/>
                                <w:sz w:val="14"/>
                              </w:rPr>
                              <w:t>Документування завершення лікування в ЗОЗ</w:t>
                            </w:r>
                          </w:p>
                          <w:p w14:paraId="6B8C3417" w14:textId="77777777" w:rsidR="0028591B" w:rsidRPr="000B3762" w:rsidRDefault="0028591B" w:rsidP="00BA562D">
                            <w:pPr>
                              <w:jc w:val="center"/>
                              <w:rPr>
                                <w:rFonts w:ascii="Segoe UI" w:hAnsi="Segoe UI"/>
                                <w:b/>
                                <w:color w:val="C45911" w:themeColor="accent2" w:themeShade="BF"/>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9F64" id="Прямоугольник 252" o:spid="_x0000_s1295" style="position:absolute;margin-left:295.6pt;margin-top:10.1pt;width:141.1pt;height:34.2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" fillcolor="white [3201]" strokecolor="#c45911 [2405]" strokeweight="1pt">
                <v:textbox>
                  <w:txbxContent>
                    <w:p w14:paraId="288403A2" w14:textId="77777777" w:rsidR="0028591B" w:rsidRPr="000B3762" w:rsidRDefault="0028591B" w:rsidP="00BA562D">
                      <w:pPr>
                        <w:jc w:val="center"/>
                        <w:rPr>
                          <w:rFonts w:ascii="Segoe UI" w:hAnsi="Segoe UI"/>
                          <w:b/>
                          <w:color w:val="C45911" w:themeColor="accent2" w:themeShade="BF"/>
                          <w:sz w:val="14"/>
                        </w:rPr>
                      </w:pPr>
                      <w:r w:rsidRPr="000B3762">
                        <w:rPr>
                          <w:rFonts w:ascii="Segoe UI" w:hAnsi="Segoe UI"/>
                          <w:b/>
                          <w:color w:val="C45911" w:themeColor="accent2" w:themeShade="BF"/>
                          <w:sz w:val="14"/>
                        </w:rPr>
                        <w:t>Документування завершення лікування в ЗОЗ</w:t>
                      </w:r>
                    </w:p>
                    <w:p w14:paraId="6B8C3417" w14:textId="77777777" w:rsidR="0028591B" w:rsidRPr="000B3762" w:rsidRDefault="0028591B" w:rsidP="00BA562D">
                      <w:pPr>
                        <w:jc w:val="center"/>
                        <w:rPr>
                          <w:rFonts w:ascii="Segoe UI" w:hAnsi="Segoe UI"/>
                          <w:b/>
                          <w:color w:val="C45911" w:themeColor="accent2" w:themeShade="BF"/>
                          <w:sz w:val="14"/>
                        </w:rPr>
                      </w:pPr>
                    </w:p>
                  </w:txbxContent>
                </v:textbox>
                <w10:wrap anchorx="margin"/>
              </v:rect>
            </w:pict>
          </mc:Fallback>
        </mc:AlternateContent>
      </w:r>
      <w:r w:rsidRPr="000E5502">
        <w:rPr>
          <w:noProof/>
          <w:lang w:eastAsia="uk-UA" w:bidi="ar-SA"/>
        </w:rPr>
        <mc:AlternateContent>
          <mc:Choice Requires="wps">
            <w:drawing>
              <wp:anchor distT="0" distB="0" distL="114300" distR="114300" simplePos="0" relativeHeight="251556352" behindDoc="0" locked="0" layoutInCell="1" allowOverlap="1" wp14:anchorId="188EC116" wp14:editId="4909B7ED">
                <wp:simplePos x="0" y="0"/>
                <wp:positionH relativeFrom="margin">
                  <wp:posOffset>74574</wp:posOffset>
                </wp:positionH>
                <wp:positionV relativeFrom="paragraph">
                  <wp:posOffset>-1093038</wp:posOffset>
                </wp:positionV>
                <wp:extent cx="818388" cy="762000"/>
                <wp:effectExtent l="0" t="0" r="20320" b="19050"/>
                <wp:wrapNone/>
                <wp:docPr id="238" name="Прямоугольник 238"/>
                <wp:cNvGraphicFramePr/>
                <a:graphic xmlns:a="http://schemas.openxmlformats.org/drawingml/2006/main">
                  <a:graphicData uri="http://schemas.microsoft.com/office/word/2010/wordprocessingShape">
                    <wps:wsp>
                      <wps:cNvSpPr/>
                      <wps:spPr>
                        <a:xfrm>
                          <a:off x="0" y="0"/>
                          <a:ext cx="818388"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F3A3F8" w14:textId="77777777" w:rsidR="0028591B" w:rsidRPr="000B3762" w:rsidRDefault="0028591B" w:rsidP="00084C89">
                            <w:pPr>
                              <w:rPr>
                                <w:rFonts w:ascii="Segoe UI" w:hAnsi="Segoe UI"/>
                                <w:b/>
                                <w:color w:val="C45911" w:themeColor="accent2" w:themeShade="BF"/>
                              </w:rPr>
                            </w:pPr>
                            <w:r w:rsidRPr="000B3762">
                              <w:rPr>
                                <w:rFonts w:ascii="Segoe UI" w:hAnsi="Segoe UI"/>
                                <w:b/>
                                <w:color w:val="C45911" w:themeColor="accent2" w:themeShade="BF"/>
                              </w:rPr>
                              <w:t xml:space="preserve">Трек ПЛТ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C116" id="Прямоугольник 238" o:spid="_x0000_s1296" style="position:absolute;margin-left:5.85pt;margin-top:-86.05pt;width:64.45pt;height:60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" fillcolor="white [3201]" strokecolor="white [3212]" strokeweight="1pt">
                <v:textbox>
                  <w:txbxContent>
                    <w:p w14:paraId="47F3A3F8" w14:textId="77777777" w:rsidR="0028591B" w:rsidRPr="000B3762" w:rsidRDefault="0028591B" w:rsidP="00084C89">
                      <w:pPr>
                        <w:rPr>
                          <w:rFonts w:ascii="Segoe UI" w:hAnsi="Segoe UI"/>
                          <w:b/>
                          <w:color w:val="C45911" w:themeColor="accent2" w:themeShade="BF"/>
                        </w:rPr>
                      </w:pPr>
                      <w:r w:rsidRPr="000B3762">
                        <w:rPr>
                          <w:rFonts w:ascii="Segoe UI" w:hAnsi="Segoe UI"/>
                          <w:b/>
                          <w:color w:val="C45911" w:themeColor="accent2" w:themeShade="BF"/>
                        </w:rPr>
                        <w:t xml:space="preserve">Трек ПЛТ </w:t>
                      </w:r>
                    </w:p>
                  </w:txbxContent>
                </v:textbox>
                <w10:wrap anchorx="margin"/>
              </v:rect>
            </w:pict>
          </mc:Fallback>
        </mc:AlternateContent>
      </w:r>
      <w:r w:rsidRPr="000E5502">
        <w:rPr>
          <w:noProof/>
          <w:lang w:eastAsia="uk-UA" w:bidi="ar-SA"/>
        </w:rPr>
        <mc:AlternateContent>
          <mc:Choice Requires="wps">
            <w:drawing>
              <wp:anchor distT="0" distB="0" distL="114300" distR="114300" simplePos="0" relativeHeight="251557376" behindDoc="0" locked="0" layoutInCell="1" allowOverlap="1" wp14:anchorId="537663B0" wp14:editId="3CEFA398">
                <wp:simplePos x="0" y="0"/>
                <wp:positionH relativeFrom="column">
                  <wp:posOffset>2130146</wp:posOffset>
                </wp:positionH>
                <wp:positionV relativeFrom="paragraph">
                  <wp:posOffset>-2365883</wp:posOffset>
                </wp:positionV>
                <wp:extent cx="585216" cy="532181"/>
                <wp:effectExtent l="0" t="0" r="24765" b="20320"/>
                <wp:wrapNone/>
                <wp:docPr id="240" name="Прямоугольник 240"/>
                <wp:cNvGraphicFramePr/>
                <a:graphic xmlns:a="http://schemas.openxmlformats.org/drawingml/2006/main">
                  <a:graphicData uri="http://schemas.microsoft.com/office/word/2010/wordprocessingShape">
                    <wps:wsp>
                      <wps:cNvSpPr/>
                      <wps:spPr>
                        <a:xfrm>
                          <a:off x="0" y="0"/>
                          <a:ext cx="585216" cy="53218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E076B26" w14:textId="77777777" w:rsidR="0028591B" w:rsidRPr="000B3762" w:rsidRDefault="0028591B" w:rsidP="00BA562D">
                            <w:pPr>
                              <w:jc w:val="center"/>
                              <w:rPr>
                                <w:rFonts w:ascii="Segoe UI" w:hAnsi="Segoe UI"/>
                                <w:b/>
                                <w:color w:val="7030A0"/>
                                <w:sz w:val="14"/>
                              </w:rPr>
                            </w:pPr>
                            <w:r w:rsidRPr="000B3762">
                              <w:rPr>
                                <w:rFonts w:ascii="Segoe UI" w:hAnsi="Segoe UI"/>
                                <w:b/>
                                <w:color w:val="7030A0"/>
                                <w:sz w:val="14"/>
                              </w:rPr>
                              <w:t>Візит в клініку 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63B0" id="Прямоугольник 240" o:spid="_x0000_s1297" style="position:absolute;margin-left:167.75pt;margin-top:-186.3pt;width:46.1pt;height:41.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" fillcolor="white [3201]" strokecolor="#7030a0" strokeweight="1pt">
                <v:textbox>
                  <w:txbxContent>
                    <w:p w14:paraId="4E076B26" w14:textId="77777777" w:rsidR="0028591B" w:rsidRPr="000B3762" w:rsidRDefault="0028591B" w:rsidP="00BA562D">
                      <w:pPr>
                        <w:jc w:val="center"/>
                        <w:rPr>
                          <w:rFonts w:ascii="Segoe UI" w:hAnsi="Segoe UI"/>
                          <w:b/>
                          <w:color w:val="7030A0"/>
                          <w:sz w:val="14"/>
                        </w:rPr>
                      </w:pPr>
                      <w:r w:rsidRPr="000B3762">
                        <w:rPr>
                          <w:rFonts w:ascii="Segoe UI" w:hAnsi="Segoe UI"/>
                          <w:b/>
                          <w:color w:val="7030A0"/>
                          <w:sz w:val="14"/>
                        </w:rPr>
                        <w:t>Візит в клініку АРТ</w:t>
                      </w:r>
                    </w:p>
                  </w:txbxContent>
                </v:textbox>
              </v:rect>
            </w:pict>
          </mc:Fallback>
        </mc:AlternateContent>
      </w:r>
      <w:r w:rsidRPr="000E5502">
        <w:rPr>
          <w:noProof/>
          <w:lang w:eastAsia="uk-UA" w:bidi="ar-SA"/>
        </w:rPr>
        <mc:AlternateContent>
          <mc:Choice Requires="wps">
            <w:drawing>
              <wp:anchor distT="0" distB="0" distL="114300" distR="114300" simplePos="0" relativeHeight="251561472" behindDoc="0" locked="0" layoutInCell="1" allowOverlap="1" wp14:anchorId="5CB2F176" wp14:editId="6BC5AD42">
                <wp:simplePos x="0" y="0"/>
                <wp:positionH relativeFrom="column">
                  <wp:posOffset>917575</wp:posOffset>
                </wp:positionH>
                <wp:positionV relativeFrom="paragraph">
                  <wp:posOffset>-1092200</wp:posOffset>
                </wp:positionV>
                <wp:extent cx="1470660" cy="472440"/>
                <wp:effectExtent l="0" t="0" r="15240" b="27305"/>
                <wp:wrapNone/>
                <wp:docPr id="248" name="Прямоугольник 248"/>
                <wp:cNvGraphicFramePr/>
                <a:graphic xmlns:a="http://schemas.openxmlformats.org/drawingml/2006/main">
                  <a:graphicData uri="http://schemas.microsoft.com/office/word/2010/wordprocessingShape">
                    <wps:wsp>
                      <wps:cNvSpPr/>
                      <wps:spPr>
                        <a:xfrm>
                          <a:off x="0" y="0"/>
                          <a:ext cx="1470660" cy="4724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DB4FA1" w14:textId="1D3920B8" w:rsidR="0028591B" w:rsidRPr="000B3762" w:rsidRDefault="00871863" w:rsidP="00871863">
                            <w:pPr>
                              <w:jc w:val="right"/>
                              <w:rPr>
                                <w:rFonts w:ascii="Segoe UI" w:hAnsi="Segoe UI"/>
                                <w:b/>
                                <w:color w:val="auto"/>
                                <w:sz w:val="16"/>
                              </w:rPr>
                            </w:pPr>
                            <w:r>
                              <w:rPr>
                                <w:rFonts w:ascii="Segoe UI" w:hAnsi="Segoe UI"/>
                                <w:b/>
                                <w:color w:val="auto"/>
                                <w:sz w:val="16"/>
                                <w:lang w:val="en-US"/>
                              </w:rPr>
                              <w:t xml:space="preserve">B. </w:t>
                            </w:r>
                            <w:r w:rsidR="0028591B" w:rsidRPr="000B3762">
                              <w:rPr>
                                <w:rFonts w:ascii="Segoe UI" w:hAnsi="Segoe UI"/>
                                <w:b/>
                                <w:color w:val="auto"/>
                                <w:sz w:val="16"/>
                              </w:rPr>
                              <w:t xml:space="preserve">Програмна </w:t>
                            </w:r>
                            <w:proofErr w:type="spellStart"/>
                            <w:r w:rsidR="0028591B" w:rsidRPr="000B3762">
                              <w:rPr>
                                <w:rFonts w:ascii="Segoe UI" w:hAnsi="Segoe UI"/>
                                <w:b/>
                                <w:color w:val="auto"/>
                                <w:sz w:val="16"/>
                              </w:rPr>
                              <w:t>підтримка</w:t>
                            </w:r>
                            <w:r w:rsidR="0028591B" w:rsidRPr="000B3762">
                              <w:rPr>
                                <w:rFonts w:ascii="Segoe UI" w:hAnsi="Segoe UI"/>
                                <w:b/>
                                <w:color w:val="auto"/>
                                <w:sz w:val="16"/>
                                <w:vertAlign w:val="superscript"/>
                              </w:rPr>
                              <w:t>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CB2F176" id="Прямоугольник 248" o:spid="_x0000_s1298" style="position:absolute;margin-left:72.25pt;margin-top:-86pt;width:115.8pt;height:37.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" fillcolor="white [3201]" strokecolor="white [3212]" strokeweight="1pt">
                <v:textbox style="mso-fit-shape-to-text:t">
                  <w:txbxContent>
                    <w:p w14:paraId="56DB4FA1" w14:textId="1D3920B8" w:rsidR="0028591B" w:rsidRPr="000B3762" w:rsidRDefault="00871863" w:rsidP="00871863">
                      <w:pPr>
                        <w:jc w:val="right"/>
                        <w:rPr>
                          <w:rFonts w:ascii="Segoe UI" w:hAnsi="Segoe UI"/>
                          <w:b/>
                          <w:color w:val="auto"/>
                          <w:sz w:val="16"/>
                        </w:rPr>
                      </w:pPr>
                      <w:r>
                        <w:rPr>
                          <w:rFonts w:ascii="Segoe UI" w:hAnsi="Segoe UI"/>
                          <w:b/>
                          <w:color w:val="auto"/>
                          <w:sz w:val="16"/>
                          <w:lang w:val="en-US"/>
                        </w:rPr>
                        <w:t xml:space="preserve">B. </w:t>
                      </w:r>
                      <w:r w:rsidR="0028591B" w:rsidRPr="000B3762">
                        <w:rPr>
                          <w:rFonts w:ascii="Segoe UI" w:hAnsi="Segoe UI"/>
                          <w:b/>
                          <w:color w:val="auto"/>
                          <w:sz w:val="16"/>
                        </w:rPr>
                        <w:t xml:space="preserve">Програмна </w:t>
                      </w:r>
                      <w:proofErr w:type="spellStart"/>
                      <w:r w:rsidR="0028591B" w:rsidRPr="000B3762">
                        <w:rPr>
                          <w:rFonts w:ascii="Segoe UI" w:hAnsi="Segoe UI"/>
                          <w:b/>
                          <w:color w:val="auto"/>
                          <w:sz w:val="16"/>
                        </w:rPr>
                        <w:t>підтримка</w:t>
                      </w:r>
                      <w:r w:rsidR="0028591B" w:rsidRPr="000B3762">
                        <w:rPr>
                          <w:rFonts w:ascii="Segoe UI" w:hAnsi="Segoe UI"/>
                          <w:b/>
                          <w:color w:val="auto"/>
                          <w:sz w:val="16"/>
                          <w:vertAlign w:val="superscript"/>
                        </w:rPr>
                        <w:t>а</w:t>
                      </w:r>
                      <w:proofErr w:type="spellEnd"/>
                    </w:p>
                  </w:txbxContent>
                </v:textbox>
              </v:rect>
            </w:pict>
          </mc:Fallback>
        </mc:AlternateContent>
      </w:r>
      <w:r w:rsidR="00871863" w:rsidRPr="000E5502">
        <w:rPr>
          <w:noProof/>
          <w:lang w:eastAsia="uk-UA" w:bidi="ar-SA"/>
        </w:rPr>
        <mc:AlternateContent>
          <mc:Choice Requires="wps">
            <w:drawing>
              <wp:anchor distT="0" distB="0" distL="114300" distR="114300" simplePos="0" relativeHeight="251562496" behindDoc="0" locked="0" layoutInCell="1" allowOverlap="1" wp14:anchorId="37E3C2C6" wp14:editId="6476E206">
                <wp:simplePos x="0" y="0"/>
                <wp:positionH relativeFrom="column">
                  <wp:posOffset>1318260</wp:posOffset>
                </wp:positionH>
                <wp:positionV relativeFrom="paragraph">
                  <wp:posOffset>55633</wp:posOffset>
                </wp:positionV>
                <wp:extent cx="2225040" cy="541020"/>
                <wp:effectExtent l="0" t="0" r="22860" b="11430"/>
                <wp:wrapNone/>
                <wp:docPr id="250" name="Прямоугольник 250"/>
                <wp:cNvGraphicFramePr/>
                <a:graphic xmlns:a="http://schemas.openxmlformats.org/drawingml/2006/main">
                  <a:graphicData uri="http://schemas.microsoft.com/office/word/2010/wordprocessingShape">
                    <wps:wsp>
                      <wps:cNvSpPr/>
                      <wps:spPr>
                        <a:xfrm>
                          <a:off x="0" y="0"/>
                          <a:ext cx="2225040" cy="54102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0E5193F" w14:textId="77777777" w:rsidR="0028591B" w:rsidRPr="000B3762" w:rsidRDefault="0028591B" w:rsidP="00BA562D">
                            <w:pPr>
                              <w:jc w:val="center"/>
                              <w:rPr>
                                <w:rFonts w:ascii="Segoe UI" w:hAnsi="Segoe UI"/>
                                <w:b/>
                                <w:color w:val="C45911" w:themeColor="accent2" w:themeShade="BF"/>
                                <w:sz w:val="14"/>
                              </w:rPr>
                            </w:pPr>
                            <w:r w:rsidRPr="000B3762">
                              <w:rPr>
                                <w:rFonts w:ascii="Segoe UI" w:hAnsi="Segoe UI"/>
                                <w:b/>
                                <w:color w:val="C45911" w:themeColor="accent2" w:themeShade="BF"/>
                                <w:sz w:val="14"/>
                              </w:rPr>
                              <w:t>Діагностичне обстеження на ТБ, просвіта та початок ПЛТ в ЗОЗ</w:t>
                            </w:r>
                          </w:p>
                          <w:p w14:paraId="10065025" w14:textId="77777777" w:rsidR="0028591B" w:rsidRPr="000B3762" w:rsidRDefault="0028591B" w:rsidP="00BA562D">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2 міс.</w:t>
                            </w:r>
                          </w:p>
                          <w:p w14:paraId="5D3D4F24" w14:textId="77777777" w:rsidR="0028591B" w:rsidRPr="000B3762" w:rsidRDefault="0028591B" w:rsidP="00BA562D">
                            <w:pPr>
                              <w:jc w:val="center"/>
                              <w:rPr>
                                <w:rFonts w:ascii="Segoe UI" w:hAnsi="Segoe UI"/>
                                <w:b/>
                                <w:color w:val="C45911" w:themeColor="accent2" w:themeShade="BF"/>
                                <w:sz w:val="14"/>
                              </w:rPr>
                            </w:pPr>
                          </w:p>
                          <w:p w14:paraId="1411FEA8" w14:textId="77777777" w:rsidR="0028591B" w:rsidRPr="000B3762" w:rsidRDefault="0028591B" w:rsidP="00BA562D">
                            <w:pPr>
                              <w:jc w:val="center"/>
                              <w:rPr>
                                <w:rFonts w:ascii="Segoe UI" w:hAnsi="Segoe UI"/>
                                <w:b/>
                                <w:color w:val="C45911" w:themeColor="accent2" w:themeShade="BF"/>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3C2C6" id="Прямоугольник 250" o:spid="_x0000_s1299" style="position:absolute;margin-left:103.8pt;margin-top:4.4pt;width:175.2pt;height:42.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" fillcolor="white [3201]" strokecolor="#c45911 [2405]" strokeweight="1pt">
                <v:textbox>
                  <w:txbxContent>
                    <w:p w14:paraId="20E5193F" w14:textId="77777777" w:rsidR="0028591B" w:rsidRPr="000B3762" w:rsidRDefault="0028591B" w:rsidP="00BA562D">
                      <w:pPr>
                        <w:jc w:val="center"/>
                        <w:rPr>
                          <w:rFonts w:ascii="Segoe UI" w:hAnsi="Segoe UI"/>
                          <w:b/>
                          <w:color w:val="C45911" w:themeColor="accent2" w:themeShade="BF"/>
                          <w:sz w:val="14"/>
                        </w:rPr>
                      </w:pPr>
                      <w:r w:rsidRPr="000B3762">
                        <w:rPr>
                          <w:rFonts w:ascii="Segoe UI" w:hAnsi="Segoe UI"/>
                          <w:b/>
                          <w:color w:val="C45911" w:themeColor="accent2" w:themeShade="BF"/>
                          <w:sz w:val="14"/>
                        </w:rPr>
                        <w:t>Діагностичне обстеження на ТБ, просвіта та початок ПЛТ в ЗОЗ</w:t>
                      </w:r>
                    </w:p>
                    <w:p w14:paraId="10065025" w14:textId="77777777" w:rsidR="0028591B" w:rsidRPr="000B3762" w:rsidRDefault="0028591B" w:rsidP="00BA562D">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 на 2 міс.</w:t>
                      </w:r>
                    </w:p>
                    <w:p w14:paraId="5D3D4F24" w14:textId="77777777" w:rsidR="0028591B" w:rsidRPr="000B3762" w:rsidRDefault="0028591B" w:rsidP="00BA562D">
                      <w:pPr>
                        <w:jc w:val="center"/>
                        <w:rPr>
                          <w:rFonts w:ascii="Segoe UI" w:hAnsi="Segoe UI"/>
                          <w:b/>
                          <w:color w:val="C45911" w:themeColor="accent2" w:themeShade="BF"/>
                          <w:sz w:val="14"/>
                        </w:rPr>
                      </w:pPr>
                    </w:p>
                    <w:p w14:paraId="1411FEA8" w14:textId="77777777" w:rsidR="0028591B" w:rsidRPr="000B3762" w:rsidRDefault="0028591B" w:rsidP="00BA562D">
                      <w:pPr>
                        <w:jc w:val="center"/>
                        <w:rPr>
                          <w:rFonts w:ascii="Segoe UI" w:hAnsi="Segoe UI"/>
                          <w:b/>
                          <w:color w:val="C45911" w:themeColor="accent2" w:themeShade="BF"/>
                          <w:sz w:val="14"/>
                        </w:rPr>
                      </w:pPr>
                    </w:p>
                  </w:txbxContent>
                </v:textbox>
              </v:rect>
            </w:pict>
          </mc:Fallback>
        </mc:AlternateContent>
      </w:r>
      <w:r w:rsidR="00871863" w:rsidRPr="000E5502">
        <w:rPr>
          <w:noProof/>
          <w:lang w:eastAsia="uk-UA" w:bidi="ar-SA"/>
        </w:rPr>
        <mc:AlternateContent>
          <mc:Choice Requires="wps">
            <w:drawing>
              <wp:anchor distT="0" distB="0" distL="114300" distR="114300" simplePos="0" relativeHeight="251560448" behindDoc="0" locked="0" layoutInCell="1" allowOverlap="1" wp14:anchorId="317C8B2F" wp14:editId="36CD083C">
                <wp:simplePos x="0" y="0"/>
                <wp:positionH relativeFrom="column">
                  <wp:posOffset>982419</wp:posOffset>
                </wp:positionH>
                <wp:positionV relativeFrom="paragraph">
                  <wp:posOffset>-1341755</wp:posOffset>
                </wp:positionV>
                <wp:extent cx="1416825" cy="259080"/>
                <wp:effectExtent l="0" t="0" r="12065" b="26670"/>
                <wp:wrapNone/>
                <wp:docPr id="246" name="Прямоугольник 246"/>
                <wp:cNvGraphicFramePr/>
                <a:graphic xmlns:a="http://schemas.openxmlformats.org/drawingml/2006/main">
                  <a:graphicData uri="http://schemas.microsoft.com/office/word/2010/wordprocessingShape">
                    <wps:wsp>
                      <wps:cNvSpPr/>
                      <wps:spPr>
                        <a:xfrm>
                          <a:off x="0" y="0"/>
                          <a:ext cx="1416825" cy="2590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AED895" w14:textId="30A053C7" w:rsidR="0028591B" w:rsidRPr="000B3762" w:rsidRDefault="00871863" w:rsidP="00084C89">
                            <w:pPr>
                              <w:jc w:val="right"/>
                              <w:rPr>
                                <w:rFonts w:ascii="Segoe UI" w:hAnsi="Segoe UI"/>
                                <w:b/>
                                <w:color w:val="auto"/>
                                <w:sz w:val="16"/>
                              </w:rPr>
                            </w:pPr>
                            <w:r w:rsidRPr="00871863">
                              <w:rPr>
                                <w:rFonts w:ascii="Segoe UI" w:hAnsi="Segoe UI"/>
                                <w:b/>
                                <w:color w:val="auto"/>
                                <w:sz w:val="16"/>
                              </w:rPr>
                              <w:t xml:space="preserve">A. Видача </w:t>
                            </w:r>
                            <w:proofErr w:type="spellStart"/>
                            <w:r w:rsidRPr="00871863">
                              <w:rPr>
                                <w:rFonts w:ascii="Segoe UI" w:hAnsi="Segoe UI"/>
                                <w:b/>
                                <w:color w:val="auto"/>
                                <w:sz w:val="16"/>
                              </w:rPr>
                              <w:t>преппаратів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8B2F" id="Прямоугольник 246" o:spid="_x0000_s1300" style="position:absolute;margin-left:77.35pt;margin-top:-105.65pt;width:111.55pt;height:20.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" fillcolor="white [3201]" strokecolor="white [3212]" strokeweight="1pt">
                <v:textbox>
                  <w:txbxContent>
                    <w:p w14:paraId="04AED895" w14:textId="30A053C7" w:rsidR="0028591B" w:rsidRPr="000B3762" w:rsidRDefault="00871863" w:rsidP="00084C89">
                      <w:pPr>
                        <w:jc w:val="right"/>
                        <w:rPr>
                          <w:rFonts w:ascii="Segoe UI" w:hAnsi="Segoe UI"/>
                          <w:b/>
                          <w:color w:val="auto"/>
                          <w:sz w:val="16"/>
                        </w:rPr>
                      </w:pPr>
                      <w:r w:rsidRPr="00871863">
                        <w:rPr>
                          <w:rFonts w:ascii="Segoe UI" w:hAnsi="Segoe UI"/>
                          <w:b/>
                          <w:color w:val="auto"/>
                          <w:sz w:val="16"/>
                        </w:rPr>
                        <w:t xml:space="preserve">A. Видача </w:t>
                      </w:r>
                      <w:proofErr w:type="spellStart"/>
                      <w:r w:rsidRPr="00871863">
                        <w:rPr>
                          <w:rFonts w:ascii="Segoe UI" w:hAnsi="Segoe UI"/>
                          <w:b/>
                          <w:color w:val="auto"/>
                          <w:sz w:val="16"/>
                        </w:rPr>
                        <w:t>преппаратів</w:t>
                      </w:r>
                      <w:proofErr w:type="spellEnd"/>
                    </w:p>
                  </w:txbxContent>
                </v:textbox>
              </v:rect>
            </w:pict>
          </mc:Fallback>
        </mc:AlternateContent>
      </w:r>
      <w:r w:rsidR="00BA562D" w:rsidRPr="000E5502">
        <w:rPr>
          <w:noProof/>
          <w:lang w:eastAsia="uk-UA" w:bidi="ar-SA"/>
        </w:rPr>
        <mc:AlternateContent>
          <mc:Choice Requires="wps">
            <w:drawing>
              <wp:anchor distT="0" distB="0" distL="114300" distR="114300" simplePos="0" relativeHeight="251559424" behindDoc="0" locked="0" layoutInCell="1" allowOverlap="1" wp14:anchorId="67819B7D" wp14:editId="22948D89">
                <wp:simplePos x="0" y="0"/>
                <wp:positionH relativeFrom="column">
                  <wp:posOffset>1056640</wp:posOffset>
                </wp:positionH>
                <wp:positionV relativeFrom="paragraph">
                  <wp:posOffset>-1638935</wp:posOffset>
                </wp:positionV>
                <wp:extent cx="914400" cy="327660"/>
                <wp:effectExtent l="0" t="0" r="19050" b="15240"/>
                <wp:wrapNone/>
                <wp:docPr id="244" name="Прямоугольник 244"/>
                <wp:cNvGraphicFramePr/>
                <a:graphic xmlns:a="http://schemas.openxmlformats.org/drawingml/2006/main">
                  <a:graphicData uri="http://schemas.microsoft.com/office/word/2010/wordprocessingShape">
                    <wps:wsp>
                      <wps:cNvSpPr/>
                      <wps:spPr>
                        <a:xfrm>
                          <a:off x="0" y="0"/>
                          <a:ext cx="914400" cy="327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229DEA" w14:textId="77777777" w:rsidR="0028591B" w:rsidRPr="000B3762" w:rsidRDefault="0028591B" w:rsidP="00084C89">
                            <w:pPr>
                              <w:jc w:val="right"/>
                              <w:rPr>
                                <w:rFonts w:ascii="Segoe UI" w:hAnsi="Segoe UI"/>
                                <w:b/>
                                <w:color w:val="auto"/>
                                <w:sz w:val="18"/>
                              </w:rPr>
                            </w:pPr>
                            <w:r w:rsidRPr="000B3762">
                              <w:rPr>
                                <w:rFonts w:ascii="Segoe UI" w:hAnsi="Segoe UI"/>
                                <w:b/>
                                <w:color w:val="auto"/>
                                <w:sz w:val="18"/>
                              </w:rPr>
                              <w:t>Місяць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9B7D" id="Прямоугольник 244" o:spid="_x0000_s1301" style="position:absolute;margin-left:83.2pt;margin-top:-129.05pt;width:1in;height:25.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" fillcolor="white [3201]" strokecolor="white [3212]" strokeweight="1pt">
                <v:textbox>
                  <w:txbxContent>
                    <w:p w14:paraId="16229DEA" w14:textId="77777777" w:rsidR="0028591B" w:rsidRPr="000B3762" w:rsidRDefault="0028591B" w:rsidP="00084C89">
                      <w:pPr>
                        <w:jc w:val="right"/>
                        <w:rPr>
                          <w:rFonts w:ascii="Segoe UI" w:hAnsi="Segoe UI"/>
                          <w:b/>
                          <w:color w:val="auto"/>
                          <w:sz w:val="18"/>
                        </w:rPr>
                      </w:pPr>
                      <w:r w:rsidRPr="000B3762">
                        <w:rPr>
                          <w:rFonts w:ascii="Segoe UI" w:hAnsi="Segoe UI"/>
                          <w:b/>
                          <w:color w:val="auto"/>
                          <w:sz w:val="18"/>
                        </w:rPr>
                        <w:t>Місяць</w:t>
                      </w:r>
                    </w:p>
                  </w:txbxContent>
                </v:textbox>
              </v:rect>
            </w:pict>
          </mc:Fallback>
        </mc:AlternateContent>
      </w:r>
      <w:r w:rsidR="00BA562D" w:rsidRPr="000E5502">
        <w:rPr>
          <w:noProof/>
          <w:lang w:eastAsia="uk-UA" w:bidi="ar-SA"/>
        </w:rPr>
        <mc:AlternateContent>
          <mc:Choice Requires="wps">
            <w:drawing>
              <wp:anchor distT="0" distB="0" distL="114300" distR="114300" simplePos="0" relativeHeight="251558400" behindDoc="0" locked="0" layoutInCell="1" allowOverlap="1" wp14:anchorId="41B39C55" wp14:editId="0FE359D3">
                <wp:simplePos x="0" y="0"/>
                <wp:positionH relativeFrom="column">
                  <wp:posOffset>4333240</wp:posOffset>
                </wp:positionH>
                <wp:positionV relativeFrom="paragraph">
                  <wp:posOffset>-2286635</wp:posOffset>
                </wp:positionV>
                <wp:extent cx="723900" cy="502920"/>
                <wp:effectExtent l="0" t="0" r="19050" b="11430"/>
                <wp:wrapNone/>
                <wp:docPr id="242" name="Прямоугольник 242"/>
                <wp:cNvGraphicFramePr/>
                <a:graphic xmlns:a="http://schemas.openxmlformats.org/drawingml/2006/main">
                  <a:graphicData uri="http://schemas.microsoft.com/office/word/2010/wordprocessingShape">
                    <wps:wsp>
                      <wps:cNvSpPr/>
                      <wps:spPr>
                        <a:xfrm>
                          <a:off x="0" y="0"/>
                          <a:ext cx="723900" cy="50292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38E2C65" w14:textId="77777777" w:rsidR="0028591B" w:rsidRPr="000B3762" w:rsidRDefault="0028591B" w:rsidP="00BA562D">
                            <w:pPr>
                              <w:jc w:val="center"/>
                              <w:rPr>
                                <w:rFonts w:ascii="Segoe UI" w:hAnsi="Segoe UI"/>
                                <w:b/>
                                <w:color w:val="7030A0"/>
                                <w:sz w:val="14"/>
                              </w:rPr>
                            </w:pPr>
                            <w:r w:rsidRPr="000B3762">
                              <w:rPr>
                                <w:rFonts w:ascii="Segoe UI" w:hAnsi="Segoe UI"/>
                                <w:b/>
                                <w:color w:val="7030A0"/>
                                <w:sz w:val="14"/>
                              </w:rPr>
                              <w:t>Візит в клініку 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9C55" id="Прямоугольник 242" o:spid="_x0000_s1302" style="position:absolute;margin-left:341.2pt;margin-top:-180.05pt;width:57pt;height:39.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" fillcolor="white [3201]" strokecolor="#7030a0" strokeweight="1pt">
                <v:textbox>
                  <w:txbxContent>
                    <w:p w14:paraId="238E2C65" w14:textId="77777777" w:rsidR="0028591B" w:rsidRPr="000B3762" w:rsidRDefault="0028591B" w:rsidP="00BA562D">
                      <w:pPr>
                        <w:jc w:val="center"/>
                        <w:rPr>
                          <w:rFonts w:ascii="Segoe UI" w:hAnsi="Segoe UI"/>
                          <w:b/>
                          <w:color w:val="7030A0"/>
                          <w:sz w:val="14"/>
                        </w:rPr>
                      </w:pPr>
                      <w:r w:rsidRPr="000B3762">
                        <w:rPr>
                          <w:rFonts w:ascii="Segoe UI" w:hAnsi="Segoe UI"/>
                          <w:b/>
                          <w:color w:val="7030A0"/>
                          <w:sz w:val="14"/>
                        </w:rPr>
                        <w:t>Візит в клініку АРТ</w:t>
                      </w:r>
                    </w:p>
                  </w:txbxContent>
                </v:textbox>
              </v:rect>
            </w:pict>
          </mc:Fallback>
        </mc:AlternateContent>
      </w:r>
      <w:r w:rsidR="00BA562D" w:rsidRPr="000E5502">
        <w:rPr>
          <w:noProof/>
          <w:lang w:eastAsia="uk-UA" w:bidi="ar-SA"/>
        </w:rPr>
        <w:drawing>
          <wp:anchor distT="0" distB="0" distL="114300" distR="114300" simplePos="0" relativeHeight="251554304" behindDoc="0" locked="0" layoutInCell="1" allowOverlap="1" wp14:anchorId="2BAE69A7" wp14:editId="60305BCC">
            <wp:simplePos x="0" y="0"/>
            <wp:positionH relativeFrom="column">
              <wp:posOffset>58420</wp:posOffset>
            </wp:positionH>
            <wp:positionV relativeFrom="paragraph">
              <wp:posOffset>-2355215</wp:posOffset>
            </wp:positionV>
            <wp:extent cx="5532120" cy="2956560"/>
            <wp:effectExtent l="0" t="0" r="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3212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4484A" w14:textId="353086AB" w:rsidR="00BA562D" w:rsidRPr="000E5502" w:rsidRDefault="00BA562D" w:rsidP="00ED3361">
      <w:pPr>
        <w:pStyle w:val="20"/>
        <w:spacing w:after="0" w:line="216" w:lineRule="auto"/>
        <w:ind w:left="380" w:hanging="120"/>
        <w:jc w:val="both"/>
      </w:pPr>
    </w:p>
    <w:p w14:paraId="05860578" w14:textId="164741C3" w:rsidR="00BA562D" w:rsidRPr="000E5502" w:rsidRDefault="00BA562D" w:rsidP="00ED3361">
      <w:pPr>
        <w:pStyle w:val="20"/>
        <w:spacing w:after="0" w:line="216" w:lineRule="auto"/>
        <w:ind w:left="380" w:hanging="120"/>
        <w:jc w:val="both"/>
      </w:pPr>
    </w:p>
    <w:p w14:paraId="018C841F" w14:textId="36D0F7FA" w:rsidR="00BA562D" w:rsidRPr="000E5502" w:rsidRDefault="00BA562D" w:rsidP="00ED3361">
      <w:pPr>
        <w:pStyle w:val="20"/>
        <w:spacing w:after="0" w:line="216" w:lineRule="auto"/>
        <w:ind w:left="380" w:hanging="120"/>
        <w:jc w:val="both"/>
      </w:pPr>
    </w:p>
    <w:p w14:paraId="06B53D3B" w14:textId="7553C5C7" w:rsidR="00BA562D" w:rsidRPr="000E5502" w:rsidRDefault="00BA562D" w:rsidP="00ED3361">
      <w:pPr>
        <w:pStyle w:val="20"/>
        <w:spacing w:after="0" w:line="216" w:lineRule="auto"/>
        <w:ind w:left="380" w:hanging="120"/>
        <w:jc w:val="both"/>
      </w:pPr>
    </w:p>
    <w:p w14:paraId="3AE8C267" w14:textId="16E39F14" w:rsidR="00BA562D" w:rsidRPr="000E5502" w:rsidRDefault="00BA562D" w:rsidP="00ED3361">
      <w:pPr>
        <w:pStyle w:val="20"/>
        <w:spacing w:after="0" w:line="216" w:lineRule="auto"/>
        <w:ind w:left="380" w:hanging="120"/>
        <w:jc w:val="both"/>
      </w:pPr>
    </w:p>
    <w:p w14:paraId="0E76C582" w14:textId="35BC19F8" w:rsidR="00BA562D" w:rsidRPr="000E5502" w:rsidRDefault="00BA562D" w:rsidP="00ED3361">
      <w:pPr>
        <w:pStyle w:val="20"/>
        <w:spacing w:after="0" w:line="216" w:lineRule="auto"/>
        <w:ind w:left="380" w:hanging="120"/>
        <w:jc w:val="both"/>
      </w:pPr>
    </w:p>
    <w:p w14:paraId="7D83C8C4" w14:textId="388F1527" w:rsidR="00B12FA5" w:rsidRPr="000E5502" w:rsidRDefault="00BA562D" w:rsidP="00ED3361">
      <w:pPr>
        <w:pStyle w:val="20"/>
        <w:spacing w:after="0" w:line="216" w:lineRule="auto"/>
        <w:ind w:left="380" w:hanging="120"/>
        <w:jc w:val="both"/>
      </w:pPr>
      <w:r w:rsidRPr="000E5502">
        <w:rPr>
          <w:vertAlign w:val="superscript"/>
        </w:rPr>
        <w:t>а</w:t>
      </w:r>
      <w:r w:rsidR="00084C89">
        <w:rPr>
          <w:vertAlign w:val="superscript"/>
        </w:rPr>
        <w:tab/>
      </w:r>
      <w:r w:rsidR="00FB6D8F" w:rsidRPr="000E5502">
        <w:t>Програмна підтримка охоплює підтримку прихильності до лікування та скринінг на ТБ та побічні реакції й має надаватися не рідше ніж один раз на місяць. Ця підтримка може надаватися віртуально або в громаді або як комбінація цих способів для підтримки моделі ДНП та скорочення контактів із ЗОЗ. Ця підтримка має бути доповненням до клінічного обстеження, що проводиться під час особистих відвідувань ЗОЗ,.</w:t>
      </w:r>
    </w:p>
    <w:p w14:paraId="43B9FE6A" w14:textId="253A8A9A" w:rsidR="004B2598" w:rsidRPr="000E5502" w:rsidRDefault="00FB6D8F" w:rsidP="00084C89">
      <w:pPr>
        <w:pStyle w:val="20"/>
        <w:spacing w:before="120" w:after="0" w:line="216" w:lineRule="auto"/>
        <w:ind w:left="261"/>
        <w:jc w:val="both"/>
      </w:pPr>
      <w:r w:rsidRPr="000E5502">
        <w:t xml:space="preserve">Зверніть увагу, що серед підлітків, стан яких стабільний, два відвідування клініки на рік із інтервалом у 6 місяців дають достатню можливість для оцінювання ваги та </w:t>
      </w:r>
      <w:r w:rsidR="00263401" w:rsidRPr="000E5502">
        <w:t xml:space="preserve">корекції </w:t>
      </w:r>
      <w:proofErr w:type="spellStart"/>
      <w:r w:rsidRPr="000E5502">
        <w:t>дозувань</w:t>
      </w:r>
      <w:proofErr w:type="spellEnd"/>
      <w:r w:rsidRPr="000E5502">
        <w:t xml:space="preserve"> (182). У цій моделі закладено гнучкість щодо того, хто виконує кожне завдання та в яких умовах. </w:t>
      </w:r>
    </w:p>
    <w:p w14:paraId="5162020C" w14:textId="6DB7978C" w:rsidR="00B12FA5" w:rsidRPr="000E5502" w:rsidRDefault="00084C89" w:rsidP="00ED3361">
      <w:pPr>
        <w:pStyle w:val="20"/>
        <w:spacing w:after="860" w:line="216" w:lineRule="auto"/>
        <w:ind w:left="260"/>
        <w:jc w:val="both"/>
      </w:pPr>
      <w:r>
        <w:rPr>
          <w:noProof/>
        </w:rPr>
        <mc:AlternateContent>
          <mc:Choice Requires="wps">
            <w:drawing>
              <wp:anchor distT="0" distB="0" distL="114300" distR="114300" simplePos="0" relativeHeight="252069376" behindDoc="1" locked="0" layoutInCell="1" allowOverlap="1" wp14:anchorId="5833BA5F" wp14:editId="710D6C10">
                <wp:simplePos x="0" y="0"/>
                <wp:positionH relativeFrom="column">
                  <wp:posOffset>52375</wp:posOffset>
                </wp:positionH>
                <wp:positionV relativeFrom="paragraph">
                  <wp:posOffset>629285</wp:posOffset>
                </wp:positionV>
                <wp:extent cx="5585892" cy="2611526"/>
                <wp:effectExtent l="0" t="0" r="0" b="0"/>
                <wp:wrapNone/>
                <wp:docPr id="519" name="Прямоугольник 519"/>
                <wp:cNvGraphicFramePr/>
                <a:graphic xmlns:a="http://schemas.openxmlformats.org/drawingml/2006/main">
                  <a:graphicData uri="http://schemas.microsoft.com/office/word/2010/wordprocessingShape">
                    <wps:wsp>
                      <wps:cNvSpPr/>
                      <wps:spPr>
                        <a:xfrm>
                          <a:off x="0" y="0"/>
                          <a:ext cx="5585892" cy="2611526"/>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31D0" id="Прямоугольник 519" o:spid="_x0000_s1026" style="position:absolute;margin-left:4.1pt;margin-top:49.55pt;width:439.85pt;height:205.65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" fillcolor="#fee6cd" stroked="f" strokeweight="1pt">
                <v:textbox inset="0,0,0,0"/>
              </v:rect>
            </w:pict>
          </mc:Fallback>
        </mc:AlternateContent>
      </w:r>
      <w:r w:rsidR="00FB6D8F" w:rsidRPr="000E5502">
        <w:t xml:space="preserve">Джерело: </w:t>
      </w:r>
      <w:proofErr w:type="spellStart"/>
      <w:r w:rsidR="004B2598" w:rsidRPr="000E5502">
        <w:t>Тool</w:t>
      </w:r>
      <w:proofErr w:type="spellEnd"/>
      <w:r w:rsidR="004B2598" w:rsidRPr="000E5502">
        <w:t xml:space="preserve"> 17b в: Платформа рішень PEPFAR – ТВ  </w:t>
      </w:r>
      <w:proofErr w:type="spellStart"/>
      <w:r w:rsidR="004B2598" w:rsidRPr="000E5502">
        <w:t>Prevent</w:t>
      </w:r>
      <w:proofErr w:type="spellEnd"/>
      <w:r w:rsidR="004B2598" w:rsidRPr="000E5502">
        <w:t xml:space="preserve"> - Засоби впровадження (ПЛТ) </w:t>
      </w:r>
      <w:r w:rsidR="00FB6D8F" w:rsidRPr="000E5502">
        <w:t xml:space="preserve">(https://www.pepfarsolutions, </w:t>
      </w:r>
      <w:proofErr w:type="spellStart"/>
      <w:r w:rsidR="00FB6D8F" w:rsidRPr="000E5502">
        <w:t>org</w:t>
      </w:r>
      <w:proofErr w:type="spellEnd"/>
      <w:r w:rsidR="00FB6D8F" w:rsidRPr="000E5502">
        <w:t>/resourcesandtools-2/2018/9/25/ПЛТ-</w:t>
      </w:r>
      <w:proofErr w:type="spellStart"/>
      <w:r w:rsidR="00FB6D8F" w:rsidRPr="000E5502">
        <w:t>implementation</w:t>
      </w:r>
      <w:proofErr w:type="spellEnd"/>
      <w:r w:rsidR="00FB6D8F" w:rsidRPr="000E5502">
        <w:t>-</w:t>
      </w:r>
      <w:proofErr w:type="spellStart"/>
      <w:r w:rsidR="00FB6D8F" w:rsidRPr="000E5502">
        <w:t>tools</w:t>
      </w:r>
      <w:proofErr w:type="spellEnd"/>
      <w:r w:rsidR="00FB6D8F" w:rsidRPr="000E5502">
        <w:t>).</w:t>
      </w:r>
    </w:p>
    <w:p w14:paraId="37F56286" w14:textId="38CE3A00" w:rsidR="00B12FA5" w:rsidRPr="000E5502" w:rsidRDefault="00FB6D8F" w:rsidP="00ED3361">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jc w:val="both"/>
      </w:pPr>
      <w:r w:rsidRPr="000E5502">
        <w:rPr>
          <w:b/>
          <w:bCs/>
          <w:color w:val="FFFFFF"/>
        </w:rPr>
        <w:t>Вставка 6.11. ВІЛ-негативна 4-річна дитина, яка є близькою контактною особою людини, яка здійснює догляд за нею, котра живе з ВІЛ, у якої нещодавно діагностували ТБ</w:t>
      </w:r>
    </w:p>
    <w:p w14:paraId="5BD17230" w14:textId="3E4B6EBB" w:rsidR="00B12FA5" w:rsidRPr="000E5502" w:rsidRDefault="00FB6D8F" w:rsidP="00ED3361">
      <w:pPr>
        <w:pStyle w:val="11"/>
        <w:spacing w:line="216" w:lineRule="auto"/>
        <w:ind w:left="260"/>
        <w:jc w:val="both"/>
      </w:pPr>
      <w:r w:rsidRPr="000E5502">
        <w:t xml:space="preserve">Дитина є контактною особою людини, яка здійснює догляд за нею, котра живе з ВІЛ, і має ТБ. Надавач медичних послуг ініціює ПЛТ (3 місяці щоденного прийому </w:t>
      </w:r>
      <w:proofErr w:type="spellStart"/>
      <w:r w:rsidRPr="000E5502">
        <w:t>ізоніазиду</w:t>
      </w:r>
      <w:proofErr w:type="spellEnd"/>
      <w:r w:rsidRPr="000E5502">
        <w:t xml:space="preserve"> та </w:t>
      </w:r>
      <w:proofErr w:type="spellStart"/>
      <w:r w:rsidRPr="000E5502">
        <w:t>рифампіцину</w:t>
      </w:r>
      <w:proofErr w:type="spellEnd"/>
      <w:r w:rsidRPr="000E5502">
        <w:t>, 3HR) під час відвідування дитиною поліклініки. Відвідування нею поліклініки складається з діагностичного обстеження на ТБ, щоб виключити ТБ-хворобу та забезпечити стандартизоване навчання про ПЛТ й потенційні побічні реакції. Особі, яка здійснює догляд за дитиною, надається 3-місячні запаси 3HR (помаранчева суцільна смуга), яких має вистачити до відвідування дитиною ЗОЗ через 3 місяці.</w:t>
      </w:r>
    </w:p>
    <w:p w14:paraId="0D168E88" w14:textId="77777777" w:rsidR="00B12FA5" w:rsidRPr="000E5502" w:rsidRDefault="00FB6D8F" w:rsidP="00ED3361">
      <w:pPr>
        <w:pStyle w:val="11"/>
        <w:spacing w:line="216" w:lineRule="auto"/>
        <w:ind w:left="260"/>
        <w:jc w:val="both"/>
      </w:pPr>
      <w:r w:rsidRPr="000E5502">
        <w:t>Під час відвідування дитиною клініки через 3 місяці її обстежують та документально оформлюють завершення ПЛТ.</w:t>
      </w:r>
    </w:p>
    <w:p w14:paraId="3566AAE2" w14:textId="47FF3F16" w:rsidR="00B12FA5" w:rsidRPr="000E5502" w:rsidRDefault="00FB6D8F" w:rsidP="00ED3361">
      <w:pPr>
        <w:pStyle w:val="11"/>
        <w:spacing w:after="200" w:line="216" w:lineRule="auto"/>
        <w:ind w:left="260"/>
        <w:jc w:val="both"/>
        <w:sectPr w:rsidR="00B12FA5" w:rsidRPr="000E5502">
          <w:headerReference w:type="even" r:id="rId229"/>
          <w:headerReference w:type="default" r:id="rId230"/>
          <w:footerReference w:type="even" r:id="rId231"/>
          <w:footerReference w:type="default" r:id="rId232"/>
          <w:pgSz w:w="11900" w:h="16840"/>
          <w:pgMar w:top="4993" w:right="1607" w:bottom="1932" w:left="1576" w:header="0" w:footer="3" w:gutter="0"/>
          <w:pgNumType w:start="161"/>
          <w:cols w:space="720"/>
          <w:noEndnote/>
          <w:docGrid w:linePitch="360"/>
          <w15:footnoteColumns w:val="1"/>
        </w:sectPr>
      </w:pPr>
      <w:r w:rsidRPr="000E5502">
        <w:t xml:space="preserve">Особа, яка здійснює догляд, отримує щотижневу підтримку лікування (смугаста </w:t>
      </w:r>
      <w:r w:rsidR="003C31CD" w:rsidRPr="000E5502">
        <w:rPr>
          <w:noProof/>
          <w:lang w:eastAsia="uk-UA" w:bidi="ar-SA"/>
        </w:rPr>
        <mc:AlternateContent>
          <mc:Choice Requires="wps">
            <w:drawing>
              <wp:anchor distT="279400" distB="2155190" distL="0" distR="0" simplePos="0" relativeHeight="251785728" behindDoc="0" locked="0" layoutInCell="1" allowOverlap="1" wp14:anchorId="0E17A95F" wp14:editId="72DBD51A">
                <wp:simplePos x="0" y="0"/>
                <wp:positionH relativeFrom="leftMargin">
                  <wp:posOffset>370840</wp:posOffset>
                </wp:positionH>
                <wp:positionV relativeFrom="paragraph">
                  <wp:posOffset>1469390</wp:posOffset>
                </wp:positionV>
                <wp:extent cx="508000" cy="168910"/>
                <wp:effectExtent l="0" t="0" r="0" b="0"/>
                <wp:wrapNone/>
                <wp:docPr id="58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79D4ECD" w14:textId="60927CD5"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E17A95F" id="_x0000_s1303" type="#_x0000_t202" style="position:absolute;left:0;text-align:left;margin-left:29.2pt;margin-top:115.7pt;width:40pt;height:13.3pt;z-index:25178572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" filled="f" stroked="f">
                <v:textbox inset="0,0,0,0">
                  <w:txbxContent>
                    <w:p w14:paraId="279D4ECD" w14:textId="60927CD5"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помаранчева смуга) від МПРГ через SMS-повідомлення протягом 3 місяців.</w:t>
      </w:r>
    </w:p>
    <w:p w14:paraId="3EB671C6" w14:textId="3E968EE3" w:rsidR="00B12FA5" w:rsidRPr="000B3762" w:rsidRDefault="00117BD5" w:rsidP="00ED3361">
      <w:pPr>
        <w:spacing w:line="216" w:lineRule="auto"/>
        <w:rPr>
          <w:rFonts w:ascii="Segoe UI" w:hAnsi="Segoe UI"/>
        </w:rPr>
      </w:pPr>
      <w:r>
        <w:rPr>
          <w:noProof/>
        </w:rPr>
        <w:lastRenderedPageBreak/>
        <mc:AlternateContent>
          <mc:Choice Requires="wps">
            <w:drawing>
              <wp:anchor distT="0" distB="0" distL="114300" distR="114300" simplePos="0" relativeHeight="252077568" behindDoc="1" locked="0" layoutInCell="1" allowOverlap="1" wp14:anchorId="28B01761" wp14:editId="6310E21B">
                <wp:simplePos x="0" y="0"/>
                <wp:positionH relativeFrom="margin">
                  <wp:posOffset>187660</wp:posOffset>
                </wp:positionH>
                <wp:positionV relativeFrom="paragraph">
                  <wp:posOffset>-596587</wp:posOffset>
                </wp:positionV>
                <wp:extent cx="5669280" cy="3907766"/>
                <wp:effectExtent l="0" t="0" r="7620" b="0"/>
                <wp:wrapNone/>
                <wp:docPr id="142" name="Прямоугольник 142"/>
                <wp:cNvGraphicFramePr/>
                <a:graphic xmlns:a="http://schemas.openxmlformats.org/drawingml/2006/main">
                  <a:graphicData uri="http://schemas.microsoft.com/office/word/2010/wordprocessingShape">
                    <wps:wsp>
                      <wps:cNvSpPr/>
                      <wps:spPr>
                        <a:xfrm>
                          <a:off x="0" y="0"/>
                          <a:ext cx="5669280" cy="3907766"/>
                        </a:xfrm>
                        <a:prstGeom prst="rect">
                          <a:avLst/>
                        </a:prstGeom>
                        <a:solidFill>
                          <a:srgbClr val="FEE6CD"/>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63F72" id="Прямоугольник 142" o:spid="_x0000_s1026" style="position:absolute;margin-left:14.8pt;margin-top:-47pt;width:446.4pt;height:307.7pt;z-index:-2512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" fillcolor="#fee6cd" stroked="f" strokeweight="1pt">
                <v:textbox inset="0,0,0,0"/>
                <w10:wrap anchorx="margin"/>
              </v:rect>
            </w:pict>
          </mc:Fallback>
        </mc:AlternateContent>
      </w:r>
      <w:r w:rsidR="00DB3A80" w:rsidRPr="000E5502">
        <w:rPr>
          <w:noProof/>
          <w:lang w:eastAsia="uk-UA" w:bidi="ar-SA"/>
        </w:rPr>
        <mc:AlternateContent>
          <mc:Choice Requires="wps">
            <w:drawing>
              <wp:anchor distT="0" distB="0" distL="114300" distR="114300" simplePos="0" relativeHeight="252071424" behindDoc="0" locked="0" layoutInCell="1" allowOverlap="1" wp14:anchorId="2A022A3F" wp14:editId="79632796">
                <wp:simplePos x="0" y="0"/>
                <wp:positionH relativeFrom="column">
                  <wp:posOffset>934720</wp:posOffset>
                </wp:positionH>
                <wp:positionV relativeFrom="paragraph">
                  <wp:posOffset>55411</wp:posOffset>
                </wp:positionV>
                <wp:extent cx="1682115" cy="246380"/>
                <wp:effectExtent l="0" t="0" r="13335" b="20320"/>
                <wp:wrapNone/>
                <wp:docPr id="521" name="Прямоугольник 521"/>
                <wp:cNvGraphicFramePr/>
                <a:graphic xmlns:a="http://schemas.openxmlformats.org/drawingml/2006/main">
                  <a:graphicData uri="http://schemas.microsoft.com/office/word/2010/wordprocessingShape">
                    <wps:wsp>
                      <wps:cNvSpPr/>
                      <wps:spPr>
                        <a:xfrm>
                          <a:off x="0" y="0"/>
                          <a:ext cx="1682115" cy="246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9075C2" w14:textId="680420D8" w:rsidR="00084C89" w:rsidRPr="000B3762" w:rsidRDefault="00084C89" w:rsidP="00084C89">
                            <w:pPr>
                              <w:jc w:val="right"/>
                              <w:rPr>
                                <w:rFonts w:ascii="Segoe UI" w:hAnsi="Segoe UI"/>
                                <w:b/>
                                <w:color w:val="auto"/>
                                <w:sz w:val="16"/>
                              </w:rPr>
                            </w:pPr>
                            <w:r>
                              <w:rPr>
                                <w:rFonts w:ascii="Segoe UI" w:hAnsi="Segoe UI"/>
                                <w:b/>
                                <w:color w:val="auto"/>
                                <w:sz w:val="16"/>
                                <w:lang w:val="en-US"/>
                              </w:rPr>
                              <w:t xml:space="preserve">B. </w:t>
                            </w:r>
                            <w:r w:rsidRPr="000B3762">
                              <w:rPr>
                                <w:rFonts w:ascii="Segoe UI" w:hAnsi="Segoe UI"/>
                                <w:b/>
                                <w:color w:val="auto"/>
                                <w:sz w:val="16"/>
                              </w:rPr>
                              <w:t xml:space="preserve">Програмна </w:t>
                            </w:r>
                            <w:proofErr w:type="spellStart"/>
                            <w:r w:rsidRPr="000B3762">
                              <w:rPr>
                                <w:rFonts w:ascii="Segoe UI" w:hAnsi="Segoe UI"/>
                                <w:b/>
                                <w:color w:val="auto"/>
                                <w:sz w:val="16"/>
                              </w:rPr>
                              <w:t>підтримка</w:t>
                            </w:r>
                            <w:r w:rsidRPr="000B3762">
                              <w:rPr>
                                <w:rFonts w:ascii="Segoe UI" w:hAnsi="Segoe UI"/>
                                <w:b/>
                                <w:color w:val="auto"/>
                                <w:sz w:val="16"/>
                                <w:vertAlign w:val="superscript"/>
                              </w:rPr>
                              <w:t>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22A3F" id="Прямоугольник 521" o:spid="_x0000_s1304" style="position:absolute;margin-left:73.6pt;margin-top:4.35pt;width:132.45pt;height:19.4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" fillcolor="white [3201]" strokecolor="white [3212]" strokeweight="1pt">
                <v:textbox>
                  <w:txbxContent>
                    <w:p w14:paraId="779075C2" w14:textId="680420D8" w:rsidR="00084C89" w:rsidRPr="000B3762" w:rsidRDefault="00084C89" w:rsidP="00084C89">
                      <w:pPr>
                        <w:jc w:val="right"/>
                        <w:rPr>
                          <w:rFonts w:ascii="Segoe UI" w:hAnsi="Segoe UI"/>
                          <w:b/>
                          <w:color w:val="auto"/>
                          <w:sz w:val="16"/>
                        </w:rPr>
                      </w:pPr>
                      <w:r>
                        <w:rPr>
                          <w:rFonts w:ascii="Segoe UI" w:hAnsi="Segoe UI"/>
                          <w:b/>
                          <w:color w:val="auto"/>
                          <w:sz w:val="16"/>
                          <w:lang w:val="en-US"/>
                        </w:rPr>
                        <w:t xml:space="preserve">B. </w:t>
                      </w:r>
                      <w:r w:rsidRPr="000B3762">
                        <w:rPr>
                          <w:rFonts w:ascii="Segoe UI" w:hAnsi="Segoe UI"/>
                          <w:b/>
                          <w:color w:val="auto"/>
                          <w:sz w:val="16"/>
                        </w:rPr>
                        <w:t xml:space="preserve">Програмна </w:t>
                      </w:r>
                      <w:proofErr w:type="spellStart"/>
                      <w:r w:rsidRPr="000B3762">
                        <w:rPr>
                          <w:rFonts w:ascii="Segoe UI" w:hAnsi="Segoe UI"/>
                          <w:b/>
                          <w:color w:val="auto"/>
                          <w:sz w:val="16"/>
                        </w:rPr>
                        <w:t>підтримка</w:t>
                      </w:r>
                      <w:r w:rsidRPr="000B3762">
                        <w:rPr>
                          <w:rFonts w:ascii="Segoe UI" w:hAnsi="Segoe UI"/>
                          <w:b/>
                          <w:color w:val="auto"/>
                          <w:sz w:val="16"/>
                          <w:vertAlign w:val="superscript"/>
                        </w:rPr>
                        <w:t>а</w:t>
                      </w:r>
                      <w:proofErr w:type="spellEnd"/>
                    </w:p>
                  </w:txbxContent>
                </v:textbox>
              </v:rect>
            </w:pict>
          </mc:Fallback>
        </mc:AlternateContent>
      </w:r>
      <w:r w:rsidR="00DB3A80" w:rsidRPr="000E5502">
        <w:rPr>
          <w:noProof/>
          <w:lang w:eastAsia="uk-UA" w:bidi="ar-SA"/>
        </w:rPr>
        <mc:AlternateContent>
          <mc:Choice Requires="wps">
            <w:drawing>
              <wp:anchor distT="0" distB="0" distL="114300" distR="114300" simplePos="0" relativeHeight="251567616" behindDoc="0" locked="0" layoutInCell="1" allowOverlap="1" wp14:anchorId="0F86BFA6" wp14:editId="0AB28C06">
                <wp:simplePos x="0" y="0"/>
                <wp:positionH relativeFrom="column">
                  <wp:posOffset>934720</wp:posOffset>
                </wp:positionH>
                <wp:positionV relativeFrom="paragraph">
                  <wp:posOffset>-145581</wp:posOffset>
                </wp:positionV>
                <wp:extent cx="1682115" cy="246380"/>
                <wp:effectExtent l="0" t="0" r="13335" b="20320"/>
                <wp:wrapNone/>
                <wp:docPr id="260" name="Прямоугольник 260"/>
                <wp:cNvGraphicFramePr/>
                <a:graphic xmlns:a="http://schemas.openxmlformats.org/drawingml/2006/main">
                  <a:graphicData uri="http://schemas.microsoft.com/office/word/2010/wordprocessingShape">
                    <wps:wsp>
                      <wps:cNvSpPr/>
                      <wps:spPr>
                        <a:xfrm>
                          <a:off x="0" y="0"/>
                          <a:ext cx="1682115" cy="246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0A4B0E6" w14:textId="219622DA" w:rsidR="0028591B" w:rsidRPr="000B3762" w:rsidRDefault="00084C89" w:rsidP="00084C89">
                            <w:pPr>
                              <w:jc w:val="right"/>
                              <w:rPr>
                                <w:rFonts w:ascii="Segoe UI" w:hAnsi="Segoe UI"/>
                                <w:b/>
                                <w:color w:val="auto"/>
                                <w:sz w:val="16"/>
                              </w:rPr>
                            </w:pPr>
                            <w:r>
                              <w:rPr>
                                <w:rFonts w:ascii="Segoe UI" w:hAnsi="Segoe UI"/>
                                <w:b/>
                                <w:color w:val="auto"/>
                                <w:sz w:val="16"/>
                                <w:lang w:val="en-US"/>
                              </w:rPr>
                              <w:t xml:space="preserve">A. </w:t>
                            </w:r>
                            <w:r w:rsidR="0028591B" w:rsidRPr="000B3762">
                              <w:rPr>
                                <w:rFonts w:ascii="Segoe UI" w:hAnsi="Segoe UI"/>
                                <w:b/>
                                <w:color w:val="auto"/>
                                <w:sz w:val="16"/>
                              </w:rPr>
                              <w:t xml:space="preserve">Видача </w:t>
                            </w:r>
                            <w:proofErr w:type="spellStart"/>
                            <w:r w:rsidR="0028591B" w:rsidRPr="000B3762">
                              <w:rPr>
                                <w:rFonts w:ascii="Segoe UI" w:hAnsi="Segoe UI"/>
                                <w:b/>
                                <w:color w:val="auto"/>
                                <w:sz w:val="16"/>
                              </w:rPr>
                              <w:t>преппаратів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6BFA6" id="Прямоугольник 260" o:spid="_x0000_s1305" style="position:absolute;margin-left:73.6pt;margin-top:-11.45pt;width:132.45pt;height:19.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" fillcolor="white [3201]" strokecolor="white [3212]" strokeweight="1pt">
                <v:textbox>
                  <w:txbxContent>
                    <w:p w14:paraId="70A4B0E6" w14:textId="219622DA" w:rsidR="0028591B" w:rsidRPr="000B3762" w:rsidRDefault="00084C89" w:rsidP="00084C89">
                      <w:pPr>
                        <w:jc w:val="right"/>
                        <w:rPr>
                          <w:rFonts w:ascii="Segoe UI" w:hAnsi="Segoe UI"/>
                          <w:b/>
                          <w:color w:val="auto"/>
                          <w:sz w:val="16"/>
                        </w:rPr>
                      </w:pPr>
                      <w:r>
                        <w:rPr>
                          <w:rFonts w:ascii="Segoe UI" w:hAnsi="Segoe UI"/>
                          <w:b/>
                          <w:color w:val="auto"/>
                          <w:sz w:val="16"/>
                          <w:lang w:val="en-US"/>
                        </w:rPr>
                        <w:t xml:space="preserve">A. </w:t>
                      </w:r>
                      <w:r w:rsidR="0028591B" w:rsidRPr="000B3762">
                        <w:rPr>
                          <w:rFonts w:ascii="Segoe UI" w:hAnsi="Segoe UI"/>
                          <w:b/>
                          <w:color w:val="auto"/>
                          <w:sz w:val="16"/>
                        </w:rPr>
                        <w:t xml:space="preserve">Видача </w:t>
                      </w:r>
                      <w:proofErr w:type="spellStart"/>
                      <w:r w:rsidR="0028591B" w:rsidRPr="000B3762">
                        <w:rPr>
                          <w:rFonts w:ascii="Segoe UI" w:hAnsi="Segoe UI"/>
                          <w:b/>
                          <w:color w:val="auto"/>
                          <w:sz w:val="16"/>
                        </w:rPr>
                        <w:t>преппаратів</w:t>
                      </w:r>
                      <w:proofErr w:type="spellEnd"/>
                    </w:p>
                  </w:txbxContent>
                </v:textbox>
              </v:rect>
            </w:pict>
          </mc:Fallback>
        </mc:AlternateContent>
      </w:r>
      <w:r w:rsidR="00DB3A80" w:rsidRPr="000E5502">
        <w:rPr>
          <w:noProof/>
          <w:lang w:eastAsia="uk-UA" w:bidi="ar-SA"/>
        </w:rPr>
        <mc:AlternateContent>
          <mc:Choice Requires="wps">
            <w:drawing>
              <wp:anchor distT="0" distB="0" distL="114300" distR="114300" simplePos="0" relativeHeight="251566592" behindDoc="0" locked="0" layoutInCell="1" allowOverlap="1" wp14:anchorId="3C26BDA7" wp14:editId="36072FED">
                <wp:simplePos x="0" y="0"/>
                <wp:positionH relativeFrom="column">
                  <wp:posOffset>1570355</wp:posOffset>
                </wp:positionH>
                <wp:positionV relativeFrom="paragraph">
                  <wp:posOffset>-419569</wp:posOffset>
                </wp:positionV>
                <wp:extent cx="600324" cy="242514"/>
                <wp:effectExtent l="0" t="0" r="28575" b="24765"/>
                <wp:wrapNone/>
                <wp:docPr id="258" name="Прямоугольник 258"/>
                <wp:cNvGraphicFramePr/>
                <a:graphic xmlns:a="http://schemas.openxmlformats.org/drawingml/2006/main">
                  <a:graphicData uri="http://schemas.microsoft.com/office/word/2010/wordprocessingShape">
                    <wps:wsp>
                      <wps:cNvSpPr/>
                      <wps:spPr>
                        <a:xfrm>
                          <a:off x="0" y="0"/>
                          <a:ext cx="600324" cy="2425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E5F415" w14:textId="77777777" w:rsidR="0028591B" w:rsidRPr="00DB3A80" w:rsidRDefault="0028591B" w:rsidP="002C1504">
                            <w:pPr>
                              <w:jc w:val="center"/>
                              <w:rPr>
                                <w:rFonts w:ascii="Segoe UI" w:hAnsi="Segoe UI"/>
                                <w:b/>
                                <w:color w:val="auto"/>
                                <w:sz w:val="14"/>
                                <w:szCs w:val="20"/>
                              </w:rPr>
                            </w:pPr>
                            <w:r w:rsidRPr="00DB3A80">
                              <w:rPr>
                                <w:rFonts w:ascii="Segoe UI" w:hAnsi="Segoe UI"/>
                                <w:b/>
                                <w:color w:val="auto"/>
                                <w:sz w:val="14"/>
                                <w:szCs w:val="20"/>
                              </w:rPr>
                              <w:t>Місяць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6BDA7" id="Прямоугольник 258" o:spid="_x0000_s1306" style="position:absolute;margin-left:123.65pt;margin-top:-33.05pt;width:47.25pt;height:19.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" fillcolor="white [3201]" strokecolor="white [3212]" strokeweight="1pt">
                <v:textbox>
                  <w:txbxContent>
                    <w:p w14:paraId="5DE5F415" w14:textId="77777777" w:rsidR="0028591B" w:rsidRPr="00DB3A80" w:rsidRDefault="0028591B" w:rsidP="002C1504">
                      <w:pPr>
                        <w:jc w:val="center"/>
                        <w:rPr>
                          <w:rFonts w:ascii="Segoe UI" w:hAnsi="Segoe UI"/>
                          <w:b/>
                          <w:color w:val="auto"/>
                          <w:sz w:val="14"/>
                          <w:szCs w:val="20"/>
                        </w:rPr>
                      </w:pPr>
                      <w:r w:rsidRPr="00DB3A80">
                        <w:rPr>
                          <w:rFonts w:ascii="Segoe UI" w:hAnsi="Segoe UI"/>
                          <w:b/>
                          <w:color w:val="auto"/>
                          <w:sz w:val="14"/>
                          <w:szCs w:val="20"/>
                        </w:rPr>
                        <w:t>Місяць</w:t>
                      </w:r>
                    </w:p>
                  </w:txbxContent>
                </v:textbox>
              </v:rect>
            </w:pict>
          </mc:Fallback>
        </mc:AlternateContent>
      </w:r>
      <w:r w:rsidR="00DB3A80" w:rsidRPr="000E5502">
        <w:rPr>
          <w:noProof/>
          <w:lang w:eastAsia="uk-UA" w:bidi="ar-SA"/>
        </w:rPr>
        <mc:AlternateContent>
          <mc:Choice Requires="wps">
            <w:drawing>
              <wp:anchor distT="0" distB="0" distL="114300" distR="114300" simplePos="0" relativeHeight="251571712" behindDoc="0" locked="0" layoutInCell="1" allowOverlap="1" wp14:anchorId="16017ABA" wp14:editId="619FF976">
                <wp:simplePos x="0" y="0"/>
                <wp:positionH relativeFrom="column">
                  <wp:posOffset>2222969</wp:posOffset>
                </wp:positionH>
                <wp:positionV relativeFrom="paragraph">
                  <wp:posOffset>-369901</wp:posOffset>
                </wp:positionV>
                <wp:extent cx="377687" cy="541020"/>
                <wp:effectExtent l="0" t="0" r="22860" b="19050"/>
                <wp:wrapNone/>
                <wp:docPr id="268" name="Прямоугольник 268"/>
                <wp:cNvGraphicFramePr/>
                <a:graphic xmlns:a="http://schemas.openxmlformats.org/drawingml/2006/main">
                  <a:graphicData uri="http://schemas.microsoft.com/office/word/2010/wordprocessingShape">
                    <wps:wsp>
                      <wps:cNvSpPr/>
                      <wps:spPr>
                        <a:xfrm>
                          <a:off x="0" y="0"/>
                          <a:ext cx="377687" cy="5410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FF6148" w14:textId="77777777" w:rsidR="0028591B" w:rsidRPr="00DB3A80" w:rsidRDefault="0028591B" w:rsidP="00441540">
                            <w:pPr>
                              <w:jc w:val="center"/>
                              <w:rPr>
                                <w:rFonts w:ascii="Segoe UI" w:hAnsi="Segoe UI"/>
                                <w:b/>
                                <w:color w:val="auto"/>
                                <w:sz w:val="6"/>
                                <w:szCs w:val="16"/>
                                <w:lang w:val="ru-RU"/>
                              </w:rPr>
                            </w:pPr>
                            <w:proofErr w:type="spellStart"/>
                            <w:r w:rsidRPr="00DB3A80">
                              <w:rPr>
                                <w:rFonts w:ascii="Segoe UI" w:hAnsi="Segoe UI"/>
                                <w:b/>
                                <w:color w:val="auto"/>
                                <w:sz w:val="6"/>
                                <w:szCs w:val="16"/>
                                <w:lang w:val="ru-RU"/>
                              </w:rPr>
                              <w:t>Позит</w:t>
                            </w:r>
                            <w:proofErr w:type="spellEnd"/>
                            <w:r w:rsidRPr="00DB3A80">
                              <w:rPr>
                                <w:rFonts w:ascii="Segoe UI" w:hAnsi="Segoe UI"/>
                                <w:b/>
                                <w:color w:val="auto"/>
                                <w:sz w:val="6"/>
                                <w:szCs w:val="16"/>
                                <w:lang w:val="ru-RU"/>
                              </w:rPr>
                              <w:t xml:space="preserve">. результат </w:t>
                            </w:r>
                            <w:proofErr w:type="spellStart"/>
                            <w:r w:rsidRPr="00DB3A80">
                              <w:rPr>
                                <w:rFonts w:ascii="Segoe UI" w:hAnsi="Segoe UI"/>
                                <w:b/>
                                <w:color w:val="auto"/>
                                <w:sz w:val="6"/>
                                <w:szCs w:val="16"/>
                                <w:lang w:val="ru-RU"/>
                              </w:rPr>
                              <w:t>скринінгу</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6017ABA" id="Прямоугольник 268" o:spid="_x0000_s1307" style="position:absolute;margin-left:175.05pt;margin-top:-29.15pt;width:29.75pt;height:42.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" fillcolor="white [3201]" strokecolor="white [3212]" strokeweight="1pt">
                <v:textbox style="mso-fit-shape-to-text:t" inset="0,0,0,0">
                  <w:txbxContent>
                    <w:p w14:paraId="5CFF6148" w14:textId="77777777" w:rsidR="0028591B" w:rsidRPr="00DB3A80" w:rsidRDefault="0028591B" w:rsidP="00441540">
                      <w:pPr>
                        <w:jc w:val="center"/>
                        <w:rPr>
                          <w:rFonts w:ascii="Segoe UI" w:hAnsi="Segoe UI"/>
                          <w:b/>
                          <w:color w:val="auto"/>
                          <w:sz w:val="6"/>
                          <w:szCs w:val="16"/>
                          <w:lang w:val="ru-RU"/>
                        </w:rPr>
                      </w:pPr>
                      <w:proofErr w:type="spellStart"/>
                      <w:r w:rsidRPr="00DB3A80">
                        <w:rPr>
                          <w:rFonts w:ascii="Segoe UI" w:hAnsi="Segoe UI"/>
                          <w:b/>
                          <w:color w:val="auto"/>
                          <w:sz w:val="6"/>
                          <w:szCs w:val="16"/>
                          <w:lang w:val="ru-RU"/>
                        </w:rPr>
                        <w:t>Позит</w:t>
                      </w:r>
                      <w:proofErr w:type="spellEnd"/>
                      <w:r w:rsidRPr="00DB3A80">
                        <w:rPr>
                          <w:rFonts w:ascii="Segoe UI" w:hAnsi="Segoe UI"/>
                          <w:b/>
                          <w:color w:val="auto"/>
                          <w:sz w:val="6"/>
                          <w:szCs w:val="16"/>
                          <w:lang w:val="ru-RU"/>
                        </w:rPr>
                        <w:t xml:space="preserve">. результат </w:t>
                      </w:r>
                      <w:proofErr w:type="spellStart"/>
                      <w:r w:rsidRPr="00DB3A80">
                        <w:rPr>
                          <w:rFonts w:ascii="Segoe UI" w:hAnsi="Segoe UI"/>
                          <w:b/>
                          <w:color w:val="auto"/>
                          <w:sz w:val="6"/>
                          <w:szCs w:val="16"/>
                          <w:lang w:val="ru-RU"/>
                        </w:rPr>
                        <w:t>скринінгу</w:t>
                      </w:r>
                      <w:proofErr w:type="spellEnd"/>
                    </w:p>
                  </w:txbxContent>
                </v:textbox>
              </v:rect>
            </w:pict>
          </mc:Fallback>
        </mc:AlternateContent>
      </w:r>
      <w:r w:rsidR="00DB3A80" w:rsidRPr="000E5502">
        <w:rPr>
          <w:noProof/>
          <w:lang w:eastAsia="uk-UA" w:bidi="ar-SA"/>
        </w:rPr>
        <mc:AlternateContent>
          <mc:Choice Requires="wps">
            <w:drawing>
              <wp:anchor distT="0" distB="0" distL="114300" distR="114300" simplePos="0" relativeHeight="251569664" behindDoc="0" locked="0" layoutInCell="1" allowOverlap="1" wp14:anchorId="0BA49C1E" wp14:editId="1EAFE3DD">
                <wp:simplePos x="0" y="0"/>
                <wp:positionH relativeFrom="column">
                  <wp:posOffset>2802824</wp:posOffset>
                </wp:positionH>
                <wp:positionV relativeFrom="paragraph">
                  <wp:posOffset>639288</wp:posOffset>
                </wp:positionV>
                <wp:extent cx="2065020" cy="434340"/>
                <wp:effectExtent l="0" t="0" r="11430" b="22860"/>
                <wp:wrapNone/>
                <wp:docPr id="264" name="Прямоугольник 264"/>
                <wp:cNvGraphicFramePr/>
                <a:graphic xmlns:a="http://schemas.openxmlformats.org/drawingml/2006/main">
                  <a:graphicData uri="http://schemas.microsoft.com/office/word/2010/wordprocessingShape">
                    <wps:wsp>
                      <wps:cNvSpPr/>
                      <wps:spPr>
                        <a:xfrm>
                          <a:off x="0" y="0"/>
                          <a:ext cx="2065020" cy="43434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530AFCE" w14:textId="2B4986CE" w:rsidR="0028591B" w:rsidRPr="000B3762" w:rsidRDefault="0028591B" w:rsidP="00441540">
                            <w:pPr>
                              <w:jc w:val="center"/>
                              <w:rPr>
                                <w:rFonts w:ascii="Segoe UI" w:hAnsi="Segoe UI"/>
                                <w:b/>
                                <w:color w:val="C45911" w:themeColor="accent2" w:themeShade="BF"/>
                                <w:sz w:val="14"/>
                              </w:rPr>
                            </w:pPr>
                            <w:r w:rsidRPr="000B3762">
                              <w:rPr>
                                <w:rFonts w:ascii="Segoe UI" w:hAnsi="Segoe UI"/>
                                <w:b/>
                                <w:color w:val="C45911" w:themeColor="accent2" w:themeShade="BF"/>
                                <w:sz w:val="14"/>
                              </w:rPr>
                              <w:t>Документування завершення лікування в ЗОЗ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9C1E" id="Прямоугольник 264" o:spid="_x0000_s1308" style="position:absolute;margin-left:220.7pt;margin-top:50.35pt;width:162.6pt;height:34.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" fillcolor="white [3201]" strokecolor="#c45911 [2405]" strokeweight="1pt">
                <v:textbox>
                  <w:txbxContent>
                    <w:p w14:paraId="6530AFCE" w14:textId="2B4986CE" w:rsidR="0028591B" w:rsidRPr="000B3762" w:rsidRDefault="0028591B" w:rsidP="00441540">
                      <w:pPr>
                        <w:jc w:val="center"/>
                        <w:rPr>
                          <w:rFonts w:ascii="Segoe UI" w:hAnsi="Segoe UI"/>
                          <w:b/>
                          <w:color w:val="C45911" w:themeColor="accent2" w:themeShade="BF"/>
                          <w:sz w:val="14"/>
                        </w:rPr>
                      </w:pPr>
                      <w:r w:rsidRPr="000B3762">
                        <w:rPr>
                          <w:rFonts w:ascii="Segoe UI" w:hAnsi="Segoe UI"/>
                          <w:b/>
                          <w:color w:val="C45911" w:themeColor="accent2" w:themeShade="BF"/>
                          <w:sz w:val="14"/>
                        </w:rPr>
                        <w:t>Документування завершення лікування в ЗОЗ</w:t>
                      </w:r>
                    </w:p>
                  </w:txbxContent>
                </v:textbox>
              </v:rect>
            </w:pict>
          </mc:Fallback>
        </mc:AlternateContent>
      </w:r>
      <w:r w:rsidR="00DB3A80" w:rsidRPr="000E5502">
        <w:rPr>
          <w:noProof/>
          <w:lang w:eastAsia="uk-UA" w:bidi="ar-SA"/>
        </w:rPr>
        <mc:AlternateContent>
          <mc:Choice Requires="wps">
            <w:drawing>
              <wp:anchor distT="0" distB="0" distL="114300" distR="114300" simplePos="0" relativeHeight="251570688" behindDoc="0" locked="0" layoutInCell="1" allowOverlap="1" wp14:anchorId="18F7EB91" wp14:editId="5CC5556C">
                <wp:simplePos x="0" y="0"/>
                <wp:positionH relativeFrom="column">
                  <wp:posOffset>1498988</wp:posOffset>
                </wp:positionH>
                <wp:positionV relativeFrom="paragraph">
                  <wp:posOffset>1236469</wp:posOffset>
                </wp:positionV>
                <wp:extent cx="2274124" cy="475013"/>
                <wp:effectExtent l="0" t="0" r="12065" b="20320"/>
                <wp:wrapNone/>
                <wp:docPr id="266" name="Прямоугольник 266"/>
                <wp:cNvGraphicFramePr/>
                <a:graphic xmlns:a="http://schemas.openxmlformats.org/drawingml/2006/main">
                  <a:graphicData uri="http://schemas.microsoft.com/office/word/2010/wordprocessingShape">
                    <wps:wsp>
                      <wps:cNvSpPr/>
                      <wps:spPr>
                        <a:xfrm>
                          <a:off x="0" y="0"/>
                          <a:ext cx="2274124" cy="475013"/>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ED5CAD8" w14:textId="77777777" w:rsidR="0028591B" w:rsidRPr="000B3762" w:rsidRDefault="0028591B" w:rsidP="00441540">
                            <w:pPr>
                              <w:jc w:val="center"/>
                              <w:rPr>
                                <w:rFonts w:ascii="Segoe UI" w:hAnsi="Segoe UI"/>
                                <w:b/>
                                <w:color w:val="C45911" w:themeColor="accent2" w:themeShade="BF"/>
                                <w:sz w:val="14"/>
                              </w:rPr>
                            </w:pPr>
                            <w:r w:rsidRPr="000B3762">
                              <w:rPr>
                                <w:rFonts w:ascii="Segoe UI" w:hAnsi="Segoe UI"/>
                                <w:b/>
                                <w:color w:val="C45911" w:themeColor="accent2" w:themeShade="BF"/>
                                <w:sz w:val="14"/>
                              </w:rPr>
                              <w:t>Діагностичне обстеження на ТБ, просвіта та початок ПЛТ в ЗОЗ</w:t>
                            </w:r>
                          </w:p>
                          <w:p w14:paraId="1AD3C552" w14:textId="77777777" w:rsidR="0028591B" w:rsidRPr="000B3762" w:rsidRDefault="0028591B" w:rsidP="00441540">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w:t>
                            </w:r>
                            <w:r w:rsidRPr="000B3762">
                              <w:rPr>
                                <w:rFonts w:ascii="Segoe UI" w:hAnsi="Segoe UI"/>
                                <w:b/>
                                <w:color w:val="C45911" w:themeColor="accent2" w:themeShade="BF"/>
                                <w:sz w:val="14"/>
                                <w:lang w:val="en-US"/>
                              </w:rPr>
                              <w:t>R</w:t>
                            </w:r>
                            <w:r w:rsidRPr="000B3762">
                              <w:rPr>
                                <w:rFonts w:ascii="Segoe UI" w:hAnsi="Segoe UI"/>
                                <w:b/>
                                <w:color w:val="C45911" w:themeColor="accent2" w:themeShade="BF"/>
                                <w:sz w:val="14"/>
                              </w:rPr>
                              <w:t xml:space="preserve"> на </w:t>
                            </w:r>
                            <w:r w:rsidRPr="000B3762">
                              <w:rPr>
                                <w:rFonts w:ascii="Segoe UI" w:hAnsi="Segoe UI"/>
                                <w:b/>
                                <w:color w:val="C45911" w:themeColor="accent2" w:themeShade="BF"/>
                                <w:sz w:val="14"/>
                                <w:lang w:val="ru-RU"/>
                              </w:rPr>
                              <w:t>3</w:t>
                            </w:r>
                            <w:r w:rsidRPr="000B3762">
                              <w:rPr>
                                <w:rFonts w:ascii="Segoe UI" w:hAnsi="Segoe UI"/>
                                <w:b/>
                                <w:color w:val="C45911" w:themeColor="accent2" w:themeShade="BF"/>
                                <w:sz w:val="14"/>
                              </w:rPr>
                              <w:t xml:space="preserve"> 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7EB91" id="Прямоугольник 266" o:spid="_x0000_s1309" style="position:absolute;margin-left:118.05pt;margin-top:97.35pt;width:179.05pt;height:37.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" fillcolor="white [3201]" strokecolor="#c45911 [2405]" strokeweight="1pt">
                <v:textbox>
                  <w:txbxContent>
                    <w:p w14:paraId="6ED5CAD8" w14:textId="77777777" w:rsidR="0028591B" w:rsidRPr="000B3762" w:rsidRDefault="0028591B" w:rsidP="00441540">
                      <w:pPr>
                        <w:jc w:val="center"/>
                        <w:rPr>
                          <w:rFonts w:ascii="Segoe UI" w:hAnsi="Segoe UI"/>
                          <w:b/>
                          <w:color w:val="C45911" w:themeColor="accent2" w:themeShade="BF"/>
                          <w:sz w:val="14"/>
                        </w:rPr>
                      </w:pPr>
                      <w:r w:rsidRPr="000B3762">
                        <w:rPr>
                          <w:rFonts w:ascii="Segoe UI" w:hAnsi="Segoe UI"/>
                          <w:b/>
                          <w:color w:val="C45911" w:themeColor="accent2" w:themeShade="BF"/>
                          <w:sz w:val="14"/>
                        </w:rPr>
                        <w:t>Діагностичне обстеження на ТБ, просвіта та початок ПЛТ в ЗОЗ</w:t>
                      </w:r>
                    </w:p>
                    <w:p w14:paraId="1AD3C552" w14:textId="77777777" w:rsidR="0028591B" w:rsidRPr="000B3762" w:rsidRDefault="0028591B" w:rsidP="00441540">
                      <w:pPr>
                        <w:jc w:val="center"/>
                        <w:rPr>
                          <w:rFonts w:ascii="Segoe UI" w:hAnsi="Segoe UI"/>
                          <w:b/>
                          <w:color w:val="C45911" w:themeColor="accent2" w:themeShade="BF"/>
                          <w:sz w:val="14"/>
                        </w:rPr>
                      </w:pPr>
                      <w:r w:rsidRPr="000B3762">
                        <w:rPr>
                          <w:rFonts w:ascii="Segoe UI" w:hAnsi="Segoe UI"/>
                          <w:b/>
                          <w:color w:val="C45911" w:themeColor="accent2" w:themeShade="BF"/>
                          <w:sz w:val="14"/>
                        </w:rPr>
                        <w:t>Надано препаратів для  6Н</w:t>
                      </w:r>
                      <w:r w:rsidRPr="000B3762">
                        <w:rPr>
                          <w:rFonts w:ascii="Segoe UI" w:hAnsi="Segoe UI"/>
                          <w:b/>
                          <w:color w:val="C45911" w:themeColor="accent2" w:themeShade="BF"/>
                          <w:sz w:val="14"/>
                          <w:lang w:val="en-US"/>
                        </w:rPr>
                        <w:t>R</w:t>
                      </w:r>
                      <w:r w:rsidRPr="000B3762">
                        <w:rPr>
                          <w:rFonts w:ascii="Segoe UI" w:hAnsi="Segoe UI"/>
                          <w:b/>
                          <w:color w:val="C45911" w:themeColor="accent2" w:themeShade="BF"/>
                          <w:sz w:val="14"/>
                        </w:rPr>
                        <w:t xml:space="preserve"> на </w:t>
                      </w:r>
                      <w:r w:rsidRPr="000B3762">
                        <w:rPr>
                          <w:rFonts w:ascii="Segoe UI" w:hAnsi="Segoe UI"/>
                          <w:b/>
                          <w:color w:val="C45911" w:themeColor="accent2" w:themeShade="BF"/>
                          <w:sz w:val="14"/>
                          <w:lang w:val="ru-RU"/>
                        </w:rPr>
                        <w:t>3</w:t>
                      </w:r>
                      <w:r w:rsidRPr="000B3762">
                        <w:rPr>
                          <w:rFonts w:ascii="Segoe UI" w:hAnsi="Segoe UI"/>
                          <w:b/>
                          <w:color w:val="C45911" w:themeColor="accent2" w:themeShade="BF"/>
                          <w:sz w:val="14"/>
                        </w:rPr>
                        <w:t xml:space="preserve"> міс.</w:t>
                      </w:r>
                    </w:p>
                  </w:txbxContent>
                </v:textbox>
              </v:rect>
            </w:pict>
          </mc:Fallback>
        </mc:AlternateContent>
      </w:r>
      <w:r w:rsidR="00DB3A80" w:rsidRPr="000E5502">
        <w:rPr>
          <w:noProof/>
          <w:lang w:eastAsia="uk-UA" w:bidi="ar-SA"/>
        </w:rPr>
        <mc:AlternateContent>
          <mc:Choice Requires="wps">
            <w:drawing>
              <wp:anchor distT="0" distB="0" distL="114300" distR="114300" simplePos="0" relativeHeight="251565568" behindDoc="0" locked="0" layoutInCell="1" allowOverlap="1" wp14:anchorId="6B6FB06B" wp14:editId="196AFCA9">
                <wp:simplePos x="0" y="0"/>
                <wp:positionH relativeFrom="margin">
                  <wp:posOffset>298332</wp:posOffset>
                </wp:positionH>
                <wp:positionV relativeFrom="paragraph">
                  <wp:posOffset>210702</wp:posOffset>
                </wp:positionV>
                <wp:extent cx="687629" cy="762000"/>
                <wp:effectExtent l="0" t="0" r="17780" b="19050"/>
                <wp:wrapNone/>
                <wp:docPr id="256" name="Прямоугольник 256"/>
                <wp:cNvGraphicFramePr/>
                <a:graphic xmlns:a="http://schemas.openxmlformats.org/drawingml/2006/main">
                  <a:graphicData uri="http://schemas.microsoft.com/office/word/2010/wordprocessingShape">
                    <wps:wsp>
                      <wps:cNvSpPr/>
                      <wps:spPr>
                        <a:xfrm>
                          <a:off x="0" y="0"/>
                          <a:ext cx="687629"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5BEE8A" w14:textId="77777777" w:rsidR="0028591B" w:rsidRPr="000B3762" w:rsidRDefault="0028591B" w:rsidP="00084C89">
                            <w:pPr>
                              <w:rPr>
                                <w:rFonts w:ascii="Segoe UI" w:hAnsi="Segoe UI"/>
                                <w:b/>
                                <w:color w:val="C45911" w:themeColor="accent2" w:themeShade="BF"/>
                              </w:rPr>
                            </w:pPr>
                            <w:r w:rsidRPr="000B3762">
                              <w:rPr>
                                <w:rFonts w:ascii="Segoe UI" w:hAnsi="Segoe UI"/>
                                <w:b/>
                                <w:color w:val="C45911" w:themeColor="accent2" w:themeShade="BF"/>
                              </w:rPr>
                              <w:t xml:space="preserve">Трек ПЛТ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FB06B" id="Прямоугольник 256" o:spid="_x0000_s1310" style="position:absolute;margin-left:23.5pt;margin-top:16.6pt;width:54.15pt;height:60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" fillcolor="white [3201]" strokecolor="white [3212]" strokeweight="1pt">
                <v:textbox>
                  <w:txbxContent>
                    <w:p w14:paraId="5C5BEE8A" w14:textId="77777777" w:rsidR="0028591B" w:rsidRPr="000B3762" w:rsidRDefault="0028591B" w:rsidP="00084C89">
                      <w:pPr>
                        <w:rPr>
                          <w:rFonts w:ascii="Segoe UI" w:hAnsi="Segoe UI"/>
                          <w:b/>
                          <w:color w:val="C45911" w:themeColor="accent2" w:themeShade="BF"/>
                        </w:rPr>
                      </w:pPr>
                      <w:r w:rsidRPr="000B3762">
                        <w:rPr>
                          <w:rFonts w:ascii="Segoe UI" w:hAnsi="Segoe UI"/>
                          <w:b/>
                          <w:color w:val="C45911" w:themeColor="accent2" w:themeShade="BF"/>
                        </w:rPr>
                        <w:t xml:space="preserve">Трек ПЛТ </w:t>
                      </w:r>
                    </w:p>
                  </w:txbxContent>
                </v:textbox>
                <w10:wrap anchorx="margin"/>
              </v:rect>
            </w:pict>
          </mc:Fallback>
        </mc:AlternateContent>
      </w:r>
      <w:r w:rsidR="00DB3A80" w:rsidRPr="000E5502">
        <w:rPr>
          <w:rFonts w:ascii="Calibri" w:hAnsi="Calibri"/>
          <w:b/>
          <w:bCs/>
          <w:i/>
          <w:iCs/>
          <w:noProof/>
          <w:color w:val="C55A11"/>
          <w:sz w:val="16"/>
          <w:szCs w:val="16"/>
          <w:lang w:eastAsia="uk-UA" w:bidi="ar-SA"/>
        </w:rPr>
        <w:drawing>
          <wp:anchor distT="0" distB="0" distL="114300" distR="114300" simplePos="0" relativeHeight="251564544" behindDoc="0" locked="0" layoutInCell="1" allowOverlap="1" wp14:anchorId="5FC78B5C" wp14:editId="393A3B65">
            <wp:simplePos x="0" y="0"/>
            <wp:positionH relativeFrom="margin">
              <wp:align>right</wp:align>
            </wp:positionH>
            <wp:positionV relativeFrom="paragraph">
              <wp:posOffset>-481035</wp:posOffset>
            </wp:positionV>
            <wp:extent cx="5518298" cy="2214579"/>
            <wp:effectExtent l="0" t="0" r="6350" b="0"/>
            <wp:wrapNone/>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518298" cy="2214579"/>
                    </a:xfrm>
                    <a:prstGeom prst="rect">
                      <a:avLst/>
                    </a:prstGeom>
                    <a:noFill/>
                    <a:ln>
                      <a:noFill/>
                    </a:ln>
                  </pic:spPr>
                </pic:pic>
              </a:graphicData>
            </a:graphic>
            <wp14:sizeRelH relativeFrom="page">
              <wp14:pctWidth>0</wp14:pctWidth>
            </wp14:sizeRelH>
            <wp14:sizeRelV relativeFrom="page">
              <wp14:pctHeight>0</wp14:pctHeight>
            </wp14:sizeRelV>
          </wp:anchor>
        </w:drawing>
      </w:r>
      <w:r w:rsidR="00FB6D8F" w:rsidRPr="000E5502">
        <w:rPr>
          <w:noProof/>
          <w:lang w:eastAsia="uk-UA" w:bidi="ar-SA"/>
        </w:rPr>
        <w:drawing>
          <wp:anchor distT="0" distB="1271270" distL="0" distR="0" simplePos="0" relativeHeight="251453952" behindDoc="0" locked="0" layoutInCell="1" allowOverlap="1" wp14:anchorId="25017654" wp14:editId="7C87EC5B">
            <wp:simplePos x="0" y="0"/>
            <wp:positionH relativeFrom="page">
              <wp:posOffset>2744470</wp:posOffset>
            </wp:positionH>
            <wp:positionV relativeFrom="paragraph">
              <wp:posOffset>0</wp:posOffset>
            </wp:positionV>
            <wp:extent cx="3620770" cy="274320"/>
            <wp:effectExtent l="0" t="0" r="0" b="0"/>
            <wp:wrapTopAndBottom/>
            <wp:docPr id="406" name="Shape 406"/>
            <wp:cNvGraphicFramePr/>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234"/>
                    <a:stretch/>
                  </pic:blipFill>
                  <pic:spPr>
                    <a:xfrm>
                      <a:off x="0" y="0"/>
                      <a:ext cx="3620770" cy="274320"/>
                    </a:xfrm>
                    <a:prstGeom prst="rect">
                      <a:avLst/>
                    </a:prstGeom>
                  </pic:spPr>
                </pic:pic>
              </a:graphicData>
            </a:graphic>
          </wp:anchor>
        </w:drawing>
      </w:r>
      <w:r w:rsidR="00FB6D8F" w:rsidRPr="000E5502">
        <w:rPr>
          <w:noProof/>
          <w:lang w:eastAsia="uk-UA" w:bidi="ar-SA"/>
        </w:rPr>
        <mc:AlternateContent>
          <mc:Choice Requires="wps">
            <w:drawing>
              <wp:anchor distT="277495" distB="862965" distL="0" distR="0" simplePos="0" relativeHeight="251454976" behindDoc="0" locked="0" layoutInCell="1" allowOverlap="1" wp14:anchorId="64560096" wp14:editId="05834989">
                <wp:simplePos x="0" y="0"/>
                <wp:positionH relativeFrom="page">
                  <wp:posOffset>2092325</wp:posOffset>
                </wp:positionH>
                <wp:positionV relativeFrom="paragraph">
                  <wp:posOffset>277495</wp:posOffset>
                </wp:positionV>
                <wp:extent cx="1356360" cy="405130"/>
                <wp:effectExtent l="0" t="0" r="0" b="0"/>
                <wp:wrapTopAndBottom/>
                <wp:docPr id="408" name="Shape 408"/>
                <wp:cNvGraphicFramePr/>
                <a:graphic xmlns:a="http://schemas.openxmlformats.org/drawingml/2006/main">
                  <a:graphicData uri="http://schemas.microsoft.com/office/word/2010/wordprocessingShape">
                    <wps:wsp>
                      <wps:cNvSpPr txBox="1"/>
                      <wps:spPr>
                        <a:xfrm>
                          <a:off x="0" y="0"/>
                          <a:ext cx="1356360" cy="405130"/>
                        </a:xfrm>
                        <a:prstGeom prst="rect">
                          <a:avLst/>
                        </a:prstGeom>
                        <a:noFill/>
                      </wps:spPr>
                      <wps:txbx>
                        <w:txbxContent>
                          <w:p w14:paraId="64F7CF02" w14:textId="77777777" w:rsidR="0028591B" w:rsidRDefault="0028591B">
                            <w:pPr>
                              <w:pStyle w:val="a6"/>
                              <w:spacing w:after="0" w:line="408" w:lineRule="auto"/>
                              <w:jc w:val="right"/>
                              <w:rPr>
                                <w:sz w:val="14"/>
                                <w:szCs w:val="14"/>
                              </w:rPr>
                            </w:pPr>
                            <w:r>
                              <w:rPr>
                                <w:rFonts w:ascii="Verdana" w:hAnsi="Verdana"/>
                                <w:b/>
                                <w:bCs/>
                                <w:sz w:val="14"/>
                                <w:szCs w:val="14"/>
                              </w:rPr>
                              <w:t>!" $%&amp;'()*'+, -</w:t>
                            </w:r>
                            <w:proofErr w:type="spellStart"/>
                            <w:r>
                              <w:rPr>
                                <w:rFonts w:ascii="Verdana" w:hAnsi="Verdana"/>
                                <w:b/>
                                <w:bCs/>
                                <w:sz w:val="14"/>
                                <w:szCs w:val="14"/>
                              </w:rPr>
                              <w:t>is</w:t>
                            </w:r>
                            <w:proofErr w:type="spellEnd"/>
                            <w:r>
                              <w:rPr>
                                <w:rFonts w:ascii="Verdana" w:hAnsi="Verdana"/>
                                <w:b/>
                                <w:bCs/>
                                <w:sz w:val="14"/>
                                <w:szCs w:val="14"/>
                              </w:rPr>
                              <w:t>/%</w:t>
                            </w:r>
                            <w:proofErr w:type="spellStart"/>
                            <w:r>
                              <w:rPr>
                                <w:rFonts w:ascii="Verdana" w:hAnsi="Verdana"/>
                                <w:b/>
                                <w:bCs/>
                                <w:sz w:val="14"/>
                                <w:szCs w:val="14"/>
                              </w:rPr>
                              <w:t>ns</w:t>
                            </w:r>
                            <w:proofErr w:type="spellEnd"/>
                            <w:r>
                              <w:rPr>
                                <w:rFonts w:ascii="Verdana" w:hAnsi="Verdana"/>
                                <w:b/>
                                <w:bCs/>
                                <w:sz w:val="14"/>
                                <w:szCs w:val="14"/>
                              </w:rPr>
                              <w:t>)*'+n 0" 12+32)44% 56//+2*</w:t>
                            </w:r>
                            <w:r>
                              <w:rPr>
                                <w:rFonts w:ascii="Verdana" w:hAnsi="Verdana"/>
                                <w:b/>
                                <w:bCs/>
                                <w:sz w:val="14"/>
                                <w:szCs w:val="14"/>
                                <w:vertAlign w:val="superscript"/>
                              </w:rPr>
                              <w:t>!</w:t>
                            </w:r>
                          </w:p>
                        </w:txbxContent>
                      </wps:txbx>
                      <wps:bodyPr lIns="0" tIns="0" rIns="0" bIns="0"/>
                    </wps:wsp>
                  </a:graphicData>
                </a:graphic>
              </wp:anchor>
            </w:drawing>
          </mc:Choice>
          <mc:Fallback>
            <w:pict>
              <v:shape w14:anchorId="64560096" id="Shape 408" o:spid="_x0000_s1311" type="#_x0000_t202" style="position:absolute;margin-left:164.75pt;margin-top:21.85pt;width:106.8pt;height:31.9pt;z-index:251454976;visibility:visible;mso-wrap-style:square;mso-wrap-distance-left:0;mso-wrap-distance-top:21.85pt;mso-wrap-distance-right:0;mso-wrap-distance-bottom:6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" filled="f" stroked="f">
                <v:textbox inset="0,0,0,0">
                  <w:txbxContent>
                    <w:p w14:paraId="64F7CF02" w14:textId="77777777" w:rsidR="0028591B" w:rsidRDefault="0028591B">
                      <w:pPr>
                        <w:pStyle w:val="a6"/>
                        <w:spacing w:after="0" w:line="408" w:lineRule="auto"/>
                        <w:jc w:val="right"/>
                        <w:rPr>
                          <w:sz w:val="14"/>
                          <w:szCs w:val="14"/>
                        </w:rPr>
                      </w:pPr>
                      <w:r>
                        <w:rPr>
                          <w:rFonts w:ascii="Verdana" w:hAnsi="Verdana"/>
                          <w:b/>
                          <w:bCs/>
                          <w:sz w:val="14"/>
                          <w:szCs w:val="14"/>
                        </w:rPr>
                        <w:t>!" $%&amp;'()*'+, -</w:t>
                      </w:r>
                      <w:proofErr w:type="spellStart"/>
                      <w:r>
                        <w:rPr>
                          <w:rFonts w:ascii="Verdana" w:hAnsi="Verdana"/>
                          <w:b/>
                          <w:bCs/>
                          <w:sz w:val="14"/>
                          <w:szCs w:val="14"/>
                        </w:rPr>
                        <w:t>is</w:t>
                      </w:r>
                      <w:proofErr w:type="spellEnd"/>
                      <w:r>
                        <w:rPr>
                          <w:rFonts w:ascii="Verdana" w:hAnsi="Verdana"/>
                          <w:b/>
                          <w:bCs/>
                          <w:sz w:val="14"/>
                          <w:szCs w:val="14"/>
                        </w:rPr>
                        <w:t>/%</w:t>
                      </w:r>
                      <w:proofErr w:type="spellStart"/>
                      <w:r>
                        <w:rPr>
                          <w:rFonts w:ascii="Verdana" w:hAnsi="Verdana"/>
                          <w:b/>
                          <w:bCs/>
                          <w:sz w:val="14"/>
                          <w:szCs w:val="14"/>
                        </w:rPr>
                        <w:t>ns</w:t>
                      </w:r>
                      <w:proofErr w:type="spellEnd"/>
                      <w:r>
                        <w:rPr>
                          <w:rFonts w:ascii="Verdana" w:hAnsi="Verdana"/>
                          <w:b/>
                          <w:bCs/>
                          <w:sz w:val="14"/>
                          <w:szCs w:val="14"/>
                        </w:rPr>
                        <w:t>)*'+n 0" 12+32)44% 56//+2*</w:t>
                      </w:r>
                      <w:r>
                        <w:rPr>
                          <w:rFonts w:ascii="Verdana" w:hAnsi="Verdana"/>
                          <w:b/>
                          <w:bCs/>
                          <w:sz w:val="14"/>
                          <w:szCs w:val="14"/>
                          <w:vertAlign w:val="superscript"/>
                        </w:rPr>
                        <w:t>!</w:t>
                      </w:r>
                    </w:p>
                  </w:txbxContent>
                </v:textbox>
                <w10:wrap type="topAndBottom" anchorx="page"/>
              </v:shape>
            </w:pict>
          </mc:Fallback>
        </mc:AlternateContent>
      </w:r>
      <w:r w:rsidR="00FB6D8F" w:rsidRPr="000E5502">
        <w:rPr>
          <w:noProof/>
          <w:lang w:eastAsia="uk-UA" w:bidi="ar-SA"/>
        </w:rPr>
        <mc:AlternateContent>
          <mc:Choice Requires="wps">
            <w:drawing>
              <wp:anchor distT="685800" distB="368935" distL="0" distR="0" simplePos="0" relativeHeight="251456000" behindDoc="0" locked="0" layoutInCell="1" allowOverlap="1" wp14:anchorId="7BBEE91B" wp14:editId="18A8C498">
                <wp:simplePos x="0" y="0"/>
                <wp:positionH relativeFrom="page">
                  <wp:posOffset>1189990</wp:posOffset>
                </wp:positionH>
                <wp:positionV relativeFrom="paragraph">
                  <wp:posOffset>685800</wp:posOffset>
                </wp:positionV>
                <wp:extent cx="438785" cy="490855"/>
                <wp:effectExtent l="0" t="0" r="0" b="0"/>
                <wp:wrapTopAndBottom/>
                <wp:docPr id="410" name="Shape 410"/>
                <wp:cNvGraphicFramePr/>
                <a:graphic xmlns:a="http://schemas.openxmlformats.org/drawingml/2006/main">
                  <a:graphicData uri="http://schemas.microsoft.com/office/word/2010/wordprocessingShape">
                    <wps:wsp>
                      <wps:cNvSpPr txBox="1"/>
                      <wps:spPr>
                        <a:xfrm>
                          <a:off x="0" y="0"/>
                          <a:ext cx="438785" cy="490855"/>
                        </a:xfrm>
                        <a:prstGeom prst="rect">
                          <a:avLst/>
                        </a:prstGeom>
                        <a:noFill/>
                      </wps:spPr>
                      <wps:txbx>
                        <w:txbxContent>
                          <w:p w14:paraId="0F285362" w14:textId="77777777" w:rsidR="0028591B" w:rsidRDefault="0028591B">
                            <w:pPr>
                              <w:pStyle w:val="a6"/>
                              <w:spacing w:after="0"/>
                              <w:rPr>
                                <w:sz w:val="28"/>
                                <w:szCs w:val="28"/>
                              </w:rPr>
                            </w:pPr>
                            <w:r>
                              <w:rPr>
                                <w:rFonts w:ascii="Calibri" w:hAnsi="Calibri"/>
                                <w:b/>
                                <w:bCs/>
                                <w:color w:val="C55A11"/>
                                <w:sz w:val="28"/>
                                <w:szCs w:val="28"/>
                              </w:rPr>
                              <w:t>!"!</w:t>
                            </w:r>
                          </w:p>
                          <w:p w14:paraId="191398EA" w14:textId="77777777" w:rsidR="0028591B" w:rsidRDefault="0028591B">
                            <w:pPr>
                              <w:pStyle w:val="a6"/>
                              <w:spacing w:after="0"/>
                              <w:rPr>
                                <w:sz w:val="28"/>
                                <w:szCs w:val="28"/>
                              </w:rPr>
                            </w:pPr>
                            <w:r>
                              <w:rPr>
                                <w:rFonts w:ascii="Calibri" w:hAnsi="Calibri"/>
                                <w:b/>
                                <w:bCs/>
                                <w:color w:val="C55A11"/>
                                <w:sz w:val="28"/>
                                <w:szCs w:val="28"/>
                              </w:rPr>
                              <w:t>!$%&amp;'</w:t>
                            </w:r>
                          </w:p>
                        </w:txbxContent>
                      </wps:txbx>
                      <wps:bodyPr lIns="0" tIns="0" rIns="0" bIns="0"/>
                    </wps:wsp>
                  </a:graphicData>
                </a:graphic>
              </wp:anchor>
            </w:drawing>
          </mc:Choice>
          <mc:Fallback>
            <w:pict>
              <v:shape w14:anchorId="7BBEE91B" id="Shape 410" o:spid="_x0000_s1312" type="#_x0000_t202" style="position:absolute;margin-left:93.7pt;margin-top:54pt;width:34.55pt;height:38.65pt;z-index:251456000;visibility:visible;mso-wrap-style:square;mso-wrap-distance-left:0;mso-wrap-distance-top:54pt;mso-wrap-distance-right:0;mso-wrap-distance-bottom:2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" filled="f" stroked="f">
                <v:textbox inset="0,0,0,0">
                  <w:txbxContent>
                    <w:p w14:paraId="0F285362" w14:textId="77777777" w:rsidR="0028591B" w:rsidRDefault="0028591B">
                      <w:pPr>
                        <w:pStyle w:val="a6"/>
                        <w:spacing w:after="0"/>
                        <w:rPr>
                          <w:sz w:val="28"/>
                          <w:szCs w:val="28"/>
                        </w:rPr>
                      </w:pPr>
                      <w:r>
                        <w:rPr>
                          <w:rFonts w:ascii="Calibri" w:hAnsi="Calibri"/>
                          <w:b/>
                          <w:bCs/>
                          <w:color w:val="C55A11"/>
                          <w:sz w:val="28"/>
                          <w:szCs w:val="28"/>
                        </w:rPr>
                        <w:t>!"!</w:t>
                      </w:r>
                    </w:p>
                    <w:p w14:paraId="191398EA" w14:textId="77777777" w:rsidR="0028591B" w:rsidRDefault="0028591B">
                      <w:pPr>
                        <w:pStyle w:val="a6"/>
                        <w:spacing w:after="0"/>
                        <w:rPr>
                          <w:sz w:val="28"/>
                          <w:szCs w:val="28"/>
                        </w:rPr>
                      </w:pPr>
                      <w:r>
                        <w:rPr>
                          <w:rFonts w:ascii="Calibri" w:hAnsi="Calibri"/>
                          <w:b/>
                          <w:bCs/>
                          <w:color w:val="C55A11"/>
                          <w:sz w:val="28"/>
                          <w:szCs w:val="28"/>
                        </w:rPr>
                        <w:t>!$%&amp;'</w:t>
                      </w:r>
                    </w:p>
                  </w:txbxContent>
                </v:textbox>
                <w10:wrap type="topAndBottom" anchorx="page"/>
              </v:shape>
            </w:pict>
          </mc:Fallback>
        </mc:AlternateContent>
      </w:r>
      <w:r w:rsidR="00FB6D8F" w:rsidRPr="000E5502">
        <w:rPr>
          <w:noProof/>
          <w:lang w:eastAsia="uk-UA" w:bidi="ar-SA"/>
        </w:rPr>
        <mc:AlternateContent>
          <mc:Choice Requires="wps">
            <w:drawing>
              <wp:anchor distT="1036320" distB="228600" distL="0" distR="0" simplePos="0" relativeHeight="251457024" behindDoc="0" locked="0" layoutInCell="1" allowOverlap="1" wp14:anchorId="6AC82836" wp14:editId="1D8ABB0F">
                <wp:simplePos x="0" y="0"/>
                <wp:positionH relativeFrom="page">
                  <wp:posOffset>3850640</wp:posOffset>
                </wp:positionH>
                <wp:positionV relativeFrom="paragraph">
                  <wp:posOffset>1036320</wp:posOffset>
                </wp:positionV>
                <wp:extent cx="1417320" cy="280670"/>
                <wp:effectExtent l="0" t="0" r="0" b="0"/>
                <wp:wrapTopAndBottom/>
                <wp:docPr id="412" name="Shape 412"/>
                <wp:cNvGraphicFramePr/>
                <a:graphic xmlns:a="http://schemas.openxmlformats.org/drawingml/2006/main">
                  <a:graphicData uri="http://schemas.microsoft.com/office/word/2010/wordprocessingShape">
                    <wps:wsp>
                      <wps:cNvSpPr txBox="1"/>
                      <wps:spPr>
                        <a:xfrm>
                          <a:off x="0" y="0"/>
                          <a:ext cx="1417320" cy="280670"/>
                        </a:xfrm>
                        <a:prstGeom prst="rect">
                          <a:avLst/>
                        </a:prstGeom>
                        <a:noFill/>
                      </wps:spPr>
                      <wps:txbx>
                        <w:txbxContent>
                          <w:p w14:paraId="267EA0EE" w14:textId="77777777" w:rsidR="0028591B" w:rsidRDefault="0028591B">
                            <w:pPr>
                              <w:pStyle w:val="a6"/>
                              <w:spacing w:after="0"/>
                              <w:jc w:val="center"/>
                              <w:rPr>
                                <w:sz w:val="8"/>
                                <w:szCs w:val="8"/>
                              </w:rPr>
                            </w:pPr>
                            <w:r>
                              <w:rPr>
                                <w:rFonts w:ascii="Calibri" w:hAnsi="Calibri"/>
                                <w:b/>
                                <w:bCs/>
                                <w:color w:val="C55A11"/>
                                <w:sz w:val="16"/>
                                <w:szCs w:val="16"/>
                              </w:rPr>
                              <w:t>!&lt;-&amp;+8-(+</w:t>
                            </w:r>
                            <w:r w:rsidR="00A73751">
                              <w:rPr>
                                <w:rFonts w:ascii="Calibri" w:hAnsi="Calibri"/>
                                <w:b/>
                                <w:bCs/>
                                <w:color w:val="C55A11"/>
                                <w:sz w:val="16"/>
                                <w:szCs w:val="16"/>
                              </w:rPr>
                              <w:t>,</w:t>
                            </w:r>
                            <w:r>
                              <w:rPr>
                                <w:rFonts w:ascii="Calibri" w:hAnsi="Calibri"/>
                                <w:b/>
                                <w:bCs/>
                                <w:color w:val="C55A11"/>
                                <w:sz w:val="16"/>
                                <w:szCs w:val="16"/>
                              </w:rPr>
                              <w:t>)89/-+%)(</w:t>
                            </w:r>
                            <w:r>
                              <w:rPr>
                                <w:rFonts w:ascii="Calibri" w:hAnsi="Calibri"/>
                                <w:b/>
                                <w:bCs/>
                                <w:color w:val="C55A11"/>
                                <w:sz w:val="16"/>
                                <w:szCs w:val="16"/>
                              </w:rPr>
                              <w:cr/>
                            </w:r>
                            <w:r>
                              <w:rPr>
                                <w:rFonts w:ascii="Calibri" w:hAnsi="Calibri"/>
                                <w:b/>
                                <w:bCs/>
                                <w:color w:val="C55A11"/>
                                <w:sz w:val="16"/>
                                <w:szCs w:val="16"/>
                              </w:rPr>
                              <w:br/>
                              <w:t xml:space="preserve">$),08-(+&amp;+%)( &amp;+ 3-&amp;/+3 </w:t>
                            </w:r>
                            <w:r>
                              <w:rPr>
                                <w:rFonts w:ascii="Arial" w:hAnsi="Arial"/>
                                <w:smallCaps/>
                                <w:color w:val="C55A11"/>
                                <w:sz w:val="8"/>
                                <w:szCs w:val="8"/>
                              </w:rPr>
                              <w:t>4&amp;,%і%+5</w:t>
                            </w:r>
                          </w:p>
                        </w:txbxContent>
                      </wps:txbx>
                      <wps:bodyPr lIns="0" tIns="0" rIns="0" bIns="0"/>
                    </wps:wsp>
                  </a:graphicData>
                </a:graphic>
              </wp:anchor>
            </w:drawing>
          </mc:Choice>
          <mc:Fallback>
            <w:pict>
              <v:shape w14:anchorId="6AC82836" id="Shape 412" o:spid="_x0000_s1313" type="#_x0000_t202" style="position:absolute;margin-left:303.2pt;margin-top:81.6pt;width:111.6pt;height:22.1pt;z-index:251457024;visibility:visible;mso-wrap-style:square;mso-wrap-distance-left:0;mso-wrap-distance-top:81.6pt;mso-wrap-distance-right:0;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" filled="f" stroked="f">
                <v:textbox inset="0,0,0,0">
                  <w:txbxContent>
                    <w:p w14:paraId="267EA0EE" w14:textId="77777777" w:rsidR="0028591B" w:rsidRDefault="0028591B">
                      <w:pPr>
                        <w:pStyle w:val="a6"/>
                        <w:spacing w:after="0"/>
                        <w:jc w:val="center"/>
                        <w:rPr>
                          <w:sz w:val="8"/>
                          <w:szCs w:val="8"/>
                        </w:rPr>
                      </w:pPr>
                      <w:r>
                        <w:rPr>
                          <w:rFonts w:ascii="Calibri" w:hAnsi="Calibri"/>
                          <w:b/>
                          <w:bCs/>
                          <w:color w:val="C55A11"/>
                          <w:sz w:val="16"/>
                          <w:szCs w:val="16"/>
                        </w:rPr>
                        <w:t>!&lt;-&amp;+8-(+</w:t>
                      </w:r>
                      <w:r w:rsidR="00A73751">
                        <w:rPr>
                          <w:rFonts w:ascii="Calibri" w:hAnsi="Calibri"/>
                          <w:b/>
                          <w:bCs/>
                          <w:color w:val="C55A11"/>
                          <w:sz w:val="16"/>
                          <w:szCs w:val="16"/>
                        </w:rPr>
                        <w:t>,</w:t>
                      </w:r>
                      <w:r>
                        <w:rPr>
                          <w:rFonts w:ascii="Calibri" w:hAnsi="Calibri"/>
                          <w:b/>
                          <w:bCs/>
                          <w:color w:val="C55A11"/>
                          <w:sz w:val="16"/>
                          <w:szCs w:val="16"/>
                        </w:rPr>
                        <w:t>)89/-+%)(</w:t>
                      </w:r>
                      <w:r>
                        <w:rPr>
                          <w:rFonts w:ascii="Calibri" w:hAnsi="Calibri"/>
                          <w:b/>
                          <w:bCs/>
                          <w:color w:val="C55A11"/>
                          <w:sz w:val="16"/>
                          <w:szCs w:val="16"/>
                        </w:rPr>
                        <w:cr/>
                      </w:r>
                      <w:r>
                        <w:rPr>
                          <w:rFonts w:ascii="Calibri" w:hAnsi="Calibri"/>
                          <w:b/>
                          <w:bCs/>
                          <w:color w:val="C55A11"/>
                          <w:sz w:val="16"/>
                          <w:szCs w:val="16"/>
                        </w:rPr>
                        <w:br/>
                        <w:t xml:space="preserve">$),08-(+&amp;+%)( &amp;+ 3-&amp;/+3 </w:t>
                      </w:r>
                      <w:r>
                        <w:rPr>
                          <w:rFonts w:ascii="Arial" w:hAnsi="Arial"/>
                          <w:smallCaps/>
                          <w:color w:val="C55A11"/>
                          <w:sz w:val="8"/>
                          <w:szCs w:val="8"/>
                        </w:rPr>
                        <w:t>4&amp;,%і%+5</w:t>
                      </w:r>
                    </w:p>
                  </w:txbxContent>
                </v:textbox>
                <w10:wrap type="topAndBottom" anchorx="page"/>
              </v:shape>
            </w:pict>
          </mc:Fallback>
        </mc:AlternateContent>
      </w:r>
    </w:p>
    <w:p w14:paraId="2989FBA8" w14:textId="77777777" w:rsidR="00DB3A80" w:rsidRDefault="00DB3A80" w:rsidP="00ED3361">
      <w:pPr>
        <w:pStyle w:val="20"/>
        <w:spacing w:after="40" w:line="216" w:lineRule="auto"/>
        <w:ind w:left="560" w:hanging="120"/>
        <w:jc w:val="both"/>
        <w:rPr>
          <w:vertAlign w:val="superscript"/>
        </w:rPr>
      </w:pPr>
    </w:p>
    <w:p w14:paraId="58BC14E8" w14:textId="77777777" w:rsidR="00DB3A80" w:rsidRDefault="00DB3A80" w:rsidP="00ED3361">
      <w:pPr>
        <w:pStyle w:val="20"/>
        <w:spacing w:after="40" w:line="216" w:lineRule="auto"/>
        <w:ind w:left="560" w:hanging="120"/>
        <w:jc w:val="both"/>
        <w:rPr>
          <w:vertAlign w:val="superscript"/>
        </w:rPr>
      </w:pPr>
    </w:p>
    <w:p w14:paraId="0526BF36" w14:textId="2D8815E1" w:rsidR="00B12FA5" w:rsidRPr="000E5502" w:rsidRDefault="00FB6D8F" w:rsidP="00ED3361">
      <w:pPr>
        <w:pStyle w:val="20"/>
        <w:spacing w:after="40" w:line="216" w:lineRule="auto"/>
        <w:ind w:left="560" w:hanging="120"/>
        <w:jc w:val="both"/>
      </w:pPr>
      <w:r w:rsidRPr="000E5502">
        <w:rPr>
          <w:vertAlign w:val="superscript"/>
        </w:rPr>
        <w:t>a</w:t>
      </w:r>
      <w:r w:rsidR="00084C89">
        <w:rPr>
          <w:vertAlign w:val="superscript"/>
        </w:rPr>
        <w:tab/>
      </w:r>
      <w:r w:rsidRPr="000E5502">
        <w:t>Програмна підтримка охоплює підтримку прихильності до лікування та скринінг на ТБ та побічні реакції й має надаватися не рідше ніж один раз на місяць. Ця підтримка може надаватися віртуально або в громаді або як комбінація цих способів для підтримки моделі ДНП та скорочення контактів із ЗОЗ. Ця підтримка має бути доповненням до клінічного обстеження, що проводиться під час особистих відвідувань ЗОЗ,.</w:t>
      </w:r>
    </w:p>
    <w:p w14:paraId="3A82203B" w14:textId="4D37D98E" w:rsidR="00B12FA5" w:rsidRPr="000E5502" w:rsidRDefault="00FB6D8F" w:rsidP="00ED3361">
      <w:pPr>
        <w:pStyle w:val="20"/>
        <w:spacing w:after="40" w:line="216" w:lineRule="auto"/>
        <w:ind w:left="440"/>
        <w:jc w:val="both"/>
      </w:pPr>
      <w:r w:rsidRPr="000E5502">
        <w:t>На рисунку визначаються елементи моделі та час їх виконання. Модель має гнучкість щодо того, хто виконує кожне завдання і в яких умовах.</w:t>
      </w:r>
    </w:p>
    <w:p w14:paraId="2D1B5851" w14:textId="5D1DF54D" w:rsidR="00B12FA5" w:rsidRPr="000E5502" w:rsidRDefault="00FB6D8F" w:rsidP="00ED3361">
      <w:pPr>
        <w:pStyle w:val="20"/>
        <w:spacing w:after="40" w:line="216" w:lineRule="auto"/>
        <w:ind w:left="440"/>
        <w:jc w:val="both"/>
      </w:pPr>
      <w:r w:rsidRPr="000E5502">
        <w:t xml:space="preserve">Зверніть увагу, що, хоча ВІЛ-негативним дітям віком від 2 років і старше можна призначати схему 3HР; зараз найбільш підходящою схемою є 3HR через широку доступність зручної для дітей КФД HR 50/75 мг і той факт, що зручна для дітей лікарська форма </w:t>
      </w:r>
      <w:proofErr w:type="spellStart"/>
      <w:r w:rsidRPr="000E5502">
        <w:t>рифапентину</w:t>
      </w:r>
      <w:proofErr w:type="spellEnd"/>
      <w:r w:rsidRPr="000E5502">
        <w:t xml:space="preserve"> </w:t>
      </w:r>
      <w:r w:rsidRPr="00084C89">
        <w:t>відсутня.</w:t>
      </w:r>
    </w:p>
    <w:p w14:paraId="0D17EFF3" w14:textId="314F87B6" w:rsidR="00B12FA5" w:rsidRPr="000E5502" w:rsidRDefault="00FB6D8F" w:rsidP="00ED3361">
      <w:pPr>
        <w:pStyle w:val="20"/>
        <w:spacing w:line="216" w:lineRule="auto"/>
        <w:ind w:left="442"/>
      </w:pPr>
      <w:r w:rsidRPr="000E5502">
        <w:t xml:space="preserve">Джерело: </w:t>
      </w:r>
      <w:proofErr w:type="spellStart"/>
      <w:r w:rsidRPr="000E5502">
        <w:t>Iool</w:t>
      </w:r>
      <w:proofErr w:type="spellEnd"/>
      <w:r w:rsidRPr="000E5502">
        <w:t xml:space="preserve"> 17 b </w:t>
      </w:r>
      <w:proofErr w:type="spellStart"/>
      <w:r w:rsidRPr="000E5502">
        <w:t>in</w:t>
      </w:r>
      <w:proofErr w:type="spellEnd"/>
      <w:r w:rsidRPr="000E5502">
        <w:t>: Платформа рішень PEPFAR – інструменти впровадження превентивної обробки (IPI)(</w:t>
      </w:r>
      <w:hyperlink r:id="rId235" w:history="1">
        <w:r w:rsidRPr="000E5502">
          <w:t>https://www.pepfarsolutions</w:t>
        </w:r>
      </w:hyperlink>
      <w:r w:rsidRPr="000E5502">
        <w:t xml:space="preserve">. </w:t>
      </w:r>
      <w:proofErr w:type="spellStart"/>
      <w:r w:rsidRPr="000E5502">
        <w:t>org</w:t>
      </w:r>
      <w:proofErr w:type="spellEnd"/>
      <w:r w:rsidRPr="000E5502">
        <w:t>/resoircesaadtools-2 0 8/9/25/</w:t>
      </w:r>
      <w:proofErr w:type="spellStart"/>
      <w:r w:rsidRPr="000E5502">
        <w:t>tpt-implementatioa-tools</w:t>
      </w:r>
      <w:proofErr w:type="spellEnd"/>
      <w:r w:rsidRPr="000E5502">
        <w:t>).</w:t>
      </w:r>
      <w:r w:rsidR="00084C89" w:rsidRPr="00084C89">
        <w:rPr>
          <w:noProof/>
        </w:rPr>
        <w:t xml:space="preserve"> </w:t>
      </w:r>
    </w:p>
    <w:p w14:paraId="6A5CEC8E" w14:textId="77777777" w:rsidR="00B12FA5" w:rsidRPr="000E5502" w:rsidRDefault="00FB6D8F" w:rsidP="00117BD5">
      <w:pPr>
        <w:pStyle w:val="24"/>
        <w:keepNext/>
        <w:keepLines/>
        <w:numPr>
          <w:ilvl w:val="1"/>
          <w:numId w:val="79"/>
        </w:numPr>
        <w:tabs>
          <w:tab w:val="left" w:pos="725"/>
        </w:tabs>
        <w:spacing w:before="360" w:line="216" w:lineRule="auto"/>
        <w:jc w:val="both"/>
      </w:pPr>
      <w:bookmarkStart w:id="157" w:name="_Toc102768522"/>
      <w:bookmarkStart w:id="158" w:name="_Toc102768563"/>
      <w:r w:rsidRPr="000E5502">
        <w:t>ТБ та надзвичайні ситуації в галузі охорони здоров'я</w:t>
      </w:r>
      <w:bookmarkEnd w:id="157"/>
      <w:bookmarkEnd w:id="158"/>
    </w:p>
    <w:p w14:paraId="09EBF508" w14:textId="77777777" w:rsidR="00B12FA5" w:rsidRPr="000E5502" w:rsidRDefault="00FB6D8F" w:rsidP="00ED3361">
      <w:pPr>
        <w:pStyle w:val="11"/>
        <w:spacing w:line="216" w:lineRule="auto"/>
        <w:jc w:val="both"/>
      </w:pPr>
      <w:r w:rsidRPr="000E5502">
        <w:t>Надзвичайні ситуації в галузі охорони здоров'я, такі як пандемія COVID-19, пов'язані з перебоями у наданні медичних послуг або безпосередньо через те, що надзвичайній ситуації приділяється пильна увага, або опосередковано через заходи, вжиті для боротьби з надзвичайною ситуацією.</w:t>
      </w:r>
    </w:p>
    <w:p w14:paraId="3C23E788" w14:textId="77777777" w:rsidR="00B12FA5" w:rsidRPr="000E5502" w:rsidRDefault="00FB6D8F" w:rsidP="00ED3361">
      <w:pPr>
        <w:pStyle w:val="11"/>
        <w:spacing w:line="216" w:lineRule="auto"/>
        <w:jc w:val="both"/>
      </w:pPr>
      <w:r w:rsidRPr="000E5502">
        <w:t>Пандемія COVID-19 звела нанівець багаторічний прогрес у наданні основних протитуберкульозних послуг та зниження тягаря ТБ Відбулося значне глобальне зниження кількості людей, у яких було вперше діагностовано ТБ та які були зареєстровані. Їхнє число скоротилося з 7,1 мільйона у 2019 році до 5,8 мільйона (з приблизно 10 мільйонів людей, у яких, за підрахунками, розвинувся ТБ) у 2020 році, повернувшись до рівня 2012 року. Обмежений доступ до діагностики та лікування ТБ призвів до збільшення кількості смертей, пов'язаних з ТБ. За підрахунками, у 2020 році загалом трапилося 1,5 мільйона смертей, пов'язаних з ТБ (в порівняні з 1,4 мільйонами у 2019 році), що означає, що кількість смертей повернулася до рівня 2017 року. Прогнозується, що ці наслідки будуть набагато гіршими у 2021 та 2022 роках.</w:t>
      </w:r>
    </w:p>
    <w:p w14:paraId="48762C04" w14:textId="77777777" w:rsidR="00B12FA5" w:rsidRPr="000E5502" w:rsidRDefault="00FB6D8F" w:rsidP="00ED3361">
      <w:pPr>
        <w:pStyle w:val="11"/>
        <w:spacing w:line="216" w:lineRule="auto"/>
        <w:jc w:val="both"/>
      </w:pPr>
      <w:r w:rsidRPr="000E5502">
        <w:t xml:space="preserve">Діти та підлітки молодшого віку були особливо непропорційно постраждали внаслідок пандемії COVID-19, водночас кількість зареєстрованих випадків ТБ серед дітей віком до 5 років знизилася на 28%, а серед дітей віком 5–14 років — на 21% у період з 2019 до 2020 року рік у порівняні з 18% серед людей віком 15 років і старших </w:t>
      </w:r>
      <w:r w:rsidRPr="000E5502">
        <w:rPr>
          <w:i/>
          <w:iCs/>
        </w:rPr>
        <w:t>(1).</w:t>
      </w:r>
    </w:p>
    <w:p w14:paraId="78836699" w14:textId="77777777" w:rsidR="00B12FA5" w:rsidRPr="000E5502" w:rsidRDefault="00FB6D8F" w:rsidP="00ED3361">
      <w:pPr>
        <w:pStyle w:val="11"/>
        <w:spacing w:line="216" w:lineRule="auto"/>
        <w:jc w:val="both"/>
      </w:pPr>
      <w:r w:rsidRPr="000E5502">
        <w:t xml:space="preserve">Негативні наслідки надзвичайних ситуацій у галузі охорони здоров'я, ймовірно, будуть серйознішими для вразливих груп, таких як діти та підлітки, які зазвичай залежать від дорослих у </w:t>
      </w:r>
      <w:r w:rsidR="003C31CD" w:rsidRPr="000E5502">
        <w:rPr>
          <w:noProof/>
          <w:lang w:eastAsia="uk-UA" w:bidi="ar-SA"/>
        </w:rPr>
        <mc:AlternateContent>
          <mc:Choice Requires="wps">
            <w:drawing>
              <wp:anchor distT="279400" distB="2155190" distL="0" distR="0" simplePos="0" relativeHeight="251786752" behindDoc="0" locked="0" layoutInCell="1" allowOverlap="1" wp14:anchorId="03E15BCD" wp14:editId="6E36FEFF">
                <wp:simplePos x="0" y="0"/>
                <wp:positionH relativeFrom="leftMargin">
                  <wp:posOffset>370840</wp:posOffset>
                </wp:positionH>
                <wp:positionV relativeFrom="paragraph">
                  <wp:posOffset>962660</wp:posOffset>
                </wp:positionV>
                <wp:extent cx="508000" cy="168910"/>
                <wp:effectExtent l="0" t="0" r="0" b="0"/>
                <wp:wrapNone/>
                <wp:docPr id="58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2BCA816" w14:textId="6ECBE6DF"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3E15BCD" id="_x0000_s1314" type="#_x0000_t202" style="position:absolute;left:0;text-align:left;margin-left:29.2pt;margin-top:75.8pt;width:40pt;height:13.3pt;z-index:25178675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7jAEAAAoDAAAOAAAAZHJzL2Uyb0RvYy54bWysUttu2zAMfR/QfxD03tgJti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" filled="f" stroked="f">
                <v:textbox inset="0,0,0,0">
                  <w:txbxContent>
                    <w:p w14:paraId="42BCA816" w14:textId="6ECBE6DF"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плані звернення по медичну допомогу. Непрямий вплив надзвичайних ситуацій у галузі охорони здоров'я, таких як зниження доходів домогосподарств, збільшення бідності, відсутність продовольчої безпеки, неповноцінне харчування, пропуски медичних оглядів, пропуски вакцинації та пропуски шкільного навчання можуть негативно впливати на тягар ТБ.</w:t>
      </w:r>
    </w:p>
    <w:p w14:paraId="6403F0EB" w14:textId="77777777" w:rsidR="00B12FA5" w:rsidRPr="000E5502" w:rsidRDefault="00FB6D8F" w:rsidP="00ED3361">
      <w:pPr>
        <w:pStyle w:val="11"/>
        <w:spacing w:line="216" w:lineRule="auto"/>
        <w:jc w:val="both"/>
      </w:pPr>
      <w:r w:rsidRPr="000E5502">
        <w:t xml:space="preserve">НПБТ повинні стежити за тим, щоб діти та підлітки не залишалися осторонь під час розробки та впровадженні інноваційних підходів до надання протитуберкульозних послуг під час надзвичайних ситуацій у галузі охорони здоров'я та на етапі відновлення </w:t>
      </w:r>
      <w:r w:rsidRPr="000E5502">
        <w:rPr>
          <w:i/>
          <w:iCs/>
        </w:rPr>
        <w:t>(178).</w:t>
      </w:r>
    </w:p>
    <w:p w14:paraId="063E5299" w14:textId="77777777" w:rsidR="00B12FA5" w:rsidRPr="000E5502" w:rsidRDefault="00FB6D8F" w:rsidP="00ED3361">
      <w:pPr>
        <w:pStyle w:val="11"/>
        <w:spacing w:line="216" w:lineRule="auto"/>
        <w:jc w:val="both"/>
      </w:pPr>
      <w:r w:rsidRPr="000E5502">
        <w:t xml:space="preserve">У травні 2021 р. ВООЗ оновила свою інформаційну записку про проблеми ТБ у контексті COVID-19, щоб допомогти країнам у підходах до забезпечення безперервності протитуберкульозних послуг </w:t>
      </w:r>
      <w:r w:rsidRPr="000E5502">
        <w:rPr>
          <w:i/>
          <w:iCs/>
        </w:rPr>
        <w:lastRenderedPageBreak/>
        <w:t>(179).</w:t>
      </w:r>
      <w:r w:rsidRPr="000E5502">
        <w:t xml:space="preserve"> Ці підходи мають бути орієнтовані на потреби людей та одночасно використовувати можливості щодо обидвох захворювань. Наприклад, як COVID-19, так і ТБ мають респіраторні симптоми, що дає можливість одночасного тестування, щоб звести до мінімуму шанси пропустити якесь захворювання та забезпечити належне лікування</w:t>
      </w:r>
      <w:r w:rsidRPr="000E5502">
        <w:rPr>
          <w:i/>
          <w:iCs/>
        </w:rPr>
        <w:t>(180).</w:t>
      </w:r>
      <w:r w:rsidRPr="000E5502">
        <w:t xml:space="preserve"> </w:t>
      </w:r>
      <w:proofErr w:type="spellStart"/>
      <w:r w:rsidRPr="000E5502">
        <w:t>Інвазивні</w:t>
      </w:r>
      <w:proofErr w:type="spellEnd"/>
      <w:r w:rsidRPr="000E5502">
        <w:t xml:space="preserve"> процедури збирання зразків, такі як індукція мокротиння, є підвищеним ризиком передання ТБ й COVID-19, якщо не дотримуються рекомендовані заходи інфекційного контролю. У таких сценаріях пріоритет надається менш </w:t>
      </w:r>
      <w:proofErr w:type="spellStart"/>
      <w:r w:rsidRPr="000E5502">
        <w:t>інвазивним</w:t>
      </w:r>
      <w:proofErr w:type="spellEnd"/>
      <w:r w:rsidRPr="000E5502">
        <w:t xml:space="preserve"> методам збирання зразків (див. </w:t>
      </w:r>
      <w:r w:rsidRPr="00117BD5">
        <w:rPr>
          <w:color w:val="FAAD3B"/>
        </w:rPr>
        <w:t>розділ 4</w:t>
      </w:r>
      <w:r w:rsidRPr="000E5502">
        <w:t xml:space="preserve"> про підходи до діагностики).</w:t>
      </w:r>
    </w:p>
    <w:p w14:paraId="1FF3684A" w14:textId="77777777" w:rsidR="00B12FA5" w:rsidRPr="000E5502" w:rsidRDefault="00FB6D8F" w:rsidP="00ED3361">
      <w:pPr>
        <w:pStyle w:val="11"/>
        <w:spacing w:line="216" w:lineRule="auto"/>
        <w:jc w:val="both"/>
      </w:pPr>
      <w:r w:rsidRPr="000E5502">
        <w:t>НПБТ повинні забезпечити безперебійне постачання препаратів, що підходять для дітей, і забезпечити для дітей і підлітків, хворих на ТБ, достатньою кількістю препаратів, щоб прискорити завершення лікування та звести до мінімуму часті поїздки до закладів охорони здоров’я. Це може бути досягнуто завдяки видачі препаратів на багато місяців або доставки протитуберкульозних препаратів за місцем проживання.</w:t>
      </w:r>
    </w:p>
    <w:p w14:paraId="57F494E8" w14:textId="6C8B9B57" w:rsidR="00B12FA5" w:rsidRPr="000E5502" w:rsidRDefault="00FB6D8F" w:rsidP="00ED3361">
      <w:pPr>
        <w:pStyle w:val="11"/>
        <w:spacing w:line="216" w:lineRule="auto"/>
        <w:jc w:val="both"/>
      </w:pPr>
      <w:r w:rsidRPr="000E5502">
        <w:t>Наявні механізми повинні бути посилені, щоб забезпечити достатні запаси ПЛТ для прогнозованого збільшення потреби в ПЛТ для людей з невиявленим ТБ та внаслідок підвищеного пов'язаного з ним впливом через карантин COVID-19. Необхідно докласти зусиль для забезпечення безперервної вакцинації БЦЖ новонароджених і немовлят.</w:t>
      </w:r>
    </w:p>
    <w:p w14:paraId="5D0160B2" w14:textId="42D35297" w:rsidR="00B12FA5" w:rsidRPr="000E5502" w:rsidRDefault="00117BD5" w:rsidP="00117BD5">
      <w:pPr>
        <w:pStyle w:val="11"/>
        <w:spacing w:before="360" w:after="0" w:line="216" w:lineRule="auto"/>
        <w:ind w:right="340" w:firstLine="300"/>
        <w:jc w:val="both"/>
      </w:pPr>
      <w:r>
        <w:rPr>
          <w:noProof/>
        </w:rPr>
        <mc:AlternateContent>
          <mc:Choice Requires="wps">
            <w:drawing>
              <wp:anchor distT="0" distB="0" distL="114300" distR="114300" simplePos="0" relativeHeight="252079616" behindDoc="1" locked="0" layoutInCell="1" allowOverlap="1" wp14:anchorId="7409B263" wp14:editId="6F3F7873">
                <wp:simplePos x="0" y="0"/>
                <wp:positionH relativeFrom="margin">
                  <wp:align>left</wp:align>
                </wp:positionH>
                <wp:positionV relativeFrom="paragraph">
                  <wp:posOffset>25196</wp:posOffset>
                </wp:positionV>
                <wp:extent cx="5807710" cy="4339087"/>
                <wp:effectExtent l="0" t="0" r="2540" b="4445"/>
                <wp:wrapNone/>
                <wp:docPr id="160" name="Прямоугольник 160"/>
                <wp:cNvGraphicFramePr/>
                <a:graphic xmlns:a="http://schemas.openxmlformats.org/drawingml/2006/main">
                  <a:graphicData uri="http://schemas.microsoft.com/office/word/2010/wordprocessingShape">
                    <wps:wsp>
                      <wps:cNvSpPr/>
                      <wps:spPr>
                        <a:xfrm>
                          <a:off x="0" y="0"/>
                          <a:ext cx="5807710" cy="4339087"/>
                        </a:xfrm>
                        <a:prstGeom prst="rect">
                          <a:avLst/>
                        </a:prstGeom>
                        <a:solidFill>
                          <a:srgbClr val="B7E8F6"/>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2CCA7" id="Прямоугольник 160" o:spid="_x0000_s1026" style="position:absolute;margin-left:0;margin-top:2pt;width:457.3pt;height:341.65pt;z-index:-25123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" fillcolor="#b7e8f6" stroked="f" strokeweight="1pt">
                <v:textbox inset="0,0,0,0"/>
                <w10:wrap anchorx="margin"/>
              </v:rect>
            </w:pict>
          </mc:Fallback>
        </mc:AlternateContent>
      </w:r>
      <w:r w:rsidR="00FB6D8F" w:rsidRPr="000E5502">
        <w:rPr>
          <w:b/>
          <w:bCs/>
        </w:rPr>
        <w:t>Ключові моменти</w:t>
      </w:r>
    </w:p>
    <w:p w14:paraId="18E77365" w14:textId="5F828DFB" w:rsidR="00B12FA5" w:rsidRPr="000E5502" w:rsidRDefault="00117BD5" w:rsidP="00117BD5">
      <w:pPr>
        <w:pStyle w:val="11"/>
        <w:pBdr>
          <w:top w:val="single" w:sz="0" w:space="11" w:color="B7E8F6"/>
          <w:left w:val="single" w:sz="0" w:space="0" w:color="B7E8F6"/>
          <w:bottom w:val="single" w:sz="0" w:space="0" w:color="B7E8F6"/>
          <w:right w:val="single" w:sz="0" w:space="0" w:color="B7E8F6"/>
        </w:pBdr>
        <w:shd w:val="clear" w:color="auto" w:fill="B7E8F6"/>
        <w:spacing w:after="0" w:line="216" w:lineRule="auto"/>
        <w:ind w:left="672" w:right="198" w:hanging="372"/>
        <w:jc w:val="both"/>
        <w:rPr>
          <w:sz w:val="19"/>
          <w:szCs w:val="19"/>
        </w:rPr>
      </w:pPr>
      <w:r>
        <w:rPr>
          <w:b/>
          <w:bCs/>
          <w:color w:val="47C6E6"/>
          <w:sz w:val="19"/>
          <w:szCs w:val="19"/>
        </w:rPr>
        <w:sym w:font="Wingdings 3" w:char="F0DA"/>
      </w:r>
      <w:r>
        <w:rPr>
          <w:b/>
          <w:bCs/>
          <w:color w:val="47C6E6"/>
          <w:sz w:val="19"/>
          <w:szCs w:val="19"/>
          <w:rtl/>
        </w:rPr>
        <w:tab/>
      </w:r>
      <w:r w:rsidR="00FB6D8F" w:rsidRPr="000E5502">
        <w:rPr>
          <w:sz w:val="19"/>
          <w:szCs w:val="19"/>
        </w:rPr>
        <w:t xml:space="preserve">Інтегрована пацієнт-орієнтована медична допомога та профілактика захворювань є ключовим елементом стратегії </w:t>
      </w:r>
      <w:r w:rsidR="004B2598" w:rsidRPr="000E5502">
        <w:rPr>
          <w:sz w:val="19"/>
          <w:szCs w:val="19"/>
        </w:rPr>
        <w:t>«Покласти край ТБ»</w:t>
      </w:r>
      <w:r w:rsidR="00FB6D8F" w:rsidRPr="000E5502">
        <w:rPr>
          <w:sz w:val="19"/>
          <w:szCs w:val="19"/>
        </w:rPr>
        <w:t xml:space="preserve">. </w:t>
      </w:r>
      <w:r w:rsidR="004B2598" w:rsidRPr="000E5502">
        <w:rPr>
          <w:sz w:val="19"/>
          <w:szCs w:val="19"/>
        </w:rPr>
        <w:t>Дорожня карта з ліквідації ТБ серед дітей і підлітків наголошує на важливості</w:t>
      </w:r>
      <w:r w:rsidR="00FB6D8F" w:rsidRPr="000E5502">
        <w:rPr>
          <w:sz w:val="19"/>
          <w:szCs w:val="19"/>
        </w:rPr>
        <w:t xml:space="preserve"> інтегрованих сімейно- та громадо-орієнтованих стратегій протитуберкульозною медичної допомоги.</w:t>
      </w:r>
    </w:p>
    <w:p w14:paraId="02429E4C" w14:textId="7CF1893E" w:rsidR="004B2598" w:rsidRPr="000E5502" w:rsidRDefault="00117BD5" w:rsidP="00117BD5">
      <w:pPr>
        <w:pStyle w:val="11"/>
        <w:pBdr>
          <w:top w:val="single" w:sz="0" w:space="0" w:color="B7E8F6"/>
          <w:left w:val="single" w:sz="0" w:space="0" w:color="B7E8F6"/>
          <w:bottom w:val="single" w:sz="0" w:space="0" w:color="B7E8F6"/>
          <w:right w:val="single" w:sz="0" w:space="0" w:color="B7E8F6"/>
        </w:pBdr>
        <w:shd w:val="clear" w:color="auto" w:fill="B7E8F6"/>
        <w:spacing w:after="0" w:line="216" w:lineRule="auto"/>
        <w:ind w:left="700" w:right="198" w:hanging="400"/>
        <w:jc w:val="both"/>
        <w:rPr>
          <w:sz w:val="19"/>
          <w:szCs w:val="19"/>
        </w:rPr>
      </w:pPr>
      <w:r>
        <w:rPr>
          <w:b/>
          <w:bCs/>
          <w:color w:val="47C6E6"/>
          <w:sz w:val="19"/>
          <w:szCs w:val="19"/>
        </w:rPr>
        <w:sym w:font="Wingdings 3" w:char="F0DA"/>
      </w:r>
      <w:r>
        <w:rPr>
          <w:b/>
          <w:bCs/>
          <w:color w:val="47C6E6"/>
          <w:sz w:val="19"/>
          <w:szCs w:val="19"/>
          <w:rtl/>
        </w:rPr>
        <w:tab/>
      </w:r>
      <w:r w:rsidR="00FB6D8F" w:rsidRPr="000E5502">
        <w:rPr>
          <w:sz w:val="19"/>
          <w:szCs w:val="19"/>
        </w:rPr>
        <w:t>Були сформульовані нові рекомендації щодо децентралізованих інтегрованих сімейно-інтегрованих моделей протитуберкульозною медичної допомоги для виявленням випадків ТБ та наданням ПЛТ</w:t>
      </w:r>
    </w:p>
    <w:p w14:paraId="50BF6A5A" w14:textId="70DC595A" w:rsidR="004B2598" w:rsidRPr="000E5502" w:rsidRDefault="00117BD5" w:rsidP="00117BD5">
      <w:pPr>
        <w:pStyle w:val="11"/>
        <w:pBdr>
          <w:top w:val="single" w:sz="0" w:space="0" w:color="B7E8F6"/>
          <w:left w:val="single" w:sz="0" w:space="0" w:color="B7E8F6"/>
          <w:bottom w:val="single" w:sz="0" w:space="0" w:color="B7E8F6"/>
          <w:right w:val="single" w:sz="0" w:space="0" w:color="B7E8F6"/>
        </w:pBdr>
        <w:shd w:val="clear" w:color="auto" w:fill="B7E8F6"/>
        <w:spacing w:after="0" w:line="216" w:lineRule="auto"/>
        <w:ind w:left="700" w:right="198" w:hanging="400"/>
        <w:jc w:val="both"/>
        <w:rPr>
          <w:sz w:val="19"/>
          <w:szCs w:val="19"/>
        </w:rPr>
      </w:pPr>
      <w:r>
        <w:rPr>
          <w:b/>
          <w:bCs/>
          <w:color w:val="47C6E6"/>
          <w:sz w:val="19"/>
          <w:szCs w:val="19"/>
        </w:rPr>
        <w:sym w:font="Wingdings 3" w:char="F0DA"/>
      </w:r>
      <w:r>
        <w:rPr>
          <w:b/>
          <w:bCs/>
          <w:color w:val="47C6E6"/>
          <w:sz w:val="19"/>
          <w:szCs w:val="19"/>
          <w:rtl/>
        </w:rPr>
        <w:tab/>
      </w:r>
      <w:r w:rsidR="00FB6D8F" w:rsidRPr="000E5502">
        <w:rPr>
          <w:sz w:val="19"/>
          <w:szCs w:val="19"/>
        </w:rPr>
        <w:t>Дослідження окремих випадків показують, що децентралізовані інтегровані підходи протитуберкульозної допомоги можуть покращити виявлення випадків ТБ в дітей та застосування ПЛТ.</w:t>
      </w:r>
    </w:p>
    <w:p w14:paraId="5A5FE6FF" w14:textId="2E7AA01D" w:rsidR="004B2598" w:rsidRPr="000E5502" w:rsidRDefault="00117BD5" w:rsidP="00117BD5">
      <w:pPr>
        <w:pStyle w:val="11"/>
        <w:pBdr>
          <w:top w:val="single" w:sz="0" w:space="0" w:color="B7E8F6"/>
          <w:left w:val="single" w:sz="0" w:space="0" w:color="B7E8F6"/>
          <w:bottom w:val="single" w:sz="0" w:space="0" w:color="B7E8F6"/>
          <w:right w:val="single" w:sz="0" w:space="0" w:color="B7E8F6"/>
        </w:pBdr>
        <w:shd w:val="clear" w:color="auto" w:fill="B7E8F6"/>
        <w:spacing w:after="0" w:line="216" w:lineRule="auto"/>
        <w:ind w:left="700" w:right="198" w:hanging="400"/>
        <w:jc w:val="both"/>
        <w:rPr>
          <w:sz w:val="19"/>
          <w:szCs w:val="19"/>
        </w:rPr>
      </w:pPr>
      <w:r>
        <w:rPr>
          <w:b/>
          <w:bCs/>
          <w:color w:val="47C6E6"/>
          <w:sz w:val="19"/>
          <w:szCs w:val="19"/>
        </w:rPr>
        <w:sym w:font="Wingdings 3" w:char="F0DA"/>
      </w:r>
      <w:r>
        <w:rPr>
          <w:b/>
          <w:bCs/>
          <w:color w:val="47C6E6"/>
          <w:sz w:val="19"/>
          <w:szCs w:val="19"/>
          <w:rtl/>
        </w:rPr>
        <w:tab/>
      </w:r>
      <w:r w:rsidR="00FB6D8F" w:rsidRPr="000E5502">
        <w:rPr>
          <w:sz w:val="19"/>
          <w:szCs w:val="19"/>
        </w:rPr>
        <w:t>Кроки, які потрібно враховувати під час планування впровадження децентралізованих інтегрованих пацієнт- та сімейно-орієнтованих послуг, охоплюють аналіз політики; аналіз зацікавлених сторін; людські ресурси для оцінювання можливостей охорони здоров'я; картування ресурсів; оцінювання доступу до протитуберкульозних лікарських засобів, у тому числі до зручних для дітей лікарських форм і витратних матеріалів; управління медичною інформацією; та картування надання медичних послуг.</w:t>
      </w:r>
    </w:p>
    <w:p w14:paraId="2C2DAF7C" w14:textId="1DEE07F7" w:rsidR="00B12FA5" w:rsidRPr="000E5502" w:rsidRDefault="00117BD5" w:rsidP="00117BD5">
      <w:pPr>
        <w:pStyle w:val="11"/>
        <w:pBdr>
          <w:top w:val="single" w:sz="0" w:space="0" w:color="B7E8F6"/>
          <w:left w:val="single" w:sz="0" w:space="0" w:color="B7E8F6"/>
          <w:bottom w:val="single" w:sz="0" w:space="0" w:color="B7E8F6"/>
          <w:right w:val="single" w:sz="0" w:space="0" w:color="B7E8F6"/>
        </w:pBdr>
        <w:shd w:val="clear" w:color="auto" w:fill="B7E8F6"/>
        <w:spacing w:after="0" w:line="216" w:lineRule="auto"/>
        <w:ind w:left="700" w:right="198" w:hanging="400"/>
        <w:jc w:val="both"/>
        <w:rPr>
          <w:sz w:val="19"/>
          <w:szCs w:val="19"/>
        </w:rPr>
      </w:pPr>
      <w:r>
        <w:rPr>
          <w:b/>
          <w:bCs/>
          <w:color w:val="47C6E6"/>
          <w:sz w:val="19"/>
          <w:szCs w:val="19"/>
        </w:rPr>
        <w:sym w:font="Wingdings 3" w:char="F0DA"/>
      </w:r>
      <w:r>
        <w:rPr>
          <w:b/>
          <w:bCs/>
          <w:color w:val="47C6E6"/>
          <w:sz w:val="19"/>
          <w:szCs w:val="19"/>
          <w:rtl/>
        </w:rPr>
        <w:tab/>
      </w:r>
      <w:r w:rsidR="00FB6D8F" w:rsidRPr="000E5502">
        <w:rPr>
          <w:sz w:val="19"/>
          <w:szCs w:val="19"/>
        </w:rPr>
        <w:t>Розширення залучення приватного сектора у надавання протитуберкульозних послуг для дітей і підлітків має важливе значення для забезпечення всіх дітей і підлітків доступом до необхідних їм послуг ТБ.</w:t>
      </w:r>
    </w:p>
    <w:p w14:paraId="6FB202A2" w14:textId="58163325" w:rsidR="00B12FA5" w:rsidRPr="000E5502" w:rsidRDefault="00117BD5" w:rsidP="00117BD5">
      <w:pPr>
        <w:pStyle w:val="11"/>
        <w:pBdr>
          <w:top w:val="single" w:sz="0" w:space="0" w:color="B7E8F6"/>
          <w:left w:val="single" w:sz="0" w:space="0" w:color="B7E8F6"/>
          <w:bottom w:val="single" w:sz="0" w:space="0" w:color="B7E8F6"/>
          <w:right w:val="single" w:sz="0" w:space="0" w:color="B7E8F6"/>
        </w:pBdr>
        <w:shd w:val="clear" w:color="auto" w:fill="B7E8F6"/>
        <w:spacing w:after="0" w:line="216" w:lineRule="auto"/>
        <w:ind w:left="700" w:right="198" w:hanging="400"/>
        <w:jc w:val="both"/>
        <w:rPr>
          <w:sz w:val="19"/>
          <w:szCs w:val="19"/>
        </w:rPr>
      </w:pPr>
      <w:r>
        <w:rPr>
          <w:b/>
          <w:bCs/>
          <w:color w:val="47C6E6"/>
          <w:sz w:val="19"/>
          <w:szCs w:val="19"/>
        </w:rPr>
        <w:sym w:font="Wingdings 3" w:char="F0DA"/>
      </w:r>
      <w:r>
        <w:rPr>
          <w:b/>
          <w:bCs/>
          <w:color w:val="47C6E6"/>
          <w:sz w:val="19"/>
          <w:szCs w:val="19"/>
          <w:rtl/>
        </w:rPr>
        <w:tab/>
      </w:r>
      <w:r w:rsidR="00FB6D8F" w:rsidRPr="000E5502">
        <w:rPr>
          <w:sz w:val="19"/>
          <w:szCs w:val="19"/>
        </w:rPr>
        <w:t>ДНП як орієнтований на потреби людей підхід до надання медичних послуг може застосовуватися до дітей і підлітків з ТБ або з ризиком ТБ.</w:t>
      </w:r>
    </w:p>
    <w:p w14:paraId="1B1BF1D9" w14:textId="70FCD22E" w:rsidR="00B12FA5" w:rsidRPr="000E5502" w:rsidRDefault="00117BD5" w:rsidP="00117BD5">
      <w:pPr>
        <w:pStyle w:val="11"/>
        <w:pBdr>
          <w:top w:val="single" w:sz="0" w:space="7" w:color="B7E8F6"/>
          <w:left w:val="single" w:sz="0" w:space="0" w:color="B7E8F6"/>
          <w:bottom w:val="single" w:sz="0" w:space="0" w:color="B7E8F6"/>
          <w:right w:val="single" w:sz="0" w:space="0" w:color="B7E8F6"/>
        </w:pBdr>
        <w:shd w:val="clear" w:color="auto" w:fill="B7E8F6"/>
        <w:spacing w:after="0" w:line="216" w:lineRule="auto"/>
        <w:ind w:left="700" w:right="198" w:hanging="400"/>
        <w:jc w:val="both"/>
        <w:rPr>
          <w:sz w:val="19"/>
          <w:szCs w:val="19"/>
        </w:rPr>
        <w:sectPr w:rsidR="00B12FA5" w:rsidRPr="000E5502">
          <w:pgSz w:w="11900" w:h="16840"/>
          <w:pgMar w:top="1578" w:right="1382" w:bottom="1517" w:left="1389" w:header="0" w:footer="3" w:gutter="0"/>
          <w:cols w:space="720"/>
          <w:noEndnote/>
          <w:docGrid w:linePitch="360"/>
          <w15:footnoteColumns w:val="1"/>
        </w:sectPr>
      </w:pPr>
      <w:r>
        <w:rPr>
          <w:b/>
          <w:bCs/>
          <w:color w:val="47C6E6"/>
          <w:sz w:val="19"/>
          <w:szCs w:val="19"/>
        </w:rPr>
        <w:sym w:font="Wingdings 3" w:char="F0DA"/>
      </w:r>
      <w:r>
        <w:rPr>
          <w:b/>
          <w:bCs/>
          <w:color w:val="47C6E6"/>
          <w:sz w:val="19"/>
          <w:szCs w:val="19"/>
          <w:rtl/>
        </w:rPr>
        <w:tab/>
      </w:r>
      <w:r w:rsidR="00FB6D8F" w:rsidRPr="000E5502">
        <w:rPr>
          <w:sz w:val="19"/>
          <w:szCs w:val="19"/>
        </w:rPr>
        <w:t xml:space="preserve">Надзвичайні ситуації, що впливають на надання медичних послуг </w:t>
      </w:r>
      <w:r w:rsidR="004B2598" w:rsidRPr="000E5502">
        <w:rPr>
          <w:sz w:val="19"/>
          <w:szCs w:val="19"/>
        </w:rPr>
        <w:t>чи</w:t>
      </w:r>
      <w:r w:rsidR="00FB6D8F" w:rsidRPr="000E5502">
        <w:rPr>
          <w:sz w:val="19"/>
          <w:szCs w:val="19"/>
        </w:rPr>
        <w:t xml:space="preserve"> доступ до них, можуть чинити прямий або опосередкований негативний вплив на послуги для дітей і підлітків. Інноваційні підходи до пом'якшення впливу надзвичайних ситуацій в галузі охорони здоров'я повинні враховувати особливі потреби дітей і підлітків з ТБ та дітей і підлітків, які зазнали впливу ТБ.</w:t>
      </w:r>
      <w:r w:rsidRPr="00117BD5">
        <w:rPr>
          <w:noProof/>
        </w:rPr>
        <w:t xml:space="preserve"> </w:t>
      </w:r>
    </w:p>
    <w:p w14:paraId="0F0F558C" w14:textId="77777777" w:rsidR="00B12FA5" w:rsidRDefault="00B12FA5" w:rsidP="00ED3361">
      <w:pPr>
        <w:pStyle w:val="20"/>
        <w:spacing w:before="13620" w:after="0" w:line="216" w:lineRule="auto"/>
        <w:rPr>
          <w:color w:val="FAAD3B"/>
        </w:rPr>
      </w:pPr>
    </w:p>
    <w:p w14:paraId="1A19C203" w14:textId="1E3269BE" w:rsidR="000C38AE" w:rsidRPr="000C38AE" w:rsidRDefault="000C38AE" w:rsidP="00ED3361">
      <w:pPr>
        <w:pStyle w:val="20"/>
        <w:spacing w:before="13620" w:after="0" w:line="216" w:lineRule="auto"/>
        <w:rPr>
          <w:color w:val="FAAD3B"/>
        </w:rPr>
        <w:sectPr w:rsidR="000C38AE" w:rsidRPr="000C38AE" w:rsidSect="000C38AE">
          <w:headerReference w:type="even" r:id="rId236"/>
          <w:headerReference w:type="default" r:id="rId237"/>
          <w:footerReference w:type="even" r:id="rId238"/>
          <w:footerReference w:type="default" r:id="rId239"/>
          <w:pgSz w:w="11900" w:h="16840"/>
          <w:pgMar w:top="1475" w:right="1447" w:bottom="1311" w:left="1290" w:header="1047" w:footer="883" w:gutter="0"/>
          <w:cols w:space="720"/>
          <w:noEndnote/>
          <w:docGrid w:linePitch="360"/>
          <w15:footnoteColumns w:val="1"/>
        </w:sectPr>
      </w:pPr>
    </w:p>
    <w:p w14:paraId="6934BF0F" w14:textId="126A89CA" w:rsidR="00B12FA5" w:rsidRPr="000E5502" w:rsidRDefault="000C38AE" w:rsidP="000C38AE">
      <w:pPr>
        <w:pStyle w:val="a6"/>
        <w:numPr>
          <w:ilvl w:val="0"/>
          <w:numId w:val="81"/>
        </w:numPr>
        <w:tabs>
          <w:tab w:val="left" w:pos="696"/>
        </w:tabs>
        <w:spacing w:before="720" w:after="680" w:line="216" w:lineRule="auto"/>
        <w:jc w:val="both"/>
        <w:rPr>
          <w:sz w:val="64"/>
          <w:szCs w:val="64"/>
        </w:rPr>
      </w:pPr>
      <w:bookmarkStart w:id="159" w:name="bookmark147"/>
      <w:r>
        <w:rPr>
          <w:noProof/>
        </w:rPr>
        <w:lastRenderedPageBreak/>
        <w:drawing>
          <wp:anchor distT="0" distB="0" distL="114300" distR="114300" simplePos="0" relativeHeight="252081664" behindDoc="1" locked="0" layoutInCell="1" allowOverlap="1" wp14:anchorId="5EF256E6" wp14:editId="7735AB72">
            <wp:simplePos x="0" y="0"/>
            <wp:positionH relativeFrom="page">
              <wp:posOffset>0</wp:posOffset>
            </wp:positionH>
            <wp:positionV relativeFrom="paragraph">
              <wp:posOffset>-932815</wp:posOffset>
            </wp:positionV>
            <wp:extent cx="7559040" cy="1999615"/>
            <wp:effectExtent l="0" t="0" r="3810" b="635"/>
            <wp:wrapNone/>
            <wp:docPr id="162"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FB6D8F" w:rsidRPr="000E5502">
        <w:rPr>
          <w:color w:val="F99D22"/>
          <w:sz w:val="64"/>
          <w:szCs w:val="64"/>
        </w:rPr>
        <w:t>Особливі ситуації</w:t>
      </w:r>
      <w:bookmarkEnd w:id="159"/>
    </w:p>
    <w:p w14:paraId="279297B7" w14:textId="77777777" w:rsidR="00B12FA5" w:rsidRPr="000E5502" w:rsidRDefault="00FB6D8F" w:rsidP="00ED3361">
      <w:pPr>
        <w:pStyle w:val="11"/>
        <w:spacing w:line="216" w:lineRule="auto"/>
        <w:jc w:val="both"/>
      </w:pPr>
      <w:r w:rsidRPr="000E5502">
        <w:t>У цьому розділі розглядається низка особливих ситуацій, пов'язаних із веденням ТБ в дітей і підлітків:</w:t>
      </w:r>
    </w:p>
    <w:p w14:paraId="3DD30539" w14:textId="77777777" w:rsidR="00B12FA5" w:rsidRPr="000E5502" w:rsidRDefault="000523ED" w:rsidP="00E17BFA">
      <w:pPr>
        <w:pStyle w:val="11"/>
        <w:numPr>
          <w:ilvl w:val="0"/>
          <w:numId w:val="82"/>
        </w:numPr>
        <w:tabs>
          <w:tab w:val="left" w:pos="253"/>
        </w:tabs>
        <w:spacing w:after="0" w:line="216" w:lineRule="auto"/>
        <w:jc w:val="both"/>
      </w:pPr>
      <w:hyperlink w:anchor="bookmark148" w:tooltip="Поточний документ">
        <w:r w:rsidR="00FB6D8F" w:rsidRPr="000E5502">
          <w:rPr>
            <w:color w:val="F99D22"/>
          </w:rPr>
          <w:t>Розділ 7.1</w:t>
        </w:r>
      </w:hyperlink>
      <w:r w:rsidR="00FB6D8F" w:rsidRPr="000E5502">
        <w:t>: ведення ТБ в дітей і підлітків, які живуть із ВІЛ;</w:t>
      </w:r>
    </w:p>
    <w:p w14:paraId="637C28F5" w14:textId="77777777" w:rsidR="00B12FA5" w:rsidRPr="000E5502" w:rsidRDefault="000523ED" w:rsidP="00E17BFA">
      <w:pPr>
        <w:pStyle w:val="11"/>
        <w:numPr>
          <w:ilvl w:val="0"/>
          <w:numId w:val="82"/>
        </w:numPr>
        <w:tabs>
          <w:tab w:val="left" w:pos="253"/>
        </w:tabs>
        <w:spacing w:after="0" w:line="216" w:lineRule="auto"/>
        <w:jc w:val="both"/>
      </w:pPr>
      <w:hyperlink w:anchor="bookmark159" w:tooltip="Поточний документ">
        <w:r w:rsidR="00FB6D8F" w:rsidRPr="000E5502">
          <w:rPr>
            <w:color w:val="F99D22"/>
          </w:rPr>
          <w:t>Розділ 7.2</w:t>
        </w:r>
      </w:hyperlink>
      <w:r w:rsidR="00FB6D8F" w:rsidRPr="000E5502">
        <w:t>: ТБ під час вагітності та ведення новонароджених, народжених матерями, хворими на ТБ;</w:t>
      </w:r>
    </w:p>
    <w:p w14:paraId="2D3C2342" w14:textId="77777777" w:rsidR="00B12FA5" w:rsidRPr="000E5502" w:rsidRDefault="000523ED" w:rsidP="00E17BFA">
      <w:pPr>
        <w:pStyle w:val="11"/>
        <w:numPr>
          <w:ilvl w:val="0"/>
          <w:numId w:val="82"/>
        </w:numPr>
        <w:tabs>
          <w:tab w:val="left" w:pos="253"/>
        </w:tabs>
        <w:spacing w:after="0" w:line="216" w:lineRule="auto"/>
        <w:jc w:val="both"/>
      </w:pPr>
      <w:hyperlink w:anchor="bookmark162" w:tooltip="Поточний документ">
        <w:r w:rsidR="00FB6D8F" w:rsidRPr="000E5502">
          <w:rPr>
            <w:color w:val="F99D22"/>
          </w:rPr>
          <w:t>Розділ 7.3</w:t>
        </w:r>
      </w:hyperlink>
      <w:r w:rsidR="00FB6D8F" w:rsidRPr="000E5502">
        <w:t>: паліативна допомога дітям і підліткам, хворим на ТБ</w:t>
      </w:r>
    </w:p>
    <w:p w14:paraId="77217629" w14:textId="77777777" w:rsidR="00B12FA5" w:rsidRPr="000E5502" w:rsidRDefault="000523ED" w:rsidP="00E17BFA">
      <w:pPr>
        <w:pStyle w:val="11"/>
        <w:numPr>
          <w:ilvl w:val="0"/>
          <w:numId w:val="82"/>
        </w:numPr>
        <w:tabs>
          <w:tab w:val="left" w:pos="253"/>
        </w:tabs>
        <w:spacing w:after="0" w:line="216" w:lineRule="auto"/>
        <w:jc w:val="both"/>
      </w:pPr>
      <w:hyperlink w:anchor="bookmark168" w:tooltip="Поточний документ">
        <w:r w:rsidR="00FB6D8F" w:rsidRPr="000E5502">
          <w:rPr>
            <w:color w:val="F99D22"/>
          </w:rPr>
          <w:t>Розділ 7.4</w:t>
        </w:r>
      </w:hyperlink>
      <w:r w:rsidR="00FB6D8F" w:rsidRPr="000E5502">
        <w:t>: догляд за підлітками, хворими на ТБ або схильними до ризику захворювання на ТБ;</w:t>
      </w:r>
    </w:p>
    <w:p w14:paraId="59BF0545" w14:textId="77777777" w:rsidR="00B12FA5" w:rsidRPr="000E5502" w:rsidRDefault="000523ED" w:rsidP="00E17BFA">
      <w:pPr>
        <w:pStyle w:val="11"/>
        <w:numPr>
          <w:ilvl w:val="0"/>
          <w:numId w:val="82"/>
        </w:numPr>
        <w:tabs>
          <w:tab w:val="left" w:pos="253"/>
        </w:tabs>
        <w:spacing w:after="0" w:line="216" w:lineRule="auto"/>
        <w:jc w:val="both"/>
      </w:pPr>
      <w:hyperlink w:anchor="bookmark173" w:tooltip="Поточний документ">
        <w:r w:rsidR="00FB6D8F" w:rsidRPr="000E5502">
          <w:rPr>
            <w:color w:val="F99D22"/>
          </w:rPr>
          <w:t>Розділ 7.5</w:t>
        </w:r>
      </w:hyperlink>
      <w:r w:rsidR="00FB6D8F" w:rsidRPr="000E5502">
        <w:t>: ТБ в дітей із пневмонією;</w:t>
      </w:r>
    </w:p>
    <w:p w14:paraId="103A0402" w14:textId="77777777" w:rsidR="00B12FA5" w:rsidRPr="000E5502" w:rsidRDefault="000523ED" w:rsidP="00E17BFA">
      <w:pPr>
        <w:pStyle w:val="11"/>
        <w:numPr>
          <w:ilvl w:val="0"/>
          <w:numId w:val="82"/>
        </w:numPr>
        <w:tabs>
          <w:tab w:val="left" w:pos="253"/>
        </w:tabs>
        <w:spacing w:after="280" w:line="216" w:lineRule="auto"/>
        <w:jc w:val="both"/>
      </w:pPr>
      <w:hyperlink w:anchor="bookmark176" w:tooltip="Поточний документ">
        <w:r w:rsidR="00FB6D8F" w:rsidRPr="000E5502">
          <w:rPr>
            <w:color w:val="F99D22"/>
          </w:rPr>
          <w:t>Розділ 7.6</w:t>
        </w:r>
      </w:hyperlink>
      <w:r w:rsidR="00FB6D8F" w:rsidRPr="000E5502">
        <w:t>: ведення дітей із ТБ та неповноцінним харчуванням.</w:t>
      </w:r>
    </w:p>
    <w:p w14:paraId="1CB86F56" w14:textId="77777777" w:rsidR="00B12FA5" w:rsidRPr="000E5502" w:rsidRDefault="00FB6D8F" w:rsidP="00E17BFA">
      <w:pPr>
        <w:pStyle w:val="24"/>
        <w:keepNext/>
        <w:keepLines/>
        <w:numPr>
          <w:ilvl w:val="1"/>
          <w:numId w:val="83"/>
        </w:numPr>
        <w:tabs>
          <w:tab w:val="left" w:pos="728"/>
        </w:tabs>
        <w:spacing w:after="140" w:line="216" w:lineRule="auto"/>
        <w:jc w:val="both"/>
      </w:pPr>
      <w:bookmarkStart w:id="160" w:name="bookmark148"/>
      <w:bookmarkStart w:id="161" w:name="_Toc102768523"/>
      <w:bookmarkStart w:id="162" w:name="_Toc102768564"/>
      <w:r w:rsidRPr="000E5502">
        <w:t>Ведення ТБ в дітей і підлітків, які живуть з ВІЛ</w:t>
      </w:r>
      <w:bookmarkEnd w:id="160"/>
      <w:bookmarkEnd w:id="161"/>
      <w:bookmarkEnd w:id="162"/>
    </w:p>
    <w:p w14:paraId="6A93E8F7" w14:textId="77777777" w:rsidR="00B12FA5" w:rsidRPr="000E5502" w:rsidRDefault="00FB6D8F" w:rsidP="00ED3361">
      <w:pPr>
        <w:pStyle w:val="11"/>
        <w:spacing w:after="280" w:line="216" w:lineRule="auto"/>
        <w:jc w:val="both"/>
      </w:pPr>
      <w:r w:rsidRPr="000E5502">
        <w:t xml:space="preserve">У цьому розділі описано, як проводити скринінг, профілактику та лікування </w:t>
      </w:r>
      <w:proofErr w:type="spellStart"/>
      <w:r w:rsidRPr="000E5502">
        <w:t>коінфекції</w:t>
      </w:r>
      <w:proofErr w:type="spellEnd"/>
      <w:r w:rsidRPr="000E5502">
        <w:t xml:space="preserve"> ТБ/ВІЛ у дітей і підлітків, які живуть із ВІЛ (ДПЖВ).</w:t>
      </w:r>
    </w:p>
    <w:p w14:paraId="475D4ACF" w14:textId="77777777" w:rsidR="00B12FA5" w:rsidRPr="000E5502" w:rsidRDefault="00FB6D8F" w:rsidP="00E17BFA">
      <w:pPr>
        <w:pStyle w:val="60"/>
        <w:numPr>
          <w:ilvl w:val="2"/>
          <w:numId w:val="83"/>
        </w:numPr>
        <w:tabs>
          <w:tab w:val="left" w:pos="901"/>
        </w:tabs>
        <w:spacing w:after="140" w:line="216" w:lineRule="auto"/>
        <w:jc w:val="both"/>
      </w:pPr>
      <w:r w:rsidRPr="000E5502">
        <w:t>Вступ</w:t>
      </w:r>
    </w:p>
    <w:p w14:paraId="610BC36F" w14:textId="77777777" w:rsidR="00B12FA5" w:rsidRPr="000E5502" w:rsidRDefault="00FB6D8F" w:rsidP="00ED3361">
      <w:pPr>
        <w:pStyle w:val="11"/>
        <w:spacing w:line="216" w:lineRule="auto"/>
        <w:jc w:val="both"/>
      </w:pPr>
      <w:r w:rsidRPr="000E5502">
        <w:t>Діти та підлітки, які живуть з ВІЛ, піддаються підвищеному ризику зараження ТБ, інфікування, прогресування захворювання, а також пов'язаних із ТБ захворюваності та смертності. На цей ризик впливає ступінь пригнічення імунітету. ВІЛ-інфекція в дітей особливо часто зустрічається в умовах високої антенатальної поширеності ВІЛ і недостатньо широкого застосування заходів профілактики вертикального передання. У цих умовах поширеність ВІЛ особливо висока серед немовлят і дітей молодшого віку, вікової групи, яка також схильна до ризику захворювання на ТБ.</w:t>
      </w:r>
    </w:p>
    <w:p w14:paraId="1B556A2B" w14:textId="77777777" w:rsidR="00B12FA5" w:rsidRPr="000E5502" w:rsidRDefault="00FB6D8F" w:rsidP="00ED3361">
      <w:pPr>
        <w:pStyle w:val="11"/>
        <w:spacing w:line="216" w:lineRule="auto"/>
        <w:jc w:val="both"/>
      </w:pPr>
      <w:r w:rsidRPr="000E5502">
        <w:t xml:space="preserve">У регіонах, ендемічних за ТБ та ВІЛ, ТБ поширений серед дітей, які живуть із ВІЛ, а ВІЛ-інфекція поширена серед дітей із ТБ. Рекомендується регулярно пропонувати тестування на ВІЛ всім дітям і підліткам з передбачуваним або </w:t>
      </w:r>
      <w:proofErr w:type="spellStart"/>
      <w:r w:rsidRPr="000E5502">
        <w:t>діагностованим</w:t>
      </w:r>
      <w:proofErr w:type="spellEnd"/>
      <w:r w:rsidRPr="000E5502">
        <w:t xml:space="preserve"> ТБ </w:t>
      </w:r>
      <w:r w:rsidRPr="000E5502">
        <w:rPr>
          <w:i/>
          <w:iCs/>
        </w:rPr>
        <w:t>(167).</w:t>
      </w:r>
      <w:r w:rsidRPr="000E5502">
        <w:t xml:space="preserve"> У 2020 р. із 226 000 випадків смерті дітей, пов'язаних з ТБ, 21 000 (9%) припадало на дітей, які живуть із ВІЛ </w:t>
      </w:r>
      <w:r w:rsidRPr="000E5502">
        <w:rPr>
          <w:i/>
          <w:iCs/>
        </w:rPr>
        <w:t>(1).</w:t>
      </w:r>
    </w:p>
    <w:p w14:paraId="36D6BC3A" w14:textId="56B3BE54" w:rsidR="00B12FA5" w:rsidRPr="000E5502" w:rsidRDefault="007129EE" w:rsidP="00ED3361">
      <w:pPr>
        <w:pStyle w:val="11"/>
        <w:spacing w:after="680" w:line="216" w:lineRule="auto"/>
        <w:jc w:val="both"/>
      </w:pPr>
      <w:r>
        <w:rPr>
          <w:noProof/>
        </w:rPr>
        <mc:AlternateContent>
          <mc:Choice Requires="wps">
            <w:drawing>
              <wp:anchor distT="0" distB="0" distL="114300" distR="114300" simplePos="0" relativeHeight="252082688" behindDoc="1" locked="0" layoutInCell="1" allowOverlap="1" wp14:anchorId="4899929A" wp14:editId="28A02A4C">
                <wp:simplePos x="0" y="0"/>
                <wp:positionH relativeFrom="column">
                  <wp:posOffset>103876</wp:posOffset>
                </wp:positionH>
                <wp:positionV relativeFrom="paragraph">
                  <wp:posOffset>767200</wp:posOffset>
                </wp:positionV>
                <wp:extent cx="5702061" cy="905773"/>
                <wp:effectExtent l="0" t="0" r="0" b="8890"/>
                <wp:wrapNone/>
                <wp:docPr id="186" name="Прямоугольник 186"/>
                <wp:cNvGraphicFramePr/>
                <a:graphic xmlns:a="http://schemas.openxmlformats.org/drawingml/2006/main">
                  <a:graphicData uri="http://schemas.microsoft.com/office/word/2010/wordprocessingShape">
                    <wps:wsp>
                      <wps:cNvSpPr/>
                      <wps:spPr>
                        <a:xfrm>
                          <a:off x="0" y="0"/>
                          <a:ext cx="5702061" cy="905773"/>
                        </a:xfrm>
                        <a:prstGeom prst="rect">
                          <a:avLst/>
                        </a:prstGeom>
                        <a:solidFill>
                          <a:srgbClr val="E9F6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6CDF505" id="Прямоугольник 186" o:spid="_x0000_s1026" style="position:absolute;margin-left:8.2pt;margin-top:60.4pt;width:449pt;height:71.3pt;z-index:-25123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" fillcolor="#e9f6dc" stroked="f" strokeweight="1pt">
                <v:textbox inset="0,0,0,0"/>
              </v:rect>
            </w:pict>
          </mc:Fallback>
        </mc:AlternateContent>
      </w:r>
      <w:r w:rsidR="00FB6D8F" w:rsidRPr="000E5502">
        <w:t xml:space="preserve">Із 210 000 дітей, зареєстрованих у 16 країнах із високим тягарем ТБ/ВІЛ у 2020 р., у 143 000 (68%) було виконано аналіз на ВІЛ. Із них 7720 осіб мали позитивний результат на ВІЛ (5,4%). З 7720 дітей, у яких було виявлено </w:t>
      </w:r>
      <w:proofErr w:type="spellStart"/>
      <w:r w:rsidR="00FB6D8F" w:rsidRPr="000E5502">
        <w:t>коінфекцію</w:t>
      </w:r>
      <w:proofErr w:type="spellEnd"/>
      <w:r w:rsidR="00FB6D8F" w:rsidRPr="000E5502">
        <w:t xml:space="preserve"> ТБ/ВІЛ, 6653 (86%) отримували АРТ </w:t>
      </w:r>
      <w:r w:rsidR="00FB6D8F" w:rsidRPr="000E5502">
        <w:rPr>
          <w:i/>
          <w:iCs/>
        </w:rPr>
        <w:t>(1).</w:t>
      </w:r>
    </w:p>
    <w:p w14:paraId="66FFD748" w14:textId="77777777" w:rsidR="00B12FA5" w:rsidRPr="000E5502" w:rsidRDefault="00FB6D8F" w:rsidP="007129EE">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1650" w:firstLine="180"/>
      </w:pPr>
      <w:r w:rsidRPr="000E5502">
        <w:rPr>
          <w:b/>
          <w:bCs/>
          <w:color w:val="FFFFFF"/>
        </w:rPr>
        <w:t>Вставка 7.1 Рекомендація ВООЗ щодо тестування на ВІЛ</w:t>
      </w:r>
    </w:p>
    <w:p w14:paraId="7FF2D9AB" w14:textId="2B7EEBAB" w:rsidR="00B12FA5" w:rsidRDefault="00FB6D8F" w:rsidP="00ED3361">
      <w:pPr>
        <w:pStyle w:val="11"/>
        <w:spacing w:after="200" w:line="216" w:lineRule="auto"/>
        <w:ind w:left="420"/>
        <w:rPr>
          <w:i/>
          <w:iCs/>
        </w:rPr>
      </w:pPr>
      <w:bookmarkStart w:id="163" w:name="bookmark151"/>
      <w:r w:rsidRPr="000E5502">
        <w:t>Рутинне тестування на ВІЛ потрібно пропонувати всім пацієнтам, включно з дітьми, із перед</w:t>
      </w:r>
      <w:r w:rsidR="000F016F" w:rsidRPr="000E5502">
        <w:t xml:space="preserve">бачуваним і </w:t>
      </w:r>
      <w:proofErr w:type="spellStart"/>
      <w:r w:rsidR="000F016F" w:rsidRPr="000E5502">
        <w:t>діагностованим</w:t>
      </w:r>
      <w:proofErr w:type="spellEnd"/>
      <w:r w:rsidR="000F016F" w:rsidRPr="000E5502">
        <w:t xml:space="preserve"> ТБ. </w:t>
      </w:r>
      <w:r w:rsidRPr="000E5502">
        <w:rPr>
          <w:i/>
          <w:iCs/>
        </w:rPr>
        <w:t>(Настійна рекомендація, низька якість доказів)</w:t>
      </w:r>
      <w:bookmarkEnd w:id="163"/>
    </w:p>
    <w:p w14:paraId="3F23B84B" w14:textId="502A0FFF" w:rsidR="00906826" w:rsidRDefault="00906826" w:rsidP="00ED3361">
      <w:pPr>
        <w:pStyle w:val="11"/>
        <w:spacing w:after="200" w:line="216" w:lineRule="auto"/>
        <w:ind w:left="420"/>
        <w:rPr>
          <w:i/>
          <w:iCs/>
        </w:rPr>
      </w:pPr>
    </w:p>
    <w:p w14:paraId="78B49CA6" w14:textId="77777777" w:rsidR="00906826" w:rsidRPr="000E5502" w:rsidRDefault="00906826" w:rsidP="00ED3361">
      <w:pPr>
        <w:pStyle w:val="11"/>
        <w:spacing w:after="200" w:line="216" w:lineRule="auto"/>
        <w:ind w:left="420"/>
      </w:pPr>
    </w:p>
    <w:p w14:paraId="22956045" w14:textId="77777777" w:rsidR="00B12FA5" w:rsidRPr="000E5502" w:rsidRDefault="00FB6D8F" w:rsidP="00E17BFA">
      <w:pPr>
        <w:pStyle w:val="60"/>
        <w:numPr>
          <w:ilvl w:val="2"/>
          <w:numId w:val="83"/>
        </w:numPr>
        <w:tabs>
          <w:tab w:val="left" w:pos="846"/>
        </w:tabs>
        <w:spacing w:after="140" w:line="216" w:lineRule="auto"/>
        <w:jc w:val="both"/>
      </w:pPr>
      <w:r w:rsidRPr="000E5502">
        <w:lastRenderedPageBreak/>
        <w:t>Скринінг на ТБ дітей і підлітків, які живуть з ВІЛ</w:t>
      </w:r>
    </w:p>
    <w:p w14:paraId="579B0750" w14:textId="77777777" w:rsidR="00B12FA5" w:rsidRPr="000E5502" w:rsidRDefault="00FB6D8F" w:rsidP="00ED3361">
      <w:pPr>
        <w:pStyle w:val="11"/>
        <w:spacing w:line="216" w:lineRule="auto"/>
        <w:jc w:val="both"/>
      </w:pPr>
      <w:r w:rsidRPr="000E5502">
        <w:t>Через підвищений ризик зараження ТБ діти віком до 10 років, які живуть з ВІЛ, повинні проходити с</w:t>
      </w:r>
      <w:r w:rsidR="003C31CD" w:rsidRPr="000E5502">
        <w:rPr>
          <w:noProof/>
          <w:lang w:eastAsia="uk-UA" w:bidi="ar-SA"/>
        </w:rPr>
        <mc:AlternateContent>
          <mc:Choice Requires="wps">
            <w:drawing>
              <wp:anchor distT="279400" distB="2155190" distL="0" distR="0" simplePos="0" relativeHeight="251789824" behindDoc="0" locked="0" layoutInCell="1" allowOverlap="1" wp14:anchorId="320125E8" wp14:editId="2FC71BA5">
                <wp:simplePos x="0" y="0"/>
                <wp:positionH relativeFrom="leftMargin">
                  <wp:posOffset>370840</wp:posOffset>
                </wp:positionH>
                <wp:positionV relativeFrom="paragraph">
                  <wp:posOffset>311150</wp:posOffset>
                </wp:positionV>
                <wp:extent cx="508000" cy="168910"/>
                <wp:effectExtent l="0" t="0" r="0" b="0"/>
                <wp:wrapNone/>
                <wp:docPr id="59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B4EC041" w14:textId="05ED7C2B"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20125E8" id="_x0000_s1315" type="#_x0000_t202" style="position:absolute;left:0;text-align:left;margin-left:29.2pt;margin-top:24.5pt;width:40pt;height:13.3pt;z-index:2517898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" filled="f" stroked="f">
                <v:textbox inset="0,0,0,0">
                  <w:txbxContent>
                    <w:p w14:paraId="4B4EC041" w14:textId="05ED7C2B"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кринінг на ТБ під час кожного контакту з МП з таким скринінгом: кашель, гарячка, погана прибавка у вазі або близький контакт з хворим на ТБ (про скринінг див. у </w:t>
      </w:r>
      <w:hyperlink w:anchor="bookmark20" w:tooltip="Поточний документ">
        <w:r w:rsidRPr="000E5502">
          <w:rPr>
            <w:color w:val="F99D22"/>
          </w:rPr>
          <w:t>розділі 2</w:t>
        </w:r>
      </w:hyperlink>
      <w:r w:rsidRPr="000E5502">
        <w:t xml:space="preserve">). Рекомендації щодо засобів скринінгу підлітків віком 10–19 років, які живуть з ВІЛ, див. у </w:t>
      </w:r>
      <w:hyperlink w:anchor="bookmark34" w:tooltip="Поточний документ">
        <w:r w:rsidRPr="000E5502">
          <w:rPr>
            <w:color w:val="F99D22"/>
          </w:rPr>
          <w:t>вставці 2.7</w:t>
        </w:r>
      </w:hyperlink>
      <w:r w:rsidRPr="000E5502">
        <w:t xml:space="preserve"> у розділі 2 </w:t>
      </w:r>
      <w:r w:rsidRPr="000E5502">
        <w:rPr>
          <w:i/>
          <w:iCs/>
        </w:rPr>
        <w:t>(13).</w:t>
      </w:r>
    </w:p>
    <w:p w14:paraId="71747681" w14:textId="77777777" w:rsidR="00B12FA5" w:rsidRPr="000E5502" w:rsidRDefault="00FB6D8F" w:rsidP="00ED3361">
      <w:pPr>
        <w:pStyle w:val="11"/>
        <w:spacing w:line="216" w:lineRule="auto"/>
        <w:jc w:val="both"/>
      </w:pPr>
      <w:r w:rsidRPr="000E5502">
        <w:t xml:space="preserve">Позитивні або ненормальні результати </w:t>
      </w:r>
      <w:proofErr w:type="spellStart"/>
      <w:r w:rsidRPr="000E5502">
        <w:t>скринінгових</w:t>
      </w:r>
      <w:proofErr w:type="spellEnd"/>
      <w:r w:rsidRPr="000E5502">
        <w:t xml:space="preserve"> тестів виявляють дітей і підлітків, які живуть з ВІЛ, з вищою ймовірністю ТБ-хвороби, і яких потрібно спрямовувати на діагностичне обстеження (див. </w:t>
      </w:r>
      <w:hyperlink w:anchor="bookmark153" w:tooltip="Поточний документ">
        <w:r w:rsidRPr="000E5502">
          <w:rPr>
            <w:color w:val="F99D22"/>
          </w:rPr>
          <w:t>розділ 7.1.4</w:t>
        </w:r>
      </w:hyperlink>
      <w:r w:rsidRPr="000E5502">
        <w:t xml:space="preserve"> та </w:t>
      </w:r>
      <w:r w:rsidRPr="000E5502">
        <w:rPr>
          <w:color w:val="F99D22"/>
        </w:rPr>
        <w:t>розділ 4</w:t>
      </w:r>
      <w:r w:rsidRPr="000E5502">
        <w:t xml:space="preserve">). Людей з нормальними чи негативними результатами </w:t>
      </w:r>
      <w:proofErr w:type="spellStart"/>
      <w:r w:rsidRPr="000E5502">
        <w:t>скринінгових</w:t>
      </w:r>
      <w:proofErr w:type="spellEnd"/>
      <w:r w:rsidRPr="000E5502">
        <w:t xml:space="preserve"> тестів чи алгоритмів потрібно спрямовувати на обстеження на ПЛТ (див.</w:t>
      </w:r>
      <w:hyperlink w:anchor="bookmark152" w:tooltip="Поточний документ">
        <w:r w:rsidRPr="000E5502">
          <w:t xml:space="preserve"> </w:t>
        </w:r>
        <w:r w:rsidRPr="000E5502">
          <w:rPr>
            <w:color w:val="F99D22"/>
          </w:rPr>
          <w:t xml:space="preserve">розділ 7.1.3 </w:t>
        </w:r>
      </w:hyperlink>
      <w:r w:rsidRPr="000E5502">
        <w:t xml:space="preserve">та </w:t>
      </w:r>
      <w:hyperlink w:anchor="bookmark39" w:tooltip="Поточний документ">
        <w:r w:rsidRPr="000E5502">
          <w:rPr>
            <w:color w:val="F99D22"/>
          </w:rPr>
          <w:t>розділ 3</w:t>
        </w:r>
      </w:hyperlink>
      <w:r w:rsidRPr="000E5502">
        <w:t>).</w:t>
      </w:r>
    </w:p>
    <w:p w14:paraId="1BF32907" w14:textId="77777777" w:rsidR="00B12FA5" w:rsidRPr="000E5502" w:rsidRDefault="00FB6D8F" w:rsidP="00ED3361">
      <w:pPr>
        <w:pStyle w:val="11"/>
        <w:spacing w:line="216" w:lineRule="auto"/>
        <w:jc w:val="both"/>
      </w:pPr>
      <w:r w:rsidRPr="000E5502">
        <w:t xml:space="preserve">В4СС (поточний кашель, гарячка, втрата ваги та нічна пітливість) – це простий </w:t>
      </w:r>
      <w:proofErr w:type="spellStart"/>
      <w:r w:rsidRPr="000E5502">
        <w:t>неінвазивний</w:t>
      </w:r>
      <w:proofErr w:type="spellEnd"/>
      <w:r w:rsidRPr="000E5502">
        <w:t xml:space="preserve"> підхід до скринінгу, який не потребує інфраструктури (технології, електрика, інтернет) та може застосовуватись у будь-яких умовах. Однак результати скринінгу симптомів суб'єктивні й залежать від рівня розуміння та готовності пацієнта поділитися своїм фізичним досвідом симптомів, а також інтерпретації лікарем симптомів, про які пацієнт повідомляє. Отже, якість та узгодженість В4СС, ймовірно, відрізнятимуться залежно від клінічних умов.</w:t>
      </w:r>
    </w:p>
    <w:p w14:paraId="5A79B640" w14:textId="77777777" w:rsidR="00B12FA5" w:rsidRPr="000E5502" w:rsidRDefault="00FB6D8F" w:rsidP="00ED3361">
      <w:pPr>
        <w:pStyle w:val="11"/>
        <w:spacing w:line="216" w:lineRule="auto"/>
        <w:jc w:val="both"/>
      </w:pPr>
      <w:r w:rsidRPr="000E5502">
        <w:t>Огляд доказів, проведений для настанови зі скринінгу на ТБ 2021 року, показав, що В4СС має відносно високу чутливість (83%), але низьку специфічність (38%) у дорослих та підлітків, які живуть з ВІЛ. Чутливість В4СС серед амбулаторних пацієнтів, які отримують АРТ, відносно низька (53%), що вказує на те, що самого В4СС недостатньо для виявлення ТБ серед людей, які регулярно отримують АРТ.</w:t>
      </w:r>
    </w:p>
    <w:p w14:paraId="0A51A4BF" w14:textId="77777777" w:rsidR="00B12FA5" w:rsidRPr="000E5502" w:rsidRDefault="00FB6D8F" w:rsidP="00ED3361">
      <w:pPr>
        <w:pStyle w:val="11"/>
        <w:spacing w:line="216" w:lineRule="auto"/>
        <w:jc w:val="both"/>
      </w:pPr>
      <w:r w:rsidRPr="000E5502">
        <w:t>Попри ці обмеження, В4СС є невіддільною складовою клінічного обстеження більшості груп населення та найдоступнішим інструментом скринінгу на всіх рівнях системи охорони здоров'я. Його можна повторювати стільки разів, скільки необхідно, водночас інтенсивніші стратегії скринінгу використовуються рідше, наприклад під час щорічних оглядів.</w:t>
      </w:r>
    </w:p>
    <w:p w14:paraId="7929F1A6" w14:textId="77777777" w:rsidR="00B12FA5" w:rsidRPr="000E5502" w:rsidRDefault="00FB6D8F" w:rsidP="00ED3361">
      <w:pPr>
        <w:pStyle w:val="11"/>
        <w:spacing w:line="216" w:lineRule="auto"/>
        <w:jc w:val="both"/>
      </w:pPr>
      <w:r w:rsidRPr="000E5502">
        <w:t xml:space="preserve">Знайомство з В4СС широко поширене в багатьох послугах з ВІЛ внаслідок нарощування потенціалу та наставництва. Він також відіграє важливу роль у виключенні ТБ-хвороби через його високу негативну прогностичну цінність у більшості умов, що важливо для виявлення людей, які живуть з ВІЛ, яким ПЛТ принесе користь за відсутності ТБ-хвороби </w:t>
      </w:r>
      <w:r w:rsidRPr="000E5502">
        <w:rPr>
          <w:i/>
          <w:iCs/>
        </w:rPr>
        <w:t>(13).</w:t>
      </w:r>
    </w:p>
    <w:p w14:paraId="59286B55" w14:textId="77777777" w:rsidR="00B12FA5" w:rsidRPr="000E5502" w:rsidRDefault="00FB6D8F" w:rsidP="00ED3361">
      <w:pPr>
        <w:pStyle w:val="11"/>
        <w:spacing w:line="216" w:lineRule="auto"/>
        <w:jc w:val="both"/>
      </w:pPr>
      <w:r w:rsidRPr="000E5502">
        <w:t xml:space="preserve">СРБ є індикатором системного запалення, яке можна виміряти за допомогою аналізу крові. У продажу є тест з пальця в місці надання медичної допомоги, що робить його простим, доступним і здійсненним на рівні первинної медичної допомого Час від тестування до отримання результату за допомогою багатьох наборів для тестування СРБ становить 3-5 хвилин, що дозволяє швидко ухвалити клінічне рішення про направлення пацієнта на діагностичне обстеження щодо ТБ-хвороби або початок ПЛТ. Додатковою потенційною перевагою СРБ є те, що він може попереджати клініцистів про наявність інших захворювань, таких як бактеріальна пневмонія, бронхіт та інші інфекційні й неінфекційні стани (наприклад, лімфома). Дані, розглянуті для перегляду настанови зі скринінгу 2021 р., підтверджують послідовне поєднання позитивного результату В4СС з наступним визначенням СРБ з пороговим значенням &gt;5 мг/л, особливо у людей, які не отримують АРТ. СРБ також може відігравати важливу роль у виключенні ТБ-хвороби до початку ПЛТ </w:t>
      </w:r>
      <w:r w:rsidRPr="000E5502">
        <w:rPr>
          <w:i/>
          <w:iCs/>
        </w:rPr>
        <w:t>(13).</w:t>
      </w:r>
    </w:p>
    <w:p w14:paraId="7EAA89CC" w14:textId="77777777" w:rsidR="00B12FA5" w:rsidRPr="000E5502" w:rsidRDefault="00FB6D8F" w:rsidP="00ED3361">
      <w:pPr>
        <w:pStyle w:val="11"/>
        <w:spacing w:line="216" w:lineRule="auto"/>
        <w:jc w:val="both"/>
      </w:pPr>
      <w:r w:rsidRPr="000E5502">
        <w:t xml:space="preserve">РОГК корисна для скринінгу на ТБ людей, які живуть із ВІЛ. Зараз ВООЗ рекомендує використовувати її паралельно з В4СС для виключення ТБ-хвороби перед початком ПЛТ. Так само РОГК можна використовувати паралельно з В4СС для скринінгу на ТБ, водночас позитивний або ненормальний результат РОГК або В4СС вказує на необхідність подальшого діагностичного обстеження Можна використовувати будь-яке відхилення або відхилення від норми, що свідчить про туберкульоз на рентгенограмі., залежно від контексту, наявності рентгенологічних знань і ресурсів та віддавання переваги вищій чутливості або вищій специфічності </w:t>
      </w:r>
      <w:r w:rsidRPr="000E5502">
        <w:rPr>
          <w:i/>
          <w:iCs/>
        </w:rPr>
        <w:t>(13).</w:t>
      </w:r>
    </w:p>
    <w:p w14:paraId="6F7542DB" w14:textId="77777777" w:rsidR="00B12FA5" w:rsidRPr="000E5502" w:rsidRDefault="00FB6D8F" w:rsidP="00ED3361">
      <w:pPr>
        <w:pStyle w:val="11"/>
        <w:spacing w:line="216" w:lineRule="auto"/>
        <w:jc w:val="both"/>
        <w:rPr>
          <w:i/>
          <w:iCs/>
        </w:rPr>
      </w:pPr>
      <w:r w:rsidRPr="000E5502">
        <w:t xml:space="preserve">Докладніша інформація про ці інструменти скринінгу, їхню точність та особливості їх використання </w:t>
      </w:r>
      <w:r w:rsidR="003C31CD" w:rsidRPr="000E5502">
        <w:rPr>
          <w:noProof/>
          <w:lang w:eastAsia="uk-UA" w:bidi="ar-SA"/>
        </w:rPr>
        <mc:AlternateContent>
          <mc:Choice Requires="wps">
            <w:drawing>
              <wp:anchor distT="279400" distB="2155190" distL="0" distR="0" simplePos="0" relativeHeight="251790848" behindDoc="0" locked="0" layoutInCell="1" allowOverlap="1" wp14:anchorId="43C3C187" wp14:editId="047C5B24">
                <wp:simplePos x="0" y="0"/>
                <wp:positionH relativeFrom="leftMargin">
                  <wp:posOffset>370840</wp:posOffset>
                </wp:positionH>
                <wp:positionV relativeFrom="paragraph">
                  <wp:posOffset>782320</wp:posOffset>
                </wp:positionV>
                <wp:extent cx="508000" cy="168910"/>
                <wp:effectExtent l="0" t="0" r="0" b="0"/>
                <wp:wrapNone/>
                <wp:docPr id="59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3F5506C" w14:textId="02C1311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3C3C187" id="_x0000_s1316" type="#_x0000_t202" style="position:absolute;left:0;text-align:left;margin-left:29.2pt;margin-top:61.6pt;width:40pt;height:13.3pt;z-index:2517908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" filled="f" stroked="f">
                <v:textbox inset="0,0,0,0">
                  <w:txbxContent>
                    <w:p w14:paraId="53F5506C" w14:textId="02C1311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у підлітків, які живуть з ВІЛ, описана в розділі 5 </w:t>
      </w:r>
      <w:r w:rsidR="000F016F" w:rsidRPr="000E5502">
        <w:rPr>
          <w:i/>
        </w:rPr>
        <w:t>О</w:t>
      </w:r>
      <w:r w:rsidRPr="000E5502">
        <w:rPr>
          <w:i/>
        </w:rPr>
        <w:t xml:space="preserve">пераційного довідника ВООЗ </w:t>
      </w:r>
      <w:r w:rsidR="003C31CD" w:rsidRPr="000E5502">
        <w:rPr>
          <w:i/>
        </w:rPr>
        <w:t>щодо</w:t>
      </w:r>
      <w:r w:rsidRPr="000E5502">
        <w:rPr>
          <w:i/>
        </w:rPr>
        <w:t xml:space="preserve"> ТБ.</w:t>
      </w:r>
      <w:r w:rsidR="000F016F" w:rsidRPr="000E5502">
        <w:rPr>
          <w:i/>
          <w:iCs/>
        </w:rPr>
        <w:t xml:space="preserve"> Модуль 2: Скринінг — систематичний скринінг на туберкульоз</w:t>
      </w:r>
      <w:r w:rsidR="000F016F" w:rsidRPr="000E5502">
        <w:t xml:space="preserve"> </w:t>
      </w:r>
      <w:r w:rsidRPr="000E5502">
        <w:rPr>
          <w:i/>
          <w:iCs/>
        </w:rPr>
        <w:t>(13).</w:t>
      </w:r>
    </w:p>
    <w:p w14:paraId="0092AD32" w14:textId="77777777" w:rsidR="000F016F" w:rsidRPr="000E5502" w:rsidRDefault="000F016F" w:rsidP="00ED3361">
      <w:pPr>
        <w:pStyle w:val="11"/>
        <w:spacing w:line="216" w:lineRule="auto"/>
        <w:jc w:val="both"/>
      </w:pPr>
    </w:p>
    <w:p w14:paraId="160AFE5B" w14:textId="77777777" w:rsidR="00B12FA5" w:rsidRPr="000E5502" w:rsidRDefault="00FB6D8F" w:rsidP="00E17BFA">
      <w:pPr>
        <w:pStyle w:val="60"/>
        <w:numPr>
          <w:ilvl w:val="2"/>
          <w:numId w:val="83"/>
        </w:numPr>
        <w:tabs>
          <w:tab w:val="left" w:pos="841"/>
        </w:tabs>
        <w:spacing w:after="140" w:line="216" w:lineRule="auto"/>
      </w:pPr>
      <w:bookmarkStart w:id="164" w:name="bookmark152"/>
      <w:r w:rsidRPr="000E5502">
        <w:lastRenderedPageBreak/>
        <w:t xml:space="preserve">Профілактика </w:t>
      </w:r>
      <w:r w:rsidR="000F016F" w:rsidRPr="000E5502">
        <w:t>ТБ</w:t>
      </w:r>
      <w:r w:rsidRPr="000E5502">
        <w:t xml:space="preserve"> </w:t>
      </w:r>
      <w:r w:rsidR="000F016F" w:rsidRPr="000E5502">
        <w:t>в</w:t>
      </w:r>
      <w:r w:rsidRPr="000E5502">
        <w:t xml:space="preserve"> дітей і підлітків, які живуть із ВІЛ</w:t>
      </w:r>
      <w:bookmarkEnd w:id="164"/>
    </w:p>
    <w:p w14:paraId="3ECC9C76" w14:textId="77777777" w:rsidR="00B12FA5" w:rsidRPr="000E5502" w:rsidRDefault="00FB6D8F" w:rsidP="00ED3361">
      <w:pPr>
        <w:pStyle w:val="11"/>
        <w:spacing w:line="216" w:lineRule="auto"/>
        <w:jc w:val="both"/>
      </w:pPr>
      <w:r w:rsidRPr="000E5502">
        <w:t>Глобальні зусилля боротьби з супутніми епідеміями ТБ та ВІЛ принесуть користь дітям і підліткам. Вони охоплюють розширення програм профілактики передання інфекції від матері до дитини, що дозволить знизити кількість нових випадків зараження на ВІЛ серед дітей молодшого віку. Крім того, всі діти, які живуть з ВІЛ, повинні проходити скринінг на ТБ, а всім дітям та їхнім сім'ям з ТБ потрібно пропонувати тестування на ВІЛ та консультування в умовах високої поширеності ВІЛ.</w:t>
      </w:r>
    </w:p>
    <w:p w14:paraId="4A9B3112" w14:textId="77777777" w:rsidR="00B12FA5" w:rsidRPr="000E5502" w:rsidRDefault="00FB6D8F" w:rsidP="00ED3361">
      <w:pPr>
        <w:pStyle w:val="11"/>
        <w:spacing w:line="216" w:lineRule="auto"/>
        <w:jc w:val="both"/>
      </w:pPr>
      <w:r w:rsidRPr="000E5502">
        <w:t xml:space="preserve">Усі діти і підлітки, які живуть з ВІЛ, що є побутовими контактними особами хворих на ТБ, повинні бути обстежені на ТБ-хворобу й або проліковані від ТБ, або призначені ПТЛ, якщо скринінг показує, що у них малоймовірна наявність ТБ (див. </w:t>
      </w:r>
      <w:hyperlink w:anchor="bookmark39" w:tooltip="Поточний документ">
        <w:r w:rsidRPr="000E5502">
          <w:rPr>
            <w:color w:val="F99D22"/>
          </w:rPr>
          <w:t>розділ 3</w:t>
        </w:r>
      </w:hyperlink>
      <w:r w:rsidRPr="000E5502">
        <w:t xml:space="preserve">). Необхідні інноваційні підходи для виявлення </w:t>
      </w:r>
      <w:proofErr w:type="spellStart"/>
      <w:r w:rsidRPr="000E5502">
        <w:t>коінфікованих</w:t>
      </w:r>
      <w:proofErr w:type="spellEnd"/>
      <w:r w:rsidRPr="000E5502">
        <w:t xml:space="preserve"> дітей та, за можливості, запобігання захворюванню. Це потребує інтеграції послуг та спільної діяльності з боротьби з ТБ та ВІЛ з боку національних програм з ТБ та ВІЛ та інших зацікавлених сторін </w:t>
      </w:r>
      <w:r w:rsidRPr="000E5502">
        <w:rPr>
          <w:i/>
          <w:iCs/>
        </w:rPr>
        <w:t>(167).</w:t>
      </w:r>
    </w:p>
    <w:p w14:paraId="3EB66BBC" w14:textId="77777777" w:rsidR="00B12FA5" w:rsidRPr="000E5502" w:rsidRDefault="00FB6D8F" w:rsidP="00ED3361">
      <w:pPr>
        <w:pStyle w:val="11"/>
        <w:spacing w:line="216" w:lineRule="auto"/>
        <w:jc w:val="both"/>
      </w:pPr>
      <w:r w:rsidRPr="000E5502">
        <w:t xml:space="preserve">Немовлята і діти, які живуть з ВІЛ, не повинні отримувати вакцинацію БЦЖ, оскільки вони схильні до підвищеного ризику розвитку </w:t>
      </w:r>
      <w:proofErr w:type="spellStart"/>
      <w:r w:rsidRPr="000E5502">
        <w:t>дисемінованої</w:t>
      </w:r>
      <w:proofErr w:type="spellEnd"/>
      <w:r w:rsidRPr="000E5502">
        <w:t xml:space="preserve"> БЦЖ-інфекції. Проте немовлята та діти, які живуть з ВІЛ, що отримують АРТ, клінічно здорові та </w:t>
      </w:r>
      <w:proofErr w:type="spellStart"/>
      <w:r w:rsidRPr="000E5502">
        <w:t>імунологічно</w:t>
      </w:r>
      <w:proofErr w:type="spellEnd"/>
      <w:r w:rsidRPr="000E5502">
        <w:t xml:space="preserve"> стабільні, мають бути вакциновані (див. </w:t>
      </w:r>
      <w:hyperlink w:anchor="bookmark39" w:tooltip="Поточний документ">
        <w:r w:rsidRPr="000E5502">
          <w:rPr>
            <w:color w:val="F99D22"/>
          </w:rPr>
          <w:t>розділ 3</w:t>
        </w:r>
      </w:hyperlink>
      <w:r w:rsidRPr="000E5502">
        <w:t>)</w:t>
      </w:r>
      <w:r w:rsidR="000F016F" w:rsidRPr="000E5502">
        <w:t xml:space="preserve"> </w:t>
      </w:r>
      <w:r w:rsidRPr="000E5502">
        <w:rPr>
          <w:i/>
          <w:iCs/>
        </w:rPr>
        <w:t>(31).</w:t>
      </w:r>
    </w:p>
    <w:p w14:paraId="774FF039" w14:textId="77777777" w:rsidR="00B12FA5" w:rsidRPr="000E5502" w:rsidRDefault="00FB6D8F" w:rsidP="00ED3361">
      <w:pPr>
        <w:pStyle w:val="11"/>
        <w:spacing w:line="216" w:lineRule="auto"/>
        <w:jc w:val="both"/>
      </w:pPr>
      <w:r w:rsidRPr="000E5502">
        <w:t xml:space="preserve">Підхід до скринінгу та ведення дітей і підлітків, які живуть з ВІЛ, що є контактними особами хворих на ТБ, описаний у розділ 2. Дитина, яка живе з ВІЛ, що є контактною особою хворого на ТБ, піддається особливо високому ризику розвитку ТБ </w:t>
      </w:r>
      <w:r w:rsidRPr="000E5502">
        <w:rPr>
          <w:i/>
          <w:iCs/>
        </w:rPr>
        <w:t>(15, 22, 167).</w:t>
      </w:r>
      <w:r w:rsidRPr="000E5502">
        <w:t xml:space="preserve"> Рекомендації ВООЗ полягають у тому, що побутові контактні особи людей із заразним ТБ мають пройти скринінг на симптоми ТБ. Якщо ТБ виключено, потрібно пропонувати ПЛТ дітям віком до 5 років, незалежно від їхнього ВІЛ-статусу та наявності тестування на ТБ-інфекцію. Дітям віком 5 років і старшим, підліткам і дорослим, які є побутовими контактними особами людей із </w:t>
      </w:r>
      <w:proofErr w:type="spellStart"/>
      <w:r w:rsidRPr="000E5502">
        <w:t>бактеріологічно</w:t>
      </w:r>
      <w:proofErr w:type="spellEnd"/>
      <w:r w:rsidRPr="000E5502">
        <w:t xml:space="preserve"> підтвердженим ТБЛ, у яких внаслідок відповідної клінічного обстеження або відповідно до національних настанов не виявлено ТБ-хвороби, може бути призначена ПЛТ незалежно від їхнього ВІЛ- статусу.</w:t>
      </w:r>
    </w:p>
    <w:p w14:paraId="50BFAE3F" w14:textId="77777777" w:rsidR="00B12FA5" w:rsidRPr="000E5502" w:rsidRDefault="00FB6D8F" w:rsidP="00ED3361">
      <w:pPr>
        <w:pStyle w:val="11"/>
        <w:spacing w:after="260" w:line="216" w:lineRule="auto"/>
        <w:jc w:val="both"/>
      </w:pPr>
      <w:r w:rsidRPr="000E5502">
        <w:t xml:space="preserve">Підлітки та діти віком 12 місяців і старші, які живуть з ВІЛ, у яких малоймовірно є ТБ-хвороба, повинні отримувати ПЛТ як складову комплексного пакета допомоги з ВІЛ незалежно від анамнезу контакту з ТБ. ПЛТ також потрібно призначати підліткам і дітям віком 12 місяців і старшим, які отримують АРТ; вагітним підліткам; та підліткам і дітям віком 12 місяців і старшим, які раніше лікувалися від ТБ, незалежно від ступеня </w:t>
      </w:r>
      <w:proofErr w:type="spellStart"/>
      <w:r w:rsidRPr="000E5502">
        <w:t>імуносупресії</w:t>
      </w:r>
      <w:proofErr w:type="spellEnd"/>
      <w:r w:rsidRPr="000E5502">
        <w:t xml:space="preserve"> або доступності тестування на ТБ-інфекцію. Для немовлят віком до 12 місяців, що живуть з ВІЛ, рекомендується, щоб вони отримували ПЛТ, якщо вони є контактними особами хворих на ТБ, і якщо у них малоймовірно є ТБ-хвороба за результатами відповідного клінічного обстеження або згідно з національними настановами (див. </w:t>
      </w:r>
      <w:hyperlink w:anchor="bookmark39" w:tooltip="Поточний документ">
        <w:r w:rsidRPr="000E5502">
          <w:rPr>
            <w:color w:val="F99D22"/>
          </w:rPr>
          <w:t>розділ 3</w:t>
        </w:r>
      </w:hyperlink>
      <w:r w:rsidRPr="000E5502">
        <w:t xml:space="preserve">) </w:t>
      </w:r>
      <w:r w:rsidRPr="000E5502">
        <w:rPr>
          <w:i/>
          <w:iCs/>
        </w:rPr>
        <w:t>(15, 28).</w:t>
      </w:r>
    </w:p>
    <w:p w14:paraId="648C8452" w14:textId="77777777" w:rsidR="00B12FA5" w:rsidRPr="000E5502" w:rsidRDefault="00FB6D8F" w:rsidP="00E17BFA">
      <w:pPr>
        <w:pStyle w:val="60"/>
        <w:numPr>
          <w:ilvl w:val="2"/>
          <w:numId w:val="83"/>
        </w:numPr>
        <w:tabs>
          <w:tab w:val="left" w:pos="836"/>
        </w:tabs>
        <w:spacing w:after="140" w:line="216" w:lineRule="auto"/>
      </w:pPr>
      <w:bookmarkStart w:id="165" w:name="bookmark153"/>
      <w:r w:rsidRPr="000E5502">
        <w:t>Діагностика ТБ в дітей і підлітків, які живуть з ВІЛ</w:t>
      </w:r>
      <w:bookmarkEnd w:id="165"/>
    </w:p>
    <w:p w14:paraId="7DBD2B08" w14:textId="77777777" w:rsidR="00B12FA5" w:rsidRPr="000E5502" w:rsidRDefault="00FB6D8F" w:rsidP="00ED3361">
      <w:pPr>
        <w:pStyle w:val="11"/>
        <w:spacing w:line="216" w:lineRule="auto"/>
        <w:jc w:val="both"/>
      </w:pPr>
      <w:r w:rsidRPr="000E5502">
        <w:t xml:space="preserve">Підхід до діагностики ТБ в дітей і підлітків, які живуть з ВІЛ, переважно такий самий, як і щодо діагностики ТБ у ВІЛ-негативних дітей (див. </w:t>
      </w:r>
      <w:hyperlink w:anchor="bookmark58" w:tooltip="Поточний документ">
        <w:r w:rsidRPr="000E5502">
          <w:rPr>
            <w:color w:val="F99D22"/>
          </w:rPr>
          <w:t>розділ 4</w:t>
        </w:r>
      </w:hyperlink>
      <w:r w:rsidRPr="000E5502">
        <w:t xml:space="preserve">). Однак діагностика ТБ в дітей і підлітків, які живуть з ВІЛ, може бути складнішим завданням, ніж у ВІЛ-негативних дітей </w:t>
      </w:r>
      <w:r w:rsidRPr="000E5502">
        <w:rPr>
          <w:i/>
          <w:iCs/>
        </w:rPr>
        <w:t>(6):</w:t>
      </w:r>
    </w:p>
    <w:p w14:paraId="5D28CBAA" w14:textId="77777777" w:rsidR="00B12FA5" w:rsidRPr="000E5502" w:rsidRDefault="00FB6D8F" w:rsidP="00E17BFA">
      <w:pPr>
        <w:pStyle w:val="11"/>
        <w:numPr>
          <w:ilvl w:val="0"/>
          <w:numId w:val="84"/>
        </w:numPr>
        <w:tabs>
          <w:tab w:val="left" w:pos="235"/>
        </w:tabs>
        <w:spacing w:after="0" w:line="216" w:lineRule="auto"/>
        <w:ind w:left="260" w:hanging="260"/>
        <w:jc w:val="both"/>
      </w:pPr>
      <w:r w:rsidRPr="000E5502">
        <w:t>Клінічні ознаки, характерні для ТБЛ, часто зустрічаються у дітей і підлітків, які живуть з ВІЛ, але можуть бути зумовлені іншими захворюваннями і, отже, не є специфічними для діагностики ТБ.</w:t>
      </w:r>
    </w:p>
    <w:p w14:paraId="011A190B" w14:textId="77777777" w:rsidR="00B12FA5" w:rsidRPr="000E5502" w:rsidRDefault="00FB6D8F" w:rsidP="00E17BFA">
      <w:pPr>
        <w:pStyle w:val="11"/>
        <w:numPr>
          <w:ilvl w:val="0"/>
          <w:numId w:val="84"/>
        </w:numPr>
        <w:tabs>
          <w:tab w:val="left" w:pos="235"/>
        </w:tabs>
        <w:spacing w:after="0" w:line="216" w:lineRule="auto"/>
        <w:ind w:left="260" w:hanging="260"/>
        <w:jc w:val="both"/>
      </w:pPr>
      <w:r w:rsidRPr="000E5502">
        <w:t>Більшість дітей, які живуть із ВІЛ, заразилися шляхом передавання від матері до дитини. Пік захворюваності на ВІЛ припадає на вік до 5 років. Це також вікова група, в якій найважче підтвердити причину гострого або хронічного захворювання легень, включно з ТБ.</w:t>
      </w:r>
    </w:p>
    <w:p w14:paraId="613F7E21" w14:textId="61BF8698" w:rsidR="00B12FA5" w:rsidRPr="000E5502" w:rsidRDefault="00FB6D8F" w:rsidP="00906826">
      <w:pPr>
        <w:pStyle w:val="11"/>
        <w:numPr>
          <w:ilvl w:val="0"/>
          <w:numId w:val="84"/>
        </w:numPr>
        <w:tabs>
          <w:tab w:val="left" w:pos="235"/>
        </w:tabs>
        <w:spacing w:after="0" w:line="216" w:lineRule="auto"/>
        <w:ind w:left="260" w:hanging="260"/>
        <w:jc w:val="both"/>
      </w:pPr>
      <w:r w:rsidRPr="000E5502">
        <w:t xml:space="preserve">ТШП менш чутлива у дітей і підлітків, що живуть з ВІЛ, ніж у ВІЛ-негативних дітей і підлітків. Якщо дитина живе з ВІЛ, після вакцинації БЦЖ ущільнення &gt;5 мм вважається позитивним (див. </w:t>
      </w:r>
      <w:hyperlink w:anchor="bookmark183" w:tooltip="Поточний документ">
        <w:r w:rsidRPr="000E5502">
          <w:rPr>
            <w:color w:val="F99D22"/>
          </w:rPr>
          <w:t>додаток</w:t>
        </w:r>
        <w:r w:rsidR="000F016F" w:rsidRPr="000E5502">
          <w:rPr>
            <w:color w:val="F99D22"/>
          </w:rPr>
          <w:t> </w:t>
        </w:r>
        <w:r w:rsidRPr="000E5502">
          <w:rPr>
            <w:color w:val="F99D22"/>
          </w:rPr>
          <w:t>2</w:t>
        </w:r>
      </w:hyperlink>
      <w:r w:rsidRPr="000E5502">
        <w:t>).</w:t>
      </w:r>
    </w:p>
    <w:p w14:paraId="5BD6AE99" w14:textId="77777777" w:rsidR="00B12FA5" w:rsidRPr="000E5502" w:rsidRDefault="00FB6D8F" w:rsidP="00E17BFA">
      <w:pPr>
        <w:pStyle w:val="11"/>
        <w:numPr>
          <w:ilvl w:val="0"/>
          <w:numId w:val="84"/>
        </w:numPr>
        <w:tabs>
          <w:tab w:val="left" w:pos="253"/>
        </w:tabs>
        <w:spacing w:after="0" w:line="216" w:lineRule="auto"/>
        <w:ind w:left="280" w:hanging="280"/>
        <w:jc w:val="both"/>
      </w:pPr>
      <w:r w:rsidRPr="000E5502">
        <w:t>Діти та підлітки, які живуть з ВІЛ, мають дуже високу захворюваність на гострі та хронічні захворювання легень, крім ТБ.</w:t>
      </w:r>
    </w:p>
    <w:p w14:paraId="55F51D7D" w14:textId="77777777" w:rsidR="00B12FA5" w:rsidRPr="000E5502" w:rsidRDefault="00FB6D8F" w:rsidP="00E17BFA">
      <w:pPr>
        <w:pStyle w:val="11"/>
        <w:numPr>
          <w:ilvl w:val="0"/>
          <w:numId w:val="84"/>
        </w:numPr>
        <w:tabs>
          <w:tab w:val="left" w:pos="253"/>
        </w:tabs>
        <w:spacing w:after="0" w:line="216" w:lineRule="auto"/>
        <w:ind w:left="280" w:hanging="280"/>
        <w:jc w:val="both"/>
      </w:pPr>
      <w:r w:rsidRPr="000E5502">
        <w:lastRenderedPageBreak/>
        <w:t>Діти та підлітки, які живуть з ВІЛ, можуть мати захворювання легень, зумовлене більш ніж однією причиною (</w:t>
      </w:r>
      <w:proofErr w:type="spellStart"/>
      <w:r w:rsidRPr="000E5502">
        <w:t>коінфекція</w:t>
      </w:r>
      <w:proofErr w:type="spellEnd"/>
      <w:r w:rsidRPr="000E5502">
        <w:t>), що може маскувати відповідь на терапію.</w:t>
      </w:r>
    </w:p>
    <w:p w14:paraId="3779328E" w14:textId="77777777" w:rsidR="00B12FA5" w:rsidRPr="000E5502" w:rsidRDefault="00FB6D8F" w:rsidP="00E17BFA">
      <w:pPr>
        <w:pStyle w:val="11"/>
        <w:numPr>
          <w:ilvl w:val="0"/>
          <w:numId w:val="84"/>
        </w:numPr>
        <w:tabs>
          <w:tab w:val="left" w:pos="253"/>
        </w:tabs>
        <w:spacing w:line="216" w:lineRule="auto"/>
        <w:jc w:val="both"/>
      </w:pPr>
      <w:r w:rsidRPr="000E5502">
        <w:t>Рентгенологічні дані в разі ТБ та інших захворювань легень, пов'язаних із ВІЛ, збігаються.</w:t>
      </w:r>
    </w:p>
    <w:p w14:paraId="3F954BE0" w14:textId="77777777" w:rsidR="00B12FA5" w:rsidRPr="000E5502" w:rsidRDefault="00FB6D8F" w:rsidP="00ED3361">
      <w:pPr>
        <w:pStyle w:val="11"/>
        <w:spacing w:line="216" w:lineRule="auto"/>
        <w:jc w:val="both"/>
      </w:pPr>
      <w:r w:rsidRPr="000E5502">
        <w:t xml:space="preserve">Інтегровані алгоритми ухвалення рішення про лікування для діагностики ТБЛ, описані в </w:t>
      </w:r>
      <w:hyperlink w:anchor="bookmark58" w:tooltip="Поточний документ">
        <w:r w:rsidRPr="000E5502">
          <w:rPr>
            <w:color w:val="F99D22"/>
          </w:rPr>
          <w:t>розділі 4</w:t>
        </w:r>
      </w:hyperlink>
      <w:r w:rsidRPr="000E5502">
        <w:t xml:space="preserve">, можуть використовуватися у дітей, які живуть із ВІЛ, віком до 10 років. У цих алгоритмах вважається, що діти, які живуть з ВІЛ, мають відносно високий ризик захворювання на ТБ, якщо у них виявляються симптоми ТБЛ, і потрібно використовувати кроки, які застосовуються до групи високого ризику. Як і у всіх дітей з передбачуваним ТБЛ, потрібно зробити всі можливі спроби підтвердити діагноз шляхом проведення </w:t>
      </w:r>
      <w:proofErr w:type="spellStart"/>
      <w:r w:rsidRPr="000E5502">
        <w:t>мДЕВ</w:t>
      </w:r>
      <w:proofErr w:type="spellEnd"/>
      <w:r w:rsidRPr="000E5502">
        <w:t xml:space="preserve"> на відповідних зразках, включно з калом, носоглотковим аспіратом, (індукованим) мокротинням та шлунковим аспіратом (залежно від наявного обладнання та досвіду). Це особливо важливо для дітей, які живуть із ВІЛ, що є контактними особами людей із підтвердженим ХР ТБ.</w:t>
      </w:r>
    </w:p>
    <w:p w14:paraId="5D8CA57E" w14:textId="77777777" w:rsidR="00B12FA5" w:rsidRPr="000E5502" w:rsidRDefault="00FB6D8F" w:rsidP="00ED3361">
      <w:pPr>
        <w:pStyle w:val="11"/>
        <w:spacing w:after="400" w:line="216" w:lineRule="auto"/>
        <w:jc w:val="both"/>
      </w:pPr>
      <w:r w:rsidRPr="000E5502">
        <w:t xml:space="preserve">LF-LAM є важливим додатковим діагностичним тестом у дітей і підлітків, які живуть із ВІЛ. LF-LAM сечі — це аналіз </w:t>
      </w:r>
      <w:proofErr w:type="spellStart"/>
      <w:r w:rsidRPr="000E5502">
        <w:t>імунозахоплення</w:t>
      </w:r>
      <w:proofErr w:type="spellEnd"/>
      <w:r w:rsidRPr="000E5502">
        <w:t xml:space="preserve">, який ґрунтується на виявленні </w:t>
      </w:r>
      <w:proofErr w:type="spellStart"/>
      <w:r w:rsidRPr="000E5502">
        <w:t>мікобактеріального</w:t>
      </w:r>
      <w:proofErr w:type="spellEnd"/>
      <w:r w:rsidRPr="000E5502">
        <w:t xml:space="preserve"> </w:t>
      </w:r>
      <w:proofErr w:type="spellStart"/>
      <w:r w:rsidRPr="000E5502">
        <w:t>ліпоарабіноманнанового</w:t>
      </w:r>
      <w:proofErr w:type="spellEnd"/>
      <w:r w:rsidRPr="000E5502">
        <w:t xml:space="preserve"> антигену в сечі. Це потенційний тест експрес-тест для певних груп населення, які обстежуються на ТБ. Попри те, що тесту бракує чутливості, його можна використовувати як експрес-тест біля ліжка хворого для виявлення людей, які живуть з ВІЛ, у тому числі дітей і підлітків, особливо у невідкладних випадках, коли швидка діагностика ТБ має вирішальне значення для виживаності людини. </w:t>
      </w:r>
      <w:proofErr w:type="spellStart"/>
      <w:r w:rsidRPr="000E5502">
        <w:t>Alere</w:t>
      </w:r>
      <w:proofErr w:type="spellEnd"/>
      <w:r w:rsidRPr="000E5502">
        <w:t xml:space="preserve"> </w:t>
      </w:r>
      <w:proofErr w:type="spellStart"/>
      <w:r w:rsidRPr="000E5502">
        <w:t>Definition</w:t>
      </w:r>
      <w:proofErr w:type="spellEnd"/>
      <w:r w:rsidRPr="000E5502">
        <w:t xml:space="preserve"> TB LAM </w:t>
      </w:r>
      <w:proofErr w:type="spellStart"/>
      <w:r w:rsidRPr="000E5502">
        <w:t>Ag</w:t>
      </w:r>
      <w:proofErr w:type="spellEnd"/>
      <w:r w:rsidRPr="000E5502">
        <w:t xml:space="preserve"> - єдиний наявний у продажу тест сечі LF-LAM, схвалений ВООЗ </w:t>
      </w:r>
      <w:r w:rsidRPr="000E5502">
        <w:rPr>
          <w:i/>
          <w:iCs/>
        </w:rPr>
        <w:t>(76).</w:t>
      </w:r>
    </w:p>
    <w:p w14:paraId="77B5B9CC" w14:textId="77777777" w:rsidR="00B12FA5" w:rsidRPr="000E5502" w:rsidRDefault="00FB6D8F" w:rsidP="00ED3361">
      <w:pPr>
        <w:pStyle w:val="11"/>
        <w:spacing w:line="216" w:lineRule="auto"/>
        <w:jc w:val="both"/>
      </w:pPr>
      <w:r w:rsidRPr="000E5502">
        <w:t xml:space="preserve">Усі діти та підлітки, які живуть з ВІЛ, з ознаками та симптомами ТБ повинні здати принаймні один зразок (кал, НГА, мокротиння або шлунковий аспірат у дітей; мокротиння у підлітків) для аналізу за допомогою </w:t>
      </w:r>
      <w:proofErr w:type="spellStart"/>
      <w:r w:rsidRPr="000E5502">
        <w:t>мДЕВ</w:t>
      </w:r>
      <w:proofErr w:type="spellEnd"/>
      <w:r w:rsidRPr="000E5502">
        <w:t xml:space="preserve">, якщо це можливо. Результати LF-LAM з часом тестування менше ніж 15 хвилин, найімовірніше, будуть доступні раніше ніж результати </w:t>
      </w:r>
      <w:proofErr w:type="spellStart"/>
      <w:r w:rsidRPr="000E5502">
        <w:t>мДЕВ</w:t>
      </w:r>
      <w:proofErr w:type="spellEnd"/>
      <w:r w:rsidRPr="000E5502">
        <w:t xml:space="preserve">. В очікуванні результатів інших діагностичних тестів рішення про лікування повинні ґрунтуватися на результатах LF-LAM. LF-LAM потрібно використовувати як доповнення до клінічного обстеження в поєднанні з іншими тестами (див. </w:t>
      </w:r>
      <w:hyperlink w:anchor="bookmark72" w:tooltip="Поточний документ">
        <w:r w:rsidRPr="000E5502">
          <w:rPr>
            <w:color w:val="F99D22"/>
          </w:rPr>
          <w:t>вставку 4.4</w:t>
        </w:r>
      </w:hyperlink>
      <w:r w:rsidRPr="000E5502">
        <w:t xml:space="preserve"> в розділі 4). LF-LAM не потрібно використовувати як тест-заміну або тест для сортування пацієнтів. Позитивний результат LF-LAM вважається бактеріологічним підтвердженням ТБ </w:t>
      </w:r>
      <w:r w:rsidRPr="000E5502">
        <w:rPr>
          <w:i/>
          <w:iCs/>
        </w:rPr>
        <w:t>(76).</w:t>
      </w:r>
    </w:p>
    <w:p w14:paraId="11A5BDF3" w14:textId="77777777" w:rsidR="00B12FA5" w:rsidRPr="000E5502" w:rsidRDefault="00FB6D8F" w:rsidP="00ED3361">
      <w:pPr>
        <w:pStyle w:val="11"/>
        <w:spacing w:after="260" w:line="216" w:lineRule="auto"/>
        <w:jc w:val="both"/>
      </w:pPr>
      <w:r w:rsidRPr="000E5502">
        <w:t xml:space="preserve">До дітей, які живуть із ВІЛ, з ознаками та симптомами ПЛТБ також застосовуються рекомендації, наведені в </w:t>
      </w:r>
      <w:hyperlink w:anchor="bookmark58" w:tooltip="Поточний документ">
        <w:r w:rsidRPr="000E5502">
          <w:rPr>
            <w:color w:val="F99D22"/>
          </w:rPr>
          <w:t>розділі 4</w:t>
        </w:r>
      </w:hyperlink>
    </w:p>
    <w:p w14:paraId="1E74CA0D" w14:textId="77777777" w:rsidR="00B12FA5" w:rsidRPr="000E5502" w:rsidRDefault="00FB6D8F" w:rsidP="00E17BFA">
      <w:pPr>
        <w:pStyle w:val="60"/>
        <w:numPr>
          <w:ilvl w:val="2"/>
          <w:numId w:val="83"/>
        </w:numPr>
        <w:tabs>
          <w:tab w:val="left" w:pos="896"/>
        </w:tabs>
        <w:spacing w:after="0" w:line="216" w:lineRule="auto"/>
        <w:jc w:val="both"/>
      </w:pPr>
      <w:r w:rsidRPr="000E5502">
        <w:t>Лікування ТБ у дітей і підлітків, які живуть з ВІЛ</w:t>
      </w:r>
    </w:p>
    <w:p w14:paraId="01782619" w14:textId="77777777" w:rsidR="00B12FA5" w:rsidRPr="000E5502" w:rsidRDefault="00FB6D8F" w:rsidP="00ED3361">
      <w:pPr>
        <w:pStyle w:val="11"/>
        <w:spacing w:line="216" w:lineRule="auto"/>
        <w:jc w:val="both"/>
      </w:pPr>
      <w:r w:rsidRPr="000E5502">
        <w:t xml:space="preserve">Дітей, які живуть в умовах високої поширеності ВІЛ або живуть з ВІЛ, потрібно лікувати від ТБ за </w:t>
      </w:r>
      <w:proofErr w:type="spellStart"/>
      <w:r w:rsidRPr="000E5502">
        <w:t>чотирикомпонентною</w:t>
      </w:r>
      <w:proofErr w:type="spellEnd"/>
      <w:r w:rsidRPr="000E5502">
        <w:t xml:space="preserve"> схемою з(</w:t>
      </w:r>
      <w:proofErr w:type="spellStart"/>
      <w:r w:rsidRPr="000E5502">
        <w:t>ізоніазид</w:t>
      </w:r>
      <w:proofErr w:type="spellEnd"/>
      <w:r w:rsidRPr="000E5502">
        <w:t xml:space="preserve">, </w:t>
      </w:r>
      <w:proofErr w:type="spellStart"/>
      <w:r w:rsidRPr="000E5502">
        <w:t>рифампіцин</w:t>
      </w:r>
      <w:proofErr w:type="spellEnd"/>
      <w:r w:rsidRPr="000E5502">
        <w:t xml:space="preserve">, </w:t>
      </w:r>
      <w:proofErr w:type="spellStart"/>
      <w:r w:rsidRPr="000E5502">
        <w:t>піразинамід</w:t>
      </w:r>
      <w:proofErr w:type="spellEnd"/>
      <w:r w:rsidRPr="000E5502">
        <w:t xml:space="preserve"> та </w:t>
      </w:r>
      <w:proofErr w:type="spellStart"/>
      <w:r w:rsidRPr="000E5502">
        <w:t>етамбутол</w:t>
      </w:r>
      <w:proofErr w:type="spellEnd"/>
      <w:r w:rsidRPr="000E5502">
        <w:t>) протягом 2 місяців, а потім за двокомпонентною схемою (</w:t>
      </w:r>
      <w:proofErr w:type="spellStart"/>
      <w:r w:rsidRPr="000E5502">
        <w:t>ізоніазид</w:t>
      </w:r>
      <w:proofErr w:type="spellEnd"/>
      <w:r w:rsidRPr="000E5502">
        <w:t xml:space="preserve"> та </w:t>
      </w:r>
      <w:proofErr w:type="spellStart"/>
      <w:r w:rsidRPr="000E5502">
        <w:t>рифампіцин</w:t>
      </w:r>
      <w:proofErr w:type="spellEnd"/>
      <w:r w:rsidRPr="000E5502">
        <w:t>) протягом 4 місяців або 2 місяців (в разі нетяжкого ТБ) у стандартних дозах, що приймаються щодня.</w:t>
      </w:r>
    </w:p>
    <w:p w14:paraId="795A4A98" w14:textId="77777777" w:rsidR="00B12FA5" w:rsidRPr="000E5502" w:rsidRDefault="00FB6D8F" w:rsidP="00ED3361">
      <w:pPr>
        <w:pStyle w:val="11"/>
        <w:spacing w:line="216" w:lineRule="auto"/>
        <w:jc w:val="both"/>
      </w:pPr>
      <w:r w:rsidRPr="000E5502">
        <w:t xml:space="preserve">Відповідність критеріям застосування 4-місячної схеми лікування залежить від тяжкості захворювання і може бути визначена за допомогою РОГК або клінічних критеріїв, описаних у </w:t>
      </w:r>
      <w:hyperlink w:anchor="bookmark88" w:tooltip="Поточний документ">
        <w:r w:rsidRPr="000E5502">
          <w:rPr>
            <w:color w:val="F99D22"/>
          </w:rPr>
          <w:t>розділі 5</w:t>
        </w:r>
      </w:hyperlink>
      <w:r w:rsidRPr="000E5502">
        <w:t>.</w:t>
      </w:r>
    </w:p>
    <w:p w14:paraId="17ECAE4C" w14:textId="77777777" w:rsidR="00B12FA5" w:rsidRPr="000E5502" w:rsidRDefault="00FB6D8F" w:rsidP="00ED3361">
      <w:pPr>
        <w:pStyle w:val="11"/>
        <w:spacing w:line="216" w:lineRule="auto"/>
        <w:jc w:val="both"/>
      </w:pPr>
      <w:r w:rsidRPr="000E5502">
        <w:t xml:space="preserve">Дитина повинна бути обстежена через 2 тижні після початку протитуберкульозного лікування, а </w:t>
      </w:r>
      <w:r w:rsidR="003C31CD" w:rsidRPr="000E5502">
        <w:rPr>
          <w:noProof/>
          <w:lang w:eastAsia="uk-UA" w:bidi="ar-SA"/>
        </w:rPr>
        <mc:AlternateContent>
          <mc:Choice Requires="wps">
            <w:drawing>
              <wp:anchor distT="279400" distB="2155190" distL="0" distR="0" simplePos="0" relativeHeight="251792896" behindDoc="0" locked="0" layoutInCell="1" allowOverlap="1" wp14:anchorId="471205D3" wp14:editId="5B95930E">
                <wp:simplePos x="0" y="0"/>
                <wp:positionH relativeFrom="leftMargin">
                  <wp:posOffset>370840</wp:posOffset>
                </wp:positionH>
                <wp:positionV relativeFrom="paragraph">
                  <wp:posOffset>608965</wp:posOffset>
                </wp:positionV>
                <wp:extent cx="508000" cy="168910"/>
                <wp:effectExtent l="0" t="0" r="0" b="0"/>
                <wp:wrapNone/>
                <wp:docPr id="59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9E7868E" w14:textId="3F6A8E81"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1205D3" id="_x0000_s1317" type="#_x0000_t202" style="position:absolute;left:0;text-align:left;margin-left:29.2pt;margin-top:47.95pt;width:40pt;height:13.3pt;z-index:2517928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0ejAEAAAoDAAAOAAAAZHJzL2Uyb0RvYy54bWysUttu2zAMfR/QfxD03tgJsC4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" filled="f" stroked="f">
                <v:textbox inset="0,0,0,0">
                  <w:txbxContent>
                    <w:p w14:paraId="79E7868E" w14:textId="3F6A8E81"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потім щомісяця оглядатися з клінічним моніторингом, який повинен охоплювати оцінювання симптомів, вимірювання ваги, оцінювання прихильності до лікування та опитування про будь-які побічні реакції. Дози протитуберкульозних препаратів потрібно коригувати з урахуванням збільшення ваги.</w:t>
      </w:r>
    </w:p>
    <w:p w14:paraId="6DE74909" w14:textId="77777777" w:rsidR="00B12FA5" w:rsidRPr="000E5502" w:rsidRDefault="00FB6D8F" w:rsidP="00ED3361">
      <w:pPr>
        <w:pStyle w:val="11"/>
        <w:spacing w:line="216" w:lineRule="auto"/>
        <w:jc w:val="both"/>
      </w:pPr>
      <w:r w:rsidRPr="000E5502">
        <w:t>Більшість дітей, які живуть з ВІЛ, з чутливим ТБ, які є прихильними до лікування, добре відповідають на 6-місячну схему. Можливі причини неефективності лікування — неприхильність до лікування, ХР ТБ або альтернативні діагнози (наприклад, неправильний діагноз ТБ).</w:t>
      </w:r>
    </w:p>
    <w:p w14:paraId="5CE9DDA5" w14:textId="77777777" w:rsidR="00B12FA5" w:rsidRPr="000E5502" w:rsidRDefault="00FB6D8F" w:rsidP="00ED3361">
      <w:pPr>
        <w:pStyle w:val="11"/>
        <w:spacing w:line="216" w:lineRule="auto"/>
        <w:jc w:val="both"/>
      </w:pPr>
      <w:r w:rsidRPr="000E5502">
        <w:t>Усі діти, які живуть із ВІЛ, успішно завершили курс лікування від ТБ, можуть пройти ПЛТ.</w:t>
      </w:r>
    </w:p>
    <w:p w14:paraId="12E8FB0E" w14:textId="77777777" w:rsidR="00B12FA5" w:rsidRPr="000E5502" w:rsidRDefault="00FB6D8F" w:rsidP="00ED3361">
      <w:pPr>
        <w:pStyle w:val="11"/>
        <w:spacing w:line="216" w:lineRule="auto"/>
        <w:jc w:val="both"/>
      </w:pPr>
      <w:r w:rsidRPr="000E5502">
        <w:lastRenderedPageBreak/>
        <w:t xml:space="preserve">Відповідь на лікування ТБ та результати лікування гірші у дітей, які живуть із ВІЛ, ніж у ВІЛ-негативних дітей. До широкої доступності АРТ багато дітей з </w:t>
      </w:r>
      <w:proofErr w:type="spellStart"/>
      <w:r w:rsidRPr="000E5502">
        <w:t>коінфекцією</w:t>
      </w:r>
      <w:proofErr w:type="spellEnd"/>
      <w:r w:rsidRPr="000E5502">
        <w:t xml:space="preserve"> ТБ/ВІЛ помирали в перші 2 місяці після початку лікування ТБ. Медичні чинники ризику неналежної відповіді на лікування та смертності охоплюють тяжкий стан неповноцінного харчування, </w:t>
      </w:r>
      <w:proofErr w:type="spellStart"/>
      <w:r w:rsidRPr="000E5502">
        <w:t>коінфекції</w:t>
      </w:r>
      <w:proofErr w:type="spellEnd"/>
      <w:r w:rsidRPr="000E5502">
        <w:t xml:space="preserve">, тяжку </w:t>
      </w:r>
      <w:proofErr w:type="spellStart"/>
      <w:r w:rsidRPr="000E5502">
        <w:t>імуносупресію</w:t>
      </w:r>
      <w:proofErr w:type="spellEnd"/>
      <w:r w:rsidRPr="000E5502">
        <w:t xml:space="preserve"> та високе вірусне навантаження.</w:t>
      </w:r>
    </w:p>
    <w:p w14:paraId="0EF40215" w14:textId="77777777" w:rsidR="00B12FA5" w:rsidRPr="000E5502" w:rsidRDefault="00FB6D8F" w:rsidP="00ED3361">
      <w:pPr>
        <w:pStyle w:val="11"/>
        <w:spacing w:after="240" w:line="216" w:lineRule="auto"/>
        <w:jc w:val="both"/>
      </w:pPr>
      <w:r w:rsidRPr="000E5502">
        <w:t xml:space="preserve">Додаткова терапія, рекомендована для дітей, які живуть з ВІЛ, хворих на ТБ, що може допомогти поліпшити результати лікування ТБ, охоплює ПТК (див. </w:t>
      </w:r>
      <w:hyperlink w:anchor="bookmark154" w:tooltip="Поточний документ">
        <w:r w:rsidRPr="000E5502">
          <w:rPr>
            <w:color w:val="F99D22"/>
          </w:rPr>
          <w:t>розділ 7.1.6</w:t>
        </w:r>
      </w:hyperlink>
      <w:r w:rsidRPr="000E5502">
        <w:t xml:space="preserve">), ранній початок АРТ (див. </w:t>
      </w:r>
      <w:hyperlink w:anchor="bookmark155" w:tooltip="Поточний документ">
        <w:r w:rsidRPr="000E5502">
          <w:rPr>
            <w:color w:val="F99D22"/>
          </w:rPr>
          <w:t>розділ 7.1.7</w:t>
        </w:r>
      </w:hyperlink>
      <w:r w:rsidRPr="000E5502">
        <w:t xml:space="preserve">), а також добавки піридоксину та </w:t>
      </w:r>
      <w:proofErr w:type="spellStart"/>
      <w:r w:rsidRPr="000E5502">
        <w:t>нутритивну</w:t>
      </w:r>
      <w:proofErr w:type="spellEnd"/>
      <w:r w:rsidRPr="000E5502">
        <w:t xml:space="preserve"> підтримку.</w:t>
      </w:r>
    </w:p>
    <w:p w14:paraId="4200A9BC" w14:textId="77777777" w:rsidR="00B12FA5" w:rsidRPr="000E5502" w:rsidRDefault="00FB6D8F" w:rsidP="00E17BFA">
      <w:pPr>
        <w:pStyle w:val="60"/>
        <w:numPr>
          <w:ilvl w:val="2"/>
          <w:numId w:val="83"/>
        </w:numPr>
        <w:tabs>
          <w:tab w:val="left" w:pos="851"/>
        </w:tabs>
        <w:spacing w:after="140" w:line="216" w:lineRule="auto"/>
      </w:pPr>
      <w:bookmarkStart w:id="166" w:name="bookmark154"/>
      <w:r w:rsidRPr="000E5502">
        <w:t>Профілактична терапія ко-</w:t>
      </w:r>
      <w:proofErr w:type="spellStart"/>
      <w:r w:rsidRPr="000E5502">
        <w:t>тримоксазолом</w:t>
      </w:r>
      <w:bookmarkEnd w:id="166"/>
      <w:proofErr w:type="spellEnd"/>
    </w:p>
    <w:p w14:paraId="2E7C5D6D" w14:textId="77777777" w:rsidR="00B12FA5" w:rsidRPr="000E5502" w:rsidRDefault="00FB6D8F" w:rsidP="00ED3361">
      <w:pPr>
        <w:pStyle w:val="11"/>
        <w:spacing w:line="216" w:lineRule="auto"/>
        <w:jc w:val="both"/>
      </w:pPr>
      <w:r w:rsidRPr="000E5502">
        <w:t>Ко-</w:t>
      </w:r>
      <w:proofErr w:type="spellStart"/>
      <w:r w:rsidRPr="000E5502">
        <w:t>тримоксазол</w:t>
      </w:r>
      <w:proofErr w:type="spellEnd"/>
      <w:r w:rsidRPr="000E5502">
        <w:t xml:space="preserve"> — </w:t>
      </w:r>
      <w:proofErr w:type="spellStart"/>
      <w:r w:rsidRPr="000E5502">
        <w:t>цепротимікробний</w:t>
      </w:r>
      <w:proofErr w:type="spellEnd"/>
      <w:r w:rsidRPr="000E5502">
        <w:t xml:space="preserve"> препарат широкого спектру дії, який запобігає ряду вторинних бактеріальних і паразитарних інфекцій у відповідних людей, які живуть з ВІЛ. Щоденна профілактика ПТК продовжує виживаність та знижує частоту супутніх захворювань у дітей, які живуть із ВІЛ. Вона також знижує ризик супутніх інфекцій, таких як </w:t>
      </w:r>
      <w:proofErr w:type="spellStart"/>
      <w:r w:rsidRPr="000E5502">
        <w:t>пневмоцистна</w:t>
      </w:r>
      <w:proofErr w:type="spellEnd"/>
      <w:r w:rsidRPr="000E5502">
        <w:t xml:space="preserve"> пневмонія, у немовлят, які зазнали впливу ВІЛ. ПТК рекомендується для всіх немовлят, які зазнали впливу ВІЛ, і дітей, які живуть з ВІЛ, у тому числі хворих на ТБ </w:t>
      </w:r>
      <w:r w:rsidRPr="000E5502">
        <w:rPr>
          <w:i/>
          <w:iCs/>
        </w:rPr>
        <w:t>(79)</w:t>
      </w:r>
      <w:r w:rsidRPr="000E5502">
        <w:t xml:space="preserve">, і повинна застосовуватися як невіддільний компонент пакету послуг, пов'язаних з ВІЛ (див. </w:t>
      </w:r>
      <w:r w:rsidRPr="000E5502">
        <w:rPr>
          <w:color w:val="F99D22"/>
        </w:rPr>
        <w:t>вставку 7.2</w:t>
      </w:r>
      <w:r w:rsidRPr="000E5502">
        <w:t>).</w:t>
      </w:r>
    </w:p>
    <w:p w14:paraId="7418E70D" w14:textId="73E7508B" w:rsidR="00B12FA5" w:rsidRPr="000E5502" w:rsidRDefault="0038652E" w:rsidP="00ED3361">
      <w:pPr>
        <w:pStyle w:val="11"/>
        <w:spacing w:after="700" w:line="216" w:lineRule="auto"/>
        <w:jc w:val="both"/>
      </w:pPr>
      <w:r>
        <w:rPr>
          <w:noProof/>
        </w:rPr>
        <mc:AlternateContent>
          <mc:Choice Requires="wps">
            <w:drawing>
              <wp:anchor distT="0" distB="0" distL="114300" distR="114300" simplePos="0" relativeHeight="252083712" behindDoc="1" locked="0" layoutInCell="1" allowOverlap="1" wp14:anchorId="0C09C994" wp14:editId="3B0513EE">
                <wp:simplePos x="0" y="0"/>
                <wp:positionH relativeFrom="column">
                  <wp:posOffset>123825</wp:posOffset>
                </wp:positionH>
                <wp:positionV relativeFrom="paragraph">
                  <wp:posOffset>626110</wp:posOffset>
                </wp:positionV>
                <wp:extent cx="5724525" cy="4495800"/>
                <wp:effectExtent l="0" t="0" r="9525" b="0"/>
                <wp:wrapNone/>
                <wp:docPr id="187" name="Прямоугольник 187"/>
                <wp:cNvGraphicFramePr/>
                <a:graphic xmlns:a="http://schemas.openxmlformats.org/drawingml/2006/main">
                  <a:graphicData uri="http://schemas.microsoft.com/office/word/2010/wordprocessingShape">
                    <wps:wsp>
                      <wps:cNvSpPr/>
                      <wps:spPr>
                        <a:xfrm>
                          <a:off x="0" y="0"/>
                          <a:ext cx="5724525" cy="4495800"/>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F099B" id="Прямоугольник 187" o:spid="_x0000_s1026" style="position:absolute;margin-left:9.75pt;margin-top:49.3pt;width:450.75pt;height:354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" fillcolor="#e9f5dc" stroked="f" strokeweight="1pt">
                <v:textbox inset="0,0,0,0"/>
              </v:rect>
            </w:pict>
          </mc:Fallback>
        </mc:AlternateContent>
      </w:r>
      <w:r w:rsidR="00FB6D8F" w:rsidRPr="000E5502">
        <w:t xml:space="preserve">Показання до початку, припинення та моніторингу ПТК включені до </w:t>
      </w:r>
      <w:r w:rsidR="00FB6D8F" w:rsidRPr="000E5502">
        <w:rPr>
          <w:i/>
          <w:iCs/>
        </w:rPr>
        <w:t>Зведеної настанови ВООЗ 2021 року щодо профілактики, тестування, лікування, надання послуг та моніторингу (78).</w:t>
      </w:r>
    </w:p>
    <w:p w14:paraId="7A64D05C" w14:textId="77777777" w:rsidR="00B12FA5" w:rsidRPr="000E5502" w:rsidRDefault="00FB6D8F" w:rsidP="0038652E">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1083" w:firstLine="200"/>
        <w:jc w:val="both"/>
      </w:pPr>
      <w:r w:rsidRPr="000E5502">
        <w:rPr>
          <w:b/>
          <w:bCs/>
          <w:color w:val="FFFFFF"/>
        </w:rPr>
        <w:t>Вставка 7.2. Рекомендації ВООЗ щодо профілактики ко-</w:t>
      </w:r>
      <w:proofErr w:type="spellStart"/>
      <w:r w:rsidRPr="000E5502">
        <w:rPr>
          <w:b/>
          <w:bCs/>
          <w:color w:val="FFFFFF"/>
        </w:rPr>
        <w:t>тримоксазолом</w:t>
      </w:r>
      <w:proofErr w:type="spellEnd"/>
    </w:p>
    <w:p w14:paraId="089A5655" w14:textId="700FF000" w:rsidR="00B12FA5" w:rsidRPr="000E5502" w:rsidRDefault="00FB6D8F" w:rsidP="0038652E">
      <w:pPr>
        <w:pStyle w:val="11"/>
        <w:spacing w:line="216" w:lineRule="auto"/>
        <w:ind w:left="420" w:right="232"/>
        <w:jc w:val="both"/>
      </w:pPr>
      <w:r w:rsidRPr="000E5502">
        <w:t xml:space="preserve">Немовлятам, дітям і підліткам з ВІЛ рекомендується профілактика </w:t>
      </w:r>
      <w:proofErr w:type="spellStart"/>
      <w:r w:rsidRPr="000E5502">
        <w:t>котримоксазолом</w:t>
      </w:r>
      <w:proofErr w:type="spellEnd"/>
      <w:r w:rsidRPr="000E5502">
        <w:t xml:space="preserve"> незалежно від клінічних та імунних станів.  Пріоритет потрібно віддавати всім дітям віком до 5 років, незалежно від кількості клітин CD4 або клінічної стадії, а також дітям із тяжкою або пізньою стадією ВІЛ-інфекції (клінічна стадія 3 або 4 за класифікацією ВООЗ) та/або дітям з кількістю клітин CD4 350 клітин/мм</w:t>
      </w:r>
      <w:r w:rsidRPr="000E5502">
        <w:rPr>
          <w:vertAlign w:val="superscript"/>
        </w:rPr>
        <w:t>3</w:t>
      </w:r>
      <w:r w:rsidRPr="000E5502">
        <w:t>.</w:t>
      </w:r>
      <w:r w:rsidR="000F016F" w:rsidRPr="000E5502">
        <w:t xml:space="preserve"> </w:t>
      </w:r>
      <w:r w:rsidRPr="000E5502">
        <w:rPr>
          <w:i/>
          <w:iCs/>
        </w:rPr>
        <w:t>(Настійна рекомендація, висока вірогідність доказів)</w:t>
      </w:r>
    </w:p>
    <w:p w14:paraId="23EEA690" w14:textId="2CCED4A8" w:rsidR="00B12FA5" w:rsidRPr="000E5502" w:rsidRDefault="00FB6D8F" w:rsidP="0038652E">
      <w:pPr>
        <w:pStyle w:val="11"/>
        <w:spacing w:line="216" w:lineRule="auto"/>
        <w:ind w:left="420" w:right="232"/>
        <w:jc w:val="both"/>
      </w:pPr>
      <w:r w:rsidRPr="000E5502">
        <w:t xml:space="preserve">В умовах високої поширеності малярії та/або тяжких бактеріальних інфекцій профілактика </w:t>
      </w:r>
      <w:proofErr w:type="spellStart"/>
      <w:r w:rsidRPr="000E5502">
        <w:t>котримоксазолом</w:t>
      </w:r>
      <w:proofErr w:type="spellEnd"/>
      <w:r w:rsidRPr="000E5502">
        <w:t xml:space="preserve"> повинна продовжуватися до досягнення повноліття, незалежн</w:t>
      </w:r>
      <w:r w:rsidR="002D2324" w:rsidRPr="000E5502">
        <w:t>о від того, чи проводиться АРТ.</w:t>
      </w:r>
      <w:r w:rsidR="0038652E" w:rsidRPr="0038652E">
        <w:t xml:space="preserve"> </w:t>
      </w:r>
      <w:r w:rsidRPr="000E5502">
        <w:rPr>
          <w:i/>
          <w:iCs/>
        </w:rPr>
        <w:t>(Умовна рекомендація, помірна вірогідність доказів)</w:t>
      </w:r>
    </w:p>
    <w:p w14:paraId="1578B82F" w14:textId="28D0C9F0" w:rsidR="00B12FA5" w:rsidRPr="000E5502" w:rsidRDefault="00FB6D8F" w:rsidP="0038652E">
      <w:pPr>
        <w:pStyle w:val="11"/>
        <w:spacing w:line="216" w:lineRule="auto"/>
        <w:ind w:left="420" w:right="232"/>
        <w:jc w:val="both"/>
      </w:pPr>
      <w:r w:rsidRPr="000E5502">
        <w:t xml:space="preserve">В умовах низької поширеності як малярії, так і бактеріальних інфекцій профілактика </w:t>
      </w:r>
      <w:proofErr w:type="spellStart"/>
      <w:r w:rsidRPr="000E5502">
        <w:t>котримоксазолом</w:t>
      </w:r>
      <w:proofErr w:type="spellEnd"/>
      <w:r w:rsidRPr="000E5502">
        <w:t xml:space="preserve"> може бути припинена для дітей віком 5 років і старше, які клінічно стабільні та/або мають вірусну </w:t>
      </w:r>
      <w:proofErr w:type="spellStart"/>
      <w:r w:rsidRPr="000E5502">
        <w:t>супресію</w:t>
      </w:r>
      <w:proofErr w:type="spellEnd"/>
      <w:r w:rsidRPr="000E5502">
        <w:t xml:space="preserve"> на тлі АРТ протягом не менше як шість місяців і мають кількість клітин CD4 &gt;350 клітин/мм</w:t>
      </w:r>
      <w:r w:rsidRPr="000E5502">
        <w:rPr>
          <w:vertAlign w:val="superscript"/>
        </w:rPr>
        <w:t>3</w:t>
      </w:r>
      <w:r w:rsidR="002D2324" w:rsidRPr="000E5502">
        <w:t xml:space="preserve">. </w:t>
      </w:r>
      <w:r w:rsidR="0038652E" w:rsidRPr="0038652E">
        <w:t xml:space="preserve"> </w:t>
      </w:r>
      <w:r w:rsidRPr="000E5502">
        <w:rPr>
          <w:i/>
          <w:iCs/>
        </w:rPr>
        <w:t>(Настійна рекомендація, дуже низька вірогідність доказів)</w:t>
      </w:r>
    </w:p>
    <w:p w14:paraId="533E9CB1" w14:textId="5E4E6850" w:rsidR="00B12FA5" w:rsidRPr="000E5502" w:rsidRDefault="00FB6D8F" w:rsidP="0038652E">
      <w:pPr>
        <w:pStyle w:val="11"/>
        <w:spacing w:line="216" w:lineRule="auto"/>
        <w:ind w:left="420" w:right="232"/>
        <w:jc w:val="both"/>
      </w:pPr>
      <w:r w:rsidRPr="000E5502">
        <w:t xml:space="preserve">Профілактика </w:t>
      </w:r>
      <w:proofErr w:type="spellStart"/>
      <w:r w:rsidRPr="000E5502">
        <w:t>котримоксазолом</w:t>
      </w:r>
      <w:proofErr w:type="spellEnd"/>
      <w:r w:rsidRPr="000E5502">
        <w:t xml:space="preserve"> рекомендується дітям віком 4–6 тижнів, що зазнали впливу </w:t>
      </w:r>
      <w:r w:rsidR="003C31CD" w:rsidRPr="000E5502">
        <w:rPr>
          <w:noProof/>
          <w:lang w:eastAsia="uk-UA" w:bidi="ar-SA"/>
        </w:rPr>
        <mc:AlternateContent>
          <mc:Choice Requires="wps">
            <w:drawing>
              <wp:anchor distT="279400" distB="2155190" distL="0" distR="0" simplePos="0" relativeHeight="251793920" behindDoc="0" locked="0" layoutInCell="1" allowOverlap="1" wp14:anchorId="6B7526DB" wp14:editId="143774D4">
                <wp:simplePos x="0" y="0"/>
                <wp:positionH relativeFrom="leftMargin">
                  <wp:posOffset>370840</wp:posOffset>
                </wp:positionH>
                <wp:positionV relativeFrom="paragraph">
                  <wp:posOffset>493395</wp:posOffset>
                </wp:positionV>
                <wp:extent cx="508000" cy="168910"/>
                <wp:effectExtent l="0" t="0" r="0" b="0"/>
                <wp:wrapNone/>
                <wp:docPr id="59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C019694" w14:textId="75E9D017"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B7526DB" id="_x0000_s1318" type="#_x0000_t202" style="position:absolute;left:0;text-align:left;margin-left:29.2pt;margin-top:38.85pt;width:40pt;height:13.3pt;z-index:2517939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" filled="f" stroked="f">
                <v:textbox inset="0,0,0,0">
                  <w:txbxContent>
                    <w:p w14:paraId="2C019694" w14:textId="75E9D017"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ВІЛ, і повинна продовжуватися, доки ВІЛ-інфекція не буде виключена за допомогою відповідного віку аналізу на ВІЛ для встановлення остаточного діагнозу після повного при</w:t>
      </w:r>
      <w:r w:rsidR="002D2324" w:rsidRPr="000E5502">
        <w:t>пинення грудного вигодовування.</w:t>
      </w:r>
      <w:r w:rsidR="0038652E" w:rsidRPr="0038652E">
        <w:t xml:space="preserve"> </w:t>
      </w:r>
      <w:r w:rsidRPr="000E5502">
        <w:rPr>
          <w:i/>
          <w:iCs/>
        </w:rPr>
        <w:t>(Настійна рекомендація, дуже низька вірогідність доказів)</w:t>
      </w:r>
    </w:p>
    <w:p w14:paraId="240E264B" w14:textId="2CE2EC77" w:rsidR="00B12FA5" w:rsidRPr="000E5502" w:rsidRDefault="00FB6D8F" w:rsidP="0038652E">
      <w:pPr>
        <w:pStyle w:val="11"/>
        <w:spacing w:after="240" w:line="216" w:lineRule="auto"/>
        <w:ind w:left="420" w:right="232"/>
        <w:jc w:val="both"/>
      </w:pPr>
      <w:r w:rsidRPr="000E5502">
        <w:t xml:space="preserve">Рутинна профілактика </w:t>
      </w:r>
      <w:proofErr w:type="spellStart"/>
      <w:r w:rsidRPr="000E5502">
        <w:t>котримоксазолом</w:t>
      </w:r>
      <w:proofErr w:type="spellEnd"/>
      <w:r w:rsidRPr="000E5502">
        <w:t xml:space="preserve"> повинна призначатися всім людям, які живуть з ВІЛ, і хворим на туберкульоз, неза</w:t>
      </w:r>
      <w:r w:rsidR="002D2324" w:rsidRPr="000E5502">
        <w:t>лежно від кількості клітин CD4.</w:t>
      </w:r>
      <w:r w:rsidR="0038652E" w:rsidRPr="0038652E">
        <w:t xml:space="preserve"> </w:t>
      </w:r>
      <w:r w:rsidRPr="000E5502">
        <w:rPr>
          <w:i/>
          <w:iCs/>
        </w:rPr>
        <w:t>(Настійна рекомендація, висока вірогідність доказів)</w:t>
      </w:r>
    </w:p>
    <w:p w14:paraId="4DDFC59D" w14:textId="43EA858A" w:rsidR="00B12FA5" w:rsidRDefault="00FB6D8F" w:rsidP="0038652E">
      <w:pPr>
        <w:pStyle w:val="20"/>
        <w:spacing w:line="216" w:lineRule="auto"/>
        <w:ind w:left="420" w:right="232"/>
        <w:jc w:val="both"/>
      </w:pPr>
      <w:r w:rsidRPr="000E5502">
        <w:t xml:space="preserve">Джерело: Зведений посібник з профілактики, тестування, лікування, надання послуг та моніторингу ВІЛ: рекомендації для охорони здоров'я, Женева: Всесвітня організація охорони здоров'я; 2021 </w:t>
      </w:r>
      <w:r w:rsidRPr="000E5502">
        <w:rPr>
          <w:i/>
          <w:iCs/>
        </w:rPr>
        <w:t>(78)</w:t>
      </w:r>
      <w:r w:rsidRPr="000E5502">
        <w:t>.</w:t>
      </w:r>
    </w:p>
    <w:p w14:paraId="1711D514" w14:textId="4CDA58F1" w:rsidR="00906826" w:rsidRDefault="00906826" w:rsidP="00ED3361">
      <w:pPr>
        <w:pStyle w:val="20"/>
        <w:spacing w:line="216" w:lineRule="auto"/>
        <w:ind w:left="420"/>
        <w:jc w:val="both"/>
      </w:pPr>
    </w:p>
    <w:p w14:paraId="6F92FA54" w14:textId="77777777" w:rsidR="0038652E" w:rsidRPr="000E5502" w:rsidRDefault="0038652E" w:rsidP="00ED3361">
      <w:pPr>
        <w:pStyle w:val="20"/>
        <w:spacing w:line="216" w:lineRule="auto"/>
        <w:ind w:left="420"/>
        <w:jc w:val="both"/>
      </w:pPr>
    </w:p>
    <w:p w14:paraId="1CAD04FC" w14:textId="77777777" w:rsidR="00B12FA5" w:rsidRPr="000E5502" w:rsidRDefault="00FB6D8F" w:rsidP="00E17BFA">
      <w:pPr>
        <w:pStyle w:val="60"/>
        <w:numPr>
          <w:ilvl w:val="2"/>
          <w:numId w:val="83"/>
        </w:numPr>
        <w:tabs>
          <w:tab w:val="left" w:pos="811"/>
        </w:tabs>
        <w:spacing w:after="140" w:line="216" w:lineRule="auto"/>
      </w:pPr>
      <w:bookmarkStart w:id="167" w:name="bookmark155"/>
      <w:proofErr w:type="spellStart"/>
      <w:r w:rsidRPr="000E5502">
        <w:lastRenderedPageBreak/>
        <w:t>Антиретровірусна</w:t>
      </w:r>
      <w:proofErr w:type="spellEnd"/>
      <w:r w:rsidRPr="000E5502">
        <w:t xml:space="preserve"> терапія</w:t>
      </w:r>
      <w:bookmarkEnd w:id="167"/>
    </w:p>
    <w:p w14:paraId="34A4EF12" w14:textId="77777777" w:rsidR="00B12FA5" w:rsidRPr="000E5502" w:rsidRDefault="00FB6D8F" w:rsidP="0038652E">
      <w:pPr>
        <w:pStyle w:val="11"/>
        <w:jc w:val="both"/>
      </w:pPr>
      <w:r w:rsidRPr="000E5502">
        <w:t xml:space="preserve">АРТ у дітей і підлітків, які живуть з ВІЛ, спрямована на збільшення тривалості та якості життя, зниження пов'язаних з ВІЛ захворюваності та смертності завдяки зниженню захворюваності на опортуністичні інфекції (включно з ТБ), зниженню вірусного навантаження, відновлення та збереження імунної функції, відновлення та збереження нормального росту та розвитку. АРТ покращує результати лікування ТБ в дітей і підлітків, які живуть із ВІЛ </w:t>
      </w:r>
      <w:r w:rsidRPr="000E5502">
        <w:rPr>
          <w:i/>
          <w:iCs/>
        </w:rPr>
        <w:t>(6)</w:t>
      </w:r>
      <w:r w:rsidRPr="000E5502">
        <w:t>.</w:t>
      </w:r>
    </w:p>
    <w:p w14:paraId="36744FDE" w14:textId="77777777" w:rsidR="00B12FA5" w:rsidRPr="000E5502" w:rsidRDefault="00FB6D8F" w:rsidP="0038652E">
      <w:pPr>
        <w:pStyle w:val="11"/>
        <w:jc w:val="both"/>
      </w:pPr>
      <w:r w:rsidRPr="000E5502">
        <w:t xml:space="preserve">ВООЗ рекомендує починати АРТ усім підліткам і дітям, які живуть з ВІЛ, незалежно від клінічної стадії за класифікацією ВООЗ та кількості клітин CD4. Швидкий початок АРТ (протягом 7 днів з дня постановки діагнозу ВІЛ) має бути запропонований усім людям, які живуть з ВІЛ, після підтвердження діагнозу ВІЛ та клінічного обстеження. Дітям і підліткам з пізніми стадіями ВІЛ-інфекції потрібно приділяти першочергову увагу під час обстеження та початку лікування. Людям, які живуть із ВІЛ, що готові розпочати АРТ, потрібно пропонувати її того самого дня </w:t>
      </w:r>
      <w:r w:rsidRPr="000E5502">
        <w:rPr>
          <w:i/>
          <w:iCs/>
        </w:rPr>
        <w:t>(78)</w:t>
      </w:r>
      <w:r w:rsidRPr="000E5502">
        <w:t>.</w:t>
      </w:r>
    </w:p>
    <w:p w14:paraId="2728D8AF" w14:textId="77777777" w:rsidR="00B12FA5" w:rsidRPr="000E5502" w:rsidRDefault="00FB6D8F" w:rsidP="0038652E">
      <w:pPr>
        <w:pStyle w:val="11"/>
        <w:spacing w:after="220"/>
        <w:jc w:val="both"/>
      </w:pPr>
      <w:r w:rsidRPr="000E5502">
        <w:t xml:space="preserve">Початок АРТ має відповідати основним принципам медичної допомоги, орієнтованої на потреби людей. Медична допомога, орієнтована на потреби людей, фокусується навколо та організується з урахуванням потреб у галузі охорони здоров'я, уподобань та очікувань пацієнтів і громад; підтримує особисту гідність та повагу, особливо вразливих груп населення; і залучає та підтримує людей і сім'ї, щоб вони грали активну роль в отриманні медичної допомоги шляхом прийняття поінформованих рішень. Людей, які живуть із ВІЛ, потрібно заохочувати, але не примушувати до негайного початку АРТ, і їм потрібно надавати підтримку в ухваленні усвідомленого рішення щодо того, коли розпочинати АРТ та яку схему використовувати </w:t>
      </w:r>
      <w:r w:rsidRPr="000E5502">
        <w:rPr>
          <w:i/>
          <w:iCs/>
        </w:rPr>
        <w:t>(78).</w:t>
      </w:r>
    </w:p>
    <w:p w14:paraId="650D6DAA" w14:textId="6FA6BB6E" w:rsidR="00B12FA5" w:rsidRPr="000E5502" w:rsidRDefault="00FB6D8F" w:rsidP="00E17BFA">
      <w:pPr>
        <w:pStyle w:val="50"/>
        <w:numPr>
          <w:ilvl w:val="3"/>
          <w:numId w:val="83"/>
        </w:numPr>
        <w:tabs>
          <w:tab w:val="left" w:pos="897"/>
        </w:tabs>
        <w:spacing w:line="216" w:lineRule="auto"/>
        <w:jc w:val="both"/>
      </w:pPr>
      <w:r w:rsidRPr="000E5502">
        <w:t xml:space="preserve">Терміни проведення </w:t>
      </w:r>
      <w:proofErr w:type="spellStart"/>
      <w:r w:rsidRPr="000E5502">
        <w:t>антиретровірусної</w:t>
      </w:r>
      <w:proofErr w:type="spellEnd"/>
      <w:r w:rsidRPr="000E5502">
        <w:t xml:space="preserve"> терапії</w:t>
      </w:r>
    </w:p>
    <w:p w14:paraId="4F350685" w14:textId="33C9A854" w:rsidR="00B12FA5" w:rsidRPr="000E5502" w:rsidRDefault="0038652E" w:rsidP="0038652E">
      <w:pPr>
        <w:pStyle w:val="11"/>
        <w:spacing w:after="360"/>
        <w:jc w:val="both"/>
      </w:pPr>
      <w:r>
        <w:rPr>
          <w:noProof/>
        </w:rPr>
        <mc:AlternateContent>
          <mc:Choice Requires="wps">
            <w:drawing>
              <wp:anchor distT="0" distB="0" distL="114300" distR="114300" simplePos="0" relativeHeight="252085760" behindDoc="1" locked="0" layoutInCell="1" allowOverlap="1" wp14:anchorId="144D0BB0" wp14:editId="218E6597">
                <wp:simplePos x="0" y="0"/>
                <wp:positionH relativeFrom="margin">
                  <wp:posOffset>142875</wp:posOffset>
                </wp:positionH>
                <wp:positionV relativeFrom="paragraph">
                  <wp:posOffset>1435735</wp:posOffset>
                </wp:positionV>
                <wp:extent cx="5724525" cy="2581275"/>
                <wp:effectExtent l="0" t="0" r="9525" b="9525"/>
                <wp:wrapNone/>
                <wp:docPr id="188" name="Прямоугольник 188"/>
                <wp:cNvGraphicFramePr/>
                <a:graphic xmlns:a="http://schemas.openxmlformats.org/drawingml/2006/main">
                  <a:graphicData uri="http://schemas.microsoft.com/office/word/2010/wordprocessingShape">
                    <wps:wsp>
                      <wps:cNvSpPr/>
                      <wps:spPr>
                        <a:xfrm>
                          <a:off x="0" y="0"/>
                          <a:ext cx="5724525" cy="2581275"/>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B0D0" id="Прямоугольник 188" o:spid="_x0000_s1026" style="position:absolute;margin-left:11.25pt;margin-top:113.05pt;width:450.75pt;height:203.25pt;z-index:-2512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" fillcolor="#e9f5dc" stroked="f" strokeweight="1pt">
                <v:textbox inset="0,0,0,0"/>
                <w10:wrap anchorx="margin"/>
              </v:rect>
            </w:pict>
          </mc:Fallback>
        </mc:AlternateContent>
      </w:r>
      <w:r w:rsidR="00FB6D8F" w:rsidRPr="000E5502">
        <w:t xml:space="preserve">Рекомендації ВООЗ щодо термінів початку АРТ у дітей і підлітків з ТБ були оновлені у 2021 р. </w:t>
      </w:r>
      <w:r w:rsidR="00FB6D8F" w:rsidRPr="000E5502">
        <w:rPr>
          <w:i/>
          <w:iCs/>
        </w:rPr>
        <w:t>(78)</w:t>
      </w:r>
      <w:r w:rsidR="00FB6D8F" w:rsidRPr="000E5502">
        <w:t xml:space="preserve">. У підлітків і дітей, які живуть з ВІЛ, АРТ потрібно починати якомога раніше, протягом двох тижнів після початку лікування ТБ, незалежно від кількості клітин CD4, (за винятком випадків, коли присутні ознаки та симптоми менінгіту). У дітей і підлітків, які живуть з ВІЛ і страждають на ТБМ, АРТ потрібно відкласти щонайменше на 4 тижні після початку лікування ТБМ та розпочати за 4-8 тижнів після початку лікування ТБ (див. </w:t>
      </w:r>
      <w:r w:rsidR="00FB6D8F" w:rsidRPr="000E5502">
        <w:rPr>
          <w:color w:val="F99D22"/>
        </w:rPr>
        <w:t>вставку 7.3</w:t>
      </w:r>
      <w:r w:rsidR="00FB6D8F" w:rsidRPr="000E5502">
        <w:t xml:space="preserve">). Рекомендація щодо використання </w:t>
      </w:r>
      <w:proofErr w:type="spellStart"/>
      <w:r w:rsidR="00FB6D8F" w:rsidRPr="000E5502">
        <w:t>ад'ювантної</w:t>
      </w:r>
      <w:proofErr w:type="spellEnd"/>
      <w:r w:rsidR="00FB6D8F" w:rsidRPr="000E5502">
        <w:t xml:space="preserve"> </w:t>
      </w:r>
      <w:proofErr w:type="spellStart"/>
      <w:r w:rsidR="00FB6D8F" w:rsidRPr="000E5502">
        <w:t>кортикостероїдної</w:t>
      </w:r>
      <w:proofErr w:type="spellEnd"/>
      <w:r w:rsidR="00FB6D8F" w:rsidRPr="000E5502">
        <w:t xml:space="preserve"> терапії </w:t>
      </w:r>
      <w:proofErr w:type="spellStart"/>
      <w:r w:rsidR="00FB6D8F" w:rsidRPr="000E5502">
        <w:t>дексаметазоном</w:t>
      </w:r>
      <w:proofErr w:type="spellEnd"/>
      <w:r w:rsidR="00FB6D8F" w:rsidRPr="000E5502">
        <w:t xml:space="preserve"> або преднізолоном (зі зниженням дози протягом 6-8 тижнів) також застосовується до дітей і підлітків, які живуть з ВІЛ, та мають ТБМ (107).</w:t>
      </w:r>
    </w:p>
    <w:p w14:paraId="40480E82" w14:textId="77777777" w:rsidR="00B12FA5" w:rsidRPr="000E5502" w:rsidRDefault="00FB6D8F" w:rsidP="0038652E">
      <w:pPr>
        <w:pStyle w:val="11"/>
        <w:pBdr>
          <w:top w:val="single" w:sz="0" w:space="0" w:color="92D14F"/>
          <w:left w:val="single" w:sz="0" w:space="0" w:color="92D14F"/>
          <w:bottom w:val="single" w:sz="0" w:space="0" w:color="92D14F"/>
          <w:right w:val="single" w:sz="0" w:space="0" w:color="92D14F"/>
        </w:pBdr>
        <w:shd w:val="clear" w:color="auto" w:fill="92D14F"/>
        <w:spacing w:after="260" w:line="216" w:lineRule="auto"/>
        <w:ind w:right="941"/>
        <w:jc w:val="both"/>
      </w:pPr>
      <w:r w:rsidRPr="000E5502">
        <w:rPr>
          <w:b/>
          <w:bCs/>
          <w:color w:val="FFFFFF"/>
        </w:rPr>
        <w:t xml:space="preserve">Вставка 7.3. Рекомендації ВООЗ щодо термінів початку </w:t>
      </w:r>
      <w:proofErr w:type="spellStart"/>
      <w:r w:rsidRPr="000E5502">
        <w:rPr>
          <w:b/>
          <w:bCs/>
          <w:color w:val="FFFFFF"/>
        </w:rPr>
        <w:t>антиретровірусної</w:t>
      </w:r>
      <w:proofErr w:type="spellEnd"/>
      <w:r w:rsidRPr="000E5502">
        <w:rPr>
          <w:b/>
          <w:bCs/>
          <w:color w:val="FFFFFF"/>
        </w:rPr>
        <w:t xml:space="preserve"> терапії у дітей і підлітків з ТБ</w:t>
      </w:r>
    </w:p>
    <w:p w14:paraId="2761642D" w14:textId="4E12EAD4" w:rsidR="00B12FA5" w:rsidRPr="000E5502" w:rsidRDefault="003C31CD" w:rsidP="0038652E">
      <w:pPr>
        <w:pStyle w:val="11"/>
        <w:spacing w:line="216" w:lineRule="auto"/>
        <w:ind w:left="420" w:right="148"/>
        <w:jc w:val="both"/>
      </w:pPr>
      <w:r w:rsidRPr="000E5502">
        <w:rPr>
          <w:noProof/>
          <w:lang w:eastAsia="uk-UA" w:bidi="ar-SA"/>
        </w:rPr>
        <mc:AlternateContent>
          <mc:Choice Requires="wps">
            <w:drawing>
              <wp:anchor distT="279400" distB="2155190" distL="0" distR="0" simplePos="0" relativeHeight="251794944" behindDoc="0" locked="0" layoutInCell="1" allowOverlap="1" wp14:anchorId="7A4BB6B6" wp14:editId="2E899C58">
                <wp:simplePos x="0" y="0"/>
                <wp:positionH relativeFrom="leftMargin">
                  <wp:posOffset>370840</wp:posOffset>
                </wp:positionH>
                <wp:positionV relativeFrom="paragraph">
                  <wp:posOffset>824230</wp:posOffset>
                </wp:positionV>
                <wp:extent cx="508000" cy="168910"/>
                <wp:effectExtent l="0" t="0" r="0" b="0"/>
                <wp:wrapNone/>
                <wp:docPr id="59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C3504DE" w14:textId="25E0EB68"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A4BB6B6" id="_x0000_s1319" type="#_x0000_t202" style="position:absolute;left:0;text-align:left;margin-left:29.2pt;margin-top:64.9pt;width:40pt;height:13.3pt;z-index:25179494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ijA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" filled="f" stroked="f">
                <v:textbox inset="0,0,0,0">
                  <w:txbxContent>
                    <w:p w14:paraId="4C3504DE" w14:textId="25E0EB68"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 xml:space="preserve">У підлітків та дітей, які живуть з ВІЛ, АРТ потрібно починати якомога раніше, протягом 2 тижнів після початку лікування ТБ, незалежно від кількості лімфоцитів CD4 (за винятком випадків, коли з'являються ознаки та симптоми менінгококової інфекції). </w:t>
      </w:r>
      <w:r w:rsidR="00FB6D8F" w:rsidRPr="000E5502">
        <w:rPr>
          <w:i/>
          <w:iCs/>
        </w:rPr>
        <w:t>(Підлітки: настійна рекомендація, низька або помірна вірогідність доказів; діти та немовлята: настійна рекомендація, дуже низька вірогідність доказів)</w:t>
      </w:r>
    </w:p>
    <w:p w14:paraId="5E4CC8BE" w14:textId="3BB8B6BA" w:rsidR="00B12FA5" w:rsidRPr="000E5502" w:rsidRDefault="0038652E" w:rsidP="0038652E">
      <w:pPr>
        <w:pStyle w:val="11"/>
        <w:tabs>
          <w:tab w:val="left" w:pos="714"/>
        </w:tabs>
        <w:spacing w:after="0" w:line="216" w:lineRule="auto"/>
        <w:ind w:left="742" w:right="148" w:hanging="322"/>
        <w:jc w:val="both"/>
      </w:pPr>
      <w:r>
        <w:rPr>
          <w:b/>
          <w:bCs/>
          <w:color w:val="92D050"/>
        </w:rPr>
        <w:sym w:font="Wingdings 3" w:char="F0DA"/>
      </w:r>
      <w:r>
        <w:rPr>
          <w:b/>
          <w:bCs/>
          <w:color w:val="92D050"/>
          <w:rtl/>
        </w:rPr>
        <w:tab/>
      </w:r>
      <w:r w:rsidR="00FB6D8F" w:rsidRPr="000E5502">
        <w:t>АРТ потрібно відкласти щонайменше на 4 тижні (й розпочати протягом 8 тижнів) після початку лікування ТБ менінгіту.</w:t>
      </w:r>
    </w:p>
    <w:p w14:paraId="42BE1C48" w14:textId="21719F09" w:rsidR="00B12FA5" w:rsidRPr="000E5502" w:rsidRDefault="0038652E" w:rsidP="0038652E">
      <w:pPr>
        <w:pStyle w:val="11"/>
        <w:spacing w:after="220" w:line="216" w:lineRule="auto"/>
        <w:ind w:right="148" w:firstLine="420"/>
        <w:jc w:val="both"/>
      </w:pPr>
      <w:r>
        <w:rPr>
          <w:b/>
          <w:bCs/>
          <w:color w:val="92D050"/>
        </w:rPr>
        <w:sym w:font="Wingdings 3" w:char="F0DA"/>
      </w:r>
      <w:r>
        <w:rPr>
          <w:b/>
          <w:bCs/>
          <w:color w:val="92D050"/>
          <w:rtl/>
        </w:rPr>
        <w:tab/>
      </w:r>
      <w:r w:rsidR="00FB6D8F" w:rsidRPr="000E5502">
        <w:t xml:space="preserve">Кортикостероїди треба розглядати як </w:t>
      </w:r>
      <w:proofErr w:type="spellStart"/>
      <w:r w:rsidR="00FB6D8F" w:rsidRPr="000E5502">
        <w:t>ад'ювантну</w:t>
      </w:r>
      <w:proofErr w:type="spellEnd"/>
      <w:r w:rsidR="00FB6D8F" w:rsidRPr="000E5502">
        <w:t xml:space="preserve"> терапію ТБ менінгіту.</w:t>
      </w:r>
    </w:p>
    <w:p w14:paraId="124FC848" w14:textId="46C7B6E2" w:rsidR="00B12FA5" w:rsidRDefault="00FB6D8F" w:rsidP="0038652E">
      <w:pPr>
        <w:pStyle w:val="20"/>
        <w:spacing w:line="216" w:lineRule="auto"/>
        <w:ind w:left="420" w:right="148"/>
        <w:jc w:val="both"/>
      </w:pPr>
      <w:r w:rsidRPr="000E5502">
        <w:t xml:space="preserve">Джерело: Зведена настанова щодо профілактики ВІЛ, тестування, лікування, надання послуг та моніторингу: рекомендації з погляду до охорони здоров’я /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HIV </w:t>
      </w:r>
      <w:proofErr w:type="spellStart"/>
      <w:r w:rsidRPr="000E5502">
        <w:t>prevention</w:t>
      </w:r>
      <w:proofErr w:type="spellEnd"/>
      <w:r w:rsidRPr="000E5502">
        <w:t xml:space="preserve">, </w:t>
      </w:r>
      <w:proofErr w:type="spellStart"/>
      <w:r w:rsidRPr="000E5502">
        <w:t>testing</w:t>
      </w:r>
      <w:proofErr w:type="spellEnd"/>
      <w:r w:rsidRPr="000E5502">
        <w:t xml:space="preserve">, </w:t>
      </w:r>
      <w:proofErr w:type="spellStart"/>
      <w:r w:rsidRPr="000E5502">
        <w:t>treatment</w:t>
      </w:r>
      <w:proofErr w:type="spellEnd"/>
      <w:r w:rsidRPr="000E5502">
        <w:t>, ser</w:t>
      </w:r>
      <w:r w:rsidRPr="000E5502">
        <w:rPr>
          <w:sz w:val="16"/>
          <w:szCs w:val="16"/>
        </w:rPr>
        <w:t>٧</w:t>
      </w:r>
      <w:r w:rsidRPr="000E5502">
        <w:t xml:space="preserve">ice </w:t>
      </w:r>
      <w:proofErr w:type="spellStart"/>
      <w:r w:rsidRPr="000E5502">
        <w:t>delivery</w:t>
      </w:r>
      <w:proofErr w:type="spellEnd"/>
      <w:r w:rsidRPr="000E5502">
        <w:t xml:space="preserve"> </w:t>
      </w:r>
      <w:proofErr w:type="spellStart"/>
      <w:r w:rsidRPr="000E5502">
        <w:t>and</w:t>
      </w:r>
      <w:proofErr w:type="spellEnd"/>
      <w:r w:rsidRPr="000E5502">
        <w:t xml:space="preserve"> </w:t>
      </w:r>
      <w:proofErr w:type="spellStart"/>
      <w:r w:rsidRPr="000E5502">
        <w:t>monitoring</w:t>
      </w:r>
      <w:proofErr w:type="spellEnd"/>
      <w:r w:rsidRPr="000E5502">
        <w:t xml:space="preserve">: </w:t>
      </w:r>
      <w:proofErr w:type="spellStart"/>
      <w:r w:rsidRPr="000E5502">
        <w:t>recommendations</w:t>
      </w:r>
      <w:proofErr w:type="spellEnd"/>
      <w:r w:rsidRPr="000E5502">
        <w:t xml:space="preserve"> </w:t>
      </w:r>
      <w:proofErr w:type="spellStart"/>
      <w:r w:rsidRPr="000E5502">
        <w:t>for</w:t>
      </w:r>
      <w:proofErr w:type="spellEnd"/>
      <w:r w:rsidRPr="000E5502">
        <w:t xml:space="preserve"> a </w:t>
      </w:r>
      <w:proofErr w:type="spellStart"/>
      <w:r w:rsidRPr="000E5502">
        <w:t>public</w:t>
      </w:r>
      <w:proofErr w:type="spellEnd"/>
      <w:r w:rsidRPr="000E5502">
        <w:t xml:space="preserve"> </w:t>
      </w:r>
      <w:proofErr w:type="spellStart"/>
      <w:r w:rsidRPr="000E5502">
        <w:t>healtlr</w:t>
      </w:r>
      <w:proofErr w:type="spellEnd"/>
      <w:r w:rsidRPr="000E5502">
        <w:t xml:space="preserve"> </w:t>
      </w:r>
      <w:proofErr w:type="spellStart"/>
      <w:r w:rsidRPr="000E5502">
        <w:t>approach</w:t>
      </w:r>
      <w:proofErr w:type="spellEnd"/>
      <w:r w:rsidRPr="000E5502">
        <w:t>, Женева: Всесвітня організація охорони здоров'я; 2021 (78).</w:t>
      </w:r>
    </w:p>
    <w:p w14:paraId="76BFDD35" w14:textId="6DC9E65C" w:rsidR="0038652E" w:rsidRDefault="0038652E" w:rsidP="0038652E">
      <w:pPr>
        <w:pStyle w:val="20"/>
        <w:spacing w:line="216" w:lineRule="auto"/>
        <w:ind w:left="420" w:right="148"/>
        <w:jc w:val="both"/>
      </w:pPr>
    </w:p>
    <w:p w14:paraId="75974F87" w14:textId="77777777" w:rsidR="0038652E" w:rsidRPr="000E5502" w:rsidRDefault="0038652E" w:rsidP="0038652E">
      <w:pPr>
        <w:pStyle w:val="20"/>
        <w:spacing w:line="216" w:lineRule="auto"/>
        <w:ind w:left="420" w:right="148"/>
        <w:jc w:val="both"/>
      </w:pPr>
    </w:p>
    <w:p w14:paraId="19C328A2" w14:textId="77777777" w:rsidR="00B12FA5" w:rsidRPr="000E5502" w:rsidRDefault="00FB6D8F" w:rsidP="00E17BFA">
      <w:pPr>
        <w:pStyle w:val="50"/>
        <w:numPr>
          <w:ilvl w:val="3"/>
          <w:numId w:val="83"/>
        </w:numPr>
        <w:tabs>
          <w:tab w:val="left" w:pos="958"/>
        </w:tabs>
        <w:spacing w:after="80" w:line="216" w:lineRule="auto"/>
        <w:jc w:val="both"/>
      </w:pPr>
      <w:r w:rsidRPr="000E5502">
        <w:lastRenderedPageBreak/>
        <w:t xml:space="preserve">Вибір схеми </w:t>
      </w:r>
      <w:proofErr w:type="spellStart"/>
      <w:r w:rsidRPr="000E5502">
        <w:t>антиретровірусної</w:t>
      </w:r>
      <w:proofErr w:type="spellEnd"/>
      <w:r w:rsidRPr="000E5502">
        <w:t xml:space="preserve"> терапії</w:t>
      </w:r>
    </w:p>
    <w:p w14:paraId="6EFA8459" w14:textId="77777777" w:rsidR="00B12FA5" w:rsidRPr="000E5502" w:rsidRDefault="00FB6D8F" w:rsidP="00ED3361">
      <w:pPr>
        <w:pStyle w:val="11"/>
        <w:spacing w:line="216" w:lineRule="auto"/>
        <w:jc w:val="both"/>
      </w:pPr>
      <w:r w:rsidRPr="000E5502">
        <w:rPr>
          <w:i/>
          <w:iCs/>
        </w:rPr>
        <w:t>Зведена настанова ВООЗ 2021 р. з профілактики, тестування, лікування, надання послуг та моніторингу ВІЛ</w:t>
      </w:r>
      <w:r w:rsidRPr="000E5502">
        <w:t xml:space="preserve"> містить рекомендації, що ґрунтуються на швидко мінливих доказах безпеки та ефективності, а також програмному досвіді використання DTG та низьких доз EFV у вагітних жінок і людей (включно з дітьми та підлітками) з </w:t>
      </w:r>
      <w:proofErr w:type="spellStart"/>
      <w:r w:rsidRPr="000E5502">
        <w:t>коінфекцією</w:t>
      </w:r>
      <w:proofErr w:type="spellEnd"/>
      <w:r w:rsidRPr="000E5502">
        <w:t xml:space="preserve"> ТБ/ВІЛ </w:t>
      </w:r>
      <w:r w:rsidRPr="000E5502">
        <w:rPr>
          <w:i/>
          <w:iCs/>
        </w:rPr>
        <w:t>(78).</w:t>
      </w:r>
    </w:p>
    <w:p w14:paraId="1BB43EB3" w14:textId="77777777" w:rsidR="00B12FA5" w:rsidRPr="000E5502" w:rsidRDefault="00FB6D8F" w:rsidP="00ED3361">
      <w:pPr>
        <w:pStyle w:val="11"/>
        <w:spacing w:line="216" w:lineRule="auto"/>
        <w:jc w:val="both"/>
      </w:pPr>
      <w:r w:rsidRPr="000E5502">
        <w:t xml:space="preserve">DTG дозволено до застосування у дітей віком від 4 тижнів і з масою тіла понад 3 кг. На ринку наявна лікарська форма DTG у вигляді таблеток, що </w:t>
      </w:r>
      <w:proofErr w:type="spellStart"/>
      <w:r w:rsidRPr="000E5502">
        <w:t>диспергується</w:t>
      </w:r>
      <w:proofErr w:type="spellEnd"/>
      <w:r w:rsidRPr="000E5502">
        <w:t>, по 10 мг. Серед дітей, для яких відсутнє затверджене дозування DTG, RAL вважається ефективним варіантом і схвалений для використання від народження (з корекцією дози під час лікування ТБ). RAL потрібно замінити на DTG, щойно він стане доступним із 4-го тижня життя.</w:t>
      </w:r>
    </w:p>
    <w:p w14:paraId="6CD60FF3" w14:textId="77777777" w:rsidR="00B12FA5" w:rsidRPr="000E5502" w:rsidRDefault="00FB6D8F" w:rsidP="00ED3361">
      <w:pPr>
        <w:pStyle w:val="11"/>
        <w:spacing w:line="216" w:lineRule="auto"/>
        <w:jc w:val="both"/>
      </w:pPr>
      <w:r w:rsidRPr="000E5502">
        <w:t xml:space="preserve">DTG у комбінації з фоновим НІЗТ рекомендується як схема першого ряду, якій віддають перевагу, для підлітків, що живуть з ВІЛ, а також для немовлят і дітей з затвердженими дозами DTG, які починають АРТ. EFV в низькій дозі (400 мг) у поєднанні з фоновим НІЗТ рекомендується як альтернативна схема першого ряду для підлітків, які живуть з ВІЛ, що починають АРТ (за винятком випадків, коли </w:t>
      </w:r>
      <w:proofErr w:type="spellStart"/>
      <w:r w:rsidRPr="000E5502">
        <w:t>хіміорезистнтність</w:t>
      </w:r>
      <w:proofErr w:type="spellEnd"/>
      <w:r w:rsidRPr="000E5502">
        <w:t xml:space="preserve"> до EFV або NVP перед лікуванням перевищує 10%). EFV 400 мг можна призначати одночасно з </w:t>
      </w:r>
      <w:proofErr w:type="spellStart"/>
      <w:r w:rsidRPr="000E5502">
        <w:t>рифампіцинвмісною</w:t>
      </w:r>
      <w:proofErr w:type="spellEnd"/>
      <w:r w:rsidRPr="000E5502">
        <w:t xml:space="preserve"> терапією ТБ, водночас одночасне введення добре переноситься і концентрація в плазмі </w:t>
      </w:r>
      <w:r w:rsidR="002D2324" w:rsidRPr="000E5502">
        <w:t xml:space="preserve">крові </w:t>
      </w:r>
      <w:r w:rsidRPr="000E5502">
        <w:t xml:space="preserve">підтримується вище рівнів, що вважаються ефективними </w:t>
      </w:r>
      <w:r w:rsidRPr="000E5502">
        <w:rPr>
          <w:i/>
          <w:iCs/>
        </w:rPr>
        <w:t>(181).</w:t>
      </w:r>
    </w:p>
    <w:p w14:paraId="6B2EBC95" w14:textId="77777777" w:rsidR="00B12FA5" w:rsidRPr="000E5502" w:rsidRDefault="00FB6D8F" w:rsidP="00ED3361">
      <w:pPr>
        <w:pStyle w:val="11"/>
        <w:spacing w:line="216" w:lineRule="auto"/>
        <w:jc w:val="both"/>
      </w:pPr>
      <w:r w:rsidRPr="000E5502">
        <w:t xml:space="preserve">Якщо DTG відсутній, схемою АРТ першого ряду, якій віддають перевагу, є схема, що базується на LPV/r. RAL потрібно використовувати лише в окремих випадках, наприклад у новонароджених. Після </w:t>
      </w:r>
      <w:proofErr w:type="spellStart"/>
      <w:r w:rsidRPr="000E5502">
        <w:t>неонатального</w:t>
      </w:r>
      <w:proofErr w:type="spellEnd"/>
      <w:r w:rsidRPr="000E5502">
        <w:t xml:space="preserve"> періоду немовлята та діти мають бути переведені на DTG якомога раніше.</w:t>
      </w:r>
    </w:p>
    <w:p w14:paraId="7B05A220" w14:textId="77777777" w:rsidR="00B12FA5" w:rsidRPr="000E5502" w:rsidRDefault="00FB6D8F" w:rsidP="00ED3361">
      <w:pPr>
        <w:pStyle w:val="11"/>
        <w:spacing w:after="280" w:line="216" w:lineRule="auto"/>
        <w:jc w:val="both"/>
        <w:sectPr w:rsidR="00B12FA5" w:rsidRPr="000E5502" w:rsidSect="00906826">
          <w:headerReference w:type="even" r:id="rId240"/>
          <w:headerReference w:type="default" r:id="rId241"/>
          <w:footerReference w:type="even" r:id="rId242"/>
          <w:footerReference w:type="default" r:id="rId243"/>
          <w:pgSz w:w="11900" w:h="16840"/>
          <w:pgMar w:top="1475" w:right="1447" w:bottom="1843" w:left="1290" w:header="0" w:footer="3" w:gutter="0"/>
          <w:pgNumType w:start="165"/>
          <w:cols w:space="720"/>
          <w:noEndnote/>
          <w:docGrid w:linePitch="360"/>
          <w15:footnoteColumns w:val="1"/>
        </w:sectPr>
      </w:pPr>
      <w:r w:rsidRPr="000E5502">
        <w:t xml:space="preserve">У </w:t>
      </w:r>
      <w:hyperlink w:anchor="bookmark156" w:tooltip="Поточний документ">
        <w:r w:rsidRPr="000E5502">
          <w:rPr>
            <w:color w:val="F99D22"/>
          </w:rPr>
          <w:t>таблиці 7.1</w:t>
        </w:r>
      </w:hyperlink>
      <w:r w:rsidRPr="000E5502">
        <w:t xml:space="preserve"> наведено схеми АРТ першого ряду, яким віддають перевагу, й альтернативні схеми АРТ першого ряду для новонароджених, дітей і підлітків, які отримують протитуберкульозне </w:t>
      </w:r>
      <w:r w:rsidR="003C31CD" w:rsidRPr="000E5502">
        <w:rPr>
          <w:noProof/>
          <w:lang w:eastAsia="uk-UA" w:bidi="ar-SA"/>
        </w:rPr>
        <mc:AlternateContent>
          <mc:Choice Requires="wps">
            <w:drawing>
              <wp:anchor distT="279400" distB="2155190" distL="0" distR="0" simplePos="0" relativeHeight="251795968" behindDoc="0" locked="0" layoutInCell="1" allowOverlap="1" wp14:anchorId="24147BD2" wp14:editId="703F9FB4">
                <wp:simplePos x="0" y="0"/>
                <wp:positionH relativeFrom="leftMargin">
                  <wp:posOffset>370840</wp:posOffset>
                </wp:positionH>
                <wp:positionV relativeFrom="paragraph">
                  <wp:posOffset>3622675</wp:posOffset>
                </wp:positionV>
                <wp:extent cx="508000" cy="168910"/>
                <wp:effectExtent l="0" t="0" r="0" b="0"/>
                <wp:wrapNone/>
                <wp:docPr id="59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C04D342" w14:textId="40B3C1BC"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4147BD2" id="_x0000_s1320" type="#_x0000_t202" style="position:absolute;left:0;text-align:left;margin-left:29.2pt;margin-top:285.25pt;width:40pt;height:13.3pt;z-index:25179596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" filled="f" stroked="f">
                <v:textbox inset="0,0,0,0">
                  <w:txbxContent>
                    <w:p w14:paraId="4C04D342" w14:textId="40B3C1BC"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лікування</w:t>
      </w:r>
    </w:p>
    <w:p w14:paraId="2229AB86" w14:textId="4C8BB7B9" w:rsidR="00B12FA5" w:rsidRDefault="00FB6D8F" w:rsidP="00ED3361">
      <w:pPr>
        <w:pStyle w:val="ad"/>
        <w:spacing w:line="216" w:lineRule="auto"/>
        <w:rPr>
          <w:b/>
          <w:bCs/>
          <w:color w:val="636466"/>
          <w:sz w:val="20"/>
          <w:szCs w:val="20"/>
        </w:rPr>
      </w:pPr>
      <w:bookmarkStart w:id="168" w:name="bookmark156"/>
      <w:r w:rsidRPr="000E5502">
        <w:rPr>
          <w:b/>
          <w:bCs/>
          <w:color w:val="636466"/>
          <w:sz w:val="20"/>
          <w:szCs w:val="20"/>
        </w:rPr>
        <w:lastRenderedPageBreak/>
        <w:t xml:space="preserve">Таблиця 7.1. Схеми АРТ першого ряду, яким віддають перевагу, й альтернативні схеми АРТ першого ряду для новонароджених, дітей і підлітків, які отримують протитуберкульозне лікування </w:t>
      </w:r>
      <w:bookmarkEnd w:id="168"/>
    </w:p>
    <w:p w14:paraId="27141564" w14:textId="77777777" w:rsidR="0038652E" w:rsidRPr="000E5502" w:rsidRDefault="0038652E" w:rsidP="00ED3361">
      <w:pPr>
        <w:pStyle w:val="ad"/>
        <w:spacing w:line="216" w:lineRule="auto"/>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68"/>
        <w:gridCol w:w="2194"/>
        <w:gridCol w:w="2400"/>
        <w:gridCol w:w="3115"/>
      </w:tblGrid>
      <w:tr w:rsidR="00B12FA5" w:rsidRPr="000B3762" w14:paraId="22C6F589" w14:textId="77777777" w:rsidTr="0038652E">
        <w:trPr>
          <w:trHeight w:val="340"/>
          <w:jc w:val="center"/>
        </w:trPr>
        <w:tc>
          <w:tcPr>
            <w:tcW w:w="1368" w:type="dxa"/>
            <w:tcBorders>
              <w:top w:val="single" w:sz="4" w:space="0" w:color="FAAD3B"/>
              <w:left w:val="single" w:sz="4" w:space="0" w:color="FAAD3B"/>
              <w:bottom w:val="single" w:sz="4" w:space="0" w:color="FAAD3B"/>
              <w:right w:val="single" w:sz="4" w:space="0" w:color="FAAD3B"/>
            </w:tcBorders>
            <w:shd w:val="clear" w:color="auto" w:fill="FDAD1B"/>
            <w:vAlign w:val="center"/>
          </w:tcPr>
          <w:p w14:paraId="33A5FDEF" w14:textId="77777777" w:rsidR="00B12FA5" w:rsidRPr="000E5502" w:rsidRDefault="00FB6D8F" w:rsidP="00ED3361">
            <w:pPr>
              <w:pStyle w:val="a6"/>
              <w:spacing w:after="0" w:line="216" w:lineRule="auto"/>
              <w:ind w:firstLine="140"/>
            </w:pPr>
            <w:r w:rsidRPr="000E5502">
              <w:rPr>
                <w:b/>
                <w:bCs/>
              </w:rPr>
              <w:t>Вік</w:t>
            </w:r>
          </w:p>
        </w:tc>
        <w:tc>
          <w:tcPr>
            <w:tcW w:w="2194" w:type="dxa"/>
            <w:tcBorders>
              <w:top w:val="single" w:sz="4" w:space="0" w:color="FAAD3B"/>
              <w:left w:val="single" w:sz="4" w:space="0" w:color="FAAD3B"/>
              <w:bottom w:val="single" w:sz="4" w:space="0" w:color="FAAD3B"/>
              <w:right w:val="single" w:sz="4" w:space="0" w:color="FAAD3B"/>
            </w:tcBorders>
            <w:shd w:val="clear" w:color="auto" w:fill="FDAD1B"/>
            <w:vAlign w:val="center"/>
          </w:tcPr>
          <w:p w14:paraId="020B93E4" w14:textId="77777777" w:rsidR="00B12FA5" w:rsidRPr="000E5502" w:rsidRDefault="00FB6D8F" w:rsidP="00ED3361">
            <w:pPr>
              <w:pStyle w:val="a6"/>
              <w:spacing w:after="0" w:line="216" w:lineRule="auto"/>
              <w:ind w:left="140"/>
            </w:pPr>
            <w:r w:rsidRPr="000E5502">
              <w:rPr>
                <w:b/>
                <w:bCs/>
              </w:rPr>
              <w:t>Схема першого ряду, якій віддають перевагу, включно з початком під час лікування ТБ</w:t>
            </w:r>
          </w:p>
        </w:tc>
        <w:tc>
          <w:tcPr>
            <w:tcW w:w="2400" w:type="dxa"/>
            <w:tcBorders>
              <w:top w:val="single" w:sz="4" w:space="0" w:color="FAAD3B"/>
              <w:left w:val="single" w:sz="4" w:space="0" w:color="FAAD3B"/>
              <w:bottom w:val="single" w:sz="4" w:space="0" w:color="FAAD3B"/>
              <w:right w:val="single" w:sz="4" w:space="0" w:color="FAAD3B"/>
            </w:tcBorders>
            <w:shd w:val="clear" w:color="auto" w:fill="FDAD1B"/>
            <w:vAlign w:val="center"/>
          </w:tcPr>
          <w:p w14:paraId="1135520B" w14:textId="77777777" w:rsidR="00B12FA5" w:rsidRPr="000E5502" w:rsidRDefault="00FB6D8F" w:rsidP="00ED3361">
            <w:pPr>
              <w:pStyle w:val="a6"/>
              <w:spacing w:after="0" w:line="216" w:lineRule="auto"/>
              <w:ind w:left="200"/>
            </w:pPr>
            <w:r w:rsidRPr="000E5502">
              <w:rPr>
                <w:b/>
                <w:bCs/>
              </w:rPr>
              <w:t>Альтернативна схема першого ряду</w:t>
            </w:r>
          </w:p>
        </w:tc>
        <w:tc>
          <w:tcPr>
            <w:tcW w:w="3115" w:type="dxa"/>
            <w:tcBorders>
              <w:top w:val="single" w:sz="4" w:space="0" w:color="FAAD3B"/>
              <w:left w:val="single" w:sz="4" w:space="0" w:color="FAAD3B"/>
              <w:bottom w:val="single" w:sz="4" w:space="0" w:color="FAAD3B"/>
              <w:right w:val="single" w:sz="4" w:space="0" w:color="FAAD3B"/>
            </w:tcBorders>
            <w:shd w:val="clear" w:color="auto" w:fill="FDAD1B"/>
            <w:vAlign w:val="center"/>
          </w:tcPr>
          <w:p w14:paraId="45993D06" w14:textId="77777777" w:rsidR="00B12FA5" w:rsidRPr="000E5502" w:rsidRDefault="00FB6D8F" w:rsidP="00ED3361">
            <w:pPr>
              <w:pStyle w:val="a6"/>
              <w:spacing w:after="0" w:line="216" w:lineRule="auto"/>
              <w:ind w:firstLine="240"/>
            </w:pPr>
            <w:r w:rsidRPr="000E5502">
              <w:rPr>
                <w:b/>
                <w:bCs/>
              </w:rPr>
              <w:t>Особливі ситуації</w:t>
            </w:r>
          </w:p>
        </w:tc>
      </w:tr>
      <w:tr w:rsidR="00B12FA5" w:rsidRPr="000B3762" w14:paraId="03BD0003" w14:textId="77777777" w:rsidTr="0038652E">
        <w:trPr>
          <w:trHeight w:val="340"/>
          <w:jc w:val="center"/>
        </w:trPr>
        <w:tc>
          <w:tcPr>
            <w:tcW w:w="1368" w:type="dxa"/>
            <w:tcBorders>
              <w:top w:val="single" w:sz="4" w:space="0" w:color="FAAD3B"/>
              <w:bottom w:val="single" w:sz="4" w:space="0" w:color="FAAD3B"/>
            </w:tcBorders>
            <w:shd w:val="clear" w:color="auto" w:fill="auto"/>
            <w:vAlign w:val="center"/>
          </w:tcPr>
          <w:p w14:paraId="45C640E4" w14:textId="77777777" w:rsidR="00B12FA5" w:rsidRPr="000E5502" w:rsidRDefault="00FB6D8F" w:rsidP="0038652E">
            <w:pPr>
              <w:pStyle w:val="a6"/>
              <w:spacing w:before="120" w:after="0" w:line="216" w:lineRule="auto"/>
              <w:ind w:left="170"/>
            </w:pPr>
            <w:r w:rsidRPr="000E5502">
              <w:t>Новонароджені</w:t>
            </w:r>
          </w:p>
        </w:tc>
        <w:tc>
          <w:tcPr>
            <w:tcW w:w="2194" w:type="dxa"/>
            <w:tcBorders>
              <w:top w:val="single" w:sz="4" w:space="0" w:color="FAAD3B"/>
              <w:bottom w:val="single" w:sz="4" w:space="0" w:color="FAAD3B"/>
            </w:tcBorders>
            <w:shd w:val="clear" w:color="auto" w:fill="auto"/>
          </w:tcPr>
          <w:p w14:paraId="61B4468A" w14:textId="77777777" w:rsidR="00B12FA5" w:rsidRPr="000E5502" w:rsidRDefault="00FB6D8F" w:rsidP="0038652E">
            <w:pPr>
              <w:pStyle w:val="a6"/>
              <w:spacing w:before="120" w:after="0" w:line="216" w:lineRule="auto"/>
              <w:ind w:firstLine="140"/>
              <w:rPr>
                <w:sz w:val="22"/>
                <w:szCs w:val="22"/>
              </w:rPr>
            </w:pPr>
            <w:r w:rsidRPr="000E5502">
              <w:rPr>
                <w:color w:val="47C6E6"/>
                <w:sz w:val="22"/>
                <w:szCs w:val="22"/>
              </w:rPr>
              <w:t xml:space="preserve">AZT + 3TC + RAL </w:t>
            </w:r>
            <w:r w:rsidRPr="000E5502">
              <w:rPr>
                <w:color w:val="47C6E6"/>
                <w:sz w:val="22"/>
                <w:szCs w:val="22"/>
                <w:vertAlign w:val="superscript"/>
              </w:rPr>
              <w:t>b</w:t>
            </w:r>
          </w:p>
        </w:tc>
        <w:tc>
          <w:tcPr>
            <w:tcW w:w="2400" w:type="dxa"/>
            <w:tcBorders>
              <w:top w:val="single" w:sz="4" w:space="0" w:color="FAAD3B"/>
              <w:bottom w:val="single" w:sz="4" w:space="0" w:color="FAAD3B"/>
            </w:tcBorders>
            <w:shd w:val="clear" w:color="auto" w:fill="auto"/>
          </w:tcPr>
          <w:p w14:paraId="5C03028F" w14:textId="77777777" w:rsidR="00B12FA5" w:rsidRPr="000E5502" w:rsidRDefault="00FB6D8F" w:rsidP="0038652E">
            <w:pPr>
              <w:pStyle w:val="a6"/>
              <w:spacing w:before="120" w:after="0" w:line="216" w:lineRule="auto"/>
              <w:ind w:firstLine="200"/>
              <w:rPr>
                <w:sz w:val="22"/>
                <w:szCs w:val="22"/>
              </w:rPr>
            </w:pPr>
            <w:r w:rsidRPr="000E5502">
              <w:rPr>
                <w:color w:val="EB262A"/>
                <w:sz w:val="22"/>
                <w:szCs w:val="22"/>
              </w:rPr>
              <w:t>AZT + 3TC + NVP</w:t>
            </w:r>
          </w:p>
        </w:tc>
        <w:tc>
          <w:tcPr>
            <w:tcW w:w="3115" w:type="dxa"/>
            <w:tcBorders>
              <w:top w:val="single" w:sz="4" w:space="0" w:color="FAAD3B"/>
              <w:bottom w:val="single" w:sz="4" w:space="0" w:color="FAAD3B"/>
            </w:tcBorders>
            <w:shd w:val="clear" w:color="auto" w:fill="auto"/>
          </w:tcPr>
          <w:p w14:paraId="7A860D66" w14:textId="77777777" w:rsidR="00B12FA5" w:rsidRPr="000E5502" w:rsidRDefault="00FB6D8F" w:rsidP="0038652E">
            <w:pPr>
              <w:pStyle w:val="a6"/>
              <w:spacing w:before="120" w:after="0" w:line="216" w:lineRule="auto"/>
              <w:ind w:firstLine="240"/>
              <w:rPr>
                <w:sz w:val="22"/>
                <w:szCs w:val="22"/>
              </w:rPr>
            </w:pPr>
            <w:r w:rsidRPr="000E5502">
              <w:rPr>
                <w:color w:val="47C6E6"/>
                <w:sz w:val="22"/>
                <w:szCs w:val="22"/>
              </w:rPr>
              <w:t xml:space="preserve">AZT + 3TC + LPV/r </w:t>
            </w:r>
            <w:r w:rsidRPr="000E5502">
              <w:rPr>
                <w:color w:val="47C6E6"/>
                <w:sz w:val="22"/>
                <w:szCs w:val="22"/>
                <w:vertAlign w:val="superscript"/>
              </w:rPr>
              <w:t>c</w:t>
            </w:r>
          </w:p>
        </w:tc>
      </w:tr>
      <w:tr w:rsidR="00B12FA5" w:rsidRPr="000E5502" w14:paraId="76808447" w14:textId="77777777" w:rsidTr="0038652E">
        <w:trPr>
          <w:trHeight w:val="340"/>
          <w:jc w:val="center"/>
        </w:trPr>
        <w:tc>
          <w:tcPr>
            <w:tcW w:w="1368" w:type="dxa"/>
            <w:tcBorders>
              <w:top w:val="single" w:sz="4" w:space="0" w:color="FAAD3B"/>
            </w:tcBorders>
            <w:shd w:val="clear" w:color="auto" w:fill="auto"/>
            <w:vAlign w:val="center"/>
          </w:tcPr>
          <w:p w14:paraId="04B6339B" w14:textId="77777777" w:rsidR="00B12FA5" w:rsidRPr="000E5502" w:rsidRDefault="00FB6D8F" w:rsidP="0038652E">
            <w:pPr>
              <w:pStyle w:val="a6"/>
              <w:spacing w:after="0" w:line="216" w:lineRule="auto"/>
              <w:ind w:firstLine="140"/>
            </w:pPr>
            <w:r w:rsidRPr="000E5502">
              <w:t>Діти</w:t>
            </w:r>
          </w:p>
        </w:tc>
        <w:tc>
          <w:tcPr>
            <w:tcW w:w="2194" w:type="dxa"/>
            <w:tcBorders>
              <w:top w:val="single" w:sz="4" w:space="0" w:color="FAAD3B"/>
            </w:tcBorders>
            <w:shd w:val="clear" w:color="auto" w:fill="auto"/>
            <w:vAlign w:val="center"/>
          </w:tcPr>
          <w:p w14:paraId="5CE683D8" w14:textId="77777777" w:rsidR="00B12FA5" w:rsidRPr="000E5502" w:rsidRDefault="00FB6D8F" w:rsidP="0038652E">
            <w:pPr>
              <w:pStyle w:val="a6"/>
              <w:spacing w:after="0" w:line="216" w:lineRule="auto"/>
              <w:ind w:firstLine="140"/>
              <w:rPr>
                <w:sz w:val="22"/>
                <w:szCs w:val="22"/>
              </w:rPr>
            </w:pPr>
            <w:r w:rsidRPr="000E5502">
              <w:rPr>
                <w:color w:val="47C6E6"/>
                <w:sz w:val="22"/>
                <w:szCs w:val="22"/>
              </w:rPr>
              <w:t xml:space="preserve">ABC + 3TC + DTG </w:t>
            </w:r>
            <w:r w:rsidRPr="000E5502">
              <w:rPr>
                <w:color w:val="47C6E6"/>
                <w:sz w:val="22"/>
                <w:szCs w:val="22"/>
                <w:vertAlign w:val="superscript"/>
              </w:rPr>
              <w:t>d</w:t>
            </w:r>
          </w:p>
        </w:tc>
        <w:tc>
          <w:tcPr>
            <w:tcW w:w="2400" w:type="dxa"/>
            <w:tcBorders>
              <w:top w:val="single" w:sz="4" w:space="0" w:color="FAAD3B"/>
            </w:tcBorders>
            <w:shd w:val="clear" w:color="auto" w:fill="auto"/>
            <w:vAlign w:val="center"/>
          </w:tcPr>
          <w:p w14:paraId="125CDAB3" w14:textId="77777777" w:rsidR="00B12FA5" w:rsidRPr="000E5502" w:rsidRDefault="00FB6D8F" w:rsidP="0038652E">
            <w:pPr>
              <w:pStyle w:val="a6"/>
              <w:spacing w:after="0" w:line="216" w:lineRule="auto"/>
              <w:ind w:firstLine="200"/>
              <w:rPr>
                <w:sz w:val="22"/>
                <w:szCs w:val="22"/>
              </w:rPr>
            </w:pPr>
            <w:r w:rsidRPr="000E5502">
              <w:rPr>
                <w:color w:val="47C6E6"/>
                <w:sz w:val="22"/>
                <w:szCs w:val="22"/>
              </w:rPr>
              <w:t>ABC + 3TC + LPV/r</w:t>
            </w:r>
          </w:p>
        </w:tc>
        <w:tc>
          <w:tcPr>
            <w:tcW w:w="3115" w:type="dxa"/>
            <w:tcBorders>
              <w:top w:val="single" w:sz="4" w:space="0" w:color="FAAD3B"/>
            </w:tcBorders>
            <w:shd w:val="clear" w:color="auto" w:fill="auto"/>
            <w:vAlign w:val="center"/>
          </w:tcPr>
          <w:p w14:paraId="0F3EC7B8" w14:textId="77777777" w:rsidR="00B12FA5" w:rsidRPr="000E5502" w:rsidRDefault="00FB6D8F" w:rsidP="0038652E">
            <w:pPr>
              <w:pStyle w:val="a6"/>
              <w:spacing w:after="0" w:line="216" w:lineRule="auto"/>
              <w:ind w:firstLine="240"/>
              <w:rPr>
                <w:sz w:val="22"/>
                <w:szCs w:val="22"/>
              </w:rPr>
            </w:pPr>
            <w:r w:rsidRPr="000E5502">
              <w:rPr>
                <w:color w:val="92D050"/>
                <w:sz w:val="22"/>
                <w:szCs w:val="22"/>
              </w:rPr>
              <w:t xml:space="preserve">ABC + 3TC + EFV </w:t>
            </w:r>
            <w:r w:rsidRPr="000E5502">
              <w:rPr>
                <w:color w:val="EB262A"/>
                <w:sz w:val="22"/>
                <w:szCs w:val="22"/>
              </w:rPr>
              <w:t>(або NVP)</w:t>
            </w:r>
          </w:p>
        </w:tc>
      </w:tr>
      <w:tr w:rsidR="00B12FA5" w:rsidRPr="000E5502" w14:paraId="5F553C45" w14:textId="77777777" w:rsidTr="0038652E">
        <w:trPr>
          <w:trHeight w:val="340"/>
          <w:jc w:val="center"/>
        </w:trPr>
        <w:tc>
          <w:tcPr>
            <w:tcW w:w="1368" w:type="dxa"/>
            <w:shd w:val="clear" w:color="auto" w:fill="auto"/>
            <w:vAlign w:val="center"/>
          </w:tcPr>
          <w:p w14:paraId="3B5F9EF7" w14:textId="77777777" w:rsidR="00B12FA5" w:rsidRPr="000E5502" w:rsidRDefault="00B12FA5" w:rsidP="0038652E">
            <w:pPr>
              <w:spacing w:line="216" w:lineRule="auto"/>
              <w:rPr>
                <w:sz w:val="10"/>
                <w:szCs w:val="10"/>
              </w:rPr>
            </w:pPr>
          </w:p>
        </w:tc>
        <w:tc>
          <w:tcPr>
            <w:tcW w:w="2194" w:type="dxa"/>
            <w:shd w:val="clear" w:color="auto" w:fill="auto"/>
            <w:vAlign w:val="center"/>
          </w:tcPr>
          <w:p w14:paraId="5E623748" w14:textId="77777777" w:rsidR="00B12FA5" w:rsidRPr="000B3762" w:rsidRDefault="00B12FA5" w:rsidP="0038652E">
            <w:pPr>
              <w:spacing w:line="216" w:lineRule="auto"/>
              <w:rPr>
                <w:rFonts w:ascii="Segoe UI" w:hAnsi="Segoe UI"/>
                <w:sz w:val="10"/>
                <w:szCs w:val="10"/>
              </w:rPr>
            </w:pPr>
          </w:p>
        </w:tc>
        <w:tc>
          <w:tcPr>
            <w:tcW w:w="2400" w:type="dxa"/>
            <w:shd w:val="clear" w:color="auto" w:fill="auto"/>
            <w:vAlign w:val="center"/>
          </w:tcPr>
          <w:p w14:paraId="78EF9EEB" w14:textId="77777777" w:rsidR="00B12FA5" w:rsidRPr="000E5502" w:rsidRDefault="00FB6D8F" w:rsidP="0038652E">
            <w:pPr>
              <w:pStyle w:val="a6"/>
              <w:spacing w:after="0" w:line="216" w:lineRule="auto"/>
              <w:ind w:firstLine="200"/>
              <w:rPr>
                <w:sz w:val="22"/>
                <w:szCs w:val="22"/>
              </w:rPr>
            </w:pPr>
            <w:r w:rsidRPr="000E5502">
              <w:rPr>
                <w:color w:val="EB262A"/>
                <w:sz w:val="22"/>
                <w:szCs w:val="22"/>
              </w:rPr>
              <w:t>TAF + 3TC (або FTC)</w:t>
            </w:r>
          </w:p>
        </w:tc>
        <w:tc>
          <w:tcPr>
            <w:tcW w:w="3115" w:type="dxa"/>
            <w:shd w:val="clear" w:color="auto" w:fill="auto"/>
            <w:vAlign w:val="center"/>
          </w:tcPr>
          <w:p w14:paraId="1BB08E71" w14:textId="77777777" w:rsidR="00B12FA5" w:rsidRPr="000E5502" w:rsidRDefault="00FB6D8F" w:rsidP="0038652E">
            <w:pPr>
              <w:pStyle w:val="a6"/>
              <w:spacing w:after="0" w:line="216" w:lineRule="auto"/>
              <w:ind w:firstLine="240"/>
              <w:rPr>
                <w:sz w:val="22"/>
                <w:szCs w:val="22"/>
              </w:rPr>
            </w:pPr>
            <w:r w:rsidRPr="000E5502">
              <w:rPr>
                <w:color w:val="47C6E6"/>
                <w:sz w:val="22"/>
                <w:szCs w:val="22"/>
              </w:rPr>
              <w:t xml:space="preserve">ABC + 3TC + RAL </w:t>
            </w:r>
            <w:r w:rsidRPr="000E5502">
              <w:rPr>
                <w:color w:val="47C6E6"/>
                <w:sz w:val="22"/>
                <w:szCs w:val="22"/>
                <w:vertAlign w:val="superscript"/>
              </w:rPr>
              <w:t>f</w:t>
            </w:r>
          </w:p>
        </w:tc>
      </w:tr>
      <w:tr w:rsidR="00B12FA5" w:rsidRPr="000E5502" w14:paraId="0B853F0D" w14:textId="77777777" w:rsidTr="0038652E">
        <w:trPr>
          <w:trHeight w:val="340"/>
          <w:jc w:val="center"/>
        </w:trPr>
        <w:tc>
          <w:tcPr>
            <w:tcW w:w="1368" w:type="dxa"/>
            <w:shd w:val="clear" w:color="auto" w:fill="auto"/>
            <w:vAlign w:val="center"/>
          </w:tcPr>
          <w:p w14:paraId="63F61E3F" w14:textId="77777777" w:rsidR="00B12FA5" w:rsidRPr="000E5502" w:rsidRDefault="00B12FA5" w:rsidP="0038652E">
            <w:pPr>
              <w:spacing w:line="216" w:lineRule="auto"/>
              <w:rPr>
                <w:sz w:val="10"/>
                <w:szCs w:val="10"/>
              </w:rPr>
            </w:pPr>
          </w:p>
        </w:tc>
        <w:tc>
          <w:tcPr>
            <w:tcW w:w="2194" w:type="dxa"/>
            <w:shd w:val="clear" w:color="auto" w:fill="auto"/>
            <w:vAlign w:val="center"/>
          </w:tcPr>
          <w:p w14:paraId="73F34866" w14:textId="77777777" w:rsidR="00B12FA5" w:rsidRPr="000B3762" w:rsidRDefault="00B12FA5" w:rsidP="0038652E">
            <w:pPr>
              <w:spacing w:line="216" w:lineRule="auto"/>
              <w:rPr>
                <w:rFonts w:ascii="Segoe UI" w:hAnsi="Segoe UI"/>
                <w:sz w:val="10"/>
                <w:szCs w:val="10"/>
              </w:rPr>
            </w:pPr>
          </w:p>
        </w:tc>
        <w:tc>
          <w:tcPr>
            <w:tcW w:w="2400" w:type="dxa"/>
            <w:shd w:val="clear" w:color="auto" w:fill="auto"/>
            <w:vAlign w:val="center"/>
          </w:tcPr>
          <w:p w14:paraId="572D7860" w14:textId="77777777" w:rsidR="00B12FA5" w:rsidRPr="000E5502" w:rsidRDefault="00FB6D8F" w:rsidP="0038652E">
            <w:pPr>
              <w:pStyle w:val="a6"/>
              <w:spacing w:after="0" w:line="216" w:lineRule="auto"/>
              <w:ind w:firstLine="200"/>
              <w:rPr>
                <w:sz w:val="22"/>
                <w:szCs w:val="22"/>
              </w:rPr>
            </w:pPr>
            <w:r w:rsidRPr="000E5502">
              <w:rPr>
                <w:color w:val="EB262A"/>
                <w:sz w:val="22"/>
                <w:szCs w:val="22"/>
              </w:rPr>
              <w:t xml:space="preserve">+ DTG </w:t>
            </w:r>
            <w:r w:rsidRPr="000E5502">
              <w:rPr>
                <w:color w:val="EB262A"/>
                <w:sz w:val="22"/>
                <w:szCs w:val="22"/>
                <w:vertAlign w:val="superscript"/>
              </w:rPr>
              <w:t>e</w:t>
            </w:r>
          </w:p>
        </w:tc>
        <w:tc>
          <w:tcPr>
            <w:tcW w:w="3115" w:type="dxa"/>
            <w:shd w:val="clear" w:color="auto" w:fill="auto"/>
            <w:vAlign w:val="center"/>
          </w:tcPr>
          <w:p w14:paraId="066FD684" w14:textId="77777777" w:rsidR="00B12FA5" w:rsidRPr="000E5502" w:rsidRDefault="00FB6D8F" w:rsidP="0038652E">
            <w:pPr>
              <w:pStyle w:val="a6"/>
              <w:spacing w:after="0" w:line="216" w:lineRule="auto"/>
              <w:ind w:firstLine="240"/>
              <w:rPr>
                <w:sz w:val="22"/>
                <w:szCs w:val="22"/>
              </w:rPr>
            </w:pPr>
            <w:r w:rsidRPr="000E5502">
              <w:rPr>
                <w:color w:val="92D050"/>
                <w:sz w:val="22"/>
                <w:szCs w:val="22"/>
              </w:rPr>
              <w:t xml:space="preserve">AZT + 3TC + EFV </w:t>
            </w:r>
            <w:r w:rsidRPr="000E5502">
              <w:rPr>
                <w:color w:val="92D050"/>
                <w:sz w:val="22"/>
                <w:szCs w:val="22"/>
                <w:vertAlign w:val="superscript"/>
              </w:rPr>
              <w:t>g</w:t>
            </w:r>
            <w:r w:rsidRPr="000E5502">
              <w:rPr>
                <w:color w:val="92D050"/>
                <w:sz w:val="22"/>
                <w:szCs w:val="22"/>
              </w:rPr>
              <w:t xml:space="preserve"> </w:t>
            </w:r>
            <w:r w:rsidRPr="000E5502">
              <w:rPr>
                <w:color w:val="EB262A"/>
                <w:sz w:val="22"/>
                <w:szCs w:val="22"/>
              </w:rPr>
              <w:t>(або NVP)</w:t>
            </w:r>
          </w:p>
        </w:tc>
      </w:tr>
      <w:tr w:rsidR="00B12FA5" w:rsidRPr="000B3762" w14:paraId="0A9881D4" w14:textId="77777777" w:rsidTr="0038652E">
        <w:trPr>
          <w:trHeight w:val="340"/>
          <w:jc w:val="center"/>
        </w:trPr>
        <w:tc>
          <w:tcPr>
            <w:tcW w:w="1368" w:type="dxa"/>
            <w:tcBorders>
              <w:bottom w:val="single" w:sz="4" w:space="0" w:color="FAAD3B"/>
            </w:tcBorders>
            <w:shd w:val="clear" w:color="auto" w:fill="auto"/>
            <w:vAlign w:val="center"/>
          </w:tcPr>
          <w:p w14:paraId="11D098F0" w14:textId="77777777" w:rsidR="00B12FA5" w:rsidRPr="000E5502" w:rsidRDefault="00B12FA5" w:rsidP="0038652E">
            <w:pPr>
              <w:spacing w:line="216" w:lineRule="auto"/>
              <w:rPr>
                <w:sz w:val="10"/>
                <w:szCs w:val="10"/>
              </w:rPr>
            </w:pPr>
          </w:p>
        </w:tc>
        <w:tc>
          <w:tcPr>
            <w:tcW w:w="2194" w:type="dxa"/>
            <w:tcBorders>
              <w:bottom w:val="single" w:sz="4" w:space="0" w:color="FAAD3B"/>
            </w:tcBorders>
            <w:shd w:val="clear" w:color="auto" w:fill="auto"/>
            <w:vAlign w:val="center"/>
          </w:tcPr>
          <w:p w14:paraId="0A87E00B" w14:textId="77777777" w:rsidR="00B12FA5" w:rsidRPr="000E5502" w:rsidRDefault="00B12FA5" w:rsidP="0038652E">
            <w:pPr>
              <w:spacing w:line="216" w:lineRule="auto"/>
              <w:rPr>
                <w:sz w:val="10"/>
                <w:szCs w:val="10"/>
              </w:rPr>
            </w:pPr>
          </w:p>
        </w:tc>
        <w:tc>
          <w:tcPr>
            <w:tcW w:w="2400" w:type="dxa"/>
            <w:tcBorders>
              <w:bottom w:val="single" w:sz="4" w:space="0" w:color="FAAD3B"/>
            </w:tcBorders>
            <w:shd w:val="clear" w:color="auto" w:fill="auto"/>
            <w:vAlign w:val="center"/>
          </w:tcPr>
          <w:p w14:paraId="19AAC9F5" w14:textId="77777777" w:rsidR="00B12FA5" w:rsidRPr="000B3762" w:rsidRDefault="00B12FA5" w:rsidP="0038652E">
            <w:pPr>
              <w:spacing w:line="216" w:lineRule="auto"/>
              <w:rPr>
                <w:rFonts w:ascii="Segoe UI" w:hAnsi="Segoe UI"/>
                <w:sz w:val="10"/>
                <w:szCs w:val="10"/>
              </w:rPr>
            </w:pPr>
          </w:p>
        </w:tc>
        <w:tc>
          <w:tcPr>
            <w:tcW w:w="3115" w:type="dxa"/>
            <w:tcBorders>
              <w:bottom w:val="single" w:sz="4" w:space="0" w:color="FAAD3B"/>
            </w:tcBorders>
            <w:shd w:val="clear" w:color="auto" w:fill="auto"/>
            <w:vAlign w:val="center"/>
          </w:tcPr>
          <w:p w14:paraId="48128C2D" w14:textId="77777777" w:rsidR="00B12FA5" w:rsidRPr="000E5502" w:rsidRDefault="00FB6D8F" w:rsidP="0038652E">
            <w:pPr>
              <w:pStyle w:val="a6"/>
              <w:spacing w:after="0" w:line="216" w:lineRule="auto"/>
              <w:ind w:firstLine="240"/>
              <w:rPr>
                <w:sz w:val="22"/>
                <w:szCs w:val="22"/>
              </w:rPr>
            </w:pPr>
            <w:r w:rsidRPr="000E5502">
              <w:rPr>
                <w:color w:val="47C6E6"/>
                <w:sz w:val="22"/>
                <w:szCs w:val="22"/>
              </w:rPr>
              <w:t>AZT + 3TC + LPV/r (або RAL)</w:t>
            </w:r>
          </w:p>
        </w:tc>
      </w:tr>
      <w:tr w:rsidR="00B12FA5" w:rsidRPr="000E5502" w14:paraId="4326566B" w14:textId="77777777" w:rsidTr="0038652E">
        <w:trPr>
          <w:trHeight w:val="340"/>
          <w:jc w:val="center"/>
        </w:trPr>
        <w:tc>
          <w:tcPr>
            <w:tcW w:w="1368" w:type="dxa"/>
            <w:tcBorders>
              <w:top w:val="single" w:sz="4" w:space="0" w:color="FAAD3B"/>
            </w:tcBorders>
            <w:shd w:val="clear" w:color="auto" w:fill="auto"/>
            <w:vAlign w:val="center"/>
          </w:tcPr>
          <w:p w14:paraId="17B94F93" w14:textId="77777777" w:rsidR="00B12FA5" w:rsidRPr="000E5502" w:rsidRDefault="00FB6D8F" w:rsidP="0038652E">
            <w:pPr>
              <w:pStyle w:val="a6"/>
              <w:spacing w:after="0" w:line="216" w:lineRule="auto"/>
              <w:ind w:firstLine="140"/>
            </w:pPr>
            <w:r w:rsidRPr="000E5502">
              <w:t>Підлітки</w:t>
            </w:r>
          </w:p>
        </w:tc>
        <w:tc>
          <w:tcPr>
            <w:tcW w:w="2194" w:type="dxa"/>
            <w:tcBorders>
              <w:top w:val="single" w:sz="4" w:space="0" w:color="FAAD3B"/>
            </w:tcBorders>
            <w:shd w:val="clear" w:color="auto" w:fill="auto"/>
            <w:vAlign w:val="center"/>
          </w:tcPr>
          <w:p w14:paraId="3B2E7EAA" w14:textId="77777777" w:rsidR="00B12FA5" w:rsidRPr="000E5502" w:rsidRDefault="00FB6D8F" w:rsidP="0038652E">
            <w:pPr>
              <w:pStyle w:val="a6"/>
              <w:spacing w:after="0" w:line="216" w:lineRule="auto"/>
              <w:ind w:firstLine="140"/>
              <w:rPr>
                <w:sz w:val="22"/>
                <w:szCs w:val="22"/>
              </w:rPr>
            </w:pPr>
            <w:r w:rsidRPr="000E5502">
              <w:rPr>
                <w:color w:val="47C6E6"/>
                <w:sz w:val="22"/>
                <w:szCs w:val="22"/>
              </w:rPr>
              <w:t>TDF + 3TC (або FTC)</w:t>
            </w:r>
          </w:p>
        </w:tc>
        <w:tc>
          <w:tcPr>
            <w:tcW w:w="2400" w:type="dxa"/>
            <w:tcBorders>
              <w:top w:val="single" w:sz="4" w:space="0" w:color="FAAD3B"/>
            </w:tcBorders>
            <w:shd w:val="clear" w:color="auto" w:fill="auto"/>
            <w:vAlign w:val="center"/>
          </w:tcPr>
          <w:p w14:paraId="01BE0572" w14:textId="77777777" w:rsidR="00B12FA5" w:rsidRPr="000E5502" w:rsidRDefault="00FB6D8F" w:rsidP="0038652E">
            <w:pPr>
              <w:pStyle w:val="a6"/>
              <w:spacing w:after="0" w:line="216" w:lineRule="auto"/>
              <w:ind w:firstLine="200"/>
              <w:rPr>
                <w:sz w:val="22"/>
                <w:szCs w:val="22"/>
              </w:rPr>
            </w:pPr>
            <w:r w:rsidRPr="000E5502">
              <w:rPr>
                <w:color w:val="92D050"/>
                <w:sz w:val="22"/>
                <w:szCs w:val="22"/>
              </w:rPr>
              <w:t>TDF + 3TC + EFV</w:t>
            </w:r>
          </w:p>
        </w:tc>
        <w:tc>
          <w:tcPr>
            <w:tcW w:w="3115" w:type="dxa"/>
            <w:tcBorders>
              <w:top w:val="single" w:sz="4" w:space="0" w:color="FAAD3B"/>
            </w:tcBorders>
            <w:shd w:val="clear" w:color="auto" w:fill="auto"/>
            <w:vAlign w:val="center"/>
          </w:tcPr>
          <w:p w14:paraId="71E3970A" w14:textId="77777777" w:rsidR="00B12FA5" w:rsidRPr="000E5502" w:rsidRDefault="00FB6D8F" w:rsidP="0038652E">
            <w:pPr>
              <w:pStyle w:val="a6"/>
              <w:spacing w:after="0" w:line="216" w:lineRule="auto"/>
              <w:ind w:firstLine="240"/>
              <w:rPr>
                <w:sz w:val="22"/>
                <w:szCs w:val="22"/>
              </w:rPr>
            </w:pPr>
            <w:r w:rsidRPr="000E5502">
              <w:rPr>
                <w:color w:val="92D050"/>
                <w:sz w:val="22"/>
                <w:szCs w:val="22"/>
              </w:rPr>
              <w:t>TDF + 3TC (або FTC) + EFV</w:t>
            </w:r>
          </w:p>
        </w:tc>
      </w:tr>
      <w:tr w:rsidR="00B12FA5" w:rsidRPr="000E5502" w14:paraId="0FFBC73E" w14:textId="77777777" w:rsidTr="0038652E">
        <w:trPr>
          <w:trHeight w:val="340"/>
          <w:jc w:val="center"/>
        </w:trPr>
        <w:tc>
          <w:tcPr>
            <w:tcW w:w="1368" w:type="dxa"/>
            <w:shd w:val="clear" w:color="auto" w:fill="auto"/>
            <w:vAlign w:val="center"/>
          </w:tcPr>
          <w:p w14:paraId="30CE1420" w14:textId="77777777" w:rsidR="00B12FA5" w:rsidRPr="000B3762" w:rsidRDefault="00B12FA5" w:rsidP="0038652E">
            <w:pPr>
              <w:spacing w:line="216" w:lineRule="auto"/>
              <w:rPr>
                <w:rFonts w:ascii="Segoe UI" w:hAnsi="Segoe UI"/>
                <w:sz w:val="10"/>
                <w:szCs w:val="10"/>
              </w:rPr>
            </w:pPr>
          </w:p>
        </w:tc>
        <w:tc>
          <w:tcPr>
            <w:tcW w:w="2194" w:type="dxa"/>
            <w:shd w:val="clear" w:color="auto" w:fill="auto"/>
            <w:vAlign w:val="center"/>
          </w:tcPr>
          <w:p w14:paraId="6CE6CD83" w14:textId="77777777" w:rsidR="00B12FA5" w:rsidRPr="000E5502" w:rsidRDefault="00FB6D8F" w:rsidP="0038652E">
            <w:pPr>
              <w:pStyle w:val="a6"/>
              <w:spacing w:after="0" w:line="216" w:lineRule="auto"/>
              <w:ind w:firstLine="140"/>
              <w:rPr>
                <w:sz w:val="22"/>
                <w:szCs w:val="22"/>
              </w:rPr>
            </w:pPr>
            <w:r w:rsidRPr="000E5502">
              <w:rPr>
                <w:color w:val="47C6E6"/>
                <w:sz w:val="22"/>
                <w:szCs w:val="22"/>
              </w:rPr>
              <w:t xml:space="preserve">+ DTG </w:t>
            </w:r>
            <w:r w:rsidRPr="000E5502">
              <w:rPr>
                <w:color w:val="47C6E6"/>
                <w:sz w:val="22"/>
                <w:szCs w:val="22"/>
                <w:vertAlign w:val="superscript"/>
              </w:rPr>
              <w:t>h</w:t>
            </w:r>
          </w:p>
        </w:tc>
        <w:tc>
          <w:tcPr>
            <w:tcW w:w="2400" w:type="dxa"/>
            <w:shd w:val="clear" w:color="auto" w:fill="auto"/>
            <w:vAlign w:val="center"/>
          </w:tcPr>
          <w:p w14:paraId="6D671C23" w14:textId="77777777" w:rsidR="00B12FA5" w:rsidRPr="000E5502" w:rsidRDefault="00FB6D8F" w:rsidP="0038652E">
            <w:pPr>
              <w:pStyle w:val="a6"/>
              <w:spacing w:after="0" w:line="216" w:lineRule="auto"/>
              <w:ind w:firstLine="200"/>
              <w:rPr>
                <w:sz w:val="22"/>
                <w:szCs w:val="22"/>
              </w:rPr>
            </w:pPr>
            <w:r w:rsidRPr="000E5502">
              <w:rPr>
                <w:color w:val="92D050"/>
                <w:sz w:val="22"/>
                <w:szCs w:val="22"/>
              </w:rPr>
              <w:t xml:space="preserve">400 мг </w:t>
            </w:r>
            <w:r w:rsidRPr="000E5502">
              <w:rPr>
                <w:color w:val="92D050"/>
                <w:sz w:val="22"/>
                <w:szCs w:val="22"/>
                <w:vertAlign w:val="superscript"/>
              </w:rPr>
              <w:t>i</w:t>
            </w:r>
          </w:p>
        </w:tc>
        <w:tc>
          <w:tcPr>
            <w:tcW w:w="3115" w:type="dxa"/>
            <w:shd w:val="clear" w:color="auto" w:fill="auto"/>
            <w:vAlign w:val="center"/>
          </w:tcPr>
          <w:p w14:paraId="27AF6D2B" w14:textId="77777777" w:rsidR="00B12FA5" w:rsidRPr="000E5502" w:rsidRDefault="00FB6D8F" w:rsidP="0038652E">
            <w:pPr>
              <w:pStyle w:val="a6"/>
              <w:spacing w:after="0" w:line="216" w:lineRule="auto"/>
              <w:ind w:firstLine="240"/>
              <w:rPr>
                <w:sz w:val="22"/>
                <w:szCs w:val="22"/>
              </w:rPr>
            </w:pPr>
            <w:r w:rsidRPr="000E5502">
              <w:rPr>
                <w:color w:val="92D050"/>
                <w:sz w:val="22"/>
                <w:szCs w:val="22"/>
              </w:rPr>
              <w:t xml:space="preserve">600 мг </w:t>
            </w:r>
            <w:r w:rsidRPr="000E5502">
              <w:rPr>
                <w:color w:val="92D050"/>
                <w:sz w:val="22"/>
                <w:szCs w:val="22"/>
                <w:vertAlign w:val="superscript"/>
              </w:rPr>
              <w:t>i</w:t>
            </w:r>
          </w:p>
        </w:tc>
      </w:tr>
      <w:tr w:rsidR="00B12FA5" w:rsidRPr="000E5502" w14:paraId="17BF30BD" w14:textId="77777777" w:rsidTr="0038652E">
        <w:trPr>
          <w:trHeight w:val="340"/>
          <w:jc w:val="center"/>
        </w:trPr>
        <w:tc>
          <w:tcPr>
            <w:tcW w:w="1368" w:type="dxa"/>
            <w:shd w:val="clear" w:color="auto" w:fill="auto"/>
            <w:vAlign w:val="center"/>
          </w:tcPr>
          <w:p w14:paraId="491746FA" w14:textId="77777777" w:rsidR="00B12FA5" w:rsidRPr="000E5502" w:rsidRDefault="00B12FA5" w:rsidP="0038652E">
            <w:pPr>
              <w:spacing w:line="216" w:lineRule="auto"/>
              <w:rPr>
                <w:sz w:val="10"/>
                <w:szCs w:val="10"/>
              </w:rPr>
            </w:pPr>
          </w:p>
        </w:tc>
        <w:tc>
          <w:tcPr>
            <w:tcW w:w="2194" w:type="dxa"/>
            <w:shd w:val="clear" w:color="auto" w:fill="auto"/>
            <w:vAlign w:val="center"/>
          </w:tcPr>
          <w:p w14:paraId="1D0ABA2B" w14:textId="77777777" w:rsidR="00B12FA5" w:rsidRPr="000E5502" w:rsidRDefault="00B12FA5" w:rsidP="0038652E">
            <w:pPr>
              <w:spacing w:line="216" w:lineRule="auto"/>
              <w:rPr>
                <w:sz w:val="10"/>
                <w:szCs w:val="10"/>
              </w:rPr>
            </w:pPr>
          </w:p>
        </w:tc>
        <w:tc>
          <w:tcPr>
            <w:tcW w:w="2400" w:type="dxa"/>
            <w:shd w:val="clear" w:color="auto" w:fill="auto"/>
            <w:vAlign w:val="center"/>
          </w:tcPr>
          <w:p w14:paraId="3F94B2D4" w14:textId="77777777" w:rsidR="00B12FA5" w:rsidRPr="000B3762" w:rsidRDefault="00B12FA5" w:rsidP="0038652E">
            <w:pPr>
              <w:spacing w:line="216" w:lineRule="auto"/>
              <w:rPr>
                <w:rFonts w:ascii="Segoe UI" w:hAnsi="Segoe UI"/>
                <w:sz w:val="10"/>
                <w:szCs w:val="10"/>
              </w:rPr>
            </w:pPr>
          </w:p>
        </w:tc>
        <w:tc>
          <w:tcPr>
            <w:tcW w:w="3115" w:type="dxa"/>
            <w:shd w:val="clear" w:color="auto" w:fill="auto"/>
            <w:vAlign w:val="center"/>
          </w:tcPr>
          <w:p w14:paraId="469D3320" w14:textId="77777777" w:rsidR="00B12FA5" w:rsidRPr="000E5502" w:rsidRDefault="00FB6D8F" w:rsidP="0038652E">
            <w:pPr>
              <w:pStyle w:val="a6"/>
              <w:spacing w:after="0" w:line="216" w:lineRule="auto"/>
              <w:ind w:firstLine="240"/>
              <w:rPr>
                <w:sz w:val="22"/>
                <w:szCs w:val="22"/>
              </w:rPr>
            </w:pPr>
            <w:r w:rsidRPr="000E5502">
              <w:rPr>
                <w:color w:val="92D050"/>
                <w:sz w:val="22"/>
                <w:szCs w:val="22"/>
              </w:rPr>
              <w:t xml:space="preserve">AZT + 3TC + EFV 600 мг </w:t>
            </w:r>
            <w:r w:rsidRPr="000E5502">
              <w:rPr>
                <w:color w:val="92D050"/>
                <w:sz w:val="22"/>
                <w:szCs w:val="22"/>
                <w:vertAlign w:val="superscript"/>
              </w:rPr>
              <w:t>i</w:t>
            </w:r>
          </w:p>
        </w:tc>
      </w:tr>
      <w:tr w:rsidR="00B12FA5" w:rsidRPr="000E5502" w14:paraId="4CA668D7" w14:textId="77777777" w:rsidTr="0038652E">
        <w:trPr>
          <w:trHeight w:val="340"/>
          <w:jc w:val="center"/>
        </w:trPr>
        <w:tc>
          <w:tcPr>
            <w:tcW w:w="1368" w:type="dxa"/>
            <w:shd w:val="clear" w:color="auto" w:fill="auto"/>
            <w:vAlign w:val="center"/>
          </w:tcPr>
          <w:p w14:paraId="1CBD7B89" w14:textId="77777777" w:rsidR="00B12FA5" w:rsidRPr="000E5502" w:rsidRDefault="00B12FA5" w:rsidP="0038652E">
            <w:pPr>
              <w:spacing w:line="216" w:lineRule="auto"/>
              <w:rPr>
                <w:sz w:val="10"/>
                <w:szCs w:val="10"/>
              </w:rPr>
            </w:pPr>
          </w:p>
        </w:tc>
        <w:tc>
          <w:tcPr>
            <w:tcW w:w="2194" w:type="dxa"/>
            <w:shd w:val="clear" w:color="auto" w:fill="auto"/>
            <w:vAlign w:val="center"/>
          </w:tcPr>
          <w:p w14:paraId="2C38E514" w14:textId="77777777" w:rsidR="00B12FA5" w:rsidRPr="000E5502" w:rsidRDefault="00B12FA5" w:rsidP="0038652E">
            <w:pPr>
              <w:spacing w:line="216" w:lineRule="auto"/>
              <w:rPr>
                <w:sz w:val="10"/>
                <w:szCs w:val="10"/>
              </w:rPr>
            </w:pPr>
          </w:p>
        </w:tc>
        <w:tc>
          <w:tcPr>
            <w:tcW w:w="2400" w:type="dxa"/>
            <w:shd w:val="clear" w:color="auto" w:fill="auto"/>
            <w:vAlign w:val="center"/>
          </w:tcPr>
          <w:p w14:paraId="1DB8ED7C" w14:textId="77777777" w:rsidR="00B12FA5" w:rsidRPr="000B3762" w:rsidRDefault="00B12FA5" w:rsidP="0038652E">
            <w:pPr>
              <w:spacing w:line="216" w:lineRule="auto"/>
              <w:rPr>
                <w:rFonts w:ascii="Segoe UI" w:hAnsi="Segoe UI"/>
                <w:sz w:val="10"/>
                <w:szCs w:val="10"/>
              </w:rPr>
            </w:pPr>
          </w:p>
        </w:tc>
        <w:tc>
          <w:tcPr>
            <w:tcW w:w="3115" w:type="dxa"/>
            <w:shd w:val="clear" w:color="auto" w:fill="auto"/>
            <w:vAlign w:val="center"/>
          </w:tcPr>
          <w:p w14:paraId="5A7B70E2" w14:textId="77777777" w:rsidR="00B12FA5" w:rsidRPr="000E5502" w:rsidRDefault="00FB6D8F" w:rsidP="0038652E">
            <w:pPr>
              <w:pStyle w:val="a6"/>
              <w:spacing w:after="0" w:line="216" w:lineRule="auto"/>
              <w:ind w:firstLine="240"/>
              <w:rPr>
                <w:sz w:val="22"/>
                <w:szCs w:val="22"/>
              </w:rPr>
            </w:pPr>
            <w:r w:rsidRPr="000E5502">
              <w:rPr>
                <w:color w:val="47C6E6"/>
                <w:sz w:val="22"/>
                <w:szCs w:val="22"/>
              </w:rPr>
              <w:t xml:space="preserve">TDF + 3TC (або FTC) + PI/r </w:t>
            </w:r>
            <w:r w:rsidRPr="000E5502">
              <w:rPr>
                <w:color w:val="47C6E6"/>
                <w:sz w:val="22"/>
                <w:szCs w:val="22"/>
                <w:vertAlign w:val="superscript"/>
              </w:rPr>
              <w:t>i</w:t>
            </w:r>
          </w:p>
        </w:tc>
      </w:tr>
      <w:tr w:rsidR="00B12FA5" w:rsidRPr="000E5502" w14:paraId="43584E12" w14:textId="77777777" w:rsidTr="0038652E">
        <w:trPr>
          <w:trHeight w:val="340"/>
          <w:jc w:val="center"/>
        </w:trPr>
        <w:tc>
          <w:tcPr>
            <w:tcW w:w="1368" w:type="dxa"/>
            <w:shd w:val="clear" w:color="auto" w:fill="auto"/>
            <w:vAlign w:val="center"/>
          </w:tcPr>
          <w:p w14:paraId="2710D8AC" w14:textId="77777777" w:rsidR="00B12FA5" w:rsidRPr="000E5502" w:rsidRDefault="00B12FA5" w:rsidP="0038652E">
            <w:pPr>
              <w:spacing w:line="216" w:lineRule="auto"/>
              <w:rPr>
                <w:sz w:val="10"/>
                <w:szCs w:val="10"/>
              </w:rPr>
            </w:pPr>
          </w:p>
        </w:tc>
        <w:tc>
          <w:tcPr>
            <w:tcW w:w="2194" w:type="dxa"/>
            <w:shd w:val="clear" w:color="auto" w:fill="auto"/>
            <w:vAlign w:val="center"/>
          </w:tcPr>
          <w:p w14:paraId="4C550CC9" w14:textId="77777777" w:rsidR="00B12FA5" w:rsidRPr="000E5502" w:rsidRDefault="00B12FA5" w:rsidP="0038652E">
            <w:pPr>
              <w:spacing w:line="216" w:lineRule="auto"/>
              <w:rPr>
                <w:sz w:val="10"/>
                <w:szCs w:val="10"/>
              </w:rPr>
            </w:pPr>
          </w:p>
        </w:tc>
        <w:tc>
          <w:tcPr>
            <w:tcW w:w="2400" w:type="dxa"/>
            <w:shd w:val="clear" w:color="auto" w:fill="auto"/>
            <w:vAlign w:val="center"/>
          </w:tcPr>
          <w:p w14:paraId="75D84DBD" w14:textId="77777777" w:rsidR="00B12FA5" w:rsidRPr="000B3762" w:rsidRDefault="00B12FA5" w:rsidP="0038652E">
            <w:pPr>
              <w:spacing w:line="216" w:lineRule="auto"/>
              <w:rPr>
                <w:rFonts w:ascii="Segoe UI" w:hAnsi="Segoe UI"/>
                <w:sz w:val="10"/>
                <w:szCs w:val="10"/>
              </w:rPr>
            </w:pPr>
          </w:p>
        </w:tc>
        <w:tc>
          <w:tcPr>
            <w:tcW w:w="3115" w:type="dxa"/>
            <w:shd w:val="clear" w:color="auto" w:fill="auto"/>
            <w:vAlign w:val="center"/>
          </w:tcPr>
          <w:p w14:paraId="062B39E2" w14:textId="77777777" w:rsidR="00B12FA5" w:rsidRPr="000E5502" w:rsidRDefault="00FB6D8F" w:rsidP="0038652E">
            <w:pPr>
              <w:pStyle w:val="a6"/>
              <w:spacing w:after="0" w:line="216" w:lineRule="auto"/>
              <w:ind w:firstLine="240"/>
              <w:rPr>
                <w:sz w:val="22"/>
                <w:szCs w:val="22"/>
              </w:rPr>
            </w:pPr>
            <w:r w:rsidRPr="000E5502">
              <w:rPr>
                <w:color w:val="47C6E6"/>
                <w:sz w:val="22"/>
                <w:szCs w:val="22"/>
              </w:rPr>
              <w:t>TDF + 3TC (або FTC) + RAL</w:t>
            </w:r>
          </w:p>
        </w:tc>
      </w:tr>
      <w:tr w:rsidR="00B12FA5" w:rsidRPr="000E5502" w14:paraId="5E7435A8" w14:textId="77777777" w:rsidTr="0038652E">
        <w:trPr>
          <w:trHeight w:val="340"/>
          <w:jc w:val="center"/>
        </w:trPr>
        <w:tc>
          <w:tcPr>
            <w:tcW w:w="1368" w:type="dxa"/>
            <w:shd w:val="clear" w:color="auto" w:fill="auto"/>
            <w:vAlign w:val="center"/>
          </w:tcPr>
          <w:p w14:paraId="2DB7E082" w14:textId="77777777" w:rsidR="00B12FA5" w:rsidRPr="000E5502" w:rsidRDefault="00B12FA5" w:rsidP="0038652E">
            <w:pPr>
              <w:spacing w:line="216" w:lineRule="auto"/>
              <w:rPr>
                <w:sz w:val="10"/>
                <w:szCs w:val="10"/>
              </w:rPr>
            </w:pPr>
          </w:p>
        </w:tc>
        <w:tc>
          <w:tcPr>
            <w:tcW w:w="2194" w:type="dxa"/>
            <w:shd w:val="clear" w:color="auto" w:fill="auto"/>
            <w:vAlign w:val="center"/>
          </w:tcPr>
          <w:p w14:paraId="022C9826" w14:textId="77777777" w:rsidR="00B12FA5" w:rsidRPr="000E5502" w:rsidRDefault="00B12FA5" w:rsidP="0038652E">
            <w:pPr>
              <w:spacing w:line="216" w:lineRule="auto"/>
              <w:rPr>
                <w:sz w:val="10"/>
                <w:szCs w:val="10"/>
              </w:rPr>
            </w:pPr>
          </w:p>
        </w:tc>
        <w:tc>
          <w:tcPr>
            <w:tcW w:w="2400" w:type="dxa"/>
            <w:shd w:val="clear" w:color="auto" w:fill="auto"/>
            <w:vAlign w:val="center"/>
          </w:tcPr>
          <w:p w14:paraId="03D590C5" w14:textId="77777777" w:rsidR="00B12FA5" w:rsidRPr="000B3762" w:rsidRDefault="00B12FA5" w:rsidP="0038652E">
            <w:pPr>
              <w:spacing w:line="216" w:lineRule="auto"/>
              <w:rPr>
                <w:rFonts w:ascii="Segoe UI" w:hAnsi="Segoe UI"/>
                <w:sz w:val="10"/>
                <w:szCs w:val="10"/>
              </w:rPr>
            </w:pPr>
          </w:p>
        </w:tc>
        <w:tc>
          <w:tcPr>
            <w:tcW w:w="3115" w:type="dxa"/>
            <w:shd w:val="clear" w:color="auto" w:fill="auto"/>
            <w:vAlign w:val="center"/>
          </w:tcPr>
          <w:p w14:paraId="331F9A6E" w14:textId="77777777" w:rsidR="00B12FA5" w:rsidRPr="000E5502" w:rsidRDefault="00FB6D8F" w:rsidP="0038652E">
            <w:pPr>
              <w:pStyle w:val="a6"/>
              <w:spacing w:after="0" w:line="216" w:lineRule="auto"/>
              <w:ind w:firstLine="240"/>
              <w:rPr>
                <w:sz w:val="22"/>
                <w:szCs w:val="22"/>
              </w:rPr>
            </w:pPr>
            <w:r w:rsidRPr="000E5502">
              <w:rPr>
                <w:color w:val="EB262A"/>
                <w:sz w:val="22"/>
                <w:szCs w:val="22"/>
              </w:rPr>
              <w:t xml:space="preserve">TAF </w:t>
            </w:r>
            <w:r w:rsidRPr="000E5502">
              <w:rPr>
                <w:color w:val="EB262A"/>
                <w:sz w:val="22"/>
                <w:szCs w:val="22"/>
                <w:vertAlign w:val="superscript"/>
              </w:rPr>
              <w:t>j</w:t>
            </w:r>
            <w:r w:rsidRPr="000E5502">
              <w:rPr>
                <w:color w:val="EB262A"/>
                <w:sz w:val="22"/>
                <w:szCs w:val="22"/>
              </w:rPr>
              <w:t xml:space="preserve"> + 3TC (або FTC) + DTG</w:t>
            </w:r>
          </w:p>
        </w:tc>
      </w:tr>
      <w:tr w:rsidR="00B12FA5" w:rsidRPr="000B3762" w14:paraId="16D53518" w14:textId="77777777" w:rsidTr="0038652E">
        <w:trPr>
          <w:trHeight w:val="340"/>
          <w:jc w:val="center"/>
        </w:trPr>
        <w:tc>
          <w:tcPr>
            <w:tcW w:w="1368" w:type="dxa"/>
            <w:tcBorders>
              <w:bottom w:val="single" w:sz="4" w:space="0" w:color="FAAD3B"/>
            </w:tcBorders>
            <w:shd w:val="clear" w:color="auto" w:fill="auto"/>
            <w:vAlign w:val="center"/>
          </w:tcPr>
          <w:p w14:paraId="2B3B5878" w14:textId="77777777" w:rsidR="00B12FA5" w:rsidRPr="000E5502" w:rsidRDefault="00B12FA5" w:rsidP="0038652E">
            <w:pPr>
              <w:spacing w:line="216" w:lineRule="auto"/>
              <w:rPr>
                <w:sz w:val="10"/>
                <w:szCs w:val="10"/>
              </w:rPr>
            </w:pPr>
          </w:p>
        </w:tc>
        <w:tc>
          <w:tcPr>
            <w:tcW w:w="2194" w:type="dxa"/>
            <w:tcBorders>
              <w:bottom w:val="single" w:sz="4" w:space="0" w:color="FAAD3B"/>
            </w:tcBorders>
            <w:shd w:val="clear" w:color="auto" w:fill="auto"/>
            <w:vAlign w:val="center"/>
          </w:tcPr>
          <w:p w14:paraId="1EBDBB14" w14:textId="77777777" w:rsidR="00B12FA5" w:rsidRPr="000E5502" w:rsidRDefault="00B12FA5" w:rsidP="0038652E">
            <w:pPr>
              <w:spacing w:line="216" w:lineRule="auto"/>
              <w:rPr>
                <w:sz w:val="10"/>
                <w:szCs w:val="10"/>
              </w:rPr>
            </w:pPr>
          </w:p>
        </w:tc>
        <w:tc>
          <w:tcPr>
            <w:tcW w:w="2400" w:type="dxa"/>
            <w:tcBorders>
              <w:bottom w:val="single" w:sz="4" w:space="0" w:color="FAAD3B"/>
            </w:tcBorders>
            <w:shd w:val="clear" w:color="auto" w:fill="auto"/>
            <w:vAlign w:val="center"/>
          </w:tcPr>
          <w:p w14:paraId="6FBEACAE" w14:textId="77777777" w:rsidR="00B12FA5" w:rsidRPr="000B3762" w:rsidRDefault="00B12FA5" w:rsidP="0038652E">
            <w:pPr>
              <w:spacing w:line="216" w:lineRule="auto"/>
              <w:rPr>
                <w:rFonts w:ascii="Segoe UI" w:hAnsi="Segoe UI"/>
                <w:sz w:val="10"/>
                <w:szCs w:val="10"/>
              </w:rPr>
            </w:pPr>
          </w:p>
        </w:tc>
        <w:tc>
          <w:tcPr>
            <w:tcW w:w="3115" w:type="dxa"/>
            <w:tcBorders>
              <w:bottom w:val="single" w:sz="4" w:space="0" w:color="FAAD3B"/>
            </w:tcBorders>
            <w:shd w:val="clear" w:color="auto" w:fill="auto"/>
            <w:vAlign w:val="center"/>
          </w:tcPr>
          <w:p w14:paraId="00F374D1" w14:textId="77777777" w:rsidR="00B12FA5" w:rsidRPr="000E5502" w:rsidRDefault="00FB6D8F" w:rsidP="0038652E">
            <w:pPr>
              <w:pStyle w:val="a6"/>
              <w:spacing w:after="0" w:line="216" w:lineRule="auto"/>
              <w:ind w:firstLine="240"/>
              <w:rPr>
                <w:sz w:val="22"/>
                <w:szCs w:val="22"/>
              </w:rPr>
            </w:pPr>
            <w:r w:rsidRPr="000E5502">
              <w:rPr>
                <w:color w:val="47C6E6"/>
                <w:sz w:val="22"/>
                <w:szCs w:val="22"/>
              </w:rPr>
              <w:t xml:space="preserve">ABC + 3TC + DTG </w:t>
            </w:r>
            <w:r w:rsidRPr="000E5502">
              <w:rPr>
                <w:color w:val="47C6E6"/>
                <w:sz w:val="22"/>
                <w:szCs w:val="22"/>
                <w:vertAlign w:val="superscript"/>
              </w:rPr>
              <w:t>h</w:t>
            </w:r>
          </w:p>
        </w:tc>
      </w:tr>
    </w:tbl>
    <w:p w14:paraId="0C6291EB" w14:textId="77777777" w:rsidR="00B12FA5" w:rsidRPr="000B3762" w:rsidRDefault="00B12FA5" w:rsidP="0038652E">
      <w:pPr>
        <w:spacing w:line="216" w:lineRule="auto"/>
        <w:rPr>
          <w:rFonts w:ascii="Segoe UI" w:hAnsi="Segoe UI"/>
        </w:rPr>
      </w:pPr>
    </w:p>
    <w:p w14:paraId="54E94B3C" w14:textId="77777777" w:rsidR="0038652E" w:rsidRDefault="00FB6D8F" w:rsidP="00ED3361">
      <w:pPr>
        <w:pStyle w:val="20"/>
        <w:spacing w:after="40" w:line="216" w:lineRule="auto"/>
        <w:jc w:val="both"/>
      </w:pPr>
      <w:r w:rsidRPr="000E5502">
        <w:t xml:space="preserve">3ТС — </w:t>
      </w:r>
      <w:proofErr w:type="spellStart"/>
      <w:r w:rsidRPr="000E5502">
        <w:t>ламівудин</w:t>
      </w:r>
      <w:proofErr w:type="spellEnd"/>
      <w:r w:rsidRPr="000E5502">
        <w:t xml:space="preserve">; ABC — </w:t>
      </w:r>
      <w:proofErr w:type="spellStart"/>
      <w:r w:rsidRPr="000E5502">
        <w:t>абакавір</w:t>
      </w:r>
      <w:proofErr w:type="spellEnd"/>
      <w:r w:rsidRPr="000E5502">
        <w:t xml:space="preserve">; AZT — </w:t>
      </w:r>
      <w:proofErr w:type="spellStart"/>
      <w:r w:rsidRPr="000E5502">
        <w:t>зидовудин</w:t>
      </w:r>
      <w:proofErr w:type="spellEnd"/>
      <w:r w:rsidRPr="000E5502">
        <w:t xml:space="preserve">; DTG — — </w:t>
      </w:r>
      <w:proofErr w:type="spellStart"/>
      <w:r w:rsidRPr="000E5502">
        <w:t>долутегравір</w:t>
      </w:r>
      <w:proofErr w:type="spellEnd"/>
      <w:r w:rsidRPr="000E5502">
        <w:t xml:space="preserve">; EFV — </w:t>
      </w:r>
      <w:proofErr w:type="spellStart"/>
      <w:r w:rsidRPr="000E5502">
        <w:t>ефавіренз</w:t>
      </w:r>
      <w:proofErr w:type="spellEnd"/>
      <w:r w:rsidRPr="000E5502">
        <w:t xml:space="preserve">; FTC — </w:t>
      </w:r>
      <w:proofErr w:type="spellStart"/>
      <w:r w:rsidRPr="000E5502">
        <w:t>емтрицитабін</w:t>
      </w:r>
      <w:proofErr w:type="spellEnd"/>
      <w:r w:rsidRPr="000E5502">
        <w:t xml:space="preserve">; LPV/r — лопінавір/ритонавір; NVP — </w:t>
      </w:r>
      <w:proofErr w:type="spellStart"/>
      <w:r w:rsidRPr="000E5502">
        <w:t>невірапін</w:t>
      </w:r>
      <w:proofErr w:type="spellEnd"/>
      <w:r w:rsidRPr="000E5502">
        <w:t xml:space="preserve">, PI/r — інгібітор протеази, посилений ритонавіром; RAL — </w:t>
      </w:r>
      <w:proofErr w:type="spellStart"/>
      <w:r w:rsidRPr="000E5502">
        <w:t>ралтегравір</w:t>
      </w:r>
      <w:proofErr w:type="spellEnd"/>
      <w:r w:rsidRPr="000E5502">
        <w:t xml:space="preserve">; TAF — </w:t>
      </w:r>
      <w:proofErr w:type="spellStart"/>
      <w:r w:rsidRPr="000E5502">
        <w:t>тенофовір</w:t>
      </w:r>
      <w:proofErr w:type="spellEnd"/>
      <w:r w:rsidRPr="000E5502">
        <w:t xml:space="preserve"> </w:t>
      </w:r>
      <w:proofErr w:type="spellStart"/>
      <w:r w:rsidRPr="000E5502">
        <w:t>алафенамід</w:t>
      </w:r>
      <w:proofErr w:type="spellEnd"/>
      <w:r w:rsidRPr="000E5502">
        <w:t xml:space="preserve">; TDF — </w:t>
      </w:r>
      <w:proofErr w:type="spellStart"/>
      <w:r w:rsidRPr="000E5502">
        <w:t>тенофовіру</w:t>
      </w:r>
      <w:proofErr w:type="spellEnd"/>
      <w:r w:rsidRPr="000E5502">
        <w:t xml:space="preserve"> </w:t>
      </w:r>
      <w:proofErr w:type="spellStart"/>
      <w:r w:rsidRPr="000E5502">
        <w:t>дизопроксилу</w:t>
      </w:r>
      <w:proofErr w:type="spellEnd"/>
      <w:r w:rsidRPr="000E5502">
        <w:t xml:space="preserve"> </w:t>
      </w:r>
      <w:proofErr w:type="spellStart"/>
      <w:r w:rsidRPr="000E5502">
        <w:t>фумарат</w:t>
      </w:r>
      <w:proofErr w:type="spellEnd"/>
      <w:r w:rsidRPr="000E5502">
        <w:t xml:space="preserve">. </w:t>
      </w:r>
    </w:p>
    <w:p w14:paraId="3C84AC31" w14:textId="13D99A5D" w:rsidR="00B12FA5" w:rsidRPr="000E5502" w:rsidRDefault="001C376F" w:rsidP="00ED3361">
      <w:pPr>
        <w:pStyle w:val="20"/>
        <w:spacing w:after="40" w:line="216" w:lineRule="auto"/>
        <w:jc w:val="both"/>
      </w:pPr>
      <w:r w:rsidRPr="001C376F">
        <w:rPr>
          <w:noProof/>
          <w:position w:val="-4"/>
        </w:rPr>
        <w:drawing>
          <wp:inline distT="0" distB="0" distL="0" distR="0" wp14:anchorId="67C4633D" wp14:editId="1B2AA884">
            <wp:extent cx="125698" cy="139370"/>
            <wp:effectExtent l="0" t="0" r="825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8425" cy="142394"/>
                    </a:xfrm>
                    <a:prstGeom prst="rect">
                      <a:avLst/>
                    </a:prstGeom>
                    <a:noFill/>
                    <a:ln>
                      <a:noFill/>
                    </a:ln>
                  </pic:spPr>
                </pic:pic>
              </a:graphicData>
            </a:graphic>
          </wp:inline>
        </w:drawing>
      </w:r>
      <w:r w:rsidRPr="001C376F">
        <w:rPr>
          <w:lang w:val="ru-RU"/>
        </w:rPr>
        <w:t xml:space="preserve"> </w:t>
      </w:r>
      <w:r w:rsidR="00FB6D8F" w:rsidRPr="000E5502">
        <w:t>НІ Корекція дози під час лікування ТБ не потрібна.</w:t>
      </w:r>
    </w:p>
    <w:p w14:paraId="48CE9E64" w14:textId="1A813E28" w:rsidR="00B12FA5" w:rsidRPr="000E5502" w:rsidRDefault="001C376F" w:rsidP="00ED3361">
      <w:pPr>
        <w:pStyle w:val="20"/>
        <w:spacing w:after="40" w:line="216" w:lineRule="auto"/>
        <w:jc w:val="both"/>
      </w:pPr>
      <w:r w:rsidRPr="001C376F">
        <w:rPr>
          <w:noProof/>
          <w:position w:val="-4"/>
        </w:rPr>
        <w:drawing>
          <wp:inline distT="0" distB="0" distL="0" distR="0" wp14:anchorId="04849F2F" wp14:editId="69AB0E20">
            <wp:extent cx="128011" cy="132571"/>
            <wp:effectExtent l="0" t="0" r="5715" b="127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5">
                      <a:extLst>
                        <a:ext uri="{28A0092B-C50C-407E-A947-70E740481C1C}">
                          <a14:useLocalDpi xmlns:a14="http://schemas.microsoft.com/office/drawing/2010/main" val="0"/>
                        </a:ext>
                      </a:extLst>
                    </a:blip>
                    <a:srcRect r="12319"/>
                    <a:stretch/>
                  </pic:blipFill>
                  <pic:spPr bwMode="auto">
                    <a:xfrm>
                      <a:off x="0" y="0"/>
                      <a:ext cx="131250" cy="135925"/>
                    </a:xfrm>
                    <a:prstGeom prst="rect">
                      <a:avLst/>
                    </a:prstGeom>
                    <a:noFill/>
                    <a:ln>
                      <a:noFill/>
                    </a:ln>
                    <a:extLst>
                      <a:ext uri="{53640926-AAD7-44D8-BBD7-CCE9431645EC}">
                        <a14:shadowObscured xmlns:a14="http://schemas.microsoft.com/office/drawing/2010/main"/>
                      </a:ext>
                    </a:extLst>
                  </pic:spPr>
                </pic:pic>
              </a:graphicData>
            </a:graphic>
          </wp:inline>
        </w:drawing>
      </w:r>
      <w:r w:rsidRPr="001C376F">
        <w:rPr>
          <w:lang w:val="ru-RU"/>
        </w:rPr>
        <w:t xml:space="preserve"> </w:t>
      </w:r>
      <w:r w:rsidR="00FB6D8F" w:rsidRPr="000E5502">
        <w:t>Корекція дози необхідна під час лікування ТБ.</w:t>
      </w:r>
    </w:p>
    <w:p w14:paraId="399F4888" w14:textId="0D182853" w:rsidR="00B12FA5" w:rsidRPr="000E5502" w:rsidRDefault="001C376F" w:rsidP="00ED3361">
      <w:pPr>
        <w:pStyle w:val="20"/>
        <w:spacing w:after="40" w:line="216" w:lineRule="auto"/>
        <w:jc w:val="both"/>
      </w:pPr>
      <w:r w:rsidRPr="001C376F">
        <w:rPr>
          <w:noProof/>
          <w:position w:val="-4"/>
        </w:rPr>
        <w:drawing>
          <wp:inline distT="0" distB="0" distL="0" distR="0" wp14:anchorId="6E8E1EFE" wp14:editId="558A59CB">
            <wp:extent cx="132571" cy="123878"/>
            <wp:effectExtent l="0" t="0" r="127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6">
                      <a:extLst>
                        <a:ext uri="{28A0092B-C50C-407E-A947-70E740481C1C}">
                          <a14:useLocalDpi xmlns:a14="http://schemas.microsoft.com/office/drawing/2010/main" val="0"/>
                        </a:ext>
                      </a:extLst>
                    </a:blip>
                    <a:srcRect t="1" r="12356" b="-2"/>
                    <a:stretch/>
                  </pic:blipFill>
                  <pic:spPr bwMode="auto">
                    <a:xfrm>
                      <a:off x="0" y="0"/>
                      <a:ext cx="138163" cy="129103"/>
                    </a:xfrm>
                    <a:prstGeom prst="rect">
                      <a:avLst/>
                    </a:prstGeom>
                    <a:noFill/>
                    <a:ln>
                      <a:noFill/>
                    </a:ln>
                    <a:extLst>
                      <a:ext uri="{53640926-AAD7-44D8-BBD7-CCE9431645EC}">
                        <a14:shadowObscured xmlns:a14="http://schemas.microsoft.com/office/drawing/2010/main"/>
                      </a:ext>
                    </a:extLst>
                  </pic:spPr>
                </pic:pic>
              </a:graphicData>
            </a:graphic>
          </wp:inline>
        </w:drawing>
      </w:r>
      <w:r w:rsidRPr="001C376F">
        <w:rPr>
          <w:lang w:val="ru-RU"/>
        </w:rPr>
        <w:t xml:space="preserve"> </w:t>
      </w:r>
      <w:r w:rsidR="00FB6D8F" w:rsidRPr="000E5502">
        <w:t>Зміна схеми, необхідної для лікування ТБ.</w:t>
      </w:r>
    </w:p>
    <w:p w14:paraId="2EAE59F5" w14:textId="77777777" w:rsidR="00B12FA5" w:rsidRPr="000E5502" w:rsidRDefault="00FB6D8F" w:rsidP="00ED3361">
      <w:pPr>
        <w:pStyle w:val="20"/>
        <w:spacing w:after="100" w:line="216" w:lineRule="auto"/>
        <w:jc w:val="both"/>
      </w:pPr>
      <w:r w:rsidRPr="000E5502">
        <w:t xml:space="preserve">Для отримання докладнішої інформації про необхідну корекцію дози або схеми див. </w:t>
      </w:r>
      <w:hyperlink w:anchor="bookmark157" w:tooltip="Поточний документ">
        <w:r w:rsidRPr="000E5502">
          <w:rPr>
            <w:color w:val="F99D22"/>
          </w:rPr>
          <w:t>таблицю 7.2</w:t>
        </w:r>
      </w:hyperlink>
      <w:r w:rsidRPr="000E5502">
        <w:t>.</w:t>
      </w:r>
    </w:p>
    <w:p w14:paraId="71BDC998" w14:textId="65384533" w:rsidR="00B12FA5" w:rsidRPr="000E5502" w:rsidRDefault="00FB6D8F" w:rsidP="00ED3361">
      <w:pPr>
        <w:pStyle w:val="20"/>
        <w:spacing w:after="40" w:line="216" w:lineRule="auto"/>
        <w:ind w:left="160" w:hanging="160"/>
        <w:jc w:val="both"/>
      </w:pPr>
      <w:r w:rsidRPr="000E5502">
        <w:rPr>
          <w:vertAlign w:val="superscript"/>
        </w:rPr>
        <w:t>a</w:t>
      </w:r>
      <w:r w:rsidR="0038652E">
        <w:tab/>
      </w:r>
      <w:r w:rsidRPr="000E5502">
        <w:t xml:space="preserve">До особливих обставин належать випадки, коли неможливо призначити схеми, яким віддають перевагу, або альтернативні схеми, у тому числі токсичність, </w:t>
      </w:r>
      <w:proofErr w:type="spellStart"/>
      <w:r w:rsidRPr="000E5502">
        <w:t>непереносність</w:t>
      </w:r>
      <w:proofErr w:type="spellEnd"/>
      <w:r w:rsidRPr="000E5502">
        <w:t>, неможливість приймати препарати, яким віддають перевагу, або альтернативні препарати у доступній формі, а також відсутність або дефіцит.</w:t>
      </w:r>
    </w:p>
    <w:p w14:paraId="18EBB1E6" w14:textId="7F98AA31" w:rsidR="00B12FA5" w:rsidRPr="000E5502" w:rsidRDefault="00FB6D8F" w:rsidP="0038652E">
      <w:pPr>
        <w:pStyle w:val="20"/>
        <w:spacing w:after="40" w:line="216" w:lineRule="auto"/>
        <w:ind w:left="168" w:hanging="168"/>
        <w:jc w:val="both"/>
      </w:pPr>
      <w:r w:rsidRPr="000E5502">
        <w:rPr>
          <w:vertAlign w:val="superscript"/>
        </w:rPr>
        <w:t>b</w:t>
      </w:r>
      <w:r w:rsidR="0038652E">
        <w:tab/>
      </w:r>
      <w:r w:rsidRPr="000E5502">
        <w:t>Новонароджених, які починають АРТ за схемою на основі RAL, потрібно якнайшвидше перевести на тверду лікарську форму LPV/r.</w:t>
      </w:r>
    </w:p>
    <w:p w14:paraId="25148AC4" w14:textId="2E9044C1" w:rsidR="00B12FA5" w:rsidRPr="000E5502" w:rsidRDefault="00FB6D8F" w:rsidP="0038652E">
      <w:pPr>
        <w:pStyle w:val="20"/>
        <w:spacing w:after="40" w:line="216" w:lineRule="auto"/>
        <w:ind w:left="168" w:hanging="168"/>
        <w:jc w:val="both"/>
      </w:pPr>
      <w:r w:rsidRPr="000E5502">
        <w:rPr>
          <w:vertAlign w:val="superscript"/>
        </w:rPr>
        <w:t>c</w:t>
      </w:r>
      <w:r w:rsidR="0038652E">
        <w:tab/>
      </w:r>
      <w:r w:rsidRPr="000E5502">
        <w:t>Сироп або гранули LPV/r можна використовувати, починаючи з 2-тижневого віку.</w:t>
      </w:r>
    </w:p>
    <w:p w14:paraId="201C3C40" w14:textId="760D65BD" w:rsidR="00B12FA5" w:rsidRPr="000E5502" w:rsidRDefault="00FB6D8F" w:rsidP="0038652E">
      <w:pPr>
        <w:pStyle w:val="20"/>
        <w:spacing w:after="40" w:line="216" w:lineRule="auto"/>
        <w:ind w:left="168" w:hanging="168"/>
        <w:jc w:val="both"/>
      </w:pPr>
      <w:r w:rsidRPr="000E5502">
        <w:rPr>
          <w:vertAlign w:val="superscript"/>
        </w:rPr>
        <w:t>d</w:t>
      </w:r>
      <w:r w:rsidR="0038652E">
        <w:tab/>
      </w:r>
      <w:r w:rsidRPr="000E5502">
        <w:t>Для вікових і вагових груп зі схваленим дозуванням DTG.</w:t>
      </w:r>
    </w:p>
    <w:p w14:paraId="76401BD1" w14:textId="07E2A486" w:rsidR="00B12FA5" w:rsidRPr="000E5502" w:rsidRDefault="00FB6D8F" w:rsidP="0038652E">
      <w:pPr>
        <w:pStyle w:val="20"/>
        <w:spacing w:after="40" w:line="216" w:lineRule="auto"/>
        <w:ind w:left="168" w:hanging="168"/>
        <w:jc w:val="both"/>
      </w:pPr>
      <w:r w:rsidRPr="000E5502">
        <w:rPr>
          <w:vertAlign w:val="superscript"/>
        </w:rPr>
        <w:t>e</w:t>
      </w:r>
      <w:r w:rsidR="0038652E">
        <w:tab/>
      </w:r>
      <w:r w:rsidRPr="000E5502">
        <w:t>Для вікових і вагових груп із схваленим дозуванням TAF.</w:t>
      </w:r>
    </w:p>
    <w:p w14:paraId="14782673" w14:textId="31C3D273" w:rsidR="00B12FA5" w:rsidRPr="000E5502" w:rsidRDefault="00FB6D8F" w:rsidP="0038652E">
      <w:pPr>
        <w:pStyle w:val="20"/>
        <w:spacing w:after="40" w:line="216" w:lineRule="auto"/>
        <w:ind w:left="168" w:hanging="168"/>
        <w:jc w:val="both"/>
      </w:pPr>
      <w:r w:rsidRPr="000E5502">
        <w:rPr>
          <w:vertAlign w:val="superscript"/>
        </w:rPr>
        <w:t>f</w:t>
      </w:r>
      <w:r w:rsidR="0038652E">
        <w:tab/>
      </w:r>
      <w:r w:rsidRPr="000E5502">
        <w:t>RAL потрібно використовувати як альтернативну схему лише в тому разі, якщо тверді лікарські форми LPV/r відсутні в продажу.</w:t>
      </w:r>
    </w:p>
    <w:p w14:paraId="6067D7A0" w14:textId="01BE17D4" w:rsidR="00B12FA5" w:rsidRPr="000E5502" w:rsidRDefault="00FB6D8F" w:rsidP="0038652E">
      <w:pPr>
        <w:pStyle w:val="20"/>
        <w:tabs>
          <w:tab w:val="left" w:pos="126"/>
        </w:tabs>
        <w:spacing w:after="40" w:line="216" w:lineRule="auto"/>
        <w:ind w:left="168" w:hanging="168"/>
        <w:jc w:val="both"/>
      </w:pPr>
      <w:r w:rsidRPr="000E5502">
        <w:rPr>
          <w:vertAlign w:val="superscript"/>
        </w:rPr>
        <w:t>g</w:t>
      </w:r>
      <w:r w:rsidR="0038652E">
        <w:tab/>
      </w:r>
      <w:proofErr w:type="spellStart"/>
      <w:r w:rsidRPr="000E5502">
        <w:t>Ефавіренц</w:t>
      </w:r>
      <w:proofErr w:type="spellEnd"/>
      <w:r w:rsidRPr="000E5502">
        <w:t xml:space="preserve"> не потрібно застосовувати у дітей віком до 3 років.</w:t>
      </w:r>
    </w:p>
    <w:p w14:paraId="0AC80AC4" w14:textId="59FD643B" w:rsidR="00B12FA5" w:rsidRPr="000E5502" w:rsidRDefault="00FB6D8F" w:rsidP="00ED3361">
      <w:pPr>
        <w:pStyle w:val="20"/>
        <w:spacing w:after="40" w:line="216" w:lineRule="auto"/>
        <w:ind w:left="160" w:hanging="160"/>
        <w:jc w:val="both"/>
      </w:pPr>
      <w:r w:rsidRPr="000E5502">
        <w:rPr>
          <w:vertAlign w:val="superscript"/>
        </w:rPr>
        <w:t>h</w:t>
      </w:r>
      <w:r w:rsidR="0038652E">
        <w:tab/>
      </w:r>
      <w:r w:rsidRPr="000E5502">
        <w:t>Дівчатка-підлітки з дітородним потенціалом повинні бути забезпечені ефективними протизаплідними засобами. DТG може бути призначений дівчаткам-підліткам з дітородним потенціалом, які хочуть завагітніти або котрі не використовують або не мають доступу до постійних і ефективних протизаплідних засобів, якщо вони були повністю поінформовані про потенційне збільшення ризику дефектів нервової трубки (при зачатті та до кінця першого триместру). Якщо жінка виявляє вагітність після першого триместру, потрібно розпочати або продовжувати застосування DТG протягом усієї вагітності.</w:t>
      </w:r>
    </w:p>
    <w:p w14:paraId="3751BB6C" w14:textId="425FB68E" w:rsidR="00B12FA5" w:rsidRPr="000E5502" w:rsidRDefault="0038652E" w:rsidP="00ED3361">
      <w:pPr>
        <w:pStyle w:val="20"/>
        <w:spacing w:after="40" w:line="216" w:lineRule="auto"/>
        <w:ind w:left="160" w:hanging="160"/>
        <w:jc w:val="both"/>
      </w:pPr>
      <w:r>
        <w:rPr>
          <w:vertAlign w:val="superscript"/>
        </w:rPr>
        <w:t>I</w:t>
      </w:r>
      <w:r w:rsidRPr="0038652E">
        <w:rPr>
          <w:vertAlign w:val="superscript"/>
          <w:lang w:val="ru-RU"/>
        </w:rPr>
        <w:t xml:space="preserve"> </w:t>
      </w:r>
      <w:r w:rsidRPr="0038652E">
        <w:rPr>
          <w:vertAlign w:val="superscript"/>
          <w:lang w:val="ru-RU"/>
        </w:rPr>
        <w:tab/>
      </w:r>
      <w:r w:rsidR="00FB6D8F" w:rsidRPr="000E5502">
        <w:t>АРТ на основі EFV не потрібно використовувати в умовах, коли за національними підрахунками резистентність до EFV перед лікуванням становить 10% або вище. АРТ на основі DТG є схемою, якій віддають перевагу. Якщо DТG є відсутнім у продажу, потрібно використовувати посилену схему на основі PI. Вибір PI/r залежить від програмних параметрів.</w:t>
      </w:r>
    </w:p>
    <w:p w14:paraId="558FFD3E" w14:textId="173DB229" w:rsidR="00B12FA5" w:rsidRDefault="00FB6D8F" w:rsidP="00ED3361">
      <w:pPr>
        <w:pStyle w:val="20"/>
        <w:spacing w:after="0" w:line="216" w:lineRule="auto"/>
        <w:ind w:left="159" w:hanging="159"/>
        <w:jc w:val="both"/>
      </w:pPr>
      <w:r w:rsidRPr="000E5502">
        <w:rPr>
          <w:vertAlign w:val="superscript"/>
        </w:rPr>
        <w:t>ل</w:t>
      </w:r>
      <w:r w:rsidR="0038652E">
        <w:tab/>
      </w:r>
      <w:r w:rsidRPr="000E5502">
        <w:t xml:space="preserve">ТAF можна розглядати для людей із встановленим остеопорозом або порушенням функції нирок. ТAF взаємодіє з </w:t>
      </w:r>
      <w:proofErr w:type="spellStart"/>
      <w:r w:rsidRPr="000E5502">
        <w:t>рифаміцином</w:t>
      </w:r>
      <w:proofErr w:type="spellEnd"/>
      <w:r w:rsidRPr="000E5502">
        <w:t>; оскільки корекція дози не проводилася, потрібно уникати одночасного застосування.</w:t>
      </w:r>
    </w:p>
    <w:p w14:paraId="40DAF995" w14:textId="77777777" w:rsidR="0038652E" w:rsidRPr="000E5502" w:rsidRDefault="0038652E" w:rsidP="00ED3361">
      <w:pPr>
        <w:pStyle w:val="20"/>
        <w:spacing w:after="0" w:line="216" w:lineRule="auto"/>
        <w:ind w:left="159" w:hanging="159"/>
        <w:jc w:val="both"/>
      </w:pPr>
    </w:p>
    <w:p w14:paraId="0FF319A7" w14:textId="77777777" w:rsidR="00B12FA5" w:rsidRPr="000E5502" w:rsidRDefault="00FB6D8F" w:rsidP="00ED3361">
      <w:pPr>
        <w:pStyle w:val="11"/>
        <w:spacing w:after="40" w:line="216" w:lineRule="auto"/>
        <w:jc w:val="both"/>
      </w:pPr>
      <w:r w:rsidRPr="000E5502">
        <w:t>DТG у поєднанні з оптимізованою основою НІЗТ може використовуватися як схема другого ряду, якій віддають перевагу, для підлітків і дітей, які живуть з ВІЛ, з затвердженими дозами DТG, для яких схеми, основою яких є не DТG, не ефективні. Посилені інгібітори протеази (ІП) у комбінації з оптимізованим основою НІЗТ рекомендуються як схема другого ряду, якій віддають перевагу, для л</w:t>
      </w:r>
      <w:r w:rsidR="003C31CD" w:rsidRPr="000E5502">
        <w:rPr>
          <w:noProof/>
          <w:lang w:eastAsia="uk-UA" w:bidi="ar-SA"/>
        </w:rPr>
        <mc:AlternateContent>
          <mc:Choice Requires="wps">
            <w:drawing>
              <wp:anchor distT="279400" distB="2155190" distL="0" distR="0" simplePos="0" relativeHeight="251796992" behindDoc="0" locked="0" layoutInCell="1" allowOverlap="1" wp14:anchorId="4546CBA7" wp14:editId="53DE9E05">
                <wp:simplePos x="0" y="0"/>
                <wp:positionH relativeFrom="leftMargin">
                  <wp:posOffset>370840</wp:posOffset>
                </wp:positionH>
                <wp:positionV relativeFrom="paragraph">
                  <wp:posOffset>805815</wp:posOffset>
                </wp:positionV>
                <wp:extent cx="508000" cy="168910"/>
                <wp:effectExtent l="0" t="0" r="0" b="0"/>
                <wp:wrapNone/>
                <wp:docPr id="59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0638836" w14:textId="4B1C11AD"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546CBA7" id="_x0000_s1321" type="#_x0000_t202" style="position:absolute;left:0;text-align:left;margin-left:29.2pt;margin-top:63.45pt;width:40pt;height:13.3pt;z-index:2517969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tbiw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" filled="f" stroked="f">
                <v:textbox inset="0,0,0,0">
                  <w:txbxContent>
                    <w:p w14:paraId="00638836" w14:textId="4B1C11AD"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юдей, які живуть із ВІЛ, для яких схеми на основі DТG неефективні.</w:t>
      </w:r>
      <w:r w:rsidRPr="000E5502">
        <w:br w:type="page"/>
      </w:r>
    </w:p>
    <w:p w14:paraId="7C2BE53F" w14:textId="77777777" w:rsidR="00B12FA5" w:rsidRPr="000E5502" w:rsidRDefault="00FB6D8F" w:rsidP="00E17BFA">
      <w:pPr>
        <w:pStyle w:val="50"/>
        <w:numPr>
          <w:ilvl w:val="3"/>
          <w:numId w:val="83"/>
        </w:numPr>
        <w:tabs>
          <w:tab w:val="left" w:pos="947"/>
        </w:tabs>
        <w:spacing w:line="216" w:lineRule="auto"/>
      </w:pPr>
      <w:r w:rsidRPr="000E5502">
        <w:lastRenderedPageBreak/>
        <w:t xml:space="preserve">Корекція схем </w:t>
      </w:r>
      <w:proofErr w:type="spellStart"/>
      <w:r w:rsidRPr="000E5502">
        <w:t>антиретровірусної</w:t>
      </w:r>
      <w:proofErr w:type="spellEnd"/>
      <w:r w:rsidRPr="000E5502">
        <w:t xml:space="preserve"> терапії під час лікування ТБ</w:t>
      </w:r>
    </w:p>
    <w:p w14:paraId="3B0689F6" w14:textId="77777777" w:rsidR="00B12FA5" w:rsidRPr="000E5502" w:rsidRDefault="00FB6D8F" w:rsidP="00ED3361">
      <w:pPr>
        <w:pStyle w:val="11"/>
        <w:spacing w:line="216" w:lineRule="auto"/>
      </w:pPr>
      <w:r w:rsidRPr="000E5502">
        <w:t xml:space="preserve">Людям із </w:t>
      </w:r>
      <w:proofErr w:type="spellStart"/>
      <w:r w:rsidRPr="000E5502">
        <w:t>коінфекцією</w:t>
      </w:r>
      <w:proofErr w:type="spellEnd"/>
      <w:r w:rsidRPr="000E5502">
        <w:t xml:space="preserve"> ТБ/ВІЛ необхідно подвоїти дозу DTG, вводячи його двічі замість одного разу на добу через взаємодію з </w:t>
      </w:r>
      <w:proofErr w:type="spellStart"/>
      <w:r w:rsidRPr="000E5502">
        <w:t>рифампіцином</w:t>
      </w:r>
      <w:proofErr w:type="spellEnd"/>
      <w:r w:rsidRPr="000E5502">
        <w:t xml:space="preserve">. Ця додаткова доза DTG добре переноситься з еквівалентною ефективністю пригнічення вірусу та відновлення кількості клітин CD4 в порівняні з EFV </w:t>
      </w:r>
      <w:r w:rsidRPr="000E5502">
        <w:rPr>
          <w:i/>
          <w:iCs/>
        </w:rPr>
        <w:t>(182, 183).</w:t>
      </w:r>
    </w:p>
    <w:p w14:paraId="04E787C0" w14:textId="77777777" w:rsidR="00B12FA5" w:rsidRPr="000E5502" w:rsidRDefault="00FB6D8F" w:rsidP="00ED3361">
      <w:pPr>
        <w:pStyle w:val="11"/>
        <w:spacing w:after="340" w:line="216" w:lineRule="auto"/>
      </w:pPr>
      <w:r w:rsidRPr="000E5502">
        <w:t xml:space="preserve">У </w:t>
      </w:r>
      <w:hyperlink w:anchor="bookmark157" w:tooltip="Поточний документ">
        <w:r w:rsidRPr="000E5502">
          <w:rPr>
            <w:color w:val="F99D22"/>
          </w:rPr>
          <w:t>таблиці 7.2</w:t>
        </w:r>
      </w:hyperlink>
      <w:r w:rsidRPr="000E5502">
        <w:t xml:space="preserve"> наведено зміни, необхідні для схем АРТ для новонароджених, дітей і підлітків, які отримують АРТ на початку лікування ТБ, або для тих, хто починає застосовувати АРТ під час лікування ТБ.</w:t>
      </w:r>
    </w:p>
    <w:p w14:paraId="414F7B03" w14:textId="16C96B01" w:rsidR="00B12FA5" w:rsidRDefault="00FB6D8F" w:rsidP="00ED3361">
      <w:pPr>
        <w:pStyle w:val="ad"/>
        <w:spacing w:line="216" w:lineRule="auto"/>
        <w:rPr>
          <w:b/>
          <w:bCs/>
          <w:color w:val="636466"/>
          <w:sz w:val="20"/>
          <w:szCs w:val="20"/>
        </w:rPr>
      </w:pPr>
      <w:bookmarkStart w:id="169" w:name="bookmark157"/>
      <w:r w:rsidRPr="000E5502">
        <w:rPr>
          <w:b/>
          <w:bCs/>
          <w:color w:val="636466"/>
          <w:sz w:val="20"/>
          <w:szCs w:val="20"/>
        </w:rPr>
        <w:t xml:space="preserve">Таблиця 7.2. Необхідні зміни у схемах </w:t>
      </w:r>
      <w:proofErr w:type="spellStart"/>
      <w:r w:rsidRPr="000E5502">
        <w:rPr>
          <w:b/>
          <w:bCs/>
          <w:color w:val="636466"/>
          <w:sz w:val="20"/>
          <w:szCs w:val="20"/>
        </w:rPr>
        <w:t>антиретровірусної</w:t>
      </w:r>
      <w:proofErr w:type="spellEnd"/>
      <w:r w:rsidRPr="000E5502">
        <w:rPr>
          <w:b/>
          <w:bCs/>
          <w:color w:val="636466"/>
          <w:sz w:val="20"/>
          <w:szCs w:val="20"/>
        </w:rPr>
        <w:t xml:space="preserve"> терапії для новонароджених, дітей і підлітків, які отримують лікування від чутливого ТБ.</w:t>
      </w:r>
      <w:bookmarkEnd w:id="169"/>
    </w:p>
    <w:p w14:paraId="481ACC9F" w14:textId="77777777" w:rsidR="00B250EB" w:rsidRPr="000E5502" w:rsidRDefault="00B250EB" w:rsidP="00ED3361">
      <w:pPr>
        <w:pStyle w:val="ad"/>
        <w:spacing w:line="216" w:lineRule="auto"/>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11"/>
        <w:gridCol w:w="19"/>
        <w:gridCol w:w="1426"/>
        <w:gridCol w:w="6327"/>
      </w:tblGrid>
      <w:tr w:rsidR="00B12FA5" w:rsidRPr="000B3762" w14:paraId="556B1DA9" w14:textId="77777777" w:rsidTr="00B250EB">
        <w:trPr>
          <w:trHeight w:val="20"/>
          <w:jc w:val="center"/>
        </w:trPr>
        <w:tc>
          <w:tcPr>
            <w:tcW w:w="1330" w:type="dxa"/>
            <w:gridSpan w:val="2"/>
            <w:shd w:val="clear" w:color="auto" w:fill="FDAD1B"/>
            <w:vAlign w:val="center"/>
          </w:tcPr>
          <w:p w14:paraId="212EE6A7" w14:textId="77777777" w:rsidR="00B12FA5" w:rsidRPr="000E5502" w:rsidRDefault="00FB6D8F" w:rsidP="00B250EB">
            <w:pPr>
              <w:pStyle w:val="a6"/>
              <w:spacing w:after="0" w:line="216" w:lineRule="auto"/>
              <w:ind w:firstLine="140"/>
            </w:pPr>
            <w:r w:rsidRPr="000E5502">
              <w:rPr>
                <w:b/>
                <w:bCs/>
              </w:rPr>
              <w:t>Вік</w:t>
            </w:r>
          </w:p>
        </w:tc>
        <w:tc>
          <w:tcPr>
            <w:tcW w:w="1426" w:type="dxa"/>
            <w:shd w:val="clear" w:color="auto" w:fill="FDAD1B"/>
            <w:vAlign w:val="center"/>
          </w:tcPr>
          <w:p w14:paraId="1F534FDD" w14:textId="77777777" w:rsidR="00B12FA5" w:rsidRPr="000E5502" w:rsidRDefault="00FB6D8F" w:rsidP="00B250EB">
            <w:pPr>
              <w:pStyle w:val="a6"/>
              <w:spacing w:after="0" w:line="216" w:lineRule="auto"/>
              <w:ind w:left="160"/>
            </w:pPr>
            <w:r w:rsidRPr="000E5502">
              <w:rPr>
                <w:b/>
                <w:bCs/>
              </w:rPr>
              <w:t>Схема АРТ</w:t>
            </w:r>
          </w:p>
        </w:tc>
        <w:tc>
          <w:tcPr>
            <w:tcW w:w="6327" w:type="dxa"/>
            <w:shd w:val="clear" w:color="auto" w:fill="FDAD1B"/>
            <w:vAlign w:val="center"/>
          </w:tcPr>
          <w:p w14:paraId="5A2B97CB" w14:textId="77777777" w:rsidR="00B12FA5" w:rsidRPr="000E5502" w:rsidRDefault="00FB6D8F" w:rsidP="00B250EB">
            <w:pPr>
              <w:pStyle w:val="a6"/>
              <w:spacing w:after="0" w:line="216" w:lineRule="auto"/>
              <w:ind w:left="180"/>
            </w:pPr>
            <w:r w:rsidRPr="000E5502">
              <w:rPr>
                <w:b/>
                <w:bCs/>
              </w:rPr>
              <w:t>Зміни, необхідні для дітей, які отримують АРТ, які починають протитуберкульозне лікування, або для дітей, які починають АРТ під час протитуберкульозне лікування</w:t>
            </w:r>
          </w:p>
        </w:tc>
      </w:tr>
      <w:tr w:rsidR="002D2324" w:rsidRPr="000B3762" w14:paraId="622573D7" w14:textId="77777777" w:rsidTr="00B250EB">
        <w:trPr>
          <w:trHeight w:val="20"/>
          <w:jc w:val="center"/>
        </w:trPr>
        <w:tc>
          <w:tcPr>
            <w:tcW w:w="1330" w:type="dxa"/>
            <w:gridSpan w:val="2"/>
            <w:vMerge w:val="restart"/>
            <w:shd w:val="clear" w:color="auto" w:fill="auto"/>
          </w:tcPr>
          <w:p w14:paraId="095DD136" w14:textId="77777777" w:rsidR="002D2324" w:rsidRPr="000E5502" w:rsidRDefault="002D2324" w:rsidP="00B250EB">
            <w:pPr>
              <w:pStyle w:val="a6"/>
              <w:spacing w:after="0" w:line="216" w:lineRule="auto"/>
              <w:ind w:left="113"/>
            </w:pPr>
            <w:r w:rsidRPr="000E5502">
              <w:t>Новонароджені (перші 28 днів життя)</w:t>
            </w:r>
          </w:p>
        </w:tc>
        <w:tc>
          <w:tcPr>
            <w:tcW w:w="1426" w:type="dxa"/>
            <w:vMerge w:val="restart"/>
            <w:shd w:val="clear" w:color="auto" w:fill="auto"/>
          </w:tcPr>
          <w:p w14:paraId="6F2FBEE9" w14:textId="77777777" w:rsidR="002D2324" w:rsidRPr="000E5502" w:rsidRDefault="002D2324" w:rsidP="00ED3361">
            <w:pPr>
              <w:pStyle w:val="a6"/>
              <w:spacing w:after="0" w:line="216" w:lineRule="auto"/>
            </w:pPr>
            <w:r w:rsidRPr="000E5502">
              <w:t xml:space="preserve">на основі RAL </w:t>
            </w:r>
            <w:r w:rsidRPr="000E5502">
              <w:rPr>
                <w:vertAlign w:val="superscript"/>
              </w:rPr>
              <w:t>a</w:t>
            </w:r>
          </w:p>
        </w:tc>
        <w:tc>
          <w:tcPr>
            <w:tcW w:w="6327" w:type="dxa"/>
            <w:shd w:val="clear" w:color="auto" w:fill="auto"/>
          </w:tcPr>
          <w:p w14:paraId="15BBD6A0" w14:textId="77777777" w:rsidR="002D2324" w:rsidRPr="000E5502" w:rsidRDefault="002D2324" w:rsidP="00B250EB">
            <w:pPr>
              <w:pStyle w:val="a6"/>
              <w:spacing w:after="0" w:line="216" w:lineRule="auto"/>
              <w:ind w:left="182" w:hanging="2"/>
            </w:pPr>
            <w:r w:rsidRPr="000E5502">
              <w:t>Необхідна корекція дози: подвоїти дозу двічі на добу, поки пацієнт отримує лікування ТБ</w:t>
            </w:r>
          </w:p>
        </w:tc>
      </w:tr>
      <w:tr w:rsidR="002D2324" w:rsidRPr="000E5502" w14:paraId="5888A803" w14:textId="77777777" w:rsidTr="00B250EB">
        <w:trPr>
          <w:trHeight w:val="20"/>
          <w:jc w:val="center"/>
        </w:trPr>
        <w:tc>
          <w:tcPr>
            <w:tcW w:w="1330" w:type="dxa"/>
            <w:gridSpan w:val="2"/>
            <w:vMerge/>
            <w:shd w:val="clear" w:color="auto" w:fill="auto"/>
          </w:tcPr>
          <w:p w14:paraId="51D9F664" w14:textId="77777777" w:rsidR="002D2324" w:rsidRPr="000E5502" w:rsidRDefault="002D2324" w:rsidP="00ED3361">
            <w:pPr>
              <w:pStyle w:val="a6"/>
              <w:spacing w:after="0" w:line="216" w:lineRule="auto"/>
              <w:ind w:firstLine="140"/>
            </w:pPr>
          </w:p>
        </w:tc>
        <w:tc>
          <w:tcPr>
            <w:tcW w:w="1426" w:type="dxa"/>
            <w:vMerge/>
            <w:shd w:val="clear" w:color="auto" w:fill="auto"/>
          </w:tcPr>
          <w:p w14:paraId="31CE3AC3" w14:textId="77777777" w:rsidR="002D2324" w:rsidRPr="000B3762" w:rsidRDefault="002D2324" w:rsidP="00ED3361">
            <w:pPr>
              <w:spacing w:line="216" w:lineRule="auto"/>
              <w:rPr>
                <w:rFonts w:ascii="Segoe UI" w:hAnsi="Segoe UI"/>
                <w:sz w:val="10"/>
                <w:szCs w:val="10"/>
              </w:rPr>
            </w:pPr>
          </w:p>
        </w:tc>
        <w:tc>
          <w:tcPr>
            <w:tcW w:w="6327" w:type="dxa"/>
            <w:shd w:val="clear" w:color="auto" w:fill="auto"/>
          </w:tcPr>
          <w:p w14:paraId="4FB11BE9" w14:textId="77777777" w:rsidR="002D2324" w:rsidRPr="000E5502" w:rsidRDefault="002D2324" w:rsidP="00B250EB">
            <w:pPr>
              <w:pStyle w:val="a6"/>
              <w:spacing w:after="0" w:line="216" w:lineRule="auto"/>
              <w:ind w:left="170"/>
            </w:pPr>
            <w:r w:rsidRPr="000E5502">
              <w:t>З 4-тижневого віку та маси тіла &gt;3 кг перехід на схему на основі DTG</w:t>
            </w:r>
          </w:p>
        </w:tc>
      </w:tr>
      <w:tr w:rsidR="00B250EB" w:rsidRPr="000E5502" w14:paraId="40D21E0A" w14:textId="77777777" w:rsidTr="00B250EB">
        <w:trPr>
          <w:trHeight w:val="479"/>
          <w:jc w:val="center"/>
        </w:trPr>
        <w:tc>
          <w:tcPr>
            <w:tcW w:w="1330" w:type="dxa"/>
            <w:gridSpan w:val="2"/>
            <w:vMerge/>
            <w:shd w:val="clear" w:color="auto" w:fill="auto"/>
          </w:tcPr>
          <w:p w14:paraId="0DA26A49" w14:textId="77777777" w:rsidR="00B250EB" w:rsidRPr="000E5502" w:rsidRDefault="00B250EB" w:rsidP="00ED3361">
            <w:pPr>
              <w:spacing w:line="216" w:lineRule="auto"/>
              <w:rPr>
                <w:sz w:val="10"/>
                <w:szCs w:val="10"/>
              </w:rPr>
            </w:pPr>
          </w:p>
        </w:tc>
        <w:tc>
          <w:tcPr>
            <w:tcW w:w="1426" w:type="dxa"/>
            <w:tcBorders>
              <w:bottom w:val="single" w:sz="4" w:space="0" w:color="FAAD3B"/>
            </w:tcBorders>
            <w:shd w:val="clear" w:color="auto" w:fill="auto"/>
          </w:tcPr>
          <w:p w14:paraId="2AD43B47" w14:textId="77777777" w:rsidR="00B250EB" w:rsidRPr="000B3762" w:rsidRDefault="00B250EB" w:rsidP="00ED3361">
            <w:pPr>
              <w:spacing w:line="216" w:lineRule="auto"/>
              <w:rPr>
                <w:rFonts w:ascii="Segoe UI" w:hAnsi="Segoe UI"/>
                <w:sz w:val="10"/>
                <w:szCs w:val="10"/>
              </w:rPr>
            </w:pPr>
          </w:p>
        </w:tc>
        <w:tc>
          <w:tcPr>
            <w:tcW w:w="6327" w:type="dxa"/>
            <w:tcBorders>
              <w:bottom w:val="single" w:sz="4" w:space="0" w:color="FAAD3B"/>
            </w:tcBorders>
            <w:shd w:val="clear" w:color="auto" w:fill="auto"/>
          </w:tcPr>
          <w:p w14:paraId="2AF2D495" w14:textId="77777777" w:rsidR="00B250EB" w:rsidRPr="000E5502" w:rsidRDefault="00B250EB" w:rsidP="00B250EB">
            <w:pPr>
              <w:pStyle w:val="a6"/>
              <w:spacing w:after="0" w:line="216" w:lineRule="auto"/>
              <w:ind w:left="170"/>
            </w:pPr>
            <w:r w:rsidRPr="000E5502">
              <w:t xml:space="preserve">Якщо новонароджений перебуває на AZT, перейдіть на ABC після </w:t>
            </w:r>
            <w:proofErr w:type="spellStart"/>
            <w:r w:rsidRPr="000E5502">
              <w:t>неонатального</w:t>
            </w:r>
            <w:proofErr w:type="spellEnd"/>
            <w:r w:rsidRPr="000E5502">
              <w:t xml:space="preserve"> періоду</w:t>
            </w:r>
          </w:p>
        </w:tc>
      </w:tr>
      <w:tr w:rsidR="00B12FA5" w:rsidRPr="000B3762" w14:paraId="305B39C8" w14:textId="77777777" w:rsidTr="00B250EB">
        <w:trPr>
          <w:trHeight w:val="20"/>
          <w:jc w:val="center"/>
        </w:trPr>
        <w:tc>
          <w:tcPr>
            <w:tcW w:w="1330" w:type="dxa"/>
            <w:gridSpan w:val="2"/>
            <w:tcBorders>
              <w:bottom w:val="single" w:sz="4" w:space="0" w:color="FAAD3B"/>
            </w:tcBorders>
            <w:shd w:val="clear" w:color="auto" w:fill="auto"/>
          </w:tcPr>
          <w:p w14:paraId="70FA9239" w14:textId="77777777" w:rsidR="00B12FA5" w:rsidRPr="000B3762" w:rsidRDefault="00B12FA5" w:rsidP="00ED3361">
            <w:pPr>
              <w:spacing w:line="216" w:lineRule="auto"/>
              <w:rPr>
                <w:rFonts w:ascii="Segoe UI" w:hAnsi="Segoe UI"/>
                <w:sz w:val="10"/>
                <w:szCs w:val="10"/>
              </w:rPr>
            </w:pPr>
          </w:p>
        </w:tc>
        <w:tc>
          <w:tcPr>
            <w:tcW w:w="1426" w:type="dxa"/>
            <w:tcBorders>
              <w:top w:val="single" w:sz="4" w:space="0" w:color="FAAD3B"/>
              <w:bottom w:val="single" w:sz="4" w:space="0" w:color="FAAD3B"/>
            </w:tcBorders>
            <w:shd w:val="clear" w:color="auto" w:fill="auto"/>
          </w:tcPr>
          <w:p w14:paraId="57C89429" w14:textId="77777777" w:rsidR="00B12FA5" w:rsidRPr="000E5502" w:rsidRDefault="00F146B0" w:rsidP="00ED3361">
            <w:pPr>
              <w:pStyle w:val="a6"/>
              <w:spacing w:after="0" w:line="216" w:lineRule="auto"/>
            </w:pPr>
            <w:r w:rsidRPr="000E5502">
              <w:t>на основі NVP</w:t>
            </w:r>
          </w:p>
        </w:tc>
        <w:tc>
          <w:tcPr>
            <w:tcW w:w="6327" w:type="dxa"/>
            <w:tcBorders>
              <w:top w:val="single" w:sz="4" w:space="0" w:color="FAAD3B"/>
              <w:bottom w:val="single" w:sz="4" w:space="0" w:color="FAAD3B"/>
            </w:tcBorders>
            <w:shd w:val="clear" w:color="auto" w:fill="auto"/>
          </w:tcPr>
          <w:p w14:paraId="44E8C1AF" w14:textId="77777777" w:rsidR="00B12FA5" w:rsidRPr="000E5502" w:rsidRDefault="00FB6D8F" w:rsidP="00B250EB">
            <w:pPr>
              <w:pStyle w:val="a6"/>
              <w:spacing w:after="0" w:line="216" w:lineRule="auto"/>
              <w:ind w:left="182" w:hanging="2"/>
            </w:pPr>
            <w:r w:rsidRPr="000E5502">
              <w:t>Необхідна зміна схеми: замінити NVP, як тільки можливо, на DTG або LPV/r (з відповідною корекцією дози; див. схеми лікування дітей на основі DTG та LPV/r)</w:t>
            </w:r>
          </w:p>
        </w:tc>
      </w:tr>
      <w:tr w:rsidR="00B12FA5" w:rsidRPr="000E5502" w14:paraId="45504A72" w14:textId="77777777" w:rsidTr="00B250EB">
        <w:trPr>
          <w:trHeight w:val="454"/>
          <w:jc w:val="center"/>
        </w:trPr>
        <w:tc>
          <w:tcPr>
            <w:tcW w:w="1311" w:type="dxa"/>
            <w:tcBorders>
              <w:top w:val="single" w:sz="4" w:space="0" w:color="FAAD3B"/>
            </w:tcBorders>
            <w:shd w:val="clear" w:color="auto" w:fill="auto"/>
          </w:tcPr>
          <w:p w14:paraId="29A3866F" w14:textId="77777777" w:rsidR="00B12FA5" w:rsidRPr="000E5502" w:rsidRDefault="00FB6D8F" w:rsidP="00B250EB">
            <w:pPr>
              <w:pStyle w:val="a6"/>
              <w:spacing w:after="0" w:line="216" w:lineRule="auto"/>
              <w:ind w:left="113"/>
            </w:pPr>
            <w:r w:rsidRPr="000E5502">
              <w:t>Діти</w:t>
            </w:r>
          </w:p>
        </w:tc>
        <w:tc>
          <w:tcPr>
            <w:tcW w:w="1445" w:type="dxa"/>
            <w:gridSpan w:val="2"/>
            <w:tcBorders>
              <w:top w:val="single" w:sz="4" w:space="0" w:color="FAAD3B"/>
              <w:bottom w:val="single" w:sz="4" w:space="0" w:color="FAAD3B"/>
            </w:tcBorders>
            <w:shd w:val="clear" w:color="auto" w:fill="auto"/>
          </w:tcPr>
          <w:p w14:paraId="01692705" w14:textId="77777777" w:rsidR="00B12FA5" w:rsidRPr="000E5502" w:rsidRDefault="00FB6D8F" w:rsidP="00ED3361">
            <w:pPr>
              <w:pStyle w:val="a6"/>
              <w:spacing w:after="0" w:line="216" w:lineRule="auto"/>
            </w:pPr>
            <w:r w:rsidRPr="000E5502">
              <w:t xml:space="preserve">на основі DTG </w:t>
            </w:r>
            <w:r w:rsidRPr="000E5502">
              <w:rPr>
                <w:vertAlign w:val="superscript"/>
              </w:rPr>
              <w:t>a</w:t>
            </w:r>
          </w:p>
        </w:tc>
        <w:tc>
          <w:tcPr>
            <w:tcW w:w="6327" w:type="dxa"/>
            <w:tcBorders>
              <w:top w:val="single" w:sz="4" w:space="0" w:color="FAAD3B"/>
              <w:bottom w:val="single" w:sz="4" w:space="0" w:color="FAAD3B"/>
            </w:tcBorders>
            <w:shd w:val="clear" w:color="auto" w:fill="auto"/>
          </w:tcPr>
          <w:p w14:paraId="3A0AA45D" w14:textId="77777777" w:rsidR="00B12FA5" w:rsidRPr="000E5502" w:rsidRDefault="00FB6D8F" w:rsidP="00ED3361">
            <w:pPr>
              <w:pStyle w:val="a6"/>
              <w:spacing w:after="0" w:line="216" w:lineRule="auto"/>
              <w:ind w:left="160"/>
            </w:pPr>
            <w:r w:rsidRPr="000E5502">
              <w:t>Необхідна корекція дози: призначати DTG двічі на добу замість одного разу на добу під час лікування ТБ.</w:t>
            </w:r>
          </w:p>
        </w:tc>
      </w:tr>
      <w:tr w:rsidR="00B12FA5" w:rsidRPr="000E5502" w14:paraId="6021F189" w14:textId="77777777" w:rsidTr="00B250EB">
        <w:trPr>
          <w:trHeight w:val="454"/>
          <w:jc w:val="center"/>
        </w:trPr>
        <w:tc>
          <w:tcPr>
            <w:tcW w:w="1311" w:type="dxa"/>
            <w:shd w:val="clear" w:color="auto" w:fill="auto"/>
          </w:tcPr>
          <w:p w14:paraId="3444C15F" w14:textId="77777777" w:rsidR="00B12FA5" w:rsidRPr="000B3762" w:rsidRDefault="00B12FA5" w:rsidP="00ED3361">
            <w:pPr>
              <w:spacing w:line="216" w:lineRule="auto"/>
              <w:rPr>
                <w:rFonts w:ascii="Segoe UI" w:hAnsi="Segoe UI"/>
                <w:sz w:val="10"/>
                <w:szCs w:val="10"/>
              </w:rPr>
            </w:pPr>
          </w:p>
        </w:tc>
        <w:tc>
          <w:tcPr>
            <w:tcW w:w="1445" w:type="dxa"/>
            <w:gridSpan w:val="2"/>
            <w:tcBorders>
              <w:top w:val="single" w:sz="4" w:space="0" w:color="FAAD3B"/>
              <w:bottom w:val="single" w:sz="4" w:space="0" w:color="FAAD3B"/>
            </w:tcBorders>
            <w:shd w:val="clear" w:color="auto" w:fill="auto"/>
          </w:tcPr>
          <w:p w14:paraId="4CBB17B4" w14:textId="77777777" w:rsidR="00B12FA5" w:rsidRPr="000E5502" w:rsidRDefault="00FB6D8F" w:rsidP="00ED3361">
            <w:pPr>
              <w:pStyle w:val="a6"/>
              <w:spacing w:after="0" w:line="216" w:lineRule="auto"/>
            </w:pPr>
            <w:r w:rsidRPr="000E5502">
              <w:t>на основі LPV/r</w:t>
            </w:r>
          </w:p>
        </w:tc>
        <w:tc>
          <w:tcPr>
            <w:tcW w:w="6327" w:type="dxa"/>
            <w:tcBorders>
              <w:top w:val="single" w:sz="4" w:space="0" w:color="FAAD3B"/>
              <w:bottom w:val="single" w:sz="4" w:space="0" w:color="FAAD3B"/>
            </w:tcBorders>
            <w:shd w:val="clear" w:color="auto" w:fill="auto"/>
          </w:tcPr>
          <w:p w14:paraId="40892517" w14:textId="77777777" w:rsidR="00B12FA5" w:rsidRPr="000E5502" w:rsidRDefault="00FB6D8F" w:rsidP="00ED3361">
            <w:pPr>
              <w:pStyle w:val="a6"/>
              <w:spacing w:after="40" w:line="216" w:lineRule="auto"/>
              <w:ind w:left="160"/>
            </w:pPr>
            <w:r w:rsidRPr="000E5502">
              <w:t>Бажаним є перехід на схему на основі DTG (з відповідною корекцією дози).</w:t>
            </w:r>
          </w:p>
          <w:p w14:paraId="6860AEE2" w14:textId="77777777" w:rsidR="00B12FA5" w:rsidRPr="000E5502" w:rsidRDefault="00FB6D8F" w:rsidP="00ED3361">
            <w:pPr>
              <w:pStyle w:val="a6"/>
              <w:spacing w:after="0" w:line="216" w:lineRule="auto"/>
              <w:ind w:left="160"/>
            </w:pPr>
            <w:r w:rsidRPr="000E5502">
              <w:t>Якщо це неможливо, необхідна корекція дози LPV/r: доза ритонавіру (RTV) повинна бути «</w:t>
            </w:r>
            <w:proofErr w:type="spellStart"/>
            <w:r w:rsidRPr="000E5502">
              <w:t>суперпідсилена</w:t>
            </w:r>
            <w:proofErr w:type="spellEnd"/>
            <w:r w:rsidRPr="000E5502">
              <w:t xml:space="preserve">» для досягнення тієї самої дози, що і LPV у мг, у співвідношенні, що </w:t>
            </w:r>
            <w:r w:rsidR="002D2324" w:rsidRPr="000E5502">
              <w:t>дорівнює або наближається до 1:</w:t>
            </w:r>
            <w:r w:rsidRPr="000E5502">
              <w:t>1</w:t>
            </w:r>
          </w:p>
        </w:tc>
      </w:tr>
      <w:tr w:rsidR="00B12FA5" w:rsidRPr="000E5502" w14:paraId="4F8BE92A" w14:textId="77777777" w:rsidTr="00B250EB">
        <w:trPr>
          <w:trHeight w:val="794"/>
          <w:jc w:val="center"/>
        </w:trPr>
        <w:tc>
          <w:tcPr>
            <w:tcW w:w="1311" w:type="dxa"/>
            <w:shd w:val="clear" w:color="auto" w:fill="auto"/>
          </w:tcPr>
          <w:p w14:paraId="113C0205" w14:textId="77777777" w:rsidR="00B12FA5" w:rsidRPr="000B3762" w:rsidRDefault="00B12FA5" w:rsidP="00ED3361">
            <w:pPr>
              <w:spacing w:line="216" w:lineRule="auto"/>
              <w:rPr>
                <w:rFonts w:ascii="Segoe UI" w:hAnsi="Segoe UI"/>
                <w:sz w:val="10"/>
                <w:szCs w:val="10"/>
              </w:rPr>
            </w:pPr>
          </w:p>
        </w:tc>
        <w:tc>
          <w:tcPr>
            <w:tcW w:w="1445" w:type="dxa"/>
            <w:gridSpan w:val="2"/>
            <w:tcBorders>
              <w:top w:val="single" w:sz="4" w:space="0" w:color="FAAD3B"/>
              <w:bottom w:val="single" w:sz="4" w:space="0" w:color="FAAD3B"/>
            </w:tcBorders>
            <w:shd w:val="clear" w:color="auto" w:fill="auto"/>
          </w:tcPr>
          <w:p w14:paraId="462626D9" w14:textId="77777777" w:rsidR="00B12FA5" w:rsidRPr="000E5502" w:rsidRDefault="00FB6D8F" w:rsidP="00ED3361">
            <w:pPr>
              <w:pStyle w:val="a6"/>
              <w:spacing w:after="0" w:line="216" w:lineRule="auto"/>
            </w:pPr>
            <w:r w:rsidRPr="000E5502">
              <w:t>на основі RAL</w:t>
            </w:r>
          </w:p>
        </w:tc>
        <w:tc>
          <w:tcPr>
            <w:tcW w:w="6327" w:type="dxa"/>
            <w:tcBorders>
              <w:top w:val="single" w:sz="4" w:space="0" w:color="FAAD3B"/>
              <w:bottom w:val="single" w:sz="4" w:space="0" w:color="FAAD3B"/>
            </w:tcBorders>
            <w:shd w:val="clear" w:color="auto" w:fill="auto"/>
          </w:tcPr>
          <w:p w14:paraId="40AD330A" w14:textId="77777777" w:rsidR="00B12FA5" w:rsidRPr="000E5502" w:rsidRDefault="00FB6D8F" w:rsidP="00ED3361">
            <w:pPr>
              <w:pStyle w:val="a6"/>
              <w:spacing w:after="0" w:line="216" w:lineRule="auto"/>
              <w:ind w:left="160"/>
            </w:pPr>
            <w:r w:rsidRPr="000E5502">
              <w:t>Бажаним є перехід на схему на основі DTG (з відповідною корекцією дози); якщо це неможливо, необхідна корекція дози RAL: подвоїти дозу двічі на добу під час лікування ТБ</w:t>
            </w:r>
          </w:p>
        </w:tc>
      </w:tr>
      <w:tr w:rsidR="00B12FA5" w:rsidRPr="000E5502" w14:paraId="7D58D748" w14:textId="77777777" w:rsidTr="00B250EB">
        <w:trPr>
          <w:trHeight w:val="454"/>
          <w:jc w:val="center"/>
        </w:trPr>
        <w:tc>
          <w:tcPr>
            <w:tcW w:w="1311" w:type="dxa"/>
            <w:shd w:val="clear" w:color="auto" w:fill="auto"/>
          </w:tcPr>
          <w:p w14:paraId="457CC4A1" w14:textId="77777777" w:rsidR="00B12FA5" w:rsidRPr="000B3762" w:rsidRDefault="00B12FA5" w:rsidP="00ED3361">
            <w:pPr>
              <w:spacing w:line="216" w:lineRule="auto"/>
              <w:rPr>
                <w:rFonts w:ascii="Segoe UI" w:hAnsi="Segoe UI"/>
                <w:sz w:val="10"/>
                <w:szCs w:val="10"/>
              </w:rPr>
            </w:pPr>
          </w:p>
        </w:tc>
        <w:tc>
          <w:tcPr>
            <w:tcW w:w="1445" w:type="dxa"/>
            <w:gridSpan w:val="2"/>
            <w:tcBorders>
              <w:top w:val="single" w:sz="4" w:space="0" w:color="FAAD3B"/>
              <w:bottom w:val="single" w:sz="4" w:space="0" w:color="FAAD3B"/>
            </w:tcBorders>
            <w:shd w:val="clear" w:color="auto" w:fill="auto"/>
          </w:tcPr>
          <w:p w14:paraId="5E901C31" w14:textId="77777777" w:rsidR="00B12FA5" w:rsidRPr="000E5502" w:rsidRDefault="00FB6D8F" w:rsidP="00ED3361">
            <w:pPr>
              <w:pStyle w:val="a6"/>
              <w:spacing w:after="0" w:line="216" w:lineRule="auto"/>
            </w:pPr>
            <w:r w:rsidRPr="000E5502">
              <w:t>TAF-</w:t>
            </w:r>
            <w:proofErr w:type="spellStart"/>
            <w:r w:rsidRPr="000E5502">
              <w:t>вмісні</w:t>
            </w:r>
            <w:proofErr w:type="spellEnd"/>
          </w:p>
        </w:tc>
        <w:tc>
          <w:tcPr>
            <w:tcW w:w="6327" w:type="dxa"/>
            <w:tcBorders>
              <w:top w:val="single" w:sz="4" w:space="0" w:color="FAAD3B"/>
              <w:bottom w:val="single" w:sz="4" w:space="0" w:color="FAAD3B"/>
            </w:tcBorders>
            <w:shd w:val="clear" w:color="auto" w:fill="auto"/>
          </w:tcPr>
          <w:p w14:paraId="59967D7C" w14:textId="77777777" w:rsidR="00B12FA5" w:rsidRPr="000E5502" w:rsidRDefault="00FB6D8F" w:rsidP="00ED3361">
            <w:pPr>
              <w:pStyle w:val="a6"/>
              <w:spacing w:after="0" w:line="216" w:lineRule="auto"/>
              <w:ind w:firstLine="160"/>
            </w:pPr>
            <w:r w:rsidRPr="000E5502">
              <w:t>Необхідна зміна схеми: замінити TAF на ABC або TDF</w:t>
            </w:r>
          </w:p>
        </w:tc>
      </w:tr>
      <w:tr w:rsidR="00B12FA5" w:rsidRPr="000E5502" w14:paraId="5A733AEA" w14:textId="77777777" w:rsidTr="00B250EB">
        <w:trPr>
          <w:trHeight w:val="454"/>
          <w:jc w:val="center"/>
        </w:trPr>
        <w:tc>
          <w:tcPr>
            <w:tcW w:w="1311" w:type="dxa"/>
            <w:shd w:val="clear" w:color="auto" w:fill="auto"/>
          </w:tcPr>
          <w:p w14:paraId="5447F22C" w14:textId="77777777" w:rsidR="00B12FA5" w:rsidRPr="000B3762" w:rsidRDefault="00B12FA5" w:rsidP="00ED3361">
            <w:pPr>
              <w:spacing w:line="216" w:lineRule="auto"/>
              <w:rPr>
                <w:rFonts w:ascii="Segoe UI" w:hAnsi="Segoe UI"/>
                <w:sz w:val="10"/>
                <w:szCs w:val="10"/>
              </w:rPr>
            </w:pPr>
          </w:p>
        </w:tc>
        <w:tc>
          <w:tcPr>
            <w:tcW w:w="1445" w:type="dxa"/>
            <w:gridSpan w:val="2"/>
            <w:tcBorders>
              <w:top w:val="single" w:sz="4" w:space="0" w:color="FAAD3B"/>
              <w:bottom w:val="single" w:sz="4" w:space="0" w:color="FAAD3B"/>
            </w:tcBorders>
            <w:shd w:val="clear" w:color="auto" w:fill="auto"/>
          </w:tcPr>
          <w:p w14:paraId="67225620" w14:textId="77777777" w:rsidR="00B12FA5" w:rsidRPr="000E5502" w:rsidRDefault="00FB6D8F" w:rsidP="00ED3361">
            <w:pPr>
              <w:pStyle w:val="a6"/>
              <w:spacing w:after="0" w:line="216" w:lineRule="auto"/>
            </w:pPr>
            <w:r w:rsidRPr="000E5502">
              <w:t xml:space="preserve">на </w:t>
            </w:r>
            <w:r w:rsidR="00255B17" w:rsidRPr="000E5502">
              <w:t xml:space="preserve">основі </w:t>
            </w:r>
            <w:r w:rsidRPr="000E5502">
              <w:t>ATV/р</w:t>
            </w:r>
          </w:p>
        </w:tc>
        <w:tc>
          <w:tcPr>
            <w:tcW w:w="6327" w:type="dxa"/>
            <w:tcBorders>
              <w:top w:val="single" w:sz="4" w:space="0" w:color="FAAD3B"/>
              <w:bottom w:val="single" w:sz="4" w:space="0" w:color="FAAD3B"/>
            </w:tcBorders>
            <w:shd w:val="clear" w:color="auto" w:fill="auto"/>
          </w:tcPr>
          <w:p w14:paraId="49D70F50" w14:textId="2C12C869" w:rsidR="00F146B0" w:rsidRPr="000E5502" w:rsidRDefault="00FB6D8F" w:rsidP="00B250EB">
            <w:pPr>
              <w:pStyle w:val="a6"/>
              <w:spacing w:after="0" w:line="216" w:lineRule="auto"/>
              <w:ind w:left="160"/>
            </w:pPr>
            <w:r w:rsidRPr="000E5502">
              <w:t>Необхідна зміна схеми лікування: замінити ATV/r на DTG, якщо не застосовували DTG, або на LPV/r, якщо раніше не застосовували DTG (з відповідною корекцією дози)</w:t>
            </w:r>
          </w:p>
        </w:tc>
      </w:tr>
      <w:tr w:rsidR="00F146B0" w:rsidRPr="000B3762" w14:paraId="05E7537E" w14:textId="77777777" w:rsidTr="00B250EB">
        <w:trPr>
          <w:trHeight w:val="454"/>
          <w:jc w:val="center"/>
        </w:trPr>
        <w:tc>
          <w:tcPr>
            <w:tcW w:w="1311" w:type="dxa"/>
            <w:tcBorders>
              <w:bottom w:val="single" w:sz="4" w:space="0" w:color="FAAD3B"/>
            </w:tcBorders>
            <w:shd w:val="clear" w:color="auto" w:fill="auto"/>
          </w:tcPr>
          <w:p w14:paraId="11A80E75" w14:textId="77777777" w:rsidR="00F146B0" w:rsidRPr="000B3762" w:rsidRDefault="00F146B0" w:rsidP="00ED3361">
            <w:pPr>
              <w:spacing w:line="216" w:lineRule="auto"/>
              <w:rPr>
                <w:rFonts w:ascii="Segoe UI" w:hAnsi="Segoe UI"/>
                <w:sz w:val="10"/>
                <w:szCs w:val="10"/>
              </w:rPr>
            </w:pPr>
          </w:p>
        </w:tc>
        <w:tc>
          <w:tcPr>
            <w:tcW w:w="1445" w:type="dxa"/>
            <w:gridSpan w:val="2"/>
            <w:tcBorders>
              <w:top w:val="single" w:sz="4" w:space="0" w:color="FAAD3B"/>
              <w:bottom w:val="single" w:sz="4" w:space="0" w:color="FAAD3B"/>
            </w:tcBorders>
            <w:shd w:val="clear" w:color="auto" w:fill="auto"/>
          </w:tcPr>
          <w:p w14:paraId="773F641C" w14:textId="77777777" w:rsidR="00F146B0" w:rsidRPr="000E5502" w:rsidRDefault="00F146B0" w:rsidP="00ED3361">
            <w:pPr>
              <w:pStyle w:val="a6"/>
              <w:spacing w:after="0" w:line="216" w:lineRule="auto"/>
            </w:pPr>
            <w:r w:rsidRPr="000E5502">
              <w:t>на основі DRV/r</w:t>
            </w:r>
          </w:p>
        </w:tc>
        <w:tc>
          <w:tcPr>
            <w:tcW w:w="6327" w:type="dxa"/>
            <w:tcBorders>
              <w:top w:val="single" w:sz="4" w:space="0" w:color="FAAD3B"/>
              <w:bottom w:val="single" w:sz="4" w:space="0" w:color="FAAD3B"/>
            </w:tcBorders>
            <w:shd w:val="clear" w:color="auto" w:fill="auto"/>
          </w:tcPr>
          <w:p w14:paraId="55F07C8F" w14:textId="77777777" w:rsidR="00F146B0" w:rsidRPr="000E5502" w:rsidRDefault="00F146B0" w:rsidP="00ED3361">
            <w:pPr>
              <w:pStyle w:val="a6"/>
              <w:spacing w:after="0" w:line="216" w:lineRule="auto"/>
              <w:ind w:left="160"/>
            </w:pPr>
            <w:r w:rsidRPr="000E5502">
              <w:t>Необхідна зміна схеми: замінити DRV/r на DTG, якщо DTG раніше не застосовували, або на LPV/r, якщо раніше застосовували DTG (з відповідною корекцією дози)</w:t>
            </w:r>
          </w:p>
        </w:tc>
      </w:tr>
    </w:tbl>
    <w:p w14:paraId="167ABE93" w14:textId="77777777" w:rsidR="00B12FA5" w:rsidRPr="000B3762" w:rsidRDefault="00B12FA5" w:rsidP="00ED3361">
      <w:pPr>
        <w:spacing w:after="39" w:line="216" w:lineRule="auto"/>
        <w:rPr>
          <w:rFonts w:ascii="Segoe UI" w:hAnsi="Segoe UI"/>
        </w:rPr>
      </w:pPr>
    </w:p>
    <w:p w14:paraId="7DEDD0E9" w14:textId="77777777" w:rsidR="00B12FA5" w:rsidRPr="000E5502" w:rsidRDefault="003C31CD" w:rsidP="00ED3361">
      <w:pPr>
        <w:pStyle w:val="11"/>
        <w:pBdr>
          <w:bottom w:val="single" w:sz="4" w:space="0" w:color="auto"/>
        </w:pBdr>
        <w:spacing w:line="216" w:lineRule="auto"/>
      </w:pPr>
      <w:r w:rsidRPr="000E5502">
        <w:rPr>
          <w:noProof/>
          <w:lang w:eastAsia="uk-UA" w:bidi="ar-SA"/>
        </w:rPr>
        <mc:AlternateContent>
          <mc:Choice Requires="wps">
            <w:drawing>
              <wp:anchor distT="279400" distB="2155190" distL="0" distR="0" simplePos="0" relativeHeight="251798016" behindDoc="0" locked="0" layoutInCell="1" allowOverlap="1" wp14:anchorId="35466803" wp14:editId="1E6119BC">
                <wp:simplePos x="0" y="0"/>
                <wp:positionH relativeFrom="leftMargin">
                  <wp:posOffset>370840</wp:posOffset>
                </wp:positionH>
                <wp:positionV relativeFrom="paragraph">
                  <wp:posOffset>872490</wp:posOffset>
                </wp:positionV>
                <wp:extent cx="508000" cy="168910"/>
                <wp:effectExtent l="0" t="0" r="0" b="0"/>
                <wp:wrapNone/>
                <wp:docPr id="60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A7EA3AF" w14:textId="0EDF0586"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5466803" id="_x0000_s1322" type="#_x0000_t202" style="position:absolute;margin-left:29.2pt;margin-top:68.7pt;width:40pt;height:13.3pt;z-index:25179801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jA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" filled="f" stroked="f">
                <v:textbox inset="0,0,0,0">
                  <w:txbxContent>
                    <w:p w14:paraId="4A7EA3AF" w14:textId="0EDF0586"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1411"/>
        <w:gridCol w:w="6317"/>
      </w:tblGrid>
      <w:tr w:rsidR="00B12FA5" w:rsidRPr="000B3762" w14:paraId="471D565B" w14:textId="77777777" w:rsidTr="00B250EB">
        <w:trPr>
          <w:trHeight w:val="454"/>
          <w:jc w:val="center"/>
        </w:trPr>
        <w:tc>
          <w:tcPr>
            <w:tcW w:w="1349" w:type="dxa"/>
            <w:shd w:val="clear" w:color="auto" w:fill="FDAD1B"/>
            <w:vAlign w:val="center"/>
          </w:tcPr>
          <w:p w14:paraId="27746DBC" w14:textId="77777777" w:rsidR="00B12FA5" w:rsidRPr="000E5502" w:rsidRDefault="00FB6D8F" w:rsidP="00B250EB">
            <w:pPr>
              <w:pStyle w:val="a6"/>
              <w:spacing w:after="0" w:line="216" w:lineRule="auto"/>
              <w:ind w:firstLine="140"/>
            </w:pPr>
            <w:r w:rsidRPr="000E5502">
              <w:rPr>
                <w:b/>
                <w:bCs/>
              </w:rPr>
              <w:lastRenderedPageBreak/>
              <w:t>Вік</w:t>
            </w:r>
          </w:p>
        </w:tc>
        <w:tc>
          <w:tcPr>
            <w:tcW w:w="1411" w:type="dxa"/>
            <w:shd w:val="clear" w:color="auto" w:fill="FDAD1B"/>
            <w:vAlign w:val="center"/>
          </w:tcPr>
          <w:p w14:paraId="38A29F23" w14:textId="77777777" w:rsidR="00B12FA5" w:rsidRPr="000E5502" w:rsidRDefault="00FB6D8F" w:rsidP="00B250EB">
            <w:pPr>
              <w:pStyle w:val="a6"/>
              <w:spacing w:after="0" w:line="216" w:lineRule="auto"/>
              <w:ind w:left="140"/>
            </w:pPr>
            <w:r w:rsidRPr="000E5502">
              <w:rPr>
                <w:b/>
                <w:bCs/>
              </w:rPr>
              <w:t>Схема АРТ</w:t>
            </w:r>
          </w:p>
        </w:tc>
        <w:tc>
          <w:tcPr>
            <w:tcW w:w="6317" w:type="dxa"/>
            <w:shd w:val="clear" w:color="auto" w:fill="FDAD1B"/>
            <w:vAlign w:val="center"/>
          </w:tcPr>
          <w:p w14:paraId="51BFD363" w14:textId="77777777" w:rsidR="00B12FA5" w:rsidRPr="000E5502" w:rsidRDefault="00FB6D8F" w:rsidP="00B250EB">
            <w:pPr>
              <w:pStyle w:val="a6"/>
              <w:spacing w:after="0" w:line="216" w:lineRule="auto"/>
              <w:ind w:left="160"/>
            </w:pPr>
            <w:r w:rsidRPr="000E5502">
              <w:rPr>
                <w:b/>
                <w:bCs/>
              </w:rPr>
              <w:t>Зміни, необхідні для дітей, які отримують АРТ, які починають протитуберкульозне лікування, або для дітей, які починають АРТ під час протитуберкульозне лікування</w:t>
            </w:r>
          </w:p>
        </w:tc>
      </w:tr>
      <w:tr w:rsidR="00B12FA5" w:rsidRPr="000E5502" w14:paraId="663002A9" w14:textId="77777777" w:rsidTr="00B250EB">
        <w:trPr>
          <w:trHeight w:val="454"/>
          <w:jc w:val="center"/>
        </w:trPr>
        <w:tc>
          <w:tcPr>
            <w:tcW w:w="1349" w:type="dxa"/>
            <w:shd w:val="clear" w:color="auto" w:fill="auto"/>
          </w:tcPr>
          <w:p w14:paraId="4B86AF49" w14:textId="77777777" w:rsidR="00B12FA5" w:rsidRPr="000E5502" w:rsidRDefault="00FB6D8F" w:rsidP="00ED3361">
            <w:pPr>
              <w:pStyle w:val="a6"/>
              <w:spacing w:after="0" w:line="216" w:lineRule="auto"/>
              <w:ind w:firstLine="140"/>
            </w:pPr>
            <w:r w:rsidRPr="000E5502">
              <w:t>Підлітки</w:t>
            </w:r>
          </w:p>
        </w:tc>
        <w:tc>
          <w:tcPr>
            <w:tcW w:w="1411" w:type="dxa"/>
            <w:tcBorders>
              <w:bottom w:val="single" w:sz="4" w:space="0" w:color="FAAD3B"/>
            </w:tcBorders>
            <w:shd w:val="clear" w:color="auto" w:fill="auto"/>
          </w:tcPr>
          <w:p w14:paraId="08FF4F47" w14:textId="77777777" w:rsidR="00B12FA5" w:rsidRPr="000E5502" w:rsidRDefault="00FB6D8F" w:rsidP="00ED3361">
            <w:pPr>
              <w:pStyle w:val="a6"/>
              <w:spacing w:after="0" w:line="216" w:lineRule="auto"/>
              <w:ind w:left="140"/>
            </w:pPr>
            <w:r w:rsidRPr="000E5502">
              <w:t>на основі DTG</w:t>
            </w:r>
          </w:p>
        </w:tc>
        <w:tc>
          <w:tcPr>
            <w:tcW w:w="6317" w:type="dxa"/>
            <w:tcBorders>
              <w:bottom w:val="single" w:sz="4" w:space="0" w:color="FAAD3B"/>
            </w:tcBorders>
            <w:shd w:val="clear" w:color="auto" w:fill="auto"/>
          </w:tcPr>
          <w:p w14:paraId="4590FC68" w14:textId="77777777" w:rsidR="00B12FA5" w:rsidRPr="000E5502" w:rsidRDefault="00FB6D8F" w:rsidP="00ED3361">
            <w:pPr>
              <w:pStyle w:val="a6"/>
              <w:spacing w:after="0" w:line="216" w:lineRule="auto"/>
              <w:ind w:left="160"/>
            </w:pPr>
            <w:r w:rsidRPr="000E5502">
              <w:t>Необхідна корекція дози: відкоригувати дозу DTG (50 мг двічі на добу замість 50 мг один раз на добу).</w:t>
            </w:r>
          </w:p>
        </w:tc>
      </w:tr>
      <w:tr w:rsidR="00B12FA5" w:rsidRPr="000E5502" w14:paraId="422D594B" w14:textId="77777777" w:rsidTr="00B250EB">
        <w:trPr>
          <w:trHeight w:val="454"/>
          <w:jc w:val="center"/>
        </w:trPr>
        <w:tc>
          <w:tcPr>
            <w:tcW w:w="1349" w:type="dxa"/>
            <w:shd w:val="clear" w:color="auto" w:fill="auto"/>
          </w:tcPr>
          <w:p w14:paraId="5AE30847" w14:textId="77777777" w:rsidR="00B12FA5" w:rsidRPr="000B3762" w:rsidRDefault="00B12FA5" w:rsidP="00ED3361">
            <w:pPr>
              <w:spacing w:line="216" w:lineRule="auto"/>
              <w:rPr>
                <w:rFonts w:ascii="Segoe UI" w:hAnsi="Segoe UI"/>
                <w:sz w:val="10"/>
                <w:szCs w:val="10"/>
              </w:rPr>
            </w:pPr>
          </w:p>
        </w:tc>
        <w:tc>
          <w:tcPr>
            <w:tcW w:w="1411" w:type="dxa"/>
            <w:tcBorders>
              <w:top w:val="single" w:sz="4" w:space="0" w:color="FAAD3B"/>
              <w:bottom w:val="single" w:sz="4" w:space="0" w:color="FAAD3B"/>
            </w:tcBorders>
            <w:shd w:val="clear" w:color="auto" w:fill="auto"/>
          </w:tcPr>
          <w:p w14:paraId="52C1616F" w14:textId="77777777" w:rsidR="00B12FA5" w:rsidRPr="000E5502" w:rsidRDefault="00FB6D8F" w:rsidP="00ED3361">
            <w:pPr>
              <w:pStyle w:val="a6"/>
              <w:spacing w:after="0" w:line="216" w:lineRule="auto"/>
              <w:ind w:left="140"/>
            </w:pPr>
            <w:r w:rsidRPr="000E5502">
              <w:t>на основі LPV/r</w:t>
            </w:r>
          </w:p>
        </w:tc>
        <w:tc>
          <w:tcPr>
            <w:tcW w:w="6317" w:type="dxa"/>
            <w:tcBorders>
              <w:top w:val="single" w:sz="4" w:space="0" w:color="FAAD3B"/>
              <w:bottom w:val="single" w:sz="4" w:space="0" w:color="FAAD3B"/>
            </w:tcBorders>
            <w:shd w:val="clear" w:color="auto" w:fill="auto"/>
          </w:tcPr>
          <w:p w14:paraId="5FC3D0C4" w14:textId="77777777" w:rsidR="00B12FA5" w:rsidRPr="000E5502" w:rsidRDefault="00FB6D8F" w:rsidP="00ED3361">
            <w:pPr>
              <w:pStyle w:val="a6"/>
              <w:spacing w:after="40" w:line="216" w:lineRule="auto"/>
              <w:ind w:left="160"/>
            </w:pPr>
            <w:r w:rsidRPr="000E5502">
              <w:t>Бажаним є перехід на схему на основі DTG (з відповідною корекцією дози).</w:t>
            </w:r>
          </w:p>
          <w:p w14:paraId="762CC930" w14:textId="77777777" w:rsidR="00B12FA5" w:rsidRPr="000E5502" w:rsidRDefault="00FB6D8F" w:rsidP="00ED3361">
            <w:pPr>
              <w:pStyle w:val="a6"/>
              <w:spacing w:after="40" w:line="216" w:lineRule="auto"/>
              <w:ind w:left="160"/>
            </w:pPr>
            <w:r w:rsidRPr="000E5502">
              <w:t>Якщо це неможливо, необхідна корекція дози LPV/r: «подвійна доза» LPV 800 мг/RTV 200 мг двічі на добу або «</w:t>
            </w:r>
            <w:proofErr w:type="spellStart"/>
            <w:r w:rsidRPr="000E5502">
              <w:t>суперпідсилена</w:t>
            </w:r>
            <w:proofErr w:type="spellEnd"/>
            <w:r w:rsidRPr="000E5502">
              <w:t>» схема LPV 400 мг/RTV 100 мг двічі на добу плюс додаткові дози RTV 300 мг двічі на добу</w:t>
            </w:r>
          </w:p>
          <w:p w14:paraId="2F2F3C69" w14:textId="77777777" w:rsidR="00B12FA5" w:rsidRPr="000E5502" w:rsidRDefault="00FB6D8F" w:rsidP="00ED3361">
            <w:pPr>
              <w:pStyle w:val="a6"/>
              <w:spacing w:after="40" w:line="216" w:lineRule="auto"/>
              <w:ind w:left="160"/>
            </w:pPr>
            <w:r w:rsidRPr="000E5502">
              <w:t xml:space="preserve">Примітка: не потрібно використовувати </w:t>
            </w:r>
            <w:proofErr w:type="spellStart"/>
            <w:r w:rsidRPr="000E5502">
              <w:t>рифапентин</w:t>
            </w:r>
            <w:proofErr w:type="spellEnd"/>
            <w:r w:rsidRPr="000E5502">
              <w:t xml:space="preserve"> (наприклад, 4-місячна схема лікування чутливого ТБ, що складається з HPZM).</w:t>
            </w:r>
          </w:p>
        </w:tc>
      </w:tr>
      <w:tr w:rsidR="00B12FA5" w:rsidRPr="000E5502" w14:paraId="3C466A28" w14:textId="77777777" w:rsidTr="00B250EB">
        <w:trPr>
          <w:trHeight w:val="454"/>
          <w:jc w:val="center"/>
        </w:trPr>
        <w:tc>
          <w:tcPr>
            <w:tcW w:w="1349" w:type="dxa"/>
            <w:shd w:val="clear" w:color="auto" w:fill="auto"/>
          </w:tcPr>
          <w:p w14:paraId="60C76138" w14:textId="77777777" w:rsidR="00B12FA5" w:rsidRPr="000B3762" w:rsidRDefault="00B12FA5" w:rsidP="00ED3361">
            <w:pPr>
              <w:spacing w:line="216" w:lineRule="auto"/>
              <w:rPr>
                <w:rFonts w:ascii="Segoe UI" w:hAnsi="Segoe UI"/>
                <w:sz w:val="10"/>
                <w:szCs w:val="10"/>
              </w:rPr>
            </w:pPr>
          </w:p>
        </w:tc>
        <w:tc>
          <w:tcPr>
            <w:tcW w:w="1411" w:type="dxa"/>
            <w:tcBorders>
              <w:top w:val="single" w:sz="4" w:space="0" w:color="FAAD3B"/>
              <w:bottom w:val="single" w:sz="4" w:space="0" w:color="FAAD3B"/>
            </w:tcBorders>
            <w:shd w:val="clear" w:color="auto" w:fill="auto"/>
          </w:tcPr>
          <w:p w14:paraId="5BE98C6A" w14:textId="77777777" w:rsidR="00B12FA5" w:rsidRPr="000E5502" w:rsidRDefault="00FB6D8F" w:rsidP="00ED3361">
            <w:pPr>
              <w:pStyle w:val="a6"/>
              <w:spacing w:after="0" w:line="216" w:lineRule="auto"/>
              <w:ind w:left="140"/>
            </w:pPr>
            <w:r w:rsidRPr="000E5502">
              <w:t>на основі RAL</w:t>
            </w:r>
          </w:p>
        </w:tc>
        <w:tc>
          <w:tcPr>
            <w:tcW w:w="6317" w:type="dxa"/>
            <w:tcBorders>
              <w:top w:val="single" w:sz="4" w:space="0" w:color="FAAD3B"/>
              <w:bottom w:val="single" w:sz="4" w:space="0" w:color="FAAD3B"/>
            </w:tcBorders>
            <w:shd w:val="clear" w:color="auto" w:fill="auto"/>
          </w:tcPr>
          <w:p w14:paraId="29BCAE01" w14:textId="77777777" w:rsidR="00B12FA5" w:rsidRPr="000E5502" w:rsidRDefault="00FB6D8F" w:rsidP="00ED3361">
            <w:pPr>
              <w:pStyle w:val="a6"/>
              <w:spacing w:after="40" w:line="216" w:lineRule="auto"/>
              <w:ind w:left="160"/>
            </w:pPr>
            <w:r w:rsidRPr="000E5502">
              <w:t>Бажаним є перехід на схему на основі DTG (з відповідною корекцією дози).</w:t>
            </w:r>
          </w:p>
          <w:p w14:paraId="466C1AA1" w14:textId="77777777" w:rsidR="00B12FA5" w:rsidRPr="000E5502" w:rsidRDefault="00FB6D8F" w:rsidP="00ED3361">
            <w:pPr>
              <w:pStyle w:val="a6"/>
              <w:spacing w:after="0" w:line="216" w:lineRule="auto"/>
              <w:ind w:left="160"/>
            </w:pPr>
            <w:r w:rsidRPr="000E5502">
              <w:t>Якщо це неможливо, необхідна корекція дози RAL: скоригована доза RAL (800 мг двічі на добу замість 400 мг двічі на добу)</w:t>
            </w:r>
          </w:p>
        </w:tc>
      </w:tr>
      <w:tr w:rsidR="00B12FA5" w:rsidRPr="000B3762" w14:paraId="7FB02592" w14:textId="77777777" w:rsidTr="00B250EB">
        <w:trPr>
          <w:trHeight w:val="454"/>
          <w:jc w:val="center"/>
        </w:trPr>
        <w:tc>
          <w:tcPr>
            <w:tcW w:w="1349" w:type="dxa"/>
            <w:shd w:val="clear" w:color="auto" w:fill="auto"/>
          </w:tcPr>
          <w:p w14:paraId="746347EF" w14:textId="77777777" w:rsidR="00B12FA5" w:rsidRPr="000B3762" w:rsidRDefault="00B12FA5" w:rsidP="00ED3361">
            <w:pPr>
              <w:spacing w:line="216" w:lineRule="auto"/>
              <w:rPr>
                <w:rFonts w:ascii="Segoe UI" w:hAnsi="Segoe UI"/>
                <w:sz w:val="10"/>
                <w:szCs w:val="10"/>
              </w:rPr>
            </w:pPr>
          </w:p>
        </w:tc>
        <w:tc>
          <w:tcPr>
            <w:tcW w:w="1411" w:type="dxa"/>
            <w:tcBorders>
              <w:top w:val="single" w:sz="4" w:space="0" w:color="FAAD3B"/>
              <w:bottom w:val="single" w:sz="4" w:space="0" w:color="FAAD3B"/>
            </w:tcBorders>
            <w:shd w:val="clear" w:color="auto" w:fill="auto"/>
          </w:tcPr>
          <w:p w14:paraId="1FCBA000" w14:textId="77777777" w:rsidR="00B12FA5" w:rsidRPr="000E5502" w:rsidRDefault="00FB6D8F" w:rsidP="00ED3361">
            <w:pPr>
              <w:pStyle w:val="a6"/>
              <w:spacing w:after="0" w:line="216" w:lineRule="auto"/>
              <w:ind w:left="140"/>
            </w:pPr>
            <w:r w:rsidRPr="000E5502">
              <w:t>Інші схеми</w:t>
            </w:r>
          </w:p>
        </w:tc>
        <w:tc>
          <w:tcPr>
            <w:tcW w:w="6317" w:type="dxa"/>
            <w:tcBorders>
              <w:top w:val="single" w:sz="4" w:space="0" w:color="FAAD3B"/>
              <w:bottom w:val="single" w:sz="4" w:space="0" w:color="FAAD3B"/>
            </w:tcBorders>
            <w:shd w:val="clear" w:color="auto" w:fill="auto"/>
          </w:tcPr>
          <w:p w14:paraId="61C5E35C" w14:textId="77777777" w:rsidR="00B12FA5" w:rsidRPr="000E5502" w:rsidRDefault="00FB6D8F" w:rsidP="00ED3361">
            <w:pPr>
              <w:pStyle w:val="a6"/>
              <w:spacing w:after="0" w:line="216" w:lineRule="auto"/>
              <w:ind w:firstLine="160"/>
            </w:pPr>
            <w:r w:rsidRPr="000E5502">
              <w:t>Дивись у частині таблиці «Діти»</w:t>
            </w:r>
          </w:p>
        </w:tc>
      </w:tr>
    </w:tbl>
    <w:p w14:paraId="239E5A7C" w14:textId="77777777" w:rsidR="00B12FA5" w:rsidRPr="000E5502" w:rsidRDefault="00FB6D8F" w:rsidP="00B250EB">
      <w:pPr>
        <w:pStyle w:val="ad"/>
        <w:spacing w:before="120" w:line="216" w:lineRule="auto"/>
        <w:jc w:val="both"/>
      </w:pPr>
      <w:proofErr w:type="spellStart"/>
      <w:r w:rsidRPr="000E5502">
        <w:rPr>
          <w:vertAlign w:val="superscript"/>
        </w:rPr>
        <w:t>a</w:t>
      </w:r>
      <w:r w:rsidRPr="000E5502">
        <w:t>Бажана</w:t>
      </w:r>
      <w:proofErr w:type="spellEnd"/>
      <w:r w:rsidRPr="000E5502">
        <w:t xml:space="preserve"> схема АРТ для початку лікування новонароджених та дітей, які отримують протитуберкульозне лікування.</w:t>
      </w:r>
    </w:p>
    <w:p w14:paraId="0D02180C" w14:textId="77777777" w:rsidR="00B12FA5" w:rsidRPr="000E5502" w:rsidRDefault="00FB6D8F" w:rsidP="00ED3361">
      <w:pPr>
        <w:pStyle w:val="ad"/>
        <w:spacing w:line="216" w:lineRule="auto"/>
        <w:jc w:val="both"/>
      </w:pPr>
      <w:r w:rsidRPr="000E5502">
        <w:t xml:space="preserve">3ТС — </w:t>
      </w:r>
      <w:proofErr w:type="spellStart"/>
      <w:r w:rsidRPr="000E5502">
        <w:t>ламівудин</w:t>
      </w:r>
      <w:proofErr w:type="spellEnd"/>
      <w:r w:rsidRPr="000E5502">
        <w:t xml:space="preserve">; ABC — </w:t>
      </w:r>
      <w:proofErr w:type="spellStart"/>
      <w:r w:rsidRPr="000E5502">
        <w:t>абакавір</w:t>
      </w:r>
      <w:proofErr w:type="spellEnd"/>
      <w:r w:rsidRPr="000E5502">
        <w:t xml:space="preserve">; ATV/r — </w:t>
      </w:r>
      <w:proofErr w:type="spellStart"/>
      <w:r w:rsidRPr="000E5502">
        <w:t>атазанавір</w:t>
      </w:r>
      <w:proofErr w:type="spellEnd"/>
      <w:r w:rsidRPr="000E5502">
        <w:t xml:space="preserve">/ритонавір; AZT — </w:t>
      </w:r>
      <w:proofErr w:type="spellStart"/>
      <w:r w:rsidRPr="000E5502">
        <w:t>зидовудин</w:t>
      </w:r>
      <w:proofErr w:type="spellEnd"/>
      <w:r w:rsidRPr="000E5502">
        <w:t xml:space="preserve">; DRV/r — </w:t>
      </w:r>
      <w:proofErr w:type="spellStart"/>
      <w:r w:rsidRPr="000E5502">
        <w:t>дарунавір</w:t>
      </w:r>
      <w:proofErr w:type="spellEnd"/>
      <w:r w:rsidRPr="000E5502">
        <w:t xml:space="preserve">/ритонавір; DTG — </w:t>
      </w:r>
      <w:proofErr w:type="spellStart"/>
      <w:r w:rsidRPr="000E5502">
        <w:t>долутегравір</w:t>
      </w:r>
      <w:proofErr w:type="spellEnd"/>
      <w:r w:rsidRPr="000E5502">
        <w:t xml:space="preserve">; EFV — </w:t>
      </w:r>
      <w:proofErr w:type="spellStart"/>
      <w:r w:rsidRPr="000E5502">
        <w:t>ефавіренз</w:t>
      </w:r>
      <w:proofErr w:type="spellEnd"/>
      <w:r w:rsidRPr="000E5502">
        <w:t xml:space="preserve">; FTC — </w:t>
      </w:r>
      <w:proofErr w:type="spellStart"/>
      <w:r w:rsidRPr="000E5502">
        <w:t>емтрицитабін</w:t>
      </w:r>
      <w:proofErr w:type="spellEnd"/>
      <w:r w:rsidRPr="000E5502">
        <w:t xml:space="preserve">; LPV/r — лопінавір/ритонавір; NVP — — </w:t>
      </w:r>
      <w:proofErr w:type="spellStart"/>
      <w:r w:rsidRPr="000E5502">
        <w:t>невірапін</w:t>
      </w:r>
      <w:proofErr w:type="spellEnd"/>
      <w:r w:rsidRPr="000E5502">
        <w:t xml:space="preserve">; RAL — </w:t>
      </w:r>
      <w:proofErr w:type="spellStart"/>
      <w:r w:rsidRPr="000E5502">
        <w:t>ралтегравір</w:t>
      </w:r>
      <w:proofErr w:type="spellEnd"/>
      <w:r w:rsidRPr="000E5502">
        <w:t xml:space="preserve">; RTV — ритонавір; TAF — </w:t>
      </w:r>
      <w:proofErr w:type="spellStart"/>
      <w:r w:rsidRPr="000E5502">
        <w:t>тенофовіру</w:t>
      </w:r>
      <w:proofErr w:type="spellEnd"/>
      <w:r w:rsidRPr="000E5502">
        <w:t xml:space="preserve"> </w:t>
      </w:r>
      <w:proofErr w:type="spellStart"/>
      <w:r w:rsidRPr="000E5502">
        <w:t>алафенамід</w:t>
      </w:r>
      <w:proofErr w:type="spellEnd"/>
      <w:r w:rsidRPr="000E5502">
        <w:t xml:space="preserve">; TDF — </w:t>
      </w:r>
      <w:proofErr w:type="spellStart"/>
      <w:r w:rsidRPr="000E5502">
        <w:t>тенофовіру</w:t>
      </w:r>
      <w:proofErr w:type="spellEnd"/>
      <w:r w:rsidRPr="000E5502">
        <w:t xml:space="preserve"> </w:t>
      </w:r>
      <w:proofErr w:type="spellStart"/>
      <w:r w:rsidRPr="000E5502">
        <w:t>дизопроксилу</w:t>
      </w:r>
      <w:proofErr w:type="spellEnd"/>
      <w:r w:rsidRPr="000E5502">
        <w:t xml:space="preserve"> </w:t>
      </w:r>
      <w:proofErr w:type="spellStart"/>
      <w:r w:rsidRPr="000E5502">
        <w:t>фумарат</w:t>
      </w:r>
      <w:proofErr w:type="spellEnd"/>
      <w:r w:rsidRPr="000E5502">
        <w:t>.</w:t>
      </w:r>
    </w:p>
    <w:p w14:paraId="42B02702" w14:textId="77777777" w:rsidR="00B12FA5" w:rsidRPr="000E5502" w:rsidRDefault="00FB6D8F" w:rsidP="00B250EB">
      <w:pPr>
        <w:pStyle w:val="11"/>
        <w:spacing w:before="240" w:after="200" w:line="216" w:lineRule="auto"/>
        <w:jc w:val="both"/>
      </w:pPr>
      <w:r w:rsidRPr="000E5502">
        <w:t xml:space="preserve">Корисний інструмент для перевірки взаємодії між лікарськими засобами знаходиться на </w:t>
      </w:r>
      <w:proofErr w:type="spellStart"/>
      <w:r w:rsidRPr="000E5502">
        <w:t>вебсайті</w:t>
      </w:r>
      <w:proofErr w:type="spellEnd"/>
      <w:r w:rsidRPr="000E5502">
        <w:t xml:space="preserve"> </w:t>
      </w:r>
      <w:hyperlink r:id="rId247" w:history="1">
        <w:r w:rsidRPr="000E5502">
          <w:t>https://paedsarvdosig.org</w:t>
        </w:r>
      </w:hyperlink>
      <w:r w:rsidRPr="000E5502">
        <w:t xml:space="preserve">. Корисний інструмент для перевірки взаємодії між лікарськими засобами знаходиться на </w:t>
      </w:r>
      <w:proofErr w:type="spellStart"/>
      <w:r w:rsidRPr="000E5502">
        <w:t>вебсайті</w:t>
      </w:r>
      <w:proofErr w:type="spellEnd"/>
      <w:r w:rsidRPr="000E5502">
        <w:t xml:space="preserve"> </w:t>
      </w:r>
      <w:hyperlink r:id="rId248" w:history="1">
        <w:r w:rsidRPr="000E5502">
          <w:t>https://www.hiv-druginteractions.org/</w:t>
        </w:r>
      </w:hyperlink>
      <w:r w:rsidRPr="000E5502">
        <w:t>.</w:t>
      </w:r>
    </w:p>
    <w:p w14:paraId="7AD5401B" w14:textId="77777777" w:rsidR="00B12FA5" w:rsidRPr="000E5502" w:rsidRDefault="00FB6D8F" w:rsidP="00E17BFA">
      <w:pPr>
        <w:pStyle w:val="50"/>
        <w:numPr>
          <w:ilvl w:val="3"/>
          <w:numId w:val="83"/>
        </w:numPr>
        <w:tabs>
          <w:tab w:val="left" w:pos="954"/>
        </w:tabs>
        <w:spacing w:line="216" w:lineRule="auto"/>
        <w:jc w:val="both"/>
      </w:pPr>
      <w:r w:rsidRPr="000E5502">
        <w:t xml:space="preserve">ПЛТ у дітей і підлітків, які живуть з ВІЛ, котрі отримують </w:t>
      </w:r>
      <w:proofErr w:type="spellStart"/>
      <w:r w:rsidRPr="000E5502">
        <w:t>антиретровірусну</w:t>
      </w:r>
      <w:proofErr w:type="spellEnd"/>
      <w:r w:rsidRPr="000E5502">
        <w:t xml:space="preserve"> терапію</w:t>
      </w:r>
    </w:p>
    <w:p w14:paraId="6209377B" w14:textId="77777777" w:rsidR="00B12FA5" w:rsidRPr="000E5502" w:rsidRDefault="00FB6D8F" w:rsidP="00ED3361">
      <w:pPr>
        <w:pStyle w:val="11"/>
        <w:spacing w:after="0" w:line="216" w:lineRule="auto"/>
        <w:jc w:val="both"/>
      </w:pPr>
      <w:r w:rsidRPr="000E5502">
        <w:t xml:space="preserve">Ключовою проблемою схем ПЛТ на основі </w:t>
      </w:r>
      <w:proofErr w:type="spellStart"/>
      <w:r w:rsidRPr="000E5502">
        <w:t>рифаміцину</w:t>
      </w:r>
      <w:proofErr w:type="spellEnd"/>
      <w:r w:rsidRPr="000E5502">
        <w:t xml:space="preserve"> у людей, які живуть із ВІЛ, є взаємодія між лікарськими засобами. </w:t>
      </w:r>
      <w:proofErr w:type="spellStart"/>
      <w:r w:rsidRPr="000E5502">
        <w:t>Рифампіцин</w:t>
      </w:r>
      <w:proofErr w:type="spellEnd"/>
      <w:r w:rsidRPr="000E5502">
        <w:t xml:space="preserve"> та </w:t>
      </w:r>
      <w:proofErr w:type="spellStart"/>
      <w:r w:rsidRPr="000E5502">
        <w:t>рифапентин</w:t>
      </w:r>
      <w:proofErr w:type="spellEnd"/>
      <w:r w:rsidRPr="000E5502">
        <w:t xml:space="preserve"> можна призначати одночасно з EFV або DTG без корекції дози. Проте в людей, які отримують RAL і </w:t>
      </w:r>
      <w:proofErr w:type="spellStart"/>
      <w:r w:rsidRPr="000E5502">
        <w:t>рифаміцини</w:t>
      </w:r>
      <w:proofErr w:type="spellEnd"/>
      <w:r w:rsidRPr="000E5502">
        <w:t xml:space="preserve">, потрібно використовувати вищі дози RAL (800 мг двічі на добу замість 400 мг двічі на добу). Ця корекція дози застосовується лише до підлітків, оскільки </w:t>
      </w:r>
      <w:proofErr w:type="spellStart"/>
      <w:r w:rsidRPr="000E5502">
        <w:t>фармакокінетичні</w:t>
      </w:r>
      <w:proofErr w:type="spellEnd"/>
      <w:r w:rsidRPr="000E5502">
        <w:t xml:space="preserve"> дослідження щодо застосування 3HP, 1HP та 3HR у дітей у складі різних нових схем АРТ продовжуються. Схеми ПЛТ із </w:t>
      </w:r>
      <w:proofErr w:type="spellStart"/>
      <w:r w:rsidRPr="000E5502">
        <w:t>рифампіцином</w:t>
      </w:r>
      <w:proofErr w:type="spellEnd"/>
      <w:r w:rsidRPr="000E5502">
        <w:t xml:space="preserve"> або </w:t>
      </w:r>
      <w:proofErr w:type="spellStart"/>
      <w:r w:rsidRPr="000E5502">
        <w:t>рифапентином</w:t>
      </w:r>
      <w:proofErr w:type="spellEnd"/>
      <w:r w:rsidRPr="000E5502">
        <w:t xml:space="preserve"> не потрібно призначати одночасно з інгібіторами протеази або </w:t>
      </w:r>
      <w:proofErr w:type="spellStart"/>
      <w:r w:rsidRPr="000E5502">
        <w:t>невірапіном</w:t>
      </w:r>
      <w:proofErr w:type="spellEnd"/>
      <w:r w:rsidRPr="000E5502">
        <w:t>. Докладнішу інформацію про взаємодії між препаратами ПЛТ та препаратами АРТ можна знайти в</w:t>
      </w:r>
      <w:r w:rsidR="002D2324" w:rsidRPr="000E5502">
        <w:t xml:space="preserve"> </w:t>
      </w:r>
      <w:r w:rsidR="002D2324" w:rsidRPr="000E5502">
        <w:rPr>
          <w:i/>
          <w:iCs/>
        </w:rPr>
        <w:t>Операційному довіднику ВООЗ щодо туберкульозу. Модуль 1: Профілактика — профілактичне лікування туберкульозу</w:t>
      </w:r>
      <w:r w:rsidRPr="000E5502">
        <w:rPr>
          <w:i/>
          <w:iCs/>
        </w:rPr>
        <w:t xml:space="preserve"> (15)</w:t>
      </w:r>
      <w:r w:rsidRPr="000E5502">
        <w:t>.</w:t>
      </w:r>
    </w:p>
    <w:p w14:paraId="16A24446" w14:textId="77777777" w:rsidR="00B12FA5" w:rsidRPr="000E5502" w:rsidRDefault="00FB6D8F" w:rsidP="00B250EB">
      <w:pPr>
        <w:pStyle w:val="11"/>
        <w:spacing w:before="120" w:after="200" w:line="216" w:lineRule="auto"/>
        <w:jc w:val="both"/>
      </w:pPr>
      <w:r w:rsidRPr="000E5502">
        <w:t xml:space="preserve">У </w:t>
      </w:r>
      <w:hyperlink w:anchor="bookmark158" w:tooltip="Поточний документ">
        <w:r w:rsidRPr="000E5502">
          <w:rPr>
            <w:color w:val="F99D22"/>
          </w:rPr>
          <w:t>табл</w:t>
        </w:r>
        <w:r w:rsidR="003C31CD" w:rsidRPr="000E5502">
          <w:rPr>
            <w:noProof/>
            <w:lang w:eastAsia="uk-UA" w:bidi="ar-SA"/>
          </w:rPr>
          <mc:AlternateContent>
            <mc:Choice Requires="wps">
              <w:drawing>
                <wp:anchor distT="279400" distB="2155190" distL="0" distR="0" simplePos="0" relativeHeight="251799040" behindDoc="0" locked="0" layoutInCell="1" allowOverlap="1" wp14:anchorId="4C1E0582" wp14:editId="0E24F4B3">
                  <wp:simplePos x="0" y="0"/>
                  <wp:positionH relativeFrom="leftMargin">
                    <wp:posOffset>370840</wp:posOffset>
                  </wp:positionH>
                  <wp:positionV relativeFrom="paragraph">
                    <wp:posOffset>1744980</wp:posOffset>
                  </wp:positionV>
                  <wp:extent cx="508000" cy="168910"/>
                  <wp:effectExtent l="0" t="0" r="0" b="0"/>
                  <wp:wrapNone/>
                  <wp:docPr id="60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DC28DC9" w14:textId="1CE399D5"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C1E0582" id="_x0000_s1323" type="#_x0000_t202" style="position:absolute;left:0;text-align:left;margin-left:29.2pt;margin-top:137.4pt;width:40pt;height:13.3pt;z-index:2517990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" filled="f" stroked="f">
                  <v:textbox inset="0,0,0,0">
                    <w:txbxContent>
                      <w:p w14:paraId="5DC28DC9" w14:textId="1CE399D5"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rPr>
            <w:color w:val="F99D22"/>
          </w:rPr>
          <w:t>иці 7.3</w:t>
        </w:r>
      </w:hyperlink>
      <w:r w:rsidRPr="000E5502">
        <w:t xml:space="preserve"> наведено варіанти ПЛТ для людей, які отримують АРТ.</w:t>
      </w:r>
      <w:r w:rsidRPr="000E5502">
        <w:br w:type="page"/>
      </w:r>
    </w:p>
    <w:p w14:paraId="6A21FC0E" w14:textId="77777777" w:rsidR="00B12FA5" w:rsidRPr="000E5502" w:rsidRDefault="00FB6D8F" w:rsidP="00B250EB">
      <w:pPr>
        <w:pStyle w:val="ad"/>
        <w:spacing w:after="240" w:line="216" w:lineRule="auto"/>
        <w:rPr>
          <w:sz w:val="20"/>
          <w:szCs w:val="20"/>
        </w:rPr>
      </w:pPr>
      <w:bookmarkStart w:id="170" w:name="bookmark158"/>
      <w:r w:rsidRPr="000E5502">
        <w:rPr>
          <w:b/>
          <w:bCs/>
          <w:color w:val="636466"/>
          <w:sz w:val="20"/>
          <w:szCs w:val="20"/>
        </w:rPr>
        <w:lastRenderedPageBreak/>
        <w:t xml:space="preserve">Таблиця 7.3. Варіанти профілактичного лікування ТБ в дітей і підлітків, які отримують </w:t>
      </w:r>
      <w:proofErr w:type="spellStart"/>
      <w:r w:rsidRPr="000E5502">
        <w:rPr>
          <w:b/>
          <w:bCs/>
          <w:color w:val="636466"/>
          <w:sz w:val="20"/>
          <w:szCs w:val="20"/>
        </w:rPr>
        <w:t>антиретровірусну</w:t>
      </w:r>
      <w:proofErr w:type="spellEnd"/>
      <w:r w:rsidRPr="000E5502">
        <w:rPr>
          <w:b/>
          <w:bCs/>
          <w:color w:val="636466"/>
          <w:sz w:val="20"/>
          <w:szCs w:val="20"/>
        </w:rPr>
        <w:t xml:space="preserve"> терапію</w:t>
      </w:r>
      <w:bookmarkEnd w:id="170"/>
    </w:p>
    <w:tbl>
      <w:tblPr>
        <w:tblOverlap w:val="never"/>
        <w:tblW w:w="9228" w:type="dxa"/>
        <w:jc w:val="center"/>
        <w:tblLayout w:type="fixed"/>
        <w:tblCellMar>
          <w:left w:w="10" w:type="dxa"/>
          <w:right w:w="10" w:type="dxa"/>
        </w:tblCellMar>
        <w:tblLook w:val="04A0" w:firstRow="1" w:lastRow="0" w:firstColumn="1" w:lastColumn="0" w:noHBand="0" w:noVBand="1"/>
      </w:tblPr>
      <w:tblGrid>
        <w:gridCol w:w="1260"/>
        <w:gridCol w:w="1694"/>
        <w:gridCol w:w="1666"/>
        <w:gridCol w:w="1670"/>
        <w:gridCol w:w="1680"/>
        <w:gridCol w:w="1258"/>
      </w:tblGrid>
      <w:tr w:rsidR="00B12FA5" w:rsidRPr="000B3762" w14:paraId="3A4745AD" w14:textId="77777777" w:rsidTr="00B05C1F">
        <w:trPr>
          <w:trHeight w:hRule="exact" w:val="677"/>
          <w:jc w:val="center"/>
        </w:trPr>
        <w:tc>
          <w:tcPr>
            <w:tcW w:w="1260" w:type="dxa"/>
            <w:shd w:val="clear" w:color="auto" w:fill="FDAD1B"/>
            <w:vAlign w:val="center"/>
          </w:tcPr>
          <w:p w14:paraId="34CFA1FE" w14:textId="77777777" w:rsidR="00B12FA5" w:rsidRPr="000E5502" w:rsidRDefault="00FB6D8F" w:rsidP="00B250EB">
            <w:pPr>
              <w:pStyle w:val="a6"/>
              <w:spacing w:after="0" w:line="216" w:lineRule="auto"/>
              <w:ind w:firstLine="140"/>
            </w:pPr>
            <w:r w:rsidRPr="000E5502">
              <w:rPr>
                <w:b/>
                <w:bCs/>
              </w:rPr>
              <w:t>6H</w:t>
            </w:r>
          </w:p>
        </w:tc>
        <w:tc>
          <w:tcPr>
            <w:tcW w:w="1694" w:type="dxa"/>
            <w:shd w:val="clear" w:color="auto" w:fill="FDAD1B"/>
            <w:vAlign w:val="center"/>
          </w:tcPr>
          <w:p w14:paraId="1C865F3F" w14:textId="77777777" w:rsidR="00B12FA5" w:rsidRPr="000E5502" w:rsidRDefault="00FB6D8F" w:rsidP="00B250EB">
            <w:pPr>
              <w:pStyle w:val="a6"/>
              <w:spacing w:after="0" w:line="216" w:lineRule="auto"/>
            </w:pPr>
            <w:r w:rsidRPr="000E5502">
              <w:rPr>
                <w:b/>
                <w:bCs/>
              </w:rPr>
              <w:t>3HP</w:t>
            </w:r>
          </w:p>
        </w:tc>
        <w:tc>
          <w:tcPr>
            <w:tcW w:w="1666" w:type="dxa"/>
            <w:shd w:val="clear" w:color="auto" w:fill="FDAD1B"/>
            <w:vAlign w:val="center"/>
          </w:tcPr>
          <w:p w14:paraId="6A00C2C9" w14:textId="77777777" w:rsidR="00B12FA5" w:rsidRPr="000E5502" w:rsidRDefault="00FB6D8F" w:rsidP="00B250EB">
            <w:pPr>
              <w:pStyle w:val="a6"/>
              <w:spacing w:after="0" w:line="216" w:lineRule="auto"/>
            </w:pPr>
            <w:r w:rsidRPr="000E5502">
              <w:rPr>
                <w:b/>
                <w:bCs/>
              </w:rPr>
              <w:t>3HR</w:t>
            </w:r>
          </w:p>
        </w:tc>
        <w:tc>
          <w:tcPr>
            <w:tcW w:w="1670" w:type="dxa"/>
            <w:shd w:val="clear" w:color="auto" w:fill="FDAD1B"/>
            <w:vAlign w:val="center"/>
          </w:tcPr>
          <w:p w14:paraId="3A3D7D20" w14:textId="77777777" w:rsidR="00B12FA5" w:rsidRPr="000E5502" w:rsidRDefault="00FB6D8F" w:rsidP="00B250EB">
            <w:pPr>
              <w:pStyle w:val="a6"/>
              <w:spacing w:after="0" w:line="216" w:lineRule="auto"/>
            </w:pPr>
            <w:r w:rsidRPr="000E5502">
              <w:rPr>
                <w:b/>
                <w:bCs/>
              </w:rPr>
              <w:t>4R</w:t>
            </w:r>
          </w:p>
        </w:tc>
        <w:tc>
          <w:tcPr>
            <w:tcW w:w="1680" w:type="dxa"/>
            <w:shd w:val="clear" w:color="auto" w:fill="FDAD1B"/>
            <w:vAlign w:val="center"/>
          </w:tcPr>
          <w:p w14:paraId="63F601E0" w14:textId="77777777" w:rsidR="00B12FA5" w:rsidRPr="000E5502" w:rsidRDefault="00FB6D8F" w:rsidP="00B250EB">
            <w:pPr>
              <w:pStyle w:val="a6"/>
              <w:spacing w:after="0" w:line="216" w:lineRule="auto"/>
            </w:pPr>
            <w:r w:rsidRPr="000E5502">
              <w:rPr>
                <w:b/>
                <w:bCs/>
                <w:u w:val="single"/>
              </w:rPr>
              <w:t>1HP</w:t>
            </w:r>
          </w:p>
        </w:tc>
        <w:tc>
          <w:tcPr>
            <w:tcW w:w="1258" w:type="dxa"/>
            <w:shd w:val="clear" w:color="auto" w:fill="FDAD1B"/>
            <w:vAlign w:val="center"/>
          </w:tcPr>
          <w:p w14:paraId="6FB2D2A0" w14:textId="77777777" w:rsidR="00B12FA5" w:rsidRPr="000E5502" w:rsidRDefault="00FB6D8F" w:rsidP="00B250EB">
            <w:pPr>
              <w:pStyle w:val="a6"/>
              <w:spacing w:after="0" w:line="216" w:lineRule="auto"/>
            </w:pPr>
            <w:r w:rsidRPr="000E5502">
              <w:rPr>
                <w:b/>
                <w:bCs/>
              </w:rPr>
              <w:t>H+B6+CTX (Q-TIB)</w:t>
            </w:r>
          </w:p>
        </w:tc>
      </w:tr>
      <w:tr w:rsidR="00DA55ED" w:rsidRPr="000B3762" w14:paraId="00107CF1" w14:textId="77777777" w:rsidTr="00B05C1F">
        <w:trPr>
          <w:trHeight w:val="340"/>
          <w:jc w:val="center"/>
        </w:trPr>
        <w:tc>
          <w:tcPr>
            <w:tcW w:w="1260" w:type="dxa"/>
            <w:vMerge w:val="restart"/>
            <w:shd w:val="clear" w:color="auto" w:fill="auto"/>
          </w:tcPr>
          <w:p w14:paraId="5B48D9EF" w14:textId="77777777" w:rsidR="00DA55ED" w:rsidRPr="000E5502" w:rsidRDefault="00CC4205" w:rsidP="00B250EB">
            <w:pPr>
              <w:pStyle w:val="a6"/>
              <w:spacing w:after="0" w:line="216" w:lineRule="auto"/>
              <w:ind w:left="128" w:firstLine="12"/>
            </w:pPr>
            <w:r w:rsidRPr="000E5502">
              <w:t>Без обмежень</w:t>
            </w:r>
          </w:p>
        </w:tc>
        <w:tc>
          <w:tcPr>
            <w:tcW w:w="1694" w:type="dxa"/>
            <w:shd w:val="clear" w:color="auto" w:fill="auto"/>
          </w:tcPr>
          <w:p w14:paraId="14DD88BC" w14:textId="77777777" w:rsidR="00DA55ED" w:rsidRPr="000E5502" w:rsidRDefault="00DA55ED" w:rsidP="00ED3361">
            <w:pPr>
              <w:pStyle w:val="a6"/>
              <w:spacing w:after="0" w:line="216" w:lineRule="auto"/>
            </w:pPr>
            <w:r w:rsidRPr="000E5502">
              <w:t>Протипоказано:</w:t>
            </w:r>
          </w:p>
        </w:tc>
        <w:tc>
          <w:tcPr>
            <w:tcW w:w="1666" w:type="dxa"/>
            <w:shd w:val="clear" w:color="auto" w:fill="auto"/>
          </w:tcPr>
          <w:p w14:paraId="11D33EC9" w14:textId="77777777" w:rsidR="00DA55ED" w:rsidRPr="000E5502" w:rsidRDefault="00DA55ED" w:rsidP="00ED3361">
            <w:pPr>
              <w:pStyle w:val="a6"/>
              <w:spacing w:after="0" w:line="216" w:lineRule="auto"/>
            </w:pPr>
            <w:r w:rsidRPr="000E5502">
              <w:t>Протипоказано:</w:t>
            </w:r>
          </w:p>
        </w:tc>
        <w:tc>
          <w:tcPr>
            <w:tcW w:w="1670" w:type="dxa"/>
            <w:shd w:val="clear" w:color="auto" w:fill="auto"/>
          </w:tcPr>
          <w:p w14:paraId="701C581E" w14:textId="77777777" w:rsidR="00DA55ED" w:rsidRPr="000E5502" w:rsidRDefault="00DA55ED" w:rsidP="00ED3361">
            <w:pPr>
              <w:pStyle w:val="a6"/>
              <w:spacing w:after="0" w:line="216" w:lineRule="auto"/>
            </w:pPr>
            <w:r w:rsidRPr="000E5502">
              <w:t>Протипоказано:</w:t>
            </w:r>
          </w:p>
        </w:tc>
        <w:tc>
          <w:tcPr>
            <w:tcW w:w="1680" w:type="dxa"/>
            <w:shd w:val="clear" w:color="auto" w:fill="auto"/>
          </w:tcPr>
          <w:p w14:paraId="0A6D7275" w14:textId="77777777" w:rsidR="00DA55ED" w:rsidRPr="000E5502" w:rsidRDefault="00DA55ED" w:rsidP="00ED3361">
            <w:pPr>
              <w:pStyle w:val="a6"/>
              <w:spacing w:after="0" w:line="216" w:lineRule="auto"/>
            </w:pPr>
            <w:r w:rsidRPr="000E5502">
              <w:t>Протипоказано:</w:t>
            </w:r>
          </w:p>
        </w:tc>
        <w:tc>
          <w:tcPr>
            <w:tcW w:w="1258" w:type="dxa"/>
            <w:vMerge w:val="restart"/>
            <w:shd w:val="clear" w:color="auto" w:fill="auto"/>
          </w:tcPr>
          <w:p w14:paraId="23CCBA36" w14:textId="77777777" w:rsidR="00DA55ED" w:rsidRPr="000E5502" w:rsidRDefault="00CC4205" w:rsidP="00ED3361">
            <w:pPr>
              <w:pStyle w:val="a6"/>
              <w:spacing w:after="0" w:line="216" w:lineRule="auto"/>
            </w:pPr>
            <w:r w:rsidRPr="000E5502">
              <w:t>Без обмежень</w:t>
            </w:r>
          </w:p>
        </w:tc>
      </w:tr>
      <w:tr w:rsidR="00DA55ED" w:rsidRPr="000E5502" w14:paraId="351595F1" w14:textId="77777777" w:rsidTr="00B05C1F">
        <w:trPr>
          <w:trHeight w:val="340"/>
          <w:jc w:val="center"/>
        </w:trPr>
        <w:tc>
          <w:tcPr>
            <w:tcW w:w="1260" w:type="dxa"/>
            <w:vMerge/>
            <w:shd w:val="clear" w:color="auto" w:fill="auto"/>
          </w:tcPr>
          <w:p w14:paraId="1395DC6E" w14:textId="77777777" w:rsidR="00DA55ED" w:rsidRPr="000E5502" w:rsidRDefault="00DA55ED" w:rsidP="00ED3361">
            <w:pPr>
              <w:pStyle w:val="a6"/>
              <w:spacing w:after="0" w:line="216" w:lineRule="auto"/>
              <w:ind w:firstLine="140"/>
            </w:pPr>
          </w:p>
        </w:tc>
        <w:tc>
          <w:tcPr>
            <w:tcW w:w="1694" w:type="dxa"/>
            <w:shd w:val="clear" w:color="auto" w:fill="auto"/>
          </w:tcPr>
          <w:p w14:paraId="7736283F" w14:textId="77777777" w:rsidR="00DA55ED" w:rsidRPr="000E5502" w:rsidRDefault="00DA55ED" w:rsidP="00ED3361">
            <w:pPr>
              <w:pStyle w:val="a6"/>
              <w:spacing w:after="0" w:line="216" w:lineRule="auto"/>
            </w:pPr>
            <w:r w:rsidRPr="000E5502">
              <w:t>• всі PI</w:t>
            </w:r>
          </w:p>
        </w:tc>
        <w:tc>
          <w:tcPr>
            <w:tcW w:w="1666" w:type="dxa"/>
            <w:shd w:val="clear" w:color="auto" w:fill="auto"/>
          </w:tcPr>
          <w:p w14:paraId="73B300E6" w14:textId="77777777" w:rsidR="00DA55ED" w:rsidRPr="000E5502" w:rsidRDefault="00DA55ED" w:rsidP="00ED3361">
            <w:pPr>
              <w:pStyle w:val="a6"/>
              <w:spacing w:after="0" w:line="216" w:lineRule="auto"/>
            </w:pPr>
            <w:r w:rsidRPr="000E5502">
              <w:t>• всі PI</w:t>
            </w:r>
          </w:p>
        </w:tc>
        <w:tc>
          <w:tcPr>
            <w:tcW w:w="1670" w:type="dxa"/>
            <w:shd w:val="clear" w:color="auto" w:fill="auto"/>
          </w:tcPr>
          <w:p w14:paraId="353663AD" w14:textId="77777777" w:rsidR="00DA55ED" w:rsidRPr="000E5502" w:rsidRDefault="00DA55ED" w:rsidP="00ED3361">
            <w:pPr>
              <w:pStyle w:val="a6"/>
              <w:spacing w:after="0" w:line="216" w:lineRule="auto"/>
            </w:pPr>
            <w:r w:rsidRPr="000E5502">
              <w:t>• всі PI</w:t>
            </w:r>
          </w:p>
        </w:tc>
        <w:tc>
          <w:tcPr>
            <w:tcW w:w="1680" w:type="dxa"/>
            <w:shd w:val="clear" w:color="auto" w:fill="auto"/>
          </w:tcPr>
          <w:p w14:paraId="029AC1E3" w14:textId="77777777" w:rsidR="00DA55ED" w:rsidRPr="000E5502" w:rsidRDefault="00DA55ED" w:rsidP="00ED3361">
            <w:pPr>
              <w:pStyle w:val="a6"/>
              <w:spacing w:after="0" w:line="216" w:lineRule="auto"/>
            </w:pPr>
            <w:r w:rsidRPr="000E5502">
              <w:t>• всі PI</w:t>
            </w:r>
          </w:p>
        </w:tc>
        <w:tc>
          <w:tcPr>
            <w:tcW w:w="1258" w:type="dxa"/>
            <w:vMerge/>
            <w:shd w:val="clear" w:color="auto" w:fill="auto"/>
          </w:tcPr>
          <w:p w14:paraId="060CD35F" w14:textId="77777777" w:rsidR="00DA55ED" w:rsidRPr="000E5502" w:rsidRDefault="00DA55ED" w:rsidP="00ED3361">
            <w:pPr>
              <w:pStyle w:val="a6"/>
              <w:spacing w:after="0" w:line="216" w:lineRule="auto"/>
            </w:pPr>
          </w:p>
        </w:tc>
      </w:tr>
      <w:tr w:rsidR="00DA55ED" w:rsidRPr="000E5502" w14:paraId="3A7ECE00" w14:textId="77777777" w:rsidTr="00B05C1F">
        <w:trPr>
          <w:trHeight w:val="340"/>
          <w:jc w:val="center"/>
        </w:trPr>
        <w:tc>
          <w:tcPr>
            <w:tcW w:w="1260" w:type="dxa"/>
            <w:vMerge/>
            <w:shd w:val="clear" w:color="auto" w:fill="auto"/>
          </w:tcPr>
          <w:p w14:paraId="18261264" w14:textId="77777777" w:rsidR="00DA55ED" w:rsidRPr="000B3762" w:rsidRDefault="00DA55ED" w:rsidP="00ED3361">
            <w:pPr>
              <w:spacing w:line="216" w:lineRule="auto"/>
              <w:rPr>
                <w:rFonts w:ascii="Segoe UI" w:hAnsi="Segoe UI"/>
                <w:sz w:val="10"/>
                <w:szCs w:val="10"/>
              </w:rPr>
            </w:pPr>
          </w:p>
        </w:tc>
        <w:tc>
          <w:tcPr>
            <w:tcW w:w="1694" w:type="dxa"/>
            <w:shd w:val="clear" w:color="auto" w:fill="auto"/>
          </w:tcPr>
          <w:p w14:paraId="079C3460" w14:textId="77777777" w:rsidR="00DA55ED" w:rsidRPr="000E5502" w:rsidRDefault="00DA55ED" w:rsidP="00ED3361">
            <w:pPr>
              <w:pStyle w:val="a6"/>
              <w:spacing w:after="0" w:line="216" w:lineRule="auto"/>
            </w:pPr>
            <w:r w:rsidRPr="000E5502">
              <w:t>• NVP та</w:t>
            </w:r>
          </w:p>
        </w:tc>
        <w:tc>
          <w:tcPr>
            <w:tcW w:w="1666" w:type="dxa"/>
            <w:shd w:val="clear" w:color="auto" w:fill="auto"/>
          </w:tcPr>
          <w:p w14:paraId="0E91FEE3" w14:textId="77777777" w:rsidR="00DA55ED" w:rsidRPr="000E5502" w:rsidRDefault="00DA55ED" w:rsidP="00B05C1F">
            <w:pPr>
              <w:pStyle w:val="a6"/>
              <w:spacing w:after="0" w:line="216" w:lineRule="auto"/>
              <w:ind w:left="208" w:hanging="208"/>
            </w:pPr>
            <w:r w:rsidRPr="000E5502">
              <w:t>• NVP та більшість</w:t>
            </w:r>
          </w:p>
        </w:tc>
        <w:tc>
          <w:tcPr>
            <w:tcW w:w="1670" w:type="dxa"/>
            <w:shd w:val="clear" w:color="auto" w:fill="auto"/>
          </w:tcPr>
          <w:p w14:paraId="11EC088C" w14:textId="77777777" w:rsidR="00DA55ED" w:rsidRPr="000E5502" w:rsidRDefault="00DA55ED" w:rsidP="00B05C1F">
            <w:pPr>
              <w:pStyle w:val="a6"/>
              <w:spacing w:after="0" w:line="216" w:lineRule="auto"/>
              <w:ind w:left="208" w:hanging="208"/>
            </w:pPr>
            <w:r w:rsidRPr="000E5502">
              <w:t>• NVP та більшість</w:t>
            </w:r>
          </w:p>
        </w:tc>
        <w:tc>
          <w:tcPr>
            <w:tcW w:w="1680" w:type="dxa"/>
            <w:shd w:val="clear" w:color="auto" w:fill="auto"/>
          </w:tcPr>
          <w:p w14:paraId="271095ED" w14:textId="77777777" w:rsidR="00DA55ED" w:rsidRPr="000E5502" w:rsidRDefault="00DA55ED" w:rsidP="00B05C1F">
            <w:pPr>
              <w:pStyle w:val="a6"/>
              <w:spacing w:after="0" w:line="216" w:lineRule="auto"/>
              <w:ind w:left="208" w:hanging="208"/>
            </w:pPr>
            <w:r w:rsidRPr="000E5502">
              <w:t>• NVP та більшість</w:t>
            </w:r>
          </w:p>
        </w:tc>
        <w:tc>
          <w:tcPr>
            <w:tcW w:w="1258" w:type="dxa"/>
            <w:vMerge/>
            <w:shd w:val="clear" w:color="auto" w:fill="auto"/>
          </w:tcPr>
          <w:p w14:paraId="425463A0" w14:textId="77777777" w:rsidR="00DA55ED" w:rsidRPr="000E5502" w:rsidRDefault="00DA55ED" w:rsidP="00ED3361">
            <w:pPr>
              <w:spacing w:line="216" w:lineRule="auto"/>
              <w:rPr>
                <w:sz w:val="10"/>
                <w:szCs w:val="10"/>
              </w:rPr>
            </w:pPr>
          </w:p>
        </w:tc>
      </w:tr>
      <w:tr w:rsidR="00DA55ED" w:rsidRPr="000E5502" w14:paraId="222FF1DE" w14:textId="77777777" w:rsidTr="00B05C1F">
        <w:trPr>
          <w:trHeight w:val="340"/>
          <w:jc w:val="center"/>
        </w:trPr>
        <w:tc>
          <w:tcPr>
            <w:tcW w:w="1260" w:type="dxa"/>
            <w:vMerge/>
            <w:shd w:val="clear" w:color="auto" w:fill="auto"/>
          </w:tcPr>
          <w:p w14:paraId="2DB1A221" w14:textId="77777777" w:rsidR="00DA55ED" w:rsidRPr="000B3762" w:rsidRDefault="00DA55ED" w:rsidP="00ED3361">
            <w:pPr>
              <w:spacing w:line="216" w:lineRule="auto"/>
              <w:rPr>
                <w:rFonts w:ascii="Segoe UI" w:hAnsi="Segoe UI"/>
                <w:sz w:val="10"/>
                <w:szCs w:val="10"/>
              </w:rPr>
            </w:pPr>
          </w:p>
        </w:tc>
        <w:tc>
          <w:tcPr>
            <w:tcW w:w="1694" w:type="dxa"/>
            <w:shd w:val="clear" w:color="auto" w:fill="auto"/>
          </w:tcPr>
          <w:p w14:paraId="12A59472" w14:textId="77777777" w:rsidR="00DA55ED" w:rsidRPr="000E5502" w:rsidRDefault="00DA55ED" w:rsidP="00ED3361">
            <w:pPr>
              <w:pStyle w:val="a6"/>
              <w:spacing w:after="0" w:line="216" w:lineRule="auto"/>
              <w:ind w:firstLine="200"/>
            </w:pPr>
            <w:r w:rsidRPr="000E5502">
              <w:t>ННІЗТ</w:t>
            </w:r>
          </w:p>
        </w:tc>
        <w:tc>
          <w:tcPr>
            <w:tcW w:w="1666" w:type="dxa"/>
            <w:shd w:val="clear" w:color="auto" w:fill="auto"/>
          </w:tcPr>
          <w:p w14:paraId="753CA5B0" w14:textId="77777777" w:rsidR="00DA55ED" w:rsidRPr="000E5502" w:rsidRDefault="00DA55ED" w:rsidP="00ED3361">
            <w:pPr>
              <w:pStyle w:val="a6"/>
              <w:spacing w:after="0" w:line="216" w:lineRule="auto"/>
              <w:ind w:firstLine="220"/>
            </w:pPr>
            <w:r w:rsidRPr="000E5502">
              <w:t>ННІЗТ</w:t>
            </w:r>
          </w:p>
        </w:tc>
        <w:tc>
          <w:tcPr>
            <w:tcW w:w="1670" w:type="dxa"/>
            <w:shd w:val="clear" w:color="auto" w:fill="auto"/>
          </w:tcPr>
          <w:p w14:paraId="32AD4DB2" w14:textId="77777777" w:rsidR="00DA55ED" w:rsidRPr="000E5502" w:rsidRDefault="00DA55ED" w:rsidP="00ED3361">
            <w:pPr>
              <w:pStyle w:val="a6"/>
              <w:spacing w:after="0" w:line="216" w:lineRule="auto"/>
              <w:ind w:firstLine="220"/>
            </w:pPr>
            <w:r w:rsidRPr="000E5502">
              <w:t>ННІЗТ</w:t>
            </w:r>
          </w:p>
        </w:tc>
        <w:tc>
          <w:tcPr>
            <w:tcW w:w="1680" w:type="dxa"/>
            <w:shd w:val="clear" w:color="auto" w:fill="auto"/>
          </w:tcPr>
          <w:p w14:paraId="3D8A69C6" w14:textId="77777777" w:rsidR="00DA55ED" w:rsidRPr="000E5502" w:rsidRDefault="00DA55ED" w:rsidP="00B250EB">
            <w:pPr>
              <w:pStyle w:val="a6"/>
              <w:spacing w:after="0" w:line="216" w:lineRule="auto"/>
              <w:ind w:left="145"/>
            </w:pPr>
            <w:r w:rsidRPr="000E5502">
              <w:t>ННІЗТ</w:t>
            </w:r>
          </w:p>
        </w:tc>
        <w:tc>
          <w:tcPr>
            <w:tcW w:w="1258" w:type="dxa"/>
            <w:vMerge/>
            <w:shd w:val="clear" w:color="auto" w:fill="auto"/>
          </w:tcPr>
          <w:p w14:paraId="0208AF0B" w14:textId="77777777" w:rsidR="00DA55ED" w:rsidRPr="000E5502" w:rsidRDefault="00DA55ED" w:rsidP="00ED3361">
            <w:pPr>
              <w:spacing w:line="216" w:lineRule="auto"/>
              <w:rPr>
                <w:sz w:val="10"/>
                <w:szCs w:val="10"/>
              </w:rPr>
            </w:pPr>
          </w:p>
        </w:tc>
      </w:tr>
      <w:tr w:rsidR="00DA55ED" w:rsidRPr="000E5502" w14:paraId="5AEF9D01" w14:textId="77777777" w:rsidTr="00B05C1F">
        <w:trPr>
          <w:trHeight w:val="340"/>
          <w:jc w:val="center"/>
        </w:trPr>
        <w:tc>
          <w:tcPr>
            <w:tcW w:w="1260" w:type="dxa"/>
            <w:vMerge/>
            <w:tcBorders>
              <w:bottom w:val="single" w:sz="4" w:space="0" w:color="FAAD3B"/>
            </w:tcBorders>
            <w:shd w:val="clear" w:color="auto" w:fill="auto"/>
          </w:tcPr>
          <w:p w14:paraId="245EA652" w14:textId="77777777" w:rsidR="00DA55ED" w:rsidRPr="000B3762" w:rsidRDefault="00DA55ED" w:rsidP="00ED3361">
            <w:pPr>
              <w:spacing w:line="216" w:lineRule="auto"/>
              <w:rPr>
                <w:rFonts w:ascii="Segoe UI" w:hAnsi="Segoe UI"/>
                <w:sz w:val="10"/>
                <w:szCs w:val="10"/>
              </w:rPr>
            </w:pPr>
          </w:p>
        </w:tc>
        <w:tc>
          <w:tcPr>
            <w:tcW w:w="1694" w:type="dxa"/>
            <w:tcBorders>
              <w:bottom w:val="single" w:sz="4" w:space="0" w:color="FAAD3B"/>
            </w:tcBorders>
            <w:shd w:val="clear" w:color="auto" w:fill="auto"/>
          </w:tcPr>
          <w:p w14:paraId="5E1F6C02" w14:textId="77777777" w:rsidR="00DA55ED" w:rsidRPr="000E5502" w:rsidRDefault="00DA55ED" w:rsidP="00ED3361">
            <w:pPr>
              <w:pStyle w:val="a6"/>
              <w:spacing w:after="0" w:line="216" w:lineRule="auto"/>
            </w:pPr>
            <w:r w:rsidRPr="000E5502">
              <w:t>• TAF</w:t>
            </w:r>
          </w:p>
        </w:tc>
        <w:tc>
          <w:tcPr>
            <w:tcW w:w="1666" w:type="dxa"/>
            <w:tcBorders>
              <w:bottom w:val="single" w:sz="4" w:space="0" w:color="FAAD3B"/>
            </w:tcBorders>
            <w:shd w:val="clear" w:color="auto" w:fill="auto"/>
          </w:tcPr>
          <w:p w14:paraId="767F68DB" w14:textId="77777777" w:rsidR="00DA55ED" w:rsidRPr="000B3762" w:rsidRDefault="00DA55ED" w:rsidP="00ED3361">
            <w:pPr>
              <w:spacing w:line="216" w:lineRule="auto"/>
              <w:rPr>
                <w:rFonts w:ascii="Segoe UI" w:hAnsi="Segoe UI"/>
                <w:sz w:val="10"/>
                <w:szCs w:val="10"/>
              </w:rPr>
            </w:pPr>
          </w:p>
        </w:tc>
        <w:tc>
          <w:tcPr>
            <w:tcW w:w="1670" w:type="dxa"/>
            <w:tcBorders>
              <w:bottom w:val="single" w:sz="4" w:space="0" w:color="FAAD3B"/>
            </w:tcBorders>
            <w:shd w:val="clear" w:color="auto" w:fill="auto"/>
          </w:tcPr>
          <w:p w14:paraId="10E69B7D" w14:textId="77777777" w:rsidR="00DA55ED" w:rsidRPr="000E5502" w:rsidRDefault="00DA55ED" w:rsidP="00ED3361">
            <w:pPr>
              <w:pStyle w:val="a6"/>
              <w:spacing w:after="0" w:line="216" w:lineRule="auto"/>
            </w:pPr>
            <w:r w:rsidRPr="000E5502">
              <w:t>• TAF</w:t>
            </w:r>
          </w:p>
        </w:tc>
        <w:tc>
          <w:tcPr>
            <w:tcW w:w="1680" w:type="dxa"/>
            <w:tcBorders>
              <w:bottom w:val="single" w:sz="4" w:space="0" w:color="FAAD3B"/>
            </w:tcBorders>
            <w:shd w:val="clear" w:color="auto" w:fill="auto"/>
          </w:tcPr>
          <w:p w14:paraId="79E7BCAF" w14:textId="77777777" w:rsidR="00DA55ED" w:rsidRPr="000E5502" w:rsidRDefault="00DA55ED" w:rsidP="00ED3361">
            <w:pPr>
              <w:pStyle w:val="a6"/>
              <w:spacing w:after="0" w:line="216" w:lineRule="auto"/>
            </w:pPr>
            <w:r w:rsidRPr="000E5502">
              <w:t>• TAF</w:t>
            </w:r>
          </w:p>
        </w:tc>
        <w:tc>
          <w:tcPr>
            <w:tcW w:w="1258" w:type="dxa"/>
            <w:tcBorders>
              <w:bottom w:val="single" w:sz="4" w:space="0" w:color="FAAD3B"/>
            </w:tcBorders>
            <w:shd w:val="clear" w:color="auto" w:fill="auto"/>
          </w:tcPr>
          <w:p w14:paraId="4A3E8135" w14:textId="77777777" w:rsidR="00DA55ED" w:rsidRPr="000E5502" w:rsidRDefault="00DA55ED" w:rsidP="00ED3361">
            <w:pPr>
              <w:spacing w:line="216" w:lineRule="auto"/>
              <w:rPr>
                <w:sz w:val="10"/>
                <w:szCs w:val="10"/>
              </w:rPr>
            </w:pPr>
          </w:p>
        </w:tc>
      </w:tr>
      <w:tr w:rsidR="00DA55ED" w:rsidRPr="000E5502" w14:paraId="436866C1" w14:textId="77777777" w:rsidTr="00B05C1F">
        <w:trPr>
          <w:trHeight w:val="340"/>
          <w:jc w:val="center"/>
        </w:trPr>
        <w:tc>
          <w:tcPr>
            <w:tcW w:w="1260" w:type="dxa"/>
            <w:tcBorders>
              <w:top w:val="single" w:sz="4" w:space="0" w:color="FAAD3B"/>
            </w:tcBorders>
            <w:shd w:val="clear" w:color="auto" w:fill="auto"/>
          </w:tcPr>
          <w:p w14:paraId="35670588" w14:textId="77777777" w:rsidR="00DA55ED" w:rsidRPr="000E5502" w:rsidRDefault="00DA55ED" w:rsidP="00ED3361">
            <w:pPr>
              <w:spacing w:line="216" w:lineRule="auto"/>
              <w:rPr>
                <w:sz w:val="10"/>
                <w:szCs w:val="10"/>
              </w:rPr>
            </w:pPr>
          </w:p>
        </w:tc>
        <w:tc>
          <w:tcPr>
            <w:tcW w:w="1694" w:type="dxa"/>
            <w:tcBorders>
              <w:top w:val="single" w:sz="4" w:space="0" w:color="FAAD3B"/>
            </w:tcBorders>
            <w:shd w:val="clear" w:color="auto" w:fill="auto"/>
          </w:tcPr>
          <w:p w14:paraId="4C4C07E6" w14:textId="77777777" w:rsidR="00DA55ED" w:rsidRPr="000B3762" w:rsidRDefault="00DA55ED" w:rsidP="00ED3361">
            <w:pPr>
              <w:spacing w:line="216" w:lineRule="auto"/>
              <w:rPr>
                <w:rFonts w:ascii="Segoe UI" w:hAnsi="Segoe UI"/>
                <w:sz w:val="10"/>
                <w:szCs w:val="10"/>
              </w:rPr>
            </w:pPr>
          </w:p>
        </w:tc>
        <w:tc>
          <w:tcPr>
            <w:tcW w:w="1666" w:type="dxa"/>
            <w:vMerge w:val="restart"/>
            <w:tcBorders>
              <w:top w:val="single" w:sz="4" w:space="0" w:color="FAAD3B"/>
            </w:tcBorders>
            <w:shd w:val="clear" w:color="auto" w:fill="auto"/>
          </w:tcPr>
          <w:p w14:paraId="1BD7E610" w14:textId="77777777" w:rsidR="00DA55ED" w:rsidRPr="000E5502" w:rsidRDefault="00DA55ED" w:rsidP="00ED3361">
            <w:pPr>
              <w:pStyle w:val="a6"/>
              <w:spacing w:after="0" w:line="216" w:lineRule="auto"/>
            </w:pPr>
            <w:r w:rsidRPr="000E5502">
              <w:t>Застосовувати з обережністю:</w:t>
            </w:r>
          </w:p>
        </w:tc>
        <w:tc>
          <w:tcPr>
            <w:tcW w:w="1670" w:type="dxa"/>
            <w:tcBorders>
              <w:top w:val="single" w:sz="4" w:space="0" w:color="FAAD3B"/>
            </w:tcBorders>
            <w:shd w:val="clear" w:color="auto" w:fill="auto"/>
          </w:tcPr>
          <w:p w14:paraId="44A1AFAE" w14:textId="77777777" w:rsidR="00DA55ED" w:rsidRPr="000E5502" w:rsidRDefault="00DA55ED" w:rsidP="00ED3361">
            <w:pPr>
              <w:spacing w:line="216" w:lineRule="auto"/>
              <w:rPr>
                <w:sz w:val="10"/>
                <w:szCs w:val="10"/>
              </w:rPr>
            </w:pPr>
          </w:p>
        </w:tc>
        <w:tc>
          <w:tcPr>
            <w:tcW w:w="1680" w:type="dxa"/>
            <w:tcBorders>
              <w:top w:val="single" w:sz="4" w:space="0" w:color="FAAD3B"/>
            </w:tcBorders>
            <w:shd w:val="clear" w:color="auto" w:fill="auto"/>
          </w:tcPr>
          <w:p w14:paraId="09DD8513" w14:textId="77777777" w:rsidR="00DA55ED" w:rsidRPr="000E5502" w:rsidRDefault="00DA55ED" w:rsidP="00ED3361">
            <w:pPr>
              <w:spacing w:line="216" w:lineRule="auto"/>
              <w:rPr>
                <w:sz w:val="10"/>
                <w:szCs w:val="10"/>
              </w:rPr>
            </w:pPr>
          </w:p>
        </w:tc>
        <w:tc>
          <w:tcPr>
            <w:tcW w:w="1258" w:type="dxa"/>
            <w:tcBorders>
              <w:top w:val="single" w:sz="4" w:space="0" w:color="FAAD3B"/>
            </w:tcBorders>
            <w:shd w:val="clear" w:color="auto" w:fill="auto"/>
          </w:tcPr>
          <w:p w14:paraId="1246DBBC" w14:textId="77777777" w:rsidR="00DA55ED" w:rsidRPr="000E5502" w:rsidRDefault="00DA55ED" w:rsidP="00ED3361">
            <w:pPr>
              <w:spacing w:line="216" w:lineRule="auto"/>
              <w:rPr>
                <w:sz w:val="10"/>
                <w:szCs w:val="10"/>
              </w:rPr>
            </w:pPr>
          </w:p>
        </w:tc>
      </w:tr>
      <w:tr w:rsidR="00DA55ED" w:rsidRPr="000E5502" w14:paraId="552316E0" w14:textId="77777777" w:rsidTr="00B05C1F">
        <w:trPr>
          <w:trHeight w:val="340"/>
          <w:jc w:val="center"/>
        </w:trPr>
        <w:tc>
          <w:tcPr>
            <w:tcW w:w="1260" w:type="dxa"/>
            <w:shd w:val="clear" w:color="auto" w:fill="auto"/>
          </w:tcPr>
          <w:p w14:paraId="173AE171" w14:textId="77777777" w:rsidR="00DA55ED" w:rsidRPr="000E5502" w:rsidRDefault="00DA55ED" w:rsidP="00ED3361">
            <w:pPr>
              <w:spacing w:line="216" w:lineRule="auto"/>
              <w:rPr>
                <w:sz w:val="10"/>
                <w:szCs w:val="10"/>
              </w:rPr>
            </w:pPr>
          </w:p>
        </w:tc>
        <w:tc>
          <w:tcPr>
            <w:tcW w:w="1694" w:type="dxa"/>
            <w:shd w:val="clear" w:color="auto" w:fill="auto"/>
          </w:tcPr>
          <w:p w14:paraId="48E77209" w14:textId="77777777" w:rsidR="00DA55ED" w:rsidRPr="000B3762" w:rsidRDefault="00DA55ED" w:rsidP="00ED3361">
            <w:pPr>
              <w:spacing w:line="216" w:lineRule="auto"/>
              <w:rPr>
                <w:rFonts w:ascii="Segoe UI" w:hAnsi="Segoe UI"/>
                <w:sz w:val="10"/>
                <w:szCs w:val="10"/>
              </w:rPr>
            </w:pPr>
          </w:p>
        </w:tc>
        <w:tc>
          <w:tcPr>
            <w:tcW w:w="1666" w:type="dxa"/>
            <w:vMerge/>
            <w:shd w:val="clear" w:color="auto" w:fill="auto"/>
          </w:tcPr>
          <w:p w14:paraId="720E8FC5" w14:textId="77777777" w:rsidR="00DA55ED" w:rsidRPr="000E5502" w:rsidRDefault="00DA55ED" w:rsidP="00ED3361">
            <w:pPr>
              <w:pStyle w:val="a6"/>
              <w:spacing w:after="0" w:line="216" w:lineRule="auto"/>
            </w:pPr>
          </w:p>
        </w:tc>
        <w:tc>
          <w:tcPr>
            <w:tcW w:w="1670" w:type="dxa"/>
            <w:shd w:val="clear" w:color="auto" w:fill="auto"/>
          </w:tcPr>
          <w:p w14:paraId="33AE63DD" w14:textId="77777777" w:rsidR="00DA55ED" w:rsidRPr="000E5502" w:rsidRDefault="00DA55ED" w:rsidP="00ED3361">
            <w:pPr>
              <w:spacing w:line="216" w:lineRule="auto"/>
              <w:rPr>
                <w:sz w:val="10"/>
                <w:szCs w:val="10"/>
              </w:rPr>
            </w:pPr>
          </w:p>
        </w:tc>
        <w:tc>
          <w:tcPr>
            <w:tcW w:w="1680" w:type="dxa"/>
            <w:shd w:val="clear" w:color="auto" w:fill="auto"/>
          </w:tcPr>
          <w:p w14:paraId="4439F352" w14:textId="77777777" w:rsidR="00DA55ED" w:rsidRPr="000E5502" w:rsidRDefault="00DA55ED" w:rsidP="00ED3361">
            <w:pPr>
              <w:spacing w:line="216" w:lineRule="auto"/>
              <w:rPr>
                <w:sz w:val="10"/>
                <w:szCs w:val="10"/>
              </w:rPr>
            </w:pPr>
          </w:p>
        </w:tc>
        <w:tc>
          <w:tcPr>
            <w:tcW w:w="1258" w:type="dxa"/>
            <w:shd w:val="clear" w:color="auto" w:fill="auto"/>
          </w:tcPr>
          <w:p w14:paraId="7E38690D" w14:textId="77777777" w:rsidR="00DA55ED" w:rsidRPr="000E5502" w:rsidRDefault="00DA55ED" w:rsidP="00ED3361">
            <w:pPr>
              <w:spacing w:line="216" w:lineRule="auto"/>
              <w:rPr>
                <w:sz w:val="10"/>
                <w:szCs w:val="10"/>
              </w:rPr>
            </w:pPr>
          </w:p>
        </w:tc>
      </w:tr>
      <w:tr w:rsidR="00B12FA5" w:rsidRPr="000E5502" w14:paraId="52796602" w14:textId="77777777" w:rsidTr="00B05C1F">
        <w:trPr>
          <w:trHeight w:val="340"/>
          <w:jc w:val="center"/>
        </w:trPr>
        <w:tc>
          <w:tcPr>
            <w:tcW w:w="1260" w:type="dxa"/>
            <w:tcBorders>
              <w:bottom w:val="single" w:sz="4" w:space="0" w:color="FAAD3B"/>
            </w:tcBorders>
            <w:shd w:val="clear" w:color="auto" w:fill="auto"/>
          </w:tcPr>
          <w:p w14:paraId="3E3172A8" w14:textId="77777777" w:rsidR="00B12FA5" w:rsidRPr="000E5502" w:rsidRDefault="00B12FA5" w:rsidP="00ED3361">
            <w:pPr>
              <w:spacing w:line="216" w:lineRule="auto"/>
              <w:rPr>
                <w:sz w:val="10"/>
                <w:szCs w:val="10"/>
              </w:rPr>
            </w:pPr>
          </w:p>
        </w:tc>
        <w:tc>
          <w:tcPr>
            <w:tcW w:w="1694" w:type="dxa"/>
            <w:tcBorders>
              <w:bottom w:val="single" w:sz="4" w:space="0" w:color="FAAD3B"/>
            </w:tcBorders>
            <w:shd w:val="clear" w:color="auto" w:fill="auto"/>
          </w:tcPr>
          <w:p w14:paraId="0A08645C" w14:textId="77777777" w:rsidR="00B12FA5" w:rsidRPr="000B3762" w:rsidRDefault="00B12FA5" w:rsidP="00ED3361">
            <w:pPr>
              <w:spacing w:line="216" w:lineRule="auto"/>
              <w:rPr>
                <w:rFonts w:ascii="Segoe UI" w:hAnsi="Segoe UI"/>
                <w:sz w:val="10"/>
                <w:szCs w:val="10"/>
              </w:rPr>
            </w:pPr>
          </w:p>
        </w:tc>
        <w:tc>
          <w:tcPr>
            <w:tcW w:w="1666" w:type="dxa"/>
            <w:tcBorders>
              <w:bottom w:val="single" w:sz="4" w:space="0" w:color="FAAD3B"/>
            </w:tcBorders>
            <w:shd w:val="clear" w:color="auto" w:fill="auto"/>
          </w:tcPr>
          <w:p w14:paraId="7EFEE247" w14:textId="77777777" w:rsidR="00B12FA5" w:rsidRPr="000E5502" w:rsidRDefault="00FB6D8F" w:rsidP="00ED3361">
            <w:pPr>
              <w:pStyle w:val="a6"/>
              <w:spacing w:after="0" w:line="216" w:lineRule="auto"/>
            </w:pPr>
            <w:r w:rsidRPr="000E5502">
              <w:t>• TAF</w:t>
            </w:r>
          </w:p>
        </w:tc>
        <w:tc>
          <w:tcPr>
            <w:tcW w:w="1670" w:type="dxa"/>
            <w:tcBorders>
              <w:bottom w:val="single" w:sz="4" w:space="0" w:color="FAAD3B"/>
            </w:tcBorders>
            <w:shd w:val="clear" w:color="auto" w:fill="auto"/>
          </w:tcPr>
          <w:p w14:paraId="133BBB3A" w14:textId="77777777" w:rsidR="00B12FA5" w:rsidRPr="000E5502" w:rsidRDefault="00B12FA5" w:rsidP="00ED3361">
            <w:pPr>
              <w:spacing w:line="216" w:lineRule="auto"/>
              <w:rPr>
                <w:sz w:val="10"/>
                <w:szCs w:val="10"/>
              </w:rPr>
            </w:pPr>
          </w:p>
        </w:tc>
        <w:tc>
          <w:tcPr>
            <w:tcW w:w="1680" w:type="dxa"/>
            <w:tcBorders>
              <w:bottom w:val="single" w:sz="4" w:space="0" w:color="FAAD3B"/>
            </w:tcBorders>
            <w:shd w:val="clear" w:color="auto" w:fill="auto"/>
          </w:tcPr>
          <w:p w14:paraId="758A563E" w14:textId="77777777" w:rsidR="00B12FA5" w:rsidRPr="000E5502" w:rsidRDefault="00B12FA5" w:rsidP="00ED3361">
            <w:pPr>
              <w:spacing w:line="216" w:lineRule="auto"/>
              <w:rPr>
                <w:sz w:val="10"/>
                <w:szCs w:val="10"/>
              </w:rPr>
            </w:pPr>
          </w:p>
        </w:tc>
        <w:tc>
          <w:tcPr>
            <w:tcW w:w="1258" w:type="dxa"/>
            <w:tcBorders>
              <w:bottom w:val="single" w:sz="4" w:space="0" w:color="FAAD3B"/>
            </w:tcBorders>
            <w:shd w:val="clear" w:color="auto" w:fill="auto"/>
          </w:tcPr>
          <w:p w14:paraId="571B6EE0" w14:textId="77777777" w:rsidR="00B12FA5" w:rsidRPr="000E5502" w:rsidRDefault="00B12FA5" w:rsidP="00ED3361">
            <w:pPr>
              <w:spacing w:line="216" w:lineRule="auto"/>
              <w:rPr>
                <w:sz w:val="10"/>
                <w:szCs w:val="10"/>
              </w:rPr>
            </w:pPr>
          </w:p>
        </w:tc>
      </w:tr>
      <w:tr w:rsidR="00B12FA5" w:rsidRPr="000E5502" w14:paraId="41505B12" w14:textId="77777777" w:rsidTr="00B05C1F">
        <w:trPr>
          <w:trHeight w:val="340"/>
          <w:jc w:val="center"/>
        </w:trPr>
        <w:tc>
          <w:tcPr>
            <w:tcW w:w="1260" w:type="dxa"/>
            <w:tcBorders>
              <w:top w:val="single" w:sz="4" w:space="0" w:color="FAAD3B"/>
            </w:tcBorders>
            <w:shd w:val="clear" w:color="auto" w:fill="auto"/>
          </w:tcPr>
          <w:p w14:paraId="164B4461" w14:textId="77777777" w:rsidR="00B12FA5" w:rsidRPr="000E5502" w:rsidRDefault="00B12FA5" w:rsidP="00ED3361">
            <w:pPr>
              <w:spacing w:line="216" w:lineRule="auto"/>
              <w:rPr>
                <w:sz w:val="10"/>
                <w:szCs w:val="10"/>
              </w:rPr>
            </w:pPr>
          </w:p>
        </w:tc>
        <w:tc>
          <w:tcPr>
            <w:tcW w:w="1694" w:type="dxa"/>
            <w:tcBorders>
              <w:top w:val="single" w:sz="4" w:space="0" w:color="FAAD3B"/>
            </w:tcBorders>
            <w:shd w:val="clear" w:color="auto" w:fill="auto"/>
          </w:tcPr>
          <w:p w14:paraId="608AF50F" w14:textId="77777777" w:rsidR="00B12FA5" w:rsidRPr="000B3762" w:rsidRDefault="00B12FA5" w:rsidP="00ED3361">
            <w:pPr>
              <w:spacing w:line="216" w:lineRule="auto"/>
              <w:rPr>
                <w:rFonts w:ascii="Segoe UI" w:hAnsi="Segoe UI"/>
                <w:sz w:val="10"/>
                <w:szCs w:val="10"/>
              </w:rPr>
            </w:pPr>
          </w:p>
        </w:tc>
        <w:tc>
          <w:tcPr>
            <w:tcW w:w="1666" w:type="dxa"/>
            <w:tcBorders>
              <w:top w:val="single" w:sz="4" w:space="0" w:color="FAAD3B"/>
            </w:tcBorders>
            <w:shd w:val="clear" w:color="auto" w:fill="auto"/>
          </w:tcPr>
          <w:p w14:paraId="4DE826A7" w14:textId="77777777" w:rsidR="00B12FA5" w:rsidRPr="000E5502" w:rsidRDefault="00FB6D8F" w:rsidP="00ED3361">
            <w:pPr>
              <w:pStyle w:val="a6"/>
              <w:spacing w:after="0" w:line="216" w:lineRule="auto"/>
            </w:pPr>
            <w:r w:rsidRPr="000E5502">
              <w:t>Скоригувати дозу:</w:t>
            </w:r>
          </w:p>
        </w:tc>
        <w:tc>
          <w:tcPr>
            <w:tcW w:w="1670" w:type="dxa"/>
            <w:tcBorders>
              <w:top w:val="single" w:sz="4" w:space="0" w:color="FAAD3B"/>
            </w:tcBorders>
            <w:shd w:val="clear" w:color="auto" w:fill="auto"/>
          </w:tcPr>
          <w:p w14:paraId="5E1FA537" w14:textId="77777777" w:rsidR="00B12FA5" w:rsidRPr="000E5502" w:rsidRDefault="00FB6D8F" w:rsidP="00ED3361">
            <w:pPr>
              <w:pStyle w:val="a6"/>
              <w:spacing w:after="0" w:line="216" w:lineRule="auto"/>
            </w:pPr>
            <w:r w:rsidRPr="000E5502">
              <w:t>Скоригувати дозу:</w:t>
            </w:r>
          </w:p>
        </w:tc>
        <w:tc>
          <w:tcPr>
            <w:tcW w:w="1680" w:type="dxa"/>
            <w:tcBorders>
              <w:top w:val="single" w:sz="4" w:space="0" w:color="FAAD3B"/>
            </w:tcBorders>
            <w:shd w:val="clear" w:color="auto" w:fill="auto"/>
          </w:tcPr>
          <w:p w14:paraId="7F1212EE" w14:textId="77777777" w:rsidR="00B12FA5" w:rsidRPr="000E5502" w:rsidRDefault="00B12FA5" w:rsidP="00ED3361">
            <w:pPr>
              <w:spacing w:line="216" w:lineRule="auto"/>
              <w:rPr>
                <w:sz w:val="10"/>
                <w:szCs w:val="10"/>
              </w:rPr>
            </w:pPr>
          </w:p>
        </w:tc>
        <w:tc>
          <w:tcPr>
            <w:tcW w:w="1258" w:type="dxa"/>
            <w:tcBorders>
              <w:top w:val="single" w:sz="4" w:space="0" w:color="FAAD3B"/>
            </w:tcBorders>
            <w:shd w:val="clear" w:color="auto" w:fill="auto"/>
          </w:tcPr>
          <w:p w14:paraId="736D4080" w14:textId="77777777" w:rsidR="00B12FA5" w:rsidRPr="000E5502" w:rsidRDefault="00B12FA5" w:rsidP="00ED3361">
            <w:pPr>
              <w:spacing w:line="216" w:lineRule="auto"/>
              <w:rPr>
                <w:sz w:val="10"/>
                <w:szCs w:val="10"/>
              </w:rPr>
            </w:pPr>
          </w:p>
        </w:tc>
      </w:tr>
      <w:tr w:rsidR="00B12FA5" w:rsidRPr="000E5502" w14:paraId="5EBC9479" w14:textId="77777777" w:rsidTr="00B05C1F">
        <w:trPr>
          <w:trHeight w:val="340"/>
          <w:jc w:val="center"/>
        </w:trPr>
        <w:tc>
          <w:tcPr>
            <w:tcW w:w="1260" w:type="dxa"/>
            <w:shd w:val="clear" w:color="auto" w:fill="auto"/>
          </w:tcPr>
          <w:p w14:paraId="42C2A305" w14:textId="77777777" w:rsidR="00B12FA5" w:rsidRPr="000E5502" w:rsidRDefault="00B12FA5" w:rsidP="00ED3361">
            <w:pPr>
              <w:spacing w:line="216" w:lineRule="auto"/>
              <w:rPr>
                <w:sz w:val="10"/>
                <w:szCs w:val="10"/>
              </w:rPr>
            </w:pPr>
          </w:p>
        </w:tc>
        <w:tc>
          <w:tcPr>
            <w:tcW w:w="1694" w:type="dxa"/>
            <w:shd w:val="clear" w:color="auto" w:fill="auto"/>
          </w:tcPr>
          <w:p w14:paraId="3FF4DCB8" w14:textId="77777777" w:rsidR="00B12FA5" w:rsidRPr="000B3762" w:rsidRDefault="00B12FA5" w:rsidP="00ED3361">
            <w:pPr>
              <w:spacing w:line="216" w:lineRule="auto"/>
              <w:rPr>
                <w:rFonts w:ascii="Segoe UI" w:hAnsi="Segoe UI"/>
                <w:sz w:val="10"/>
                <w:szCs w:val="10"/>
              </w:rPr>
            </w:pPr>
          </w:p>
        </w:tc>
        <w:tc>
          <w:tcPr>
            <w:tcW w:w="1666" w:type="dxa"/>
            <w:shd w:val="clear" w:color="auto" w:fill="auto"/>
          </w:tcPr>
          <w:p w14:paraId="2FC459E2" w14:textId="77777777" w:rsidR="00B12FA5" w:rsidRPr="000E5502" w:rsidRDefault="00FB6D8F" w:rsidP="00ED3361">
            <w:pPr>
              <w:pStyle w:val="a6"/>
              <w:spacing w:after="0" w:line="216" w:lineRule="auto"/>
            </w:pPr>
            <w:r w:rsidRPr="000E5502">
              <w:t>• DTG</w:t>
            </w:r>
          </w:p>
        </w:tc>
        <w:tc>
          <w:tcPr>
            <w:tcW w:w="1670" w:type="dxa"/>
            <w:shd w:val="clear" w:color="auto" w:fill="auto"/>
          </w:tcPr>
          <w:p w14:paraId="1AB9012E" w14:textId="77777777" w:rsidR="00B12FA5" w:rsidRPr="000E5502" w:rsidRDefault="00FB6D8F" w:rsidP="00ED3361">
            <w:pPr>
              <w:pStyle w:val="a6"/>
              <w:spacing w:after="0" w:line="216" w:lineRule="auto"/>
            </w:pPr>
            <w:r w:rsidRPr="000E5502">
              <w:t>• DTG</w:t>
            </w:r>
          </w:p>
        </w:tc>
        <w:tc>
          <w:tcPr>
            <w:tcW w:w="1680" w:type="dxa"/>
            <w:shd w:val="clear" w:color="auto" w:fill="auto"/>
          </w:tcPr>
          <w:p w14:paraId="466EFF87" w14:textId="77777777" w:rsidR="00B12FA5" w:rsidRPr="000E5502" w:rsidRDefault="00B12FA5" w:rsidP="00ED3361">
            <w:pPr>
              <w:spacing w:line="216" w:lineRule="auto"/>
              <w:rPr>
                <w:sz w:val="10"/>
                <w:szCs w:val="10"/>
              </w:rPr>
            </w:pPr>
          </w:p>
        </w:tc>
        <w:tc>
          <w:tcPr>
            <w:tcW w:w="1258" w:type="dxa"/>
            <w:shd w:val="clear" w:color="auto" w:fill="auto"/>
          </w:tcPr>
          <w:p w14:paraId="2B4DB244" w14:textId="77777777" w:rsidR="00B12FA5" w:rsidRPr="000E5502" w:rsidRDefault="00B12FA5" w:rsidP="00ED3361">
            <w:pPr>
              <w:spacing w:line="216" w:lineRule="auto"/>
              <w:rPr>
                <w:sz w:val="10"/>
                <w:szCs w:val="10"/>
              </w:rPr>
            </w:pPr>
          </w:p>
        </w:tc>
      </w:tr>
      <w:tr w:rsidR="00B12FA5" w:rsidRPr="000E5502" w14:paraId="53B3309C" w14:textId="77777777" w:rsidTr="00B05C1F">
        <w:trPr>
          <w:trHeight w:val="340"/>
          <w:jc w:val="center"/>
        </w:trPr>
        <w:tc>
          <w:tcPr>
            <w:tcW w:w="1260" w:type="dxa"/>
            <w:tcBorders>
              <w:bottom w:val="single" w:sz="4" w:space="0" w:color="FAAD3B"/>
            </w:tcBorders>
            <w:shd w:val="clear" w:color="auto" w:fill="auto"/>
          </w:tcPr>
          <w:p w14:paraId="0398C186" w14:textId="77777777" w:rsidR="00B12FA5" w:rsidRPr="000E5502" w:rsidRDefault="00B12FA5" w:rsidP="00ED3361">
            <w:pPr>
              <w:spacing w:line="216" w:lineRule="auto"/>
              <w:rPr>
                <w:sz w:val="10"/>
                <w:szCs w:val="10"/>
              </w:rPr>
            </w:pPr>
          </w:p>
        </w:tc>
        <w:tc>
          <w:tcPr>
            <w:tcW w:w="1694" w:type="dxa"/>
            <w:tcBorders>
              <w:bottom w:val="single" w:sz="4" w:space="0" w:color="FAAD3B"/>
            </w:tcBorders>
            <w:shd w:val="clear" w:color="auto" w:fill="auto"/>
          </w:tcPr>
          <w:p w14:paraId="1644E3CF" w14:textId="77777777" w:rsidR="00B12FA5" w:rsidRPr="000B3762" w:rsidRDefault="00B12FA5" w:rsidP="00ED3361">
            <w:pPr>
              <w:spacing w:line="216" w:lineRule="auto"/>
              <w:rPr>
                <w:rFonts w:ascii="Segoe UI" w:hAnsi="Segoe UI"/>
                <w:sz w:val="10"/>
                <w:szCs w:val="10"/>
              </w:rPr>
            </w:pPr>
          </w:p>
        </w:tc>
        <w:tc>
          <w:tcPr>
            <w:tcW w:w="1666" w:type="dxa"/>
            <w:tcBorders>
              <w:bottom w:val="single" w:sz="4" w:space="0" w:color="FAAD3B"/>
            </w:tcBorders>
            <w:shd w:val="clear" w:color="auto" w:fill="auto"/>
          </w:tcPr>
          <w:p w14:paraId="6BE44387" w14:textId="77777777" w:rsidR="00B12FA5" w:rsidRPr="000E5502" w:rsidRDefault="00FB6D8F" w:rsidP="00ED3361">
            <w:pPr>
              <w:pStyle w:val="a6"/>
              <w:spacing w:after="0" w:line="216" w:lineRule="auto"/>
            </w:pPr>
            <w:r w:rsidRPr="000E5502">
              <w:t>• RAL</w:t>
            </w:r>
          </w:p>
        </w:tc>
        <w:tc>
          <w:tcPr>
            <w:tcW w:w="1670" w:type="dxa"/>
            <w:tcBorders>
              <w:bottom w:val="single" w:sz="4" w:space="0" w:color="FAAD3B"/>
            </w:tcBorders>
            <w:shd w:val="clear" w:color="auto" w:fill="auto"/>
          </w:tcPr>
          <w:p w14:paraId="2EFF8F40" w14:textId="77777777" w:rsidR="00B12FA5" w:rsidRPr="000E5502" w:rsidRDefault="00FB6D8F" w:rsidP="00ED3361">
            <w:pPr>
              <w:pStyle w:val="a6"/>
              <w:spacing w:after="0" w:line="216" w:lineRule="auto"/>
            </w:pPr>
            <w:r w:rsidRPr="000E5502">
              <w:t>• RAL</w:t>
            </w:r>
          </w:p>
        </w:tc>
        <w:tc>
          <w:tcPr>
            <w:tcW w:w="1680" w:type="dxa"/>
            <w:tcBorders>
              <w:bottom w:val="single" w:sz="4" w:space="0" w:color="FAAD3B"/>
            </w:tcBorders>
            <w:shd w:val="clear" w:color="auto" w:fill="auto"/>
          </w:tcPr>
          <w:p w14:paraId="1D2751CF" w14:textId="77777777" w:rsidR="00B12FA5" w:rsidRPr="000E5502" w:rsidRDefault="00B12FA5" w:rsidP="00ED3361">
            <w:pPr>
              <w:spacing w:line="216" w:lineRule="auto"/>
              <w:rPr>
                <w:sz w:val="10"/>
                <w:szCs w:val="10"/>
              </w:rPr>
            </w:pPr>
          </w:p>
        </w:tc>
        <w:tc>
          <w:tcPr>
            <w:tcW w:w="1258" w:type="dxa"/>
            <w:tcBorders>
              <w:bottom w:val="single" w:sz="4" w:space="0" w:color="FAAD3B"/>
            </w:tcBorders>
            <w:shd w:val="clear" w:color="auto" w:fill="auto"/>
          </w:tcPr>
          <w:p w14:paraId="087A3796" w14:textId="77777777" w:rsidR="00B12FA5" w:rsidRPr="000E5502" w:rsidRDefault="00B12FA5" w:rsidP="00ED3361">
            <w:pPr>
              <w:spacing w:line="216" w:lineRule="auto"/>
              <w:rPr>
                <w:sz w:val="10"/>
                <w:szCs w:val="10"/>
              </w:rPr>
            </w:pPr>
          </w:p>
        </w:tc>
      </w:tr>
      <w:tr w:rsidR="00B12FA5" w:rsidRPr="000E5502" w14:paraId="1D85F7E9" w14:textId="77777777" w:rsidTr="00B05C1F">
        <w:trPr>
          <w:trHeight w:val="340"/>
          <w:jc w:val="center"/>
        </w:trPr>
        <w:tc>
          <w:tcPr>
            <w:tcW w:w="1260" w:type="dxa"/>
            <w:tcBorders>
              <w:top w:val="single" w:sz="4" w:space="0" w:color="FAAD3B"/>
            </w:tcBorders>
            <w:shd w:val="clear" w:color="auto" w:fill="auto"/>
          </w:tcPr>
          <w:p w14:paraId="1C5CB694" w14:textId="77777777" w:rsidR="00B12FA5" w:rsidRPr="000B3762" w:rsidRDefault="00B12FA5" w:rsidP="00ED3361">
            <w:pPr>
              <w:spacing w:line="216" w:lineRule="auto"/>
              <w:rPr>
                <w:rFonts w:ascii="Segoe UI" w:hAnsi="Segoe UI"/>
                <w:sz w:val="10"/>
                <w:szCs w:val="10"/>
              </w:rPr>
            </w:pPr>
          </w:p>
        </w:tc>
        <w:tc>
          <w:tcPr>
            <w:tcW w:w="1694" w:type="dxa"/>
            <w:tcBorders>
              <w:top w:val="single" w:sz="4" w:space="0" w:color="FAAD3B"/>
            </w:tcBorders>
            <w:shd w:val="clear" w:color="auto" w:fill="auto"/>
          </w:tcPr>
          <w:p w14:paraId="2BD50071" w14:textId="77777777" w:rsidR="00B12FA5" w:rsidRPr="000E5502" w:rsidRDefault="00FB6D8F" w:rsidP="00ED3361">
            <w:pPr>
              <w:pStyle w:val="a6"/>
              <w:spacing w:after="0" w:line="216" w:lineRule="auto"/>
            </w:pPr>
            <w:r w:rsidRPr="000E5502">
              <w:t>Використовувати:</w:t>
            </w:r>
          </w:p>
        </w:tc>
        <w:tc>
          <w:tcPr>
            <w:tcW w:w="1666" w:type="dxa"/>
            <w:tcBorders>
              <w:top w:val="single" w:sz="4" w:space="0" w:color="FAAD3B"/>
            </w:tcBorders>
            <w:shd w:val="clear" w:color="auto" w:fill="auto"/>
          </w:tcPr>
          <w:p w14:paraId="257EBD21" w14:textId="77777777" w:rsidR="00B12FA5" w:rsidRPr="000E5502" w:rsidRDefault="00FB6D8F" w:rsidP="00ED3361">
            <w:pPr>
              <w:pStyle w:val="a6"/>
              <w:spacing w:after="0" w:line="216" w:lineRule="auto"/>
            </w:pPr>
            <w:r w:rsidRPr="000E5502">
              <w:t>Використовувати:</w:t>
            </w:r>
          </w:p>
        </w:tc>
        <w:tc>
          <w:tcPr>
            <w:tcW w:w="1670" w:type="dxa"/>
            <w:tcBorders>
              <w:top w:val="single" w:sz="4" w:space="0" w:color="FAAD3B"/>
            </w:tcBorders>
            <w:shd w:val="clear" w:color="auto" w:fill="auto"/>
          </w:tcPr>
          <w:p w14:paraId="0A2A58CF" w14:textId="77777777" w:rsidR="00B12FA5" w:rsidRPr="000E5502" w:rsidRDefault="00FB6D8F" w:rsidP="00ED3361">
            <w:pPr>
              <w:pStyle w:val="a6"/>
              <w:spacing w:after="0" w:line="216" w:lineRule="auto"/>
            </w:pPr>
            <w:r w:rsidRPr="000E5502">
              <w:t>Використовувати:</w:t>
            </w:r>
          </w:p>
        </w:tc>
        <w:tc>
          <w:tcPr>
            <w:tcW w:w="1680" w:type="dxa"/>
            <w:tcBorders>
              <w:top w:val="single" w:sz="4" w:space="0" w:color="FAAD3B"/>
            </w:tcBorders>
            <w:shd w:val="clear" w:color="auto" w:fill="auto"/>
          </w:tcPr>
          <w:p w14:paraId="159DAB0F" w14:textId="77777777" w:rsidR="00B12FA5" w:rsidRPr="000E5502" w:rsidRDefault="00FB6D8F" w:rsidP="00ED3361">
            <w:pPr>
              <w:pStyle w:val="a6"/>
              <w:spacing w:after="0" w:line="216" w:lineRule="auto"/>
            </w:pPr>
            <w:r w:rsidRPr="000E5502">
              <w:t>Використовувати:</w:t>
            </w:r>
          </w:p>
        </w:tc>
        <w:tc>
          <w:tcPr>
            <w:tcW w:w="1258" w:type="dxa"/>
            <w:tcBorders>
              <w:top w:val="single" w:sz="4" w:space="0" w:color="FAAD3B"/>
            </w:tcBorders>
            <w:shd w:val="clear" w:color="auto" w:fill="auto"/>
          </w:tcPr>
          <w:p w14:paraId="5CB81838" w14:textId="77777777" w:rsidR="00B12FA5" w:rsidRPr="000E5502" w:rsidRDefault="00B12FA5" w:rsidP="00ED3361">
            <w:pPr>
              <w:spacing w:line="216" w:lineRule="auto"/>
              <w:rPr>
                <w:sz w:val="10"/>
                <w:szCs w:val="10"/>
              </w:rPr>
            </w:pPr>
          </w:p>
        </w:tc>
      </w:tr>
      <w:tr w:rsidR="00B12FA5" w:rsidRPr="000E5502" w14:paraId="6B640374" w14:textId="77777777" w:rsidTr="00B05C1F">
        <w:trPr>
          <w:trHeight w:val="340"/>
          <w:jc w:val="center"/>
        </w:trPr>
        <w:tc>
          <w:tcPr>
            <w:tcW w:w="1260" w:type="dxa"/>
            <w:shd w:val="clear" w:color="auto" w:fill="auto"/>
          </w:tcPr>
          <w:p w14:paraId="378457C6" w14:textId="77777777" w:rsidR="00B12FA5" w:rsidRPr="000B3762" w:rsidRDefault="00B12FA5" w:rsidP="00ED3361">
            <w:pPr>
              <w:spacing w:line="216" w:lineRule="auto"/>
              <w:rPr>
                <w:rFonts w:ascii="Segoe UI" w:hAnsi="Segoe UI"/>
                <w:sz w:val="10"/>
                <w:szCs w:val="10"/>
              </w:rPr>
            </w:pPr>
          </w:p>
        </w:tc>
        <w:tc>
          <w:tcPr>
            <w:tcW w:w="1694" w:type="dxa"/>
            <w:shd w:val="clear" w:color="auto" w:fill="auto"/>
          </w:tcPr>
          <w:p w14:paraId="6B280E42" w14:textId="77777777" w:rsidR="00B12FA5" w:rsidRPr="000E5502" w:rsidRDefault="00FB6D8F" w:rsidP="00ED3361">
            <w:pPr>
              <w:pStyle w:val="a6"/>
              <w:spacing w:after="0" w:line="216" w:lineRule="auto"/>
            </w:pPr>
            <w:r w:rsidRPr="000E5502">
              <w:t>• TDF</w:t>
            </w:r>
          </w:p>
        </w:tc>
        <w:tc>
          <w:tcPr>
            <w:tcW w:w="1666" w:type="dxa"/>
            <w:shd w:val="clear" w:color="auto" w:fill="auto"/>
          </w:tcPr>
          <w:p w14:paraId="7AB7F72E" w14:textId="77777777" w:rsidR="00B12FA5" w:rsidRPr="000E5502" w:rsidRDefault="00FB6D8F" w:rsidP="00ED3361">
            <w:pPr>
              <w:pStyle w:val="a6"/>
              <w:spacing w:after="0" w:line="216" w:lineRule="auto"/>
            </w:pPr>
            <w:r w:rsidRPr="000E5502">
              <w:t>• TDF</w:t>
            </w:r>
          </w:p>
        </w:tc>
        <w:tc>
          <w:tcPr>
            <w:tcW w:w="1670" w:type="dxa"/>
            <w:shd w:val="clear" w:color="auto" w:fill="auto"/>
          </w:tcPr>
          <w:p w14:paraId="7E928DA1" w14:textId="77777777" w:rsidR="00B12FA5" w:rsidRPr="000E5502" w:rsidRDefault="00FB6D8F" w:rsidP="00ED3361">
            <w:pPr>
              <w:pStyle w:val="a6"/>
              <w:spacing w:after="0" w:line="216" w:lineRule="auto"/>
            </w:pPr>
            <w:r w:rsidRPr="000E5502">
              <w:t>• TDF</w:t>
            </w:r>
          </w:p>
        </w:tc>
        <w:tc>
          <w:tcPr>
            <w:tcW w:w="1680" w:type="dxa"/>
            <w:shd w:val="clear" w:color="auto" w:fill="auto"/>
          </w:tcPr>
          <w:p w14:paraId="5750454F" w14:textId="77777777" w:rsidR="00B12FA5" w:rsidRPr="000E5502" w:rsidRDefault="00FB6D8F" w:rsidP="00ED3361">
            <w:pPr>
              <w:pStyle w:val="a6"/>
              <w:spacing w:after="0" w:line="216" w:lineRule="auto"/>
            </w:pPr>
            <w:r w:rsidRPr="000E5502">
              <w:t>• TDF</w:t>
            </w:r>
          </w:p>
        </w:tc>
        <w:tc>
          <w:tcPr>
            <w:tcW w:w="1258" w:type="dxa"/>
            <w:shd w:val="clear" w:color="auto" w:fill="auto"/>
          </w:tcPr>
          <w:p w14:paraId="3D7FD03A" w14:textId="77777777" w:rsidR="00B12FA5" w:rsidRPr="000E5502" w:rsidRDefault="00B12FA5" w:rsidP="00ED3361">
            <w:pPr>
              <w:spacing w:line="216" w:lineRule="auto"/>
              <w:rPr>
                <w:sz w:val="10"/>
                <w:szCs w:val="10"/>
              </w:rPr>
            </w:pPr>
          </w:p>
        </w:tc>
      </w:tr>
      <w:tr w:rsidR="00B12FA5" w:rsidRPr="000E5502" w14:paraId="5BD0F6DD" w14:textId="77777777" w:rsidTr="00B05C1F">
        <w:trPr>
          <w:trHeight w:val="340"/>
          <w:jc w:val="center"/>
        </w:trPr>
        <w:tc>
          <w:tcPr>
            <w:tcW w:w="1260" w:type="dxa"/>
            <w:shd w:val="clear" w:color="auto" w:fill="auto"/>
          </w:tcPr>
          <w:p w14:paraId="76E576CB" w14:textId="77777777" w:rsidR="00B12FA5" w:rsidRPr="000B3762" w:rsidRDefault="00B12FA5" w:rsidP="00ED3361">
            <w:pPr>
              <w:spacing w:line="216" w:lineRule="auto"/>
              <w:rPr>
                <w:rFonts w:ascii="Segoe UI" w:hAnsi="Segoe UI"/>
                <w:sz w:val="10"/>
                <w:szCs w:val="10"/>
              </w:rPr>
            </w:pPr>
          </w:p>
        </w:tc>
        <w:tc>
          <w:tcPr>
            <w:tcW w:w="1694" w:type="dxa"/>
            <w:shd w:val="clear" w:color="auto" w:fill="auto"/>
          </w:tcPr>
          <w:p w14:paraId="5C0B3B1C" w14:textId="77777777" w:rsidR="00B12FA5" w:rsidRPr="000E5502" w:rsidRDefault="00FB6D8F" w:rsidP="00ED3361">
            <w:pPr>
              <w:pStyle w:val="a6"/>
              <w:spacing w:after="0" w:line="216" w:lineRule="auto"/>
            </w:pPr>
            <w:r w:rsidRPr="000E5502">
              <w:t>• EFV (600 мг)</w:t>
            </w:r>
          </w:p>
        </w:tc>
        <w:tc>
          <w:tcPr>
            <w:tcW w:w="1666" w:type="dxa"/>
            <w:shd w:val="clear" w:color="auto" w:fill="auto"/>
          </w:tcPr>
          <w:p w14:paraId="35E79AA2" w14:textId="77777777" w:rsidR="00B12FA5" w:rsidRPr="000E5502" w:rsidRDefault="00FB6D8F" w:rsidP="00ED3361">
            <w:pPr>
              <w:pStyle w:val="a6"/>
              <w:spacing w:after="0" w:line="216" w:lineRule="auto"/>
            </w:pPr>
            <w:r w:rsidRPr="000E5502">
              <w:t>• EFV</w:t>
            </w:r>
          </w:p>
        </w:tc>
        <w:tc>
          <w:tcPr>
            <w:tcW w:w="1670" w:type="dxa"/>
            <w:shd w:val="clear" w:color="auto" w:fill="auto"/>
          </w:tcPr>
          <w:p w14:paraId="1123FD30" w14:textId="77777777" w:rsidR="00B12FA5" w:rsidRPr="000E5502" w:rsidRDefault="00FB6D8F" w:rsidP="00ED3361">
            <w:pPr>
              <w:pStyle w:val="a6"/>
              <w:spacing w:after="0" w:line="216" w:lineRule="auto"/>
            </w:pPr>
            <w:r w:rsidRPr="000E5502">
              <w:t>• EFV</w:t>
            </w:r>
          </w:p>
        </w:tc>
        <w:tc>
          <w:tcPr>
            <w:tcW w:w="1680" w:type="dxa"/>
            <w:shd w:val="clear" w:color="auto" w:fill="auto"/>
          </w:tcPr>
          <w:p w14:paraId="2CB4E717" w14:textId="77777777" w:rsidR="00B12FA5" w:rsidRPr="000E5502" w:rsidRDefault="00FB6D8F" w:rsidP="00ED3361">
            <w:pPr>
              <w:pStyle w:val="a6"/>
              <w:spacing w:after="0" w:line="216" w:lineRule="auto"/>
            </w:pPr>
            <w:r w:rsidRPr="000E5502">
              <w:t xml:space="preserve">• EFV (600 мг) </w:t>
            </w:r>
            <w:r w:rsidRPr="000E5502">
              <w:rPr>
                <w:vertAlign w:val="superscript"/>
              </w:rPr>
              <w:t>b</w:t>
            </w:r>
          </w:p>
        </w:tc>
        <w:tc>
          <w:tcPr>
            <w:tcW w:w="1258" w:type="dxa"/>
            <w:shd w:val="clear" w:color="auto" w:fill="auto"/>
          </w:tcPr>
          <w:p w14:paraId="3312303A" w14:textId="77777777" w:rsidR="00B12FA5" w:rsidRPr="000E5502" w:rsidRDefault="00B12FA5" w:rsidP="00ED3361">
            <w:pPr>
              <w:spacing w:line="216" w:lineRule="auto"/>
              <w:rPr>
                <w:sz w:val="10"/>
                <w:szCs w:val="10"/>
              </w:rPr>
            </w:pPr>
          </w:p>
        </w:tc>
      </w:tr>
      <w:tr w:rsidR="00B12FA5" w:rsidRPr="000E5502" w14:paraId="32E4BAB2" w14:textId="77777777" w:rsidTr="00B05C1F">
        <w:trPr>
          <w:trHeight w:val="340"/>
          <w:jc w:val="center"/>
        </w:trPr>
        <w:tc>
          <w:tcPr>
            <w:tcW w:w="1260" w:type="dxa"/>
            <w:shd w:val="clear" w:color="auto" w:fill="auto"/>
          </w:tcPr>
          <w:p w14:paraId="7A9B554C" w14:textId="77777777" w:rsidR="00B12FA5" w:rsidRPr="000B3762" w:rsidRDefault="00B12FA5" w:rsidP="00ED3361">
            <w:pPr>
              <w:spacing w:line="216" w:lineRule="auto"/>
              <w:rPr>
                <w:rFonts w:ascii="Segoe UI" w:hAnsi="Segoe UI"/>
                <w:sz w:val="10"/>
                <w:szCs w:val="10"/>
              </w:rPr>
            </w:pPr>
          </w:p>
        </w:tc>
        <w:tc>
          <w:tcPr>
            <w:tcW w:w="1694" w:type="dxa"/>
            <w:shd w:val="clear" w:color="auto" w:fill="auto"/>
          </w:tcPr>
          <w:p w14:paraId="34243CB8" w14:textId="77777777" w:rsidR="00B12FA5" w:rsidRPr="000E5502" w:rsidRDefault="00FB6D8F" w:rsidP="00ED3361">
            <w:pPr>
              <w:pStyle w:val="a6"/>
              <w:spacing w:after="0" w:line="216" w:lineRule="auto"/>
            </w:pPr>
            <w:r w:rsidRPr="000E5502">
              <w:t>• DTG</w:t>
            </w:r>
          </w:p>
        </w:tc>
        <w:tc>
          <w:tcPr>
            <w:tcW w:w="1666" w:type="dxa"/>
            <w:shd w:val="clear" w:color="auto" w:fill="auto"/>
          </w:tcPr>
          <w:p w14:paraId="6D3A3F46" w14:textId="77777777" w:rsidR="00B12FA5" w:rsidRPr="000E5502" w:rsidRDefault="00FB6D8F" w:rsidP="00ED3361">
            <w:pPr>
              <w:pStyle w:val="a6"/>
              <w:spacing w:after="0" w:line="216" w:lineRule="auto"/>
              <w:ind w:firstLine="220"/>
            </w:pPr>
            <w:r w:rsidRPr="000E5502">
              <w:t xml:space="preserve">(600 мг) </w:t>
            </w:r>
            <w:r w:rsidRPr="000E5502">
              <w:rPr>
                <w:vertAlign w:val="superscript"/>
              </w:rPr>
              <w:t>b</w:t>
            </w:r>
          </w:p>
        </w:tc>
        <w:tc>
          <w:tcPr>
            <w:tcW w:w="1670" w:type="dxa"/>
            <w:shd w:val="clear" w:color="auto" w:fill="auto"/>
          </w:tcPr>
          <w:p w14:paraId="6E9A57DD" w14:textId="77777777" w:rsidR="00B12FA5" w:rsidRPr="000E5502" w:rsidRDefault="00FB6D8F" w:rsidP="00ED3361">
            <w:pPr>
              <w:pStyle w:val="a6"/>
              <w:spacing w:after="0" w:line="216" w:lineRule="auto"/>
              <w:ind w:firstLine="220"/>
            </w:pPr>
            <w:r w:rsidRPr="000E5502">
              <w:t xml:space="preserve">(600 мг) </w:t>
            </w:r>
            <w:r w:rsidRPr="000E5502">
              <w:rPr>
                <w:vertAlign w:val="superscript"/>
              </w:rPr>
              <w:t>b</w:t>
            </w:r>
          </w:p>
        </w:tc>
        <w:tc>
          <w:tcPr>
            <w:tcW w:w="1680" w:type="dxa"/>
            <w:shd w:val="clear" w:color="auto" w:fill="auto"/>
          </w:tcPr>
          <w:p w14:paraId="3229A7CE" w14:textId="77777777" w:rsidR="00B12FA5" w:rsidRPr="000E5502" w:rsidRDefault="00FB6D8F" w:rsidP="00ED3361">
            <w:pPr>
              <w:pStyle w:val="a6"/>
              <w:spacing w:after="0" w:line="216" w:lineRule="auto"/>
            </w:pPr>
            <w:r w:rsidRPr="000E5502">
              <w:t xml:space="preserve">• DTG </w:t>
            </w:r>
            <w:r w:rsidRPr="000E5502">
              <w:rPr>
                <w:vertAlign w:val="superscript"/>
              </w:rPr>
              <w:t>c</w:t>
            </w:r>
          </w:p>
        </w:tc>
        <w:tc>
          <w:tcPr>
            <w:tcW w:w="1258" w:type="dxa"/>
            <w:shd w:val="clear" w:color="auto" w:fill="auto"/>
          </w:tcPr>
          <w:p w14:paraId="031760AF" w14:textId="77777777" w:rsidR="00B12FA5" w:rsidRPr="000E5502" w:rsidRDefault="00B12FA5" w:rsidP="00ED3361">
            <w:pPr>
              <w:spacing w:line="216" w:lineRule="auto"/>
              <w:rPr>
                <w:sz w:val="10"/>
                <w:szCs w:val="10"/>
              </w:rPr>
            </w:pPr>
          </w:p>
        </w:tc>
      </w:tr>
      <w:tr w:rsidR="00B12FA5" w:rsidRPr="000B3762" w14:paraId="40B677FF" w14:textId="77777777" w:rsidTr="00B05C1F">
        <w:trPr>
          <w:trHeight w:val="340"/>
          <w:jc w:val="center"/>
        </w:trPr>
        <w:tc>
          <w:tcPr>
            <w:tcW w:w="1260" w:type="dxa"/>
            <w:tcBorders>
              <w:bottom w:val="single" w:sz="4" w:space="0" w:color="FAAD3B"/>
            </w:tcBorders>
            <w:shd w:val="clear" w:color="auto" w:fill="auto"/>
          </w:tcPr>
          <w:p w14:paraId="0BDAFD16" w14:textId="77777777" w:rsidR="00B12FA5" w:rsidRPr="000B3762" w:rsidRDefault="00B12FA5" w:rsidP="00ED3361">
            <w:pPr>
              <w:spacing w:line="216" w:lineRule="auto"/>
              <w:rPr>
                <w:rFonts w:ascii="Segoe UI" w:hAnsi="Segoe UI"/>
                <w:sz w:val="10"/>
                <w:szCs w:val="10"/>
              </w:rPr>
            </w:pPr>
          </w:p>
        </w:tc>
        <w:tc>
          <w:tcPr>
            <w:tcW w:w="1694" w:type="dxa"/>
            <w:tcBorders>
              <w:bottom w:val="single" w:sz="4" w:space="0" w:color="FAAD3B"/>
            </w:tcBorders>
            <w:shd w:val="clear" w:color="auto" w:fill="auto"/>
          </w:tcPr>
          <w:p w14:paraId="6B2BE4DE" w14:textId="77777777" w:rsidR="00B12FA5" w:rsidRPr="000E5502" w:rsidRDefault="00FB6D8F" w:rsidP="00ED3361">
            <w:pPr>
              <w:pStyle w:val="a6"/>
              <w:spacing w:after="0" w:line="216" w:lineRule="auto"/>
            </w:pPr>
            <w:r w:rsidRPr="000E5502">
              <w:t xml:space="preserve">• RAL </w:t>
            </w:r>
            <w:r w:rsidRPr="000E5502">
              <w:rPr>
                <w:vertAlign w:val="superscript"/>
              </w:rPr>
              <w:t>a</w:t>
            </w:r>
          </w:p>
        </w:tc>
        <w:tc>
          <w:tcPr>
            <w:tcW w:w="1666" w:type="dxa"/>
            <w:tcBorders>
              <w:bottom w:val="single" w:sz="4" w:space="0" w:color="FAAD3B"/>
            </w:tcBorders>
            <w:shd w:val="clear" w:color="auto" w:fill="auto"/>
          </w:tcPr>
          <w:p w14:paraId="0DF81B7A" w14:textId="77777777" w:rsidR="00B12FA5" w:rsidRPr="000E5502" w:rsidRDefault="00B12FA5" w:rsidP="00ED3361">
            <w:pPr>
              <w:spacing w:line="216" w:lineRule="auto"/>
              <w:rPr>
                <w:sz w:val="10"/>
                <w:szCs w:val="10"/>
              </w:rPr>
            </w:pPr>
          </w:p>
        </w:tc>
        <w:tc>
          <w:tcPr>
            <w:tcW w:w="1670" w:type="dxa"/>
            <w:tcBorders>
              <w:bottom w:val="single" w:sz="4" w:space="0" w:color="FAAD3B"/>
            </w:tcBorders>
            <w:shd w:val="clear" w:color="auto" w:fill="auto"/>
          </w:tcPr>
          <w:p w14:paraId="0242D07F" w14:textId="77777777" w:rsidR="00B12FA5" w:rsidRPr="000B3762" w:rsidRDefault="00B12FA5" w:rsidP="00ED3361">
            <w:pPr>
              <w:spacing w:line="216" w:lineRule="auto"/>
              <w:rPr>
                <w:rFonts w:ascii="Segoe UI" w:hAnsi="Segoe UI"/>
                <w:sz w:val="10"/>
                <w:szCs w:val="10"/>
              </w:rPr>
            </w:pPr>
          </w:p>
        </w:tc>
        <w:tc>
          <w:tcPr>
            <w:tcW w:w="1680" w:type="dxa"/>
            <w:tcBorders>
              <w:bottom w:val="single" w:sz="4" w:space="0" w:color="FAAD3B"/>
            </w:tcBorders>
            <w:shd w:val="clear" w:color="auto" w:fill="auto"/>
          </w:tcPr>
          <w:p w14:paraId="58453BF4" w14:textId="77777777" w:rsidR="00B12FA5" w:rsidRPr="000E5502" w:rsidRDefault="00FB6D8F" w:rsidP="00ED3361">
            <w:pPr>
              <w:pStyle w:val="a6"/>
              <w:spacing w:after="0" w:line="216" w:lineRule="auto"/>
            </w:pPr>
            <w:r w:rsidRPr="000E5502">
              <w:t xml:space="preserve">• RAL </w:t>
            </w:r>
            <w:r w:rsidRPr="000E5502">
              <w:rPr>
                <w:vertAlign w:val="superscript"/>
              </w:rPr>
              <w:t>c</w:t>
            </w:r>
          </w:p>
        </w:tc>
        <w:tc>
          <w:tcPr>
            <w:tcW w:w="1258" w:type="dxa"/>
            <w:tcBorders>
              <w:bottom w:val="single" w:sz="4" w:space="0" w:color="FAAD3B"/>
            </w:tcBorders>
            <w:shd w:val="clear" w:color="auto" w:fill="auto"/>
          </w:tcPr>
          <w:p w14:paraId="7319D2BC" w14:textId="77777777" w:rsidR="00B12FA5" w:rsidRPr="000B3762" w:rsidRDefault="00B12FA5" w:rsidP="00ED3361">
            <w:pPr>
              <w:spacing w:line="216" w:lineRule="auto"/>
              <w:rPr>
                <w:rFonts w:ascii="Segoe UI" w:hAnsi="Segoe UI"/>
                <w:sz w:val="10"/>
                <w:szCs w:val="10"/>
              </w:rPr>
            </w:pPr>
          </w:p>
        </w:tc>
      </w:tr>
    </w:tbl>
    <w:p w14:paraId="33265BA9" w14:textId="77777777" w:rsidR="00B12FA5" w:rsidRPr="000E5502" w:rsidRDefault="00DA55ED" w:rsidP="00024AC8">
      <w:pPr>
        <w:pStyle w:val="ad"/>
        <w:spacing w:line="216" w:lineRule="auto"/>
        <w:ind w:left="98" w:hanging="98"/>
      </w:pPr>
      <w:r w:rsidRPr="000E5502">
        <w:rPr>
          <w:vertAlign w:val="superscript"/>
        </w:rPr>
        <w:t>а</w:t>
      </w:r>
      <w:r w:rsidRPr="000E5502">
        <w:t xml:space="preserve"> </w:t>
      </w:r>
      <w:r w:rsidR="00FB6D8F" w:rsidRPr="000E5502">
        <w:t>Взаємодія лікарських засобів вивчалася у дорослих, але не в дітей; застосовується тільки до підлітків і дорослих, які приймають тільки DTG або RAL.</w:t>
      </w:r>
    </w:p>
    <w:p w14:paraId="61973D0E" w14:textId="77777777" w:rsidR="00B12FA5" w:rsidRPr="000E5502" w:rsidRDefault="00FB6D8F" w:rsidP="00ED3361">
      <w:pPr>
        <w:pStyle w:val="ad"/>
        <w:spacing w:line="216" w:lineRule="auto"/>
      </w:pPr>
      <w:r w:rsidRPr="000E5502">
        <w:rPr>
          <w:vertAlign w:val="superscript"/>
        </w:rPr>
        <w:t>b</w:t>
      </w:r>
      <w:r w:rsidRPr="000E5502">
        <w:t xml:space="preserve"> EFV 600 мг застосовується у підлітків та дорослих; EFV не рекомендується дітям до 3 років.</w:t>
      </w:r>
    </w:p>
    <w:p w14:paraId="020E3A0D" w14:textId="77777777" w:rsidR="00B12FA5" w:rsidRPr="000E5502" w:rsidRDefault="00DA55ED" w:rsidP="00ED3361">
      <w:pPr>
        <w:pStyle w:val="ad"/>
        <w:spacing w:line="216" w:lineRule="auto"/>
      </w:pPr>
      <w:r w:rsidRPr="000E5502">
        <w:rPr>
          <w:vertAlign w:val="superscript"/>
        </w:rPr>
        <w:t>с</w:t>
      </w:r>
      <w:r w:rsidRPr="000E5502">
        <w:t xml:space="preserve"> </w:t>
      </w:r>
      <w:r w:rsidR="00FB6D8F" w:rsidRPr="000E5502">
        <w:t xml:space="preserve">Для підлітків на 1HP, які приймають DTG або RAL, дозування DTG та RAL необхідно скоригувати відповідно до </w:t>
      </w:r>
      <w:hyperlink w:anchor="bookmark157" w:tooltip="Поточний документ">
        <w:r w:rsidR="00FB6D8F" w:rsidRPr="000E5502">
          <w:rPr>
            <w:color w:val="F99D22"/>
          </w:rPr>
          <w:t>таблиці 7.2</w:t>
        </w:r>
      </w:hyperlink>
      <w:r w:rsidR="00FB6D8F" w:rsidRPr="000E5502">
        <w:t>.</w:t>
      </w:r>
    </w:p>
    <w:p w14:paraId="76D5B0C7" w14:textId="77777777" w:rsidR="00B12FA5" w:rsidRPr="000B3762" w:rsidRDefault="00B12FA5" w:rsidP="00ED3361">
      <w:pPr>
        <w:spacing w:after="119" w:line="216" w:lineRule="auto"/>
        <w:rPr>
          <w:rFonts w:ascii="Segoe UI" w:hAnsi="Segoe UI"/>
        </w:rPr>
      </w:pPr>
    </w:p>
    <w:p w14:paraId="7EEBBB00" w14:textId="77777777" w:rsidR="00B12FA5" w:rsidRPr="000E5502" w:rsidRDefault="00FB6D8F" w:rsidP="00ED3361">
      <w:pPr>
        <w:pStyle w:val="20"/>
        <w:spacing w:after="340" w:line="216" w:lineRule="auto"/>
        <w:jc w:val="both"/>
      </w:pPr>
      <w:r w:rsidRPr="000E5502">
        <w:t>Скорочення: B6 — піридоксин; CTX — ко-</w:t>
      </w:r>
      <w:proofErr w:type="spellStart"/>
      <w:r w:rsidRPr="000E5502">
        <w:t>тримоксазол</w:t>
      </w:r>
      <w:proofErr w:type="spellEnd"/>
      <w:r w:rsidRPr="000E5502">
        <w:t xml:space="preserve">; DTG — </w:t>
      </w:r>
      <w:proofErr w:type="spellStart"/>
      <w:r w:rsidRPr="000E5502">
        <w:t>долутегравір</w:t>
      </w:r>
      <w:proofErr w:type="spellEnd"/>
      <w:r w:rsidRPr="000E5502">
        <w:t xml:space="preserve">; EFV — </w:t>
      </w:r>
      <w:proofErr w:type="spellStart"/>
      <w:r w:rsidRPr="000E5502">
        <w:t>ефавіренз</w:t>
      </w:r>
      <w:proofErr w:type="spellEnd"/>
      <w:r w:rsidRPr="000E5502">
        <w:t xml:space="preserve">; Н — </w:t>
      </w:r>
      <w:proofErr w:type="spellStart"/>
      <w:r w:rsidRPr="000E5502">
        <w:t>ізоніазид</w:t>
      </w:r>
      <w:proofErr w:type="spellEnd"/>
      <w:r w:rsidRPr="000E5502">
        <w:t xml:space="preserve">; ННІЗТ — </w:t>
      </w:r>
      <w:proofErr w:type="spellStart"/>
      <w:r w:rsidRPr="000E5502">
        <w:t>ненуклеозидні</w:t>
      </w:r>
      <w:proofErr w:type="spellEnd"/>
      <w:r w:rsidRPr="000E5502">
        <w:t xml:space="preserve"> інгібітори зворотної </w:t>
      </w:r>
      <w:proofErr w:type="spellStart"/>
      <w:r w:rsidRPr="000E5502">
        <w:t>транскриптази</w:t>
      </w:r>
      <w:proofErr w:type="spellEnd"/>
      <w:r w:rsidRPr="000E5502">
        <w:t xml:space="preserve">; NVP — </w:t>
      </w:r>
      <w:proofErr w:type="spellStart"/>
      <w:r w:rsidRPr="000E5502">
        <w:t>невірапін</w:t>
      </w:r>
      <w:proofErr w:type="spellEnd"/>
      <w:r w:rsidRPr="000E5502">
        <w:t xml:space="preserve">; </w:t>
      </w:r>
      <w:r w:rsidR="00371333" w:rsidRPr="000E5502">
        <w:t>ІР</w:t>
      </w:r>
      <w:r w:rsidRPr="000E5502">
        <w:t xml:space="preserve"> — інгібітори протеази; RAL — </w:t>
      </w:r>
      <w:proofErr w:type="spellStart"/>
      <w:r w:rsidRPr="000E5502">
        <w:t>ралтегравір</w:t>
      </w:r>
      <w:proofErr w:type="spellEnd"/>
      <w:r w:rsidRPr="000E5502">
        <w:t xml:space="preserve">; TAF — </w:t>
      </w:r>
      <w:proofErr w:type="spellStart"/>
      <w:r w:rsidRPr="000E5502">
        <w:t>тенофовір</w:t>
      </w:r>
      <w:proofErr w:type="spellEnd"/>
      <w:r w:rsidRPr="000E5502">
        <w:t xml:space="preserve"> </w:t>
      </w:r>
      <w:proofErr w:type="spellStart"/>
      <w:r w:rsidRPr="000E5502">
        <w:t>алафенамід</w:t>
      </w:r>
      <w:proofErr w:type="spellEnd"/>
      <w:r w:rsidRPr="000E5502">
        <w:t xml:space="preserve">; TDF — </w:t>
      </w:r>
      <w:proofErr w:type="spellStart"/>
      <w:r w:rsidRPr="000E5502">
        <w:t>тенофовіру</w:t>
      </w:r>
      <w:proofErr w:type="spellEnd"/>
      <w:r w:rsidRPr="000E5502">
        <w:t xml:space="preserve"> </w:t>
      </w:r>
      <w:proofErr w:type="spellStart"/>
      <w:r w:rsidRPr="000E5502">
        <w:t>дизопроксилу</w:t>
      </w:r>
      <w:proofErr w:type="spellEnd"/>
      <w:r w:rsidRPr="000E5502">
        <w:t xml:space="preserve"> </w:t>
      </w:r>
      <w:proofErr w:type="spellStart"/>
      <w:r w:rsidRPr="000E5502">
        <w:t>фумарат</w:t>
      </w:r>
      <w:proofErr w:type="spellEnd"/>
      <w:r w:rsidRPr="000E5502">
        <w:t>.</w:t>
      </w:r>
    </w:p>
    <w:p w14:paraId="3471F7BF" w14:textId="77777777" w:rsidR="00B12FA5" w:rsidRPr="000E5502" w:rsidRDefault="00FB6D8F" w:rsidP="00E17BFA">
      <w:pPr>
        <w:pStyle w:val="60"/>
        <w:numPr>
          <w:ilvl w:val="2"/>
          <w:numId w:val="83"/>
        </w:numPr>
        <w:tabs>
          <w:tab w:val="left" w:pos="871"/>
        </w:tabs>
        <w:spacing w:line="216" w:lineRule="auto"/>
        <w:jc w:val="both"/>
      </w:pPr>
      <w:r w:rsidRPr="000E5502">
        <w:t>Запальний синдром відновлення імунітету</w:t>
      </w:r>
    </w:p>
    <w:p w14:paraId="133A20E6" w14:textId="77777777" w:rsidR="00B12FA5" w:rsidRPr="000E5502" w:rsidRDefault="00FB6D8F" w:rsidP="00ED3361">
      <w:pPr>
        <w:pStyle w:val="11"/>
        <w:spacing w:after="120" w:line="216" w:lineRule="auto"/>
        <w:jc w:val="both"/>
      </w:pPr>
      <w:r w:rsidRPr="000E5502">
        <w:t xml:space="preserve">Також відомий як парадоксальна реакція, ЗСВІ є тимчасовим клінічним погіршенням, яке може відбутися протягом 3 місяців (найчастіше протягом першого місяця) після початку АРТ. У міру того, як імунна система починає відновлюватися після початку АРТ, кількість клітин CD4 збільшується, а вірусне навантаження пригнічується. Таке відновлення </w:t>
      </w:r>
      <w:proofErr w:type="spellStart"/>
      <w:r w:rsidRPr="000E5502">
        <w:t>клітинно</w:t>
      </w:r>
      <w:proofErr w:type="spellEnd"/>
      <w:r w:rsidRPr="000E5502">
        <w:t xml:space="preserve">-опосередкованого імунітету у відповідь антигени мікобактерій може спричинити запальну реакцію на антигени ТБ у вогнищах ТБ-хвороби. Це спричиняє або погіршення вилікуваної інфекції, або нові прояви субклінічної інфекції </w:t>
      </w:r>
      <w:r w:rsidRPr="000E5502">
        <w:rPr>
          <w:i/>
          <w:iCs/>
        </w:rPr>
        <w:t>(6, 184, 185).</w:t>
      </w:r>
    </w:p>
    <w:p w14:paraId="380CC81C" w14:textId="77777777" w:rsidR="00B12FA5" w:rsidRPr="000E5502" w:rsidRDefault="00FB6D8F" w:rsidP="00ED3361">
      <w:pPr>
        <w:pStyle w:val="11"/>
        <w:spacing w:after="120" w:line="216" w:lineRule="auto"/>
        <w:jc w:val="both"/>
      </w:pPr>
      <w:r w:rsidRPr="000E5502">
        <w:t xml:space="preserve">Чинники ризику ЗСВІ охоплюють низький вихідний рівень клітин CD4, прогресуючий або </w:t>
      </w:r>
      <w:proofErr w:type="spellStart"/>
      <w:r w:rsidRPr="000E5502">
        <w:t>дисемінований</w:t>
      </w:r>
      <w:proofErr w:type="spellEnd"/>
      <w:r w:rsidRPr="000E5502">
        <w:t xml:space="preserve"> ТБ, ранній початок АРТ та швидку імунологічну та вірусологічну відповідь на АРТ. ТБ-ЗСВІ та БЦЖ-ЗСВІ є причиною значної захворюваності, але вони не пов'язані з підвищеним ризиком смертності.</w:t>
      </w:r>
    </w:p>
    <w:p w14:paraId="5D65A89F" w14:textId="77777777" w:rsidR="00B12FA5" w:rsidRPr="000E5502" w:rsidRDefault="00FB6D8F" w:rsidP="00ED3361">
      <w:pPr>
        <w:pStyle w:val="11"/>
        <w:spacing w:after="120" w:line="216" w:lineRule="auto"/>
        <w:jc w:val="both"/>
      </w:pPr>
      <w:r w:rsidRPr="000E5502">
        <w:t xml:space="preserve">Попри те, що ЗСВІ після імунізації БЦЖ часто реєструвався в дітей </w:t>
      </w:r>
      <w:r w:rsidRPr="000E5502">
        <w:rPr>
          <w:i/>
          <w:iCs/>
        </w:rPr>
        <w:t>(186)</w:t>
      </w:r>
      <w:r w:rsidRPr="000E5502">
        <w:t>, парадоксальний та викривальний ТБ-ЗСВІ не так добре задокументований у дітей, як у дорослих. Багато в чому це пов'язано з складнощами діагностики ТБ в дітей, які живуть із ВІЛ. Отже, ТБ-ЗСВІ часто є діагнозом виключення в дітей.</w:t>
      </w:r>
    </w:p>
    <w:p w14:paraId="2002BC6C" w14:textId="77777777" w:rsidR="00B12FA5" w:rsidRPr="000E5502" w:rsidRDefault="00FB6D8F" w:rsidP="00ED3361">
      <w:pPr>
        <w:pStyle w:val="11"/>
        <w:spacing w:after="120" w:line="216" w:lineRule="auto"/>
        <w:jc w:val="both"/>
      </w:pPr>
      <w:r w:rsidRPr="000E5502">
        <w:t xml:space="preserve">Є </w:t>
      </w:r>
      <w:r w:rsidR="003C31CD" w:rsidRPr="000E5502">
        <w:rPr>
          <w:noProof/>
          <w:lang w:eastAsia="uk-UA" w:bidi="ar-SA"/>
        </w:rPr>
        <mc:AlternateContent>
          <mc:Choice Requires="wps">
            <w:drawing>
              <wp:anchor distT="279400" distB="2155190" distL="0" distR="0" simplePos="0" relativeHeight="251800064" behindDoc="0" locked="0" layoutInCell="1" allowOverlap="1" wp14:anchorId="6AE009A6" wp14:editId="3ACC41BB">
                <wp:simplePos x="0" y="0"/>
                <wp:positionH relativeFrom="leftMargin">
                  <wp:posOffset>370840</wp:posOffset>
                </wp:positionH>
                <wp:positionV relativeFrom="paragraph">
                  <wp:posOffset>15875</wp:posOffset>
                </wp:positionV>
                <wp:extent cx="508000" cy="168910"/>
                <wp:effectExtent l="0" t="0" r="0" b="0"/>
                <wp:wrapNone/>
                <wp:docPr id="60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2811C65" w14:textId="6291440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AE009A6" id="_x0000_s1324" type="#_x0000_t202" style="position:absolute;left:0;text-align:left;margin-left:29.2pt;margin-top:1.25pt;width:40pt;height:13.3pt;z-index:2518000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" filled="f" stroked="f">
                <v:textbox inset="0,0,0,0">
                  <w:txbxContent>
                    <w:p w14:paraId="52811C65" w14:textId="6291440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два основні прояви ТБ-ЗСВІ:</w:t>
      </w:r>
    </w:p>
    <w:p w14:paraId="24033ADA" w14:textId="77777777" w:rsidR="00B12FA5" w:rsidRPr="000E5502" w:rsidRDefault="00FB6D8F" w:rsidP="00E17BFA">
      <w:pPr>
        <w:pStyle w:val="11"/>
        <w:numPr>
          <w:ilvl w:val="0"/>
          <w:numId w:val="85"/>
        </w:numPr>
        <w:tabs>
          <w:tab w:val="left" w:pos="230"/>
        </w:tabs>
        <w:spacing w:after="0" w:line="216" w:lineRule="auto"/>
        <w:ind w:left="260" w:hanging="260"/>
        <w:jc w:val="both"/>
      </w:pPr>
      <w:r w:rsidRPr="000E5502">
        <w:t xml:space="preserve">загострення відомого ТБ в дитини або </w:t>
      </w:r>
      <w:proofErr w:type="spellStart"/>
      <w:r w:rsidRPr="000E5502">
        <w:t>підлітка</w:t>
      </w:r>
      <w:proofErr w:type="spellEnd"/>
      <w:r w:rsidRPr="000E5502">
        <w:t xml:space="preserve">, який живе з ВІЛ, що отримує протитуберкульозне </w:t>
      </w:r>
      <w:r w:rsidRPr="000E5502">
        <w:lastRenderedPageBreak/>
        <w:t xml:space="preserve">лікування, та дитини або </w:t>
      </w:r>
      <w:proofErr w:type="spellStart"/>
      <w:r w:rsidRPr="000E5502">
        <w:t>підлітка</w:t>
      </w:r>
      <w:proofErr w:type="spellEnd"/>
      <w:r w:rsidRPr="000E5502">
        <w:t>, який розпочинає АРТ (парадоксальний ТБ-ЗСВІ);</w:t>
      </w:r>
    </w:p>
    <w:p w14:paraId="2AF578D7" w14:textId="77777777" w:rsidR="00B12FA5" w:rsidRPr="000E5502" w:rsidRDefault="00FB6D8F" w:rsidP="00B250EB">
      <w:pPr>
        <w:pStyle w:val="11"/>
        <w:numPr>
          <w:ilvl w:val="0"/>
          <w:numId w:val="85"/>
        </w:numPr>
        <w:tabs>
          <w:tab w:val="left" w:pos="230"/>
        </w:tabs>
        <w:spacing w:line="216" w:lineRule="auto"/>
        <w:ind w:left="266" w:hanging="266"/>
        <w:jc w:val="both"/>
      </w:pPr>
      <w:r w:rsidRPr="000E5502">
        <w:t xml:space="preserve">розвиток ТБ-хвороби в дитини або </w:t>
      </w:r>
      <w:proofErr w:type="spellStart"/>
      <w:r w:rsidRPr="000E5502">
        <w:t>підлітка</w:t>
      </w:r>
      <w:proofErr w:type="spellEnd"/>
      <w:r w:rsidRPr="000E5502">
        <w:t>, яка живе з ВІЛ, на початку АРТ (викривальний ТБ-ЗСВІ).</w:t>
      </w:r>
    </w:p>
    <w:p w14:paraId="26299A10" w14:textId="77777777" w:rsidR="00B12FA5" w:rsidRPr="000E5502" w:rsidRDefault="00FB6D8F" w:rsidP="00ED3361">
      <w:pPr>
        <w:pStyle w:val="11"/>
        <w:spacing w:line="216" w:lineRule="auto"/>
        <w:jc w:val="both"/>
      </w:pPr>
      <w:r w:rsidRPr="000E5502">
        <w:t xml:space="preserve">У разі підозри на парадоксальний ТБ-ЗСВІ у дитини чи </w:t>
      </w:r>
      <w:proofErr w:type="spellStart"/>
      <w:r w:rsidRPr="000E5502">
        <w:t>підлітка</w:t>
      </w:r>
      <w:proofErr w:type="spellEnd"/>
      <w:r w:rsidRPr="000E5502">
        <w:t xml:space="preserve"> важливо оцінити прихильність до АРТ та лікування ТБ, дізнатися про вплив ХР ТБ, отримати відповідні зразки для </w:t>
      </w:r>
      <w:proofErr w:type="spellStart"/>
      <w:r w:rsidRPr="000E5502">
        <w:t>Xpert</w:t>
      </w:r>
      <w:proofErr w:type="spellEnd"/>
      <w:r w:rsidRPr="000E5502">
        <w:t xml:space="preserve"> MTB/RIF або </w:t>
      </w:r>
      <w:proofErr w:type="spellStart"/>
      <w:r w:rsidRPr="000E5502">
        <w:t>Ultra</w:t>
      </w:r>
      <w:proofErr w:type="spellEnd"/>
      <w:r w:rsidRPr="000E5502">
        <w:t xml:space="preserve"> та виключити альтернативні діагнози (наприклад, гострі бактеріальні інфекції, взаємодії лікарських засобів, інші опортуністичні інфекції, злоякісні новоутворення).</w:t>
      </w:r>
    </w:p>
    <w:p w14:paraId="25081601" w14:textId="77777777" w:rsidR="00B12FA5" w:rsidRPr="000E5502" w:rsidRDefault="00FB6D8F" w:rsidP="00ED3361">
      <w:pPr>
        <w:pStyle w:val="11"/>
        <w:spacing w:after="280" w:line="216" w:lineRule="auto"/>
        <w:jc w:val="both"/>
      </w:pPr>
      <w:r w:rsidRPr="000E5502">
        <w:t>Антибіотики широкого спектра дії потрібно призначати дітям або підліткам із погіршенням клінічного стану після початку АРТ, у яких за результатами ди</w:t>
      </w:r>
      <w:r w:rsidR="00263401" w:rsidRPr="000E5502">
        <w:t>ференційован</w:t>
      </w:r>
      <w:r w:rsidRPr="000E5502">
        <w:t xml:space="preserve">ої діагностики передбачається наявність бактеріальної інфекції. У більшості випадків продовжувати протитуберкульозне лікування та АРТ безпечно. Потрібно розглянути питання про тимчасове припинення АРТ, якщо ТБ-ЗСВІ є небезпечним для життя або може призвести до постійної інвалідності. Нестероїдні протизапальні засоби можуть бути розглянуті в разі ТБ-ЗСВІ легкого та помірного ступеня тяжкості. Кортикостероїди можуть бути призначені в разі тяжкого ТБ-ЗСВІ </w:t>
      </w:r>
      <w:r w:rsidRPr="000E5502">
        <w:rPr>
          <w:i/>
          <w:iCs/>
        </w:rPr>
        <w:t>(184)</w:t>
      </w:r>
      <w:r w:rsidRPr="000E5502">
        <w:t>, але не повинні використовуватися, якщо ймовірним діагнозом є ХР ТБ. Якщо є якісь сумніви щодо діагнозу чи лікування, дитину потрібно направити на наступний рівень допомоги.</w:t>
      </w:r>
    </w:p>
    <w:p w14:paraId="4240F510" w14:textId="77777777" w:rsidR="00B12FA5" w:rsidRPr="000E5502" w:rsidRDefault="00FB6D8F" w:rsidP="00E17BFA">
      <w:pPr>
        <w:pStyle w:val="24"/>
        <w:keepNext/>
        <w:keepLines/>
        <w:numPr>
          <w:ilvl w:val="1"/>
          <w:numId w:val="83"/>
        </w:numPr>
        <w:tabs>
          <w:tab w:val="left" w:pos="673"/>
        </w:tabs>
        <w:spacing w:after="60" w:line="216" w:lineRule="auto"/>
        <w:jc w:val="both"/>
      </w:pPr>
      <w:bookmarkStart w:id="171" w:name="bookmark159"/>
      <w:bookmarkStart w:id="172" w:name="_Toc102768524"/>
      <w:bookmarkStart w:id="173" w:name="_Toc102768565"/>
      <w:r w:rsidRPr="000E5502">
        <w:t>ТБ під час вагітності та ведення новонароджених від матерів, хворих на ТБ</w:t>
      </w:r>
      <w:bookmarkEnd w:id="171"/>
      <w:bookmarkEnd w:id="172"/>
      <w:bookmarkEnd w:id="173"/>
    </w:p>
    <w:p w14:paraId="51063257" w14:textId="77777777" w:rsidR="00B12FA5" w:rsidRPr="000E5502" w:rsidRDefault="00FB6D8F" w:rsidP="00ED3361">
      <w:pPr>
        <w:pStyle w:val="11"/>
        <w:spacing w:line="216" w:lineRule="auto"/>
        <w:jc w:val="both"/>
      </w:pPr>
      <w:r w:rsidRPr="000E5502">
        <w:t xml:space="preserve">На ТБ припадає 6-15% всіх материнських смертей і він призводить до несприятливих результатів вагітності </w:t>
      </w:r>
      <w:r w:rsidRPr="000E5502">
        <w:rPr>
          <w:i/>
          <w:iCs/>
        </w:rPr>
        <w:t>(187).</w:t>
      </w:r>
      <w:r w:rsidRPr="000E5502">
        <w:t xml:space="preserve"> Дослідження національного реєстру показало, що коефіцієнти захворюваності на ТБ серед вагітних і </w:t>
      </w:r>
      <w:proofErr w:type="spellStart"/>
      <w:r w:rsidRPr="000E5502">
        <w:t>породіль</w:t>
      </w:r>
      <w:proofErr w:type="spellEnd"/>
      <w:r w:rsidRPr="000E5502">
        <w:t xml:space="preserve"> становлять відповідно 1,4 та 1,9 у порівняні з невагітними жінками </w:t>
      </w:r>
      <w:r w:rsidRPr="000E5502">
        <w:rPr>
          <w:i/>
          <w:iCs/>
        </w:rPr>
        <w:t>(188).</w:t>
      </w:r>
      <w:r w:rsidRPr="000E5502">
        <w:t xml:space="preserve"> ТБ під час вагітності пов'язаний з несприятливими наслідками для матері та ускладненнями під час пологів, такими як </w:t>
      </w:r>
      <w:proofErr w:type="spellStart"/>
      <w:r w:rsidRPr="000E5502">
        <w:t>прееклампсія</w:t>
      </w:r>
      <w:proofErr w:type="spellEnd"/>
      <w:r w:rsidRPr="000E5502">
        <w:t xml:space="preserve">, еклампсія, вагінальна кровотеча, госпіталізація та викидень. </w:t>
      </w:r>
      <w:proofErr w:type="spellStart"/>
      <w:r w:rsidRPr="000E5502">
        <w:t>Перинатальні</w:t>
      </w:r>
      <w:proofErr w:type="spellEnd"/>
      <w:r w:rsidRPr="000E5502">
        <w:t xml:space="preserve"> наслідки ТБ в матері охоплюють двократне підвищення ризику передчасних пологів, низької маси тіла під час народження та затримки внутрішньоутробного розвитку, а також шестиразове підвищення ризику </w:t>
      </w:r>
      <w:proofErr w:type="spellStart"/>
      <w:r w:rsidRPr="000E5502">
        <w:t>перинатальної</w:t>
      </w:r>
      <w:proofErr w:type="spellEnd"/>
      <w:r w:rsidRPr="000E5502">
        <w:t xml:space="preserve"> смерті </w:t>
      </w:r>
      <w:r w:rsidRPr="000E5502">
        <w:rPr>
          <w:i/>
          <w:iCs/>
        </w:rPr>
        <w:t>(189-191).</w:t>
      </w:r>
      <w:r w:rsidRPr="000E5502">
        <w:t xml:space="preserve"> ТБ в матері більш ніж подвоює ризик вертикального передання ВІЛ </w:t>
      </w:r>
      <w:r w:rsidRPr="000E5502">
        <w:rPr>
          <w:i/>
          <w:iCs/>
        </w:rPr>
        <w:t xml:space="preserve">(192) </w:t>
      </w:r>
      <w:r w:rsidRPr="000E5502">
        <w:t xml:space="preserve">та збільшує ризик смертності не тільки новонароджених, а й інших дітей молодшого віку, які живуть у домогосподарстві (193). Збільшення захворюваності на ТБ у післяпологовому періоді, ймовірно, пов'язане із затримками раннього виявлення під час вагітності внаслідок пов'язаних фізіологічних та імунологічних змін </w:t>
      </w:r>
      <w:r w:rsidRPr="000E5502">
        <w:rPr>
          <w:i/>
          <w:iCs/>
        </w:rPr>
        <w:t>(194).</w:t>
      </w:r>
    </w:p>
    <w:p w14:paraId="75C6110A" w14:textId="77777777" w:rsidR="00B12FA5" w:rsidRPr="000E5502" w:rsidRDefault="00FB6D8F" w:rsidP="00ED3361">
      <w:pPr>
        <w:pStyle w:val="11"/>
        <w:spacing w:line="216" w:lineRule="auto"/>
        <w:jc w:val="both"/>
      </w:pPr>
      <w:r w:rsidRPr="000E5502">
        <w:t xml:space="preserve">За відсутності систематичного збору даних про ТБ під час вагітності модельні дослідження показали, що понад 215 000 випадків ТБ щорічно реєструються серед вагітних і </w:t>
      </w:r>
      <w:proofErr w:type="spellStart"/>
      <w:r w:rsidRPr="000E5502">
        <w:t>породіль</w:t>
      </w:r>
      <w:proofErr w:type="spellEnd"/>
      <w:r w:rsidRPr="000E5502">
        <w:t xml:space="preserve">, причому переважна більшість випадків припадає на Африку та Південно-Східну Азію </w:t>
      </w:r>
      <w:r w:rsidRPr="000E5502">
        <w:rPr>
          <w:i/>
          <w:iCs/>
        </w:rPr>
        <w:t>(195).</w:t>
      </w:r>
      <w:r w:rsidRPr="000E5502">
        <w:t xml:space="preserve"> Це може бути недооцінювання, тому що дослідження передбачало еквівалентну чутливість алгоритмів скринінгу та діагностичних тестів у вагітних та </w:t>
      </w:r>
      <w:proofErr w:type="spellStart"/>
      <w:r w:rsidRPr="000E5502">
        <w:t>породіль</w:t>
      </w:r>
      <w:proofErr w:type="spellEnd"/>
      <w:r w:rsidRPr="000E5502">
        <w:t>, як і у невагітних дорослих.</w:t>
      </w:r>
    </w:p>
    <w:p w14:paraId="4A8899E1" w14:textId="77777777" w:rsidR="00B12FA5" w:rsidRPr="000E5502" w:rsidRDefault="00FB6D8F" w:rsidP="00ED3361">
      <w:pPr>
        <w:pStyle w:val="11"/>
        <w:spacing w:line="216" w:lineRule="auto"/>
        <w:jc w:val="both"/>
      </w:pPr>
      <w:r w:rsidRPr="000E5502">
        <w:t xml:space="preserve">Симптоми ТБ у вагітних подібні до таких у невагітних жінок. Однак вагітність може маскувати справжню втрату ваги; нездатність набрати вагу є важливим симптомом, який потрібно враховувати. ТБЛ є найпоширенішою формою ТБ у вагітних. </w:t>
      </w:r>
      <w:proofErr w:type="spellStart"/>
      <w:r w:rsidRPr="000E5502">
        <w:t>Дисемінований</w:t>
      </w:r>
      <w:proofErr w:type="spellEnd"/>
      <w:r w:rsidRPr="000E5502">
        <w:t xml:space="preserve"> ТБ зустрічається у 5-10% вагітних жінок, хворих на ТБ, і є особливим чинником ризику вродженого ТБ у новонароджених. Усі вагітні жінки в регіонах, ендемічних за ТБ та ВІЛ, повинні проходити скринінг на наявність симптомів ТБ. Не менш важливо, щоб вагітні жінки з підозрою на ТБ проходили тестування на ВІЛ </w:t>
      </w:r>
      <w:r w:rsidRPr="000E5502">
        <w:rPr>
          <w:i/>
          <w:iCs/>
        </w:rPr>
        <w:t>(6).</w:t>
      </w:r>
    </w:p>
    <w:p w14:paraId="75842048" w14:textId="59DA6651" w:rsidR="00B12FA5" w:rsidRDefault="00FB6D8F" w:rsidP="00ED3361">
      <w:pPr>
        <w:pStyle w:val="11"/>
        <w:spacing w:line="216" w:lineRule="auto"/>
        <w:jc w:val="both"/>
        <w:rPr>
          <w:i/>
          <w:iCs/>
        </w:rPr>
      </w:pPr>
      <w:r w:rsidRPr="000E5502">
        <w:t xml:space="preserve">Оскільки ТБ в матерів збільшує ризик вертикального передання ВІЛ, лікування ТБ має розпочатися негайно, щоб запобігти переданню. Лікування ТБ у вагітних таке саме, як і у невагітних. Усі вагітні жінки з </w:t>
      </w:r>
      <w:proofErr w:type="spellStart"/>
      <w:r w:rsidRPr="000E5502">
        <w:t>коінфекцією</w:t>
      </w:r>
      <w:proofErr w:type="spellEnd"/>
      <w:r w:rsidRPr="000E5502">
        <w:t xml:space="preserve"> ТБ/ВІЛ відповідають критеріям АРТ й повинні отримувати лікування відповідно </w:t>
      </w:r>
      <w:r w:rsidR="003C31CD" w:rsidRPr="000E5502">
        <w:rPr>
          <w:noProof/>
          <w:lang w:eastAsia="uk-UA" w:bidi="ar-SA"/>
        </w:rPr>
        <mc:AlternateContent>
          <mc:Choice Requires="wps">
            <w:drawing>
              <wp:anchor distT="279400" distB="2155190" distL="0" distR="0" simplePos="0" relativeHeight="251801088" behindDoc="0" locked="0" layoutInCell="1" allowOverlap="1" wp14:anchorId="19DD9588" wp14:editId="49028072">
                <wp:simplePos x="0" y="0"/>
                <wp:positionH relativeFrom="leftMargin">
                  <wp:posOffset>370840</wp:posOffset>
                </wp:positionH>
                <wp:positionV relativeFrom="paragraph">
                  <wp:posOffset>673100</wp:posOffset>
                </wp:positionV>
                <wp:extent cx="508000" cy="168910"/>
                <wp:effectExtent l="0" t="0" r="0" b="0"/>
                <wp:wrapNone/>
                <wp:docPr id="60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C791025" w14:textId="79EC0E4B"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9DD9588" id="_x0000_s1325" type="#_x0000_t202" style="position:absolute;left:0;text-align:left;margin-left:29.2pt;margin-top:53pt;width:40pt;height:13.3pt;z-index:2518010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" filled="f" stroked="f">
                <v:textbox inset="0,0,0,0">
                  <w:txbxContent>
                    <w:p w14:paraId="1C791025" w14:textId="79EC0E4B"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до останніх настанов ВООЗ </w:t>
      </w:r>
      <w:r w:rsidRPr="000E5502">
        <w:rPr>
          <w:i/>
          <w:iCs/>
        </w:rPr>
        <w:t>(78).</w:t>
      </w:r>
    </w:p>
    <w:p w14:paraId="2A941A07" w14:textId="0EB747E7" w:rsidR="00B250EB" w:rsidRDefault="00B250EB" w:rsidP="00ED3361">
      <w:pPr>
        <w:pStyle w:val="11"/>
        <w:spacing w:line="216" w:lineRule="auto"/>
        <w:jc w:val="both"/>
        <w:rPr>
          <w:i/>
          <w:iCs/>
        </w:rPr>
      </w:pPr>
    </w:p>
    <w:p w14:paraId="284E15BA" w14:textId="56A44BDF" w:rsidR="00B250EB" w:rsidRDefault="00B250EB" w:rsidP="00ED3361">
      <w:pPr>
        <w:pStyle w:val="11"/>
        <w:spacing w:line="216" w:lineRule="auto"/>
        <w:jc w:val="both"/>
        <w:rPr>
          <w:i/>
          <w:iCs/>
        </w:rPr>
      </w:pPr>
    </w:p>
    <w:p w14:paraId="77FF98E7" w14:textId="77777777" w:rsidR="00B250EB" w:rsidRPr="000E5502" w:rsidRDefault="00B250EB" w:rsidP="00ED3361">
      <w:pPr>
        <w:pStyle w:val="11"/>
        <w:spacing w:line="216" w:lineRule="auto"/>
        <w:jc w:val="both"/>
      </w:pPr>
    </w:p>
    <w:p w14:paraId="68D7584C" w14:textId="77777777" w:rsidR="00B12FA5" w:rsidRPr="000E5502" w:rsidRDefault="00FB6D8F" w:rsidP="00E17BFA">
      <w:pPr>
        <w:pStyle w:val="60"/>
        <w:numPr>
          <w:ilvl w:val="2"/>
          <w:numId w:val="83"/>
        </w:numPr>
        <w:tabs>
          <w:tab w:val="left" w:pos="846"/>
        </w:tabs>
        <w:spacing w:line="216" w:lineRule="auto"/>
      </w:pPr>
      <w:r w:rsidRPr="000E5502">
        <w:t>Скринінг на ТБ вагітних жінок, які живуть із ВІЛ</w:t>
      </w:r>
    </w:p>
    <w:p w14:paraId="28635C6A" w14:textId="77777777" w:rsidR="00B12FA5" w:rsidRPr="000E5502" w:rsidRDefault="00FB6D8F" w:rsidP="00ED3361">
      <w:pPr>
        <w:pStyle w:val="11"/>
        <w:spacing w:after="340" w:line="216" w:lineRule="auto"/>
        <w:jc w:val="both"/>
      </w:pPr>
      <w:r w:rsidRPr="000E5502">
        <w:lastRenderedPageBreak/>
        <w:t xml:space="preserve">Вагітні жінки, які живуть із ВІЛ, є ключовою групою населення для скринінгу на ТБ, враховуючи пригнічений імунний статус матері та важливість захисту здоров'я плода. Скринінг на ТБ для цієї групи населення має бути інтегрований з профілактикою вертикального передання та </w:t>
      </w:r>
      <w:proofErr w:type="spellStart"/>
      <w:r w:rsidRPr="000E5502">
        <w:t>допологовим</w:t>
      </w:r>
      <w:proofErr w:type="spellEnd"/>
      <w:r w:rsidRPr="000E5502">
        <w:t xml:space="preserve"> спостереженням. У </w:t>
      </w:r>
      <w:r w:rsidRPr="000E5502">
        <w:rPr>
          <w:color w:val="F99D22"/>
        </w:rPr>
        <w:t>таблиці 7.4</w:t>
      </w:r>
      <w:r w:rsidRPr="000E5502">
        <w:t xml:space="preserve"> наведено огляд діагностичної точності різних засобів скринінгу </w:t>
      </w:r>
      <w:r w:rsidRPr="000E5502">
        <w:rPr>
          <w:i/>
          <w:iCs/>
        </w:rPr>
        <w:t>(13).</w:t>
      </w:r>
    </w:p>
    <w:p w14:paraId="06DD0B34" w14:textId="77777777" w:rsidR="00B12FA5" w:rsidRPr="000E5502" w:rsidRDefault="00FB6D8F" w:rsidP="00B250EB">
      <w:pPr>
        <w:pStyle w:val="ad"/>
        <w:spacing w:after="240" w:line="216" w:lineRule="auto"/>
        <w:rPr>
          <w:sz w:val="20"/>
          <w:szCs w:val="20"/>
        </w:rPr>
      </w:pPr>
      <w:r w:rsidRPr="000E5502">
        <w:rPr>
          <w:b/>
          <w:bCs/>
          <w:color w:val="636466"/>
          <w:sz w:val="20"/>
          <w:szCs w:val="20"/>
        </w:rPr>
        <w:t>Таблиця 7.4. Діагностична точність рекомендованих ВООЗ засобів скринінгу вагітних жінок, які живуть із ВІЛ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75"/>
        <w:gridCol w:w="2131"/>
        <w:gridCol w:w="2275"/>
      </w:tblGrid>
      <w:tr w:rsidR="00B12FA5" w:rsidRPr="000B3762" w14:paraId="3356CBD2" w14:textId="77777777" w:rsidTr="00B250EB">
        <w:trPr>
          <w:trHeight w:hRule="exact" w:val="682"/>
          <w:jc w:val="center"/>
        </w:trPr>
        <w:tc>
          <w:tcPr>
            <w:tcW w:w="4675" w:type="dxa"/>
            <w:shd w:val="clear" w:color="auto" w:fill="FDAD1B"/>
            <w:vAlign w:val="center"/>
          </w:tcPr>
          <w:p w14:paraId="6903824F" w14:textId="77777777" w:rsidR="00B12FA5" w:rsidRPr="000E5502" w:rsidRDefault="00FB6D8F" w:rsidP="00ED3361">
            <w:pPr>
              <w:pStyle w:val="a6"/>
              <w:spacing w:after="0" w:line="216" w:lineRule="auto"/>
              <w:ind w:left="140"/>
            </w:pPr>
            <w:r w:rsidRPr="000E5502">
              <w:rPr>
                <w:b/>
                <w:bCs/>
              </w:rPr>
              <w:t xml:space="preserve">Діагностична точність в порівняні з еталонним </w:t>
            </w:r>
            <w:proofErr w:type="spellStart"/>
            <w:r w:rsidRPr="000E5502">
              <w:rPr>
                <w:b/>
                <w:bCs/>
              </w:rPr>
              <w:t>культуральним</w:t>
            </w:r>
            <w:proofErr w:type="spellEnd"/>
            <w:r w:rsidRPr="000E5502">
              <w:rPr>
                <w:b/>
                <w:bCs/>
              </w:rPr>
              <w:t xml:space="preserve"> стандартом</w:t>
            </w:r>
          </w:p>
        </w:tc>
        <w:tc>
          <w:tcPr>
            <w:tcW w:w="2131" w:type="dxa"/>
            <w:shd w:val="clear" w:color="auto" w:fill="FDAD1B"/>
            <w:vAlign w:val="center"/>
          </w:tcPr>
          <w:p w14:paraId="46AB0849" w14:textId="77777777" w:rsidR="00B12FA5" w:rsidRPr="000E5502" w:rsidRDefault="00FB6D8F" w:rsidP="00ED3361">
            <w:pPr>
              <w:pStyle w:val="a6"/>
              <w:spacing w:after="0" w:line="216" w:lineRule="auto"/>
              <w:ind w:firstLine="480"/>
            </w:pPr>
            <w:r w:rsidRPr="000E5502">
              <w:rPr>
                <w:b/>
                <w:bCs/>
              </w:rPr>
              <w:t>Чутливість</w:t>
            </w:r>
          </w:p>
        </w:tc>
        <w:tc>
          <w:tcPr>
            <w:tcW w:w="2275" w:type="dxa"/>
            <w:shd w:val="clear" w:color="auto" w:fill="FDAD1B"/>
            <w:vAlign w:val="center"/>
          </w:tcPr>
          <w:p w14:paraId="2A69AE77" w14:textId="77777777" w:rsidR="00B12FA5" w:rsidRPr="000E5502" w:rsidRDefault="00FB6D8F" w:rsidP="00ED3361">
            <w:pPr>
              <w:pStyle w:val="a6"/>
              <w:spacing w:after="0" w:line="216" w:lineRule="auto"/>
              <w:jc w:val="center"/>
            </w:pPr>
            <w:r w:rsidRPr="000E5502">
              <w:rPr>
                <w:b/>
                <w:bCs/>
              </w:rPr>
              <w:t>Специфічність</w:t>
            </w:r>
          </w:p>
        </w:tc>
      </w:tr>
      <w:tr w:rsidR="00B12FA5" w:rsidRPr="000B3762" w14:paraId="21F40D0B" w14:textId="77777777" w:rsidTr="00B250EB">
        <w:trPr>
          <w:trHeight w:hRule="exact" w:val="427"/>
          <w:jc w:val="center"/>
        </w:trPr>
        <w:tc>
          <w:tcPr>
            <w:tcW w:w="4675" w:type="dxa"/>
            <w:tcBorders>
              <w:bottom w:val="single" w:sz="4" w:space="0" w:color="FAAD3B"/>
            </w:tcBorders>
            <w:shd w:val="clear" w:color="auto" w:fill="auto"/>
            <w:vAlign w:val="center"/>
          </w:tcPr>
          <w:p w14:paraId="23D600CC" w14:textId="77777777" w:rsidR="00B12FA5" w:rsidRPr="000E5502" w:rsidRDefault="00FB6D8F" w:rsidP="00ED3361">
            <w:pPr>
              <w:pStyle w:val="a6"/>
              <w:spacing w:after="0" w:line="216" w:lineRule="auto"/>
              <w:ind w:firstLine="140"/>
            </w:pPr>
            <w:r w:rsidRPr="000E5502">
              <w:t>В4СС</w:t>
            </w:r>
          </w:p>
        </w:tc>
        <w:tc>
          <w:tcPr>
            <w:tcW w:w="2131" w:type="dxa"/>
            <w:tcBorders>
              <w:bottom w:val="single" w:sz="4" w:space="0" w:color="FAAD3B"/>
            </w:tcBorders>
            <w:shd w:val="clear" w:color="auto" w:fill="auto"/>
            <w:vAlign w:val="center"/>
          </w:tcPr>
          <w:p w14:paraId="63E94CDA" w14:textId="77777777" w:rsidR="00B12FA5" w:rsidRPr="000E5502" w:rsidRDefault="00FB6D8F" w:rsidP="00ED3361">
            <w:pPr>
              <w:pStyle w:val="a6"/>
              <w:spacing w:after="0" w:line="216" w:lineRule="auto"/>
              <w:ind w:firstLine="780"/>
            </w:pPr>
            <w:r w:rsidRPr="000E5502">
              <w:t>61%</w:t>
            </w:r>
          </w:p>
        </w:tc>
        <w:tc>
          <w:tcPr>
            <w:tcW w:w="2275" w:type="dxa"/>
            <w:tcBorders>
              <w:bottom w:val="single" w:sz="4" w:space="0" w:color="FAAD3B"/>
            </w:tcBorders>
            <w:shd w:val="clear" w:color="auto" w:fill="auto"/>
            <w:vAlign w:val="center"/>
          </w:tcPr>
          <w:p w14:paraId="083630A0" w14:textId="77777777" w:rsidR="00B12FA5" w:rsidRPr="000E5502" w:rsidRDefault="00FB6D8F" w:rsidP="00ED3361">
            <w:pPr>
              <w:pStyle w:val="a6"/>
              <w:spacing w:after="0" w:line="216" w:lineRule="auto"/>
              <w:jc w:val="center"/>
            </w:pPr>
            <w:r w:rsidRPr="000E5502">
              <w:t>58%</w:t>
            </w:r>
          </w:p>
        </w:tc>
      </w:tr>
      <w:tr w:rsidR="00B12FA5" w:rsidRPr="000B3762" w14:paraId="47EF82E0" w14:textId="77777777" w:rsidTr="00B250EB">
        <w:trPr>
          <w:trHeight w:hRule="exact" w:val="437"/>
          <w:jc w:val="center"/>
        </w:trPr>
        <w:tc>
          <w:tcPr>
            <w:tcW w:w="4675" w:type="dxa"/>
            <w:tcBorders>
              <w:top w:val="single" w:sz="4" w:space="0" w:color="FAAD3B"/>
              <w:bottom w:val="single" w:sz="4" w:space="0" w:color="FAAD3B"/>
            </w:tcBorders>
            <w:shd w:val="clear" w:color="auto" w:fill="auto"/>
            <w:vAlign w:val="center"/>
          </w:tcPr>
          <w:p w14:paraId="2AA52B33" w14:textId="77777777" w:rsidR="00B12FA5" w:rsidRPr="000E5502" w:rsidRDefault="00FB6D8F" w:rsidP="00ED3361">
            <w:pPr>
              <w:pStyle w:val="a6"/>
              <w:spacing w:after="0" w:line="216" w:lineRule="auto"/>
              <w:ind w:firstLine="140"/>
            </w:pPr>
            <w:r w:rsidRPr="000E5502">
              <w:t>СРБ (порогове значення &gt;5 мг/л)</w:t>
            </w:r>
          </w:p>
        </w:tc>
        <w:tc>
          <w:tcPr>
            <w:tcW w:w="2131" w:type="dxa"/>
            <w:tcBorders>
              <w:top w:val="single" w:sz="4" w:space="0" w:color="FAAD3B"/>
              <w:bottom w:val="single" w:sz="4" w:space="0" w:color="FAAD3B"/>
            </w:tcBorders>
            <w:shd w:val="clear" w:color="auto" w:fill="auto"/>
            <w:vAlign w:val="center"/>
          </w:tcPr>
          <w:p w14:paraId="1D7712F4" w14:textId="77777777" w:rsidR="00B12FA5" w:rsidRPr="000E5502" w:rsidRDefault="00FB6D8F" w:rsidP="00ED3361">
            <w:pPr>
              <w:pStyle w:val="a6"/>
              <w:spacing w:after="0" w:line="216" w:lineRule="auto"/>
              <w:ind w:firstLine="780"/>
            </w:pPr>
            <w:r w:rsidRPr="000E5502">
              <w:t>70%</w:t>
            </w:r>
          </w:p>
        </w:tc>
        <w:tc>
          <w:tcPr>
            <w:tcW w:w="2275" w:type="dxa"/>
            <w:tcBorders>
              <w:top w:val="single" w:sz="4" w:space="0" w:color="FAAD3B"/>
              <w:bottom w:val="single" w:sz="4" w:space="0" w:color="FAAD3B"/>
            </w:tcBorders>
            <w:shd w:val="clear" w:color="auto" w:fill="auto"/>
            <w:vAlign w:val="center"/>
          </w:tcPr>
          <w:p w14:paraId="7C1EE2CB" w14:textId="77777777" w:rsidR="00B12FA5" w:rsidRPr="000E5502" w:rsidRDefault="00FB6D8F" w:rsidP="00ED3361">
            <w:pPr>
              <w:pStyle w:val="a6"/>
              <w:spacing w:after="0" w:line="216" w:lineRule="auto"/>
              <w:jc w:val="center"/>
            </w:pPr>
            <w:r w:rsidRPr="000E5502">
              <w:t>41%</w:t>
            </w:r>
          </w:p>
        </w:tc>
      </w:tr>
      <w:tr w:rsidR="00B12FA5" w:rsidRPr="000B3762" w14:paraId="307B915D" w14:textId="77777777" w:rsidTr="00B250EB">
        <w:trPr>
          <w:trHeight w:hRule="exact" w:val="754"/>
          <w:jc w:val="center"/>
        </w:trPr>
        <w:tc>
          <w:tcPr>
            <w:tcW w:w="4675" w:type="dxa"/>
            <w:tcBorders>
              <w:top w:val="single" w:sz="4" w:space="0" w:color="FAAD3B"/>
              <w:bottom w:val="single" w:sz="4" w:space="0" w:color="FAAD3B"/>
            </w:tcBorders>
            <w:shd w:val="clear" w:color="auto" w:fill="auto"/>
            <w:vAlign w:val="center"/>
          </w:tcPr>
          <w:p w14:paraId="4A7CB267" w14:textId="77777777" w:rsidR="00B12FA5" w:rsidRPr="000E5502" w:rsidRDefault="00FB6D8F" w:rsidP="00B250EB">
            <w:pPr>
              <w:pStyle w:val="a6"/>
              <w:spacing w:after="0" w:line="216" w:lineRule="auto"/>
              <w:ind w:left="154" w:hanging="14"/>
            </w:pPr>
            <w:r w:rsidRPr="000E5502">
              <w:t>В4СС у поєднанні з РОГК (будь-яке відхилення від норми)</w:t>
            </w:r>
          </w:p>
        </w:tc>
        <w:tc>
          <w:tcPr>
            <w:tcW w:w="2131" w:type="dxa"/>
            <w:tcBorders>
              <w:top w:val="single" w:sz="4" w:space="0" w:color="FAAD3B"/>
              <w:bottom w:val="single" w:sz="4" w:space="0" w:color="FAAD3B"/>
            </w:tcBorders>
            <w:shd w:val="clear" w:color="auto" w:fill="auto"/>
            <w:vAlign w:val="center"/>
          </w:tcPr>
          <w:p w14:paraId="2CD4E9E4" w14:textId="77777777" w:rsidR="00B12FA5" w:rsidRPr="000E5502" w:rsidRDefault="00FB6D8F" w:rsidP="00ED3361">
            <w:pPr>
              <w:pStyle w:val="a6"/>
              <w:spacing w:after="0" w:line="216" w:lineRule="auto"/>
              <w:ind w:firstLine="780"/>
            </w:pPr>
            <w:r w:rsidRPr="000E5502">
              <w:t>75%</w:t>
            </w:r>
          </w:p>
        </w:tc>
        <w:tc>
          <w:tcPr>
            <w:tcW w:w="2275" w:type="dxa"/>
            <w:tcBorders>
              <w:top w:val="single" w:sz="4" w:space="0" w:color="FAAD3B"/>
              <w:bottom w:val="single" w:sz="4" w:space="0" w:color="FAAD3B"/>
            </w:tcBorders>
            <w:shd w:val="clear" w:color="auto" w:fill="auto"/>
            <w:vAlign w:val="center"/>
          </w:tcPr>
          <w:p w14:paraId="7F1DACD0" w14:textId="77777777" w:rsidR="00B12FA5" w:rsidRPr="000E5502" w:rsidRDefault="00FB6D8F" w:rsidP="00ED3361">
            <w:pPr>
              <w:pStyle w:val="a6"/>
              <w:spacing w:after="0" w:line="216" w:lineRule="auto"/>
              <w:jc w:val="center"/>
            </w:pPr>
            <w:r w:rsidRPr="000E5502">
              <w:t>56%</w:t>
            </w:r>
          </w:p>
        </w:tc>
      </w:tr>
      <w:tr w:rsidR="00B12FA5" w:rsidRPr="000B3762" w14:paraId="726C9662" w14:textId="77777777" w:rsidTr="00B250EB">
        <w:trPr>
          <w:trHeight w:hRule="exact" w:val="442"/>
          <w:jc w:val="center"/>
        </w:trPr>
        <w:tc>
          <w:tcPr>
            <w:tcW w:w="4675" w:type="dxa"/>
            <w:tcBorders>
              <w:top w:val="single" w:sz="4" w:space="0" w:color="FAAD3B"/>
              <w:bottom w:val="single" w:sz="4" w:space="0" w:color="FAAD3B"/>
            </w:tcBorders>
            <w:shd w:val="clear" w:color="auto" w:fill="auto"/>
            <w:vAlign w:val="center"/>
          </w:tcPr>
          <w:p w14:paraId="0F84628C" w14:textId="77777777" w:rsidR="00B12FA5" w:rsidRPr="000E5502" w:rsidRDefault="00FB6D8F" w:rsidP="00ED3361">
            <w:pPr>
              <w:pStyle w:val="a6"/>
              <w:spacing w:after="0" w:line="216" w:lineRule="auto"/>
              <w:ind w:firstLine="140"/>
            </w:pPr>
            <w:proofErr w:type="spellStart"/>
            <w:r w:rsidRPr="000E5502">
              <w:t>мДЕВ</w:t>
            </w:r>
            <w:proofErr w:type="spellEnd"/>
          </w:p>
        </w:tc>
        <w:tc>
          <w:tcPr>
            <w:tcW w:w="2131" w:type="dxa"/>
            <w:tcBorders>
              <w:top w:val="single" w:sz="4" w:space="0" w:color="FAAD3B"/>
              <w:bottom w:val="single" w:sz="4" w:space="0" w:color="FAAD3B"/>
            </w:tcBorders>
            <w:shd w:val="clear" w:color="auto" w:fill="auto"/>
            <w:vAlign w:val="center"/>
          </w:tcPr>
          <w:p w14:paraId="64C54C74" w14:textId="77777777" w:rsidR="00B12FA5" w:rsidRPr="000E5502" w:rsidRDefault="00FB6D8F" w:rsidP="00ED3361">
            <w:pPr>
              <w:pStyle w:val="a6"/>
              <w:spacing w:after="0" w:line="216" w:lineRule="auto"/>
              <w:ind w:firstLine="780"/>
            </w:pPr>
            <w:r w:rsidRPr="000E5502">
              <w:t>55%</w:t>
            </w:r>
          </w:p>
        </w:tc>
        <w:tc>
          <w:tcPr>
            <w:tcW w:w="2275" w:type="dxa"/>
            <w:tcBorders>
              <w:top w:val="single" w:sz="4" w:space="0" w:color="FAAD3B"/>
              <w:bottom w:val="single" w:sz="4" w:space="0" w:color="FAAD3B"/>
            </w:tcBorders>
            <w:shd w:val="clear" w:color="auto" w:fill="auto"/>
            <w:vAlign w:val="center"/>
          </w:tcPr>
          <w:p w14:paraId="0012F5CE" w14:textId="77777777" w:rsidR="00B12FA5" w:rsidRPr="000E5502" w:rsidRDefault="00FB6D8F" w:rsidP="00ED3361">
            <w:pPr>
              <w:pStyle w:val="a6"/>
              <w:spacing w:after="0" w:line="216" w:lineRule="auto"/>
              <w:jc w:val="center"/>
            </w:pPr>
            <w:r w:rsidRPr="000E5502">
              <w:t>99%</w:t>
            </w:r>
          </w:p>
        </w:tc>
      </w:tr>
    </w:tbl>
    <w:p w14:paraId="4AD2106F" w14:textId="77777777" w:rsidR="00B12FA5" w:rsidRPr="000B3762" w:rsidRDefault="00B12FA5" w:rsidP="00ED3361">
      <w:pPr>
        <w:spacing w:after="399" w:line="216" w:lineRule="auto"/>
        <w:rPr>
          <w:rFonts w:ascii="Segoe UI" w:hAnsi="Segoe UI"/>
        </w:rPr>
      </w:pPr>
    </w:p>
    <w:p w14:paraId="77CD49EA" w14:textId="77777777" w:rsidR="00B12FA5" w:rsidRPr="000E5502" w:rsidRDefault="00FB6D8F" w:rsidP="00E17BFA">
      <w:pPr>
        <w:pStyle w:val="60"/>
        <w:numPr>
          <w:ilvl w:val="2"/>
          <w:numId w:val="83"/>
        </w:numPr>
        <w:tabs>
          <w:tab w:val="left" w:pos="850"/>
        </w:tabs>
        <w:spacing w:line="216" w:lineRule="auto"/>
      </w:pPr>
      <w:r w:rsidRPr="000E5502">
        <w:t xml:space="preserve">Вроджений та </w:t>
      </w:r>
      <w:proofErr w:type="spellStart"/>
      <w:r w:rsidRPr="000E5502">
        <w:t>неонатальний</w:t>
      </w:r>
      <w:proofErr w:type="spellEnd"/>
      <w:r w:rsidRPr="000E5502">
        <w:t xml:space="preserve"> ТБ</w:t>
      </w:r>
    </w:p>
    <w:p w14:paraId="19997CD0" w14:textId="77777777" w:rsidR="00B12FA5" w:rsidRPr="000E5502" w:rsidRDefault="00FB6D8F" w:rsidP="00ED3361">
      <w:pPr>
        <w:pStyle w:val="11"/>
        <w:spacing w:after="120" w:line="216" w:lineRule="auto"/>
        <w:jc w:val="both"/>
      </w:pPr>
      <w:r w:rsidRPr="000E5502">
        <w:t xml:space="preserve">Вроджений ТБ — це ТБ-хвороба, набуте </w:t>
      </w:r>
      <w:proofErr w:type="spellStart"/>
      <w:r w:rsidRPr="000E5502">
        <w:t>внутрішньоутробно</w:t>
      </w:r>
      <w:proofErr w:type="spellEnd"/>
      <w:r w:rsidRPr="000E5502">
        <w:t xml:space="preserve"> шляхом гематогенного розповсюдження через пуповину або під час пологів внаслідок аспірації або проковтування інфікованих навколоплідних вод або </w:t>
      </w:r>
      <w:proofErr w:type="spellStart"/>
      <w:r w:rsidRPr="000E5502">
        <w:t>шийково</w:t>
      </w:r>
      <w:proofErr w:type="spellEnd"/>
      <w:r w:rsidRPr="000E5502">
        <w:t xml:space="preserve">-піхвових виділень. Вроджений ТБ зазвичай проявляється в перші 3 тижні життя та характеризується високою смертністю. </w:t>
      </w:r>
      <w:proofErr w:type="spellStart"/>
      <w:r w:rsidRPr="000E5502">
        <w:t>Неонатальний</w:t>
      </w:r>
      <w:proofErr w:type="spellEnd"/>
      <w:r w:rsidRPr="000E5502">
        <w:t xml:space="preserve"> ТБ — це ТБ, набутий після народження в результаті контакту з хворим на ТБ (зазвичай з матір'ю, але інколи й з іншою близькою контактною особою). Часто важко відрізнити вроджений ТБ від </w:t>
      </w:r>
      <w:proofErr w:type="spellStart"/>
      <w:r w:rsidRPr="000E5502">
        <w:t>неонатального</w:t>
      </w:r>
      <w:proofErr w:type="spellEnd"/>
      <w:r w:rsidRPr="000E5502">
        <w:t xml:space="preserve">. Ведення обидвох таке саме. Новонароджені, які зазнали впливу ТБ, можуть бути </w:t>
      </w:r>
      <w:proofErr w:type="spellStart"/>
      <w:r w:rsidRPr="000E5502">
        <w:t>безсимптомними</w:t>
      </w:r>
      <w:proofErr w:type="spellEnd"/>
      <w:r w:rsidRPr="000E5502">
        <w:t xml:space="preserve"> або симптоматичними </w:t>
      </w:r>
      <w:r w:rsidRPr="000E5502">
        <w:rPr>
          <w:i/>
          <w:iCs/>
        </w:rPr>
        <w:t>(6).</w:t>
      </w:r>
    </w:p>
    <w:p w14:paraId="3055F322" w14:textId="77777777" w:rsidR="00B12FA5" w:rsidRPr="000E5502" w:rsidRDefault="00FB6D8F" w:rsidP="00ED3361">
      <w:pPr>
        <w:pStyle w:val="11"/>
        <w:spacing w:after="200" w:line="216" w:lineRule="auto"/>
        <w:jc w:val="both"/>
      </w:pPr>
      <w:r w:rsidRPr="000E5502">
        <w:t xml:space="preserve">Симптоми ТБ новонароджених зазвичай неспецифічні. До них належать млявість, гарячка, погане харчування, низька вага під час народження та погана прибавка у вазі. Клінічні ознаки також неспецифічні; вони охоплюють респіраторний </w:t>
      </w:r>
      <w:proofErr w:type="spellStart"/>
      <w:r w:rsidRPr="000E5502">
        <w:t>дистрес</w:t>
      </w:r>
      <w:proofErr w:type="spellEnd"/>
      <w:r w:rsidRPr="000E5502">
        <w:t xml:space="preserve">, пневмонію, </w:t>
      </w:r>
      <w:proofErr w:type="spellStart"/>
      <w:r w:rsidRPr="000E5502">
        <w:t>гепатоспленомегалію</w:t>
      </w:r>
      <w:proofErr w:type="spellEnd"/>
      <w:r w:rsidRPr="000E5502">
        <w:t>, лімфаденопатію, здуття живота з асцитом і клінічну картину «</w:t>
      </w:r>
      <w:proofErr w:type="spellStart"/>
      <w:r w:rsidRPr="000E5502">
        <w:t>неонатального</w:t>
      </w:r>
      <w:proofErr w:type="spellEnd"/>
      <w:r w:rsidRPr="000E5502">
        <w:t xml:space="preserve"> сепсису» з </w:t>
      </w:r>
      <w:proofErr w:type="spellStart"/>
      <w:r w:rsidRPr="000E5502">
        <w:t>дисемінованим</w:t>
      </w:r>
      <w:proofErr w:type="spellEnd"/>
      <w:r w:rsidRPr="000E5502">
        <w:t xml:space="preserve"> ТБ. Діагностику ТБ потрібно включати до ди</w:t>
      </w:r>
      <w:r w:rsidR="00263401" w:rsidRPr="000E5502">
        <w:t>ференційован</w:t>
      </w:r>
      <w:r w:rsidRPr="000E5502">
        <w:t xml:space="preserve">ої діагностики хронічної </w:t>
      </w:r>
      <w:proofErr w:type="spellStart"/>
      <w:r w:rsidRPr="000E5502">
        <w:t>неонатальної</w:t>
      </w:r>
      <w:proofErr w:type="spellEnd"/>
      <w:r w:rsidRPr="000E5502">
        <w:t xml:space="preserve"> інфекції з поганою відповіддю на антимікробну терапію. Найважливішим показником для діагностики </w:t>
      </w:r>
      <w:proofErr w:type="spellStart"/>
      <w:r w:rsidRPr="000E5502">
        <w:t>неонатального</w:t>
      </w:r>
      <w:proofErr w:type="spellEnd"/>
      <w:r w:rsidRPr="000E5502">
        <w:t xml:space="preserve"> ТБ є наявність у матері в анамнезі ТБ-хвороби або ВІЛ-інфекції. Критичні моменти в анамнезі матері охоплюють невиліковну пневмонію, протитуберкульозне лікування у минулому, контакт із індексним випадком ТБ та нещодавній початок протитуберкульозного лікування </w:t>
      </w:r>
      <w:r w:rsidRPr="000E5502">
        <w:rPr>
          <w:i/>
          <w:iCs/>
        </w:rPr>
        <w:t>(6).</w:t>
      </w:r>
    </w:p>
    <w:p w14:paraId="6C5D2256" w14:textId="77777777" w:rsidR="00B12FA5" w:rsidRPr="000E5502" w:rsidRDefault="00FB6D8F" w:rsidP="00E17BFA">
      <w:pPr>
        <w:pStyle w:val="50"/>
        <w:numPr>
          <w:ilvl w:val="3"/>
          <w:numId w:val="83"/>
        </w:numPr>
        <w:tabs>
          <w:tab w:val="left" w:pos="927"/>
        </w:tabs>
        <w:spacing w:after="120" w:line="216" w:lineRule="auto"/>
        <w:jc w:val="both"/>
      </w:pPr>
      <w:r w:rsidRPr="000E5502">
        <w:t xml:space="preserve">Ведення вродженого та </w:t>
      </w:r>
      <w:proofErr w:type="spellStart"/>
      <w:r w:rsidRPr="000E5502">
        <w:t>неонатального</w:t>
      </w:r>
      <w:proofErr w:type="spellEnd"/>
      <w:r w:rsidRPr="000E5502">
        <w:t xml:space="preserve"> ТБ</w:t>
      </w:r>
    </w:p>
    <w:p w14:paraId="4BFB25EB" w14:textId="77777777" w:rsidR="00B12FA5" w:rsidRPr="000E5502" w:rsidRDefault="00FB6D8F" w:rsidP="00ED3361">
      <w:pPr>
        <w:pStyle w:val="11"/>
        <w:spacing w:line="216" w:lineRule="auto"/>
        <w:jc w:val="both"/>
      </w:pPr>
      <w:r w:rsidRPr="000E5502">
        <w:t xml:space="preserve">Лікування вродженого та </w:t>
      </w:r>
      <w:proofErr w:type="spellStart"/>
      <w:r w:rsidRPr="000E5502">
        <w:t>неонатального</w:t>
      </w:r>
      <w:proofErr w:type="spellEnd"/>
      <w:r w:rsidRPr="000E5502">
        <w:t xml:space="preserve"> ТБ однакове. Ведення обидвох має проводити лікар, який має досвід лікування ТБ в дітей. Необхідно провести повне обстеження матері та новонародженого. Потрібно провести РОГК та зібрати відповідні зразки для тестування </w:t>
      </w:r>
      <w:proofErr w:type="spellStart"/>
      <w:r w:rsidRPr="000E5502">
        <w:t>Xpert</w:t>
      </w:r>
      <w:proofErr w:type="spellEnd"/>
      <w:r w:rsidRPr="000E5502">
        <w:t xml:space="preserve"> MTB/RIF або </w:t>
      </w:r>
      <w:proofErr w:type="spellStart"/>
      <w:r w:rsidRPr="000E5502">
        <w:t>Ultra</w:t>
      </w:r>
      <w:proofErr w:type="spellEnd"/>
      <w:r w:rsidRPr="000E5502">
        <w:t xml:space="preserve">, щоб </w:t>
      </w:r>
      <w:r w:rsidR="003C31CD" w:rsidRPr="000E5502">
        <w:rPr>
          <w:noProof/>
          <w:lang w:eastAsia="uk-UA" w:bidi="ar-SA"/>
        </w:rPr>
        <mc:AlternateContent>
          <mc:Choice Requires="wps">
            <w:drawing>
              <wp:anchor distT="279400" distB="2155190" distL="0" distR="0" simplePos="0" relativeHeight="251802112" behindDoc="0" locked="0" layoutInCell="1" allowOverlap="1" wp14:anchorId="72A6F3EE" wp14:editId="00066345">
                <wp:simplePos x="0" y="0"/>
                <wp:positionH relativeFrom="leftMargin">
                  <wp:posOffset>370840</wp:posOffset>
                </wp:positionH>
                <wp:positionV relativeFrom="paragraph">
                  <wp:posOffset>1363345</wp:posOffset>
                </wp:positionV>
                <wp:extent cx="508000" cy="168910"/>
                <wp:effectExtent l="0" t="0" r="0" b="0"/>
                <wp:wrapNone/>
                <wp:docPr id="60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3BF4993" w14:textId="6FED4B34"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2A6F3EE" id="_x0000_s1326" type="#_x0000_t202" style="position:absolute;left:0;text-align:left;margin-left:29.2pt;margin-top:107.35pt;width:40pt;height:13.3pt;z-index:25180211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" filled="f" stroked="f">
                <v:textbox inset="0,0,0,0">
                  <w:txbxContent>
                    <w:p w14:paraId="53BF4993" w14:textId="6FED4B34"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підтвердити діагноз ТБ у новонародженого (див. </w:t>
      </w:r>
      <w:hyperlink w:anchor="bookmark58" w:tooltip="Поточний документ">
        <w:r w:rsidRPr="000E5502">
          <w:rPr>
            <w:color w:val="F99D22"/>
          </w:rPr>
          <w:t>розділ 4</w:t>
        </w:r>
      </w:hyperlink>
      <w:r w:rsidRPr="000E5502">
        <w:t xml:space="preserve">). Лікування потрібно розпочинати з урахуванням ймовірності ТБ, навіть до отримання бактеріологічного підтвердження, оскільки ТБ може швидко прогресувати у новонароджених. Немовлята віком до 3 місяців або з масою тіла менше ніж 3 кг (включно з передчасними пологами до 37 тижня життя) не відповідати критеріям включення у випробування SHINE </w:t>
      </w:r>
      <w:r w:rsidRPr="000E5502">
        <w:rPr>
          <w:i/>
          <w:iCs/>
        </w:rPr>
        <w:t>(86, 196).</w:t>
      </w:r>
      <w:r w:rsidRPr="000E5502">
        <w:t xml:space="preserve"> У разі підозри або підтвердженні ТБЛ або ТБ периферичного лімфаденіту у цих дітей їх потрібно негайно лікувати за 6-місячною схемою (2HRZ(E)/4HR) відповідно до наявних рекомендацій, що містяться в </w:t>
      </w:r>
      <w:r w:rsidRPr="000E5502">
        <w:rPr>
          <w:i/>
          <w:iCs/>
        </w:rPr>
        <w:t>Посібнику для національних протитуберкульозних програм (6).</w:t>
      </w:r>
      <w:r w:rsidRPr="000E5502">
        <w:t xml:space="preserve"> Щоб збалансувати вплив віку та можливі токсичні ефекти в немовлят раннього віку, для їх лікування може бути потрібн</w:t>
      </w:r>
      <w:r w:rsidR="00263401" w:rsidRPr="000E5502">
        <w:t>а</w:t>
      </w:r>
      <w:r w:rsidRPr="000E5502">
        <w:t xml:space="preserve"> </w:t>
      </w:r>
      <w:r w:rsidR="00263401" w:rsidRPr="000E5502">
        <w:t xml:space="preserve">корекція </w:t>
      </w:r>
      <w:r w:rsidRPr="000E5502">
        <w:t xml:space="preserve">дози. Рішення про </w:t>
      </w:r>
      <w:r w:rsidR="00263401" w:rsidRPr="000E5502">
        <w:t xml:space="preserve">корекцію </w:t>
      </w:r>
      <w:r w:rsidRPr="000E5502">
        <w:t xml:space="preserve">дози повинен приймати лікар, який має досвід лікування дитячого ТВ. Рекомендації ВООЗ щодо </w:t>
      </w:r>
      <w:r w:rsidRPr="000E5502">
        <w:lastRenderedPageBreak/>
        <w:t xml:space="preserve">лікування ХР ТБ застосовуються й до новонароджених (див. </w:t>
      </w:r>
      <w:hyperlink w:anchor="bookmark88" w:tooltip="Поточний документ">
        <w:r w:rsidRPr="000E5502">
          <w:rPr>
            <w:color w:val="F99D22"/>
          </w:rPr>
          <w:t>розділ 5</w:t>
        </w:r>
      </w:hyperlink>
      <w:r w:rsidRPr="000E5502">
        <w:t>).</w:t>
      </w:r>
    </w:p>
    <w:p w14:paraId="7CEA78C4" w14:textId="77777777" w:rsidR="00B12FA5" w:rsidRPr="000E5502" w:rsidRDefault="00FB6D8F" w:rsidP="00ED3361">
      <w:pPr>
        <w:pStyle w:val="11"/>
        <w:spacing w:line="216" w:lineRule="auto"/>
        <w:jc w:val="both"/>
      </w:pPr>
      <w:r w:rsidRPr="000E5502">
        <w:t xml:space="preserve">Дозування повинні враховувати масу тіла та її збільшення, яке може відбуватися швидко у дітей молодшого віку. </w:t>
      </w:r>
      <w:proofErr w:type="spellStart"/>
      <w:r w:rsidRPr="000E5502">
        <w:t>Фармакокінетичні</w:t>
      </w:r>
      <w:proofErr w:type="spellEnd"/>
      <w:r w:rsidRPr="000E5502">
        <w:t xml:space="preserve"> дані для визначення відповідних доз протитуберкульозних препаратів у новонароджених, особливо недоношених, дуже обмежені.</w:t>
      </w:r>
    </w:p>
    <w:p w14:paraId="4A27F395" w14:textId="77777777" w:rsidR="00B12FA5" w:rsidRPr="000E5502" w:rsidRDefault="00FB6D8F" w:rsidP="00ED3361">
      <w:pPr>
        <w:pStyle w:val="11"/>
        <w:spacing w:after="260" w:line="216" w:lineRule="auto"/>
        <w:jc w:val="both"/>
      </w:pPr>
      <w:r w:rsidRPr="000E5502">
        <w:t xml:space="preserve">На сприятливу відповідь на лікування вказують підвищений апетит, збільшення маси тіла та рентгенологічне усунення ознак ТБ. Грудне вигодовування рекомендується незалежно від туберкульозного статусу матері.  Ризик передання ТБ через грудне молоко незначний, і хоча найчастіше використовувані протитуберкульозні препарати виділяються в грудне молоко в невеликих кількостях, немає жодних доказів того, що це спричиняє </w:t>
      </w:r>
      <w:r w:rsidR="00797AD1" w:rsidRPr="000E5502">
        <w:t>медикаментозна резистентність</w:t>
      </w:r>
      <w:r w:rsidR="00A73751" w:rsidRPr="000E5502">
        <w:t>.</w:t>
      </w:r>
      <w:r w:rsidRPr="000E5502">
        <w:t xml:space="preserve"> Розділення дитини з матір'ю не рекомендується, особливо в умовах обмежених ресурсів, коли початок грудного вигодовування може мати вирішальне значення для виживаність дитини. Якщо ТБ підозрюється або підтверджується у матері тяжкохворого новонародженого, мати та її дитина повинні бути переведені з </w:t>
      </w:r>
      <w:proofErr w:type="spellStart"/>
      <w:r w:rsidRPr="000E5502">
        <w:t>неонатального</w:t>
      </w:r>
      <w:proofErr w:type="spellEnd"/>
      <w:r w:rsidRPr="000E5502">
        <w:t xml:space="preserve"> відділення якнайшвидше, щоб запобігти передання інфекції іншим новонародженим </w:t>
      </w:r>
      <w:r w:rsidRPr="000E5502">
        <w:rPr>
          <w:i/>
          <w:iCs/>
        </w:rPr>
        <w:t>(6).</w:t>
      </w:r>
    </w:p>
    <w:p w14:paraId="79B8890C" w14:textId="77777777" w:rsidR="00B12FA5" w:rsidRPr="000E5502" w:rsidRDefault="00FB6D8F" w:rsidP="00E17BFA">
      <w:pPr>
        <w:pStyle w:val="60"/>
        <w:numPr>
          <w:ilvl w:val="2"/>
          <w:numId w:val="83"/>
        </w:numPr>
        <w:tabs>
          <w:tab w:val="left" w:pos="855"/>
        </w:tabs>
        <w:spacing w:after="140" w:line="216" w:lineRule="auto"/>
        <w:jc w:val="both"/>
      </w:pPr>
      <w:r w:rsidRPr="000E5502">
        <w:t xml:space="preserve">Ведення </w:t>
      </w:r>
      <w:proofErr w:type="spellStart"/>
      <w:r w:rsidRPr="000E5502">
        <w:t>безсимптомних</w:t>
      </w:r>
      <w:proofErr w:type="spellEnd"/>
      <w:r w:rsidRPr="000E5502">
        <w:t xml:space="preserve"> новонароджених, народжених матерями з ТБ</w:t>
      </w:r>
    </w:p>
    <w:p w14:paraId="376E7D1B" w14:textId="77777777" w:rsidR="00B12FA5" w:rsidRPr="000E5502" w:rsidRDefault="00FB6D8F" w:rsidP="00ED3361">
      <w:pPr>
        <w:pStyle w:val="11"/>
        <w:spacing w:line="216" w:lineRule="auto"/>
        <w:jc w:val="both"/>
      </w:pPr>
      <w:r w:rsidRPr="000E5502">
        <w:t xml:space="preserve">ТБ-хворобу потрібно виключити у новонароджених, народжених жінками з передбачуваним або підтвердженим ТБ. Потрібно визначити рівень контагіозності та медикаментозної чутливості матері. Немає необхідності відокремлювати новонародженого від матері. Грудне вигодовування потрібно продовжувати, і матері рекомендується носити маску для обличчя, коли вона знаходиться поруч із дитиною </w:t>
      </w:r>
      <w:r w:rsidRPr="000E5502">
        <w:rPr>
          <w:i/>
          <w:iCs/>
        </w:rPr>
        <w:t>(191).</w:t>
      </w:r>
      <w:r w:rsidRPr="000E5502">
        <w:t xml:space="preserve"> Поки триває скринінг на ТЬ хворобу або ТБ-інфекцію, вакцинацію БЦЖ потрібно відкласти у новонароджених, які зазнали впливу ТБ; основна причина цього в тому, що вакцина БЦЖ заважатиме інтерпретації ТШП, знижуючи ефективність тесту для діагностики інфекції.</w:t>
      </w:r>
    </w:p>
    <w:p w14:paraId="24C25671" w14:textId="77777777" w:rsidR="00B12FA5" w:rsidRPr="000E5502" w:rsidRDefault="00FB6D8F" w:rsidP="00ED3361">
      <w:pPr>
        <w:pStyle w:val="11"/>
        <w:spacing w:line="216" w:lineRule="auto"/>
        <w:jc w:val="both"/>
      </w:pPr>
      <w:r w:rsidRPr="000E5502">
        <w:t xml:space="preserve">Новонародженим із діагнозом ВІЛ-інфекція, підтвердженим раннім вірусологічним тестуванням, не потрібно вводити БЦЖ під час народження. Вакцинацію потрібно відкласти до початку АРТ та підтвердження імунологічної стабільності немовляти (кількість клітин CD4 &gt;25% для дітей віком до 5 років; кількість клітин CD4 &gt;200 для дітей віком від 5 років) (див. </w:t>
      </w:r>
      <w:r w:rsidRPr="000E5502">
        <w:rPr>
          <w:color w:val="F99D22"/>
        </w:rPr>
        <w:t>розділ 3</w:t>
      </w:r>
      <w:r w:rsidRPr="000E5502">
        <w:t>).</w:t>
      </w:r>
    </w:p>
    <w:p w14:paraId="4E7AFA87" w14:textId="77777777" w:rsidR="00B12FA5" w:rsidRPr="000E5502" w:rsidRDefault="00FB6D8F" w:rsidP="00ED3361">
      <w:pPr>
        <w:pStyle w:val="11"/>
        <w:spacing w:line="216" w:lineRule="auto"/>
        <w:jc w:val="both"/>
      </w:pPr>
      <w:r w:rsidRPr="000E5502">
        <w:t xml:space="preserve">Новонароджені, народжені жінками з </w:t>
      </w:r>
      <w:proofErr w:type="spellStart"/>
      <w:r w:rsidRPr="000E5502">
        <w:t>бактеріологічно</w:t>
      </w:r>
      <w:proofErr w:type="spellEnd"/>
      <w:r w:rsidRPr="000E5502">
        <w:t xml:space="preserve"> підтвердженим ТБЛ, стану яких задовільний (без будь-яких ознак або симптомів ТБ), повинні отримувати профілактичне лікування після виключення ТБ-хвороби. Вакцинація БЦЖ має бути відкладена до завершення ПЛТ. 3HR з використанням зручних для дітей КФД HR 50/75 мг є гарним варіантом для немовлят, які не зазнавали впливу ВІЛ, але рекомендується консультація з </w:t>
      </w:r>
      <w:proofErr w:type="spellStart"/>
      <w:r w:rsidRPr="000E5502">
        <w:t>неонатологом</w:t>
      </w:r>
      <w:proofErr w:type="spellEnd"/>
      <w:r w:rsidRPr="000E5502">
        <w:t xml:space="preserve">. Якщо дитина контактувала з ВІЛ (наприклад, мати живе з ВІЛ) і приймає </w:t>
      </w:r>
      <w:proofErr w:type="spellStart"/>
      <w:r w:rsidRPr="000E5502">
        <w:t>невірапін</w:t>
      </w:r>
      <w:proofErr w:type="spellEnd"/>
      <w:r w:rsidRPr="000E5502">
        <w:t xml:space="preserve">, потрібно розпочати ПТІ (ПЛТ з </w:t>
      </w:r>
      <w:proofErr w:type="spellStart"/>
      <w:r w:rsidRPr="000E5502">
        <w:t>рифаміцинами</w:t>
      </w:r>
      <w:proofErr w:type="spellEnd"/>
      <w:r w:rsidRPr="000E5502">
        <w:t xml:space="preserve"> не можна призначати разом з профілактикою NVP, оскільки вони знижують рівні NVP, що може призвести до збільшення вертикального передання ВІЛ-інфекції). Немовлята, які отримують ПЛТ, повинні отримувати піридоксин 5-10 мг на добу. Їх потрібно регулярно спостерігати та контролювати на розвиток симптомів і ознак, що вказують на ТБ. Якщо в дитини після завершення ПЛТ симптоми не виявляються, потрібно провести тест на ТБ-інфекцію (ТШП або IGRA), якщо є така можливість. Якщо ТШП або IGRA негативні або немає можливості їх провести, а немовля не інфіковане ВІЛ, потрібно провести вакцинацію БЦЖ з використанням звичайної дитячої дози за 2 тижні після завершення повного курсу ПЛТ </w:t>
      </w:r>
      <w:r w:rsidRPr="000E5502">
        <w:rPr>
          <w:i/>
          <w:iCs/>
        </w:rPr>
        <w:t>(15, 31).</w:t>
      </w:r>
    </w:p>
    <w:p w14:paraId="5EE9DFD6" w14:textId="77777777" w:rsidR="00B12FA5" w:rsidRPr="000E5502" w:rsidRDefault="00FB6D8F" w:rsidP="00ED3361">
      <w:pPr>
        <w:pStyle w:val="11"/>
        <w:spacing w:line="216" w:lineRule="auto"/>
        <w:jc w:val="both"/>
      </w:pPr>
      <w:r w:rsidRPr="000E5502">
        <w:t xml:space="preserve">Якщо мати не заразна, потрібно провести скринінг немовляти на ТБ. Якщо немає ознак ТБ-хвороби, немовля потрібно регулярно спостерігати, щоб переконатися, що ТБ-хвороба не розвивається, і </w:t>
      </w:r>
      <w:r w:rsidR="003C31CD" w:rsidRPr="000E5502">
        <w:rPr>
          <w:noProof/>
          <w:lang w:eastAsia="uk-UA" w:bidi="ar-SA"/>
        </w:rPr>
        <mc:AlternateContent>
          <mc:Choice Requires="wps">
            <w:drawing>
              <wp:anchor distT="279400" distB="2155190" distL="0" distR="0" simplePos="0" relativeHeight="251803136" behindDoc="0" locked="0" layoutInCell="1" allowOverlap="1" wp14:anchorId="48BCB63B" wp14:editId="101AF6FB">
                <wp:simplePos x="0" y="0"/>
                <wp:positionH relativeFrom="leftMargin">
                  <wp:posOffset>370840</wp:posOffset>
                </wp:positionH>
                <wp:positionV relativeFrom="paragraph">
                  <wp:posOffset>392430</wp:posOffset>
                </wp:positionV>
                <wp:extent cx="508000" cy="168910"/>
                <wp:effectExtent l="0" t="0" r="0" b="0"/>
                <wp:wrapNone/>
                <wp:docPr id="60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6231FDA" w14:textId="7D6B02BF"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8BCB63B" id="_x0000_s1327" type="#_x0000_t202" style="position:absolute;left:0;text-align:left;margin-left:29.2pt;margin-top:30.9pt;width:40pt;height:13.3pt;z-index:2518031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" filled="f" stroked="f">
                <v:textbox inset="0,0,0,0">
                  <w:txbxContent>
                    <w:p w14:paraId="16231FDA" w14:textId="7D6B02BF"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потрібно розглянути ПЛТ.</w:t>
      </w:r>
    </w:p>
    <w:p w14:paraId="4D3D09EE" w14:textId="5DDD6A2A" w:rsidR="00B12FA5" w:rsidRDefault="00FB6D8F" w:rsidP="00ED3361">
      <w:pPr>
        <w:pStyle w:val="11"/>
        <w:spacing w:line="216" w:lineRule="auto"/>
        <w:jc w:val="both"/>
        <w:rPr>
          <w:i/>
          <w:iCs/>
        </w:rPr>
      </w:pPr>
      <w:r w:rsidRPr="000E5502">
        <w:t xml:space="preserve">Новонароджених, народжених жінками з МР/Риф ТБ, потрібно направити до місцевого спеціаліста з ведення МР/Риф ТБ в дітей. Заходи інфекційного контролю, такі як носіння масок, необхідні для зниження ймовірності передання інфекції новонародженому </w:t>
      </w:r>
      <w:r w:rsidRPr="000E5502">
        <w:rPr>
          <w:i/>
          <w:iCs/>
        </w:rPr>
        <w:t>(6).</w:t>
      </w:r>
    </w:p>
    <w:p w14:paraId="123EB20A" w14:textId="0A40E8E0" w:rsidR="00B250EB" w:rsidRDefault="00B250EB" w:rsidP="00ED3361">
      <w:pPr>
        <w:pStyle w:val="11"/>
        <w:spacing w:line="216" w:lineRule="auto"/>
        <w:jc w:val="both"/>
        <w:rPr>
          <w:i/>
          <w:iCs/>
        </w:rPr>
      </w:pPr>
    </w:p>
    <w:p w14:paraId="77329889" w14:textId="77777777" w:rsidR="00B250EB" w:rsidRPr="000E5502" w:rsidRDefault="00B250EB" w:rsidP="00ED3361">
      <w:pPr>
        <w:pStyle w:val="11"/>
        <w:spacing w:line="216" w:lineRule="auto"/>
        <w:jc w:val="both"/>
      </w:pPr>
    </w:p>
    <w:p w14:paraId="39B2CC99" w14:textId="3D76D51A" w:rsidR="00B12FA5" w:rsidRPr="000E5502" w:rsidRDefault="00484513" w:rsidP="007B728D">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right="1636" w:firstLine="200"/>
      </w:pPr>
      <w:r>
        <w:rPr>
          <w:b/>
          <w:bCs/>
          <w:noProof/>
          <w:color w:val="FFFFFF"/>
        </w:rPr>
        <mc:AlternateContent>
          <mc:Choice Requires="wps">
            <w:drawing>
              <wp:anchor distT="0" distB="0" distL="114300" distR="114300" simplePos="0" relativeHeight="252086784" behindDoc="1" locked="0" layoutInCell="1" allowOverlap="1" wp14:anchorId="12DA2D8D" wp14:editId="295249F9">
                <wp:simplePos x="0" y="0"/>
                <wp:positionH relativeFrom="margin">
                  <wp:posOffset>107950</wp:posOffset>
                </wp:positionH>
                <wp:positionV relativeFrom="paragraph">
                  <wp:posOffset>-114671</wp:posOffset>
                </wp:positionV>
                <wp:extent cx="5702060" cy="3390181"/>
                <wp:effectExtent l="0" t="0" r="0" b="1270"/>
                <wp:wrapNone/>
                <wp:docPr id="577" name="Прямоугольник 577"/>
                <wp:cNvGraphicFramePr/>
                <a:graphic xmlns:a="http://schemas.openxmlformats.org/drawingml/2006/main">
                  <a:graphicData uri="http://schemas.microsoft.com/office/word/2010/wordprocessingShape">
                    <wps:wsp>
                      <wps:cNvSpPr/>
                      <wps:spPr>
                        <a:xfrm>
                          <a:off x="0" y="0"/>
                          <a:ext cx="5702060" cy="3390181"/>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C3F72" id="Прямоугольник 577" o:spid="_x0000_s1026" style="position:absolute;margin-left:8.5pt;margin-top:-9.05pt;width:449pt;height:266.95pt;z-index:-2512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" fillcolor="#fee6cd" stroked="f" strokeweight="1pt">
                <v:textbox inset="0,0,0,0"/>
                <w10:wrap anchorx="margin"/>
              </v:rect>
            </w:pict>
          </mc:Fallback>
        </mc:AlternateContent>
      </w:r>
      <w:r w:rsidR="00FB6D8F" w:rsidRPr="000E5502">
        <w:rPr>
          <w:b/>
          <w:bCs/>
          <w:color w:val="FFFFFF"/>
        </w:rPr>
        <w:t>Вставка 7.4 Ведення дітей, народжених жінками, хворими на ТБ</w:t>
      </w:r>
      <w:r w:rsidR="00FB6D8F" w:rsidRPr="000E5502">
        <w:rPr>
          <w:b/>
          <w:bCs/>
          <w:i/>
          <w:iCs/>
          <w:color w:val="FFFFFF"/>
        </w:rPr>
        <w:t xml:space="preserve"> (15)</w:t>
      </w:r>
    </w:p>
    <w:p w14:paraId="1B5FDAF5" w14:textId="7A68EB4D" w:rsidR="00B12FA5" w:rsidRPr="000E5502" w:rsidRDefault="00B250EB" w:rsidP="00484513">
      <w:pPr>
        <w:pStyle w:val="11"/>
        <w:spacing w:after="0" w:line="216" w:lineRule="auto"/>
        <w:ind w:left="840" w:right="218" w:hanging="400"/>
        <w:jc w:val="both"/>
      </w:pPr>
      <w:r>
        <w:rPr>
          <w:b/>
          <w:bCs/>
          <w:color w:val="F99D22"/>
        </w:rPr>
        <w:lastRenderedPageBreak/>
        <w:sym w:font="Wingdings 3" w:char="F0DA"/>
      </w:r>
      <w:r>
        <w:rPr>
          <w:b/>
          <w:bCs/>
          <w:color w:val="F99D22"/>
          <w:rtl/>
        </w:rPr>
        <w:tab/>
      </w:r>
      <w:r w:rsidR="00FB6D8F" w:rsidRPr="000E5502">
        <w:t xml:space="preserve">Огляньте новонародженого. Якщо новонароджений почувається погано, </w:t>
      </w:r>
      <w:proofErr w:type="spellStart"/>
      <w:r w:rsidR="00FB6D8F" w:rsidRPr="000E5502">
        <w:t>направте</w:t>
      </w:r>
      <w:proofErr w:type="spellEnd"/>
      <w:r w:rsidR="00FB6D8F" w:rsidRPr="000E5502">
        <w:t xml:space="preserve"> до спеціаліста або педіатра для подальшого обстеження й почніть 6-місячну схему лікування, якщо ТБ підтверджено або є висока ймовірність. Важливо переконатися, що мати отримує ефективне лікування, щоб вона не була заразною. Переконайтеся, що в пологовому будинку вжито заходів інфекційного контролю, особливо якщо недоношена або </w:t>
      </w:r>
      <w:proofErr w:type="spellStart"/>
      <w:r w:rsidR="00FB6D8F" w:rsidRPr="000E5502">
        <w:t>маловагова</w:t>
      </w:r>
      <w:proofErr w:type="spellEnd"/>
      <w:r w:rsidR="00FB6D8F" w:rsidRPr="000E5502">
        <w:t xml:space="preserve"> дитина знаходиться в стаціонарі для надання медичної допомоги.</w:t>
      </w:r>
    </w:p>
    <w:p w14:paraId="475FA685" w14:textId="56479E79" w:rsidR="00B12FA5" w:rsidRPr="000E5502" w:rsidRDefault="00B250EB" w:rsidP="00484513">
      <w:pPr>
        <w:pStyle w:val="11"/>
        <w:spacing w:after="0" w:line="216" w:lineRule="auto"/>
        <w:ind w:left="840" w:right="218" w:hanging="400"/>
        <w:jc w:val="both"/>
      </w:pPr>
      <w:r>
        <w:rPr>
          <w:b/>
          <w:bCs/>
          <w:color w:val="F99D22"/>
        </w:rPr>
        <w:sym w:font="Wingdings 3" w:char="F0DA"/>
      </w:r>
      <w:r>
        <w:rPr>
          <w:b/>
          <w:bCs/>
          <w:color w:val="F99D22"/>
          <w:rtl/>
        </w:rPr>
        <w:tab/>
      </w:r>
      <w:r w:rsidR="00FB6D8F" w:rsidRPr="000E5502">
        <w:t xml:space="preserve">Якщо новонароджений здоровий і не має жодних ознак або симптомів ТБ, проведіть ПЛТ (бажано 3HR) та відкладіть вакцинацію БЦЖ до завершення ПЛТ. </w:t>
      </w:r>
      <w:proofErr w:type="spellStart"/>
      <w:r w:rsidR="00FB6D8F" w:rsidRPr="000E5502">
        <w:t>Вводіть</w:t>
      </w:r>
      <w:proofErr w:type="spellEnd"/>
      <w:r w:rsidR="00FB6D8F" w:rsidRPr="000E5502">
        <w:t xml:space="preserve"> піридоксин 5-10 мг на добу.</w:t>
      </w:r>
    </w:p>
    <w:p w14:paraId="3B841B07" w14:textId="10054FF9" w:rsidR="00B12FA5" w:rsidRPr="000E5502" w:rsidRDefault="00B250EB" w:rsidP="00484513">
      <w:pPr>
        <w:pStyle w:val="11"/>
        <w:spacing w:after="0" w:line="216" w:lineRule="auto"/>
        <w:ind w:left="840" w:right="218" w:hanging="400"/>
        <w:jc w:val="both"/>
      </w:pPr>
      <w:r>
        <w:rPr>
          <w:b/>
          <w:bCs/>
          <w:color w:val="F99D22"/>
        </w:rPr>
        <w:sym w:font="Wingdings 3" w:char="F0DA"/>
      </w:r>
      <w:r>
        <w:rPr>
          <w:b/>
          <w:bCs/>
          <w:color w:val="F99D22"/>
          <w:rtl/>
        </w:rPr>
        <w:tab/>
      </w:r>
      <w:r w:rsidR="00FB6D8F" w:rsidRPr="000E5502">
        <w:t xml:space="preserve">Якщо немовля зазнало контакту з ВІЛ (наприклад, мати, яка живе з ВІЛ) і отримує </w:t>
      </w:r>
      <w:proofErr w:type="spellStart"/>
      <w:r w:rsidR="00FB6D8F" w:rsidRPr="000E5502">
        <w:t>невірапін</w:t>
      </w:r>
      <w:proofErr w:type="spellEnd"/>
      <w:r w:rsidR="00FB6D8F" w:rsidRPr="000E5502">
        <w:t xml:space="preserve">, потрібно розпочати внутрішньочеревне введення. ПЛТ з </w:t>
      </w:r>
      <w:proofErr w:type="spellStart"/>
      <w:r w:rsidR="00FB6D8F" w:rsidRPr="000E5502">
        <w:t>рифаміцинами</w:t>
      </w:r>
      <w:proofErr w:type="spellEnd"/>
      <w:r w:rsidR="00FB6D8F" w:rsidRPr="000E5502">
        <w:t xml:space="preserve"> (наприклад, 3HR або 3HP) не потрібно призначати з профілактикою </w:t>
      </w:r>
      <w:proofErr w:type="spellStart"/>
      <w:r w:rsidR="00FB6D8F" w:rsidRPr="000E5502">
        <w:t>невірапіном</w:t>
      </w:r>
      <w:proofErr w:type="spellEnd"/>
      <w:r w:rsidR="00FB6D8F" w:rsidRPr="000E5502">
        <w:t>.</w:t>
      </w:r>
    </w:p>
    <w:p w14:paraId="560DA5CC" w14:textId="596E3EF1" w:rsidR="00B12FA5" w:rsidRPr="000E5502" w:rsidRDefault="00B250EB" w:rsidP="00484513">
      <w:pPr>
        <w:pStyle w:val="11"/>
        <w:spacing w:after="0" w:line="216" w:lineRule="auto"/>
        <w:ind w:left="840" w:right="218" w:hanging="400"/>
        <w:jc w:val="both"/>
      </w:pPr>
      <w:r>
        <w:rPr>
          <w:b/>
          <w:bCs/>
          <w:color w:val="F99D22"/>
        </w:rPr>
        <w:sym w:font="Wingdings 3" w:char="F0DA"/>
      </w:r>
      <w:r>
        <w:rPr>
          <w:b/>
          <w:bCs/>
          <w:color w:val="F99D22"/>
          <w:rtl/>
        </w:rPr>
        <w:tab/>
      </w:r>
      <w:r w:rsidR="00FB6D8F" w:rsidRPr="000E5502">
        <w:t>Наприкінці ПЛТ зробіть ТШП або IGRA. Якщо тест на ТБ-інфекцію негативний або немає можливості його проведення, введіть вакцину  БЦЖ (якщо дитина не інфікована ВІЛ).</w:t>
      </w:r>
    </w:p>
    <w:p w14:paraId="649E5D2C" w14:textId="21E948B4" w:rsidR="00B12FA5" w:rsidRPr="000E5502" w:rsidRDefault="00B250EB" w:rsidP="00484513">
      <w:pPr>
        <w:pStyle w:val="11"/>
        <w:spacing w:after="0" w:line="216" w:lineRule="auto"/>
        <w:ind w:left="840" w:right="218" w:hanging="400"/>
        <w:jc w:val="both"/>
      </w:pPr>
      <w:r>
        <w:rPr>
          <w:b/>
          <w:bCs/>
          <w:color w:val="F99D22"/>
        </w:rPr>
        <w:sym w:font="Wingdings 3" w:char="F0DA"/>
      </w:r>
      <w:r>
        <w:rPr>
          <w:b/>
          <w:bCs/>
          <w:color w:val="F99D22"/>
          <w:rtl/>
        </w:rPr>
        <w:tab/>
      </w:r>
      <w:r w:rsidR="00FB6D8F" w:rsidRPr="000E5502">
        <w:t>Якщо тест на ТБ-інфекцію позитивний, вакцина БЦЖ не вимагається. Якщо мати приймає протитуберкульозні препарати, вона може безпечно годувати груддю.</w:t>
      </w:r>
    </w:p>
    <w:p w14:paraId="2A694790" w14:textId="717EF724" w:rsidR="00B12FA5" w:rsidRPr="000E5502" w:rsidRDefault="00B250EB" w:rsidP="00484513">
      <w:pPr>
        <w:pStyle w:val="11"/>
        <w:spacing w:after="560" w:line="216" w:lineRule="auto"/>
        <w:ind w:left="840" w:right="218" w:hanging="400"/>
        <w:jc w:val="both"/>
      </w:pPr>
      <w:r>
        <w:rPr>
          <w:b/>
          <w:bCs/>
          <w:color w:val="F99D22"/>
        </w:rPr>
        <w:sym w:font="Wingdings 3" w:char="F0DA"/>
      </w:r>
      <w:r>
        <w:rPr>
          <w:b/>
          <w:bCs/>
          <w:color w:val="F99D22"/>
          <w:rtl/>
        </w:rPr>
        <w:tab/>
      </w:r>
      <w:r w:rsidR="00FB6D8F" w:rsidRPr="000E5502">
        <w:t>Мати та дитина повинні залишатися разом, і дитину можна годувати груддю під час ПЛТ.</w:t>
      </w:r>
    </w:p>
    <w:p w14:paraId="23EB2C57" w14:textId="77777777" w:rsidR="00B12FA5" w:rsidRPr="000E5502" w:rsidRDefault="00FB6D8F" w:rsidP="00E17BFA">
      <w:pPr>
        <w:pStyle w:val="24"/>
        <w:keepNext/>
        <w:keepLines/>
        <w:numPr>
          <w:ilvl w:val="1"/>
          <w:numId w:val="83"/>
        </w:numPr>
        <w:tabs>
          <w:tab w:val="left" w:pos="734"/>
        </w:tabs>
        <w:spacing w:after="0" w:line="216" w:lineRule="auto"/>
      </w:pPr>
      <w:bookmarkStart w:id="174" w:name="_Toc102768525"/>
      <w:bookmarkStart w:id="175" w:name="_Toc102768566"/>
      <w:bookmarkStart w:id="176" w:name="bookmark162"/>
      <w:r w:rsidRPr="000E5502">
        <w:t>Паліативна допомога дітям та підліткам з</w:t>
      </w:r>
      <w:bookmarkEnd w:id="174"/>
      <w:bookmarkEnd w:id="175"/>
      <w:r w:rsidRPr="000E5502">
        <w:t xml:space="preserve"> </w:t>
      </w:r>
      <w:bookmarkEnd w:id="176"/>
    </w:p>
    <w:p w14:paraId="1010D4F5" w14:textId="77777777" w:rsidR="00B12FA5" w:rsidRPr="000E5502" w:rsidRDefault="00FB6D8F" w:rsidP="00ED3361">
      <w:pPr>
        <w:pStyle w:val="a6"/>
        <w:spacing w:after="220" w:line="216" w:lineRule="auto"/>
        <w:rPr>
          <w:sz w:val="38"/>
          <w:szCs w:val="38"/>
        </w:rPr>
      </w:pPr>
      <w:r w:rsidRPr="000E5502">
        <w:rPr>
          <w:b/>
          <w:bCs/>
          <w:color w:val="F99D22"/>
          <w:sz w:val="38"/>
          <w:szCs w:val="38"/>
        </w:rPr>
        <w:t>ТБ</w:t>
      </w:r>
    </w:p>
    <w:p w14:paraId="70C67C30" w14:textId="77777777" w:rsidR="00B12FA5" w:rsidRPr="000E5502" w:rsidRDefault="00FB6D8F" w:rsidP="00E17BFA">
      <w:pPr>
        <w:pStyle w:val="60"/>
        <w:numPr>
          <w:ilvl w:val="2"/>
          <w:numId w:val="83"/>
        </w:numPr>
        <w:tabs>
          <w:tab w:val="left" w:pos="901"/>
        </w:tabs>
        <w:spacing w:line="216" w:lineRule="auto"/>
      </w:pPr>
      <w:r w:rsidRPr="000E5502">
        <w:t>Вступ</w:t>
      </w:r>
    </w:p>
    <w:p w14:paraId="09973EB1" w14:textId="77777777" w:rsidR="00B12FA5" w:rsidRPr="000E5502" w:rsidRDefault="00FB6D8F" w:rsidP="00B250EB">
      <w:pPr>
        <w:pStyle w:val="11"/>
        <w:spacing w:after="80" w:line="216" w:lineRule="auto"/>
        <w:jc w:val="both"/>
        <w:sectPr w:rsidR="00B12FA5" w:rsidRPr="000E5502">
          <w:pgSz w:w="11900" w:h="16840"/>
          <w:pgMar w:top="1350" w:right="1376" w:bottom="1284" w:left="1375" w:header="0" w:footer="3" w:gutter="0"/>
          <w:cols w:space="720"/>
          <w:noEndnote/>
          <w:docGrid w:linePitch="360"/>
          <w15:footnoteColumns w:val="1"/>
        </w:sectPr>
      </w:pPr>
      <w:bookmarkStart w:id="177" w:name="bookmark166"/>
      <w:r w:rsidRPr="000E5502">
        <w:t xml:space="preserve">У 2014 р. Всесвітня асамблея ООН з охорони здоров'я прийняла резолюцію WHA67.19, в якій закликала ВООЗ та держави-члени покращити доступ до паліативної допомоги як ключового компонента систем охорони здоров'я, приділяючи особливу увагу ПМД, а також допомоги на рівні громади та вдома </w:t>
      </w:r>
      <w:r w:rsidRPr="000E5502">
        <w:rPr>
          <w:i/>
          <w:iCs/>
        </w:rPr>
        <w:t>(197).</w:t>
      </w:r>
      <w:r w:rsidRPr="000E5502">
        <w:t xml:space="preserve"> ВООЗ підтримує інтеграцію паліативної допомоги у всі відповідні глобальні плани систем охорони здоров'я та боротьби з хворобами та покращення доступу до </w:t>
      </w:r>
      <w:r w:rsidR="003C31CD" w:rsidRPr="000E5502">
        <w:rPr>
          <w:noProof/>
          <w:lang w:eastAsia="uk-UA" w:bidi="ar-SA"/>
        </w:rPr>
        <mc:AlternateContent>
          <mc:Choice Requires="wps">
            <w:drawing>
              <wp:anchor distT="279400" distB="2155190" distL="0" distR="0" simplePos="0" relativeHeight="251804160" behindDoc="0" locked="0" layoutInCell="1" allowOverlap="1" wp14:anchorId="63B6175E" wp14:editId="7581B567">
                <wp:simplePos x="0" y="0"/>
                <wp:positionH relativeFrom="leftMargin">
                  <wp:posOffset>370840</wp:posOffset>
                </wp:positionH>
                <wp:positionV relativeFrom="paragraph">
                  <wp:posOffset>3583940</wp:posOffset>
                </wp:positionV>
                <wp:extent cx="508000" cy="168910"/>
                <wp:effectExtent l="0" t="0" r="0" b="0"/>
                <wp:wrapNone/>
                <wp:docPr id="60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9567AC7" w14:textId="0D555925"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3B6175E" id="_x0000_s1328" type="#_x0000_t202" style="position:absolute;left:0;text-align:left;margin-left:29.2pt;margin-top:282.2pt;width:40pt;height:13.3pt;z-index:25180416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" filled="f" stroked="f">
                <v:textbox inset="0,0,0,0">
                  <w:txbxContent>
                    <w:p w14:paraId="29567AC7" w14:textId="0D555925"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паліативної допомоги для дітей у співпраці з Дитячим фондом Організації Об'єднаних Націй.</w:t>
      </w:r>
      <w:bookmarkEnd w:id="177"/>
    </w:p>
    <w:p w14:paraId="0A4CCC85" w14:textId="77777777" w:rsidR="00B12FA5" w:rsidRPr="000E5502" w:rsidRDefault="00FB6D8F" w:rsidP="00ED3361">
      <w:pPr>
        <w:pStyle w:val="11"/>
        <w:spacing w:after="280" w:line="216" w:lineRule="auto"/>
      </w:pPr>
      <w:r w:rsidRPr="000E5502">
        <w:rPr>
          <w:b/>
          <w:bCs/>
          <w:color w:val="636466"/>
        </w:rPr>
        <w:lastRenderedPageBreak/>
        <w:t>Рисунок 7.1. Паліативна допомога</w:t>
      </w:r>
    </w:p>
    <w:p w14:paraId="3F4EB0FB" w14:textId="0AB4FA18" w:rsidR="00B12FA5" w:rsidRPr="000E5502" w:rsidRDefault="00484513" w:rsidP="00ED3361">
      <w:pPr>
        <w:pStyle w:val="a6"/>
        <w:pBdr>
          <w:top w:val="single" w:sz="0" w:space="0" w:color="49A7A5"/>
          <w:left w:val="single" w:sz="0" w:space="0" w:color="49A7A5"/>
          <w:bottom w:val="single" w:sz="0" w:space="0" w:color="49A7A5"/>
          <w:right w:val="single" w:sz="0" w:space="0" w:color="49A7A5"/>
        </w:pBdr>
        <w:shd w:val="clear" w:color="auto" w:fill="49A7A5"/>
        <w:spacing w:after="0" w:line="216" w:lineRule="auto"/>
        <w:jc w:val="center"/>
        <w:rPr>
          <w:sz w:val="28"/>
          <w:szCs w:val="28"/>
        </w:rPr>
      </w:pPr>
      <w:r w:rsidRPr="000E5502">
        <w:rPr>
          <w:noProof/>
          <w:lang w:eastAsia="uk-UA" w:bidi="ar-SA"/>
        </w:rPr>
        <mc:AlternateContent>
          <mc:Choice Requires="wps">
            <w:drawing>
              <wp:anchor distT="279400" distB="2155190" distL="0" distR="0" simplePos="0" relativeHeight="251573760" behindDoc="0" locked="0" layoutInCell="1" allowOverlap="1" wp14:anchorId="17E84530" wp14:editId="4D65DAC4">
                <wp:simplePos x="0" y="0"/>
                <wp:positionH relativeFrom="page">
                  <wp:posOffset>3761117</wp:posOffset>
                </wp:positionH>
                <wp:positionV relativeFrom="paragraph">
                  <wp:posOffset>2634687</wp:posOffset>
                </wp:positionV>
                <wp:extent cx="2518913" cy="508635"/>
                <wp:effectExtent l="0" t="0" r="0" b="5715"/>
                <wp:wrapNone/>
                <wp:docPr id="272" name="Shape 438"/>
                <wp:cNvGraphicFramePr/>
                <a:graphic xmlns:a="http://schemas.openxmlformats.org/drawingml/2006/main">
                  <a:graphicData uri="http://schemas.microsoft.com/office/word/2010/wordprocessingShape">
                    <wps:wsp>
                      <wps:cNvSpPr txBox="1"/>
                      <wps:spPr>
                        <a:xfrm>
                          <a:off x="0" y="0"/>
                          <a:ext cx="2518913" cy="508635"/>
                        </a:xfrm>
                        <a:prstGeom prst="rect">
                          <a:avLst/>
                        </a:prstGeom>
                        <a:solidFill>
                          <a:schemeClr val="bg1"/>
                        </a:solidFill>
                      </wps:spPr>
                      <wps:txbx>
                        <w:txbxContent>
                          <w:p w14:paraId="5CAAC1A6" w14:textId="77777777" w:rsidR="0028591B" w:rsidRDefault="0028591B" w:rsidP="00484513">
                            <w:pPr>
                              <w:pStyle w:val="a6"/>
                              <w:spacing w:after="40"/>
                              <w:jc w:val="right"/>
                              <w:rPr>
                                <w:sz w:val="22"/>
                                <w:szCs w:val="22"/>
                              </w:rPr>
                            </w:pPr>
                            <w:r>
                              <w:rPr>
                                <w:rFonts w:ascii="Arial" w:hAnsi="Arial"/>
                                <w:color w:val="8A8C8E"/>
                                <w:sz w:val="22"/>
                                <w:szCs w:val="22"/>
                              </w:rPr>
                              <w:t xml:space="preserve">Її можуть </w:t>
                            </w:r>
                            <w:proofErr w:type="spellStart"/>
                            <w:r>
                              <w:rPr>
                                <w:rFonts w:ascii="Arial" w:hAnsi="Arial"/>
                                <w:color w:val="8A8C8E"/>
                                <w:sz w:val="22"/>
                                <w:szCs w:val="22"/>
                              </w:rPr>
                              <w:t>надвати</w:t>
                            </w:r>
                            <w:proofErr w:type="spellEnd"/>
                            <w:r>
                              <w:rPr>
                                <w:rFonts w:ascii="Arial" w:hAnsi="Arial"/>
                                <w:color w:val="8A8C8E"/>
                                <w:sz w:val="22"/>
                                <w:szCs w:val="22"/>
                              </w:rPr>
                              <w:t xml:space="preserve"> різні медичні працівники та волонтери</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E84530" id="_x0000_s1329" type="#_x0000_t202" style="position:absolute;left:0;text-align:left;margin-left:296.15pt;margin-top:207.45pt;width:198.35pt;height:40.05pt;z-index:251573760;visibility:visible;mso-wrap-style:square;mso-width-percent:0;mso-height-percent:0;mso-wrap-distance-left:0;mso-wrap-distance-top:22pt;mso-wrap-distance-right:0;mso-wrap-distance-bottom:169.7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" fillcolor="white [3212]" stroked="f">
                <v:textbox inset="0,0,0,0">
                  <w:txbxContent>
                    <w:p w14:paraId="5CAAC1A6" w14:textId="77777777" w:rsidR="0028591B" w:rsidRDefault="0028591B" w:rsidP="00484513">
                      <w:pPr>
                        <w:pStyle w:val="a6"/>
                        <w:spacing w:after="40"/>
                        <w:jc w:val="right"/>
                        <w:rPr>
                          <w:sz w:val="22"/>
                          <w:szCs w:val="22"/>
                        </w:rPr>
                      </w:pPr>
                      <w:r>
                        <w:rPr>
                          <w:rFonts w:ascii="Arial" w:hAnsi="Arial"/>
                          <w:color w:val="8A8C8E"/>
                          <w:sz w:val="22"/>
                          <w:szCs w:val="22"/>
                        </w:rPr>
                        <w:t xml:space="preserve">Її можуть </w:t>
                      </w:r>
                      <w:proofErr w:type="spellStart"/>
                      <w:r>
                        <w:rPr>
                          <w:rFonts w:ascii="Arial" w:hAnsi="Arial"/>
                          <w:color w:val="8A8C8E"/>
                          <w:sz w:val="22"/>
                          <w:szCs w:val="22"/>
                        </w:rPr>
                        <w:t>надвати</w:t>
                      </w:r>
                      <w:proofErr w:type="spellEnd"/>
                      <w:r>
                        <w:rPr>
                          <w:rFonts w:ascii="Arial" w:hAnsi="Arial"/>
                          <w:color w:val="8A8C8E"/>
                          <w:sz w:val="22"/>
                          <w:szCs w:val="22"/>
                        </w:rPr>
                        <w:t xml:space="preserve"> різні медичні працівники та волонтери</w:t>
                      </w:r>
                    </w:p>
                  </w:txbxContent>
                </v:textbox>
                <w10:wrap anchorx="page"/>
              </v:shape>
            </w:pict>
          </mc:Fallback>
        </mc:AlternateContent>
      </w:r>
      <w:r w:rsidRPr="000E5502">
        <w:rPr>
          <w:noProof/>
          <w:lang w:eastAsia="uk-UA" w:bidi="ar-SA"/>
        </w:rPr>
        <mc:AlternateContent>
          <mc:Choice Requires="wps">
            <w:drawing>
              <wp:anchor distT="279400" distB="2155190" distL="0" distR="0" simplePos="0" relativeHeight="251460096" behindDoc="0" locked="0" layoutInCell="1" allowOverlap="1" wp14:anchorId="6773E48F" wp14:editId="24233022">
                <wp:simplePos x="0" y="0"/>
                <wp:positionH relativeFrom="page">
                  <wp:posOffset>3994030</wp:posOffset>
                </wp:positionH>
                <wp:positionV relativeFrom="paragraph">
                  <wp:posOffset>478083</wp:posOffset>
                </wp:positionV>
                <wp:extent cx="2337543" cy="701040"/>
                <wp:effectExtent l="0" t="0" r="5715" b="3810"/>
                <wp:wrapNone/>
                <wp:docPr id="438" name="Shape 438"/>
                <wp:cNvGraphicFramePr/>
                <a:graphic xmlns:a="http://schemas.openxmlformats.org/drawingml/2006/main">
                  <a:graphicData uri="http://schemas.microsoft.com/office/word/2010/wordprocessingShape">
                    <wps:wsp>
                      <wps:cNvSpPr txBox="1"/>
                      <wps:spPr>
                        <a:xfrm>
                          <a:off x="0" y="0"/>
                          <a:ext cx="2337543" cy="701040"/>
                        </a:xfrm>
                        <a:prstGeom prst="rect">
                          <a:avLst/>
                        </a:prstGeom>
                        <a:solidFill>
                          <a:schemeClr val="bg1"/>
                        </a:solidFill>
                      </wps:spPr>
                      <wps:txbx>
                        <w:txbxContent>
                          <w:p w14:paraId="31FF0189" w14:textId="77777777" w:rsidR="0028591B" w:rsidRDefault="0028591B" w:rsidP="00484513">
                            <w:pPr>
                              <w:pStyle w:val="a6"/>
                              <w:spacing w:after="40"/>
                              <w:jc w:val="right"/>
                              <w:rPr>
                                <w:sz w:val="22"/>
                                <w:szCs w:val="22"/>
                              </w:rPr>
                            </w:pPr>
                            <w:r>
                              <w:rPr>
                                <w:rFonts w:ascii="Arial" w:hAnsi="Arial"/>
                                <w:color w:val="8A8C8E"/>
                                <w:sz w:val="22"/>
                                <w:szCs w:val="22"/>
                              </w:rPr>
                              <w:t>Вона приносить користь системам охорони здоров'я, зменшуючи кількість непотрібних госпіталізацій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773E48F" id="_x0000_s1330" type="#_x0000_t202" style="position:absolute;left:0;text-align:left;margin-left:314.5pt;margin-top:37.65pt;width:184.05pt;height:55.2pt;z-index:251460096;visibility:visible;mso-wrap-style:square;mso-width-percent:0;mso-height-percent:0;mso-wrap-distance-left:0;mso-wrap-distance-top:22pt;mso-wrap-distance-right:0;mso-wrap-distance-bottom:169.7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" fillcolor="white [3212]" stroked="f">
                <v:textbox inset="0,0,0,0">
                  <w:txbxContent>
                    <w:p w14:paraId="31FF0189" w14:textId="77777777" w:rsidR="0028591B" w:rsidRDefault="0028591B" w:rsidP="00484513">
                      <w:pPr>
                        <w:pStyle w:val="a6"/>
                        <w:spacing w:after="40"/>
                        <w:jc w:val="right"/>
                        <w:rPr>
                          <w:sz w:val="22"/>
                          <w:szCs w:val="22"/>
                        </w:rPr>
                      </w:pPr>
                      <w:r>
                        <w:rPr>
                          <w:rFonts w:ascii="Arial" w:hAnsi="Arial"/>
                          <w:color w:val="8A8C8E"/>
                          <w:sz w:val="22"/>
                          <w:szCs w:val="22"/>
                        </w:rPr>
                        <w:t>Вона приносить користь системам охорони здоров'я, зменшуючи кількість непотрібних госпіталізацій</w:t>
                      </w:r>
                    </w:p>
                  </w:txbxContent>
                </v:textbox>
                <w10:wrap anchorx="page"/>
              </v:shape>
            </w:pict>
          </mc:Fallback>
        </mc:AlternateContent>
      </w:r>
      <w:r w:rsidRPr="000E5502">
        <w:rPr>
          <w:noProof/>
          <w:lang w:eastAsia="uk-UA" w:bidi="ar-SA"/>
        </w:rPr>
        <mc:AlternateContent>
          <mc:Choice Requires="wps">
            <w:drawing>
              <wp:anchor distT="279400" distB="2155190" distL="0" distR="0" simplePos="0" relativeHeight="251572736" behindDoc="0" locked="0" layoutInCell="1" allowOverlap="1" wp14:anchorId="55D2F8CC" wp14:editId="4CB190F2">
                <wp:simplePos x="0" y="0"/>
                <wp:positionH relativeFrom="page">
                  <wp:posOffset>4468483</wp:posOffset>
                </wp:positionH>
                <wp:positionV relativeFrom="paragraph">
                  <wp:posOffset>1349351</wp:posOffset>
                </wp:positionV>
                <wp:extent cx="1863306" cy="701040"/>
                <wp:effectExtent l="0" t="0" r="3810" b="3810"/>
                <wp:wrapNone/>
                <wp:docPr id="270" name="Shape 438"/>
                <wp:cNvGraphicFramePr/>
                <a:graphic xmlns:a="http://schemas.openxmlformats.org/drawingml/2006/main">
                  <a:graphicData uri="http://schemas.microsoft.com/office/word/2010/wordprocessingShape">
                    <wps:wsp>
                      <wps:cNvSpPr txBox="1"/>
                      <wps:spPr>
                        <a:xfrm>
                          <a:off x="0" y="0"/>
                          <a:ext cx="1863306" cy="701040"/>
                        </a:xfrm>
                        <a:prstGeom prst="rect">
                          <a:avLst/>
                        </a:prstGeom>
                        <a:solidFill>
                          <a:schemeClr val="bg1"/>
                        </a:solidFill>
                      </wps:spPr>
                      <wps:txbx>
                        <w:txbxContent>
                          <w:p w14:paraId="1CBFAD54" w14:textId="77777777" w:rsidR="0028591B" w:rsidRDefault="0028591B" w:rsidP="00484513">
                            <w:pPr>
                              <w:pStyle w:val="a6"/>
                              <w:spacing w:after="40"/>
                              <w:jc w:val="right"/>
                              <w:rPr>
                                <w:sz w:val="22"/>
                                <w:szCs w:val="22"/>
                              </w:rPr>
                            </w:pPr>
                            <w:r>
                              <w:rPr>
                                <w:rFonts w:ascii="Arial" w:hAnsi="Arial"/>
                                <w:color w:val="8A8C8E"/>
                                <w:sz w:val="22"/>
                                <w:szCs w:val="22"/>
                              </w:rPr>
                              <w:t>Вона полегшує фізичні, психологічні та духовні страждання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D2F8CC" id="_x0000_s1331" type="#_x0000_t202" style="position:absolute;left:0;text-align:left;margin-left:351.85pt;margin-top:106.25pt;width:146.7pt;height:55.2pt;z-index:251572736;visibility:visible;mso-wrap-style:square;mso-width-percent:0;mso-height-percent:0;mso-wrap-distance-left:0;mso-wrap-distance-top:22pt;mso-wrap-distance-right:0;mso-wrap-distance-bottom:169.7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" fillcolor="white [3212]" stroked="f">
                <v:textbox inset="0,0,0,0">
                  <w:txbxContent>
                    <w:p w14:paraId="1CBFAD54" w14:textId="77777777" w:rsidR="0028591B" w:rsidRDefault="0028591B" w:rsidP="00484513">
                      <w:pPr>
                        <w:pStyle w:val="a6"/>
                        <w:spacing w:after="40"/>
                        <w:jc w:val="right"/>
                        <w:rPr>
                          <w:sz w:val="22"/>
                          <w:szCs w:val="22"/>
                        </w:rPr>
                      </w:pPr>
                      <w:r>
                        <w:rPr>
                          <w:rFonts w:ascii="Arial" w:hAnsi="Arial"/>
                          <w:color w:val="8A8C8E"/>
                          <w:sz w:val="22"/>
                          <w:szCs w:val="22"/>
                        </w:rPr>
                        <w:t>Вона полегшує фізичні, психологічні та духовні страждання</w:t>
                      </w:r>
                    </w:p>
                  </w:txbxContent>
                </v:textbox>
                <w10:wrap anchorx="page"/>
              </v:shape>
            </w:pict>
          </mc:Fallback>
        </mc:AlternateContent>
      </w:r>
      <w:r w:rsidRPr="000E5502">
        <w:rPr>
          <w:noProof/>
          <w:lang w:eastAsia="uk-UA" w:bidi="ar-SA"/>
        </w:rPr>
        <mc:AlternateContent>
          <mc:Choice Requires="wps">
            <w:drawing>
              <wp:anchor distT="282575" distB="2130425" distL="0" distR="0" simplePos="0" relativeHeight="252087808" behindDoc="0" locked="0" layoutInCell="1" allowOverlap="1" wp14:anchorId="22F80802" wp14:editId="0039A58F">
                <wp:simplePos x="0" y="0"/>
                <wp:positionH relativeFrom="page">
                  <wp:posOffset>889371</wp:posOffset>
                </wp:positionH>
                <wp:positionV relativeFrom="paragraph">
                  <wp:posOffset>269240</wp:posOffset>
                </wp:positionV>
                <wp:extent cx="1880559" cy="767751"/>
                <wp:effectExtent l="0" t="0" r="5715" b="0"/>
                <wp:wrapNone/>
                <wp:docPr id="426" name="Shape 426"/>
                <wp:cNvGraphicFramePr/>
                <a:graphic xmlns:a="http://schemas.openxmlformats.org/drawingml/2006/main">
                  <a:graphicData uri="http://schemas.microsoft.com/office/word/2010/wordprocessingShape">
                    <wps:wsp>
                      <wps:cNvSpPr txBox="1"/>
                      <wps:spPr>
                        <a:xfrm>
                          <a:off x="0" y="0"/>
                          <a:ext cx="1880559" cy="767751"/>
                        </a:xfrm>
                        <a:prstGeom prst="rect">
                          <a:avLst/>
                        </a:prstGeom>
                        <a:solidFill>
                          <a:schemeClr val="bg1"/>
                        </a:solidFill>
                      </wps:spPr>
                      <wps:txbx>
                        <w:txbxContent>
                          <w:p w14:paraId="670D88C7" w14:textId="77777777" w:rsidR="0028591B" w:rsidRDefault="0028591B">
                            <w:pPr>
                              <w:pStyle w:val="a6"/>
                              <w:spacing w:after="0" w:line="276" w:lineRule="auto"/>
                              <w:rPr>
                                <w:sz w:val="22"/>
                                <w:szCs w:val="22"/>
                              </w:rPr>
                            </w:pPr>
                            <w:r>
                              <w:rPr>
                                <w:rFonts w:ascii="Arial" w:hAnsi="Arial"/>
                                <w:color w:val="636466"/>
                                <w:sz w:val="22"/>
                                <w:szCs w:val="22"/>
                              </w:rPr>
                              <w:t xml:space="preserve">Це медична допомога для пацієнтів з небезпечними для життя </w:t>
                            </w:r>
                            <w:proofErr w:type="spellStart"/>
                            <w:r>
                              <w:rPr>
                                <w:rFonts w:ascii="Arial" w:hAnsi="Arial"/>
                                <w:color w:val="636466"/>
                                <w:sz w:val="22"/>
                                <w:szCs w:val="22"/>
                              </w:rPr>
                              <w:t>захзахворювання</w:t>
                            </w:r>
                            <w:proofErr w:type="spellEnd"/>
                            <w:r>
                              <w:rPr>
                                <w:rFonts w:ascii="Arial" w:hAnsi="Arial"/>
                                <w:color w:val="636466"/>
                                <w:sz w:val="22"/>
                                <w:szCs w:val="22"/>
                              </w:rPr>
                              <w:t xml:space="preserve"> та їхніх сімей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F80802" id="Shape 426" o:spid="_x0000_s1332" type="#_x0000_t202" style="position:absolute;left:0;text-align:left;margin-left:70.05pt;margin-top:21.2pt;width:148.1pt;height:60.45pt;z-index:252087808;visibility:visible;mso-wrap-style:square;mso-width-percent:0;mso-height-percent:0;mso-wrap-distance-left:0;mso-wrap-distance-top:22.25pt;mso-wrap-distance-right:0;mso-wrap-distance-bottom:167.7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" fillcolor="white [3212]" stroked="f">
                <v:textbox inset="0,0,0,0">
                  <w:txbxContent>
                    <w:p w14:paraId="670D88C7" w14:textId="77777777" w:rsidR="0028591B" w:rsidRDefault="0028591B">
                      <w:pPr>
                        <w:pStyle w:val="a6"/>
                        <w:spacing w:after="0" w:line="276" w:lineRule="auto"/>
                        <w:rPr>
                          <w:sz w:val="22"/>
                          <w:szCs w:val="22"/>
                        </w:rPr>
                      </w:pPr>
                      <w:r>
                        <w:rPr>
                          <w:rFonts w:ascii="Arial" w:hAnsi="Arial"/>
                          <w:color w:val="636466"/>
                          <w:sz w:val="22"/>
                          <w:szCs w:val="22"/>
                        </w:rPr>
                        <w:t xml:space="preserve">Це медична допомога для пацієнтів з небезпечними для життя </w:t>
                      </w:r>
                      <w:proofErr w:type="spellStart"/>
                      <w:r>
                        <w:rPr>
                          <w:rFonts w:ascii="Arial" w:hAnsi="Arial"/>
                          <w:color w:val="636466"/>
                          <w:sz w:val="22"/>
                          <w:szCs w:val="22"/>
                        </w:rPr>
                        <w:t>захзахворювання</w:t>
                      </w:r>
                      <w:proofErr w:type="spellEnd"/>
                      <w:r>
                        <w:rPr>
                          <w:rFonts w:ascii="Arial" w:hAnsi="Arial"/>
                          <w:color w:val="636466"/>
                          <w:sz w:val="22"/>
                          <w:szCs w:val="22"/>
                        </w:rPr>
                        <w:t xml:space="preserve"> та їхніх сімей</w:t>
                      </w:r>
                    </w:p>
                  </w:txbxContent>
                </v:textbox>
                <w10:wrap anchorx="page"/>
              </v:shape>
            </w:pict>
          </mc:Fallback>
        </mc:AlternateContent>
      </w:r>
      <w:r w:rsidRPr="000E5502">
        <w:rPr>
          <w:noProof/>
          <w:lang w:eastAsia="uk-UA" w:bidi="ar-SA"/>
        </w:rPr>
        <mc:AlternateContent>
          <mc:Choice Requires="wps">
            <w:drawing>
              <wp:anchor distT="279400" distB="2155190" distL="0" distR="0" simplePos="0" relativeHeight="251575808" behindDoc="0" locked="0" layoutInCell="1" allowOverlap="1" wp14:anchorId="17A9F20C" wp14:editId="6200E0C7">
                <wp:simplePos x="0" y="0"/>
                <wp:positionH relativeFrom="margin">
                  <wp:align>left</wp:align>
                </wp:positionH>
                <wp:positionV relativeFrom="paragraph">
                  <wp:posOffset>1767840</wp:posOffset>
                </wp:positionV>
                <wp:extent cx="1319842" cy="876300"/>
                <wp:effectExtent l="0" t="0" r="0" b="0"/>
                <wp:wrapNone/>
                <wp:docPr id="276" name="Shape 438"/>
                <wp:cNvGraphicFramePr/>
                <a:graphic xmlns:a="http://schemas.openxmlformats.org/drawingml/2006/main">
                  <a:graphicData uri="http://schemas.microsoft.com/office/word/2010/wordprocessingShape">
                    <wps:wsp>
                      <wps:cNvSpPr txBox="1"/>
                      <wps:spPr>
                        <a:xfrm>
                          <a:off x="0" y="0"/>
                          <a:ext cx="1319842" cy="876300"/>
                        </a:xfrm>
                        <a:prstGeom prst="rect">
                          <a:avLst/>
                        </a:prstGeom>
                        <a:solidFill>
                          <a:schemeClr val="bg1"/>
                        </a:solidFill>
                      </wps:spPr>
                      <wps:txbx>
                        <w:txbxContent>
                          <w:p w14:paraId="5BE64227" w14:textId="77777777" w:rsidR="0028591B" w:rsidRDefault="0028591B" w:rsidP="00484513">
                            <w:pPr>
                              <w:pStyle w:val="a6"/>
                              <w:spacing w:after="40"/>
                              <w:rPr>
                                <w:sz w:val="22"/>
                                <w:szCs w:val="22"/>
                              </w:rPr>
                            </w:pPr>
                            <w:r>
                              <w:rPr>
                                <w:rFonts w:ascii="Arial" w:hAnsi="Arial"/>
                                <w:color w:val="8A8C8E"/>
                                <w:sz w:val="22"/>
                                <w:szCs w:val="22"/>
                              </w:rPr>
                              <w:t xml:space="preserve">Її можна надавати вдома, в </w:t>
                            </w:r>
                            <w:proofErr w:type="spellStart"/>
                            <w:r>
                              <w:rPr>
                                <w:rFonts w:ascii="Arial" w:hAnsi="Arial"/>
                                <w:color w:val="8A8C8E"/>
                                <w:sz w:val="22"/>
                                <w:szCs w:val="22"/>
                              </w:rPr>
                              <w:t>поліклініках</w:t>
                            </w:r>
                            <w:proofErr w:type="spellEnd"/>
                            <w:r>
                              <w:rPr>
                                <w:rFonts w:ascii="Arial" w:hAnsi="Arial"/>
                                <w:color w:val="8A8C8E"/>
                                <w:sz w:val="22"/>
                                <w:szCs w:val="22"/>
                              </w:rPr>
                              <w:t xml:space="preserve"> та амбулаторіях, лікарнях і </w:t>
                            </w:r>
                            <w:proofErr w:type="spellStart"/>
                            <w:r>
                              <w:rPr>
                                <w:rFonts w:ascii="Arial" w:hAnsi="Arial"/>
                                <w:color w:val="8A8C8E"/>
                                <w:sz w:val="22"/>
                                <w:szCs w:val="22"/>
                              </w:rPr>
                              <w:t>хоспісах</w:t>
                            </w:r>
                            <w:proofErr w:type="spellEnd"/>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A9F20C" id="_x0000_s1333" type="#_x0000_t202" style="position:absolute;left:0;text-align:left;margin-left:0;margin-top:139.2pt;width:103.9pt;height:69pt;z-index:251575808;visibility:visible;mso-wrap-style:square;mso-width-percent:0;mso-height-percent:0;mso-wrap-distance-left:0;mso-wrap-distance-top:22pt;mso-wrap-distance-right:0;mso-wrap-distance-bottom:169.7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" fillcolor="white [3212]" stroked="f">
                <v:textbox inset="0,0,0,0">
                  <w:txbxContent>
                    <w:p w14:paraId="5BE64227" w14:textId="77777777" w:rsidR="0028591B" w:rsidRDefault="0028591B" w:rsidP="00484513">
                      <w:pPr>
                        <w:pStyle w:val="a6"/>
                        <w:spacing w:after="40"/>
                        <w:rPr>
                          <w:sz w:val="22"/>
                          <w:szCs w:val="22"/>
                        </w:rPr>
                      </w:pPr>
                      <w:r>
                        <w:rPr>
                          <w:rFonts w:ascii="Arial" w:hAnsi="Arial"/>
                          <w:color w:val="8A8C8E"/>
                          <w:sz w:val="22"/>
                          <w:szCs w:val="22"/>
                        </w:rPr>
                        <w:t xml:space="preserve">Її можна надавати вдома, в </w:t>
                      </w:r>
                      <w:proofErr w:type="spellStart"/>
                      <w:r>
                        <w:rPr>
                          <w:rFonts w:ascii="Arial" w:hAnsi="Arial"/>
                          <w:color w:val="8A8C8E"/>
                          <w:sz w:val="22"/>
                          <w:szCs w:val="22"/>
                        </w:rPr>
                        <w:t>поліклініках</w:t>
                      </w:r>
                      <w:proofErr w:type="spellEnd"/>
                      <w:r>
                        <w:rPr>
                          <w:rFonts w:ascii="Arial" w:hAnsi="Arial"/>
                          <w:color w:val="8A8C8E"/>
                          <w:sz w:val="22"/>
                          <w:szCs w:val="22"/>
                        </w:rPr>
                        <w:t xml:space="preserve"> та амбулаторіях, лікарнях і </w:t>
                      </w:r>
                      <w:proofErr w:type="spellStart"/>
                      <w:r>
                        <w:rPr>
                          <w:rFonts w:ascii="Arial" w:hAnsi="Arial"/>
                          <w:color w:val="8A8C8E"/>
                          <w:sz w:val="22"/>
                          <w:szCs w:val="22"/>
                        </w:rPr>
                        <w:t>хоспісах</w:t>
                      </w:r>
                      <w:proofErr w:type="spellEnd"/>
                    </w:p>
                  </w:txbxContent>
                </v:textbox>
                <w10:wrap anchorx="margin"/>
              </v:shape>
            </w:pict>
          </mc:Fallback>
        </mc:AlternateContent>
      </w:r>
      <w:r w:rsidR="00A212F4" w:rsidRPr="000E5502">
        <w:rPr>
          <w:noProof/>
          <w:lang w:eastAsia="uk-UA" w:bidi="ar-SA"/>
        </w:rPr>
        <mc:AlternateContent>
          <mc:Choice Requires="wps">
            <w:drawing>
              <wp:anchor distT="279400" distB="2155190" distL="0" distR="0" simplePos="0" relativeHeight="251574784" behindDoc="0" locked="0" layoutInCell="1" allowOverlap="1" wp14:anchorId="31BFD8C4" wp14:editId="1E0CAE10">
                <wp:simplePos x="0" y="0"/>
                <wp:positionH relativeFrom="margin">
                  <wp:align>left</wp:align>
                </wp:positionH>
                <wp:positionV relativeFrom="paragraph">
                  <wp:posOffset>2674620</wp:posOffset>
                </wp:positionV>
                <wp:extent cx="1592580" cy="388620"/>
                <wp:effectExtent l="0" t="0" r="7620" b="0"/>
                <wp:wrapNone/>
                <wp:docPr id="274" name="Shape 438"/>
                <wp:cNvGraphicFramePr/>
                <a:graphic xmlns:a="http://schemas.openxmlformats.org/drawingml/2006/main">
                  <a:graphicData uri="http://schemas.microsoft.com/office/word/2010/wordprocessingShape">
                    <wps:wsp>
                      <wps:cNvSpPr txBox="1"/>
                      <wps:spPr>
                        <a:xfrm>
                          <a:off x="0" y="0"/>
                          <a:ext cx="1592580" cy="388620"/>
                        </a:xfrm>
                        <a:prstGeom prst="rect">
                          <a:avLst/>
                        </a:prstGeom>
                        <a:solidFill>
                          <a:schemeClr val="bg1"/>
                        </a:solidFill>
                      </wps:spPr>
                      <wps:txbx>
                        <w:txbxContent>
                          <w:p w14:paraId="1C9C5F38" w14:textId="77777777" w:rsidR="0028591B" w:rsidRDefault="0028591B" w:rsidP="00A212F4">
                            <w:pPr>
                              <w:pStyle w:val="a6"/>
                              <w:spacing w:after="40"/>
                              <w:jc w:val="both"/>
                              <w:rPr>
                                <w:sz w:val="22"/>
                                <w:szCs w:val="22"/>
                              </w:rPr>
                            </w:pPr>
                            <w:r>
                              <w:rPr>
                                <w:rFonts w:ascii="Arial" w:hAnsi="Arial"/>
                                <w:color w:val="8A8C8E"/>
                                <w:sz w:val="22"/>
                                <w:szCs w:val="22"/>
                              </w:rPr>
                              <w:t>Вона покращує якість життя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1BFD8C4" id="_x0000_s1334" type="#_x0000_t202" style="position:absolute;left:0;text-align:left;margin-left:0;margin-top:210.6pt;width:125.4pt;height:30.6pt;z-index:251574784;visibility:visible;mso-wrap-style:square;mso-width-percent:0;mso-height-percent:0;mso-wrap-distance-left:0;mso-wrap-distance-top:22pt;mso-wrap-distance-right:0;mso-wrap-distance-bottom:169.7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" fillcolor="white [3212]" stroked="f">
                <v:textbox inset="0,0,0,0">
                  <w:txbxContent>
                    <w:p w14:paraId="1C9C5F38" w14:textId="77777777" w:rsidR="0028591B" w:rsidRDefault="0028591B" w:rsidP="00A212F4">
                      <w:pPr>
                        <w:pStyle w:val="a6"/>
                        <w:spacing w:after="40"/>
                        <w:jc w:val="both"/>
                        <w:rPr>
                          <w:sz w:val="22"/>
                          <w:szCs w:val="22"/>
                        </w:rPr>
                      </w:pPr>
                      <w:r>
                        <w:rPr>
                          <w:rFonts w:ascii="Arial" w:hAnsi="Arial"/>
                          <w:color w:val="8A8C8E"/>
                          <w:sz w:val="22"/>
                          <w:szCs w:val="22"/>
                        </w:rPr>
                        <w:t>Вона покращує якість життя</w:t>
                      </w:r>
                    </w:p>
                  </w:txbxContent>
                </v:textbox>
                <w10:wrap anchorx="margin"/>
              </v:shape>
            </w:pict>
          </mc:Fallback>
        </mc:AlternateContent>
      </w:r>
      <w:r w:rsidR="00FB6D8F" w:rsidRPr="000E5502">
        <w:rPr>
          <w:rFonts w:ascii="Arial" w:hAnsi="Arial"/>
          <w:b/>
          <w:bCs/>
          <w:color w:val="FFFFFF"/>
          <w:sz w:val="28"/>
          <w:szCs w:val="28"/>
        </w:rPr>
        <w:t>ЩО ТАКЕ ПАЛІАТИВНА ДОПОМОГА?</w:t>
      </w:r>
    </w:p>
    <w:p w14:paraId="48E85C88" w14:textId="39715C89" w:rsidR="00B12FA5" w:rsidRPr="00484513" w:rsidRDefault="00FB6D8F" w:rsidP="00ED3361">
      <w:pPr>
        <w:spacing w:line="216" w:lineRule="auto"/>
        <w:rPr>
          <w:rFonts w:ascii="Segoe UI" w:hAnsi="Segoe UI"/>
          <w:sz w:val="12"/>
          <w:szCs w:val="12"/>
        </w:rPr>
      </w:pPr>
      <w:r w:rsidRPr="00484513">
        <w:rPr>
          <w:noProof/>
          <w:sz w:val="12"/>
          <w:szCs w:val="12"/>
          <w:lang w:eastAsia="uk-UA" w:bidi="ar-SA"/>
        </w:rPr>
        <w:drawing>
          <wp:anchor distT="480695" distB="0" distL="1188720" distR="1273810" simplePos="0" relativeHeight="251459072" behindDoc="0" locked="0" layoutInCell="1" allowOverlap="1" wp14:anchorId="7829649D" wp14:editId="4F955B91">
            <wp:simplePos x="0" y="0"/>
            <wp:positionH relativeFrom="page">
              <wp:posOffset>2120900</wp:posOffset>
            </wp:positionH>
            <wp:positionV relativeFrom="paragraph">
              <wp:posOffset>480695</wp:posOffset>
            </wp:positionV>
            <wp:extent cx="2383790" cy="2505710"/>
            <wp:effectExtent l="0" t="0" r="0" b="0"/>
            <wp:wrapTopAndBottom/>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249"/>
                    <a:stretch/>
                  </pic:blipFill>
                  <pic:spPr>
                    <a:xfrm>
                      <a:off x="0" y="0"/>
                      <a:ext cx="2383790" cy="2505710"/>
                    </a:xfrm>
                    <a:prstGeom prst="rect">
                      <a:avLst/>
                    </a:prstGeom>
                  </pic:spPr>
                </pic:pic>
              </a:graphicData>
            </a:graphic>
          </wp:anchor>
        </w:drawing>
      </w:r>
    </w:p>
    <w:p w14:paraId="1532B4F6" w14:textId="77777777" w:rsidR="00B12FA5" w:rsidRPr="000E5502" w:rsidRDefault="00FB6D8F" w:rsidP="00ED3361">
      <w:pPr>
        <w:pStyle w:val="20"/>
        <w:spacing w:after="260" w:line="216" w:lineRule="auto"/>
        <w:jc w:val="both"/>
      </w:pPr>
      <w:r w:rsidRPr="000E5502">
        <w:t xml:space="preserve">Джерело: </w:t>
      </w:r>
      <w:hyperlink r:id="rId250" w:history="1">
        <w:r w:rsidRPr="000E5502">
          <w:t>https://www.who.int/images/default-source/infographics/palliative-care/infographic-palliative-care-en-final.jpg?sfvrsn=18ed19ec_4</w:t>
        </w:r>
      </w:hyperlink>
    </w:p>
    <w:p w14:paraId="5554F5E4" w14:textId="77777777" w:rsidR="00B12FA5" w:rsidRPr="000E5502" w:rsidRDefault="00FB6D8F" w:rsidP="00ED3361">
      <w:pPr>
        <w:pStyle w:val="11"/>
        <w:spacing w:line="216" w:lineRule="auto"/>
        <w:jc w:val="both"/>
      </w:pPr>
      <w:r w:rsidRPr="000E5502">
        <w:t>Паліативна допомога — це підхід, що покращує якість життя людей (новонароджених, дітей, підлітків, молодих людей, дорослих) та їхніх сімей, які стикнулися з небезпечним для життя захворюванням (рис. 7.1). Паліативна допомога запобігає та полегшує страждання за допомогою раннього виявлення, правильного обстеження та лікування болю та інших проблем, фізичних, психосоціальних чи духовних. Подолання страждань охоплює розв'язання проблем, що виходять за межі фізичних симптомів. Паліативна допомога використовує командний підхід для підтримки пацієнтів та тих, хто їх доглядає. Це охоплює задоволення практичних потреб і надання консультацій у зв'язку з тяжкою втратою. Паліативна допомога пропонує систему підтримки, щоб допомогти людям жити максимально активно до смерті.</w:t>
      </w:r>
    </w:p>
    <w:p w14:paraId="376A1255" w14:textId="77777777" w:rsidR="00B12FA5" w:rsidRPr="000E5502" w:rsidRDefault="00FB6D8F" w:rsidP="00ED3361">
      <w:pPr>
        <w:pStyle w:val="11"/>
        <w:spacing w:line="216" w:lineRule="auto"/>
        <w:jc w:val="both"/>
      </w:pPr>
      <w:r w:rsidRPr="000E5502">
        <w:t>Паліативна допомога прямо визнається у межах прав людини на здоров'я. Воно має надаватися з урахуванням підходу, орієнтованого на потреби людини та сім'ї, за допомогою інтегрованих медичних послуг, які приділяють особливу увагу конкретним потребам і перевагам окремих осіб та осіб, які здійснюють догляд.</w:t>
      </w:r>
    </w:p>
    <w:p w14:paraId="7B4E0CEF" w14:textId="77777777" w:rsidR="00B12FA5" w:rsidRPr="000E5502" w:rsidRDefault="00FB6D8F" w:rsidP="00ED3361">
      <w:pPr>
        <w:pStyle w:val="11"/>
        <w:spacing w:after="260" w:line="216" w:lineRule="auto"/>
        <w:jc w:val="both"/>
      </w:pPr>
      <w:r w:rsidRPr="000E5502">
        <w:t xml:space="preserve">Паліативна допомога необхідна в разі широкого діапазону захворювань. У дітей найбільше потребують паліативної допомоги ВІЛ-інфіковані (29,6%); передчасні пологи та родова травма (17,7%); вроджені вади розвитку (16,2%); травми, отруєння та зовнішні причини (16,0%). З усіх дітей, які потребують паліативної допомоги, 3,1% хворі на ТБ </w:t>
      </w:r>
      <w:r w:rsidRPr="000E5502">
        <w:rPr>
          <w:i/>
          <w:iCs/>
        </w:rPr>
        <w:t>(198).</w:t>
      </w:r>
    </w:p>
    <w:p w14:paraId="7C5326A7" w14:textId="77777777" w:rsidR="00B12FA5" w:rsidRPr="000E5502" w:rsidRDefault="00FB6D8F" w:rsidP="00E17BFA">
      <w:pPr>
        <w:pStyle w:val="60"/>
        <w:numPr>
          <w:ilvl w:val="2"/>
          <w:numId w:val="83"/>
        </w:numPr>
        <w:tabs>
          <w:tab w:val="left" w:pos="846"/>
        </w:tabs>
        <w:spacing w:after="140" w:line="216" w:lineRule="auto"/>
        <w:jc w:val="both"/>
      </w:pPr>
      <w:r w:rsidRPr="000E5502">
        <w:t>Паліативна допомога хворим на ТБ</w:t>
      </w:r>
    </w:p>
    <w:p w14:paraId="1CFEE25C" w14:textId="77777777" w:rsidR="00B12FA5" w:rsidRPr="000E5502" w:rsidRDefault="00FB6D8F" w:rsidP="00ED3361">
      <w:pPr>
        <w:pStyle w:val="11"/>
        <w:spacing w:after="620" w:line="216" w:lineRule="auto"/>
        <w:jc w:val="both"/>
      </w:pPr>
      <w:r w:rsidRPr="000E5502">
        <w:t xml:space="preserve">Паліативній допомозі хворим на ТБ не приділялося належної уваги, оскільки основна увага приділялася доступу до лікування. Паліативна допомога спрямована на полегшення страждань, спричинених хворобою та нездужанням, і має надаватися у поєднанні з лікуванням. Хоча ТБ виліковний, МР/Риф ТБ (у тому числі пре-РР ТБ та РР ТБ) є дедалі більшою проблемою в багатьох країнах з високим тягарем ТБ та країнах з низьким і середнім рівнем доходу, водночас повідомляється про найгірші результати лікування для цієї групи пацієнтів. Усі люди з ТБ повинні бути оцінені на потребу в паліативній допомозі, і ці потреби найвищі серед людей з МР/РИФ ТБ, </w:t>
      </w:r>
      <w:r w:rsidR="003C31CD" w:rsidRPr="000E5502">
        <w:rPr>
          <w:noProof/>
          <w:lang w:eastAsia="uk-UA" w:bidi="ar-SA"/>
        </w:rPr>
        <mc:AlternateContent>
          <mc:Choice Requires="wps">
            <w:drawing>
              <wp:anchor distT="279400" distB="2155190" distL="0" distR="0" simplePos="0" relativeHeight="251805184" behindDoc="0" locked="0" layoutInCell="1" allowOverlap="1" wp14:anchorId="649C1D38" wp14:editId="06DB0376">
                <wp:simplePos x="0" y="0"/>
                <wp:positionH relativeFrom="leftMargin">
                  <wp:posOffset>370840</wp:posOffset>
                </wp:positionH>
                <wp:positionV relativeFrom="paragraph">
                  <wp:posOffset>1441450</wp:posOffset>
                </wp:positionV>
                <wp:extent cx="508000" cy="168910"/>
                <wp:effectExtent l="0" t="0" r="0" b="0"/>
                <wp:wrapNone/>
                <wp:docPr id="60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ED2F604" w14:textId="1E498861"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49C1D38" id="_x0000_s1335" type="#_x0000_t202" style="position:absolute;left:0;text-align:left;margin-left:29.2pt;margin-top:113.5pt;width:40pt;height:13.3pt;z-index:2518051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" filled="f" stroked="f">
                <v:textbox inset="0,0,0,0">
                  <w:txbxContent>
                    <w:p w14:paraId="2ED2F604" w14:textId="1E498861"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деякими формами ПЛТБ (наприклад, ТБМ або кістково-суглобовим ТБ) та людей із супутніми захворюваннями (наприклад, ВІЛ, діабет) </w:t>
      </w:r>
      <w:r w:rsidRPr="000E5502">
        <w:rPr>
          <w:i/>
          <w:iCs/>
        </w:rPr>
        <w:t>(199).</w:t>
      </w:r>
      <w:r w:rsidRPr="000E5502">
        <w:t xml:space="preserve"> Ключем до надання паліативної допомоги дітям і підліткам, хворим на ТБ, є потреби пацієнта, незалежно від його діагнозу – наприклад, деякі діти, які не отримують лікування, можуть почуватися дуже погано й потребують паліативної допомоги (вставка 7.5).</w:t>
      </w:r>
    </w:p>
    <w:p w14:paraId="793EA97A" w14:textId="62F8B5F1" w:rsidR="00B12FA5" w:rsidRPr="000E5502" w:rsidRDefault="00DE7F72" w:rsidP="00DE7F72">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right="1055" w:firstLine="20"/>
        <w:jc w:val="both"/>
      </w:pPr>
      <w:r>
        <w:rPr>
          <w:b/>
          <w:bCs/>
          <w:noProof/>
          <w:color w:val="FFFFFF"/>
        </w:rPr>
        <w:lastRenderedPageBreak/>
        <mc:AlternateContent>
          <mc:Choice Requires="wps">
            <w:drawing>
              <wp:anchor distT="0" distB="0" distL="114300" distR="114300" simplePos="0" relativeHeight="251387381" behindDoc="1" locked="0" layoutInCell="1" allowOverlap="1" wp14:anchorId="7A68C413" wp14:editId="2A1D0BF9">
                <wp:simplePos x="0" y="0"/>
                <wp:positionH relativeFrom="column">
                  <wp:posOffset>184150</wp:posOffset>
                </wp:positionH>
                <wp:positionV relativeFrom="paragraph">
                  <wp:posOffset>-110328</wp:posOffset>
                </wp:positionV>
                <wp:extent cx="5613991" cy="2764465"/>
                <wp:effectExtent l="0" t="0" r="6350" b="0"/>
                <wp:wrapNone/>
                <wp:docPr id="590" name="Прямоугольник 590"/>
                <wp:cNvGraphicFramePr/>
                <a:graphic xmlns:a="http://schemas.openxmlformats.org/drawingml/2006/main">
                  <a:graphicData uri="http://schemas.microsoft.com/office/word/2010/wordprocessingShape">
                    <wps:wsp>
                      <wps:cNvSpPr/>
                      <wps:spPr>
                        <a:xfrm>
                          <a:off x="0" y="0"/>
                          <a:ext cx="5613991" cy="276446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29158F5" id="Прямоугольник 590" o:spid="_x0000_s1026" style="position:absolute;margin-left:14.5pt;margin-top:-8.7pt;width:442.05pt;height:217.65pt;z-index:-2519290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" fillcolor="#fee6cd" stroked="f" strokeweight="1pt">
                <v:textbox inset="0,0,0,0"/>
              </v:rect>
            </w:pict>
          </mc:Fallback>
        </mc:AlternateContent>
      </w:r>
      <w:r w:rsidR="00FB6D8F" w:rsidRPr="000E5502">
        <w:rPr>
          <w:b/>
          <w:bCs/>
          <w:color w:val="FFFFFF"/>
        </w:rPr>
        <w:t>Вставка 7.5 Обставини, за яких може знадобитися паліативна допомога дітям і підліткам, хворим на ТБ</w:t>
      </w:r>
    </w:p>
    <w:p w14:paraId="73F8A727" w14:textId="77777777" w:rsidR="00B12FA5" w:rsidRPr="000E5502" w:rsidRDefault="00FB6D8F" w:rsidP="00DE7F72">
      <w:pPr>
        <w:pStyle w:val="11"/>
        <w:spacing w:line="216" w:lineRule="auto"/>
        <w:ind w:left="426" w:right="346" w:firstLine="14"/>
        <w:jc w:val="both"/>
      </w:pPr>
      <w:r w:rsidRPr="000E5502">
        <w:t>Ситуації, в яких паліативна допомога може бути розглянута поряд з лікуванням ТБ, охоплюють:</w:t>
      </w:r>
    </w:p>
    <w:p w14:paraId="25316A7F" w14:textId="35C15F15" w:rsidR="00B12FA5" w:rsidRPr="000E5502" w:rsidRDefault="00DE7F72" w:rsidP="00DE7F72">
      <w:pPr>
        <w:pStyle w:val="11"/>
        <w:spacing w:after="0" w:line="216" w:lineRule="auto"/>
        <w:ind w:left="840" w:right="346" w:hanging="400"/>
        <w:jc w:val="both"/>
      </w:pPr>
      <w:r>
        <w:rPr>
          <w:b/>
          <w:bCs/>
          <w:color w:val="F99D22"/>
        </w:rPr>
        <w:sym w:font="Wingdings 3" w:char="F0DA"/>
      </w:r>
      <w:r>
        <w:rPr>
          <w:b/>
          <w:bCs/>
          <w:color w:val="F99D22"/>
          <w:rtl/>
        </w:rPr>
        <w:tab/>
      </w:r>
      <w:r w:rsidR="00FB6D8F" w:rsidRPr="000E5502">
        <w:t xml:space="preserve">оптимізація контролю симптомів, якщо в дитини або </w:t>
      </w:r>
      <w:proofErr w:type="spellStart"/>
      <w:r w:rsidR="00FB6D8F" w:rsidRPr="000E5502">
        <w:t>підлітка</w:t>
      </w:r>
      <w:proofErr w:type="spellEnd"/>
      <w:r w:rsidR="00FB6D8F" w:rsidRPr="000E5502">
        <w:t xml:space="preserve"> спостерігаються дошкульні симптоми, такі як біль або задишка;</w:t>
      </w:r>
    </w:p>
    <w:p w14:paraId="73CF5031" w14:textId="21D12D90" w:rsidR="00B12FA5" w:rsidRPr="000E5502" w:rsidRDefault="00DE7F72" w:rsidP="00DE7F72">
      <w:pPr>
        <w:pStyle w:val="11"/>
        <w:spacing w:after="0" w:line="216" w:lineRule="auto"/>
        <w:ind w:left="840" w:right="346" w:hanging="400"/>
        <w:jc w:val="both"/>
      </w:pPr>
      <w:r>
        <w:rPr>
          <w:b/>
          <w:bCs/>
          <w:color w:val="F99D22"/>
        </w:rPr>
        <w:sym w:font="Wingdings 3" w:char="F0DA"/>
      </w:r>
      <w:r>
        <w:rPr>
          <w:b/>
          <w:bCs/>
          <w:color w:val="F99D22"/>
          <w:rtl/>
        </w:rPr>
        <w:tab/>
      </w:r>
      <w:r w:rsidR="00FB6D8F" w:rsidRPr="000E5502">
        <w:t>попереднє планування медичної допомоги, якщо дитині або підлітку загрожує погіршення стану, з урахуванням їх побажань та варіантів лікування заздалегідь;</w:t>
      </w:r>
    </w:p>
    <w:p w14:paraId="734461A2" w14:textId="20AE9CBB" w:rsidR="00B12FA5" w:rsidRPr="000E5502" w:rsidRDefault="00DE7F72" w:rsidP="00DE7F72">
      <w:pPr>
        <w:pStyle w:val="11"/>
        <w:spacing w:after="0" w:line="216" w:lineRule="auto"/>
        <w:ind w:left="840" w:right="346" w:hanging="400"/>
        <w:jc w:val="both"/>
      </w:pPr>
      <w:r>
        <w:rPr>
          <w:b/>
          <w:bCs/>
          <w:color w:val="F99D22"/>
        </w:rPr>
        <w:sym w:font="Wingdings 3" w:char="F0DA"/>
      </w:r>
      <w:r>
        <w:rPr>
          <w:b/>
          <w:bCs/>
          <w:color w:val="F99D22"/>
          <w:rtl/>
        </w:rPr>
        <w:tab/>
      </w:r>
      <w:r w:rsidR="00FB6D8F" w:rsidRPr="000E5502">
        <w:t xml:space="preserve">залучення груп соціальної допомоги в разі нездужання з ТБ надає значний вплив на дитину або </w:t>
      </w:r>
      <w:proofErr w:type="spellStart"/>
      <w:r w:rsidR="00FB6D8F" w:rsidRPr="000E5502">
        <w:t>підлітка</w:t>
      </w:r>
      <w:proofErr w:type="spellEnd"/>
      <w:r w:rsidR="00FB6D8F" w:rsidRPr="000E5502">
        <w:t xml:space="preserve"> та соціальні обставини сім'ї;</w:t>
      </w:r>
    </w:p>
    <w:p w14:paraId="21626B2E" w14:textId="7DC15ADC" w:rsidR="00B12FA5" w:rsidRPr="000E5502" w:rsidRDefault="00DE7F72" w:rsidP="00DE7F72">
      <w:pPr>
        <w:pStyle w:val="11"/>
        <w:spacing w:after="0" w:line="216" w:lineRule="auto"/>
        <w:ind w:left="840" w:right="346" w:hanging="400"/>
        <w:jc w:val="both"/>
      </w:pPr>
      <w:r>
        <w:rPr>
          <w:b/>
          <w:bCs/>
          <w:color w:val="F99D22"/>
        </w:rPr>
        <w:sym w:font="Wingdings 3" w:char="F0DA"/>
      </w:r>
      <w:r>
        <w:rPr>
          <w:b/>
          <w:bCs/>
          <w:color w:val="F99D22"/>
          <w:rtl/>
        </w:rPr>
        <w:tab/>
      </w:r>
      <w:r w:rsidR="00FB6D8F" w:rsidRPr="000E5502">
        <w:t>дитині або підлітку потрібна психологічна підтримка, тому що їхній стан суттєво впливає на їхній емоційний чи психічний добробут;</w:t>
      </w:r>
    </w:p>
    <w:p w14:paraId="57B689C5" w14:textId="708E5718" w:rsidR="00B12FA5" w:rsidRPr="000E5502" w:rsidRDefault="00DE7F72" w:rsidP="00DE7F72">
      <w:pPr>
        <w:pStyle w:val="11"/>
        <w:spacing w:after="540" w:line="216" w:lineRule="auto"/>
        <w:ind w:left="840" w:right="346" w:hanging="400"/>
        <w:jc w:val="both"/>
      </w:pPr>
      <w:r>
        <w:rPr>
          <w:b/>
          <w:bCs/>
          <w:color w:val="F99D22"/>
        </w:rPr>
        <w:sym w:font="Wingdings 3" w:char="F0DA"/>
      </w:r>
      <w:r>
        <w:rPr>
          <w:b/>
          <w:bCs/>
          <w:color w:val="F99D22"/>
          <w:rtl/>
        </w:rPr>
        <w:tab/>
      </w:r>
      <w:r w:rsidR="00FB6D8F" w:rsidRPr="000E5502">
        <w:t>очікується, що дитина або підліток помре, і необхідно передбачити заходи догляду наприкінці життя, такі як контроль симптомів, духовна допомога та консультування у зв'язку з важкою втратою.</w:t>
      </w:r>
    </w:p>
    <w:p w14:paraId="10D01E0A" w14:textId="77777777" w:rsidR="00B12FA5" w:rsidRPr="000E5502" w:rsidRDefault="00FB6D8F" w:rsidP="00DE7F72">
      <w:pPr>
        <w:pStyle w:val="11"/>
        <w:jc w:val="both"/>
      </w:pPr>
      <w:r w:rsidRPr="000E5502">
        <w:t xml:space="preserve">У листопаді 2010 року група експертів у галузі паліативної допомоги й МР ТБ та РР ТБ опублікувала декларацію про розширення зусиль щодо включення паліативної допомоги у глобальні заходи боротьби з МР ТБ та РР ТБ, у якій наголошувалося, що доступ до паліативної допомоги це право людини, невіддільний компонент протитуберкульозної допомоги, і його необхідно зміцнювати </w:t>
      </w:r>
      <w:r w:rsidRPr="000E5502">
        <w:rPr>
          <w:i/>
          <w:iCs/>
        </w:rPr>
        <w:t>(200).</w:t>
      </w:r>
    </w:p>
    <w:p w14:paraId="1B1D2673" w14:textId="77777777" w:rsidR="00B12FA5" w:rsidRPr="000E5502" w:rsidRDefault="00FB6D8F" w:rsidP="00DE7F72">
      <w:pPr>
        <w:pStyle w:val="11"/>
        <w:spacing w:after="260"/>
        <w:jc w:val="both"/>
      </w:pPr>
      <w:r w:rsidRPr="000E5502">
        <w:t xml:space="preserve">У 2016 році було розроблено комплексну настанові з паліативної допомоги та підтримки людей з ТБ та ХР ТБ </w:t>
      </w:r>
      <w:r w:rsidRPr="000E5502">
        <w:rPr>
          <w:i/>
          <w:iCs/>
        </w:rPr>
        <w:t>(201, 202).</w:t>
      </w:r>
      <w:r w:rsidRPr="000E5502">
        <w:t xml:space="preserve"> У цій настанові наголошується на унікальній ситуації, яку ТБ представляє для паліативної допомоги, що пов'язана з </w:t>
      </w:r>
      <w:proofErr w:type="spellStart"/>
      <w:r w:rsidRPr="000E5502">
        <w:t>заразністю</w:t>
      </w:r>
      <w:proofErr w:type="spellEnd"/>
      <w:r w:rsidRPr="000E5502">
        <w:t xml:space="preserve"> ТБ та МР/Риф ТБ (включно з впливом на навчання та утримання персоналу), показаннями для направлення та надання паліативної допомоги, стигмою, поведінковими проблемами та проблемами зловживання психоактивних речовин й етичними дилемами. У настанові рекомендується, щоб полегшення симптомів було доступним для всіх людей з тяжкими симптомами ТБ, включно з задишкою, болем, шлунково-</w:t>
      </w:r>
      <w:proofErr w:type="spellStart"/>
      <w:r w:rsidRPr="000E5502">
        <w:t>кишково</w:t>
      </w:r>
      <w:proofErr w:type="spellEnd"/>
      <w:r w:rsidRPr="000E5502">
        <w:t xml:space="preserve">. дисфункцією, нічною пітливістю та кровохарканням. Крім того, формальна паліативна допомога має бути доступна після ухвалення рішення про припинення лікування ТБ </w:t>
      </w:r>
      <w:r w:rsidRPr="000E5502">
        <w:rPr>
          <w:i/>
          <w:iCs/>
        </w:rPr>
        <w:t>(201).</w:t>
      </w:r>
    </w:p>
    <w:p w14:paraId="4858C1D3" w14:textId="77777777" w:rsidR="00B12FA5" w:rsidRPr="000E5502" w:rsidRDefault="00FB6D8F" w:rsidP="00DE7F72">
      <w:pPr>
        <w:pStyle w:val="60"/>
        <w:numPr>
          <w:ilvl w:val="2"/>
          <w:numId w:val="83"/>
        </w:numPr>
        <w:tabs>
          <w:tab w:val="left" w:pos="901"/>
        </w:tabs>
        <w:spacing w:after="140" w:line="240" w:lineRule="auto"/>
      </w:pPr>
      <w:r w:rsidRPr="000E5502">
        <w:t>Паліативна допомога дітям і підліткам, хворим на ТБ</w:t>
      </w:r>
    </w:p>
    <w:p w14:paraId="10109066" w14:textId="77777777" w:rsidR="00B12FA5" w:rsidRPr="000E5502" w:rsidRDefault="00FB6D8F" w:rsidP="00DE7F72">
      <w:pPr>
        <w:pStyle w:val="11"/>
        <w:jc w:val="both"/>
      </w:pPr>
      <w:r w:rsidRPr="000E5502">
        <w:t xml:space="preserve">Паліативна допомога дітям з ТБ подібна до тієї, що надається дорослим, але застосовується з урахуванням специфічних потреб цієї вікової групи. У той час як визначення та принципи паліативної допомоги, описані вище, застосовні до всього життя, педіатрична паліативна допомога потребує уваги до фізичних особливостей, особливостей, пов'язаних з розвитком, психосоціальних, етичних, духовних особливостей та особливостей, пов'язаних зі стосунками, що характерні для дітей, їхніх сімей та осіб, що здійснюють догляд </w:t>
      </w:r>
      <w:r w:rsidRPr="000E5502">
        <w:rPr>
          <w:i/>
          <w:iCs/>
        </w:rPr>
        <w:t>(203).</w:t>
      </w:r>
      <w:r w:rsidRPr="000E5502">
        <w:t xml:space="preserve"> Потрібно враховувати таке:</w:t>
      </w:r>
    </w:p>
    <w:p w14:paraId="66805D3D" w14:textId="77777777" w:rsidR="00B12FA5" w:rsidRPr="000E5502" w:rsidRDefault="00FB6D8F" w:rsidP="00DE7F72">
      <w:pPr>
        <w:pStyle w:val="11"/>
        <w:numPr>
          <w:ilvl w:val="0"/>
          <w:numId w:val="86"/>
        </w:numPr>
        <w:tabs>
          <w:tab w:val="left" w:pos="253"/>
        </w:tabs>
        <w:spacing w:after="0"/>
        <w:jc w:val="both"/>
      </w:pPr>
      <w:r w:rsidRPr="000E5502">
        <w:t>унікальна стадія розвитку дитини та її потреби;</w:t>
      </w:r>
    </w:p>
    <w:p w14:paraId="6585D23D" w14:textId="77777777" w:rsidR="00B12FA5" w:rsidRPr="000E5502" w:rsidRDefault="00FB6D8F" w:rsidP="00DE7F72">
      <w:pPr>
        <w:pStyle w:val="11"/>
        <w:numPr>
          <w:ilvl w:val="0"/>
          <w:numId w:val="86"/>
        </w:numPr>
        <w:tabs>
          <w:tab w:val="left" w:pos="253"/>
        </w:tabs>
        <w:spacing w:after="0"/>
        <w:ind w:left="200" w:hanging="200"/>
        <w:jc w:val="both"/>
      </w:pPr>
      <w:r w:rsidRPr="000E5502">
        <w:t>особливі потреби дитини у спілкуванні (наприклад, чутливість до стадії розвитку дитини та мови, культури та розуміння хвороби);</w:t>
      </w:r>
    </w:p>
    <w:p w14:paraId="59DF4946" w14:textId="77777777" w:rsidR="00B12FA5" w:rsidRPr="000E5502" w:rsidRDefault="003C31CD" w:rsidP="00DE7F72">
      <w:pPr>
        <w:pStyle w:val="11"/>
        <w:numPr>
          <w:ilvl w:val="0"/>
          <w:numId w:val="86"/>
        </w:numPr>
        <w:tabs>
          <w:tab w:val="left" w:pos="253"/>
        </w:tabs>
        <w:spacing w:after="0"/>
        <w:jc w:val="both"/>
      </w:pPr>
      <w:r w:rsidRPr="000E5502">
        <w:rPr>
          <w:noProof/>
          <w:lang w:eastAsia="uk-UA" w:bidi="ar-SA"/>
        </w:rPr>
        <mc:AlternateContent>
          <mc:Choice Requires="wps">
            <w:drawing>
              <wp:anchor distT="279400" distB="2155190" distL="0" distR="0" simplePos="0" relativeHeight="251806208" behindDoc="0" locked="0" layoutInCell="1" allowOverlap="1" wp14:anchorId="7E14AF8F" wp14:editId="1B2089AE">
                <wp:simplePos x="0" y="0"/>
                <wp:positionH relativeFrom="leftMargin">
                  <wp:posOffset>370840</wp:posOffset>
                </wp:positionH>
                <wp:positionV relativeFrom="paragraph">
                  <wp:posOffset>116840</wp:posOffset>
                </wp:positionV>
                <wp:extent cx="508000" cy="168910"/>
                <wp:effectExtent l="0" t="0" r="0" b="0"/>
                <wp:wrapNone/>
                <wp:docPr id="60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B9E784B" w14:textId="0601C3F7"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E14AF8F" id="_x0000_s1336" type="#_x0000_t202" style="position:absolute;left:0;text-align:left;margin-left:29.2pt;margin-top:9.2pt;width:40pt;height:13.3pt;z-index:2518062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" filled="f" stroked="f">
                <v:textbox inset="0,0,0,0">
                  <w:txbxContent>
                    <w:p w14:paraId="7B9E784B" w14:textId="0601C3F7"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залежність дитини від дорослих;</w:t>
      </w:r>
    </w:p>
    <w:p w14:paraId="660AD779" w14:textId="77777777" w:rsidR="00B12FA5" w:rsidRPr="000E5502" w:rsidRDefault="00FB6D8F" w:rsidP="00DE7F72">
      <w:pPr>
        <w:pStyle w:val="11"/>
        <w:numPr>
          <w:ilvl w:val="0"/>
          <w:numId w:val="86"/>
        </w:numPr>
        <w:tabs>
          <w:tab w:val="left" w:pos="253"/>
        </w:tabs>
        <w:spacing w:after="0"/>
        <w:jc w:val="both"/>
      </w:pPr>
      <w:r w:rsidRPr="000E5502">
        <w:t>вплив тяжкої хвороби дитини на її родину;</w:t>
      </w:r>
    </w:p>
    <w:p w14:paraId="48F91D04" w14:textId="77777777" w:rsidR="00B12FA5" w:rsidRPr="000E5502" w:rsidRDefault="00FB6D8F" w:rsidP="00DE7F72">
      <w:pPr>
        <w:pStyle w:val="11"/>
        <w:numPr>
          <w:ilvl w:val="0"/>
          <w:numId w:val="86"/>
        </w:numPr>
        <w:tabs>
          <w:tab w:val="left" w:pos="253"/>
        </w:tabs>
        <w:spacing w:after="0"/>
        <w:jc w:val="both"/>
      </w:pPr>
      <w:r w:rsidRPr="000E5502">
        <w:t>різні типи стану здоров'я;</w:t>
      </w:r>
    </w:p>
    <w:p w14:paraId="17DAF70D" w14:textId="77777777" w:rsidR="00B12FA5" w:rsidRPr="000E5502" w:rsidRDefault="00FB6D8F" w:rsidP="00DE7F72">
      <w:pPr>
        <w:pStyle w:val="11"/>
        <w:numPr>
          <w:ilvl w:val="0"/>
          <w:numId w:val="86"/>
        </w:numPr>
        <w:tabs>
          <w:tab w:val="left" w:pos="253"/>
        </w:tabs>
        <w:spacing w:after="0"/>
        <w:jc w:val="both"/>
      </w:pPr>
      <w:r w:rsidRPr="000E5502">
        <w:t xml:space="preserve">потреба в педіатричних лікарських формах та </w:t>
      </w:r>
      <w:proofErr w:type="spellStart"/>
      <w:r w:rsidRPr="000E5502">
        <w:t>дозуваннях</w:t>
      </w:r>
      <w:proofErr w:type="spellEnd"/>
      <w:r w:rsidRPr="000E5502">
        <w:t xml:space="preserve"> основних лікарських засобів;</w:t>
      </w:r>
    </w:p>
    <w:p w14:paraId="464463F8" w14:textId="77777777" w:rsidR="00B12FA5" w:rsidRPr="000E5502" w:rsidRDefault="00FB6D8F" w:rsidP="00DE7F72">
      <w:pPr>
        <w:pStyle w:val="11"/>
        <w:numPr>
          <w:ilvl w:val="0"/>
          <w:numId w:val="86"/>
        </w:numPr>
        <w:tabs>
          <w:tab w:val="left" w:pos="253"/>
        </w:tabs>
        <w:spacing w:after="0"/>
        <w:jc w:val="both"/>
      </w:pPr>
      <w:r w:rsidRPr="000E5502">
        <w:t>ступінь проблеми ухвалення рішення про лікування;</w:t>
      </w:r>
    </w:p>
    <w:p w14:paraId="48BC0E6A" w14:textId="77777777" w:rsidR="00B12FA5" w:rsidRPr="000E5502" w:rsidRDefault="00FB6D8F" w:rsidP="00DE7F72">
      <w:pPr>
        <w:pStyle w:val="11"/>
        <w:numPr>
          <w:ilvl w:val="0"/>
          <w:numId w:val="86"/>
        </w:numPr>
        <w:tabs>
          <w:tab w:val="left" w:pos="253"/>
        </w:tabs>
        <w:jc w:val="both"/>
      </w:pPr>
      <w:r w:rsidRPr="000E5502">
        <w:t>вимоги до клінічного середовища (наприклад, дружнє до дитини, комфортна).</w:t>
      </w:r>
    </w:p>
    <w:p w14:paraId="7181D2DE" w14:textId="77777777" w:rsidR="00B12FA5" w:rsidRPr="000E5502" w:rsidRDefault="00FB6D8F" w:rsidP="00DE7F72">
      <w:pPr>
        <w:pStyle w:val="11"/>
        <w:jc w:val="both"/>
      </w:pPr>
      <w:r w:rsidRPr="000E5502">
        <w:lastRenderedPageBreak/>
        <w:t xml:space="preserve">Найпоширенішою формою ТБ, що потребує паліативної допомоги в дітей і підлітків, є ХР ТБ, оскільки він пов'язаний з високою захворюваністю та смертністю. Біль, задишка, нудота та блювання часто є основними фізичними симптомами, але стигматизація та ізоляція можуть призвести до соціального й духовного болю. Сім'ї може бути потрібна підтримка для догляду за дитиною протягом усього періоду лікування та для підготовки до догляду наприкінці життя, якщо прогноз несприятливий </w:t>
      </w:r>
      <w:r w:rsidRPr="000E5502">
        <w:rPr>
          <w:i/>
          <w:iCs/>
        </w:rPr>
        <w:t>(204).</w:t>
      </w:r>
    </w:p>
    <w:p w14:paraId="1C83911A" w14:textId="77777777" w:rsidR="00B12FA5" w:rsidRPr="000E5502" w:rsidRDefault="00FB6D8F" w:rsidP="00DE7F72">
      <w:pPr>
        <w:pStyle w:val="11"/>
        <w:spacing w:after="340"/>
        <w:jc w:val="both"/>
      </w:pPr>
      <w:r w:rsidRPr="000E5502">
        <w:t xml:space="preserve">Інтеграція паліативної допомоги в наявні послуги, наприклад для дітей та молодих людей з небезпечними та обмежувальними життя захворюваннями, вважається необхідною для підвищення доступності для тих, хто її потребує </w:t>
      </w:r>
      <w:r w:rsidRPr="000E5502">
        <w:rPr>
          <w:i/>
          <w:iCs/>
        </w:rPr>
        <w:t>(204).</w:t>
      </w:r>
      <w:r w:rsidRPr="000E5502">
        <w:t xml:space="preserve"> Міжнародна мережа дитячої паліативної допомоги наголошує на необхідності інтеграції педіатричної паліативної допомоги до медичних послуг для дітей; включенні педіатричної паліативної допомоги у відповідну політику в галузі охорони здоров'я, соціальному забезпеченні та просвіти; навчанні та наставництві; і рівному доступі до знеболювальних та інших препаратів, включно з </w:t>
      </w:r>
      <w:proofErr w:type="spellStart"/>
      <w:r w:rsidRPr="000E5502">
        <w:t>опіоїдами</w:t>
      </w:r>
      <w:proofErr w:type="spellEnd"/>
      <w:r w:rsidRPr="000E5502">
        <w:t xml:space="preserve"> </w:t>
      </w:r>
      <w:r w:rsidRPr="000E5502">
        <w:rPr>
          <w:i/>
          <w:iCs/>
        </w:rPr>
        <w:t>(205).</w:t>
      </w:r>
      <w:r w:rsidRPr="000E5502">
        <w:t xml:space="preserve"> Це підкреслюється концептуальною моделлю ВООЗ щодо зміцнення послуг з паліативної допомоги, яка охоплює шість компонентів для підтримки розвитку послуг з паліативної допомоги: підтримувальна політика, наділення повноваженнями громад, дослідження, підготовка та навчання кадрів, доступ до основних лікарських засобів та інтегровані -якісні послуги паліативної допомоги) </w:t>
      </w:r>
      <w:r w:rsidRPr="000E5502">
        <w:rPr>
          <w:i/>
          <w:iCs/>
        </w:rPr>
        <w:t>(206).</w:t>
      </w:r>
    </w:p>
    <w:p w14:paraId="7E624F0F" w14:textId="77777777" w:rsidR="00B12FA5" w:rsidRPr="000E5502" w:rsidRDefault="00FB6D8F" w:rsidP="00DE7F72">
      <w:pPr>
        <w:pStyle w:val="ad"/>
        <w:spacing w:after="240" w:line="240" w:lineRule="auto"/>
        <w:rPr>
          <w:sz w:val="20"/>
          <w:szCs w:val="20"/>
        </w:rPr>
      </w:pPr>
      <w:r w:rsidRPr="000E5502">
        <w:rPr>
          <w:b/>
          <w:bCs/>
          <w:color w:val="636466"/>
          <w:sz w:val="20"/>
          <w:szCs w:val="20"/>
        </w:rPr>
        <w:t>Таблиця 7.5. Дії з просування доступності та наявності паліативної допомоги для дітей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97"/>
        <w:gridCol w:w="7075"/>
      </w:tblGrid>
      <w:tr w:rsidR="00B12FA5" w:rsidRPr="000B3762" w14:paraId="589B31F2" w14:textId="77777777" w:rsidTr="00DE7F72">
        <w:trPr>
          <w:trHeight w:val="454"/>
          <w:jc w:val="center"/>
        </w:trPr>
        <w:tc>
          <w:tcPr>
            <w:tcW w:w="1997" w:type="dxa"/>
            <w:shd w:val="clear" w:color="auto" w:fill="FDAD1B"/>
            <w:vAlign w:val="center"/>
          </w:tcPr>
          <w:p w14:paraId="1C7FF0A2" w14:textId="77777777" w:rsidR="00B12FA5" w:rsidRPr="000E5502" w:rsidRDefault="00FB6D8F" w:rsidP="00ED3361">
            <w:pPr>
              <w:pStyle w:val="a6"/>
              <w:spacing w:after="0" w:line="216" w:lineRule="auto"/>
              <w:ind w:firstLine="140"/>
            </w:pPr>
            <w:r w:rsidRPr="000E5502">
              <w:rPr>
                <w:b/>
                <w:bCs/>
              </w:rPr>
              <w:t>Зона дії</w:t>
            </w:r>
          </w:p>
        </w:tc>
        <w:tc>
          <w:tcPr>
            <w:tcW w:w="7075" w:type="dxa"/>
            <w:shd w:val="clear" w:color="auto" w:fill="FDAD1B"/>
            <w:vAlign w:val="center"/>
          </w:tcPr>
          <w:p w14:paraId="733F25D4" w14:textId="77777777" w:rsidR="00B12FA5" w:rsidRPr="000E5502" w:rsidRDefault="00FB6D8F" w:rsidP="00ED3361">
            <w:pPr>
              <w:pStyle w:val="a6"/>
              <w:spacing w:after="0" w:line="216" w:lineRule="auto"/>
              <w:ind w:firstLine="180"/>
            </w:pPr>
            <w:r w:rsidRPr="000E5502">
              <w:rPr>
                <w:b/>
                <w:bCs/>
              </w:rPr>
              <w:t>Дія</w:t>
            </w:r>
          </w:p>
        </w:tc>
      </w:tr>
      <w:tr w:rsidR="00B12FA5" w:rsidRPr="000B3762" w14:paraId="444802EB" w14:textId="77777777" w:rsidTr="00DE7F72">
        <w:trPr>
          <w:trHeight w:val="454"/>
          <w:jc w:val="center"/>
        </w:trPr>
        <w:tc>
          <w:tcPr>
            <w:tcW w:w="1997" w:type="dxa"/>
            <w:tcBorders>
              <w:bottom w:val="single" w:sz="4" w:space="0" w:color="FAAD3B"/>
            </w:tcBorders>
            <w:shd w:val="clear" w:color="auto" w:fill="auto"/>
          </w:tcPr>
          <w:p w14:paraId="54D7FB89" w14:textId="77777777" w:rsidR="00B12FA5" w:rsidRPr="000E5502" w:rsidRDefault="00FB6D8F" w:rsidP="00DE7F72">
            <w:pPr>
              <w:pStyle w:val="a6"/>
              <w:spacing w:after="0" w:line="216" w:lineRule="auto"/>
              <w:ind w:firstLine="140"/>
            </w:pPr>
            <w:r w:rsidRPr="000E5502">
              <w:t>Політика</w:t>
            </w:r>
          </w:p>
        </w:tc>
        <w:tc>
          <w:tcPr>
            <w:tcW w:w="7075" w:type="dxa"/>
            <w:tcBorders>
              <w:bottom w:val="single" w:sz="4" w:space="0" w:color="FAAD3B"/>
            </w:tcBorders>
            <w:shd w:val="clear" w:color="auto" w:fill="auto"/>
            <w:vAlign w:val="bottom"/>
          </w:tcPr>
          <w:p w14:paraId="7CD9A2D0" w14:textId="77777777" w:rsidR="00B12FA5" w:rsidRPr="000E5502" w:rsidRDefault="00FB6D8F" w:rsidP="00ED3361">
            <w:pPr>
              <w:pStyle w:val="a6"/>
              <w:spacing w:after="0" w:line="216" w:lineRule="auto"/>
              <w:ind w:left="180"/>
            </w:pPr>
            <w:r w:rsidRPr="000E5502">
              <w:t>Розробити національну політику паліативної допомоги дітям з настановою з надання паліативної допомоги дітям</w:t>
            </w:r>
          </w:p>
        </w:tc>
      </w:tr>
      <w:tr w:rsidR="00B12FA5" w:rsidRPr="000B3762" w14:paraId="6EF02461" w14:textId="77777777" w:rsidTr="00DE7F72">
        <w:trPr>
          <w:trHeight w:val="454"/>
          <w:jc w:val="center"/>
        </w:trPr>
        <w:tc>
          <w:tcPr>
            <w:tcW w:w="1997" w:type="dxa"/>
            <w:tcBorders>
              <w:top w:val="single" w:sz="4" w:space="0" w:color="FAAD3B"/>
              <w:bottom w:val="single" w:sz="4" w:space="0" w:color="FAAD3B"/>
            </w:tcBorders>
            <w:shd w:val="clear" w:color="auto" w:fill="auto"/>
          </w:tcPr>
          <w:p w14:paraId="19A4C6DE" w14:textId="77777777" w:rsidR="00B12FA5" w:rsidRPr="000E5502" w:rsidRDefault="00FB6D8F" w:rsidP="00DE7F72">
            <w:pPr>
              <w:pStyle w:val="a6"/>
              <w:spacing w:after="0" w:line="216" w:lineRule="auto"/>
              <w:ind w:left="140"/>
            </w:pPr>
            <w:r w:rsidRPr="000E5502">
              <w:t>Інтеграція до системи охорони здоров'я</w:t>
            </w:r>
          </w:p>
        </w:tc>
        <w:tc>
          <w:tcPr>
            <w:tcW w:w="7075" w:type="dxa"/>
            <w:tcBorders>
              <w:top w:val="single" w:sz="4" w:space="0" w:color="FAAD3B"/>
              <w:bottom w:val="single" w:sz="4" w:space="0" w:color="FAAD3B"/>
            </w:tcBorders>
            <w:shd w:val="clear" w:color="auto" w:fill="auto"/>
            <w:vAlign w:val="center"/>
          </w:tcPr>
          <w:p w14:paraId="616DEFCA" w14:textId="77777777" w:rsidR="00B12FA5" w:rsidRPr="000E5502" w:rsidRDefault="00FB6D8F" w:rsidP="00ED3361">
            <w:pPr>
              <w:pStyle w:val="a6"/>
              <w:spacing w:after="40" w:line="216" w:lineRule="auto"/>
              <w:ind w:left="180"/>
            </w:pPr>
            <w:r w:rsidRPr="000E5502">
              <w:t>Розробити національну та місцеву політику й стандартні операційні процедури для надання паліативної допомоги дітям</w:t>
            </w:r>
          </w:p>
          <w:p w14:paraId="5194FA9D" w14:textId="77777777" w:rsidR="00B12FA5" w:rsidRPr="000E5502" w:rsidRDefault="00FB6D8F" w:rsidP="00ED3361">
            <w:pPr>
              <w:pStyle w:val="a6"/>
              <w:spacing w:after="40" w:line="216" w:lineRule="auto"/>
              <w:ind w:left="180"/>
            </w:pPr>
            <w:r w:rsidRPr="000E5502">
              <w:t xml:space="preserve">Заручитися підтримкою керівництва для надання паліативної допомоги дітям </w:t>
            </w:r>
          </w:p>
          <w:p w14:paraId="5B5F37E5" w14:textId="77777777" w:rsidR="00B12FA5" w:rsidRPr="000E5502" w:rsidRDefault="00FB6D8F" w:rsidP="00ED3361">
            <w:pPr>
              <w:pStyle w:val="a6"/>
              <w:spacing w:after="40" w:line="216" w:lineRule="auto"/>
              <w:ind w:left="180"/>
            </w:pPr>
            <w:r w:rsidRPr="000E5502">
              <w:t>Виділити кадрові ресурси для надання паліативної допомоги під час планування кадрових ресурсів для системи охорони здоров'я</w:t>
            </w:r>
          </w:p>
        </w:tc>
      </w:tr>
      <w:tr w:rsidR="00B12FA5" w:rsidRPr="000B3762" w14:paraId="0E9D554D" w14:textId="77777777" w:rsidTr="00DE7F72">
        <w:trPr>
          <w:trHeight w:val="454"/>
          <w:jc w:val="center"/>
        </w:trPr>
        <w:tc>
          <w:tcPr>
            <w:tcW w:w="1997" w:type="dxa"/>
            <w:tcBorders>
              <w:top w:val="single" w:sz="4" w:space="0" w:color="FAAD3B"/>
              <w:bottom w:val="single" w:sz="4" w:space="0" w:color="FAAD3B"/>
            </w:tcBorders>
            <w:shd w:val="clear" w:color="auto" w:fill="auto"/>
          </w:tcPr>
          <w:p w14:paraId="0DB0956D" w14:textId="77777777" w:rsidR="00B12FA5" w:rsidRPr="000E5502" w:rsidRDefault="00FB6D8F" w:rsidP="00DE7F72">
            <w:pPr>
              <w:pStyle w:val="a6"/>
              <w:spacing w:after="0" w:line="216" w:lineRule="auto"/>
              <w:ind w:left="140"/>
            </w:pPr>
            <w:r w:rsidRPr="000E5502">
              <w:t>Навчання та освіта</w:t>
            </w:r>
          </w:p>
        </w:tc>
        <w:tc>
          <w:tcPr>
            <w:tcW w:w="7075" w:type="dxa"/>
            <w:tcBorders>
              <w:top w:val="single" w:sz="4" w:space="0" w:color="FAAD3B"/>
              <w:bottom w:val="single" w:sz="4" w:space="0" w:color="FAAD3B"/>
            </w:tcBorders>
            <w:shd w:val="clear" w:color="auto" w:fill="auto"/>
            <w:vAlign w:val="center"/>
          </w:tcPr>
          <w:p w14:paraId="4A61378F" w14:textId="77777777" w:rsidR="00B12FA5" w:rsidRPr="000E5502" w:rsidRDefault="00FB6D8F" w:rsidP="00ED3361">
            <w:pPr>
              <w:pStyle w:val="a6"/>
              <w:spacing w:after="0" w:line="216" w:lineRule="auto"/>
              <w:ind w:left="180"/>
            </w:pPr>
            <w:r w:rsidRPr="000E5502">
              <w:t>Навчання МП базового, середнього та спеціалізованого рівнів наданню паліативної допомоги дітям</w:t>
            </w:r>
          </w:p>
        </w:tc>
      </w:tr>
      <w:tr w:rsidR="00B12FA5" w:rsidRPr="000B3762" w14:paraId="2E8CBBA1" w14:textId="77777777" w:rsidTr="00DE7F72">
        <w:trPr>
          <w:trHeight w:val="454"/>
          <w:jc w:val="center"/>
        </w:trPr>
        <w:tc>
          <w:tcPr>
            <w:tcW w:w="1997" w:type="dxa"/>
            <w:tcBorders>
              <w:top w:val="single" w:sz="4" w:space="0" w:color="FAAD3B"/>
              <w:bottom w:val="single" w:sz="4" w:space="0" w:color="FAAD3B"/>
            </w:tcBorders>
            <w:shd w:val="clear" w:color="auto" w:fill="auto"/>
          </w:tcPr>
          <w:p w14:paraId="44DE111C" w14:textId="77777777" w:rsidR="00B12FA5" w:rsidRPr="000E5502" w:rsidRDefault="00FB6D8F" w:rsidP="00ED3361">
            <w:pPr>
              <w:pStyle w:val="a6"/>
              <w:spacing w:after="0" w:line="216" w:lineRule="auto"/>
              <w:ind w:left="140"/>
            </w:pPr>
            <w:r w:rsidRPr="000E5502">
              <w:t>Доступ до основних лікарських засобів</w:t>
            </w:r>
          </w:p>
        </w:tc>
        <w:tc>
          <w:tcPr>
            <w:tcW w:w="7075" w:type="dxa"/>
            <w:tcBorders>
              <w:top w:val="single" w:sz="4" w:space="0" w:color="FAAD3B"/>
              <w:bottom w:val="single" w:sz="4" w:space="0" w:color="FAAD3B"/>
            </w:tcBorders>
            <w:shd w:val="clear" w:color="auto" w:fill="auto"/>
            <w:vAlign w:val="center"/>
          </w:tcPr>
          <w:p w14:paraId="16434A79" w14:textId="77777777" w:rsidR="00B12FA5" w:rsidRPr="000E5502" w:rsidRDefault="00FB6D8F" w:rsidP="00ED3361">
            <w:pPr>
              <w:pStyle w:val="a6"/>
              <w:spacing w:after="0" w:line="216" w:lineRule="auto"/>
              <w:ind w:left="180"/>
            </w:pPr>
            <w:r w:rsidRPr="000E5502">
              <w:t>Забезпечити включення основних лікарських засобів для паліативної допомоги до Переліку зразкових лікарських засобів для педіатричної допомоги; забезпечити їх наявність у країні та їх доступність для дітей і підлітків, якщо це необхідно</w:t>
            </w:r>
          </w:p>
        </w:tc>
      </w:tr>
      <w:tr w:rsidR="00B12FA5" w:rsidRPr="000B3762" w14:paraId="4B6A141F" w14:textId="77777777" w:rsidTr="00DE7F72">
        <w:trPr>
          <w:trHeight w:val="454"/>
          <w:jc w:val="center"/>
        </w:trPr>
        <w:tc>
          <w:tcPr>
            <w:tcW w:w="1997" w:type="dxa"/>
            <w:tcBorders>
              <w:top w:val="single" w:sz="4" w:space="0" w:color="FAAD3B"/>
              <w:bottom w:val="single" w:sz="4" w:space="0" w:color="FAAD3B"/>
            </w:tcBorders>
            <w:shd w:val="clear" w:color="auto" w:fill="auto"/>
          </w:tcPr>
          <w:p w14:paraId="6806E7C0" w14:textId="77777777" w:rsidR="00B12FA5" w:rsidRPr="000E5502" w:rsidRDefault="00FB6D8F" w:rsidP="00ED3361">
            <w:pPr>
              <w:pStyle w:val="a6"/>
              <w:spacing w:after="0" w:line="216" w:lineRule="auto"/>
              <w:ind w:firstLine="140"/>
            </w:pPr>
            <w:r w:rsidRPr="000E5502">
              <w:t>Дослідження</w:t>
            </w:r>
          </w:p>
        </w:tc>
        <w:tc>
          <w:tcPr>
            <w:tcW w:w="7075" w:type="dxa"/>
            <w:tcBorders>
              <w:top w:val="single" w:sz="4" w:space="0" w:color="FAAD3B"/>
              <w:bottom w:val="single" w:sz="4" w:space="0" w:color="FAAD3B"/>
            </w:tcBorders>
            <w:shd w:val="clear" w:color="auto" w:fill="auto"/>
            <w:vAlign w:val="bottom"/>
          </w:tcPr>
          <w:p w14:paraId="6BF5AFE7" w14:textId="77777777" w:rsidR="00B12FA5" w:rsidRPr="000E5502" w:rsidRDefault="00FB6D8F" w:rsidP="00ED3361">
            <w:pPr>
              <w:pStyle w:val="a6"/>
              <w:spacing w:after="0" w:line="216" w:lineRule="auto"/>
              <w:ind w:left="180"/>
            </w:pPr>
            <w:r w:rsidRPr="000E5502">
              <w:t>Надавати дані, що показують вплив і потребу в паліативній допомозі, щоб впливати на осіб, що ухвалюють рішення, й забезпечувати якість наданих послуг.</w:t>
            </w:r>
          </w:p>
        </w:tc>
      </w:tr>
      <w:tr w:rsidR="00B12FA5" w:rsidRPr="000B3762" w14:paraId="02044E49" w14:textId="77777777" w:rsidTr="00DE7F72">
        <w:trPr>
          <w:trHeight w:val="454"/>
          <w:jc w:val="center"/>
        </w:trPr>
        <w:tc>
          <w:tcPr>
            <w:tcW w:w="1997" w:type="dxa"/>
            <w:tcBorders>
              <w:top w:val="single" w:sz="4" w:space="0" w:color="FAAD3B"/>
              <w:bottom w:val="single" w:sz="4" w:space="0" w:color="FAAD3B"/>
            </w:tcBorders>
            <w:shd w:val="clear" w:color="auto" w:fill="auto"/>
          </w:tcPr>
          <w:p w14:paraId="3F92D5FC" w14:textId="77777777" w:rsidR="00B12FA5" w:rsidRPr="000E5502" w:rsidRDefault="00FB6D8F" w:rsidP="00ED3361">
            <w:pPr>
              <w:pStyle w:val="a6"/>
              <w:spacing w:after="0" w:line="216" w:lineRule="auto"/>
              <w:ind w:left="140"/>
            </w:pPr>
            <w:r w:rsidRPr="000E5502">
              <w:t>Поінформованість та розуміння паліативної допомоги</w:t>
            </w:r>
          </w:p>
        </w:tc>
        <w:tc>
          <w:tcPr>
            <w:tcW w:w="7075" w:type="dxa"/>
            <w:tcBorders>
              <w:top w:val="single" w:sz="4" w:space="0" w:color="FAAD3B"/>
              <w:bottom w:val="single" w:sz="4" w:space="0" w:color="FAAD3B"/>
            </w:tcBorders>
            <w:shd w:val="clear" w:color="auto" w:fill="auto"/>
            <w:vAlign w:val="bottom"/>
          </w:tcPr>
          <w:p w14:paraId="7F27ED86" w14:textId="77777777" w:rsidR="00B12FA5" w:rsidRPr="000E5502" w:rsidRDefault="00FB6D8F" w:rsidP="00ED3361">
            <w:pPr>
              <w:pStyle w:val="a6"/>
              <w:spacing w:after="40" w:line="216" w:lineRule="auto"/>
              <w:ind w:left="180"/>
            </w:pPr>
            <w:r w:rsidRPr="000E5502">
              <w:t>Розробити комунікаційну стратегію та кампанії щодо підвищення обізнаності, щоб сприяти розумінню громадськістю паліативної допомоги.</w:t>
            </w:r>
          </w:p>
          <w:p w14:paraId="39D02ABC" w14:textId="77777777" w:rsidR="00B12FA5" w:rsidRPr="000E5502" w:rsidRDefault="00FB6D8F" w:rsidP="00ED3361">
            <w:pPr>
              <w:pStyle w:val="a6"/>
              <w:spacing w:after="0" w:line="216" w:lineRule="auto"/>
              <w:ind w:left="180"/>
            </w:pPr>
            <w:r w:rsidRPr="000E5502">
              <w:t>Це також націлено на політиків та осіб, які ухвалюють рішення, багато з яких можуть не знати про необхідність та вплив паліативної допомоги дітям.</w:t>
            </w:r>
          </w:p>
        </w:tc>
      </w:tr>
    </w:tbl>
    <w:p w14:paraId="7A3BEDC7" w14:textId="77777777" w:rsidR="00B12FA5" w:rsidRPr="000B3762" w:rsidRDefault="00B12FA5" w:rsidP="00ED3361">
      <w:pPr>
        <w:spacing w:after="279" w:line="216" w:lineRule="auto"/>
        <w:rPr>
          <w:rFonts w:ascii="Segoe UI" w:hAnsi="Segoe UI"/>
        </w:rPr>
      </w:pPr>
    </w:p>
    <w:p w14:paraId="681DF264" w14:textId="16E369C3" w:rsidR="00B12FA5" w:rsidRDefault="00FB6D8F" w:rsidP="00DE7F72">
      <w:pPr>
        <w:pStyle w:val="11"/>
        <w:spacing w:after="280"/>
        <w:jc w:val="both"/>
      </w:pPr>
      <w:r w:rsidRPr="000E5502">
        <w:t xml:space="preserve">Хоча респіраторні симптоми в дітей з небезпечними для життя станами, такими як МР/Риф ТБ або </w:t>
      </w:r>
      <w:r w:rsidR="003C31CD" w:rsidRPr="000E5502">
        <w:rPr>
          <w:noProof/>
          <w:lang w:eastAsia="uk-UA" w:bidi="ar-SA"/>
        </w:rPr>
        <mc:AlternateContent>
          <mc:Choice Requires="wps">
            <w:drawing>
              <wp:anchor distT="279400" distB="2155190" distL="0" distR="0" simplePos="0" relativeHeight="251807232" behindDoc="0" locked="0" layoutInCell="1" allowOverlap="1" wp14:anchorId="66C66D6F" wp14:editId="4A4E9A72">
                <wp:simplePos x="0" y="0"/>
                <wp:positionH relativeFrom="leftMargin">
                  <wp:posOffset>370840</wp:posOffset>
                </wp:positionH>
                <wp:positionV relativeFrom="paragraph">
                  <wp:posOffset>295910</wp:posOffset>
                </wp:positionV>
                <wp:extent cx="508000" cy="168910"/>
                <wp:effectExtent l="0" t="0" r="0" b="0"/>
                <wp:wrapNone/>
                <wp:docPr id="60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1E76F90" w14:textId="0CC77C3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C66D6F" id="_x0000_s1337" type="#_x0000_t202" style="position:absolute;left:0;text-align:left;margin-left:29.2pt;margin-top:23.3pt;width:40pt;height:13.3pt;z-index:2518072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" filled="f" stroked="f">
                <v:textbox inset="0,0,0,0">
                  <w:txbxContent>
                    <w:p w14:paraId="21E76F90" w14:textId="0CC77C3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запущений ТБ, поширені та викликають тривогу, існує дуже мало даних, які могли б допомогти клініцистам у їх веденні. Існують настанови з ведення симптомів під час надання паліативної допомоги дітям і підліткам, але клініцисти повинні бути поінформовані про них і можуть потребувати підтримки в лікуванні основних симптомів (</w:t>
      </w:r>
      <w:hyperlink w:anchor="bookmark167" w:tooltip="Поточний документ">
        <w:r w:rsidRPr="000E5502">
          <w:rPr>
            <w:color w:val="F99D22"/>
          </w:rPr>
          <w:t>таблиця 7.6</w:t>
        </w:r>
      </w:hyperlink>
      <w:r w:rsidRPr="000E5502">
        <w:t>).</w:t>
      </w:r>
    </w:p>
    <w:p w14:paraId="2D5D2074" w14:textId="77777777" w:rsidR="00DE7F72" w:rsidRPr="000E5502" w:rsidRDefault="00DE7F72" w:rsidP="00DE7F72">
      <w:pPr>
        <w:pStyle w:val="11"/>
        <w:spacing w:after="280"/>
        <w:jc w:val="both"/>
      </w:pPr>
    </w:p>
    <w:p w14:paraId="5FE8C3E9" w14:textId="68B2C7F9" w:rsidR="00B12FA5" w:rsidRDefault="00FB6D8F" w:rsidP="00DE7F72">
      <w:pPr>
        <w:pStyle w:val="ad"/>
        <w:spacing w:line="216" w:lineRule="auto"/>
        <w:jc w:val="both"/>
        <w:rPr>
          <w:b/>
          <w:bCs/>
          <w:i/>
          <w:iCs/>
          <w:color w:val="636466"/>
          <w:sz w:val="20"/>
          <w:szCs w:val="20"/>
        </w:rPr>
      </w:pPr>
      <w:bookmarkStart w:id="178" w:name="bookmark167"/>
      <w:r w:rsidRPr="000E5502">
        <w:rPr>
          <w:b/>
          <w:bCs/>
          <w:color w:val="636466"/>
          <w:sz w:val="20"/>
          <w:szCs w:val="20"/>
        </w:rPr>
        <w:lastRenderedPageBreak/>
        <w:t xml:space="preserve">Таблиця 7.6. Приклади ведення симптомів у дітей і підлітків з ТБ, які потребують паліативної допомоги </w:t>
      </w:r>
      <w:r w:rsidRPr="000E5502">
        <w:rPr>
          <w:b/>
          <w:bCs/>
          <w:i/>
          <w:iCs/>
          <w:color w:val="636466"/>
          <w:sz w:val="20"/>
          <w:szCs w:val="20"/>
        </w:rPr>
        <w:t>(207, 208)</w:t>
      </w:r>
      <w:bookmarkEnd w:id="178"/>
    </w:p>
    <w:p w14:paraId="2DAE8063" w14:textId="77777777" w:rsidR="00DE7F72" w:rsidRPr="000E5502" w:rsidRDefault="00DE7F72" w:rsidP="00DE7F72">
      <w:pPr>
        <w:pStyle w:val="ad"/>
        <w:spacing w:line="216" w:lineRule="auto"/>
        <w:jc w:val="both"/>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0"/>
        <w:gridCol w:w="6797"/>
      </w:tblGrid>
      <w:tr w:rsidR="00B12FA5" w:rsidRPr="000B3762" w14:paraId="18333EA8" w14:textId="77777777" w:rsidTr="00DE7F72">
        <w:trPr>
          <w:trHeight w:hRule="exact" w:val="437"/>
          <w:jc w:val="center"/>
        </w:trPr>
        <w:tc>
          <w:tcPr>
            <w:tcW w:w="2280" w:type="dxa"/>
            <w:shd w:val="clear" w:color="auto" w:fill="FDAD1B"/>
            <w:vAlign w:val="center"/>
          </w:tcPr>
          <w:p w14:paraId="7FB0BCD3" w14:textId="77777777" w:rsidR="00B12FA5" w:rsidRPr="000E5502" w:rsidRDefault="00FB6D8F" w:rsidP="00DE7F72">
            <w:pPr>
              <w:pStyle w:val="a6"/>
              <w:spacing w:after="0" w:line="216" w:lineRule="auto"/>
              <w:ind w:firstLine="140"/>
            </w:pPr>
            <w:r w:rsidRPr="000E5502">
              <w:rPr>
                <w:b/>
                <w:bCs/>
              </w:rPr>
              <w:t>Симптом</w:t>
            </w:r>
          </w:p>
        </w:tc>
        <w:tc>
          <w:tcPr>
            <w:tcW w:w="6797" w:type="dxa"/>
            <w:shd w:val="clear" w:color="auto" w:fill="FDAD1B"/>
            <w:vAlign w:val="center"/>
          </w:tcPr>
          <w:p w14:paraId="3A48DC2B" w14:textId="77777777" w:rsidR="00B12FA5" w:rsidRPr="000E5502" w:rsidRDefault="00FB6D8F" w:rsidP="00DE7F72">
            <w:pPr>
              <w:pStyle w:val="a6"/>
              <w:spacing w:after="0" w:line="216" w:lineRule="auto"/>
              <w:ind w:firstLine="140"/>
            </w:pPr>
            <w:r w:rsidRPr="000E5502">
              <w:rPr>
                <w:b/>
                <w:bCs/>
              </w:rPr>
              <w:t>Рекомендовані дії</w:t>
            </w:r>
          </w:p>
        </w:tc>
      </w:tr>
      <w:tr w:rsidR="00B12FA5" w:rsidRPr="000E5502" w14:paraId="4D61945F" w14:textId="77777777" w:rsidTr="00DE7F72">
        <w:trPr>
          <w:trHeight w:hRule="exact" w:val="384"/>
          <w:jc w:val="center"/>
        </w:trPr>
        <w:tc>
          <w:tcPr>
            <w:tcW w:w="2280" w:type="dxa"/>
            <w:shd w:val="clear" w:color="auto" w:fill="auto"/>
          </w:tcPr>
          <w:p w14:paraId="00F76F21" w14:textId="77777777" w:rsidR="00B12FA5" w:rsidRPr="000E5502" w:rsidRDefault="00FB6D8F" w:rsidP="00ED3361">
            <w:pPr>
              <w:pStyle w:val="a6"/>
              <w:spacing w:after="0" w:line="216" w:lineRule="auto"/>
              <w:ind w:firstLine="140"/>
            </w:pPr>
            <w:r w:rsidRPr="000E5502">
              <w:t>Задишка</w:t>
            </w:r>
          </w:p>
        </w:tc>
        <w:tc>
          <w:tcPr>
            <w:tcW w:w="6797" w:type="dxa"/>
            <w:shd w:val="clear" w:color="auto" w:fill="auto"/>
          </w:tcPr>
          <w:p w14:paraId="2F6EEC07" w14:textId="77777777" w:rsidR="00B12FA5" w:rsidRPr="000E5502" w:rsidRDefault="00FB6D8F" w:rsidP="00DE7F72">
            <w:pPr>
              <w:pStyle w:val="a6"/>
              <w:spacing w:after="0" w:line="216" w:lineRule="auto"/>
              <w:ind w:left="170" w:hanging="30"/>
            </w:pPr>
            <w:r w:rsidRPr="000E5502">
              <w:t>Використання ручного вентилятора, спрямованого на особу</w:t>
            </w:r>
          </w:p>
        </w:tc>
      </w:tr>
      <w:tr w:rsidR="00B12FA5" w:rsidRPr="000E5502" w14:paraId="45334FC0" w14:textId="77777777" w:rsidTr="004C7A61">
        <w:trPr>
          <w:trHeight w:hRule="exact" w:val="346"/>
          <w:jc w:val="center"/>
        </w:trPr>
        <w:tc>
          <w:tcPr>
            <w:tcW w:w="2280" w:type="dxa"/>
            <w:shd w:val="clear" w:color="auto" w:fill="auto"/>
          </w:tcPr>
          <w:p w14:paraId="3385DEF6" w14:textId="77777777" w:rsidR="00B12FA5" w:rsidRPr="000B3762" w:rsidRDefault="00B12FA5" w:rsidP="00ED3361">
            <w:pPr>
              <w:spacing w:line="216" w:lineRule="auto"/>
              <w:rPr>
                <w:rFonts w:ascii="Segoe UI" w:hAnsi="Segoe UI"/>
                <w:sz w:val="10"/>
                <w:szCs w:val="10"/>
              </w:rPr>
            </w:pPr>
          </w:p>
        </w:tc>
        <w:tc>
          <w:tcPr>
            <w:tcW w:w="6797" w:type="dxa"/>
            <w:shd w:val="clear" w:color="auto" w:fill="auto"/>
          </w:tcPr>
          <w:p w14:paraId="31C74874" w14:textId="77777777" w:rsidR="00B12FA5" w:rsidRPr="000E5502" w:rsidRDefault="00FB6D8F" w:rsidP="00DE7F72">
            <w:pPr>
              <w:pStyle w:val="a6"/>
              <w:spacing w:after="0" w:line="216" w:lineRule="auto"/>
              <w:ind w:left="170" w:hanging="30"/>
            </w:pPr>
            <w:r w:rsidRPr="000E5502">
              <w:t>Киснева терапія</w:t>
            </w:r>
          </w:p>
        </w:tc>
      </w:tr>
      <w:tr w:rsidR="004C7A61" w:rsidRPr="000E5502" w14:paraId="07AEB0C2" w14:textId="77777777" w:rsidTr="004C7A61">
        <w:trPr>
          <w:trHeight w:hRule="exact" w:val="269"/>
          <w:jc w:val="center"/>
        </w:trPr>
        <w:tc>
          <w:tcPr>
            <w:tcW w:w="2280" w:type="dxa"/>
            <w:shd w:val="clear" w:color="auto" w:fill="auto"/>
          </w:tcPr>
          <w:p w14:paraId="5C8748C6" w14:textId="77777777" w:rsidR="004C7A61" w:rsidRPr="000B3762" w:rsidRDefault="004C7A61" w:rsidP="00ED3361">
            <w:pPr>
              <w:spacing w:line="216" w:lineRule="auto"/>
              <w:rPr>
                <w:rFonts w:ascii="Segoe UI" w:hAnsi="Segoe UI"/>
                <w:sz w:val="10"/>
                <w:szCs w:val="10"/>
              </w:rPr>
            </w:pPr>
          </w:p>
        </w:tc>
        <w:tc>
          <w:tcPr>
            <w:tcW w:w="6797" w:type="dxa"/>
            <w:vMerge w:val="restart"/>
            <w:shd w:val="clear" w:color="auto" w:fill="auto"/>
          </w:tcPr>
          <w:p w14:paraId="4CFFAD78" w14:textId="77777777" w:rsidR="004C7A61" w:rsidRPr="000E5502" w:rsidRDefault="004C7A61" w:rsidP="00DE7F72">
            <w:pPr>
              <w:pStyle w:val="a6"/>
              <w:spacing w:after="0" w:line="216" w:lineRule="auto"/>
              <w:ind w:left="170" w:hanging="30"/>
            </w:pPr>
            <w:r w:rsidRPr="000E5502">
              <w:t xml:space="preserve">Пероральні, внутрішньовенні або підшкірні </w:t>
            </w:r>
            <w:proofErr w:type="spellStart"/>
            <w:r w:rsidRPr="000E5502">
              <w:t>опіоїди</w:t>
            </w:r>
            <w:proofErr w:type="spellEnd"/>
            <w:r w:rsidRPr="000E5502">
              <w:t xml:space="preserve"> (починаючи з 25% дози, рекомендованої для знеболювання)</w:t>
            </w:r>
          </w:p>
        </w:tc>
      </w:tr>
      <w:tr w:rsidR="004C7A61" w:rsidRPr="000E5502" w14:paraId="5498120E" w14:textId="77777777" w:rsidTr="004C7A61">
        <w:trPr>
          <w:trHeight w:hRule="exact" w:val="293"/>
          <w:jc w:val="center"/>
        </w:trPr>
        <w:tc>
          <w:tcPr>
            <w:tcW w:w="2280" w:type="dxa"/>
            <w:shd w:val="clear" w:color="auto" w:fill="auto"/>
          </w:tcPr>
          <w:p w14:paraId="53BFC5FC" w14:textId="77777777" w:rsidR="004C7A61" w:rsidRPr="000B3762" w:rsidRDefault="004C7A61" w:rsidP="00ED3361">
            <w:pPr>
              <w:spacing w:line="216" w:lineRule="auto"/>
              <w:rPr>
                <w:rFonts w:ascii="Segoe UI" w:hAnsi="Segoe UI"/>
                <w:sz w:val="10"/>
                <w:szCs w:val="10"/>
              </w:rPr>
            </w:pPr>
          </w:p>
        </w:tc>
        <w:tc>
          <w:tcPr>
            <w:tcW w:w="6797" w:type="dxa"/>
            <w:vMerge/>
            <w:shd w:val="clear" w:color="auto" w:fill="auto"/>
          </w:tcPr>
          <w:p w14:paraId="7F1B47A2" w14:textId="77777777" w:rsidR="004C7A61" w:rsidRPr="000E5502" w:rsidRDefault="004C7A61" w:rsidP="00DE7F72">
            <w:pPr>
              <w:pStyle w:val="a6"/>
              <w:spacing w:after="0" w:line="216" w:lineRule="auto"/>
              <w:ind w:left="170" w:hanging="30"/>
            </w:pPr>
          </w:p>
        </w:tc>
      </w:tr>
      <w:tr w:rsidR="00B12FA5" w:rsidRPr="000B3762" w14:paraId="4310EFC4" w14:textId="77777777" w:rsidTr="00DE7F72">
        <w:trPr>
          <w:trHeight w:hRule="exact" w:val="446"/>
          <w:jc w:val="center"/>
        </w:trPr>
        <w:tc>
          <w:tcPr>
            <w:tcW w:w="2280" w:type="dxa"/>
            <w:tcBorders>
              <w:bottom w:val="single" w:sz="4" w:space="0" w:color="FAAD3B"/>
            </w:tcBorders>
            <w:shd w:val="clear" w:color="auto" w:fill="auto"/>
          </w:tcPr>
          <w:p w14:paraId="68F974D5" w14:textId="77777777" w:rsidR="00B12FA5" w:rsidRPr="000B3762" w:rsidRDefault="00B12FA5" w:rsidP="00ED3361">
            <w:pPr>
              <w:spacing w:line="216" w:lineRule="auto"/>
              <w:rPr>
                <w:rFonts w:ascii="Segoe UI" w:hAnsi="Segoe UI"/>
                <w:sz w:val="10"/>
                <w:szCs w:val="10"/>
              </w:rPr>
            </w:pPr>
          </w:p>
        </w:tc>
        <w:tc>
          <w:tcPr>
            <w:tcW w:w="6797" w:type="dxa"/>
            <w:tcBorders>
              <w:bottom w:val="single" w:sz="4" w:space="0" w:color="FAAD3B"/>
            </w:tcBorders>
            <w:shd w:val="clear" w:color="auto" w:fill="auto"/>
          </w:tcPr>
          <w:p w14:paraId="4503EFBD" w14:textId="77777777" w:rsidR="00B12FA5" w:rsidRPr="000E5502" w:rsidRDefault="00FB6D8F" w:rsidP="00DE7F72">
            <w:pPr>
              <w:pStyle w:val="a6"/>
              <w:spacing w:after="0" w:line="216" w:lineRule="auto"/>
              <w:ind w:left="170" w:hanging="30"/>
            </w:pPr>
            <w:r w:rsidRPr="000E5502">
              <w:t>Інтегративна та підтримувальна терапія</w:t>
            </w:r>
          </w:p>
        </w:tc>
      </w:tr>
      <w:tr w:rsidR="00B12FA5" w:rsidRPr="000E5502" w14:paraId="4F046E98" w14:textId="77777777" w:rsidTr="00DE7F72">
        <w:trPr>
          <w:trHeight w:hRule="exact" w:val="664"/>
          <w:jc w:val="center"/>
        </w:trPr>
        <w:tc>
          <w:tcPr>
            <w:tcW w:w="2280" w:type="dxa"/>
            <w:tcBorders>
              <w:top w:val="single" w:sz="4" w:space="0" w:color="FAAD3B"/>
            </w:tcBorders>
            <w:shd w:val="clear" w:color="auto" w:fill="auto"/>
          </w:tcPr>
          <w:p w14:paraId="7BCAFE54" w14:textId="77777777" w:rsidR="00B12FA5" w:rsidRPr="000E5502" w:rsidRDefault="00FB6D8F" w:rsidP="00ED3361">
            <w:pPr>
              <w:pStyle w:val="a6"/>
              <w:spacing w:after="0" w:line="216" w:lineRule="auto"/>
              <w:ind w:firstLine="140"/>
            </w:pPr>
            <w:r w:rsidRPr="000E5502">
              <w:t>Кашель</w:t>
            </w:r>
          </w:p>
        </w:tc>
        <w:tc>
          <w:tcPr>
            <w:tcW w:w="6797" w:type="dxa"/>
            <w:tcBorders>
              <w:top w:val="single" w:sz="4" w:space="0" w:color="FAAD3B"/>
            </w:tcBorders>
            <w:shd w:val="clear" w:color="auto" w:fill="auto"/>
          </w:tcPr>
          <w:p w14:paraId="358BCB56" w14:textId="77777777" w:rsidR="00B12FA5" w:rsidRPr="000E5502" w:rsidRDefault="00FB6D8F" w:rsidP="00DE7F72">
            <w:pPr>
              <w:pStyle w:val="a6"/>
              <w:spacing w:after="0" w:line="216" w:lineRule="auto"/>
              <w:ind w:left="170" w:hanging="30"/>
            </w:pPr>
            <w:r w:rsidRPr="000E5502">
              <w:t>Ліки проти кашлю, що відпускаються без рецепта (наприклад, препарати меду)</w:t>
            </w:r>
          </w:p>
        </w:tc>
      </w:tr>
      <w:tr w:rsidR="004C7A61" w:rsidRPr="000E5502" w14:paraId="51DAAB96" w14:textId="77777777" w:rsidTr="004C7A61">
        <w:trPr>
          <w:trHeight w:hRule="exact" w:val="264"/>
          <w:jc w:val="center"/>
        </w:trPr>
        <w:tc>
          <w:tcPr>
            <w:tcW w:w="2280" w:type="dxa"/>
            <w:shd w:val="clear" w:color="auto" w:fill="auto"/>
          </w:tcPr>
          <w:p w14:paraId="78139A94" w14:textId="77777777" w:rsidR="004C7A61" w:rsidRPr="000B3762" w:rsidRDefault="004C7A61" w:rsidP="00ED3361">
            <w:pPr>
              <w:spacing w:line="216" w:lineRule="auto"/>
              <w:rPr>
                <w:rFonts w:ascii="Segoe UI" w:hAnsi="Segoe UI"/>
                <w:sz w:val="10"/>
                <w:szCs w:val="10"/>
              </w:rPr>
            </w:pPr>
          </w:p>
        </w:tc>
        <w:tc>
          <w:tcPr>
            <w:tcW w:w="6797" w:type="dxa"/>
            <w:vMerge w:val="restart"/>
            <w:shd w:val="clear" w:color="auto" w:fill="auto"/>
          </w:tcPr>
          <w:p w14:paraId="231E060B" w14:textId="77777777" w:rsidR="004C7A61" w:rsidRPr="000E5502" w:rsidRDefault="004C7A61" w:rsidP="00DE7F72">
            <w:pPr>
              <w:pStyle w:val="a6"/>
              <w:spacing w:after="0" w:line="216" w:lineRule="auto"/>
              <w:ind w:left="170" w:hanging="30"/>
            </w:pPr>
            <w:r w:rsidRPr="000E5502">
              <w:t>Розпилюваний фізіологічний розчин (для дітей з густими виділеннями або недостатньою силою кашлю)</w:t>
            </w:r>
          </w:p>
        </w:tc>
      </w:tr>
      <w:tr w:rsidR="004C7A61" w:rsidRPr="000E5502" w14:paraId="33B26AB3" w14:textId="77777777" w:rsidTr="004C7A61">
        <w:trPr>
          <w:trHeight w:hRule="exact" w:val="302"/>
          <w:jc w:val="center"/>
        </w:trPr>
        <w:tc>
          <w:tcPr>
            <w:tcW w:w="2280" w:type="dxa"/>
            <w:shd w:val="clear" w:color="auto" w:fill="auto"/>
          </w:tcPr>
          <w:p w14:paraId="4CF5804B" w14:textId="77777777" w:rsidR="004C7A61" w:rsidRPr="000B3762" w:rsidRDefault="004C7A61" w:rsidP="00ED3361">
            <w:pPr>
              <w:spacing w:line="216" w:lineRule="auto"/>
              <w:rPr>
                <w:rFonts w:ascii="Segoe UI" w:hAnsi="Segoe UI"/>
                <w:sz w:val="10"/>
                <w:szCs w:val="10"/>
              </w:rPr>
            </w:pPr>
          </w:p>
        </w:tc>
        <w:tc>
          <w:tcPr>
            <w:tcW w:w="6797" w:type="dxa"/>
            <w:vMerge/>
            <w:shd w:val="clear" w:color="auto" w:fill="auto"/>
          </w:tcPr>
          <w:p w14:paraId="01479F2E" w14:textId="77777777" w:rsidR="004C7A61" w:rsidRPr="000E5502" w:rsidRDefault="004C7A61" w:rsidP="00DE7F72">
            <w:pPr>
              <w:pStyle w:val="a6"/>
              <w:spacing w:after="0" w:line="216" w:lineRule="auto"/>
              <w:ind w:left="170" w:hanging="30"/>
            </w:pPr>
          </w:p>
        </w:tc>
      </w:tr>
      <w:tr w:rsidR="00B12FA5" w:rsidRPr="000E5502" w14:paraId="44E4999F" w14:textId="77777777" w:rsidTr="004C7A61">
        <w:trPr>
          <w:trHeight w:hRule="exact" w:val="326"/>
          <w:jc w:val="center"/>
        </w:trPr>
        <w:tc>
          <w:tcPr>
            <w:tcW w:w="2280" w:type="dxa"/>
            <w:shd w:val="clear" w:color="auto" w:fill="auto"/>
          </w:tcPr>
          <w:p w14:paraId="5EB41757" w14:textId="77777777" w:rsidR="00B12FA5" w:rsidRPr="000B3762" w:rsidRDefault="00B12FA5" w:rsidP="00ED3361">
            <w:pPr>
              <w:spacing w:line="216" w:lineRule="auto"/>
              <w:rPr>
                <w:rFonts w:ascii="Segoe UI" w:hAnsi="Segoe UI"/>
                <w:sz w:val="10"/>
                <w:szCs w:val="10"/>
              </w:rPr>
            </w:pPr>
          </w:p>
        </w:tc>
        <w:tc>
          <w:tcPr>
            <w:tcW w:w="6797" w:type="dxa"/>
            <w:shd w:val="clear" w:color="auto" w:fill="auto"/>
          </w:tcPr>
          <w:p w14:paraId="3DF0406E" w14:textId="77777777" w:rsidR="00B12FA5" w:rsidRPr="000E5502" w:rsidRDefault="00FB6D8F" w:rsidP="00DE7F72">
            <w:pPr>
              <w:pStyle w:val="a6"/>
              <w:spacing w:after="0" w:line="216" w:lineRule="auto"/>
              <w:ind w:left="170" w:hanging="30"/>
            </w:pPr>
            <w:r w:rsidRPr="000E5502">
              <w:t>Фізіотерапія грудної клітки</w:t>
            </w:r>
          </w:p>
        </w:tc>
      </w:tr>
      <w:tr w:rsidR="004C7A61" w:rsidRPr="000E5502" w14:paraId="7FD74AF1" w14:textId="77777777" w:rsidTr="004C7A61">
        <w:trPr>
          <w:trHeight w:hRule="exact" w:val="278"/>
          <w:jc w:val="center"/>
        </w:trPr>
        <w:tc>
          <w:tcPr>
            <w:tcW w:w="2280" w:type="dxa"/>
            <w:shd w:val="clear" w:color="auto" w:fill="auto"/>
          </w:tcPr>
          <w:p w14:paraId="10E6448D" w14:textId="77777777" w:rsidR="004C7A61" w:rsidRPr="000B3762" w:rsidRDefault="004C7A61" w:rsidP="00ED3361">
            <w:pPr>
              <w:spacing w:line="216" w:lineRule="auto"/>
              <w:rPr>
                <w:rFonts w:ascii="Segoe UI" w:hAnsi="Segoe UI"/>
                <w:sz w:val="10"/>
                <w:szCs w:val="10"/>
              </w:rPr>
            </w:pPr>
          </w:p>
        </w:tc>
        <w:tc>
          <w:tcPr>
            <w:tcW w:w="6797" w:type="dxa"/>
            <w:vMerge w:val="restart"/>
            <w:shd w:val="clear" w:color="auto" w:fill="auto"/>
          </w:tcPr>
          <w:p w14:paraId="6CE09C41" w14:textId="77777777" w:rsidR="004C7A61" w:rsidRPr="000E5502" w:rsidRDefault="004C7A61" w:rsidP="00DE7F72">
            <w:pPr>
              <w:pStyle w:val="a6"/>
              <w:spacing w:after="0" w:line="216" w:lineRule="auto"/>
              <w:ind w:left="170" w:hanging="30"/>
            </w:pPr>
            <w:proofErr w:type="spellStart"/>
            <w:r w:rsidRPr="000E5502">
              <w:t>Опіоїди</w:t>
            </w:r>
            <w:proofErr w:type="spellEnd"/>
            <w:r w:rsidRPr="000E5502">
              <w:t xml:space="preserve"> в разі потреби (починаючи з 25% дози, рекомендованої для контролю болю)</w:t>
            </w:r>
          </w:p>
        </w:tc>
      </w:tr>
      <w:tr w:rsidR="004C7A61" w:rsidRPr="000B3762" w14:paraId="42C8CAE8" w14:textId="77777777" w:rsidTr="00DE7F72">
        <w:trPr>
          <w:trHeight w:hRule="exact" w:val="317"/>
          <w:jc w:val="center"/>
        </w:trPr>
        <w:tc>
          <w:tcPr>
            <w:tcW w:w="2280" w:type="dxa"/>
            <w:tcBorders>
              <w:bottom w:val="single" w:sz="4" w:space="0" w:color="FAAD3B"/>
            </w:tcBorders>
            <w:shd w:val="clear" w:color="auto" w:fill="auto"/>
          </w:tcPr>
          <w:p w14:paraId="0162FDF5" w14:textId="77777777" w:rsidR="004C7A61" w:rsidRPr="000B3762" w:rsidRDefault="004C7A61" w:rsidP="00ED3361">
            <w:pPr>
              <w:spacing w:line="216" w:lineRule="auto"/>
              <w:rPr>
                <w:rFonts w:ascii="Segoe UI" w:hAnsi="Segoe UI"/>
                <w:sz w:val="10"/>
                <w:szCs w:val="10"/>
              </w:rPr>
            </w:pPr>
          </w:p>
        </w:tc>
        <w:tc>
          <w:tcPr>
            <w:tcW w:w="6797" w:type="dxa"/>
            <w:vMerge/>
            <w:tcBorders>
              <w:bottom w:val="single" w:sz="4" w:space="0" w:color="FAAD3B"/>
            </w:tcBorders>
            <w:shd w:val="clear" w:color="auto" w:fill="auto"/>
          </w:tcPr>
          <w:p w14:paraId="4DB563F7" w14:textId="77777777" w:rsidR="004C7A61" w:rsidRPr="000E5502" w:rsidRDefault="004C7A61" w:rsidP="00DE7F72">
            <w:pPr>
              <w:pStyle w:val="a6"/>
              <w:spacing w:after="0" w:line="216" w:lineRule="auto"/>
              <w:ind w:left="170" w:hanging="30"/>
            </w:pPr>
          </w:p>
        </w:tc>
      </w:tr>
      <w:tr w:rsidR="00B12FA5" w:rsidRPr="000B3762" w14:paraId="55225191" w14:textId="77777777" w:rsidTr="00DE7F72">
        <w:trPr>
          <w:trHeight w:hRule="exact" w:val="432"/>
          <w:jc w:val="center"/>
        </w:trPr>
        <w:tc>
          <w:tcPr>
            <w:tcW w:w="2280" w:type="dxa"/>
            <w:tcBorders>
              <w:top w:val="single" w:sz="4" w:space="0" w:color="FAAD3B"/>
              <w:bottom w:val="single" w:sz="4" w:space="0" w:color="FAAD3B"/>
            </w:tcBorders>
            <w:shd w:val="clear" w:color="auto" w:fill="auto"/>
          </w:tcPr>
          <w:p w14:paraId="2C1CF2DC" w14:textId="77777777" w:rsidR="00B12FA5" w:rsidRPr="000E5502" w:rsidRDefault="00FB6D8F" w:rsidP="00ED3361">
            <w:pPr>
              <w:pStyle w:val="a6"/>
              <w:spacing w:after="0" w:line="216" w:lineRule="auto"/>
              <w:ind w:firstLine="140"/>
            </w:pPr>
            <w:r w:rsidRPr="000E5502">
              <w:t>Кровохаркання</w:t>
            </w:r>
          </w:p>
        </w:tc>
        <w:tc>
          <w:tcPr>
            <w:tcW w:w="6797" w:type="dxa"/>
            <w:tcBorders>
              <w:top w:val="single" w:sz="4" w:space="0" w:color="FAAD3B"/>
              <w:bottom w:val="single" w:sz="4" w:space="0" w:color="FAAD3B"/>
            </w:tcBorders>
            <w:shd w:val="clear" w:color="auto" w:fill="auto"/>
          </w:tcPr>
          <w:p w14:paraId="6D9DADD2" w14:textId="77777777" w:rsidR="00B12FA5" w:rsidRPr="000E5502" w:rsidRDefault="00FB6D8F" w:rsidP="00DE7F72">
            <w:pPr>
              <w:pStyle w:val="a6"/>
              <w:spacing w:after="0" w:line="216" w:lineRule="auto"/>
              <w:ind w:left="170" w:hanging="30"/>
            </w:pPr>
            <w:proofErr w:type="spellStart"/>
            <w:r w:rsidRPr="000E5502">
              <w:t>Антифібринолітики</w:t>
            </w:r>
            <w:proofErr w:type="spellEnd"/>
            <w:r w:rsidRPr="000E5502">
              <w:t xml:space="preserve"> для профілактики або зупинки кровохаркання</w:t>
            </w:r>
          </w:p>
        </w:tc>
      </w:tr>
      <w:tr w:rsidR="004C7A61" w:rsidRPr="000B3762" w14:paraId="65A99343" w14:textId="77777777" w:rsidTr="00DE7F72">
        <w:trPr>
          <w:trHeight w:hRule="exact" w:val="350"/>
          <w:jc w:val="center"/>
        </w:trPr>
        <w:tc>
          <w:tcPr>
            <w:tcW w:w="2280" w:type="dxa"/>
            <w:vMerge w:val="restart"/>
            <w:tcBorders>
              <w:top w:val="single" w:sz="4" w:space="0" w:color="FAAD3B"/>
            </w:tcBorders>
            <w:shd w:val="clear" w:color="auto" w:fill="auto"/>
          </w:tcPr>
          <w:p w14:paraId="20A00051" w14:textId="77777777" w:rsidR="004C7A61" w:rsidRPr="000E5502" w:rsidRDefault="004C7A61" w:rsidP="00DE7F72">
            <w:pPr>
              <w:pStyle w:val="a6"/>
              <w:spacing w:after="0" w:line="216" w:lineRule="auto"/>
              <w:ind w:left="151" w:hanging="11"/>
            </w:pPr>
            <w:r w:rsidRPr="000E5502">
              <w:t>Затримані виділення наприкінці життя</w:t>
            </w:r>
          </w:p>
        </w:tc>
        <w:tc>
          <w:tcPr>
            <w:tcW w:w="6797" w:type="dxa"/>
            <w:tcBorders>
              <w:top w:val="single" w:sz="4" w:space="0" w:color="FAAD3B"/>
            </w:tcBorders>
            <w:shd w:val="clear" w:color="auto" w:fill="auto"/>
          </w:tcPr>
          <w:p w14:paraId="3538F8B2" w14:textId="77777777" w:rsidR="004C7A61" w:rsidRPr="000E5502" w:rsidRDefault="004C7A61" w:rsidP="00DE7F72">
            <w:pPr>
              <w:pStyle w:val="a6"/>
              <w:spacing w:after="0" w:line="216" w:lineRule="auto"/>
              <w:ind w:left="170" w:hanging="30"/>
            </w:pPr>
            <w:r w:rsidRPr="000E5502">
              <w:t>М'яке відсмоктування</w:t>
            </w:r>
          </w:p>
        </w:tc>
      </w:tr>
      <w:tr w:rsidR="004C7A61" w:rsidRPr="000B3762" w14:paraId="17EE1DB5" w14:textId="77777777" w:rsidTr="00DE7F72">
        <w:trPr>
          <w:trHeight w:hRule="exact" w:val="331"/>
          <w:jc w:val="center"/>
        </w:trPr>
        <w:tc>
          <w:tcPr>
            <w:tcW w:w="2280" w:type="dxa"/>
            <w:vMerge/>
            <w:tcBorders>
              <w:bottom w:val="single" w:sz="4" w:space="0" w:color="FAAD3B"/>
            </w:tcBorders>
            <w:shd w:val="clear" w:color="auto" w:fill="auto"/>
          </w:tcPr>
          <w:p w14:paraId="35835FEF" w14:textId="77777777" w:rsidR="004C7A61" w:rsidRPr="000E5502" w:rsidRDefault="004C7A61" w:rsidP="00ED3361">
            <w:pPr>
              <w:pStyle w:val="a6"/>
              <w:spacing w:after="0" w:line="216" w:lineRule="auto"/>
              <w:ind w:firstLine="140"/>
            </w:pPr>
          </w:p>
        </w:tc>
        <w:tc>
          <w:tcPr>
            <w:tcW w:w="6797" w:type="dxa"/>
            <w:tcBorders>
              <w:bottom w:val="single" w:sz="4" w:space="0" w:color="FAAD3B"/>
            </w:tcBorders>
            <w:shd w:val="clear" w:color="auto" w:fill="auto"/>
          </w:tcPr>
          <w:p w14:paraId="0C043190" w14:textId="77777777" w:rsidR="004C7A61" w:rsidRPr="000B3762" w:rsidRDefault="004C7A61" w:rsidP="00ED3361">
            <w:pPr>
              <w:spacing w:line="216" w:lineRule="auto"/>
              <w:rPr>
                <w:rFonts w:ascii="Segoe UI" w:hAnsi="Segoe UI"/>
                <w:sz w:val="10"/>
                <w:szCs w:val="10"/>
              </w:rPr>
            </w:pPr>
          </w:p>
        </w:tc>
      </w:tr>
    </w:tbl>
    <w:p w14:paraId="40D0F95D" w14:textId="77777777" w:rsidR="00DE7F72" w:rsidRDefault="00DE7F72" w:rsidP="00ED3361">
      <w:pPr>
        <w:pStyle w:val="ad"/>
        <w:spacing w:line="216" w:lineRule="auto"/>
        <w:jc w:val="both"/>
      </w:pPr>
    </w:p>
    <w:p w14:paraId="24F66BAB" w14:textId="1A802325" w:rsidR="00B12FA5" w:rsidRPr="000E5502" w:rsidRDefault="00FB6D8F" w:rsidP="00ED3361">
      <w:pPr>
        <w:pStyle w:val="ad"/>
        <w:spacing w:line="216" w:lineRule="auto"/>
        <w:jc w:val="both"/>
      </w:pPr>
      <w:r w:rsidRPr="000E5502">
        <w:t xml:space="preserve">Джерело: адаптовано із </w:t>
      </w:r>
      <w:proofErr w:type="spellStart"/>
      <w:r w:rsidRPr="000E5502">
        <w:t>Крейг</w:t>
      </w:r>
      <w:proofErr w:type="spellEnd"/>
      <w:r w:rsidRPr="000E5502">
        <w:t xml:space="preserve"> Ф., </w:t>
      </w:r>
      <w:proofErr w:type="spellStart"/>
      <w:r w:rsidRPr="000E5502">
        <w:t>Хендерсон</w:t>
      </w:r>
      <w:proofErr w:type="spellEnd"/>
      <w:r w:rsidRPr="000E5502">
        <w:t xml:space="preserve"> Е.М., </w:t>
      </w:r>
      <w:proofErr w:type="spellStart"/>
      <w:r w:rsidRPr="000E5502">
        <w:t>Блубонд-Лангнер</w:t>
      </w:r>
      <w:proofErr w:type="spellEnd"/>
      <w:r w:rsidRPr="000E5502">
        <w:t xml:space="preserve"> М. Лікування респіраторних симптомів у педіатричній паліативній допомозі. / </w:t>
      </w:r>
      <w:proofErr w:type="spellStart"/>
      <w:r w:rsidRPr="000E5502">
        <w:t>Craig</w:t>
      </w:r>
      <w:proofErr w:type="spellEnd"/>
      <w:r w:rsidRPr="000E5502">
        <w:t xml:space="preserve"> F, </w:t>
      </w:r>
      <w:proofErr w:type="spellStart"/>
      <w:r w:rsidRPr="000E5502">
        <w:t>Henderson</w:t>
      </w:r>
      <w:proofErr w:type="spellEnd"/>
      <w:r w:rsidRPr="000E5502">
        <w:t xml:space="preserve"> EM, </w:t>
      </w:r>
      <w:proofErr w:type="spellStart"/>
      <w:r w:rsidRPr="000E5502">
        <w:t>Bluebond-Langner</w:t>
      </w:r>
      <w:proofErr w:type="spellEnd"/>
      <w:r w:rsidRPr="000E5502">
        <w:t xml:space="preserve"> M.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respiratory</w:t>
      </w:r>
      <w:proofErr w:type="spellEnd"/>
      <w:r w:rsidRPr="000E5502">
        <w:t xml:space="preserve"> </w:t>
      </w:r>
      <w:proofErr w:type="spellStart"/>
      <w:r w:rsidRPr="000E5502">
        <w:t>symptoms</w:t>
      </w:r>
      <w:proofErr w:type="spellEnd"/>
      <w:r w:rsidRPr="000E5502">
        <w:t xml:space="preserve"> </w:t>
      </w:r>
      <w:proofErr w:type="spellStart"/>
      <w:r w:rsidRPr="000E5502">
        <w:t>in</w:t>
      </w:r>
      <w:proofErr w:type="spellEnd"/>
      <w:r w:rsidRPr="000E5502">
        <w:t xml:space="preserve"> </w:t>
      </w:r>
      <w:proofErr w:type="spellStart"/>
      <w:r w:rsidRPr="000E5502">
        <w:t>paediatric</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Cur</w:t>
      </w:r>
      <w:proofErr w:type="spellEnd"/>
      <w:r w:rsidRPr="000E5502">
        <w:t xml:space="preserve"> </w:t>
      </w:r>
      <w:proofErr w:type="spellStart"/>
      <w:r w:rsidRPr="000E5502">
        <w:t>Opin</w:t>
      </w:r>
      <w:proofErr w:type="spellEnd"/>
      <w:r w:rsidRPr="000E5502">
        <w:t xml:space="preserve"> </w:t>
      </w:r>
      <w:proofErr w:type="spellStart"/>
      <w:r w:rsidRPr="000E5502">
        <w:t>Support</w:t>
      </w:r>
      <w:proofErr w:type="spellEnd"/>
      <w:r w:rsidRPr="000E5502">
        <w:t xml:space="preserve"> </w:t>
      </w:r>
      <w:proofErr w:type="spellStart"/>
      <w:r w:rsidRPr="000E5502">
        <w:t>Palliat</w:t>
      </w:r>
      <w:proofErr w:type="spellEnd"/>
      <w:r w:rsidRPr="000E5502">
        <w:t xml:space="preserve"> </w:t>
      </w:r>
      <w:proofErr w:type="spellStart"/>
      <w:r w:rsidRPr="000E5502">
        <w:t>Care</w:t>
      </w:r>
      <w:proofErr w:type="spellEnd"/>
      <w:r w:rsidRPr="000E5502">
        <w:t xml:space="preserve">. 2015; 9 (3): 217-226; та </w:t>
      </w:r>
      <w:proofErr w:type="spellStart"/>
      <w:r w:rsidRPr="000E5502">
        <w:t>Рінггольц</w:t>
      </w:r>
      <w:proofErr w:type="spellEnd"/>
      <w:r w:rsidRPr="000E5502">
        <w:t xml:space="preserve"> Ф., </w:t>
      </w:r>
      <w:proofErr w:type="spellStart"/>
      <w:r w:rsidRPr="000E5502">
        <w:t>Девінс</w:t>
      </w:r>
      <w:proofErr w:type="spellEnd"/>
      <w:r w:rsidRPr="000E5502">
        <w:t xml:space="preserve"> М., </w:t>
      </w:r>
      <w:proofErr w:type="spellStart"/>
      <w:r w:rsidRPr="000E5502">
        <w:t>МакНеллі</w:t>
      </w:r>
      <w:proofErr w:type="spellEnd"/>
      <w:r w:rsidRPr="000E5502">
        <w:t xml:space="preserve"> П. Лікування термінальної стадії захворювання легень у дітей. / </w:t>
      </w:r>
      <w:proofErr w:type="spellStart"/>
      <w:r w:rsidRPr="000E5502">
        <w:t>Ringholz</w:t>
      </w:r>
      <w:proofErr w:type="spellEnd"/>
      <w:r w:rsidRPr="000E5502">
        <w:t xml:space="preserve"> F, </w:t>
      </w:r>
      <w:proofErr w:type="spellStart"/>
      <w:r w:rsidRPr="000E5502">
        <w:t>Devins</w:t>
      </w:r>
      <w:proofErr w:type="spellEnd"/>
      <w:r w:rsidRPr="000E5502">
        <w:t xml:space="preserve"> M, </w:t>
      </w:r>
      <w:proofErr w:type="spellStart"/>
      <w:r w:rsidRPr="000E5502">
        <w:t>McNally</w:t>
      </w:r>
      <w:proofErr w:type="spellEnd"/>
      <w:r w:rsidRPr="000E5502">
        <w:t xml:space="preserve"> P </w:t>
      </w:r>
      <w:proofErr w:type="spellStart"/>
      <w:r w:rsidRPr="000E5502">
        <w:t>Managing</w:t>
      </w:r>
      <w:proofErr w:type="spellEnd"/>
      <w:r w:rsidRPr="000E5502">
        <w:t xml:space="preserve"> </w:t>
      </w:r>
      <w:proofErr w:type="spellStart"/>
      <w:r w:rsidRPr="000E5502">
        <w:t>end</w:t>
      </w:r>
      <w:proofErr w:type="spellEnd"/>
      <w:r w:rsidRPr="000E5502">
        <w:t xml:space="preserve"> </w:t>
      </w:r>
      <w:proofErr w:type="spellStart"/>
      <w:r w:rsidRPr="000E5502">
        <w:t>stage</w:t>
      </w:r>
      <w:proofErr w:type="spellEnd"/>
      <w:r w:rsidRPr="000E5502">
        <w:t xml:space="preserve"> </w:t>
      </w:r>
      <w:proofErr w:type="spellStart"/>
      <w:r w:rsidRPr="000E5502">
        <w:t>lung</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Paediatr</w:t>
      </w:r>
      <w:proofErr w:type="spellEnd"/>
      <w:r w:rsidRPr="000E5502">
        <w:t xml:space="preserve"> </w:t>
      </w:r>
      <w:proofErr w:type="spellStart"/>
      <w:r w:rsidRPr="000E5502">
        <w:t>Respir</w:t>
      </w:r>
      <w:proofErr w:type="spellEnd"/>
      <w:r w:rsidRPr="000E5502">
        <w:t xml:space="preserve"> </w:t>
      </w:r>
      <w:proofErr w:type="spellStart"/>
      <w:r w:rsidRPr="000E5502">
        <w:t>Rev</w:t>
      </w:r>
      <w:proofErr w:type="spellEnd"/>
      <w:r w:rsidRPr="000E5502">
        <w:t xml:space="preserve"> 2014;151:75-80.</w:t>
      </w:r>
    </w:p>
    <w:p w14:paraId="1C8D3A77" w14:textId="77777777" w:rsidR="00B12FA5" w:rsidRPr="000B3762" w:rsidRDefault="00B12FA5" w:rsidP="00ED3361">
      <w:pPr>
        <w:spacing w:after="399" w:line="216" w:lineRule="auto"/>
        <w:rPr>
          <w:rFonts w:ascii="Segoe UI" w:hAnsi="Segoe UI"/>
        </w:rPr>
      </w:pPr>
    </w:p>
    <w:p w14:paraId="7108BBAC" w14:textId="77777777" w:rsidR="00B12FA5" w:rsidRPr="000E5502" w:rsidRDefault="00FB6D8F" w:rsidP="00E17BFA">
      <w:pPr>
        <w:pStyle w:val="24"/>
        <w:keepNext/>
        <w:keepLines/>
        <w:numPr>
          <w:ilvl w:val="1"/>
          <w:numId w:val="83"/>
        </w:numPr>
        <w:tabs>
          <w:tab w:val="left" w:pos="663"/>
        </w:tabs>
        <w:spacing w:after="120" w:line="216" w:lineRule="auto"/>
        <w:jc w:val="both"/>
      </w:pPr>
      <w:bookmarkStart w:id="179" w:name="bookmark168"/>
      <w:bookmarkStart w:id="180" w:name="_Toc102768526"/>
      <w:bookmarkStart w:id="181" w:name="_Toc102768567"/>
      <w:r w:rsidRPr="000E5502">
        <w:t>Догляд за підлітками, хворими на ТБ або схильними до ризику захворювання</w:t>
      </w:r>
      <w:bookmarkEnd w:id="179"/>
      <w:bookmarkEnd w:id="180"/>
      <w:bookmarkEnd w:id="181"/>
    </w:p>
    <w:p w14:paraId="7714AA85" w14:textId="77777777" w:rsidR="00B12FA5" w:rsidRPr="000E5502" w:rsidRDefault="00FB6D8F" w:rsidP="00ED3361">
      <w:pPr>
        <w:pStyle w:val="11"/>
        <w:spacing w:after="120" w:line="216" w:lineRule="auto"/>
        <w:jc w:val="both"/>
      </w:pPr>
      <w:r w:rsidRPr="000E5502">
        <w:t xml:space="preserve">Підлітки з ТБ часто мають </w:t>
      </w:r>
      <w:proofErr w:type="spellStart"/>
      <w:r w:rsidRPr="000E5502">
        <w:t>бактеріологічно</w:t>
      </w:r>
      <w:proofErr w:type="spellEnd"/>
      <w:r w:rsidRPr="000E5502">
        <w:t xml:space="preserve"> заразне захворювання, типове для дорослих (наприклад, каверни, видимі на РОГК), і тому є високий ризик передання інфекції в домогосподарстві та місцях скупчення людей, таких як школи. Підлітки стикаються з унікальними проблемами через тиск з боку однолітків та страх стигми, дедалі більше поширеність супутніх захворювань, таких як ВІЛ, та ризиковану поведінку, таку як вживання алкоголю, тютюну та інших психоактивних речовин. Люди віком 10–19 років потребують послуг, орієнтованих на підлітків, які охоплюють відповідну психосоціальну підтримку та мінімальне переривання навчання </w:t>
      </w:r>
      <w:r w:rsidRPr="000E5502">
        <w:rPr>
          <w:i/>
          <w:iCs/>
        </w:rPr>
        <w:t>(5).</w:t>
      </w:r>
    </w:p>
    <w:p w14:paraId="6EDEA607" w14:textId="77777777" w:rsidR="00B12FA5" w:rsidRPr="000E5502" w:rsidRDefault="00FB6D8F" w:rsidP="00ED3361">
      <w:pPr>
        <w:pStyle w:val="11"/>
        <w:spacing w:after="120" w:line="216" w:lineRule="auto"/>
        <w:jc w:val="both"/>
      </w:pPr>
      <w:r w:rsidRPr="000E5502">
        <w:t xml:space="preserve">З 2020 року ВООЗ запитувала </w:t>
      </w:r>
      <w:proofErr w:type="spellStart"/>
      <w:r w:rsidRPr="000E5502">
        <w:t>дезагреговані</w:t>
      </w:r>
      <w:proofErr w:type="spellEnd"/>
      <w:r w:rsidRPr="000E5502">
        <w:t xml:space="preserve"> за віком дані про ТБ в підлітків у країн, у яких діють електронні системи звітності про випадки захворювання. Дані з 13 країн з високим тягарем ТБ, які представили ВООЗ дані щодо 5-річних вікових груп (0-4 роки, 5-9 років, 10-14 років, 15-19 років) для Глобального звіту з ТБ за 2021 р., показують, що показники захворюваності на ТБ серед підлітків віком 15-19 років відносно високі в порівняні з молодшими підлітками (</w:t>
      </w:r>
      <w:hyperlink w:anchor="bookmark172" w:tooltip="Поточний документ">
        <w:r w:rsidRPr="000E5502">
          <w:rPr>
            <w:color w:val="F99D22"/>
          </w:rPr>
          <w:t>рисунок</w:t>
        </w:r>
      </w:hyperlink>
      <w:r w:rsidRPr="000E5502">
        <w:t xml:space="preserve"> 7.2)</w:t>
      </w:r>
      <w:r w:rsidRPr="000E5502">
        <w:rPr>
          <w:i/>
          <w:iCs/>
        </w:rPr>
        <w:t>(1).</w:t>
      </w:r>
    </w:p>
    <w:p w14:paraId="6E94422B" w14:textId="77777777" w:rsidR="00B12FA5" w:rsidRPr="000E5502" w:rsidRDefault="00FB6D8F" w:rsidP="00ED3361">
      <w:pPr>
        <w:pStyle w:val="11"/>
        <w:spacing w:after="120" w:line="216" w:lineRule="auto"/>
        <w:jc w:val="both"/>
        <w:sectPr w:rsidR="00B12FA5" w:rsidRPr="000E5502">
          <w:pgSz w:w="11900" w:h="16840"/>
          <w:pgMar w:top="1350" w:right="1381" w:bottom="1356" w:left="1384" w:header="0" w:footer="3" w:gutter="0"/>
          <w:cols w:space="720"/>
          <w:noEndnote/>
          <w:docGrid w:linePitch="360"/>
          <w15:footnoteColumns w:val="1"/>
        </w:sectPr>
      </w:pPr>
      <w:bookmarkStart w:id="182" w:name="bookmark171"/>
      <w:r w:rsidRPr="000E5502">
        <w:t xml:space="preserve">Динамічний фізичний, психологічний, емоційний, когнітивний та соціальний розвиток підлітків впливає на їхнє здоров'я та добробут. Попри специфічні характеристики цієї вікової групи, дані про </w:t>
      </w:r>
      <w:r w:rsidR="003C31CD" w:rsidRPr="000E5502">
        <w:rPr>
          <w:noProof/>
          <w:lang w:eastAsia="uk-UA" w:bidi="ar-SA"/>
        </w:rPr>
        <mc:AlternateContent>
          <mc:Choice Requires="wps">
            <w:drawing>
              <wp:anchor distT="279400" distB="2155190" distL="0" distR="0" simplePos="0" relativeHeight="251808256" behindDoc="0" locked="0" layoutInCell="1" allowOverlap="1" wp14:anchorId="5B279EE4" wp14:editId="4487F722">
                <wp:simplePos x="0" y="0"/>
                <wp:positionH relativeFrom="leftMargin">
                  <wp:posOffset>370840</wp:posOffset>
                </wp:positionH>
                <wp:positionV relativeFrom="paragraph">
                  <wp:posOffset>631825</wp:posOffset>
                </wp:positionV>
                <wp:extent cx="508000" cy="168910"/>
                <wp:effectExtent l="0" t="0" r="0" b="0"/>
                <wp:wrapNone/>
                <wp:docPr id="61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9FD271D" w14:textId="5BF577F6"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279EE4" id="_x0000_s1338" type="#_x0000_t202" style="position:absolute;left:0;text-align:left;margin-left:29.2pt;margin-top:49.75pt;width:40pt;height:13.3pt;z-index:25180825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otjAEAAAoDAAAOAAAAZHJzL2Uyb0RvYy54bWysUttu2zAMfR+wfxD0vthpsS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" filled="f" stroked="f">
                <v:textbox inset="0,0,0,0">
                  <w:txbxContent>
                    <w:p w14:paraId="59FD271D" w14:textId="5BF577F6"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здоров'я підлітків, у тому числі про ТБ, часто групуються разом із даними про дітей молодшого віку або дорослими, що означає, що їхні особливі потреби, проблеми та результати не враховуються.</w:t>
      </w:r>
      <w:bookmarkEnd w:id="182"/>
    </w:p>
    <w:p w14:paraId="48BB4D8D" w14:textId="0F473006" w:rsidR="00B12FA5" w:rsidRPr="000E5502" w:rsidRDefault="009B4A4C" w:rsidP="00DE7F72">
      <w:pPr>
        <w:pStyle w:val="11"/>
        <w:tabs>
          <w:tab w:val="left" w:pos="825"/>
        </w:tabs>
        <w:spacing w:after="680" w:line="216" w:lineRule="auto"/>
        <w:jc w:val="both"/>
      </w:pPr>
      <w:bookmarkStart w:id="183" w:name="bookmark172"/>
      <w:r w:rsidRPr="009B4A4C">
        <w:rPr>
          <w:noProof/>
        </w:rPr>
        <w:lastRenderedPageBreak/>
        <w:drawing>
          <wp:anchor distT="0" distB="0" distL="114300" distR="114300" simplePos="0" relativeHeight="252088832" behindDoc="0" locked="0" layoutInCell="1" allowOverlap="1" wp14:anchorId="6B77A4CB" wp14:editId="123CEBAD">
            <wp:simplePos x="0" y="0"/>
            <wp:positionH relativeFrom="column">
              <wp:posOffset>108585</wp:posOffset>
            </wp:positionH>
            <wp:positionV relativeFrom="paragraph">
              <wp:posOffset>457144</wp:posOffset>
            </wp:positionV>
            <wp:extent cx="3737987" cy="2283062"/>
            <wp:effectExtent l="0" t="0" r="0" b="3175"/>
            <wp:wrapNone/>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37987" cy="2283062"/>
                    </a:xfrm>
                    <a:prstGeom prst="rect">
                      <a:avLst/>
                    </a:prstGeom>
                    <a:noFill/>
                    <a:ln>
                      <a:noFill/>
                    </a:ln>
                  </pic:spPr>
                </pic:pic>
              </a:graphicData>
            </a:graphic>
            <wp14:sizeRelH relativeFrom="page">
              <wp14:pctWidth>0</wp14:pctWidth>
            </wp14:sizeRelH>
            <wp14:sizeRelV relativeFrom="page">
              <wp14:pctHeight>0</wp14:pctHeight>
            </wp14:sizeRelV>
          </wp:anchor>
        </w:drawing>
      </w:r>
      <w:r w:rsidR="000523ED">
        <w:rPr>
          <w:noProof/>
        </w:rPr>
        <w:pict w14:anchorId="2AC4A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38pt;width:301.8pt;height:192.7pt;z-index:251916800;mso-position-horizontal:absolute;mso-position-horizontal-relative:text;mso-position-vertical:absolute;mso-position-vertical-relative:text">
            <v:imagedata r:id="rId252" o:title="ппппп"/>
          </v:shape>
        </w:pict>
      </w:r>
      <w:r w:rsidR="00E31F8F" w:rsidRPr="000E5502">
        <w:rPr>
          <w:b/>
          <w:bCs/>
          <w:color w:val="636466"/>
        </w:rPr>
        <w:t xml:space="preserve">Рисунок </w:t>
      </w:r>
      <w:r w:rsidR="00FB6D8F" w:rsidRPr="000E5502">
        <w:rPr>
          <w:b/>
          <w:bCs/>
          <w:color w:val="636466"/>
        </w:rPr>
        <w:t xml:space="preserve">7.2. Показники реєстрації нових та рецидивних випадків ТБ за </w:t>
      </w:r>
      <w:r w:rsidR="00907C5A" w:rsidRPr="000E5502">
        <w:rPr>
          <w:b/>
          <w:bCs/>
          <w:color w:val="636466"/>
        </w:rPr>
        <w:t>віковими категоріями</w:t>
      </w:r>
      <w:r w:rsidR="00FB6D8F" w:rsidRPr="000E5502">
        <w:rPr>
          <w:b/>
          <w:bCs/>
          <w:color w:val="636466"/>
        </w:rPr>
        <w:t xml:space="preserve"> серед дітей і підлітків у 13 країнах з високим тягарем ТБ, 2020 р.</w:t>
      </w:r>
      <w:bookmarkEnd w:id="183"/>
    </w:p>
    <w:p w14:paraId="77A56CEB" w14:textId="77777777" w:rsidR="009B4A4C" w:rsidRPr="009B4A4C" w:rsidRDefault="009B4A4C" w:rsidP="009B4A4C">
      <w:pPr>
        <w:pStyle w:val="32"/>
        <w:spacing w:after="0" w:line="216" w:lineRule="auto"/>
        <w:ind w:left="2682"/>
        <w:jc w:val="both"/>
        <w:rPr>
          <w:i w:val="0"/>
          <w:iCs w:val="0"/>
          <w:sz w:val="6"/>
          <w:szCs w:val="6"/>
        </w:rPr>
      </w:pPr>
    </w:p>
    <w:p w14:paraId="549B03A5" w14:textId="4EDFB812" w:rsidR="00B12FA5" w:rsidRPr="000E5502" w:rsidRDefault="00FB6D8F" w:rsidP="009B4A4C">
      <w:pPr>
        <w:pStyle w:val="32"/>
        <w:spacing w:after="60" w:line="216" w:lineRule="auto"/>
        <w:ind w:left="2682"/>
        <w:jc w:val="both"/>
        <w:rPr>
          <w:sz w:val="10"/>
          <w:szCs w:val="10"/>
        </w:rPr>
      </w:pPr>
      <w:r w:rsidRPr="000E5502">
        <w:rPr>
          <w:i w:val="0"/>
          <w:iCs w:val="0"/>
          <w:sz w:val="10"/>
          <w:szCs w:val="10"/>
        </w:rPr>
        <w:t>ПАР</w:t>
      </w:r>
    </w:p>
    <w:p w14:paraId="59E7C095" w14:textId="7EBAC420" w:rsidR="00B12FA5" w:rsidRPr="000E5502" w:rsidRDefault="00FB6D8F" w:rsidP="009B4A4C">
      <w:pPr>
        <w:pStyle w:val="32"/>
        <w:spacing w:after="100" w:line="216" w:lineRule="auto"/>
        <w:ind w:left="2500"/>
        <w:jc w:val="both"/>
        <w:rPr>
          <w:sz w:val="10"/>
          <w:szCs w:val="10"/>
        </w:rPr>
      </w:pPr>
      <w:r w:rsidRPr="000E5502">
        <w:rPr>
          <w:i w:val="0"/>
          <w:iCs w:val="0"/>
          <w:sz w:val="10"/>
          <w:szCs w:val="10"/>
        </w:rPr>
        <w:t xml:space="preserve">Намібія </w:t>
      </w:r>
    </w:p>
    <w:p w14:paraId="2AD406B2" w14:textId="3F1F21BA" w:rsidR="00B12FA5" w:rsidRPr="000E5502" w:rsidRDefault="00FB6D8F" w:rsidP="009B4A4C">
      <w:pPr>
        <w:pStyle w:val="32"/>
        <w:spacing w:line="216" w:lineRule="auto"/>
        <w:ind w:left="2640"/>
        <w:jc w:val="both"/>
        <w:rPr>
          <w:sz w:val="10"/>
          <w:szCs w:val="10"/>
        </w:rPr>
      </w:pPr>
      <w:r w:rsidRPr="000E5502">
        <w:rPr>
          <w:i w:val="0"/>
          <w:iCs w:val="0"/>
          <w:sz w:val="10"/>
          <w:szCs w:val="10"/>
        </w:rPr>
        <w:t>Індія</w:t>
      </w:r>
    </w:p>
    <w:p w14:paraId="2311AA17" w14:textId="12FDD89F" w:rsidR="00B12FA5" w:rsidRPr="000E5502" w:rsidRDefault="00FB6D8F" w:rsidP="009B4A4C">
      <w:pPr>
        <w:pStyle w:val="32"/>
        <w:spacing w:line="216" w:lineRule="auto"/>
        <w:ind w:left="2402"/>
        <w:jc w:val="both"/>
        <w:rPr>
          <w:sz w:val="10"/>
          <w:szCs w:val="10"/>
        </w:rPr>
      </w:pPr>
      <w:r w:rsidRPr="000E5502">
        <w:rPr>
          <w:i w:val="0"/>
          <w:iCs w:val="0"/>
          <w:sz w:val="10"/>
          <w:szCs w:val="10"/>
        </w:rPr>
        <w:t xml:space="preserve">Філіппіни </w:t>
      </w:r>
    </w:p>
    <w:p w14:paraId="77B6FC82" w14:textId="736DFFAF" w:rsidR="00B12FA5" w:rsidRPr="000E5502" w:rsidRDefault="00FB6D8F" w:rsidP="009B4A4C">
      <w:pPr>
        <w:pStyle w:val="32"/>
        <w:spacing w:line="216" w:lineRule="auto"/>
        <w:ind w:left="2416"/>
        <w:jc w:val="both"/>
        <w:rPr>
          <w:sz w:val="10"/>
          <w:szCs w:val="10"/>
        </w:rPr>
      </w:pPr>
      <w:r w:rsidRPr="000E5502">
        <w:rPr>
          <w:i w:val="0"/>
          <w:iCs w:val="0"/>
          <w:sz w:val="10"/>
          <w:szCs w:val="10"/>
        </w:rPr>
        <w:t xml:space="preserve">Індонезія </w:t>
      </w:r>
    </w:p>
    <w:p w14:paraId="4202045B" w14:textId="5F63B5ED" w:rsidR="00B12FA5" w:rsidRPr="000E5502" w:rsidRDefault="00FB6D8F" w:rsidP="009B4A4C">
      <w:pPr>
        <w:pStyle w:val="32"/>
        <w:spacing w:line="216" w:lineRule="auto"/>
        <w:ind w:left="2514"/>
        <w:jc w:val="both"/>
        <w:rPr>
          <w:sz w:val="10"/>
          <w:szCs w:val="10"/>
        </w:rPr>
      </w:pPr>
      <w:r w:rsidRPr="000E5502">
        <w:rPr>
          <w:i w:val="0"/>
          <w:iCs w:val="0"/>
          <w:sz w:val="10"/>
          <w:szCs w:val="10"/>
        </w:rPr>
        <w:t>М'янма</w:t>
      </w:r>
      <w:r w:rsidRPr="000E5502">
        <w:rPr>
          <w:i w:val="0"/>
          <w:iCs w:val="0"/>
          <w:color w:val="EB262A"/>
          <w:sz w:val="10"/>
          <w:szCs w:val="10"/>
          <w:rtl/>
        </w:rPr>
        <w:t xml:space="preserve"> </w:t>
      </w:r>
    </w:p>
    <w:p w14:paraId="626DFE15" w14:textId="546A6AB2" w:rsidR="00B12FA5" w:rsidRPr="000E5502" w:rsidRDefault="00FB6D8F" w:rsidP="009B4A4C">
      <w:pPr>
        <w:pStyle w:val="32"/>
        <w:spacing w:line="216" w:lineRule="auto"/>
        <w:ind w:left="2584"/>
        <w:jc w:val="both"/>
        <w:rPr>
          <w:sz w:val="10"/>
          <w:szCs w:val="10"/>
        </w:rPr>
      </w:pPr>
      <w:r w:rsidRPr="000E5502">
        <w:rPr>
          <w:i w:val="0"/>
          <w:iCs w:val="0"/>
          <w:sz w:val="10"/>
          <w:szCs w:val="10"/>
        </w:rPr>
        <w:t xml:space="preserve">Кенія </w:t>
      </w:r>
      <w:r w:rsidRPr="000E5502">
        <w:rPr>
          <w:b/>
          <w:bCs/>
          <w:i w:val="0"/>
          <w:iCs w:val="0"/>
          <w:color w:val="92D050"/>
          <w:sz w:val="10"/>
          <w:szCs w:val="10"/>
          <w:rtl/>
        </w:rPr>
        <w:t>٠</w:t>
      </w:r>
    </w:p>
    <w:p w14:paraId="30B96277" w14:textId="5B111AAB" w:rsidR="00B12FA5" w:rsidRPr="000E5502" w:rsidRDefault="00FB6D8F" w:rsidP="009B4A4C">
      <w:pPr>
        <w:pStyle w:val="32"/>
        <w:spacing w:line="216" w:lineRule="auto"/>
        <w:ind w:left="2542"/>
        <w:jc w:val="both"/>
        <w:rPr>
          <w:sz w:val="10"/>
          <w:szCs w:val="10"/>
        </w:rPr>
      </w:pPr>
      <w:r w:rsidRPr="000E5502">
        <w:rPr>
          <w:i w:val="0"/>
          <w:iCs w:val="0"/>
          <w:sz w:val="10"/>
          <w:szCs w:val="10"/>
        </w:rPr>
        <w:t>Лесото</w:t>
      </w:r>
      <w:r w:rsidRPr="000E5502">
        <w:rPr>
          <w:i w:val="0"/>
          <w:iCs w:val="0"/>
          <w:color w:val="92D050"/>
          <w:sz w:val="10"/>
          <w:szCs w:val="10"/>
          <w:rtl/>
        </w:rPr>
        <w:t xml:space="preserve"> </w:t>
      </w:r>
    </w:p>
    <w:p w14:paraId="53034C37" w14:textId="59DB287F" w:rsidR="00B12FA5" w:rsidRPr="000E5502" w:rsidRDefault="00FB6D8F" w:rsidP="009B4A4C">
      <w:pPr>
        <w:pStyle w:val="32"/>
        <w:spacing w:line="216" w:lineRule="auto"/>
        <w:ind w:left="2598"/>
        <w:jc w:val="both"/>
        <w:rPr>
          <w:sz w:val="10"/>
          <w:szCs w:val="10"/>
        </w:rPr>
      </w:pPr>
      <w:r w:rsidRPr="000E5502">
        <w:rPr>
          <w:i w:val="0"/>
          <w:iCs w:val="0"/>
          <w:sz w:val="10"/>
          <w:szCs w:val="10"/>
        </w:rPr>
        <w:t>Китай</w:t>
      </w:r>
      <w:r w:rsidRPr="000E5502">
        <w:rPr>
          <w:i w:val="0"/>
          <w:iCs w:val="0"/>
          <w:color w:val="B7E8F6"/>
          <w:sz w:val="10"/>
          <w:szCs w:val="10"/>
          <w:rtl/>
        </w:rPr>
        <w:t xml:space="preserve"> </w:t>
      </w:r>
    </w:p>
    <w:p w14:paraId="408FC3C8" w14:textId="47641356" w:rsidR="00B12FA5" w:rsidRPr="000E5502" w:rsidRDefault="00FB6D8F" w:rsidP="009B4A4C">
      <w:pPr>
        <w:pStyle w:val="32"/>
        <w:spacing w:line="216" w:lineRule="auto"/>
        <w:ind w:left="2514"/>
        <w:jc w:val="both"/>
        <w:rPr>
          <w:sz w:val="10"/>
          <w:szCs w:val="10"/>
        </w:rPr>
      </w:pPr>
      <w:r w:rsidRPr="000E5502">
        <w:rPr>
          <w:i w:val="0"/>
          <w:iCs w:val="0"/>
          <w:sz w:val="10"/>
          <w:szCs w:val="10"/>
        </w:rPr>
        <w:t xml:space="preserve">Уганда </w:t>
      </w:r>
    </w:p>
    <w:p w14:paraId="6656956A" w14:textId="5FB81F80" w:rsidR="00B12FA5" w:rsidRPr="000E5502" w:rsidRDefault="00FB6D8F" w:rsidP="009B4A4C">
      <w:pPr>
        <w:pStyle w:val="32"/>
        <w:spacing w:line="216" w:lineRule="auto"/>
        <w:ind w:left="2430"/>
        <w:jc w:val="both"/>
        <w:rPr>
          <w:sz w:val="10"/>
          <w:szCs w:val="10"/>
        </w:rPr>
      </w:pPr>
      <w:r w:rsidRPr="000E5502">
        <w:rPr>
          <w:i w:val="0"/>
          <w:iCs w:val="0"/>
          <w:sz w:val="10"/>
          <w:szCs w:val="10"/>
        </w:rPr>
        <w:t>Танзанія</w:t>
      </w:r>
    </w:p>
    <w:p w14:paraId="22AEE178" w14:textId="45103784" w:rsidR="00B12FA5" w:rsidRPr="000E5502" w:rsidRDefault="00FB6D8F" w:rsidP="009B4A4C">
      <w:pPr>
        <w:pStyle w:val="32"/>
        <w:spacing w:line="216" w:lineRule="auto"/>
        <w:ind w:left="2486"/>
        <w:jc w:val="both"/>
        <w:rPr>
          <w:sz w:val="10"/>
          <w:szCs w:val="10"/>
        </w:rPr>
      </w:pPr>
      <w:r w:rsidRPr="000E5502">
        <w:rPr>
          <w:i w:val="0"/>
          <w:iCs w:val="0"/>
          <w:sz w:val="10"/>
          <w:szCs w:val="10"/>
        </w:rPr>
        <w:t>Таїланд</w:t>
      </w:r>
    </w:p>
    <w:p w14:paraId="2A0C89E5" w14:textId="6A7508D6" w:rsidR="00B12FA5" w:rsidRDefault="00FB6D8F" w:rsidP="009B4A4C">
      <w:pPr>
        <w:pStyle w:val="32"/>
        <w:spacing w:line="216" w:lineRule="auto"/>
        <w:ind w:left="2402"/>
        <w:jc w:val="both"/>
        <w:rPr>
          <w:i w:val="0"/>
          <w:iCs w:val="0"/>
          <w:sz w:val="10"/>
          <w:szCs w:val="10"/>
        </w:rPr>
      </w:pPr>
      <w:r w:rsidRPr="000E5502">
        <w:rPr>
          <w:i w:val="0"/>
          <w:iCs w:val="0"/>
          <w:sz w:val="10"/>
          <w:szCs w:val="10"/>
        </w:rPr>
        <w:t xml:space="preserve">Бразилія </w:t>
      </w:r>
    </w:p>
    <w:p w14:paraId="26E0E2F2" w14:textId="1C6F124B" w:rsidR="009B4A4C" w:rsidRDefault="009B4A4C" w:rsidP="009B4A4C">
      <w:pPr>
        <w:pStyle w:val="32"/>
        <w:spacing w:line="216" w:lineRule="auto"/>
        <w:ind w:left="2402"/>
        <w:jc w:val="both"/>
        <w:rPr>
          <w:i w:val="0"/>
          <w:iCs w:val="0"/>
          <w:sz w:val="10"/>
          <w:szCs w:val="10"/>
        </w:rPr>
      </w:pPr>
    </w:p>
    <w:p w14:paraId="6C1D7972" w14:textId="41C8FF14" w:rsidR="009B4A4C" w:rsidRDefault="009B4A4C" w:rsidP="009B4A4C">
      <w:pPr>
        <w:pStyle w:val="32"/>
        <w:spacing w:line="216" w:lineRule="auto"/>
        <w:ind w:left="2402"/>
        <w:jc w:val="both"/>
        <w:rPr>
          <w:i w:val="0"/>
          <w:iCs w:val="0"/>
          <w:sz w:val="10"/>
          <w:szCs w:val="10"/>
        </w:rPr>
      </w:pPr>
    </w:p>
    <w:p w14:paraId="56EE750F" w14:textId="150DB5A4" w:rsidR="009B4A4C" w:rsidRDefault="009B4A4C" w:rsidP="009B4A4C">
      <w:pPr>
        <w:pStyle w:val="32"/>
        <w:spacing w:line="216" w:lineRule="auto"/>
        <w:ind w:left="2402"/>
        <w:jc w:val="both"/>
        <w:rPr>
          <w:i w:val="0"/>
          <w:iCs w:val="0"/>
          <w:sz w:val="10"/>
          <w:szCs w:val="10"/>
        </w:rPr>
      </w:pPr>
    </w:p>
    <w:p w14:paraId="49FE0B5A" w14:textId="32064D12" w:rsidR="009B4A4C" w:rsidRDefault="009B4A4C" w:rsidP="009B4A4C">
      <w:pPr>
        <w:pStyle w:val="32"/>
        <w:spacing w:line="216" w:lineRule="auto"/>
        <w:ind w:left="2402"/>
        <w:jc w:val="both"/>
        <w:rPr>
          <w:i w:val="0"/>
          <w:iCs w:val="0"/>
          <w:sz w:val="10"/>
          <w:szCs w:val="10"/>
        </w:rPr>
      </w:pPr>
    </w:p>
    <w:p w14:paraId="36C7690E" w14:textId="77777777" w:rsidR="009B4A4C" w:rsidRPr="000E5502" w:rsidRDefault="009B4A4C" w:rsidP="009B4A4C">
      <w:pPr>
        <w:pStyle w:val="32"/>
        <w:spacing w:line="216" w:lineRule="auto"/>
        <w:ind w:left="2402"/>
        <w:jc w:val="both"/>
        <w:rPr>
          <w:sz w:val="10"/>
          <w:szCs w:val="10"/>
        </w:rPr>
      </w:pPr>
    </w:p>
    <w:p w14:paraId="3E12CCBD" w14:textId="2CD347AF" w:rsidR="00B12FA5" w:rsidRPr="000E5502" w:rsidRDefault="00FB6D8F" w:rsidP="00ED3361">
      <w:pPr>
        <w:pStyle w:val="11"/>
        <w:spacing w:after="260" w:line="216" w:lineRule="auto"/>
        <w:jc w:val="both"/>
      </w:pPr>
      <w:r w:rsidRPr="000E5502">
        <w:t xml:space="preserve">Для огляду фактичних даних з основного питання «Як можна оптимально залучити підлітків, хворих на ТБ або які відповідають критеріям ПЛТ до надання медичної допомоги?» для </w:t>
      </w:r>
      <w:r w:rsidRPr="000E5502">
        <w:rPr>
          <w:i/>
          <w:iCs/>
        </w:rPr>
        <w:t>Зведеної настанови ВООЗ щодо ведення туберкульозу у дітей і підлітків</w:t>
      </w:r>
      <w:r w:rsidRPr="000E5502">
        <w:t xml:space="preserve"> рецензенти адаптували п'ять аспектів добробуту підлітків як свою теоретичну основу </w:t>
      </w:r>
      <w:r w:rsidRPr="000E5502">
        <w:rPr>
          <w:i/>
          <w:iCs/>
        </w:rPr>
        <w:t>(209)</w:t>
      </w:r>
      <w:r w:rsidRPr="000E5502">
        <w:t>: належне здоров'я; пов'язаність з суспільством і внесок у суспільство; безпека та сприятливе середовище; навчання, компетентність, освіта, навички та можливість працевлаштування; свобода дій та стійкість. ТБ та протитуберкульозне лікування негативно впливають на всі ці п'ять аспектів.</w:t>
      </w:r>
    </w:p>
    <w:p w14:paraId="7245517D" w14:textId="77777777" w:rsidR="00B12FA5" w:rsidRPr="000E5502" w:rsidRDefault="00FB6D8F" w:rsidP="00E17BFA">
      <w:pPr>
        <w:pStyle w:val="60"/>
        <w:numPr>
          <w:ilvl w:val="2"/>
          <w:numId w:val="83"/>
        </w:numPr>
        <w:tabs>
          <w:tab w:val="left" w:pos="877"/>
        </w:tabs>
        <w:spacing w:after="140" w:line="216" w:lineRule="auto"/>
        <w:jc w:val="both"/>
      </w:pPr>
      <w:r w:rsidRPr="000E5502">
        <w:t>Фізичне та психічне здоров'я</w:t>
      </w:r>
    </w:p>
    <w:p w14:paraId="685418A7" w14:textId="77777777" w:rsidR="00B12FA5" w:rsidRPr="000E5502" w:rsidRDefault="00FB6D8F" w:rsidP="00ED3361">
      <w:pPr>
        <w:pStyle w:val="11"/>
        <w:spacing w:line="216" w:lineRule="auto"/>
        <w:jc w:val="both"/>
      </w:pPr>
      <w:r w:rsidRPr="000E5502">
        <w:t xml:space="preserve">Підлітки схильні до ризику зараження ТБ, прогресування стану до ТБ-хвороби і втрати контактів для подальшого спостереження після лікування ТБ. Підлітки з МР ТБ або </w:t>
      </w:r>
      <w:proofErr w:type="spellStart"/>
      <w:r w:rsidRPr="000E5502">
        <w:t>коінфекцією</w:t>
      </w:r>
      <w:proofErr w:type="spellEnd"/>
      <w:r w:rsidRPr="000E5502">
        <w:t xml:space="preserve"> ТБ/ВІЛ наражаються на особливий ризик несприятливих результатів лікування, включно зі смертю. Побічні реакції на протитуберкульозні препарати, особливо препарати другого ряду, негативно позначаються на прихильності до лікування, стигматизації, психічному здоров'ї та якості життя. Вживання психоактивних речовин або алкоголю може впливати на побічні реакції та результати лікування ТБ, хоча їхня поширеність серед підлітків з ТБ невідома, а стратегії виявлення та лікування вживання психоактивних речовин або алкоголю не визначені. Дані про ризик ТБ та наслідки для вагітних підлітків відсутні.</w:t>
      </w:r>
    </w:p>
    <w:p w14:paraId="7D429C66" w14:textId="77777777" w:rsidR="00B12FA5" w:rsidRPr="000E5502" w:rsidRDefault="00FB6D8F" w:rsidP="00ED3361">
      <w:pPr>
        <w:pStyle w:val="11"/>
        <w:spacing w:line="216" w:lineRule="auto"/>
        <w:jc w:val="both"/>
      </w:pPr>
      <w:r w:rsidRPr="000E5502">
        <w:t xml:space="preserve">Конкретні чинники, пов'язані з розвитком і вразливістю підлітків, впливають на їхню участь у профілактиці та лікуванні ТБ. Попри те, що ВООЗ рекомендує підлітків як цільову групу для ПЛТ </w:t>
      </w:r>
      <w:r w:rsidRPr="000E5502">
        <w:rPr>
          <w:i/>
          <w:iCs/>
        </w:rPr>
        <w:t>(28)</w:t>
      </w:r>
      <w:r w:rsidRPr="000E5502">
        <w:t xml:space="preserve">, підліткам часто не приділяється пріоритетна увага в наданні ПЛТ, і дані про проходження та завершення ПЛТ для підлітків публікуються </w:t>
      </w:r>
      <w:proofErr w:type="spellStart"/>
      <w:r w:rsidRPr="000E5502">
        <w:t>рідко</w:t>
      </w:r>
      <w:proofErr w:type="spellEnd"/>
      <w:r w:rsidRPr="000E5502">
        <w:t xml:space="preserve">. Низька прихильність до ПЛТ була пов'язана зі стигматизацією, витратами або проблемами, пов'язаними з відвідуванням клініки, а також з наявністю ризикованої поведінки </w:t>
      </w:r>
      <w:r w:rsidRPr="000E5502">
        <w:rPr>
          <w:i/>
          <w:iCs/>
        </w:rPr>
        <w:t>(210, 211)</w:t>
      </w:r>
      <w:r w:rsidRPr="000E5502">
        <w:t>.</w:t>
      </w:r>
    </w:p>
    <w:p w14:paraId="7F76FE2C" w14:textId="77777777" w:rsidR="00B12FA5" w:rsidRPr="000E5502" w:rsidRDefault="00FB6D8F" w:rsidP="00ED3361">
      <w:pPr>
        <w:pStyle w:val="11"/>
        <w:spacing w:after="60" w:line="216" w:lineRule="auto"/>
        <w:jc w:val="both"/>
      </w:pPr>
      <w:r w:rsidRPr="000E5502">
        <w:t>Проблеми, пов'язані з діагностикою або лікуванням ТБ в підлітків, висвітлюються в обмеженій кількості досліджень, зокрема:</w:t>
      </w:r>
    </w:p>
    <w:p w14:paraId="1301C769" w14:textId="77777777" w:rsidR="00B12FA5" w:rsidRPr="000E5502" w:rsidRDefault="00FB6D8F" w:rsidP="00E17BFA">
      <w:pPr>
        <w:pStyle w:val="11"/>
        <w:numPr>
          <w:ilvl w:val="0"/>
          <w:numId w:val="87"/>
        </w:numPr>
        <w:tabs>
          <w:tab w:val="left" w:pos="234"/>
        </w:tabs>
        <w:spacing w:after="0" w:line="216" w:lineRule="auto"/>
        <w:jc w:val="both"/>
      </w:pPr>
      <w:r w:rsidRPr="000E5502">
        <w:t xml:space="preserve">запізніла або пропущена діагностика ТБ у підлітків </w:t>
      </w:r>
      <w:r w:rsidRPr="000E5502">
        <w:rPr>
          <w:i/>
          <w:iCs/>
        </w:rPr>
        <w:t>(212, 213)</w:t>
      </w:r>
      <w:r w:rsidRPr="000E5502">
        <w:t>;</w:t>
      </w:r>
    </w:p>
    <w:p w14:paraId="464BD080" w14:textId="77777777" w:rsidR="00B12FA5" w:rsidRPr="000E5502" w:rsidRDefault="00FB6D8F" w:rsidP="00DE7F72">
      <w:pPr>
        <w:pStyle w:val="11"/>
        <w:numPr>
          <w:ilvl w:val="0"/>
          <w:numId w:val="87"/>
        </w:numPr>
        <w:tabs>
          <w:tab w:val="left" w:pos="230"/>
        </w:tabs>
        <w:spacing w:after="200" w:line="216" w:lineRule="auto"/>
        <w:ind w:left="266" w:hanging="266"/>
      </w:pPr>
      <w:r w:rsidRPr="000E5502">
        <w:t>підвищений ризик неприхильності до лікування, включно з втратою контактів для подальшого спостереження (214-219).</w:t>
      </w:r>
    </w:p>
    <w:p w14:paraId="658A91AB" w14:textId="77777777" w:rsidR="00B12FA5" w:rsidRPr="000E5502" w:rsidRDefault="00FB6D8F" w:rsidP="009B4A4C">
      <w:pPr>
        <w:pStyle w:val="11"/>
        <w:spacing w:after="240" w:line="216" w:lineRule="auto"/>
        <w:jc w:val="both"/>
      </w:pPr>
      <w:r w:rsidRPr="000E5502">
        <w:t xml:space="preserve">Описано безліч чинників, що впливають на залучення підлітків до лікування ТБ, у тому числі </w:t>
      </w:r>
      <w:r w:rsidR="003C31CD" w:rsidRPr="000E5502">
        <w:rPr>
          <w:noProof/>
          <w:lang w:eastAsia="uk-UA" w:bidi="ar-SA"/>
        </w:rPr>
        <mc:AlternateContent>
          <mc:Choice Requires="wps">
            <w:drawing>
              <wp:anchor distT="279400" distB="2155190" distL="0" distR="0" simplePos="0" relativeHeight="251809280" behindDoc="0" locked="0" layoutInCell="1" allowOverlap="1" wp14:anchorId="6FF6817B" wp14:editId="261D6345">
                <wp:simplePos x="0" y="0"/>
                <wp:positionH relativeFrom="leftMargin">
                  <wp:posOffset>370840</wp:posOffset>
                </wp:positionH>
                <wp:positionV relativeFrom="paragraph">
                  <wp:posOffset>303530</wp:posOffset>
                </wp:positionV>
                <wp:extent cx="508000" cy="168910"/>
                <wp:effectExtent l="0" t="0" r="0" b="0"/>
                <wp:wrapNone/>
                <wp:docPr id="61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67FC497" w14:textId="73080FB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FF6817B" id="_x0000_s1339" type="#_x0000_t202" style="position:absolute;left:0;text-align:left;margin-left:29.2pt;margin-top:23.9pt;width:40pt;height:13.3pt;z-index:2518092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" filled="f" stroked="f">
                <v:textbox inset="0,0,0,0">
                  <w:txbxContent>
                    <w:p w14:paraId="267FC497" w14:textId="73080FB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проблеми у сім'ї, бідність, стигматизація, відвідування роботи або навчання та міграція. Втома від лікування та побічні реакції негативно позначаються на прихильності до лікування, особливо серед підлітків з МР/Риф ТБ або </w:t>
      </w:r>
      <w:proofErr w:type="spellStart"/>
      <w:r w:rsidRPr="000E5502">
        <w:t>коінфекцією</w:t>
      </w:r>
      <w:proofErr w:type="spellEnd"/>
      <w:r w:rsidRPr="000E5502">
        <w:t xml:space="preserve"> ТБ/ВІЛ. Підлітки часто відмовляються від лікування ТБ на етапі продовження лікування, коли їх симптоми покращуються, а частота лікування знижується. Терапія під безпосереднім наглядом у закладах охорони здоров’я часто недоступна чи неприйнятна для підлітків через очікувану стигму, побоювання щодо конфіденційності, транспортні </w:t>
      </w:r>
      <w:r w:rsidRPr="000E5502">
        <w:lastRenderedPageBreak/>
        <w:t xml:space="preserve">витрати та необхідності відвідувати школу або працювати. Підтримувальні взаємини з членами сім'ї, особами, які здійснюють догляд, й надавачами медичних послуг сприяють прихильності до лікування </w:t>
      </w:r>
      <w:r w:rsidRPr="000E5502">
        <w:rPr>
          <w:i/>
          <w:iCs/>
        </w:rPr>
        <w:t>(220)</w:t>
      </w:r>
      <w:r w:rsidRPr="000E5502">
        <w:t>.</w:t>
      </w:r>
    </w:p>
    <w:p w14:paraId="10033ECA" w14:textId="77777777" w:rsidR="00B12FA5" w:rsidRPr="000E5502" w:rsidRDefault="00FB6D8F" w:rsidP="00E17BFA">
      <w:pPr>
        <w:pStyle w:val="60"/>
        <w:numPr>
          <w:ilvl w:val="2"/>
          <w:numId w:val="83"/>
        </w:numPr>
        <w:tabs>
          <w:tab w:val="left" w:pos="871"/>
        </w:tabs>
        <w:spacing w:line="216" w:lineRule="auto"/>
        <w:jc w:val="both"/>
      </w:pPr>
      <w:r w:rsidRPr="000E5502">
        <w:t>Зв'язок з суспільством та позитивний внесок у суспільство</w:t>
      </w:r>
    </w:p>
    <w:p w14:paraId="678C93E9" w14:textId="77777777" w:rsidR="00B12FA5" w:rsidRPr="000E5502" w:rsidRDefault="00FB6D8F" w:rsidP="00ED3361">
      <w:pPr>
        <w:pStyle w:val="11"/>
        <w:spacing w:after="260" w:line="216" w:lineRule="auto"/>
        <w:jc w:val="both"/>
      </w:pPr>
      <w:r w:rsidRPr="000E5502">
        <w:t>Тривала ізоляція та госпіталізація чинять значний психосоціальний та емоційний вплив на підлітків, для яких взаємини з однолітками та сім'єю мають вирішальне значення з погляду розвитку. Стигма, пов'язана з ТБ, впливає на добробут підлітків та їхню здатність звертатися для надання протитуберкульозної допомоги. Взаємини в сім'ї та з однолітками, своєю чергою, можуть бути порушені або напружені через ізоляцію, розлуку або вплив стигми.</w:t>
      </w:r>
    </w:p>
    <w:p w14:paraId="17134B42" w14:textId="77777777" w:rsidR="00B12FA5" w:rsidRPr="000E5502" w:rsidRDefault="00FB6D8F" w:rsidP="00E17BFA">
      <w:pPr>
        <w:pStyle w:val="60"/>
        <w:numPr>
          <w:ilvl w:val="2"/>
          <w:numId w:val="83"/>
        </w:numPr>
        <w:tabs>
          <w:tab w:val="left" w:pos="866"/>
        </w:tabs>
        <w:spacing w:line="216" w:lineRule="auto"/>
      </w:pPr>
      <w:r w:rsidRPr="000E5502">
        <w:t>Безпека та сприятливе середовище</w:t>
      </w:r>
    </w:p>
    <w:p w14:paraId="5A3ACEE2" w14:textId="77777777" w:rsidR="00B12FA5" w:rsidRPr="000E5502" w:rsidRDefault="00FB6D8F" w:rsidP="00ED3361">
      <w:pPr>
        <w:pStyle w:val="11"/>
        <w:spacing w:after="260" w:line="216" w:lineRule="auto"/>
        <w:jc w:val="both"/>
      </w:pPr>
      <w:r w:rsidRPr="000E5502">
        <w:t xml:space="preserve">Підлітки, хворі на ТБ, можуть стикнутися з загрозами своїм правам людини, включно з правом на безпеку, задоволення основних потреб, доступ до медичного обслуговування без дискримінації, захист від непотрібної госпіталізації та отримання переваг від наукового прогресу. Підлітки та їхні сім'ї можуть стикнутися з руйнівними фінансовими наслідками, втратою доходу та відсутністю продовольчої безпеки через ТБ та його лікування. Соціальна та економічна вразливість збільшує ризик погіршення результатів лікування, включно з втратою контактів для подальшого спостереження, неефективністю лікування та смертю. Гендерна нерівність може віддзеркалюватися у підвищеному ризику зараження ВІЛ-інфекцією та, як наслідок, ТБ-хвороби, серед </w:t>
      </w:r>
      <w:proofErr w:type="spellStart"/>
      <w:r w:rsidRPr="000E5502">
        <w:t>дівчаток</w:t>
      </w:r>
      <w:proofErr w:type="spellEnd"/>
      <w:r w:rsidRPr="000E5502">
        <w:t xml:space="preserve">-підлітків (див. </w:t>
      </w:r>
      <w:hyperlink r:id="rId253" w:history="1">
        <w:proofErr w:type="spellStart"/>
        <w:r w:rsidRPr="000E5502">
          <w:rPr>
            <w:color w:val="F99D22"/>
          </w:rPr>
          <w:t>вебдодаток</w:t>
        </w:r>
        <w:proofErr w:type="spellEnd"/>
        <w:r w:rsidRPr="000E5502">
          <w:rPr>
            <w:color w:val="F99D22"/>
          </w:rPr>
          <w:t xml:space="preserve"> 4</w:t>
        </w:r>
      </w:hyperlink>
      <w:r w:rsidRPr="000E5502">
        <w:t>).</w:t>
      </w:r>
    </w:p>
    <w:p w14:paraId="1D1F9EE0" w14:textId="77777777" w:rsidR="00B12FA5" w:rsidRPr="000E5502" w:rsidRDefault="00FB6D8F" w:rsidP="00E17BFA">
      <w:pPr>
        <w:pStyle w:val="60"/>
        <w:numPr>
          <w:ilvl w:val="2"/>
          <w:numId w:val="83"/>
        </w:numPr>
        <w:tabs>
          <w:tab w:val="left" w:pos="866"/>
        </w:tabs>
        <w:spacing w:line="216" w:lineRule="auto"/>
      </w:pPr>
      <w:r w:rsidRPr="000E5502">
        <w:t>Навчання, компетентність, освіта, навички та можливість працевлаштування</w:t>
      </w:r>
    </w:p>
    <w:p w14:paraId="611ECAFE" w14:textId="77777777" w:rsidR="00B12FA5" w:rsidRPr="000E5502" w:rsidRDefault="00FB6D8F" w:rsidP="00ED3361">
      <w:pPr>
        <w:pStyle w:val="11"/>
        <w:spacing w:after="260" w:line="216" w:lineRule="auto"/>
        <w:jc w:val="both"/>
      </w:pPr>
      <w:r w:rsidRPr="000E5502">
        <w:t xml:space="preserve">Підлітки перестають здобувати освіту через ТБ та його лікування. Час, необхідний для лікування в ЗОЗ, може завадити навчанню, а потреба у навчанні, своєю чергою, може порушити взаємодію з протитуберкульозними службами. Тривала ізоляція чи госпіталізація можуть додатково вплинути порушення чи затримку навчання. В результаті ТБ й пов'язане з ним лікування можуть вплинути на майбутні засоби для існування підлітків (див. </w:t>
      </w:r>
      <w:hyperlink r:id="rId254" w:history="1">
        <w:proofErr w:type="spellStart"/>
        <w:r w:rsidRPr="000E5502">
          <w:rPr>
            <w:color w:val="F99D22"/>
          </w:rPr>
          <w:t>вебдодаток</w:t>
        </w:r>
        <w:proofErr w:type="spellEnd"/>
        <w:r w:rsidRPr="000E5502">
          <w:rPr>
            <w:color w:val="F99D22"/>
          </w:rPr>
          <w:t xml:space="preserve"> 4</w:t>
        </w:r>
      </w:hyperlink>
      <w:r w:rsidRPr="000E5502">
        <w:t>).</w:t>
      </w:r>
    </w:p>
    <w:p w14:paraId="755E6762" w14:textId="77777777" w:rsidR="00B12FA5" w:rsidRPr="000E5502" w:rsidRDefault="00FB6D8F" w:rsidP="00E17BFA">
      <w:pPr>
        <w:pStyle w:val="60"/>
        <w:numPr>
          <w:ilvl w:val="2"/>
          <w:numId w:val="83"/>
        </w:numPr>
        <w:tabs>
          <w:tab w:val="left" w:pos="866"/>
        </w:tabs>
        <w:spacing w:line="216" w:lineRule="auto"/>
        <w:jc w:val="both"/>
      </w:pPr>
      <w:r w:rsidRPr="000E5502">
        <w:t>Свобода дій та стійкість</w:t>
      </w:r>
    </w:p>
    <w:p w14:paraId="41B11722" w14:textId="77777777" w:rsidR="00B12FA5" w:rsidRPr="000E5502" w:rsidRDefault="00FB6D8F" w:rsidP="00ED3361">
      <w:pPr>
        <w:pStyle w:val="11"/>
        <w:spacing w:after="260" w:line="216" w:lineRule="auto"/>
        <w:jc w:val="both"/>
      </w:pPr>
      <w:r w:rsidRPr="000E5502">
        <w:t>Стигматизація та ієрархічні моделі надання медичної допомоги, такі як лікування в стаціонарі ЗОЗ можуть підірвати свободу дій підлітків.</w:t>
      </w:r>
      <w:r w:rsidRPr="000E5502">
        <w:rPr>
          <w:vertAlign w:val="superscript"/>
        </w:rPr>
        <w:footnoteReference w:id="26"/>
      </w:r>
      <w:r w:rsidRPr="000E5502">
        <w:t xml:space="preserve"> Вплив на соціальні стосунки, пов'язаний з ТБ та його лікуванням, і навіть зростання проблем із психічним здоров'ям можуть вплинути на стійкість підлітків.</w:t>
      </w:r>
      <w:r w:rsidRPr="000E5502">
        <w:rPr>
          <w:vertAlign w:val="superscript"/>
        </w:rPr>
        <w:footnoteReference w:id="27"/>
      </w:r>
      <w:r w:rsidRPr="000E5502">
        <w:t xml:space="preserve"> Проте деякі підлітки з ТБ демонструють стійкість, встановлюючи міцні стосунки з однолітками, які проходять лікування, або знаходячи мету чи сенс у своєму досвіді хвороби (див. </w:t>
      </w:r>
      <w:hyperlink r:id="rId255" w:history="1">
        <w:proofErr w:type="spellStart"/>
        <w:r w:rsidRPr="000E5502">
          <w:rPr>
            <w:color w:val="F99D22"/>
          </w:rPr>
          <w:t>вебдодаток</w:t>
        </w:r>
        <w:proofErr w:type="spellEnd"/>
        <w:r w:rsidRPr="000E5502">
          <w:rPr>
            <w:color w:val="F99D22"/>
          </w:rPr>
          <w:t xml:space="preserve"> 4</w:t>
        </w:r>
      </w:hyperlink>
      <w:r w:rsidRPr="000E5502">
        <w:t>).</w:t>
      </w:r>
    </w:p>
    <w:p w14:paraId="41D148FF" w14:textId="77777777" w:rsidR="00B12FA5" w:rsidRPr="000E5502" w:rsidRDefault="003C31CD" w:rsidP="00E17BFA">
      <w:pPr>
        <w:pStyle w:val="60"/>
        <w:numPr>
          <w:ilvl w:val="2"/>
          <w:numId w:val="83"/>
        </w:numPr>
        <w:tabs>
          <w:tab w:val="left" w:pos="866"/>
        </w:tabs>
        <w:spacing w:line="216" w:lineRule="auto"/>
      </w:pPr>
      <w:r w:rsidRPr="000E5502">
        <w:rPr>
          <w:noProof/>
          <w:lang w:eastAsia="uk-UA" w:bidi="ar-SA"/>
        </w:rPr>
        <mc:AlternateContent>
          <mc:Choice Requires="wps">
            <w:drawing>
              <wp:anchor distT="279400" distB="2155190" distL="0" distR="0" simplePos="0" relativeHeight="251810304" behindDoc="0" locked="0" layoutInCell="1" allowOverlap="1" wp14:anchorId="4354850B" wp14:editId="5076243C">
                <wp:simplePos x="0" y="0"/>
                <wp:positionH relativeFrom="leftMargin">
                  <wp:posOffset>370840</wp:posOffset>
                </wp:positionH>
                <wp:positionV relativeFrom="paragraph">
                  <wp:posOffset>989965</wp:posOffset>
                </wp:positionV>
                <wp:extent cx="508000" cy="168910"/>
                <wp:effectExtent l="0" t="0" r="0" b="0"/>
                <wp:wrapNone/>
                <wp:docPr id="61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0E4859D" w14:textId="175039F9"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354850B" id="_x0000_s1340" type="#_x0000_t202" style="position:absolute;left:0;text-align:left;margin-left:29.2pt;margin-top:77.95pt;width:40pt;height:13.3pt;z-index:2518103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" filled="f" stroked="f">
                <v:textbox inset="0,0,0,0">
                  <w:txbxContent>
                    <w:p w14:paraId="00E4859D" w14:textId="175039F9"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Залежність від психоактивних речовин та пізнє звернення по медичну допомогу</w:t>
      </w:r>
    </w:p>
    <w:p w14:paraId="14EA29B8" w14:textId="77777777" w:rsidR="00B12FA5" w:rsidRPr="000E5502" w:rsidRDefault="00FB6D8F" w:rsidP="00ED3361">
      <w:pPr>
        <w:pStyle w:val="11"/>
        <w:spacing w:after="120" w:line="216" w:lineRule="auto"/>
        <w:jc w:val="both"/>
      </w:pPr>
      <w:r w:rsidRPr="000E5502">
        <w:t>Огляд літератури виявив особливі проблеми надання протитуберкульозної допомоги підліткам, пов'язані зі зловживанням психоактивними речовинами, пізнім зверненням по медичну допомогу та прихильністю до лікування. Підлітковий вік — це час, коли люди можуть займатися пошуком винагороди та ризикованою поведінкою, включно зі вживанням психоактивних речовин. Це може збільшити ризик розвитку ТБ, тяжчого перебігу захворювання або несприятливіших результатів лікування. Потрібні подальші дослідження, щоб краще зрозуміти, як поєднувати лікування ТБ та лікування залежності від психоактивних речовин у підлітків.</w:t>
      </w:r>
    </w:p>
    <w:p w14:paraId="764F2B77" w14:textId="77777777" w:rsidR="00B12FA5" w:rsidRPr="000E5502" w:rsidRDefault="00FB6D8F" w:rsidP="00ED3361">
      <w:pPr>
        <w:pStyle w:val="11"/>
        <w:spacing w:after="200" w:line="216" w:lineRule="auto"/>
        <w:jc w:val="both"/>
      </w:pPr>
      <w:r w:rsidRPr="000E5502">
        <w:lastRenderedPageBreak/>
        <w:t>Є дані, що свідчать про високі показники поширеності, пізні стадії захворювання на момент постановки діагнозу та недостатнє виявлення ТБ серед підлітків, однак необхідні додаткові дані про ризик пізнього виявлення та неповної діагностики в конкретних умовах.</w:t>
      </w:r>
    </w:p>
    <w:p w14:paraId="56437A34" w14:textId="77777777" w:rsidR="00B12FA5" w:rsidRPr="000E5502" w:rsidRDefault="00FB6D8F" w:rsidP="00E17BFA">
      <w:pPr>
        <w:pStyle w:val="60"/>
        <w:numPr>
          <w:ilvl w:val="2"/>
          <w:numId w:val="83"/>
        </w:numPr>
        <w:tabs>
          <w:tab w:val="left" w:pos="819"/>
        </w:tabs>
        <w:spacing w:line="216" w:lineRule="auto"/>
      </w:pPr>
      <w:r w:rsidRPr="000E5502">
        <w:t>Погана прихильність до лікування</w:t>
      </w:r>
    </w:p>
    <w:p w14:paraId="75B3EE09" w14:textId="77777777" w:rsidR="00B12FA5" w:rsidRPr="000E5502" w:rsidRDefault="00FB6D8F" w:rsidP="00D97408">
      <w:pPr>
        <w:pStyle w:val="11"/>
        <w:spacing w:after="260" w:line="204" w:lineRule="auto"/>
        <w:jc w:val="both"/>
      </w:pPr>
      <w:r w:rsidRPr="000E5502">
        <w:t xml:space="preserve">Підлітки, які отримують лікування від ТБ, схильні до ризику неприхильності до лікування через пропуски доз і втрату контактів для подальшого спостереження. Провісником поганої прихильності до лікування чутливого ТБ є </w:t>
      </w:r>
      <w:proofErr w:type="spellStart"/>
      <w:r w:rsidRPr="000E5502">
        <w:t>коінфекція</w:t>
      </w:r>
      <w:proofErr w:type="spellEnd"/>
      <w:r w:rsidRPr="000E5502">
        <w:t xml:space="preserve"> ТБ/ВІЛ, вік 15-19 років, попереднє лікування ТБ та чоловіча стать. Для ПДТ коротші схеми (наприклад, 3HP або 4R) зазвичай мають вищі показники завершення, ніж 6-9-місячна схема </w:t>
      </w:r>
      <w:proofErr w:type="spellStart"/>
      <w:r w:rsidRPr="000E5502">
        <w:t>ізоніазиду</w:t>
      </w:r>
      <w:proofErr w:type="spellEnd"/>
      <w:r w:rsidRPr="000E5502">
        <w:t xml:space="preserve"> (див. </w:t>
      </w:r>
      <w:hyperlink r:id="rId256" w:history="1">
        <w:proofErr w:type="spellStart"/>
        <w:r w:rsidRPr="000E5502">
          <w:rPr>
            <w:color w:val="F99D22"/>
          </w:rPr>
          <w:t>вебдодаток</w:t>
        </w:r>
        <w:proofErr w:type="spellEnd"/>
        <w:r w:rsidRPr="000E5502">
          <w:rPr>
            <w:color w:val="F99D22"/>
          </w:rPr>
          <w:t xml:space="preserve"> 4</w:t>
        </w:r>
      </w:hyperlink>
      <w:r w:rsidRPr="000E5502">
        <w:t xml:space="preserve">). Якісні дослідження наголосили на важливості підтримки з боку сім'ї для забезпечення прихильності до лікування та виявили, чому деяким підліткам не вистачає підтримки, включно з нерозумінням ТБ особами, які здійснюють догляд, крайню бідність, сімейні конфлікти чи бездоглядність, а також переїзд підлітків з дому. Стигма є важливим чинником, що впливає на прихильність до лікування підлітків. Повідомляється, що підлітки піддаються особливо високому ризику неприхильність до лікування на етапі продовження лікування, коли вони почуваються краще і кількість таблеток, що приймаються, знижується (див. </w:t>
      </w:r>
      <w:hyperlink r:id="rId257" w:history="1">
        <w:proofErr w:type="spellStart"/>
        <w:r w:rsidRPr="000E5502">
          <w:rPr>
            <w:color w:val="F99D22"/>
          </w:rPr>
          <w:t>вебдодаток</w:t>
        </w:r>
        <w:proofErr w:type="spellEnd"/>
        <w:r w:rsidRPr="000E5502">
          <w:rPr>
            <w:color w:val="F99D22"/>
          </w:rPr>
          <w:t xml:space="preserve"> 4</w:t>
        </w:r>
      </w:hyperlink>
      <w:r w:rsidRPr="000E5502">
        <w:t>).</w:t>
      </w:r>
    </w:p>
    <w:p w14:paraId="12BFC49C" w14:textId="77777777" w:rsidR="00B12FA5" w:rsidRPr="000E5502" w:rsidRDefault="00FB6D8F" w:rsidP="00E17BFA">
      <w:pPr>
        <w:pStyle w:val="60"/>
        <w:numPr>
          <w:ilvl w:val="2"/>
          <w:numId w:val="83"/>
        </w:numPr>
        <w:tabs>
          <w:tab w:val="left" w:pos="862"/>
        </w:tabs>
        <w:spacing w:line="216" w:lineRule="auto"/>
      </w:pPr>
      <w:r w:rsidRPr="000E5502">
        <w:t xml:space="preserve">Зробити протитуберкульозні послуги більш дружніми для підлітків </w:t>
      </w:r>
    </w:p>
    <w:p w14:paraId="61E65987" w14:textId="38844D75" w:rsidR="00B12FA5" w:rsidRPr="000E5502" w:rsidRDefault="00D97408" w:rsidP="00D97408">
      <w:pPr>
        <w:pStyle w:val="11"/>
        <w:spacing w:after="360" w:line="204" w:lineRule="auto"/>
        <w:jc w:val="both"/>
      </w:pPr>
      <w:r>
        <w:rPr>
          <w:b/>
          <w:bCs/>
          <w:noProof/>
          <w:color w:val="FFFFFF"/>
        </w:rPr>
        <mc:AlternateContent>
          <mc:Choice Requires="wps">
            <w:drawing>
              <wp:anchor distT="0" distB="0" distL="114300" distR="114300" simplePos="0" relativeHeight="252090880" behindDoc="1" locked="0" layoutInCell="1" allowOverlap="1" wp14:anchorId="20565317" wp14:editId="2C7F5CF7">
                <wp:simplePos x="0" y="0"/>
                <wp:positionH relativeFrom="margin">
                  <wp:posOffset>184730</wp:posOffset>
                </wp:positionH>
                <wp:positionV relativeFrom="paragraph">
                  <wp:posOffset>1047833</wp:posOffset>
                </wp:positionV>
                <wp:extent cx="5613991" cy="4643562"/>
                <wp:effectExtent l="0" t="0" r="6350" b="5080"/>
                <wp:wrapNone/>
                <wp:docPr id="594" name="Прямоугольник 594"/>
                <wp:cNvGraphicFramePr/>
                <a:graphic xmlns:a="http://schemas.openxmlformats.org/drawingml/2006/main">
                  <a:graphicData uri="http://schemas.microsoft.com/office/word/2010/wordprocessingShape">
                    <wps:wsp>
                      <wps:cNvSpPr/>
                      <wps:spPr>
                        <a:xfrm>
                          <a:off x="0" y="0"/>
                          <a:ext cx="5613991" cy="4643562"/>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1885A" id="Прямоугольник 594" o:spid="_x0000_s1026" style="position:absolute;margin-left:14.55pt;margin-top:82.5pt;width:442.05pt;height:365.65pt;z-index:-25122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" fillcolor="#fee6cd" stroked="f" strokeweight="1pt">
                <v:textbox inset="0,0,0,0"/>
                <w10:wrap anchorx="margin"/>
              </v:rect>
            </w:pict>
          </mc:Fallback>
        </mc:AlternateContent>
      </w:r>
      <w:r w:rsidR="00FB6D8F" w:rsidRPr="000E5502">
        <w:t xml:space="preserve">У межах розгляду вихідного питання щодо підлітків було скликано групу експертів, щоб запропонувати дії щодо оптимізації залучення підлітків до лікування ТБ. Пропоновані заходи зосереджені на двох сферах: реформування наявної практики, шкідливої для підлітків, хворих на ТБ; та розробка плану для підлітків у межах кожної НПБТ для надання високоякісних протитуберкульозних послуг, орієнтованих на підлітків. У </w:t>
      </w:r>
      <w:r w:rsidR="00FB6D8F" w:rsidRPr="000E5502">
        <w:rPr>
          <w:color w:val="F99D22"/>
        </w:rPr>
        <w:t>вставці 7.6</w:t>
      </w:r>
      <w:r w:rsidR="00FB6D8F" w:rsidRPr="000E5502">
        <w:t xml:space="preserve"> узагальнено запропоновані втручання.</w:t>
      </w:r>
      <w:r w:rsidRPr="00D97408">
        <w:rPr>
          <w:b/>
          <w:bCs/>
          <w:noProof/>
          <w:color w:val="FFFFFF"/>
        </w:rPr>
        <w:t xml:space="preserve"> </w:t>
      </w:r>
    </w:p>
    <w:p w14:paraId="5D058D79" w14:textId="77777777" w:rsidR="00B12FA5" w:rsidRPr="000E5502" w:rsidRDefault="00FB6D8F" w:rsidP="00D97408">
      <w:pPr>
        <w:pStyle w:val="11"/>
        <w:pBdr>
          <w:top w:val="single" w:sz="0" w:space="0" w:color="F99D22"/>
          <w:left w:val="single" w:sz="0" w:space="0" w:color="F99D22"/>
          <w:bottom w:val="single" w:sz="0" w:space="0" w:color="F99D22"/>
          <w:right w:val="single" w:sz="0" w:space="0" w:color="F99D22"/>
        </w:pBdr>
        <w:shd w:val="clear" w:color="auto" w:fill="F99D22"/>
        <w:spacing w:after="120" w:line="216" w:lineRule="auto"/>
        <w:ind w:left="70" w:right="1905"/>
      </w:pPr>
      <w:r w:rsidRPr="000E5502">
        <w:rPr>
          <w:b/>
          <w:bCs/>
          <w:color w:val="FFFFFF"/>
        </w:rPr>
        <w:t>Вставка 7.6 Запропоновані заходи для задоволення потреб підлітків, хворих на ТБ або схильних до ризику захворювання на ТБ</w:t>
      </w:r>
    </w:p>
    <w:p w14:paraId="39113758" w14:textId="77777777" w:rsidR="00B12FA5" w:rsidRPr="000E5502" w:rsidRDefault="00FB6D8F" w:rsidP="00D97408">
      <w:pPr>
        <w:pStyle w:val="11"/>
        <w:spacing w:after="120" w:line="204" w:lineRule="auto"/>
        <w:ind w:right="346" w:firstLine="440"/>
      </w:pPr>
      <w:r w:rsidRPr="000E5502">
        <w:t>Реформування наявної практики для покращення добробут підлітків:</w:t>
      </w:r>
    </w:p>
    <w:p w14:paraId="64850362" w14:textId="41B9E50A"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FB6D8F" w:rsidRPr="000E5502">
        <w:t xml:space="preserve">подання </w:t>
      </w:r>
      <w:proofErr w:type="spellStart"/>
      <w:r w:rsidR="00FB6D8F" w:rsidRPr="000E5502">
        <w:t>дезагрегованих</w:t>
      </w:r>
      <w:proofErr w:type="spellEnd"/>
      <w:r w:rsidR="00FB6D8F" w:rsidRPr="000E5502">
        <w:t xml:space="preserve"> за віком даних для підлітків за віковими категоріями 10–14, 15–19 та 20–24 років (згідно з поточною вимогою ВООЗ для країн з електронними системами звітності випадків захворювання);</w:t>
      </w:r>
    </w:p>
    <w:p w14:paraId="5DDFAD54" w14:textId="43A8401B"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FB6D8F" w:rsidRPr="000E5502">
        <w:t>включення підлітків як пріоритетної групи для активного виявлення випадків захворювання, відстеження контактів, лікування інфекції та санітарної просвіти;</w:t>
      </w:r>
    </w:p>
    <w:p w14:paraId="69094A7A" w14:textId="06D8178B"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FB6D8F" w:rsidRPr="000E5502">
        <w:t xml:space="preserve">забезпечення сімейно- та громадо-орієнтованих моделей надання медичної допомоги підліткам (див. </w:t>
      </w:r>
      <w:r w:rsidR="00FB6D8F" w:rsidRPr="000E5502">
        <w:rPr>
          <w:color w:val="F99D22"/>
        </w:rPr>
        <w:t>розділ 6</w:t>
      </w:r>
      <w:r w:rsidR="00FB6D8F" w:rsidRPr="000E5502">
        <w:t xml:space="preserve">) з наданням підтримки лікування в межах моделей лікування, що відповідають рівню розвитку, силами МПРГ або шляхом взаємодопомоги однолітків, чи за допомогою цифрових технологій прихильності до лікування, таких як лікування з </w:t>
      </w:r>
      <w:proofErr w:type="spellStart"/>
      <w:r w:rsidR="00FB6D8F" w:rsidRPr="000E5502">
        <w:t>відеопідтримкою</w:t>
      </w:r>
      <w:proofErr w:type="spellEnd"/>
      <w:r w:rsidR="00FB6D8F" w:rsidRPr="000E5502">
        <w:t>, або силами навчених членів сім'ї чи осіб, які здійснюють догляд,;</w:t>
      </w:r>
    </w:p>
    <w:p w14:paraId="247B17CB" w14:textId="0273D79B"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3C31CD" w:rsidRPr="000E5502">
        <w:rPr>
          <w:noProof/>
          <w:lang w:eastAsia="uk-UA" w:bidi="ar-SA"/>
        </w:rPr>
        <mc:AlternateContent>
          <mc:Choice Requires="wps">
            <w:drawing>
              <wp:anchor distT="279400" distB="2155190" distL="0" distR="0" simplePos="0" relativeHeight="251811328" behindDoc="0" locked="0" layoutInCell="1" allowOverlap="1" wp14:anchorId="16008619" wp14:editId="5F58E74A">
                <wp:simplePos x="0" y="0"/>
                <wp:positionH relativeFrom="leftMargin">
                  <wp:posOffset>370840</wp:posOffset>
                </wp:positionH>
                <wp:positionV relativeFrom="paragraph">
                  <wp:posOffset>70485</wp:posOffset>
                </wp:positionV>
                <wp:extent cx="508000" cy="168910"/>
                <wp:effectExtent l="0" t="0" r="0" b="0"/>
                <wp:wrapNone/>
                <wp:docPr id="61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C0757D2" w14:textId="7BCCD268"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6008619" id="_x0000_s1341" type="#_x0000_t202" style="position:absolute;left:0;text-align:left;margin-left:29.2pt;margin-top:5.55pt;width:40pt;height:13.3pt;z-index:25181132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" filled="f" stroked="f">
                <v:textbox inset="0,0,0,0">
                  <w:txbxContent>
                    <w:p w14:paraId="7C0757D2" w14:textId="7BCCD268"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 xml:space="preserve">ведення до мінімуму ізоляції та госпіталізації підлітків, хворих на ТБ, із запровадженням політики ізоляції на підставі доказів </w:t>
      </w:r>
      <w:proofErr w:type="spellStart"/>
      <w:r w:rsidR="00FB6D8F" w:rsidRPr="000E5502">
        <w:t>заразності</w:t>
      </w:r>
      <w:proofErr w:type="spellEnd"/>
      <w:r w:rsidR="00FB6D8F" w:rsidRPr="000E5502">
        <w:t xml:space="preserve"> (наприклад, дозвіл підліткам повернутися до школи чи вищої освіти, пройти професійну підготовку або працювати, щойно вони перестануть бути заразними, і наявність відповідних структур підтримки лікування та забезпечення прихильності до лікування);</w:t>
      </w:r>
    </w:p>
    <w:p w14:paraId="214C88AF" w14:textId="29652990"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FB6D8F" w:rsidRPr="000E5502">
        <w:t>приділення першочергової уваги підліткам (особливо віком до 18 років) у клінічних випробуваннях та обсерваційних дослідженнях методів лікування інфекції та хвороби, зумовлених чутливим ТБ та ХР ТБ, та дослідженнях з діагностики ТБ;</w:t>
      </w:r>
    </w:p>
    <w:p w14:paraId="1024756C" w14:textId="59B78F8C"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FB6D8F" w:rsidRPr="000E5502">
        <w:t>впровадження максимально коротких ефективних схем лікування ТБ та ПЛТ для підлітків з метою поліпшення прихильності до лікування та мінімізації перешкод у навчанні та інших завданнях розвитку;</w:t>
      </w:r>
    </w:p>
    <w:p w14:paraId="61B96D86" w14:textId="2AF26B84" w:rsidR="00B12FA5" w:rsidRPr="000E5502" w:rsidRDefault="00DE7F72" w:rsidP="00D97408">
      <w:pPr>
        <w:pStyle w:val="11"/>
        <w:spacing w:after="0" w:line="204" w:lineRule="auto"/>
        <w:ind w:left="840" w:right="346" w:hanging="400"/>
        <w:jc w:val="both"/>
      </w:pPr>
      <w:r>
        <w:rPr>
          <w:b/>
          <w:bCs/>
          <w:color w:val="F99D22"/>
        </w:rPr>
        <w:sym w:font="Wingdings 3" w:char="F0DA"/>
      </w:r>
      <w:r>
        <w:rPr>
          <w:b/>
          <w:bCs/>
          <w:color w:val="F99D22"/>
          <w:rtl/>
        </w:rPr>
        <w:tab/>
      </w:r>
      <w:r w:rsidR="00FB6D8F" w:rsidRPr="000E5502">
        <w:t>обговорення побічних реакцій на препарати першого або другого ряду, включно з розглядом прийнятності для підлітків потенційних побічних реакцій на лікарський засобі з підлітками та особами, яка здійснює за ними догляд, перед початком лікування;</w:t>
      </w:r>
      <w:r w:rsidR="00D97408" w:rsidRPr="00D97408">
        <w:rPr>
          <w:b/>
          <w:bCs/>
          <w:noProof/>
          <w:color w:val="FFFFFF"/>
        </w:rPr>
        <w:t xml:space="preserve"> </w:t>
      </w:r>
    </w:p>
    <w:p w14:paraId="21AB9DD9" w14:textId="1B368CE1" w:rsidR="00B12FA5" w:rsidRPr="000E5502" w:rsidRDefault="00DE7F72" w:rsidP="00D97408">
      <w:pPr>
        <w:pStyle w:val="11"/>
        <w:tabs>
          <w:tab w:val="left" w:pos="826"/>
        </w:tabs>
        <w:spacing w:after="80" w:line="204" w:lineRule="auto"/>
        <w:ind w:right="346" w:firstLine="440"/>
        <w:jc w:val="both"/>
      </w:pPr>
      <w:r>
        <w:rPr>
          <w:b/>
          <w:bCs/>
          <w:color w:val="F99D22"/>
        </w:rPr>
        <w:sym w:font="Wingdings 3" w:char="F0DA"/>
      </w:r>
      <w:r>
        <w:rPr>
          <w:b/>
          <w:bCs/>
          <w:color w:val="F99D22"/>
          <w:rtl/>
        </w:rPr>
        <w:tab/>
      </w:r>
      <w:r w:rsidR="00FB6D8F" w:rsidRPr="000E5502">
        <w:t>консультування підлітків за методами контрацепції.</w:t>
      </w:r>
    </w:p>
    <w:p w14:paraId="4FD36473" w14:textId="16C762F1" w:rsidR="00B12FA5" w:rsidRPr="000E5502" w:rsidRDefault="00D97408" w:rsidP="00D97408">
      <w:pPr>
        <w:pStyle w:val="11"/>
        <w:spacing w:line="204" w:lineRule="auto"/>
        <w:ind w:left="426" w:right="346"/>
        <w:jc w:val="both"/>
      </w:pPr>
      <w:r>
        <w:rPr>
          <w:b/>
          <w:bCs/>
          <w:noProof/>
          <w:color w:val="FFFFFF"/>
        </w:rPr>
        <w:lastRenderedPageBreak/>
        <mc:AlternateContent>
          <mc:Choice Requires="wps">
            <w:drawing>
              <wp:anchor distT="0" distB="0" distL="114300" distR="114300" simplePos="0" relativeHeight="252092928" behindDoc="1" locked="0" layoutInCell="1" allowOverlap="1" wp14:anchorId="5073DCA6" wp14:editId="7A2B6ACC">
                <wp:simplePos x="0" y="0"/>
                <wp:positionH relativeFrom="margin">
                  <wp:align>right</wp:align>
                </wp:positionH>
                <wp:positionV relativeFrom="paragraph">
                  <wp:posOffset>-79430</wp:posOffset>
                </wp:positionV>
                <wp:extent cx="5613991" cy="9135524"/>
                <wp:effectExtent l="0" t="0" r="6350" b="8890"/>
                <wp:wrapNone/>
                <wp:docPr id="615" name="Прямоугольник 615"/>
                <wp:cNvGraphicFramePr/>
                <a:graphic xmlns:a="http://schemas.openxmlformats.org/drawingml/2006/main">
                  <a:graphicData uri="http://schemas.microsoft.com/office/word/2010/wordprocessingShape">
                    <wps:wsp>
                      <wps:cNvSpPr/>
                      <wps:spPr>
                        <a:xfrm>
                          <a:off x="0" y="0"/>
                          <a:ext cx="5613991" cy="9135524"/>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6DCF7" id="Прямоугольник 615" o:spid="_x0000_s1026" style="position:absolute;margin-left:390.85pt;margin-top:-6.25pt;width:442.05pt;height:719.35pt;z-index:-251223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" fillcolor="#fee6cd" stroked="f" strokeweight="1pt">
                <v:textbox inset="0,0,0,0"/>
                <w10:wrap anchorx="margin"/>
              </v:rect>
            </w:pict>
          </mc:Fallback>
        </mc:AlternateContent>
      </w:r>
      <w:r w:rsidR="00FB6D8F" w:rsidRPr="000E5502">
        <w:t xml:space="preserve">ВООЗ встановила стандарти, які є справедливими, доступними, прийнятними, відповідними та ефективними для надання якісних медичних послуг для підлітків </w:t>
      </w:r>
      <w:r w:rsidR="00FB6D8F" w:rsidRPr="000E5502">
        <w:rPr>
          <w:i/>
          <w:iCs/>
        </w:rPr>
        <w:t>(221, 222)</w:t>
      </w:r>
      <w:r w:rsidR="00FB6D8F" w:rsidRPr="000E5502">
        <w:t>. В ідеалі за плануванням запровадження цих стандартів мають спостерігати комітети експертів з медичної допомоги та охорони здоров'я підлітків, підлітки та молоді люди, які пройшли протитуберкульозне лікування, та їхні сім'ї, а також захисники інтересів молоді. Оцінювання наявних прогалин і бар'єрів на шляху надання якісної медичної допомоги підліткам у межах програм ТБ є першим кроком у процесі розробки таких послуг. Під час планування можуть бути використані дані та показники ТБ з розбивкою за віком, а також наявні моделі надання медичної допомоги підліткам у зв'язку з ВІЛ, сексуальним та репродуктивним здоров'ям й іншими станами здоров'я. Наступними кроками у циклі планування є моніторинг впровадження планів, орієнтованих на підлітків, і їхня інтеграція в національні процеси звітності.</w:t>
      </w:r>
    </w:p>
    <w:p w14:paraId="7BC168B7" w14:textId="77777777" w:rsidR="00B12FA5" w:rsidRPr="000E5502" w:rsidRDefault="00FB6D8F" w:rsidP="00D97408">
      <w:pPr>
        <w:pStyle w:val="11"/>
        <w:spacing w:line="204" w:lineRule="auto"/>
        <w:ind w:left="434" w:right="346"/>
        <w:jc w:val="both"/>
      </w:pPr>
      <w:r w:rsidRPr="000E5502">
        <w:t>До національних планів щодо покращення протитуберкульозних послуг для підлітків можуть бути включені такі компоненти для конкретних умов:</w:t>
      </w:r>
    </w:p>
    <w:p w14:paraId="45DB259F" w14:textId="1E89FC37"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 xml:space="preserve">Забезпечити надання медичної допомоги підліткам медичними працівниками, які мають знання та навички догляду за цією віковою групою. Проводити регулярне навчання клініцистів, </w:t>
      </w:r>
      <w:proofErr w:type="spellStart"/>
      <w:r w:rsidR="00FB6D8F" w:rsidRPr="000E5502">
        <w:t>медсестер</w:t>
      </w:r>
      <w:proofErr w:type="spellEnd"/>
      <w:r w:rsidR="00FB6D8F" w:rsidRPr="000E5502">
        <w:t xml:space="preserve"> та багатопрофільного персоналу, який надає медичну допомогу підліткам, з метою кращого розуміння та реагування на потреби, цінності та переваги підлітків, а також забезпечення конфіденційної, неупередженої та </w:t>
      </w:r>
      <w:proofErr w:type="spellStart"/>
      <w:r w:rsidR="00FB6D8F" w:rsidRPr="000E5502">
        <w:t>дестигматизуючої</w:t>
      </w:r>
      <w:proofErr w:type="spellEnd"/>
      <w:r w:rsidR="00FB6D8F" w:rsidRPr="000E5502">
        <w:t xml:space="preserve"> допомоги.</w:t>
      </w:r>
    </w:p>
    <w:p w14:paraId="033F2965" w14:textId="663D5401"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Проводити навчання медичних працівників загального та спеціалізованого профілю для підвищення їхньої поінформованості про специфічні для підлітків ризики, пов'язані з ТБ, й належне використання скринінгу, діагностики та направлення до спеціалістів з ТБ.</w:t>
      </w:r>
    </w:p>
    <w:p w14:paraId="2923B8FF" w14:textId="19796837"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Розширити доступ підлітків до протитуберкульозних послу, запропонувавши приймальні години після школи та у вихідні дні; звести до мінімуму часу очікування для підлітків у клініці; надавати допомогу підліткам на рівні громади або децентралізовано; та полегшити переміщення між місцями надання протитуберкульозної допомоги, коли підліткам необхідно переїхати, наприклад для навчання, роботи чи зміни місця проживання.</w:t>
      </w:r>
    </w:p>
    <w:p w14:paraId="5A7CD60B" w14:textId="4A522FE1"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 xml:space="preserve">Активно виявляти ширші потреби у медичній допомозі для підлітків з ТБ, поєднуючи лікування ТБ з іншими послугами охорони здоров'я, наприклад у комплексних </w:t>
      </w:r>
      <w:proofErr w:type="spellStart"/>
      <w:r w:rsidR="00FB6D8F" w:rsidRPr="000E5502">
        <w:t>клініках</w:t>
      </w:r>
      <w:proofErr w:type="spellEnd"/>
      <w:r w:rsidR="00FB6D8F" w:rsidRPr="000E5502">
        <w:t xml:space="preserve"> для підлітків. За відсутності суміщених медичних послуг забезпечити чіткі шляхи направлення до спеціалістів із загальних проблем зі здоров'ям, таких як репродуктивне здоров'я, </w:t>
      </w:r>
      <w:proofErr w:type="spellStart"/>
      <w:r w:rsidR="00FB6D8F" w:rsidRPr="000E5502">
        <w:t>допологовий</w:t>
      </w:r>
      <w:proofErr w:type="spellEnd"/>
      <w:r w:rsidR="00FB6D8F" w:rsidRPr="000E5502">
        <w:t xml:space="preserve"> догляд, допомога в разі ВІЛ, лікування розладів, пов'язаних із вживанням психоактивних речовин, імунізація та психіатрична допомога.</w:t>
      </w:r>
    </w:p>
    <w:p w14:paraId="022C58D0" w14:textId="78F71A7F"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Проводити просвіту та надавати орієнтовану на молодь інформацію, подану мовою, доступною для підлітків, осіб, які здійснюють догляд за ними, й широкого загалу, з метою зниження стигми, пов'язаної з ТБ, й підвищення поінформованості громадськості про чутливість підлітків до ТБ, симптоми ТБ та можливості тестування на ТБ.</w:t>
      </w:r>
    </w:p>
    <w:p w14:paraId="7A57DDDA" w14:textId="3D9DD1C1"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 xml:space="preserve">Задовольняти психосоціальні та психічні потреби підлітків з ТБ, включно з ризиками депресії та вживання психоактивних речовин. Втручання, спрямовані на запобігання поширеним психічним розладам (наприклад, депресії та тривоги), можуть сприяти встановленню соціальних </w:t>
      </w:r>
      <w:proofErr w:type="spellStart"/>
      <w:r w:rsidR="00FB6D8F" w:rsidRPr="000E5502">
        <w:t>зв'язків</w:t>
      </w:r>
      <w:proofErr w:type="spellEnd"/>
      <w:r w:rsidR="00FB6D8F" w:rsidRPr="000E5502">
        <w:t>. Розглянути регулярний скринінг на психічні розлади, надання консультацій та інших форм психологічної підтримки, найму кваліфікованих консультантів з-поміж однолітків з ТБ й створення груп взаємодопомоги.</w:t>
      </w:r>
    </w:p>
    <w:p w14:paraId="17E7008B" w14:textId="00DD604A" w:rsidR="00B12FA5" w:rsidRPr="000E5502" w:rsidRDefault="00DE7F72" w:rsidP="00D97408">
      <w:pPr>
        <w:pStyle w:val="11"/>
        <w:spacing w:after="0" w:line="204" w:lineRule="auto"/>
        <w:ind w:left="812" w:right="346" w:hanging="400"/>
        <w:jc w:val="both"/>
      </w:pPr>
      <w:r>
        <w:rPr>
          <w:b/>
          <w:bCs/>
          <w:color w:val="F99D22"/>
        </w:rPr>
        <w:sym w:font="Wingdings 3" w:char="F0DA"/>
      </w:r>
      <w:r>
        <w:rPr>
          <w:b/>
          <w:bCs/>
          <w:color w:val="F99D22"/>
          <w:rtl/>
        </w:rPr>
        <w:tab/>
      </w:r>
      <w:r w:rsidR="00FB6D8F" w:rsidRPr="000E5502">
        <w:t>Надавати особам, які здійснюють догляд, можливість ефективно підтримувати лікування підлітків від ТБ, включно з навчанням, консультуванням, а також виявленням і задоволенням потреб сім'ї або осіб, які здійснюють догляд за підлітками, таких як фінансові складнощі.</w:t>
      </w:r>
    </w:p>
    <w:p w14:paraId="140C80C8" w14:textId="38687D3A" w:rsidR="00B12FA5" w:rsidRPr="000E5502" w:rsidRDefault="00DE7F72" w:rsidP="00D97408">
      <w:pPr>
        <w:pStyle w:val="11"/>
        <w:spacing w:after="0" w:line="192" w:lineRule="auto"/>
        <w:ind w:left="812" w:right="346" w:hanging="400"/>
        <w:jc w:val="both"/>
      </w:pPr>
      <w:r>
        <w:rPr>
          <w:b/>
          <w:bCs/>
          <w:color w:val="F99D22"/>
        </w:rPr>
        <w:sym w:font="Wingdings 3" w:char="F0DA"/>
      </w:r>
      <w:r>
        <w:rPr>
          <w:b/>
          <w:bCs/>
          <w:color w:val="F99D22"/>
          <w:rtl/>
        </w:rPr>
        <w:tab/>
      </w:r>
      <w:r w:rsidR="00FB6D8F" w:rsidRPr="000E5502">
        <w:t>Співпрацювати з сектором освіти для розробки політики, що сприяє залученню до навчання та утриманню в школі/університеті школярів/учнів з ТБ, сприяти скринінгу на ТБ та відстеженню контактів, а також надавати підтримку у лікуванні ТБ, якщо це необхідно для учнів у школі. Активно взаємодіяти з місцевими школами, щоб учні краще розуміли програму з боротьби з ТБ, та підтримувати школи, щоб вони могли практично та позитивно реагувати на учнів із ТБ.</w:t>
      </w:r>
    </w:p>
    <w:p w14:paraId="3EB5398B" w14:textId="5256EB68" w:rsidR="00B12FA5" w:rsidRPr="000E5502" w:rsidRDefault="00DE7F72" w:rsidP="00D97408">
      <w:pPr>
        <w:pStyle w:val="11"/>
        <w:spacing w:after="0" w:line="192" w:lineRule="auto"/>
        <w:ind w:left="817" w:right="346" w:hanging="403"/>
        <w:jc w:val="both"/>
      </w:pPr>
      <w:r>
        <w:rPr>
          <w:b/>
          <w:bCs/>
          <w:color w:val="F99D22"/>
        </w:rPr>
        <w:sym w:font="Wingdings 3" w:char="F0DA"/>
      </w:r>
      <w:r>
        <w:rPr>
          <w:b/>
          <w:bCs/>
          <w:color w:val="F99D22"/>
          <w:rtl/>
        </w:rPr>
        <w:tab/>
      </w:r>
      <w:r w:rsidR="00FB6D8F" w:rsidRPr="000E5502">
        <w:t>Співпрацювати з іншими секторами для задоволення основних потреб підлітків з ТБ та їхніх сімей. Це може бути пов'язано з непосильними фінансовими наслідками (прямими та непрямими) через ТБ та його лікування на основні потреби, включно з продовольчою безпекою та потребою підлітків у продовженні освіти.</w:t>
      </w:r>
    </w:p>
    <w:p w14:paraId="496D6EE0" w14:textId="4AF7FB5D" w:rsidR="00B12FA5" w:rsidRPr="000E5502" w:rsidRDefault="00FB6D8F" w:rsidP="008D730D">
      <w:pPr>
        <w:pStyle w:val="24"/>
        <w:keepNext/>
        <w:keepLines/>
        <w:numPr>
          <w:ilvl w:val="1"/>
          <w:numId w:val="83"/>
        </w:numPr>
        <w:tabs>
          <w:tab w:val="left" w:pos="663"/>
        </w:tabs>
      </w:pPr>
      <w:bookmarkStart w:id="184" w:name="bookmark173"/>
      <w:bookmarkStart w:id="185" w:name="_Toc102768527"/>
      <w:bookmarkStart w:id="186" w:name="_Toc102768568"/>
      <w:r w:rsidRPr="000E5502">
        <w:lastRenderedPageBreak/>
        <w:t xml:space="preserve">ТБ </w:t>
      </w:r>
      <w:r w:rsidR="00E31F8F" w:rsidRPr="000E5502">
        <w:t>в</w:t>
      </w:r>
      <w:r w:rsidRPr="000E5502">
        <w:t xml:space="preserve"> дітей із тяжкою гострою пневмонією</w:t>
      </w:r>
      <w:bookmarkEnd w:id="184"/>
      <w:bookmarkEnd w:id="185"/>
      <w:bookmarkEnd w:id="186"/>
    </w:p>
    <w:p w14:paraId="06435800" w14:textId="71D1C851" w:rsidR="00B12FA5" w:rsidRPr="000E5502" w:rsidRDefault="00FB6D8F" w:rsidP="008D730D">
      <w:pPr>
        <w:pStyle w:val="11"/>
        <w:jc w:val="both"/>
      </w:pPr>
      <w:r w:rsidRPr="000E5502">
        <w:t xml:space="preserve">ТБ є частою причиною або супутнім захворюванням у дітей із клінічно </w:t>
      </w:r>
      <w:proofErr w:type="spellStart"/>
      <w:r w:rsidRPr="000E5502">
        <w:t>діагностованою</w:t>
      </w:r>
      <w:proofErr w:type="spellEnd"/>
      <w:r w:rsidRPr="000E5502">
        <w:t xml:space="preserve"> пневмонією. Систематичний огляд літератури щодо ТБ в разі гострої респіраторної інфекції показав, що </w:t>
      </w:r>
      <w:r w:rsidRPr="000E5502">
        <w:rPr>
          <w:i/>
          <w:iCs/>
        </w:rPr>
        <w:t xml:space="preserve">M. </w:t>
      </w:r>
      <w:proofErr w:type="spellStart"/>
      <w:r w:rsidRPr="000E5502">
        <w:rPr>
          <w:i/>
          <w:iCs/>
        </w:rPr>
        <w:t>tuberculosis</w:t>
      </w:r>
      <w:proofErr w:type="spellEnd"/>
      <w:r w:rsidRPr="000E5502">
        <w:rPr>
          <w:i/>
          <w:iCs/>
        </w:rPr>
        <w:t xml:space="preserve"> </w:t>
      </w:r>
      <w:r w:rsidRPr="000E5502">
        <w:t xml:space="preserve">був виявлений приблизно у 5-10% дітей з пневмонією віком до 5 років у країнах, ендемічних за ТБ </w:t>
      </w:r>
      <w:r w:rsidRPr="000E5502">
        <w:rPr>
          <w:i/>
          <w:iCs/>
        </w:rPr>
        <w:t>(223).</w:t>
      </w:r>
      <w:r w:rsidRPr="000E5502">
        <w:t xml:space="preserve"> Обмежені дані клінічних і патологоанатомічних досліджень дозволяють припустити, що ТБ також пов'язаний зі смертністю серед цих дітей. Дослідження поширеності ТБ, зокрема </w:t>
      </w:r>
      <w:proofErr w:type="spellStart"/>
      <w:r w:rsidRPr="000E5502">
        <w:t>багатоцентрове</w:t>
      </w:r>
      <w:proofErr w:type="spellEnd"/>
      <w:r w:rsidRPr="000E5502">
        <w:t xml:space="preserve"> дослідження PERCH </w:t>
      </w:r>
      <w:r w:rsidRPr="000E5502">
        <w:rPr>
          <w:i/>
          <w:iCs/>
        </w:rPr>
        <w:t>(224)</w:t>
      </w:r>
      <w:r w:rsidRPr="000E5502">
        <w:t>, підтверджують ці висновки.</w:t>
      </w:r>
      <w:r w:rsidR="00D97408" w:rsidRPr="00D97408">
        <w:rPr>
          <w:b/>
          <w:bCs/>
          <w:noProof/>
          <w:color w:val="FFFFFF"/>
        </w:rPr>
        <w:t xml:space="preserve"> </w:t>
      </w:r>
    </w:p>
    <w:p w14:paraId="6093BC8F" w14:textId="0F448D3E" w:rsidR="00B12FA5" w:rsidRPr="000E5502" w:rsidRDefault="00FB6D8F" w:rsidP="008D730D">
      <w:pPr>
        <w:pStyle w:val="11"/>
        <w:jc w:val="both"/>
      </w:pPr>
      <w:r w:rsidRPr="000E5502">
        <w:t xml:space="preserve">Огляд показав, що клінічні ознаки, зокрема збереження симптомів, мають низьку специфічність для діагностики ТБ в дітей молодшого віку з пневмонією. ТБ проявляється гострими та тяжкими симптомами пневмонії, які неможливо відрізнити (клінічно чи </w:t>
      </w:r>
      <w:proofErr w:type="spellStart"/>
      <w:r w:rsidRPr="000E5502">
        <w:t>рентгенологічно</w:t>
      </w:r>
      <w:proofErr w:type="spellEnd"/>
      <w:r w:rsidRPr="000E5502">
        <w:t xml:space="preserve">) від інших причин пневмонії. Молодий вік та наявність в анамнезі близьких або побутових контактів з хворими на ТБ є відомими важливими чинниками ризику розвитку ТБ у дітей з пневмонією. Однак лише невелика частина дітей, у яких діагностували </w:t>
      </w:r>
      <w:proofErr w:type="spellStart"/>
      <w:r w:rsidRPr="000E5502">
        <w:t>бактеріологічно</w:t>
      </w:r>
      <w:proofErr w:type="spellEnd"/>
      <w:r w:rsidRPr="000E5502">
        <w:t xml:space="preserve"> підтверджений ТБ, мали близький контакт. Неналежне харчування збільшує ризик пневмонії всіх причин та визнано як ознакою, так і чинником ризику ТБ. Недостатньо нещодавніх доказів для визначення поточного відносного ризику ТБ, що виявляється пневмонією, у дітей, які живуть із ВІЛ.</w:t>
      </w:r>
    </w:p>
    <w:p w14:paraId="1EB59B82" w14:textId="31552F71" w:rsidR="00B12FA5" w:rsidRPr="000E5502" w:rsidRDefault="00D97408" w:rsidP="008D730D">
      <w:pPr>
        <w:pStyle w:val="11"/>
        <w:spacing w:after="780"/>
        <w:jc w:val="both"/>
      </w:pPr>
      <w:r>
        <w:rPr>
          <w:b/>
          <w:bCs/>
          <w:noProof/>
          <w:color w:val="FFFFFF"/>
        </w:rPr>
        <mc:AlternateContent>
          <mc:Choice Requires="wps">
            <w:drawing>
              <wp:anchor distT="0" distB="0" distL="114300" distR="114300" simplePos="0" relativeHeight="252094976" behindDoc="1" locked="0" layoutInCell="1" allowOverlap="1" wp14:anchorId="1093BED3" wp14:editId="48BBE3D4">
                <wp:simplePos x="0" y="0"/>
                <wp:positionH relativeFrom="margin">
                  <wp:posOffset>184730</wp:posOffset>
                </wp:positionH>
                <wp:positionV relativeFrom="paragraph">
                  <wp:posOffset>1390070</wp:posOffset>
                </wp:positionV>
                <wp:extent cx="5613400" cy="3530379"/>
                <wp:effectExtent l="0" t="0" r="6350" b="0"/>
                <wp:wrapNone/>
                <wp:docPr id="618" name="Прямоугольник 618"/>
                <wp:cNvGraphicFramePr/>
                <a:graphic xmlns:a="http://schemas.openxmlformats.org/drawingml/2006/main">
                  <a:graphicData uri="http://schemas.microsoft.com/office/word/2010/wordprocessingShape">
                    <wps:wsp>
                      <wps:cNvSpPr/>
                      <wps:spPr>
                        <a:xfrm>
                          <a:off x="0" y="0"/>
                          <a:ext cx="5613400" cy="3530379"/>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5954" id="Прямоугольник 618" o:spid="_x0000_s1026" style="position:absolute;margin-left:14.55pt;margin-top:109.45pt;width:442pt;height:278pt;z-index:-251221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" fillcolor="#fee6cd" stroked="f" strokeweight="1pt">
                <v:textbox inset="0,0,0,0"/>
                <w10:wrap anchorx="margin"/>
              </v:rect>
            </w:pict>
          </mc:Fallback>
        </mc:AlternateContent>
      </w:r>
      <w:r w:rsidR="00FB6D8F" w:rsidRPr="000E5502">
        <w:t xml:space="preserve">ТБ може сприяти неефективності лікування дітей з пневмонією, часто після початкової клінічної відповіді на емпіричне лікування пневмонії антибіотиками, ймовірно, через </w:t>
      </w:r>
      <w:proofErr w:type="spellStart"/>
      <w:r w:rsidR="00FB6D8F" w:rsidRPr="000E5502">
        <w:t>коінфекцію</w:t>
      </w:r>
      <w:proofErr w:type="spellEnd"/>
      <w:r w:rsidR="00FB6D8F" w:rsidRPr="000E5502">
        <w:t xml:space="preserve"> збудниками, чутливими до цих антибіотиків, такими як </w:t>
      </w:r>
      <w:proofErr w:type="spellStart"/>
      <w:r w:rsidR="00FB6D8F" w:rsidRPr="000E5502">
        <w:rPr>
          <w:i/>
          <w:iCs/>
        </w:rPr>
        <w:t>Streptococcus</w:t>
      </w:r>
      <w:proofErr w:type="spellEnd"/>
      <w:r w:rsidR="00FB6D8F" w:rsidRPr="000E5502">
        <w:rPr>
          <w:i/>
          <w:iCs/>
        </w:rPr>
        <w:t xml:space="preserve"> </w:t>
      </w:r>
      <w:proofErr w:type="spellStart"/>
      <w:r w:rsidR="00FB6D8F" w:rsidRPr="000E5502">
        <w:rPr>
          <w:i/>
          <w:iCs/>
        </w:rPr>
        <w:t>pneumoniae</w:t>
      </w:r>
      <w:proofErr w:type="spellEnd"/>
      <w:r w:rsidR="00FB6D8F" w:rsidRPr="000E5502">
        <w:t>. Отже, діти з пневмонією, у яких спостерігаються тривалі симптоми, контакт з ТБ в анамнезі, невдале лікування або рецидивна пневмонія, повинні бути обстежені щодо ТБ-хвороби. У вставці 7.7 узагальнюються наслідки впровадження.</w:t>
      </w:r>
    </w:p>
    <w:p w14:paraId="381B90BC" w14:textId="0D5C3E23" w:rsidR="00B12FA5" w:rsidRPr="000E5502" w:rsidRDefault="00FB6D8F" w:rsidP="00D97408">
      <w:pPr>
        <w:pStyle w:val="11"/>
        <w:pBdr>
          <w:top w:val="single" w:sz="0" w:space="0" w:color="F99D22"/>
          <w:left w:val="single" w:sz="0" w:space="0" w:color="F99D22"/>
          <w:bottom w:val="single" w:sz="0" w:space="0" w:color="F99D22"/>
          <w:right w:val="single" w:sz="0" w:space="0" w:color="F99D22"/>
        </w:pBdr>
        <w:shd w:val="clear" w:color="auto" w:fill="F99D22"/>
        <w:spacing w:after="260"/>
        <w:ind w:right="5024" w:firstLine="200"/>
      </w:pPr>
      <w:r w:rsidRPr="000E5502">
        <w:rPr>
          <w:b/>
          <w:bCs/>
          <w:color w:val="FFFFFF"/>
        </w:rPr>
        <w:t>Вставка 7.7 Наслідки впровадження</w:t>
      </w:r>
    </w:p>
    <w:p w14:paraId="148C5337" w14:textId="23B9FE15" w:rsidR="00B12FA5" w:rsidRPr="000E5502" w:rsidRDefault="00DE7F72" w:rsidP="00D97408">
      <w:pPr>
        <w:pStyle w:val="11"/>
        <w:spacing w:after="0"/>
        <w:ind w:left="840" w:right="346" w:hanging="400"/>
        <w:jc w:val="both"/>
      </w:pPr>
      <w:r>
        <w:rPr>
          <w:b/>
          <w:bCs/>
          <w:color w:val="F99D22"/>
        </w:rPr>
        <w:sym w:font="Wingdings 3" w:char="F0DA"/>
      </w:r>
      <w:r>
        <w:rPr>
          <w:b/>
          <w:bCs/>
          <w:color w:val="F99D22"/>
          <w:rtl/>
        </w:rPr>
        <w:tab/>
      </w:r>
      <w:r w:rsidR="00FB6D8F" w:rsidRPr="000E5502">
        <w:t>Потрібно й далі розглядати питання ТБ, складаючи настанови щодо ведення пневмонії в дітей, особливо в умовах високого тягаря ТБ.</w:t>
      </w:r>
    </w:p>
    <w:p w14:paraId="6661336E" w14:textId="38A0EF90" w:rsidR="00B12FA5" w:rsidRPr="000E5502" w:rsidRDefault="00DE7F72" w:rsidP="00D97408">
      <w:pPr>
        <w:pStyle w:val="11"/>
        <w:spacing w:after="0"/>
        <w:ind w:left="840" w:right="346" w:hanging="400"/>
        <w:jc w:val="both"/>
      </w:pPr>
      <w:r>
        <w:rPr>
          <w:b/>
          <w:bCs/>
          <w:color w:val="F99D22"/>
        </w:rPr>
        <w:sym w:font="Wingdings 3" w:char="F0DA"/>
      </w:r>
      <w:r>
        <w:rPr>
          <w:b/>
          <w:bCs/>
          <w:color w:val="F99D22"/>
          <w:rtl/>
        </w:rPr>
        <w:tab/>
      </w:r>
      <w:r w:rsidR="00FB6D8F" w:rsidRPr="000E5502">
        <w:t xml:space="preserve">Діти з пневмонією, у яких спостерігаються тривалі симптоми, контакт з хворими на ТБ, неефективність лікування або рецидив пневмонії, повинні бути обстежені на наявність ТБ-хвороби. У дітей із пневмонією, які обстежуються на ТБ-хворобу за можливості потрібно провести бактеріологічне підтвердження шукати,. </w:t>
      </w:r>
      <w:hyperlink w:anchor="bookmark74" w:tooltip="Поточний документ">
        <w:r w:rsidR="00FB6D8F" w:rsidRPr="000E5502">
          <w:rPr>
            <w:color w:val="F99D22"/>
          </w:rPr>
          <w:t>Алгоритми ухвалення рішення про лікування, описані в розділі 4</w:t>
        </w:r>
      </w:hyperlink>
      <w:r w:rsidR="00FB6D8F" w:rsidRPr="000E5502">
        <w:t>, можна використовувати у дітей із пневмонією.</w:t>
      </w:r>
    </w:p>
    <w:p w14:paraId="39FEE39E" w14:textId="37E41082" w:rsidR="00B12FA5" w:rsidRPr="000E5502" w:rsidRDefault="00DE7F72" w:rsidP="00D97408">
      <w:pPr>
        <w:pStyle w:val="11"/>
        <w:spacing w:after="0"/>
        <w:ind w:left="840" w:right="346" w:hanging="400"/>
        <w:jc w:val="both"/>
      </w:pPr>
      <w:r>
        <w:rPr>
          <w:b/>
          <w:bCs/>
          <w:color w:val="F99D22"/>
        </w:rPr>
        <w:sym w:font="Wingdings 3" w:char="F0DA"/>
      </w:r>
      <w:r>
        <w:rPr>
          <w:b/>
          <w:bCs/>
          <w:color w:val="F99D22"/>
          <w:rtl/>
        </w:rPr>
        <w:tab/>
      </w:r>
      <w:r w:rsidR="00FB6D8F" w:rsidRPr="000E5502">
        <w:t xml:space="preserve">У дітей з ТБ, які надходять до ЗОЗ з тяжкою пневмонією, часто відсутні відмінні клінічні або рентгенологічні ознаки під час надходження; такі діти можуть спочатку відповідати на емпіричну </w:t>
      </w:r>
      <w:proofErr w:type="spellStart"/>
      <w:r w:rsidR="00FB6D8F" w:rsidRPr="000E5502">
        <w:t>антибіотикотерапію</w:t>
      </w:r>
      <w:proofErr w:type="spellEnd"/>
      <w:r w:rsidR="00FB6D8F" w:rsidRPr="000E5502">
        <w:t>. Подальше спостереження за дітьми з тяжкою пневмонією після виписування дає можливість виявити та лікувати супутній ТБ.</w:t>
      </w:r>
    </w:p>
    <w:p w14:paraId="026F0A61" w14:textId="7210C895" w:rsidR="00B12FA5" w:rsidRPr="000E5502" w:rsidRDefault="00DE7F72" w:rsidP="00D97408">
      <w:pPr>
        <w:pStyle w:val="11"/>
        <w:spacing w:after="100"/>
        <w:ind w:left="840" w:right="346" w:hanging="400"/>
        <w:jc w:val="both"/>
      </w:pPr>
      <w:r>
        <w:rPr>
          <w:b/>
          <w:bCs/>
          <w:color w:val="F99D22"/>
        </w:rPr>
        <w:sym w:font="Wingdings 3" w:char="F0DA"/>
      </w:r>
      <w:r>
        <w:rPr>
          <w:b/>
          <w:bCs/>
          <w:color w:val="F99D22"/>
          <w:rtl/>
        </w:rPr>
        <w:tab/>
      </w:r>
      <w:r w:rsidR="00FB6D8F" w:rsidRPr="000E5502">
        <w:t xml:space="preserve">Дітей з тяжкою пневмонією, у яких </w:t>
      </w:r>
      <w:proofErr w:type="spellStart"/>
      <w:r w:rsidR="00FB6D8F" w:rsidRPr="000E5502">
        <w:t>діагностована</w:t>
      </w:r>
      <w:proofErr w:type="spellEnd"/>
      <w:r w:rsidR="00FB6D8F" w:rsidRPr="000E5502">
        <w:t xml:space="preserve"> форма ТБ, потрібно лікувати за 6-місячною схемою, оскільки у них протікає тяжке захворювання. Даних про скорочення лікування дітей з тяжкою пневмонією немає.</w:t>
      </w:r>
    </w:p>
    <w:p w14:paraId="78EDE6E1" w14:textId="11134AF8" w:rsidR="00B12FA5" w:rsidRDefault="00FB6D8F" w:rsidP="00D97408">
      <w:pPr>
        <w:pStyle w:val="20"/>
        <w:spacing w:after="120"/>
        <w:ind w:left="440" w:right="346"/>
        <w:jc w:val="both"/>
      </w:pPr>
      <w:r w:rsidRPr="000E5502">
        <w:t>Джерело: Консультативна нарада зацікавлених сторін щодо профілактики та лікування дитячої пневмонії та діареї. Женева: Департамент здоров'я матерів, новонароджених, дітей і підлітків та старіння Всесвітньої організації охорони здоров'я, 12–14 жовтня 2021 р.</w:t>
      </w:r>
    </w:p>
    <w:p w14:paraId="2C2FD5E6" w14:textId="7B41D4E8" w:rsidR="008D730D" w:rsidRDefault="008D730D" w:rsidP="00ED3361">
      <w:pPr>
        <w:pStyle w:val="20"/>
        <w:spacing w:after="120" w:line="216" w:lineRule="auto"/>
        <w:ind w:left="440"/>
      </w:pPr>
    </w:p>
    <w:p w14:paraId="2791B5AE" w14:textId="1BF38F2F" w:rsidR="008D730D" w:rsidRDefault="008D730D" w:rsidP="00ED3361">
      <w:pPr>
        <w:pStyle w:val="20"/>
        <w:spacing w:after="120" w:line="216" w:lineRule="auto"/>
        <w:ind w:left="440"/>
      </w:pPr>
    </w:p>
    <w:p w14:paraId="69C8AFAD" w14:textId="53086320" w:rsidR="008D730D" w:rsidRDefault="008D730D" w:rsidP="00ED3361">
      <w:pPr>
        <w:pStyle w:val="20"/>
        <w:spacing w:after="120" w:line="216" w:lineRule="auto"/>
        <w:ind w:left="440"/>
      </w:pPr>
    </w:p>
    <w:p w14:paraId="03CFB651" w14:textId="52920649" w:rsidR="008D730D" w:rsidRDefault="008D730D" w:rsidP="00ED3361">
      <w:pPr>
        <w:pStyle w:val="20"/>
        <w:spacing w:after="120" w:line="216" w:lineRule="auto"/>
        <w:ind w:left="440"/>
      </w:pPr>
    </w:p>
    <w:p w14:paraId="4707F596" w14:textId="77777777" w:rsidR="008D730D" w:rsidRDefault="008D730D" w:rsidP="00ED3361">
      <w:pPr>
        <w:pStyle w:val="20"/>
        <w:spacing w:after="120" w:line="216" w:lineRule="auto"/>
        <w:ind w:left="440"/>
      </w:pPr>
    </w:p>
    <w:p w14:paraId="0BDE2702" w14:textId="648B2907" w:rsidR="008D730D" w:rsidRDefault="008D730D" w:rsidP="00ED3361">
      <w:pPr>
        <w:pStyle w:val="20"/>
        <w:spacing w:after="120" w:line="216" w:lineRule="auto"/>
        <w:ind w:left="440"/>
      </w:pPr>
    </w:p>
    <w:p w14:paraId="49B1DF50" w14:textId="1B2D8519" w:rsidR="008D730D" w:rsidRPr="000E5502" w:rsidRDefault="00D97408" w:rsidP="00ED3361">
      <w:pPr>
        <w:pStyle w:val="20"/>
        <w:spacing w:after="120" w:line="216" w:lineRule="auto"/>
        <w:ind w:left="440"/>
      </w:pPr>
      <w:r>
        <w:rPr>
          <w:b/>
          <w:bCs/>
          <w:noProof/>
          <w:color w:val="FFFFFF"/>
        </w:rPr>
        <w:lastRenderedPageBreak/>
        <mc:AlternateContent>
          <mc:Choice Requires="wps">
            <w:drawing>
              <wp:anchor distT="0" distB="0" distL="114300" distR="114300" simplePos="0" relativeHeight="252097024" behindDoc="1" locked="0" layoutInCell="1" allowOverlap="1" wp14:anchorId="48D0C5C8" wp14:editId="3B350BEA">
                <wp:simplePos x="0" y="0"/>
                <wp:positionH relativeFrom="margin">
                  <wp:posOffset>173051</wp:posOffset>
                </wp:positionH>
                <wp:positionV relativeFrom="paragraph">
                  <wp:posOffset>70485</wp:posOffset>
                </wp:positionV>
                <wp:extent cx="5613991" cy="9135524"/>
                <wp:effectExtent l="0" t="0" r="6350" b="8890"/>
                <wp:wrapNone/>
                <wp:docPr id="192" name="Прямоугольник 192"/>
                <wp:cNvGraphicFramePr/>
                <a:graphic xmlns:a="http://schemas.openxmlformats.org/drawingml/2006/main">
                  <a:graphicData uri="http://schemas.microsoft.com/office/word/2010/wordprocessingShape">
                    <wps:wsp>
                      <wps:cNvSpPr/>
                      <wps:spPr>
                        <a:xfrm>
                          <a:off x="0" y="0"/>
                          <a:ext cx="5613991" cy="9135524"/>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A0A0BB" id="Прямоугольник 192" o:spid="_x0000_s1026" style="position:absolute;margin-left:13.65pt;margin-top:5.55pt;width:442.05pt;height:719.35pt;z-index:-251219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" fillcolor="#fee6cd" stroked="f" strokeweight="1pt">
                <v:textbox inset="0,0,0,0"/>
                <w10:wrap anchorx="margin"/>
              </v:rect>
            </w:pict>
          </mc:Fallback>
        </mc:AlternateContent>
      </w:r>
    </w:p>
    <w:p w14:paraId="59BF360F" w14:textId="062A2DD9" w:rsidR="00B12FA5" w:rsidRPr="000E5502" w:rsidRDefault="00FB6D8F" w:rsidP="008D730D">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right="1338" w:firstLine="200"/>
      </w:pPr>
      <w:r w:rsidRPr="000E5502">
        <w:rPr>
          <w:b/>
          <w:bCs/>
          <w:color w:val="FFFFFF"/>
        </w:rPr>
        <w:t>Вставка 7.8. Результати дослідження пневмонії та ТБ TB-</w:t>
      </w:r>
      <w:proofErr w:type="spellStart"/>
      <w:r w:rsidRPr="000E5502">
        <w:rPr>
          <w:b/>
          <w:bCs/>
          <w:color w:val="FFFFFF"/>
        </w:rPr>
        <w:t>Speed</w:t>
      </w:r>
      <w:proofErr w:type="spellEnd"/>
      <w:r w:rsidRPr="000E5502">
        <w:rPr>
          <w:b/>
          <w:bCs/>
          <w:color w:val="FFFFFF"/>
        </w:rPr>
        <w:t xml:space="preserve"> </w:t>
      </w:r>
      <w:proofErr w:type="spellStart"/>
      <w:r w:rsidRPr="000E5502">
        <w:rPr>
          <w:b/>
          <w:bCs/>
          <w:color w:val="FFFFFF"/>
        </w:rPr>
        <w:t>Pneumonia</w:t>
      </w:r>
      <w:proofErr w:type="spellEnd"/>
    </w:p>
    <w:p w14:paraId="1789B2A5" w14:textId="77777777" w:rsidR="00B12FA5" w:rsidRPr="000E5502" w:rsidRDefault="00FB6D8F" w:rsidP="00D97408">
      <w:pPr>
        <w:pStyle w:val="11"/>
        <w:spacing w:line="216" w:lineRule="auto"/>
        <w:ind w:left="440" w:right="346"/>
        <w:jc w:val="both"/>
      </w:pPr>
      <w:r w:rsidRPr="000E5502">
        <w:rPr>
          <w:b/>
          <w:bCs/>
        </w:rPr>
        <w:t>Умови та методи</w:t>
      </w:r>
      <w:r w:rsidRPr="000E5502">
        <w:t xml:space="preserve"> Дослідження TB-</w:t>
      </w:r>
      <w:proofErr w:type="spellStart"/>
      <w:r w:rsidRPr="000E5502">
        <w:t>Speed</w:t>
      </w:r>
      <w:proofErr w:type="spellEnd"/>
      <w:r w:rsidRPr="000E5502">
        <w:t xml:space="preserve"> </w:t>
      </w:r>
      <w:proofErr w:type="spellStart"/>
      <w:r w:rsidRPr="000E5502">
        <w:t>Pneumooin</w:t>
      </w:r>
      <w:proofErr w:type="spellEnd"/>
      <w:r w:rsidRPr="000E5502">
        <w:t xml:space="preserve"> являло собою міжнародне практичне кластерно-</w:t>
      </w:r>
      <w:proofErr w:type="spellStart"/>
      <w:r w:rsidRPr="000E5502">
        <w:t>рандомізоване</w:t>
      </w:r>
      <w:proofErr w:type="spellEnd"/>
      <w:r w:rsidRPr="000E5502">
        <w:t xml:space="preserve"> діагностичне дослідження, проведене у 15 лікарнях третинного рівня у 6 країнах з високою захворюваністю на ТБ (Камбоджа, Камерун, Кот-д’Івуар, Мозамбік, Уганда. Його метою було оцінювання впливу на смертність додавання систематичного молекулярного виявлення ТБ з використанням аналізу </w:t>
      </w:r>
      <w:proofErr w:type="spellStart"/>
      <w:r w:rsidRPr="000E5502">
        <w:t>Xpert</w:t>
      </w:r>
      <w:proofErr w:type="spellEnd"/>
      <w:r w:rsidRPr="000E5502">
        <w:t xml:space="preserve"> MTB/RIF </w:t>
      </w:r>
      <w:proofErr w:type="spellStart"/>
      <w:r w:rsidRPr="000E5502">
        <w:t>Ultra</w:t>
      </w:r>
      <w:proofErr w:type="spellEnd"/>
      <w:r w:rsidRPr="000E5502">
        <w:t xml:space="preserve"> (</w:t>
      </w:r>
      <w:proofErr w:type="spellStart"/>
      <w:r w:rsidRPr="000E5502">
        <w:t>Ultra</w:t>
      </w:r>
      <w:proofErr w:type="spellEnd"/>
      <w:r w:rsidRPr="000E5502">
        <w:t xml:space="preserve">), що проводиться на одному зразку НГА та одному зразку калу, до стандарту допомоги, рекомендованого ВООЗ для дітей з тяжкою пневмонією. У ході випробування також оцінювалися здійсненність та ефективність виявлення ТБ за допомогою тесту </w:t>
      </w:r>
      <w:proofErr w:type="spellStart"/>
      <w:r w:rsidRPr="000E5502">
        <w:t>Xpert</w:t>
      </w:r>
      <w:proofErr w:type="spellEnd"/>
      <w:r w:rsidRPr="000E5502">
        <w:t xml:space="preserve"> </w:t>
      </w:r>
      <w:proofErr w:type="spellStart"/>
      <w:r w:rsidRPr="000E5502">
        <w:t>Ultra</w:t>
      </w:r>
      <w:proofErr w:type="spellEnd"/>
      <w:r w:rsidRPr="000E5502">
        <w:t xml:space="preserve"> зі зразками НГА та калу.</w:t>
      </w:r>
    </w:p>
    <w:p w14:paraId="18972B93" w14:textId="77777777" w:rsidR="00B12FA5" w:rsidRPr="000E5502" w:rsidRDefault="00FB6D8F" w:rsidP="00D97408">
      <w:pPr>
        <w:pStyle w:val="11"/>
        <w:spacing w:line="216" w:lineRule="auto"/>
        <w:ind w:left="440" w:right="346"/>
        <w:jc w:val="both"/>
      </w:pPr>
      <w:r w:rsidRPr="000E5502">
        <w:t>В обидвох групах дослідження всі діти віком до 5 років, вперше госпіталізовані з тяжкою пневмонією за визначенням ВООЗ, отримували догляд та лікування, заплановане відповідно до стандарту ВООЗ з догляду за дітьми молодшого віку з тяжкою пневмонією, що охоплює курс антибіотиків широкого спектру дії, кисневу терапію за наявності показань та лікування супутніх захворювань, таких як ВІЛ та тяжкий стан неповноцінного харчування.</w:t>
      </w:r>
    </w:p>
    <w:p w14:paraId="7A6F72C0" w14:textId="77777777" w:rsidR="00B12FA5" w:rsidRPr="000E5502" w:rsidRDefault="00FB6D8F" w:rsidP="00D97408">
      <w:pPr>
        <w:pStyle w:val="11"/>
        <w:spacing w:line="216" w:lineRule="auto"/>
        <w:ind w:left="440" w:right="346"/>
        <w:jc w:val="both"/>
      </w:pPr>
      <w:r w:rsidRPr="000E5502">
        <w:t xml:space="preserve">У групі втручання, на додаток до стандарту медичної допомоги ВООЗ, у день надходження до лікарні у дітей брали зразки НГА та калу й тестували за допомогою тесту </w:t>
      </w:r>
      <w:proofErr w:type="spellStart"/>
      <w:r w:rsidRPr="000E5502">
        <w:t>Ultra</w:t>
      </w:r>
      <w:proofErr w:type="spellEnd"/>
      <w:r w:rsidRPr="000E5502">
        <w:t>. Шлях зразків був організований так, щоб скоротити час до одержання результатів до 3 годин.</w:t>
      </w:r>
    </w:p>
    <w:p w14:paraId="2092337A" w14:textId="77777777" w:rsidR="00B12FA5" w:rsidRPr="000E5502" w:rsidRDefault="00FB6D8F" w:rsidP="00D97408">
      <w:pPr>
        <w:pStyle w:val="11"/>
        <w:spacing w:line="216" w:lineRule="auto"/>
        <w:ind w:left="440" w:right="346"/>
        <w:jc w:val="both"/>
      </w:pPr>
      <w:r w:rsidRPr="000E5502">
        <w:t xml:space="preserve">В усіх дітей із позитивним результатом тесту </w:t>
      </w:r>
      <w:proofErr w:type="spellStart"/>
      <w:r w:rsidRPr="000E5502">
        <w:t>Ultra</w:t>
      </w:r>
      <w:proofErr w:type="spellEnd"/>
      <w:r w:rsidRPr="000E5502">
        <w:t xml:space="preserve"> лікування було розпочато негайно. За дітьми спостерігали протягом 12 тижнів після включення до дослідження (3-й день, виписування з лікарні, 2 тижні після виписування, 12-й тиждень).</w:t>
      </w:r>
    </w:p>
    <w:p w14:paraId="23CD8F63" w14:textId="77777777" w:rsidR="00B12FA5" w:rsidRPr="000E5502" w:rsidRDefault="00FB6D8F" w:rsidP="00D97408">
      <w:pPr>
        <w:pStyle w:val="11"/>
        <w:spacing w:line="216" w:lineRule="auto"/>
        <w:ind w:left="440" w:right="346"/>
        <w:jc w:val="both"/>
      </w:pPr>
      <w:r w:rsidRPr="000E5502">
        <w:rPr>
          <w:b/>
          <w:bCs/>
        </w:rPr>
        <w:t>Результати</w:t>
      </w:r>
      <w:r w:rsidRPr="000E5502">
        <w:t xml:space="preserve"> У період з березня 2019 р. до березня 2021 р. до дослідження було включено загалом 2570 дітей (1401 контрольна група, 1169 інтервенційна група) з 6-місячною перервою в зарахуванні у 2020 р. через пандемію COVID-19. В обидвох групах медіанний вік становив 11 місяців. Загалом було 5% дітей, які живуть із ВІЛ. ТГСНХ частіше зустрічалися в інтервенційній групі (25,8%), ніж у групі контролю (17,1%). Пневмонія була трохи тяжчою у контрольній групі з нижчим медіанним значенням насичення киснем під час надходження (92%) в порівняні з інтервенційною групою (94%). Загалом 87 (7,4%) та 71 (5,1%) дітей розпочали лікування ТБ у контрольній та інтервенційній групах, відповідно (</w:t>
      </w:r>
      <w:r w:rsidRPr="000E5502">
        <w:rPr>
          <w:i/>
          <w:iCs/>
        </w:rPr>
        <w:t>p</w:t>
      </w:r>
      <w:r w:rsidRPr="000E5502">
        <w:t xml:space="preserve"> = 0,012). В інтервенційній групі у 97,4% та 82,2% дітей було зібрано відповідно зразки НГА та калу, а у 2,1% був позитивний результат тесту </w:t>
      </w:r>
      <w:proofErr w:type="spellStart"/>
      <w:r w:rsidRPr="000E5502">
        <w:t>Ultra</w:t>
      </w:r>
      <w:proofErr w:type="spellEnd"/>
      <w:r w:rsidRPr="000E5502">
        <w:t>. Через 12 тижнів 90 дітей (7,7%) померли в інтервенційній групі втручання в порівняні зі 100 (7,9%) у контрольній групі. Статистичний аналіз показав, що втручання не пов'язано зі зниженням смертності (</w:t>
      </w:r>
      <w:proofErr w:type="spellStart"/>
      <w:r w:rsidRPr="000E5502">
        <w:t>aOR</w:t>
      </w:r>
      <w:proofErr w:type="spellEnd"/>
      <w:r w:rsidRPr="000E5502">
        <w:t xml:space="preserve"> 0,95, 95% ДІ 0,58-1,58).</w:t>
      </w:r>
    </w:p>
    <w:p w14:paraId="2002880F" w14:textId="77777777" w:rsidR="00B12FA5" w:rsidRPr="000E5502" w:rsidRDefault="00FB6D8F" w:rsidP="00D97408">
      <w:pPr>
        <w:pStyle w:val="11"/>
        <w:spacing w:line="216" w:lineRule="auto"/>
        <w:ind w:left="440" w:right="346"/>
        <w:jc w:val="both"/>
      </w:pPr>
      <w:r w:rsidRPr="000E5502">
        <w:rPr>
          <w:b/>
          <w:bCs/>
        </w:rPr>
        <w:t>Висновки</w:t>
      </w:r>
      <w:r w:rsidRPr="000E5502">
        <w:t xml:space="preserve"> Скринінг за допомогою тесту </w:t>
      </w:r>
      <w:proofErr w:type="spellStart"/>
      <w:r w:rsidRPr="000E5502">
        <w:t>Ultra</w:t>
      </w:r>
      <w:proofErr w:type="spellEnd"/>
      <w:r w:rsidRPr="000E5502">
        <w:t xml:space="preserve"> на момент надходження не призвів до зниження смертності серед дітей із тяжкою пневмонією. Смерть, як правило, відбувалося дуже рано в період подальшого спостереження, і їх, можливо, не вдалося б запобігти за допомогою </w:t>
      </w:r>
      <w:r w:rsidR="003C31CD" w:rsidRPr="000E5502">
        <w:rPr>
          <w:noProof/>
          <w:lang w:eastAsia="uk-UA" w:bidi="ar-SA"/>
        </w:rPr>
        <mc:AlternateContent>
          <mc:Choice Requires="wps">
            <w:drawing>
              <wp:anchor distT="279400" distB="2155190" distL="0" distR="0" simplePos="0" relativeHeight="251814400" behindDoc="0" locked="0" layoutInCell="1" allowOverlap="1" wp14:anchorId="5544CBE9" wp14:editId="47100219">
                <wp:simplePos x="0" y="0"/>
                <wp:positionH relativeFrom="leftMargin">
                  <wp:posOffset>370840</wp:posOffset>
                </wp:positionH>
                <wp:positionV relativeFrom="paragraph">
                  <wp:posOffset>578485</wp:posOffset>
                </wp:positionV>
                <wp:extent cx="508000" cy="168910"/>
                <wp:effectExtent l="0" t="0" r="0" b="0"/>
                <wp:wrapNone/>
                <wp:docPr id="61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B83D483" w14:textId="3404D507"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44CBE9" id="_x0000_s1342" type="#_x0000_t202" style="position:absolute;left:0;text-align:left;margin-left:29.2pt;margin-top:45.55pt;width:40pt;height:13.3pt;z-index:25181440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" filled="f" stroked="f">
                <v:textbox inset="0,0,0,0">
                  <w:txbxContent>
                    <w:p w14:paraId="4B83D483" w14:textId="3404D507"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втручання навіть якщо воно було ефективним. Збирання мікробіологічних зразків та тестування за допомогою тесту </w:t>
      </w:r>
      <w:proofErr w:type="spellStart"/>
      <w:r w:rsidRPr="000E5502">
        <w:t>Ultra</w:t>
      </w:r>
      <w:proofErr w:type="spellEnd"/>
      <w:r w:rsidRPr="000E5502">
        <w:t xml:space="preserve"> мали високу здійсненність для комбінованих зразків НГА та калу, але загалом низький вихід. Висока частка дітей, які розпочали протитуберкульозне лікування, і відносно високий рівень мікробіологічного підтвердження підтверджують систематичне використання тесту </w:t>
      </w:r>
      <w:proofErr w:type="spellStart"/>
      <w:r w:rsidRPr="000E5502">
        <w:t>Ultra</w:t>
      </w:r>
      <w:proofErr w:type="spellEnd"/>
      <w:r w:rsidRPr="000E5502">
        <w:t xml:space="preserve"> в цій уразливій групі населення.</w:t>
      </w:r>
    </w:p>
    <w:p w14:paraId="1C2A58AE" w14:textId="77777777" w:rsidR="00B12FA5" w:rsidRPr="000E5502" w:rsidRDefault="00FB6D8F" w:rsidP="00D97408">
      <w:pPr>
        <w:pStyle w:val="11"/>
        <w:spacing w:line="216" w:lineRule="auto"/>
        <w:ind w:left="440" w:right="346"/>
        <w:jc w:val="both"/>
      </w:pPr>
      <w:proofErr w:type="spellStart"/>
      <w:r w:rsidRPr="000E5502">
        <w:t>Весьєр</w:t>
      </w:r>
      <w:proofErr w:type="spellEnd"/>
      <w:r w:rsidRPr="000E5502">
        <w:t xml:space="preserve"> А., </w:t>
      </w:r>
      <w:proofErr w:type="spellStart"/>
      <w:r w:rsidRPr="000E5502">
        <w:t>Фонт</w:t>
      </w:r>
      <w:proofErr w:type="spellEnd"/>
      <w:r w:rsidRPr="000E5502">
        <w:t xml:space="preserve"> Х., </w:t>
      </w:r>
      <w:proofErr w:type="spellStart"/>
      <w:r w:rsidRPr="000E5502">
        <w:t>Габіяр</w:t>
      </w:r>
      <w:proofErr w:type="spellEnd"/>
      <w:r w:rsidRPr="000E5502">
        <w:t xml:space="preserve"> Д. та ін. (2021). Вплив раннього систематичного виявлення туберкульозу з використанням </w:t>
      </w:r>
      <w:proofErr w:type="spellStart"/>
      <w:r w:rsidRPr="000E5502">
        <w:t>Xpert</w:t>
      </w:r>
      <w:proofErr w:type="spellEnd"/>
      <w:r w:rsidRPr="000E5502">
        <w:t xml:space="preserve"> MTB/RIF </w:t>
      </w:r>
      <w:proofErr w:type="spellStart"/>
      <w:r w:rsidRPr="000E5502">
        <w:t>Ultra</w:t>
      </w:r>
      <w:proofErr w:type="spellEnd"/>
      <w:r w:rsidRPr="000E5502">
        <w:t xml:space="preserve"> у дітей з тяжкою пневмонією в країнах з високим тягарем туберкульозу (TB-</w:t>
      </w:r>
      <w:proofErr w:type="spellStart"/>
      <w:r w:rsidRPr="000E5502">
        <w:t>Speed</w:t>
      </w:r>
      <w:proofErr w:type="spellEnd"/>
      <w:r w:rsidRPr="000E5502">
        <w:t xml:space="preserve"> </w:t>
      </w:r>
      <w:proofErr w:type="spellStart"/>
      <w:r w:rsidRPr="000E5502">
        <w:t>pneumonia</w:t>
      </w:r>
      <w:proofErr w:type="spellEnd"/>
      <w:r w:rsidRPr="000E5502">
        <w:t xml:space="preserve">): </w:t>
      </w:r>
      <w:proofErr w:type="spellStart"/>
      <w:r w:rsidRPr="000E5502">
        <w:t>рандомізоване</w:t>
      </w:r>
      <w:proofErr w:type="spellEnd"/>
      <w:r w:rsidRPr="000E5502">
        <w:t xml:space="preserve"> дослідження з поетапним клиноподібним кластером. / </w:t>
      </w:r>
      <w:proofErr w:type="spellStart"/>
      <w:r w:rsidRPr="000E5502">
        <w:t>Vessiere</w:t>
      </w:r>
      <w:proofErr w:type="spellEnd"/>
      <w:r w:rsidRPr="000E5502">
        <w:t xml:space="preserve"> </w:t>
      </w:r>
      <w:r w:rsidR="00262D2D" w:rsidRPr="000E5502">
        <w:t xml:space="preserve">A, </w:t>
      </w:r>
      <w:proofErr w:type="spellStart"/>
      <w:r w:rsidR="00262D2D" w:rsidRPr="000E5502">
        <w:t>Font</w:t>
      </w:r>
      <w:proofErr w:type="spellEnd"/>
      <w:r w:rsidR="00262D2D" w:rsidRPr="000E5502">
        <w:t xml:space="preserve"> H, </w:t>
      </w:r>
      <w:proofErr w:type="spellStart"/>
      <w:r w:rsidR="00262D2D" w:rsidRPr="000E5502">
        <w:t>Gabillard</w:t>
      </w:r>
      <w:proofErr w:type="spellEnd"/>
      <w:r w:rsidR="00262D2D" w:rsidRPr="000E5502">
        <w:t xml:space="preserve"> D, </w:t>
      </w:r>
      <w:proofErr w:type="spellStart"/>
      <w:r w:rsidR="00262D2D" w:rsidRPr="000E5502">
        <w:t>et</w:t>
      </w:r>
      <w:proofErr w:type="spellEnd"/>
      <w:r w:rsidR="00262D2D" w:rsidRPr="000E5502">
        <w:t xml:space="preserve"> </w:t>
      </w:r>
      <w:proofErr w:type="spellStart"/>
      <w:r w:rsidR="00262D2D" w:rsidRPr="000E5502">
        <w:t>al</w:t>
      </w:r>
      <w:proofErr w:type="spellEnd"/>
      <w:r w:rsidR="00262D2D" w:rsidRPr="000E5502">
        <w:t xml:space="preserve">. (2021).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systematic</w:t>
      </w:r>
      <w:proofErr w:type="spellEnd"/>
      <w:r w:rsidRPr="000E5502">
        <w:t xml:space="preserve"> </w:t>
      </w:r>
      <w:proofErr w:type="spellStart"/>
      <w:r w:rsidRPr="000E5502">
        <w:t>early</w:t>
      </w:r>
      <w:proofErr w:type="spellEnd"/>
      <w:r w:rsidRPr="000E5502">
        <w:t xml:space="preserve"> </w:t>
      </w:r>
      <w:proofErr w:type="spellStart"/>
      <w:r w:rsidRPr="000E5502">
        <w:t>tuberculosis</w:t>
      </w:r>
      <w:proofErr w:type="spellEnd"/>
      <w:r w:rsidRPr="000E5502">
        <w:t xml:space="preserve"> </w:t>
      </w:r>
      <w:proofErr w:type="spellStart"/>
      <w:r w:rsidRPr="000E5502">
        <w:t>detection</w:t>
      </w:r>
      <w:proofErr w:type="spellEnd"/>
      <w:r w:rsidRPr="000E5502">
        <w:t xml:space="preserve"> </w:t>
      </w:r>
      <w:proofErr w:type="spellStart"/>
      <w:r w:rsidRPr="000E5502">
        <w:t>using</w:t>
      </w:r>
      <w:proofErr w:type="spellEnd"/>
      <w:r w:rsidRPr="000E5502">
        <w:t xml:space="preserve"> </w:t>
      </w:r>
      <w:proofErr w:type="spellStart"/>
      <w:r w:rsidRPr="000E5502">
        <w:t>Xpert</w:t>
      </w:r>
      <w:proofErr w:type="spellEnd"/>
      <w:r w:rsidRPr="000E5502">
        <w:t xml:space="preserve"> MTB/RIF </w:t>
      </w:r>
      <w:proofErr w:type="spellStart"/>
      <w:r w:rsidRPr="000E5502">
        <w:t>Ultra</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severe</w:t>
      </w:r>
      <w:proofErr w:type="spellEnd"/>
      <w:r w:rsidRPr="000E5502">
        <w:t xml:space="preserve"> </w:t>
      </w:r>
      <w:proofErr w:type="spellStart"/>
      <w:r w:rsidRPr="000E5502">
        <w:t>pneumonia</w:t>
      </w:r>
      <w:proofErr w:type="spellEnd"/>
      <w:r w:rsidRPr="000E5502">
        <w:t xml:space="preserve"> </w:t>
      </w:r>
      <w:proofErr w:type="spellStart"/>
      <w:r w:rsidRPr="000E5502">
        <w:t>in</w:t>
      </w:r>
      <w:proofErr w:type="spellEnd"/>
      <w:r w:rsidRPr="000E5502">
        <w:t xml:space="preserve"> </w:t>
      </w:r>
      <w:proofErr w:type="spellStart"/>
      <w:r w:rsidRPr="000E5502">
        <w:t>high</w:t>
      </w:r>
      <w:proofErr w:type="spellEnd"/>
      <w:r w:rsidRPr="000E5502">
        <w:t xml:space="preserve"> </w:t>
      </w:r>
      <w:proofErr w:type="spellStart"/>
      <w:r w:rsidRPr="000E5502">
        <w:t>tuberculosis</w:t>
      </w:r>
      <w:proofErr w:type="spellEnd"/>
      <w:r w:rsidRPr="000E5502">
        <w:t xml:space="preserve"> </w:t>
      </w:r>
      <w:proofErr w:type="spellStart"/>
      <w:r w:rsidRPr="000E5502">
        <w:t>burden</w:t>
      </w:r>
      <w:proofErr w:type="spellEnd"/>
      <w:r w:rsidRPr="000E5502">
        <w:t xml:space="preserve"> </w:t>
      </w:r>
      <w:proofErr w:type="spellStart"/>
      <w:r w:rsidRPr="000E5502">
        <w:t>countries</w:t>
      </w:r>
      <w:proofErr w:type="spellEnd"/>
      <w:r w:rsidRPr="000E5502">
        <w:t xml:space="preserve"> (TB-</w:t>
      </w:r>
      <w:proofErr w:type="spellStart"/>
      <w:r w:rsidRPr="000E5502">
        <w:t>Speed</w:t>
      </w:r>
      <w:proofErr w:type="spellEnd"/>
      <w:r w:rsidRPr="000E5502">
        <w:t xml:space="preserve"> </w:t>
      </w:r>
      <w:proofErr w:type="spellStart"/>
      <w:r w:rsidRPr="000E5502">
        <w:t>pneumonia</w:t>
      </w:r>
      <w:proofErr w:type="spellEnd"/>
      <w:r w:rsidRPr="000E5502">
        <w:t xml:space="preserve">): a </w:t>
      </w:r>
      <w:proofErr w:type="spellStart"/>
      <w:r w:rsidRPr="000E5502">
        <w:t>stepped</w:t>
      </w:r>
      <w:proofErr w:type="spellEnd"/>
      <w:r w:rsidRPr="000E5502">
        <w:t xml:space="preserve"> </w:t>
      </w:r>
      <w:proofErr w:type="spellStart"/>
      <w:r w:rsidRPr="000E5502">
        <w:t>wedge</w:t>
      </w:r>
      <w:proofErr w:type="spellEnd"/>
      <w:r w:rsidRPr="000E5502">
        <w:t xml:space="preserve"> </w:t>
      </w:r>
      <w:proofErr w:type="spellStart"/>
      <w:r w:rsidRPr="000E5502">
        <w:t>cluster</w:t>
      </w:r>
      <w:proofErr w:type="spellEnd"/>
      <w:r w:rsidRPr="000E5502">
        <w:t xml:space="preserve"> </w:t>
      </w:r>
      <w:proofErr w:type="spellStart"/>
      <w:r w:rsidRPr="000E5502">
        <w:t>randomized</w:t>
      </w:r>
      <w:proofErr w:type="spellEnd"/>
      <w:r w:rsidRPr="000E5502">
        <w:t xml:space="preserve"> </w:t>
      </w:r>
      <w:proofErr w:type="spellStart"/>
      <w:r w:rsidRPr="000E5502">
        <w:t>trial</w:t>
      </w:r>
      <w:proofErr w:type="spellEnd"/>
      <w:r w:rsidRPr="000E5502">
        <w:t xml:space="preserve">. BMC </w:t>
      </w:r>
      <w:proofErr w:type="spellStart"/>
      <w:r w:rsidRPr="000E5502">
        <w:t>Pediatrics</w:t>
      </w:r>
      <w:proofErr w:type="spellEnd"/>
      <w:r w:rsidRPr="000E5502">
        <w:t xml:space="preserve"> 21(1): 136 </w:t>
      </w:r>
      <w:r w:rsidRPr="000E5502">
        <w:rPr>
          <w:i/>
          <w:iCs/>
        </w:rPr>
        <w:t>(225)</w:t>
      </w:r>
      <w:r w:rsidRPr="000E5502">
        <w:t>.</w:t>
      </w:r>
    </w:p>
    <w:p w14:paraId="1F98CBA7" w14:textId="6795C298" w:rsidR="00B12FA5" w:rsidRPr="000E5502" w:rsidRDefault="00FB6D8F" w:rsidP="00D97408">
      <w:pPr>
        <w:pStyle w:val="11"/>
        <w:spacing w:line="216" w:lineRule="auto"/>
        <w:ind w:left="426" w:right="346"/>
        <w:jc w:val="both"/>
      </w:pPr>
      <w:r w:rsidRPr="000E5502">
        <w:t xml:space="preserve">Марсі О., </w:t>
      </w:r>
      <w:proofErr w:type="spellStart"/>
      <w:r w:rsidRPr="000E5502">
        <w:t>Фонт</w:t>
      </w:r>
      <w:proofErr w:type="spellEnd"/>
      <w:r w:rsidRPr="000E5502">
        <w:t xml:space="preserve"> Х., </w:t>
      </w:r>
      <w:proofErr w:type="spellStart"/>
      <w:r w:rsidRPr="000E5502">
        <w:t>Весьєр</w:t>
      </w:r>
      <w:proofErr w:type="spellEnd"/>
      <w:r w:rsidRPr="000E5502">
        <w:t xml:space="preserve"> А. та ін., для дослідницької групи ТB </w:t>
      </w:r>
      <w:proofErr w:type="spellStart"/>
      <w:r w:rsidRPr="000E5502">
        <w:t>Speed</w:t>
      </w:r>
      <w:proofErr w:type="spellEnd"/>
      <w:r w:rsidRPr="000E5502">
        <w:t xml:space="preserve"> </w:t>
      </w:r>
      <w:proofErr w:type="spellStart"/>
      <w:r w:rsidRPr="000E5502">
        <w:t>Pneumonia</w:t>
      </w:r>
      <w:proofErr w:type="spellEnd"/>
      <w:r w:rsidRPr="000E5502">
        <w:t xml:space="preserve">. / Вплив систематичного виявлення ТБ за допомогою </w:t>
      </w:r>
      <w:proofErr w:type="spellStart"/>
      <w:r w:rsidRPr="000E5502">
        <w:t>Xpert</w:t>
      </w:r>
      <w:proofErr w:type="spellEnd"/>
      <w:r w:rsidRPr="000E5502">
        <w:t xml:space="preserve"> </w:t>
      </w:r>
      <w:proofErr w:type="spellStart"/>
      <w:r w:rsidRPr="000E5502">
        <w:t>Ultra</w:t>
      </w:r>
      <w:proofErr w:type="spellEnd"/>
      <w:r w:rsidRPr="000E5502">
        <w:t xml:space="preserve"> в аспіратах носоглотки та зразках </w:t>
      </w:r>
      <w:r w:rsidR="00D97408">
        <w:rPr>
          <w:b/>
          <w:bCs/>
          <w:noProof/>
          <w:color w:val="FFFFFF"/>
        </w:rPr>
        <w:lastRenderedPageBreak/>
        <mc:AlternateContent>
          <mc:Choice Requires="wps">
            <w:drawing>
              <wp:anchor distT="0" distB="0" distL="114300" distR="114300" simplePos="0" relativeHeight="252099072" behindDoc="1" locked="0" layoutInCell="1" allowOverlap="1" wp14:anchorId="13E3CF4E" wp14:editId="4F213AD2">
                <wp:simplePos x="0" y="0"/>
                <wp:positionH relativeFrom="margin">
                  <wp:posOffset>160876</wp:posOffset>
                </wp:positionH>
                <wp:positionV relativeFrom="paragraph">
                  <wp:posOffset>-45913</wp:posOffset>
                </wp:positionV>
                <wp:extent cx="5613991" cy="1590261"/>
                <wp:effectExtent l="0" t="0" r="6350" b="0"/>
                <wp:wrapNone/>
                <wp:docPr id="193" name="Прямоугольник 193"/>
                <wp:cNvGraphicFramePr/>
                <a:graphic xmlns:a="http://schemas.openxmlformats.org/drawingml/2006/main">
                  <a:graphicData uri="http://schemas.microsoft.com/office/word/2010/wordprocessingShape">
                    <wps:wsp>
                      <wps:cNvSpPr/>
                      <wps:spPr>
                        <a:xfrm>
                          <a:off x="0" y="0"/>
                          <a:ext cx="5613991" cy="1590261"/>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155B8" id="Прямоугольник 193" o:spid="_x0000_s1026" style="position:absolute;margin-left:12.65pt;margin-top:-3.6pt;width:442.05pt;height:125.2pt;z-index:-25121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" fillcolor="#fee6cd" stroked="f" strokeweight="1pt">
                <v:textbox inset="0,0,0,0"/>
                <w10:wrap anchorx="margin"/>
              </v:rect>
            </w:pict>
          </mc:Fallback>
        </mc:AlternateContent>
      </w:r>
      <w:r w:rsidRPr="000E5502">
        <w:t xml:space="preserve">випорожнень на смертність у дітей з тяжкою пневмонією. / </w:t>
      </w:r>
      <w:proofErr w:type="spellStart"/>
      <w:r w:rsidRPr="000E5502">
        <w:t>Marcy</w:t>
      </w:r>
      <w:proofErr w:type="spellEnd"/>
      <w:r w:rsidRPr="000E5502">
        <w:t xml:space="preserve"> O, </w:t>
      </w:r>
      <w:proofErr w:type="spellStart"/>
      <w:r w:rsidRPr="000E5502">
        <w:t>Font</w:t>
      </w:r>
      <w:proofErr w:type="spellEnd"/>
      <w:r w:rsidRPr="000E5502">
        <w:t xml:space="preserve"> H, </w:t>
      </w:r>
      <w:proofErr w:type="spellStart"/>
      <w:r w:rsidRPr="000E5502">
        <w:t>Vessiere</w:t>
      </w:r>
      <w:proofErr w:type="spellEnd"/>
      <w:r w:rsidRPr="000E5502">
        <w:t xml:space="preserve"> 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Т</w:t>
      </w:r>
      <w:r w:rsidR="00262D2D" w:rsidRPr="000E5502">
        <w:t xml:space="preserve">B </w:t>
      </w:r>
      <w:proofErr w:type="spellStart"/>
      <w:r w:rsidR="00262D2D" w:rsidRPr="000E5502">
        <w:t>Speed</w:t>
      </w:r>
      <w:proofErr w:type="spellEnd"/>
      <w:r w:rsidR="00262D2D" w:rsidRPr="000E5502">
        <w:t xml:space="preserve"> </w:t>
      </w:r>
      <w:proofErr w:type="spellStart"/>
      <w:r w:rsidR="00262D2D" w:rsidRPr="000E5502">
        <w:t>Pneumonia</w:t>
      </w:r>
      <w:proofErr w:type="spellEnd"/>
      <w:r w:rsidR="00262D2D" w:rsidRPr="000E5502">
        <w:t xml:space="preserve"> </w:t>
      </w:r>
      <w:proofErr w:type="spellStart"/>
      <w:r w:rsidR="00262D2D" w:rsidRPr="000E5502">
        <w:t>Study</w:t>
      </w:r>
      <w:proofErr w:type="spellEnd"/>
      <w:r w:rsidR="00262D2D" w:rsidRPr="000E5502">
        <w:t xml:space="preserve"> </w:t>
      </w:r>
      <w:proofErr w:type="spellStart"/>
      <w:r w:rsidR="00262D2D" w:rsidRPr="000E5502">
        <w:t>Group</w:t>
      </w:r>
      <w:proofErr w:type="spellEnd"/>
      <w:r w:rsidR="00262D2D"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systematic</w:t>
      </w:r>
      <w:proofErr w:type="spellEnd"/>
      <w:r w:rsidRPr="000E5502">
        <w:t xml:space="preserve"> ТB </w:t>
      </w:r>
      <w:proofErr w:type="spellStart"/>
      <w:r w:rsidRPr="000E5502">
        <w:t>detection</w:t>
      </w:r>
      <w:proofErr w:type="spellEnd"/>
      <w:r w:rsidRPr="000E5502">
        <w:t xml:space="preserve"> </w:t>
      </w:r>
      <w:proofErr w:type="spellStart"/>
      <w:r w:rsidRPr="000E5502">
        <w:t>using</w:t>
      </w:r>
      <w:proofErr w:type="spellEnd"/>
      <w:r w:rsidRPr="000E5502">
        <w:t xml:space="preserve"> </w:t>
      </w:r>
      <w:proofErr w:type="spellStart"/>
      <w:r w:rsidRPr="000E5502">
        <w:t>Xpert</w:t>
      </w:r>
      <w:proofErr w:type="spellEnd"/>
      <w:r w:rsidRPr="000E5502">
        <w:t xml:space="preserve"> </w:t>
      </w:r>
      <w:proofErr w:type="spellStart"/>
      <w:r w:rsidRPr="000E5502">
        <w:t>Ultra</w:t>
      </w:r>
      <w:proofErr w:type="spellEnd"/>
      <w:r w:rsidRPr="000E5502">
        <w:t xml:space="preserve"> </w:t>
      </w:r>
      <w:proofErr w:type="spellStart"/>
      <w:r w:rsidRPr="000E5502">
        <w:t>on</w:t>
      </w:r>
      <w:proofErr w:type="spellEnd"/>
      <w:r w:rsidRPr="000E5502">
        <w:t xml:space="preserve"> </w:t>
      </w:r>
      <w:proofErr w:type="spellStart"/>
      <w:r w:rsidRPr="000E5502">
        <w:t>nasopharyngeal</w:t>
      </w:r>
      <w:proofErr w:type="spellEnd"/>
      <w:r w:rsidRPr="000E5502">
        <w:t xml:space="preserve"> </w:t>
      </w:r>
      <w:proofErr w:type="spellStart"/>
      <w:r w:rsidRPr="000E5502">
        <w:t>aspirates</w:t>
      </w:r>
      <w:proofErr w:type="spellEnd"/>
      <w:r w:rsidRPr="000E5502">
        <w:t xml:space="preserve"> </w:t>
      </w:r>
      <w:proofErr w:type="spellStart"/>
      <w:r w:rsidRPr="000E5502">
        <w:t>and</w:t>
      </w:r>
      <w:proofErr w:type="spellEnd"/>
      <w:r w:rsidRPr="000E5502">
        <w:t xml:space="preserve"> </w:t>
      </w:r>
      <w:proofErr w:type="spellStart"/>
      <w:r w:rsidRPr="000E5502">
        <w:t>stool</w:t>
      </w:r>
      <w:proofErr w:type="spellEnd"/>
      <w:r w:rsidRPr="000E5502">
        <w:t xml:space="preserve"> </w:t>
      </w:r>
      <w:proofErr w:type="spellStart"/>
      <w:r w:rsidRPr="000E5502">
        <w:t>samples</w:t>
      </w:r>
      <w:proofErr w:type="spellEnd"/>
      <w:r w:rsidRPr="000E5502">
        <w:t xml:space="preserve"> </w:t>
      </w:r>
      <w:proofErr w:type="spellStart"/>
      <w:r w:rsidRPr="000E5502">
        <w:t>on</w:t>
      </w:r>
      <w:proofErr w:type="spellEnd"/>
      <w:r w:rsidRPr="000E5502">
        <w:t xml:space="preserve"> </w:t>
      </w:r>
      <w:proofErr w:type="spellStart"/>
      <w:r w:rsidRPr="000E5502">
        <w:t>mortality</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severe</w:t>
      </w:r>
      <w:proofErr w:type="spellEnd"/>
      <w:r w:rsidRPr="000E5502">
        <w:t xml:space="preserve"> </w:t>
      </w:r>
      <w:proofErr w:type="spellStart"/>
      <w:r w:rsidRPr="000E5502">
        <w:t>pneumonia</w:t>
      </w:r>
      <w:proofErr w:type="spellEnd"/>
      <w:r w:rsidRPr="000E5502">
        <w:t xml:space="preserve">. Презентація.  Париж: Міжнародний союз боротьби з ТБ та захворюваннями легень, 2021 </w:t>
      </w:r>
      <w:r w:rsidRPr="000E5502">
        <w:rPr>
          <w:i/>
          <w:iCs/>
        </w:rPr>
        <w:t>(226).</w:t>
      </w:r>
    </w:p>
    <w:p w14:paraId="43C9813C" w14:textId="77ED59AA" w:rsidR="00B12FA5" w:rsidRPr="000E5502" w:rsidRDefault="00FB6D8F" w:rsidP="00D97408">
      <w:pPr>
        <w:pStyle w:val="11"/>
        <w:spacing w:after="560" w:line="216" w:lineRule="auto"/>
        <w:ind w:left="426" w:right="346"/>
        <w:jc w:val="both"/>
      </w:pPr>
      <w:r w:rsidRPr="000E5502">
        <w:t>ТB-</w:t>
      </w:r>
      <w:proofErr w:type="spellStart"/>
      <w:r w:rsidRPr="000E5502">
        <w:t>Speed</w:t>
      </w:r>
      <w:proofErr w:type="spellEnd"/>
      <w:r w:rsidRPr="000E5502">
        <w:t xml:space="preserve"> </w:t>
      </w:r>
      <w:proofErr w:type="spellStart"/>
      <w:r w:rsidRPr="000E5502">
        <w:t>Pneumonia</w:t>
      </w:r>
      <w:proofErr w:type="spellEnd"/>
      <w:r w:rsidRPr="000E5502">
        <w:t xml:space="preserve">: результати міжнародного кластерного </w:t>
      </w:r>
      <w:proofErr w:type="spellStart"/>
      <w:r w:rsidRPr="000E5502">
        <w:t>рандомізованого</w:t>
      </w:r>
      <w:proofErr w:type="spellEnd"/>
      <w:r w:rsidRPr="000E5502">
        <w:t xml:space="preserve"> дослідження щодо систематичного виявлення туберкульозу у дітей з тяжкою пневмонією. ТB-</w:t>
      </w:r>
      <w:proofErr w:type="spellStart"/>
      <w:r w:rsidRPr="000E5502">
        <w:t>Speed</w:t>
      </w:r>
      <w:proofErr w:type="spellEnd"/>
      <w:r w:rsidRPr="000E5502">
        <w:t xml:space="preserve">, 25 </w:t>
      </w:r>
      <w:proofErr w:type="spellStart"/>
      <w:r w:rsidRPr="000E5502">
        <w:t>October</w:t>
      </w:r>
      <w:proofErr w:type="spellEnd"/>
      <w:r w:rsidRPr="000E5502">
        <w:t xml:space="preserve"> 2021 (</w:t>
      </w:r>
      <w:hyperlink r:id="rId258" w:history="1">
        <w:r w:rsidRPr="000E5502">
          <w:t>https://</w:t>
        </w:r>
      </w:hyperlink>
      <w:r w:rsidRPr="000E5502">
        <w:t xml:space="preserve"> </w:t>
      </w:r>
      <w:hyperlink r:id="rId259" w:history="1">
        <w:r w:rsidRPr="000E5502">
          <w:t>www.tb-speed.com/wp-conteet/uploads/2O21/1O/0B-Bpeed_P_enmonia_ntady_Press_</w:t>
        </w:r>
      </w:hyperlink>
      <w:r w:rsidRPr="000E5502">
        <w:t xml:space="preserve"> </w:t>
      </w:r>
      <w:hyperlink r:id="rId260" w:history="1">
        <w:r w:rsidRPr="000E5502">
          <w:t>Release_20211021-.pdf</w:t>
        </w:r>
      </w:hyperlink>
      <w:r w:rsidRPr="000E5502">
        <w:t xml:space="preserve">) </w:t>
      </w:r>
      <w:r w:rsidRPr="000E5502">
        <w:rPr>
          <w:i/>
          <w:iCs/>
        </w:rPr>
        <w:t>(227)</w:t>
      </w:r>
      <w:r w:rsidRPr="000E5502">
        <w:t>.</w:t>
      </w:r>
      <w:r w:rsidR="00D97408" w:rsidRPr="00D97408">
        <w:rPr>
          <w:b/>
          <w:bCs/>
          <w:noProof/>
          <w:color w:val="FFFFFF"/>
        </w:rPr>
        <w:t xml:space="preserve"> </w:t>
      </w:r>
    </w:p>
    <w:p w14:paraId="246FC426" w14:textId="77777777" w:rsidR="00B12FA5" w:rsidRPr="000E5502" w:rsidRDefault="00FB6D8F" w:rsidP="008D730D">
      <w:pPr>
        <w:pStyle w:val="24"/>
        <w:keepNext/>
        <w:keepLines/>
        <w:numPr>
          <w:ilvl w:val="1"/>
          <w:numId w:val="83"/>
        </w:numPr>
        <w:tabs>
          <w:tab w:val="left" w:pos="663"/>
        </w:tabs>
        <w:spacing w:after="240" w:line="216" w:lineRule="auto"/>
      </w:pPr>
      <w:bookmarkStart w:id="187" w:name="bookmark176"/>
      <w:bookmarkStart w:id="188" w:name="_Toc102768528"/>
      <w:bookmarkStart w:id="189" w:name="_Toc102768569"/>
      <w:r w:rsidRPr="000E5502">
        <w:t>Ведення дітей із ТБ та неповноцінне харчуванням</w:t>
      </w:r>
      <w:bookmarkEnd w:id="187"/>
      <w:bookmarkEnd w:id="188"/>
      <w:bookmarkEnd w:id="189"/>
    </w:p>
    <w:p w14:paraId="6EC4A81D" w14:textId="77777777" w:rsidR="00B12FA5" w:rsidRPr="000E5502" w:rsidRDefault="00FB6D8F" w:rsidP="00E17BFA">
      <w:pPr>
        <w:pStyle w:val="60"/>
        <w:numPr>
          <w:ilvl w:val="2"/>
          <w:numId w:val="83"/>
        </w:numPr>
        <w:tabs>
          <w:tab w:val="left" w:pos="836"/>
        </w:tabs>
        <w:spacing w:after="140" w:line="216" w:lineRule="auto"/>
      </w:pPr>
      <w:r w:rsidRPr="000E5502">
        <w:t>Вступ</w:t>
      </w:r>
    </w:p>
    <w:p w14:paraId="0972573A" w14:textId="77777777" w:rsidR="00B12FA5" w:rsidRPr="000E5502" w:rsidRDefault="00FB6D8F" w:rsidP="00ED3361">
      <w:pPr>
        <w:pStyle w:val="11"/>
        <w:spacing w:line="216" w:lineRule="auto"/>
        <w:jc w:val="both"/>
      </w:pPr>
      <w:r w:rsidRPr="000E5502">
        <w:t xml:space="preserve">Знижуючи </w:t>
      </w:r>
      <w:proofErr w:type="spellStart"/>
      <w:r w:rsidRPr="000E5502">
        <w:t>клітинно</w:t>
      </w:r>
      <w:proofErr w:type="spellEnd"/>
      <w:r w:rsidRPr="000E5502">
        <w:t xml:space="preserve">-опосередкований імунітет, неповноцінне харчування збільшує ризик, тоді як </w:t>
      </w:r>
      <w:proofErr w:type="spellStart"/>
      <w:r w:rsidRPr="000E5502">
        <w:t>катаболічний</w:t>
      </w:r>
      <w:proofErr w:type="spellEnd"/>
      <w:r w:rsidRPr="000E5502">
        <w:t xml:space="preserve"> ефект призводить до втрати ваги й виснаження, створюючи порочне коло </w:t>
      </w:r>
      <w:r w:rsidRPr="000E5502">
        <w:rPr>
          <w:i/>
          <w:iCs/>
        </w:rPr>
        <w:t>(105, 228).</w:t>
      </w:r>
      <w:r w:rsidRPr="000E5502">
        <w:t xml:space="preserve"> У всьому світі приблизно 45% смертей дітей віком до 5 років пов'язані з неповноцінним харчуванням </w:t>
      </w:r>
      <w:r w:rsidRPr="000E5502">
        <w:rPr>
          <w:i/>
          <w:iCs/>
        </w:rPr>
        <w:t>(228).</w:t>
      </w:r>
      <w:r w:rsidRPr="000E5502">
        <w:t xml:space="preserve"> Неповноцінне харчування може бути гострим або хронічним і класифікуватися як помірне або тяжке. Дані Глобального звіту з туберкульозу за 2021 р. показують, що 1,9 мільйона випадків ТБ-хвороби на рік (19%) пов'язані з неповноцінним харчуванням </w:t>
      </w:r>
      <w:r w:rsidRPr="000E5502">
        <w:rPr>
          <w:i/>
          <w:iCs/>
        </w:rPr>
        <w:t>(1).</w:t>
      </w:r>
      <w:r w:rsidRPr="000E5502">
        <w:t xml:space="preserve"> Дані про поширеність ТБ серед дітей з гострим неповноцінне харчуванням показують широкий спектр рівнів поширеності, з 2-24% дітей, у яких діагностовано з ТБ, з гострим станом неповноцінного харчування в умовах високого тягаря ТБ </w:t>
      </w:r>
      <w:r w:rsidRPr="000E5502">
        <w:rPr>
          <w:i/>
          <w:iCs/>
        </w:rPr>
        <w:t>(229).</w:t>
      </w:r>
    </w:p>
    <w:p w14:paraId="0288F4C3" w14:textId="77777777" w:rsidR="00B12FA5" w:rsidRPr="000E5502" w:rsidRDefault="00FB6D8F" w:rsidP="00ED3361">
      <w:pPr>
        <w:pStyle w:val="11"/>
        <w:spacing w:after="240" w:line="216" w:lineRule="auto"/>
        <w:jc w:val="both"/>
      </w:pPr>
      <w:r w:rsidRPr="000E5502">
        <w:t xml:space="preserve">Огляд рекомендацій з гострого стану неповноцінного харчування показав, що скринінг на ТБ не завжди включений до настанов з лікування гострого стану станом неповноцінного харчування в країнах з високим тягарем ТБ (229). Регулярне оцінювання ризику ТБ, особливо анамнезу впливу ТБ серед дітей з гострим станом неповноцінного харчування я, у поєднанні з поліпшенням направлення до інших спеціалістів, може допомогти збільшити виявлення випадків ТБ й поліпшити результати. Інтеграція та координація між ТБ й медичними послугами з лікування розладів </w:t>
      </w:r>
      <w:r w:rsidR="003C31CD" w:rsidRPr="000E5502">
        <w:rPr>
          <w:noProof/>
          <w:lang w:eastAsia="uk-UA" w:bidi="ar-SA"/>
        </w:rPr>
        <mc:AlternateContent>
          <mc:Choice Requires="wps">
            <w:drawing>
              <wp:anchor distT="279400" distB="2155190" distL="0" distR="0" simplePos="0" relativeHeight="251815424" behindDoc="0" locked="0" layoutInCell="1" allowOverlap="1" wp14:anchorId="4570F257" wp14:editId="4C2D583E">
                <wp:simplePos x="0" y="0"/>
                <wp:positionH relativeFrom="leftMargin">
                  <wp:posOffset>370840</wp:posOffset>
                </wp:positionH>
                <wp:positionV relativeFrom="paragraph">
                  <wp:posOffset>2005965</wp:posOffset>
                </wp:positionV>
                <wp:extent cx="508000" cy="168910"/>
                <wp:effectExtent l="0" t="0" r="0" b="0"/>
                <wp:wrapNone/>
                <wp:docPr id="61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3F1DC76" w14:textId="386D2FEE"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570F257" id="_x0000_s1343" type="#_x0000_t202" style="position:absolute;left:0;text-align:left;margin-left:29.2pt;margin-top:157.95pt;width:40pt;height:13.3pt;z-index:2518154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" filled="f" stroked="f">
                <v:textbox inset="0,0,0,0">
                  <w:txbxContent>
                    <w:p w14:paraId="13F1DC76" w14:textId="386D2FEE"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харчування важливі для забезпечення того, щоб діти та підлітки з неповноцінним харчуванням регулярно обстежувалися на ТБ </w:t>
      </w:r>
      <w:r w:rsidRPr="000E5502">
        <w:rPr>
          <w:i/>
          <w:iCs/>
        </w:rPr>
        <w:t>(5).</w:t>
      </w:r>
      <w:r w:rsidRPr="000E5502">
        <w:t xml:space="preserve"> Інтегровані моделі допомоги розглядаються в </w:t>
      </w:r>
      <w:hyperlink w:anchor="bookmark129" w:tooltip="Поточний документ">
        <w:r w:rsidRPr="000E5502">
          <w:rPr>
            <w:color w:val="F99D22"/>
          </w:rPr>
          <w:t>розділі 6</w:t>
        </w:r>
      </w:hyperlink>
      <w:r w:rsidRPr="000E5502">
        <w:t>.</w:t>
      </w:r>
    </w:p>
    <w:p w14:paraId="3FF69324" w14:textId="77777777" w:rsidR="00B12FA5" w:rsidRPr="000E5502" w:rsidRDefault="00FB6D8F" w:rsidP="00E17BFA">
      <w:pPr>
        <w:pStyle w:val="60"/>
        <w:numPr>
          <w:ilvl w:val="2"/>
          <w:numId w:val="83"/>
        </w:numPr>
        <w:tabs>
          <w:tab w:val="left" w:pos="841"/>
        </w:tabs>
        <w:spacing w:after="140" w:line="216" w:lineRule="auto"/>
      </w:pPr>
      <w:r w:rsidRPr="000E5502">
        <w:t>Діагностика та лікування ТБ у дітей з неповноцінним харчуванням</w:t>
      </w:r>
    </w:p>
    <w:p w14:paraId="71779727" w14:textId="77777777" w:rsidR="00B12FA5" w:rsidRPr="000E5502" w:rsidRDefault="00FB6D8F" w:rsidP="00ED3361">
      <w:pPr>
        <w:pStyle w:val="11"/>
        <w:spacing w:line="216" w:lineRule="auto"/>
        <w:jc w:val="both"/>
      </w:pPr>
      <w:r w:rsidRPr="000E5502">
        <w:t xml:space="preserve">У дітей і підлітків з ТБ-хворобою часто спостерігається погане набирання ваги або втрата ваги (див. </w:t>
      </w:r>
      <w:hyperlink w:anchor="bookmark58" w:tooltip="Поточний документ">
        <w:r w:rsidRPr="000E5502">
          <w:rPr>
            <w:color w:val="F99D22"/>
          </w:rPr>
          <w:t>розділ 4</w:t>
        </w:r>
      </w:hyperlink>
      <w:r w:rsidRPr="000E5502">
        <w:t xml:space="preserve">). Тяжкий стан неповноцінного харчування є одним із ключових чинників ризику ТБ в дітей. Діти, які отримують терапевтичне харчування або харчові добавки, але все ще не набирають вагу або продовжують втрачати вагу, повинні розглядатися як такі, що мають хронічне захворювання, наприклад ТБ, й обстежуватися відповідно </w:t>
      </w:r>
      <w:r w:rsidRPr="000E5502">
        <w:rPr>
          <w:i/>
          <w:iCs/>
        </w:rPr>
        <w:t>(6).</w:t>
      </w:r>
      <w:r w:rsidRPr="000E5502">
        <w:t xml:space="preserve"> Неправильне харчування може спричинити помилково-негативний результат ТШП, завдяки його впливу на </w:t>
      </w:r>
      <w:proofErr w:type="spellStart"/>
      <w:r w:rsidRPr="000E5502">
        <w:t>клітинно</w:t>
      </w:r>
      <w:proofErr w:type="spellEnd"/>
      <w:r w:rsidRPr="000E5502">
        <w:t>-опосередковану імунну відповідь (6, 230).</w:t>
      </w:r>
    </w:p>
    <w:p w14:paraId="13EEB386" w14:textId="77777777" w:rsidR="00B12FA5" w:rsidRPr="000E5502" w:rsidRDefault="00FB6D8F" w:rsidP="00ED3361">
      <w:pPr>
        <w:pStyle w:val="11"/>
        <w:spacing w:line="216" w:lineRule="auto"/>
        <w:jc w:val="both"/>
      </w:pPr>
      <w:r w:rsidRPr="000E5502">
        <w:t xml:space="preserve">ТГСНХ піддає дитину високому ризику швидкого прогресування до ТБ-хвороби (див. </w:t>
      </w:r>
      <w:hyperlink w:anchor="bookmark58" w:tooltip="Поточний документ">
        <w:r w:rsidRPr="000E5502">
          <w:rPr>
            <w:color w:val="F99D22"/>
          </w:rPr>
          <w:t>розділ 4</w:t>
        </w:r>
      </w:hyperlink>
      <w:r w:rsidRPr="000E5502">
        <w:t xml:space="preserve">). Використовуючи інтегровані алгоритми ухвалення рішення про лікування, дитину з ТГСНХ (що визначається як Z-оцінка маси тіла до зросту менше ніж-3)потрібно оцінювати з використанням всіх кроків алгоритму A або B (залежно від можливості проведення РОГК), включно з секцією підрахунку балів. Якщо дитина також живе з ВІЛ, за можливості потрібно провести </w:t>
      </w:r>
      <w:proofErr w:type="spellStart"/>
      <w:r w:rsidRPr="000E5502">
        <w:t>мДЕВ</w:t>
      </w:r>
      <w:proofErr w:type="spellEnd"/>
      <w:r w:rsidRPr="000E5502">
        <w:t xml:space="preserve"> (</w:t>
      </w:r>
      <w:proofErr w:type="spellStart"/>
      <w:r w:rsidRPr="000E5502">
        <w:t>Xpert</w:t>
      </w:r>
      <w:proofErr w:type="spellEnd"/>
      <w:r w:rsidRPr="000E5502">
        <w:t xml:space="preserve"> M, B/RIF або </w:t>
      </w:r>
      <w:proofErr w:type="spellStart"/>
      <w:r w:rsidRPr="000E5502">
        <w:t>Ultra</w:t>
      </w:r>
      <w:proofErr w:type="spellEnd"/>
      <w:r w:rsidRPr="000E5502">
        <w:t xml:space="preserve">) або LF-LAM, якщо тест позитивний, почати лікування. Якщо у дитини є документально підтверджений контакт з людиною з </w:t>
      </w:r>
      <w:proofErr w:type="spellStart"/>
      <w:r w:rsidRPr="000E5502">
        <w:t>бактеріологічно</w:t>
      </w:r>
      <w:proofErr w:type="spellEnd"/>
      <w:r w:rsidRPr="000E5502">
        <w:t xml:space="preserve"> підтвердженим ТБ, то дитина також має почати лікування. За відсутності контакту з ТЬ, якщо загальна сума балів за ознаками та симптомами (і РОГК, якщо застосовується) перевищує 10, потрібно ухвалити рішення про початок лікування ТБ.</w:t>
      </w:r>
    </w:p>
    <w:p w14:paraId="4769D500" w14:textId="77777777" w:rsidR="00B12FA5" w:rsidRPr="000E5502" w:rsidRDefault="00FB6D8F" w:rsidP="00ED3361">
      <w:pPr>
        <w:pStyle w:val="11"/>
        <w:spacing w:after="260" w:line="216" w:lineRule="auto"/>
        <w:jc w:val="both"/>
      </w:pPr>
      <w:r w:rsidRPr="000E5502">
        <w:lastRenderedPageBreak/>
        <w:t xml:space="preserve">Дітям з тяжким станом неповноцінного харчування, які вирішили розпочати протитуберкульозне лікування, потрібно розпочати 6-місячну схему лікування (2HRZ(E)/4HR). Цих дітей не потрібно лікувати за 4-місячною схемою, тому що у випробуванні SHINE для цієї підгрупи було мало доказів </w:t>
      </w:r>
      <w:r w:rsidRPr="000E5502">
        <w:rPr>
          <w:i/>
          <w:iCs/>
        </w:rPr>
        <w:t>(3, 86).</w:t>
      </w:r>
      <w:r w:rsidRPr="000E5502">
        <w:t xml:space="preserve"> Якщо існує висока ймовірність ХР ТБ, їм потрібно розпочати лікування за схемою другого ряду або направити на лікування відповідного рівня. Діти та підлітки, які живуть з ВІЛ, хворі на ТБ та страждають від тяжкого стану неповноцінного харчування, схильні до високого ризику неналежної відповіді на лікування та смертності, і їхній стан потрібно ретельно контролювати </w:t>
      </w:r>
      <w:r w:rsidRPr="000E5502">
        <w:rPr>
          <w:i/>
          <w:iCs/>
        </w:rPr>
        <w:t>(6).</w:t>
      </w:r>
    </w:p>
    <w:p w14:paraId="421D391E" w14:textId="77777777" w:rsidR="00B12FA5" w:rsidRPr="000E5502" w:rsidRDefault="00FB6D8F" w:rsidP="00E17BFA">
      <w:pPr>
        <w:pStyle w:val="60"/>
        <w:numPr>
          <w:ilvl w:val="2"/>
          <w:numId w:val="83"/>
        </w:numPr>
        <w:tabs>
          <w:tab w:val="left" w:pos="864"/>
        </w:tabs>
        <w:spacing w:after="140" w:line="216" w:lineRule="auto"/>
        <w:jc w:val="both"/>
      </w:pPr>
      <w:proofErr w:type="spellStart"/>
      <w:r w:rsidRPr="000E5502">
        <w:t>Нутритивна</w:t>
      </w:r>
      <w:proofErr w:type="spellEnd"/>
      <w:r w:rsidRPr="000E5502">
        <w:t xml:space="preserve"> допомога дітям і підліткам, хворим на ТБ</w:t>
      </w:r>
    </w:p>
    <w:p w14:paraId="7624FEC0" w14:textId="77777777" w:rsidR="00B12FA5" w:rsidRPr="000E5502" w:rsidRDefault="00FB6D8F" w:rsidP="00ED3361">
      <w:pPr>
        <w:pStyle w:val="11"/>
        <w:spacing w:line="216" w:lineRule="auto"/>
        <w:jc w:val="both"/>
      </w:pPr>
      <w:r w:rsidRPr="000E5502">
        <w:t>ВООЗ надає принципи</w:t>
      </w:r>
      <w:r w:rsidRPr="000E5502">
        <w:rPr>
          <w:vertAlign w:val="superscript"/>
        </w:rPr>
        <w:footnoteReference w:id="28"/>
      </w:r>
      <w:r w:rsidRPr="000E5502">
        <w:t xml:space="preserve"> та рекомендації щодо </w:t>
      </w:r>
      <w:proofErr w:type="spellStart"/>
      <w:r w:rsidRPr="000E5502">
        <w:t>нутритивної</w:t>
      </w:r>
      <w:proofErr w:type="spellEnd"/>
      <w:r w:rsidRPr="000E5502">
        <w:t xml:space="preserve"> допомоги та підтримки для людей з ТБ у межах їхнього регулярного лікування ТБ.</w:t>
      </w:r>
    </w:p>
    <w:p w14:paraId="044DF733" w14:textId="77777777" w:rsidR="00B12FA5" w:rsidRPr="000E5502" w:rsidRDefault="00FB6D8F" w:rsidP="00ED3361">
      <w:pPr>
        <w:pStyle w:val="11"/>
        <w:spacing w:line="216" w:lineRule="auto"/>
        <w:jc w:val="both"/>
      </w:pPr>
      <w:r w:rsidRPr="000E5502">
        <w:t xml:space="preserve">П'ять керівних принципів мають ключове значення для забезпечення </w:t>
      </w:r>
      <w:proofErr w:type="spellStart"/>
      <w:r w:rsidRPr="000E5502">
        <w:t>нутритивної</w:t>
      </w:r>
      <w:proofErr w:type="spellEnd"/>
      <w:r w:rsidRPr="000E5502">
        <w:t xml:space="preserve"> допомоги та підтримки як невіддільної частини лікування та профілактики ТБ </w:t>
      </w:r>
      <w:r w:rsidRPr="000E5502">
        <w:rPr>
          <w:i/>
          <w:iCs/>
        </w:rPr>
        <w:t>(105):</w:t>
      </w:r>
    </w:p>
    <w:p w14:paraId="3E112549" w14:textId="77777777" w:rsidR="00B12FA5" w:rsidRPr="000E5502" w:rsidRDefault="00FB6D8F" w:rsidP="00E17BFA">
      <w:pPr>
        <w:pStyle w:val="11"/>
        <w:numPr>
          <w:ilvl w:val="0"/>
          <w:numId w:val="88"/>
        </w:numPr>
        <w:tabs>
          <w:tab w:val="left" w:pos="230"/>
        </w:tabs>
        <w:spacing w:after="0" w:line="216" w:lineRule="auto"/>
        <w:ind w:left="260" w:hanging="260"/>
        <w:jc w:val="both"/>
      </w:pPr>
      <w:r w:rsidRPr="000E5502">
        <w:t xml:space="preserve">Усі хворі на ТБ повинні отримати діагностику, лікування та догляд відповідно до рекомендацій ВООЗ та міжнародних стандартів лікування. Якщо неповноцінне харчування виявляється під час постановки діагнозу ТБ, ТБ вважається ключовим причинним чинником, який необхідно усунути. Вкрай важливо, щоб оцінювання харчування та </w:t>
      </w:r>
      <w:proofErr w:type="spellStart"/>
      <w:r w:rsidRPr="000E5502">
        <w:t>нутритивна</w:t>
      </w:r>
      <w:proofErr w:type="spellEnd"/>
      <w:r w:rsidRPr="000E5502">
        <w:t xml:space="preserve"> допомога не відволікали ресурси від оптимальної діагностики та лікування ТБ. Занепокоєння щодо втрати ваги або поганої прибавки у вазі під час лікування ТБ має стати приводом для подальшого клінічного обстеження </w:t>
      </w:r>
      <w:r w:rsidR="003C31CD" w:rsidRPr="000E5502">
        <w:rPr>
          <w:noProof/>
          <w:lang w:eastAsia="uk-UA" w:bidi="ar-SA"/>
        </w:rPr>
        <mc:AlternateContent>
          <mc:Choice Requires="wps">
            <w:drawing>
              <wp:anchor distT="279400" distB="2155190" distL="0" distR="0" simplePos="0" relativeHeight="251816448" behindDoc="0" locked="0" layoutInCell="1" allowOverlap="1" wp14:anchorId="3EE33EDE" wp14:editId="029F103A">
                <wp:simplePos x="0" y="0"/>
                <wp:positionH relativeFrom="leftMargin">
                  <wp:posOffset>370840</wp:posOffset>
                </wp:positionH>
                <wp:positionV relativeFrom="paragraph">
                  <wp:posOffset>2393950</wp:posOffset>
                </wp:positionV>
                <wp:extent cx="508000" cy="168910"/>
                <wp:effectExtent l="0" t="0" r="0" b="0"/>
                <wp:wrapNone/>
                <wp:docPr id="61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5548861" w14:textId="4FD494C0"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E33EDE" id="_x0000_s1344" type="#_x0000_t202" style="position:absolute;left:0;text-align:left;margin-left:29.2pt;margin-top:188.5pt;width:40pt;height:13.3pt;z-index:2518164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" filled="f" stroked="f">
                <v:textbox inset="0,0,0,0">
                  <w:txbxContent>
                    <w:p w14:paraId="55548861" w14:textId="4FD494C0"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3C31CD" w:rsidRPr="000E5502">
        <w:t xml:space="preserve"> </w:t>
      </w:r>
      <w:r w:rsidRPr="000E5502">
        <w:t xml:space="preserve">(наприклад, резистентність до протитуберкульозних препаратів, погана прихильність до лікування, супутні захворювання) та </w:t>
      </w:r>
      <w:proofErr w:type="spellStart"/>
      <w:r w:rsidRPr="000E5502">
        <w:t>нутритивного</w:t>
      </w:r>
      <w:proofErr w:type="spellEnd"/>
      <w:r w:rsidRPr="000E5502">
        <w:t xml:space="preserve"> оцінювання причин недостатнього харчування для визначення найбільш підходящих </w:t>
      </w:r>
      <w:proofErr w:type="spellStart"/>
      <w:r w:rsidRPr="000E5502">
        <w:t>втручань</w:t>
      </w:r>
      <w:proofErr w:type="spellEnd"/>
      <w:r w:rsidRPr="000E5502">
        <w:t>.</w:t>
      </w:r>
    </w:p>
    <w:p w14:paraId="32D03F7B" w14:textId="77777777" w:rsidR="00B12FA5" w:rsidRPr="000E5502" w:rsidRDefault="00FB6D8F" w:rsidP="00E17BFA">
      <w:pPr>
        <w:pStyle w:val="11"/>
        <w:numPr>
          <w:ilvl w:val="0"/>
          <w:numId w:val="88"/>
        </w:numPr>
        <w:tabs>
          <w:tab w:val="left" w:pos="230"/>
        </w:tabs>
        <w:spacing w:after="0" w:line="216" w:lineRule="auto"/>
        <w:ind w:left="260" w:hanging="260"/>
        <w:jc w:val="both"/>
      </w:pPr>
      <w:r w:rsidRPr="000E5502">
        <w:t xml:space="preserve">Належне харчування, що містить усі основні </w:t>
      </w:r>
      <w:proofErr w:type="spellStart"/>
      <w:r w:rsidRPr="000E5502">
        <w:t>макро</w:t>
      </w:r>
      <w:proofErr w:type="spellEnd"/>
      <w:r w:rsidRPr="000E5502">
        <w:t>- та мікроелементи, необхідне для добробуту та здоров'я всіх людей, у тому числі з ТБ-інфекцією або ТБ-хворобою.</w:t>
      </w:r>
    </w:p>
    <w:p w14:paraId="7A2022FA" w14:textId="77777777" w:rsidR="00B12FA5" w:rsidRPr="000E5502" w:rsidRDefault="00FB6D8F" w:rsidP="00E17BFA">
      <w:pPr>
        <w:pStyle w:val="11"/>
        <w:numPr>
          <w:ilvl w:val="0"/>
          <w:numId w:val="88"/>
        </w:numPr>
        <w:tabs>
          <w:tab w:val="left" w:pos="230"/>
        </w:tabs>
        <w:spacing w:after="0" w:line="216" w:lineRule="auto"/>
        <w:ind w:left="260" w:hanging="260"/>
        <w:jc w:val="both"/>
      </w:pPr>
      <w:r w:rsidRPr="000E5502">
        <w:t xml:space="preserve">Через чіткий </w:t>
      </w:r>
      <w:proofErr w:type="spellStart"/>
      <w:r w:rsidRPr="000E5502">
        <w:t>двонаправлений</w:t>
      </w:r>
      <w:proofErr w:type="spellEnd"/>
      <w:r w:rsidRPr="000E5502">
        <w:t xml:space="preserve"> причинно-наслідковий зв'язок між неповноцінним харчуванням та ТБ-хворобою скринінг, обстеження та ведення хворих з неповноцінним харчуванням є невіддільними компонентами лікування та догляду за хворими на ТБ.</w:t>
      </w:r>
    </w:p>
    <w:p w14:paraId="3DEAD418" w14:textId="77777777" w:rsidR="00B12FA5" w:rsidRPr="000E5502" w:rsidRDefault="00FB6D8F" w:rsidP="00E17BFA">
      <w:pPr>
        <w:pStyle w:val="11"/>
        <w:numPr>
          <w:ilvl w:val="0"/>
          <w:numId w:val="88"/>
        </w:numPr>
        <w:tabs>
          <w:tab w:val="left" w:pos="230"/>
        </w:tabs>
        <w:spacing w:after="0" w:line="216" w:lineRule="auto"/>
        <w:ind w:left="260" w:hanging="260"/>
        <w:jc w:val="both"/>
      </w:pPr>
      <w:r w:rsidRPr="000E5502">
        <w:t>Бідність і відсутність продовольчої безпеки є як причинами, так і наслідками ТБ. Надавачі протитуберкульозних послуг відіграють важливу роль у виявленні та розв'язанні цих ширших соціально-економічних проблем.</w:t>
      </w:r>
    </w:p>
    <w:p w14:paraId="74D77F8C" w14:textId="77777777" w:rsidR="00B12FA5" w:rsidRPr="000E5502" w:rsidRDefault="00FB6D8F" w:rsidP="00E17BFA">
      <w:pPr>
        <w:pStyle w:val="11"/>
        <w:numPr>
          <w:ilvl w:val="0"/>
          <w:numId w:val="88"/>
        </w:numPr>
        <w:tabs>
          <w:tab w:val="left" w:pos="230"/>
        </w:tabs>
        <w:spacing w:line="216" w:lineRule="auto"/>
        <w:ind w:left="260" w:hanging="260"/>
        <w:jc w:val="both"/>
      </w:pPr>
      <w:r w:rsidRPr="000E5502">
        <w:t xml:space="preserve">ТБ зазвичай супроводжується супутніми захворюваннями, такими як ВІЛ, цукровий діабет, куріння, вживання алкоголю або психоактивних речовин, які мають власні наслідки для харчування. Їх потрібно повністю враховувати під час </w:t>
      </w:r>
      <w:proofErr w:type="spellStart"/>
      <w:r w:rsidRPr="000E5502">
        <w:t>нутритивного</w:t>
      </w:r>
      <w:proofErr w:type="spellEnd"/>
      <w:r w:rsidRPr="000E5502">
        <w:t xml:space="preserve"> скринінгу, обстеження та консультування.</w:t>
      </w:r>
    </w:p>
    <w:p w14:paraId="0A450E1B" w14:textId="77777777" w:rsidR="00B12FA5" w:rsidRPr="000E5502" w:rsidRDefault="00FB6D8F" w:rsidP="00ED3361">
      <w:pPr>
        <w:pStyle w:val="11"/>
        <w:spacing w:line="216" w:lineRule="auto"/>
        <w:jc w:val="both"/>
      </w:pPr>
      <w:r w:rsidRPr="000E5502">
        <w:t xml:space="preserve">Люди з ТБ повинні проходити оцінювання стану харчування та отримувати таке саме харчування та підтримку, як і інші люди з подібним </w:t>
      </w:r>
      <w:proofErr w:type="spellStart"/>
      <w:r w:rsidRPr="000E5502">
        <w:t>нутритивним</w:t>
      </w:r>
      <w:proofErr w:type="spellEnd"/>
      <w:r w:rsidRPr="000E5502">
        <w:t xml:space="preserve"> статусом відповідно до всіх відповідних настанов ВООЗ.</w:t>
      </w:r>
    </w:p>
    <w:p w14:paraId="163AD92F" w14:textId="48DA6AF2" w:rsidR="00B12FA5" w:rsidRDefault="00FB6D8F" w:rsidP="00ED3361">
      <w:pPr>
        <w:pStyle w:val="11"/>
        <w:spacing w:line="216" w:lineRule="auto"/>
        <w:jc w:val="both"/>
      </w:pPr>
      <w:r w:rsidRPr="000E5502">
        <w:t xml:space="preserve">Рекомендації згруповані по чотирьох царинах, пов'язаних із </w:t>
      </w:r>
      <w:proofErr w:type="spellStart"/>
      <w:r w:rsidRPr="000E5502">
        <w:t>нутритивноб</w:t>
      </w:r>
      <w:proofErr w:type="spellEnd"/>
      <w:r w:rsidRPr="000E5502">
        <w:t xml:space="preserve"> допомогою та підтримкою для особливо вразливих груп населення, з додатковою цариною для відстеження контактів (</w:t>
      </w:r>
      <w:hyperlink w:anchor="bookmark179" w:tooltip="Поточний документ">
        <w:r w:rsidRPr="000E5502">
          <w:rPr>
            <w:color w:val="F99D22"/>
          </w:rPr>
          <w:t>вставка 7.9</w:t>
        </w:r>
      </w:hyperlink>
      <w:r w:rsidRPr="000E5502">
        <w:t>).</w:t>
      </w:r>
    </w:p>
    <w:p w14:paraId="7E45ABE3" w14:textId="51E02BD5" w:rsidR="00D97408" w:rsidRDefault="00D97408" w:rsidP="00ED3361">
      <w:pPr>
        <w:pStyle w:val="11"/>
        <w:spacing w:line="216" w:lineRule="auto"/>
        <w:jc w:val="both"/>
      </w:pPr>
    </w:p>
    <w:p w14:paraId="1FFE7AB3" w14:textId="707CF342" w:rsidR="00D97408" w:rsidRDefault="00D97408" w:rsidP="00ED3361">
      <w:pPr>
        <w:pStyle w:val="11"/>
        <w:spacing w:line="216" w:lineRule="auto"/>
        <w:jc w:val="both"/>
      </w:pPr>
    </w:p>
    <w:p w14:paraId="048D136E" w14:textId="77777777" w:rsidR="00D97408" w:rsidRPr="000E5502" w:rsidRDefault="00D97408" w:rsidP="00ED3361">
      <w:pPr>
        <w:pStyle w:val="11"/>
        <w:spacing w:line="216" w:lineRule="auto"/>
        <w:jc w:val="both"/>
      </w:pPr>
    </w:p>
    <w:bookmarkStart w:id="190" w:name="bookmark179"/>
    <w:p w14:paraId="6AAA9C77" w14:textId="2B9946DF" w:rsidR="00B12FA5" w:rsidRPr="000E5502" w:rsidRDefault="00D97408" w:rsidP="00D97408">
      <w:pPr>
        <w:pStyle w:val="11"/>
        <w:pBdr>
          <w:top w:val="single" w:sz="0" w:space="0" w:color="92D14F"/>
          <w:left w:val="single" w:sz="0" w:space="0" w:color="92D14F"/>
          <w:bottom w:val="single" w:sz="0" w:space="0" w:color="92D14F"/>
          <w:right w:val="single" w:sz="0" w:space="0" w:color="92D14F"/>
        </w:pBdr>
        <w:shd w:val="clear" w:color="auto" w:fill="92D14F"/>
        <w:spacing w:after="280" w:line="216" w:lineRule="auto"/>
        <w:ind w:right="1338" w:firstLine="180"/>
      </w:pPr>
      <w:r>
        <w:rPr>
          <w:b/>
          <w:bCs/>
          <w:noProof/>
          <w:color w:val="FFFFFF"/>
        </w:rPr>
        <w:lastRenderedPageBreak/>
        <mc:AlternateContent>
          <mc:Choice Requires="wps">
            <w:drawing>
              <wp:anchor distT="0" distB="0" distL="114300" distR="114300" simplePos="0" relativeHeight="252101120" behindDoc="1" locked="0" layoutInCell="1" allowOverlap="1" wp14:anchorId="664784B7" wp14:editId="513A9A42">
                <wp:simplePos x="0" y="0"/>
                <wp:positionH relativeFrom="margin">
                  <wp:align>right</wp:align>
                </wp:positionH>
                <wp:positionV relativeFrom="paragraph">
                  <wp:posOffset>-109524</wp:posOffset>
                </wp:positionV>
                <wp:extent cx="5613621" cy="8555604"/>
                <wp:effectExtent l="0" t="0" r="6350" b="0"/>
                <wp:wrapNone/>
                <wp:docPr id="195" name="Прямоугольник 195"/>
                <wp:cNvGraphicFramePr/>
                <a:graphic xmlns:a="http://schemas.openxmlformats.org/drawingml/2006/main">
                  <a:graphicData uri="http://schemas.microsoft.com/office/word/2010/wordprocessingShape">
                    <wps:wsp>
                      <wps:cNvSpPr/>
                      <wps:spPr>
                        <a:xfrm>
                          <a:off x="0" y="0"/>
                          <a:ext cx="5613621" cy="8555604"/>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8E12" id="Прямоугольник 195" o:spid="_x0000_s1026" style="position:absolute;margin-left:390.8pt;margin-top:-8.6pt;width:442pt;height:673.65pt;z-index:-25121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" fillcolor="#e9f5dc" stroked="f" strokeweight="1pt">
                <v:textbox inset="0,0,0,0"/>
                <w10:wrap anchorx="margin"/>
              </v:rect>
            </w:pict>
          </mc:Fallback>
        </mc:AlternateContent>
      </w:r>
      <w:r w:rsidR="00FB6D8F" w:rsidRPr="000E5502">
        <w:rPr>
          <w:b/>
          <w:bCs/>
          <w:color w:val="FFFFFF"/>
        </w:rPr>
        <w:t xml:space="preserve">Вставка 7.9 Рекомендації ВООЗ щодо </w:t>
      </w:r>
      <w:proofErr w:type="spellStart"/>
      <w:r w:rsidR="00FB6D8F" w:rsidRPr="000E5502">
        <w:rPr>
          <w:b/>
          <w:bCs/>
          <w:color w:val="FFFFFF"/>
        </w:rPr>
        <w:t>нутритивної</w:t>
      </w:r>
      <w:proofErr w:type="spellEnd"/>
      <w:r w:rsidR="00FB6D8F" w:rsidRPr="000E5502">
        <w:rPr>
          <w:b/>
          <w:bCs/>
          <w:color w:val="FFFFFF"/>
        </w:rPr>
        <w:t xml:space="preserve"> допомоги та підтримки</w:t>
      </w:r>
      <w:bookmarkEnd w:id="190"/>
    </w:p>
    <w:p w14:paraId="2E416A82" w14:textId="377C0359" w:rsidR="00B12FA5" w:rsidRPr="000E5502" w:rsidRDefault="00FB6D8F" w:rsidP="00D97408">
      <w:pPr>
        <w:pStyle w:val="11"/>
        <w:spacing w:line="216" w:lineRule="auto"/>
        <w:ind w:left="420" w:right="346"/>
        <w:jc w:val="both"/>
      </w:pPr>
      <w:r w:rsidRPr="000E5502">
        <w:rPr>
          <w:b/>
          <w:bCs/>
        </w:rPr>
        <w:t xml:space="preserve">Оцінювання харчування та консультування щодо харчування </w:t>
      </w:r>
    </w:p>
    <w:p w14:paraId="1E9FB892" w14:textId="31B30A65" w:rsidR="00B12FA5" w:rsidRPr="000E5502" w:rsidRDefault="00FB6D8F" w:rsidP="00D97408">
      <w:pPr>
        <w:pStyle w:val="11"/>
        <w:spacing w:line="216" w:lineRule="auto"/>
        <w:ind w:left="420" w:right="346"/>
        <w:jc w:val="both"/>
      </w:pPr>
      <w:r w:rsidRPr="000E5502">
        <w:t xml:space="preserve">Усі люди </w:t>
      </w:r>
      <w:proofErr w:type="spellStart"/>
      <w:r w:rsidRPr="000E5502">
        <w:t>зТБ</w:t>
      </w:r>
      <w:proofErr w:type="spellEnd"/>
      <w:r w:rsidRPr="000E5502">
        <w:t xml:space="preserve">-хворобою повинні отримувати: i) оцінювання свого </w:t>
      </w:r>
      <w:proofErr w:type="spellStart"/>
      <w:r w:rsidRPr="000E5502">
        <w:t>нутритивного</w:t>
      </w:r>
      <w:proofErr w:type="spellEnd"/>
      <w:r w:rsidRPr="000E5502">
        <w:t xml:space="preserve"> статусу та ii) відповідні консультації, засновані на їхньому </w:t>
      </w:r>
      <w:proofErr w:type="spellStart"/>
      <w:r w:rsidRPr="000E5502">
        <w:t>нутритивному</w:t>
      </w:r>
      <w:proofErr w:type="spellEnd"/>
      <w:r w:rsidRPr="000E5502">
        <w:t xml:space="preserve"> статусі під час постановки діагноз</w:t>
      </w:r>
      <w:r w:rsidR="00262D2D" w:rsidRPr="000E5502">
        <w:t>у та протягом усього лікування.</w:t>
      </w:r>
      <w:r w:rsidR="00D97408" w:rsidRPr="00D97408">
        <w:t xml:space="preserve"> </w:t>
      </w:r>
      <w:r w:rsidRPr="000E5502">
        <w:rPr>
          <w:i/>
          <w:iCs/>
        </w:rPr>
        <w:t>(Настійна рекомендація, дуже низька вірогідність доказів)</w:t>
      </w:r>
    </w:p>
    <w:p w14:paraId="70788D7B" w14:textId="77777777" w:rsidR="00B12FA5" w:rsidRPr="000E5502" w:rsidRDefault="00FB6D8F" w:rsidP="00D97408">
      <w:pPr>
        <w:pStyle w:val="11"/>
        <w:spacing w:line="216" w:lineRule="auto"/>
        <w:ind w:right="346" w:firstLine="420"/>
        <w:jc w:val="both"/>
      </w:pPr>
      <w:r w:rsidRPr="000E5502">
        <w:rPr>
          <w:b/>
          <w:bCs/>
        </w:rPr>
        <w:t>Лікування тяжкого гострого неповноцінного харчування</w:t>
      </w:r>
    </w:p>
    <w:p w14:paraId="5BD89CB8" w14:textId="7CF90CB4" w:rsidR="00B12FA5" w:rsidRPr="000E5502" w:rsidRDefault="00FB6D8F" w:rsidP="00D97408">
      <w:pPr>
        <w:pStyle w:val="11"/>
        <w:spacing w:line="216" w:lineRule="auto"/>
        <w:ind w:left="420" w:right="346"/>
        <w:jc w:val="both"/>
      </w:pPr>
      <w:r w:rsidRPr="000E5502">
        <w:t>Діти шкільного віку та підлітки (віком 5–19 років), а також дорослі, включно з вагітними жінками та жінками, які годують груддю, з туберкульозом і тяжким гострим станом неповноцінного харчування (дуже низький ІМТ для віку) повинні отримувати терапію відповідно до рекомендацій ВООЗ щодо лікування тяжкого гострого с</w:t>
      </w:r>
      <w:r w:rsidR="00262D2D" w:rsidRPr="000E5502">
        <w:t>тану неповноцінного харчування.</w:t>
      </w:r>
      <w:r w:rsidR="00D97408" w:rsidRPr="00D97408">
        <w:t xml:space="preserve"> </w:t>
      </w:r>
      <w:r w:rsidRPr="000E5502">
        <w:rPr>
          <w:i/>
          <w:iCs/>
        </w:rPr>
        <w:t>(Настійна рекомендація, дуже низька вірогідність доказів)</w:t>
      </w:r>
    </w:p>
    <w:p w14:paraId="2001348F" w14:textId="0FC950C9" w:rsidR="00B12FA5" w:rsidRPr="000E5502" w:rsidRDefault="00FB6D8F" w:rsidP="00D97408">
      <w:pPr>
        <w:pStyle w:val="11"/>
        <w:spacing w:line="216" w:lineRule="auto"/>
        <w:ind w:left="420" w:right="346"/>
        <w:jc w:val="both"/>
      </w:pPr>
      <w:r w:rsidRPr="000E5502">
        <w:t>Дітей віком до 5 років з ТБ-хворобою та тяжким гострим станом неповноцінного харчування (окружність середини плеча понад 115 мм або співвідношення маси тіла до зросту/довжини більш ніж на три Z-оцінки нижче за медіану стандартів зросту дітей ВООЗ або з будь-яким ступенем двобічного м’якого набряку) потрібно лікувати відповідно до рекомендацій ВООЗ щодо терапії тяжкого гострого стану неповноцінного харчу</w:t>
      </w:r>
      <w:r w:rsidR="00262D2D" w:rsidRPr="000E5502">
        <w:t>вання в дітей віком до 5 років.</w:t>
      </w:r>
      <w:r w:rsidR="00D97408" w:rsidRPr="00D97408">
        <w:t xml:space="preserve"> </w:t>
      </w:r>
      <w:r w:rsidRPr="000E5502">
        <w:rPr>
          <w:i/>
          <w:iCs/>
        </w:rPr>
        <w:t>(Настійна рекомендація, дуже низька вірогідність доказів)</w:t>
      </w:r>
    </w:p>
    <w:p w14:paraId="694A1322" w14:textId="77777777" w:rsidR="00B12FA5" w:rsidRPr="000E5502" w:rsidRDefault="00FB6D8F" w:rsidP="00D97408">
      <w:pPr>
        <w:pStyle w:val="11"/>
        <w:spacing w:line="216" w:lineRule="auto"/>
        <w:ind w:right="346" w:firstLine="420"/>
        <w:jc w:val="both"/>
      </w:pPr>
      <w:r w:rsidRPr="000E5502">
        <w:rPr>
          <w:b/>
          <w:bCs/>
        </w:rPr>
        <w:t>Лікування помірної недостатності харчування</w:t>
      </w:r>
    </w:p>
    <w:p w14:paraId="59CD009A" w14:textId="0FB23497" w:rsidR="00B12FA5" w:rsidRPr="000E5502" w:rsidRDefault="00FB6D8F" w:rsidP="00D97408">
      <w:pPr>
        <w:pStyle w:val="11"/>
        <w:spacing w:line="216" w:lineRule="auto"/>
        <w:ind w:left="420" w:right="346"/>
        <w:jc w:val="both"/>
      </w:pPr>
      <w:r w:rsidRPr="000E5502">
        <w:t xml:space="preserve">Дітей і підлітків шкільного віку (5–19 років) та дорослих, у тому числі жінок, що годують груддю, які мають ТБ-хворобу та помірну недостатність харчування та в котрих не вдалося відновити нормальний індекс маси тіла після 2-місячного лікування ТБ, а також тих, хто втрачає вагу протягом лікування ТБ, треба оцінювати щодо прихильності до лікування та супутніх захворювань. Вони також повинні пройти оцінювання харчування та консультування, а також, за наявності показань, їм повинні бути надані багаті на поживні речовини або збагачені поживними речовинами додаткові продукти, необхідні для відновлення нормального </w:t>
      </w:r>
      <w:r w:rsidR="003C31CD" w:rsidRPr="000E5502">
        <w:rPr>
          <w:noProof/>
          <w:lang w:eastAsia="uk-UA" w:bidi="ar-SA"/>
        </w:rPr>
        <mc:AlternateContent>
          <mc:Choice Requires="wps">
            <w:drawing>
              <wp:anchor distT="279400" distB="2155190" distL="0" distR="0" simplePos="0" relativeHeight="251817472" behindDoc="0" locked="0" layoutInCell="1" allowOverlap="1" wp14:anchorId="37F6BE92" wp14:editId="2B3E4269">
                <wp:simplePos x="0" y="0"/>
                <wp:positionH relativeFrom="leftMargin">
                  <wp:posOffset>370840</wp:posOffset>
                </wp:positionH>
                <wp:positionV relativeFrom="paragraph">
                  <wp:posOffset>1109980</wp:posOffset>
                </wp:positionV>
                <wp:extent cx="508000" cy="168910"/>
                <wp:effectExtent l="0" t="0" r="0" b="0"/>
                <wp:wrapNone/>
                <wp:docPr id="62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6477B3E" w14:textId="295B7B0B"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7F6BE92" id="_x0000_s1345" type="#_x0000_t202" style="position:absolute;left:0;text-align:left;margin-left:29.2pt;margin-top:87.4pt;width:40pt;height:13.3pt;z-index:25181747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" filled="f" stroked="f">
                <v:textbox inset="0,0,0,0">
                  <w:txbxContent>
                    <w:p w14:paraId="66477B3E" w14:textId="295B7B0B" w:rsidR="0028591B" w:rsidRPr="00255B17" w:rsidRDefault="0028591B" w:rsidP="003C31CD">
                      <w:pPr>
                        <w:pStyle w:val="a6"/>
                        <w:spacing w:after="40"/>
                        <w:jc w:val="center"/>
                        <w:rPr>
                          <w:color w:val="FDAD1B"/>
                          <w:sz w:val="22"/>
                          <w:szCs w:val="22"/>
                        </w:rPr>
                      </w:pPr>
                    </w:p>
                  </w:txbxContent>
                </v:textbox>
                <w10:wrap anchorx="margin"/>
              </v:shape>
            </w:pict>
          </mc:Fallback>
        </mc:AlternateContent>
      </w:r>
      <w:proofErr w:type="spellStart"/>
      <w:r w:rsidRPr="000E5502">
        <w:t>нутритивного</w:t>
      </w:r>
      <w:proofErr w:type="spellEnd"/>
      <w:r w:rsidRPr="000E5502">
        <w:t xml:space="preserve"> статусу.</w:t>
      </w:r>
      <w:r w:rsidR="00D97408" w:rsidRPr="00D97408">
        <w:t xml:space="preserve"> </w:t>
      </w:r>
      <w:r w:rsidRPr="000E5502">
        <w:rPr>
          <w:i/>
          <w:iCs/>
        </w:rPr>
        <w:t>(Умовна рекомендація, низька вірогідність доказів)</w:t>
      </w:r>
    </w:p>
    <w:p w14:paraId="289CFA73" w14:textId="083987FD" w:rsidR="00262D2D" w:rsidRPr="000E5502" w:rsidRDefault="00FB6D8F" w:rsidP="00D97408">
      <w:pPr>
        <w:pStyle w:val="11"/>
        <w:spacing w:line="216" w:lineRule="auto"/>
        <w:ind w:left="420" w:right="346"/>
        <w:jc w:val="both"/>
        <w:rPr>
          <w:i/>
          <w:iCs/>
        </w:rPr>
      </w:pPr>
      <w:r w:rsidRPr="000E5502">
        <w:t>Діти віком до 5 років із ТБ-хворобою та помірною недостатністю харчування повинні лікуватися так само, як і будь-які інші діти з помірною недостатністю харчування. Це охоплює забезпечення наявними на місці харчовими продуктами, що багаті на поживні речовини, або збагаченими добавками, щоб відновити відповідн</w:t>
      </w:r>
      <w:r w:rsidR="00262D2D" w:rsidRPr="000E5502">
        <w:t>е співвідношення маси й зросту.</w:t>
      </w:r>
      <w:r w:rsidR="00D97408" w:rsidRPr="00D97408">
        <w:t xml:space="preserve"> </w:t>
      </w:r>
      <w:r w:rsidRPr="000E5502">
        <w:rPr>
          <w:i/>
          <w:iCs/>
        </w:rPr>
        <w:t>(Настійна рекомендація,</w:t>
      </w:r>
      <w:r w:rsidR="00262D2D" w:rsidRPr="000E5502">
        <w:rPr>
          <w:i/>
          <w:iCs/>
        </w:rPr>
        <w:t xml:space="preserve"> дуже мало вірогідних доказів) </w:t>
      </w:r>
    </w:p>
    <w:p w14:paraId="2940D3D6" w14:textId="422201B0" w:rsidR="00B12FA5" w:rsidRPr="000E5502" w:rsidRDefault="00FB6D8F" w:rsidP="00D97408">
      <w:pPr>
        <w:pStyle w:val="11"/>
        <w:spacing w:line="216" w:lineRule="auto"/>
        <w:ind w:left="420" w:right="346"/>
        <w:jc w:val="both"/>
      </w:pPr>
      <w:r w:rsidRPr="000E5502">
        <w:t xml:space="preserve">Пацієнтів з </w:t>
      </w:r>
      <w:proofErr w:type="spellStart"/>
      <w:r w:rsidRPr="000E5502">
        <w:t>мультирезистентним</w:t>
      </w:r>
      <w:proofErr w:type="spellEnd"/>
      <w:r w:rsidRPr="000E5502">
        <w:t xml:space="preserve"> ТБ та помірною недостатністю харчування потрібно забезпечити наявними в країні багатими на поживні речовини або збагаченими поживними речовинами додатковими продуктами, необхідними для відновлення нормального </w:t>
      </w:r>
      <w:proofErr w:type="spellStart"/>
      <w:r w:rsidRPr="000E5502">
        <w:t>н</w:t>
      </w:r>
      <w:r w:rsidR="00262D2D" w:rsidRPr="000E5502">
        <w:t>утритивного</w:t>
      </w:r>
      <w:proofErr w:type="spellEnd"/>
      <w:r w:rsidR="00262D2D" w:rsidRPr="000E5502">
        <w:t xml:space="preserve"> статусу.</w:t>
      </w:r>
      <w:r w:rsidR="00D97408">
        <w:rPr>
          <w:lang w:val="ru-RU"/>
        </w:rPr>
        <w:t xml:space="preserve"> </w:t>
      </w:r>
      <w:r w:rsidRPr="000E5502">
        <w:rPr>
          <w:i/>
          <w:iCs/>
        </w:rPr>
        <w:t>(Настійна рекомендація, дуже низька вірогідність доказів)</w:t>
      </w:r>
    </w:p>
    <w:p w14:paraId="370B8C37" w14:textId="67568849" w:rsidR="00B12FA5" w:rsidRPr="000E5502" w:rsidRDefault="00FB6D8F" w:rsidP="00D97408">
      <w:pPr>
        <w:pStyle w:val="11"/>
        <w:spacing w:line="216" w:lineRule="auto"/>
        <w:ind w:left="420" w:right="346"/>
        <w:jc w:val="both"/>
      </w:pPr>
      <w:r w:rsidRPr="000E5502">
        <w:t xml:space="preserve">Щоденна добавка </w:t>
      </w:r>
      <w:proofErr w:type="spellStart"/>
      <w:r w:rsidRPr="000E5502">
        <w:t>полімікронутрієнтів</w:t>
      </w:r>
      <w:proofErr w:type="spellEnd"/>
      <w:r w:rsidRPr="000E5502">
        <w:t xml:space="preserve"> у кількості, що дорівнює 1-кратному рекомендованому споживанню поживних речовин, повинна бути призначена в ситуаціях, коли збагачені або додаткові харчові продукти повинні бути надані відповідно до стандартного лікування помірної недостатності </w:t>
      </w:r>
      <w:proofErr w:type="spellStart"/>
      <w:r w:rsidRPr="000E5502">
        <w:t>харчування,</w:t>
      </w:r>
      <w:r w:rsidRPr="000E5502">
        <w:rPr>
          <w:vertAlign w:val="superscript"/>
        </w:rPr>
        <w:t>а</w:t>
      </w:r>
      <w:proofErr w:type="spellEnd"/>
      <w:r w:rsidR="00262D2D" w:rsidRPr="000E5502">
        <w:t xml:space="preserve"> але вони недоступні.</w:t>
      </w:r>
      <w:r w:rsidR="00D97408">
        <w:rPr>
          <w:lang w:val="ru-RU"/>
        </w:rPr>
        <w:t xml:space="preserve"> </w:t>
      </w:r>
      <w:r w:rsidRPr="000E5502">
        <w:rPr>
          <w:i/>
          <w:iCs/>
        </w:rPr>
        <w:t>(Умовна рекомендація, дуже низька вірогідність доказів)</w:t>
      </w:r>
    </w:p>
    <w:p w14:paraId="510EDACB" w14:textId="77777777" w:rsidR="00B12FA5" w:rsidRPr="000E5502" w:rsidRDefault="00FB6D8F" w:rsidP="00D97408">
      <w:pPr>
        <w:pStyle w:val="11"/>
        <w:spacing w:line="216" w:lineRule="auto"/>
        <w:ind w:right="346" w:firstLine="420"/>
        <w:jc w:val="both"/>
      </w:pPr>
      <w:r w:rsidRPr="000E5502">
        <w:rPr>
          <w:b/>
          <w:bCs/>
        </w:rPr>
        <w:t>Відстеження контактів</w:t>
      </w:r>
    </w:p>
    <w:p w14:paraId="41EC7C28" w14:textId="77777777" w:rsidR="00B12FA5" w:rsidRPr="000E5502" w:rsidRDefault="00FB6D8F" w:rsidP="00D97408">
      <w:pPr>
        <w:pStyle w:val="11"/>
        <w:spacing w:line="216" w:lineRule="auto"/>
        <w:ind w:left="420" w:right="346"/>
        <w:jc w:val="both"/>
      </w:pPr>
      <w:r w:rsidRPr="000E5502">
        <w:t xml:space="preserve">В умовах, де здійснюється відстеження контактів, побутові контакти осіб з ТБ-хворобою, повинні проходити скринінг та оцінювання харчування в рамках відстеження контактів. </w:t>
      </w:r>
      <w:r w:rsidRPr="000E5502">
        <w:rPr>
          <w:i/>
          <w:iCs/>
        </w:rPr>
        <w:t>(Умовна рекомендація, дуже низька вірогідність доказів)</w:t>
      </w:r>
    </w:p>
    <w:p w14:paraId="2FA02C9C" w14:textId="77777777" w:rsidR="00D97408" w:rsidRDefault="00D97408" w:rsidP="00ED3361">
      <w:pPr>
        <w:pStyle w:val="11"/>
        <w:spacing w:line="216" w:lineRule="auto"/>
        <w:ind w:firstLine="240"/>
        <w:jc w:val="both"/>
      </w:pPr>
    </w:p>
    <w:p w14:paraId="4D303EC9" w14:textId="77777777" w:rsidR="00D97408" w:rsidRDefault="00D97408" w:rsidP="00ED3361">
      <w:pPr>
        <w:pStyle w:val="11"/>
        <w:spacing w:line="216" w:lineRule="auto"/>
        <w:ind w:firstLine="240"/>
        <w:jc w:val="both"/>
      </w:pPr>
    </w:p>
    <w:p w14:paraId="541B5CC9" w14:textId="77777777" w:rsidR="00D97408" w:rsidRDefault="00D97408" w:rsidP="00ED3361">
      <w:pPr>
        <w:pStyle w:val="11"/>
        <w:spacing w:line="216" w:lineRule="auto"/>
        <w:ind w:firstLine="240"/>
        <w:jc w:val="both"/>
      </w:pPr>
    </w:p>
    <w:p w14:paraId="2863DF47" w14:textId="755E67C5" w:rsidR="00B12FA5" w:rsidRPr="000E5502" w:rsidRDefault="00D97408" w:rsidP="00D97408">
      <w:pPr>
        <w:pStyle w:val="11"/>
        <w:spacing w:line="216" w:lineRule="auto"/>
        <w:ind w:left="392" w:firstLine="2"/>
        <w:jc w:val="both"/>
      </w:pPr>
      <w:r>
        <w:rPr>
          <w:b/>
          <w:bCs/>
          <w:noProof/>
          <w:color w:val="FFFFFF"/>
        </w:rPr>
        <w:lastRenderedPageBreak/>
        <mc:AlternateContent>
          <mc:Choice Requires="wps">
            <w:drawing>
              <wp:anchor distT="0" distB="0" distL="114300" distR="114300" simplePos="0" relativeHeight="252103168" behindDoc="1" locked="0" layoutInCell="1" allowOverlap="1" wp14:anchorId="41BFD7D1" wp14:editId="5B63DFCA">
                <wp:simplePos x="0" y="0"/>
                <wp:positionH relativeFrom="margin">
                  <wp:posOffset>133681</wp:posOffset>
                </wp:positionH>
                <wp:positionV relativeFrom="paragraph">
                  <wp:posOffset>-37465</wp:posOffset>
                </wp:positionV>
                <wp:extent cx="5613621" cy="2941983"/>
                <wp:effectExtent l="0" t="0" r="6350" b="0"/>
                <wp:wrapNone/>
                <wp:docPr id="197" name="Прямоугольник 197"/>
                <wp:cNvGraphicFramePr/>
                <a:graphic xmlns:a="http://schemas.openxmlformats.org/drawingml/2006/main">
                  <a:graphicData uri="http://schemas.microsoft.com/office/word/2010/wordprocessingShape">
                    <wps:wsp>
                      <wps:cNvSpPr/>
                      <wps:spPr>
                        <a:xfrm>
                          <a:off x="0" y="0"/>
                          <a:ext cx="5613621" cy="2941983"/>
                        </a:xfrm>
                        <a:prstGeom prst="rect">
                          <a:avLst/>
                        </a:prstGeom>
                        <a:solidFill>
                          <a:srgbClr val="E9F5D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6EEED" id="Прямоугольник 197" o:spid="_x0000_s1026" style="position:absolute;margin-left:10.55pt;margin-top:-2.95pt;width:442pt;height:231.65pt;z-index:-2512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" fillcolor="#e9f5dc" stroked="f" strokeweight="1pt">
                <v:textbox inset="0,0,0,0"/>
                <w10:wrap anchorx="margin"/>
              </v:rect>
            </w:pict>
          </mc:Fallback>
        </mc:AlternateContent>
      </w:r>
      <w:r w:rsidR="00FB6D8F" w:rsidRPr="000E5502">
        <w:t>Примітки:</w:t>
      </w:r>
    </w:p>
    <w:p w14:paraId="1A796AFB" w14:textId="77777777" w:rsidR="00B12FA5" w:rsidRPr="000E5502" w:rsidRDefault="00FB6D8F" w:rsidP="00D97408">
      <w:pPr>
        <w:pStyle w:val="11"/>
        <w:spacing w:line="216" w:lineRule="auto"/>
        <w:ind w:left="392" w:right="330" w:firstLine="2"/>
        <w:jc w:val="both"/>
      </w:pPr>
      <w:r w:rsidRPr="000E5502">
        <w:t xml:space="preserve">Немає жодних доказів того, що </w:t>
      </w:r>
      <w:proofErr w:type="spellStart"/>
      <w:r w:rsidRPr="000E5502">
        <w:t>нутритивне</w:t>
      </w:r>
      <w:proofErr w:type="spellEnd"/>
      <w:r w:rsidRPr="000E5502">
        <w:t xml:space="preserve"> лікування гострого стану неповноцінного харчування у хворих на ТБ має відрізнятися від такого лікування в пацієнтів без ТБ.</w:t>
      </w:r>
    </w:p>
    <w:p w14:paraId="3F09DDE6" w14:textId="77777777" w:rsidR="00B12FA5" w:rsidRPr="000E5502" w:rsidRDefault="00FB6D8F" w:rsidP="00D97408">
      <w:pPr>
        <w:pStyle w:val="11"/>
        <w:spacing w:line="216" w:lineRule="auto"/>
        <w:ind w:left="392" w:right="330" w:firstLine="2"/>
        <w:jc w:val="both"/>
      </w:pPr>
      <w:r w:rsidRPr="000E5502">
        <w:t xml:space="preserve">Занепокоєння щодо втрати ваги або неможливості набрати вагу має стати приводом для подальшого клінічного обстеження (наприклад, щодо резистентності до протитуберкульозних препаратів, поганої прихильності до лікування, наявності супутніх захворювань) та оцінювання харчування для визначення найвідповідніших </w:t>
      </w:r>
      <w:proofErr w:type="spellStart"/>
      <w:r w:rsidRPr="000E5502">
        <w:t>втручань</w:t>
      </w:r>
      <w:proofErr w:type="spellEnd"/>
      <w:r w:rsidRPr="000E5502">
        <w:t>.</w:t>
      </w:r>
    </w:p>
    <w:p w14:paraId="78929BAA" w14:textId="77777777" w:rsidR="00B12FA5" w:rsidRPr="000E5502" w:rsidRDefault="00FB6D8F" w:rsidP="00D97408">
      <w:pPr>
        <w:pStyle w:val="11"/>
        <w:spacing w:after="220" w:line="216" w:lineRule="auto"/>
        <w:ind w:left="392" w:right="330" w:firstLine="2"/>
        <w:jc w:val="both"/>
      </w:pPr>
      <w:r w:rsidRPr="000E5502">
        <w:t xml:space="preserve">Ретельніший моніторинг харчування та ранній початок </w:t>
      </w:r>
      <w:proofErr w:type="spellStart"/>
      <w:r w:rsidRPr="000E5502">
        <w:t>нутритивної</w:t>
      </w:r>
      <w:proofErr w:type="spellEnd"/>
      <w:r w:rsidRPr="000E5502">
        <w:t xml:space="preserve"> підтримки (до завершення перших 2 місяців лікування ТБ) потрібно розглянути, якщо </w:t>
      </w:r>
      <w:proofErr w:type="spellStart"/>
      <w:r w:rsidRPr="000E5502">
        <w:t>нутритивний</w:t>
      </w:r>
      <w:proofErr w:type="spellEnd"/>
      <w:r w:rsidRPr="000E5502">
        <w:t xml:space="preserve"> показник наближається до порогового значення для діагностики тяжкої недостатності харчування.</w:t>
      </w:r>
    </w:p>
    <w:p w14:paraId="2B6AC42B" w14:textId="77777777" w:rsidR="00B12FA5" w:rsidRPr="000E5502" w:rsidRDefault="00FB6D8F" w:rsidP="00D97408">
      <w:pPr>
        <w:pStyle w:val="20"/>
        <w:spacing w:after="60" w:line="216" w:lineRule="auto"/>
        <w:ind w:left="490" w:right="330" w:hanging="96"/>
        <w:jc w:val="both"/>
      </w:pPr>
      <w:r w:rsidRPr="000E5502">
        <w:rPr>
          <w:vertAlign w:val="superscript"/>
        </w:rPr>
        <w:t xml:space="preserve">а </w:t>
      </w:r>
      <w:r w:rsidRPr="000E5502">
        <w:t xml:space="preserve">Добавка піридоксину рекомендується разом з лікуванням </w:t>
      </w:r>
      <w:proofErr w:type="spellStart"/>
      <w:r w:rsidRPr="000E5502">
        <w:t>ізоніазидом</w:t>
      </w:r>
      <w:proofErr w:type="spellEnd"/>
      <w:r w:rsidRPr="000E5502">
        <w:t xml:space="preserve"> для всіх вагітних жінок (або тих, хто годує груддю), а також для людей із такими захворюваннями, як ВІЛ-інфекція, алкогольна залежність, неповноцінне харчування, цукровий діабет, хронічні захворювання печінки або ниркова недостатність.  Добавка піридоксину разом із лікуванням </w:t>
      </w:r>
      <w:proofErr w:type="spellStart"/>
      <w:r w:rsidRPr="000E5502">
        <w:t>ізоніазидом</w:t>
      </w:r>
      <w:proofErr w:type="spellEnd"/>
      <w:r w:rsidRPr="000E5502">
        <w:t xml:space="preserve"> не аналізувалися для </w:t>
      </w:r>
      <w:r w:rsidRPr="000E5502">
        <w:rPr>
          <w:i/>
          <w:iCs/>
        </w:rPr>
        <w:t xml:space="preserve">Настанови ВООЗ щодо </w:t>
      </w:r>
      <w:proofErr w:type="spellStart"/>
      <w:r w:rsidRPr="000E5502">
        <w:rPr>
          <w:i/>
          <w:iCs/>
        </w:rPr>
        <w:t>нутритивної</w:t>
      </w:r>
      <w:proofErr w:type="spellEnd"/>
      <w:r w:rsidRPr="000E5502">
        <w:rPr>
          <w:i/>
          <w:iCs/>
        </w:rPr>
        <w:t xml:space="preserve"> терапії та підтримки для пацієнтів з ТБ 2013 року.</w:t>
      </w:r>
    </w:p>
    <w:p w14:paraId="39F45F64" w14:textId="77777777" w:rsidR="00B12FA5" w:rsidRPr="000E5502" w:rsidRDefault="00FB6D8F" w:rsidP="00D97408">
      <w:pPr>
        <w:pStyle w:val="20"/>
        <w:spacing w:after="520" w:line="216" w:lineRule="auto"/>
        <w:ind w:left="392" w:right="330" w:firstLine="2"/>
        <w:jc w:val="both"/>
      </w:pPr>
      <w:r w:rsidRPr="000E5502">
        <w:t>Джерело: Керівництво: харчування та підтримка хворих на ТБ Женева: Всесвітня організація охорони здоров'я; 2013 (</w:t>
      </w:r>
      <w:hyperlink r:id="rId261" w:history="1">
        <w:r w:rsidRPr="000E5502">
          <w:t>https://</w:t>
        </w:r>
      </w:hyperlink>
      <w:r w:rsidRPr="000E5502">
        <w:t xml:space="preserve"> </w:t>
      </w:r>
      <w:hyperlink r:id="rId262" w:history="1">
        <w:r w:rsidRPr="000E5502">
          <w:t>apps.who.int/iris/bitstream/handle/10665/94836/9789241506410_eng.pdf</w:t>
        </w:r>
      </w:hyperlink>
      <w:r w:rsidRPr="000E5502">
        <w:t xml:space="preserve">) </w:t>
      </w:r>
      <w:r w:rsidRPr="000E5502">
        <w:rPr>
          <w:i/>
          <w:iCs/>
        </w:rPr>
        <w:t>(105)</w:t>
      </w:r>
      <w:r w:rsidRPr="000E5502">
        <w:t>.</w:t>
      </w:r>
    </w:p>
    <w:p w14:paraId="6EFC5AE3" w14:textId="77777777" w:rsidR="00B12FA5" w:rsidRPr="000E5502" w:rsidRDefault="00FB6D8F" w:rsidP="00ED3361">
      <w:pPr>
        <w:pStyle w:val="11"/>
        <w:spacing w:line="216" w:lineRule="auto"/>
        <w:jc w:val="both"/>
      </w:pPr>
      <w:proofErr w:type="spellStart"/>
      <w:r w:rsidRPr="000E5502">
        <w:t>Нутритивний</w:t>
      </w:r>
      <w:proofErr w:type="spellEnd"/>
      <w:r w:rsidRPr="000E5502">
        <w:t xml:space="preserve"> статус дітей і підлітків із ТБ потрібно регулярно оцінювати під час лікування ТБ. Всі діти та підлітки з діагнозом ТБ, які не відповідають критеріям лікування ТГСНХ, як і раніше, потребують </w:t>
      </w:r>
      <w:proofErr w:type="spellStart"/>
      <w:r w:rsidRPr="000E5502">
        <w:t>нутритивної</w:t>
      </w:r>
      <w:proofErr w:type="spellEnd"/>
      <w:r w:rsidRPr="000E5502">
        <w:t xml:space="preserve"> підтримки. Це охоплює зусилля щодо продовження грудного вигодовування (за можливості, принаймні до 24 місяців) та забезпечення достатнього споживання поживних речовин з використанням місцевих і наявних продуктів. Додаткова енергія (до 20-30% більше калорій) важлива під час інтенсивної фази лікування, і її найпростіше забезпечити за допомогою додаткової домашньої їжі в межах збалансованого різноманітного харчування. Дуже важливо чітко пояснити все та проконсультувати особу, які здійснює догляд,. У тих випадках, коли </w:t>
      </w:r>
      <w:r w:rsidR="003C31CD" w:rsidRPr="000E5502">
        <w:rPr>
          <w:noProof/>
          <w:lang w:eastAsia="uk-UA" w:bidi="ar-SA"/>
        </w:rPr>
        <mc:AlternateContent>
          <mc:Choice Requires="wps">
            <w:drawing>
              <wp:anchor distT="279400" distB="2155190" distL="0" distR="0" simplePos="0" relativeHeight="251818496" behindDoc="0" locked="0" layoutInCell="1" allowOverlap="1" wp14:anchorId="786CABCF" wp14:editId="0E86789D">
                <wp:simplePos x="0" y="0"/>
                <wp:positionH relativeFrom="leftMargin">
                  <wp:posOffset>370840</wp:posOffset>
                </wp:positionH>
                <wp:positionV relativeFrom="paragraph">
                  <wp:posOffset>1610360</wp:posOffset>
                </wp:positionV>
                <wp:extent cx="508000" cy="168910"/>
                <wp:effectExtent l="0" t="0" r="0" b="0"/>
                <wp:wrapNone/>
                <wp:docPr id="62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906F370" w14:textId="358C210D"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6CABCF" id="_x0000_s1346" type="#_x0000_t202" style="position:absolute;left:0;text-align:left;margin-left:29.2pt;margin-top:126.8pt;width:40pt;height:13.3pt;z-index:2518184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" filled="f" stroked="f">
                <v:textbox inset="0,0,0,0">
                  <w:txbxContent>
                    <w:p w14:paraId="1906F370" w14:textId="358C210D"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неможливо задовольнити потреби за допомогою домашньої їжі, дитині або підлітку, можна давати харчові добавки (наприклад, готове до вживання лікувальне харчування) до стабілізації стану.</w:t>
      </w:r>
    </w:p>
    <w:p w14:paraId="6237B551" w14:textId="77777777" w:rsidR="00B12FA5" w:rsidRPr="000E5502" w:rsidRDefault="00FB6D8F" w:rsidP="00ED3361">
      <w:pPr>
        <w:pStyle w:val="11"/>
        <w:spacing w:line="216" w:lineRule="auto"/>
        <w:jc w:val="both"/>
        <w:sectPr w:rsidR="00B12FA5" w:rsidRPr="000E5502">
          <w:pgSz w:w="11900" w:h="16840"/>
          <w:pgMar w:top="1337" w:right="1378" w:bottom="1161" w:left="1387" w:header="0" w:footer="3" w:gutter="0"/>
          <w:cols w:space="720"/>
          <w:noEndnote/>
          <w:docGrid w:linePitch="360"/>
          <w15:footnoteColumns w:val="1"/>
        </w:sectPr>
      </w:pPr>
      <w:r w:rsidRPr="000E5502">
        <w:t>Немовлята віком до 6 місяців з неповноцінним харчуванням або затримкою росту, а також діти інших вікових груп з тяжким станом неповноцінного харчування, потребують направлення на програму терапевтичного харчування для отримання спеціальної суміші білків, вуглеводів, ліпідів, вітамінів і мінералів. Якщо терапевтичне харчування недоступне або неможливе, матерям-</w:t>
      </w:r>
      <w:r w:rsidR="003C31CD" w:rsidRPr="000E5502">
        <w:rPr>
          <w:noProof/>
          <w:lang w:eastAsia="uk-UA" w:bidi="ar-SA"/>
        </w:rPr>
        <mc:AlternateContent>
          <mc:Choice Requires="wps">
            <w:drawing>
              <wp:anchor distT="279400" distB="2155190" distL="0" distR="0" simplePos="0" relativeHeight="251819520" behindDoc="0" locked="0" layoutInCell="1" allowOverlap="1" wp14:anchorId="5CE57222" wp14:editId="57CDC792">
                <wp:simplePos x="0" y="0"/>
                <wp:positionH relativeFrom="leftMargin">
                  <wp:posOffset>370840</wp:posOffset>
                </wp:positionH>
                <wp:positionV relativeFrom="paragraph">
                  <wp:posOffset>8844915</wp:posOffset>
                </wp:positionV>
                <wp:extent cx="508000" cy="168910"/>
                <wp:effectExtent l="0" t="0" r="0" b="0"/>
                <wp:wrapNone/>
                <wp:docPr id="62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9BC778C" w14:textId="5BDCB135"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CE57222" id="_x0000_s1347" type="#_x0000_t202" style="position:absolute;left:0;text-align:left;margin-left:29.2pt;margin-top:696.45pt;width:40pt;height:13.3pt;z-index:2518195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" filled="f" stroked="f">
                <v:textbox inset="0,0,0,0">
                  <w:txbxContent>
                    <w:p w14:paraId="69BC778C" w14:textId="5BDCB135"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годувальницям потрібно надавати </w:t>
      </w:r>
      <w:proofErr w:type="spellStart"/>
      <w:r w:rsidRPr="000E5502">
        <w:t>нутритивну</w:t>
      </w:r>
      <w:proofErr w:type="spellEnd"/>
      <w:r w:rsidRPr="000E5502">
        <w:t xml:space="preserve"> підтримку для оптимізації грудного вигодовування.</w:t>
      </w:r>
    </w:p>
    <w:p w14:paraId="0E33D233" w14:textId="05F89A9B" w:rsidR="00B12FA5" w:rsidRPr="000E5502" w:rsidRDefault="00D97408" w:rsidP="00D97408">
      <w:pPr>
        <w:pStyle w:val="11"/>
        <w:spacing w:line="216" w:lineRule="auto"/>
        <w:ind w:right="334" w:firstLine="300"/>
        <w:jc w:val="both"/>
      </w:pPr>
      <w:r>
        <w:rPr>
          <w:b/>
          <w:bCs/>
          <w:noProof/>
          <w:color w:val="FFFFFF"/>
        </w:rPr>
        <w:lastRenderedPageBreak/>
        <mc:AlternateContent>
          <mc:Choice Requires="wps">
            <w:drawing>
              <wp:anchor distT="0" distB="0" distL="114300" distR="114300" simplePos="0" relativeHeight="252105216" behindDoc="1" locked="0" layoutInCell="1" allowOverlap="1" wp14:anchorId="78719659" wp14:editId="64D71060">
                <wp:simplePos x="0" y="0"/>
                <wp:positionH relativeFrom="margin">
                  <wp:posOffset>135117</wp:posOffset>
                </wp:positionH>
                <wp:positionV relativeFrom="paragraph">
                  <wp:posOffset>-72859</wp:posOffset>
                </wp:positionV>
                <wp:extent cx="5613621" cy="8738483"/>
                <wp:effectExtent l="0" t="0" r="6350" b="5715"/>
                <wp:wrapNone/>
                <wp:docPr id="198" name="Прямоугольник 198"/>
                <wp:cNvGraphicFramePr/>
                <a:graphic xmlns:a="http://schemas.openxmlformats.org/drawingml/2006/main">
                  <a:graphicData uri="http://schemas.microsoft.com/office/word/2010/wordprocessingShape">
                    <wps:wsp>
                      <wps:cNvSpPr/>
                      <wps:spPr>
                        <a:xfrm>
                          <a:off x="0" y="0"/>
                          <a:ext cx="5613621" cy="8738483"/>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63B26" id="Прямоугольник 198" o:spid="_x0000_s1026" style="position:absolute;margin-left:10.65pt;margin-top:-5.75pt;width:442pt;height:688.05pt;z-index:-2512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" fillcolor="#b6e8f3" stroked="f" strokeweight="1pt">
                <v:textbox inset="0,0,0,0"/>
                <w10:wrap anchorx="margin"/>
              </v:rect>
            </w:pict>
          </mc:Fallback>
        </mc:AlternateContent>
      </w:r>
      <w:r w:rsidR="00FB6D8F" w:rsidRPr="000E5502">
        <w:rPr>
          <w:b/>
          <w:bCs/>
        </w:rPr>
        <w:t>Ключові моменти</w:t>
      </w:r>
    </w:p>
    <w:p w14:paraId="7513A5F9" w14:textId="2CF67523" w:rsidR="00B12FA5" w:rsidRPr="000E5502" w:rsidRDefault="00FB6D8F" w:rsidP="00D97408">
      <w:pPr>
        <w:pStyle w:val="11"/>
        <w:spacing w:line="216" w:lineRule="auto"/>
        <w:ind w:right="334" w:firstLine="300"/>
        <w:jc w:val="both"/>
      </w:pPr>
      <w:r w:rsidRPr="000E5502">
        <w:rPr>
          <w:b/>
          <w:bCs/>
        </w:rPr>
        <w:t>Ведення ТБ в дітей і підлітків, які живуть з ВІЛ</w:t>
      </w:r>
    </w:p>
    <w:p w14:paraId="0DD32B2F" w14:textId="5C95E4BB"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Діти та підлітки, які живуть з ВІЛ, зазнають підвищеного ризику зараження ТБ, ТБ-інфекції, прогресування до ТБ-хвороби, пов'язаних з ТБ клінічних проявів і смертності.</w:t>
      </w:r>
    </w:p>
    <w:p w14:paraId="792C68F0" w14:textId="7BA76F9A"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Підвищений ризик потребує спеціальних підходів до скринінгу на ТБ, ПЛТ, а також діагностики та лікування ТБ з адаптацією засобів та схем лікування, щоб уникнути взаємодії між препаратами АРТ та протитуберкульозними препарати.</w:t>
      </w:r>
    </w:p>
    <w:p w14:paraId="37C2A83D" w14:textId="5857FA10" w:rsidR="00B12FA5" w:rsidRPr="000E5502" w:rsidRDefault="00DE7F72" w:rsidP="00D97408">
      <w:pPr>
        <w:pStyle w:val="11"/>
        <w:spacing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У дітей і підлітків з </w:t>
      </w:r>
      <w:proofErr w:type="spellStart"/>
      <w:r w:rsidR="00FB6D8F" w:rsidRPr="000E5502">
        <w:t>коінфекцією</w:t>
      </w:r>
      <w:proofErr w:type="spellEnd"/>
      <w:r w:rsidR="00FB6D8F" w:rsidRPr="000E5502">
        <w:t xml:space="preserve"> ТБ/ВІЛ АРТ потрібно почи</w:t>
      </w:r>
      <w:r w:rsidR="00262D2D" w:rsidRPr="000E5502">
        <w:t>нати якомога раніше, протягом 2 </w:t>
      </w:r>
      <w:r w:rsidR="00FB6D8F" w:rsidRPr="000E5502">
        <w:t>тижнів після початку лікування ТБ.</w:t>
      </w:r>
    </w:p>
    <w:p w14:paraId="41BCF91D" w14:textId="77777777" w:rsidR="00B12FA5" w:rsidRPr="000E5502" w:rsidRDefault="00FB6D8F" w:rsidP="00D97408">
      <w:pPr>
        <w:pStyle w:val="11"/>
        <w:spacing w:line="216" w:lineRule="auto"/>
        <w:ind w:right="334" w:firstLine="300"/>
        <w:jc w:val="both"/>
      </w:pPr>
      <w:r w:rsidRPr="000E5502">
        <w:rPr>
          <w:b/>
          <w:bCs/>
        </w:rPr>
        <w:t>Ведення ТБ у вагітних та новонароджених, народжених матерями, хворими на ТБ</w:t>
      </w:r>
    </w:p>
    <w:p w14:paraId="09AD95EB" w14:textId="0B3E935E"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ТБЛ під час вагітності асоціюється з несприятливими наслідками для матері та ускладненнями під час пологів, а також з підвищеним ризиком передчасних пологів, низької маси тіла дитини під час народження та </w:t>
      </w:r>
      <w:proofErr w:type="spellStart"/>
      <w:r w:rsidR="00FB6D8F" w:rsidRPr="000E5502">
        <w:t>перинатальної</w:t>
      </w:r>
      <w:proofErr w:type="spellEnd"/>
      <w:r w:rsidR="00FB6D8F" w:rsidRPr="000E5502">
        <w:t xml:space="preserve"> смерті.</w:t>
      </w:r>
    </w:p>
    <w:p w14:paraId="3763E5F2" w14:textId="77777777" w:rsidR="00DE7F7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Вагітні та породіллі належать до групи ризику, яку потрібно розглядати для скринінгу на ТБ. </w:t>
      </w:r>
    </w:p>
    <w:p w14:paraId="635D1DAE" w14:textId="038599A4"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Вагітні жінки, які живуть із ВІЛ, є ключовою групою для скринінгу на ТБ.</w:t>
      </w:r>
    </w:p>
    <w:p w14:paraId="064876BA" w14:textId="52685D9E"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Вроджений ТБ (набутий </w:t>
      </w:r>
      <w:proofErr w:type="spellStart"/>
      <w:r w:rsidR="00FB6D8F" w:rsidRPr="000E5502">
        <w:t>внутрішньоутробно</w:t>
      </w:r>
      <w:proofErr w:type="spellEnd"/>
      <w:r w:rsidR="00FB6D8F" w:rsidRPr="000E5502">
        <w:t xml:space="preserve">) та </w:t>
      </w:r>
      <w:proofErr w:type="spellStart"/>
      <w:r w:rsidR="00FB6D8F" w:rsidRPr="000E5502">
        <w:t>неонатальний</w:t>
      </w:r>
      <w:proofErr w:type="spellEnd"/>
      <w:r w:rsidR="00FB6D8F" w:rsidRPr="000E5502">
        <w:t xml:space="preserve"> ТБ (набутий після народження через близький контакт, зазвичай з матір'ю) потрібно підозрювати у новонароджених з хронічною інфекцією та поганою відповіддю на антибіотики, особливо якщо в матері в анамнезі є ТБ або ВІЛ.</w:t>
      </w:r>
    </w:p>
    <w:p w14:paraId="24FF813C" w14:textId="09EA7B37" w:rsidR="00B12FA5" w:rsidRPr="000E5502" w:rsidRDefault="00DE7F72" w:rsidP="00D97408">
      <w:pPr>
        <w:pStyle w:val="11"/>
        <w:spacing w:line="216" w:lineRule="auto"/>
        <w:ind w:left="700" w:right="334" w:hanging="400"/>
        <w:jc w:val="both"/>
      </w:pPr>
      <w:r w:rsidRPr="00DE7F72">
        <w:rPr>
          <w:b/>
          <w:bCs/>
          <w:color w:val="47C6E6"/>
        </w:rPr>
        <w:sym w:font="Wingdings 3" w:char="F0DA"/>
      </w:r>
      <w:r w:rsidRPr="00DE7F72">
        <w:rPr>
          <w:b/>
          <w:bCs/>
          <w:color w:val="47C6E6"/>
          <w:rtl/>
        </w:rPr>
        <w:tab/>
      </w:r>
      <w:r w:rsidR="00FB6D8F" w:rsidRPr="000E5502">
        <w:t>Здоровим новонародженим, народженим матерями з ТБЛ, потрібно провести ПЛТ та відкласти вакцинацію БЦЖ до завершення ІПІ.</w:t>
      </w:r>
    </w:p>
    <w:p w14:paraId="790D8F18" w14:textId="77777777" w:rsidR="00B12FA5" w:rsidRPr="000E5502" w:rsidRDefault="00FB6D8F" w:rsidP="00D97408">
      <w:pPr>
        <w:pStyle w:val="11"/>
        <w:spacing w:line="216" w:lineRule="auto"/>
        <w:ind w:right="334" w:firstLine="300"/>
        <w:jc w:val="both"/>
      </w:pPr>
      <w:r w:rsidRPr="000E5502">
        <w:rPr>
          <w:b/>
          <w:bCs/>
        </w:rPr>
        <w:t>Паліативна допомога дітям і підліткам, хворим на ТБ</w:t>
      </w:r>
    </w:p>
    <w:p w14:paraId="183783AF" w14:textId="5D73436F"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Паліативна допомога —– це підхід, що покращує якість життя людей різного віку, що стикнулися з небезпечним для життя захворюванням, і членів їхніх сімей.</w:t>
      </w:r>
    </w:p>
    <w:p w14:paraId="24C37CB5" w14:textId="4A13A4D6"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Паліативна допомога визнана правом людини на здоров'я й має надаватися з урахуванням підходу, орієнтованого на потреби людини та сім'ї, за допомогою інтегрованих медичних послуг.</w:t>
      </w:r>
    </w:p>
    <w:p w14:paraId="7A940511" w14:textId="2957FA01" w:rsidR="00B12FA5" w:rsidRPr="000E5502" w:rsidRDefault="00DE7F72" w:rsidP="00D97408">
      <w:pPr>
        <w:pStyle w:val="11"/>
        <w:spacing w:line="216" w:lineRule="auto"/>
        <w:ind w:left="700" w:right="334" w:hanging="400"/>
        <w:jc w:val="both"/>
      </w:pPr>
      <w:r w:rsidRPr="00DE7F72">
        <w:rPr>
          <w:b/>
          <w:bCs/>
          <w:color w:val="47C6E6"/>
        </w:rPr>
        <w:sym w:font="Wingdings 3" w:char="F0DA"/>
      </w:r>
      <w:r w:rsidRPr="00DE7F72">
        <w:rPr>
          <w:b/>
          <w:bCs/>
          <w:color w:val="47C6E6"/>
          <w:rtl/>
        </w:rPr>
        <w:tab/>
      </w:r>
      <w:r w:rsidR="00FB6D8F" w:rsidRPr="000E5502">
        <w:t>Паліативна допомога дітям і підліткам з ТБ охоплює контроль симптомів, попереднє планування догляду, залучення груп соціальної допомоги, психологічну підтримку та допомогу наприкінці життя, включно зі знеболюванням.</w:t>
      </w:r>
    </w:p>
    <w:p w14:paraId="1B934ACC" w14:textId="77777777" w:rsidR="00B12FA5" w:rsidRPr="000E5502" w:rsidRDefault="00FB6D8F" w:rsidP="00D97408">
      <w:pPr>
        <w:pStyle w:val="11"/>
        <w:spacing w:line="216" w:lineRule="auto"/>
        <w:ind w:right="334" w:firstLine="300"/>
        <w:jc w:val="both"/>
      </w:pPr>
      <w:r w:rsidRPr="000E5502">
        <w:rPr>
          <w:b/>
          <w:bCs/>
        </w:rPr>
        <w:t>Догляд за підлітками, хворими на ТБ, або схильними до ризику захворювання ТБ</w:t>
      </w:r>
    </w:p>
    <w:p w14:paraId="7CA9440E" w14:textId="484B566A" w:rsidR="00B12FA5" w:rsidRPr="000E5502" w:rsidRDefault="00DE7F72" w:rsidP="00D97408">
      <w:pPr>
        <w:pStyle w:val="11"/>
        <w:spacing w:after="0" w:line="216" w:lineRule="auto"/>
        <w:ind w:right="334" w:firstLine="300"/>
        <w:jc w:val="both"/>
      </w:pPr>
      <w:r w:rsidRPr="00DE7F72">
        <w:rPr>
          <w:b/>
          <w:bCs/>
          <w:color w:val="47C6E6"/>
        </w:rPr>
        <w:sym w:font="Wingdings 3" w:char="F0DA"/>
      </w:r>
      <w:r w:rsidRPr="00DE7F72">
        <w:rPr>
          <w:b/>
          <w:bCs/>
          <w:color w:val="47C6E6"/>
          <w:rtl/>
        </w:rPr>
        <w:tab/>
      </w:r>
      <w:r w:rsidR="00FB6D8F" w:rsidRPr="000E5502">
        <w:t>Підлітки з ТБ зазвичай мають захворювання дорослого типу.</w:t>
      </w:r>
    </w:p>
    <w:p w14:paraId="04A4C606" w14:textId="42900B98"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Ця вікова група стикається з унікальними проблемами через тиск з боку однолітків та страх стигми, дедалі більшу поширеність супутніх захворювань, таких як ВІЛ, </w:t>
      </w:r>
      <w:r w:rsidR="00262D2D" w:rsidRPr="000E5502">
        <w:t>і</w:t>
      </w:r>
      <w:r w:rsidR="00FB6D8F" w:rsidRPr="000E5502">
        <w:t xml:space="preserve"> ризиковану поведінку, таку як вживання алкоголю, тютюну та інших психоактивних речовин.</w:t>
      </w:r>
    </w:p>
    <w:p w14:paraId="404D8E40" w14:textId="0ECE0BC4" w:rsidR="00B12FA5" w:rsidRPr="000E5502" w:rsidRDefault="00DE7F72" w:rsidP="00D97408">
      <w:pPr>
        <w:pStyle w:val="11"/>
        <w:spacing w:line="216" w:lineRule="auto"/>
        <w:ind w:left="700" w:right="334" w:hanging="400"/>
        <w:jc w:val="both"/>
      </w:pPr>
      <w:r w:rsidRPr="00DE7F72">
        <w:rPr>
          <w:b/>
          <w:bCs/>
          <w:color w:val="47C6E6"/>
        </w:rPr>
        <w:sym w:font="Wingdings 3" w:char="F0DA"/>
      </w:r>
      <w:r w:rsidRPr="00DE7F72">
        <w:rPr>
          <w:b/>
          <w:bCs/>
          <w:color w:val="47C6E6"/>
          <w:rtl/>
        </w:rPr>
        <w:tab/>
      </w:r>
      <w:r w:rsidR="00FB6D8F" w:rsidRPr="000E5502">
        <w:t>Щоб зробити протитуберкульозні послуги зручнішими для підлітків, необхідно реформувати деякі практики, щоб покращити добробут підлітків.</w:t>
      </w:r>
    </w:p>
    <w:p w14:paraId="7A56FE52" w14:textId="77777777" w:rsidR="00B12FA5" w:rsidRPr="000E5502" w:rsidRDefault="00FB6D8F" w:rsidP="00D97408">
      <w:pPr>
        <w:pStyle w:val="11"/>
        <w:spacing w:line="216" w:lineRule="auto"/>
        <w:ind w:right="334" w:firstLine="300"/>
        <w:jc w:val="both"/>
      </w:pPr>
      <w:r w:rsidRPr="000E5502">
        <w:rPr>
          <w:b/>
          <w:bCs/>
        </w:rPr>
        <w:t>Ведення ТБ в дітей із пневмонією</w:t>
      </w:r>
    </w:p>
    <w:p w14:paraId="76677E28" w14:textId="2BAD8A20"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ТБЛ є причиною або супутнім захворюванням у 5-10% дітей віком до 5 років з тяжкою гострою пневмонією у країнах, ендемічних за ТБ.</w:t>
      </w:r>
    </w:p>
    <w:p w14:paraId="7B5FB3CC" w14:textId="6C88502A" w:rsidR="00B12FA5" w:rsidRPr="000E5502" w:rsidRDefault="00DE7F72" w:rsidP="00D97408">
      <w:pPr>
        <w:pStyle w:val="11"/>
        <w:spacing w:after="0" w:line="216" w:lineRule="auto"/>
        <w:ind w:left="700" w:right="334" w:hanging="400"/>
        <w:jc w:val="both"/>
      </w:pPr>
      <w:r w:rsidRPr="00DE7F72">
        <w:rPr>
          <w:b/>
          <w:bCs/>
          <w:color w:val="47C6E6"/>
        </w:rPr>
        <w:sym w:font="Wingdings 3" w:char="F0DA"/>
      </w:r>
      <w:r w:rsidRPr="00DE7F72">
        <w:rPr>
          <w:b/>
          <w:bCs/>
          <w:color w:val="47C6E6"/>
          <w:rtl/>
        </w:rPr>
        <w:tab/>
      </w:r>
      <w:r w:rsidR="00FB6D8F" w:rsidRPr="000E5502">
        <w:t>Потрібно продовжувати розглядати ТБ як складову рекомендацій щодо пневмонії у дітей, особливо в умовах високого тягаря ТБ.</w:t>
      </w:r>
    </w:p>
    <w:p w14:paraId="21818F46" w14:textId="5351C98D" w:rsidR="00B12FA5" w:rsidRPr="000E5502" w:rsidRDefault="00DE7F72" w:rsidP="00D97408">
      <w:pPr>
        <w:pStyle w:val="11"/>
        <w:spacing w:after="80"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Діти з пневмонією, які мають тривалі симптоми, неефективність лікування або рецидив пневмонії, повинні бути обстежені на наявність ТБЛ. За можливості потрібно провести </w:t>
      </w:r>
      <w:r w:rsidR="003C31CD" w:rsidRPr="000E5502">
        <w:rPr>
          <w:noProof/>
          <w:lang w:eastAsia="uk-UA" w:bidi="ar-SA"/>
        </w:rPr>
        <mc:AlternateContent>
          <mc:Choice Requires="wps">
            <w:drawing>
              <wp:anchor distT="279400" distB="2155190" distL="0" distR="0" simplePos="0" relativeHeight="251820544" behindDoc="0" locked="0" layoutInCell="1" allowOverlap="1" wp14:anchorId="7F2E85F3" wp14:editId="0C6E1026">
                <wp:simplePos x="0" y="0"/>
                <wp:positionH relativeFrom="leftMargin">
                  <wp:posOffset>370840</wp:posOffset>
                </wp:positionH>
                <wp:positionV relativeFrom="paragraph">
                  <wp:posOffset>627380</wp:posOffset>
                </wp:positionV>
                <wp:extent cx="508000" cy="168910"/>
                <wp:effectExtent l="0" t="0" r="0" b="0"/>
                <wp:wrapNone/>
                <wp:docPr id="62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37815BD" w14:textId="3C873504"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F2E85F3" id="_x0000_s1348" type="#_x0000_t202" style="position:absolute;left:0;text-align:left;margin-left:29.2pt;margin-top:49.4pt;width:40pt;height:13.3pt;z-index:25182054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" filled="f" stroked="f">
                <v:textbox inset="0,0,0,0">
                  <w:txbxContent>
                    <w:p w14:paraId="737815BD" w14:textId="3C873504"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бактеріологічне підтвердження.</w:t>
      </w:r>
    </w:p>
    <w:p w14:paraId="02623525" w14:textId="53DA7233" w:rsidR="00B12FA5" w:rsidRPr="000E5502" w:rsidRDefault="00DE7F72" w:rsidP="00D97408">
      <w:pPr>
        <w:pStyle w:val="11"/>
        <w:spacing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У дітей з ТБ, у яких розвинулася тяжка пневмонія, часто відсутні відмінні клінічні або рентгенологічні ознаки під час надходженні, і вони спочатку можуть відповідати на емпіричну </w:t>
      </w:r>
      <w:proofErr w:type="spellStart"/>
      <w:r w:rsidR="00FB6D8F" w:rsidRPr="000E5502">
        <w:t>антибіотикотерапію</w:t>
      </w:r>
      <w:proofErr w:type="spellEnd"/>
      <w:r w:rsidR="00FB6D8F" w:rsidRPr="000E5502">
        <w:t xml:space="preserve">. Подальше спостереження за дітьми з тяжкою </w:t>
      </w:r>
      <w:r w:rsidR="00E7172F">
        <w:rPr>
          <w:b/>
          <w:bCs/>
          <w:noProof/>
          <w:color w:val="FFFFFF"/>
        </w:rPr>
        <w:lastRenderedPageBreak/>
        <mc:AlternateContent>
          <mc:Choice Requires="wps">
            <w:drawing>
              <wp:anchor distT="0" distB="0" distL="114300" distR="114300" simplePos="0" relativeHeight="252107264" behindDoc="1" locked="0" layoutInCell="1" allowOverlap="1" wp14:anchorId="7E5C0177" wp14:editId="66A9013D">
                <wp:simplePos x="0" y="0"/>
                <wp:positionH relativeFrom="margin">
                  <wp:posOffset>118441</wp:posOffset>
                </wp:positionH>
                <wp:positionV relativeFrom="paragraph">
                  <wp:posOffset>-41275</wp:posOffset>
                </wp:positionV>
                <wp:extent cx="5613621" cy="2122998"/>
                <wp:effectExtent l="0" t="0" r="6350" b="0"/>
                <wp:wrapNone/>
                <wp:docPr id="199" name="Прямоугольник 199"/>
                <wp:cNvGraphicFramePr/>
                <a:graphic xmlns:a="http://schemas.openxmlformats.org/drawingml/2006/main">
                  <a:graphicData uri="http://schemas.microsoft.com/office/word/2010/wordprocessingShape">
                    <wps:wsp>
                      <wps:cNvSpPr/>
                      <wps:spPr>
                        <a:xfrm>
                          <a:off x="0" y="0"/>
                          <a:ext cx="5613621" cy="2122998"/>
                        </a:xfrm>
                        <a:prstGeom prst="rect">
                          <a:avLst/>
                        </a:prstGeom>
                        <a:solidFill>
                          <a:srgbClr val="B6E8F3"/>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06941" id="Прямоугольник 199" o:spid="_x0000_s1026" style="position:absolute;margin-left:9.35pt;margin-top:-3.25pt;width:442pt;height:167.15pt;z-index:-2512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" fillcolor="#b6e8f3" stroked="f" strokeweight="1pt">
                <v:textbox inset="0,0,0,0"/>
                <w10:wrap anchorx="margin"/>
              </v:rect>
            </w:pict>
          </mc:Fallback>
        </mc:AlternateContent>
      </w:r>
      <w:r w:rsidR="00FB6D8F" w:rsidRPr="000E5502">
        <w:t>пневмонією після виписування дає можливість виявити та лікувати супутній ТБ.</w:t>
      </w:r>
    </w:p>
    <w:p w14:paraId="0C9D6F36" w14:textId="77777777" w:rsidR="00B12FA5" w:rsidRPr="000E5502" w:rsidRDefault="00FB6D8F" w:rsidP="00D97408">
      <w:pPr>
        <w:pStyle w:val="11"/>
        <w:spacing w:line="216" w:lineRule="auto"/>
        <w:ind w:right="334" w:firstLine="300"/>
        <w:jc w:val="both"/>
      </w:pPr>
      <w:r w:rsidRPr="000E5502">
        <w:rPr>
          <w:b/>
          <w:bCs/>
        </w:rPr>
        <w:t>Ведення дітей із ТБ та неповноцінним харчуванням</w:t>
      </w:r>
    </w:p>
    <w:p w14:paraId="0EC028E3" w14:textId="17D30A88" w:rsidR="00B12FA5" w:rsidRPr="000E5502" w:rsidRDefault="00DE7F72" w:rsidP="00D97408">
      <w:pPr>
        <w:pStyle w:val="11"/>
        <w:spacing w:after="40" w:line="216" w:lineRule="auto"/>
        <w:ind w:left="700" w:right="334" w:hanging="400"/>
        <w:jc w:val="both"/>
      </w:pPr>
      <w:r w:rsidRPr="00DE7F72">
        <w:rPr>
          <w:b/>
          <w:bCs/>
          <w:color w:val="47C6E6"/>
        </w:rPr>
        <w:sym w:font="Wingdings 3" w:char="F0DA"/>
      </w:r>
      <w:r w:rsidRPr="00DE7F72">
        <w:rPr>
          <w:b/>
          <w:bCs/>
          <w:color w:val="47C6E6"/>
          <w:rtl/>
        </w:rPr>
        <w:tab/>
      </w:r>
      <w:r w:rsidR="00FB6D8F" w:rsidRPr="000E5502">
        <w:t xml:space="preserve">Неповноцінне харчування збільшує ризик ТБ-хвороби, а </w:t>
      </w:r>
      <w:proofErr w:type="spellStart"/>
      <w:r w:rsidR="00FB6D8F" w:rsidRPr="000E5502">
        <w:t>катаболічний</w:t>
      </w:r>
      <w:proofErr w:type="spellEnd"/>
      <w:r w:rsidR="00FB6D8F" w:rsidRPr="000E5502">
        <w:t xml:space="preserve"> ефект ТБ-хвороби призводить до втрати ваги та виснаження.</w:t>
      </w:r>
    </w:p>
    <w:p w14:paraId="7CED54C2" w14:textId="5CAF3AB0" w:rsidR="00B12FA5" w:rsidRPr="000E5502" w:rsidRDefault="00DE7F72" w:rsidP="00D97408">
      <w:pPr>
        <w:pStyle w:val="11"/>
        <w:spacing w:after="40" w:line="216" w:lineRule="auto"/>
        <w:ind w:left="700" w:right="334" w:hanging="400"/>
        <w:jc w:val="both"/>
      </w:pPr>
      <w:r w:rsidRPr="00DE7F72">
        <w:rPr>
          <w:b/>
          <w:bCs/>
          <w:color w:val="47C6E6"/>
        </w:rPr>
        <w:sym w:font="Wingdings 3" w:char="F0DA"/>
      </w:r>
      <w:r w:rsidRPr="00DE7F72">
        <w:rPr>
          <w:b/>
          <w:bCs/>
          <w:color w:val="47C6E6"/>
          <w:rtl/>
        </w:rPr>
        <w:tab/>
      </w:r>
      <w:r w:rsidR="00FB6D8F" w:rsidRPr="000E5502">
        <w:t>Тяжкий стан неповноцінного харчування є одним з ключових чинників ризику ТБ в дітей. Діти, які отримують терапевтичне харчування або добавки, але все ще не набирають ваги, повинні бути обстежені на наявність ТБ.</w:t>
      </w:r>
    </w:p>
    <w:p w14:paraId="37D9924C" w14:textId="377A1E1C" w:rsidR="00B12FA5" w:rsidRPr="000E5502" w:rsidRDefault="00DE7F72" w:rsidP="00D97408">
      <w:pPr>
        <w:pStyle w:val="11"/>
        <w:spacing w:after="40" w:line="216" w:lineRule="auto"/>
        <w:ind w:right="334" w:firstLine="300"/>
        <w:jc w:val="both"/>
      </w:pPr>
      <w:r w:rsidRPr="00DE7F72">
        <w:rPr>
          <w:b/>
          <w:bCs/>
          <w:color w:val="47C6E6"/>
        </w:rPr>
        <w:sym w:font="Wingdings 3" w:char="F0DA"/>
      </w:r>
      <w:r w:rsidRPr="00DE7F72">
        <w:rPr>
          <w:b/>
          <w:bCs/>
          <w:color w:val="47C6E6"/>
          <w:rtl/>
        </w:rPr>
        <w:tab/>
      </w:r>
      <w:r w:rsidR="00FB6D8F" w:rsidRPr="000E5502">
        <w:t>Дітей із ТГСНХ потрібно лікувати за 6-місячною схемою.</w:t>
      </w:r>
    </w:p>
    <w:p w14:paraId="30CE3A90" w14:textId="7619513B" w:rsidR="00B12FA5" w:rsidRPr="000E5502" w:rsidRDefault="00DE7F72" w:rsidP="00D97408">
      <w:pPr>
        <w:pStyle w:val="11"/>
        <w:spacing w:after="80" w:line="216" w:lineRule="auto"/>
        <w:ind w:left="700" w:right="334" w:hanging="400"/>
        <w:jc w:val="both"/>
        <w:sectPr w:rsidR="00B12FA5" w:rsidRPr="000E5502">
          <w:pgSz w:w="11900" w:h="16840"/>
          <w:pgMar w:top="1705" w:right="1385" w:bottom="1471" w:left="1390" w:header="0" w:footer="3" w:gutter="0"/>
          <w:cols w:space="720"/>
          <w:noEndnote/>
          <w:docGrid w:linePitch="360"/>
          <w15:footnoteColumns w:val="1"/>
        </w:sectPr>
      </w:pPr>
      <w:r w:rsidRPr="00DE7F72">
        <w:rPr>
          <w:b/>
          <w:bCs/>
          <w:color w:val="47C6E6"/>
        </w:rPr>
        <w:sym w:font="Wingdings 3" w:char="F0DA"/>
      </w:r>
      <w:r w:rsidRPr="00DE7F72">
        <w:rPr>
          <w:b/>
          <w:bCs/>
          <w:color w:val="47C6E6"/>
          <w:rtl/>
        </w:rPr>
        <w:tab/>
      </w:r>
      <w:r w:rsidR="00FB6D8F" w:rsidRPr="000E5502">
        <w:t xml:space="preserve">Існують рекомендації з оцінювання харчування та консультування, а також щодо харчових добавок або лікування ТГСНХ у дітей з ТБ, які мають помірну або тяжку недостатність </w:t>
      </w:r>
      <w:r w:rsidR="003C31CD" w:rsidRPr="000E5502">
        <w:rPr>
          <w:noProof/>
          <w:lang w:eastAsia="uk-UA" w:bidi="ar-SA"/>
        </w:rPr>
        <mc:AlternateContent>
          <mc:Choice Requires="wps">
            <w:drawing>
              <wp:anchor distT="279400" distB="2155190" distL="0" distR="0" simplePos="0" relativeHeight="251821568" behindDoc="0" locked="0" layoutInCell="1" allowOverlap="1" wp14:anchorId="4115E8F7" wp14:editId="756E28B1">
                <wp:simplePos x="0" y="0"/>
                <wp:positionH relativeFrom="leftMargin">
                  <wp:posOffset>370840</wp:posOffset>
                </wp:positionH>
                <wp:positionV relativeFrom="paragraph">
                  <wp:posOffset>6499225</wp:posOffset>
                </wp:positionV>
                <wp:extent cx="508000" cy="168910"/>
                <wp:effectExtent l="0" t="0" r="0" b="0"/>
                <wp:wrapNone/>
                <wp:docPr id="62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8512996" w14:textId="2A09B079"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115E8F7" id="_x0000_s1349" type="#_x0000_t202" style="position:absolute;left:0;text-align:left;margin-left:29.2pt;margin-top:511.75pt;width:40pt;height:13.3pt;z-index:25182156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" filled="f" stroked="f">
                <v:textbox inset="0,0,0,0">
                  <w:txbxContent>
                    <w:p w14:paraId="18512996" w14:textId="2A09B079"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t>харчування.</w:t>
      </w:r>
    </w:p>
    <w:p w14:paraId="72A96EB1" w14:textId="77777777" w:rsidR="00B12FA5" w:rsidRPr="000E5502" w:rsidRDefault="003C31CD" w:rsidP="00ED3361">
      <w:pPr>
        <w:pStyle w:val="20"/>
        <w:spacing w:before="13920" w:after="0" w:line="216" w:lineRule="auto"/>
        <w:ind w:firstLine="300"/>
        <w:rPr>
          <w:color w:val="FFFFFF" w:themeColor="background1"/>
        </w:rPr>
        <w:sectPr w:rsidR="00B12FA5" w:rsidRPr="000E5502" w:rsidSect="005F1CD7">
          <w:headerReference w:type="even" r:id="rId263"/>
          <w:headerReference w:type="default" r:id="rId264"/>
          <w:footerReference w:type="even" r:id="rId265"/>
          <w:footerReference w:type="default" r:id="rId266"/>
          <w:pgSz w:w="11900" w:h="16840"/>
          <w:pgMar w:top="1378" w:right="1423" w:bottom="1103" w:left="1328" w:header="950" w:footer="675" w:gutter="0"/>
          <w:cols w:space="720"/>
          <w:noEndnote/>
          <w:docGrid w:linePitch="360"/>
          <w15:footnoteColumns w:val="1"/>
        </w:sectPr>
      </w:pPr>
      <w:r w:rsidRPr="000E5502">
        <w:rPr>
          <w:noProof/>
          <w:lang w:eastAsia="uk-UA" w:bidi="ar-SA"/>
        </w:rPr>
        <w:lastRenderedPageBreak/>
        <mc:AlternateContent>
          <mc:Choice Requires="wps">
            <w:drawing>
              <wp:anchor distT="279400" distB="2155190" distL="0" distR="0" simplePos="0" relativeHeight="251822592" behindDoc="0" locked="0" layoutInCell="1" allowOverlap="1" wp14:anchorId="40611108" wp14:editId="1E1BF28F">
                <wp:simplePos x="0" y="0"/>
                <wp:positionH relativeFrom="leftMargin">
                  <wp:posOffset>370840</wp:posOffset>
                </wp:positionH>
                <wp:positionV relativeFrom="paragraph">
                  <wp:posOffset>8818880</wp:posOffset>
                </wp:positionV>
                <wp:extent cx="508000" cy="168910"/>
                <wp:effectExtent l="0" t="0" r="0" b="0"/>
                <wp:wrapNone/>
                <wp:docPr id="62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9A2A5E5" w14:textId="50C3D983"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0611108" id="_x0000_s1350" type="#_x0000_t202" style="position:absolute;left:0;text-align:left;margin-left:29.2pt;margin-top:694.4pt;width:40pt;height:13.3pt;z-index:2518225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" filled="f" stroked="f">
                <v:textbox inset="0,0,0,0">
                  <w:txbxContent>
                    <w:p w14:paraId="49A2A5E5" w14:textId="50C3D983"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00FB6D8F" w:rsidRPr="000E5502">
        <w:rPr>
          <w:color w:val="FFFFFF" w:themeColor="background1"/>
        </w:rPr>
        <w:t>196 Операційний довідник ВООЗ щодо туберкульозу. Модуль 5: Ведення туберкульозу в дітей і підлітків</w:t>
      </w:r>
    </w:p>
    <w:p w14:paraId="690867F8" w14:textId="77777777" w:rsidR="00B12FA5" w:rsidRPr="000E5502" w:rsidRDefault="00FB6D8F" w:rsidP="00E7172F">
      <w:pPr>
        <w:pStyle w:val="a6"/>
        <w:spacing w:after="700" w:line="216" w:lineRule="auto"/>
        <w:rPr>
          <w:sz w:val="64"/>
          <w:szCs w:val="64"/>
        </w:rPr>
      </w:pPr>
      <w:r w:rsidRPr="000E5502">
        <w:rPr>
          <w:color w:val="F99D22"/>
          <w:sz w:val="64"/>
          <w:szCs w:val="64"/>
        </w:rPr>
        <w:lastRenderedPageBreak/>
        <w:t>8. Список використаної літератури</w:t>
      </w:r>
    </w:p>
    <w:p w14:paraId="0289960D"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Global</w:t>
      </w:r>
      <w:proofErr w:type="spellEnd"/>
      <w:r w:rsidRPr="000E5502">
        <w:t xml:space="preserve"> </w:t>
      </w:r>
      <w:proofErr w:type="spellStart"/>
      <w:r w:rsidRPr="000E5502">
        <w:t>tuberculosis</w:t>
      </w:r>
      <w:proofErr w:type="spellEnd"/>
      <w:r w:rsidRPr="000E5502">
        <w:t xml:space="preserve"> </w:t>
      </w:r>
      <w:proofErr w:type="spellStart"/>
      <w:r w:rsidRPr="000E5502">
        <w:t>report</w:t>
      </w:r>
      <w:proofErr w:type="spellEnd"/>
      <w:r w:rsidRPr="000E5502">
        <w:t xml:space="preserve"> 2021.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267" w:history="1">
        <w:r w:rsidRPr="000E5502">
          <w:t>https://apps.who.int/iris/</w:t>
        </w:r>
      </w:hyperlink>
      <w:r w:rsidRPr="000E5502">
        <w:t xml:space="preserve"> </w:t>
      </w:r>
      <w:proofErr w:type="spellStart"/>
      <w:r w:rsidRPr="000E5502">
        <w:t>handle</w:t>
      </w:r>
      <w:proofErr w:type="spellEnd"/>
      <w:r w:rsidRPr="000E5502">
        <w:t xml:space="preserve">/10665/346387,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734E14FC"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Snow</w:t>
      </w:r>
      <w:proofErr w:type="spellEnd"/>
      <w:r w:rsidRPr="000E5502">
        <w:t xml:space="preserve"> KJ, </w:t>
      </w:r>
      <w:proofErr w:type="spellStart"/>
      <w:r w:rsidRPr="000E5502">
        <w:t>Sismanidis</w:t>
      </w:r>
      <w:proofErr w:type="spellEnd"/>
      <w:r w:rsidRPr="000E5502">
        <w:t xml:space="preserve"> C, </w:t>
      </w:r>
      <w:proofErr w:type="spellStart"/>
      <w:r w:rsidRPr="000E5502">
        <w:t>Denholm</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incidence</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among</w:t>
      </w:r>
      <w:proofErr w:type="spellEnd"/>
      <w:r w:rsidRPr="000E5502">
        <w:t xml:space="preserve"> </w:t>
      </w:r>
      <w:proofErr w:type="spellStart"/>
      <w:r w:rsidRPr="000E5502">
        <w:t>adolescents</w:t>
      </w:r>
      <w:proofErr w:type="spellEnd"/>
      <w:r w:rsidRPr="000E5502">
        <w:t xml:space="preserve"> </w:t>
      </w:r>
      <w:proofErr w:type="spellStart"/>
      <w:r w:rsidRPr="000E5502">
        <w:t>and</w:t>
      </w:r>
      <w:proofErr w:type="spellEnd"/>
      <w:r w:rsidRPr="000E5502">
        <w:t xml:space="preserve"> </w:t>
      </w:r>
      <w:proofErr w:type="spellStart"/>
      <w:r w:rsidRPr="000E5502">
        <w:t>young</w:t>
      </w:r>
      <w:proofErr w:type="spellEnd"/>
      <w:r w:rsidRPr="000E5502">
        <w:t xml:space="preserve"> </w:t>
      </w:r>
      <w:proofErr w:type="spellStart"/>
      <w:r w:rsidRPr="000E5502">
        <w:t>adults</w:t>
      </w:r>
      <w:proofErr w:type="spellEnd"/>
      <w:r w:rsidRPr="000E5502">
        <w:t xml:space="preserve">: a </w:t>
      </w:r>
      <w:proofErr w:type="spellStart"/>
      <w:r w:rsidRPr="000E5502">
        <w:t>global</w:t>
      </w:r>
      <w:proofErr w:type="spellEnd"/>
      <w:r w:rsidRPr="000E5502">
        <w:t xml:space="preserve"> </w:t>
      </w:r>
      <w:proofErr w:type="spellStart"/>
      <w:r w:rsidRPr="000E5502">
        <w:t>estimate</w:t>
      </w:r>
      <w:proofErr w:type="spellEnd"/>
      <w:r w:rsidRPr="000E5502">
        <w:t xml:space="preserve">. </w:t>
      </w:r>
      <w:proofErr w:type="spellStart"/>
      <w:r w:rsidRPr="000E5502">
        <w:t>Eur</w:t>
      </w:r>
      <w:proofErr w:type="spellEnd"/>
      <w:r w:rsidRPr="000E5502">
        <w:t xml:space="preserve"> </w:t>
      </w:r>
      <w:proofErr w:type="spellStart"/>
      <w:r w:rsidRPr="000E5502">
        <w:t>Respir</w:t>
      </w:r>
      <w:proofErr w:type="spellEnd"/>
      <w:r w:rsidRPr="000E5502">
        <w:t xml:space="preserve"> J. 2018;51(2):1702352.</w:t>
      </w:r>
    </w:p>
    <w:p w14:paraId="15880475" w14:textId="77777777" w:rsidR="00B12FA5" w:rsidRPr="000E5502" w:rsidRDefault="00FB6D8F" w:rsidP="00DA5A3D">
      <w:pPr>
        <w:pStyle w:val="101"/>
        <w:numPr>
          <w:ilvl w:val="0"/>
          <w:numId w:val="89"/>
        </w:numPr>
        <w:tabs>
          <w:tab w:val="left" w:pos="355"/>
        </w:tabs>
        <w:spacing w:line="312" w:lineRule="auto"/>
        <w:jc w:val="both"/>
      </w:pPr>
      <w:r w:rsidRPr="000E5502">
        <w:t xml:space="preserve">WHO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5: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2022 (</w:t>
      </w:r>
      <w:hyperlink r:id="rId268" w:history="1">
        <w:r w:rsidRPr="000E5502">
          <w:t>https://apps.who.int/iris/bitstream/</w:t>
        </w:r>
      </w:hyperlink>
      <w:r w:rsidRPr="000E5502">
        <w:t xml:space="preserve"> </w:t>
      </w:r>
      <w:hyperlink r:id="rId269" w:history="1">
        <w:proofErr w:type="spellStart"/>
        <w:r w:rsidRPr="000E5502">
          <w:t>handle</w:t>
        </w:r>
        <w:proofErr w:type="spellEnd"/>
        <w:r w:rsidRPr="000E5502">
          <w:t>/10665/352522/9789240046764-eng.pdf</w:t>
        </w:r>
      </w:hyperlink>
      <w:r w:rsidRPr="000E5502">
        <w:t>).</w:t>
      </w:r>
    </w:p>
    <w:p w14:paraId="1E1FBF1E"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Marais</w:t>
      </w:r>
      <w:proofErr w:type="spellEnd"/>
      <w:r w:rsidRPr="000E5502">
        <w:t xml:space="preserve"> B. </w:t>
      </w:r>
      <w:proofErr w:type="spellStart"/>
      <w:r w:rsidRPr="000E5502">
        <w:t>The</w:t>
      </w:r>
      <w:proofErr w:type="spellEnd"/>
      <w:r w:rsidRPr="000E5502">
        <w:t xml:space="preserve"> </w:t>
      </w:r>
      <w:proofErr w:type="spellStart"/>
      <w:r w:rsidRPr="000E5502">
        <w:t>natural</w:t>
      </w:r>
      <w:proofErr w:type="spellEnd"/>
      <w:r w:rsidRPr="000E5502">
        <w:t xml:space="preserve"> </w:t>
      </w:r>
      <w:proofErr w:type="spellStart"/>
      <w:r w:rsidRPr="000E5502">
        <w:t>history</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intra-thoracic</w:t>
      </w:r>
      <w:proofErr w:type="spellEnd"/>
      <w:r w:rsidRPr="000E5502">
        <w:t xml:space="preserve"> </w:t>
      </w:r>
      <w:proofErr w:type="spellStart"/>
      <w:r w:rsidRPr="000E5502">
        <w:t>tuberculosis</w:t>
      </w:r>
      <w:proofErr w:type="spellEnd"/>
      <w:r w:rsidRPr="000E5502">
        <w:t xml:space="preserve">: a </w:t>
      </w:r>
      <w:proofErr w:type="spellStart"/>
      <w:r w:rsidRPr="000E5502">
        <w:t>critical</w:t>
      </w:r>
      <w:proofErr w:type="spellEnd"/>
      <w:r w:rsidRPr="000E5502">
        <w:t xml:space="preserve"> </w:t>
      </w:r>
      <w:proofErr w:type="spellStart"/>
      <w:r w:rsidRPr="000E5502">
        <w:t>review</w:t>
      </w:r>
      <w:proofErr w:type="spellEnd"/>
      <w:r w:rsidRPr="000E5502">
        <w:t xml:space="preserve"> </w:t>
      </w:r>
      <w:proofErr w:type="spellStart"/>
      <w:r w:rsidRPr="000E5502">
        <w:t>of</w:t>
      </w:r>
      <w:proofErr w:type="spellEnd"/>
      <w:r w:rsidRPr="000E5502">
        <w:t xml:space="preserve"> </w:t>
      </w:r>
      <w:proofErr w:type="spellStart"/>
      <w:r w:rsidRPr="000E5502">
        <w:t>literature</w:t>
      </w:r>
      <w:proofErr w:type="spellEnd"/>
      <w:r w:rsidRPr="000E5502">
        <w:t xml:space="preserve"> </w:t>
      </w:r>
      <w:proofErr w:type="spellStart"/>
      <w:r w:rsidRPr="000E5502">
        <w:t>from</w:t>
      </w:r>
      <w:proofErr w:type="spellEnd"/>
      <w:r w:rsidRPr="000E5502">
        <w:t xml:space="preserve"> </w:t>
      </w:r>
      <w:proofErr w:type="spellStart"/>
      <w:r w:rsidRPr="000E5502">
        <w:t>the</w:t>
      </w:r>
      <w:proofErr w:type="spellEnd"/>
      <w:r w:rsidRPr="000E5502">
        <w:t xml:space="preserve"> </w:t>
      </w:r>
      <w:proofErr w:type="spellStart"/>
      <w:r w:rsidRPr="000E5502">
        <w:t>pre-chemotherapy</w:t>
      </w:r>
      <w:proofErr w:type="spellEnd"/>
      <w:r w:rsidRPr="000E5502">
        <w:t xml:space="preserve"> </w:t>
      </w:r>
      <w:proofErr w:type="spellStart"/>
      <w:r w:rsidRPr="000E5502">
        <w:t>era</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2004;8(4):392-400.</w:t>
      </w:r>
    </w:p>
    <w:p w14:paraId="42F3A7BB"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Roadmap</w:t>
      </w:r>
      <w:proofErr w:type="spellEnd"/>
      <w:r w:rsidRPr="000E5502">
        <w:t xml:space="preserve"> </w:t>
      </w:r>
      <w:proofErr w:type="spellStart"/>
      <w:r w:rsidRPr="000E5502">
        <w:t>towards</w:t>
      </w:r>
      <w:proofErr w:type="spellEnd"/>
      <w:r w:rsidRPr="000E5502">
        <w:t xml:space="preserve"> </w:t>
      </w:r>
      <w:proofErr w:type="spellStart"/>
      <w:r w:rsidRPr="000E5502">
        <w:t>ending</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2018 (</w:t>
      </w:r>
      <w:hyperlink r:id="rId270" w:history="1">
        <w:r w:rsidRPr="000E5502">
          <w:t>https://</w:t>
        </w:r>
      </w:hyperlink>
      <w:r w:rsidRPr="000E5502">
        <w:t xml:space="preserve"> </w:t>
      </w:r>
      <w:hyperlink r:id="rId271" w:history="1">
        <w:r w:rsidRPr="000E5502">
          <w:t>apps.who.int/</w:t>
        </w:r>
        <w:proofErr w:type="spellStart"/>
        <w:r w:rsidRPr="000E5502">
          <w:t>iris</w:t>
        </w:r>
        <w:proofErr w:type="spellEnd"/>
        <w:r w:rsidRPr="000E5502">
          <w:t>/</w:t>
        </w:r>
        <w:proofErr w:type="spellStart"/>
        <w:r w:rsidRPr="000E5502">
          <w:t>handle</w:t>
        </w:r>
        <w:proofErr w:type="spellEnd"/>
        <w:r w:rsidRPr="000E5502">
          <w:t>/10665/275422</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87695DD"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Guidance</w:t>
      </w:r>
      <w:proofErr w:type="spellEnd"/>
      <w:r w:rsidRPr="000E5502">
        <w:t xml:space="preserve"> </w:t>
      </w:r>
      <w:proofErr w:type="spellStart"/>
      <w:r w:rsidRPr="000E5502">
        <w:t>for</w:t>
      </w:r>
      <w:proofErr w:type="spellEnd"/>
      <w:r w:rsidRPr="000E5502">
        <w:t xml:space="preserve"> </w:t>
      </w:r>
      <w:proofErr w:type="spellStart"/>
      <w:r w:rsidRPr="000E5502">
        <w:t>national</w:t>
      </w:r>
      <w:proofErr w:type="spellEnd"/>
      <w:r w:rsidRPr="000E5502">
        <w:t xml:space="preserve"> </w:t>
      </w:r>
      <w:proofErr w:type="spellStart"/>
      <w:r w:rsidRPr="000E5502">
        <w:t>tuberculosis</w:t>
      </w:r>
      <w:proofErr w:type="spellEnd"/>
      <w:r w:rsidRPr="000E5502">
        <w:t xml:space="preserve"> </w:t>
      </w:r>
      <w:proofErr w:type="spellStart"/>
      <w:r w:rsidRPr="000E5502">
        <w:t>programmes</w:t>
      </w:r>
      <w:proofErr w:type="spellEnd"/>
      <w:r w:rsidRPr="000E5502">
        <w:t xml:space="preserve"> </w:t>
      </w:r>
      <w:proofErr w:type="spellStart"/>
      <w:r w:rsidRPr="000E5502">
        <w:t>on</w:t>
      </w:r>
      <w:proofErr w:type="spellEnd"/>
      <w:r w:rsidRPr="000E5502">
        <w:t xml:space="preserve"> </w:t>
      </w:r>
      <w:proofErr w:type="spellStart"/>
      <w:r w:rsidRPr="000E5502">
        <w:t>the</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second</w:t>
      </w:r>
      <w:proofErr w:type="spellEnd"/>
      <w:r w:rsidRPr="000E5502">
        <w:t xml:space="preserve"> </w:t>
      </w:r>
      <w:proofErr w:type="spellStart"/>
      <w:r w:rsidRPr="000E5502">
        <w:t>edition</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2014 (</w:t>
      </w:r>
      <w:hyperlink r:id="rId272" w:history="1">
        <w:r w:rsidRPr="000E5502">
          <w:t>https://apps.who.int/iris/handle/10665/112360</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8600C77"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The</w:t>
      </w:r>
      <w:proofErr w:type="spellEnd"/>
      <w:r w:rsidRPr="000E5502">
        <w:t xml:space="preserve"> </w:t>
      </w:r>
      <w:proofErr w:type="spellStart"/>
      <w:r w:rsidRPr="000E5502">
        <w:t>End</w:t>
      </w:r>
      <w:proofErr w:type="spellEnd"/>
      <w:r w:rsidRPr="000E5502">
        <w:t xml:space="preserve"> TB </w:t>
      </w:r>
      <w:proofErr w:type="spellStart"/>
      <w:r w:rsidRPr="000E5502">
        <w:t>Strategy</w:t>
      </w:r>
      <w:proofErr w:type="spellEnd"/>
      <w:r w:rsidRPr="000E5502">
        <w:t xml:space="preserve">: </w:t>
      </w:r>
      <w:proofErr w:type="spellStart"/>
      <w:r w:rsidRPr="000E5502">
        <w:t>global</w:t>
      </w:r>
      <w:proofErr w:type="spellEnd"/>
      <w:r w:rsidRPr="000E5502">
        <w:t xml:space="preserve"> </w:t>
      </w:r>
      <w:proofErr w:type="spellStart"/>
      <w:r w:rsidRPr="000E5502">
        <w:t>strategy</w:t>
      </w:r>
      <w:proofErr w:type="spellEnd"/>
      <w:r w:rsidRPr="000E5502">
        <w:t xml:space="preserve"> </w:t>
      </w:r>
      <w:proofErr w:type="spellStart"/>
      <w:r w:rsidRPr="000E5502">
        <w:t>and</w:t>
      </w:r>
      <w:proofErr w:type="spellEnd"/>
      <w:r w:rsidRPr="000E5502">
        <w:t xml:space="preserve"> </w:t>
      </w:r>
      <w:proofErr w:type="spellStart"/>
      <w:r w:rsidRPr="000E5502">
        <w:t>targets</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prevention</w:t>
      </w:r>
      <w:proofErr w:type="spellEnd"/>
      <w:r w:rsidRPr="000E5502">
        <w:t xml:space="preserve">,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control</w:t>
      </w:r>
      <w:proofErr w:type="spellEnd"/>
      <w:r w:rsidRPr="000E5502">
        <w:t xml:space="preserve"> </w:t>
      </w:r>
      <w:proofErr w:type="spellStart"/>
      <w:r w:rsidRPr="000E5502">
        <w:t>after</w:t>
      </w:r>
      <w:proofErr w:type="spellEnd"/>
      <w:r w:rsidRPr="000E5502">
        <w:t xml:space="preserve"> 2015.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2014 (</w:t>
      </w:r>
      <w:hyperlink r:id="rId273" w:history="1">
        <w:r w:rsidRPr="000E5502">
          <w:t>https://apps.who.int/iris/handle/10665/162760</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37CAE827"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The</w:t>
      </w:r>
      <w:proofErr w:type="spellEnd"/>
      <w:r w:rsidRPr="000E5502">
        <w:t xml:space="preserve"> </w:t>
      </w:r>
      <w:proofErr w:type="spellStart"/>
      <w:r w:rsidRPr="000E5502">
        <w:t>Sustainable</w:t>
      </w:r>
      <w:proofErr w:type="spellEnd"/>
      <w:r w:rsidRPr="000E5502">
        <w:t xml:space="preserve"> </w:t>
      </w:r>
      <w:proofErr w:type="spellStart"/>
      <w:r w:rsidRPr="000E5502">
        <w:t>Devel</w:t>
      </w:r>
      <w:proofErr w:type="spellEnd"/>
      <w:r w:rsidRPr="000E5502">
        <w:t xml:space="preserve"> </w:t>
      </w:r>
      <w:proofErr w:type="spellStart"/>
      <w:r w:rsidRPr="000E5502">
        <w:t>opment</w:t>
      </w:r>
      <w:proofErr w:type="spellEnd"/>
      <w:r w:rsidRPr="000E5502">
        <w:t xml:space="preserve"> </w:t>
      </w:r>
      <w:proofErr w:type="spellStart"/>
      <w:r w:rsidRPr="000E5502">
        <w:t>Agenda</w:t>
      </w:r>
      <w:proofErr w:type="spellEnd"/>
      <w:r w:rsidRPr="000E5502">
        <w:t xml:space="preserve">. </w:t>
      </w:r>
      <w:proofErr w:type="spellStart"/>
      <w:r w:rsidRPr="000E5502">
        <w:t>New</w:t>
      </w:r>
      <w:proofErr w:type="spellEnd"/>
      <w:r w:rsidRPr="000E5502">
        <w:t xml:space="preserve"> </w:t>
      </w:r>
      <w:proofErr w:type="spellStart"/>
      <w:r w:rsidRPr="000E5502">
        <w:t>York</w:t>
      </w:r>
      <w:proofErr w:type="spellEnd"/>
      <w:r w:rsidRPr="000E5502">
        <w:t xml:space="preserve">: </w:t>
      </w:r>
      <w:proofErr w:type="spellStart"/>
      <w:r w:rsidRPr="000E5502">
        <w:t>United</w:t>
      </w:r>
      <w:proofErr w:type="spellEnd"/>
      <w:r w:rsidRPr="000E5502">
        <w:t xml:space="preserve"> </w:t>
      </w:r>
      <w:proofErr w:type="spellStart"/>
      <w:r w:rsidRPr="000E5502">
        <w:t>Nati</w:t>
      </w:r>
      <w:proofErr w:type="spellEnd"/>
      <w:r w:rsidRPr="000E5502">
        <w:t xml:space="preserve"> </w:t>
      </w:r>
      <w:proofErr w:type="spellStart"/>
      <w:r w:rsidRPr="000E5502">
        <w:t>ons</w:t>
      </w:r>
      <w:proofErr w:type="spellEnd"/>
      <w:r w:rsidRPr="000E5502">
        <w:t xml:space="preserve"> (</w:t>
      </w:r>
      <w:hyperlink r:id="rId274" w:history="1">
        <w:r w:rsidRPr="000E5502">
          <w:t>https://www.un.org/</w:t>
        </w:r>
      </w:hyperlink>
      <w:r w:rsidRPr="000E5502">
        <w:t xml:space="preserve"> </w:t>
      </w:r>
      <w:hyperlink r:id="rId275" w:history="1">
        <w:proofErr w:type="spellStart"/>
        <w:r w:rsidRPr="000E5502">
          <w:t>sustainabledevelopment</w:t>
        </w:r>
        <w:proofErr w:type="spellEnd"/>
        <w:r w:rsidRPr="000E5502">
          <w:t>/</w:t>
        </w:r>
        <w:proofErr w:type="spellStart"/>
        <w:r w:rsidRPr="000E5502">
          <w:t>development-agenda</w:t>
        </w:r>
        <w:proofErr w:type="spellEnd"/>
        <w:r w:rsidRPr="000E5502">
          <w:t>/</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7E38FF79" w14:textId="77777777" w:rsidR="00B12FA5" w:rsidRPr="000E5502" w:rsidRDefault="00FB6D8F" w:rsidP="00DA5A3D">
      <w:pPr>
        <w:pStyle w:val="101"/>
        <w:numPr>
          <w:ilvl w:val="0"/>
          <w:numId w:val="89"/>
        </w:numPr>
        <w:tabs>
          <w:tab w:val="left" w:pos="355"/>
        </w:tabs>
        <w:spacing w:line="312" w:lineRule="auto"/>
        <w:jc w:val="both"/>
      </w:pPr>
      <w:proofErr w:type="spellStart"/>
      <w:r w:rsidRPr="000E5502">
        <w:t>Political</w:t>
      </w:r>
      <w:proofErr w:type="spellEnd"/>
      <w:r w:rsidRPr="000E5502">
        <w:t xml:space="preserve"> </w:t>
      </w:r>
      <w:proofErr w:type="spellStart"/>
      <w:r w:rsidRPr="000E5502">
        <w:t>declaration</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UN </w:t>
      </w:r>
      <w:proofErr w:type="spellStart"/>
      <w:r w:rsidRPr="000E5502">
        <w:t>General-Assembly</w:t>
      </w:r>
      <w:proofErr w:type="spellEnd"/>
      <w:r w:rsidRPr="000E5502">
        <w:t xml:space="preserve"> </w:t>
      </w:r>
      <w:proofErr w:type="spellStart"/>
      <w:r w:rsidRPr="000E5502">
        <w:t>High-level</w:t>
      </w:r>
      <w:proofErr w:type="spellEnd"/>
      <w:r w:rsidRPr="000E5502">
        <w:t xml:space="preserve"> </w:t>
      </w:r>
      <w:proofErr w:type="spellStart"/>
      <w:r w:rsidRPr="000E5502">
        <w:t>meeting</w:t>
      </w:r>
      <w:proofErr w:type="spellEnd"/>
      <w:r w:rsidRPr="000E5502">
        <w:t xml:space="preserve"> </w:t>
      </w:r>
      <w:proofErr w:type="spellStart"/>
      <w:r w:rsidRPr="000E5502">
        <w:t>on</w:t>
      </w:r>
      <w:proofErr w:type="spellEnd"/>
      <w:r w:rsidRPr="000E5502">
        <w:t xml:space="preserve"> </w:t>
      </w:r>
      <w:proofErr w:type="spellStart"/>
      <w:r w:rsidRPr="000E5502">
        <w:t>the</w:t>
      </w:r>
      <w:proofErr w:type="spellEnd"/>
      <w:r w:rsidRPr="000E5502">
        <w:t xml:space="preserve"> </w:t>
      </w:r>
      <w:proofErr w:type="spellStart"/>
      <w:r w:rsidRPr="000E5502">
        <w:t>fight</w:t>
      </w:r>
      <w:proofErr w:type="spellEnd"/>
      <w:r w:rsidRPr="000E5502">
        <w:t xml:space="preserve"> </w:t>
      </w:r>
      <w:proofErr w:type="spellStart"/>
      <w:r w:rsidRPr="000E5502">
        <w:t>against</w:t>
      </w:r>
      <w:proofErr w:type="spellEnd"/>
      <w:r w:rsidRPr="000E5502">
        <w:t xml:space="preserve"> </w:t>
      </w:r>
      <w:proofErr w:type="spellStart"/>
      <w:r w:rsidRPr="000E5502">
        <w:t>tuberculosis</w:t>
      </w:r>
      <w:proofErr w:type="spellEnd"/>
      <w:r w:rsidRPr="000E5502">
        <w:t xml:space="preserve">. </w:t>
      </w:r>
      <w:proofErr w:type="spellStart"/>
      <w:r w:rsidRPr="000E5502">
        <w:t>New</w:t>
      </w:r>
      <w:proofErr w:type="spellEnd"/>
      <w:r w:rsidRPr="000E5502">
        <w:t xml:space="preserve"> </w:t>
      </w:r>
      <w:proofErr w:type="spellStart"/>
      <w:r w:rsidRPr="000E5502">
        <w:t>York</w:t>
      </w:r>
      <w:proofErr w:type="spellEnd"/>
      <w:r w:rsidRPr="000E5502">
        <w:t xml:space="preserve">: </w:t>
      </w:r>
      <w:proofErr w:type="spellStart"/>
      <w:r w:rsidRPr="000E5502">
        <w:t>United</w:t>
      </w:r>
      <w:proofErr w:type="spellEnd"/>
      <w:r w:rsidRPr="000E5502">
        <w:t xml:space="preserve"> </w:t>
      </w:r>
      <w:proofErr w:type="spellStart"/>
      <w:r w:rsidRPr="000E5502">
        <w:t>Nations</w:t>
      </w:r>
      <w:proofErr w:type="spellEnd"/>
      <w:r w:rsidRPr="000E5502">
        <w:t>; 2018 (</w:t>
      </w:r>
      <w:hyperlink r:id="rId276" w:history="1">
        <w:r w:rsidRPr="000E5502">
          <w:t>https://www.who.int/docs/default-source/documents/tuberculosis/political-</w:t>
        </w:r>
      </w:hyperlink>
      <w:r w:rsidRPr="000E5502">
        <w:t xml:space="preserve"> </w:t>
      </w:r>
      <w:hyperlink r:id="rId277" w:history="1">
        <w:r w:rsidRPr="000E5502">
          <w:t>declaration-un-general-assembly-tb-tuberculosis.pdf?sfvrsn=4f4090dc_1&amp;download=true</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6BADC6F5" w14:textId="77777777" w:rsidR="00B12FA5" w:rsidRPr="000E5502" w:rsidRDefault="00FB6D8F" w:rsidP="00DA5A3D">
      <w:pPr>
        <w:pStyle w:val="101"/>
        <w:numPr>
          <w:ilvl w:val="0"/>
          <w:numId w:val="89"/>
        </w:numPr>
        <w:tabs>
          <w:tab w:val="left" w:pos="417"/>
        </w:tabs>
        <w:spacing w:line="312" w:lineRule="auto"/>
        <w:jc w:val="both"/>
      </w:pPr>
      <w:proofErr w:type="spellStart"/>
      <w:r w:rsidRPr="000E5502">
        <w:t>Houben</w:t>
      </w:r>
      <w:proofErr w:type="spellEnd"/>
      <w:r w:rsidRPr="000E5502">
        <w:t xml:space="preserve"> R, </w:t>
      </w:r>
      <w:proofErr w:type="spellStart"/>
      <w:r w:rsidRPr="000E5502">
        <w:t>Lalli</w:t>
      </w:r>
      <w:proofErr w:type="spellEnd"/>
      <w:r w:rsidRPr="000E5502">
        <w:t xml:space="preserve"> M, </w:t>
      </w:r>
      <w:proofErr w:type="spellStart"/>
      <w:r w:rsidRPr="000E5502">
        <w:t>Kranzer</w:t>
      </w:r>
      <w:proofErr w:type="spellEnd"/>
      <w:r w:rsidRPr="000E5502">
        <w:t xml:space="preserve"> K,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What</w:t>
      </w:r>
      <w:proofErr w:type="spellEnd"/>
      <w:r w:rsidRPr="000E5502">
        <w:t xml:space="preserve"> </w:t>
      </w:r>
      <w:proofErr w:type="spellStart"/>
      <w:r w:rsidRPr="000E5502">
        <w:t>if</w:t>
      </w:r>
      <w:proofErr w:type="spellEnd"/>
      <w:r w:rsidRPr="000E5502">
        <w:t xml:space="preserve"> </w:t>
      </w:r>
      <w:proofErr w:type="spellStart"/>
      <w:r w:rsidRPr="000E5502">
        <w:t>they</w:t>
      </w:r>
      <w:proofErr w:type="spellEnd"/>
      <w:r w:rsidRPr="000E5502">
        <w:t xml:space="preserve"> </w:t>
      </w:r>
      <w:proofErr w:type="spellStart"/>
      <w:r w:rsidRPr="000E5502">
        <w:t>don’t</w:t>
      </w:r>
      <w:proofErr w:type="spellEnd"/>
      <w:r w:rsidRPr="000E5502">
        <w:t xml:space="preserve"> </w:t>
      </w:r>
      <w:proofErr w:type="spellStart"/>
      <w:r w:rsidRPr="000E5502">
        <w:t>have</w:t>
      </w:r>
      <w:proofErr w:type="spellEnd"/>
      <w:r w:rsidRPr="000E5502">
        <w:t xml:space="preserve"> </w:t>
      </w:r>
      <w:proofErr w:type="spellStart"/>
      <w:r w:rsidRPr="000E5502">
        <w:t>tuberculosis</w:t>
      </w:r>
      <w:proofErr w:type="spellEnd"/>
      <w:r w:rsidRPr="000E5502">
        <w:t xml:space="preserve">? </w:t>
      </w:r>
      <w:proofErr w:type="spellStart"/>
      <w:r w:rsidRPr="000E5502">
        <w:t>The</w:t>
      </w:r>
      <w:proofErr w:type="spellEnd"/>
      <w:r w:rsidRPr="000E5502">
        <w:t xml:space="preserve"> </w:t>
      </w:r>
      <w:proofErr w:type="spellStart"/>
      <w:r w:rsidRPr="000E5502">
        <w:t>consequences</w:t>
      </w:r>
      <w:proofErr w:type="spellEnd"/>
      <w:r w:rsidRPr="000E5502">
        <w:t xml:space="preserve"> </w:t>
      </w:r>
      <w:proofErr w:type="spellStart"/>
      <w:r w:rsidRPr="000E5502">
        <w:t>and</w:t>
      </w:r>
      <w:proofErr w:type="spellEnd"/>
      <w:r w:rsidRPr="000E5502">
        <w:t xml:space="preserve"> </w:t>
      </w:r>
      <w:proofErr w:type="spellStart"/>
      <w:r w:rsidRPr="000E5502">
        <w:t>trade-offs</w:t>
      </w:r>
      <w:proofErr w:type="spellEnd"/>
      <w:r w:rsidRPr="000E5502">
        <w:t xml:space="preserve"> </w:t>
      </w:r>
      <w:proofErr w:type="spellStart"/>
      <w:r w:rsidRPr="000E5502">
        <w:t>involved</w:t>
      </w:r>
      <w:proofErr w:type="spellEnd"/>
      <w:r w:rsidRPr="000E5502">
        <w:t xml:space="preserve"> </w:t>
      </w:r>
      <w:proofErr w:type="spellStart"/>
      <w:r w:rsidRPr="000E5502">
        <w:t>in</w:t>
      </w:r>
      <w:proofErr w:type="spellEnd"/>
      <w:r w:rsidRPr="000E5502">
        <w:t xml:space="preserve"> </w:t>
      </w:r>
      <w:proofErr w:type="spellStart"/>
      <w:r w:rsidRPr="000E5502">
        <w:t>false-positive</w:t>
      </w:r>
      <w:proofErr w:type="spellEnd"/>
      <w:r w:rsidRPr="000E5502">
        <w:t xml:space="preserve"> </w:t>
      </w:r>
      <w:proofErr w:type="spellStart"/>
      <w:r w:rsidRPr="000E5502">
        <w:t>diagnoses</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2019;68(1):150-156.</w:t>
      </w:r>
    </w:p>
    <w:p w14:paraId="04B6848B" w14:textId="77777777" w:rsidR="00B12FA5" w:rsidRPr="000E5502" w:rsidRDefault="00FB6D8F" w:rsidP="00DA5A3D">
      <w:pPr>
        <w:pStyle w:val="101"/>
        <w:numPr>
          <w:ilvl w:val="0"/>
          <w:numId w:val="89"/>
        </w:numPr>
        <w:tabs>
          <w:tab w:val="left" w:pos="417"/>
        </w:tabs>
        <w:spacing w:line="312" w:lineRule="auto"/>
        <w:jc w:val="both"/>
      </w:pPr>
      <w:proofErr w:type="spellStart"/>
      <w:r w:rsidRPr="000E5502">
        <w:t>Dodd</w:t>
      </w:r>
      <w:proofErr w:type="spellEnd"/>
      <w:r w:rsidRPr="000E5502">
        <w:t xml:space="preserve"> PJ, </w:t>
      </w:r>
      <w:proofErr w:type="spellStart"/>
      <w:r w:rsidRPr="000E5502">
        <w:t>Gardiner</w:t>
      </w:r>
      <w:proofErr w:type="spellEnd"/>
      <w:r w:rsidRPr="000E5502">
        <w:t xml:space="preserve"> E, </w:t>
      </w:r>
      <w:proofErr w:type="spellStart"/>
      <w:r w:rsidRPr="000E5502">
        <w:t>Coghlan</w:t>
      </w:r>
      <w:proofErr w:type="spellEnd"/>
      <w:r w:rsidRPr="000E5502">
        <w:t xml:space="preserve"> R, </w:t>
      </w:r>
      <w:proofErr w:type="spellStart"/>
      <w:r w:rsidRPr="000E5502">
        <w:t>Seddon</w:t>
      </w:r>
      <w:proofErr w:type="spellEnd"/>
      <w:r w:rsidRPr="000E5502">
        <w:t xml:space="preserve"> JA. </w:t>
      </w:r>
      <w:proofErr w:type="spellStart"/>
      <w:r w:rsidRPr="000E5502">
        <w:t>Burden</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22 </w:t>
      </w:r>
      <w:proofErr w:type="spellStart"/>
      <w:r w:rsidRPr="000E5502">
        <w:t>high-burden</w:t>
      </w:r>
      <w:proofErr w:type="spellEnd"/>
      <w:r w:rsidRPr="000E5502">
        <w:t xml:space="preserve"> </w:t>
      </w:r>
      <w:proofErr w:type="spellStart"/>
      <w:r w:rsidRPr="000E5502">
        <w:t>countries</w:t>
      </w:r>
      <w:proofErr w:type="spellEnd"/>
      <w:r w:rsidRPr="000E5502">
        <w:t xml:space="preserve">: a </w:t>
      </w:r>
      <w:proofErr w:type="spellStart"/>
      <w:r w:rsidRPr="000E5502">
        <w:t>mathematical</w:t>
      </w:r>
      <w:proofErr w:type="spellEnd"/>
      <w:r w:rsidRPr="000E5502">
        <w:t xml:space="preserve"> </w:t>
      </w:r>
      <w:proofErr w:type="spellStart"/>
      <w:r w:rsidRPr="000E5502">
        <w:t>modelling</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2014;2(8):e453-e459.</w:t>
      </w:r>
    </w:p>
    <w:p w14:paraId="69076C62" w14:textId="77777777" w:rsidR="00B12FA5" w:rsidRPr="000E5502" w:rsidRDefault="00FB6D8F" w:rsidP="00DA5A3D">
      <w:pPr>
        <w:pStyle w:val="101"/>
        <w:numPr>
          <w:ilvl w:val="0"/>
          <w:numId w:val="89"/>
        </w:numPr>
        <w:tabs>
          <w:tab w:val="left" w:pos="417"/>
        </w:tabs>
        <w:spacing w:line="312" w:lineRule="auto"/>
        <w:jc w:val="both"/>
      </w:pPr>
      <w:proofErr w:type="spellStart"/>
      <w:r w:rsidRPr="000E5502">
        <w:t>Dodd</w:t>
      </w:r>
      <w:proofErr w:type="spellEnd"/>
      <w:r w:rsidRPr="000E5502">
        <w:t xml:space="preserve"> PJ, </w:t>
      </w:r>
      <w:proofErr w:type="spellStart"/>
      <w:r w:rsidRPr="000E5502">
        <w:t>Sismanidis</w:t>
      </w:r>
      <w:proofErr w:type="spellEnd"/>
      <w:r w:rsidRPr="000E5502">
        <w:t xml:space="preserve"> C, </w:t>
      </w:r>
      <w:proofErr w:type="spellStart"/>
      <w:r w:rsidRPr="000E5502">
        <w:t>Seddon</w:t>
      </w:r>
      <w:proofErr w:type="spellEnd"/>
      <w:r w:rsidRPr="000E5502">
        <w:t xml:space="preserve"> JA. </w:t>
      </w:r>
      <w:proofErr w:type="spellStart"/>
      <w:r w:rsidRPr="000E5502">
        <w:t>Global</w:t>
      </w:r>
      <w:proofErr w:type="spellEnd"/>
      <w:r w:rsidRPr="000E5502">
        <w:t xml:space="preserve"> </w:t>
      </w:r>
      <w:proofErr w:type="spellStart"/>
      <w:r w:rsidRPr="000E5502">
        <w:t>burden</w:t>
      </w:r>
      <w:proofErr w:type="spellEnd"/>
      <w:r w:rsidRPr="000E5502">
        <w:t xml:space="preserve"> </w:t>
      </w:r>
      <w:proofErr w:type="spellStart"/>
      <w:r w:rsidRPr="000E5502">
        <w:t>of</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a </w:t>
      </w:r>
      <w:proofErr w:type="spellStart"/>
      <w:r w:rsidRPr="000E5502">
        <w:t>mathematical</w:t>
      </w:r>
      <w:proofErr w:type="spellEnd"/>
      <w:r w:rsidRPr="000E5502">
        <w:t xml:space="preserve"> </w:t>
      </w:r>
      <w:proofErr w:type="spellStart"/>
      <w:r w:rsidRPr="000E5502">
        <w:t>modelling</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2016;16(10):1193-1201.</w:t>
      </w:r>
    </w:p>
    <w:p w14:paraId="5CD5EC07" w14:textId="77777777" w:rsidR="00B12FA5" w:rsidRPr="000E5502" w:rsidRDefault="00FB6D8F" w:rsidP="00DA5A3D">
      <w:pPr>
        <w:pStyle w:val="101"/>
        <w:numPr>
          <w:ilvl w:val="0"/>
          <w:numId w:val="89"/>
        </w:numPr>
        <w:tabs>
          <w:tab w:val="left" w:pos="417"/>
        </w:tabs>
        <w:spacing w:line="312" w:lineRule="auto"/>
        <w:jc w:val="both"/>
      </w:pPr>
      <w:r w:rsidRPr="000E5502">
        <w:t xml:space="preserve">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2: </w:t>
      </w:r>
      <w:proofErr w:type="spellStart"/>
      <w:r w:rsidRPr="000E5502">
        <w:t>screening</w:t>
      </w:r>
      <w:proofErr w:type="spellEnd"/>
      <w:r w:rsidRPr="000E5502">
        <w:t xml:space="preserve"> - </w:t>
      </w:r>
      <w:proofErr w:type="spellStart"/>
      <w:r w:rsidRPr="000E5502">
        <w:t>systematic</w:t>
      </w:r>
      <w:proofErr w:type="spellEnd"/>
      <w:r w:rsidRPr="000E5502">
        <w:t xml:space="preserve"> </w:t>
      </w:r>
      <w:proofErr w:type="spellStart"/>
      <w:r w:rsidRPr="000E5502">
        <w:t>screening</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disease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278" w:history="1">
        <w:r w:rsidRPr="000E5502">
          <w:t>https://apps.who.int/iris/handle/10665/340256</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5CCAF1F" w14:textId="77777777" w:rsidR="00B12FA5" w:rsidRPr="000E5502" w:rsidRDefault="00FB6D8F" w:rsidP="00DA5A3D">
      <w:pPr>
        <w:pStyle w:val="101"/>
        <w:numPr>
          <w:ilvl w:val="0"/>
          <w:numId w:val="89"/>
        </w:numPr>
        <w:tabs>
          <w:tab w:val="left" w:pos="417"/>
        </w:tabs>
        <w:spacing w:line="312" w:lineRule="auto"/>
        <w:jc w:val="both"/>
      </w:pPr>
      <w:r w:rsidRPr="000E5502">
        <w:t xml:space="preserve">WHO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2: </w:t>
      </w:r>
      <w:proofErr w:type="spellStart"/>
      <w:r w:rsidRPr="000E5502">
        <w:t>screening</w:t>
      </w:r>
      <w:proofErr w:type="spellEnd"/>
      <w:r w:rsidRPr="000E5502">
        <w:t xml:space="preserve"> - </w:t>
      </w:r>
      <w:proofErr w:type="spellStart"/>
      <w:r w:rsidRPr="000E5502">
        <w:t>systematic</w:t>
      </w:r>
      <w:proofErr w:type="spellEnd"/>
      <w:r w:rsidRPr="000E5502">
        <w:t xml:space="preserve"> </w:t>
      </w:r>
      <w:proofErr w:type="spellStart"/>
      <w:r w:rsidRPr="000E5502">
        <w:t>screening</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disease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279" w:history="1">
        <w:r w:rsidRPr="000E5502">
          <w:t>https://apps.who.int/iris/handle/10665/340255</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68670549" w14:textId="77777777" w:rsidR="00B12FA5" w:rsidRPr="000E5502" w:rsidRDefault="00FB6D8F" w:rsidP="00DA5A3D">
      <w:pPr>
        <w:pStyle w:val="101"/>
        <w:numPr>
          <w:ilvl w:val="0"/>
          <w:numId w:val="89"/>
        </w:numPr>
        <w:tabs>
          <w:tab w:val="left" w:pos="417"/>
        </w:tabs>
        <w:spacing w:line="312" w:lineRule="auto"/>
        <w:jc w:val="both"/>
      </w:pPr>
      <w:r w:rsidRPr="000E5502">
        <w:t xml:space="preserve">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1: </w:t>
      </w:r>
      <w:proofErr w:type="spellStart"/>
      <w:r w:rsidRPr="000E5502">
        <w:t>prevention</w:t>
      </w:r>
      <w:proofErr w:type="spellEnd"/>
      <w:r w:rsidRPr="000E5502">
        <w:t xml:space="preserve"> - </w:t>
      </w:r>
      <w:proofErr w:type="spellStart"/>
      <w:r w:rsidRPr="000E5502">
        <w:t>tuberculosis</w:t>
      </w:r>
      <w:proofErr w:type="spellEnd"/>
      <w:r w:rsidRPr="000E5502">
        <w:t xml:space="preserve"> </w:t>
      </w:r>
      <w:proofErr w:type="spellStart"/>
      <w:r w:rsidRPr="000E5502">
        <w:t>preventive</w:t>
      </w:r>
      <w:proofErr w:type="spellEnd"/>
      <w:r w:rsidRPr="000E5502">
        <w:t xml:space="preserve"> </w:t>
      </w:r>
      <w:proofErr w:type="spellStart"/>
      <w:r w:rsidRPr="000E5502">
        <w:t>treatment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280" w:history="1">
        <w:r w:rsidRPr="000E5502">
          <w:t>https://apps.who.int/iris/handle/10665/331525</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5342B73B" w14:textId="77777777" w:rsidR="00B12FA5" w:rsidRPr="000E5502" w:rsidRDefault="00FB6D8F" w:rsidP="00DA5A3D">
      <w:pPr>
        <w:pStyle w:val="101"/>
        <w:numPr>
          <w:ilvl w:val="0"/>
          <w:numId w:val="89"/>
        </w:numPr>
        <w:tabs>
          <w:tab w:val="left" w:pos="417"/>
        </w:tabs>
        <w:spacing w:line="312" w:lineRule="auto"/>
        <w:jc w:val="both"/>
      </w:pPr>
      <w:bookmarkStart w:id="191" w:name="bookmark180"/>
      <w:proofErr w:type="spellStart"/>
      <w:r w:rsidRPr="000E5502">
        <w:lastRenderedPageBreak/>
        <w:t>Martinez</w:t>
      </w:r>
      <w:proofErr w:type="spellEnd"/>
      <w:r w:rsidRPr="000E5502">
        <w:t xml:space="preserve"> L, </w:t>
      </w:r>
      <w:proofErr w:type="spellStart"/>
      <w:r w:rsidRPr="000E5502">
        <w:t>Cords</w:t>
      </w:r>
      <w:proofErr w:type="spellEnd"/>
      <w:r w:rsidRPr="000E5502">
        <w:t xml:space="preserve"> O, </w:t>
      </w:r>
      <w:proofErr w:type="spellStart"/>
      <w:r w:rsidRPr="000E5502">
        <w:t>Horsburgh</w:t>
      </w:r>
      <w:proofErr w:type="spellEnd"/>
      <w:r w:rsidRPr="000E5502">
        <w:t xml:space="preserve"> CR,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risk</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after</w:t>
      </w:r>
      <w:proofErr w:type="spellEnd"/>
      <w:r w:rsidRPr="000E5502">
        <w:t xml:space="preserve"> </w:t>
      </w:r>
      <w:proofErr w:type="spellStart"/>
      <w:r w:rsidRPr="000E5502">
        <w:t>close</w:t>
      </w:r>
      <w:proofErr w:type="spellEnd"/>
      <w:r w:rsidRPr="000E5502">
        <w:t xml:space="preserve"> </w:t>
      </w:r>
      <w:proofErr w:type="spellStart"/>
      <w:r w:rsidRPr="000E5502">
        <w:t>exposure</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individual-participant</w:t>
      </w:r>
      <w:proofErr w:type="spellEnd"/>
      <w:r w:rsidRPr="000E5502">
        <w:t xml:space="preserve"> </w:t>
      </w:r>
      <w:proofErr w:type="spellStart"/>
      <w:r w:rsidRPr="000E5502">
        <w:t>meta-aanlysis</w:t>
      </w:r>
      <w:proofErr w:type="spellEnd"/>
      <w:r w:rsidRPr="000E5502">
        <w:t xml:space="preserve">. </w:t>
      </w:r>
      <w:proofErr w:type="spellStart"/>
      <w:r w:rsidRPr="000E5502">
        <w:t>Lancet</w:t>
      </w:r>
      <w:proofErr w:type="spellEnd"/>
      <w:r w:rsidRPr="000E5502">
        <w:t>. 2020;395(10228):973-984.</w:t>
      </w:r>
      <w:bookmarkEnd w:id="191"/>
    </w:p>
    <w:p w14:paraId="417C39FC" w14:textId="4A081FC0" w:rsidR="00B12FA5" w:rsidRPr="000E5502" w:rsidRDefault="00FB6D8F" w:rsidP="00DA5A3D">
      <w:pPr>
        <w:pStyle w:val="101"/>
        <w:numPr>
          <w:ilvl w:val="0"/>
          <w:numId w:val="89"/>
        </w:numPr>
        <w:tabs>
          <w:tab w:val="left" w:pos="392"/>
        </w:tabs>
        <w:spacing w:line="312" w:lineRule="auto"/>
        <w:jc w:val="both"/>
      </w:pPr>
      <w:proofErr w:type="spellStart"/>
      <w:r w:rsidRPr="000E5502">
        <w:t>Dodd</w:t>
      </w:r>
      <w:proofErr w:type="spellEnd"/>
      <w:r w:rsidRPr="000E5502">
        <w:t xml:space="preserve"> PJ, </w:t>
      </w:r>
      <w:proofErr w:type="spellStart"/>
      <w:r w:rsidRPr="000E5502">
        <w:t>Yuen</w:t>
      </w:r>
      <w:proofErr w:type="spellEnd"/>
      <w:r w:rsidRPr="000E5502">
        <w:t xml:space="preserve"> CM, </w:t>
      </w:r>
      <w:proofErr w:type="spellStart"/>
      <w:r w:rsidRPr="000E5502">
        <w:t>Sismanidis</w:t>
      </w:r>
      <w:proofErr w:type="spellEnd"/>
      <w:r w:rsidRPr="000E5502">
        <w:t xml:space="preserve"> C,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global</w:t>
      </w:r>
      <w:proofErr w:type="spellEnd"/>
      <w:r w:rsidRPr="000E5502">
        <w:t xml:space="preserve"> </w:t>
      </w:r>
      <w:proofErr w:type="spellStart"/>
      <w:r w:rsidRPr="000E5502">
        <w:t>burden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mortality</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a </w:t>
      </w:r>
      <w:proofErr w:type="spellStart"/>
      <w:r w:rsidRPr="000E5502">
        <w:t>mathematical</w:t>
      </w:r>
      <w:proofErr w:type="spellEnd"/>
      <w:r w:rsidRPr="000E5502">
        <w:t xml:space="preserve"> </w:t>
      </w:r>
      <w:proofErr w:type="spellStart"/>
      <w:r w:rsidRPr="000E5502">
        <w:t>modelling</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2017;5(9):e898-e906.</w:t>
      </w:r>
    </w:p>
    <w:p w14:paraId="55C9536F" w14:textId="77777777" w:rsidR="00B12FA5" w:rsidRPr="000E5502" w:rsidRDefault="00FB6D8F" w:rsidP="00DA5A3D">
      <w:pPr>
        <w:pStyle w:val="101"/>
        <w:numPr>
          <w:ilvl w:val="0"/>
          <w:numId w:val="89"/>
        </w:numPr>
        <w:tabs>
          <w:tab w:val="left" w:pos="392"/>
        </w:tabs>
        <w:spacing w:line="312" w:lineRule="auto"/>
        <w:jc w:val="both"/>
      </w:pPr>
      <w:proofErr w:type="spellStart"/>
      <w:r w:rsidRPr="000E5502">
        <w:t>Gupta</w:t>
      </w:r>
      <w:proofErr w:type="spellEnd"/>
      <w:r w:rsidRPr="000E5502">
        <w:t xml:space="preserve"> A, </w:t>
      </w:r>
      <w:proofErr w:type="spellStart"/>
      <w:r w:rsidRPr="000E5502">
        <w:t>Swindells</w:t>
      </w:r>
      <w:proofErr w:type="spellEnd"/>
      <w:r w:rsidRPr="000E5502">
        <w:t xml:space="preserve"> S, </w:t>
      </w:r>
      <w:proofErr w:type="spellStart"/>
      <w:r w:rsidRPr="000E5502">
        <w:t>Kim</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Feasibility</w:t>
      </w:r>
      <w:proofErr w:type="spellEnd"/>
      <w:r w:rsidRPr="000E5502">
        <w:t xml:space="preserve"> </w:t>
      </w:r>
      <w:proofErr w:type="spellStart"/>
      <w:r w:rsidRPr="000E5502">
        <w:t>of</w:t>
      </w:r>
      <w:proofErr w:type="spellEnd"/>
      <w:r w:rsidRPr="000E5502">
        <w:t xml:space="preserve"> </w:t>
      </w:r>
      <w:proofErr w:type="spellStart"/>
      <w:r w:rsidRPr="000E5502">
        <w:t>identifying</w:t>
      </w:r>
      <w:proofErr w:type="spellEnd"/>
      <w:r w:rsidRPr="000E5502">
        <w:t xml:space="preserve"> </w:t>
      </w:r>
      <w:proofErr w:type="spellStart"/>
      <w:r w:rsidRPr="000E5502">
        <w:t>household</w:t>
      </w:r>
      <w:proofErr w:type="spellEnd"/>
      <w:r w:rsidRPr="000E5502">
        <w:t xml:space="preserve"> </w:t>
      </w:r>
      <w:proofErr w:type="spellStart"/>
      <w:r w:rsidRPr="000E5502">
        <w:t>contacts</w:t>
      </w:r>
      <w:proofErr w:type="spellEnd"/>
      <w:r w:rsidRPr="000E5502">
        <w:t xml:space="preserve"> </w:t>
      </w:r>
      <w:proofErr w:type="spellStart"/>
      <w:r w:rsidRPr="000E5502">
        <w:t>of</w:t>
      </w:r>
      <w:proofErr w:type="spellEnd"/>
      <w:r w:rsidRPr="000E5502">
        <w:t xml:space="preserve"> </w:t>
      </w:r>
      <w:proofErr w:type="spellStart"/>
      <w:r w:rsidRPr="000E5502">
        <w:t>rifampin</w:t>
      </w:r>
      <w:proofErr w:type="spellEnd"/>
      <w:r w:rsidRPr="000E5502">
        <w:t xml:space="preserve">- </w:t>
      </w:r>
      <w:proofErr w:type="spellStart"/>
      <w:r w:rsidRPr="000E5502">
        <w:t>and</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cases</w:t>
      </w:r>
      <w:proofErr w:type="spellEnd"/>
      <w:r w:rsidRPr="000E5502">
        <w:t xml:space="preserve"> </w:t>
      </w:r>
      <w:proofErr w:type="spellStart"/>
      <w:r w:rsidRPr="000E5502">
        <w:t>at</w:t>
      </w:r>
      <w:proofErr w:type="spellEnd"/>
      <w:r w:rsidRPr="000E5502">
        <w:t xml:space="preserve"> </w:t>
      </w:r>
      <w:proofErr w:type="spellStart"/>
      <w:r w:rsidRPr="000E5502">
        <w:t>high</w:t>
      </w:r>
      <w:proofErr w:type="spellEnd"/>
      <w:r w:rsidRPr="000E5502">
        <w:t xml:space="preserve"> </w:t>
      </w:r>
      <w:proofErr w:type="spellStart"/>
      <w:r w:rsidRPr="000E5502">
        <w:t>risk</w:t>
      </w:r>
      <w:proofErr w:type="spellEnd"/>
      <w:r w:rsidRPr="000E5502">
        <w:t xml:space="preserve"> </w:t>
      </w:r>
      <w:proofErr w:type="spellStart"/>
      <w:r w:rsidRPr="000E5502">
        <w:t>of</w:t>
      </w:r>
      <w:proofErr w:type="spellEnd"/>
      <w:r w:rsidRPr="000E5502">
        <w:t xml:space="preserve"> </w:t>
      </w:r>
      <w:proofErr w:type="spellStart"/>
      <w:r w:rsidRPr="000E5502">
        <w:t>progression</w:t>
      </w:r>
      <w:proofErr w:type="spellEnd"/>
      <w:r w:rsidRPr="000E5502">
        <w:t xml:space="preserve"> </w:t>
      </w:r>
      <w:proofErr w:type="spellStart"/>
      <w:r w:rsidRPr="000E5502">
        <w:t>to</w:t>
      </w:r>
      <w:proofErr w:type="spellEnd"/>
      <w:r w:rsidRPr="000E5502">
        <w:t xml:space="preserve"> </w:t>
      </w:r>
      <w:proofErr w:type="spellStart"/>
      <w:r w:rsidRPr="000E5502">
        <w:t>tuberculosis</w:t>
      </w:r>
      <w:proofErr w:type="spellEnd"/>
      <w:r w:rsidRPr="000E5502">
        <w:t xml:space="preserve"> </w:t>
      </w:r>
      <w:proofErr w:type="spellStart"/>
      <w:r w:rsidRPr="000E5502">
        <w:t>disease</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2020;70(3):425--45.</w:t>
      </w:r>
    </w:p>
    <w:p w14:paraId="2792AFD4" w14:textId="77777777" w:rsidR="00B12FA5" w:rsidRPr="000E5502" w:rsidRDefault="00FB6D8F" w:rsidP="00DA5A3D">
      <w:pPr>
        <w:pStyle w:val="101"/>
        <w:numPr>
          <w:ilvl w:val="0"/>
          <w:numId w:val="89"/>
        </w:numPr>
        <w:tabs>
          <w:tab w:val="left" w:pos="392"/>
        </w:tabs>
        <w:spacing w:line="312" w:lineRule="auto"/>
        <w:jc w:val="both"/>
      </w:pPr>
      <w:proofErr w:type="spellStart"/>
      <w:r w:rsidRPr="000E5502">
        <w:t>Lung</w:t>
      </w:r>
      <w:proofErr w:type="spellEnd"/>
      <w:r w:rsidRPr="000E5502">
        <w:t xml:space="preserve"> T, </w:t>
      </w:r>
      <w:proofErr w:type="spellStart"/>
      <w:r w:rsidRPr="000E5502">
        <w:t>Marks</w:t>
      </w:r>
      <w:proofErr w:type="spellEnd"/>
      <w:r w:rsidRPr="000E5502">
        <w:t xml:space="preserve"> GB, </w:t>
      </w:r>
      <w:proofErr w:type="spellStart"/>
      <w:r w:rsidRPr="000E5502">
        <w:t>Nhung</w:t>
      </w:r>
      <w:proofErr w:type="spellEnd"/>
      <w:r w:rsidRPr="000E5502">
        <w:t xml:space="preserve"> NV,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Household</w:t>
      </w:r>
      <w:proofErr w:type="spellEnd"/>
      <w:r w:rsidRPr="000E5502">
        <w:t xml:space="preserve"> </w:t>
      </w:r>
      <w:proofErr w:type="spellStart"/>
      <w:r w:rsidRPr="000E5502">
        <w:t>contact</w:t>
      </w:r>
      <w:proofErr w:type="spellEnd"/>
      <w:r w:rsidRPr="000E5502">
        <w:t xml:space="preserve"> </w:t>
      </w:r>
      <w:proofErr w:type="spellStart"/>
      <w:r w:rsidRPr="000E5502">
        <w:t>investigation</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detection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Vietnam</w:t>
      </w:r>
      <w:proofErr w:type="spellEnd"/>
      <w:r w:rsidRPr="000E5502">
        <w:t xml:space="preserve">: </w:t>
      </w:r>
      <w:proofErr w:type="spellStart"/>
      <w:r w:rsidRPr="000E5502">
        <w:t>economic</w:t>
      </w:r>
      <w:proofErr w:type="spellEnd"/>
      <w:r w:rsidRPr="000E5502">
        <w:t xml:space="preserve"> </w:t>
      </w:r>
      <w:proofErr w:type="spellStart"/>
      <w:r w:rsidRPr="000E5502">
        <w:t>evaluation</w:t>
      </w:r>
      <w:proofErr w:type="spellEnd"/>
      <w:r w:rsidRPr="000E5502">
        <w:t xml:space="preserve"> </w:t>
      </w:r>
      <w:proofErr w:type="spellStart"/>
      <w:r w:rsidRPr="000E5502">
        <w:t>of</w:t>
      </w:r>
      <w:proofErr w:type="spellEnd"/>
      <w:r w:rsidRPr="000E5502">
        <w:t xml:space="preserve"> a </w:t>
      </w:r>
      <w:proofErr w:type="spellStart"/>
      <w:r w:rsidRPr="000E5502">
        <w:t>cluster-randomised</w:t>
      </w:r>
      <w:proofErr w:type="spellEnd"/>
      <w:r w:rsidRPr="000E5502">
        <w:t xml:space="preserve"> </w:t>
      </w:r>
      <w:proofErr w:type="spellStart"/>
      <w:r w:rsidRPr="000E5502">
        <w:t>trial</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2019;7(3):е376-е384.</w:t>
      </w:r>
    </w:p>
    <w:p w14:paraId="41701E13"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Sulis</w:t>
      </w:r>
      <w:proofErr w:type="spellEnd"/>
      <w:r w:rsidRPr="000E5502">
        <w:t xml:space="preserve"> G, </w:t>
      </w:r>
      <w:proofErr w:type="spellStart"/>
      <w:r w:rsidRPr="000E5502">
        <w:t>Combary</w:t>
      </w:r>
      <w:proofErr w:type="spellEnd"/>
      <w:r w:rsidRPr="000E5502">
        <w:t xml:space="preserve"> A, </w:t>
      </w:r>
      <w:proofErr w:type="spellStart"/>
      <w:r w:rsidRPr="000E5502">
        <w:t>Getahun</w:t>
      </w:r>
      <w:proofErr w:type="spellEnd"/>
      <w:r w:rsidRPr="000E5502">
        <w:t xml:space="preserve"> H,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Implementation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prevention</w:t>
      </w:r>
      <w:proofErr w:type="spellEnd"/>
      <w:r w:rsidRPr="000E5502">
        <w:t xml:space="preserve"> </w:t>
      </w:r>
      <w:proofErr w:type="spellStart"/>
      <w:r w:rsidRPr="000E5502">
        <w:t>for</w:t>
      </w:r>
      <w:proofErr w:type="spellEnd"/>
      <w:r w:rsidRPr="000E5502">
        <w:t xml:space="preserve"> </w:t>
      </w:r>
      <w:proofErr w:type="spellStart"/>
      <w:r w:rsidRPr="000E5502">
        <w:t>exposed</w:t>
      </w:r>
      <w:proofErr w:type="spellEnd"/>
      <w:r w:rsidRPr="000E5502">
        <w:t xml:space="preserve"> </w:t>
      </w:r>
      <w:proofErr w:type="spellStart"/>
      <w:r w:rsidRPr="000E5502">
        <w:t>children</w:t>
      </w:r>
      <w:proofErr w:type="spellEnd"/>
      <w:r w:rsidRPr="000E5502">
        <w:t xml:space="preserve">, </w:t>
      </w:r>
      <w:proofErr w:type="spellStart"/>
      <w:r w:rsidRPr="000E5502">
        <w:t>Burkina</w:t>
      </w:r>
      <w:proofErr w:type="spellEnd"/>
      <w:r w:rsidRPr="000E5502">
        <w:t xml:space="preserve"> </w:t>
      </w:r>
      <w:proofErr w:type="spellStart"/>
      <w:r w:rsidRPr="000E5502">
        <w:t>Faso</w:t>
      </w:r>
      <w:proofErr w:type="spellEnd"/>
      <w:r w:rsidRPr="000E5502">
        <w:t xml:space="preserve">. </w:t>
      </w:r>
      <w:proofErr w:type="spellStart"/>
      <w:r w:rsidRPr="000E5502">
        <w:t>Bull</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w:t>
      </w:r>
      <w:proofErr w:type="spellEnd"/>
      <w:r w:rsidRPr="000E5502">
        <w:t>. 2018;96(6):386-392.</w:t>
      </w:r>
    </w:p>
    <w:p w14:paraId="053E9260"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Kay</w:t>
      </w:r>
      <w:proofErr w:type="spellEnd"/>
      <w:r w:rsidRPr="000E5502">
        <w:t xml:space="preserve"> AW, </w:t>
      </w:r>
      <w:proofErr w:type="spellStart"/>
      <w:r w:rsidRPr="000E5502">
        <w:t>Sandoval</w:t>
      </w:r>
      <w:proofErr w:type="spellEnd"/>
      <w:r w:rsidRPr="000E5502">
        <w:t xml:space="preserve"> M, </w:t>
      </w:r>
      <w:proofErr w:type="spellStart"/>
      <w:r w:rsidRPr="000E5502">
        <w:t>Mtetwa</w:t>
      </w:r>
      <w:proofErr w:type="spellEnd"/>
      <w:r w:rsidRPr="000E5502">
        <w:t xml:space="preserve"> G,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Vikela</w:t>
      </w:r>
      <w:proofErr w:type="spellEnd"/>
      <w:r w:rsidRPr="000E5502">
        <w:t xml:space="preserve"> </w:t>
      </w:r>
      <w:proofErr w:type="spellStart"/>
      <w:r w:rsidRPr="000E5502">
        <w:t>Ekhaya</w:t>
      </w:r>
      <w:proofErr w:type="spellEnd"/>
      <w:r w:rsidRPr="000E5502">
        <w:t xml:space="preserve">: a </w:t>
      </w:r>
      <w:proofErr w:type="spellStart"/>
      <w:r w:rsidRPr="000E5502">
        <w:t>novel</w:t>
      </w:r>
      <w:proofErr w:type="spellEnd"/>
      <w:r w:rsidRPr="000E5502">
        <w:t xml:space="preserve">, </w:t>
      </w:r>
      <w:proofErr w:type="spellStart"/>
      <w:r w:rsidRPr="000E5502">
        <w:t>community-based</w:t>
      </w:r>
      <w:proofErr w:type="spellEnd"/>
      <w:r w:rsidRPr="000E5502">
        <w:t xml:space="preserve">, </w:t>
      </w:r>
      <w:proofErr w:type="spellStart"/>
      <w:r w:rsidRPr="000E5502">
        <w:t>tuberculosis</w:t>
      </w:r>
      <w:proofErr w:type="spellEnd"/>
      <w:r w:rsidRPr="000E5502">
        <w:t xml:space="preserve"> </w:t>
      </w:r>
      <w:proofErr w:type="spellStart"/>
      <w:r w:rsidRPr="000E5502">
        <w:t>contact</w:t>
      </w:r>
      <w:proofErr w:type="spellEnd"/>
      <w:r w:rsidRPr="000E5502">
        <w:t xml:space="preserve"> </w:t>
      </w:r>
      <w:proofErr w:type="spellStart"/>
      <w:r w:rsidRPr="000E5502">
        <w:t>management</w:t>
      </w:r>
      <w:proofErr w:type="spellEnd"/>
      <w:r w:rsidRPr="000E5502">
        <w:t xml:space="preserve"> </w:t>
      </w:r>
      <w:proofErr w:type="spellStart"/>
      <w:r w:rsidRPr="000E5502">
        <w:t>program</w:t>
      </w:r>
      <w:proofErr w:type="spellEnd"/>
      <w:r w:rsidRPr="000E5502">
        <w:t xml:space="preserve"> </w:t>
      </w:r>
      <w:proofErr w:type="spellStart"/>
      <w:r w:rsidRPr="000E5502">
        <w:t>in</w:t>
      </w:r>
      <w:proofErr w:type="spellEnd"/>
      <w:r w:rsidRPr="000E5502">
        <w:t xml:space="preserve"> a </w:t>
      </w:r>
      <w:proofErr w:type="spellStart"/>
      <w:r w:rsidRPr="000E5502">
        <w:t>high</w:t>
      </w:r>
      <w:proofErr w:type="spellEnd"/>
      <w:r w:rsidRPr="000E5502">
        <w:t xml:space="preserve"> </w:t>
      </w:r>
      <w:proofErr w:type="spellStart"/>
      <w:r w:rsidRPr="000E5502">
        <w:t>burden</w:t>
      </w:r>
      <w:proofErr w:type="spellEnd"/>
      <w:r w:rsidRPr="000E5502">
        <w:t xml:space="preserve"> </w:t>
      </w:r>
      <w:proofErr w:type="spellStart"/>
      <w:r w:rsidRPr="000E5502">
        <w:t>setting</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2021; (</w:t>
      </w:r>
      <w:hyperlink r:id="rId281" w:history="1">
        <w:r w:rsidRPr="000E5502">
          <w:t>https://doi.org/10.1093/cid/ciab652</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4C822DB0"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Recommendations</w:t>
      </w:r>
      <w:proofErr w:type="spellEnd"/>
      <w:r w:rsidRPr="000E5502">
        <w:t xml:space="preserve"> </w:t>
      </w:r>
      <w:proofErr w:type="spellStart"/>
      <w:r w:rsidRPr="000E5502">
        <w:t>for</w:t>
      </w:r>
      <w:proofErr w:type="spellEnd"/>
      <w:r w:rsidRPr="000E5502">
        <w:t xml:space="preserve"> </w:t>
      </w:r>
      <w:proofErr w:type="spellStart"/>
      <w:r w:rsidRPr="000E5502">
        <w:t>investigating</w:t>
      </w:r>
      <w:proofErr w:type="spellEnd"/>
      <w:r w:rsidRPr="000E5502">
        <w:t xml:space="preserve"> </w:t>
      </w:r>
      <w:proofErr w:type="spellStart"/>
      <w:r w:rsidRPr="000E5502">
        <w:t>contacts</w:t>
      </w:r>
      <w:proofErr w:type="spellEnd"/>
      <w:r w:rsidRPr="000E5502">
        <w:t xml:space="preserve"> </w:t>
      </w:r>
      <w:proofErr w:type="spellStart"/>
      <w:r w:rsidRPr="000E5502">
        <w:t>of</w:t>
      </w:r>
      <w:proofErr w:type="spellEnd"/>
      <w:r w:rsidRPr="000E5502">
        <w:t xml:space="preserve"> </w:t>
      </w:r>
      <w:proofErr w:type="spellStart"/>
      <w:r w:rsidRPr="000E5502">
        <w:t>persons</w:t>
      </w:r>
      <w:proofErr w:type="spellEnd"/>
      <w:r w:rsidRPr="000E5502">
        <w:t xml:space="preserve"> </w:t>
      </w:r>
      <w:proofErr w:type="spellStart"/>
      <w:r w:rsidRPr="000E5502">
        <w:t>with</w:t>
      </w:r>
      <w:proofErr w:type="spellEnd"/>
      <w:r w:rsidRPr="000E5502">
        <w:t xml:space="preserve"> </w:t>
      </w:r>
      <w:proofErr w:type="spellStart"/>
      <w:r w:rsidRPr="000E5502">
        <w:t>infectious</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low</w:t>
      </w:r>
      <w:proofErr w:type="spellEnd"/>
      <w:r w:rsidRPr="000E5502">
        <w:t xml:space="preserve">- </w:t>
      </w:r>
      <w:proofErr w:type="spellStart"/>
      <w:r w:rsidRPr="000E5502">
        <w:t>and</w:t>
      </w:r>
      <w:proofErr w:type="spellEnd"/>
      <w:r w:rsidRPr="000E5502">
        <w:t xml:space="preserve"> </w:t>
      </w:r>
      <w:proofErr w:type="spellStart"/>
      <w:r w:rsidRPr="000E5502">
        <w:t>middleincome</w:t>
      </w:r>
      <w:proofErr w:type="spellEnd"/>
      <w:r w:rsidRPr="000E5502">
        <w:t xml:space="preserve"> </w:t>
      </w:r>
      <w:proofErr w:type="spellStart"/>
      <w:r w:rsidRPr="000E5502">
        <w:t>countries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2012 (</w:t>
      </w:r>
      <w:hyperlink r:id="rId282" w:history="1">
        <w:r w:rsidRPr="000E5502">
          <w:t>https://apps.who.int/iris/handle/10665/77741</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391F9759"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Padyana</w:t>
      </w:r>
      <w:proofErr w:type="spellEnd"/>
      <w:r w:rsidRPr="000E5502">
        <w:t xml:space="preserve"> M, </w:t>
      </w:r>
      <w:proofErr w:type="spellStart"/>
      <w:r w:rsidRPr="000E5502">
        <w:t>Bhat</w:t>
      </w:r>
      <w:proofErr w:type="spellEnd"/>
      <w:r w:rsidRPr="000E5502">
        <w:t xml:space="preserve"> RV, </w:t>
      </w:r>
      <w:proofErr w:type="spellStart"/>
      <w:r w:rsidRPr="000E5502">
        <w:t>Dinesha</w:t>
      </w:r>
      <w:proofErr w:type="spellEnd"/>
      <w:r w:rsidRPr="000E5502">
        <w:t xml:space="preserve"> M, </w:t>
      </w:r>
      <w:proofErr w:type="spellStart"/>
      <w:r w:rsidRPr="000E5502">
        <w:t>Nawaz</w:t>
      </w:r>
      <w:proofErr w:type="spellEnd"/>
      <w:r w:rsidRPr="000E5502">
        <w:t xml:space="preserve"> A. HIV-</w:t>
      </w:r>
      <w:proofErr w:type="spellStart"/>
      <w:r w:rsidRPr="000E5502">
        <w:t>tuberculosis</w:t>
      </w:r>
      <w:proofErr w:type="spellEnd"/>
      <w:r w:rsidRPr="000E5502">
        <w:t xml:space="preserve">: a </w:t>
      </w:r>
      <w:proofErr w:type="spellStart"/>
      <w:r w:rsidRPr="000E5502">
        <w:t>study</w:t>
      </w:r>
      <w:proofErr w:type="spellEnd"/>
      <w:r w:rsidRPr="000E5502">
        <w:t xml:space="preserve"> </w:t>
      </w:r>
      <w:proofErr w:type="spellStart"/>
      <w:r w:rsidRPr="000E5502">
        <w:t>of</w:t>
      </w:r>
      <w:proofErr w:type="spellEnd"/>
      <w:r w:rsidRPr="000E5502">
        <w:t xml:space="preserve"> </w:t>
      </w:r>
      <w:proofErr w:type="spellStart"/>
      <w:r w:rsidRPr="000E5502">
        <w:t>chest</w:t>
      </w:r>
      <w:proofErr w:type="spellEnd"/>
      <w:r w:rsidRPr="000E5502">
        <w:t xml:space="preserve"> X-</w:t>
      </w:r>
      <w:proofErr w:type="spellStart"/>
      <w:r w:rsidRPr="000E5502">
        <w:t>ray</w:t>
      </w:r>
      <w:proofErr w:type="spellEnd"/>
      <w:r w:rsidRPr="000E5502">
        <w:t xml:space="preserve"> </w:t>
      </w:r>
      <w:proofErr w:type="spellStart"/>
      <w:r w:rsidRPr="000E5502">
        <w:t>patterns</w:t>
      </w:r>
      <w:proofErr w:type="spellEnd"/>
      <w:r w:rsidRPr="000E5502">
        <w:t xml:space="preserve"> </w:t>
      </w:r>
      <w:proofErr w:type="spellStart"/>
      <w:r w:rsidRPr="000E5502">
        <w:t>in</w:t>
      </w:r>
      <w:proofErr w:type="spellEnd"/>
      <w:r w:rsidRPr="000E5502">
        <w:t xml:space="preserve"> </w:t>
      </w:r>
      <w:proofErr w:type="spellStart"/>
      <w:r w:rsidRPr="000E5502">
        <w:t>relation</w:t>
      </w:r>
      <w:proofErr w:type="spellEnd"/>
      <w:r w:rsidRPr="000E5502">
        <w:t xml:space="preserve"> </w:t>
      </w:r>
      <w:proofErr w:type="spellStart"/>
      <w:r w:rsidRPr="000E5502">
        <w:t>to</w:t>
      </w:r>
      <w:proofErr w:type="spellEnd"/>
      <w:r w:rsidRPr="000E5502">
        <w:t xml:space="preserve"> CD4 </w:t>
      </w:r>
      <w:proofErr w:type="spellStart"/>
      <w:r w:rsidRPr="000E5502">
        <w:t>count</w:t>
      </w:r>
      <w:proofErr w:type="spellEnd"/>
      <w:r w:rsidRPr="000E5502">
        <w:t xml:space="preserve">. N </w:t>
      </w:r>
      <w:proofErr w:type="spellStart"/>
      <w:r w:rsidRPr="000E5502">
        <w:t>Am</w:t>
      </w:r>
      <w:proofErr w:type="spellEnd"/>
      <w:r w:rsidRPr="000E5502">
        <w:t xml:space="preserve"> J </w:t>
      </w:r>
      <w:proofErr w:type="spellStart"/>
      <w:r w:rsidRPr="000E5502">
        <w:t>Med</w:t>
      </w:r>
      <w:proofErr w:type="spellEnd"/>
      <w:r w:rsidRPr="000E5502">
        <w:t xml:space="preserve"> </w:t>
      </w:r>
      <w:proofErr w:type="spellStart"/>
      <w:r w:rsidRPr="000E5502">
        <w:t>Sci</w:t>
      </w:r>
      <w:proofErr w:type="spellEnd"/>
      <w:r w:rsidRPr="000E5502">
        <w:t>. 2012;4(5):221-225.</w:t>
      </w:r>
    </w:p>
    <w:p w14:paraId="0BFE0614"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Colditz</w:t>
      </w:r>
      <w:proofErr w:type="spellEnd"/>
      <w:r w:rsidRPr="000E5502">
        <w:t xml:space="preserve"> GA, </w:t>
      </w:r>
      <w:proofErr w:type="spellStart"/>
      <w:r w:rsidRPr="000E5502">
        <w:t>Berkey</w:t>
      </w:r>
      <w:proofErr w:type="spellEnd"/>
      <w:r w:rsidRPr="000E5502">
        <w:t xml:space="preserve"> CS, </w:t>
      </w:r>
      <w:proofErr w:type="spellStart"/>
      <w:r w:rsidRPr="000E5502">
        <w:t>Mosteller</w:t>
      </w:r>
      <w:proofErr w:type="spellEnd"/>
      <w:r w:rsidRPr="000E5502">
        <w:t xml:space="preserve"> F,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efficacy</w:t>
      </w:r>
      <w:proofErr w:type="spellEnd"/>
      <w:r w:rsidRPr="000E5502">
        <w:t xml:space="preserve"> </w:t>
      </w:r>
      <w:proofErr w:type="spellStart"/>
      <w:r w:rsidRPr="000E5502">
        <w:t>of</w:t>
      </w:r>
      <w:proofErr w:type="spellEnd"/>
      <w:r w:rsidRPr="000E5502">
        <w:t xml:space="preserve"> </w:t>
      </w:r>
      <w:proofErr w:type="spellStart"/>
      <w:r w:rsidRPr="000E5502">
        <w:t>bacillus</w:t>
      </w:r>
      <w:proofErr w:type="spellEnd"/>
      <w:r w:rsidRPr="000E5502">
        <w:t xml:space="preserve"> </w:t>
      </w:r>
      <w:proofErr w:type="spellStart"/>
      <w:r w:rsidRPr="000E5502">
        <w:t>Calmette-Guerin</w:t>
      </w:r>
      <w:proofErr w:type="spellEnd"/>
      <w:r w:rsidRPr="000E5502">
        <w:t xml:space="preserve"> </w:t>
      </w:r>
      <w:proofErr w:type="spellStart"/>
      <w:r w:rsidRPr="000E5502">
        <w:t>vaccination</w:t>
      </w:r>
      <w:proofErr w:type="spellEnd"/>
      <w:r w:rsidRPr="000E5502">
        <w:t xml:space="preserve"> </w:t>
      </w:r>
      <w:proofErr w:type="spellStart"/>
      <w:r w:rsidRPr="000E5502">
        <w:t>of</w:t>
      </w:r>
      <w:proofErr w:type="spellEnd"/>
      <w:r w:rsidRPr="000E5502">
        <w:t xml:space="preserve"> </w:t>
      </w:r>
      <w:proofErr w:type="spellStart"/>
      <w:r w:rsidRPr="000E5502">
        <w:t>newborns</w:t>
      </w:r>
      <w:proofErr w:type="spellEnd"/>
      <w:r w:rsidRPr="000E5502">
        <w:t xml:space="preserve"> </w:t>
      </w:r>
      <w:proofErr w:type="spellStart"/>
      <w:r w:rsidRPr="000E5502">
        <w:t>and</w:t>
      </w:r>
      <w:proofErr w:type="spellEnd"/>
      <w:r w:rsidRPr="000E5502">
        <w:t xml:space="preserve"> </w:t>
      </w:r>
      <w:proofErr w:type="spellStart"/>
      <w:r w:rsidRPr="000E5502">
        <w:t>infants</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prevention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meta-analyses</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published</w:t>
      </w:r>
      <w:proofErr w:type="spellEnd"/>
      <w:r w:rsidRPr="000E5502">
        <w:t xml:space="preserve"> </w:t>
      </w:r>
      <w:proofErr w:type="spellStart"/>
      <w:r w:rsidRPr="000E5502">
        <w:t>literature</w:t>
      </w:r>
      <w:proofErr w:type="spellEnd"/>
      <w:r w:rsidRPr="000E5502">
        <w:t xml:space="preserve">. </w:t>
      </w:r>
      <w:proofErr w:type="spellStart"/>
      <w:r w:rsidRPr="000E5502">
        <w:t>Pediatrics</w:t>
      </w:r>
      <w:proofErr w:type="spellEnd"/>
      <w:r w:rsidRPr="000E5502">
        <w:t xml:space="preserve">. 1995;96(1 </w:t>
      </w:r>
      <w:proofErr w:type="spellStart"/>
      <w:r w:rsidRPr="000E5502">
        <w:t>Pt</w:t>
      </w:r>
      <w:proofErr w:type="spellEnd"/>
      <w:r w:rsidRPr="000E5502">
        <w:t xml:space="preserve"> 1):29-35.</w:t>
      </w:r>
    </w:p>
    <w:p w14:paraId="2B3BF174"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Vonasek</w:t>
      </w:r>
      <w:proofErr w:type="spellEnd"/>
      <w:r w:rsidRPr="000E5502">
        <w:t xml:space="preserve"> B, </w:t>
      </w:r>
      <w:proofErr w:type="spellStart"/>
      <w:r w:rsidRPr="000E5502">
        <w:t>Ness</w:t>
      </w:r>
      <w:proofErr w:type="spellEnd"/>
      <w:r w:rsidRPr="000E5502">
        <w:t xml:space="preserve"> T, </w:t>
      </w:r>
      <w:proofErr w:type="spellStart"/>
      <w:r w:rsidRPr="000E5502">
        <w:t>Takwoingi</w:t>
      </w:r>
      <w:proofErr w:type="spellEnd"/>
      <w:r w:rsidRPr="000E5502">
        <w:t xml:space="preserve"> Y,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Screening</w:t>
      </w:r>
      <w:proofErr w:type="spellEnd"/>
      <w:r w:rsidRPr="000E5502">
        <w:t xml:space="preserve"> </w:t>
      </w:r>
      <w:proofErr w:type="spellStart"/>
      <w:r w:rsidRPr="000E5502">
        <w:t>tests</w:t>
      </w:r>
      <w:proofErr w:type="spellEnd"/>
      <w:r w:rsidRPr="000E5502">
        <w:t xml:space="preserve"> </w:t>
      </w:r>
      <w:proofErr w:type="spellStart"/>
      <w:r w:rsidRPr="000E5502">
        <w:t>for</w:t>
      </w:r>
      <w:proofErr w:type="spellEnd"/>
      <w:r w:rsidRPr="000E5502">
        <w:t xml:space="preserve"> </w:t>
      </w:r>
      <w:proofErr w:type="spellStart"/>
      <w:r w:rsidRPr="000E5502">
        <w:t>active</w:t>
      </w:r>
      <w:proofErr w:type="spellEnd"/>
      <w:r w:rsidRPr="000E5502">
        <w:t xml:space="preserve"> </w:t>
      </w:r>
      <w:proofErr w:type="spellStart"/>
      <w:r w:rsidRPr="000E5502">
        <w:t>pulmonary</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Cochrane</w:t>
      </w:r>
      <w:proofErr w:type="spellEnd"/>
      <w:r w:rsidRPr="000E5502">
        <w:t xml:space="preserve"> </w:t>
      </w:r>
      <w:proofErr w:type="spellStart"/>
      <w:r w:rsidRPr="000E5502">
        <w:t>Database</w:t>
      </w:r>
      <w:proofErr w:type="spellEnd"/>
      <w:r w:rsidRPr="000E5502">
        <w:t xml:space="preserve"> </w:t>
      </w:r>
      <w:proofErr w:type="spellStart"/>
      <w:r w:rsidRPr="000E5502">
        <w:t>Syst</w:t>
      </w:r>
      <w:proofErr w:type="spellEnd"/>
      <w:r w:rsidRPr="000E5502">
        <w:t xml:space="preserve"> </w:t>
      </w:r>
      <w:proofErr w:type="spellStart"/>
      <w:r w:rsidRPr="000E5502">
        <w:t>Rev</w:t>
      </w:r>
      <w:proofErr w:type="spellEnd"/>
      <w:r w:rsidRPr="000E5502">
        <w:t>. 2021;6(6):CD013693.</w:t>
      </w:r>
    </w:p>
    <w:p w14:paraId="35AAADDB" w14:textId="77777777" w:rsidR="00B12FA5" w:rsidRPr="000E5502" w:rsidRDefault="00FB6D8F" w:rsidP="00DA5A3D">
      <w:pPr>
        <w:pStyle w:val="101"/>
        <w:numPr>
          <w:ilvl w:val="0"/>
          <w:numId w:val="89"/>
        </w:numPr>
        <w:tabs>
          <w:tab w:val="left" w:pos="396"/>
        </w:tabs>
        <w:spacing w:line="312" w:lineRule="auto"/>
        <w:jc w:val="both"/>
      </w:pPr>
      <w:r w:rsidRPr="000E5502">
        <w:t xml:space="preserve">WHO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3: </w:t>
      </w:r>
      <w:proofErr w:type="spellStart"/>
      <w:r w:rsidRPr="000E5502">
        <w:t>diagnosis</w:t>
      </w:r>
      <w:proofErr w:type="spellEnd"/>
      <w:r w:rsidRPr="000E5502">
        <w:t xml:space="preserve"> - </w:t>
      </w:r>
      <w:proofErr w:type="spellStart"/>
      <w:r w:rsidRPr="000E5502">
        <w:t>rapid</w:t>
      </w:r>
      <w:proofErr w:type="spellEnd"/>
      <w:r w:rsidRPr="000E5502">
        <w:t xml:space="preserve"> </w:t>
      </w:r>
      <w:proofErr w:type="spellStart"/>
      <w:r w:rsidRPr="000E5502">
        <w:t>diagnostics</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detection</w:t>
      </w:r>
      <w:proofErr w:type="spellEnd"/>
      <w:r w:rsidRPr="000E5502">
        <w:t xml:space="preserve">, 2021 </w:t>
      </w:r>
      <w:proofErr w:type="spellStart"/>
      <w:r w:rsidRPr="000E5502">
        <w:t>update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283" w:history="1">
        <w:r w:rsidRPr="000E5502">
          <w:t>https://apps.who.int/iris/</w:t>
        </w:r>
      </w:hyperlink>
      <w:r w:rsidRPr="000E5502">
        <w:t xml:space="preserve"> </w:t>
      </w:r>
      <w:proofErr w:type="spellStart"/>
      <w:r w:rsidRPr="000E5502">
        <w:t>handle</w:t>
      </w:r>
      <w:proofErr w:type="spellEnd"/>
      <w:r w:rsidRPr="000E5502">
        <w:t xml:space="preserve">/10665/342331,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6FDC85AB"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Use</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interferon-gamma</w:t>
      </w:r>
      <w:proofErr w:type="spellEnd"/>
      <w:r w:rsidRPr="000E5502">
        <w:t xml:space="preserve"> </w:t>
      </w:r>
      <w:proofErr w:type="spellStart"/>
      <w:r w:rsidRPr="000E5502">
        <w:t>release</w:t>
      </w:r>
      <w:proofErr w:type="spellEnd"/>
      <w:r w:rsidRPr="000E5502">
        <w:t xml:space="preserve"> </w:t>
      </w:r>
      <w:proofErr w:type="spellStart"/>
      <w:r w:rsidRPr="000E5502">
        <w:t>assays</w:t>
      </w:r>
      <w:proofErr w:type="spellEnd"/>
      <w:r w:rsidRPr="000E5502">
        <w:t xml:space="preserve"> (</w:t>
      </w:r>
      <w:proofErr w:type="spellStart"/>
      <w:r w:rsidRPr="000E5502">
        <w:t>IGRAs</w:t>
      </w:r>
      <w:proofErr w:type="spellEnd"/>
      <w:r w:rsidRPr="000E5502">
        <w:t xml:space="preserve">) </w:t>
      </w:r>
      <w:proofErr w:type="spellStart"/>
      <w:r w:rsidRPr="000E5502">
        <w:t>in</w:t>
      </w:r>
      <w:proofErr w:type="spellEnd"/>
      <w:r w:rsidRPr="000E5502">
        <w:t xml:space="preserve"> </w:t>
      </w:r>
      <w:proofErr w:type="spellStart"/>
      <w:r w:rsidRPr="000E5502">
        <w:t>low</w:t>
      </w:r>
      <w:proofErr w:type="spellEnd"/>
      <w:r w:rsidRPr="000E5502">
        <w:t xml:space="preserve">- </w:t>
      </w:r>
      <w:proofErr w:type="spellStart"/>
      <w:r w:rsidRPr="000E5502">
        <w:t>and</w:t>
      </w:r>
      <w:proofErr w:type="spellEnd"/>
      <w:r w:rsidRPr="000E5502">
        <w:t xml:space="preserve"> </w:t>
      </w:r>
      <w:proofErr w:type="spellStart"/>
      <w:r w:rsidRPr="000E5502">
        <w:t>middle-income</w:t>
      </w:r>
      <w:proofErr w:type="spellEnd"/>
      <w:r w:rsidRPr="000E5502">
        <w:t xml:space="preserve"> </w:t>
      </w:r>
      <w:proofErr w:type="spellStart"/>
      <w:r w:rsidRPr="000E5502">
        <w:t>countries</w:t>
      </w:r>
      <w:proofErr w:type="spellEnd"/>
      <w:r w:rsidRPr="000E5502">
        <w:t xml:space="preserve">: </w:t>
      </w:r>
      <w:proofErr w:type="spellStart"/>
      <w:r w:rsidRPr="000E5502">
        <w:t>policy</w:t>
      </w:r>
      <w:proofErr w:type="spellEnd"/>
      <w:r w:rsidRPr="000E5502">
        <w:t xml:space="preserve"> </w:t>
      </w:r>
      <w:proofErr w:type="spellStart"/>
      <w:r w:rsidRPr="000E5502">
        <w:t>statement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2011 (</w:t>
      </w:r>
      <w:hyperlink r:id="rId284" w:history="1">
        <w:r w:rsidRPr="000E5502">
          <w:t>https://apps.who.int/iris/handle/10665/44759</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7A00EC86" w14:textId="77777777" w:rsidR="00B12FA5" w:rsidRPr="000E5502" w:rsidRDefault="00FB6D8F" w:rsidP="00DA5A3D">
      <w:pPr>
        <w:pStyle w:val="101"/>
        <w:numPr>
          <w:ilvl w:val="0"/>
          <w:numId w:val="89"/>
        </w:numPr>
        <w:tabs>
          <w:tab w:val="left" w:pos="396"/>
        </w:tabs>
        <w:spacing w:line="312" w:lineRule="auto"/>
        <w:jc w:val="both"/>
      </w:pPr>
      <w:r w:rsidRPr="000E5502">
        <w:t xml:space="preserve">WHO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1: </w:t>
      </w:r>
      <w:proofErr w:type="spellStart"/>
      <w:r w:rsidRPr="000E5502">
        <w:t>prevention</w:t>
      </w:r>
      <w:proofErr w:type="spellEnd"/>
      <w:r w:rsidRPr="000E5502">
        <w:t xml:space="preserve"> - </w:t>
      </w:r>
      <w:proofErr w:type="spellStart"/>
      <w:r w:rsidRPr="000E5502">
        <w:t>tuberculosis</w:t>
      </w:r>
      <w:proofErr w:type="spellEnd"/>
      <w:r w:rsidRPr="000E5502">
        <w:t xml:space="preserve"> </w:t>
      </w:r>
      <w:proofErr w:type="spellStart"/>
      <w:r w:rsidRPr="000E5502">
        <w:t>preventive</w:t>
      </w:r>
      <w:proofErr w:type="spellEnd"/>
      <w:r w:rsidRPr="000E5502">
        <w:t xml:space="preserve"> </w:t>
      </w:r>
      <w:proofErr w:type="spellStart"/>
      <w:r w:rsidRPr="000E5502">
        <w:t>treatment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285" w:history="1">
        <w:r w:rsidRPr="000E5502">
          <w:t>https://apps.who.int/iris/handle/10665/331170</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07ED72E"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Colditz</w:t>
      </w:r>
      <w:proofErr w:type="spellEnd"/>
      <w:r w:rsidRPr="000E5502">
        <w:t xml:space="preserve"> GA, </w:t>
      </w:r>
      <w:proofErr w:type="spellStart"/>
      <w:r w:rsidRPr="000E5502">
        <w:t>Brewer</w:t>
      </w:r>
      <w:proofErr w:type="spellEnd"/>
      <w:r w:rsidRPr="000E5502">
        <w:t xml:space="preserve"> TF, </w:t>
      </w:r>
      <w:proofErr w:type="spellStart"/>
      <w:r w:rsidRPr="000E5502">
        <w:t>Berkey</w:t>
      </w:r>
      <w:proofErr w:type="spellEnd"/>
      <w:r w:rsidRPr="000E5502">
        <w:t xml:space="preserve"> CS,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Efficacy</w:t>
      </w:r>
      <w:proofErr w:type="spellEnd"/>
      <w:r w:rsidRPr="000E5502">
        <w:t xml:space="preserve"> </w:t>
      </w:r>
      <w:proofErr w:type="spellStart"/>
      <w:r w:rsidRPr="000E5502">
        <w:t>of</w:t>
      </w:r>
      <w:proofErr w:type="spellEnd"/>
      <w:r w:rsidRPr="000E5502">
        <w:t xml:space="preserve"> BCG </w:t>
      </w:r>
      <w:proofErr w:type="spellStart"/>
      <w:r w:rsidRPr="000E5502">
        <w:t>vaccine</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prevention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metaanalysis</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published</w:t>
      </w:r>
      <w:proofErr w:type="spellEnd"/>
      <w:r w:rsidRPr="000E5502">
        <w:t xml:space="preserve"> </w:t>
      </w:r>
      <w:proofErr w:type="spellStart"/>
      <w:r w:rsidRPr="000E5502">
        <w:t>literature</w:t>
      </w:r>
      <w:proofErr w:type="spellEnd"/>
      <w:r w:rsidRPr="000E5502">
        <w:t>. JAMA. 1994;271(9):698-702.</w:t>
      </w:r>
    </w:p>
    <w:p w14:paraId="6D11B4FC"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Blok</w:t>
      </w:r>
      <w:proofErr w:type="spellEnd"/>
      <w:r w:rsidRPr="000E5502">
        <w:t xml:space="preserve"> L, </w:t>
      </w:r>
      <w:proofErr w:type="spellStart"/>
      <w:r w:rsidRPr="000E5502">
        <w:t>Sahu</w:t>
      </w:r>
      <w:proofErr w:type="spellEnd"/>
      <w:r w:rsidRPr="000E5502">
        <w:t xml:space="preserve"> S, </w:t>
      </w:r>
      <w:proofErr w:type="spellStart"/>
      <w:r w:rsidRPr="000E5502">
        <w:t>Creswell</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Comparative</w:t>
      </w:r>
      <w:proofErr w:type="spellEnd"/>
      <w:r w:rsidRPr="000E5502">
        <w:t xml:space="preserve"> </w:t>
      </w:r>
      <w:proofErr w:type="spellStart"/>
      <w:r w:rsidRPr="000E5502">
        <w:t>meta-analysis</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contact</w:t>
      </w:r>
      <w:proofErr w:type="spellEnd"/>
      <w:r w:rsidRPr="000E5502">
        <w:t xml:space="preserve"> </w:t>
      </w:r>
      <w:proofErr w:type="spellStart"/>
      <w:r w:rsidRPr="000E5502">
        <w:t>investigation</w:t>
      </w:r>
      <w:proofErr w:type="spellEnd"/>
      <w:r w:rsidRPr="000E5502">
        <w:t xml:space="preserve"> </w:t>
      </w:r>
      <w:proofErr w:type="spellStart"/>
      <w:r w:rsidRPr="000E5502">
        <w:t>interventions</w:t>
      </w:r>
      <w:proofErr w:type="spellEnd"/>
      <w:r w:rsidRPr="000E5502">
        <w:t xml:space="preserve"> </w:t>
      </w:r>
      <w:proofErr w:type="spellStart"/>
      <w:r w:rsidRPr="000E5502">
        <w:t>in</w:t>
      </w:r>
      <w:proofErr w:type="spellEnd"/>
      <w:r w:rsidRPr="000E5502">
        <w:t xml:space="preserve"> </w:t>
      </w:r>
      <w:proofErr w:type="spellStart"/>
      <w:r w:rsidRPr="000E5502">
        <w:t>eleven</w:t>
      </w:r>
      <w:proofErr w:type="spellEnd"/>
      <w:r w:rsidRPr="000E5502">
        <w:t xml:space="preserve"> </w:t>
      </w:r>
      <w:proofErr w:type="spellStart"/>
      <w:r w:rsidRPr="000E5502">
        <w:t>high</w:t>
      </w:r>
      <w:proofErr w:type="spellEnd"/>
      <w:r w:rsidRPr="000E5502">
        <w:t xml:space="preserve"> </w:t>
      </w:r>
      <w:proofErr w:type="spellStart"/>
      <w:r w:rsidRPr="000E5502">
        <w:t>burden</w:t>
      </w:r>
      <w:proofErr w:type="spellEnd"/>
      <w:r w:rsidRPr="000E5502">
        <w:t xml:space="preserve"> </w:t>
      </w:r>
      <w:proofErr w:type="spellStart"/>
      <w:r w:rsidRPr="000E5502">
        <w:t>countries</w:t>
      </w:r>
      <w:proofErr w:type="spellEnd"/>
      <w:r w:rsidRPr="000E5502">
        <w:t xml:space="preserve">. </w:t>
      </w:r>
      <w:proofErr w:type="spellStart"/>
      <w:r w:rsidRPr="000E5502">
        <w:t>PLoS</w:t>
      </w:r>
      <w:proofErr w:type="spellEnd"/>
      <w:r w:rsidRPr="000E5502">
        <w:t xml:space="preserve"> ONE. 2015;10(3):e0119822.</w:t>
      </w:r>
    </w:p>
    <w:p w14:paraId="5B590701" w14:textId="77777777" w:rsidR="00B12FA5" w:rsidRPr="000E5502" w:rsidRDefault="00FB6D8F" w:rsidP="00DA5A3D">
      <w:pPr>
        <w:pStyle w:val="101"/>
        <w:numPr>
          <w:ilvl w:val="0"/>
          <w:numId w:val="89"/>
        </w:numPr>
        <w:tabs>
          <w:tab w:val="left" w:pos="396"/>
        </w:tabs>
        <w:spacing w:line="312" w:lineRule="auto"/>
        <w:jc w:val="both"/>
      </w:pPr>
      <w:r w:rsidRPr="000E5502">
        <w:t xml:space="preserve">BCG </w:t>
      </w:r>
      <w:proofErr w:type="spellStart"/>
      <w:r w:rsidRPr="000E5502">
        <w:t>vaccines</w:t>
      </w:r>
      <w:proofErr w:type="spellEnd"/>
      <w:r w:rsidRPr="000E5502">
        <w:t xml:space="preserve">: WHO </w:t>
      </w:r>
      <w:proofErr w:type="spellStart"/>
      <w:r w:rsidRPr="000E5502">
        <w:t>position</w:t>
      </w:r>
      <w:proofErr w:type="spellEnd"/>
      <w:r w:rsidRPr="000E5502">
        <w:t xml:space="preserve"> </w:t>
      </w:r>
      <w:proofErr w:type="spellStart"/>
      <w:r w:rsidRPr="000E5502">
        <w:t>paper</w:t>
      </w:r>
      <w:proofErr w:type="spellEnd"/>
      <w:r w:rsidRPr="000E5502">
        <w:t xml:space="preserve"> - </w:t>
      </w:r>
      <w:proofErr w:type="spellStart"/>
      <w:r w:rsidRPr="000E5502">
        <w:t>February</w:t>
      </w:r>
      <w:proofErr w:type="spellEnd"/>
      <w:r w:rsidRPr="000E5502">
        <w:t xml:space="preserve"> 2018.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2018 (https:// apps.who.int/</w:t>
      </w:r>
      <w:proofErr w:type="spellStart"/>
      <w:r w:rsidRPr="000E5502">
        <w:t>iris</w:t>
      </w:r>
      <w:proofErr w:type="spellEnd"/>
      <w:r w:rsidRPr="000E5502">
        <w:t>/</w:t>
      </w:r>
      <w:proofErr w:type="spellStart"/>
      <w:r w:rsidRPr="000E5502">
        <w:t>handle</w:t>
      </w:r>
      <w:proofErr w:type="spellEnd"/>
      <w:r w:rsidRPr="000E5502">
        <w:t xml:space="preserve">/10665/260307,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016E9B17"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Prentice</w:t>
      </w:r>
      <w:proofErr w:type="spellEnd"/>
      <w:r w:rsidRPr="000E5502">
        <w:t xml:space="preserve"> S, </w:t>
      </w:r>
      <w:proofErr w:type="spellStart"/>
      <w:r w:rsidRPr="000E5502">
        <w:t>Nassanga</w:t>
      </w:r>
      <w:proofErr w:type="spellEnd"/>
      <w:r w:rsidRPr="000E5502">
        <w:t xml:space="preserve"> B, </w:t>
      </w:r>
      <w:proofErr w:type="spellStart"/>
      <w:r w:rsidRPr="000E5502">
        <w:t>Webb</w:t>
      </w:r>
      <w:proofErr w:type="spellEnd"/>
      <w:r w:rsidRPr="000E5502">
        <w:t xml:space="preserve"> EL, </w:t>
      </w:r>
      <w:proofErr w:type="spellStart"/>
      <w:r w:rsidRPr="000E5502">
        <w:t>et</w:t>
      </w:r>
      <w:proofErr w:type="spellEnd"/>
      <w:r w:rsidRPr="000E5502">
        <w:t xml:space="preserve"> </w:t>
      </w:r>
      <w:proofErr w:type="spellStart"/>
      <w:r w:rsidRPr="000E5502">
        <w:t>al</w:t>
      </w:r>
      <w:proofErr w:type="spellEnd"/>
      <w:r w:rsidRPr="000E5502">
        <w:t>. BCG-</w:t>
      </w:r>
      <w:proofErr w:type="spellStart"/>
      <w:r w:rsidRPr="000E5502">
        <w:t>induced</w:t>
      </w:r>
      <w:proofErr w:type="spellEnd"/>
      <w:r w:rsidRPr="000E5502">
        <w:t xml:space="preserve"> </w:t>
      </w:r>
      <w:proofErr w:type="spellStart"/>
      <w:r w:rsidRPr="000E5502">
        <w:t>non-specific</w:t>
      </w:r>
      <w:proofErr w:type="spellEnd"/>
      <w:r w:rsidRPr="000E5502">
        <w:t xml:space="preserve"> </w:t>
      </w:r>
      <w:proofErr w:type="spellStart"/>
      <w:r w:rsidRPr="000E5502">
        <w:t>effects</w:t>
      </w:r>
      <w:proofErr w:type="spellEnd"/>
      <w:r w:rsidRPr="000E5502">
        <w:t xml:space="preserve"> </w:t>
      </w:r>
      <w:proofErr w:type="spellStart"/>
      <w:r w:rsidRPr="000E5502">
        <w:t>on</w:t>
      </w:r>
      <w:proofErr w:type="spellEnd"/>
      <w:r w:rsidRPr="000E5502">
        <w:t xml:space="preserve"> </w:t>
      </w:r>
      <w:proofErr w:type="spellStart"/>
      <w:r w:rsidRPr="000E5502">
        <w:t>heterologous</w:t>
      </w:r>
      <w:proofErr w:type="spellEnd"/>
      <w:r w:rsidRPr="000E5502">
        <w:t xml:space="preserve"> </w:t>
      </w:r>
      <w:proofErr w:type="spellStart"/>
      <w:r w:rsidRPr="000E5502">
        <w:t>infectious</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w:t>
      </w:r>
      <w:proofErr w:type="spellStart"/>
      <w:r w:rsidRPr="000E5502">
        <w:t>Ugandan</w:t>
      </w:r>
      <w:proofErr w:type="spellEnd"/>
      <w:r w:rsidRPr="000E5502">
        <w:t xml:space="preserve"> </w:t>
      </w:r>
      <w:proofErr w:type="spellStart"/>
      <w:r w:rsidRPr="000E5502">
        <w:t>neonates</w:t>
      </w:r>
      <w:proofErr w:type="spellEnd"/>
      <w:r w:rsidRPr="000E5502">
        <w:t xml:space="preserve">: </w:t>
      </w:r>
      <w:proofErr w:type="spellStart"/>
      <w:r w:rsidRPr="000E5502">
        <w:t>an</w:t>
      </w:r>
      <w:proofErr w:type="spellEnd"/>
      <w:r w:rsidRPr="000E5502">
        <w:t xml:space="preserve"> </w:t>
      </w:r>
      <w:proofErr w:type="spellStart"/>
      <w:r w:rsidRPr="000E5502">
        <w:t>investigator-blind</w:t>
      </w:r>
      <w:proofErr w:type="spellEnd"/>
      <w:r w:rsidRPr="000E5502">
        <w:t xml:space="preserve"> </w:t>
      </w:r>
      <w:proofErr w:type="spellStart"/>
      <w:r w:rsidRPr="000E5502">
        <w:t>randomised</w:t>
      </w:r>
      <w:proofErr w:type="spellEnd"/>
      <w:r w:rsidRPr="000E5502">
        <w:t xml:space="preserve"> </w:t>
      </w:r>
      <w:proofErr w:type="spellStart"/>
      <w:r w:rsidRPr="000E5502">
        <w:t>controlled</w:t>
      </w:r>
      <w:proofErr w:type="spellEnd"/>
      <w:r w:rsidRPr="000E5502">
        <w:t xml:space="preserve"> </w:t>
      </w:r>
      <w:proofErr w:type="spellStart"/>
      <w:r w:rsidRPr="000E5502">
        <w:t>trial</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2021;21(7):993-1003.</w:t>
      </w:r>
    </w:p>
    <w:p w14:paraId="0B408026"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t>Information</w:t>
      </w:r>
      <w:proofErr w:type="spellEnd"/>
      <w:r w:rsidRPr="000E5502">
        <w:t xml:space="preserve"> </w:t>
      </w:r>
      <w:proofErr w:type="spellStart"/>
      <w:r w:rsidRPr="000E5502">
        <w:t>sheet</w:t>
      </w:r>
      <w:proofErr w:type="spellEnd"/>
      <w:r w:rsidRPr="000E5502">
        <w:t xml:space="preserve">: </w:t>
      </w:r>
      <w:proofErr w:type="spellStart"/>
      <w:r w:rsidRPr="000E5502">
        <w:t>observed</w:t>
      </w:r>
      <w:proofErr w:type="spellEnd"/>
      <w:r w:rsidRPr="000E5502">
        <w:t xml:space="preserve"> </w:t>
      </w:r>
      <w:proofErr w:type="spellStart"/>
      <w:r w:rsidRPr="000E5502">
        <w:t>rate</w:t>
      </w:r>
      <w:proofErr w:type="spellEnd"/>
      <w:r w:rsidRPr="000E5502">
        <w:t xml:space="preserve"> </w:t>
      </w:r>
      <w:proofErr w:type="spellStart"/>
      <w:r w:rsidRPr="000E5502">
        <w:t>of</w:t>
      </w:r>
      <w:proofErr w:type="spellEnd"/>
      <w:r w:rsidRPr="000E5502">
        <w:t xml:space="preserve"> </w:t>
      </w:r>
      <w:proofErr w:type="spellStart"/>
      <w:r w:rsidRPr="000E5502">
        <w:t>vaccine</w:t>
      </w:r>
      <w:proofErr w:type="spellEnd"/>
      <w:r w:rsidRPr="000E5502">
        <w:t xml:space="preserve"> </w:t>
      </w:r>
      <w:proofErr w:type="spellStart"/>
      <w:r w:rsidRPr="000E5502">
        <w:t>reactions</w:t>
      </w:r>
      <w:proofErr w:type="spellEnd"/>
      <w:r w:rsidRPr="000E5502">
        <w:t xml:space="preserve"> - </w:t>
      </w:r>
      <w:proofErr w:type="spellStart"/>
      <w:r w:rsidRPr="000E5502">
        <w:t>bacille</w:t>
      </w:r>
      <w:proofErr w:type="spellEnd"/>
      <w:r w:rsidRPr="000E5502">
        <w:t xml:space="preserve"> </w:t>
      </w:r>
      <w:proofErr w:type="spellStart"/>
      <w:r w:rsidRPr="000E5502">
        <w:t>Calmette-Guerin</w:t>
      </w:r>
      <w:proofErr w:type="spellEnd"/>
      <w:r w:rsidRPr="000E5502">
        <w:t xml:space="preserve"> (BCG) </w:t>
      </w:r>
      <w:proofErr w:type="spellStart"/>
      <w:r w:rsidRPr="000E5502">
        <w:t>vaccine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2012.</w:t>
      </w:r>
    </w:p>
    <w:p w14:paraId="4480ED86" w14:textId="77777777" w:rsidR="00B12FA5" w:rsidRPr="000E5502" w:rsidRDefault="00FB6D8F" w:rsidP="00DA5A3D">
      <w:pPr>
        <w:pStyle w:val="101"/>
        <w:numPr>
          <w:ilvl w:val="0"/>
          <w:numId w:val="89"/>
        </w:numPr>
        <w:tabs>
          <w:tab w:val="left" w:pos="396"/>
        </w:tabs>
        <w:spacing w:line="312" w:lineRule="auto"/>
        <w:jc w:val="both"/>
      </w:pPr>
      <w:proofErr w:type="spellStart"/>
      <w:r w:rsidRPr="000E5502">
        <w:lastRenderedPageBreak/>
        <w:t>Hesseling</w:t>
      </w:r>
      <w:proofErr w:type="spellEnd"/>
      <w:r w:rsidRPr="000E5502">
        <w:t xml:space="preserve"> AC, </w:t>
      </w:r>
      <w:proofErr w:type="spellStart"/>
      <w:r w:rsidRPr="000E5502">
        <w:t>Johnson</w:t>
      </w:r>
      <w:proofErr w:type="spellEnd"/>
      <w:r w:rsidRPr="000E5502">
        <w:t xml:space="preserve"> LF, </w:t>
      </w:r>
      <w:proofErr w:type="spellStart"/>
      <w:r w:rsidRPr="000E5502">
        <w:t>Jaspan</w:t>
      </w:r>
      <w:proofErr w:type="spellEnd"/>
      <w:r w:rsidRPr="000E5502">
        <w:t xml:space="preserve"> H,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Disseminated</w:t>
      </w:r>
      <w:proofErr w:type="spellEnd"/>
      <w:r w:rsidRPr="000E5502">
        <w:t xml:space="preserve"> </w:t>
      </w:r>
      <w:proofErr w:type="spellStart"/>
      <w:r w:rsidRPr="000E5502">
        <w:t>bacille</w:t>
      </w:r>
      <w:proofErr w:type="spellEnd"/>
      <w:r w:rsidRPr="000E5502">
        <w:t xml:space="preserve"> </w:t>
      </w:r>
      <w:proofErr w:type="spellStart"/>
      <w:r w:rsidRPr="000E5502">
        <w:t>Calmette-Guerin</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HIV-</w:t>
      </w:r>
      <w:proofErr w:type="spellStart"/>
      <w:r w:rsidRPr="000E5502">
        <w:t>infected</w:t>
      </w:r>
      <w:proofErr w:type="spellEnd"/>
      <w:r w:rsidRPr="000E5502">
        <w:t xml:space="preserve"> </w:t>
      </w:r>
      <w:proofErr w:type="spellStart"/>
      <w:r w:rsidRPr="000E5502">
        <w:t>South</w:t>
      </w:r>
      <w:proofErr w:type="spellEnd"/>
      <w:r w:rsidRPr="000E5502">
        <w:t xml:space="preserve"> </w:t>
      </w:r>
      <w:proofErr w:type="spellStart"/>
      <w:r w:rsidRPr="000E5502">
        <w:t>African</w:t>
      </w:r>
      <w:proofErr w:type="spellEnd"/>
      <w:r w:rsidRPr="000E5502">
        <w:t xml:space="preserve"> </w:t>
      </w:r>
      <w:proofErr w:type="spellStart"/>
      <w:r w:rsidRPr="000E5502">
        <w:t>infants</w:t>
      </w:r>
      <w:proofErr w:type="spellEnd"/>
      <w:r w:rsidRPr="000E5502">
        <w:t xml:space="preserve">. </w:t>
      </w:r>
      <w:proofErr w:type="spellStart"/>
      <w:r w:rsidRPr="000E5502">
        <w:t>Bull</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w:t>
      </w:r>
      <w:proofErr w:type="spellEnd"/>
      <w:r w:rsidRPr="000E5502">
        <w:t>. 2009;87(7):505-511.</w:t>
      </w:r>
    </w:p>
    <w:p w14:paraId="21250A1B" w14:textId="77777777" w:rsidR="00B12FA5" w:rsidRPr="000E5502" w:rsidRDefault="00FB6D8F" w:rsidP="00DA5A3D">
      <w:pPr>
        <w:pStyle w:val="101"/>
        <w:numPr>
          <w:ilvl w:val="0"/>
          <w:numId w:val="89"/>
        </w:numPr>
        <w:tabs>
          <w:tab w:val="left" w:pos="411"/>
        </w:tabs>
        <w:spacing w:line="312" w:lineRule="auto"/>
        <w:jc w:val="both"/>
      </w:pPr>
      <w:proofErr w:type="spellStart"/>
      <w:r w:rsidRPr="000E5502">
        <w:t>Cuello-Garcia</w:t>
      </w:r>
      <w:proofErr w:type="spellEnd"/>
      <w:r w:rsidRPr="000E5502">
        <w:t xml:space="preserve"> CA, </w:t>
      </w:r>
      <w:proofErr w:type="spellStart"/>
      <w:r w:rsidRPr="000E5502">
        <w:t>Perez-Gaxiola</w:t>
      </w:r>
      <w:proofErr w:type="spellEnd"/>
      <w:r w:rsidRPr="000E5502">
        <w:t xml:space="preserve"> G, </w:t>
      </w:r>
      <w:proofErr w:type="spellStart"/>
      <w:r w:rsidRPr="000E5502">
        <w:t>Jimenez</w:t>
      </w:r>
      <w:proofErr w:type="spellEnd"/>
      <w:r w:rsidRPr="000E5502">
        <w:t xml:space="preserve"> </w:t>
      </w:r>
      <w:proofErr w:type="spellStart"/>
      <w:r w:rsidRPr="000E5502">
        <w:t>Gutierrez</w:t>
      </w:r>
      <w:proofErr w:type="spellEnd"/>
      <w:r w:rsidRPr="000E5502">
        <w:t xml:space="preserve"> C. </w:t>
      </w:r>
      <w:proofErr w:type="spellStart"/>
      <w:r w:rsidRPr="000E5502">
        <w:t>Treating</w:t>
      </w:r>
      <w:proofErr w:type="spellEnd"/>
      <w:r w:rsidRPr="000E5502">
        <w:t xml:space="preserve"> BCG-</w:t>
      </w:r>
      <w:proofErr w:type="spellStart"/>
      <w:r w:rsidRPr="000E5502">
        <w:t>induced</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Cochrane</w:t>
      </w:r>
      <w:proofErr w:type="spellEnd"/>
      <w:r w:rsidRPr="000E5502">
        <w:t xml:space="preserve"> </w:t>
      </w:r>
      <w:proofErr w:type="spellStart"/>
      <w:r w:rsidRPr="000E5502">
        <w:t>Database</w:t>
      </w:r>
      <w:proofErr w:type="spellEnd"/>
      <w:r w:rsidRPr="000E5502">
        <w:t xml:space="preserve"> </w:t>
      </w:r>
      <w:proofErr w:type="spellStart"/>
      <w:r w:rsidRPr="000E5502">
        <w:t>Syst</w:t>
      </w:r>
      <w:proofErr w:type="spellEnd"/>
      <w:r w:rsidRPr="000E5502">
        <w:t xml:space="preserve"> </w:t>
      </w:r>
      <w:proofErr w:type="spellStart"/>
      <w:r w:rsidRPr="000E5502">
        <w:t>Rev</w:t>
      </w:r>
      <w:proofErr w:type="spellEnd"/>
      <w:r w:rsidRPr="000E5502">
        <w:t>. 2013;(1):CD008300.</w:t>
      </w:r>
    </w:p>
    <w:p w14:paraId="2501767E" w14:textId="77777777" w:rsidR="00B12FA5" w:rsidRPr="000E5502" w:rsidRDefault="00FB6D8F" w:rsidP="00DA5A3D">
      <w:pPr>
        <w:pStyle w:val="101"/>
        <w:numPr>
          <w:ilvl w:val="0"/>
          <w:numId w:val="89"/>
        </w:numPr>
        <w:tabs>
          <w:tab w:val="left" w:pos="416"/>
        </w:tabs>
        <w:spacing w:line="312" w:lineRule="auto"/>
        <w:jc w:val="both"/>
      </w:pPr>
      <w:proofErr w:type="spellStart"/>
      <w:r w:rsidRPr="000E5502">
        <w:t>Hesseling</w:t>
      </w:r>
      <w:proofErr w:type="spellEnd"/>
      <w:r w:rsidRPr="000E5502">
        <w:t xml:space="preserve"> AC, </w:t>
      </w:r>
      <w:proofErr w:type="spellStart"/>
      <w:r w:rsidRPr="000E5502">
        <w:t>Rabie</w:t>
      </w:r>
      <w:proofErr w:type="spellEnd"/>
      <w:r w:rsidRPr="000E5502">
        <w:t xml:space="preserve"> H, </w:t>
      </w:r>
      <w:proofErr w:type="spellStart"/>
      <w:r w:rsidRPr="000E5502">
        <w:t>Marais</w:t>
      </w:r>
      <w:proofErr w:type="spellEnd"/>
      <w:r w:rsidRPr="000E5502">
        <w:t xml:space="preserve"> BJ,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Bacille</w:t>
      </w:r>
      <w:proofErr w:type="spellEnd"/>
      <w:r w:rsidRPr="000E5502">
        <w:t xml:space="preserve"> </w:t>
      </w:r>
      <w:proofErr w:type="spellStart"/>
      <w:r w:rsidRPr="000E5502">
        <w:t>Calmette-Guerin</w:t>
      </w:r>
      <w:proofErr w:type="spellEnd"/>
      <w:r w:rsidRPr="000E5502">
        <w:t xml:space="preserve"> </w:t>
      </w:r>
      <w:proofErr w:type="spellStart"/>
      <w:r w:rsidRPr="000E5502">
        <w:t>vaccine-induced</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HIV-</w:t>
      </w:r>
      <w:proofErr w:type="spellStart"/>
      <w:r w:rsidRPr="000E5502">
        <w:t>infected</w:t>
      </w:r>
      <w:proofErr w:type="spellEnd"/>
      <w:r w:rsidRPr="000E5502">
        <w:t xml:space="preserve"> </w:t>
      </w:r>
      <w:proofErr w:type="spellStart"/>
      <w:r w:rsidRPr="000E5502">
        <w:t>and</w:t>
      </w:r>
      <w:proofErr w:type="spellEnd"/>
      <w:r w:rsidRPr="000E5502">
        <w:t xml:space="preserve"> HIV-</w:t>
      </w:r>
      <w:proofErr w:type="spellStart"/>
      <w:r w:rsidRPr="000E5502">
        <w:t>uuinfected</w:t>
      </w:r>
      <w:proofErr w:type="spellEnd"/>
      <w:r w:rsidRPr="000E5502">
        <w:t xml:space="preserve"> </w:t>
      </w:r>
      <w:proofErr w:type="spellStart"/>
      <w:r w:rsidRPr="000E5502">
        <w:t>children</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2006;42(4):548-558.</w:t>
      </w:r>
    </w:p>
    <w:p w14:paraId="442B7A98" w14:textId="77777777" w:rsidR="00B12FA5" w:rsidRPr="000E5502" w:rsidRDefault="00FB6D8F" w:rsidP="00DA5A3D">
      <w:pPr>
        <w:pStyle w:val="101"/>
        <w:numPr>
          <w:ilvl w:val="0"/>
          <w:numId w:val="89"/>
        </w:numPr>
        <w:tabs>
          <w:tab w:val="left" w:pos="416"/>
        </w:tabs>
        <w:spacing w:line="312" w:lineRule="auto"/>
        <w:jc w:val="both"/>
      </w:pPr>
      <w:proofErr w:type="spellStart"/>
      <w:r w:rsidRPr="000E5502">
        <w:t>VenkataramanA</w:t>
      </w:r>
      <w:proofErr w:type="spellEnd"/>
      <w:r w:rsidRPr="000E5502">
        <w:t xml:space="preserve">, </w:t>
      </w:r>
      <w:proofErr w:type="spellStart"/>
      <w:r w:rsidRPr="000E5502">
        <w:t>YusuffM</w:t>
      </w:r>
      <w:proofErr w:type="spellEnd"/>
      <w:r w:rsidRPr="000E5502">
        <w:t xml:space="preserve">, </w:t>
      </w:r>
      <w:proofErr w:type="spellStart"/>
      <w:r w:rsidRPr="000E5502">
        <w:t>Liebeschuetz</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Management</w:t>
      </w:r>
      <w:proofErr w:type="spellEnd"/>
      <w:r w:rsidRPr="000E5502">
        <w:t xml:space="preserve"> </w:t>
      </w:r>
      <w:proofErr w:type="spellStart"/>
      <w:r w:rsidRPr="000E5502">
        <w:t>andoutcome</w:t>
      </w:r>
      <w:proofErr w:type="spellEnd"/>
      <w:r w:rsidRPr="000E5502">
        <w:t xml:space="preserve"> </w:t>
      </w:r>
      <w:proofErr w:type="spellStart"/>
      <w:r w:rsidRPr="000E5502">
        <w:t>ofBacille</w:t>
      </w:r>
      <w:proofErr w:type="spellEnd"/>
      <w:r w:rsidRPr="000E5502">
        <w:t xml:space="preserve"> </w:t>
      </w:r>
      <w:proofErr w:type="spellStart"/>
      <w:r w:rsidRPr="000E5502">
        <w:t>Calmette-Guerin</w:t>
      </w:r>
      <w:proofErr w:type="spellEnd"/>
      <w:r w:rsidRPr="000E5502">
        <w:t xml:space="preserve"> </w:t>
      </w:r>
      <w:proofErr w:type="spellStart"/>
      <w:r w:rsidRPr="000E5502">
        <w:t>vaccine</w:t>
      </w:r>
      <w:proofErr w:type="spellEnd"/>
      <w:r w:rsidRPr="000E5502">
        <w:t xml:space="preserve"> </w:t>
      </w:r>
      <w:proofErr w:type="spellStart"/>
      <w:r w:rsidRPr="000E5502">
        <w:t>a</w:t>
      </w:r>
      <w:r w:rsidR="003C31CD" w:rsidRPr="000E5502">
        <w:rPr>
          <w:noProof/>
          <w:lang w:eastAsia="uk-UA" w:bidi="ar-SA"/>
        </w:rPr>
        <mc:AlternateContent>
          <mc:Choice Requires="wps">
            <w:drawing>
              <wp:anchor distT="279400" distB="2155190" distL="0" distR="0" simplePos="0" relativeHeight="251824640" behindDoc="0" locked="0" layoutInCell="1" allowOverlap="1" wp14:anchorId="4B0D5314" wp14:editId="5B3DA3AF">
                <wp:simplePos x="0" y="0"/>
                <wp:positionH relativeFrom="leftMargin">
                  <wp:posOffset>370840</wp:posOffset>
                </wp:positionH>
                <wp:positionV relativeFrom="paragraph">
                  <wp:posOffset>196215</wp:posOffset>
                </wp:positionV>
                <wp:extent cx="508000" cy="168910"/>
                <wp:effectExtent l="0" t="0" r="0" b="0"/>
                <wp:wrapNone/>
                <wp:docPr id="62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262B1F8" w14:textId="32D55EB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B0D5314" id="_x0000_s1351" type="#_x0000_t202" style="position:absolute;left:0;text-align:left;margin-left:29.2pt;margin-top:15.45pt;width:40pt;height:13.3pt;z-index:2518246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CTiw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" filled="f" stroked="f">
                <v:textbox inset="0,0,0,0">
                  <w:txbxContent>
                    <w:p w14:paraId="6262B1F8" w14:textId="32D55EB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dverse</w:t>
      </w:r>
      <w:proofErr w:type="spellEnd"/>
      <w:r w:rsidRPr="000E5502">
        <w:t xml:space="preserve"> </w:t>
      </w:r>
      <w:proofErr w:type="spellStart"/>
      <w:r w:rsidRPr="000E5502">
        <w:t>reactions</w:t>
      </w:r>
      <w:proofErr w:type="spellEnd"/>
      <w:r w:rsidRPr="000E5502">
        <w:t xml:space="preserve">. </w:t>
      </w:r>
      <w:proofErr w:type="spellStart"/>
      <w:r w:rsidRPr="000E5502">
        <w:t>Vaccine</w:t>
      </w:r>
      <w:proofErr w:type="spellEnd"/>
      <w:r w:rsidRPr="000E5502">
        <w:t>. 2015;33(41):5470-5474.</w:t>
      </w:r>
    </w:p>
    <w:p w14:paraId="530AE33F" w14:textId="77777777" w:rsidR="00B12FA5" w:rsidRPr="000E5502" w:rsidRDefault="00FB6D8F" w:rsidP="00DA5A3D">
      <w:pPr>
        <w:pStyle w:val="101"/>
        <w:numPr>
          <w:ilvl w:val="0"/>
          <w:numId w:val="89"/>
        </w:numPr>
        <w:tabs>
          <w:tab w:val="left" w:pos="416"/>
        </w:tabs>
        <w:spacing w:line="312" w:lineRule="auto"/>
        <w:jc w:val="both"/>
      </w:pPr>
      <w:proofErr w:type="spellStart"/>
      <w:r w:rsidRPr="000E5502">
        <w:t>Curtis</w:t>
      </w:r>
      <w:proofErr w:type="spellEnd"/>
      <w:r w:rsidRPr="000E5502">
        <w:t xml:space="preserve"> N, </w:t>
      </w:r>
      <w:proofErr w:type="spellStart"/>
      <w:r w:rsidRPr="000E5502">
        <w:t>Sparrow</w:t>
      </w:r>
      <w:proofErr w:type="spellEnd"/>
      <w:r w:rsidRPr="000E5502">
        <w:t xml:space="preserve"> A, </w:t>
      </w:r>
      <w:proofErr w:type="spellStart"/>
      <w:r w:rsidRPr="000E5502">
        <w:t>Ghebreyesus</w:t>
      </w:r>
      <w:proofErr w:type="spellEnd"/>
      <w:r w:rsidRPr="000E5502">
        <w:t xml:space="preserve"> TA, </w:t>
      </w:r>
      <w:proofErr w:type="spellStart"/>
      <w:r w:rsidRPr="000E5502">
        <w:t>Netea</w:t>
      </w:r>
      <w:proofErr w:type="spellEnd"/>
      <w:r w:rsidRPr="000E5502">
        <w:t xml:space="preserve"> MG. </w:t>
      </w:r>
      <w:proofErr w:type="spellStart"/>
      <w:r w:rsidRPr="000E5502">
        <w:t>Considering</w:t>
      </w:r>
      <w:proofErr w:type="spellEnd"/>
      <w:r w:rsidRPr="000E5502">
        <w:t xml:space="preserve"> BCG </w:t>
      </w:r>
      <w:proofErr w:type="spellStart"/>
      <w:r w:rsidRPr="000E5502">
        <w:t>vaccination</w:t>
      </w:r>
      <w:proofErr w:type="spellEnd"/>
      <w:r w:rsidRPr="000E5502">
        <w:t xml:space="preserve"> </w:t>
      </w:r>
      <w:proofErr w:type="spellStart"/>
      <w:r w:rsidRPr="000E5502">
        <w:t>to</w:t>
      </w:r>
      <w:proofErr w:type="spellEnd"/>
      <w:r w:rsidRPr="000E5502">
        <w:t xml:space="preserve"> </w:t>
      </w:r>
      <w:proofErr w:type="spellStart"/>
      <w:r w:rsidRPr="000E5502">
        <w:t>reduce</w:t>
      </w:r>
      <w:proofErr w:type="spellEnd"/>
      <w:r w:rsidRPr="000E5502">
        <w:t xml:space="preserve"> </w:t>
      </w:r>
      <w:proofErr w:type="spellStart"/>
      <w:r w:rsidRPr="000E5502">
        <w:t>the</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COVID-19. </w:t>
      </w:r>
      <w:proofErr w:type="spellStart"/>
      <w:r w:rsidRPr="000E5502">
        <w:t>Lancet</w:t>
      </w:r>
      <w:proofErr w:type="spellEnd"/>
      <w:r w:rsidRPr="000E5502">
        <w:t>. 2020;395(10236):1545-1546.</w:t>
      </w:r>
    </w:p>
    <w:p w14:paraId="63BCD368" w14:textId="77777777" w:rsidR="00B12FA5" w:rsidRPr="000E5502" w:rsidRDefault="00FB6D8F" w:rsidP="00DA5A3D">
      <w:pPr>
        <w:pStyle w:val="101"/>
        <w:numPr>
          <w:ilvl w:val="0"/>
          <w:numId w:val="89"/>
        </w:numPr>
        <w:tabs>
          <w:tab w:val="left" w:pos="416"/>
        </w:tabs>
        <w:spacing w:line="312" w:lineRule="auto"/>
        <w:jc w:val="both"/>
      </w:pPr>
      <w:proofErr w:type="spellStart"/>
      <w:r w:rsidRPr="000E5502">
        <w:t>Fritschi</w:t>
      </w:r>
      <w:proofErr w:type="spellEnd"/>
      <w:r w:rsidRPr="000E5502">
        <w:t xml:space="preserve"> N, </w:t>
      </w:r>
      <w:proofErr w:type="spellStart"/>
      <w:r w:rsidRPr="000E5502">
        <w:t>Curtis</w:t>
      </w:r>
      <w:proofErr w:type="spellEnd"/>
      <w:r w:rsidRPr="000E5502">
        <w:t xml:space="preserve"> N, </w:t>
      </w:r>
      <w:proofErr w:type="spellStart"/>
      <w:r w:rsidRPr="000E5502">
        <w:t>Ritz</w:t>
      </w:r>
      <w:proofErr w:type="spellEnd"/>
      <w:r w:rsidRPr="000E5502">
        <w:t xml:space="preserve"> N. </w:t>
      </w:r>
      <w:proofErr w:type="spellStart"/>
      <w:r w:rsidRPr="000E5502">
        <w:t>Bacille</w:t>
      </w:r>
      <w:proofErr w:type="spellEnd"/>
      <w:r w:rsidRPr="000E5502">
        <w:t xml:space="preserve"> </w:t>
      </w:r>
      <w:proofErr w:type="spellStart"/>
      <w:r w:rsidRPr="000E5502">
        <w:t>Calmette</w:t>
      </w:r>
      <w:proofErr w:type="spellEnd"/>
      <w:r w:rsidRPr="000E5502">
        <w:t xml:space="preserve"> </w:t>
      </w:r>
      <w:proofErr w:type="spellStart"/>
      <w:r w:rsidRPr="000E5502">
        <w:t>Guerin</w:t>
      </w:r>
      <w:proofErr w:type="spellEnd"/>
      <w:r w:rsidRPr="000E5502">
        <w:t xml:space="preserve"> (BCG) </w:t>
      </w:r>
      <w:proofErr w:type="spellStart"/>
      <w:r w:rsidRPr="000E5502">
        <w:t>and</w:t>
      </w:r>
      <w:proofErr w:type="spellEnd"/>
      <w:r w:rsidRPr="000E5502">
        <w:t xml:space="preserve"> </w:t>
      </w:r>
      <w:proofErr w:type="spellStart"/>
      <w:r w:rsidRPr="000E5502">
        <w:t>new</w:t>
      </w:r>
      <w:proofErr w:type="spellEnd"/>
      <w:r w:rsidRPr="000E5502">
        <w:t xml:space="preserve"> TB </w:t>
      </w:r>
      <w:proofErr w:type="spellStart"/>
      <w:r w:rsidRPr="000E5502">
        <w:t>vaccines</w:t>
      </w:r>
      <w:proofErr w:type="spellEnd"/>
      <w:r w:rsidRPr="000E5502">
        <w:t xml:space="preserve">: </w:t>
      </w:r>
      <w:proofErr w:type="spellStart"/>
      <w:r w:rsidRPr="000E5502">
        <w:t>specific</w:t>
      </w:r>
      <w:proofErr w:type="spellEnd"/>
      <w:r w:rsidRPr="000E5502">
        <w:t xml:space="preserve">, </w:t>
      </w:r>
      <w:proofErr w:type="spellStart"/>
      <w:r w:rsidRPr="000E5502">
        <w:t>cross-mycobacterial</w:t>
      </w:r>
      <w:proofErr w:type="spellEnd"/>
      <w:r w:rsidRPr="000E5502">
        <w:t xml:space="preserve"> </w:t>
      </w:r>
      <w:proofErr w:type="spellStart"/>
      <w:r w:rsidRPr="000E5502">
        <w:t>and</w:t>
      </w:r>
      <w:proofErr w:type="spellEnd"/>
      <w:r w:rsidRPr="000E5502">
        <w:t xml:space="preserve"> </w:t>
      </w:r>
      <w:proofErr w:type="spellStart"/>
      <w:r w:rsidRPr="000E5502">
        <w:t>off-target</w:t>
      </w:r>
      <w:proofErr w:type="spellEnd"/>
      <w:r w:rsidRPr="000E5502">
        <w:t xml:space="preserve"> </w:t>
      </w:r>
      <w:proofErr w:type="spellStart"/>
      <w:r w:rsidRPr="000E5502">
        <w:t>effects</w:t>
      </w:r>
      <w:proofErr w:type="spellEnd"/>
      <w:r w:rsidRPr="000E5502">
        <w:t xml:space="preserve">. </w:t>
      </w:r>
      <w:proofErr w:type="spellStart"/>
      <w:r w:rsidRPr="000E5502">
        <w:t>Paediatr</w:t>
      </w:r>
      <w:proofErr w:type="spellEnd"/>
      <w:r w:rsidRPr="000E5502">
        <w:t xml:space="preserve"> </w:t>
      </w:r>
      <w:proofErr w:type="spellStart"/>
      <w:r w:rsidRPr="000E5502">
        <w:t>Respir</w:t>
      </w:r>
      <w:proofErr w:type="spellEnd"/>
      <w:r w:rsidRPr="000E5502">
        <w:t xml:space="preserve"> </w:t>
      </w:r>
      <w:proofErr w:type="spellStart"/>
      <w:r w:rsidRPr="000E5502">
        <w:t>Rev</w:t>
      </w:r>
      <w:proofErr w:type="spellEnd"/>
      <w:r w:rsidRPr="000E5502">
        <w:t>. 2020;36:57-64.</w:t>
      </w:r>
    </w:p>
    <w:p w14:paraId="5E072FB8"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Marais</w:t>
      </w:r>
      <w:proofErr w:type="spellEnd"/>
      <w:r w:rsidRPr="000E5502">
        <w:t xml:space="preserve"> BJ, </w:t>
      </w:r>
      <w:proofErr w:type="spellStart"/>
      <w:r w:rsidRPr="000E5502">
        <w:t>Seddon</w:t>
      </w:r>
      <w:proofErr w:type="spellEnd"/>
      <w:r w:rsidRPr="000E5502">
        <w:t xml:space="preserve"> JA, </w:t>
      </w:r>
      <w:proofErr w:type="spellStart"/>
      <w:r w:rsidRPr="000E5502">
        <w:t>Detjen</w:t>
      </w:r>
      <w:proofErr w:type="spellEnd"/>
      <w:r w:rsidRPr="000E5502">
        <w:t xml:space="preserve"> AK,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Interrupted</w:t>
      </w:r>
      <w:proofErr w:type="spellEnd"/>
      <w:r w:rsidRPr="000E5502">
        <w:t xml:space="preserve"> BCG </w:t>
      </w:r>
      <w:proofErr w:type="spellStart"/>
      <w:r w:rsidRPr="000E5502">
        <w:t>vaccination</w:t>
      </w:r>
      <w:proofErr w:type="spellEnd"/>
      <w:r w:rsidRPr="000E5502">
        <w:t xml:space="preserve"> </w:t>
      </w:r>
      <w:proofErr w:type="spellStart"/>
      <w:r w:rsidRPr="000E5502">
        <w:t>is</w:t>
      </w:r>
      <w:proofErr w:type="spellEnd"/>
      <w:r w:rsidRPr="000E5502">
        <w:t xml:space="preserve"> a </w:t>
      </w:r>
      <w:proofErr w:type="spellStart"/>
      <w:r w:rsidRPr="000E5502">
        <w:t>major</w:t>
      </w:r>
      <w:proofErr w:type="spellEnd"/>
      <w:r w:rsidRPr="000E5502">
        <w:t xml:space="preserve"> </w:t>
      </w:r>
      <w:proofErr w:type="spellStart"/>
      <w:r w:rsidRPr="000E5502">
        <w:t>threat</w:t>
      </w:r>
      <w:proofErr w:type="spellEnd"/>
      <w:r w:rsidRPr="000E5502">
        <w:t xml:space="preserve"> </w:t>
      </w:r>
      <w:proofErr w:type="spellStart"/>
      <w:r w:rsidRPr="000E5502">
        <w:t>to</w:t>
      </w:r>
      <w:proofErr w:type="spellEnd"/>
      <w:r w:rsidRPr="000E5502">
        <w:t xml:space="preserve"> </w:t>
      </w:r>
      <w:proofErr w:type="spellStart"/>
      <w:r w:rsidRPr="000E5502">
        <w:t>global</w:t>
      </w:r>
      <w:proofErr w:type="spellEnd"/>
      <w:r w:rsidRPr="000E5502">
        <w:t xml:space="preserve"> </w:t>
      </w:r>
      <w:proofErr w:type="spellStart"/>
      <w:r w:rsidRPr="000E5502">
        <w:t>child</w:t>
      </w:r>
      <w:proofErr w:type="spellEnd"/>
      <w:r w:rsidRPr="000E5502">
        <w:t xml:space="preserve"> </w:t>
      </w:r>
      <w:proofErr w:type="spellStart"/>
      <w:r w:rsidRPr="000E5502">
        <w:t>health</w:t>
      </w:r>
      <w:proofErr w:type="spellEnd"/>
      <w:r w:rsidRPr="000E5502">
        <w:t xml:space="preserve">. </w:t>
      </w:r>
      <w:proofErr w:type="spellStart"/>
      <w:r w:rsidRPr="000E5502">
        <w:t>Lancet</w:t>
      </w:r>
      <w:proofErr w:type="spellEnd"/>
      <w:r w:rsidRPr="000E5502">
        <w:t xml:space="preserve"> </w:t>
      </w:r>
      <w:proofErr w:type="spellStart"/>
      <w:r w:rsidRPr="000E5502">
        <w:t>Respir</w:t>
      </w:r>
      <w:proofErr w:type="spellEnd"/>
      <w:r w:rsidRPr="000E5502">
        <w:t xml:space="preserve"> </w:t>
      </w:r>
      <w:proofErr w:type="spellStart"/>
      <w:r w:rsidRPr="000E5502">
        <w:t>Med</w:t>
      </w:r>
      <w:proofErr w:type="spellEnd"/>
      <w:r w:rsidRPr="000E5502">
        <w:t>. 2016;4(4):251-253.</w:t>
      </w:r>
    </w:p>
    <w:p w14:paraId="54BE981C"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Kontturi</w:t>
      </w:r>
      <w:proofErr w:type="spellEnd"/>
      <w:r w:rsidRPr="000E5502">
        <w:t xml:space="preserve"> A, </w:t>
      </w:r>
      <w:proofErr w:type="spellStart"/>
      <w:r w:rsidRPr="000E5502">
        <w:t>Santiago</w:t>
      </w:r>
      <w:proofErr w:type="spellEnd"/>
      <w:r w:rsidRPr="000E5502">
        <w:t xml:space="preserve"> B, </w:t>
      </w:r>
      <w:proofErr w:type="spellStart"/>
      <w:r w:rsidRPr="000E5502">
        <w:t>Tebruegge</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Bacille</w:t>
      </w:r>
      <w:proofErr w:type="spellEnd"/>
      <w:r w:rsidRPr="000E5502">
        <w:t xml:space="preserve"> </w:t>
      </w:r>
      <w:proofErr w:type="spellStart"/>
      <w:r w:rsidRPr="000E5502">
        <w:t>Calmette-Guerin</w:t>
      </w:r>
      <w:proofErr w:type="spellEnd"/>
      <w:r w:rsidRPr="000E5502">
        <w:t xml:space="preserve"> </w:t>
      </w:r>
      <w:proofErr w:type="spellStart"/>
      <w:r w:rsidRPr="000E5502">
        <w:t>shortage</w:t>
      </w:r>
      <w:proofErr w:type="spellEnd"/>
      <w:r w:rsidRPr="000E5502">
        <w:t xml:space="preserve"> </w:t>
      </w:r>
      <w:proofErr w:type="spellStart"/>
      <w:r w:rsidRPr="000E5502">
        <w:t>on</w:t>
      </w:r>
      <w:proofErr w:type="spellEnd"/>
      <w:r w:rsidRPr="000E5502">
        <w:t xml:space="preserve"> </w:t>
      </w:r>
      <w:proofErr w:type="spellStart"/>
      <w:r w:rsidRPr="000E5502">
        <w:t>immunisation</w:t>
      </w:r>
      <w:proofErr w:type="spellEnd"/>
      <w:r w:rsidRPr="000E5502">
        <w:t xml:space="preserve"> </w:t>
      </w:r>
      <w:proofErr w:type="spellStart"/>
      <w:r w:rsidRPr="000E5502">
        <w:t>practice</w:t>
      </w:r>
      <w:proofErr w:type="spellEnd"/>
      <w:r w:rsidRPr="000E5502">
        <w:t xml:space="preserve"> </w:t>
      </w:r>
      <w:proofErr w:type="spellStart"/>
      <w:r w:rsidRPr="000E5502">
        <w:t>and</w:t>
      </w:r>
      <w:proofErr w:type="spellEnd"/>
      <w:r w:rsidRPr="000E5502">
        <w:t xml:space="preserve"> </w:t>
      </w:r>
      <w:proofErr w:type="spellStart"/>
      <w:r w:rsidRPr="000E5502">
        <w:t>policies</w:t>
      </w:r>
      <w:proofErr w:type="spellEnd"/>
      <w:r w:rsidRPr="000E5502">
        <w:t xml:space="preserve"> </w:t>
      </w:r>
      <w:proofErr w:type="spellStart"/>
      <w:r w:rsidRPr="000E5502">
        <w:t>in</w:t>
      </w:r>
      <w:proofErr w:type="spellEnd"/>
      <w:r w:rsidRPr="000E5502">
        <w:t xml:space="preserve"> </w:t>
      </w:r>
      <w:proofErr w:type="spellStart"/>
      <w:r w:rsidRPr="000E5502">
        <w:t>Europe</w:t>
      </w:r>
      <w:proofErr w:type="spellEnd"/>
      <w:r w:rsidRPr="000E5502">
        <w:t xml:space="preserve">: a </w:t>
      </w:r>
      <w:proofErr w:type="spellStart"/>
      <w:r w:rsidRPr="000E5502">
        <w:t>Paediatric</w:t>
      </w:r>
      <w:proofErr w:type="spellEnd"/>
      <w:r w:rsidRPr="000E5502">
        <w:t xml:space="preserve"> </w:t>
      </w:r>
      <w:proofErr w:type="spellStart"/>
      <w:r w:rsidRPr="000E5502">
        <w:t>Tuberculosis</w:t>
      </w:r>
      <w:proofErr w:type="spellEnd"/>
      <w:r w:rsidRPr="000E5502">
        <w:t xml:space="preserve"> </w:t>
      </w:r>
      <w:proofErr w:type="spellStart"/>
      <w:r w:rsidRPr="000E5502">
        <w:t>Network</w:t>
      </w:r>
      <w:proofErr w:type="spellEnd"/>
      <w:r w:rsidRPr="000E5502">
        <w:t xml:space="preserve"> </w:t>
      </w:r>
      <w:proofErr w:type="spellStart"/>
      <w:r w:rsidRPr="000E5502">
        <w:t>European</w:t>
      </w:r>
      <w:proofErr w:type="spellEnd"/>
      <w:r w:rsidRPr="000E5502">
        <w:t xml:space="preserve"> </w:t>
      </w:r>
      <w:proofErr w:type="spellStart"/>
      <w:r w:rsidRPr="000E5502">
        <w:t>Trials</w:t>
      </w:r>
      <w:proofErr w:type="spellEnd"/>
      <w:r w:rsidRPr="000E5502">
        <w:t xml:space="preserve"> </w:t>
      </w:r>
      <w:proofErr w:type="spellStart"/>
      <w:r w:rsidRPr="000E5502">
        <w:t>Group</w:t>
      </w:r>
      <w:proofErr w:type="spellEnd"/>
      <w:r w:rsidRPr="000E5502">
        <w:t xml:space="preserve"> (</w:t>
      </w:r>
      <w:proofErr w:type="spellStart"/>
      <w:r w:rsidRPr="000E5502">
        <w:t>ptbnet</w:t>
      </w:r>
      <w:proofErr w:type="spellEnd"/>
      <w:r w:rsidRPr="000E5502">
        <w:t xml:space="preserve">) </w:t>
      </w:r>
      <w:proofErr w:type="spellStart"/>
      <w:r w:rsidRPr="000E5502">
        <w:t>survey</w:t>
      </w:r>
      <w:proofErr w:type="spellEnd"/>
      <w:r w:rsidRPr="000E5502">
        <w:t xml:space="preserve">. </w:t>
      </w:r>
      <w:proofErr w:type="spellStart"/>
      <w:r w:rsidRPr="000E5502">
        <w:t>Tuberculosis</w:t>
      </w:r>
      <w:proofErr w:type="spellEnd"/>
      <w:r w:rsidRPr="000E5502">
        <w:t xml:space="preserve"> (</w:t>
      </w:r>
      <w:proofErr w:type="spellStart"/>
      <w:r w:rsidRPr="000E5502">
        <w:t>Edinb</w:t>
      </w:r>
      <w:proofErr w:type="spellEnd"/>
      <w:r w:rsidRPr="000E5502">
        <w:t>). 2016;101:125-129.</w:t>
      </w:r>
    </w:p>
    <w:p w14:paraId="2EDE4416"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Du</w:t>
      </w:r>
      <w:proofErr w:type="spellEnd"/>
      <w:r w:rsidRPr="000E5502">
        <w:t xml:space="preserve"> </w:t>
      </w:r>
      <w:proofErr w:type="spellStart"/>
      <w:r w:rsidRPr="000E5502">
        <w:t>Preez</w:t>
      </w:r>
      <w:proofErr w:type="spellEnd"/>
      <w:r w:rsidRPr="000E5502">
        <w:t xml:space="preserve"> K, </w:t>
      </w:r>
      <w:proofErr w:type="spellStart"/>
      <w:r w:rsidRPr="000E5502">
        <w:t>Seddon</w:t>
      </w:r>
      <w:proofErr w:type="spellEnd"/>
      <w:r w:rsidRPr="000E5502">
        <w:t xml:space="preserve"> JA, </w:t>
      </w:r>
      <w:proofErr w:type="spellStart"/>
      <w:r w:rsidRPr="000E5502">
        <w:t>Schaaf</w:t>
      </w:r>
      <w:proofErr w:type="spellEnd"/>
      <w:r w:rsidRPr="000E5502">
        <w:t xml:space="preserve"> HS,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Global</w:t>
      </w:r>
      <w:proofErr w:type="spellEnd"/>
      <w:r w:rsidRPr="000E5502">
        <w:t xml:space="preserve"> </w:t>
      </w:r>
      <w:proofErr w:type="spellStart"/>
      <w:r w:rsidRPr="000E5502">
        <w:t>shortages</w:t>
      </w:r>
      <w:proofErr w:type="spellEnd"/>
      <w:r w:rsidRPr="000E5502">
        <w:t xml:space="preserve"> </w:t>
      </w:r>
      <w:proofErr w:type="spellStart"/>
      <w:r w:rsidRPr="000E5502">
        <w:t>of</w:t>
      </w:r>
      <w:proofErr w:type="spellEnd"/>
      <w:r w:rsidRPr="000E5502">
        <w:t xml:space="preserve"> BCG </w:t>
      </w:r>
      <w:proofErr w:type="spellStart"/>
      <w:r w:rsidRPr="000E5502">
        <w:t>vaccine</w:t>
      </w:r>
      <w:proofErr w:type="spellEnd"/>
      <w:r w:rsidRPr="000E5502">
        <w:t xml:space="preserve"> </w:t>
      </w:r>
      <w:proofErr w:type="spellStart"/>
      <w:r w:rsidRPr="000E5502">
        <w:t>and</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2019;7(1):e28-e29.</w:t>
      </w:r>
    </w:p>
    <w:p w14:paraId="1FE6D8A2"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Cernuschi</w:t>
      </w:r>
      <w:proofErr w:type="spellEnd"/>
      <w:r w:rsidRPr="000E5502">
        <w:t xml:space="preserve"> T, </w:t>
      </w:r>
      <w:proofErr w:type="spellStart"/>
      <w:r w:rsidRPr="000E5502">
        <w:t>Malvolti</w:t>
      </w:r>
      <w:proofErr w:type="spellEnd"/>
      <w:r w:rsidRPr="000E5502">
        <w:t xml:space="preserve"> S, </w:t>
      </w:r>
      <w:proofErr w:type="spellStart"/>
      <w:r w:rsidRPr="000E5502">
        <w:t>Nickels</w:t>
      </w:r>
      <w:proofErr w:type="spellEnd"/>
      <w:r w:rsidRPr="000E5502">
        <w:t xml:space="preserve"> E, </w:t>
      </w:r>
      <w:proofErr w:type="spellStart"/>
      <w:r w:rsidRPr="000E5502">
        <w:t>Friede</w:t>
      </w:r>
      <w:proofErr w:type="spellEnd"/>
      <w:r w:rsidRPr="000E5502">
        <w:t xml:space="preserve"> M. </w:t>
      </w:r>
      <w:proofErr w:type="spellStart"/>
      <w:r w:rsidRPr="000E5502">
        <w:t>Bacillus</w:t>
      </w:r>
      <w:proofErr w:type="spellEnd"/>
      <w:r w:rsidRPr="000E5502">
        <w:t xml:space="preserve"> </w:t>
      </w:r>
      <w:proofErr w:type="spellStart"/>
      <w:r w:rsidRPr="000E5502">
        <w:t>Calmette-Guerin</w:t>
      </w:r>
      <w:proofErr w:type="spellEnd"/>
      <w:r w:rsidRPr="000E5502">
        <w:t xml:space="preserve"> (BCG) </w:t>
      </w:r>
      <w:proofErr w:type="spellStart"/>
      <w:r w:rsidRPr="000E5502">
        <w:t>vaccine</w:t>
      </w:r>
      <w:proofErr w:type="spellEnd"/>
      <w:r w:rsidRPr="000E5502">
        <w:t xml:space="preserve">: a </w:t>
      </w:r>
      <w:proofErr w:type="spellStart"/>
      <w:r w:rsidRPr="000E5502">
        <w:t>global</w:t>
      </w:r>
      <w:proofErr w:type="spellEnd"/>
      <w:r w:rsidRPr="000E5502">
        <w:t xml:space="preserve"> </w:t>
      </w:r>
      <w:proofErr w:type="spellStart"/>
      <w:r w:rsidRPr="000E5502">
        <w:t>assessment</w:t>
      </w:r>
      <w:proofErr w:type="spellEnd"/>
      <w:r w:rsidRPr="000E5502">
        <w:t xml:space="preserve"> </w:t>
      </w:r>
      <w:proofErr w:type="spellStart"/>
      <w:r w:rsidRPr="000E5502">
        <w:t>of</w:t>
      </w:r>
      <w:proofErr w:type="spellEnd"/>
      <w:r w:rsidRPr="000E5502">
        <w:t xml:space="preserve"> </w:t>
      </w:r>
      <w:proofErr w:type="spellStart"/>
      <w:r w:rsidRPr="000E5502">
        <w:t>demand</w:t>
      </w:r>
      <w:proofErr w:type="spellEnd"/>
      <w:r w:rsidRPr="000E5502">
        <w:t xml:space="preserve"> </w:t>
      </w:r>
      <w:proofErr w:type="spellStart"/>
      <w:r w:rsidRPr="000E5502">
        <w:t>and</w:t>
      </w:r>
      <w:proofErr w:type="spellEnd"/>
      <w:r w:rsidRPr="000E5502">
        <w:t xml:space="preserve"> </w:t>
      </w:r>
      <w:proofErr w:type="spellStart"/>
      <w:r w:rsidRPr="000E5502">
        <w:t>supply</w:t>
      </w:r>
      <w:proofErr w:type="spellEnd"/>
      <w:r w:rsidRPr="000E5502">
        <w:t xml:space="preserve"> </w:t>
      </w:r>
      <w:proofErr w:type="spellStart"/>
      <w:r w:rsidRPr="000E5502">
        <w:t>balance</w:t>
      </w:r>
      <w:proofErr w:type="spellEnd"/>
      <w:r w:rsidRPr="000E5502">
        <w:t xml:space="preserve">. </w:t>
      </w:r>
      <w:proofErr w:type="spellStart"/>
      <w:r w:rsidRPr="000E5502">
        <w:t>Vaccine</w:t>
      </w:r>
      <w:proofErr w:type="spellEnd"/>
      <w:r w:rsidRPr="000E5502">
        <w:t>. 2018;36(4):498-506.</w:t>
      </w:r>
    </w:p>
    <w:p w14:paraId="7611941E"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Global</w:t>
      </w:r>
      <w:proofErr w:type="spellEnd"/>
      <w:r w:rsidRPr="000E5502">
        <w:t xml:space="preserve"> </w:t>
      </w:r>
      <w:proofErr w:type="spellStart"/>
      <w:r w:rsidRPr="000E5502">
        <w:t>market</w:t>
      </w:r>
      <w:proofErr w:type="spellEnd"/>
      <w:r w:rsidRPr="000E5502">
        <w:t xml:space="preserve"> </w:t>
      </w:r>
      <w:proofErr w:type="spellStart"/>
      <w:r w:rsidRPr="000E5502">
        <w:t>study</w:t>
      </w:r>
      <w:proofErr w:type="spellEnd"/>
      <w:r w:rsidRPr="000E5502">
        <w:t xml:space="preserve">: BCG </w:t>
      </w:r>
      <w:proofErr w:type="spellStart"/>
      <w:r w:rsidRPr="000E5502">
        <w:t>vaccine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2019 (</w:t>
      </w:r>
      <w:hyperlink r:id="rId286" w:history="1">
        <w:r w:rsidRPr="000E5502">
          <w:t>https://www.who.int/</w:t>
        </w:r>
      </w:hyperlink>
      <w:r w:rsidRPr="000E5502">
        <w:t xml:space="preserve"> </w:t>
      </w:r>
      <w:hyperlink r:id="rId287" w:history="1">
        <w:r w:rsidRPr="000E5502">
          <w:t>immunization/programmes_systems/procurement/v3p/platform/module2/WHO_BCG_vaccine_global_</w:t>
        </w:r>
      </w:hyperlink>
      <w:r w:rsidRPr="000E5502">
        <w:t xml:space="preserve"> </w:t>
      </w:r>
      <w:hyperlink r:id="rId288" w:history="1">
        <w:r w:rsidRPr="000E5502">
          <w:t>market_update_Feb2019.pdf</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B6C37DD"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Bacille</w:t>
      </w:r>
      <w:proofErr w:type="spellEnd"/>
      <w:r w:rsidRPr="000E5502">
        <w:t xml:space="preserve"> </w:t>
      </w:r>
      <w:proofErr w:type="spellStart"/>
      <w:r w:rsidRPr="000E5502">
        <w:t>Calmette-Guerin</w:t>
      </w:r>
      <w:proofErr w:type="spellEnd"/>
      <w:r w:rsidRPr="000E5502">
        <w:t xml:space="preserve"> (BCG) </w:t>
      </w:r>
      <w:proofErr w:type="spellStart"/>
      <w:r w:rsidRPr="000E5502">
        <w:t>vaccination</w:t>
      </w:r>
      <w:proofErr w:type="spellEnd"/>
      <w:r w:rsidRPr="000E5502">
        <w:t xml:space="preserve"> </w:t>
      </w:r>
      <w:proofErr w:type="spellStart"/>
      <w:r w:rsidRPr="000E5502">
        <w:t>and</w:t>
      </w:r>
      <w:proofErr w:type="spellEnd"/>
      <w:r w:rsidRPr="000E5502">
        <w:t xml:space="preserve"> COVID-19: </w:t>
      </w:r>
      <w:proofErr w:type="spellStart"/>
      <w:r w:rsidRPr="000E5502">
        <w:t>scientific</w:t>
      </w:r>
      <w:proofErr w:type="spellEnd"/>
      <w:r w:rsidRPr="000E5502">
        <w:t xml:space="preserve"> </w:t>
      </w:r>
      <w:proofErr w:type="spellStart"/>
      <w:r w:rsidRPr="000E5502">
        <w:t>brief</w:t>
      </w:r>
      <w:proofErr w:type="spellEnd"/>
      <w:r w:rsidRPr="000E5502">
        <w:t xml:space="preserve"> - 12 </w:t>
      </w:r>
      <w:proofErr w:type="spellStart"/>
      <w:r w:rsidRPr="000E5502">
        <w:t>April</w:t>
      </w:r>
      <w:proofErr w:type="spellEnd"/>
      <w:r w:rsidRPr="000E5502">
        <w:t xml:space="preserve"> 2020.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289" w:history="1">
        <w:r w:rsidRPr="000E5502">
          <w:t>https://apps.who.int/iris/handle/10665/331745</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21A7E198"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Dodd</w:t>
      </w:r>
      <w:proofErr w:type="spellEnd"/>
      <w:r w:rsidRPr="000E5502">
        <w:t xml:space="preserve"> PJ, </w:t>
      </w:r>
      <w:proofErr w:type="spellStart"/>
      <w:r w:rsidRPr="000E5502">
        <w:t>Prendergast</w:t>
      </w:r>
      <w:proofErr w:type="spellEnd"/>
      <w:r w:rsidRPr="000E5502">
        <w:t xml:space="preserve"> AJ, </w:t>
      </w:r>
      <w:proofErr w:type="spellStart"/>
      <w:r w:rsidRPr="000E5502">
        <w:t>Beecroft</w:t>
      </w:r>
      <w:proofErr w:type="spellEnd"/>
      <w:r w:rsidRPr="000E5502">
        <w:t xml:space="preserve"> C,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HIV </w:t>
      </w:r>
      <w:proofErr w:type="spellStart"/>
      <w:r w:rsidRPr="000E5502">
        <w:t>and</w:t>
      </w:r>
      <w:proofErr w:type="spellEnd"/>
      <w:r w:rsidRPr="000E5502">
        <w:t xml:space="preserve"> </w:t>
      </w:r>
      <w:proofErr w:type="spellStart"/>
      <w:r w:rsidRPr="000E5502">
        <w:t>antiretroviral</w:t>
      </w:r>
      <w:proofErr w:type="spellEnd"/>
      <w:r w:rsidRPr="000E5502">
        <w:t xml:space="preserve"> </w:t>
      </w:r>
      <w:proofErr w:type="spellStart"/>
      <w:r w:rsidRPr="000E5502">
        <w:t>therapy</w:t>
      </w:r>
      <w:proofErr w:type="spellEnd"/>
      <w:r w:rsidRPr="000E5502">
        <w:t xml:space="preserve"> </w:t>
      </w:r>
      <w:proofErr w:type="spellStart"/>
      <w:r w:rsidRPr="000E5502">
        <w:t>on</w:t>
      </w:r>
      <w:proofErr w:type="spellEnd"/>
      <w:r w:rsidRPr="000E5502">
        <w:t xml:space="preserve"> TB </w:t>
      </w:r>
      <w:proofErr w:type="spellStart"/>
      <w:r w:rsidRPr="000E5502">
        <w:t>risk</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w:t>
      </w:r>
      <w:proofErr w:type="spellStart"/>
      <w:r w:rsidRPr="000E5502">
        <w:t>Thorax</w:t>
      </w:r>
      <w:proofErr w:type="spellEnd"/>
      <w:r w:rsidRPr="000E5502">
        <w:t>. 2017;72(6):559-575.</w:t>
      </w:r>
    </w:p>
    <w:p w14:paraId="4086428F"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Ford</w:t>
      </w:r>
      <w:proofErr w:type="spellEnd"/>
      <w:r w:rsidRPr="000E5502">
        <w:t xml:space="preserve"> N, </w:t>
      </w:r>
      <w:proofErr w:type="spellStart"/>
      <w:r w:rsidRPr="000E5502">
        <w:t>Matteelli</w:t>
      </w:r>
      <w:proofErr w:type="spellEnd"/>
      <w:r w:rsidRPr="000E5502">
        <w:t xml:space="preserve"> A, </w:t>
      </w:r>
      <w:proofErr w:type="spellStart"/>
      <w:r w:rsidRPr="000E5502">
        <w:t>Shubber</w:t>
      </w:r>
      <w:proofErr w:type="spellEnd"/>
      <w:r w:rsidRPr="000E5502">
        <w:t xml:space="preserve"> Z, </w:t>
      </w:r>
      <w:proofErr w:type="spellStart"/>
      <w:r w:rsidRPr="000E5502">
        <w:t>et</w:t>
      </w:r>
      <w:proofErr w:type="spellEnd"/>
      <w:r w:rsidRPr="000E5502">
        <w:t xml:space="preserve"> </w:t>
      </w:r>
      <w:proofErr w:type="spellStart"/>
      <w:r w:rsidRPr="000E5502">
        <w:t>al</w:t>
      </w:r>
      <w:proofErr w:type="spellEnd"/>
      <w:r w:rsidRPr="000E5502">
        <w:t xml:space="preserve">. TB </w:t>
      </w:r>
      <w:proofErr w:type="spellStart"/>
      <w:r w:rsidRPr="000E5502">
        <w:t>as</w:t>
      </w:r>
      <w:proofErr w:type="spellEnd"/>
      <w:r w:rsidRPr="000E5502">
        <w:t xml:space="preserve"> a </w:t>
      </w:r>
      <w:proofErr w:type="spellStart"/>
      <w:r w:rsidRPr="000E5502">
        <w:t>cause</w:t>
      </w:r>
      <w:proofErr w:type="spellEnd"/>
      <w:r w:rsidRPr="000E5502">
        <w:t xml:space="preserve"> </w:t>
      </w:r>
      <w:proofErr w:type="spellStart"/>
      <w:r w:rsidRPr="000E5502">
        <w:t>of</w:t>
      </w:r>
      <w:proofErr w:type="spellEnd"/>
      <w:r w:rsidRPr="000E5502">
        <w:t xml:space="preserve"> </w:t>
      </w:r>
      <w:proofErr w:type="spellStart"/>
      <w:r w:rsidRPr="000E5502">
        <w:t>hospitalization</w:t>
      </w:r>
      <w:proofErr w:type="spellEnd"/>
      <w:r w:rsidRPr="000E5502">
        <w:t xml:space="preserve"> </w:t>
      </w:r>
      <w:proofErr w:type="spellStart"/>
      <w:r w:rsidRPr="000E5502">
        <w:t>and</w:t>
      </w:r>
      <w:proofErr w:type="spellEnd"/>
      <w:r w:rsidRPr="000E5502">
        <w:t xml:space="preserve"> </w:t>
      </w:r>
      <w:proofErr w:type="spellStart"/>
      <w:r w:rsidRPr="000E5502">
        <w:t>in-hospital</w:t>
      </w:r>
      <w:proofErr w:type="spellEnd"/>
      <w:r w:rsidRPr="000E5502">
        <w:t xml:space="preserve"> </w:t>
      </w:r>
      <w:proofErr w:type="spellStart"/>
      <w:r w:rsidRPr="000E5502">
        <w:t>mortality</w:t>
      </w:r>
      <w:proofErr w:type="spellEnd"/>
      <w:r w:rsidRPr="000E5502">
        <w:t xml:space="preserve"> </w:t>
      </w:r>
      <w:proofErr w:type="spellStart"/>
      <w:r w:rsidRPr="000E5502">
        <w:t>among</w:t>
      </w:r>
      <w:proofErr w:type="spellEnd"/>
      <w:r w:rsidRPr="000E5502">
        <w:t xml:space="preserve"> </w:t>
      </w:r>
      <w:proofErr w:type="spellStart"/>
      <w:r w:rsidRPr="000E5502">
        <w:t>people</w:t>
      </w:r>
      <w:proofErr w:type="spellEnd"/>
      <w:r w:rsidRPr="000E5502">
        <w:t xml:space="preserve"> </w:t>
      </w:r>
      <w:proofErr w:type="spellStart"/>
      <w:r w:rsidRPr="000E5502">
        <w:t>living</w:t>
      </w:r>
      <w:proofErr w:type="spellEnd"/>
      <w:r w:rsidRPr="000E5502">
        <w:t xml:space="preserve"> </w:t>
      </w:r>
      <w:proofErr w:type="spellStart"/>
      <w:r w:rsidRPr="000E5502">
        <w:t>with</w:t>
      </w:r>
      <w:proofErr w:type="spellEnd"/>
      <w:r w:rsidRPr="000E5502">
        <w:t xml:space="preserve"> HIV </w:t>
      </w:r>
      <w:proofErr w:type="spellStart"/>
      <w:r w:rsidRPr="000E5502">
        <w:t>worldwide</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J </w:t>
      </w:r>
      <w:proofErr w:type="spellStart"/>
      <w:r w:rsidRPr="000E5502">
        <w:t>Int</w:t>
      </w:r>
      <w:proofErr w:type="spellEnd"/>
      <w:r w:rsidRPr="000E5502">
        <w:t xml:space="preserve"> AIDS </w:t>
      </w:r>
      <w:proofErr w:type="spellStart"/>
      <w:r w:rsidRPr="000E5502">
        <w:t>Soc</w:t>
      </w:r>
      <w:proofErr w:type="spellEnd"/>
      <w:r w:rsidRPr="000E5502">
        <w:t>. 2016;19(1):20714.</w:t>
      </w:r>
    </w:p>
    <w:p w14:paraId="79B44695"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Badje</w:t>
      </w:r>
      <w:proofErr w:type="spellEnd"/>
      <w:r w:rsidRPr="000E5502">
        <w:t xml:space="preserve"> A, </w:t>
      </w:r>
      <w:proofErr w:type="spellStart"/>
      <w:r w:rsidRPr="000E5502">
        <w:t>Moh</w:t>
      </w:r>
      <w:proofErr w:type="spellEnd"/>
      <w:r w:rsidRPr="000E5502">
        <w:t xml:space="preserve"> R, </w:t>
      </w:r>
      <w:proofErr w:type="spellStart"/>
      <w:r w:rsidRPr="000E5502">
        <w:t>Gabillard</w:t>
      </w:r>
      <w:proofErr w:type="spellEnd"/>
      <w:r w:rsidRPr="000E5502">
        <w:t xml:space="preserve"> D,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Effect</w:t>
      </w:r>
      <w:proofErr w:type="spellEnd"/>
      <w:r w:rsidRPr="000E5502">
        <w:t xml:space="preserve"> </w:t>
      </w:r>
      <w:proofErr w:type="spellStart"/>
      <w:r w:rsidRPr="000E5502">
        <w:t>of</w:t>
      </w:r>
      <w:proofErr w:type="spellEnd"/>
      <w:r w:rsidRPr="000E5502">
        <w:t xml:space="preserve"> </w:t>
      </w:r>
      <w:proofErr w:type="spellStart"/>
      <w:r w:rsidRPr="000E5502">
        <w:t>isoniazid</w:t>
      </w:r>
      <w:proofErr w:type="spellEnd"/>
      <w:r w:rsidRPr="000E5502">
        <w:t xml:space="preserve"> </w:t>
      </w:r>
      <w:proofErr w:type="spellStart"/>
      <w:r w:rsidRPr="000E5502">
        <w:t>preventive</w:t>
      </w:r>
      <w:proofErr w:type="spellEnd"/>
      <w:r w:rsidRPr="000E5502">
        <w:t xml:space="preserve"> </w:t>
      </w:r>
      <w:proofErr w:type="spellStart"/>
      <w:r w:rsidRPr="000E5502">
        <w:t>therapy</w:t>
      </w:r>
      <w:proofErr w:type="spellEnd"/>
      <w:r w:rsidRPr="000E5502">
        <w:t xml:space="preserve"> </w:t>
      </w:r>
      <w:proofErr w:type="spellStart"/>
      <w:r w:rsidRPr="000E5502">
        <w:t>on</w:t>
      </w:r>
      <w:proofErr w:type="spellEnd"/>
      <w:r w:rsidRPr="000E5502">
        <w:t xml:space="preserve"> </w:t>
      </w:r>
      <w:proofErr w:type="spellStart"/>
      <w:r w:rsidRPr="000E5502">
        <w:t>risk</w:t>
      </w:r>
      <w:proofErr w:type="spellEnd"/>
      <w:r w:rsidRPr="000E5502">
        <w:t xml:space="preserve"> </w:t>
      </w:r>
      <w:proofErr w:type="spellStart"/>
      <w:r w:rsidRPr="000E5502">
        <w:t>of</w:t>
      </w:r>
      <w:proofErr w:type="spellEnd"/>
      <w:r w:rsidRPr="000E5502">
        <w:t xml:space="preserve"> </w:t>
      </w:r>
      <w:proofErr w:type="spellStart"/>
      <w:r w:rsidRPr="000E5502">
        <w:t>death</w:t>
      </w:r>
      <w:proofErr w:type="spellEnd"/>
      <w:r w:rsidRPr="000E5502">
        <w:t xml:space="preserve"> </w:t>
      </w:r>
      <w:proofErr w:type="spellStart"/>
      <w:r w:rsidRPr="000E5502">
        <w:t>in</w:t>
      </w:r>
      <w:proofErr w:type="spellEnd"/>
      <w:r w:rsidRPr="000E5502">
        <w:t xml:space="preserve"> </w:t>
      </w:r>
      <w:proofErr w:type="spellStart"/>
      <w:r w:rsidRPr="000E5502">
        <w:t>west</w:t>
      </w:r>
      <w:proofErr w:type="spellEnd"/>
      <w:r w:rsidRPr="000E5502">
        <w:t xml:space="preserve"> </w:t>
      </w:r>
      <w:proofErr w:type="spellStart"/>
      <w:r w:rsidRPr="000E5502">
        <w:t>African</w:t>
      </w:r>
      <w:proofErr w:type="spellEnd"/>
      <w:r w:rsidRPr="000E5502">
        <w:t>, HIV-</w:t>
      </w:r>
      <w:proofErr w:type="spellStart"/>
      <w:r w:rsidRPr="000E5502">
        <w:t>infected</w:t>
      </w:r>
      <w:proofErr w:type="spellEnd"/>
      <w:r w:rsidRPr="000E5502">
        <w:t xml:space="preserve"> </w:t>
      </w:r>
      <w:proofErr w:type="spellStart"/>
      <w:r w:rsidRPr="000E5502">
        <w:t>adults</w:t>
      </w:r>
      <w:proofErr w:type="spellEnd"/>
      <w:r w:rsidRPr="000E5502">
        <w:t xml:space="preserve"> </w:t>
      </w:r>
      <w:proofErr w:type="spellStart"/>
      <w:r w:rsidRPr="000E5502">
        <w:t>with</w:t>
      </w:r>
      <w:proofErr w:type="spellEnd"/>
      <w:r w:rsidRPr="000E5502">
        <w:t xml:space="preserve"> </w:t>
      </w:r>
      <w:proofErr w:type="spellStart"/>
      <w:r w:rsidRPr="000E5502">
        <w:t>high</w:t>
      </w:r>
      <w:proofErr w:type="spellEnd"/>
      <w:r w:rsidRPr="000E5502">
        <w:t xml:space="preserve"> CD4 </w:t>
      </w:r>
      <w:proofErr w:type="spellStart"/>
      <w:r w:rsidRPr="000E5502">
        <w:t>cell</w:t>
      </w:r>
      <w:proofErr w:type="spellEnd"/>
      <w:r w:rsidRPr="000E5502">
        <w:t xml:space="preserve"> </w:t>
      </w:r>
      <w:proofErr w:type="spellStart"/>
      <w:r w:rsidRPr="000E5502">
        <w:t>counts</w:t>
      </w:r>
      <w:proofErr w:type="spellEnd"/>
      <w:r w:rsidRPr="000E5502">
        <w:t xml:space="preserve">: </w:t>
      </w:r>
      <w:proofErr w:type="spellStart"/>
      <w:r w:rsidRPr="000E5502">
        <w:t>long-term</w:t>
      </w:r>
      <w:proofErr w:type="spellEnd"/>
      <w:r w:rsidRPr="000E5502">
        <w:t xml:space="preserve"> </w:t>
      </w:r>
      <w:proofErr w:type="spellStart"/>
      <w:r w:rsidRPr="000E5502">
        <w:t>follow-up</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Temprano</w:t>
      </w:r>
      <w:proofErr w:type="spellEnd"/>
      <w:r w:rsidRPr="000E5502">
        <w:t xml:space="preserve"> ANRS 12136 </w:t>
      </w:r>
      <w:proofErr w:type="spellStart"/>
      <w:r w:rsidRPr="000E5502">
        <w:t>trial</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2017;5(11):e1080-e1089.</w:t>
      </w:r>
    </w:p>
    <w:p w14:paraId="1404ABC8" w14:textId="77777777" w:rsidR="00B12FA5" w:rsidRPr="000E5502" w:rsidRDefault="00FB6D8F" w:rsidP="00DA5A3D">
      <w:pPr>
        <w:pStyle w:val="101"/>
        <w:numPr>
          <w:ilvl w:val="0"/>
          <w:numId w:val="89"/>
        </w:numPr>
        <w:tabs>
          <w:tab w:val="left" w:pos="421"/>
        </w:tabs>
        <w:spacing w:line="312" w:lineRule="auto"/>
        <w:jc w:val="both"/>
      </w:pP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intensified</w:t>
      </w:r>
      <w:proofErr w:type="spellEnd"/>
      <w:r w:rsidRPr="000E5502">
        <w:t xml:space="preserve"> </w:t>
      </w:r>
      <w:proofErr w:type="spellStart"/>
      <w:r w:rsidRPr="000E5502">
        <w:t>tuberculosis</w:t>
      </w:r>
      <w:proofErr w:type="spellEnd"/>
      <w:r w:rsidRPr="000E5502">
        <w:t xml:space="preserve"> </w:t>
      </w:r>
      <w:proofErr w:type="spellStart"/>
      <w:r w:rsidRPr="000E5502">
        <w:t>case-finding</w:t>
      </w:r>
      <w:proofErr w:type="spellEnd"/>
      <w:r w:rsidRPr="000E5502">
        <w:t xml:space="preserve"> </w:t>
      </w:r>
      <w:proofErr w:type="spellStart"/>
      <w:r w:rsidRPr="000E5502">
        <w:t>and</w:t>
      </w:r>
      <w:proofErr w:type="spellEnd"/>
      <w:r w:rsidRPr="000E5502">
        <w:t xml:space="preserve"> </w:t>
      </w:r>
      <w:proofErr w:type="spellStart"/>
      <w:r w:rsidRPr="000E5502">
        <w:t>isoniazid</w:t>
      </w:r>
      <w:proofErr w:type="spellEnd"/>
      <w:r w:rsidRPr="000E5502">
        <w:t xml:space="preserve"> </w:t>
      </w:r>
      <w:proofErr w:type="spellStart"/>
      <w:r w:rsidRPr="000E5502">
        <w:t>preventative</w:t>
      </w:r>
      <w:proofErr w:type="spellEnd"/>
      <w:r w:rsidRPr="000E5502">
        <w:t xml:space="preserve"> </w:t>
      </w:r>
      <w:proofErr w:type="spellStart"/>
      <w:r w:rsidRPr="000E5502">
        <w:t>therapy</w:t>
      </w:r>
      <w:proofErr w:type="spellEnd"/>
      <w:r w:rsidRPr="000E5502">
        <w:t xml:space="preserve"> </w:t>
      </w:r>
      <w:proofErr w:type="spellStart"/>
      <w:r w:rsidRPr="000E5502">
        <w:t>for</w:t>
      </w:r>
      <w:proofErr w:type="spellEnd"/>
      <w:r w:rsidRPr="000E5502">
        <w:t xml:space="preserve"> </w:t>
      </w:r>
      <w:proofErr w:type="spellStart"/>
      <w:r w:rsidRPr="000E5502">
        <w:t>people</w:t>
      </w:r>
      <w:proofErr w:type="spellEnd"/>
      <w:r w:rsidRPr="000E5502">
        <w:t xml:space="preserve"> </w:t>
      </w:r>
      <w:proofErr w:type="spellStart"/>
      <w:r w:rsidRPr="000E5502">
        <w:t>living</w:t>
      </w:r>
      <w:proofErr w:type="spellEnd"/>
      <w:r w:rsidRPr="000E5502">
        <w:t xml:space="preserve"> </w:t>
      </w:r>
      <w:proofErr w:type="spellStart"/>
      <w:r w:rsidRPr="000E5502">
        <w:t>with</w:t>
      </w:r>
      <w:proofErr w:type="spellEnd"/>
      <w:r w:rsidRPr="000E5502">
        <w:t xml:space="preserve"> HIV </w:t>
      </w:r>
      <w:proofErr w:type="spellStart"/>
      <w:r w:rsidRPr="000E5502">
        <w:t>in</w:t>
      </w:r>
      <w:proofErr w:type="spellEnd"/>
      <w:r w:rsidRPr="000E5502">
        <w:t xml:space="preserve"> </w:t>
      </w:r>
      <w:proofErr w:type="spellStart"/>
      <w:r w:rsidRPr="000E5502">
        <w:t>resource-constrained</w:t>
      </w:r>
      <w:proofErr w:type="spellEnd"/>
      <w:r w:rsidRPr="000E5502">
        <w:t xml:space="preserve"> </w:t>
      </w:r>
      <w:proofErr w:type="spellStart"/>
      <w:r w:rsidRPr="000E5502">
        <w:t>settings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2011 (</w:t>
      </w:r>
      <w:hyperlink r:id="rId290" w:history="1">
        <w:r w:rsidRPr="000E5502">
          <w:t>https://apps.who.int/iris/</w:t>
        </w:r>
      </w:hyperlink>
      <w:r w:rsidRPr="000E5502">
        <w:t xml:space="preserve"> </w:t>
      </w:r>
      <w:proofErr w:type="spellStart"/>
      <w:r w:rsidRPr="000E5502">
        <w:t>handle</w:t>
      </w:r>
      <w:proofErr w:type="spellEnd"/>
      <w:r w:rsidRPr="000E5502">
        <w:t xml:space="preserve">/10665/44472,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23ECFA1" w14:textId="77777777" w:rsidR="00B12FA5" w:rsidRPr="000E5502" w:rsidRDefault="00FB6D8F" w:rsidP="00DA5A3D">
      <w:pPr>
        <w:pStyle w:val="101"/>
        <w:numPr>
          <w:ilvl w:val="0"/>
          <w:numId w:val="89"/>
        </w:numPr>
        <w:tabs>
          <w:tab w:val="left" w:pos="411"/>
        </w:tabs>
        <w:spacing w:line="312" w:lineRule="auto"/>
        <w:jc w:val="both"/>
      </w:pPr>
      <w:proofErr w:type="spellStart"/>
      <w:r w:rsidRPr="000E5502">
        <w:t>Bruins</w:t>
      </w:r>
      <w:proofErr w:type="spellEnd"/>
      <w:r w:rsidRPr="000E5502">
        <w:t xml:space="preserve"> WS, </w:t>
      </w:r>
      <w:proofErr w:type="spellStart"/>
      <w:r w:rsidRPr="000E5502">
        <w:t>van</w:t>
      </w:r>
      <w:proofErr w:type="spellEnd"/>
      <w:r w:rsidRPr="000E5502">
        <w:t xml:space="preserve"> </w:t>
      </w:r>
      <w:proofErr w:type="spellStart"/>
      <w:r w:rsidRPr="000E5502">
        <w:t>Leth</w:t>
      </w:r>
      <w:proofErr w:type="spellEnd"/>
      <w:r w:rsidRPr="000E5502">
        <w:t xml:space="preserve"> F. </w:t>
      </w:r>
      <w:proofErr w:type="spellStart"/>
      <w:r w:rsidRPr="000E5502">
        <w:t>Effect</w:t>
      </w:r>
      <w:proofErr w:type="spellEnd"/>
      <w:r w:rsidRPr="000E5502">
        <w:t xml:space="preserve"> </w:t>
      </w:r>
      <w:proofErr w:type="spellStart"/>
      <w:r w:rsidRPr="000E5502">
        <w:t>of</w:t>
      </w:r>
      <w:proofErr w:type="spellEnd"/>
      <w:r w:rsidRPr="000E5502">
        <w:t xml:space="preserve"> </w:t>
      </w:r>
      <w:proofErr w:type="spellStart"/>
      <w:r w:rsidRPr="000E5502">
        <w:t>secondary</w:t>
      </w:r>
      <w:proofErr w:type="spellEnd"/>
      <w:r w:rsidRPr="000E5502">
        <w:t xml:space="preserve"> </w:t>
      </w:r>
      <w:proofErr w:type="spellStart"/>
      <w:r w:rsidRPr="000E5502">
        <w:t>preventive</w:t>
      </w:r>
      <w:proofErr w:type="spellEnd"/>
      <w:r w:rsidRPr="000E5502">
        <w:t xml:space="preserve"> </w:t>
      </w:r>
      <w:proofErr w:type="spellStart"/>
      <w:r w:rsidRPr="000E5502">
        <w:t>therapy</w:t>
      </w:r>
      <w:proofErr w:type="spellEnd"/>
      <w:r w:rsidRPr="000E5502">
        <w:t xml:space="preserve"> </w:t>
      </w:r>
      <w:proofErr w:type="spellStart"/>
      <w:r w:rsidRPr="000E5502">
        <w:t>on</w:t>
      </w:r>
      <w:proofErr w:type="spellEnd"/>
      <w:r w:rsidRPr="000E5502">
        <w:t xml:space="preserve"> </w:t>
      </w:r>
      <w:proofErr w:type="spellStart"/>
      <w:r w:rsidRPr="000E5502">
        <w:t>recurrence</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HIV-</w:t>
      </w:r>
      <w:proofErr w:type="spellStart"/>
      <w:r w:rsidRPr="000E5502">
        <w:t>infected</w:t>
      </w:r>
      <w:proofErr w:type="spellEnd"/>
      <w:r w:rsidRPr="000E5502">
        <w:t xml:space="preserve"> </w:t>
      </w:r>
      <w:proofErr w:type="spellStart"/>
      <w:r w:rsidRPr="000E5502">
        <w:t>individuals</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w:t>
      </w:r>
      <w:proofErr w:type="spellStart"/>
      <w:r w:rsidRPr="000E5502">
        <w:t>Lond</w:t>
      </w:r>
      <w:proofErr w:type="spellEnd"/>
      <w:r w:rsidRPr="000E5502">
        <w:t>). 2017;49(3):161-169.</w:t>
      </w:r>
    </w:p>
    <w:p w14:paraId="0EB02144" w14:textId="77777777" w:rsidR="00B12FA5" w:rsidRPr="000E5502" w:rsidRDefault="00FB6D8F" w:rsidP="00DA5A3D">
      <w:pPr>
        <w:pStyle w:val="101"/>
        <w:numPr>
          <w:ilvl w:val="0"/>
          <w:numId w:val="89"/>
        </w:numPr>
        <w:tabs>
          <w:tab w:val="left" w:pos="411"/>
        </w:tabs>
        <w:spacing w:line="312" w:lineRule="auto"/>
        <w:jc w:val="both"/>
      </w:pPr>
      <w:proofErr w:type="spellStart"/>
      <w:r w:rsidRPr="000E5502">
        <w:t>Cotton</w:t>
      </w:r>
      <w:proofErr w:type="spellEnd"/>
      <w:r w:rsidRPr="000E5502">
        <w:t xml:space="preserve"> MF, </w:t>
      </w:r>
      <w:proofErr w:type="spellStart"/>
      <w:r w:rsidRPr="000E5502">
        <w:t>Schaaf</w:t>
      </w:r>
      <w:proofErr w:type="spellEnd"/>
      <w:r w:rsidRPr="000E5502">
        <w:t xml:space="preserve"> HS, </w:t>
      </w:r>
      <w:proofErr w:type="spellStart"/>
      <w:r w:rsidRPr="000E5502">
        <w:t>Lottering</w:t>
      </w:r>
      <w:proofErr w:type="spellEnd"/>
      <w:r w:rsidRPr="000E5502">
        <w:t xml:space="preserve"> G,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Tuberculosis</w:t>
      </w:r>
      <w:proofErr w:type="spellEnd"/>
      <w:r w:rsidRPr="000E5502">
        <w:t xml:space="preserve"> </w:t>
      </w:r>
      <w:proofErr w:type="spellStart"/>
      <w:r w:rsidRPr="000E5502">
        <w:t>exposure</w:t>
      </w:r>
      <w:proofErr w:type="spellEnd"/>
      <w:r w:rsidRPr="000E5502">
        <w:t xml:space="preserve"> </w:t>
      </w:r>
      <w:proofErr w:type="spellStart"/>
      <w:r w:rsidRPr="000E5502">
        <w:t>in</w:t>
      </w:r>
      <w:proofErr w:type="spellEnd"/>
      <w:r w:rsidRPr="000E5502">
        <w:t xml:space="preserve"> HIV-</w:t>
      </w:r>
      <w:proofErr w:type="spellStart"/>
      <w:r w:rsidRPr="000E5502">
        <w:t>exposed</w:t>
      </w:r>
      <w:proofErr w:type="spellEnd"/>
      <w:r w:rsidRPr="000E5502">
        <w:t xml:space="preserve"> </w:t>
      </w:r>
      <w:proofErr w:type="spellStart"/>
      <w:r w:rsidRPr="000E5502">
        <w:t>infants</w:t>
      </w:r>
      <w:proofErr w:type="spellEnd"/>
      <w:r w:rsidRPr="000E5502">
        <w:t xml:space="preserve"> </w:t>
      </w:r>
      <w:proofErr w:type="spellStart"/>
      <w:r w:rsidRPr="000E5502">
        <w:t>in</w:t>
      </w:r>
      <w:proofErr w:type="spellEnd"/>
      <w:r w:rsidRPr="000E5502">
        <w:t xml:space="preserve"> a </w:t>
      </w:r>
      <w:proofErr w:type="spellStart"/>
      <w:r w:rsidRPr="000E5502">
        <w:t>high-prevalence</w:t>
      </w:r>
      <w:proofErr w:type="spellEnd"/>
      <w:r w:rsidRPr="000E5502">
        <w:t xml:space="preserve"> </w:t>
      </w:r>
      <w:proofErr w:type="spellStart"/>
      <w:r w:rsidRPr="000E5502">
        <w:t>setting</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2008;12(2):225-227.</w:t>
      </w:r>
    </w:p>
    <w:p w14:paraId="15F8F603" w14:textId="77777777" w:rsidR="00B12FA5" w:rsidRPr="000E5502" w:rsidRDefault="00FB6D8F" w:rsidP="00DA5A3D">
      <w:pPr>
        <w:pStyle w:val="101"/>
        <w:numPr>
          <w:ilvl w:val="0"/>
          <w:numId w:val="89"/>
        </w:numPr>
        <w:tabs>
          <w:tab w:val="left" w:pos="411"/>
        </w:tabs>
        <w:spacing w:line="312" w:lineRule="auto"/>
        <w:jc w:val="both"/>
      </w:pPr>
      <w:proofErr w:type="spellStart"/>
      <w:r w:rsidRPr="000E5502">
        <w:t>Cranmer</w:t>
      </w:r>
      <w:proofErr w:type="spellEnd"/>
      <w:r w:rsidRPr="000E5502">
        <w:t xml:space="preserve"> LM, </w:t>
      </w:r>
      <w:proofErr w:type="spellStart"/>
      <w:r w:rsidRPr="000E5502">
        <w:t>Kanyugo</w:t>
      </w:r>
      <w:proofErr w:type="spellEnd"/>
      <w:r w:rsidRPr="000E5502">
        <w:t xml:space="preserve"> M, </w:t>
      </w:r>
      <w:proofErr w:type="spellStart"/>
      <w:r w:rsidRPr="000E5502">
        <w:t>Jonnalagadda</w:t>
      </w:r>
      <w:proofErr w:type="spellEnd"/>
      <w:r w:rsidRPr="000E5502">
        <w:t xml:space="preserve"> SR,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High</w:t>
      </w:r>
      <w:proofErr w:type="spellEnd"/>
      <w:r w:rsidRPr="000E5502">
        <w:t xml:space="preserve"> </w:t>
      </w:r>
      <w:proofErr w:type="spellStart"/>
      <w:r w:rsidRPr="000E5502">
        <w:t>prevalence</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infection</w:t>
      </w:r>
      <w:proofErr w:type="spellEnd"/>
      <w:r w:rsidRPr="000E5502">
        <w:t xml:space="preserve"> </w:t>
      </w:r>
      <w:proofErr w:type="spellStart"/>
      <w:r w:rsidRPr="000E5502">
        <w:t>in</w:t>
      </w:r>
      <w:proofErr w:type="spellEnd"/>
      <w:r w:rsidRPr="000E5502">
        <w:t xml:space="preserve"> HIV-1 </w:t>
      </w:r>
      <w:proofErr w:type="spellStart"/>
      <w:r w:rsidRPr="000E5502">
        <w:t>exposed</w:t>
      </w:r>
      <w:proofErr w:type="spellEnd"/>
      <w:r w:rsidRPr="000E5502">
        <w:t xml:space="preserve"> </w:t>
      </w:r>
      <w:proofErr w:type="spellStart"/>
      <w:r w:rsidRPr="000E5502">
        <w:t>Kenyan</w:t>
      </w:r>
      <w:proofErr w:type="spellEnd"/>
      <w:r w:rsidRPr="000E5502">
        <w:t xml:space="preserve"> </w:t>
      </w:r>
      <w:proofErr w:type="spellStart"/>
      <w:r w:rsidRPr="000E5502">
        <w:t>infants</w:t>
      </w:r>
      <w:proofErr w:type="spellEnd"/>
      <w:r w:rsidRPr="000E5502">
        <w:t xml:space="preserve">. </w:t>
      </w:r>
      <w:proofErr w:type="spellStart"/>
      <w:r w:rsidRPr="000E5502">
        <w:t>Pediatr</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J. 2014;33(4):401-406.</w:t>
      </w:r>
    </w:p>
    <w:p w14:paraId="0B028F6F" w14:textId="77777777" w:rsidR="00B12FA5" w:rsidRPr="000E5502" w:rsidRDefault="00FB6D8F" w:rsidP="00DA5A3D">
      <w:pPr>
        <w:pStyle w:val="101"/>
        <w:numPr>
          <w:ilvl w:val="0"/>
          <w:numId w:val="89"/>
        </w:numPr>
        <w:tabs>
          <w:tab w:val="left" w:pos="411"/>
        </w:tabs>
        <w:spacing w:line="312" w:lineRule="auto"/>
        <w:jc w:val="both"/>
      </w:pPr>
      <w:proofErr w:type="spellStart"/>
      <w:r w:rsidRPr="000E5502">
        <w:lastRenderedPageBreak/>
        <w:t>Kali</w:t>
      </w:r>
      <w:proofErr w:type="spellEnd"/>
      <w:r w:rsidRPr="000E5502">
        <w:t xml:space="preserve"> PB, </w:t>
      </w:r>
      <w:proofErr w:type="spellStart"/>
      <w:r w:rsidRPr="000E5502">
        <w:t>Gray</w:t>
      </w:r>
      <w:proofErr w:type="spellEnd"/>
      <w:r w:rsidRPr="000E5502">
        <w:t xml:space="preserve"> GE, </w:t>
      </w:r>
      <w:proofErr w:type="spellStart"/>
      <w:r w:rsidRPr="000E5502">
        <w:t>Violari</w:t>
      </w:r>
      <w:proofErr w:type="spellEnd"/>
      <w:r w:rsidRPr="000E5502">
        <w:t xml:space="preserve"> 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Combining</w:t>
      </w:r>
      <w:proofErr w:type="spellEnd"/>
      <w:r w:rsidRPr="000E5502">
        <w:t xml:space="preserve"> PMTCT </w:t>
      </w:r>
      <w:proofErr w:type="spellStart"/>
      <w:r w:rsidRPr="000E5502">
        <w:t>with</w:t>
      </w:r>
      <w:proofErr w:type="spellEnd"/>
      <w:r w:rsidRPr="000E5502">
        <w:t xml:space="preserve"> </w:t>
      </w:r>
      <w:proofErr w:type="spellStart"/>
      <w:r w:rsidRPr="000E5502">
        <w:t>active</w:t>
      </w:r>
      <w:proofErr w:type="spellEnd"/>
      <w:r w:rsidRPr="000E5502">
        <w:t xml:space="preserve"> </w:t>
      </w:r>
      <w:proofErr w:type="spellStart"/>
      <w:r w:rsidRPr="000E5502">
        <w:t>case</w:t>
      </w:r>
      <w:proofErr w:type="spellEnd"/>
      <w:r w:rsidRPr="000E5502">
        <w:t xml:space="preserve"> </w:t>
      </w:r>
      <w:proofErr w:type="spellStart"/>
      <w:r w:rsidRPr="000E5502">
        <w:t>finding</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J </w:t>
      </w:r>
      <w:proofErr w:type="spellStart"/>
      <w:r w:rsidRPr="000E5502">
        <w:t>Acquir</w:t>
      </w:r>
      <w:proofErr w:type="spellEnd"/>
      <w:r w:rsidRPr="000E5502">
        <w:t xml:space="preserve"> </w:t>
      </w:r>
      <w:proofErr w:type="spellStart"/>
      <w:r w:rsidRPr="000E5502">
        <w:t>Immune</w:t>
      </w:r>
      <w:proofErr w:type="spellEnd"/>
      <w:r w:rsidRPr="000E5502">
        <w:t xml:space="preserve"> </w:t>
      </w:r>
      <w:proofErr w:type="spellStart"/>
      <w:r w:rsidRPr="000E5502">
        <w:t>Defic</w:t>
      </w:r>
      <w:proofErr w:type="spellEnd"/>
      <w:r w:rsidRPr="000E5502">
        <w:t xml:space="preserve"> </w:t>
      </w:r>
      <w:proofErr w:type="spellStart"/>
      <w:r w:rsidRPr="000E5502">
        <w:t>Syndr</w:t>
      </w:r>
      <w:proofErr w:type="spellEnd"/>
      <w:r w:rsidRPr="000E5502">
        <w:t>. 2006;42(3):379-381.</w:t>
      </w:r>
    </w:p>
    <w:p w14:paraId="7C454D98" w14:textId="77777777" w:rsidR="00B12FA5" w:rsidRPr="000E5502" w:rsidRDefault="00FB6D8F" w:rsidP="00DA5A3D">
      <w:pPr>
        <w:pStyle w:val="101"/>
        <w:numPr>
          <w:ilvl w:val="0"/>
          <w:numId w:val="89"/>
        </w:numPr>
        <w:tabs>
          <w:tab w:val="left" w:pos="411"/>
        </w:tabs>
        <w:spacing w:line="312" w:lineRule="auto"/>
        <w:jc w:val="both"/>
      </w:pPr>
      <w:proofErr w:type="spellStart"/>
      <w:r w:rsidRPr="000E5502">
        <w:t>Sterling</w:t>
      </w:r>
      <w:proofErr w:type="spellEnd"/>
      <w:r w:rsidRPr="000E5502">
        <w:t xml:space="preserve"> TR, </w:t>
      </w:r>
      <w:proofErr w:type="spellStart"/>
      <w:r w:rsidRPr="000E5502">
        <w:t>Alwood</w:t>
      </w:r>
      <w:proofErr w:type="spellEnd"/>
      <w:r w:rsidRPr="000E5502">
        <w:t xml:space="preserve"> K, </w:t>
      </w:r>
      <w:proofErr w:type="spellStart"/>
      <w:r w:rsidRPr="000E5502">
        <w:t>Gachuhi</w:t>
      </w:r>
      <w:proofErr w:type="spellEnd"/>
      <w:r w:rsidRPr="000E5502">
        <w:t xml:space="preserve"> 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Relapse</w:t>
      </w:r>
      <w:proofErr w:type="spellEnd"/>
      <w:r w:rsidRPr="000E5502">
        <w:t xml:space="preserve"> </w:t>
      </w:r>
      <w:proofErr w:type="spellStart"/>
      <w:r w:rsidRPr="000E5502">
        <w:t>rates</w:t>
      </w:r>
      <w:proofErr w:type="spellEnd"/>
      <w:r w:rsidRPr="000E5502">
        <w:t xml:space="preserve"> </w:t>
      </w:r>
      <w:proofErr w:type="spellStart"/>
      <w:r w:rsidRPr="000E5502">
        <w:t>after</w:t>
      </w:r>
      <w:proofErr w:type="spellEnd"/>
      <w:r w:rsidRPr="000E5502">
        <w:t xml:space="preserve"> </w:t>
      </w:r>
      <w:proofErr w:type="spellStart"/>
      <w:r w:rsidRPr="000E5502">
        <w:t>short-course</w:t>
      </w:r>
      <w:proofErr w:type="spellEnd"/>
      <w:r w:rsidRPr="000E5502">
        <w:t xml:space="preserve"> (6-month)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HIV-</w:t>
      </w:r>
      <w:proofErr w:type="spellStart"/>
      <w:r w:rsidRPr="000E5502">
        <w:t>infected</w:t>
      </w:r>
      <w:proofErr w:type="spellEnd"/>
      <w:r w:rsidRPr="000E5502">
        <w:t xml:space="preserve"> </w:t>
      </w:r>
      <w:proofErr w:type="spellStart"/>
      <w:r w:rsidRPr="000E5502">
        <w:t>and</w:t>
      </w:r>
      <w:proofErr w:type="spellEnd"/>
      <w:r w:rsidRPr="000E5502">
        <w:t xml:space="preserve"> </w:t>
      </w:r>
      <w:proofErr w:type="spellStart"/>
      <w:r w:rsidRPr="000E5502">
        <w:t>uninfected</w:t>
      </w:r>
      <w:proofErr w:type="spellEnd"/>
      <w:r w:rsidRPr="000E5502">
        <w:t xml:space="preserve"> </w:t>
      </w:r>
      <w:proofErr w:type="spellStart"/>
      <w:r w:rsidRPr="000E5502">
        <w:t>persons</w:t>
      </w:r>
      <w:proofErr w:type="spellEnd"/>
      <w:r w:rsidRPr="000E5502">
        <w:t xml:space="preserve">. </w:t>
      </w:r>
      <w:proofErr w:type="spellStart"/>
      <w:r w:rsidRPr="000E5502">
        <w:t>Aids</w:t>
      </w:r>
      <w:proofErr w:type="spellEnd"/>
      <w:r w:rsidRPr="000E5502">
        <w:t>. 1999;13(14):1899-1904.</w:t>
      </w:r>
    </w:p>
    <w:p w14:paraId="09BEA9DF"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Vernon</w:t>
      </w:r>
      <w:proofErr w:type="spellEnd"/>
      <w:r w:rsidRPr="000E5502">
        <w:t xml:space="preserve"> A, </w:t>
      </w:r>
      <w:proofErr w:type="spellStart"/>
      <w:r w:rsidRPr="000E5502">
        <w:t>Burman</w:t>
      </w:r>
      <w:proofErr w:type="spellEnd"/>
      <w:r w:rsidRPr="000E5502">
        <w:t xml:space="preserve"> W, </w:t>
      </w:r>
      <w:proofErr w:type="spellStart"/>
      <w:r w:rsidRPr="000E5502">
        <w:t>Benator</w:t>
      </w:r>
      <w:proofErr w:type="spellEnd"/>
      <w:r w:rsidRPr="000E5502">
        <w:t xml:space="preserve"> D,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Acquired</w:t>
      </w:r>
      <w:proofErr w:type="spellEnd"/>
      <w:r w:rsidRPr="000E5502">
        <w:t xml:space="preserve"> </w:t>
      </w:r>
      <w:proofErr w:type="spellStart"/>
      <w:r w:rsidRPr="000E5502">
        <w:t>rifamycin</w:t>
      </w:r>
      <w:proofErr w:type="spellEnd"/>
      <w:r w:rsidRPr="000E5502">
        <w:t xml:space="preserve"> </w:t>
      </w:r>
      <w:proofErr w:type="spellStart"/>
      <w:r w:rsidRPr="000E5502">
        <w:t>monoresistance</w:t>
      </w:r>
      <w:proofErr w:type="spellEnd"/>
      <w:r w:rsidRPr="000E5502">
        <w:t xml:space="preserve"> </w:t>
      </w:r>
      <w:proofErr w:type="spellStart"/>
      <w:r w:rsidRPr="000E5502">
        <w:t>in</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HIV-</w:t>
      </w:r>
      <w:proofErr w:type="spellStart"/>
      <w:r w:rsidRPr="000E5502">
        <w:t>related</w:t>
      </w:r>
      <w:proofErr w:type="spellEnd"/>
      <w:r w:rsidRPr="000E5502">
        <w:t xml:space="preserve"> </w:t>
      </w:r>
      <w:proofErr w:type="spellStart"/>
      <w:r w:rsidRPr="000E5502">
        <w:t>tuberculosis</w:t>
      </w:r>
      <w:proofErr w:type="spellEnd"/>
      <w:r w:rsidRPr="000E5502">
        <w:t xml:space="preserve"> </w:t>
      </w:r>
      <w:proofErr w:type="spellStart"/>
      <w:r w:rsidRPr="000E5502">
        <w:t>treated</w:t>
      </w:r>
      <w:proofErr w:type="spellEnd"/>
      <w:r w:rsidRPr="000E5502">
        <w:t xml:space="preserve"> </w:t>
      </w:r>
      <w:proofErr w:type="spellStart"/>
      <w:r w:rsidRPr="000E5502">
        <w:t>with</w:t>
      </w:r>
      <w:proofErr w:type="spellEnd"/>
      <w:r w:rsidRPr="000E5502">
        <w:t xml:space="preserve"> </w:t>
      </w:r>
      <w:proofErr w:type="spellStart"/>
      <w:r w:rsidRPr="000E5502">
        <w:t>once-weekly</w:t>
      </w:r>
      <w:proofErr w:type="spellEnd"/>
      <w:r w:rsidRPr="000E5502">
        <w:t xml:space="preserve"> </w:t>
      </w:r>
      <w:proofErr w:type="spellStart"/>
      <w:r w:rsidRPr="000E5502">
        <w:t>rifapentine</w:t>
      </w:r>
      <w:proofErr w:type="spellEnd"/>
      <w:r w:rsidRPr="000E5502">
        <w:t xml:space="preserve"> </w:t>
      </w:r>
      <w:proofErr w:type="spellStart"/>
      <w:r w:rsidRPr="000E5502">
        <w:t>and</w:t>
      </w:r>
      <w:proofErr w:type="spellEnd"/>
      <w:r w:rsidRPr="000E5502">
        <w:t xml:space="preserve"> </w:t>
      </w:r>
      <w:proofErr w:type="spellStart"/>
      <w:r w:rsidRPr="000E5502">
        <w:t>isoniazid</w:t>
      </w:r>
      <w:proofErr w:type="spellEnd"/>
      <w:r w:rsidRPr="000E5502">
        <w:t xml:space="preserve">. </w:t>
      </w:r>
      <w:proofErr w:type="spellStart"/>
      <w:r w:rsidRPr="000E5502">
        <w:t>Tuberculosis</w:t>
      </w:r>
      <w:proofErr w:type="spellEnd"/>
      <w:r w:rsidRPr="000E5502">
        <w:t xml:space="preserve"> </w:t>
      </w:r>
      <w:proofErr w:type="spellStart"/>
      <w:r w:rsidRPr="000E5502">
        <w:t>Trials</w:t>
      </w:r>
      <w:proofErr w:type="spellEnd"/>
      <w:r w:rsidRPr="000E5502">
        <w:t xml:space="preserve"> </w:t>
      </w:r>
      <w:proofErr w:type="spellStart"/>
      <w:r w:rsidRPr="000E5502">
        <w:t>Consortium</w:t>
      </w:r>
      <w:proofErr w:type="spellEnd"/>
      <w:r w:rsidRPr="000E5502">
        <w:t xml:space="preserve">. </w:t>
      </w:r>
      <w:proofErr w:type="spellStart"/>
      <w:r w:rsidRPr="000E5502">
        <w:t>Lancet</w:t>
      </w:r>
      <w:proofErr w:type="spellEnd"/>
      <w:r w:rsidRPr="000E5502">
        <w:t>. 1999;353(9167):1843-1847.</w:t>
      </w:r>
    </w:p>
    <w:p w14:paraId="728787FB"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Small</w:t>
      </w:r>
      <w:proofErr w:type="spellEnd"/>
      <w:r w:rsidRPr="000E5502">
        <w:t xml:space="preserve"> PM, </w:t>
      </w:r>
      <w:proofErr w:type="spellStart"/>
      <w:r w:rsidRPr="000E5502">
        <w:t>Shafer</w:t>
      </w:r>
      <w:proofErr w:type="spellEnd"/>
      <w:r w:rsidRPr="000E5502">
        <w:t xml:space="preserve"> RW, </w:t>
      </w:r>
      <w:proofErr w:type="spellStart"/>
      <w:r w:rsidRPr="000E5502">
        <w:t>Hopewell</w:t>
      </w:r>
      <w:proofErr w:type="spellEnd"/>
      <w:r w:rsidRPr="000E5502">
        <w:t xml:space="preserve"> PC,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Exogenous</w:t>
      </w:r>
      <w:proofErr w:type="spellEnd"/>
      <w:r w:rsidRPr="000E5502">
        <w:t xml:space="preserve"> </w:t>
      </w:r>
      <w:proofErr w:type="spellStart"/>
      <w:r w:rsidRPr="000E5502">
        <w:t>reinfection</w:t>
      </w:r>
      <w:proofErr w:type="spellEnd"/>
      <w:r w:rsidRPr="000E5502">
        <w:t xml:space="preserve"> </w:t>
      </w:r>
      <w:proofErr w:type="spellStart"/>
      <w:r w:rsidRPr="000E5502">
        <w:t>with</w:t>
      </w:r>
      <w:proofErr w:type="spellEnd"/>
      <w:r w:rsidRPr="000E5502">
        <w:t xml:space="preserve"> </w:t>
      </w:r>
      <w:proofErr w:type="spellStart"/>
      <w:r w:rsidRPr="000E5502">
        <w:t>multidrug-resistant</w:t>
      </w:r>
      <w:proofErr w:type="spellEnd"/>
      <w:r w:rsidRPr="000E5502">
        <w:t xml:space="preserve"> </w:t>
      </w:r>
      <w:proofErr w:type="spellStart"/>
      <w:r w:rsidRPr="000E5502">
        <w:t>Mycobacterium</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w:t>
      </w:r>
      <w:proofErr w:type="spellStart"/>
      <w:r w:rsidRPr="000E5502">
        <w:t>advanced</w:t>
      </w:r>
      <w:proofErr w:type="spellEnd"/>
      <w:r w:rsidRPr="000E5502">
        <w:t xml:space="preserve"> HIV </w:t>
      </w:r>
      <w:proofErr w:type="spellStart"/>
      <w:r w:rsidRPr="000E5502">
        <w:t>infection</w:t>
      </w:r>
      <w:proofErr w:type="spellEnd"/>
      <w:r w:rsidRPr="000E5502">
        <w:t xml:space="preserve">. N </w:t>
      </w:r>
      <w:proofErr w:type="spellStart"/>
      <w:r w:rsidRPr="000E5502">
        <w:t>Engl</w:t>
      </w:r>
      <w:proofErr w:type="spellEnd"/>
      <w:r w:rsidRPr="000E5502">
        <w:t xml:space="preserve"> </w:t>
      </w:r>
      <w:r w:rsidRPr="000E5502">
        <w:rPr>
          <w:rFonts w:ascii="Arial" w:hAnsi="Arial"/>
          <w:sz w:val="19"/>
          <w:szCs w:val="19"/>
          <w:rtl/>
        </w:rPr>
        <w:t xml:space="preserve">ل </w:t>
      </w:r>
      <w:proofErr w:type="spellStart"/>
      <w:r w:rsidRPr="000E5502">
        <w:t>Med</w:t>
      </w:r>
      <w:proofErr w:type="spellEnd"/>
      <w:r w:rsidRPr="000E5502">
        <w:t>. 1993;328(16):1137-1144.</w:t>
      </w:r>
    </w:p>
    <w:p w14:paraId="54789C52"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Crampin</w:t>
      </w:r>
      <w:proofErr w:type="spellEnd"/>
      <w:r w:rsidRPr="000E5502">
        <w:t xml:space="preserve"> AC, </w:t>
      </w:r>
      <w:proofErr w:type="spellStart"/>
      <w:r w:rsidRPr="000E5502">
        <w:t>Mwaungulu</w:t>
      </w:r>
      <w:proofErr w:type="spellEnd"/>
      <w:r w:rsidRPr="000E5502">
        <w:t xml:space="preserve"> JN, </w:t>
      </w:r>
      <w:proofErr w:type="spellStart"/>
      <w:r w:rsidRPr="000E5502">
        <w:t>Mwaungulu</w:t>
      </w:r>
      <w:proofErr w:type="spellEnd"/>
      <w:r w:rsidRPr="000E5502">
        <w:t xml:space="preserve"> FD,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Recurrent</w:t>
      </w:r>
      <w:proofErr w:type="spellEnd"/>
      <w:r w:rsidRPr="000E5502">
        <w:t xml:space="preserve"> TB: </w:t>
      </w:r>
      <w:proofErr w:type="spellStart"/>
      <w:r w:rsidRPr="000E5502">
        <w:t>relapse</w:t>
      </w:r>
      <w:proofErr w:type="spellEnd"/>
      <w:r w:rsidRPr="000E5502">
        <w:t xml:space="preserve"> </w:t>
      </w:r>
      <w:proofErr w:type="spellStart"/>
      <w:r w:rsidRPr="000E5502">
        <w:t>or</w:t>
      </w:r>
      <w:proofErr w:type="spellEnd"/>
      <w:r w:rsidRPr="000E5502">
        <w:t xml:space="preserve"> </w:t>
      </w:r>
      <w:proofErr w:type="spellStart"/>
      <w:r w:rsidRPr="000E5502">
        <w:t>reinfection</w:t>
      </w:r>
      <w:proofErr w:type="spellEnd"/>
      <w:r w:rsidRPr="000E5502">
        <w:t xml:space="preserve">? </w:t>
      </w:r>
      <w:proofErr w:type="spellStart"/>
      <w:r w:rsidRPr="000E5502">
        <w:t>The</w:t>
      </w:r>
      <w:proofErr w:type="spellEnd"/>
      <w:r w:rsidRPr="000E5502">
        <w:t xml:space="preserve"> </w:t>
      </w:r>
      <w:proofErr w:type="spellStart"/>
      <w:r w:rsidRPr="000E5502">
        <w:t>effect</w:t>
      </w:r>
      <w:proofErr w:type="spellEnd"/>
      <w:r w:rsidRPr="000E5502">
        <w:t xml:space="preserve"> </w:t>
      </w:r>
      <w:proofErr w:type="spellStart"/>
      <w:r w:rsidRPr="000E5502">
        <w:t>of</w:t>
      </w:r>
      <w:proofErr w:type="spellEnd"/>
      <w:r w:rsidRPr="000E5502">
        <w:t xml:space="preserve"> HIV </w:t>
      </w:r>
      <w:proofErr w:type="spellStart"/>
      <w:r w:rsidRPr="000E5502">
        <w:t>in</w:t>
      </w:r>
      <w:proofErr w:type="spellEnd"/>
      <w:r w:rsidRPr="000E5502">
        <w:t xml:space="preserve"> a </w:t>
      </w:r>
      <w:proofErr w:type="spellStart"/>
      <w:r w:rsidRPr="000E5502">
        <w:t>general</w:t>
      </w:r>
      <w:proofErr w:type="spellEnd"/>
      <w:r w:rsidRPr="000E5502">
        <w:t xml:space="preserve"> </w:t>
      </w:r>
      <w:proofErr w:type="spellStart"/>
      <w:r w:rsidRPr="000E5502">
        <w:t>population</w:t>
      </w:r>
      <w:proofErr w:type="spellEnd"/>
      <w:r w:rsidRPr="000E5502">
        <w:t xml:space="preserve"> </w:t>
      </w:r>
      <w:proofErr w:type="spellStart"/>
      <w:r w:rsidRPr="000E5502">
        <w:t>cohort</w:t>
      </w:r>
      <w:proofErr w:type="spellEnd"/>
      <w:r w:rsidRPr="000E5502">
        <w:t xml:space="preserve"> </w:t>
      </w:r>
      <w:proofErr w:type="spellStart"/>
      <w:r w:rsidRPr="000E5502">
        <w:t>in</w:t>
      </w:r>
      <w:proofErr w:type="spellEnd"/>
      <w:r w:rsidRPr="000E5502">
        <w:t xml:space="preserve"> </w:t>
      </w:r>
      <w:proofErr w:type="spellStart"/>
      <w:r w:rsidRPr="000E5502">
        <w:t>Malawi</w:t>
      </w:r>
      <w:proofErr w:type="spellEnd"/>
      <w:r w:rsidRPr="000E5502">
        <w:t>. AIDS. 2010;24(3):417-426.</w:t>
      </w:r>
    </w:p>
    <w:p w14:paraId="3211E49C" w14:textId="77777777" w:rsidR="00B12FA5" w:rsidRPr="000E5502" w:rsidRDefault="003C31CD" w:rsidP="00DA5A3D">
      <w:pPr>
        <w:pStyle w:val="101"/>
        <w:numPr>
          <w:ilvl w:val="0"/>
          <w:numId w:val="89"/>
        </w:numPr>
        <w:tabs>
          <w:tab w:val="left" w:pos="404"/>
        </w:tabs>
        <w:spacing w:line="312" w:lineRule="auto"/>
        <w:ind w:left="360" w:hanging="360"/>
        <w:jc w:val="both"/>
      </w:pPr>
      <w:r w:rsidRPr="000E5502">
        <w:rPr>
          <w:noProof/>
          <w:lang w:eastAsia="uk-UA" w:bidi="ar-SA"/>
        </w:rPr>
        <mc:AlternateContent>
          <mc:Choice Requires="wps">
            <w:drawing>
              <wp:anchor distT="279400" distB="2155190" distL="0" distR="0" simplePos="0" relativeHeight="251825664" behindDoc="0" locked="0" layoutInCell="1" allowOverlap="1" wp14:anchorId="78C074C2" wp14:editId="66BD4444">
                <wp:simplePos x="0" y="0"/>
                <wp:positionH relativeFrom="leftMargin">
                  <wp:posOffset>370840</wp:posOffset>
                </wp:positionH>
                <wp:positionV relativeFrom="paragraph">
                  <wp:posOffset>135255</wp:posOffset>
                </wp:positionV>
                <wp:extent cx="508000" cy="168910"/>
                <wp:effectExtent l="0" t="0" r="0" b="0"/>
                <wp:wrapNone/>
                <wp:docPr id="62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54243A0" w14:textId="3E9FC51C"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C074C2" id="_x0000_s1352" type="#_x0000_t202" style="position:absolute;left:0;text-align:left;margin-left:29.2pt;margin-top:10.65pt;width:40pt;height:13.3pt;z-index:2518256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I2jA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" filled="f" stroked="f">
                <v:textbox inset="0,0,0,0">
                  <w:txbxContent>
                    <w:p w14:paraId="154243A0" w14:textId="3E9FC51C" w:rsidR="0028591B" w:rsidRPr="00255B17" w:rsidRDefault="0028591B" w:rsidP="003C31CD">
                      <w:pPr>
                        <w:pStyle w:val="a6"/>
                        <w:spacing w:after="40"/>
                        <w:jc w:val="center"/>
                        <w:rPr>
                          <w:color w:val="FDAD1B"/>
                          <w:sz w:val="22"/>
                          <w:szCs w:val="22"/>
                        </w:rPr>
                      </w:pPr>
                    </w:p>
                  </w:txbxContent>
                </v:textbox>
                <w10:wrap anchorx="margin"/>
              </v:shape>
            </w:pict>
          </mc:Fallback>
        </mc:AlternateContent>
      </w:r>
      <w:proofErr w:type="spellStart"/>
      <w:r w:rsidR="00FB6D8F" w:rsidRPr="000E5502">
        <w:t>Narayanan</w:t>
      </w:r>
      <w:proofErr w:type="spellEnd"/>
      <w:r w:rsidR="00FB6D8F" w:rsidRPr="000E5502">
        <w:t xml:space="preserve"> S, </w:t>
      </w:r>
      <w:proofErr w:type="spellStart"/>
      <w:r w:rsidR="00FB6D8F" w:rsidRPr="000E5502">
        <w:t>Swaminathan</w:t>
      </w:r>
      <w:proofErr w:type="spellEnd"/>
      <w:r w:rsidR="00FB6D8F" w:rsidRPr="000E5502">
        <w:t xml:space="preserve"> S, </w:t>
      </w:r>
      <w:proofErr w:type="spellStart"/>
      <w:r w:rsidR="00FB6D8F" w:rsidRPr="000E5502">
        <w:t>Supply</w:t>
      </w:r>
      <w:proofErr w:type="spellEnd"/>
      <w:r w:rsidR="00FB6D8F" w:rsidRPr="000E5502">
        <w:t xml:space="preserve"> P, </w:t>
      </w:r>
      <w:proofErr w:type="spellStart"/>
      <w:r w:rsidR="00FB6D8F" w:rsidRPr="000E5502">
        <w:t>et</w:t>
      </w:r>
      <w:proofErr w:type="spellEnd"/>
      <w:r w:rsidR="00FB6D8F" w:rsidRPr="000E5502">
        <w:t xml:space="preserve"> </w:t>
      </w:r>
      <w:proofErr w:type="spellStart"/>
      <w:r w:rsidR="00FB6D8F" w:rsidRPr="000E5502">
        <w:t>al</w:t>
      </w:r>
      <w:proofErr w:type="spellEnd"/>
      <w:r w:rsidR="00FB6D8F" w:rsidRPr="000E5502">
        <w:t xml:space="preserve">. </w:t>
      </w:r>
      <w:proofErr w:type="spellStart"/>
      <w:r w:rsidR="00FB6D8F" w:rsidRPr="000E5502">
        <w:t>Impact</w:t>
      </w:r>
      <w:proofErr w:type="spellEnd"/>
      <w:r w:rsidR="00FB6D8F" w:rsidRPr="000E5502">
        <w:t xml:space="preserve"> </w:t>
      </w:r>
      <w:proofErr w:type="spellStart"/>
      <w:r w:rsidR="00FB6D8F" w:rsidRPr="000E5502">
        <w:t>of</w:t>
      </w:r>
      <w:proofErr w:type="spellEnd"/>
      <w:r w:rsidR="00FB6D8F" w:rsidRPr="000E5502">
        <w:t xml:space="preserve"> HIV </w:t>
      </w:r>
      <w:proofErr w:type="spellStart"/>
      <w:r w:rsidR="00FB6D8F" w:rsidRPr="000E5502">
        <w:t>infection</w:t>
      </w:r>
      <w:proofErr w:type="spellEnd"/>
      <w:r w:rsidR="00FB6D8F" w:rsidRPr="000E5502">
        <w:t xml:space="preserve"> </w:t>
      </w:r>
      <w:proofErr w:type="spellStart"/>
      <w:r w:rsidR="00FB6D8F" w:rsidRPr="000E5502">
        <w:t>on</w:t>
      </w:r>
      <w:proofErr w:type="spellEnd"/>
      <w:r w:rsidR="00FB6D8F" w:rsidRPr="000E5502">
        <w:t xml:space="preserve"> </w:t>
      </w:r>
      <w:proofErr w:type="spellStart"/>
      <w:r w:rsidR="00FB6D8F" w:rsidRPr="000E5502">
        <w:t>the</w:t>
      </w:r>
      <w:proofErr w:type="spellEnd"/>
      <w:r w:rsidR="00FB6D8F" w:rsidRPr="000E5502">
        <w:t xml:space="preserve"> </w:t>
      </w:r>
      <w:proofErr w:type="spellStart"/>
      <w:r w:rsidR="00FB6D8F" w:rsidRPr="000E5502">
        <w:t>recurrence</w:t>
      </w:r>
      <w:proofErr w:type="spellEnd"/>
      <w:r w:rsidR="00FB6D8F" w:rsidRPr="000E5502">
        <w:t xml:space="preserve"> </w:t>
      </w:r>
      <w:proofErr w:type="spellStart"/>
      <w:r w:rsidR="00FB6D8F" w:rsidRPr="000E5502">
        <w:t>of</w:t>
      </w:r>
      <w:proofErr w:type="spellEnd"/>
      <w:r w:rsidR="00FB6D8F" w:rsidRPr="000E5502">
        <w:t xml:space="preserve"> </w:t>
      </w:r>
      <w:proofErr w:type="spellStart"/>
      <w:r w:rsidR="00FB6D8F" w:rsidRPr="000E5502">
        <w:t>tuberculosis</w:t>
      </w:r>
      <w:proofErr w:type="spellEnd"/>
      <w:r w:rsidR="00FB6D8F" w:rsidRPr="000E5502">
        <w:t xml:space="preserve"> </w:t>
      </w:r>
      <w:proofErr w:type="spellStart"/>
      <w:r w:rsidR="00FB6D8F" w:rsidRPr="000E5502">
        <w:t>in</w:t>
      </w:r>
      <w:proofErr w:type="spellEnd"/>
      <w:r w:rsidR="00FB6D8F" w:rsidRPr="000E5502">
        <w:t xml:space="preserve"> </w:t>
      </w:r>
      <w:proofErr w:type="spellStart"/>
      <w:r w:rsidR="00FB6D8F" w:rsidRPr="000E5502">
        <w:t>South</w:t>
      </w:r>
      <w:proofErr w:type="spellEnd"/>
      <w:r w:rsidR="00FB6D8F" w:rsidRPr="000E5502">
        <w:t xml:space="preserve"> </w:t>
      </w:r>
      <w:proofErr w:type="spellStart"/>
      <w:r w:rsidR="00FB6D8F" w:rsidRPr="000E5502">
        <w:t>India</w:t>
      </w:r>
      <w:proofErr w:type="spellEnd"/>
      <w:r w:rsidR="00FB6D8F" w:rsidRPr="000E5502">
        <w:t xml:space="preserve">. J </w:t>
      </w:r>
      <w:proofErr w:type="spellStart"/>
      <w:r w:rsidR="00FB6D8F" w:rsidRPr="000E5502">
        <w:t>Infect</w:t>
      </w:r>
      <w:proofErr w:type="spellEnd"/>
      <w:r w:rsidR="00FB6D8F" w:rsidRPr="000E5502">
        <w:t xml:space="preserve"> </w:t>
      </w:r>
      <w:proofErr w:type="spellStart"/>
      <w:r w:rsidR="00FB6D8F" w:rsidRPr="000E5502">
        <w:t>Dis</w:t>
      </w:r>
      <w:proofErr w:type="spellEnd"/>
      <w:r w:rsidR="00FB6D8F" w:rsidRPr="000E5502">
        <w:t>. 2010;201(5):691-703.</w:t>
      </w:r>
    </w:p>
    <w:p w14:paraId="737C00F2"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Chaisson</w:t>
      </w:r>
      <w:proofErr w:type="spellEnd"/>
      <w:r w:rsidRPr="000E5502">
        <w:t xml:space="preserve"> RE, </w:t>
      </w:r>
      <w:proofErr w:type="spellStart"/>
      <w:r w:rsidRPr="000E5502">
        <w:t>Churchyard</w:t>
      </w:r>
      <w:proofErr w:type="spellEnd"/>
      <w:r w:rsidRPr="000E5502">
        <w:t xml:space="preserve"> GJ. </w:t>
      </w:r>
      <w:proofErr w:type="spellStart"/>
      <w:r w:rsidRPr="000E5502">
        <w:t>Recurrent</w:t>
      </w:r>
      <w:proofErr w:type="spellEnd"/>
      <w:r w:rsidRPr="000E5502">
        <w:t xml:space="preserve"> </w:t>
      </w:r>
      <w:proofErr w:type="spellStart"/>
      <w:r w:rsidRPr="000E5502">
        <w:t>tuberculosis</w:t>
      </w:r>
      <w:proofErr w:type="spellEnd"/>
      <w:r w:rsidRPr="000E5502">
        <w:t xml:space="preserve">: </w:t>
      </w:r>
      <w:proofErr w:type="spellStart"/>
      <w:r w:rsidRPr="000E5502">
        <w:t>relapse</w:t>
      </w:r>
      <w:proofErr w:type="spellEnd"/>
      <w:r w:rsidRPr="000E5502">
        <w:t xml:space="preserve">, </w:t>
      </w:r>
      <w:proofErr w:type="spellStart"/>
      <w:r w:rsidRPr="000E5502">
        <w:t>reinfection</w:t>
      </w:r>
      <w:proofErr w:type="spellEnd"/>
      <w:r w:rsidRPr="000E5502">
        <w:t xml:space="preserve">, </w:t>
      </w:r>
      <w:proofErr w:type="spellStart"/>
      <w:r w:rsidRPr="000E5502">
        <w:t>and</w:t>
      </w:r>
      <w:proofErr w:type="spellEnd"/>
      <w:r w:rsidRPr="000E5502">
        <w:t xml:space="preserve"> HIV. J </w:t>
      </w:r>
      <w:proofErr w:type="spellStart"/>
      <w:r w:rsidRPr="000E5502">
        <w:t>Infect</w:t>
      </w:r>
      <w:proofErr w:type="spellEnd"/>
      <w:r w:rsidRPr="000E5502">
        <w:t xml:space="preserve"> </w:t>
      </w:r>
      <w:proofErr w:type="spellStart"/>
      <w:r w:rsidRPr="000E5502">
        <w:t>Dis</w:t>
      </w:r>
      <w:proofErr w:type="spellEnd"/>
      <w:r w:rsidRPr="000E5502">
        <w:t>. 2010;201(5):653-655.</w:t>
      </w:r>
    </w:p>
    <w:p w14:paraId="773D40AB"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Naidoo</w:t>
      </w:r>
      <w:proofErr w:type="spellEnd"/>
      <w:r w:rsidRPr="000E5502">
        <w:t xml:space="preserve"> K, </w:t>
      </w:r>
      <w:proofErr w:type="spellStart"/>
      <w:r w:rsidRPr="000E5502">
        <w:t>Dookie</w:t>
      </w:r>
      <w:proofErr w:type="spellEnd"/>
      <w:r w:rsidRPr="000E5502">
        <w:t xml:space="preserve"> N. </w:t>
      </w:r>
      <w:proofErr w:type="spellStart"/>
      <w:r w:rsidRPr="000E5502">
        <w:t>Insights</w:t>
      </w:r>
      <w:proofErr w:type="spellEnd"/>
      <w:r w:rsidRPr="000E5502">
        <w:t xml:space="preserve"> </w:t>
      </w:r>
      <w:proofErr w:type="spellStart"/>
      <w:r w:rsidRPr="000E5502">
        <w:t>into</w:t>
      </w:r>
      <w:proofErr w:type="spellEnd"/>
      <w:r w:rsidRPr="000E5502">
        <w:t xml:space="preserve"> </w:t>
      </w:r>
      <w:proofErr w:type="spellStart"/>
      <w:r w:rsidRPr="000E5502">
        <w:t>recurrent</w:t>
      </w:r>
      <w:proofErr w:type="spellEnd"/>
      <w:r w:rsidRPr="000E5502">
        <w:t xml:space="preserve"> </w:t>
      </w:r>
      <w:proofErr w:type="spellStart"/>
      <w:r w:rsidRPr="000E5502">
        <w:t>tuberculosis</w:t>
      </w:r>
      <w:proofErr w:type="spellEnd"/>
      <w:r w:rsidRPr="000E5502">
        <w:t xml:space="preserve">: </w:t>
      </w:r>
      <w:proofErr w:type="spellStart"/>
      <w:r w:rsidRPr="000E5502">
        <w:t>relapse</w:t>
      </w:r>
      <w:proofErr w:type="spellEnd"/>
      <w:r w:rsidRPr="000E5502">
        <w:t xml:space="preserve"> </w:t>
      </w:r>
      <w:proofErr w:type="spellStart"/>
      <w:r w:rsidRPr="000E5502">
        <w:t>versus</w:t>
      </w:r>
      <w:proofErr w:type="spellEnd"/>
      <w:r w:rsidRPr="000E5502">
        <w:t xml:space="preserve"> </w:t>
      </w:r>
      <w:proofErr w:type="spellStart"/>
      <w:r w:rsidRPr="000E5502">
        <w:t>reinfection</w:t>
      </w:r>
      <w:proofErr w:type="spellEnd"/>
      <w:r w:rsidRPr="000E5502">
        <w:t xml:space="preserve"> </w:t>
      </w:r>
      <w:proofErr w:type="spellStart"/>
      <w:r w:rsidRPr="000E5502">
        <w:t>and</w:t>
      </w:r>
      <w:proofErr w:type="spellEnd"/>
      <w:r w:rsidRPr="000E5502">
        <w:t xml:space="preserve"> </w:t>
      </w:r>
      <w:proofErr w:type="spellStart"/>
      <w:r w:rsidRPr="000E5502">
        <w:t>related</w:t>
      </w:r>
      <w:proofErr w:type="spellEnd"/>
      <w:r w:rsidRPr="000E5502">
        <w:t xml:space="preserve"> </w:t>
      </w:r>
      <w:proofErr w:type="spellStart"/>
      <w:r w:rsidRPr="000E5502">
        <w:t>risk</w:t>
      </w:r>
      <w:proofErr w:type="spellEnd"/>
      <w:r w:rsidRPr="000E5502">
        <w:t xml:space="preserve"> </w:t>
      </w:r>
      <w:proofErr w:type="spellStart"/>
      <w:r w:rsidRPr="000E5502">
        <w:t>factors</w:t>
      </w:r>
      <w:proofErr w:type="spellEnd"/>
      <w:r w:rsidRPr="000E5502">
        <w:t xml:space="preserve">. </w:t>
      </w:r>
      <w:proofErr w:type="spellStart"/>
      <w:r w:rsidRPr="000E5502">
        <w:t>In</w:t>
      </w:r>
      <w:proofErr w:type="spellEnd"/>
      <w:r w:rsidRPr="000E5502">
        <w:t xml:space="preserve"> </w:t>
      </w:r>
      <w:proofErr w:type="spellStart"/>
      <w:r w:rsidRPr="000E5502">
        <w:t>Kayembe</w:t>
      </w:r>
      <w:proofErr w:type="spellEnd"/>
      <w:r w:rsidRPr="000E5502">
        <w:t xml:space="preserve"> J-M, </w:t>
      </w:r>
      <w:proofErr w:type="spellStart"/>
      <w:r w:rsidRPr="000E5502">
        <w:t>editor</w:t>
      </w:r>
      <w:proofErr w:type="spellEnd"/>
      <w:r w:rsidRPr="000E5502">
        <w:t xml:space="preserve">. </w:t>
      </w:r>
      <w:proofErr w:type="spellStart"/>
      <w:r w:rsidRPr="000E5502">
        <w:t>Tuberculosis</w:t>
      </w:r>
      <w:proofErr w:type="spellEnd"/>
      <w:r w:rsidRPr="000E5502">
        <w:t xml:space="preserve">. </w:t>
      </w:r>
      <w:proofErr w:type="spellStart"/>
      <w:r w:rsidRPr="000E5502">
        <w:t>London</w:t>
      </w:r>
      <w:proofErr w:type="spellEnd"/>
      <w:r w:rsidRPr="000E5502">
        <w:t xml:space="preserve">: </w:t>
      </w:r>
      <w:proofErr w:type="spellStart"/>
      <w:r w:rsidRPr="000E5502">
        <w:t>IntechOpen</w:t>
      </w:r>
      <w:proofErr w:type="spellEnd"/>
      <w:r w:rsidRPr="000E5502">
        <w:t>; 2018 (</w:t>
      </w:r>
      <w:hyperlink r:id="rId291" w:history="1">
        <w:r w:rsidRPr="000E5502">
          <w:t>https://www.intechopen.com/books/</w:t>
        </w:r>
      </w:hyperlink>
      <w:r w:rsidRPr="000E5502">
        <w:t xml:space="preserve"> </w:t>
      </w:r>
      <w:hyperlink r:id="rId292" w:history="1">
        <w:r w:rsidRPr="000E5502">
          <w:t>tuberculosis/insights-into-recurrenttuberculosis-relapse-versus-reinfection-and-related-risk-factors</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03E6CA99"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Latent</w:t>
      </w:r>
      <w:proofErr w:type="spellEnd"/>
      <w:r w:rsidRPr="000E5502">
        <w:t xml:space="preserve"> </w:t>
      </w:r>
      <w:proofErr w:type="spellStart"/>
      <w:r w:rsidRPr="000E5502">
        <w:t>tuberculosis</w:t>
      </w:r>
      <w:proofErr w:type="spellEnd"/>
      <w:r w:rsidRPr="000E5502">
        <w:t xml:space="preserve"> </w:t>
      </w:r>
      <w:proofErr w:type="spellStart"/>
      <w:r w:rsidRPr="000E5502">
        <w:t>infection</w:t>
      </w:r>
      <w:proofErr w:type="spellEnd"/>
      <w:r w:rsidRPr="000E5502">
        <w:t xml:space="preserve">: </w:t>
      </w:r>
      <w:proofErr w:type="spellStart"/>
      <w:r w:rsidRPr="000E5502">
        <w:t>updated</w:t>
      </w:r>
      <w:proofErr w:type="spellEnd"/>
      <w:r w:rsidRPr="000E5502">
        <w:t xml:space="preserve"> </w:t>
      </w:r>
      <w:proofErr w:type="spellStart"/>
      <w:r w:rsidRPr="000E5502">
        <w:t>and</w:t>
      </w:r>
      <w:proofErr w:type="spellEnd"/>
      <w:r w:rsidRPr="000E5502">
        <w:t xml:space="preserve">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programmatic</w:t>
      </w:r>
      <w:proofErr w:type="spellEnd"/>
      <w:r w:rsidRPr="000E5502">
        <w:t xml:space="preserve"> </w:t>
      </w:r>
      <w:proofErr w:type="spellStart"/>
      <w:r w:rsidRPr="000E5502">
        <w:t>management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2018 (</w:t>
      </w:r>
      <w:hyperlink r:id="rId293" w:history="1">
        <w:r w:rsidRPr="000E5502">
          <w:t>https://apps.who.int/iris/handle/10665/260233</w:t>
        </w:r>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47F70767" w14:textId="77777777" w:rsidR="00B12FA5" w:rsidRPr="000E5502" w:rsidRDefault="00FB6D8F" w:rsidP="00DA5A3D">
      <w:pPr>
        <w:pStyle w:val="101"/>
        <w:numPr>
          <w:ilvl w:val="0"/>
          <w:numId w:val="89"/>
        </w:numPr>
        <w:tabs>
          <w:tab w:val="left" w:pos="404"/>
        </w:tabs>
        <w:spacing w:after="0" w:line="312" w:lineRule="auto"/>
        <w:ind w:left="360" w:hanging="360"/>
        <w:jc w:val="both"/>
      </w:pPr>
      <w:r w:rsidRPr="000E5502">
        <w:t xml:space="preserve">TB </w:t>
      </w:r>
      <w:proofErr w:type="spellStart"/>
      <w:r w:rsidRPr="000E5502">
        <w:t>elimination</w:t>
      </w:r>
      <w:proofErr w:type="spellEnd"/>
      <w:r w:rsidRPr="000E5502">
        <w:t xml:space="preserve">: </w:t>
      </w:r>
      <w:proofErr w:type="spellStart"/>
      <w:r w:rsidRPr="000E5502">
        <w:t>interferon-gamma</w:t>
      </w:r>
      <w:proofErr w:type="spellEnd"/>
      <w:r w:rsidRPr="000E5502">
        <w:t xml:space="preserve"> </w:t>
      </w:r>
      <w:proofErr w:type="spellStart"/>
      <w:r w:rsidRPr="000E5502">
        <w:t>release</w:t>
      </w:r>
      <w:proofErr w:type="spellEnd"/>
      <w:r w:rsidRPr="000E5502">
        <w:t xml:space="preserve"> </w:t>
      </w:r>
      <w:proofErr w:type="spellStart"/>
      <w:r w:rsidRPr="000E5502">
        <w:t>assays</w:t>
      </w:r>
      <w:proofErr w:type="spellEnd"/>
      <w:r w:rsidRPr="000E5502">
        <w:t xml:space="preserve"> (</w:t>
      </w:r>
      <w:proofErr w:type="spellStart"/>
      <w:r w:rsidRPr="000E5502">
        <w:t>IGRAs</w:t>
      </w:r>
      <w:proofErr w:type="spellEnd"/>
      <w:r w:rsidRPr="000E5502">
        <w:t xml:space="preserve">) - </w:t>
      </w:r>
      <w:proofErr w:type="spellStart"/>
      <w:r w:rsidRPr="000E5502">
        <w:t>blood</w:t>
      </w:r>
      <w:proofErr w:type="spellEnd"/>
      <w:r w:rsidRPr="000E5502">
        <w:t xml:space="preserve"> </w:t>
      </w:r>
      <w:proofErr w:type="spellStart"/>
      <w:r w:rsidRPr="000E5502">
        <w:t>tests</w:t>
      </w:r>
      <w:proofErr w:type="spellEnd"/>
      <w:r w:rsidRPr="000E5502">
        <w:t xml:space="preserve"> </w:t>
      </w:r>
      <w:proofErr w:type="spellStart"/>
      <w:r w:rsidRPr="000E5502">
        <w:t>for</w:t>
      </w:r>
      <w:proofErr w:type="spellEnd"/>
      <w:r w:rsidRPr="000E5502">
        <w:t xml:space="preserve"> TB </w:t>
      </w:r>
      <w:proofErr w:type="spellStart"/>
      <w:r w:rsidRPr="000E5502">
        <w:t>infection</w:t>
      </w:r>
      <w:proofErr w:type="spellEnd"/>
      <w:r w:rsidRPr="000E5502">
        <w:t xml:space="preserve">. </w:t>
      </w:r>
      <w:proofErr w:type="spellStart"/>
      <w:r w:rsidRPr="000E5502">
        <w:t>Atlanta</w:t>
      </w:r>
      <w:proofErr w:type="spellEnd"/>
      <w:r w:rsidRPr="000E5502">
        <w:t xml:space="preserve">, GA: </w:t>
      </w:r>
      <w:proofErr w:type="spellStart"/>
      <w:r w:rsidRPr="000E5502">
        <w:t>Centers</w:t>
      </w:r>
      <w:proofErr w:type="spellEnd"/>
      <w:r w:rsidRPr="000E5502">
        <w:t xml:space="preserve"> </w:t>
      </w:r>
      <w:proofErr w:type="spellStart"/>
      <w:r w:rsidRPr="000E5502">
        <w:t>for</w:t>
      </w:r>
      <w:proofErr w:type="spellEnd"/>
      <w:r w:rsidRPr="000E5502">
        <w:t xml:space="preserve"> </w:t>
      </w:r>
      <w:proofErr w:type="spellStart"/>
      <w:r w:rsidRPr="000E5502">
        <w:t>Disease</w:t>
      </w:r>
      <w:proofErr w:type="spellEnd"/>
      <w:r w:rsidRPr="000E5502">
        <w:t xml:space="preserve"> </w:t>
      </w:r>
      <w:proofErr w:type="spellStart"/>
      <w:r w:rsidRPr="000E5502">
        <w:t>Control</w:t>
      </w:r>
      <w:proofErr w:type="spellEnd"/>
      <w:r w:rsidRPr="000E5502">
        <w:t xml:space="preserve"> </w:t>
      </w:r>
      <w:proofErr w:type="spellStart"/>
      <w:r w:rsidRPr="000E5502">
        <w:t>and</w:t>
      </w:r>
      <w:proofErr w:type="spellEnd"/>
      <w:r w:rsidRPr="000E5502">
        <w:t xml:space="preserve"> </w:t>
      </w:r>
      <w:proofErr w:type="spellStart"/>
      <w:r w:rsidRPr="000E5502">
        <w:t>Prevention</w:t>
      </w:r>
      <w:proofErr w:type="spellEnd"/>
      <w:r w:rsidRPr="000E5502">
        <w:t xml:space="preserve"> (</w:t>
      </w:r>
      <w:hyperlink r:id="rId294" w:history="1">
        <w:r w:rsidRPr="000E5502">
          <w:t>https://www.cdc.gov/tb/publications/factsheets/testing/IGRA.pdf</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6AE3E09E"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Getahun</w:t>
      </w:r>
      <w:proofErr w:type="spellEnd"/>
      <w:r w:rsidRPr="000E5502">
        <w:t xml:space="preserve"> H, </w:t>
      </w:r>
      <w:proofErr w:type="spellStart"/>
      <w:r w:rsidRPr="000E5502">
        <w:t>Matteelli</w:t>
      </w:r>
      <w:proofErr w:type="spellEnd"/>
      <w:r w:rsidRPr="000E5502">
        <w:t xml:space="preserve"> A, </w:t>
      </w:r>
      <w:proofErr w:type="spellStart"/>
      <w:r w:rsidRPr="000E5502">
        <w:t>Chaisson</w:t>
      </w:r>
      <w:proofErr w:type="spellEnd"/>
      <w:r w:rsidRPr="000E5502">
        <w:t xml:space="preserve"> RE, </w:t>
      </w:r>
      <w:proofErr w:type="spellStart"/>
      <w:r w:rsidRPr="000E5502">
        <w:t>Raviglione</w:t>
      </w:r>
      <w:proofErr w:type="spellEnd"/>
      <w:r w:rsidRPr="000E5502">
        <w:t xml:space="preserve"> M. </w:t>
      </w:r>
      <w:proofErr w:type="spellStart"/>
      <w:r w:rsidRPr="000E5502">
        <w:t>Latent</w:t>
      </w:r>
      <w:proofErr w:type="spellEnd"/>
      <w:r w:rsidRPr="000E5502">
        <w:t xml:space="preserve">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w:t>
      </w:r>
      <w:proofErr w:type="spellStart"/>
      <w:r w:rsidRPr="000E5502">
        <w:t>infection</w:t>
      </w:r>
      <w:proofErr w:type="spellEnd"/>
      <w:r w:rsidRPr="000E5502">
        <w:t xml:space="preserve">. N </w:t>
      </w:r>
      <w:proofErr w:type="spellStart"/>
      <w:r w:rsidRPr="000E5502">
        <w:t>Engl</w:t>
      </w:r>
      <w:proofErr w:type="spellEnd"/>
      <w:r w:rsidRPr="000E5502">
        <w:t xml:space="preserve"> J </w:t>
      </w:r>
      <w:proofErr w:type="spellStart"/>
      <w:r w:rsidRPr="000E5502">
        <w:t>Med</w:t>
      </w:r>
      <w:proofErr w:type="spellEnd"/>
      <w:r w:rsidRPr="000E5502">
        <w:t>. 2015;372(22):2127-2135.</w:t>
      </w:r>
    </w:p>
    <w:p w14:paraId="432D044F"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Salgame</w:t>
      </w:r>
      <w:proofErr w:type="spellEnd"/>
      <w:r w:rsidRPr="000E5502">
        <w:t xml:space="preserve"> P, </w:t>
      </w:r>
      <w:proofErr w:type="spellStart"/>
      <w:r w:rsidRPr="000E5502">
        <w:t>Geadas</w:t>
      </w:r>
      <w:proofErr w:type="spellEnd"/>
      <w:r w:rsidRPr="000E5502">
        <w:t xml:space="preserve"> C, </w:t>
      </w:r>
      <w:proofErr w:type="spellStart"/>
      <w:r w:rsidRPr="000E5502">
        <w:t>Collins</w:t>
      </w:r>
      <w:proofErr w:type="spellEnd"/>
      <w:r w:rsidRPr="000E5502">
        <w:t xml:space="preserve"> L,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Latent</w:t>
      </w:r>
      <w:proofErr w:type="spellEnd"/>
      <w:r w:rsidRPr="000E5502">
        <w:t xml:space="preserve"> </w:t>
      </w:r>
      <w:proofErr w:type="spellStart"/>
      <w:r w:rsidRPr="000E5502">
        <w:t>tuberculosis</w:t>
      </w:r>
      <w:proofErr w:type="spellEnd"/>
      <w:r w:rsidRPr="000E5502">
        <w:t xml:space="preserve"> </w:t>
      </w:r>
      <w:proofErr w:type="spellStart"/>
      <w:r w:rsidRPr="000E5502">
        <w:t>infection</w:t>
      </w:r>
      <w:proofErr w:type="spellEnd"/>
      <w:r w:rsidRPr="000E5502">
        <w:t xml:space="preserve">: </w:t>
      </w:r>
      <w:proofErr w:type="spellStart"/>
      <w:r w:rsidRPr="000E5502">
        <w:t>revisiting</w:t>
      </w:r>
      <w:proofErr w:type="spellEnd"/>
      <w:r w:rsidRPr="000E5502">
        <w:t xml:space="preserve"> </w:t>
      </w:r>
      <w:proofErr w:type="spellStart"/>
      <w:r w:rsidRPr="000E5502">
        <w:t>and</w:t>
      </w:r>
      <w:proofErr w:type="spellEnd"/>
      <w:r w:rsidRPr="000E5502">
        <w:t xml:space="preserve"> </w:t>
      </w:r>
      <w:proofErr w:type="spellStart"/>
      <w:r w:rsidRPr="000E5502">
        <w:t>revising</w:t>
      </w:r>
      <w:proofErr w:type="spellEnd"/>
      <w:r w:rsidRPr="000E5502">
        <w:t xml:space="preserve"> </w:t>
      </w:r>
      <w:proofErr w:type="spellStart"/>
      <w:r w:rsidRPr="000E5502">
        <w:t>concepts</w:t>
      </w:r>
      <w:proofErr w:type="spellEnd"/>
      <w:r w:rsidRPr="000E5502">
        <w:t xml:space="preserve">. </w:t>
      </w:r>
      <w:proofErr w:type="spellStart"/>
      <w:r w:rsidRPr="000E5502">
        <w:t>Tuberculosis</w:t>
      </w:r>
      <w:proofErr w:type="spellEnd"/>
      <w:r w:rsidRPr="000E5502">
        <w:t xml:space="preserve"> (</w:t>
      </w:r>
      <w:proofErr w:type="spellStart"/>
      <w:r w:rsidRPr="000E5502">
        <w:t>Edinb</w:t>
      </w:r>
      <w:proofErr w:type="spellEnd"/>
      <w:r w:rsidRPr="000E5502">
        <w:t>). 2015;95(4):373-384.</w:t>
      </w:r>
    </w:p>
    <w:p w14:paraId="310B2EBB"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Schwoebel</w:t>
      </w:r>
      <w:proofErr w:type="spellEnd"/>
      <w:r w:rsidRPr="000E5502">
        <w:t xml:space="preserve"> V, </w:t>
      </w:r>
      <w:proofErr w:type="spellStart"/>
      <w:r w:rsidRPr="000E5502">
        <w:t>Koura</w:t>
      </w:r>
      <w:proofErr w:type="spellEnd"/>
      <w:r w:rsidRPr="000E5502">
        <w:t xml:space="preserve"> KG, </w:t>
      </w:r>
      <w:proofErr w:type="spellStart"/>
      <w:r w:rsidRPr="000E5502">
        <w:t>Adjobimey</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Tuberculosis</w:t>
      </w:r>
      <w:proofErr w:type="spellEnd"/>
      <w:r w:rsidRPr="000E5502">
        <w:t xml:space="preserve"> </w:t>
      </w:r>
      <w:proofErr w:type="spellStart"/>
      <w:r w:rsidRPr="000E5502">
        <w:t>contact</w:t>
      </w:r>
      <w:proofErr w:type="spellEnd"/>
      <w:r w:rsidRPr="000E5502">
        <w:t xml:space="preserve"> </w:t>
      </w:r>
      <w:proofErr w:type="spellStart"/>
      <w:r w:rsidRPr="000E5502">
        <w:t>investigation</w:t>
      </w:r>
      <w:proofErr w:type="spellEnd"/>
      <w:r w:rsidRPr="000E5502">
        <w:t xml:space="preserve"> </w:t>
      </w:r>
      <w:proofErr w:type="spellStart"/>
      <w:r w:rsidRPr="000E5502">
        <w:t>and</w:t>
      </w:r>
      <w:proofErr w:type="spellEnd"/>
      <w:r w:rsidRPr="000E5502">
        <w:t xml:space="preserve"> </w:t>
      </w:r>
      <w:proofErr w:type="spellStart"/>
      <w:r w:rsidRPr="000E5502">
        <w:t>short-course</w:t>
      </w:r>
      <w:proofErr w:type="spellEnd"/>
      <w:r w:rsidRPr="000E5502">
        <w:t xml:space="preserve"> </w:t>
      </w:r>
      <w:proofErr w:type="spellStart"/>
      <w:r w:rsidRPr="000E5502">
        <w:t>preventive</w:t>
      </w:r>
      <w:proofErr w:type="spellEnd"/>
      <w:r w:rsidRPr="000E5502">
        <w:t xml:space="preserve"> </w:t>
      </w:r>
      <w:proofErr w:type="spellStart"/>
      <w:r w:rsidRPr="000E5502">
        <w:t>therapy</w:t>
      </w:r>
      <w:proofErr w:type="spellEnd"/>
      <w:r w:rsidRPr="000E5502">
        <w:t xml:space="preserve"> </w:t>
      </w:r>
      <w:proofErr w:type="spellStart"/>
      <w:r w:rsidRPr="000E5502">
        <w:t>among</w:t>
      </w:r>
      <w:proofErr w:type="spellEnd"/>
      <w:r w:rsidRPr="000E5502">
        <w:t xml:space="preserve"> </w:t>
      </w:r>
      <w:proofErr w:type="spellStart"/>
      <w:r w:rsidRPr="000E5502">
        <w:t>young</w:t>
      </w:r>
      <w:proofErr w:type="spellEnd"/>
      <w:r w:rsidRPr="000E5502">
        <w:t xml:space="preserve"> </w:t>
      </w:r>
      <w:proofErr w:type="spellStart"/>
      <w:r w:rsidRPr="000E5502">
        <w:t>children</w:t>
      </w:r>
      <w:proofErr w:type="spellEnd"/>
      <w:r w:rsidRPr="000E5502">
        <w:t xml:space="preserve"> </w:t>
      </w:r>
      <w:proofErr w:type="spellStart"/>
      <w:r w:rsidRPr="000E5502">
        <w:t>in</w:t>
      </w:r>
      <w:proofErr w:type="spellEnd"/>
      <w:r w:rsidRPr="000E5502">
        <w:t xml:space="preserve"> </w:t>
      </w:r>
      <w:proofErr w:type="spellStart"/>
      <w:r w:rsidRPr="000E5502">
        <w:t>Africa</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2020;24(4):452-460.</w:t>
      </w:r>
    </w:p>
    <w:p w14:paraId="150C8238"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Report</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meeting</w:t>
      </w:r>
      <w:proofErr w:type="spellEnd"/>
      <w:r w:rsidRPr="000E5502">
        <w:t xml:space="preserve"> </w:t>
      </w:r>
      <w:proofErr w:type="spellStart"/>
      <w:r w:rsidRPr="000E5502">
        <w:t>to</w:t>
      </w:r>
      <w:proofErr w:type="spellEnd"/>
      <w:r w:rsidRPr="000E5502">
        <w:t xml:space="preserve"> </w:t>
      </w:r>
      <w:proofErr w:type="spellStart"/>
      <w:r w:rsidRPr="000E5502">
        <w:t>review</w:t>
      </w:r>
      <w:proofErr w:type="spellEnd"/>
      <w:r w:rsidRPr="000E5502">
        <w:t xml:space="preserve"> </w:t>
      </w:r>
      <w:proofErr w:type="spellStart"/>
      <w:r w:rsidRPr="000E5502">
        <w:t>the</w:t>
      </w:r>
      <w:proofErr w:type="spellEnd"/>
      <w:r w:rsidRPr="000E5502">
        <w:t xml:space="preserve"> </w:t>
      </w:r>
      <w:proofErr w:type="spellStart"/>
      <w:r w:rsidRPr="000E5502">
        <w:t>paediatric</w:t>
      </w:r>
      <w:proofErr w:type="spellEnd"/>
      <w:r w:rsidRPr="000E5502">
        <w:t xml:space="preserve"> </w:t>
      </w:r>
      <w:proofErr w:type="spellStart"/>
      <w:r w:rsidRPr="000E5502">
        <w:t>antituberculosis</w:t>
      </w:r>
      <w:proofErr w:type="spellEnd"/>
      <w:r w:rsidRPr="000E5502">
        <w:t xml:space="preserve"> </w:t>
      </w:r>
      <w:proofErr w:type="spellStart"/>
      <w:r w:rsidRPr="000E5502">
        <w:t>drug</w:t>
      </w:r>
      <w:proofErr w:type="spellEnd"/>
      <w:r w:rsidRPr="000E5502">
        <w:t xml:space="preserve"> </w:t>
      </w:r>
      <w:proofErr w:type="spellStart"/>
      <w:r w:rsidRPr="000E5502">
        <w:t>optimization</w:t>
      </w:r>
      <w:proofErr w:type="spellEnd"/>
      <w:r w:rsidRPr="000E5502">
        <w:t xml:space="preserve"> </w:t>
      </w:r>
      <w:proofErr w:type="spellStart"/>
      <w:r w:rsidRPr="000E5502">
        <w:t>priority</w:t>
      </w:r>
      <w:proofErr w:type="spellEnd"/>
      <w:r w:rsidRPr="000E5502">
        <w:t xml:space="preserve"> </w:t>
      </w:r>
      <w:proofErr w:type="spellStart"/>
      <w:r w:rsidRPr="000E5502">
        <w:t>list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295" w:history="1">
        <w:r w:rsidRPr="000E5502">
          <w:t>https://apps.who.int/iris/handle/10665/340316</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BEC605C"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Becerra</w:t>
      </w:r>
      <w:proofErr w:type="spellEnd"/>
      <w:r w:rsidRPr="000E5502">
        <w:t xml:space="preserve"> MC, </w:t>
      </w:r>
      <w:proofErr w:type="spellStart"/>
      <w:r w:rsidRPr="000E5502">
        <w:t>Huang</w:t>
      </w:r>
      <w:proofErr w:type="spellEnd"/>
      <w:r w:rsidRPr="000E5502">
        <w:t xml:space="preserve"> C-C, </w:t>
      </w:r>
      <w:proofErr w:type="spellStart"/>
      <w:r w:rsidRPr="000E5502">
        <w:t>Lecca</w:t>
      </w:r>
      <w:proofErr w:type="spellEnd"/>
      <w:r w:rsidRPr="000E5502">
        <w:t xml:space="preserve"> L,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Transmissibility</w:t>
      </w:r>
      <w:proofErr w:type="spellEnd"/>
      <w:r w:rsidRPr="000E5502">
        <w:t xml:space="preserve"> </w:t>
      </w:r>
      <w:proofErr w:type="spellStart"/>
      <w:r w:rsidRPr="000E5502">
        <w:t>and</w:t>
      </w:r>
      <w:proofErr w:type="spellEnd"/>
      <w:r w:rsidRPr="000E5502">
        <w:t xml:space="preserve"> </w:t>
      </w:r>
      <w:proofErr w:type="spellStart"/>
      <w:r w:rsidRPr="000E5502">
        <w:t>potential</w:t>
      </w:r>
      <w:proofErr w:type="spellEnd"/>
      <w:r w:rsidRPr="000E5502">
        <w:t xml:space="preserve"> </w:t>
      </w:r>
      <w:proofErr w:type="spellStart"/>
      <w:r w:rsidRPr="000E5502">
        <w:t>for</w:t>
      </w:r>
      <w:proofErr w:type="spellEnd"/>
      <w:r w:rsidRPr="000E5502">
        <w:t xml:space="preserve"> </w:t>
      </w:r>
      <w:proofErr w:type="spellStart"/>
      <w:r w:rsidRPr="000E5502">
        <w:t>disease</w:t>
      </w:r>
      <w:proofErr w:type="spellEnd"/>
      <w:r w:rsidRPr="000E5502">
        <w:t xml:space="preserve"> </w:t>
      </w:r>
      <w:proofErr w:type="spellStart"/>
      <w:r w:rsidRPr="000E5502">
        <w:t>progression</w:t>
      </w:r>
      <w:proofErr w:type="spellEnd"/>
      <w:r w:rsidRPr="000E5502">
        <w:t xml:space="preserve"> </w:t>
      </w:r>
      <w:proofErr w:type="spellStart"/>
      <w:r w:rsidRPr="000E5502">
        <w:t>of</w:t>
      </w:r>
      <w:proofErr w:type="spellEnd"/>
      <w:r w:rsidRPr="000E5502">
        <w:t xml:space="preserve"> </w:t>
      </w:r>
      <w:proofErr w:type="spellStart"/>
      <w:r w:rsidRPr="000E5502">
        <w:t>drug</w:t>
      </w:r>
      <w:proofErr w:type="spellEnd"/>
      <w:r w:rsidRPr="000E5502">
        <w:t xml:space="preserve"> </w:t>
      </w:r>
      <w:proofErr w:type="spellStart"/>
      <w:r w:rsidRPr="000E5502">
        <w:t>resistant</w:t>
      </w:r>
      <w:proofErr w:type="spellEnd"/>
      <w:r w:rsidRPr="000E5502">
        <w:t xml:space="preserve">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 xml:space="preserve">: </w:t>
      </w:r>
      <w:proofErr w:type="spellStart"/>
      <w:r w:rsidRPr="000E5502">
        <w:t>prospective</w:t>
      </w:r>
      <w:proofErr w:type="spellEnd"/>
      <w:r w:rsidRPr="000E5502">
        <w:t xml:space="preserve"> </w:t>
      </w:r>
      <w:proofErr w:type="spellStart"/>
      <w:r w:rsidRPr="000E5502">
        <w:t>cohort</w:t>
      </w:r>
      <w:proofErr w:type="spellEnd"/>
      <w:r w:rsidRPr="000E5502">
        <w:t xml:space="preserve"> </w:t>
      </w:r>
      <w:proofErr w:type="spellStart"/>
      <w:r w:rsidRPr="000E5502">
        <w:t>study</w:t>
      </w:r>
      <w:proofErr w:type="spellEnd"/>
      <w:r w:rsidRPr="000E5502">
        <w:t>. BMJ. 2019;367:l5894.</w:t>
      </w:r>
    </w:p>
    <w:p w14:paraId="56395DDF"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Marks</w:t>
      </w:r>
      <w:proofErr w:type="spellEnd"/>
      <w:r w:rsidRPr="000E5502">
        <w:t xml:space="preserve"> SM, </w:t>
      </w:r>
      <w:proofErr w:type="spellStart"/>
      <w:r w:rsidRPr="000E5502">
        <w:t>Mase</w:t>
      </w:r>
      <w:proofErr w:type="spellEnd"/>
      <w:r w:rsidRPr="000E5502">
        <w:t xml:space="preserve"> SR, </w:t>
      </w:r>
      <w:proofErr w:type="spellStart"/>
      <w:r w:rsidRPr="000E5502">
        <w:t>Morris</w:t>
      </w:r>
      <w:proofErr w:type="spellEnd"/>
      <w:r w:rsidRPr="000E5502">
        <w:t xml:space="preserve"> SB.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meta-analysis</w:t>
      </w:r>
      <w:proofErr w:type="spellEnd"/>
      <w:r w:rsidRPr="000E5502">
        <w:t xml:space="preserve">, </w:t>
      </w:r>
      <w:proofErr w:type="spellStart"/>
      <w:r w:rsidRPr="000E5502">
        <w:t>and</w:t>
      </w:r>
      <w:proofErr w:type="spellEnd"/>
      <w:r w:rsidRPr="000E5502">
        <w:t xml:space="preserve"> </w:t>
      </w:r>
      <w:proofErr w:type="spellStart"/>
      <w:r w:rsidRPr="000E5502">
        <w:t>cost-effectiveness</w:t>
      </w:r>
      <w:proofErr w:type="spellEnd"/>
      <w:r w:rsidRPr="000E5502">
        <w:t xml:space="preserve"> </w:t>
      </w:r>
      <w:proofErr w:type="spellStart"/>
      <w:r w:rsidRPr="000E5502">
        <w:t>of</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latent</w:t>
      </w:r>
      <w:proofErr w:type="spellEnd"/>
      <w:r w:rsidRPr="000E5502">
        <w:t xml:space="preserve"> </w:t>
      </w:r>
      <w:proofErr w:type="spellStart"/>
      <w:r w:rsidRPr="000E5502">
        <w:t>tuberculosis</w:t>
      </w:r>
      <w:proofErr w:type="spellEnd"/>
      <w:r w:rsidRPr="000E5502">
        <w:t xml:space="preserve"> </w:t>
      </w:r>
      <w:proofErr w:type="spellStart"/>
      <w:r w:rsidRPr="000E5502">
        <w:t>to</w:t>
      </w:r>
      <w:proofErr w:type="spellEnd"/>
      <w:r w:rsidRPr="000E5502">
        <w:t xml:space="preserve"> </w:t>
      </w:r>
      <w:proofErr w:type="spellStart"/>
      <w:r w:rsidRPr="000E5502">
        <w:t>reduce</w:t>
      </w:r>
      <w:proofErr w:type="spellEnd"/>
      <w:r w:rsidRPr="000E5502">
        <w:t xml:space="preserve"> </w:t>
      </w:r>
      <w:proofErr w:type="spellStart"/>
      <w:r w:rsidRPr="000E5502">
        <w:t>progression</w:t>
      </w:r>
      <w:proofErr w:type="spellEnd"/>
      <w:r w:rsidRPr="000E5502">
        <w:t xml:space="preserve"> </w:t>
      </w:r>
      <w:proofErr w:type="spellStart"/>
      <w:r w:rsidRPr="000E5502">
        <w:t>to</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2017;64(12):1670-1677.</w:t>
      </w:r>
    </w:p>
    <w:p w14:paraId="71D3138B" w14:textId="77777777" w:rsidR="00B12FA5" w:rsidRPr="000E5502" w:rsidRDefault="00FB6D8F" w:rsidP="00DA5A3D">
      <w:pPr>
        <w:pStyle w:val="101"/>
        <w:numPr>
          <w:ilvl w:val="0"/>
          <w:numId w:val="89"/>
        </w:numPr>
        <w:tabs>
          <w:tab w:val="left" w:pos="404"/>
        </w:tabs>
        <w:spacing w:line="312" w:lineRule="auto"/>
        <w:ind w:left="360" w:hanging="360"/>
        <w:jc w:val="both"/>
      </w:pPr>
      <w:proofErr w:type="spellStart"/>
      <w:r w:rsidRPr="000E5502">
        <w:t>Handbook</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use</w:t>
      </w:r>
      <w:proofErr w:type="spellEnd"/>
      <w:r w:rsidRPr="000E5502">
        <w:t xml:space="preserve"> </w:t>
      </w:r>
      <w:proofErr w:type="spellStart"/>
      <w:r w:rsidRPr="000E5502">
        <w:t>of</w:t>
      </w:r>
      <w:proofErr w:type="spellEnd"/>
      <w:r w:rsidRPr="000E5502">
        <w:t xml:space="preserve"> </w:t>
      </w:r>
      <w:proofErr w:type="spellStart"/>
      <w:r w:rsidRPr="000E5502">
        <w:t>digital</w:t>
      </w:r>
      <w:proofErr w:type="spellEnd"/>
      <w:r w:rsidRPr="000E5502">
        <w:t xml:space="preserve"> </w:t>
      </w:r>
      <w:proofErr w:type="spellStart"/>
      <w:r w:rsidRPr="000E5502">
        <w:t>technologies</w:t>
      </w:r>
      <w:proofErr w:type="spellEnd"/>
      <w:r w:rsidRPr="000E5502">
        <w:t xml:space="preserve"> </w:t>
      </w:r>
      <w:proofErr w:type="spellStart"/>
      <w:r w:rsidRPr="000E5502">
        <w:t>to</w:t>
      </w:r>
      <w:proofErr w:type="spellEnd"/>
      <w:r w:rsidRPr="000E5502">
        <w:t xml:space="preserve"> </w:t>
      </w:r>
      <w:proofErr w:type="spellStart"/>
      <w:r w:rsidRPr="000E5502">
        <w:t>support</w:t>
      </w:r>
      <w:proofErr w:type="spellEnd"/>
      <w:r w:rsidRPr="000E5502">
        <w:t xml:space="preserve"> </w:t>
      </w:r>
      <w:proofErr w:type="spellStart"/>
      <w:r w:rsidRPr="000E5502">
        <w:t>tuberculosis</w:t>
      </w:r>
      <w:proofErr w:type="spellEnd"/>
      <w:r w:rsidRPr="000E5502">
        <w:t xml:space="preserve"> </w:t>
      </w:r>
      <w:proofErr w:type="spellStart"/>
      <w:r w:rsidRPr="000E5502">
        <w:t>medication</w:t>
      </w:r>
      <w:proofErr w:type="spellEnd"/>
      <w:r w:rsidRPr="000E5502">
        <w:t xml:space="preserve"> </w:t>
      </w:r>
      <w:proofErr w:type="spellStart"/>
      <w:r w:rsidRPr="000E5502">
        <w:t>adherence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2017 (</w:t>
      </w:r>
      <w:hyperlink r:id="rId296" w:history="1">
        <w:r w:rsidRPr="000E5502">
          <w:t>https://apps.who.int/iris/handle/10665/259832</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49A1AC0A" w14:textId="77777777" w:rsidR="00B12FA5" w:rsidRPr="000E5502" w:rsidRDefault="00FB6D8F" w:rsidP="00DA5A3D">
      <w:pPr>
        <w:pStyle w:val="101"/>
        <w:numPr>
          <w:ilvl w:val="0"/>
          <w:numId w:val="89"/>
        </w:numPr>
        <w:tabs>
          <w:tab w:val="left" w:pos="408"/>
        </w:tabs>
        <w:spacing w:line="312" w:lineRule="auto"/>
        <w:ind w:left="360" w:hanging="360"/>
        <w:jc w:val="both"/>
      </w:pPr>
      <w:r w:rsidRPr="000E5502">
        <w:t xml:space="preserve">WHO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infection</w:t>
      </w:r>
      <w:proofErr w:type="spellEnd"/>
      <w:r w:rsidRPr="000E5502">
        <w:t xml:space="preserve"> </w:t>
      </w:r>
      <w:proofErr w:type="spellStart"/>
      <w:r w:rsidRPr="000E5502">
        <w:t>prevention</w:t>
      </w:r>
      <w:proofErr w:type="spellEnd"/>
      <w:r w:rsidRPr="000E5502">
        <w:t xml:space="preserve"> </w:t>
      </w:r>
      <w:proofErr w:type="spellStart"/>
      <w:r w:rsidRPr="000E5502">
        <w:t>and</w:t>
      </w:r>
      <w:proofErr w:type="spellEnd"/>
      <w:r w:rsidRPr="000E5502">
        <w:t xml:space="preserve"> </w:t>
      </w:r>
      <w:proofErr w:type="spellStart"/>
      <w:r w:rsidRPr="000E5502">
        <w:t>control</w:t>
      </w:r>
      <w:proofErr w:type="spellEnd"/>
      <w:r w:rsidRPr="000E5502">
        <w:t xml:space="preserve">, 2019 </w:t>
      </w:r>
      <w:proofErr w:type="spellStart"/>
      <w:r w:rsidRPr="000E5502">
        <w:t>update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2019 (</w:t>
      </w:r>
      <w:hyperlink r:id="rId297" w:history="1">
        <w:r w:rsidRPr="000E5502">
          <w:t>https://apps.who.int/iris/handle/10665/311259</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5A51CEE0" w14:textId="77777777" w:rsidR="00B12FA5" w:rsidRPr="000E5502" w:rsidRDefault="00FB6D8F" w:rsidP="00DA5A3D">
      <w:pPr>
        <w:pStyle w:val="101"/>
        <w:numPr>
          <w:ilvl w:val="0"/>
          <w:numId w:val="89"/>
        </w:numPr>
        <w:tabs>
          <w:tab w:val="left" w:pos="408"/>
        </w:tabs>
        <w:spacing w:line="312" w:lineRule="auto"/>
        <w:ind w:left="360" w:hanging="360"/>
        <w:jc w:val="both"/>
      </w:pPr>
      <w:proofErr w:type="spellStart"/>
      <w:r w:rsidRPr="000E5502">
        <w:t>Definitions</w:t>
      </w:r>
      <w:proofErr w:type="spellEnd"/>
      <w:r w:rsidRPr="000E5502">
        <w:t xml:space="preserve"> </w:t>
      </w:r>
      <w:proofErr w:type="spellStart"/>
      <w:r w:rsidRPr="000E5502">
        <w:t>and</w:t>
      </w:r>
      <w:proofErr w:type="spellEnd"/>
      <w:r w:rsidRPr="000E5502">
        <w:t xml:space="preserve"> </w:t>
      </w:r>
      <w:proofErr w:type="spellStart"/>
      <w:r w:rsidRPr="000E5502">
        <w:t>reporting</w:t>
      </w:r>
      <w:proofErr w:type="spellEnd"/>
      <w:r w:rsidRPr="000E5502">
        <w:t xml:space="preserve"> </w:t>
      </w:r>
      <w:proofErr w:type="spellStart"/>
      <w:r w:rsidRPr="000E5502">
        <w:t>framework</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2013 </w:t>
      </w:r>
      <w:proofErr w:type="spellStart"/>
      <w:r w:rsidRPr="000E5502">
        <w:t>revision</w:t>
      </w:r>
      <w:proofErr w:type="spellEnd"/>
      <w:r w:rsidRPr="000E5502">
        <w:t xml:space="preserve"> (</w:t>
      </w:r>
      <w:proofErr w:type="spellStart"/>
      <w:r w:rsidRPr="000E5502">
        <w:t>updated</w:t>
      </w:r>
      <w:proofErr w:type="spellEnd"/>
      <w:r w:rsidRPr="000E5502">
        <w:t xml:space="preserve"> </w:t>
      </w:r>
      <w:proofErr w:type="spellStart"/>
      <w:r w:rsidRPr="000E5502">
        <w:t>December</w:t>
      </w:r>
      <w:proofErr w:type="spellEnd"/>
      <w:r w:rsidRPr="000E5502">
        <w:t xml:space="preserve"> 2014 </w:t>
      </w:r>
      <w:proofErr w:type="spellStart"/>
      <w:r w:rsidRPr="000E5502">
        <w:t>and</w:t>
      </w:r>
      <w:proofErr w:type="spellEnd"/>
      <w:r w:rsidRPr="000E5502">
        <w:t xml:space="preserve"> </w:t>
      </w:r>
      <w:proofErr w:type="spellStart"/>
      <w:r w:rsidRPr="000E5502">
        <w:t>January</w:t>
      </w:r>
      <w:proofErr w:type="spellEnd"/>
      <w:r w:rsidRPr="000E5502">
        <w:t xml:space="preserve"> 2020).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2013 (</w:t>
      </w:r>
      <w:hyperlink r:id="rId298" w:history="1">
        <w:r w:rsidRPr="000E5502">
          <w:t>https://apps.who.int/iris/handle/10665/79199</w:t>
        </w:r>
      </w:hyperlink>
      <w:r w:rsidRPr="000E5502">
        <w:t xml:space="preserve">, </w:t>
      </w:r>
      <w:proofErr w:type="spellStart"/>
      <w:r w:rsidRPr="000E5502">
        <w:t>accessed</w:t>
      </w:r>
      <w:proofErr w:type="spellEnd"/>
      <w:r w:rsidRPr="000E5502">
        <w:t xml:space="preserve"> 3 </w:t>
      </w:r>
      <w:proofErr w:type="spellStart"/>
      <w:r w:rsidRPr="000E5502">
        <w:t>December</w:t>
      </w:r>
      <w:proofErr w:type="spellEnd"/>
      <w:r w:rsidRPr="000E5502">
        <w:t xml:space="preserve"> 2021).</w:t>
      </w:r>
    </w:p>
    <w:p w14:paraId="0F7A6003" w14:textId="77777777" w:rsidR="00B12FA5" w:rsidRPr="000E5502" w:rsidRDefault="00FB6D8F" w:rsidP="00DA5A3D">
      <w:pPr>
        <w:pStyle w:val="101"/>
        <w:numPr>
          <w:ilvl w:val="0"/>
          <w:numId w:val="89"/>
        </w:numPr>
        <w:tabs>
          <w:tab w:val="left" w:pos="408"/>
        </w:tabs>
        <w:spacing w:line="312" w:lineRule="auto"/>
        <w:ind w:left="360" w:hanging="360"/>
        <w:jc w:val="both"/>
      </w:pPr>
      <w:proofErr w:type="spellStart"/>
      <w:r w:rsidRPr="000E5502">
        <w:lastRenderedPageBreak/>
        <w:t>The</w:t>
      </w:r>
      <w:proofErr w:type="spellEnd"/>
      <w:r w:rsidRPr="000E5502">
        <w:t xml:space="preserve"> </w:t>
      </w:r>
      <w:proofErr w:type="spellStart"/>
      <w:r w:rsidRPr="000E5502">
        <w:t>Union’s</w:t>
      </w:r>
      <w:proofErr w:type="spellEnd"/>
      <w:r w:rsidRPr="000E5502">
        <w:t xml:space="preserve"> </w:t>
      </w:r>
      <w:proofErr w:type="spellStart"/>
      <w:r w:rsidRPr="000E5502">
        <w:t>desk</w:t>
      </w:r>
      <w:proofErr w:type="spellEnd"/>
      <w:r w:rsidRPr="000E5502">
        <w:t xml:space="preserve"> </w:t>
      </w:r>
      <w:proofErr w:type="spellStart"/>
      <w:r w:rsidRPr="000E5502">
        <w:t>guide</w:t>
      </w:r>
      <w:proofErr w:type="spellEnd"/>
      <w:r w:rsidRPr="000E5502">
        <w:t xml:space="preserve"> </w:t>
      </w:r>
      <w:proofErr w:type="spellStart"/>
      <w:r w:rsidRPr="000E5502">
        <w:t>for</w:t>
      </w:r>
      <w:proofErr w:type="spellEnd"/>
      <w:r w:rsidRPr="000E5502">
        <w:t xml:space="preserve"> </w:t>
      </w:r>
      <w:proofErr w:type="spellStart"/>
      <w:r w:rsidRPr="000E5502">
        <w:t>diagnosis</w:t>
      </w:r>
      <w:proofErr w:type="spellEnd"/>
      <w:r w:rsidRPr="000E5502">
        <w:t xml:space="preserve"> </w:t>
      </w:r>
      <w:proofErr w:type="spellStart"/>
      <w:r w:rsidRPr="000E5502">
        <w:t>and</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third</w:t>
      </w:r>
      <w:proofErr w:type="spellEnd"/>
      <w:r w:rsidRPr="000E5502">
        <w:t xml:space="preserve"> </w:t>
      </w:r>
      <w:proofErr w:type="spellStart"/>
      <w:r w:rsidRPr="000E5502">
        <w:t>edition</w:t>
      </w:r>
      <w:proofErr w:type="spellEnd"/>
      <w:r w:rsidRPr="000E5502">
        <w:t xml:space="preserve">. </w:t>
      </w:r>
      <w:r w:rsidR="00534A59" w:rsidRPr="000E5502">
        <w:rPr>
          <w:lang w:val="en-US"/>
        </w:rPr>
        <w:t>Paris</w:t>
      </w:r>
      <w:r w:rsidRPr="000E5502">
        <w:t xml:space="preserve">: </w:t>
      </w:r>
      <w:proofErr w:type="spellStart"/>
      <w:r w:rsidRPr="000E5502">
        <w:t>International</w:t>
      </w:r>
      <w:proofErr w:type="spellEnd"/>
      <w:r w:rsidRPr="000E5502">
        <w:t xml:space="preserve"> </w:t>
      </w:r>
      <w:proofErr w:type="spellStart"/>
      <w:r w:rsidRPr="000E5502">
        <w:t>Union</w:t>
      </w:r>
      <w:proofErr w:type="spellEnd"/>
      <w:r w:rsidRPr="000E5502">
        <w:t xml:space="preserve"> </w:t>
      </w:r>
      <w:proofErr w:type="spellStart"/>
      <w:r w:rsidRPr="000E5502">
        <w:t>Against</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Lung</w:t>
      </w:r>
      <w:proofErr w:type="spellEnd"/>
      <w:r w:rsidRPr="000E5502">
        <w:t xml:space="preserve"> </w:t>
      </w:r>
      <w:proofErr w:type="spellStart"/>
      <w:r w:rsidRPr="000E5502">
        <w:t>Disease</w:t>
      </w:r>
      <w:proofErr w:type="spellEnd"/>
      <w:r w:rsidRPr="000E5502">
        <w:t>; 2016 (</w:t>
      </w:r>
      <w:hyperlink r:id="rId299" w:history="1">
        <w:r w:rsidRPr="000E5502">
          <w:t>https://theunion.org/sites/default/files/2020-08/2016_</w:t>
        </w:r>
      </w:hyperlink>
      <w:r w:rsidRPr="000E5502">
        <w:t xml:space="preserve"> </w:t>
      </w:r>
      <w:hyperlink r:id="rId300" w:history="1">
        <w:r w:rsidRPr="000E5502">
          <w:t>Desk-guide_Africa_Web.pdf</w:t>
        </w:r>
      </w:hyperlink>
      <w:r w:rsidRPr="000E5502">
        <w:t xml:space="preserve">, </w:t>
      </w:r>
      <w:proofErr w:type="spellStart"/>
      <w:r w:rsidRPr="000E5502">
        <w:t>accessed</w:t>
      </w:r>
      <w:proofErr w:type="spellEnd"/>
      <w:r w:rsidRPr="000E5502">
        <w:t xml:space="preserve"> 3 </w:t>
      </w:r>
      <w:proofErr w:type="spellStart"/>
      <w:r w:rsidRPr="000E5502">
        <w:t>December</w:t>
      </w:r>
      <w:proofErr w:type="spellEnd"/>
      <w:r w:rsidRPr="000E5502">
        <w:t xml:space="preserve"> 2021).</w:t>
      </w:r>
    </w:p>
    <w:p w14:paraId="64C2177F" w14:textId="77777777" w:rsidR="00B12FA5" w:rsidRPr="000E5502" w:rsidRDefault="00FB6D8F" w:rsidP="00DA5A3D">
      <w:pPr>
        <w:pStyle w:val="101"/>
        <w:numPr>
          <w:ilvl w:val="0"/>
          <w:numId w:val="89"/>
        </w:numPr>
        <w:tabs>
          <w:tab w:val="left" w:pos="408"/>
        </w:tabs>
        <w:spacing w:line="312" w:lineRule="auto"/>
        <w:ind w:left="360" w:hanging="360"/>
        <w:jc w:val="both"/>
      </w:pPr>
      <w:proofErr w:type="spellStart"/>
      <w:r w:rsidRPr="000E5502">
        <w:t>Kay</w:t>
      </w:r>
      <w:proofErr w:type="spellEnd"/>
      <w:r w:rsidRPr="000E5502">
        <w:t xml:space="preserve"> AW, </w:t>
      </w:r>
      <w:proofErr w:type="spellStart"/>
      <w:r w:rsidRPr="000E5502">
        <w:t>Gonzalez</w:t>
      </w:r>
      <w:proofErr w:type="spellEnd"/>
      <w:r w:rsidRPr="000E5502">
        <w:t xml:space="preserve"> </w:t>
      </w:r>
      <w:proofErr w:type="spellStart"/>
      <w:r w:rsidRPr="000E5502">
        <w:t>Fernandez</w:t>
      </w:r>
      <w:proofErr w:type="spellEnd"/>
      <w:r w:rsidRPr="000E5502">
        <w:t xml:space="preserve"> L, </w:t>
      </w:r>
      <w:proofErr w:type="spellStart"/>
      <w:r w:rsidRPr="000E5502">
        <w:t>Takwoingi</w:t>
      </w:r>
      <w:proofErr w:type="spellEnd"/>
      <w:r w:rsidRPr="000E5502">
        <w:t xml:space="preserve"> Y,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Xpert</w:t>
      </w:r>
      <w:proofErr w:type="spellEnd"/>
      <w:r w:rsidRPr="000E5502">
        <w:t xml:space="preserve"> MTB/RIF </w:t>
      </w:r>
      <w:proofErr w:type="spellStart"/>
      <w:r w:rsidRPr="000E5502">
        <w:t>and</w:t>
      </w:r>
      <w:proofErr w:type="spellEnd"/>
      <w:r w:rsidRPr="000E5502">
        <w:t xml:space="preserve"> </w:t>
      </w:r>
      <w:proofErr w:type="spellStart"/>
      <w:r w:rsidRPr="000E5502">
        <w:t>Xpert</w:t>
      </w:r>
      <w:proofErr w:type="spellEnd"/>
      <w:r w:rsidRPr="000E5502">
        <w:t xml:space="preserve"> MTB/RIF </w:t>
      </w:r>
      <w:proofErr w:type="spellStart"/>
      <w:r w:rsidRPr="000E5502">
        <w:t>Ultra</w:t>
      </w:r>
      <w:proofErr w:type="spellEnd"/>
      <w:r w:rsidRPr="000E5502">
        <w:t xml:space="preserve"> </w:t>
      </w:r>
      <w:proofErr w:type="spellStart"/>
      <w:r w:rsidRPr="000E5502">
        <w:t>assays</w:t>
      </w:r>
      <w:proofErr w:type="spellEnd"/>
      <w:r w:rsidRPr="000E5502">
        <w:t xml:space="preserve"> </w:t>
      </w:r>
      <w:proofErr w:type="spellStart"/>
      <w:r w:rsidRPr="000E5502">
        <w:t>for</w:t>
      </w:r>
      <w:proofErr w:type="spellEnd"/>
      <w:r w:rsidRPr="000E5502">
        <w:t xml:space="preserve"> </w:t>
      </w:r>
      <w:proofErr w:type="spellStart"/>
      <w:r w:rsidRPr="000E5502">
        <w:t>active</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rifampicin</w:t>
      </w:r>
      <w:proofErr w:type="spellEnd"/>
      <w:r w:rsidRPr="000E5502">
        <w:t xml:space="preserve"> </w:t>
      </w:r>
      <w:proofErr w:type="spellStart"/>
      <w:r w:rsidRPr="000E5502">
        <w:t>resistance</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Cochrane</w:t>
      </w:r>
      <w:proofErr w:type="spellEnd"/>
      <w:r w:rsidRPr="000E5502">
        <w:t xml:space="preserve"> </w:t>
      </w:r>
      <w:proofErr w:type="spellStart"/>
      <w:r w:rsidRPr="000E5502">
        <w:t>Database</w:t>
      </w:r>
      <w:proofErr w:type="spellEnd"/>
      <w:r w:rsidRPr="000E5502">
        <w:t xml:space="preserve"> </w:t>
      </w:r>
      <w:proofErr w:type="spellStart"/>
      <w:r w:rsidRPr="000E5502">
        <w:t>Syst</w:t>
      </w:r>
      <w:proofErr w:type="spellEnd"/>
      <w:r w:rsidRPr="000E5502">
        <w:t xml:space="preserve"> </w:t>
      </w:r>
      <w:proofErr w:type="spellStart"/>
      <w:r w:rsidRPr="000E5502">
        <w:t>Rev</w:t>
      </w:r>
      <w:proofErr w:type="spellEnd"/>
      <w:r w:rsidRPr="000E5502">
        <w:t>. 2020;8:CD013359.</w:t>
      </w:r>
    </w:p>
    <w:p w14:paraId="050C5D20" w14:textId="77777777" w:rsidR="00B12FA5" w:rsidRPr="000E5502" w:rsidRDefault="00FB6D8F" w:rsidP="00DA5A3D">
      <w:pPr>
        <w:pStyle w:val="101"/>
        <w:numPr>
          <w:ilvl w:val="0"/>
          <w:numId w:val="89"/>
        </w:numPr>
        <w:tabs>
          <w:tab w:val="left" w:pos="417"/>
        </w:tabs>
        <w:spacing w:line="312" w:lineRule="auto"/>
        <w:ind w:left="360" w:hanging="360"/>
        <w:jc w:val="both"/>
      </w:pPr>
      <w:proofErr w:type="spellStart"/>
      <w:r w:rsidRPr="000E5502">
        <w:t>Jasumback</w:t>
      </w:r>
      <w:proofErr w:type="spellEnd"/>
      <w:r w:rsidRPr="000E5502">
        <w:t xml:space="preserve"> CL, </w:t>
      </w:r>
      <w:proofErr w:type="spellStart"/>
      <w:r w:rsidRPr="000E5502">
        <w:t>Dlamini</w:t>
      </w:r>
      <w:proofErr w:type="spellEnd"/>
      <w:r w:rsidRPr="000E5502">
        <w:t xml:space="preserve"> Q, </w:t>
      </w:r>
      <w:proofErr w:type="spellStart"/>
      <w:r w:rsidRPr="000E5502">
        <w:t>Kahari</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Laboratory</w:t>
      </w:r>
      <w:proofErr w:type="spellEnd"/>
      <w:r w:rsidRPr="000E5502">
        <w:t xml:space="preserve"> </w:t>
      </w:r>
      <w:proofErr w:type="spellStart"/>
      <w:r w:rsidRPr="000E5502">
        <w:t>comparison</w:t>
      </w:r>
      <w:proofErr w:type="spellEnd"/>
      <w:r w:rsidRPr="000E5502">
        <w:t xml:space="preserve"> </w:t>
      </w:r>
      <w:proofErr w:type="spellStart"/>
      <w:r w:rsidRPr="000E5502">
        <w:t>of</w:t>
      </w:r>
      <w:proofErr w:type="spellEnd"/>
      <w:r w:rsidRPr="000E5502">
        <w:t xml:space="preserve"> </w:t>
      </w:r>
      <w:proofErr w:type="spellStart"/>
      <w:r w:rsidRPr="000E5502">
        <w:t>stool</w:t>
      </w:r>
      <w:proofErr w:type="spellEnd"/>
      <w:r w:rsidRPr="000E5502">
        <w:t xml:space="preserve"> </w:t>
      </w:r>
      <w:proofErr w:type="spellStart"/>
      <w:r w:rsidRPr="000E5502">
        <w:t>processing</w:t>
      </w:r>
      <w:proofErr w:type="spellEnd"/>
      <w:r w:rsidRPr="000E5502">
        <w:t xml:space="preserve"> </w:t>
      </w:r>
      <w:proofErr w:type="spellStart"/>
      <w:r w:rsidRPr="000E5502">
        <w:t>methods</w:t>
      </w:r>
      <w:proofErr w:type="spellEnd"/>
      <w:r w:rsidRPr="000E5502">
        <w:t xml:space="preserve"> </w:t>
      </w:r>
      <w:proofErr w:type="spellStart"/>
      <w:r w:rsidRPr="000E5502">
        <w:t>for</w:t>
      </w:r>
      <w:proofErr w:type="spellEnd"/>
      <w:r w:rsidRPr="000E5502">
        <w:t xml:space="preserve"> </w:t>
      </w:r>
      <w:proofErr w:type="spellStart"/>
      <w:r w:rsidRPr="000E5502">
        <w:t>Xpert</w:t>
      </w:r>
      <w:proofErr w:type="spellEnd"/>
      <w:r w:rsidRPr="000E5502">
        <w:t xml:space="preserve"> ® </w:t>
      </w:r>
      <w:proofErr w:type="spellStart"/>
      <w:r w:rsidRPr="000E5502">
        <w:t>Ultra</w:t>
      </w:r>
      <w:proofErr w:type="spellEnd"/>
      <w:r w:rsidRPr="000E5502">
        <w:t xml:space="preserve">. </w:t>
      </w:r>
      <w:proofErr w:type="spellStart"/>
      <w:r w:rsidRPr="000E5502">
        <w:t>Public</w:t>
      </w:r>
      <w:proofErr w:type="spellEnd"/>
      <w:r w:rsidRPr="000E5502">
        <w:t xml:space="preserve"> </w:t>
      </w:r>
      <w:proofErr w:type="spellStart"/>
      <w:r w:rsidRPr="000E5502">
        <w:t>Health</w:t>
      </w:r>
      <w:proofErr w:type="spellEnd"/>
      <w:r w:rsidRPr="000E5502">
        <w:t xml:space="preserve"> </w:t>
      </w:r>
      <w:proofErr w:type="spellStart"/>
      <w:r w:rsidRPr="000E5502">
        <w:t>Action</w:t>
      </w:r>
      <w:proofErr w:type="spellEnd"/>
      <w:r w:rsidRPr="000E5502">
        <w:t>. 2021;11(2):55-57.</w:t>
      </w:r>
    </w:p>
    <w:p w14:paraId="465D3D03" w14:textId="77777777" w:rsidR="00B12FA5" w:rsidRPr="000E5502" w:rsidRDefault="00FB6D8F" w:rsidP="00DA5A3D">
      <w:pPr>
        <w:pStyle w:val="101"/>
        <w:numPr>
          <w:ilvl w:val="0"/>
          <w:numId w:val="89"/>
        </w:numPr>
        <w:tabs>
          <w:tab w:val="left" w:pos="417"/>
        </w:tabs>
        <w:spacing w:line="312" w:lineRule="auto"/>
        <w:ind w:left="360" w:hanging="360"/>
        <w:jc w:val="both"/>
      </w:pPr>
      <w:proofErr w:type="spellStart"/>
      <w:r w:rsidRPr="000E5502">
        <w:t>Zar</w:t>
      </w:r>
      <w:proofErr w:type="spellEnd"/>
      <w:r w:rsidRPr="000E5502">
        <w:t xml:space="preserve"> HJ, </w:t>
      </w:r>
      <w:proofErr w:type="spellStart"/>
      <w:r w:rsidRPr="000E5502">
        <w:t>Workman</w:t>
      </w:r>
      <w:proofErr w:type="spellEnd"/>
      <w:r w:rsidRPr="000E5502">
        <w:t xml:space="preserve"> L, </w:t>
      </w:r>
      <w:proofErr w:type="spellStart"/>
      <w:r w:rsidRPr="000E5502">
        <w:t>Isaacs</w:t>
      </w:r>
      <w:proofErr w:type="spellEnd"/>
      <w:r w:rsidRPr="000E5502">
        <w:t xml:space="preserve"> W,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Rapid</w:t>
      </w:r>
      <w:proofErr w:type="spellEnd"/>
      <w:r w:rsidRPr="000E5502">
        <w:t xml:space="preserve"> </w:t>
      </w:r>
      <w:proofErr w:type="spellStart"/>
      <w:r w:rsidRPr="000E5502">
        <w:t>molecular</w:t>
      </w:r>
      <w:proofErr w:type="spellEnd"/>
      <w:r w:rsidRPr="000E5502">
        <w:t xml:space="preserve"> </w:t>
      </w:r>
      <w:proofErr w:type="spellStart"/>
      <w:r w:rsidRPr="000E5502">
        <w:t>diagnosis</w:t>
      </w:r>
      <w:proofErr w:type="spellEnd"/>
      <w:r w:rsidRPr="000E5502">
        <w:t xml:space="preserve"> </w:t>
      </w:r>
      <w:proofErr w:type="spellStart"/>
      <w:r w:rsidRPr="000E5502">
        <w:t>of</w:t>
      </w:r>
      <w:proofErr w:type="spellEnd"/>
      <w:r w:rsidRPr="000E5502">
        <w:t xml:space="preserve"> </w:t>
      </w:r>
      <w:proofErr w:type="spellStart"/>
      <w:r w:rsidRPr="000E5502">
        <w:t>pulmonary</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using</w:t>
      </w:r>
      <w:proofErr w:type="spellEnd"/>
      <w:r w:rsidRPr="000E5502">
        <w:t xml:space="preserve"> </w:t>
      </w:r>
      <w:proofErr w:type="spellStart"/>
      <w:r w:rsidRPr="000E5502">
        <w:t>nasopharyngeal</w:t>
      </w:r>
      <w:proofErr w:type="spellEnd"/>
      <w:r w:rsidRPr="000E5502">
        <w:t xml:space="preserve"> </w:t>
      </w:r>
      <w:proofErr w:type="spellStart"/>
      <w:r w:rsidRPr="000E5502">
        <w:t>specimens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2012;55(8):1088-1095.</w:t>
      </w:r>
    </w:p>
    <w:p w14:paraId="01FA7243" w14:textId="77777777" w:rsidR="00B12FA5" w:rsidRPr="000E5502" w:rsidRDefault="00F83200" w:rsidP="00DA5A3D">
      <w:pPr>
        <w:pStyle w:val="101"/>
        <w:numPr>
          <w:ilvl w:val="0"/>
          <w:numId w:val="89"/>
        </w:numPr>
        <w:tabs>
          <w:tab w:val="left" w:pos="402"/>
        </w:tabs>
        <w:spacing w:line="312" w:lineRule="auto"/>
        <w:ind w:left="360" w:hanging="360"/>
        <w:jc w:val="both"/>
      </w:pP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xml:space="preserve">.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3: </w:t>
      </w:r>
      <w:proofErr w:type="spellStart"/>
      <w:r w:rsidRPr="000E5502">
        <w:t>diagnosis</w:t>
      </w:r>
      <w:proofErr w:type="spellEnd"/>
      <w:r w:rsidRPr="000E5502">
        <w:t xml:space="preserve"> – </w:t>
      </w:r>
      <w:proofErr w:type="spellStart"/>
      <w:r w:rsidRPr="000E5502">
        <w:t>rapid</w:t>
      </w:r>
      <w:proofErr w:type="spellEnd"/>
      <w:r w:rsidRPr="000E5502">
        <w:t xml:space="preserve"> </w:t>
      </w:r>
      <w:proofErr w:type="spellStart"/>
      <w:r w:rsidRPr="000E5502">
        <w:t>diagnostics</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detention</w:t>
      </w:r>
      <w:proofErr w:type="spellEnd"/>
      <w:r w:rsidRPr="000E5502">
        <w:t xml:space="preserve">, 2021 </w:t>
      </w:r>
      <w:proofErr w:type="spellStart"/>
      <w:r w:rsidRPr="000E5502">
        <w:t>update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xml:space="preserve">; 2021 (https://apps.who.int/iris/handle/10665/342369, </w:t>
      </w:r>
      <w:proofErr w:type="spellStart"/>
      <w:r w:rsidRPr="000E5502">
        <w:t>accessed</w:t>
      </w:r>
      <w:proofErr w:type="spellEnd"/>
      <w:r w:rsidRPr="000E5502">
        <w:t xml:space="preserve"> 1 </w:t>
      </w:r>
      <w:proofErr w:type="spellStart"/>
      <w:r w:rsidRPr="000E5502">
        <w:t>Decembe</w:t>
      </w:r>
      <w:proofErr w:type="spellEnd"/>
      <w:r w:rsidRPr="000E5502">
        <w:rPr>
          <w:lang w:val="en-US"/>
        </w:rPr>
        <w:t xml:space="preserve">r </w:t>
      </w:r>
      <w:r w:rsidR="00FB6D8F" w:rsidRPr="000E5502">
        <w:t>2021).</w:t>
      </w:r>
    </w:p>
    <w:p w14:paraId="7FFE2377"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Package</w:t>
      </w:r>
      <w:proofErr w:type="spellEnd"/>
      <w:r w:rsidRPr="000E5502">
        <w:t xml:space="preserve"> </w:t>
      </w:r>
      <w:proofErr w:type="spellStart"/>
      <w:r w:rsidRPr="000E5502">
        <w:t>of</w:t>
      </w:r>
      <w:proofErr w:type="spellEnd"/>
      <w:r w:rsidRPr="000E5502">
        <w:t xml:space="preserve"> </w:t>
      </w:r>
      <w:proofErr w:type="spellStart"/>
      <w:r w:rsidRPr="000E5502">
        <w:t>care</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with</w:t>
      </w:r>
      <w:proofErr w:type="spellEnd"/>
      <w:r w:rsidRPr="000E5502">
        <w:t xml:space="preserve"> </w:t>
      </w:r>
      <w:proofErr w:type="spellStart"/>
      <w:r w:rsidRPr="000E5502">
        <w:t>advanced</w:t>
      </w:r>
      <w:proofErr w:type="spellEnd"/>
      <w:r w:rsidRPr="000E5502">
        <w:t xml:space="preserve"> HIV </w:t>
      </w:r>
      <w:proofErr w:type="spellStart"/>
      <w:r w:rsidRPr="000E5502">
        <w:t>disease</w:t>
      </w:r>
      <w:proofErr w:type="spellEnd"/>
      <w:r w:rsidRPr="000E5502">
        <w:t xml:space="preserve">: </w:t>
      </w:r>
      <w:proofErr w:type="spellStart"/>
      <w:r w:rsidRPr="000E5502">
        <w:t>stop</w:t>
      </w:r>
      <w:proofErr w:type="spellEnd"/>
      <w:r w:rsidRPr="000E5502">
        <w:t xml:space="preserve"> AIDS.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301" w:history="1">
        <w:r w:rsidRPr="000E5502">
          <w:t>https://apps.who.int/iris/handle/10665/332907</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53A3961A"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HIV </w:t>
      </w:r>
      <w:proofErr w:type="spellStart"/>
      <w:r w:rsidRPr="000E5502">
        <w:t>prevention</w:t>
      </w:r>
      <w:proofErr w:type="spellEnd"/>
      <w:r w:rsidRPr="000E5502">
        <w:t xml:space="preserve">, </w:t>
      </w:r>
      <w:proofErr w:type="spellStart"/>
      <w:r w:rsidRPr="000E5502">
        <w:t>testing</w:t>
      </w:r>
      <w:proofErr w:type="spellEnd"/>
      <w:r w:rsidRPr="000E5502">
        <w:t xml:space="preserve">, </w:t>
      </w:r>
      <w:proofErr w:type="spellStart"/>
      <w:r w:rsidRPr="000E5502">
        <w:t>treatment</w:t>
      </w:r>
      <w:proofErr w:type="spellEnd"/>
      <w:r w:rsidRPr="000E5502">
        <w:t xml:space="preserve">, </w:t>
      </w:r>
      <w:proofErr w:type="spellStart"/>
      <w:r w:rsidRPr="000E5502">
        <w:t>service</w:t>
      </w:r>
      <w:proofErr w:type="spellEnd"/>
      <w:r w:rsidRPr="000E5502">
        <w:t xml:space="preserve"> </w:t>
      </w:r>
      <w:proofErr w:type="spellStart"/>
      <w:r w:rsidRPr="000E5502">
        <w:t>delivery</w:t>
      </w:r>
      <w:proofErr w:type="spellEnd"/>
      <w:r w:rsidRPr="000E5502">
        <w:t xml:space="preserve"> </w:t>
      </w:r>
      <w:proofErr w:type="spellStart"/>
      <w:r w:rsidRPr="000E5502">
        <w:t>and</w:t>
      </w:r>
      <w:proofErr w:type="spellEnd"/>
      <w:r w:rsidRPr="000E5502">
        <w:t xml:space="preserve"> </w:t>
      </w:r>
      <w:proofErr w:type="spellStart"/>
      <w:r w:rsidRPr="000E5502">
        <w:t>monitoring</w:t>
      </w:r>
      <w:proofErr w:type="spellEnd"/>
      <w:r w:rsidRPr="000E5502">
        <w:t xml:space="preserve">: </w:t>
      </w:r>
      <w:r w:rsidR="003C31CD" w:rsidRPr="000E5502">
        <w:rPr>
          <w:noProof/>
          <w:lang w:eastAsia="uk-UA" w:bidi="ar-SA"/>
        </w:rPr>
        <mc:AlternateContent>
          <mc:Choice Requires="wps">
            <w:drawing>
              <wp:anchor distT="279400" distB="2155190" distL="0" distR="0" simplePos="0" relativeHeight="251826688" behindDoc="0" locked="0" layoutInCell="1" allowOverlap="1" wp14:anchorId="24F7EFB5" wp14:editId="05F0E0CA">
                <wp:simplePos x="0" y="0"/>
                <wp:positionH relativeFrom="leftMargin">
                  <wp:posOffset>370840</wp:posOffset>
                </wp:positionH>
                <wp:positionV relativeFrom="paragraph">
                  <wp:posOffset>414020</wp:posOffset>
                </wp:positionV>
                <wp:extent cx="508000" cy="168910"/>
                <wp:effectExtent l="0" t="0" r="0" b="0"/>
                <wp:wrapNone/>
                <wp:docPr id="629"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64B6F76" w14:textId="12599E36"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4F7EFB5" id="_x0000_s1353" type="#_x0000_t202" style="position:absolute;left:0;text-align:left;margin-left:29.2pt;margin-top:32.6pt;width:40pt;height:13.3pt;z-index:2518266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" filled="f" stroked="f">
                <v:textbox inset="0,0,0,0">
                  <w:txbxContent>
                    <w:p w14:paraId="064B6F76" w14:textId="12599E36" w:rsidR="0028591B" w:rsidRPr="00255B17" w:rsidRDefault="0028591B" w:rsidP="003C31CD">
                      <w:pPr>
                        <w:pStyle w:val="a6"/>
                        <w:spacing w:after="40"/>
                        <w:jc w:val="center"/>
                        <w:rPr>
                          <w:color w:val="FDAD1B"/>
                          <w:sz w:val="22"/>
                          <w:szCs w:val="22"/>
                        </w:rPr>
                      </w:pPr>
                    </w:p>
                  </w:txbxContent>
                </v:textbox>
                <w10:wrap anchorx="margin"/>
              </v:shape>
            </w:pict>
          </mc:Fallback>
        </mc:AlternateContent>
      </w:r>
      <w:proofErr w:type="spellStart"/>
      <w:r w:rsidRPr="000E5502">
        <w:t>recommendations</w:t>
      </w:r>
      <w:proofErr w:type="spellEnd"/>
      <w:r w:rsidRPr="000E5502">
        <w:t xml:space="preserve"> </w:t>
      </w:r>
      <w:proofErr w:type="spellStart"/>
      <w:r w:rsidRPr="000E5502">
        <w:t>for</w:t>
      </w:r>
      <w:proofErr w:type="spellEnd"/>
      <w:r w:rsidRPr="000E5502">
        <w:t xml:space="preserve"> a </w:t>
      </w:r>
      <w:proofErr w:type="spellStart"/>
      <w:r w:rsidRPr="000E5502">
        <w:t>public</w:t>
      </w:r>
      <w:proofErr w:type="spellEnd"/>
      <w:r w:rsidRPr="000E5502">
        <w:t xml:space="preserve"> </w:t>
      </w:r>
      <w:proofErr w:type="spellStart"/>
      <w:r w:rsidRPr="000E5502">
        <w:t>health</w:t>
      </w:r>
      <w:proofErr w:type="spellEnd"/>
      <w:r w:rsidRPr="000E5502">
        <w:t xml:space="preserve"> </w:t>
      </w:r>
      <w:proofErr w:type="spellStart"/>
      <w:r w:rsidRPr="000E5502">
        <w:t>approach</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302" w:history="1">
        <w:r w:rsidRPr="000E5502">
          <w:t>https://apps</w:t>
        </w:r>
      </w:hyperlink>
      <w:r w:rsidRPr="000E5502">
        <w:t>. who.int/</w:t>
      </w:r>
      <w:proofErr w:type="spellStart"/>
      <w:r w:rsidRPr="000E5502">
        <w:t>iris</w:t>
      </w:r>
      <w:proofErr w:type="spellEnd"/>
      <w:r w:rsidRPr="000E5502">
        <w:t>/</w:t>
      </w:r>
      <w:proofErr w:type="spellStart"/>
      <w:r w:rsidRPr="000E5502">
        <w:t>handle</w:t>
      </w:r>
      <w:proofErr w:type="spellEnd"/>
      <w:r w:rsidRPr="000E5502">
        <w:t xml:space="preserve">/10665/342899,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45C23664"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Fry</w:t>
      </w:r>
      <w:proofErr w:type="spellEnd"/>
      <w:r w:rsidRPr="000E5502">
        <w:t xml:space="preserve"> SH, </w:t>
      </w:r>
      <w:proofErr w:type="spellStart"/>
      <w:r w:rsidRPr="000E5502">
        <w:t>Barnabas</w:t>
      </w:r>
      <w:proofErr w:type="spellEnd"/>
      <w:r w:rsidRPr="000E5502">
        <w:t xml:space="preserve"> SL, </w:t>
      </w:r>
      <w:proofErr w:type="spellStart"/>
      <w:r w:rsidRPr="000E5502">
        <w:t>Cotton</w:t>
      </w:r>
      <w:proofErr w:type="spellEnd"/>
      <w:r w:rsidRPr="000E5502">
        <w:t xml:space="preserve"> MF. </w:t>
      </w:r>
      <w:proofErr w:type="spellStart"/>
      <w:r w:rsidRPr="000E5502">
        <w:t>Tuberculosis</w:t>
      </w:r>
      <w:proofErr w:type="spellEnd"/>
      <w:r w:rsidRPr="000E5502">
        <w:t xml:space="preserve"> </w:t>
      </w:r>
      <w:proofErr w:type="spellStart"/>
      <w:r w:rsidRPr="000E5502">
        <w:t>and</w:t>
      </w:r>
      <w:proofErr w:type="spellEnd"/>
      <w:r w:rsidRPr="000E5502">
        <w:t xml:space="preserve"> HIV: </w:t>
      </w:r>
      <w:proofErr w:type="spellStart"/>
      <w:r w:rsidRPr="000E5502">
        <w:t>an</w:t>
      </w:r>
      <w:proofErr w:type="spellEnd"/>
      <w:r w:rsidRPr="000E5502">
        <w:t xml:space="preserve"> </w:t>
      </w:r>
      <w:proofErr w:type="spellStart"/>
      <w:r w:rsidRPr="000E5502">
        <w:t>update</w:t>
      </w:r>
      <w:proofErr w:type="spellEnd"/>
      <w:r w:rsidRPr="000E5502">
        <w:t xml:space="preserve"> </w:t>
      </w:r>
      <w:proofErr w:type="spellStart"/>
      <w:r w:rsidRPr="000E5502">
        <w:t>on</w:t>
      </w:r>
      <w:proofErr w:type="spellEnd"/>
      <w:r w:rsidRPr="000E5502">
        <w:t xml:space="preserve"> </w:t>
      </w:r>
      <w:proofErr w:type="spellStart"/>
      <w:r w:rsidRPr="000E5502">
        <w:t>the</w:t>
      </w:r>
      <w:proofErr w:type="spellEnd"/>
      <w:r w:rsidRPr="000E5502">
        <w:t xml:space="preserve"> “</w:t>
      </w:r>
      <w:proofErr w:type="spellStart"/>
      <w:r w:rsidRPr="000E5502">
        <w:t>cursed</w:t>
      </w:r>
      <w:proofErr w:type="spellEnd"/>
      <w:r w:rsidRPr="000E5502">
        <w:t xml:space="preserve"> </w:t>
      </w:r>
      <w:proofErr w:type="spellStart"/>
      <w:r w:rsidRPr="000E5502">
        <w:t>duet</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Front</w:t>
      </w:r>
      <w:proofErr w:type="spellEnd"/>
      <w:r w:rsidRPr="000E5502">
        <w:t xml:space="preserve"> </w:t>
      </w:r>
      <w:proofErr w:type="spellStart"/>
      <w:r w:rsidRPr="000E5502">
        <w:t>Pediatr</w:t>
      </w:r>
      <w:proofErr w:type="spellEnd"/>
      <w:r w:rsidRPr="000E5502">
        <w:t>. 2019;7:159.</w:t>
      </w:r>
    </w:p>
    <w:p w14:paraId="46AD7717"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Integrated</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Illness</w:t>
      </w:r>
      <w:proofErr w:type="spellEnd"/>
      <w:r w:rsidRPr="000E5502">
        <w:t xml:space="preserve">: </w:t>
      </w:r>
      <w:proofErr w:type="spellStart"/>
      <w:r w:rsidRPr="000E5502">
        <w:t>chart</w:t>
      </w:r>
      <w:proofErr w:type="spellEnd"/>
      <w:r w:rsidRPr="000E5502">
        <w:t xml:space="preserve"> </w:t>
      </w:r>
      <w:proofErr w:type="spellStart"/>
      <w:r w:rsidRPr="000E5502">
        <w:t>booklet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2014 (</w:t>
      </w:r>
      <w:hyperlink r:id="rId303" w:history="1">
        <w:r w:rsidRPr="000E5502">
          <w:t>https://apps.who.int/iris/handle/10665/104772</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07BE8241"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Updated</w:t>
      </w:r>
      <w:proofErr w:type="spellEnd"/>
      <w:r w:rsidRPr="000E5502">
        <w:t xml:space="preserve"> </w:t>
      </w:r>
      <w:proofErr w:type="spellStart"/>
      <w:r w:rsidRPr="000E5502">
        <w:t>guideline</w:t>
      </w:r>
      <w:proofErr w:type="spellEnd"/>
      <w:r w:rsidRPr="000E5502">
        <w:t xml:space="preserve">: </w:t>
      </w:r>
      <w:proofErr w:type="spellStart"/>
      <w:r w:rsidRPr="000E5502">
        <w:t>paediatric</w:t>
      </w:r>
      <w:proofErr w:type="spellEnd"/>
      <w:r w:rsidRPr="000E5502">
        <w:t xml:space="preserve"> </w:t>
      </w:r>
      <w:proofErr w:type="spellStart"/>
      <w:r w:rsidRPr="000E5502">
        <w:t>emergency</w:t>
      </w:r>
      <w:proofErr w:type="spellEnd"/>
      <w:r w:rsidRPr="000E5502">
        <w:t xml:space="preserve"> </w:t>
      </w:r>
      <w:proofErr w:type="spellStart"/>
      <w:r w:rsidRPr="000E5502">
        <w:t>triage</w:t>
      </w:r>
      <w:proofErr w:type="spellEnd"/>
      <w:r w:rsidRPr="000E5502">
        <w:t xml:space="preserve">, </w:t>
      </w:r>
      <w:proofErr w:type="spellStart"/>
      <w:r w:rsidRPr="000E5502">
        <w:t>assessment</w:t>
      </w:r>
      <w:proofErr w:type="spellEnd"/>
      <w:r w:rsidRPr="000E5502">
        <w:t xml:space="preserve"> </w:t>
      </w:r>
      <w:proofErr w:type="spellStart"/>
      <w:r w:rsidRPr="000E5502">
        <w:t>and</w:t>
      </w:r>
      <w:proofErr w:type="spellEnd"/>
      <w:r w:rsidRPr="000E5502">
        <w:t xml:space="preserve"> </w:t>
      </w:r>
      <w:proofErr w:type="spellStart"/>
      <w:r w:rsidRPr="000E5502">
        <w:t>treatment</w:t>
      </w:r>
      <w:proofErr w:type="spellEnd"/>
      <w:r w:rsidRPr="000E5502">
        <w:t xml:space="preserve"> - </w:t>
      </w:r>
      <w:proofErr w:type="spellStart"/>
      <w:r w:rsidRPr="000E5502">
        <w:t>care</w:t>
      </w:r>
      <w:proofErr w:type="spellEnd"/>
      <w:r w:rsidRPr="000E5502">
        <w:t xml:space="preserve"> </w:t>
      </w:r>
      <w:proofErr w:type="spellStart"/>
      <w:r w:rsidRPr="000E5502">
        <w:t>of</w:t>
      </w:r>
      <w:proofErr w:type="spellEnd"/>
      <w:r w:rsidRPr="000E5502">
        <w:t xml:space="preserve"> </w:t>
      </w:r>
      <w:proofErr w:type="spellStart"/>
      <w:r w:rsidRPr="000E5502">
        <w:t>critically</w:t>
      </w:r>
      <w:proofErr w:type="spellEnd"/>
      <w:r w:rsidRPr="000E5502">
        <w:t xml:space="preserve"> </w:t>
      </w:r>
      <w:proofErr w:type="spellStart"/>
      <w:r w:rsidRPr="000E5502">
        <w:t>ill</w:t>
      </w:r>
      <w:proofErr w:type="spellEnd"/>
      <w:r w:rsidRPr="000E5502">
        <w:t xml:space="preserve"> </w:t>
      </w:r>
      <w:proofErr w:type="spellStart"/>
      <w:r w:rsidRPr="000E5502">
        <w:t>children</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2016 (</w:t>
      </w:r>
      <w:hyperlink r:id="rId304" w:history="1">
        <w:r w:rsidRPr="000E5502">
          <w:t>https://apps.who.int/iris/handle/10665/204463</w:t>
        </w:r>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3297A35F" w14:textId="77777777" w:rsidR="00B12FA5" w:rsidRPr="000E5502" w:rsidRDefault="00F83200" w:rsidP="00DA5A3D">
      <w:pPr>
        <w:pStyle w:val="101"/>
        <w:numPr>
          <w:ilvl w:val="0"/>
          <w:numId w:val="89"/>
        </w:numPr>
        <w:tabs>
          <w:tab w:val="left" w:pos="402"/>
        </w:tabs>
        <w:spacing w:line="312" w:lineRule="auto"/>
        <w:ind w:left="360" w:hanging="360"/>
        <w:jc w:val="both"/>
      </w:pPr>
      <w:r w:rsidRPr="000E5502">
        <w:t xml:space="preserve">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4: </w:t>
      </w:r>
      <w:proofErr w:type="spellStart"/>
      <w:r w:rsidRPr="000E5502">
        <w:t>treatment</w:t>
      </w:r>
      <w:proofErr w:type="spellEnd"/>
      <w:r w:rsidRPr="000E5502">
        <w:t xml:space="preserve"> –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xml:space="preserve">; 2020 (https://apps.who.int/iris/handle/10665/332398, </w:t>
      </w:r>
      <w:proofErr w:type="spellStart"/>
      <w:r w:rsidRPr="000E5502">
        <w:t>accessed</w:t>
      </w:r>
      <w:proofErr w:type="spellEnd"/>
      <w:r w:rsidRPr="000E5502">
        <w:t xml:space="preserve"> 2 </w:t>
      </w:r>
      <w:proofErr w:type="spellStart"/>
      <w:r w:rsidRPr="000E5502">
        <w:t>December</w:t>
      </w:r>
      <w:proofErr w:type="spellEnd"/>
      <w:r w:rsidRPr="000E5502">
        <w:t xml:space="preserve"> 2021</w:t>
      </w:r>
      <w:r w:rsidR="00FB6D8F" w:rsidRPr="000E5502">
        <w:t>).</w:t>
      </w:r>
    </w:p>
    <w:p w14:paraId="7E635058"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Chiang</w:t>
      </w:r>
      <w:proofErr w:type="spellEnd"/>
      <w:r w:rsidRPr="000E5502">
        <w:t xml:space="preserve"> SS, </w:t>
      </w:r>
      <w:proofErr w:type="spellStart"/>
      <w:r w:rsidRPr="000E5502">
        <w:t>Brooks</w:t>
      </w:r>
      <w:proofErr w:type="spellEnd"/>
      <w:r w:rsidRPr="000E5502">
        <w:t xml:space="preserve"> MB, </w:t>
      </w:r>
      <w:proofErr w:type="spellStart"/>
      <w:r w:rsidRPr="000E5502">
        <w:t>Jenkins</w:t>
      </w:r>
      <w:proofErr w:type="spellEnd"/>
      <w:r w:rsidRPr="000E5502">
        <w:t xml:space="preserve"> HE,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Concordance</w:t>
      </w:r>
      <w:proofErr w:type="spellEnd"/>
      <w:r w:rsidRPr="000E5502">
        <w:t xml:space="preserve"> </w:t>
      </w:r>
      <w:proofErr w:type="spellStart"/>
      <w:r w:rsidRPr="000E5502">
        <w:t>of</w:t>
      </w:r>
      <w:proofErr w:type="spellEnd"/>
      <w:r w:rsidRPr="000E5502">
        <w:t xml:space="preserve"> </w:t>
      </w:r>
      <w:proofErr w:type="spellStart"/>
      <w:r w:rsidRPr="000E5502">
        <w:t>drug-resistance</w:t>
      </w:r>
      <w:proofErr w:type="spellEnd"/>
      <w:r w:rsidRPr="000E5502">
        <w:t xml:space="preserve"> </w:t>
      </w:r>
      <w:proofErr w:type="spellStart"/>
      <w:r w:rsidRPr="000E5502">
        <w:t>profiles</w:t>
      </w:r>
      <w:proofErr w:type="spellEnd"/>
      <w:r w:rsidRPr="000E5502">
        <w:t xml:space="preserve"> </w:t>
      </w:r>
      <w:proofErr w:type="spellStart"/>
      <w:r w:rsidRPr="000E5502">
        <w:t>between</w:t>
      </w:r>
      <w:proofErr w:type="spellEnd"/>
      <w:r w:rsidRPr="000E5502">
        <w:t xml:space="preserve"> </w:t>
      </w:r>
      <w:proofErr w:type="spellStart"/>
      <w:r w:rsidRPr="000E5502">
        <w:t>persons</w:t>
      </w:r>
      <w:proofErr w:type="spellEnd"/>
      <w:r w:rsidRPr="000E5502">
        <w:t xml:space="preserve"> </w:t>
      </w:r>
      <w:proofErr w:type="spellStart"/>
      <w:r w:rsidRPr="000E5502">
        <w:t>with</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their</w:t>
      </w:r>
      <w:proofErr w:type="spellEnd"/>
      <w:r w:rsidRPr="000E5502">
        <w:t xml:space="preserve"> </w:t>
      </w:r>
      <w:proofErr w:type="spellStart"/>
      <w:r w:rsidRPr="000E5502">
        <w:t>household</w:t>
      </w:r>
      <w:proofErr w:type="spellEnd"/>
      <w:r w:rsidRPr="000E5502">
        <w:t xml:space="preserve"> </w:t>
      </w:r>
      <w:proofErr w:type="spellStart"/>
      <w:r w:rsidRPr="000E5502">
        <w:t>contacts</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2021;73(2):250-263.</w:t>
      </w:r>
    </w:p>
    <w:p w14:paraId="430E4232"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a </w:t>
      </w:r>
      <w:proofErr w:type="spellStart"/>
      <w:r w:rsidRPr="000E5502">
        <w:t>field</w:t>
      </w:r>
      <w:proofErr w:type="spellEnd"/>
      <w:r w:rsidRPr="000E5502">
        <w:t xml:space="preserve"> </w:t>
      </w:r>
      <w:proofErr w:type="spellStart"/>
      <w:r w:rsidRPr="000E5502">
        <w:t>guide</w:t>
      </w:r>
      <w:proofErr w:type="spellEnd"/>
      <w:r w:rsidRPr="000E5502">
        <w:t xml:space="preserve">. </w:t>
      </w:r>
      <w:proofErr w:type="spellStart"/>
      <w:r w:rsidRPr="000E5502">
        <w:t>Boston</w:t>
      </w:r>
      <w:proofErr w:type="spellEnd"/>
      <w:r w:rsidRPr="000E5502">
        <w:t xml:space="preserve">, MA: </w:t>
      </w:r>
      <w:proofErr w:type="spellStart"/>
      <w:r w:rsidRPr="000E5502">
        <w:t>Sentinel</w:t>
      </w:r>
      <w:proofErr w:type="spellEnd"/>
      <w:r w:rsidRPr="000E5502">
        <w:t xml:space="preserve"> Project </w:t>
      </w:r>
      <w:proofErr w:type="spellStart"/>
      <w:r w:rsidRPr="000E5502">
        <w:t>for</w:t>
      </w:r>
      <w:proofErr w:type="spellEnd"/>
      <w:r w:rsidRPr="000E5502">
        <w:t xml:space="preserve"> </w:t>
      </w:r>
      <w:proofErr w:type="spellStart"/>
      <w:r w:rsidRPr="000E5502">
        <w:t>Pediatric</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2019 (</w:t>
      </w:r>
      <w:hyperlink r:id="rId305" w:history="1">
        <w:r w:rsidRPr="000E5502">
          <w:t>http://sentinel-project.org/wp-content/uploads/2019/02/</w:t>
        </w:r>
      </w:hyperlink>
      <w:r w:rsidRPr="000E5502">
        <w:t xml:space="preserve"> </w:t>
      </w:r>
      <w:hyperlink r:id="rId306" w:history="1">
        <w:r w:rsidRPr="000E5502">
          <w:t>Updated_DRTB-Field-Guide-2019-V3.pdf</w:t>
        </w:r>
      </w:hyperlink>
      <w:r w:rsidRPr="000E5502">
        <w:t xml:space="preserve">, </w:t>
      </w:r>
      <w:proofErr w:type="spellStart"/>
      <w:r w:rsidRPr="000E5502">
        <w:t>accessed</w:t>
      </w:r>
      <w:proofErr w:type="spellEnd"/>
      <w:r w:rsidRPr="000E5502">
        <w:t xml:space="preserve"> 2 </w:t>
      </w:r>
      <w:proofErr w:type="spellStart"/>
      <w:r w:rsidRPr="000E5502">
        <w:t>December</w:t>
      </w:r>
      <w:proofErr w:type="spellEnd"/>
      <w:r w:rsidRPr="000E5502">
        <w:t xml:space="preserve"> 2021).</w:t>
      </w:r>
    </w:p>
    <w:p w14:paraId="150E4651"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Jenkins</w:t>
      </w:r>
      <w:proofErr w:type="spellEnd"/>
      <w:r w:rsidRPr="000E5502">
        <w:t xml:space="preserve"> HE, </w:t>
      </w:r>
      <w:proofErr w:type="spellStart"/>
      <w:r w:rsidRPr="000E5502">
        <w:t>Yuen</w:t>
      </w:r>
      <w:proofErr w:type="spellEnd"/>
      <w:r w:rsidRPr="000E5502">
        <w:t xml:space="preserve"> CM, </w:t>
      </w:r>
      <w:proofErr w:type="spellStart"/>
      <w:r w:rsidRPr="000E5502">
        <w:t>Rodriguez</w:t>
      </w:r>
      <w:proofErr w:type="spellEnd"/>
      <w:r w:rsidRPr="000E5502">
        <w:t xml:space="preserve"> CA,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Mortality</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diagnosed</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2017;17(3):285-295.</w:t>
      </w:r>
    </w:p>
    <w:p w14:paraId="5FAC5635"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Turkova</w:t>
      </w:r>
      <w:proofErr w:type="spellEnd"/>
      <w:r w:rsidRPr="000E5502">
        <w:t xml:space="preserve"> A, </w:t>
      </w:r>
      <w:proofErr w:type="spellStart"/>
      <w:r w:rsidRPr="000E5502">
        <w:t>Wills</w:t>
      </w:r>
      <w:proofErr w:type="spellEnd"/>
      <w:r w:rsidRPr="000E5502">
        <w:t xml:space="preserve"> GA, </w:t>
      </w:r>
      <w:proofErr w:type="spellStart"/>
      <w:r w:rsidRPr="000E5502">
        <w:t>Wobudeya</w:t>
      </w:r>
      <w:proofErr w:type="spellEnd"/>
      <w:r w:rsidRPr="000E5502">
        <w:t xml:space="preserve"> E,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Shorter</w:t>
      </w:r>
      <w:proofErr w:type="spellEnd"/>
      <w:r w:rsidRPr="000E5502">
        <w:t xml:space="preserve">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nonsevere</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African</w:t>
      </w:r>
      <w:proofErr w:type="spellEnd"/>
      <w:r w:rsidRPr="000E5502">
        <w:t xml:space="preserve"> </w:t>
      </w:r>
      <w:proofErr w:type="spellStart"/>
      <w:r w:rsidRPr="000E5502">
        <w:t>and</w:t>
      </w:r>
      <w:proofErr w:type="spellEnd"/>
      <w:r w:rsidRPr="000E5502">
        <w:t xml:space="preserve"> </w:t>
      </w:r>
      <w:proofErr w:type="spellStart"/>
      <w:r w:rsidRPr="000E5502">
        <w:t>Indian</w:t>
      </w:r>
      <w:proofErr w:type="spellEnd"/>
      <w:r w:rsidRPr="000E5502">
        <w:t xml:space="preserve"> </w:t>
      </w:r>
      <w:proofErr w:type="spellStart"/>
      <w:r w:rsidRPr="000E5502">
        <w:t>children</w:t>
      </w:r>
      <w:proofErr w:type="spellEnd"/>
      <w:r w:rsidRPr="000E5502">
        <w:t xml:space="preserve">. N </w:t>
      </w:r>
      <w:proofErr w:type="spellStart"/>
      <w:r w:rsidRPr="000E5502">
        <w:t>Engl</w:t>
      </w:r>
      <w:proofErr w:type="spellEnd"/>
      <w:r w:rsidRPr="000E5502">
        <w:t xml:space="preserve"> J </w:t>
      </w:r>
      <w:proofErr w:type="spellStart"/>
      <w:r w:rsidRPr="000E5502">
        <w:t>Med</w:t>
      </w:r>
      <w:proofErr w:type="spellEnd"/>
      <w:r w:rsidRPr="000E5502">
        <w:t>. 2022;386(7).</w:t>
      </w:r>
    </w:p>
    <w:p w14:paraId="717425B6" w14:textId="77777777" w:rsidR="00B12FA5" w:rsidRPr="000E5502" w:rsidRDefault="00FB6D8F" w:rsidP="00DA5A3D">
      <w:pPr>
        <w:pStyle w:val="101"/>
        <w:numPr>
          <w:ilvl w:val="0"/>
          <w:numId w:val="89"/>
        </w:numPr>
        <w:tabs>
          <w:tab w:val="left" w:pos="402"/>
        </w:tabs>
        <w:spacing w:line="312" w:lineRule="auto"/>
        <w:ind w:left="360" w:hanging="360"/>
        <w:jc w:val="both"/>
      </w:pPr>
      <w:r w:rsidRPr="000E5502">
        <w:t xml:space="preserve">WHO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4: </w:t>
      </w:r>
      <w:proofErr w:type="spellStart"/>
      <w:r w:rsidRPr="000E5502">
        <w:t>treatment</w:t>
      </w:r>
      <w:proofErr w:type="spellEnd"/>
      <w:r w:rsidRPr="000E5502">
        <w:t xml:space="preserve"> - </w:t>
      </w:r>
      <w:proofErr w:type="spellStart"/>
      <w:r w:rsidRPr="000E5502">
        <w:t>drug-susceptible</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xml:space="preserve">, 2022 </w:t>
      </w:r>
      <w:proofErr w:type="spellStart"/>
      <w:r w:rsidRPr="000E5502">
        <w:t>update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2022.</w:t>
      </w:r>
    </w:p>
    <w:p w14:paraId="0FD7BDFE"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Graham</w:t>
      </w:r>
      <w:proofErr w:type="spellEnd"/>
      <w:r w:rsidRPr="000E5502">
        <w:t xml:space="preserve"> SM, </w:t>
      </w:r>
      <w:proofErr w:type="spellStart"/>
      <w:r w:rsidRPr="000E5502">
        <w:t>Grzemska</w:t>
      </w:r>
      <w:proofErr w:type="spellEnd"/>
      <w:r w:rsidRPr="000E5502">
        <w:t xml:space="preserve"> M, </w:t>
      </w:r>
      <w:proofErr w:type="spellStart"/>
      <w:r w:rsidRPr="000E5502">
        <w:t>Gie</w:t>
      </w:r>
      <w:proofErr w:type="spellEnd"/>
      <w:r w:rsidRPr="000E5502">
        <w:t xml:space="preserve"> RP. </w:t>
      </w:r>
      <w:proofErr w:type="spellStart"/>
      <w:r w:rsidRPr="000E5502">
        <w:t>The</w:t>
      </w:r>
      <w:proofErr w:type="spellEnd"/>
      <w:r w:rsidRPr="000E5502">
        <w:t xml:space="preserve"> </w:t>
      </w:r>
      <w:proofErr w:type="spellStart"/>
      <w:r w:rsidRPr="000E5502">
        <w:t>background</w:t>
      </w:r>
      <w:proofErr w:type="spellEnd"/>
      <w:r w:rsidRPr="000E5502">
        <w:t xml:space="preserve"> </w:t>
      </w:r>
      <w:proofErr w:type="spellStart"/>
      <w:r w:rsidRPr="000E5502">
        <w:t>and</w:t>
      </w:r>
      <w:proofErr w:type="spellEnd"/>
      <w:r w:rsidRPr="000E5502">
        <w:t xml:space="preserve"> </w:t>
      </w:r>
      <w:proofErr w:type="spellStart"/>
      <w:r w:rsidRPr="000E5502">
        <w:t>rationale</w:t>
      </w:r>
      <w:proofErr w:type="spellEnd"/>
      <w:r w:rsidRPr="000E5502">
        <w:t xml:space="preserve"> </w:t>
      </w:r>
      <w:proofErr w:type="spellStart"/>
      <w:r w:rsidRPr="000E5502">
        <w:t>for</w:t>
      </w:r>
      <w:proofErr w:type="spellEnd"/>
      <w:r w:rsidRPr="000E5502">
        <w:t xml:space="preserve"> a </w:t>
      </w:r>
      <w:proofErr w:type="spellStart"/>
      <w:r w:rsidRPr="000E5502">
        <w:t>new</w:t>
      </w:r>
      <w:proofErr w:type="spellEnd"/>
      <w:r w:rsidRPr="000E5502">
        <w:t xml:space="preserve"> </w:t>
      </w:r>
      <w:proofErr w:type="spellStart"/>
      <w:r w:rsidRPr="000E5502">
        <w:t>fixed-dose</w:t>
      </w:r>
      <w:proofErr w:type="spellEnd"/>
      <w:r w:rsidRPr="000E5502">
        <w:t xml:space="preserve"> </w:t>
      </w:r>
      <w:proofErr w:type="spellStart"/>
      <w:r w:rsidRPr="000E5502">
        <w:t>combination</w:t>
      </w:r>
      <w:proofErr w:type="spellEnd"/>
      <w:r w:rsidRPr="000E5502">
        <w:t xml:space="preserve"> </w:t>
      </w:r>
      <w:proofErr w:type="spellStart"/>
      <w:r w:rsidRPr="000E5502">
        <w:t>for</w:t>
      </w:r>
      <w:proofErr w:type="spellEnd"/>
      <w:r w:rsidRPr="000E5502">
        <w:t xml:space="preserve"> </w:t>
      </w:r>
      <w:proofErr w:type="spellStart"/>
      <w:r w:rsidRPr="000E5502">
        <w:t>first</w:t>
      </w:r>
      <w:proofErr w:type="spellEnd"/>
      <w:r w:rsidRPr="000E5502">
        <w:t xml:space="preserve">- </w:t>
      </w:r>
      <w:proofErr w:type="spellStart"/>
      <w:r w:rsidRPr="000E5502">
        <w:t>line</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2015;19(</w:t>
      </w:r>
      <w:proofErr w:type="spellStart"/>
      <w:r w:rsidRPr="000E5502">
        <w:t>Suppl</w:t>
      </w:r>
      <w:proofErr w:type="spellEnd"/>
      <w:r w:rsidRPr="000E5502">
        <w:t xml:space="preserve"> 1):3-8.</w:t>
      </w:r>
    </w:p>
    <w:p w14:paraId="62A06AF3"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Donald</w:t>
      </w:r>
      <w:proofErr w:type="spellEnd"/>
      <w:r w:rsidRPr="000E5502">
        <w:t xml:space="preserve"> PR, </w:t>
      </w:r>
      <w:proofErr w:type="spellStart"/>
      <w:r w:rsidRPr="000E5502">
        <w:t>Maher</w:t>
      </w:r>
      <w:proofErr w:type="spellEnd"/>
      <w:r w:rsidRPr="000E5502">
        <w:t xml:space="preserve"> D, </w:t>
      </w:r>
      <w:proofErr w:type="spellStart"/>
      <w:r w:rsidRPr="000E5502">
        <w:t>Maritz</w:t>
      </w:r>
      <w:proofErr w:type="spellEnd"/>
      <w:r w:rsidRPr="000E5502">
        <w:t xml:space="preserve"> JS, </w:t>
      </w:r>
      <w:proofErr w:type="spellStart"/>
      <w:r w:rsidRPr="000E5502">
        <w:t>Qazi</w:t>
      </w:r>
      <w:proofErr w:type="spellEnd"/>
      <w:r w:rsidRPr="000E5502">
        <w:t xml:space="preserve"> S. </w:t>
      </w:r>
      <w:proofErr w:type="spellStart"/>
      <w:r w:rsidRPr="000E5502">
        <w:t>Ethambutol</w:t>
      </w:r>
      <w:proofErr w:type="spellEnd"/>
      <w:r w:rsidRPr="000E5502">
        <w:t xml:space="preserve"> </w:t>
      </w:r>
      <w:proofErr w:type="spellStart"/>
      <w:r w:rsidRPr="000E5502">
        <w:t>dosage</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children</w:t>
      </w:r>
      <w:proofErr w:type="spellEnd"/>
      <w:r w:rsidRPr="000E5502">
        <w:t xml:space="preserve">: </w:t>
      </w:r>
      <w:proofErr w:type="spellStart"/>
      <w:r w:rsidRPr="000E5502">
        <w:t>literature</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recommendations</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2006;10(12):1318-1330.</w:t>
      </w:r>
    </w:p>
    <w:p w14:paraId="3F33D687" w14:textId="77777777" w:rsidR="00B12FA5" w:rsidRPr="000E5502" w:rsidRDefault="00FB6D8F" w:rsidP="00DA5A3D">
      <w:pPr>
        <w:pStyle w:val="101"/>
        <w:numPr>
          <w:ilvl w:val="0"/>
          <w:numId w:val="89"/>
        </w:numPr>
        <w:tabs>
          <w:tab w:val="left" w:pos="402"/>
        </w:tabs>
        <w:spacing w:line="312" w:lineRule="auto"/>
        <w:ind w:left="360" w:hanging="360"/>
        <w:jc w:val="both"/>
      </w:pPr>
      <w:r w:rsidRPr="000E5502">
        <w:lastRenderedPageBreak/>
        <w:t xml:space="preserve">WHO </w:t>
      </w:r>
      <w:proofErr w:type="spellStart"/>
      <w:r w:rsidRPr="000E5502">
        <w:t>case</w:t>
      </w:r>
      <w:proofErr w:type="spellEnd"/>
      <w:r w:rsidRPr="000E5502">
        <w:t xml:space="preserve"> </w:t>
      </w:r>
      <w:proofErr w:type="spellStart"/>
      <w:r w:rsidRPr="000E5502">
        <w:t>definitions</w:t>
      </w:r>
      <w:proofErr w:type="spellEnd"/>
      <w:r w:rsidRPr="000E5502">
        <w:t xml:space="preserve"> </w:t>
      </w:r>
      <w:proofErr w:type="spellStart"/>
      <w:r w:rsidRPr="000E5502">
        <w:t>of</w:t>
      </w:r>
      <w:proofErr w:type="spellEnd"/>
      <w:r w:rsidRPr="000E5502">
        <w:t xml:space="preserve"> HIV </w:t>
      </w:r>
      <w:proofErr w:type="spellStart"/>
      <w:r w:rsidRPr="000E5502">
        <w:t>for</w:t>
      </w:r>
      <w:proofErr w:type="spellEnd"/>
      <w:r w:rsidRPr="000E5502">
        <w:t xml:space="preserve"> </w:t>
      </w:r>
      <w:proofErr w:type="spellStart"/>
      <w:r w:rsidRPr="000E5502">
        <w:t>surveillance</w:t>
      </w:r>
      <w:proofErr w:type="spellEnd"/>
      <w:r w:rsidRPr="000E5502">
        <w:t xml:space="preserve"> </w:t>
      </w:r>
      <w:proofErr w:type="spellStart"/>
      <w:r w:rsidRPr="000E5502">
        <w:t>and</w:t>
      </w:r>
      <w:proofErr w:type="spellEnd"/>
      <w:r w:rsidRPr="000E5502">
        <w:t xml:space="preserve"> </w:t>
      </w:r>
      <w:proofErr w:type="spellStart"/>
      <w:r w:rsidRPr="000E5502">
        <w:t>revised</w:t>
      </w:r>
      <w:proofErr w:type="spellEnd"/>
      <w:r w:rsidRPr="000E5502">
        <w:t xml:space="preserve"> </w:t>
      </w:r>
      <w:proofErr w:type="spellStart"/>
      <w:r w:rsidRPr="000E5502">
        <w:t>clinical</w:t>
      </w:r>
      <w:proofErr w:type="spellEnd"/>
      <w:r w:rsidRPr="000E5502">
        <w:t xml:space="preserve"> </w:t>
      </w:r>
      <w:proofErr w:type="spellStart"/>
      <w:r w:rsidRPr="000E5502">
        <w:t>staging</w:t>
      </w:r>
      <w:proofErr w:type="spellEnd"/>
      <w:r w:rsidRPr="000E5502">
        <w:t xml:space="preserve"> </w:t>
      </w:r>
      <w:proofErr w:type="spellStart"/>
      <w:r w:rsidRPr="000E5502">
        <w:t>and</w:t>
      </w:r>
      <w:proofErr w:type="spellEnd"/>
      <w:r w:rsidRPr="000E5502">
        <w:t xml:space="preserve"> </w:t>
      </w:r>
      <w:proofErr w:type="spellStart"/>
      <w:r w:rsidRPr="000E5502">
        <w:t>immunological</w:t>
      </w:r>
      <w:proofErr w:type="spellEnd"/>
      <w:r w:rsidRPr="000E5502">
        <w:t xml:space="preserve"> </w:t>
      </w:r>
      <w:proofErr w:type="spellStart"/>
      <w:r w:rsidRPr="000E5502">
        <w:t>classification</w:t>
      </w:r>
      <w:proofErr w:type="spellEnd"/>
      <w:r w:rsidRPr="000E5502">
        <w:t xml:space="preserve"> </w:t>
      </w:r>
      <w:proofErr w:type="spellStart"/>
      <w:r w:rsidRPr="000E5502">
        <w:t>of</w:t>
      </w:r>
      <w:proofErr w:type="spellEnd"/>
      <w:r w:rsidRPr="000E5502">
        <w:t xml:space="preserve"> HIV-</w:t>
      </w:r>
      <w:proofErr w:type="spellStart"/>
      <w:r w:rsidRPr="000E5502">
        <w:t>related</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w:t>
      </w:r>
      <w:proofErr w:type="spellStart"/>
      <w:r w:rsidRPr="000E5502">
        <w:t>adults</w:t>
      </w:r>
      <w:proofErr w:type="spellEnd"/>
      <w:r w:rsidRPr="000E5502">
        <w:t xml:space="preserve"> </w:t>
      </w:r>
      <w:proofErr w:type="spellStart"/>
      <w:r w:rsidRPr="000E5502">
        <w:t>and</w:t>
      </w:r>
      <w:proofErr w:type="spellEnd"/>
      <w:r w:rsidRPr="000E5502">
        <w:t xml:space="preserve"> </w:t>
      </w:r>
      <w:proofErr w:type="spellStart"/>
      <w:r w:rsidRPr="000E5502">
        <w:t>children</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2007 (</w:t>
      </w:r>
      <w:hyperlink r:id="rId307" w:history="1">
        <w:r w:rsidRPr="000E5502">
          <w:t>https://apps.who</w:t>
        </w:r>
      </w:hyperlink>
      <w:r w:rsidRPr="000E5502">
        <w:t xml:space="preserve">. </w:t>
      </w:r>
      <w:proofErr w:type="spellStart"/>
      <w:r w:rsidRPr="000E5502">
        <w:t>int</w:t>
      </w:r>
      <w:proofErr w:type="spellEnd"/>
      <w:r w:rsidRPr="000E5502">
        <w:t>/</w:t>
      </w:r>
      <w:proofErr w:type="spellStart"/>
      <w:r w:rsidRPr="000E5502">
        <w:t>iris</w:t>
      </w:r>
      <w:proofErr w:type="spellEnd"/>
      <w:r w:rsidRPr="000E5502">
        <w:t>/</w:t>
      </w:r>
      <w:proofErr w:type="spellStart"/>
      <w:r w:rsidRPr="000E5502">
        <w:t>handle</w:t>
      </w:r>
      <w:proofErr w:type="spellEnd"/>
      <w:r w:rsidRPr="000E5502">
        <w:t xml:space="preserve">/10665/43699,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42B9C240"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Guideline</w:t>
      </w:r>
      <w:proofErr w:type="spellEnd"/>
      <w:r w:rsidRPr="000E5502">
        <w:t xml:space="preserve">: </w:t>
      </w:r>
      <w:proofErr w:type="spellStart"/>
      <w:r w:rsidRPr="000E5502">
        <w:t>updates</w:t>
      </w:r>
      <w:proofErr w:type="spellEnd"/>
      <w:r w:rsidRPr="000E5502">
        <w:t xml:space="preserve"> </w:t>
      </w:r>
      <w:proofErr w:type="spellStart"/>
      <w:r w:rsidRPr="000E5502">
        <w:t>on</w:t>
      </w:r>
      <w:proofErr w:type="spellEnd"/>
      <w:r w:rsidRPr="000E5502">
        <w:t xml:space="preserve"> </w:t>
      </w:r>
      <w:proofErr w:type="spellStart"/>
      <w:r w:rsidRPr="000E5502">
        <w:t>the</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severe</w:t>
      </w:r>
      <w:proofErr w:type="spellEnd"/>
      <w:r w:rsidRPr="000E5502">
        <w:t xml:space="preserve"> </w:t>
      </w:r>
      <w:proofErr w:type="spellStart"/>
      <w:r w:rsidRPr="000E5502">
        <w:t>acute</w:t>
      </w:r>
      <w:proofErr w:type="spellEnd"/>
      <w:r w:rsidRPr="000E5502">
        <w:t xml:space="preserve"> </w:t>
      </w:r>
      <w:proofErr w:type="spellStart"/>
      <w:r w:rsidRPr="000E5502">
        <w:t>malnutrition</w:t>
      </w:r>
      <w:proofErr w:type="spellEnd"/>
      <w:r w:rsidRPr="000E5502">
        <w:t xml:space="preserve"> </w:t>
      </w:r>
      <w:proofErr w:type="spellStart"/>
      <w:r w:rsidRPr="000E5502">
        <w:t>in</w:t>
      </w:r>
      <w:proofErr w:type="spellEnd"/>
      <w:r w:rsidRPr="000E5502">
        <w:t xml:space="preserve"> </w:t>
      </w:r>
      <w:proofErr w:type="spellStart"/>
      <w:r w:rsidRPr="000E5502">
        <w:t>infants</w:t>
      </w:r>
      <w:proofErr w:type="spellEnd"/>
      <w:r w:rsidRPr="000E5502">
        <w:t xml:space="preserve"> </w:t>
      </w:r>
      <w:proofErr w:type="spellStart"/>
      <w:r w:rsidRPr="000E5502">
        <w:t>and</w:t>
      </w:r>
      <w:proofErr w:type="spellEnd"/>
      <w:r w:rsidRPr="000E5502">
        <w:t xml:space="preserve"> </w:t>
      </w:r>
      <w:proofErr w:type="spellStart"/>
      <w:r w:rsidRPr="000E5502">
        <w:t>children</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2013 (</w:t>
      </w:r>
      <w:hyperlink r:id="rId308" w:history="1">
        <w:r w:rsidRPr="000E5502">
          <w:t>https://apps.who.int/iris/handle/10665/95584</w:t>
        </w:r>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6B5DD67B" w14:textId="77777777" w:rsidR="00B12FA5" w:rsidRPr="000E5502" w:rsidRDefault="00FB6D8F" w:rsidP="00DA5A3D">
      <w:pPr>
        <w:pStyle w:val="101"/>
        <w:numPr>
          <w:ilvl w:val="0"/>
          <w:numId w:val="89"/>
        </w:numPr>
        <w:tabs>
          <w:tab w:val="left" w:pos="402"/>
        </w:tabs>
        <w:spacing w:line="312" w:lineRule="auto"/>
        <w:ind w:left="360" w:hanging="360"/>
        <w:jc w:val="both"/>
      </w:pPr>
      <w:proofErr w:type="spellStart"/>
      <w:r w:rsidRPr="000E5502">
        <w:t>Schaaf</w:t>
      </w:r>
      <w:proofErr w:type="spellEnd"/>
      <w:r w:rsidRPr="000E5502">
        <w:t xml:space="preserve"> HS, </w:t>
      </w:r>
      <w:proofErr w:type="spellStart"/>
      <w:r w:rsidRPr="000E5502">
        <w:t>Marais</w:t>
      </w:r>
      <w:proofErr w:type="spellEnd"/>
      <w:r w:rsidRPr="000E5502">
        <w:t xml:space="preserve"> BJ, </w:t>
      </w:r>
      <w:proofErr w:type="spellStart"/>
      <w:r w:rsidRPr="000E5502">
        <w:t>Whitelaw</w:t>
      </w:r>
      <w:proofErr w:type="spellEnd"/>
      <w:r w:rsidRPr="000E5502">
        <w:t xml:space="preserve"> 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Culture-confirmed</w:t>
      </w:r>
      <w:proofErr w:type="spellEnd"/>
      <w:r w:rsidRPr="000E5502">
        <w:t xml:space="preserve"> </w:t>
      </w:r>
      <w:proofErr w:type="spellStart"/>
      <w:r w:rsidRPr="000E5502">
        <w:t>childhood</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Cape</w:t>
      </w:r>
      <w:proofErr w:type="spellEnd"/>
      <w:r w:rsidRPr="000E5502">
        <w:t xml:space="preserve"> </w:t>
      </w:r>
      <w:proofErr w:type="spellStart"/>
      <w:r w:rsidRPr="000E5502">
        <w:t>Town</w:t>
      </w:r>
      <w:proofErr w:type="spellEnd"/>
      <w:r w:rsidRPr="000E5502">
        <w:t xml:space="preserve">, </w:t>
      </w:r>
      <w:proofErr w:type="spellStart"/>
      <w:r w:rsidRPr="000E5502">
        <w:t>South</w:t>
      </w:r>
      <w:proofErr w:type="spellEnd"/>
      <w:r w:rsidRPr="000E5502">
        <w:t xml:space="preserve"> </w:t>
      </w:r>
      <w:proofErr w:type="spellStart"/>
      <w:r w:rsidRPr="000E5502">
        <w:t>Africa</w:t>
      </w:r>
      <w:proofErr w:type="spellEnd"/>
      <w:r w:rsidRPr="000E5502">
        <w:t xml:space="preserve">: a </w:t>
      </w:r>
      <w:proofErr w:type="spellStart"/>
      <w:r w:rsidRPr="000E5502">
        <w:t>review</w:t>
      </w:r>
      <w:proofErr w:type="spellEnd"/>
      <w:r w:rsidRPr="000E5502">
        <w:t xml:space="preserve"> </w:t>
      </w:r>
      <w:proofErr w:type="spellStart"/>
      <w:r w:rsidRPr="000E5502">
        <w:t>of</w:t>
      </w:r>
      <w:proofErr w:type="spellEnd"/>
      <w:r w:rsidRPr="000E5502">
        <w:t xml:space="preserve"> 596 </w:t>
      </w:r>
      <w:proofErr w:type="spellStart"/>
      <w:r w:rsidRPr="000E5502">
        <w:t>cases</w:t>
      </w:r>
      <w:proofErr w:type="spellEnd"/>
      <w:r w:rsidRPr="000E5502">
        <w:t xml:space="preserve">. BMC </w:t>
      </w:r>
      <w:proofErr w:type="spellStart"/>
      <w:r w:rsidRPr="000E5502">
        <w:t>Infect</w:t>
      </w:r>
      <w:proofErr w:type="spellEnd"/>
      <w:r w:rsidRPr="000E5502">
        <w:t xml:space="preserve"> </w:t>
      </w:r>
      <w:proofErr w:type="spellStart"/>
      <w:r w:rsidRPr="000E5502">
        <w:t>Dis</w:t>
      </w:r>
      <w:proofErr w:type="spellEnd"/>
      <w:r w:rsidRPr="000E5502">
        <w:t>. 2007;7(1):140.</w:t>
      </w:r>
    </w:p>
    <w:p w14:paraId="09FA2698"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Wolzak</w:t>
      </w:r>
      <w:proofErr w:type="spellEnd"/>
      <w:r w:rsidRPr="000E5502">
        <w:t xml:space="preserve"> NK, </w:t>
      </w:r>
      <w:proofErr w:type="spellStart"/>
      <w:r w:rsidRPr="000E5502">
        <w:t>Cooke</w:t>
      </w:r>
      <w:proofErr w:type="spellEnd"/>
      <w:r w:rsidRPr="000E5502">
        <w:t xml:space="preserve"> ML, </w:t>
      </w:r>
      <w:proofErr w:type="spellStart"/>
      <w:r w:rsidRPr="000E5502">
        <w:t>Orth</w:t>
      </w:r>
      <w:proofErr w:type="spellEnd"/>
      <w:r w:rsidRPr="000E5502">
        <w:t xml:space="preserve"> H, </w:t>
      </w:r>
      <w:proofErr w:type="spellStart"/>
      <w:r w:rsidRPr="000E5502">
        <w:t>van</w:t>
      </w:r>
      <w:proofErr w:type="spellEnd"/>
      <w:r w:rsidRPr="000E5502">
        <w:t xml:space="preserve"> </w:t>
      </w:r>
      <w:proofErr w:type="spellStart"/>
      <w:r w:rsidRPr="000E5502">
        <w:t>Toorn</w:t>
      </w:r>
      <w:proofErr w:type="spellEnd"/>
      <w:r w:rsidRPr="000E5502">
        <w:t xml:space="preserve"> R. </w:t>
      </w:r>
      <w:proofErr w:type="spellStart"/>
      <w:r w:rsidRPr="000E5502">
        <w:t>The</w:t>
      </w:r>
      <w:proofErr w:type="spellEnd"/>
      <w:r w:rsidRPr="000E5502">
        <w:t xml:space="preserve"> </w:t>
      </w:r>
      <w:proofErr w:type="spellStart"/>
      <w:r w:rsidRPr="000E5502">
        <w:t>changing</w:t>
      </w:r>
      <w:proofErr w:type="spellEnd"/>
      <w:r w:rsidRPr="000E5502">
        <w:t xml:space="preserve"> </w:t>
      </w:r>
      <w:proofErr w:type="spellStart"/>
      <w:r w:rsidRPr="000E5502">
        <w:t>profile</w:t>
      </w:r>
      <w:proofErr w:type="spellEnd"/>
      <w:r w:rsidRPr="000E5502">
        <w:t xml:space="preserve"> </w:t>
      </w:r>
      <w:proofErr w:type="spellStart"/>
      <w:r w:rsidRPr="000E5502">
        <w:t>of</w:t>
      </w:r>
      <w:proofErr w:type="spellEnd"/>
      <w:r w:rsidRPr="000E5502">
        <w:t xml:space="preserve"> </w:t>
      </w:r>
      <w:proofErr w:type="spellStart"/>
      <w:r w:rsidRPr="000E5502">
        <w:t>pediatric</w:t>
      </w:r>
      <w:proofErr w:type="spellEnd"/>
      <w:r w:rsidRPr="000E5502">
        <w:t xml:space="preserve"> </w:t>
      </w:r>
      <w:proofErr w:type="spellStart"/>
      <w:r w:rsidRPr="000E5502">
        <w:t>meningitis</w:t>
      </w:r>
      <w:proofErr w:type="spellEnd"/>
      <w:r w:rsidRPr="000E5502">
        <w:t xml:space="preserve"> </w:t>
      </w:r>
      <w:proofErr w:type="spellStart"/>
      <w:r w:rsidRPr="000E5502">
        <w:t>at</w:t>
      </w:r>
      <w:proofErr w:type="spellEnd"/>
      <w:r w:rsidRPr="000E5502">
        <w:t xml:space="preserve"> a </w:t>
      </w:r>
      <w:proofErr w:type="spellStart"/>
      <w:r w:rsidRPr="000E5502">
        <w:t>referral</w:t>
      </w:r>
      <w:proofErr w:type="spellEnd"/>
      <w:r w:rsidRPr="000E5502">
        <w:t xml:space="preserve"> </w:t>
      </w:r>
      <w:proofErr w:type="spellStart"/>
      <w:r w:rsidRPr="000E5502">
        <w:t>centre</w:t>
      </w:r>
      <w:proofErr w:type="spellEnd"/>
      <w:r w:rsidRPr="000E5502">
        <w:t xml:space="preserve"> </w:t>
      </w:r>
      <w:proofErr w:type="spellStart"/>
      <w:r w:rsidRPr="000E5502">
        <w:t>in</w:t>
      </w:r>
      <w:proofErr w:type="spellEnd"/>
      <w:r w:rsidRPr="000E5502">
        <w:t xml:space="preserve"> </w:t>
      </w:r>
      <w:proofErr w:type="spellStart"/>
      <w:r w:rsidRPr="000E5502">
        <w:t>Cape</w:t>
      </w:r>
      <w:proofErr w:type="spellEnd"/>
      <w:r w:rsidRPr="000E5502">
        <w:t xml:space="preserve"> </w:t>
      </w:r>
      <w:proofErr w:type="spellStart"/>
      <w:r w:rsidRPr="000E5502">
        <w:t>Town</w:t>
      </w:r>
      <w:proofErr w:type="spellEnd"/>
      <w:r w:rsidRPr="000E5502">
        <w:t xml:space="preserve">, </w:t>
      </w:r>
      <w:proofErr w:type="spellStart"/>
      <w:r w:rsidRPr="000E5502">
        <w:t>South</w:t>
      </w:r>
      <w:proofErr w:type="spellEnd"/>
      <w:r w:rsidRPr="000E5502">
        <w:t xml:space="preserve"> </w:t>
      </w:r>
      <w:proofErr w:type="spellStart"/>
      <w:r w:rsidRPr="000E5502">
        <w:t>Africa</w:t>
      </w:r>
      <w:proofErr w:type="spellEnd"/>
      <w:r w:rsidRPr="000E5502">
        <w:t xml:space="preserve">. </w:t>
      </w:r>
      <w:r w:rsidRPr="000E5502">
        <w:rPr>
          <w:rFonts w:ascii="Arial" w:hAnsi="Arial"/>
          <w:sz w:val="19"/>
          <w:szCs w:val="19"/>
          <w:rtl/>
        </w:rPr>
        <w:t xml:space="preserve">ل </w:t>
      </w:r>
      <w:proofErr w:type="spellStart"/>
      <w:r w:rsidRPr="000E5502">
        <w:t>Trop</w:t>
      </w:r>
      <w:proofErr w:type="spellEnd"/>
      <w:r w:rsidRPr="000E5502">
        <w:t xml:space="preserve"> </w:t>
      </w:r>
      <w:proofErr w:type="spellStart"/>
      <w:r w:rsidRPr="000E5502">
        <w:t>Pediatr</w:t>
      </w:r>
      <w:proofErr w:type="spellEnd"/>
      <w:r w:rsidRPr="000E5502">
        <w:t>. 2О12;58(6):491--95.</w:t>
      </w:r>
    </w:p>
    <w:p w14:paraId="5CA75D13"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Chiang</w:t>
      </w:r>
      <w:proofErr w:type="spellEnd"/>
      <w:r w:rsidRPr="000E5502">
        <w:t xml:space="preserve"> SS, </w:t>
      </w:r>
      <w:proofErr w:type="spellStart"/>
      <w:r w:rsidRPr="000E5502">
        <w:t>Khan</w:t>
      </w:r>
      <w:proofErr w:type="spellEnd"/>
      <w:r w:rsidRPr="000E5502">
        <w:t xml:space="preserve"> FA, </w:t>
      </w:r>
      <w:proofErr w:type="spellStart"/>
      <w:r w:rsidRPr="000E5502">
        <w:t>Milstein</w:t>
      </w:r>
      <w:proofErr w:type="spellEnd"/>
      <w:r w:rsidRPr="000E5502">
        <w:t xml:space="preserve"> MB,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Treatment</w:t>
      </w:r>
      <w:proofErr w:type="spellEnd"/>
      <w:r w:rsidRPr="000E5502">
        <w:t xml:space="preserve"> </w:t>
      </w:r>
      <w:proofErr w:type="spellStart"/>
      <w:r w:rsidRPr="000E5502">
        <w:t>outcomes</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meta-aanlysis</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2014;14(10):947-957.</w:t>
      </w:r>
    </w:p>
    <w:p w14:paraId="1BAA8329"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Van</w:t>
      </w:r>
      <w:proofErr w:type="spellEnd"/>
      <w:r w:rsidRPr="000E5502">
        <w:t xml:space="preserve"> </w:t>
      </w:r>
      <w:proofErr w:type="spellStart"/>
      <w:r w:rsidRPr="000E5502">
        <w:t>Toorn</w:t>
      </w:r>
      <w:proofErr w:type="spellEnd"/>
      <w:r w:rsidRPr="000E5502">
        <w:t xml:space="preserve"> R, </w:t>
      </w:r>
      <w:proofErr w:type="spellStart"/>
      <w:r w:rsidRPr="000E5502">
        <w:t>Schaaf</w:t>
      </w:r>
      <w:proofErr w:type="spellEnd"/>
      <w:r w:rsidRPr="000E5502">
        <w:t xml:space="preserve"> HS, </w:t>
      </w:r>
      <w:proofErr w:type="spellStart"/>
      <w:r w:rsidRPr="000E5502">
        <w:t>Laubscher</w:t>
      </w:r>
      <w:proofErr w:type="spellEnd"/>
      <w:r w:rsidRPr="000E5502">
        <w:t xml:space="preserve"> JA,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Short</w:t>
      </w:r>
      <w:proofErr w:type="spellEnd"/>
      <w:r w:rsidRPr="000E5502">
        <w:t xml:space="preserve"> </w:t>
      </w:r>
      <w:proofErr w:type="spellStart"/>
      <w:r w:rsidRPr="000E5502">
        <w:t>intensified</w:t>
      </w:r>
      <w:proofErr w:type="spellEnd"/>
      <w:r w:rsidRPr="000E5502">
        <w:t xml:space="preserve"> </w:t>
      </w:r>
      <w:proofErr w:type="spellStart"/>
      <w:r w:rsidRPr="000E5502">
        <w:t>treatment</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drug-susceptible</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Pediatr</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J. 2014;33(3):248-252.</w:t>
      </w:r>
    </w:p>
    <w:p w14:paraId="77768CE4"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Van</w:t>
      </w:r>
      <w:proofErr w:type="spellEnd"/>
      <w:r w:rsidRPr="000E5502">
        <w:t xml:space="preserve"> </w:t>
      </w:r>
      <w:proofErr w:type="spellStart"/>
      <w:r w:rsidRPr="000E5502">
        <w:t>Well</w:t>
      </w:r>
      <w:proofErr w:type="spellEnd"/>
      <w:r w:rsidRPr="000E5502">
        <w:t xml:space="preserve"> GT, </w:t>
      </w:r>
      <w:proofErr w:type="spellStart"/>
      <w:r w:rsidRPr="000E5502">
        <w:t>Paes</w:t>
      </w:r>
      <w:proofErr w:type="spellEnd"/>
      <w:r w:rsidRPr="000E5502">
        <w:t xml:space="preserve"> BF, </w:t>
      </w:r>
      <w:proofErr w:type="spellStart"/>
      <w:r w:rsidRPr="000E5502">
        <w:t>Terwee</w:t>
      </w:r>
      <w:proofErr w:type="spellEnd"/>
      <w:r w:rsidRPr="000E5502">
        <w:t xml:space="preserve"> CB,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Twenty</w:t>
      </w:r>
      <w:proofErr w:type="spellEnd"/>
      <w:r w:rsidRPr="000E5502">
        <w:t xml:space="preserve"> </w:t>
      </w:r>
      <w:proofErr w:type="spellStart"/>
      <w:r w:rsidRPr="000E5502">
        <w:t>years</w:t>
      </w:r>
      <w:proofErr w:type="spellEnd"/>
      <w:r w:rsidRPr="000E5502">
        <w:t xml:space="preserve"> </w:t>
      </w:r>
      <w:proofErr w:type="spellStart"/>
      <w:r w:rsidRPr="000E5502">
        <w:t>of</w:t>
      </w:r>
      <w:proofErr w:type="spellEnd"/>
      <w:r w:rsidRPr="000E5502">
        <w:t xml:space="preserve"> </w:t>
      </w:r>
      <w:proofErr w:type="spellStart"/>
      <w:r w:rsidRPr="000E5502">
        <w:t>pediatric</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a </w:t>
      </w:r>
      <w:proofErr w:type="spellStart"/>
      <w:r w:rsidRPr="000E5502">
        <w:t>retrospective</w:t>
      </w:r>
      <w:proofErr w:type="spellEnd"/>
      <w:r w:rsidRPr="000E5502">
        <w:t xml:space="preserve"> </w:t>
      </w:r>
      <w:proofErr w:type="spellStart"/>
      <w:r w:rsidRPr="000E5502">
        <w:t>cohort</w:t>
      </w:r>
      <w:proofErr w:type="spellEnd"/>
      <w:r w:rsidRPr="000E5502">
        <w:t xml:space="preserve"> </w:t>
      </w:r>
      <w:proofErr w:type="spellStart"/>
      <w:r w:rsidRPr="000E5502">
        <w:t>study</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western</w:t>
      </w:r>
      <w:proofErr w:type="spellEnd"/>
      <w:r w:rsidRPr="000E5502">
        <w:t xml:space="preserve"> </w:t>
      </w:r>
      <w:proofErr w:type="spellStart"/>
      <w:r w:rsidRPr="000E5502">
        <w:t>cape</w:t>
      </w:r>
      <w:proofErr w:type="spellEnd"/>
      <w:r w:rsidRPr="000E5502">
        <w:t xml:space="preserve"> </w:t>
      </w:r>
      <w:proofErr w:type="spellStart"/>
      <w:r w:rsidRPr="000E5502">
        <w:t>of</w:t>
      </w:r>
      <w:proofErr w:type="spellEnd"/>
      <w:r w:rsidRPr="000E5502">
        <w:t xml:space="preserve"> </w:t>
      </w:r>
      <w:proofErr w:type="spellStart"/>
      <w:r w:rsidRPr="000E5502">
        <w:t>South</w:t>
      </w:r>
      <w:proofErr w:type="spellEnd"/>
      <w:r w:rsidRPr="000E5502">
        <w:t xml:space="preserve"> </w:t>
      </w:r>
      <w:proofErr w:type="spellStart"/>
      <w:r w:rsidRPr="000E5502">
        <w:t>Africa</w:t>
      </w:r>
      <w:proofErr w:type="spellEnd"/>
      <w:r w:rsidRPr="000E5502">
        <w:t xml:space="preserve">. </w:t>
      </w:r>
      <w:proofErr w:type="spellStart"/>
      <w:r w:rsidRPr="000E5502">
        <w:t>Pediatrics</w:t>
      </w:r>
      <w:proofErr w:type="spellEnd"/>
      <w:r w:rsidRPr="000E5502">
        <w:t>. 2009;123(1):e1-e8.</w:t>
      </w:r>
    </w:p>
    <w:p w14:paraId="1A07EE3B"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Rapid</w:t>
      </w:r>
      <w:proofErr w:type="spellEnd"/>
      <w:r w:rsidRPr="000E5502">
        <w:t xml:space="preserve"> </w:t>
      </w:r>
      <w:proofErr w:type="spellStart"/>
      <w:r w:rsidRPr="000E5502">
        <w:t>advice</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2010 (https:// apps.who.int/</w:t>
      </w:r>
      <w:proofErr w:type="spellStart"/>
      <w:r w:rsidRPr="000E5502">
        <w:t>iris</w:t>
      </w:r>
      <w:proofErr w:type="spellEnd"/>
      <w:r w:rsidRPr="000E5502">
        <w:t>/</w:t>
      </w:r>
      <w:proofErr w:type="spellStart"/>
      <w:r w:rsidRPr="000E5502">
        <w:t>handle</w:t>
      </w:r>
      <w:proofErr w:type="spellEnd"/>
      <w:r w:rsidRPr="000E5502">
        <w:t xml:space="preserve">/10665/44444,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3D4B1A63"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Donald</w:t>
      </w:r>
      <w:proofErr w:type="spellEnd"/>
      <w:r w:rsidRPr="000E5502">
        <w:t xml:space="preserve"> PR. </w:t>
      </w:r>
      <w:proofErr w:type="spellStart"/>
      <w:r w:rsidRPr="000E5502">
        <w:t>The</w:t>
      </w:r>
      <w:proofErr w:type="spellEnd"/>
      <w:r w:rsidRPr="000E5502">
        <w:t xml:space="preserve"> </w:t>
      </w:r>
      <w:proofErr w:type="spellStart"/>
      <w:r w:rsidRPr="000E5502">
        <w:t>chemotherapy</w:t>
      </w:r>
      <w:proofErr w:type="spellEnd"/>
      <w:r w:rsidRPr="000E5502">
        <w:t xml:space="preserve"> </w:t>
      </w:r>
      <w:proofErr w:type="spellStart"/>
      <w:r w:rsidRPr="000E5502">
        <w:t>of</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adults</w:t>
      </w:r>
      <w:proofErr w:type="spellEnd"/>
      <w:r w:rsidRPr="000E5502">
        <w:t xml:space="preserve">. </w:t>
      </w:r>
      <w:proofErr w:type="spellStart"/>
      <w:r w:rsidRPr="000E5502">
        <w:t>Tuberculosis</w:t>
      </w:r>
      <w:proofErr w:type="spellEnd"/>
      <w:r w:rsidRPr="000E5502">
        <w:t xml:space="preserve"> (</w:t>
      </w:r>
      <w:proofErr w:type="spellStart"/>
      <w:r w:rsidRPr="000E5502">
        <w:t>Edinb</w:t>
      </w:r>
      <w:proofErr w:type="spellEnd"/>
      <w:r w:rsidRPr="000E5502">
        <w:t>). 2010;90(6):375-392.</w:t>
      </w:r>
    </w:p>
    <w:p w14:paraId="05401059" w14:textId="77777777" w:rsidR="00B12FA5" w:rsidRPr="000E5502" w:rsidRDefault="00FB6D8F" w:rsidP="00DA5A3D">
      <w:pPr>
        <w:pStyle w:val="101"/>
        <w:numPr>
          <w:ilvl w:val="0"/>
          <w:numId w:val="89"/>
        </w:numPr>
        <w:tabs>
          <w:tab w:val="left" w:pos="410"/>
        </w:tabs>
        <w:spacing w:line="312" w:lineRule="auto"/>
        <w:ind w:left="500" w:hanging="500"/>
        <w:jc w:val="both"/>
      </w:pP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Pretoria</w:t>
      </w:r>
      <w:proofErr w:type="spellEnd"/>
      <w:r w:rsidRPr="000E5502">
        <w:t xml:space="preserve">: </w:t>
      </w:r>
      <w:proofErr w:type="spellStart"/>
      <w:r w:rsidRPr="000E5502">
        <w:t>Department</w:t>
      </w:r>
      <w:proofErr w:type="spellEnd"/>
      <w:r w:rsidRPr="000E5502">
        <w:t xml:space="preserve"> </w:t>
      </w:r>
      <w:proofErr w:type="spellStart"/>
      <w:r w:rsidRPr="000E5502">
        <w:t>of</w:t>
      </w:r>
      <w:proofErr w:type="spellEnd"/>
      <w:r w:rsidRPr="000E5502">
        <w:t xml:space="preserve"> </w:t>
      </w:r>
      <w:proofErr w:type="spellStart"/>
      <w:r w:rsidRPr="000E5502">
        <w:t>Health</w:t>
      </w:r>
      <w:proofErr w:type="spellEnd"/>
      <w:r w:rsidRPr="000E5502">
        <w:t xml:space="preserve">; 2013 (www. kznhealth.gov.za/family/National-Childhood-TB-Guidelines-2013-ZA.pdf, </w:t>
      </w:r>
      <w:proofErr w:type="spellStart"/>
      <w:r w:rsidRPr="000E5502">
        <w:t>accessed</w:t>
      </w:r>
      <w:proofErr w:type="spellEnd"/>
      <w:r w:rsidRPr="000E5502">
        <w:t xml:space="preserve"> 11 </w:t>
      </w:r>
      <w:proofErr w:type="spellStart"/>
      <w:r w:rsidRPr="000E5502">
        <w:t>March</w:t>
      </w:r>
      <w:proofErr w:type="spellEnd"/>
      <w:r w:rsidRPr="000E5502">
        <w:t xml:space="preserve"> 2022).</w:t>
      </w:r>
    </w:p>
    <w:p w14:paraId="05BFEBA5" w14:textId="77777777" w:rsidR="00B12FA5" w:rsidRPr="000E5502" w:rsidRDefault="003C31CD" w:rsidP="00DA5A3D">
      <w:pPr>
        <w:pStyle w:val="101"/>
        <w:numPr>
          <w:ilvl w:val="0"/>
          <w:numId w:val="89"/>
        </w:numPr>
        <w:tabs>
          <w:tab w:val="left" w:pos="511"/>
        </w:tabs>
        <w:spacing w:after="0" w:line="312" w:lineRule="auto"/>
        <w:ind w:left="0" w:firstLine="0"/>
        <w:jc w:val="both"/>
      </w:pPr>
      <w:r w:rsidRPr="000E5502">
        <w:rPr>
          <w:noProof/>
          <w:lang w:eastAsia="uk-UA" w:bidi="ar-SA"/>
        </w:rPr>
        <mc:AlternateContent>
          <mc:Choice Requires="wps">
            <w:drawing>
              <wp:anchor distT="279400" distB="2155190" distL="0" distR="0" simplePos="0" relativeHeight="251827712" behindDoc="0" locked="0" layoutInCell="1" allowOverlap="1" wp14:anchorId="46EE40BB" wp14:editId="04EC5112">
                <wp:simplePos x="0" y="0"/>
                <wp:positionH relativeFrom="leftMargin">
                  <wp:posOffset>370840</wp:posOffset>
                </wp:positionH>
                <wp:positionV relativeFrom="paragraph">
                  <wp:posOffset>-77470</wp:posOffset>
                </wp:positionV>
                <wp:extent cx="508000" cy="168910"/>
                <wp:effectExtent l="0" t="0" r="0" b="0"/>
                <wp:wrapNone/>
                <wp:docPr id="63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AAEC4B5" w14:textId="13174BB2"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6EE40BB" id="_x0000_s1354" type="#_x0000_t202" style="position:absolute;left:0;text-align:left;margin-left:29.2pt;margin-top:-6.1pt;width:40pt;height:13.3pt;z-index:25182771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" filled="f" stroked="f">
                <v:textbox inset="0,0,0,0">
                  <w:txbxContent>
                    <w:p w14:paraId="6AAEC4B5" w14:textId="13174BB2" w:rsidR="0028591B" w:rsidRPr="00255B17" w:rsidRDefault="0028591B" w:rsidP="003C31CD">
                      <w:pPr>
                        <w:pStyle w:val="a6"/>
                        <w:spacing w:after="40"/>
                        <w:jc w:val="center"/>
                        <w:rPr>
                          <w:color w:val="FDAD1B"/>
                          <w:sz w:val="22"/>
                          <w:szCs w:val="22"/>
                        </w:rPr>
                      </w:pPr>
                    </w:p>
                  </w:txbxContent>
                </v:textbox>
                <w10:wrap anchorx="margin"/>
              </v:shape>
            </w:pict>
          </mc:Fallback>
        </mc:AlternateContent>
      </w:r>
      <w:proofErr w:type="spellStart"/>
      <w:r w:rsidR="00FB6D8F" w:rsidRPr="000E5502">
        <w:t>Statement</w:t>
      </w:r>
      <w:proofErr w:type="spellEnd"/>
      <w:r w:rsidR="00FB6D8F" w:rsidRPr="000E5502">
        <w:t xml:space="preserve"> </w:t>
      </w:r>
      <w:proofErr w:type="spellStart"/>
      <w:r w:rsidR="00FB6D8F" w:rsidRPr="000E5502">
        <w:t>on</w:t>
      </w:r>
      <w:proofErr w:type="spellEnd"/>
      <w:r w:rsidR="00FB6D8F" w:rsidRPr="000E5502">
        <w:t xml:space="preserve"> </w:t>
      </w:r>
      <w:proofErr w:type="spellStart"/>
      <w:r w:rsidR="00FB6D8F" w:rsidRPr="000E5502">
        <w:t>the</w:t>
      </w:r>
      <w:proofErr w:type="spellEnd"/>
      <w:r w:rsidR="00FB6D8F" w:rsidRPr="000E5502">
        <w:t xml:space="preserve"> </w:t>
      </w:r>
      <w:proofErr w:type="spellStart"/>
      <w:r w:rsidR="00FB6D8F" w:rsidRPr="000E5502">
        <w:t>use</w:t>
      </w:r>
      <w:proofErr w:type="spellEnd"/>
      <w:r w:rsidR="00FB6D8F" w:rsidRPr="000E5502">
        <w:t xml:space="preserve"> </w:t>
      </w:r>
      <w:proofErr w:type="spellStart"/>
      <w:r w:rsidR="00FB6D8F" w:rsidRPr="000E5502">
        <w:t>of</w:t>
      </w:r>
      <w:proofErr w:type="spellEnd"/>
      <w:r w:rsidR="00FB6D8F" w:rsidRPr="000E5502">
        <w:t xml:space="preserve"> </w:t>
      </w:r>
      <w:proofErr w:type="spellStart"/>
      <w:r w:rsidR="00FB6D8F" w:rsidRPr="000E5502">
        <w:t>child-friendly</w:t>
      </w:r>
      <w:proofErr w:type="spellEnd"/>
      <w:r w:rsidR="00FB6D8F" w:rsidRPr="000E5502">
        <w:t xml:space="preserve"> </w:t>
      </w:r>
      <w:proofErr w:type="spellStart"/>
      <w:r w:rsidR="00FB6D8F" w:rsidRPr="000E5502">
        <w:t>fixed-dose</w:t>
      </w:r>
      <w:proofErr w:type="spellEnd"/>
      <w:r w:rsidR="00FB6D8F" w:rsidRPr="000E5502">
        <w:t xml:space="preserve"> </w:t>
      </w:r>
      <w:proofErr w:type="spellStart"/>
      <w:r w:rsidR="00FB6D8F" w:rsidRPr="000E5502">
        <w:t>combinations</w:t>
      </w:r>
      <w:proofErr w:type="spellEnd"/>
      <w:r w:rsidR="00FB6D8F" w:rsidRPr="000E5502">
        <w:t xml:space="preserve"> </w:t>
      </w:r>
      <w:proofErr w:type="spellStart"/>
      <w:r w:rsidR="00FB6D8F" w:rsidRPr="000E5502">
        <w:t>for</w:t>
      </w:r>
      <w:proofErr w:type="spellEnd"/>
      <w:r w:rsidR="00FB6D8F" w:rsidRPr="000E5502">
        <w:t xml:space="preserve"> </w:t>
      </w:r>
      <w:proofErr w:type="spellStart"/>
      <w:r w:rsidR="00FB6D8F" w:rsidRPr="000E5502">
        <w:t>the</w:t>
      </w:r>
      <w:proofErr w:type="spellEnd"/>
      <w:r w:rsidR="00FB6D8F" w:rsidRPr="000E5502">
        <w:t xml:space="preserve"> </w:t>
      </w:r>
      <w:proofErr w:type="spellStart"/>
      <w:r w:rsidR="00FB6D8F" w:rsidRPr="000E5502">
        <w:t>treatment</w:t>
      </w:r>
      <w:proofErr w:type="spellEnd"/>
      <w:r w:rsidR="00FB6D8F" w:rsidRPr="000E5502">
        <w:t xml:space="preserve"> </w:t>
      </w:r>
      <w:proofErr w:type="spellStart"/>
      <w:r w:rsidR="00FB6D8F" w:rsidRPr="000E5502">
        <w:t>of</w:t>
      </w:r>
      <w:proofErr w:type="spellEnd"/>
      <w:r w:rsidR="00FB6D8F" w:rsidRPr="000E5502">
        <w:t xml:space="preserve"> TB </w:t>
      </w:r>
      <w:proofErr w:type="spellStart"/>
      <w:r w:rsidR="00FB6D8F" w:rsidRPr="000E5502">
        <w:t>in</w:t>
      </w:r>
      <w:proofErr w:type="spellEnd"/>
      <w:r w:rsidR="00FB6D8F" w:rsidRPr="000E5502">
        <w:t xml:space="preserve"> </w:t>
      </w:r>
      <w:proofErr w:type="spellStart"/>
      <w:r w:rsidR="00FB6D8F" w:rsidRPr="000E5502">
        <w:t>children</w:t>
      </w:r>
      <w:proofErr w:type="spellEnd"/>
      <w:r w:rsidR="00FB6D8F" w:rsidRPr="000E5502">
        <w:t xml:space="preserve">. </w:t>
      </w:r>
      <w:proofErr w:type="spellStart"/>
      <w:r w:rsidR="00FB6D8F" w:rsidRPr="000E5502">
        <w:t>Geneva</w:t>
      </w:r>
      <w:proofErr w:type="spellEnd"/>
      <w:r w:rsidR="00FB6D8F" w:rsidRPr="000E5502">
        <w:t>;</w:t>
      </w:r>
    </w:p>
    <w:p w14:paraId="2EBFCD18" w14:textId="77777777" w:rsidR="00B12FA5" w:rsidRPr="000E5502" w:rsidRDefault="00FB6D8F" w:rsidP="00DA5A3D">
      <w:pPr>
        <w:pStyle w:val="101"/>
        <w:spacing w:line="312" w:lineRule="auto"/>
        <w:ind w:left="500" w:firstLine="0"/>
        <w:jc w:val="both"/>
      </w:pP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xml:space="preserve"> </w:t>
      </w:r>
      <w:proofErr w:type="spellStart"/>
      <w:r w:rsidRPr="000E5502">
        <w:t>and</w:t>
      </w:r>
      <w:proofErr w:type="spellEnd"/>
      <w:r w:rsidRPr="000E5502">
        <w:t xml:space="preserve"> </w:t>
      </w:r>
      <w:proofErr w:type="spellStart"/>
      <w:r w:rsidRPr="000E5502">
        <w:t>United</w:t>
      </w:r>
      <w:proofErr w:type="spellEnd"/>
      <w:r w:rsidRPr="000E5502">
        <w:t xml:space="preserve"> </w:t>
      </w:r>
      <w:proofErr w:type="spellStart"/>
      <w:r w:rsidRPr="000E5502">
        <w:t>Nations</w:t>
      </w:r>
      <w:proofErr w:type="spellEnd"/>
      <w:r w:rsidRPr="000E5502">
        <w:t xml:space="preserve"> </w:t>
      </w:r>
      <w:proofErr w:type="spellStart"/>
      <w:r w:rsidRPr="000E5502">
        <w:t>Children’s</w:t>
      </w:r>
      <w:proofErr w:type="spellEnd"/>
      <w:r w:rsidRPr="000E5502">
        <w:t xml:space="preserve"> </w:t>
      </w:r>
      <w:proofErr w:type="spellStart"/>
      <w:r w:rsidRPr="000E5502">
        <w:t>Fund</w:t>
      </w:r>
      <w:proofErr w:type="spellEnd"/>
      <w:r w:rsidRPr="000E5502">
        <w:t>; 2017 (</w:t>
      </w:r>
      <w:hyperlink r:id="rId309" w:history="1">
        <w:r w:rsidRPr="000E5502">
          <w:t>https://cdn.who.int/media/docs/</w:t>
        </w:r>
      </w:hyperlink>
      <w:r w:rsidRPr="000E5502">
        <w:t xml:space="preserve"> default-source/documents/tuberculosis/statement-on-the-use-of-child-friendly-fixed-dose-combinations- for-the-treatment-of-tb-in-children8ce21e28-f351-4abe-92de-4b757cf2d0d8.pdf?sfvrsn=82f15c83_1&amp;d </w:t>
      </w:r>
      <w:proofErr w:type="spellStart"/>
      <w:r w:rsidRPr="000E5502">
        <w:t>ownload</w:t>
      </w:r>
      <w:proofErr w:type="spellEnd"/>
      <w:r w:rsidRPr="000E5502">
        <w:t>=</w:t>
      </w:r>
      <w:proofErr w:type="spellStart"/>
      <w:r w:rsidRPr="000E5502">
        <w:t>true</w:t>
      </w:r>
      <w:proofErr w:type="spellEnd"/>
      <w:r w:rsidRPr="000E5502">
        <w:t xml:space="preserve">, </w:t>
      </w:r>
      <w:proofErr w:type="spellStart"/>
      <w:r w:rsidRPr="000E5502">
        <w:t>accessed</w:t>
      </w:r>
      <w:proofErr w:type="spellEnd"/>
      <w:r w:rsidRPr="000E5502">
        <w:t xml:space="preserve"> 11 </w:t>
      </w:r>
      <w:proofErr w:type="spellStart"/>
      <w:r w:rsidRPr="000E5502">
        <w:t>March</w:t>
      </w:r>
      <w:proofErr w:type="spellEnd"/>
      <w:r w:rsidRPr="000E5502">
        <w:t xml:space="preserve"> 2022).</w:t>
      </w:r>
    </w:p>
    <w:p w14:paraId="0F2BD562"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New</w:t>
      </w:r>
      <w:proofErr w:type="spellEnd"/>
      <w:r w:rsidRPr="000E5502">
        <w:t xml:space="preserve"> </w:t>
      </w:r>
      <w:proofErr w:type="spellStart"/>
      <w:r w:rsidRPr="000E5502">
        <w:t>pathways</w:t>
      </w:r>
      <w:proofErr w:type="spellEnd"/>
      <w:r w:rsidRPr="000E5502">
        <w:t xml:space="preserve"> </w:t>
      </w:r>
      <w:proofErr w:type="spellStart"/>
      <w:r w:rsidRPr="000E5502">
        <w:t>for</w:t>
      </w:r>
      <w:proofErr w:type="spellEnd"/>
      <w:r w:rsidRPr="000E5502">
        <w:t xml:space="preserve"> </w:t>
      </w:r>
      <w:proofErr w:type="spellStart"/>
      <w:r w:rsidRPr="000E5502">
        <w:t>childhood</w:t>
      </w:r>
      <w:proofErr w:type="spellEnd"/>
      <w:r w:rsidRPr="000E5502">
        <w:t xml:space="preserve"> TB </w:t>
      </w:r>
      <w:proofErr w:type="spellStart"/>
      <w:r w:rsidRPr="000E5502">
        <w:t>treatment</w:t>
      </w:r>
      <w:proofErr w:type="spellEnd"/>
      <w:r w:rsidRPr="000E5502">
        <w:t xml:space="preserve">: </w:t>
      </w:r>
      <w:proofErr w:type="spellStart"/>
      <w:r w:rsidRPr="000E5502">
        <w:t>lessons</w:t>
      </w:r>
      <w:proofErr w:type="spellEnd"/>
      <w:r w:rsidRPr="000E5502">
        <w:t xml:space="preserve"> </w:t>
      </w:r>
      <w:proofErr w:type="spellStart"/>
      <w:r w:rsidRPr="000E5502">
        <w:t>from</w:t>
      </w:r>
      <w:proofErr w:type="spellEnd"/>
      <w:r w:rsidRPr="000E5502">
        <w:t xml:space="preserve"> </w:t>
      </w:r>
      <w:proofErr w:type="spellStart"/>
      <w:r w:rsidRPr="000E5502">
        <w:t>the</w:t>
      </w:r>
      <w:proofErr w:type="spellEnd"/>
      <w:r w:rsidRPr="000E5502">
        <w:t xml:space="preserve"> STEP-TB Project. </w:t>
      </w:r>
      <w:proofErr w:type="spellStart"/>
      <w:r w:rsidRPr="000E5502">
        <w:t>New</w:t>
      </w:r>
      <w:proofErr w:type="spellEnd"/>
      <w:r w:rsidRPr="000E5502">
        <w:t xml:space="preserve"> </w:t>
      </w:r>
      <w:proofErr w:type="spellStart"/>
      <w:r w:rsidRPr="000E5502">
        <w:t>York</w:t>
      </w:r>
      <w:proofErr w:type="spellEnd"/>
      <w:r w:rsidRPr="000E5502">
        <w:t xml:space="preserve"> </w:t>
      </w:r>
      <w:proofErr w:type="spellStart"/>
      <w:r w:rsidRPr="000E5502">
        <w:t>and</w:t>
      </w:r>
      <w:proofErr w:type="spellEnd"/>
      <w:r w:rsidRPr="000E5502">
        <w:t xml:space="preserve"> </w:t>
      </w:r>
      <w:proofErr w:type="spellStart"/>
      <w:r w:rsidRPr="000E5502">
        <w:t>Vernier</w:t>
      </w:r>
      <w:proofErr w:type="spellEnd"/>
      <w:r w:rsidRPr="000E5502">
        <w:t xml:space="preserve">: TB </w:t>
      </w:r>
      <w:proofErr w:type="spellStart"/>
      <w:r w:rsidRPr="000E5502">
        <w:t>Alliance</w:t>
      </w:r>
      <w:proofErr w:type="spellEnd"/>
      <w:r w:rsidRPr="000E5502">
        <w:t xml:space="preserve"> </w:t>
      </w:r>
      <w:proofErr w:type="spellStart"/>
      <w:r w:rsidRPr="000E5502">
        <w:t>and</w:t>
      </w:r>
      <w:proofErr w:type="spellEnd"/>
      <w:r w:rsidRPr="000E5502">
        <w:t xml:space="preserve"> </w:t>
      </w:r>
      <w:proofErr w:type="spellStart"/>
      <w:r w:rsidRPr="000E5502">
        <w:t>Unitaid</w:t>
      </w:r>
      <w:proofErr w:type="spellEnd"/>
      <w:r w:rsidRPr="000E5502">
        <w:t>; 2017 (</w:t>
      </w:r>
      <w:hyperlink r:id="rId310" w:history="1">
        <w:r w:rsidRPr="000E5502">
          <w:t>https://www.tballiance.org/sites/default/files/child-resources/New_Pathways_</w:t>
        </w:r>
      </w:hyperlink>
      <w:r w:rsidRPr="000E5502">
        <w:t xml:space="preserve"> </w:t>
      </w:r>
      <w:hyperlink r:id="rId311" w:history="1">
        <w:r w:rsidRPr="000E5502">
          <w:t>for_Childhood_TB_Treatment.pdf</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1FA5C4E7"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Prasad</w:t>
      </w:r>
      <w:proofErr w:type="spellEnd"/>
      <w:r w:rsidRPr="000E5502">
        <w:t xml:space="preserve"> K, </w:t>
      </w:r>
      <w:proofErr w:type="spellStart"/>
      <w:r w:rsidRPr="000E5502">
        <w:t>Singh</w:t>
      </w:r>
      <w:proofErr w:type="spellEnd"/>
      <w:r w:rsidRPr="000E5502">
        <w:t xml:space="preserve"> MB, </w:t>
      </w:r>
      <w:proofErr w:type="spellStart"/>
      <w:r w:rsidRPr="000E5502">
        <w:t>Ryan</w:t>
      </w:r>
      <w:proofErr w:type="spellEnd"/>
      <w:r w:rsidRPr="000E5502">
        <w:t xml:space="preserve"> H. </w:t>
      </w:r>
      <w:proofErr w:type="spellStart"/>
      <w:r w:rsidRPr="000E5502">
        <w:t>Corticosteroids</w:t>
      </w:r>
      <w:proofErr w:type="spellEnd"/>
      <w:r w:rsidRPr="000E5502">
        <w:t xml:space="preserve"> </w:t>
      </w:r>
      <w:proofErr w:type="spellStart"/>
      <w:r w:rsidRPr="000E5502">
        <w:t>for</w:t>
      </w:r>
      <w:proofErr w:type="spellEnd"/>
      <w:r w:rsidRPr="000E5502">
        <w:t xml:space="preserve"> </w:t>
      </w:r>
      <w:proofErr w:type="spellStart"/>
      <w:r w:rsidRPr="000E5502">
        <w:t>managing</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Cochrane</w:t>
      </w:r>
      <w:proofErr w:type="spellEnd"/>
      <w:r w:rsidRPr="000E5502">
        <w:t xml:space="preserve"> </w:t>
      </w:r>
      <w:proofErr w:type="spellStart"/>
      <w:r w:rsidRPr="000E5502">
        <w:t>Database</w:t>
      </w:r>
      <w:proofErr w:type="spellEnd"/>
      <w:r w:rsidRPr="000E5502">
        <w:t xml:space="preserve"> </w:t>
      </w:r>
      <w:proofErr w:type="spellStart"/>
      <w:r w:rsidRPr="000E5502">
        <w:t>Syst</w:t>
      </w:r>
      <w:proofErr w:type="spellEnd"/>
      <w:r w:rsidRPr="000E5502">
        <w:t xml:space="preserve"> </w:t>
      </w:r>
      <w:proofErr w:type="spellStart"/>
      <w:r w:rsidRPr="000E5502">
        <w:t>Rev</w:t>
      </w:r>
      <w:proofErr w:type="spellEnd"/>
      <w:r w:rsidRPr="000E5502">
        <w:t>. 2016;4(4):CD002244.</w:t>
      </w:r>
    </w:p>
    <w:p w14:paraId="357FA384"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Schoeman</w:t>
      </w:r>
      <w:proofErr w:type="spellEnd"/>
      <w:r w:rsidRPr="000E5502">
        <w:t xml:space="preserve"> JF, </w:t>
      </w:r>
      <w:proofErr w:type="spellStart"/>
      <w:r w:rsidRPr="000E5502">
        <w:t>Van</w:t>
      </w:r>
      <w:proofErr w:type="spellEnd"/>
      <w:r w:rsidRPr="000E5502">
        <w:t xml:space="preserve"> </w:t>
      </w:r>
      <w:proofErr w:type="spellStart"/>
      <w:r w:rsidRPr="000E5502">
        <w:t>Zyl</w:t>
      </w:r>
      <w:proofErr w:type="spellEnd"/>
      <w:r w:rsidRPr="000E5502">
        <w:t xml:space="preserve"> LE, </w:t>
      </w:r>
      <w:proofErr w:type="spellStart"/>
      <w:r w:rsidRPr="000E5502">
        <w:t>Laubscher</w:t>
      </w:r>
      <w:proofErr w:type="spellEnd"/>
      <w:r w:rsidRPr="000E5502">
        <w:t xml:space="preserve"> JA, </w:t>
      </w:r>
      <w:proofErr w:type="spellStart"/>
      <w:r w:rsidRPr="000E5502">
        <w:t>Donald</w:t>
      </w:r>
      <w:proofErr w:type="spellEnd"/>
      <w:r w:rsidRPr="000E5502">
        <w:t xml:space="preserve"> PR. </w:t>
      </w:r>
      <w:proofErr w:type="spellStart"/>
      <w:r w:rsidRPr="000E5502">
        <w:t>Effect</w:t>
      </w:r>
      <w:proofErr w:type="spellEnd"/>
      <w:r w:rsidRPr="000E5502">
        <w:t xml:space="preserve"> </w:t>
      </w:r>
      <w:proofErr w:type="spellStart"/>
      <w:r w:rsidRPr="000E5502">
        <w:t>of</w:t>
      </w:r>
      <w:proofErr w:type="spellEnd"/>
      <w:r w:rsidRPr="000E5502">
        <w:t xml:space="preserve"> </w:t>
      </w:r>
      <w:proofErr w:type="spellStart"/>
      <w:r w:rsidRPr="000E5502">
        <w:t>corticosteroids</w:t>
      </w:r>
      <w:proofErr w:type="spellEnd"/>
      <w:r w:rsidRPr="000E5502">
        <w:t xml:space="preserve"> </w:t>
      </w:r>
      <w:proofErr w:type="spellStart"/>
      <w:r w:rsidRPr="000E5502">
        <w:t>on</w:t>
      </w:r>
      <w:proofErr w:type="spellEnd"/>
      <w:r w:rsidRPr="000E5502">
        <w:t xml:space="preserve"> </w:t>
      </w:r>
      <w:proofErr w:type="spellStart"/>
      <w:r w:rsidRPr="000E5502">
        <w:t>intracranial</w:t>
      </w:r>
      <w:proofErr w:type="spellEnd"/>
      <w:r w:rsidRPr="000E5502">
        <w:t xml:space="preserve"> </w:t>
      </w:r>
      <w:proofErr w:type="spellStart"/>
      <w:r w:rsidRPr="000E5502">
        <w:t>pressure</w:t>
      </w:r>
      <w:proofErr w:type="spellEnd"/>
      <w:r w:rsidRPr="000E5502">
        <w:t xml:space="preserve">, </w:t>
      </w:r>
      <w:proofErr w:type="spellStart"/>
      <w:r w:rsidRPr="000E5502">
        <w:t>computed</w:t>
      </w:r>
      <w:proofErr w:type="spellEnd"/>
      <w:r w:rsidRPr="000E5502">
        <w:t xml:space="preserve"> </w:t>
      </w:r>
      <w:proofErr w:type="spellStart"/>
      <w:r w:rsidRPr="000E5502">
        <w:t>tomographic</w:t>
      </w:r>
      <w:proofErr w:type="spellEnd"/>
      <w:r w:rsidRPr="000E5502">
        <w:t xml:space="preserve"> </w:t>
      </w:r>
      <w:proofErr w:type="spellStart"/>
      <w:r w:rsidRPr="000E5502">
        <w:t>findings</w:t>
      </w:r>
      <w:proofErr w:type="spellEnd"/>
      <w:r w:rsidRPr="000E5502">
        <w:t xml:space="preserve">, </w:t>
      </w:r>
      <w:proofErr w:type="spellStart"/>
      <w:r w:rsidRPr="000E5502">
        <w:t>and</w:t>
      </w:r>
      <w:proofErr w:type="spellEnd"/>
      <w:r w:rsidRPr="000E5502">
        <w:t xml:space="preserve"> </w:t>
      </w:r>
      <w:proofErr w:type="spellStart"/>
      <w:r w:rsidRPr="000E5502">
        <w:t>clinical</w:t>
      </w:r>
      <w:proofErr w:type="spellEnd"/>
      <w:r w:rsidRPr="000E5502">
        <w:t xml:space="preserve"> </w:t>
      </w:r>
      <w:proofErr w:type="spellStart"/>
      <w:r w:rsidRPr="000E5502">
        <w:t>outcome</w:t>
      </w:r>
      <w:proofErr w:type="spellEnd"/>
      <w:r w:rsidRPr="000E5502">
        <w:t xml:space="preserve"> </w:t>
      </w:r>
      <w:proofErr w:type="spellStart"/>
      <w:r w:rsidRPr="000E5502">
        <w:t>in</w:t>
      </w:r>
      <w:proofErr w:type="spellEnd"/>
      <w:r w:rsidRPr="000E5502">
        <w:t xml:space="preserve"> </w:t>
      </w:r>
      <w:proofErr w:type="spellStart"/>
      <w:r w:rsidRPr="000E5502">
        <w:t>young</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Pediatrics</w:t>
      </w:r>
      <w:proofErr w:type="spellEnd"/>
      <w:r w:rsidRPr="000E5502">
        <w:t>. 1997;99(2):226-231.</w:t>
      </w:r>
    </w:p>
    <w:p w14:paraId="7CB0D15F"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Essential</w:t>
      </w:r>
      <w:proofErr w:type="spellEnd"/>
      <w:r w:rsidRPr="000E5502">
        <w:t xml:space="preserve"> </w:t>
      </w:r>
      <w:proofErr w:type="spellStart"/>
      <w:r w:rsidRPr="000E5502">
        <w:t>nutrition</w:t>
      </w:r>
      <w:proofErr w:type="spellEnd"/>
      <w:r w:rsidRPr="000E5502">
        <w:t xml:space="preserve"> </w:t>
      </w:r>
      <w:proofErr w:type="spellStart"/>
      <w:r w:rsidRPr="000E5502">
        <w:t>actions</w:t>
      </w:r>
      <w:proofErr w:type="spellEnd"/>
      <w:r w:rsidRPr="000E5502">
        <w:t xml:space="preserve">: </w:t>
      </w:r>
      <w:proofErr w:type="spellStart"/>
      <w:r w:rsidRPr="000E5502">
        <w:t>mainstreaming</w:t>
      </w:r>
      <w:proofErr w:type="spellEnd"/>
      <w:r w:rsidRPr="000E5502">
        <w:t xml:space="preserve"> </w:t>
      </w:r>
      <w:proofErr w:type="spellStart"/>
      <w:r w:rsidRPr="000E5502">
        <w:t>nutrition</w:t>
      </w:r>
      <w:proofErr w:type="spellEnd"/>
      <w:r w:rsidRPr="000E5502">
        <w:t xml:space="preserve"> </w:t>
      </w:r>
      <w:proofErr w:type="spellStart"/>
      <w:r w:rsidRPr="000E5502">
        <w:t>through</w:t>
      </w:r>
      <w:proofErr w:type="spellEnd"/>
      <w:r w:rsidRPr="000E5502">
        <w:t xml:space="preserve"> </w:t>
      </w:r>
      <w:proofErr w:type="spellStart"/>
      <w:r w:rsidRPr="000E5502">
        <w:t>the</w:t>
      </w:r>
      <w:proofErr w:type="spellEnd"/>
      <w:r w:rsidRPr="000E5502">
        <w:t xml:space="preserve"> </w:t>
      </w:r>
      <w:proofErr w:type="spellStart"/>
      <w:r w:rsidRPr="000E5502">
        <w:t>life-course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2019 (</w:t>
      </w:r>
      <w:hyperlink r:id="rId312" w:history="1">
        <w:r w:rsidRPr="000E5502">
          <w:t>https://apps.who.int/iris/handle/10665/326261</w:t>
        </w:r>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265D2239"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Guideline</w:t>
      </w:r>
      <w:proofErr w:type="spellEnd"/>
      <w:r w:rsidRPr="000E5502">
        <w:t xml:space="preserve">: </w:t>
      </w:r>
      <w:proofErr w:type="spellStart"/>
      <w:r w:rsidRPr="000E5502">
        <w:t>nutritional</w:t>
      </w:r>
      <w:proofErr w:type="spellEnd"/>
      <w:r w:rsidRPr="000E5502">
        <w:t xml:space="preserve">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support</w:t>
      </w:r>
      <w:proofErr w:type="spellEnd"/>
      <w:r w:rsidRPr="000E5502">
        <w:t xml:space="preserve"> </w:t>
      </w:r>
      <w:proofErr w:type="spellStart"/>
      <w:r w:rsidRPr="000E5502">
        <w:t>for</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2013 (</w:t>
      </w:r>
      <w:hyperlink r:id="rId313" w:history="1">
        <w:r w:rsidRPr="000E5502">
          <w:t>https://apps.who.int/iris/handle/10665/94836</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5DF6B029"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Saukkonen</w:t>
      </w:r>
      <w:proofErr w:type="spellEnd"/>
      <w:r w:rsidRPr="000E5502">
        <w:t xml:space="preserve"> JJ, </w:t>
      </w:r>
      <w:proofErr w:type="spellStart"/>
      <w:r w:rsidRPr="000E5502">
        <w:t>Cohn</w:t>
      </w:r>
      <w:proofErr w:type="spellEnd"/>
      <w:r w:rsidRPr="000E5502">
        <w:t xml:space="preserve"> DL, </w:t>
      </w:r>
      <w:proofErr w:type="spellStart"/>
      <w:r w:rsidRPr="000E5502">
        <w:t>Jasmer</w:t>
      </w:r>
      <w:proofErr w:type="spellEnd"/>
      <w:r w:rsidRPr="000E5502">
        <w:t xml:space="preserve"> RM,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An</w:t>
      </w:r>
      <w:proofErr w:type="spellEnd"/>
      <w:r w:rsidRPr="000E5502">
        <w:t xml:space="preserve"> </w:t>
      </w:r>
      <w:proofErr w:type="spellStart"/>
      <w:r w:rsidRPr="000E5502">
        <w:t>official</w:t>
      </w:r>
      <w:proofErr w:type="spellEnd"/>
      <w:r w:rsidRPr="000E5502">
        <w:t xml:space="preserve"> ATS </w:t>
      </w:r>
      <w:proofErr w:type="spellStart"/>
      <w:r w:rsidRPr="000E5502">
        <w:t>statement</w:t>
      </w:r>
      <w:proofErr w:type="spellEnd"/>
      <w:r w:rsidRPr="000E5502">
        <w:t xml:space="preserve">: </w:t>
      </w:r>
      <w:proofErr w:type="spellStart"/>
      <w:r w:rsidRPr="000E5502">
        <w:t>hepatotoxicity</w:t>
      </w:r>
      <w:proofErr w:type="spellEnd"/>
      <w:r w:rsidRPr="000E5502">
        <w:t xml:space="preserve"> </w:t>
      </w:r>
      <w:proofErr w:type="spellStart"/>
      <w:r w:rsidRPr="000E5502">
        <w:t>of</w:t>
      </w:r>
      <w:proofErr w:type="spellEnd"/>
      <w:r w:rsidRPr="000E5502">
        <w:t xml:space="preserve"> </w:t>
      </w:r>
      <w:proofErr w:type="spellStart"/>
      <w:r w:rsidRPr="000E5502">
        <w:t>antituberculosis</w:t>
      </w:r>
      <w:proofErr w:type="spellEnd"/>
      <w:r w:rsidRPr="000E5502">
        <w:t xml:space="preserve"> </w:t>
      </w:r>
      <w:proofErr w:type="spellStart"/>
      <w:r w:rsidRPr="000E5502">
        <w:t>therapy</w:t>
      </w:r>
      <w:proofErr w:type="spellEnd"/>
      <w:r w:rsidRPr="000E5502">
        <w:t xml:space="preserve">. </w:t>
      </w:r>
      <w:proofErr w:type="spellStart"/>
      <w:r w:rsidRPr="000E5502">
        <w:t>Am</w:t>
      </w:r>
      <w:proofErr w:type="spellEnd"/>
      <w:r w:rsidRPr="000E5502">
        <w:t xml:space="preserve"> J </w:t>
      </w:r>
      <w:proofErr w:type="spellStart"/>
      <w:r w:rsidRPr="000E5502">
        <w:t>Respir</w:t>
      </w:r>
      <w:proofErr w:type="spellEnd"/>
      <w:r w:rsidRPr="000E5502">
        <w:t xml:space="preserve"> </w:t>
      </w:r>
      <w:proofErr w:type="spellStart"/>
      <w:r w:rsidRPr="000E5502">
        <w:t>Crit</w:t>
      </w:r>
      <w:proofErr w:type="spellEnd"/>
      <w:r w:rsidRPr="000E5502">
        <w:t xml:space="preserve"> </w:t>
      </w:r>
      <w:proofErr w:type="spellStart"/>
      <w:r w:rsidRPr="000E5502">
        <w:t>Care</w:t>
      </w:r>
      <w:proofErr w:type="spellEnd"/>
      <w:r w:rsidRPr="000E5502">
        <w:t xml:space="preserve"> </w:t>
      </w:r>
      <w:proofErr w:type="spellStart"/>
      <w:r w:rsidRPr="000E5502">
        <w:t>Med</w:t>
      </w:r>
      <w:proofErr w:type="spellEnd"/>
      <w:r w:rsidRPr="000E5502">
        <w:t>. 2006;174(8):935-952.</w:t>
      </w:r>
    </w:p>
    <w:p w14:paraId="5BD0EB5C"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drug-susceptible</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patient</w:t>
      </w:r>
      <w:proofErr w:type="spellEnd"/>
      <w:r w:rsidRPr="000E5502">
        <w:t xml:space="preserve"> </w:t>
      </w:r>
      <w:proofErr w:type="spellStart"/>
      <w:r w:rsidRPr="000E5502">
        <w:t>care</w:t>
      </w:r>
      <w:proofErr w:type="spellEnd"/>
      <w:r w:rsidRPr="000E5502">
        <w:t xml:space="preserve">: 2017 </w:t>
      </w:r>
      <w:proofErr w:type="spellStart"/>
      <w:r w:rsidRPr="000E5502">
        <w:t>update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2017 (</w:t>
      </w:r>
      <w:hyperlink r:id="rId314" w:history="1">
        <w:r w:rsidRPr="000E5502">
          <w:t>https://apps.who.int/iris/handle/10665/255052</w:t>
        </w:r>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78E219C9"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lastRenderedPageBreak/>
        <w:t>Meeting</w:t>
      </w:r>
      <w:proofErr w:type="spellEnd"/>
      <w:r w:rsidRPr="000E5502">
        <w:t xml:space="preserve"> </w:t>
      </w:r>
      <w:proofErr w:type="spellStart"/>
      <w:r w:rsidRPr="000E5502">
        <w:t>report</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WHO </w:t>
      </w:r>
      <w:proofErr w:type="spellStart"/>
      <w:r w:rsidRPr="000E5502">
        <w:t>expert</w:t>
      </w:r>
      <w:proofErr w:type="spellEnd"/>
      <w:r w:rsidRPr="000E5502">
        <w:t xml:space="preserve"> </w:t>
      </w:r>
      <w:proofErr w:type="spellStart"/>
      <w:r w:rsidRPr="000E5502">
        <w:t>consultation</w:t>
      </w:r>
      <w:proofErr w:type="spellEnd"/>
      <w:r w:rsidRPr="000E5502">
        <w:t xml:space="preserve"> </w:t>
      </w:r>
      <w:proofErr w:type="spellStart"/>
      <w:r w:rsidRPr="000E5502">
        <w:t>on</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xml:space="preserve"> </w:t>
      </w:r>
      <w:proofErr w:type="spellStart"/>
      <w:r w:rsidRPr="000E5502">
        <w:t>outcome</w:t>
      </w:r>
      <w:proofErr w:type="spellEnd"/>
      <w:r w:rsidRPr="000E5502">
        <w:t xml:space="preserve"> </w:t>
      </w:r>
      <w:proofErr w:type="spellStart"/>
      <w:r w:rsidRPr="000E5502">
        <w:t>definitions</w:t>
      </w:r>
      <w:proofErr w:type="spellEnd"/>
      <w:r w:rsidRPr="000E5502">
        <w:t xml:space="preserve">, 17-19 </w:t>
      </w:r>
      <w:proofErr w:type="spellStart"/>
      <w:r w:rsidRPr="000E5502">
        <w:t>November</w:t>
      </w:r>
      <w:proofErr w:type="spellEnd"/>
      <w:r w:rsidRPr="000E5502">
        <w:t xml:space="preserve"> 2020.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315" w:history="1">
        <w:r w:rsidRPr="000E5502">
          <w:t>https://apps.who.int/iris/</w:t>
        </w:r>
      </w:hyperlink>
      <w:r w:rsidRPr="000E5502">
        <w:t xml:space="preserve"> </w:t>
      </w:r>
      <w:proofErr w:type="spellStart"/>
      <w:r w:rsidRPr="000E5502">
        <w:t>handle</w:t>
      </w:r>
      <w:proofErr w:type="spellEnd"/>
      <w:r w:rsidRPr="000E5502">
        <w:t xml:space="preserve">/10665/340284,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15042D68"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Nahid</w:t>
      </w:r>
      <w:proofErr w:type="spellEnd"/>
      <w:r w:rsidRPr="000E5502">
        <w:t xml:space="preserve"> P, </w:t>
      </w:r>
      <w:proofErr w:type="spellStart"/>
      <w:r w:rsidRPr="000E5502">
        <w:t>Dorman</w:t>
      </w:r>
      <w:proofErr w:type="spellEnd"/>
      <w:r w:rsidRPr="000E5502">
        <w:t xml:space="preserve"> SE, </w:t>
      </w:r>
      <w:proofErr w:type="spellStart"/>
      <w:r w:rsidRPr="000E5502">
        <w:t>Alipanah</w:t>
      </w:r>
      <w:proofErr w:type="spellEnd"/>
      <w:r w:rsidRPr="000E5502">
        <w:t xml:space="preserve"> N,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Official</w:t>
      </w:r>
      <w:proofErr w:type="spellEnd"/>
      <w:r w:rsidRPr="000E5502">
        <w:t xml:space="preserve"> </w:t>
      </w:r>
      <w:proofErr w:type="spellStart"/>
      <w:r w:rsidRPr="000E5502">
        <w:t>American</w:t>
      </w:r>
      <w:proofErr w:type="spellEnd"/>
      <w:r w:rsidRPr="000E5502">
        <w:t xml:space="preserve"> </w:t>
      </w:r>
      <w:proofErr w:type="spellStart"/>
      <w:r w:rsidRPr="000E5502">
        <w:t>Thoracic</w:t>
      </w:r>
      <w:proofErr w:type="spellEnd"/>
      <w:r w:rsidRPr="000E5502">
        <w:t xml:space="preserve"> </w:t>
      </w:r>
      <w:proofErr w:type="spellStart"/>
      <w:r w:rsidRPr="000E5502">
        <w:t>Society</w:t>
      </w:r>
      <w:proofErr w:type="spellEnd"/>
      <w:r w:rsidRPr="000E5502">
        <w:t>/</w:t>
      </w:r>
      <w:proofErr w:type="spellStart"/>
      <w:r w:rsidRPr="000E5502">
        <w:t>Centers</w:t>
      </w:r>
      <w:proofErr w:type="spellEnd"/>
      <w:r w:rsidRPr="000E5502">
        <w:t xml:space="preserve"> </w:t>
      </w:r>
      <w:proofErr w:type="spellStart"/>
      <w:r w:rsidRPr="000E5502">
        <w:t>for</w:t>
      </w:r>
      <w:proofErr w:type="spellEnd"/>
      <w:r w:rsidRPr="000E5502">
        <w:t xml:space="preserve"> </w:t>
      </w:r>
      <w:proofErr w:type="spellStart"/>
      <w:r w:rsidRPr="000E5502">
        <w:t>Disease</w:t>
      </w:r>
      <w:proofErr w:type="spellEnd"/>
      <w:r w:rsidRPr="000E5502">
        <w:t xml:space="preserve"> </w:t>
      </w:r>
      <w:proofErr w:type="spellStart"/>
      <w:r w:rsidRPr="000E5502">
        <w:t>Control</w:t>
      </w:r>
      <w:proofErr w:type="spellEnd"/>
      <w:r w:rsidRPr="000E5502">
        <w:t xml:space="preserve"> </w:t>
      </w:r>
      <w:proofErr w:type="spellStart"/>
      <w:r w:rsidRPr="000E5502">
        <w:t>and</w:t>
      </w:r>
      <w:proofErr w:type="spellEnd"/>
      <w:r w:rsidRPr="000E5502">
        <w:t xml:space="preserve"> </w:t>
      </w:r>
      <w:proofErr w:type="spellStart"/>
      <w:r w:rsidRPr="000E5502">
        <w:t>Prevention</w:t>
      </w:r>
      <w:proofErr w:type="spellEnd"/>
      <w:r w:rsidRPr="000E5502">
        <w:t>/</w:t>
      </w:r>
      <w:proofErr w:type="spellStart"/>
      <w:r w:rsidRPr="000E5502">
        <w:t>Infectious</w:t>
      </w:r>
      <w:proofErr w:type="spellEnd"/>
      <w:r w:rsidRPr="000E5502">
        <w:t xml:space="preserve"> </w:t>
      </w:r>
      <w:proofErr w:type="spellStart"/>
      <w:r w:rsidRPr="000E5502">
        <w:t>Diseases</w:t>
      </w:r>
      <w:proofErr w:type="spellEnd"/>
      <w:r w:rsidRPr="000E5502">
        <w:t xml:space="preserve"> </w:t>
      </w:r>
      <w:proofErr w:type="spellStart"/>
      <w:r w:rsidRPr="000E5502">
        <w:t>Society</w:t>
      </w:r>
      <w:proofErr w:type="spellEnd"/>
      <w:r w:rsidRPr="000E5502">
        <w:t xml:space="preserve"> </w:t>
      </w:r>
      <w:proofErr w:type="spellStart"/>
      <w:r w:rsidRPr="000E5502">
        <w:t>of</w:t>
      </w:r>
      <w:proofErr w:type="spellEnd"/>
      <w:r w:rsidRPr="000E5502">
        <w:t xml:space="preserve"> </w:t>
      </w:r>
      <w:proofErr w:type="spellStart"/>
      <w:r w:rsidRPr="000E5502">
        <w:t>America</w:t>
      </w:r>
      <w:proofErr w:type="spellEnd"/>
      <w:r w:rsidRPr="000E5502">
        <w:t xml:space="preserve"> </w:t>
      </w:r>
      <w:proofErr w:type="spellStart"/>
      <w:r w:rsidRPr="000E5502">
        <w:t>clinical</w:t>
      </w:r>
      <w:proofErr w:type="spellEnd"/>
      <w:r w:rsidRPr="000E5502">
        <w:t xml:space="preserve"> </w:t>
      </w:r>
      <w:proofErr w:type="spellStart"/>
      <w:r w:rsidRPr="000E5502">
        <w:t>practice</w:t>
      </w:r>
      <w:proofErr w:type="spellEnd"/>
      <w:r w:rsidRPr="000E5502">
        <w:t xml:space="preserve"> </w:t>
      </w:r>
      <w:proofErr w:type="spellStart"/>
      <w:r w:rsidRPr="000E5502">
        <w:t>guidelines</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drug</w:t>
      </w:r>
      <w:proofErr w:type="spellEnd"/>
      <w:r w:rsidRPr="000E5502">
        <w:t xml:space="preserve">- </w:t>
      </w:r>
      <w:proofErr w:type="spellStart"/>
      <w:r w:rsidRPr="000E5502">
        <w:t>susceptible</w:t>
      </w:r>
      <w:proofErr w:type="spellEnd"/>
      <w:r w:rsidRPr="000E5502">
        <w:t xml:space="preserve"> </w:t>
      </w:r>
      <w:proofErr w:type="spellStart"/>
      <w:r w:rsidRPr="000E5502">
        <w:t>tuberculosis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2016;63(7):e147-e195.</w:t>
      </w:r>
    </w:p>
    <w:p w14:paraId="5C4EAC25" w14:textId="77777777" w:rsidR="00B12FA5" w:rsidRPr="000E5502" w:rsidRDefault="00FB6D8F" w:rsidP="00DA5A3D">
      <w:pPr>
        <w:pStyle w:val="101"/>
        <w:numPr>
          <w:ilvl w:val="0"/>
          <w:numId w:val="89"/>
        </w:numPr>
        <w:tabs>
          <w:tab w:val="left" w:pos="511"/>
        </w:tabs>
        <w:spacing w:line="312" w:lineRule="auto"/>
        <w:ind w:left="500" w:hanging="500"/>
        <w:jc w:val="both"/>
      </w:pPr>
      <w:proofErr w:type="spellStart"/>
      <w:r w:rsidRPr="000E5502">
        <w:t>Jenkins</w:t>
      </w:r>
      <w:proofErr w:type="spellEnd"/>
      <w:r w:rsidRPr="000E5502">
        <w:t xml:space="preserve"> HE, </w:t>
      </w:r>
      <w:proofErr w:type="spellStart"/>
      <w:r w:rsidRPr="000E5502">
        <w:t>Tolman</w:t>
      </w:r>
      <w:proofErr w:type="spellEnd"/>
      <w:r w:rsidRPr="000E5502">
        <w:t xml:space="preserve"> AW, </w:t>
      </w:r>
      <w:proofErr w:type="spellStart"/>
      <w:r w:rsidRPr="000E5502">
        <w:t>Yuen</w:t>
      </w:r>
      <w:proofErr w:type="spellEnd"/>
      <w:r w:rsidRPr="000E5502">
        <w:t xml:space="preserve"> CM,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Incidence</w:t>
      </w:r>
      <w:proofErr w:type="spellEnd"/>
      <w:r w:rsidRPr="000E5502">
        <w:t xml:space="preserve"> </w:t>
      </w:r>
      <w:proofErr w:type="spellStart"/>
      <w:r w:rsidRPr="000E5502">
        <w:t>of</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global</w:t>
      </w:r>
      <w:proofErr w:type="spellEnd"/>
      <w:r w:rsidRPr="000E5502">
        <w:t xml:space="preserve"> </w:t>
      </w:r>
      <w:proofErr w:type="spellStart"/>
      <w:r w:rsidRPr="000E5502">
        <w:t>estimates</w:t>
      </w:r>
      <w:proofErr w:type="spellEnd"/>
      <w:r w:rsidRPr="000E5502">
        <w:t xml:space="preserve">. </w:t>
      </w:r>
      <w:proofErr w:type="spellStart"/>
      <w:r w:rsidRPr="000E5502">
        <w:t>Lancet</w:t>
      </w:r>
      <w:proofErr w:type="spellEnd"/>
      <w:r w:rsidRPr="000E5502">
        <w:t>. 2014;383(9928):1572-1579.</w:t>
      </w:r>
    </w:p>
    <w:p w14:paraId="512EFE94"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Harausz</w:t>
      </w:r>
      <w:proofErr w:type="spellEnd"/>
      <w:r w:rsidRPr="000E5502">
        <w:t xml:space="preserve"> EP, </w:t>
      </w:r>
      <w:proofErr w:type="spellStart"/>
      <w:r w:rsidRPr="000E5502">
        <w:t>Garcia-Prats</w:t>
      </w:r>
      <w:proofErr w:type="spellEnd"/>
      <w:r w:rsidRPr="000E5502">
        <w:t xml:space="preserve"> AJ, </w:t>
      </w:r>
      <w:proofErr w:type="spellStart"/>
      <w:r w:rsidRPr="000E5502">
        <w:t>Law</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Treatment</w:t>
      </w:r>
      <w:proofErr w:type="spellEnd"/>
      <w:r w:rsidRPr="000E5502">
        <w:t xml:space="preserve"> </w:t>
      </w:r>
      <w:proofErr w:type="spellStart"/>
      <w:r w:rsidRPr="000E5502">
        <w:t>and</w:t>
      </w:r>
      <w:proofErr w:type="spellEnd"/>
      <w:r w:rsidRPr="000E5502">
        <w:t xml:space="preserve"> </w:t>
      </w:r>
      <w:proofErr w:type="spellStart"/>
      <w:r w:rsidRPr="000E5502">
        <w:t>outcomes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individual</w:t>
      </w:r>
      <w:proofErr w:type="spellEnd"/>
      <w:r w:rsidRPr="000E5502">
        <w:t xml:space="preserve"> </w:t>
      </w:r>
      <w:proofErr w:type="spellStart"/>
      <w:r w:rsidRPr="000E5502">
        <w:t>patient</w:t>
      </w:r>
      <w:proofErr w:type="spellEnd"/>
      <w:r w:rsidRPr="000E5502">
        <w:t xml:space="preserve"> </w:t>
      </w:r>
      <w:proofErr w:type="spellStart"/>
      <w:r w:rsidRPr="000E5502">
        <w:t>data</w:t>
      </w:r>
      <w:proofErr w:type="spellEnd"/>
      <w:r w:rsidRPr="000E5502">
        <w:t xml:space="preserve"> </w:t>
      </w:r>
      <w:proofErr w:type="spellStart"/>
      <w:r w:rsidRPr="000E5502">
        <w:t>meta-analysis</w:t>
      </w:r>
      <w:proofErr w:type="spellEnd"/>
      <w:r w:rsidRPr="000E5502">
        <w:t xml:space="preserve">. </w:t>
      </w:r>
      <w:proofErr w:type="spellStart"/>
      <w:r w:rsidRPr="000E5502">
        <w:t>PLoS</w:t>
      </w:r>
      <w:proofErr w:type="spellEnd"/>
      <w:r w:rsidRPr="000E5502">
        <w:t xml:space="preserve"> </w:t>
      </w:r>
      <w:proofErr w:type="spellStart"/>
      <w:r w:rsidRPr="000E5502">
        <w:t>Med</w:t>
      </w:r>
      <w:proofErr w:type="spellEnd"/>
      <w:r w:rsidRPr="000E5502">
        <w:t>. 2018;15(7):e1002591.</w:t>
      </w:r>
    </w:p>
    <w:p w14:paraId="12E94644"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Seddon</w:t>
      </w:r>
      <w:proofErr w:type="spellEnd"/>
      <w:r w:rsidRPr="000E5502">
        <w:t xml:space="preserve"> JA, </w:t>
      </w:r>
      <w:proofErr w:type="spellStart"/>
      <w:r w:rsidRPr="000E5502">
        <w:t>Hesseling</w:t>
      </w:r>
      <w:proofErr w:type="spellEnd"/>
      <w:r w:rsidRPr="000E5502">
        <w:t xml:space="preserve"> AC, </w:t>
      </w:r>
      <w:proofErr w:type="spellStart"/>
      <w:r w:rsidRPr="000E5502">
        <w:t>Godfrey-Faussett</w:t>
      </w:r>
      <w:proofErr w:type="spellEnd"/>
      <w:r w:rsidRPr="000E5502">
        <w:t xml:space="preserve"> P, </w:t>
      </w:r>
      <w:proofErr w:type="spellStart"/>
      <w:r w:rsidRPr="000E5502">
        <w:t>Schaaf</w:t>
      </w:r>
      <w:proofErr w:type="spellEnd"/>
      <w:r w:rsidRPr="000E5502">
        <w:t xml:space="preserve"> HS. </w:t>
      </w:r>
      <w:proofErr w:type="spellStart"/>
      <w:r w:rsidRPr="000E5502">
        <w:t>High</w:t>
      </w:r>
      <w:proofErr w:type="spellEnd"/>
      <w:r w:rsidRPr="000E5502">
        <w:t xml:space="preserve"> </w:t>
      </w:r>
      <w:proofErr w:type="spellStart"/>
      <w:r w:rsidRPr="000E5502">
        <w:t>treatment</w:t>
      </w:r>
      <w:proofErr w:type="spellEnd"/>
      <w:r w:rsidRPr="000E5502">
        <w:t xml:space="preserve"> </w:t>
      </w:r>
      <w:proofErr w:type="spellStart"/>
      <w:r w:rsidRPr="000E5502">
        <w:t>success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treated</w:t>
      </w:r>
      <w:proofErr w:type="spellEnd"/>
      <w:r w:rsidRPr="000E5502">
        <w:t xml:space="preserve"> </w:t>
      </w:r>
      <w:proofErr w:type="spellStart"/>
      <w:r w:rsidRPr="000E5502">
        <w:t>for</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an</w:t>
      </w:r>
      <w:proofErr w:type="spellEnd"/>
      <w:r w:rsidRPr="000E5502">
        <w:t xml:space="preserve"> </w:t>
      </w:r>
      <w:proofErr w:type="spellStart"/>
      <w:r w:rsidRPr="000E5502">
        <w:t>observational</w:t>
      </w:r>
      <w:proofErr w:type="spellEnd"/>
      <w:r w:rsidRPr="000E5502">
        <w:t xml:space="preserve"> </w:t>
      </w:r>
      <w:proofErr w:type="spellStart"/>
      <w:r w:rsidRPr="000E5502">
        <w:t>cohort</w:t>
      </w:r>
      <w:proofErr w:type="spellEnd"/>
      <w:r w:rsidRPr="000E5502">
        <w:t xml:space="preserve"> </w:t>
      </w:r>
      <w:proofErr w:type="spellStart"/>
      <w:r w:rsidRPr="000E5502">
        <w:t>study</w:t>
      </w:r>
      <w:proofErr w:type="spellEnd"/>
      <w:r w:rsidRPr="000E5502">
        <w:t xml:space="preserve">. </w:t>
      </w:r>
      <w:proofErr w:type="spellStart"/>
      <w:r w:rsidRPr="000E5502">
        <w:t>Thorax</w:t>
      </w:r>
      <w:proofErr w:type="spellEnd"/>
      <w:r w:rsidRPr="000E5502">
        <w:t>. 2014;69(5):458-464.</w:t>
      </w:r>
    </w:p>
    <w:p w14:paraId="1A3951A8"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Shah</w:t>
      </w:r>
      <w:proofErr w:type="spellEnd"/>
      <w:r w:rsidRPr="000E5502">
        <w:t xml:space="preserve"> NS, </w:t>
      </w:r>
      <w:proofErr w:type="spellStart"/>
      <w:r w:rsidRPr="000E5502">
        <w:t>Yuen</w:t>
      </w:r>
      <w:proofErr w:type="spellEnd"/>
      <w:r w:rsidRPr="000E5502">
        <w:t xml:space="preserve"> CM, </w:t>
      </w:r>
      <w:proofErr w:type="spellStart"/>
      <w:r w:rsidRPr="000E5502">
        <w:t>Heo</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Yield</w:t>
      </w:r>
      <w:proofErr w:type="spellEnd"/>
      <w:r w:rsidRPr="000E5502">
        <w:t xml:space="preserve"> </w:t>
      </w:r>
      <w:proofErr w:type="spellStart"/>
      <w:r w:rsidRPr="000E5502">
        <w:t>of</w:t>
      </w:r>
      <w:proofErr w:type="spellEnd"/>
      <w:r w:rsidRPr="000E5502">
        <w:t xml:space="preserve"> </w:t>
      </w:r>
      <w:proofErr w:type="spellStart"/>
      <w:r w:rsidRPr="000E5502">
        <w:t>contact</w:t>
      </w:r>
      <w:proofErr w:type="spellEnd"/>
      <w:r w:rsidRPr="000E5502">
        <w:t xml:space="preserve"> </w:t>
      </w:r>
      <w:proofErr w:type="spellStart"/>
      <w:r w:rsidRPr="000E5502">
        <w:t>investigations</w:t>
      </w:r>
      <w:proofErr w:type="spellEnd"/>
      <w:r w:rsidRPr="000E5502">
        <w:t xml:space="preserve"> </w:t>
      </w:r>
      <w:proofErr w:type="spellStart"/>
      <w:r w:rsidRPr="000E5502">
        <w:t>in</w:t>
      </w:r>
      <w:proofErr w:type="spellEnd"/>
      <w:r w:rsidRPr="000E5502">
        <w:t xml:space="preserve"> </w:t>
      </w:r>
      <w:proofErr w:type="spellStart"/>
      <w:r w:rsidRPr="000E5502">
        <w:t>households</w:t>
      </w:r>
      <w:proofErr w:type="spellEnd"/>
      <w:r w:rsidRPr="000E5502">
        <w:t xml:space="preserve"> </w:t>
      </w:r>
      <w:proofErr w:type="spellStart"/>
      <w:r w:rsidRPr="000E5502">
        <w:t>of</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2014;58(3):381-391.</w:t>
      </w:r>
    </w:p>
    <w:p w14:paraId="23FE614A"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Ettehad</w:t>
      </w:r>
      <w:proofErr w:type="spellEnd"/>
      <w:r w:rsidRPr="000E5502">
        <w:t xml:space="preserve"> D, </w:t>
      </w:r>
      <w:proofErr w:type="spellStart"/>
      <w:r w:rsidRPr="000E5502">
        <w:t>Schaaf</w:t>
      </w:r>
      <w:proofErr w:type="spellEnd"/>
      <w:r w:rsidRPr="000E5502">
        <w:t xml:space="preserve"> HS, </w:t>
      </w:r>
      <w:proofErr w:type="spellStart"/>
      <w:r w:rsidRPr="000E5502">
        <w:t>Seddon</w:t>
      </w:r>
      <w:proofErr w:type="spellEnd"/>
      <w:r w:rsidRPr="000E5502">
        <w:t xml:space="preserve"> JA,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Treatment</w:t>
      </w:r>
      <w:proofErr w:type="spellEnd"/>
      <w:r w:rsidRPr="000E5502">
        <w:t xml:space="preserve"> </w:t>
      </w:r>
      <w:proofErr w:type="spellStart"/>
      <w:r w:rsidRPr="000E5502">
        <w:t>outcomes</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asystematic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2012;12(6):449-456.</w:t>
      </w:r>
    </w:p>
    <w:p w14:paraId="70E723C1"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GegiaM</w:t>
      </w:r>
      <w:proofErr w:type="spellEnd"/>
      <w:r w:rsidRPr="000E5502">
        <w:t xml:space="preserve">, </w:t>
      </w:r>
      <w:proofErr w:type="spellStart"/>
      <w:r w:rsidRPr="000E5502">
        <w:t>Jenkins</w:t>
      </w:r>
      <w:proofErr w:type="spellEnd"/>
      <w:r w:rsidRPr="000E5502">
        <w:t xml:space="preserve"> HE, </w:t>
      </w:r>
      <w:proofErr w:type="spellStart"/>
      <w:r w:rsidRPr="000E5502">
        <w:t>Kalandadze</w:t>
      </w:r>
      <w:proofErr w:type="spellEnd"/>
      <w:r w:rsidRPr="000E5502">
        <w:t xml:space="preserve"> I, </w:t>
      </w:r>
      <w:proofErr w:type="spellStart"/>
      <w:r w:rsidRPr="000E5502">
        <w:t>Furin</w:t>
      </w:r>
      <w:proofErr w:type="spellEnd"/>
      <w:r w:rsidRPr="000E5502">
        <w:t xml:space="preserve"> J. </w:t>
      </w:r>
      <w:proofErr w:type="spellStart"/>
      <w:r w:rsidRPr="000E5502">
        <w:t>Outcomes</w:t>
      </w:r>
      <w:proofErr w:type="spellEnd"/>
      <w:r w:rsidRPr="000E5502">
        <w:t xml:space="preserve"> </w:t>
      </w:r>
      <w:proofErr w:type="spellStart"/>
      <w:r w:rsidRPr="000E5502">
        <w:t>of</w:t>
      </w:r>
      <w:proofErr w:type="spellEnd"/>
      <w:r w:rsidRPr="000E5502">
        <w:t xml:space="preserve"> </w:t>
      </w:r>
      <w:proofErr w:type="spellStart"/>
      <w:r w:rsidRPr="000E5502">
        <w:t>children</w:t>
      </w:r>
      <w:proofErr w:type="spellEnd"/>
      <w:r w:rsidRPr="000E5502">
        <w:t xml:space="preserve"> </w:t>
      </w:r>
      <w:proofErr w:type="spellStart"/>
      <w:r w:rsidRPr="000E5502">
        <w:t>treated</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with</w:t>
      </w:r>
      <w:proofErr w:type="spellEnd"/>
      <w:r w:rsidRPr="000E5502">
        <w:t xml:space="preserve"> </w:t>
      </w:r>
      <w:proofErr w:type="spellStart"/>
      <w:r w:rsidRPr="000E5502">
        <w:t>second</w:t>
      </w:r>
      <w:proofErr w:type="spellEnd"/>
      <w:r w:rsidRPr="000E5502">
        <w:t xml:space="preserve">- </w:t>
      </w:r>
      <w:proofErr w:type="spellStart"/>
      <w:r w:rsidRPr="000E5502">
        <w:t>line</w:t>
      </w:r>
      <w:proofErr w:type="spellEnd"/>
      <w:r w:rsidRPr="000E5502">
        <w:t xml:space="preserve"> </w:t>
      </w:r>
      <w:proofErr w:type="spellStart"/>
      <w:r w:rsidRPr="000E5502">
        <w:t>medications</w:t>
      </w:r>
      <w:proofErr w:type="spellEnd"/>
      <w:r w:rsidRPr="000E5502">
        <w:t xml:space="preserve"> </w:t>
      </w:r>
      <w:proofErr w:type="spellStart"/>
      <w:r w:rsidRPr="000E5502">
        <w:t>in</w:t>
      </w:r>
      <w:proofErr w:type="spellEnd"/>
      <w:r w:rsidRPr="000E5502">
        <w:t xml:space="preserve"> </w:t>
      </w:r>
      <w:proofErr w:type="spellStart"/>
      <w:r w:rsidRPr="000E5502">
        <w:t>Georgia</w:t>
      </w:r>
      <w:proofErr w:type="spellEnd"/>
      <w:r w:rsidRPr="000E5502">
        <w:t xml:space="preserve">, 2009-2011.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2013;17(5):624-629.</w:t>
      </w:r>
    </w:p>
    <w:p w14:paraId="6E539514" w14:textId="77777777" w:rsidR="00B12FA5" w:rsidRPr="000E5502" w:rsidRDefault="00FB6D8F" w:rsidP="00DA5A3D">
      <w:pPr>
        <w:pStyle w:val="101"/>
        <w:numPr>
          <w:ilvl w:val="0"/>
          <w:numId w:val="89"/>
        </w:numPr>
        <w:tabs>
          <w:tab w:val="left" w:pos="493"/>
        </w:tabs>
        <w:spacing w:line="312" w:lineRule="auto"/>
        <w:ind w:left="520" w:hanging="520"/>
        <w:jc w:val="both"/>
      </w:pPr>
      <w:r w:rsidRPr="000E5502">
        <w:t xml:space="preserve">WHO </w:t>
      </w:r>
      <w:proofErr w:type="spellStart"/>
      <w:r w:rsidRPr="000E5502">
        <w:t>consolidated</w:t>
      </w:r>
      <w:proofErr w:type="spellEnd"/>
      <w:r w:rsidRPr="000E5502">
        <w:t xml:space="preserve"> </w:t>
      </w:r>
      <w:proofErr w:type="spellStart"/>
      <w:r w:rsidRPr="000E5502">
        <w:t>guidelines</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Модуль 4: лікування – лікування резистентного туберкульозу.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316" w:history="1">
        <w:r w:rsidRPr="000E5502">
          <w:t>https://apps.who.int/iris/handle/10665/332397</w:t>
        </w:r>
      </w:hyperlink>
      <w:r w:rsidRPr="000E5502">
        <w:t xml:space="preserve">, </w:t>
      </w:r>
      <w:proofErr w:type="spellStart"/>
      <w:r w:rsidRPr="000E5502">
        <w:t>accessed</w:t>
      </w:r>
      <w:proofErr w:type="spellEnd"/>
      <w:r w:rsidRPr="000E5502">
        <w:t xml:space="preserve"> 2 </w:t>
      </w:r>
      <w:proofErr w:type="spellStart"/>
      <w:r w:rsidRPr="000E5502">
        <w:t>December</w:t>
      </w:r>
      <w:proofErr w:type="spellEnd"/>
      <w:r w:rsidRPr="000E5502">
        <w:t xml:space="preserve"> 2021).</w:t>
      </w:r>
    </w:p>
    <w:p w14:paraId="178B04BF"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Dooley</w:t>
      </w:r>
      <w:proofErr w:type="spellEnd"/>
      <w:r w:rsidRPr="000E5502">
        <w:t xml:space="preserve"> KE, </w:t>
      </w:r>
      <w:proofErr w:type="spellStart"/>
      <w:r w:rsidRPr="000E5502">
        <w:t>Rosenkranz</w:t>
      </w:r>
      <w:proofErr w:type="spellEnd"/>
      <w:r w:rsidRPr="000E5502">
        <w:t xml:space="preserve"> SL, </w:t>
      </w:r>
      <w:proofErr w:type="spellStart"/>
      <w:r w:rsidRPr="000E5502">
        <w:t>Conradie</w:t>
      </w:r>
      <w:proofErr w:type="spellEnd"/>
      <w:r w:rsidRPr="000E5502">
        <w:t xml:space="preserve"> F, </w:t>
      </w:r>
      <w:proofErr w:type="spellStart"/>
      <w:r w:rsidRPr="000E5502">
        <w:t>et</w:t>
      </w:r>
      <w:proofErr w:type="spellEnd"/>
      <w:r w:rsidRPr="000E5502">
        <w:t xml:space="preserve"> </w:t>
      </w:r>
      <w:proofErr w:type="spellStart"/>
      <w:r w:rsidRPr="000E5502">
        <w:t>al</w:t>
      </w:r>
      <w:proofErr w:type="spellEnd"/>
      <w:r w:rsidRPr="000E5502">
        <w:t xml:space="preserve">. QT </w:t>
      </w:r>
      <w:proofErr w:type="spellStart"/>
      <w:r w:rsidRPr="000E5502">
        <w:t>effects</w:t>
      </w:r>
      <w:proofErr w:type="spellEnd"/>
      <w:r w:rsidRPr="000E5502">
        <w:t xml:space="preserve"> </w:t>
      </w:r>
      <w:proofErr w:type="spellStart"/>
      <w:r w:rsidRPr="000E5502">
        <w:t>of</w:t>
      </w:r>
      <w:proofErr w:type="spellEnd"/>
      <w:r w:rsidRPr="000E5502">
        <w:t xml:space="preserve"> </w:t>
      </w:r>
      <w:proofErr w:type="spellStart"/>
      <w:r w:rsidRPr="000E5502">
        <w:t>bedaquiline</w:t>
      </w:r>
      <w:proofErr w:type="spellEnd"/>
      <w:r w:rsidRPr="000E5502">
        <w:t xml:space="preserve">, </w:t>
      </w:r>
      <w:proofErr w:type="spellStart"/>
      <w:r w:rsidRPr="000E5502">
        <w:t>delamanid</w:t>
      </w:r>
      <w:proofErr w:type="spellEnd"/>
      <w:r w:rsidRPr="000E5502">
        <w:t xml:space="preserve">, </w:t>
      </w:r>
      <w:proofErr w:type="spellStart"/>
      <w:r w:rsidRPr="000E5502">
        <w:t>or</w:t>
      </w:r>
      <w:proofErr w:type="spellEnd"/>
      <w:r w:rsidRPr="000E5502">
        <w:t xml:space="preserve"> </w:t>
      </w:r>
      <w:proofErr w:type="spellStart"/>
      <w:r w:rsidRPr="000E5502">
        <w:t>both</w:t>
      </w:r>
      <w:proofErr w:type="spellEnd"/>
      <w:r w:rsidRPr="000E5502">
        <w:t xml:space="preserve"> </w:t>
      </w:r>
      <w:proofErr w:type="spellStart"/>
      <w:r w:rsidRPr="000E5502">
        <w:t>in</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w:t>
      </w:r>
      <w:proofErr w:type="spellStart"/>
      <w:r w:rsidRPr="000E5502">
        <w:t>rifampicin-resistant</w:t>
      </w:r>
      <w:proofErr w:type="spellEnd"/>
      <w:r w:rsidRPr="000E5502">
        <w:t xml:space="preserve"> </w:t>
      </w:r>
      <w:proofErr w:type="spellStart"/>
      <w:r w:rsidRPr="000E5502">
        <w:t>tuberculosis</w:t>
      </w:r>
      <w:proofErr w:type="spellEnd"/>
      <w:r w:rsidRPr="000E5502">
        <w:t xml:space="preserve">: </w:t>
      </w:r>
      <w:proofErr w:type="spellStart"/>
      <w:r w:rsidRPr="000E5502">
        <w:t>aphase</w:t>
      </w:r>
      <w:proofErr w:type="spellEnd"/>
      <w:r w:rsidRPr="000E5502">
        <w:t xml:space="preserve"> 2, </w:t>
      </w:r>
      <w:proofErr w:type="spellStart"/>
      <w:r w:rsidRPr="000E5502">
        <w:t>open-label</w:t>
      </w:r>
      <w:proofErr w:type="spellEnd"/>
      <w:r w:rsidRPr="000E5502">
        <w:t xml:space="preserve">, </w:t>
      </w:r>
      <w:proofErr w:type="spellStart"/>
      <w:r w:rsidRPr="000E5502">
        <w:t>randomised</w:t>
      </w:r>
      <w:proofErr w:type="spellEnd"/>
      <w:r w:rsidRPr="000E5502">
        <w:t xml:space="preserve">, </w:t>
      </w:r>
      <w:proofErr w:type="spellStart"/>
      <w:r w:rsidRPr="000E5502">
        <w:t>controlled</w:t>
      </w:r>
      <w:proofErr w:type="spellEnd"/>
      <w:r w:rsidRPr="000E5502">
        <w:t xml:space="preserve"> </w:t>
      </w:r>
      <w:proofErr w:type="spellStart"/>
      <w:r w:rsidRPr="000E5502">
        <w:t>trial</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2021;21(7):975-983.</w:t>
      </w:r>
    </w:p>
    <w:p w14:paraId="4B41DD31"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Svensson</w:t>
      </w:r>
      <w:proofErr w:type="spellEnd"/>
      <w:r w:rsidRPr="000E5502">
        <w:t xml:space="preserve"> EM, </w:t>
      </w:r>
      <w:proofErr w:type="spellStart"/>
      <w:r w:rsidRPr="000E5502">
        <w:t>AweekaF</w:t>
      </w:r>
      <w:proofErr w:type="spellEnd"/>
      <w:r w:rsidRPr="000E5502">
        <w:t xml:space="preserve">, </w:t>
      </w:r>
      <w:proofErr w:type="spellStart"/>
      <w:r w:rsidRPr="000E5502">
        <w:t>Park</w:t>
      </w:r>
      <w:proofErr w:type="spellEnd"/>
      <w:r w:rsidRPr="000E5502">
        <w:t xml:space="preserve"> JG,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Model-based</w:t>
      </w:r>
      <w:proofErr w:type="spellEnd"/>
      <w:r w:rsidRPr="000E5502">
        <w:t xml:space="preserve"> </w:t>
      </w:r>
      <w:proofErr w:type="spellStart"/>
      <w:r w:rsidRPr="000E5502">
        <w:t>estimates</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effects</w:t>
      </w:r>
      <w:proofErr w:type="spellEnd"/>
      <w:r w:rsidRPr="000E5502">
        <w:t xml:space="preserve"> </w:t>
      </w:r>
      <w:proofErr w:type="spellStart"/>
      <w:r w:rsidRPr="000E5502">
        <w:t>of</w:t>
      </w:r>
      <w:proofErr w:type="spellEnd"/>
      <w:r w:rsidRPr="000E5502">
        <w:t xml:space="preserve"> </w:t>
      </w:r>
      <w:proofErr w:type="spellStart"/>
      <w:r w:rsidRPr="000E5502">
        <w:t>efavirenz</w:t>
      </w:r>
      <w:proofErr w:type="spellEnd"/>
      <w:r w:rsidRPr="000E5502">
        <w:t xml:space="preserve"> </w:t>
      </w:r>
      <w:proofErr w:type="spellStart"/>
      <w:r w:rsidRPr="000E5502">
        <w:t>on</w:t>
      </w:r>
      <w:proofErr w:type="spellEnd"/>
      <w:r w:rsidRPr="000E5502">
        <w:t xml:space="preserve"> </w:t>
      </w:r>
      <w:proofErr w:type="spellStart"/>
      <w:r w:rsidRPr="000E5502">
        <w:t>bedaquiline</w:t>
      </w:r>
      <w:proofErr w:type="spellEnd"/>
      <w:r w:rsidRPr="000E5502">
        <w:t xml:space="preserve"> </w:t>
      </w:r>
      <w:proofErr w:type="spellStart"/>
      <w:r w:rsidRPr="000E5502">
        <w:t>pharmacokinetics</w:t>
      </w:r>
      <w:proofErr w:type="spellEnd"/>
      <w:r w:rsidRPr="000E5502">
        <w:t xml:space="preserve"> </w:t>
      </w:r>
      <w:proofErr w:type="spellStart"/>
      <w:r w:rsidRPr="000E5502">
        <w:t>and</w:t>
      </w:r>
      <w:proofErr w:type="spellEnd"/>
      <w:r w:rsidRPr="000E5502">
        <w:t xml:space="preserve"> </w:t>
      </w:r>
      <w:proofErr w:type="spellStart"/>
      <w:r w:rsidRPr="000E5502">
        <w:t>suggested</w:t>
      </w:r>
      <w:proofErr w:type="spellEnd"/>
      <w:r w:rsidRPr="000E5502">
        <w:t xml:space="preserve"> </w:t>
      </w:r>
      <w:proofErr w:type="spellStart"/>
      <w:r w:rsidRPr="000E5502">
        <w:t>dose</w:t>
      </w:r>
      <w:proofErr w:type="spellEnd"/>
      <w:r w:rsidRPr="000E5502">
        <w:t xml:space="preserve"> </w:t>
      </w:r>
      <w:proofErr w:type="spellStart"/>
      <w:r w:rsidRPr="000E5502">
        <w:t>adjustments</w:t>
      </w:r>
      <w:proofErr w:type="spellEnd"/>
      <w:r w:rsidRPr="000E5502">
        <w:t xml:space="preserve"> </w:t>
      </w:r>
      <w:proofErr w:type="spellStart"/>
      <w:r w:rsidRPr="000E5502">
        <w:t>for</w:t>
      </w:r>
      <w:proofErr w:type="spellEnd"/>
      <w:r w:rsidRPr="000E5502">
        <w:t xml:space="preserve"> </w:t>
      </w:r>
      <w:proofErr w:type="spellStart"/>
      <w:r w:rsidRPr="000E5502">
        <w:t>patients</w:t>
      </w:r>
      <w:proofErr w:type="spellEnd"/>
      <w:r w:rsidRPr="000E5502">
        <w:t xml:space="preserve"> </w:t>
      </w:r>
      <w:proofErr w:type="spellStart"/>
      <w:r w:rsidRPr="000E5502">
        <w:t>coinfected</w:t>
      </w:r>
      <w:proofErr w:type="spellEnd"/>
      <w:r w:rsidRPr="000E5502">
        <w:t xml:space="preserve"> </w:t>
      </w:r>
      <w:proofErr w:type="spellStart"/>
      <w:r w:rsidRPr="000E5502">
        <w:t>with</w:t>
      </w:r>
      <w:proofErr w:type="spellEnd"/>
      <w:r w:rsidRPr="000E5502">
        <w:t xml:space="preserve"> HIV </w:t>
      </w:r>
      <w:proofErr w:type="spellStart"/>
      <w:r w:rsidRPr="000E5502">
        <w:t>and</w:t>
      </w:r>
      <w:proofErr w:type="spellEnd"/>
      <w:r w:rsidRPr="000E5502">
        <w:t xml:space="preserve"> </w:t>
      </w:r>
      <w:proofErr w:type="spellStart"/>
      <w:r w:rsidRPr="000E5502">
        <w:t>tuberculosis</w:t>
      </w:r>
      <w:proofErr w:type="spellEnd"/>
      <w:r w:rsidRPr="000E5502">
        <w:t xml:space="preserve">. </w:t>
      </w:r>
      <w:proofErr w:type="spellStart"/>
      <w:r w:rsidRPr="000E5502">
        <w:t>Antimicro</w:t>
      </w:r>
      <w:r w:rsidR="003C31CD" w:rsidRPr="000E5502">
        <w:rPr>
          <w:noProof/>
          <w:lang w:eastAsia="uk-UA" w:bidi="ar-SA"/>
        </w:rPr>
        <mc:AlternateContent>
          <mc:Choice Requires="wps">
            <w:drawing>
              <wp:anchor distT="279400" distB="2155190" distL="0" distR="0" simplePos="0" relativeHeight="251828736" behindDoc="0" locked="0" layoutInCell="1" allowOverlap="1" wp14:anchorId="62C0C5D4" wp14:editId="78EECF0A">
                <wp:simplePos x="0" y="0"/>
                <wp:positionH relativeFrom="leftMargin">
                  <wp:posOffset>370840</wp:posOffset>
                </wp:positionH>
                <wp:positionV relativeFrom="paragraph">
                  <wp:posOffset>396240</wp:posOffset>
                </wp:positionV>
                <wp:extent cx="508000" cy="168910"/>
                <wp:effectExtent l="0" t="0" r="0" b="0"/>
                <wp:wrapNone/>
                <wp:docPr id="631"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719B8312" w14:textId="7FBFA97A"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2C0C5D4" id="_x0000_s1355" type="#_x0000_t202" style="position:absolute;left:0;text-align:left;margin-left:29.2pt;margin-top:31.2pt;width:40pt;height:13.3pt;z-index:2518287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" filled="f" stroked="f">
                <v:textbox inset="0,0,0,0">
                  <w:txbxContent>
                    <w:p w14:paraId="719B8312" w14:textId="7FBFA97A"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b</w:t>
      </w:r>
      <w:proofErr w:type="spellEnd"/>
      <w:r w:rsidRPr="000E5502">
        <w:t xml:space="preserve"> </w:t>
      </w:r>
      <w:proofErr w:type="spellStart"/>
      <w:r w:rsidRPr="000E5502">
        <w:t>Agents</w:t>
      </w:r>
      <w:proofErr w:type="spellEnd"/>
      <w:r w:rsidRPr="000E5502">
        <w:t xml:space="preserve"> </w:t>
      </w:r>
      <w:proofErr w:type="spellStart"/>
      <w:r w:rsidRPr="000E5502">
        <w:t>Chemother</w:t>
      </w:r>
      <w:proofErr w:type="spellEnd"/>
      <w:r w:rsidRPr="000E5502">
        <w:t>. 2013;57(6):2780-2787.</w:t>
      </w:r>
    </w:p>
    <w:p w14:paraId="38CF776B"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Svensson</w:t>
      </w:r>
      <w:proofErr w:type="spellEnd"/>
      <w:r w:rsidRPr="000E5502">
        <w:t xml:space="preserve"> EM, </w:t>
      </w:r>
      <w:proofErr w:type="spellStart"/>
      <w:r w:rsidRPr="000E5502">
        <w:t>Dooley</w:t>
      </w:r>
      <w:proofErr w:type="spellEnd"/>
      <w:r w:rsidRPr="000E5502">
        <w:t xml:space="preserve"> KE, </w:t>
      </w:r>
      <w:proofErr w:type="spellStart"/>
      <w:r w:rsidRPr="000E5502">
        <w:t>Karlsson</w:t>
      </w:r>
      <w:proofErr w:type="spellEnd"/>
      <w:r w:rsidRPr="000E5502">
        <w:t xml:space="preserve"> MO.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lopinavir-ritonavir</w:t>
      </w:r>
      <w:proofErr w:type="spellEnd"/>
      <w:r w:rsidRPr="000E5502">
        <w:t xml:space="preserve"> </w:t>
      </w:r>
      <w:proofErr w:type="spellStart"/>
      <w:r w:rsidRPr="000E5502">
        <w:t>or</w:t>
      </w:r>
      <w:proofErr w:type="spellEnd"/>
      <w:r w:rsidRPr="000E5502">
        <w:t xml:space="preserve"> </w:t>
      </w:r>
      <w:proofErr w:type="spellStart"/>
      <w:r w:rsidRPr="000E5502">
        <w:t>nevirapine</w:t>
      </w:r>
      <w:proofErr w:type="spellEnd"/>
      <w:r w:rsidRPr="000E5502">
        <w:t xml:space="preserve"> </w:t>
      </w:r>
      <w:proofErr w:type="spellStart"/>
      <w:r w:rsidRPr="000E5502">
        <w:t>on</w:t>
      </w:r>
      <w:proofErr w:type="spellEnd"/>
      <w:r w:rsidRPr="000E5502">
        <w:t xml:space="preserve"> </w:t>
      </w:r>
      <w:proofErr w:type="spellStart"/>
      <w:r w:rsidRPr="000E5502">
        <w:t>bedaquiline</w:t>
      </w:r>
      <w:proofErr w:type="spellEnd"/>
      <w:r w:rsidRPr="000E5502">
        <w:t xml:space="preserve"> </w:t>
      </w:r>
      <w:proofErr w:type="spellStart"/>
      <w:r w:rsidRPr="000E5502">
        <w:t>exposures</w:t>
      </w:r>
      <w:proofErr w:type="spellEnd"/>
      <w:r w:rsidRPr="000E5502">
        <w:t xml:space="preserve"> </w:t>
      </w:r>
      <w:proofErr w:type="spellStart"/>
      <w:r w:rsidRPr="000E5502">
        <w:t>and</w:t>
      </w:r>
      <w:proofErr w:type="spellEnd"/>
      <w:r w:rsidRPr="000E5502">
        <w:t xml:space="preserve"> </w:t>
      </w:r>
      <w:proofErr w:type="spellStart"/>
      <w:r w:rsidRPr="000E5502">
        <w:t>potential</w:t>
      </w:r>
      <w:proofErr w:type="spellEnd"/>
      <w:r w:rsidRPr="000E5502">
        <w:t xml:space="preserve"> </w:t>
      </w:r>
      <w:proofErr w:type="spellStart"/>
      <w:r w:rsidRPr="000E5502">
        <w:t>implications</w:t>
      </w:r>
      <w:proofErr w:type="spellEnd"/>
      <w:r w:rsidRPr="000E5502">
        <w:t xml:space="preserve"> </w:t>
      </w:r>
      <w:proofErr w:type="spellStart"/>
      <w:r w:rsidRPr="000E5502">
        <w:t>for</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-HIV </w:t>
      </w:r>
      <w:proofErr w:type="spellStart"/>
      <w:r w:rsidRPr="000E5502">
        <w:t>coinfection</w:t>
      </w:r>
      <w:proofErr w:type="spellEnd"/>
      <w:r w:rsidRPr="000E5502">
        <w:t xml:space="preserve">. </w:t>
      </w:r>
      <w:proofErr w:type="spellStart"/>
      <w:r w:rsidRPr="000E5502">
        <w:t>Antimicrob</w:t>
      </w:r>
      <w:proofErr w:type="spellEnd"/>
      <w:r w:rsidRPr="000E5502">
        <w:t xml:space="preserve"> </w:t>
      </w:r>
      <w:proofErr w:type="spellStart"/>
      <w:r w:rsidRPr="000E5502">
        <w:t>Agents</w:t>
      </w:r>
      <w:proofErr w:type="spellEnd"/>
      <w:r w:rsidRPr="000E5502">
        <w:t xml:space="preserve"> </w:t>
      </w:r>
      <w:proofErr w:type="spellStart"/>
      <w:r w:rsidRPr="000E5502">
        <w:t>Chemother</w:t>
      </w:r>
      <w:proofErr w:type="spellEnd"/>
      <w:r w:rsidRPr="000E5502">
        <w:t>. 2014;58(11):6406-6412.</w:t>
      </w:r>
    </w:p>
    <w:p w14:paraId="0A251CD1"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Brill</w:t>
      </w:r>
      <w:proofErr w:type="spellEnd"/>
      <w:r w:rsidRPr="000E5502">
        <w:t xml:space="preserve"> MJ, </w:t>
      </w:r>
      <w:proofErr w:type="spellStart"/>
      <w:r w:rsidRPr="000E5502">
        <w:t>Svensson</w:t>
      </w:r>
      <w:proofErr w:type="spellEnd"/>
      <w:r w:rsidRPr="000E5502">
        <w:t xml:space="preserve"> EM, </w:t>
      </w:r>
      <w:proofErr w:type="spellStart"/>
      <w:r w:rsidRPr="000E5502">
        <w:t>Pandie</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Confirming</w:t>
      </w:r>
      <w:proofErr w:type="spellEnd"/>
      <w:r w:rsidRPr="000E5502">
        <w:t xml:space="preserve"> </w:t>
      </w:r>
      <w:proofErr w:type="spellStart"/>
      <w:r w:rsidRPr="000E5502">
        <w:t>model-predicted</w:t>
      </w:r>
      <w:proofErr w:type="spellEnd"/>
      <w:r w:rsidRPr="000E5502">
        <w:t xml:space="preserve"> </w:t>
      </w:r>
      <w:proofErr w:type="spellStart"/>
      <w:r w:rsidRPr="000E5502">
        <w:t>pharmacokinetic</w:t>
      </w:r>
      <w:proofErr w:type="spellEnd"/>
      <w:r w:rsidRPr="000E5502">
        <w:t xml:space="preserve"> </w:t>
      </w:r>
      <w:proofErr w:type="spellStart"/>
      <w:r w:rsidRPr="000E5502">
        <w:t>interactions</w:t>
      </w:r>
      <w:proofErr w:type="spellEnd"/>
      <w:r w:rsidRPr="000E5502">
        <w:t xml:space="preserve"> </w:t>
      </w:r>
      <w:proofErr w:type="spellStart"/>
      <w:r w:rsidRPr="000E5502">
        <w:t>between</w:t>
      </w:r>
      <w:proofErr w:type="spellEnd"/>
      <w:r w:rsidRPr="000E5502">
        <w:t xml:space="preserve"> </w:t>
      </w:r>
      <w:proofErr w:type="spellStart"/>
      <w:r w:rsidRPr="000E5502">
        <w:t>bedaquiline</w:t>
      </w:r>
      <w:proofErr w:type="spellEnd"/>
      <w:r w:rsidRPr="000E5502">
        <w:t xml:space="preserve"> </w:t>
      </w:r>
      <w:proofErr w:type="spellStart"/>
      <w:r w:rsidRPr="000E5502">
        <w:t>and</w:t>
      </w:r>
      <w:proofErr w:type="spellEnd"/>
      <w:r w:rsidRPr="000E5502">
        <w:t xml:space="preserve"> </w:t>
      </w:r>
      <w:proofErr w:type="spellStart"/>
      <w:r w:rsidRPr="000E5502">
        <w:t>lopinavir</w:t>
      </w:r>
      <w:proofErr w:type="spellEnd"/>
      <w:r w:rsidRPr="000E5502">
        <w:t>/</w:t>
      </w:r>
      <w:proofErr w:type="spellStart"/>
      <w:r w:rsidRPr="000E5502">
        <w:t>ritonavir</w:t>
      </w:r>
      <w:proofErr w:type="spellEnd"/>
      <w:r w:rsidRPr="000E5502">
        <w:t xml:space="preserve"> </w:t>
      </w:r>
      <w:proofErr w:type="spellStart"/>
      <w:r w:rsidRPr="000E5502">
        <w:t>or</w:t>
      </w:r>
      <w:proofErr w:type="spellEnd"/>
      <w:r w:rsidRPr="000E5502">
        <w:t xml:space="preserve"> </w:t>
      </w:r>
      <w:proofErr w:type="spellStart"/>
      <w:r w:rsidRPr="000E5502">
        <w:t>nevirapine</w:t>
      </w:r>
      <w:proofErr w:type="spellEnd"/>
      <w:r w:rsidRPr="000E5502">
        <w:t xml:space="preserve"> </w:t>
      </w:r>
      <w:proofErr w:type="spellStart"/>
      <w:r w:rsidRPr="000E5502">
        <w:t>in</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HIV </w:t>
      </w:r>
      <w:proofErr w:type="spellStart"/>
      <w:r w:rsidRPr="000E5502">
        <w:t>and</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Int</w:t>
      </w:r>
      <w:proofErr w:type="spellEnd"/>
      <w:r w:rsidRPr="000E5502">
        <w:t xml:space="preserve"> J </w:t>
      </w:r>
      <w:proofErr w:type="spellStart"/>
      <w:r w:rsidRPr="000E5502">
        <w:t>Antimicrob</w:t>
      </w:r>
      <w:proofErr w:type="spellEnd"/>
      <w:r w:rsidRPr="000E5502">
        <w:t xml:space="preserve"> </w:t>
      </w:r>
      <w:proofErr w:type="spellStart"/>
      <w:r w:rsidRPr="000E5502">
        <w:t>Agents</w:t>
      </w:r>
      <w:proofErr w:type="spellEnd"/>
      <w:r w:rsidRPr="000E5502">
        <w:t>. 2017;49(2):212-217.</w:t>
      </w:r>
    </w:p>
    <w:p w14:paraId="4CCF2257"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Mallikaarjun</w:t>
      </w:r>
      <w:proofErr w:type="spellEnd"/>
      <w:r w:rsidRPr="000E5502">
        <w:t xml:space="preserve"> S, </w:t>
      </w:r>
      <w:proofErr w:type="spellStart"/>
      <w:r w:rsidRPr="000E5502">
        <w:t>Wells</w:t>
      </w:r>
      <w:proofErr w:type="spellEnd"/>
      <w:r w:rsidRPr="000E5502">
        <w:t xml:space="preserve"> C, </w:t>
      </w:r>
      <w:proofErr w:type="spellStart"/>
      <w:r w:rsidRPr="000E5502">
        <w:t>Petersen</w:t>
      </w:r>
      <w:proofErr w:type="spellEnd"/>
      <w:r w:rsidRPr="000E5502">
        <w:t xml:space="preserve"> C,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Delamanid</w:t>
      </w:r>
      <w:proofErr w:type="spellEnd"/>
      <w:r w:rsidRPr="000E5502">
        <w:t xml:space="preserve"> </w:t>
      </w:r>
      <w:proofErr w:type="spellStart"/>
      <w:r w:rsidRPr="000E5502">
        <w:t>coadministered</w:t>
      </w:r>
      <w:proofErr w:type="spellEnd"/>
      <w:r w:rsidRPr="000E5502">
        <w:t xml:space="preserve"> </w:t>
      </w:r>
      <w:proofErr w:type="spellStart"/>
      <w:r w:rsidRPr="000E5502">
        <w:t>with</w:t>
      </w:r>
      <w:proofErr w:type="spellEnd"/>
      <w:r w:rsidRPr="000E5502">
        <w:t xml:space="preserve"> </w:t>
      </w:r>
      <w:proofErr w:type="spellStart"/>
      <w:r w:rsidRPr="000E5502">
        <w:t>antiretroviral</w:t>
      </w:r>
      <w:proofErr w:type="spellEnd"/>
      <w:r w:rsidRPr="000E5502">
        <w:t xml:space="preserve"> </w:t>
      </w:r>
      <w:proofErr w:type="spellStart"/>
      <w:r w:rsidRPr="000E5502">
        <w:t>drugs</w:t>
      </w:r>
      <w:proofErr w:type="spellEnd"/>
      <w:r w:rsidRPr="000E5502">
        <w:t xml:space="preserve"> </w:t>
      </w:r>
      <w:proofErr w:type="spellStart"/>
      <w:r w:rsidRPr="000E5502">
        <w:t>or</w:t>
      </w:r>
      <w:proofErr w:type="spellEnd"/>
      <w:r w:rsidRPr="000E5502">
        <w:t xml:space="preserve"> </w:t>
      </w:r>
      <w:proofErr w:type="spellStart"/>
      <w:r w:rsidRPr="000E5502">
        <w:t>antituberculosis</w:t>
      </w:r>
      <w:proofErr w:type="spellEnd"/>
      <w:r w:rsidRPr="000E5502">
        <w:t xml:space="preserve"> </w:t>
      </w:r>
      <w:proofErr w:type="spellStart"/>
      <w:r w:rsidRPr="000E5502">
        <w:t>drugs</w:t>
      </w:r>
      <w:proofErr w:type="spellEnd"/>
      <w:r w:rsidRPr="000E5502">
        <w:t xml:space="preserve"> </w:t>
      </w:r>
      <w:proofErr w:type="spellStart"/>
      <w:r w:rsidRPr="000E5502">
        <w:t>shows</w:t>
      </w:r>
      <w:proofErr w:type="spellEnd"/>
      <w:r w:rsidRPr="000E5502">
        <w:t xml:space="preserve"> </w:t>
      </w:r>
      <w:proofErr w:type="spellStart"/>
      <w:r w:rsidRPr="000E5502">
        <w:t>no</w:t>
      </w:r>
      <w:proofErr w:type="spellEnd"/>
      <w:r w:rsidRPr="000E5502">
        <w:t xml:space="preserve"> </w:t>
      </w:r>
      <w:proofErr w:type="spellStart"/>
      <w:r w:rsidRPr="000E5502">
        <w:t>clinically</w:t>
      </w:r>
      <w:proofErr w:type="spellEnd"/>
      <w:r w:rsidRPr="000E5502">
        <w:t xml:space="preserve"> </w:t>
      </w:r>
      <w:proofErr w:type="spellStart"/>
      <w:r w:rsidRPr="000E5502">
        <w:t>relevant</w:t>
      </w:r>
      <w:proofErr w:type="spellEnd"/>
      <w:r w:rsidRPr="000E5502">
        <w:t xml:space="preserve"> </w:t>
      </w:r>
      <w:proofErr w:type="spellStart"/>
      <w:r w:rsidRPr="000E5502">
        <w:t>drug-drug</w:t>
      </w:r>
      <w:proofErr w:type="spellEnd"/>
      <w:r w:rsidRPr="000E5502">
        <w:t xml:space="preserve"> </w:t>
      </w:r>
      <w:proofErr w:type="spellStart"/>
      <w:r w:rsidRPr="000E5502">
        <w:t>interactions</w:t>
      </w:r>
      <w:proofErr w:type="spellEnd"/>
      <w:r w:rsidRPr="000E5502">
        <w:t xml:space="preserve"> </w:t>
      </w:r>
      <w:proofErr w:type="spellStart"/>
      <w:r w:rsidRPr="000E5502">
        <w:t>in</w:t>
      </w:r>
      <w:proofErr w:type="spellEnd"/>
      <w:r w:rsidRPr="000E5502">
        <w:t xml:space="preserve"> </w:t>
      </w:r>
      <w:proofErr w:type="spellStart"/>
      <w:r w:rsidRPr="000E5502">
        <w:t>healthy</w:t>
      </w:r>
      <w:proofErr w:type="spellEnd"/>
      <w:r w:rsidRPr="000E5502">
        <w:t xml:space="preserve"> </w:t>
      </w:r>
      <w:proofErr w:type="spellStart"/>
      <w:r w:rsidRPr="000E5502">
        <w:t>subjects</w:t>
      </w:r>
      <w:proofErr w:type="spellEnd"/>
      <w:r w:rsidRPr="000E5502">
        <w:t xml:space="preserve">. </w:t>
      </w:r>
      <w:proofErr w:type="spellStart"/>
      <w:r w:rsidRPr="000E5502">
        <w:t>Antimicrob</w:t>
      </w:r>
      <w:proofErr w:type="spellEnd"/>
      <w:r w:rsidRPr="000E5502">
        <w:t xml:space="preserve"> </w:t>
      </w:r>
      <w:proofErr w:type="spellStart"/>
      <w:r w:rsidRPr="000E5502">
        <w:t>Agents</w:t>
      </w:r>
      <w:proofErr w:type="spellEnd"/>
      <w:r w:rsidRPr="000E5502">
        <w:t xml:space="preserve"> </w:t>
      </w:r>
      <w:proofErr w:type="spellStart"/>
      <w:r w:rsidRPr="000E5502">
        <w:t>Chemother</w:t>
      </w:r>
      <w:proofErr w:type="spellEnd"/>
      <w:r w:rsidRPr="000E5502">
        <w:t>. 2016;60(10):5976-5985.</w:t>
      </w:r>
    </w:p>
    <w:p w14:paraId="41654816"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StopTB</w:t>
      </w:r>
      <w:proofErr w:type="spellEnd"/>
      <w:r w:rsidRPr="000E5502">
        <w:t xml:space="preserve"> P </w:t>
      </w:r>
      <w:proofErr w:type="spellStart"/>
      <w:r w:rsidRPr="000E5502">
        <w:t>artnership</w:t>
      </w:r>
      <w:proofErr w:type="spellEnd"/>
      <w:r w:rsidRPr="000E5502">
        <w:t xml:space="preserve"> </w:t>
      </w:r>
      <w:proofErr w:type="spellStart"/>
      <w:r w:rsidRPr="000E5502">
        <w:t>Global</w:t>
      </w:r>
      <w:proofErr w:type="spellEnd"/>
      <w:r w:rsidRPr="000E5502">
        <w:t xml:space="preserve"> </w:t>
      </w:r>
      <w:proofErr w:type="spellStart"/>
      <w:r w:rsidRPr="000E5502">
        <w:t>Drug</w:t>
      </w:r>
      <w:proofErr w:type="spellEnd"/>
      <w:r w:rsidRPr="000E5502">
        <w:t xml:space="preserve"> </w:t>
      </w:r>
      <w:proofErr w:type="spellStart"/>
      <w:r w:rsidRPr="000E5502">
        <w:t>Facility</w:t>
      </w:r>
      <w:proofErr w:type="spellEnd"/>
      <w:r w:rsidRPr="000E5502">
        <w:t xml:space="preserve"> P </w:t>
      </w:r>
      <w:proofErr w:type="spellStart"/>
      <w:r w:rsidRPr="000E5502">
        <w:t>aediatric</w:t>
      </w:r>
      <w:proofErr w:type="spellEnd"/>
      <w:r w:rsidRPr="000E5502">
        <w:t xml:space="preserve"> </w:t>
      </w:r>
      <w:proofErr w:type="spellStart"/>
      <w:r w:rsidRPr="000E5502">
        <w:t>Drug-Resistant</w:t>
      </w:r>
      <w:proofErr w:type="spellEnd"/>
      <w:r w:rsidRPr="000E5502">
        <w:t xml:space="preserve"> TB (DR-TB) </w:t>
      </w:r>
      <w:proofErr w:type="spellStart"/>
      <w:r w:rsidRPr="000E5502">
        <w:t>Donation</w:t>
      </w:r>
      <w:proofErr w:type="spellEnd"/>
      <w:r w:rsidRPr="000E5502">
        <w:t xml:space="preserve"> </w:t>
      </w:r>
      <w:proofErr w:type="spellStart"/>
      <w:r w:rsidRPr="000E5502">
        <w:t>Initiative</w:t>
      </w:r>
      <w:proofErr w:type="spellEnd"/>
      <w:r w:rsidRPr="000E5502">
        <w:t xml:space="preserve"> [</w:t>
      </w:r>
      <w:proofErr w:type="spellStart"/>
      <w:r w:rsidRPr="000E5502">
        <w:t>website</w:t>
      </w:r>
      <w:proofErr w:type="spellEnd"/>
      <w:r w:rsidRPr="000E5502">
        <w:t xml:space="preserve">]. </w:t>
      </w:r>
      <w:proofErr w:type="spellStart"/>
      <w:r w:rsidRPr="000E5502">
        <w:t>Boston</w:t>
      </w:r>
      <w:proofErr w:type="spellEnd"/>
      <w:r w:rsidRPr="000E5502">
        <w:t xml:space="preserve">: </w:t>
      </w:r>
      <w:proofErr w:type="spellStart"/>
      <w:r w:rsidRPr="000E5502">
        <w:t>Sentinel</w:t>
      </w:r>
      <w:proofErr w:type="spellEnd"/>
      <w:r w:rsidRPr="000E5502">
        <w:t xml:space="preserve"> Project </w:t>
      </w:r>
      <w:proofErr w:type="spellStart"/>
      <w:r w:rsidRPr="000E5502">
        <w:t>on</w:t>
      </w:r>
      <w:proofErr w:type="spellEnd"/>
      <w:r w:rsidRPr="000E5502">
        <w:t xml:space="preserve"> </w:t>
      </w:r>
      <w:proofErr w:type="spellStart"/>
      <w:r w:rsidRPr="000E5502">
        <w:t>Pediatric</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2019 (</w:t>
      </w:r>
      <w:hyperlink r:id="rId317" w:history="1">
        <w:r w:rsidRPr="000E5502">
          <w:t>http://sentinel-project</w:t>
        </w:r>
      </w:hyperlink>
      <w:r w:rsidRPr="000E5502">
        <w:t xml:space="preserve">. org/2019/02/18/stoptbgdfs-paediatric-drug-resistant-tb-dr-tb-donation-initiative/, </w:t>
      </w:r>
      <w:proofErr w:type="spellStart"/>
      <w:r w:rsidRPr="000E5502">
        <w:t>accessed</w:t>
      </w:r>
      <w:proofErr w:type="spellEnd"/>
      <w:r w:rsidRPr="000E5502">
        <w:t xml:space="preserve"> 16 </w:t>
      </w:r>
      <w:proofErr w:type="spellStart"/>
      <w:r w:rsidRPr="000E5502">
        <w:t>March</w:t>
      </w:r>
      <w:proofErr w:type="spellEnd"/>
      <w:r w:rsidRPr="000E5502">
        <w:t xml:space="preserve"> 2022).</w:t>
      </w:r>
    </w:p>
    <w:p w14:paraId="658B3DB8"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Svensson</w:t>
      </w:r>
      <w:proofErr w:type="spellEnd"/>
      <w:r w:rsidRPr="000E5502">
        <w:t xml:space="preserve"> EM, </w:t>
      </w:r>
      <w:proofErr w:type="spellStart"/>
      <w:r w:rsidRPr="000E5502">
        <w:t>du</w:t>
      </w:r>
      <w:proofErr w:type="spellEnd"/>
      <w:r w:rsidRPr="000E5502">
        <w:t xml:space="preserve"> </w:t>
      </w:r>
      <w:proofErr w:type="spellStart"/>
      <w:r w:rsidRPr="000E5502">
        <w:t>Bois</w:t>
      </w:r>
      <w:proofErr w:type="spellEnd"/>
      <w:r w:rsidRPr="000E5502">
        <w:t xml:space="preserve"> J, </w:t>
      </w:r>
      <w:proofErr w:type="spellStart"/>
      <w:r w:rsidRPr="000E5502">
        <w:t>Kitshoff</w:t>
      </w:r>
      <w:proofErr w:type="spellEnd"/>
      <w:r w:rsidRPr="000E5502">
        <w:t xml:space="preserve"> 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Relative</w:t>
      </w:r>
      <w:proofErr w:type="spellEnd"/>
      <w:r w:rsidRPr="000E5502">
        <w:t xml:space="preserve"> </w:t>
      </w:r>
      <w:proofErr w:type="spellStart"/>
      <w:r w:rsidRPr="000E5502">
        <w:t>bioavailability</w:t>
      </w:r>
      <w:proofErr w:type="spellEnd"/>
      <w:r w:rsidRPr="000E5502">
        <w:t xml:space="preserve"> </w:t>
      </w:r>
      <w:proofErr w:type="spellStart"/>
      <w:r w:rsidRPr="000E5502">
        <w:t>of</w:t>
      </w:r>
      <w:proofErr w:type="spellEnd"/>
      <w:r w:rsidRPr="000E5502">
        <w:t xml:space="preserve"> </w:t>
      </w:r>
      <w:proofErr w:type="spellStart"/>
      <w:r w:rsidRPr="000E5502">
        <w:t>bedaquiline</w:t>
      </w:r>
      <w:proofErr w:type="spellEnd"/>
      <w:r w:rsidRPr="000E5502">
        <w:t xml:space="preserve"> </w:t>
      </w:r>
      <w:proofErr w:type="spellStart"/>
      <w:r w:rsidRPr="000E5502">
        <w:t>tablets</w:t>
      </w:r>
      <w:proofErr w:type="spellEnd"/>
      <w:r w:rsidRPr="000E5502">
        <w:t xml:space="preserve"> </w:t>
      </w:r>
      <w:proofErr w:type="spellStart"/>
      <w:r w:rsidRPr="000E5502">
        <w:t>suspended</w:t>
      </w:r>
      <w:proofErr w:type="spellEnd"/>
      <w:r w:rsidRPr="000E5502">
        <w:t xml:space="preserve"> </w:t>
      </w:r>
      <w:proofErr w:type="spellStart"/>
      <w:r w:rsidRPr="000E5502">
        <w:t>in</w:t>
      </w:r>
      <w:proofErr w:type="spellEnd"/>
      <w:r w:rsidRPr="000E5502">
        <w:t xml:space="preserve"> </w:t>
      </w:r>
      <w:proofErr w:type="spellStart"/>
      <w:r w:rsidRPr="000E5502">
        <w:t>water</w:t>
      </w:r>
      <w:proofErr w:type="spellEnd"/>
      <w:r w:rsidRPr="000E5502">
        <w:t xml:space="preserve">: </w:t>
      </w:r>
      <w:proofErr w:type="spellStart"/>
      <w:r w:rsidRPr="000E5502">
        <w:t>implications</w:t>
      </w:r>
      <w:proofErr w:type="spellEnd"/>
      <w:r w:rsidRPr="000E5502">
        <w:t xml:space="preserve"> </w:t>
      </w:r>
      <w:proofErr w:type="spellStart"/>
      <w:r w:rsidRPr="000E5502">
        <w:t>for</w:t>
      </w:r>
      <w:proofErr w:type="spellEnd"/>
      <w:r w:rsidRPr="000E5502">
        <w:t xml:space="preserve"> </w:t>
      </w:r>
      <w:proofErr w:type="spellStart"/>
      <w:r w:rsidRPr="000E5502">
        <w:t>dosing</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Br</w:t>
      </w:r>
      <w:proofErr w:type="spellEnd"/>
      <w:r w:rsidRPr="000E5502">
        <w:t xml:space="preserve"> J </w:t>
      </w:r>
      <w:proofErr w:type="spellStart"/>
      <w:r w:rsidRPr="000E5502">
        <w:t>Clin</w:t>
      </w:r>
      <w:proofErr w:type="spellEnd"/>
      <w:r w:rsidRPr="000E5502">
        <w:t xml:space="preserve"> </w:t>
      </w:r>
      <w:proofErr w:type="spellStart"/>
      <w:r w:rsidRPr="000E5502">
        <w:t>Pharmacol</w:t>
      </w:r>
      <w:proofErr w:type="spellEnd"/>
      <w:r w:rsidRPr="000E5502">
        <w:t>. 2018;84(10):2384-2392.</w:t>
      </w:r>
    </w:p>
    <w:p w14:paraId="29CBB1DC"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Schaaf</w:t>
      </w:r>
      <w:proofErr w:type="spellEnd"/>
      <w:r w:rsidRPr="000E5502">
        <w:t xml:space="preserve"> HS, </w:t>
      </w:r>
      <w:proofErr w:type="spellStart"/>
      <w:r w:rsidRPr="000E5502">
        <w:t>Thee</w:t>
      </w:r>
      <w:proofErr w:type="spellEnd"/>
      <w:r w:rsidRPr="000E5502">
        <w:t xml:space="preserve"> S, </w:t>
      </w:r>
      <w:proofErr w:type="spellStart"/>
      <w:r w:rsidRPr="000E5502">
        <w:t>van</w:t>
      </w:r>
      <w:proofErr w:type="spellEnd"/>
      <w:r w:rsidRPr="000E5502">
        <w:t xml:space="preserve"> </w:t>
      </w:r>
      <w:proofErr w:type="spellStart"/>
      <w:r w:rsidRPr="000E5502">
        <w:t>der</w:t>
      </w:r>
      <w:proofErr w:type="spellEnd"/>
      <w:r w:rsidRPr="000E5502">
        <w:t xml:space="preserve"> </w:t>
      </w:r>
      <w:proofErr w:type="spellStart"/>
      <w:r w:rsidRPr="000E5502">
        <w:t>Laan</w:t>
      </w:r>
      <w:proofErr w:type="spellEnd"/>
      <w:r w:rsidRPr="000E5502">
        <w:t xml:space="preserve"> L,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Adverse</w:t>
      </w:r>
      <w:proofErr w:type="spellEnd"/>
      <w:r w:rsidRPr="000E5502">
        <w:t xml:space="preserve"> </w:t>
      </w:r>
      <w:proofErr w:type="spellStart"/>
      <w:r w:rsidRPr="000E5502">
        <w:t>effects</w:t>
      </w:r>
      <w:proofErr w:type="spellEnd"/>
      <w:r w:rsidRPr="000E5502">
        <w:t xml:space="preserve"> </w:t>
      </w:r>
      <w:proofErr w:type="spellStart"/>
      <w:r w:rsidRPr="000E5502">
        <w:t>of</w:t>
      </w:r>
      <w:proofErr w:type="spellEnd"/>
      <w:r w:rsidRPr="000E5502">
        <w:t xml:space="preserve"> </w:t>
      </w:r>
      <w:proofErr w:type="spellStart"/>
      <w:r w:rsidRPr="000E5502">
        <w:t>oral</w:t>
      </w:r>
      <w:proofErr w:type="spellEnd"/>
      <w:r w:rsidRPr="000E5502">
        <w:t xml:space="preserve"> </w:t>
      </w:r>
      <w:proofErr w:type="spellStart"/>
      <w:r w:rsidRPr="000E5502">
        <w:t>second-line</w:t>
      </w:r>
      <w:proofErr w:type="spellEnd"/>
      <w:r w:rsidRPr="000E5502">
        <w:t xml:space="preserve"> </w:t>
      </w:r>
      <w:proofErr w:type="spellStart"/>
      <w:r w:rsidRPr="000E5502">
        <w:t>antituberculosis</w:t>
      </w:r>
      <w:proofErr w:type="spellEnd"/>
      <w:r w:rsidRPr="000E5502">
        <w:t xml:space="preserve"> </w:t>
      </w:r>
      <w:proofErr w:type="spellStart"/>
      <w:r w:rsidRPr="000E5502">
        <w:t>drugs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lastRenderedPageBreak/>
        <w:t>Expert</w:t>
      </w:r>
      <w:proofErr w:type="spellEnd"/>
      <w:r w:rsidRPr="000E5502">
        <w:t xml:space="preserve"> </w:t>
      </w:r>
      <w:proofErr w:type="spellStart"/>
      <w:r w:rsidRPr="000E5502">
        <w:t>Opin</w:t>
      </w:r>
      <w:proofErr w:type="spellEnd"/>
      <w:r w:rsidRPr="000E5502">
        <w:t xml:space="preserve"> </w:t>
      </w:r>
      <w:proofErr w:type="spellStart"/>
      <w:r w:rsidRPr="000E5502">
        <w:t>Drug</w:t>
      </w:r>
      <w:proofErr w:type="spellEnd"/>
      <w:r w:rsidRPr="000E5502">
        <w:t xml:space="preserve"> </w:t>
      </w:r>
      <w:proofErr w:type="spellStart"/>
      <w:r w:rsidRPr="000E5502">
        <w:t>Saf</w:t>
      </w:r>
      <w:proofErr w:type="spellEnd"/>
      <w:r w:rsidRPr="000E5502">
        <w:t>. 2016;15(10):1369-1381.</w:t>
      </w:r>
    </w:p>
    <w:p w14:paraId="0672FBA0"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Garcia-Prats</w:t>
      </w:r>
      <w:proofErr w:type="spellEnd"/>
      <w:r w:rsidRPr="000E5502">
        <w:t xml:space="preserve"> AJ, </w:t>
      </w:r>
      <w:proofErr w:type="spellStart"/>
      <w:r w:rsidRPr="000E5502">
        <w:t>Schaaf</w:t>
      </w:r>
      <w:proofErr w:type="spellEnd"/>
      <w:r w:rsidRPr="000E5502">
        <w:t xml:space="preserve"> HS, </w:t>
      </w:r>
      <w:proofErr w:type="spellStart"/>
      <w:r w:rsidRPr="000E5502">
        <w:t>Hesseling</w:t>
      </w:r>
      <w:proofErr w:type="spellEnd"/>
      <w:r w:rsidRPr="000E5502">
        <w:t xml:space="preserve"> AC. </w:t>
      </w:r>
      <w:proofErr w:type="spellStart"/>
      <w:r w:rsidRPr="000E5502">
        <w:t>The</w:t>
      </w:r>
      <w:proofErr w:type="spellEnd"/>
      <w:r w:rsidRPr="000E5502">
        <w:t xml:space="preserve"> </w:t>
      </w:r>
      <w:proofErr w:type="spellStart"/>
      <w:r w:rsidRPr="000E5502">
        <w:t>safety</w:t>
      </w:r>
      <w:proofErr w:type="spellEnd"/>
      <w:r w:rsidRPr="000E5502">
        <w:t xml:space="preserve"> </w:t>
      </w:r>
      <w:proofErr w:type="spellStart"/>
      <w:r w:rsidRPr="000E5502">
        <w:t>and</w:t>
      </w:r>
      <w:proofErr w:type="spellEnd"/>
      <w:r w:rsidRPr="000E5502">
        <w:t xml:space="preserve"> </w:t>
      </w:r>
      <w:proofErr w:type="spellStart"/>
      <w:r w:rsidRPr="000E5502">
        <w:t>tolerability</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second-line</w:t>
      </w:r>
      <w:proofErr w:type="spellEnd"/>
      <w:r w:rsidRPr="000E5502">
        <w:t xml:space="preserve"> </w:t>
      </w:r>
      <w:proofErr w:type="spellStart"/>
      <w:r w:rsidRPr="000E5502">
        <w:t>injectable</w:t>
      </w:r>
      <w:proofErr w:type="spellEnd"/>
      <w:r w:rsidRPr="000E5502">
        <w:t xml:space="preserve"> </w:t>
      </w:r>
      <w:proofErr w:type="spellStart"/>
      <w:r w:rsidRPr="000E5502">
        <w:t>antituberculosis</w:t>
      </w:r>
      <w:proofErr w:type="spellEnd"/>
      <w:r w:rsidRPr="000E5502">
        <w:t xml:space="preserve"> </w:t>
      </w:r>
      <w:proofErr w:type="spellStart"/>
      <w:r w:rsidRPr="000E5502">
        <w:t>drugs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Expert</w:t>
      </w:r>
      <w:proofErr w:type="spellEnd"/>
      <w:r w:rsidRPr="000E5502">
        <w:t xml:space="preserve"> </w:t>
      </w:r>
      <w:proofErr w:type="spellStart"/>
      <w:r w:rsidRPr="000E5502">
        <w:t>Opin</w:t>
      </w:r>
      <w:proofErr w:type="spellEnd"/>
      <w:r w:rsidRPr="000E5502">
        <w:t xml:space="preserve"> </w:t>
      </w:r>
      <w:proofErr w:type="spellStart"/>
      <w:r w:rsidRPr="000E5502">
        <w:t>Drug</w:t>
      </w:r>
      <w:proofErr w:type="spellEnd"/>
      <w:r w:rsidRPr="000E5502">
        <w:t xml:space="preserve"> </w:t>
      </w:r>
      <w:proofErr w:type="spellStart"/>
      <w:r w:rsidRPr="000E5502">
        <w:t>Saf</w:t>
      </w:r>
      <w:proofErr w:type="spellEnd"/>
      <w:r w:rsidRPr="000E5502">
        <w:t>. 2016;15(11):1491-1500.</w:t>
      </w:r>
    </w:p>
    <w:p w14:paraId="042BCD2B"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Schaaf</w:t>
      </w:r>
      <w:proofErr w:type="spellEnd"/>
      <w:r w:rsidRPr="000E5502">
        <w:t xml:space="preserve"> HS, </w:t>
      </w:r>
      <w:proofErr w:type="spellStart"/>
      <w:r w:rsidRPr="000E5502">
        <w:t>Garcia-Prats</w:t>
      </w:r>
      <w:proofErr w:type="spellEnd"/>
      <w:r w:rsidRPr="000E5502">
        <w:t xml:space="preserve"> AJ, </w:t>
      </w:r>
      <w:proofErr w:type="spellStart"/>
      <w:r w:rsidRPr="000E5502">
        <w:t>McKenna</w:t>
      </w:r>
      <w:proofErr w:type="spellEnd"/>
      <w:r w:rsidRPr="000E5502">
        <w:t xml:space="preserve"> L, </w:t>
      </w:r>
      <w:proofErr w:type="spellStart"/>
      <w:r w:rsidRPr="000E5502">
        <w:t>Seddon</w:t>
      </w:r>
      <w:proofErr w:type="spellEnd"/>
      <w:r w:rsidRPr="000E5502">
        <w:t xml:space="preserve"> JA. </w:t>
      </w:r>
      <w:proofErr w:type="spellStart"/>
      <w:r w:rsidRPr="000E5502">
        <w:t>Challenges</w:t>
      </w:r>
      <w:proofErr w:type="spellEnd"/>
      <w:r w:rsidRPr="000E5502">
        <w:t xml:space="preserve"> </w:t>
      </w:r>
      <w:proofErr w:type="spellStart"/>
      <w:r w:rsidRPr="000E5502">
        <w:t>of</w:t>
      </w:r>
      <w:proofErr w:type="spellEnd"/>
      <w:r w:rsidRPr="000E5502">
        <w:t xml:space="preserve"> </w:t>
      </w:r>
      <w:proofErr w:type="spellStart"/>
      <w:r w:rsidRPr="000E5502">
        <w:t>using</w:t>
      </w:r>
      <w:proofErr w:type="spellEnd"/>
      <w:r w:rsidRPr="000E5502">
        <w:t xml:space="preserve"> </w:t>
      </w:r>
      <w:proofErr w:type="spellStart"/>
      <w:r w:rsidRPr="000E5502">
        <w:t>new</w:t>
      </w:r>
      <w:proofErr w:type="spellEnd"/>
      <w:r w:rsidRPr="000E5502">
        <w:t xml:space="preserve"> </w:t>
      </w:r>
      <w:proofErr w:type="spellStart"/>
      <w:r w:rsidRPr="000E5502">
        <w:t>and</w:t>
      </w:r>
      <w:proofErr w:type="spellEnd"/>
      <w:r w:rsidRPr="000E5502">
        <w:t xml:space="preserve"> </w:t>
      </w:r>
      <w:proofErr w:type="spellStart"/>
      <w:r w:rsidRPr="000E5502">
        <w:t>repurposed</w:t>
      </w:r>
      <w:proofErr w:type="spellEnd"/>
      <w:r w:rsidRPr="000E5502">
        <w:t xml:space="preserve"> </w:t>
      </w:r>
      <w:proofErr w:type="spellStart"/>
      <w:r w:rsidRPr="000E5502">
        <w:t>drugs</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treatment</w:t>
      </w:r>
      <w:proofErr w:type="spellEnd"/>
      <w:r w:rsidRPr="000E5502">
        <w:t xml:space="preserve"> </w:t>
      </w:r>
      <w:proofErr w:type="spellStart"/>
      <w:r w:rsidRPr="000E5502">
        <w:t>of</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Expert</w:t>
      </w:r>
      <w:proofErr w:type="spellEnd"/>
      <w:r w:rsidRPr="000E5502">
        <w:t xml:space="preserve"> </w:t>
      </w:r>
      <w:proofErr w:type="spellStart"/>
      <w:r w:rsidRPr="000E5502">
        <w:t>Rev</w:t>
      </w:r>
      <w:proofErr w:type="spellEnd"/>
      <w:r w:rsidRPr="000E5502">
        <w:t xml:space="preserve"> </w:t>
      </w:r>
      <w:proofErr w:type="spellStart"/>
      <w:r w:rsidRPr="000E5502">
        <w:t>Clin</w:t>
      </w:r>
      <w:proofErr w:type="spellEnd"/>
      <w:r w:rsidRPr="000E5502">
        <w:t xml:space="preserve"> </w:t>
      </w:r>
      <w:proofErr w:type="spellStart"/>
      <w:r w:rsidRPr="000E5502">
        <w:t>Pharmacol</w:t>
      </w:r>
      <w:proofErr w:type="spellEnd"/>
      <w:r w:rsidRPr="000E5502">
        <w:t>. 2018;11(3):233-244.</w:t>
      </w:r>
    </w:p>
    <w:p w14:paraId="1F6AAC43"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Garcia-Prats</w:t>
      </w:r>
      <w:proofErr w:type="spellEnd"/>
      <w:r w:rsidRPr="000E5502">
        <w:t xml:space="preserve"> AJ, </w:t>
      </w:r>
      <w:proofErr w:type="spellStart"/>
      <w:r w:rsidRPr="000E5502">
        <w:t>Schaaf</w:t>
      </w:r>
      <w:proofErr w:type="spellEnd"/>
      <w:r w:rsidRPr="000E5502">
        <w:t xml:space="preserve"> HS, </w:t>
      </w:r>
      <w:proofErr w:type="spellStart"/>
      <w:r w:rsidRPr="000E5502">
        <w:t>Draper</w:t>
      </w:r>
      <w:proofErr w:type="spellEnd"/>
      <w:r w:rsidRPr="000E5502">
        <w:t xml:space="preserve"> HR,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Pharmacokinetics</w:t>
      </w:r>
      <w:proofErr w:type="spellEnd"/>
      <w:r w:rsidRPr="000E5502">
        <w:t xml:space="preserve">, </w:t>
      </w:r>
      <w:proofErr w:type="spellStart"/>
      <w:r w:rsidRPr="000E5502">
        <w:t>optimal</w:t>
      </w:r>
      <w:proofErr w:type="spellEnd"/>
      <w:r w:rsidRPr="000E5502">
        <w:t xml:space="preserve"> </w:t>
      </w:r>
      <w:proofErr w:type="spellStart"/>
      <w:r w:rsidRPr="000E5502">
        <w:t>dosing</w:t>
      </w:r>
      <w:proofErr w:type="spellEnd"/>
      <w:r w:rsidRPr="000E5502">
        <w:t xml:space="preserve">, </w:t>
      </w:r>
      <w:proofErr w:type="spellStart"/>
      <w:r w:rsidRPr="000E5502">
        <w:t>and</w:t>
      </w:r>
      <w:proofErr w:type="spellEnd"/>
      <w:r w:rsidRPr="000E5502">
        <w:t xml:space="preserve"> </w:t>
      </w:r>
      <w:proofErr w:type="spellStart"/>
      <w:r w:rsidRPr="000E5502">
        <w:t>safety</w:t>
      </w:r>
      <w:proofErr w:type="spellEnd"/>
      <w:r w:rsidRPr="000E5502">
        <w:t xml:space="preserve"> </w:t>
      </w:r>
      <w:proofErr w:type="spellStart"/>
      <w:r w:rsidRPr="000E5502">
        <w:t>of</w:t>
      </w:r>
      <w:proofErr w:type="spellEnd"/>
      <w:r w:rsidRPr="000E5502">
        <w:t xml:space="preserve"> </w:t>
      </w:r>
      <w:proofErr w:type="spellStart"/>
      <w:r w:rsidRPr="000E5502">
        <w:t>linezolid</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combined</w:t>
      </w:r>
      <w:proofErr w:type="spellEnd"/>
      <w:r w:rsidRPr="000E5502">
        <w:t xml:space="preserve"> </w:t>
      </w:r>
      <w:proofErr w:type="spellStart"/>
      <w:r w:rsidRPr="000E5502">
        <w:t>data</w:t>
      </w:r>
      <w:proofErr w:type="spellEnd"/>
      <w:r w:rsidRPr="000E5502">
        <w:t xml:space="preserve"> </w:t>
      </w:r>
      <w:proofErr w:type="spellStart"/>
      <w:r w:rsidRPr="000E5502">
        <w:t>from</w:t>
      </w:r>
      <w:proofErr w:type="spellEnd"/>
      <w:r w:rsidRPr="000E5502">
        <w:t xml:space="preserve"> </w:t>
      </w:r>
      <w:proofErr w:type="spellStart"/>
      <w:r w:rsidRPr="000E5502">
        <w:t>two</w:t>
      </w:r>
      <w:proofErr w:type="spellEnd"/>
      <w:r w:rsidRPr="000E5502">
        <w:t xml:space="preserve"> </w:t>
      </w:r>
      <w:proofErr w:type="spellStart"/>
      <w:r w:rsidRPr="000E5502">
        <w:t>prospective</w:t>
      </w:r>
      <w:proofErr w:type="spellEnd"/>
      <w:r w:rsidRPr="000E5502">
        <w:t xml:space="preserve"> </w:t>
      </w:r>
      <w:proofErr w:type="spellStart"/>
      <w:r w:rsidRPr="000E5502">
        <w:t>observational</w:t>
      </w:r>
      <w:proofErr w:type="spellEnd"/>
      <w:r w:rsidRPr="000E5502">
        <w:t xml:space="preserve"> </w:t>
      </w:r>
      <w:proofErr w:type="spellStart"/>
      <w:r w:rsidRPr="000E5502">
        <w:t>studies</w:t>
      </w:r>
      <w:proofErr w:type="spellEnd"/>
      <w:r w:rsidRPr="000E5502">
        <w:t xml:space="preserve">. </w:t>
      </w:r>
      <w:proofErr w:type="spellStart"/>
      <w:r w:rsidRPr="000E5502">
        <w:t>PLoS</w:t>
      </w:r>
      <w:proofErr w:type="spellEnd"/>
      <w:r w:rsidRPr="000E5502">
        <w:t xml:space="preserve"> </w:t>
      </w:r>
      <w:proofErr w:type="spellStart"/>
      <w:r w:rsidRPr="000E5502">
        <w:t>Med</w:t>
      </w:r>
      <w:proofErr w:type="spellEnd"/>
      <w:r w:rsidRPr="000E5502">
        <w:t>. 2019;16(4):e1002789.</w:t>
      </w:r>
    </w:p>
    <w:p w14:paraId="5A5F3E4F" w14:textId="77777777" w:rsidR="00B12FA5" w:rsidRPr="000E5502" w:rsidRDefault="00FB6D8F" w:rsidP="00DA5A3D">
      <w:pPr>
        <w:pStyle w:val="101"/>
        <w:numPr>
          <w:ilvl w:val="0"/>
          <w:numId w:val="89"/>
        </w:numPr>
        <w:tabs>
          <w:tab w:val="left" w:pos="493"/>
        </w:tabs>
        <w:spacing w:line="312" w:lineRule="auto"/>
        <w:ind w:left="520" w:hanging="520"/>
        <w:jc w:val="both"/>
      </w:pPr>
      <w:proofErr w:type="spellStart"/>
      <w:r w:rsidRPr="000E5502">
        <w:t>Isaakidis</w:t>
      </w:r>
      <w:proofErr w:type="spellEnd"/>
      <w:r w:rsidRPr="000E5502">
        <w:t xml:space="preserve"> P, </w:t>
      </w:r>
      <w:proofErr w:type="spellStart"/>
      <w:r w:rsidRPr="000E5502">
        <w:t>Paryani</w:t>
      </w:r>
      <w:proofErr w:type="spellEnd"/>
      <w:r w:rsidRPr="000E5502">
        <w:t xml:space="preserve"> R, </w:t>
      </w:r>
      <w:proofErr w:type="spellStart"/>
      <w:r w:rsidRPr="000E5502">
        <w:t>Khan</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Poor</w:t>
      </w:r>
      <w:proofErr w:type="spellEnd"/>
      <w:r w:rsidRPr="000E5502">
        <w:t xml:space="preserve"> </w:t>
      </w:r>
      <w:proofErr w:type="spellStart"/>
      <w:r w:rsidRPr="000E5502">
        <w:t>outcomes</w:t>
      </w:r>
      <w:proofErr w:type="spellEnd"/>
      <w:r w:rsidRPr="000E5502">
        <w:t xml:space="preserve"> </w:t>
      </w:r>
      <w:proofErr w:type="spellStart"/>
      <w:r w:rsidRPr="000E5502">
        <w:t>in</w:t>
      </w:r>
      <w:proofErr w:type="spellEnd"/>
      <w:r w:rsidRPr="000E5502">
        <w:t xml:space="preserve"> </w:t>
      </w:r>
      <w:proofErr w:type="spellStart"/>
      <w:r w:rsidRPr="000E5502">
        <w:t>acohort</w:t>
      </w:r>
      <w:proofErr w:type="spellEnd"/>
      <w:r w:rsidRPr="000E5502">
        <w:t xml:space="preserve"> </w:t>
      </w:r>
      <w:proofErr w:type="spellStart"/>
      <w:r w:rsidRPr="000E5502">
        <w:t>of</w:t>
      </w:r>
      <w:proofErr w:type="spellEnd"/>
      <w:r w:rsidRPr="000E5502">
        <w:t xml:space="preserve"> HIV-</w:t>
      </w:r>
      <w:proofErr w:type="spellStart"/>
      <w:r w:rsidRPr="000E5502">
        <w:t>infected</w:t>
      </w:r>
      <w:proofErr w:type="spellEnd"/>
      <w:r w:rsidRPr="000E5502">
        <w:t xml:space="preserve"> </w:t>
      </w:r>
      <w:proofErr w:type="spellStart"/>
      <w:r w:rsidRPr="000E5502">
        <w:t>adolescents</w:t>
      </w:r>
      <w:proofErr w:type="spellEnd"/>
      <w:r w:rsidRPr="000E5502">
        <w:t xml:space="preserve"> </w:t>
      </w:r>
      <w:proofErr w:type="spellStart"/>
      <w:r w:rsidRPr="000E5502">
        <w:t>undergoing</w:t>
      </w:r>
      <w:proofErr w:type="spellEnd"/>
      <w:r w:rsidRPr="000E5502">
        <w:t xml:space="preserve">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multidrug-resistant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Mumbai</w:t>
      </w:r>
      <w:proofErr w:type="spellEnd"/>
      <w:r w:rsidRPr="000E5502">
        <w:t xml:space="preserve">, </w:t>
      </w:r>
      <w:proofErr w:type="spellStart"/>
      <w:r w:rsidRPr="000E5502">
        <w:t>India</w:t>
      </w:r>
      <w:proofErr w:type="spellEnd"/>
      <w:r w:rsidRPr="000E5502">
        <w:t xml:space="preserve">. </w:t>
      </w:r>
      <w:proofErr w:type="spellStart"/>
      <w:r w:rsidRPr="000E5502">
        <w:t>PLoS</w:t>
      </w:r>
      <w:proofErr w:type="spellEnd"/>
      <w:r w:rsidRPr="000E5502">
        <w:t xml:space="preserve"> ONE. 2013;8(7):e68869.</w:t>
      </w:r>
    </w:p>
    <w:p w14:paraId="12E650D7"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Moyo</w:t>
      </w:r>
      <w:proofErr w:type="spellEnd"/>
      <w:r w:rsidRPr="000E5502">
        <w:t xml:space="preserve"> S, </w:t>
      </w:r>
      <w:proofErr w:type="spellStart"/>
      <w:r w:rsidRPr="000E5502">
        <w:t>Furin</w:t>
      </w:r>
      <w:proofErr w:type="spellEnd"/>
      <w:r w:rsidRPr="000E5502">
        <w:t xml:space="preserve"> JJ, </w:t>
      </w:r>
      <w:proofErr w:type="spellStart"/>
      <w:r w:rsidRPr="000E5502">
        <w:t>Hughes</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Outcomes</w:t>
      </w:r>
      <w:proofErr w:type="spellEnd"/>
      <w:r w:rsidRPr="000E5502">
        <w:t xml:space="preserve"> </w:t>
      </w:r>
      <w:proofErr w:type="spellStart"/>
      <w:r w:rsidRPr="000E5502">
        <w:t>in</w:t>
      </w:r>
      <w:proofErr w:type="spellEnd"/>
      <w:r w:rsidRPr="000E5502">
        <w:t xml:space="preserve"> </w:t>
      </w:r>
      <w:proofErr w:type="spellStart"/>
      <w:r w:rsidRPr="000E5502">
        <w:t>adolescents</w:t>
      </w:r>
      <w:proofErr w:type="spellEnd"/>
      <w:r w:rsidRPr="000E5502">
        <w:t xml:space="preserve"> </w:t>
      </w:r>
      <w:proofErr w:type="spellStart"/>
      <w:r w:rsidRPr="000E5502">
        <w:t>undergoing</w:t>
      </w:r>
      <w:proofErr w:type="spellEnd"/>
      <w:r w:rsidRPr="000E5502">
        <w:t xml:space="preserve">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Cape</w:t>
      </w:r>
      <w:proofErr w:type="spellEnd"/>
      <w:r w:rsidRPr="000E5502">
        <w:t xml:space="preserve"> </w:t>
      </w:r>
      <w:proofErr w:type="spellStart"/>
      <w:r w:rsidRPr="000E5502">
        <w:t>Town</w:t>
      </w:r>
      <w:proofErr w:type="spellEnd"/>
      <w:r w:rsidRPr="000E5502">
        <w:t xml:space="preserve">, </w:t>
      </w:r>
      <w:proofErr w:type="spellStart"/>
      <w:r w:rsidRPr="000E5502">
        <w:t>South</w:t>
      </w:r>
      <w:proofErr w:type="spellEnd"/>
      <w:r w:rsidRPr="000E5502">
        <w:t xml:space="preserve"> </w:t>
      </w:r>
      <w:proofErr w:type="spellStart"/>
      <w:r w:rsidRPr="000E5502">
        <w:t>Africa</w:t>
      </w:r>
      <w:proofErr w:type="spellEnd"/>
      <w:r w:rsidRPr="000E5502">
        <w:t xml:space="preserve">, 2008-2013. </w:t>
      </w:r>
      <w:proofErr w:type="spellStart"/>
      <w:r w:rsidRPr="000E5502">
        <w:t>Arch</w:t>
      </w:r>
      <w:proofErr w:type="spellEnd"/>
      <w:r w:rsidRPr="000E5502">
        <w:t xml:space="preserve"> </w:t>
      </w:r>
      <w:proofErr w:type="spellStart"/>
      <w:r w:rsidRPr="000E5502">
        <w:t>Pediatr</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2015;3(1 TB):e17934.</w:t>
      </w:r>
    </w:p>
    <w:p w14:paraId="28B8106A" w14:textId="77777777" w:rsidR="00B12FA5" w:rsidRPr="000E5502" w:rsidRDefault="00FB6D8F" w:rsidP="00DA5A3D">
      <w:pPr>
        <w:pStyle w:val="101"/>
        <w:numPr>
          <w:ilvl w:val="0"/>
          <w:numId w:val="89"/>
        </w:numPr>
        <w:tabs>
          <w:tab w:val="left" w:pos="521"/>
        </w:tabs>
        <w:spacing w:line="312" w:lineRule="auto"/>
        <w:ind w:left="500" w:hanging="500"/>
        <w:jc w:val="both"/>
      </w:pPr>
      <w:r w:rsidRPr="000E5502">
        <w:t xml:space="preserve">A </w:t>
      </w:r>
      <w:proofErr w:type="spellStart"/>
      <w:r w:rsidRPr="000E5502">
        <w:t>family-centered</w:t>
      </w:r>
      <w:proofErr w:type="spellEnd"/>
      <w:r w:rsidRPr="000E5502">
        <w:t xml:space="preserve"> </w:t>
      </w:r>
      <w:proofErr w:type="spellStart"/>
      <w:r w:rsidRPr="000E5502">
        <w:t>approach</w:t>
      </w:r>
      <w:proofErr w:type="spellEnd"/>
      <w:r w:rsidRPr="000E5502">
        <w:t xml:space="preserve"> </w:t>
      </w:r>
      <w:proofErr w:type="spellStart"/>
      <w:r w:rsidRPr="000E5502">
        <w:t>to</w:t>
      </w:r>
      <w:proofErr w:type="spellEnd"/>
      <w:r w:rsidRPr="000E5502">
        <w:t xml:space="preserve"> </w:t>
      </w:r>
      <w:proofErr w:type="spellStart"/>
      <w:r w:rsidRPr="000E5502">
        <w:t>the</w:t>
      </w:r>
      <w:proofErr w:type="spellEnd"/>
      <w:r w:rsidRPr="000E5502">
        <w:t xml:space="preserve"> </w:t>
      </w:r>
      <w:proofErr w:type="spellStart"/>
      <w:r w:rsidRPr="000E5502">
        <w:t>treatment</w:t>
      </w:r>
      <w:proofErr w:type="spellEnd"/>
      <w:r w:rsidRPr="000E5502">
        <w:t xml:space="preserve"> </w:t>
      </w:r>
      <w:proofErr w:type="spellStart"/>
      <w:r w:rsidRPr="000E5502">
        <w:t>and</w:t>
      </w:r>
      <w:proofErr w:type="spellEnd"/>
      <w:r w:rsidRPr="000E5502">
        <w:t xml:space="preserve"> </w:t>
      </w:r>
      <w:proofErr w:type="spellStart"/>
      <w:r w:rsidRPr="000E5502">
        <w:t>prevention</w:t>
      </w:r>
      <w:proofErr w:type="spellEnd"/>
      <w:r w:rsidRPr="000E5502">
        <w:t xml:space="preserve"> </w:t>
      </w:r>
      <w:proofErr w:type="spellStart"/>
      <w:r w:rsidRPr="000E5502">
        <w:t>of</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Counselling</w:t>
      </w:r>
      <w:proofErr w:type="spellEnd"/>
      <w:r w:rsidRPr="000E5502">
        <w:t xml:space="preserve"> </w:t>
      </w:r>
      <w:proofErr w:type="spellStart"/>
      <w:r w:rsidRPr="000E5502">
        <w:t>tools</w:t>
      </w:r>
      <w:proofErr w:type="spellEnd"/>
      <w:r w:rsidRPr="000E5502">
        <w:t xml:space="preserve"> </w:t>
      </w:r>
      <w:proofErr w:type="spellStart"/>
      <w:r w:rsidRPr="000E5502">
        <w:t>and</w:t>
      </w:r>
      <w:proofErr w:type="spellEnd"/>
      <w:r w:rsidRPr="000E5502">
        <w:t xml:space="preserve"> </w:t>
      </w:r>
      <w:proofErr w:type="spellStart"/>
      <w:r w:rsidRPr="000E5502">
        <w:t>approach</w:t>
      </w:r>
      <w:proofErr w:type="spellEnd"/>
      <w:r w:rsidRPr="000E5502">
        <w:t xml:space="preserve">. </w:t>
      </w:r>
      <w:proofErr w:type="spellStart"/>
      <w:r w:rsidRPr="000E5502">
        <w:t>Khayelitsha</w:t>
      </w:r>
      <w:proofErr w:type="spellEnd"/>
      <w:r w:rsidRPr="000E5502">
        <w:t xml:space="preserve">: </w:t>
      </w:r>
      <w:proofErr w:type="spellStart"/>
      <w:r w:rsidRPr="000E5502">
        <w:t>Medecins</w:t>
      </w:r>
      <w:proofErr w:type="spellEnd"/>
      <w:r w:rsidRPr="000E5502">
        <w:t xml:space="preserve"> </w:t>
      </w:r>
      <w:proofErr w:type="spellStart"/>
      <w:r w:rsidRPr="000E5502">
        <w:t>Sans</w:t>
      </w:r>
      <w:proofErr w:type="spellEnd"/>
      <w:r w:rsidRPr="000E5502">
        <w:t xml:space="preserve"> </w:t>
      </w:r>
      <w:proofErr w:type="spellStart"/>
      <w:r w:rsidRPr="000E5502">
        <w:t>Frontieres</w:t>
      </w:r>
      <w:proofErr w:type="spellEnd"/>
      <w:r w:rsidRPr="000E5502">
        <w:t>; 2021 (</w:t>
      </w:r>
      <w:hyperlink r:id="rId318" w:history="1">
        <w:r w:rsidRPr="000E5502">
          <w:t>http://sentinel- project.org/wp-content/uploads/2021/12/Peds_Counseling_Outline_V3.pdf</w:t>
        </w:r>
      </w:hyperlink>
      <w:r w:rsidRPr="000E5502">
        <w:t xml:space="preserve">, </w:t>
      </w:r>
      <w:proofErr w:type="spellStart"/>
      <w:r w:rsidRPr="000E5502">
        <w:t>accessed</w:t>
      </w:r>
      <w:proofErr w:type="spellEnd"/>
      <w:r w:rsidRPr="000E5502">
        <w:t xml:space="preserve"> 12 </w:t>
      </w:r>
      <w:proofErr w:type="spellStart"/>
      <w:r w:rsidRPr="000E5502">
        <w:t>March</w:t>
      </w:r>
      <w:proofErr w:type="spellEnd"/>
      <w:r w:rsidRPr="000E5502">
        <w:t xml:space="preserve"> 2022).</w:t>
      </w:r>
    </w:p>
    <w:p w14:paraId="385A70D9"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Allwood</w:t>
      </w:r>
      <w:proofErr w:type="spellEnd"/>
      <w:r w:rsidRPr="000E5502">
        <w:t xml:space="preserve"> BW, </w:t>
      </w:r>
      <w:proofErr w:type="spellStart"/>
      <w:r w:rsidRPr="000E5502">
        <w:t>Byrne</w:t>
      </w:r>
      <w:proofErr w:type="spellEnd"/>
      <w:r w:rsidRPr="000E5502">
        <w:t xml:space="preserve"> A, </w:t>
      </w:r>
      <w:proofErr w:type="spellStart"/>
      <w:r w:rsidRPr="000E5502">
        <w:t>Meghji</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Post-tuberculosis</w:t>
      </w:r>
      <w:proofErr w:type="spellEnd"/>
      <w:r w:rsidRPr="000E5502">
        <w:t xml:space="preserve"> </w:t>
      </w:r>
      <w:proofErr w:type="spellStart"/>
      <w:r w:rsidRPr="000E5502">
        <w:t>lung</w:t>
      </w:r>
      <w:proofErr w:type="spellEnd"/>
      <w:r w:rsidRPr="000E5502">
        <w:t xml:space="preserve"> </w:t>
      </w:r>
      <w:proofErr w:type="spellStart"/>
      <w:r w:rsidRPr="000E5502">
        <w:t>disease</w:t>
      </w:r>
      <w:proofErr w:type="spellEnd"/>
      <w:r w:rsidRPr="000E5502">
        <w:t xml:space="preserve">: </w:t>
      </w:r>
      <w:proofErr w:type="spellStart"/>
      <w:r w:rsidRPr="000E5502">
        <w:t>clinical</w:t>
      </w:r>
      <w:proofErr w:type="spellEnd"/>
      <w:r w:rsidRPr="000E5502">
        <w:t xml:space="preserve"> </w:t>
      </w:r>
      <w:proofErr w:type="spellStart"/>
      <w:r w:rsidRPr="000E5502">
        <w:t>review</w:t>
      </w:r>
      <w:proofErr w:type="spellEnd"/>
      <w:r w:rsidRPr="000E5502">
        <w:t xml:space="preserve"> </w:t>
      </w:r>
      <w:proofErr w:type="spellStart"/>
      <w:r w:rsidRPr="000E5502">
        <w:t>of</w:t>
      </w:r>
      <w:proofErr w:type="spellEnd"/>
      <w:r w:rsidRPr="000E5502">
        <w:t xml:space="preserve"> </w:t>
      </w:r>
      <w:proofErr w:type="spellStart"/>
      <w:r w:rsidRPr="000E5502">
        <w:t>an</w:t>
      </w:r>
      <w:proofErr w:type="spellEnd"/>
      <w:r w:rsidRPr="000E5502">
        <w:t xml:space="preserve"> </w:t>
      </w:r>
      <w:proofErr w:type="spellStart"/>
      <w:r w:rsidRPr="000E5502">
        <w:t>under-recognised</w:t>
      </w:r>
      <w:proofErr w:type="spellEnd"/>
      <w:r w:rsidRPr="000E5502">
        <w:t xml:space="preserve"> </w:t>
      </w:r>
      <w:proofErr w:type="spellStart"/>
      <w:r w:rsidRPr="000E5502">
        <w:t>global</w:t>
      </w:r>
      <w:proofErr w:type="spellEnd"/>
      <w:r w:rsidRPr="000E5502">
        <w:t xml:space="preserve"> </w:t>
      </w:r>
      <w:proofErr w:type="spellStart"/>
      <w:r w:rsidRPr="000E5502">
        <w:t>challenge</w:t>
      </w:r>
      <w:proofErr w:type="spellEnd"/>
      <w:r w:rsidRPr="000E5502">
        <w:t xml:space="preserve">. </w:t>
      </w:r>
      <w:proofErr w:type="spellStart"/>
      <w:r w:rsidRPr="000E5502">
        <w:t>Respiration</w:t>
      </w:r>
      <w:proofErr w:type="spellEnd"/>
      <w:r w:rsidRPr="000E5502">
        <w:t>. 2021;100(8):751-763.</w:t>
      </w:r>
    </w:p>
    <w:p w14:paraId="00A81378"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Allwood</w:t>
      </w:r>
      <w:proofErr w:type="spellEnd"/>
      <w:r w:rsidRPr="000E5502">
        <w:t xml:space="preserve"> BW, </w:t>
      </w:r>
      <w:proofErr w:type="spellStart"/>
      <w:r w:rsidRPr="000E5502">
        <w:t>Amaral</w:t>
      </w:r>
      <w:proofErr w:type="spellEnd"/>
      <w:r w:rsidRPr="000E5502">
        <w:t xml:space="preserve"> AFS, </w:t>
      </w:r>
      <w:proofErr w:type="spellStart"/>
      <w:r w:rsidRPr="000E5502">
        <w:t>Byrne</w:t>
      </w:r>
      <w:proofErr w:type="spellEnd"/>
      <w:r w:rsidRPr="000E5502">
        <w:t xml:space="preserve"> 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Post-tuberculosis</w:t>
      </w:r>
      <w:proofErr w:type="spellEnd"/>
      <w:r w:rsidRPr="000E5502">
        <w:t xml:space="preserve"> </w:t>
      </w:r>
      <w:proofErr w:type="spellStart"/>
      <w:r w:rsidRPr="000E5502">
        <w:t>lung</w:t>
      </w:r>
      <w:proofErr w:type="spellEnd"/>
      <w:r w:rsidRPr="000E5502">
        <w:t xml:space="preserve"> </w:t>
      </w:r>
      <w:proofErr w:type="spellStart"/>
      <w:r w:rsidRPr="000E5502">
        <w:t>health</w:t>
      </w:r>
      <w:proofErr w:type="spellEnd"/>
      <w:r w:rsidRPr="000E5502">
        <w:t xml:space="preserve">: </w:t>
      </w:r>
      <w:proofErr w:type="spellStart"/>
      <w:r w:rsidRPr="000E5502">
        <w:t>perspectives</w:t>
      </w:r>
      <w:proofErr w:type="spellEnd"/>
      <w:r w:rsidRPr="000E5502">
        <w:t xml:space="preserve"> </w:t>
      </w:r>
      <w:proofErr w:type="spellStart"/>
      <w:r w:rsidRPr="000E5502">
        <w:t>from</w:t>
      </w:r>
      <w:proofErr w:type="spellEnd"/>
      <w:r w:rsidRPr="000E5502">
        <w:t xml:space="preserve"> </w:t>
      </w:r>
      <w:proofErr w:type="spellStart"/>
      <w:r w:rsidRPr="000E5502">
        <w:t>the</w:t>
      </w:r>
      <w:proofErr w:type="spellEnd"/>
      <w:r w:rsidRPr="000E5502">
        <w:t xml:space="preserve"> </w:t>
      </w:r>
      <w:proofErr w:type="spellStart"/>
      <w:r w:rsidRPr="000E5502">
        <w:t>First</w:t>
      </w:r>
      <w:proofErr w:type="spellEnd"/>
      <w:r w:rsidRPr="000E5502">
        <w:t xml:space="preserve"> </w:t>
      </w:r>
      <w:proofErr w:type="spellStart"/>
      <w:r w:rsidRPr="000E5502">
        <w:t>International</w:t>
      </w:r>
      <w:proofErr w:type="spellEnd"/>
      <w:r w:rsidRPr="000E5502">
        <w:t xml:space="preserve"> </w:t>
      </w:r>
      <w:proofErr w:type="spellStart"/>
      <w:r w:rsidRPr="000E5502">
        <w:t>Symposium</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2020;24(8):820-828.</w:t>
      </w:r>
    </w:p>
    <w:p w14:paraId="4AFFA5E1"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Dodd</w:t>
      </w:r>
      <w:proofErr w:type="spellEnd"/>
      <w:r w:rsidRPr="000E5502">
        <w:t xml:space="preserve"> PJ, </w:t>
      </w:r>
      <w:proofErr w:type="spellStart"/>
      <w:r w:rsidRPr="000E5502">
        <w:t>Yuen</w:t>
      </w:r>
      <w:proofErr w:type="spellEnd"/>
      <w:r w:rsidRPr="000E5502">
        <w:t xml:space="preserve"> CM, </w:t>
      </w:r>
      <w:proofErr w:type="spellStart"/>
      <w:r w:rsidRPr="000E5502">
        <w:t>Jayasooriya</w:t>
      </w:r>
      <w:proofErr w:type="spellEnd"/>
      <w:r w:rsidRPr="000E5502">
        <w:t xml:space="preserve"> SM,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Quantifying</w:t>
      </w:r>
      <w:proofErr w:type="spellEnd"/>
      <w:r w:rsidRPr="000E5502">
        <w:t xml:space="preserve"> </w:t>
      </w:r>
      <w:proofErr w:type="spellStart"/>
      <w:r w:rsidRPr="000E5502">
        <w:t>the</w:t>
      </w:r>
      <w:proofErr w:type="spellEnd"/>
      <w:r w:rsidRPr="000E5502">
        <w:t xml:space="preserve"> </w:t>
      </w:r>
      <w:proofErr w:type="spellStart"/>
      <w:r w:rsidRPr="000E5502">
        <w:t>global</w:t>
      </w:r>
      <w:proofErr w:type="spellEnd"/>
      <w:r w:rsidRPr="000E5502">
        <w:t xml:space="preserve"> </w:t>
      </w:r>
      <w:proofErr w:type="spellStart"/>
      <w:r w:rsidRPr="000E5502">
        <w:t>number</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survivors</w:t>
      </w:r>
      <w:proofErr w:type="spellEnd"/>
      <w:r w:rsidRPr="000E5502">
        <w:t xml:space="preserve">: a </w:t>
      </w:r>
      <w:proofErr w:type="spellStart"/>
      <w:r w:rsidRPr="000E5502">
        <w:t>modelling</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2021;21(7):984-992.</w:t>
      </w:r>
    </w:p>
    <w:p w14:paraId="4C8B86ED"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Schoeman</w:t>
      </w:r>
      <w:proofErr w:type="spellEnd"/>
      <w:r w:rsidRPr="000E5502">
        <w:t xml:space="preserve"> J, </w:t>
      </w:r>
      <w:proofErr w:type="spellStart"/>
      <w:r w:rsidRPr="000E5502">
        <w:t>Wait</w:t>
      </w:r>
      <w:proofErr w:type="spellEnd"/>
      <w:r w:rsidRPr="000E5502">
        <w:t xml:space="preserve"> J, </w:t>
      </w:r>
      <w:proofErr w:type="spellStart"/>
      <w:r w:rsidRPr="000E5502">
        <w:t>Burger</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Long-term</w:t>
      </w:r>
      <w:proofErr w:type="spellEnd"/>
      <w:r w:rsidRPr="000E5502">
        <w:t xml:space="preserve"> </w:t>
      </w:r>
      <w:proofErr w:type="spellStart"/>
      <w:r w:rsidRPr="000E5502">
        <w:t>follow</w:t>
      </w:r>
      <w:proofErr w:type="spellEnd"/>
      <w:r w:rsidRPr="000E5502">
        <w:t xml:space="preserve"> </w:t>
      </w:r>
      <w:proofErr w:type="spellStart"/>
      <w:r w:rsidRPr="000E5502">
        <w:t>up</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Dev</w:t>
      </w:r>
      <w:proofErr w:type="spellEnd"/>
      <w:r w:rsidRPr="000E5502">
        <w:t xml:space="preserve"> </w:t>
      </w:r>
      <w:proofErr w:type="spellStart"/>
      <w:r w:rsidRPr="000E5502">
        <w:t>Med</w:t>
      </w:r>
      <w:proofErr w:type="spellEnd"/>
      <w:r w:rsidRPr="000E5502">
        <w:t xml:space="preserve"> </w:t>
      </w:r>
      <w:proofErr w:type="spellStart"/>
      <w:r w:rsidRPr="000E5502">
        <w:t>Child</w:t>
      </w:r>
      <w:proofErr w:type="spellEnd"/>
      <w:r w:rsidRPr="000E5502">
        <w:t xml:space="preserve"> </w:t>
      </w:r>
      <w:proofErr w:type="spellStart"/>
      <w:r w:rsidRPr="000E5502">
        <w:t>Neurol</w:t>
      </w:r>
      <w:proofErr w:type="spellEnd"/>
      <w:r w:rsidRPr="000E5502">
        <w:t>. 2002;44(8):522-526.</w:t>
      </w:r>
    </w:p>
    <w:p w14:paraId="1FC3FD67"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Gupta</w:t>
      </w:r>
      <w:proofErr w:type="spellEnd"/>
      <w:r w:rsidRPr="000E5502">
        <w:t xml:space="preserve"> R, </w:t>
      </w:r>
      <w:proofErr w:type="spellStart"/>
      <w:r w:rsidRPr="000E5502">
        <w:t>Kushwaha</w:t>
      </w:r>
      <w:proofErr w:type="spellEnd"/>
      <w:r w:rsidRPr="000E5502">
        <w:t xml:space="preserve"> S, </w:t>
      </w:r>
      <w:proofErr w:type="spellStart"/>
      <w:r w:rsidRPr="000E5502">
        <w:t>Thakur</w:t>
      </w:r>
      <w:proofErr w:type="spellEnd"/>
      <w:r w:rsidRPr="000E5502">
        <w:t xml:space="preserve"> 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Predictors</w:t>
      </w:r>
      <w:proofErr w:type="spellEnd"/>
      <w:r w:rsidRPr="000E5502">
        <w:t xml:space="preserve"> </w:t>
      </w:r>
      <w:proofErr w:type="spellStart"/>
      <w:r w:rsidRPr="000E5502">
        <w:t>of</w:t>
      </w:r>
      <w:proofErr w:type="spellEnd"/>
      <w:r w:rsidRPr="000E5502">
        <w:t xml:space="preserve"> </w:t>
      </w:r>
      <w:proofErr w:type="spellStart"/>
      <w:r w:rsidRPr="000E5502">
        <w:t>adverse</w:t>
      </w:r>
      <w:proofErr w:type="spellEnd"/>
      <w:r w:rsidRPr="000E5502">
        <w:t xml:space="preserve"> </w:t>
      </w:r>
      <w:proofErr w:type="spellStart"/>
      <w:r w:rsidRPr="000E5502">
        <w:t>outcome</w:t>
      </w:r>
      <w:proofErr w:type="spellEnd"/>
      <w:r w:rsidRPr="000E5502">
        <w:t xml:space="preserve"> </w:t>
      </w:r>
      <w:proofErr w:type="spellStart"/>
      <w:r w:rsidRPr="000E5502">
        <w:t>in</w:t>
      </w:r>
      <w:proofErr w:type="spellEnd"/>
      <w:r w:rsidRPr="000E5502">
        <w:t xml:space="preserve"> </w:t>
      </w:r>
      <w:proofErr w:type="spellStart"/>
      <w:r w:rsidRPr="000E5502">
        <w:t>patients</w:t>
      </w:r>
      <w:proofErr w:type="spellEnd"/>
      <w:r w:rsidRPr="000E5502">
        <w:t xml:space="preserve"> </w:t>
      </w:r>
      <w:proofErr w:type="spellStart"/>
      <w:r w:rsidRPr="000E5502">
        <w:t>of</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in</w:t>
      </w:r>
      <w:proofErr w:type="spellEnd"/>
      <w:r w:rsidRPr="000E5502">
        <w:t xml:space="preserve"> a </w:t>
      </w:r>
      <w:proofErr w:type="spellStart"/>
      <w:r w:rsidRPr="000E5502">
        <w:t>multi-centric</w:t>
      </w:r>
      <w:proofErr w:type="spellEnd"/>
      <w:r w:rsidRPr="000E5502">
        <w:t xml:space="preserve"> </w:t>
      </w:r>
      <w:proofErr w:type="spellStart"/>
      <w:r w:rsidRPr="000E5502">
        <w:t>study</w:t>
      </w:r>
      <w:proofErr w:type="spellEnd"/>
      <w:r w:rsidRPr="000E5502">
        <w:t xml:space="preserve"> </w:t>
      </w:r>
      <w:proofErr w:type="spellStart"/>
      <w:r w:rsidRPr="000E5502">
        <w:t>from</w:t>
      </w:r>
      <w:proofErr w:type="spellEnd"/>
      <w:r w:rsidRPr="000E5502">
        <w:t xml:space="preserve"> </w:t>
      </w:r>
      <w:proofErr w:type="spellStart"/>
      <w:r w:rsidRPr="000E5502">
        <w:t>India</w:t>
      </w:r>
      <w:proofErr w:type="spellEnd"/>
      <w:r w:rsidRPr="000E5502">
        <w:t xml:space="preserve">. </w:t>
      </w:r>
      <w:proofErr w:type="spellStart"/>
      <w:r w:rsidRPr="000E5502">
        <w:t>Indian</w:t>
      </w:r>
      <w:proofErr w:type="spellEnd"/>
      <w:r w:rsidRPr="000E5502">
        <w:t xml:space="preserve"> J </w:t>
      </w:r>
      <w:proofErr w:type="spellStart"/>
      <w:r w:rsidRPr="000E5502">
        <w:t>Tuberc</w:t>
      </w:r>
      <w:proofErr w:type="spellEnd"/>
      <w:r w:rsidRPr="000E5502">
        <w:t>. 2017;64(4):296-301.</w:t>
      </w:r>
    </w:p>
    <w:p w14:paraId="3CDD20F3"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Dhawan</w:t>
      </w:r>
      <w:proofErr w:type="spellEnd"/>
      <w:r w:rsidRPr="000E5502">
        <w:t xml:space="preserve"> SR, </w:t>
      </w:r>
      <w:proofErr w:type="spellStart"/>
      <w:r w:rsidRPr="000E5502">
        <w:t>Gupta</w:t>
      </w:r>
      <w:proofErr w:type="spellEnd"/>
      <w:r w:rsidRPr="000E5502">
        <w:t xml:space="preserve"> A, </w:t>
      </w:r>
      <w:proofErr w:type="spellStart"/>
      <w:r w:rsidRPr="000E5502">
        <w:t>Singhi</w:t>
      </w:r>
      <w:proofErr w:type="spellEnd"/>
      <w:r w:rsidRPr="000E5502">
        <w:t xml:space="preserve"> P,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Predictors</w:t>
      </w:r>
      <w:proofErr w:type="spellEnd"/>
      <w:r w:rsidRPr="000E5502">
        <w:t xml:space="preserve"> </w:t>
      </w:r>
      <w:proofErr w:type="spellStart"/>
      <w:r w:rsidRPr="000E5502">
        <w:t>of</w:t>
      </w:r>
      <w:proofErr w:type="spellEnd"/>
      <w:r w:rsidRPr="000E5502">
        <w:t xml:space="preserve"> </w:t>
      </w:r>
      <w:proofErr w:type="spellStart"/>
      <w:r w:rsidRPr="000E5502">
        <w:t>neurological</w:t>
      </w:r>
      <w:proofErr w:type="spellEnd"/>
      <w:r w:rsidRPr="000E5502">
        <w:t xml:space="preserve"> </w:t>
      </w:r>
      <w:proofErr w:type="spellStart"/>
      <w:r w:rsidRPr="000E5502">
        <w:t>outcome</w:t>
      </w:r>
      <w:proofErr w:type="spellEnd"/>
      <w:r w:rsidRPr="000E5502">
        <w:t xml:space="preserve"> </w:t>
      </w:r>
      <w:proofErr w:type="spellStart"/>
      <w:r w:rsidRPr="000E5502">
        <w:t>of</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in</w:t>
      </w:r>
      <w:proofErr w:type="spellEnd"/>
      <w:r w:rsidRPr="000E5502">
        <w:t xml:space="preserve"> </w:t>
      </w:r>
      <w:proofErr w:type="spellStart"/>
      <w:r w:rsidRPr="000E5502">
        <w:t>childhood</w:t>
      </w:r>
      <w:proofErr w:type="spellEnd"/>
      <w:r w:rsidRPr="000E5502">
        <w:t xml:space="preserve">: a </w:t>
      </w:r>
      <w:proofErr w:type="spellStart"/>
      <w:r w:rsidRPr="000E5502">
        <w:t>prospective</w:t>
      </w:r>
      <w:proofErr w:type="spellEnd"/>
      <w:r w:rsidRPr="000E5502">
        <w:t xml:space="preserve"> </w:t>
      </w:r>
      <w:proofErr w:type="spellStart"/>
      <w:r w:rsidRPr="000E5502">
        <w:t>cohort</w:t>
      </w:r>
      <w:proofErr w:type="spellEnd"/>
      <w:r w:rsidRPr="000E5502">
        <w:t xml:space="preserve"> </w:t>
      </w:r>
      <w:proofErr w:type="spellStart"/>
      <w:r w:rsidRPr="000E5502">
        <w:t>study</w:t>
      </w:r>
      <w:proofErr w:type="spellEnd"/>
      <w:r w:rsidRPr="000E5502">
        <w:t xml:space="preserve"> </w:t>
      </w:r>
      <w:proofErr w:type="spellStart"/>
      <w:r w:rsidRPr="000E5502">
        <w:t>from</w:t>
      </w:r>
      <w:proofErr w:type="spellEnd"/>
      <w:r w:rsidRPr="000E5502">
        <w:t xml:space="preserve"> a </w:t>
      </w:r>
      <w:proofErr w:type="spellStart"/>
      <w:r w:rsidRPr="000E5502">
        <w:t>developing</w:t>
      </w:r>
      <w:proofErr w:type="spellEnd"/>
      <w:r w:rsidRPr="000E5502">
        <w:t xml:space="preserve"> </w:t>
      </w:r>
      <w:proofErr w:type="spellStart"/>
      <w:r w:rsidRPr="000E5502">
        <w:t>country</w:t>
      </w:r>
      <w:proofErr w:type="spellEnd"/>
      <w:r w:rsidRPr="000E5502">
        <w:t xml:space="preserve">. J </w:t>
      </w:r>
      <w:proofErr w:type="spellStart"/>
      <w:r w:rsidRPr="000E5502">
        <w:t>Child</w:t>
      </w:r>
      <w:proofErr w:type="spellEnd"/>
      <w:r w:rsidRPr="000E5502">
        <w:t xml:space="preserve"> </w:t>
      </w:r>
      <w:proofErr w:type="spellStart"/>
      <w:r w:rsidRPr="000E5502">
        <w:t>Neurol</w:t>
      </w:r>
      <w:proofErr w:type="spellEnd"/>
      <w:r w:rsidRPr="000E5502">
        <w:t>. 2016;31(14):1622-1627.</w:t>
      </w:r>
    </w:p>
    <w:p w14:paraId="0A45DD87"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Davis</w:t>
      </w:r>
      <w:proofErr w:type="spellEnd"/>
      <w:r w:rsidRPr="000E5502">
        <w:t xml:space="preserve"> AG, </w:t>
      </w:r>
      <w:proofErr w:type="spellStart"/>
      <w:r w:rsidRPr="000E5502">
        <w:t>Nightingale</w:t>
      </w:r>
      <w:proofErr w:type="spellEnd"/>
      <w:r w:rsidRPr="000E5502">
        <w:t xml:space="preserve"> S, </w:t>
      </w:r>
      <w:proofErr w:type="spellStart"/>
      <w:r w:rsidRPr="000E5502">
        <w:t>Springer</w:t>
      </w:r>
      <w:proofErr w:type="spellEnd"/>
      <w:r w:rsidRPr="000E5502">
        <w:t xml:space="preserve"> PE,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Neurocognitive</w:t>
      </w:r>
      <w:proofErr w:type="spellEnd"/>
      <w:r w:rsidRPr="000E5502">
        <w:t xml:space="preserve"> </w:t>
      </w:r>
      <w:proofErr w:type="spellStart"/>
      <w:r w:rsidRPr="000E5502">
        <w:t>and</w:t>
      </w:r>
      <w:proofErr w:type="spellEnd"/>
      <w:r w:rsidRPr="000E5502">
        <w:t xml:space="preserve"> </w:t>
      </w:r>
      <w:proofErr w:type="spellStart"/>
      <w:r w:rsidRPr="000E5502">
        <w:t>functional</w:t>
      </w:r>
      <w:proofErr w:type="spellEnd"/>
      <w:r w:rsidRPr="000E5502">
        <w:t xml:space="preserve"> </w:t>
      </w:r>
      <w:proofErr w:type="spellStart"/>
      <w:r w:rsidRPr="000E5502">
        <w:t>impairment</w:t>
      </w:r>
      <w:proofErr w:type="spellEnd"/>
      <w:r w:rsidRPr="000E5502">
        <w:t xml:space="preserve"> </w:t>
      </w:r>
      <w:proofErr w:type="spellStart"/>
      <w:r w:rsidRPr="000E5502">
        <w:t>in</w:t>
      </w:r>
      <w:proofErr w:type="spellEnd"/>
      <w:r w:rsidRPr="000E5502">
        <w:t xml:space="preserve"> </w:t>
      </w:r>
      <w:proofErr w:type="spellStart"/>
      <w:r w:rsidRPr="000E5502">
        <w:t>adult</w:t>
      </w:r>
      <w:proofErr w:type="spellEnd"/>
      <w:r w:rsidRPr="000E5502">
        <w:t xml:space="preserve"> </w:t>
      </w:r>
      <w:proofErr w:type="spellStart"/>
      <w:r w:rsidRPr="000E5502">
        <w:t>and</w:t>
      </w:r>
      <w:proofErr w:type="spellEnd"/>
      <w:r w:rsidRPr="000E5502">
        <w:t xml:space="preserve"> </w:t>
      </w:r>
      <w:proofErr w:type="spellStart"/>
      <w:r w:rsidRPr="000E5502">
        <w:t>paediatric</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Wellcome</w:t>
      </w:r>
      <w:proofErr w:type="spellEnd"/>
      <w:r w:rsidRPr="000E5502">
        <w:t xml:space="preserve"> </w:t>
      </w:r>
      <w:proofErr w:type="spellStart"/>
      <w:r w:rsidRPr="000E5502">
        <w:t>Open</w:t>
      </w:r>
      <w:proofErr w:type="spellEnd"/>
      <w:r w:rsidRPr="000E5502">
        <w:t xml:space="preserve"> </w:t>
      </w:r>
      <w:proofErr w:type="spellStart"/>
      <w:r w:rsidRPr="000E5502">
        <w:t>Res</w:t>
      </w:r>
      <w:proofErr w:type="spellEnd"/>
      <w:r w:rsidRPr="000E5502">
        <w:t>. 2019;4:178.</w:t>
      </w:r>
    </w:p>
    <w:p w14:paraId="35502FF4"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Dian</w:t>
      </w:r>
      <w:proofErr w:type="spellEnd"/>
      <w:r w:rsidRPr="000E5502">
        <w:t xml:space="preserve"> S, </w:t>
      </w:r>
      <w:proofErr w:type="spellStart"/>
      <w:r w:rsidRPr="000E5502">
        <w:t>Hermawan</w:t>
      </w:r>
      <w:proofErr w:type="spellEnd"/>
      <w:r w:rsidRPr="000E5502">
        <w:t xml:space="preserve"> R, </w:t>
      </w:r>
      <w:proofErr w:type="spellStart"/>
      <w:r w:rsidRPr="000E5502">
        <w:t>van</w:t>
      </w:r>
      <w:proofErr w:type="spellEnd"/>
      <w:r w:rsidRPr="000E5502">
        <w:t xml:space="preserve"> </w:t>
      </w:r>
      <w:proofErr w:type="spellStart"/>
      <w:r w:rsidRPr="000E5502">
        <w:t>Laarhoven</w:t>
      </w:r>
      <w:proofErr w:type="spellEnd"/>
      <w:r w:rsidRPr="000E5502">
        <w:t xml:space="preserve"> 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Brain</w:t>
      </w:r>
      <w:proofErr w:type="spellEnd"/>
      <w:r w:rsidRPr="000E5502">
        <w:t xml:space="preserve"> MRI </w:t>
      </w:r>
      <w:proofErr w:type="spellStart"/>
      <w:r w:rsidRPr="000E5502">
        <w:t>findings</w:t>
      </w:r>
      <w:proofErr w:type="spellEnd"/>
      <w:r w:rsidRPr="000E5502">
        <w:t xml:space="preserve"> </w:t>
      </w:r>
      <w:proofErr w:type="spellStart"/>
      <w:r w:rsidRPr="000E5502">
        <w:t>in</w:t>
      </w:r>
      <w:proofErr w:type="spellEnd"/>
      <w:r w:rsidRPr="000E5502">
        <w:t xml:space="preserve"> </w:t>
      </w:r>
      <w:proofErr w:type="spellStart"/>
      <w:r w:rsidRPr="000E5502">
        <w:t>relation</w:t>
      </w:r>
      <w:proofErr w:type="spellEnd"/>
      <w:r w:rsidRPr="000E5502">
        <w:t xml:space="preserve"> </w:t>
      </w:r>
      <w:proofErr w:type="spellStart"/>
      <w:r w:rsidRPr="000E5502">
        <w:t>to</w:t>
      </w:r>
      <w:proofErr w:type="spellEnd"/>
      <w:r w:rsidRPr="000E5502">
        <w:t xml:space="preserve"> </w:t>
      </w:r>
      <w:proofErr w:type="spellStart"/>
      <w:r w:rsidRPr="000E5502">
        <w:t>clinical</w:t>
      </w:r>
      <w:proofErr w:type="spellEnd"/>
      <w:r w:rsidRPr="000E5502">
        <w:t xml:space="preserve"> </w:t>
      </w:r>
      <w:proofErr w:type="spellStart"/>
      <w:r w:rsidRPr="000E5502">
        <w:t>characteristics</w:t>
      </w:r>
      <w:proofErr w:type="spellEnd"/>
      <w:r w:rsidRPr="000E5502">
        <w:t xml:space="preserve"> </w:t>
      </w:r>
      <w:proofErr w:type="spellStart"/>
      <w:r w:rsidRPr="000E5502">
        <w:t>and</w:t>
      </w:r>
      <w:proofErr w:type="spellEnd"/>
      <w:r w:rsidRPr="000E5502">
        <w:t xml:space="preserve"> </w:t>
      </w:r>
      <w:proofErr w:type="spellStart"/>
      <w:r w:rsidRPr="000E5502">
        <w:t>outcome</w:t>
      </w:r>
      <w:proofErr w:type="spellEnd"/>
      <w:r w:rsidRPr="000E5502">
        <w:t xml:space="preserve"> </w:t>
      </w:r>
      <w:proofErr w:type="spellStart"/>
      <w:r w:rsidRPr="000E5502">
        <w:t>of</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PLoS</w:t>
      </w:r>
      <w:proofErr w:type="spellEnd"/>
      <w:r w:rsidRPr="000E5502">
        <w:t xml:space="preserve"> </w:t>
      </w:r>
      <w:proofErr w:type="spellStart"/>
      <w:r w:rsidRPr="000E5502">
        <w:t>One</w:t>
      </w:r>
      <w:proofErr w:type="spellEnd"/>
      <w:r w:rsidRPr="000E5502">
        <w:t>. 15(11): e0241974.</w:t>
      </w:r>
    </w:p>
    <w:p w14:paraId="604C680C" w14:textId="77777777" w:rsidR="00B12FA5" w:rsidRPr="000E5502" w:rsidRDefault="00FB6D8F" w:rsidP="00DA5A3D">
      <w:pPr>
        <w:pStyle w:val="101"/>
        <w:numPr>
          <w:ilvl w:val="0"/>
          <w:numId w:val="89"/>
        </w:numPr>
        <w:tabs>
          <w:tab w:val="left" w:pos="521"/>
        </w:tabs>
        <w:spacing w:line="312" w:lineRule="auto"/>
        <w:ind w:left="0" w:firstLine="0"/>
        <w:jc w:val="both"/>
      </w:pPr>
      <w:proofErr w:type="spellStart"/>
      <w:r w:rsidRPr="000E5502">
        <w:t>Garg</w:t>
      </w:r>
      <w:proofErr w:type="spellEnd"/>
      <w:r w:rsidR="003C31CD" w:rsidRPr="000E5502">
        <w:rPr>
          <w:noProof/>
          <w:lang w:eastAsia="uk-UA" w:bidi="ar-SA"/>
        </w:rPr>
        <mc:AlternateContent>
          <mc:Choice Requires="wps">
            <w:drawing>
              <wp:anchor distT="279400" distB="2155190" distL="0" distR="0" simplePos="0" relativeHeight="251829760" behindDoc="0" locked="0" layoutInCell="1" allowOverlap="1" wp14:anchorId="73F56470" wp14:editId="7C89B8FA">
                <wp:simplePos x="0" y="0"/>
                <wp:positionH relativeFrom="leftMargin">
                  <wp:posOffset>370840</wp:posOffset>
                </wp:positionH>
                <wp:positionV relativeFrom="paragraph">
                  <wp:posOffset>-20955</wp:posOffset>
                </wp:positionV>
                <wp:extent cx="508000" cy="168910"/>
                <wp:effectExtent l="0" t="0" r="0" b="0"/>
                <wp:wrapNone/>
                <wp:docPr id="63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4AF490D" w14:textId="76D5A7E6"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3F56470" id="_x0000_s1356" type="#_x0000_t202" style="position:absolute;left:0;text-align:left;margin-left:29.2pt;margin-top:-1.65pt;width:40pt;height:13.3pt;z-index:25182976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" filled="f" stroked="f">
                <v:textbox inset="0,0,0,0">
                  <w:txbxContent>
                    <w:p w14:paraId="04AF490D" w14:textId="76D5A7E6"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 RK, </w:t>
      </w:r>
      <w:proofErr w:type="spellStart"/>
      <w:r w:rsidRPr="000E5502">
        <w:t>Malhotra</w:t>
      </w:r>
      <w:proofErr w:type="spellEnd"/>
      <w:r w:rsidRPr="000E5502">
        <w:t xml:space="preserve"> HS, </w:t>
      </w:r>
      <w:proofErr w:type="spellStart"/>
      <w:r w:rsidRPr="000E5502">
        <w:t>Kumar</w:t>
      </w:r>
      <w:proofErr w:type="spellEnd"/>
      <w:r w:rsidRPr="000E5502">
        <w:t xml:space="preserve"> N, </w:t>
      </w:r>
      <w:proofErr w:type="spellStart"/>
      <w:r w:rsidRPr="000E5502">
        <w:t>Uniyal</w:t>
      </w:r>
      <w:proofErr w:type="spellEnd"/>
      <w:r w:rsidRPr="000E5502">
        <w:t xml:space="preserve"> R. </w:t>
      </w:r>
      <w:proofErr w:type="spellStart"/>
      <w:r w:rsidRPr="000E5502">
        <w:t>Vision</w:t>
      </w:r>
      <w:proofErr w:type="spellEnd"/>
      <w:r w:rsidRPr="000E5502">
        <w:t xml:space="preserve"> </w:t>
      </w:r>
      <w:proofErr w:type="spellStart"/>
      <w:r w:rsidRPr="000E5502">
        <w:t>loss</w:t>
      </w:r>
      <w:proofErr w:type="spellEnd"/>
      <w:r w:rsidRPr="000E5502">
        <w:t xml:space="preserve"> </w:t>
      </w:r>
      <w:proofErr w:type="spellStart"/>
      <w:r w:rsidRPr="000E5502">
        <w:t>in</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J </w:t>
      </w:r>
      <w:proofErr w:type="spellStart"/>
      <w:r w:rsidRPr="000E5502">
        <w:t>Neurol</w:t>
      </w:r>
      <w:proofErr w:type="spellEnd"/>
      <w:r w:rsidRPr="000E5502">
        <w:t xml:space="preserve"> </w:t>
      </w:r>
      <w:proofErr w:type="spellStart"/>
      <w:r w:rsidRPr="000E5502">
        <w:t>Sci</w:t>
      </w:r>
      <w:proofErr w:type="spellEnd"/>
      <w:r w:rsidRPr="000E5502">
        <w:t>. 2017;375:27-34.</w:t>
      </w:r>
    </w:p>
    <w:p w14:paraId="6E408E57"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Lam</w:t>
      </w:r>
      <w:proofErr w:type="spellEnd"/>
      <w:r w:rsidRPr="000E5502">
        <w:t xml:space="preserve"> KS, </w:t>
      </w:r>
      <w:proofErr w:type="spellStart"/>
      <w:r w:rsidRPr="000E5502">
        <w:t>Sham</w:t>
      </w:r>
      <w:proofErr w:type="spellEnd"/>
      <w:r w:rsidRPr="000E5502">
        <w:t xml:space="preserve"> MM, </w:t>
      </w:r>
      <w:proofErr w:type="spellStart"/>
      <w:r w:rsidRPr="000E5502">
        <w:t>Tam</w:t>
      </w:r>
      <w:proofErr w:type="spellEnd"/>
      <w:r w:rsidRPr="000E5502">
        <w:t xml:space="preserve"> SC,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Hypopituitarism</w:t>
      </w:r>
      <w:proofErr w:type="spellEnd"/>
      <w:r w:rsidRPr="000E5502">
        <w:t xml:space="preserve"> </w:t>
      </w:r>
      <w:proofErr w:type="spellStart"/>
      <w:r w:rsidRPr="000E5502">
        <w:t>after</w:t>
      </w:r>
      <w:proofErr w:type="spellEnd"/>
      <w:r w:rsidRPr="000E5502">
        <w:t xml:space="preserve"> </w:t>
      </w:r>
      <w:proofErr w:type="spellStart"/>
      <w:r w:rsidRPr="000E5502">
        <w:t>tuberculous</w:t>
      </w:r>
      <w:proofErr w:type="spellEnd"/>
      <w:r w:rsidRPr="000E5502">
        <w:t xml:space="preserve"> </w:t>
      </w:r>
      <w:proofErr w:type="spellStart"/>
      <w:r w:rsidRPr="000E5502">
        <w:t>meningitis</w:t>
      </w:r>
      <w:proofErr w:type="spellEnd"/>
      <w:r w:rsidRPr="000E5502">
        <w:t xml:space="preserve"> </w:t>
      </w:r>
      <w:proofErr w:type="spellStart"/>
      <w:r w:rsidRPr="000E5502">
        <w:t>in</w:t>
      </w:r>
      <w:proofErr w:type="spellEnd"/>
      <w:r w:rsidRPr="000E5502">
        <w:t xml:space="preserve"> </w:t>
      </w:r>
      <w:proofErr w:type="spellStart"/>
      <w:r w:rsidRPr="000E5502">
        <w:t>childhood</w:t>
      </w:r>
      <w:proofErr w:type="spellEnd"/>
      <w:r w:rsidRPr="000E5502">
        <w:t xml:space="preserve">. </w:t>
      </w:r>
      <w:proofErr w:type="spellStart"/>
      <w:r w:rsidRPr="000E5502">
        <w:t>Ann</w:t>
      </w:r>
      <w:proofErr w:type="spellEnd"/>
      <w:r w:rsidRPr="000E5502">
        <w:t xml:space="preserve"> </w:t>
      </w:r>
      <w:proofErr w:type="spellStart"/>
      <w:r w:rsidRPr="000E5502">
        <w:t>Intern</w:t>
      </w:r>
      <w:proofErr w:type="spellEnd"/>
      <w:r w:rsidRPr="000E5502">
        <w:t xml:space="preserve"> </w:t>
      </w:r>
      <w:proofErr w:type="spellStart"/>
      <w:r w:rsidRPr="000E5502">
        <w:t>Med</w:t>
      </w:r>
      <w:proofErr w:type="spellEnd"/>
      <w:r w:rsidRPr="000E5502">
        <w:t>. 1993;118(9):701-706.</w:t>
      </w:r>
    </w:p>
    <w:p w14:paraId="3DA194B8"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Osman</w:t>
      </w:r>
      <w:proofErr w:type="spellEnd"/>
      <w:r w:rsidRPr="000E5502">
        <w:t xml:space="preserve"> M, </w:t>
      </w:r>
      <w:proofErr w:type="spellStart"/>
      <w:r w:rsidRPr="000E5502">
        <w:t>Welte</w:t>
      </w:r>
      <w:proofErr w:type="spellEnd"/>
      <w:r w:rsidRPr="000E5502">
        <w:t xml:space="preserve"> A, </w:t>
      </w:r>
      <w:proofErr w:type="spellStart"/>
      <w:r w:rsidRPr="000E5502">
        <w:t>Dunbar</w:t>
      </w:r>
      <w:proofErr w:type="spellEnd"/>
      <w:r w:rsidRPr="000E5502">
        <w:t xml:space="preserve"> 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Morbidity</w:t>
      </w:r>
      <w:proofErr w:type="spellEnd"/>
      <w:r w:rsidRPr="000E5502">
        <w:t xml:space="preserve"> </w:t>
      </w:r>
      <w:proofErr w:type="spellStart"/>
      <w:r w:rsidRPr="000E5502">
        <w:t>and</w:t>
      </w:r>
      <w:proofErr w:type="spellEnd"/>
      <w:r w:rsidRPr="000E5502">
        <w:t xml:space="preserve"> </w:t>
      </w:r>
      <w:proofErr w:type="spellStart"/>
      <w:r w:rsidRPr="000E5502">
        <w:t>mortality</w:t>
      </w:r>
      <w:proofErr w:type="spellEnd"/>
      <w:r w:rsidRPr="000E5502">
        <w:t xml:space="preserve"> </w:t>
      </w:r>
      <w:proofErr w:type="spellStart"/>
      <w:r w:rsidRPr="000E5502">
        <w:t>up</w:t>
      </w:r>
      <w:proofErr w:type="spellEnd"/>
      <w:r w:rsidRPr="000E5502">
        <w:t xml:space="preserve"> </w:t>
      </w:r>
      <w:proofErr w:type="spellStart"/>
      <w:r w:rsidRPr="000E5502">
        <w:t>to</w:t>
      </w:r>
      <w:proofErr w:type="spellEnd"/>
      <w:r w:rsidRPr="000E5502">
        <w:t xml:space="preserve"> 5 </w:t>
      </w:r>
      <w:proofErr w:type="spellStart"/>
      <w:r w:rsidRPr="000E5502">
        <w:t>years</w:t>
      </w:r>
      <w:proofErr w:type="spellEnd"/>
      <w:r w:rsidRPr="000E5502">
        <w:t xml:space="preserve"> </w:t>
      </w:r>
      <w:proofErr w:type="spellStart"/>
      <w:r w:rsidRPr="000E5502">
        <w:t>post</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xml:space="preserve"> </w:t>
      </w:r>
      <w:proofErr w:type="spellStart"/>
      <w:r w:rsidRPr="000E5502">
        <w:t>in</w:t>
      </w:r>
      <w:proofErr w:type="spellEnd"/>
      <w:r w:rsidRPr="000E5502">
        <w:t xml:space="preserve"> </w:t>
      </w:r>
      <w:proofErr w:type="spellStart"/>
      <w:r w:rsidRPr="000E5502">
        <w:t>South</w:t>
      </w:r>
      <w:proofErr w:type="spellEnd"/>
      <w:r w:rsidRPr="000E5502">
        <w:t xml:space="preserve"> </w:t>
      </w:r>
      <w:proofErr w:type="spellStart"/>
      <w:r w:rsidRPr="000E5502">
        <w:t>Africa</w:t>
      </w:r>
      <w:proofErr w:type="spellEnd"/>
      <w:r w:rsidRPr="000E5502">
        <w:t xml:space="preserve">: a </w:t>
      </w:r>
      <w:proofErr w:type="spellStart"/>
      <w:r w:rsidRPr="000E5502">
        <w:t>pilot</w:t>
      </w:r>
      <w:proofErr w:type="spellEnd"/>
      <w:r w:rsidRPr="000E5502">
        <w:t xml:space="preserve"> </w:t>
      </w:r>
      <w:proofErr w:type="spellStart"/>
      <w:r w:rsidRPr="000E5502">
        <w:t>study</w:t>
      </w:r>
      <w:proofErr w:type="spellEnd"/>
      <w:r w:rsidRPr="000E5502">
        <w:t xml:space="preserve">. 2019. </w:t>
      </w:r>
      <w:proofErr w:type="spellStart"/>
      <w:r w:rsidRPr="000E5502">
        <w:t>Int</w:t>
      </w:r>
      <w:proofErr w:type="spellEnd"/>
      <w:r w:rsidRPr="000E5502">
        <w:t xml:space="preserve"> J </w:t>
      </w:r>
      <w:proofErr w:type="spellStart"/>
      <w:r w:rsidRPr="000E5502">
        <w:t>Infect</w:t>
      </w:r>
      <w:proofErr w:type="spellEnd"/>
      <w:r w:rsidRPr="000E5502">
        <w:t xml:space="preserve"> </w:t>
      </w:r>
      <w:proofErr w:type="spellStart"/>
      <w:r w:rsidRPr="000E5502">
        <w:t>Dis</w:t>
      </w:r>
      <w:proofErr w:type="spellEnd"/>
      <w:r w:rsidRPr="000E5502">
        <w:t>. 2019;85:57-63.</w:t>
      </w:r>
    </w:p>
    <w:p w14:paraId="7AD32D15"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Basham</w:t>
      </w:r>
      <w:proofErr w:type="spellEnd"/>
      <w:r w:rsidRPr="000E5502">
        <w:t xml:space="preserve"> CA, </w:t>
      </w:r>
      <w:proofErr w:type="spellStart"/>
      <w:r w:rsidRPr="000E5502">
        <w:t>Romanowski</w:t>
      </w:r>
      <w:proofErr w:type="spellEnd"/>
      <w:r w:rsidRPr="000E5502">
        <w:t xml:space="preserve"> K, </w:t>
      </w:r>
      <w:proofErr w:type="spellStart"/>
      <w:r w:rsidRPr="000E5502">
        <w:t>Johnston</w:t>
      </w:r>
      <w:proofErr w:type="spellEnd"/>
      <w:r w:rsidRPr="000E5502">
        <w:t xml:space="preserve"> JC. </w:t>
      </w:r>
      <w:proofErr w:type="spellStart"/>
      <w:r w:rsidRPr="000E5502">
        <w:t>Life</w:t>
      </w:r>
      <w:proofErr w:type="spellEnd"/>
      <w:r w:rsidRPr="000E5502">
        <w:t xml:space="preserve"> </w:t>
      </w:r>
      <w:proofErr w:type="spellStart"/>
      <w:r w:rsidRPr="000E5502">
        <w:t>after</w:t>
      </w:r>
      <w:proofErr w:type="spellEnd"/>
      <w:r w:rsidRPr="000E5502">
        <w:t xml:space="preserve"> </w:t>
      </w:r>
      <w:proofErr w:type="spellStart"/>
      <w:r w:rsidRPr="000E5502">
        <w:t>tuberculosis</w:t>
      </w:r>
      <w:proofErr w:type="spellEnd"/>
      <w:r w:rsidRPr="000E5502">
        <w:t xml:space="preserve">: </w:t>
      </w:r>
      <w:proofErr w:type="spellStart"/>
      <w:r w:rsidRPr="000E5502">
        <w:t>planning</w:t>
      </w:r>
      <w:proofErr w:type="spellEnd"/>
      <w:r w:rsidRPr="000E5502">
        <w:t xml:space="preserve"> </w:t>
      </w:r>
      <w:proofErr w:type="spellStart"/>
      <w:r w:rsidRPr="000E5502">
        <w:t>for</w:t>
      </w:r>
      <w:proofErr w:type="spellEnd"/>
      <w:r w:rsidRPr="000E5502">
        <w:t xml:space="preserve"> </w:t>
      </w:r>
      <w:proofErr w:type="spellStart"/>
      <w:r w:rsidRPr="000E5502">
        <w:t>health</w:t>
      </w:r>
      <w:proofErr w:type="spellEnd"/>
      <w:r w:rsidRPr="000E5502">
        <w:t xml:space="preserve">. </w:t>
      </w:r>
      <w:proofErr w:type="spellStart"/>
      <w:r w:rsidRPr="000E5502">
        <w:t>Lancet</w:t>
      </w:r>
      <w:proofErr w:type="spellEnd"/>
      <w:r w:rsidRPr="000E5502">
        <w:t xml:space="preserve"> </w:t>
      </w:r>
      <w:proofErr w:type="spellStart"/>
      <w:r w:rsidRPr="000E5502">
        <w:t>Respir</w:t>
      </w:r>
      <w:proofErr w:type="spellEnd"/>
      <w:r w:rsidRPr="000E5502">
        <w:t xml:space="preserve"> </w:t>
      </w:r>
      <w:proofErr w:type="spellStart"/>
      <w:r w:rsidRPr="000E5502">
        <w:t>Med</w:t>
      </w:r>
      <w:proofErr w:type="spellEnd"/>
      <w:r w:rsidRPr="000E5502">
        <w:t>. 2019;7(12):1004-1006.</w:t>
      </w:r>
    </w:p>
    <w:p w14:paraId="12758175"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Romanowski</w:t>
      </w:r>
      <w:proofErr w:type="spellEnd"/>
      <w:r w:rsidRPr="000E5502">
        <w:t xml:space="preserve"> K, </w:t>
      </w:r>
      <w:proofErr w:type="spellStart"/>
      <w:r w:rsidRPr="000E5502">
        <w:t>Baumann</w:t>
      </w:r>
      <w:proofErr w:type="spellEnd"/>
      <w:r w:rsidRPr="000E5502">
        <w:t xml:space="preserve"> B, </w:t>
      </w:r>
      <w:proofErr w:type="spellStart"/>
      <w:r w:rsidRPr="000E5502">
        <w:t>Basham</w:t>
      </w:r>
      <w:proofErr w:type="spellEnd"/>
      <w:r w:rsidRPr="000E5502">
        <w:t xml:space="preserve"> CA,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Long-term</w:t>
      </w:r>
      <w:proofErr w:type="spellEnd"/>
      <w:r w:rsidRPr="000E5502">
        <w:t xml:space="preserve"> </w:t>
      </w:r>
      <w:proofErr w:type="spellStart"/>
      <w:r w:rsidRPr="000E5502">
        <w:t>all-cause</w:t>
      </w:r>
      <w:proofErr w:type="spellEnd"/>
      <w:r w:rsidRPr="000E5502">
        <w:t xml:space="preserve"> </w:t>
      </w:r>
      <w:proofErr w:type="spellStart"/>
      <w:r w:rsidRPr="000E5502">
        <w:t>mortality</w:t>
      </w:r>
      <w:proofErr w:type="spellEnd"/>
      <w:r w:rsidRPr="000E5502">
        <w:t xml:space="preserve"> </w:t>
      </w:r>
      <w:proofErr w:type="spellStart"/>
      <w:r w:rsidRPr="000E5502">
        <w:t>in</w:t>
      </w:r>
      <w:proofErr w:type="spellEnd"/>
      <w:r w:rsidRPr="000E5502">
        <w:t xml:space="preserve"> </w:t>
      </w:r>
      <w:proofErr w:type="spellStart"/>
      <w:r w:rsidRPr="000E5502">
        <w:t>people</w:t>
      </w:r>
      <w:proofErr w:type="spellEnd"/>
      <w:r w:rsidRPr="000E5502">
        <w:t xml:space="preserve"> </w:t>
      </w:r>
      <w:proofErr w:type="spellStart"/>
      <w:r w:rsidRPr="000E5502">
        <w:t>treated</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and</w:t>
      </w:r>
      <w:proofErr w:type="spellEnd"/>
      <w:r w:rsidRPr="000E5502">
        <w:t xml:space="preserve"> </w:t>
      </w:r>
      <w:proofErr w:type="spellStart"/>
      <w:r w:rsidRPr="000E5502">
        <w:t>meta-analysis</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2019;19(10):1129-1137.</w:t>
      </w:r>
    </w:p>
    <w:p w14:paraId="40F41EAD"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Marx</w:t>
      </w:r>
      <w:proofErr w:type="spellEnd"/>
      <w:r w:rsidRPr="000E5502">
        <w:t xml:space="preserve"> FM, </w:t>
      </w:r>
      <w:proofErr w:type="spellStart"/>
      <w:r w:rsidRPr="000E5502">
        <w:t>Cohen</w:t>
      </w:r>
      <w:proofErr w:type="spellEnd"/>
      <w:r w:rsidRPr="000E5502">
        <w:t xml:space="preserve"> T, </w:t>
      </w:r>
      <w:proofErr w:type="spellStart"/>
      <w:r w:rsidRPr="000E5502">
        <w:t>Menzies</w:t>
      </w:r>
      <w:proofErr w:type="spellEnd"/>
      <w:r w:rsidRPr="000E5502">
        <w:t xml:space="preserve"> NA,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Cost-effectiveness</w:t>
      </w:r>
      <w:proofErr w:type="spellEnd"/>
      <w:r w:rsidRPr="000E5502">
        <w:t xml:space="preserve"> </w:t>
      </w:r>
      <w:proofErr w:type="spellStart"/>
      <w:r w:rsidRPr="000E5502">
        <w:t>of</w:t>
      </w:r>
      <w:proofErr w:type="spellEnd"/>
      <w:r w:rsidRPr="000E5502">
        <w:t xml:space="preserve"> </w:t>
      </w:r>
      <w:proofErr w:type="spellStart"/>
      <w:r w:rsidRPr="000E5502">
        <w:t>post-treatment</w:t>
      </w:r>
      <w:proofErr w:type="spellEnd"/>
      <w:r w:rsidRPr="000E5502">
        <w:t xml:space="preserve"> </w:t>
      </w:r>
      <w:proofErr w:type="spellStart"/>
      <w:r w:rsidRPr="000E5502">
        <w:t>follow-up</w:t>
      </w:r>
      <w:proofErr w:type="spellEnd"/>
      <w:r w:rsidRPr="000E5502">
        <w:t xml:space="preserve"> </w:t>
      </w:r>
      <w:proofErr w:type="spellStart"/>
      <w:r w:rsidRPr="000E5502">
        <w:t>examinations</w:t>
      </w:r>
      <w:proofErr w:type="spellEnd"/>
      <w:r w:rsidRPr="000E5502">
        <w:t xml:space="preserve"> </w:t>
      </w:r>
      <w:proofErr w:type="spellStart"/>
      <w:r w:rsidRPr="000E5502">
        <w:t>and</w:t>
      </w:r>
      <w:proofErr w:type="spellEnd"/>
      <w:r w:rsidRPr="000E5502">
        <w:t xml:space="preserve"> </w:t>
      </w:r>
      <w:proofErr w:type="spellStart"/>
      <w:r w:rsidRPr="000E5502">
        <w:t>secondary</w:t>
      </w:r>
      <w:proofErr w:type="spellEnd"/>
      <w:r w:rsidRPr="000E5502">
        <w:t xml:space="preserve"> </w:t>
      </w:r>
      <w:proofErr w:type="spellStart"/>
      <w:r w:rsidRPr="000E5502">
        <w:t>prevention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a </w:t>
      </w:r>
      <w:proofErr w:type="spellStart"/>
      <w:r w:rsidRPr="000E5502">
        <w:t>high-incidence</w:t>
      </w:r>
      <w:proofErr w:type="spellEnd"/>
      <w:r w:rsidRPr="000E5502">
        <w:t xml:space="preserve"> </w:t>
      </w:r>
      <w:proofErr w:type="spellStart"/>
      <w:r w:rsidRPr="000E5502">
        <w:t>setting</w:t>
      </w:r>
      <w:proofErr w:type="spellEnd"/>
      <w:r w:rsidRPr="000E5502">
        <w:t xml:space="preserve">: a </w:t>
      </w:r>
      <w:proofErr w:type="spellStart"/>
      <w:r w:rsidRPr="000E5502">
        <w:t>model-based</w:t>
      </w:r>
      <w:proofErr w:type="spellEnd"/>
      <w:r w:rsidRPr="000E5502">
        <w:t xml:space="preserve"> </w:t>
      </w:r>
      <w:proofErr w:type="spellStart"/>
      <w:r w:rsidRPr="000E5502">
        <w:t>analysis</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xml:space="preserve">. </w:t>
      </w:r>
      <w:r w:rsidRPr="000E5502">
        <w:lastRenderedPageBreak/>
        <w:t>2020;8(9):e1223-e1233.</w:t>
      </w:r>
    </w:p>
    <w:p w14:paraId="70499D06"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Marx</w:t>
      </w:r>
      <w:proofErr w:type="spellEnd"/>
      <w:r w:rsidRPr="000E5502">
        <w:t xml:space="preserve"> FM, </w:t>
      </w:r>
      <w:proofErr w:type="spellStart"/>
      <w:r w:rsidRPr="000E5502">
        <w:t>Yaesoubi</w:t>
      </w:r>
      <w:proofErr w:type="spellEnd"/>
      <w:r w:rsidRPr="000E5502">
        <w:t xml:space="preserve"> R, </w:t>
      </w:r>
      <w:proofErr w:type="spellStart"/>
      <w:r w:rsidRPr="000E5502">
        <w:t>Menzies</w:t>
      </w:r>
      <w:proofErr w:type="spellEnd"/>
      <w:r w:rsidRPr="000E5502">
        <w:t xml:space="preserve"> NA,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Tuberculosis</w:t>
      </w:r>
      <w:proofErr w:type="spellEnd"/>
      <w:r w:rsidRPr="000E5502">
        <w:t xml:space="preserve"> </w:t>
      </w:r>
      <w:proofErr w:type="spellStart"/>
      <w:r w:rsidRPr="000E5502">
        <w:t>control</w:t>
      </w:r>
      <w:proofErr w:type="spellEnd"/>
      <w:r w:rsidRPr="000E5502">
        <w:t xml:space="preserve"> </w:t>
      </w:r>
      <w:proofErr w:type="spellStart"/>
      <w:r w:rsidRPr="000E5502">
        <w:t>interventions</w:t>
      </w:r>
      <w:proofErr w:type="spellEnd"/>
      <w:r w:rsidRPr="000E5502">
        <w:t xml:space="preserve"> </w:t>
      </w:r>
      <w:proofErr w:type="spellStart"/>
      <w:r w:rsidRPr="000E5502">
        <w:t>targeted</w:t>
      </w:r>
      <w:proofErr w:type="spellEnd"/>
      <w:r w:rsidRPr="000E5502">
        <w:t xml:space="preserve"> </w:t>
      </w:r>
      <w:proofErr w:type="spellStart"/>
      <w:r w:rsidRPr="000E5502">
        <w:t>to</w:t>
      </w:r>
      <w:proofErr w:type="spellEnd"/>
      <w:r w:rsidRPr="000E5502">
        <w:t xml:space="preserve"> </w:t>
      </w:r>
      <w:proofErr w:type="spellStart"/>
      <w:r w:rsidRPr="000E5502">
        <w:t>previously</w:t>
      </w:r>
      <w:proofErr w:type="spellEnd"/>
      <w:r w:rsidRPr="000E5502">
        <w:t xml:space="preserve"> </w:t>
      </w:r>
      <w:proofErr w:type="spellStart"/>
      <w:r w:rsidRPr="000E5502">
        <w:t>treated</w:t>
      </w:r>
      <w:proofErr w:type="spellEnd"/>
      <w:r w:rsidRPr="000E5502">
        <w:t xml:space="preserve"> </w:t>
      </w:r>
      <w:proofErr w:type="spellStart"/>
      <w:r w:rsidRPr="000E5502">
        <w:t>people</w:t>
      </w:r>
      <w:proofErr w:type="spellEnd"/>
      <w:r w:rsidRPr="000E5502">
        <w:t xml:space="preserve"> </w:t>
      </w:r>
      <w:proofErr w:type="spellStart"/>
      <w:r w:rsidRPr="000E5502">
        <w:t>in</w:t>
      </w:r>
      <w:proofErr w:type="spellEnd"/>
      <w:r w:rsidRPr="000E5502">
        <w:t xml:space="preserve"> a </w:t>
      </w:r>
      <w:proofErr w:type="spellStart"/>
      <w:r w:rsidRPr="000E5502">
        <w:t>high-incidence</w:t>
      </w:r>
      <w:proofErr w:type="spellEnd"/>
      <w:r w:rsidRPr="000E5502">
        <w:t xml:space="preserve"> </w:t>
      </w:r>
      <w:proofErr w:type="spellStart"/>
      <w:r w:rsidRPr="000E5502">
        <w:t>setting</w:t>
      </w:r>
      <w:proofErr w:type="spellEnd"/>
      <w:r w:rsidRPr="000E5502">
        <w:t xml:space="preserve">: a </w:t>
      </w:r>
      <w:proofErr w:type="spellStart"/>
      <w:r w:rsidRPr="000E5502">
        <w:t>modelling</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2018;6(4):e426-e435.</w:t>
      </w:r>
    </w:p>
    <w:p w14:paraId="5319E8A3"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Beydon</w:t>
      </w:r>
      <w:proofErr w:type="spellEnd"/>
      <w:r w:rsidRPr="000E5502">
        <w:t xml:space="preserve"> N, </w:t>
      </w:r>
      <w:proofErr w:type="spellStart"/>
      <w:r w:rsidRPr="000E5502">
        <w:t>Davis</w:t>
      </w:r>
      <w:proofErr w:type="spellEnd"/>
      <w:r w:rsidRPr="000E5502">
        <w:t xml:space="preserve"> SD, </w:t>
      </w:r>
      <w:proofErr w:type="spellStart"/>
      <w:r w:rsidRPr="000E5502">
        <w:t>Lombardi</w:t>
      </w:r>
      <w:proofErr w:type="spellEnd"/>
      <w:r w:rsidRPr="000E5502">
        <w:t xml:space="preserve"> E,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An</w:t>
      </w:r>
      <w:proofErr w:type="spellEnd"/>
      <w:r w:rsidRPr="000E5502">
        <w:t xml:space="preserve"> </w:t>
      </w:r>
      <w:proofErr w:type="spellStart"/>
      <w:r w:rsidRPr="000E5502">
        <w:t>official</w:t>
      </w:r>
      <w:proofErr w:type="spellEnd"/>
      <w:r w:rsidRPr="000E5502">
        <w:t xml:space="preserve"> </w:t>
      </w:r>
      <w:proofErr w:type="spellStart"/>
      <w:r w:rsidRPr="000E5502">
        <w:t>American</w:t>
      </w:r>
      <w:proofErr w:type="spellEnd"/>
      <w:r w:rsidRPr="000E5502">
        <w:t xml:space="preserve"> </w:t>
      </w:r>
      <w:proofErr w:type="spellStart"/>
      <w:r w:rsidRPr="000E5502">
        <w:t>Thoracic</w:t>
      </w:r>
      <w:proofErr w:type="spellEnd"/>
      <w:r w:rsidRPr="000E5502">
        <w:t xml:space="preserve"> </w:t>
      </w:r>
      <w:proofErr w:type="spellStart"/>
      <w:r w:rsidRPr="000E5502">
        <w:t>Society</w:t>
      </w:r>
      <w:proofErr w:type="spellEnd"/>
      <w:r w:rsidRPr="000E5502">
        <w:t>/</w:t>
      </w:r>
      <w:proofErr w:type="spellStart"/>
      <w:r w:rsidRPr="000E5502">
        <w:t>European</w:t>
      </w:r>
      <w:proofErr w:type="spellEnd"/>
      <w:r w:rsidRPr="000E5502">
        <w:t xml:space="preserve"> </w:t>
      </w:r>
      <w:proofErr w:type="spellStart"/>
      <w:r w:rsidRPr="000E5502">
        <w:t>Respiratory</w:t>
      </w:r>
      <w:proofErr w:type="spellEnd"/>
      <w:r w:rsidRPr="000E5502">
        <w:t xml:space="preserve"> </w:t>
      </w:r>
      <w:proofErr w:type="spellStart"/>
      <w:r w:rsidRPr="000E5502">
        <w:t>Society</w:t>
      </w:r>
      <w:proofErr w:type="spellEnd"/>
      <w:r w:rsidRPr="000E5502">
        <w:t xml:space="preserve"> </w:t>
      </w:r>
      <w:proofErr w:type="spellStart"/>
      <w:r w:rsidRPr="000E5502">
        <w:t>statement</w:t>
      </w:r>
      <w:proofErr w:type="spellEnd"/>
      <w:r w:rsidRPr="000E5502">
        <w:t xml:space="preserve">: </w:t>
      </w:r>
      <w:proofErr w:type="spellStart"/>
      <w:r w:rsidRPr="000E5502">
        <w:t>pulmonary</w:t>
      </w:r>
      <w:proofErr w:type="spellEnd"/>
      <w:r w:rsidRPr="000E5502">
        <w:t xml:space="preserve"> </w:t>
      </w:r>
      <w:proofErr w:type="spellStart"/>
      <w:r w:rsidRPr="000E5502">
        <w:t>function</w:t>
      </w:r>
      <w:proofErr w:type="spellEnd"/>
      <w:r w:rsidRPr="000E5502">
        <w:t xml:space="preserve"> </w:t>
      </w:r>
      <w:proofErr w:type="spellStart"/>
      <w:r w:rsidRPr="000E5502">
        <w:t>testing</w:t>
      </w:r>
      <w:proofErr w:type="spellEnd"/>
      <w:r w:rsidRPr="000E5502">
        <w:t xml:space="preserve"> </w:t>
      </w:r>
      <w:proofErr w:type="spellStart"/>
      <w:r w:rsidRPr="000E5502">
        <w:t>in</w:t>
      </w:r>
      <w:proofErr w:type="spellEnd"/>
      <w:r w:rsidRPr="000E5502">
        <w:t xml:space="preserve"> </w:t>
      </w:r>
      <w:proofErr w:type="spellStart"/>
      <w:r w:rsidRPr="000E5502">
        <w:t>preschool</w:t>
      </w:r>
      <w:proofErr w:type="spellEnd"/>
      <w:r w:rsidRPr="000E5502">
        <w:t xml:space="preserve"> </w:t>
      </w:r>
      <w:proofErr w:type="spellStart"/>
      <w:r w:rsidRPr="000E5502">
        <w:t>children</w:t>
      </w:r>
      <w:proofErr w:type="spellEnd"/>
      <w:r w:rsidRPr="000E5502">
        <w:t xml:space="preserve">. </w:t>
      </w:r>
      <w:proofErr w:type="spellStart"/>
      <w:r w:rsidRPr="000E5502">
        <w:t>Am</w:t>
      </w:r>
      <w:proofErr w:type="spellEnd"/>
      <w:r w:rsidRPr="000E5502">
        <w:t xml:space="preserve"> J </w:t>
      </w:r>
      <w:proofErr w:type="spellStart"/>
      <w:r w:rsidRPr="000E5502">
        <w:t>Respir</w:t>
      </w:r>
      <w:proofErr w:type="spellEnd"/>
      <w:r w:rsidRPr="000E5502">
        <w:t xml:space="preserve"> </w:t>
      </w:r>
      <w:proofErr w:type="spellStart"/>
      <w:r w:rsidRPr="000E5502">
        <w:t>Crit</w:t>
      </w:r>
      <w:proofErr w:type="spellEnd"/>
      <w:r w:rsidRPr="000E5502">
        <w:t xml:space="preserve"> </w:t>
      </w:r>
      <w:proofErr w:type="spellStart"/>
      <w:r w:rsidRPr="000E5502">
        <w:t>Care</w:t>
      </w:r>
      <w:proofErr w:type="spellEnd"/>
      <w:r w:rsidRPr="000E5502">
        <w:t xml:space="preserve"> </w:t>
      </w:r>
      <w:proofErr w:type="spellStart"/>
      <w:r w:rsidRPr="000E5502">
        <w:t>Med</w:t>
      </w:r>
      <w:proofErr w:type="spellEnd"/>
      <w:r w:rsidRPr="000E5502">
        <w:t>. 2007;175(12):1304-1345.</w:t>
      </w:r>
    </w:p>
    <w:p w14:paraId="23FE9FFD"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Guillen</w:t>
      </w:r>
      <w:proofErr w:type="spellEnd"/>
      <w:r w:rsidRPr="000E5502">
        <w:t xml:space="preserve"> A, </w:t>
      </w:r>
      <w:proofErr w:type="spellStart"/>
      <w:r w:rsidRPr="000E5502">
        <w:t>Soumagge</w:t>
      </w:r>
      <w:proofErr w:type="spellEnd"/>
      <w:r w:rsidRPr="000E5502">
        <w:t xml:space="preserve"> T </w:t>
      </w:r>
      <w:proofErr w:type="spellStart"/>
      <w:r w:rsidRPr="000E5502">
        <w:t>Regnard</w:t>
      </w:r>
      <w:proofErr w:type="spellEnd"/>
      <w:r w:rsidRPr="000E5502">
        <w:t xml:space="preserve"> J, </w:t>
      </w:r>
      <w:proofErr w:type="spellStart"/>
      <w:r w:rsidRPr="000E5502">
        <w:t>Degano</w:t>
      </w:r>
      <w:proofErr w:type="spellEnd"/>
      <w:r w:rsidRPr="000E5502">
        <w:t xml:space="preserve"> B. </w:t>
      </w:r>
      <w:proofErr w:type="spellStart"/>
      <w:r w:rsidRPr="000E5502">
        <w:t>Les</w:t>
      </w:r>
      <w:proofErr w:type="spellEnd"/>
      <w:r w:rsidRPr="000E5502">
        <w:t xml:space="preserve"> </w:t>
      </w:r>
      <w:proofErr w:type="spellStart"/>
      <w:r w:rsidRPr="000E5502">
        <w:t>nouvelles</w:t>
      </w:r>
      <w:proofErr w:type="spellEnd"/>
      <w:r w:rsidRPr="000E5502">
        <w:t xml:space="preserve"> </w:t>
      </w:r>
      <w:proofErr w:type="spellStart"/>
      <w:r w:rsidRPr="000E5502">
        <w:t>equations</w:t>
      </w:r>
      <w:proofErr w:type="spellEnd"/>
      <w:r w:rsidRPr="000E5502">
        <w:t xml:space="preserve"> </w:t>
      </w:r>
      <w:proofErr w:type="spellStart"/>
      <w:r w:rsidRPr="000E5502">
        <w:t>de</w:t>
      </w:r>
      <w:proofErr w:type="spellEnd"/>
      <w:r w:rsidRPr="000E5502">
        <w:t xml:space="preserve"> </w:t>
      </w:r>
      <w:proofErr w:type="spellStart"/>
      <w:r w:rsidRPr="000E5502">
        <w:t>reference</w:t>
      </w:r>
      <w:proofErr w:type="spellEnd"/>
      <w:r w:rsidRPr="000E5502">
        <w:t xml:space="preserve"> </w:t>
      </w:r>
      <w:proofErr w:type="spellStart"/>
      <w:r w:rsidRPr="000E5502">
        <w:t>du</w:t>
      </w:r>
      <w:proofErr w:type="spellEnd"/>
      <w:r w:rsidRPr="000E5502">
        <w:t xml:space="preserve"> </w:t>
      </w:r>
      <w:proofErr w:type="spellStart"/>
      <w:r w:rsidRPr="000E5502">
        <w:t>Global</w:t>
      </w:r>
      <w:proofErr w:type="spellEnd"/>
      <w:r w:rsidRPr="000E5502">
        <w:t xml:space="preserve"> </w:t>
      </w:r>
      <w:proofErr w:type="spellStart"/>
      <w:r w:rsidRPr="000E5502">
        <w:t>Lung</w:t>
      </w:r>
      <w:proofErr w:type="spellEnd"/>
      <w:r w:rsidRPr="000E5502">
        <w:t xml:space="preserve"> </w:t>
      </w:r>
      <w:proofErr w:type="spellStart"/>
      <w:r w:rsidRPr="000E5502">
        <w:t>Function</w:t>
      </w:r>
      <w:proofErr w:type="spellEnd"/>
      <w:r w:rsidRPr="000E5502">
        <w:t xml:space="preserve"> </w:t>
      </w:r>
      <w:proofErr w:type="spellStart"/>
      <w:r w:rsidRPr="000E5502">
        <w:t>Initiative</w:t>
      </w:r>
      <w:proofErr w:type="spellEnd"/>
      <w:r w:rsidRPr="000E5502">
        <w:t xml:space="preserve"> (GLI) </w:t>
      </w:r>
      <w:proofErr w:type="spellStart"/>
      <w:r w:rsidRPr="000E5502">
        <w:t>pour</w:t>
      </w:r>
      <w:proofErr w:type="spellEnd"/>
      <w:r w:rsidRPr="000E5502">
        <w:t xml:space="preserve"> </w:t>
      </w:r>
      <w:proofErr w:type="spellStart"/>
      <w:r w:rsidRPr="000E5502">
        <w:t>les</w:t>
      </w:r>
      <w:proofErr w:type="spellEnd"/>
      <w:r w:rsidRPr="000E5502">
        <w:t xml:space="preserve"> </w:t>
      </w:r>
      <w:proofErr w:type="spellStart"/>
      <w:r w:rsidRPr="000E5502">
        <w:t>explorations</w:t>
      </w:r>
      <w:proofErr w:type="spellEnd"/>
      <w:r w:rsidRPr="000E5502">
        <w:t xml:space="preserve"> </w:t>
      </w:r>
      <w:proofErr w:type="spellStart"/>
      <w:r w:rsidRPr="000E5502">
        <w:t>fonctionnelles</w:t>
      </w:r>
      <w:proofErr w:type="spellEnd"/>
      <w:r w:rsidRPr="000E5502">
        <w:t xml:space="preserve"> </w:t>
      </w:r>
      <w:proofErr w:type="spellStart"/>
      <w:r w:rsidRPr="000E5502">
        <w:t>respiratoires</w:t>
      </w:r>
      <w:proofErr w:type="spellEnd"/>
      <w:r w:rsidRPr="000E5502">
        <w:t>. [</w:t>
      </w:r>
      <w:proofErr w:type="spellStart"/>
      <w:r w:rsidRPr="000E5502">
        <w:t>The</w:t>
      </w:r>
      <w:proofErr w:type="spellEnd"/>
      <w:r w:rsidRPr="000E5502">
        <w:t xml:space="preserve"> </w:t>
      </w:r>
      <w:proofErr w:type="spellStart"/>
      <w:r w:rsidRPr="000E5502">
        <w:t>new</w:t>
      </w:r>
      <w:proofErr w:type="spellEnd"/>
      <w:r w:rsidRPr="000E5502">
        <w:t xml:space="preserve"> </w:t>
      </w:r>
      <w:proofErr w:type="spellStart"/>
      <w:r w:rsidRPr="000E5502">
        <w:t>reference</w:t>
      </w:r>
      <w:proofErr w:type="spellEnd"/>
      <w:r w:rsidRPr="000E5502">
        <w:t xml:space="preserve"> </w:t>
      </w:r>
      <w:proofErr w:type="spellStart"/>
      <w:r w:rsidRPr="000E5502">
        <w:t>equations</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Global</w:t>
      </w:r>
      <w:proofErr w:type="spellEnd"/>
      <w:r w:rsidRPr="000E5502">
        <w:t xml:space="preserve"> </w:t>
      </w:r>
      <w:proofErr w:type="spellStart"/>
      <w:r w:rsidRPr="000E5502">
        <w:t>Lung</w:t>
      </w:r>
      <w:proofErr w:type="spellEnd"/>
      <w:r w:rsidRPr="000E5502">
        <w:t xml:space="preserve"> </w:t>
      </w:r>
      <w:proofErr w:type="spellStart"/>
      <w:r w:rsidRPr="000E5502">
        <w:t>function</w:t>
      </w:r>
      <w:proofErr w:type="spellEnd"/>
      <w:r w:rsidRPr="000E5502">
        <w:t xml:space="preserve"> </w:t>
      </w:r>
      <w:proofErr w:type="spellStart"/>
      <w:r w:rsidRPr="000E5502">
        <w:t>Initiative</w:t>
      </w:r>
      <w:proofErr w:type="spellEnd"/>
      <w:r w:rsidRPr="000E5502">
        <w:t xml:space="preserve"> (GLI) </w:t>
      </w:r>
      <w:proofErr w:type="spellStart"/>
      <w:r w:rsidRPr="000E5502">
        <w:t>for</w:t>
      </w:r>
      <w:proofErr w:type="spellEnd"/>
      <w:r w:rsidRPr="000E5502">
        <w:t xml:space="preserve"> </w:t>
      </w:r>
      <w:proofErr w:type="spellStart"/>
      <w:r w:rsidRPr="000E5502">
        <w:t>pulmonary</w:t>
      </w:r>
      <w:proofErr w:type="spellEnd"/>
      <w:r w:rsidRPr="000E5502">
        <w:t xml:space="preserve"> </w:t>
      </w:r>
      <w:proofErr w:type="spellStart"/>
      <w:r w:rsidRPr="000E5502">
        <w:t>function</w:t>
      </w:r>
      <w:proofErr w:type="spellEnd"/>
      <w:r w:rsidRPr="000E5502">
        <w:t xml:space="preserve"> </w:t>
      </w:r>
      <w:proofErr w:type="spellStart"/>
      <w:r w:rsidRPr="000E5502">
        <w:t>tests</w:t>
      </w:r>
      <w:proofErr w:type="spellEnd"/>
      <w:r w:rsidRPr="000E5502">
        <w:t xml:space="preserve">.] </w:t>
      </w:r>
      <w:proofErr w:type="spellStart"/>
      <w:r w:rsidRPr="000E5502">
        <w:t>Rev</w:t>
      </w:r>
      <w:proofErr w:type="spellEnd"/>
      <w:r w:rsidRPr="000E5502">
        <w:t xml:space="preserve"> </w:t>
      </w:r>
      <w:proofErr w:type="spellStart"/>
      <w:r w:rsidRPr="000E5502">
        <w:t>Mal</w:t>
      </w:r>
      <w:proofErr w:type="spellEnd"/>
      <w:r w:rsidRPr="000E5502">
        <w:t xml:space="preserve"> </w:t>
      </w:r>
      <w:proofErr w:type="spellStart"/>
      <w:r w:rsidRPr="000E5502">
        <w:t>Respir</w:t>
      </w:r>
      <w:proofErr w:type="spellEnd"/>
      <w:r w:rsidRPr="000E5502">
        <w:t>. 2018;35(10):1020-1027.</w:t>
      </w:r>
    </w:p>
    <w:p w14:paraId="7A4C8087" w14:textId="77777777" w:rsidR="00B12FA5" w:rsidRPr="000E5502" w:rsidRDefault="00FB6D8F" w:rsidP="00DA5A3D">
      <w:pPr>
        <w:pStyle w:val="101"/>
        <w:numPr>
          <w:ilvl w:val="0"/>
          <w:numId w:val="89"/>
        </w:numPr>
        <w:tabs>
          <w:tab w:val="left" w:pos="521"/>
        </w:tabs>
        <w:spacing w:line="312" w:lineRule="auto"/>
        <w:ind w:left="500" w:hanging="500"/>
        <w:jc w:val="both"/>
      </w:pPr>
      <w:proofErr w:type="spellStart"/>
      <w:r w:rsidRPr="000E5502">
        <w:t>Chang</w:t>
      </w:r>
      <w:proofErr w:type="spellEnd"/>
      <w:r w:rsidRPr="000E5502">
        <w:t xml:space="preserve"> AB, </w:t>
      </w:r>
      <w:proofErr w:type="spellStart"/>
      <w:r w:rsidRPr="000E5502">
        <w:t>Fortescue</w:t>
      </w:r>
      <w:proofErr w:type="spellEnd"/>
      <w:r w:rsidRPr="000E5502">
        <w:t xml:space="preserve"> R, </w:t>
      </w:r>
      <w:proofErr w:type="spellStart"/>
      <w:r w:rsidRPr="000E5502">
        <w:t>Grimwood</w:t>
      </w:r>
      <w:proofErr w:type="spellEnd"/>
      <w:r w:rsidRPr="000E5502">
        <w:t xml:space="preserve"> K,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European</w:t>
      </w:r>
      <w:proofErr w:type="spellEnd"/>
      <w:r w:rsidRPr="000E5502">
        <w:t xml:space="preserve"> </w:t>
      </w:r>
      <w:proofErr w:type="spellStart"/>
      <w:r w:rsidRPr="000E5502">
        <w:t>Respiratory</w:t>
      </w:r>
      <w:proofErr w:type="spellEnd"/>
      <w:r w:rsidRPr="000E5502">
        <w:t xml:space="preserve"> </w:t>
      </w:r>
      <w:proofErr w:type="spellStart"/>
      <w:r w:rsidRPr="000E5502">
        <w:t>Society</w:t>
      </w:r>
      <w:proofErr w:type="spellEnd"/>
      <w:r w:rsidRPr="000E5502">
        <w:t xml:space="preserve"> </w:t>
      </w: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with</w:t>
      </w:r>
      <w:proofErr w:type="spellEnd"/>
      <w:r w:rsidRPr="000E5502">
        <w:t xml:space="preserve"> </w:t>
      </w:r>
      <w:proofErr w:type="spellStart"/>
      <w:r w:rsidRPr="000E5502">
        <w:t>bronchiectasis</w:t>
      </w:r>
      <w:proofErr w:type="spellEnd"/>
      <w:r w:rsidRPr="000E5502">
        <w:t xml:space="preserve">. </w:t>
      </w:r>
      <w:proofErr w:type="spellStart"/>
      <w:r w:rsidRPr="000E5502">
        <w:t>Eur</w:t>
      </w:r>
      <w:proofErr w:type="spellEnd"/>
      <w:r w:rsidRPr="000E5502">
        <w:t xml:space="preserve"> </w:t>
      </w:r>
      <w:proofErr w:type="spellStart"/>
      <w:r w:rsidRPr="000E5502">
        <w:t>Respir</w:t>
      </w:r>
      <w:proofErr w:type="spellEnd"/>
      <w:r w:rsidRPr="000E5502">
        <w:t xml:space="preserve"> J. 2021;58(2):2002990.</w:t>
      </w:r>
    </w:p>
    <w:p w14:paraId="63EBB027"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Shah</w:t>
      </w:r>
      <w:proofErr w:type="spellEnd"/>
      <w:r w:rsidRPr="000E5502">
        <w:t xml:space="preserve"> I, </w:t>
      </w:r>
      <w:proofErr w:type="spellStart"/>
      <w:r w:rsidRPr="000E5502">
        <w:t>Dani</w:t>
      </w:r>
      <w:proofErr w:type="spellEnd"/>
      <w:r w:rsidRPr="000E5502">
        <w:t xml:space="preserve"> S, </w:t>
      </w:r>
      <w:proofErr w:type="spellStart"/>
      <w:r w:rsidRPr="000E5502">
        <w:t>Shetty</w:t>
      </w:r>
      <w:proofErr w:type="spellEnd"/>
      <w:r w:rsidRPr="000E5502">
        <w:t xml:space="preserve"> NS,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Profile</w:t>
      </w:r>
      <w:proofErr w:type="spellEnd"/>
      <w:r w:rsidRPr="000E5502">
        <w:t xml:space="preserve"> </w:t>
      </w:r>
      <w:proofErr w:type="spellStart"/>
      <w:r w:rsidRPr="000E5502">
        <w:t>of</w:t>
      </w:r>
      <w:proofErr w:type="spellEnd"/>
      <w:r w:rsidRPr="000E5502">
        <w:t xml:space="preserve"> </w:t>
      </w:r>
      <w:proofErr w:type="spellStart"/>
      <w:r w:rsidRPr="000E5502">
        <w:t>osteoarticular</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Indian</w:t>
      </w:r>
      <w:proofErr w:type="spellEnd"/>
      <w:r w:rsidRPr="000E5502">
        <w:t xml:space="preserve"> J </w:t>
      </w:r>
      <w:proofErr w:type="spellStart"/>
      <w:r w:rsidRPr="000E5502">
        <w:t>Tuberc</w:t>
      </w:r>
      <w:proofErr w:type="spellEnd"/>
      <w:r w:rsidRPr="000E5502">
        <w:t>. 2020;67(1):43-45.</w:t>
      </w:r>
    </w:p>
    <w:p w14:paraId="63D1C4C6" w14:textId="77777777" w:rsidR="00B12FA5" w:rsidRPr="000E5502" w:rsidRDefault="00FB6D8F" w:rsidP="00DA5A3D">
      <w:pPr>
        <w:pStyle w:val="101"/>
        <w:numPr>
          <w:ilvl w:val="0"/>
          <w:numId w:val="89"/>
        </w:numPr>
        <w:tabs>
          <w:tab w:val="left" w:pos="512"/>
        </w:tabs>
        <w:spacing w:line="312" w:lineRule="auto"/>
        <w:ind w:left="0" w:firstLine="0"/>
        <w:jc w:val="both"/>
      </w:pPr>
      <w:proofErr w:type="spellStart"/>
      <w:r w:rsidRPr="000E5502">
        <w:t>Rajasekaran</w:t>
      </w:r>
      <w:proofErr w:type="spellEnd"/>
      <w:r w:rsidRPr="000E5502">
        <w:t xml:space="preserve"> S. </w:t>
      </w:r>
      <w:proofErr w:type="spellStart"/>
      <w:r w:rsidRPr="000E5502">
        <w:t>Natural</w:t>
      </w:r>
      <w:proofErr w:type="spellEnd"/>
      <w:r w:rsidRPr="000E5502">
        <w:t xml:space="preserve"> </w:t>
      </w:r>
      <w:proofErr w:type="spellStart"/>
      <w:r w:rsidRPr="000E5502">
        <w:t>history</w:t>
      </w:r>
      <w:proofErr w:type="spellEnd"/>
      <w:r w:rsidRPr="000E5502">
        <w:t xml:space="preserve"> </w:t>
      </w:r>
      <w:proofErr w:type="spellStart"/>
      <w:r w:rsidRPr="000E5502">
        <w:t>of</w:t>
      </w:r>
      <w:proofErr w:type="spellEnd"/>
      <w:r w:rsidRPr="000E5502">
        <w:t xml:space="preserve"> </w:t>
      </w:r>
      <w:proofErr w:type="spellStart"/>
      <w:r w:rsidRPr="000E5502">
        <w:t>Pott’s</w:t>
      </w:r>
      <w:proofErr w:type="spellEnd"/>
      <w:r w:rsidRPr="000E5502">
        <w:t xml:space="preserve"> </w:t>
      </w:r>
      <w:proofErr w:type="spellStart"/>
      <w:r w:rsidRPr="000E5502">
        <w:t>kyphosis</w:t>
      </w:r>
      <w:proofErr w:type="spellEnd"/>
      <w:r w:rsidRPr="000E5502">
        <w:t xml:space="preserve">. </w:t>
      </w:r>
      <w:proofErr w:type="spellStart"/>
      <w:r w:rsidRPr="000E5502">
        <w:t>Eur</w:t>
      </w:r>
      <w:proofErr w:type="spellEnd"/>
      <w:r w:rsidRPr="000E5502">
        <w:t xml:space="preserve"> </w:t>
      </w:r>
      <w:proofErr w:type="spellStart"/>
      <w:r w:rsidRPr="000E5502">
        <w:t>Spine</w:t>
      </w:r>
      <w:proofErr w:type="spellEnd"/>
      <w:r w:rsidRPr="000E5502">
        <w:t xml:space="preserve"> J. 2013;22(</w:t>
      </w:r>
      <w:proofErr w:type="spellStart"/>
      <w:r w:rsidRPr="000E5502">
        <w:t>Suppl</w:t>
      </w:r>
      <w:proofErr w:type="spellEnd"/>
      <w:r w:rsidRPr="000E5502">
        <w:t xml:space="preserve"> 4):634-640.</w:t>
      </w:r>
    </w:p>
    <w:p w14:paraId="0176BC65"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Mann</w:t>
      </w:r>
      <w:proofErr w:type="spellEnd"/>
      <w:r w:rsidRPr="000E5502">
        <w:t xml:space="preserve"> TN, </w:t>
      </w:r>
      <w:proofErr w:type="spellStart"/>
      <w:r w:rsidRPr="000E5502">
        <w:t>Schaaf</w:t>
      </w:r>
      <w:proofErr w:type="spellEnd"/>
      <w:r w:rsidRPr="000E5502">
        <w:t xml:space="preserve"> HS, </w:t>
      </w:r>
      <w:proofErr w:type="spellStart"/>
      <w:r w:rsidRPr="000E5502">
        <w:t>Dunn</w:t>
      </w:r>
      <w:proofErr w:type="spellEnd"/>
      <w:r w:rsidRPr="000E5502">
        <w:t xml:space="preserve"> RN,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Child</w:t>
      </w:r>
      <w:proofErr w:type="spellEnd"/>
      <w:r w:rsidRPr="000E5502">
        <w:t xml:space="preserve"> </w:t>
      </w:r>
      <w:proofErr w:type="spellStart"/>
      <w:r w:rsidRPr="000E5502">
        <w:t>and</w:t>
      </w:r>
      <w:proofErr w:type="spellEnd"/>
      <w:r w:rsidRPr="000E5502">
        <w:t xml:space="preserve"> </w:t>
      </w:r>
      <w:proofErr w:type="spellStart"/>
      <w:r w:rsidRPr="000E5502">
        <w:t>adult</w:t>
      </w:r>
      <w:proofErr w:type="spellEnd"/>
      <w:r w:rsidRPr="000E5502">
        <w:t xml:space="preserve"> </w:t>
      </w:r>
      <w:proofErr w:type="spellStart"/>
      <w:r w:rsidRPr="000E5502">
        <w:t>spinal</w:t>
      </w:r>
      <w:proofErr w:type="spellEnd"/>
      <w:r w:rsidRPr="000E5502">
        <w:t xml:space="preserve"> </w:t>
      </w:r>
      <w:proofErr w:type="spellStart"/>
      <w:r w:rsidRPr="000E5502">
        <w:t>tuberculosis</w:t>
      </w:r>
      <w:proofErr w:type="spellEnd"/>
      <w:r w:rsidRPr="000E5502">
        <w:t xml:space="preserve"> </w:t>
      </w:r>
      <w:proofErr w:type="spellStart"/>
      <w:r w:rsidRPr="000E5502">
        <w:t>at</w:t>
      </w:r>
      <w:proofErr w:type="spellEnd"/>
      <w:r w:rsidRPr="000E5502">
        <w:t xml:space="preserve"> </w:t>
      </w:r>
      <w:proofErr w:type="spellStart"/>
      <w:r w:rsidRPr="000E5502">
        <w:t>tertiary</w:t>
      </w:r>
      <w:proofErr w:type="spellEnd"/>
      <w:r w:rsidRPr="000E5502">
        <w:t xml:space="preserve"> </w:t>
      </w:r>
      <w:proofErr w:type="spellStart"/>
      <w:r w:rsidRPr="000E5502">
        <w:t>hospitals</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Western</w:t>
      </w:r>
      <w:proofErr w:type="spellEnd"/>
      <w:r w:rsidRPr="000E5502">
        <w:t xml:space="preserve"> </w:t>
      </w:r>
      <w:proofErr w:type="spellStart"/>
      <w:r w:rsidRPr="000E5502">
        <w:t>Cape</w:t>
      </w:r>
      <w:proofErr w:type="spellEnd"/>
      <w:r w:rsidRPr="000E5502">
        <w:t xml:space="preserve">, </w:t>
      </w:r>
      <w:proofErr w:type="spellStart"/>
      <w:r w:rsidRPr="000E5502">
        <w:t>South</w:t>
      </w:r>
      <w:proofErr w:type="spellEnd"/>
      <w:r w:rsidRPr="000E5502">
        <w:t xml:space="preserve"> </w:t>
      </w:r>
      <w:proofErr w:type="spellStart"/>
      <w:r w:rsidRPr="000E5502">
        <w:t>Africa</w:t>
      </w:r>
      <w:proofErr w:type="spellEnd"/>
      <w:r w:rsidRPr="000E5502">
        <w:t xml:space="preserve">: 4-year </w:t>
      </w:r>
      <w:proofErr w:type="spellStart"/>
      <w:r w:rsidRPr="000E5502">
        <w:t>burden</w:t>
      </w:r>
      <w:proofErr w:type="spellEnd"/>
      <w:r w:rsidRPr="000E5502">
        <w:t xml:space="preserve"> </w:t>
      </w:r>
      <w:proofErr w:type="spellStart"/>
      <w:r w:rsidRPr="000E5502">
        <w:t>and</w:t>
      </w:r>
      <w:proofErr w:type="spellEnd"/>
      <w:r w:rsidRPr="000E5502">
        <w:t xml:space="preserve"> </w:t>
      </w:r>
      <w:proofErr w:type="spellStart"/>
      <w:r w:rsidRPr="000E5502">
        <w:t>trend</w:t>
      </w:r>
      <w:proofErr w:type="spellEnd"/>
      <w:r w:rsidRPr="000E5502">
        <w:t xml:space="preserve">. </w:t>
      </w:r>
      <w:proofErr w:type="spellStart"/>
      <w:r w:rsidRPr="000E5502">
        <w:t>Epidemiol</w:t>
      </w:r>
      <w:proofErr w:type="spellEnd"/>
      <w:r w:rsidRPr="000E5502">
        <w:t xml:space="preserve"> </w:t>
      </w:r>
      <w:proofErr w:type="spellStart"/>
      <w:r w:rsidRPr="000E5502">
        <w:t>Infect</w:t>
      </w:r>
      <w:proofErr w:type="spellEnd"/>
      <w:r w:rsidRPr="000E5502">
        <w:t>. 2018;146(16):2107-2115.</w:t>
      </w:r>
    </w:p>
    <w:p w14:paraId="432627B6"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Dhammi</w:t>
      </w:r>
      <w:proofErr w:type="spellEnd"/>
      <w:r w:rsidRPr="000E5502">
        <w:t xml:space="preserve"> I, </w:t>
      </w:r>
      <w:proofErr w:type="spellStart"/>
      <w:r w:rsidRPr="000E5502">
        <w:t>Kumar</w:t>
      </w:r>
      <w:proofErr w:type="spellEnd"/>
      <w:r w:rsidRPr="000E5502">
        <w:t xml:space="preserve"> S. </w:t>
      </w:r>
      <w:proofErr w:type="spellStart"/>
      <w:r w:rsidRPr="000E5502">
        <w:t>Current</w:t>
      </w:r>
      <w:proofErr w:type="spellEnd"/>
      <w:r w:rsidRPr="000E5502">
        <w:t xml:space="preserve"> </w:t>
      </w:r>
      <w:proofErr w:type="spellStart"/>
      <w:r w:rsidRPr="000E5502">
        <w:t>concepts</w:t>
      </w:r>
      <w:proofErr w:type="spellEnd"/>
      <w:r w:rsidRPr="000E5502">
        <w:t xml:space="preserve"> </w:t>
      </w:r>
      <w:proofErr w:type="spellStart"/>
      <w:r w:rsidRPr="000E5502">
        <w:t>in</w:t>
      </w:r>
      <w:proofErr w:type="spellEnd"/>
      <w:r w:rsidRPr="000E5502">
        <w:t xml:space="preserve"> </w:t>
      </w:r>
      <w:proofErr w:type="spellStart"/>
      <w:r w:rsidRPr="000E5502">
        <w:t>diagnosis</w:t>
      </w:r>
      <w:proofErr w:type="spellEnd"/>
      <w:r w:rsidRPr="000E5502">
        <w:t xml:space="preserve"> </w:t>
      </w:r>
      <w:proofErr w:type="spellStart"/>
      <w:r w:rsidRPr="000E5502">
        <w:t>and</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osteoarticular</w:t>
      </w:r>
      <w:proofErr w:type="spellEnd"/>
      <w:r w:rsidRPr="000E5502">
        <w:t xml:space="preserve"> </w:t>
      </w:r>
      <w:proofErr w:type="spellStart"/>
      <w:r w:rsidRPr="000E5502">
        <w:t>tuberculosis</w:t>
      </w:r>
      <w:proofErr w:type="spellEnd"/>
      <w:r w:rsidRPr="000E5502">
        <w:t xml:space="preserve">. </w:t>
      </w:r>
      <w:proofErr w:type="spellStart"/>
      <w:r w:rsidRPr="000E5502">
        <w:t>Orthop</w:t>
      </w:r>
      <w:proofErr w:type="spellEnd"/>
      <w:r w:rsidRPr="000E5502">
        <w:t xml:space="preserve"> </w:t>
      </w:r>
      <w:r w:rsidRPr="000E5502">
        <w:rPr>
          <w:rFonts w:ascii="Arial" w:hAnsi="Arial"/>
          <w:sz w:val="19"/>
          <w:szCs w:val="19"/>
          <w:rtl/>
        </w:rPr>
        <w:t xml:space="preserve">ل </w:t>
      </w:r>
      <w:r w:rsidRPr="000E5502">
        <w:t>M P 2020;26(1):3-13.</w:t>
      </w:r>
    </w:p>
    <w:p w14:paraId="29CE53BA"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Germain</w:t>
      </w:r>
      <w:proofErr w:type="spellEnd"/>
      <w:r w:rsidRPr="000E5502">
        <w:t xml:space="preserve"> N, </w:t>
      </w:r>
      <w:proofErr w:type="spellStart"/>
      <w:r w:rsidRPr="000E5502">
        <w:t>Aballea</w:t>
      </w:r>
      <w:proofErr w:type="spellEnd"/>
      <w:r w:rsidRPr="000E5502">
        <w:t xml:space="preserve"> S, </w:t>
      </w:r>
      <w:proofErr w:type="spellStart"/>
      <w:r w:rsidRPr="000E5502">
        <w:t>Toumi</w:t>
      </w:r>
      <w:proofErr w:type="spellEnd"/>
      <w:r w:rsidRPr="000E5502">
        <w:t xml:space="preserve"> M. </w:t>
      </w:r>
      <w:proofErr w:type="spellStart"/>
      <w:r w:rsidRPr="000E5502">
        <w:t>Measuring</w:t>
      </w:r>
      <w:proofErr w:type="spellEnd"/>
      <w:r w:rsidRPr="000E5502">
        <w:t xml:space="preserve"> </w:t>
      </w:r>
      <w:proofErr w:type="spellStart"/>
      <w:r w:rsidRPr="000E5502">
        <w:t>health-related</w:t>
      </w:r>
      <w:proofErr w:type="spellEnd"/>
      <w:r w:rsidRPr="000E5502">
        <w:t xml:space="preserve"> </w:t>
      </w:r>
      <w:proofErr w:type="spellStart"/>
      <w:r w:rsidRPr="000E5502">
        <w:t>quality</w:t>
      </w:r>
      <w:proofErr w:type="spellEnd"/>
      <w:r w:rsidRPr="000E5502">
        <w:t xml:space="preserve"> </w:t>
      </w:r>
      <w:proofErr w:type="spellStart"/>
      <w:r w:rsidRPr="000E5502">
        <w:t>of</w:t>
      </w:r>
      <w:proofErr w:type="spellEnd"/>
      <w:r w:rsidRPr="000E5502">
        <w:t xml:space="preserve"> </w:t>
      </w:r>
      <w:proofErr w:type="spellStart"/>
      <w:r w:rsidRPr="000E5502">
        <w:t>life</w:t>
      </w:r>
      <w:proofErr w:type="spellEnd"/>
      <w:r w:rsidRPr="000E5502">
        <w:t xml:space="preserve"> </w:t>
      </w:r>
      <w:proofErr w:type="spellStart"/>
      <w:r w:rsidRPr="000E5502">
        <w:t>in</w:t>
      </w:r>
      <w:proofErr w:type="spellEnd"/>
      <w:r w:rsidRPr="000E5502">
        <w:t xml:space="preserve"> </w:t>
      </w:r>
      <w:proofErr w:type="spellStart"/>
      <w:r w:rsidRPr="000E5502">
        <w:t>young</w:t>
      </w:r>
      <w:proofErr w:type="spellEnd"/>
      <w:r w:rsidRPr="000E5502">
        <w:t xml:space="preserve"> </w:t>
      </w:r>
      <w:proofErr w:type="spellStart"/>
      <w:r w:rsidRPr="000E5502">
        <w:t>children</w:t>
      </w:r>
      <w:proofErr w:type="spellEnd"/>
      <w:r w:rsidRPr="000E5502">
        <w:t xml:space="preserve">: </w:t>
      </w:r>
      <w:proofErr w:type="spellStart"/>
      <w:r w:rsidRPr="000E5502">
        <w:t>how</w:t>
      </w:r>
      <w:proofErr w:type="spellEnd"/>
      <w:r w:rsidRPr="000E5502">
        <w:t xml:space="preserve"> </w:t>
      </w:r>
      <w:proofErr w:type="spellStart"/>
      <w:r w:rsidRPr="000E5502">
        <w:t>far</w:t>
      </w:r>
      <w:proofErr w:type="spellEnd"/>
      <w:r w:rsidRPr="000E5502">
        <w:t xml:space="preserve"> </w:t>
      </w:r>
      <w:proofErr w:type="spellStart"/>
      <w:r w:rsidRPr="000E5502">
        <w:t>have</w:t>
      </w:r>
      <w:proofErr w:type="spellEnd"/>
      <w:r w:rsidRPr="000E5502">
        <w:t xml:space="preserve"> </w:t>
      </w:r>
      <w:proofErr w:type="spellStart"/>
      <w:r w:rsidRPr="000E5502">
        <w:t>we</w:t>
      </w:r>
      <w:proofErr w:type="spellEnd"/>
      <w:r w:rsidRPr="000E5502">
        <w:t xml:space="preserve"> </w:t>
      </w:r>
      <w:proofErr w:type="spellStart"/>
      <w:r w:rsidRPr="000E5502">
        <w:t>come</w:t>
      </w:r>
      <w:proofErr w:type="spellEnd"/>
      <w:r w:rsidRPr="000E5502">
        <w:t>? [</w:t>
      </w:r>
      <w:proofErr w:type="spellStart"/>
      <w:r w:rsidRPr="000E5502">
        <w:t>Published</w:t>
      </w:r>
      <w:proofErr w:type="spellEnd"/>
      <w:r w:rsidRPr="000E5502">
        <w:t xml:space="preserve"> </w:t>
      </w:r>
      <w:proofErr w:type="spellStart"/>
      <w:r w:rsidRPr="000E5502">
        <w:t>correction</w:t>
      </w:r>
      <w:proofErr w:type="spellEnd"/>
      <w:r w:rsidRPr="000E5502">
        <w:t xml:space="preserve"> </w:t>
      </w:r>
      <w:proofErr w:type="spellStart"/>
      <w:r w:rsidRPr="000E5502">
        <w:t>appears</w:t>
      </w:r>
      <w:proofErr w:type="spellEnd"/>
      <w:r w:rsidRPr="000E5502">
        <w:t xml:space="preserve"> </w:t>
      </w:r>
      <w:proofErr w:type="spellStart"/>
      <w:r w:rsidRPr="000E5502">
        <w:t>in</w:t>
      </w:r>
      <w:proofErr w:type="spellEnd"/>
      <w:r w:rsidRPr="000E5502">
        <w:t xml:space="preserve"> J </w:t>
      </w:r>
      <w:proofErr w:type="spellStart"/>
      <w:r w:rsidRPr="000E5502">
        <w:t>Mark</w:t>
      </w:r>
      <w:proofErr w:type="spellEnd"/>
      <w:r w:rsidRPr="000E5502">
        <w:t xml:space="preserve"> Access </w:t>
      </w:r>
      <w:proofErr w:type="spellStart"/>
      <w:r w:rsidRPr="000E5502">
        <w:t>Health</w:t>
      </w:r>
      <w:proofErr w:type="spellEnd"/>
      <w:r w:rsidRPr="000E5502">
        <w:t xml:space="preserve"> </w:t>
      </w:r>
      <w:proofErr w:type="spellStart"/>
      <w:r w:rsidRPr="000E5502">
        <w:t>Policy</w:t>
      </w:r>
      <w:proofErr w:type="spellEnd"/>
      <w:r w:rsidRPr="000E5502">
        <w:t xml:space="preserve">. 2019;11;7(1):1626572.] J </w:t>
      </w:r>
      <w:proofErr w:type="spellStart"/>
      <w:r w:rsidRPr="000E5502">
        <w:t>Mark</w:t>
      </w:r>
      <w:proofErr w:type="spellEnd"/>
      <w:r w:rsidRPr="000E5502">
        <w:t xml:space="preserve"> Access </w:t>
      </w:r>
      <w:proofErr w:type="spellStart"/>
      <w:r w:rsidRPr="000E5502">
        <w:t>Health</w:t>
      </w:r>
      <w:proofErr w:type="spellEnd"/>
      <w:r w:rsidRPr="000E5502">
        <w:t xml:space="preserve"> </w:t>
      </w:r>
      <w:proofErr w:type="spellStart"/>
      <w:r w:rsidRPr="000E5502">
        <w:t>Policy</w:t>
      </w:r>
      <w:proofErr w:type="spellEnd"/>
      <w:r w:rsidRPr="000E5502">
        <w:t>. 2019;7(1):1618661.</w:t>
      </w:r>
    </w:p>
    <w:p w14:paraId="6B6EC702"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Verstraete</w:t>
      </w:r>
      <w:proofErr w:type="spellEnd"/>
      <w:r w:rsidRPr="000E5502">
        <w:t xml:space="preserve"> J, </w:t>
      </w:r>
      <w:proofErr w:type="spellStart"/>
      <w:r w:rsidRPr="000E5502">
        <w:t>Ramma</w:t>
      </w:r>
      <w:proofErr w:type="spellEnd"/>
      <w:r w:rsidRPr="000E5502">
        <w:t xml:space="preserve"> L, </w:t>
      </w:r>
      <w:proofErr w:type="spellStart"/>
      <w:r w:rsidRPr="000E5502">
        <w:t>Jelsma</w:t>
      </w:r>
      <w:proofErr w:type="spellEnd"/>
      <w:r w:rsidRPr="000E5502">
        <w:t xml:space="preserve"> J. </w:t>
      </w:r>
      <w:proofErr w:type="spellStart"/>
      <w:r w:rsidRPr="000E5502">
        <w:t>Item</w:t>
      </w:r>
      <w:proofErr w:type="spellEnd"/>
      <w:r w:rsidRPr="000E5502">
        <w:t xml:space="preserve"> </w:t>
      </w:r>
      <w:proofErr w:type="spellStart"/>
      <w:r w:rsidRPr="000E5502">
        <w:t>generation</w:t>
      </w:r>
      <w:proofErr w:type="spellEnd"/>
      <w:r w:rsidRPr="000E5502">
        <w:t xml:space="preserve"> </w:t>
      </w:r>
      <w:proofErr w:type="spellStart"/>
      <w:r w:rsidRPr="000E5502">
        <w:t>for</w:t>
      </w:r>
      <w:proofErr w:type="spellEnd"/>
      <w:r w:rsidRPr="000E5502">
        <w:t xml:space="preserve"> a </w:t>
      </w:r>
      <w:proofErr w:type="spellStart"/>
      <w:r w:rsidRPr="000E5502">
        <w:t>proxy</w:t>
      </w:r>
      <w:proofErr w:type="spellEnd"/>
      <w:r w:rsidRPr="000E5502">
        <w:t xml:space="preserve"> </w:t>
      </w:r>
      <w:proofErr w:type="spellStart"/>
      <w:r w:rsidRPr="000E5502">
        <w:t>health</w:t>
      </w:r>
      <w:proofErr w:type="spellEnd"/>
      <w:r w:rsidRPr="000E5502">
        <w:t xml:space="preserve"> </w:t>
      </w:r>
      <w:proofErr w:type="spellStart"/>
      <w:r w:rsidRPr="000E5502">
        <w:t>related</w:t>
      </w:r>
      <w:proofErr w:type="spellEnd"/>
      <w:r w:rsidRPr="000E5502">
        <w:t xml:space="preserve"> </w:t>
      </w:r>
      <w:proofErr w:type="spellStart"/>
      <w:r w:rsidRPr="000E5502">
        <w:t>quality</w:t>
      </w:r>
      <w:proofErr w:type="spellEnd"/>
      <w:r w:rsidRPr="000E5502">
        <w:t xml:space="preserve"> </w:t>
      </w:r>
      <w:proofErr w:type="spellStart"/>
      <w:r w:rsidRPr="000E5502">
        <w:t>of</w:t>
      </w:r>
      <w:proofErr w:type="spellEnd"/>
      <w:r w:rsidRPr="000E5502">
        <w:t xml:space="preserve"> </w:t>
      </w:r>
      <w:proofErr w:type="spellStart"/>
      <w:r w:rsidRPr="000E5502">
        <w:t>life</w:t>
      </w:r>
      <w:proofErr w:type="spellEnd"/>
      <w:r w:rsidRPr="000E5502">
        <w:t xml:space="preserve"> </w:t>
      </w:r>
      <w:proofErr w:type="spellStart"/>
      <w:r w:rsidRPr="000E5502">
        <w:t>measure</w:t>
      </w:r>
      <w:proofErr w:type="spellEnd"/>
      <w:r w:rsidRPr="000E5502">
        <w:t xml:space="preserve"> </w:t>
      </w:r>
      <w:proofErr w:type="spellStart"/>
      <w:r w:rsidRPr="000E5502">
        <w:t>in</w:t>
      </w:r>
      <w:proofErr w:type="spellEnd"/>
      <w:r w:rsidRPr="000E5502">
        <w:t xml:space="preserve"> </w:t>
      </w:r>
      <w:proofErr w:type="spellStart"/>
      <w:r w:rsidRPr="000E5502">
        <w:t>very</w:t>
      </w:r>
      <w:proofErr w:type="spellEnd"/>
      <w:r w:rsidRPr="000E5502">
        <w:t xml:space="preserve"> </w:t>
      </w:r>
      <w:proofErr w:type="spellStart"/>
      <w:r w:rsidRPr="000E5502">
        <w:t>young</w:t>
      </w:r>
      <w:proofErr w:type="spellEnd"/>
      <w:r w:rsidRPr="000E5502">
        <w:t xml:space="preserve"> </w:t>
      </w:r>
      <w:proofErr w:type="spellStart"/>
      <w:r w:rsidRPr="000E5502">
        <w:t>children</w:t>
      </w:r>
      <w:proofErr w:type="spellEnd"/>
      <w:r w:rsidRPr="000E5502">
        <w:t xml:space="preserve">. </w:t>
      </w:r>
      <w:proofErr w:type="spellStart"/>
      <w:r w:rsidRPr="000E5502">
        <w:t>Health</w:t>
      </w:r>
      <w:proofErr w:type="spellEnd"/>
      <w:r w:rsidRPr="000E5502">
        <w:t xml:space="preserve"> </w:t>
      </w:r>
      <w:proofErr w:type="spellStart"/>
      <w:r w:rsidRPr="000E5502">
        <w:t>Qual</w:t>
      </w:r>
      <w:proofErr w:type="spellEnd"/>
      <w:r w:rsidRPr="000E5502">
        <w:t xml:space="preserve"> </w:t>
      </w:r>
      <w:proofErr w:type="spellStart"/>
      <w:r w:rsidRPr="000E5502">
        <w:t>Life</w:t>
      </w:r>
      <w:proofErr w:type="spellEnd"/>
      <w:r w:rsidRPr="000E5502">
        <w:t xml:space="preserve"> </w:t>
      </w:r>
      <w:proofErr w:type="spellStart"/>
      <w:r w:rsidRPr="000E5502">
        <w:t>Outcomes</w:t>
      </w:r>
      <w:proofErr w:type="spellEnd"/>
      <w:r w:rsidRPr="000E5502">
        <w:t>. 2020;18(1):11.</w:t>
      </w:r>
    </w:p>
    <w:p w14:paraId="13D579A9"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Wille</w:t>
      </w:r>
      <w:proofErr w:type="spellEnd"/>
      <w:r w:rsidRPr="000E5502">
        <w:t xml:space="preserve"> N, </w:t>
      </w:r>
      <w:proofErr w:type="spellStart"/>
      <w:r w:rsidRPr="000E5502">
        <w:t>Badia</w:t>
      </w:r>
      <w:proofErr w:type="spellEnd"/>
      <w:r w:rsidRPr="000E5502">
        <w:t xml:space="preserve"> X, </w:t>
      </w:r>
      <w:proofErr w:type="spellStart"/>
      <w:r w:rsidRPr="000E5502">
        <w:t>Bonsel</w:t>
      </w:r>
      <w:proofErr w:type="spellEnd"/>
      <w:r w:rsidRPr="000E5502">
        <w:t xml:space="preserve"> G,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Development</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EQ-5D-Y: a </w:t>
      </w:r>
      <w:proofErr w:type="spellStart"/>
      <w:r w:rsidRPr="000E5502">
        <w:t>child-friendly</w:t>
      </w:r>
      <w:proofErr w:type="spellEnd"/>
      <w:r w:rsidRPr="000E5502">
        <w:t xml:space="preserve"> </w:t>
      </w:r>
      <w:proofErr w:type="spellStart"/>
      <w:r w:rsidRPr="000E5502">
        <w:t>version</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EQ-5D. </w:t>
      </w:r>
      <w:proofErr w:type="spellStart"/>
      <w:r w:rsidRPr="000E5502">
        <w:t>Qual</w:t>
      </w:r>
      <w:proofErr w:type="spellEnd"/>
      <w:r w:rsidRPr="000E5502">
        <w:t xml:space="preserve"> </w:t>
      </w:r>
      <w:proofErr w:type="spellStart"/>
      <w:r w:rsidRPr="000E5502">
        <w:t>life</w:t>
      </w:r>
      <w:proofErr w:type="spellEnd"/>
      <w:r w:rsidRPr="000E5502">
        <w:t xml:space="preserve"> </w:t>
      </w:r>
      <w:proofErr w:type="spellStart"/>
      <w:r w:rsidRPr="000E5502">
        <w:t>Res</w:t>
      </w:r>
      <w:proofErr w:type="spellEnd"/>
      <w:r w:rsidRPr="000E5502">
        <w:t>. 2010;19(6):875-886.</w:t>
      </w:r>
    </w:p>
    <w:p w14:paraId="7FA90B74"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Verstraete</w:t>
      </w:r>
      <w:proofErr w:type="spellEnd"/>
      <w:r w:rsidRPr="000E5502">
        <w:t xml:space="preserve"> J, </w:t>
      </w:r>
      <w:proofErr w:type="spellStart"/>
      <w:r w:rsidRPr="000E5502">
        <w:t>Lloyd</w:t>
      </w:r>
      <w:proofErr w:type="spellEnd"/>
      <w:r w:rsidRPr="000E5502">
        <w:t xml:space="preserve"> A, </w:t>
      </w:r>
      <w:proofErr w:type="spellStart"/>
      <w:r w:rsidRPr="000E5502">
        <w:t>Scott</w:t>
      </w:r>
      <w:proofErr w:type="spellEnd"/>
      <w:r w:rsidRPr="000E5502">
        <w:t xml:space="preserve"> D, </w:t>
      </w:r>
      <w:proofErr w:type="spellStart"/>
      <w:r w:rsidRPr="000E5502">
        <w:t>Jelsma</w:t>
      </w:r>
      <w:proofErr w:type="spellEnd"/>
      <w:r w:rsidRPr="000E5502">
        <w:t xml:space="preserve"> J. </w:t>
      </w:r>
      <w:proofErr w:type="spellStart"/>
      <w:r w:rsidRPr="000E5502">
        <w:t>How</w:t>
      </w:r>
      <w:proofErr w:type="spellEnd"/>
      <w:r w:rsidRPr="000E5502">
        <w:t xml:space="preserve"> </w:t>
      </w:r>
      <w:proofErr w:type="spellStart"/>
      <w:r w:rsidRPr="000E5502">
        <w:t>does</w:t>
      </w:r>
      <w:proofErr w:type="spellEnd"/>
      <w:r w:rsidRPr="000E5502">
        <w:t xml:space="preserve"> </w:t>
      </w:r>
      <w:proofErr w:type="spellStart"/>
      <w:r w:rsidRPr="000E5502">
        <w:t>the</w:t>
      </w:r>
      <w:proofErr w:type="spellEnd"/>
      <w:r w:rsidRPr="000E5502">
        <w:t xml:space="preserve"> EQ-5D-Y Proxy </w:t>
      </w:r>
      <w:proofErr w:type="spellStart"/>
      <w:r w:rsidRPr="000E5502">
        <w:t>version</w:t>
      </w:r>
      <w:proofErr w:type="spellEnd"/>
      <w:r w:rsidRPr="000E5502">
        <w:t xml:space="preserve"> 1 </w:t>
      </w:r>
      <w:proofErr w:type="spellStart"/>
      <w:r w:rsidRPr="000E5502">
        <w:t>perform</w:t>
      </w:r>
      <w:proofErr w:type="spellEnd"/>
      <w:r w:rsidRPr="000E5502">
        <w:t xml:space="preserve"> </w:t>
      </w:r>
      <w:proofErr w:type="spellStart"/>
      <w:r w:rsidRPr="000E5502">
        <w:t>in</w:t>
      </w:r>
      <w:proofErr w:type="spellEnd"/>
      <w:r w:rsidRPr="000E5502">
        <w:t xml:space="preserve"> 3, 4 </w:t>
      </w:r>
      <w:proofErr w:type="spellStart"/>
      <w:r w:rsidRPr="000E5502">
        <w:t>and</w:t>
      </w:r>
      <w:proofErr w:type="spellEnd"/>
      <w:r w:rsidRPr="000E5502">
        <w:t xml:space="preserve"> 5-year- </w:t>
      </w:r>
      <w:proofErr w:type="spellStart"/>
      <w:r w:rsidRPr="000E5502">
        <w:t>old</w:t>
      </w:r>
      <w:proofErr w:type="spellEnd"/>
      <w:r w:rsidRPr="000E5502">
        <w:t xml:space="preserve"> </w:t>
      </w:r>
      <w:proofErr w:type="spellStart"/>
      <w:r w:rsidRPr="000E5502">
        <w:t>children</w:t>
      </w:r>
      <w:proofErr w:type="spellEnd"/>
      <w:r w:rsidRPr="000E5502">
        <w:t xml:space="preserve">? </w:t>
      </w:r>
      <w:proofErr w:type="spellStart"/>
      <w:r w:rsidRPr="000E5502">
        <w:t>Health</w:t>
      </w:r>
      <w:proofErr w:type="spellEnd"/>
      <w:r w:rsidRPr="000E5502">
        <w:t xml:space="preserve"> </w:t>
      </w:r>
      <w:proofErr w:type="spellStart"/>
      <w:r w:rsidRPr="000E5502">
        <w:t>Qual</w:t>
      </w:r>
      <w:proofErr w:type="spellEnd"/>
      <w:r w:rsidRPr="000E5502">
        <w:t xml:space="preserve"> </w:t>
      </w:r>
      <w:proofErr w:type="spellStart"/>
      <w:r w:rsidRPr="000E5502">
        <w:t>life</w:t>
      </w:r>
      <w:proofErr w:type="spellEnd"/>
      <w:r w:rsidRPr="000E5502">
        <w:t xml:space="preserve"> </w:t>
      </w:r>
      <w:proofErr w:type="spellStart"/>
      <w:r w:rsidRPr="000E5502">
        <w:t>Outcomes</w:t>
      </w:r>
      <w:proofErr w:type="spellEnd"/>
      <w:r w:rsidRPr="000E5502">
        <w:t>. 2020;18:149.</w:t>
      </w:r>
    </w:p>
    <w:p w14:paraId="132950C9"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Graham</w:t>
      </w:r>
      <w:proofErr w:type="spellEnd"/>
      <w:r w:rsidRPr="000E5502">
        <w:t xml:space="preserve"> SM, </w:t>
      </w:r>
      <w:proofErr w:type="spellStart"/>
      <w:r w:rsidRPr="000E5502">
        <w:t>Sekadde</w:t>
      </w:r>
      <w:proofErr w:type="spellEnd"/>
      <w:r w:rsidRPr="000E5502">
        <w:t xml:space="preserve"> MP. </w:t>
      </w:r>
      <w:proofErr w:type="spellStart"/>
      <w:r w:rsidRPr="000E5502">
        <w:t>Case</w:t>
      </w:r>
      <w:proofErr w:type="spellEnd"/>
      <w:r w:rsidRPr="000E5502">
        <w:t xml:space="preserve"> </w:t>
      </w:r>
      <w:proofErr w:type="spellStart"/>
      <w:r w:rsidRPr="000E5502">
        <w:t>detection</w:t>
      </w:r>
      <w:proofErr w:type="spellEnd"/>
      <w:r w:rsidRPr="000E5502">
        <w:t xml:space="preserve"> </w:t>
      </w:r>
      <w:proofErr w:type="spellStart"/>
      <w:r w:rsidRPr="000E5502">
        <w:t>and</w:t>
      </w:r>
      <w:proofErr w:type="spellEnd"/>
      <w:r w:rsidRPr="000E5502">
        <w:t xml:space="preserve"> </w:t>
      </w:r>
      <w:proofErr w:type="spellStart"/>
      <w:r w:rsidRPr="000E5502">
        <w:t>diagnosis</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primary-care</w:t>
      </w:r>
      <w:proofErr w:type="spellEnd"/>
      <w:r w:rsidRPr="000E5502">
        <w:t xml:space="preserve"> </w:t>
      </w:r>
      <w:proofErr w:type="spellStart"/>
      <w:r w:rsidRPr="000E5502">
        <w:t>settings</w:t>
      </w:r>
      <w:proofErr w:type="spellEnd"/>
      <w:r w:rsidRPr="000E5502">
        <w:t xml:space="preserve">. </w:t>
      </w:r>
      <w:proofErr w:type="spellStart"/>
      <w:r w:rsidRPr="000E5502">
        <w:t>Paediatr</w:t>
      </w:r>
      <w:proofErr w:type="spellEnd"/>
      <w:r w:rsidRPr="000E5502">
        <w:t xml:space="preserve"> </w:t>
      </w:r>
      <w:proofErr w:type="spellStart"/>
      <w:r w:rsidRPr="000E5502">
        <w:t>Int</w:t>
      </w:r>
      <w:proofErr w:type="spellEnd"/>
      <w:r w:rsidRPr="000E5502">
        <w:t xml:space="preserve"> </w:t>
      </w:r>
      <w:proofErr w:type="spellStart"/>
      <w:r w:rsidRPr="000E5502">
        <w:t>Child</w:t>
      </w:r>
      <w:proofErr w:type="spellEnd"/>
      <w:r w:rsidRPr="000E5502">
        <w:t xml:space="preserve"> </w:t>
      </w:r>
      <w:proofErr w:type="spellStart"/>
      <w:r w:rsidRPr="000E5502">
        <w:t>Health</w:t>
      </w:r>
      <w:proofErr w:type="spellEnd"/>
      <w:r w:rsidRPr="000E5502">
        <w:t>. 2019;39(2):84-87.</w:t>
      </w:r>
    </w:p>
    <w:p w14:paraId="330CFB5F"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Dongo</w:t>
      </w:r>
      <w:proofErr w:type="spellEnd"/>
      <w:r w:rsidRPr="000E5502">
        <w:t xml:space="preserve"> JP, </w:t>
      </w:r>
      <w:proofErr w:type="spellStart"/>
      <w:r w:rsidRPr="000E5502">
        <w:t>Graham</w:t>
      </w:r>
      <w:proofErr w:type="spellEnd"/>
      <w:r w:rsidRPr="000E5502">
        <w:t xml:space="preserve"> SM, </w:t>
      </w:r>
      <w:proofErr w:type="spellStart"/>
      <w:r w:rsidRPr="000E5502">
        <w:t>Nsonga</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Implementation</w:t>
      </w:r>
      <w:proofErr w:type="spellEnd"/>
      <w:r w:rsidRPr="000E5502">
        <w:t xml:space="preserve"> </w:t>
      </w:r>
      <w:proofErr w:type="spellStart"/>
      <w:r w:rsidRPr="000E5502">
        <w:t>of</w:t>
      </w:r>
      <w:proofErr w:type="spellEnd"/>
      <w:r w:rsidRPr="000E5502">
        <w:t xml:space="preserve"> </w:t>
      </w:r>
      <w:proofErr w:type="spellStart"/>
      <w:r w:rsidRPr="000E5502">
        <w:t>an</w:t>
      </w:r>
      <w:proofErr w:type="spellEnd"/>
      <w:r w:rsidRPr="000E5502">
        <w:t xml:space="preserve"> </w:t>
      </w:r>
      <w:proofErr w:type="spellStart"/>
      <w:r w:rsidRPr="000E5502">
        <w:t>effective</w:t>
      </w:r>
      <w:proofErr w:type="spellEnd"/>
      <w:r w:rsidRPr="000E5502">
        <w:t xml:space="preserve"> </w:t>
      </w:r>
      <w:proofErr w:type="spellStart"/>
      <w:r w:rsidRPr="000E5502">
        <w:t>decentralised</w:t>
      </w:r>
      <w:proofErr w:type="spellEnd"/>
      <w:r w:rsidRPr="000E5502">
        <w:t xml:space="preserve"> </w:t>
      </w:r>
      <w:proofErr w:type="spellStart"/>
      <w:r w:rsidRPr="000E5502">
        <w:t>programme</w:t>
      </w:r>
      <w:proofErr w:type="spellEnd"/>
      <w:r w:rsidRPr="000E5502">
        <w:t xml:space="preserve"> </w:t>
      </w:r>
      <w:proofErr w:type="spellStart"/>
      <w:r w:rsidRPr="000E5502">
        <w:t>for</w:t>
      </w:r>
      <w:proofErr w:type="spellEnd"/>
      <w:r w:rsidRPr="000E5502">
        <w:t xml:space="preserve"> </w:t>
      </w:r>
      <w:proofErr w:type="spellStart"/>
      <w:r w:rsidRPr="000E5502">
        <w:t>detection</w:t>
      </w:r>
      <w:proofErr w:type="spellEnd"/>
      <w:r w:rsidRPr="000E5502">
        <w:t xml:space="preserve">, </w:t>
      </w:r>
      <w:proofErr w:type="spellStart"/>
      <w:r w:rsidRPr="000E5502">
        <w:t>treatment</w:t>
      </w:r>
      <w:proofErr w:type="spellEnd"/>
      <w:r w:rsidRPr="000E5502">
        <w:t xml:space="preserve"> </w:t>
      </w:r>
      <w:proofErr w:type="spellStart"/>
      <w:r w:rsidRPr="000E5502">
        <w:t>and</w:t>
      </w:r>
      <w:proofErr w:type="spellEnd"/>
      <w:r w:rsidRPr="000E5502">
        <w:t xml:space="preserve"> </w:t>
      </w:r>
      <w:proofErr w:type="spellStart"/>
      <w:r w:rsidRPr="000E5502">
        <w:t>prevention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Trop</w:t>
      </w:r>
      <w:proofErr w:type="spellEnd"/>
      <w:r w:rsidRPr="000E5502">
        <w:t xml:space="preserve"> </w:t>
      </w:r>
      <w:proofErr w:type="spellStart"/>
      <w:r w:rsidRPr="000E5502">
        <w:t>Med</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2021;6(3).</w:t>
      </w:r>
    </w:p>
    <w:p w14:paraId="141448E0"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Talukder</w:t>
      </w:r>
      <w:proofErr w:type="spellEnd"/>
      <w:r w:rsidRPr="000E5502">
        <w:t xml:space="preserve"> K, </w:t>
      </w:r>
      <w:proofErr w:type="spellStart"/>
      <w:r w:rsidRPr="000E5502">
        <w:t>Salim</w:t>
      </w:r>
      <w:proofErr w:type="spellEnd"/>
      <w:r w:rsidRPr="000E5502">
        <w:t xml:space="preserve"> MA, </w:t>
      </w:r>
      <w:proofErr w:type="spellStart"/>
      <w:r w:rsidRPr="000E5502">
        <w:t>Jerin</w:t>
      </w:r>
      <w:proofErr w:type="spellEnd"/>
      <w:r w:rsidRPr="000E5502">
        <w:t xml:space="preserve"> I,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Intervention</w:t>
      </w:r>
      <w:proofErr w:type="spellEnd"/>
      <w:r w:rsidRPr="000E5502">
        <w:t xml:space="preserve"> </w:t>
      </w:r>
      <w:proofErr w:type="spellStart"/>
      <w:r w:rsidRPr="000E5502">
        <w:t>to</w:t>
      </w:r>
      <w:proofErr w:type="spellEnd"/>
      <w:r w:rsidRPr="000E5502">
        <w:t xml:space="preserve"> </w:t>
      </w:r>
      <w:proofErr w:type="spellStart"/>
      <w:r w:rsidRPr="000E5502">
        <w:t>increase</w:t>
      </w:r>
      <w:proofErr w:type="spellEnd"/>
      <w:r w:rsidRPr="000E5502">
        <w:t xml:space="preserve"> </w:t>
      </w:r>
      <w:proofErr w:type="spellStart"/>
      <w:r w:rsidRPr="000E5502">
        <w:t>detection</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Bangladesh</w:t>
      </w:r>
      <w:proofErr w:type="spellEnd"/>
      <w:r w:rsidRPr="000E5502">
        <w:t xml:space="preserve">. </w:t>
      </w:r>
      <w:proofErr w:type="spellStart"/>
      <w:r w:rsidRPr="000E5502">
        <w:t>Int</w:t>
      </w:r>
      <w:proofErr w:type="spellEnd"/>
      <w:r w:rsidRPr="000E5502">
        <w:t xml:space="preserve"> </w:t>
      </w:r>
      <w:r w:rsidRPr="000E5502">
        <w:rPr>
          <w:rFonts w:ascii="Arial" w:hAnsi="Arial"/>
          <w:sz w:val="19"/>
          <w:szCs w:val="19"/>
          <w:rtl/>
        </w:rPr>
        <w:t xml:space="preserve">ل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2012;161:70-75.</w:t>
      </w:r>
    </w:p>
    <w:p w14:paraId="693C7949"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Ketema</w:t>
      </w:r>
      <w:proofErr w:type="spellEnd"/>
      <w:r w:rsidRPr="000E5502">
        <w:t xml:space="preserve"> l, </w:t>
      </w:r>
      <w:proofErr w:type="spellStart"/>
      <w:r w:rsidRPr="000E5502">
        <w:t>Dememew</w:t>
      </w:r>
      <w:proofErr w:type="spellEnd"/>
      <w:r w:rsidRPr="000E5502">
        <w:t xml:space="preserve"> ZG, </w:t>
      </w:r>
      <w:proofErr w:type="spellStart"/>
      <w:r w:rsidRPr="000E5502">
        <w:t>Assefa</w:t>
      </w:r>
      <w:proofErr w:type="spellEnd"/>
      <w:r w:rsidRPr="000E5502">
        <w:t xml:space="preserve"> D,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Evaluating</w:t>
      </w:r>
      <w:proofErr w:type="spellEnd"/>
      <w:r w:rsidRPr="000E5502">
        <w:t xml:space="preserve"> </w:t>
      </w:r>
      <w:proofErr w:type="spellStart"/>
      <w:r w:rsidRPr="000E5502">
        <w:t>the</w:t>
      </w:r>
      <w:proofErr w:type="spellEnd"/>
      <w:r w:rsidRPr="000E5502">
        <w:t xml:space="preserve"> </w:t>
      </w:r>
      <w:proofErr w:type="spellStart"/>
      <w:r w:rsidRPr="000E5502">
        <w:t>integration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screening</w:t>
      </w:r>
      <w:proofErr w:type="spellEnd"/>
      <w:r w:rsidRPr="000E5502">
        <w:t xml:space="preserve"> </w:t>
      </w:r>
      <w:proofErr w:type="spellStart"/>
      <w:r w:rsidRPr="000E5502">
        <w:t>and</w:t>
      </w:r>
      <w:proofErr w:type="spellEnd"/>
      <w:r w:rsidRPr="000E5502">
        <w:t xml:space="preserve"> </w:t>
      </w:r>
      <w:proofErr w:type="spellStart"/>
      <w:r w:rsidRPr="000E5502">
        <w:t>contact</w:t>
      </w:r>
      <w:proofErr w:type="spellEnd"/>
      <w:r w:rsidRPr="000E5502">
        <w:t xml:space="preserve"> </w:t>
      </w:r>
      <w:proofErr w:type="spellStart"/>
      <w:r w:rsidRPr="000E5502">
        <w:t>investigation</w:t>
      </w:r>
      <w:proofErr w:type="spellEnd"/>
      <w:r w:rsidRPr="000E5502">
        <w:t xml:space="preserve"> </w:t>
      </w:r>
      <w:proofErr w:type="spellStart"/>
      <w:r w:rsidRPr="000E5502">
        <w:t>in</w:t>
      </w:r>
      <w:proofErr w:type="spellEnd"/>
      <w:r w:rsidRPr="000E5502">
        <w:t xml:space="preserve"> </w:t>
      </w:r>
      <w:proofErr w:type="spellStart"/>
      <w:r w:rsidRPr="000E5502">
        <w:t>tuberculosis</w:t>
      </w:r>
      <w:proofErr w:type="spellEnd"/>
      <w:r w:rsidRPr="000E5502">
        <w:t xml:space="preserve"> </w:t>
      </w:r>
      <w:proofErr w:type="spellStart"/>
      <w:r w:rsidRPr="000E5502">
        <w:t>clinics</w:t>
      </w:r>
      <w:proofErr w:type="spellEnd"/>
      <w:r w:rsidRPr="000E5502">
        <w:t xml:space="preserve"> </w:t>
      </w:r>
      <w:proofErr w:type="spellStart"/>
      <w:r w:rsidRPr="000E5502">
        <w:t>in</w:t>
      </w:r>
      <w:proofErr w:type="spellEnd"/>
      <w:r w:rsidRPr="000E5502">
        <w:t xml:space="preserve"> </w:t>
      </w:r>
      <w:proofErr w:type="spellStart"/>
      <w:r w:rsidRPr="000E5502">
        <w:t>Ethiopia</w:t>
      </w:r>
      <w:proofErr w:type="spellEnd"/>
      <w:r w:rsidRPr="000E5502">
        <w:t xml:space="preserve">: a </w:t>
      </w:r>
      <w:proofErr w:type="spellStart"/>
      <w:r w:rsidRPr="000E5502">
        <w:t>mixed</w:t>
      </w:r>
      <w:proofErr w:type="spellEnd"/>
      <w:r w:rsidRPr="000E5502">
        <w:t xml:space="preserve"> </w:t>
      </w:r>
      <w:proofErr w:type="spellStart"/>
      <w:r w:rsidRPr="000E5502">
        <w:t>method</w:t>
      </w:r>
      <w:proofErr w:type="spellEnd"/>
      <w:r w:rsidRPr="000E5502">
        <w:t xml:space="preserve"> </w:t>
      </w:r>
      <w:proofErr w:type="spellStart"/>
      <w:r w:rsidRPr="000E5502">
        <w:t>study</w:t>
      </w:r>
      <w:proofErr w:type="spellEnd"/>
      <w:r w:rsidRPr="000E5502">
        <w:t xml:space="preserve">. </w:t>
      </w:r>
      <w:proofErr w:type="spellStart"/>
      <w:r w:rsidRPr="000E5502">
        <w:t>PloS</w:t>
      </w:r>
      <w:proofErr w:type="spellEnd"/>
      <w:r w:rsidRPr="000E5502">
        <w:t xml:space="preserve"> </w:t>
      </w:r>
      <w:proofErr w:type="spellStart"/>
      <w:r w:rsidRPr="000E5502">
        <w:t>One</w:t>
      </w:r>
      <w:proofErr w:type="spellEnd"/>
      <w:r w:rsidRPr="000E5502">
        <w:t>. 2020;15(11):e0241977.</w:t>
      </w:r>
    </w:p>
    <w:p w14:paraId="5005E366"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Maha</w:t>
      </w:r>
      <w:proofErr w:type="spellEnd"/>
      <w:r w:rsidRPr="000E5502">
        <w:t xml:space="preserve"> A, </w:t>
      </w:r>
      <w:r w:rsidR="003C31CD" w:rsidRPr="000E5502">
        <w:rPr>
          <w:noProof/>
          <w:lang w:eastAsia="uk-UA" w:bidi="ar-SA"/>
        </w:rPr>
        <mc:AlternateContent>
          <mc:Choice Requires="wps">
            <w:drawing>
              <wp:anchor distT="279400" distB="2155190" distL="0" distR="0" simplePos="0" relativeHeight="251830784" behindDoc="0" locked="0" layoutInCell="1" allowOverlap="1" wp14:anchorId="3110E118" wp14:editId="4A8A42E2">
                <wp:simplePos x="0" y="0"/>
                <wp:positionH relativeFrom="leftMargin">
                  <wp:posOffset>370840</wp:posOffset>
                </wp:positionH>
                <wp:positionV relativeFrom="paragraph">
                  <wp:posOffset>69215</wp:posOffset>
                </wp:positionV>
                <wp:extent cx="508000" cy="168910"/>
                <wp:effectExtent l="0" t="0" r="0" b="0"/>
                <wp:wrapNone/>
                <wp:docPr id="63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72EB09E" w14:textId="7D97290C"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110E118" id="_x0000_s1357" type="#_x0000_t202" style="position:absolute;left:0;text-align:left;margin-left:29.2pt;margin-top:5.45pt;width:40pt;height:13.3pt;z-index:2518307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" filled="f" stroked="f">
                <v:textbox inset="0,0,0,0">
                  <w:txbxContent>
                    <w:p w14:paraId="272EB09E" w14:textId="7D97290C" w:rsidR="0028591B" w:rsidRPr="00255B17" w:rsidRDefault="0028591B" w:rsidP="003C31CD">
                      <w:pPr>
                        <w:pStyle w:val="a6"/>
                        <w:spacing w:after="40"/>
                        <w:jc w:val="center"/>
                        <w:rPr>
                          <w:color w:val="FDAD1B"/>
                          <w:sz w:val="22"/>
                          <w:szCs w:val="22"/>
                        </w:rPr>
                      </w:pPr>
                    </w:p>
                  </w:txbxContent>
                </v:textbox>
                <w10:wrap anchorx="margin"/>
              </v:shape>
            </w:pict>
          </mc:Fallback>
        </mc:AlternateContent>
      </w:r>
      <w:proofErr w:type="spellStart"/>
      <w:r w:rsidRPr="000E5502">
        <w:t>Majumdar</w:t>
      </w:r>
      <w:proofErr w:type="spellEnd"/>
      <w:r w:rsidRPr="000E5502">
        <w:t xml:space="preserve"> SS, </w:t>
      </w:r>
      <w:proofErr w:type="spellStart"/>
      <w:r w:rsidRPr="000E5502">
        <w:t>Main</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effects</w:t>
      </w:r>
      <w:proofErr w:type="spellEnd"/>
      <w:r w:rsidRPr="000E5502">
        <w:t xml:space="preserve"> </w:t>
      </w:r>
      <w:proofErr w:type="spellStart"/>
      <w:r w:rsidRPr="000E5502">
        <w:t>of</w:t>
      </w:r>
      <w:proofErr w:type="spellEnd"/>
      <w:r w:rsidRPr="000E5502">
        <w:t xml:space="preserve"> </w:t>
      </w:r>
      <w:proofErr w:type="spellStart"/>
      <w:r w:rsidRPr="000E5502">
        <w:t>decentralisation</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services</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East</w:t>
      </w:r>
      <w:proofErr w:type="spellEnd"/>
      <w:r w:rsidRPr="000E5502">
        <w:t xml:space="preserve"> </w:t>
      </w:r>
      <w:proofErr w:type="spellStart"/>
      <w:r w:rsidRPr="000E5502">
        <w:t>New</w:t>
      </w:r>
      <w:proofErr w:type="spellEnd"/>
      <w:r w:rsidRPr="000E5502">
        <w:t xml:space="preserve"> </w:t>
      </w:r>
      <w:proofErr w:type="spellStart"/>
      <w:r w:rsidRPr="000E5502">
        <w:t>Britain</w:t>
      </w:r>
      <w:proofErr w:type="spellEnd"/>
      <w:r w:rsidRPr="000E5502">
        <w:t xml:space="preserve"> </w:t>
      </w:r>
      <w:proofErr w:type="spellStart"/>
      <w:r w:rsidRPr="000E5502">
        <w:t>Province</w:t>
      </w:r>
      <w:proofErr w:type="spellEnd"/>
      <w:r w:rsidRPr="000E5502">
        <w:t xml:space="preserve">, </w:t>
      </w:r>
      <w:proofErr w:type="spellStart"/>
      <w:r w:rsidRPr="000E5502">
        <w:t>Papua</w:t>
      </w:r>
      <w:proofErr w:type="spellEnd"/>
      <w:r w:rsidRPr="000E5502">
        <w:t xml:space="preserve"> </w:t>
      </w:r>
      <w:proofErr w:type="spellStart"/>
      <w:r w:rsidRPr="000E5502">
        <w:t>New</w:t>
      </w:r>
      <w:proofErr w:type="spellEnd"/>
      <w:r w:rsidRPr="000E5502">
        <w:t xml:space="preserve"> </w:t>
      </w:r>
      <w:proofErr w:type="spellStart"/>
      <w:r w:rsidRPr="000E5502">
        <w:t>Guinea</w:t>
      </w:r>
      <w:proofErr w:type="spellEnd"/>
      <w:r w:rsidRPr="000E5502">
        <w:t xml:space="preserve">. </w:t>
      </w:r>
      <w:proofErr w:type="spellStart"/>
      <w:r w:rsidRPr="000E5502">
        <w:t>Publ</w:t>
      </w:r>
      <w:proofErr w:type="spellEnd"/>
      <w:r w:rsidRPr="000E5502">
        <w:t xml:space="preserve"> </w:t>
      </w:r>
      <w:proofErr w:type="spellStart"/>
      <w:r w:rsidRPr="000E5502">
        <w:t>Health</w:t>
      </w:r>
      <w:proofErr w:type="spellEnd"/>
      <w:r w:rsidRPr="000E5502">
        <w:t xml:space="preserve"> </w:t>
      </w:r>
      <w:proofErr w:type="spellStart"/>
      <w:r w:rsidRPr="000E5502">
        <w:t>Act</w:t>
      </w:r>
      <w:proofErr w:type="spellEnd"/>
      <w:r w:rsidRPr="000E5502">
        <w:t>. 2019;9(</w:t>
      </w:r>
      <w:proofErr w:type="spellStart"/>
      <w:r w:rsidRPr="000E5502">
        <w:t>Suppl</w:t>
      </w:r>
      <w:proofErr w:type="spellEnd"/>
      <w:r w:rsidRPr="000E5502">
        <w:t xml:space="preserve"> 1):S43-S49.</w:t>
      </w:r>
    </w:p>
    <w:p w14:paraId="0CF19FE4"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Multisectoral</w:t>
      </w:r>
      <w:proofErr w:type="spellEnd"/>
      <w:r w:rsidRPr="000E5502">
        <w:t xml:space="preserve"> </w:t>
      </w:r>
      <w:proofErr w:type="spellStart"/>
      <w:r w:rsidRPr="000E5502">
        <w:t>accountability</w:t>
      </w:r>
      <w:proofErr w:type="spellEnd"/>
      <w:r w:rsidRPr="000E5502">
        <w:t xml:space="preserve"> </w:t>
      </w:r>
      <w:proofErr w:type="spellStart"/>
      <w:r w:rsidRPr="000E5502">
        <w:t>framework</w:t>
      </w:r>
      <w:proofErr w:type="spellEnd"/>
      <w:r w:rsidRPr="000E5502">
        <w:t xml:space="preserve"> </w:t>
      </w:r>
      <w:proofErr w:type="spellStart"/>
      <w:r w:rsidRPr="000E5502">
        <w:t>to</w:t>
      </w:r>
      <w:proofErr w:type="spellEnd"/>
      <w:r w:rsidRPr="000E5502">
        <w:t xml:space="preserve"> </w:t>
      </w:r>
      <w:proofErr w:type="spellStart"/>
      <w:r w:rsidRPr="000E5502">
        <w:t>accelerate</w:t>
      </w:r>
      <w:proofErr w:type="spellEnd"/>
      <w:r w:rsidRPr="000E5502">
        <w:t xml:space="preserve"> </w:t>
      </w:r>
      <w:proofErr w:type="spellStart"/>
      <w:r w:rsidRPr="000E5502">
        <w:t>progress</w:t>
      </w:r>
      <w:proofErr w:type="spellEnd"/>
      <w:r w:rsidRPr="000E5502">
        <w:t xml:space="preserve"> </w:t>
      </w:r>
      <w:proofErr w:type="spellStart"/>
      <w:r w:rsidRPr="000E5502">
        <w:t>to</w:t>
      </w:r>
      <w:proofErr w:type="spellEnd"/>
      <w:r w:rsidRPr="000E5502">
        <w:t xml:space="preserve"> </w:t>
      </w:r>
      <w:proofErr w:type="spellStart"/>
      <w:r w:rsidRPr="000E5502">
        <w:t>end</w:t>
      </w:r>
      <w:proofErr w:type="spellEnd"/>
      <w:r w:rsidRPr="000E5502">
        <w:t xml:space="preserve"> </w:t>
      </w:r>
      <w:proofErr w:type="spellStart"/>
      <w:r w:rsidRPr="000E5502">
        <w:t>tuberculosis</w:t>
      </w:r>
      <w:proofErr w:type="spellEnd"/>
      <w:r w:rsidRPr="000E5502">
        <w:t xml:space="preserve"> </w:t>
      </w:r>
      <w:proofErr w:type="spellStart"/>
      <w:r w:rsidRPr="000E5502">
        <w:t>by</w:t>
      </w:r>
      <w:proofErr w:type="spellEnd"/>
      <w:r w:rsidRPr="000E5502">
        <w:t xml:space="preserve"> 2030.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2019 (</w:t>
      </w:r>
      <w:hyperlink r:id="rId319" w:history="1">
        <w:r w:rsidRPr="000E5502">
          <w:t>https://apps.who.int/iris/handle/10665/331934</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2C8FAD85" w14:textId="77777777" w:rsidR="00B12FA5" w:rsidRPr="000E5502" w:rsidRDefault="00FB6D8F" w:rsidP="00DA5A3D">
      <w:pPr>
        <w:pStyle w:val="101"/>
        <w:numPr>
          <w:ilvl w:val="0"/>
          <w:numId w:val="89"/>
        </w:numPr>
        <w:tabs>
          <w:tab w:val="left" w:pos="512"/>
        </w:tabs>
        <w:spacing w:line="312" w:lineRule="auto"/>
        <w:ind w:left="500" w:hanging="500"/>
        <w:jc w:val="both"/>
      </w:pPr>
      <w:r w:rsidRPr="000E5502">
        <w:t xml:space="preserve">WHO </w:t>
      </w:r>
      <w:proofErr w:type="spellStart"/>
      <w:r w:rsidRPr="000E5502">
        <w:t>Multisectoral</w:t>
      </w:r>
      <w:proofErr w:type="spellEnd"/>
      <w:r w:rsidRPr="000E5502">
        <w:t xml:space="preserve"> </w:t>
      </w:r>
      <w:proofErr w:type="spellStart"/>
      <w:r w:rsidRPr="000E5502">
        <w:t>Accountability</w:t>
      </w:r>
      <w:proofErr w:type="spellEnd"/>
      <w:r w:rsidRPr="000E5502">
        <w:t xml:space="preserve"> </w:t>
      </w:r>
      <w:proofErr w:type="spellStart"/>
      <w:r w:rsidRPr="000E5502">
        <w:t>Framework</w:t>
      </w:r>
      <w:proofErr w:type="spellEnd"/>
      <w:r w:rsidRPr="000E5502">
        <w:t xml:space="preserve"> </w:t>
      </w:r>
      <w:proofErr w:type="spellStart"/>
      <w:r w:rsidRPr="000E5502">
        <w:t>for</w:t>
      </w:r>
      <w:proofErr w:type="spellEnd"/>
      <w:r w:rsidRPr="000E5502">
        <w:t xml:space="preserve"> TB (MAF-TB): </w:t>
      </w:r>
      <w:proofErr w:type="spellStart"/>
      <w:r w:rsidRPr="000E5502">
        <w:t>baseline</w:t>
      </w:r>
      <w:proofErr w:type="spellEnd"/>
      <w:r w:rsidRPr="000E5502">
        <w:t xml:space="preserve"> </w:t>
      </w:r>
      <w:proofErr w:type="spellStart"/>
      <w:r w:rsidRPr="000E5502">
        <w:t>assessment</w:t>
      </w:r>
      <w:proofErr w:type="spellEnd"/>
      <w:r w:rsidRPr="000E5502">
        <w:t xml:space="preserve"> </w:t>
      </w:r>
      <w:proofErr w:type="spellStart"/>
      <w:r w:rsidRPr="000E5502">
        <w:t>checklist</w:t>
      </w:r>
      <w:proofErr w:type="spellEnd"/>
      <w:r w:rsidRPr="000E5502">
        <w:t xml:space="preserve"> </w:t>
      </w:r>
      <w:proofErr w:type="spellStart"/>
      <w:r w:rsidRPr="000E5502">
        <w:t>for</w:t>
      </w:r>
      <w:proofErr w:type="spellEnd"/>
      <w:r w:rsidRPr="000E5502">
        <w:t xml:space="preserve"> </w:t>
      </w:r>
      <w:proofErr w:type="spellStart"/>
      <w:r w:rsidRPr="000E5502">
        <w:t>country</w:t>
      </w:r>
      <w:proofErr w:type="spellEnd"/>
      <w:r w:rsidRPr="000E5502">
        <w:t xml:space="preserve"> </w:t>
      </w:r>
      <w:proofErr w:type="spellStart"/>
      <w:r w:rsidRPr="000E5502">
        <w:t>use</w:t>
      </w:r>
      <w:proofErr w:type="spellEnd"/>
      <w:r w:rsidRPr="000E5502">
        <w:t xml:space="preserve"> </w:t>
      </w:r>
      <w:proofErr w:type="spellStart"/>
      <w:r w:rsidRPr="000E5502">
        <w:t>in</w:t>
      </w:r>
      <w:proofErr w:type="spellEnd"/>
      <w:r w:rsidRPr="000E5502">
        <w:t xml:space="preserve"> </w:t>
      </w:r>
      <w:proofErr w:type="spellStart"/>
      <w:r w:rsidRPr="000E5502">
        <w:t>pursuing</w:t>
      </w:r>
      <w:proofErr w:type="spellEnd"/>
      <w:r w:rsidRPr="000E5502">
        <w:t xml:space="preserve"> a </w:t>
      </w:r>
      <w:proofErr w:type="spellStart"/>
      <w:r w:rsidRPr="000E5502">
        <w:t>national</w:t>
      </w:r>
      <w:proofErr w:type="spellEnd"/>
      <w:r w:rsidRPr="000E5502">
        <w:t xml:space="preserve"> MAF-TB.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320" w:history="1">
        <w:r w:rsidRPr="000E5502">
          <w:t>https://www.who.int/docs/</w:t>
        </w:r>
      </w:hyperlink>
      <w:r w:rsidRPr="000E5502">
        <w:t xml:space="preserve"> </w:t>
      </w:r>
      <w:hyperlink r:id="rId321" w:history="1">
        <w:r w:rsidRPr="000E5502">
          <w:t>default-source/documents/tuberculosis/multisectoral-accountability-framework-tb-tuberculosis-checklist.</w:t>
        </w:r>
      </w:hyperlink>
      <w:r w:rsidRPr="000E5502">
        <w:t xml:space="preserve"> </w:t>
      </w:r>
      <w:hyperlink r:id="rId322" w:history="1">
        <w:proofErr w:type="spellStart"/>
        <w:r w:rsidRPr="000E5502">
          <w:t>pdf?sfvrsn</w:t>
        </w:r>
        <w:proofErr w:type="spellEnd"/>
        <w:r w:rsidRPr="000E5502">
          <w:t>=6ba20074_1&amp;download=</w:t>
        </w:r>
        <w:proofErr w:type="spellStart"/>
        <w:r w:rsidRPr="000E5502">
          <w:t>true</w:t>
        </w:r>
        <w:proofErr w:type="spellEnd"/>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F0089EE"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Progress</w:t>
      </w:r>
      <w:proofErr w:type="spellEnd"/>
      <w:r w:rsidRPr="000E5502">
        <w:t xml:space="preserve"> </w:t>
      </w:r>
      <w:proofErr w:type="spellStart"/>
      <w:r w:rsidRPr="000E5502">
        <w:t>towards</w:t>
      </w:r>
      <w:proofErr w:type="spellEnd"/>
      <w:r w:rsidRPr="000E5502">
        <w:t xml:space="preserve"> </w:t>
      </w:r>
      <w:proofErr w:type="spellStart"/>
      <w:r w:rsidRPr="000E5502">
        <w:t>the</w:t>
      </w:r>
      <w:proofErr w:type="spellEnd"/>
      <w:r w:rsidRPr="000E5502">
        <w:t xml:space="preserve"> </w:t>
      </w:r>
      <w:proofErr w:type="spellStart"/>
      <w:r w:rsidRPr="000E5502">
        <w:t>achievement</w:t>
      </w:r>
      <w:proofErr w:type="spellEnd"/>
      <w:r w:rsidRPr="000E5502">
        <w:t xml:space="preserve"> </w:t>
      </w:r>
      <w:proofErr w:type="spellStart"/>
      <w:r w:rsidRPr="000E5502">
        <w:t>of</w:t>
      </w:r>
      <w:proofErr w:type="spellEnd"/>
      <w:r w:rsidRPr="000E5502">
        <w:t xml:space="preserve"> </w:t>
      </w:r>
      <w:proofErr w:type="spellStart"/>
      <w:r w:rsidRPr="000E5502">
        <w:t>global</w:t>
      </w:r>
      <w:proofErr w:type="spellEnd"/>
      <w:r w:rsidRPr="000E5502">
        <w:t xml:space="preserve"> </w:t>
      </w:r>
      <w:proofErr w:type="spellStart"/>
      <w:r w:rsidRPr="000E5502">
        <w:t>tuberculosis</w:t>
      </w:r>
      <w:proofErr w:type="spellEnd"/>
      <w:r w:rsidRPr="000E5502">
        <w:t xml:space="preserve"> </w:t>
      </w:r>
      <w:proofErr w:type="spellStart"/>
      <w:r w:rsidRPr="000E5502">
        <w:t>targets</w:t>
      </w:r>
      <w:proofErr w:type="spellEnd"/>
      <w:r w:rsidRPr="000E5502">
        <w:t xml:space="preserve"> </w:t>
      </w:r>
      <w:proofErr w:type="spellStart"/>
      <w:r w:rsidRPr="000E5502">
        <w:t>and</w:t>
      </w:r>
      <w:proofErr w:type="spellEnd"/>
      <w:r w:rsidRPr="000E5502">
        <w:t xml:space="preserve"> </w:t>
      </w:r>
      <w:proofErr w:type="spellStart"/>
      <w:r w:rsidRPr="000E5502">
        <w:t>implementation</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political</w:t>
      </w:r>
      <w:proofErr w:type="spellEnd"/>
      <w:r w:rsidRPr="000E5502">
        <w:t xml:space="preserve"> </w:t>
      </w:r>
      <w:proofErr w:type="spellStart"/>
      <w:r w:rsidRPr="000E5502">
        <w:t>declaration</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high-level</w:t>
      </w:r>
      <w:proofErr w:type="spellEnd"/>
      <w:r w:rsidRPr="000E5502">
        <w:t xml:space="preserve"> </w:t>
      </w:r>
      <w:proofErr w:type="spellStart"/>
      <w:r w:rsidRPr="000E5502">
        <w:t>meeting</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General</w:t>
      </w:r>
      <w:proofErr w:type="spellEnd"/>
      <w:r w:rsidRPr="000E5502">
        <w:t xml:space="preserve"> </w:t>
      </w:r>
      <w:proofErr w:type="spellStart"/>
      <w:r w:rsidRPr="000E5502">
        <w:t>Assembly</w:t>
      </w:r>
      <w:proofErr w:type="spellEnd"/>
      <w:r w:rsidRPr="000E5502">
        <w:t xml:space="preserve"> </w:t>
      </w:r>
      <w:proofErr w:type="spellStart"/>
      <w:r w:rsidRPr="000E5502">
        <w:t>on</w:t>
      </w:r>
      <w:proofErr w:type="spellEnd"/>
      <w:r w:rsidRPr="000E5502">
        <w:t xml:space="preserve"> </w:t>
      </w:r>
      <w:proofErr w:type="spellStart"/>
      <w:r w:rsidRPr="000E5502">
        <w:t>the</w:t>
      </w:r>
      <w:proofErr w:type="spellEnd"/>
      <w:r w:rsidRPr="000E5502">
        <w:t xml:space="preserve"> </w:t>
      </w:r>
      <w:proofErr w:type="spellStart"/>
      <w:r w:rsidRPr="000E5502">
        <w:t>fight</w:t>
      </w:r>
      <w:proofErr w:type="spellEnd"/>
      <w:r w:rsidRPr="000E5502">
        <w:t xml:space="preserve"> </w:t>
      </w:r>
      <w:proofErr w:type="spellStart"/>
      <w:r w:rsidRPr="000E5502">
        <w:t>against</w:t>
      </w:r>
      <w:proofErr w:type="spellEnd"/>
      <w:r w:rsidRPr="000E5502">
        <w:t xml:space="preserve"> </w:t>
      </w:r>
      <w:proofErr w:type="spellStart"/>
      <w:r w:rsidRPr="000E5502">
        <w:t>tuberculosis</w:t>
      </w:r>
      <w:proofErr w:type="spellEnd"/>
      <w:r w:rsidRPr="000E5502">
        <w:t xml:space="preserve">: </w:t>
      </w:r>
      <w:proofErr w:type="spellStart"/>
      <w:r w:rsidRPr="000E5502">
        <w:t>report</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Secretary-General</w:t>
      </w:r>
      <w:proofErr w:type="spellEnd"/>
      <w:r w:rsidRPr="000E5502">
        <w:t xml:space="preserve">. </w:t>
      </w:r>
      <w:proofErr w:type="spellStart"/>
      <w:r w:rsidRPr="000E5502">
        <w:t>New</w:t>
      </w:r>
      <w:proofErr w:type="spellEnd"/>
      <w:r w:rsidRPr="000E5502">
        <w:t xml:space="preserve"> </w:t>
      </w:r>
      <w:proofErr w:type="spellStart"/>
      <w:r w:rsidRPr="000E5502">
        <w:t>York</w:t>
      </w:r>
      <w:proofErr w:type="spellEnd"/>
      <w:r w:rsidRPr="000E5502">
        <w:t xml:space="preserve">: </w:t>
      </w:r>
      <w:proofErr w:type="spellStart"/>
      <w:r w:rsidRPr="000E5502">
        <w:t>United</w:t>
      </w:r>
      <w:proofErr w:type="spellEnd"/>
      <w:r w:rsidRPr="000E5502">
        <w:t xml:space="preserve"> </w:t>
      </w:r>
      <w:proofErr w:type="spellStart"/>
      <w:r w:rsidRPr="000E5502">
        <w:t>Nations</w:t>
      </w:r>
      <w:proofErr w:type="spellEnd"/>
      <w:r w:rsidRPr="000E5502">
        <w:t xml:space="preserve"> </w:t>
      </w:r>
      <w:proofErr w:type="spellStart"/>
      <w:r w:rsidRPr="000E5502">
        <w:t>General</w:t>
      </w:r>
      <w:proofErr w:type="spellEnd"/>
      <w:r w:rsidRPr="000E5502">
        <w:t xml:space="preserve"> </w:t>
      </w:r>
      <w:proofErr w:type="spellStart"/>
      <w:r w:rsidRPr="000E5502">
        <w:t>Assembly</w:t>
      </w:r>
      <w:proofErr w:type="spellEnd"/>
      <w:r w:rsidRPr="000E5502">
        <w:t>; 2020 (</w:t>
      </w:r>
      <w:hyperlink r:id="rId323" w:history="1">
        <w:r w:rsidRPr="000E5502">
          <w:t>https://apps.who.int/iris/</w:t>
        </w:r>
      </w:hyperlink>
      <w:r w:rsidRPr="000E5502">
        <w:t xml:space="preserve"> </w:t>
      </w:r>
      <w:proofErr w:type="spellStart"/>
      <w:r w:rsidRPr="000E5502">
        <w:t>handle</w:t>
      </w:r>
      <w:proofErr w:type="spellEnd"/>
      <w:r w:rsidRPr="000E5502">
        <w:t xml:space="preserve">/10665/343376,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72B8354B"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Zawedde-Muyanja</w:t>
      </w:r>
      <w:proofErr w:type="spellEnd"/>
      <w:r w:rsidRPr="000E5502">
        <w:t xml:space="preserve"> S, </w:t>
      </w:r>
      <w:proofErr w:type="spellStart"/>
      <w:r w:rsidRPr="000E5502">
        <w:t>Nakanwagi</w:t>
      </w:r>
      <w:proofErr w:type="spellEnd"/>
      <w:r w:rsidRPr="000E5502">
        <w:t xml:space="preserve"> A, </w:t>
      </w:r>
      <w:proofErr w:type="spellStart"/>
      <w:r w:rsidRPr="000E5502">
        <w:t>Dongo</w:t>
      </w:r>
      <w:proofErr w:type="spellEnd"/>
      <w:r w:rsidRPr="000E5502">
        <w:t xml:space="preserve"> JP,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Decentralisation</w:t>
      </w:r>
      <w:proofErr w:type="spellEnd"/>
      <w:r w:rsidRPr="000E5502">
        <w:t xml:space="preserve"> </w:t>
      </w:r>
      <w:proofErr w:type="spellStart"/>
      <w:r w:rsidRPr="000E5502">
        <w:t>of</w:t>
      </w:r>
      <w:proofErr w:type="spellEnd"/>
      <w:r w:rsidRPr="000E5502">
        <w:t xml:space="preserve"> </w:t>
      </w:r>
      <w:proofErr w:type="spellStart"/>
      <w:r w:rsidRPr="000E5502">
        <w:t>child</w:t>
      </w:r>
      <w:proofErr w:type="spellEnd"/>
      <w:r w:rsidRPr="000E5502">
        <w:t xml:space="preserve"> </w:t>
      </w:r>
      <w:proofErr w:type="spellStart"/>
      <w:r w:rsidRPr="000E5502">
        <w:t>tuberculosis</w:t>
      </w:r>
      <w:proofErr w:type="spellEnd"/>
      <w:r w:rsidRPr="000E5502">
        <w:t xml:space="preserve"> </w:t>
      </w:r>
      <w:proofErr w:type="spellStart"/>
      <w:r w:rsidRPr="000E5502">
        <w:t>services</w:t>
      </w:r>
      <w:proofErr w:type="spellEnd"/>
      <w:r w:rsidRPr="000E5502">
        <w:t xml:space="preserve"> </w:t>
      </w:r>
      <w:proofErr w:type="spellStart"/>
      <w:r w:rsidRPr="000E5502">
        <w:t>increases</w:t>
      </w:r>
      <w:proofErr w:type="spellEnd"/>
      <w:r w:rsidRPr="000E5502">
        <w:t xml:space="preserve"> </w:t>
      </w:r>
      <w:proofErr w:type="spellStart"/>
      <w:r w:rsidRPr="000E5502">
        <w:t>case</w:t>
      </w:r>
      <w:proofErr w:type="spellEnd"/>
      <w:r w:rsidRPr="000E5502">
        <w:t xml:space="preserve"> </w:t>
      </w:r>
      <w:proofErr w:type="spellStart"/>
      <w:r w:rsidRPr="000E5502">
        <w:t>finding</w:t>
      </w:r>
      <w:proofErr w:type="spellEnd"/>
      <w:r w:rsidRPr="000E5502">
        <w:t xml:space="preserve"> </w:t>
      </w:r>
      <w:proofErr w:type="spellStart"/>
      <w:r w:rsidRPr="000E5502">
        <w:t>and</w:t>
      </w:r>
      <w:proofErr w:type="spellEnd"/>
      <w:r w:rsidRPr="000E5502">
        <w:t xml:space="preserve"> </w:t>
      </w:r>
      <w:proofErr w:type="spellStart"/>
      <w:r w:rsidRPr="000E5502">
        <w:t>uptake</w:t>
      </w:r>
      <w:proofErr w:type="spellEnd"/>
      <w:r w:rsidRPr="000E5502">
        <w:t xml:space="preserve"> </w:t>
      </w:r>
      <w:proofErr w:type="spellStart"/>
      <w:r w:rsidRPr="000E5502">
        <w:t>of</w:t>
      </w:r>
      <w:proofErr w:type="spellEnd"/>
      <w:r w:rsidRPr="000E5502">
        <w:t xml:space="preserve"> </w:t>
      </w:r>
      <w:proofErr w:type="spellStart"/>
      <w:r w:rsidRPr="000E5502">
        <w:t>preventive</w:t>
      </w:r>
      <w:proofErr w:type="spellEnd"/>
      <w:r w:rsidRPr="000E5502">
        <w:t xml:space="preserve"> </w:t>
      </w:r>
      <w:proofErr w:type="spellStart"/>
      <w:r w:rsidRPr="000E5502">
        <w:t>therapy</w:t>
      </w:r>
      <w:proofErr w:type="spellEnd"/>
      <w:r w:rsidRPr="000E5502">
        <w:t xml:space="preserve"> </w:t>
      </w:r>
      <w:proofErr w:type="spellStart"/>
      <w:r w:rsidRPr="000E5502">
        <w:t>in</w:t>
      </w:r>
      <w:proofErr w:type="spellEnd"/>
      <w:r w:rsidRPr="000E5502">
        <w:t xml:space="preserve"> </w:t>
      </w:r>
      <w:proofErr w:type="spellStart"/>
      <w:r w:rsidRPr="000E5502">
        <w:t>Uganda</w:t>
      </w:r>
      <w:proofErr w:type="spellEnd"/>
      <w:r w:rsidRPr="000E5502">
        <w:t xml:space="preserve">. </w:t>
      </w:r>
      <w:proofErr w:type="spellStart"/>
      <w:r w:rsidRPr="000E5502">
        <w:t>Int</w:t>
      </w:r>
      <w:proofErr w:type="spellEnd"/>
      <w:r w:rsidRPr="000E5502">
        <w:t xml:space="preserve"> </w:t>
      </w:r>
      <w:r w:rsidRPr="000E5502">
        <w:rPr>
          <w:rFonts w:ascii="Arial" w:hAnsi="Arial"/>
          <w:sz w:val="19"/>
          <w:szCs w:val="19"/>
          <w:rtl/>
        </w:rPr>
        <w:t xml:space="preserve">ل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2018;22(11):1314-1321.</w:t>
      </w:r>
    </w:p>
    <w:p w14:paraId="1FE1632D" w14:textId="77777777" w:rsidR="00B12FA5" w:rsidRPr="000E5502" w:rsidRDefault="00FB6D8F" w:rsidP="00DA5A3D">
      <w:pPr>
        <w:pStyle w:val="101"/>
        <w:numPr>
          <w:ilvl w:val="0"/>
          <w:numId w:val="89"/>
        </w:numPr>
        <w:tabs>
          <w:tab w:val="left" w:pos="512"/>
        </w:tabs>
        <w:spacing w:line="312" w:lineRule="auto"/>
        <w:ind w:left="500" w:hanging="500"/>
        <w:jc w:val="both"/>
      </w:pPr>
      <w:proofErr w:type="spellStart"/>
      <w:r w:rsidRPr="000E5502">
        <w:t>Khan</w:t>
      </w:r>
      <w:proofErr w:type="spellEnd"/>
      <w:r w:rsidRPr="000E5502">
        <w:t xml:space="preserve"> AJ, </w:t>
      </w:r>
      <w:proofErr w:type="spellStart"/>
      <w:r w:rsidRPr="000E5502">
        <w:t>Khowaja</w:t>
      </w:r>
      <w:proofErr w:type="spellEnd"/>
      <w:r w:rsidRPr="000E5502">
        <w:t xml:space="preserve"> S, </w:t>
      </w:r>
      <w:proofErr w:type="spellStart"/>
      <w:r w:rsidRPr="000E5502">
        <w:t>Khan</w:t>
      </w:r>
      <w:proofErr w:type="spellEnd"/>
      <w:r w:rsidRPr="000E5502">
        <w:t xml:space="preserve"> FS,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Engaging</w:t>
      </w:r>
      <w:proofErr w:type="spellEnd"/>
      <w:r w:rsidRPr="000E5502">
        <w:t xml:space="preserve"> </w:t>
      </w:r>
      <w:proofErr w:type="spellStart"/>
      <w:r w:rsidRPr="000E5502">
        <w:t>the</w:t>
      </w:r>
      <w:proofErr w:type="spellEnd"/>
      <w:r w:rsidRPr="000E5502">
        <w:t xml:space="preserve"> </w:t>
      </w:r>
      <w:proofErr w:type="spellStart"/>
      <w:r w:rsidRPr="000E5502">
        <w:t>private</w:t>
      </w:r>
      <w:proofErr w:type="spellEnd"/>
      <w:r w:rsidRPr="000E5502">
        <w:t xml:space="preserve"> </w:t>
      </w:r>
      <w:proofErr w:type="spellStart"/>
      <w:r w:rsidRPr="000E5502">
        <w:t>sector</w:t>
      </w:r>
      <w:proofErr w:type="spellEnd"/>
      <w:r w:rsidRPr="000E5502">
        <w:t xml:space="preserve"> </w:t>
      </w:r>
      <w:proofErr w:type="spellStart"/>
      <w:r w:rsidRPr="000E5502">
        <w:t>to</w:t>
      </w:r>
      <w:proofErr w:type="spellEnd"/>
      <w:r w:rsidRPr="000E5502">
        <w:t xml:space="preserve"> </w:t>
      </w:r>
      <w:proofErr w:type="spellStart"/>
      <w:r w:rsidRPr="000E5502">
        <w:t>increase</w:t>
      </w:r>
      <w:proofErr w:type="spellEnd"/>
      <w:r w:rsidRPr="000E5502">
        <w:t xml:space="preserve"> </w:t>
      </w:r>
      <w:proofErr w:type="spellStart"/>
      <w:r w:rsidRPr="000E5502">
        <w:t>tuberculosis</w:t>
      </w:r>
      <w:proofErr w:type="spellEnd"/>
      <w:r w:rsidRPr="000E5502">
        <w:t xml:space="preserve"> </w:t>
      </w:r>
      <w:proofErr w:type="spellStart"/>
      <w:r w:rsidRPr="000E5502">
        <w:t>case</w:t>
      </w:r>
      <w:proofErr w:type="spellEnd"/>
      <w:r w:rsidRPr="000E5502">
        <w:t xml:space="preserve"> </w:t>
      </w:r>
      <w:proofErr w:type="spellStart"/>
      <w:r w:rsidRPr="000E5502">
        <w:t>detection</w:t>
      </w:r>
      <w:proofErr w:type="spellEnd"/>
      <w:r w:rsidRPr="000E5502">
        <w:t xml:space="preserve">: </w:t>
      </w:r>
      <w:proofErr w:type="spellStart"/>
      <w:r w:rsidRPr="000E5502">
        <w:t>an</w:t>
      </w:r>
      <w:proofErr w:type="spellEnd"/>
      <w:r w:rsidRPr="000E5502">
        <w:t xml:space="preserve"> </w:t>
      </w:r>
      <w:proofErr w:type="spellStart"/>
      <w:r w:rsidRPr="000E5502">
        <w:t>impact</w:t>
      </w:r>
      <w:proofErr w:type="spellEnd"/>
      <w:r w:rsidRPr="000E5502">
        <w:t xml:space="preserve"> </w:t>
      </w:r>
      <w:proofErr w:type="spellStart"/>
      <w:r w:rsidRPr="000E5502">
        <w:t>evaluation</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2012;12(8):608-616.</w:t>
      </w:r>
    </w:p>
    <w:p w14:paraId="24A6829A" w14:textId="77777777" w:rsidR="00B12FA5" w:rsidRPr="000E5502" w:rsidRDefault="00FB6D8F" w:rsidP="00DA5A3D">
      <w:pPr>
        <w:pStyle w:val="101"/>
        <w:numPr>
          <w:ilvl w:val="0"/>
          <w:numId w:val="89"/>
        </w:numPr>
        <w:tabs>
          <w:tab w:val="left" w:pos="512"/>
        </w:tabs>
        <w:spacing w:line="312" w:lineRule="auto"/>
        <w:ind w:left="500" w:hanging="500"/>
        <w:jc w:val="both"/>
      </w:pPr>
      <w:r w:rsidRPr="000E5502">
        <w:t xml:space="preserve">WHO </w:t>
      </w:r>
      <w:proofErr w:type="spellStart"/>
      <w:r w:rsidRPr="000E5502">
        <w:t>policy</w:t>
      </w:r>
      <w:proofErr w:type="spellEnd"/>
      <w:r w:rsidRPr="000E5502">
        <w:t xml:space="preserve"> </w:t>
      </w:r>
      <w:proofErr w:type="spellStart"/>
      <w:r w:rsidRPr="000E5502">
        <w:t>on</w:t>
      </w:r>
      <w:proofErr w:type="spellEnd"/>
      <w:r w:rsidRPr="000E5502">
        <w:t xml:space="preserve"> </w:t>
      </w:r>
      <w:proofErr w:type="spellStart"/>
      <w:r w:rsidRPr="000E5502">
        <w:t>collaborative</w:t>
      </w:r>
      <w:proofErr w:type="spellEnd"/>
      <w:r w:rsidRPr="000E5502">
        <w:t xml:space="preserve"> TB/HIV </w:t>
      </w:r>
      <w:proofErr w:type="spellStart"/>
      <w:r w:rsidRPr="000E5502">
        <w:t>activities</w:t>
      </w:r>
      <w:proofErr w:type="spellEnd"/>
      <w:r w:rsidRPr="000E5502">
        <w:t xml:space="preserve">: </w:t>
      </w: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national</w:t>
      </w:r>
      <w:proofErr w:type="spellEnd"/>
      <w:r w:rsidRPr="000E5502">
        <w:t xml:space="preserve"> </w:t>
      </w:r>
      <w:proofErr w:type="spellStart"/>
      <w:r w:rsidRPr="000E5502">
        <w:t>programmes</w:t>
      </w:r>
      <w:proofErr w:type="spellEnd"/>
      <w:r w:rsidRPr="000E5502">
        <w:t xml:space="preserve"> </w:t>
      </w:r>
      <w:proofErr w:type="spellStart"/>
      <w:r w:rsidRPr="000E5502">
        <w:t>and</w:t>
      </w:r>
      <w:proofErr w:type="spellEnd"/>
      <w:r w:rsidRPr="000E5502">
        <w:t xml:space="preserve"> </w:t>
      </w:r>
      <w:proofErr w:type="spellStart"/>
      <w:r w:rsidRPr="000E5502">
        <w:t>other</w:t>
      </w:r>
      <w:proofErr w:type="spellEnd"/>
      <w:r w:rsidRPr="000E5502">
        <w:t xml:space="preserve"> </w:t>
      </w:r>
      <w:proofErr w:type="spellStart"/>
      <w:r w:rsidRPr="000E5502">
        <w:t>stakeholders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2012 (</w:t>
      </w:r>
      <w:hyperlink r:id="rId324" w:history="1">
        <w:r w:rsidRPr="000E5502">
          <w:t>https://apps.who.int/iris/handle/10665/44789</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22ED0BD7"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Standards</w:t>
      </w:r>
      <w:proofErr w:type="spellEnd"/>
      <w:r w:rsidRPr="000E5502">
        <w:t xml:space="preserve"> </w:t>
      </w:r>
      <w:proofErr w:type="spellStart"/>
      <w:r w:rsidRPr="000E5502">
        <w:t>for</w:t>
      </w:r>
      <w:proofErr w:type="spellEnd"/>
      <w:r w:rsidRPr="000E5502">
        <w:t xml:space="preserve"> </w:t>
      </w:r>
      <w:proofErr w:type="spellStart"/>
      <w:r w:rsidRPr="000E5502">
        <w:t>improving</w:t>
      </w:r>
      <w:proofErr w:type="spellEnd"/>
      <w:r w:rsidRPr="000E5502">
        <w:t xml:space="preserve"> </w:t>
      </w:r>
      <w:proofErr w:type="spellStart"/>
      <w:r w:rsidRPr="000E5502">
        <w:t>the</w:t>
      </w:r>
      <w:proofErr w:type="spellEnd"/>
      <w:r w:rsidRPr="000E5502">
        <w:t xml:space="preserve"> </w:t>
      </w:r>
      <w:proofErr w:type="spellStart"/>
      <w:r w:rsidRPr="000E5502">
        <w:t>quality</w:t>
      </w:r>
      <w:proofErr w:type="spellEnd"/>
      <w:r w:rsidRPr="000E5502">
        <w:t xml:space="preserve"> </w:t>
      </w:r>
      <w:proofErr w:type="spellStart"/>
      <w:r w:rsidRPr="000E5502">
        <w:t>of</w:t>
      </w:r>
      <w:proofErr w:type="spellEnd"/>
      <w:r w:rsidRPr="000E5502">
        <w:t xml:space="preserve"> </w:t>
      </w:r>
      <w:proofErr w:type="spellStart"/>
      <w:r w:rsidRPr="000E5502">
        <w:t>care</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young</w:t>
      </w:r>
      <w:proofErr w:type="spellEnd"/>
      <w:r w:rsidRPr="000E5502">
        <w:t xml:space="preserve"> </w:t>
      </w:r>
      <w:proofErr w:type="spellStart"/>
      <w:r w:rsidRPr="000E5502">
        <w:t>adolescents</w:t>
      </w:r>
      <w:proofErr w:type="spellEnd"/>
      <w:r w:rsidRPr="000E5502">
        <w:t xml:space="preserve"> </w:t>
      </w:r>
      <w:proofErr w:type="spellStart"/>
      <w:r w:rsidRPr="000E5502">
        <w:t>in</w:t>
      </w:r>
      <w:proofErr w:type="spellEnd"/>
      <w:r w:rsidRPr="000E5502">
        <w:t xml:space="preserve"> </w:t>
      </w:r>
      <w:proofErr w:type="spellStart"/>
      <w:r w:rsidRPr="000E5502">
        <w:t>health</w:t>
      </w:r>
      <w:proofErr w:type="spellEnd"/>
      <w:r w:rsidRPr="000E5502">
        <w:t xml:space="preserve"> </w:t>
      </w:r>
      <w:proofErr w:type="spellStart"/>
      <w:r w:rsidRPr="000E5502">
        <w:t>facilities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2018 (</w:t>
      </w:r>
      <w:hyperlink r:id="rId325" w:history="1">
        <w:r w:rsidRPr="000E5502">
          <w:t>https://apps.who.int/iris/handle/10665/272346</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7AEBEBED"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Young</w:t>
      </w:r>
      <w:proofErr w:type="spellEnd"/>
      <w:r w:rsidRPr="000E5502">
        <w:t xml:space="preserve"> M, </w:t>
      </w:r>
      <w:proofErr w:type="spellStart"/>
      <w:r w:rsidRPr="000E5502">
        <w:t>Wolfheim</w:t>
      </w:r>
      <w:proofErr w:type="spellEnd"/>
      <w:r w:rsidRPr="000E5502">
        <w:t xml:space="preserve"> C, </w:t>
      </w:r>
      <w:proofErr w:type="spellStart"/>
      <w:r w:rsidRPr="000E5502">
        <w:t>Marsh</w:t>
      </w:r>
      <w:proofErr w:type="spellEnd"/>
      <w:r w:rsidRPr="000E5502">
        <w:t xml:space="preserve"> DR, </w:t>
      </w:r>
      <w:proofErr w:type="spellStart"/>
      <w:r w:rsidRPr="000E5502">
        <w:t>Hammamy</w:t>
      </w:r>
      <w:proofErr w:type="spellEnd"/>
      <w:r w:rsidRPr="000E5502">
        <w:t xml:space="preserve"> D.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w:t>
      </w:r>
      <w:proofErr w:type="spellStart"/>
      <w:r w:rsidRPr="000E5502">
        <w:t>United</w:t>
      </w:r>
      <w:proofErr w:type="spellEnd"/>
      <w:r w:rsidRPr="000E5502">
        <w:t xml:space="preserve"> </w:t>
      </w:r>
      <w:proofErr w:type="spellStart"/>
      <w:r w:rsidRPr="000E5502">
        <w:t>Nations</w:t>
      </w:r>
      <w:proofErr w:type="spellEnd"/>
      <w:r w:rsidRPr="000E5502">
        <w:t xml:space="preserve"> </w:t>
      </w:r>
      <w:proofErr w:type="spellStart"/>
      <w:r w:rsidRPr="000E5502">
        <w:t>Children’s</w:t>
      </w:r>
      <w:proofErr w:type="spellEnd"/>
      <w:r w:rsidRPr="000E5502">
        <w:t xml:space="preserve"> </w:t>
      </w:r>
      <w:proofErr w:type="spellStart"/>
      <w:r w:rsidRPr="000E5502">
        <w:t>Fund</w:t>
      </w:r>
      <w:proofErr w:type="spellEnd"/>
      <w:r w:rsidRPr="000E5502">
        <w:t xml:space="preserve"> </w:t>
      </w:r>
      <w:proofErr w:type="spellStart"/>
      <w:r w:rsidRPr="000E5502">
        <w:t>joint</w:t>
      </w:r>
      <w:proofErr w:type="spellEnd"/>
      <w:r w:rsidRPr="000E5502">
        <w:t xml:space="preserve"> </w:t>
      </w:r>
      <w:proofErr w:type="spellStart"/>
      <w:r w:rsidRPr="000E5502">
        <w:t>statement</w:t>
      </w:r>
      <w:proofErr w:type="spellEnd"/>
      <w:r w:rsidRPr="000E5502">
        <w:t xml:space="preserve"> </w:t>
      </w:r>
      <w:proofErr w:type="spellStart"/>
      <w:r w:rsidRPr="000E5502">
        <w:t>on</w:t>
      </w:r>
      <w:proofErr w:type="spellEnd"/>
      <w:r w:rsidRPr="000E5502">
        <w:t xml:space="preserve"> </w:t>
      </w:r>
      <w:proofErr w:type="spellStart"/>
      <w:r w:rsidRPr="000E5502">
        <w:t>integrated</w:t>
      </w:r>
      <w:proofErr w:type="spellEnd"/>
      <w:r w:rsidRPr="000E5502">
        <w:t xml:space="preserve"> </w:t>
      </w:r>
      <w:proofErr w:type="spellStart"/>
      <w:r w:rsidRPr="000E5502">
        <w:t>community</w:t>
      </w:r>
      <w:proofErr w:type="spellEnd"/>
      <w:r w:rsidRPr="000E5502">
        <w:t xml:space="preserve"> </w:t>
      </w:r>
      <w:proofErr w:type="spellStart"/>
      <w:r w:rsidRPr="000E5502">
        <w:t>case</w:t>
      </w:r>
      <w:proofErr w:type="spellEnd"/>
      <w:r w:rsidRPr="000E5502">
        <w:t xml:space="preserve"> </w:t>
      </w:r>
      <w:proofErr w:type="spellStart"/>
      <w:r w:rsidRPr="000E5502">
        <w:t>management</w:t>
      </w:r>
      <w:proofErr w:type="spellEnd"/>
      <w:r w:rsidRPr="000E5502">
        <w:t xml:space="preserve">: </w:t>
      </w:r>
      <w:proofErr w:type="spellStart"/>
      <w:r w:rsidRPr="000E5502">
        <w:t>an</w:t>
      </w:r>
      <w:proofErr w:type="spellEnd"/>
      <w:r w:rsidRPr="000E5502">
        <w:t xml:space="preserve"> </w:t>
      </w:r>
      <w:proofErr w:type="spellStart"/>
      <w:r w:rsidRPr="000E5502">
        <w:t>equity-focused</w:t>
      </w:r>
      <w:proofErr w:type="spellEnd"/>
      <w:r w:rsidRPr="000E5502">
        <w:t xml:space="preserve"> </w:t>
      </w:r>
      <w:proofErr w:type="spellStart"/>
      <w:r w:rsidRPr="000E5502">
        <w:t>strategy</w:t>
      </w:r>
      <w:proofErr w:type="spellEnd"/>
      <w:r w:rsidRPr="000E5502">
        <w:t xml:space="preserve"> </w:t>
      </w:r>
      <w:proofErr w:type="spellStart"/>
      <w:r w:rsidRPr="000E5502">
        <w:t>to</w:t>
      </w:r>
      <w:proofErr w:type="spellEnd"/>
      <w:r w:rsidRPr="000E5502">
        <w:t xml:space="preserve"> </w:t>
      </w:r>
      <w:proofErr w:type="spellStart"/>
      <w:r w:rsidRPr="000E5502">
        <w:t>improve</w:t>
      </w:r>
      <w:proofErr w:type="spellEnd"/>
      <w:r w:rsidRPr="000E5502">
        <w:t xml:space="preserve"> </w:t>
      </w:r>
      <w:proofErr w:type="spellStart"/>
      <w:r w:rsidRPr="000E5502">
        <w:t>access</w:t>
      </w:r>
      <w:proofErr w:type="spellEnd"/>
      <w:r w:rsidRPr="000E5502">
        <w:t xml:space="preserve"> </w:t>
      </w:r>
      <w:proofErr w:type="spellStart"/>
      <w:r w:rsidRPr="000E5502">
        <w:t>to</w:t>
      </w:r>
      <w:proofErr w:type="spellEnd"/>
      <w:r w:rsidRPr="000E5502">
        <w:t xml:space="preserve"> </w:t>
      </w:r>
      <w:proofErr w:type="spellStart"/>
      <w:r w:rsidRPr="000E5502">
        <w:t>essential</w:t>
      </w:r>
      <w:proofErr w:type="spellEnd"/>
      <w:r w:rsidRPr="000E5502">
        <w:t xml:space="preserve"> </w:t>
      </w:r>
      <w:proofErr w:type="spellStart"/>
      <w:r w:rsidRPr="000E5502">
        <w:t>treatment</w:t>
      </w:r>
      <w:proofErr w:type="spellEnd"/>
      <w:r w:rsidRPr="000E5502">
        <w:t xml:space="preserve"> </w:t>
      </w:r>
      <w:proofErr w:type="spellStart"/>
      <w:r w:rsidRPr="000E5502">
        <w:t>services</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proofErr w:type="spellStart"/>
      <w:r w:rsidRPr="000E5502">
        <w:t>Am</w:t>
      </w:r>
      <w:proofErr w:type="spellEnd"/>
      <w:r w:rsidRPr="000E5502">
        <w:t xml:space="preserve"> </w:t>
      </w:r>
      <w:r w:rsidRPr="000E5502">
        <w:rPr>
          <w:rFonts w:ascii="Arial" w:hAnsi="Arial"/>
          <w:sz w:val="19"/>
          <w:szCs w:val="19"/>
          <w:rtl/>
        </w:rPr>
        <w:t xml:space="preserve">ل </w:t>
      </w:r>
      <w:proofErr w:type="spellStart"/>
      <w:r w:rsidRPr="000E5502">
        <w:t>Trop</w:t>
      </w:r>
      <w:proofErr w:type="spellEnd"/>
      <w:r w:rsidRPr="000E5502">
        <w:t xml:space="preserve"> </w:t>
      </w:r>
      <w:proofErr w:type="spellStart"/>
      <w:r w:rsidRPr="000E5502">
        <w:t>Med</w:t>
      </w:r>
      <w:proofErr w:type="spellEnd"/>
      <w:r w:rsidRPr="000E5502">
        <w:t xml:space="preserve"> </w:t>
      </w:r>
      <w:proofErr w:type="spellStart"/>
      <w:r w:rsidRPr="000E5502">
        <w:t>Hyg</w:t>
      </w:r>
      <w:proofErr w:type="spellEnd"/>
      <w:r w:rsidRPr="000E5502">
        <w:t xml:space="preserve">. 2012;87(5 </w:t>
      </w:r>
      <w:proofErr w:type="spellStart"/>
      <w:r w:rsidRPr="000E5502">
        <w:t>Suppl</w:t>
      </w:r>
      <w:proofErr w:type="spellEnd"/>
      <w:r w:rsidRPr="000E5502">
        <w:t>):6-10.</w:t>
      </w:r>
    </w:p>
    <w:p w14:paraId="47C6E579"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Marais</w:t>
      </w:r>
      <w:proofErr w:type="spellEnd"/>
      <w:r w:rsidRPr="000E5502">
        <w:t xml:space="preserve"> BJ, </w:t>
      </w:r>
      <w:proofErr w:type="spellStart"/>
      <w:r w:rsidRPr="000E5502">
        <w:t>Obihara</w:t>
      </w:r>
      <w:proofErr w:type="spellEnd"/>
      <w:r w:rsidRPr="000E5502">
        <w:t xml:space="preserve"> CC, </w:t>
      </w:r>
      <w:proofErr w:type="spellStart"/>
      <w:r w:rsidRPr="000E5502">
        <w:t>Warren</w:t>
      </w:r>
      <w:proofErr w:type="spellEnd"/>
      <w:r w:rsidRPr="000E5502">
        <w:t xml:space="preserve"> RM,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The</w:t>
      </w:r>
      <w:proofErr w:type="spellEnd"/>
      <w:r w:rsidRPr="000E5502">
        <w:t xml:space="preserve"> </w:t>
      </w:r>
      <w:proofErr w:type="spellStart"/>
      <w:r w:rsidRPr="000E5502">
        <w:t>burden</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w:t>
      </w:r>
      <w:proofErr w:type="spellStart"/>
      <w:r w:rsidRPr="000E5502">
        <w:t>tuberculosis</w:t>
      </w:r>
      <w:proofErr w:type="spellEnd"/>
      <w:r w:rsidRPr="000E5502">
        <w:t xml:space="preserve">: a </w:t>
      </w:r>
      <w:proofErr w:type="spellStart"/>
      <w:r w:rsidRPr="000E5502">
        <w:t>public</w:t>
      </w:r>
      <w:proofErr w:type="spellEnd"/>
      <w:r w:rsidRPr="000E5502">
        <w:t xml:space="preserve"> </w:t>
      </w:r>
      <w:proofErr w:type="spellStart"/>
      <w:r w:rsidRPr="000E5502">
        <w:t>health</w:t>
      </w:r>
      <w:proofErr w:type="spellEnd"/>
      <w:r w:rsidRPr="000E5502">
        <w:t xml:space="preserve"> </w:t>
      </w:r>
      <w:proofErr w:type="spellStart"/>
      <w:r w:rsidRPr="000E5502">
        <w:t>perspective</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2005;9(12):1305-1313.</w:t>
      </w:r>
    </w:p>
    <w:p w14:paraId="345E2EE5"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Onazi</w:t>
      </w:r>
      <w:proofErr w:type="spellEnd"/>
      <w:r w:rsidRPr="000E5502">
        <w:t xml:space="preserve"> O, </w:t>
      </w:r>
      <w:proofErr w:type="spellStart"/>
      <w:r w:rsidRPr="000E5502">
        <w:t>Gidado</w:t>
      </w:r>
      <w:proofErr w:type="spellEnd"/>
      <w:r w:rsidRPr="000E5502">
        <w:t xml:space="preserve"> M, </w:t>
      </w:r>
      <w:proofErr w:type="spellStart"/>
      <w:r w:rsidRPr="000E5502">
        <w:t>Onazi</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Estimating</w:t>
      </w:r>
      <w:proofErr w:type="spellEnd"/>
      <w:r w:rsidRPr="000E5502">
        <w:t xml:space="preserve"> </w:t>
      </w:r>
      <w:proofErr w:type="spellStart"/>
      <w:r w:rsidRPr="000E5502">
        <w:t>the</w:t>
      </w:r>
      <w:proofErr w:type="spellEnd"/>
      <w:r w:rsidRPr="000E5502">
        <w:t xml:space="preserve"> </w:t>
      </w:r>
      <w:proofErr w:type="spellStart"/>
      <w:r w:rsidRPr="000E5502">
        <w:t>cost</w:t>
      </w:r>
      <w:proofErr w:type="spellEnd"/>
      <w:r w:rsidRPr="000E5502">
        <w:t xml:space="preserve"> </w:t>
      </w:r>
      <w:proofErr w:type="spellStart"/>
      <w:r w:rsidRPr="000E5502">
        <w:t>of</w:t>
      </w:r>
      <w:proofErr w:type="spellEnd"/>
      <w:r w:rsidRPr="000E5502">
        <w:t xml:space="preserve"> TB </w:t>
      </w:r>
      <w:proofErr w:type="spellStart"/>
      <w:r w:rsidRPr="000E5502">
        <w:t>and</w:t>
      </w:r>
      <w:proofErr w:type="spellEnd"/>
      <w:r w:rsidRPr="000E5502">
        <w:t xml:space="preserve"> </w:t>
      </w:r>
      <w:proofErr w:type="spellStart"/>
      <w:r w:rsidRPr="000E5502">
        <w:t>its</w:t>
      </w:r>
      <w:proofErr w:type="spellEnd"/>
      <w:r w:rsidRPr="000E5502">
        <w:t xml:space="preserve"> </w:t>
      </w:r>
      <w:proofErr w:type="spellStart"/>
      <w:r w:rsidRPr="000E5502">
        <w:t>social</w:t>
      </w:r>
      <w:proofErr w:type="spellEnd"/>
      <w:r w:rsidRPr="000E5502">
        <w:t xml:space="preserve"> </w:t>
      </w:r>
      <w:proofErr w:type="spellStart"/>
      <w:r w:rsidRPr="000E5502">
        <w:t>impact</w:t>
      </w:r>
      <w:proofErr w:type="spellEnd"/>
      <w:r w:rsidRPr="000E5502">
        <w:t xml:space="preserve"> </w:t>
      </w:r>
      <w:proofErr w:type="spellStart"/>
      <w:r w:rsidRPr="000E5502">
        <w:t>on</w:t>
      </w:r>
      <w:proofErr w:type="spellEnd"/>
      <w:r w:rsidRPr="000E5502">
        <w:t xml:space="preserve"> TB </w:t>
      </w:r>
      <w:proofErr w:type="spellStart"/>
      <w:r w:rsidRPr="000E5502">
        <w:t>patients</w:t>
      </w:r>
      <w:proofErr w:type="spellEnd"/>
      <w:r w:rsidRPr="000E5502">
        <w:t xml:space="preserve"> </w:t>
      </w:r>
      <w:proofErr w:type="spellStart"/>
      <w:r w:rsidRPr="000E5502">
        <w:t>and</w:t>
      </w:r>
      <w:proofErr w:type="spellEnd"/>
      <w:r w:rsidRPr="000E5502">
        <w:t xml:space="preserve"> </w:t>
      </w:r>
      <w:proofErr w:type="spellStart"/>
      <w:r w:rsidRPr="000E5502">
        <w:t>their</w:t>
      </w:r>
      <w:proofErr w:type="spellEnd"/>
      <w:r w:rsidRPr="000E5502">
        <w:t xml:space="preserve"> </w:t>
      </w:r>
      <w:proofErr w:type="spellStart"/>
      <w:r w:rsidRPr="000E5502">
        <w:t>households</w:t>
      </w:r>
      <w:proofErr w:type="spellEnd"/>
      <w:r w:rsidRPr="000E5502">
        <w:t xml:space="preserve">. </w:t>
      </w:r>
      <w:proofErr w:type="spellStart"/>
      <w:r w:rsidRPr="000E5502">
        <w:t>Publ</w:t>
      </w:r>
      <w:proofErr w:type="spellEnd"/>
      <w:r w:rsidRPr="000E5502">
        <w:t xml:space="preserve"> </w:t>
      </w:r>
      <w:proofErr w:type="spellStart"/>
      <w:r w:rsidRPr="000E5502">
        <w:t>Health</w:t>
      </w:r>
      <w:proofErr w:type="spellEnd"/>
      <w:r w:rsidRPr="000E5502">
        <w:t xml:space="preserve"> </w:t>
      </w:r>
      <w:proofErr w:type="spellStart"/>
      <w:r w:rsidRPr="000E5502">
        <w:t>Act</w:t>
      </w:r>
      <w:proofErr w:type="spellEnd"/>
      <w:r w:rsidRPr="000E5502">
        <w:t>. 2015;5(2):127-131.</w:t>
      </w:r>
    </w:p>
    <w:p w14:paraId="1C39DC2A"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Goyal-Honavar</w:t>
      </w:r>
      <w:proofErr w:type="spellEnd"/>
      <w:r w:rsidRPr="000E5502">
        <w:t xml:space="preserve"> A, </w:t>
      </w:r>
      <w:proofErr w:type="spellStart"/>
      <w:r w:rsidRPr="000E5502">
        <w:t>Markose</w:t>
      </w:r>
      <w:proofErr w:type="spellEnd"/>
      <w:r w:rsidRPr="000E5502">
        <w:t xml:space="preserve"> AP, </w:t>
      </w:r>
      <w:proofErr w:type="spellStart"/>
      <w:r w:rsidRPr="000E5502">
        <w:t>Chhakchhuakk</w:t>
      </w:r>
      <w:proofErr w:type="spellEnd"/>
      <w:r w:rsidRPr="000E5502">
        <w:t xml:space="preserve"> L,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Unmasking</w:t>
      </w:r>
      <w:proofErr w:type="spellEnd"/>
      <w:r w:rsidRPr="000E5502">
        <w:t xml:space="preserve"> </w:t>
      </w:r>
      <w:proofErr w:type="spellStart"/>
      <w:r w:rsidRPr="000E5502">
        <w:t>the</w:t>
      </w:r>
      <w:proofErr w:type="spellEnd"/>
      <w:r w:rsidRPr="000E5502">
        <w:t xml:space="preserve"> </w:t>
      </w:r>
      <w:proofErr w:type="spellStart"/>
      <w:r w:rsidRPr="000E5502">
        <w:t>human</w:t>
      </w:r>
      <w:proofErr w:type="spellEnd"/>
      <w:r w:rsidRPr="000E5502">
        <w:t xml:space="preserve"> </w:t>
      </w:r>
      <w:proofErr w:type="spellStart"/>
      <w:r w:rsidRPr="000E5502">
        <w:t>face</w:t>
      </w:r>
      <w:proofErr w:type="spellEnd"/>
      <w:r w:rsidRPr="000E5502">
        <w:t xml:space="preserve"> </w:t>
      </w:r>
      <w:proofErr w:type="spellStart"/>
      <w:r w:rsidRPr="000E5502">
        <w:t>of</w:t>
      </w:r>
      <w:proofErr w:type="spellEnd"/>
      <w:r w:rsidRPr="000E5502">
        <w:t xml:space="preserve"> TB: </w:t>
      </w:r>
      <w:proofErr w:type="spellStart"/>
      <w:r w:rsidRPr="000E5502">
        <w:t>the</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on</w:t>
      </w:r>
      <w:proofErr w:type="spellEnd"/>
      <w:r w:rsidRPr="000E5502">
        <w:t xml:space="preserve"> </w:t>
      </w:r>
      <w:proofErr w:type="spellStart"/>
      <w:r w:rsidRPr="000E5502">
        <w:t>the</w:t>
      </w:r>
      <w:proofErr w:type="spellEnd"/>
      <w:r w:rsidRPr="000E5502">
        <w:t xml:space="preserve"> </w:t>
      </w:r>
      <w:proofErr w:type="spellStart"/>
      <w:r w:rsidRPr="000E5502">
        <w:t>families</w:t>
      </w:r>
      <w:proofErr w:type="spellEnd"/>
      <w:r w:rsidRPr="000E5502">
        <w:t xml:space="preserve"> </w:t>
      </w:r>
      <w:proofErr w:type="spellStart"/>
      <w:r w:rsidRPr="000E5502">
        <w:t>of</w:t>
      </w:r>
      <w:proofErr w:type="spellEnd"/>
      <w:r w:rsidRPr="000E5502">
        <w:t xml:space="preserve"> </w:t>
      </w:r>
      <w:proofErr w:type="spellStart"/>
      <w:r w:rsidRPr="000E5502">
        <w:t>patients</w:t>
      </w:r>
      <w:proofErr w:type="spellEnd"/>
      <w:r w:rsidRPr="000E5502">
        <w:t xml:space="preserve">. </w:t>
      </w:r>
      <w:r w:rsidRPr="000E5502">
        <w:rPr>
          <w:rFonts w:ascii="Arial" w:hAnsi="Arial"/>
          <w:sz w:val="19"/>
          <w:szCs w:val="19"/>
          <w:rtl/>
        </w:rPr>
        <w:t xml:space="preserve">ل </w:t>
      </w:r>
      <w:proofErr w:type="spellStart"/>
      <w:r w:rsidRPr="000E5502">
        <w:t>Fam</w:t>
      </w:r>
      <w:proofErr w:type="spellEnd"/>
      <w:r w:rsidRPr="000E5502">
        <w:t xml:space="preserve"> </w:t>
      </w:r>
      <w:proofErr w:type="spellStart"/>
      <w:r w:rsidRPr="000E5502">
        <w:t>Med</w:t>
      </w:r>
      <w:proofErr w:type="spellEnd"/>
      <w:r w:rsidRPr="000E5502">
        <w:t xml:space="preserve"> </w:t>
      </w:r>
      <w:proofErr w:type="spellStart"/>
      <w:r w:rsidRPr="000E5502">
        <w:t>Prim</w:t>
      </w:r>
      <w:proofErr w:type="spellEnd"/>
      <w:r w:rsidRPr="000E5502">
        <w:t xml:space="preserve"> </w:t>
      </w:r>
      <w:proofErr w:type="spellStart"/>
      <w:r w:rsidRPr="000E5502">
        <w:t>Care</w:t>
      </w:r>
      <w:proofErr w:type="spellEnd"/>
      <w:r w:rsidRPr="000E5502">
        <w:t>. 2020;9 0:5345-5350.</w:t>
      </w:r>
    </w:p>
    <w:p w14:paraId="72BFE9FB"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Best</w:t>
      </w:r>
      <w:proofErr w:type="spellEnd"/>
      <w:r w:rsidRPr="000E5502">
        <w:t xml:space="preserve"> </w:t>
      </w:r>
      <w:proofErr w:type="spellStart"/>
      <w:r w:rsidRPr="000E5502">
        <w:t>practices</w:t>
      </w:r>
      <w:proofErr w:type="spellEnd"/>
      <w:r w:rsidRPr="000E5502">
        <w:t xml:space="preserve"> </w:t>
      </w:r>
      <w:proofErr w:type="spellStart"/>
      <w:r w:rsidRPr="000E5502">
        <w:t>in</w:t>
      </w:r>
      <w:proofErr w:type="spellEnd"/>
      <w:r w:rsidRPr="000E5502">
        <w:t xml:space="preserve"> </w:t>
      </w:r>
      <w:proofErr w:type="spellStart"/>
      <w:r w:rsidRPr="000E5502">
        <w:t>child</w:t>
      </w:r>
      <w:proofErr w:type="spellEnd"/>
      <w:r w:rsidRPr="000E5502">
        <w:t xml:space="preserve"> </w:t>
      </w:r>
      <w:proofErr w:type="spellStart"/>
      <w:r w:rsidRPr="000E5502">
        <w:t>and</w:t>
      </w:r>
      <w:proofErr w:type="spellEnd"/>
      <w:r w:rsidRPr="000E5502">
        <w:t xml:space="preserve"> </w:t>
      </w:r>
      <w:proofErr w:type="spellStart"/>
      <w:r w:rsidRPr="000E5502">
        <w:t>adolescent</w:t>
      </w:r>
      <w:proofErr w:type="spellEnd"/>
      <w:r w:rsidRPr="000E5502">
        <w:t xml:space="preserve"> </w:t>
      </w:r>
      <w:proofErr w:type="spellStart"/>
      <w:r w:rsidRPr="000E5502">
        <w:t>tuberculosis</w:t>
      </w:r>
      <w:proofErr w:type="spellEnd"/>
      <w:r w:rsidRPr="000E5502">
        <w:t xml:space="preserve"> </w:t>
      </w:r>
      <w:proofErr w:type="spellStart"/>
      <w:r w:rsidRPr="000E5502">
        <w:t>care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2018 (https:// apps.who.int/</w:t>
      </w:r>
      <w:proofErr w:type="spellStart"/>
      <w:r w:rsidRPr="000E5502">
        <w:t>iris</w:t>
      </w:r>
      <w:proofErr w:type="spellEnd"/>
      <w:r w:rsidRPr="000E5502">
        <w:t>/</w:t>
      </w:r>
      <w:proofErr w:type="spellStart"/>
      <w:r w:rsidRPr="000E5502">
        <w:t>handle</w:t>
      </w:r>
      <w:proofErr w:type="spellEnd"/>
      <w:r w:rsidRPr="000E5502">
        <w:t xml:space="preserve">/10665/274373,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47804143"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Public-private</w:t>
      </w:r>
      <w:proofErr w:type="spellEnd"/>
      <w:r w:rsidRPr="000E5502">
        <w:t xml:space="preserve"> mix </w:t>
      </w:r>
      <w:proofErr w:type="spellStart"/>
      <w:r w:rsidRPr="000E5502">
        <w:t>for</w:t>
      </w:r>
      <w:proofErr w:type="spellEnd"/>
      <w:r w:rsidRPr="000E5502">
        <w:t xml:space="preserve"> TB </w:t>
      </w:r>
      <w:proofErr w:type="spellStart"/>
      <w:r w:rsidRPr="000E5502">
        <w:t>prevention</w:t>
      </w:r>
      <w:proofErr w:type="spellEnd"/>
      <w:r w:rsidRPr="000E5502">
        <w:t xml:space="preserve"> </w:t>
      </w:r>
      <w:proofErr w:type="spellStart"/>
      <w:r w:rsidRPr="000E5502">
        <w:t>and</w:t>
      </w:r>
      <w:proofErr w:type="spellEnd"/>
      <w:r w:rsidRPr="000E5502">
        <w:t xml:space="preserve"> </w:t>
      </w:r>
      <w:proofErr w:type="spellStart"/>
      <w:r w:rsidRPr="000E5502">
        <w:t>care</w:t>
      </w:r>
      <w:proofErr w:type="spellEnd"/>
      <w:r w:rsidRPr="000E5502">
        <w:t xml:space="preserve">: a </w:t>
      </w:r>
      <w:proofErr w:type="spellStart"/>
      <w:r w:rsidRPr="000E5502">
        <w:t>roadmap</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2018 (</w:t>
      </w:r>
      <w:hyperlink r:id="rId326" w:history="1">
        <w:r w:rsidRPr="000E5502">
          <w:t>https://apps.who.int/iris/handle/10665/333885</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1E548394"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Stallworthy</w:t>
      </w:r>
      <w:proofErr w:type="spellEnd"/>
      <w:r w:rsidRPr="000E5502">
        <w:t xml:space="preserve"> G, </w:t>
      </w:r>
      <w:proofErr w:type="spellStart"/>
      <w:r w:rsidRPr="000E5502">
        <w:t>Dias</w:t>
      </w:r>
      <w:proofErr w:type="spellEnd"/>
      <w:r w:rsidRPr="000E5502">
        <w:t xml:space="preserve"> HM, </w:t>
      </w:r>
      <w:proofErr w:type="spellStart"/>
      <w:r w:rsidRPr="000E5502">
        <w:t>Pai</w:t>
      </w:r>
      <w:proofErr w:type="spellEnd"/>
      <w:r w:rsidRPr="000E5502">
        <w:t xml:space="preserve"> M. </w:t>
      </w:r>
      <w:proofErr w:type="spellStart"/>
      <w:r w:rsidRPr="000E5502">
        <w:t>Quality</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care</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private</w:t>
      </w:r>
      <w:proofErr w:type="spellEnd"/>
      <w:r w:rsidRPr="000E5502">
        <w:t xml:space="preserve"> </w:t>
      </w:r>
      <w:proofErr w:type="spellStart"/>
      <w:r w:rsidRPr="000E5502">
        <w:t>health</w:t>
      </w:r>
      <w:proofErr w:type="spellEnd"/>
      <w:r w:rsidRPr="000E5502">
        <w:t xml:space="preserve"> </w:t>
      </w:r>
      <w:proofErr w:type="spellStart"/>
      <w:r w:rsidRPr="000E5502">
        <w:t>sector</w:t>
      </w:r>
      <w:proofErr w:type="spellEnd"/>
      <w:r w:rsidRPr="000E5502">
        <w:t xml:space="preserve">. J </w:t>
      </w:r>
      <w:proofErr w:type="spellStart"/>
      <w:r w:rsidRPr="000E5502">
        <w:t>Clin</w:t>
      </w:r>
      <w:proofErr w:type="spellEnd"/>
      <w:r w:rsidRPr="000E5502">
        <w:t xml:space="preserve"> </w:t>
      </w:r>
      <w:proofErr w:type="spellStart"/>
      <w:r w:rsidRPr="000E5502">
        <w:t>Tuberc</w:t>
      </w:r>
      <w:proofErr w:type="spellEnd"/>
      <w:r w:rsidRPr="000E5502">
        <w:t xml:space="preserve"> </w:t>
      </w:r>
      <w:proofErr w:type="spellStart"/>
      <w:r w:rsidRPr="000E5502">
        <w:t>Other</w:t>
      </w:r>
      <w:proofErr w:type="spellEnd"/>
      <w:r w:rsidRPr="000E5502">
        <w:t xml:space="preserve"> </w:t>
      </w:r>
      <w:proofErr w:type="spellStart"/>
      <w:r w:rsidRPr="000E5502">
        <w:t>Mycobact</w:t>
      </w:r>
      <w:proofErr w:type="spellEnd"/>
      <w:r w:rsidRPr="000E5502">
        <w:t xml:space="preserve"> </w:t>
      </w:r>
      <w:proofErr w:type="spellStart"/>
      <w:r w:rsidRPr="000E5502">
        <w:t>Dis</w:t>
      </w:r>
      <w:proofErr w:type="spellEnd"/>
      <w:r w:rsidRPr="000E5502">
        <w:t>. 2020;20:100171.</w:t>
      </w:r>
    </w:p>
    <w:p w14:paraId="2B488F3F"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Uplekar</w:t>
      </w:r>
      <w:proofErr w:type="spellEnd"/>
      <w:r w:rsidRPr="000E5502">
        <w:t xml:space="preserve"> M, </w:t>
      </w:r>
      <w:proofErr w:type="spellStart"/>
      <w:r w:rsidRPr="000E5502">
        <w:t>Juvekar</w:t>
      </w:r>
      <w:proofErr w:type="spellEnd"/>
      <w:r w:rsidRPr="000E5502">
        <w:t xml:space="preserve"> S, </w:t>
      </w:r>
      <w:proofErr w:type="spellStart"/>
      <w:r w:rsidRPr="000E5502">
        <w:t>Morankar</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Tuberculosis</w:t>
      </w:r>
      <w:proofErr w:type="spellEnd"/>
      <w:r w:rsidRPr="000E5502">
        <w:t xml:space="preserve"> </w:t>
      </w:r>
      <w:proofErr w:type="spellStart"/>
      <w:r w:rsidRPr="000E5502">
        <w:t>patients</w:t>
      </w:r>
      <w:proofErr w:type="spellEnd"/>
      <w:r w:rsidRPr="000E5502">
        <w:t xml:space="preserve"> </w:t>
      </w:r>
      <w:proofErr w:type="spellStart"/>
      <w:r w:rsidRPr="000E5502">
        <w:t>and</w:t>
      </w:r>
      <w:proofErr w:type="spellEnd"/>
      <w:r w:rsidRPr="000E5502">
        <w:t xml:space="preserve"> </w:t>
      </w:r>
      <w:proofErr w:type="spellStart"/>
      <w:r w:rsidRPr="000E5502">
        <w:t>practitioners</w:t>
      </w:r>
      <w:proofErr w:type="spellEnd"/>
      <w:r w:rsidRPr="000E5502">
        <w:t xml:space="preserve"> </w:t>
      </w:r>
      <w:proofErr w:type="spellStart"/>
      <w:r w:rsidRPr="000E5502">
        <w:t>in</w:t>
      </w:r>
      <w:proofErr w:type="spellEnd"/>
      <w:r w:rsidRPr="000E5502">
        <w:t xml:space="preserve"> </w:t>
      </w:r>
      <w:proofErr w:type="spellStart"/>
      <w:r w:rsidRPr="000E5502">
        <w:t>private</w:t>
      </w:r>
      <w:proofErr w:type="spellEnd"/>
      <w:r w:rsidRPr="000E5502">
        <w:t xml:space="preserve"> </w:t>
      </w:r>
      <w:proofErr w:type="spellStart"/>
      <w:r w:rsidRPr="000E5502">
        <w:t>clinics</w:t>
      </w:r>
      <w:proofErr w:type="spellEnd"/>
      <w:r w:rsidRPr="000E5502">
        <w:t xml:space="preserve"> </w:t>
      </w:r>
      <w:proofErr w:type="spellStart"/>
      <w:r w:rsidRPr="000E5502">
        <w:t>in</w:t>
      </w:r>
      <w:proofErr w:type="spellEnd"/>
      <w:r w:rsidRPr="000E5502">
        <w:t xml:space="preserve"> </w:t>
      </w:r>
      <w:proofErr w:type="spellStart"/>
      <w:r w:rsidRPr="000E5502">
        <w:t>India</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1998;2(4):324-329.</w:t>
      </w:r>
    </w:p>
    <w:p w14:paraId="19AC2C7F"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Integrating</w:t>
      </w:r>
      <w:proofErr w:type="spellEnd"/>
      <w:r w:rsidRPr="000E5502">
        <w:t xml:space="preserve"> </w:t>
      </w:r>
      <w:proofErr w:type="spellStart"/>
      <w:r w:rsidRPr="000E5502">
        <w:t>intensive</w:t>
      </w:r>
      <w:proofErr w:type="spellEnd"/>
      <w:r w:rsidRPr="000E5502">
        <w:t xml:space="preserve"> TB </w:t>
      </w:r>
      <w:proofErr w:type="spellStart"/>
      <w:r w:rsidRPr="000E5502">
        <w:t>case</w:t>
      </w:r>
      <w:proofErr w:type="spellEnd"/>
      <w:r w:rsidRPr="000E5502">
        <w:t xml:space="preserve"> </w:t>
      </w:r>
      <w:proofErr w:type="spellStart"/>
      <w:r w:rsidRPr="000E5502">
        <w:t>finding</w:t>
      </w:r>
      <w:proofErr w:type="spellEnd"/>
      <w:r w:rsidRPr="000E5502">
        <w:t xml:space="preserve"> </w:t>
      </w:r>
      <w:proofErr w:type="spellStart"/>
      <w:r w:rsidRPr="000E5502">
        <w:t>and</w:t>
      </w:r>
      <w:proofErr w:type="spellEnd"/>
      <w:r w:rsidRPr="000E5502">
        <w:t xml:space="preserve"> TB </w:t>
      </w:r>
      <w:proofErr w:type="spellStart"/>
      <w:r w:rsidRPr="000E5502">
        <w:t>preventive</w:t>
      </w:r>
      <w:proofErr w:type="spellEnd"/>
      <w:r w:rsidRPr="000E5502">
        <w:t xml:space="preserve"> </w:t>
      </w:r>
      <w:proofErr w:type="spellStart"/>
      <w:r w:rsidRPr="000E5502">
        <w:t>treatment</w:t>
      </w:r>
      <w:proofErr w:type="spellEnd"/>
      <w:r w:rsidRPr="000E5502">
        <w:t xml:space="preserve"> </w:t>
      </w:r>
      <w:proofErr w:type="spellStart"/>
      <w:r w:rsidRPr="000E5502">
        <w:t>services</w:t>
      </w:r>
      <w:proofErr w:type="spellEnd"/>
      <w:r w:rsidRPr="000E5502">
        <w:t xml:space="preserve"> </w:t>
      </w:r>
      <w:proofErr w:type="spellStart"/>
      <w:r w:rsidRPr="000E5502">
        <w:t>into</w:t>
      </w:r>
      <w:proofErr w:type="spellEnd"/>
      <w:r w:rsidRPr="000E5502">
        <w:t xml:space="preserve"> </w:t>
      </w:r>
      <w:proofErr w:type="spellStart"/>
      <w:r w:rsidRPr="000E5502">
        <w:t>differentiated</w:t>
      </w:r>
      <w:proofErr w:type="spellEnd"/>
      <w:r w:rsidRPr="000E5502">
        <w:t xml:space="preserve"> ART </w:t>
      </w:r>
      <w:proofErr w:type="spellStart"/>
      <w:r w:rsidRPr="000E5502">
        <w:t>models</w:t>
      </w:r>
      <w:proofErr w:type="spellEnd"/>
      <w:r w:rsidRPr="000E5502">
        <w:t xml:space="preserve">: </w:t>
      </w:r>
      <w:proofErr w:type="spellStart"/>
      <w:r w:rsidRPr="000E5502">
        <w:t>framework</w:t>
      </w:r>
      <w:proofErr w:type="spellEnd"/>
      <w:r w:rsidRPr="000E5502">
        <w:t xml:space="preserve"> </w:t>
      </w:r>
      <w:proofErr w:type="spellStart"/>
      <w:r w:rsidRPr="000E5502">
        <w:t>for</w:t>
      </w:r>
      <w:proofErr w:type="spellEnd"/>
      <w:r w:rsidRPr="000E5502">
        <w:t xml:space="preserve"> </w:t>
      </w:r>
      <w:proofErr w:type="spellStart"/>
      <w:r w:rsidRPr="000E5502">
        <w:t>implementation</w:t>
      </w:r>
      <w:proofErr w:type="spellEnd"/>
      <w:r w:rsidRPr="000E5502">
        <w:t xml:space="preserve">. </w:t>
      </w:r>
      <w:proofErr w:type="spellStart"/>
      <w:r w:rsidRPr="000E5502">
        <w:t>New</w:t>
      </w:r>
      <w:proofErr w:type="spellEnd"/>
      <w:r w:rsidRPr="000E5502">
        <w:t xml:space="preserve"> </w:t>
      </w:r>
      <w:proofErr w:type="spellStart"/>
      <w:r w:rsidRPr="000E5502">
        <w:t>York</w:t>
      </w:r>
      <w:proofErr w:type="spellEnd"/>
      <w:r w:rsidRPr="000E5502">
        <w:t xml:space="preserve">: CQUIN TB/HIV </w:t>
      </w:r>
      <w:proofErr w:type="spellStart"/>
      <w:r w:rsidRPr="000E5502">
        <w:t>Community</w:t>
      </w:r>
      <w:proofErr w:type="spellEnd"/>
      <w:r w:rsidRPr="000E5502">
        <w:t xml:space="preserve"> </w:t>
      </w:r>
      <w:proofErr w:type="spellStart"/>
      <w:r w:rsidRPr="000E5502">
        <w:t>of</w:t>
      </w:r>
      <w:proofErr w:type="spellEnd"/>
      <w:r w:rsidRPr="000E5502">
        <w:t xml:space="preserve"> </w:t>
      </w:r>
      <w:proofErr w:type="spellStart"/>
      <w:r w:rsidRPr="000E5502">
        <w:t>Practice</w:t>
      </w:r>
      <w:proofErr w:type="spellEnd"/>
      <w:r w:rsidRPr="000E5502">
        <w:t>; 2019 (</w:t>
      </w:r>
      <w:hyperlink r:id="rId327" w:history="1">
        <w:r w:rsidRPr="000E5502">
          <w:t>https://cquin.</w:t>
        </w:r>
      </w:hyperlink>
      <w:r w:rsidRPr="000E5502">
        <w:t xml:space="preserve"> </w:t>
      </w:r>
      <w:hyperlink r:id="rId328" w:history="1">
        <w:r w:rsidRPr="000E5502">
          <w:t>icap.co</w:t>
        </w:r>
        <w:r w:rsidR="003C31CD" w:rsidRPr="000E5502">
          <w:rPr>
            <w:noProof/>
            <w:lang w:eastAsia="uk-UA" w:bidi="ar-SA"/>
          </w:rPr>
          <mc:AlternateContent>
            <mc:Choice Requires="wps">
              <w:drawing>
                <wp:anchor distT="279400" distB="2155190" distL="0" distR="0" simplePos="0" relativeHeight="251831808" behindDoc="0" locked="0" layoutInCell="1" allowOverlap="1" wp14:anchorId="3A688983" wp14:editId="3534BFE1">
                  <wp:simplePos x="0" y="0"/>
                  <wp:positionH relativeFrom="leftMargin">
                    <wp:posOffset>370840</wp:posOffset>
                  </wp:positionH>
                  <wp:positionV relativeFrom="paragraph">
                    <wp:posOffset>1888490</wp:posOffset>
                  </wp:positionV>
                  <wp:extent cx="508000" cy="168910"/>
                  <wp:effectExtent l="0" t="0" r="0" b="0"/>
                  <wp:wrapNone/>
                  <wp:docPr id="63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D9E809B" w14:textId="2B0EB35D"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688983" id="_x0000_s1358" type="#_x0000_t202" style="position:absolute;left:0;text-align:left;margin-left:29.2pt;margin-top:148.7pt;width:40pt;height:13.3pt;z-index:25183180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" filled="f" stroked="f">
                  <v:textbox inset="0,0,0,0">
                    <w:txbxContent>
                      <w:p w14:paraId="6D9E809B" w14:textId="2B0EB35D"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lumbia.edu/wp-content/uploads/2020/01/CQUIN-TPT-Toolkit_Jan-2020_Final_Cover.pdf</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7D33B7FC"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Maintaining</w:t>
      </w:r>
      <w:proofErr w:type="spellEnd"/>
      <w:r w:rsidRPr="000E5502">
        <w:t xml:space="preserve"> </w:t>
      </w:r>
      <w:proofErr w:type="spellStart"/>
      <w:r w:rsidRPr="000E5502">
        <w:t>essential</w:t>
      </w:r>
      <w:proofErr w:type="spellEnd"/>
      <w:r w:rsidRPr="000E5502">
        <w:t xml:space="preserve"> </w:t>
      </w:r>
      <w:proofErr w:type="spellStart"/>
      <w:r w:rsidRPr="000E5502">
        <w:t>health</w:t>
      </w:r>
      <w:proofErr w:type="spellEnd"/>
      <w:r w:rsidRPr="000E5502">
        <w:t xml:space="preserve"> </w:t>
      </w:r>
      <w:proofErr w:type="spellStart"/>
      <w:r w:rsidRPr="000E5502">
        <w:t>services</w:t>
      </w:r>
      <w:proofErr w:type="spellEnd"/>
      <w:r w:rsidRPr="000E5502">
        <w:t xml:space="preserve">: </w:t>
      </w:r>
      <w:proofErr w:type="spellStart"/>
      <w:r w:rsidRPr="000E5502">
        <w:t>operational</w:t>
      </w:r>
      <w:proofErr w:type="spellEnd"/>
      <w:r w:rsidRPr="000E5502">
        <w:t xml:space="preserve"> </w:t>
      </w:r>
      <w:proofErr w:type="spellStart"/>
      <w:r w:rsidRPr="000E5502">
        <w:t>guidance</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COVID-19 </w:t>
      </w:r>
      <w:proofErr w:type="spellStart"/>
      <w:r w:rsidRPr="000E5502">
        <w:t>context</w:t>
      </w:r>
      <w:proofErr w:type="spellEnd"/>
      <w:r w:rsidRPr="000E5502">
        <w:t xml:space="preserve">. </w:t>
      </w:r>
      <w:proofErr w:type="spellStart"/>
      <w:r w:rsidRPr="000E5502">
        <w:t>Interim</w:t>
      </w:r>
      <w:proofErr w:type="spellEnd"/>
      <w:r w:rsidRPr="000E5502">
        <w:t xml:space="preserve"> </w:t>
      </w:r>
      <w:proofErr w:type="spellStart"/>
      <w:r w:rsidRPr="000E5502">
        <w:t>guidance</w:t>
      </w:r>
      <w:proofErr w:type="spellEnd"/>
      <w:r w:rsidRPr="000E5502">
        <w:t xml:space="preserve">: 1 </w:t>
      </w:r>
      <w:proofErr w:type="spellStart"/>
      <w:r w:rsidRPr="000E5502">
        <w:t>June</w:t>
      </w:r>
      <w:proofErr w:type="spellEnd"/>
      <w:r w:rsidRPr="000E5502">
        <w:t xml:space="preserve"> 2020.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329" w:history="1">
        <w:r w:rsidRPr="000E5502">
          <w:t>https://apps.who.int/iris/handle/10665/332240</w:t>
        </w:r>
      </w:hyperlink>
      <w:r w:rsidRPr="000E5502">
        <w:t xml:space="preserve">, </w:t>
      </w:r>
      <w:proofErr w:type="spellStart"/>
      <w:r w:rsidRPr="000E5502">
        <w:t>accessed</w:t>
      </w:r>
      <w:proofErr w:type="spellEnd"/>
      <w:r w:rsidRPr="000E5502">
        <w:t xml:space="preserve"> 3 </w:t>
      </w:r>
      <w:proofErr w:type="spellStart"/>
      <w:r w:rsidRPr="000E5502">
        <w:t>December</w:t>
      </w:r>
      <w:proofErr w:type="spellEnd"/>
      <w:r w:rsidRPr="000E5502">
        <w:t xml:space="preserve"> 2021).</w:t>
      </w:r>
    </w:p>
    <w:p w14:paraId="4426330F" w14:textId="77777777" w:rsidR="00B12FA5" w:rsidRPr="000E5502" w:rsidRDefault="00FB6D8F" w:rsidP="00DA5A3D">
      <w:pPr>
        <w:pStyle w:val="101"/>
        <w:numPr>
          <w:ilvl w:val="0"/>
          <w:numId w:val="89"/>
        </w:numPr>
        <w:tabs>
          <w:tab w:val="left" w:pos="492"/>
        </w:tabs>
        <w:spacing w:line="312" w:lineRule="auto"/>
        <w:ind w:left="500" w:hanging="500"/>
        <w:jc w:val="both"/>
      </w:pPr>
      <w:r w:rsidRPr="000E5502">
        <w:t xml:space="preserve">WHO </w:t>
      </w:r>
      <w:proofErr w:type="spellStart"/>
      <w:r w:rsidRPr="000E5502">
        <w:t>information</w:t>
      </w:r>
      <w:proofErr w:type="spellEnd"/>
      <w:r w:rsidRPr="000E5502">
        <w:t xml:space="preserve"> </w:t>
      </w:r>
      <w:proofErr w:type="spellStart"/>
      <w:r w:rsidRPr="000E5502">
        <w:t>note</w:t>
      </w:r>
      <w:proofErr w:type="spellEnd"/>
      <w:r w:rsidRPr="000E5502">
        <w:t xml:space="preserve">: COVID-19 - </w:t>
      </w:r>
      <w:proofErr w:type="spellStart"/>
      <w:r w:rsidRPr="000E5502">
        <w:t>considerations</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(TB) </w:t>
      </w:r>
      <w:proofErr w:type="spellStart"/>
      <w:r w:rsidRPr="000E5502">
        <w:t>care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330" w:history="1">
        <w:r w:rsidRPr="000E5502">
          <w:t>https://apps.who.int/iris/handle/10665/341126</w:t>
        </w:r>
      </w:hyperlink>
      <w:r w:rsidRPr="000E5502">
        <w:t xml:space="preserve">, </w:t>
      </w:r>
      <w:proofErr w:type="spellStart"/>
      <w:r w:rsidRPr="000E5502">
        <w:t>accessed</w:t>
      </w:r>
      <w:proofErr w:type="spellEnd"/>
      <w:r w:rsidRPr="000E5502">
        <w:t xml:space="preserve"> 1 </w:t>
      </w:r>
      <w:proofErr w:type="spellStart"/>
      <w:r w:rsidRPr="000E5502">
        <w:t>December</w:t>
      </w:r>
      <w:proofErr w:type="spellEnd"/>
      <w:r w:rsidRPr="000E5502">
        <w:t xml:space="preserve"> 2021).</w:t>
      </w:r>
    </w:p>
    <w:p w14:paraId="0881B1AD"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Briefing</w:t>
      </w:r>
      <w:proofErr w:type="spellEnd"/>
      <w:r w:rsidRPr="000E5502">
        <w:t xml:space="preserve"> </w:t>
      </w:r>
      <w:proofErr w:type="spellStart"/>
      <w:r w:rsidRPr="000E5502">
        <w:t>note</w:t>
      </w:r>
      <w:proofErr w:type="spellEnd"/>
      <w:r w:rsidRPr="000E5502">
        <w:t xml:space="preserve">: </w:t>
      </w:r>
      <w:proofErr w:type="spellStart"/>
      <w:r w:rsidRPr="000E5502">
        <w:t>testing</w:t>
      </w:r>
      <w:proofErr w:type="spellEnd"/>
      <w:r w:rsidRPr="000E5502">
        <w:t xml:space="preserve"> </w:t>
      </w:r>
      <w:proofErr w:type="spellStart"/>
      <w:r w:rsidRPr="000E5502">
        <w:t>for</w:t>
      </w:r>
      <w:proofErr w:type="spellEnd"/>
      <w:r w:rsidRPr="000E5502">
        <w:t xml:space="preserve"> </w:t>
      </w:r>
      <w:proofErr w:type="spellStart"/>
      <w:r w:rsidRPr="000E5502">
        <w:t>both</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SARS-CoV-2. </w:t>
      </w:r>
      <w:proofErr w:type="spellStart"/>
      <w:r w:rsidRPr="000E5502">
        <w:t>Geneva</w:t>
      </w:r>
      <w:proofErr w:type="spellEnd"/>
      <w:r w:rsidRPr="000E5502">
        <w:t xml:space="preserve">: </w:t>
      </w:r>
      <w:proofErr w:type="spellStart"/>
      <w:r w:rsidRPr="000E5502">
        <w:t>Global</w:t>
      </w:r>
      <w:proofErr w:type="spellEnd"/>
      <w:r w:rsidRPr="000E5502">
        <w:t xml:space="preserve"> </w:t>
      </w:r>
      <w:proofErr w:type="spellStart"/>
      <w:r w:rsidRPr="000E5502">
        <w:t>Fund</w:t>
      </w:r>
      <w:proofErr w:type="spellEnd"/>
      <w:r w:rsidRPr="000E5502">
        <w:t xml:space="preserve"> </w:t>
      </w:r>
      <w:proofErr w:type="spellStart"/>
      <w:r w:rsidRPr="000E5502">
        <w:t>to</w:t>
      </w:r>
      <w:proofErr w:type="spellEnd"/>
      <w:r w:rsidRPr="000E5502">
        <w:t xml:space="preserve"> </w:t>
      </w:r>
      <w:proofErr w:type="spellStart"/>
      <w:r w:rsidRPr="000E5502">
        <w:t>Fight</w:t>
      </w:r>
      <w:proofErr w:type="spellEnd"/>
      <w:r w:rsidRPr="000E5502">
        <w:t xml:space="preserve"> AIDS,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Malaria</w:t>
      </w:r>
      <w:proofErr w:type="spellEnd"/>
      <w:r w:rsidRPr="000E5502">
        <w:t>; 2021 (</w:t>
      </w:r>
      <w:hyperlink r:id="rId331" w:history="1">
        <w:r w:rsidRPr="000E5502">
          <w:t>https://www.theglobalfund.org/media/11438/covid19_tb-testing_</w:t>
        </w:r>
      </w:hyperlink>
      <w:r w:rsidRPr="000E5502">
        <w:t xml:space="preserve"> </w:t>
      </w:r>
      <w:hyperlink r:id="rId332" w:history="1">
        <w:r w:rsidRPr="000E5502">
          <w:t>briefingnote_en.pdf</w:t>
        </w:r>
      </w:hyperlink>
      <w:r w:rsidRPr="000E5502">
        <w:t xml:space="preserve">, </w:t>
      </w:r>
      <w:proofErr w:type="spellStart"/>
      <w:r w:rsidRPr="000E5502">
        <w:lastRenderedPageBreak/>
        <w:t>accessed</w:t>
      </w:r>
      <w:proofErr w:type="spellEnd"/>
      <w:r w:rsidRPr="000E5502">
        <w:t xml:space="preserve"> 3 </w:t>
      </w:r>
      <w:proofErr w:type="spellStart"/>
      <w:r w:rsidRPr="000E5502">
        <w:t>December</w:t>
      </w:r>
      <w:proofErr w:type="spellEnd"/>
      <w:r w:rsidRPr="000E5502">
        <w:t xml:space="preserve"> 2021).</w:t>
      </w:r>
    </w:p>
    <w:p w14:paraId="7289EA8C"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Cerrone</w:t>
      </w:r>
      <w:proofErr w:type="spellEnd"/>
      <w:r w:rsidRPr="000E5502">
        <w:t xml:space="preserve"> M, </w:t>
      </w:r>
      <w:proofErr w:type="spellStart"/>
      <w:r w:rsidRPr="000E5502">
        <w:t>Wang</w:t>
      </w:r>
      <w:proofErr w:type="spellEnd"/>
      <w:r w:rsidRPr="000E5502">
        <w:t xml:space="preserve"> X, </w:t>
      </w:r>
      <w:proofErr w:type="spellStart"/>
      <w:r w:rsidRPr="000E5502">
        <w:t>Neary</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Pharmacokinetics</w:t>
      </w:r>
      <w:proofErr w:type="spellEnd"/>
      <w:r w:rsidRPr="000E5502">
        <w:t xml:space="preserve"> </w:t>
      </w:r>
      <w:proofErr w:type="spellStart"/>
      <w:r w:rsidRPr="000E5502">
        <w:t>of</w:t>
      </w:r>
      <w:proofErr w:type="spellEnd"/>
      <w:r w:rsidRPr="000E5502">
        <w:t xml:space="preserve"> </w:t>
      </w:r>
      <w:proofErr w:type="spellStart"/>
      <w:r w:rsidRPr="000E5502">
        <w:t>efavirenz</w:t>
      </w:r>
      <w:proofErr w:type="spellEnd"/>
      <w:r w:rsidRPr="000E5502">
        <w:t xml:space="preserve"> 400 </w:t>
      </w:r>
      <w:proofErr w:type="spellStart"/>
      <w:r w:rsidRPr="000E5502">
        <w:t>mg</w:t>
      </w:r>
      <w:proofErr w:type="spellEnd"/>
      <w:r w:rsidRPr="000E5502">
        <w:t xml:space="preserve"> </w:t>
      </w:r>
      <w:proofErr w:type="spellStart"/>
      <w:r w:rsidRPr="000E5502">
        <w:t>once</w:t>
      </w:r>
      <w:proofErr w:type="spellEnd"/>
      <w:r w:rsidRPr="000E5502">
        <w:t xml:space="preserve"> </w:t>
      </w:r>
      <w:proofErr w:type="spellStart"/>
      <w:r w:rsidRPr="000E5502">
        <w:t>daily</w:t>
      </w:r>
      <w:proofErr w:type="spellEnd"/>
      <w:r w:rsidRPr="000E5502">
        <w:t xml:space="preserve"> </w:t>
      </w:r>
      <w:proofErr w:type="spellStart"/>
      <w:r w:rsidRPr="000E5502">
        <w:t>coadministered</w:t>
      </w:r>
      <w:proofErr w:type="spellEnd"/>
      <w:r w:rsidRPr="000E5502">
        <w:t xml:space="preserve"> </w:t>
      </w:r>
      <w:proofErr w:type="spellStart"/>
      <w:r w:rsidRPr="000E5502">
        <w:t>with</w:t>
      </w:r>
      <w:proofErr w:type="spellEnd"/>
      <w:r w:rsidRPr="000E5502">
        <w:t xml:space="preserve"> </w:t>
      </w:r>
      <w:proofErr w:type="spellStart"/>
      <w:r w:rsidRPr="000E5502">
        <w:t>isoniazid</w:t>
      </w:r>
      <w:proofErr w:type="spellEnd"/>
      <w:r w:rsidRPr="000E5502">
        <w:t xml:space="preserve"> </w:t>
      </w:r>
      <w:proofErr w:type="spellStart"/>
      <w:r w:rsidRPr="000E5502">
        <w:t>and</w:t>
      </w:r>
      <w:proofErr w:type="spellEnd"/>
      <w:r w:rsidRPr="000E5502">
        <w:t xml:space="preserve"> </w:t>
      </w:r>
      <w:proofErr w:type="spellStart"/>
      <w:r w:rsidRPr="000E5502">
        <w:t>rifampicin</w:t>
      </w:r>
      <w:proofErr w:type="spellEnd"/>
      <w:r w:rsidRPr="000E5502">
        <w:t xml:space="preserve"> </w:t>
      </w:r>
      <w:proofErr w:type="spellStart"/>
      <w:r w:rsidRPr="000E5502">
        <w:t>in</w:t>
      </w:r>
      <w:proofErr w:type="spellEnd"/>
      <w:r w:rsidRPr="000E5502">
        <w:t xml:space="preserve"> </w:t>
      </w:r>
      <w:proofErr w:type="spellStart"/>
      <w:r w:rsidRPr="000E5502">
        <w:t>human</w:t>
      </w:r>
      <w:proofErr w:type="spellEnd"/>
      <w:r w:rsidRPr="000E5502">
        <w:t xml:space="preserve"> </w:t>
      </w:r>
      <w:proofErr w:type="spellStart"/>
      <w:r w:rsidRPr="000E5502">
        <w:t>immunodeficiency</w:t>
      </w:r>
      <w:proofErr w:type="spellEnd"/>
      <w:r w:rsidRPr="000E5502">
        <w:t xml:space="preserve"> </w:t>
      </w:r>
      <w:proofErr w:type="spellStart"/>
      <w:r w:rsidRPr="000E5502">
        <w:t>virus-infected</w:t>
      </w:r>
      <w:proofErr w:type="spellEnd"/>
      <w:r w:rsidRPr="000E5502">
        <w:t xml:space="preserve"> </w:t>
      </w:r>
      <w:proofErr w:type="spellStart"/>
      <w:r w:rsidRPr="000E5502">
        <w:t>individuals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2019;68(3):44&amp;452.</w:t>
      </w:r>
    </w:p>
    <w:p w14:paraId="2FF7FF9C"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Dooley</w:t>
      </w:r>
      <w:proofErr w:type="spellEnd"/>
      <w:r w:rsidRPr="000E5502">
        <w:t xml:space="preserve"> KE, </w:t>
      </w:r>
      <w:proofErr w:type="spellStart"/>
      <w:r w:rsidRPr="000E5502">
        <w:t>Sayre</w:t>
      </w:r>
      <w:proofErr w:type="spellEnd"/>
      <w:r w:rsidRPr="000E5502">
        <w:t xml:space="preserve"> P, </w:t>
      </w:r>
      <w:proofErr w:type="spellStart"/>
      <w:r w:rsidRPr="000E5502">
        <w:t>Borland</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Safety</w:t>
      </w:r>
      <w:proofErr w:type="spellEnd"/>
      <w:r w:rsidRPr="000E5502">
        <w:t xml:space="preserve">, </w:t>
      </w:r>
      <w:proofErr w:type="spellStart"/>
      <w:r w:rsidRPr="000E5502">
        <w:t>tolerability</w:t>
      </w:r>
      <w:proofErr w:type="spellEnd"/>
      <w:r w:rsidRPr="000E5502">
        <w:t xml:space="preserve">, </w:t>
      </w:r>
      <w:proofErr w:type="spellStart"/>
      <w:r w:rsidRPr="000E5502">
        <w:t>and</w:t>
      </w:r>
      <w:proofErr w:type="spellEnd"/>
      <w:r w:rsidRPr="000E5502">
        <w:t xml:space="preserve"> </w:t>
      </w:r>
      <w:proofErr w:type="spellStart"/>
      <w:r w:rsidRPr="000E5502">
        <w:t>pharmacokinetics</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HIV </w:t>
      </w:r>
      <w:proofErr w:type="spellStart"/>
      <w:r w:rsidRPr="000E5502">
        <w:t>integrase</w:t>
      </w:r>
      <w:proofErr w:type="spellEnd"/>
      <w:r w:rsidRPr="000E5502">
        <w:t xml:space="preserve"> </w:t>
      </w:r>
      <w:proofErr w:type="spellStart"/>
      <w:r w:rsidRPr="000E5502">
        <w:t>inhibitor</w:t>
      </w:r>
      <w:proofErr w:type="spellEnd"/>
      <w:r w:rsidRPr="000E5502">
        <w:t xml:space="preserve"> </w:t>
      </w:r>
      <w:proofErr w:type="spellStart"/>
      <w:r w:rsidRPr="000E5502">
        <w:t>dolutegravir</w:t>
      </w:r>
      <w:proofErr w:type="spellEnd"/>
      <w:r w:rsidRPr="000E5502">
        <w:t xml:space="preserve"> </w:t>
      </w:r>
      <w:proofErr w:type="spellStart"/>
      <w:r w:rsidRPr="000E5502">
        <w:t>given</w:t>
      </w:r>
      <w:proofErr w:type="spellEnd"/>
      <w:r w:rsidRPr="000E5502">
        <w:t xml:space="preserve"> </w:t>
      </w:r>
      <w:proofErr w:type="spellStart"/>
      <w:r w:rsidRPr="000E5502">
        <w:t>twice</w:t>
      </w:r>
      <w:proofErr w:type="spellEnd"/>
      <w:r w:rsidRPr="000E5502">
        <w:t xml:space="preserve"> </w:t>
      </w:r>
      <w:proofErr w:type="spellStart"/>
      <w:r w:rsidRPr="000E5502">
        <w:t>daily</w:t>
      </w:r>
      <w:proofErr w:type="spellEnd"/>
      <w:r w:rsidRPr="000E5502">
        <w:t xml:space="preserve"> </w:t>
      </w:r>
      <w:proofErr w:type="spellStart"/>
      <w:r w:rsidRPr="000E5502">
        <w:t>with</w:t>
      </w:r>
      <w:proofErr w:type="spellEnd"/>
      <w:r w:rsidRPr="000E5502">
        <w:t xml:space="preserve"> </w:t>
      </w:r>
      <w:proofErr w:type="spellStart"/>
      <w:r w:rsidRPr="000E5502">
        <w:t>rifampin</w:t>
      </w:r>
      <w:proofErr w:type="spellEnd"/>
      <w:r w:rsidRPr="000E5502">
        <w:t xml:space="preserve"> </w:t>
      </w:r>
      <w:proofErr w:type="spellStart"/>
      <w:r w:rsidRPr="000E5502">
        <w:t>or</w:t>
      </w:r>
      <w:proofErr w:type="spellEnd"/>
      <w:r w:rsidRPr="000E5502">
        <w:t xml:space="preserve"> </w:t>
      </w:r>
      <w:proofErr w:type="spellStart"/>
      <w:r w:rsidRPr="000E5502">
        <w:t>once</w:t>
      </w:r>
      <w:proofErr w:type="spellEnd"/>
      <w:r w:rsidRPr="000E5502">
        <w:t xml:space="preserve"> </w:t>
      </w:r>
      <w:proofErr w:type="spellStart"/>
      <w:r w:rsidRPr="000E5502">
        <w:t>daily</w:t>
      </w:r>
      <w:proofErr w:type="spellEnd"/>
      <w:r w:rsidRPr="000E5502">
        <w:t xml:space="preserve"> </w:t>
      </w:r>
      <w:proofErr w:type="spellStart"/>
      <w:r w:rsidRPr="000E5502">
        <w:t>with</w:t>
      </w:r>
      <w:proofErr w:type="spellEnd"/>
      <w:r w:rsidRPr="000E5502">
        <w:t xml:space="preserve"> </w:t>
      </w:r>
      <w:proofErr w:type="spellStart"/>
      <w:r w:rsidRPr="000E5502">
        <w:t>rifabutin</w:t>
      </w:r>
      <w:proofErr w:type="spellEnd"/>
      <w:r w:rsidRPr="000E5502">
        <w:t xml:space="preserve">: </w:t>
      </w:r>
      <w:proofErr w:type="spellStart"/>
      <w:r w:rsidRPr="000E5502">
        <w:t>results</w:t>
      </w:r>
      <w:proofErr w:type="spellEnd"/>
      <w:r w:rsidRPr="000E5502">
        <w:t xml:space="preserve"> </w:t>
      </w:r>
      <w:proofErr w:type="spellStart"/>
      <w:r w:rsidRPr="000E5502">
        <w:t>of</w:t>
      </w:r>
      <w:proofErr w:type="spellEnd"/>
      <w:r w:rsidRPr="000E5502">
        <w:t xml:space="preserve"> a </w:t>
      </w:r>
      <w:proofErr w:type="spellStart"/>
      <w:r w:rsidRPr="000E5502">
        <w:t>phase</w:t>
      </w:r>
      <w:proofErr w:type="spellEnd"/>
      <w:r w:rsidRPr="000E5502">
        <w:t xml:space="preserve"> 1 </w:t>
      </w:r>
      <w:proofErr w:type="spellStart"/>
      <w:r w:rsidRPr="000E5502">
        <w:t>study</w:t>
      </w:r>
      <w:proofErr w:type="spellEnd"/>
      <w:r w:rsidRPr="000E5502">
        <w:t xml:space="preserve"> </w:t>
      </w:r>
      <w:proofErr w:type="spellStart"/>
      <w:r w:rsidRPr="000E5502">
        <w:t>among</w:t>
      </w:r>
      <w:proofErr w:type="spellEnd"/>
      <w:r w:rsidRPr="000E5502">
        <w:t xml:space="preserve"> </w:t>
      </w:r>
      <w:proofErr w:type="spellStart"/>
      <w:r w:rsidRPr="000E5502">
        <w:t>healthy</w:t>
      </w:r>
      <w:proofErr w:type="spellEnd"/>
      <w:r w:rsidRPr="000E5502">
        <w:t xml:space="preserve"> </w:t>
      </w:r>
      <w:proofErr w:type="spellStart"/>
      <w:r w:rsidRPr="000E5502">
        <w:t>subjects</w:t>
      </w:r>
      <w:proofErr w:type="spellEnd"/>
      <w:r w:rsidRPr="000E5502">
        <w:t xml:space="preserve">. </w:t>
      </w:r>
      <w:r w:rsidRPr="000E5502">
        <w:rPr>
          <w:rFonts w:ascii="Arial" w:hAnsi="Arial"/>
          <w:sz w:val="19"/>
          <w:szCs w:val="19"/>
          <w:rtl/>
        </w:rPr>
        <w:t xml:space="preserve">ل </w:t>
      </w:r>
      <w:proofErr w:type="spellStart"/>
      <w:r w:rsidRPr="000E5502">
        <w:t>Acquir</w:t>
      </w:r>
      <w:proofErr w:type="spellEnd"/>
      <w:r w:rsidRPr="000E5502">
        <w:t xml:space="preserve"> </w:t>
      </w:r>
      <w:proofErr w:type="spellStart"/>
      <w:r w:rsidRPr="000E5502">
        <w:t>Immune</w:t>
      </w:r>
      <w:proofErr w:type="spellEnd"/>
      <w:r w:rsidRPr="000E5502">
        <w:t xml:space="preserve"> </w:t>
      </w:r>
      <w:proofErr w:type="spellStart"/>
      <w:r w:rsidRPr="000E5502">
        <w:t>Defic</w:t>
      </w:r>
      <w:proofErr w:type="spellEnd"/>
      <w:r w:rsidRPr="000E5502">
        <w:t xml:space="preserve"> </w:t>
      </w:r>
      <w:proofErr w:type="spellStart"/>
      <w:r w:rsidRPr="000E5502">
        <w:t>Syndr</w:t>
      </w:r>
      <w:proofErr w:type="spellEnd"/>
      <w:r w:rsidRPr="000E5502">
        <w:t>. 2013;621:21-27.</w:t>
      </w:r>
    </w:p>
    <w:p w14:paraId="5815DC29"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Dooley</w:t>
      </w:r>
      <w:proofErr w:type="spellEnd"/>
      <w:r w:rsidRPr="000E5502">
        <w:t xml:space="preserve"> KE, </w:t>
      </w:r>
      <w:proofErr w:type="spellStart"/>
      <w:r w:rsidRPr="000E5502">
        <w:t>Kaplan</w:t>
      </w:r>
      <w:proofErr w:type="spellEnd"/>
      <w:r w:rsidRPr="000E5502">
        <w:t xml:space="preserve"> R, </w:t>
      </w:r>
      <w:proofErr w:type="spellStart"/>
      <w:r w:rsidRPr="000E5502">
        <w:t>Mwelase</w:t>
      </w:r>
      <w:proofErr w:type="spellEnd"/>
      <w:r w:rsidRPr="000E5502">
        <w:t xml:space="preserve"> N,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Dolutegravir-based</w:t>
      </w:r>
      <w:proofErr w:type="spellEnd"/>
      <w:r w:rsidRPr="000E5502">
        <w:t xml:space="preserve"> </w:t>
      </w:r>
      <w:proofErr w:type="spellStart"/>
      <w:r w:rsidRPr="000E5502">
        <w:t>antiretroviral</w:t>
      </w:r>
      <w:proofErr w:type="spellEnd"/>
      <w:r w:rsidRPr="000E5502">
        <w:t xml:space="preserve"> </w:t>
      </w:r>
      <w:proofErr w:type="spellStart"/>
      <w:r w:rsidRPr="000E5502">
        <w:t>therapy</w:t>
      </w:r>
      <w:proofErr w:type="spellEnd"/>
      <w:r w:rsidRPr="000E5502">
        <w:t xml:space="preserve"> </w:t>
      </w:r>
      <w:proofErr w:type="spellStart"/>
      <w:r w:rsidRPr="000E5502">
        <w:t>for</w:t>
      </w:r>
      <w:proofErr w:type="spellEnd"/>
      <w:r w:rsidRPr="000E5502">
        <w:t xml:space="preserve"> </w:t>
      </w:r>
      <w:proofErr w:type="spellStart"/>
      <w:r w:rsidRPr="000E5502">
        <w:t>patients</w:t>
      </w:r>
      <w:proofErr w:type="spellEnd"/>
      <w:r w:rsidRPr="000E5502">
        <w:t xml:space="preserve"> </w:t>
      </w:r>
      <w:proofErr w:type="spellStart"/>
      <w:r w:rsidRPr="000E5502">
        <w:t>coinfected</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human</w:t>
      </w:r>
      <w:proofErr w:type="spellEnd"/>
      <w:r w:rsidRPr="000E5502">
        <w:t xml:space="preserve"> </w:t>
      </w:r>
      <w:proofErr w:type="spellStart"/>
      <w:r w:rsidRPr="000E5502">
        <w:t>immunodeficiency</w:t>
      </w:r>
      <w:proofErr w:type="spellEnd"/>
      <w:r w:rsidRPr="000E5502">
        <w:t xml:space="preserve"> </w:t>
      </w:r>
      <w:proofErr w:type="spellStart"/>
      <w:r w:rsidRPr="000E5502">
        <w:t>virus</w:t>
      </w:r>
      <w:proofErr w:type="spellEnd"/>
      <w:r w:rsidRPr="000E5502">
        <w:t xml:space="preserve">: a </w:t>
      </w:r>
      <w:proofErr w:type="spellStart"/>
      <w:r w:rsidRPr="000E5502">
        <w:t>multicenter</w:t>
      </w:r>
      <w:proofErr w:type="spellEnd"/>
      <w:r w:rsidRPr="000E5502">
        <w:t xml:space="preserve">, </w:t>
      </w:r>
      <w:proofErr w:type="spellStart"/>
      <w:r w:rsidRPr="000E5502">
        <w:t>noncomparative</w:t>
      </w:r>
      <w:proofErr w:type="spellEnd"/>
      <w:r w:rsidRPr="000E5502">
        <w:t xml:space="preserve">, </w:t>
      </w:r>
      <w:proofErr w:type="spellStart"/>
      <w:r w:rsidRPr="000E5502">
        <w:t>open-label</w:t>
      </w:r>
      <w:proofErr w:type="spellEnd"/>
      <w:r w:rsidRPr="000E5502">
        <w:t xml:space="preserve">, </w:t>
      </w:r>
      <w:proofErr w:type="spellStart"/>
      <w:r w:rsidRPr="000E5502">
        <w:t>randomized</w:t>
      </w:r>
      <w:proofErr w:type="spellEnd"/>
      <w:r w:rsidRPr="000E5502">
        <w:t xml:space="preserve"> </w:t>
      </w:r>
      <w:proofErr w:type="spellStart"/>
      <w:r w:rsidRPr="000E5502">
        <w:t>trial</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2020;70(4):549-556.</w:t>
      </w:r>
    </w:p>
    <w:p w14:paraId="59ABFE97" w14:textId="77777777" w:rsidR="00B12FA5" w:rsidRPr="000E5502" w:rsidRDefault="00FB6D8F" w:rsidP="00DA5A3D">
      <w:pPr>
        <w:pStyle w:val="101"/>
        <w:numPr>
          <w:ilvl w:val="0"/>
          <w:numId w:val="89"/>
        </w:numPr>
        <w:tabs>
          <w:tab w:val="left" w:pos="492"/>
        </w:tabs>
        <w:spacing w:line="312" w:lineRule="auto"/>
        <w:ind w:left="500" w:hanging="500"/>
        <w:jc w:val="both"/>
      </w:pPr>
      <w:proofErr w:type="spellStart"/>
      <w:r w:rsidRPr="000E5502">
        <w:t>Meintjes</w:t>
      </w:r>
      <w:proofErr w:type="spellEnd"/>
      <w:r w:rsidRPr="000E5502">
        <w:t xml:space="preserve"> G, </w:t>
      </w:r>
      <w:proofErr w:type="spellStart"/>
      <w:r w:rsidRPr="000E5502">
        <w:t>Rabie</w:t>
      </w:r>
      <w:proofErr w:type="spellEnd"/>
      <w:r w:rsidRPr="000E5502">
        <w:t xml:space="preserve"> H, </w:t>
      </w:r>
      <w:proofErr w:type="spellStart"/>
      <w:r w:rsidRPr="000E5502">
        <w:t>Wilkinson</w:t>
      </w:r>
      <w:proofErr w:type="spellEnd"/>
      <w:r w:rsidRPr="000E5502">
        <w:t xml:space="preserve"> RJ, </w:t>
      </w:r>
      <w:proofErr w:type="spellStart"/>
      <w:r w:rsidRPr="000E5502">
        <w:t>Cotton</w:t>
      </w:r>
      <w:proofErr w:type="spellEnd"/>
      <w:r w:rsidRPr="000E5502">
        <w:t xml:space="preserve"> MF. </w:t>
      </w:r>
      <w:proofErr w:type="spellStart"/>
      <w:r w:rsidRPr="000E5502">
        <w:t>Tuberculosis-associated</w:t>
      </w:r>
      <w:proofErr w:type="spellEnd"/>
      <w:r w:rsidRPr="000E5502">
        <w:t xml:space="preserve"> </w:t>
      </w:r>
      <w:proofErr w:type="spellStart"/>
      <w:r w:rsidRPr="000E5502">
        <w:t>immune</w:t>
      </w:r>
      <w:proofErr w:type="spellEnd"/>
      <w:r w:rsidRPr="000E5502">
        <w:t xml:space="preserve"> </w:t>
      </w:r>
      <w:proofErr w:type="spellStart"/>
      <w:r w:rsidRPr="000E5502">
        <w:t>reconstitution</w:t>
      </w:r>
      <w:proofErr w:type="spellEnd"/>
      <w:r w:rsidRPr="000E5502">
        <w:t xml:space="preserve"> </w:t>
      </w:r>
      <w:proofErr w:type="spellStart"/>
      <w:r w:rsidRPr="000E5502">
        <w:t>inflammatory</w:t>
      </w:r>
      <w:proofErr w:type="spellEnd"/>
      <w:r w:rsidRPr="000E5502">
        <w:t xml:space="preserve"> </w:t>
      </w:r>
      <w:proofErr w:type="spellStart"/>
      <w:r w:rsidRPr="000E5502">
        <w:t>syndrome</w:t>
      </w:r>
      <w:proofErr w:type="spellEnd"/>
      <w:r w:rsidRPr="000E5502">
        <w:t xml:space="preserve"> </w:t>
      </w:r>
      <w:proofErr w:type="spellStart"/>
      <w:r w:rsidRPr="000E5502">
        <w:t>and</w:t>
      </w:r>
      <w:proofErr w:type="spellEnd"/>
      <w:r w:rsidRPr="000E5502">
        <w:t xml:space="preserve"> </w:t>
      </w:r>
      <w:proofErr w:type="spellStart"/>
      <w:r w:rsidRPr="000E5502">
        <w:t>unmasking</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by</w:t>
      </w:r>
      <w:proofErr w:type="spellEnd"/>
      <w:r w:rsidRPr="000E5502">
        <w:t xml:space="preserve"> </w:t>
      </w:r>
      <w:proofErr w:type="spellStart"/>
      <w:r w:rsidRPr="000E5502">
        <w:t>antiretroviral</w:t>
      </w:r>
      <w:proofErr w:type="spellEnd"/>
      <w:r w:rsidRPr="000E5502">
        <w:t xml:space="preserve"> </w:t>
      </w:r>
      <w:proofErr w:type="spellStart"/>
      <w:r w:rsidRPr="000E5502">
        <w:t>therapy</w:t>
      </w:r>
      <w:proofErr w:type="spellEnd"/>
      <w:r w:rsidRPr="000E5502">
        <w:t xml:space="preserve">. </w:t>
      </w:r>
      <w:proofErr w:type="spellStart"/>
      <w:r w:rsidRPr="000E5502">
        <w:t>Clin</w:t>
      </w:r>
      <w:proofErr w:type="spellEnd"/>
      <w:r w:rsidRPr="000E5502">
        <w:t xml:space="preserve"> </w:t>
      </w:r>
      <w:proofErr w:type="spellStart"/>
      <w:r w:rsidRPr="000E5502">
        <w:t>Chest</w:t>
      </w:r>
      <w:proofErr w:type="spellEnd"/>
      <w:r w:rsidRPr="000E5502">
        <w:t xml:space="preserve"> </w:t>
      </w:r>
      <w:proofErr w:type="spellStart"/>
      <w:r w:rsidRPr="000E5502">
        <w:t>Med</w:t>
      </w:r>
      <w:proofErr w:type="spellEnd"/>
      <w:r w:rsidRPr="000E5502">
        <w:t>. 2009;30(4):797-810.</w:t>
      </w:r>
    </w:p>
    <w:p w14:paraId="3652BDB3"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Link-Gelles</w:t>
      </w:r>
      <w:proofErr w:type="spellEnd"/>
      <w:r w:rsidRPr="000E5502">
        <w:t xml:space="preserve"> R, </w:t>
      </w:r>
      <w:proofErr w:type="spellStart"/>
      <w:r w:rsidRPr="000E5502">
        <w:t>Moultrie</w:t>
      </w:r>
      <w:proofErr w:type="spellEnd"/>
      <w:r w:rsidRPr="000E5502">
        <w:t xml:space="preserve"> H, </w:t>
      </w:r>
      <w:proofErr w:type="spellStart"/>
      <w:r w:rsidRPr="000E5502">
        <w:t>Sawry</w:t>
      </w:r>
      <w:proofErr w:type="spellEnd"/>
      <w:r w:rsidRPr="000E5502">
        <w:t xml:space="preserve"> S,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Tuberculosis</w:t>
      </w:r>
      <w:proofErr w:type="spellEnd"/>
      <w:r w:rsidRPr="000E5502">
        <w:t xml:space="preserve"> </w:t>
      </w:r>
      <w:proofErr w:type="spellStart"/>
      <w:r w:rsidRPr="000E5502">
        <w:t>immune</w:t>
      </w:r>
      <w:proofErr w:type="spellEnd"/>
      <w:r w:rsidRPr="000E5502">
        <w:t xml:space="preserve"> </w:t>
      </w:r>
      <w:proofErr w:type="spellStart"/>
      <w:r w:rsidRPr="000E5502">
        <w:t>reconstitution</w:t>
      </w:r>
      <w:proofErr w:type="spellEnd"/>
      <w:r w:rsidRPr="000E5502">
        <w:t xml:space="preserve"> </w:t>
      </w:r>
      <w:proofErr w:type="spellStart"/>
      <w:r w:rsidRPr="000E5502">
        <w:t>inflammatory</w:t>
      </w:r>
      <w:proofErr w:type="spellEnd"/>
      <w:r w:rsidRPr="000E5502">
        <w:t xml:space="preserve"> </w:t>
      </w:r>
      <w:proofErr w:type="spellStart"/>
      <w:r w:rsidRPr="000E5502">
        <w:t>syndrome</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initiating</w:t>
      </w:r>
      <w:proofErr w:type="spellEnd"/>
      <w:r w:rsidRPr="000E5502">
        <w:t xml:space="preserve"> </w:t>
      </w:r>
      <w:proofErr w:type="spellStart"/>
      <w:r w:rsidRPr="000E5502">
        <w:t>antiretroviral</w:t>
      </w:r>
      <w:proofErr w:type="spellEnd"/>
      <w:r w:rsidRPr="000E5502">
        <w:t xml:space="preserve"> </w:t>
      </w:r>
      <w:proofErr w:type="spellStart"/>
      <w:r w:rsidRPr="000E5502">
        <w:t>therapy</w:t>
      </w:r>
      <w:proofErr w:type="spellEnd"/>
      <w:r w:rsidRPr="000E5502">
        <w:t xml:space="preserve"> </w:t>
      </w:r>
      <w:proofErr w:type="spellStart"/>
      <w:r w:rsidRPr="000E5502">
        <w:t>for</w:t>
      </w:r>
      <w:proofErr w:type="spellEnd"/>
      <w:r w:rsidRPr="000E5502">
        <w:t xml:space="preserve"> HIV </w:t>
      </w:r>
      <w:proofErr w:type="spellStart"/>
      <w:r w:rsidRPr="000E5502">
        <w:t>infection</w:t>
      </w:r>
      <w:proofErr w:type="spellEnd"/>
      <w:r w:rsidRPr="000E5502">
        <w:t xml:space="preserve">: a </w:t>
      </w:r>
      <w:proofErr w:type="spellStart"/>
      <w:r w:rsidRPr="000E5502">
        <w:t>systematic</w:t>
      </w:r>
      <w:proofErr w:type="spellEnd"/>
      <w:r w:rsidRPr="000E5502">
        <w:t xml:space="preserve"> </w:t>
      </w:r>
      <w:proofErr w:type="spellStart"/>
      <w:r w:rsidRPr="000E5502">
        <w:t>literature</w:t>
      </w:r>
      <w:proofErr w:type="spellEnd"/>
      <w:r w:rsidRPr="000E5502">
        <w:t xml:space="preserve"> </w:t>
      </w:r>
      <w:proofErr w:type="spellStart"/>
      <w:r w:rsidRPr="000E5502">
        <w:t>review</w:t>
      </w:r>
      <w:proofErr w:type="spellEnd"/>
      <w:r w:rsidRPr="000E5502">
        <w:t xml:space="preserve">. </w:t>
      </w:r>
      <w:proofErr w:type="spellStart"/>
      <w:r w:rsidRPr="000E5502">
        <w:t>Pediatr</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J. 2014;33(5):499-503.</w:t>
      </w:r>
    </w:p>
    <w:p w14:paraId="1F444383"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Rabie</w:t>
      </w:r>
      <w:proofErr w:type="spellEnd"/>
      <w:r w:rsidRPr="000E5502">
        <w:t xml:space="preserve"> H, </w:t>
      </w:r>
      <w:proofErr w:type="spellStart"/>
      <w:r w:rsidRPr="000E5502">
        <w:t>Violari</w:t>
      </w:r>
      <w:proofErr w:type="spellEnd"/>
      <w:r w:rsidRPr="000E5502">
        <w:t xml:space="preserve"> A, </w:t>
      </w:r>
      <w:proofErr w:type="spellStart"/>
      <w:r w:rsidRPr="000E5502">
        <w:t>Duong</w:t>
      </w:r>
      <w:proofErr w:type="spellEnd"/>
      <w:r w:rsidRPr="000E5502">
        <w:t xml:space="preserve"> T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Early</w:t>
      </w:r>
      <w:proofErr w:type="spellEnd"/>
      <w:r w:rsidRPr="000E5502">
        <w:t xml:space="preserve"> </w:t>
      </w:r>
      <w:proofErr w:type="spellStart"/>
      <w:r w:rsidRPr="000E5502">
        <w:t>antiretroviral</w:t>
      </w:r>
      <w:proofErr w:type="spellEnd"/>
      <w:r w:rsidRPr="000E5502">
        <w:t xml:space="preserve"> </w:t>
      </w:r>
      <w:proofErr w:type="spellStart"/>
      <w:r w:rsidRPr="000E5502">
        <w:t>treatment</w:t>
      </w:r>
      <w:proofErr w:type="spellEnd"/>
      <w:r w:rsidRPr="000E5502">
        <w:t xml:space="preserve"> </w:t>
      </w:r>
      <w:proofErr w:type="spellStart"/>
      <w:r w:rsidRPr="000E5502">
        <w:t>reduces</w:t>
      </w:r>
      <w:proofErr w:type="spellEnd"/>
      <w:r w:rsidRPr="000E5502">
        <w:t xml:space="preserve"> </w:t>
      </w:r>
      <w:proofErr w:type="spellStart"/>
      <w:r w:rsidRPr="000E5502">
        <w:t>risk</w:t>
      </w:r>
      <w:proofErr w:type="spellEnd"/>
      <w:r w:rsidRPr="000E5502">
        <w:t xml:space="preserve"> </w:t>
      </w:r>
      <w:proofErr w:type="spellStart"/>
      <w:r w:rsidRPr="000E5502">
        <w:t>of</w:t>
      </w:r>
      <w:proofErr w:type="spellEnd"/>
      <w:r w:rsidRPr="000E5502">
        <w:t xml:space="preserve"> </w:t>
      </w:r>
      <w:proofErr w:type="spellStart"/>
      <w:r w:rsidRPr="000E5502">
        <w:t>bacille</w:t>
      </w:r>
      <w:proofErr w:type="spellEnd"/>
      <w:r w:rsidRPr="000E5502">
        <w:t xml:space="preserve"> </w:t>
      </w:r>
      <w:proofErr w:type="spellStart"/>
      <w:r w:rsidRPr="000E5502">
        <w:t>Calmette-Guerin</w:t>
      </w:r>
      <w:proofErr w:type="spellEnd"/>
      <w:r w:rsidRPr="000E5502">
        <w:t xml:space="preserve"> </w:t>
      </w:r>
      <w:proofErr w:type="spellStart"/>
      <w:r w:rsidRPr="000E5502">
        <w:t>immune</w:t>
      </w:r>
      <w:proofErr w:type="spellEnd"/>
      <w:r w:rsidRPr="000E5502">
        <w:t xml:space="preserve"> </w:t>
      </w:r>
      <w:proofErr w:type="spellStart"/>
      <w:r w:rsidRPr="000E5502">
        <w:t>reconstitution</w:t>
      </w:r>
      <w:proofErr w:type="spellEnd"/>
      <w:r w:rsidRPr="000E5502">
        <w:t xml:space="preserve"> </w:t>
      </w:r>
      <w:proofErr w:type="spellStart"/>
      <w:r w:rsidRPr="000E5502">
        <w:t>adenitis</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2011;15(9):1194-i.</w:t>
      </w:r>
    </w:p>
    <w:p w14:paraId="18DEB702"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Mathad</w:t>
      </w:r>
      <w:proofErr w:type="spellEnd"/>
      <w:r w:rsidRPr="000E5502">
        <w:t xml:space="preserve"> JS, </w:t>
      </w:r>
      <w:proofErr w:type="spellStart"/>
      <w:r w:rsidRPr="000E5502">
        <w:t>Gupta</w:t>
      </w:r>
      <w:proofErr w:type="spellEnd"/>
      <w:r w:rsidRPr="000E5502">
        <w:t xml:space="preserve"> A.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pregnant</w:t>
      </w:r>
      <w:proofErr w:type="spellEnd"/>
      <w:r w:rsidRPr="000E5502">
        <w:t xml:space="preserve"> </w:t>
      </w:r>
      <w:proofErr w:type="spellStart"/>
      <w:r w:rsidRPr="000E5502">
        <w:t>and</w:t>
      </w:r>
      <w:proofErr w:type="spellEnd"/>
      <w:r w:rsidRPr="000E5502">
        <w:t xml:space="preserve"> </w:t>
      </w:r>
      <w:proofErr w:type="spellStart"/>
      <w:r w:rsidRPr="000E5502">
        <w:t>postpartum</w:t>
      </w:r>
      <w:proofErr w:type="spellEnd"/>
      <w:r w:rsidRPr="000E5502">
        <w:t xml:space="preserve"> </w:t>
      </w:r>
      <w:proofErr w:type="spellStart"/>
      <w:r w:rsidRPr="000E5502">
        <w:t>women</w:t>
      </w:r>
      <w:proofErr w:type="spellEnd"/>
      <w:r w:rsidRPr="000E5502">
        <w:t xml:space="preserve">: </w:t>
      </w:r>
      <w:proofErr w:type="spellStart"/>
      <w:r w:rsidRPr="000E5502">
        <w:t>epidemiology</w:t>
      </w:r>
      <w:proofErr w:type="spellEnd"/>
      <w:r w:rsidRPr="000E5502">
        <w:t xml:space="preserve">, </w:t>
      </w:r>
      <w:proofErr w:type="spellStart"/>
      <w:r w:rsidRPr="000E5502">
        <w:t>management</w:t>
      </w:r>
      <w:proofErr w:type="spellEnd"/>
      <w:r w:rsidRPr="000E5502">
        <w:t xml:space="preserve">, </w:t>
      </w:r>
      <w:proofErr w:type="spellStart"/>
      <w:r w:rsidRPr="000E5502">
        <w:t>and</w:t>
      </w:r>
      <w:proofErr w:type="spellEnd"/>
      <w:r w:rsidRPr="000E5502">
        <w:t xml:space="preserve"> </w:t>
      </w:r>
      <w:proofErr w:type="spellStart"/>
      <w:r w:rsidRPr="000E5502">
        <w:t>research</w:t>
      </w:r>
      <w:proofErr w:type="spellEnd"/>
      <w:r w:rsidRPr="000E5502">
        <w:t xml:space="preserve"> </w:t>
      </w:r>
      <w:proofErr w:type="spellStart"/>
      <w:r w:rsidRPr="000E5502">
        <w:t>gaps</w:t>
      </w:r>
      <w:proofErr w:type="spellEnd"/>
      <w:r w:rsidRPr="000E5502">
        <w:t xml:space="preserve">.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2012;55(11):1532-1549.</w:t>
      </w:r>
    </w:p>
    <w:p w14:paraId="331F86F8"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Jonsson</w:t>
      </w:r>
      <w:proofErr w:type="spellEnd"/>
      <w:r w:rsidRPr="000E5502">
        <w:t xml:space="preserve"> J, </w:t>
      </w:r>
      <w:proofErr w:type="spellStart"/>
      <w:r w:rsidRPr="000E5502">
        <w:t>Kuhlmann-Berenzon</w:t>
      </w:r>
      <w:proofErr w:type="spellEnd"/>
      <w:r w:rsidRPr="000E5502">
        <w:t xml:space="preserve"> S, </w:t>
      </w:r>
      <w:proofErr w:type="spellStart"/>
      <w:r w:rsidRPr="000E5502">
        <w:t>Berggren</w:t>
      </w:r>
      <w:proofErr w:type="spellEnd"/>
      <w:r w:rsidRPr="000E5502">
        <w:t xml:space="preserve"> I, </w:t>
      </w:r>
      <w:proofErr w:type="spellStart"/>
      <w:r w:rsidRPr="000E5502">
        <w:t>Bruchfeld</w:t>
      </w:r>
      <w:proofErr w:type="spellEnd"/>
      <w:r w:rsidRPr="000E5502">
        <w:t xml:space="preserve"> J. </w:t>
      </w:r>
      <w:proofErr w:type="spellStart"/>
      <w:r w:rsidRPr="000E5502">
        <w:t>Increased</w:t>
      </w:r>
      <w:proofErr w:type="spellEnd"/>
      <w:r w:rsidRPr="000E5502">
        <w:t xml:space="preserve"> </w:t>
      </w:r>
      <w:proofErr w:type="spellStart"/>
      <w:r w:rsidRPr="000E5502">
        <w:t>risk</w:t>
      </w:r>
      <w:proofErr w:type="spellEnd"/>
      <w:r w:rsidRPr="000E5502">
        <w:t xml:space="preserve"> </w:t>
      </w:r>
      <w:proofErr w:type="spellStart"/>
      <w:r w:rsidRPr="000E5502">
        <w:t>of</w:t>
      </w:r>
      <w:proofErr w:type="spellEnd"/>
      <w:r w:rsidRPr="000E5502">
        <w:t xml:space="preserve"> </w:t>
      </w:r>
      <w:proofErr w:type="spellStart"/>
      <w:r w:rsidRPr="000E5502">
        <w:t>active</w:t>
      </w:r>
      <w:proofErr w:type="spellEnd"/>
      <w:r w:rsidRPr="000E5502">
        <w:t xml:space="preserve"> </w:t>
      </w:r>
      <w:proofErr w:type="spellStart"/>
      <w:r w:rsidRPr="000E5502">
        <w:t>tuberculosis</w:t>
      </w:r>
      <w:proofErr w:type="spellEnd"/>
      <w:r w:rsidRPr="000E5502">
        <w:t xml:space="preserve"> </w:t>
      </w:r>
      <w:proofErr w:type="spellStart"/>
      <w:r w:rsidRPr="000E5502">
        <w:t>during</w:t>
      </w:r>
      <w:proofErr w:type="spellEnd"/>
      <w:r w:rsidRPr="000E5502">
        <w:t xml:space="preserve"> </w:t>
      </w:r>
      <w:proofErr w:type="spellStart"/>
      <w:r w:rsidRPr="000E5502">
        <w:t>pregnancy</w:t>
      </w:r>
      <w:proofErr w:type="spellEnd"/>
      <w:r w:rsidRPr="000E5502">
        <w:t xml:space="preserve"> </w:t>
      </w:r>
      <w:proofErr w:type="spellStart"/>
      <w:r w:rsidRPr="000E5502">
        <w:t>and</w:t>
      </w:r>
      <w:proofErr w:type="spellEnd"/>
      <w:r w:rsidRPr="000E5502">
        <w:t xml:space="preserve"> </w:t>
      </w:r>
      <w:proofErr w:type="spellStart"/>
      <w:r w:rsidRPr="000E5502">
        <w:t>postpartum</w:t>
      </w:r>
      <w:proofErr w:type="spellEnd"/>
      <w:r w:rsidRPr="000E5502">
        <w:t xml:space="preserve">: a </w:t>
      </w:r>
      <w:proofErr w:type="spellStart"/>
      <w:r w:rsidRPr="000E5502">
        <w:t>register-based</w:t>
      </w:r>
      <w:proofErr w:type="spellEnd"/>
      <w:r w:rsidRPr="000E5502">
        <w:t xml:space="preserve"> </w:t>
      </w:r>
      <w:proofErr w:type="spellStart"/>
      <w:r w:rsidRPr="000E5502">
        <w:t>cohort</w:t>
      </w:r>
      <w:proofErr w:type="spellEnd"/>
      <w:r w:rsidRPr="000E5502">
        <w:t xml:space="preserve"> </w:t>
      </w:r>
      <w:proofErr w:type="spellStart"/>
      <w:r w:rsidRPr="000E5502">
        <w:t>study</w:t>
      </w:r>
      <w:proofErr w:type="spellEnd"/>
      <w:r w:rsidRPr="000E5502">
        <w:t xml:space="preserve"> </w:t>
      </w:r>
      <w:proofErr w:type="spellStart"/>
      <w:r w:rsidRPr="000E5502">
        <w:t>in</w:t>
      </w:r>
      <w:proofErr w:type="spellEnd"/>
      <w:r w:rsidRPr="000E5502">
        <w:t xml:space="preserve"> </w:t>
      </w:r>
      <w:proofErr w:type="spellStart"/>
      <w:r w:rsidRPr="000E5502">
        <w:t>Sweden</w:t>
      </w:r>
      <w:proofErr w:type="spellEnd"/>
      <w:r w:rsidRPr="000E5502">
        <w:t xml:space="preserve">. </w:t>
      </w:r>
      <w:proofErr w:type="spellStart"/>
      <w:r w:rsidRPr="000E5502">
        <w:t>Eur</w:t>
      </w:r>
      <w:proofErr w:type="spellEnd"/>
      <w:r w:rsidRPr="000E5502">
        <w:t xml:space="preserve"> </w:t>
      </w:r>
      <w:proofErr w:type="spellStart"/>
      <w:r w:rsidRPr="000E5502">
        <w:t>Respir</w:t>
      </w:r>
      <w:proofErr w:type="spellEnd"/>
      <w:r w:rsidRPr="000E5502">
        <w:t xml:space="preserve"> J. 2020;55(3).</w:t>
      </w:r>
    </w:p>
    <w:p w14:paraId="5B899742"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women</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2015 (</w:t>
      </w:r>
      <w:hyperlink r:id="rId333" w:history="1">
        <w:r w:rsidRPr="000E5502">
          <w:t>https://www.who.int/tb/challenges/</w:t>
        </w:r>
      </w:hyperlink>
      <w:r w:rsidRPr="000E5502">
        <w:t xml:space="preserve"> </w:t>
      </w:r>
      <w:hyperlink r:id="rId334" w:history="1">
        <w:proofErr w:type="spellStart"/>
        <w:r w:rsidRPr="000E5502">
          <w:t>hiv</w:t>
        </w:r>
        <w:proofErr w:type="spellEnd"/>
        <w:r w:rsidRPr="000E5502">
          <w:t>/tb_women_factsheet.pdf</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487C9D89" w14:textId="77777777" w:rsidR="00B12FA5" w:rsidRPr="000E5502" w:rsidRDefault="00FB6D8F" w:rsidP="00DA5A3D">
      <w:pPr>
        <w:pStyle w:val="101"/>
        <w:numPr>
          <w:ilvl w:val="0"/>
          <w:numId w:val="89"/>
        </w:numPr>
        <w:tabs>
          <w:tab w:val="left" w:pos="515"/>
        </w:tabs>
        <w:spacing w:line="312" w:lineRule="auto"/>
        <w:ind w:left="0" w:firstLine="0"/>
        <w:jc w:val="both"/>
      </w:pPr>
      <w:proofErr w:type="spellStart"/>
      <w:r w:rsidRPr="000E5502">
        <w:t>Loto</w:t>
      </w:r>
      <w:proofErr w:type="spellEnd"/>
      <w:r w:rsidRPr="000E5502">
        <w:t xml:space="preserve"> OM, </w:t>
      </w:r>
      <w:proofErr w:type="spellStart"/>
      <w:r w:rsidRPr="000E5502">
        <w:t>Awowole</w:t>
      </w:r>
      <w:proofErr w:type="spellEnd"/>
      <w:r w:rsidRPr="000E5502">
        <w:t xml:space="preserve"> I.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pregnancy</w:t>
      </w:r>
      <w:proofErr w:type="spellEnd"/>
      <w:r w:rsidRPr="000E5502">
        <w:t xml:space="preserve">: a </w:t>
      </w:r>
      <w:proofErr w:type="spellStart"/>
      <w:r w:rsidRPr="000E5502">
        <w:t>review</w:t>
      </w:r>
      <w:proofErr w:type="spellEnd"/>
      <w:r w:rsidRPr="000E5502">
        <w:t xml:space="preserve">. J </w:t>
      </w:r>
      <w:proofErr w:type="spellStart"/>
      <w:r w:rsidRPr="000E5502">
        <w:t>Pregnancy</w:t>
      </w:r>
      <w:proofErr w:type="spellEnd"/>
      <w:r w:rsidRPr="000E5502">
        <w:t>. 2012;2012:379271.</w:t>
      </w:r>
    </w:p>
    <w:p w14:paraId="6FB47373"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Gupta</w:t>
      </w:r>
      <w:proofErr w:type="spellEnd"/>
      <w:r w:rsidRPr="000E5502">
        <w:t xml:space="preserve"> A, </w:t>
      </w:r>
      <w:proofErr w:type="spellStart"/>
      <w:r w:rsidRPr="000E5502">
        <w:t>Nayak</w:t>
      </w:r>
      <w:proofErr w:type="spellEnd"/>
      <w:r w:rsidRPr="000E5502">
        <w:t xml:space="preserve"> U, </w:t>
      </w:r>
      <w:proofErr w:type="spellStart"/>
      <w:r w:rsidRPr="000E5502">
        <w:t>Ram</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Postpartum</w:t>
      </w:r>
      <w:proofErr w:type="spellEnd"/>
      <w:r w:rsidRPr="000E5502">
        <w:t xml:space="preserve"> </w:t>
      </w:r>
      <w:proofErr w:type="spellStart"/>
      <w:r w:rsidRPr="000E5502">
        <w:t>tuberculosis</w:t>
      </w:r>
      <w:proofErr w:type="spellEnd"/>
      <w:r w:rsidRPr="000E5502">
        <w:t xml:space="preserve"> </w:t>
      </w:r>
      <w:proofErr w:type="spellStart"/>
      <w:r w:rsidRPr="000E5502">
        <w:t>incidence</w:t>
      </w:r>
      <w:proofErr w:type="spellEnd"/>
      <w:r w:rsidRPr="000E5502">
        <w:t xml:space="preserve"> </w:t>
      </w:r>
      <w:proofErr w:type="spellStart"/>
      <w:r w:rsidRPr="000E5502">
        <w:t>and</w:t>
      </w:r>
      <w:proofErr w:type="spellEnd"/>
      <w:r w:rsidRPr="000E5502">
        <w:t xml:space="preserve"> </w:t>
      </w:r>
      <w:proofErr w:type="spellStart"/>
      <w:r w:rsidRPr="000E5502">
        <w:t>mortality</w:t>
      </w:r>
      <w:proofErr w:type="spellEnd"/>
      <w:r w:rsidRPr="000E5502">
        <w:t xml:space="preserve"> </w:t>
      </w:r>
      <w:proofErr w:type="spellStart"/>
      <w:r w:rsidRPr="000E5502">
        <w:t>among</w:t>
      </w:r>
      <w:proofErr w:type="spellEnd"/>
      <w:r w:rsidRPr="000E5502">
        <w:t xml:space="preserve"> HIV-</w:t>
      </w:r>
      <w:proofErr w:type="spellStart"/>
      <w:r w:rsidRPr="000E5502">
        <w:t>infected</w:t>
      </w:r>
      <w:proofErr w:type="spellEnd"/>
      <w:r w:rsidRPr="000E5502">
        <w:t xml:space="preserve"> </w:t>
      </w:r>
      <w:proofErr w:type="spellStart"/>
      <w:r w:rsidRPr="000E5502">
        <w:t>women</w:t>
      </w:r>
      <w:proofErr w:type="spellEnd"/>
      <w:r w:rsidRPr="000E5502">
        <w:t xml:space="preserve"> </w:t>
      </w:r>
      <w:proofErr w:type="spellStart"/>
      <w:r w:rsidRPr="000E5502">
        <w:t>and</w:t>
      </w:r>
      <w:proofErr w:type="spellEnd"/>
      <w:r w:rsidRPr="000E5502">
        <w:t xml:space="preserve"> </w:t>
      </w:r>
      <w:proofErr w:type="spellStart"/>
      <w:r w:rsidRPr="000E5502">
        <w:t>their</w:t>
      </w:r>
      <w:proofErr w:type="spellEnd"/>
      <w:r w:rsidRPr="000E5502">
        <w:t xml:space="preserve"> </w:t>
      </w:r>
      <w:proofErr w:type="spellStart"/>
      <w:r w:rsidRPr="000E5502">
        <w:t>infants</w:t>
      </w:r>
      <w:proofErr w:type="spellEnd"/>
      <w:r w:rsidRPr="000E5502">
        <w:t xml:space="preserve"> </w:t>
      </w:r>
      <w:proofErr w:type="spellStart"/>
      <w:r w:rsidRPr="000E5502">
        <w:t>in</w:t>
      </w:r>
      <w:proofErr w:type="spellEnd"/>
      <w:r w:rsidRPr="000E5502">
        <w:t xml:space="preserve"> </w:t>
      </w:r>
      <w:proofErr w:type="spellStart"/>
      <w:r w:rsidRPr="000E5502">
        <w:t>Pune</w:t>
      </w:r>
      <w:proofErr w:type="spellEnd"/>
      <w:r w:rsidRPr="000E5502">
        <w:t xml:space="preserve">, </w:t>
      </w:r>
      <w:proofErr w:type="spellStart"/>
      <w:r w:rsidRPr="000E5502">
        <w:t>India</w:t>
      </w:r>
      <w:proofErr w:type="spellEnd"/>
      <w:r w:rsidRPr="000E5502">
        <w:t xml:space="preserve">, 2002-2005. </w:t>
      </w:r>
      <w:proofErr w:type="spellStart"/>
      <w:r w:rsidRPr="000E5502">
        <w:t>Clin</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2007;45(2):241-249.</w:t>
      </w:r>
    </w:p>
    <w:p w14:paraId="78BDE515"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Gupta</w:t>
      </w:r>
      <w:proofErr w:type="spellEnd"/>
      <w:r w:rsidRPr="000E5502">
        <w:t xml:space="preserve"> A, </w:t>
      </w:r>
      <w:proofErr w:type="spellStart"/>
      <w:r w:rsidRPr="000E5502">
        <w:t>Bhosale</w:t>
      </w:r>
      <w:proofErr w:type="spellEnd"/>
      <w:r w:rsidRPr="000E5502">
        <w:t xml:space="preserve"> R, </w:t>
      </w:r>
      <w:proofErr w:type="spellStart"/>
      <w:r w:rsidRPr="000E5502">
        <w:t>Kinikar</w:t>
      </w:r>
      <w:proofErr w:type="spellEnd"/>
      <w:r w:rsidRPr="000E5502">
        <w:t xml:space="preserve"> 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Maternal</w:t>
      </w:r>
      <w:proofErr w:type="spellEnd"/>
      <w:r w:rsidRPr="000E5502">
        <w:t xml:space="preserve"> </w:t>
      </w:r>
      <w:proofErr w:type="spellStart"/>
      <w:r w:rsidRPr="000E5502">
        <w:t>tuberculosis</w:t>
      </w:r>
      <w:proofErr w:type="spellEnd"/>
      <w:r w:rsidRPr="000E5502">
        <w:t xml:space="preserve">: a </w:t>
      </w:r>
      <w:proofErr w:type="spellStart"/>
      <w:r w:rsidRPr="000E5502">
        <w:t>risk</w:t>
      </w:r>
      <w:proofErr w:type="spellEnd"/>
      <w:r w:rsidRPr="000E5502">
        <w:t xml:space="preserve"> </w:t>
      </w:r>
      <w:proofErr w:type="spellStart"/>
      <w:r w:rsidRPr="000E5502">
        <w:t>factor</w:t>
      </w:r>
      <w:proofErr w:type="spellEnd"/>
      <w:r w:rsidRPr="000E5502">
        <w:t xml:space="preserve"> </w:t>
      </w:r>
      <w:proofErr w:type="spellStart"/>
      <w:r w:rsidRPr="000E5502">
        <w:t>for</w:t>
      </w:r>
      <w:proofErr w:type="spellEnd"/>
      <w:r w:rsidRPr="000E5502">
        <w:t xml:space="preserve"> </w:t>
      </w:r>
      <w:proofErr w:type="spellStart"/>
      <w:r w:rsidRPr="000E5502">
        <w:t>mother-to-child</w:t>
      </w:r>
      <w:proofErr w:type="spellEnd"/>
      <w:r w:rsidRPr="000E5502">
        <w:t xml:space="preserve"> </w:t>
      </w:r>
      <w:proofErr w:type="spellStart"/>
      <w:r w:rsidRPr="000E5502">
        <w:t>transmission</w:t>
      </w:r>
      <w:proofErr w:type="spellEnd"/>
      <w:r w:rsidRPr="000E5502">
        <w:t xml:space="preserve"> </w:t>
      </w:r>
      <w:proofErr w:type="spellStart"/>
      <w:r w:rsidRPr="000E5502">
        <w:t>of</w:t>
      </w:r>
      <w:proofErr w:type="spellEnd"/>
      <w:r w:rsidRPr="000E5502">
        <w:t xml:space="preserve"> </w:t>
      </w:r>
      <w:proofErr w:type="spellStart"/>
      <w:r w:rsidRPr="000E5502">
        <w:t>human</w:t>
      </w:r>
      <w:proofErr w:type="spellEnd"/>
      <w:r w:rsidRPr="000E5502">
        <w:t xml:space="preserve"> </w:t>
      </w:r>
      <w:proofErr w:type="spellStart"/>
      <w:r w:rsidRPr="000E5502">
        <w:t>immunodeficiency</w:t>
      </w:r>
      <w:proofErr w:type="spellEnd"/>
      <w:r w:rsidRPr="000E5502">
        <w:t xml:space="preserve"> </w:t>
      </w:r>
      <w:proofErr w:type="spellStart"/>
      <w:r w:rsidRPr="000E5502">
        <w:t>virus</w:t>
      </w:r>
      <w:proofErr w:type="spellEnd"/>
      <w:r w:rsidRPr="000E5502">
        <w:t xml:space="preserve">. J </w:t>
      </w:r>
      <w:proofErr w:type="spellStart"/>
      <w:r w:rsidRPr="000E5502">
        <w:t>Infect</w:t>
      </w:r>
      <w:proofErr w:type="spellEnd"/>
      <w:r w:rsidRPr="000E5502">
        <w:t xml:space="preserve"> </w:t>
      </w:r>
      <w:proofErr w:type="spellStart"/>
      <w:r w:rsidRPr="000E5502">
        <w:t>Dis</w:t>
      </w:r>
      <w:proofErr w:type="spellEnd"/>
      <w:r w:rsidRPr="000E5502">
        <w:t>. 2011;203(3):358-363.</w:t>
      </w:r>
    </w:p>
    <w:p w14:paraId="280A3C75"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Gomes</w:t>
      </w:r>
      <w:proofErr w:type="spellEnd"/>
      <w:r w:rsidRPr="000E5502">
        <w:t xml:space="preserve"> VF, </w:t>
      </w:r>
      <w:proofErr w:type="spellStart"/>
      <w:r w:rsidRPr="000E5502">
        <w:t>Andersen</w:t>
      </w:r>
      <w:proofErr w:type="spellEnd"/>
      <w:r w:rsidRPr="000E5502">
        <w:t xml:space="preserve"> A, </w:t>
      </w:r>
      <w:proofErr w:type="spellStart"/>
      <w:r w:rsidRPr="000E5502">
        <w:t>Wejse</w:t>
      </w:r>
      <w:proofErr w:type="spellEnd"/>
      <w:r w:rsidRPr="000E5502">
        <w:t xml:space="preserve"> C,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exposure</w:t>
      </w:r>
      <w:proofErr w:type="spellEnd"/>
      <w:r w:rsidRPr="000E5502">
        <w:t xml:space="preserve"> </w:t>
      </w:r>
      <w:proofErr w:type="spellStart"/>
      <w:r w:rsidRPr="000E5502">
        <w:t>at</w:t>
      </w:r>
      <w:proofErr w:type="spellEnd"/>
      <w:r w:rsidRPr="000E5502">
        <w:t xml:space="preserve"> </w:t>
      </w:r>
      <w:proofErr w:type="spellStart"/>
      <w:r w:rsidRPr="000E5502">
        <w:t>home</w:t>
      </w:r>
      <w:proofErr w:type="spellEnd"/>
      <w:r w:rsidRPr="000E5502">
        <w:t xml:space="preserve"> </w:t>
      </w:r>
      <w:proofErr w:type="spellStart"/>
      <w:r w:rsidRPr="000E5502">
        <w:t>on</w:t>
      </w:r>
      <w:proofErr w:type="spellEnd"/>
      <w:r w:rsidRPr="000E5502">
        <w:t xml:space="preserve"> </w:t>
      </w:r>
      <w:proofErr w:type="spellStart"/>
      <w:r w:rsidRPr="000E5502">
        <w:t>mortality</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under</w:t>
      </w:r>
      <w:proofErr w:type="spellEnd"/>
      <w:r w:rsidRPr="000E5502">
        <w:t xml:space="preserve"> 5 </w:t>
      </w:r>
      <w:proofErr w:type="spellStart"/>
      <w:r w:rsidRPr="000E5502">
        <w:t>years</w:t>
      </w:r>
      <w:proofErr w:type="spellEnd"/>
      <w:r w:rsidRPr="000E5502">
        <w:t xml:space="preserve"> </w:t>
      </w:r>
      <w:proofErr w:type="spellStart"/>
      <w:r w:rsidRPr="000E5502">
        <w:t>of</w:t>
      </w:r>
      <w:proofErr w:type="spellEnd"/>
      <w:r w:rsidRPr="000E5502">
        <w:t xml:space="preserve"> </w:t>
      </w:r>
      <w:proofErr w:type="spellStart"/>
      <w:r w:rsidRPr="000E5502">
        <w:t>age</w:t>
      </w:r>
      <w:proofErr w:type="spellEnd"/>
      <w:r w:rsidRPr="000E5502">
        <w:t xml:space="preserve"> </w:t>
      </w:r>
      <w:proofErr w:type="spellStart"/>
      <w:r w:rsidRPr="000E5502">
        <w:t>in</w:t>
      </w:r>
      <w:proofErr w:type="spellEnd"/>
      <w:r w:rsidRPr="000E5502">
        <w:t xml:space="preserve"> </w:t>
      </w:r>
      <w:proofErr w:type="spellStart"/>
      <w:r w:rsidRPr="000E5502">
        <w:t>Guinea-Bissau</w:t>
      </w:r>
      <w:proofErr w:type="spellEnd"/>
      <w:r w:rsidRPr="000E5502">
        <w:t xml:space="preserve">. </w:t>
      </w:r>
      <w:proofErr w:type="spellStart"/>
      <w:r w:rsidRPr="000E5502">
        <w:t>Thorax</w:t>
      </w:r>
      <w:proofErr w:type="spellEnd"/>
      <w:r w:rsidRPr="000E5502">
        <w:t>. 2011;66(2):163-167.</w:t>
      </w:r>
    </w:p>
    <w:p w14:paraId="2BBE28A6"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Zenner</w:t>
      </w:r>
      <w:proofErr w:type="spellEnd"/>
      <w:r w:rsidRPr="000E5502">
        <w:t xml:space="preserve"> D, </w:t>
      </w:r>
      <w:proofErr w:type="spellStart"/>
      <w:r w:rsidRPr="000E5502">
        <w:t>Kruijshaar</w:t>
      </w:r>
      <w:proofErr w:type="spellEnd"/>
      <w:r w:rsidRPr="000E5502">
        <w:t xml:space="preserve"> ME, </w:t>
      </w:r>
      <w:proofErr w:type="spellStart"/>
      <w:r w:rsidRPr="000E5502">
        <w:t>Andrews</w:t>
      </w:r>
      <w:proofErr w:type="spellEnd"/>
      <w:r w:rsidRPr="000E5502">
        <w:t xml:space="preserve"> N, </w:t>
      </w:r>
      <w:proofErr w:type="spellStart"/>
      <w:r w:rsidRPr="000E5502">
        <w:t>Abubakar</w:t>
      </w:r>
      <w:proofErr w:type="spellEnd"/>
      <w:r w:rsidRPr="000E5502">
        <w:t xml:space="preserve"> I. </w:t>
      </w:r>
      <w:proofErr w:type="spellStart"/>
      <w:r w:rsidRPr="000E5502">
        <w:t>Risk</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pregnancy</w:t>
      </w:r>
      <w:proofErr w:type="spellEnd"/>
      <w:r w:rsidRPr="000E5502">
        <w:t xml:space="preserve">: a </w:t>
      </w:r>
      <w:proofErr w:type="spellStart"/>
      <w:r w:rsidRPr="000E5502">
        <w:t>national</w:t>
      </w:r>
      <w:proofErr w:type="spellEnd"/>
      <w:r w:rsidRPr="000E5502">
        <w:t xml:space="preserve">, </w:t>
      </w:r>
      <w:proofErr w:type="spellStart"/>
      <w:r w:rsidRPr="000E5502">
        <w:t>primary</w:t>
      </w:r>
      <w:proofErr w:type="spellEnd"/>
      <w:r w:rsidRPr="000E5502">
        <w:t xml:space="preserve"> </w:t>
      </w:r>
      <w:proofErr w:type="spellStart"/>
      <w:r w:rsidRPr="000E5502">
        <w:t>care-based</w:t>
      </w:r>
      <w:proofErr w:type="spellEnd"/>
      <w:r w:rsidRPr="000E5502">
        <w:t xml:space="preserve"> </w:t>
      </w:r>
      <w:proofErr w:type="spellStart"/>
      <w:r w:rsidRPr="000E5502">
        <w:t>cohort</w:t>
      </w:r>
      <w:proofErr w:type="spellEnd"/>
      <w:r w:rsidRPr="000E5502">
        <w:t xml:space="preserve"> </w:t>
      </w:r>
      <w:proofErr w:type="spellStart"/>
      <w:r w:rsidRPr="000E5502">
        <w:t>and</w:t>
      </w:r>
      <w:proofErr w:type="spellEnd"/>
      <w:r w:rsidRPr="000E5502">
        <w:t xml:space="preserve"> </w:t>
      </w:r>
      <w:proofErr w:type="spellStart"/>
      <w:r w:rsidRPr="000E5502">
        <w:t>self-controlled</w:t>
      </w:r>
      <w:proofErr w:type="spellEnd"/>
      <w:r w:rsidRPr="000E5502">
        <w:t xml:space="preserve"> </w:t>
      </w:r>
      <w:proofErr w:type="spellStart"/>
      <w:r w:rsidRPr="000E5502">
        <w:t>case</w:t>
      </w:r>
      <w:proofErr w:type="spellEnd"/>
      <w:r w:rsidRPr="000E5502">
        <w:t xml:space="preserve"> </w:t>
      </w:r>
      <w:proofErr w:type="spellStart"/>
      <w:r w:rsidRPr="000E5502">
        <w:t>series</w:t>
      </w:r>
      <w:proofErr w:type="spellEnd"/>
      <w:r w:rsidRPr="000E5502">
        <w:t xml:space="preserve"> </w:t>
      </w:r>
      <w:proofErr w:type="spellStart"/>
      <w:r w:rsidRPr="000E5502">
        <w:t>study</w:t>
      </w:r>
      <w:proofErr w:type="spellEnd"/>
      <w:r w:rsidRPr="000E5502">
        <w:t xml:space="preserve">. </w:t>
      </w:r>
      <w:proofErr w:type="spellStart"/>
      <w:r w:rsidRPr="000E5502">
        <w:t>Am</w:t>
      </w:r>
      <w:proofErr w:type="spellEnd"/>
      <w:r w:rsidRPr="000E5502">
        <w:t xml:space="preserve"> J </w:t>
      </w:r>
      <w:proofErr w:type="spellStart"/>
      <w:r w:rsidRPr="000E5502">
        <w:t>Respir</w:t>
      </w:r>
      <w:proofErr w:type="spellEnd"/>
      <w:r w:rsidRPr="000E5502">
        <w:t xml:space="preserve"> </w:t>
      </w:r>
      <w:proofErr w:type="spellStart"/>
      <w:r w:rsidRPr="000E5502">
        <w:t>Crit</w:t>
      </w:r>
      <w:proofErr w:type="spellEnd"/>
      <w:r w:rsidRPr="000E5502">
        <w:t xml:space="preserve"> </w:t>
      </w:r>
      <w:proofErr w:type="spellStart"/>
      <w:r w:rsidRPr="000E5502">
        <w:t>Care</w:t>
      </w:r>
      <w:proofErr w:type="spellEnd"/>
      <w:r w:rsidRPr="000E5502">
        <w:t xml:space="preserve"> </w:t>
      </w:r>
      <w:proofErr w:type="spellStart"/>
      <w:r w:rsidRPr="000E5502">
        <w:t>Med</w:t>
      </w:r>
      <w:proofErr w:type="spellEnd"/>
      <w:r w:rsidRPr="000E5502">
        <w:t>. 2012;185(7):779-784.</w:t>
      </w:r>
    </w:p>
    <w:p w14:paraId="392A4178"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Sugarman</w:t>
      </w:r>
      <w:proofErr w:type="spellEnd"/>
      <w:r w:rsidRPr="000E5502">
        <w:t xml:space="preserve"> J, </w:t>
      </w:r>
      <w:proofErr w:type="spellStart"/>
      <w:r w:rsidRPr="000E5502">
        <w:t>Colvin</w:t>
      </w:r>
      <w:proofErr w:type="spellEnd"/>
      <w:r w:rsidRPr="000E5502">
        <w:t xml:space="preserve"> C, </w:t>
      </w:r>
      <w:proofErr w:type="spellStart"/>
      <w:r w:rsidRPr="000E5502">
        <w:t>Moran</w:t>
      </w:r>
      <w:proofErr w:type="spellEnd"/>
      <w:r w:rsidRPr="000E5502">
        <w:t xml:space="preserve"> AC, </w:t>
      </w:r>
      <w:proofErr w:type="spellStart"/>
      <w:r w:rsidRPr="000E5502">
        <w:t>Oxlade</w:t>
      </w:r>
      <w:proofErr w:type="spellEnd"/>
      <w:r w:rsidRPr="000E5502">
        <w:t xml:space="preserve"> O.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pregnancy</w:t>
      </w:r>
      <w:proofErr w:type="spellEnd"/>
      <w:r w:rsidRPr="000E5502">
        <w:t xml:space="preserve">: </w:t>
      </w:r>
      <w:proofErr w:type="spellStart"/>
      <w:r w:rsidRPr="000E5502">
        <w:t>an</w:t>
      </w:r>
      <w:proofErr w:type="spellEnd"/>
      <w:r w:rsidRPr="000E5502">
        <w:t xml:space="preserve"> </w:t>
      </w:r>
      <w:proofErr w:type="spellStart"/>
      <w:r w:rsidRPr="000E5502">
        <w:t>estimate</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global</w:t>
      </w:r>
      <w:proofErr w:type="spellEnd"/>
      <w:r w:rsidRPr="000E5502">
        <w:t xml:space="preserve"> </w:t>
      </w:r>
      <w:proofErr w:type="spellStart"/>
      <w:r w:rsidRPr="000E5502">
        <w:t>burden</w:t>
      </w:r>
      <w:proofErr w:type="spellEnd"/>
      <w:r w:rsidRPr="000E5502">
        <w:t xml:space="preserve"> </w:t>
      </w:r>
      <w:proofErr w:type="spellStart"/>
      <w:r w:rsidRPr="000E5502">
        <w:t>of</w:t>
      </w:r>
      <w:proofErr w:type="spellEnd"/>
      <w:r w:rsidRPr="000E5502">
        <w:t xml:space="preserve"> </w:t>
      </w:r>
      <w:proofErr w:type="spellStart"/>
      <w:r w:rsidRPr="000E5502">
        <w:t>disease</w:t>
      </w:r>
      <w:proofErr w:type="spellEnd"/>
      <w:r w:rsidRPr="000E5502">
        <w:t xml:space="preserve">. </w:t>
      </w:r>
      <w:proofErr w:type="spellStart"/>
      <w:r w:rsidRPr="000E5502">
        <w:t>Lancet</w:t>
      </w:r>
      <w:proofErr w:type="spellEnd"/>
      <w:r w:rsidRPr="000E5502">
        <w:t xml:space="preserve"> </w:t>
      </w:r>
      <w:proofErr w:type="spellStart"/>
      <w:r w:rsidRPr="000E5502">
        <w:t>Glob</w:t>
      </w:r>
      <w:proofErr w:type="spellEnd"/>
      <w:r w:rsidRPr="000E5502">
        <w:t xml:space="preserve"> </w:t>
      </w:r>
      <w:proofErr w:type="spellStart"/>
      <w:r w:rsidRPr="000E5502">
        <w:t>Health</w:t>
      </w:r>
      <w:proofErr w:type="spellEnd"/>
      <w:r w:rsidRPr="000E5502">
        <w:t>. 2014;2(12):e710-e716.</w:t>
      </w:r>
    </w:p>
    <w:p w14:paraId="251E7847"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Chabala</w:t>
      </w:r>
      <w:proofErr w:type="spellEnd"/>
      <w:r w:rsidRPr="000E5502">
        <w:t xml:space="preserve"> C, </w:t>
      </w:r>
      <w:proofErr w:type="spellStart"/>
      <w:r w:rsidRPr="000E5502">
        <w:t>Turkova</w:t>
      </w:r>
      <w:proofErr w:type="spellEnd"/>
      <w:r w:rsidRPr="000E5502">
        <w:t xml:space="preserve"> A, </w:t>
      </w:r>
      <w:proofErr w:type="spellStart"/>
      <w:r w:rsidRPr="000E5502">
        <w:t>Thomason</w:t>
      </w:r>
      <w:proofErr w:type="spellEnd"/>
      <w:r w:rsidRPr="000E5502">
        <w:t xml:space="preserve"> MJ,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Shorter</w:t>
      </w:r>
      <w:proofErr w:type="spellEnd"/>
      <w:r w:rsidRPr="000E5502">
        <w:t xml:space="preserve">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minimal</w:t>
      </w:r>
      <w:proofErr w:type="spellEnd"/>
      <w:r w:rsidRPr="000E5502">
        <w:t xml:space="preserve"> </w:t>
      </w:r>
      <w:proofErr w:type="spellStart"/>
      <w:r w:rsidRPr="000E5502">
        <w:t>tuberculosis</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(SHINE): a </w:t>
      </w:r>
      <w:proofErr w:type="spellStart"/>
      <w:r w:rsidRPr="000E5502">
        <w:t>study</w:t>
      </w:r>
      <w:proofErr w:type="spellEnd"/>
      <w:r w:rsidRPr="000E5502">
        <w:t xml:space="preserve"> </w:t>
      </w:r>
      <w:proofErr w:type="spellStart"/>
      <w:r w:rsidRPr="000E5502">
        <w:t>protocol</w:t>
      </w:r>
      <w:proofErr w:type="spellEnd"/>
      <w:r w:rsidRPr="000E5502">
        <w:t xml:space="preserve"> </w:t>
      </w:r>
      <w:proofErr w:type="spellStart"/>
      <w:r w:rsidRPr="000E5502">
        <w:t>for</w:t>
      </w:r>
      <w:proofErr w:type="spellEnd"/>
      <w:r w:rsidRPr="000E5502">
        <w:t xml:space="preserve"> a </w:t>
      </w:r>
      <w:proofErr w:type="spellStart"/>
      <w:r w:rsidRPr="000E5502">
        <w:t>randomised</w:t>
      </w:r>
      <w:proofErr w:type="spellEnd"/>
      <w:r w:rsidRPr="000E5502">
        <w:t xml:space="preserve"> </w:t>
      </w:r>
      <w:proofErr w:type="spellStart"/>
      <w:r w:rsidRPr="000E5502">
        <w:t>controlled</w:t>
      </w:r>
      <w:proofErr w:type="spellEnd"/>
      <w:r w:rsidRPr="000E5502">
        <w:t xml:space="preserve"> </w:t>
      </w:r>
      <w:proofErr w:type="spellStart"/>
      <w:r w:rsidRPr="000E5502">
        <w:t>trial</w:t>
      </w:r>
      <w:proofErr w:type="spellEnd"/>
      <w:r w:rsidRPr="000E5502">
        <w:t xml:space="preserve">. </w:t>
      </w:r>
      <w:proofErr w:type="spellStart"/>
      <w:r w:rsidRPr="000E5502">
        <w:t>Trials</w:t>
      </w:r>
      <w:proofErr w:type="spellEnd"/>
      <w:r w:rsidRPr="000E5502">
        <w:t>. 2018;19(1):237.</w:t>
      </w:r>
    </w:p>
    <w:p w14:paraId="1CF913E9"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Resolution</w:t>
      </w:r>
      <w:proofErr w:type="spellEnd"/>
      <w:r w:rsidRPr="000E5502">
        <w:t xml:space="preserve"> WHA67.19. </w:t>
      </w:r>
      <w:proofErr w:type="spellStart"/>
      <w:r w:rsidRPr="000E5502">
        <w:t>Strengthening</w:t>
      </w:r>
      <w:proofErr w:type="spellEnd"/>
      <w:r w:rsidRPr="000E5502">
        <w:t xml:space="preserve"> </w:t>
      </w:r>
      <w:proofErr w:type="spellStart"/>
      <w:r w:rsidRPr="000E5502">
        <w:t>of</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as</w:t>
      </w:r>
      <w:proofErr w:type="spellEnd"/>
      <w:r w:rsidRPr="000E5502">
        <w:t xml:space="preserve"> a </w:t>
      </w:r>
      <w:proofErr w:type="spellStart"/>
      <w:r w:rsidRPr="000E5502">
        <w:t>component</w:t>
      </w:r>
      <w:proofErr w:type="spellEnd"/>
      <w:r w:rsidRPr="000E5502">
        <w:t xml:space="preserve"> </w:t>
      </w:r>
      <w:proofErr w:type="spellStart"/>
      <w:r w:rsidRPr="000E5502">
        <w:t>of</w:t>
      </w:r>
      <w:proofErr w:type="spellEnd"/>
      <w:r w:rsidRPr="000E5502">
        <w:t xml:space="preserve"> </w:t>
      </w:r>
      <w:proofErr w:type="spellStart"/>
      <w:r w:rsidRPr="000E5502">
        <w:t>comprehensive</w:t>
      </w:r>
      <w:proofErr w:type="spellEnd"/>
      <w:r w:rsidRPr="000E5502">
        <w:t xml:space="preserve"> </w:t>
      </w:r>
      <w:proofErr w:type="spellStart"/>
      <w:r w:rsidRPr="000E5502">
        <w:t>care</w:t>
      </w:r>
      <w:proofErr w:type="spellEnd"/>
      <w:r w:rsidRPr="000E5502">
        <w:t xml:space="preserve"> </w:t>
      </w:r>
      <w:proofErr w:type="spellStart"/>
      <w:r w:rsidRPr="000E5502">
        <w:t>throughout</w:t>
      </w:r>
      <w:proofErr w:type="spellEnd"/>
      <w:r w:rsidRPr="000E5502">
        <w:t xml:space="preserve"> </w:t>
      </w:r>
      <w:proofErr w:type="spellStart"/>
      <w:r w:rsidRPr="000E5502">
        <w:t>the</w:t>
      </w:r>
      <w:proofErr w:type="spellEnd"/>
      <w:r w:rsidRPr="000E5502">
        <w:t xml:space="preserve"> </w:t>
      </w:r>
      <w:proofErr w:type="spellStart"/>
      <w:r w:rsidRPr="000E5502">
        <w:t>life</w:t>
      </w:r>
      <w:proofErr w:type="spellEnd"/>
      <w:r w:rsidRPr="000E5502">
        <w:t xml:space="preserve"> </w:t>
      </w:r>
      <w:proofErr w:type="spellStart"/>
      <w:r w:rsidRPr="000E5502">
        <w:t>course</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2014 (</w:t>
      </w:r>
      <w:hyperlink r:id="rId335" w:history="1">
        <w:r w:rsidRPr="000E5502">
          <w:t>https://apps.who.int/iris/handle/10665/162863</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1A7D9C80" w14:textId="77777777" w:rsidR="00B12FA5" w:rsidRPr="000E5502" w:rsidRDefault="00FB6D8F" w:rsidP="00DA5A3D">
      <w:pPr>
        <w:pStyle w:val="101"/>
        <w:numPr>
          <w:ilvl w:val="0"/>
          <w:numId w:val="89"/>
        </w:numPr>
        <w:tabs>
          <w:tab w:val="left" w:pos="515"/>
        </w:tabs>
        <w:spacing w:line="312" w:lineRule="auto"/>
        <w:ind w:left="500" w:hanging="500"/>
        <w:jc w:val="both"/>
      </w:pPr>
      <w:proofErr w:type="spellStart"/>
      <w:r w:rsidRPr="000E5502">
        <w:t>Global</w:t>
      </w:r>
      <w:proofErr w:type="spellEnd"/>
      <w:r w:rsidRPr="000E5502">
        <w:t xml:space="preserve"> </w:t>
      </w:r>
      <w:proofErr w:type="spellStart"/>
      <w:r w:rsidRPr="000E5502">
        <w:t>atlas</w:t>
      </w:r>
      <w:proofErr w:type="spellEnd"/>
      <w:r w:rsidRPr="000E5502">
        <w:t xml:space="preserve"> </w:t>
      </w:r>
      <w:proofErr w:type="spellStart"/>
      <w:r w:rsidRPr="000E5502">
        <w:t>of</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2nd </w:t>
      </w:r>
      <w:proofErr w:type="spellStart"/>
      <w:r w:rsidRPr="000E5502">
        <w:t>edition</w:t>
      </w:r>
      <w:proofErr w:type="spellEnd"/>
      <w:r w:rsidRPr="000E5502">
        <w:t xml:space="preserve">. </w:t>
      </w:r>
      <w:proofErr w:type="spellStart"/>
      <w:r w:rsidRPr="000E5502">
        <w:t>London</w:t>
      </w:r>
      <w:proofErr w:type="spellEnd"/>
      <w:r w:rsidRPr="000E5502">
        <w:t xml:space="preserve">: </w:t>
      </w:r>
      <w:proofErr w:type="spellStart"/>
      <w:r w:rsidRPr="000E5502">
        <w:t>Worldwide</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Alliance</w:t>
      </w:r>
      <w:proofErr w:type="spellEnd"/>
      <w:r w:rsidRPr="000E5502">
        <w:t>; 2020 (http://www. thewhpca.org/</w:t>
      </w:r>
      <w:proofErr w:type="spellStart"/>
      <w:r w:rsidRPr="000E5502">
        <w:t>resources</w:t>
      </w:r>
      <w:proofErr w:type="spellEnd"/>
      <w:r w:rsidRPr="000E5502">
        <w:t>/</w:t>
      </w:r>
      <w:proofErr w:type="spellStart"/>
      <w:r w:rsidRPr="000E5502">
        <w:t>global-atlas-on-end-of-life-care</w:t>
      </w:r>
      <w:proofErr w:type="spellEnd"/>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5FE99F95" w14:textId="77777777" w:rsidR="00B12FA5" w:rsidRPr="000E5502" w:rsidRDefault="00FB6D8F" w:rsidP="00DA5A3D">
      <w:pPr>
        <w:pStyle w:val="101"/>
        <w:numPr>
          <w:ilvl w:val="0"/>
          <w:numId w:val="89"/>
        </w:numPr>
        <w:tabs>
          <w:tab w:val="left" w:pos="515"/>
        </w:tabs>
        <w:spacing w:line="312" w:lineRule="auto"/>
        <w:ind w:left="0" w:firstLine="0"/>
        <w:jc w:val="both"/>
      </w:pPr>
      <w:proofErr w:type="spellStart"/>
      <w:r w:rsidRPr="000E5502">
        <w:t>Connor</w:t>
      </w:r>
      <w:proofErr w:type="spellEnd"/>
      <w:r w:rsidRPr="000E5502">
        <w:t xml:space="preserve"> SR.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J </w:t>
      </w:r>
      <w:proofErr w:type="spellStart"/>
      <w:r w:rsidRPr="000E5502">
        <w:t>Pain</w:t>
      </w:r>
      <w:proofErr w:type="spellEnd"/>
      <w:r w:rsidRPr="000E5502">
        <w:t xml:space="preserve"> </w:t>
      </w:r>
      <w:proofErr w:type="spellStart"/>
      <w:r w:rsidRPr="000E5502">
        <w:t>Symptom</w:t>
      </w:r>
      <w:proofErr w:type="spellEnd"/>
      <w:r w:rsidRPr="000E5502">
        <w:t xml:space="preserve"> </w:t>
      </w:r>
      <w:proofErr w:type="spellStart"/>
      <w:r w:rsidRPr="000E5502">
        <w:t>Manage</w:t>
      </w:r>
      <w:proofErr w:type="spellEnd"/>
      <w:r w:rsidRPr="000E5502">
        <w:t>. 2018;55(2S):S178-S180.</w:t>
      </w:r>
    </w:p>
    <w:p w14:paraId="209C031A" w14:textId="77777777" w:rsidR="00B12FA5" w:rsidRPr="000E5502" w:rsidRDefault="00FB6D8F" w:rsidP="00DA5A3D">
      <w:pPr>
        <w:pStyle w:val="101"/>
        <w:numPr>
          <w:ilvl w:val="0"/>
          <w:numId w:val="89"/>
        </w:numPr>
        <w:tabs>
          <w:tab w:val="left" w:pos="520"/>
        </w:tabs>
        <w:spacing w:line="312" w:lineRule="auto"/>
        <w:ind w:left="500" w:hanging="500"/>
        <w:jc w:val="both"/>
      </w:pPr>
      <w:proofErr w:type="spellStart"/>
      <w:r w:rsidRPr="000E5502">
        <w:lastRenderedPageBreak/>
        <w:t>Connor</w:t>
      </w:r>
      <w:proofErr w:type="spellEnd"/>
      <w:r w:rsidRPr="000E5502">
        <w:t xml:space="preserve"> S, </w:t>
      </w:r>
      <w:proofErr w:type="spellStart"/>
      <w:r w:rsidRPr="000E5502">
        <w:t>Foley</w:t>
      </w:r>
      <w:proofErr w:type="spellEnd"/>
      <w:r w:rsidRPr="000E5502">
        <w:t xml:space="preserve"> K, </w:t>
      </w:r>
      <w:proofErr w:type="spellStart"/>
      <w:r w:rsidRPr="000E5502">
        <w:t>Harding</w:t>
      </w:r>
      <w:proofErr w:type="spellEnd"/>
      <w:r w:rsidRPr="000E5502">
        <w:t xml:space="preserve"> R, </w:t>
      </w:r>
      <w:proofErr w:type="spellStart"/>
      <w:r w:rsidRPr="000E5502">
        <w:t>Jaramillo</w:t>
      </w:r>
      <w:proofErr w:type="spellEnd"/>
      <w:r w:rsidRPr="000E5502">
        <w:t xml:space="preserve"> E. </w:t>
      </w:r>
      <w:proofErr w:type="spellStart"/>
      <w:r w:rsidRPr="000E5502">
        <w:t>Declaration</w:t>
      </w:r>
      <w:proofErr w:type="spellEnd"/>
      <w:r w:rsidRPr="000E5502">
        <w:t xml:space="preserve"> </w:t>
      </w:r>
      <w:proofErr w:type="spellStart"/>
      <w:r w:rsidRPr="000E5502">
        <w:t>on</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and</w:t>
      </w:r>
      <w:proofErr w:type="spellEnd"/>
      <w:r w:rsidRPr="000E5502">
        <w:t xml:space="preserve"> MDR/XDR-TB.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2012;16(6):712-713.</w:t>
      </w:r>
    </w:p>
    <w:p w14:paraId="1C2FCC79" w14:textId="77777777" w:rsidR="00B12FA5" w:rsidRPr="000E5502" w:rsidRDefault="00FB6D8F" w:rsidP="00DA5A3D">
      <w:pPr>
        <w:pStyle w:val="101"/>
        <w:numPr>
          <w:ilvl w:val="0"/>
          <w:numId w:val="89"/>
        </w:numPr>
        <w:tabs>
          <w:tab w:val="left" w:pos="520"/>
        </w:tabs>
        <w:spacing w:line="312" w:lineRule="auto"/>
        <w:ind w:left="500" w:hanging="500"/>
        <w:jc w:val="both"/>
      </w:pPr>
      <w:r w:rsidRPr="000E5502">
        <w:t xml:space="preserve">USAID/TB CARE II Project. </w:t>
      </w:r>
      <w:proofErr w:type="spellStart"/>
      <w:r w:rsidRPr="000E5502">
        <w:t>Comprehensive</w:t>
      </w:r>
      <w:proofErr w:type="spellEnd"/>
      <w:r w:rsidRPr="000E5502">
        <w:t xml:space="preserve"> </w:t>
      </w:r>
      <w:proofErr w:type="spellStart"/>
      <w:r w:rsidRPr="000E5502">
        <w:t>guidelines</w:t>
      </w:r>
      <w:proofErr w:type="spellEnd"/>
      <w:r w:rsidRPr="000E5502">
        <w:t xml:space="preserve"> </w:t>
      </w:r>
      <w:proofErr w:type="spellStart"/>
      <w:r w:rsidRPr="000E5502">
        <w:t>for</w:t>
      </w:r>
      <w:proofErr w:type="spellEnd"/>
      <w:r w:rsidRPr="000E5502">
        <w:t xml:space="preserve"> TB </w:t>
      </w:r>
      <w:proofErr w:type="spellStart"/>
      <w:r w:rsidRPr="000E5502">
        <w:t>and</w:t>
      </w:r>
      <w:proofErr w:type="spellEnd"/>
      <w:r w:rsidRPr="000E5502">
        <w:t xml:space="preserve"> DR-TB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support</w:t>
      </w:r>
      <w:proofErr w:type="spellEnd"/>
      <w:r w:rsidRPr="000E5502">
        <w:t xml:space="preserve">. </w:t>
      </w:r>
      <w:proofErr w:type="spellStart"/>
      <w:r w:rsidRPr="000E5502">
        <w:t>Bethesda</w:t>
      </w:r>
      <w:proofErr w:type="spellEnd"/>
      <w:r w:rsidRPr="000E5502">
        <w:t xml:space="preserve">, MD: </w:t>
      </w:r>
      <w:proofErr w:type="spellStart"/>
      <w:r w:rsidRPr="000E5502">
        <w:t>University</w:t>
      </w:r>
      <w:proofErr w:type="spellEnd"/>
      <w:r w:rsidRPr="000E5502">
        <w:t xml:space="preserve"> </w:t>
      </w:r>
      <w:proofErr w:type="spellStart"/>
      <w:r w:rsidRPr="000E5502">
        <w:t>Research</w:t>
      </w:r>
      <w:proofErr w:type="spellEnd"/>
      <w:r w:rsidRPr="000E5502">
        <w:t xml:space="preserve"> </w:t>
      </w:r>
      <w:proofErr w:type="spellStart"/>
      <w:r w:rsidRPr="000E5502">
        <w:t>Co</w:t>
      </w:r>
      <w:proofErr w:type="spellEnd"/>
      <w:r w:rsidRPr="000E5502">
        <w:t>., LLC. (</w:t>
      </w:r>
      <w:hyperlink r:id="rId336" w:history="1">
        <w:r w:rsidRPr="000E5502">
          <w:t>http://www.thewhpca.org/resources/item/south-african-</w:t>
        </w:r>
      </w:hyperlink>
      <w:r w:rsidRPr="000E5502">
        <w:t xml:space="preserve"> </w:t>
      </w:r>
      <w:hyperlink r:id="rId337" w:history="1">
        <w:proofErr w:type="spellStart"/>
        <w:r w:rsidRPr="000E5502">
          <w:t>palliative-care-gui</w:t>
        </w:r>
        <w:r w:rsidR="003C31CD" w:rsidRPr="000E5502">
          <w:rPr>
            <w:noProof/>
            <w:lang w:eastAsia="uk-UA" w:bidi="ar-SA"/>
          </w:rPr>
          <mc:AlternateContent>
            <mc:Choice Requires="wps">
              <w:drawing>
                <wp:anchor distT="279400" distB="2155190" distL="0" distR="0" simplePos="0" relativeHeight="251832832" behindDoc="0" locked="0" layoutInCell="1" allowOverlap="1" wp14:anchorId="086A4D61" wp14:editId="43B1E42B">
                  <wp:simplePos x="0" y="0"/>
                  <wp:positionH relativeFrom="leftMargin">
                    <wp:posOffset>370840</wp:posOffset>
                  </wp:positionH>
                  <wp:positionV relativeFrom="paragraph">
                    <wp:posOffset>271780</wp:posOffset>
                  </wp:positionV>
                  <wp:extent cx="508000" cy="168910"/>
                  <wp:effectExtent l="0" t="0" r="0" b="0"/>
                  <wp:wrapNone/>
                  <wp:docPr id="635"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6E61FF20" w14:textId="6E03AFF4"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86A4D61" id="_x0000_s1359" type="#_x0000_t202" style="position:absolute;left:0;text-align:left;margin-left:29.2pt;margin-top:21.4pt;width:40pt;height:13.3pt;z-index:25183283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" filled="f" stroked="f">
                  <v:textbox inset="0,0,0,0">
                    <w:txbxContent>
                      <w:p w14:paraId="6E61FF20" w14:textId="6E03AFF4"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delines-for-tb</w:t>
        </w:r>
        <w:proofErr w:type="spellEnd"/>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70C3F121" w14:textId="77777777" w:rsidR="00B12FA5" w:rsidRPr="000E5502" w:rsidRDefault="00FB6D8F" w:rsidP="00DA5A3D">
      <w:pPr>
        <w:pStyle w:val="101"/>
        <w:numPr>
          <w:ilvl w:val="0"/>
          <w:numId w:val="89"/>
        </w:numPr>
        <w:tabs>
          <w:tab w:val="left" w:pos="520"/>
        </w:tabs>
        <w:spacing w:line="312" w:lineRule="auto"/>
        <w:ind w:left="500" w:hanging="500"/>
        <w:jc w:val="both"/>
      </w:pPr>
      <w:proofErr w:type="spellStart"/>
      <w:r w:rsidRPr="000E5502">
        <w:t>Clinical</w:t>
      </w:r>
      <w:proofErr w:type="spellEnd"/>
      <w:r w:rsidRPr="000E5502">
        <w:t xml:space="preserve"> </w:t>
      </w:r>
      <w:proofErr w:type="spellStart"/>
      <w:r w:rsidRPr="000E5502">
        <w:t>practice</w:t>
      </w:r>
      <w:proofErr w:type="spellEnd"/>
      <w:r w:rsidRPr="000E5502">
        <w:t xml:space="preserve"> </w:t>
      </w: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providing</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to</w:t>
      </w:r>
      <w:proofErr w:type="spellEnd"/>
      <w:r w:rsidRPr="000E5502">
        <w:t xml:space="preserve"> </w:t>
      </w:r>
      <w:proofErr w:type="spellStart"/>
      <w:r w:rsidRPr="000E5502">
        <w:t>patients</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 </w:t>
      </w:r>
      <w:proofErr w:type="spellStart"/>
      <w:r w:rsidRPr="000E5502">
        <w:t>Bishkek</w:t>
      </w:r>
      <w:proofErr w:type="spellEnd"/>
      <w:r w:rsidRPr="000E5502">
        <w:t xml:space="preserve">: </w:t>
      </w:r>
      <w:proofErr w:type="spellStart"/>
      <w:r w:rsidRPr="000E5502">
        <w:t>Ministry</w:t>
      </w:r>
      <w:proofErr w:type="spellEnd"/>
      <w:r w:rsidRPr="000E5502">
        <w:t xml:space="preserve"> </w:t>
      </w:r>
      <w:proofErr w:type="spellStart"/>
      <w:r w:rsidRPr="000E5502">
        <w:t>of</w:t>
      </w:r>
      <w:proofErr w:type="spellEnd"/>
      <w:r w:rsidRPr="000E5502">
        <w:t xml:space="preserve"> </w:t>
      </w:r>
      <w:proofErr w:type="spellStart"/>
      <w:r w:rsidRPr="000E5502">
        <w:t>Health</w:t>
      </w:r>
      <w:proofErr w:type="spellEnd"/>
      <w:r w:rsidRPr="000E5502">
        <w:t xml:space="preserve"> </w:t>
      </w:r>
      <w:proofErr w:type="spellStart"/>
      <w:r w:rsidRPr="000E5502">
        <w:t>of</w:t>
      </w:r>
      <w:proofErr w:type="spellEnd"/>
      <w:r w:rsidRPr="000E5502">
        <w:t xml:space="preserve"> </w:t>
      </w:r>
      <w:proofErr w:type="spellStart"/>
      <w:r w:rsidRPr="000E5502">
        <w:t>the</w:t>
      </w:r>
      <w:proofErr w:type="spellEnd"/>
      <w:r w:rsidRPr="000E5502">
        <w:t xml:space="preserve"> </w:t>
      </w:r>
      <w:proofErr w:type="spellStart"/>
      <w:r w:rsidRPr="000E5502">
        <w:t>Kyrgyz</w:t>
      </w:r>
      <w:proofErr w:type="spellEnd"/>
      <w:r w:rsidRPr="000E5502">
        <w:t xml:space="preserve"> </w:t>
      </w:r>
      <w:proofErr w:type="spellStart"/>
      <w:r w:rsidRPr="000E5502">
        <w:t>Republic</w:t>
      </w:r>
      <w:proofErr w:type="spellEnd"/>
      <w:r w:rsidRPr="000E5502">
        <w:t>; 2014 (</w:t>
      </w:r>
      <w:hyperlink r:id="rId338" w:history="1">
        <w:r w:rsidRPr="000E5502">
          <w:t>http://www.thewhpca.org/resources?task=callelement&amp;format=ra</w:t>
        </w:r>
      </w:hyperlink>
      <w:r w:rsidRPr="000E5502">
        <w:t xml:space="preserve"> </w:t>
      </w:r>
      <w:hyperlink r:id="rId339" w:history="1">
        <w:r w:rsidRPr="000E5502">
          <w:t>w&amp;item_id=625&amp;element=f85c494b-2b32-4109-b8c1-083cca2b7db6&amp;method=download&amp;args[0]=0</w:t>
        </w:r>
      </w:hyperlink>
      <w:r w:rsidRPr="000E5502">
        <w:t xml:space="preserve"> </w:t>
      </w:r>
      <w:hyperlink r:id="rId340" w:history="1">
        <w:r w:rsidRPr="000E5502">
          <w:t>f2b19dd0c28b8279b243d317b90f7d4</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28068184" w14:textId="77777777" w:rsidR="00B12FA5" w:rsidRPr="000E5502" w:rsidRDefault="00FB6D8F" w:rsidP="00DA5A3D">
      <w:pPr>
        <w:pStyle w:val="101"/>
        <w:numPr>
          <w:ilvl w:val="0"/>
          <w:numId w:val="89"/>
        </w:numPr>
        <w:tabs>
          <w:tab w:val="left" w:pos="520"/>
        </w:tabs>
        <w:spacing w:line="312" w:lineRule="auto"/>
        <w:ind w:left="500" w:hanging="500"/>
        <w:jc w:val="both"/>
      </w:pPr>
      <w:proofErr w:type="spellStart"/>
      <w:r w:rsidRPr="000E5502">
        <w:t>Integrating</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symptom</w:t>
      </w:r>
      <w:proofErr w:type="spellEnd"/>
      <w:r w:rsidRPr="000E5502">
        <w:t xml:space="preserve"> </w:t>
      </w:r>
      <w:proofErr w:type="spellStart"/>
      <w:r w:rsidRPr="000E5502">
        <w:t>relief</w:t>
      </w:r>
      <w:proofErr w:type="spellEnd"/>
      <w:r w:rsidRPr="000E5502">
        <w:t xml:space="preserve"> </w:t>
      </w:r>
      <w:proofErr w:type="spellStart"/>
      <w:r w:rsidRPr="000E5502">
        <w:t>into</w:t>
      </w:r>
      <w:proofErr w:type="spellEnd"/>
      <w:r w:rsidRPr="000E5502">
        <w:t xml:space="preserve"> </w:t>
      </w:r>
      <w:proofErr w:type="spellStart"/>
      <w:r w:rsidRPr="000E5502">
        <w:t>paediatrics</w:t>
      </w:r>
      <w:proofErr w:type="spellEnd"/>
      <w:r w:rsidRPr="000E5502">
        <w:t xml:space="preserve">: a WHO </w:t>
      </w:r>
      <w:proofErr w:type="spellStart"/>
      <w:r w:rsidRPr="000E5502">
        <w:t>guide</w:t>
      </w:r>
      <w:proofErr w:type="spellEnd"/>
      <w:r w:rsidRPr="000E5502">
        <w:t xml:space="preserve"> </w:t>
      </w:r>
      <w:proofErr w:type="spellStart"/>
      <w:r w:rsidRPr="000E5502">
        <w:t>for</w:t>
      </w:r>
      <w:proofErr w:type="spellEnd"/>
      <w:r w:rsidRPr="000E5502">
        <w:t xml:space="preserve"> </w:t>
      </w:r>
      <w:proofErr w:type="spellStart"/>
      <w:r w:rsidRPr="000E5502">
        <w:t>health</w:t>
      </w:r>
      <w:proofErr w:type="spellEnd"/>
      <w:r w:rsidRPr="000E5502">
        <w:t xml:space="preserve"> </w:t>
      </w:r>
      <w:proofErr w:type="spellStart"/>
      <w:r w:rsidRPr="000E5502">
        <w:t>care</w:t>
      </w:r>
      <w:proofErr w:type="spellEnd"/>
      <w:r w:rsidRPr="000E5502">
        <w:t xml:space="preserve"> </w:t>
      </w:r>
      <w:proofErr w:type="spellStart"/>
      <w:r w:rsidRPr="000E5502">
        <w:t>planners</w:t>
      </w:r>
      <w:proofErr w:type="spellEnd"/>
      <w:r w:rsidRPr="000E5502">
        <w:t xml:space="preserve">, </w:t>
      </w:r>
      <w:proofErr w:type="spellStart"/>
      <w:r w:rsidRPr="000E5502">
        <w:t>implementers</w:t>
      </w:r>
      <w:proofErr w:type="spellEnd"/>
      <w:r w:rsidRPr="000E5502">
        <w:t xml:space="preserve"> </w:t>
      </w:r>
      <w:proofErr w:type="spellStart"/>
      <w:r w:rsidRPr="000E5502">
        <w:t>and</w:t>
      </w:r>
      <w:proofErr w:type="spellEnd"/>
      <w:r w:rsidRPr="000E5502">
        <w:t xml:space="preserve"> </w:t>
      </w:r>
      <w:proofErr w:type="spellStart"/>
      <w:r w:rsidRPr="000E5502">
        <w:t>managers</w:t>
      </w:r>
      <w:proofErr w:type="spellEnd"/>
      <w:r w:rsidRPr="000E5502">
        <w:t xml:space="preserve">. </w:t>
      </w:r>
      <w:proofErr w:type="spellStart"/>
      <w:r w:rsidRPr="000E5502">
        <w:t>Geneva</w:t>
      </w:r>
      <w:proofErr w:type="spellEnd"/>
      <w:r w:rsidRPr="000E5502">
        <w:t xml:space="preserve">: </w:t>
      </w:r>
      <w:proofErr w:type="spellStart"/>
      <w:r w:rsidRPr="000E5502">
        <w:t>Wo</w:t>
      </w:r>
      <w:r w:rsidR="00A73751" w:rsidRPr="000E5502">
        <w:t>rld</w:t>
      </w:r>
      <w:proofErr w:type="spellEnd"/>
      <w:r w:rsidR="00A73751" w:rsidRPr="000E5502">
        <w:t xml:space="preserve"> </w:t>
      </w:r>
      <w:proofErr w:type="spellStart"/>
      <w:r w:rsidR="00A73751" w:rsidRPr="000E5502">
        <w:t>Health</w:t>
      </w:r>
      <w:proofErr w:type="spellEnd"/>
      <w:r w:rsidR="00A73751" w:rsidRPr="000E5502">
        <w:t xml:space="preserve"> </w:t>
      </w:r>
      <w:proofErr w:type="spellStart"/>
      <w:r w:rsidR="00A73751" w:rsidRPr="000E5502">
        <w:t>Organization</w:t>
      </w:r>
      <w:proofErr w:type="spellEnd"/>
      <w:r w:rsidR="00A73751" w:rsidRPr="000E5502">
        <w:t>; 2018 (</w:t>
      </w:r>
      <w:hyperlink r:id="rId341" w:history="1">
        <w:r w:rsidRPr="000E5502">
          <w:t>https://apps.who.int/iris/</w:t>
        </w:r>
      </w:hyperlink>
      <w:r w:rsidRPr="000E5502">
        <w:t xml:space="preserve"> </w:t>
      </w:r>
      <w:proofErr w:type="spellStart"/>
      <w:r w:rsidRPr="000E5502">
        <w:t>handle</w:t>
      </w:r>
      <w:proofErr w:type="spellEnd"/>
      <w:r w:rsidRPr="000E5502">
        <w:t xml:space="preserve">/10665/274561,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1CA3689E"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Policy</w:t>
      </w:r>
      <w:proofErr w:type="spellEnd"/>
      <w:r w:rsidRPr="000E5502">
        <w:t xml:space="preserve"> </w:t>
      </w:r>
      <w:proofErr w:type="spellStart"/>
      <w:r w:rsidRPr="000E5502">
        <w:t>brief</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Bristol</w:t>
      </w:r>
      <w:proofErr w:type="spellEnd"/>
      <w:r w:rsidRPr="000E5502">
        <w:t xml:space="preserve">: </w:t>
      </w:r>
      <w:proofErr w:type="spellStart"/>
      <w:r w:rsidRPr="000E5502">
        <w:t>International</w:t>
      </w:r>
      <w:proofErr w:type="spellEnd"/>
      <w:r w:rsidRPr="000E5502">
        <w:t xml:space="preserve"> </w:t>
      </w:r>
      <w:proofErr w:type="spellStart"/>
      <w:r w:rsidRPr="000E5502">
        <w:t>Children’s</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Network</w:t>
      </w:r>
      <w:proofErr w:type="spellEnd"/>
      <w:r w:rsidRPr="000E5502">
        <w:t>; 2013 (</w:t>
      </w:r>
      <w:hyperlink r:id="rId342" w:history="1">
        <w:r w:rsidRPr="000E5502">
          <w:t>http://www.riatt-esa.org/s/Policy-Brief-on-Palliative-Care-for-Children-with-</w:t>
        </w:r>
      </w:hyperlink>
      <w:r w:rsidRPr="000E5502">
        <w:t xml:space="preserve"> </w:t>
      </w:r>
      <w:hyperlink r:id="rId343" w:history="1">
        <w:r w:rsidRPr="000E5502">
          <w:t>Durg-Resistant-TUberculosis-DR-TB.pdf</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43F129B3"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drug-resistant</w:t>
      </w:r>
      <w:proofErr w:type="spellEnd"/>
      <w:r w:rsidRPr="000E5502">
        <w:t xml:space="preserve"> TB: </w:t>
      </w:r>
      <w:proofErr w:type="spellStart"/>
      <w:r w:rsidRPr="000E5502">
        <w:t>an</w:t>
      </w:r>
      <w:proofErr w:type="spellEnd"/>
      <w:r w:rsidRPr="000E5502">
        <w:t xml:space="preserve"> ICPCN </w:t>
      </w:r>
      <w:proofErr w:type="spellStart"/>
      <w:r w:rsidRPr="000E5502">
        <w:t>position</w:t>
      </w:r>
      <w:proofErr w:type="spellEnd"/>
      <w:r w:rsidRPr="000E5502">
        <w:t xml:space="preserve"> </w:t>
      </w:r>
      <w:proofErr w:type="spellStart"/>
      <w:r w:rsidRPr="000E5502">
        <w:t>paper</w:t>
      </w:r>
      <w:proofErr w:type="spellEnd"/>
      <w:r w:rsidRPr="000E5502">
        <w:t xml:space="preserve">. </w:t>
      </w:r>
      <w:proofErr w:type="spellStart"/>
      <w:r w:rsidRPr="000E5502">
        <w:t>Bristol</w:t>
      </w:r>
      <w:proofErr w:type="spellEnd"/>
      <w:r w:rsidRPr="000E5502">
        <w:t xml:space="preserve">: </w:t>
      </w:r>
      <w:proofErr w:type="spellStart"/>
      <w:r w:rsidRPr="000E5502">
        <w:t>International</w:t>
      </w:r>
      <w:proofErr w:type="spellEnd"/>
      <w:r w:rsidRPr="000E5502">
        <w:t xml:space="preserve"> </w:t>
      </w:r>
      <w:proofErr w:type="spellStart"/>
      <w:r w:rsidRPr="000E5502">
        <w:t>children’s</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network</w:t>
      </w:r>
      <w:proofErr w:type="spellEnd"/>
      <w:r w:rsidRPr="000E5502">
        <w:t>; 2013 (</w:t>
      </w:r>
      <w:hyperlink r:id="rId344" w:history="1">
        <w:r w:rsidRPr="000E5502">
          <w:t>https://www.icpcn.org/wp-content/uploads/2013/07/ICPCN-Position-paper-</w:t>
        </w:r>
      </w:hyperlink>
      <w:r w:rsidRPr="000E5502">
        <w:t xml:space="preserve"> </w:t>
      </w:r>
      <w:hyperlink r:id="rId345" w:history="1">
        <w:r w:rsidRPr="000E5502">
          <w:t>on-Drug-Resistant-TB.pdf</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15D989A1"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Assessing</w:t>
      </w:r>
      <w:proofErr w:type="spellEnd"/>
      <w:r w:rsidRPr="000E5502">
        <w:t xml:space="preserve"> </w:t>
      </w:r>
      <w:proofErr w:type="spellStart"/>
      <w:r w:rsidRPr="000E5502">
        <w:t>the</w:t>
      </w:r>
      <w:proofErr w:type="spellEnd"/>
      <w:r w:rsidRPr="000E5502">
        <w:t xml:space="preserve"> </w:t>
      </w:r>
      <w:proofErr w:type="spellStart"/>
      <w:r w:rsidRPr="000E5502">
        <w:t>development</w:t>
      </w:r>
      <w:proofErr w:type="spellEnd"/>
      <w:r w:rsidRPr="000E5502">
        <w:t xml:space="preserve"> </w:t>
      </w:r>
      <w:proofErr w:type="spellStart"/>
      <w:r w:rsidRPr="000E5502">
        <w:t>of</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worldwide</w:t>
      </w:r>
      <w:proofErr w:type="spellEnd"/>
      <w:r w:rsidRPr="000E5502">
        <w:t xml:space="preserve">: a </w:t>
      </w:r>
      <w:proofErr w:type="spellStart"/>
      <w:r w:rsidRPr="000E5502">
        <w:t>set</w:t>
      </w:r>
      <w:proofErr w:type="spellEnd"/>
      <w:r w:rsidRPr="000E5502">
        <w:t xml:space="preserve"> </w:t>
      </w:r>
      <w:proofErr w:type="spellStart"/>
      <w:r w:rsidRPr="000E5502">
        <w:t>of</w:t>
      </w:r>
      <w:proofErr w:type="spellEnd"/>
      <w:r w:rsidRPr="000E5502">
        <w:t xml:space="preserve"> </w:t>
      </w:r>
      <w:proofErr w:type="spellStart"/>
      <w:r w:rsidRPr="000E5502">
        <w:t>actionable</w:t>
      </w:r>
      <w:proofErr w:type="spellEnd"/>
      <w:r w:rsidRPr="000E5502">
        <w:t xml:space="preserve"> </w:t>
      </w:r>
      <w:proofErr w:type="spellStart"/>
      <w:r w:rsidRPr="000E5502">
        <w:t>indicators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346" w:history="1">
        <w:r w:rsidRPr="000E5502">
          <w:t>https://apps.who.int/iris/handle/10665/345532</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5581918C"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Craig</w:t>
      </w:r>
      <w:proofErr w:type="spellEnd"/>
      <w:r w:rsidRPr="000E5502">
        <w:t xml:space="preserve"> F, </w:t>
      </w:r>
      <w:proofErr w:type="spellStart"/>
      <w:r w:rsidRPr="000E5502">
        <w:t>Henderson</w:t>
      </w:r>
      <w:proofErr w:type="spellEnd"/>
      <w:r w:rsidRPr="000E5502">
        <w:t xml:space="preserve"> EM, </w:t>
      </w:r>
      <w:proofErr w:type="spellStart"/>
      <w:r w:rsidRPr="000E5502">
        <w:t>Bluebond-Langner</w:t>
      </w:r>
      <w:proofErr w:type="spellEnd"/>
      <w:r w:rsidRPr="000E5502">
        <w:t xml:space="preserve"> M.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respiratory</w:t>
      </w:r>
      <w:proofErr w:type="spellEnd"/>
      <w:r w:rsidRPr="000E5502">
        <w:t xml:space="preserve"> </w:t>
      </w:r>
      <w:proofErr w:type="spellStart"/>
      <w:r w:rsidRPr="000E5502">
        <w:t>symptoms</w:t>
      </w:r>
      <w:proofErr w:type="spellEnd"/>
      <w:r w:rsidRPr="000E5502">
        <w:t xml:space="preserve"> </w:t>
      </w:r>
      <w:proofErr w:type="spellStart"/>
      <w:r w:rsidRPr="000E5502">
        <w:t>in</w:t>
      </w:r>
      <w:proofErr w:type="spellEnd"/>
      <w:r w:rsidRPr="000E5502">
        <w:t xml:space="preserve"> </w:t>
      </w:r>
      <w:proofErr w:type="spellStart"/>
      <w:r w:rsidRPr="000E5502">
        <w:t>paediatric</w:t>
      </w:r>
      <w:proofErr w:type="spellEnd"/>
      <w:r w:rsidRPr="000E5502">
        <w:t xml:space="preserve"> </w:t>
      </w:r>
      <w:proofErr w:type="spellStart"/>
      <w:r w:rsidRPr="000E5502">
        <w:t>palliative</w:t>
      </w:r>
      <w:proofErr w:type="spellEnd"/>
      <w:r w:rsidRPr="000E5502">
        <w:t xml:space="preserve"> </w:t>
      </w:r>
      <w:proofErr w:type="spellStart"/>
      <w:r w:rsidRPr="000E5502">
        <w:t>care</w:t>
      </w:r>
      <w:proofErr w:type="spellEnd"/>
      <w:r w:rsidRPr="000E5502">
        <w:t xml:space="preserve">. </w:t>
      </w:r>
      <w:proofErr w:type="spellStart"/>
      <w:r w:rsidRPr="000E5502">
        <w:t>Curr</w:t>
      </w:r>
      <w:proofErr w:type="spellEnd"/>
      <w:r w:rsidRPr="000E5502">
        <w:t xml:space="preserve"> </w:t>
      </w:r>
      <w:proofErr w:type="spellStart"/>
      <w:r w:rsidRPr="000E5502">
        <w:t>Opin</w:t>
      </w:r>
      <w:proofErr w:type="spellEnd"/>
      <w:r w:rsidRPr="000E5502">
        <w:t xml:space="preserve"> </w:t>
      </w:r>
      <w:proofErr w:type="spellStart"/>
      <w:r w:rsidRPr="000E5502">
        <w:t>Support</w:t>
      </w:r>
      <w:proofErr w:type="spellEnd"/>
      <w:r w:rsidRPr="000E5502">
        <w:t xml:space="preserve"> </w:t>
      </w:r>
      <w:proofErr w:type="spellStart"/>
      <w:r w:rsidRPr="000E5502">
        <w:t>Palliat</w:t>
      </w:r>
      <w:proofErr w:type="spellEnd"/>
      <w:r w:rsidRPr="000E5502">
        <w:t xml:space="preserve"> </w:t>
      </w:r>
      <w:proofErr w:type="spellStart"/>
      <w:r w:rsidRPr="000E5502">
        <w:t>Care</w:t>
      </w:r>
      <w:proofErr w:type="spellEnd"/>
      <w:r w:rsidRPr="000E5502">
        <w:t>. 2015;9(3):217-226.</w:t>
      </w:r>
    </w:p>
    <w:p w14:paraId="66B97A34"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Ringholz</w:t>
      </w:r>
      <w:proofErr w:type="spellEnd"/>
      <w:r w:rsidRPr="000E5502">
        <w:t xml:space="preserve"> F, </w:t>
      </w:r>
      <w:proofErr w:type="spellStart"/>
      <w:r w:rsidRPr="000E5502">
        <w:t>Devins</w:t>
      </w:r>
      <w:proofErr w:type="spellEnd"/>
      <w:r w:rsidRPr="000E5502">
        <w:t xml:space="preserve"> M, </w:t>
      </w:r>
      <w:proofErr w:type="spellStart"/>
      <w:r w:rsidRPr="000E5502">
        <w:t>McNally</w:t>
      </w:r>
      <w:proofErr w:type="spellEnd"/>
      <w:r w:rsidRPr="000E5502">
        <w:t xml:space="preserve"> P. </w:t>
      </w:r>
      <w:proofErr w:type="spellStart"/>
      <w:r w:rsidRPr="000E5502">
        <w:t>Managing</w:t>
      </w:r>
      <w:proofErr w:type="spellEnd"/>
      <w:r w:rsidRPr="000E5502">
        <w:t xml:space="preserve"> </w:t>
      </w:r>
      <w:proofErr w:type="spellStart"/>
      <w:r w:rsidRPr="000E5502">
        <w:t>end</w:t>
      </w:r>
      <w:proofErr w:type="spellEnd"/>
      <w:r w:rsidRPr="000E5502">
        <w:t xml:space="preserve"> </w:t>
      </w:r>
      <w:proofErr w:type="spellStart"/>
      <w:r w:rsidRPr="000E5502">
        <w:t>stage</w:t>
      </w:r>
      <w:proofErr w:type="spellEnd"/>
      <w:r w:rsidRPr="000E5502">
        <w:t xml:space="preserve"> </w:t>
      </w:r>
      <w:proofErr w:type="spellStart"/>
      <w:r w:rsidRPr="000E5502">
        <w:t>lung</w:t>
      </w:r>
      <w:proofErr w:type="spellEnd"/>
      <w:r w:rsidRPr="000E5502">
        <w:t xml:space="preserve"> </w:t>
      </w:r>
      <w:proofErr w:type="spellStart"/>
      <w:r w:rsidRPr="000E5502">
        <w:t>disease</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Paediatr</w:t>
      </w:r>
      <w:proofErr w:type="spellEnd"/>
      <w:r w:rsidRPr="000E5502">
        <w:t xml:space="preserve"> </w:t>
      </w:r>
      <w:proofErr w:type="spellStart"/>
      <w:r w:rsidRPr="000E5502">
        <w:t>Respir</w:t>
      </w:r>
      <w:proofErr w:type="spellEnd"/>
      <w:r w:rsidRPr="000E5502">
        <w:t xml:space="preserve"> </w:t>
      </w:r>
      <w:proofErr w:type="spellStart"/>
      <w:r w:rsidRPr="000E5502">
        <w:t>Rev</w:t>
      </w:r>
      <w:proofErr w:type="spellEnd"/>
      <w:r w:rsidRPr="000E5502">
        <w:t>. 2014;151:75-88.</w:t>
      </w:r>
    </w:p>
    <w:p w14:paraId="74920EA1"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Ross</w:t>
      </w:r>
      <w:proofErr w:type="spellEnd"/>
      <w:r w:rsidRPr="000E5502">
        <w:t xml:space="preserve"> DA, </w:t>
      </w:r>
      <w:proofErr w:type="spellStart"/>
      <w:r w:rsidRPr="000E5502">
        <w:t>Hinton</w:t>
      </w:r>
      <w:proofErr w:type="spellEnd"/>
      <w:r w:rsidRPr="000E5502">
        <w:t xml:space="preserve"> R, </w:t>
      </w:r>
      <w:proofErr w:type="spellStart"/>
      <w:r w:rsidRPr="000E5502">
        <w:t>Melles-Brewer</w:t>
      </w:r>
      <w:proofErr w:type="spellEnd"/>
      <w:r w:rsidRPr="000E5502">
        <w:t xml:space="preserve"> M,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Adolescent</w:t>
      </w:r>
      <w:proofErr w:type="spellEnd"/>
      <w:r w:rsidRPr="000E5502">
        <w:t xml:space="preserve"> </w:t>
      </w:r>
      <w:proofErr w:type="spellStart"/>
      <w:r w:rsidRPr="000E5502">
        <w:t>well-being</w:t>
      </w:r>
      <w:proofErr w:type="spellEnd"/>
      <w:r w:rsidRPr="000E5502">
        <w:t xml:space="preserve">: a </w:t>
      </w:r>
      <w:proofErr w:type="spellStart"/>
      <w:r w:rsidRPr="000E5502">
        <w:t>definition</w:t>
      </w:r>
      <w:proofErr w:type="spellEnd"/>
      <w:r w:rsidRPr="000E5502">
        <w:t xml:space="preserve"> </w:t>
      </w:r>
      <w:proofErr w:type="spellStart"/>
      <w:r w:rsidRPr="000E5502">
        <w:t>and</w:t>
      </w:r>
      <w:proofErr w:type="spellEnd"/>
      <w:r w:rsidRPr="000E5502">
        <w:t xml:space="preserve"> </w:t>
      </w:r>
      <w:proofErr w:type="spellStart"/>
      <w:r w:rsidRPr="000E5502">
        <w:t>conceptual</w:t>
      </w:r>
      <w:proofErr w:type="spellEnd"/>
      <w:r w:rsidRPr="000E5502">
        <w:t xml:space="preserve"> </w:t>
      </w:r>
      <w:proofErr w:type="spellStart"/>
      <w:r w:rsidRPr="000E5502">
        <w:t>framework</w:t>
      </w:r>
      <w:proofErr w:type="spellEnd"/>
      <w:r w:rsidRPr="000E5502">
        <w:t xml:space="preserve">. J </w:t>
      </w:r>
      <w:proofErr w:type="spellStart"/>
      <w:r w:rsidRPr="000E5502">
        <w:t>Adolesc</w:t>
      </w:r>
      <w:proofErr w:type="spellEnd"/>
      <w:r w:rsidRPr="000E5502">
        <w:t xml:space="preserve"> </w:t>
      </w:r>
      <w:proofErr w:type="spellStart"/>
      <w:r w:rsidRPr="000E5502">
        <w:t>Health</w:t>
      </w:r>
      <w:proofErr w:type="spellEnd"/>
      <w:r w:rsidRPr="000E5502">
        <w:t>. 2020;67(4):472-476.</w:t>
      </w:r>
    </w:p>
    <w:p w14:paraId="22482C5A"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Kay</w:t>
      </w:r>
      <w:proofErr w:type="spellEnd"/>
      <w:r w:rsidRPr="000E5502">
        <w:t xml:space="preserve"> AW, </w:t>
      </w:r>
      <w:proofErr w:type="spellStart"/>
      <w:r w:rsidRPr="000E5502">
        <w:t>Thivalapill</w:t>
      </w:r>
      <w:proofErr w:type="spellEnd"/>
      <w:r w:rsidRPr="000E5502">
        <w:t xml:space="preserve"> N, </w:t>
      </w:r>
      <w:proofErr w:type="spellStart"/>
      <w:r w:rsidRPr="000E5502">
        <w:t>Skinner</w:t>
      </w:r>
      <w:proofErr w:type="spellEnd"/>
      <w:r w:rsidRPr="000E5502">
        <w:t xml:space="preserve"> D,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Predictors</w:t>
      </w:r>
      <w:proofErr w:type="spellEnd"/>
      <w:r w:rsidRPr="000E5502">
        <w:t xml:space="preserve"> </w:t>
      </w:r>
      <w:proofErr w:type="spellStart"/>
      <w:r w:rsidRPr="000E5502">
        <w:t>of</w:t>
      </w:r>
      <w:proofErr w:type="spellEnd"/>
      <w:r w:rsidRPr="000E5502">
        <w:t xml:space="preserve"> </w:t>
      </w:r>
      <w:proofErr w:type="spellStart"/>
      <w:r w:rsidRPr="000E5502">
        <w:t>suboptimal</w:t>
      </w:r>
      <w:proofErr w:type="spellEnd"/>
      <w:r w:rsidRPr="000E5502">
        <w:t xml:space="preserve"> </w:t>
      </w:r>
      <w:proofErr w:type="spellStart"/>
      <w:r w:rsidRPr="000E5502">
        <w:t>adherence</w:t>
      </w:r>
      <w:proofErr w:type="spellEnd"/>
      <w:r w:rsidRPr="000E5502">
        <w:t xml:space="preserve"> </w:t>
      </w:r>
      <w:proofErr w:type="spellStart"/>
      <w:r w:rsidRPr="000E5502">
        <w:t>to</w:t>
      </w:r>
      <w:proofErr w:type="spellEnd"/>
      <w:r w:rsidRPr="000E5502">
        <w:t xml:space="preserve"> </w:t>
      </w:r>
      <w:proofErr w:type="spellStart"/>
      <w:r w:rsidRPr="000E5502">
        <w:t>isoniazid</w:t>
      </w:r>
      <w:proofErr w:type="spellEnd"/>
      <w:r w:rsidRPr="000E5502">
        <w:t xml:space="preserve"> </w:t>
      </w:r>
      <w:proofErr w:type="spellStart"/>
      <w:r w:rsidRPr="000E5502">
        <w:t>preventive</w:t>
      </w:r>
      <w:proofErr w:type="spellEnd"/>
      <w:r w:rsidRPr="000E5502">
        <w:t xml:space="preserve"> </w:t>
      </w:r>
      <w:proofErr w:type="spellStart"/>
      <w:r w:rsidRPr="000E5502">
        <w:t>therapy</w:t>
      </w:r>
      <w:proofErr w:type="spellEnd"/>
      <w:r w:rsidRPr="000E5502">
        <w:t xml:space="preserve"> </w:t>
      </w:r>
      <w:proofErr w:type="spellStart"/>
      <w:r w:rsidRPr="000E5502">
        <w:t>among</w:t>
      </w:r>
      <w:proofErr w:type="spellEnd"/>
      <w:r w:rsidRPr="000E5502">
        <w:t xml:space="preserve"> </w:t>
      </w:r>
      <w:proofErr w:type="spellStart"/>
      <w:r w:rsidRPr="000E5502">
        <w:t>adolescents</w:t>
      </w:r>
      <w:proofErr w:type="spellEnd"/>
      <w:r w:rsidRPr="000E5502">
        <w:t xml:space="preserve"> </w:t>
      </w:r>
      <w:proofErr w:type="spellStart"/>
      <w:r w:rsidRPr="000E5502">
        <w:t>and</w:t>
      </w:r>
      <w:proofErr w:type="spellEnd"/>
      <w:r w:rsidRPr="000E5502">
        <w:t xml:space="preserve"> </w:t>
      </w:r>
      <w:proofErr w:type="spellStart"/>
      <w:r w:rsidRPr="000E5502">
        <w:t>children</w:t>
      </w:r>
      <w:proofErr w:type="spellEnd"/>
      <w:r w:rsidRPr="000E5502">
        <w:t xml:space="preserve"> </w:t>
      </w:r>
      <w:proofErr w:type="spellStart"/>
      <w:r w:rsidRPr="000E5502">
        <w:t>living</w:t>
      </w:r>
      <w:proofErr w:type="spellEnd"/>
      <w:r w:rsidRPr="000E5502">
        <w:t xml:space="preserve"> </w:t>
      </w:r>
      <w:proofErr w:type="spellStart"/>
      <w:r w:rsidRPr="000E5502">
        <w:t>with</w:t>
      </w:r>
      <w:proofErr w:type="spellEnd"/>
      <w:r w:rsidRPr="000E5502">
        <w:t xml:space="preserve"> HIV. </w:t>
      </w:r>
      <w:proofErr w:type="spellStart"/>
      <w:r w:rsidRPr="000E5502">
        <w:t>PLoS</w:t>
      </w:r>
      <w:proofErr w:type="spellEnd"/>
      <w:r w:rsidRPr="000E5502">
        <w:t xml:space="preserve"> ONE. 2020;15(12):e0243713.</w:t>
      </w:r>
    </w:p>
    <w:p w14:paraId="45DA47E5"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Hovell</w:t>
      </w:r>
      <w:proofErr w:type="spellEnd"/>
      <w:r w:rsidRPr="000E5502">
        <w:t xml:space="preserve"> M, </w:t>
      </w:r>
      <w:proofErr w:type="spellStart"/>
      <w:r w:rsidRPr="000E5502">
        <w:t>Blumberg</w:t>
      </w:r>
      <w:proofErr w:type="spellEnd"/>
      <w:r w:rsidRPr="000E5502">
        <w:t xml:space="preserve"> E, </w:t>
      </w:r>
      <w:proofErr w:type="spellStart"/>
      <w:r w:rsidRPr="000E5502">
        <w:t>Gil-Trejo</w:t>
      </w:r>
      <w:proofErr w:type="spellEnd"/>
      <w:r w:rsidRPr="000E5502">
        <w:t xml:space="preserve"> L,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Predictors</w:t>
      </w:r>
      <w:proofErr w:type="spellEnd"/>
      <w:r w:rsidRPr="000E5502">
        <w:t xml:space="preserve"> </w:t>
      </w:r>
      <w:proofErr w:type="spellStart"/>
      <w:r w:rsidRPr="000E5502">
        <w:t>of</w:t>
      </w:r>
      <w:proofErr w:type="spellEnd"/>
      <w:r w:rsidRPr="000E5502">
        <w:t xml:space="preserve"> </w:t>
      </w:r>
      <w:proofErr w:type="spellStart"/>
      <w:r w:rsidRPr="000E5502">
        <w:t>adherence</w:t>
      </w:r>
      <w:proofErr w:type="spellEnd"/>
      <w:r w:rsidRPr="000E5502">
        <w:t xml:space="preserve"> </w:t>
      </w:r>
      <w:proofErr w:type="spellStart"/>
      <w:r w:rsidRPr="000E5502">
        <w:t>to</w:t>
      </w:r>
      <w:proofErr w:type="spellEnd"/>
      <w:r w:rsidRPr="000E5502">
        <w:t xml:space="preserve">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latent</w:t>
      </w:r>
      <w:proofErr w:type="spellEnd"/>
      <w:r w:rsidRPr="000E5502">
        <w:t xml:space="preserve"> </w:t>
      </w:r>
      <w:proofErr w:type="spellStart"/>
      <w:r w:rsidRPr="000E5502">
        <w:t>tuberculosis</w:t>
      </w:r>
      <w:proofErr w:type="spellEnd"/>
      <w:r w:rsidRPr="000E5502">
        <w:t xml:space="preserve"> </w:t>
      </w:r>
      <w:proofErr w:type="spellStart"/>
      <w:r w:rsidRPr="000E5502">
        <w:t>infection</w:t>
      </w:r>
      <w:proofErr w:type="spellEnd"/>
      <w:r w:rsidRPr="000E5502">
        <w:t xml:space="preserve"> </w:t>
      </w:r>
      <w:proofErr w:type="spellStart"/>
      <w:r w:rsidRPr="000E5502">
        <w:t>in</w:t>
      </w:r>
      <w:proofErr w:type="spellEnd"/>
      <w:r w:rsidRPr="000E5502">
        <w:t xml:space="preserve"> </w:t>
      </w:r>
      <w:proofErr w:type="spellStart"/>
      <w:r w:rsidRPr="000E5502">
        <w:t>high-risk</w:t>
      </w:r>
      <w:proofErr w:type="spellEnd"/>
      <w:r w:rsidRPr="000E5502">
        <w:t xml:space="preserve"> </w:t>
      </w:r>
      <w:proofErr w:type="spellStart"/>
      <w:r w:rsidRPr="000E5502">
        <w:t>Latino</w:t>
      </w:r>
      <w:proofErr w:type="spellEnd"/>
      <w:r w:rsidRPr="000E5502">
        <w:t xml:space="preserve"> </w:t>
      </w:r>
      <w:proofErr w:type="spellStart"/>
      <w:r w:rsidRPr="000E5502">
        <w:t>adolescents</w:t>
      </w:r>
      <w:proofErr w:type="spellEnd"/>
      <w:r w:rsidRPr="000E5502">
        <w:t xml:space="preserve">: a </w:t>
      </w:r>
      <w:proofErr w:type="spellStart"/>
      <w:r w:rsidRPr="000E5502">
        <w:t>behavioral</w:t>
      </w:r>
      <w:proofErr w:type="spellEnd"/>
      <w:r w:rsidRPr="000E5502">
        <w:t xml:space="preserve"> </w:t>
      </w:r>
      <w:proofErr w:type="spellStart"/>
      <w:r w:rsidRPr="000E5502">
        <w:t>epidemiological</w:t>
      </w:r>
      <w:proofErr w:type="spellEnd"/>
      <w:r w:rsidRPr="000E5502">
        <w:t xml:space="preserve"> </w:t>
      </w:r>
      <w:proofErr w:type="spellStart"/>
      <w:r w:rsidRPr="000E5502">
        <w:t>analysis</w:t>
      </w:r>
      <w:proofErr w:type="spellEnd"/>
      <w:r w:rsidRPr="000E5502">
        <w:t xml:space="preserve">. </w:t>
      </w:r>
      <w:proofErr w:type="spellStart"/>
      <w:r w:rsidRPr="000E5502">
        <w:t>Soc</w:t>
      </w:r>
      <w:proofErr w:type="spellEnd"/>
      <w:r w:rsidRPr="000E5502">
        <w:t xml:space="preserve"> </w:t>
      </w:r>
      <w:proofErr w:type="spellStart"/>
      <w:r w:rsidRPr="000E5502">
        <w:t>Sci</w:t>
      </w:r>
      <w:proofErr w:type="spellEnd"/>
      <w:r w:rsidRPr="000E5502">
        <w:t xml:space="preserve"> </w:t>
      </w:r>
      <w:proofErr w:type="spellStart"/>
      <w:r w:rsidRPr="000E5502">
        <w:t>Med</w:t>
      </w:r>
      <w:proofErr w:type="spellEnd"/>
      <w:r w:rsidRPr="000E5502">
        <w:t>. 2003;56(8):1789-1796.</w:t>
      </w:r>
    </w:p>
    <w:p w14:paraId="6204F5CE"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Kam</w:t>
      </w:r>
      <w:proofErr w:type="spellEnd"/>
      <w:r w:rsidRPr="000E5502">
        <w:t xml:space="preserve"> A, </w:t>
      </w:r>
      <w:proofErr w:type="spellStart"/>
      <w:r w:rsidRPr="000E5502">
        <w:t>Ford-Jones</w:t>
      </w:r>
      <w:proofErr w:type="spellEnd"/>
      <w:r w:rsidRPr="000E5502">
        <w:t xml:space="preserve"> L, </w:t>
      </w:r>
      <w:proofErr w:type="spellStart"/>
      <w:r w:rsidRPr="000E5502">
        <w:t>Malloy</w:t>
      </w:r>
      <w:proofErr w:type="spellEnd"/>
      <w:r w:rsidRPr="000E5502">
        <w:t xml:space="preserve"> P,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Active</w:t>
      </w:r>
      <w:proofErr w:type="spellEnd"/>
      <w:r w:rsidRPr="000E5502">
        <w:t xml:space="preserve"> </w:t>
      </w:r>
      <w:proofErr w:type="spellStart"/>
      <w:r w:rsidRPr="000E5502">
        <w:t>tuberculosis</w:t>
      </w:r>
      <w:proofErr w:type="spellEnd"/>
      <w:r w:rsidRPr="000E5502">
        <w:t xml:space="preserve"> </w:t>
      </w:r>
      <w:proofErr w:type="spellStart"/>
      <w:r w:rsidRPr="000E5502">
        <w:t>among</w:t>
      </w:r>
      <w:proofErr w:type="spellEnd"/>
      <w:r w:rsidRPr="000E5502">
        <w:t xml:space="preserve"> </w:t>
      </w:r>
      <w:proofErr w:type="spellStart"/>
      <w:r w:rsidRPr="000E5502">
        <w:t>adolescents</w:t>
      </w:r>
      <w:proofErr w:type="spellEnd"/>
      <w:r w:rsidRPr="000E5502">
        <w:t xml:space="preserve"> </w:t>
      </w:r>
      <w:proofErr w:type="spellStart"/>
      <w:r w:rsidRPr="000E5502">
        <w:t>in</w:t>
      </w:r>
      <w:proofErr w:type="spellEnd"/>
      <w:r w:rsidRPr="000E5502">
        <w:t xml:space="preserve"> </w:t>
      </w:r>
      <w:proofErr w:type="spellStart"/>
      <w:r w:rsidRPr="000E5502">
        <w:t>Toronto</w:t>
      </w:r>
      <w:proofErr w:type="spellEnd"/>
      <w:r w:rsidRPr="000E5502">
        <w:t xml:space="preserve">, </w:t>
      </w:r>
      <w:proofErr w:type="spellStart"/>
      <w:r w:rsidRPr="000E5502">
        <w:t>Canada</w:t>
      </w:r>
      <w:proofErr w:type="spellEnd"/>
      <w:r w:rsidRPr="000E5502">
        <w:t xml:space="preserve">: </w:t>
      </w:r>
      <w:proofErr w:type="spellStart"/>
      <w:r w:rsidRPr="000E5502">
        <w:t>clinical</w:t>
      </w:r>
      <w:proofErr w:type="spellEnd"/>
      <w:r w:rsidRPr="000E5502">
        <w:t xml:space="preserve"> </w:t>
      </w:r>
      <w:proofErr w:type="spellStart"/>
      <w:r w:rsidRPr="000E5502">
        <w:t>features</w:t>
      </w:r>
      <w:proofErr w:type="spellEnd"/>
      <w:r w:rsidRPr="000E5502">
        <w:t xml:space="preserve"> </w:t>
      </w:r>
      <w:proofErr w:type="spellStart"/>
      <w:r w:rsidRPr="000E5502">
        <w:t>and</w:t>
      </w:r>
      <w:proofErr w:type="spellEnd"/>
      <w:r w:rsidRPr="000E5502">
        <w:t xml:space="preserve"> </w:t>
      </w:r>
      <w:proofErr w:type="spellStart"/>
      <w:r w:rsidRPr="000E5502">
        <w:t>delays</w:t>
      </w:r>
      <w:proofErr w:type="spellEnd"/>
      <w:r w:rsidRPr="000E5502">
        <w:t xml:space="preserve"> </w:t>
      </w:r>
      <w:proofErr w:type="spellStart"/>
      <w:r w:rsidRPr="000E5502">
        <w:t>in</w:t>
      </w:r>
      <w:proofErr w:type="spellEnd"/>
      <w:r w:rsidRPr="000E5502">
        <w:t xml:space="preserve"> </w:t>
      </w:r>
      <w:proofErr w:type="spellStart"/>
      <w:r w:rsidRPr="000E5502">
        <w:t>diagnosis</w:t>
      </w:r>
      <w:proofErr w:type="spellEnd"/>
      <w:r w:rsidRPr="000E5502">
        <w:t xml:space="preserve">. </w:t>
      </w:r>
      <w:proofErr w:type="spellStart"/>
      <w:r w:rsidRPr="000E5502">
        <w:t>Pediatr</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J. 2007;26(4):355-356.</w:t>
      </w:r>
    </w:p>
    <w:p w14:paraId="7356C2F7"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Nduba</w:t>
      </w:r>
      <w:proofErr w:type="spellEnd"/>
      <w:r w:rsidRPr="000E5502">
        <w:t xml:space="preserve"> V, </w:t>
      </w:r>
      <w:proofErr w:type="spellStart"/>
      <w:r w:rsidRPr="000E5502">
        <w:t>Hoog</w:t>
      </w:r>
      <w:proofErr w:type="spellEnd"/>
      <w:r w:rsidRPr="000E5502">
        <w:t xml:space="preserve"> AH, </w:t>
      </w:r>
      <w:proofErr w:type="spellStart"/>
      <w:r w:rsidRPr="000E5502">
        <w:t>Mitchell</w:t>
      </w:r>
      <w:proofErr w:type="spellEnd"/>
      <w:r w:rsidRPr="000E5502">
        <w:t xml:space="preserve"> E,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Prevalence</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adolescents</w:t>
      </w:r>
      <w:proofErr w:type="spellEnd"/>
      <w:r w:rsidRPr="000E5502">
        <w:t xml:space="preserve">, </w:t>
      </w:r>
      <w:proofErr w:type="spellStart"/>
      <w:r w:rsidRPr="000E5502">
        <w:t>western</w:t>
      </w:r>
      <w:proofErr w:type="spellEnd"/>
      <w:r w:rsidRPr="000E5502">
        <w:t xml:space="preserve"> </w:t>
      </w:r>
      <w:proofErr w:type="spellStart"/>
      <w:r w:rsidRPr="000E5502">
        <w:t>Kenya</w:t>
      </w:r>
      <w:proofErr w:type="spellEnd"/>
      <w:r w:rsidRPr="000E5502">
        <w:t xml:space="preserve">: </w:t>
      </w:r>
      <w:proofErr w:type="spellStart"/>
      <w:r w:rsidRPr="000E5502">
        <w:t>implications</w:t>
      </w:r>
      <w:proofErr w:type="spellEnd"/>
      <w:r w:rsidRPr="000E5502">
        <w:t xml:space="preserve"> </w:t>
      </w:r>
      <w:proofErr w:type="spellStart"/>
      <w:r w:rsidRPr="000E5502">
        <w:t>for</w:t>
      </w:r>
      <w:proofErr w:type="spellEnd"/>
      <w:r w:rsidRPr="000E5502">
        <w:t xml:space="preserve"> </w:t>
      </w:r>
      <w:proofErr w:type="spellStart"/>
      <w:r w:rsidRPr="000E5502">
        <w:t>control</w:t>
      </w:r>
      <w:proofErr w:type="spellEnd"/>
      <w:r w:rsidRPr="000E5502">
        <w:t xml:space="preserve"> </w:t>
      </w:r>
      <w:proofErr w:type="spellStart"/>
      <w:r w:rsidRPr="000E5502">
        <w:t>programs</w:t>
      </w:r>
      <w:proofErr w:type="spellEnd"/>
      <w:r w:rsidRPr="000E5502">
        <w:t xml:space="preserve">. </w:t>
      </w:r>
      <w:proofErr w:type="spellStart"/>
      <w:r w:rsidRPr="000E5502">
        <w:t>Int</w:t>
      </w:r>
      <w:proofErr w:type="spellEnd"/>
      <w:r w:rsidRPr="000E5502">
        <w:t xml:space="preserve"> J </w:t>
      </w:r>
      <w:proofErr w:type="spellStart"/>
      <w:r w:rsidRPr="000E5502">
        <w:t>Infect</w:t>
      </w:r>
      <w:proofErr w:type="spellEnd"/>
      <w:r w:rsidRPr="000E5502">
        <w:t xml:space="preserve"> </w:t>
      </w:r>
      <w:proofErr w:type="spellStart"/>
      <w:r w:rsidRPr="000E5502">
        <w:t>Dis</w:t>
      </w:r>
      <w:proofErr w:type="spellEnd"/>
      <w:r w:rsidRPr="000E5502">
        <w:t>. 2015;35:11-17.</w:t>
      </w:r>
    </w:p>
    <w:p w14:paraId="6282637B"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Enane</w:t>
      </w:r>
      <w:proofErr w:type="spellEnd"/>
      <w:r w:rsidRPr="000E5502">
        <w:t xml:space="preserve"> LA, </w:t>
      </w:r>
      <w:proofErr w:type="spellStart"/>
      <w:r w:rsidRPr="000E5502">
        <w:t>Lowenthal</w:t>
      </w:r>
      <w:proofErr w:type="spellEnd"/>
      <w:r w:rsidRPr="000E5502">
        <w:t xml:space="preserve"> ED, </w:t>
      </w:r>
      <w:proofErr w:type="spellStart"/>
      <w:r w:rsidRPr="000E5502">
        <w:t>Arscott-Mills</w:t>
      </w:r>
      <w:proofErr w:type="spellEnd"/>
      <w:r w:rsidRPr="000E5502">
        <w:t xml:space="preserve"> T,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Loss</w:t>
      </w:r>
      <w:proofErr w:type="spellEnd"/>
      <w:r w:rsidRPr="000E5502">
        <w:t xml:space="preserve"> </w:t>
      </w:r>
      <w:proofErr w:type="spellStart"/>
      <w:r w:rsidRPr="000E5502">
        <w:t>to</w:t>
      </w:r>
      <w:proofErr w:type="spellEnd"/>
      <w:r w:rsidRPr="000E5502">
        <w:t xml:space="preserve"> </w:t>
      </w:r>
      <w:proofErr w:type="spellStart"/>
      <w:r w:rsidRPr="000E5502">
        <w:t>follow-up</w:t>
      </w:r>
      <w:proofErr w:type="spellEnd"/>
      <w:r w:rsidRPr="000E5502">
        <w:t xml:space="preserve"> </w:t>
      </w:r>
      <w:proofErr w:type="spellStart"/>
      <w:r w:rsidRPr="000E5502">
        <w:t>among</w:t>
      </w:r>
      <w:proofErr w:type="spellEnd"/>
      <w:r w:rsidRPr="000E5502">
        <w:t xml:space="preserve"> </w:t>
      </w:r>
      <w:proofErr w:type="spellStart"/>
      <w:r w:rsidRPr="000E5502">
        <w:t>adolescents</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Gaborone</w:t>
      </w:r>
      <w:proofErr w:type="spellEnd"/>
      <w:r w:rsidRPr="000E5502">
        <w:t xml:space="preserve">, </w:t>
      </w:r>
      <w:proofErr w:type="spellStart"/>
      <w:r w:rsidRPr="000E5502">
        <w:t>Botswana</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2016;20(10):1320-1325.</w:t>
      </w:r>
    </w:p>
    <w:p w14:paraId="3F2F594C"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Mulongeni</w:t>
      </w:r>
      <w:proofErr w:type="spellEnd"/>
      <w:r w:rsidRPr="000E5502">
        <w:t xml:space="preserve"> P, </w:t>
      </w:r>
      <w:proofErr w:type="spellStart"/>
      <w:r w:rsidRPr="000E5502">
        <w:t>Hermans</w:t>
      </w:r>
      <w:proofErr w:type="spellEnd"/>
      <w:r w:rsidRPr="000E5502">
        <w:t xml:space="preserve"> S, </w:t>
      </w:r>
      <w:proofErr w:type="spellStart"/>
      <w:r w:rsidRPr="000E5502">
        <w:t>Caldwell</w:t>
      </w:r>
      <w:proofErr w:type="spellEnd"/>
      <w:r w:rsidRPr="000E5502">
        <w:t xml:space="preserve"> J, </w:t>
      </w:r>
      <w:proofErr w:type="spellStart"/>
      <w:r w:rsidRPr="000E5502">
        <w:t>et</w:t>
      </w:r>
      <w:proofErr w:type="spellEnd"/>
      <w:r w:rsidRPr="000E5502">
        <w:t xml:space="preserve"> </w:t>
      </w:r>
      <w:proofErr w:type="spellStart"/>
      <w:r w:rsidRPr="000E5502">
        <w:t>al</w:t>
      </w:r>
      <w:proofErr w:type="spellEnd"/>
      <w:r w:rsidRPr="000E5502">
        <w:t xml:space="preserve">. HIV </w:t>
      </w:r>
      <w:proofErr w:type="spellStart"/>
      <w:r w:rsidRPr="000E5502">
        <w:t>prevalence</w:t>
      </w:r>
      <w:proofErr w:type="spellEnd"/>
      <w:r w:rsidRPr="000E5502">
        <w:t xml:space="preserve"> </w:t>
      </w:r>
      <w:proofErr w:type="spellStart"/>
      <w:r w:rsidRPr="000E5502">
        <w:t>and</w:t>
      </w:r>
      <w:proofErr w:type="spellEnd"/>
      <w:r w:rsidRPr="000E5502">
        <w:t xml:space="preserve"> </w:t>
      </w:r>
      <w:proofErr w:type="spellStart"/>
      <w:r w:rsidRPr="000E5502">
        <w:t>determinants</w:t>
      </w:r>
      <w:proofErr w:type="spellEnd"/>
      <w:r w:rsidRPr="000E5502">
        <w:t xml:space="preserve"> </w:t>
      </w:r>
      <w:proofErr w:type="spellStart"/>
      <w:r w:rsidRPr="000E5502">
        <w:t>of</w:t>
      </w:r>
      <w:proofErr w:type="spellEnd"/>
      <w:r w:rsidRPr="000E5502">
        <w:t xml:space="preserve"> </w:t>
      </w:r>
      <w:proofErr w:type="spellStart"/>
      <w:r w:rsidRPr="000E5502">
        <w:t>loss-to-follow-up</w:t>
      </w:r>
      <w:proofErr w:type="spellEnd"/>
      <w:r w:rsidRPr="000E5502">
        <w:t xml:space="preserve"> </w:t>
      </w:r>
      <w:proofErr w:type="spellStart"/>
      <w:r w:rsidRPr="000E5502">
        <w:t>in</w:t>
      </w:r>
      <w:proofErr w:type="spellEnd"/>
      <w:r w:rsidRPr="000E5502">
        <w:t xml:space="preserve"> </w:t>
      </w:r>
      <w:proofErr w:type="spellStart"/>
      <w:r w:rsidRPr="000E5502">
        <w:t>adolescents</w:t>
      </w:r>
      <w:proofErr w:type="spellEnd"/>
      <w:r w:rsidRPr="000E5502">
        <w:t xml:space="preserve"> </w:t>
      </w:r>
      <w:proofErr w:type="spellStart"/>
      <w:r w:rsidRPr="000E5502">
        <w:t>and</w:t>
      </w:r>
      <w:proofErr w:type="spellEnd"/>
      <w:r w:rsidRPr="000E5502">
        <w:t xml:space="preserve"> </w:t>
      </w:r>
      <w:proofErr w:type="spellStart"/>
      <w:r w:rsidRPr="000E5502">
        <w:t>young</w:t>
      </w:r>
      <w:proofErr w:type="spellEnd"/>
      <w:r w:rsidRPr="000E5502">
        <w:t xml:space="preserve"> </w:t>
      </w:r>
      <w:proofErr w:type="spellStart"/>
      <w:r w:rsidRPr="000E5502">
        <w:t>adults</w:t>
      </w:r>
      <w:proofErr w:type="spellEnd"/>
      <w:r w:rsidRPr="000E5502">
        <w:t xml:space="preserve"> </w:t>
      </w:r>
      <w:proofErr w:type="spellStart"/>
      <w:r w:rsidRPr="000E5502">
        <w:t>with</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Cape</w:t>
      </w:r>
      <w:proofErr w:type="spellEnd"/>
      <w:r w:rsidRPr="000E5502">
        <w:t xml:space="preserve"> </w:t>
      </w:r>
      <w:proofErr w:type="spellStart"/>
      <w:r w:rsidRPr="000E5502">
        <w:t>Town</w:t>
      </w:r>
      <w:proofErr w:type="spellEnd"/>
      <w:r w:rsidRPr="000E5502">
        <w:t xml:space="preserve">. </w:t>
      </w:r>
      <w:proofErr w:type="spellStart"/>
      <w:r w:rsidRPr="000E5502">
        <w:t>PLoS</w:t>
      </w:r>
      <w:proofErr w:type="spellEnd"/>
      <w:r w:rsidRPr="000E5502">
        <w:t xml:space="preserve"> ONE. 2019;14(2):e0210937.</w:t>
      </w:r>
    </w:p>
    <w:p w14:paraId="16819CDE"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Enane</w:t>
      </w:r>
      <w:proofErr w:type="spellEnd"/>
      <w:r w:rsidRPr="000E5502">
        <w:t xml:space="preserve"> LA, </w:t>
      </w:r>
      <w:proofErr w:type="spellStart"/>
      <w:r w:rsidRPr="000E5502">
        <w:t>Eby</w:t>
      </w:r>
      <w:proofErr w:type="spellEnd"/>
      <w:r w:rsidRPr="000E5502">
        <w:t xml:space="preserve"> J, </w:t>
      </w:r>
      <w:proofErr w:type="spellStart"/>
      <w:r w:rsidRPr="000E5502">
        <w:t>Arscott-Mills</w:t>
      </w:r>
      <w:proofErr w:type="spellEnd"/>
      <w:r w:rsidRPr="000E5502">
        <w:t xml:space="preserve"> T, </w:t>
      </w:r>
      <w:proofErr w:type="spellStart"/>
      <w:r w:rsidRPr="000E5502">
        <w:t>et</w:t>
      </w:r>
      <w:proofErr w:type="spellEnd"/>
      <w:r w:rsidRPr="000E5502">
        <w:t xml:space="preserve"> </w:t>
      </w:r>
      <w:proofErr w:type="spellStart"/>
      <w:r w:rsidRPr="000E5502">
        <w:t>al</w:t>
      </w:r>
      <w:proofErr w:type="spellEnd"/>
      <w:r w:rsidRPr="000E5502">
        <w:t xml:space="preserve">. TB </w:t>
      </w:r>
      <w:proofErr w:type="spellStart"/>
      <w:r w:rsidRPr="000E5502">
        <w:t>and</w:t>
      </w:r>
      <w:proofErr w:type="spellEnd"/>
      <w:r w:rsidRPr="000E5502">
        <w:t xml:space="preserve"> TB-HIV </w:t>
      </w:r>
      <w:proofErr w:type="spellStart"/>
      <w:r w:rsidRPr="000E5502">
        <w:t>care</w:t>
      </w:r>
      <w:proofErr w:type="spellEnd"/>
      <w:r w:rsidRPr="000E5502">
        <w:t xml:space="preserve"> </w:t>
      </w:r>
      <w:proofErr w:type="spellStart"/>
      <w:r w:rsidRPr="000E5502">
        <w:t>for</w:t>
      </w:r>
      <w:proofErr w:type="spellEnd"/>
      <w:r w:rsidRPr="000E5502">
        <w:t xml:space="preserve"> </w:t>
      </w:r>
      <w:proofErr w:type="spellStart"/>
      <w:r w:rsidRPr="000E5502">
        <w:t>adolescents</w:t>
      </w:r>
      <w:proofErr w:type="spellEnd"/>
      <w:r w:rsidRPr="000E5502">
        <w:t xml:space="preserve"> </w:t>
      </w:r>
      <w:proofErr w:type="spellStart"/>
      <w:r w:rsidRPr="000E5502">
        <w:t>and</w:t>
      </w:r>
      <w:proofErr w:type="spellEnd"/>
      <w:r w:rsidRPr="000E5502">
        <w:t xml:space="preserve"> </w:t>
      </w:r>
      <w:proofErr w:type="spellStart"/>
      <w:r w:rsidRPr="000E5502">
        <w:t>young</w:t>
      </w:r>
      <w:proofErr w:type="spellEnd"/>
      <w:r w:rsidRPr="000E5502">
        <w:t xml:space="preserve"> </w:t>
      </w:r>
      <w:proofErr w:type="spellStart"/>
      <w:r w:rsidRPr="000E5502">
        <w:t>adults</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2020;24(2):240-249.</w:t>
      </w:r>
    </w:p>
    <w:p w14:paraId="056BA57A"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Guix-Comellas</w:t>
      </w:r>
      <w:proofErr w:type="spellEnd"/>
      <w:r w:rsidRPr="000E5502">
        <w:t xml:space="preserve"> E-M, </w:t>
      </w:r>
      <w:proofErr w:type="spellStart"/>
      <w:r w:rsidRPr="000E5502">
        <w:t>Rozas</w:t>
      </w:r>
      <w:proofErr w:type="spellEnd"/>
      <w:r w:rsidRPr="000E5502">
        <w:t xml:space="preserve"> L, </w:t>
      </w:r>
      <w:proofErr w:type="spellStart"/>
      <w:r w:rsidRPr="000E5502">
        <w:t>Velasco-Arnaiz</w:t>
      </w:r>
      <w:proofErr w:type="spellEnd"/>
      <w:r w:rsidRPr="000E5502">
        <w:t xml:space="preserve"> E,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Adherence</w:t>
      </w:r>
      <w:proofErr w:type="spellEnd"/>
      <w:r w:rsidRPr="000E5502">
        <w:t xml:space="preserve"> </w:t>
      </w:r>
      <w:proofErr w:type="spellStart"/>
      <w:r w:rsidRPr="000E5502">
        <w:t>to</w:t>
      </w:r>
      <w:proofErr w:type="spellEnd"/>
      <w:r w:rsidRPr="000E5502">
        <w:t xml:space="preserve"> </w:t>
      </w:r>
      <w:proofErr w:type="spellStart"/>
      <w:r w:rsidRPr="000E5502">
        <w:t>antituberculosis</w:t>
      </w:r>
      <w:proofErr w:type="spellEnd"/>
      <w:r w:rsidRPr="000E5502">
        <w:t xml:space="preserve"> </w:t>
      </w:r>
      <w:proofErr w:type="spellStart"/>
      <w:r w:rsidRPr="000E5502">
        <w:t>drugs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in</w:t>
      </w:r>
      <w:proofErr w:type="spellEnd"/>
      <w:r w:rsidRPr="000E5502">
        <w:t xml:space="preserve"> a </w:t>
      </w:r>
      <w:proofErr w:type="spellStart"/>
      <w:r w:rsidRPr="000E5502">
        <w:t>low-endemic</w:t>
      </w:r>
      <w:proofErr w:type="spellEnd"/>
      <w:r w:rsidRPr="000E5502">
        <w:t xml:space="preserve"> </w:t>
      </w:r>
      <w:proofErr w:type="spellStart"/>
      <w:r w:rsidRPr="000E5502">
        <w:t>setting</w:t>
      </w:r>
      <w:proofErr w:type="spellEnd"/>
      <w:r w:rsidRPr="000E5502">
        <w:t xml:space="preserve">: a </w:t>
      </w:r>
      <w:proofErr w:type="spellStart"/>
      <w:r w:rsidRPr="000E5502">
        <w:t>retrospective</w:t>
      </w:r>
      <w:proofErr w:type="spellEnd"/>
      <w:r w:rsidRPr="000E5502">
        <w:t xml:space="preserve"> </w:t>
      </w:r>
      <w:proofErr w:type="spellStart"/>
      <w:r w:rsidRPr="000E5502">
        <w:t>series</w:t>
      </w:r>
      <w:proofErr w:type="spellEnd"/>
      <w:r w:rsidRPr="000E5502">
        <w:t xml:space="preserve">. </w:t>
      </w:r>
      <w:proofErr w:type="spellStart"/>
      <w:r w:rsidRPr="000E5502">
        <w:t>Pediat</w:t>
      </w:r>
      <w:proofErr w:type="spellEnd"/>
      <w:r w:rsidRPr="000E5502">
        <w:t xml:space="preserve"> </w:t>
      </w:r>
      <w:proofErr w:type="spellStart"/>
      <w:r w:rsidRPr="000E5502">
        <w:t>Infect</w:t>
      </w:r>
      <w:proofErr w:type="spellEnd"/>
      <w:r w:rsidRPr="000E5502">
        <w:t xml:space="preserve"> </w:t>
      </w:r>
      <w:proofErr w:type="spellStart"/>
      <w:r w:rsidRPr="000E5502">
        <w:t>Dis</w:t>
      </w:r>
      <w:proofErr w:type="spellEnd"/>
      <w:r w:rsidRPr="000E5502">
        <w:t xml:space="preserve"> J. 2017;36(6):616-618.</w:t>
      </w:r>
    </w:p>
    <w:p w14:paraId="0DB7EEF9"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lastRenderedPageBreak/>
        <w:t>De</w:t>
      </w:r>
      <w:proofErr w:type="spellEnd"/>
      <w:r w:rsidRPr="000E5502">
        <w:t xml:space="preserve"> </w:t>
      </w:r>
      <w:proofErr w:type="spellStart"/>
      <w:r w:rsidRPr="000E5502">
        <w:t>Oliveira</w:t>
      </w:r>
      <w:proofErr w:type="spellEnd"/>
      <w:r w:rsidRPr="000E5502">
        <w:t xml:space="preserve"> MCB, </w:t>
      </w:r>
      <w:proofErr w:type="spellStart"/>
      <w:r w:rsidRPr="000E5502">
        <w:t>Sant’Anna</w:t>
      </w:r>
      <w:proofErr w:type="spellEnd"/>
      <w:r w:rsidRPr="000E5502">
        <w:t xml:space="preserve"> CC, </w:t>
      </w:r>
      <w:proofErr w:type="spellStart"/>
      <w:r w:rsidRPr="000E5502">
        <w:t>Raggio</w:t>
      </w:r>
      <w:proofErr w:type="spellEnd"/>
      <w:r w:rsidRPr="000E5502">
        <w:t xml:space="preserve"> </w:t>
      </w:r>
      <w:proofErr w:type="spellStart"/>
      <w:r w:rsidRPr="000E5502">
        <w:t>Luiz</w:t>
      </w:r>
      <w:proofErr w:type="spellEnd"/>
      <w:r w:rsidRPr="000E5502">
        <w:t xml:space="preserve"> R, </w:t>
      </w:r>
      <w:proofErr w:type="spellStart"/>
      <w:r w:rsidRPr="000E5502">
        <w:t>Kritski</w:t>
      </w:r>
      <w:proofErr w:type="spellEnd"/>
      <w:r w:rsidRPr="000E5502">
        <w:t xml:space="preserve"> AL. </w:t>
      </w:r>
      <w:proofErr w:type="spellStart"/>
      <w:r w:rsidRPr="000E5502">
        <w:t>Unfavorable</w:t>
      </w:r>
      <w:proofErr w:type="spellEnd"/>
      <w:r w:rsidRPr="000E5502">
        <w:t xml:space="preserve"> </w:t>
      </w:r>
      <w:proofErr w:type="spellStart"/>
      <w:r w:rsidRPr="000E5502">
        <w:t>outcomes</w:t>
      </w:r>
      <w:proofErr w:type="spellEnd"/>
      <w:r w:rsidRPr="000E5502">
        <w:t xml:space="preserve"> </w:t>
      </w:r>
      <w:proofErr w:type="spellStart"/>
      <w:r w:rsidRPr="000E5502">
        <w:t>in</w:t>
      </w:r>
      <w:proofErr w:type="spellEnd"/>
      <w:r w:rsidRPr="000E5502">
        <w:t xml:space="preserve"> </w:t>
      </w:r>
      <w:proofErr w:type="spellStart"/>
      <w:r w:rsidRPr="000E5502">
        <w:t>tuberculosis</w:t>
      </w:r>
      <w:proofErr w:type="spellEnd"/>
      <w:r w:rsidRPr="000E5502">
        <w:t xml:space="preserve">: </w:t>
      </w:r>
      <w:proofErr w:type="spellStart"/>
      <w:r w:rsidRPr="000E5502">
        <w:t>multidimensional</w:t>
      </w:r>
      <w:proofErr w:type="spellEnd"/>
      <w:r w:rsidRPr="000E5502">
        <w:t xml:space="preserve"> </w:t>
      </w:r>
      <w:proofErr w:type="spellStart"/>
      <w:r w:rsidRPr="000E5502">
        <w:t>factors</w:t>
      </w:r>
      <w:proofErr w:type="spellEnd"/>
      <w:r w:rsidRPr="000E5502">
        <w:t xml:space="preserve"> </w:t>
      </w:r>
      <w:proofErr w:type="spellStart"/>
      <w:r w:rsidRPr="000E5502">
        <w:t>among</w:t>
      </w:r>
      <w:proofErr w:type="spellEnd"/>
      <w:r w:rsidRPr="000E5502">
        <w:t xml:space="preserve"> </w:t>
      </w:r>
      <w:proofErr w:type="spellStart"/>
      <w:r w:rsidRPr="000E5502">
        <w:t>adolescents</w:t>
      </w:r>
      <w:proofErr w:type="spellEnd"/>
      <w:r w:rsidRPr="000E5502">
        <w:t xml:space="preserve"> </w:t>
      </w:r>
      <w:proofErr w:type="spellStart"/>
      <w:r w:rsidRPr="000E5502">
        <w:t>in</w:t>
      </w:r>
      <w:proofErr w:type="spellEnd"/>
      <w:r w:rsidRPr="000E5502">
        <w:t xml:space="preserve"> </w:t>
      </w:r>
      <w:proofErr w:type="spellStart"/>
      <w:r w:rsidRPr="000E5502">
        <w:t>Rio</w:t>
      </w:r>
      <w:proofErr w:type="spellEnd"/>
      <w:r w:rsidRPr="000E5502">
        <w:t xml:space="preserve"> </w:t>
      </w:r>
      <w:proofErr w:type="spellStart"/>
      <w:r w:rsidRPr="000E5502">
        <w:t>de</w:t>
      </w:r>
      <w:proofErr w:type="spellEnd"/>
      <w:r w:rsidRPr="000E5502">
        <w:t xml:space="preserve"> </w:t>
      </w:r>
      <w:proofErr w:type="spellStart"/>
      <w:r w:rsidRPr="000E5502">
        <w:t>Janeiro</w:t>
      </w:r>
      <w:proofErr w:type="spellEnd"/>
      <w:r w:rsidRPr="000E5502">
        <w:t xml:space="preserve">, </w:t>
      </w:r>
      <w:proofErr w:type="spellStart"/>
      <w:r w:rsidRPr="000E5502">
        <w:t>Brazil</w:t>
      </w:r>
      <w:proofErr w:type="spellEnd"/>
      <w:r w:rsidRPr="000E5502">
        <w:t xml:space="preserve">. </w:t>
      </w:r>
      <w:proofErr w:type="spellStart"/>
      <w:r w:rsidRPr="000E5502">
        <w:t>Am</w:t>
      </w:r>
      <w:proofErr w:type="spellEnd"/>
      <w:r w:rsidRPr="000E5502">
        <w:t xml:space="preserve"> J </w:t>
      </w:r>
      <w:proofErr w:type="spellStart"/>
      <w:r w:rsidRPr="000E5502">
        <w:t>Trop</w:t>
      </w:r>
      <w:proofErr w:type="spellEnd"/>
      <w:r w:rsidRPr="000E5502">
        <w:t xml:space="preserve"> </w:t>
      </w:r>
      <w:proofErr w:type="spellStart"/>
      <w:r w:rsidRPr="000E5502">
        <w:t>Med</w:t>
      </w:r>
      <w:proofErr w:type="spellEnd"/>
      <w:r w:rsidRPr="000E5502">
        <w:t xml:space="preserve"> </w:t>
      </w:r>
      <w:proofErr w:type="spellStart"/>
      <w:r w:rsidRPr="000E5502">
        <w:t>Hyg</w:t>
      </w:r>
      <w:proofErr w:type="spellEnd"/>
      <w:r w:rsidRPr="000E5502">
        <w:t>. 2020;103(6):2492-2500.</w:t>
      </w:r>
    </w:p>
    <w:p w14:paraId="64577C07"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Reif</w:t>
      </w:r>
      <w:proofErr w:type="spellEnd"/>
      <w:r w:rsidRPr="000E5502">
        <w:t xml:space="preserve"> LK, </w:t>
      </w:r>
      <w:proofErr w:type="spellStart"/>
      <w:r w:rsidRPr="000E5502">
        <w:t>Rivera</w:t>
      </w:r>
      <w:proofErr w:type="spellEnd"/>
      <w:r w:rsidRPr="000E5502">
        <w:t xml:space="preserve"> V, </w:t>
      </w:r>
      <w:proofErr w:type="spellStart"/>
      <w:r w:rsidRPr="000E5502">
        <w:t>Bertrand</w:t>
      </w:r>
      <w:proofErr w:type="spellEnd"/>
      <w:r w:rsidRPr="000E5502">
        <w:t xml:space="preserve"> R,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Outcomes</w:t>
      </w:r>
      <w:proofErr w:type="spellEnd"/>
      <w:r w:rsidRPr="000E5502">
        <w:t xml:space="preserve"> </w:t>
      </w:r>
      <w:proofErr w:type="spellStart"/>
      <w:r w:rsidRPr="000E5502">
        <w:t>across</w:t>
      </w:r>
      <w:proofErr w:type="spellEnd"/>
      <w:r w:rsidRPr="000E5502">
        <w:t xml:space="preserve"> </w:t>
      </w:r>
      <w:proofErr w:type="spellStart"/>
      <w:r w:rsidRPr="000E5502">
        <w:t>the</w:t>
      </w:r>
      <w:proofErr w:type="spellEnd"/>
      <w:r w:rsidRPr="000E5502">
        <w:t xml:space="preserve"> </w:t>
      </w:r>
      <w:proofErr w:type="spellStart"/>
      <w:r w:rsidRPr="000E5502">
        <w:t>tuberculosis</w:t>
      </w:r>
      <w:proofErr w:type="spellEnd"/>
      <w:r w:rsidRPr="000E5502">
        <w:t xml:space="preserve"> </w:t>
      </w:r>
      <w:proofErr w:type="spellStart"/>
      <w:r w:rsidRPr="000E5502">
        <w:t>care</w:t>
      </w:r>
      <w:proofErr w:type="spellEnd"/>
      <w:r w:rsidRPr="000E5502">
        <w:t xml:space="preserve"> </w:t>
      </w:r>
      <w:proofErr w:type="spellStart"/>
      <w:r w:rsidRPr="000E5502">
        <w:t>continuum</w:t>
      </w:r>
      <w:proofErr w:type="spellEnd"/>
      <w:r w:rsidRPr="000E5502">
        <w:t xml:space="preserve"> </w:t>
      </w:r>
      <w:proofErr w:type="spellStart"/>
      <w:r w:rsidRPr="000E5502">
        <w:t>among</w:t>
      </w:r>
      <w:proofErr w:type="spellEnd"/>
      <w:r w:rsidRPr="000E5502">
        <w:t xml:space="preserve"> </w:t>
      </w:r>
      <w:proofErr w:type="spellStart"/>
      <w:r w:rsidRPr="000E5502">
        <w:t>adolescents</w:t>
      </w:r>
      <w:proofErr w:type="spellEnd"/>
      <w:r w:rsidRPr="000E5502">
        <w:t xml:space="preserve"> </w:t>
      </w:r>
      <w:proofErr w:type="spellStart"/>
      <w:r w:rsidRPr="000E5502">
        <w:t>in</w:t>
      </w:r>
      <w:proofErr w:type="spellEnd"/>
      <w:r w:rsidRPr="000E5502">
        <w:t xml:space="preserve"> </w:t>
      </w:r>
      <w:proofErr w:type="spellStart"/>
      <w:r w:rsidRPr="000E5502">
        <w:t>Haiti</w:t>
      </w:r>
      <w:proofErr w:type="spellEnd"/>
      <w:r w:rsidRPr="000E5502">
        <w:t xml:space="preserve">. </w:t>
      </w:r>
      <w:proofErr w:type="spellStart"/>
      <w:r w:rsidRPr="000E5502">
        <w:t>Publ</w:t>
      </w:r>
      <w:proofErr w:type="spellEnd"/>
      <w:r w:rsidRPr="000E5502">
        <w:t xml:space="preserve"> </w:t>
      </w:r>
      <w:proofErr w:type="spellStart"/>
      <w:r w:rsidRPr="000E5502">
        <w:t>Health</w:t>
      </w:r>
      <w:proofErr w:type="spellEnd"/>
      <w:r w:rsidRPr="000E5502">
        <w:t xml:space="preserve"> </w:t>
      </w:r>
      <w:proofErr w:type="spellStart"/>
      <w:r w:rsidRPr="000E5502">
        <w:t>Act</w:t>
      </w:r>
      <w:proofErr w:type="spellEnd"/>
      <w:r w:rsidRPr="000E5502">
        <w:t>. 2018;8(3):103-109.</w:t>
      </w:r>
    </w:p>
    <w:p w14:paraId="0B3E13E1"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Laycock</w:t>
      </w:r>
      <w:proofErr w:type="spellEnd"/>
      <w:r w:rsidRPr="000E5502">
        <w:t xml:space="preserve"> </w:t>
      </w:r>
      <w:r w:rsidR="003C31CD" w:rsidRPr="000E5502">
        <w:rPr>
          <w:noProof/>
          <w:lang w:eastAsia="uk-UA" w:bidi="ar-SA"/>
        </w:rPr>
        <mc:AlternateContent>
          <mc:Choice Requires="wps">
            <w:drawing>
              <wp:anchor distT="279400" distB="2155190" distL="0" distR="0" simplePos="0" relativeHeight="251833856" behindDoc="0" locked="0" layoutInCell="1" allowOverlap="1" wp14:anchorId="06F70E28" wp14:editId="1A8B1FC3">
                <wp:simplePos x="0" y="0"/>
                <wp:positionH relativeFrom="leftMargin">
                  <wp:posOffset>370840</wp:posOffset>
                </wp:positionH>
                <wp:positionV relativeFrom="paragraph">
                  <wp:posOffset>728345</wp:posOffset>
                </wp:positionV>
                <wp:extent cx="508000" cy="168910"/>
                <wp:effectExtent l="0" t="0" r="0" b="0"/>
                <wp:wrapNone/>
                <wp:docPr id="63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A108BBA" w14:textId="1E82142F"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6F70E28" id="_x0000_s1360" type="#_x0000_t202" style="position:absolute;left:0;text-align:left;margin-left:29.2pt;margin-top:57.35pt;width:40pt;height:13.3pt;z-index:25183385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" filled="f" stroked="f">
                <v:textbox inset="0,0,0,0">
                  <w:txbxContent>
                    <w:p w14:paraId="5A108BBA" w14:textId="1E82142F"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 xml:space="preserve">KM, </w:t>
      </w:r>
      <w:proofErr w:type="spellStart"/>
      <w:r w:rsidRPr="000E5502">
        <w:t>Eby</w:t>
      </w:r>
      <w:proofErr w:type="spellEnd"/>
      <w:r w:rsidRPr="000E5502">
        <w:t xml:space="preserve"> J, </w:t>
      </w:r>
      <w:proofErr w:type="spellStart"/>
      <w:r w:rsidRPr="000E5502">
        <w:t>Arscott-Mills</w:t>
      </w:r>
      <w:proofErr w:type="spellEnd"/>
      <w:r w:rsidRPr="000E5502">
        <w:t xml:space="preserve"> T,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Towards</w:t>
      </w:r>
      <w:proofErr w:type="spellEnd"/>
      <w:r w:rsidRPr="000E5502">
        <w:t xml:space="preserve"> </w:t>
      </w:r>
      <w:proofErr w:type="spellStart"/>
      <w:r w:rsidRPr="000E5502">
        <w:t>quality</w:t>
      </w:r>
      <w:proofErr w:type="spellEnd"/>
      <w:r w:rsidRPr="000E5502">
        <w:t xml:space="preserve"> </w:t>
      </w:r>
      <w:proofErr w:type="spellStart"/>
      <w:r w:rsidRPr="000E5502">
        <w:t>adolescent-friendly</w:t>
      </w:r>
      <w:proofErr w:type="spellEnd"/>
      <w:r w:rsidRPr="000E5502">
        <w:t xml:space="preserve"> </w:t>
      </w:r>
      <w:proofErr w:type="spellStart"/>
      <w:r w:rsidRPr="000E5502">
        <w:t>services</w:t>
      </w:r>
      <w:proofErr w:type="spellEnd"/>
      <w:r w:rsidRPr="000E5502">
        <w:t xml:space="preserve"> </w:t>
      </w:r>
      <w:proofErr w:type="spellStart"/>
      <w:r w:rsidRPr="000E5502">
        <w:t>in</w:t>
      </w:r>
      <w:proofErr w:type="spellEnd"/>
      <w:r w:rsidRPr="000E5502">
        <w:t xml:space="preserve"> TB </w:t>
      </w:r>
      <w:proofErr w:type="spellStart"/>
      <w:r w:rsidRPr="000E5502">
        <w:t>care</w:t>
      </w:r>
      <w:proofErr w:type="spellEnd"/>
      <w:r w:rsidRPr="000E5502">
        <w:t xml:space="preserve">. </w:t>
      </w:r>
      <w:proofErr w:type="spellStart"/>
      <w:r w:rsidRPr="000E5502">
        <w:t>Int</w:t>
      </w:r>
      <w:proofErr w:type="spellEnd"/>
      <w:r w:rsidRPr="000E5502">
        <w:t xml:space="preserve"> J </w:t>
      </w:r>
      <w:proofErr w:type="spellStart"/>
      <w:r w:rsidRPr="000E5502">
        <w:t>Tuberc</w:t>
      </w:r>
      <w:proofErr w:type="spellEnd"/>
      <w:r w:rsidRPr="000E5502">
        <w:t xml:space="preserve"> </w:t>
      </w:r>
      <w:proofErr w:type="spellStart"/>
      <w:r w:rsidRPr="000E5502">
        <w:t>Lung</w:t>
      </w:r>
      <w:proofErr w:type="spellEnd"/>
      <w:r w:rsidRPr="000E5502">
        <w:t xml:space="preserve"> </w:t>
      </w:r>
      <w:proofErr w:type="spellStart"/>
      <w:r w:rsidRPr="000E5502">
        <w:t>Dis</w:t>
      </w:r>
      <w:proofErr w:type="spellEnd"/>
      <w:r w:rsidRPr="000E5502">
        <w:t>. 2021;25(7):579-583.</w:t>
      </w:r>
    </w:p>
    <w:p w14:paraId="678D5176"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Making</w:t>
      </w:r>
      <w:proofErr w:type="spellEnd"/>
      <w:r w:rsidRPr="000E5502">
        <w:t xml:space="preserve"> </w:t>
      </w:r>
      <w:proofErr w:type="spellStart"/>
      <w:r w:rsidRPr="000E5502">
        <w:t>health</w:t>
      </w:r>
      <w:proofErr w:type="spellEnd"/>
      <w:r w:rsidRPr="000E5502">
        <w:t xml:space="preserve"> </w:t>
      </w:r>
      <w:proofErr w:type="spellStart"/>
      <w:r w:rsidRPr="000E5502">
        <w:t>services</w:t>
      </w:r>
      <w:proofErr w:type="spellEnd"/>
      <w:r w:rsidRPr="000E5502">
        <w:t xml:space="preserve"> </w:t>
      </w:r>
      <w:proofErr w:type="spellStart"/>
      <w:r w:rsidRPr="000E5502">
        <w:t>adolescent</w:t>
      </w:r>
      <w:proofErr w:type="spellEnd"/>
      <w:r w:rsidRPr="000E5502">
        <w:t xml:space="preserve"> </w:t>
      </w:r>
      <w:proofErr w:type="spellStart"/>
      <w:r w:rsidRPr="000E5502">
        <w:t>friendly</w:t>
      </w:r>
      <w:proofErr w:type="spellEnd"/>
      <w:r w:rsidRPr="000E5502">
        <w:t xml:space="preserve">: </w:t>
      </w:r>
      <w:proofErr w:type="spellStart"/>
      <w:r w:rsidRPr="000E5502">
        <w:t>developing</w:t>
      </w:r>
      <w:proofErr w:type="spellEnd"/>
      <w:r w:rsidRPr="000E5502">
        <w:t xml:space="preserve"> </w:t>
      </w:r>
      <w:proofErr w:type="spellStart"/>
      <w:r w:rsidRPr="000E5502">
        <w:t>national</w:t>
      </w:r>
      <w:proofErr w:type="spellEnd"/>
      <w:r w:rsidRPr="000E5502">
        <w:t xml:space="preserve"> </w:t>
      </w:r>
      <w:proofErr w:type="spellStart"/>
      <w:r w:rsidRPr="000E5502">
        <w:t>quality</w:t>
      </w:r>
      <w:proofErr w:type="spellEnd"/>
      <w:r w:rsidRPr="000E5502">
        <w:t xml:space="preserve"> </w:t>
      </w:r>
      <w:proofErr w:type="spellStart"/>
      <w:r w:rsidRPr="000E5502">
        <w:t>standards</w:t>
      </w:r>
      <w:proofErr w:type="spellEnd"/>
      <w:r w:rsidRPr="000E5502">
        <w:t xml:space="preserve"> </w:t>
      </w:r>
      <w:proofErr w:type="spellStart"/>
      <w:r w:rsidRPr="000E5502">
        <w:t>for</w:t>
      </w:r>
      <w:proofErr w:type="spellEnd"/>
      <w:r w:rsidRPr="000E5502">
        <w:t xml:space="preserve"> </w:t>
      </w:r>
      <w:proofErr w:type="spellStart"/>
      <w:r w:rsidRPr="000E5502">
        <w:t>adolescent</w:t>
      </w:r>
      <w:proofErr w:type="spellEnd"/>
      <w:r w:rsidRPr="000E5502">
        <w:t xml:space="preserve"> </w:t>
      </w:r>
      <w:proofErr w:type="spellStart"/>
      <w:r w:rsidRPr="000E5502">
        <w:t>friendly</w:t>
      </w:r>
      <w:proofErr w:type="spellEnd"/>
      <w:r w:rsidRPr="000E5502">
        <w:t xml:space="preserve"> </w:t>
      </w:r>
      <w:proofErr w:type="spellStart"/>
      <w:r w:rsidRPr="000E5502">
        <w:t>health</w:t>
      </w:r>
      <w:proofErr w:type="spellEnd"/>
      <w:r w:rsidRPr="000E5502">
        <w:t xml:space="preserve"> </w:t>
      </w:r>
      <w:proofErr w:type="spellStart"/>
      <w:r w:rsidRPr="000E5502">
        <w:t>services</w:t>
      </w:r>
      <w:proofErr w:type="spellEnd"/>
      <w:r w:rsidRPr="000E5502">
        <w:t xml:space="preserve">. </w:t>
      </w:r>
      <w:proofErr w:type="spellStart"/>
      <w:r w:rsidRPr="000E5502">
        <w:t>Geneva</w:t>
      </w:r>
      <w:proofErr w:type="spellEnd"/>
      <w:r w:rsidRPr="000E5502">
        <w:t xml:space="preserve">: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2012 (</w:t>
      </w:r>
      <w:hyperlink r:id="rId347" w:history="1">
        <w:r w:rsidRPr="000E5502">
          <w:t>https://apps.who.int/iris/handle/10665/75217</w:t>
        </w:r>
      </w:hyperlink>
      <w:r w:rsidRPr="000E5502">
        <w:t xml:space="preserve">,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337B1AF2" w14:textId="77777777" w:rsidR="00B12FA5" w:rsidRPr="000E5502" w:rsidRDefault="00FB6D8F" w:rsidP="00DA5A3D">
      <w:pPr>
        <w:pStyle w:val="101"/>
        <w:numPr>
          <w:ilvl w:val="0"/>
          <w:numId w:val="89"/>
        </w:numPr>
        <w:tabs>
          <w:tab w:val="left" w:pos="516"/>
        </w:tabs>
        <w:spacing w:line="312" w:lineRule="auto"/>
        <w:ind w:left="500" w:hanging="500"/>
        <w:jc w:val="both"/>
      </w:pPr>
      <w:proofErr w:type="spellStart"/>
      <w:r w:rsidRPr="000E5502">
        <w:t>Global</w:t>
      </w:r>
      <w:proofErr w:type="spellEnd"/>
      <w:r w:rsidRPr="000E5502">
        <w:t xml:space="preserve"> </w:t>
      </w:r>
      <w:proofErr w:type="spellStart"/>
      <w:r w:rsidRPr="000E5502">
        <w:t>Accelerated</w:t>
      </w:r>
      <w:proofErr w:type="spellEnd"/>
      <w:r w:rsidRPr="000E5502">
        <w:t xml:space="preserve"> </w:t>
      </w:r>
      <w:proofErr w:type="spellStart"/>
      <w:r w:rsidRPr="000E5502">
        <w:t>Action</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Health</w:t>
      </w:r>
      <w:proofErr w:type="spellEnd"/>
      <w:r w:rsidRPr="000E5502">
        <w:t xml:space="preserve"> </w:t>
      </w:r>
      <w:proofErr w:type="spellStart"/>
      <w:r w:rsidRPr="000E5502">
        <w:t>of</w:t>
      </w:r>
      <w:proofErr w:type="spellEnd"/>
      <w:r w:rsidRPr="000E5502">
        <w:t xml:space="preserve"> </w:t>
      </w:r>
      <w:proofErr w:type="spellStart"/>
      <w:r w:rsidRPr="000E5502">
        <w:t>Adolescents</w:t>
      </w:r>
      <w:proofErr w:type="spellEnd"/>
      <w:r w:rsidRPr="000E5502">
        <w:t xml:space="preserve"> (AA-HA!): </w:t>
      </w:r>
      <w:proofErr w:type="spellStart"/>
      <w:r w:rsidRPr="000E5502">
        <w:t>guidance</w:t>
      </w:r>
      <w:proofErr w:type="spellEnd"/>
      <w:r w:rsidRPr="000E5502">
        <w:t xml:space="preserve"> </w:t>
      </w:r>
      <w:proofErr w:type="spellStart"/>
      <w:r w:rsidRPr="000E5502">
        <w:t>to</w:t>
      </w:r>
      <w:proofErr w:type="spellEnd"/>
      <w:r w:rsidRPr="000E5502">
        <w:t xml:space="preserve"> </w:t>
      </w:r>
      <w:proofErr w:type="spellStart"/>
      <w:r w:rsidRPr="000E5502">
        <w:t>support</w:t>
      </w:r>
      <w:proofErr w:type="spellEnd"/>
      <w:r w:rsidRPr="000E5502">
        <w:t xml:space="preserve"> </w:t>
      </w:r>
      <w:proofErr w:type="spellStart"/>
      <w:r w:rsidRPr="000E5502">
        <w:t>country</w:t>
      </w:r>
      <w:proofErr w:type="spellEnd"/>
      <w:r w:rsidRPr="000E5502">
        <w:t xml:space="preserve"> </w:t>
      </w:r>
      <w:proofErr w:type="spellStart"/>
      <w:r w:rsidRPr="000E5502">
        <w:t>implementation</w:t>
      </w:r>
      <w:proofErr w:type="spellEnd"/>
      <w:r w:rsidRPr="000E5502">
        <w:t xml:space="preserve"> - </w:t>
      </w:r>
      <w:proofErr w:type="spellStart"/>
      <w:r w:rsidRPr="000E5502">
        <w:t>summary</w:t>
      </w:r>
      <w:proofErr w:type="spellEnd"/>
      <w:r w:rsidRPr="000E5502">
        <w:t xml:space="preserve">. </w:t>
      </w:r>
      <w:proofErr w:type="spellStart"/>
      <w:r w:rsidRPr="000E5502">
        <w:t>Geneva</w:t>
      </w:r>
      <w:proofErr w:type="spellEnd"/>
      <w:r w:rsidRPr="000E5502">
        <w:t xml:space="preserve">: </w:t>
      </w:r>
      <w:proofErr w:type="spellStart"/>
      <w:r w:rsidRPr="000E5502">
        <w:t>Wo</w:t>
      </w:r>
      <w:r w:rsidR="00A73751" w:rsidRPr="000E5502">
        <w:t>rld</w:t>
      </w:r>
      <w:proofErr w:type="spellEnd"/>
      <w:r w:rsidR="00A73751" w:rsidRPr="000E5502">
        <w:t xml:space="preserve"> </w:t>
      </w:r>
      <w:proofErr w:type="spellStart"/>
      <w:r w:rsidR="00A73751" w:rsidRPr="000E5502">
        <w:t>Health</w:t>
      </w:r>
      <w:proofErr w:type="spellEnd"/>
      <w:r w:rsidR="00A73751" w:rsidRPr="000E5502">
        <w:t xml:space="preserve"> </w:t>
      </w:r>
      <w:proofErr w:type="spellStart"/>
      <w:r w:rsidR="00A73751" w:rsidRPr="000E5502">
        <w:t>Organization</w:t>
      </w:r>
      <w:proofErr w:type="spellEnd"/>
      <w:r w:rsidR="00A73751" w:rsidRPr="000E5502">
        <w:t>; 2017 (</w:t>
      </w:r>
      <w:hyperlink r:id="rId348" w:history="1">
        <w:r w:rsidRPr="000E5502">
          <w:t>https://apps.who.int/iris/</w:t>
        </w:r>
      </w:hyperlink>
      <w:r w:rsidRPr="000E5502">
        <w:t xml:space="preserve"> </w:t>
      </w:r>
      <w:proofErr w:type="spellStart"/>
      <w:r w:rsidRPr="000E5502">
        <w:t>handle</w:t>
      </w:r>
      <w:proofErr w:type="spellEnd"/>
      <w:r w:rsidRPr="000E5502">
        <w:t xml:space="preserve">/10665/255418, </w:t>
      </w:r>
      <w:proofErr w:type="spellStart"/>
      <w:r w:rsidRPr="000E5502">
        <w:t>accessed</w:t>
      </w:r>
      <w:proofErr w:type="spellEnd"/>
      <w:r w:rsidRPr="000E5502">
        <w:t xml:space="preserve"> 6 </w:t>
      </w:r>
      <w:proofErr w:type="spellStart"/>
      <w:r w:rsidRPr="000E5502">
        <w:t>December</w:t>
      </w:r>
      <w:proofErr w:type="spellEnd"/>
      <w:r w:rsidRPr="000E5502">
        <w:t xml:space="preserve"> 2021).</w:t>
      </w:r>
    </w:p>
    <w:p w14:paraId="14C59227"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Kazi</w:t>
      </w:r>
      <w:proofErr w:type="spellEnd"/>
      <w:r w:rsidRPr="000E5502">
        <w:t xml:space="preserve"> S, </w:t>
      </w:r>
      <w:proofErr w:type="spellStart"/>
      <w:r w:rsidRPr="000E5502">
        <w:t>Corcoran</w:t>
      </w:r>
      <w:proofErr w:type="spellEnd"/>
      <w:r w:rsidRPr="000E5502">
        <w:t xml:space="preserve"> H, </w:t>
      </w:r>
      <w:proofErr w:type="spellStart"/>
      <w:r w:rsidRPr="000E5502">
        <w:t>Abo</w:t>
      </w:r>
      <w:proofErr w:type="spellEnd"/>
      <w:r w:rsidRPr="000E5502">
        <w:t xml:space="preserve"> Y-N, </w:t>
      </w:r>
      <w:proofErr w:type="spellStart"/>
      <w:r w:rsidRPr="000E5502">
        <w:t>for</w:t>
      </w:r>
      <w:proofErr w:type="spellEnd"/>
      <w:r w:rsidRPr="000E5502">
        <w:t xml:space="preserve"> </w:t>
      </w:r>
      <w:proofErr w:type="spellStart"/>
      <w:r w:rsidRPr="000E5502">
        <w:t>the</w:t>
      </w:r>
      <w:proofErr w:type="spellEnd"/>
      <w:r w:rsidRPr="000E5502">
        <w:t xml:space="preserve"> ARI </w:t>
      </w:r>
      <w:proofErr w:type="spellStart"/>
      <w:r w:rsidRPr="000E5502">
        <w:t>Review</w:t>
      </w:r>
      <w:proofErr w:type="spellEnd"/>
      <w:r w:rsidRPr="000E5502">
        <w:t xml:space="preserve"> </w:t>
      </w:r>
      <w:proofErr w:type="spellStart"/>
      <w:r w:rsidRPr="000E5502">
        <w:t>group</w:t>
      </w:r>
      <w:proofErr w:type="spellEnd"/>
      <w:r w:rsidRPr="000E5502">
        <w:t xml:space="preserve">. A </w:t>
      </w:r>
      <w:proofErr w:type="spellStart"/>
      <w:r w:rsidRPr="000E5502">
        <w:t>systematic</w:t>
      </w:r>
      <w:proofErr w:type="spellEnd"/>
      <w:r w:rsidRPr="000E5502">
        <w:t xml:space="preserve"> </w:t>
      </w:r>
      <w:proofErr w:type="spellStart"/>
      <w:r w:rsidRPr="000E5502">
        <w:t>review</w:t>
      </w:r>
      <w:proofErr w:type="spellEnd"/>
      <w:r w:rsidRPr="000E5502">
        <w:t xml:space="preserve"> </w:t>
      </w:r>
      <w:proofErr w:type="spellStart"/>
      <w:r w:rsidRPr="000E5502">
        <w:t>of</w:t>
      </w:r>
      <w:proofErr w:type="spellEnd"/>
      <w:r w:rsidRPr="000E5502">
        <w:t xml:space="preserve"> </w:t>
      </w:r>
      <w:proofErr w:type="spellStart"/>
      <w:r w:rsidRPr="000E5502">
        <w:t>clinical</w:t>
      </w:r>
      <w:proofErr w:type="spellEnd"/>
      <w:r w:rsidRPr="000E5502">
        <w:t xml:space="preserve">, </w:t>
      </w:r>
      <w:proofErr w:type="spellStart"/>
      <w:r w:rsidRPr="000E5502">
        <w:t>epidemiological</w:t>
      </w:r>
      <w:proofErr w:type="spellEnd"/>
      <w:r w:rsidRPr="000E5502">
        <w:t xml:space="preserve"> </w:t>
      </w:r>
      <w:proofErr w:type="spellStart"/>
      <w:r w:rsidRPr="000E5502">
        <w:t>and</w:t>
      </w:r>
      <w:proofErr w:type="spellEnd"/>
      <w:r w:rsidRPr="000E5502">
        <w:t xml:space="preserve"> </w:t>
      </w:r>
      <w:proofErr w:type="spellStart"/>
      <w:r w:rsidRPr="000E5502">
        <w:t>demographic</w:t>
      </w:r>
      <w:proofErr w:type="spellEnd"/>
      <w:r w:rsidRPr="000E5502">
        <w:t xml:space="preserve"> </w:t>
      </w:r>
      <w:proofErr w:type="spellStart"/>
      <w:r w:rsidRPr="000E5502">
        <w:t>predictors</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pneumonia</w:t>
      </w:r>
      <w:proofErr w:type="spellEnd"/>
      <w:r w:rsidRPr="000E5502">
        <w:t xml:space="preserve">. J </w:t>
      </w:r>
      <w:proofErr w:type="spellStart"/>
      <w:r w:rsidRPr="000E5502">
        <w:t>Glob</w:t>
      </w:r>
      <w:proofErr w:type="spellEnd"/>
      <w:r w:rsidRPr="000E5502">
        <w:t xml:space="preserve"> </w:t>
      </w:r>
      <w:proofErr w:type="spellStart"/>
      <w:r w:rsidRPr="000E5502">
        <w:t>Health</w:t>
      </w:r>
      <w:proofErr w:type="spellEnd"/>
      <w:r w:rsidRPr="000E5502">
        <w:t xml:space="preserve"> (</w:t>
      </w:r>
      <w:proofErr w:type="spellStart"/>
      <w:r w:rsidRPr="000E5502">
        <w:t>in</w:t>
      </w:r>
      <w:proofErr w:type="spellEnd"/>
      <w:r w:rsidRPr="000E5502">
        <w:t xml:space="preserve"> </w:t>
      </w:r>
      <w:proofErr w:type="spellStart"/>
      <w:r w:rsidRPr="000E5502">
        <w:t>press</w:t>
      </w:r>
      <w:proofErr w:type="spellEnd"/>
      <w:r w:rsidRPr="000E5502">
        <w:t>). 2022.</w:t>
      </w:r>
    </w:p>
    <w:p w14:paraId="7A84ACA5"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O’Brien</w:t>
      </w:r>
      <w:proofErr w:type="spellEnd"/>
      <w:r w:rsidRPr="000E5502">
        <w:t xml:space="preserve"> KL, </w:t>
      </w:r>
      <w:proofErr w:type="spellStart"/>
      <w:r w:rsidRPr="000E5502">
        <w:t>Baggett</w:t>
      </w:r>
      <w:proofErr w:type="spellEnd"/>
      <w:r w:rsidRPr="000E5502">
        <w:t xml:space="preserve"> HC, </w:t>
      </w:r>
      <w:proofErr w:type="spellStart"/>
      <w:r w:rsidRPr="000E5502">
        <w:t>Brooks</w:t>
      </w:r>
      <w:proofErr w:type="spellEnd"/>
      <w:r w:rsidRPr="000E5502">
        <w:t xml:space="preserve"> WA,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Causes</w:t>
      </w:r>
      <w:proofErr w:type="spellEnd"/>
      <w:r w:rsidRPr="000E5502">
        <w:t xml:space="preserve"> </w:t>
      </w:r>
      <w:proofErr w:type="spellStart"/>
      <w:r w:rsidRPr="000E5502">
        <w:t>of</w:t>
      </w:r>
      <w:proofErr w:type="spellEnd"/>
      <w:r w:rsidRPr="000E5502">
        <w:t xml:space="preserve"> </w:t>
      </w:r>
      <w:proofErr w:type="spellStart"/>
      <w:r w:rsidRPr="000E5502">
        <w:t>severe</w:t>
      </w:r>
      <w:proofErr w:type="spellEnd"/>
      <w:r w:rsidRPr="000E5502">
        <w:t xml:space="preserve"> </w:t>
      </w:r>
      <w:proofErr w:type="spellStart"/>
      <w:r w:rsidRPr="000E5502">
        <w:t>pneumonia</w:t>
      </w:r>
      <w:proofErr w:type="spellEnd"/>
      <w:r w:rsidRPr="000E5502">
        <w:t xml:space="preserve"> </w:t>
      </w:r>
      <w:proofErr w:type="spellStart"/>
      <w:r w:rsidRPr="000E5502">
        <w:t>requiring</w:t>
      </w:r>
      <w:proofErr w:type="spellEnd"/>
      <w:r w:rsidRPr="000E5502">
        <w:t xml:space="preserve"> </w:t>
      </w:r>
      <w:proofErr w:type="spellStart"/>
      <w:r w:rsidRPr="000E5502">
        <w:t>hospital</w:t>
      </w:r>
      <w:proofErr w:type="spellEnd"/>
      <w:r w:rsidRPr="000E5502">
        <w:t xml:space="preserve"> </w:t>
      </w:r>
      <w:proofErr w:type="spellStart"/>
      <w:r w:rsidRPr="000E5502">
        <w:t>admission</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without</w:t>
      </w:r>
      <w:proofErr w:type="spellEnd"/>
      <w:r w:rsidRPr="000E5502">
        <w:t xml:space="preserve"> HIV </w:t>
      </w:r>
      <w:proofErr w:type="spellStart"/>
      <w:r w:rsidRPr="000E5502">
        <w:t>infection</w:t>
      </w:r>
      <w:proofErr w:type="spellEnd"/>
      <w:r w:rsidRPr="000E5502">
        <w:t xml:space="preserve"> </w:t>
      </w:r>
      <w:proofErr w:type="spellStart"/>
      <w:r w:rsidRPr="000E5502">
        <w:t>from</w:t>
      </w:r>
      <w:proofErr w:type="spellEnd"/>
      <w:r w:rsidRPr="000E5502">
        <w:t xml:space="preserve"> </w:t>
      </w:r>
      <w:proofErr w:type="spellStart"/>
      <w:r w:rsidRPr="000E5502">
        <w:t>Africa</w:t>
      </w:r>
      <w:proofErr w:type="spellEnd"/>
      <w:r w:rsidRPr="000E5502">
        <w:t xml:space="preserve"> </w:t>
      </w:r>
      <w:proofErr w:type="spellStart"/>
      <w:r w:rsidRPr="000E5502">
        <w:t>and</w:t>
      </w:r>
      <w:proofErr w:type="spellEnd"/>
      <w:r w:rsidRPr="000E5502">
        <w:t xml:space="preserve"> </w:t>
      </w:r>
      <w:proofErr w:type="spellStart"/>
      <w:r w:rsidRPr="000E5502">
        <w:t>Asia</w:t>
      </w:r>
      <w:proofErr w:type="spellEnd"/>
      <w:r w:rsidRPr="000E5502">
        <w:t xml:space="preserve">: </w:t>
      </w:r>
      <w:proofErr w:type="spellStart"/>
      <w:r w:rsidRPr="000E5502">
        <w:t>the</w:t>
      </w:r>
      <w:proofErr w:type="spellEnd"/>
      <w:r w:rsidRPr="000E5502">
        <w:t xml:space="preserve"> PERCH </w:t>
      </w:r>
      <w:proofErr w:type="spellStart"/>
      <w:r w:rsidRPr="000E5502">
        <w:t>multi-country</w:t>
      </w:r>
      <w:proofErr w:type="spellEnd"/>
      <w:r w:rsidRPr="000E5502">
        <w:t xml:space="preserve"> </w:t>
      </w:r>
      <w:proofErr w:type="spellStart"/>
      <w:r w:rsidRPr="000E5502">
        <w:t>case-control</w:t>
      </w:r>
      <w:proofErr w:type="spellEnd"/>
      <w:r w:rsidRPr="000E5502">
        <w:t xml:space="preserve"> </w:t>
      </w:r>
      <w:proofErr w:type="spellStart"/>
      <w:r w:rsidRPr="000E5502">
        <w:t>study</w:t>
      </w:r>
      <w:proofErr w:type="spellEnd"/>
      <w:r w:rsidRPr="000E5502">
        <w:t xml:space="preserve">. </w:t>
      </w:r>
      <w:proofErr w:type="spellStart"/>
      <w:r w:rsidRPr="000E5502">
        <w:t>Lancet</w:t>
      </w:r>
      <w:proofErr w:type="spellEnd"/>
      <w:r w:rsidRPr="000E5502">
        <w:t>. 2019;394(10200):757-779.</w:t>
      </w:r>
    </w:p>
    <w:p w14:paraId="4EE024E9"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Vessiere</w:t>
      </w:r>
      <w:proofErr w:type="spellEnd"/>
      <w:r w:rsidRPr="000E5502">
        <w:t xml:space="preserve"> A, </w:t>
      </w:r>
      <w:proofErr w:type="spellStart"/>
      <w:r w:rsidRPr="000E5502">
        <w:t>Font</w:t>
      </w:r>
      <w:proofErr w:type="spellEnd"/>
      <w:r w:rsidRPr="000E5502">
        <w:t xml:space="preserve"> H, </w:t>
      </w:r>
      <w:proofErr w:type="spellStart"/>
      <w:r w:rsidRPr="000E5502">
        <w:t>Gabillard</w:t>
      </w:r>
      <w:proofErr w:type="spellEnd"/>
      <w:r w:rsidRPr="000E5502">
        <w:t xml:space="preserve"> D,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systemaaic</w:t>
      </w:r>
      <w:proofErr w:type="spellEnd"/>
      <w:r w:rsidRPr="000E5502">
        <w:t xml:space="preserve"> </w:t>
      </w:r>
      <w:proofErr w:type="spellStart"/>
      <w:r w:rsidRPr="000E5502">
        <w:t>early</w:t>
      </w:r>
      <w:proofErr w:type="spellEnd"/>
      <w:r w:rsidRPr="000E5502">
        <w:t xml:space="preserve"> </w:t>
      </w:r>
      <w:proofErr w:type="spellStart"/>
      <w:r w:rsidRPr="000E5502">
        <w:t>tuberculosis</w:t>
      </w:r>
      <w:proofErr w:type="spellEnd"/>
      <w:r w:rsidRPr="000E5502">
        <w:t xml:space="preserve"> </w:t>
      </w:r>
      <w:proofErr w:type="spellStart"/>
      <w:r w:rsidRPr="000E5502">
        <w:t>detection</w:t>
      </w:r>
      <w:proofErr w:type="spellEnd"/>
      <w:r w:rsidRPr="000E5502">
        <w:t xml:space="preserve"> </w:t>
      </w:r>
      <w:proofErr w:type="spellStart"/>
      <w:r w:rsidRPr="000E5502">
        <w:t>using</w:t>
      </w:r>
      <w:proofErr w:type="spellEnd"/>
      <w:r w:rsidRPr="000E5502">
        <w:t xml:space="preserve"> </w:t>
      </w:r>
      <w:proofErr w:type="spellStart"/>
      <w:r w:rsidRPr="000E5502">
        <w:t>Xpert</w:t>
      </w:r>
      <w:proofErr w:type="spellEnd"/>
      <w:r w:rsidRPr="000E5502">
        <w:t xml:space="preserve"> MTB/ RIF </w:t>
      </w:r>
      <w:proofErr w:type="spellStart"/>
      <w:r w:rsidRPr="000E5502">
        <w:t>Ultra</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severe</w:t>
      </w:r>
      <w:proofErr w:type="spellEnd"/>
      <w:r w:rsidRPr="000E5502">
        <w:t xml:space="preserve"> </w:t>
      </w:r>
      <w:proofErr w:type="spellStart"/>
      <w:r w:rsidRPr="000E5502">
        <w:t>pneumonia</w:t>
      </w:r>
      <w:proofErr w:type="spellEnd"/>
      <w:r w:rsidRPr="000E5502">
        <w:t xml:space="preserve"> </w:t>
      </w:r>
      <w:proofErr w:type="spellStart"/>
      <w:r w:rsidRPr="000E5502">
        <w:t>in</w:t>
      </w:r>
      <w:proofErr w:type="spellEnd"/>
      <w:r w:rsidRPr="000E5502">
        <w:t xml:space="preserve"> </w:t>
      </w:r>
      <w:proofErr w:type="spellStart"/>
      <w:r w:rsidRPr="000E5502">
        <w:t>high</w:t>
      </w:r>
      <w:proofErr w:type="spellEnd"/>
      <w:r w:rsidRPr="000E5502">
        <w:t xml:space="preserve"> </w:t>
      </w:r>
      <w:proofErr w:type="spellStart"/>
      <w:r w:rsidRPr="000E5502">
        <w:t>tuberculosis</w:t>
      </w:r>
      <w:proofErr w:type="spellEnd"/>
      <w:r w:rsidRPr="000E5502">
        <w:t xml:space="preserve"> </w:t>
      </w:r>
      <w:proofErr w:type="spellStart"/>
      <w:r w:rsidRPr="000E5502">
        <w:t>burden</w:t>
      </w:r>
      <w:proofErr w:type="spellEnd"/>
      <w:r w:rsidRPr="000E5502">
        <w:t xml:space="preserve"> </w:t>
      </w:r>
      <w:proofErr w:type="spellStart"/>
      <w:r w:rsidRPr="000E5502">
        <w:t>countries</w:t>
      </w:r>
      <w:proofErr w:type="spellEnd"/>
      <w:r w:rsidRPr="000E5502">
        <w:t xml:space="preserve"> (TB-</w:t>
      </w:r>
      <w:proofErr w:type="spellStart"/>
      <w:r w:rsidRPr="000E5502">
        <w:t>Speed</w:t>
      </w:r>
      <w:proofErr w:type="spellEnd"/>
      <w:r w:rsidRPr="000E5502">
        <w:t xml:space="preserve"> </w:t>
      </w:r>
      <w:proofErr w:type="spellStart"/>
      <w:r w:rsidRPr="000E5502">
        <w:t>pneumonia</w:t>
      </w:r>
      <w:proofErr w:type="spellEnd"/>
      <w:r w:rsidRPr="000E5502">
        <w:t xml:space="preserve">): a </w:t>
      </w:r>
      <w:proofErr w:type="spellStart"/>
      <w:r w:rsidRPr="000E5502">
        <w:t>stepped</w:t>
      </w:r>
      <w:proofErr w:type="spellEnd"/>
      <w:r w:rsidRPr="000E5502">
        <w:t xml:space="preserve"> </w:t>
      </w:r>
      <w:proofErr w:type="spellStart"/>
      <w:r w:rsidRPr="000E5502">
        <w:t>wedge</w:t>
      </w:r>
      <w:proofErr w:type="spellEnd"/>
      <w:r w:rsidRPr="000E5502">
        <w:t xml:space="preserve"> </w:t>
      </w:r>
      <w:proofErr w:type="spellStart"/>
      <w:r w:rsidRPr="000E5502">
        <w:t>cluster</w:t>
      </w:r>
      <w:proofErr w:type="spellEnd"/>
      <w:r w:rsidRPr="000E5502">
        <w:t xml:space="preserve"> </w:t>
      </w:r>
      <w:proofErr w:type="spellStart"/>
      <w:r w:rsidRPr="000E5502">
        <w:t>randomized</w:t>
      </w:r>
      <w:proofErr w:type="spellEnd"/>
      <w:r w:rsidRPr="000E5502">
        <w:t xml:space="preserve"> </w:t>
      </w:r>
      <w:proofErr w:type="spellStart"/>
      <w:r w:rsidRPr="000E5502">
        <w:t>trial</w:t>
      </w:r>
      <w:proofErr w:type="spellEnd"/>
      <w:r w:rsidRPr="000E5502">
        <w:t xml:space="preserve">. BMC </w:t>
      </w:r>
      <w:proofErr w:type="spellStart"/>
      <w:r w:rsidRPr="000E5502">
        <w:t>Pediatrics</w:t>
      </w:r>
      <w:proofErr w:type="spellEnd"/>
      <w:r w:rsidRPr="000E5502">
        <w:t>. 2021;21(1):136.</w:t>
      </w:r>
    </w:p>
    <w:p w14:paraId="07F4D8F0"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Marcy</w:t>
      </w:r>
      <w:proofErr w:type="spellEnd"/>
      <w:r w:rsidRPr="000E5502">
        <w:t xml:space="preserve"> O, </w:t>
      </w:r>
      <w:proofErr w:type="spellStart"/>
      <w:r w:rsidRPr="000E5502">
        <w:t>Font</w:t>
      </w:r>
      <w:proofErr w:type="spellEnd"/>
      <w:r w:rsidRPr="000E5502">
        <w:t xml:space="preserve"> H, </w:t>
      </w:r>
      <w:proofErr w:type="spellStart"/>
      <w:r w:rsidRPr="000E5502">
        <w:t>Vessiere</w:t>
      </w:r>
      <w:proofErr w:type="spellEnd"/>
      <w:r w:rsidRPr="000E5502">
        <w:t xml:space="preserve"> A, </w:t>
      </w:r>
      <w:proofErr w:type="spellStart"/>
      <w:r w:rsidRPr="000E5502">
        <w:t>for</w:t>
      </w:r>
      <w:proofErr w:type="spellEnd"/>
      <w:r w:rsidRPr="000E5502">
        <w:t xml:space="preserve"> </w:t>
      </w:r>
      <w:proofErr w:type="spellStart"/>
      <w:r w:rsidRPr="000E5502">
        <w:t>the</w:t>
      </w:r>
      <w:proofErr w:type="spellEnd"/>
      <w:r w:rsidRPr="000E5502">
        <w:t xml:space="preserve"> TB </w:t>
      </w:r>
      <w:proofErr w:type="spellStart"/>
      <w:r w:rsidRPr="000E5502">
        <w:t>Speed</w:t>
      </w:r>
      <w:proofErr w:type="spellEnd"/>
      <w:r w:rsidRPr="000E5502">
        <w:t xml:space="preserve"> </w:t>
      </w:r>
      <w:proofErr w:type="spellStart"/>
      <w:r w:rsidRPr="000E5502">
        <w:t>Pneumonia</w:t>
      </w:r>
      <w:proofErr w:type="spellEnd"/>
      <w:r w:rsidRPr="000E5502">
        <w:t xml:space="preserve"> </w:t>
      </w:r>
      <w:proofErr w:type="spellStart"/>
      <w:r w:rsidRPr="000E5502">
        <w:t>Study</w:t>
      </w:r>
      <w:proofErr w:type="spellEnd"/>
      <w:r w:rsidRPr="000E5502">
        <w:t xml:space="preserve"> </w:t>
      </w:r>
      <w:proofErr w:type="spellStart"/>
      <w:r w:rsidRPr="000E5502">
        <w:t>Group</w:t>
      </w:r>
      <w:proofErr w:type="spellEnd"/>
      <w:r w:rsidRPr="000E5502">
        <w:t xml:space="preserve">. </w:t>
      </w:r>
      <w:proofErr w:type="spellStart"/>
      <w:r w:rsidRPr="000E5502">
        <w:t>Impact</w:t>
      </w:r>
      <w:proofErr w:type="spellEnd"/>
      <w:r w:rsidRPr="000E5502">
        <w:t xml:space="preserve"> </w:t>
      </w:r>
      <w:proofErr w:type="spellStart"/>
      <w:r w:rsidRPr="000E5502">
        <w:t>of</w:t>
      </w:r>
      <w:proofErr w:type="spellEnd"/>
      <w:r w:rsidRPr="000E5502">
        <w:t xml:space="preserve"> </w:t>
      </w:r>
      <w:proofErr w:type="spellStart"/>
      <w:r w:rsidRPr="000E5502">
        <w:t>systematic</w:t>
      </w:r>
      <w:proofErr w:type="spellEnd"/>
      <w:r w:rsidRPr="000E5502">
        <w:t xml:space="preserve"> TB </w:t>
      </w:r>
      <w:proofErr w:type="spellStart"/>
      <w:r w:rsidRPr="000E5502">
        <w:t>detection</w:t>
      </w:r>
      <w:proofErr w:type="spellEnd"/>
      <w:r w:rsidRPr="000E5502">
        <w:t xml:space="preserve"> </w:t>
      </w:r>
      <w:proofErr w:type="spellStart"/>
      <w:r w:rsidRPr="000E5502">
        <w:t>using</w:t>
      </w:r>
      <w:proofErr w:type="spellEnd"/>
      <w:r w:rsidRPr="000E5502">
        <w:t xml:space="preserve"> </w:t>
      </w:r>
      <w:proofErr w:type="spellStart"/>
      <w:r w:rsidRPr="000E5502">
        <w:t>Xpert</w:t>
      </w:r>
      <w:proofErr w:type="spellEnd"/>
      <w:r w:rsidRPr="000E5502">
        <w:t xml:space="preserve"> </w:t>
      </w:r>
      <w:proofErr w:type="spellStart"/>
      <w:r w:rsidRPr="000E5502">
        <w:t>Ultra</w:t>
      </w:r>
      <w:proofErr w:type="spellEnd"/>
      <w:r w:rsidRPr="000E5502">
        <w:t xml:space="preserve"> </w:t>
      </w:r>
      <w:proofErr w:type="spellStart"/>
      <w:r w:rsidRPr="000E5502">
        <w:t>on</w:t>
      </w:r>
      <w:proofErr w:type="spellEnd"/>
      <w:r w:rsidRPr="000E5502">
        <w:t xml:space="preserve"> </w:t>
      </w:r>
      <w:proofErr w:type="spellStart"/>
      <w:r w:rsidRPr="000E5502">
        <w:t>nasopharyngeal</w:t>
      </w:r>
      <w:proofErr w:type="spellEnd"/>
      <w:r w:rsidRPr="000E5502">
        <w:t xml:space="preserve"> </w:t>
      </w:r>
      <w:proofErr w:type="spellStart"/>
      <w:r w:rsidRPr="000E5502">
        <w:t>aspirates</w:t>
      </w:r>
      <w:proofErr w:type="spellEnd"/>
      <w:r w:rsidRPr="000E5502">
        <w:t xml:space="preserve"> </w:t>
      </w:r>
      <w:proofErr w:type="spellStart"/>
      <w:r w:rsidRPr="000E5502">
        <w:t>and</w:t>
      </w:r>
      <w:proofErr w:type="spellEnd"/>
      <w:r w:rsidRPr="000E5502">
        <w:t xml:space="preserve"> </w:t>
      </w:r>
      <w:proofErr w:type="spellStart"/>
      <w:r w:rsidRPr="000E5502">
        <w:t>stool</w:t>
      </w:r>
      <w:proofErr w:type="spellEnd"/>
      <w:r w:rsidRPr="000E5502">
        <w:t xml:space="preserve"> </w:t>
      </w:r>
      <w:proofErr w:type="spellStart"/>
      <w:r w:rsidRPr="000E5502">
        <w:t>samples</w:t>
      </w:r>
      <w:proofErr w:type="spellEnd"/>
      <w:r w:rsidRPr="000E5502">
        <w:t xml:space="preserve"> </w:t>
      </w:r>
      <w:proofErr w:type="spellStart"/>
      <w:r w:rsidRPr="000E5502">
        <w:t>on</w:t>
      </w:r>
      <w:proofErr w:type="spellEnd"/>
      <w:r w:rsidRPr="000E5502">
        <w:t xml:space="preserve"> </w:t>
      </w:r>
      <w:proofErr w:type="spellStart"/>
      <w:r w:rsidRPr="000E5502">
        <w:t>mortality</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severe</w:t>
      </w:r>
      <w:proofErr w:type="spellEnd"/>
      <w:r w:rsidRPr="000E5502">
        <w:t xml:space="preserve"> </w:t>
      </w:r>
      <w:proofErr w:type="spellStart"/>
      <w:r w:rsidRPr="000E5502">
        <w:t>pneumonia</w:t>
      </w:r>
      <w:proofErr w:type="spellEnd"/>
      <w:r w:rsidRPr="000E5502">
        <w:t xml:space="preserve">. </w:t>
      </w:r>
      <w:proofErr w:type="spellStart"/>
      <w:r w:rsidRPr="000E5502">
        <w:t>Presentation</w:t>
      </w:r>
      <w:proofErr w:type="spellEnd"/>
      <w:r w:rsidRPr="000E5502">
        <w:t xml:space="preserve">. Париж: </w:t>
      </w:r>
      <w:proofErr w:type="spellStart"/>
      <w:r w:rsidRPr="000E5502">
        <w:t>International</w:t>
      </w:r>
      <w:proofErr w:type="spellEnd"/>
      <w:r w:rsidRPr="000E5502">
        <w:t xml:space="preserve"> </w:t>
      </w:r>
      <w:proofErr w:type="spellStart"/>
      <w:r w:rsidRPr="000E5502">
        <w:t>Union</w:t>
      </w:r>
      <w:proofErr w:type="spellEnd"/>
      <w:r w:rsidRPr="000E5502">
        <w:t xml:space="preserve"> </w:t>
      </w:r>
      <w:proofErr w:type="spellStart"/>
      <w:r w:rsidRPr="000E5502">
        <w:t>Against</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Lung</w:t>
      </w:r>
      <w:proofErr w:type="spellEnd"/>
      <w:r w:rsidRPr="000E5502">
        <w:t xml:space="preserve"> </w:t>
      </w:r>
      <w:proofErr w:type="spellStart"/>
      <w:r w:rsidRPr="000E5502">
        <w:t>Disease</w:t>
      </w:r>
      <w:proofErr w:type="spellEnd"/>
      <w:r w:rsidRPr="000E5502">
        <w:t>; 2021.</w:t>
      </w:r>
    </w:p>
    <w:p w14:paraId="57331DF1"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Results</w:t>
      </w:r>
      <w:proofErr w:type="spellEnd"/>
      <w:r w:rsidRPr="000E5502">
        <w:t xml:space="preserve"> </w:t>
      </w:r>
      <w:proofErr w:type="spellStart"/>
      <w:r w:rsidRPr="000E5502">
        <w:t>of</w:t>
      </w:r>
      <w:proofErr w:type="spellEnd"/>
      <w:r w:rsidRPr="000E5502">
        <w:t xml:space="preserve"> </w:t>
      </w:r>
      <w:proofErr w:type="spellStart"/>
      <w:r w:rsidRPr="000E5502">
        <w:t>an</w:t>
      </w:r>
      <w:proofErr w:type="spellEnd"/>
      <w:r w:rsidRPr="000E5502">
        <w:t xml:space="preserve"> </w:t>
      </w:r>
      <w:proofErr w:type="spellStart"/>
      <w:r w:rsidRPr="000E5502">
        <w:t>international</w:t>
      </w:r>
      <w:proofErr w:type="spellEnd"/>
      <w:r w:rsidRPr="000E5502">
        <w:t xml:space="preserve"> </w:t>
      </w:r>
      <w:proofErr w:type="spellStart"/>
      <w:r w:rsidRPr="000E5502">
        <w:t>cluster</w:t>
      </w:r>
      <w:proofErr w:type="spellEnd"/>
      <w:r w:rsidRPr="000E5502">
        <w:t xml:space="preserve"> </w:t>
      </w:r>
      <w:proofErr w:type="spellStart"/>
      <w:r w:rsidRPr="000E5502">
        <w:t>randomized</w:t>
      </w:r>
      <w:proofErr w:type="spellEnd"/>
      <w:r w:rsidRPr="000E5502">
        <w:t xml:space="preserve"> </w:t>
      </w:r>
      <w:proofErr w:type="spellStart"/>
      <w:r w:rsidRPr="000E5502">
        <w:t>trial</w:t>
      </w:r>
      <w:proofErr w:type="spellEnd"/>
      <w:r w:rsidRPr="000E5502">
        <w:t xml:space="preserve"> </w:t>
      </w:r>
      <w:proofErr w:type="spellStart"/>
      <w:r w:rsidRPr="000E5502">
        <w:t>on</w:t>
      </w:r>
      <w:proofErr w:type="spellEnd"/>
      <w:r w:rsidRPr="000E5502">
        <w:t xml:space="preserve"> </w:t>
      </w:r>
      <w:proofErr w:type="spellStart"/>
      <w:r w:rsidRPr="000E5502">
        <w:t>systematic</w:t>
      </w:r>
      <w:proofErr w:type="spellEnd"/>
      <w:r w:rsidRPr="000E5502">
        <w:t xml:space="preserve"> </w:t>
      </w:r>
      <w:proofErr w:type="spellStart"/>
      <w:r w:rsidRPr="000E5502">
        <w:t>tuberculosis</w:t>
      </w:r>
      <w:proofErr w:type="spellEnd"/>
      <w:r w:rsidRPr="000E5502">
        <w:t xml:space="preserve"> </w:t>
      </w:r>
      <w:proofErr w:type="spellStart"/>
      <w:r w:rsidRPr="000E5502">
        <w:t>detection</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with</w:t>
      </w:r>
      <w:proofErr w:type="spellEnd"/>
      <w:r w:rsidRPr="000E5502">
        <w:t xml:space="preserve"> </w:t>
      </w:r>
      <w:proofErr w:type="spellStart"/>
      <w:r w:rsidRPr="000E5502">
        <w:t>severe</w:t>
      </w:r>
      <w:proofErr w:type="spellEnd"/>
      <w:r w:rsidRPr="000E5502">
        <w:t xml:space="preserve"> </w:t>
      </w:r>
      <w:proofErr w:type="spellStart"/>
      <w:r w:rsidRPr="000E5502">
        <w:t>pneumonia</w:t>
      </w:r>
      <w:proofErr w:type="spellEnd"/>
      <w:r w:rsidRPr="000E5502">
        <w:t xml:space="preserve">. </w:t>
      </w:r>
      <w:proofErr w:type="spellStart"/>
      <w:r w:rsidRPr="000E5502">
        <w:t>Bordeaux</w:t>
      </w:r>
      <w:proofErr w:type="spellEnd"/>
      <w:r w:rsidRPr="000E5502">
        <w:t xml:space="preserve">: TB-SPEED </w:t>
      </w:r>
      <w:proofErr w:type="spellStart"/>
      <w:r w:rsidRPr="000E5502">
        <w:t>Pneumonia</w:t>
      </w:r>
      <w:proofErr w:type="spellEnd"/>
      <w:r w:rsidRPr="000E5502">
        <w:t>; 2021 (</w:t>
      </w:r>
      <w:hyperlink r:id="rId349" w:history="1">
        <w:r w:rsidRPr="000E5502">
          <w:t>https://www.tb-speed.com/wp-content/</w:t>
        </w:r>
      </w:hyperlink>
      <w:r w:rsidRPr="000E5502">
        <w:t xml:space="preserve"> </w:t>
      </w:r>
      <w:hyperlink r:id="rId350" w:history="1">
        <w:r w:rsidRPr="000E5502">
          <w:t>uploads/2021/10/TB-Speed_Pneumonia_Study_Press_Release_20211021-.pdf</w:t>
        </w:r>
      </w:hyperlink>
      <w:r w:rsidRPr="000E5502">
        <w:t xml:space="preserve">, </w:t>
      </w:r>
      <w:proofErr w:type="spellStart"/>
      <w:r w:rsidRPr="000E5502">
        <w:t>accessed</w:t>
      </w:r>
      <w:proofErr w:type="spellEnd"/>
      <w:r w:rsidRPr="000E5502">
        <w:t xml:space="preserve"> 8 </w:t>
      </w:r>
      <w:proofErr w:type="spellStart"/>
      <w:r w:rsidRPr="000E5502">
        <w:t>March</w:t>
      </w:r>
      <w:proofErr w:type="spellEnd"/>
      <w:r w:rsidRPr="000E5502">
        <w:t xml:space="preserve"> 2022).</w:t>
      </w:r>
    </w:p>
    <w:p w14:paraId="5F108D93"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Black</w:t>
      </w:r>
      <w:proofErr w:type="spellEnd"/>
      <w:r w:rsidRPr="000E5502">
        <w:t xml:space="preserve"> RE, </w:t>
      </w:r>
      <w:proofErr w:type="spellStart"/>
      <w:r w:rsidRPr="000E5502">
        <w:t>Victora</w:t>
      </w:r>
      <w:proofErr w:type="spellEnd"/>
      <w:r w:rsidRPr="000E5502">
        <w:t xml:space="preserve"> CG, </w:t>
      </w:r>
      <w:proofErr w:type="spellStart"/>
      <w:r w:rsidRPr="000E5502">
        <w:t>Walker</w:t>
      </w:r>
      <w:proofErr w:type="spellEnd"/>
      <w:r w:rsidRPr="000E5502">
        <w:t xml:space="preserve"> SP, </w:t>
      </w:r>
      <w:proofErr w:type="spellStart"/>
      <w:r w:rsidRPr="000E5502">
        <w:t>et</w:t>
      </w:r>
      <w:proofErr w:type="spellEnd"/>
      <w:r w:rsidRPr="000E5502">
        <w:t xml:space="preserve"> </w:t>
      </w:r>
      <w:proofErr w:type="spellStart"/>
      <w:r w:rsidRPr="000E5502">
        <w:t>al</w:t>
      </w:r>
      <w:proofErr w:type="spellEnd"/>
      <w:r w:rsidRPr="000E5502">
        <w:t xml:space="preserve">. </w:t>
      </w:r>
      <w:proofErr w:type="spellStart"/>
      <w:r w:rsidRPr="000E5502">
        <w:t>Maternal</w:t>
      </w:r>
      <w:proofErr w:type="spellEnd"/>
      <w:r w:rsidRPr="000E5502">
        <w:t xml:space="preserve"> </w:t>
      </w:r>
      <w:proofErr w:type="spellStart"/>
      <w:r w:rsidRPr="000E5502">
        <w:t>and</w:t>
      </w:r>
      <w:proofErr w:type="spellEnd"/>
      <w:r w:rsidRPr="000E5502">
        <w:t xml:space="preserve"> </w:t>
      </w:r>
      <w:proofErr w:type="spellStart"/>
      <w:r w:rsidRPr="000E5502">
        <w:t>child</w:t>
      </w:r>
      <w:proofErr w:type="spellEnd"/>
      <w:r w:rsidRPr="000E5502">
        <w:t xml:space="preserve"> </w:t>
      </w:r>
      <w:proofErr w:type="spellStart"/>
      <w:r w:rsidRPr="000E5502">
        <w:t>undernutrition</w:t>
      </w:r>
      <w:proofErr w:type="spellEnd"/>
      <w:r w:rsidRPr="000E5502">
        <w:t xml:space="preserve"> </w:t>
      </w:r>
      <w:proofErr w:type="spellStart"/>
      <w:r w:rsidRPr="000E5502">
        <w:t>and</w:t>
      </w:r>
      <w:proofErr w:type="spellEnd"/>
      <w:r w:rsidRPr="000E5502">
        <w:t xml:space="preserve"> </w:t>
      </w:r>
      <w:proofErr w:type="spellStart"/>
      <w:r w:rsidRPr="000E5502">
        <w:t>overweight</w:t>
      </w:r>
      <w:proofErr w:type="spellEnd"/>
      <w:r w:rsidRPr="000E5502">
        <w:t xml:space="preserve"> </w:t>
      </w:r>
      <w:proofErr w:type="spellStart"/>
      <w:r w:rsidRPr="000E5502">
        <w:t>in</w:t>
      </w:r>
      <w:proofErr w:type="spellEnd"/>
      <w:r w:rsidRPr="000E5502">
        <w:t xml:space="preserve"> </w:t>
      </w:r>
      <w:proofErr w:type="spellStart"/>
      <w:r w:rsidRPr="000E5502">
        <w:t>low-income</w:t>
      </w:r>
      <w:proofErr w:type="spellEnd"/>
      <w:r w:rsidRPr="000E5502">
        <w:t xml:space="preserve"> </w:t>
      </w:r>
      <w:proofErr w:type="spellStart"/>
      <w:r w:rsidRPr="000E5502">
        <w:t>and</w:t>
      </w:r>
      <w:proofErr w:type="spellEnd"/>
      <w:r w:rsidRPr="000E5502">
        <w:t xml:space="preserve"> </w:t>
      </w:r>
      <w:proofErr w:type="spellStart"/>
      <w:r w:rsidRPr="000E5502">
        <w:t>middle-income</w:t>
      </w:r>
      <w:proofErr w:type="spellEnd"/>
      <w:r w:rsidRPr="000E5502">
        <w:t xml:space="preserve"> </w:t>
      </w:r>
      <w:proofErr w:type="spellStart"/>
      <w:r w:rsidRPr="000E5502">
        <w:t>countries</w:t>
      </w:r>
      <w:proofErr w:type="spellEnd"/>
      <w:r w:rsidRPr="000E5502">
        <w:t xml:space="preserve">. </w:t>
      </w:r>
      <w:proofErr w:type="spellStart"/>
      <w:r w:rsidRPr="000E5502">
        <w:t>Lancet</w:t>
      </w:r>
      <w:proofErr w:type="spellEnd"/>
      <w:r w:rsidRPr="000E5502">
        <w:t>. 2013;382(9890):427-451.</w:t>
      </w:r>
    </w:p>
    <w:p w14:paraId="1914373E" w14:textId="77777777" w:rsidR="00B12FA5" w:rsidRPr="000E5502" w:rsidRDefault="00FB6D8F" w:rsidP="00DA5A3D">
      <w:pPr>
        <w:pStyle w:val="101"/>
        <w:numPr>
          <w:ilvl w:val="0"/>
          <w:numId w:val="89"/>
        </w:numPr>
        <w:tabs>
          <w:tab w:val="left" w:pos="508"/>
        </w:tabs>
        <w:spacing w:line="312" w:lineRule="auto"/>
        <w:ind w:left="520" w:hanging="520"/>
        <w:jc w:val="both"/>
      </w:pPr>
      <w:proofErr w:type="spellStart"/>
      <w:r w:rsidRPr="000E5502">
        <w:t>Patel</w:t>
      </w:r>
      <w:proofErr w:type="spellEnd"/>
      <w:r w:rsidRPr="000E5502">
        <w:t xml:space="preserve"> LN, </w:t>
      </w:r>
      <w:proofErr w:type="spellStart"/>
      <w:r w:rsidRPr="000E5502">
        <w:t>Detjen</w:t>
      </w:r>
      <w:proofErr w:type="spellEnd"/>
      <w:r w:rsidRPr="000E5502">
        <w:t xml:space="preserve"> AK. </w:t>
      </w:r>
      <w:proofErr w:type="spellStart"/>
      <w:r w:rsidRPr="000E5502">
        <w:t>Integration</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TB </w:t>
      </w:r>
      <w:proofErr w:type="spellStart"/>
      <w:r w:rsidRPr="000E5502">
        <w:t>into</w:t>
      </w:r>
      <w:proofErr w:type="spellEnd"/>
      <w:r w:rsidRPr="000E5502">
        <w:t xml:space="preserve"> </w:t>
      </w:r>
      <w:proofErr w:type="spellStart"/>
      <w:r w:rsidRPr="000E5502">
        <w:t>guidelines</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acute</w:t>
      </w:r>
      <w:proofErr w:type="spellEnd"/>
      <w:r w:rsidRPr="000E5502">
        <w:t xml:space="preserve"> </w:t>
      </w:r>
      <w:proofErr w:type="spellStart"/>
      <w:r w:rsidRPr="000E5502">
        <w:t>malnutrition</w:t>
      </w:r>
      <w:proofErr w:type="spellEnd"/>
      <w:r w:rsidRPr="000E5502">
        <w:t xml:space="preserve"> </w:t>
      </w:r>
      <w:proofErr w:type="spellStart"/>
      <w:r w:rsidRPr="000E5502">
        <w:t>in</w:t>
      </w:r>
      <w:proofErr w:type="spellEnd"/>
      <w:r w:rsidRPr="000E5502">
        <w:t xml:space="preserve"> </w:t>
      </w:r>
      <w:proofErr w:type="spellStart"/>
      <w:r w:rsidRPr="000E5502">
        <w:t>high</w:t>
      </w:r>
      <w:proofErr w:type="spellEnd"/>
      <w:r w:rsidRPr="000E5502">
        <w:t xml:space="preserve"> </w:t>
      </w:r>
      <w:proofErr w:type="spellStart"/>
      <w:r w:rsidRPr="000E5502">
        <w:t>burden</w:t>
      </w:r>
      <w:proofErr w:type="spellEnd"/>
      <w:r w:rsidRPr="000E5502">
        <w:t xml:space="preserve"> </w:t>
      </w:r>
      <w:proofErr w:type="spellStart"/>
      <w:r w:rsidRPr="000E5502">
        <w:t>countries</w:t>
      </w:r>
      <w:proofErr w:type="spellEnd"/>
      <w:r w:rsidRPr="000E5502">
        <w:t xml:space="preserve">. </w:t>
      </w:r>
      <w:proofErr w:type="spellStart"/>
      <w:r w:rsidRPr="000E5502">
        <w:t>Public</w:t>
      </w:r>
      <w:proofErr w:type="spellEnd"/>
      <w:r w:rsidRPr="000E5502">
        <w:t xml:space="preserve"> </w:t>
      </w:r>
      <w:proofErr w:type="spellStart"/>
      <w:r w:rsidRPr="000E5502">
        <w:t>Health</w:t>
      </w:r>
      <w:proofErr w:type="spellEnd"/>
      <w:r w:rsidRPr="000E5502">
        <w:t xml:space="preserve"> </w:t>
      </w:r>
      <w:proofErr w:type="spellStart"/>
      <w:r w:rsidRPr="000E5502">
        <w:t>Action</w:t>
      </w:r>
      <w:proofErr w:type="spellEnd"/>
      <w:r w:rsidRPr="000E5502">
        <w:t>. 2017;7(2):110-115.</w:t>
      </w:r>
    </w:p>
    <w:p w14:paraId="3797FC26" w14:textId="77777777" w:rsidR="00B12FA5" w:rsidRPr="000E5502" w:rsidRDefault="00FB6D8F" w:rsidP="00DA5A3D">
      <w:pPr>
        <w:pStyle w:val="101"/>
        <w:numPr>
          <w:ilvl w:val="0"/>
          <w:numId w:val="89"/>
        </w:numPr>
        <w:tabs>
          <w:tab w:val="left" w:pos="508"/>
        </w:tabs>
        <w:spacing w:line="312" w:lineRule="auto"/>
        <w:ind w:left="0" w:firstLine="0"/>
        <w:jc w:val="both"/>
        <w:sectPr w:rsidR="00B12FA5" w:rsidRPr="000E5502" w:rsidSect="005F1CD7">
          <w:headerReference w:type="even" r:id="rId351"/>
          <w:headerReference w:type="default" r:id="rId352"/>
          <w:footerReference w:type="even" r:id="rId353"/>
          <w:footerReference w:type="default" r:id="rId354"/>
          <w:pgSz w:w="11900" w:h="16840"/>
          <w:pgMar w:top="1378" w:right="1423" w:bottom="1103" w:left="1328" w:header="0" w:footer="3" w:gutter="0"/>
          <w:cols w:space="720"/>
          <w:noEndnote/>
          <w:docGrid w:linePitch="360"/>
          <w15:footnoteColumns w:val="1"/>
        </w:sectPr>
      </w:pPr>
      <w:proofErr w:type="spellStart"/>
      <w:r w:rsidRPr="000E5502">
        <w:t>Jag</w:t>
      </w:r>
      <w:r w:rsidR="003C31CD" w:rsidRPr="000E5502">
        <w:rPr>
          <w:noProof/>
          <w:lang w:eastAsia="uk-UA" w:bidi="ar-SA"/>
        </w:rPr>
        <mc:AlternateContent>
          <mc:Choice Requires="wps">
            <w:drawing>
              <wp:anchor distT="279400" distB="2155190" distL="0" distR="0" simplePos="0" relativeHeight="251834880" behindDoc="0" locked="0" layoutInCell="1" allowOverlap="1" wp14:anchorId="092EA866" wp14:editId="664E4305">
                <wp:simplePos x="0" y="0"/>
                <wp:positionH relativeFrom="leftMargin">
                  <wp:posOffset>370840</wp:posOffset>
                </wp:positionH>
                <wp:positionV relativeFrom="paragraph">
                  <wp:posOffset>4811395</wp:posOffset>
                </wp:positionV>
                <wp:extent cx="508000" cy="168910"/>
                <wp:effectExtent l="0" t="0" r="0" b="0"/>
                <wp:wrapNone/>
                <wp:docPr id="63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8C2F141" w14:textId="7F4D2251" w:rsidR="0028591B" w:rsidRPr="00255B17" w:rsidRDefault="0028591B" w:rsidP="003C31CD">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92EA866" id="_x0000_s1361" type="#_x0000_t202" style="position:absolute;left:0;text-align:left;margin-left:29.2pt;margin-top:378.85pt;width:40pt;height:13.3pt;z-index:25183488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" filled="f" stroked="f">
                <v:textbox inset="0,0,0,0">
                  <w:txbxContent>
                    <w:p w14:paraId="28C2F141" w14:textId="7F4D2251" w:rsidR="0028591B" w:rsidRPr="00255B17" w:rsidRDefault="0028591B" w:rsidP="003C31CD">
                      <w:pPr>
                        <w:pStyle w:val="a6"/>
                        <w:spacing w:after="40"/>
                        <w:jc w:val="center"/>
                        <w:rPr>
                          <w:color w:val="FDAD1B"/>
                          <w:sz w:val="22"/>
                          <w:szCs w:val="22"/>
                        </w:rPr>
                      </w:pPr>
                    </w:p>
                  </w:txbxContent>
                </v:textbox>
                <w10:wrap anchorx="margin"/>
              </v:shape>
            </w:pict>
          </mc:Fallback>
        </mc:AlternateContent>
      </w:r>
      <w:r w:rsidRPr="000E5502">
        <w:t>anath</w:t>
      </w:r>
      <w:proofErr w:type="spellEnd"/>
      <w:r w:rsidRPr="000E5502">
        <w:t xml:space="preserve"> D, </w:t>
      </w:r>
      <w:proofErr w:type="spellStart"/>
      <w:r w:rsidRPr="000E5502">
        <w:t>Mupere</w:t>
      </w:r>
      <w:proofErr w:type="spellEnd"/>
      <w:r w:rsidRPr="000E5502">
        <w:t xml:space="preserve"> E. </w:t>
      </w:r>
      <w:proofErr w:type="spellStart"/>
      <w:r w:rsidRPr="000E5502">
        <w:t>Childhood</w:t>
      </w:r>
      <w:proofErr w:type="spellEnd"/>
      <w:r w:rsidRPr="000E5502">
        <w:t xml:space="preserve"> </w:t>
      </w:r>
      <w:proofErr w:type="spellStart"/>
      <w:r w:rsidRPr="000E5502">
        <w:t>tuberculosis</w:t>
      </w:r>
      <w:proofErr w:type="spellEnd"/>
      <w:r w:rsidRPr="000E5502">
        <w:t xml:space="preserve"> </w:t>
      </w:r>
      <w:proofErr w:type="spellStart"/>
      <w:r w:rsidRPr="000E5502">
        <w:t>and</w:t>
      </w:r>
      <w:proofErr w:type="spellEnd"/>
      <w:r w:rsidRPr="000E5502">
        <w:t xml:space="preserve"> </w:t>
      </w:r>
      <w:proofErr w:type="spellStart"/>
      <w:r w:rsidRPr="000E5502">
        <w:t>malnntrition</w:t>
      </w:r>
      <w:proofErr w:type="spellEnd"/>
      <w:r w:rsidRPr="000E5502">
        <w:t xml:space="preserve">. </w:t>
      </w:r>
      <w:r w:rsidRPr="000E5502">
        <w:rPr>
          <w:rFonts w:ascii="Arial" w:hAnsi="Arial"/>
          <w:sz w:val="19"/>
          <w:szCs w:val="19"/>
          <w:rtl/>
        </w:rPr>
        <w:t xml:space="preserve">ل </w:t>
      </w:r>
      <w:proofErr w:type="spellStart"/>
      <w:r w:rsidRPr="000E5502">
        <w:t>Infect</w:t>
      </w:r>
      <w:proofErr w:type="spellEnd"/>
      <w:r w:rsidRPr="000E5502">
        <w:t xml:space="preserve"> </w:t>
      </w:r>
      <w:proofErr w:type="spellStart"/>
      <w:r w:rsidRPr="000E5502">
        <w:t>Dis</w:t>
      </w:r>
      <w:proofErr w:type="spellEnd"/>
      <w:r w:rsidRPr="000E5502">
        <w:t>. 2012;206(12):1809-1815.</w:t>
      </w:r>
    </w:p>
    <w:p w14:paraId="5CB1013D" w14:textId="77777777" w:rsidR="00B12FA5" w:rsidRPr="000E5502" w:rsidRDefault="00FB6D8F" w:rsidP="00ED3361">
      <w:pPr>
        <w:pStyle w:val="20"/>
        <w:spacing w:before="13480" w:after="0" w:line="216" w:lineRule="auto"/>
        <w:rPr>
          <w:color w:val="FFFFFF" w:themeColor="background1"/>
        </w:rPr>
      </w:pPr>
      <w:r w:rsidRPr="000E5502">
        <w:rPr>
          <w:color w:val="FFFFFF" w:themeColor="background1"/>
        </w:rPr>
        <w:lastRenderedPageBreak/>
        <w:t>210 Операційний довідник ВООЗ щодо туберкульозу. Модуль 5: Ве</w:t>
      </w:r>
      <w:r w:rsidR="009F7CA6" w:rsidRPr="000E5502">
        <w:rPr>
          <w:noProof/>
          <w:lang w:eastAsia="uk-UA" w:bidi="ar-SA"/>
        </w:rPr>
        <mc:AlternateContent>
          <mc:Choice Requires="wps">
            <w:drawing>
              <wp:anchor distT="279400" distB="2155190" distL="0" distR="0" simplePos="0" relativeHeight="251835904" behindDoc="0" locked="0" layoutInCell="1" allowOverlap="1" wp14:anchorId="1BBF62AF" wp14:editId="636E0615">
                <wp:simplePos x="0" y="0"/>
                <wp:positionH relativeFrom="leftMargin">
                  <wp:posOffset>370840</wp:posOffset>
                </wp:positionH>
                <wp:positionV relativeFrom="paragraph">
                  <wp:posOffset>8710295</wp:posOffset>
                </wp:positionV>
                <wp:extent cx="508000" cy="168910"/>
                <wp:effectExtent l="0" t="0" r="0" b="0"/>
                <wp:wrapNone/>
                <wp:docPr id="63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8322DE5" w14:textId="4D2A760F"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BBF62AF" id="_x0000_s1362" type="#_x0000_t202" style="position:absolute;margin-left:29.2pt;margin-top:685.85pt;width:40pt;height:13.3pt;z-index:25183590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" filled="f" stroked="f">
                <v:textbox inset="0,0,0,0">
                  <w:txbxContent>
                    <w:p w14:paraId="08322DE5" w14:textId="4D2A760F"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rPr>
          <w:color w:val="FFFFFF" w:themeColor="background1"/>
        </w:rPr>
        <w:t>дення туберкульозу в дітей і підлітків</w:t>
      </w:r>
    </w:p>
    <w:p w14:paraId="3AA8800F" w14:textId="75FDA8CF" w:rsidR="00E278B0" w:rsidRPr="000B0D4A" w:rsidRDefault="00E278B0" w:rsidP="00E278B0">
      <w:pPr>
        <w:pStyle w:val="a6"/>
        <w:tabs>
          <w:tab w:val="left" w:pos="2602"/>
        </w:tabs>
        <w:spacing w:after="0" w:line="216" w:lineRule="auto"/>
        <w:rPr>
          <w:color w:val="F99D22"/>
          <w:sz w:val="14"/>
          <w:szCs w:val="14"/>
        </w:rPr>
      </w:pPr>
      <w:bookmarkStart w:id="192" w:name="bookmark181"/>
      <w:r w:rsidRPr="00E278B0">
        <w:rPr>
          <w:noProof/>
          <w:sz w:val="2"/>
          <w:szCs w:val="2"/>
        </w:rPr>
        <w:lastRenderedPageBreak/>
        <w:drawing>
          <wp:anchor distT="0" distB="0" distL="114300" distR="114300" simplePos="0" relativeHeight="252109312" behindDoc="1" locked="0" layoutInCell="1" allowOverlap="1" wp14:anchorId="1656311C" wp14:editId="6B3AB2B7">
            <wp:simplePos x="0" y="0"/>
            <wp:positionH relativeFrom="page">
              <wp:posOffset>0</wp:posOffset>
            </wp:positionH>
            <wp:positionV relativeFrom="paragraph">
              <wp:posOffset>-1247775</wp:posOffset>
            </wp:positionV>
            <wp:extent cx="7559040" cy="1999615"/>
            <wp:effectExtent l="0" t="0" r="3810" b="635"/>
            <wp:wrapNone/>
            <wp:docPr id="200"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p>
    <w:p w14:paraId="0D896D49" w14:textId="633B5375" w:rsidR="00B12FA5" w:rsidRPr="000E5502" w:rsidRDefault="00E31F8F" w:rsidP="00E278B0">
      <w:pPr>
        <w:pStyle w:val="a6"/>
        <w:tabs>
          <w:tab w:val="left" w:pos="2602"/>
        </w:tabs>
        <w:spacing w:after="0" w:line="216" w:lineRule="auto"/>
        <w:rPr>
          <w:sz w:val="64"/>
          <w:szCs w:val="64"/>
        </w:rPr>
      </w:pPr>
      <w:r w:rsidRPr="000E5502">
        <w:rPr>
          <w:color w:val="F99D22"/>
          <w:sz w:val="64"/>
          <w:szCs w:val="64"/>
        </w:rPr>
        <w:t xml:space="preserve">Додаток 1 </w:t>
      </w:r>
      <w:r w:rsidR="00FB6D8F" w:rsidRPr="000E5502">
        <w:rPr>
          <w:color w:val="F99D22"/>
          <w:sz w:val="64"/>
          <w:szCs w:val="64"/>
        </w:rPr>
        <w:t>Обрані ресурси щодо</w:t>
      </w:r>
      <w:bookmarkEnd w:id="192"/>
      <w:r w:rsidRPr="000E5502">
        <w:rPr>
          <w:color w:val="F99D22"/>
          <w:sz w:val="64"/>
          <w:szCs w:val="64"/>
        </w:rPr>
        <w:t xml:space="preserve"> </w:t>
      </w:r>
      <w:r w:rsidR="00FB6D8F" w:rsidRPr="000E5502">
        <w:rPr>
          <w:color w:val="F99D22"/>
          <w:sz w:val="64"/>
          <w:szCs w:val="64"/>
        </w:rPr>
        <w:t>ТБ в дітей і підлітків</w:t>
      </w:r>
    </w:p>
    <w:p w14:paraId="6C32411D" w14:textId="77777777" w:rsidR="00B12FA5" w:rsidRPr="000E5502" w:rsidRDefault="00FB6D8F" w:rsidP="00E278B0">
      <w:pPr>
        <w:pStyle w:val="a6"/>
        <w:spacing w:before="360" w:line="204" w:lineRule="auto"/>
        <w:rPr>
          <w:sz w:val="38"/>
          <w:szCs w:val="38"/>
        </w:rPr>
      </w:pPr>
      <w:r w:rsidRPr="000E5502">
        <w:rPr>
          <w:b/>
          <w:bCs/>
          <w:color w:val="F99D22"/>
          <w:sz w:val="38"/>
          <w:szCs w:val="38"/>
        </w:rPr>
        <w:t>Дорожня карта</w:t>
      </w:r>
    </w:p>
    <w:p w14:paraId="5EF8ED32" w14:textId="77777777" w:rsidR="00B12FA5" w:rsidRPr="000E5502" w:rsidRDefault="00FB6D8F" w:rsidP="00E278B0">
      <w:pPr>
        <w:pStyle w:val="11"/>
        <w:spacing w:after="280" w:line="204" w:lineRule="auto"/>
        <w:jc w:val="both"/>
      </w:pPr>
      <w:r w:rsidRPr="000E5502">
        <w:t xml:space="preserve">Дорожня карта з ліквідації ТБ серед дітей і підлітків. / </w:t>
      </w:r>
      <w:proofErr w:type="spellStart"/>
      <w:r w:rsidRPr="000E5502">
        <w:t>Roadmap</w:t>
      </w:r>
      <w:proofErr w:type="spellEnd"/>
      <w:r w:rsidRPr="000E5502">
        <w:t xml:space="preserve"> </w:t>
      </w:r>
      <w:proofErr w:type="spellStart"/>
      <w:r w:rsidRPr="000E5502">
        <w:t>towards</w:t>
      </w:r>
      <w:proofErr w:type="spellEnd"/>
      <w:r w:rsidRPr="000E5502">
        <w:t xml:space="preserve"> </w:t>
      </w:r>
      <w:proofErr w:type="spellStart"/>
      <w:r w:rsidRPr="000E5502">
        <w:t>ending</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Друге видання.  Женева: Всесвітня організація здоров'я; 2018 (</w:t>
      </w:r>
      <w:hyperlink r:id="rId355" w:history="1">
        <w:r w:rsidRPr="000E5502">
          <w:t>https://apps.who.int/iris/bitstream/handle/10665/275422/9789241514798-eng.</w:t>
        </w:r>
      </w:hyperlink>
      <w:r w:rsidRPr="000E5502">
        <w:t xml:space="preserve"> </w:t>
      </w:r>
      <w:hyperlink r:id="rId356" w:history="1">
        <w:proofErr w:type="spellStart"/>
        <w:r w:rsidRPr="000E5502">
          <w:t>pdf?sequence</w:t>
        </w:r>
        <w:proofErr w:type="spellEnd"/>
        <w:r w:rsidRPr="000E5502">
          <w:t>=1&amp;isAllowed=y</w:t>
        </w:r>
      </w:hyperlink>
      <w:r w:rsidRPr="000E5502">
        <w:t>).</w:t>
      </w:r>
    </w:p>
    <w:p w14:paraId="0EB07427" w14:textId="77777777" w:rsidR="00B12FA5" w:rsidRPr="000E5502" w:rsidRDefault="00FB6D8F" w:rsidP="00E278B0">
      <w:pPr>
        <w:pStyle w:val="a6"/>
        <w:spacing w:line="204" w:lineRule="auto"/>
        <w:jc w:val="both"/>
        <w:rPr>
          <w:sz w:val="38"/>
          <w:szCs w:val="38"/>
        </w:rPr>
      </w:pPr>
      <w:r w:rsidRPr="000E5502">
        <w:rPr>
          <w:b/>
          <w:bCs/>
          <w:color w:val="F99D22"/>
          <w:sz w:val="38"/>
          <w:szCs w:val="38"/>
        </w:rPr>
        <w:t>Операційні довідники ВООЗ</w:t>
      </w:r>
    </w:p>
    <w:p w14:paraId="2264BF9B" w14:textId="77777777" w:rsidR="00B12FA5" w:rsidRPr="000E5502" w:rsidRDefault="00FB6D8F" w:rsidP="00E278B0">
      <w:pPr>
        <w:pStyle w:val="11"/>
        <w:spacing w:line="204" w:lineRule="auto"/>
        <w:jc w:val="both"/>
      </w:pPr>
      <w:r w:rsidRPr="000E5502">
        <w:t xml:space="preserve">Операційний довідник ВООЗ із туберкульозу: Модуль 1: Профілактика — профілактичне лікування туберкульозу. /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1: </w:t>
      </w:r>
      <w:proofErr w:type="spellStart"/>
      <w:r w:rsidRPr="000E5502">
        <w:t>prevention</w:t>
      </w:r>
      <w:proofErr w:type="spellEnd"/>
      <w:r w:rsidRPr="000E5502">
        <w:t xml:space="preserve"> - </w:t>
      </w:r>
      <w:proofErr w:type="spellStart"/>
      <w:r w:rsidRPr="000E5502">
        <w:t>tuberculosis</w:t>
      </w:r>
      <w:proofErr w:type="spellEnd"/>
      <w:r w:rsidRPr="000E5502">
        <w:t xml:space="preserve"> </w:t>
      </w:r>
      <w:proofErr w:type="spellStart"/>
      <w:r w:rsidRPr="000E5502">
        <w:t>preventive</w:t>
      </w:r>
      <w:proofErr w:type="spellEnd"/>
      <w:r w:rsidRPr="000E5502">
        <w:t xml:space="preserve"> </w:t>
      </w:r>
      <w:proofErr w:type="spellStart"/>
      <w:r w:rsidRPr="000E5502">
        <w:t>treatment</w:t>
      </w:r>
      <w:proofErr w:type="spellEnd"/>
      <w:r w:rsidRPr="000E5502">
        <w:t xml:space="preserve">. Женева: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357" w:history="1">
        <w:r w:rsidRPr="000E5502">
          <w:t>https://www.who.int/publications/i/item/9789240002906</w:t>
        </w:r>
      </w:hyperlink>
      <w:r w:rsidRPr="000E5502">
        <w:t>).</w:t>
      </w:r>
    </w:p>
    <w:p w14:paraId="0E176312" w14:textId="77777777" w:rsidR="00B12FA5" w:rsidRPr="000E5502" w:rsidRDefault="00FB6D8F" w:rsidP="00E278B0">
      <w:pPr>
        <w:pStyle w:val="11"/>
        <w:spacing w:line="204" w:lineRule="auto"/>
        <w:jc w:val="both"/>
      </w:pPr>
      <w:r w:rsidRPr="000E5502">
        <w:t xml:space="preserve">Операційний довідник ВООЗ із туберкульозу: Модуль 2: Скринінг — систематичний скринінг на туберкульоз. /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2: </w:t>
      </w:r>
      <w:proofErr w:type="spellStart"/>
      <w:r w:rsidRPr="000E5502">
        <w:t>screening</w:t>
      </w:r>
      <w:proofErr w:type="spellEnd"/>
      <w:r w:rsidRPr="000E5502">
        <w:t xml:space="preserve"> - </w:t>
      </w:r>
      <w:proofErr w:type="spellStart"/>
      <w:r w:rsidRPr="000E5502">
        <w:t>systematic</w:t>
      </w:r>
      <w:proofErr w:type="spellEnd"/>
      <w:r w:rsidRPr="000E5502">
        <w:t xml:space="preserve"> </w:t>
      </w:r>
      <w:proofErr w:type="spellStart"/>
      <w:r w:rsidRPr="000E5502">
        <w:t>screening</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disease</w:t>
      </w:r>
      <w:proofErr w:type="spellEnd"/>
      <w:r w:rsidRPr="000E5502">
        <w:t xml:space="preserve">. Женева: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358" w:history="1">
        <w:r w:rsidRPr="000E5502">
          <w:t>https://apps.who.int/iris/rest/</w:t>
        </w:r>
      </w:hyperlink>
      <w:r w:rsidRPr="000E5502">
        <w:t xml:space="preserve"> </w:t>
      </w:r>
      <w:hyperlink r:id="rId359" w:history="1">
        <w:proofErr w:type="spellStart"/>
        <w:r w:rsidRPr="000E5502">
          <w:t>bitstreams</w:t>
        </w:r>
        <w:proofErr w:type="spellEnd"/>
        <w:r w:rsidRPr="000E5502">
          <w:t>/1336777/</w:t>
        </w:r>
        <w:proofErr w:type="spellStart"/>
        <w:r w:rsidRPr="000E5502">
          <w:t>retrieve</w:t>
        </w:r>
        <w:proofErr w:type="spellEnd"/>
      </w:hyperlink>
      <w:r w:rsidRPr="000E5502">
        <w:t>).</w:t>
      </w:r>
    </w:p>
    <w:p w14:paraId="32406123" w14:textId="77777777" w:rsidR="00B12FA5" w:rsidRPr="000E5502" w:rsidRDefault="00FB6D8F" w:rsidP="00E278B0">
      <w:pPr>
        <w:pStyle w:val="11"/>
        <w:spacing w:line="204" w:lineRule="auto"/>
        <w:jc w:val="both"/>
      </w:pPr>
      <w:r w:rsidRPr="000E5502">
        <w:t xml:space="preserve">Операційний довідник ВООЗ щодо туберкульозу. Модуль 3: Встановлення діагнозу — швидка діагностика для виявлення туберкульозу, оновлення 2021 року. /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3: </w:t>
      </w:r>
      <w:proofErr w:type="spellStart"/>
      <w:r w:rsidRPr="000E5502">
        <w:t>diagnosis</w:t>
      </w:r>
      <w:proofErr w:type="spellEnd"/>
      <w:r w:rsidRPr="000E5502">
        <w:t xml:space="preserve"> - </w:t>
      </w:r>
      <w:proofErr w:type="spellStart"/>
      <w:r w:rsidRPr="000E5502">
        <w:t>rapid</w:t>
      </w:r>
      <w:proofErr w:type="spellEnd"/>
      <w:r w:rsidRPr="000E5502">
        <w:t xml:space="preserve"> </w:t>
      </w:r>
      <w:proofErr w:type="spellStart"/>
      <w:r w:rsidRPr="000E5502">
        <w:t>diagnostics</w:t>
      </w:r>
      <w:proofErr w:type="spellEnd"/>
      <w:r w:rsidRPr="000E5502">
        <w:t xml:space="preserve"> </w:t>
      </w:r>
      <w:proofErr w:type="spellStart"/>
      <w:r w:rsidRPr="000E5502">
        <w:t>for</w:t>
      </w:r>
      <w:proofErr w:type="spellEnd"/>
      <w:r w:rsidRPr="000E5502">
        <w:t xml:space="preserve"> </w:t>
      </w:r>
      <w:proofErr w:type="spellStart"/>
      <w:r w:rsidRPr="000E5502">
        <w:t>tuberculosis</w:t>
      </w:r>
      <w:proofErr w:type="spellEnd"/>
      <w:r w:rsidRPr="000E5502">
        <w:t xml:space="preserve"> </w:t>
      </w:r>
      <w:proofErr w:type="spellStart"/>
      <w:r w:rsidRPr="000E5502">
        <w:t>detention</w:t>
      </w:r>
      <w:proofErr w:type="spellEnd"/>
      <w:r w:rsidRPr="000E5502">
        <w:t xml:space="preserve">, 2021 </w:t>
      </w:r>
      <w:proofErr w:type="spellStart"/>
      <w:r w:rsidRPr="000E5502">
        <w:t>update</w:t>
      </w:r>
      <w:proofErr w:type="spellEnd"/>
      <w:r w:rsidRPr="000E5502">
        <w:t xml:space="preserve">. Женева: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2021 (</w:t>
      </w:r>
      <w:hyperlink r:id="rId360" w:history="1">
        <w:r w:rsidRPr="000E5502">
          <w:t>https://apps.who.int/iris/rest/</w:t>
        </w:r>
      </w:hyperlink>
      <w:r w:rsidRPr="000E5502">
        <w:t xml:space="preserve"> </w:t>
      </w:r>
      <w:hyperlink r:id="rId361" w:history="1">
        <w:proofErr w:type="spellStart"/>
        <w:r w:rsidRPr="000E5502">
          <w:t>bitstreams</w:t>
        </w:r>
        <w:proofErr w:type="spellEnd"/>
        <w:r w:rsidRPr="000E5502">
          <w:t>/1354562/</w:t>
        </w:r>
        <w:proofErr w:type="spellStart"/>
        <w:r w:rsidRPr="000E5502">
          <w:t>retrieve</w:t>
        </w:r>
        <w:proofErr w:type="spellEnd"/>
      </w:hyperlink>
      <w:r w:rsidRPr="000E5502">
        <w:t>).</w:t>
      </w:r>
    </w:p>
    <w:p w14:paraId="6ADB4D02" w14:textId="77777777" w:rsidR="00B12FA5" w:rsidRPr="000E5502" w:rsidRDefault="00FB6D8F" w:rsidP="00E278B0">
      <w:pPr>
        <w:pStyle w:val="11"/>
        <w:spacing w:line="204" w:lineRule="auto"/>
        <w:jc w:val="both"/>
      </w:pPr>
      <w:r w:rsidRPr="000E5502">
        <w:t xml:space="preserve">Операційний довідник ВООЗ щодо туберкульозу. Модуль 4: лікування – лікування резистентного туберкульозу. /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4: </w:t>
      </w:r>
      <w:proofErr w:type="spellStart"/>
      <w:r w:rsidRPr="000E5502">
        <w:t>treatment</w:t>
      </w:r>
      <w:proofErr w:type="spellEnd"/>
      <w:r w:rsidRPr="000E5502">
        <w:t xml:space="preserve"> -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xml:space="preserve">. Женева: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2020 (</w:t>
      </w:r>
      <w:hyperlink r:id="rId362" w:history="1">
        <w:r w:rsidRPr="000E5502">
          <w:t>https://apps.who.int/iris/rest/bitstreams/1281012/</w:t>
        </w:r>
      </w:hyperlink>
      <w:r w:rsidRPr="000E5502">
        <w:t xml:space="preserve"> </w:t>
      </w:r>
      <w:hyperlink r:id="rId363" w:history="1">
        <w:proofErr w:type="spellStart"/>
        <w:r w:rsidRPr="000E5502">
          <w:t>retrieve</w:t>
        </w:r>
        <w:proofErr w:type="spellEnd"/>
      </w:hyperlink>
      <w:r w:rsidRPr="000E5502">
        <w:t>).</w:t>
      </w:r>
    </w:p>
    <w:p w14:paraId="7A2648FF" w14:textId="77777777" w:rsidR="00B12FA5" w:rsidRPr="000E5502" w:rsidRDefault="00FB6D8F" w:rsidP="00E278B0">
      <w:pPr>
        <w:pStyle w:val="11"/>
        <w:spacing w:line="204" w:lineRule="auto"/>
        <w:jc w:val="both"/>
      </w:pPr>
      <w:r w:rsidRPr="000E5502">
        <w:t xml:space="preserve">Операційний довідник ВООЗ щодо туберкульозу. Модуль 4: Лікування — лікування </w:t>
      </w:r>
      <w:proofErr w:type="spellStart"/>
      <w:r w:rsidRPr="000E5502">
        <w:t>хіміорезистентного</w:t>
      </w:r>
      <w:proofErr w:type="spellEnd"/>
      <w:r w:rsidRPr="000E5502">
        <w:t xml:space="preserve"> туберкульозу. Женева: Всесвітня організація здоров'я; 2020. /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4: </w:t>
      </w:r>
      <w:proofErr w:type="spellStart"/>
      <w:r w:rsidRPr="000E5502">
        <w:t>treatment</w:t>
      </w:r>
      <w:proofErr w:type="spellEnd"/>
      <w:r w:rsidRPr="000E5502">
        <w:t xml:space="preserve"> - </w:t>
      </w:r>
      <w:proofErr w:type="spellStart"/>
      <w:r w:rsidRPr="000E5502">
        <w:t>drug-susceptible</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Женева: Всесвітня організація здоров'я; 2022.</w:t>
      </w:r>
    </w:p>
    <w:p w14:paraId="29CB67D5" w14:textId="77777777" w:rsidR="00B12FA5" w:rsidRPr="000E5502" w:rsidRDefault="00FB6D8F" w:rsidP="00E278B0">
      <w:pPr>
        <w:pStyle w:val="11"/>
        <w:spacing w:after="280" w:line="204" w:lineRule="auto"/>
        <w:jc w:val="both"/>
      </w:pPr>
      <w:r w:rsidRPr="000E5502">
        <w:t xml:space="preserve">Операційний довідник ВООЗ щодо туберкульозу. </w:t>
      </w:r>
      <w:proofErr w:type="spellStart"/>
      <w:r w:rsidRPr="000E5502">
        <w:t>Module</w:t>
      </w:r>
      <w:proofErr w:type="spellEnd"/>
      <w:r w:rsidRPr="000E5502">
        <w:t xml:space="preserve"> 4: </w:t>
      </w:r>
      <w:proofErr w:type="spellStart"/>
      <w:r w:rsidRPr="000E5502">
        <w:t>treatment</w:t>
      </w:r>
      <w:proofErr w:type="spellEnd"/>
      <w:r w:rsidRPr="000E5502">
        <w:t xml:space="preserve"> -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support</w:t>
      </w:r>
      <w:proofErr w:type="spellEnd"/>
      <w:r w:rsidRPr="000E5502">
        <w:t xml:space="preserve"> </w:t>
      </w:r>
      <w:proofErr w:type="spellStart"/>
      <w:r w:rsidRPr="000E5502">
        <w:t>during</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xml:space="preserve">. / WHO </w:t>
      </w:r>
      <w:proofErr w:type="spellStart"/>
      <w:r w:rsidRPr="000E5502">
        <w:t>operational</w:t>
      </w:r>
      <w:proofErr w:type="spellEnd"/>
      <w:r w:rsidRPr="000E5502">
        <w:t xml:space="preserve"> </w:t>
      </w:r>
      <w:proofErr w:type="spellStart"/>
      <w:r w:rsidRPr="000E5502">
        <w:t>handbook</w:t>
      </w:r>
      <w:proofErr w:type="spellEnd"/>
      <w:r w:rsidRPr="000E5502">
        <w:t xml:space="preserve"> </w:t>
      </w:r>
      <w:proofErr w:type="spellStart"/>
      <w:r w:rsidRPr="000E5502">
        <w:t>on</w:t>
      </w:r>
      <w:proofErr w:type="spellEnd"/>
      <w:r w:rsidRPr="000E5502">
        <w:t xml:space="preserve"> </w:t>
      </w:r>
      <w:proofErr w:type="spellStart"/>
      <w:r w:rsidRPr="000E5502">
        <w:t>tuberculosis</w:t>
      </w:r>
      <w:proofErr w:type="spellEnd"/>
      <w:r w:rsidRPr="000E5502">
        <w:t xml:space="preserve">. </w:t>
      </w:r>
      <w:proofErr w:type="spellStart"/>
      <w:r w:rsidRPr="000E5502">
        <w:t>Module</w:t>
      </w:r>
      <w:proofErr w:type="spellEnd"/>
      <w:r w:rsidRPr="000E5502">
        <w:t xml:space="preserve"> 4: </w:t>
      </w:r>
      <w:proofErr w:type="spellStart"/>
      <w:r w:rsidRPr="000E5502">
        <w:t>treatment</w:t>
      </w:r>
      <w:proofErr w:type="spellEnd"/>
      <w:r w:rsidRPr="000E5502">
        <w:t xml:space="preserve"> -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support</w:t>
      </w:r>
      <w:proofErr w:type="spellEnd"/>
      <w:r w:rsidRPr="000E5502">
        <w:t xml:space="preserve"> </w:t>
      </w:r>
      <w:proofErr w:type="spellStart"/>
      <w:r w:rsidRPr="000E5502">
        <w:t>during</w:t>
      </w:r>
      <w:proofErr w:type="spellEnd"/>
      <w:r w:rsidRPr="000E5502">
        <w:t xml:space="preserve"> </w:t>
      </w:r>
      <w:proofErr w:type="spellStart"/>
      <w:r w:rsidRPr="000E5502">
        <w:t>tuberculosis</w:t>
      </w:r>
      <w:proofErr w:type="spellEnd"/>
      <w:r w:rsidRPr="000E5502">
        <w:t xml:space="preserve"> </w:t>
      </w:r>
      <w:proofErr w:type="spellStart"/>
      <w:r w:rsidRPr="000E5502">
        <w:t>treatment</w:t>
      </w:r>
      <w:proofErr w:type="spellEnd"/>
      <w:r w:rsidRPr="000E5502">
        <w:t>. Женева: Всесвітня організація здоров'я; 2022.</w:t>
      </w:r>
    </w:p>
    <w:p w14:paraId="7B5B2054" w14:textId="77777777" w:rsidR="00B12FA5" w:rsidRPr="000E5502" w:rsidRDefault="00FB6D8F" w:rsidP="00E278B0">
      <w:pPr>
        <w:pStyle w:val="a6"/>
        <w:spacing w:line="204" w:lineRule="auto"/>
        <w:jc w:val="both"/>
        <w:rPr>
          <w:sz w:val="38"/>
          <w:szCs w:val="38"/>
        </w:rPr>
      </w:pPr>
      <w:r w:rsidRPr="000E5502">
        <w:rPr>
          <w:b/>
          <w:bCs/>
          <w:color w:val="F99D22"/>
          <w:sz w:val="38"/>
          <w:szCs w:val="38"/>
        </w:rPr>
        <w:t>Профілактика</w:t>
      </w:r>
    </w:p>
    <w:p w14:paraId="71F4416E" w14:textId="77777777" w:rsidR="00B12FA5" w:rsidRPr="000E5502" w:rsidRDefault="00FB6D8F" w:rsidP="00E278B0">
      <w:pPr>
        <w:pStyle w:val="11"/>
        <w:spacing w:line="204" w:lineRule="auto"/>
        <w:jc w:val="both"/>
      </w:pPr>
      <w:r w:rsidRPr="000E5502">
        <w:t xml:space="preserve">Цифрова платформа «Профілактика ТБ» / </w:t>
      </w:r>
      <w:proofErr w:type="spellStart"/>
      <w:r w:rsidRPr="000E5502">
        <w:t>Prevent</w:t>
      </w:r>
      <w:proofErr w:type="spellEnd"/>
      <w:r w:rsidRPr="000E5502">
        <w:t xml:space="preserve"> TB </w:t>
      </w:r>
      <w:proofErr w:type="spellStart"/>
      <w:r w:rsidRPr="000E5502">
        <w:t>digital</w:t>
      </w:r>
      <w:proofErr w:type="spellEnd"/>
      <w:r w:rsidRPr="000E5502">
        <w:t xml:space="preserve"> </w:t>
      </w:r>
      <w:proofErr w:type="spellStart"/>
      <w:r w:rsidRPr="000E5502">
        <w:t>platform</w:t>
      </w:r>
      <w:proofErr w:type="spellEnd"/>
      <w:r w:rsidRPr="000E5502">
        <w:t xml:space="preserve">. Женева: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xml:space="preserve"> (</w:t>
      </w:r>
      <w:hyperlink r:id="rId364" w:history="1">
        <w:r w:rsidRPr="000E5502">
          <w:t>https://www.who.int/activities/</w:t>
        </w:r>
      </w:hyperlink>
      <w:r w:rsidRPr="000E5502">
        <w:t xml:space="preserve"> </w:t>
      </w:r>
      <w:hyperlink r:id="rId365" w:history="1">
        <w:proofErr w:type="spellStart"/>
        <w:r w:rsidRPr="000E5502">
          <w:t>preventing-tb#app</w:t>
        </w:r>
        <w:proofErr w:type="spellEnd"/>
      </w:hyperlink>
      <w:r w:rsidRPr="000E5502">
        <w:t>).</w:t>
      </w:r>
    </w:p>
    <w:p w14:paraId="427F102C" w14:textId="09B42BBF" w:rsidR="00B12FA5" w:rsidRPr="000E5502" w:rsidRDefault="00FB6D8F" w:rsidP="00E278B0">
      <w:pPr>
        <w:pStyle w:val="11"/>
        <w:spacing w:line="204" w:lineRule="auto"/>
        <w:jc w:val="both"/>
      </w:pPr>
      <w:r w:rsidRPr="000E5502">
        <w:t xml:space="preserve">Засоби впровадження профілактичного лікування ТБ (ПЛТ).  Вашингтон, округ Колумбія: Платформа рішень PEPFAR / TB </w:t>
      </w:r>
      <w:proofErr w:type="spellStart"/>
      <w:r w:rsidRPr="000E5502">
        <w:t>preventive</w:t>
      </w:r>
      <w:proofErr w:type="spellEnd"/>
      <w:r w:rsidRPr="000E5502">
        <w:t xml:space="preserve"> </w:t>
      </w:r>
      <w:proofErr w:type="spellStart"/>
      <w:r w:rsidRPr="000E5502">
        <w:t>treatment</w:t>
      </w:r>
      <w:proofErr w:type="spellEnd"/>
      <w:r w:rsidRPr="000E5502">
        <w:t xml:space="preserve"> (TPT) </w:t>
      </w:r>
      <w:proofErr w:type="spellStart"/>
      <w:r w:rsidRPr="000E5502">
        <w:t>implementation</w:t>
      </w:r>
      <w:proofErr w:type="spellEnd"/>
      <w:r w:rsidRPr="000E5502">
        <w:t xml:space="preserve"> </w:t>
      </w:r>
      <w:proofErr w:type="spellStart"/>
      <w:r w:rsidRPr="000E5502">
        <w:t>tools</w:t>
      </w:r>
      <w:proofErr w:type="spellEnd"/>
      <w:r w:rsidRPr="000E5502">
        <w:t xml:space="preserve">. </w:t>
      </w:r>
      <w:proofErr w:type="spellStart"/>
      <w:r w:rsidRPr="000E5502">
        <w:t>Resources</w:t>
      </w:r>
      <w:proofErr w:type="spellEnd"/>
      <w:r w:rsidRPr="000E5502">
        <w:t>.</w:t>
      </w:r>
      <w:r w:rsidR="00B72AAB" w:rsidRPr="00B72AAB">
        <w:rPr>
          <w:lang w:val="en-US"/>
        </w:rPr>
        <w:t xml:space="preserve"> </w:t>
      </w:r>
      <w:proofErr w:type="spellStart"/>
      <w:r w:rsidRPr="000E5502">
        <w:t>The</w:t>
      </w:r>
      <w:proofErr w:type="spellEnd"/>
      <w:r w:rsidRPr="000E5502">
        <w:t xml:space="preserve"> PEARL </w:t>
      </w:r>
      <w:proofErr w:type="spellStart"/>
      <w:r w:rsidRPr="000E5502">
        <w:t>study</w:t>
      </w:r>
      <w:proofErr w:type="spellEnd"/>
      <w:r w:rsidRPr="000E5502">
        <w:t xml:space="preserve"> (</w:t>
      </w:r>
      <w:hyperlink r:id="rId366" w:history="1">
        <w:r w:rsidRPr="000E5502">
          <w:t>https://www.pepfarsolutions.org/resourcesandtools-2/2018/9/25/tpt-implementation-tools</w:t>
        </w:r>
      </w:hyperlink>
      <w:r w:rsidRPr="000E5502">
        <w:t>). (Інструмент 17b охоплює міркування щодо включення ПЛТ в моделі надання диференційованих послуг для дітей та підлітків.)</w:t>
      </w:r>
    </w:p>
    <w:p w14:paraId="1F9C4187" w14:textId="77777777" w:rsidR="00262D2D" w:rsidRPr="000E5502" w:rsidRDefault="00FB6D8F" w:rsidP="00E278B0">
      <w:pPr>
        <w:pStyle w:val="11"/>
        <w:spacing w:line="204" w:lineRule="auto"/>
        <w:jc w:val="both"/>
      </w:pPr>
      <w:bookmarkStart w:id="193" w:name="bookmark182"/>
      <w:r w:rsidRPr="000E5502">
        <w:t>Ресурси. Дослідження PEARL /</w:t>
      </w:r>
      <w:proofErr w:type="spellStart"/>
      <w:r w:rsidRPr="000E5502">
        <w:t>Resources</w:t>
      </w:r>
      <w:proofErr w:type="spellEnd"/>
      <w:r w:rsidRPr="000E5502">
        <w:t xml:space="preserve">. </w:t>
      </w:r>
      <w:proofErr w:type="spellStart"/>
      <w:r w:rsidRPr="000E5502">
        <w:t>The</w:t>
      </w:r>
      <w:proofErr w:type="spellEnd"/>
      <w:r w:rsidRPr="000E5502">
        <w:t xml:space="preserve"> PEARL </w:t>
      </w:r>
      <w:proofErr w:type="spellStart"/>
      <w:r w:rsidRPr="000E5502">
        <w:t>study</w:t>
      </w:r>
      <w:proofErr w:type="spellEnd"/>
      <w:r w:rsidRPr="000E5502">
        <w:t xml:space="preserve"> (</w:t>
      </w:r>
      <w:hyperlink r:id="rId367" w:history="1">
        <w:r w:rsidRPr="000E5502">
          <w:t>https://www.thepearlstudy.org/resources</w:t>
        </w:r>
      </w:hyperlink>
      <w:r w:rsidRPr="000E5502">
        <w:t xml:space="preserve">). (Дослідження щодо впровадження з використанням активного виявлення випадків захворювання </w:t>
      </w:r>
      <w:r w:rsidRPr="000E5502">
        <w:lastRenderedPageBreak/>
        <w:t>та профілактики ТБ та елімінації прокази серед населення в Кірібаті.)</w:t>
      </w:r>
      <w:bookmarkEnd w:id="193"/>
    </w:p>
    <w:p w14:paraId="488A8DD7" w14:textId="77777777" w:rsidR="00B12FA5" w:rsidRPr="000E5502" w:rsidRDefault="00FB6D8F" w:rsidP="00E278B0">
      <w:pPr>
        <w:pStyle w:val="11"/>
        <w:spacing w:line="192" w:lineRule="auto"/>
        <w:jc w:val="both"/>
        <w:rPr>
          <w:sz w:val="38"/>
          <w:szCs w:val="38"/>
        </w:rPr>
      </w:pPr>
      <w:r w:rsidRPr="000E5502">
        <w:rPr>
          <w:b/>
          <w:bCs/>
          <w:color w:val="F99D22"/>
          <w:sz w:val="38"/>
          <w:szCs w:val="38"/>
        </w:rPr>
        <w:t>Діагностичні підходи</w:t>
      </w:r>
    </w:p>
    <w:p w14:paraId="06705AFC" w14:textId="77777777" w:rsidR="00B12FA5" w:rsidRPr="000E5502" w:rsidRDefault="00FB6D8F" w:rsidP="00E278B0">
      <w:pPr>
        <w:pStyle w:val="11"/>
        <w:spacing w:line="192" w:lineRule="auto"/>
        <w:jc w:val="both"/>
      </w:pPr>
      <w:r w:rsidRPr="000E5502">
        <w:t xml:space="preserve">Максимальне використання наявних інструментів та підходів: короткий посібник з мікробіологічної та клінічної діагностики ТБ легень у дітей. / </w:t>
      </w:r>
      <w:proofErr w:type="spellStart"/>
      <w:r w:rsidRPr="000E5502">
        <w:t>Making</w:t>
      </w:r>
      <w:proofErr w:type="spellEnd"/>
      <w:r w:rsidRPr="000E5502">
        <w:t xml:space="preserve"> </w:t>
      </w:r>
      <w:proofErr w:type="spellStart"/>
      <w:r w:rsidRPr="000E5502">
        <w:t>the</w:t>
      </w:r>
      <w:proofErr w:type="spellEnd"/>
      <w:r w:rsidRPr="000E5502">
        <w:t xml:space="preserve"> </w:t>
      </w:r>
      <w:proofErr w:type="spellStart"/>
      <w:r w:rsidRPr="000E5502">
        <w:t>best</w:t>
      </w:r>
      <w:proofErr w:type="spellEnd"/>
      <w:r w:rsidRPr="000E5502">
        <w:t xml:space="preserve"> </w:t>
      </w:r>
      <w:proofErr w:type="spellStart"/>
      <w:r w:rsidRPr="000E5502">
        <w:t>out</w:t>
      </w:r>
      <w:proofErr w:type="spellEnd"/>
      <w:r w:rsidRPr="000E5502">
        <w:t xml:space="preserve"> </w:t>
      </w:r>
      <w:proofErr w:type="spellStart"/>
      <w:r w:rsidRPr="000E5502">
        <w:t>of</w:t>
      </w:r>
      <w:proofErr w:type="spellEnd"/>
      <w:r w:rsidRPr="000E5502">
        <w:t xml:space="preserve"> </w:t>
      </w:r>
      <w:proofErr w:type="spellStart"/>
      <w:r w:rsidRPr="000E5502">
        <w:t>available</w:t>
      </w:r>
      <w:proofErr w:type="spellEnd"/>
      <w:r w:rsidRPr="000E5502">
        <w:t xml:space="preserve"> </w:t>
      </w:r>
      <w:proofErr w:type="spellStart"/>
      <w:r w:rsidRPr="000E5502">
        <w:t>tools</w:t>
      </w:r>
      <w:proofErr w:type="spellEnd"/>
      <w:r w:rsidRPr="000E5502">
        <w:t xml:space="preserve"> </w:t>
      </w:r>
      <w:proofErr w:type="spellStart"/>
      <w:r w:rsidRPr="000E5502">
        <w:t>and</w:t>
      </w:r>
      <w:proofErr w:type="spellEnd"/>
      <w:r w:rsidRPr="000E5502">
        <w:t xml:space="preserve"> </w:t>
      </w:r>
      <w:proofErr w:type="spellStart"/>
      <w:r w:rsidRPr="000E5502">
        <w:t>approaches</w:t>
      </w:r>
      <w:proofErr w:type="spellEnd"/>
      <w:r w:rsidRPr="000E5502">
        <w:t xml:space="preserve">: </w:t>
      </w:r>
      <w:proofErr w:type="spellStart"/>
      <w:r w:rsidRPr="000E5502">
        <w:t>summary</w:t>
      </w:r>
      <w:proofErr w:type="spellEnd"/>
      <w:r w:rsidRPr="000E5502">
        <w:t xml:space="preserve"> </w:t>
      </w:r>
      <w:proofErr w:type="spellStart"/>
      <w:r w:rsidRPr="000E5502">
        <w:t>guidance</w:t>
      </w:r>
      <w:proofErr w:type="spellEnd"/>
      <w:r w:rsidRPr="000E5502">
        <w:t xml:space="preserve"> </w:t>
      </w:r>
      <w:proofErr w:type="spellStart"/>
      <w:r w:rsidRPr="000E5502">
        <w:t>for</w:t>
      </w:r>
      <w:proofErr w:type="spellEnd"/>
      <w:r w:rsidRPr="000E5502">
        <w:t xml:space="preserve"> </w:t>
      </w:r>
      <w:proofErr w:type="spellStart"/>
      <w:r w:rsidRPr="000E5502">
        <w:t>microbiological</w:t>
      </w:r>
      <w:proofErr w:type="spellEnd"/>
      <w:r w:rsidRPr="000E5502">
        <w:t xml:space="preserve"> </w:t>
      </w:r>
      <w:proofErr w:type="spellStart"/>
      <w:r w:rsidRPr="000E5502">
        <w:t>and</w:t>
      </w:r>
      <w:proofErr w:type="spellEnd"/>
      <w:r w:rsidRPr="000E5502">
        <w:t xml:space="preserve"> </w:t>
      </w:r>
      <w:proofErr w:type="spellStart"/>
      <w:r w:rsidRPr="000E5502">
        <w:t>clinical</w:t>
      </w:r>
      <w:proofErr w:type="spellEnd"/>
      <w:r w:rsidRPr="000E5502">
        <w:t xml:space="preserve"> </w:t>
      </w:r>
      <w:proofErr w:type="spellStart"/>
      <w:r w:rsidRPr="000E5502">
        <w:t>diagnosis</w:t>
      </w:r>
      <w:proofErr w:type="spellEnd"/>
      <w:r w:rsidRPr="000E5502">
        <w:t xml:space="preserve"> </w:t>
      </w:r>
      <w:proofErr w:type="spellStart"/>
      <w:r w:rsidRPr="000E5502">
        <w:t>of</w:t>
      </w:r>
      <w:proofErr w:type="spellEnd"/>
      <w:r w:rsidRPr="000E5502">
        <w:t xml:space="preserve"> </w:t>
      </w:r>
      <w:proofErr w:type="spellStart"/>
      <w:r w:rsidRPr="000E5502">
        <w:t>pulmonary</w:t>
      </w:r>
      <w:proofErr w:type="spellEnd"/>
      <w:r w:rsidRPr="000E5502">
        <w:t xml:space="preserve"> </w:t>
      </w:r>
      <w:proofErr w:type="spellStart"/>
      <w:r w:rsidRPr="000E5502">
        <w:t>tuberculosis</w:t>
      </w:r>
      <w:proofErr w:type="spellEnd"/>
      <w:r w:rsidRPr="000E5502">
        <w:t xml:space="preserve"> </w:t>
      </w:r>
      <w:proofErr w:type="spellStart"/>
      <w:r w:rsidRPr="000E5502">
        <w:t>among</w:t>
      </w:r>
      <w:proofErr w:type="spellEnd"/>
      <w:r w:rsidRPr="000E5502">
        <w:t xml:space="preserve"> </w:t>
      </w:r>
      <w:proofErr w:type="spellStart"/>
      <w:r w:rsidRPr="000E5502">
        <w:t>children</w:t>
      </w:r>
      <w:proofErr w:type="spellEnd"/>
      <w:r w:rsidRPr="000E5502">
        <w:t>. Женева: Робоча група з обміну досвідом та знаннями в галузі ТБ в дітей (POSEE); 2021 (</w:t>
      </w:r>
      <w:hyperlink r:id="rId368" w:history="1">
        <w:r w:rsidRPr="000E5502">
          <w:t>https://stoptb.org/</w:t>
        </w:r>
      </w:hyperlink>
      <w:r w:rsidRPr="000E5502">
        <w:t xml:space="preserve"> </w:t>
      </w:r>
      <w:hyperlink r:id="rId369" w:history="1">
        <w:r w:rsidRPr="000E5502">
          <w:t>wg/dots_expansion/childhoodtb/assets/documents/POSEE%20Info%20Note_Pediatric%20TB%20</w:t>
        </w:r>
      </w:hyperlink>
      <w:r w:rsidRPr="000E5502">
        <w:t xml:space="preserve"> </w:t>
      </w:r>
      <w:hyperlink r:id="rId370" w:history="1">
        <w:r w:rsidRPr="000E5502">
          <w:t>diagnosis_Final_17.6.2021.pdf</w:t>
        </w:r>
      </w:hyperlink>
      <w:r w:rsidRPr="000E5502">
        <w:t>).</w:t>
      </w:r>
    </w:p>
    <w:p w14:paraId="1F5F1BEA" w14:textId="77777777" w:rsidR="00B12FA5" w:rsidRPr="000E5502" w:rsidRDefault="00FB6D8F" w:rsidP="00E278B0">
      <w:pPr>
        <w:pStyle w:val="11"/>
        <w:spacing w:line="192" w:lineRule="auto"/>
        <w:jc w:val="both"/>
      </w:pPr>
      <w:r w:rsidRPr="000E5502">
        <w:t xml:space="preserve">Практичний посібник з обробки зразків калу для діагностики ТБ в дітей. / </w:t>
      </w:r>
      <w:proofErr w:type="spellStart"/>
      <w:r w:rsidRPr="000E5502">
        <w:t>Practical</w:t>
      </w:r>
      <w:proofErr w:type="spellEnd"/>
      <w:r w:rsidRPr="000E5502">
        <w:t xml:space="preserve"> </w:t>
      </w:r>
      <w:proofErr w:type="spellStart"/>
      <w:r w:rsidRPr="000E5502">
        <w:t>manual</w:t>
      </w:r>
      <w:proofErr w:type="spellEnd"/>
      <w:r w:rsidRPr="000E5502">
        <w:t xml:space="preserve"> </w:t>
      </w:r>
      <w:proofErr w:type="spellStart"/>
      <w:r w:rsidRPr="000E5502">
        <w:t>of</w:t>
      </w:r>
      <w:proofErr w:type="spellEnd"/>
      <w:r w:rsidRPr="000E5502">
        <w:t xml:space="preserve"> </w:t>
      </w:r>
      <w:proofErr w:type="spellStart"/>
      <w:r w:rsidRPr="000E5502">
        <w:t>processing</w:t>
      </w:r>
      <w:proofErr w:type="spellEnd"/>
      <w:r w:rsidRPr="000E5502">
        <w:t xml:space="preserve"> </w:t>
      </w:r>
      <w:proofErr w:type="spellStart"/>
      <w:r w:rsidRPr="000E5502">
        <w:t>stool</w:t>
      </w:r>
      <w:proofErr w:type="spellEnd"/>
      <w:r w:rsidRPr="000E5502">
        <w:t xml:space="preserve"> </w:t>
      </w:r>
      <w:proofErr w:type="spellStart"/>
      <w:r w:rsidRPr="000E5502">
        <w:t>samples</w:t>
      </w:r>
      <w:proofErr w:type="spellEnd"/>
      <w:r w:rsidRPr="000E5502">
        <w:t xml:space="preserve"> </w:t>
      </w:r>
      <w:proofErr w:type="spellStart"/>
      <w:r w:rsidRPr="000E5502">
        <w:t>for</w:t>
      </w:r>
      <w:proofErr w:type="spellEnd"/>
      <w:r w:rsidRPr="000E5502">
        <w:t xml:space="preserve"> </w:t>
      </w:r>
      <w:proofErr w:type="spellStart"/>
      <w:r w:rsidRPr="000E5502">
        <w:t>diagnosis</w:t>
      </w:r>
      <w:proofErr w:type="spellEnd"/>
      <w:r w:rsidRPr="000E5502">
        <w:t xml:space="preserve"> </w:t>
      </w:r>
      <w:proofErr w:type="spellStart"/>
      <w:r w:rsidRPr="000E5502">
        <w:t>of</w:t>
      </w:r>
      <w:proofErr w:type="spellEnd"/>
      <w:r w:rsidRPr="000E5502">
        <w:t xml:space="preserve"> </w:t>
      </w:r>
      <w:proofErr w:type="spellStart"/>
      <w:r w:rsidRPr="000E5502">
        <w:t>childhood</w:t>
      </w:r>
      <w:proofErr w:type="spellEnd"/>
      <w:r w:rsidRPr="000E5502">
        <w:t xml:space="preserve"> TB. Женева: Глобальна лабораторна ініціатива. </w:t>
      </w:r>
      <w:proofErr w:type="spellStart"/>
      <w:r w:rsidRPr="000E5502">
        <w:t>Вебсайт</w:t>
      </w:r>
      <w:proofErr w:type="spellEnd"/>
      <w:r w:rsidRPr="000E5502">
        <w:t xml:space="preserve"> загальних ресурсів ГЛІ: </w:t>
      </w:r>
      <w:hyperlink r:id="rId371" w:history="1">
        <w:r w:rsidRPr="000E5502">
          <w:t>https://stoptb.org/wg/gli/gat.asp</w:t>
        </w:r>
      </w:hyperlink>
    </w:p>
    <w:p w14:paraId="1EBE937C" w14:textId="77777777" w:rsidR="00B12FA5" w:rsidRPr="000E5502" w:rsidRDefault="00FB6D8F" w:rsidP="00E278B0">
      <w:pPr>
        <w:pStyle w:val="11"/>
        <w:spacing w:line="192" w:lineRule="auto"/>
        <w:jc w:val="both"/>
      </w:pPr>
      <w:r w:rsidRPr="000E5502">
        <w:t xml:space="preserve">SOS </w:t>
      </w:r>
      <w:proofErr w:type="spellStart"/>
      <w:r w:rsidRPr="000E5502">
        <w:t>Stoolbox</w:t>
      </w:r>
      <w:proofErr w:type="spellEnd"/>
      <w:r w:rsidRPr="000E5502">
        <w:t xml:space="preserve">: пакет впровадження методу обробки калу SOS для виявлення ТБ та резистентності до </w:t>
      </w:r>
      <w:proofErr w:type="spellStart"/>
      <w:r w:rsidRPr="000E5502">
        <w:t>рифампіцину</w:t>
      </w:r>
      <w:proofErr w:type="spellEnd"/>
      <w:r w:rsidRPr="000E5502">
        <w:t xml:space="preserve">. / </w:t>
      </w:r>
      <w:proofErr w:type="spellStart"/>
      <w:r w:rsidRPr="000E5502">
        <w:t>The</w:t>
      </w:r>
      <w:proofErr w:type="spellEnd"/>
      <w:r w:rsidRPr="000E5502">
        <w:t xml:space="preserve"> SOS </w:t>
      </w:r>
      <w:proofErr w:type="spellStart"/>
      <w:r w:rsidRPr="000E5502">
        <w:t>Stoolbox</w:t>
      </w:r>
      <w:proofErr w:type="spellEnd"/>
      <w:r w:rsidRPr="000E5502">
        <w:t xml:space="preserve">: </w:t>
      </w:r>
      <w:proofErr w:type="spellStart"/>
      <w:r w:rsidRPr="000E5502">
        <w:t>an</w:t>
      </w:r>
      <w:proofErr w:type="spellEnd"/>
      <w:r w:rsidRPr="000E5502">
        <w:t xml:space="preserve"> </w:t>
      </w:r>
      <w:proofErr w:type="spellStart"/>
      <w:r w:rsidRPr="000E5502">
        <w:t>implementation</w:t>
      </w:r>
      <w:proofErr w:type="spellEnd"/>
      <w:r w:rsidRPr="000E5502">
        <w:t xml:space="preserve"> </w:t>
      </w:r>
      <w:proofErr w:type="spellStart"/>
      <w:r w:rsidRPr="000E5502">
        <w:t>package</w:t>
      </w:r>
      <w:proofErr w:type="spellEnd"/>
      <w:r w:rsidRPr="000E5502">
        <w:t xml:space="preserve"> </w:t>
      </w:r>
      <w:proofErr w:type="spellStart"/>
      <w:r w:rsidRPr="000E5502">
        <w:t>for</w:t>
      </w:r>
      <w:proofErr w:type="spellEnd"/>
      <w:r w:rsidRPr="000E5502">
        <w:t xml:space="preserve"> </w:t>
      </w:r>
      <w:proofErr w:type="spellStart"/>
      <w:r w:rsidRPr="000E5502">
        <w:t>the</w:t>
      </w:r>
      <w:proofErr w:type="spellEnd"/>
      <w:r w:rsidRPr="000E5502">
        <w:t xml:space="preserve"> SOS </w:t>
      </w:r>
      <w:proofErr w:type="spellStart"/>
      <w:r w:rsidRPr="000E5502">
        <w:t>Stool</w:t>
      </w:r>
      <w:proofErr w:type="spellEnd"/>
      <w:r w:rsidRPr="000E5502">
        <w:t xml:space="preserve"> </w:t>
      </w:r>
      <w:proofErr w:type="spellStart"/>
      <w:r w:rsidRPr="000E5502">
        <w:t>method</w:t>
      </w:r>
      <w:proofErr w:type="spellEnd"/>
      <w:r w:rsidRPr="000E5502">
        <w:t xml:space="preserve"> </w:t>
      </w:r>
      <w:proofErr w:type="spellStart"/>
      <w:r w:rsidRPr="000E5502">
        <w:t>to</w:t>
      </w:r>
      <w:proofErr w:type="spellEnd"/>
      <w:r w:rsidRPr="000E5502">
        <w:t xml:space="preserve"> </w:t>
      </w:r>
      <w:proofErr w:type="spellStart"/>
      <w:r w:rsidRPr="000E5502">
        <w:t>detect</w:t>
      </w:r>
      <w:proofErr w:type="spellEnd"/>
      <w:r w:rsidRPr="000E5502">
        <w:t xml:space="preserve"> TB </w:t>
      </w:r>
      <w:proofErr w:type="spellStart"/>
      <w:r w:rsidRPr="000E5502">
        <w:t>and</w:t>
      </w:r>
      <w:proofErr w:type="spellEnd"/>
      <w:r w:rsidRPr="000E5502">
        <w:t xml:space="preserve"> </w:t>
      </w:r>
      <w:proofErr w:type="spellStart"/>
      <w:r w:rsidRPr="000E5502">
        <w:t>rifampicin</w:t>
      </w:r>
      <w:proofErr w:type="spellEnd"/>
      <w:r w:rsidRPr="000E5502">
        <w:t xml:space="preserve"> </w:t>
      </w:r>
      <w:proofErr w:type="spellStart"/>
      <w:r w:rsidRPr="000E5502">
        <w:t>resistance</w:t>
      </w:r>
      <w:proofErr w:type="spellEnd"/>
      <w:r w:rsidRPr="000E5502">
        <w:t>. Гаага: KNCV (</w:t>
      </w:r>
      <w:hyperlink r:id="rId372" w:history="1">
        <w:r w:rsidRPr="000E5502">
          <w:t>https://www.kncvtbc.org/en/sos-stoolbox/</w:t>
        </w:r>
      </w:hyperlink>
      <w:r w:rsidRPr="000E5502">
        <w:t>).</w:t>
      </w:r>
    </w:p>
    <w:p w14:paraId="102CCDB9" w14:textId="77777777" w:rsidR="00B12FA5" w:rsidRPr="000E5502" w:rsidRDefault="00FB6D8F" w:rsidP="00E278B0">
      <w:pPr>
        <w:pStyle w:val="11"/>
        <w:spacing w:line="192" w:lineRule="auto"/>
        <w:jc w:val="both"/>
      </w:pPr>
      <w:proofErr w:type="spellStart"/>
      <w:r w:rsidRPr="000E5502">
        <w:t>Проєкт</w:t>
      </w:r>
      <w:proofErr w:type="spellEnd"/>
      <w:r w:rsidRPr="000E5502">
        <w:t xml:space="preserve"> ТВ-</w:t>
      </w:r>
      <w:proofErr w:type="spellStart"/>
      <w:r w:rsidRPr="000E5502">
        <w:t>Speed</w:t>
      </w:r>
      <w:proofErr w:type="spellEnd"/>
      <w:r w:rsidRPr="000E5502">
        <w:t xml:space="preserve"> — Обробка калу: інструкція із застосування - метод флотації сахарози. /ТВ-</w:t>
      </w:r>
      <w:proofErr w:type="spellStart"/>
      <w:r w:rsidRPr="000E5502">
        <w:t>Speed</w:t>
      </w:r>
      <w:proofErr w:type="spellEnd"/>
      <w:r w:rsidRPr="000E5502">
        <w:t xml:space="preserve"> </w:t>
      </w:r>
      <w:proofErr w:type="spellStart"/>
      <w:r w:rsidRPr="000E5502">
        <w:t>stool</w:t>
      </w:r>
      <w:proofErr w:type="spellEnd"/>
      <w:r w:rsidRPr="000E5502">
        <w:t xml:space="preserve"> </w:t>
      </w:r>
      <w:proofErr w:type="spellStart"/>
      <w:r w:rsidRPr="000E5502">
        <w:t>processing</w:t>
      </w:r>
      <w:proofErr w:type="spellEnd"/>
      <w:r w:rsidRPr="000E5502">
        <w:t xml:space="preserve">: </w:t>
      </w:r>
      <w:proofErr w:type="spellStart"/>
      <w:r w:rsidRPr="000E5502">
        <w:t>instructions</w:t>
      </w:r>
      <w:proofErr w:type="spellEnd"/>
      <w:r w:rsidRPr="000E5502">
        <w:t xml:space="preserve"> </w:t>
      </w:r>
      <w:proofErr w:type="spellStart"/>
      <w:r w:rsidRPr="000E5502">
        <w:t>for</w:t>
      </w:r>
      <w:proofErr w:type="spellEnd"/>
      <w:r w:rsidRPr="000E5502">
        <w:t xml:space="preserve"> </w:t>
      </w:r>
      <w:proofErr w:type="spellStart"/>
      <w:r w:rsidRPr="000E5502">
        <w:t>use</w:t>
      </w:r>
      <w:proofErr w:type="spellEnd"/>
      <w:r w:rsidRPr="000E5502">
        <w:t xml:space="preserve"> - </w:t>
      </w:r>
      <w:proofErr w:type="spellStart"/>
      <w:r w:rsidRPr="000E5502">
        <w:t>sucrose</w:t>
      </w:r>
      <w:proofErr w:type="spellEnd"/>
      <w:r w:rsidRPr="000E5502">
        <w:t xml:space="preserve"> </w:t>
      </w:r>
      <w:proofErr w:type="spellStart"/>
      <w:r w:rsidRPr="000E5502">
        <w:t>flotation</w:t>
      </w:r>
      <w:proofErr w:type="spellEnd"/>
      <w:r w:rsidRPr="000E5502">
        <w:t xml:space="preserve"> </w:t>
      </w:r>
      <w:proofErr w:type="spellStart"/>
      <w:r w:rsidRPr="000E5502">
        <w:t>meehod</w:t>
      </w:r>
      <w:proofErr w:type="spellEnd"/>
      <w:r w:rsidRPr="000E5502">
        <w:t>. ТВ-</w:t>
      </w:r>
      <w:proofErr w:type="spellStart"/>
      <w:r w:rsidRPr="000E5502">
        <w:t>Speed</w:t>
      </w:r>
      <w:proofErr w:type="spellEnd"/>
      <w:r w:rsidRPr="000E5502">
        <w:t xml:space="preserve"> (</w:t>
      </w:r>
      <w:hyperlink r:id="rId373" w:history="1">
        <w:r w:rsidRPr="000E5502">
          <w:t>https://www.</w:t>
        </w:r>
      </w:hyperlink>
      <w:r w:rsidRPr="000E5502">
        <w:t xml:space="preserve"> </w:t>
      </w:r>
      <w:hyperlink r:id="rId374" w:history="1">
        <w:r w:rsidRPr="000E5502">
          <w:t>tb-speed.com/wp-content/uploads/2020/09/TB-Speed_Stools_Standard_Operating_Procedures.pdf</w:t>
        </w:r>
      </w:hyperlink>
      <w:r w:rsidRPr="000E5502">
        <w:t>).</w:t>
      </w:r>
    </w:p>
    <w:p w14:paraId="21DCE53C" w14:textId="77777777" w:rsidR="00B12FA5" w:rsidRPr="000E5502" w:rsidRDefault="00FB6D8F" w:rsidP="00E278B0">
      <w:pPr>
        <w:pStyle w:val="11"/>
        <w:spacing w:line="192" w:lineRule="auto"/>
        <w:jc w:val="both"/>
      </w:pPr>
      <w:proofErr w:type="spellStart"/>
      <w:r w:rsidRPr="000E5502">
        <w:t>Проєкт</w:t>
      </w:r>
      <w:proofErr w:type="spellEnd"/>
      <w:r w:rsidRPr="000E5502">
        <w:t xml:space="preserve"> ТВ-</w:t>
      </w:r>
      <w:proofErr w:type="spellStart"/>
      <w:r w:rsidRPr="000E5502">
        <w:t>Speed</w:t>
      </w:r>
      <w:proofErr w:type="spellEnd"/>
      <w:r w:rsidRPr="000E5502">
        <w:t xml:space="preserve"> — Забирання носоглоткового </w:t>
      </w:r>
      <w:r w:rsidR="00F71A69" w:rsidRPr="000E5502">
        <w:t>аспірата</w:t>
      </w:r>
      <w:r w:rsidRPr="000E5502">
        <w:t xml:space="preserve"> (НГА). / ТВ-</w:t>
      </w:r>
      <w:proofErr w:type="spellStart"/>
      <w:r w:rsidRPr="000E5502">
        <w:t>Speed</w:t>
      </w:r>
      <w:proofErr w:type="spellEnd"/>
      <w:r w:rsidRPr="000E5502">
        <w:t xml:space="preserve"> </w:t>
      </w:r>
      <w:proofErr w:type="spellStart"/>
      <w:r w:rsidRPr="000E5502">
        <w:t>nasopharyngeal</w:t>
      </w:r>
      <w:proofErr w:type="spellEnd"/>
      <w:r w:rsidRPr="000E5502">
        <w:t xml:space="preserve"> </w:t>
      </w:r>
      <w:proofErr w:type="spellStart"/>
      <w:r w:rsidRPr="000E5502">
        <w:t>aspirate</w:t>
      </w:r>
      <w:proofErr w:type="spellEnd"/>
      <w:r w:rsidRPr="000E5502">
        <w:t xml:space="preserve"> (NPA) </w:t>
      </w:r>
      <w:proofErr w:type="spellStart"/>
      <w:r w:rsidRPr="000E5502">
        <w:t>collection</w:t>
      </w:r>
      <w:proofErr w:type="spellEnd"/>
      <w:r w:rsidRPr="000E5502">
        <w:t xml:space="preserve">. </w:t>
      </w:r>
      <w:proofErr w:type="spellStart"/>
      <w:r w:rsidRPr="000E5502">
        <w:t>Проєкт</w:t>
      </w:r>
      <w:proofErr w:type="spellEnd"/>
      <w:r w:rsidRPr="000E5502">
        <w:t xml:space="preserve"> ТВ-</w:t>
      </w:r>
      <w:proofErr w:type="spellStart"/>
      <w:r w:rsidRPr="000E5502">
        <w:t>Speed</w:t>
      </w:r>
      <w:proofErr w:type="spellEnd"/>
      <w:r w:rsidRPr="000E5502">
        <w:t xml:space="preserve"> (</w:t>
      </w:r>
      <w:hyperlink r:id="rId375" w:history="1">
        <w:r w:rsidRPr="000E5502">
          <w:t>https://www.tb-speed.com/</w:t>
        </w:r>
      </w:hyperlink>
      <w:r w:rsidRPr="000E5502">
        <w:t xml:space="preserve"> </w:t>
      </w:r>
      <w:hyperlink r:id="rId376" w:history="1">
        <w:proofErr w:type="spellStart"/>
        <w:r w:rsidRPr="000E5502">
          <w:t>wp-content</w:t>
        </w:r>
        <w:proofErr w:type="spellEnd"/>
        <w:r w:rsidRPr="000E5502">
          <w:t>/</w:t>
        </w:r>
        <w:proofErr w:type="spellStart"/>
        <w:r w:rsidRPr="000E5502">
          <w:t>uploads</w:t>
        </w:r>
        <w:proofErr w:type="spellEnd"/>
        <w:r w:rsidRPr="000E5502">
          <w:t>/2020/09/TB-Speed_SOP_NPA.pdf</w:t>
        </w:r>
      </w:hyperlink>
      <w:r w:rsidRPr="000E5502">
        <w:t>).</w:t>
      </w:r>
    </w:p>
    <w:p w14:paraId="3252FD06" w14:textId="77777777" w:rsidR="00B12FA5" w:rsidRPr="000E5502" w:rsidRDefault="00FB6D8F" w:rsidP="00E278B0">
      <w:pPr>
        <w:pStyle w:val="11"/>
        <w:spacing w:after="260" w:line="192" w:lineRule="auto"/>
        <w:jc w:val="both"/>
      </w:pPr>
      <w:r w:rsidRPr="000E5502">
        <w:t xml:space="preserve">Діагностичний атлас РОГК для ТБ легень у дітей: посібник з інтерпретації РОГК для діагностики туберкульозу у дітей, друге видання. / </w:t>
      </w:r>
      <w:proofErr w:type="spellStart"/>
      <w:r w:rsidRPr="000E5502">
        <w:t>Diagnostic</w:t>
      </w:r>
      <w:proofErr w:type="spellEnd"/>
      <w:r w:rsidRPr="000E5502">
        <w:t xml:space="preserve"> CXR </w:t>
      </w:r>
      <w:proofErr w:type="spellStart"/>
      <w:r w:rsidRPr="000E5502">
        <w:t>atlas</w:t>
      </w:r>
      <w:proofErr w:type="spellEnd"/>
      <w:r w:rsidRPr="000E5502">
        <w:t xml:space="preserve"> </w:t>
      </w:r>
      <w:proofErr w:type="spellStart"/>
      <w:r w:rsidRPr="000E5502">
        <w:t>for</w:t>
      </w:r>
      <w:proofErr w:type="spellEnd"/>
      <w:r w:rsidRPr="000E5502">
        <w:t xml:space="preserve"> </w:t>
      </w:r>
      <w:proofErr w:type="spellStart"/>
      <w:r w:rsidRPr="000E5502">
        <w:t>paediatric</w:t>
      </w:r>
      <w:proofErr w:type="spellEnd"/>
      <w:r w:rsidRPr="000E5502">
        <w:t xml:space="preserve"> </w:t>
      </w:r>
      <w:proofErr w:type="spellStart"/>
      <w:r w:rsidRPr="000E5502">
        <w:t>pulmonary</w:t>
      </w:r>
      <w:proofErr w:type="spellEnd"/>
      <w:r w:rsidRPr="000E5502">
        <w:t xml:space="preserve"> </w:t>
      </w:r>
      <w:proofErr w:type="spellStart"/>
      <w:r w:rsidRPr="000E5502">
        <w:t>tuberculosis</w:t>
      </w:r>
      <w:proofErr w:type="spellEnd"/>
      <w:r w:rsidRPr="000E5502">
        <w:t xml:space="preserve">: a </w:t>
      </w:r>
      <w:proofErr w:type="spellStart"/>
      <w:r w:rsidRPr="000E5502">
        <w:t>guide</w:t>
      </w:r>
      <w:proofErr w:type="spellEnd"/>
      <w:r w:rsidRPr="000E5502">
        <w:t xml:space="preserve"> </w:t>
      </w:r>
      <w:proofErr w:type="spellStart"/>
      <w:r w:rsidRPr="000E5502">
        <w:t>to</w:t>
      </w:r>
      <w:proofErr w:type="spellEnd"/>
      <w:r w:rsidRPr="000E5502">
        <w:t xml:space="preserve"> </w:t>
      </w:r>
      <w:proofErr w:type="spellStart"/>
      <w:r w:rsidRPr="000E5502">
        <w:t>chest</w:t>
      </w:r>
      <w:proofErr w:type="spellEnd"/>
      <w:r w:rsidRPr="000E5502">
        <w:t xml:space="preserve"> X-</w:t>
      </w:r>
      <w:proofErr w:type="spellStart"/>
      <w:r w:rsidRPr="000E5502">
        <w:t>ray</w:t>
      </w:r>
      <w:proofErr w:type="spellEnd"/>
      <w:r w:rsidRPr="000E5502">
        <w:t xml:space="preserve"> </w:t>
      </w:r>
      <w:proofErr w:type="spellStart"/>
      <w:r w:rsidRPr="000E5502">
        <w:t>interpretation</w:t>
      </w:r>
      <w:proofErr w:type="spellEnd"/>
      <w:r w:rsidRPr="000E5502">
        <w:t xml:space="preserve"> </w:t>
      </w:r>
      <w:proofErr w:type="spellStart"/>
      <w:r w:rsidRPr="000E5502">
        <w:t>to</w:t>
      </w:r>
      <w:proofErr w:type="spellEnd"/>
      <w:r w:rsidRPr="000E5502">
        <w:t xml:space="preserve"> </w:t>
      </w:r>
      <w:proofErr w:type="spellStart"/>
      <w:r w:rsidRPr="000E5502">
        <w:t>diagnose</w:t>
      </w:r>
      <w:proofErr w:type="spellEnd"/>
      <w:r w:rsidRPr="000E5502">
        <w:t xml:space="preserve"> </w:t>
      </w:r>
      <w:proofErr w:type="spellStart"/>
      <w:r w:rsidRPr="000E5502">
        <w:t>paediatric</w:t>
      </w:r>
      <w:proofErr w:type="spellEnd"/>
      <w:r w:rsidRPr="000E5502">
        <w:t xml:space="preserve"> </w:t>
      </w:r>
      <w:proofErr w:type="spellStart"/>
      <w:r w:rsidRPr="000E5502">
        <w:t>tuberculosis</w:t>
      </w:r>
      <w:proofErr w:type="spellEnd"/>
      <w:r w:rsidRPr="000E5502">
        <w:t xml:space="preserve">, </w:t>
      </w:r>
      <w:proofErr w:type="spellStart"/>
      <w:r w:rsidRPr="000E5502">
        <w:t>second</w:t>
      </w:r>
      <w:proofErr w:type="spellEnd"/>
      <w:r w:rsidRPr="000E5502">
        <w:t xml:space="preserve"> </w:t>
      </w:r>
      <w:proofErr w:type="spellStart"/>
      <w:r w:rsidRPr="000E5502">
        <w:t>edition</w:t>
      </w:r>
      <w:proofErr w:type="spellEnd"/>
      <w:r w:rsidRPr="000E5502">
        <w:t>. Париж: Міжнародний союз з боротьби з ТБ та легеневими захворюваннями; 2022.</w:t>
      </w:r>
    </w:p>
    <w:p w14:paraId="34C19AEF" w14:textId="77777777" w:rsidR="00B12FA5" w:rsidRPr="000E5502" w:rsidRDefault="00FB6D8F" w:rsidP="00E278B0">
      <w:pPr>
        <w:pStyle w:val="a6"/>
        <w:spacing w:after="100" w:line="204" w:lineRule="auto"/>
        <w:jc w:val="both"/>
        <w:rPr>
          <w:sz w:val="38"/>
          <w:szCs w:val="38"/>
        </w:rPr>
      </w:pPr>
      <w:r w:rsidRPr="000E5502">
        <w:rPr>
          <w:b/>
          <w:bCs/>
          <w:color w:val="F99D22"/>
          <w:sz w:val="38"/>
          <w:szCs w:val="38"/>
        </w:rPr>
        <w:t>Лікування ТБ в дітей і підлітків</w:t>
      </w:r>
    </w:p>
    <w:p w14:paraId="02618ECE" w14:textId="77777777" w:rsidR="00B12FA5" w:rsidRPr="000E5502" w:rsidRDefault="00FB6D8F" w:rsidP="00E278B0">
      <w:pPr>
        <w:pStyle w:val="11"/>
        <w:spacing w:line="192" w:lineRule="auto"/>
        <w:jc w:val="both"/>
      </w:pPr>
      <w:r w:rsidRPr="000E5502">
        <w:t xml:space="preserve">Ресурси, у тому числі </w:t>
      </w:r>
      <w:proofErr w:type="spellStart"/>
      <w:r w:rsidRPr="000E5502">
        <w:t>вебінари</w:t>
      </w:r>
      <w:proofErr w:type="spellEnd"/>
      <w:r w:rsidRPr="000E5502">
        <w:t xml:space="preserve">, публікації </w:t>
      </w:r>
      <w:proofErr w:type="spellStart"/>
      <w:r w:rsidRPr="000E5502">
        <w:t>проєкту</w:t>
      </w:r>
      <w:proofErr w:type="spellEnd"/>
      <w:r w:rsidRPr="000E5502">
        <w:t xml:space="preserve"> та настанови щодо лікування (</w:t>
      </w:r>
      <w:proofErr w:type="spellStart"/>
      <w:r w:rsidRPr="000E5502">
        <w:t>вебсайт</w:t>
      </w:r>
      <w:proofErr w:type="spellEnd"/>
      <w:r w:rsidRPr="000E5502">
        <w:t xml:space="preserve">). Бостон, Массачусетс: </w:t>
      </w:r>
      <w:proofErr w:type="spellStart"/>
      <w:r w:rsidRPr="000E5502">
        <w:t>Проєкт</w:t>
      </w:r>
      <w:proofErr w:type="spellEnd"/>
      <w:r w:rsidRPr="000E5502">
        <w:t xml:space="preserve"> </w:t>
      </w:r>
      <w:proofErr w:type="spellStart"/>
      <w:r w:rsidRPr="000E5502">
        <w:t>Sentinel</w:t>
      </w:r>
      <w:proofErr w:type="spellEnd"/>
      <w:r w:rsidRPr="000E5502">
        <w:t xml:space="preserve"> з резистентного туберкульозу в дітей / </w:t>
      </w:r>
      <w:proofErr w:type="spellStart"/>
      <w:r w:rsidRPr="000E5502">
        <w:t>Boston</w:t>
      </w:r>
      <w:proofErr w:type="spellEnd"/>
      <w:r w:rsidRPr="000E5502">
        <w:t xml:space="preserve">, MA: </w:t>
      </w:r>
      <w:proofErr w:type="spellStart"/>
      <w:r w:rsidRPr="000E5502">
        <w:t>Sentinel</w:t>
      </w:r>
      <w:proofErr w:type="spellEnd"/>
      <w:r w:rsidRPr="000E5502">
        <w:t xml:space="preserve"> Project </w:t>
      </w:r>
      <w:proofErr w:type="spellStart"/>
      <w:r w:rsidRPr="000E5502">
        <w:t>on</w:t>
      </w:r>
      <w:proofErr w:type="spellEnd"/>
      <w:r w:rsidRPr="000E5502">
        <w:t xml:space="preserve"> </w:t>
      </w:r>
      <w:proofErr w:type="spellStart"/>
      <w:r w:rsidRPr="000E5502">
        <w:t>Pediatric</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w:t>
      </w:r>
      <w:hyperlink r:id="rId377" w:history="1">
        <w:r w:rsidRPr="000E5502">
          <w:t>http://sentinel-project.org/resources/</w:t>
        </w:r>
      </w:hyperlink>
      <w:r w:rsidRPr="000E5502">
        <w:t>).</w:t>
      </w:r>
    </w:p>
    <w:p w14:paraId="73B02F5A" w14:textId="77777777" w:rsidR="00B12FA5" w:rsidRPr="000E5502" w:rsidRDefault="00FB6D8F" w:rsidP="00E278B0">
      <w:pPr>
        <w:pStyle w:val="11"/>
        <w:spacing w:after="260" w:line="192" w:lineRule="auto"/>
        <w:jc w:val="both"/>
      </w:pPr>
      <w:r w:rsidRPr="000E5502">
        <w:t xml:space="preserve">Сімейно-орієнтований підхід до лікування та профілактики резистентного туберкульозу у дітей і підлітків: інструменти та підхід до консультування. / A </w:t>
      </w:r>
      <w:proofErr w:type="spellStart"/>
      <w:r w:rsidRPr="000E5502">
        <w:t>family-centered</w:t>
      </w:r>
      <w:proofErr w:type="spellEnd"/>
      <w:r w:rsidRPr="000E5502">
        <w:t xml:space="preserve"> </w:t>
      </w:r>
      <w:proofErr w:type="spellStart"/>
      <w:r w:rsidRPr="000E5502">
        <w:t>approach</w:t>
      </w:r>
      <w:proofErr w:type="spellEnd"/>
      <w:r w:rsidRPr="000E5502">
        <w:t xml:space="preserve"> </w:t>
      </w:r>
      <w:proofErr w:type="spellStart"/>
      <w:r w:rsidRPr="000E5502">
        <w:t>to</w:t>
      </w:r>
      <w:proofErr w:type="spellEnd"/>
      <w:r w:rsidRPr="000E5502">
        <w:t xml:space="preserve"> </w:t>
      </w:r>
      <w:proofErr w:type="spellStart"/>
      <w:r w:rsidRPr="000E5502">
        <w:t>the</w:t>
      </w:r>
      <w:proofErr w:type="spellEnd"/>
      <w:r w:rsidRPr="000E5502">
        <w:t xml:space="preserve"> </w:t>
      </w:r>
      <w:proofErr w:type="spellStart"/>
      <w:r w:rsidRPr="000E5502">
        <w:t>treatment</w:t>
      </w:r>
      <w:proofErr w:type="spellEnd"/>
      <w:r w:rsidRPr="000E5502">
        <w:t xml:space="preserve"> </w:t>
      </w:r>
      <w:proofErr w:type="spellStart"/>
      <w:r w:rsidRPr="000E5502">
        <w:t>and</w:t>
      </w:r>
      <w:proofErr w:type="spellEnd"/>
      <w:r w:rsidRPr="000E5502">
        <w:t xml:space="preserve"> </w:t>
      </w:r>
      <w:proofErr w:type="spellStart"/>
      <w:r w:rsidRPr="000E5502">
        <w:t>prevention</w:t>
      </w:r>
      <w:proofErr w:type="spellEnd"/>
      <w:r w:rsidRPr="000E5502">
        <w:t xml:space="preserve"> </w:t>
      </w:r>
      <w:proofErr w:type="spellStart"/>
      <w:r w:rsidRPr="000E5502">
        <w:t>of</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counseling</w:t>
      </w:r>
      <w:proofErr w:type="spellEnd"/>
      <w:r w:rsidRPr="000E5502">
        <w:t xml:space="preserve"> </w:t>
      </w:r>
      <w:proofErr w:type="spellStart"/>
      <w:r w:rsidRPr="000E5502">
        <w:t>tools</w:t>
      </w:r>
      <w:proofErr w:type="spellEnd"/>
      <w:r w:rsidRPr="000E5502">
        <w:t xml:space="preserve"> </w:t>
      </w:r>
      <w:proofErr w:type="spellStart"/>
      <w:r w:rsidRPr="000E5502">
        <w:t>and</w:t>
      </w:r>
      <w:proofErr w:type="spellEnd"/>
      <w:r w:rsidRPr="000E5502">
        <w:t xml:space="preserve"> </w:t>
      </w:r>
      <w:proofErr w:type="spellStart"/>
      <w:r w:rsidRPr="000E5502">
        <w:t>approach</w:t>
      </w:r>
      <w:proofErr w:type="spellEnd"/>
      <w:r w:rsidRPr="000E5502">
        <w:t xml:space="preserve">. </w:t>
      </w:r>
      <w:proofErr w:type="spellStart"/>
      <w:r w:rsidRPr="000E5502">
        <w:t>Хаєлітша</w:t>
      </w:r>
      <w:proofErr w:type="spellEnd"/>
      <w:r w:rsidRPr="000E5502">
        <w:t>, ПАР: «Лікарі без кордонів»; 2021 р. (</w:t>
      </w:r>
      <w:hyperlink r:id="rId378" w:history="1">
        <w:r w:rsidRPr="000E5502">
          <w:t>http://sentinel-project.org/wp-content/uploads/2021/12/Peds_Counseling_Outline_V3.pdf</w:t>
        </w:r>
      </w:hyperlink>
      <w:r w:rsidRPr="000E5502">
        <w:t>).</w:t>
      </w:r>
    </w:p>
    <w:p w14:paraId="49158A94" w14:textId="77777777" w:rsidR="00B12FA5" w:rsidRPr="000E5502" w:rsidRDefault="00FB6D8F" w:rsidP="00E278B0">
      <w:pPr>
        <w:pStyle w:val="a6"/>
        <w:spacing w:after="100" w:line="204" w:lineRule="auto"/>
        <w:jc w:val="both"/>
        <w:rPr>
          <w:sz w:val="38"/>
          <w:szCs w:val="38"/>
        </w:rPr>
      </w:pPr>
      <w:r w:rsidRPr="000E5502">
        <w:rPr>
          <w:b/>
          <w:bCs/>
          <w:color w:val="F99D22"/>
          <w:sz w:val="38"/>
          <w:szCs w:val="38"/>
        </w:rPr>
        <w:t>Навчальні матеріали</w:t>
      </w:r>
    </w:p>
    <w:p w14:paraId="5A723C7C" w14:textId="77777777" w:rsidR="00B12FA5" w:rsidRPr="000E5502" w:rsidRDefault="00FB6D8F" w:rsidP="00E278B0">
      <w:pPr>
        <w:pStyle w:val="11"/>
        <w:spacing w:line="192" w:lineRule="auto"/>
        <w:jc w:val="both"/>
      </w:pPr>
      <w:r w:rsidRPr="000E5502">
        <w:t xml:space="preserve">Навчання медичних працівників стосовно ТБ в дітей і підлітків / </w:t>
      </w:r>
      <w:proofErr w:type="spellStart"/>
      <w:r w:rsidRPr="000E5502">
        <w:t>Child</w:t>
      </w:r>
      <w:proofErr w:type="spellEnd"/>
      <w:r w:rsidRPr="000E5502">
        <w:t xml:space="preserve"> </w:t>
      </w:r>
      <w:proofErr w:type="spellStart"/>
      <w:r w:rsidRPr="000E5502">
        <w:t>and</w:t>
      </w:r>
      <w:proofErr w:type="spellEnd"/>
      <w:r w:rsidRPr="000E5502">
        <w:t xml:space="preserve"> </w:t>
      </w:r>
      <w:proofErr w:type="spellStart"/>
      <w:r w:rsidRPr="000E5502">
        <w:t>adolescent</w:t>
      </w:r>
      <w:proofErr w:type="spellEnd"/>
      <w:r w:rsidRPr="000E5502">
        <w:t xml:space="preserve"> ТВ </w:t>
      </w:r>
      <w:proofErr w:type="spellStart"/>
      <w:r w:rsidRPr="000E5502">
        <w:t>training</w:t>
      </w:r>
      <w:proofErr w:type="spellEnd"/>
      <w:r w:rsidRPr="000E5502">
        <w:t xml:space="preserve"> </w:t>
      </w:r>
      <w:proofErr w:type="spellStart"/>
      <w:r w:rsidRPr="000E5502">
        <w:t>for</w:t>
      </w:r>
      <w:proofErr w:type="spellEnd"/>
      <w:r w:rsidRPr="000E5502">
        <w:t xml:space="preserve"> </w:t>
      </w:r>
      <w:proofErr w:type="spellStart"/>
      <w:r w:rsidRPr="000E5502">
        <w:t>healthcare</w:t>
      </w:r>
      <w:proofErr w:type="spellEnd"/>
      <w:r w:rsidRPr="000E5502">
        <w:t xml:space="preserve"> </w:t>
      </w:r>
      <w:proofErr w:type="spellStart"/>
      <w:r w:rsidRPr="000E5502">
        <w:t>workers</w:t>
      </w:r>
      <w:proofErr w:type="spellEnd"/>
      <w:r w:rsidRPr="000E5502">
        <w:t>. Париж: Міжнародний союз з боротьби з ТБ та легеневими захворюваннями; 2021 (</w:t>
      </w:r>
      <w:hyperlink r:id="rId379" w:history="1">
        <w:r w:rsidRPr="000E5502">
          <w:t>https://coursesonline.theunion.org/theunion</w:t>
        </w:r>
        <w:r w:rsidR="009F7CA6" w:rsidRPr="000E5502">
          <w:rPr>
            <w:noProof/>
            <w:lang w:eastAsia="uk-UA" w:bidi="ar-SA"/>
          </w:rPr>
          <mc:AlternateContent>
            <mc:Choice Requires="wps">
              <w:drawing>
                <wp:anchor distT="279400" distB="2155190" distL="0" distR="0" simplePos="0" relativeHeight="251837952" behindDoc="0" locked="0" layoutInCell="1" allowOverlap="1" wp14:anchorId="63CBE9CE" wp14:editId="19D4D583">
                  <wp:simplePos x="0" y="0"/>
                  <wp:positionH relativeFrom="leftMargin">
                    <wp:posOffset>370840</wp:posOffset>
                  </wp:positionH>
                  <wp:positionV relativeFrom="paragraph">
                    <wp:posOffset>408940</wp:posOffset>
                  </wp:positionV>
                  <wp:extent cx="508000" cy="168910"/>
                  <wp:effectExtent l="0" t="0" r="0" b="0"/>
                  <wp:wrapNone/>
                  <wp:docPr id="64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66A9BCB" w14:textId="294E0612"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3CBE9CE" id="_x0000_s1363" type="#_x0000_t202" style="position:absolute;left:0;text-align:left;margin-left:29.2pt;margin-top:32.2pt;width:40pt;height:13.3pt;z-index:25183795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" filled="f" stroked="f">
                  <v:textbox inset="0,0,0,0">
                    <w:txbxContent>
                      <w:p w14:paraId="366A9BCB" w14:textId="294E0612"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/2021/child-and-adolescent-tb-training-</w:t>
        </w:r>
      </w:hyperlink>
      <w:r w:rsidRPr="000E5502">
        <w:t xml:space="preserve"> </w:t>
      </w:r>
      <w:hyperlink r:id="rId380" w:history="1">
        <w:proofErr w:type="spellStart"/>
        <w:r w:rsidRPr="000E5502">
          <w:t>course-for-hcw</w:t>
        </w:r>
        <w:proofErr w:type="spellEnd"/>
        <w:r w:rsidRPr="000E5502">
          <w:t>/333811</w:t>
        </w:r>
      </w:hyperlink>
      <w:r w:rsidRPr="000E5502">
        <w:t>). (Цей курс також доступний французькою мовою - див. нижче.)</w:t>
      </w:r>
    </w:p>
    <w:p w14:paraId="6B875063" w14:textId="77777777" w:rsidR="00B12FA5" w:rsidRPr="000E5502" w:rsidRDefault="00FB6D8F" w:rsidP="00E278B0">
      <w:pPr>
        <w:pStyle w:val="11"/>
        <w:spacing w:line="192" w:lineRule="auto"/>
        <w:jc w:val="both"/>
      </w:pPr>
      <w:r w:rsidRPr="000E5502">
        <w:t xml:space="preserve">Тренінги з ТБ у дітей та підлітків для медичних працівників. / </w:t>
      </w:r>
      <w:proofErr w:type="spellStart"/>
      <w:r w:rsidRPr="000E5502">
        <w:t>Formation</w:t>
      </w:r>
      <w:proofErr w:type="spellEnd"/>
      <w:r w:rsidRPr="000E5502">
        <w:t xml:space="preserve"> </w:t>
      </w:r>
      <w:proofErr w:type="spellStart"/>
      <w:r w:rsidRPr="000E5502">
        <w:t>sur</w:t>
      </w:r>
      <w:proofErr w:type="spellEnd"/>
      <w:r w:rsidRPr="000E5502">
        <w:t xml:space="preserve"> </w:t>
      </w:r>
      <w:proofErr w:type="spellStart"/>
      <w:r w:rsidRPr="000E5502">
        <w:t>la</w:t>
      </w:r>
      <w:proofErr w:type="spellEnd"/>
      <w:r w:rsidRPr="000E5502">
        <w:t xml:space="preserve"> ТВ </w:t>
      </w:r>
      <w:proofErr w:type="spellStart"/>
      <w:r w:rsidRPr="000E5502">
        <w:t>chez</w:t>
      </w:r>
      <w:proofErr w:type="spellEnd"/>
      <w:r w:rsidRPr="000E5502">
        <w:t xml:space="preserve"> </w:t>
      </w:r>
      <w:proofErr w:type="spellStart"/>
      <w:r w:rsidRPr="000E5502">
        <w:t>l’enfant</w:t>
      </w:r>
      <w:proofErr w:type="spellEnd"/>
      <w:r w:rsidRPr="000E5502">
        <w:t xml:space="preserve"> </w:t>
      </w:r>
      <w:proofErr w:type="spellStart"/>
      <w:r w:rsidRPr="000E5502">
        <w:t>et</w:t>
      </w:r>
      <w:proofErr w:type="spellEnd"/>
      <w:r w:rsidRPr="000E5502">
        <w:t xml:space="preserve"> </w:t>
      </w:r>
      <w:proofErr w:type="spellStart"/>
      <w:r w:rsidRPr="000E5502">
        <w:t>l’adolescent</w:t>
      </w:r>
      <w:proofErr w:type="spellEnd"/>
      <w:r w:rsidRPr="000E5502">
        <w:t xml:space="preserve"> </w:t>
      </w:r>
      <w:proofErr w:type="spellStart"/>
      <w:r w:rsidRPr="000E5502">
        <w:t>pour</w:t>
      </w:r>
      <w:proofErr w:type="spellEnd"/>
      <w:r w:rsidRPr="000E5502">
        <w:t xml:space="preserve"> </w:t>
      </w:r>
      <w:proofErr w:type="spellStart"/>
      <w:r w:rsidRPr="000E5502">
        <w:t>les</w:t>
      </w:r>
      <w:proofErr w:type="spellEnd"/>
      <w:r w:rsidRPr="000E5502">
        <w:t xml:space="preserve"> </w:t>
      </w:r>
      <w:proofErr w:type="spellStart"/>
      <w:r w:rsidRPr="000E5502">
        <w:t>professionnels</w:t>
      </w:r>
      <w:proofErr w:type="spellEnd"/>
      <w:r w:rsidRPr="000E5502">
        <w:t xml:space="preserve"> </w:t>
      </w:r>
      <w:proofErr w:type="spellStart"/>
      <w:r w:rsidRPr="000E5502">
        <w:t>de</w:t>
      </w:r>
      <w:proofErr w:type="spellEnd"/>
      <w:r w:rsidRPr="000E5502">
        <w:t xml:space="preserve"> </w:t>
      </w:r>
      <w:proofErr w:type="spellStart"/>
      <w:r w:rsidRPr="000E5502">
        <w:t>sante</w:t>
      </w:r>
      <w:proofErr w:type="spellEnd"/>
      <w:r w:rsidRPr="000E5502">
        <w:t>. Париж: Міжнародний союз з боротьби з ТБ та легеневими захворюваннями; 2021 (</w:t>
      </w:r>
      <w:hyperlink r:id="rId381" w:history="1">
        <w:r w:rsidRPr="000E5502">
          <w:t>https://coursesonline.theunion.org/theunion/2021/tb-chez-</w:t>
        </w:r>
      </w:hyperlink>
      <w:r w:rsidRPr="000E5502">
        <w:t xml:space="preserve"> </w:t>
      </w:r>
      <w:hyperlink r:id="rId382" w:history="1">
        <w:r w:rsidRPr="000E5502">
          <w:t>lenfant-et-ladolescent/337400/faculty.presenter28s29.formation.sur.la.tb.chez.l.enfant.et.l.adolescent.</w:t>
        </w:r>
      </w:hyperlink>
      <w:r w:rsidRPr="000E5502">
        <w:t xml:space="preserve"> </w:t>
      </w:r>
      <w:hyperlink r:id="rId383" w:history="1">
        <w:r w:rsidRPr="000E5502">
          <w:t>pour.html</w:t>
        </w:r>
      </w:hyperlink>
      <w:r w:rsidRPr="000E5502">
        <w:t>). (Цей курс також доступний англійською мовою - див. вище.)</w:t>
      </w:r>
    </w:p>
    <w:p w14:paraId="4123E305" w14:textId="77777777" w:rsidR="00B12FA5" w:rsidRPr="000E5502" w:rsidRDefault="00FB6D8F" w:rsidP="00E278B0">
      <w:pPr>
        <w:pStyle w:val="11"/>
        <w:spacing w:after="260" w:line="192" w:lineRule="auto"/>
        <w:jc w:val="both"/>
      </w:pPr>
      <w:r w:rsidRPr="000E5502">
        <w:t>ТB-</w:t>
      </w:r>
      <w:proofErr w:type="spellStart"/>
      <w:r w:rsidRPr="000E5502">
        <w:t>Speed</w:t>
      </w:r>
      <w:proofErr w:type="spellEnd"/>
      <w:r w:rsidRPr="000E5502">
        <w:t xml:space="preserve"> 1,5-денне навчання з РОГК для діагностики туберкульозу у дітей / ТB-</w:t>
      </w:r>
      <w:proofErr w:type="spellStart"/>
      <w:r w:rsidRPr="000E5502">
        <w:t>Speed</w:t>
      </w:r>
      <w:proofErr w:type="spellEnd"/>
      <w:r w:rsidRPr="000E5502">
        <w:t xml:space="preserve"> 1.5 </w:t>
      </w:r>
      <w:proofErr w:type="spellStart"/>
      <w:r w:rsidRPr="000E5502">
        <w:t>day</w:t>
      </w:r>
      <w:proofErr w:type="spellEnd"/>
      <w:r w:rsidRPr="000E5502">
        <w:t xml:space="preserve"> </w:t>
      </w:r>
      <w:proofErr w:type="spellStart"/>
      <w:r w:rsidRPr="000E5502">
        <w:t>chest</w:t>
      </w:r>
      <w:proofErr w:type="spellEnd"/>
      <w:r w:rsidRPr="000E5502">
        <w:t xml:space="preserve"> X-</w:t>
      </w:r>
      <w:proofErr w:type="spellStart"/>
      <w:r w:rsidRPr="000E5502">
        <w:t>ray</w:t>
      </w:r>
      <w:proofErr w:type="spellEnd"/>
      <w:r w:rsidRPr="000E5502">
        <w:t xml:space="preserve"> </w:t>
      </w:r>
      <w:proofErr w:type="spellStart"/>
      <w:r w:rsidRPr="000E5502">
        <w:t>training</w:t>
      </w:r>
      <w:proofErr w:type="spellEnd"/>
      <w:r w:rsidRPr="000E5502">
        <w:t xml:space="preserve"> </w:t>
      </w:r>
      <w:proofErr w:type="spellStart"/>
      <w:r w:rsidRPr="000E5502">
        <w:t>to</w:t>
      </w:r>
      <w:proofErr w:type="spellEnd"/>
      <w:r w:rsidRPr="000E5502">
        <w:t xml:space="preserve"> </w:t>
      </w:r>
      <w:proofErr w:type="spellStart"/>
      <w:r w:rsidRPr="000E5502">
        <w:t>diagnose</w:t>
      </w:r>
      <w:proofErr w:type="spellEnd"/>
      <w:r w:rsidRPr="000E5502">
        <w:t xml:space="preserve"> </w:t>
      </w:r>
      <w:proofErr w:type="spellStart"/>
      <w:r w:rsidRPr="000E5502">
        <w:t>childhood</w:t>
      </w:r>
      <w:proofErr w:type="spellEnd"/>
      <w:r w:rsidRPr="000E5502">
        <w:t xml:space="preserve"> </w:t>
      </w:r>
      <w:proofErr w:type="spellStart"/>
      <w:r w:rsidRPr="000E5502">
        <w:t>tuberculosis</w:t>
      </w:r>
      <w:proofErr w:type="spellEnd"/>
      <w:r w:rsidRPr="000E5502">
        <w:t>: Короткий буклет, курс інтерпретації РОГК у дітей: ТВ-</w:t>
      </w:r>
      <w:proofErr w:type="spellStart"/>
      <w:r w:rsidRPr="000E5502">
        <w:t>Speed</w:t>
      </w:r>
      <w:proofErr w:type="spellEnd"/>
      <w:r w:rsidRPr="000E5502">
        <w:t xml:space="preserve"> (</w:t>
      </w:r>
      <w:hyperlink r:id="rId384" w:history="1">
        <w:r w:rsidRPr="000E5502">
          <w:t>https://www.tb-speed.com/wp-content/uploads/2021/09/</w:t>
        </w:r>
      </w:hyperlink>
      <w:hyperlink r:id="rId385" w:history="1">
        <w:r w:rsidRPr="000E5502">
          <w:t>Chest.X-Ray.training_Children.tuberculosis.TB-sp_eBl.ppt</w:t>
        </w:r>
      </w:hyperlink>
      <w:r w:rsidRPr="000E5502">
        <w:t>).</w:t>
      </w:r>
    </w:p>
    <w:p w14:paraId="18C916CD" w14:textId="77777777" w:rsidR="00B12FA5" w:rsidRPr="000E5502" w:rsidRDefault="00FB6D8F" w:rsidP="00E278B0">
      <w:pPr>
        <w:pStyle w:val="a6"/>
        <w:spacing w:after="100" w:line="204" w:lineRule="auto"/>
        <w:jc w:val="both"/>
        <w:rPr>
          <w:sz w:val="38"/>
          <w:szCs w:val="38"/>
        </w:rPr>
      </w:pPr>
      <w:r w:rsidRPr="000E5502">
        <w:rPr>
          <w:b/>
          <w:bCs/>
          <w:color w:val="F99D22"/>
          <w:sz w:val="38"/>
          <w:szCs w:val="38"/>
        </w:rPr>
        <w:lastRenderedPageBreak/>
        <w:t>Планування та управління програмами</w:t>
      </w:r>
    </w:p>
    <w:p w14:paraId="757C8418" w14:textId="04AF9268" w:rsidR="00B12FA5" w:rsidRPr="000E5502" w:rsidRDefault="00FB6D8F" w:rsidP="00E278B0">
      <w:pPr>
        <w:pStyle w:val="11"/>
        <w:spacing w:line="192" w:lineRule="auto"/>
        <w:jc w:val="both"/>
      </w:pPr>
      <w:r w:rsidRPr="000E5502">
        <w:t xml:space="preserve">Вартість спеціальних ключових </w:t>
      </w:r>
      <w:proofErr w:type="spellStart"/>
      <w:r w:rsidRPr="000E5502">
        <w:t>втручань</w:t>
      </w:r>
      <w:proofErr w:type="spellEnd"/>
      <w:r w:rsidRPr="000E5502">
        <w:t xml:space="preserve">, спрямованих на ліквідацію, у дітей: розробка навчальних матеріалів та реалізація загальнонаціональної програми навчання педіатрії,; розслідування побутових контактних осію; профілактичне лікування ТБ; Збирання зразків у дітей. Женева: Робоча група з обміну досвідом у галузі ТБ в дітей (POSEE); 2020 / </w:t>
      </w:r>
      <w:proofErr w:type="spellStart"/>
      <w:r w:rsidRPr="000E5502">
        <w:t>Geneva</w:t>
      </w:r>
      <w:proofErr w:type="spellEnd"/>
      <w:r w:rsidRPr="000E5502">
        <w:t>:</w:t>
      </w:r>
      <w:r w:rsidR="00E278B0" w:rsidRPr="00E278B0">
        <w:t xml:space="preserve"> </w:t>
      </w:r>
      <w:proofErr w:type="spellStart"/>
      <w:r w:rsidRPr="000E5502">
        <w:t>Pediatric</w:t>
      </w:r>
      <w:proofErr w:type="spellEnd"/>
      <w:r w:rsidRPr="000E5502">
        <w:t xml:space="preserve"> ТB </w:t>
      </w:r>
      <w:proofErr w:type="spellStart"/>
      <w:r w:rsidRPr="000E5502">
        <w:t>Operational</w:t>
      </w:r>
      <w:proofErr w:type="spellEnd"/>
      <w:r w:rsidRPr="000E5502">
        <w:t xml:space="preserve"> </w:t>
      </w:r>
      <w:proofErr w:type="spellStart"/>
      <w:r w:rsidRPr="000E5502">
        <w:t>and</w:t>
      </w:r>
      <w:proofErr w:type="spellEnd"/>
      <w:r w:rsidRPr="000E5502">
        <w:t xml:space="preserve"> </w:t>
      </w:r>
      <w:proofErr w:type="spellStart"/>
      <w:r w:rsidRPr="000E5502">
        <w:t>Sustainability</w:t>
      </w:r>
      <w:proofErr w:type="spellEnd"/>
      <w:r w:rsidRPr="000E5502">
        <w:t xml:space="preserve"> </w:t>
      </w:r>
      <w:proofErr w:type="spellStart"/>
      <w:r w:rsidRPr="000E5502">
        <w:t>Expertise</w:t>
      </w:r>
      <w:proofErr w:type="spellEnd"/>
      <w:r w:rsidRPr="000E5502">
        <w:t xml:space="preserve"> Exchange (POSEE) (</w:t>
      </w:r>
      <w:hyperlink r:id="rId386" w:history="1">
        <w:r w:rsidRPr="000E5502">
          <w:t>https://stoptb.org/wg/</w:t>
        </w:r>
      </w:hyperlink>
      <w:r w:rsidRPr="000E5502">
        <w:t xml:space="preserve"> </w:t>
      </w:r>
      <w:hyperlink r:id="rId387" w:history="1">
        <w:proofErr w:type="spellStart"/>
        <w:r w:rsidRPr="000E5502">
          <w:t>dots_expansion</w:t>
        </w:r>
        <w:proofErr w:type="spellEnd"/>
        <w:r w:rsidRPr="000E5502">
          <w:t>/</w:t>
        </w:r>
        <w:proofErr w:type="spellStart"/>
        <w:r w:rsidRPr="000E5502">
          <w:t>childhoodtb</w:t>
        </w:r>
        <w:proofErr w:type="spellEnd"/>
        <w:r w:rsidRPr="000E5502">
          <w:t>/posee.asp</w:t>
        </w:r>
      </w:hyperlink>
      <w:r w:rsidRPr="000E5502">
        <w:t>).</w:t>
      </w:r>
    </w:p>
    <w:p w14:paraId="44E493D1" w14:textId="77777777" w:rsidR="00B12FA5" w:rsidRPr="000E5502" w:rsidRDefault="00FB6D8F" w:rsidP="00E278B0">
      <w:pPr>
        <w:pStyle w:val="11"/>
        <w:spacing w:after="260" w:line="192" w:lineRule="auto"/>
        <w:jc w:val="both"/>
      </w:pPr>
      <w:r w:rsidRPr="000E5502">
        <w:t xml:space="preserve">Інструмент порівняльного аналізу KNCV для формування політики, практики та планування щодо ТБ в дітей / KNCV </w:t>
      </w:r>
      <w:proofErr w:type="spellStart"/>
      <w:r w:rsidRPr="000E5502">
        <w:t>benchmarking</w:t>
      </w:r>
      <w:proofErr w:type="spellEnd"/>
      <w:r w:rsidRPr="000E5502">
        <w:t xml:space="preserve"> </w:t>
      </w:r>
      <w:proofErr w:type="spellStart"/>
      <w:r w:rsidRPr="000E5502">
        <w:t>tool</w:t>
      </w:r>
      <w:proofErr w:type="spellEnd"/>
      <w:r w:rsidRPr="000E5502">
        <w:t xml:space="preserve"> </w:t>
      </w:r>
      <w:proofErr w:type="spellStart"/>
      <w:r w:rsidRPr="000E5502">
        <w:t>for</w:t>
      </w:r>
      <w:proofErr w:type="spellEnd"/>
      <w:r w:rsidRPr="000E5502">
        <w:t xml:space="preserve"> </w:t>
      </w:r>
      <w:proofErr w:type="spellStart"/>
      <w:r w:rsidRPr="000E5502">
        <w:t>childhood</w:t>
      </w:r>
      <w:proofErr w:type="spellEnd"/>
      <w:r w:rsidRPr="000E5502">
        <w:t xml:space="preserve"> TB </w:t>
      </w:r>
      <w:proofErr w:type="spellStart"/>
      <w:r w:rsidRPr="000E5502">
        <w:t>policies</w:t>
      </w:r>
      <w:proofErr w:type="spellEnd"/>
      <w:r w:rsidRPr="000E5502">
        <w:t xml:space="preserve">, </w:t>
      </w:r>
      <w:proofErr w:type="spellStart"/>
      <w:r w:rsidRPr="000E5502">
        <w:t>practice</w:t>
      </w:r>
      <w:proofErr w:type="spellEnd"/>
      <w:r w:rsidRPr="000E5502">
        <w:t xml:space="preserve"> </w:t>
      </w:r>
      <w:proofErr w:type="spellStart"/>
      <w:r w:rsidRPr="000E5502">
        <w:t>and</w:t>
      </w:r>
      <w:proofErr w:type="spellEnd"/>
      <w:r w:rsidRPr="000E5502">
        <w:t xml:space="preserve"> </w:t>
      </w:r>
      <w:proofErr w:type="spellStart"/>
      <w:r w:rsidRPr="000E5502">
        <w:t>planning</w:t>
      </w:r>
      <w:proofErr w:type="spellEnd"/>
      <w:r w:rsidRPr="000E5502">
        <w:t>. Гаага: Фонд боротьби з туберкульозом KNCV (</w:t>
      </w:r>
      <w:hyperlink r:id="rId388" w:history="1">
        <w:r w:rsidRPr="000E5502">
          <w:t>https://www.kncvtbc.org/en/kb/</w:t>
        </w:r>
      </w:hyperlink>
      <w:r w:rsidRPr="000E5502">
        <w:t xml:space="preserve"> </w:t>
      </w:r>
      <w:hyperlink r:id="rId389" w:history="1">
        <w:r w:rsidRPr="000E5502">
          <w:t>kncv-benchmarking-tool-for-childhood-tb-policies-practice-and-planning/</w:t>
        </w:r>
      </w:hyperlink>
      <w:r w:rsidRPr="000E5502">
        <w:t>).</w:t>
      </w:r>
    </w:p>
    <w:p w14:paraId="10077F96" w14:textId="77777777" w:rsidR="00B12FA5" w:rsidRPr="000E5502" w:rsidRDefault="00FB6D8F" w:rsidP="00E278B0">
      <w:pPr>
        <w:pStyle w:val="a6"/>
        <w:spacing w:line="204" w:lineRule="auto"/>
        <w:jc w:val="both"/>
        <w:rPr>
          <w:sz w:val="38"/>
          <w:szCs w:val="38"/>
        </w:rPr>
      </w:pPr>
      <w:proofErr w:type="spellStart"/>
      <w:r w:rsidRPr="000E5502">
        <w:rPr>
          <w:b/>
          <w:bCs/>
          <w:color w:val="F99D22"/>
          <w:sz w:val="38"/>
          <w:szCs w:val="38"/>
        </w:rPr>
        <w:t>Адвокація</w:t>
      </w:r>
      <w:proofErr w:type="spellEnd"/>
    </w:p>
    <w:p w14:paraId="0AB65BFC" w14:textId="77777777" w:rsidR="00B12FA5" w:rsidRPr="000E5502" w:rsidRDefault="00FB6D8F" w:rsidP="00E278B0">
      <w:pPr>
        <w:pStyle w:val="11"/>
        <w:spacing w:line="204" w:lineRule="auto"/>
        <w:jc w:val="both"/>
      </w:pPr>
      <w:r w:rsidRPr="000E5502">
        <w:t xml:space="preserve">Змінити гру: програма дій щодо боротьби з ТБ в дітей / </w:t>
      </w:r>
      <w:proofErr w:type="spellStart"/>
      <w:r w:rsidRPr="000E5502">
        <w:t>Change</w:t>
      </w:r>
      <w:proofErr w:type="spellEnd"/>
      <w:r w:rsidRPr="000E5502">
        <w:t xml:space="preserve"> </w:t>
      </w:r>
      <w:proofErr w:type="spellStart"/>
      <w:r w:rsidRPr="000E5502">
        <w:t>the</w:t>
      </w:r>
      <w:proofErr w:type="spellEnd"/>
      <w:r w:rsidRPr="000E5502">
        <w:t xml:space="preserve"> </w:t>
      </w:r>
      <w:proofErr w:type="spellStart"/>
      <w:r w:rsidRPr="000E5502">
        <w:t>game</w:t>
      </w:r>
      <w:proofErr w:type="spellEnd"/>
      <w:r w:rsidRPr="000E5502">
        <w:t xml:space="preserve">: </w:t>
      </w:r>
      <w:proofErr w:type="spellStart"/>
      <w:r w:rsidRPr="000E5502">
        <w:t>an</w:t>
      </w:r>
      <w:proofErr w:type="spellEnd"/>
      <w:r w:rsidRPr="000E5502">
        <w:t xml:space="preserve"> </w:t>
      </w:r>
      <w:proofErr w:type="spellStart"/>
      <w:r w:rsidRPr="000E5502">
        <w:t>agenda</w:t>
      </w:r>
      <w:proofErr w:type="spellEnd"/>
      <w:r w:rsidRPr="000E5502">
        <w:t xml:space="preserve"> </w:t>
      </w:r>
      <w:proofErr w:type="spellStart"/>
      <w:r w:rsidRPr="000E5502">
        <w:t>for</w:t>
      </w:r>
      <w:proofErr w:type="spellEnd"/>
      <w:r w:rsidRPr="000E5502">
        <w:t xml:space="preserve"> </w:t>
      </w:r>
      <w:proofErr w:type="spellStart"/>
      <w:r w:rsidRPr="000E5502">
        <w:t>action</w:t>
      </w:r>
      <w:proofErr w:type="spellEnd"/>
      <w:r w:rsidRPr="000E5502">
        <w:t xml:space="preserve"> </w:t>
      </w:r>
      <w:proofErr w:type="spellStart"/>
      <w:r w:rsidRPr="000E5502">
        <w:t>on</w:t>
      </w:r>
      <w:proofErr w:type="spellEnd"/>
      <w:r w:rsidRPr="000E5502">
        <w:t xml:space="preserve"> </w:t>
      </w:r>
      <w:proofErr w:type="spellStart"/>
      <w:r w:rsidRPr="000E5502">
        <w:t>childhood</w:t>
      </w:r>
      <w:proofErr w:type="spellEnd"/>
      <w:r w:rsidRPr="000E5502">
        <w:t xml:space="preserve"> </w:t>
      </w:r>
      <w:proofErr w:type="spellStart"/>
      <w:r w:rsidRPr="000E5502">
        <w:t>tuberculosis</w:t>
      </w:r>
      <w:proofErr w:type="spellEnd"/>
      <w:r w:rsidRPr="000E5502">
        <w:t>. Нью-Йорк: Дитячий фонд Організації Об'єднаних Націй; 2018 (</w:t>
      </w:r>
      <w:hyperlink r:id="rId390" w:history="1">
        <w:r w:rsidRPr="000E5502">
          <w:t>https://data.unicef.org/wp-content/uploads/2018/03/TB-Advocacy-Brochure-Final-3_21-</w:t>
        </w:r>
      </w:hyperlink>
      <w:r w:rsidRPr="000E5502">
        <w:t xml:space="preserve"> </w:t>
      </w:r>
      <w:hyperlink r:id="rId391" w:history="1">
        <w:r w:rsidRPr="000E5502">
          <w:t>high-Res.pdf</w:t>
        </w:r>
      </w:hyperlink>
      <w:r w:rsidRPr="000E5502">
        <w:t>).</w:t>
      </w:r>
    </w:p>
    <w:p w14:paraId="10F398C2" w14:textId="77777777" w:rsidR="00B12FA5" w:rsidRPr="000E5502" w:rsidRDefault="00FB6D8F" w:rsidP="000B0D4A">
      <w:pPr>
        <w:pStyle w:val="11"/>
        <w:spacing w:line="192" w:lineRule="auto"/>
        <w:jc w:val="both"/>
      </w:pPr>
      <w:r w:rsidRPr="000E5502">
        <w:t>Тенденції фінансування досліджень у галузі туберкульозу, 2005-2020. Нью-Йорк: Група дій щодо лікування; 2021 (</w:t>
      </w:r>
      <w:hyperlink r:id="rId392" w:history="1">
        <w:r w:rsidRPr="000E5502">
          <w:t>https://</w:t>
        </w:r>
      </w:hyperlink>
      <w:r w:rsidRPr="000E5502">
        <w:t xml:space="preserve"> </w:t>
      </w:r>
      <w:hyperlink r:id="rId393" w:history="1">
        <w:r w:rsidRPr="000E5502">
          <w:t>www.treatmentactiongroup.org/wp-content/uploads/2021/12/tb_funding_2021.pdf</w:t>
        </w:r>
      </w:hyperlink>
      <w:r w:rsidRPr="000E5502">
        <w:t>).</w:t>
      </w:r>
    </w:p>
    <w:p w14:paraId="6C380585" w14:textId="77777777" w:rsidR="00B12FA5" w:rsidRPr="000E5502" w:rsidRDefault="00FB6D8F" w:rsidP="000B0D4A">
      <w:pPr>
        <w:pStyle w:val="11"/>
        <w:spacing w:line="192" w:lineRule="auto"/>
        <w:jc w:val="both"/>
      </w:pPr>
      <w:r w:rsidRPr="000E5502">
        <w:t xml:space="preserve">Попередній звіт 2021 року: діагностика туберкульозу. / </w:t>
      </w:r>
      <w:proofErr w:type="spellStart"/>
      <w:r w:rsidRPr="000E5502">
        <w:t>Pipeline</w:t>
      </w:r>
      <w:proofErr w:type="spellEnd"/>
      <w:r w:rsidRPr="000E5502">
        <w:t xml:space="preserve"> </w:t>
      </w:r>
      <w:proofErr w:type="spellStart"/>
      <w:r w:rsidRPr="000E5502">
        <w:t>report</w:t>
      </w:r>
      <w:proofErr w:type="spellEnd"/>
      <w:r w:rsidRPr="000E5502">
        <w:t xml:space="preserve"> 2021: </w:t>
      </w:r>
      <w:proofErr w:type="spellStart"/>
      <w:r w:rsidRPr="000E5502">
        <w:t>tuberculosis</w:t>
      </w:r>
      <w:proofErr w:type="spellEnd"/>
      <w:r w:rsidRPr="000E5502">
        <w:t xml:space="preserve"> </w:t>
      </w:r>
      <w:proofErr w:type="spellStart"/>
      <w:r w:rsidRPr="000E5502">
        <w:t>diagnostics</w:t>
      </w:r>
      <w:proofErr w:type="spellEnd"/>
      <w:r w:rsidRPr="000E5502">
        <w:t>. Нью-Йорк: Група дій щодо лікування; 2021 (</w:t>
      </w:r>
      <w:hyperlink r:id="rId394" w:history="1">
        <w:r w:rsidRPr="000E5502">
          <w:t>https://www.</w:t>
        </w:r>
      </w:hyperlink>
      <w:r w:rsidRPr="000E5502">
        <w:t xml:space="preserve"> </w:t>
      </w:r>
      <w:hyperlink r:id="rId395" w:history="1">
        <w:r w:rsidRPr="000E5502">
          <w:t>treatmentactiongroup.org/wp-content/uploads/2021/11/pipeline_TB_diagnostics_2021_final.pdf</w:t>
        </w:r>
      </w:hyperlink>
      <w:r w:rsidRPr="000E5502">
        <w:t>).</w:t>
      </w:r>
    </w:p>
    <w:p w14:paraId="3C389E40" w14:textId="77777777" w:rsidR="00B12FA5" w:rsidRPr="000E5502" w:rsidRDefault="00FB6D8F" w:rsidP="000B0D4A">
      <w:pPr>
        <w:pStyle w:val="11"/>
        <w:spacing w:line="192" w:lineRule="auto"/>
        <w:jc w:val="both"/>
      </w:pPr>
      <w:r w:rsidRPr="000E5502">
        <w:t xml:space="preserve">Попередній звіт 2021: профілактичне лікування ТБ. / </w:t>
      </w:r>
      <w:proofErr w:type="spellStart"/>
      <w:r w:rsidRPr="000E5502">
        <w:t>Pipeline</w:t>
      </w:r>
      <w:proofErr w:type="spellEnd"/>
      <w:r w:rsidRPr="000E5502">
        <w:t xml:space="preserve"> </w:t>
      </w:r>
      <w:proofErr w:type="spellStart"/>
      <w:r w:rsidRPr="000E5502">
        <w:t>report</w:t>
      </w:r>
      <w:proofErr w:type="spellEnd"/>
      <w:r w:rsidRPr="000E5502">
        <w:t xml:space="preserve"> 2021: </w:t>
      </w:r>
      <w:proofErr w:type="spellStart"/>
      <w:r w:rsidRPr="000E5502">
        <w:t>tuberculosis</w:t>
      </w:r>
      <w:proofErr w:type="spellEnd"/>
      <w:r w:rsidRPr="000E5502">
        <w:t xml:space="preserve"> </w:t>
      </w:r>
      <w:proofErr w:type="spellStart"/>
      <w:r w:rsidRPr="000E5502">
        <w:t>preventive</w:t>
      </w:r>
      <w:proofErr w:type="spellEnd"/>
      <w:r w:rsidRPr="000E5502">
        <w:t xml:space="preserve"> </w:t>
      </w:r>
      <w:proofErr w:type="spellStart"/>
      <w:r w:rsidRPr="000E5502">
        <w:t>treatment</w:t>
      </w:r>
      <w:proofErr w:type="spellEnd"/>
      <w:r w:rsidRPr="000E5502">
        <w:t>. Нью-Йорк: Група дій щодо лікування; 2021 (</w:t>
      </w:r>
      <w:hyperlink r:id="rId396" w:history="1">
        <w:r w:rsidRPr="000E5502">
          <w:t>https://www.treatmentactiongroup.org/wp-content/uploads/2021/10/2021_pipeline_TB_prev_</w:t>
        </w:r>
      </w:hyperlink>
      <w:r w:rsidRPr="000E5502">
        <w:t xml:space="preserve"> </w:t>
      </w:r>
      <w:hyperlink r:id="rId397" w:history="1">
        <w:r w:rsidRPr="000E5502">
          <w:t>treatment_final.pdf</w:t>
        </w:r>
      </w:hyperlink>
      <w:r w:rsidRPr="000E5502">
        <w:t>).</w:t>
      </w:r>
    </w:p>
    <w:p w14:paraId="631BDC7B" w14:textId="77777777" w:rsidR="00B12FA5" w:rsidRPr="000E5502" w:rsidRDefault="00FB6D8F" w:rsidP="000B0D4A">
      <w:pPr>
        <w:pStyle w:val="11"/>
        <w:spacing w:after="260" w:line="192" w:lineRule="auto"/>
        <w:jc w:val="both"/>
      </w:pPr>
      <w:r w:rsidRPr="000E5502">
        <w:t xml:space="preserve">Попередній звіт 2021: лікування ТБ. / </w:t>
      </w:r>
      <w:proofErr w:type="spellStart"/>
      <w:r w:rsidRPr="000E5502">
        <w:t>Pipeline</w:t>
      </w:r>
      <w:proofErr w:type="spellEnd"/>
      <w:r w:rsidRPr="000E5502">
        <w:t xml:space="preserve"> </w:t>
      </w:r>
      <w:proofErr w:type="spellStart"/>
      <w:r w:rsidRPr="000E5502">
        <w:t>report</w:t>
      </w:r>
      <w:proofErr w:type="spellEnd"/>
      <w:r w:rsidRPr="000E5502">
        <w:t xml:space="preserve"> 2021: </w:t>
      </w:r>
      <w:proofErr w:type="spellStart"/>
      <w:r w:rsidRPr="000E5502">
        <w:t>tuberculosis</w:t>
      </w:r>
      <w:proofErr w:type="spellEnd"/>
      <w:r w:rsidRPr="000E5502">
        <w:t xml:space="preserve"> </w:t>
      </w:r>
      <w:proofErr w:type="spellStart"/>
      <w:r w:rsidRPr="000E5502">
        <w:t>treatment</w:t>
      </w:r>
      <w:proofErr w:type="spellEnd"/>
      <w:r w:rsidRPr="000E5502">
        <w:t>. Нью-Йорк: Група дій щодо лікування; 2021 (</w:t>
      </w:r>
      <w:hyperlink r:id="rId398" w:history="1">
        <w:r w:rsidRPr="000E5502">
          <w:t>https://www.</w:t>
        </w:r>
      </w:hyperlink>
      <w:r w:rsidRPr="000E5502">
        <w:t xml:space="preserve"> </w:t>
      </w:r>
      <w:hyperlink r:id="rId399" w:history="1">
        <w:r w:rsidRPr="000E5502">
          <w:t>treatmentactiongroup.org/wp-content/uploads/2021/11/pipeline_TB_Treatment_2021_final.pdf</w:t>
        </w:r>
      </w:hyperlink>
      <w:r w:rsidRPr="000E5502">
        <w:t>).</w:t>
      </w:r>
    </w:p>
    <w:p w14:paraId="3EE655B7" w14:textId="063477FB" w:rsidR="00B12FA5" w:rsidRPr="000E5502" w:rsidRDefault="00FB6D8F" w:rsidP="000B0D4A">
      <w:pPr>
        <w:pStyle w:val="a6"/>
        <w:spacing w:line="192" w:lineRule="auto"/>
        <w:rPr>
          <w:sz w:val="38"/>
          <w:szCs w:val="38"/>
        </w:rPr>
      </w:pPr>
      <w:r w:rsidRPr="000E5502">
        <w:rPr>
          <w:b/>
          <w:bCs/>
          <w:color w:val="F99D22"/>
          <w:sz w:val="38"/>
          <w:szCs w:val="38"/>
        </w:rPr>
        <w:t>Загальні ресурси з ТБ в дітей і підлітків</w:t>
      </w:r>
    </w:p>
    <w:p w14:paraId="25733110" w14:textId="77777777" w:rsidR="00B12FA5" w:rsidRPr="000E5502" w:rsidRDefault="00FB6D8F" w:rsidP="000B0D4A">
      <w:pPr>
        <w:pStyle w:val="11"/>
        <w:spacing w:after="260" w:line="192" w:lineRule="auto"/>
        <w:jc w:val="both"/>
      </w:pPr>
      <w:proofErr w:type="spellStart"/>
      <w:r w:rsidRPr="000E5502">
        <w:t>Грем</w:t>
      </w:r>
      <w:proofErr w:type="spellEnd"/>
      <w:r w:rsidRPr="000E5502">
        <w:t xml:space="preserve"> З., Маре Б., </w:t>
      </w:r>
      <w:proofErr w:type="spellStart"/>
      <w:r w:rsidRPr="000E5502">
        <w:t>Аманулла</w:t>
      </w:r>
      <w:proofErr w:type="spellEnd"/>
      <w:r w:rsidRPr="000E5502">
        <w:t xml:space="preserve"> Ф., редактори.  Останні досягнення та поточні проблеми з лікування туберкульозу у дітей і підлітків / </w:t>
      </w:r>
      <w:proofErr w:type="spellStart"/>
      <w:r w:rsidRPr="000E5502">
        <w:t>Graham</w:t>
      </w:r>
      <w:proofErr w:type="spellEnd"/>
      <w:r w:rsidRPr="000E5502">
        <w:t xml:space="preserve"> S, </w:t>
      </w:r>
      <w:proofErr w:type="spellStart"/>
      <w:r w:rsidRPr="000E5502">
        <w:t>Marais</w:t>
      </w:r>
      <w:proofErr w:type="spellEnd"/>
      <w:r w:rsidRPr="000E5502">
        <w:t xml:space="preserve"> B, </w:t>
      </w:r>
      <w:proofErr w:type="spellStart"/>
      <w:r w:rsidRPr="000E5502">
        <w:t>Amanullah</w:t>
      </w:r>
      <w:proofErr w:type="spellEnd"/>
      <w:r w:rsidRPr="000E5502">
        <w:t xml:space="preserve"> F, </w:t>
      </w:r>
      <w:proofErr w:type="spellStart"/>
      <w:r w:rsidRPr="000E5502">
        <w:t>editors</w:t>
      </w:r>
      <w:proofErr w:type="spellEnd"/>
      <w:r w:rsidRPr="000E5502">
        <w:t xml:space="preserve">. </w:t>
      </w:r>
      <w:proofErr w:type="spellStart"/>
      <w:r w:rsidRPr="000E5502">
        <w:t>Recent</w:t>
      </w:r>
      <w:proofErr w:type="spellEnd"/>
      <w:r w:rsidRPr="000E5502">
        <w:t xml:space="preserve"> </w:t>
      </w:r>
      <w:proofErr w:type="spellStart"/>
      <w:r w:rsidRPr="000E5502">
        <w:t>advances</w:t>
      </w:r>
      <w:proofErr w:type="spellEnd"/>
      <w:r w:rsidRPr="000E5502">
        <w:t xml:space="preserve"> </w:t>
      </w:r>
      <w:proofErr w:type="spellStart"/>
      <w:r w:rsidRPr="000E5502">
        <w:t>and</w:t>
      </w:r>
      <w:proofErr w:type="spellEnd"/>
      <w:r w:rsidRPr="000E5502">
        <w:t xml:space="preserve"> </w:t>
      </w:r>
      <w:proofErr w:type="spellStart"/>
      <w:r w:rsidRPr="000E5502">
        <w:t>ongoing</w:t>
      </w:r>
      <w:proofErr w:type="spellEnd"/>
      <w:r w:rsidRPr="000E5502">
        <w:t xml:space="preserve"> </w:t>
      </w:r>
      <w:proofErr w:type="spellStart"/>
      <w:r w:rsidRPr="000E5502">
        <w:t>challenges</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w:t>
      </w:r>
      <w:proofErr w:type="spellStart"/>
      <w:r w:rsidRPr="000E5502">
        <w:t>Special</w:t>
      </w:r>
      <w:proofErr w:type="spellEnd"/>
      <w:r w:rsidRPr="000E5502">
        <w:t xml:space="preserve"> </w:t>
      </w:r>
      <w:proofErr w:type="spellStart"/>
      <w:r w:rsidRPr="000E5502">
        <w:t>Issue</w:t>
      </w:r>
      <w:proofErr w:type="spellEnd"/>
      <w:r w:rsidRPr="000E5502">
        <w:t xml:space="preserve"> </w:t>
      </w:r>
      <w:proofErr w:type="spellStart"/>
      <w:r w:rsidRPr="000E5502">
        <w:t>of</w:t>
      </w:r>
      <w:proofErr w:type="spellEnd"/>
      <w:r w:rsidRPr="000E5502">
        <w:t xml:space="preserve"> </w:t>
      </w:r>
      <w:proofErr w:type="spellStart"/>
      <w:r w:rsidRPr="000E5502">
        <w:t>Pathogens</w:t>
      </w:r>
      <w:proofErr w:type="spellEnd"/>
      <w:r w:rsidRPr="000E5502">
        <w:t>; 2022 (</w:t>
      </w:r>
      <w:hyperlink r:id="rId400" w:history="1">
        <w:r w:rsidRPr="000E5502">
          <w:t>https://www.mdpi.com/</w:t>
        </w:r>
      </w:hyperlink>
      <w:r w:rsidRPr="000E5502">
        <w:t xml:space="preserve"> </w:t>
      </w:r>
      <w:hyperlink r:id="rId401" w:history="1">
        <w:r w:rsidRPr="000E5502">
          <w:t>journal/pathogens/special_issues/Tuberculosis_Children_Adolescents</w:t>
        </w:r>
      </w:hyperlink>
      <w:r w:rsidRPr="000E5502">
        <w:t>).</w:t>
      </w:r>
    </w:p>
    <w:p w14:paraId="4F2DF5A6" w14:textId="77777777" w:rsidR="00B12FA5" w:rsidRPr="000E5502" w:rsidRDefault="00FB6D8F" w:rsidP="000B0D4A">
      <w:pPr>
        <w:pStyle w:val="a6"/>
        <w:spacing w:line="192" w:lineRule="auto"/>
        <w:jc w:val="both"/>
        <w:rPr>
          <w:sz w:val="38"/>
          <w:szCs w:val="38"/>
        </w:rPr>
      </w:pPr>
      <w:proofErr w:type="spellStart"/>
      <w:r w:rsidRPr="000E5502">
        <w:rPr>
          <w:b/>
          <w:bCs/>
          <w:color w:val="F99D22"/>
          <w:sz w:val="38"/>
          <w:szCs w:val="38"/>
        </w:rPr>
        <w:t>Вебсайти</w:t>
      </w:r>
      <w:proofErr w:type="spellEnd"/>
    </w:p>
    <w:p w14:paraId="3135BC0B" w14:textId="77777777" w:rsidR="00B12FA5" w:rsidRPr="000E5502" w:rsidRDefault="00FB6D8F" w:rsidP="000B0D4A">
      <w:pPr>
        <w:pStyle w:val="11"/>
        <w:spacing w:line="192" w:lineRule="auto"/>
        <w:jc w:val="both"/>
      </w:pPr>
      <w:r w:rsidRPr="000E5502">
        <w:t xml:space="preserve">Ліквідація туберкульозу в дітей і підлітків / </w:t>
      </w:r>
      <w:proofErr w:type="spellStart"/>
      <w:r w:rsidRPr="000E5502">
        <w:t>Ending</w:t>
      </w:r>
      <w:proofErr w:type="spellEnd"/>
      <w:r w:rsidRPr="000E5502">
        <w:t xml:space="preserve"> TB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and</w:t>
      </w:r>
      <w:proofErr w:type="spellEnd"/>
      <w:r w:rsidRPr="000E5502">
        <w:t xml:space="preserve"> </w:t>
      </w:r>
      <w:proofErr w:type="spellStart"/>
      <w:r w:rsidRPr="000E5502">
        <w:t>adolescents</w:t>
      </w:r>
      <w:proofErr w:type="spellEnd"/>
      <w:r w:rsidRPr="000E5502">
        <w:t xml:space="preserve">. Женева: </w:t>
      </w:r>
      <w:proofErr w:type="spellStart"/>
      <w:r w:rsidRPr="000E5502">
        <w:t>World</w:t>
      </w:r>
      <w:proofErr w:type="spellEnd"/>
      <w:r w:rsidRPr="000E5502">
        <w:t xml:space="preserve"> </w:t>
      </w:r>
      <w:proofErr w:type="spellStart"/>
      <w:r w:rsidRPr="000E5502">
        <w:t>Health</w:t>
      </w:r>
      <w:proofErr w:type="spellEnd"/>
      <w:r w:rsidRPr="000E5502">
        <w:t xml:space="preserve"> </w:t>
      </w:r>
      <w:proofErr w:type="spellStart"/>
      <w:r w:rsidRPr="000E5502">
        <w:t>Organization</w:t>
      </w:r>
      <w:proofErr w:type="spellEnd"/>
      <w:r w:rsidRPr="000E5502">
        <w:t xml:space="preserve"> (</w:t>
      </w:r>
      <w:hyperlink r:id="rId402" w:history="1">
        <w:r w:rsidRPr="000E5502">
          <w:t>https://www.who.int/</w:t>
        </w:r>
      </w:hyperlink>
      <w:r w:rsidRPr="000E5502">
        <w:t xml:space="preserve"> </w:t>
      </w:r>
      <w:hyperlink r:id="rId403" w:history="1">
        <w:proofErr w:type="spellStart"/>
        <w:r w:rsidRPr="000E5502">
          <w:t>activities</w:t>
        </w:r>
        <w:proofErr w:type="spellEnd"/>
        <w:r w:rsidRPr="000E5502">
          <w:t>/</w:t>
        </w:r>
        <w:proofErr w:type="spellStart"/>
        <w:r w:rsidRPr="000E5502">
          <w:t>ending-tb-in-children-and-adolescents</w:t>
        </w:r>
        <w:proofErr w:type="spellEnd"/>
      </w:hyperlink>
      <w:r w:rsidRPr="000E5502">
        <w:t>).</w:t>
      </w:r>
    </w:p>
    <w:p w14:paraId="757BCA8F" w14:textId="77777777" w:rsidR="00B12FA5" w:rsidRPr="000E5502" w:rsidRDefault="00FB6D8F" w:rsidP="000B0D4A">
      <w:pPr>
        <w:pStyle w:val="11"/>
        <w:spacing w:line="192" w:lineRule="auto"/>
        <w:jc w:val="both"/>
      </w:pPr>
      <w:r w:rsidRPr="000E5502">
        <w:t xml:space="preserve">Робоча група з дітей і підлітків Партнерства «Покласти край ТБ» / </w:t>
      </w:r>
      <w:proofErr w:type="spellStart"/>
      <w:r w:rsidRPr="000E5502">
        <w:t>Stop</w:t>
      </w:r>
      <w:proofErr w:type="spellEnd"/>
      <w:r w:rsidRPr="000E5502">
        <w:t xml:space="preserve"> TB </w:t>
      </w:r>
      <w:proofErr w:type="spellStart"/>
      <w:r w:rsidRPr="000E5502">
        <w:t>Partnership</w:t>
      </w:r>
      <w:proofErr w:type="spellEnd"/>
      <w:r w:rsidRPr="000E5502">
        <w:t xml:space="preserve"> </w:t>
      </w:r>
      <w:proofErr w:type="spellStart"/>
      <w:r w:rsidRPr="000E5502">
        <w:t>Child</w:t>
      </w:r>
      <w:proofErr w:type="spellEnd"/>
      <w:r w:rsidRPr="000E5502">
        <w:t xml:space="preserve"> </w:t>
      </w:r>
      <w:proofErr w:type="spellStart"/>
      <w:r w:rsidRPr="000E5502">
        <w:t>and</w:t>
      </w:r>
      <w:proofErr w:type="spellEnd"/>
      <w:r w:rsidRPr="000E5502">
        <w:t xml:space="preserve"> </w:t>
      </w:r>
      <w:proofErr w:type="spellStart"/>
      <w:r w:rsidRPr="000E5502">
        <w:t>Adolescent</w:t>
      </w:r>
      <w:proofErr w:type="spellEnd"/>
      <w:r w:rsidRPr="000E5502">
        <w:t xml:space="preserve"> </w:t>
      </w:r>
      <w:proofErr w:type="spellStart"/>
      <w:r w:rsidRPr="000E5502">
        <w:t>Working</w:t>
      </w:r>
      <w:proofErr w:type="spellEnd"/>
      <w:r w:rsidRPr="000E5502">
        <w:t xml:space="preserve"> </w:t>
      </w:r>
      <w:proofErr w:type="spellStart"/>
      <w:r w:rsidRPr="000E5502">
        <w:t>Group</w:t>
      </w:r>
      <w:proofErr w:type="spellEnd"/>
      <w:r w:rsidRPr="000E5502">
        <w:t>. Женева: Партнерство «Покласти край ТБ» (</w:t>
      </w:r>
      <w:hyperlink r:id="rId404" w:history="1">
        <w:r w:rsidRPr="000E5502">
          <w:t>https://</w:t>
        </w:r>
      </w:hyperlink>
      <w:r w:rsidRPr="000E5502">
        <w:t xml:space="preserve"> </w:t>
      </w:r>
      <w:hyperlink r:id="rId405" w:history="1">
        <w:r w:rsidRPr="000E5502">
          <w:t>stoptb.org/</w:t>
        </w:r>
        <w:proofErr w:type="spellStart"/>
        <w:r w:rsidRPr="000E5502">
          <w:t>wg</w:t>
        </w:r>
        <w:proofErr w:type="spellEnd"/>
        <w:r w:rsidRPr="000E5502">
          <w:t>/</w:t>
        </w:r>
        <w:proofErr w:type="spellStart"/>
        <w:r w:rsidRPr="000E5502">
          <w:t>dots_expansion</w:t>
        </w:r>
        <w:proofErr w:type="spellEnd"/>
        <w:r w:rsidRPr="000E5502">
          <w:t>/</w:t>
        </w:r>
        <w:proofErr w:type="spellStart"/>
        <w:r w:rsidRPr="000E5502">
          <w:t>childhoodtb</w:t>
        </w:r>
        <w:proofErr w:type="spellEnd"/>
        <w:r w:rsidRPr="000E5502">
          <w:t>/default.asp</w:t>
        </w:r>
      </w:hyperlink>
      <w:r w:rsidRPr="000E5502">
        <w:t>).</w:t>
      </w:r>
    </w:p>
    <w:p w14:paraId="2916C49D" w14:textId="77777777" w:rsidR="00B12FA5" w:rsidRPr="000E5502" w:rsidRDefault="00FB6D8F" w:rsidP="000B0D4A">
      <w:pPr>
        <w:pStyle w:val="11"/>
        <w:spacing w:line="192" w:lineRule="auto"/>
        <w:jc w:val="both"/>
      </w:pPr>
      <w:proofErr w:type="spellStart"/>
      <w:r w:rsidRPr="000E5502">
        <w:t>CaP</w:t>
      </w:r>
      <w:proofErr w:type="spellEnd"/>
      <w:r w:rsidRPr="000E5502">
        <w:t xml:space="preserve"> TB: впровадження та інтеграція моделей догляду та лікування ТБ. / </w:t>
      </w:r>
      <w:proofErr w:type="spellStart"/>
      <w:r w:rsidRPr="000E5502">
        <w:t>CaP</w:t>
      </w:r>
      <w:proofErr w:type="spellEnd"/>
      <w:r w:rsidRPr="000E5502">
        <w:t xml:space="preserve"> TB: </w:t>
      </w:r>
      <w:proofErr w:type="spellStart"/>
      <w:r w:rsidRPr="000E5502">
        <w:t>implementation</w:t>
      </w:r>
      <w:proofErr w:type="spellEnd"/>
      <w:r w:rsidRPr="000E5502">
        <w:t xml:space="preserve"> </w:t>
      </w:r>
      <w:proofErr w:type="spellStart"/>
      <w:r w:rsidRPr="000E5502">
        <w:t>and</w:t>
      </w:r>
      <w:proofErr w:type="spellEnd"/>
      <w:r w:rsidRPr="000E5502">
        <w:t xml:space="preserve"> </w:t>
      </w:r>
      <w:proofErr w:type="spellStart"/>
      <w:r w:rsidRPr="000E5502">
        <w:t>integration</w:t>
      </w:r>
      <w:proofErr w:type="spellEnd"/>
      <w:r w:rsidRPr="000E5502">
        <w:t xml:space="preserve"> </w:t>
      </w:r>
      <w:proofErr w:type="spellStart"/>
      <w:r w:rsidRPr="000E5502">
        <w:t>of</w:t>
      </w:r>
      <w:proofErr w:type="spellEnd"/>
      <w:r w:rsidRPr="000E5502">
        <w:t xml:space="preserve"> TB </w:t>
      </w:r>
      <w:proofErr w:type="spellStart"/>
      <w:r w:rsidRPr="000E5502">
        <w:t>care</w:t>
      </w:r>
      <w:proofErr w:type="spellEnd"/>
      <w:r w:rsidRPr="000E5502">
        <w:t xml:space="preserve"> </w:t>
      </w:r>
      <w:proofErr w:type="spellStart"/>
      <w:r w:rsidRPr="000E5502">
        <w:t>and</w:t>
      </w:r>
      <w:proofErr w:type="spellEnd"/>
      <w:r w:rsidRPr="000E5502">
        <w:t xml:space="preserve"> </w:t>
      </w:r>
      <w:proofErr w:type="spellStart"/>
      <w:r w:rsidRPr="000E5502">
        <w:t>treatment</w:t>
      </w:r>
      <w:proofErr w:type="spellEnd"/>
      <w:r w:rsidRPr="000E5502">
        <w:t xml:space="preserve"> </w:t>
      </w:r>
      <w:proofErr w:type="spellStart"/>
      <w:r w:rsidRPr="000E5502">
        <w:t>models</w:t>
      </w:r>
      <w:proofErr w:type="spellEnd"/>
      <w:r w:rsidRPr="000E5502">
        <w:t xml:space="preserve">. Вашингтон, округ Колумбія: Дитячий фонд Елізабет </w:t>
      </w:r>
      <w:proofErr w:type="spellStart"/>
      <w:r w:rsidRPr="000E5502">
        <w:t>Глейзер</w:t>
      </w:r>
      <w:proofErr w:type="spellEnd"/>
      <w:r w:rsidRPr="000E5502">
        <w:t xml:space="preserve"> з боротьби зі СНІД (</w:t>
      </w:r>
      <w:hyperlink r:id="rId406" w:history="1">
        <w:r w:rsidRPr="000E5502">
          <w:t>https://www.pedaids.org/resource/catalyzing-pediatric-tuberculosis-</w:t>
        </w:r>
      </w:hyperlink>
      <w:r w:rsidRPr="000E5502">
        <w:t xml:space="preserve"> </w:t>
      </w:r>
      <w:hyperlink r:id="rId407" w:history="1">
        <w:r w:rsidRPr="000E5502">
          <w:t>innovations-cap-tb-implementation-integration-new-tb-care-treatment-models/</w:t>
        </w:r>
      </w:hyperlink>
      <w:r w:rsidRPr="000E5502">
        <w:t>).</w:t>
      </w:r>
    </w:p>
    <w:p w14:paraId="69818DD4" w14:textId="77777777" w:rsidR="00B12FA5" w:rsidRPr="000E5502" w:rsidRDefault="00FB6D8F" w:rsidP="000B0D4A">
      <w:pPr>
        <w:pStyle w:val="11"/>
        <w:spacing w:line="192" w:lineRule="auto"/>
        <w:jc w:val="both"/>
      </w:pPr>
      <w:r w:rsidRPr="000E5502">
        <w:t xml:space="preserve">Дослідницький </w:t>
      </w:r>
      <w:proofErr w:type="spellStart"/>
      <w:r w:rsidRPr="000E5502">
        <w:t>проєкт</w:t>
      </w:r>
      <w:proofErr w:type="spellEnd"/>
      <w:r w:rsidRPr="000E5502">
        <w:t xml:space="preserve"> щодо зміцнення педіатричних протитуберкульозних послуг для більш раннього виявлення. / A </w:t>
      </w:r>
      <w:proofErr w:type="spellStart"/>
      <w:r w:rsidRPr="000E5502">
        <w:t>research</w:t>
      </w:r>
      <w:proofErr w:type="spellEnd"/>
      <w:r w:rsidRPr="000E5502">
        <w:t xml:space="preserve"> </w:t>
      </w:r>
      <w:proofErr w:type="spellStart"/>
      <w:r w:rsidRPr="000E5502">
        <w:t>project</w:t>
      </w:r>
      <w:proofErr w:type="spellEnd"/>
      <w:r w:rsidRPr="000E5502">
        <w:t xml:space="preserve"> </w:t>
      </w:r>
      <w:proofErr w:type="spellStart"/>
      <w:r w:rsidRPr="000E5502">
        <w:t>to</w:t>
      </w:r>
      <w:proofErr w:type="spellEnd"/>
      <w:r w:rsidRPr="000E5502">
        <w:t xml:space="preserve"> </w:t>
      </w:r>
      <w:proofErr w:type="spellStart"/>
      <w:r w:rsidRPr="000E5502">
        <w:t>strengthen</w:t>
      </w:r>
      <w:proofErr w:type="spellEnd"/>
      <w:r w:rsidRPr="000E5502">
        <w:t xml:space="preserve"> </w:t>
      </w:r>
      <w:proofErr w:type="spellStart"/>
      <w:r w:rsidRPr="000E5502">
        <w:t>paediatric</w:t>
      </w:r>
      <w:proofErr w:type="spellEnd"/>
      <w:r w:rsidRPr="000E5502">
        <w:t xml:space="preserve"> </w:t>
      </w:r>
      <w:proofErr w:type="spellStart"/>
      <w:r w:rsidRPr="000E5502">
        <w:t>tuberculosis</w:t>
      </w:r>
      <w:proofErr w:type="spellEnd"/>
      <w:r w:rsidRPr="000E5502">
        <w:t xml:space="preserve"> </w:t>
      </w:r>
      <w:proofErr w:type="spellStart"/>
      <w:r w:rsidRPr="000E5502">
        <w:t>services</w:t>
      </w:r>
      <w:proofErr w:type="spellEnd"/>
      <w:r w:rsidRPr="000E5502">
        <w:t xml:space="preserve"> </w:t>
      </w:r>
      <w:proofErr w:type="spellStart"/>
      <w:r w:rsidRPr="000E5502">
        <w:t>for</w:t>
      </w:r>
      <w:proofErr w:type="spellEnd"/>
      <w:r w:rsidRPr="000E5502">
        <w:t xml:space="preserve"> </w:t>
      </w:r>
      <w:proofErr w:type="spellStart"/>
      <w:r w:rsidRPr="000E5502">
        <w:t>enhanced</w:t>
      </w:r>
      <w:proofErr w:type="spellEnd"/>
      <w:r w:rsidRPr="000E5502">
        <w:t xml:space="preserve"> </w:t>
      </w:r>
      <w:proofErr w:type="spellStart"/>
      <w:r w:rsidRPr="000E5502">
        <w:t>early</w:t>
      </w:r>
      <w:proofErr w:type="spellEnd"/>
      <w:r w:rsidRPr="000E5502">
        <w:t xml:space="preserve"> </w:t>
      </w:r>
      <w:proofErr w:type="spellStart"/>
      <w:r w:rsidRPr="000E5502">
        <w:t>detection</w:t>
      </w:r>
      <w:proofErr w:type="spellEnd"/>
      <w:r w:rsidRPr="000E5502">
        <w:t xml:space="preserve">. </w:t>
      </w:r>
      <w:proofErr w:type="spellStart"/>
      <w:r w:rsidRPr="000E5502">
        <w:t>Проєкт</w:t>
      </w:r>
      <w:proofErr w:type="spellEnd"/>
      <w:r w:rsidRPr="000E5502">
        <w:t xml:space="preserve"> TB-</w:t>
      </w:r>
      <w:proofErr w:type="spellStart"/>
      <w:r w:rsidRPr="000E5502">
        <w:t>Speed</w:t>
      </w:r>
      <w:proofErr w:type="spellEnd"/>
      <w:r w:rsidRPr="000E5502">
        <w:t xml:space="preserve"> (</w:t>
      </w:r>
      <w:hyperlink r:id="rId408" w:history="1">
        <w:r w:rsidRPr="000E5502">
          <w:t>https://www.tb-speed.com/</w:t>
        </w:r>
      </w:hyperlink>
      <w:r w:rsidRPr="000E5502">
        <w:t>).</w:t>
      </w:r>
    </w:p>
    <w:p w14:paraId="3DCF7FFC" w14:textId="77777777" w:rsidR="00F40988" w:rsidRDefault="00FB6D8F" w:rsidP="000B0D4A">
      <w:pPr>
        <w:pStyle w:val="11"/>
        <w:spacing w:line="192" w:lineRule="auto"/>
        <w:jc w:val="both"/>
        <w:sectPr w:rsidR="00F40988" w:rsidSect="00E278B0">
          <w:headerReference w:type="even" r:id="rId409"/>
          <w:headerReference w:type="default" r:id="rId410"/>
          <w:footerReference w:type="even" r:id="rId411"/>
          <w:footerReference w:type="default" r:id="rId412"/>
          <w:headerReference w:type="first" r:id="rId413"/>
          <w:footerReference w:type="first" r:id="rId414"/>
          <w:pgSz w:w="11900" w:h="16840"/>
          <w:pgMar w:top="1985" w:right="1461" w:bottom="993" w:left="1281" w:header="0" w:footer="3" w:gutter="0"/>
          <w:cols w:space="720"/>
          <w:noEndnote/>
          <w:titlePg/>
          <w:docGrid w:linePitch="360"/>
        </w:sectPr>
      </w:pPr>
      <w:r w:rsidRPr="000E5502">
        <w:t>Користь для дітей. Найкращі докази та лікарські форми для покращення лікування</w:t>
      </w:r>
      <w:r w:rsidR="009F7CA6" w:rsidRPr="000E5502">
        <w:t xml:space="preserve"> МР ТБ у дітей / </w:t>
      </w:r>
      <w:proofErr w:type="spellStart"/>
      <w:r w:rsidR="009F7CA6" w:rsidRPr="000E5502">
        <w:t>Benefit</w:t>
      </w:r>
      <w:proofErr w:type="spellEnd"/>
      <w:r w:rsidR="009F7CA6" w:rsidRPr="000E5502">
        <w:t xml:space="preserve"> </w:t>
      </w:r>
      <w:proofErr w:type="spellStart"/>
      <w:r w:rsidR="009F7CA6" w:rsidRPr="000E5502">
        <w:t>Kids</w:t>
      </w:r>
      <w:proofErr w:type="spellEnd"/>
      <w:r w:rsidR="009F7CA6" w:rsidRPr="000E5502">
        <w:t xml:space="preserve">. </w:t>
      </w:r>
      <w:proofErr w:type="spellStart"/>
      <w:r w:rsidRPr="000E5502">
        <w:t>Better</w:t>
      </w:r>
      <w:proofErr w:type="spellEnd"/>
      <w:r w:rsidRPr="000E5502">
        <w:t xml:space="preserve"> </w:t>
      </w:r>
      <w:proofErr w:type="spellStart"/>
      <w:r w:rsidRPr="000E5502">
        <w:t>Evidence</w:t>
      </w:r>
      <w:proofErr w:type="spellEnd"/>
      <w:r w:rsidRPr="000E5502">
        <w:t xml:space="preserve"> </w:t>
      </w:r>
      <w:proofErr w:type="spellStart"/>
      <w:r w:rsidRPr="000E5502">
        <w:t>and</w:t>
      </w:r>
      <w:proofErr w:type="spellEnd"/>
      <w:r w:rsidRPr="000E5502">
        <w:t xml:space="preserve"> </w:t>
      </w:r>
      <w:proofErr w:type="spellStart"/>
      <w:r w:rsidRPr="000E5502">
        <w:t>Formulations</w:t>
      </w:r>
      <w:proofErr w:type="spellEnd"/>
      <w:r w:rsidRPr="000E5502">
        <w:t xml:space="preserve"> </w:t>
      </w:r>
      <w:proofErr w:type="spellStart"/>
      <w:r w:rsidRPr="000E5502">
        <w:t>for</w:t>
      </w:r>
      <w:proofErr w:type="spellEnd"/>
      <w:r w:rsidRPr="000E5502">
        <w:t xml:space="preserve"> </w:t>
      </w:r>
      <w:proofErr w:type="spellStart"/>
      <w:r w:rsidRPr="000E5502">
        <w:t>Improved</w:t>
      </w:r>
      <w:proofErr w:type="spellEnd"/>
      <w:r w:rsidRPr="000E5502">
        <w:t xml:space="preserve"> MDR-TB </w:t>
      </w:r>
      <w:proofErr w:type="spellStart"/>
      <w:r w:rsidRPr="000E5502">
        <w:t>Treatment</w:t>
      </w:r>
      <w:proofErr w:type="spellEnd"/>
      <w:r w:rsidRPr="000E5502">
        <w:t xml:space="preserve"> </w:t>
      </w:r>
      <w:proofErr w:type="spellStart"/>
      <w:r w:rsidRPr="000E5502">
        <w:t>for</w:t>
      </w:r>
      <w:proofErr w:type="spellEnd"/>
      <w:r w:rsidRPr="000E5502">
        <w:t xml:space="preserve"> </w:t>
      </w:r>
      <w:proofErr w:type="spellStart"/>
      <w:r w:rsidRPr="000E5502">
        <w:t>Children</w:t>
      </w:r>
      <w:proofErr w:type="spellEnd"/>
      <w:r w:rsidRPr="000E5502">
        <w:t xml:space="preserve"> (</w:t>
      </w:r>
      <w:hyperlink r:id="rId415" w:history="1">
        <w:r w:rsidRPr="000E5502">
          <w:t>https://</w:t>
        </w:r>
      </w:hyperlink>
      <w:r w:rsidRPr="000E5502">
        <w:t xml:space="preserve"> </w:t>
      </w:r>
      <w:hyperlink r:id="rId416" w:history="1">
        <w:r w:rsidRPr="000E5502">
          <w:t>blogs.sun.ac.za/</w:t>
        </w:r>
        <w:proofErr w:type="spellStart"/>
        <w:r w:rsidRPr="000E5502">
          <w:t>dttc</w:t>
        </w:r>
        <w:proofErr w:type="spellEnd"/>
        <w:r w:rsidRPr="000E5502">
          <w:t>/</w:t>
        </w:r>
        <w:proofErr w:type="spellStart"/>
        <w:r w:rsidRPr="000E5502">
          <w:t>benefit-kids</w:t>
        </w:r>
        <w:proofErr w:type="spellEnd"/>
        <w:r w:rsidRPr="000E5502">
          <w:t>/</w:t>
        </w:r>
      </w:hyperlink>
      <w:r w:rsidRPr="000E5502">
        <w:t>).</w:t>
      </w:r>
    </w:p>
    <w:p w14:paraId="42D7A429" w14:textId="38497D30" w:rsidR="00E31F8F" w:rsidRPr="000E5502" w:rsidRDefault="00E278B0" w:rsidP="00ED3361">
      <w:pPr>
        <w:pStyle w:val="11"/>
        <w:spacing w:line="216" w:lineRule="auto"/>
        <w:jc w:val="both"/>
      </w:pPr>
      <w:r w:rsidRPr="00E278B0">
        <w:rPr>
          <w:noProof/>
          <w:sz w:val="2"/>
          <w:szCs w:val="2"/>
        </w:rPr>
        <w:lastRenderedPageBreak/>
        <w:drawing>
          <wp:anchor distT="0" distB="0" distL="114300" distR="114300" simplePos="0" relativeHeight="252111360" behindDoc="1" locked="0" layoutInCell="1" allowOverlap="1" wp14:anchorId="765461FE" wp14:editId="288F5037">
            <wp:simplePos x="0" y="0"/>
            <wp:positionH relativeFrom="page">
              <wp:align>left</wp:align>
            </wp:positionH>
            <wp:positionV relativeFrom="paragraph">
              <wp:posOffset>-1248410</wp:posOffset>
            </wp:positionV>
            <wp:extent cx="7559040" cy="1999615"/>
            <wp:effectExtent l="0" t="0" r="3810" b="635"/>
            <wp:wrapNone/>
            <wp:docPr id="20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p>
    <w:p w14:paraId="65C19E32" w14:textId="77777777" w:rsidR="00B12FA5" w:rsidRPr="000E5502" w:rsidRDefault="00E31F8F" w:rsidP="00ED3361">
      <w:pPr>
        <w:pStyle w:val="10"/>
        <w:keepNext/>
        <w:keepLines/>
        <w:tabs>
          <w:tab w:val="left" w:pos="2602"/>
        </w:tabs>
        <w:spacing w:after="680" w:line="216" w:lineRule="auto"/>
      </w:pPr>
      <w:bookmarkStart w:id="194" w:name="bookmark183"/>
      <w:bookmarkStart w:id="195" w:name="_Toc102768529"/>
      <w:bookmarkStart w:id="196" w:name="_Toc102768570"/>
      <w:r w:rsidRPr="000E5502">
        <w:t xml:space="preserve">Додаток 2. </w:t>
      </w:r>
      <w:r w:rsidR="00FB6D8F" w:rsidRPr="000E5502">
        <w:t xml:space="preserve">Шкірні туберкулінові проби: введення, </w:t>
      </w:r>
      <w:r w:rsidRPr="000E5502">
        <w:t>зчитування результатів</w:t>
      </w:r>
      <w:r w:rsidR="00FB6D8F" w:rsidRPr="000E5502">
        <w:t xml:space="preserve"> та інтерпретація</w:t>
      </w:r>
      <w:bookmarkEnd w:id="194"/>
      <w:bookmarkEnd w:id="195"/>
      <w:bookmarkEnd w:id="196"/>
    </w:p>
    <w:p w14:paraId="4FDED42E" w14:textId="65380A1D" w:rsidR="00E31F8F" w:rsidRPr="000E5502" w:rsidRDefault="00E31F8F" w:rsidP="00E278B0">
      <w:pPr>
        <w:pStyle w:val="11"/>
        <w:spacing w:after="100" w:line="216" w:lineRule="auto"/>
        <w:jc w:val="both"/>
      </w:pPr>
      <w:r w:rsidRPr="000E5502">
        <w:t>У цьому додатку представлена інформація про проведення, зчитування та інтерпретацію шкірних туберкулінових проб (ТШП).</w:t>
      </w:r>
    </w:p>
    <w:p w14:paraId="327ED7C1" w14:textId="77777777" w:rsidR="00E31F8F" w:rsidRPr="000E5502" w:rsidRDefault="00E31F8F" w:rsidP="00ED3361">
      <w:pPr>
        <w:pStyle w:val="11"/>
        <w:spacing w:after="100" w:line="216" w:lineRule="auto"/>
        <w:jc w:val="both"/>
      </w:pPr>
      <w:r w:rsidRPr="000E5502">
        <w:t xml:space="preserve">ТШП — це </w:t>
      </w:r>
      <w:proofErr w:type="spellStart"/>
      <w:r w:rsidRPr="000E5502">
        <w:t>внутрішньошкірна</w:t>
      </w:r>
      <w:proofErr w:type="spellEnd"/>
      <w:r w:rsidRPr="000E5502">
        <w:t xml:space="preserve"> ін'єкція комбінації </w:t>
      </w:r>
      <w:proofErr w:type="spellStart"/>
      <w:r w:rsidRPr="000E5502">
        <w:t>мікобактеріальних</w:t>
      </w:r>
      <w:proofErr w:type="spellEnd"/>
      <w:r w:rsidRPr="000E5502">
        <w:t xml:space="preserve"> антигенів, які зумовлюють </w:t>
      </w:r>
      <w:proofErr w:type="spellStart"/>
      <w:r w:rsidRPr="000E5502">
        <w:t>гіперчутливу</w:t>
      </w:r>
      <w:proofErr w:type="spellEnd"/>
      <w:r w:rsidRPr="000E5502">
        <w:t xml:space="preserve"> імунну відповідь уповільненого типу, представлену ущільненням, яке може бути виміряне в міліметрах.</w:t>
      </w:r>
    </w:p>
    <w:p w14:paraId="4727E84C" w14:textId="77777777" w:rsidR="00E31F8F" w:rsidRPr="000E5502" w:rsidRDefault="00E31F8F" w:rsidP="00ED3361">
      <w:pPr>
        <w:pStyle w:val="a6"/>
        <w:spacing w:after="100" w:line="216" w:lineRule="auto"/>
        <w:jc w:val="both"/>
      </w:pPr>
      <w:r w:rsidRPr="000E5502">
        <w:t xml:space="preserve">Багаторазові </w:t>
      </w:r>
      <w:proofErr w:type="spellStart"/>
      <w:r w:rsidRPr="000E5502">
        <w:t>пункційні</w:t>
      </w:r>
      <w:proofErr w:type="spellEnd"/>
      <w:r w:rsidRPr="000E5502">
        <w:t xml:space="preserve"> проби не потрібно використовувати, тому що ці тести ненадійні (оскільки кількість туберкуліну, що вводиться </w:t>
      </w:r>
      <w:proofErr w:type="spellStart"/>
      <w:r w:rsidRPr="000E5502">
        <w:t>внутрішньошкірно</w:t>
      </w:r>
      <w:proofErr w:type="spellEnd"/>
      <w:r w:rsidRPr="000E5502">
        <w:t>, не можна точно контролювати). У цьому додатку описана процедура ТШП з використанням 5 туберкулінових одиниць (ТО) туберкулінового очищеного білкового похідного (ОБП-S. (Альтернативно можна використовувати 2 ТО туберкулінового ОБП RT 23)</w:t>
      </w:r>
    </w:p>
    <w:p w14:paraId="610775A3" w14:textId="77777777" w:rsidR="00E31F8F" w:rsidRPr="000E5502" w:rsidRDefault="00E31F8F" w:rsidP="00ED3361">
      <w:pPr>
        <w:pStyle w:val="a6"/>
        <w:spacing w:after="100" w:line="216" w:lineRule="auto"/>
        <w:jc w:val="both"/>
        <w:rPr>
          <w:sz w:val="38"/>
          <w:szCs w:val="38"/>
        </w:rPr>
      </w:pPr>
      <w:r w:rsidRPr="000E5502">
        <w:rPr>
          <w:b/>
          <w:bCs/>
          <w:color w:val="F99D22"/>
          <w:sz w:val="38"/>
          <w:szCs w:val="38"/>
        </w:rPr>
        <w:t>Введення</w:t>
      </w:r>
    </w:p>
    <w:p w14:paraId="7638D9BC" w14:textId="77777777" w:rsidR="00E31F8F" w:rsidRPr="000E5502" w:rsidRDefault="00E31F8F" w:rsidP="00E17BFA">
      <w:pPr>
        <w:pStyle w:val="11"/>
        <w:numPr>
          <w:ilvl w:val="0"/>
          <w:numId w:val="90"/>
        </w:numPr>
        <w:tabs>
          <w:tab w:val="left" w:pos="288"/>
        </w:tabs>
        <w:spacing w:line="216" w:lineRule="auto"/>
        <w:jc w:val="both"/>
      </w:pPr>
      <w:r w:rsidRPr="000E5502">
        <w:t>Знайдіть  і очистіть місце ін'єкції на 5-10 см нижче за ліктьовий суглоб:</w:t>
      </w:r>
    </w:p>
    <w:p w14:paraId="7E05F43C" w14:textId="77777777" w:rsidR="00E31F8F" w:rsidRPr="000E5502" w:rsidRDefault="00E31F8F" w:rsidP="00E17BFA">
      <w:pPr>
        <w:pStyle w:val="11"/>
        <w:numPr>
          <w:ilvl w:val="0"/>
          <w:numId w:val="91"/>
        </w:numPr>
        <w:tabs>
          <w:tab w:val="left" w:pos="554"/>
        </w:tabs>
        <w:spacing w:after="0" w:line="216" w:lineRule="auto"/>
        <w:ind w:firstLine="300"/>
      </w:pPr>
      <w:r w:rsidRPr="000E5502">
        <w:t>Покладіть передпліччя долонею на тверду, добре освітлену поверхню.</w:t>
      </w:r>
    </w:p>
    <w:p w14:paraId="45779436" w14:textId="77777777" w:rsidR="00E31F8F" w:rsidRPr="000E5502" w:rsidRDefault="00E31F8F" w:rsidP="00E17BFA">
      <w:pPr>
        <w:pStyle w:val="11"/>
        <w:numPr>
          <w:ilvl w:val="0"/>
          <w:numId w:val="91"/>
        </w:numPr>
        <w:tabs>
          <w:tab w:val="left" w:pos="554"/>
        </w:tabs>
        <w:spacing w:after="0" w:line="216" w:lineRule="auto"/>
        <w:ind w:firstLine="300"/>
      </w:pPr>
      <w:r w:rsidRPr="000E5502">
        <w:t>Оберіть гладку ділянку шкіри (наприклад, без шрамів, виразок та вен) для розміщення ТШП.</w:t>
      </w:r>
    </w:p>
    <w:p w14:paraId="177DC38C" w14:textId="77777777" w:rsidR="00E31F8F" w:rsidRPr="000E5502" w:rsidRDefault="00E31F8F" w:rsidP="00E17BFA">
      <w:pPr>
        <w:pStyle w:val="11"/>
        <w:numPr>
          <w:ilvl w:val="0"/>
          <w:numId w:val="91"/>
        </w:numPr>
        <w:tabs>
          <w:tab w:val="left" w:pos="554"/>
        </w:tabs>
        <w:spacing w:line="216" w:lineRule="auto"/>
        <w:ind w:firstLine="300"/>
      </w:pPr>
      <w:r w:rsidRPr="000E5502">
        <w:t>Очистіть ділянку спиртовим тампоном.</w:t>
      </w:r>
    </w:p>
    <w:p w14:paraId="4EC382DD" w14:textId="77777777" w:rsidR="00E31F8F" w:rsidRPr="000E5502" w:rsidRDefault="00E31F8F" w:rsidP="00E17BFA">
      <w:pPr>
        <w:pStyle w:val="11"/>
        <w:numPr>
          <w:ilvl w:val="0"/>
          <w:numId w:val="90"/>
        </w:numPr>
        <w:tabs>
          <w:tab w:val="left" w:pos="291"/>
        </w:tabs>
        <w:spacing w:line="216" w:lineRule="auto"/>
      </w:pPr>
      <w:r w:rsidRPr="000E5502">
        <w:t>Підготуйте шприц:</w:t>
      </w:r>
    </w:p>
    <w:p w14:paraId="3D802A2F" w14:textId="77777777" w:rsidR="00E31F8F" w:rsidRPr="000E5502" w:rsidRDefault="00E31F8F" w:rsidP="00E17BFA">
      <w:pPr>
        <w:pStyle w:val="11"/>
        <w:numPr>
          <w:ilvl w:val="0"/>
          <w:numId w:val="92"/>
        </w:numPr>
        <w:tabs>
          <w:tab w:val="left" w:pos="554"/>
        </w:tabs>
        <w:spacing w:after="0" w:line="216" w:lineRule="auto"/>
        <w:ind w:left="560" w:hanging="260"/>
        <w:jc w:val="both"/>
      </w:pPr>
      <w:r w:rsidRPr="000E5502">
        <w:t xml:space="preserve">Туберкулінові </w:t>
      </w:r>
      <w:proofErr w:type="spellStart"/>
      <w:r w:rsidRPr="000E5502">
        <w:t>багатодозові</w:t>
      </w:r>
      <w:proofErr w:type="spellEnd"/>
      <w:r w:rsidRPr="000E5502">
        <w:t xml:space="preserve"> флакони (по 10 або 50 доз). Флакони потрібно зберігати за температури 2-8 °C без прямих сонячних променів. Флакон можна використовувати протягом 1 місяця після розкривання. Його потрібно викинути, якщо рідина змінює колір або через 30 днів.</w:t>
      </w:r>
    </w:p>
    <w:p w14:paraId="78DF1501" w14:textId="77777777" w:rsidR="00E31F8F" w:rsidRPr="000E5502" w:rsidRDefault="00E31F8F" w:rsidP="00E17BFA">
      <w:pPr>
        <w:pStyle w:val="11"/>
        <w:numPr>
          <w:ilvl w:val="0"/>
          <w:numId w:val="92"/>
        </w:numPr>
        <w:tabs>
          <w:tab w:val="left" w:pos="554"/>
        </w:tabs>
        <w:spacing w:after="0" w:line="216" w:lineRule="auto"/>
        <w:ind w:left="560" w:hanging="260"/>
        <w:jc w:val="both"/>
      </w:pPr>
      <w:r w:rsidRPr="000E5502">
        <w:t>Перевірте термін придатності на флаконі та переконайтеся, що флакон містить туберкулін ОБП-S (5 ТО/0,1 мл) або ОБП RT 23 (2 ТО/0,1 мл).</w:t>
      </w:r>
    </w:p>
    <w:p w14:paraId="2135AF97" w14:textId="77777777" w:rsidR="00E31F8F" w:rsidRPr="000E5502" w:rsidRDefault="00E31F8F" w:rsidP="00E17BFA">
      <w:pPr>
        <w:pStyle w:val="11"/>
        <w:numPr>
          <w:ilvl w:val="0"/>
          <w:numId w:val="92"/>
        </w:numPr>
        <w:tabs>
          <w:tab w:val="left" w:pos="554"/>
        </w:tabs>
        <w:spacing w:after="0" w:line="216" w:lineRule="auto"/>
        <w:ind w:left="560" w:hanging="260"/>
        <w:jc w:val="both"/>
      </w:pPr>
      <w:r w:rsidRPr="000E5502">
        <w:t xml:space="preserve">Використовуйте градуйований шприц місткістю 1 мл або туберкуліновий шприц, який може точно дозувати 0,1 мл розчину за допомогою короткої (8-13 мм) голки 27 </w:t>
      </w:r>
      <w:proofErr w:type="spellStart"/>
      <w:r w:rsidRPr="000E5502">
        <w:t>калібра</w:t>
      </w:r>
      <w:proofErr w:type="spellEnd"/>
      <w:r w:rsidRPr="000E5502">
        <w:t>.</w:t>
      </w:r>
    </w:p>
    <w:p w14:paraId="239E00CF" w14:textId="77777777" w:rsidR="00E31F8F" w:rsidRPr="000E5502" w:rsidRDefault="00E31F8F" w:rsidP="00E17BFA">
      <w:pPr>
        <w:pStyle w:val="11"/>
        <w:numPr>
          <w:ilvl w:val="0"/>
          <w:numId w:val="92"/>
        </w:numPr>
        <w:tabs>
          <w:tab w:val="left" w:pos="554"/>
        </w:tabs>
        <w:spacing w:after="0" w:line="216" w:lineRule="auto"/>
        <w:ind w:firstLine="300"/>
      </w:pPr>
      <w:r w:rsidRPr="000E5502">
        <w:t>Очистіть верхню частину флакона стерильним тампоном.</w:t>
      </w:r>
    </w:p>
    <w:p w14:paraId="7F91CD94" w14:textId="77777777" w:rsidR="00E31F8F" w:rsidRPr="000E5502" w:rsidRDefault="00E31F8F" w:rsidP="00E17BFA">
      <w:pPr>
        <w:pStyle w:val="11"/>
        <w:numPr>
          <w:ilvl w:val="0"/>
          <w:numId w:val="92"/>
        </w:numPr>
        <w:tabs>
          <w:tab w:val="left" w:pos="554"/>
        </w:tabs>
        <w:spacing w:after="0" w:line="216" w:lineRule="auto"/>
        <w:ind w:left="560" w:hanging="260"/>
        <w:jc w:val="both"/>
      </w:pPr>
      <w:r w:rsidRPr="000E5502">
        <w:t>Наберіть 0,1 мл (5 ТО) туберкуліну або згідно з інструкцією виробника та видаліть повітря і зайві краплі.</w:t>
      </w:r>
    </w:p>
    <w:p w14:paraId="17889271" w14:textId="77777777" w:rsidR="00E31F8F" w:rsidRPr="000E5502" w:rsidRDefault="00E31F8F" w:rsidP="00E17BFA">
      <w:pPr>
        <w:pStyle w:val="11"/>
        <w:numPr>
          <w:ilvl w:val="0"/>
          <w:numId w:val="92"/>
        </w:numPr>
        <w:tabs>
          <w:tab w:val="left" w:pos="554"/>
        </w:tabs>
        <w:spacing w:line="216" w:lineRule="auto"/>
        <w:ind w:firstLine="300"/>
      </w:pPr>
      <w:r w:rsidRPr="000E5502">
        <w:t>Туберкулін потрібно вводити протягом 20 хвилин після набирання в шприц.</w:t>
      </w:r>
    </w:p>
    <w:p w14:paraId="6D66AD46" w14:textId="77777777" w:rsidR="00E31F8F" w:rsidRPr="000E5502" w:rsidRDefault="00E31F8F" w:rsidP="00E17BFA">
      <w:pPr>
        <w:pStyle w:val="11"/>
        <w:numPr>
          <w:ilvl w:val="0"/>
          <w:numId w:val="90"/>
        </w:numPr>
        <w:tabs>
          <w:tab w:val="left" w:pos="288"/>
        </w:tabs>
        <w:spacing w:line="216" w:lineRule="auto"/>
      </w:pPr>
      <w:r w:rsidRPr="000E5502">
        <w:t>Введіть туберкулін:</w:t>
      </w:r>
    </w:p>
    <w:p w14:paraId="1712476D" w14:textId="77777777" w:rsidR="00262D2D" w:rsidRPr="000E5502" w:rsidRDefault="00E31F8F" w:rsidP="00E17BFA">
      <w:pPr>
        <w:pStyle w:val="11"/>
        <w:numPr>
          <w:ilvl w:val="0"/>
          <w:numId w:val="93"/>
        </w:numPr>
        <w:tabs>
          <w:tab w:val="left" w:pos="554"/>
        </w:tabs>
        <w:spacing w:line="216" w:lineRule="auto"/>
        <w:ind w:left="560" w:hanging="300"/>
        <w:jc w:val="both"/>
      </w:pPr>
      <w:r w:rsidRPr="000E5502">
        <w:t xml:space="preserve">Після обережного очищення ділянки шкіри спиртовим тампоном розтягніть обрану ділянку </w:t>
      </w:r>
      <w:r w:rsidR="009F7CA6" w:rsidRPr="000E5502">
        <w:rPr>
          <w:noProof/>
          <w:lang w:eastAsia="uk-UA" w:bidi="ar-SA"/>
        </w:rPr>
        <mc:AlternateContent>
          <mc:Choice Requires="wps">
            <w:drawing>
              <wp:anchor distT="279400" distB="2155190" distL="0" distR="0" simplePos="0" relativeHeight="251841024" behindDoc="0" locked="0" layoutInCell="1" allowOverlap="1" wp14:anchorId="01E2229A" wp14:editId="434DDFC7">
                <wp:simplePos x="0" y="0"/>
                <wp:positionH relativeFrom="leftMargin">
                  <wp:posOffset>370840</wp:posOffset>
                </wp:positionH>
                <wp:positionV relativeFrom="paragraph">
                  <wp:posOffset>300355</wp:posOffset>
                </wp:positionV>
                <wp:extent cx="508000" cy="168910"/>
                <wp:effectExtent l="0" t="0" r="0" b="0"/>
                <wp:wrapNone/>
                <wp:docPr id="64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40DDD34" w14:textId="1FD89C07"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1E2229A" id="_x0000_s1364" type="#_x0000_t202" style="position:absolute;left:0;text-align:left;margin-left:29.2pt;margin-top:23.65pt;width:40pt;height:13.3pt;z-index:25184102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" filled="f" stroked="f">
                <v:textbox inset="0,0,0,0">
                  <w:txbxContent>
                    <w:p w14:paraId="040DDD34" w14:textId="1FD89C07"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 xml:space="preserve">шкіри великим і вказівним пальцями, повільно введіть голку зрізом догори під кутом 5-15 градусів і проведіть голку через епідерміс на приблизно 3 мм, щоб весь скіс був зайшов в шкіру та йог обуло видно прямо під шкірою. Відпустіть розтягнуту шкіру і повільно введіть туберкулін та перевірте, чи немає витоку. Якщо витоку немає, продовжуйте повільно вводити, </w:t>
      </w:r>
      <w:r w:rsidRPr="000E5502">
        <w:lastRenderedPageBreak/>
        <w:t>доки не буде введено всю 0,1 мл розчину, а потім швидко виведіть голку.</w:t>
      </w:r>
    </w:p>
    <w:p w14:paraId="334AD0C7" w14:textId="77777777" w:rsidR="00E31F8F" w:rsidRPr="000E5502" w:rsidRDefault="00E31F8F" w:rsidP="00E17BFA">
      <w:pPr>
        <w:pStyle w:val="11"/>
        <w:numPr>
          <w:ilvl w:val="0"/>
          <w:numId w:val="93"/>
        </w:numPr>
        <w:tabs>
          <w:tab w:val="left" w:pos="554"/>
        </w:tabs>
        <w:spacing w:line="216" w:lineRule="auto"/>
        <w:ind w:left="560" w:hanging="300"/>
        <w:jc w:val="both"/>
      </w:pPr>
      <w:r w:rsidRPr="000E5502">
        <w:t xml:space="preserve">У разі появи краплі крові акуратно промокніть місце ін'єкції </w:t>
      </w:r>
      <w:proofErr w:type="spellStart"/>
      <w:r w:rsidRPr="000E5502">
        <w:t>дезінфікційним</w:t>
      </w:r>
      <w:proofErr w:type="spellEnd"/>
      <w:r w:rsidRPr="000E5502">
        <w:t xml:space="preserve"> засобом, що містить спирт, не видавлюючи туберкулін.</w:t>
      </w:r>
    </w:p>
    <w:p w14:paraId="58383443" w14:textId="77777777" w:rsidR="00E31F8F" w:rsidRPr="000E5502" w:rsidRDefault="00E31F8F" w:rsidP="00E17BFA">
      <w:pPr>
        <w:pStyle w:val="11"/>
        <w:numPr>
          <w:ilvl w:val="0"/>
          <w:numId w:val="90"/>
        </w:numPr>
        <w:tabs>
          <w:tab w:val="left" w:pos="300"/>
        </w:tabs>
        <w:spacing w:line="216" w:lineRule="auto"/>
      </w:pPr>
      <w:r w:rsidRPr="000E5502">
        <w:t>Перевірте місце ін'єкції:</w:t>
      </w:r>
    </w:p>
    <w:p w14:paraId="7F39E399" w14:textId="31E8D9B2" w:rsidR="00E31F8F" w:rsidRPr="000E5502" w:rsidRDefault="00E31F8F" w:rsidP="00ED3361">
      <w:pPr>
        <w:pStyle w:val="11"/>
        <w:spacing w:after="280" w:line="216" w:lineRule="auto"/>
        <w:ind w:left="560" w:hanging="300"/>
        <w:jc w:val="both"/>
      </w:pPr>
      <w:r w:rsidRPr="000E5502">
        <w:rPr>
          <w:color w:val="F99D22"/>
          <w:lang w:eastAsia="uk-UA" w:bidi="uk-UA"/>
        </w:rPr>
        <w:t xml:space="preserve">• </w:t>
      </w:r>
      <w:r w:rsidR="00E278B0">
        <w:rPr>
          <w:color w:val="F99D22"/>
          <w:lang w:eastAsia="uk-UA" w:bidi="uk-UA"/>
        </w:rPr>
        <w:tab/>
      </w:r>
      <w:r w:rsidRPr="000E5502">
        <w:t>У разі використання правильної техніки ін'єкції утворюються бліді пухирі діаметром 6-10 мм. Якщо пухир менше за 6 мм у діаметрі, пробу потрібно повторити на ділянці, віддаленій не менше ніж на 5 см від вихідної ділянки.</w:t>
      </w:r>
    </w:p>
    <w:p w14:paraId="6ADD6F0C" w14:textId="77777777" w:rsidR="00E31F8F" w:rsidRPr="000E5502" w:rsidRDefault="00E31F8F" w:rsidP="00ED3361">
      <w:pPr>
        <w:spacing w:after="100" w:line="216" w:lineRule="auto"/>
        <w:rPr>
          <w:rFonts w:ascii="Segoe UI" w:hAnsi="Segoe UI" w:cs="Segoe UI"/>
          <w:b/>
          <w:color w:val="F99D22"/>
          <w:sz w:val="38"/>
          <w:szCs w:val="38"/>
        </w:rPr>
      </w:pPr>
      <w:r w:rsidRPr="000E5502">
        <w:rPr>
          <w:rFonts w:ascii="Segoe UI" w:hAnsi="Segoe UI" w:cs="Segoe UI"/>
          <w:b/>
          <w:color w:val="F99D22"/>
          <w:sz w:val="38"/>
          <w:szCs w:val="38"/>
        </w:rPr>
        <w:t>Зчитування результатів</w:t>
      </w:r>
    </w:p>
    <w:p w14:paraId="4BFA12F9" w14:textId="77777777" w:rsidR="00E31F8F" w:rsidRPr="000E5502" w:rsidRDefault="00E31F8F" w:rsidP="00E278B0">
      <w:pPr>
        <w:pStyle w:val="11"/>
        <w:numPr>
          <w:ilvl w:val="0"/>
          <w:numId w:val="94"/>
        </w:numPr>
        <w:tabs>
          <w:tab w:val="left" w:pos="247"/>
        </w:tabs>
        <w:spacing w:after="0" w:line="216" w:lineRule="auto"/>
        <w:ind w:left="266" w:hanging="266"/>
      </w:pPr>
      <w:r w:rsidRPr="000E5502">
        <w:t>Результат проби потрібно читати за  48-72 години після ін'єкції (не раніше ніж за 48 годин і не пізніше ніж за 72 годин).</w:t>
      </w:r>
    </w:p>
    <w:p w14:paraId="53B6BEC9" w14:textId="77777777" w:rsidR="00E31F8F" w:rsidRPr="000E5502" w:rsidRDefault="00E31F8F" w:rsidP="00E17BFA">
      <w:pPr>
        <w:pStyle w:val="11"/>
        <w:numPr>
          <w:ilvl w:val="0"/>
          <w:numId w:val="94"/>
        </w:numPr>
        <w:tabs>
          <w:tab w:val="left" w:pos="247"/>
        </w:tabs>
        <w:spacing w:after="0" w:line="216" w:lineRule="auto"/>
        <w:ind w:left="260" w:hanging="260"/>
        <w:jc w:val="both"/>
      </w:pPr>
      <w:r w:rsidRPr="000E5502">
        <w:t xml:space="preserve">Зчитування результатів потрібно виконувати за належного освітлення, злегка зігнувши передпліччя в ліктьовому суглобі. Людина, яка </w:t>
      </w:r>
      <w:proofErr w:type="spellStart"/>
      <w:r w:rsidRPr="000E5502">
        <w:t>считує</w:t>
      </w:r>
      <w:proofErr w:type="spellEnd"/>
      <w:r w:rsidRPr="000E5502">
        <w:t xml:space="preserve"> результати, повинен оцінити на наявність ущільнення (піднесена, затверділа ділянка або припухлість, що </w:t>
      </w:r>
      <w:proofErr w:type="spellStart"/>
      <w:r w:rsidRPr="000E5502">
        <w:t>пальпуються</w:t>
      </w:r>
      <w:proofErr w:type="spellEnd"/>
      <w:r w:rsidRPr="000E5502">
        <w:t>), починаючи з огляду, а потім пальпуючи легкими, ніжними рухами. Проведіть кінчиками пальців поверхнею передпліччя у всіх чотирьох напрямках, щоб знайти краї або межі ущільнення. Використовуючи кінчик пальця як орієнтир, злегка позначте найширші краї ущільнення на передпліччі тонкою лінією або точкою. Якщо краї ущільнення нерівні, позначте та виміряйте найширший діаметр.</w:t>
      </w:r>
    </w:p>
    <w:p w14:paraId="24C2072D" w14:textId="77777777" w:rsidR="00E31F8F" w:rsidRPr="000E5502" w:rsidRDefault="00E31F8F" w:rsidP="00E17BFA">
      <w:pPr>
        <w:pStyle w:val="11"/>
        <w:numPr>
          <w:ilvl w:val="0"/>
          <w:numId w:val="94"/>
        </w:numPr>
        <w:tabs>
          <w:tab w:val="left" w:pos="247"/>
        </w:tabs>
        <w:spacing w:after="0" w:line="216" w:lineRule="auto"/>
        <w:ind w:left="260" w:hanging="260"/>
        <w:jc w:val="both"/>
      </w:pPr>
      <w:r w:rsidRPr="000E5502">
        <w:t xml:space="preserve">Діаметр ущільнення вимірюється поперек передпліччя, від великого пальця руки до боку мізинця. Використовуючи пластикову лінійку, помістіть нульову лінію лінійки всередині краю позначеної тонкої лінії або точки та виміряйте відстань всередині правої точки або альтернативного краю тонкої лінії. Якщо результат </w:t>
      </w:r>
      <w:proofErr w:type="spellStart"/>
      <w:r w:rsidRPr="000E5502">
        <w:t>знаодиться</w:t>
      </w:r>
      <w:proofErr w:type="spellEnd"/>
      <w:r w:rsidRPr="000E5502">
        <w:t xml:space="preserve"> між двома поділками міліметрової шкали, запишіть менше значення.</w:t>
      </w:r>
    </w:p>
    <w:p w14:paraId="429A213D" w14:textId="77777777" w:rsidR="00E31F8F" w:rsidRPr="000E5502" w:rsidRDefault="00E31F8F" w:rsidP="00E17BFA">
      <w:pPr>
        <w:pStyle w:val="11"/>
        <w:numPr>
          <w:ilvl w:val="0"/>
          <w:numId w:val="94"/>
        </w:numPr>
        <w:tabs>
          <w:tab w:val="left" w:pos="247"/>
        </w:tabs>
        <w:spacing w:after="0" w:line="216" w:lineRule="auto"/>
      </w:pPr>
      <w:r w:rsidRPr="000E5502">
        <w:t>Не виміряйте діаметр почервоніння, набряку чи синця. Виміряйте діаметр ущільнення.</w:t>
      </w:r>
    </w:p>
    <w:p w14:paraId="2DF9FD79" w14:textId="77777777" w:rsidR="00E31F8F" w:rsidRPr="000E5502" w:rsidRDefault="00E31F8F" w:rsidP="00E17BFA">
      <w:pPr>
        <w:pStyle w:val="11"/>
        <w:numPr>
          <w:ilvl w:val="0"/>
          <w:numId w:val="94"/>
        </w:numPr>
        <w:tabs>
          <w:tab w:val="left" w:pos="247"/>
        </w:tabs>
        <w:spacing w:after="280" w:line="216" w:lineRule="auto"/>
        <w:ind w:left="260" w:hanging="260"/>
        <w:jc w:val="both"/>
      </w:pPr>
      <w:r w:rsidRPr="000E5502">
        <w:t>Альтернативно, використайте метод кулькової ручки для зчитування. Кульковою ручкою можна провести лінію по поперечній осі передпліччя, починаючи на відстані 1-2 см від видимої шкірної проби та повільно просуваючись до її центру, чинячи помірний тиск на шкіру. Точка, в якій виникає опір зсуву пера, визначає зовнішню межу ущільнення. Злегка позначте тонкою лінією або точкою найширші краї ущільнення на передпліччі та використайте лінійку для вимірювання діаметра, як зазначено вище.</w:t>
      </w:r>
    </w:p>
    <w:p w14:paraId="6A7DDC67" w14:textId="77777777" w:rsidR="00E31F8F" w:rsidRPr="000E5502" w:rsidRDefault="00E31F8F" w:rsidP="00ED3361">
      <w:pPr>
        <w:spacing w:after="100" w:line="216" w:lineRule="auto"/>
        <w:rPr>
          <w:rFonts w:ascii="Segoe UI" w:hAnsi="Segoe UI" w:cs="Segoe UI"/>
          <w:b/>
          <w:color w:val="F99D22"/>
          <w:sz w:val="38"/>
          <w:szCs w:val="38"/>
        </w:rPr>
      </w:pPr>
      <w:r w:rsidRPr="000E5502">
        <w:rPr>
          <w:rFonts w:ascii="Segoe UI" w:hAnsi="Segoe UI" w:cs="Segoe UI"/>
          <w:b/>
          <w:color w:val="F99D22"/>
          <w:sz w:val="38"/>
          <w:szCs w:val="38"/>
        </w:rPr>
        <w:t>Записування результатів</w:t>
      </w:r>
    </w:p>
    <w:p w14:paraId="797D4643" w14:textId="77777777" w:rsidR="00E31F8F" w:rsidRPr="000E5502" w:rsidRDefault="00E31F8F" w:rsidP="00E17BFA">
      <w:pPr>
        <w:pStyle w:val="11"/>
        <w:numPr>
          <w:ilvl w:val="0"/>
          <w:numId w:val="94"/>
        </w:numPr>
        <w:tabs>
          <w:tab w:val="left" w:pos="247"/>
        </w:tabs>
        <w:spacing w:after="0" w:line="216" w:lineRule="auto"/>
      </w:pPr>
      <w:r w:rsidRPr="000E5502">
        <w:t>Зверніть увагу на місце введення ТШП (праве або ліве передпліччя).</w:t>
      </w:r>
    </w:p>
    <w:p w14:paraId="55FD794A" w14:textId="77777777" w:rsidR="00E31F8F" w:rsidRPr="000E5502" w:rsidRDefault="00E31F8F" w:rsidP="00E17BFA">
      <w:pPr>
        <w:pStyle w:val="11"/>
        <w:numPr>
          <w:ilvl w:val="0"/>
          <w:numId w:val="94"/>
        </w:numPr>
        <w:tabs>
          <w:tab w:val="left" w:pos="247"/>
        </w:tabs>
        <w:spacing w:after="0" w:line="216" w:lineRule="auto"/>
        <w:ind w:left="260" w:hanging="260"/>
        <w:jc w:val="both"/>
      </w:pPr>
      <w:r w:rsidRPr="000E5502">
        <w:t>Якщо ущільнення немає, запишіть як нуль. В іншому разі, запишіть точний розмір ущільнення в міліметрах. Не записуйте результат як позитивний чи негативний.</w:t>
      </w:r>
    </w:p>
    <w:p w14:paraId="7822FCF2" w14:textId="77777777" w:rsidR="00E31F8F" w:rsidRPr="000E5502" w:rsidRDefault="00E31F8F" w:rsidP="00E17BFA">
      <w:pPr>
        <w:pStyle w:val="11"/>
        <w:numPr>
          <w:ilvl w:val="0"/>
          <w:numId w:val="94"/>
        </w:numPr>
        <w:tabs>
          <w:tab w:val="left" w:pos="247"/>
        </w:tabs>
        <w:spacing w:after="280" w:line="216" w:lineRule="auto"/>
        <w:ind w:left="260" w:hanging="260"/>
        <w:jc w:val="both"/>
      </w:pPr>
      <w:r w:rsidRPr="000E5502">
        <w:t>Запишіть побічні реакції (якщо є) у місці проби, такі як утворення везикул, булл, лімфангіт, виразка або некроз.</w:t>
      </w:r>
    </w:p>
    <w:p w14:paraId="714ED3C9" w14:textId="77777777" w:rsidR="00E31F8F" w:rsidRPr="000E5502" w:rsidRDefault="00E31F8F" w:rsidP="00ED3361">
      <w:pPr>
        <w:spacing w:after="100" w:line="216" w:lineRule="auto"/>
        <w:rPr>
          <w:rFonts w:ascii="Segoe UI" w:hAnsi="Segoe UI" w:cs="Segoe UI"/>
          <w:b/>
          <w:color w:val="F99D22"/>
          <w:sz w:val="38"/>
          <w:szCs w:val="38"/>
        </w:rPr>
      </w:pPr>
      <w:r w:rsidRPr="000E5502">
        <w:rPr>
          <w:rFonts w:ascii="Segoe UI" w:hAnsi="Segoe UI" w:cs="Segoe UI"/>
          <w:b/>
          <w:color w:val="F99D22"/>
          <w:sz w:val="38"/>
          <w:szCs w:val="38"/>
        </w:rPr>
        <w:t>Інтерпретація результатів</w:t>
      </w:r>
    </w:p>
    <w:p w14:paraId="781FBA3B" w14:textId="667E9E28" w:rsidR="00E31F8F" w:rsidRPr="000E5502" w:rsidRDefault="00E31F8F" w:rsidP="00ED3361">
      <w:pPr>
        <w:pStyle w:val="11"/>
        <w:spacing w:line="216" w:lineRule="auto"/>
        <w:jc w:val="both"/>
      </w:pPr>
      <w:r w:rsidRPr="000E5502">
        <w:t xml:space="preserve">За допомогою ТШП не вимірюють імунітет до ТБ, а визначають рівень </w:t>
      </w:r>
      <w:proofErr w:type="spellStart"/>
      <w:r w:rsidRPr="000E5502">
        <w:t>гіперчутливості</w:t>
      </w:r>
      <w:proofErr w:type="spellEnd"/>
      <w:r w:rsidRPr="000E5502">
        <w:t xml:space="preserve"> до туберкуліну. Результат шкірної проби інтерпретується з урахуванням ризику зараження людини на ТБ й прогресування до ТБ хвороби в </w:t>
      </w:r>
      <w:proofErr w:type="spellStart"/>
      <w:r w:rsidRPr="000E5502">
        <w:t>разя</w:t>
      </w:r>
      <w:proofErr w:type="spellEnd"/>
      <w:r w:rsidRPr="000E5502">
        <w:t xml:space="preserve"> </w:t>
      </w:r>
      <w:proofErr w:type="spellStart"/>
      <w:r w:rsidRPr="000E5502">
        <w:t>зараженнія</w:t>
      </w:r>
      <w:proofErr w:type="spellEnd"/>
      <w:r w:rsidRPr="000E5502">
        <w:t xml:space="preserve"> а також розміру ущільнення в міліметрах. Нема</w:t>
      </w:r>
      <w:r w:rsidR="009F7CA6" w:rsidRPr="000E5502">
        <w:rPr>
          <w:noProof/>
          <w:lang w:eastAsia="uk-UA" w:bidi="ar-SA"/>
        </w:rPr>
        <mc:AlternateContent>
          <mc:Choice Requires="wps">
            <w:drawing>
              <wp:anchor distT="279400" distB="2155190" distL="0" distR="0" simplePos="0" relativeHeight="251842048" behindDoc="0" locked="0" layoutInCell="1" allowOverlap="1" wp14:anchorId="104D54EF" wp14:editId="1D8EB4D4">
                <wp:simplePos x="0" y="0"/>
                <wp:positionH relativeFrom="leftMargin">
                  <wp:posOffset>370840</wp:posOffset>
                </wp:positionH>
                <wp:positionV relativeFrom="paragraph">
                  <wp:posOffset>675640</wp:posOffset>
                </wp:positionV>
                <wp:extent cx="508000" cy="168910"/>
                <wp:effectExtent l="0" t="0" r="0" b="0"/>
                <wp:wrapNone/>
                <wp:docPr id="64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48F34257" w14:textId="53E67396"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4D54EF" id="_x0000_s1365" type="#_x0000_t202" style="position:absolute;left:0;text-align:left;margin-left:29.2pt;margin-top:53.2pt;width:40pt;height:13.3pt;z-index:25184204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" filled="f" stroked="f">
                <v:textbox inset="0,0,0,0">
                  <w:txbxContent>
                    <w:p w14:paraId="48F34257" w14:textId="53E67396"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 xml:space="preserve">є кореляції між розміром ущільнення та ймовірністю </w:t>
      </w:r>
      <w:proofErr w:type="spellStart"/>
      <w:r w:rsidRPr="000E5502">
        <w:t>поточноїТБ</w:t>
      </w:r>
      <w:proofErr w:type="spellEnd"/>
      <w:r w:rsidRPr="000E5502">
        <w:t>-хвороби (погана позитивна прогностична цінність) чи ризиком розвитку ТБ у майбутньому. Немає жодної кореляції між величиною реакції ТШП після вакцинації БЦЖ та захистом від ТБ. Загалом результати ТШП потрібно інтерпретувати з обережністю, враховуючи індивідуальні клінічні чинники ризику, перш ніж визначати розмір позитивного ущільнення (наприклад, 5 мм, 10 мм або 15 мм). Докладна інформація про інтерпретацію представлена у</w:t>
      </w:r>
      <w:hyperlink w:anchor="bookmark39" w:tooltip="Current Document">
        <w:r w:rsidRPr="000E5502">
          <w:t xml:space="preserve"> </w:t>
        </w:r>
        <w:r w:rsidRPr="000E5502">
          <w:rPr>
            <w:color w:val="F99D22"/>
          </w:rPr>
          <w:t>розділі 3</w:t>
        </w:r>
      </w:hyperlink>
      <w:r w:rsidRPr="000E5502">
        <w:t>.</w:t>
      </w:r>
    </w:p>
    <w:p w14:paraId="74385F25" w14:textId="77777777" w:rsidR="00E31F8F" w:rsidRPr="000E5502" w:rsidRDefault="00E31F8F" w:rsidP="00ED3361">
      <w:pPr>
        <w:pStyle w:val="11"/>
        <w:spacing w:line="216" w:lineRule="auto"/>
        <w:jc w:val="both"/>
      </w:pPr>
      <w:r w:rsidRPr="000E5502">
        <w:t>Потрібно зазначити утворення везикул, булл, лімфангіт, виразки та некрозу у місці проби, оскільки вони можуть свідчити про високий рівень чутливості до туберкуліну й, отже, наявності ТБ-інфекції.</w:t>
      </w:r>
    </w:p>
    <w:p w14:paraId="31A6F612" w14:textId="77777777" w:rsidR="00E31F8F" w:rsidRPr="000E5502" w:rsidRDefault="00E31F8F" w:rsidP="00ED3361">
      <w:pPr>
        <w:pStyle w:val="11"/>
        <w:spacing w:line="216" w:lineRule="auto"/>
        <w:jc w:val="both"/>
      </w:pPr>
      <w:r w:rsidRPr="000E5502">
        <w:lastRenderedPageBreak/>
        <w:t xml:space="preserve">Негативний результат проби може вказувати на відсутність інфекції M. </w:t>
      </w:r>
      <w:proofErr w:type="spellStart"/>
      <w:r w:rsidRPr="000E5502">
        <w:t>tuberculosis</w:t>
      </w:r>
      <w:proofErr w:type="spellEnd"/>
      <w:r w:rsidRPr="000E5502">
        <w:t xml:space="preserve"> або на те, що людина заразилася нещодавно, й минуло недостатньо часу, щоб організм відреагував на шкірну пробу. З часу зараження до розвитку </w:t>
      </w:r>
      <w:proofErr w:type="spellStart"/>
      <w:r w:rsidRPr="000E5502">
        <w:t>клітинно</w:t>
      </w:r>
      <w:proofErr w:type="spellEnd"/>
      <w:r w:rsidRPr="000E5502">
        <w:t xml:space="preserve">-опосередкованого імунітету існує період вікна тривалістю до 12 тижнів, коли ТШП буде негативною. Більшість дітей з негативним результатом можуть бути інфіковані М. </w:t>
      </w:r>
      <w:proofErr w:type="spellStart"/>
      <w:r w:rsidRPr="000E5502">
        <w:t>tuberculosis</w:t>
      </w:r>
      <w:proofErr w:type="spellEnd"/>
      <w:r w:rsidRPr="000E5502">
        <w:t xml:space="preserve">. Люди з імунологічними порушеннями, особливо люди, які живуть з ВІЛ, з низькою кількістю Т-лімфоцитів CD4 або тяжким станом неповноцінного харчування, часто мають негативний результат проби ОБП. Відсутність </w:t>
      </w:r>
      <w:proofErr w:type="spellStart"/>
      <w:r w:rsidRPr="000E5502">
        <w:t>клітинно</w:t>
      </w:r>
      <w:proofErr w:type="spellEnd"/>
      <w:r w:rsidRPr="000E5502">
        <w:t>-опосередкованого імунітету на туберкулін може бути пов'язана з відсутністю попередньої сенсибілізації або з алергією через пригнічення імунітету.</w:t>
      </w:r>
    </w:p>
    <w:p w14:paraId="6D3ACC1B" w14:textId="77777777" w:rsidR="00E31F8F" w:rsidRPr="000E5502" w:rsidRDefault="00E31F8F" w:rsidP="00ED3361">
      <w:pPr>
        <w:pStyle w:val="11"/>
        <w:spacing w:after="0" w:line="216" w:lineRule="auto"/>
        <w:jc w:val="both"/>
      </w:pPr>
      <w:r w:rsidRPr="000E5502">
        <w:t>Ущільнення діаметром 5 мм вважається позитивним у:</w:t>
      </w:r>
    </w:p>
    <w:p w14:paraId="03B51129" w14:textId="77777777" w:rsidR="00E31F8F" w:rsidRPr="000E5502" w:rsidRDefault="00E31F8F" w:rsidP="00E278B0">
      <w:pPr>
        <w:pStyle w:val="11"/>
        <w:numPr>
          <w:ilvl w:val="0"/>
          <w:numId w:val="94"/>
        </w:numPr>
        <w:tabs>
          <w:tab w:val="left" w:pos="253"/>
        </w:tabs>
        <w:spacing w:before="120" w:after="0" w:line="216" w:lineRule="auto"/>
        <w:jc w:val="both"/>
      </w:pPr>
      <w:r w:rsidRPr="000E5502">
        <w:t>дітей, які живуть із ВІЛ;</w:t>
      </w:r>
    </w:p>
    <w:p w14:paraId="5460145B" w14:textId="77777777" w:rsidR="00E31F8F" w:rsidRPr="000E5502" w:rsidRDefault="00E31F8F" w:rsidP="00F40988">
      <w:pPr>
        <w:pStyle w:val="11"/>
        <w:numPr>
          <w:ilvl w:val="0"/>
          <w:numId w:val="94"/>
        </w:numPr>
        <w:tabs>
          <w:tab w:val="left" w:pos="253"/>
        </w:tabs>
        <w:spacing w:after="0" w:line="216" w:lineRule="auto"/>
        <w:ind w:left="284" w:hanging="284"/>
        <w:jc w:val="both"/>
      </w:pPr>
      <w:r w:rsidRPr="000E5502">
        <w:t xml:space="preserve">дітей із тяжким станом неповноцінного харчування  (з клінічними ознаками аліментарного маразму чи </w:t>
      </w:r>
      <w:proofErr w:type="spellStart"/>
      <w:r w:rsidRPr="000E5502">
        <w:t>квашіоркору</w:t>
      </w:r>
      <w:proofErr w:type="spellEnd"/>
      <w:r w:rsidRPr="000E5502">
        <w:t>).</w:t>
      </w:r>
    </w:p>
    <w:p w14:paraId="04F9C553" w14:textId="66233527" w:rsidR="00E31F8F" w:rsidRPr="000E5502" w:rsidRDefault="00E31F8F" w:rsidP="00E278B0">
      <w:pPr>
        <w:pStyle w:val="11"/>
        <w:spacing w:before="120" w:after="0" w:line="216" w:lineRule="auto"/>
      </w:pPr>
      <w:r w:rsidRPr="000E5502">
        <w:t xml:space="preserve">Ущільнення діаметром </w:t>
      </w:r>
      <w:r w:rsidR="00E278B0">
        <w:t>≥</w:t>
      </w:r>
      <w:r w:rsidRPr="000E5502">
        <w:t>10 мм вважається позитивним у:</w:t>
      </w:r>
    </w:p>
    <w:p w14:paraId="7D13A198" w14:textId="77777777" w:rsidR="00E31F8F" w:rsidRPr="000E5502" w:rsidRDefault="00E31F8F" w:rsidP="00E278B0">
      <w:pPr>
        <w:pStyle w:val="11"/>
        <w:numPr>
          <w:ilvl w:val="0"/>
          <w:numId w:val="94"/>
        </w:numPr>
        <w:tabs>
          <w:tab w:val="left" w:pos="253"/>
        </w:tabs>
        <w:spacing w:before="120" w:after="0" w:line="216" w:lineRule="auto"/>
      </w:pPr>
      <w:r w:rsidRPr="000E5502">
        <w:t>решти  дітей (незалежно від того, були вони вакциновані БЦЖ чи ні).</w:t>
      </w:r>
    </w:p>
    <w:p w14:paraId="752B3702" w14:textId="77777777" w:rsidR="00E31F8F" w:rsidRPr="000E5502" w:rsidRDefault="00E31F8F" w:rsidP="00E278B0">
      <w:pPr>
        <w:pStyle w:val="11"/>
        <w:spacing w:before="120" w:after="0" w:line="216" w:lineRule="auto"/>
      </w:pPr>
      <w:r w:rsidRPr="000E5502">
        <w:t xml:space="preserve">Причини </w:t>
      </w:r>
      <w:proofErr w:type="spellStart"/>
      <w:r w:rsidRPr="000E5502">
        <w:t>хибнонегативних</w:t>
      </w:r>
      <w:proofErr w:type="spellEnd"/>
      <w:r w:rsidRPr="000E5502">
        <w:t xml:space="preserve"> та </w:t>
      </w:r>
      <w:proofErr w:type="spellStart"/>
      <w:r w:rsidRPr="000E5502">
        <w:t>хибнопозитивних</w:t>
      </w:r>
      <w:proofErr w:type="spellEnd"/>
      <w:r w:rsidRPr="000E5502">
        <w:t xml:space="preserve"> </w:t>
      </w:r>
      <w:proofErr w:type="spellStart"/>
      <w:r w:rsidRPr="000E5502">
        <w:t>результатівв</w:t>
      </w:r>
      <w:proofErr w:type="spellEnd"/>
      <w:r w:rsidRPr="000E5502">
        <w:t xml:space="preserve"> ТШП перераховані в </w:t>
      </w:r>
      <w:r w:rsidRPr="000E5502">
        <w:rPr>
          <w:color w:val="F99D22"/>
        </w:rPr>
        <w:t>таблиці A2.1</w:t>
      </w:r>
      <w:r w:rsidRPr="000E5502">
        <w:t>.</w:t>
      </w:r>
    </w:p>
    <w:p w14:paraId="15EA2C0F" w14:textId="77777777" w:rsidR="00E31F8F" w:rsidRPr="000E5502" w:rsidRDefault="00E31F8F" w:rsidP="00E278B0">
      <w:pPr>
        <w:spacing w:before="360" w:after="240" w:line="216" w:lineRule="auto"/>
        <w:rPr>
          <w:rFonts w:ascii="Segoe UI" w:hAnsi="Segoe UI" w:cs="Segoe UI"/>
          <w:b/>
          <w:color w:val="636466"/>
          <w:sz w:val="20"/>
        </w:rPr>
      </w:pPr>
      <w:r w:rsidRPr="000E5502">
        <w:rPr>
          <w:rFonts w:ascii="Segoe UI" w:hAnsi="Segoe UI" w:cs="Segoe UI"/>
          <w:b/>
          <w:color w:val="636466"/>
          <w:sz w:val="20"/>
        </w:rPr>
        <w:t xml:space="preserve">Таблиця </w:t>
      </w:r>
      <w:r w:rsidRPr="000E5502">
        <w:rPr>
          <w:rFonts w:ascii="Segoe UI" w:hAnsi="Segoe UI" w:cs="Segoe UI"/>
          <w:b/>
          <w:bCs/>
          <w:color w:val="636466"/>
          <w:sz w:val="20"/>
        </w:rPr>
        <w:t xml:space="preserve">A2.1. </w:t>
      </w:r>
      <w:r w:rsidRPr="000E5502">
        <w:rPr>
          <w:rFonts w:ascii="Segoe UI" w:hAnsi="Segoe UI" w:cs="Segoe UI"/>
          <w:b/>
          <w:color w:val="636466"/>
          <w:sz w:val="20"/>
        </w:rPr>
        <w:t xml:space="preserve">Причини </w:t>
      </w:r>
      <w:proofErr w:type="spellStart"/>
      <w:r w:rsidRPr="000E5502">
        <w:rPr>
          <w:rFonts w:ascii="Segoe UI" w:hAnsi="Segoe UI" w:cs="Segoe UI"/>
          <w:b/>
          <w:color w:val="636466"/>
          <w:sz w:val="20"/>
        </w:rPr>
        <w:t>хибнонегативних</w:t>
      </w:r>
      <w:proofErr w:type="spellEnd"/>
      <w:r w:rsidRPr="000E5502">
        <w:rPr>
          <w:rFonts w:ascii="Segoe UI" w:hAnsi="Segoe UI" w:cs="Segoe UI"/>
          <w:b/>
          <w:color w:val="636466"/>
          <w:sz w:val="20"/>
        </w:rPr>
        <w:t xml:space="preserve"> і </w:t>
      </w:r>
      <w:proofErr w:type="spellStart"/>
      <w:r w:rsidRPr="000E5502">
        <w:rPr>
          <w:rFonts w:ascii="Segoe UI" w:hAnsi="Segoe UI" w:cs="Segoe UI"/>
          <w:b/>
          <w:color w:val="636466"/>
          <w:sz w:val="20"/>
        </w:rPr>
        <w:t>хибнопозитивних</w:t>
      </w:r>
      <w:proofErr w:type="spellEnd"/>
      <w:r w:rsidRPr="000E5502">
        <w:rPr>
          <w:rFonts w:ascii="Segoe UI" w:hAnsi="Segoe UI" w:cs="Segoe UI"/>
          <w:b/>
          <w:color w:val="636466"/>
          <w:sz w:val="20"/>
        </w:rPr>
        <w:t xml:space="preserve"> </w:t>
      </w:r>
      <w:proofErr w:type="spellStart"/>
      <w:r w:rsidRPr="000E5502">
        <w:rPr>
          <w:rFonts w:ascii="Segoe UI" w:hAnsi="Segoe UI" w:cs="Segoe UI"/>
          <w:b/>
          <w:color w:val="636466"/>
          <w:sz w:val="20"/>
        </w:rPr>
        <w:t>результатівв</w:t>
      </w:r>
      <w:proofErr w:type="spellEnd"/>
      <w:r w:rsidRPr="000E5502">
        <w:rPr>
          <w:rFonts w:ascii="Segoe UI" w:hAnsi="Segoe UI" w:cs="Segoe UI"/>
          <w:b/>
          <w:color w:val="636466"/>
          <w:sz w:val="20"/>
        </w:rPr>
        <w:t xml:space="preserve"> ТШП</w:t>
      </w:r>
    </w:p>
    <w:p w14:paraId="53A8F751" w14:textId="77777777" w:rsidR="00E31F8F" w:rsidRPr="000E5502" w:rsidRDefault="00E31F8F" w:rsidP="00E278B0">
      <w:pPr>
        <w:pStyle w:val="11"/>
        <w:pBdr>
          <w:top w:val="single" w:sz="0" w:space="4" w:color="FEB01A"/>
          <w:left w:val="single" w:sz="0" w:space="0" w:color="FEB01A"/>
          <w:bottom w:val="single" w:sz="0" w:space="7" w:color="FEB01A"/>
          <w:right w:val="single" w:sz="0" w:space="0" w:color="FEB01A"/>
        </w:pBdr>
        <w:shd w:val="clear" w:color="auto" w:fill="FEB01A"/>
        <w:tabs>
          <w:tab w:val="left" w:pos="5363"/>
        </w:tabs>
        <w:spacing w:before="120" w:after="1" w:line="216" w:lineRule="auto"/>
        <w:ind w:right="794" w:firstLine="160"/>
        <w:rPr>
          <w:b/>
        </w:rPr>
      </w:pPr>
      <w:proofErr w:type="spellStart"/>
      <w:r w:rsidRPr="000E5502">
        <w:rPr>
          <w:b/>
        </w:rPr>
        <w:t>Хибнонегативні</w:t>
      </w:r>
      <w:proofErr w:type="spellEnd"/>
      <w:r w:rsidRPr="000E5502">
        <w:rPr>
          <w:b/>
        </w:rPr>
        <w:t xml:space="preserve"> результати</w:t>
      </w:r>
      <w:r w:rsidRPr="000E5502">
        <w:rPr>
          <w:b/>
          <w:bCs/>
        </w:rPr>
        <w:tab/>
      </w:r>
      <w:proofErr w:type="spellStart"/>
      <w:r w:rsidRPr="000E5502">
        <w:rPr>
          <w:b/>
        </w:rPr>
        <w:t>Хибнопозитивні</w:t>
      </w:r>
      <w:proofErr w:type="spellEnd"/>
      <w:r w:rsidRPr="000E5502">
        <w:rPr>
          <w:b/>
        </w:rPr>
        <w:t xml:space="preserve"> результати</w:t>
      </w:r>
    </w:p>
    <w:p w14:paraId="1424BD4A" w14:textId="42E43FA1" w:rsidR="00E31F8F" w:rsidRPr="000E5502" w:rsidRDefault="00E31F8F" w:rsidP="00E278B0">
      <w:pPr>
        <w:pStyle w:val="11"/>
        <w:spacing w:after="40" w:line="216" w:lineRule="auto"/>
      </w:pPr>
      <w:r w:rsidRPr="000E5502">
        <w:rPr>
          <w:noProof/>
          <w:lang w:eastAsia="uk-UA" w:bidi="ar-SA"/>
        </w:rPr>
        <mc:AlternateContent>
          <mc:Choice Requires="wps">
            <w:drawing>
              <wp:anchor distT="0" distB="0" distL="114300" distR="114300" simplePos="0" relativeHeight="251584000" behindDoc="0" locked="0" layoutInCell="1" allowOverlap="1" wp14:anchorId="3D5EF6EA" wp14:editId="5951C71C">
                <wp:simplePos x="0" y="0"/>
                <wp:positionH relativeFrom="page">
                  <wp:posOffset>4219575</wp:posOffset>
                </wp:positionH>
                <wp:positionV relativeFrom="paragraph">
                  <wp:posOffset>11430</wp:posOffset>
                </wp:positionV>
                <wp:extent cx="1859280" cy="1524000"/>
                <wp:effectExtent l="0" t="0" r="0" b="0"/>
                <wp:wrapSquare wrapText="left"/>
                <wp:docPr id="454" name="Shape 454"/>
                <wp:cNvGraphicFramePr/>
                <a:graphic xmlns:a="http://schemas.openxmlformats.org/drawingml/2006/main">
                  <a:graphicData uri="http://schemas.microsoft.com/office/word/2010/wordprocessingShape">
                    <wps:wsp>
                      <wps:cNvSpPr txBox="1"/>
                      <wps:spPr>
                        <a:xfrm>
                          <a:off x="0" y="0"/>
                          <a:ext cx="1859280" cy="1524000"/>
                        </a:xfrm>
                        <a:prstGeom prst="rect">
                          <a:avLst/>
                        </a:prstGeom>
                        <a:noFill/>
                      </wps:spPr>
                      <wps:txbx>
                        <w:txbxContent>
                          <w:p w14:paraId="673DF81A" w14:textId="77777777" w:rsidR="0028591B" w:rsidRPr="0064390F" w:rsidRDefault="0028591B" w:rsidP="00E31F8F">
                            <w:pPr>
                              <w:pStyle w:val="11"/>
                              <w:spacing w:after="40" w:line="216" w:lineRule="auto"/>
                              <w:rPr>
                                <w:lang w:val="ru-RU"/>
                              </w:rPr>
                            </w:pPr>
                            <w:r w:rsidRPr="00666671">
                              <w:rPr>
                                <w:lang w:val="ru-RU"/>
                              </w:rPr>
                              <w:t xml:space="preserve">Неправильна </w:t>
                            </w:r>
                            <w:proofErr w:type="spellStart"/>
                            <w:r w:rsidRPr="00666671">
                              <w:rPr>
                                <w:lang w:val="ru-RU"/>
                              </w:rPr>
                              <w:t>інтерпретація</w:t>
                            </w:r>
                            <w:proofErr w:type="spellEnd"/>
                            <w:r w:rsidRPr="00666671">
                              <w:rPr>
                                <w:lang w:val="ru-RU"/>
                              </w:rPr>
                              <w:t xml:space="preserve"> </w:t>
                            </w:r>
                            <w:proofErr w:type="spellStart"/>
                            <w:r w:rsidRPr="00666671">
                              <w:rPr>
                                <w:lang w:val="ru-RU"/>
                              </w:rPr>
                              <w:t>реакції</w:t>
                            </w:r>
                            <w:proofErr w:type="spellEnd"/>
                            <w:r w:rsidRPr="0064390F">
                              <w:rPr>
                                <w:lang w:val="ru-RU"/>
                              </w:rPr>
                              <w:t xml:space="preserve"> </w:t>
                            </w:r>
                          </w:p>
                          <w:p w14:paraId="4F63F029" w14:textId="77777777" w:rsidR="0028591B" w:rsidRPr="00666671" w:rsidRDefault="0028591B" w:rsidP="00E31F8F">
                            <w:pPr>
                              <w:rPr>
                                <w:rFonts w:ascii="Segoe UI" w:hAnsi="Segoe UI" w:cs="Segoe UI"/>
                                <w:sz w:val="20"/>
                                <w:szCs w:val="20"/>
                                <w:lang w:val="ru-RU"/>
                              </w:rPr>
                            </w:pPr>
                            <w:proofErr w:type="spellStart"/>
                            <w:r w:rsidRPr="00666671">
                              <w:rPr>
                                <w:rFonts w:ascii="Segoe UI" w:hAnsi="Segoe UI" w:cs="Segoe UI"/>
                                <w:sz w:val="20"/>
                                <w:szCs w:val="20"/>
                                <w:lang w:val="ru-RU"/>
                              </w:rPr>
                              <w:t>Попередня</w:t>
                            </w:r>
                            <w:proofErr w:type="spellEnd"/>
                            <w:r w:rsidRPr="00666671">
                              <w:rPr>
                                <w:rFonts w:ascii="Segoe UI" w:hAnsi="Segoe UI" w:cs="Segoe UI"/>
                                <w:sz w:val="20"/>
                                <w:szCs w:val="20"/>
                                <w:lang w:val="ru-RU"/>
                              </w:rPr>
                              <w:t xml:space="preserve"> </w:t>
                            </w:r>
                            <w:proofErr w:type="spellStart"/>
                            <w:r w:rsidRPr="00666671">
                              <w:rPr>
                                <w:rFonts w:ascii="Segoe UI" w:hAnsi="Segoe UI" w:cs="Segoe UI"/>
                                <w:sz w:val="20"/>
                                <w:szCs w:val="20"/>
                                <w:lang w:val="ru-RU"/>
                              </w:rPr>
                              <w:t>вакцинація</w:t>
                            </w:r>
                            <w:proofErr w:type="spellEnd"/>
                            <w:r w:rsidRPr="00666671">
                              <w:rPr>
                                <w:rFonts w:ascii="Segoe UI" w:hAnsi="Segoe UI" w:cs="Segoe UI"/>
                                <w:sz w:val="20"/>
                                <w:szCs w:val="20"/>
                                <w:lang w:val="ru-RU"/>
                              </w:rPr>
                              <w:t xml:space="preserve"> БЦЖ</w:t>
                            </w:r>
                          </w:p>
                          <w:p w14:paraId="48013241" w14:textId="77777777" w:rsidR="0028591B" w:rsidRPr="00666671" w:rsidRDefault="0028591B" w:rsidP="00E31F8F">
                            <w:pPr>
                              <w:rPr>
                                <w:rFonts w:ascii="Segoe UI" w:hAnsi="Segoe UI" w:cs="Segoe UI"/>
                                <w:sz w:val="20"/>
                                <w:szCs w:val="20"/>
                                <w:lang w:val="ru-RU"/>
                              </w:rPr>
                            </w:pPr>
                            <w:proofErr w:type="spellStart"/>
                            <w:r w:rsidRPr="00666671">
                              <w:rPr>
                                <w:rFonts w:ascii="Segoe UI" w:hAnsi="Segoe UI" w:cs="Segoe UI"/>
                                <w:sz w:val="20"/>
                                <w:szCs w:val="20"/>
                                <w:lang w:val="ru-RU"/>
                              </w:rPr>
                              <w:t>Зараження</w:t>
                            </w:r>
                            <w:proofErr w:type="spellEnd"/>
                            <w:r w:rsidRPr="00666671">
                              <w:rPr>
                                <w:rFonts w:ascii="Segoe UI" w:hAnsi="Segoe UI" w:cs="Segoe UI"/>
                                <w:sz w:val="20"/>
                                <w:szCs w:val="20"/>
                                <w:lang w:val="ru-RU"/>
                              </w:rPr>
                              <w:t xml:space="preserve"> </w:t>
                            </w:r>
                            <w:proofErr w:type="spellStart"/>
                            <w:r w:rsidRPr="00666671">
                              <w:rPr>
                                <w:rFonts w:ascii="Segoe UI" w:hAnsi="Segoe UI" w:cs="Segoe UI"/>
                                <w:sz w:val="20"/>
                                <w:szCs w:val="20"/>
                                <w:lang w:val="ru-RU"/>
                              </w:rPr>
                              <w:t>нетуберкульозними</w:t>
                            </w:r>
                            <w:proofErr w:type="spellEnd"/>
                            <w:r w:rsidRPr="00666671">
                              <w:rPr>
                                <w:rFonts w:ascii="Segoe UI" w:hAnsi="Segoe UI" w:cs="Segoe UI"/>
                                <w:sz w:val="20"/>
                                <w:szCs w:val="20"/>
                                <w:lang w:val="ru-RU"/>
                              </w:rPr>
                              <w:t xml:space="preserve"> </w:t>
                            </w:r>
                            <w:proofErr w:type="spellStart"/>
                            <w:r w:rsidRPr="00666671">
                              <w:rPr>
                                <w:rFonts w:ascii="Segoe UI" w:hAnsi="Segoe UI" w:cs="Segoe UI"/>
                                <w:sz w:val="20"/>
                                <w:szCs w:val="20"/>
                                <w:lang w:val="ru-RU"/>
                              </w:rPr>
                              <w:t>мікобактеріями</w:t>
                            </w:r>
                            <w:proofErr w:type="spellEnd"/>
                          </w:p>
                          <w:p w14:paraId="70F1CDE3" w14:textId="77777777" w:rsidR="0028591B" w:rsidRPr="00666671" w:rsidRDefault="0028591B" w:rsidP="00E31F8F">
                            <w:pPr>
                              <w:rPr>
                                <w:rFonts w:ascii="Segoe UI" w:hAnsi="Segoe UI" w:cs="Segoe UI"/>
                                <w:sz w:val="20"/>
                                <w:szCs w:val="20"/>
                                <w:lang w:val="ru-RU"/>
                              </w:rPr>
                            </w:pPr>
                            <w:proofErr w:type="spellStart"/>
                            <w:r w:rsidRPr="00666671">
                              <w:rPr>
                                <w:rFonts w:ascii="Segoe UI" w:hAnsi="Segoe UI" w:cs="Segoe UI"/>
                                <w:sz w:val="20"/>
                                <w:szCs w:val="20"/>
                                <w:lang w:val="ru-RU"/>
                              </w:rPr>
                              <w:t>Неправильний</w:t>
                            </w:r>
                            <w:proofErr w:type="spellEnd"/>
                            <w:r w:rsidRPr="00666671">
                              <w:rPr>
                                <w:rFonts w:ascii="Segoe UI" w:hAnsi="Segoe UI" w:cs="Segoe UI"/>
                                <w:sz w:val="20"/>
                                <w:szCs w:val="20"/>
                                <w:lang w:val="ru-RU"/>
                              </w:rPr>
                              <w:t xml:space="preserve"> метод </w:t>
                            </w:r>
                            <w:proofErr w:type="spellStart"/>
                            <w:r w:rsidRPr="00666671">
                              <w:rPr>
                                <w:rFonts w:ascii="Segoe UI" w:hAnsi="Segoe UI" w:cs="Segoe UI"/>
                                <w:sz w:val="20"/>
                                <w:szCs w:val="20"/>
                                <w:lang w:val="ru-RU"/>
                              </w:rPr>
                              <w:t>введення</w:t>
                            </w:r>
                            <w:proofErr w:type="spellEnd"/>
                            <w:r w:rsidRPr="00666671">
                              <w:rPr>
                                <w:rFonts w:ascii="Segoe UI" w:hAnsi="Segoe UI" w:cs="Segoe UI"/>
                                <w:sz w:val="20"/>
                                <w:szCs w:val="20"/>
                                <w:lang w:val="ru-RU"/>
                              </w:rPr>
                              <w:t xml:space="preserve"> ТШП</w:t>
                            </w:r>
                          </w:p>
                          <w:p w14:paraId="07747B59" w14:textId="77777777" w:rsidR="0028591B" w:rsidRPr="00666671" w:rsidRDefault="0028591B" w:rsidP="00E31F8F">
                            <w:pPr>
                              <w:pStyle w:val="11"/>
                              <w:spacing w:after="40" w:line="216" w:lineRule="auto"/>
                            </w:pPr>
                            <w:proofErr w:type="spellStart"/>
                            <w:r w:rsidRPr="00666671">
                              <w:rPr>
                                <w:lang w:val="ru-RU"/>
                              </w:rPr>
                              <w:t>Використання</w:t>
                            </w:r>
                            <w:proofErr w:type="spellEnd"/>
                            <w:r w:rsidRPr="00666671">
                              <w:rPr>
                                <w:lang w:val="ru-RU"/>
                              </w:rPr>
                              <w:t xml:space="preserve"> неправильного флакона з антигеном</w:t>
                            </w:r>
                          </w:p>
                        </w:txbxContent>
                      </wps:txbx>
                      <wps:bodyPr lIns="0" tIns="0" rIns="0" bIns="0">
                        <a:noAutofit/>
                      </wps:bodyPr>
                    </wps:wsp>
                  </a:graphicData>
                </a:graphic>
                <wp14:sizeRelV relativeFrom="margin">
                  <wp14:pctHeight>0</wp14:pctHeight>
                </wp14:sizeRelV>
              </wp:anchor>
            </w:drawing>
          </mc:Choice>
          <mc:Fallback>
            <w:pict>
              <v:shape w14:anchorId="3D5EF6EA" id="Shape 454" o:spid="_x0000_s1366" type="#_x0000_t202" style="position:absolute;margin-left:332.25pt;margin-top:.9pt;width:146.4pt;height:120pt;z-index:251584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" filled="f" stroked="f">
                <v:textbox inset="0,0,0,0">
                  <w:txbxContent>
                    <w:p w14:paraId="673DF81A" w14:textId="77777777" w:rsidR="0028591B" w:rsidRPr="0064390F" w:rsidRDefault="0028591B" w:rsidP="00E31F8F">
                      <w:pPr>
                        <w:pStyle w:val="11"/>
                        <w:spacing w:after="40" w:line="216" w:lineRule="auto"/>
                        <w:rPr>
                          <w:lang w:val="ru-RU"/>
                        </w:rPr>
                      </w:pPr>
                      <w:r w:rsidRPr="00666671">
                        <w:rPr>
                          <w:lang w:val="ru-RU"/>
                        </w:rPr>
                        <w:t xml:space="preserve">Неправильна </w:t>
                      </w:r>
                      <w:proofErr w:type="spellStart"/>
                      <w:r w:rsidRPr="00666671">
                        <w:rPr>
                          <w:lang w:val="ru-RU"/>
                        </w:rPr>
                        <w:t>інтерпретація</w:t>
                      </w:r>
                      <w:proofErr w:type="spellEnd"/>
                      <w:r w:rsidRPr="00666671">
                        <w:rPr>
                          <w:lang w:val="ru-RU"/>
                        </w:rPr>
                        <w:t xml:space="preserve"> </w:t>
                      </w:r>
                      <w:proofErr w:type="spellStart"/>
                      <w:r w:rsidRPr="00666671">
                        <w:rPr>
                          <w:lang w:val="ru-RU"/>
                        </w:rPr>
                        <w:t>реакції</w:t>
                      </w:r>
                      <w:proofErr w:type="spellEnd"/>
                      <w:r w:rsidRPr="0064390F">
                        <w:rPr>
                          <w:lang w:val="ru-RU"/>
                        </w:rPr>
                        <w:t xml:space="preserve"> </w:t>
                      </w:r>
                    </w:p>
                    <w:p w14:paraId="4F63F029" w14:textId="77777777" w:rsidR="0028591B" w:rsidRPr="00666671" w:rsidRDefault="0028591B" w:rsidP="00E31F8F">
                      <w:pPr>
                        <w:rPr>
                          <w:rFonts w:ascii="Segoe UI" w:hAnsi="Segoe UI" w:cs="Segoe UI"/>
                          <w:sz w:val="20"/>
                          <w:szCs w:val="20"/>
                          <w:lang w:val="ru-RU"/>
                        </w:rPr>
                      </w:pPr>
                      <w:proofErr w:type="spellStart"/>
                      <w:r w:rsidRPr="00666671">
                        <w:rPr>
                          <w:rFonts w:ascii="Segoe UI" w:hAnsi="Segoe UI" w:cs="Segoe UI"/>
                          <w:sz w:val="20"/>
                          <w:szCs w:val="20"/>
                          <w:lang w:val="ru-RU"/>
                        </w:rPr>
                        <w:t>Попередня</w:t>
                      </w:r>
                      <w:proofErr w:type="spellEnd"/>
                      <w:r w:rsidRPr="00666671">
                        <w:rPr>
                          <w:rFonts w:ascii="Segoe UI" w:hAnsi="Segoe UI" w:cs="Segoe UI"/>
                          <w:sz w:val="20"/>
                          <w:szCs w:val="20"/>
                          <w:lang w:val="ru-RU"/>
                        </w:rPr>
                        <w:t xml:space="preserve"> </w:t>
                      </w:r>
                      <w:proofErr w:type="spellStart"/>
                      <w:r w:rsidRPr="00666671">
                        <w:rPr>
                          <w:rFonts w:ascii="Segoe UI" w:hAnsi="Segoe UI" w:cs="Segoe UI"/>
                          <w:sz w:val="20"/>
                          <w:szCs w:val="20"/>
                          <w:lang w:val="ru-RU"/>
                        </w:rPr>
                        <w:t>вакцинація</w:t>
                      </w:r>
                      <w:proofErr w:type="spellEnd"/>
                      <w:r w:rsidRPr="00666671">
                        <w:rPr>
                          <w:rFonts w:ascii="Segoe UI" w:hAnsi="Segoe UI" w:cs="Segoe UI"/>
                          <w:sz w:val="20"/>
                          <w:szCs w:val="20"/>
                          <w:lang w:val="ru-RU"/>
                        </w:rPr>
                        <w:t xml:space="preserve"> БЦЖ</w:t>
                      </w:r>
                    </w:p>
                    <w:p w14:paraId="48013241" w14:textId="77777777" w:rsidR="0028591B" w:rsidRPr="00666671" w:rsidRDefault="0028591B" w:rsidP="00E31F8F">
                      <w:pPr>
                        <w:rPr>
                          <w:rFonts w:ascii="Segoe UI" w:hAnsi="Segoe UI" w:cs="Segoe UI"/>
                          <w:sz w:val="20"/>
                          <w:szCs w:val="20"/>
                          <w:lang w:val="ru-RU"/>
                        </w:rPr>
                      </w:pPr>
                      <w:proofErr w:type="spellStart"/>
                      <w:r w:rsidRPr="00666671">
                        <w:rPr>
                          <w:rFonts w:ascii="Segoe UI" w:hAnsi="Segoe UI" w:cs="Segoe UI"/>
                          <w:sz w:val="20"/>
                          <w:szCs w:val="20"/>
                          <w:lang w:val="ru-RU"/>
                        </w:rPr>
                        <w:t>Зараження</w:t>
                      </w:r>
                      <w:proofErr w:type="spellEnd"/>
                      <w:r w:rsidRPr="00666671">
                        <w:rPr>
                          <w:rFonts w:ascii="Segoe UI" w:hAnsi="Segoe UI" w:cs="Segoe UI"/>
                          <w:sz w:val="20"/>
                          <w:szCs w:val="20"/>
                          <w:lang w:val="ru-RU"/>
                        </w:rPr>
                        <w:t xml:space="preserve"> </w:t>
                      </w:r>
                      <w:proofErr w:type="spellStart"/>
                      <w:r w:rsidRPr="00666671">
                        <w:rPr>
                          <w:rFonts w:ascii="Segoe UI" w:hAnsi="Segoe UI" w:cs="Segoe UI"/>
                          <w:sz w:val="20"/>
                          <w:szCs w:val="20"/>
                          <w:lang w:val="ru-RU"/>
                        </w:rPr>
                        <w:t>нетуберкульозними</w:t>
                      </w:r>
                      <w:proofErr w:type="spellEnd"/>
                      <w:r w:rsidRPr="00666671">
                        <w:rPr>
                          <w:rFonts w:ascii="Segoe UI" w:hAnsi="Segoe UI" w:cs="Segoe UI"/>
                          <w:sz w:val="20"/>
                          <w:szCs w:val="20"/>
                          <w:lang w:val="ru-RU"/>
                        </w:rPr>
                        <w:t xml:space="preserve"> </w:t>
                      </w:r>
                      <w:proofErr w:type="spellStart"/>
                      <w:r w:rsidRPr="00666671">
                        <w:rPr>
                          <w:rFonts w:ascii="Segoe UI" w:hAnsi="Segoe UI" w:cs="Segoe UI"/>
                          <w:sz w:val="20"/>
                          <w:szCs w:val="20"/>
                          <w:lang w:val="ru-RU"/>
                        </w:rPr>
                        <w:t>мікобактеріями</w:t>
                      </w:r>
                      <w:proofErr w:type="spellEnd"/>
                    </w:p>
                    <w:p w14:paraId="70F1CDE3" w14:textId="77777777" w:rsidR="0028591B" w:rsidRPr="00666671" w:rsidRDefault="0028591B" w:rsidP="00E31F8F">
                      <w:pPr>
                        <w:rPr>
                          <w:rFonts w:ascii="Segoe UI" w:hAnsi="Segoe UI" w:cs="Segoe UI"/>
                          <w:sz w:val="20"/>
                          <w:szCs w:val="20"/>
                          <w:lang w:val="ru-RU"/>
                        </w:rPr>
                      </w:pPr>
                      <w:proofErr w:type="spellStart"/>
                      <w:r w:rsidRPr="00666671">
                        <w:rPr>
                          <w:rFonts w:ascii="Segoe UI" w:hAnsi="Segoe UI" w:cs="Segoe UI"/>
                          <w:sz w:val="20"/>
                          <w:szCs w:val="20"/>
                          <w:lang w:val="ru-RU"/>
                        </w:rPr>
                        <w:t>Неправильний</w:t>
                      </w:r>
                      <w:proofErr w:type="spellEnd"/>
                      <w:r w:rsidRPr="00666671">
                        <w:rPr>
                          <w:rFonts w:ascii="Segoe UI" w:hAnsi="Segoe UI" w:cs="Segoe UI"/>
                          <w:sz w:val="20"/>
                          <w:szCs w:val="20"/>
                          <w:lang w:val="ru-RU"/>
                        </w:rPr>
                        <w:t xml:space="preserve"> метод </w:t>
                      </w:r>
                      <w:proofErr w:type="spellStart"/>
                      <w:r w:rsidRPr="00666671">
                        <w:rPr>
                          <w:rFonts w:ascii="Segoe UI" w:hAnsi="Segoe UI" w:cs="Segoe UI"/>
                          <w:sz w:val="20"/>
                          <w:szCs w:val="20"/>
                          <w:lang w:val="ru-RU"/>
                        </w:rPr>
                        <w:t>введення</w:t>
                      </w:r>
                      <w:proofErr w:type="spellEnd"/>
                      <w:r w:rsidRPr="00666671">
                        <w:rPr>
                          <w:rFonts w:ascii="Segoe UI" w:hAnsi="Segoe UI" w:cs="Segoe UI"/>
                          <w:sz w:val="20"/>
                          <w:szCs w:val="20"/>
                          <w:lang w:val="ru-RU"/>
                        </w:rPr>
                        <w:t xml:space="preserve"> ТШП</w:t>
                      </w:r>
                    </w:p>
                    <w:p w14:paraId="07747B59" w14:textId="77777777" w:rsidR="0028591B" w:rsidRPr="00666671" w:rsidRDefault="0028591B" w:rsidP="00E31F8F">
                      <w:pPr>
                        <w:pStyle w:val="11"/>
                        <w:spacing w:after="40" w:line="216" w:lineRule="auto"/>
                      </w:pPr>
                      <w:proofErr w:type="spellStart"/>
                      <w:r w:rsidRPr="00666671">
                        <w:rPr>
                          <w:lang w:val="ru-RU"/>
                        </w:rPr>
                        <w:t>Використання</w:t>
                      </w:r>
                      <w:proofErr w:type="spellEnd"/>
                      <w:r w:rsidRPr="00666671">
                        <w:rPr>
                          <w:lang w:val="ru-RU"/>
                        </w:rPr>
                        <w:t xml:space="preserve"> неправильного флакона з антигеном</w:t>
                      </w:r>
                    </w:p>
                  </w:txbxContent>
                </v:textbox>
                <w10:wrap type="square" side="left" anchorx="page"/>
              </v:shape>
            </w:pict>
          </mc:Fallback>
        </mc:AlternateContent>
      </w:r>
      <w:r w:rsidRPr="000E5502">
        <w:t>Неправильне введення туберкуліну чи інтерпретація результатів</w:t>
      </w:r>
    </w:p>
    <w:p w14:paraId="607E71B5" w14:textId="77777777" w:rsidR="00E31F8F" w:rsidRPr="000E5502" w:rsidRDefault="00E31F8F" w:rsidP="00ED3361">
      <w:pPr>
        <w:spacing w:line="216" w:lineRule="auto"/>
        <w:rPr>
          <w:rFonts w:ascii="Segoe UI" w:hAnsi="Segoe UI" w:cs="Segoe UI"/>
          <w:sz w:val="20"/>
        </w:rPr>
      </w:pPr>
      <w:r w:rsidRPr="000E5502">
        <w:rPr>
          <w:rFonts w:ascii="Segoe UI" w:hAnsi="Segoe UI" w:cs="Segoe UI"/>
          <w:sz w:val="20"/>
        </w:rPr>
        <w:t>ВІЛ</w:t>
      </w:r>
    </w:p>
    <w:p w14:paraId="6DDD24F0"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Нещодавня інфекція ТБ (протягом 8-10 тижнів після контакту)</w:t>
      </w:r>
    </w:p>
    <w:p w14:paraId="57DEF283"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 xml:space="preserve">Тяжкі форми ТБ (наприклад, </w:t>
      </w:r>
      <w:proofErr w:type="spellStart"/>
      <w:r w:rsidRPr="000E5502">
        <w:rPr>
          <w:rFonts w:ascii="Segoe UI" w:hAnsi="Segoe UI" w:cs="Segoe UI"/>
          <w:sz w:val="20"/>
        </w:rPr>
        <w:t>дисемінований</w:t>
      </w:r>
      <w:proofErr w:type="spellEnd"/>
      <w:r w:rsidRPr="000E5502">
        <w:rPr>
          <w:rFonts w:ascii="Segoe UI" w:hAnsi="Segoe UI" w:cs="Segoe UI"/>
          <w:sz w:val="20"/>
        </w:rPr>
        <w:t xml:space="preserve"> ТБ,</w:t>
      </w:r>
    </w:p>
    <w:p w14:paraId="1F0A7803"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ТБ менінгіт)</w:t>
      </w:r>
    </w:p>
    <w:p w14:paraId="6FAADE8F"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 xml:space="preserve">Вірусні інфекції (наприклад, кір, вітряна віспа, вірус </w:t>
      </w:r>
      <w:proofErr w:type="spellStart"/>
      <w:r w:rsidRPr="000E5502">
        <w:rPr>
          <w:rFonts w:ascii="Segoe UI" w:hAnsi="Segoe UI" w:cs="Segoe UI"/>
          <w:sz w:val="20"/>
        </w:rPr>
        <w:t>Епштейна-Барра</w:t>
      </w:r>
      <w:proofErr w:type="spellEnd"/>
      <w:r w:rsidRPr="000E5502">
        <w:rPr>
          <w:rFonts w:ascii="Segoe UI" w:hAnsi="Segoe UI" w:cs="Segoe UI"/>
          <w:sz w:val="20"/>
        </w:rPr>
        <w:t>)</w:t>
      </w:r>
    </w:p>
    <w:p w14:paraId="0928FB21" w14:textId="77777777" w:rsidR="00E31F8F" w:rsidRPr="000E5502" w:rsidRDefault="00E31F8F" w:rsidP="00E278B0">
      <w:pPr>
        <w:spacing w:after="40" w:line="216" w:lineRule="auto"/>
        <w:ind w:right="4055"/>
        <w:rPr>
          <w:rFonts w:ascii="Segoe UI" w:hAnsi="Segoe UI" w:cs="Segoe UI"/>
          <w:sz w:val="20"/>
        </w:rPr>
      </w:pPr>
      <w:r w:rsidRPr="000E5502">
        <w:rPr>
          <w:rFonts w:ascii="Segoe UI" w:hAnsi="Segoe UI" w:cs="Segoe UI"/>
          <w:sz w:val="20"/>
        </w:rPr>
        <w:t>Вакцинація живими вірусними вакцинами (протягом 6 тижнів)</w:t>
      </w:r>
    </w:p>
    <w:p w14:paraId="0436D91D"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Неповноцінне харчування</w:t>
      </w:r>
    </w:p>
    <w:p w14:paraId="4733E2E2" w14:textId="77777777" w:rsidR="00E31F8F" w:rsidRPr="000E5502" w:rsidRDefault="00E31F8F" w:rsidP="00E278B0">
      <w:pPr>
        <w:spacing w:after="40" w:line="216" w:lineRule="auto"/>
        <w:ind w:right="4055"/>
        <w:rPr>
          <w:rFonts w:ascii="Segoe UI" w:hAnsi="Segoe UI" w:cs="Segoe UI"/>
          <w:sz w:val="20"/>
        </w:rPr>
      </w:pPr>
      <w:r w:rsidRPr="000E5502">
        <w:rPr>
          <w:rFonts w:ascii="Segoe UI" w:hAnsi="Segoe UI" w:cs="Segoe UI"/>
          <w:sz w:val="20"/>
        </w:rPr>
        <w:t>Бактеріальна інфекція (наприклад, черевний тиф, проказа, кашлюк)</w:t>
      </w:r>
    </w:p>
    <w:p w14:paraId="2C93DE88" w14:textId="77777777" w:rsidR="00E31F8F" w:rsidRPr="000E5502" w:rsidRDefault="00E31F8F" w:rsidP="00ED3361">
      <w:pPr>
        <w:spacing w:after="40" w:line="216" w:lineRule="auto"/>
        <w:rPr>
          <w:rFonts w:ascii="Segoe UI" w:hAnsi="Segoe UI" w:cs="Segoe UI"/>
          <w:sz w:val="20"/>
        </w:rPr>
      </w:pPr>
      <w:proofErr w:type="spellStart"/>
      <w:r w:rsidRPr="000E5502">
        <w:rPr>
          <w:rFonts w:ascii="Segoe UI" w:hAnsi="Segoe UI" w:cs="Segoe UI"/>
          <w:sz w:val="20"/>
        </w:rPr>
        <w:t>Імуносупресанти</w:t>
      </w:r>
      <w:proofErr w:type="spellEnd"/>
      <w:r w:rsidRPr="000E5502">
        <w:rPr>
          <w:rFonts w:ascii="Segoe UI" w:hAnsi="Segoe UI" w:cs="Segoe UI"/>
          <w:sz w:val="20"/>
        </w:rPr>
        <w:t xml:space="preserve"> (наприклад, кортикостероїди)</w:t>
      </w:r>
    </w:p>
    <w:p w14:paraId="3FCCC67F"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Новонароджені та немовлята віком до 6 місяців</w:t>
      </w:r>
    </w:p>
    <w:p w14:paraId="2DE7CDBB"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 xml:space="preserve">Первинні </w:t>
      </w:r>
      <w:proofErr w:type="spellStart"/>
      <w:r w:rsidRPr="000E5502">
        <w:rPr>
          <w:rFonts w:ascii="Segoe UI" w:hAnsi="Segoe UI" w:cs="Segoe UI"/>
          <w:sz w:val="20"/>
        </w:rPr>
        <w:t>імунодефіцити</w:t>
      </w:r>
      <w:proofErr w:type="spellEnd"/>
    </w:p>
    <w:p w14:paraId="30CC3F60" w14:textId="77777777" w:rsidR="00E31F8F" w:rsidRPr="000E5502" w:rsidRDefault="00E31F8F" w:rsidP="00E278B0">
      <w:pPr>
        <w:spacing w:after="40" w:line="216" w:lineRule="auto"/>
        <w:ind w:right="4055"/>
        <w:rPr>
          <w:rFonts w:ascii="Segoe UI" w:hAnsi="Segoe UI" w:cs="Segoe UI"/>
          <w:sz w:val="20"/>
        </w:rPr>
      </w:pPr>
      <w:r w:rsidRPr="000E5502">
        <w:rPr>
          <w:rFonts w:ascii="Segoe UI" w:hAnsi="Segoe UI" w:cs="Segoe UI"/>
          <w:sz w:val="20"/>
        </w:rPr>
        <w:t xml:space="preserve">Захворювання </w:t>
      </w:r>
      <w:proofErr w:type="spellStart"/>
      <w:r w:rsidRPr="000E5502">
        <w:rPr>
          <w:rFonts w:ascii="Segoe UI" w:hAnsi="Segoe UI" w:cs="Segoe UI"/>
          <w:sz w:val="20"/>
        </w:rPr>
        <w:t>лімфоїдної</w:t>
      </w:r>
      <w:proofErr w:type="spellEnd"/>
      <w:r w:rsidRPr="000E5502">
        <w:rPr>
          <w:rFonts w:ascii="Segoe UI" w:hAnsi="Segoe UI" w:cs="Segoe UI"/>
          <w:sz w:val="20"/>
        </w:rPr>
        <w:t xml:space="preserve"> тканини (наприклад, хвороба </w:t>
      </w:r>
      <w:proofErr w:type="spellStart"/>
      <w:r w:rsidRPr="000E5502">
        <w:rPr>
          <w:rFonts w:ascii="Segoe UI" w:hAnsi="Segoe UI" w:cs="Segoe UI"/>
          <w:sz w:val="20"/>
        </w:rPr>
        <w:t>Ходжкіна</w:t>
      </w:r>
      <w:proofErr w:type="spellEnd"/>
      <w:r w:rsidRPr="000E5502">
        <w:rPr>
          <w:rFonts w:ascii="Segoe UI" w:hAnsi="Segoe UI" w:cs="Segoe UI"/>
          <w:sz w:val="20"/>
        </w:rPr>
        <w:t xml:space="preserve">, лімфома, лейкемія, </w:t>
      </w:r>
      <w:proofErr w:type="spellStart"/>
      <w:r w:rsidRPr="000E5502">
        <w:rPr>
          <w:rFonts w:ascii="Segoe UI" w:hAnsi="Segoe UI" w:cs="Segoe UI"/>
          <w:sz w:val="20"/>
        </w:rPr>
        <w:t>саркоїдоз</w:t>
      </w:r>
      <w:proofErr w:type="spellEnd"/>
      <w:r w:rsidRPr="000E5502">
        <w:rPr>
          <w:rFonts w:ascii="Segoe UI" w:hAnsi="Segoe UI" w:cs="Segoe UI"/>
          <w:sz w:val="20"/>
        </w:rPr>
        <w:t>)</w:t>
      </w:r>
    </w:p>
    <w:p w14:paraId="26A80172" w14:textId="77777777" w:rsidR="00E31F8F" w:rsidRPr="000E5502" w:rsidRDefault="00E31F8F" w:rsidP="00ED3361">
      <w:pPr>
        <w:spacing w:after="40" w:line="216" w:lineRule="auto"/>
        <w:rPr>
          <w:rFonts w:ascii="Segoe UI" w:hAnsi="Segoe UI" w:cs="Segoe UI"/>
          <w:sz w:val="20"/>
        </w:rPr>
      </w:pPr>
      <w:r w:rsidRPr="000E5502">
        <w:rPr>
          <w:rFonts w:ascii="Segoe UI" w:hAnsi="Segoe UI" w:cs="Segoe UI"/>
          <w:sz w:val="20"/>
        </w:rPr>
        <w:t>Розлади з низьким вмістом білка</w:t>
      </w:r>
    </w:p>
    <w:p w14:paraId="164C3567" w14:textId="4A0FAD5C" w:rsidR="00E31F8F" w:rsidRDefault="00E31F8F" w:rsidP="00ED3361">
      <w:pPr>
        <w:pStyle w:val="20"/>
        <w:spacing w:after="40" w:line="216" w:lineRule="auto"/>
        <w:jc w:val="both"/>
        <w:rPr>
          <w:sz w:val="20"/>
        </w:rPr>
      </w:pPr>
      <w:r w:rsidRPr="000E5502">
        <w:rPr>
          <w:sz w:val="20"/>
        </w:rPr>
        <w:t>Неправильне зберігання туберкуліну</w:t>
      </w:r>
    </w:p>
    <w:p w14:paraId="1B7F8F57" w14:textId="07AAAC0A" w:rsidR="00E278B0" w:rsidRPr="00E278B0" w:rsidRDefault="00E278B0" w:rsidP="00E278B0">
      <w:pPr>
        <w:pStyle w:val="20"/>
        <w:tabs>
          <w:tab w:val="left" w:pos="8364"/>
        </w:tabs>
        <w:spacing w:after="40" w:line="216" w:lineRule="auto"/>
        <w:jc w:val="both"/>
        <w:rPr>
          <w:color w:val="FAAD3B"/>
          <w:sz w:val="6"/>
          <w:szCs w:val="2"/>
          <w:u w:val="single"/>
        </w:rPr>
      </w:pPr>
      <w:r w:rsidRPr="00E278B0">
        <w:rPr>
          <w:color w:val="FAAD3B"/>
          <w:sz w:val="6"/>
          <w:szCs w:val="2"/>
          <w:u w:val="single"/>
        </w:rPr>
        <w:tab/>
      </w:r>
    </w:p>
    <w:p w14:paraId="04A972BC" w14:textId="77777777" w:rsidR="00E31F8F" w:rsidRPr="000E5502" w:rsidRDefault="00E31F8F" w:rsidP="00E278B0">
      <w:pPr>
        <w:spacing w:before="120" w:line="216" w:lineRule="auto"/>
        <w:jc w:val="both"/>
        <w:rPr>
          <w:rFonts w:ascii="Segoe UI" w:hAnsi="Segoe UI" w:cs="Segoe UI"/>
          <w:sz w:val="14"/>
        </w:rPr>
      </w:pPr>
      <w:r w:rsidRPr="000E5502">
        <w:rPr>
          <w:rFonts w:ascii="Segoe UI" w:hAnsi="Segoe UI" w:cs="Segoe UI"/>
          <w:sz w:val="14"/>
        </w:rPr>
        <w:t xml:space="preserve">Джерело: </w:t>
      </w:r>
      <w:proofErr w:type="spellStart"/>
      <w:r w:rsidRPr="000E5502">
        <w:rPr>
          <w:rFonts w:ascii="Segoe UI" w:hAnsi="Segoe UI" w:cs="Segoe UI"/>
          <w:sz w:val="14"/>
        </w:rPr>
        <w:t>adapted</w:t>
      </w:r>
      <w:proofErr w:type="spellEnd"/>
      <w:r w:rsidRPr="000E5502">
        <w:rPr>
          <w:rFonts w:ascii="Segoe UI" w:hAnsi="Segoe UI" w:cs="Segoe UI"/>
          <w:sz w:val="14"/>
        </w:rPr>
        <w:t xml:space="preserve"> </w:t>
      </w:r>
      <w:proofErr w:type="spellStart"/>
      <w:r w:rsidRPr="000E5502">
        <w:rPr>
          <w:rFonts w:ascii="Segoe UI" w:hAnsi="Segoe UI" w:cs="Segoe UI"/>
          <w:sz w:val="14"/>
        </w:rPr>
        <w:t>from</w:t>
      </w:r>
      <w:proofErr w:type="spellEnd"/>
      <w:r w:rsidRPr="000E5502">
        <w:rPr>
          <w:rFonts w:ascii="Segoe UI" w:hAnsi="Segoe UI" w:cs="Segoe UI"/>
          <w:sz w:val="14"/>
        </w:rPr>
        <w:t xml:space="preserve"> </w:t>
      </w:r>
      <w:r w:rsidRPr="000E5502">
        <w:rPr>
          <w:rFonts w:ascii="Segoe UI" w:hAnsi="Segoe UI" w:cs="Segoe UI"/>
          <w:i/>
          <w:iCs/>
          <w:sz w:val="14"/>
        </w:rPr>
        <w:t>Настанову ВООЗ щодо ведення туберкульозу в дітей для національних програм із боротьби з туберкульозом (друге видання)</w:t>
      </w:r>
      <w:r w:rsidRPr="000E5502">
        <w:rPr>
          <w:rFonts w:ascii="Segoe UI" w:hAnsi="Segoe UI" w:cs="Segoe UI"/>
          <w:sz w:val="14"/>
        </w:rPr>
        <w:t>. Женева: Всесвітня організація охорони здоров'я; 2014; Операційний довідник ВООЗ щодо туберкульозу.</w:t>
      </w:r>
    </w:p>
    <w:p w14:paraId="73A34041" w14:textId="77777777" w:rsidR="00E31F8F" w:rsidRPr="000E5502" w:rsidRDefault="00E31F8F" w:rsidP="00E278B0">
      <w:pPr>
        <w:spacing w:line="216" w:lineRule="auto"/>
        <w:jc w:val="both"/>
        <w:rPr>
          <w:rFonts w:ascii="Segoe UI" w:hAnsi="Segoe UI" w:cs="Segoe UI"/>
          <w:sz w:val="14"/>
        </w:rPr>
      </w:pPr>
      <w:r w:rsidRPr="000E5502">
        <w:rPr>
          <w:rFonts w:ascii="Segoe UI" w:hAnsi="Segoe UI" w:cs="Segoe UI"/>
          <w:sz w:val="14"/>
        </w:rPr>
        <w:t>Модуль 1: профілактика – профілактичне лікування ТБ.</w:t>
      </w:r>
    </w:p>
    <w:p w14:paraId="58E4F306" w14:textId="77777777" w:rsidR="00E31F8F" w:rsidRPr="000E5502" w:rsidRDefault="00E31F8F" w:rsidP="00E278B0">
      <w:pPr>
        <w:spacing w:line="216" w:lineRule="auto"/>
        <w:jc w:val="both"/>
        <w:rPr>
          <w:rFonts w:ascii="Segoe UI" w:hAnsi="Segoe UI" w:cs="Segoe UI"/>
          <w:sz w:val="14"/>
        </w:rPr>
        <w:sectPr w:rsidR="00E31F8F" w:rsidRPr="000E5502" w:rsidSect="00E278B0">
          <w:footerReference w:type="default" r:id="rId417"/>
          <w:pgSz w:w="11900" w:h="16840"/>
          <w:pgMar w:top="1985" w:right="1461" w:bottom="993" w:left="1281" w:header="0" w:footer="3" w:gutter="0"/>
          <w:cols w:space="720"/>
          <w:noEndnote/>
          <w:titlePg/>
          <w:docGrid w:linePitch="360"/>
        </w:sectPr>
      </w:pPr>
      <w:r w:rsidRPr="000E5502">
        <w:rPr>
          <w:rFonts w:ascii="Segoe UI" w:hAnsi="Segoe UI" w:cs="Segoe UI"/>
          <w:sz w:val="14"/>
        </w:rPr>
        <w:t>Женева:</w:t>
      </w:r>
      <w:r w:rsidRPr="000E5502">
        <w:rPr>
          <w:rFonts w:ascii="Segoe UI" w:hAnsi="Segoe UI" w:cs="Segoe UI"/>
          <w:sz w:val="4"/>
        </w:rPr>
        <w:t xml:space="preserve"> </w:t>
      </w:r>
      <w:r w:rsidRPr="000E5502">
        <w:rPr>
          <w:rFonts w:ascii="Segoe UI" w:hAnsi="Segoe UI" w:cs="Segoe UI"/>
          <w:sz w:val="14"/>
        </w:rPr>
        <w:t>Всесвітня організація охорони здоров'я; 2020; 2020 (</w:t>
      </w:r>
      <w:hyperlink r:id="rId418" w:history="1">
        <w:r w:rsidRPr="000E5502">
          <w:rPr>
            <w:rFonts w:ascii="Segoe UI" w:hAnsi="Segoe UI" w:cs="Segoe UI"/>
            <w:sz w:val="14"/>
          </w:rPr>
          <w:t>https://www.who.int/publications/i/item/9789240002906</w:t>
        </w:r>
      </w:hyperlink>
      <w:r w:rsidRPr="000E5502">
        <w:rPr>
          <w:rFonts w:ascii="Segoe UI" w:hAnsi="Segoe UI" w:cs="Segoe UI"/>
          <w:sz w:val="14"/>
        </w:rPr>
        <w:t xml:space="preserve">); </w:t>
      </w:r>
      <w:proofErr w:type="spellStart"/>
      <w:r w:rsidRPr="000E5502">
        <w:rPr>
          <w:rFonts w:ascii="Segoe UI" w:hAnsi="Segoe UI" w:cs="Segoe UI"/>
          <w:sz w:val="14"/>
        </w:rPr>
        <w:t>and</w:t>
      </w:r>
      <w:proofErr w:type="spellEnd"/>
      <w:r w:rsidR="00784994" w:rsidRPr="000E5502">
        <w:fldChar w:fldCharType="begin"/>
      </w:r>
      <w:r w:rsidR="00784994" w:rsidRPr="000E5502">
        <w:instrText>HYPERLINK "https://www.cdc.gov/tb/publications/factsheets/testing/skintesting.htm"</w:instrText>
      </w:r>
      <w:r w:rsidR="00784994" w:rsidRPr="000E5502">
        <w:fldChar w:fldCharType="separate"/>
      </w:r>
      <w:r w:rsidRPr="000E5502">
        <w:rPr>
          <w:rFonts w:ascii="Segoe UI" w:hAnsi="Segoe UI" w:cs="Segoe UI"/>
          <w:sz w:val="14"/>
        </w:rPr>
        <w:t xml:space="preserve"> https://www.cdc.gov/</w:t>
      </w:r>
      <w:r w:rsidR="00784994" w:rsidRPr="000E5502">
        <w:fldChar w:fldCharType="end"/>
      </w:r>
      <w:r w:rsidRPr="000E5502">
        <w:rPr>
          <w:rFonts w:ascii="Segoe UI" w:hAnsi="Segoe UI" w:cs="Segoe UI"/>
          <w:sz w:val="14"/>
        </w:rPr>
        <w:t xml:space="preserve"> </w:t>
      </w:r>
      <w:hyperlink r:id="rId419" w:history="1">
        <w:r w:rsidRPr="000B3762">
          <w:rPr>
            <w:rFonts w:ascii="Segoe UI" w:hAnsi="Segoe UI"/>
            <w:sz w:val="14"/>
          </w:rPr>
          <w:t>tb/publications/factsheets/testing/skintesting.htm</w:t>
        </w:r>
      </w:hyperlink>
      <w:r w:rsidRPr="000B3762">
        <w:rPr>
          <w:rFonts w:ascii="Segoe UI" w:hAnsi="Segoe UI"/>
          <w:sz w:val="14"/>
        </w:rPr>
        <w:t>.</w:t>
      </w:r>
    </w:p>
    <w:p w14:paraId="624C1F4B" w14:textId="77777777" w:rsidR="00E31F8F" w:rsidRPr="000E5502" w:rsidRDefault="00E31F8F" w:rsidP="00ED3361">
      <w:pPr>
        <w:pStyle w:val="10"/>
        <w:keepNext/>
        <w:keepLines/>
        <w:framePr w:w="216" w:h="3110" w:hRule="exact" w:wrap="none" w:hAnchor="page" w:x="587" w:y="6846"/>
        <w:spacing w:after="0" w:line="216" w:lineRule="auto"/>
        <w:textDirection w:val="tbRl"/>
        <w:rPr>
          <w:sz w:val="14"/>
          <w:szCs w:val="14"/>
        </w:rPr>
      </w:pP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1781"/>
        <w:gridCol w:w="3130"/>
        <w:gridCol w:w="1397"/>
        <w:gridCol w:w="2040"/>
        <w:gridCol w:w="1906"/>
        <w:gridCol w:w="3754"/>
      </w:tblGrid>
      <w:tr w:rsidR="00E31F8F" w:rsidRPr="000B3762" w14:paraId="2FAE26E7" w14:textId="77777777" w:rsidTr="00E278B0">
        <w:trPr>
          <w:trHeight w:val="227"/>
        </w:trPr>
        <w:tc>
          <w:tcPr>
            <w:tcW w:w="1781" w:type="dxa"/>
            <w:shd w:val="clear" w:color="auto" w:fill="FDAD1B"/>
            <w:vAlign w:val="center"/>
          </w:tcPr>
          <w:p w14:paraId="1D597297" w14:textId="3F4A5B78" w:rsidR="00E31F8F" w:rsidRPr="000E5502" w:rsidRDefault="00E31F8F" w:rsidP="00E278B0">
            <w:pPr>
              <w:pStyle w:val="a6"/>
              <w:framePr w:w="14006" w:h="4934" w:hSpace="29" w:vSpace="552" w:wrap="none" w:hAnchor="page" w:x="1418" w:y="2795"/>
              <w:spacing w:after="0" w:line="216" w:lineRule="auto"/>
              <w:ind w:right="113"/>
            </w:pPr>
            <w:r w:rsidRPr="000E5502">
              <w:rPr>
                <w:b/>
                <w:bCs/>
              </w:rPr>
              <w:t>Тип зразка</w:t>
            </w:r>
          </w:p>
        </w:tc>
        <w:tc>
          <w:tcPr>
            <w:tcW w:w="3130" w:type="dxa"/>
            <w:shd w:val="clear" w:color="auto" w:fill="FDAD1B"/>
            <w:vAlign w:val="center"/>
          </w:tcPr>
          <w:p w14:paraId="0B8DC561" w14:textId="77777777" w:rsidR="00E31F8F" w:rsidRPr="000E5502" w:rsidRDefault="00E31F8F" w:rsidP="00E278B0">
            <w:pPr>
              <w:pStyle w:val="a6"/>
              <w:framePr w:w="14006" w:h="4934" w:hSpace="29" w:vSpace="552" w:wrap="none" w:hAnchor="page" w:x="1418" w:y="2795"/>
              <w:spacing w:after="0" w:line="216" w:lineRule="auto"/>
              <w:ind w:right="113"/>
            </w:pPr>
            <w:r w:rsidRPr="000E5502">
              <w:rPr>
                <w:b/>
                <w:bCs/>
              </w:rPr>
              <w:t>Опис процедури</w:t>
            </w:r>
          </w:p>
        </w:tc>
        <w:tc>
          <w:tcPr>
            <w:tcW w:w="1397" w:type="dxa"/>
            <w:shd w:val="clear" w:color="auto" w:fill="FDAD1B"/>
            <w:vAlign w:val="center"/>
          </w:tcPr>
          <w:p w14:paraId="58D9C865" w14:textId="7D16624E" w:rsidR="00E31F8F" w:rsidRPr="000E5502" w:rsidRDefault="00E31F8F" w:rsidP="00E278B0">
            <w:pPr>
              <w:pStyle w:val="a6"/>
              <w:framePr w:w="14006" w:h="4934" w:hSpace="29" w:vSpace="552" w:wrap="none" w:hAnchor="page" w:x="1418" w:y="2795"/>
              <w:spacing w:after="0" w:line="216" w:lineRule="auto"/>
              <w:ind w:right="113"/>
              <w:jc w:val="center"/>
            </w:pPr>
            <w:r w:rsidRPr="000E5502">
              <w:rPr>
                <w:b/>
                <w:bCs/>
              </w:rPr>
              <w:t>Вікова категорія</w:t>
            </w:r>
          </w:p>
        </w:tc>
        <w:tc>
          <w:tcPr>
            <w:tcW w:w="2040" w:type="dxa"/>
            <w:shd w:val="clear" w:color="auto" w:fill="FDAD1B"/>
            <w:vAlign w:val="center"/>
          </w:tcPr>
          <w:p w14:paraId="35E9A056" w14:textId="0254BB92" w:rsidR="00E31F8F" w:rsidRPr="000E5502" w:rsidRDefault="00E31F8F" w:rsidP="00E278B0">
            <w:pPr>
              <w:pStyle w:val="a6"/>
              <w:framePr w:w="14006" w:h="4934" w:hSpace="29" w:vSpace="552" w:wrap="none" w:hAnchor="page" w:x="1418" w:y="2795"/>
              <w:spacing w:after="0" w:line="216" w:lineRule="auto"/>
              <w:ind w:right="113"/>
              <w:jc w:val="center"/>
            </w:pPr>
            <w:r w:rsidRPr="000E5502">
              <w:rPr>
                <w:b/>
              </w:rPr>
              <w:t xml:space="preserve">Мінімальний об'єм для </w:t>
            </w:r>
            <w:proofErr w:type="spellStart"/>
            <w:r w:rsidRPr="000E5502">
              <w:rPr>
                <w:b/>
              </w:rPr>
              <w:t>тестуванн</w:t>
            </w:r>
            <w:r w:rsidRPr="000E5502">
              <w:rPr>
                <w:b/>
                <w:bCs/>
              </w:rPr>
              <w:t>a</w:t>
            </w:r>
            <w:proofErr w:type="spellEnd"/>
          </w:p>
        </w:tc>
        <w:tc>
          <w:tcPr>
            <w:tcW w:w="1906" w:type="dxa"/>
            <w:shd w:val="clear" w:color="auto" w:fill="FDAD1B"/>
            <w:vAlign w:val="center"/>
          </w:tcPr>
          <w:p w14:paraId="5EB8CE52" w14:textId="77777777" w:rsidR="00E31F8F" w:rsidRPr="000E5502" w:rsidRDefault="00E31F8F" w:rsidP="00E278B0">
            <w:pPr>
              <w:pStyle w:val="a6"/>
              <w:framePr w:w="14006" w:h="4934" w:hSpace="29" w:vSpace="552" w:wrap="none" w:hAnchor="page" w:x="1418" w:y="2795"/>
              <w:spacing w:after="0" w:line="216" w:lineRule="auto"/>
              <w:ind w:right="113"/>
              <w:rPr>
                <w:b/>
              </w:rPr>
            </w:pPr>
            <w:r w:rsidRPr="000E5502">
              <w:rPr>
                <w:b/>
              </w:rPr>
              <w:t>Оптимальний час збирання</w:t>
            </w:r>
          </w:p>
        </w:tc>
        <w:tc>
          <w:tcPr>
            <w:tcW w:w="3754" w:type="dxa"/>
            <w:shd w:val="clear" w:color="auto" w:fill="FDAD1B"/>
            <w:vAlign w:val="center"/>
          </w:tcPr>
          <w:p w14:paraId="72CFF9C6" w14:textId="77777777" w:rsidR="00E31F8F" w:rsidRPr="000E5502" w:rsidRDefault="00E31F8F" w:rsidP="00E278B0">
            <w:pPr>
              <w:pStyle w:val="a6"/>
              <w:framePr w:w="14006" w:h="4934" w:hSpace="29" w:vSpace="552" w:wrap="none" w:hAnchor="page" w:x="1418" w:y="2795"/>
              <w:spacing w:after="0" w:line="216" w:lineRule="auto"/>
              <w:ind w:right="113"/>
            </w:pPr>
            <w:r w:rsidRPr="000E5502">
              <w:rPr>
                <w:b/>
                <w:bCs/>
              </w:rPr>
              <w:t>Коментарі</w:t>
            </w:r>
          </w:p>
        </w:tc>
      </w:tr>
      <w:tr w:rsidR="00E31F8F" w:rsidRPr="000B3762" w14:paraId="162971BE" w14:textId="77777777" w:rsidTr="00E278B0">
        <w:trPr>
          <w:trHeight w:val="227"/>
        </w:trPr>
        <w:tc>
          <w:tcPr>
            <w:tcW w:w="1781" w:type="dxa"/>
            <w:shd w:val="clear" w:color="auto" w:fill="auto"/>
          </w:tcPr>
          <w:p w14:paraId="47173D11" w14:textId="200333A7" w:rsidR="00E31F8F" w:rsidRPr="00E278B0" w:rsidRDefault="00E31F8F" w:rsidP="00E278B0">
            <w:pPr>
              <w:framePr w:w="14006" w:h="4934" w:hSpace="29" w:vSpace="552" w:wrap="none" w:hAnchor="page" w:x="1418" w:y="2795"/>
              <w:spacing w:line="216" w:lineRule="auto"/>
              <w:ind w:right="113"/>
              <w:rPr>
                <w:rFonts w:ascii="Segoe UI" w:hAnsi="Segoe UI" w:cs="Segoe UI"/>
                <w:sz w:val="20"/>
                <w:szCs w:val="20"/>
              </w:rPr>
            </w:pPr>
            <w:r w:rsidRPr="00E278B0">
              <w:rPr>
                <w:rFonts w:ascii="Segoe UI" w:hAnsi="Segoe UI" w:cs="Segoe UI"/>
                <w:sz w:val="20"/>
                <w:szCs w:val="20"/>
              </w:rPr>
              <w:t>(Спонтанне)</w:t>
            </w:r>
          </w:p>
        </w:tc>
        <w:tc>
          <w:tcPr>
            <w:tcW w:w="3130" w:type="dxa"/>
            <w:shd w:val="clear" w:color="auto" w:fill="auto"/>
          </w:tcPr>
          <w:p w14:paraId="618E8426" w14:textId="38294A2F" w:rsidR="00E31F8F" w:rsidRPr="00E278B0" w:rsidRDefault="00E31F8F" w:rsidP="00E278B0">
            <w:pPr>
              <w:pStyle w:val="a6"/>
              <w:framePr w:w="14006" w:h="4934" w:hSpace="29" w:vSpace="552" w:wrap="none" w:hAnchor="page" w:x="1418" w:y="2795"/>
              <w:spacing w:after="0" w:line="216" w:lineRule="auto"/>
              <w:ind w:right="113"/>
            </w:pPr>
            <w:r w:rsidRPr="00E278B0">
              <w:t xml:space="preserve">Відхаркування мокротиння без попереднього розпилення введення </w:t>
            </w:r>
            <w:proofErr w:type="spellStart"/>
            <w:r w:rsidRPr="00E278B0">
              <w:t>tum</w:t>
            </w:r>
            <w:proofErr w:type="spellEnd"/>
          </w:p>
        </w:tc>
        <w:tc>
          <w:tcPr>
            <w:tcW w:w="1397" w:type="dxa"/>
            <w:shd w:val="clear" w:color="auto" w:fill="auto"/>
          </w:tcPr>
          <w:p w14:paraId="337090E1" w14:textId="7A55507A" w:rsidR="00E31F8F" w:rsidRPr="00E278B0" w:rsidRDefault="00E31F8F" w:rsidP="00E278B0">
            <w:pPr>
              <w:pStyle w:val="a6"/>
              <w:framePr w:w="14006" w:h="4934" w:hSpace="29" w:vSpace="552" w:wrap="none" w:hAnchor="page" w:x="1418" w:y="2795"/>
              <w:spacing w:after="0" w:line="216" w:lineRule="auto"/>
              <w:ind w:right="113"/>
              <w:jc w:val="center"/>
            </w:pPr>
            <w:r w:rsidRPr="00E278B0">
              <w:t>&gt;5 років</w:t>
            </w:r>
          </w:p>
        </w:tc>
        <w:tc>
          <w:tcPr>
            <w:tcW w:w="2040" w:type="dxa"/>
            <w:shd w:val="clear" w:color="auto" w:fill="auto"/>
          </w:tcPr>
          <w:p w14:paraId="0072D0DF" w14:textId="29F11A99" w:rsidR="00E31F8F" w:rsidRPr="00E278B0" w:rsidRDefault="00E31F8F" w:rsidP="00E278B0">
            <w:pPr>
              <w:pStyle w:val="a6"/>
              <w:framePr w:w="14006" w:h="4934" w:hSpace="29" w:vSpace="552" w:wrap="none" w:hAnchor="page" w:x="1418" w:y="2795"/>
              <w:spacing w:after="0" w:line="216" w:lineRule="auto"/>
              <w:ind w:right="113"/>
              <w:jc w:val="center"/>
            </w:pPr>
            <w:r w:rsidRPr="00E278B0">
              <w:t>3 мл</w:t>
            </w:r>
          </w:p>
        </w:tc>
        <w:tc>
          <w:tcPr>
            <w:tcW w:w="1906" w:type="dxa"/>
            <w:shd w:val="clear" w:color="auto" w:fill="auto"/>
          </w:tcPr>
          <w:p w14:paraId="4FC3B947" w14:textId="77777777" w:rsidR="00E31F8F" w:rsidRPr="00E278B0" w:rsidRDefault="00E31F8F" w:rsidP="00E278B0">
            <w:pPr>
              <w:pStyle w:val="a6"/>
              <w:framePr w:w="14006" w:h="4934" w:hSpace="29" w:vSpace="552" w:wrap="none" w:hAnchor="page" w:x="1418" w:y="2795"/>
              <w:spacing w:after="0" w:line="216" w:lineRule="auto"/>
              <w:ind w:right="113"/>
            </w:pPr>
            <w:r w:rsidRPr="00E278B0">
              <w:t>Рано-вранці</w:t>
            </w:r>
          </w:p>
        </w:tc>
        <w:tc>
          <w:tcPr>
            <w:tcW w:w="3754" w:type="dxa"/>
            <w:shd w:val="clear" w:color="auto" w:fill="auto"/>
          </w:tcPr>
          <w:p w14:paraId="22A7B076" w14:textId="77777777" w:rsidR="00E31F8F" w:rsidRPr="00E278B0" w:rsidRDefault="00E31F8F" w:rsidP="00E278B0">
            <w:pPr>
              <w:pStyle w:val="a6"/>
              <w:framePr w:w="14006" w:h="4934" w:hSpace="29" w:vSpace="552" w:wrap="none" w:hAnchor="page" w:x="1418" w:y="2795"/>
              <w:spacing w:after="0" w:line="216" w:lineRule="auto"/>
              <w:ind w:right="113"/>
            </w:pPr>
            <w:r w:rsidRPr="00E278B0">
              <w:t>Якщо дитина не може виділити</w:t>
            </w:r>
          </w:p>
        </w:tc>
      </w:tr>
      <w:tr w:rsidR="00E31F8F" w:rsidRPr="000B3762" w14:paraId="66F1F12F" w14:textId="77777777" w:rsidTr="00E278B0">
        <w:trPr>
          <w:trHeight w:val="227"/>
        </w:trPr>
        <w:tc>
          <w:tcPr>
            <w:tcW w:w="1781" w:type="dxa"/>
            <w:shd w:val="clear" w:color="auto" w:fill="auto"/>
          </w:tcPr>
          <w:p w14:paraId="4EFD3574" w14:textId="77777777" w:rsidR="00E31F8F" w:rsidRPr="00E278B0" w:rsidRDefault="00E31F8F" w:rsidP="00E278B0">
            <w:pPr>
              <w:framePr w:w="14006" w:h="4934" w:hSpace="29" w:vSpace="552" w:wrap="none" w:hAnchor="page" w:x="1418" w:y="2795"/>
              <w:spacing w:line="216" w:lineRule="auto"/>
              <w:ind w:right="113"/>
              <w:rPr>
                <w:rFonts w:ascii="Segoe UI" w:hAnsi="Segoe UI" w:cs="Segoe UI"/>
                <w:sz w:val="20"/>
                <w:szCs w:val="20"/>
              </w:rPr>
            </w:pPr>
            <w:proofErr w:type="spellStart"/>
            <w:r w:rsidRPr="00E278B0">
              <w:rPr>
                <w:rFonts w:ascii="Segoe UI" w:hAnsi="Segoe UI" w:cs="Segoe UI"/>
                <w:sz w:val="20"/>
                <w:szCs w:val="20"/>
              </w:rPr>
              <w:t>Відхаркуване</w:t>
            </w:r>
            <w:proofErr w:type="spellEnd"/>
            <w:r w:rsidRPr="00E278B0">
              <w:rPr>
                <w:rFonts w:ascii="Segoe UI" w:hAnsi="Segoe UI" w:cs="Segoe UI"/>
                <w:sz w:val="20"/>
                <w:szCs w:val="20"/>
              </w:rPr>
              <w:t xml:space="preserve"> мокротиння </w:t>
            </w:r>
          </w:p>
        </w:tc>
        <w:tc>
          <w:tcPr>
            <w:tcW w:w="3130" w:type="dxa"/>
            <w:shd w:val="clear" w:color="auto" w:fill="auto"/>
          </w:tcPr>
          <w:p w14:paraId="62F87C27" w14:textId="77777777" w:rsidR="00E31F8F" w:rsidRPr="00E278B0" w:rsidRDefault="00E31F8F" w:rsidP="00E278B0">
            <w:pPr>
              <w:pStyle w:val="a6"/>
              <w:framePr w:w="14006" w:h="4934" w:hSpace="29" w:vSpace="552" w:wrap="none" w:hAnchor="page" w:x="1418" w:y="2795"/>
              <w:spacing w:after="0" w:line="216" w:lineRule="auto"/>
              <w:ind w:right="113"/>
            </w:pPr>
            <w:r w:rsidRPr="00E278B0">
              <w:t>без попереднього</w:t>
            </w:r>
          </w:p>
        </w:tc>
        <w:tc>
          <w:tcPr>
            <w:tcW w:w="1397" w:type="dxa"/>
            <w:shd w:val="clear" w:color="auto" w:fill="auto"/>
          </w:tcPr>
          <w:p w14:paraId="71BFDC46" w14:textId="22DA4630"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68727026"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shd w:val="clear" w:color="auto" w:fill="auto"/>
          </w:tcPr>
          <w:p w14:paraId="0945526D"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shd w:val="clear" w:color="auto" w:fill="auto"/>
          </w:tcPr>
          <w:p w14:paraId="4377D34C" w14:textId="77777777" w:rsidR="00E31F8F" w:rsidRPr="00E278B0" w:rsidRDefault="00E31F8F" w:rsidP="00E278B0">
            <w:pPr>
              <w:pStyle w:val="a6"/>
              <w:framePr w:w="14006" w:h="4934" w:hSpace="29" w:vSpace="552" w:wrap="none" w:hAnchor="page" w:x="1418" w:y="2795"/>
              <w:spacing w:after="0" w:line="216" w:lineRule="auto"/>
              <w:ind w:right="113"/>
            </w:pPr>
            <w:r w:rsidRPr="00E278B0">
              <w:t xml:space="preserve">мокротиння достатньої кількості </w:t>
            </w:r>
          </w:p>
        </w:tc>
      </w:tr>
      <w:tr w:rsidR="00E31F8F" w:rsidRPr="000B3762" w14:paraId="6E303CC4" w14:textId="77777777" w:rsidTr="00E278B0">
        <w:trPr>
          <w:trHeight w:val="227"/>
        </w:trPr>
        <w:tc>
          <w:tcPr>
            <w:tcW w:w="1781" w:type="dxa"/>
            <w:shd w:val="clear" w:color="auto" w:fill="auto"/>
          </w:tcPr>
          <w:p w14:paraId="6ABE8B76" w14:textId="5953303F" w:rsidR="00E31F8F" w:rsidRPr="00E278B0" w:rsidRDefault="00E31F8F" w:rsidP="00E278B0">
            <w:pPr>
              <w:framePr w:w="14006" w:h="4934" w:hSpace="29" w:vSpace="552" w:wrap="none" w:hAnchor="page" w:x="1418" w:y="2795"/>
              <w:spacing w:line="216" w:lineRule="auto"/>
              <w:ind w:right="113"/>
              <w:rPr>
                <w:rFonts w:ascii="Segoe UI" w:hAnsi="Segoe UI" w:cs="Segoe UI"/>
                <w:sz w:val="20"/>
                <w:szCs w:val="20"/>
              </w:rPr>
            </w:pPr>
          </w:p>
        </w:tc>
        <w:tc>
          <w:tcPr>
            <w:tcW w:w="3130" w:type="dxa"/>
            <w:shd w:val="clear" w:color="auto" w:fill="auto"/>
          </w:tcPr>
          <w:p w14:paraId="2AF92395" w14:textId="36CD5B8F" w:rsidR="00E31F8F" w:rsidRPr="00E278B0" w:rsidRDefault="00E31F8F" w:rsidP="00E278B0">
            <w:pPr>
              <w:pStyle w:val="a6"/>
              <w:framePr w:w="14006" w:h="4934" w:hSpace="29" w:vSpace="552" w:wrap="none" w:hAnchor="page" w:x="1418" w:y="2795"/>
              <w:spacing w:after="0" w:line="216" w:lineRule="auto"/>
              <w:ind w:right="113"/>
            </w:pPr>
            <w:r w:rsidRPr="00E278B0">
              <w:t xml:space="preserve">розпилення </w:t>
            </w:r>
            <w:proofErr w:type="spellStart"/>
            <w:r w:rsidRPr="00E278B0">
              <w:t>фізрозчину</w:t>
            </w:r>
            <w:proofErr w:type="spellEnd"/>
          </w:p>
        </w:tc>
        <w:tc>
          <w:tcPr>
            <w:tcW w:w="1397" w:type="dxa"/>
            <w:shd w:val="clear" w:color="auto" w:fill="auto"/>
          </w:tcPr>
          <w:p w14:paraId="32D6CC51"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75691A50"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shd w:val="clear" w:color="auto" w:fill="auto"/>
          </w:tcPr>
          <w:p w14:paraId="5C235590"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shd w:val="clear" w:color="auto" w:fill="auto"/>
          </w:tcPr>
          <w:p w14:paraId="529661BC" w14:textId="77777777" w:rsidR="00E31F8F" w:rsidRPr="00E278B0" w:rsidRDefault="00E31F8F" w:rsidP="00E278B0">
            <w:pPr>
              <w:pStyle w:val="a6"/>
              <w:framePr w:w="14006" w:h="4934" w:hSpace="29" w:vSpace="552" w:wrap="none" w:hAnchor="page" w:x="1418" w:y="2795"/>
              <w:spacing w:after="0" w:line="216" w:lineRule="auto"/>
              <w:ind w:right="113"/>
            </w:pPr>
            <w:r w:rsidRPr="00E278B0">
              <w:t>та якості, розглянути індукцію</w:t>
            </w:r>
          </w:p>
        </w:tc>
      </w:tr>
      <w:tr w:rsidR="00E31F8F" w:rsidRPr="000B3762" w14:paraId="51551476" w14:textId="77777777" w:rsidTr="00E278B0">
        <w:trPr>
          <w:trHeight w:val="227"/>
        </w:trPr>
        <w:tc>
          <w:tcPr>
            <w:tcW w:w="1781" w:type="dxa"/>
            <w:tcBorders>
              <w:bottom w:val="single" w:sz="4" w:space="0" w:color="FAAD3B"/>
            </w:tcBorders>
            <w:shd w:val="clear" w:color="auto" w:fill="auto"/>
          </w:tcPr>
          <w:p w14:paraId="4B981261" w14:textId="77777777" w:rsidR="00E31F8F" w:rsidRPr="00E278B0" w:rsidRDefault="00E31F8F" w:rsidP="00E278B0">
            <w:pPr>
              <w:framePr w:w="14006" w:h="4934" w:hSpace="29" w:vSpace="552" w:wrap="none" w:hAnchor="page" w:x="1418" w:y="2795"/>
              <w:spacing w:line="216" w:lineRule="auto"/>
              <w:ind w:right="113"/>
              <w:rPr>
                <w:rFonts w:ascii="Segoe UI" w:hAnsi="Segoe UI" w:cs="Segoe UI"/>
                <w:sz w:val="20"/>
                <w:szCs w:val="20"/>
              </w:rPr>
            </w:pPr>
          </w:p>
        </w:tc>
        <w:tc>
          <w:tcPr>
            <w:tcW w:w="3130" w:type="dxa"/>
            <w:tcBorders>
              <w:bottom w:val="single" w:sz="4" w:space="0" w:color="FAAD3B"/>
            </w:tcBorders>
            <w:shd w:val="clear" w:color="auto" w:fill="auto"/>
          </w:tcPr>
          <w:p w14:paraId="2405F1BA" w14:textId="77777777" w:rsidR="00E31F8F" w:rsidRPr="00E278B0" w:rsidRDefault="00E31F8F" w:rsidP="00E278B0">
            <w:pPr>
              <w:pStyle w:val="a6"/>
              <w:framePr w:w="14006" w:h="4934" w:hSpace="29" w:vSpace="552" w:wrap="none" w:hAnchor="page" w:x="1418" w:y="2795"/>
              <w:spacing w:after="0" w:line="216" w:lineRule="auto"/>
              <w:ind w:right="113"/>
            </w:pPr>
          </w:p>
        </w:tc>
        <w:tc>
          <w:tcPr>
            <w:tcW w:w="1397" w:type="dxa"/>
            <w:tcBorders>
              <w:bottom w:val="single" w:sz="4" w:space="0" w:color="FAAD3B"/>
            </w:tcBorders>
            <w:shd w:val="clear" w:color="auto" w:fill="auto"/>
          </w:tcPr>
          <w:p w14:paraId="131721EC"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tcBorders>
              <w:bottom w:val="single" w:sz="4" w:space="0" w:color="FAAD3B"/>
            </w:tcBorders>
            <w:shd w:val="clear" w:color="auto" w:fill="auto"/>
          </w:tcPr>
          <w:p w14:paraId="797D1ACB"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tcBorders>
              <w:bottom w:val="single" w:sz="4" w:space="0" w:color="FAAD3B"/>
            </w:tcBorders>
            <w:shd w:val="clear" w:color="auto" w:fill="auto"/>
          </w:tcPr>
          <w:p w14:paraId="4F79E990"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tcBorders>
              <w:bottom w:val="single" w:sz="4" w:space="0" w:color="FAAD3B"/>
            </w:tcBorders>
            <w:shd w:val="clear" w:color="auto" w:fill="auto"/>
          </w:tcPr>
          <w:p w14:paraId="1302110E" w14:textId="77777777" w:rsidR="00E31F8F" w:rsidRPr="00E278B0" w:rsidRDefault="00E31F8F" w:rsidP="00E278B0">
            <w:pPr>
              <w:pStyle w:val="a6"/>
              <w:framePr w:w="14006" w:h="4934" w:hSpace="29" w:vSpace="552" w:wrap="none" w:hAnchor="page" w:x="1418" w:y="2795"/>
              <w:spacing w:after="0" w:line="216" w:lineRule="auto"/>
              <w:ind w:right="113"/>
            </w:pPr>
            <w:r w:rsidRPr="00E278B0">
              <w:t>мокротиння</w:t>
            </w:r>
          </w:p>
        </w:tc>
      </w:tr>
      <w:tr w:rsidR="00E31F8F" w:rsidRPr="000B3762" w14:paraId="59EA757B" w14:textId="77777777" w:rsidTr="00E278B0">
        <w:trPr>
          <w:trHeight w:val="227"/>
        </w:trPr>
        <w:tc>
          <w:tcPr>
            <w:tcW w:w="1781" w:type="dxa"/>
            <w:tcBorders>
              <w:top w:val="single" w:sz="4" w:space="0" w:color="FAAD3B"/>
            </w:tcBorders>
            <w:shd w:val="clear" w:color="auto" w:fill="auto"/>
          </w:tcPr>
          <w:p w14:paraId="47FECC8E" w14:textId="77777777" w:rsidR="00E31F8F" w:rsidRPr="00E278B0" w:rsidRDefault="00E31F8F" w:rsidP="00E278B0">
            <w:pPr>
              <w:pStyle w:val="a6"/>
              <w:framePr w:w="14006" w:h="4934" w:hSpace="29" w:vSpace="552" w:wrap="none" w:hAnchor="page" w:x="1418" w:y="2795"/>
              <w:spacing w:after="0" w:line="216" w:lineRule="auto"/>
              <w:ind w:right="113"/>
            </w:pPr>
            <w:r w:rsidRPr="00E278B0">
              <w:t>Індуковане мокротиння</w:t>
            </w:r>
          </w:p>
        </w:tc>
        <w:tc>
          <w:tcPr>
            <w:tcW w:w="3130" w:type="dxa"/>
            <w:tcBorders>
              <w:top w:val="single" w:sz="4" w:space="0" w:color="FAAD3B"/>
            </w:tcBorders>
            <w:shd w:val="clear" w:color="auto" w:fill="auto"/>
          </w:tcPr>
          <w:p w14:paraId="14FA4DB0" w14:textId="77777777" w:rsidR="00E31F8F" w:rsidRPr="00E278B0" w:rsidRDefault="00E31F8F" w:rsidP="00E278B0">
            <w:pPr>
              <w:pStyle w:val="a6"/>
              <w:framePr w:w="14006" w:h="4934" w:hSpace="29" w:vSpace="552" w:wrap="none" w:hAnchor="page" w:x="1418" w:y="2795"/>
              <w:spacing w:after="0" w:line="216" w:lineRule="auto"/>
              <w:ind w:right="113"/>
            </w:pPr>
            <w:r w:rsidRPr="00E278B0">
              <w:t>Відхаркуванню мокротиння</w:t>
            </w:r>
          </w:p>
        </w:tc>
        <w:tc>
          <w:tcPr>
            <w:tcW w:w="1397" w:type="dxa"/>
            <w:tcBorders>
              <w:top w:val="single" w:sz="4" w:space="0" w:color="FAAD3B"/>
            </w:tcBorders>
            <w:shd w:val="clear" w:color="auto" w:fill="auto"/>
          </w:tcPr>
          <w:p w14:paraId="61831434" w14:textId="77777777" w:rsidR="00E31F8F" w:rsidRPr="00E278B0" w:rsidRDefault="00E31F8F" w:rsidP="00E278B0">
            <w:pPr>
              <w:pStyle w:val="a6"/>
              <w:framePr w:w="14006" w:h="4934" w:hSpace="29" w:vSpace="552" w:wrap="none" w:hAnchor="page" w:x="1418" w:y="2795"/>
              <w:spacing w:after="0" w:line="216" w:lineRule="auto"/>
              <w:ind w:right="113"/>
              <w:jc w:val="center"/>
            </w:pPr>
            <w:r w:rsidRPr="00E278B0">
              <w:t>Будь-який вік</w:t>
            </w:r>
          </w:p>
        </w:tc>
        <w:tc>
          <w:tcPr>
            <w:tcW w:w="2040" w:type="dxa"/>
            <w:tcBorders>
              <w:top w:val="single" w:sz="4" w:space="0" w:color="FAAD3B"/>
            </w:tcBorders>
            <w:shd w:val="clear" w:color="auto" w:fill="auto"/>
          </w:tcPr>
          <w:p w14:paraId="7CAB02BA" w14:textId="77777777" w:rsidR="00E31F8F" w:rsidRPr="00E278B0" w:rsidRDefault="00E31F8F" w:rsidP="00E278B0">
            <w:pPr>
              <w:pStyle w:val="a6"/>
              <w:framePr w:w="14006" w:h="4934" w:hSpace="29" w:vSpace="552" w:wrap="none" w:hAnchor="page" w:x="1418" w:y="2795"/>
              <w:spacing w:after="0" w:line="216" w:lineRule="auto"/>
              <w:ind w:right="113"/>
              <w:jc w:val="center"/>
            </w:pPr>
            <w:r w:rsidRPr="00E278B0">
              <w:t>3  мл</w:t>
            </w:r>
          </w:p>
        </w:tc>
        <w:tc>
          <w:tcPr>
            <w:tcW w:w="1906" w:type="dxa"/>
            <w:tcBorders>
              <w:top w:val="single" w:sz="4" w:space="0" w:color="FAAD3B"/>
            </w:tcBorders>
            <w:shd w:val="clear" w:color="auto" w:fill="auto"/>
          </w:tcPr>
          <w:p w14:paraId="479492BB" w14:textId="77777777" w:rsidR="00E31F8F" w:rsidRPr="00E278B0" w:rsidRDefault="00E31F8F" w:rsidP="00E278B0">
            <w:pPr>
              <w:pStyle w:val="a6"/>
              <w:framePr w:w="14006" w:h="4934" w:hSpace="29" w:vSpace="552" w:wrap="none" w:hAnchor="page" w:x="1418" w:y="2795"/>
              <w:spacing w:after="0" w:line="216" w:lineRule="auto"/>
              <w:ind w:right="113"/>
            </w:pPr>
            <w:r w:rsidRPr="00E278B0">
              <w:t>Рано-вранці</w:t>
            </w:r>
          </w:p>
        </w:tc>
        <w:tc>
          <w:tcPr>
            <w:tcW w:w="3754" w:type="dxa"/>
            <w:tcBorders>
              <w:top w:val="single" w:sz="4" w:space="0" w:color="FAAD3B"/>
            </w:tcBorders>
            <w:shd w:val="clear" w:color="auto" w:fill="auto"/>
          </w:tcPr>
          <w:p w14:paraId="29CDDED6" w14:textId="77777777" w:rsidR="00E31F8F" w:rsidRPr="00E278B0" w:rsidRDefault="00E31F8F" w:rsidP="00E278B0">
            <w:pPr>
              <w:pStyle w:val="a6"/>
              <w:framePr w:w="14006" w:h="4934" w:hSpace="29" w:vSpace="552" w:wrap="none" w:hAnchor="page" w:x="1418" w:y="2795"/>
              <w:spacing w:after="0" w:line="216" w:lineRule="auto"/>
              <w:ind w:right="113"/>
            </w:pPr>
            <w:r w:rsidRPr="00E278B0">
              <w:t>Якщо дитина не може відхаркувати</w:t>
            </w:r>
          </w:p>
        </w:tc>
      </w:tr>
      <w:tr w:rsidR="00E31F8F" w:rsidRPr="000E5502" w14:paraId="50A4CB77" w14:textId="77777777" w:rsidTr="00E278B0">
        <w:trPr>
          <w:trHeight w:val="227"/>
        </w:trPr>
        <w:tc>
          <w:tcPr>
            <w:tcW w:w="1781" w:type="dxa"/>
            <w:shd w:val="clear" w:color="auto" w:fill="auto"/>
          </w:tcPr>
          <w:p w14:paraId="12A9E34D" w14:textId="3EBFA614"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130" w:type="dxa"/>
            <w:shd w:val="clear" w:color="auto" w:fill="auto"/>
          </w:tcPr>
          <w:p w14:paraId="1A81BEDE" w14:textId="77777777" w:rsidR="00E31F8F" w:rsidRPr="00E278B0" w:rsidRDefault="00E31F8F" w:rsidP="00E278B0">
            <w:pPr>
              <w:pStyle w:val="a6"/>
              <w:framePr w:w="14006" w:h="4934" w:hSpace="29" w:vSpace="552" w:wrap="none" w:hAnchor="page" w:x="1418" w:y="2795"/>
              <w:spacing w:after="0" w:line="216" w:lineRule="auto"/>
              <w:ind w:right="113"/>
            </w:pPr>
            <w:r w:rsidRPr="00E278B0">
              <w:t>передує розпилення</w:t>
            </w:r>
          </w:p>
        </w:tc>
        <w:tc>
          <w:tcPr>
            <w:tcW w:w="1397" w:type="dxa"/>
            <w:shd w:val="clear" w:color="auto" w:fill="auto"/>
          </w:tcPr>
          <w:p w14:paraId="7E83FF78"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28ECA0F9"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shd w:val="clear" w:color="auto" w:fill="auto"/>
          </w:tcPr>
          <w:p w14:paraId="18E82609"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shd w:val="clear" w:color="auto" w:fill="auto"/>
          </w:tcPr>
          <w:p w14:paraId="1D07D5E1" w14:textId="77777777" w:rsidR="00E31F8F" w:rsidRPr="00E278B0" w:rsidRDefault="00E31F8F" w:rsidP="00E278B0">
            <w:pPr>
              <w:pStyle w:val="a6"/>
              <w:framePr w:w="14006" w:h="4934" w:hSpace="29" w:vSpace="552" w:wrap="none" w:hAnchor="page" w:x="1418" w:y="2795"/>
              <w:spacing w:after="0" w:line="216" w:lineRule="auto"/>
              <w:ind w:right="113"/>
            </w:pPr>
            <w:r w:rsidRPr="00E278B0">
              <w:t>(діти віком до 5 років), розглянути</w:t>
            </w:r>
          </w:p>
        </w:tc>
      </w:tr>
      <w:tr w:rsidR="00E31F8F" w:rsidRPr="000E5502" w14:paraId="433C3022" w14:textId="77777777" w:rsidTr="00E278B0">
        <w:trPr>
          <w:trHeight w:val="227"/>
        </w:trPr>
        <w:tc>
          <w:tcPr>
            <w:tcW w:w="1781" w:type="dxa"/>
            <w:shd w:val="clear" w:color="auto" w:fill="auto"/>
          </w:tcPr>
          <w:p w14:paraId="5D1E6CF2"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130" w:type="dxa"/>
            <w:shd w:val="clear" w:color="auto" w:fill="auto"/>
          </w:tcPr>
          <w:p w14:paraId="73465C26" w14:textId="77777777" w:rsidR="00E31F8F" w:rsidRPr="00E278B0" w:rsidRDefault="00E31F8F" w:rsidP="00E278B0">
            <w:pPr>
              <w:pStyle w:val="a6"/>
              <w:framePr w:w="14006" w:h="4934" w:hSpace="29" w:vSpace="552" w:wrap="none" w:hAnchor="page" w:x="1418" w:y="2795"/>
              <w:spacing w:after="0" w:line="216" w:lineRule="auto"/>
              <w:ind w:right="113"/>
            </w:pPr>
            <w:r w:rsidRPr="00E278B0">
              <w:t>гіпертонічного розчину</w:t>
            </w:r>
          </w:p>
        </w:tc>
        <w:tc>
          <w:tcPr>
            <w:tcW w:w="1397" w:type="dxa"/>
            <w:shd w:val="clear" w:color="auto" w:fill="auto"/>
          </w:tcPr>
          <w:p w14:paraId="6D4A0EA5"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4D20BF0F"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shd w:val="clear" w:color="auto" w:fill="auto"/>
          </w:tcPr>
          <w:p w14:paraId="7C4E8AAC"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shd w:val="clear" w:color="auto" w:fill="auto"/>
          </w:tcPr>
          <w:p w14:paraId="6C2ADBB9" w14:textId="77777777" w:rsidR="00E31F8F" w:rsidRPr="00E278B0" w:rsidRDefault="00E31F8F" w:rsidP="00E278B0">
            <w:pPr>
              <w:pStyle w:val="a6"/>
              <w:framePr w:w="14006" w:h="4934" w:hSpace="29" w:vSpace="552" w:wrap="none" w:hAnchor="page" w:x="1418" w:y="2795"/>
              <w:spacing w:after="0" w:line="216" w:lineRule="auto"/>
              <w:ind w:right="113"/>
            </w:pPr>
            <w:r w:rsidRPr="00E278B0">
              <w:t>носоглоткову аспірацію</w:t>
            </w:r>
          </w:p>
        </w:tc>
      </w:tr>
      <w:tr w:rsidR="00E31F8F" w:rsidRPr="000B3762" w14:paraId="063CF8B3" w14:textId="77777777" w:rsidTr="00E278B0">
        <w:trPr>
          <w:trHeight w:val="227"/>
        </w:trPr>
        <w:tc>
          <w:tcPr>
            <w:tcW w:w="1781" w:type="dxa"/>
            <w:tcBorders>
              <w:bottom w:val="single" w:sz="4" w:space="0" w:color="FAAD3B"/>
            </w:tcBorders>
            <w:shd w:val="clear" w:color="auto" w:fill="auto"/>
          </w:tcPr>
          <w:p w14:paraId="770F5FCA"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130" w:type="dxa"/>
            <w:tcBorders>
              <w:bottom w:val="single" w:sz="4" w:space="0" w:color="FAAD3B"/>
            </w:tcBorders>
            <w:shd w:val="clear" w:color="auto" w:fill="auto"/>
          </w:tcPr>
          <w:p w14:paraId="23DAC79D" w14:textId="77777777" w:rsidR="00E31F8F" w:rsidRPr="00E278B0" w:rsidRDefault="00E31F8F" w:rsidP="00E278B0">
            <w:pPr>
              <w:pStyle w:val="a6"/>
              <w:framePr w:w="14006" w:h="4934" w:hSpace="29" w:vSpace="552" w:wrap="none" w:hAnchor="page" w:x="1418" w:y="2795"/>
              <w:spacing w:after="0" w:line="216" w:lineRule="auto"/>
              <w:ind w:right="113"/>
            </w:pPr>
          </w:p>
        </w:tc>
        <w:tc>
          <w:tcPr>
            <w:tcW w:w="1397" w:type="dxa"/>
            <w:tcBorders>
              <w:bottom w:val="single" w:sz="4" w:space="0" w:color="FAAD3B"/>
            </w:tcBorders>
            <w:shd w:val="clear" w:color="auto" w:fill="auto"/>
          </w:tcPr>
          <w:p w14:paraId="1B2895FF"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tcBorders>
              <w:bottom w:val="single" w:sz="4" w:space="0" w:color="FAAD3B"/>
            </w:tcBorders>
            <w:shd w:val="clear" w:color="auto" w:fill="auto"/>
          </w:tcPr>
          <w:p w14:paraId="7F0F27CE"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tcBorders>
              <w:bottom w:val="single" w:sz="4" w:space="0" w:color="FAAD3B"/>
            </w:tcBorders>
            <w:shd w:val="clear" w:color="auto" w:fill="auto"/>
          </w:tcPr>
          <w:p w14:paraId="037717AE"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tcBorders>
              <w:bottom w:val="single" w:sz="4" w:space="0" w:color="FAAD3B"/>
            </w:tcBorders>
            <w:shd w:val="clear" w:color="auto" w:fill="auto"/>
          </w:tcPr>
          <w:p w14:paraId="0AD41BD9" w14:textId="77777777" w:rsidR="00E31F8F" w:rsidRPr="00E278B0" w:rsidRDefault="00E31F8F" w:rsidP="00E278B0">
            <w:pPr>
              <w:pStyle w:val="a6"/>
              <w:framePr w:w="14006" w:h="4934" w:hSpace="29" w:vSpace="552" w:wrap="none" w:hAnchor="page" w:x="1418" w:y="2795"/>
              <w:spacing w:after="0" w:line="216" w:lineRule="auto"/>
              <w:ind w:right="113"/>
            </w:pPr>
            <w:r w:rsidRPr="00E278B0">
              <w:t>обсяг його вмісту</w:t>
            </w:r>
          </w:p>
        </w:tc>
      </w:tr>
      <w:tr w:rsidR="00E278B0" w:rsidRPr="000B3762" w14:paraId="76178057" w14:textId="77777777" w:rsidTr="00E278B0">
        <w:trPr>
          <w:trHeight w:val="227"/>
        </w:trPr>
        <w:tc>
          <w:tcPr>
            <w:tcW w:w="1781" w:type="dxa"/>
            <w:vMerge w:val="restart"/>
            <w:tcBorders>
              <w:top w:val="single" w:sz="4" w:space="0" w:color="FAAD3B"/>
            </w:tcBorders>
            <w:shd w:val="clear" w:color="auto" w:fill="auto"/>
          </w:tcPr>
          <w:p w14:paraId="4972F439" w14:textId="6603DE13" w:rsidR="00E278B0" w:rsidRPr="00E278B0" w:rsidRDefault="00E278B0" w:rsidP="00E278B0">
            <w:pPr>
              <w:framePr w:w="14006" w:h="4934" w:hSpace="29" w:vSpace="552" w:wrap="none" w:hAnchor="page" w:x="1418" w:y="2795"/>
              <w:spacing w:line="216" w:lineRule="auto"/>
              <w:ind w:right="113"/>
              <w:rPr>
                <w:sz w:val="20"/>
                <w:szCs w:val="20"/>
              </w:rPr>
            </w:pPr>
            <w:r w:rsidRPr="00E278B0">
              <w:rPr>
                <w:rFonts w:ascii="Segoe UI" w:hAnsi="Segoe UI" w:cs="Segoe UI"/>
                <w:sz w:val="20"/>
                <w:szCs w:val="20"/>
              </w:rPr>
              <w:t>Шлунковий</w:t>
            </w:r>
            <w:r w:rsidRPr="00E278B0">
              <w:rPr>
                <w:rFonts w:ascii="Segoe UI" w:hAnsi="Segoe UI"/>
                <w:sz w:val="20"/>
                <w:szCs w:val="20"/>
              </w:rPr>
              <w:t xml:space="preserve"> аспірат</w:t>
            </w:r>
          </w:p>
        </w:tc>
        <w:tc>
          <w:tcPr>
            <w:tcW w:w="3130" w:type="dxa"/>
            <w:tcBorders>
              <w:top w:val="single" w:sz="4" w:space="0" w:color="FAAD3B"/>
            </w:tcBorders>
            <w:shd w:val="clear" w:color="auto" w:fill="auto"/>
          </w:tcPr>
          <w:p w14:paraId="5A1000C1" w14:textId="77777777" w:rsidR="00E278B0" w:rsidRPr="00E278B0" w:rsidRDefault="00E278B0" w:rsidP="00E278B0">
            <w:pPr>
              <w:pStyle w:val="a6"/>
              <w:framePr w:w="14006" w:h="4934" w:hSpace="29" w:vSpace="552" w:wrap="none" w:hAnchor="page" w:x="1418" w:y="2795"/>
              <w:spacing w:after="0" w:line="216" w:lineRule="auto"/>
              <w:ind w:right="113"/>
            </w:pPr>
            <w:proofErr w:type="spellStart"/>
            <w:r w:rsidRPr="00E278B0">
              <w:t>Назогастральна</w:t>
            </w:r>
            <w:proofErr w:type="spellEnd"/>
            <w:r w:rsidRPr="00E278B0">
              <w:t xml:space="preserve"> аспірація</w:t>
            </w:r>
          </w:p>
        </w:tc>
        <w:tc>
          <w:tcPr>
            <w:tcW w:w="1397" w:type="dxa"/>
            <w:tcBorders>
              <w:top w:val="single" w:sz="4" w:space="0" w:color="FAAD3B"/>
            </w:tcBorders>
            <w:shd w:val="clear" w:color="auto" w:fill="auto"/>
          </w:tcPr>
          <w:p w14:paraId="32F9C1FB" w14:textId="77777777" w:rsidR="00E278B0" w:rsidRPr="00E278B0" w:rsidRDefault="00E278B0" w:rsidP="00E278B0">
            <w:pPr>
              <w:pStyle w:val="a6"/>
              <w:framePr w:w="14006" w:h="4934" w:hSpace="29" w:vSpace="552" w:wrap="none" w:hAnchor="page" w:x="1418" w:y="2795"/>
              <w:spacing w:after="0" w:line="216" w:lineRule="auto"/>
              <w:ind w:right="113"/>
              <w:jc w:val="center"/>
            </w:pPr>
            <w:r w:rsidRPr="00E278B0">
              <w:t>&lt;7 років</w:t>
            </w:r>
          </w:p>
        </w:tc>
        <w:tc>
          <w:tcPr>
            <w:tcW w:w="2040" w:type="dxa"/>
            <w:tcBorders>
              <w:top w:val="single" w:sz="4" w:space="0" w:color="FAAD3B"/>
            </w:tcBorders>
            <w:shd w:val="clear" w:color="auto" w:fill="auto"/>
          </w:tcPr>
          <w:p w14:paraId="32939A2B" w14:textId="77777777" w:rsidR="00E278B0" w:rsidRPr="00E278B0" w:rsidRDefault="00E278B0" w:rsidP="00E278B0">
            <w:pPr>
              <w:pStyle w:val="a6"/>
              <w:framePr w:w="14006" w:h="4934" w:hSpace="29" w:vSpace="552" w:wrap="none" w:hAnchor="page" w:x="1418" w:y="2795"/>
              <w:spacing w:after="0" w:line="216" w:lineRule="auto"/>
              <w:ind w:right="113"/>
              <w:jc w:val="center"/>
            </w:pPr>
            <w:r w:rsidRPr="00E278B0">
              <w:t>5  мл</w:t>
            </w:r>
          </w:p>
        </w:tc>
        <w:tc>
          <w:tcPr>
            <w:tcW w:w="1906" w:type="dxa"/>
            <w:tcBorders>
              <w:top w:val="single" w:sz="4" w:space="0" w:color="FAAD3B"/>
            </w:tcBorders>
            <w:shd w:val="clear" w:color="auto" w:fill="auto"/>
          </w:tcPr>
          <w:p w14:paraId="638E313F" w14:textId="77777777" w:rsidR="00E278B0" w:rsidRPr="00E278B0" w:rsidRDefault="00E278B0" w:rsidP="00E278B0">
            <w:pPr>
              <w:pStyle w:val="a6"/>
              <w:framePr w:w="14006" w:h="4934" w:hSpace="29" w:vSpace="552" w:wrap="none" w:hAnchor="page" w:x="1418" w:y="2795"/>
              <w:spacing w:after="0" w:line="216" w:lineRule="auto"/>
              <w:ind w:right="113"/>
            </w:pPr>
            <w:r w:rsidRPr="00E278B0">
              <w:t>Рано-вранці до того,</w:t>
            </w:r>
          </w:p>
        </w:tc>
        <w:tc>
          <w:tcPr>
            <w:tcW w:w="3754" w:type="dxa"/>
            <w:tcBorders>
              <w:top w:val="single" w:sz="4" w:space="0" w:color="FAAD3B"/>
            </w:tcBorders>
            <w:shd w:val="clear" w:color="auto" w:fill="auto"/>
          </w:tcPr>
          <w:p w14:paraId="61041E9E" w14:textId="77777777" w:rsidR="00E278B0" w:rsidRPr="00E278B0" w:rsidRDefault="00E278B0" w:rsidP="00E278B0">
            <w:pPr>
              <w:pStyle w:val="a6"/>
              <w:framePr w:w="14006" w:h="4934" w:hSpace="29" w:vSpace="552" w:wrap="none" w:hAnchor="page" w:x="1418" w:y="2795"/>
              <w:spacing w:after="0" w:line="216" w:lineRule="auto"/>
              <w:ind w:right="113"/>
            </w:pPr>
            <w:r w:rsidRPr="00E278B0">
              <w:t>Після прокидання, в положенні</w:t>
            </w:r>
          </w:p>
        </w:tc>
      </w:tr>
      <w:tr w:rsidR="00E278B0" w:rsidRPr="000E5502" w14:paraId="3BB92FF3" w14:textId="77777777" w:rsidTr="00E278B0">
        <w:trPr>
          <w:trHeight w:val="227"/>
        </w:trPr>
        <w:tc>
          <w:tcPr>
            <w:tcW w:w="1781" w:type="dxa"/>
            <w:vMerge/>
            <w:shd w:val="clear" w:color="auto" w:fill="auto"/>
          </w:tcPr>
          <w:p w14:paraId="7EA38DDA" w14:textId="01198062" w:rsidR="00E278B0" w:rsidRPr="00E278B0" w:rsidRDefault="00E278B0" w:rsidP="00E278B0">
            <w:pPr>
              <w:framePr w:w="14006" w:h="4934" w:hSpace="29" w:vSpace="552" w:wrap="none" w:hAnchor="page" w:x="1418" w:y="2795"/>
              <w:spacing w:line="216" w:lineRule="auto"/>
              <w:ind w:right="113"/>
              <w:rPr>
                <w:rFonts w:ascii="Segoe UI" w:hAnsi="Segoe UI" w:cs="Segoe UI"/>
                <w:sz w:val="20"/>
                <w:szCs w:val="20"/>
              </w:rPr>
            </w:pPr>
          </w:p>
        </w:tc>
        <w:tc>
          <w:tcPr>
            <w:tcW w:w="3130" w:type="dxa"/>
            <w:shd w:val="clear" w:color="auto" w:fill="auto"/>
          </w:tcPr>
          <w:p w14:paraId="6385D4F6" w14:textId="77777777" w:rsidR="00E278B0" w:rsidRPr="00E278B0" w:rsidRDefault="00E278B0" w:rsidP="00E278B0">
            <w:pPr>
              <w:pStyle w:val="a6"/>
              <w:framePr w:w="14006" w:h="4934" w:hSpace="29" w:vSpace="552" w:wrap="none" w:hAnchor="page" w:x="1418" w:y="2795"/>
              <w:spacing w:after="0" w:line="216" w:lineRule="auto"/>
              <w:ind w:right="113"/>
            </w:pPr>
            <w:r w:rsidRPr="00E278B0">
              <w:t>шлункового соку, що містить</w:t>
            </w:r>
          </w:p>
        </w:tc>
        <w:tc>
          <w:tcPr>
            <w:tcW w:w="1397" w:type="dxa"/>
            <w:shd w:val="clear" w:color="auto" w:fill="auto"/>
          </w:tcPr>
          <w:p w14:paraId="2047C972" w14:textId="77777777" w:rsidR="00E278B0" w:rsidRPr="00E278B0" w:rsidRDefault="00E278B0"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7D07D95A" w14:textId="77777777" w:rsidR="00E278B0" w:rsidRPr="00E278B0" w:rsidRDefault="00E278B0" w:rsidP="00E278B0">
            <w:pPr>
              <w:framePr w:w="14006" w:h="4934" w:hSpace="29" w:vSpace="552" w:wrap="none" w:hAnchor="page" w:x="1418" w:y="2795"/>
              <w:spacing w:line="216" w:lineRule="auto"/>
              <w:ind w:right="113"/>
              <w:jc w:val="center"/>
              <w:rPr>
                <w:rFonts w:ascii="Segoe UI" w:hAnsi="Segoe UI"/>
                <w:sz w:val="20"/>
                <w:szCs w:val="20"/>
              </w:rPr>
            </w:pPr>
          </w:p>
        </w:tc>
        <w:tc>
          <w:tcPr>
            <w:tcW w:w="1906" w:type="dxa"/>
            <w:shd w:val="clear" w:color="auto" w:fill="auto"/>
          </w:tcPr>
          <w:p w14:paraId="312A41B7" w14:textId="77777777" w:rsidR="00E278B0" w:rsidRPr="00E278B0" w:rsidRDefault="00E278B0" w:rsidP="00E278B0">
            <w:pPr>
              <w:pStyle w:val="a6"/>
              <w:framePr w:w="14006" w:h="4934" w:hSpace="29" w:vSpace="552" w:wrap="none" w:hAnchor="page" w:x="1418" w:y="2795"/>
              <w:spacing w:after="0" w:line="216" w:lineRule="auto"/>
              <w:ind w:right="113"/>
            </w:pPr>
            <w:r w:rsidRPr="00E278B0">
              <w:t>того, як дитина</w:t>
            </w:r>
          </w:p>
        </w:tc>
        <w:tc>
          <w:tcPr>
            <w:tcW w:w="3754" w:type="dxa"/>
            <w:shd w:val="clear" w:color="auto" w:fill="auto"/>
          </w:tcPr>
          <w:p w14:paraId="3D27D23D" w14:textId="77777777" w:rsidR="00E278B0" w:rsidRPr="00E278B0" w:rsidRDefault="00E278B0" w:rsidP="00E278B0">
            <w:pPr>
              <w:pStyle w:val="a6"/>
              <w:framePr w:w="14006" w:h="4934" w:hSpace="29" w:vSpace="552" w:wrap="none" w:hAnchor="page" w:x="1418" w:y="2795"/>
              <w:spacing w:after="0" w:line="216" w:lineRule="auto"/>
              <w:ind w:right="113"/>
            </w:pPr>
            <w:r w:rsidRPr="00E278B0">
              <w:t>сидячи або стоячи починається</w:t>
            </w:r>
          </w:p>
        </w:tc>
      </w:tr>
      <w:tr w:rsidR="00E31F8F" w:rsidRPr="000E5502" w14:paraId="4045FB2F" w14:textId="77777777" w:rsidTr="00E278B0">
        <w:trPr>
          <w:trHeight w:val="227"/>
        </w:trPr>
        <w:tc>
          <w:tcPr>
            <w:tcW w:w="1781" w:type="dxa"/>
            <w:shd w:val="clear" w:color="auto" w:fill="auto"/>
          </w:tcPr>
          <w:p w14:paraId="4A71432F"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130" w:type="dxa"/>
            <w:shd w:val="clear" w:color="auto" w:fill="auto"/>
          </w:tcPr>
          <w:p w14:paraId="762B4DF8" w14:textId="77777777" w:rsidR="00E31F8F" w:rsidRPr="00E278B0" w:rsidRDefault="00E31F8F" w:rsidP="00E278B0">
            <w:pPr>
              <w:pStyle w:val="a6"/>
              <w:framePr w:w="14006" w:h="4934" w:hSpace="29" w:vSpace="552" w:wrap="none" w:hAnchor="page" w:x="1418" w:y="2795"/>
              <w:spacing w:after="0" w:line="216" w:lineRule="auto"/>
              <w:ind w:right="113"/>
            </w:pPr>
            <w:r w:rsidRPr="00E278B0">
              <w:t>проковтнуте мокротиння</w:t>
            </w:r>
          </w:p>
        </w:tc>
        <w:tc>
          <w:tcPr>
            <w:tcW w:w="1397" w:type="dxa"/>
            <w:shd w:val="clear" w:color="auto" w:fill="auto"/>
          </w:tcPr>
          <w:p w14:paraId="765B1282"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1EE20954" w14:textId="77777777" w:rsidR="00E31F8F" w:rsidRPr="00E278B0" w:rsidRDefault="00E31F8F" w:rsidP="00E278B0">
            <w:pPr>
              <w:framePr w:w="14006" w:h="4934" w:hSpace="29" w:vSpace="552" w:wrap="none" w:hAnchor="page" w:x="1418" w:y="2795"/>
              <w:spacing w:line="216" w:lineRule="auto"/>
              <w:ind w:right="113"/>
              <w:jc w:val="center"/>
              <w:rPr>
                <w:rFonts w:ascii="Segoe UI" w:hAnsi="Segoe UI"/>
                <w:sz w:val="20"/>
                <w:szCs w:val="20"/>
              </w:rPr>
            </w:pPr>
          </w:p>
        </w:tc>
        <w:tc>
          <w:tcPr>
            <w:tcW w:w="1906" w:type="dxa"/>
            <w:shd w:val="clear" w:color="auto" w:fill="auto"/>
          </w:tcPr>
          <w:p w14:paraId="608C97FB" w14:textId="77777777" w:rsidR="00E31F8F" w:rsidRPr="00E278B0" w:rsidRDefault="00E31F8F" w:rsidP="00E278B0">
            <w:pPr>
              <w:pStyle w:val="a6"/>
              <w:framePr w:w="14006" w:h="4934" w:hSpace="29" w:vSpace="552" w:wrap="none" w:hAnchor="page" w:x="1418" w:y="2795"/>
              <w:spacing w:after="0" w:line="216" w:lineRule="auto"/>
              <w:ind w:right="113"/>
            </w:pPr>
            <w:r w:rsidRPr="00E278B0">
              <w:t>встане з ліжка</w:t>
            </w:r>
          </w:p>
        </w:tc>
        <w:tc>
          <w:tcPr>
            <w:tcW w:w="3754" w:type="dxa"/>
            <w:shd w:val="clear" w:color="auto" w:fill="auto"/>
          </w:tcPr>
          <w:p w14:paraId="0CAF686E" w14:textId="77777777" w:rsidR="00E31F8F" w:rsidRPr="00E278B0" w:rsidRDefault="00E31F8F" w:rsidP="00E278B0">
            <w:pPr>
              <w:pStyle w:val="a6"/>
              <w:framePr w:w="14006" w:h="4934" w:hSpace="29" w:vSpace="552" w:wrap="none" w:hAnchor="page" w:x="1418" w:y="2795"/>
              <w:spacing w:after="0" w:line="216" w:lineRule="auto"/>
              <w:ind w:right="113"/>
            </w:pPr>
            <w:r w:rsidRPr="00E278B0">
              <w:t>перистальтика і шлунок поступово</w:t>
            </w:r>
          </w:p>
        </w:tc>
      </w:tr>
      <w:tr w:rsidR="00E31F8F" w:rsidRPr="000B3762" w14:paraId="0818CFC1" w14:textId="77777777" w:rsidTr="00E278B0">
        <w:trPr>
          <w:trHeight w:val="227"/>
        </w:trPr>
        <w:tc>
          <w:tcPr>
            <w:tcW w:w="1781" w:type="dxa"/>
            <w:tcBorders>
              <w:bottom w:val="single" w:sz="4" w:space="0" w:color="FAAD3B"/>
            </w:tcBorders>
            <w:shd w:val="clear" w:color="auto" w:fill="auto"/>
          </w:tcPr>
          <w:p w14:paraId="57C20EE4" w14:textId="77777777" w:rsidR="00E31F8F" w:rsidRPr="00E278B0" w:rsidRDefault="00E31F8F" w:rsidP="00E278B0">
            <w:pPr>
              <w:framePr w:w="14006" w:h="4934" w:hSpace="29" w:vSpace="552" w:wrap="none" w:hAnchor="page" w:x="1418" w:y="2795"/>
              <w:spacing w:line="216" w:lineRule="auto"/>
              <w:ind w:right="113"/>
              <w:rPr>
                <w:sz w:val="20"/>
                <w:szCs w:val="20"/>
              </w:rPr>
            </w:pPr>
          </w:p>
        </w:tc>
        <w:tc>
          <w:tcPr>
            <w:tcW w:w="3130" w:type="dxa"/>
            <w:tcBorders>
              <w:bottom w:val="single" w:sz="4" w:space="0" w:color="FAAD3B"/>
            </w:tcBorders>
            <w:shd w:val="clear" w:color="auto" w:fill="auto"/>
          </w:tcPr>
          <w:p w14:paraId="4AC23258" w14:textId="77777777" w:rsidR="00E31F8F" w:rsidRPr="00E278B0" w:rsidRDefault="00E31F8F" w:rsidP="00E278B0">
            <w:pPr>
              <w:framePr w:w="14006" w:h="4934" w:hSpace="29" w:vSpace="552" w:wrap="none" w:hAnchor="page" w:x="1418" w:y="2795"/>
              <w:spacing w:line="216" w:lineRule="auto"/>
              <w:ind w:right="113"/>
              <w:rPr>
                <w:sz w:val="20"/>
                <w:szCs w:val="20"/>
              </w:rPr>
            </w:pPr>
          </w:p>
        </w:tc>
        <w:tc>
          <w:tcPr>
            <w:tcW w:w="1397" w:type="dxa"/>
            <w:tcBorders>
              <w:bottom w:val="single" w:sz="4" w:space="0" w:color="FAAD3B"/>
            </w:tcBorders>
            <w:shd w:val="clear" w:color="auto" w:fill="auto"/>
          </w:tcPr>
          <w:p w14:paraId="17123AEE"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tcBorders>
              <w:bottom w:val="single" w:sz="4" w:space="0" w:color="FAAD3B"/>
            </w:tcBorders>
            <w:shd w:val="clear" w:color="auto" w:fill="auto"/>
          </w:tcPr>
          <w:p w14:paraId="316B7196"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tcBorders>
              <w:bottom w:val="single" w:sz="4" w:space="0" w:color="FAAD3B"/>
            </w:tcBorders>
            <w:shd w:val="clear" w:color="auto" w:fill="auto"/>
          </w:tcPr>
          <w:p w14:paraId="01F15905"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754" w:type="dxa"/>
            <w:tcBorders>
              <w:bottom w:val="single" w:sz="4" w:space="0" w:color="FAAD3B"/>
            </w:tcBorders>
            <w:shd w:val="clear" w:color="auto" w:fill="auto"/>
          </w:tcPr>
          <w:p w14:paraId="22F0B9E8" w14:textId="77777777" w:rsidR="00E31F8F" w:rsidRPr="00E278B0" w:rsidRDefault="00E31F8F" w:rsidP="00E278B0">
            <w:pPr>
              <w:pStyle w:val="a6"/>
              <w:framePr w:w="14006" w:h="4934" w:hSpace="29" w:vSpace="552" w:wrap="none" w:hAnchor="page" w:x="1418" w:y="2795"/>
              <w:spacing w:after="0" w:line="216" w:lineRule="auto"/>
              <w:ind w:right="113"/>
            </w:pPr>
            <w:r w:rsidRPr="00E278B0">
              <w:t>випорожнюється, що зменшує</w:t>
            </w:r>
          </w:p>
        </w:tc>
      </w:tr>
      <w:tr w:rsidR="00E278B0" w:rsidRPr="000E5502" w14:paraId="1BC119D4" w14:textId="77777777" w:rsidTr="00E278B0">
        <w:trPr>
          <w:trHeight w:val="227"/>
        </w:trPr>
        <w:tc>
          <w:tcPr>
            <w:tcW w:w="1781" w:type="dxa"/>
            <w:vMerge w:val="restart"/>
            <w:tcBorders>
              <w:top w:val="single" w:sz="4" w:space="0" w:color="FAAD3B"/>
            </w:tcBorders>
            <w:shd w:val="clear" w:color="auto" w:fill="auto"/>
          </w:tcPr>
          <w:p w14:paraId="3AE6DAC2" w14:textId="77777777" w:rsidR="00E278B0" w:rsidRPr="00E278B0" w:rsidRDefault="00E278B0" w:rsidP="00E278B0">
            <w:pPr>
              <w:pStyle w:val="a6"/>
              <w:framePr w:w="14006" w:h="4934" w:hSpace="29" w:vSpace="552" w:wrap="none" w:hAnchor="page" w:x="1418" w:y="2795"/>
              <w:spacing w:after="0" w:line="216" w:lineRule="auto"/>
              <w:ind w:right="113"/>
            </w:pPr>
            <w:r w:rsidRPr="00E278B0">
              <w:t xml:space="preserve">Шлунковий </w:t>
            </w:r>
            <w:proofErr w:type="spellStart"/>
            <w:r w:rsidRPr="00E278B0">
              <w:t>лаваж</w:t>
            </w:r>
            <w:proofErr w:type="spellEnd"/>
          </w:p>
        </w:tc>
        <w:tc>
          <w:tcPr>
            <w:tcW w:w="3130" w:type="dxa"/>
            <w:tcBorders>
              <w:top w:val="single" w:sz="4" w:space="0" w:color="FAAD3B"/>
            </w:tcBorders>
            <w:shd w:val="clear" w:color="auto" w:fill="auto"/>
          </w:tcPr>
          <w:p w14:paraId="45630E6E" w14:textId="77777777" w:rsidR="00E278B0" w:rsidRPr="00E278B0" w:rsidRDefault="00E278B0" w:rsidP="00E278B0">
            <w:pPr>
              <w:pStyle w:val="a6"/>
              <w:framePr w:w="14006" w:h="4934" w:hSpace="29" w:vSpace="552" w:wrap="none" w:hAnchor="page" w:x="1418" w:y="2795"/>
              <w:spacing w:after="0" w:line="216" w:lineRule="auto"/>
              <w:ind w:right="113"/>
            </w:pPr>
            <w:proofErr w:type="spellStart"/>
            <w:r w:rsidRPr="00E278B0">
              <w:t>Назогастральні</w:t>
            </w:r>
            <w:proofErr w:type="spellEnd"/>
            <w:r w:rsidRPr="00E278B0">
              <w:t xml:space="preserve"> інстиляції</w:t>
            </w:r>
          </w:p>
        </w:tc>
        <w:tc>
          <w:tcPr>
            <w:tcW w:w="1397" w:type="dxa"/>
            <w:tcBorders>
              <w:top w:val="single" w:sz="4" w:space="0" w:color="FAAD3B"/>
            </w:tcBorders>
            <w:shd w:val="clear" w:color="auto" w:fill="auto"/>
          </w:tcPr>
          <w:p w14:paraId="042D7685" w14:textId="77777777" w:rsidR="00E278B0" w:rsidRPr="00E278B0" w:rsidRDefault="00E278B0" w:rsidP="00E278B0">
            <w:pPr>
              <w:pStyle w:val="a6"/>
              <w:framePr w:w="14006" w:h="4934" w:hSpace="29" w:vSpace="552" w:wrap="none" w:hAnchor="page" w:x="1418" w:y="2795"/>
              <w:spacing w:after="0" w:line="216" w:lineRule="auto"/>
              <w:ind w:right="113"/>
              <w:jc w:val="center"/>
            </w:pPr>
            <w:r w:rsidRPr="00E278B0">
              <w:t>&lt;7 років</w:t>
            </w:r>
          </w:p>
        </w:tc>
        <w:tc>
          <w:tcPr>
            <w:tcW w:w="2040" w:type="dxa"/>
            <w:tcBorders>
              <w:top w:val="single" w:sz="4" w:space="0" w:color="FAAD3B"/>
            </w:tcBorders>
            <w:shd w:val="clear" w:color="auto" w:fill="auto"/>
          </w:tcPr>
          <w:p w14:paraId="5F2876A6" w14:textId="77777777" w:rsidR="00E278B0" w:rsidRPr="00E278B0" w:rsidRDefault="00E278B0" w:rsidP="00E278B0">
            <w:pPr>
              <w:pStyle w:val="a6"/>
              <w:framePr w:w="14006" w:h="4934" w:hSpace="29" w:vSpace="552" w:wrap="none" w:hAnchor="page" w:x="1418" w:y="2795"/>
              <w:spacing w:after="0" w:line="216" w:lineRule="auto"/>
              <w:ind w:right="113"/>
              <w:jc w:val="center"/>
            </w:pPr>
            <w:r w:rsidRPr="00E278B0">
              <w:t>10  мл</w:t>
            </w:r>
          </w:p>
        </w:tc>
        <w:tc>
          <w:tcPr>
            <w:tcW w:w="1906" w:type="dxa"/>
            <w:tcBorders>
              <w:top w:val="single" w:sz="4" w:space="0" w:color="FAAD3B"/>
            </w:tcBorders>
            <w:shd w:val="clear" w:color="auto" w:fill="auto"/>
          </w:tcPr>
          <w:p w14:paraId="2E5CB032" w14:textId="77777777" w:rsidR="00E278B0" w:rsidRPr="00E278B0" w:rsidRDefault="00E278B0" w:rsidP="00E278B0">
            <w:pPr>
              <w:pStyle w:val="a6"/>
              <w:framePr w:w="14006" w:h="4934" w:hSpace="29" w:vSpace="552" w:wrap="none" w:hAnchor="page" w:x="1418" w:y="2795"/>
              <w:spacing w:after="0" w:line="216" w:lineRule="auto"/>
              <w:ind w:right="113"/>
            </w:pPr>
            <w:r w:rsidRPr="00E278B0">
              <w:t>Рано-вранці</w:t>
            </w:r>
          </w:p>
        </w:tc>
        <w:tc>
          <w:tcPr>
            <w:tcW w:w="3754" w:type="dxa"/>
            <w:tcBorders>
              <w:top w:val="single" w:sz="4" w:space="0" w:color="FAAD3B"/>
            </w:tcBorders>
            <w:shd w:val="clear" w:color="auto" w:fill="auto"/>
          </w:tcPr>
          <w:p w14:paraId="34E04B9A" w14:textId="77777777" w:rsidR="00E278B0" w:rsidRPr="00E278B0" w:rsidRDefault="00E278B0" w:rsidP="00E278B0">
            <w:pPr>
              <w:pStyle w:val="a6"/>
              <w:framePr w:w="14006" w:h="4934" w:hSpace="29" w:vSpace="552" w:wrap="none" w:hAnchor="page" w:x="1418" w:y="2795"/>
              <w:spacing w:after="0" w:line="216" w:lineRule="auto"/>
              <w:ind w:right="113"/>
            </w:pPr>
            <w:r w:rsidRPr="00E278B0">
              <w:t>Рекомендується лише, якщо</w:t>
            </w:r>
          </w:p>
        </w:tc>
      </w:tr>
      <w:tr w:rsidR="00E278B0" w:rsidRPr="000E5502" w14:paraId="249CFB5A" w14:textId="77777777" w:rsidTr="00E278B0">
        <w:trPr>
          <w:trHeight w:val="227"/>
        </w:trPr>
        <w:tc>
          <w:tcPr>
            <w:tcW w:w="1781" w:type="dxa"/>
            <w:vMerge/>
            <w:shd w:val="clear" w:color="auto" w:fill="auto"/>
          </w:tcPr>
          <w:p w14:paraId="5A08AD69" w14:textId="77777777" w:rsidR="00E278B0" w:rsidRPr="00E278B0" w:rsidRDefault="00E278B0" w:rsidP="00E278B0">
            <w:pPr>
              <w:framePr w:w="14006" w:h="4934" w:hSpace="29" w:vSpace="552" w:wrap="none" w:hAnchor="page" w:x="1418" w:y="2795"/>
              <w:spacing w:line="216" w:lineRule="auto"/>
              <w:ind w:right="113"/>
              <w:rPr>
                <w:rFonts w:ascii="Segoe UI" w:hAnsi="Segoe UI"/>
                <w:sz w:val="20"/>
                <w:szCs w:val="20"/>
              </w:rPr>
            </w:pPr>
          </w:p>
        </w:tc>
        <w:tc>
          <w:tcPr>
            <w:tcW w:w="3130" w:type="dxa"/>
            <w:shd w:val="clear" w:color="auto" w:fill="auto"/>
          </w:tcPr>
          <w:p w14:paraId="19F1755B" w14:textId="77777777" w:rsidR="00E278B0" w:rsidRPr="00E278B0" w:rsidRDefault="00E278B0" w:rsidP="00E278B0">
            <w:pPr>
              <w:pStyle w:val="a6"/>
              <w:framePr w:w="14006" w:h="4934" w:hSpace="29" w:vSpace="552" w:wrap="none" w:hAnchor="page" w:x="1418" w:y="2795"/>
              <w:spacing w:after="0" w:line="216" w:lineRule="auto"/>
              <w:ind w:right="113"/>
            </w:pPr>
            <w:r w:rsidRPr="00E278B0">
              <w:t>розчину для «змивання» та</w:t>
            </w:r>
          </w:p>
        </w:tc>
        <w:tc>
          <w:tcPr>
            <w:tcW w:w="1397" w:type="dxa"/>
            <w:shd w:val="clear" w:color="auto" w:fill="auto"/>
          </w:tcPr>
          <w:p w14:paraId="5F2FE039" w14:textId="77777777" w:rsidR="00E278B0" w:rsidRPr="00E278B0" w:rsidRDefault="00E278B0"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4AB9E570" w14:textId="77777777" w:rsidR="00E278B0" w:rsidRPr="00E278B0" w:rsidRDefault="00E278B0" w:rsidP="00E278B0">
            <w:pPr>
              <w:framePr w:w="14006" w:h="4934" w:hSpace="29" w:vSpace="552" w:wrap="none" w:hAnchor="page" w:x="1418" w:y="2795"/>
              <w:spacing w:line="216" w:lineRule="auto"/>
              <w:ind w:right="113"/>
              <w:jc w:val="center"/>
              <w:rPr>
                <w:sz w:val="20"/>
                <w:szCs w:val="20"/>
              </w:rPr>
            </w:pPr>
          </w:p>
        </w:tc>
        <w:tc>
          <w:tcPr>
            <w:tcW w:w="1906" w:type="dxa"/>
            <w:shd w:val="clear" w:color="auto" w:fill="auto"/>
          </w:tcPr>
          <w:p w14:paraId="58A3E7C2" w14:textId="77777777" w:rsidR="00E278B0" w:rsidRPr="00E278B0" w:rsidRDefault="00E278B0" w:rsidP="00E278B0">
            <w:pPr>
              <w:framePr w:w="14006" w:h="4934" w:hSpace="29" w:vSpace="552" w:wrap="none" w:hAnchor="page" w:x="1418" w:y="2795"/>
              <w:spacing w:line="216" w:lineRule="auto"/>
              <w:ind w:right="113"/>
              <w:rPr>
                <w:rFonts w:ascii="Segoe UI" w:hAnsi="Segoe UI"/>
                <w:sz w:val="20"/>
                <w:szCs w:val="20"/>
              </w:rPr>
            </w:pPr>
          </w:p>
        </w:tc>
        <w:tc>
          <w:tcPr>
            <w:tcW w:w="3754" w:type="dxa"/>
            <w:shd w:val="clear" w:color="auto" w:fill="auto"/>
          </w:tcPr>
          <w:p w14:paraId="22FED0CD" w14:textId="77777777" w:rsidR="00E278B0" w:rsidRPr="00E278B0" w:rsidRDefault="00E278B0" w:rsidP="00E278B0">
            <w:pPr>
              <w:pStyle w:val="a6"/>
              <w:framePr w:w="14006" w:h="4934" w:hSpace="29" w:vSpace="552" w:wrap="none" w:hAnchor="page" w:x="1418" w:y="2795"/>
              <w:spacing w:after="0" w:line="216" w:lineRule="auto"/>
              <w:ind w:right="113"/>
            </w:pPr>
            <w:r w:rsidRPr="00E278B0">
              <w:t>не може бути отримано 3 мл</w:t>
            </w:r>
          </w:p>
        </w:tc>
      </w:tr>
      <w:tr w:rsidR="00E278B0" w:rsidRPr="000E5502" w14:paraId="58936DF4" w14:textId="77777777" w:rsidTr="00E278B0">
        <w:trPr>
          <w:trHeight w:val="227"/>
        </w:trPr>
        <w:tc>
          <w:tcPr>
            <w:tcW w:w="1781" w:type="dxa"/>
            <w:vMerge/>
            <w:shd w:val="clear" w:color="auto" w:fill="auto"/>
          </w:tcPr>
          <w:p w14:paraId="35636BFC" w14:textId="77777777" w:rsidR="00E278B0" w:rsidRPr="00E278B0" w:rsidRDefault="00E278B0" w:rsidP="00E278B0">
            <w:pPr>
              <w:framePr w:w="14006" w:h="4934" w:hSpace="29" w:vSpace="552" w:wrap="none" w:hAnchor="page" w:x="1418" w:y="2795"/>
              <w:spacing w:line="216" w:lineRule="auto"/>
              <w:ind w:right="113"/>
              <w:rPr>
                <w:rFonts w:ascii="Segoe UI" w:hAnsi="Segoe UI"/>
                <w:sz w:val="20"/>
                <w:szCs w:val="20"/>
              </w:rPr>
            </w:pPr>
          </w:p>
        </w:tc>
        <w:tc>
          <w:tcPr>
            <w:tcW w:w="3130" w:type="dxa"/>
            <w:shd w:val="clear" w:color="auto" w:fill="auto"/>
          </w:tcPr>
          <w:p w14:paraId="4232768B" w14:textId="77777777" w:rsidR="00E278B0" w:rsidRPr="00E278B0" w:rsidRDefault="00E278B0" w:rsidP="00E278B0">
            <w:pPr>
              <w:pStyle w:val="a6"/>
              <w:framePr w:w="14006" w:h="4934" w:hSpace="29" w:vSpace="552" w:wrap="none" w:hAnchor="page" w:x="1418" w:y="2795"/>
              <w:spacing w:after="0" w:line="216" w:lineRule="auto"/>
              <w:ind w:right="113"/>
            </w:pPr>
            <w:r w:rsidRPr="00E278B0">
              <w:t>відновлення мокротиння, прилиплого</w:t>
            </w:r>
          </w:p>
        </w:tc>
        <w:tc>
          <w:tcPr>
            <w:tcW w:w="1397" w:type="dxa"/>
            <w:shd w:val="clear" w:color="auto" w:fill="auto"/>
          </w:tcPr>
          <w:p w14:paraId="24FA7DBA" w14:textId="77777777" w:rsidR="00E278B0" w:rsidRPr="00E278B0" w:rsidRDefault="00E278B0" w:rsidP="00E278B0">
            <w:pPr>
              <w:framePr w:w="14006" w:h="4934" w:hSpace="29" w:vSpace="552" w:wrap="none" w:hAnchor="page" w:x="1418" w:y="2795"/>
              <w:spacing w:line="216" w:lineRule="auto"/>
              <w:ind w:right="113"/>
              <w:jc w:val="center"/>
              <w:rPr>
                <w:sz w:val="20"/>
                <w:szCs w:val="20"/>
              </w:rPr>
            </w:pPr>
          </w:p>
        </w:tc>
        <w:tc>
          <w:tcPr>
            <w:tcW w:w="2040" w:type="dxa"/>
            <w:shd w:val="clear" w:color="auto" w:fill="auto"/>
          </w:tcPr>
          <w:p w14:paraId="38B60A22" w14:textId="77777777" w:rsidR="00E278B0" w:rsidRPr="00E278B0" w:rsidRDefault="00E278B0" w:rsidP="00E278B0">
            <w:pPr>
              <w:framePr w:w="14006" w:h="4934" w:hSpace="29" w:vSpace="552" w:wrap="none" w:hAnchor="page" w:x="1418" w:y="2795"/>
              <w:spacing w:line="216" w:lineRule="auto"/>
              <w:ind w:right="113"/>
              <w:jc w:val="center"/>
              <w:rPr>
                <w:sz w:val="20"/>
                <w:szCs w:val="20"/>
              </w:rPr>
            </w:pPr>
          </w:p>
        </w:tc>
        <w:tc>
          <w:tcPr>
            <w:tcW w:w="1906" w:type="dxa"/>
            <w:shd w:val="clear" w:color="auto" w:fill="auto"/>
          </w:tcPr>
          <w:p w14:paraId="3AAF91B8" w14:textId="77777777" w:rsidR="00E278B0" w:rsidRPr="00E278B0" w:rsidRDefault="00E278B0" w:rsidP="00E278B0">
            <w:pPr>
              <w:framePr w:w="14006" w:h="4934" w:hSpace="29" w:vSpace="552" w:wrap="none" w:hAnchor="page" w:x="1418" w:y="2795"/>
              <w:spacing w:line="216" w:lineRule="auto"/>
              <w:ind w:right="113"/>
              <w:rPr>
                <w:rFonts w:ascii="Segoe UI" w:hAnsi="Segoe UI"/>
                <w:sz w:val="20"/>
                <w:szCs w:val="20"/>
              </w:rPr>
            </w:pPr>
          </w:p>
        </w:tc>
        <w:tc>
          <w:tcPr>
            <w:tcW w:w="3754" w:type="dxa"/>
            <w:shd w:val="clear" w:color="auto" w:fill="auto"/>
          </w:tcPr>
          <w:p w14:paraId="7C7611BD" w14:textId="2DF97C6E" w:rsidR="00E278B0" w:rsidRPr="00E278B0" w:rsidRDefault="00E278B0" w:rsidP="00E278B0">
            <w:pPr>
              <w:framePr w:w="14006" w:h="4934" w:hSpace="29" w:vSpace="552" w:wrap="none" w:hAnchor="page" w:x="1418" w:y="2795"/>
              <w:spacing w:line="216" w:lineRule="auto"/>
              <w:ind w:right="113"/>
              <w:rPr>
                <w:rFonts w:ascii="Segoe UI" w:hAnsi="Segoe UI" w:cs="Segoe UI"/>
                <w:sz w:val="20"/>
                <w:szCs w:val="20"/>
              </w:rPr>
            </w:pPr>
            <w:r w:rsidRPr="00E278B0">
              <w:rPr>
                <w:rFonts w:ascii="Segoe UI" w:hAnsi="Segoe UI" w:cs="Segoe UI"/>
                <w:sz w:val="20"/>
                <w:szCs w:val="20"/>
              </w:rPr>
              <w:t>шлункового аспірата</w:t>
            </w:r>
          </w:p>
        </w:tc>
      </w:tr>
      <w:tr w:rsidR="00E31F8F" w:rsidRPr="000B3762" w14:paraId="625C6CE9" w14:textId="77777777" w:rsidTr="00E278B0">
        <w:trPr>
          <w:trHeight w:val="227"/>
        </w:trPr>
        <w:tc>
          <w:tcPr>
            <w:tcW w:w="1781" w:type="dxa"/>
            <w:tcBorders>
              <w:bottom w:val="single" w:sz="4" w:space="0" w:color="FAAD3B"/>
            </w:tcBorders>
            <w:shd w:val="clear" w:color="auto" w:fill="auto"/>
          </w:tcPr>
          <w:p w14:paraId="2AEE11DE"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c>
          <w:tcPr>
            <w:tcW w:w="3130" w:type="dxa"/>
            <w:tcBorders>
              <w:bottom w:val="single" w:sz="4" w:space="0" w:color="FAAD3B"/>
            </w:tcBorders>
            <w:shd w:val="clear" w:color="auto" w:fill="auto"/>
          </w:tcPr>
          <w:p w14:paraId="0A303E87" w14:textId="77777777" w:rsidR="00E31F8F" w:rsidRPr="00E278B0" w:rsidRDefault="00E31F8F" w:rsidP="00E278B0">
            <w:pPr>
              <w:pStyle w:val="a6"/>
              <w:framePr w:w="14006" w:h="4934" w:hSpace="29" w:vSpace="552" w:wrap="none" w:hAnchor="page" w:x="1418" w:y="2795"/>
              <w:spacing w:after="0" w:line="216" w:lineRule="auto"/>
              <w:ind w:right="113"/>
            </w:pPr>
            <w:r w:rsidRPr="00E278B0">
              <w:t xml:space="preserve">прилиплого до стінки </w:t>
            </w:r>
            <w:proofErr w:type="spellStart"/>
            <w:r w:rsidRPr="00E278B0">
              <w:t>шлунка</w:t>
            </w:r>
            <w:proofErr w:type="spellEnd"/>
          </w:p>
        </w:tc>
        <w:tc>
          <w:tcPr>
            <w:tcW w:w="1397" w:type="dxa"/>
            <w:tcBorders>
              <w:bottom w:val="single" w:sz="4" w:space="0" w:color="FAAD3B"/>
            </w:tcBorders>
            <w:shd w:val="clear" w:color="auto" w:fill="auto"/>
          </w:tcPr>
          <w:p w14:paraId="77DB8274"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2040" w:type="dxa"/>
            <w:tcBorders>
              <w:bottom w:val="single" w:sz="4" w:space="0" w:color="FAAD3B"/>
            </w:tcBorders>
            <w:shd w:val="clear" w:color="auto" w:fill="auto"/>
          </w:tcPr>
          <w:p w14:paraId="3B288BEF" w14:textId="77777777" w:rsidR="00E31F8F" w:rsidRPr="00E278B0" w:rsidRDefault="00E31F8F" w:rsidP="00E278B0">
            <w:pPr>
              <w:framePr w:w="14006" w:h="4934" w:hSpace="29" w:vSpace="552" w:wrap="none" w:hAnchor="page" w:x="1418" w:y="2795"/>
              <w:spacing w:line="216" w:lineRule="auto"/>
              <w:ind w:right="113"/>
              <w:jc w:val="center"/>
              <w:rPr>
                <w:sz w:val="20"/>
                <w:szCs w:val="20"/>
              </w:rPr>
            </w:pPr>
          </w:p>
        </w:tc>
        <w:tc>
          <w:tcPr>
            <w:tcW w:w="1906" w:type="dxa"/>
            <w:tcBorders>
              <w:bottom w:val="single" w:sz="4" w:space="0" w:color="FAAD3B"/>
            </w:tcBorders>
            <w:shd w:val="clear" w:color="auto" w:fill="auto"/>
          </w:tcPr>
          <w:p w14:paraId="1D8D29F7" w14:textId="77777777" w:rsidR="00E31F8F" w:rsidRPr="00E278B0" w:rsidRDefault="00E31F8F" w:rsidP="00E278B0">
            <w:pPr>
              <w:framePr w:w="14006" w:h="4934" w:hSpace="29" w:vSpace="552" w:wrap="none" w:hAnchor="page" w:x="1418" w:y="2795"/>
              <w:spacing w:line="216" w:lineRule="auto"/>
              <w:ind w:right="113"/>
              <w:rPr>
                <w:sz w:val="20"/>
                <w:szCs w:val="20"/>
              </w:rPr>
            </w:pPr>
          </w:p>
        </w:tc>
        <w:tc>
          <w:tcPr>
            <w:tcW w:w="3754" w:type="dxa"/>
            <w:tcBorders>
              <w:bottom w:val="single" w:sz="4" w:space="0" w:color="FAAD3B"/>
            </w:tcBorders>
            <w:shd w:val="clear" w:color="auto" w:fill="auto"/>
          </w:tcPr>
          <w:p w14:paraId="4B8FAFE9" w14:textId="77777777" w:rsidR="00E31F8F" w:rsidRPr="00E278B0" w:rsidRDefault="00E31F8F" w:rsidP="00E278B0">
            <w:pPr>
              <w:framePr w:w="14006" w:h="4934" w:hSpace="29" w:vSpace="552" w:wrap="none" w:hAnchor="page" w:x="1418" w:y="2795"/>
              <w:spacing w:line="216" w:lineRule="auto"/>
              <w:ind w:right="113"/>
              <w:rPr>
                <w:rFonts w:ascii="Segoe UI" w:hAnsi="Segoe UI"/>
                <w:sz w:val="20"/>
                <w:szCs w:val="20"/>
              </w:rPr>
            </w:pPr>
          </w:p>
        </w:tc>
      </w:tr>
    </w:tbl>
    <w:p w14:paraId="0ECB1CBC" w14:textId="77777777" w:rsidR="00E31F8F" w:rsidRPr="000B3762" w:rsidRDefault="00E31F8F" w:rsidP="00ED3361">
      <w:pPr>
        <w:framePr w:w="14006" w:h="4934" w:hSpace="29" w:vSpace="552" w:wrap="none" w:hAnchor="page" w:x="1418" w:y="2795"/>
        <w:spacing w:line="216" w:lineRule="auto"/>
        <w:rPr>
          <w:rFonts w:ascii="Segoe UI" w:hAnsi="Segoe UI"/>
        </w:rPr>
      </w:pPr>
    </w:p>
    <w:p w14:paraId="211A15F7" w14:textId="77777777" w:rsidR="00E31F8F" w:rsidRPr="000E5502" w:rsidRDefault="00E31F8F" w:rsidP="00ED3361">
      <w:pPr>
        <w:pStyle w:val="ad"/>
        <w:framePr w:w="3576" w:h="312" w:wrap="none" w:hAnchor="page" w:x="1389" w:y="2243"/>
        <w:spacing w:line="216" w:lineRule="auto"/>
        <w:rPr>
          <w:sz w:val="20"/>
          <w:szCs w:val="20"/>
        </w:rPr>
      </w:pPr>
      <w:r w:rsidRPr="000E5502">
        <w:rPr>
          <w:b/>
          <w:bCs/>
          <w:color w:val="636466"/>
          <w:sz w:val="20"/>
          <w:szCs w:val="20"/>
        </w:rPr>
        <w:t>Таблиця A3.1. Респіраторні зразки</w:t>
      </w:r>
    </w:p>
    <w:p w14:paraId="00C96B04" w14:textId="77777777" w:rsidR="00E31F8F" w:rsidRPr="000B3762" w:rsidRDefault="00E31F8F" w:rsidP="00ED3361">
      <w:pPr>
        <w:spacing w:line="216" w:lineRule="auto"/>
        <w:rPr>
          <w:rFonts w:ascii="Segoe UI" w:hAnsi="Segoe UI"/>
        </w:rPr>
      </w:pPr>
    </w:p>
    <w:p w14:paraId="4A1B3A77" w14:textId="77777777" w:rsidR="00E31F8F" w:rsidRPr="000B3762" w:rsidRDefault="00E31F8F" w:rsidP="00ED3361">
      <w:pPr>
        <w:spacing w:line="216" w:lineRule="auto"/>
        <w:rPr>
          <w:rFonts w:ascii="Segoe UI" w:hAnsi="Segoe UI"/>
        </w:rPr>
      </w:pPr>
    </w:p>
    <w:p w14:paraId="119EC20C" w14:textId="77777777" w:rsidR="00E31F8F" w:rsidRPr="000B3762" w:rsidRDefault="00E31F8F" w:rsidP="00ED3361">
      <w:pPr>
        <w:spacing w:line="216" w:lineRule="auto"/>
        <w:rPr>
          <w:rFonts w:ascii="Segoe UI" w:hAnsi="Segoe UI"/>
        </w:rPr>
      </w:pPr>
    </w:p>
    <w:p w14:paraId="12870AFF" w14:textId="77777777" w:rsidR="00E31F8F" w:rsidRPr="000E5502" w:rsidRDefault="00E31F8F" w:rsidP="00E278B0">
      <w:pPr>
        <w:pStyle w:val="a6"/>
        <w:framePr w:w="12121" w:h="874" w:wrap="none" w:vAnchor="page" w:hAnchor="page" w:x="1369" w:y="853"/>
        <w:spacing w:after="0" w:line="216" w:lineRule="auto"/>
        <w:rPr>
          <w:color w:val="F99D22"/>
          <w:sz w:val="64"/>
          <w:szCs w:val="64"/>
        </w:rPr>
      </w:pPr>
      <w:bookmarkStart w:id="197" w:name="bookmark186"/>
      <w:bookmarkStart w:id="198" w:name="bookmark187"/>
      <w:r w:rsidRPr="000E5502">
        <w:rPr>
          <w:color w:val="F99D22"/>
          <w:sz w:val="64"/>
          <w:szCs w:val="64"/>
        </w:rPr>
        <w:t xml:space="preserve">Додаток 3. </w:t>
      </w:r>
      <w:bookmarkEnd w:id="197"/>
      <w:bookmarkEnd w:id="198"/>
      <w:r w:rsidRPr="000E5502">
        <w:rPr>
          <w:color w:val="F99D22"/>
          <w:sz w:val="64"/>
          <w:szCs w:val="64"/>
        </w:rPr>
        <w:t>Методи збирання зразків</w:t>
      </w:r>
    </w:p>
    <w:p w14:paraId="61BD9ACC" w14:textId="77777777" w:rsidR="00E31F8F" w:rsidRPr="000E5502" w:rsidRDefault="00E31F8F" w:rsidP="00E278B0">
      <w:pPr>
        <w:pStyle w:val="11"/>
        <w:framePr w:w="14054" w:h="576" w:wrap="none" w:vAnchor="page" w:hAnchor="page" w:x="1321" w:y="2581"/>
        <w:spacing w:after="0" w:line="216" w:lineRule="auto"/>
        <w:jc w:val="both"/>
      </w:pPr>
      <w:r w:rsidRPr="000E5502">
        <w:t>У цьому додатку представлений огляд респіраторних і нереспіраторних зразків, які можна використовувати для діагностики ТБ в дітей і підлітків, з коротким описом кожного з них, віковою групою, в якій вони можуть бути використані, мінімальним об'ємом, необхідним для тестування, й оптимальним часом збирання.</w:t>
      </w:r>
    </w:p>
    <w:p w14:paraId="41E86CDC" w14:textId="1C9E9748" w:rsidR="00E31F8F" w:rsidRPr="000B3762" w:rsidRDefault="00E31F8F" w:rsidP="00ED3361">
      <w:pPr>
        <w:spacing w:line="216" w:lineRule="auto"/>
        <w:rPr>
          <w:rFonts w:ascii="Segoe UI" w:hAnsi="Segoe UI"/>
        </w:rPr>
      </w:pPr>
    </w:p>
    <w:p w14:paraId="0CA50B37" w14:textId="77777777" w:rsidR="00E31F8F" w:rsidRPr="000B3762" w:rsidRDefault="00E31F8F" w:rsidP="00ED3361">
      <w:pPr>
        <w:spacing w:line="216" w:lineRule="auto"/>
        <w:rPr>
          <w:rFonts w:ascii="Segoe UI" w:hAnsi="Segoe UI"/>
        </w:rPr>
      </w:pPr>
    </w:p>
    <w:p w14:paraId="32AC07E9" w14:textId="77777777" w:rsidR="00E31F8F" w:rsidRPr="000B3762" w:rsidRDefault="00E31F8F" w:rsidP="00ED3361">
      <w:pPr>
        <w:spacing w:line="216" w:lineRule="auto"/>
        <w:rPr>
          <w:rFonts w:ascii="Segoe UI" w:hAnsi="Segoe UI"/>
        </w:rPr>
      </w:pPr>
    </w:p>
    <w:p w14:paraId="0CB841B3" w14:textId="0AC0F5A0" w:rsidR="00E31F8F" w:rsidRPr="000B3762" w:rsidRDefault="00E31F8F" w:rsidP="00ED3361">
      <w:pPr>
        <w:spacing w:line="216" w:lineRule="auto"/>
        <w:rPr>
          <w:rFonts w:ascii="Segoe UI" w:hAnsi="Segoe UI"/>
        </w:rPr>
      </w:pPr>
    </w:p>
    <w:p w14:paraId="13BD3185" w14:textId="77777777" w:rsidR="00E31F8F" w:rsidRPr="000B3762" w:rsidRDefault="00E31F8F" w:rsidP="00ED3361">
      <w:pPr>
        <w:spacing w:line="216" w:lineRule="auto"/>
        <w:rPr>
          <w:rFonts w:ascii="Segoe UI" w:hAnsi="Segoe UI"/>
        </w:rPr>
      </w:pPr>
    </w:p>
    <w:p w14:paraId="5C21655A" w14:textId="77777777" w:rsidR="00E31F8F" w:rsidRPr="000B3762" w:rsidRDefault="00E31F8F" w:rsidP="00ED3361">
      <w:pPr>
        <w:spacing w:line="216" w:lineRule="auto"/>
        <w:rPr>
          <w:rFonts w:ascii="Segoe UI" w:hAnsi="Segoe UI"/>
        </w:rPr>
      </w:pPr>
    </w:p>
    <w:p w14:paraId="083A03B7" w14:textId="77777777" w:rsidR="00E31F8F" w:rsidRPr="000B3762" w:rsidRDefault="00E31F8F" w:rsidP="00ED3361">
      <w:pPr>
        <w:spacing w:line="216" w:lineRule="auto"/>
        <w:rPr>
          <w:rFonts w:ascii="Segoe UI" w:hAnsi="Segoe UI"/>
        </w:rPr>
      </w:pPr>
    </w:p>
    <w:p w14:paraId="34AD4B0A" w14:textId="77777777" w:rsidR="00E31F8F" w:rsidRPr="000B3762" w:rsidRDefault="00E31F8F" w:rsidP="00ED3361">
      <w:pPr>
        <w:spacing w:line="216" w:lineRule="auto"/>
        <w:rPr>
          <w:rFonts w:ascii="Segoe UI" w:hAnsi="Segoe UI"/>
        </w:rPr>
      </w:pPr>
    </w:p>
    <w:p w14:paraId="77248403" w14:textId="7FB06293" w:rsidR="00E31F8F" w:rsidRPr="000B3762" w:rsidRDefault="00E31F8F" w:rsidP="00ED3361">
      <w:pPr>
        <w:spacing w:line="216" w:lineRule="auto"/>
        <w:rPr>
          <w:rFonts w:ascii="Segoe UI" w:hAnsi="Segoe UI"/>
        </w:rPr>
      </w:pPr>
    </w:p>
    <w:p w14:paraId="4EE96EEF" w14:textId="77777777" w:rsidR="00E31F8F" w:rsidRPr="000B3762" w:rsidRDefault="00E31F8F" w:rsidP="00ED3361">
      <w:pPr>
        <w:spacing w:line="216" w:lineRule="auto"/>
        <w:rPr>
          <w:rFonts w:ascii="Segoe UI" w:hAnsi="Segoe UI"/>
        </w:rPr>
      </w:pPr>
    </w:p>
    <w:p w14:paraId="6C51ACCD" w14:textId="4889CC48" w:rsidR="00E31F8F" w:rsidRPr="000B3762" w:rsidRDefault="00E31F8F" w:rsidP="00ED3361">
      <w:pPr>
        <w:spacing w:line="216" w:lineRule="auto"/>
        <w:rPr>
          <w:rFonts w:ascii="Segoe UI" w:hAnsi="Segoe UI"/>
        </w:rPr>
      </w:pPr>
    </w:p>
    <w:p w14:paraId="145F167B" w14:textId="0E493002" w:rsidR="00E31F8F" w:rsidRPr="000B3762" w:rsidRDefault="00E31F8F" w:rsidP="00ED3361">
      <w:pPr>
        <w:spacing w:line="216" w:lineRule="auto"/>
        <w:rPr>
          <w:rFonts w:ascii="Segoe UI" w:hAnsi="Segoe UI"/>
        </w:rPr>
      </w:pPr>
    </w:p>
    <w:p w14:paraId="1EEE36A4" w14:textId="1AC01682" w:rsidR="00E31F8F" w:rsidRPr="000B3762" w:rsidRDefault="00E31F8F" w:rsidP="00ED3361">
      <w:pPr>
        <w:spacing w:line="216" w:lineRule="auto"/>
        <w:rPr>
          <w:rFonts w:ascii="Segoe UI" w:hAnsi="Segoe UI"/>
        </w:rPr>
      </w:pPr>
    </w:p>
    <w:p w14:paraId="33B2EFC5" w14:textId="562C4461" w:rsidR="00E31F8F" w:rsidRPr="000B3762" w:rsidRDefault="00F40988" w:rsidP="00ED3361">
      <w:pPr>
        <w:spacing w:line="216" w:lineRule="auto"/>
        <w:rPr>
          <w:rFonts w:ascii="Segoe UI" w:hAnsi="Segoe UI"/>
        </w:rPr>
      </w:pPr>
      <w:r>
        <w:rPr>
          <w:noProof/>
        </w:rPr>
        <mc:AlternateContent>
          <mc:Choice Requires="wps">
            <w:drawing>
              <wp:anchor distT="0" distB="0" distL="114300" distR="114300" simplePos="0" relativeHeight="252136960" behindDoc="0" locked="0" layoutInCell="1" allowOverlap="1" wp14:anchorId="0514A103" wp14:editId="39698416">
                <wp:simplePos x="0" y="0"/>
                <wp:positionH relativeFrom="margin">
                  <wp:posOffset>-2838132</wp:posOffset>
                </wp:positionH>
                <wp:positionV relativeFrom="page">
                  <wp:posOffset>3949188</wp:posOffset>
                </wp:positionV>
                <wp:extent cx="6003290" cy="327025"/>
                <wp:effectExtent l="0" t="318" r="0" b="0"/>
                <wp:wrapNone/>
                <wp:docPr id="649" name="Надпись 649"/>
                <wp:cNvGraphicFramePr/>
                <a:graphic xmlns:a="http://schemas.openxmlformats.org/drawingml/2006/main">
                  <a:graphicData uri="http://schemas.microsoft.com/office/word/2010/wordprocessingShape">
                    <wps:wsp>
                      <wps:cNvSpPr txBox="1"/>
                      <wps:spPr>
                        <a:xfrm rot="5400000">
                          <a:off x="0" y="0"/>
                          <a:ext cx="6003290" cy="327025"/>
                        </a:xfrm>
                        <a:prstGeom prst="rect">
                          <a:avLst/>
                        </a:prstGeom>
                        <a:solidFill>
                          <a:schemeClr val="lt1"/>
                        </a:solidFill>
                        <a:ln w="6350">
                          <a:noFill/>
                        </a:ln>
                      </wps:spPr>
                      <wps:txbx>
                        <w:txbxContent>
                          <w:p w14:paraId="76C1B4B5" w14:textId="3FBCAF2B" w:rsidR="00F40988" w:rsidRPr="00F40988" w:rsidRDefault="00F40988" w:rsidP="00F40988">
                            <w:pPr>
                              <w:tabs>
                                <w:tab w:val="left" w:pos="4088"/>
                                <w:tab w:val="left" w:pos="7797"/>
                                <w:tab w:val="left" w:pos="8497"/>
                              </w:tabs>
                              <w:ind w:left="1134"/>
                              <w:jc w:val="right"/>
                              <w:outlineLvl w:val="0"/>
                              <w:rPr>
                                <w:rFonts w:ascii="Segoe UI" w:hAnsi="Segoe UI"/>
                                <w:lang w:val="en-US"/>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3. </w:t>
                            </w:r>
                            <w:proofErr w:type="spellStart"/>
                            <w:r w:rsidRPr="00F40988">
                              <w:rPr>
                                <w:rFonts w:ascii="Segoe UI" w:eastAsia="Segoe UI" w:hAnsi="Segoe UI" w:cs="Segoe UI"/>
                                <w:color w:val="F99D22"/>
                                <w:sz w:val="15"/>
                                <w:szCs w:val="15"/>
                                <w:lang w:val="en-US"/>
                              </w:rPr>
                              <w:t>Методи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збирання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зразків</w:t>
                            </w:r>
                            <w:proofErr w:type="spellEnd"/>
                            <w:r w:rsidRPr="000B3762">
                              <w:rPr>
                                <w:rFonts w:ascii="Segoe UI" w:eastAsia="Segoe UI" w:hAnsi="Segoe UI" w:cs="Segoe UI"/>
                                <w:color w:val="F99D22"/>
                                <w:sz w:val="15"/>
                                <w:szCs w:val="15"/>
                                <w:lang w:val="ru-RU"/>
                              </w:rPr>
                              <w:tab/>
                            </w:r>
                            <w:r>
                              <w:rPr>
                                <w:rFonts w:ascii="Segoe UI" w:eastAsia="Segoe UI" w:hAnsi="Segoe UI" w:cs="Segoe UI"/>
                                <w:color w:val="F99D22"/>
                                <w:sz w:val="15"/>
                                <w:szCs w:val="15"/>
                                <w:lang w:val="en-US"/>
                              </w:rP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A103" id="Надпись 649" o:spid="_x0000_s1367" type="#_x0000_t202" style="position:absolute;margin-left:-223.45pt;margin-top:310.95pt;width:472.7pt;height:25.75pt;rotation:90;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" fillcolor="white [3201]" stroked="f" strokeweight=".5pt">
                <v:textbox>
                  <w:txbxContent>
                    <w:p w14:paraId="76C1B4B5" w14:textId="3FBCAF2B" w:rsidR="00F40988" w:rsidRPr="00F40988" w:rsidRDefault="00F40988" w:rsidP="00F40988">
                      <w:pPr>
                        <w:tabs>
                          <w:tab w:val="left" w:pos="4088"/>
                          <w:tab w:val="left" w:pos="7797"/>
                          <w:tab w:val="left" w:pos="8497"/>
                        </w:tabs>
                        <w:ind w:left="1134"/>
                        <w:jc w:val="right"/>
                        <w:outlineLvl w:val="0"/>
                        <w:rPr>
                          <w:rFonts w:ascii="Segoe UI" w:hAnsi="Segoe UI"/>
                          <w:lang w:val="en-US"/>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3. </w:t>
                      </w:r>
                      <w:proofErr w:type="spellStart"/>
                      <w:r w:rsidRPr="00F40988">
                        <w:rPr>
                          <w:rFonts w:ascii="Segoe UI" w:eastAsia="Segoe UI" w:hAnsi="Segoe UI" w:cs="Segoe UI"/>
                          <w:color w:val="F99D22"/>
                          <w:sz w:val="15"/>
                          <w:szCs w:val="15"/>
                          <w:lang w:val="en-US"/>
                        </w:rPr>
                        <w:t>Методи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збирання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зразків</w:t>
                      </w:r>
                      <w:proofErr w:type="spellEnd"/>
                      <w:r w:rsidRPr="000B3762">
                        <w:rPr>
                          <w:rFonts w:ascii="Segoe UI" w:eastAsia="Segoe UI" w:hAnsi="Segoe UI" w:cs="Segoe UI"/>
                          <w:color w:val="F99D22"/>
                          <w:sz w:val="15"/>
                          <w:szCs w:val="15"/>
                          <w:lang w:val="ru-RU"/>
                        </w:rPr>
                        <w:tab/>
                      </w:r>
                      <w:r>
                        <w:rPr>
                          <w:rFonts w:ascii="Segoe UI" w:eastAsia="Segoe UI" w:hAnsi="Segoe UI" w:cs="Segoe UI"/>
                          <w:color w:val="F99D22"/>
                          <w:sz w:val="15"/>
                          <w:szCs w:val="15"/>
                          <w:lang w:val="en-US"/>
                        </w:rPr>
                        <w:t>217</w:t>
                      </w:r>
                    </w:p>
                  </w:txbxContent>
                </v:textbox>
                <w10:wrap anchorx="margin" anchory="page"/>
              </v:shape>
            </w:pict>
          </mc:Fallback>
        </mc:AlternateContent>
      </w:r>
    </w:p>
    <w:p w14:paraId="72A52943" w14:textId="77777777" w:rsidR="00E31F8F" w:rsidRPr="000B3762" w:rsidRDefault="00E31F8F" w:rsidP="00ED3361">
      <w:pPr>
        <w:spacing w:line="216" w:lineRule="auto"/>
        <w:rPr>
          <w:rFonts w:ascii="Segoe UI" w:hAnsi="Segoe UI"/>
        </w:rPr>
      </w:pPr>
    </w:p>
    <w:p w14:paraId="452CE13B" w14:textId="77777777" w:rsidR="00E31F8F" w:rsidRPr="000B3762" w:rsidRDefault="00E31F8F" w:rsidP="00ED3361">
      <w:pPr>
        <w:spacing w:line="216" w:lineRule="auto"/>
        <w:rPr>
          <w:rFonts w:ascii="Segoe UI" w:hAnsi="Segoe UI"/>
        </w:rPr>
      </w:pPr>
    </w:p>
    <w:p w14:paraId="65C971DE" w14:textId="77777777" w:rsidR="00E31F8F" w:rsidRPr="000B3762" w:rsidRDefault="00E31F8F" w:rsidP="00ED3361">
      <w:pPr>
        <w:spacing w:line="216" w:lineRule="auto"/>
        <w:rPr>
          <w:rFonts w:ascii="Segoe UI" w:hAnsi="Segoe UI"/>
        </w:rPr>
      </w:pPr>
    </w:p>
    <w:p w14:paraId="7C223EE4" w14:textId="77777777" w:rsidR="00E31F8F" w:rsidRPr="000B3762" w:rsidRDefault="00E31F8F" w:rsidP="00ED3361">
      <w:pPr>
        <w:spacing w:line="216" w:lineRule="auto"/>
        <w:rPr>
          <w:rFonts w:ascii="Segoe UI" w:hAnsi="Segoe UI"/>
        </w:rPr>
      </w:pPr>
    </w:p>
    <w:p w14:paraId="48D3AA96" w14:textId="77777777" w:rsidR="00E31F8F" w:rsidRPr="000B3762" w:rsidRDefault="00E31F8F" w:rsidP="00ED3361">
      <w:pPr>
        <w:spacing w:line="216" w:lineRule="auto"/>
        <w:rPr>
          <w:rFonts w:ascii="Segoe UI" w:hAnsi="Segoe UI"/>
        </w:rPr>
      </w:pPr>
    </w:p>
    <w:p w14:paraId="7B441CC6" w14:textId="77777777" w:rsidR="00E31F8F" w:rsidRPr="000B3762" w:rsidRDefault="00E31F8F" w:rsidP="00ED3361">
      <w:pPr>
        <w:spacing w:line="216" w:lineRule="auto"/>
        <w:rPr>
          <w:rFonts w:ascii="Segoe UI" w:hAnsi="Segoe UI"/>
        </w:rPr>
      </w:pPr>
    </w:p>
    <w:p w14:paraId="7F10C16D" w14:textId="77777777" w:rsidR="00E31F8F" w:rsidRPr="000B3762" w:rsidRDefault="00E31F8F" w:rsidP="00ED3361">
      <w:pPr>
        <w:spacing w:line="216" w:lineRule="auto"/>
        <w:rPr>
          <w:rFonts w:ascii="Segoe UI" w:hAnsi="Segoe UI"/>
        </w:rPr>
      </w:pPr>
    </w:p>
    <w:p w14:paraId="40D96936" w14:textId="77777777" w:rsidR="00E31F8F" w:rsidRPr="000B3762" w:rsidRDefault="00E31F8F" w:rsidP="00ED3361">
      <w:pPr>
        <w:spacing w:line="216" w:lineRule="auto"/>
        <w:rPr>
          <w:rFonts w:ascii="Segoe UI" w:hAnsi="Segoe UI"/>
        </w:rPr>
      </w:pPr>
    </w:p>
    <w:p w14:paraId="6FA604C5" w14:textId="77777777" w:rsidR="00E31F8F" w:rsidRPr="000B3762" w:rsidRDefault="00E31F8F" w:rsidP="00ED3361">
      <w:pPr>
        <w:spacing w:line="216" w:lineRule="auto"/>
        <w:rPr>
          <w:rFonts w:ascii="Segoe UI" w:hAnsi="Segoe UI"/>
        </w:rPr>
      </w:pPr>
    </w:p>
    <w:p w14:paraId="4F11F6B2" w14:textId="77777777" w:rsidR="00E31F8F" w:rsidRPr="000B3762" w:rsidRDefault="00E31F8F" w:rsidP="00ED3361">
      <w:pPr>
        <w:spacing w:line="216" w:lineRule="auto"/>
        <w:rPr>
          <w:rFonts w:ascii="Segoe UI" w:hAnsi="Segoe UI"/>
        </w:rPr>
      </w:pPr>
    </w:p>
    <w:p w14:paraId="7F31F1B0" w14:textId="77777777" w:rsidR="00E31F8F" w:rsidRPr="000B3762" w:rsidRDefault="00E31F8F" w:rsidP="00ED3361">
      <w:pPr>
        <w:spacing w:after="594" w:line="216" w:lineRule="auto"/>
        <w:rPr>
          <w:rFonts w:ascii="Segoe UI" w:hAnsi="Segoe UI"/>
        </w:rPr>
      </w:pPr>
    </w:p>
    <w:p w14:paraId="3A11E3C6" w14:textId="77777777" w:rsidR="00E31F8F" w:rsidRPr="000B3762" w:rsidRDefault="00E31F8F" w:rsidP="00ED3361">
      <w:pPr>
        <w:spacing w:line="216" w:lineRule="auto"/>
        <w:rPr>
          <w:rFonts w:ascii="Segoe UI" w:hAnsi="Segoe UI"/>
        </w:rPr>
        <w:sectPr w:rsidR="00E31F8F" w:rsidRPr="000B3762" w:rsidSect="002466AA">
          <w:headerReference w:type="even" r:id="rId420"/>
          <w:headerReference w:type="default" r:id="rId421"/>
          <w:footerReference w:type="even" r:id="rId422"/>
          <w:footerReference w:type="default" r:id="rId423"/>
          <w:pgSz w:w="16840" w:h="11900" w:orient="landscape"/>
          <w:pgMar w:top="1188" w:right="1392" w:bottom="558" w:left="586" w:header="760" w:footer="130" w:gutter="0"/>
          <w:cols w:space="720"/>
          <w:noEndnote/>
          <w:docGrid w:linePitch="360"/>
        </w:sectPr>
      </w:pPr>
    </w:p>
    <w:tbl>
      <w:tblPr>
        <w:tblW w:w="0" w:type="auto"/>
        <w:tblInd w:w="782" w:type="dxa"/>
        <w:tblLayout w:type="fixed"/>
        <w:tblCellMar>
          <w:left w:w="10" w:type="dxa"/>
          <w:right w:w="10" w:type="dxa"/>
        </w:tblCellMar>
        <w:tblLook w:val="04A0" w:firstRow="1" w:lastRow="0" w:firstColumn="1" w:lastColumn="0" w:noHBand="0" w:noVBand="1"/>
      </w:tblPr>
      <w:tblGrid>
        <w:gridCol w:w="1781"/>
        <w:gridCol w:w="3130"/>
        <w:gridCol w:w="1397"/>
        <w:gridCol w:w="2040"/>
        <w:gridCol w:w="1906"/>
        <w:gridCol w:w="3754"/>
      </w:tblGrid>
      <w:tr w:rsidR="00E31F8F" w:rsidRPr="000B3762" w14:paraId="184F448E" w14:textId="77777777" w:rsidTr="0072725A">
        <w:trPr>
          <w:trHeight w:val="20"/>
        </w:trPr>
        <w:tc>
          <w:tcPr>
            <w:tcW w:w="1781" w:type="dxa"/>
            <w:shd w:val="clear" w:color="auto" w:fill="FDAD1B"/>
            <w:vAlign w:val="center"/>
          </w:tcPr>
          <w:p w14:paraId="737B5D8C" w14:textId="77777777" w:rsidR="00E31F8F" w:rsidRPr="000E5502" w:rsidRDefault="00E31F8F" w:rsidP="0072725A">
            <w:pPr>
              <w:pStyle w:val="a6"/>
              <w:spacing w:after="0" w:line="216" w:lineRule="auto"/>
              <w:ind w:right="113"/>
            </w:pPr>
            <w:r w:rsidRPr="000E5502">
              <w:rPr>
                <w:b/>
                <w:bCs/>
              </w:rPr>
              <w:lastRenderedPageBreak/>
              <w:t>Тип зразка</w:t>
            </w:r>
          </w:p>
        </w:tc>
        <w:tc>
          <w:tcPr>
            <w:tcW w:w="3130" w:type="dxa"/>
            <w:shd w:val="clear" w:color="auto" w:fill="FDAD1B"/>
            <w:vAlign w:val="center"/>
          </w:tcPr>
          <w:p w14:paraId="5EC0A7BD" w14:textId="77777777" w:rsidR="00E31F8F" w:rsidRPr="000E5502" w:rsidRDefault="00E31F8F" w:rsidP="0072725A">
            <w:pPr>
              <w:pStyle w:val="a6"/>
              <w:spacing w:after="0" w:line="216" w:lineRule="auto"/>
              <w:ind w:right="113"/>
            </w:pPr>
            <w:r w:rsidRPr="000E5502">
              <w:rPr>
                <w:b/>
                <w:bCs/>
              </w:rPr>
              <w:t>Опис процедури</w:t>
            </w:r>
          </w:p>
        </w:tc>
        <w:tc>
          <w:tcPr>
            <w:tcW w:w="1397" w:type="dxa"/>
            <w:shd w:val="clear" w:color="auto" w:fill="FDAD1B"/>
            <w:vAlign w:val="center"/>
          </w:tcPr>
          <w:p w14:paraId="1FEFDC72" w14:textId="77777777" w:rsidR="00E31F8F" w:rsidRPr="000E5502" w:rsidRDefault="00E31F8F" w:rsidP="0072725A">
            <w:pPr>
              <w:pStyle w:val="a6"/>
              <w:spacing w:after="0" w:line="216" w:lineRule="auto"/>
              <w:ind w:right="113"/>
              <w:jc w:val="center"/>
            </w:pPr>
            <w:r w:rsidRPr="000E5502">
              <w:rPr>
                <w:b/>
                <w:bCs/>
              </w:rPr>
              <w:t>Вікова категорія</w:t>
            </w:r>
          </w:p>
        </w:tc>
        <w:tc>
          <w:tcPr>
            <w:tcW w:w="2040" w:type="dxa"/>
            <w:shd w:val="clear" w:color="auto" w:fill="FDAD1B"/>
            <w:vAlign w:val="center"/>
          </w:tcPr>
          <w:p w14:paraId="4FE8D2A3" w14:textId="77777777" w:rsidR="00E31F8F" w:rsidRPr="000E5502" w:rsidRDefault="00E31F8F" w:rsidP="0072725A">
            <w:pPr>
              <w:pStyle w:val="a6"/>
              <w:spacing w:after="0" w:line="216" w:lineRule="auto"/>
              <w:ind w:right="113"/>
              <w:jc w:val="center"/>
            </w:pPr>
            <w:r w:rsidRPr="000E5502">
              <w:rPr>
                <w:b/>
              </w:rPr>
              <w:t xml:space="preserve">Мінімальний об'єм для </w:t>
            </w:r>
            <w:proofErr w:type="spellStart"/>
            <w:r w:rsidRPr="000E5502">
              <w:rPr>
                <w:b/>
              </w:rPr>
              <w:t>тестуванн</w:t>
            </w:r>
            <w:r w:rsidRPr="000E5502">
              <w:rPr>
                <w:b/>
                <w:bCs/>
              </w:rPr>
              <w:t>a</w:t>
            </w:r>
            <w:proofErr w:type="spellEnd"/>
          </w:p>
        </w:tc>
        <w:tc>
          <w:tcPr>
            <w:tcW w:w="1906" w:type="dxa"/>
            <w:shd w:val="clear" w:color="auto" w:fill="FDAD1B"/>
            <w:vAlign w:val="center"/>
          </w:tcPr>
          <w:p w14:paraId="31E58D29" w14:textId="77777777" w:rsidR="00E31F8F" w:rsidRPr="000E5502" w:rsidRDefault="00E31F8F" w:rsidP="0072725A">
            <w:pPr>
              <w:pStyle w:val="a6"/>
              <w:spacing w:after="0" w:line="216" w:lineRule="auto"/>
              <w:ind w:right="113"/>
              <w:rPr>
                <w:b/>
              </w:rPr>
            </w:pPr>
            <w:r w:rsidRPr="000E5502">
              <w:rPr>
                <w:b/>
              </w:rPr>
              <w:t>Оптимальний час збирання</w:t>
            </w:r>
          </w:p>
        </w:tc>
        <w:tc>
          <w:tcPr>
            <w:tcW w:w="3754" w:type="dxa"/>
            <w:shd w:val="clear" w:color="auto" w:fill="FDAD1B"/>
            <w:vAlign w:val="center"/>
          </w:tcPr>
          <w:p w14:paraId="4E651E7B" w14:textId="77777777" w:rsidR="00E31F8F" w:rsidRPr="000E5502" w:rsidRDefault="00E31F8F" w:rsidP="0072725A">
            <w:pPr>
              <w:pStyle w:val="a6"/>
              <w:spacing w:after="0" w:line="216" w:lineRule="auto"/>
              <w:ind w:right="113"/>
            </w:pPr>
            <w:r w:rsidRPr="000E5502">
              <w:rPr>
                <w:b/>
                <w:bCs/>
              </w:rPr>
              <w:t>Коментарі</w:t>
            </w:r>
          </w:p>
        </w:tc>
      </w:tr>
      <w:tr w:rsidR="00E31F8F" w:rsidRPr="000B3762" w14:paraId="685DFF42" w14:textId="77777777" w:rsidTr="0072725A">
        <w:trPr>
          <w:trHeight w:val="20"/>
        </w:trPr>
        <w:tc>
          <w:tcPr>
            <w:tcW w:w="1781" w:type="dxa"/>
            <w:shd w:val="clear" w:color="auto" w:fill="auto"/>
          </w:tcPr>
          <w:p w14:paraId="5A309DF0" w14:textId="626B6E1D"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 xml:space="preserve">Носоглотковий аспірат </w:t>
            </w:r>
          </w:p>
        </w:tc>
        <w:tc>
          <w:tcPr>
            <w:tcW w:w="3130" w:type="dxa"/>
            <w:shd w:val="clear" w:color="auto" w:fill="auto"/>
          </w:tcPr>
          <w:p w14:paraId="1627EFD5" w14:textId="77777777" w:rsidR="00E31F8F" w:rsidRPr="000E5502" w:rsidRDefault="00E31F8F" w:rsidP="0072725A">
            <w:pPr>
              <w:pStyle w:val="a6"/>
              <w:spacing w:after="0" w:line="216" w:lineRule="auto"/>
              <w:ind w:right="113"/>
            </w:pPr>
            <w:r w:rsidRPr="000E5502">
              <w:t>Відсмоктування з носоглотки</w:t>
            </w:r>
          </w:p>
        </w:tc>
        <w:tc>
          <w:tcPr>
            <w:tcW w:w="1397" w:type="dxa"/>
            <w:shd w:val="clear" w:color="auto" w:fill="auto"/>
          </w:tcPr>
          <w:p w14:paraId="15288A95" w14:textId="77777777" w:rsidR="00E31F8F" w:rsidRPr="000E5502" w:rsidRDefault="00E31F8F" w:rsidP="0072725A">
            <w:pPr>
              <w:pStyle w:val="a6"/>
              <w:spacing w:after="0" w:line="216" w:lineRule="auto"/>
              <w:ind w:right="113"/>
              <w:jc w:val="center"/>
            </w:pPr>
            <w:r w:rsidRPr="000E5502">
              <w:t>Здебільшого</w:t>
            </w:r>
          </w:p>
        </w:tc>
        <w:tc>
          <w:tcPr>
            <w:tcW w:w="2040" w:type="dxa"/>
            <w:shd w:val="clear" w:color="auto" w:fill="auto"/>
          </w:tcPr>
          <w:p w14:paraId="4F59458D" w14:textId="77777777" w:rsidR="00E31F8F" w:rsidRPr="000E5502" w:rsidRDefault="00E31F8F" w:rsidP="0072725A">
            <w:pPr>
              <w:pStyle w:val="a6"/>
              <w:spacing w:after="0" w:line="216" w:lineRule="auto"/>
              <w:ind w:right="113"/>
              <w:jc w:val="center"/>
            </w:pPr>
            <w:r w:rsidRPr="000E5502">
              <w:t>2 мл</w:t>
            </w:r>
          </w:p>
        </w:tc>
        <w:tc>
          <w:tcPr>
            <w:tcW w:w="1906" w:type="dxa"/>
            <w:vMerge w:val="restart"/>
            <w:shd w:val="clear" w:color="auto" w:fill="auto"/>
          </w:tcPr>
          <w:p w14:paraId="2ECE20BE" w14:textId="77777777" w:rsidR="00E31F8F" w:rsidRPr="000E5502" w:rsidRDefault="00E31F8F" w:rsidP="0072725A">
            <w:pPr>
              <w:pStyle w:val="a6"/>
              <w:spacing w:after="0" w:line="216" w:lineRule="auto"/>
              <w:ind w:right="113"/>
            </w:pPr>
            <w:r w:rsidRPr="000E5502">
              <w:t>Невідомо, але напевно вихід вищий вранці</w:t>
            </w:r>
          </w:p>
        </w:tc>
        <w:tc>
          <w:tcPr>
            <w:tcW w:w="3754" w:type="dxa"/>
            <w:shd w:val="clear" w:color="auto" w:fill="auto"/>
          </w:tcPr>
          <w:p w14:paraId="34CAEFCB" w14:textId="77777777" w:rsidR="00E31F8F" w:rsidRPr="000E5502" w:rsidRDefault="00E31F8F" w:rsidP="0072725A">
            <w:pPr>
              <w:pStyle w:val="a6"/>
              <w:spacing w:after="0" w:line="216" w:lineRule="auto"/>
              <w:ind w:right="113"/>
            </w:pPr>
            <w:r w:rsidRPr="000E5502">
              <w:t xml:space="preserve">Бактеріологічний вихід </w:t>
            </w:r>
          </w:p>
        </w:tc>
      </w:tr>
      <w:tr w:rsidR="00E31F8F" w:rsidRPr="000B3762" w14:paraId="33795346" w14:textId="77777777" w:rsidTr="0072725A">
        <w:trPr>
          <w:trHeight w:val="20"/>
        </w:trPr>
        <w:tc>
          <w:tcPr>
            <w:tcW w:w="1781" w:type="dxa"/>
            <w:shd w:val="clear" w:color="auto" w:fill="auto"/>
          </w:tcPr>
          <w:p w14:paraId="79166FDF" w14:textId="149DD529"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6CCEC99A" w14:textId="77777777" w:rsidR="00E31F8F" w:rsidRPr="000E5502" w:rsidRDefault="00E31F8F" w:rsidP="0072725A">
            <w:pPr>
              <w:pStyle w:val="a6"/>
              <w:spacing w:after="0" w:line="216" w:lineRule="auto"/>
              <w:ind w:right="113"/>
            </w:pPr>
            <w:r w:rsidRPr="000E5502">
              <w:t>для збирання виділення із</w:t>
            </w:r>
          </w:p>
        </w:tc>
        <w:tc>
          <w:tcPr>
            <w:tcW w:w="1397" w:type="dxa"/>
            <w:shd w:val="clear" w:color="auto" w:fill="auto"/>
          </w:tcPr>
          <w:p w14:paraId="54190212" w14:textId="77777777" w:rsidR="00E31F8F" w:rsidRPr="000E5502" w:rsidRDefault="00E31F8F" w:rsidP="0072725A">
            <w:pPr>
              <w:spacing w:line="216" w:lineRule="auto"/>
              <w:ind w:right="113"/>
              <w:jc w:val="center"/>
              <w:rPr>
                <w:rFonts w:ascii="Segoe UI" w:hAnsi="Segoe UI" w:cs="Segoe UI"/>
                <w:sz w:val="20"/>
                <w:szCs w:val="20"/>
              </w:rPr>
            </w:pPr>
            <w:r w:rsidRPr="000E5502">
              <w:rPr>
                <w:rFonts w:ascii="Segoe UI" w:hAnsi="Segoe UI" w:cs="Segoe UI"/>
                <w:sz w:val="20"/>
                <w:szCs w:val="20"/>
              </w:rPr>
              <w:t>&lt;7 років</w:t>
            </w:r>
          </w:p>
        </w:tc>
        <w:tc>
          <w:tcPr>
            <w:tcW w:w="2040" w:type="dxa"/>
            <w:shd w:val="clear" w:color="auto" w:fill="auto"/>
          </w:tcPr>
          <w:p w14:paraId="5E714062"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vMerge/>
            <w:shd w:val="clear" w:color="auto" w:fill="auto"/>
          </w:tcPr>
          <w:p w14:paraId="39BFD342"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0F1854C9" w14:textId="77777777" w:rsidR="00E31F8F" w:rsidRPr="000E5502" w:rsidRDefault="00E31F8F" w:rsidP="0072725A">
            <w:pPr>
              <w:pStyle w:val="a6"/>
              <w:spacing w:after="0" w:line="216" w:lineRule="auto"/>
              <w:ind w:right="113"/>
            </w:pPr>
            <w:r w:rsidRPr="000E5502">
              <w:t>носоглоткового аспірата має</w:t>
            </w:r>
          </w:p>
        </w:tc>
      </w:tr>
      <w:tr w:rsidR="00E31F8F" w:rsidRPr="000B3762" w14:paraId="7F736B21" w14:textId="77777777" w:rsidTr="0072725A">
        <w:trPr>
          <w:trHeight w:val="20"/>
        </w:trPr>
        <w:tc>
          <w:tcPr>
            <w:tcW w:w="1781" w:type="dxa"/>
            <w:shd w:val="clear" w:color="auto" w:fill="auto"/>
          </w:tcPr>
          <w:p w14:paraId="507C7D5E" w14:textId="11F21F85"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52E2704A" w14:textId="77777777" w:rsidR="00E31F8F" w:rsidRPr="000E5502" w:rsidRDefault="00E31F8F" w:rsidP="0072725A">
            <w:pPr>
              <w:pStyle w:val="a6"/>
              <w:spacing w:after="0" w:line="216" w:lineRule="auto"/>
              <w:ind w:right="113"/>
            </w:pPr>
            <w:r w:rsidRPr="000E5502">
              <w:t>верхніх дихальних шляхів,</w:t>
            </w:r>
          </w:p>
        </w:tc>
        <w:tc>
          <w:tcPr>
            <w:tcW w:w="1397" w:type="dxa"/>
            <w:shd w:val="clear" w:color="auto" w:fill="auto"/>
          </w:tcPr>
          <w:p w14:paraId="53FAAB5C"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shd w:val="clear" w:color="auto" w:fill="auto"/>
          </w:tcPr>
          <w:p w14:paraId="528CD884"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vMerge/>
            <w:shd w:val="clear" w:color="auto" w:fill="auto"/>
          </w:tcPr>
          <w:p w14:paraId="005B0F9B"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40726402" w14:textId="77777777" w:rsidR="00E31F8F" w:rsidRPr="000E5502" w:rsidRDefault="00E31F8F" w:rsidP="0072725A">
            <w:pPr>
              <w:pStyle w:val="a6"/>
              <w:spacing w:after="0" w:line="216" w:lineRule="auto"/>
              <w:ind w:right="113"/>
            </w:pPr>
            <w:r w:rsidRPr="000E5502">
              <w:t xml:space="preserve">тенденцію до бути таким </w:t>
            </w:r>
            <w:proofErr w:type="spellStart"/>
            <w:r w:rsidRPr="000E5502">
              <w:t>сами</w:t>
            </w:r>
            <w:proofErr w:type="spellEnd"/>
            <w:r w:rsidRPr="000E5502">
              <w:t xml:space="preserve"> або нижчим,</w:t>
            </w:r>
          </w:p>
        </w:tc>
      </w:tr>
      <w:tr w:rsidR="00E31F8F" w:rsidRPr="000B3762" w14:paraId="5BAEF1DF" w14:textId="77777777" w:rsidTr="0072725A">
        <w:trPr>
          <w:trHeight w:val="20"/>
        </w:trPr>
        <w:tc>
          <w:tcPr>
            <w:tcW w:w="1781" w:type="dxa"/>
            <w:shd w:val="clear" w:color="auto" w:fill="auto"/>
          </w:tcPr>
          <w:p w14:paraId="09E1C761" w14:textId="6A295612"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35AA876A" w14:textId="77777777" w:rsidR="00E31F8F" w:rsidRPr="000E5502" w:rsidRDefault="00E31F8F" w:rsidP="0072725A">
            <w:pPr>
              <w:pStyle w:val="a6"/>
              <w:spacing w:after="0" w:line="216" w:lineRule="auto"/>
              <w:ind w:right="113"/>
            </w:pPr>
            <w:r w:rsidRPr="000E5502">
              <w:t>але також можна зібрати</w:t>
            </w:r>
          </w:p>
        </w:tc>
        <w:tc>
          <w:tcPr>
            <w:tcW w:w="1397" w:type="dxa"/>
            <w:shd w:val="clear" w:color="auto" w:fill="auto"/>
          </w:tcPr>
          <w:p w14:paraId="6A19C9AB"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shd w:val="clear" w:color="auto" w:fill="auto"/>
          </w:tcPr>
          <w:p w14:paraId="7A5A8EFE"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vMerge/>
            <w:shd w:val="clear" w:color="auto" w:fill="auto"/>
          </w:tcPr>
          <w:p w14:paraId="7F2C995C"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6D045E9F" w14:textId="77777777" w:rsidR="00E31F8F" w:rsidRPr="000E5502" w:rsidRDefault="00E31F8F" w:rsidP="0072725A">
            <w:pPr>
              <w:pStyle w:val="a6"/>
              <w:spacing w:after="0" w:line="216" w:lineRule="auto"/>
              <w:ind w:right="113"/>
            </w:pPr>
            <w:r w:rsidRPr="000E5502">
              <w:t>нижчим, ніж у індукованого</w:t>
            </w:r>
          </w:p>
        </w:tc>
      </w:tr>
      <w:tr w:rsidR="00E31F8F" w:rsidRPr="000B3762" w14:paraId="39689400" w14:textId="77777777" w:rsidTr="0072725A">
        <w:trPr>
          <w:trHeight w:val="20"/>
        </w:trPr>
        <w:tc>
          <w:tcPr>
            <w:tcW w:w="1781" w:type="dxa"/>
            <w:shd w:val="clear" w:color="auto" w:fill="auto"/>
          </w:tcPr>
          <w:p w14:paraId="6181D871" w14:textId="77777777"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4D595E7C" w14:textId="77777777" w:rsidR="00E31F8F" w:rsidRPr="000E5502" w:rsidRDefault="00E31F8F" w:rsidP="0072725A">
            <w:pPr>
              <w:pStyle w:val="a6"/>
              <w:spacing w:after="0" w:line="216" w:lineRule="auto"/>
              <w:ind w:right="113"/>
            </w:pPr>
            <w:r w:rsidRPr="000E5502">
              <w:t>з нижніх дихальних шляхів</w:t>
            </w:r>
          </w:p>
        </w:tc>
        <w:tc>
          <w:tcPr>
            <w:tcW w:w="1397" w:type="dxa"/>
            <w:shd w:val="clear" w:color="auto" w:fill="auto"/>
          </w:tcPr>
          <w:p w14:paraId="788AA96A"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shd w:val="clear" w:color="auto" w:fill="auto"/>
          </w:tcPr>
          <w:p w14:paraId="7A9236B3"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shd w:val="clear" w:color="auto" w:fill="auto"/>
          </w:tcPr>
          <w:p w14:paraId="56496025"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57FA53AA" w14:textId="77777777" w:rsidR="00E31F8F" w:rsidRPr="000E5502" w:rsidRDefault="00E31F8F" w:rsidP="0072725A">
            <w:pPr>
              <w:pStyle w:val="a6"/>
              <w:spacing w:after="0" w:line="216" w:lineRule="auto"/>
              <w:ind w:right="113"/>
            </w:pPr>
            <w:r w:rsidRPr="000E5502">
              <w:t xml:space="preserve">мокротиння або шлункового </w:t>
            </w:r>
            <w:r w:rsidR="00F71A69" w:rsidRPr="000E5502">
              <w:t>аспірата</w:t>
            </w:r>
          </w:p>
        </w:tc>
      </w:tr>
      <w:tr w:rsidR="00E31F8F" w:rsidRPr="000B3762" w14:paraId="00996FE5" w14:textId="77777777" w:rsidTr="0072725A">
        <w:trPr>
          <w:trHeight w:val="20"/>
        </w:trPr>
        <w:tc>
          <w:tcPr>
            <w:tcW w:w="1781" w:type="dxa"/>
            <w:shd w:val="clear" w:color="auto" w:fill="auto"/>
          </w:tcPr>
          <w:p w14:paraId="7C028569" w14:textId="77777777"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07C4FCF1" w14:textId="58D62C25" w:rsidR="00E31F8F" w:rsidRPr="000E5502" w:rsidRDefault="00E31F8F" w:rsidP="0072725A">
            <w:pPr>
              <w:pStyle w:val="a6"/>
              <w:spacing w:after="0" w:line="216" w:lineRule="auto"/>
              <w:ind w:right="113"/>
            </w:pPr>
            <w:r w:rsidRPr="000E5502">
              <w:t>у разі, якщо стимулюється</w:t>
            </w:r>
          </w:p>
        </w:tc>
        <w:tc>
          <w:tcPr>
            <w:tcW w:w="1397" w:type="dxa"/>
            <w:shd w:val="clear" w:color="auto" w:fill="auto"/>
          </w:tcPr>
          <w:p w14:paraId="2B285D54"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shd w:val="clear" w:color="auto" w:fill="auto"/>
          </w:tcPr>
          <w:p w14:paraId="469126B3"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shd w:val="clear" w:color="auto" w:fill="auto"/>
          </w:tcPr>
          <w:p w14:paraId="498669EF"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449AC58C" w14:textId="77777777" w:rsidR="00E31F8F" w:rsidRPr="000E5502" w:rsidRDefault="00E31F8F" w:rsidP="0072725A">
            <w:pPr>
              <w:pStyle w:val="a6"/>
              <w:spacing w:after="0" w:line="216" w:lineRule="auto"/>
              <w:ind w:right="113"/>
            </w:pPr>
            <w:r w:rsidRPr="000E5502">
              <w:t xml:space="preserve">/шлункового </w:t>
            </w:r>
            <w:proofErr w:type="spellStart"/>
            <w:r w:rsidRPr="000E5502">
              <w:t>лаважа</w:t>
            </w:r>
            <w:proofErr w:type="spellEnd"/>
            <w:r w:rsidRPr="000E5502">
              <w:t>; і це може бути ва</w:t>
            </w:r>
          </w:p>
        </w:tc>
      </w:tr>
      <w:tr w:rsidR="00E31F8F" w:rsidRPr="000B3762" w14:paraId="599DBF2B" w14:textId="77777777" w:rsidTr="0072725A">
        <w:trPr>
          <w:trHeight w:val="20"/>
        </w:trPr>
        <w:tc>
          <w:tcPr>
            <w:tcW w:w="1781" w:type="dxa"/>
            <w:shd w:val="clear" w:color="auto" w:fill="auto"/>
          </w:tcPr>
          <w:p w14:paraId="1966441D" w14:textId="77777777"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034FCE8D" w14:textId="77777777" w:rsidR="00E31F8F" w:rsidRPr="000E5502" w:rsidRDefault="00E31F8F" w:rsidP="0072725A">
            <w:pPr>
              <w:pStyle w:val="a6"/>
              <w:spacing w:after="0" w:line="216" w:lineRule="auto"/>
              <w:ind w:right="113"/>
            </w:pPr>
            <w:proofErr w:type="spellStart"/>
            <w:r w:rsidRPr="000E5502">
              <w:t>кашльовий</w:t>
            </w:r>
            <w:proofErr w:type="spellEnd"/>
            <w:r w:rsidRPr="000E5502">
              <w:t xml:space="preserve"> рефлекс</w:t>
            </w:r>
          </w:p>
        </w:tc>
        <w:tc>
          <w:tcPr>
            <w:tcW w:w="1397" w:type="dxa"/>
            <w:shd w:val="clear" w:color="auto" w:fill="auto"/>
          </w:tcPr>
          <w:p w14:paraId="27B3B72D"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shd w:val="clear" w:color="auto" w:fill="auto"/>
          </w:tcPr>
          <w:p w14:paraId="3487012B"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shd w:val="clear" w:color="auto" w:fill="auto"/>
          </w:tcPr>
          <w:p w14:paraId="3A44B037"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78290B27" w14:textId="77777777" w:rsidR="00E31F8F" w:rsidRPr="000E5502" w:rsidRDefault="00E31F8F" w:rsidP="0072725A">
            <w:pPr>
              <w:pStyle w:val="a6"/>
              <w:spacing w:after="0" w:line="216" w:lineRule="auto"/>
              <w:ind w:right="113"/>
            </w:pPr>
            <w:r w:rsidRPr="000E5502">
              <w:t>належна альтернатива цим</w:t>
            </w:r>
          </w:p>
        </w:tc>
      </w:tr>
      <w:tr w:rsidR="00E31F8F" w:rsidRPr="000B3762" w14:paraId="1B14DAE9" w14:textId="77777777" w:rsidTr="0072725A">
        <w:trPr>
          <w:trHeight w:val="20"/>
        </w:trPr>
        <w:tc>
          <w:tcPr>
            <w:tcW w:w="1781" w:type="dxa"/>
            <w:shd w:val="clear" w:color="auto" w:fill="auto"/>
          </w:tcPr>
          <w:p w14:paraId="13BBB2F5" w14:textId="77777777"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22CD2EC8" w14:textId="77777777" w:rsidR="00E31F8F" w:rsidRPr="000E5502" w:rsidRDefault="00E31F8F" w:rsidP="0072725A">
            <w:pPr>
              <w:pStyle w:val="a6"/>
              <w:spacing w:after="0" w:line="216" w:lineRule="auto"/>
              <w:ind w:right="113"/>
            </w:pPr>
          </w:p>
        </w:tc>
        <w:tc>
          <w:tcPr>
            <w:tcW w:w="1397" w:type="dxa"/>
            <w:shd w:val="clear" w:color="auto" w:fill="auto"/>
          </w:tcPr>
          <w:p w14:paraId="348876F7"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shd w:val="clear" w:color="auto" w:fill="auto"/>
          </w:tcPr>
          <w:p w14:paraId="7248A011"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shd w:val="clear" w:color="auto" w:fill="auto"/>
          </w:tcPr>
          <w:p w14:paraId="6731B12C" w14:textId="77777777" w:rsidR="00E31F8F" w:rsidRPr="000E5502" w:rsidRDefault="00E31F8F" w:rsidP="0072725A">
            <w:pPr>
              <w:spacing w:line="216" w:lineRule="auto"/>
              <w:ind w:right="113"/>
              <w:rPr>
                <w:rFonts w:ascii="Segoe UI" w:hAnsi="Segoe UI" w:cs="Segoe UI"/>
                <w:sz w:val="20"/>
                <w:szCs w:val="20"/>
              </w:rPr>
            </w:pPr>
          </w:p>
        </w:tc>
        <w:tc>
          <w:tcPr>
            <w:tcW w:w="3754" w:type="dxa"/>
            <w:shd w:val="clear" w:color="auto" w:fill="auto"/>
          </w:tcPr>
          <w:p w14:paraId="7866CEB4" w14:textId="77777777" w:rsidR="00E31F8F" w:rsidRPr="000E5502" w:rsidRDefault="00E31F8F" w:rsidP="0072725A">
            <w:pPr>
              <w:pStyle w:val="a6"/>
              <w:spacing w:after="0" w:line="216" w:lineRule="auto"/>
              <w:ind w:right="113"/>
            </w:pPr>
            <w:proofErr w:type="spellStart"/>
            <w:r w:rsidRPr="000E5502">
              <w:t>інвазивнішим</w:t>
            </w:r>
            <w:proofErr w:type="spellEnd"/>
            <w:r w:rsidRPr="000E5502">
              <w:t xml:space="preserve"> методам</w:t>
            </w:r>
          </w:p>
        </w:tc>
      </w:tr>
      <w:tr w:rsidR="00E31F8F" w:rsidRPr="000B3762" w14:paraId="5F1D9C92" w14:textId="77777777" w:rsidTr="0072725A">
        <w:trPr>
          <w:trHeight w:val="20"/>
        </w:trPr>
        <w:tc>
          <w:tcPr>
            <w:tcW w:w="1781" w:type="dxa"/>
            <w:tcBorders>
              <w:bottom w:val="single" w:sz="4" w:space="0" w:color="FAAD3B"/>
            </w:tcBorders>
            <w:shd w:val="clear" w:color="auto" w:fill="auto"/>
          </w:tcPr>
          <w:p w14:paraId="0A1ED884" w14:textId="77777777" w:rsidR="00E31F8F" w:rsidRPr="000E5502" w:rsidRDefault="00E31F8F" w:rsidP="0072725A">
            <w:pPr>
              <w:spacing w:line="216" w:lineRule="auto"/>
              <w:ind w:right="113"/>
              <w:rPr>
                <w:rFonts w:ascii="Segoe UI" w:hAnsi="Segoe UI" w:cs="Segoe UI"/>
                <w:sz w:val="20"/>
                <w:szCs w:val="20"/>
              </w:rPr>
            </w:pPr>
          </w:p>
        </w:tc>
        <w:tc>
          <w:tcPr>
            <w:tcW w:w="3130" w:type="dxa"/>
            <w:tcBorders>
              <w:bottom w:val="single" w:sz="4" w:space="0" w:color="FAAD3B"/>
            </w:tcBorders>
            <w:shd w:val="clear" w:color="auto" w:fill="auto"/>
          </w:tcPr>
          <w:p w14:paraId="5C64F873" w14:textId="77777777" w:rsidR="00E31F8F" w:rsidRPr="000E5502" w:rsidRDefault="00E31F8F" w:rsidP="0072725A">
            <w:pPr>
              <w:pStyle w:val="a6"/>
              <w:spacing w:after="0" w:line="216" w:lineRule="auto"/>
              <w:ind w:right="113"/>
            </w:pPr>
          </w:p>
        </w:tc>
        <w:tc>
          <w:tcPr>
            <w:tcW w:w="1397" w:type="dxa"/>
            <w:tcBorders>
              <w:bottom w:val="single" w:sz="4" w:space="0" w:color="FAAD3B"/>
            </w:tcBorders>
            <w:shd w:val="clear" w:color="auto" w:fill="auto"/>
          </w:tcPr>
          <w:p w14:paraId="289C2BF8"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tcBorders>
              <w:bottom w:val="single" w:sz="4" w:space="0" w:color="FAAD3B"/>
            </w:tcBorders>
            <w:shd w:val="clear" w:color="auto" w:fill="auto"/>
          </w:tcPr>
          <w:p w14:paraId="0A4F9AEB"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tcBorders>
              <w:bottom w:val="single" w:sz="4" w:space="0" w:color="FAAD3B"/>
            </w:tcBorders>
            <w:shd w:val="clear" w:color="auto" w:fill="auto"/>
          </w:tcPr>
          <w:p w14:paraId="2AF6EA56" w14:textId="77777777" w:rsidR="00E31F8F" w:rsidRPr="000E5502" w:rsidRDefault="00E31F8F" w:rsidP="0072725A">
            <w:pPr>
              <w:spacing w:line="216" w:lineRule="auto"/>
              <w:ind w:right="113"/>
              <w:rPr>
                <w:rFonts w:ascii="Segoe UI" w:hAnsi="Segoe UI" w:cs="Segoe UI"/>
                <w:sz w:val="20"/>
                <w:szCs w:val="20"/>
              </w:rPr>
            </w:pPr>
          </w:p>
        </w:tc>
        <w:tc>
          <w:tcPr>
            <w:tcW w:w="3754" w:type="dxa"/>
            <w:tcBorders>
              <w:bottom w:val="single" w:sz="4" w:space="0" w:color="FAAD3B"/>
            </w:tcBorders>
            <w:shd w:val="clear" w:color="auto" w:fill="auto"/>
          </w:tcPr>
          <w:p w14:paraId="5D88AB39" w14:textId="77777777" w:rsidR="00E31F8F" w:rsidRPr="000E5502" w:rsidRDefault="00E31F8F" w:rsidP="0072725A">
            <w:pPr>
              <w:pStyle w:val="a6"/>
              <w:spacing w:after="0" w:line="216" w:lineRule="auto"/>
              <w:ind w:right="113"/>
            </w:pPr>
            <w:r w:rsidRPr="000E5502">
              <w:t>отримання мокротиння</w:t>
            </w:r>
          </w:p>
        </w:tc>
      </w:tr>
      <w:tr w:rsidR="00E31F8F" w:rsidRPr="000B3762" w14:paraId="6F3C1160" w14:textId="77777777" w:rsidTr="0072725A">
        <w:trPr>
          <w:trHeight w:val="20"/>
        </w:trPr>
        <w:tc>
          <w:tcPr>
            <w:tcW w:w="1781" w:type="dxa"/>
            <w:tcBorders>
              <w:top w:val="single" w:sz="4" w:space="0" w:color="FAAD3B"/>
            </w:tcBorders>
            <w:shd w:val="clear" w:color="auto" w:fill="auto"/>
          </w:tcPr>
          <w:p w14:paraId="0E0C7857" w14:textId="77777777"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Кал</w:t>
            </w:r>
          </w:p>
          <w:p w14:paraId="0F715948" w14:textId="77777777" w:rsidR="00E31F8F" w:rsidRPr="000E5502" w:rsidRDefault="00E31F8F" w:rsidP="0072725A">
            <w:pPr>
              <w:pStyle w:val="a6"/>
              <w:spacing w:after="0" w:line="216" w:lineRule="auto"/>
              <w:ind w:right="113"/>
            </w:pPr>
          </w:p>
        </w:tc>
        <w:tc>
          <w:tcPr>
            <w:tcW w:w="3130" w:type="dxa"/>
            <w:tcBorders>
              <w:top w:val="single" w:sz="4" w:space="0" w:color="FAAD3B"/>
            </w:tcBorders>
            <w:shd w:val="clear" w:color="auto" w:fill="auto"/>
          </w:tcPr>
          <w:p w14:paraId="0A7AD110" w14:textId="77777777" w:rsidR="00E31F8F" w:rsidRPr="000E5502" w:rsidRDefault="00E31F8F" w:rsidP="0072725A">
            <w:pPr>
              <w:pStyle w:val="a6"/>
              <w:spacing w:after="0" w:line="216" w:lineRule="auto"/>
              <w:ind w:right="113"/>
            </w:pPr>
            <w:r w:rsidRPr="000E5502">
              <w:t>Взяття довільного калу,</w:t>
            </w:r>
          </w:p>
        </w:tc>
        <w:tc>
          <w:tcPr>
            <w:tcW w:w="1397" w:type="dxa"/>
            <w:vMerge w:val="restart"/>
            <w:tcBorders>
              <w:top w:val="single" w:sz="4" w:space="0" w:color="FAAD3B"/>
            </w:tcBorders>
            <w:shd w:val="clear" w:color="auto" w:fill="auto"/>
          </w:tcPr>
          <w:p w14:paraId="24B3053E" w14:textId="45A82537" w:rsidR="00E31F8F" w:rsidRPr="000E5502" w:rsidRDefault="00E31F8F" w:rsidP="0072725A">
            <w:pPr>
              <w:spacing w:line="216" w:lineRule="auto"/>
              <w:ind w:right="113"/>
              <w:jc w:val="center"/>
              <w:rPr>
                <w:rFonts w:ascii="Segoe UI" w:hAnsi="Segoe UI" w:cs="Segoe UI"/>
                <w:sz w:val="20"/>
                <w:szCs w:val="20"/>
              </w:rPr>
            </w:pPr>
            <w:r w:rsidRPr="000E5502">
              <w:rPr>
                <w:rFonts w:ascii="Segoe UI" w:hAnsi="Segoe UI" w:cs="Segoe UI"/>
                <w:sz w:val="20"/>
                <w:szCs w:val="20"/>
              </w:rPr>
              <w:t>У будь-якому віці</w:t>
            </w:r>
          </w:p>
          <w:p w14:paraId="02DCD85F" w14:textId="77777777" w:rsidR="00E31F8F" w:rsidRPr="000E5502" w:rsidRDefault="00E31F8F" w:rsidP="0072725A">
            <w:pPr>
              <w:pStyle w:val="a6"/>
              <w:spacing w:after="0" w:line="216" w:lineRule="auto"/>
              <w:ind w:right="113"/>
              <w:jc w:val="center"/>
            </w:pPr>
          </w:p>
        </w:tc>
        <w:tc>
          <w:tcPr>
            <w:tcW w:w="2040" w:type="dxa"/>
            <w:vMerge w:val="restart"/>
            <w:tcBorders>
              <w:top w:val="single" w:sz="4" w:space="0" w:color="FAAD3B"/>
            </w:tcBorders>
            <w:shd w:val="clear" w:color="auto" w:fill="auto"/>
          </w:tcPr>
          <w:p w14:paraId="6D655481" w14:textId="77777777" w:rsidR="00E31F8F" w:rsidRPr="000E5502" w:rsidRDefault="00E31F8F" w:rsidP="0072725A">
            <w:pPr>
              <w:spacing w:line="216" w:lineRule="auto"/>
              <w:ind w:right="113"/>
              <w:jc w:val="center"/>
              <w:rPr>
                <w:rFonts w:ascii="Segoe UI" w:hAnsi="Segoe UI" w:cs="Segoe UI"/>
                <w:sz w:val="20"/>
                <w:szCs w:val="20"/>
              </w:rPr>
            </w:pPr>
            <w:r w:rsidRPr="000E5502">
              <w:rPr>
                <w:rFonts w:ascii="Segoe UI" w:hAnsi="Segoe UI" w:cs="Segoe UI"/>
                <w:sz w:val="20"/>
                <w:szCs w:val="20"/>
              </w:rPr>
              <w:t>5 г (приблизно 1 столова ложка)</w:t>
            </w:r>
          </w:p>
          <w:p w14:paraId="6367C835" w14:textId="77777777" w:rsidR="00E31F8F" w:rsidRPr="000E5502" w:rsidRDefault="00E31F8F" w:rsidP="0072725A">
            <w:pPr>
              <w:pStyle w:val="a6"/>
              <w:spacing w:after="0" w:line="216" w:lineRule="auto"/>
              <w:ind w:right="113"/>
              <w:jc w:val="center"/>
            </w:pPr>
          </w:p>
        </w:tc>
        <w:tc>
          <w:tcPr>
            <w:tcW w:w="1906" w:type="dxa"/>
            <w:vMerge w:val="restart"/>
            <w:tcBorders>
              <w:top w:val="single" w:sz="4" w:space="0" w:color="FAAD3B"/>
            </w:tcBorders>
            <w:shd w:val="clear" w:color="auto" w:fill="auto"/>
          </w:tcPr>
          <w:p w14:paraId="1F788707" w14:textId="77777777"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У будь-який час</w:t>
            </w:r>
          </w:p>
          <w:p w14:paraId="6DE0CEFD" w14:textId="77777777" w:rsidR="00E31F8F" w:rsidRPr="000E5502" w:rsidRDefault="00E31F8F" w:rsidP="0072725A">
            <w:pPr>
              <w:pStyle w:val="a6"/>
              <w:spacing w:after="0" w:line="216" w:lineRule="auto"/>
              <w:ind w:right="113"/>
            </w:pPr>
          </w:p>
        </w:tc>
        <w:tc>
          <w:tcPr>
            <w:tcW w:w="3754" w:type="dxa"/>
            <w:vMerge w:val="restart"/>
            <w:tcBorders>
              <w:top w:val="single" w:sz="4" w:space="0" w:color="FAAD3B"/>
            </w:tcBorders>
            <w:shd w:val="clear" w:color="auto" w:fill="auto"/>
          </w:tcPr>
          <w:p w14:paraId="6471A9A2" w14:textId="77777777"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 xml:space="preserve">Аналіз калу за допомогою тесту </w:t>
            </w:r>
            <w:proofErr w:type="spellStart"/>
            <w:r w:rsidRPr="000E5502">
              <w:rPr>
                <w:rFonts w:ascii="Segoe UI" w:hAnsi="Segoe UI" w:cs="Segoe UI"/>
                <w:sz w:val="20"/>
                <w:szCs w:val="20"/>
              </w:rPr>
              <w:t>Xpert</w:t>
            </w:r>
            <w:proofErr w:type="spellEnd"/>
            <w:r w:rsidRPr="000E5502">
              <w:rPr>
                <w:rFonts w:ascii="Segoe UI" w:hAnsi="Segoe UI" w:cs="Segoe UI"/>
                <w:sz w:val="20"/>
                <w:szCs w:val="20"/>
              </w:rPr>
              <w:t xml:space="preserve">  (MTB/RIF або </w:t>
            </w:r>
            <w:proofErr w:type="spellStart"/>
            <w:r w:rsidRPr="000E5502">
              <w:rPr>
                <w:rFonts w:ascii="Segoe UI" w:hAnsi="Segoe UI" w:cs="Segoe UI"/>
                <w:sz w:val="20"/>
                <w:szCs w:val="20"/>
              </w:rPr>
              <w:t>Ultra</w:t>
            </w:r>
            <w:proofErr w:type="spellEnd"/>
            <w:r w:rsidRPr="000E5502">
              <w:rPr>
                <w:rFonts w:ascii="Segoe UI" w:hAnsi="Segoe UI" w:cs="Segoe UI"/>
                <w:sz w:val="20"/>
                <w:szCs w:val="20"/>
              </w:rPr>
              <w:t xml:space="preserve">) після простих процедур знезараження може давати діагностичний результат, подібний до шлункового аспірата та виділеного </w:t>
            </w:r>
            <w:proofErr w:type="spellStart"/>
            <w:r w:rsidRPr="000E5502">
              <w:rPr>
                <w:rFonts w:ascii="Segoe UI" w:hAnsi="Segoe UI" w:cs="Segoe UI"/>
                <w:sz w:val="20"/>
                <w:szCs w:val="20"/>
              </w:rPr>
              <w:t>мокротиеея</w:t>
            </w:r>
            <w:proofErr w:type="spellEnd"/>
            <w:r w:rsidRPr="000E5502">
              <w:rPr>
                <w:rFonts w:ascii="Segoe UI" w:hAnsi="Segoe UI" w:cs="Segoe UI"/>
                <w:sz w:val="20"/>
                <w:szCs w:val="20"/>
              </w:rPr>
              <w:t xml:space="preserve">, але водночас є </w:t>
            </w:r>
            <w:proofErr w:type="spellStart"/>
            <w:r w:rsidRPr="000E5502">
              <w:rPr>
                <w:rFonts w:ascii="Segoe UI" w:hAnsi="Segoe UI" w:cs="Segoe UI"/>
                <w:sz w:val="20"/>
                <w:szCs w:val="20"/>
              </w:rPr>
              <w:t>неінвазивним</w:t>
            </w:r>
            <w:proofErr w:type="spellEnd"/>
            <w:r w:rsidRPr="000E5502">
              <w:rPr>
                <w:rFonts w:ascii="Segoe UI" w:hAnsi="Segoe UI" w:cs="Segoe UI"/>
                <w:sz w:val="20"/>
                <w:szCs w:val="20"/>
              </w:rPr>
              <w:t xml:space="preserve">. </w:t>
            </w:r>
          </w:p>
          <w:p w14:paraId="5A1B9550" w14:textId="441B1A8F" w:rsidR="00E31F8F" w:rsidRPr="0072725A"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Бактеріологічний вихід калу для мазка та посіву нижчий, ніж мокротиння та шлункового аспірата/</w:t>
            </w:r>
            <w:proofErr w:type="spellStart"/>
            <w:r w:rsidRPr="000E5502">
              <w:rPr>
                <w:rFonts w:ascii="Segoe UI" w:hAnsi="Segoe UI" w:cs="Segoe UI"/>
                <w:sz w:val="20"/>
                <w:szCs w:val="20"/>
              </w:rPr>
              <w:t>лаважа</w:t>
            </w:r>
            <w:proofErr w:type="spellEnd"/>
            <w:r w:rsidRPr="000E5502">
              <w:rPr>
                <w:rFonts w:ascii="Segoe UI" w:hAnsi="Segoe UI" w:cs="Segoe UI"/>
                <w:sz w:val="20"/>
                <w:szCs w:val="20"/>
              </w:rPr>
              <w:t>.</w:t>
            </w:r>
          </w:p>
        </w:tc>
      </w:tr>
      <w:tr w:rsidR="00E31F8F" w:rsidRPr="000B3762" w14:paraId="361AD365" w14:textId="77777777" w:rsidTr="0072725A">
        <w:trPr>
          <w:trHeight w:val="20"/>
        </w:trPr>
        <w:tc>
          <w:tcPr>
            <w:tcW w:w="1781" w:type="dxa"/>
            <w:shd w:val="clear" w:color="auto" w:fill="auto"/>
          </w:tcPr>
          <w:p w14:paraId="6E737E9E" w14:textId="77777777"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5FCD5F38" w14:textId="610E2194" w:rsidR="00E31F8F" w:rsidRPr="000E5502" w:rsidRDefault="00E31F8F" w:rsidP="0072725A">
            <w:pPr>
              <w:pStyle w:val="a6"/>
              <w:spacing w:after="0" w:line="216" w:lineRule="auto"/>
              <w:ind w:right="113"/>
            </w:pPr>
            <w:r w:rsidRPr="000E5502">
              <w:t>не забрудненого сечею або</w:t>
            </w:r>
          </w:p>
        </w:tc>
        <w:tc>
          <w:tcPr>
            <w:tcW w:w="1397" w:type="dxa"/>
            <w:vMerge/>
            <w:shd w:val="clear" w:color="auto" w:fill="auto"/>
          </w:tcPr>
          <w:p w14:paraId="64CACFDE"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vMerge/>
            <w:shd w:val="clear" w:color="auto" w:fill="auto"/>
          </w:tcPr>
          <w:p w14:paraId="53956066"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vMerge/>
            <w:shd w:val="clear" w:color="auto" w:fill="auto"/>
          </w:tcPr>
          <w:p w14:paraId="24A00059" w14:textId="77777777" w:rsidR="00E31F8F" w:rsidRPr="000E5502" w:rsidRDefault="00E31F8F" w:rsidP="0072725A">
            <w:pPr>
              <w:spacing w:line="216" w:lineRule="auto"/>
              <w:ind w:right="113"/>
              <w:rPr>
                <w:rFonts w:ascii="Segoe UI" w:hAnsi="Segoe UI" w:cs="Segoe UI"/>
                <w:sz w:val="20"/>
                <w:szCs w:val="20"/>
              </w:rPr>
            </w:pPr>
          </w:p>
        </w:tc>
        <w:tc>
          <w:tcPr>
            <w:tcW w:w="3754" w:type="dxa"/>
            <w:vMerge/>
            <w:shd w:val="clear" w:color="auto" w:fill="auto"/>
          </w:tcPr>
          <w:p w14:paraId="293A2143" w14:textId="77777777" w:rsidR="00E31F8F" w:rsidRPr="000E5502" w:rsidRDefault="00E31F8F" w:rsidP="0072725A">
            <w:pPr>
              <w:pStyle w:val="a6"/>
              <w:spacing w:after="0" w:line="216" w:lineRule="auto"/>
              <w:ind w:right="113"/>
            </w:pPr>
          </w:p>
        </w:tc>
      </w:tr>
      <w:tr w:rsidR="00E31F8F" w:rsidRPr="000B3762" w14:paraId="175D8E55" w14:textId="77777777" w:rsidTr="0072725A">
        <w:trPr>
          <w:trHeight w:val="20"/>
        </w:trPr>
        <w:tc>
          <w:tcPr>
            <w:tcW w:w="1781" w:type="dxa"/>
            <w:shd w:val="clear" w:color="auto" w:fill="auto"/>
          </w:tcPr>
          <w:p w14:paraId="3E2C8B2E" w14:textId="77777777" w:rsidR="00E31F8F" w:rsidRPr="000E5502" w:rsidRDefault="00E31F8F" w:rsidP="0072725A">
            <w:pPr>
              <w:spacing w:line="216" w:lineRule="auto"/>
              <w:ind w:right="113"/>
              <w:rPr>
                <w:rFonts w:ascii="Segoe UI" w:hAnsi="Segoe UI" w:cs="Segoe UI"/>
                <w:sz w:val="20"/>
                <w:szCs w:val="20"/>
              </w:rPr>
            </w:pPr>
          </w:p>
        </w:tc>
        <w:tc>
          <w:tcPr>
            <w:tcW w:w="3130" w:type="dxa"/>
            <w:shd w:val="clear" w:color="auto" w:fill="auto"/>
          </w:tcPr>
          <w:p w14:paraId="4DE4341C" w14:textId="77777777" w:rsidR="00E31F8F" w:rsidRPr="000E5502" w:rsidRDefault="00E31F8F" w:rsidP="0072725A">
            <w:pPr>
              <w:pStyle w:val="a6"/>
              <w:spacing w:after="0" w:line="216" w:lineRule="auto"/>
              <w:ind w:right="113"/>
            </w:pPr>
            <w:r w:rsidRPr="000E5502">
              <w:t>унітазом</w:t>
            </w:r>
          </w:p>
        </w:tc>
        <w:tc>
          <w:tcPr>
            <w:tcW w:w="1397" w:type="dxa"/>
            <w:vMerge/>
            <w:shd w:val="clear" w:color="auto" w:fill="auto"/>
          </w:tcPr>
          <w:p w14:paraId="46AFEC31"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vMerge/>
            <w:shd w:val="clear" w:color="auto" w:fill="auto"/>
          </w:tcPr>
          <w:p w14:paraId="6604DB5B"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vMerge/>
            <w:shd w:val="clear" w:color="auto" w:fill="auto"/>
          </w:tcPr>
          <w:p w14:paraId="63601DCE" w14:textId="77777777" w:rsidR="00E31F8F" w:rsidRPr="000E5502" w:rsidRDefault="00E31F8F" w:rsidP="0072725A">
            <w:pPr>
              <w:spacing w:line="216" w:lineRule="auto"/>
              <w:ind w:right="113"/>
              <w:rPr>
                <w:rFonts w:ascii="Segoe UI" w:hAnsi="Segoe UI" w:cs="Segoe UI"/>
                <w:sz w:val="20"/>
                <w:szCs w:val="20"/>
              </w:rPr>
            </w:pPr>
          </w:p>
        </w:tc>
        <w:tc>
          <w:tcPr>
            <w:tcW w:w="3754" w:type="dxa"/>
            <w:vMerge/>
            <w:shd w:val="clear" w:color="auto" w:fill="auto"/>
          </w:tcPr>
          <w:p w14:paraId="79644951" w14:textId="77777777" w:rsidR="00E31F8F" w:rsidRPr="000E5502" w:rsidRDefault="00E31F8F" w:rsidP="0072725A">
            <w:pPr>
              <w:pStyle w:val="a6"/>
              <w:spacing w:after="0" w:line="216" w:lineRule="auto"/>
              <w:ind w:right="113"/>
            </w:pPr>
          </w:p>
        </w:tc>
      </w:tr>
      <w:tr w:rsidR="00E31F8F" w:rsidRPr="000B3762" w14:paraId="44791C1F" w14:textId="77777777" w:rsidTr="0072725A">
        <w:trPr>
          <w:trHeight w:val="20"/>
        </w:trPr>
        <w:tc>
          <w:tcPr>
            <w:tcW w:w="1781" w:type="dxa"/>
            <w:tcBorders>
              <w:bottom w:val="single" w:sz="4" w:space="0" w:color="FAAD3B"/>
            </w:tcBorders>
            <w:shd w:val="clear" w:color="auto" w:fill="auto"/>
          </w:tcPr>
          <w:p w14:paraId="7B2A078D" w14:textId="77777777" w:rsidR="00E31F8F" w:rsidRPr="000E5502" w:rsidRDefault="00E31F8F" w:rsidP="0072725A">
            <w:pPr>
              <w:spacing w:line="216" w:lineRule="auto"/>
              <w:ind w:right="113"/>
              <w:rPr>
                <w:rFonts w:ascii="Segoe UI" w:hAnsi="Segoe UI" w:cs="Segoe UI"/>
                <w:sz w:val="20"/>
                <w:szCs w:val="20"/>
              </w:rPr>
            </w:pPr>
          </w:p>
        </w:tc>
        <w:tc>
          <w:tcPr>
            <w:tcW w:w="3130" w:type="dxa"/>
            <w:tcBorders>
              <w:bottom w:val="single" w:sz="4" w:space="0" w:color="FAAD3B"/>
            </w:tcBorders>
            <w:shd w:val="clear" w:color="auto" w:fill="auto"/>
          </w:tcPr>
          <w:p w14:paraId="1670A0AA" w14:textId="77777777" w:rsidR="00E31F8F" w:rsidRPr="000E5502" w:rsidRDefault="00E31F8F" w:rsidP="0072725A">
            <w:pPr>
              <w:pStyle w:val="a6"/>
              <w:spacing w:after="0" w:line="216" w:lineRule="auto"/>
              <w:ind w:right="113"/>
            </w:pPr>
          </w:p>
        </w:tc>
        <w:tc>
          <w:tcPr>
            <w:tcW w:w="1397" w:type="dxa"/>
            <w:vMerge/>
            <w:tcBorders>
              <w:bottom w:val="single" w:sz="4" w:space="0" w:color="FAAD3B"/>
            </w:tcBorders>
            <w:shd w:val="clear" w:color="auto" w:fill="auto"/>
          </w:tcPr>
          <w:p w14:paraId="79D057B8" w14:textId="77777777" w:rsidR="00E31F8F" w:rsidRPr="000E5502" w:rsidRDefault="00E31F8F" w:rsidP="0072725A">
            <w:pPr>
              <w:spacing w:line="216" w:lineRule="auto"/>
              <w:ind w:right="113"/>
              <w:jc w:val="center"/>
              <w:rPr>
                <w:rFonts w:ascii="Segoe UI" w:hAnsi="Segoe UI" w:cs="Segoe UI"/>
                <w:sz w:val="20"/>
                <w:szCs w:val="20"/>
              </w:rPr>
            </w:pPr>
          </w:p>
        </w:tc>
        <w:tc>
          <w:tcPr>
            <w:tcW w:w="2040" w:type="dxa"/>
            <w:vMerge/>
            <w:tcBorders>
              <w:bottom w:val="single" w:sz="4" w:space="0" w:color="FAAD3B"/>
            </w:tcBorders>
            <w:shd w:val="clear" w:color="auto" w:fill="auto"/>
          </w:tcPr>
          <w:p w14:paraId="48C2365D" w14:textId="77777777" w:rsidR="00E31F8F" w:rsidRPr="000E5502" w:rsidRDefault="00E31F8F" w:rsidP="0072725A">
            <w:pPr>
              <w:spacing w:line="216" w:lineRule="auto"/>
              <w:ind w:right="113"/>
              <w:jc w:val="center"/>
              <w:rPr>
                <w:rFonts w:ascii="Segoe UI" w:hAnsi="Segoe UI" w:cs="Segoe UI"/>
                <w:sz w:val="20"/>
                <w:szCs w:val="20"/>
              </w:rPr>
            </w:pPr>
          </w:p>
        </w:tc>
        <w:tc>
          <w:tcPr>
            <w:tcW w:w="1906" w:type="dxa"/>
            <w:vMerge/>
            <w:tcBorders>
              <w:bottom w:val="single" w:sz="4" w:space="0" w:color="FAAD3B"/>
            </w:tcBorders>
            <w:shd w:val="clear" w:color="auto" w:fill="auto"/>
          </w:tcPr>
          <w:p w14:paraId="5DAC65D3" w14:textId="77777777" w:rsidR="00E31F8F" w:rsidRPr="000E5502" w:rsidRDefault="00E31F8F" w:rsidP="0072725A">
            <w:pPr>
              <w:spacing w:line="216" w:lineRule="auto"/>
              <w:ind w:right="113"/>
              <w:rPr>
                <w:rFonts w:ascii="Segoe UI" w:hAnsi="Segoe UI" w:cs="Segoe UI"/>
                <w:sz w:val="20"/>
                <w:szCs w:val="20"/>
              </w:rPr>
            </w:pPr>
          </w:p>
        </w:tc>
        <w:tc>
          <w:tcPr>
            <w:tcW w:w="3754" w:type="dxa"/>
            <w:vMerge/>
            <w:tcBorders>
              <w:bottom w:val="single" w:sz="4" w:space="0" w:color="FAAD3B"/>
            </w:tcBorders>
            <w:shd w:val="clear" w:color="auto" w:fill="auto"/>
          </w:tcPr>
          <w:p w14:paraId="39CB39E7" w14:textId="77777777" w:rsidR="00E31F8F" w:rsidRPr="000E5502" w:rsidRDefault="00E31F8F" w:rsidP="0072725A">
            <w:pPr>
              <w:pStyle w:val="a6"/>
              <w:spacing w:after="0" w:line="216" w:lineRule="auto"/>
              <w:ind w:right="113"/>
            </w:pPr>
          </w:p>
        </w:tc>
      </w:tr>
      <w:tr w:rsidR="00E31F8F" w:rsidRPr="000B3762" w14:paraId="287C61FE" w14:textId="77777777" w:rsidTr="0072725A">
        <w:trPr>
          <w:trHeight w:val="20"/>
        </w:trPr>
        <w:tc>
          <w:tcPr>
            <w:tcW w:w="1781" w:type="dxa"/>
            <w:vMerge w:val="restart"/>
            <w:tcBorders>
              <w:top w:val="single" w:sz="4" w:space="0" w:color="FAAD3B"/>
            </w:tcBorders>
            <w:shd w:val="clear" w:color="auto" w:fill="auto"/>
          </w:tcPr>
          <w:p w14:paraId="7538BCDB" w14:textId="77777777" w:rsidR="00E31F8F" w:rsidRPr="000E5502" w:rsidRDefault="00E31F8F" w:rsidP="0072725A">
            <w:pPr>
              <w:spacing w:line="216" w:lineRule="auto"/>
              <w:ind w:right="113"/>
              <w:rPr>
                <w:rFonts w:ascii="Segoe UI" w:hAnsi="Segoe UI" w:cs="Segoe UI"/>
                <w:sz w:val="20"/>
                <w:szCs w:val="20"/>
              </w:rPr>
            </w:pPr>
            <w:proofErr w:type="spellStart"/>
            <w:r w:rsidRPr="000E5502">
              <w:rPr>
                <w:rFonts w:ascii="Segoe UI" w:hAnsi="Segoe UI" w:cs="Segoe UI"/>
                <w:sz w:val="20"/>
                <w:szCs w:val="20"/>
              </w:rPr>
              <w:t>Бронхоальвео-лярний</w:t>
            </w:r>
            <w:proofErr w:type="spellEnd"/>
            <w:r w:rsidRPr="000E5502">
              <w:rPr>
                <w:rFonts w:ascii="Segoe UI" w:hAnsi="Segoe UI" w:cs="Segoe UI"/>
                <w:sz w:val="20"/>
                <w:szCs w:val="20"/>
              </w:rPr>
              <w:t xml:space="preserve"> </w:t>
            </w:r>
            <w:proofErr w:type="spellStart"/>
            <w:r w:rsidRPr="000E5502">
              <w:rPr>
                <w:rFonts w:ascii="Segoe UI" w:hAnsi="Segoe UI" w:cs="Segoe UI"/>
                <w:sz w:val="20"/>
                <w:szCs w:val="20"/>
              </w:rPr>
              <w:t>лаваж</w:t>
            </w:r>
            <w:proofErr w:type="spellEnd"/>
          </w:p>
          <w:p w14:paraId="1CB21778" w14:textId="77777777" w:rsidR="00E31F8F" w:rsidRPr="000E5502" w:rsidRDefault="00E31F8F" w:rsidP="0072725A">
            <w:pPr>
              <w:pStyle w:val="a6"/>
              <w:spacing w:after="0" w:line="216" w:lineRule="auto"/>
              <w:ind w:right="113"/>
            </w:pPr>
          </w:p>
        </w:tc>
        <w:tc>
          <w:tcPr>
            <w:tcW w:w="3130" w:type="dxa"/>
            <w:tcBorders>
              <w:top w:val="single" w:sz="4" w:space="0" w:color="FAAD3B"/>
            </w:tcBorders>
            <w:shd w:val="clear" w:color="auto" w:fill="auto"/>
          </w:tcPr>
          <w:p w14:paraId="773B1E72" w14:textId="77777777"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Бронхоскопія</w:t>
            </w:r>
          </w:p>
          <w:p w14:paraId="320C0309" w14:textId="77777777" w:rsidR="00E31F8F" w:rsidRPr="000E5502" w:rsidRDefault="00E31F8F" w:rsidP="0072725A">
            <w:pPr>
              <w:pStyle w:val="a6"/>
              <w:spacing w:after="0" w:line="216" w:lineRule="auto"/>
              <w:ind w:right="113"/>
            </w:pPr>
          </w:p>
        </w:tc>
        <w:tc>
          <w:tcPr>
            <w:tcW w:w="1397" w:type="dxa"/>
            <w:vMerge w:val="restart"/>
            <w:tcBorders>
              <w:top w:val="single" w:sz="4" w:space="0" w:color="FAAD3B"/>
            </w:tcBorders>
            <w:shd w:val="clear" w:color="auto" w:fill="auto"/>
          </w:tcPr>
          <w:p w14:paraId="11DD416C" w14:textId="5EA88F1D" w:rsidR="00E31F8F" w:rsidRPr="000E5502" w:rsidRDefault="00E31F8F" w:rsidP="0072725A">
            <w:pPr>
              <w:spacing w:line="216" w:lineRule="auto"/>
              <w:ind w:right="113"/>
              <w:jc w:val="center"/>
              <w:rPr>
                <w:rFonts w:ascii="Segoe UI" w:hAnsi="Segoe UI" w:cs="Segoe UI"/>
                <w:sz w:val="20"/>
                <w:szCs w:val="20"/>
              </w:rPr>
            </w:pPr>
            <w:r w:rsidRPr="000E5502">
              <w:rPr>
                <w:rFonts w:ascii="Segoe UI" w:hAnsi="Segoe UI" w:cs="Segoe UI"/>
                <w:sz w:val="20"/>
                <w:szCs w:val="20"/>
              </w:rPr>
              <w:t>У будь-якому віці</w:t>
            </w:r>
          </w:p>
          <w:p w14:paraId="702374D8" w14:textId="77777777" w:rsidR="00E31F8F" w:rsidRPr="000E5502" w:rsidRDefault="00E31F8F" w:rsidP="0072725A">
            <w:pPr>
              <w:pStyle w:val="a6"/>
              <w:spacing w:after="0" w:line="216" w:lineRule="auto"/>
              <w:ind w:right="113"/>
              <w:jc w:val="center"/>
            </w:pPr>
          </w:p>
        </w:tc>
        <w:tc>
          <w:tcPr>
            <w:tcW w:w="2040" w:type="dxa"/>
            <w:tcBorders>
              <w:top w:val="single" w:sz="4" w:space="0" w:color="FAAD3B"/>
            </w:tcBorders>
            <w:shd w:val="clear" w:color="auto" w:fill="auto"/>
          </w:tcPr>
          <w:p w14:paraId="1B466D8B" w14:textId="77777777" w:rsidR="00E31F8F" w:rsidRPr="000E5502" w:rsidRDefault="00E31F8F" w:rsidP="0072725A">
            <w:pPr>
              <w:pStyle w:val="a6"/>
              <w:spacing w:after="0" w:line="216" w:lineRule="auto"/>
              <w:ind w:right="113"/>
              <w:jc w:val="center"/>
            </w:pPr>
            <w:r w:rsidRPr="000E5502">
              <w:t>3 мл</w:t>
            </w:r>
          </w:p>
        </w:tc>
        <w:tc>
          <w:tcPr>
            <w:tcW w:w="1906" w:type="dxa"/>
            <w:tcBorders>
              <w:top w:val="single" w:sz="4" w:space="0" w:color="FAAD3B"/>
            </w:tcBorders>
            <w:shd w:val="clear" w:color="auto" w:fill="auto"/>
          </w:tcPr>
          <w:p w14:paraId="77E536B3" w14:textId="77777777"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У будь-який час</w:t>
            </w:r>
          </w:p>
          <w:p w14:paraId="2F705CA0" w14:textId="77777777" w:rsidR="00E31F8F" w:rsidRPr="000E5502" w:rsidRDefault="00E31F8F" w:rsidP="0072725A">
            <w:pPr>
              <w:pStyle w:val="a6"/>
              <w:spacing w:after="0" w:line="216" w:lineRule="auto"/>
              <w:ind w:right="113"/>
            </w:pPr>
          </w:p>
        </w:tc>
        <w:tc>
          <w:tcPr>
            <w:tcW w:w="3754" w:type="dxa"/>
            <w:vMerge w:val="restart"/>
            <w:tcBorders>
              <w:top w:val="single" w:sz="4" w:space="0" w:color="FAAD3B"/>
            </w:tcBorders>
            <w:shd w:val="clear" w:color="auto" w:fill="auto"/>
          </w:tcPr>
          <w:p w14:paraId="049E39AD" w14:textId="77777777" w:rsidR="00E31F8F" w:rsidRPr="000E5502" w:rsidRDefault="00E31F8F" w:rsidP="0072725A">
            <w:pPr>
              <w:spacing w:line="216" w:lineRule="auto"/>
              <w:ind w:right="113"/>
              <w:rPr>
                <w:rFonts w:ascii="Segoe UI" w:hAnsi="Segoe UI" w:cs="Segoe UI"/>
                <w:sz w:val="20"/>
                <w:szCs w:val="20"/>
              </w:rPr>
            </w:pPr>
            <w:r w:rsidRPr="000E5502">
              <w:rPr>
                <w:rFonts w:ascii="Segoe UI" w:hAnsi="Segoe UI" w:cs="Segoe UI"/>
                <w:sz w:val="20"/>
                <w:szCs w:val="20"/>
              </w:rPr>
              <w:t xml:space="preserve">Бактеріологічний вихід одного зразка </w:t>
            </w:r>
            <w:proofErr w:type="spellStart"/>
            <w:r w:rsidRPr="000E5502">
              <w:rPr>
                <w:rFonts w:ascii="Segoe UI" w:hAnsi="Segoe UI" w:cs="Segoe UI"/>
                <w:sz w:val="20"/>
                <w:szCs w:val="20"/>
              </w:rPr>
              <w:t>бронхоальвеолярного</w:t>
            </w:r>
            <w:proofErr w:type="spellEnd"/>
            <w:r w:rsidRPr="000E5502">
              <w:rPr>
                <w:rFonts w:ascii="Segoe UI" w:hAnsi="Segoe UI" w:cs="Segoe UI"/>
                <w:sz w:val="20"/>
                <w:szCs w:val="20"/>
              </w:rPr>
              <w:t xml:space="preserve"> </w:t>
            </w:r>
            <w:proofErr w:type="spellStart"/>
            <w:r w:rsidRPr="000E5502">
              <w:rPr>
                <w:rFonts w:ascii="Segoe UI" w:hAnsi="Segoe UI" w:cs="Segoe UI"/>
                <w:sz w:val="20"/>
                <w:szCs w:val="20"/>
              </w:rPr>
              <w:t>лаважа</w:t>
            </w:r>
            <w:proofErr w:type="spellEnd"/>
            <w:r w:rsidRPr="000E5502">
              <w:rPr>
                <w:rFonts w:ascii="Segoe UI" w:hAnsi="Segoe UI" w:cs="Segoe UI"/>
                <w:sz w:val="20"/>
                <w:szCs w:val="20"/>
              </w:rPr>
              <w:t xml:space="preserve"> не перевищує бактеріологічний вихід  серійно індукованого мокротиння або шлункового аспірата/</w:t>
            </w:r>
            <w:proofErr w:type="spellStart"/>
            <w:r w:rsidRPr="000E5502">
              <w:rPr>
                <w:rFonts w:ascii="Segoe UI" w:hAnsi="Segoe UI" w:cs="Segoe UI"/>
                <w:sz w:val="20"/>
                <w:szCs w:val="20"/>
              </w:rPr>
              <w:t>лаважа</w:t>
            </w:r>
            <w:proofErr w:type="spellEnd"/>
          </w:p>
          <w:p w14:paraId="45174344" w14:textId="77777777" w:rsidR="00E31F8F" w:rsidRPr="000E5502" w:rsidRDefault="00E31F8F" w:rsidP="0072725A">
            <w:pPr>
              <w:pStyle w:val="a6"/>
              <w:spacing w:after="0" w:line="216" w:lineRule="auto"/>
              <w:ind w:right="113"/>
            </w:pPr>
          </w:p>
        </w:tc>
      </w:tr>
      <w:tr w:rsidR="00E31F8F" w:rsidRPr="000B3762" w14:paraId="591C206C" w14:textId="77777777" w:rsidTr="0072725A">
        <w:trPr>
          <w:trHeight w:val="20"/>
        </w:trPr>
        <w:tc>
          <w:tcPr>
            <w:tcW w:w="1781" w:type="dxa"/>
            <w:vMerge/>
            <w:shd w:val="clear" w:color="auto" w:fill="auto"/>
          </w:tcPr>
          <w:p w14:paraId="46C82264" w14:textId="77777777" w:rsidR="00E31F8F" w:rsidRPr="000E5502" w:rsidRDefault="00E31F8F" w:rsidP="00ED3361">
            <w:pPr>
              <w:spacing w:line="216" w:lineRule="auto"/>
              <w:rPr>
                <w:rFonts w:ascii="Segoe UI" w:hAnsi="Segoe UI" w:cs="Segoe UI"/>
                <w:sz w:val="20"/>
                <w:szCs w:val="20"/>
              </w:rPr>
            </w:pPr>
          </w:p>
        </w:tc>
        <w:tc>
          <w:tcPr>
            <w:tcW w:w="3130" w:type="dxa"/>
            <w:shd w:val="clear" w:color="auto" w:fill="auto"/>
            <w:vAlign w:val="bottom"/>
          </w:tcPr>
          <w:p w14:paraId="06DC3D5C" w14:textId="77777777" w:rsidR="00E31F8F" w:rsidRPr="000E5502" w:rsidRDefault="00E31F8F" w:rsidP="00ED3361">
            <w:pPr>
              <w:pStyle w:val="a6"/>
              <w:spacing w:after="0" w:line="216" w:lineRule="auto"/>
              <w:ind w:firstLine="180"/>
            </w:pPr>
          </w:p>
        </w:tc>
        <w:tc>
          <w:tcPr>
            <w:tcW w:w="1397" w:type="dxa"/>
            <w:vMerge/>
            <w:shd w:val="clear" w:color="auto" w:fill="auto"/>
          </w:tcPr>
          <w:p w14:paraId="4A2A9C88" w14:textId="77777777" w:rsidR="00E31F8F" w:rsidRPr="000E5502" w:rsidRDefault="00E31F8F" w:rsidP="0072725A">
            <w:pPr>
              <w:spacing w:line="216" w:lineRule="auto"/>
              <w:jc w:val="center"/>
              <w:rPr>
                <w:rFonts w:ascii="Segoe UI" w:hAnsi="Segoe UI" w:cs="Segoe UI"/>
                <w:sz w:val="20"/>
                <w:szCs w:val="20"/>
              </w:rPr>
            </w:pPr>
          </w:p>
        </w:tc>
        <w:tc>
          <w:tcPr>
            <w:tcW w:w="2040" w:type="dxa"/>
            <w:shd w:val="clear" w:color="auto" w:fill="auto"/>
          </w:tcPr>
          <w:p w14:paraId="5FC3EA64" w14:textId="77777777" w:rsidR="00E31F8F" w:rsidRPr="000E5502" w:rsidRDefault="00E31F8F" w:rsidP="0072725A">
            <w:pPr>
              <w:spacing w:line="216" w:lineRule="auto"/>
              <w:jc w:val="center"/>
              <w:rPr>
                <w:rFonts w:ascii="Segoe UI" w:hAnsi="Segoe UI" w:cs="Segoe UI"/>
                <w:sz w:val="20"/>
                <w:szCs w:val="20"/>
              </w:rPr>
            </w:pPr>
          </w:p>
        </w:tc>
        <w:tc>
          <w:tcPr>
            <w:tcW w:w="1906" w:type="dxa"/>
            <w:shd w:val="clear" w:color="auto" w:fill="auto"/>
            <w:vAlign w:val="bottom"/>
          </w:tcPr>
          <w:p w14:paraId="7A03E820" w14:textId="77777777" w:rsidR="00E31F8F" w:rsidRPr="000E5502" w:rsidRDefault="00E31F8F" w:rsidP="0072725A">
            <w:pPr>
              <w:pStyle w:val="a6"/>
              <w:spacing w:after="0" w:line="216" w:lineRule="auto"/>
              <w:ind w:firstLine="140"/>
            </w:pPr>
          </w:p>
        </w:tc>
        <w:tc>
          <w:tcPr>
            <w:tcW w:w="3754" w:type="dxa"/>
            <w:vMerge/>
            <w:shd w:val="clear" w:color="auto" w:fill="auto"/>
            <w:vAlign w:val="bottom"/>
          </w:tcPr>
          <w:p w14:paraId="02ECFFC0" w14:textId="77777777" w:rsidR="00E31F8F" w:rsidRPr="000E5502" w:rsidRDefault="00E31F8F" w:rsidP="00ED3361">
            <w:pPr>
              <w:pStyle w:val="a6"/>
              <w:spacing w:after="0" w:line="216" w:lineRule="auto"/>
              <w:ind w:firstLine="240"/>
            </w:pPr>
          </w:p>
        </w:tc>
      </w:tr>
      <w:tr w:rsidR="00E31F8F" w:rsidRPr="000B3762" w14:paraId="7B075401" w14:textId="77777777" w:rsidTr="0072725A">
        <w:trPr>
          <w:trHeight w:val="20"/>
        </w:trPr>
        <w:tc>
          <w:tcPr>
            <w:tcW w:w="1781" w:type="dxa"/>
            <w:vMerge/>
            <w:shd w:val="clear" w:color="auto" w:fill="auto"/>
          </w:tcPr>
          <w:p w14:paraId="2714A781" w14:textId="77777777" w:rsidR="00E31F8F" w:rsidRPr="000E5502" w:rsidRDefault="00E31F8F" w:rsidP="00ED3361">
            <w:pPr>
              <w:spacing w:line="216" w:lineRule="auto"/>
              <w:rPr>
                <w:rFonts w:ascii="Segoe UI" w:hAnsi="Segoe UI" w:cs="Segoe UI"/>
                <w:sz w:val="20"/>
                <w:szCs w:val="20"/>
              </w:rPr>
            </w:pPr>
          </w:p>
        </w:tc>
        <w:tc>
          <w:tcPr>
            <w:tcW w:w="3130" w:type="dxa"/>
            <w:shd w:val="clear" w:color="auto" w:fill="auto"/>
          </w:tcPr>
          <w:p w14:paraId="5E6AC94B" w14:textId="77777777" w:rsidR="00E31F8F" w:rsidRPr="000E5502" w:rsidRDefault="00E31F8F" w:rsidP="00ED3361">
            <w:pPr>
              <w:pStyle w:val="a6"/>
              <w:spacing w:after="0" w:line="216" w:lineRule="auto"/>
              <w:ind w:firstLine="180"/>
            </w:pPr>
          </w:p>
        </w:tc>
        <w:tc>
          <w:tcPr>
            <w:tcW w:w="1397" w:type="dxa"/>
            <w:shd w:val="clear" w:color="auto" w:fill="auto"/>
          </w:tcPr>
          <w:p w14:paraId="41B91C63" w14:textId="77777777" w:rsidR="00E31F8F" w:rsidRPr="000E5502" w:rsidRDefault="00E31F8F" w:rsidP="0072725A">
            <w:pPr>
              <w:spacing w:line="216" w:lineRule="auto"/>
              <w:jc w:val="center"/>
              <w:rPr>
                <w:rFonts w:ascii="Segoe UI" w:hAnsi="Segoe UI" w:cs="Segoe UI"/>
                <w:sz w:val="20"/>
                <w:szCs w:val="20"/>
              </w:rPr>
            </w:pPr>
          </w:p>
        </w:tc>
        <w:tc>
          <w:tcPr>
            <w:tcW w:w="2040" w:type="dxa"/>
            <w:shd w:val="clear" w:color="auto" w:fill="auto"/>
          </w:tcPr>
          <w:p w14:paraId="7582C925" w14:textId="77777777" w:rsidR="00E31F8F" w:rsidRPr="000E5502" w:rsidRDefault="00E31F8F" w:rsidP="0072725A">
            <w:pPr>
              <w:spacing w:line="216" w:lineRule="auto"/>
              <w:jc w:val="center"/>
              <w:rPr>
                <w:rFonts w:ascii="Segoe UI" w:hAnsi="Segoe UI" w:cs="Segoe UI"/>
                <w:sz w:val="20"/>
                <w:szCs w:val="20"/>
              </w:rPr>
            </w:pPr>
          </w:p>
        </w:tc>
        <w:tc>
          <w:tcPr>
            <w:tcW w:w="1906" w:type="dxa"/>
            <w:shd w:val="clear" w:color="auto" w:fill="auto"/>
          </w:tcPr>
          <w:p w14:paraId="356B7FB6" w14:textId="77777777" w:rsidR="00E31F8F" w:rsidRPr="000E5502" w:rsidRDefault="00E31F8F" w:rsidP="0072725A">
            <w:pPr>
              <w:pStyle w:val="a6"/>
              <w:spacing w:after="0" w:line="216" w:lineRule="auto"/>
              <w:ind w:firstLine="140"/>
            </w:pPr>
          </w:p>
        </w:tc>
        <w:tc>
          <w:tcPr>
            <w:tcW w:w="3754" w:type="dxa"/>
            <w:vMerge/>
            <w:shd w:val="clear" w:color="auto" w:fill="auto"/>
          </w:tcPr>
          <w:p w14:paraId="780F38EA" w14:textId="77777777" w:rsidR="00E31F8F" w:rsidRPr="000E5502" w:rsidRDefault="00E31F8F" w:rsidP="00ED3361">
            <w:pPr>
              <w:pStyle w:val="a6"/>
              <w:spacing w:after="0" w:line="216" w:lineRule="auto"/>
              <w:ind w:firstLine="240"/>
            </w:pPr>
          </w:p>
        </w:tc>
      </w:tr>
      <w:tr w:rsidR="00E31F8F" w:rsidRPr="000B3762" w14:paraId="4A159281" w14:textId="77777777" w:rsidTr="0072725A">
        <w:trPr>
          <w:trHeight w:val="20"/>
        </w:trPr>
        <w:tc>
          <w:tcPr>
            <w:tcW w:w="1781" w:type="dxa"/>
            <w:vMerge/>
            <w:tcBorders>
              <w:bottom w:val="single" w:sz="4" w:space="0" w:color="FAAD3B"/>
            </w:tcBorders>
            <w:shd w:val="clear" w:color="auto" w:fill="auto"/>
          </w:tcPr>
          <w:p w14:paraId="632E92E3" w14:textId="77777777" w:rsidR="00E31F8F" w:rsidRPr="000E5502" w:rsidRDefault="00E31F8F" w:rsidP="00ED3361">
            <w:pPr>
              <w:spacing w:line="216" w:lineRule="auto"/>
              <w:rPr>
                <w:rFonts w:ascii="Segoe UI" w:hAnsi="Segoe UI" w:cs="Segoe UI"/>
                <w:sz w:val="20"/>
                <w:szCs w:val="20"/>
              </w:rPr>
            </w:pPr>
          </w:p>
        </w:tc>
        <w:tc>
          <w:tcPr>
            <w:tcW w:w="3130" w:type="dxa"/>
            <w:tcBorders>
              <w:bottom w:val="single" w:sz="4" w:space="0" w:color="FAAD3B"/>
            </w:tcBorders>
            <w:shd w:val="clear" w:color="auto" w:fill="auto"/>
          </w:tcPr>
          <w:p w14:paraId="0CC5F74B" w14:textId="77777777" w:rsidR="00E31F8F" w:rsidRPr="000E5502" w:rsidRDefault="00E31F8F" w:rsidP="00ED3361">
            <w:pPr>
              <w:spacing w:line="216" w:lineRule="auto"/>
              <w:rPr>
                <w:rFonts w:ascii="Segoe UI" w:hAnsi="Segoe UI" w:cs="Segoe UI"/>
                <w:sz w:val="20"/>
                <w:szCs w:val="20"/>
              </w:rPr>
            </w:pPr>
          </w:p>
        </w:tc>
        <w:tc>
          <w:tcPr>
            <w:tcW w:w="1397" w:type="dxa"/>
            <w:tcBorders>
              <w:bottom w:val="single" w:sz="4" w:space="0" w:color="FAAD3B"/>
            </w:tcBorders>
            <w:shd w:val="clear" w:color="auto" w:fill="auto"/>
          </w:tcPr>
          <w:p w14:paraId="21ACB025" w14:textId="77777777" w:rsidR="00E31F8F" w:rsidRPr="000E5502" w:rsidRDefault="00E31F8F" w:rsidP="0072725A">
            <w:pPr>
              <w:spacing w:line="216" w:lineRule="auto"/>
              <w:jc w:val="center"/>
              <w:rPr>
                <w:rFonts w:ascii="Segoe UI" w:hAnsi="Segoe UI" w:cs="Segoe UI"/>
                <w:sz w:val="20"/>
                <w:szCs w:val="20"/>
              </w:rPr>
            </w:pPr>
          </w:p>
        </w:tc>
        <w:tc>
          <w:tcPr>
            <w:tcW w:w="2040" w:type="dxa"/>
            <w:tcBorders>
              <w:bottom w:val="single" w:sz="4" w:space="0" w:color="FAAD3B"/>
            </w:tcBorders>
            <w:shd w:val="clear" w:color="auto" w:fill="auto"/>
          </w:tcPr>
          <w:p w14:paraId="78EE423F" w14:textId="77777777" w:rsidR="00E31F8F" w:rsidRPr="000E5502" w:rsidRDefault="00E31F8F" w:rsidP="0072725A">
            <w:pPr>
              <w:spacing w:line="216" w:lineRule="auto"/>
              <w:jc w:val="center"/>
              <w:rPr>
                <w:rFonts w:ascii="Segoe UI" w:hAnsi="Segoe UI" w:cs="Segoe UI"/>
                <w:sz w:val="20"/>
                <w:szCs w:val="20"/>
              </w:rPr>
            </w:pPr>
          </w:p>
        </w:tc>
        <w:tc>
          <w:tcPr>
            <w:tcW w:w="1906" w:type="dxa"/>
            <w:tcBorders>
              <w:bottom w:val="single" w:sz="4" w:space="0" w:color="FAAD3B"/>
            </w:tcBorders>
            <w:shd w:val="clear" w:color="auto" w:fill="auto"/>
          </w:tcPr>
          <w:p w14:paraId="67705DAD" w14:textId="77777777" w:rsidR="00E31F8F" w:rsidRPr="000E5502" w:rsidRDefault="00E31F8F" w:rsidP="0072725A">
            <w:pPr>
              <w:spacing w:line="216" w:lineRule="auto"/>
              <w:jc w:val="center"/>
              <w:rPr>
                <w:rFonts w:ascii="Segoe UI" w:hAnsi="Segoe UI" w:cs="Segoe UI"/>
                <w:sz w:val="20"/>
                <w:szCs w:val="20"/>
              </w:rPr>
            </w:pPr>
          </w:p>
        </w:tc>
        <w:tc>
          <w:tcPr>
            <w:tcW w:w="3754" w:type="dxa"/>
            <w:vMerge/>
            <w:tcBorders>
              <w:bottom w:val="single" w:sz="4" w:space="0" w:color="FAAD3B"/>
            </w:tcBorders>
            <w:shd w:val="clear" w:color="auto" w:fill="auto"/>
          </w:tcPr>
          <w:p w14:paraId="5CC69A2D" w14:textId="77777777" w:rsidR="00E31F8F" w:rsidRPr="000E5502" w:rsidRDefault="00E31F8F" w:rsidP="00ED3361">
            <w:pPr>
              <w:pStyle w:val="a6"/>
              <w:spacing w:after="0" w:line="216" w:lineRule="auto"/>
              <w:ind w:firstLine="240"/>
            </w:pPr>
          </w:p>
        </w:tc>
      </w:tr>
    </w:tbl>
    <w:p w14:paraId="38A236C1" w14:textId="77777777" w:rsidR="00E31F8F" w:rsidRPr="000E5502" w:rsidRDefault="00E31F8F" w:rsidP="00ED3361">
      <w:pPr>
        <w:pStyle w:val="ad"/>
        <w:framePr w:w="7118" w:h="235" w:wrap="none" w:vAnchor="page" w:hAnchor="page" w:x="1394" w:y="8785"/>
        <w:spacing w:line="216" w:lineRule="auto"/>
      </w:pPr>
      <w:r w:rsidRPr="000E5502">
        <w:rPr>
          <w:vertAlign w:val="superscript"/>
        </w:rPr>
        <w:t>a</w:t>
      </w:r>
      <w:r w:rsidRPr="000E5502">
        <w:t xml:space="preserve"> Ці значення є мінімальною рекомендованою кількістю; більші об'єми дають вищі бактеріологічні виходи.</w:t>
      </w:r>
    </w:p>
    <w:p w14:paraId="421B666D" w14:textId="61B9BE5A" w:rsidR="00E31F8F" w:rsidRPr="000B3762" w:rsidRDefault="00F40988" w:rsidP="00ED3361">
      <w:pPr>
        <w:spacing w:line="216" w:lineRule="auto"/>
        <w:rPr>
          <w:rFonts w:ascii="Segoe UI" w:hAnsi="Segoe UI"/>
        </w:rPr>
      </w:pPr>
      <w:r>
        <w:rPr>
          <w:noProof/>
        </w:rPr>
        <mc:AlternateContent>
          <mc:Choice Requires="wps">
            <w:drawing>
              <wp:anchor distT="0" distB="0" distL="114300" distR="114300" simplePos="0" relativeHeight="252134912" behindDoc="0" locked="0" layoutInCell="1" allowOverlap="1" wp14:anchorId="7506897E" wp14:editId="2DC85D5C">
                <wp:simplePos x="0" y="0"/>
                <wp:positionH relativeFrom="margin">
                  <wp:align>left</wp:align>
                </wp:positionH>
                <wp:positionV relativeFrom="margin">
                  <wp:align>bottom</wp:align>
                </wp:positionV>
                <wp:extent cx="6538822" cy="327600"/>
                <wp:effectExtent l="635" t="0" r="0" b="0"/>
                <wp:wrapNone/>
                <wp:docPr id="648" name="Надпись 648"/>
                <wp:cNvGraphicFramePr/>
                <a:graphic xmlns:a="http://schemas.openxmlformats.org/drawingml/2006/main">
                  <a:graphicData uri="http://schemas.microsoft.com/office/word/2010/wordprocessingShape">
                    <wps:wsp>
                      <wps:cNvSpPr txBox="1"/>
                      <wps:spPr>
                        <a:xfrm rot="5400000">
                          <a:off x="0" y="0"/>
                          <a:ext cx="6538822" cy="327600"/>
                        </a:xfrm>
                        <a:prstGeom prst="rect">
                          <a:avLst/>
                        </a:prstGeom>
                        <a:solidFill>
                          <a:schemeClr val="lt1"/>
                        </a:solidFill>
                        <a:ln w="6350">
                          <a:noFill/>
                        </a:ln>
                      </wps:spPr>
                      <wps:txbx>
                        <w:txbxContent>
                          <w:p w14:paraId="13542590" w14:textId="31E5FFC8" w:rsidR="00F40988" w:rsidRPr="000B3762" w:rsidRDefault="00F40988" w:rsidP="00F40988">
                            <w:pPr>
                              <w:tabs>
                                <w:tab w:val="left" w:pos="567"/>
                                <w:tab w:val="left" w:pos="2552"/>
                              </w:tabs>
                              <w:outlineLvl w:val="0"/>
                              <w:rPr>
                                <w:rFonts w:ascii="Segoe UI" w:hAnsi="Segoe UI"/>
                                <w:lang w:val="ru-RU"/>
                              </w:rPr>
                            </w:pPr>
                            <w:r w:rsidRPr="00F40988">
                              <w:rPr>
                                <w:rFonts w:ascii="Segoe UI" w:eastAsia="Segoe UI" w:hAnsi="Segoe UI" w:cs="Segoe UI"/>
                                <w:color w:val="F99D22"/>
                                <w:sz w:val="15"/>
                                <w:szCs w:val="15"/>
                                <w:lang w:val="ru-RU"/>
                              </w:rPr>
                              <w:t>218</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897E" id="Надпись 648" o:spid="_x0000_s1368" type="#_x0000_t202" style="position:absolute;margin-left:0;margin-top:0;width:514.85pt;height:25.8pt;rotation:90;z-index:25213491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" fillcolor="white [3201]" stroked="f" strokeweight=".5pt">
                <v:textbox>
                  <w:txbxContent>
                    <w:p w14:paraId="13542590" w14:textId="31E5FFC8" w:rsidR="00F40988" w:rsidRPr="000B3762" w:rsidRDefault="00F40988" w:rsidP="00F40988">
                      <w:pPr>
                        <w:tabs>
                          <w:tab w:val="left" w:pos="567"/>
                          <w:tab w:val="left" w:pos="2552"/>
                        </w:tabs>
                        <w:outlineLvl w:val="0"/>
                        <w:rPr>
                          <w:rFonts w:ascii="Segoe UI" w:hAnsi="Segoe UI"/>
                          <w:lang w:val="ru-RU"/>
                        </w:rPr>
                      </w:pPr>
                      <w:r w:rsidRPr="00F40988">
                        <w:rPr>
                          <w:rFonts w:ascii="Segoe UI" w:eastAsia="Segoe UI" w:hAnsi="Segoe UI" w:cs="Segoe UI"/>
                          <w:color w:val="F99D22"/>
                          <w:sz w:val="15"/>
                          <w:szCs w:val="15"/>
                          <w:lang w:val="ru-RU"/>
                        </w:rPr>
                        <w:t>218</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margin" anchory="margin"/>
              </v:shape>
            </w:pict>
          </mc:Fallback>
        </mc:AlternateContent>
      </w:r>
    </w:p>
    <w:p w14:paraId="3035350C" w14:textId="77777777" w:rsidR="00E31F8F" w:rsidRPr="000B3762" w:rsidRDefault="00E31F8F" w:rsidP="00ED3361">
      <w:pPr>
        <w:spacing w:line="216" w:lineRule="auto"/>
        <w:rPr>
          <w:rFonts w:ascii="Segoe UI" w:hAnsi="Segoe UI"/>
        </w:rPr>
      </w:pPr>
    </w:p>
    <w:p w14:paraId="0440D1D9" w14:textId="77777777" w:rsidR="00E31F8F" w:rsidRPr="000B3762" w:rsidRDefault="00E31F8F" w:rsidP="00ED3361">
      <w:pPr>
        <w:spacing w:line="216" w:lineRule="auto"/>
        <w:rPr>
          <w:rFonts w:ascii="Segoe UI" w:hAnsi="Segoe UI"/>
        </w:rPr>
      </w:pPr>
    </w:p>
    <w:p w14:paraId="45BF260F" w14:textId="77777777" w:rsidR="00E31F8F" w:rsidRPr="000B3762" w:rsidRDefault="00E31F8F" w:rsidP="00ED3361">
      <w:pPr>
        <w:spacing w:line="216" w:lineRule="auto"/>
        <w:rPr>
          <w:rFonts w:ascii="Segoe UI" w:hAnsi="Segoe UI"/>
        </w:rPr>
      </w:pPr>
    </w:p>
    <w:p w14:paraId="5123D814" w14:textId="3087B865" w:rsidR="00E31F8F" w:rsidRPr="000B3762" w:rsidRDefault="00E31F8F" w:rsidP="00ED3361">
      <w:pPr>
        <w:spacing w:line="216" w:lineRule="auto"/>
        <w:rPr>
          <w:rFonts w:ascii="Segoe UI" w:hAnsi="Segoe UI"/>
        </w:rPr>
      </w:pPr>
    </w:p>
    <w:p w14:paraId="67254DCE" w14:textId="77777777" w:rsidR="00E31F8F" w:rsidRPr="000B3762" w:rsidRDefault="00E31F8F" w:rsidP="00ED3361">
      <w:pPr>
        <w:spacing w:line="216" w:lineRule="auto"/>
        <w:rPr>
          <w:rFonts w:ascii="Segoe UI" w:hAnsi="Segoe UI"/>
        </w:rPr>
      </w:pPr>
    </w:p>
    <w:p w14:paraId="1D26D02C" w14:textId="77777777" w:rsidR="00E31F8F" w:rsidRPr="000B3762" w:rsidRDefault="00E31F8F" w:rsidP="00ED3361">
      <w:pPr>
        <w:spacing w:line="216" w:lineRule="auto"/>
        <w:rPr>
          <w:rFonts w:ascii="Segoe UI" w:hAnsi="Segoe UI"/>
        </w:rPr>
      </w:pPr>
    </w:p>
    <w:p w14:paraId="750CF6E2" w14:textId="77777777" w:rsidR="00E31F8F" w:rsidRPr="000B3762" w:rsidRDefault="00E31F8F" w:rsidP="00ED3361">
      <w:pPr>
        <w:spacing w:after="623" w:line="216" w:lineRule="auto"/>
        <w:rPr>
          <w:rFonts w:ascii="Segoe UI" w:hAnsi="Segoe UI"/>
        </w:rPr>
      </w:pPr>
    </w:p>
    <w:p w14:paraId="0D682036" w14:textId="77777777" w:rsidR="00E31F8F" w:rsidRPr="000B3762" w:rsidRDefault="00E31F8F" w:rsidP="00ED3361">
      <w:pPr>
        <w:spacing w:line="216" w:lineRule="auto"/>
        <w:rPr>
          <w:rFonts w:ascii="Segoe UI" w:hAnsi="Segoe UI"/>
        </w:rPr>
        <w:sectPr w:rsidR="00E31F8F" w:rsidRPr="000B3762" w:rsidSect="00F40988">
          <w:pgSz w:w="16840" w:h="11900" w:orient="landscape"/>
          <w:pgMar w:top="1560" w:right="1392" w:bottom="758" w:left="586" w:header="330" w:footer="330" w:gutter="0"/>
          <w:cols w:space="720"/>
          <w:noEndnote/>
          <w:docGrid w:linePitch="360"/>
        </w:sectPr>
      </w:pPr>
    </w:p>
    <w:p w14:paraId="4AF53975" w14:textId="2B15E8C4" w:rsidR="0072725A" w:rsidRPr="000E5502" w:rsidRDefault="0072725A" w:rsidP="0072725A">
      <w:pPr>
        <w:pStyle w:val="ad"/>
        <w:spacing w:line="216" w:lineRule="auto"/>
        <w:rPr>
          <w:sz w:val="20"/>
          <w:szCs w:val="20"/>
        </w:rPr>
      </w:pPr>
      <w:r w:rsidRPr="000E5502">
        <w:rPr>
          <w:b/>
          <w:bCs/>
          <w:color w:val="636466"/>
          <w:sz w:val="20"/>
          <w:szCs w:val="20"/>
        </w:rPr>
        <w:lastRenderedPageBreak/>
        <w:t>Таблиця A3.2. Нереспіраторні зразки</w:t>
      </w:r>
    </w:p>
    <w:p w14:paraId="72757FEF" w14:textId="028F76EE" w:rsidR="00E31F8F" w:rsidRPr="000B3762" w:rsidRDefault="00F40988" w:rsidP="00ED3361">
      <w:pPr>
        <w:spacing w:line="216" w:lineRule="auto"/>
        <w:rPr>
          <w:rFonts w:ascii="Segoe UI" w:hAnsi="Segoe UI"/>
        </w:rPr>
      </w:pPr>
      <w:r>
        <w:rPr>
          <w:noProof/>
        </w:rPr>
        <mc:AlternateContent>
          <mc:Choice Requires="wps">
            <w:drawing>
              <wp:anchor distT="0" distB="0" distL="114300" distR="114300" simplePos="0" relativeHeight="252139008" behindDoc="0" locked="0" layoutInCell="1" allowOverlap="1" wp14:anchorId="3F66F414" wp14:editId="2E41A2A7">
                <wp:simplePos x="0" y="0"/>
                <wp:positionH relativeFrom="margin">
                  <wp:posOffset>-3292157</wp:posOffset>
                </wp:positionH>
                <wp:positionV relativeFrom="page">
                  <wp:posOffset>3997448</wp:posOffset>
                </wp:positionV>
                <wp:extent cx="6003290" cy="327025"/>
                <wp:effectExtent l="0" t="318" r="0" b="0"/>
                <wp:wrapNone/>
                <wp:docPr id="651" name="Надпись 651"/>
                <wp:cNvGraphicFramePr/>
                <a:graphic xmlns:a="http://schemas.openxmlformats.org/drawingml/2006/main">
                  <a:graphicData uri="http://schemas.microsoft.com/office/word/2010/wordprocessingShape">
                    <wps:wsp>
                      <wps:cNvSpPr txBox="1"/>
                      <wps:spPr>
                        <a:xfrm rot="5400000">
                          <a:off x="0" y="0"/>
                          <a:ext cx="6003290" cy="327025"/>
                        </a:xfrm>
                        <a:prstGeom prst="rect">
                          <a:avLst/>
                        </a:prstGeom>
                        <a:solidFill>
                          <a:schemeClr val="lt1"/>
                        </a:solidFill>
                        <a:ln w="6350">
                          <a:noFill/>
                        </a:ln>
                      </wps:spPr>
                      <wps:txbx>
                        <w:txbxContent>
                          <w:p w14:paraId="2EDF40E2" w14:textId="77777777" w:rsidR="00F40988" w:rsidRPr="00F40988" w:rsidRDefault="00F40988" w:rsidP="00F40988">
                            <w:pPr>
                              <w:tabs>
                                <w:tab w:val="left" w:pos="4088"/>
                                <w:tab w:val="left" w:pos="7797"/>
                                <w:tab w:val="left" w:pos="8497"/>
                              </w:tabs>
                              <w:ind w:left="1134"/>
                              <w:jc w:val="right"/>
                              <w:outlineLvl w:val="0"/>
                              <w:rPr>
                                <w:rFonts w:ascii="Segoe UI" w:hAnsi="Segoe UI"/>
                                <w:lang w:val="en-US"/>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3. </w:t>
                            </w:r>
                            <w:proofErr w:type="spellStart"/>
                            <w:r w:rsidRPr="00F40988">
                              <w:rPr>
                                <w:rFonts w:ascii="Segoe UI" w:eastAsia="Segoe UI" w:hAnsi="Segoe UI" w:cs="Segoe UI"/>
                                <w:color w:val="F99D22"/>
                                <w:sz w:val="15"/>
                                <w:szCs w:val="15"/>
                                <w:lang w:val="en-US"/>
                              </w:rPr>
                              <w:t>Методи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збирання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зразків</w:t>
                            </w:r>
                            <w:proofErr w:type="spellEnd"/>
                            <w:r w:rsidRPr="000B3762">
                              <w:rPr>
                                <w:rFonts w:ascii="Segoe UI" w:eastAsia="Segoe UI" w:hAnsi="Segoe UI" w:cs="Segoe UI"/>
                                <w:color w:val="F99D22"/>
                                <w:sz w:val="15"/>
                                <w:szCs w:val="15"/>
                                <w:lang w:val="ru-RU"/>
                              </w:rPr>
                              <w:tab/>
                            </w:r>
                            <w:r>
                              <w:rPr>
                                <w:rFonts w:ascii="Segoe UI" w:eastAsia="Segoe UI" w:hAnsi="Segoe UI" w:cs="Segoe UI"/>
                                <w:color w:val="F99D22"/>
                                <w:sz w:val="15"/>
                                <w:szCs w:val="15"/>
                                <w:lang w:val="en-US"/>
                              </w:rP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F414" id="Надпись 651" o:spid="_x0000_s1369" type="#_x0000_t202" style="position:absolute;margin-left:-259.2pt;margin-top:314.75pt;width:472.7pt;height:25.75pt;rotation:90;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" fillcolor="white [3201]" stroked="f" strokeweight=".5pt">
                <v:textbox>
                  <w:txbxContent>
                    <w:p w14:paraId="2EDF40E2" w14:textId="77777777" w:rsidR="00F40988" w:rsidRPr="00F40988" w:rsidRDefault="00F40988" w:rsidP="00F40988">
                      <w:pPr>
                        <w:tabs>
                          <w:tab w:val="left" w:pos="4088"/>
                          <w:tab w:val="left" w:pos="7797"/>
                          <w:tab w:val="left" w:pos="8497"/>
                        </w:tabs>
                        <w:ind w:left="1134"/>
                        <w:jc w:val="right"/>
                        <w:outlineLvl w:val="0"/>
                        <w:rPr>
                          <w:rFonts w:ascii="Segoe UI" w:hAnsi="Segoe UI"/>
                          <w:lang w:val="en-US"/>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3. </w:t>
                      </w:r>
                      <w:proofErr w:type="spellStart"/>
                      <w:r w:rsidRPr="00F40988">
                        <w:rPr>
                          <w:rFonts w:ascii="Segoe UI" w:eastAsia="Segoe UI" w:hAnsi="Segoe UI" w:cs="Segoe UI"/>
                          <w:color w:val="F99D22"/>
                          <w:sz w:val="15"/>
                          <w:szCs w:val="15"/>
                          <w:lang w:val="en-US"/>
                        </w:rPr>
                        <w:t>Методи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збирання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зразків</w:t>
                      </w:r>
                      <w:proofErr w:type="spellEnd"/>
                      <w:r w:rsidRPr="000B3762">
                        <w:rPr>
                          <w:rFonts w:ascii="Segoe UI" w:eastAsia="Segoe UI" w:hAnsi="Segoe UI" w:cs="Segoe UI"/>
                          <w:color w:val="F99D22"/>
                          <w:sz w:val="15"/>
                          <w:szCs w:val="15"/>
                          <w:lang w:val="ru-RU"/>
                        </w:rPr>
                        <w:tab/>
                      </w:r>
                      <w:r>
                        <w:rPr>
                          <w:rFonts w:ascii="Segoe UI" w:eastAsia="Segoe UI" w:hAnsi="Segoe UI" w:cs="Segoe UI"/>
                          <w:color w:val="F99D22"/>
                          <w:sz w:val="15"/>
                          <w:szCs w:val="15"/>
                          <w:lang w:val="en-US"/>
                        </w:rPr>
                        <w:t>217</w:t>
                      </w:r>
                    </w:p>
                  </w:txbxContent>
                </v:textbox>
                <w10:wrap anchorx="margin" anchory="page"/>
              </v:shape>
            </w:pict>
          </mc:Fallback>
        </mc:AlternateContent>
      </w:r>
    </w:p>
    <w:tbl>
      <w:tblPr>
        <w:tblW w:w="0" w:type="auto"/>
        <w:tblInd w:w="-85" w:type="dxa"/>
        <w:tblLayout w:type="fixed"/>
        <w:tblCellMar>
          <w:left w:w="10" w:type="dxa"/>
          <w:right w:w="10" w:type="dxa"/>
        </w:tblCellMar>
        <w:tblLook w:val="04A0" w:firstRow="1" w:lastRow="0" w:firstColumn="1" w:lastColumn="0" w:noHBand="0" w:noVBand="1"/>
      </w:tblPr>
      <w:tblGrid>
        <w:gridCol w:w="1670"/>
        <w:gridCol w:w="3029"/>
        <w:gridCol w:w="1478"/>
        <w:gridCol w:w="2050"/>
        <w:gridCol w:w="1742"/>
        <w:gridCol w:w="4037"/>
      </w:tblGrid>
      <w:tr w:rsidR="0072725A" w:rsidRPr="000B3762" w14:paraId="54560378" w14:textId="77777777" w:rsidTr="0072725A">
        <w:trPr>
          <w:trHeight w:val="20"/>
        </w:trPr>
        <w:tc>
          <w:tcPr>
            <w:tcW w:w="1670" w:type="dxa"/>
            <w:shd w:val="clear" w:color="auto" w:fill="FDAD1B"/>
            <w:vAlign w:val="center"/>
          </w:tcPr>
          <w:p w14:paraId="65039905" w14:textId="77777777" w:rsidR="0072725A" w:rsidRPr="000E5502" w:rsidRDefault="0072725A" w:rsidP="0072725A">
            <w:pPr>
              <w:pStyle w:val="a6"/>
              <w:spacing w:after="0" w:line="216" w:lineRule="auto"/>
              <w:ind w:left="113"/>
            </w:pPr>
            <w:r w:rsidRPr="000E5502">
              <w:rPr>
                <w:b/>
                <w:bCs/>
              </w:rPr>
              <w:t>Тип зразка</w:t>
            </w:r>
          </w:p>
        </w:tc>
        <w:tc>
          <w:tcPr>
            <w:tcW w:w="3029" w:type="dxa"/>
            <w:shd w:val="clear" w:color="auto" w:fill="FDAD1B"/>
            <w:vAlign w:val="center"/>
          </w:tcPr>
          <w:p w14:paraId="56123373" w14:textId="77777777" w:rsidR="0072725A" w:rsidRPr="000E5502" w:rsidRDefault="0072725A" w:rsidP="00CC0B39">
            <w:pPr>
              <w:pStyle w:val="a6"/>
              <w:spacing w:after="0" w:line="216" w:lineRule="auto"/>
              <w:ind w:left="113"/>
            </w:pPr>
            <w:r w:rsidRPr="000E5502">
              <w:rPr>
                <w:b/>
                <w:bCs/>
              </w:rPr>
              <w:t>Опис процедури</w:t>
            </w:r>
          </w:p>
        </w:tc>
        <w:tc>
          <w:tcPr>
            <w:tcW w:w="1478" w:type="dxa"/>
            <w:shd w:val="clear" w:color="auto" w:fill="FDAD1B"/>
            <w:vAlign w:val="center"/>
          </w:tcPr>
          <w:p w14:paraId="134CB7E5" w14:textId="77777777" w:rsidR="0072725A" w:rsidRPr="000E5502" w:rsidRDefault="0072725A" w:rsidP="0072725A">
            <w:pPr>
              <w:pStyle w:val="a6"/>
              <w:spacing w:after="0" w:line="216" w:lineRule="auto"/>
              <w:ind w:left="113"/>
              <w:jc w:val="center"/>
            </w:pPr>
            <w:r w:rsidRPr="000E5502">
              <w:rPr>
                <w:b/>
                <w:bCs/>
              </w:rPr>
              <w:t>Вікова категорія</w:t>
            </w:r>
          </w:p>
        </w:tc>
        <w:tc>
          <w:tcPr>
            <w:tcW w:w="2050" w:type="dxa"/>
            <w:shd w:val="clear" w:color="auto" w:fill="FDAD1B"/>
            <w:vAlign w:val="center"/>
          </w:tcPr>
          <w:p w14:paraId="01377C00" w14:textId="77777777" w:rsidR="0072725A" w:rsidRPr="000E5502" w:rsidRDefault="0072725A" w:rsidP="0072725A">
            <w:pPr>
              <w:pStyle w:val="a6"/>
              <w:spacing w:after="0" w:line="216" w:lineRule="auto"/>
              <w:ind w:left="113"/>
              <w:jc w:val="center"/>
            </w:pPr>
            <w:r w:rsidRPr="000E5502">
              <w:rPr>
                <w:b/>
              </w:rPr>
              <w:t xml:space="preserve">Мінімальний об'єм для </w:t>
            </w:r>
            <w:proofErr w:type="spellStart"/>
            <w:r w:rsidRPr="000E5502">
              <w:rPr>
                <w:b/>
              </w:rPr>
              <w:t>тестуванн</w:t>
            </w:r>
            <w:r w:rsidRPr="000E5502">
              <w:rPr>
                <w:b/>
                <w:bCs/>
              </w:rPr>
              <w:t>a</w:t>
            </w:r>
            <w:proofErr w:type="spellEnd"/>
          </w:p>
        </w:tc>
        <w:tc>
          <w:tcPr>
            <w:tcW w:w="1742" w:type="dxa"/>
            <w:shd w:val="clear" w:color="auto" w:fill="FDAD1B"/>
            <w:vAlign w:val="center"/>
          </w:tcPr>
          <w:p w14:paraId="489CBB21" w14:textId="77777777" w:rsidR="0072725A" w:rsidRPr="000E5502" w:rsidRDefault="0072725A" w:rsidP="0072725A">
            <w:pPr>
              <w:pStyle w:val="a6"/>
              <w:spacing w:after="0" w:line="216" w:lineRule="auto"/>
              <w:ind w:left="113"/>
              <w:rPr>
                <w:b/>
              </w:rPr>
            </w:pPr>
            <w:r w:rsidRPr="000E5502">
              <w:rPr>
                <w:b/>
              </w:rPr>
              <w:t>Оптимальний час збирання</w:t>
            </w:r>
          </w:p>
        </w:tc>
        <w:tc>
          <w:tcPr>
            <w:tcW w:w="4037" w:type="dxa"/>
            <w:shd w:val="clear" w:color="auto" w:fill="FDAD1B"/>
            <w:vAlign w:val="center"/>
          </w:tcPr>
          <w:p w14:paraId="3FC3C47F" w14:textId="77777777" w:rsidR="0072725A" w:rsidRPr="000E5502" w:rsidRDefault="0072725A" w:rsidP="0072725A">
            <w:pPr>
              <w:pStyle w:val="a6"/>
              <w:spacing w:after="0" w:line="216" w:lineRule="auto"/>
              <w:ind w:left="113"/>
            </w:pPr>
            <w:r w:rsidRPr="000E5502">
              <w:rPr>
                <w:b/>
                <w:bCs/>
              </w:rPr>
              <w:t>Коментарі</w:t>
            </w:r>
          </w:p>
        </w:tc>
      </w:tr>
      <w:tr w:rsidR="0072725A" w:rsidRPr="000B3762" w14:paraId="75E414DE" w14:textId="77777777" w:rsidTr="0072725A">
        <w:trPr>
          <w:trHeight w:val="20"/>
        </w:trPr>
        <w:tc>
          <w:tcPr>
            <w:tcW w:w="1670" w:type="dxa"/>
            <w:vMerge w:val="restart"/>
            <w:tcBorders>
              <w:bottom w:val="single" w:sz="4" w:space="0" w:color="FAAD3B"/>
            </w:tcBorders>
            <w:shd w:val="clear" w:color="auto" w:fill="auto"/>
          </w:tcPr>
          <w:p w14:paraId="02CFE971" w14:textId="1D953982" w:rsidR="0072725A" w:rsidRPr="000E5502" w:rsidRDefault="0072725A" w:rsidP="0072725A">
            <w:pPr>
              <w:pStyle w:val="a6"/>
              <w:spacing w:after="0" w:line="216" w:lineRule="auto"/>
              <w:ind w:left="113"/>
            </w:pPr>
            <w:proofErr w:type="spellStart"/>
            <w:r w:rsidRPr="000E5502">
              <w:t>Спинномоозкова</w:t>
            </w:r>
            <w:proofErr w:type="spellEnd"/>
            <w:r w:rsidRPr="000E5502">
              <w:t xml:space="preserve"> рідина (СМР)</w:t>
            </w:r>
          </w:p>
        </w:tc>
        <w:tc>
          <w:tcPr>
            <w:tcW w:w="3029" w:type="dxa"/>
            <w:vMerge w:val="restart"/>
            <w:tcBorders>
              <w:bottom w:val="single" w:sz="4" w:space="0" w:color="FAAD3B"/>
            </w:tcBorders>
            <w:shd w:val="clear" w:color="auto" w:fill="auto"/>
          </w:tcPr>
          <w:p w14:paraId="7D3B352A" w14:textId="77777777" w:rsidR="0072725A" w:rsidRPr="000E5502" w:rsidRDefault="0072725A" w:rsidP="0072725A">
            <w:pPr>
              <w:pStyle w:val="a6"/>
              <w:spacing w:after="0" w:line="216" w:lineRule="auto"/>
              <w:ind w:left="113"/>
            </w:pPr>
            <w:proofErr w:type="spellStart"/>
            <w:r w:rsidRPr="000E5502">
              <w:t>Люмбальна</w:t>
            </w:r>
            <w:proofErr w:type="spellEnd"/>
            <w:r w:rsidRPr="000E5502">
              <w:t xml:space="preserve"> пункція</w:t>
            </w:r>
          </w:p>
        </w:tc>
        <w:tc>
          <w:tcPr>
            <w:tcW w:w="1478" w:type="dxa"/>
            <w:vMerge w:val="restart"/>
            <w:tcBorders>
              <w:bottom w:val="single" w:sz="4" w:space="0" w:color="FAAD3B"/>
            </w:tcBorders>
            <w:shd w:val="clear" w:color="auto" w:fill="auto"/>
          </w:tcPr>
          <w:p w14:paraId="63739766" w14:textId="77777777" w:rsidR="0072725A" w:rsidRPr="000E5502"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 xml:space="preserve">У будь-якому віці </w:t>
            </w:r>
          </w:p>
        </w:tc>
        <w:tc>
          <w:tcPr>
            <w:tcW w:w="2050" w:type="dxa"/>
            <w:shd w:val="clear" w:color="auto" w:fill="auto"/>
          </w:tcPr>
          <w:p w14:paraId="648420A9" w14:textId="77777777" w:rsidR="0072725A" w:rsidRPr="000E5502" w:rsidRDefault="0072725A" w:rsidP="0072725A">
            <w:pPr>
              <w:pStyle w:val="a6"/>
              <w:spacing w:after="0" w:line="216" w:lineRule="auto"/>
              <w:ind w:left="113"/>
              <w:jc w:val="center"/>
            </w:pPr>
            <w:r w:rsidRPr="000E5502">
              <w:t>2 мл</w:t>
            </w:r>
          </w:p>
        </w:tc>
        <w:tc>
          <w:tcPr>
            <w:tcW w:w="1742" w:type="dxa"/>
            <w:vMerge w:val="restart"/>
            <w:tcBorders>
              <w:bottom w:val="single" w:sz="4" w:space="0" w:color="FAAD3B"/>
            </w:tcBorders>
            <w:shd w:val="clear" w:color="auto" w:fill="auto"/>
          </w:tcPr>
          <w:p w14:paraId="3BE5CFDB" w14:textId="77777777" w:rsidR="0072725A" w:rsidRPr="000E5502"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У будь-який час</w:t>
            </w:r>
          </w:p>
        </w:tc>
        <w:tc>
          <w:tcPr>
            <w:tcW w:w="4037" w:type="dxa"/>
            <w:vMerge w:val="restart"/>
            <w:tcBorders>
              <w:bottom w:val="single" w:sz="4" w:space="0" w:color="FAAD3B"/>
            </w:tcBorders>
            <w:shd w:val="clear" w:color="auto" w:fill="auto"/>
          </w:tcPr>
          <w:p w14:paraId="7A63E3F0" w14:textId="24847DC3" w:rsidR="0072725A" w:rsidRPr="0072725A"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 xml:space="preserve">Якщо ви запитуєте посів, </w:t>
            </w:r>
            <w:proofErr w:type="spellStart"/>
            <w:r w:rsidRPr="000E5502">
              <w:rPr>
                <w:rFonts w:ascii="Segoe UI" w:hAnsi="Segoe UI" w:cs="Segoe UI"/>
                <w:sz w:val="20"/>
                <w:szCs w:val="20"/>
              </w:rPr>
              <w:t>надішліть</w:t>
            </w:r>
            <w:proofErr w:type="spellEnd"/>
            <w:r w:rsidRPr="000E5502">
              <w:rPr>
                <w:rFonts w:ascii="Segoe UI" w:hAnsi="Segoe UI" w:cs="Segoe UI"/>
                <w:sz w:val="20"/>
                <w:szCs w:val="20"/>
              </w:rPr>
              <w:t xml:space="preserve"> третю або четверту пробірка СМР, щоб зменшити ймовірність</w:t>
            </w:r>
            <w:r w:rsidRPr="0072725A">
              <w:rPr>
                <w:rFonts w:ascii="Segoe UI" w:hAnsi="Segoe UI" w:cs="Segoe UI"/>
                <w:sz w:val="20"/>
                <w:szCs w:val="20"/>
              </w:rPr>
              <w:t xml:space="preserve"> </w:t>
            </w:r>
          </w:p>
          <w:p w14:paraId="652C7728" w14:textId="77777777" w:rsidR="0072725A" w:rsidRPr="000E5502" w:rsidRDefault="0072725A" w:rsidP="0072725A">
            <w:pPr>
              <w:pStyle w:val="a6"/>
              <w:spacing w:after="0" w:line="216" w:lineRule="auto"/>
              <w:ind w:left="113"/>
            </w:pPr>
            <w:r w:rsidRPr="000E5502">
              <w:t>зараження шкірною флорою</w:t>
            </w:r>
          </w:p>
        </w:tc>
      </w:tr>
      <w:tr w:rsidR="0072725A" w:rsidRPr="000B3762" w14:paraId="3E31FE09" w14:textId="77777777" w:rsidTr="0072725A">
        <w:trPr>
          <w:trHeight w:val="20"/>
        </w:trPr>
        <w:tc>
          <w:tcPr>
            <w:tcW w:w="1670" w:type="dxa"/>
            <w:vMerge/>
            <w:tcBorders>
              <w:bottom w:val="single" w:sz="4" w:space="0" w:color="FAAD3B"/>
            </w:tcBorders>
            <w:shd w:val="clear" w:color="auto" w:fill="auto"/>
          </w:tcPr>
          <w:p w14:paraId="4A017299" w14:textId="77777777" w:rsidR="0072725A" w:rsidRPr="000E5502" w:rsidRDefault="0072725A" w:rsidP="0072725A">
            <w:pPr>
              <w:pStyle w:val="a6"/>
              <w:spacing w:after="0" w:line="216" w:lineRule="auto"/>
              <w:ind w:left="113"/>
            </w:pPr>
          </w:p>
        </w:tc>
        <w:tc>
          <w:tcPr>
            <w:tcW w:w="3029" w:type="dxa"/>
            <w:vMerge/>
            <w:tcBorders>
              <w:bottom w:val="single" w:sz="4" w:space="0" w:color="FAAD3B"/>
            </w:tcBorders>
            <w:shd w:val="clear" w:color="auto" w:fill="auto"/>
          </w:tcPr>
          <w:p w14:paraId="34962B6E" w14:textId="77777777" w:rsidR="0072725A" w:rsidRPr="000E5502" w:rsidRDefault="0072725A" w:rsidP="0072725A">
            <w:pPr>
              <w:spacing w:line="216" w:lineRule="auto"/>
              <w:ind w:left="113"/>
              <w:rPr>
                <w:rFonts w:ascii="Segoe UI" w:hAnsi="Segoe UI" w:cs="Segoe UI"/>
                <w:sz w:val="20"/>
                <w:szCs w:val="20"/>
              </w:rPr>
            </w:pPr>
          </w:p>
        </w:tc>
        <w:tc>
          <w:tcPr>
            <w:tcW w:w="1478" w:type="dxa"/>
            <w:vMerge/>
            <w:tcBorders>
              <w:bottom w:val="single" w:sz="4" w:space="0" w:color="FAAD3B"/>
            </w:tcBorders>
            <w:shd w:val="clear" w:color="auto" w:fill="auto"/>
          </w:tcPr>
          <w:p w14:paraId="000CD842" w14:textId="77777777" w:rsidR="0072725A" w:rsidRPr="000E5502" w:rsidRDefault="0072725A" w:rsidP="0072725A">
            <w:pPr>
              <w:spacing w:line="216" w:lineRule="auto"/>
              <w:ind w:left="113"/>
              <w:rPr>
                <w:rFonts w:ascii="Segoe UI" w:hAnsi="Segoe UI" w:cs="Segoe UI"/>
                <w:sz w:val="20"/>
                <w:szCs w:val="20"/>
              </w:rPr>
            </w:pPr>
          </w:p>
        </w:tc>
        <w:tc>
          <w:tcPr>
            <w:tcW w:w="2050" w:type="dxa"/>
            <w:shd w:val="clear" w:color="auto" w:fill="auto"/>
          </w:tcPr>
          <w:p w14:paraId="07D0FF6C" w14:textId="77777777" w:rsidR="0072725A" w:rsidRPr="000E5502" w:rsidRDefault="0072725A" w:rsidP="0072725A">
            <w:pPr>
              <w:spacing w:line="216" w:lineRule="auto"/>
              <w:ind w:left="113"/>
              <w:rPr>
                <w:rFonts w:ascii="Segoe UI" w:hAnsi="Segoe UI" w:cs="Segoe UI"/>
                <w:sz w:val="20"/>
                <w:szCs w:val="20"/>
              </w:rPr>
            </w:pPr>
          </w:p>
        </w:tc>
        <w:tc>
          <w:tcPr>
            <w:tcW w:w="1742" w:type="dxa"/>
            <w:vMerge/>
            <w:tcBorders>
              <w:bottom w:val="single" w:sz="4" w:space="0" w:color="FAAD3B"/>
            </w:tcBorders>
            <w:shd w:val="clear" w:color="auto" w:fill="auto"/>
          </w:tcPr>
          <w:p w14:paraId="77E3827D" w14:textId="77777777" w:rsidR="0072725A" w:rsidRPr="000E5502" w:rsidRDefault="0072725A" w:rsidP="0072725A">
            <w:pPr>
              <w:spacing w:line="216" w:lineRule="auto"/>
              <w:ind w:left="113"/>
              <w:rPr>
                <w:rFonts w:ascii="Segoe UI" w:hAnsi="Segoe UI" w:cs="Segoe UI"/>
                <w:sz w:val="20"/>
                <w:szCs w:val="20"/>
              </w:rPr>
            </w:pPr>
          </w:p>
        </w:tc>
        <w:tc>
          <w:tcPr>
            <w:tcW w:w="4037" w:type="dxa"/>
            <w:vMerge/>
            <w:tcBorders>
              <w:bottom w:val="single" w:sz="4" w:space="0" w:color="FAAD3B"/>
            </w:tcBorders>
            <w:shd w:val="clear" w:color="auto" w:fill="auto"/>
          </w:tcPr>
          <w:p w14:paraId="6E11DC01" w14:textId="77777777" w:rsidR="0072725A" w:rsidRPr="000E5502" w:rsidRDefault="0072725A" w:rsidP="0072725A">
            <w:pPr>
              <w:pStyle w:val="a6"/>
              <w:spacing w:after="0" w:line="216" w:lineRule="auto"/>
              <w:ind w:left="113"/>
            </w:pPr>
          </w:p>
        </w:tc>
      </w:tr>
      <w:tr w:rsidR="0072725A" w:rsidRPr="000B3762" w14:paraId="0D941D87" w14:textId="77777777" w:rsidTr="0072725A">
        <w:trPr>
          <w:trHeight w:val="20"/>
        </w:trPr>
        <w:tc>
          <w:tcPr>
            <w:tcW w:w="1670" w:type="dxa"/>
            <w:vMerge/>
            <w:tcBorders>
              <w:bottom w:val="single" w:sz="4" w:space="0" w:color="FAAD3B"/>
            </w:tcBorders>
            <w:shd w:val="clear" w:color="auto" w:fill="auto"/>
          </w:tcPr>
          <w:p w14:paraId="1EEB79DC" w14:textId="77777777" w:rsidR="0072725A" w:rsidRPr="000E5502" w:rsidRDefault="0072725A" w:rsidP="0072725A">
            <w:pPr>
              <w:spacing w:line="216" w:lineRule="auto"/>
              <w:ind w:left="113"/>
              <w:rPr>
                <w:rFonts w:ascii="Segoe UI" w:hAnsi="Segoe UI" w:cs="Segoe UI"/>
                <w:sz w:val="20"/>
                <w:szCs w:val="20"/>
              </w:rPr>
            </w:pPr>
          </w:p>
        </w:tc>
        <w:tc>
          <w:tcPr>
            <w:tcW w:w="3029" w:type="dxa"/>
            <w:vMerge/>
            <w:tcBorders>
              <w:bottom w:val="single" w:sz="4" w:space="0" w:color="FAAD3B"/>
            </w:tcBorders>
            <w:shd w:val="clear" w:color="auto" w:fill="auto"/>
          </w:tcPr>
          <w:p w14:paraId="4AAEB78D" w14:textId="77777777" w:rsidR="0072725A" w:rsidRPr="000E5502" w:rsidRDefault="0072725A" w:rsidP="0072725A">
            <w:pPr>
              <w:spacing w:line="216" w:lineRule="auto"/>
              <w:ind w:left="113"/>
              <w:rPr>
                <w:rFonts w:ascii="Segoe UI" w:hAnsi="Segoe UI" w:cs="Segoe UI"/>
                <w:sz w:val="20"/>
                <w:szCs w:val="20"/>
              </w:rPr>
            </w:pPr>
          </w:p>
        </w:tc>
        <w:tc>
          <w:tcPr>
            <w:tcW w:w="1478" w:type="dxa"/>
            <w:vMerge/>
            <w:tcBorders>
              <w:bottom w:val="single" w:sz="4" w:space="0" w:color="FAAD3B"/>
            </w:tcBorders>
            <w:shd w:val="clear" w:color="auto" w:fill="auto"/>
          </w:tcPr>
          <w:p w14:paraId="2BC472C4" w14:textId="77777777" w:rsidR="0072725A" w:rsidRPr="000E5502" w:rsidRDefault="0072725A" w:rsidP="0072725A">
            <w:pPr>
              <w:spacing w:line="216" w:lineRule="auto"/>
              <w:ind w:left="113"/>
              <w:rPr>
                <w:rFonts w:ascii="Segoe UI" w:hAnsi="Segoe UI" w:cs="Segoe UI"/>
                <w:sz w:val="20"/>
                <w:szCs w:val="20"/>
              </w:rPr>
            </w:pPr>
          </w:p>
        </w:tc>
        <w:tc>
          <w:tcPr>
            <w:tcW w:w="2050" w:type="dxa"/>
            <w:tcBorders>
              <w:bottom w:val="single" w:sz="4" w:space="0" w:color="FAAD3B"/>
            </w:tcBorders>
            <w:shd w:val="clear" w:color="auto" w:fill="auto"/>
          </w:tcPr>
          <w:p w14:paraId="2A739B2D" w14:textId="77777777" w:rsidR="0072725A" w:rsidRPr="000E5502" w:rsidRDefault="0072725A" w:rsidP="0072725A">
            <w:pPr>
              <w:spacing w:line="216" w:lineRule="auto"/>
              <w:ind w:left="113"/>
              <w:rPr>
                <w:rFonts w:ascii="Segoe UI" w:hAnsi="Segoe UI" w:cs="Segoe UI"/>
                <w:sz w:val="20"/>
                <w:szCs w:val="20"/>
              </w:rPr>
            </w:pPr>
          </w:p>
        </w:tc>
        <w:tc>
          <w:tcPr>
            <w:tcW w:w="1742" w:type="dxa"/>
            <w:vMerge/>
            <w:tcBorders>
              <w:bottom w:val="single" w:sz="4" w:space="0" w:color="FAAD3B"/>
            </w:tcBorders>
            <w:shd w:val="clear" w:color="auto" w:fill="auto"/>
          </w:tcPr>
          <w:p w14:paraId="3014DC40" w14:textId="77777777" w:rsidR="0072725A" w:rsidRPr="000E5502" w:rsidRDefault="0072725A" w:rsidP="0072725A">
            <w:pPr>
              <w:spacing w:line="216" w:lineRule="auto"/>
              <w:ind w:left="113"/>
              <w:rPr>
                <w:rFonts w:ascii="Segoe UI" w:hAnsi="Segoe UI" w:cs="Segoe UI"/>
                <w:sz w:val="20"/>
                <w:szCs w:val="20"/>
              </w:rPr>
            </w:pPr>
          </w:p>
        </w:tc>
        <w:tc>
          <w:tcPr>
            <w:tcW w:w="4037" w:type="dxa"/>
            <w:vMerge/>
            <w:tcBorders>
              <w:bottom w:val="single" w:sz="4" w:space="0" w:color="FAAD3B"/>
            </w:tcBorders>
            <w:shd w:val="clear" w:color="auto" w:fill="auto"/>
          </w:tcPr>
          <w:p w14:paraId="2B5240FE" w14:textId="77777777" w:rsidR="0072725A" w:rsidRPr="000E5502" w:rsidRDefault="0072725A" w:rsidP="0072725A">
            <w:pPr>
              <w:pStyle w:val="a6"/>
              <w:spacing w:after="0" w:line="216" w:lineRule="auto"/>
              <w:ind w:left="113"/>
            </w:pPr>
          </w:p>
        </w:tc>
      </w:tr>
      <w:tr w:rsidR="0072725A" w:rsidRPr="000B3762" w14:paraId="1059A46D" w14:textId="77777777" w:rsidTr="0072725A">
        <w:trPr>
          <w:trHeight w:val="20"/>
        </w:trPr>
        <w:tc>
          <w:tcPr>
            <w:tcW w:w="1670" w:type="dxa"/>
            <w:tcBorders>
              <w:top w:val="single" w:sz="4" w:space="0" w:color="FAAD3B"/>
              <w:bottom w:val="single" w:sz="4" w:space="0" w:color="FAAD3B"/>
            </w:tcBorders>
            <w:shd w:val="clear" w:color="auto" w:fill="auto"/>
          </w:tcPr>
          <w:p w14:paraId="063D81F0" w14:textId="77777777" w:rsidR="0072725A" w:rsidRPr="000E5502" w:rsidRDefault="0072725A" w:rsidP="0072725A">
            <w:pPr>
              <w:pStyle w:val="a6"/>
              <w:spacing w:after="0" w:line="216" w:lineRule="auto"/>
              <w:ind w:left="113"/>
            </w:pPr>
            <w:r w:rsidRPr="000E5502">
              <w:t>Серозні рідини та тканини</w:t>
            </w:r>
          </w:p>
        </w:tc>
        <w:tc>
          <w:tcPr>
            <w:tcW w:w="3029" w:type="dxa"/>
            <w:tcBorders>
              <w:top w:val="single" w:sz="4" w:space="0" w:color="FAAD3B"/>
              <w:bottom w:val="single" w:sz="4" w:space="0" w:color="FAAD3B"/>
            </w:tcBorders>
            <w:shd w:val="clear" w:color="auto" w:fill="auto"/>
          </w:tcPr>
          <w:p w14:paraId="00AE8904" w14:textId="77777777" w:rsidR="0072725A" w:rsidRPr="000E5502" w:rsidRDefault="0072725A" w:rsidP="0072725A">
            <w:pPr>
              <w:pStyle w:val="a6"/>
              <w:spacing w:after="0" w:line="216" w:lineRule="auto"/>
              <w:ind w:left="113"/>
            </w:pPr>
            <w:r w:rsidRPr="000E5502">
              <w:t>Аспірація серозної рідини з біопсією серозної тканини (якщо показано)</w:t>
            </w:r>
          </w:p>
        </w:tc>
        <w:tc>
          <w:tcPr>
            <w:tcW w:w="1478" w:type="dxa"/>
            <w:tcBorders>
              <w:top w:val="single" w:sz="4" w:space="0" w:color="FAAD3B"/>
              <w:bottom w:val="single" w:sz="4" w:space="0" w:color="FAAD3B"/>
            </w:tcBorders>
            <w:shd w:val="clear" w:color="auto" w:fill="auto"/>
          </w:tcPr>
          <w:p w14:paraId="42CB141A" w14:textId="77777777" w:rsidR="0072725A" w:rsidRPr="000E5502"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 xml:space="preserve">У будь-якому віці </w:t>
            </w:r>
          </w:p>
        </w:tc>
        <w:tc>
          <w:tcPr>
            <w:tcW w:w="2050" w:type="dxa"/>
            <w:tcBorders>
              <w:top w:val="single" w:sz="4" w:space="0" w:color="FAAD3B"/>
              <w:bottom w:val="single" w:sz="4" w:space="0" w:color="FAAD3B"/>
            </w:tcBorders>
            <w:shd w:val="clear" w:color="auto" w:fill="auto"/>
          </w:tcPr>
          <w:p w14:paraId="03CF0563" w14:textId="77777777" w:rsidR="0072725A" w:rsidRPr="000E5502" w:rsidRDefault="0072725A" w:rsidP="0072725A">
            <w:pPr>
              <w:pStyle w:val="a6"/>
              <w:spacing w:after="0" w:line="216" w:lineRule="auto"/>
              <w:ind w:left="113"/>
              <w:jc w:val="center"/>
            </w:pPr>
            <w:r w:rsidRPr="000E5502">
              <w:t>1  мл</w:t>
            </w:r>
          </w:p>
        </w:tc>
        <w:tc>
          <w:tcPr>
            <w:tcW w:w="1742" w:type="dxa"/>
            <w:tcBorders>
              <w:top w:val="single" w:sz="4" w:space="0" w:color="FAAD3B"/>
              <w:bottom w:val="single" w:sz="4" w:space="0" w:color="FAAD3B"/>
            </w:tcBorders>
            <w:shd w:val="clear" w:color="auto" w:fill="auto"/>
          </w:tcPr>
          <w:p w14:paraId="380E6109" w14:textId="77777777" w:rsidR="0072725A" w:rsidRPr="000E5502"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У будь-який час</w:t>
            </w:r>
          </w:p>
        </w:tc>
        <w:tc>
          <w:tcPr>
            <w:tcW w:w="4037" w:type="dxa"/>
            <w:tcBorders>
              <w:top w:val="single" w:sz="4" w:space="0" w:color="FAAD3B"/>
              <w:bottom w:val="single" w:sz="4" w:space="0" w:color="FAAD3B"/>
            </w:tcBorders>
            <w:shd w:val="clear" w:color="auto" w:fill="auto"/>
          </w:tcPr>
          <w:p w14:paraId="1AAD6758" w14:textId="77777777" w:rsidR="0072725A" w:rsidRPr="000E5502"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Бактеріологічний вихід тканини значно вищий, ніж у рідини;</w:t>
            </w:r>
          </w:p>
          <w:p w14:paraId="1E7BD9A7" w14:textId="7AFF058A" w:rsidR="0072725A" w:rsidRPr="0072725A" w:rsidRDefault="0072725A" w:rsidP="0072725A">
            <w:pPr>
              <w:spacing w:line="216" w:lineRule="auto"/>
              <w:ind w:left="113"/>
              <w:rPr>
                <w:rFonts w:ascii="Segoe UI" w:hAnsi="Segoe UI" w:cs="Segoe UI"/>
                <w:sz w:val="20"/>
                <w:szCs w:val="20"/>
              </w:rPr>
            </w:pPr>
            <w:r w:rsidRPr="000E5502">
              <w:rPr>
                <w:rFonts w:ascii="Segoe UI" w:hAnsi="Segoe UI" w:cs="Segoe UI"/>
                <w:sz w:val="20"/>
                <w:szCs w:val="20"/>
              </w:rPr>
              <w:t>Корисно визначати біохімічні маркери у всіх рідинах</w:t>
            </w:r>
          </w:p>
        </w:tc>
      </w:tr>
      <w:tr w:rsidR="0072725A" w:rsidRPr="000E5502" w14:paraId="38DA8A8E" w14:textId="77777777" w:rsidTr="0072725A">
        <w:trPr>
          <w:trHeight w:val="20"/>
        </w:trPr>
        <w:tc>
          <w:tcPr>
            <w:tcW w:w="1670" w:type="dxa"/>
            <w:tcBorders>
              <w:top w:val="single" w:sz="4" w:space="0" w:color="FAAD3B"/>
              <w:bottom w:val="single" w:sz="4" w:space="0" w:color="FAAD3B"/>
            </w:tcBorders>
            <w:shd w:val="clear" w:color="auto" w:fill="auto"/>
          </w:tcPr>
          <w:p w14:paraId="5A05AB62" w14:textId="77777777" w:rsidR="0072725A" w:rsidRPr="0072725A" w:rsidRDefault="0072725A" w:rsidP="0072725A">
            <w:pPr>
              <w:pStyle w:val="a6"/>
              <w:spacing w:after="0" w:line="216" w:lineRule="auto"/>
              <w:ind w:left="113"/>
            </w:pPr>
            <w:r w:rsidRPr="0072725A">
              <w:t>Сеча</w:t>
            </w:r>
          </w:p>
        </w:tc>
        <w:tc>
          <w:tcPr>
            <w:tcW w:w="3029" w:type="dxa"/>
            <w:tcBorders>
              <w:top w:val="single" w:sz="4" w:space="0" w:color="FAAD3B"/>
              <w:bottom w:val="single" w:sz="4" w:space="0" w:color="FAAD3B"/>
            </w:tcBorders>
            <w:shd w:val="clear" w:color="auto" w:fill="auto"/>
          </w:tcPr>
          <w:p w14:paraId="268CBAE0" w14:textId="090FAE0C" w:rsidR="0072725A" w:rsidRPr="0072725A" w:rsidRDefault="0072725A" w:rsidP="0072725A">
            <w:pPr>
              <w:pStyle w:val="a6"/>
              <w:spacing w:after="0" w:line="216" w:lineRule="auto"/>
              <w:ind w:left="113"/>
            </w:pPr>
            <w:r w:rsidRPr="0072725A">
              <w:t>Незабруднена середня порція</w:t>
            </w:r>
          </w:p>
          <w:p w14:paraId="7FE9E8E8" w14:textId="77777777" w:rsidR="0072725A" w:rsidRPr="0072725A" w:rsidRDefault="0072725A" w:rsidP="0072725A">
            <w:pPr>
              <w:pStyle w:val="a6"/>
              <w:spacing w:after="0" w:line="216" w:lineRule="auto"/>
              <w:ind w:left="113"/>
            </w:pPr>
            <w:r w:rsidRPr="0072725A">
              <w:t>сечі</w:t>
            </w:r>
          </w:p>
        </w:tc>
        <w:tc>
          <w:tcPr>
            <w:tcW w:w="1478" w:type="dxa"/>
            <w:tcBorders>
              <w:top w:val="single" w:sz="4" w:space="0" w:color="FAAD3B"/>
              <w:bottom w:val="single" w:sz="4" w:space="0" w:color="FAAD3B"/>
            </w:tcBorders>
            <w:shd w:val="clear" w:color="auto" w:fill="auto"/>
          </w:tcPr>
          <w:p w14:paraId="4B98FBB3"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 xml:space="preserve">У будь-якому віці </w:t>
            </w:r>
          </w:p>
        </w:tc>
        <w:tc>
          <w:tcPr>
            <w:tcW w:w="2050" w:type="dxa"/>
            <w:tcBorders>
              <w:top w:val="single" w:sz="4" w:space="0" w:color="FAAD3B"/>
              <w:bottom w:val="single" w:sz="4" w:space="0" w:color="FAAD3B"/>
            </w:tcBorders>
            <w:shd w:val="clear" w:color="auto" w:fill="auto"/>
          </w:tcPr>
          <w:p w14:paraId="46FCDFC3" w14:textId="77777777" w:rsidR="0072725A" w:rsidRPr="0072725A" w:rsidRDefault="0072725A" w:rsidP="0072725A">
            <w:pPr>
              <w:pStyle w:val="a6"/>
              <w:spacing w:after="0" w:line="216" w:lineRule="auto"/>
              <w:ind w:left="113"/>
              <w:jc w:val="center"/>
            </w:pPr>
            <w:r w:rsidRPr="0072725A">
              <w:t>2  мл</w:t>
            </w:r>
          </w:p>
        </w:tc>
        <w:tc>
          <w:tcPr>
            <w:tcW w:w="1742" w:type="dxa"/>
            <w:tcBorders>
              <w:top w:val="single" w:sz="4" w:space="0" w:color="FAAD3B"/>
              <w:bottom w:val="single" w:sz="4" w:space="0" w:color="FAAD3B"/>
            </w:tcBorders>
            <w:shd w:val="clear" w:color="auto" w:fill="auto"/>
          </w:tcPr>
          <w:p w14:paraId="6E211E98" w14:textId="77777777" w:rsidR="0072725A" w:rsidRPr="0072725A" w:rsidRDefault="0072725A" w:rsidP="0072725A">
            <w:pPr>
              <w:ind w:left="113"/>
              <w:rPr>
                <w:rFonts w:ascii="Segoe UI" w:hAnsi="Segoe UI" w:cs="Segoe UI"/>
                <w:sz w:val="20"/>
                <w:szCs w:val="20"/>
              </w:rPr>
            </w:pPr>
            <w:r w:rsidRPr="0072725A">
              <w:rPr>
                <w:rFonts w:ascii="Segoe UI" w:hAnsi="Segoe UI" w:cs="Segoe UI"/>
                <w:sz w:val="20"/>
                <w:szCs w:val="20"/>
              </w:rPr>
              <w:t>Перше сечовипускання вранці</w:t>
            </w:r>
          </w:p>
        </w:tc>
        <w:tc>
          <w:tcPr>
            <w:tcW w:w="4037" w:type="dxa"/>
            <w:tcBorders>
              <w:top w:val="single" w:sz="4" w:space="0" w:color="FAAD3B"/>
              <w:bottom w:val="single" w:sz="4" w:space="0" w:color="FAAD3B"/>
            </w:tcBorders>
            <w:shd w:val="clear" w:color="auto" w:fill="auto"/>
          </w:tcPr>
          <w:p w14:paraId="079F967F"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Бактеріологічний вихід низький, за винятком ТБ сечовивідних шляхів.</w:t>
            </w:r>
          </w:p>
          <w:p w14:paraId="64A8BFFF" w14:textId="0E7F509C" w:rsidR="0072725A" w:rsidRPr="0072725A" w:rsidRDefault="0072725A" w:rsidP="0072725A">
            <w:pPr>
              <w:spacing w:line="216" w:lineRule="auto"/>
              <w:ind w:left="113"/>
              <w:rPr>
                <w:rFonts w:ascii="Segoe UI" w:hAnsi="Segoe UI" w:cs="Segoe UI"/>
                <w:sz w:val="20"/>
                <w:szCs w:val="20"/>
              </w:rPr>
            </w:pPr>
            <w:proofErr w:type="spellStart"/>
            <w:r w:rsidRPr="0072725A">
              <w:rPr>
                <w:rFonts w:ascii="Segoe UI" w:hAnsi="Segoe UI" w:cs="Segoe UI"/>
                <w:sz w:val="20"/>
                <w:szCs w:val="20"/>
              </w:rPr>
              <w:t>Ліпоарабіноманнановий</w:t>
            </w:r>
            <w:proofErr w:type="spellEnd"/>
            <w:r w:rsidRPr="0072725A">
              <w:rPr>
                <w:rFonts w:ascii="Segoe UI" w:hAnsi="Segoe UI" w:cs="Segoe UI"/>
                <w:sz w:val="20"/>
                <w:szCs w:val="20"/>
              </w:rPr>
              <w:t xml:space="preserve"> тест бокового зсуву (LF‐LAM) має високу чутливість у дітей і підлітків, які живуть з ВІЛ, з тяжким імунодефіцитом.</w:t>
            </w:r>
          </w:p>
        </w:tc>
      </w:tr>
      <w:tr w:rsidR="0072725A" w:rsidRPr="000E5502" w14:paraId="68B6EBE6" w14:textId="77777777" w:rsidTr="0072725A">
        <w:trPr>
          <w:trHeight w:val="20"/>
        </w:trPr>
        <w:tc>
          <w:tcPr>
            <w:tcW w:w="1670" w:type="dxa"/>
            <w:tcBorders>
              <w:top w:val="single" w:sz="4" w:space="0" w:color="FAAD3B"/>
              <w:bottom w:val="single" w:sz="4" w:space="0" w:color="FAAD3B"/>
            </w:tcBorders>
            <w:shd w:val="clear" w:color="auto" w:fill="auto"/>
          </w:tcPr>
          <w:p w14:paraId="33023929" w14:textId="77777777" w:rsidR="0072725A" w:rsidRPr="0072725A" w:rsidRDefault="0072725A" w:rsidP="0072725A">
            <w:pPr>
              <w:pStyle w:val="a6"/>
              <w:spacing w:after="0" w:line="216" w:lineRule="auto"/>
              <w:ind w:left="113"/>
            </w:pPr>
            <w:r w:rsidRPr="0072725A">
              <w:t>Кров</w:t>
            </w:r>
          </w:p>
        </w:tc>
        <w:tc>
          <w:tcPr>
            <w:tcW w:w="3029" w:type="dxa"/>
            <w:tcBorders>
              <w:top w:val="single" w:sz="4" w:space="0" w:color="FAAD3B"/>
              <w:bottom w:val="single" w:sz="4" w:space="0" w:color="FAAD3B"/>
            </w:tcBorders>
            <w:shd w:val="clear" w:color="auto" w:fill="auto"/>
          </w:tcPr>
          <w:p w14:paraId="7A074B6F" w14:textId="28E86232" w:rsidR="0072725A" w:rsidRPr="0072725A" w:rsidRDefault="0072725A" w:rsidP="0072725A">
            <w:pPr>
              <w:pStyle w:val="a6"/>
              <w:ind w:left="113"/>
            </w:pPr>
            <w:proofErr w:type="spellStart"/>
            <w:r w:rsidRPr="0072725A">
              <w:t>Флеботомія</w:t>
            </w:r>
            <w:proofErr w:type="spellEnd"/>
          </w:p>
        </w:tc>
        <w:tc>
          <w:tcPr>
            <w:tcW w:w="1478" w:type="dxa"/>
            <w:tcBorders>
              <w:top w:val="single" w:sz="4" w:space="0" w:color="FAAD3B"/>
              <w:bottom w:val="single" w:sz="4" w:space="0" w:color="FAAD3B"/>
            </w:tcBorders>
            <w:shd w:val="clear" w:color="auto" w:fill="auto"/>
          </w:tcPr>
          <w:p w14:paraId="04E5C8F4"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 xml:space="preserve">У будь-якому віці </w:t>
            </w:r>
          </w:p>
        </w:tc>
        <w:tc>
          <w:tcPr>
            <w:tcW w:w="2050" w:type="dxa"/>
            <w:tcBorders>
              <w:top w:val="single" w:sz="4" w:space="0" w:color="FAAD3B"/>
              <w:bottom w:val="single" w:sz="4" w:space="0" w:color="FAAD3B"/>
            </w:tcBorders>
            <w:shd w:val="clear" w:color="auto" w:fill="auto"/>
          </w:tcPr>
          <w:p w14:paraId="7E5AF435" w14:textId="77777777" w:rsidR="0072725A" w:rsidRPr="0072725A" w:rsidRDefault="0072725A" w:rsidP="0072725A">
            <w:pPr>
              <w:pStyle w:val="a6"/>
              <w:spacing w:after="0" w:line="216" w:lineRule="auto"/>
              <w:ind w:left="113"/>
              <w:jc w:val="center"/>
            </w:pPr>
            <w:r w:rsidRPr="0072725A">
              <w:t>5 мл</w:t>
            </w:r>
          </w:p>
        </w:tc>
        <w:tc>
          <w:tcPr>
            <w:tcW w:w="1742" w:type="dxa"/>
            <w:tcBorders>
              <w:top w:val="single" w:sz="4" w:space="0" w:color="FAAD3B"/>
              <w:bottom w:val="single" w:sz="4" w:space="0" w:color="FAAD3B"/>
            </w:tcBorders>
            <w:shd w:val="clear" w:color="auto" w:fill="auto"/>
          </w:tcPr>
          <w:p w14:paraId="02577E9B"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У будь-який час</w:t>
            </w:r>
          </w:p>
        </w:tc>
        <w:tc>
          <w:tcPr>
            <w:tcW w:w="4037" w:type="dxa"/>
            <w:tcBorders>
              <w:top w:val="single" w:sz="4" w:space="0" w:color="FAAD3B"/>
              <w:bottom w:val="single" w:sz="4" w:space="0" w:color="FAAD3B"/>
            </w:tcBorders>
            <w:shd w:val="clear" w:color="auto" w:fill="auto"/>
          </w:tcPr>
          <w:p w14:paraId="3F5CDDD4" w14:textId="00E49C63"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 xml:space="preserve">Бактеріологічний вихід дуже низький; використовуйте для </w:t>
            </w:r>
            <w:proofErr w:type="spellStart"/>
            <w:r w:rsidRPr="0072725A">
              <w:rPr>
                <w:rFonts w:ascii="Segoe UI" w:hAnsi="Segoe UI" w:cs="Segoe UI"/>
                <w:sz w:val="20"/>
                <w:szCs w:val="20"/>
              </w:rPr>
              <w:t>мДЕВ</w:t>
            </w:r>
            <w:proofErr w:type="spellEnd"/>
            <w:r w:rsidRPr="0072725A">
              <w:rPr>
                <w:rFonts w:ascii="Segoe UI" w:hAnsi="Segoe UI" w:cs="Segoe UI"/>
                <w:sz w:val="20"/>
                <w:szCs w:val="20"/>
              </w:rPr>
              <w:t xml:space="preserve"> у тяжкохворих людей, які живуть з</w:t>
            </w:r>
            <w:r>
              <w:rPr>
                <w:rFonts w:ascii="Segoe UI" w:hAnsi="Segoe UI" w:cs="Segoe UI"/>
                <w:sz w:val="20"/>
                <w:szCs w:val="20"/>
                <w:lang w:val="ru-RU"/>
              </w:rPr>
              <w:t xml:space="preserve"> </w:t>
            </w:r>
            <w:r w:rsidRPr="0072725A">
              <w:rPr>
                <w:rFonts w:ascii="Segoe UI" w:hAnsi="Segoe UI" w:cs="Segoe UI"/>
                <w:sz w:val="20"/>
                <w:szCs w:val="20"/>
              </w:rPr>
              <w:t xml:space="preserve">ВІЛ із передбачуваним </w:t>
            </w:r>
            <w:proofErr w:type="spellStart"/>
            <w:r w:rsidRPr="0072725A">
              <w:rPr>
                <w:rFonts w:ascii="Segoe UI" w:hAnsi="Segoe UI" w:cs="Segoe UI"/>
                <w:sz w:val="20"/>
                <w:szCs w:val="20"/>
              </w:rPr>
              <w:t>дисемінованим</w:t>
            </w:r>
            <w:proofErr w:type="spellEnd"/>
            <w:r w:rsidRPr="0072725A">
              <w:rPr>
                <w:rFonts w:ascii="Segoe UI" w:hAnsi="Segoe UI" w:cs="Segoe UI"/>
                <w:sz w:val="20"/>
                <w:szCs w:val="20"/>
              </w:rPr>
              <w:t xml:space="preserve"> ТБ</w:t>
            </w:r>
          </w:p>
        </w:tc>
      </w:tr>
      <w:tr w:rsidR="0072725A" w:rsidRPr="000E5502" w14:paraId="384C4138" w14:textId="77777777" w:rsidTr="0072725A">
        <w:trPr>
          <w:trHeight w:val="20"/>
        </w:trPr>
        <w:tc>
          <w:tcPr>
            <w:tcW w:w="1670" w:type="dxa"/>
            <w:tcBorders>
              <w:top w:val="single" w:sz="4" w:space="0" w:color="FAAD3B"/>
              <w:bottom w:val="single" w:sz="4" w:space="0" w:color="FAAD3B"/>
            </w:tcBorders>
            <w:shd w:val="clear" w:color="auto" w:fill="auto"/>
          </w:tcPr>
          <w:p w14:paraId="4C84C73F" w14:textId="77777777" w:rsidR="0072725A" w:rsidRPr="0072725A" w:rsidRDefault="0072725A" w:rsidP="0072725A">
            <w:pPr>
              <w:pStyle w:val="a6"/>
              <w:spacing w:after="0" w:line="216" w:lineRule="auto"/>
              <w:ind w:left="113"/>
            </w:pPr>
            <w:proofErr w:type="spellStart"/>
            <w:r w:rsidRPr="0072725A">
              <w:t>Тонкоголкова</w:t>
            </w:r>
            <w:proofErr w:type="spellEnd"/>
            <w:r w:rsidRPr="0072725A">
              <w:t xml:space="preserve"> </w:t>
            </w:r>
            <w:proofErr w:type="spellStart"/>
            <w:r w:rsidRPr="0072725A">
              <w:t>аспіраційна</w:t>
            </w:r>
            <w:proofErr w:type="spellEnd"/>
            <w:r w:rsidRPr="0072725A">
              <w:t xml:space="preserve"> біопсія</w:t>
            </w:r>
          </w:p>
        </w:tc>
        <w:tc>
          <w:tcPr>
            <w:tcW w:w="3029" w:type="dxa"/>
            <w:tcBorders>
              <w:top w:val="single" w:sz="4" w:space="0" w:color="FAAD3B"/>
              <w:bottom w:val="single" w:sz="4" w:space="0" w:color="FAAD3B"/>
            </w:tcBorders>
            <w:shd w:val="clear" w:color="auto" w:fill="auto"/>
          </w:tcPr>
          <w:p w14:paraId="1CDC9CEC" w14:textId="77777777" w:rsidR="0072725A" w:rsidRPr="0072725A" w:rsidRDefault="0072725A" w:rsidP="0072725A">
            <w:pPr>
              <w:pStyle w:val="a6"/>
              <w:ind w:left="113"/>
            </w:pPr>
            <w:proofErr w:type="spellStart"/>
            <w:r w:rsidRPr="0072725A">
              <w:t>Тонкоголкова</w:t>
            </w:r>
            <w:proofErr w:type="spellEnd"/>
            <w:r w:rsidRPr="0072725A">
              <w:t xml:space="preserve"> </w:t>
            </w:r>
            <w:proofErr w:type="spellStart"/>
            <w:r w:rsidRPr="0072725A">
              <w:t>аспіраційна</w:t>
            </w:r>
            <w:proofErr w:type="spellEnd"/>
            <w:r w:rsidRPr="0072725A">
              <w:t xml:space="preserve"> біопсія залежно від типу тканини та клінічної ситуації</w:t>
            </w:r>
          </w:p>
        </w:tc>
        <w:tc>
          <w:tcPr>
            <w:tcW w:w="1478" w:type="dxa"/>
            <w:tcBorders>
              <w:top w:val="single" w:sz="4" w:space="0" w:color="FAAD3B"/>
              <w:bottom w:val="single" w:sz="4" w:space="0" w:color="FAAD3B"/>
            </w:tcBorders>
            <w:shd w:val="clear" w:color="auto" w:fill="auto"/>
          </w:tcPr>
          <w:p w14:paraId="567CC5D3"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 xml:space="preserve">У будь-якому віці </w:t>
            </w:r>
          </w:p>
        </w:tc>
        <w:tc>
          <w:tcPr>
            <w:tcW w:w="2050" w:type="dxa"/>
            <w:tcBorders>
              <w:top w:val="single" w:sz="4" w:space="0" w:color="FAAD3B"/>
              <w:bottom w:val="single" w:sz="4" w:space="0" w:color="FAAD3B"/>
            </w:tcBorders>
            <w:shd w:val="clear" w:color="auto" w:fill="auto"/>
          </w:tcPr>
          <w:p w14:paraId="0BBE236C" w14:textId="77777777" w:rsidR="0072725A" w:rsidRPr="0072725A" w:rsidRDefault="0072725A" w:rsidP="0072725A">
            <w:pPr>
              <w:pStyle w:val="a6"/>
              <w:spacing w:after="0" w:line="216" w:lineRule="auto"/>
              <w:ind w:left="113"/>
              <w:jc w:val="center"/>
            </w:pPr>
            <w:r w:rsidRPr="0072725A">
              <w:t>Залежно від типу</w:t>
            </w:r>
          </w:p>
        </w:tc>
        <w:tc>
          <w:tcPr>
            <w:tcW w:w="1742" w:type="dxa"/>
            <w:tcBorders>
              <w:top w:val="single" w:sz="4" w:space="0" w:color="FAAD3B"/>
              <w:bottom w:val="single" w:sz="4" w:space="0" w:color="FAAD3B"/>
            </w:tcBorders>
            <w:shd w:val="clear" w:color="auto" w:fill="auto"/>
          </w:tcPr>
          <w:p w14:paraId="18618BB4"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У будь-який час</w:t>
            </w:r>
          </w:p>
        </w:tc>
        <w:tc>
          <w:tcPr>
            <w:tcW w:w="4037" w:type="dxa"/>
            <w:tcBorders>
              <w:top w:val="single" w:sz="4" w:space="0" w:color="FAAD3B"/>
              <w:bottom w:val="single" w:sz="4" w:space="0" w:color="FAAD3B"/>
            </w:tcBorders>
            <w:shd w:val="clear" w:color="auto" w:fill="auto"/>
          </w:tcPr>
          <w:p w14:paraId="713924F8"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 xml:space="preserve">Результати гістопатології (біопсія), що відповідають ТБ, можна </w:t>
            </w:r>
            <w:proofErr w:type="spellStart"/>
            <w:r w:rsidRPr="0072725A">
              <w:rPr>
                <w:rFonts w:ascii="Segoe UI" w:hAnsi="Segoe UI" w:cs="Segoe UI"/>
                <w:sz w:val="20"/>
                <w:szCs w:val="20"/>
              </w:rPr>
              <w:t>викорустивувати</w:t>
            </w:r>
            <w:proofErr w:type="spellEnd"/>
            <w:r w:rsidRPr="0072725A">
              <w:rPr>
                <w:rFonts w:ascii="Segoe UI" w:hAnsi="Segoe UI" w:cs="Segoe UI"/>
                <w:sz w:val="20"/>
                <w:szCs w:val="20"/>
              </w:rPr>
              <w:t xml:space="preserve"> для діагностики</w:t>
            </w:r>
          </w:p>
        </w:tc>
      </w:tr>
      <w:tr w:rsidR="0072725A" w:rsidRPr="000E5502" w14:paraId="143A8DB9" w14:textId="77777777" w:rsidTr="0072725A">
        <w:trPr>
          <w:trHeight w:val="20"/>
        </w:trPr>
        <w:tc>
          <w:tcPr>
            <w:tcW w:w="1670" w:type="dxa"/>
            <w:tcBorders>
              <w:top w:val="single" w:sz="4" w:space="0" w:color="FAAD3B"/>
              <w:bottom w:val="single" w:sz="4" w:space="0" w:color="FAAD3B"/>
            </w:tcBorders>
            <w:shd w:val="clear" w:color="auto" w:fill="auto"/>
          </w:tcPr>
          <w:p w14:paraId="17237407" w14:textId="3E1D096A" w:rsidR="0072725A" w:rsidRPr="0072725A" w:rsidRDefault="0072725A" w:rsidP="0072725A">
            <w:pPr>
              <w:pStyle w:val="a6"/>
              <w:ind w:left="113"/>
            </w:pPr>
            <w:r w:rsidRPr="000E5502">
              <w:t>Кістковий мозок</w:t>
            </w:r>
          </w:p>
        </w:tc>
        <w:tc>
          <w:tcPr>
            <w:tcW w:w="3029" w:type="dxa"/>
            <w:tcBorders>
              <w:top w:val="single" w:sz="4" w:space="0" w:color="FAAD3B"/>
              <w:bottom w:val="single" w:sz="4" w:space="0" w:color="FAAD3B"/>
            </w:tcBorders>
            <w:shd w:val="clear" w:color="auto" w:fill="auto"/>
          </w:tcPr>
          <w:p w14:paraId="5C3D2E8A" w14:textId="760BCF4F" w:rsidR="0072725A" w:rsidRPr="0072725A" w:rsidRDefault="0072725A" w:rsidP="0072725A">
            <w:pPr>
              <w:pStyle w:val="a6"/>
              <w:ind w:left="113"/>
            </w:pPr>
            <w:r w:rsidRPr="000E5502">
              <w:t>Аспірат кісткового мозку</w:t>
            </w:r>
          </w:p>
        </w:tc>
        <w:tc>
          <w:tcPr>
            <w:tcW w:w="1478" w:type="dxa"/>
            <w:tcBorders>
              <w:top w:val="single" w:sz="4" w:space="0" w:color="FAAD3B"/>
              <w:bottom w:val="single" w:sz="4" w:space="0" w:color="FAAD3B"/>
            </w:tcBorders>
            <w:shd w:val="clear" w:color="auto" w:fill="auto"/>
          </w:tcPr>
          <w:p w14:paraId="322F5174"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 xml:space="preserve">У будь-якому віці </w:t>
            </w:r>
          </w:p>
        </w:tc>
        <w:tc>
          <w:tcPr>
            <w:tcW w:w="2050" w:type="dxa"/>
            <w:tcBorders>
              <w:top w:val="single" w:sz="4" w:space="0" w:color="FAAD3B"/>
              <w:bottom w:val="single" w:sz="4" w:space="0" w:color="FAAD3B"/>
            </w:tcBorders>
            <w:shd w:val="clear" w:color="auto" w:fill="auto"/>
          </w:tcPr>
          <w:p w14:paraId="5C54A981" w14:textId="77777777" w:rsidR="0072725A" w:rsidRPr="0072725A" w:rsidRDefault="0072725A" w:rsidP="0072725A">
            <w:pPr>
              <w:pStyle w:val="a6"/>
              <w:spacing w:after="0" w:line="216" w:lineRule="auto"/>
              <w:ind w:left="113"/>
              <w:jc w:val="center"/>
            </w:pPr>
            <w:r w:rsidRPr="0072725A">
              <w:t>1 мл</w:t>
            </w:r>
          </w:p>
        </w:tc>
        <w:tc>
          <w:tcPr>
            <w:tcW w:w="1742" w:type="dxa"/>
            <w:tcBorders>
              <w:top w:val="single" w:sz="4" w:space="0" w:color="FAAD3B"/>
              <w:bottom w:val="single" w:sz="4" w:space="0" w:color="FAAD3B"/>
            </w:tcBorders>
            <w:shd w:val="clear" w:color="auto" w:fill="auto"/>
          </w:tcPr>
          <w:p w14:paraId="36F795F3" w14:textId="77777777" w:rsidR="0072725A" w:rsidRPr="0072725A" w:rsidRDefault="0072725A" w:rsidP="0072725A">
            <w:pPr>
              <w:spacing w:line="216" w:lineRule="auto"/>
              <w:ind w:left="113"/>
              <w:rPr>
                <w:rFonts w:ascii="Segoe UI" w:hAnsi="Segoe UI" w:cs="Segoe UI"/>
                <w:sz w:val="20"/>
                <w:szCs w:val="20"/>
              </w:rPr>
            </w:pPr>
            <w:r w:rsidRPr="0072725A">
              <w:rPr>
                <w:rFonts w:ascii="Segoe UI" w:hAnsi="Segoe UI" w:cs="Segoe UI"/>
                <w:sz w:val="20"/>
                <w:szCs w:val="20"/>
              </w:rPr>
              <w:t>У будь-який час</w:t>
            </w:r>
          </w:p>
        </w:tc>
        <w:tc>
          <w:tcPr>
            <w:tcW w:w="4037" w:type="dxa"/>
            <w:tcBorders>
              <w:top w:val="single" w:sz="4" w:space="0" w:color="FAAD3B"/>
              <w:bottom w:val="single" w:sz="4" w:space="0" w:color="FAAD3B"/>
            </w:tcBorders>
            <w:shd w:val="clear" w:color="auto" w:fill="auto"/>
          </w:tcPr>
          <w:p w14:paraId="53406E2F" w14:textId="77777777" w:rsidR="0072725A" w:rsidRPr="0072725A" w:rsidRDefault="0072725A" w:rsidP="0072725A">
            <w:pPr>
              <w:ind w:left="113"/>
              <w:rPr>
                <w:rFonts w:ascii="Segoe UI" w:hAnsi="Segoe UI" w:cs="Segoe UI"/>
                <w:sz w:val="20"/>
                <w:szCs w:val="20"/>
              </w:rPr>
            </w:pPr>
            <w:r w:rsidRPr="0072725A">
              <w:rPr>
                <w:rFonts w:ascii="Segoe UI" w:hAnsi="Segoe UI" w:cs="Segoe UI"/>
                <w:sz w:val="20"/>
                <w:szCs w:val="20"/>
              </w:rPr>
              <w:t xml:space="preserve">Розгляньте аспірацію кісткового мозку в дітей з передбачуваним </w:t>
            </w:r>
            <w:proofErr w:type="spellStart"/>
            <w:r w:rsidRPr="0072725A">
              <w:rPr>
                <w:rFonts w:ascii="Segoe UI" w:hAnsi="Segoe UI" w:cs="Segoe UI"/>
                <w:sz w:val="20"/>
                <w:szCs w:val="20"/>
              </w:rPr>
              <w:t>дисемінованим</w:t>
            </w:r>
            <w:proofErr w:type="spellEnd"/>
            <w:r w:rsidRPr="0072725A">
              <w:rPr>
                <w:rFonts w:ascii="Segoe UI" w:hAnsi="Segoe UI" w:cs="Segoe UI"/>
                <w:sz w:val="20"/>
                <w:szCs w:val="20"/>
              </w:rPr>
              <w:t xml:space="preserve"> ТБ</w:t>
            </w:r>
          </w:p>
          <w:p w14:paraId="64B52432" w14:textId="1F221D28" w:rsidR="0072725A" w:rsidRPr="0072725A" w:rsidRDefault="0072725A" w:rsidP="0072725A">
            <w:pPr>
              <w:ind w:left="113"/>
              <w:rPr>
                <w:rFonts w:ascii="Segoe UI" w:hAnsi="Segoe UI" w:cs="Segoe UI"/>
                <w:sz w:val="20"/>
                <w:szCs w:val="20"/>
              </w:rPr>
            </w:pPr>
            <w:r w:rsidRPr="0072725A">
              <w:rPr>
                <w:rFonts w:ascii="Segoe UI" w:hAnsi="Segoe UI" w:cs="Segoe UI"/>
                <w:sz w:val="20"/>
                <w:szCs w:val="20"/>
              </w:rPr>
              <w:t>Розгляньте можливість тестування на інші патогени, особливо в дітей і підлітків, які живуть з ВІЛ</w:t>
            </w:r>
          </w:p>
        </w:tc>
      </w:tr>
    </w:tbl>
    <w:p w14:paraId="20B9F84D" w14:textId="77777777" w:rsidR="00E31F8F" w:rsidRPr="0072725A" w:rsidRDefault="00E31F8F" w:rsidP="00ED3361">
      <w:pPr>
        <w:spacing w:line="216" w:lineRule="auto"/>
        <w:rPr>
          <w:rFonts w:ascii="Segoe UI" w:hAnsi="Segoe UI"/>
          <w:sz w:val="14"/>
          <w:szCs w:val="14"/>
        </w:rPr>
      </w:pPr>
    </w:p>
    <w:p w14:paraId="562BAB6F" w14:textId="77777777" w:rsidR="0072725A" w:rsidRPr="000E5502" w:rsidRDefault="0072725A" w:rsidP="0072725A">
      <w:pPr>
        <w:pStyle w:val="ad"/>
        <w:spacing w:line="216" w:lineRule="auto"/>
      </w:pPr>
      <w:proofErr w:type="spellStart"/>
      <w:r w:rsidRPr="000E5502">
        <w:t>мДЕВ</w:t>
      </w:r>
      <w:proofErr w:type="spellEnd"/>
      <w:r w:rsidRPr="000E5502">
        <w:t xml:space="preserve"> — молекулярний діагностичний експрес-тест, рекомендований ВООЗ.</w:t>
      </w:r>
    </w:p>
    <w:p w14:paraId="645C9EC2" w14:textId="77777777" w:rsidR="0072725A" w:rsidRPr="000E5502" w:rsidRDefault="0072725A" w:rsidP="0072725A">
      <w:pPr>
        <w:pStyle w:val="ad"/>
        <w:spacing w:line="216" w:lineRule="auto"/>
      </w:pPr>
      <w:r w:rsidRPr="000E5502">
        <w:rPr>
          <w:vertAlign w:val="superscript"/>
        </w:rPr>
        <w:t>a</w:t>
      </w:r>
      <w:r w:rsidRPr="000E5502">
        <w:t xml:space="preserve"> Ці значення є мінімальною рекомендованою кількістю; більші об'єми мають вищі бактеріологічні виходи.</w:t>
      </w:r>
    </w:p>
    <w:p w14:paraId="504365B9" w14:textId="77777777" w:rsidR="0072725A" w:rsidRPr="000E5502" w:rsidRDefault="0072725A" w:rsidP="0072725A">
      <w:pPr>
        <w:pStyle w:val="ad"/>
        <w:spacing w:line="216" w:lineRule="auto"/>
      </w:pPr>
      <w:r w:rsidRPr="000E5502">
        <w:rPr>
          <w:vertAlign w:val="superscript"/>
        </w:rPr>
        <w:t>b</w:t>
      </w:r>
      <w:r w:rsidRPr="000E5502">
        <w:t xml:space="preserve"> До серозних рідин належать плевральна, перикардіальна, перитонеальна та синовіальна рідини.</w:t>
      </w:r>
    </w:p>
    <w:p w14:paraId="5116DAF6" w14:textId="2D7CE1E2" w:rsidR="00E31F8F" w:rsidRPr="000B3762" w:rsidRDefault="0072725A" w:rsidP="0072725A">
      <w:pPr>
        <w:pStyle w:val="ad"/>
        <w:spacing w:line="216" w:lineRule="auto"/>
        <w:sectPr w:rsidR="00E31F8F" w:rsidRPr="000B3762" w:rsidSect="0072725A">
          <w:pgSz w:w="16840" w:h="11900" w:orient="landscape"/>
          <w:pgMar w:top="1360" w:right="1392" w:bottom="562" w:left="1344" w:header="932" w:footer="134" w:gutter="0"/>
          <w:cols w:space="720"/>
          <w:noEndnote/>
          <w:docGrid w:linePitch="360"/>
        </w:sectPr>
      </w:pPr>
      <w:proofErr w:type="spellStart"/>
      <w:r w:rsidRPr="000E5502">
        <w:t>Source</w:t>
      </w:r>
      <w:proofErr w:type="spellEnd"/>
      <w:r w:rsidRPr="000E5502">
        <w:t xml:space="preserve">: адаптовано з "Ведення </w:t>
      </w:r>
      <w:proofErr w:type="spellStart"/>
      <w:r w:rsidRPr="000E5502">
        <w:t>хіміорезистентного</w:t>
      </w:r>
      <w:proofErr w:type="spellEnd"/>
      <w:r w:rsidRPr="000E5502">
        <w:t xml:space="preserve"> туберкульозу в дітей: практична настанова", 4-те видання. / </w:t>
      </w:r>
      <w:proofErr w:type="spellStart"/>
      <w:r w:rsidRPr="000E5502">
        <w:t>Management</w:t>
      </w:r>
      <w:proofErr w:type="spellEnd"/>
      <w:r w:rsidRPr="000E5502">
        <w:t xml:space="preserve"> </w:t>
      </w:r>
      <w:proofErr w:type="spellStart"/>
      <w:r w:rsidRPr="000E5502">
        <w:t>of</w:t>
      </w:r>
      <w:proofErr w:type="spellEnd"/>
      <w:r w:rsidRPr="000E5502">
        <w:t xml:space="preserve"> </w:t>
      </w:r>
      <w:proofErr w:type="spellStart"/>
      <w:r w:rsidRPr="000E5502">
        <w:t>drug-resistant</w:t>
      </w:r>
      <w:proofErr w:type="spellEnd"/>
      <w:r w:rsidRPr="000E5502">
        <w:t xml:space="preserve"> </w:t>
      </w:r>
      <w:proofErr w:type="spellStart"/>
      <w:r w:rsidRPr="000E5502">
        <w:t>tuberculosis</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a </w:t>
      </w:r>
      <w:proofErr w:type="spellStart"/>
      <w:r w:rsidRPr="000E5502">
        <w:t>field</w:t>
      </w:r>
      <w:proofErr w:type="spellEnd"/>
      <w:r w:rsidRPr="000E5502">
        <w:t xml:space="preserve"> </w:t>
      </w:r>
      <w:proofErr w:type="spellStart"/>
      <w:r w:rsidRPr="000E5502">
        <w:t>guide</w:t>
      </w:r>
      <w:proofErr w:type="spellEnd"/>
      <w:r w:rsidRPr="000E5502">
        <w:t xml:space="preserve">, 4th </w:t>
      </w:r>
      <w:proofErr w:type="spellStart"/>
      <w:r w:rsidRPr="000E5502">
        <w:t>edition</w:t>
      </w:r>
      <w:proofErr w:type="spellEnd"/>
      <w:r w:rsidRPr="000E5502">
        <w:t xml:space="preserve">  Бостон, Массачусетс. :</w:t>
      </w:r>
      <w:proofErr w:type="spellStart"/>
      <w:r w:rsidRPr="000E5502">
        <w:t>Проєкт</w:t>
      </w:r>
      <w:proofErr w:type="spellEnd"/>
      <w:r w:rsidRPr="000E5502">
        <w:t xml:space="preserve"> Project з </w:t>
      </w:r>
      <w:proofErr w:type="spellStart"/>
      <w:r w:rsidRPr="000E5502">
        <w:t>хіміорезистентного</w:t>
      </w:r>
      <w:proofErr w:type="spellEnd"/>
      <w:r w:rsidRPr="000E5502">
        <w:t xml:space="preserve"> туберкульозу в дітей; 2019.</w:t>
      </w:r>
    </w:p>
    <w:p w14:paraId="74DAE9A7" w14:textId="150CF9D6" w:rsidR="00E31F8F" w:rsidRPr="000E5502" w:rsidRDefault="00D02983" w:rsidP="00D02983">
      <w:pPr>
        <w:pStyle w:val="10"/>
        <w:keepNext/>
        <w:keepLines/>
        <w:spacing w:before="960" w:after="680" w:line="216" w:lineRule="auto"/>
      </w:pPr>
      <w:bookmarkStart w:id="199" w:name="bookmark191"/>
      <w:bookmarkStart w:id="200" w:name="bookmark190"/>
      <w:r w:rsidRPr="00E278B0">
        <w:rPr>
          <w:noProof/>
          <w:sz w:val="2"/>
          <w:szCs w:val="2"/>
        </w:rPr>
        <w:lastRenderedPageBreak/>
        <w:drawing>
          <wp:anchor distT="0" distB="0" distL="114300" distR="114300" simplePos="0" relativeHeight="252113408" behindDoc="1" locked="0" layoutInCell="1" allowOverlap="1" wp14:anchorId="413A333A" wp14:editId="2DD94B9A">
            <wp:simplePos x="0" y="0"/>
            <wp:positionH relativeFrom="page">
              <wp:align>left</wp:align>
            </wp:positionH>
            <wp:positionV relativeFrom="paragraph">
              <wp:posOffset>-813745</wp:posOffset>
            </wp:positionV>
            <wp:extent cx="7559040" cy="1999615"/>
            <wp:effectExtent l="0" t="0" r="3810" b="635"/>
            <wp:wrapNone/>
            <wp:docPr id="20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E31F8F" w:rsidRPr="000E5502">
        <w:t xml:space="preserve">Додаток 4. </w:t>
      </w:r>
      <w:bookmarkEnd w:id="199"/>
      <w:bookmarkEnd w:id="200"/>
      <w:r w:rsidR="00E31F8F" w:rsidRPr="000E5502">
        <w:t>Стандартні операційні процедури для методів збирання зразків</w:t>
      </w:r>
    </w:p>
    <w:p w14:paraId="0D42A727" w14:textId="77777777" w:rsidR="00E31F8F" w:rsidRPr="000E5502" w:rsidRDefault="00E31F8F" w:rsidP="00D02983">
      <w:pPr>
        <w:pStyle w:val="11"/>
        <w:spacing w:after="280" w:line="216" w:lineRule="auto"/>
        <w:jc w:val="both"/>
      </w:pPr>
      <w:r w:rsidRPr="000E5502">
        <w:t>У цьому додатку наведено приклади стандартних операційних процедур для найпоширеніших методів отримання клінічних зразків у дітей для молекулярного експрес-тестування: відхаркування мокротиння, шлункова аспірація, носоглоткова аспірація (НГА) та індукція мокротиння.</w:t>
      </w:r>
    </w:p>
    <w:p w14:paraId="511343D5" w14:textId="77777777" w:rsidR="00E31F8F" w:rsidRPr="000E5502" w:rsidRDefault="00E31F8F" w:rsidP="00D02983">
      <w:pPr>
        <w:pStyle w:val="a6"/>
        <w:spacing w:line="216" w:lineRule="auto"/>
        <w:jc w:val="both"/>
        <w:rPr>
          <w:b/>
          <w:bCs/>
          <w:color w:val="F99D22"/>
          <w:sz w:val="38"/>
          <w:szCs w:val="38"/>
        </w:rPr>
      </w:pPr>
      <w:r w:rsidRPr="000E5502">
        <w:rPr>
          <w:b/>
          <w:color w:val="F99D22"/>
          <w:sz w:val="38"/>
          <w:szCs w:val="38"/>
        </w:rPr>
        <w:t xml:space="preserve">Методи </w:t>
      </w:r>
      <w:proofErr w:type="spellStart"/>
      <w:r w:rsidRPr="000E5502">
        <w:rPr>
          <w:b/>
          <w:color w:val="F99D22"/>
          <w:sz w:val="38"/>
          <w:szCs w:val="38"/>
        </w:rPr>
        <w:t>біобезпеки</w:t>
      </w:r>
      <w:proofErr w:type="spellEnd"/>
      <w:r w:rsidRPr="000E5502">
        <w:rPr>
          <w:b/>
          <w:color w:val="F99D22"/>
          <w:sz w:val="38"/>
          <w:szCs w:val="38"/>
        </w:rPr>
        <w:t xml:space="preserve"> та профілактики інфекцій і боротьби з ними, яких необхідно дотримуватися під час процедур, що зумовлюють кашель та утворення аерозолів</w:t>
      </w:r>
    </w:p>
    <w:p w14:paraId="6B1E12D9" w14:textId="77777777" w:rsidR="00E31F8F" w:rsidRPr="000E5502" w:rsidRDefault="00E31F8F" w:rsidP="00D02983">
      <w:pPr>
        <w:pStyle w:val="11"/>
        <w:spacing w:line="216" w:lineRule="auto"/>
        <w:jc w:val="both"/>
      </w:pPr>
      <w:r w:rsidRPr="000E5502">
        <w:t xml:space="preserve">Шлункова аспірація, НГА та індукція мокротиння вважаються процедурами, що генерують аерозоль. Хоча діти, хворі на ТБ, зазвичай менш заразні, ніж дорослі, </w:t>
      </w:r>
      <w:proofErr w:type="spellStart"/>
      <w:r w:rsidRPr="000E5502">
        <w:t>можливн</w:t>
      </w:r>
      <w:proofErr w:type="spellEnd"/>
      <w:r w:rsidRPr="000E5502">
        <w:t xml:space="preserve"> передання інфекції від дітей молодшого віку.</w:t>
      </w:r>
    </w:p>
    <w:p w14:paraId="7BC6122E" w14:textId="77777777" w:rsidR="00E31F8F" w:rsidRPr="000E5502" w:rsidRDefault="00E31F8F" w:rsidP="00D02983">
      <w:pPr>
        <w:pStyle w:val="11"/>
        <w:spacing w:line="216" w:lineRule="auto"/>
        <w:jc w:val="both"/>
      </w:pPr>
      <w:r w:rsidRPr="000E5502">
        <w:t xml:space="preserve">Під час </w:t>
      </w:r>
      <w:proofErr w:type="spellStart"/>
      <w:r w:rsidRPr="000E5502">
        <w:t>виконанніяоднієї</w:t>
      </w:r>
      <w:proofErr w:type="spellEnd"/>
      <w:r w:rsidRPr="000E5502">
        <w:t xml:space="preserve"> з цих процедур у дитини з </w:t>
      </w:r>
      <w:proofErr w:type="spellStart"/>
      <w:r w:rsidRPr="000E5502">
        <w:t>предикторами</w:t>
      </w:r>
      <w:proofErr w:type="spellEnd"/>
      <w:r w:rsidRPr="000E5502">
        <w:t xml:space="preserve"> контагіозності (у тому числі з великим ураженням </w:t>
      </w:r>
      <w:proofErr w:type="spellStart"/>
      <w:r w:rsidRPr="000E5502">
        <w:t>легенів</w:t>
      </w:r>
      <w:proofErr w:type="spellEnd"/>
      <w:r w:rsidRPr="000E5502">
        <w:t xml:space="preserve"> або гортані, наприклад кашлем протягом більше 3 тижнів, порожнинним ТБ) необхідно дотримуватися таких міркувань біологічної безпеки:</w:t>
      </w:r>
    </w:p>
    <w:p w14:paraId="78B45895" w14:textId="77777777" w:rsidR="00E31F8F" w:rsidRPr="000E5502" w:rsidRDefault="00E31F8F" w:rsidP="00D02983">
      <w:pPr>
        <w:pStyle w:val="11"/>
        <w:numPr>
          <w:ilvl w:val="0"/>
          <w:numId w:val="97"/>
        </w:numPr>
        <w:tabs>
          <w:tab w:val="left" w:pos="253"/>
        </w:tabs>
        <w:spacing w:after="0" w:line="216" w:lineRule="auto"/>
        <w:ind w:left="260" w:hanging="260"/>
        <w:jc w:val="both"/>
      </w:pPr>
      <w:r w:rsidRPr="000E5502">
        <w:t xml:space="preserve">Якщо дитина вважається заразною, ці процедури потрібно проводити у спеціально відведеній </w:t>
      </w:r>
      <w:proofErr w:type="spellStart"/>
      <w:r w:rsidRPr="000E5502">
        <w:t>кашльовій</w:t>
      </w:r>
      <w:proofErr w:type="spellEnd"/>
      <w:r w:rsidRPr="000E5502">
        <w:t xml:space="preserve"> кімнаті зі спрямованим потоком повітря з 6-12 </w:t>
      </w:r>
      <w:proofErr w:type="spellStart"/>
      <w:r w:rsidRPr="000E5502">
        <w:t>повітрообмінами</w:t>
      </w:r>
      <w:proofErr w:type="spellEnd"/>
      <w:r w:rsidRPr="000E5502">
        <w:t xml:space="preserve"> на годину.</w:t>
      </w:r>
    </w:p>
    <w:p w14:paraId="39B73F4B" w14:textId="77777777" w:rsidR="00E31F8F" w:rsidRPr="000E5502" w:rsidRDefault="00E31F8F" w:rsidP="00D02983">
      <w:pPr>
        <w:pStyle w:val="11"/>
        <w:numPr>
          <w:ilvl w:val="0"/>
          <w:numId w:val="97"/>
        </w:numPr>
        <w:tabs>
          <w:tab w:val="left" w:pos="253"/>
        </w:tabs>
        <w:spacing w:after="0" w:line="216" w:lineRule="auto"/>
        <w:ind w:left="260" w:hanging="260"/>
        <w:jc w:val="both"/>
      </w:pPr>
      <w:proofErr w:type="spellStart"/>
      <w:r w:rsidRPr="000E5502">
        <w:t>All</w:t>
      </w:r>
      <w:proofErr w:type="spellEnd"/>
      <w:r w:rsidRPr="000E5502">
        <w:t xml:space="preserve"> </w:t>
      </w:r>
      <w:proofErr w:type="spellStart"/>
      <w:r w:rsidRPr="000E5502">
        <w:t>personnel</w:t>
      </w:r>
      <w:proofErr w:type="spellEnd"/>
      <w:r w:rsidRPr="000E5502">
        <w:t xml:space="preserve"> </w:t>
      </w:r>
      <w:proofErr w:type="spellStart"/>
      <w:r w:rsidRPr="000E5502">
        <w:t>involved</w:t>
      </w:r>
      <w:proofErr w:type="spellEnd"/>
      <w:r w:rsidRPr="000E5502">
        <w:t xml:space="preserve"> </w:t>
      </w:r>
      <w:proofErr w:type="spellStart"/>
      <w:r w:rsidRPr="000E5502">
        <w:t>must</w:t>
      </w:r>
      <w:proofErr w:type="spellEnd"/>
      <w:r w:rsidRPr="000E5502">
        <w:t xml:space="preserve"> </w:t>
      </w:r>
      <w:proofErr w:type="spellStart"/>
      <w:r w:rsidRPr="000E5502">
        <w:t>use</w:t>
      </w:r>
      <w:proofErr w:type="spellEnd"/>
      <w:r w:rsidRPr="000E5502">
        <w:t xml:space="preserve"> </w:t>
      </w:r>
      <w:proofErr w:type="spellStart"/>
      <w:r w:rsidRPr="000E5502">
        <w:t>personal</w:t>
      </w:r>
      <w:proofErr w:type="spellEnd"/>
      <w:r w:rsidRPr="000E5502">
        <w:t xml:space="preserve"> </w:t>
      </w:r>
      <w:proofErr w:type="spellStart"/>
      <w:r w:rsidRPr="000E5502">
        <w:t>protective</w:t>
      </w:r>
      <w:proofErr w:type="spellEnd"/>
      <w:r w:rsidRPr="000E5502">
        <w:t xml:space="preserve"> </w:t>
      </w:r>
      <w:proofErr w:type="spellStart"/>
      <w:r w:rsidRPr="000E5502">
        <w:t>equipment</w:t>
      </w:r>
      <w:proofErr w:type="spellEnd"/>
      <w:r w:rsidRPr="000E5502">
        <w:t xml:space="preserve"> (</w:t>
      </w:r>
      <w:proofErr w:type="spellStart"/>
      <w:r w:rsidRPr="000E5502">
        <w:t>particulate</w:t>
      </w:r>
      <w:proofErr w:type="spellEnd"/>
      <w:r w:rsidRPr="000E5502">
        <w:t xml:space="preserve"> </w:t>
      </w:r>
      <w:proofErr w:type="spellStart"/>
      <w:r w:rsidRPr="000E5502">
        <w:t>respirators</w:t>
      </w:r>
      <w:proofErr w:type="spellEnd"/>
      <w:r w:rsidRPr="000E5502">
        <w:t xml:space="preserve"> </w:t>
      </w:r>
      <w:proofErr w:type="spellStart"/>
      <w:r w:rsidRPr="000E5502">
        <w:t>such</w:t>
      </w:r>
      <w:proofErr w:type="spellEnd"/>
      <w:r w:rsidRPr="000E5502">
        <w:t xml:space="preserve"> </w:t>
      </w:r>
      <w:proofErr w:type="spellStart"/>
      <w:r w:rsidRPr="000E5502">
        <w:t>as</w:t>
      </w:r>
      <w:proofErr w:type="spellEnd"/>
      <w:r w:rsidRPr="000E5502">
        <w:t xml:space="preserve"> N95 </w:t>
      </w:r>
      <w:proofErr w:type="spellStart"/>
      <w:r w:rsidRPr="000E5502">
        <w:t>or</w:t>
      </w:r>
      <w:proofErr w:type="spellEnd"/>
      <w:r w:rsidRPr="000E5502">
        <w:t xml:space="preserve"> FFP2 </w:t>
      </w:r>
      <w:proofErr w:type="spellStart"/>
      <w:r w:rsidRPr="000E5502">
        <w:t>masks</w:t>
      </w:r>
      <w:proofErr w:type="spellEnd"/>
      <w:r w:rsidRPr="000E5502">
        <w:t xml:space="preserve">, </w:t>
      </w:r>
      <w:proofErr w:type="spellStart"/>
      <w:r w:rsidRPr="000E5502">
        <w:t>eye</w:t>
      </w:r>
      <w:proofErr w:type="spellEnd"/>
      <w:r w:rsidRPr="000E5502">
        <w:t xml:space="preserve"> </w:t>
      </w:r>
      <w:proofErr w:type="spellStart"/>
      <w:r w:rsidRPr="000E5502">
        <w:t>protection</w:t>
      </w:r>
      <w:proofErr w:type="spellEnd"/>
      <w:r w:rsidRPr="000E5502">
        <w:t xml:space="preserve"> </w:t>
      </w:r>
      <w:proofErr w:type="spellStart"/>
      <w:r w:rsidRPr="000E5502">
        <w:t>glasses</w:t>
      </w:r>
      <w:proofErr w:type="spellEnd"/>
      <w:r w:rsidRPr="000E5502">
        <w:t xml:space="preserve">, </w:t>
      </w:r>
      <w:proofErr w:type="spellStart"/>
      <w:r w:rsidRPr="000E5502">
        <w:t>gloves</w:t>
      </w:r>
      <w:proofErr w:type="spellEnd"/>
      <w:r w:rsidRPr="000E5502">
        <w:t xml:space="preserve"> </w:t>
      </w:r>
      <w:proofErr w:type="spellStart"/>
      <w:r w:rsidRPr="000E5502">
        <w:t>and</w:t>
      </w:r>
      <w:proofErr w:type="spellEnd"/>
      <w:r w:rsidRPr="000E5502">
        <w:t xml:space="preserve"> a </w:t>
      </w:r>
      <w:proofErr w:type="spellStart"/>
      <w:r w:rsidRPr="000E5502">
        <w:t>plastic</w:t>
      </w:r>
      <w:proofErr w:type="spellEnd"/>
      <w:r w:rsidRPr="000E5502">
        <w:t xml:space="preserve"> </w:t>
      </w:r>
      <w:proofErr w:type="spellStart"/>
      <w:r w:rsidRPr="000E5502">
        <w:t>apron</w:t>
      </w:r>
      <w:proofErr w:type="spellEnd"/>
      <w:r w:rsidRPr="000E5502">
        <w:t xml:space="preserve">). Особи, які здійснюють догляд з дітьми, що допомагають персоналу у проведенні процедури (наприклад, утримують дитину під час збирання зразків), мають бути забезпечені </w:t>
      </w:r>
      <w:proofErr w:type="spellStart"/>
      <w:r w:rsidRPr="000E5502">
        <w:t>протиаерозольними</w:t>
      </w:r>
      <w:proofErr w:type="spellEnd"/>
      <w:r w:rsidRPr="000E5502">
        <w:t xml:space="preserve"> респіраторами.</w:t>
      </w:r>
    </w:p>
    <w:p w14:paraId="46040121" w14:textId="77777777" w:rsidR="00E31F8F" w:rsidRPr="000E5502" w:rsidRDefault="00E31F8F" w:rsidP="00D02983">
      <w:pPr>
        <w:pStyle w:val="11"/>
        <w:numPr>
          <w:ilvl w:val="0"/>
          <w:numId w:val="97"/>
        </w:numPr>
        <w:tabs>
          <w:tab w:val="left" w:pos="253"/>
        </w:tabs>
        <w:spacing w:after="0" w:line="216" w:lineRule="auto"/>
        <w:ind w:left="260" w:hanging="260"/>
        <w:jc w:val="both"/>
      </w:pPr>
      <w:r w:rsidRPr="000E5502">
        <w:t>По</w:t>
      </w:r>
      <w:r w:rsidR="009F7CA6" w:rsidRPr="000E5502">
        <w:rPr>
          <w:noProof/>
          <w:lang w:eastAsia="uk-UA" w:bidi="ar-SA"/>
        </w:rPr>
        <mc:AlternateContent>
          <mc:Choice Requires="wps">
            <w:drawing>
              <wp:anchor distT="279400" distB="2155190" distL="0" distR="0" simplePos="0" relativeHeight="251844096" behindDoc="0" locked="0" layoutInCell="1" allowOverlap="1" wp14:anchorId="4E83FB7B" wp14:editId="4E7706AD">
                <wp:simplePos x="0" y="0"/>
                <wp:positionH relativeFrom="leftMargin">
                  <wp:posOffset>370840</wp:posOffset>
                </wp:positionH>
                <wp:positionV relativeFrom="paragraph">
                  <wp:posOffset>2331085</wp:posOffset>
                </wp:positionV>
                <wp:extent cx="508000" cy="168910"/>
                <wp:effectExtent l="0" t="0" r="0" b="0"/>
                <wp:wrapNone/>
                <wp:docPr id="64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A649FF0" w14:textId="0601D4C3"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E83FB7B" id="_x0000_s1370" type="#_x0000_t202" style="position:absolute;left:0;text-align:left;margin-left:29.2pt;margin-top:183.55pt;width:40pt;height:13.3pt;z-index:25184409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" filled="f" stroked="f">
                <v:textbox inset="0,0,0,0">
                  <w:txbxContent>
                    <w:p w14:paraId="5A649FF0" w14:textId="0601D4C3"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вісьте табличку за межами кімнати, що вказує на те, що всередині відбувається збирання зразків, щоб ніхто не міг увійти до кімнати під час процедури.</w:t>
      </w:r>
    </w:p>
    <w:p w14:paraId="22AC2382" w14:textId="77777777" w:rsidR="00E31F8F" w:rsidRPr="000E5502" w:rsidRDefault="00E31F8F" w:rsidP="00D02983">
      <w:pPr>
        <w:pStyle w:val="11"/>
        <w:numPr>
          <w:ilvl w:val="0"/>
          <w:numId w:val="97"/>
        </w:numPr>
        <w:tabs>
          <w:tab w:val="left" w:pos="253"/>
        </w:tabs>
        <w:spacing w:after="0" w:line="216" w:lineRule="auto"/>
        <w:ind w:left="260" w:hanging="260"/>
        <w:jc w:val="both"/>
      </w:pPr>
      <w:r w:rsidRPr="000E5502">
        <w:t>Мийте руки відповідно до місцевого протоколу миття рук до та після процедури. Усі поверхні необхідно очищати 70% спиртовим розчином до та після кожної процедури.</w:t>
      </w:r>
    </w:p>
    <w:p w14:paraId="40DB07DF" w14:textId="77777777" w:rsidR="00E31F8F" w:rsidRPr="000E5502" w:rsidRDefault="00E31F8F" w:rsidP="00D02983">
      <w:pPr>
        <w:pStyle w:val="11"/>
        <w:numPr>
          <w:ilvl w:val="0"/>
          <w:numId w:val="97"/>
        </w:numPr>
        <w:tabs>
          <w:tab w:val="left" w:pos="253"/>
        </w:tabs>
        <w:spacing w:after="0" w:line="216" w:lineRule="auto"/>
        <w:ind w:left="260" w:hanging="260"/>
        <w:jc w:val="both"/>
      </w:pPr>
      <w:r w:rsidRPr="000E5502">
        <w:t>Після збирання контейнери зі зразками треба щільно закрити. Зовнішній бік контейнера повинен бути продезінфікований перед маркуванням. Потім зразок потрібно помістити в пакет для зразків.</w:t>
      </w:r>
    </w:p>
    <w:p w14:paraId="2DC9C117" w14:textId="77777777" w:rsidR="00E31F8F" w:rsidRPr="000E5502" w:rsidRDefault="00E31F8F" w:rsidP="00D02983">
      <w:pPr>
        <w:pStyle w:val="11"/>
        <w:numPr>
          <w:ilvl w:val="0"/>
          <w:numId w:val="97"/>
        </w:numPr>
        <w:tabs>
          <w:tab w:val="left" w:pos="253"/>
        </w:tabs>
        <w:spacing w:after="0" w:line="216" w:lineRule="auto"/>
        <w:ind w:left="260" w:hanging="260"/>
        <w:jc w:val="both"/>
      </w:pPr>
      <w:r w:rsidRPr="000E5502">
        <w:t>Після процедури маски, рукавички та одноразові фартухи потрібно викинути в поліетиленовий пакет або відповідну урну, а руки потрібно негайно продезінфікувати.</w:t>
      </w:r>
    </w:p>
    <w:p w14:paraId="30016958" w14:textId="04362A04" w:rsidR="00E31F8F" w:rsidRDefault="00E31F8F" w:rsidP="00D02983">
      <w:pPr>
        <w:pStyle w:val="11"/>
        <w:numPr>
          <w:ilvl w:val="0"/>
          <w:numId w:val="97"/>
        </w:numPr>
        <w:tabs>
          <w:tab w:val="left" w:pos="253"/>
        </w:tabs>
        <w:spacing w:after="200" w:line="216" w:lineRule="auto"/>
        <w:ind w:left="260" w:hanging="260"/>
        <w:jc w:val="both"/>
      </w:pPr>
      <w:r w:rsidRPr="000E5502">
        <w:t>Зачекайте щонайменше 10 хвилин після збирання зразків, перш ніж залишити кімнату. Негайно зачиніть двері. Чітко вкажіть час, коли можна виконати наступну процедуру.</w:t>
      </w:r>
    </w:p>
    <w:p w14:paraId="2CF6917A" w14:textId="0A37CDBD" w:rsidR="00D02983" w:rsidRDefault="00D02983" w:rsidP="00D02983">
      <w:pPr>
        <w:pStyle w:val="11"/>
        <w:tabs>
          <w:tab w:val="left" w:pos="253"/>
        </w:tabs>
        <w:spacing w:after="200" w:line="216" w:lineRule="auto"/>
        <w:jc w:val="both"/>
      </w:pPr>
    </w:p>
    <w:p w14:paraId="19DC8C07" w14:textId="77777777" w:rsidR="00D02983" w:rsidRPr="000E5502" w:rsidRDefault="00D02983" w:rsidP="00D02983">
      <w:pPr>
        <w:pStyle w:val="11"/>
        <w:tabs>
          <w:tab w:val="left" w:pos="253"/>
        </w:tabs>
        <w:spacing w:after="200" w:line="216" w:lineRule="auto"/>
        <w:jc w:val="both"/>
      </w:pPr>
    </w:p>
    <w:p w14:paraId="41333494" w14:textId="77777777" w:rsidR="00E31F8F" w:rsidRPr="000E5502" w:rsidRDefault="00E31F8F" w:rsidP="00ED3361">
      <w:pPr>
        <w:pStyle w:val="a6"/>
        <w:spacing w:after="220" w:line="216" w:lineRule="auto"/>
        <w:rPr>
          <w:sz w:val="38"/>
          <w:szCs w:val="38"/>
        </w:rPr>
      </w:pPr>
      <w:r w:rsidRPr="000E5502">
        <w:rPr>
          <w:b/>
          <w:color w:val="F99D22"/>
          <w:sz w:val="38"/>
          <w:szCs w:val="38"/>
        </w:rPr>
        <w:lastRenderedPageBreak/>
        <w:t>Відхаркування</w:t>
      </w:r>
      <w:r w:rsidRPr="000E5502">
        <w:rPr>
          <w:b/>
          <w:bCs/>
          <w:color w:val="F99D22"/>
          <w:sz w:val="38"/>
          <w:szCs w:val="38"/>
          <w:vertAlign w:val="superscript"/>
        </w:rPr>
        <w:footnoteReference w:id="29"/>
      </w:r>
    </w:p>
    <w:p w14:paraId="6474E2E9" w14:textId="77777777" w:rsidR="00E31F8F" w:rsidRPr="000E5502" w:rsidRDefault="00E31F8F" w:rsidP="00ED3361">
      <w:pPr>
        <w:pStyle w:val="60"/>
        <w:spacing w:line="216" w:lineRule="auto"/>
      </w:pPr>
      <w:r w:rsidRPr="000E5502">
        <w:t>Довідкова інформація</w:t>
      </w:r>
    </w:p>
    <w:p w14:paraId="7331F9FB" w14:textId="77777777" w:rsidR="00E31F8F" w:rsidRPr="000E5502" w:rsidRDefault="00E31F8F" w:rsidP="00ED3361">
      <w:pPr>
        <w:pStyle w:val="11"/>
        <w:spacing w:after="260" w:line="216" w:lineRule="auto"/>
        <w:jc w:val="both"/>
      </w:pPr>
      <w:r w:rsidRPr="000E5502">
        <w:t xml:space="preserve">Всі зразки мокротиння, отримані у дітей і підлітків, мають бути надіслані на </w:t>
      </w:r>
      <w:proofErr w:type="spellStart"/>
      <w:r w:rsidRPr="000E5502">
        <w:t>мДЕВ</w:t>
      </w:r>
      <w:proofErr w:type="spellEnd"/>
      <w:r w:rsidRPr="000E5502">
        <w:t>. Діти та підлітки, у яких можна отримати зразок мокротиння, можуть бути переносниками хвороби. Їх потрібно попросити здати зразок на вулиці, а не в замкнутому просторі (наприклад, у ванній), якщо немає приміщення, спеціально обладнаного для збору мокротиння.</w:t>
      </w:r>
    </w:p>
    <w:p w14:paraId="5F4FFD41" w14:textId="77777777" w:rsidR="00E31F8F" w:rsidRPr="000E5502" w:rsidRDefault="00E31F8F" w:rsidP="00ED3361">
      <w:pPr>
        <w:pStyle w:val="60"/>
        <w:spacing w:line="216" w:lineRule="auto"/>
        <w:jc w:val="both"/>
      </w:pPr>
      <w:r w:rsidRPr="000E5502">
        <w:t>Процедура</w:t>
      </w:r>
    </w:p>
    <w:p w14:paraId="1AB3962F" w14:textId="77777777" w:rsidR="00E31F8F" w:rsidRPr="000E5502" w:rsidRDefault="00E31F8F" w:rsidP="00E17BFA">
      <w:pPr>
        <w:pStyle w:val="11"/>
        <w:numPr>
          <w:ilvl w:val="0"/>
          <w:numId w:val="97"/>
        </w:numPr>
        <w:tabs>
          <w:tab w:val="left" w:pos="253"/>
        </w:tabs>
        <w:spacing w:after="0" w:line="216" w:lineRule="auto"/>
        <w:ind w:left="260" w:hanging="260"/>
        <w:jc w:val="both"/>
      </w:pPr>
      <w:proofErr w:type="spellStart"/>
      <w:r w:rsidRPr="000E5502">
        <w:t>Заспокойте</w:t>
      </w:r>
      <w:proofErr w:type="spellEnd"/>
      <w:r w:rsidRPr="000E5502">
        <w:t xml:space="preserve"> дитину або </w:t>
      </w:r>
      <w:proofErr w:type="spellStart"/>
      <w:r w:rsidRPr="000E5502">
        <w:t>підлітка</w:t>
      </w:r>
      <w:proofErr w:type="spellEnd"/>
      <w:r w:rsidRPr="000E5502">
        <w:t>, пояснивши йому/їй та його/її сім'ї причину збору мокротиння та процедуру.</w:t>
      </w:r>
    </w:p>
    <w:p w14:paraId="76954E4E" w14:textId="77777777" w:rsidR="00E31F8F" w:rsidRPr="000E5502" w:rsidRDefault="00E31F8F" w:rsidP="00E17BFA">
      <w:pPr>
        <w:pStyle w:val="11"/>
        <w:numPr>
          <w:ilvl w:val="0"/>
          <w:numId w:val="97"/>
        </w:numPr>
        <w:tabs>
          <w:tab w:val="left" w:pos="253"/>
        </w:tabs>
        <w:spacing w:after="0" w:line="216" w:lineRule="auto"/>
        <w:ind w:left="260" w:hanging="260"/>
        <w:jc w:val="both"/>
      </w:pPr>
      <w:r w:rsidRPr="000E5502">
        <w:t xml:space="preserve">Попросіть дитину або </w:t>
      </w:r>
      <w:proofErr w:type="spellStart"/>
      <w:r w:rsidRPr="000E5502">
        <w:t>підлітка</w:t>
      </w:r>
      <w:proofErr w:type="spellEnd"/>
      <w:r w:rsidRPr="000E5502">
        <w:t xml:space="preserve"> прополоскати рот водою перед отриманням зразка. Це допоможе видалити їжу та будь-які забруднювальні бактерії в роті.</w:t>
      </w:r>
    </w:p>
    <w:p w14:paraId="58EA003E" w14:textId="77777777" w:rsidR="00E31F8F" w:rsidRPr="000E5502" w:rsidRDefault="00E31F8F" w:rsidP="00E17BFA">
      <w:pPr>
        <w:pStyle w:val="11"/>
        <w:numPr>
          <w:ilvl w:val="0"/>
          <w:numId w:val="97"/>
        </w:numPr>
        <w:tabs>
          <w:tab w:val="left" w:pos="253"/>
        </w:tabs>
        <w:spacing w:after="0" w:line="216" w:lineRule="auto"/>
        <w:ind w:left="260" w:hanging="260"/>
        <w:jc w:val="both"/>
      </w:pPr>
      <w:r w:rsidRPr="000E5502">
        <w:t xml:space="preserve">Попросіть дитину або </w:t>
      </w:r>
      <w:proofErr w:type="spellStart"/>
      <w:r w:rsidRPr="000E5502">
        <w:t>підлітка</w:t>
      </w:r>
      <w:proofErr w:type="spellEnd"/>
      <w:r w:rsidRPr="000E5502">
        <w:t xml:space="preserve"> зробити два глибоких вдихи, затримуючи подих на декілька секунд після кожного вдиху, а потім повільно видихаючи. Попросіть дитину або </w:t>
      </w:r>
      <w:proofErr w:type="spellStart"/>
      <w:r w:rsidRPr="000E5502">
        <w:t>підлітка</w:t>
      </w:r>
      <w:proofErr w:type="spellEnd"/>
      <w:r w:rsidRPr="000E5502">
        <w:t xml:space="preserve"> вдихнути втретє, а потім із силою видихнути повітря. Попросіть їх знову вдихнути, а потім покашляти. Це має стимулювати виділення мокротиння з глибини легень. Попросіть дитину або </w:t>
      </w:r>
      <w:proofErr w:type="spellStart"/>
      <w:r w:rsidRPr="000E5502">
        <w:t>підлітка</w:t>
      </w:r>
      <w:proofErr w:type="spellEnd"/>
      <w:r w:rsidRPr="000E5502">
        <w:t xml:space="preserve"> піднести контейнер із мокротинням приблизно до губ і акуратно сплюнути в нього після продуктивного кашлю.</w:t>
      </w:r>
    </w:p>
    <w:p w14:paraId="241838BF" w14:textId="77777777" w:rsidR="00E31F8F" w:rsidRPr="000E5502" w:rsidRDefault="00E31F8F" w:rsidP="00E17BFA">
      <w:pPr>
        <w:pStyle w:val="11"/>
        <w:numPr>
          <w:ilvl w:val="0"/>
          <w:numId w:val="97"/>
        </w:numPr>
        <w:tabs>
          <w:tab w:val="left" w:pos="253"/>
        </w:tabs>
        <w:spacing w:after="0" w:line="216" w:lineRule="auto"/>
        <w:ind w:left="260" w:hanging="260"/>
        <w:jc w:val="both"/>
      </w:pPr>
      <w:r w:rsidRPr="000E5502">
        <w:t xml:space="preserve">Якщо кількість мокротиння недостатня, попросіть дитину або </w:t>
      </w:r>
      <w:proofErr w:type="spellStart"/>
      <w:r w:rsidRPr="000E5502">
        <w:t>підлітка</w:t>
      </w:r>
      <w:proofErr w:type="spellEnd"/>
      <w:r w:rsidRPr="000E5502">
        <w:t xml:space="preserve"> знову відкашлятися, доки не буде отримано задовільний зразок. Багато людей не можуть виділити мокротиння з глибоких дихальних шляхів лише за декілька хвилин. Дайте дитині або підлітку достатньо часу, щоб відхаркувати мокротиння, яке, на їхню думку, викликається глибоким кашлем.</w:t>
      </w:r>
    </w:p>
    <w:p w14:paraId="5045B248" w14:textId="77777777" w:rsidR="00E31F8F" w:rsidRPr="000E5502" w:rsidRDefault="00E31F8F" w:rsidP="00D02983">
      <w:pPr>
        <w:pStyle w:val="11"/>
        <w:numPr>
          <w:ilvl w:val="0"/>
          <w:numId w:val="97"/>
        </w:numPr>
        <w:tabs>
          <w:tab w:val="left" w:pos="253"/>
        </w:tabs>
        <w:spacing w:after="260" w:line="216" w:lineRule="auto"/>
        <w:ind w:left="266" w:hanging="266"/>
      </w:pPr>
      <w:r w:rsidRPr="000E5502">
        <w:t>Якщо відхаркування немає, звертайтеся з контейнером як із використаним та утилізуйте його відповідно.</w:t>
      </w:r>
    </w:p>
    <w:p w14:paraId="1CD54528" w14:textId="77777777" w:rsidR="00E31F8F" w:rsidRPr="000E5502" w:rsidRDefault="00E31F8F" w:rsidP="00ED3361">
      <w:pPr>
        <w:pStyle w:val="a6"/>
        <w:spacing w:after="220" w:line="216" w:lineRule="auto"/>
        <w:rPr>
          <w:sz w:val="38"/>
          <w:szCs w:val="38"/>
        </w:rPr>
      </w:pPr>
      <w:r w:rsidRPr="000E5502">
        <w:rPr>
          <w:b/>
          <w:color w:val="F99D22"/>
          <w:sz w:val="38"/>
          <w:szCs w:val="38"/>
        </w:rPr>
        <w:t>Шлункова аспірація</w:t>
      </w:r>
      <w:r w:rsidRPr="000E5502">
        <w:rPr>
          <w:b/>
          <w:bCs/>
          <w:color w:val="F99D22"/>
          <w:sz w:val="38"/>
          <w:szCs w:val="38"/>
          <w:vertAlign w:val="superscript"/>
        </w:rPr>
        <w:footnoteReference w:id="30"/>
      </w:r>
    </w:p>
    <w:p w14:paraId="3CCAD092" w14:textId="77777777" w:rsidR="00E31F8F" w:rsidRPr="000E5502" w:rsidRDefault="00E31F8F" w:rsidP="00ED3361">
      <w:pPr>
        <w:pStyle w:val="60"/>
        <w:spacing w:line="216" w:lineRule="auto"/>
      </w:pPr>
      <w:r w:rsidRPr="000E5502">
        <w:t>Довідкова інформація</w:t>
      </w:r>
    </w:p>
    <w:p w14:paraId="4BB03DFD" w14:textId="77777777" w:rsidR="00E31F8F" w:rsidRPr="000E5502" w:rsidRDefault="00E31F8F" w:rsidP="00ED3361">
      <w:pPr>
        <w:pStyle w:val="11"/>
        <w:spacing w:after="220" w:line="216" w:lineRule="auto"/>
        <w:jc w:val="both"/>
      </w:pPr>
      <w:r w:rsidRPr="000E5502">
        <w:t xml:space="preserve">Діти з ТБ можуть ковтати слиз, що містить M. </w:t>
      </w:r>
      <w:proofErr w:type="spellStart"/>
      <w:r w:rsidRPr="000E5502">
        <w:t>tuberculosis</w:t>
      </w:r>
      <w:proofErr w:type="spellEnd"/>
      <w:r w:rsidRPr="000E5502">
        <w:t xml:space="preserve">. Шлункова аспірація — це метод, який використовується для збору шлункового вмісту, щоб спробувати підтвердити діагноз ТБ за допомогою молекулярних експрес-тестів (або сівби мікобактерій, якщо немає можливості проведення експрес-тестів). Шлункова аспірація використовуються для збирання зразків для діагностичних тестів у дітей молодшого віку, коли неможливо спонтанно відкашляти мокротиння або індукувати його за допомогою гіпертонічного розчину. Ця процедура найбільше </w:t>
      </w:r>
      <w:proofErr w:type="spellStart"/>
      <w:r w:rsidRPr="000E5502">
        <w:t>підхилдить</w:t>
      </w:r>
      <w:proofErr w:type="spellEnd"/>
      <w:r w:rsidRPr="000E5502">
        <w:t xml:space="preserve"> для дітей молодшого віку, які перебувають у лікарні. Шлунковий аспірат збирають у дітей молодшого віку із передбачуваним ТБ легень (ТБЛ). Під час сну </w:t>
      </w:r>
      <w:proofErr w:type="spellStart"/>
      <w:r w:rsidRPr="000E5502">
        <w:t>мукоциліарна</w:t>
      </w:r>
      <w:proofErr w:type="spellEnd"/>
      <w:r w:rsidRPr="000E5502">
        <w:t xml:space="preserve"> система легень викидає слиз у горло. Слиз </w:t>
      </w:r>
      <w:proofErr w:type="spellStart"/>
      <w:r w:rsidRPr="000E5502">
        <w:t>проковтується</w:t>
      </w:r>
      <w:proofErr w:type="spellEnd"/>
      <w:r w:rsidRPr="000E5502">
        <w:t xml:space="preserve"> і залишається у шлунку до його спорожнення. Тому, зразки з</w:t>
      </w:r>
      <w:r w:rsidR="009F7CA6" w:rsidRPr="000E5502">
        <w:rPr>
          <w:noProof/>
          <w:lang w:eastAsia="uk-UA" w:bidi="ar-SA"/>
        </w:rPr>
        <mc:AlternateContent>
          <mc:Choice Requires="wps">
            <w:drawing>
              <wp:anchor distT="279400" distB="2155190" distL="0" distR="0" simplePos="0" relativeHeight="251845120" behindDoc="0" locked="0" layoutInCell="1" allowOverlap="1" wp14:anchorId="746249C1" wp14:editId="4747E780">
                <wp:simplePos x="0" y="0"/>
                <wp:positionH relativeFrom="leftMargin">
                  <wp:posOffset>370840</wp:posOffset>
                </wp:positionH>
                <wp:positionV relativeFrom="paragraph">
                  <wp:posOffset>3207385</wp:posOffset>
                </wp:positionV>
                <wp:extent cx="508000" cy="168910"/>
                <wp:effectExtent l="0" t="0" r="0" b="0"/>
                <wp:wrapNone/>
                <wp:docPr id="647"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20E8630D" w14:textId="0F4BE42E"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46249C1" id="_x0000_s1371" type="#_x0000_t202" style="position:absolute;left:0;text-align:left;margin-left:29.2pt;margin-top:252.55pt;width:40pt;height:13.3pt;z-index:25184512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" filled="f" stroked="f">
                <v:textbox inset="0,0,0,0">
                  <w:txbxContent>
                    <w:p w14:paraId="20E8630D" w14:textId="0F4BE42E"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 xml:space="preserve"> найвищим бактеріологічним виходом отримують насамперед вранці.</w:t>
      </w:r>
      <w:r w:rsidRPr="000E5502">
        <w:br w:type="page"/>
      </w:r>
    </w:p>
    <w:p w14:paraId="434701A7" w14:textId="37CBBBAD" w:rsidR="00E31F8F" w:rsidRPr="00D02983" w:rsidRDefault="00D02983" w:rsidP="00ED3361">
      <w:pPr>
        <w:spacing w:line="216" w:lineRule="auto"/>
        <w:rPr>
          <w:rFonts w:ascii="Segoe UI" w:hAnsi="Segoe UI"/>
          <w:sz w:val="2"/>
          <w:szCs w:val="8"/>
        </w:rPr>
      </w:pPr>
      <w:r w:rsidRPr="00D02983">
        <w:rPr>
          <w:noProof/>
          <w:sz w:val="8"/>
          <w:szCs w:val="8"/>
          <w:lang w:eastAsia="uk-UA" w:bidi="ar-SA"/>
        </w:rPr>
        <w:lastRenderedPageBreak/>
        <mc:AlternateContent>
          <mc:Choice Requires="wps">
            <w:drawing>
              <wp:anchor distT="311150" distB="253365" distL="0" distR="0" simplePos="0" relativeHeight="251586048" behindDoc="0" locked="0" layoutInCell="1" allowOverlap="1" wp14:anchorId="1A40E40A" wp14:editId="1147FF0A">
                <wp:simplePos x="0" y="0"/>
                <wp:positionH relativeFrom="page">
                  <wp:posOffset>4218305</wp:posOffset>
                </wp:positionH>
                <wp:positionV relativeFrom="paragraph">
                  <wp:posOffset>250825</wp:posOffset>
                </wp:positionV>
                <wp:extent cx="2809875" cy="2613660"/>
                <wp:effectExtent l="0" t="0" r="0" b="0"/>
                <wp:wrapTopAndBottom/>
                <wp:docPr id="464" name="Shape 464"/>
                <wp:cNvGraphicFramePr/>
                <a:graphic xmlns:a="http://schemas.openxmlformats.org/drawingml/2006/main">
                  <a:graphicData uri="http://schemas.microsoft.com/office/word/2010/wordprocessingShape">
                    <wps:wsp>
                      <wps:cNvSpPr txBox="1"/>
                      <wps:spPr>
                        <a:xfrm>
                          <a:off x="0" y="0"/>
                          <a:ext cx="2809875" cy="2613660"/>
                        </a:xfrm>
                        <a:prstGeom prst="rect">
                          <a:avLst/>
                        </a:prstGeom>
                        <a:noFill/>
                      </wps:spPr>
                      <wps:txbx>
                        <w:txbxContent>
                          <w:p w14:paraId="612A189A" w14:textId="77777777" w:rsidR="0028591B" w:rsidRPr="006631D2" w:rsidRDefault="0028591B" w:rsidP="00E17BFA">
                            <w:pPr>
                              <w:pStyle w:val="af1"/>
                              <w:numPr>
                                <w:ilvl w:val="0"/>
                                <w:numId w:val="110"/>
                              </w:numPr>
                              <w:rPr>
                                <w:rFonts w:ascii="Segoe UI" w:hAnsi="Segoe UI" w:cs="Segoe UI"/>
                                <w:sz w:val="20"/>
                                <w:szCs w:val="20"/>
                                <w:lang w:val="ru-RU"/>
                              </w:rPr>
                            </w:pPr>
                            <w:r w:rsidRPr="006631D2">
                              <w:rPr>
                                <w:rFonts w:ascii="Segoe UI" w:hAnsi="Segoe UI" w:cs="Segoe UI"/>
                                <w:sz w:val="20"/>
                                <w:szCs w:val="20"/>
                                <w:lang w:val="ru-RU"/>
                              </w:rPr>
                              <w:t xml:space="preserve">три </w:t>
                            </w:r>
                            <w:proofErr w:type="spellStart"/>
                            <w:r w:rsidRPr="006631D2">
                              <w:rPr>
                                <w:rFonts w:ascii="Segoe UI" w:hAnsi="Segoe UI" w:cs="Segoe UI"/>
                                <w:sz w:val="20"/>
                                <w:szCs w:val="20"/>
                                <w:lang w:val="ru-RU"/>
                              </w:rPr>
                              <w:t>простирадла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хірургічна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плівка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одне</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ліжка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одне</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обгортання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дитини</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одне</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укриття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дитини</w:t>
                            </w:r>
                            <w:proofErr w:type="spellEnd"/>
                            <w:r w:rsidRPr="006631D2">
                              <w:rPr>
                                <w:rFonts w:ascii="Segoe UI" w:hAnsi="Segoe UI" w:cs="Segoe UI"/>
                                <w:sz w:val="20"/>
                                <w:szCs w:val="20"/>
                                <w:lang w:val="ru-RU"/>
                              </w:rPr>
                              <w:t>);</w:t>
                            </w:r>
                          </w:p>
                          <w:p w14:paraId="26FEB958"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крапельниця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чи</w:t>
                            </w:r>
                            <w:proofErr w:type="spellEnd"/>
                            <w:r w:rsidRPr="006631D2">
                              <w:rPr>
                                <w:rFonts w:ascii="Segoe UI" w:hAnsi="Segoe UI" w:cs="Segoe UI"/>
                                <w:sz w:val="20"/>
                                <w:szCs w:val="20"/>
                                <w:lang w:val="ru-RU"/>
                              </w:rPr>
                              <w:t xml:space="preserve"> маленький шприц;</w:t>
                            </w:r>
                          </w:p>
                          <w:p w14:paraId="15191FF1"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фізіологічний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розчин</w:t>
                            </w:r>
                            <w:proofErr w:type="spellEnd"/>
                            <w:r w:rsidRPr="006631D2">
                              <w:rPr>
                                <w:rFonts w:ascii="Segoe UI" w:hAnsi="Segoe UI" w:cs="Segoe UI"/>
                                <w:sz w:val="20"/>
                                <w:szCs w:val="20"/>
                                <w:lang w:val="ru-RU"/>
                              </w:rPr>
                              <w:t xml:space="preserve"> (0,9% </w:t>
                            </w:r>
                            <w:proofErr w:type="spellStart"/>
                            <w:r w:rsidRPr="006631D2">
                              <w:rPr>
                                <w:rFonts w:ascii="Segoe UI" w:hAnsi="Segoe UI" w:cs="Segoe UI"/>
                                <w:sz w:val="20"/>
                                <w:szCs w:val="20"/>
                                <w:lang w:val="ru-RU"/>
                              </w:rPr>
                              <w:t>NaCl</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стерильна вода в </w:t>
                            </w:r>
                            <w:proofErr w:type="spellStart"/>
                            <w:r w:rsidRPr="006631D2">
                              <w:rPr>
                                <w:rFonts w:ascii="Segoe UI" w:hAnsi="Segoe UI" w:cs="Segoe UI"/>
                                <w:sz w:val="20"/>
                                <w:szCs w:val="20"/>
                                <w:lang w:val="ru-RU"/>
                              </w:rPr>
                              <w:t>одноразових</w:t>
                            </w:r>
                            <w:proofErr w:type="spellEnd"/>
                            <w:r w:rsidRPr="006631D2">
                              <w:rPr>
                                <w:rFonts w:ascii="Segoe UI" w:hAnsi="Segoe UI" w:cs="Segoe UI"/>
                                <w:sz w:val="20"/>
                                <w:szCs w:val="20"/>
                                <w:lang w:val="ru-RU"/>
                              </w:rPr>
                              <w:t xml:space="preserve"> флаконах;</w:t>
                            </w:r>
                          </w:p>
                          <w:p w14:paraId="7FEB1226"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місцевий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знеболювальний</w:t>
                            </w:r>
                            <w:proofErr w:type="spellEnd"/>
                            <w:r w:rsidRPr="006631D2">
                              <w:rPr>
                                <w:rFonts w:ascii="Segoe UI" w:hAnsi="Segoe UI" w:cs="Segoe UI"/>
                                <w:sz w:val="20"/>
                                <w:szCs w:val="20"/>
                                <w:lang w:val="ru-RU"/>
                              </w:rPr>
                              <w:t xml:space="preserve"> гель;</w:t>
                            </w:r>
                          </w:p>
                          <w:p w14:paraId="78244572"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необов'язковий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оксиметазолін</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запобігання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носовій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кровотечі</w:t>
                            </w:r>
                            <w:proofErr w:type="spellEnd"/>
                            <w:r w:rsidRPr="006631D2">
                              <w:rPr>
                                <w:rFonts w:ascii="Segoe UI" w:hAnsi="Segoe UI" w:cs="Segoe UI"/>
                                <w:sz w:val="20"/>
                                <w:szCs w:val="20"/>
                                <w:lang w:val="ru-RU"/>
                              </w:rPr>
                              <w:t xml:space="preserve">); спирт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хлоргексидин;</w:t>
                            </w:r>
                          </w:p>
                          <w:p w14:paraId="22891A2E" w14:textId="77777777" w:rsidR="0028591B" w:rsidRPr="006631D2" w:rsidRDefault="0028591B" w:rsidP="00E17BFA">
                            <w:pPr>
                              <w:pStyle w:val="af1"/>
                              <w:numPr>
                                <w:ilvl w:val="0"/>
                                <w:numId w:val="110"/>
                              </w:numPr>
                              <w:rPr>
                                <w:rFonts w:ascii="Segoe UI" w:hAnsi="Segoe UI" w:cs="Segoe UI"/>
                                <w:sz w:val="20"/>
                                <w:szCs w:val="20"/>
                                <w:lang w:val="ru-RU"/>
                              </w:rPr>
                            </w:pPr>
                            <w:r w:rsidRPr="006631D2">
                              <w:rPr>
                                <w:rFonts w:ascii="Segoe UI" w:hAnsi="Segoe UI" w:cs="Segoe UI"/>
                                <w:sz w:val="20"/>
                                <w:szCs w:val="20"/>
                                <w:lang w:val="ru-RU"/>
                              </w:rPr>
                              <w:t xml:space="preserve">бланк запит на </w:t>
                            </w:r>
                            <w:proofErr w:type="spellStart"/>
                            <w:r w:rsidRPr="006631D2">
                              <w:rPr>
                                <w:rFonts w:ascii="Segoe UI" w:hAnsi="Segoe UI" w:cs="Segoe UI"/>
                                <w:sz w:val="20"/>
                                <w:szCs w:val="20"/>
                                <w:lang w:val="ru-RU"/>
                              </w:rPr>
                              <w:t>аналіз</w:t>
                            </w:r>
                            <w:proofErr w:type="spellEnd"/>
                            <w:r w:rsidRPr="006631D2">
                              <w:rPr>
                                <w:rFonts w:ascii="Segoe UI" w:hAnsi="Segoe UI" w:cs="Segoe UI"/>
                                <w:sz w:val="20"/>
                                <w:szCs w:val="20"/>
                                <w:lang w:val="ru-RU"/>
                              </w:rPr>
                              <w:t xml:space="preserve"> у </w:t>
                            </w:r>
                            <w:proofErr w:type="spellStart"/>
                            <w:r w:rsidRPr="006631D2">
                              <w:rPr>
                                <w:rFonts w:ascii="Segoe UI" w:hAnsi="Segoe UI" w:cs="Segoe UI"/>
                                <w:sz w:val="20"/>
                                <w:szCs w:val="20"/>
                                <w:lang w:val="ru-RU"/>
                              </w:rPr>
                              <w:t>лабораторії</w:t>
                            </w:r>
                            <w:proofErr w:type="spellEnd"/>
                            <w:r w:rsidRPr="006631D2">
                              <w:rPr>
                                <w:rFonts w:ascii="Segoe UI" w:hAnsi="Segoe UI" w:cs="Segoe UI"/>
                                <w:sz w:val="20"/>
                                <w:szCs w:val="20"/>
                                <w:lang w:val="ru-RU"/>
                              </w:rPr>
                              <w:t>;</w:t>
                            </w:r>
                          </w:p>
                          <w:p w14:paraId="00BE229E"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перманентний</w:t>
                            </w:r>
                            <w:proofErr w:type="spellEnd"/>
                            <w:r w:rsidRPr="006631D2">
                              <w:rPr>
                                <w:rFonts w:ascii="Segoe UI" w:hAnsi="Segoe UI" w:cs="Segoe UI"/>
                                <w:sz w:val="20"/>
                                <w:szCs w:val="20"/>
                                <w:lang w:val="ru-RU"/>
                              </w:rPr>
                              <w:t xml:space="preserve"> маркер </w:t>
                            </w:r>
                            <w:proofErr w:type="spellStart"/>
                            <w:r w:rsidRPr="006631D2">
                              <w:rPr>
                                <w:rFonts w:ascii="Segoe UI" w:hAnsi="Segoe UI" w:cs="Segoe UI"/>
                                <w:sz w:val="20"/>
                                <w:szCs w:val="20"/>
                                <w:lang w:val="ru-RU"/>
                              </w:rPr>
                              <w:t>чи</w:t>
                            </w:r>
                            <w:proofErr w:type="spellEnd"/>
                            <w:r w:rsidRPr="006631D2">
                              <w:rPr>
                                <w:rFonts w:ascii="Segoe UI" w:hAnsi="Segoe UI" w:cs="Segoe UI"/>
                                <w:sz w:val="20"/>
                                <w:szCs w:val="20"/>
                                <w:lang w:val="ru-RU"/>
                              </w:rPr>
                              <w:t xml:space="preserve"> ручка;</w:t>
                            </w:r>
                          </w:p>
                          <w:p w14:paraId="1942BAF4" w14:textId="77777777" w:rsidR="0028591B" w:rsidRPr="006631D2" w:rsidRDefault="0028591B" w:rsidP="00E17BFA">
                            <w:pPr>
                              <w:pStyle w:val="11"/>
                              <w:numPr>
                                <w:ilvl w:val="0"/>
                                <w:numId w:val="110"/>
                              </w:numPr>
                              <w:spacing w:after="0"/>
                            </w:pPr>
                            <w:proofErr w:type="spellStart"/>
                            <w:r w:rsidRPr="006631D2">
                              <w:rPr>
                                <w:lang w:val="ru-RU"/>
                              </w:rPr>
                              <w:t>антисептичне</w:t>
                            </w:r>
                            <w:proofErr w:type="spellEnd"/>
                            <w:r w:rsidRPr="006631D2">
                              <w:rPr>
                                <w:lang w:val="ru-RU"/>
                              </w:rPr>
                              <w:t xml:space="preserve"> мило</w:t>
                            </w:r>
                            <w:r w:rsidRPr="006631D2">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A40E40A" id="Shape 464" o:spid="_x0000_s1372" type="#_x0000_t202" style="position:absolute;margin-left:332.15pt;margin-top:19.75pt;width:221.25pt;height:205.8pt;z-index:251586048;visibility:visible;mso-wrap-style:square;mso-width-percent:0;mso-height-percent:0;mso-wrap-distance-left:0;mso-wrap-distance-top:24.5pt;mso-wrap-distance-right:0;mso-wrap-distance-bottom:19.9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" filled="f" stroked="f">
                <v:textbox inset="0,0,0,0">
                  <w:txbxContent>
                    <w:p w14:paraId="612A189A" w14:textId="77777777" w:rsidR="0028591B" w:rsidRPr="006631D2" w:rsidRDefault="0028591B" w:rsidP="00E17BFA">
                      <w:pPr>
                        <w:pStyle w:val="af1"/>
                        <w:numPr>
                          <w:ilvl w:val="0"/>
                          <w:numId w:val="110"/>
                        </w:numPr>
                        <w:rPr>
                          <w:rFonts w:ascii="Segoe UI" w:hAnsi="Segoe UI" w:cs="Segoe UI"/>
                          <w:sz w:val="20"/>
                          <w:szCs w:val="20"/>
                          <w:lang w:val="ru-RU"/>
                        </w:rPr>
                      </w:pPr>
                      <w:r w:rsidRPr="006631D2">
                        <w:rPr>
                          <w:rFonts w:ascii="Segoe UI" w:hAnsi="Segoe UI" w:cs="Segoe UI"/>
                          <w:sz w:val="20"/>
                          <w:szCs w:val="20"/>
                          <w:lang w:val="ru-RU"/>
                        </w:rPr>
                        <w:t xml:space="preserve">три </w:t>
                      </w:r>
                      <w:proofErr w:type="spellStart"/>
                      <w:r w:rsidRPr="006631D2">
                        <w:rPr>
                          <w:rFonts w:ascii="Segoe UI" w:hAnsi="Segoe UI" w:cs="Segoe UI"/>
                          <w:sz w:val="20"/>
                          <w:szCs w:val="20"/>
                          <w:lang w:val="ru-RU"/>
                        </w:rPr>
                        <w:t>простирадла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хірургічна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плівка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одне</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ліжка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одне</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обгортання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дитини</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одне</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укриття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дитини</w:t>
                      </w:r>
                      <w:proofErr w:type="spellEnd"/>
                      <w:r w:rsidRPr="006631D2">
                        <w:rPr>
                          <w:rFonts w:ascii="Segoe UI" w:hAnsi="Segoe UI" w:cs="Segoe UI"/>
                          <w:sz w:val="20"/>
                          <w:szCs w:val="20"/>
                          <w:lang w:val="ru-RU"/>
                        </w:rPr>
                        <w:t>);</w:t>
                      </w:r>
                    </w:p>
                    <w:p w14:paraId="26FEB958"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крапельниця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чи</w:t>
                      </w:r>
                      <w:proofErr w:type="spellEnd"/>
                      <w:r w:rsidRPr="006631D2">
                        <w:rPr>
                          <w:rFonts w:ascii="Segoe UI" w:hAnsi="Segoe UI" w:cs="Segoe UI"/>
                          <w:sz w:val="20"/>
                          <w:szCs w:val="20"/>
                          <w:lang w:val="ru-RU"/>
                        </w:rPr>
                        <w:t xml:space="preserve"> маленький шприц;</w:t>
                      </w:r>
                    </w:p>
                    <w:p w14:paraId="15191FF1"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фізіологічний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розчин</w:t>
                      </w:r>
                      <w:proofErr w:type="spellEnd"/>
                      <w:r w:rsidRPr="006631D2">
                        <w:rPr>
                          <w:rFonts w:ascii="Segoe UI" w:hAnsi="Segoe UI" w:cs="Segoe UI"/>
                          <w:sz w:val="20"/>
                          <w:szCs w:val="20"/>
                          <w:lang w:val="ru-RU"/>
                        </w:rPr>
                        <w:t xml:space="preserve"> (0,9% </w:t>
                      </w:r>
                      <w:proofErr w:type="spellStart"/>
                      <w:r w:rsidRPr="006631D2">
                        <w:rPr>
                          <w:rFonts w:ascii="Segoe UI" w:hAnsi="Segoe UI" w:cs="Segoe UI"/>
                          <w:sz w:val="20"/>
                          <w:szCs w:val="20"/>
                          <w:lang w:val="ru-RU"/>
                        </w:rPr>
                        <w:t>NaCl</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стерильна вода в </w:t>
                      </w:r>
                      <w:proofErr w:type="spellStart"/>
                      <w:r w:rsidRPr="006631D2">
                        <w:rPr>
                          <w:rFonts w:ascii="Segoe UI" w:hAnsi="Segoe UI" w:cs="Segoe UI"/>
                          <w:sz w:val="20"/>
                          <w:szCs w:val="20"/>
                          <w:lang w:val="ru-RU"/>
                        </w:rPr>
                        <w:t>одноразових</w:t>
                      </w:r>
                      <w:proofErr w:type="spellEnd"/>
                      <w:r w:rsidRPr="006631D2">
                        <w:rPr>
                          <w:rFonts w:ascii="Segoe UI" w:hAnsi="Segoe UI" w:cs="Segoe UI"/>
                          <w:sz w:val="20"/>
                          <w:szCs w:val="20"/>
                          <w:lang w:val="ru-RU"/>
                        </w:rPr>
                        <w:t xml:space="preserve"> флаконах;</w:t>
                      </w:r>
                    </w:p>
                    <w:p w14:paraId="7FEB1226"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місцевий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знеболювальний</w:t>
                      </w:r>
                      <w:proofErr w:type="spellEnd"/>
                      <w:r w:rsidRPr="006631D2">
                        <w:rPr>
                          <w:rFonts w:ascii="Segoe UI" w:hAnsi="Segoe UI" w:cs="Segoe UI"/>
                          <w:sz w:val="20"/>
                          <w:szCs w:val="20"/>
                          <w:lang w:val="ru-RU"/>
                        </w:rPr>
                        <w:t xml:space="preserve"> гель;</w:t>
                      </w:r>
                    </w:p>
                    <w:p w14:paraId="78244572"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необов'язковий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оксиметазолін</w:t>
                      </w:r>
                      <w:proofErr w:type="spellEnd"/>
                      <w:r w:rsidRPr="006631D2">
                        <w:rPr>
                          <w:rFonts w:ascii="Segoe UI" w:hAnsi="Segoe UI" w:cs="Segoe UI"/>
                          <w:sz w:val="20"/>
                          <w:szCs w:val="20"/>
                          <w:lang w:val="ru-RU"/>
                        </w:rPr>
                        <w:t xml:space="preserve"> (для </w:t>
                      </w:r>
                      <w:proofErr w:type="spellStart"/>
                      <w:r w:rsidRPr="006631D2">
                        <w:rPr>
                          <w:rFonts w:ascii="Segoe UI" w:hAnsi="Segoe UI" w:cs="Segoe UI"/>
                          <w:sz w:val="20"/>
                          <w:szCs w:val="20"/>
                          <w:lang w:val="ru-RU"/>
                        </w:rPr>
                        <w:t>запобігання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носовій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кровотечі</w:t>
                      </w:r>
                      <w:proofErr w:type="spellEnd"/>
                      <w:r w:rsidRPr="006631D2">
                        <w:rPr>
                          <w:rFonts w:ascii="Segoe UI" w:hAnsi="Segoe UI" w:cs="Segoe UI"/>
                          <w:sz w:val="20"/>
                          <w:szCs w:val="20"/>
                          <w:lang w:val="ru-RU"/>
                        </w:rPr>
                        <w:t xml:space="preserve">); спирт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хлоргексидин;</w:t>
                      </w:r>
                    </w:p>
                    <w:p w14:paraId="22891A2E" w14:textId="77777777" w:rsidR="0028591B" w:rsidRPr="006631D2" w:rsidRDefault="0028591B" w:rsidP="00E17BFA">
                      <w:pPr>
                        <w:pStyle w:val="af1"/>
                        <w:numPr>
                          <w:ilvl w:val="0"/>
                          <w:numId w:val="110"/>
                        </w:numPr>
                        <w:rPr>
                          <w:rFonts w:ascii="Segoe UI" w:hAnsi="Segoe UI" w:cs="Segoe UI"/>
                          <w:sz w:val="20"/>
                          <w:szCs w:val="20"/>
                          <w:lang w:val="ru-RU"/>
                        </w:rPr>
                      </w:pPr>
                      <w:r w:rsidRPr="006631D2">
                        <w:rPr>
                          <w:rFonts w:ascii="Segoe UI" w:hAnsi="Segoe UI" w:cs="Segoe UI"/>
                          <w:sz w:val="20"/>
                          <w:szCs w:val="20"/>
                          <w:lang w:val="ru-RU"/>
                        </w:rPr>
                        <w:t xml:space="preserve">бланк запит на </w:t>
                      </w:r>
                      <w:proofErr w:type="spellStart"/>
                      <w:r w:rsidRPr="006631D2">
                        <w:rPr>
                          <w:rFonts w:ascii="Segoe UI" w:hAnsi="Segoe UI" w:cs="Segoe UI"/>
                          <w:sz w:val="20"/>
                          <w:szCs w:val="20"/>
                          <w:lang w:val="ru-RU"/>
                        </w:rPr>
                        <w:t>аналіз</w:t>
                      </w:r>
                      <w:proofErr w:type="spellEnd"/>
                      <w:r w:rsidRPr="006631D2">
                        <w:rPr>
                          <w:rFonts w:ascii="Segoe UI" w:hAnsi="Segoe UI" w:cs="Segoe UI"/>
                          <w:sz w:val="20"/>
                          <w:szCs w:val="20"/>
                          <w:lang w:val="ru-RU"/>
                        </w:rPr>
                        <w:t xml:space="preserve"> у </w:t>
                      </w:r>
                      <w:proofErr w:type="spellStart"/>
                      <w:r w:rsidRPr="006631D2">
                        <w:rPr>
                          <w:rFonts w:ascii="Segoe UI" w:hAnsi="Segoe UI" w:cs="Segoe UI"/>
                          <w:sz w:val="20"/>
                          <w:szCs w:val="20"/>
                          <w:lang w:val="ru-RU"/>
                        </w:rPr>
                        <w:t>лабораторії</w:t>
                      </w:r>
                      <w:proofErr w:type="spellEnd"/>
                      <w:r w:rsidRPr="006631D2">
                        <w:rPr>
                          <w:rFonts w:ascii="Segoe UI" w:hAnsi="Segoe UI" w:cs="Segoe UI"/>
                          <w:sz w:val="20"/>
                          <w:szCs w:val="20"/>
                          <w:lang w:val="ru-RU"/>
                        </w:rPr>
                        <w:t>;</w:t>
                      </w:r>
                    </w:p>
                    <w:p w14:paraId="00BE229E" w14:textId="77777777" w:rsidR="0028591B" w:rsidRPr="006631D2" w:rsidRDefault="0028591B" w:rsidP="00E17BFA">
                      <w:pPr>
                        <w:pStyle w:val="af1"/>
                        <w:numPr>
                          <w:ilvl w:val="0"/>
                          <w:numId w:val="110"/>
                        </w:numPr>
                        <w:rPr>
                          <w:rFonts w:ascii="Segoe UI" w:hAnsi="Segoe UI" w:cs="Segoe UI"/>
                          <w:sz w:val="20"/>
                          <w:szCs w:val="20"/>
                          <w:lang w:val="ru-RU"/>
                        </w:rPr>
                      </w:pPr>
                      <w:proofErr w:type="spellStart"/>
                      <w:r w:rsidRPr="006631D2">
                        <w:rPr>
                          <w:rFonts w:ascii="Segoe UI" w:hAnsi="Segoe UI" w:cs="Segoe UI"/>
                          <w:sz w:val="20"/>
                          <w:szCs w:val="20"/>
                          <w:lang w:val="ru-RU"/>
                        </w:rPr>
                        <w:t>перманентний</w:t>
                      </w:r>
                      <w:proofErr w:type="spellEnd"/>
                      <w:r w:rsidRPr="006631D2">
                        <w:rPr>
                          <w:rFonts w:ascii="Segoe UI" w:hAnsi="Segoe UI" w:cs="Segoe UI"/>
                          <w:sz w:val="20"/>
                          <w:szCs w:val="20"/>
                          <w:lang w:val="ru-RU"/>
                        </w:rPr>
                        <w:t xml:space="preserve"> маркер </w:t>
                      </w:r>
                      <w:proofErr w:type="spellStart"/>
                      <w:r w:rsidRPr="006631D2">
                        <w:rPr>
                          <w:rFonts w:ascii="Segoe UI" w:hAnsi="Segoe UI" w:cs="Segoe UI"/>
                          <w:sz w:val="20"/>
                          <w:szCs w:val="20"/>
                          <w:lang w:val="ru-RU"/>
                        </w:rPr>
                        <w:t>чи</w:t>
                      </w:r>
                      <w:proofErr w:type="spellEnd"/>
                      <w:r w:rsidRPr="006631D2">
                        <w:rPr>
                          <w:rFonts w:ascii="Segoe UI" w:hAnsi="Segoe UI" w:cs="Segoe UI"/>
                          <w:sz w:val="20"/>
                          <w:szCs w:val="20"/>
                          <w:lang w:val="ru-RU"/>
                        </w:rPr>
                        <w:t xml:space="preserve"> ручка;</w:t>
                      </w:r>
                    </w:p>
                    <w:p w14:paraId="1942BAF4" w14:textId="77777777" w:rsidR="0028591B" w:rsidRPr="006631D2" w:rsidRDefault="0028591B" w:rsidP="00E17BFA">
                      <w:pPr>
                        <w:pStyle w:val="11"/>
                        <w:numPr>
                          <w:ilvl w:val="0"/>
                          <w:numId w:val="110"/>
                        </w:numPr>
                        <w:spacing w:after="0"/>
                      </w:pPr>
                      <w:proofErr w:type="spellStart"/>
                      <w:r w:rsidRPr="006631D2">
                        <w:rPr>
                          <w:lang w:val="ru-RU"/>
                        </w:rPr>
                        <w:t>антисептичне</w:t>
                      </w:r>
                      <w:proofErr w:type="spellEnd"/>
                      <w:r w:rsidRPr="006631D2">
                        <w:rPr>
                          <w:lang w:val="ru-RU"/>
                        </w:rPr>
                        <w:t xml:space="preserve"> мило</w:t>
                      </w:r>
                      <w:r w:rsidRPr="006631D2">
                        <w:t>.</w:t>
                      </w:r>
                    </w:p>
                  </w:txbxContent>
                </v:textbox>
                <w10:wrap type="topAndBottom" anchorx="page"/>
              </v:shape>
            </w:pict>
          </mc:Fallback>
        </mc:AlternateContent>
      </w:r>
      <w:r w:rsidRPr="00D02983">
        <w:rPr>
          <w:noProof/>
          <w:sz w:val="8"/>
          <w:szCs w:val="8"/>
          <w:lang w:eastAsia="uk-UA" w:bidi="ar-SA"/>
        </w:rPr>
        <mc:AlternateContent>
          <mc:Choice Requires="wps">
            <w:drawing>
              <wp:anchor distT="0" distB="88900" distL="0" distR="0" simplePos="0" relativeHeight="251585024" behindDoc="0" locked="0" layoutInCell="1" allowOverlap="1" wp14:anchorId="2F87E703" wp14:editId="75FF3A1B">
                <wp:simplePos x="0" y="0"/>
                <wp:positionH relativeFrom="page">
                  <wp:posOffset>888365</wp:posOffset>
                </wp:positionH>
                <wp:positionV relativeFrom="paragraph">
                  <wp:posOffset>1905</wp:posOffset>
                </wp:positionV>
                <wp:extent cx="3035935" cy="2811780"/>
                <wp:effectExtent l="0" t="0" r="0" b="0"/>
                <wp:wrapTopAndBottom/>
                <wp:docPr id="462" name="Shape 462"/>
                <wp:cNvGraphicFramePr/>
                <a:graphic xmlns:a="http://schemas.openxmlformats.org/drawingml/2006/main">
                  <a:graphicData uri="http://schemas.microsoft.com/office/word/2010/wordprocessingShape">
                    <wps:wsp>
                      <wps:cNvSpPr txBox="1"/>
                      <wps:spPr>
                        <a:xfrm>
                          <a:off x="0" y="0"/>
                          <a:ext cx="3035935" cy="2811780"/>
                        </a:xfrm>
                        <a:prstGeom prst="rect">
                          <a:avLst/>
                        </a:prstGeom>
                        <a:noFill/>
                      </wps:spPr>
                      <wps:txbx>
                        <w:txbxContent>
                          <w:p w14:paraId="2A971C25" w14:textId="77777777" w:rsidR="0028591B" w:rsidRPr="006631D2" w:rsidRDefault="0028591B" w:rsidP="00E31F8F">
                            <w:pPr>
                              <w:pStyle w:val="11"/>
                              <w:tabs>
                                <w:tab w:val="left" w:pos="240"/>
                              </w:tabs>
                              <w:spacing w:after="0"/>
                              <w:rPr>
                                <w:b/>
                                <w:color w:val="F99D22"/>
                                <w:sz w:val="32"/>
                                <w:szCs w:val="32"/>
                              </w:rPr>
                            </w:pPr>
                            <w:proofErr w:type="spellStart"/>
                            <w:r w:rsidRPr="006631D2">
                              <w:rPr>
                                <w:b/>
                                <w:color w:val="F99D22"/>
                                <w:sz w:val="32"/>
                                <w:szCs w:val="32"/>
                                <w:lang w:val="ru-RU"/>
                              </w:rPr>
                              <w:t>Необхідні</w:t>
                            </w:r>
                            <w:proofErr w:type="spellEnd"/>
                            <w:r w:rsidRPr="006631D2">
                              <w:rPr>
                                <w:b/>
                                <w:color w:val="F99D22"/>
                                <w:sz w:val="32"/>
                                <w:szCs w:val="32"/>
                                <w:lang w:val="ru-RU"/>
                              </w:rPr>
                              <w:t xml:space="preserve"> </w:t>
                            </w:r>
                            <w:proofErr w:type="spellStart"/>
                            <w:r w:rsidRPr="006631D2">
                              <w:rPr>
                                <w:b/>
                                <w:color w:val="F99D22"/>
                                <w:sz w:val="32"/>
                                <w:szCs w:val="32"/>
                                <w:lang w:val="ru-RU"/>
                              </w:rPr>
                              <w:t>матеріали</w:t>
                            </w:r>
                            <w:proofErr w:type="spellEnd"/>
                            <w:r w:rsidRPr="006631D2">
                              <w:rPr>
                                <w:b/>
                                <w:color w:val="F99D22"/>
                                <w:sz w:val="32"/>
                                <w:szCs w:val="32"/>
                              </w:rPr>
                              <w:t xml:space="preserve"> </w:t>
                            </w:r>
                          </w:p>
                          <w:p w14:paraId="021F6E55"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нестерильні</w:t>
                            </w:r>
                            <w:proofErr w:type="spellEnd"/>
                            <w:r w:rsidRPr="006631D2">
                              <w:rPr>
                                <w:rFonts w:ascii="Segoe UI" w:hAnsi="Segoe UI" w:cs="Segoe UI"/>
                                <w:sz w:val="20"/>
                                <w:szCs w:val="20"/>
                                <w:lang w:val="ru-RU"/>
                              </w:rPr>
                              <w:t xml:space="preserve"> рукавички;</w:t>
                            </w:r>
                          </w:p>
                          <w:p w14:paraId="0AD8552A"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протиаерозольні</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респіратори</w:t>
                            </w:r>
                            <w:proofErr w:type="spellEnd"/>
                            <w:r w:rsidRPr="006631D2">
                              <w:rPr>
                                <w:rFonts w:ascii="Segoe UI" w:hAnsi="Segoe UI" w:cs="Segoe UI"/>
                                <w:sz w:val="20"/>
                                <w:szCs w:val="20"/>
                                <w:lang w:val="ru-RU"/>
                              </w:rPr>
                              <w:t xml:space="preserve"> (N95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аналогічні</w:t>
                            </w:r>
                            <w:proofErr w:type="spellEnd"/>
                            <w:r w:rsidRPr="006631D2">
                              <w:rPr>
                                <w:rFonts w:ascii="Segoe UI" w:hAnsi="Segoe UI" w:cs="Segoe UI"/>
                                <w:sz w:val="20"/>
                                <w:szCs w:val="20"/>
                                <w:lang w:val="ru-RU"/>
                              </w:rPr>
                              <w:t>);</w:t>
                            </w:r>
                          </w:p>
                          <w:p w14:paraId="2847D06A"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одноразовий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фартух</w:t>
                            </w:r>
                            <w:proofErr w:type="spellEnd"/>
                            <w:r w:rsidRPr="006631D2">
                              <w:rPr>
                                <w:rFonts w:ascii="Segoe UI" w:hAnsi="Segoe UI" w:cs="Segoe UI"/>
                                <w:sz w:val="20"/>
                                <w:szCs w:val="20"/>
                                <w:lang w:val="ru-RU"/>
                              </w:rPr>
                              <w:t>;</w:t>
                            </w:r>
                          </w:p>
                          <w:p w14:paraId="66134268"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захисні</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окуляри</w:t>
                            </w:r>
                            <w:proofErr w:type="spellEnd"/>
                            <w:r w:rsidRPr="006631D2">
                              <w:rPr>
                                <w:rFonts w:ascii="Segoe UI" w:hAnsi="Segoe UI" w:cs="Segoe UI"/>
                                <w:sz w:val="20"/>
                                <w:szCs w:val="20"/>
                                <w:lang w:val="ru-RU"/>
                              </w:rPr>
                              <w:t xml:space="preserve"> для очей;</w:t>
                            </w:r>
                          </w:p>
                          <w:p w14:paraId="0BE7892B"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назогастральні</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зонди</w:t>
                            </w:r>
                            <w:proofErr w:type="spellEnd"/>
                            <w:r w:rsidRPr="006631D2">
                              <w:rPr>
                                <w:rFonts w:ascii="Segoe UI" w:hAnsi="Segoe UI" w:cs="Segoe UI"/>
                                <w:sz w:val="20"/>
                                <w:szCs w:val="20"/>
                                <w:lang w:val="ru-RU"/>
                              </w:rPr>
                              <w:t xml:space="preserve"> (6-10 </w:t>
                            </w:r>
                            <w:proofErr w:type="spellStart"/>
                            <w:r w:rsidRPr="006631D2">
                              <w:rPr>
                                <w:rFonts w:ascii="Segoe UI" w:hAnsi="Segoe UI" w:cs="Segoe UI"/>
                                <w:sz w:val="20"/>
                                <w:szCs w:val="20"/>
                                <w:lang w:val="ru-RU"/>
                              </w:rPr>
                              <w:t>Fr</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бажано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зонди</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Райлса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Левіна</w:t>
                            </w:r>
                            <w:proofErr w:type="spellEnd"/>
                            <w:r w:rsidRPr="006631D2">
                              <w:rPr>
                                <w:rFonts w:ascii="Segoe UI" w:hAnsi="Segoe UI" w:cs="Segoe UI"/>
                                <w:sz w:val="20"/>
                                <w:szCs w:val="20"/>
                                <w:lang w:val="ru-RU"/>
                              </w:rPr>
                              <w:t>;</w:t>
                            </w:r>
                          </w:p>
                          <w:p w14:paraId="4C85F3FD"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шприци</w:t>
                            </w:r>
                            <w:proofErr w:type="spellEnd"/>
                            <w:r w:rsidRPr="006631D2">
                              <w:rPr>
                                <w:rFonts w:ascii="Segoe UI" w:hAnsi="Segoe UI" w:cs="Segoe UI"/>
                                <w:sz w:val="20"/>
                                <w:szCs w:val="20"/>
                                <w:lang w:val="ru-RU"/>
                              </w:rPr>
                              <w:t xml:space="preserve"> по 5, 10 та 20 мл;</w:t>
                            </w:r>
                          </w:p>
                          <w:p w14:paraId="49EE01AF"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стерильний</w:t>
                            </w:r>
                            <w:proofErr w:type="spellEnd"/>
                            <w:r w:rsidRPr="006631D2">
                              <w:rPr>
                                <w:rFonts w:ascii="Segoe UI" w:hAnsi="Segoe UI" w:cs="Segoe UI"/>
                                <w:sz w:val="20"/>
                                <w:szCs w:val="20"/>
                                <w:lang w:val="ru-RU"/>
                              </w:rPr>
                              <w:t xml:space="preserve"> контейнер для </w:t>
                            </w:r>
                            <w:proofErr w:type="spellStart"/>
                            <w:r w:rsidRPr="006631D2">
                              <w:rPr>
                                <w:rFonts w:ascii="Segoe UI" w:hAnsi="Segoe UI" w:cs="Segoe UI"/>
                                <w:sz w:val="20"/>
                                <w:szCs w:val="20"/>
                                <w:lang w:val="ru-RU"/>
                              </w:rPr>
                              <w:t>зразків</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із</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кришкою</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що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загвинчується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пробірка</w:t>
                            </w:r>
                            <w:proofErr w:type="spellEnd"/>
                            <w:r w:rsidRPr="006631D2">
                              <w:rPr>
                                <w:rFonts w:ascii="Segoe UI" w:hAnsi="Segoe UI" w:cs="Segoe UI"/>
                                <w:sz w:val="20"/>
                                <w:szCs w:val="20"/>
                                <w:lang w:val="ru-RU"/>
                              </w:rPr>
                              <w:t xml:space="preserve"> Фалькон);</w:t>
                            </w:r>
                          </w:p>
                          <w:p w14:paraId="4AC36912"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лакмусовий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папір</w:t>
                            </w:r>
                            <w:proofErr w:type="spellEnd"/>
                            <w:r w:rsidRPr="006631D2">
                              <w:rPr>
                                <w:rFonts w:ascii="Segoe UI" w:hAnsi="Segoe UI" w:cs="Segoe UI"/>
                                <w:sz w:val="20"/>
                                <w:szCs w:val="20"/>
                                <w:lang w:val="ru-RU"/>
                              </w:rPr>
                              <w:t>/</w:t>
                            </w:r>
                            <w:proofErr w:type="spellStart"/>
                            <w:r w:rsidRPr="006631D2">
                              <w:rPr>
                                <w:rFonts w:ascii="Segoe UI" w:hAnsi="Segoe UI" w:cs="Segoe UI"/>
                                <w:sz w:val="20"/>
                                <w:szCs w:val="20"/>
                                <w:lang w:val="ru-RU"/>
                              </w:rPr>
                              <w:t>pH-смужки</w:t>
                            </w:r>
                            <w:proofErr w:type="spellEnd"/>
                            <w:r w:rsidRPr="006631D2">
                              <w:rPr>
                                <w:rFonts w:ascii="Segoe UI" w:hAnsi="Segoe UI" w:cs="Segoe UI"/>
                                <w:sz w:val="20"/>
                                <w:szCs w:val="20"/>
                                <w:lang w:val="ru-RU"/>
                              </w:rPr>
                              <w:t>;</w:t>
                            </w:r>
                          </w:p>
                          <w:p w14:paraId="0D6788D2" w14:textId="24030EEB" w:rsidR="0028591B" w:rsidRPr="00D02983" w:rsidRDefault="0028591B" w:rsidP="00D02983">
                            <w:pPr>
                              <w:pStyle w:val="af1"/>
                              <w:numPr>
                                <w:ilvl w:val="0"/>
                                <w:numId w:val="95"/>
                              </w:numPr>
                              <w:tabs>
                                <w:tab w:val="left" w:pos="240"/>
                              </w:tabs>
                              <w:ind w:left="284" w:hanging="284"/>
                              <w:rPr>
                                <w:lang w:val="ru-RU"/>
                              </w:rPr>
                            </w:pPr>
                            <w:proofErr w:type="spellStart"/>
                            <w:r w:rsidRPr="00D02983">
                              <w:rPr>
                                <w:rFonts w:ascii="Segoe UI" w:hAnsi="Segoe UI" w:cs="Segoe UI"/>
                                <w:sz w:val="20"/>
                                <w:szCs w:val="20"/>
                                <w:lang w:val="ru-RU"/>
                              </w:rPr>
                              <w:t>гідрокарбонат</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натрію</w:t>
                            </w:r>
                            <w:proofErr w:type="spellEnd"/>
                            <w:r w:rsidRPr="00D02983">
                              <w:rPr>
                                <w:rFonts w:ascii="Segoe UI" w:hAnsi="Segoe UI" w:cs="Segoe UI"/>
                                <w:sz w:val="20"/>
                                <w:szCs w:val="20"/>
                                <w:lang w:val="ru-RU"/>
                              </w:rPr>
                              <w:t xml:space="preserve"> 4% </w:t>
                            </w:r>
                            <w:proofErr w:type="spellStart"/>
                            <w:r w:rsidRPr="00D02983">
                              <w:rPr>
                                <w:rFonts w:ascii="Segoe UI" w:hAnsi="Segoe UI" w:cs="Segoe UI"/>
                                <w:sz w:val="20"/>
                                <w:szCs w:val="20"/>
                                <w:lang w:val="ru-RU"/>
                              </w:rPr>
                              <w:t>розчин</w:t>
                            </w:r>
                            <w:proofErr w:type="spellEnd"/>
                            <w:r w:rsidRPr="00D02983">
                              <w:rPr>
                                <w:rFonts w:ascii="Segoe UI" w:hAnsi="Segoe UI" w:cs="Segoe UI"/>
                                <w:sz w:val="20"/>
                                <w:szCs w:val="20"/>
                                <w:lang w:val="ru-RU"/>
                              </w:rPr>
                              <w:t xml:space="preserve"> для </w:t>
                            </w:r>
                            <w:proofErr w:type="spellStart"/>
                            <w:r w:rsidRPr="00D02983">
                              <w:rPr>
                                <w:rFonts w:ascii="Segoe UI" w:hAnsi="Segoe UI" w:cs="Segoe UI"/>
                                <w:sz w:val="20"/>
                                <w:szCs w:val="20"/>
                                <w:lang w:val="ru-RU"/>
                              </w:rPr>
                              <w:t>нейтралізації</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біля</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ліжка</w:t>
                            </w:r>
                            <w:proofErr w:type="spellEnd"/>
                            <w:r w:rsidRPr="00D02983">
                              <w:rPr>
                                <w:rFonts w:ascii="Segoe UI" w:hAnsi="Segoe UI" w:cs="Segoe UI"/>
                                <w:sz w:val="20"/>
                                <w:szCs w:val="20"/>
                                <w:lang w:val="ru-RU"/>
                              </w:rPr>
                              <w:t xml:space="preserve"> хворого;</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F87E703" id="Shape 462" o:spid="_x0000_s1373" type="#_x0000_t202" style="position:absolute;margin-left:69.95pt;margin-top:.15pt;width:239.05pt;height:221.4pt;z-index:251585024;visibility:visible;mso-wrap-style:square;mso-width-percent:0;mso-height-percent:0;mso-wrap-distance-left:0;mso-wrap-distance-top:0;mso-wrap-distance-right:0;mso-wrap-distance-bottom:7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" filled="f" stroked="f">
                <v:textbox inset="0,0,0,0">
                  <w:txbxContent>
                    <w:p w14:paraId="2A971C25" w14:textId="77777777" w:rsidR="0028591B" w:rsidRPr="006631D2" w:rsidRDefault="0028591B" w:rsidP="00E31F8F">
                      <w:pPr>
                        <w:pStyle w:val="11"/>
                        <w:tabs>
                          <w:tab w:val="left" w:pos="240"/>
                        </w:tabs>
                        <w:spacing w:after="0"/>
                        <w:rPr>
                          <w:b/>
                          <w:color w:val="F99D22"/>
                          <w:sz w:val="32"/>
                          <w:szCs w:val="32"/>
                        </w:rPr>
                      </w:pPr>
                      <w:proofErr w:type="spellStart"/>
                      <w:r w:rsidRPr="006631D2">
                        <w:rPr>
                          <w:b/>
                          <w:color w:val="F99D22"/>
                          <w:sz w:val="32"/>
                          <w:szCs w:val="32"/>
                          <w:lang w:val="ru-RU"/>
                        </w:rPr>
                        <w:t>Необхідні</w:t>
                      </w:r>
                      <w:proofErr w:type="spellEnd"/>
                      <w:r w:rsidRPr="006631D2">
                        <w:rPr>
                          <w:b/>
                          <w:color w:val="F99D22"/>
                          <w:sz w:val="32"/>
                          <w:szCs w:val="32"/>
                          <w:lang w:val="ru-RU"/>
                        </w:rPr>
                        <w:t xml:space="preserve"> </w:t>
                      </w:r>
                      <w:proofErr w:type="spellStart"/>
                      <w:r w:rsidRPr="006631D2">
                        <w:rPr>
                          <w:b/>
                          <w:color w:val="F99D22"/>
                          <w:sz w:val="32"/>
                          <w:szCs w:val="32"/>
                          <w:lang w:val="ru-RU"/>
                        </w:rPr>
                        <w:t>матеріали</w:t>
                      </w:r>
                      <w:proofErr w:type="spellEnd"/>
                      <w:r w:rsidRPr="006631D2">
                        <w:rPr>
                          <w:b/>
                          <w:color w:val="F99D22"/>
                          <w:sz w:val="32"/>
                          <w:szCs w:val="32"/>
                        </w:rPr>
                        <w:t xml:space="preserve"> </w:t>
                      </w:r>
                    </w:p>
                    <w:p w14:paraId="021F6E55"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нестерильні</w:t>
                      </w:r>
                      <w:proofErr w:type="spellEnd"/>
                      <w:r w:rsidRPr="006631D2">
                        <w:rPr>
                          <w:rFonts w:ascii="Segoe UI" w:hAnsi="Segoe UI" w:cs="Segoe UI"/>
                          <w:sz w:val="20"/>
                          <w:szCs w:val="20"/>
                          <w:lang w:val="ru-RU"/>
                        </w:rPr>
                        <w:t xml:space="preserve"> рукавички;</w:t>
                      </w:r>
                    </w:p>
                    <w:p w14:paraId="0AD8552A"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протиаерозольні</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респіратори</w:t>
                      </w:r>
                      <w:proofErr w:type="spellEnd"/>
                      <w:r w:rsidRPr="006631D2">
                        <w:rPr>
                          <w:rFonts w:ascii="Segoe UI" w:hAnsi="Segoe UI" w:cs="Segoe UI"/>
                          <w:sz w:val="20"/>
                          <w:szCs w:val="20"/>
                          <w:lang w:val="ru-RU"/>
                        </w:rPr>
                        <w:t xml:space="preserve"> (N95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аналогічні</w:t>
                      </w:r>
                      <w:proofErr w:type="spellEnd"/>
                      <w:r w:rsidRPr="006631D2">
                        <w:rPr>
                          <w:rFonts w:ascii="Segoe UI" w:hAnsi="Segoe UI" w:cs="Segoe UI"/>
                          <w:sz w:val="20"/>
                          <w:szCs w:val="20"/>
                          <w:lang w:val="ru-RU"/>
                        </w:rPr>
                        <w:t>);</w:t>
                      </w:r>
                    </w:p>
                    <w:p w14:paraId="2847D06A"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одноразовий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фартух</w:t>
                      </w:r>
                      <w:proofErr w:type="spellEnd"/>
                      <w:r w:rsidRPr="006631D2">
                        <w:rPr>
                          <w:rFonts w:ascii="Segoe UI" w:hAnsi="Segoe UI" w:cs="Segoe UI"/>
                          <w:sz w:val="20"/>
                          <w:szCs w:val="20"/>
                          <w:lang w:val="ru-RU"/>
                        </w:rPr>
                        <w:t>;</w:t>
                      </w:r>
                    </w:p>
                    <w:p w14:paraId="66134268"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захисні</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окуляри</w:t>
                      </w:r>
                      <w:proofErr w:type="spellEnd"/>
                      <w:r w:rsidRPr="006631D2">
                        <w:rPr>
                          <w:rFonts w:ascii="Segoe UI" w:hAnsi="Segoe UI" w:cs="Segoe UI"/>
                          <w:sz w:val="20"/>
                          <w:szCs w:val="20"/>
                          <w:lang w:val="ru-RU"/>
                        </w:rPr>
                        <w:t xml:space="preserve"> для очей;</w:t>
                      </w:r>
                    </w:p>
                    <w:p w14:paraId="0BE7892B"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назогастральні</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зонди</w:t>
                      </w:r>
                      <w:proofErr w:type="spellEnd"/>
                      <w:r w:rsidRPr="006631D2">
                        <w:rPr>
                          <w:rFonts w:ascii="Segoe UI" w:hAnsi="Segoe UI" w:cs="Segoe UI"/>
                          <w:sz w:val="20"/>
                          <w:szCs w:val="20"/>
                          <w:lang w:val="ru-RU"/>
                        </w:rPr>
                        <w:t xml:space="preserve"> (6-10 </w:t>
                      </w:r>
                      <w:proofErr w:type="spellStart"/>
                      <w:r w:rsidRPr="006631D2">
                        <w:rPr>
                          <w:rFonts w:ascii="Segoe UI" w:hAnsi="Segoe UI" w:cs="Segoe UI"/>
                          <w:sz w:val="20"/>
                          <w:szCs w:val="20"/>
                          <w:lang w:val="ru-RU"/>
                        </w:rPr>
                        <w:t>Fr</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бажано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зонди</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Райлса</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або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Левіна</w:t>
                      </w:r>
                      <w:proofErr w:type="spellEnd"/>
                      <w:r w:rsidRPr="006631D2">
                        <w:rPr>
                          <w:rFonts w:ascii="Segoe UI" w:hAnsi="Segoe UI" w:cs="Segoe UI"/>
                          <w:sz w:val="20"/>
                          <w:szCs w:val="20"/>
                          <w:lang w:val="ru-RU"/>
                        </w:rPr>
                        <w:t>;</w:t>
                      </w:r>
                    </w:p>
                    <w:p w14:paraId="4C85F3FD"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шприци</w:t>
                      </w:r>
                      <w:proofErr w:type="spellEnd"/>
                      <w:r w:rsidRPr="006631D2">
                        <w:rPr>
                          <w:rFonts w:ascii="Segoe UI" w:hAnsi="Segoe UI" w:cs="Segoe UI"/>
                          <w:sz w:val="20"/>
                          <w:szCs w:val="20"/>
                          <w:lang w:val="ru-RU"/>
                        </w:rPr>
                        <w:t xml:space="preserve"> по 5, 10 та 20 мл;</w:t>
                      </w:r>
                    </w:p>
                    <w:p w14:paraId="49EE01AF"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стерильний</w:t>
                      </w:r>
                      <w:proofErr w:type="spellEnd"/>
                      <w:r w:rsidRPr="006631D2">
                        <w:rPr>
                          <w:rFonts w:ascii="Segoe UI" w:hAnsi="Segoe UI" w:cs="Segoe UI"/>
                          <w:sz w:val="20"/>
                          <w:szCs w:val="20"/>
                          <w:lang w:val="ru-RU"/>
                        </w:rPr>
                        <w:t xml:space="preserve"> контейнер для </w:t>
                      </w:r>
                      <w:proofErr w:type="spellStart"/>
                      <w:r w:rsidRPr="006631D2">
                        <w:rPr>
                          <w:rFonts w:ascii="Segoe UI" w:hAnsi="Segoe UI" w:cs="Segoe UI"/>
                          <w:sz w:val="20"/>
                          <w:szCs w:val="20"/>
                          <w:lang w:val="ru-RU"/>
                        </w:rPr>
                        <w:t>зразків</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із</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кришкою</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що</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загвинчується</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пробірка</w:t>
                      </w:r>
                      <w:proofErr w:type="spellEnd"/>
                      <w:r w:rsidRPr="006631D2">
                        <w:rPr>
                          <w:rFonts w:ascii="Segoe UI" w:hAnsi="Segoe UI" w:cs="Segoe UI"/>
                          <w:sz w:val="20"/>
                          <w:szCs w:val="20"/>
                          <w:lang w:val="ru-RU"/>
                        </w:rPr>
                        <w:t xml:space="preserve"> Фалькон);</w:t>
                      </w:r>
                    </w:p>
                    <w:p w14:paraId="4AC36912" w14:textId="77777777" w:rsidR="0028591B" w:rsidRPr="006631D2" w:rsidRDefault="0028591B" w:rsidP="00D02983">
                      <w:pPr>
                        <w:pStyle w:val="af1"/>
                        <w:numPr>
                          <w:ilvl w:val="0"/>
                          <w:numId w:val="95"/>
                        </w:numPr>
                        <w:ind w:left="284" w:hanging="284"/>
                        <w:rPr>
                          <w:rFonts w:ascii="Segoe UI" w:hAnsi="Segoe UI" w:cs="Segoe UI"/>
                          <w:sz w:val="20"/>
                          <w:szCs w:val="20"/>
                          <w:lang w:val="ru-RU"/>
                        </w:rPr>
                      </w:pPr>
                      <w:proofErr w:type="spellStart"/>
                      <w:r w:rsidRPr="006631D2">
                        <w:rPr>
                          <w:rFonts w:ascii="Segoe UI" w:hAnsi="Segoe UI" w:cs="Segoe UI"/>
                          <w:sz w:val="20"/>
                          <w:szCs w:val="20"/>
                          <w:lang w:val="ru-RU"/>
                        </w:rPr>
                        <w:t>лакмусовий</w:t>
                      </w:r>
                      <w:proofErr w:type="spellEnd"/>
                      <w:r w:rsidRPr="006631D2">
                        <w:rPr>
                          <w:rFonts w:ascii="Segoe UI" w:hAnsi="Segoe UI" w:cs="Segoe UI"/>
                          <w:sz w:val="20"/>
                          <w:szCs w:val="20"/>
                          <w:lang w:val="ru-RU"/>
                        </w:rPr>
                        <w:t xml:space="preserve"> </w:t>
                      </w:r>
                      <w:proofErr w:type="spellStart"/>
                      <w:r w:rsidRPr="006631D2">
                        <w:rPr>
                          <w:rFonts w:ascii="Segoe UI" w:hAnsi="Segoe UI" w:cs="Segoe UI"/>
                          <w:sz w:val="20"/>
                          <w:szCs w:val="20"/>
                          <w:lang w:val="ru-RU"/>
                        </w:rPr>
                        <w:t>папір</w:t>
                      </w:r>
                      <w:proofErr w:type="spellEnd"/>
                      <w:r w:rsidRPr="006631D2">
                        <w:rPr>
                          <w:rFonts w:ascii="Segoe UI" w:hAnsi="Segoe UI" w:cs="Segoe UI"/>
                          <w:sz w:val="20"/>
                          <w:szCs w:val="20"/>
                          <w:lang w:val="ru-RU"/>
                        </w:rPr>
                        <w:t>/</w:t>
                      </w:r>
                      <w:proofErr w:type="spellStart"/>
                      <w:r w:rsidRPr="006631D2">
                        <w:rPr>
                          <w:rFonts w:ascii="Segoe UI" w:hAnsi="Segoe UI" w:cs="Segoe UI"/>
                          <w:sz w:val="20"/>
                          <w:szCs w:val="20"/>
                          <w:lang w:val="ru-RU"/>
                        </w:rPr>
                        <w:t>pH-смужки</w:t>
                      </w:r>
                      <w:proofErr w:type="spellEnd"/>
                      <w:r w:rsidRPr="006631D2">
                        <w:rPr>
                          <w:rFonts w:ascii="Segoe UI" w:hAnsi="Segoe UI" w:cs="Segoe UI"/>
                          <w:sz w:val="20"/>
                          <w:szCs w:val="20"/>
                          <w:lang w:val="ru-RU"/>
                        </w:rPr>
                        <w:t>;</w:t>
                      </w:r>
                    </w:p>
                    <w:p w14:paraId="0D6788D2" w14:textId="24030EEB" w:rsidR="0028591B" w:rsidRPr="00D02983" w:rsidRDefault="0028591B" w:rsidP="00D02983">
                      <w:pPr>
                        <w:pStyle w:val="af1"/>
                        <w:numPr>
                          <w:ilvl w:val="0"/>
                          <w:numId w:val="95"/>
                        </w:numPr>
                        <w:tabs>
                          <w:tab w:val="left" w:pos="240"/>
                        </w:tabs>
                        <w:ind w:left="284" w:hanging="284"/>
                        <w:rPr>
                          <w:lang w:val="ru-RU"/>
                        </w:rPr>
                      </w:pPr>
                      <w:proofErr w:type="spellStart"/>
                      <w:r w:rsidRPr="00D02983">
                        <w:rPr>
                          <w:rFonts w:ascii="Segoe UI" w:hAnsi="Segoe UI" w:cs="Segoe UI"/>
                          <w:sz w:val="20"/>
                          <w:szCs w:val="20"/>
                          <w:lang w:val="ru-RU"/>
                        </w:rPr>
                        <w:t>гідрокарбонат</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натрію</w:t>
                      </w:r>
                      <w:proofErr w:type="spellEnd"/>
                      <w:r w:rsidRPr="00D02983">
                        <w:rPr>
                          <w:rFonts w:ascii="Segoe UI" w:hAnsi="Segoe UI" w:cs="Segoe UI"/>
                          <w:sz w:val="20"/>
                          <w:szCs w:val="20"/>
                          <w:lang w:val="ru-RU"/>
                        </w:rPr>
                        <w:t xml:space="preserve"> 4% </w:t>
                      </w:r>
                      <w:proofErr w:type="spellStart"/>
                      <w:r w:rsidRPr="00D02983">
                        <w:rPr>
                          <w:rFonts w:ascii="Segoe UI" w:hAnsi="Segoe UI" w:cs="Segoe UI"/>
                          <w:sz w:val="20"/>
                          <w:szCs w:val="20"/>
                          <w:lang w:val="ru-RU"/>
                        </w:rPr>
                        <w:t>розчин</w:t>
                      </w:r>
                      <w:proofErr w:type="spellEnd"/>
                      <w:r w:rsidRPr="00D02983">
                        <w:rPr>
                          <w:rFonts w:ascii="Segoe UI" w:hAnsi="Segoe UI" w:cs="Segoe UI"/>
                          <w:sz w:val="20"/>
                          <w:szCs w:val="20"/>
                          <w:lang w:val="ru-RU"/>
                        </w:rPr>
                        <w:t xml:space="preserve"> для </w:t>
                      </w:r>
                      <w:proofErr w:type="spellStart"/>
                      <w:r w:rsidRPr="00D02983">
                        <w:rPr>
                          <w:rFonts w:ascii="Segoe UI" w:hAnsi="Segoe UI" w:cs="Segoe UI"/>
                          <w:sz w:val="20"/>
                          <w:szCs w:val="20"/>
                          <w:lang w:val="ru-RU"/>
                        </w:rPr>
                        <w:t>нейтралізації</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біля</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ліжка</w:t>
                      </w:r>
                      <w:proofErr w:type="spellEnd"/>
                      <w:r w:rsidRPr="00D02983">
                        <w:rPr>
                          <w:rFonts w:ascii="Segoe UI" w:hAnsi="Segoe UI" w:cs="Segoe UI"/>
                          <w:sz w:val="20"/>
                          <w:szCs w:val="20"/>
                          <w:lang w:val="ru-RU"/>
                        </w:rPr>
                        <w:t xml:space="preserve"> хворого;</w:t>
                      </w:r>
                    </w:p>
                  </w:txbxContent>
                </v:textbox>
                <w10:wrap type="topAndBottom" anchorx="page"/>
              </v:shape>
            </w:pict>
          </mc:Fallback>
        </mc:AlternateContent>
      </w:r>
    </w:p>
    <w:p w14:paraId="16174F58" w14:textId="77777777" w:rsidR="00E31F8F" w:rsidRPr="000E5502" w:rsidRDefault="00E31F8F" w:rsidP="00ED3361">
      <w:pPr>
        <w:pStyle w:val="11"/>
        <w:tabs>
          <w:tab w:val="left" w:pos="248"/>
        </w:tabs>
        <w:spacing w:after="0" w:line="216" w:lineRule="auto"/>
        <w:rPr>
          <w:b/>
          <w:color w:val="F99D22"/>
          <w:sz w:val="32"/>
          <w:szCs w:val="32"/>
        </w:rPr>
      </w:pPr>
      <w:r w:rsidRPr="000E5502">
        <w:rPr>
          <w:b/>
          <w:color w:val="F99D22"/>
          <w:sz w:val="32"/>
          <w:szCs w:val="32"/>
        </w:rPr>
        <w:t xml:space="preserve">Протипоказання </w:t>
      </w:r>
    </w:p>
    <w:p w14:paraId="174B971F" w14:textId="77777777" w:rsidR="00E31F8F" w:rsidRPr="000E5502" w:rsidRDefault="00E31F8F" w:rsidP="00D02983">
      <w:pPr>
        <w:pStyle w:val="af1"/>
        <w:numPr>
          <w:ilvl w:val="0"/>
          <w:numId w:val="97"/>
        </w:numPr>
        <w:tabs>
          <w:tab w:val="left" w:pos="284"/>
        </w:tabs>
        <w:spacing w:line="216" w:lineRule="auto"/>
        <w:ind w:left="0"/>
        <w:rPr>
          <w:rFonts w:ascii="Segoe UI" w:hAnsi="Segoe UI" w:cs="Segoe UI"/>
          <w:sz w:val="20"/>
          <w:szCs w:val="20"/>
        </w:rPr>
      </w:pPr>
      <w:r w:rsidRPr="000E5502">
        <w:rPr>
          <w:rFonts w:ascii="Segoe UI" w:hAnsi="Segoe UI" w:cs="Segoe UI"/>
          <w:sz w:val="20"/>
          <w:szCs w:val="20"/>
        </w:rPr>
        <w:t>дитина не голодувала протягом 4 годин (3 години для немовлят);</w:t>
      </w:r>
    </w:p>
    <w:p w14:paraId="49F143EC" w14:textId="77777777" w:rsidR="00E31F8F" w:rsidRPr="000E5502" w:rsidRDefault="00E31F8F" w:rsidP="00D02983">
      <w:pPr>
        <w:pStyle w:val="af1"/>
        <w:numPr>
          <w:ilvl w:val="0"/>
          <w:numId w:val="97"/>
        </w:numPr>
        <w:tabs>
          <w:tab w:val="left" w:pos="284"/>
        </w:tabs>
        <w:spacing w:line="216" w:lineRule="auto"/>
        <w:ind w:left="0"/>
        <w:rPr>
          <w:rFonts w:ascii="Segoe UI" w:hAnsi="Segoe UI" w:cs="Segoe UI"/>
          <w:sz w:val="20"/>
          <w:szCs w:val="20"/>
        </w:rPr>
      </w:pPr>
      <w:r w:rsidRPr="000E5502">
        <w:rPr>
          <w:rFonts w:ascii="Segoe UI" w:hAnsi="Segoe UI" w:cs="Segoe UI"/>
          <w:sz w:val="20"/>
          <w:szCs w:val="20"/>
        </w:rPr>
        <w:t>низький рівень тромбоцитів або схильність до кровотечі;</w:t>
      </w:r>
    </w:p>
    <w:p w14:paraId="47C78F66" w14:textId="77777777" w:rsidR="00E31F8F" w:rsidRPr="000E5502" w:rsidRDefault="00E31F8F" w:rsidP="00D02983">
      <w:pPr>
        <w:pStyle w:val="af1"/>
        <w:numPr>
          <w:ilvl w:val="0"/>
          <w:numId w:val="97"/>
        </w:numPr>
        <w:tabs>
          <w:tab w:val="left" w:pos="284"/>
        </w:tabs>
        <w:spacing w:line="216" w:lineRule="auto"/>
        <w:ind w:left="0"/>
        <w:rPr>
          <w:rFonts w:ascii="Segoe UI" w:hAnsi="Segoe UI" w:cs="Segoe UI"/>
          <w:sz w:val="20"/>
          <w:szCs w:val="20"/>
        </w:rPr>
      </w:pPr>
      <w:r w:rsidRPr="000E5502">
        <w:rPr>
          <w:rFonts w:ascii="Segoe UI" w:hAnsi="Segoe UI" w:cs="Segoe UI"/>
          <w:sz w:val="20"/>
          <w:szCs w:val="20"/>
        </w:rPr>
        <w:t>обструктивні ураження носоглотки.</w:t>
      </w:r>
    </w:p>
    <w:p w14:paraId="4DD50DA7" w14:textId="77777777" w:rsidR="00E31F8F" w:rsidRPr="000E5502" w:rsidRDefault="00E31F8F" w:rsidP="00D02983">
      <w:pPr>
        <w:pStyle w:val="60"/>
        <w:spacing w:before="240" w:line="216" w:lineRule="auto"/>
      </w:pPr>
      <w:r w:rsidRPr="000E5502">
        <w:t>Процедура</w:t>
      </w:r>
    </w:p>
    <w:p w14:paraId="01799218" w14:textId="77777777" w:rsidR="00E31F8F" w:rsidRPr="000E5502" w:rsidRDefault="00E31F8F" w:rsidP="00D02983">
      <w:pPr>
        <w:pStyle w:val="11"/>
        <w:numPr>
          <w:ilvl w:val="0"/>
          <w:numId w:val="97"/>
        </w:numPr>
        <w:tabs>
          <w:tab w:val="left" w:pos="248"/>
        </w:tabs>
        <w:spacing w:after="0" w:line="216" w:lineRule="auto"/>
        <w:jc w:val="both"/>
      </w:pPr>
      <w:r w:rsidRPr="000E5502">
        <w:t>Ця процедура зазвичай виконується медичним персоналом.</w:t>
      </w:r>
    </w:p>
    <w:p w14:paraId="2FE64EB4"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Батько або опікун дитини повинен бути проінструктований щодо нічного голодування не менш як за 4 години до ранкової шлункової аспірації. Процедуру бажано проводити рано-вранці. Її також можна проводити вдень, якщо дитина голодує не менш ніж 4 години.</w:t>
      </w:r>
    </w:p>
    <w:p w14:paraId="31661AC5" w14:textId="77777777" w:rsidR="00E31F8F" w:rsidRPr="000E5502" w:rsidRDefault="00E31F8F" w:rsidP="00D02983">
      <w:pPr>
        <w:pStyle w:val="11"/>
        <w:numPr>
          <w:ilvl w:val="0"/>
          <w:numId w:val="97"/>
        </w:numPr>
        <w:tabs>
          <w:tab w:val="left" w:pos="248"/>
        </w:tabs>
        <w:spacing w:after="0" w:line="216" w:lineRule="auto"/>
        <w:jc w:val="both"/>
      </w:pPr>
      <w:r w:rsidRPr="000E5502">
        <w:t>Для допомоги залучіть помічника (наприклад, особу, які здійснює догляд за дитиною).</w:t>
      </w:r>
    </w:p>
    <w:p w14:paraId="351DD291" w14:textId="77777777" w:rsidR="00E31F8F" w:rsidRPr="000E5502" w:rsidRDefault="00E31F8F" w:rsidP="00D02983">
      <w:pPr>
        <w:pStyle w:val="11"/>
        <w:numPr>
          <w:ilvl w:val="0"/>
          <w:numId w:val="97"/>
        </w:numPr>
        <w:tabs>
          <w:tab w:val="left" w:pos="248"/>
        </w:tabs>
        <w:spacing w:after="0" w:line="216" w:lineRule="auto"/>
        <w:jc w:val="both"/>
      </w:pPr>
      <w:r w:rsidRPr="000E5502">
        <w:t>Перед початком процедури підготуйте обладнання.</w:t>
      </w:r>
    </w:p>
    <w:p w14:paraId="5423E273"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Продезінфікуйте всі робочі поверхні, включно з ліжко. Накиньте на ліжко хірургічну плівку. Використовуйте простирадло, щоб захистити дитину, й іншу тканину, щоб накрити дитину, залишивши її голову відкритою.</w:t>
      </w:r>
    </w:p>
    <w:p w14:paraId="7FB328D5" w14:textId="77777777" w:rsidR="00E31F8F" w:rsidRPr="000E5502" w:rsidRDefault="00E31F8F" w:rsidP="00D02983">
      <w:pPr>
        <w:pStyle w:val="11"/>
        <w:numPr>
          <w:ilvl w:val="0"/>
          <w:numId w:val="97"/>
        </w:numPr>
        <w:tabs>
          <w:tab w:val="left" w:pos="248"/>
        </w:tabs>
        <w:spacing w:after="0" w:line="216" w:lineRule="auto"/>
        <w:jc w:val="both"/>
      </w:pPr>
      <w:r w:rsidRPr="000E5502">
        <w:t>Покладіть дитину на спину або бік за допомогою помічника.</w:t>
      </w:r>
    </w:p>
    <w:p w14:paraId="17326DD1"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 xml:space="preserve">Додатково: закапайте по 2 краплі </w:t>
      </w:r>
      <w:proofErr w:type="spellStart"/>
      <w:r w:rsidRPr="000E5502">
        <w:t>оксиметазоліну</w:t>
      </w:r>
      <w:proofErr w:type="spellEnd"/>
      <w:r w:rsidRPr="000E5502">
        <w:t xml:space="preserve"> в кожну ніздрю, щоб спричинити звуження судин і запобігти носовій кровотечі.</w:t>
      </w:r>
    </w:p>
    <w:p w14:paraId="04AB96EA"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 xml:space="preserve">Виміряйте відстань </w:t>
      </w:r>
      <w:proofErr w:type="spellStart"/>
      <w:r w:rsidRPr="000E5502">
        <w:t>назогастрального</w:t>
      </w:r>
      <w:proofErr w:type="spellEnd"/>
      <w:r w:rsidRPr="000E5502">
        <w:t xml:space="preserve"> зонда між носом дитини та шлунком, щоб оцінити, наскільки глибоко необхідно ввести зонд, щоб досягти </w:t>
      </w:r>
      <w:proofErr w:type="spellStart"/>
      <w:r w:rsidRPr="000E5502">
        <w:t>шлунка</w:t>
      </w:r>
      <w:proofErr w:type="spellEnd"/>
      <w:r w:rsidRPr="000E5502">
        <w:t>.</w:t>
      </w:r>
    </w:p>
    <w:p w14:paraId="45C93406" w14:textId="77777777" w:rsidR="00E31F8F" w:rsidRPr="000E5502" w:rsidRDefault="00E31F8F" w:rsidP="00D02983">
      <w:pPr>
        <w:pStyle w:val="11"/>
        <w:numPr>
          <w:ilvl w:val="0"/>
          <w:numId w:val="97"/>
        </w:numPr>
        <w:tabs>
          <w:tab w:val="left" w:pos="248"/>
        </w:tabs>
        <w:spacing w:after="0" w:line="216" w:lineRule="auto"/>
        <w:ind w:left="266" w:hanging="266"/>
        <w:jc w:val="both"/>
      </w:pPr>
      <w:proofErr w:type="spellStart"/>
      <w:r w:rsidRPr="000E5502">
        <w:t>Покрийте</w:t>
      </w:r>
      <w:proofErr w:type="spellEnd"/>
      <w:r w:rsidRPr="000E5502">
        <w:t xml:space="preserve"> зовнішню частину </w:t>
      </w:r>
      <w:proofErr w:type="spellStart"/>
      <w:r w:rsidRPr="000E5502">
        <w:t>назогастрального</w:t>
      </w:r>
      <w:proofErr w:type="spellEnd"/>
      <w:r w:rsidRPr="000E5502">
        <w:t xml:space="preserve"> зонда гелем для місцевої анестезії, не закриваючи отвори.</w:t>
      </w:r>
    </w:p>
    <w:p w14:paraId="52DD99AE"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 xml:space="preserve">Помістіть обличчя дитини в положення "нюхає повітря", а потім проведіть </w:t>
      </w:r>
      <w:proofErr w:type="spellStart"/>
      <w:r w:rsidRPr="000E5502">
        <w:t>назогастральний</w:t>
      </w:r>
      <w:proofErr w:type="spellEnd"/>
      <w:r w:rsidRPr="000E5502">
        <w:t xml:space="preserve"> зонд з носа в шлунок для аспірації вмісту </w:t>
      </w:r>
      <w:proofErr w:type="spellStart"/>
      <w:r w:rsidRPr="000E5502">
        <w:t>шлунка</w:t>
      </w:r>
      <w:proofErr w:type="spellEnd"/>
      <w:r w:rsidRPr="000E5502">
        <w:t>.</w:t>
      </w:r>
    </w:p>
    <w:p w14:paraId="1A5D7756"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 xml:space="preserve">Приєднайте шприц (10 мл у разі використання трубки Левіна або 20 мл у разі використання трубки </w:t>
      </w:r>
      <w:proofErr w:type="spellStart"/>
      <w:r w:rsidRPr="000E5502">
        <w:t>Райлса</w:t>
      </w:r>
      <w:proofErr w:type="spellEnd"/>
      <w:r w:rsidRPr="000E5502">
        <w:t xml:space="preserve">) до </w:t>
      </w:r>
      <w:proofErr w:type="spellStart"/>
      <w:r w:rsidRPr="000E5502">
        <w:t>назогастрального</w:t>
      </w:r>
      <w:proofErr w:type="spellEnd"/>
      <w:r w:rsidRPr="000E5502">
        <w:t xml:space="preserve"> зонда (розмір 6–10 </w:t>
      </w:r>
      <w:proofErr w:type="spellStart"/>
      <w:r w:rsidRPr="000E5502">
        <w:t>Fr</w:t>
      </w:r>
      <w:proofErr w:type="spellEnd"/>
      <w:r w:rsidRPr="000E5502">
        <w:t>, залежно від розміру дитини).</w:t>
      </w:r>
    </w:p>
    <w:p w14:paraId="0EB7F0E4" w14:textId="77777777" w:rsidR="00E31F8F" w:rsidRPr="000E5502" w:rsidRDefault="00E31F8F" w:rsidP="00D02983">
      <w:pPr>
        <w:pStyle w:val="11"/>
        <w:numPr>
          <w:ilvl w:val="0"/>
          <w:numId w:val="97"/>
        </w:numPr>
        <w:tabs>
          <w:tab w:val="left" w:pos="248"/>
        </w:tabs>
        <w:spacing w:after="0" w:line="216" w:lineRule="auto"/>
        <w:ind w:left="266" w:hanging="266"/>
        <w:jc w:val="both"/>
      </w:pPr>
      <w:r w:rsidRPr="000E5502">
        <w:t>Відберіть (</w:t>
      </w:r>
      <w:proofErr w:type="spellStart"/>
      <w:r w:rsidRPr="000E5502">
        <w:t>аспіруйте</w:t>
      </w:r>
      <w:proofErr w:type="spellEnd"/>
      <w:r w:rsidRPr="000E5502">
        <w:t xml:space="preserve">) вміст </w:t>
      </w:r>
      <w:proofErr w:type="spellStart"/>
      <w:r w:rsidRPr="000E5502">
        <w:t>шлунка</w:t>
      </w:r>
      <w:proofErr w:type="spellEnd"/>
      <w:r w:rsidRPr="000E5502">
        <w:t xml:space="preserve"> за допомогою шприца, прикріпленого до </w:t>
      </w:r>
      <w:proofErr w:type="spellStart"/>
      <w:r w:rsidRPr="000E5502">
        <w:t>назогастрального</w:t>
      </w:r>
      <w:proofErr w:type="spellEnd"/>
      <w:r w:rsidRPr="000E5502">
        <w:t xml:space="preserve"> зонда.</w:t>
      </w:r>
    </w:p>
    <w:p w14:paraId="41A11BB7" w14:textId="77777777" w:rsidR="00E31F8F" w:rsidRPr="000E5502" w:rsidRDefault="00E31F8F" w:rsidP="00D02983">
      <w:pPr>
        <w:pStyle w:val="11"/>
        <w:numPr>
          <w:ilvl w:val="0"/>
          <w:numId w:val="97"/>
        </w:numPr>
        <w:tabs>
          <w:tab w:val="left" w:pos="248"/>
        </w:tabs>
        <w:spacing w:after="0" w:line="216" w:lineRule="auto"/>
        <w:ind w:left="240" w:hanging="240"/>
        <w:jc w:val="both"/>
      </w:pPr>
      <w:r w:rsidRPr="000E5502">
        <w:t xml:space="preserve">Для перевірки правильності положення зонда перевірте вміст </w:t>
      </w:r>
      <w:proofErr w:type="spellStart"/>
      <w:r w:rsidRPr="000E5502">
        <w:t>шлунка</w:t>
      </w:r>
      <w:proofErr w:type="spellEnd"/>
      <w:r w:rsidRPr="000E5502">
        <w:t xml:space="preserve"> лакмусовим папірцем: синя лакмусова смужка стає червоною у відповідь на кислий вміст </w:t>
      </w:r>
      <w:proofErr w:type="spellStart"/>
      <w:r w:rsidRPr="000E5502">
        <w:t>шлунка</w:t>
      </w:r>
      <w:proofErr w:type="spellEnd"/>
      <w:r w:rsidRPr="000E5502">
        <w:t>. (Це також можна перевірити, накачавши 3-5 мл повітря зі шприца в шлунок та вислухавши його стетоскопом над шлунком</w:t>
      </w:r>
    </w:p>
    <w:p w14:paraId="5CB120DB" w14:textId="6916B384" w:rsidR="00E31F8F" w:rsidRPr="000E5502" w:rsidRDefault="00E31F8F" w:rsidP="00D02983">
      <w:pPr>
        <w:pStyle w:val="11"/>
        <w:numPr>
          <w:ilvl w:val="0"/>
          <w:numId w:val="97"/>
        </w:numPr>
        <w:tabs>
          <w:tab w:val="left" w:pos="248"/>
        </w:tabs>
        <w:spacing w:after="0" w:line="216" w:lineRule="auto"/>
        <w:ind w:left="240" w:hanging="240"/>
        <w:jc w:val="both"/>
      </w:pPr>
      <w:proofErr w:type="spellStart"/>
      <w:r w:rsidRPr="000E5502">
        <w:t>Аспіруйте</w:t>
      </w:r>
      <w:proofErr w:type="spellEnd"/>
      <w:r w:rsidRPr="000E5502">
        <w:t xml:space="preserve"> вміст </w:t>
      </w:r>
      <w:proofErr w:type="spellStart"/>
      <w:r w:rsidRPr="000E5502">
        <w:t>шлунка</w:t>
      </w:r>
      <w:proofErr w:type="spellEnd"/>
      <w:r w:rsidRPr="000E5502">
        <w:t xml:space="preserve"> обережно та рівномірно; під час цього дитина повинна бути в кожному з трьох положень: голова посередині, ліворуч на боці та праворуч на боці. Після зміни положення зачекайте декілька секунд перед аспірацією. Якщо рідина не </w:t>
      </w:r>
      <w:proofErr w:type="spellStart"/>
      <w:r w:rsidRPr="000E5502">
        <w:t>аспірується</w:t>
      </w:r>
      <w:proofErr w:type="spellEnd"/>
      <w:r w:rsidRPr="000E5502">
        <w:t xml:space="preserve">, просуньте зонд на 1-2 см глибше або витягніть його на 1-2 см, а потім виконайте аспірацію. В ідеалі потрібно зібрати 5 мл (особливо у хворої дитини), але для бактеріологічного дослідження </w:t>
      </w:r>
      <w:r w:rsidRPr="000E5502">
        <w:lastRenderedPageBreak/>
        <w:t>достатньо будь-якого об'єму понад 1 мл.</w:t>
      </w:r>
    </w:p>
    <w:p w14:paraId="1246688C" w14:textId="77777777" w:rsidR="00E31F8F" w:rsidRPr="000E5502" w:rsidRDefault="00E31F8F" w:rsidP="00CC0B39">
      <w:pPr>
        <w:pStyle w:val="11"/>
        <w:numPr>
          <w:ilvl w:val="0"/>
          <w:numId w:val="97"/>
        </w:numPr>
        <w:tabs>
          <w:tab w:val="left" w:pos="248"/>
        </w:tabs>
        <w:spacing w:after="0" w:line="216" w:lineRule="auto"/>
        <w:jc w:val="both"/>
      </w:pPr>
      <w:r w:rsidRPr="000E5502">
        <w:t xml:space="preserve">Якщо </w:t>
      </w:r>
      <w:proofErr w:type="spellStart"/>
      <w:r w:rsidRPr="000E5502">
        <w:t>аспіровано</w:t>
      </w:r>
      <w:proofErr w:type="spellEnd"/>
      <w:r w:rsidRPr="000E5502">
        <w:t xml:space="preserve"> менше 1 мл, може бути виконано промивання </w:t>
      </w:r>
      <w:proofErr w:type="spellStart"/>
      <w:r w:rsidRPr="000E5502">
        <w:t>шлунка</w:t>
      </w:r>
      <w:proofErr w:type="spellEnd"/>
      <w:r w:rsidRPr="000E5502">
        <w:t>:</w:t>
      </w:r>
    </w:p>
    <w:p w14:paraId="3225876C" w14:textId="77777777" w:rsidR="00E31F8F" w:rsidRPr="000E5502" w:rsidRDefault="00E31F8F" w:rsidP="00D02983">
      <w:pPr>
        <w:pStyle w:val="11"/>
        <w:numPr>
          <w:ilvl w:val="0"/>
          <w:numId w:val="98"/>
        </w:numPr>
        <w:tabs>
          <w:tab w:val="left" w:pos="556"/>
        </w:tabs>
        <w:spacing w:after="0" w:line="216" w:lineRule="auto"/>
        <w:ind w:left="560" w:hanging="300"/>
        <w:jc w:val="both"/>
      </w:pPr>
      <w:r w:rsidRPr="000E5502">
        <w:t xml:space="preserve">Введіть 10 мл стерильної води або фізіологічного розчину, що не містить консервантів, у </w:t>
      </w:r>
      <w:proofErr w:type="spellStart"/>
      <w:r w:rsidRPr="000E5502">
        <w:t>назогастральний</w:t>
      </w:r>
      <w:proofErr w:type="spellEnd"/>
      <w:r w:rsidRPr="000E5502">
        <w:t xml:space="preserve"> зонд, залиште на 3 хвилини, а потім </w:t>
      </w:r>
      <w:proofErr w:type="spellStart"/>
      <w:r w:rsidRPr="000E5502">
        <w:t>аспіруйте</w:t>
      </w:r>
      <w:proofErr w:type="spellEnd"/>
      <w:r w:rsidRPr="000E5502">
        <w:t>, доки не буде отримано щонайменше 5-10 мл аспірата.</w:t>
      </w:r>
    </w:p>
    <w:p w14:paraId="64C8F56D" w14:textId="77777777" w:rsidR="00E31F8F" w:rsidRPr="000E5502" w:rsidRDefault="00E31F8F" w:rsidP="00D02983">
      <w:pPr>
        <w:pStyle w:val="11"/>
        <w:numPr>
          <w:ilvl w:val="0"/>
          <w:numId w:val="98"/>
        </w:numPr>
        <w:tabs>
          <w:tab w:val="left" w:pos="556"/>
        </w:tabs>
        <w:spacing w:after="0" w:line="216" w:lineRule="auto"/>
        <w:ind w:left="560" w:hanging="300"/>
        <w:jc w:val="both"/>
      </w:pPr>
      <w:r w:rsidRPr="000E5502">
        <w:t xml:space="preserve">Якщо рідина не </w:t>
      </w:r>
      <w:proofErr w:type="spellStart"/>
      <w:r w:rsidRPr="000E5502">
        <w:t>аспірується</w:t>
      </w:r>
      <w:proofErr w:type="spellEnd"/>
      <w:r w:rsidRPr="000E5502">
        <w:t>, введіть додаткові 10 мл стерильної води та повторіть аспірацію. Якщо не виходить, повторіть це до трьох разів.</w:t>
      </w:r>
    </w:p>
    <w:p w14:paraId="0C7C4379" w14:textId="77777777" w:rsidR="00E31F8F" w:rsidRPr="000E5502" w:rsidRDefault="00E31F8F" w:rsidP="00D02983">
      <w:pPr>
        <w:pStyle w:val="11"/>
        <w:numPr>
          <w:ilvl w:val="0"/>
          <w:numId w:val="99"/>
        </w:numPr>
        <w:tabs>
          <w:tab w:val="left" w:pos="253"/>
        </w:tabs>
        <w:spacing w:after="0" w:line="216" w:lineRule="auto"/>
        <w:ind w:left="284" w:hanging="284"/>
        <w:jc w:val="both"/>
      </w:pPr>
      <w:r w:rsidRPr="000E5502">
        <w:t xml:space="preserve">Перенесіть повний об'єм шлункового соку зі шприца в стерильний контейнер (пробірку </w:t>
      </w:r>
      <w:proofErr w:type="spellStart"/>
      <w:r w:rsidRPr="000E5502">
        <w:t>Фалькон</w:t>
      </w:r>
      <w:proofErr w:type="spellEnd"/>
      <w:r w:rsidRPr="000E5502">
        <w:t>).</w:t>
      </w:r>
    </w:p>
    <w:p w14:paraId="16352983" w14:textId="77777777" w:rsidR="00E31F8F" w:rsidRPr="000E5502" w:rsidRDefault="00E31F8F" w:rsidP="00D02983">
      <w:pPr>
        <w:pStyle w:val="11"/>
        <w:numPr>
          <w:ilvl w:val="0"/>
          <w:numId w:val="99"/>
        </w:numPr>
        <w:tabs>
          <w:tab w:val="left" w:pos="253"/>
        </w:tabs>
        <w:spacing w:after="260" w:line="216" w:lineRule="auto"/>
        <w:ind w:left="260" w:hanging="260"/>
        <w:jc w:val="both"/>
      </w:pPr>
      <w:r w:rsidRPr="000E5502">
        <w:t xml:space="preserve">Виконайте </w:t>
      </w:r>
      <w:proofErr w:type="spellStart"/>
      <w:r w:rsidRPr="000E5502">
        <w:t>тирування</w:t>
      </w:r>
      <w:proofErr w:type="spellEnd"/>
      <w:r w:rsidRPr="000E5502">
        <w:t xml:space="preserve"> 4% розчину бікарбонату натрію за допомогою піпетки або шприца та </w:t>
      </w:r>
      <w:proofErr w:type="spellStart"/>
      <w:r w:rsidRPr="000E5502">
        <w:t>рН</w:t>
      </w:r>
      <w:proofErr w:type="spellEnd"/>
      <w:r w:rsidRPr="000E5502">
        <w:t xml:space="preserve">-смужок, додаючи до зразка аліквоти по 0,3 мл до досягнення </w:t>
      </w:r>
      <w:proofErr w:type="spellStart"/>
      <w:r w:rsidRPr="000E5502">
        <w:t>рН</w:t>
      </w:r>
      <w:proofErr w:type="spellEnd"/>
      <w:r w:rsidRPr="000E5502">
        <w:t xml:space="preserve"> 6-7. (Це нейтралізує кислий вміст </w:t>
      </w:r>
      <w:proofErr w:type="spellStart"/>
      <w:r w:rsidRPr="000E5502">
        <w:t>шлунка</w:t>
      </w:r>
      <w:proofErr w:type="spellEnd"/>
      <w:r w:rsidRPr="000E5502">
        <w:t xml:space="preserve"> та запобігає руйнуванню бацил ТБ.) </w:t>
      </w:r>
      <w:proofErr w:type="spellStart"/>
      <w:r w:rsidRPr="000E5502">
        <w:t>Перевіряте</w:t>
      </w:r>
      <w:proofErr w:type="spellEnd"/>
      <w:r w:rsidRPr="000E5502">
        <w:t xml:space="preserve"> </w:t>
      </w:r>
      <w:proofErr w:type="spellStart"/>
      <w:r w:rsidRPr="000E5502">
        <w:t>рН</w:t>
      </w:r>
      <w:proofErr w:type="spellEnd"/>
      <w:r w:rsidRPr="000E5502">
        <w:t xml:space="preserve"> після кожного додавання бікарбонату за допомогою лакмусового папірця.</w:t>
      </w:r>
    </w:p>
    <w:p w14:paraId="1086550B" w14:textId="77777777" w:rsidR="00E31F8F" w:rsidRPr="000E5502" w:rsidRDefault="00E31F8F" w:rsidP="00ED3361">
      <w:pPr>
        <w:spacing w:line="216" w:lineRule="auto"/>
        <w:rPr>
          <w:rFonts w:ascii="Segoe UI" w:hAnsi="Segoe UI" w:cs="Segoe UI"/>
          <w:b/>
          <w:color w:val="F99D22"/>
          <w:sz w:val="32"/>
          <w:szCs w:val="32"/>
        </w:rPr>
      </w:pPr>
      <w:r w:rsidRPr="000E5502">
        <w:rPr>
          <w:rFonts w:ascii="Segoe UI" w:hAnsi="Segoe UI" w:cs="Segoe UI"/>
          <w:b/>
          <w:color w:val="F99D22"/>
          <w:sz w:val="32"/>
          <w:szCs w:val="32"/>
        </w:rPr>
        <w:t>Після процедури</w:t>
      </w:r>
    </w:p>
    <w:p w14:paraId="0C79414B" w14:textId="77777777" w:rsidR="00E31F8F" w:rsidRPr="000E5502" w:rsidRDefault="00E31F8F" w:rsidP="00E17BFA">
      <w:pPr>
        <w:pStyle w:val="11"/>
        <w:numPr>
          <w:ilvl w:val="0"/>
          <w:numId w:val="99"/>
        </w:numPr>
        <w:tabs>
          <w:tab w:val="left" w:pos="253"/>
        </w:tabs>
        <w:spacing w:after="0" w:line="216" w:lineRule="auto"/>
      </w:pPr>
      <w:r w:rsidRPr="000E5502">
        <w:t xml:space="preserve">Очистіть пробірку </w:t>
      </w:r>
      <w:proofErr w:type="spellStart"/>
      <w:r w:rsidRPr="000E5502">
        <w:t>Фалькон</w:t>
      </w:r>
      <w:proofErr w:type="spellEnd"/>
      <w:r w:rsidRPr="000E5502">
        <w:t xml:space="preserve"> спиртовими тампонами.</w:t>
      </w:r>
    </w:p>
    <w:p w14:paraId="22CA99DD" w14:textId="77777777" w:rsidR="00E31F8F" w:rsidRPr="000E5502" w:rsidRDefault="00E31F8F" w:rsidP="00E17BFA">
      <w:pPr>
        <w:pStyle w:val="11"/>
        <w:numPr>
          <w:ilvl w:val="0"/>
          <w:numId w:val="99"/>
        </w:numPr>
        <w:tabs>
          <w:tab w:val="left" w:pos="253"/>
        </w:tabs>
        <w:spacing w:after="0" w:line="216" w:lineRule="auto"/>
        <w:ind w:left="260" w:hanging="260"/>
        <w:jc w:val="both"/>
      </w:pPr>
      <w:proofErr w:type="spellStart"/>
      <w:r w:rsidRPr="000E5502">
        <w:t>Промаркуйте</w:t>
      </w:r>
      <w:proofErr w:type="spellEnd"/>
      <w:r w:rsidRPr="000E5502">
        <w:t xml:space="preserve"> зразок: тип і номер зразка, дата, час, час нейтралізації, об'єм доданого бікарбонату та загальний об'єм зразка.</w:t>
      </w:r>
    </w:p>
    <w:p w14:paraId="517D6EED" w14:textId="77777777" w:rsidR="00E31F8F" w:rsidRPr="000E5502" w:rsidRDefault="00E31F8F" w:rsidP="00E17BFA">
      <w:pPr>
        <w:pStyle w:val="11"/>
        <w:numPr>
          <w:ilvl w:val="0"/>
          <w:numId w:val="99"/>
        </w:numPr>
        <w:tabs>
          <w:tab w:val="left" w:pos="253"/>
        </w:tabs>
        <w:spacing w:after="0" w:line="216" w:lineRule="auto"/>
      </w:pPr>
      <w:r w:rsidRPr="000E5502">
        <w:t>Заповніть форми запитів на аналіз у лабораторії.</w:t>
      </w:r>
    </w:p>
    <w:p w14:paraId="54156A6A" w14:textId="77777777" w:rsidR="00E31F8F" w:rsidRPr="000E5502" w:rsidRDefault="00E31F8F" w:rsidP="00E17BFA">
      <w:pPr>
        <w:pStyle w:val="11"/>
        <w:numPr>
          <w:ilvl w:val="0"/>
          <w:numId w:val="99"/>
        </w:numPr>
        <w:tabs>
          <w:tab w:val="left" w:pos="253"/>
        </w:tabs>
        <w:spacing w:after="0" w:line="216" w:lineRule="auto"/>
        <w:ind w:left="260" w:hanging="260"/>
        <w:jc w:val="both"/>
      </w:pPr>
      <w:r w:rsidRPr="000E5502">
        <w:t>Транспортуйте зразок у холодильнику до лабораторії для обробки якнайшвидше (протягом 4 годин).</w:t>
      </w:r>
    </w:p>
    <w:p w14:paraId="54A04910" w14:textId="77777777" w:rsidR="00E31F8F" w:rsidRPr="000E5502" w:rsidRDefault="00E31F8F" w:rsidP="00E17BFA">
      <w:pPr>
        <w:pStyle w:val="11"/>
        <w:numPr>
          <w:ilvl w:val="0"/>
          <w:numId w:val="99"/>
        </w:numPr>
        <w:tabs>
          <w:tab w:val="left" w:pos="253"/>
        </w:tabs>
        <w:spacing w:after="0" w:line="216" w:lineRule="auto"/>
        <w:ind w:left="260" w:hanging="260"/>
        <w:jc w:val="both"/>
      </w:pPr>
      <w:r w:rsidRPr="000E5502">
        <w:t>Якщо транспортування зразків може тривати понад 4 години, помістіть їх у холодильник (за температури 4–8  °C) та зберігайте до транспортування.</w:t>
      </w:r>
    </w:p>
    <w:p w14:paraId="241FBB83" w14:textId="77777777" w:rsidR="00E31F8F" w:rsidRPr="000E5502" w:rsidRDefault="00E31F8F" w:rsidP="00E17BFA">
      <w:pPr>
        <w:pStyle w:val="11"/>
        <w:numPr>
          <w:ilvl w:val="0"/>
          <w:numId w:val="99"/>
        </w:numPr>
        <w:tabs>
          <w:tab w:val="left" w:pos="253"/>
        </w:tabs>
        <w:spacing w:after="260" w:line="216" w:lineRule="auto"/>
      </w:pPr>
      <w:r w:rsidRPr="000E5502">
        <w:t>Дайте дитині її звичайну їжу.</w:t>
      </w:r>
    </w:p>
    <w:p w14:paraId="70695C1D" w14:textId="19A0A33C" w:rsidR="00E31F8F" w:rsidRPr="000E5502" w:rsidRDefault="00D02983" w:rsidP="00ED3361">
      <w:pPr>
        <w:spacing w:line="216" w:lineRule="auto"/>
        <w:rPr>
          <w:rFonts w:ascii="Segoe UI" w:hAnsi="Segoe UI" w:cs="Segoe UI"/>
          <w:b/>
          <w:color w:val="F99D22"/>
          <w:sz w:val="38"/>
          <w:szCs w:val="38"/>
        </w:rPr>
      </w:pPr>
      <w:r w:rsidRPr="000E5502">
        <w:rPr>
          <w:noProof/>
          <w:lang w:eastAsia="uk-UA" w:bidi="ar-SA"/>
        </w:rPr>
        <mc:AlternateContent>
          <mc:Choice Requires="wps">
            <w:drawing>
              <wp:anchor distT="0" distB="88900" distL="0" distR="0" simplePos="0" relativeHeight="251618816" behindDoc="0" locked="0" layoutInCell="1" allowOverlap="1" wp14:anchorId="53EB7305" wp14:editId="236E9B94">
                <wp:simplePos x="0" y="0"/>
                <wp:positionH relativeFrom="margin">
                  <wp:align>left</wp:align>
                </wp:positionH>
                <wp:positionV relativeFrom="paragraph">
                  <wp:posOffset>421005</wp:posOffset>
                </wp:positionV>
                <wp:extent cx="3105150" cy="2216785"/>
                <wp:effectExtent l="0" t="0" r="0" b="0"/>
                <wp:wrapTopAndBottom/>
                <wp:docPr id="294" name="Shape 462"/>
                <wp:cNvGraphicFramePr/>
                <a:graphic xmlns:a="http://schemas.openxmlformats.org/drawingml/2006/main">
                  <a:graphicData uri="http://schemas.microsoft.com/office/word/2010/wordprocessingShape">
                    <wps:wsp>
                      <wps:cNvSpPr txBox="1"/>
                      <wps:spPr>
                        <a:xfrm>
                          <a:off x="0" y="0"/>
                          <a:ext cx="3105510" cy="2216785"/>
                        </a:xfrm>
                        <a:prstGeom prst="rect">
                          <a:avLst/>
                        </a:prstGeom>
                        <a:noFill/>
                      </wps:spPr>
                      <wps:txbx>
                        <w:txbxContent>
                          <w:p w14:paraId="213675C0" w14:textId="77777777" w:rsidR="0028591B" w:rsidRPr="006631D2" w:rsidRDefault="0028591B" w:rsidP="00E31F8F">
                            <w:pPr>
                              <w:pStyle w:val="11"/>
                              <w:tabs>
                                <w:tab w:val="left" w:pos="240"/>
                              </w:tabs>
                              <w:spacing w:after="0"/>
                              <w:rPr>
                                <w:b/>
                                <w:color w:val="F99D22"/>
                                <w:sz w:val="32"/>
                                <w:szCs w:val="32"/>
                              </w:rPr>
                            </w:pPr>
                            <w:proofErr w:type="spellStart"/>
                            <w:r w:rsidRPr="006631D2">
                              <w:rPr>
                                <w:b/>
                                <w:color w:val="F99D22"/>
                                <w:sz w:val="32"/>
                                <w:szCs w:val="32"/>
                                <w:lang w:val="ru-RU"/>
                              </w:rPr>
                              <w:t>Необхідні</w:t>
                            </w:r>
                            <w:proofErr w:type="spellEnd"/>
                            <w:r w:rsidRPr="006631D2">
                              <w:rPr>
                                <w:b/>
                                <w:color w:val="F99D22"/>
                                <w:sz w:val="32"/>
                                <w:szCs w:val="32"/>
                                <w:lang w:val="ru-RU"/>
                              </w:rPr>
                              <w:t xml:space="preserve"> </w:t>
                            </w:r>
                            <w:proofErr w:type="spellStart"/>
                            <w:r w:rsidRPr="006631D2">
                              <w:rPr>
                                <w:b/>
                                <w:color w:val="F99D22"/>
                                <w:sz w:val="32"/>
                                <w:szCs w:val="32"/>
                                <w:lang w:val="ru-RU"/>
                              </w:rPr>
                              <w:t>матеріали</w:t>
                            </w:r>
                            <w:proofErr w:type="spellEnd"/>
                            <w:r w:rsidRPr="006631D2">
                              <w:rPr>
                                <w:b/>
                                <w:color w:val="F99D22"/>
                                <w:sz w:val="32"/>
                                <w:szCs w:val="32"/>
                              </w:rPr>
                              <w:t xml:space="preserve"> </w:t>
                            </w:r>
                          </w:p>
                          <w:p w14:paraId="415018F2"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нестерильні</w:t>
                            </w:r>
                            <w:proofErr w:type="spellEnd"/>
                            <w:r w:rsidRPr="0065372F">
                              <w:rPr>
                                <w:rFonts w:ascii="Segoe UI" w:hAnsi="Segoe UI" w:cs="Segoe UI"/>
                                <w:sz w:val="20"/>
                                <w:szCs w:val="20"/>
                                <w:lang w:val="ru-RU"/>
                              </w:rPr>
                              <w:t xml:space="preserve"> рукавички;</w:t>
                            </w:r>
                          </w:p>
                          <w:p w14:paraId="38D9DFB8"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протиаерозольні</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респіратори</w:t>
                            </w:r>
                            <w:proofErr w:type="spellEnd"/>
                            <w:r w:rsidRPr="0065372F">
                              <w:rPr>
                                <w:rFonts w:ascii="Segoe UI" w:hAnsi="Segoe UI" w:cs="Segoe UI"/>
                                <w:sz w:val="20"/>
                                <w:szCs w:val="20"/>
                                <w:lang w:val="ru-RU"/>
                              </w:rPr>
                              <w:t xml:space="preserve"> (N95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аналогічні</w:t>
                            </w:r>
                            <w:proofErr w:type="spellEnd"/>
                            <w:r w:rsidRPr="0065372F">
                              <w:rPr>
                                <w:rFonts w:ascii="Segoe UI" w:hAnsi="Segoe UI" w:cs="Segoe UI"/>
                                <w:sz w:val="20"/>
                                <w:szCs w:val="20"/>
                                <w:lang w:val="ru-RU"/>
                              </w:rPr>
                              <w:t>);</w:t>
                            </w:r>
                          </w:p>
                          <w:p w14:paraId="19686D96"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одноразовий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фартух</w:t>
                            </w:r>
                            <w:proofErr w:type="spellEnd"/>
                            <w:r w:rsidRPr="0065372F">
                              <w:rPr>
                                <w:rFonts w:ascii="Segoe UI" w:hAnsi="Segoe UI" w:cs="Segoe UI"/>
                                <w:sz w:val="20"/>
                                <w:szCs w:val="20"/>
                                <w:lang w:val="ru-RU"/>
                              </w:rPr>
                              <w:t>;</w:t>
                            </w:r>
                          </w:p>
                          <w:p w14:paraId="5640E1DE"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захисні</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окуляри</w:t>
                            </w:r>
                            <w:proofErr w:type="spellEnd"/>
                            <w:r w:rsidRPr="0065372F">
                              <w:rPr>
                                <w:rFonts w:ascii="Segoe UI" w:hAnsi="Segoe UI" w:cs="Segoe UI"/>
                                <w:sz w:val="20"/>
                                <w:szCs w:val="20"/>
                                <w:lang w:val="ru-RU"/>
                              </w:rPr>
                              <w:t xml:space="preserve"> для очей;</w:t>
                            </w:r>
                          </w:p>
                          <w:p w14:paraId="1225DB57"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відсмоктувач</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аспіратор</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слизу</w:t>
                            </w:r>
                            <w:proofErr w:type="spellEnd"/>
                            <w:r w:rsidRPr="0065372F">
                              <w:rPr>
                                <w:rFonts w:ascii="Segoe UI" w:hAnsi="Segoe UI" w:cs="Segoe UI"/>
                                <w:sz w:val="20"/>
                                <w:szCs w:val="20"/>
                                <w:lang w:val="ru-RU"/>
                              </w:rPr>
                              <w:t>)</w:t>
                            </w:r>
                          </w:p>
                          <w:p w14:paraId="515C5C57"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стерильний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носоглотковий</w:t>
                            </w:r>
                            <w:proofErr w:type="spellEnd"/>
                            <w:r w:rsidRPr="0065372F">
                              <w:rPr>
                                <w:rFonts w:ascii="Segoe UI" w:hAnsi="Segoe UI" w:cs="Segoe UI"/>
                                <w:sz w:val="20"/>
                                <w:szCs w:val="20"/>
                                <w:lang w:val="ru-RU"/>
                              </w:rPr>
                              <w:t xml:space="preserve"> катетер (6-10 </w:t>
                            </w:r>
                            <w:proofErr w:type="spellStart"/>
                            <w:r w:rsidRPr="0065372F">
                              <w:rPr>
                                <w:rFonts w:ascii="Segoe UI" w:hAnsi="Segoe UI" w:cs="Segoe UI"/>
                                <w:sz w:val="20"/>
                                <w:szCs w:val="20"/>
                                <w:lang w:val="ru-RU"/>
                              </w:rPr>
                              <w:t>Fr</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екстрактор</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слизу</w:t>
                            </w:r>
                            <w:proofErr w:type="spellEnd"/>
                            <w:r w:rsidRPr="0065372F">
                              <w:rPr>
                                <w:rFonts w:ascii="Segoe UI" w:hAnsi="Segoe UI" w:cs="Segoe UI"/>
                                <w:sz w:val="20"/>
                                <w:szCs w:val="20"/>
                                <w:lang w:val="ru-RU"/>
                              </w:rPr>
                              <w:t xml:space="preserve"> (6-8 </w:t>
                            </w:r>
                            <w:r w:rsidRPr="0065372F">
                              <w:rPr>
                                <w:rFonts w:ascii="Segoe UI" w:hAnsi="Segoe UI" w:cs="Segoe UI"/>
                                <w:sz w:val="20"/>
                                <w:szCs w:val="20"/>
                              </w:rPr>
                              <w:t>G</w:t>
                            </w:r>
                            <w:r w:rsidRPr="0065372F">
                              <w:rPr>
                                <w:rFonts w:ascii="Segoe UI" w:hAnsi="Segoe UI" w:cs="Segoe UI"/>
                                <w:sz w:val="20"/>
                                <w:szCs w:val="20"/>
                                <w:lang w:val="ru-RU"/>
                              </w:rPr>
                              <w:t>);</w:t>
                            </w:r>
                          </w:p>
                          <w:p w14:paraId="01D28CA4" w14:textId="0FCC4FF9" w:rsidR="0028591B" w:rsidRPr="00D02983" w:rsidRDefault="0028591B" w:rsidP="00D02983">
                            <w:pPr>
                              <w:pStyle w:val="af1"/>
                              <w:numPr>
                                <w:ilvl w:val="0"/>
                                <w:numId w:val="95"/>
                              </w:numPr>
                              <w:ind w:left="284" w:hanging="284"/>
                              <w:rPr>
                                <w:rFonts w:ascii="Segoe UI" w:hAnsi="Segoe UI" w:cs="Segoe UI"/>
                                <w:sz w:val="20"/>
                                <w:szCs w:val="20"/>
                                <w:lang w:val="ru-RU"/>
                              </w:rPr>
                            </w:pPr>
                            <w:proofErr w:type="spellStart"/>
                            <w:r w:rsidRPr="00D02983">
                              <w:rPr>
                                <w:rFonts w:ascii="Segoe UI" w:hAnsi="Segoe UI" w:cs="Segoe UI"/>
                                <w:sz w:val="20"/>
                                <w:szCs w:val="20"/>
                                <w:lang w:val="ru-RU"/>
                              </w:rPr>
                              <w:t>фізіологічний</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розчин</w:t>
                            </w:r>
                            <w:proofErr w:type="spellEnd"/>
                            <w:r w:rsidRPr="00D02983">
                              <w:rPr>
                                <w:rFonts w:ascii="Segoe UI" w:hAnsi="Segoe UI" w:cs="Segoe UI"/>
                                <w:sz w:val="20"/>
                                <w:szCs w:val="20"/>
                                <w:lang w:val="ru-RU"/>
                              </w:rPr>
                              <w:t xml:space="preserve"> (0,9% </w:t>
                            </w:r>
                            <w:proofErr w:type="spellStart"/>
                            <w:r w:rsidRPr="00D02983">
                              <w:rPr>
                                <w:rFonts w:ascii="Segoe UI" w:hAnsi="Segoe UI" w:cs="Segoe UI"/>
                                <w:sz w:val="20"/>
                                <w:szCs w:val="20"/>
                                <w:lang w:val="ru-RU"/>
                              </w:rPr>
                              <w:t>NaCl</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або</w:t>
                            </w:r>
                            <w:proofErr w:type="spellEnd"/>
                            <w:r w:rsidRPr="00D02983">
                              <w:rPr>
                                <w:rFonts w:ascii="Segoe UI" w:hAnsi="Segoe UI" w:cs="Segoe UI"/>
                                <w:sz w:val="20"/>
                                <w:szCs w:val="20"/>
                                <w:lang w:val="ru-RU"/>
                              </w:rPr>
                              <w:t xml:space="preserve"> стерильна вода в </w:t>
                            </w:r>
                            <w:proofErr w:type="spellStart"/>
                            <w:r w:rsidRPr="00D02983">
                              <w:rPr>
                                <w:rFonts w:ascii="Segoe UI" w:hAnsi="Segoe UI" w:cs="Segoe UI"/>
                                <w:sz w:val="20"/>
                                <w:szCs w:val="20"/>
                                <w:lang w:val="ru-RU"/>
                              </w:rPr>
                              <w:t>одноразових</w:t>
                            </w:r>
                            <w:proofErr w:type="spellEnd"/>
                            <w:r w:rsidRPr="00D02983">
                              <w:rPr>
                                <w:rFonts w:ascii="Segoe UI" w:hAnsi="Segoe UI"/>
                                <w:lang w:val="ru-RU"/>
                              </w:rPr>
                              <w:t xml:space="preserve"> </w:t>
                            </w:r>
                            <w:r w:rsidRPr="00D02983">
                              <w:rPr>
                                <w:rFonts w:ascii="Segoe UI" w:hAnsi="Segoe UI" w:cs="Segoe UI"/>
                                <w:sz w:val="20"/>
                                <w:lang w:val="ru-RU"/>
                              </w:rPr>
                              <w:t>флаконах;</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EB7305" id="_x0000_s1374" type="#_x0000_t202" style="position:absolute;margin-left:0;margin-top:33.15pt;width:244.5pt;height:174.55pt;z-index:251618816;visibility:visible;mso-wrap-style:square;mso-width-percent:0;mso-height-percent:0;mso-wrap-distance-left:0;mso-wrap-distance-top:0;mso-wrap-distance-right:0;mso-wrap-distance-bottom:7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" filled="f" stroked="f">
                <v:textbox inset="0,0,0,0">
                  <w:txbxContent>
                    <w:p w14:paraId="213675C0" w14:textId="77777777" w:rsidR="0028591B" w:rsidRPr="006631D2" w:rsidRDefault="0028591B" w:rsidP="00E31F8F">
                      <w:pPr>
                        <w:pStyle w:val="11"/>
                        <w:tabs>
                          <w:tab w:val="left" w:pos="240"/>
                        </w:tabs>
                        <w:spacing w:after="0"/>
                        <w:rPr>
                          <w:b/>
                          <w:color w:val="F99D22"/>
                          <w:sz w:val="32"/>
                          <w:szCs w:val="32"/>
                        </w:rPr>
                      </w:pPr>
                      <w:proofErr w:type="spellStart"/>
                      <w:r w:rsidRPr="006631D2">
                        <w:rPr>
                          <w:b/>
                          <w:color w:val="F99D22"/>
                          <w:sz w:val="32"/>
                          <w:szCs w:val="32"/>
                          <w:lang w:val="ru-RU"/>
                        </w:rPr>
                        <w:t>Необхідні</w:t>
                      </w:r>
                      <w:proofErr w:type="spellEnd"/>
                      <w:r w:rsidRPr="006631D2">
                        <w:rPr>
                          <w:b/>
                          <w:color w:val="F99D22"/>
                          <w:sz w:val="32"/>
                          <w:szCs w:val="32"/>
                          <w:lang w:val="ru-RU"/>
                        </w:rPr>
                        <w:t xml:space="preserve"> </w:t>
                      </w:r>
                      <w:proofErr w:type="spellStart"/>
                      <w:r w:rsidRPr="006631D2">
                        <w:rPr>
                          <w:b/>
                          <w:color w:val="F99D22"/>
                          <w:sz w:val="32"/>
                          <w:szCs w:val="32"/>
                          <w:lang w:val="ru-RU"/>
                        </w:rPr>
                        <w:t>матеріали</w:t>
                      </w:r>
                      <w:proofErr w:type="spellEnd"/>
                      <w:r w:rsidRPr="006631D2">
                        <w:rPr>
                          <w:b/>
                          <w:color w:val="F99D22"/>
                          <w:sz w:val="32"/>
                          <w:szCs w:val="32"/>
                        </w:rPr>
                        <w:t xml:space="preserve"> </w:t>
                      </w:r>
                    </w:p>
                    <w:p w14:paraId="415018F2"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нестерильні</w:t>
                      </w:r>
                      <w:proofErr w:type="spellEnd"/>
                      <w:r w:rsidRPr="0065372F">
                        <w:rPr>
                          <w:rFonts w:ascii="Segoe UI" w:hAnsi="Segoe UI" w:cs="Segoe UI"/>
                          <w:sz w:val="20"/>
                          <w:szCs w:val="20"/>
                          <w:lang w:val="ru-RU"/>
                        </w:rPr>
                        <w:t xml:space="preserve"> рукавички;</w:t>
                      </w:r>
                    </w:p>
                    <w:p w14:paraId="38D9DFB8"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протиаерозольні</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респіратори</w:t>
                      </w:r>
                      <w:proofErr w:type="spellEnd"/>
                      <w:r w:rsidRPr="0065372F">
                        <w:rPr>
                          <w:rFonts w:ascii="Segoe UI" w:hAnsi="Segoe UI" w:cs="Segoe UI"/>
                          <w:sz w:val="20"/>
                          <w:szCs w:val="20"/>
                          <w:lang w:val="ru-RU"/>
                        </w:rPr>
                        <w:t xml:space="preserve"> (N95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аналогічні</w:t>
                      </w:r>
                      <w:proofErr w:type="spellEnd"/>
                      <w:r w:rsidRPr="0065372F">
                        <w:rPr>
                          <w:rFonts w:ascii="Segoe UI" w:hAnsi="Segoe UI" w:cs="Segoe UI"/>
                          <w:sz w:val="20"/>
                          <w:szCs w:val="20"/>
                          <w:lang w:val="ru-RU"/>
                        </w:rPr>
                        <w:t>);</w:t>
                      </w:r>
                    </w:p>
                    <w:p w14:paraId="19686D96"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одноразовий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фартух</w:t>
                      </w:r>
                      <w:proofErr w:type="spellEnd"/>
                      <w:r w:rsidRPr="0065372F">
                        <w:rPr>
                          <w:rFonts w:ascii="Segoe UI" w:hAnsi="Segoe UI" w:cs="Segoe UI"/>
                          <w:sz w:val="20"/>
                          <w:szCs w:val="20"/>
                          <w:lang w:val="ru-RU"/>
                        </w:rPr>
                        <w:t>;</w:t>
                      </w:r>
                    </w:p>
                    <w:p w14:paraId="5640E1DE"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захисні</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окуляри</w:t>
                      </w:r>
                      <w:proofErr w:type="spellEnd"/>
                      <w:r w:rsidRPr="0065372F">
                        <w:rPr>
                          <w:rFonts w:ascii="Segoe UI" w:hAnsi="Segoe UI" w:cs="Segoe UI"/>
                          <w:sz w:val="20"/>
                          <w:szCs w:val="20"/>
                          <w:lang w:val="ru-RU"/>
                        </w:rPr>
                        <w:t xml:space="preserve"> для очей;</w:t>
                      </w:r>
                    </w:p>
                    <w:p w14:paraId="1225DB57"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відсмоктувач</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аспіратор</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слизу</w:t>
                      </w:r>
                      <w:proofErr w:type="spellEnd"/>
                      <w:r w:rsidRPr="0065372F">
                        <w:rPr>
                          <w:rFonts w:ascii="Segoe UI" w:hAnsi="Segoe UI" w:cs="Segoe UI"/>
                          <w:sz w:val="20"/>
                          <w:szCs w:val="20"/>
                          <w:lang w:val="ru-RU"/>
                        </w:rPr>
                        <w:t>)</w:t>
                      </w:r>
                    </w:p>
                    <w:p w14:paraId="515C5C57" w14:textId="77777777" w:rsidR="0028591B" w:rsidRPr="0065372F" w:rsidRDefault="0028591B" w:rsidP="00D02983">
                      <w:pPr>
                        <w:pStyle w:val="af1"/>
                        <w:numPr>
                          <w:ilvl w:val="0"/>
                          <w:numId w:val="95"/>
                        </w:numPr>
                        <w:ind w:left="284" w:hanging="284"/>
                        <w:rPr>
                          <w:rFonts w:ascii="Segoe UI" w:hAnsi="Segoe UI" w:cs="Segoe UI"/>
                          <w:sz w:val="20"/>
                          <w:szCs w:val="20"/>
                          <w:lang w:val="ru-RU"/>
                        </w:rPr>
                      </w:pPr>
                      <w:proofErr w:type="spellStart"/>
                      <w:r w:rsidRPr="0065372F">
                        <w:rPr>
                          <w:rFonts w:ascii="Segoe UI" w:hAnsi="Segoe UI" w:cs="Segoe UI"/>
                          <w:sz w:val="20"/>
                          <w:szCs w:val="20"/>
                          <w:lang w:val="ru-RU"/>
                        </w:rPr>
                        <w:t>стерильний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носоглотковий</w:t>
                      </w:r>
                      <w:proofErr w:type="spellEnd"/>
                      <w:r w:rsidRPr="0065372F">
                        <w:rPr>
                          <w:rFonts w:ascii="Segoe UI" w:hAnsi="Segoe UI" w:cs="Segoe UI"/>
                          <w:sz w:val="20"/>
                          <w:szCs w:val="20"/>
                          <w:lang w:val="ru-RU"/>
                        </w:rPr>
                        <w:t xml:space="preserve"> катетер (6-10 </w:t>
                      </w:r>
                      <w:proofErr w:type="spellStart"/>
                      <w:r w:rsidRPr="0065372F">
                        <w:rPr>
                          <w:rFonts w:ascii="Segoe UI" w:hAnsi="Segoe UI" w:cs="Segoe UI"/>
                          <w:sz w:val="20"/>
                          <w:szCs w:val="20"/>
                          <w:lang w:val="ru-RU"/>
                        </w:rPr>
                        <w:t>Fr</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екстрактор</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слизу</w:t>
                      </w:r>
                      <w:proofErr w:type="spellEnd"/>
                      <w:r w:rsidRPr="0065372F">
                        <w:rPr>
                          <w:rFonts w:ascii="Segoe UI" w:hAnsi="Segoe UI" w:cs="Segoe UI"/>
                          <w:sz w:val="20"/>
                          <w:szCs w:val="20"/>
                          <w:lang w:val="ru-RU"/>
                        </w:rPr>
                        <w:t xml:space="preserve"> (6-8 </w:t>
                      </w:r>
                      <w:r w:rsidRPr="0065372F">
                        <w:rPr>
                          <w:rFonts w:ascii="Segoe UI" w:hAnsi="Segoe UI" w:cs="Segoe UI"/>
                          <w:sz w:val="20"/>
                          <w:szCs w:val="20"/>
                        </w:rPr>
                        <w:t>G</w:t>
                      </w:r>
                      <w:r w:rsidRPr="0065372F">
                        <w:rPr>
                          <w:rFonts w:ascii="Segoe UI" w:hAnsi="Segoe UI" w:cs="Segoe UI"/>
                          <w:sz w:val="20"/>
                          <w:szCs w:val="20"/>
                          <w:lang w:val="ru-RU"/>
                        </w:rPr>
                        <w:t>);</w:t>
                      </w:r>
                    </w:p>
                    <w:p w14:paraId="01D28CA4" w14:textId="0FCC4FF9" w:rsidR="0028591B" w:rsidRPr="00D02983" w:rsidRDefault="0028591B" w:rsidP="00D02983">
                      <w:pPr>
                        <w:pStyle w:val="af1"/>
                        <w:numPr>
                          <w:ilvl w:val="0"/>
                          <w:numId w:val="95"/>
                        </w:numPr>
                        <w:ind w:left="284" w:hanging="284"/>
                        <w:rPr>
                          <w:rFonts w:ascii="Segoe UI" w:hAnsi="Segoe UI" w:cs="Segoe UI"/>
                          <w:sz w:val="20"/>
                          <w:szCs w:val="20"/>
                          <w:lang w:val="ru-RU"/>
                        </w:rPr>
                      </w:pPr>
                      <w:proofErr w:type="spellStart"/>
                      <w:r w:rsidRPr="00D02983">
                        <w:rPr>
                          <w:rFonts w:ascii="Segoe UI" w:hAnsi="Segoe UI" w:cs="Segoe UI"/>
                          <w:sz w:val="20"/>
                          <w:szCs w:val="20"/>
                          <w:lang w:val="ru-RU"/>
                        </w:rPr>
                        <w:t>фізіологічний</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розчин</w:t>
                      </w:r>
                      <w:proofErr w:type="spellEnd"/>
                      <w:r w:rsidRPr="00D02983">
                        <w:rPr>
                          <w:rFonts w:ascii="Segoe UI" w:hAnsi="Segoe UI" w:cs="Segoe UI"/>
                          <w:sz w:val="20"/>
                          <w:szCs w:val="20"/>
                          <w:lang w:val="ru-RU"/>
                        </w:rPr>
                        <w:t xml:space="preserve"> (0,9% </w:t>
                      </w:r>
                      <w:proofErr w:type="spellStart"/>
                      <w:r w:rsidRPr="00D02983">
                        <w:rPr>
                          <w:rFonts w:ascii="Segoe UI" w:hAnsi="Segoe UI" w:cs="Segoe UI"/>
                          <w:sz w:val="20"/>
                          <w:szCs w:val="20"/>
                          <w:lang w:val="ru-RU"/>
                        </w:rPr>
                        <w:t>NaCl</w:t>
                      </w:r>
                      <w:proofErr w:type="spellEnd"/>
                      <w:r w:rsidRPr="00D02983">
                        <w:rPr>
                          <w:rFonts w:ascii="Segoe UI" w:hAnsi="Segoe UI" w:cs="Segoe UI"/>
                          <w:sz w:val="20"/>
                          <w:szCs w:val="20"/>
                          <w:lang w:val="ru-RU"/>
                        </w:rPr>
                        <w:t xml:space="preserve">) </w:t>
                      </w:r>
                      <w:proofErr w:type="spellStart"/>
                      <w:r w:rsidRPr="00D02983">
                        <w:rPr>
                          <w:rFonts w:ascii="Segoe UI" w:hAnsi="Segoe UI" w:cs="Segoe UI"/>
                          <w:sz w:val="20"/>
                          <w:szCs w:val="20"/>
                          <w:lang w:val="ru-RU"/>
                        </w:rPr>
                        <w:t>або</w:t>
                      </w:r>
                      <w:proofErr w:type="spellEnd"/>
                      <w:r w:rsidRPr="00D02983">
                        <w:rPr>
                          <w:rFonts w:ascii="Segoe UI" w:hAnsi="Segoe UI" w:cs="Segoe UI"/>
                          <w:sz w:val="20"/>
                          <w:szCs w:val="20"/>
                          <w:lang w:val="ru-RU"/>
                        </w:rPr>
                        <w:t xml:space="preserve"> стерильна вода в </w:t>
                      </w:r>
                      <w:proofErr w:type="spellStart"/>
                      <w:r w:rsidRPr="00D02983">
                        <w:rPr>
                          <w:rFonts w:ascii="Segoe UI" w:hAnsi="Segoe UI" w:cs="Segoe UI"/>
                          <w:sz w:val="20"/>
                          <w:szCs w:val="20"/>
                          <w:lang w:val="ru-RU"/>
                        </w:rPr>
                        <w:t>одноразових</w:t>
                      </w:r>
                      <w:proofErr w:type="spellEnd"/>
                      <w:r w:rsidRPr="00D02983">
                        <w:rPr>
                          <w:rFonts w:ascii="Segoe UI" w:hAnsi="Segoe UI"/>
                          <w:lang w:val="ru-RU"/>
                        </w:rPr>
                        <w:t xml:space="preserve"> </w:t>
                      </w:r>
                      <w:r w:rsidRPr="00D02983">
                        <w:rPr>
                          <w:rFonts w:ascii="Segoe UI" w:hAnsi="Segoe UI" w:cs="Segoe UI"/>
                          <w:sz w:val="20"/>
                          <w:lang w:val="ru-RU"/>
                        </w:rPr>
                        <w:t>флаконах;</w:t>
                      </w:r>
                    </w:p>
                  </w:txbxContent>
                </v:textbox>
                <w10:wrap type="topAndBottom" anchorx="margin"/>
              </v:shape>
            </w:pict>
          </mc:Fallback>
        </mc:AlternateContent>
      </w:r>
      <w:r w:rsidRPr="000E5502">
        <w:rPr>
          <w:noProof/>
          <w:lang w:eastAsia="uk-UA" w:bidi="ar-SA"/>
        </w:rPr>
        <mc:AlternateContent>
          <mc:Choice Requires="wps">
            <w:drawing>
              <wp:anchor distT="374650" distB="167640" distL="0" distR="0" simplePos="0" relativeHeight="251587072" behindDoc="0" locked="0" layoutInCell="1" allowOverlap="1" wp14:anchorId="08B0991D" wp14:editId="3DA734E4">
                <wp:simplePos x="0" y="0"/>
                <wp:positionH relativeFrom="page">
                  <wp:posOffset>4278630</wp:posOffset>
                </wp:positionH>
                <wp:positionV relativeFrom="paragraph">
                  <wp:posOffset>679450</wp:posOffset>
                </wp:positionV>
                <wp:extent cx="2651760" cy="1923415"/>
                <wp:effectExtent l="0" t="0" r="0" b="0"/>
                <wp:wrapTopAndBottom/>
                <wp:docPr id="468" name="Shape 468"/>
                <wp:cNvGraphicFramePr/>
                <a:graphic xmlns:a="http://schemas.openxmlformats.org/drawingml/2006/main">
                  <a:graphicData uri="http://schemas.microsoft.com/office/word/2010/wordprocessingShape">
                    <wps:wsp>
                      <wps:cNvSpPr txBox="1"/>
                      <wps:spPr>
                        <a:xfrm>
                          <a:off x="0" y="0"/>
                          <a:ext cx="2651760" cy="1923415"/>
                        </a:xfrm>
                        <a:prstGeom prst="rect">
                          <a:avLst/>
                        </a:prstGeom>
                        <a:noFill/>
                      </wps:spPr>
                      <wps:txbx>
                        <w:txbxContent>
                          <w:p w14:paraId="055F9377"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одне</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два </w:t>
                            </w:r>
                            <w:proofErr w:type="spellStart"/>
                            <w:r w:rsidRPr="0065372F">
                              <w:rPr>
                                <w:rFonts w:ascii="Segoe UI" w:hAnsi="Segoe UI" w:cs="Segoe UI"/>
                                <w:sz w:val="20"/>
                                <w:szCs w:val="20"/>
                                <w:lang w:val="ru-RU"/>
                              </w:rPr>
                              <w:t>простирадла</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щоб</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закутати</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дитину</w:t>
                            </w:r>
                            <w:proofErr w:type="spellEnd"/>
                            <w:r w:rsidRPr="0065372F">
                              <w:rPr>
                                <w:rFonts w:ascii="Segoe UI" w:hAnsi="Segoe UI" w:cs="Segoe UI"/>
                                <w:sz w:val="20"/>
                                <w:szCs w:val="20"/>
                                <w:lang w:val="ru-RU"/>
                              </w:rPr>
                              <w:t>;</w:t>
                            </w:r>
                          </w:p>
                          <w:p w14:paraId="3EA8E9A3"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необов'язковий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оксиметазолін</w:t>
                            </w:r>
                            <w:proofErr w:type="spellEnd"/>
                            <w:r w:rsidRPr="0065372F">
                              <w:rPr>
                                <w:rFonts w:ascii="Segoe UI" w:hAnsi="Segoe UI" w:cs="Segoe UI"/>
                                <w:sz w:val="20"/>
                                <w:szCs w:val="20"/>
                                <w:lang w:val="ru-RU"/>
                              </w:rPr>
                              <w:t xml:space="preserve"> (для </w:t>
                            </w:r>
                            <w:proofErr w:type="spellStart"/>
                            <w:r w:rsidRPr="0065372F">
                              <w:rPr>
                                <w:rFonts w:ascii="Segoe UI" w:hAnsi="Segoe UI" w:cs="Segoe UI"/>
                                <w:sz w:val="20"/>
                                <w:szCs w:val="20"/>
                                <w:lang w:val="ru-RU"/>
                              </w:rPr>
                              <w:t>запобігання</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носовій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кровотечі</w:t>
                            </w:r>
                            <w:proofErr w:type="spellEnd"/>
                            <w:r w:rsidRPr="0065372F">
                              <w:rPr>
                                <w:rFonts w:ascii="Segoe UI" w:hAnsi="Segoe UI" w:cs="Segoe UI"/>
                                <w:sz w:val="20"/>
                                <w:szCs w:val="20"/>
                                <w:lang w:val="ru-RU"/>
                              </w:rPr>
                              <w:t>);</w:t>
                            </w:r>
                          </w:p>
                          <w:p w14:paraId="7117EEE6" w14:textId="77777777" w:rsidR="0028591B" w:rsidRPr="0065372F" w:rsidRDefault="0028591B" w:rsidP="00E17BFA">
                            <w:pPr>
                              <w:pStyle w:val="af1"/>
                              <w:numPr>
                                <w:ilvl w:val="0"/>
                                <w:numId w:val="110"/>
                              </w:numPr>
                              <w:rPr>
                                <w:rFonts w:ascii="Segoe UI" w:hAnsi="Segoe UI" w:cs="Segoe UI"/>
                                <w:sz w:val="20"/>
                                <w:szCs w:val="20"/>
                                <w:lang w:val="ru-RU"/>
                              </w:rPr>
                            </w:pPr>
                            <w:r w:rsidRPr="0065372F">
                              <w:rPr>
                                <w:rFonts w:ascii="Segoe UI" w:hAnsi="Segoe UI" w:cs="Segoe UI"/>
                                <w:sz w:val="20"/>
                                <w:szCs w:val="20"/>
                                <w:lang w:val="ru-RU"/>
                              </w:rPr>
                              <w:t>вата;</w:t>
                            </w:r>
                          </w:p>
                          <w:p w14:paraId="3E34E1D8" w14:textId="77777777" w:rsidR="0028591B" w:rsidRPr="0065372F" w:rsidRDefault="0028591B" w:rsidP="00E17BFA">
                            <w:pPr>
                              <w:pStyle w:val="af1"/>
                              <w:numPr>
                                <w:ilvl w:val="0"/>
                                <w:numId w:val="110"/>
                              </w:numPr>
                              <w:rPr>
                                <w:rFonts w:ascii="Segoe UI" w:hAnsi="Segoe UI" w:cs="Segoe UI"/>
                                <w:sz w:val="20"/>
                                <w:szCs w:val="20"/>
                                <w:lang w:val="ru-RU"/>
                              </w:rPr>
                            </w:pPr>
                            <w:r w:rsidRPr="0065372F">
                              <w:rPr>
                                <w:rFonts w:ascii="Segoe UI" w:hAnsi="Segoe UI" w:cs="Segoe UI"/>
                                <w:sz w:val="20"/>
                                <w:szCs w:val="20"/>
                                <w:lang w:val="ru-RU"/>
                              </w:rPr>
                              <w:t xml:space="preserve">спирт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хлоргексидин;</w:t>
                            </w:r>
                          </w:p>
                          <w:p w14:paraId="0DC8F1B7"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стерильний</w:t>
                            </w:r>
                            <w:proofErr w:type="spellEnd"/>
                            <w:r w:rsidRPr="0065372F">
                              <w:rPr>
                                <w:rFonts w:ascii="Segoe UI" w:hAnsi="Segoe UI" w:cs="Segoe UI"/>
                                <w:sz w:val="20"/>
                                <w:szCs w:val="20"/>
                                <w:lang w:val="ru-RU"/>
                              </w:rPr>
                              <w:t xml:space="preserve"> контейнер для </w:t>
                            </w:r>
                            <w:proofErr w:type="spellStart"/>
                            <w:r w:rsidRPr="0065372F">
                              <w:rPr>
                                <w:rFonts w:ascii="Segoe UI" w:hAnsi="Segoe UI" w:cs="Segoe UI"/>
                                <w:sz w:val="20"/>
                                <w:szCs w:val="20"/>
                                <w:lang w:val="ru-RU"/>
                              </w:rPr>
                              <w:t>зразків</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пробірки</w:t>
                            </w:r>
                            <w:proofErr w:type="spellEnd"/>
                            <w:r w:rsidRPr="0065372F">
                              <w:rPr>
                                <w:rFonts w:ascii="Segoe UI" w:hAnsi="Segoe UI" w:cs="Segoe UI"/>
                                <w:sz w:val="20"/>
                                <w:szCs w:val="20"/>
                                <w:lang w:val="ru-RU"/>
                              </w:rPr>
                              <w:t xml:space="preserve"> Фалькон);</w:t>
                            </w:r>
                          </w:p>
                          <w:p w14:paraId="70EDAF93" w14:textId="77777777" w:rsidR="0028591B" w:rsidRPr="0065372F" w:rsidRDefault="0028591B" w:rsidP="00E17BFA">
                            <w:pPr>
                              <w:pStyle w:val="af1"/>
                              <w:numPr>
                                <w:ilvl w:val="0"/>
                                <w:numId w:val="110"/>
                              </w:numPr>
                              <w:rPr>
                                <w:rFonts w:ascii="Segoe UI" w:hAnsi="Segoe UI" w:cs="Segoe UI"/>
                                <w:sz w:val="20"/>
                                <w:szCs w:val="20"/>
                                <w:lang w:val="ru-RU"/>
                              </w:rPr>
                            </w:pPr>
                            <w:r w:rsidRPr="0065372F">
                              <w:rPr>
                                <w:rFonts w:ascii="Segoe UI" w:hAnsi="Segoe UI" w:cs="Segoe UI"/>
                                <w:sz w:val="20"/>
                                <w:szCs w:val="20"/>
                                <w:lang w:val="ru-RU"/>
                              </w:rPr>
                              <w:t xml:space="preserve">бланк </w:t>
                            </w:r>
                            <w:proofErr w:type="spellStart"/>
                            <w:r w:rsidRPr="0065372F">
                              <w:rPr>
                                <w:rFonts w:ascii="Segoe UI" w:hAnsi="Segoe UI" w:cs="Segoe UI"/>
                                <w:sz w:val="20"/>
                                <w:szCs w:val="20"/>
                                <w:lang w:val="ru-RU"/>
                              </w:rPr>
                              <w:t>запиту</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аналізу</w:t>
                            </w:r>
                            <w:proofErr w:type="spellEnd"/>
                            <w:r w:rsidRPr="0065372F">
                              <w:rPr>
                                <w:rFonts w:ascii="Segoe UI" w:hAnsi="Segoe UI" w:cs="Segoe UI"/>
                                <w:sz w:val="20"/>
                                <w:szCs w:val="20"/>
                                <w:lang w:val="ru-RU"/>
                              </w:rPr>
                              <w:t xml:space="preserve"> в </w:t>
                            </w:r>
                            <w:proofErr w:type="spellStart"/>
                            <w:r w:rsidRPr="0065372F">
                              <w:rPr>
                                <w:rFonts w:ascii="Segoe UI" w:hAnsi="Segoe UI" w:cs="Segoe UI"/>
                                <w:sz w:val="20"/>
                                <w:szCs w:val="20"/>
                                <w:lang w:val="ru-RU"/>
                              </w:rPr>
                              <w:t>лабораторії</w:t>
                            </w:r>
                            <w:proofErr w:type="spellEnd"/>
                            <w:r w:rsidRPr="0065372F">
                              <w:rPr>
                                <w:rFonts w:ascii="Segoe UI" w:hAnsi="Segoe UI" w:cs="Segoe UI"/>
                                <w:sz w:val="20"/>
                                <w:szCs w:val="20"/>
                                <w:lang w:val="ru-RU"/>
                              </w:rPr>
                              <w:t>;</w:t>
                            </w:r>
                          </w:p>
                          <w:p w14:paraId="6975A026"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перманентний</w:t>
                            </w:r>
                            <w:proofErr w:type="spellEnd"/>
                            <w:r w:rsidRPr="0065372F">
                              <w:rPr>
                                <w:rFonts w:ascii="Segoe UI" w:hAnsi="Segoe UI" w:cs="Segoe UI"/>
                                <w:sz w:val="20"/>
                                <w:szCs w:val="20"/>
                                <w:lang w:val="ru-RU"/>
                              </w:rPr>
                              <w:t xml:space="preserve"> маркер </w:t>
                            </w:r>
                            <w:proofErr w:type="spellStart"/>
                            <w:r w:rsidRPr="0065372F">
                              <w:rPr>
                                <w:rFonts w:ascii="Segoe UI" w:hAnsi="Segoe UI" w:cs="Segoe UI"/>
                                <w:sz w:val="20"/>
                                <w:szCs w:val="20"/>
                                <w:lang w:val="ru-RU"/>
                              </w:rPr>
                              <w:t>чи</w:t>
                            </w:r>
                            <w:proofErr w:type="spellEnd"/>
                            <w:r w:rsidRPr="0065372F">
                              <w:rPr>
                                <w:rFonts w:ascii="Segoe UI" w:hAnsi="Segoe UI" w:cs="Segoe UI"/>
                                <w:sz w:val="20"/>
                                <w:szCs w:val="20"/>
                                <w:lang w:val="ru-RU"/>
                              </w:rPr>
                              <w:t xml:space="preserve"> ручка;</w:t>
                            </w:r>
                          </w:p>
                          <w:p w14:paraId="3751DB5B" w14:textId="1E049DB6" w:rsidR="0028591B" w:rsidRDefault="0028591B" w:rsidP="00E31F8F">
                            <w:pPr>
                              <w:pStyle w:val="af1"/>
                              <w:numPr>
                                <w:ilvl w:val="0"/>
                                <w:numId w:val="110"/>
                              </w:numPr>
                            </w:pPr>
                            <w:proofErr w:type="spellStart"/>
                            <w:r w:rsidRPr="00D02983">
                              <w:rPr>
                                <w:rFonts w:ascii="Segoe UI" w:hAnsi="Segoe UI" w:cs="Segoe UI"/>
                                <w:sz w:val="20"/>
                                <w:szCs w:val="20"/>
                                <w:lang w:val="ru-RU"/>
                              </w:rPr>
                              <w:t>антисептичне</w:t>
                            </w:r>
                            <w:proofErr w:type="spellEnd"/>
                            <w:r w:rsidRPr="00D02983">
                              <w:rPr>
                                <w:rFonts w:ascii="Segoe UI" w:hAnsi="Segoe UI" w:cs="Segoe UI"/>
                                <w:sz w:val="20"/>
                                <w:szCs w:val="20"/>
                                <w:lang w:val="ru-RU"/>
                              </w:rPr>
                              <w:t xml:space="preserve"> мило.</w:t>
                            </w:r>
                          </w:p>
                        </w:txbxContent>
                      </wps:txbx>
                      <wps:bodyPr lIns="0" tIns="0" rIns="0" bIns="0">
                        <a:noAutofit/>
                      </wps:bodyPr>
                    </wps:wsp>
                  </a:graphicData>
                </a:graphic>
                <wp14:sizeRelV relativeFrom="margin">
                  <wp14:pctHeight>0</wp14:pctHeight>
                </wp14:sizeRelV>
              </wp:anchor>
            </w:drawing>
          </mc:Choice>
          <mc:Fallback>
            <w:pict>
              <v:shape w14:anchorId="08B0991D" id="Shape 468" o:spid="_x0000_s1375" type="#_x0000_t202" style="position:absolute;margin-left:336.9pt;margin-top:53.5pt;width:208.8pt;height:151.45pt;z-index:251587072;visibility:visible;mso-wrap-style:square;mso-height-percent:0;mso-wrap-distance-left:0;mso-wrap-distance-top:29.5pt;mso-wrap-distance-right:0;mso-wrap-distance-bottom:13.2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" filled="f" stroked="f">
                <v:textbox inset="0,0,0,0">
                  <w:txbxContent>
                    <w:p w14:paraId="055F9377"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одне</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два </w:t>
                      </w:r>
                      <w:proofErr w:type="spellStart"/>
                      <w:r w:rsidRPr="0065372F">
                        <w:rPr>
                          <w:rFonts w:ascii="Segoe UI" w:hAnsi="Segoe UI" w:cs="Segoe UI"/>
                          <w:sz w:val="20"/>
                          <w:szCs w:val="20"/>
                          <w:lang w:val="ru-RU"/>
                        </w:rPr>
                        <w:t>простирадла</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щоб</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закутати</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дитину</w:t>
                      </w:r>
                      <w:proofErr w:type="spellEnd"/>
                      <w:r w:rsidRPr="0065372F">
                        <w:rPr>
                          <w:rFonts w:ascii="Segoe UI" w:hAnsi="Segoe UI" w:cs="Segoe UI"/>
                          <w:sz w:val="20"/>
                          <w:szCs w:val="20"/>
                          <w:lang w:val="ru-RU"/>
                        </w:rPr>
                        <w:t>;</w:t>
                      </w:r>
                    </w:p>
                    <w:p w14:paraId="3EA8E9A3"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необов'язковий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оксиметазолін</w:t>
                      </w:r>
                      <w:proofErr w:type="spellEnd"/>
                      <w:r w:rsidRPr="0065372F">
                        <w:rPr>
                          <w:rFonts w:ascii="Segoe UI" w:hAnsi="Segoe UI" w:cs="Segoe UI"/>
                          <w:sz w:val="20"/>
                          <w:szCs w:val="20"/>
                          <w:lang w:val="ru-RU"/>
                        </w:rPr>
                        <w:t xml:space="preserve"> (для </w:t>
                      </w:r>
                      <w:proofErr w:type="spellStart"/>
                      <w:r w:rsidRPr="0065372F">
                        <w:rPr>
                          <w:rFonts w:ascii="Segoe UI" w:hAnsi="Segoe UI" w:cs="Segoe UI"/>
                          <w:sz w:val="20"/>
                          <w:szCs w:val="20"/>
                          <w:lang w:val="ru-RU"/>
                        </w:rPr>
                        <w:t>запобігання</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носовій</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кровотечі</w:t>
                      </w:r>
                      <w:proofErr w:type="spellEnd"/>
                      <w:r w:rsidRPr="0065372F">
                        <w:rPr>
                          <w:rFonts w:ascii="Segoe UI" w:hAnsi="Segoe UI" w:cs="Segoe UI"/>
                          <w:sz w:val="20"/>
                          <w:szCs w:val="20"/>
                          <w:lang w:val="ru-RU"/>
                        </w:rPr>
                        <w:t>);</w:t>
                      </w:r>
                    </w:p>
                    <w:p w14:paraId="7117EEE6" w14:textId="77777777" w:rsidR="0028591B" w:rsidRPr="0065372F" w:rsidRDefault="0028591B" w:rsidP="00E17BFA">
                      <w:pPr>
                        <w:pStyle w:val="af1"/>
                        <w:numPr>
                          <w:ilvl w:val="0"/>
                          <w:numId w:val="110"/>
                        </w:numPr>
                        <w:rPr>
                          <w:rFonts w:ascii="Segoe UI" w:hAnsi="Segoe UI" w:cs="Segoe UI"/>
                          <w:sz w:val="20"/>
                          <w:szCs w:val="20"/>
                          <w:lang w:val="ru-RU"/>
                        </w:rPr>
                      </w:pPr>
                      <w:r w:rsidRPr="0065372F">
                        <w:rPr>
                          <w:rFonts w:ascii="Segoe UI" w:hAnsi="Segoe UI" w:cs="Segoe UI"/>
                          <w:sz w:val="20"/>
                          <w:szCs w:val="20"/>
                          <w:lang w:val="ru-RU"/>
                        </w:rPr>
                        <w:t>вата;</w:t>
                      </w:r>
                    </w:p>
                    <w:p w14:paraId="3E34E1D8" w14:textId="77777777" w:rsidR="0028591B" w:rsidRPr="0065372F" w:rsidRDefault="0028591B" w:rsidP="00E17BFA">
                      <w:pPr>
                        <w:pStyle w:val="af1"/>
                        <w:numPr>
                          <w:ilvl w:val="0"/>
                          <w:numId w:val="110"/>
                        </w:numPr>
                        <w:rPr>
                          <w:rFonts w:ascii="Segoe UI" w:hAnsi="Segoe UI" w:cs="Segoe UI"/>
                          <w:sz w:val="20"/>
                          <w:szCs w:val="20"/>
                          <w:lang w:val="ru-RU"/>
                        </w:rPr>
                      </w:pPr>
                      <w:r w:rsidRPr="0065372F">
                        <w:rPr>
                          <w:rFonts w:ascii="Segoe UI" w:hAnsi="Segoe UI" w:cs="Segoe UI"/>
                          <w:sz w:val="20"/>
                          <w:szCs w:val="20"/>
                          <w:lang w:val="ru-RU"/>
                        </w:rPr>
                        <w:t xml:space="preserve">спирт </w:t>
                      </w:r>
                      <w:proofErr w:type="spellStart"/>
                      <w:r w:rsidRPr="0065372F">
                        <w:rPr>
                          <w:rFonts w:ascii="Segoe UI" w:hAnsi="Segoe UI" w:cs="Segoe UI"/>
                          <w:sz w:val="20"/>
                          <w:szCs w:val="20"/>
                          <w:lang w:val="ru-RU"/>
                        </w:rPr>
                        <w:t>або</w:t>
                      </w:r>
                      <w:proofErr w:type="spellEnd"/>
                      <w:r w:rsidRPr="0065372F">
                        <w:rPr>
                          <w:rFonts w:ascii="Segoe UI" w:hAnsi="Segoe UI" w:cs="Segoe UI"/>
                          <w:sz w:val="20"/>
                          <w:szCs w:val="20"/>
                          <w:lang w:val="ru-RU"/>
                        </w:rPr>
                        <w:t xml:space="preserve"> хлоргексидин;</w:t>
                      </w:r>
                    </w:p>
                    <w:p w14:paraId="0DC8F1B7"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стерильний</w:t>
                      </w:r>
                      <w:proofErr w:type="spellEnd"/>
                      <w:r w:rsidRPr="0065372F">
                        <w:rPr>
                          <w:rFonts w:ascii="Segoe UI" w:hAnsi="Segoe UI" w:cs="Segoe UI"/>
                          <w:sz w:val="20"/>
                          <w:szCs w:val="20"/>
                          <w:lang w:val="ru-RU"/>
                        </w:rPr>
                        <w:t xml:space="preserve"> контейнер для </w:t>
                      </w:r>
                      <w:proofErr w:type="spellStart"/>
                      <w:r w:rsidRPr="0065372F">
                        <w:rPr>
                          <w:rFonts w:ascii="Segoe UI" w:hAnsi="Segoe UI" w:cs="Segoe UI"/>
                          <w:sz w:val="20"/>
                          <w:szCs w:val="20"/>
                          <w:lang w:val="ru-RU"/>
                        </w:rPr>
                        <w:t>зразків</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пробірки</w:t>
                      </w:r>
                      <w:proofErr w:type="spellEnd"/>
                      <w:r w:rsidRPr="0065372F">
                        <w:rPr>
                          <w:rFonts w:ascii="Segoe UI" w:hAnsi="Segoe UI" w:cs="Segoe UI"/>
                          <w:sz w:val="20"/>
                          <w:szCs w:val="20"/>
                          <w:lang w:val="ru-RU"/>
                        </w:rPr>
                        <w:t xml:space="preserve"> Фалькон);</w:t>
                      </w:r>
                    </w:p>
                    <w:p w14:paraId="70EDAF93" w14:textId="77777777" w:rsidR="0028591B" w:rsidRPr="0065372F" w:rsidRDefault="0028591B" w:rsidP="00E17BFA">
                      <w:pPr>
                        <w:pStyle w:val="af1"/>
                        <w:numPr>
                          <w:ilvl w:val="0"/>
                          <w:numId w:val="110"/>
                        </w:numPr>
                        <w:rPr>
                          <w:rFonts w:ascii="Segoe UI" w:hAnsi="Segoe UI" w:cs="Segoe UI"/>
                          <w:sz w:val="20"/>
                          <w:szCs w:val="20"/>
                          <w:lang w:val="ru-RU"/>
                        </w:rPr>
                      </w:pPr>
                      <w:r w:rsidRPr="0065372F">
                        <w:rPr>
                          <w:rFonts w:ascii="Segoe UI" w:hAnsi="Segoe UI" w:cs="Segoe UI"/>
                          <w:sz w:val="20"/>
                          <w:szCs w:val="20"/>
                          <w:lang w:val="ru-RU"/>
                        </w:rPr>
                        <w:t xml:space="preserve">бланк </w:t>
                      </w:r>
                      <w:proofErr w:type="spellStart"/>
                      <w:r w:rsidRPr="0065372F">
                        <w:rPr>
                          <w:rFonts w:ascii="Segoe UI" w:hAnsi="Segoe UI" w:cs="Segoe UI"/>
                          <w:sz w:val="20"/>
                          <w:szCs w:val="20"/>
                          <w:lang w:val="ru-RU"/>
                        </w:rPr>
                        <w:t>запиту</w:t>
                      </w:r>
                      <w:proofErr w:type="spellEnd"/>
                      <w:r w:rsidRPr="0065372F">
                        <w:rPr>
                          <w:rFonts w:ascii="Segoe UI" w:hAnsi="Segoe UI" w:cs="Segoe UI"/>
                          <w:sz w:val="20"/>
                          <w:szCs w:val="20"/>
                          <w:lang w:val="ru-RU"/>
                        </w:rPr>
                        <w:t xml:space="preserve"> </w:t>
                      </w:r>
                      <w:proofErr w:type="spellStart"/>
                      <w:r w:rsidRPr="0065372F">
                        <w:rPr>
                          <w:rFonts w:ascii="Segoe UI" w:hAnsi="Segoe UI" w:cs="Segoe UI"/>
                          <w:sz w:val="20"/>
                          <w:szCs w:val="20"/>
                          <w:lang w:val="ru-RU"/>
                        </w:rPr>
                        <w:t>аналізу</w:t>
                      </w:r>
                      <w:proofErr w:type="spellEnd"/>
                      <w:r w:rsidRPr="0065372F">
                        <w:rPr>
                          <w:rFonts w:ascii="Segoe UI" w:hAnsi="Segoe UI" w:cs="Segoe UI"/>
                          <w:sz w:val="20"/>
                          <w:szCs w:val="20"/>
                          <w:lang w:val="ru-RU"/>
                        </w:rPr>
                        <w:t xml:space="preserve"> в </w:t>
                      </w:r>
                      <w:proofErr w:type="spellStart"/>
                      <w:r w:rsidRPr="0065372F">
                        <w:rPr>
                          <w:rFonts w:ascii="Segoe UI" w:hAnsi="Segoe UI" w:cs="Segoe UI"/>
                          <w:sz w:val="20"/>
                          <w:szCs w:val="20"/>
                          <w:lang w:val="ru-RU"/>
                        </w:rPr>
                        <w:t>лабораторії</w:t>
                      </w:r>
                      <w:proofErr w:type="spellEnd"/>
                      <w:r w:rsidRPr="0065372F">
                        <w:rPr>
                          <w:rFonts w:ascii="Segoe UI" w:hAnsi="Segoe UI" w:cs="Segoe UI"/>
                          <w:sz w:val="20"/>
                          <w:szCs w:val="20"/>
                          <w:lang w:val="ru-RU"/>
                        </w:rPr>
                        <w:t>;</w:t>
                      </w:r>
                    </w:p>
                    <w:p w14:paraId="6975A026" w14:textId="77777777" w:rsidR="0028591B" w:rsidRPr="0065372F" w:rsidRDefault="0028591B" w:rsidP="00E17BFA">
                      <w:pPr>
                        <w:pStyle w:val="af1"/>
                        <w:numPr>
                          <w:ilvl w:val="0"/>
                          <w:numId w:val="110"/>
                        </w:numPr>
                        <w:rPr>
                          <w:rFonts w:ascii="Segoe UI" w:hAnsi="Segoe UI" w:cs="Segoe UI"/>
                          <w:sz w:val="20"/>
                          <w:szCs w:val="20"/>
                          <w:lang w:val="ru-RU"/>
                        </w:rPr>
                      </w:pPr>
                      <w:proofErr w:type="spellStart"/>
                      <w:r w:rsidRPr="0065372F">
                        <w:rPr>
                          <w:rFonts w:ascii="Segoe UI" w:hAnsi="Segoe UI" w:cs="Segoe UI"/>
                          <w:sz w:val="20"/>
                          <w:szCs w:val="20"/>
                          <w:lang w:val="ru-RU"/>
                        </w:rPr>
                        <w:t>перманентний</w:t>
                      </w:r>
                      <w:proofErr w:type="spellEnd"/>
                      <w:r w:rsidRPr="0065372F">
                        <w:rPr>
                          <w:rFonts w:ascii="Segoe UI" w:hAnsi="Segoe UI" w:cs="Segoe UI"/>
                          <w:sz w:val="20"/>
                          <w:szCs w:val="20"/>
                          <w:lang w:val="ru-RU"/>
                        </w:rPr>
                        <w:t xml:space="preserve"> маркер </w:t>
                      </w:r>
                      <w:proofErr w:type="spellStart"/>
                      <w:r w:rsidRPr="0065372F">
                        <w:rPr>
                          <w:rFonts w:ascii="Segoe UI" w:hAnsi="Segoe UI" w:cs="Segoe UI"/>
                          <w:sz w:val="20"/>
                          <w:szCs w:val="20"/>
                          <w:lang w:val="ru-RU"/>
                        </w:rPr>
                        <w:t>чи</w:t>
                      </w:r>
                      <w:proofErr w:type="spellEnd"/>
                      <w:r w:rsidRPr="0065372F">
                        <w:rPr>
                          <w:rFonts w:ascii="Segoe UI" w:hAnsi="Segoe UI" w:cs="Segoe UI"/>
                          <w:sz w:val="20"/>
                          <w:szCs w:val="20"/>
                          <w:lang w:val="ru-RU"/>
                        </w:rPr>
                        <w:t xml:space="preserve"> ручка;</w:t>
                      </w:r>
                    </w:p>
                    <w:p w14:paraId="3751DB5B" w14:textId="1E049DB6" w:rsidR="0028591B" w:rsidRDefault="0028591B" w:rsidP="00E31F8F">
                      <w:pPr>
                        <w:pStyle w:val="af1"/>
                        <w:numPr>
                          <w:ilvl w:val="0"/>
                          <w:numId w:val="110"/>
                        </w:numPr>
                      </w:pPr>
                      <w:proofErr w:type="spellStart"/>
                      <w:r w:rsidRPr="00D02983">
                        <w:rPr>
                          <w:rFonts w:ascii="Segoe UI" w:hAnsi="Segoe UI" w:cs="Segoe UI"/>
                          <w:sz w:val="20"/>
                          <w:szCs w:val="20"/>
                          <w:lang w:val="ru-RU"/>
                        </w:rPr>
                        <w:t>антисептичне</w:t>
                      </w:r>
                      <w:proofErr w:type="spellEnd"/>
                      <w:r w:rsidRPr="00D02983">
                        <w:rPr>
                          <w:rFonts w:ascii="Segoe UI" w:hAnsi="Segoe UI" w:cs="Segoe UI"/>
                          <w:sz w:val="20"/>
                          <w:szCs w:val="20"/>
                          <w:lang w:val="ru-RU"/>
                        </w:rPr>
                        <w:t xml:space="preserve"> мило.</w:t>
                      </w:r>
                    </w:p>
                  </w:txbxContent>
                </v:textbox>
                <w10:wrap type="topAndBottom" anchorx="page"/>
              </v:shape>
            </w:pict>
          </mc:Fallback>
        </mc:AlternateContent>
      </w:r>
      <w:r w:rsidR="00E31F8F" w:rsidRPr="000E5502">
        <w:rPr>
          <w:rFonts w:ascii="Segoe UI" w:hAnsi="Segoe UI" w:cs="Segoe UI"/>
          <w:b/>
          <w:color w:val="F99D22"/>
          <w:sz w:val="38"/>
          <w:szCs w:val="38"/>
        </w:rPr>
        <w:t>Носоглоткова аспірація (НГА)</w:t>
      </w:r>
      <w:r w:rsidR="00E31F8F" w:rsidRPr="000E5502">
        <w:rPr>
          <w:rFonts w:ascii="Segoe UI" w:hAnsi="Segoe UI" w:cs="Segoe UI"/>
          <w:b/>
          <w:bCs/>
          <w:color w:val="F99D22"/>
          <w:sz w:val="38"/>
          <w:szCs w:val="38"/>
          <w:vertAlign w:val="superscript"/>
        </w:rPr>
        <w:footnoteReference w:id="31"/>
      </w:r>
    </w:p>
    <w:p w14:paraId="14FFC856" w14:textId="715AB5B8" w:rsidR="00E31F8F" w:rsidRPr="00D02983" w:rsidRDefault="00E31F8F" w:rsidP="00ED3361">
      <w:pPr>
        <w:spacing w:line="216" w:lineRule="auto"/>
        <w:rPr>
          <w:rFonts w:ascii="Segoe UI" w:hAnsi="Segoe UI"/>
          <w:sz w:val="2"/>
          <w:szCs w:val="8"/>
        </w:rPr>
      </w:pPr>
    </w:p>
    <w:p w14:paraId="33B55233" w14:textId="77777777" w:rsidR="00E31F8F" w:rsidRPr="000E5502" w:rsidRDefault="00262D2D" w:rsidP="00ED3361">
      <w:pPr>
        <w:pStyle w:val="60"/>
        <w:spacing w:line="216" w:lineRule="auto"/>
      </w:pPr>
      <w:r w:rsidRPr="000E5502">
        <w:t>Протипоказання</w:t>
      </w:r>
    </w:p>
    <w:p w14:paraId="4E1F48E4" w14:textId="77777777" w:rsidR="00E31F8F" w:rsidRPr="000E5502" w:rsidRDefault="00E31F8F" w:rsidP="00D02983">
      <w:pPr>
        <w:pStyle w:val="af1"/>
        <w:numPr>
          <w:ilvl w:val="0"/>
          <w:numId w:val="111"/>
        </w:numPr>
        <w:spacing w:line="216" w:lineRule="auto"/>
        <w:ind w:left="284" w:hanging="270"/>
        <w:rPr>
          <w:rFonts w:ascii="Segoe UI" w:hAnsi="Segoe UI" w:cs="Segoe UI"/>
          <w:sz w:val="20"/>
        </w:rPr>
      </w:pPr>
      <w:r w:rsidRPr="000E5502">
        <w:rPr>
          <w:rFonts w:ascii="Segoe UI" w:hAnsi="Segoe UI" w:cs="Segoe UI"/>
          <w:sz w:val="20"/>
        </w:rPr>
        <w:t>дитина не голодувала протягом 2 годин;</w:t>
      </w:r>
    </w:p>
    <w:p w14:paraId="213C2EEB" w14:textId="77777777" w:rsidR="00E31F8F" w:rsidRPr="000E5502" w:rsidRDefault="00E31F8F" w:rsidP="00D02983">
      <w:pPr>
        <w:pStyle w:val="af1"/>
        <w:numPr>
          <w:ilvl w:val="0"/>
          <w:numId w:val="111"/>
        </w:numPr>
        <w:spacing w:line="216" w:lineRule="auto"/>
        <w:ind w:left="284" w:hanging="270"/>
        <w:rPr>
          <w:rFonts w:ascii="Segoe UI" w:hAnsi="Segoe UI" w:cs="Segoe UI"/>
          <w:sz w:val="20"/>
        </w:rPr>
      </w:pPr>
      <w:r w:rsidRPr="000E5502">
        <w:rPr>
          <w:rFonts w:ascii="Segoe UI" w:hAnsi="Segoe UI" w:cs="Segoe UI"/>
          <w:sz w:val="20"/>
        </w:rPr>
        <w:t>низький рівень тромбоцитів або схильність до кровотечі;</w:t>
      </w:r>
    </w:p>
    <w:p w14:paraId="1CE0A9EA" w14:textId="77777777" w:rsidR="00E31F8F" w:rsidRPr="000E5502" w:rsidRDefault="00E31F8F" w:rsidP="00D02983">
      <w:pPr>
        <w:pStyle w:val="af1"/>
        <w:numPr>
          <w:ilvl w:val="0"/>
          <w:numId w:val="111"/>
        </w:numPr>
        <w:spacing w:line="216" w:lineRule="auto"/>
        <w:ind w:left="284" w:hanging="270"/>
        <w:rPr>
          <w:rFonts w:ascii="Segoe UI" w:hAnsi="Segoe UI" w:cs="Segoe UI"/>
          <w:sz w:val="20"/>
        </w:rPr>
      </w:pPr>
      <w:r w:rsidRPr="000E5502">
        <w:rPr>
          <w:rFonts w:ascii="Segoe UI" w:hAnsi="Segoe UI" w:cs="Segoe UI"/>
          <w:sz w:val="20"/>
        </w:rPr>
        <w:t>обструктивні ураження носоглотки</w:t>
      </w:r>
    </w:p>
    <w:p w14:paraId="71E346DA" w14:textId="77777777" w:rsidR="00E31F8F" w:rsidRPr="000E5502" w:rsidRDefault="00E31F8F" w:rsidP="00D02983">
      <w:pPr>
        <w:pStyle w:val="60"/>
        <w:spacing w:before="240" w:line="216" w:lineRule="auto"/>
      </w:pPr>
      <w:r w:rsidRPr="000E5502">
        <w:t>Процедура</w:t>
      </w:r>
    </w:p>
    <w:p w14:paraId="37221906" w14:textId="77777777" w:rsidR="00E31F8F" w:rsidRPr="000E5502" w:rsidRDefault="00E31F8F" w:rsidP="003E768E">
      <w:pPr>
        <w:pStyle w:val="11"/>
        <w:numPr>
          <w:ilvl w:val="0"/>
          <w:numId w:val="99"/>
        </w:numPr>
        <w:tabs>
          <w:tab w:val="left" w:pos="253"/>
        </w:tabs>
        <w:spacing w:after="0" w:line="216" w:lineRule="auto"/>
        <w:ind w:left="260" w:hanging="260"/>
        <w:jc w:val="both"/>
      </w:pPr>
      <w:r w:rsidRPr="000E5502">
        <w:t>Чітко поясніть дитині та її сім'ї причину збирання носоглоткового аспірата та основні етапи процедури.</w:t>
      </w:r>
    </w:p>
    <w:p w14:paraId="3226D086" w14:textId="77777777" w:rsidR="00E31F8F" w:rsidRPr="000E5502" w:rsidRDefault="00E31F8F" w:rsidP="003E768E">
      <w:pPr>
        <w:pStyle w:val="11"/>
        <w:numPr>
          <w:ilvl w:val="0"/>
          <w:numId w:val="99"/>
        </w:numPr>
        <w:tabs>
          <w:tab w:val="left" w:pos="253"/>
        </w:tabs>
        <w:spacing w:after="0" w:line="216" w:lineRule="auto"/>
        <w:ind w:left="260" w:hanging="260"/>
        <w:jc w:val="both"/>
      </w:pPr>
      <w:r w:rsidRPr="000E5502">
        <w:t>Помістіть дитину в лежаче положення на спині або боці або сидячи на колінах члена сім'ї або особи, яка здійснює догляд за дитиною.</w:t>
      </w:r>
    </w:p>
    <w:p w14:paraId="161A7A40" w14:textId="77777777" w:rsidR="00E31F8F" w:rsidRPr="000E5502" w:rsidRDefault="00E31F8F" w:rsidP="003E768E">
      <w:pPr>
        <w:pStyle w:val="11"/>
        <w:numPr>
          <w:ilvl w:val="0"/>
          <w:numId w:val="99"/>
        </w:numPr>
        <w:tabs>
          <w:tab w:val="left" w:pos="253"/>
        </w:tabs>
        <w:spacing w:after="0" w:line="216" w:lineRule="auto"/>
        <w:ind w:left="260" w:hanging="260"/>
        <w:jc w:val="both"/>
      </w:pPr>
      <w:r w:rsidRPr="000E5502">
        <w:lastRenderedPageBreak/>
        <w:t xml:space="preserve">Щоб уникнути травмування дитини молодшого віку під час руху, потрібно загорнути в шматок тканини, а помічника </w:t>
      </w:r>
      <w:proofErr w:type="spellStart"/>
      <w:r w:rsidRPr="000E5502">
        <w:t>медсестри</w:t>
      </w:r>
      <w:proofErr w:type="spellEnd"/>
      <w:r w:rsidRPr="000E5502">
        <w:t xml:space="preserve"> попросити притримувати голову дитини протягом усієї процедури.</w:t>
      </w:r>
    </w:p>
    <w:p w14:paraId="10D0AD5D" w14:textId="77777777" w:rsidR="00E31F8F" w:rsidRPr="000E5502" w:rsidRDefault="00E31F8F" w:rsidP="00D02983">
      <w:pPr>
        <w:pStyle w:val="11"/>
        <w:numPr>
          <w:ilvl w:val="0"/>
          <w:numId w:val="131"/>
        </w:numPr>
        <w:spacing w:after="0" w:line="216" w:lineRule="auto"/>
        <w:ind w:left="280" w:hanging="248"/>
        <w:jc w:val="both"/>
      </w:pPr>
      <w:r w:rsidRPr="000E5502">
        <w:t xml:space="preserve">Очистіть ніс дитини сольовими краплями та </w:t>
      </w:r>
      <w:proofErr w:type="spellStart"/>
      <w:r w:rsidRPr="000E5502">
        <w:t>ватою</w:t>
      </w:r>
      <w:proofErr w:type="spellEnd"/>
      <w:r w:rsidRPr="000E5502">
        <w:t xml:space="preserve">. Якщо дитина досить доросла, попросіть її </w:t>
      </w:r>
      <w:proofErr w:type="spellStart"/>
      <w:r w:rsidRPr="000E5502">
        <w:t>виморкатись</w:t>
      </w:r>
      <w:proofErr w:type="spellEnd"/>
      <w:r w:rsidRPr="000E5502">
        <w:t xml:space="preserve"> у серветку. Якщо носовий слиз занадто густий, щоб його можна було видалити за допомогою описаних вище заходів, його можна відсмоктати перед НГА. Для  аспірації потрібно використовувати м'який катетер розміру F6/7, а потім викинути.</w:t>
      </w:r>
    </w:p>
    <w:p w14:paraId="30978088" w14:textId="77777777" w:rsidR="00E31F8F" w:rsidRPr="000E5502" w:rsidRDefault="00E31F8F" w:rsidP="00D02983">
      <w:pPr>
        <w:pStyle w:val="11"/>
        <w:numPr>
          <w:ilvl w:val="0"/>
          <w:numId w:val="131"/>
        </w:numPr>
        <w:spacing w:after="0" w:line="216" w:lineRule="auto"/>
        <w:ind w:left="280" w:hanging="266"/>
        <w:jc w:val="both"/>
      </w:pPr>
      <w:r w:rsidRPr="000E5502">
        <w:t>Під'єднайте екстрактор слизу (контейнер для мокротиння) до аспіратора та катетера. Не підключайте екстрактор слизу безпосередньо до аспіратора.</w:t>
      </w:r>
    </w:p>
    <w:p w14:paraId="3F2AC0A4" w14:textId="77777777" w:rsidR="00E31F8F" w:rsidRPr="000E5502" w:rsidRDefault="00E31F8F" w:rsidP="00D02983">
      <w:pPr>
        <w:pStyle w:val="11"/>
        <w:numPr>
          <w:ilvl w:val="0"/>
          <w:numId w:val="131"/>
        </w:numPr>
        <w:spacing w:after="0" w:line="216" w:lineRule="auto"/>
        <w:ind w:left="280" w:hanging="266"/>
        <w:jc w:val="both"/>
      </w:pPr>
      <w:r w:rsidRPr="000E5502">
        <w:t xml:space="preserve">У кожну ніздрю можна закопати по одній краплі </w:t>
      </w:r>
      <w:proofErr w:type="spellStart"/>
      <w:r w:rsidRPr="000E5502">
        <w:t>оксиметазоліну</w:t>
      </w:r>
      <w:proofErr w:type="spellEnd"/>
      <w:r w:rsidRPr="000E5502">
        <w:t xml:space="preserve"> для запобігання носовій кровотечі.</w:t>
      </w:r>
    </w:p>
    <w:p w14:paraId="662D283F" w14:textId="77777777" w:rsidR="00E31F8F" w:rsidRPr="000E5502" w:rsidRDefault="00E31F8F" w:rsidP="00D02983">
      <w:pPr>
        <w:pStyle w:val="11"/>
        <w:numPr>
          <w:ilvl w:val="0"/>
          <w:numId w:val="131"/>
        </w:numPr>
        <w:spacing w:after="0" w:line="216" w:lineRule="auto"/>
        <w:ind w:left="280" w:hanging="266"/>
        <w:jc w:val="both"/>
      </w:pPr>
      <w:r w:rsidRPr="000E5502">
        <w:t>Закапайте в кожну ніздрю дві краплі стерильного фізіологічного розчину.</w:t>
      </w:r>
    </w:p>
    <w:p w14:paraId="6D6DDC77" w14:textId="77777777" w:rsidR="00E31F8F" w:rsidRPr="000E5502" w:rsidRDefault="00E31F8F" w:rsidP="00D02983">
      <w:pPr>
        <w:pStyle w:val="11"/>
        <w:numPr>
          <w:ilvl w:val="0"/>
          <w:numId w:val="131"/>
        </w:numPr>
        <w:spacing w:after="0" w:line="216" w:lineRule="auto"/>
        <w:ind w:left="280" w:hanging="266"/>
        <w:jc w:val="both"/>
      </w:pPr>
      <w:r w:rsidRPr="000E5502">
        <w:t>Виміряйте відстань від ніздрі до зовнішнього отвору вуха, щоб знайти довжину катетера, що використовується для аспірації зразка НГА.</w:t>
      </w:r>
    </w:p>
    <w:tbl>
      <w:tblPr>
        <w:tblpPr w:leftFromText="160" w:rightFromText="160" w:topFromText="60" w:bottomFromText="60" w:vertAnchor="text" w:horzAnchor="page" w:tblpX="5947" w:tblpY="80"/>
        <w:tblW w:w="0" w:type="auto"/>
        <w:tblLayout w:type="fixed"/>
        <w:tblCellMar>
          <w:left w:w="10" w:type="dxa"/>
          <w:right w:w="10" w:type="dxa"/>
        </w:tblCellMar>
        <w:tblLook w:val="04A0" w:firstRow="1" w:lastRow="0" w:firstColumn="1" w:lastColumn="0" w:noHBand="0" w:noVBand="1"/>
      </w:tblPr>
      <w:tblGrid>
        <w:gridCol w:w="1550"/>
        <w:gridCol w:w="1214"/>
        <w:gridCol w:w="1776"/>
      </w:tblGrid>
      <w:tr w:rsidR="00E31F8F" w:rsidRPr="000B3762" w14:paraId="28B38C85" w14:textId="77777777" w:rsidTr="00D02983">
        <w:trPr>
          <w:trHeight w:val="20"/>
          <w:tblHeader/>
        </w:trPr>
        <w:tc>
          <w:tcPr>
            <w:tcW w:w="1550" w:type="dxa"/>
            <w:shd w:val="clear" w:color="auto" w:fill="FDAD1B"/>
            <w:vAlign w:val="center"/>
          </w:tcPr>
          <w:p w14:paraId="2AAFAA6E" w14:textId="77777777" w:rsidR="00E31F8F" w:rsidRPr="000E5502" w:rsidRDefault="00E31F8F" w:rsidP="00D02983">
            <w:pPr>
              <w:pStyle w:val="a6"/>
              <w:spacing w:after="0" w:line="216" w:lineRule="auto"/>
              <w:ind w:firstLine="140"/>
              <w:rPr>
                <w:b/>
              </w:rPr>
            </w:pPr>
            <w:r w:rsidRPr="000E5502">
              <w:rPr>
                <w:b/>
              </w:rPr>
              <w:t>Вік дитини</w:t>
            </w:r>
          </w:p>
        </w:tc>
        <w:tc>
          <w:tcPr>
            <w:tcW w:w="1214" w:type="dxa"/>
            <w:shd w:val="clear" w:color="auto" w:fill="FDAD1B"/>
            <w:vAlign w:val="center"/>
          </w:tcPr>
          <w:p w14:paraId="302A18B3" w14:textId="77777777" w:rsidR="00E31F8F" w:rsidRPr="000E5502" w:rsidRDefault="00E31F8F" w:rsidP="00D02983">
            <w:pPr>
              <w:pStyle w:val="a6"/>
              <w:spacing w:after="0" w:line="216" w:lineRule="auto"/>
              <w:jc w:val="center"/>
              <w:rPr>
                <w:b/>
              </w:rPr>
            </w:pPr>
            <w:r w:rsidRPr="000E5502">
              <w:rPr>
                <w:b/>
              </w:rPr>
              <w:t>Розмір катетера</w:t>
            </w:r>
          </w:p>
        </w:tc>
        <w:tc>
          <w:tcPr>
            <w:tcW w:w="1776" w:type="dxa"/>
            <w:shd w:val="clear" w:color="auto" w:fill="FDAD1B"/>
            <w:vAlign w:val="center"/>
          </w:tcPr>
          <w:p w14:paraId="5A026397" w14:textId="77777777" w:rsidR="00E31F8F" w:rsidRPr="000E5502" w:rsidRDefault="00E31F8F" w:rsidP="00D02983">
            <w:pPr>
              <w:pStyle w:val="a6"/>
              <w:spacing w:after="0" w:line="216" w:lineRule="auto"/>
              <w:jc w:val="center"/>
              <w:rPr>
                <w:b/>
              </w:rPr>
            </w:pPr>
            <w:r w:rsidRPr="000E5502">
              <w:rPr>
                <w:b/>
              </w:rPr>
              <w:t>Тиск відсмоктувальної помпи</w:t>
            </w:r>
          </w:p>
        </w:tc>
      </w:tr>
      <w:tr w:rsidR="00E31F8F" w:rsidRPr="000E5502" w14:paraId="11BFED1F" w14:textId="77777777" w:rsidTr="00D02983">
        <w:trPr>
          <w:trHeight w:val="20"/>
        </w:trPr>
        <w:tc>
          <w:tcPr>
            <w:tcW w:w="1550" w:type="dxa"/>
            <w:shd w:val="clear" w:color="auto" w:fill="auto"/>
            <w:vAlign w:val="bottom"/>
          </w:tcPr>
          <w:p w14:paraId="0B229D0A" w14:textId="77777777" w:rsidR="00E31F8F" w:rsidRPr="000E5502" w:rsidRDefault="00E31F8F" w:rsidP="00D02983">
            <w:pPr>
              <w:pStyle w:val="a6"/>
              <w:spacing w:after="0" w:line="216" w:lineRule="auto"/>
              <w:ind w:firstLine="140"/>
            </w:pPr>
            <w:r w:rsidRPr="000E5502">
              <w:t>1-12 місяців</w:t>
            </w:r>
          </w:p>
        </w:tc>
        <w:tc>
          <w:tcPr>
            <w:tcW w:w="1214" w:type="dxa"/>
            <w:shd w:val="clear" w:color="auto" w:fill="auto"/>
            <w:vAlign w:val="bottom"/>
          </w:tcPr>
          <w:p w14:paraId="49EF507D" w14:textId="77777777" w:rsidR="00E31F8F" w:rsidRPr="000E5502" w:rsidRDefault="00E31F8F" w:rsidP="00D02983">
            <w:pPr>
              <w:pStyle w:val="a6"/>
              <w:spacing w:after="0" w:line="216" w:lineRule="auto"/>
              <w:jc w:val="center"/>
            </w:pPr>
            <w:r w:rsidRPr="000E5502">
              <w:t xml:space="preserve">6 </w:t>
            </w:r>
            <w:proofErr w:type="spellStart"/>
            <w:r w:rsidRPr="000E5502">
              <w:t>Fr</w:t>
            </w:r>
            <w:proofErr w:type="spellEnd"/>
          </w:p>
        </w:tc>
        <w:tc>
          <w:tcPr>
            <w:tcW w:w="1776" w:type="dxa"/>
            <w:shd w:val="clear" w:color="auto" w:fill="auto"/>
            <w:vAlign w:val="bottom"/>
          </w:tcPr>
          <w:p w14:paraId="7CEFACAA" w14:textId="77777777" w:rsidR="00E31F8F" w:rsidRPr="000E5502" w:rsidRDefault="00E31F8F" w:rsidP="00D02983">
            <w:pPr>
              <w:pStyle w:val="a6"/>
              <w:spacing w:after="0" w:line="216" w:lineRule="auto"/>
              <w:jc w:val="center"/>
            </w:pPr>
            <w:r w:rsidRPr="000E5502">
              <w:t xml:space="preserve">80-100  мм </w:t>
            </w:r>
            <w:proofErr w:type="spellStart"/>
            <w:r w:rsidRPr="000E5502">
              <w:t>рт</w:t>
            </w:r>
            <w:proofErr w:type="spellEnd"/>
            <w:r w:rsidRPr="000E5502">
              <w:t>. ст.</w:t>
            </w:r>
          </w:p>
        </w:tc>
      </w:tr>
      <w:tr w:rsidR="00E31F8F" w:rsidRPr="000B3762" w14:paraId="18EB2146" w14:textId="77777777" w:rsidTr="00D02983">
        <w:trPr>
          <w:trHeight w:val="20"/>
        </w:trPr>
        <w:tc>
          <w:tcPr>
            <w:tcW w:w="1550" w:type="dxa"/>
            <w:tcBorders>
              <w:bottom w:val="single" w:sz="4" w:space="0" w:color="FAAD3B"/>
            </w:tcBorders>
            <w:shd w:val="clear" w:color="auto" w:fill="auto"/>
          </w:tcPr>
          <w:p w14:paraId="0AF87F61" w14:textId="77777777" w:rsidR="00E31F8F" w:rsidRPr="000E5502" w:rsidRDefault="00E31F8F" w:rsidP="00D02983">
            <w:pPr>
              <w:spacing w:line="216" w:lineRule="auto"/>
              <w:rPr>
                <w:sz w:val="10"/>
                <w:szCs w:val="10"/>
              </w:rPr>
            </w:pPr>
          </w:p>
        </w:tc>
        <w:tc>
          <w:tcPr>
            <w:tcW w:w="1214" w:type="dxa"/>
            <w:tcBorders>
              <w:bottom w:val="single" w:sz="4" w:space="0" w:color="FAAD3B"/>
            </w:tcBorders>
            <w:shd w:val="clear" w:color="auto" w:fill="auto"/>
          </w:tcPr>
          <w:p w14:paraId="7A3B59CB" w14:textId="77777777" w:rsidR="00E31F8F" w:rsidRPr="000B3762" w:rsidRDefault="00E31F8F" w:rsidP="00D02983">
            <w:pPr>
              <w:spacing w:line="216" w:lineRule="auto"/>
              <w:rPr>
                <w:rFonts w:ascii="Segoe UI" w:hAnsi="Segoe UI"/>
                <w:sz w:val="10"/>
                <w:szCs w:val="10"/>
              </w:rPr>
            </w:pPr>
          </w:p>
        </w:tc>
        <w:tc>
          <w:tcPr>
            <w:tcW w:w="1776" w:type="dxa"/>
            <w:tcBorders>
              <w:bottom w:val="single" w:sz="4" w:space="0" w:color="FAAD3B"/>
            </w:tcBorders>
            <w:shd w:val="clear" w:color="auto" w:fill="auto"/>
          </w:tcPr>
          <w:p w14:paraId="51F0AB5E" w14:textId="77777777" w:rsidR="00E31F8F" w:rsidRPr="000E5502" w:rsidRDefault="00E31F8F" w:rsidP="00D02983">
            <w:pPr>
              <w:pStyle w:val="a6"/>
              <w:spacing w:after="0" w:line="216" w:lineRule="auto"/>
              <w:jc w:val="center"/>
            </w:pPr>
            <w:r w:rsidRPr="000E5502">
              <w:t>(0,10 бар)</w:t>
            </w:r>
          </w:p>
        </w:tc>
      </w:tr>
      <w:tr w:rsidR="00E31F8F" w:rsidRPr="000E5502" w14:paraId="72B09C48" w14:textId="77777777" w:rsidTr="00D02983">
        <w:trPr>
          <w:trHeight w:val="20"/>
        </w:trPr>
        <w:tc>
          <w:tcPr>
            <w:tcW w:w="1550" w:type="dxa"/>
            <w:tcBorders>
              <w:top w:val="single" w:sz="4" w:space="0" w:color="FAAD3B"/>
            </w:tcBorders>
            <w:shd w:val="clear" w:color="auto" w:fill="auto"/>
            <w:vAlign w:val="bottom"/>
          </w:tcPr>
          <w:p w14:paraId="0F683208" w14:textId="77777777" w:rsidR="00E31F8F" w:rsidRPr="000E5502" w:rsidRDefault="00E31F8F" w:rsidP="00D02983">
            <w:pPr>
              <w:pStyle w:val="a6"/>
              <w:spacing w:after="0" w:line="216" w:lineRule="auto"/>
              <w:ind w:firstLine="140"/>
            </w:pPr>
            <w:r w:rsidRPr="000E5502">
              <w:t>1-10 років</w:t>
            </w:r>
          </w:p>
        </w:tc>
        <w:tc>
          <w:tcPr>
            <w:tcW w:w="1214" w:type="dxa"/>
            <w:tcBorders>
              <w:top w:val="single" w:sz="4" w:space="0" w:color="FAAD3B"/>
            </w:tcBorders>
            <w:shd w:val="clear" w:color="auto" w:fill="auto"/>
            <w:vAlign w:val="bottom"/>
          </w:tcPr>
          <w:p w14:paraId="2B5407D7" w14:textId="77777777" w:rsidR="00E31F8F" w:rsidRPr="000E5502" w:rsidRDefault="00E31F8F" w:rsidP="00D02983">
            <w:pPr>
              <w:pStyle w:val="a6"/>
              <w:spacing w:after="0" w:line="216" w:lineRule="auto"/>
              <w:jc w:val="center"/>
            </w:pPr>
            <w:r w:rsidRPr="000E5502">
              <w:t xml:space="preserve">8 </w:t>
            </w:r>
            <w:proofErr w:type="spellStart"/>
            <w:r w:rsidRPr="000E5502">
              <w:t>Fr</w:t>
            </w:r>
            <w:proofErr w:type="spellEnd"/>
          </w:p>
        </w:tc>
        <w:tc>
          <w:tcPr>
            <w:tcW w:w="1776" w:type="dxa"/>
            <w:tcBorders>
              <w:top w:val="single" w:sz="4" w:space="0" w:color="FAAD3B"/>
            </w:tcBorders>
            <w:shd w:val="clear" w:color="auto" w:fill="auto"/>
            <w:vAlign w:val="bottom"/>
          </w:tcPr>
          <w:p w14:paraId="51BDA004" w14:textId="77777777" w:rsidR="00E31F8F" w:rsidRPr="000E5502" w:rsidRDefault="00E31F8F" w:rsidP="00D02983">
            <w:pPr>
              <w:pStyle w:val="a6"/>
              <w:spacing w:after="0" w:line="216" w:lineRule="auto"/>
              <w:jc w:val="center"/>
            </w:pPr>
            <w:r w:rsidRPr="000E5502">
              <w:t xml:space="preserve">100-120  мм </w:t>
            </w:r>
            <w:proofErr w:type="spellStart"/>
            <w:r w:rsidRPr="000E5502">
              <w:t>рт</w:t>
            </w:r>
            <w:proofErr w:type="spellEnd"/>
            <w:r w:rsidRPr="000E5502">
              <w:t>. ст.</w:t>
            </w:r>
          </w:p>
        </w:tc>
      </w:tr>
      <w:tr w:rsidR="00E31F8F" w:rsidRPr="000B3762" w14:paraId="5C9463DC" w14:textId="77777777" w:rsidTr="00D02983">
        <w:trPr>
          <w:trHeight w:val="20"/>
        </w:trPr>
        <w:tc>
          <w:tcPr>
            <w:tcW w:w="1550" w:type="dxa"/>
            <w:tcBorders>
              <w:bottom w:val="single" w:sz="4" w:space="0" w:color="FAAD3B"/>
            </w:tcBorders>
            <w:shd w:val="clear" w:color="auto" w:fill="auto"/>
          </w:tcPr>
          <w:p w14:paraId="7C686665" w14:textId="77777777" w:rsidR="00E31F8F" w:rsidRPr="000E5502" w:rsidRDefault="00E31F8F" w:rsidP="00D02983">
            <w:pPr>
              <w:spacing w:line="216" w:lineRule="auto"/>
              <w:rPr>
                <w:sz w:val="10"/>
                <w:szCs w:val="10"/>
              </w:rPr>
            </w:pPr>
          </w:p>
        </w:tc>
        <w:tc>
          <w:tcPr>
            <w:tcW w:w="1214" w:type="dxa"/>
            <w:tcBorders>
              <w:bottom w:val="single" w:sz="4" w:space="0" w:color="FAAD3B"/>
            </w:tcBorders>
            <w:shd w:val="clear" w:color="auto" w:fill="auto"/>
          </w:tcPr>
          <w:p w14:paraId="4C2D34CA" w14:textId="77777777" w:rsidR="00E31F8F" w:rsidRPr="000B3762" w:rsidRDefault="00E31F8F" w:rsidP="00D02983">
            <w:pPr>
              <w:spacing w:line="216" w:lineRule="auto"/>
              <w:rPr>
                <w:rFonts w:ascii="Segoe UI" w:hAnsi="Segoe UI"/>
                <w:sz w:val="10"/>
                <w:szCs w:val="10"/>
              </w:rPr>
            </w:pPr>
          </w:p>
        </w:tc>
        <w:tc>
          <w:tcPr>
            <w:tcW w:w="1776" w:type="dxa"/>
            <w:tcBorders>
              <w:bottom w:val="single" w:sz="4" w:space="0" w:color="FAAD3B"/>
            </w:tcBorders>
            <w:shd w:val="clear" w:color="auto" w:fill="auto"/>
          </w:tcPr>
          <w:p w14:paraId="7D4F0C36" w14:textId="77777777" w:rsidR="00E31F8F" w:rsidRPr="000E5502" w:rsidRDefault="00E31F8F" w:rsidP="00D02983">
            <w:pPr>
              <w:pStyle w:val="a6"/>
              <w:spacing w:after="0" w:line="216" w:lineRule="auto"/>
              <w:jc w:val="center"/>
            </w:pPr>
            <w:r w:rsidRPr="000E5502">
              <w:t>(0,15  бар)</w:t>
            </w:r>
          </w:p>
        </w:tc>
      </w:tr>
      <w:tr w:rsidR="00E31F8F" w:rsidRPr="000E5502" w14:paraId="0625C9F5" w14:textId="77777777" w:rsidTr="00D02983">
        <w:trPr>
          <w:trHeight w:val="20"/>
        </w:trPr>
        <w:tc>
          <w:tcPr>
            <w:tcW w:w="1550" w:type="dxa"/>
            <w:tcBorders>
              <w:top w:val="single" w:sz="4" w:space="0" w:color="FAAD3B"/>
            </w:tcBorders>
            <w:shd w:val="clear" w:color="auto" w:fill="auto"/>
            <w:vAlign w:val="bottom"/>
          </w:tcPr>
          <w:p w14:paraId="43C7CCA8" w14:textId="77777777" w:rsidR="00E31F8F" w:rsidRPr="000E5502" w:rsidRDefault="00E31F8F" w:rsidP="00D02983">
            <w:pPr>
              <w:pStyle w:val="a6"/>
              <w:spacing w:after="0" w:line="216" w:lineRule="auto"/>
              <w:ind w:firstLine="140"/>
            </w:pPr>
            <w:r w:rsidRPr="000E5502">
              <w:t>&gt;10 років</w:t>
            </w:r>
          </w:p>
        </w:tc>
        <w:tc>
          <w:tcPr>
            <w:tcW w:w="1214" w:type="dxa"/>
            <w:tcBorders>
              <w:top w:val="single" w:sz="4" w:space="0" w:color="FAAD3B"/>
            </w:tcBorders>
            <w:shd w:val="clear" w:color="auto" w:fill="auto"/>
            <w:vAlign w:val="bottom"/>
          </w:tcPr>
          <w:p w14:paraId="63032BC9" w14:textId="77777777" w:rsidR="00E31F8F" w:rsidRPr="000E5502" w:rsidRDefault="00E31F8F" w:rsidP="00D02983">
            <w:pPr>
              <w:pStyle w:val="a6"/>
              <w:spacing w:after="0" w:line="216" w:lineRule="auto"/>
              <w:jc w:val="center"/>
            </w:pPr>
            <w:r w:rsidRPr="000E5502">
              <w:t xml:space="preserve">10 </w:t>
            </w:r>
            <w:proofErr w:type="spellStart"/>
            <w:r w:rsidRPr="000E5502">
              <w:t>Fr</w:t>
            </w:r>
            <w:proofErr w:type="spellEnd"/>
          </w:p>
        </w:tc>
        <w:tc>
          <w:tcPr>
            <w:tcW w:w="1776" w:type="dxa"/>
            <w:tcBorders>
              <w:top w:val="single" w:sz="4" w:space="0" w:color="FAAD3B"/>
            </w:tcBorders>
            <w:shd w:val="clear" w:color="auto" w:fill="auto"/>
            <w:vAlign w:val="bottom"/>
          </w:tcPr>
          <w:p w14:paraId="0BB3A74C" w14:textId="77777777" w:rsidR="00E31F8F" w:rsidRPr="000E5502" w:rsidRDefault="00E31F8F" w:rsidP="00D02983">
            <w:pPr>
              <w:pStyle w:val="a6"/>
              <w:spacing w:after="0" w:line="216" w:lineRule="auto"/>
              <w:jc w:val="center"/>
            </w:pPr>
            <w:r w:rsidRPr="000E5502">
              <w:t xml:space="preserve">120-150  мм </w:t>
            </w:r>
            <w:proofErr w:type="spellStart"/>
            <w:r w:rsidRPr="000E5502">
              <w:t>рт</w:t>
            </w:r>
            <w:proofErr w:type="spellEnd"/>
            <w:r w:rsidRPr="000E5502">
              <w:t>. ст.</w:t>
            </w:r>
          </w:p>
        </w:tc>
      </w:tr>
      <w:tr w:rsidR="00E31F8F" w:rsidRPr="000B3762" w14:paraId="6BFCB225" w14:textId="77777777" w:rsidTr="00D02983">
        <w:trPr>
          <w:trHeight w:val="20"/>
        </w:trPr>
        <w:tc>
          <w:tcPr>
            <w:tcW w:w="1550" w:type="dxa"/>
            <w:tcBorders>
              <w:bottom w:val="single" w:sz="4" w:space="0" w:color="FAAD3B"/>
            </w:tcBorders>
            <w:shd w:val="clear" w:color="auto" w:fill="auto"/>
          </w:tcPr>
          <w:p w14:paraId="72C16A15" w14:textId="77777777" w:rsidR="00E31F8F" w:rsidRPr="000E5502" w:rsidRDefault="00E31F8F" w:rsidP="00D02983">
            <w:pPr>
              <w:spacing w:line="216" w:lineRule="auto"/>
              <w:rPr>
                <w:sz w:val="10"/>
                <w:szCs w:val="10"/>
              </w:rPr>
            </w:pPr>
          </w:p>
        </w:tc>
        <w:tc>
          <w:tcPr>
            <w:tcW w:w="1214" w:type="dxa"/>
            <w:tcBorders>
              <w:bottom w:val="single" w:sz="4" w:space="0" w:color="FAAD3B"/>
            </w:tcBorders>
            <w:shd w:val="clear" w:color="auto" w:fill="auto"/>
          </w:tcPr>
          <w:p w14:paraId="010F9CAC" w14:textId="77777777" w:rsidR="00E31F8F" w:rsidRPr="000B3762" w:rsidRDefault="00E31F8F" w:rsidP="00D02983">
            <w:pPr>
              <w:spacing w:line="216" w:lineRule="auto"/>
              <w:rPr>
                <w:rFonts w:ascii="Segoe UI" w:hAnsi="Segoe UI"/>
                <w:sz w:val="10"/>
                <w:szCs w:val="10"/>
              </w:rPr>
            </w:pPr>
          </w:p>
        </w:tc>
        <w:tc>
          <w:tcPr>
            <w:tcW w:w="1776" w:type="dxa"/>
            <w:tcBorders>
              <w:bottom w:val="single" w:sz="4" w:space="0" w:color="FAAD3B"/>
            </w:tcBorders>
            <w:shd w:val="clear" w:color="auto" w:fill="auto"/>
          </w:tcPr>
          <w:p w14:paraId="4EFA1B78" w14:textId="77777777" w:rsidR="00E31F8F" w:rsidRPr="000E5502" w:rsidRDefault="00E31F8F" w:rsidP="00D02983">
            <w:pPr>
              <w:pStyle w:val="a6"/>
              <w:spacing w:after="0" w:line="216" w:lineRule="auto"/>
              <w:jc w:val="center"/>
            </w:pPr>
            <w:r w:rsidRPr="000E5502">
              <w:t>(0,20  бар)</w:t>
            </w:r>
          </w:p>
        </w:tc>
      </w:tr>
    </w:tbl>
    <w:p w14:paraId="584B1BCB" w14:textId="77777777" w:rsidR="00E31F8F" w:rsidRPr="000E5502" w:rsidRDefault="00E31F8F" w:rsidP="00D02983">
      <w:pPr>
        <w:pStyle w:val="11"/>
        <w:numPr>
          <w:ilvl w:val="0"/>
          <w:numId w:val="132"/>
        </w:numPr>
        <w:spacing w:after="0" w:line="216" w:lineRule="auto"/>
        <w:ind w:left="308" w:hanging="294"/>
        <w:jc w:val="both"/>
      </w:pPr>
      <w:r w:rsidRPr="000E5502">
        <w:t xml:space="preserve">Оберіть розмір катетера та регулюйте тиск залежно від віку дитини: Не застосовуючи аспірацію, введіть трубку через ніздрю дитини вздовж задньої стінки глотки до досягнення зазначеної довжини. Якщо дитина не має зубів, трубку можна ввести через рот. Дійте обережно, щоб не завдати травми. Зазвичай трубка спричиняє у дитини кашель і виділення мокротиння, яке потім можна </w:t>
      </w:r>
      <w:proofErr w:type="spellStart"/>
      <w:r w:rsidRPr="000E5502">
        <w:t>аспірувати</w:t>
      </w:r>
      <w:proofErr w:type="spellEnd"/>
      <w:r w:rsidRPr="000E5502">
        <w:t>.</w:t>
      </w:r>
    </w:p>
    <w:p w14:paraId="54761961" w14:textId="77777777" w:rsidR="00E31F8F" w:rsidRPr="000E5502" w:rsidRDefault="00E31F8F" w:rsidP="00D02983">
      <w:pPr>
        <w:pStyle w:val="11"/>
        <w:numPr>
          <w:ilvl w:val="0"/>
          <w:numId w:val="132"/>
        </w:numPr>
        <w:spacing w:after="0" w:line="216" w:lineRule="auto"/>
        <w:ind w:left="336" w:hanging="336"/>
        <w:jc w:val="both"/>
      </w:pPr>
      <w:r w:rsidRPr="000E5502">
        <w:t>Відсмоктування активується лише тоді, коли кінчик катетера знаходиться у задній частині носоглотки.</w:t>
      </w:r>
    </w:p>
    <w:p w14:paraId="51B887E3" w14:textId="77777777" w:rsidR="00E31F8F" w:rsidRPr="000E5502" w:rsidRDefault="00E31F8F" w:rsidP="00D02983">
      <w:pPr>
        <w:pStyle w:val="11"/>
        <w:numPr>
          <w:ilvl w:val="0"/>
          <w:numId w:val="132"/>
        </w:numPr>
        <w:spacing w:after="0" w:line="216" w:lineRule="auto"/>
        <w:ind w:left="336" w:hanging="336"/>
        <w:jc w:val="both"/>
      </w:pPr>
      <w:r w:rsidRPr="000E5502">
        <w:t xml:space="preserve">Обертальними рухами </w:t>
      </w:r>
      <w:proofErr w:type="spellStart"/>
      <w:r w:rsidRPr="000E5502">
        <w:t>зберіть</w:t>
      </w:r>
      <w:proofErr w:type="spellEnd"/>
      <w:r w:rsidRPr="000E5502">
        <w:t xml:space="preserve"> виділення з дихальних шляхів, повільно витягаючи трубку. Не просувайте трубку вперед під час аспірації, оскільки це збільшує ризик місцевої травми.</w:t>
      </w:r>
    </w:p>
    <w:p w14:paraId="2F41EDA7" w14:textId="77777777" w:rsidR="00E31F8F" w:rsidRPr="000E5502" w:rsidRDefault="00E31F8F" w:rsidP="00D02983">
      <w:pPr>
        <w:pStyle w:val="11"/>
        <w:numPr>
          <w:ilvl w:val="0"/>
          <w:numId w:val="132"/>
        </w:numPr>
        <w:spacing w:after="0" w:line="216" w:lineRule="auto"/>
        <w:ind w:left="336" w:hanging="336"/>
        <w:jc w:val="both"/>
      </w:pPr>
      <w:r w:rsidRPr="000E5502">
        <w:t>Катетер повинен залишатися в носоглотці мінімальний час не довше ніж 10 секунд.</w:t>
      </w:r>
    </w:p>
    <w:p w14:paraId="0F46DF83" w14:textId="77777777" w:rsidR="00E31F8F" w:rsidRPr="000E5502" w:rsidRDefault="00E31F8F" w:rsidP="00D02983">
      <w:pPr>
        <w:pStyle w:val="11"/>
        <w:numPr>
          <w:ilvl w:val="0"/>
          <w:numId w:val="132"/>
        </w:numPr>
        <w:spacing w:after="0" w:line="216" w:lineRule="auto"/>
        <w:ind w:left="336" w:hanging="336"/>
        <w:jc w:val="both"/>
      </w:pPr>
      <w:r w:rsidRPr="000E5502">
        <w:t xml:space="preserve">За процедуру треба </w:t>
      </w:r>
      <w:proofErr w:type="spellStart"/>
      <w:r w:rsidRPr="000E5502">
        <w:t>аспірувати</w:t>
      </w:r>
      <w:proofErr w:type="spellEnd"/>
      <w:r w:rsidRPr="000E5502">
        <w:t xml:space="preserve"> 2-5 мл виділень. Якщо цей об'єм не досягається під час першої аспірації, процедуру потрібно повторити з промиванням носоглотки, вводячи 5 мл фізіологічного розчину в ту чи іншу ніздрю.</w:t>
      </w:r>
    </w:p>
    <w:p w14:paraId="2CF94EC7" w14:textId="77777777" w:rsidR="00E31F8F" w:rsidRPr="000E5502" w:rsidRDefault="00E31F8F" w:rsidP="00D02983">
      <w:pPr>
        <w:pStyle w:val="11"/>
        <w:numPr>
          <w:ilvl w:val="0"/>
          <w:numId w:val="132"/>
        </w:numPr>
        <w:spacing w:after="0" w:line="216" w:lineRule="auto"/>
        <w:ind w:left="336" w:hanging="336"/>
        <w:jc w:val="both"/>
      </w:pPr>
      <w:r w:rsidRPr="000E5502">
        <w:t>Процедуру не можна повторювати понад три рази.</w:t>
      </w:r>
    </w:p>
    <w:p w14:paraId="734FE5E2" w14:textId="77777777" w:rsidR="00E31F8F" w:rsidRPr="000E5502" w:rsidRDefault="00E31F8F" w:rsidP="00D02983">
      <w:pPr>
        <w:pStyle w:val="11"/>
        <w:numPr>
          <w:ilvl w:val="0"/>
          <w:numId w:val="132"/>
        </w:numPr>
        <w:spacing w:after="0" w:line="216" w:lineRule="auto"/>
        <w:ind w:left="336" w:hanging="336"/>
        <w:jc w:val="both"/>
      </w:pPr>
      <w:r w:rsidRPr="000E5502">
        <w:t>Негайно припиніть процедуру, якщо:</w:t>
      </w:r>
    </w:p>
    <w:p w14:paraId="5B32F4C7" w14:textId="77777777" w:rsidR="00E31F8F" w:rsidRPr="000E5502" w:rsidRDefault="00E31F8F" w:rsidP="00D02983">
      <w:pPr>
        <w:pStyle w:val="11"/>
        <w:numPr>
          <w:ilvl w:val="0"/>
          <w:numId w:val="100"/>
        </w:numPr>
        <w:tabs>
          <w:tab w:val="left" w:pos="556"/>
        </w:tabs>
        <w:spacing w:after="0" w:line="216" w:lineRule="auto"/>
        <w:ind w:left="57" w:right="57" w:firstLine="260"/>
        <w:jc w:val="both"/>
      </w:pPr>
      <w:r w:rsidRPr="000E5502">
        <w:t xml:space="preserve">виникає респіраторний </w:t>
      </w:r>
      <w:proofErr w:type="spellStart"/>
      <w:r w:rsidRPr="000E5502">
        <w:t>дистрес</w:t>
      </w:r>
      <w:proofErr w:type="spellEnd"/>
      <w:r w:rsidRPr="000E5502">
        <w:t>;</w:t>
      </w:r>
    </w:p>
    <w:p w14:paraId="4CE562DD" w14:textId="77777777" w:rsidR="00E31F8F" w:rsidRPr="000E5502" w:rsidRDefault="00E31F8F" w:rsidP="00D02983">
      <w:pPr>
        <w:pStyle w:val="11"/>
        <w:numPr>
          <w:ilvl w:val="0"/>
          <w:numId w:val="100"/>
        </w:numPr>
        <w:tabs>
          <w:tab w:val="left" w:pos="556"/>
        </w:tabs>
        <w:spacing w:after="260" w:line="216" w:lineRule="auto"/>
        <w:ind w:left="611" w:right="57" w:hanging="289"/>
        <w:jc w:val="both"/>
      </w:pPr>
      <w:r w:rsidRPr="000E5502">
        <w:t xml:space="preserve">виникає рясне потовиділення, нудота, блювання, </w:t>
      </w:r>
      <w:proofErr w:type="spellStart"/>
      <w:r w:rsidRPr="000E5502">
        <w:t>переднепритомний</w:t>
      </w:r>
      <w:proofErr w:type="spellEnd"/>
      <w:r w:rsidRPr="000E5502">
        <w:t xml:space="preserve"> стан, запаморочення або втрата свідомості.</w:t>
      </w:r>
    </w:p>
    <w:p w14:paraId="170E99B2" w14:textId="77777777" w:rsidR="00E31F8F" w:rsidRPr="000E5502" w:rsidRDefault="00E31F8F" w:rsidP="00ED3361">
      <w:pPr>
        <w:spacing w:line="216" w:lineRule="auto"/>
        <w:rPr>
          <w:rFonts w:ascii="Segoe UI" w:hAnsi="Segoe UI" w:cs="Segoe UI"/>
          <w:b/>
          <w:color w:val="F99D22"/>
          <w:sz w:val="32"/>
          <w:szCs w:val="32"/>
        </w:rPr>
      </w:pPr>
      <w:r w:rsidRPr="000E5502">
        <w:rPr>
          <w:rFonts w:ascii="Segoe UI" w:hAnsi="Segoe UI" w:cs="Segoe UI"/>
          <w:b/>
          <w:color w:val="F99D22"/>
          <w:sz w:val="32"/>
          <w:szCs w:val="32"/>
        </w:rPr>
        <w:t>Після процедури</w:t>
      </w:r>
    </w:p>
    <w:p w14:paraId="262AFA3D" w14:textId="77777777" w:rsidR="00E31F8F" w:rsidRPr="000E5502" w:rsidRDefault="00E31F8F" w:rsidP="00E17BFA">
      <w:pPr>
        <w:pStyle w:val="11"/>
        <w:numPr>
          <w:ilvl w:val="0"/>
          <w:numId w:val="101"/>
        </w:numPr>
        <w:tabs>
          <w:tab w:val="left" w:pos="253"/>
        </w:tabs>
        <w:spacing w:after="0" w:line="216" w:lineRule="auto"/>
      </w:pPr>
      <w:r w:rsidRPr="000E5502">
        <w:t>Спостерігайте за дитиною протягом декількох хвилин.</w:t>
      </w:r>
    </w:p>
    <w:p w14:paraId="59CEAEF4" w14:textId="77777777" w:rsidR="00E31F8F" w:rsidRPr="000E5502" w:rsidRDefault="00E31F8F" w:rsidP="00E17BFA">
      <w:pPr>
        <w:pStyle w:val="11"/>
        <w:numPr>
          <w:ilvl w:val="0"/>
          <w:numId w:val="101"/>
        </w:numPr>
        <w:tabs>
          <w:tab w:val="left" w:pos="253"/>
        </w:tabs>
        <w:spacing w:after="0" w:line="216" w:lineRule="auto"/>
        <w:ind w:left="260" w:hanging="260"/>
        <w:jc w:val="both"/>
      </w:pPr>
      <w:proofErr w:type="spellStart"/>
      <w:r w:rsidRPr="000E5502">
        <w:t>Повід</w:t>
      </w:r>
      <w:r w:rsidR="009F7CA6" w:rsidRPr="000E5502">
        <w:rPr>
          <w:noProof/>
          <w:lang w:eastAsia="uk-UA" w:bidi="ar-SA"/>
        </w:rPr>
        <mc:AlternateContent>
          <mc:Choice Requires="wps">
            <w:drawing>
              <wp:anchor distT="279400" distB="2155190" distL="0" distR="0" simplePos="0" relativeHeight="251848192" behindDoc="0" locked="0" layoutInCell="1" allowOverlap="1" wp14:anchorId="6E190430" wp14:editId="5492AD73">
                <wp:simplePos x="0" y="0"/>
                <wp:positionH relativeFrom="leftMargin">
                  <wp:posOffset>370840</wp:posOffset>
                </wp:positionH>
                <wp:positionV relativeFrom="paragraph">
                  <wp:posOffset>885825</wp:posOffset>
                </wp:positionV>
                <wp:extent cx="508000" cy="168910"/>
                <wp:effectExtent l="0" t="0" r="0" b="0"/>
                <wp:wrapNone/>
                <wp:docPr id="650"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6998419" w14:textId="3EE07469"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E190430" id="_x0000_s1376" type="#_x0000_t202" style="position:absolute;left:0;text-align:left;margin-left:29.2pt;margin-top:69.75pt;width:40pt;height:13.3pt;z-index:251848192;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" filled="f" stroked="f">
                <v:textbox inset="0,0,0,0">
                  <w:txbxContent>
                    <w:p w14:paraId="36998419" w14:textId="3EE07469"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омте</w:t>
      </w:r>
      <w:proofErr w:type="spellEnd"/>
      <w:r w:rsidRPr="000E5502">
        <w:t xml:space="preserve"> батьків дитини або особу, яка здійснює догляд за дитиною, що кашель може посилитися протягом 24 годин після процедури.</w:t>
      </w:r>
    </w:p>
    <w:p w14:paraId="691ABAB4" w14:textId="77777777" w:rsidR="00E31F8F" w:rsidRPr="000E5502" w:rsidRDefault="00E31F8F" w:rsidP="00E17BFA">
      <w:pPr>
        <w:pStyle w:val="11"/>
        <w:numPr>
          <w:ilvl w:val="0"/>
          <w:numId w:val="101"/>
        </w:numPr>
        <w:tabs>
          <w:tab w:val="left" w:pos="253"/>
        </w:tabs>
        <w:spacing w:after="0" w:line="216" w:lineRule="auto"/>
      </w:pPr>
      <w:r w:rsidRPr="000E5502">
        <w:t xml:space="preserve">Перенесіть увесь об'єм зразка у стерильний контейнер (пробірку </w:t>
      </w:r>
      <w:proofErr w:type="spellStart"/>
      <w:r w:rsidRPr="000E5502">
        <w:t>Фалькон</w:t>
      </w:r>
      <w:proofErr w:type="spellEnd"/>
      <w:r w:rsidRPr="000E5502">
        <w:t>).</w:t>
      </w:r>
    </w:p>
    <w:p w14:paraId="41797317" w14:textId="77777777" w:rsidR="00E31F8F" w:rsidRPr="000E5502" w:rsidRDefault="00E31F8F" w:rsidP="00E17BFA">
      <w:pPr>
        <w:pStyle w:val="11"/>
        <w:numPr>
          <w:ilvl w:val="0"/>
          <w:numId w:val="101"/>
        </w:numPr>
        <w:tabs>
          <w:tab w:val="left" w:pos="253"/>
        </w:tabs>
        <w:spacing w:after="0" w:line="216" w:lineRule="auto"/>
      </w:pPr>
      <w:r w:rsidRPr="000E5502">
        <w:t xml:space="preserve">Очистіть пробірку </w:t>
      </w:r>
      <w:proofErr w:type="spellStart"/>
      <w:r w:rsidRPr="000E5502">
        <w:t>Фалькон</w:t>
      </w:r>
      <w:proofErr w:type="spellEnd"/>
      <w:r w:rsidRPr="000E5502">
        <w:t xml:space="preserve"> спиртовими тампонами.</w:t>
      </w:r>
    </w:p>
    <w:p w14:paraId="6B41222E" w14:textId="77777777" w:rsidR="00E31F8F" w:rsidRPr="000E5502" w:rsidRDefault="00E31F8F" w:rsidP="00E17BFA">
      <w:pPr>
        <w:pStyle w:val="11"/>
        <w:numPr>
          <w:ilvl w:val="0"/>
          <w:numId w:val="101"/>
        </w:numPr>
        <w:tabs>
          <w:tab w:val="left" w:pos="253"/>
        </w:tabs>
        <w:spacing w:after="0" w:line="216" w:lineRule="auto"/>
      </w:pPr>
      <w:r w:rsidRPr="000E5502">
        <w:t>Позначте на ній тип і номер зразка, дату, час та загальний об'єм зразка.</w:t>
      </w:r>
    </w:p>
    <w:p w14:paraId="3CC91CF9" w14:textId="77777777" w:rsidR="00E31F8F" w:rsidRPr="000E5502" w:rsidRDefault="00E31F8F" w:rsidP="00E17BFA">
      <w:pPr>
        <w:pStyle w:val="11"/>
        <w:numPr>
          <w:ilvl w:val="0"/>
          <w:numId w:val="101"/>
        </w:numPr>
        <w:tabs>
          <w:tab w:val="left" w:pos="253"/>
        </w:tabs>
        <w:spacing w:after="180" w:line="216" w:lineRule="auto"/>
      </w:pPr>
      <w:r w:rsidRPr="000E5502">
        <w:t>Помістіть зразок у пакет для зразків, запечатайте та підготуйте до транспортування.</w:t>
      </w:r>
      <w:r w:rsidRPr="000E5502">
        <w:br w:type="page"/>
      </w:r>
    </w:p>
    <w:p w14:paraId="0A69436B" w14:textId="77777777" w:rsidR="00E31F8F" w:rsidRPr="000B3762" w:rsidRDefault="00E31F8F" w:rsidP="00ED3361">
      <w:pPr>
        <w:spacing w:line="216" w:lineRule="auto"/>
        <w:rPr>
          <w:rFonts w:ascii="Segoe UI" w:hAnsi="Segoe UI"/>
        </w:rPr>
      </w:pPr>
      <w:r w:rsidRPr="000E5502">
        <w:rPr>
          <w:rFonts w:ascii="Segoe UI" w:hAnsi="Segoe UI" w:cs="Segoe UI"/>
          <w:b/>
          <w:color w:val="F99D22"/>
          <w:sz w:val="38"/>
          <w:szCs w:val="38"/>
        </w:rPr>
        <w:lastRenderedPageBreak/>
        <w:t>Індукція мокротиння</w:t>
      </w:r>
      <w:r w:rsidRPr="000B3762">
        <w:rPr>
          <w:rFonts w:ascii="Segoe UI" w:hAnsi="Segoe UI"/>
          <w:b/>
          <w:bCs/>
          <w:color w:val="F99D22"/>
          <w:vertAlign w:val="superscript"/>
        </w:rPr>
        <w:footnoteReference w:id="32"/>
      </w:r>
    </w:p>
    <w:p w14:paraId="034C13E0" w14:textId="77777777" w:rsidR="00E31F8F" w:rsidRPr="000E5502" w:rsidRDefault="00E31F8F" w:rsidP="003E768E">
      <w:pPr>
        <w:pStyle w:val="60"/>
        <w:spacing w:before="240" w:after="140" w:line="216" w:lineRule="auto"/>
      </w:pPr>
      <w:r w:rsidRPr="000E5502">
        <w:t>Довідкова інформація</w:t>
      </w:r>
    </w:p>
    <w:p w14:paraId="18A32E1A" w14:textId="77777777" w:rsidR="00E31F8F" w:rsidRPr="000E5502" w:rsidRDefault="00E31F8F" w:rsidP="00ED3361">
      <w:pPr>
        <w:pStyle w:val="11"/>
        <w:spacing w:line="216" w:lineRule="auto"/>
        <w:jc w:val="both"/>
      </w:pPr>
      <w:r w:rsidRPr="000E5502">
        <w:t xml:space="preserve">Індукція мокротиння зазвичай проводиться у людей будь-якого віку, які не можуть спонтанно виділяти мокротиння. Пацієнт вдихає через </w:t>
      </w:r>
      <w:proofErr w:type="spellStart"/>
      <w:r w:rsidRPr="000E5502">
        <w:t>небулайзер</w:t>
      </w:r>
      <w:proofErr w:type="spellEnd"/>
      <w:r w:rsidRPr="000E5502">
        <w:t xml:space="preserve"> гіпертонічний сольовий розчин, який розріджує виділення з дихальних шляхів, спричиняє кашель та дозволяє відхаркувати дихальні виділення. У дітей молодшого віку вдихання гіпертонічного розчину не завжди спричиняє відхаркування. Якщо відхаркування не відбувається, зазвичай потрібно виконати НГА для збирання мокротиння.</w:t>
      </w:r>
    </w:p>
    <w:p w14:paraId="472C57FD" w14:textId="77777777" w:rsidR="00E31F8F" w:rsidRPr="000E5502" w:rsidRDefault="00E31F8F" w:rsidP="00ED3361">
      <w:pPr>
        <w:pStyle w:val="11"/>
        <w:spacing w:line="216" w:lineRule="auto"/>
        <w:jc w:val="both"/>
      </w:pPr>
      <w:r w:rsidRPr="000E5502">
        <w:t xml:space="preserve">Індукція мокротиння вважається процедурою з низьким ризиком для дитини або </w:t>
      </w:r>
      <w:proofErr w:type="spellStart"/>
      <w:r w:rsidRPr="000E5502">
        <w:t>підлітка</w:t>
      </w:r>
      <w:proofErr w:type="spellEnd"/>
      <w:r w:rsidRPr="000E5502">
        <w:t xml:space="preserve"> під час обстеження на ТБ. Дуже небагато побічних реакцій цієї процедури, про які повідомлялося, охоплюють напади кашлю, легкі хрипи та носові кровотечі. Процедуру можна безпечно проводити навіть у немовлят молодшого віку, хоча персонал повинен мати спеціальну підготовку та обладнання для проведення процедури в таких пацієнтів, а також необхідно дотримуватися заходів інфекційного контролю. Заздалегідь обстежте дітей і підлітків, щоб переконатися, що вони досить добре почуваються, щоб пройти процедуру.</w:t>
      </w:r>
    </w:p>
    <w:p w14:paraId="0B386CC4" w14:textId="77777777" w:rsidR="00E31F8F" w:rsidRPr="000E5502" w:rsidRDefault="00E31F8F" w:rsidP="00ED3361">
      <w:pPr>
        <w:pStyle w:val="11"/>
        <w:spacing w:line="216" w:lineRule="auto"/>
        <w:jc w:val="both"/>
      </w:pPr>
      <w:r w:rsidRPr="000E5502">
        <w:t>Діти та підлітки з такими характеристиками не повинні проходити процедуру з індукції мокротиння:</w:t>
      </w:r>
    </w:p>
    <w:p w14:paraId="0EB1453E"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 xml:space="preserve">ті, хто не </w:t>
      </w:r>
      <w:proofErr w:type="spellStart"/>
      <w:r w:rsidRPr="000E5502">
        <w:rPr>
          <w:rFonts w:ascii="Segoe UI" w:hAnsi="Segoe UI" w:cs="Segoe UI"/>
          <w:sz w:val="20"/>
        </w:rPr>
        <w:t>голодувалии</w:t>
      </w:r>
      <w:proofErr w:type="spellEnd"/>
      <w:r w:rsidRPr="000E5502">
        <w:rPr>
          <w:rFonts w:ascii="Segoe UI" w:hAnsi="Segoe UI" w:cs="Segoe UI"/>
          <w:sz w:val="20"/>
        </w:rPr>
        <w:t xml:space="preserve"> протягом 3 годин;</w:t>
      </w:r>
    </w:p>
    <w:p w14:paraId="41BA0B2E"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насичення киснем менш ніж 92% на кімнатному повітрі чи ціаноз;</w:t>
      </w:r>
    </w:p>
    <w:p w14:paraId="194BAB45"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 xml:space="preserve">тяжкий респіраторний </w:t>
      </w:r>
      <w:proofErr w:type="spellStart"/>
      <w:r w:rsidRPr="000E5502">
        <w:rPr>
          <w:rFonts w:ascii="Segoe UI" w:hAnsi="Segoe UI" w:cs="Segoe UI"/>
          <w:sz w:val="20"/>
        </w:rPr>
        <w:t>дистрес</w:t>
      </w:r>
      <w:proofErr w:type="spellEnd"/>
      <w:r w:rsidRPr="000E5502">
        <w:rPr>
          <w:rFonts w:ascii="Segoe UI" w:hAnsi="Segoe UI" w:cs="Segoe UI"/>
          <w:sz w:val="20"/>
        </w:rPr>
        <w:t xml:space="preserve"> і показники </w:t>
      </w:r>
      <w:proofErr w:type="spellStart"/>
      <w:r w:rsidRPr="000E5502">
        <w:rPr>
          <w:rFonts w:ascii="Segoe UI" w:hAnsi="Segoe UI" w:cs="Segoe UI"/>
          <w:sz w:val="20"/>
        </w:rPr>
        <w:t>життєво</w:t>
      </w:r>
      <w:proofErr w:type="spellEnd"/>
      <w:r w:rsidRPr="000E5502">
        <w:rPr>
          <w:rFonts w:ascii="Segoe UI" w:hAnsi="Segoe UI" w:cs="Segoe UI"/>
          <w:sz w:val="20"/>
        </w:rPr>
        <w:t xml:space="preserve"> важливих функцій поза нормальних параметрів;</w:t>
      </w:r>
    </w:p>
    <w:p w14:paraId="06F63B74"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свистяче дихання помірного та тяжкого ступеня;</w:t>
      </w:r>
    </w:p>
    <w:p w14:paraId="2F538C43"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сильний кашель;</w:t>
      </w:r>
    </w:p>
    <w:p w14:paraId="3338A5E1"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кровотеча — низька кількість тромбоцитів, кровотеча з носа або інший вид кровотечі;</w:t>
      </w:r>
    </w:p>
    <w:p w14:paraId="1F4083C7" w14:textId="77777777" w:rsidR="00E31F8F" w:rsidRPr="000E5502" w:rsidRDefault="00E31F8F" w:rsidP="003E768E">
      <w:pPr>
        <w:pStyle w:val="af1"/>
        <w:numPr>
          <w:ilvl w:val="0"/>
          <w:numId w:val="112"/>
        </w:numPr>
        <w:spacing w:line="216" w:lineRule="auto"/>
        <w:ind w:left="284" w:hanging="284"/>
        <w:jc w:val="both"/>
        <w:rPr>
          <w:rFonts w:ascii="Segoe UI" w:hAnsi="Segoe UI" w:cs="Segoe UI"/>
          <w:sz w:val="20"/>
        </w:rPr>
      </w:pPr>
      <w:r w:rsidRPr="000E5502">
        <w:rPr>
          <w:rFonts w:ascii="Segoe UI" w:hAnsi="Segoe UI" w:cs="Segoe UI"/>
          <w:sz w:val="20"/>
        </w:rPr>
        <w:t>знижений рівень свідомості.</w:t>
      </w:r>
    </w:p>
    <w:p w14:paraId="090C375F" w14:textId="77777777" w:rsidR="00E31F8F" w:rsidRPr="000B3762" w:rsidRDefault="00E31F8F" w:rsidP="00ED3361">
      <w:pPr>
        <w:spacing w:line="216" w:lineRule="auto"/>
        <w:rPr>
          <w:rFonts w:ascii="Segoe UI" w:hAnsi="Segoe UI"/>
        </w:rPr>
      </w:pPr>
    </w:p>
    <w:p w14:paraId="34B4F554" w14:textId="068180A1" w:rsidR="00E31F8F" w:rsidRPr="000E5502" w:rsidRDefault="003E768E" w:rsidP="00ED3361">
      <w:pPr>
        <w:pStyle w:val="11"/>
        <w:spacing w:line="216" w:lineRule="auto"/>
      </w:pPr>
      <w:r w:rsidRPr="000E5502">
        <w:rPr>
          <w:noProof/>
          <w:lang w:eastAsia="uk-UA" w:bidi="ar-SA"/>
        </w:rPr>
        <mc:AlternateContent>
          <mc:Choice Requires="wps">
            <w:drawing>
              <wp:anchor distT="88900" distB="0" distL="0" distR="0" simplePos="0" relativeHeight="251588096" behindDoc="0" locked="0" layoutInCell="1" allowOverlap="1" wp14:anchorId="55F4BAC6" wp14:editId="6A4F9F6C">
                <wp:simplePos x="0" y="0"/>
                <wp:positionH relativeFrom="margin">
                  <wp:align>left</wp:align>
                </wp:positionH>
                <wp:positionV relativeFrom="paragraph">
                  <wp:posOffset>81915</wp:posOffset>
                </wp:positionV>
                <wp:extent cx="2467155" cy="2941608"/>
                <wp:effectExtent l="0" t="0" r="0" b="0"/>
                <wp:wrapNone/>
                <wp:docPr id="470" name="Shape 470"/>
                <wp:cNvGraphicFramePr/>
                <a:graphic xmlns:a="http://schemas.openxmlformats.org/drawingml/2006/main">
                  <a:graphicData uri="http://schemas.microsoft.com/office/word/2010/wordprocessingShape">
                    <wps:wsp>
                      <wps:cNvSpPr txBox="1"/>
                      <wps:spPr>
                        <a:xfrm>
                          <a:off x="0" y="0"/>
                          <a:ext cx="2467155" cy="2941608"/>
                        </a:xfrm>
                        <a:prstGeom prst="rect">
                          <a:avLst/>
                        </a:prstGeom>
                        <a:noFill/>
                      </wps:spPr>
                      <wps:txbx>
                        <w:txbxContent>
                          <w:p w14:paraId="19145C47" w14:textId="77777777" w:rsidR="0028591B" w:rsidRPr="0085075C" w:rsidRDefault="0028591B" w:rsidP="00E31F8F">
                            <w:pPr>
                              <w:pStyle w:val="11"/>
                              <w:tabs>
                                <w:tab w:val="left" w:pos="240"/>
                              </w:tabs>
                              <w:spacing w:after="0"/>
                              <w:rPr>
                                <w:b/>
                                <w:color w:val="F99D22"/>
                              </w:rPr>
                            </w:pPr>
                            <w:proofErr w:type="spellStart"/>
                            <w:r w:rsidRPr="0085075C">
                              <w:rPr>
                                <w:b/>
                                <w:color w:val="F99D22"/>
                                <w:lang w:val="ru-RU"/>
                              </w:rPr>
                              <w:t>Необхідні</w:t>
                            </w:r>
                            <w:proofErr w:type="spellEnd"/>
                            <w:r w:rsidRPr="0085075C">
                              <w:rPr>
                                <w:b/>
                                <w:color w:val="F99D22"/>
                                <w:lang w:val="ru-RU"/>
                              </w:rPr>
                              <w:t xml:space="preserve"> </w:t>
                            </w:r>
                            <w:proofErr w:type="spellStart"/>
                            <w:r w:rsidRPr="0085075C">
                              <w:rPr>
                                <w:b/>
                                <w:color w:val="F99D22"/>
                                <w:lang w:val="ru-RU"/>
                              </w:rPr>
                              <w:t>матеріали</w:t>
                            </w:r>
                            <w:proofErr w:type="spellEnd"/>
                            <w:r w:rsidRPr="0085075C">
                              <w:rPr>
                                <w:b/>
                                <w:color w:val="F99D22"/>
                              </w:rPr>
                              <w:t xml:space="preserve"> </w:t>
                            </w:r>
                          </w:p>
                          <w:p w14:paraId="3D24D361"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нестерильні</w:t>
                            </w:r>
                            <w:proofErr w:type="spellEnd"/>
                            <w:r w:rsidRPr="0085075C">
                              <w:rPr>
                                <w:lang w:val="ru-RU"/>
                              </w:rPr>
                              <w:t xml:space="preserve"> рукавички</w:t>
                            </w:r>
                            <w:r w:rsidRPr="0085075C">
                              <w:t>;</w:t>
                            </w:r>
                          </w:p>
                          <w:p w14:paraId="48CE03EF" w14:textId="77777777" w:rsidR="0028591B" w:rsidRPr="0085075C" w:rsidRDefault="0028591B" w:rsidP="003E768E">
                            <w:pPr>
                              <w:pStyle w:val="11"/>
                              <w:numPr>
                                <w:ilvl w:val="0"/>
                                <w:numId w:val="96"/>
                              </w:numPr>
                              <w:tabs>
                                <w:tab w:val="left" w:pos="240"/>
                              </w:tabs>
                              <w:spacing w:after="0" w:line="216" w:lineRule="auto"/>
                              <w:ind w:left="240" w:hanging="240"/>
                              <w:rPr>
                                <w:lang w:val="ru-RU"/>
                              </w:rPr>
                            </w:pPr>
                            <w:proofErr w:type="spellStart"/>
                            <w:r w:rsidRPr="0085075C">
                              <w:rPr>
                                <w:lang w:val="ru-RU"/>
                              </w:rPr>
                              <w:t>протиаерозольні</w:t>
                            </w:r>
                            <w:proofErr w:type="spellEnd"/>
                            <w:r w:rsidRPr="0085075C">
                              <w:rPr>
                                <w:lang w:val="ru-RU"/>
                              </w:rPr>
                              <w:t xml:space="preserve"> </w:t>
                            </w:r>
                            <w:proofErr w:type="spellStart"/>
                            <w:r w:rsidRPr="0085075C">
                              <w:rPr>
                                <w:lang w:val="ru-RU"/>
                              </w:rPr>
                              <w:t>респіраторні</w:t>
                            </w:r>
                            <w:proofErr w:type="spellEnd"/>
                            <w:r w:rsidRPr="0085075C">
                              <w:rPr>
                                <w:lang w:val="ru-RU"/>
                              </w:rPr>
                              <w:t xml:space="preserve"> (N95 </w:t>
                            </w:r>
                            <w:proofErr w:type="spellStart"/>
                            <w:r w:rsidRPr="0085075C">
                              <w:rPr>
                                <w:lang w:val="ru-RU"/>
                              </w:rPr>
                              <w:t>або</w:t>
                            </w:r>
                            <w:proofErr w:type="spellEnd"/>
                            <w:r w:rsidRPr="0085075C">
                              <w:rPr>
                                <w:lang w:val="ru-RU"/>
                              </w:rPr>
                              <w:t xml:space="preserve"> </w:t>
                            </w:r>
                            <w:proofErr w:type="spellStart"/>
                            <w:r w:rsidRPr="0085075C">
                              <w:rPr>
                                <w:lang w:val="ru-RU"/>
                              </w:rPr>
                              <w:t>аналогічні</w:t>
                            </w:r>
                            <w:proofErr w:type="spellEnd"/>
                            <w:r w:rsidRPr="0085075C">
                              <w:rPr>
                                <w:lang w:val="ru-RU"/>
                              </w:rPr>
                              <w:t>);</w:t>
                            </w:r>
                          </w:p>
                          <w:p w14:paraId="2279BD8B"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одноразові</w:t>
                            </w:r>
                            <w:proofErr w:type="spellEnd"/>
                            <w:r w:rsidRPr="0085075C">
                              <w:rPr>
                                <w:lang w:val="ru-RU"/>
                              </w:rPr>
                              <w:t xml:space="preserve"> </w:t>
                            </w:r>
                            <w:proofErr w:type="spellStart"/>
                            <w:r w:rsidRPr="0085075C">
                              <w:rPr>
                                <w:lang w:val="ru-RU"/>
                              </w:rPr>
                              <w:t>фартухи</w:t>
                            </w:r>
                            <w:proofErr w:type="spellEnd"/>
                            <w:r w:rsidRPr="0085075C">
                              <w:t>;</w:t>
                            </w:r>
                          </w:p>
                          <w:p w14:paraId="33694F8B"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захисні</w:t>
                            </w:r>
                            <w:proofErr w:type="spellEnd"/>
                            <w:r w:rsidRPr="0085075C">
                              <w:rPr>
                                <w:lang w:val="ru-RU"/>
                              </w:rPr>
                              <w:t xml:space="preserve"> </w:t>
                            </w:r>
                            <w:proofErr w:type="spellStart"/>
                            <w:r w:rsidRPr="0085075C">
                              <w:rPr>
                                <w:lang w:val="ru-RU"/>
                              </w:rPr>
                              <w:t>окуляри</w:t>
                            </w:r>
                            <w:proofErr w:type="spellEnd"/>
                            <w:r w:rsidRPr="0085075C">
                              <w:t>;</w:t>
                            </w:r>
                          </w:p>
                          <w:p w14:paraId="6A1D5D5D"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сальбутамол</w:t>
                            </w:r>
                            <w:proofErr w:type="spellEnd"/>
                            <w:r w:rsidRPr="0085075C">
                              <w:rPr>
                                <w:lang w:val="ru-RU"/>
                              </w:rPr>
                              <w:t xml:space="preserve"> (100 г/</w:t>
                            </w:r>
                            <w:proofErr w:type="spellStart"/>
                            <w:r w:rsidRPr="0085075C">
                              <w:rPr>
                                <w:lang w:val="ru-RU"/>
                              </w:rPr>
                              <w:t>інгаляцію</w:t>
                            </w:r>
                            <w:proofErr w:type="spellEnd"/>
                            <w:r w:rsidRPr="0085075C">
                              <w:t>);</w:t>
                            </w:r>
                          </w:p>
                          <w:p w14:paraId="039398C6" w14:textId="77777777" w:rsidR="0028591B" w:rsidRPr="0085075C" w:rsidRDefault="0028591B" w:rsidP="003E768E">
                            <w:pPr>
                              <w:pStyle w:val="11"/>
                              <w:numPr>
                                <w:ilvl w:val="0"/>
                                <w:numId w:val="96"/>
                              </w:numPr>
                              <w:tabs>
                                <w:tab w:val="left" w:pos="240"/>
                              </w:tabs>
                              <w:spacing w:after="40" w:line="216" w:lineRule="auto"/>
                            </w:pPr>
                            <w:proofErr w:type="spellStart"/>
                            <w:r w:rsidRPr="0085075C">
                              <w:rPr>
                                <w:lang w:val="ru-RU"/>
                              </w:rPr>
                              <w:t>спейсер</w:t>
                            </w:r>
                            <w:proofErr w:type="spellEnd"/>
                            <w:r w:rsidRPr="0085075C">
                              <w:t>;</w:t>
                            </w:r>
                          </w:p>
                          <w:p w14:paraId="50588B31" w14:textId="77777777" w:rsidR="0028591B" w:rsidRPr="0085075C" w:rsidRDefault="0028591B" w:rsidP="003E768E">
                            <w:pPr>
                              <w:pStyle w:val="11"/>
                              <w:numPr>
                                <w:ilvl w:val="0"/>
                                <w:numId w:val="96"/>
                              </w:numPr>
                              <w:tabs>
                                <w:tab w:val="left" w:pos="240"/>
                              </w:tabs>
                              <w:spacing w:after="0" w:line="216" w:lineRule="auto"/>
                              <w:ind w:left="240" w:hanging="240"/>
                              <w:rPr>
                                <w:lang w:val="ru-RU"/>
                              </w:rPr>
                            </w:pPr>
                            <w:proofErr w:type="spellStart"/>
                            <w:r w:rsidRPr="0085075C">
                              <w:rPr>
                                <w:lang w:val="ru-RU"/>
                              </w:rPr>
                              <w:t>кисневий</w:t>
                            </w:r>
                            <w:proofErr w:type="spellEnd"/>
                            <w:r w:rsidRPr="0085075C">
                              <w:rPr>
                                <w:lang w:val="ru-RU"/>
                              </w:rPr>
                              <w:t xml:space="preserve"> концентратор з </w:t>
                            </w:r>
                            <w:proofErr w:type="spellStart"/>
                            <w:r w:rsidRPr="0085075C">
                              <w:rPr>
                                <w:lang w:val="ru-RU"/>
                              </w:rPr>
                              <w:t>маскою</w:t>
                            </w:r>
                            <w:proofErr w:type="spellEnd"/>
                            <w:r w:rsidRPr="0085075C">
                              <w:rPr>
                                <w:lang w:val="ru-RU"/>
                              </w:rPr>
                              <w:t xml:space="preserve"> </w:t>
                            </w:r>
                            <w:proofErr w:type="spellStart"/>
                            <w:r w:rsidRPr="0085075C">
                              <w:rPr>
                                <w:lang w:val="ru-RU"/>
                              </w:rPr>
                              <w:t>або</w:t>
                            </w:r>
                            <w:proofErr w:type="spellEnd"/>
                            <w:r w:rsidRPr="0085075C">
                              <w:rPr>
                                <w:lang w:val="ru-RU"/>
                              </w:rPr>
                              <w:t xml:space="preserve"> назальною канюлею;</w:t>
                            </w:r>
                          </w:p>
                          <w:p w14:paraId="6FE0B788" w14:textId="77777777" w:rsidR="0028591B" w:rsidRPr="0085075C" w:rsidRDefault="0028591B" w:rsidP="003E768E">
                            <w:pPr>
                              <w:pStyle w:val="11"/>
                              <w:numPr>
                                <w:ilvl w:val="0"/>
                                <w:numId w:val="96"/>
                              </w:numPr>
                              <w:tabs>
                                <w:tab w:val="left" w:pos="240"/>
                              </w:tabs>
                              <w:spacing w:after="0" w:line="216" w:lineRule="auto"/>
                            </w:pPr>
                            <w:r w:rsidRPr="0085075C">
                              <w:rPr>
                                <w:lang w:val="ru-RU"/>
                              </w:rPr>
                              <w:t>пульсоксиметр</w:t>
                            </w:r>
                            <w:r w:rsidRPr="0085075C">
                              <w:t>;</w:t>
                            </w:r>
                          </w:p>
                          <w:p w14:paraId="1AEDC95B" w14:textId="77777777" w:rsidR="0028591B" w:rsidRPr="0085075C" w:rsidRDefault="0028591B" w:rsidP="003E768E">
                            <w:pPr>
                              <w:pStyle w:val="11"/>
                              <w:numPr>
                                <w:ilvl w:val="0"/>
                                <w:numId w:val="96"/>
                              </w:numPr>
                              <w:tabs>
                                <w:tab w:val="left" w:pos="240"/>
                              </w:tabs>
                              <w:spacing w:after="0" w:line="216" w:lineRule="auto"/>
                            </w:pPr>
                            <w:r w:rsidRPr="0085075C">
                              <w:rPr>
                                <w:lang w:val="ru-RU"/>
                              </w:rPr>
                              <w:t>небулайзер та трубки</w:t>
                            </w:r>
                            <w:r w:rsidRPr="0085075C">
                              <w:t>;</w:t>
                            </w:r>
                          </w:p>
                          <w:p w14:paraId="2F525FBB" w14:textId="77777777" w:rsidR="0028591B" w:rsidRPr="0085075C" w:rsidRDefault="0028591B" w:rsidP="003E768E">
                            <w:pPr>
                              <w:pStyle w:val="11"/>
                              <w:numPr>
                                <w:ilvl w:val="0"/>
                                <w:numId w:val="96"/>
                              </w:numPr>
                              <w:tabs>
                                <w:tab w:val="left" w:pos="240"/>
                              </w:tabs>
                              <w:spacing w:after="0" w:line="216" w:lineRule="auto"/>
                              <w:ind w:left="240" w:hanging="240"/>
                              <w:rPr>
                                <w:lang w:val="ru-RU"/>
                              </w:rPr>
                            </w:pPr>
                            <w:r w:rsidRPr="0085075C">
                              <w:rPr>
                                <w:lang w:val="ru-RU"/>
                              </w:rPr>
                              <w:t xml:space="preserve">маска-небулайзер </w:t>
                            </w:r>
                            <w:proofErr w:type="spellStart"/>
                            <w:r w:rsidRPr="0085075C">
                              <w:rPr>
                                <w:lang w:val="ru-RU"/>
                              </w:rPr>
                              <w:t>різного</w:t>
                            </w:r>
                            <w:proofErr w:type="spellEnd"/>
                            <w:r w:rsidRPr="0085075C">
                              <w:rPr>
                                <w:lang w:val="ru-RU"/>
                              </w:rPr>
                              <w:t xml:space="preserve"> </w:t>
                            </w:r>
                            <w:proofErr w:type="spellStart"/>
                            <w:r w:rsidRPr="0085075C">
                              <w:rPr>
                                <w:lang w:val="ru-RU"/>
                              </w:rPr>
                              <w:t>розміру</w:t>
                            </w:r>
                            <w:proofErr w:type="spellEnd"/>
                            <w:r w:rsidRPr="0085075C">
                              <w:rPr>
                                <w:lang w:val="ru-RU"/>
                              </w:rPr>
                              <w:t xml:space="preserve"> </w:t>
                            </w:r>
                            <w:proofErr w:type="spellStart"/>
                            <w:r w:rsidRPr="0085075C">
                              <w:rPr>
                                <w:lang w:val="ru-RU"/>
                              </w:rPr>
                              <w:t>чи</w:t>
                            </w:r>
                            <w:proofErr w:type="spellEnd"/>
                            <w:r w:rsidRPr="0085075C">
                              <w:rPr>
                                <w:lang w:val="ru-RU"/>
                              </w:rPr>
                              <w:t xml:space="preserve"> мундштук;</w:t>
                            </w:r>
                          </w:p>
                          <w:p w14:paraId="062F6134"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антибактеріальний</w:t>
                            </w:r>
                            <w:proofErr w:type="spellEnd"/>
                            <w:r w:rsidRPr="0085075C">
                              <w:rPr>
                                <w:lang w:val="ru-RU"/>
                              </w:rPr>
                              <w:t xml:space="preserve"> </w:t>
                            </w:r>
                            <w:proofErr w:type="spellStart"/>
                            <w:r w:rsidRPr="0085075C">
                              <w:rPr>
                                <w:lang w:val="ru-RU"/>
                              </w:rPr>
                              <w:t>фільтр</w:t>
                            </w:r>
                            <w:proofErr w:type="spellEnd"/>
                            <w:r w:rsidRPr="0085075C">
                              <w:t>;</w:t>
                            </w:r>
                          </w:p>
                          <w:p w14:paraId="62B0BA51" w14:textId="77777777" w:rsidR="0028591B" w:rsidRPr="0085075C" w:rsidRDefault="0028591B" w:rsidP="003E768E">
                            <w:pPr>
                              <w:pStyle w:val="11"/>
                              <w:numPr>
                                <w:ilvl w:val="0"/>
                                <w:numId w:val="96"/>
                              </w:numPr>
                              <w:tabs>
                                <w:tab w:val="left" w:pos="240"/>
                              </w:tabs>
                              <w:spacing w:after="0" w:line="216" w:lineRule="auto"/>
                              <w:ind w:left="252" w:hanging="252"/>
                            </w:pPr>
                            <w:proofErr w:type="spellStart"/>
                            <w:r w:rsidRPr="0085075C">
                              <w:rPr>
                                <w:lang w:val="ru-RU"/>
                              </w:rPr>
                              <w:t>стерильний</w:t>
                            </w:r>
                            <w:proofErr w:type="spellEnd"/>
                            <w:r w:rsidRPr="0085075C">
                              <w:rPr>
                                <w:lang w:val="ru-RU"/>
                              </w:rPr>
                              <w:t xml:space="preserve"> </w:t>
                            </w:r>
                            <w:proofErr w:type="spellStart"/>
                            <w:r w:rsidRPr="0085075C">
                              <w:rPr>
                                <w:lang w:val="ru-RU"/>
                              </w:rPr>
                              <w:t>гіпертонічний</w:t>
                            </w:r>
                            <w:proofErr w:type="spellEnd"/>
                            <w:r w:rsidRPr="0085075C">
                              <w:rPr>
                                <w:lang w:val="ru-RU"/>
                              </w:rPr>
                              <w:t xml:space="preserve"> </w:t>
                            </w:r>
                            <w:proofErr w:type="spellStart"/>
                            <w:r w:rsidRPr="0085075C">
                              <w:rPr>
                                <w:lang w:val="ru-RU"/>
                              </w:rPr>
                              <w:t>розчин</w:t>
                            </w:r>
                            <w:proofErr w:type="spellEnd"/>
                            <w:r w:rsidRPr="0085075C">
                              <w:rPr>
                                <w:lang w:val="ru-RU"/>
                              </w:rPr>
                              <w:t xml:space="preserve"> (3-5%</w:t>
                            </w:r>
                            <w:r w:rsidRPr="0085075C">
                              <w:t>);</w:t>
                            </w:r>
                          </w:p>
                          <w:p w14:paraId="30E898A2" w14:textId="77777777" w:rsidR="0028591B" w:rsidRPr="0085075C" w:rsidRDefault="0028591B" w:rsidP="003E768E">
                            <w:pPr>
                              <w:pStyle w:val="11"/>
                              <w:numPr>
                                <w:ilvl w:val="0"/>
                                <w:numId w:val="96"/>
                              </w:numPr>
                              <w:tabs>
                                <w:tab w:val="left" w:pos="240"/>
                              </w:tabs>
                              <w:spacing w:after="40" w:line="216" w:lineRule="auto"/>
                            </w:pPr>
                            <w:proofErr w:type="spellStart"/>
                            <w:r w:rsidRPr="003E768E">
                              <w:rPr>
                                <w:lang w:val="ru-RU"/>
                              </w:rPr>
                              <w:t>шприци</w:t>
                            </w:r>
                            <w:proofErr w:type="spellEnd"/>
                            <w:r w:rsidRPr="003E768E">
                              <w:rPr>
                                <w:lang w:val="ru-RU"/>
                              </w:rPr>
                              <w:t xml:space="preserve"> 5-10 мл</w:t>
                            </w:r>
                            <w:r w:rsidRPr="0085075C">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F4BAC6" id="Shape 470" o:spid="_x0000_s1377" type="#_x0000_t202" style="position:absolute;margin-left:0;margin-top:6.45pt;width:194.25pt;height:231.6pt;z-index:251588096;visibility:visible;mso-wrap-style:square;mso-width-percent:0;mso-height-percent:0;mso-wrap-distance-left:0;mso-wrap-distance-top:7pt;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" filled="f" stroked="f">
                <v:textbox inset="0,0,0,0">
                  <w:txbxContent>
                    <w:p w14:paraId="19145C47" w14:textId="77777777" w:rsidR="0028591B" w:rsidRPr="0085075C" w:rsidRDefault="0028591B" w:rsidP="00E31F8F">
                      <w:pPr>
                        <w:pStyle w:val="11"/>
                        <w:tabs>
                          <w:tab w:val="left" w:pos="240"/>
                        </w:tabs>
                        <w:spacing w:after="0"/>
                        <w:rPr>
                          <w:b/>
                          <w:color w:val="F99D22"/>
                        </w:rPr>
                      </w:pPr>
                      <w:proofErr w:type="spellStart"/>
                      <w:r w:rsidRPr="0085075C">
                        <w:rPr>
                          <w:b/>
                          <w:color w:val="F99D22"/>
                          <w:lang w:val="ru-RU"/>
                        </w:rPr>
                        <w:t>Необхідні</w:t>
                      </w:r>
                      <w:proofErr w:type="spellEnd"/>
                      <w:r w:rsidRPr="0085075C">
                        <w:rPr>
                          <w:b/>
                          <w:color w:val="F99D22"/>
                          <w:lang w:val="ru-RU"/>
                        </w:rPr>
                        <w:t xml:space="preserve"> </w:t>
                      </w:r>
                      <w:proofErr w:type="spellStart"/>
                      <w:r w:rsidRPr="0085075C">
                        <w:rPr>
                          <w:b/>
                          <w:color w:val="F99D22"/>
                          <w:lang w:val="ru-RU"/>
                        </w:rPr>
                        <w:t>матеріали</w:t>
                      </w:r>
                      <w:proofErr w:type="spellEnd"/>
                      <w:r w:rsidRPr="0085075C">
                        <w:rPr>
                          <w:b/>
                          <w:color w:val="F99D22"/>
                        </w:rPr>
                        <w:t xml:space="preserve"> </w:t>
                      </w:r>
                    </w:p>
                    <w:p w14:paraId="3D24D361"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нестерильні</w:t>
                      </w:r>
                      <w:proofErr w:type="spellEnd"/>
                      <w:r w:rsidRPr="0085075C">
                        <w:rPr>
                          <w:lang w:val="ru-RU"/>
                        </w:rPr>
                        <w:t xml:space="preserve"> рукавички</w:t>
                      </w:r>
                      <w:r w:rsidRPr="0085075C">
                        <w:t>;</w:t>
                      </w:r>
                    </w:p>
                    <w:p w14:paraId="48CE03EF" w14:textId="77777777" w:rsidR="0028591B" w:rsidRPr="0085075C" w:rsidRDefault="0028591B" w:rsidP="003E768E">
                      <w:pPr>
                        <w:pStyle w:val="11"/>
                        <w:numPr>
                          <w:ilvl w:val="0"/>
                          <w:numId w:val="96"/>
                        </w:numPr>
                        <w:tabs>
                          <w:tab w:val="left" w:pos="240"/>
                        </w:tabs>
                        <w:spacing w:after="0" w:line="216" w:lineRule="auto"/>
                        <w:ind w:left="240" w:hanging="240"/>
                        <w:rPr>
                          <w:lang w:val="ru-RU"/>
                        </w:rPr>
                      </w:pPr>
                      <w:proofErr w:type="spellStart"/>
                      <w:r w:rsidRPr="0085075C">
                        <w:rPr>
                          <w:lang w:val="ru-RU"/>
                        </w:rPr>
                        <w:t>протиаерозольні</w:t>
                      </w:r>
                      <w:proofErr w:type="spellEnd"/>
                      <w:r w:rsidRPr="0085075C">
                        <w:rPr>
                          <w:lang w:val="ru-RU"/>
                        </w:rPr>
                        <w:t xml:space="preserve"> </w:t>
                      </w:r>
                      <w:proofErr w:type="spellStart"/>
                      <w:r w:rsidRPr="0085075C">
                        <w:rPr>
                          <w:lang w:val="ru-RU"/>
                        </w:rPr>
                        <w:t>респіраторні</w:t>
                      </w:r>
                      <w:proofErr w:type="spellEnd"/>
                      <w:r w:rsidRPr="0085075C">
                        <w:rPr>
                          <w:lang w:val="ru-RU"/>
                        </w:rPr>
                        <w:t xml:space="preserve"> (N95 </w:t>
                      </w:r>
                      <w:proofErr w:type="spellStart"/>
                      <w:r w:rsidRPr="0085075C">
                        <w:rPr>
                          <w:lang w:val="ru-RU"/>
                        </w:rPr>
                        <w:t>або</w:t>
                      </w:r>
                      <w:proofErr w:type="spellEnd"/>
                      <w:r w:rsidRPr="0085075C">
                        <w:rPr>
                          <w:lang w:val="ru-RU"/>
                        </w:rPr>
                        <w:t xml:space="preserve"> </w:t>
                      </w:r>
                      <w:proofErr w:type="spellStart"/>
                      <w:r w:rsidRPr="0085075C">
                        <w:rPr>
                          <w:lang w:val="ru-RU"/>
                        </w:rPr>
                        <w:t>аналогічні</w:t>
                      </w:r>
                      <w:proofErr w:type="spellEnd"/>
                      <w:r w:rsidRPr="0085075C">
                        <w:rPr>
                          <w:lang w:val="ru-RU"/>
                        </w:rPr>
                        <w:t>);</w:t>
                      </w:r>
                    </w:p>
                    <w:p w14:paraId="2279BD8B"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одноразові</w:t>
                      </w:r>
                      <w:proofErr w:type="spellEnd"/>
                      <w:r w:rsidRPr="0085075C">
                        <w:rPr>
                          <w:lang w:val="ru-RU"/>
                        </w:rPr>
                        <w:t xml:space="preserve"> </w:t>
                      </w:r>
                      <w:proofErr w:type="spellStart"/>
                      <w:r w:rsidRPr="0085075C">
                        <w:rPr>
                          <w:lang w:val="ru-RU"/>
                        </w:rPr>
                        <w:t>фартухи</w:t>
                      </w:r>
                      <w:proofErr w:type="spellEnd"/>
                      <w:r w:rsidRPr="0085075C">
                        <w:t>;</w:t>
                      </w:r>
                    </w:p>
                    <w:p w14:paraId="33694F8B"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захисні</w:t>
                      </w:r>
                      <w:proofErr w:type="spellEnd"/>
                      <w:r w:rsidRPr="0085075C">
                        <w:rPr>
                          <w:lang w:val="ru-RU"/>
                        </w:rPr>
                        <w:t xml:space="preserve"> </w:t>
                      </w:r>
                      <w:proofErr w:type="spellStart"/>
                      <w:r w:rsidRPr="0085075C">
                        <w:rPr>
                          <w:lang w:val="ru-RU"/>
                        </w:rPr>
                        <w:t>окуляри</w:t>
                      </w:r>
                      <w:proofErr w:type="spellEnd"/>
                      <w:r w:rsidRPr="0085075C">
                        <w:t>;</w:t>
                      </w:r>
                    </w:p>
                    <w:p w14:paraId="6A1D5D5D"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сальбутамол</w:t>
                      </w:r>
                      <w:proofErr w:type="spellEnd"/>
                      <w:r w:rsidRPr="0085075C">
                        <w:rPr>
                          <w:lang w:val="ru-RU"/>
                        </w:rPr>
                        <w:t xml:space="preserve"> (100 г/</w:t>
                      </w:r>
                      <w:proofErr w:type="spellStart"/>
                      <w:r w:rsidRPr="0085075C">
                        <w:rPr>
                          <w:lang w:val="ru-RU"/>
                        </w:rPr>
                        <w:t>інгаляцію</w:t>
                      </w:r>
                      <w:proofErr w:type="spellEnd"/>
                      <w:r w:rsidRPr="0085075C">
                        <w:t>);</w:t>
                      </w:r>
                    </w:p>
                    <w:p w14:paraId="039398C6" w14:textId="77777777" w:rsidR="0028591B" w:rsidRPr="0085075C" w:rsidRDefault="0028591B" w:rsidP="003E768E">
                      <w:pPr>
                        <w:pStyle w:val="11"/>
                        <w:numPr>
                          <w:ilvl w:val="0"/>
                          <w:numId w:val="96"/>
                        </w:numPr>
                        <w:tabs>
                          <w:tab w:val="left" w:pos="240"/>
                        </w:tabs>
                        <w:spacing w:after="40" w:line="216" w:lineRule="auto"/>
                      </w:pPr>
                      <w:proofErr w:type="spellStart"/>
                      <w:r w:rsidRPr="0085075C">
                        <w:rPr>
                          <w:lang w:val="ru-RU"/>
                        </w:rPr>
                        <w:t>спейсер</w:t>
                      </w:r>
                      <w:proofErr w:type="spellEnd"/>
                      <w:r w:rsidRPr="0085075C">
                        <w:t>;</w:t>
                      </w:r>
                    </w:p>
                    <w:p w14:paraId="50588B31" w14:textId="77777777" w:rsidR="0028591B" w:rsidRPr="0085075C" w:rsidRDefault="0028591B" w:rsidP="003E768E">
                      <w:pPr>
                        <w:pStyle w:val="11"/>
                        <w:numPr>
                          <w:ilvl w:val="0"/>
                          <w:numId w:val="96"/>
                        </w:numPr>
                        <w:tabs>
                          <w:tab w:val="left" w:pos="240"/>
                        </w:tabs>
                        <w:spacing w:after="0" w:line="216" w:lineRule="auto"/>
                        <w:ind w:left="240" w:hanging="240"/>
                        <w:rPr>
                          <w:lang w:val="ru-RU"/>
                        </w:rPr>
                      </w:pPr>
                      <w:proofErr w:type="spellStart"/>
                      <w:r w:rsidRPr="0085075C">
                        <w:rPr>
                          <w:lang w:val="ru-RU"/>
                        </w:rPr>
                        <w:t>кисневий</w:t>
                      </w:r>
                      <w:proofErr w:type="spellEnd"/>
                      <w:r w:rsidRPr="0085075C">
                        <w:rPr>
                          <w:lang w:val="ru-RU"/>
                        </w:rPr>
                        <w:t xml:space="preserve"> концентратор з </w:t>
                      </w:r>
                      <w:proofErr w:type="spellStart"/>
                      <w:r w:rsidRPr="0085075C">
                        <w:rPr>
                          <w:lang w:val="ru-RU"/>
                        </w:rPr>
                        <w:t>маскою</w:t>
                      </w:r>
                      <w:proofErr w:type="spellEnd"/>
                      <w:r w:rsidRPr="0085075C">
                        <w:rPr>
                          <w:lang w:val="ru-RU"/>
                        </w:rPr>
                        <w:t xml:space="preserve"> </w:t>
                      </w:r>
                      <w:proofErr w:type="spellStart"/>
                      <w:r w:rsidRPr="0085075C">
                        <w:rPr>
                          <w:lang w:val="ru-RU"/>
                        </w:rPr>
                        <w:t>або</w:t>
                      </w:r>
                      <w:proofErr w:type="spellEnd"/>
                      <w:r w:rsidRPr="0085075C">
                        <w:rPr>
                          <w:lang w:val="ru-RU"/>
                        </w:rPr>
                        <w:t xml:space="preserve"> назальною канюлею;</w:t>
                      </w:r>
                    </w:p>
                    <w:p w14:paraId="6FE0B788" w14:textId="77777777" w:rsidR="0028591B" w:rsidRPr="0085075C" w:rsidRDefault="0028591B" w:rsidP="003E768E">
                      <w:pPr>
                        <w:pStyle w:val="11"/>
                        <w:numPr>
                          <w:ilvl w:val="0"/>
                          <w:numId w:val="96"/>
                        </w:numPr>
                        <w:tabs>
                          <w:tab w:val="left" w:pos="240"/>
                        </w:tabs>
                        <w:spacing w:after="0" w:line="216" w:lineRule="auto"/>
                      </w:pPr>
                      <w:r w:rsidRPr="0085075C">
                        <w:rPr>
                          <w:lang w:val="ru-RU"/>
                        </w:rPr>
                        <w:t>пульсоксиметр</w:t>
                      </w:r>
                      <w:r w:rsidRPr="0085075C">
                        <w:t>;</w:t>
                      </w:r>
                    </w:p>
                    <w:p w14:paraId="1AEDC95B" w14:textId="77777777" w:rsidR="0028591B" w:rsidRPr="0085075C" w:rsidRDefault="0028591B" w:rsidP="003E768E">
                      <w:pPr>
                        <w:pStyle w:val="11"/>
                        <w:numPr>
                          <w:ilvl w:val="0"/>
                          <w:numId w:val="96"/>
                        </w:numPr>
                        <w:tabs>
                          <w:tab w:val="left" w:pos="240"/>
                        </w:tabs>
                        <w:spacing w:after="0" w:line="216" w:lineRule="auto"/>
                      </w:pPr>
                      <w:r w:rsidRPr="0085075C">
                        <w:rPr>
                          <w:lang w:val="ru-RU"/>
                        </w:rPr>
                        <w:t>небулайзер та трубки</w:t>
                      </w:r>
                      <w:r w:rsidRPr="0085075C">
                        <w:t>;</w:t>
                      </w:r>
                    </w:p>
                    <w:p w14:paraId="2F525FBB" w14:textId="77777777" w:rsidR="0028591B" w:rsidRPr="0085075C" w:rsidRDefault="0028591B" w:rsidP="003E768E">
                      <w:pPr>
                        <w:pStyle w:val="11"/>
                        <w:numPr>
                          <w:ilvl w:val="0"/>
                          <w:numId w:val="96"/>
                        </w:numPr>
                        <w:tabs>
                          <w:tab w:val="left" w:pos="240"/>
                        </w:tabs>
                        <w:spacing w:after="0" w:line="216" w:lineRule="auto"/>
                        <w:ind w:left="240" w:hanging="240"/>
                        <w:rPr>
                          <w:lang w:val="ru-RU"/>
                        </w:rPr>
                      </w:pPr>
                      <w:r w:rsidRPr="0085075C">
                        <w:rPr>
                          <w:lang w:val="ru-RU"/>
                        </w:rPr>
                        <w:t xml:space="preserve">маска-небулайзер </w:t>
                      </w:r>
                      <w:proofErr w:type="spellStart"/>
                      <w:r w:rsidRPr="0085075C">
                        <w:rPr>
                          <w:lang w:val="ru-RU"/>
                        </w:rPr>
                        <w:t>різного</w:t>
                      </w:r>
                      <w:proofErr w:type="spellEnd"/>
                      <w:r w:rsidRPr="0085075C">
                        <w:rPr>
                          <w:lang w:val="ru-RU"/>
                        </w:rPr>
                        <w:t xml:space="preserve"> </w:t>
                      </w:r>
                      <w:proofErr w:type="spellStart"/>
                      <w:r w:rsidRPr="0085075C">
                        <w:rPr>
                          <w:lang w:val="ru-RU"/>
                        </w:rPr>
                        <w:t>розміру</w:t>
                      </w:r>
                      <w:proofErr w:type="spellEnd"/>
                      <w:r w:rsidRPr="0085075C">
                        <w:rPr>
                          <w:lang w:val="ru-RU"/>
                        </w:rPr>
                        <w:t xml:space="preserve"> </w:t>
                      </w:r>
                      <w:proofErr w:type="spellStart"/>
                      <w:r w:rsidRPr="0085075C">
                        <w:rPr>
                          <w:lang w:val="ru-RU"/>
                        </w:rPr>
                        <w:t>чи</w:t>
                      </w:r>
                      <w:proofErr w:type="spellEnd"/>
                      <w:r w:rsidRPr="0085075C">
                        <w:rPr>
                          <w:lang w:val="ru-RU"/>
                        </w:rPr>
                        <w:t xml:space="preserve"> мундштук;</w:t>
                      </w:r>
                    </w:p>
                    <w:p w14:paraId="062F6134" w14:textId="77777777" w:rsidR="0028591B" w:rsidRPr="0085075C" w:rsidRDefault="0028591B" w:rsidP="003E768E">
                      <w:pPr>
                        <w:pStyle w:val="11"/>
                        <w:numPr>
                          <w:ilvl w:val="0"/>
                          <w:numId w:val="96"/>
                        </w:numPr>
                        <w:tabs>
                          <w:tab w:val="left" w:pos="240"/>
                        </w:tabs>
                        <w:spacing w:after="0" w:line="216" w:lineRule="auto"/>
                      </w:pPr>
                      <w:proofErr w:type="spellStart"/>
                      <w:r w:rsidRPr="0085075C">
                        <w:rPr>
                          <w:lang w:val="ru-RU"/>
                        </w:rPr>
                        <w:t>антибактеріальний</w:t>
                      </w:r>
                      <w:proofErr w:type="spellEnd"/>
                      <w:r w:rsidRPr="0085075C">
                        <w:rPr>
                          <w:lang w:val="ru-RU"/>
                        </w:rPr>
                        <w:t xml:space="preserve"> </w:t>
                      </w:r>
                      <w:proofErr w:type="spellStart"/>
                      <w:r w:rsidRPr="0085075C">
                        <w:rPr>
                          <w:lang w:val="ru-RU"/>
                        </w:rPr>
                        <w:t>фільтр</w:t>
                      </w:r>
                      <w:proofErr w:type="spellEnd"/>
                      <w:r w:rsidRPr="0085075C">
                        <w:t>;</w:t>
                      </w:r>
                    </w:p>
                    <w:p w14:paraId="62B0BA51" w14:textId="77777777" w:rsidR="0028591B" w:rsidRPr="0085075C" w:rsidRDefault="0028591B" w:rsidP="003E768E">
                      <w:pPr>
                        <w:pStyle w:val="11"/>
                        <w:numPr>
                          <w:ilvl w:val="0"/>
                          <w:numId w:val="96"/>
                        </w:numPr>
                        <w:tabs>
                          <w:tab w:val="left" w:pos="240"/>
                        </w:tabs>
                        <w:spacing w:after="0" w:line="216" w:lineRule="auto"/>
                        <w:ind w:left="252" w:hanging="252"/>
                      </w:pPr>
                      <w:proofErr w:type="spellStart"/>
                      <w:r w:rsidRPr="0085075C">
                        <w:rPr>
                          <w:lang w:val="ru-RU"/>
                        </w:rPr>
                        <w:t>стерильний</w:t>
                      </w:r>
                      <w:proofErr w:type="spellEnd"/>
                      <w:r w:rsidRPr="0085075C">
                        <w:rPr>
                          <w:lang w:val="ru-RU"/>
                        </w:rPr>
                        <w:t xml:space="preserve"> </w:t>
                      </w:r>
                      <w:proofErr w:type="spellStart"/>
                      <w:r w:rsidRPr="0085075C">
                        <w:rPr>
                          <w:lang w:val="ru-RU"/>
                        </w:rPr>
                        <w:t>гіпертонічний</w:t>
                      </w:r>
                      <w:proofErr w:type="spellEnd"/>
                      <w:r w:rsidRPr="0085075C">
                        <w:rPr>
                          <w:lang w:val="ru-RU"/>
                        </w:rPr>
                        <w:t xml:space="preserve"> </w:t>
                      </w:r>
                      <w:proofErr w:type="spellStart"/>
                      <w:r w:rsidRPr="0085075C">
                        <w:rPr>
                          <w:lang w:val="ru-RU"/>
                        </w:rPr>
                        <w:t>розчин</w:t>
                      </w:r>
                      <w:proofErr w:type="spellEnd"/>
                      <w:r w:rsidRPr="0085075C">
                        <w:rPr>
                          <w:lang w:val="ru-RU"/>
                        </w:rPr>
                        <w:t xml:space="preserve"> (3-5%</w:t>
                      </w:r>
                      <w:r w:rsidRPr="0085075C">
                        <w:t>);</w:t>
                      </w:r>
                    </w:p>
                    <w:p w14:paraId="30E898A2" w14:textId="77777777" w:rsidR="0028591B" w:rsidRPr="0085075C" w:rsidRDefault="0028591B" w:rsidP="003E768E">
                      <w:pPr>
                        <w:pStyle w:val="11"/>
                        <w:numPr>
                          <w:ilvl w:val="0"/>
                          <w:numId w:val="96"/>
                        </w:numPr>
                        <w:tabs>
                          <w:tab w:val="left" w:pos="240"/>
                        </w:tabs>
                        <w:spacing w:after="40" w:line="216" w:lineRule="auto"/>
                      </w:pPr>
                      <w:proofErr w:type="spellStart"/>
                      <w:r w:rsidRPr="003E768E">
                        <w:rPr>
                          <w:lang w:val="ru-RU"/>
                        </w:rPr>
                        <w:t>шприци</w:t>
                      </w:r>
                      <w:proofErr w:type="spellEnd"/>
                      <w:r w:rsidRPr="003E768E">
                        <w:rPr>
                          <w:lang w:val="ru-RU"/>
                        </w:rPr>
                        <w:t xml:space="preserve"> 5-10 мл</w:t>
                      </w:r>
                      <w:r w:rsidRPr="0085075C">
                        <w:t>;</w:t>
                      </w:r>
                    </w:p>
                  </w:txbxContent>
                </v:textbox>
                <w10:wrap anchorx="margin"/>
              </v:shape>
            </w:pict>
          </mc:Fallback>
        </mc:AlternateContent>
      </w:r>
    </w:p>
    <w:p w14:paraId="1D346BBD" w14:textId="31304415" w:rsidR="00E31F8F" w:rsidRPr="000E5502" w:rsidRDefault="003E768E" w:rsidP="00ED3361">
      <w:pPr>
        <w:pStyle w:val="11"/>
        <w:spacing w:line="216" w:lineRule="auto"/>
      </w:pPr>
      <w:r w:rsidRPr="000E5502">
        <w:rPr>
          <w:noProof/>
          <w:lang w:eastAsia="uk-UA" w:bidi="ar-SA"/>
        </w:rPr>
        <mc:AlternateContent>
          <mc:Choice Requires="wps">
            <w:drawing>
              <wp:anchor distT="400050" distB="167640" distL="0" distR="0" simplePos="0" relativeHeight="251589120" behindDoc="0" locked="0" layoutInCell="1" allowOverlap="1" wp14:anchorId="3E1FA0B5" wp14:editId="0909AC0F">
                <wp:simplePos x="0" y="0"/>
                <wp:positionH relativeFrom="margin">
                  <wp:posOffset>2328281</wp:posOffset>
                </wp:positionH>
                <wp:positionV relativeFrom="paragraph">
                  <wp:posOffset>16210</wp:posOffset>
                </wp:positionV>
                <wp:extent cx="3510088" cy="2708695"/>
                <wp:effectExtent l="0" t="0" r="0" b="0"/>
                <wp:wrapNone/>
                <wp:docPr id="472" name="Shape 472"/>
                <wp:cNvGraphicFramePr/>
                <a:graphic xmlns:a="http://schemas.openxmlformats.org/drawingml/2006/main">
                  <a:graphicData uri="http://schemas.microsoft.com/office/word/2010/wordprocessingShape">
                    <wps:wsp>
                      <wps:cNvSpPr txBox="1"/>
                      <wps:spPr>
                        <a:xfrm>
                          <a:off x="0" y="0"/>
                          <a:ext cx="3510088" cy="2708695"/>
                        </a:xfrm>
                        <a:prstGeom prst="rect">
                          <a:avLst/>
                        </a:prstGeom>
                        <a:noFill/>
                      </wps:spPr>
                      <wps:txbx>
                        <w:txbxContent>
                          <w:p w14:paraId="7E4FF198"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контейнер для </w:t>
                            </w:r>
                            <w:proofErr w:type="spellStart"/>
                            <w:r w:rsidRPr="0085075C">
                              <w:rPr>
                                <w:rFonts w:ascii="Segoe UI" w:hAnsi="Segoe UI" w:cs="Segoe UI"/>
                                <w:sz w:val="20"/>
                                <w:szCs w:val="20"/>
                                <w:lang w:val="ru-RU"/>
                              </w:rPr>
                              <w:t>мокротиння</w:t>
                            </w:r>
                            <w:proofErr w:type="spellEnd"/>
                            <w:r w:rsidRPr="0085075C">
                              <w:rPr>
                                <w:rFonts w:ascii="Segoe UI" w:hAnsi="Segoe UI" w:cs="Segoe UI"/>
                                <w:sz w:val="20"/>
                                <w:szCs w:val="20"/>
                                <w:lang w:val="ru-RU"/>
                              </w:rPr>
                              <w:t>;</w:t>
                            </w:r>
                          </w:p>
                          <w:p w14:paraId="5BF45146"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відсмоктувальна</w:t>
                            </w:r>
                            <w:proofErr w:type="spellEnd"/>
                            <w:r w:rsidRPr="0085075C">
                              <w:rPr>
                                <w:rFonts w:ascii="Segoe UI" w:hAnsi="Segoe UI" w:cs="Segoe UI"/>
                                <w:sz w:val="20"/>
                                <w:szCs w:val="20"/>
                                <w:lang w:val="ru-RU"/>
                              </w:rPr>
                              <w:t xml:space="preserve"> помпа;</w:t>
                            </w:r>
                          </w:p>
                          <w:p w14:paraId="46DECA6A"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стерильний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назогастральний</w:t>
                            </w:r>
                            <w:proofErr w:type="spellEnd"/>
                            <w:r w:rsidRPr="0085075C">
                              <w:rPr>
                                <w:rFonts w:ascii="Segoe UI" w:hAnsi="Segoe UI" w:cs="Segoe UI"/>
                                <w:sz w:val="20"/>
                                <w:szCs w:val="20"/>
                                <w:lang w:val="ru-RU"/>
                              </w:rPr>
                              <w:t xml:space="preserve"> катетер (6-10 </w:t>
                            </w:r>
                            <w:proofErr w:type="spellStart"/>
                            <w:r w:rsidRPr="0085075C">
                              <w:rPr>
                                <w:rFonts w:ascii="Segoe UI" w:hAnsi="Segoe UI" w:cs="Segoe UI"/>
                                <w:sz w:val="20"/>
                                <w:szCs w:val="20"/>
                                <w:lang w:val="ru-RU"/>
                              </w:rPr>
                              <w:t>Fr</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або</w:t>
                            </w:r>
                            <w:proofErr w:type="spellEnd"/>
                          </w:p>
                          <w:p w14:paraId="6C081222" w14:textId="77777777" w:rsidR="0028591B" w:rsidRPr="0085075C" w:rsidRDefault="0028591B" w:rsidP="003E768E">
                            <w:pPr>
                              <w:pStyle w:val="Pa7"/>
                              <w:numPr>
                                <w:ilvl w:val="0"/>
                                <w:numId w:val="113"/>
                              </w:numPr>
                              <w:spacing w:line="216" w:lineRule="auto"/>
                              <w:ind w:left="714" w:hanging="357"/>
                              <w:jc w:val="both"/>
                              <w:rPr>
                                <w:rFonts w:ascii="Segoe UI" w:hAnsi="Segoe UI" w:cs="Segoe UI"/>
                                <w:color w:val="000000"/>
                                <w:sz w:val="20"/>
                                <w:szCs w:val="20"/>
                              </w:rPr>
                            </w:pPr>
                            <w:proofErr w:type="spellStart"/>
                            <w:r w:rsidRPr="0085075C">
                              <w:rPr>
                                <w:rFonts w:ascii="Segoe UI" w:hAnsi="Segoe UI" w:cs="Segoe UI"/>
                                <w:sz w:val="20"/>
                                <w:szCs w:val="20"/>
                                <w:lang w:val="ru-RU"/>
                              </w:rPr>
                              <w:t>екстрактор</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слизу</w:t>
                            </w:r>
                            <w:proofErr w:type="spellEnd"/>
                            <w:r w:rsidRPr="0085075C">
                              <w:rPr>
                                <w:rFonts w:ascii="Segoe UI" w:hAnsi="Segoe UI" w:cs="Segoe UI"/>
                                <w:sz w:val="20"/>
                                <w:szCs w:val="20"/>
                                <w:lang w:val="ru-RU"/>
                              </w:rPr>
                              <w:t xml:space="preserve"> (6/7/8 </w:t>
                            </w:r>
                            <w:r w:rsidRPr="0085075C">
                              <w:rPr>
                                <w:rFonts w:ascii="Segoe UI" w:hAnsi="Segoe UI" w:cs="Segoe UI"/>
                                <w:sz w:val="20"/>
                                <w:szCs w:val="20"/>
                              </w:rPr>
                              <w:t>G</w:t>
                            </w:r>
                            <w:r w:rsidRPr="0085075C">
                              <w:rPr>
                                <w:rFonts w:ascii="Segoe UI" w:hAnsi="Segoe UI" w:cs="Segoe UI"/>
                                <w:sz w:val="20"/>
                                <w:szCs w:val="20"/>
                                <w:lang w:val="ru-RU"/>
                              </w:rPr>
                              <w:t>);</w:t>
                            </w:r>
                          </w:p>
                          <w:p w14:paraId="0CAC8316"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одне</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або</w:t>
                            </w:r>
                            <w:proofErr w:type="spellEnd"/>
                            <w:r w:rsidRPr="0085075C">
                              <w:rPr>
                                <w:rFonts w:ascii="Segoe UI" w:hAnsi="Segoe UI" w:cs="Segoe UI"/>
                                <w:sz w:val="20"/>
                                <w:szCs w:val="20"/>
                                <w:lang w:val="ru-RU"/>
                              </w:rPr>
                              <w:t xml:space="preserve"> два </w:t>
                            </w:r>
                            <w:proofErr w:type="spellStart"/>
                            <w:r w:rsidRPr="0085075C">
                              <w:rPr>
                                <w:rFonts w:ascii="Segoe UI" w:hAnsi="Segoe UI" w:cs="Segoe UI"/>
                                <w:sz w:val="20"/>
                                <w:szCs w:val="20"/>
                                <w:lang w:val="ru-RU"/>
                              </w:rPr>
                              <w:t>простирадла</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щоб</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закутати</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дитину</w:t>
                            </w:r>
                            <w:proofErr w:type="spellEnd"/>
                            <w:r w:rsidRPr="0085075C">
                              <w:rPr>
                                <w:rFonts w:ascii="Segoe UI" w:hAnsi="Segoe UI" w:cs="Segoe UI"/>
                                <w:sz w:val="20"/>
                                <w:szCs w:val="20"/>
                                <w:lang w:val="ru-RU"/>
                              </w:rPr>
                              <w:t>;</w:t>
                            </w:r>
                          </w:p>
                          <w:p w14:paraId="512DA9A6"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необов'язковий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оксиметазолін</w:t>
                            </w:r>
                            <w:proofErr w:type="spellEnd"/>
                            <w:r w:rsidRPr="0085075C">
                              <w:rPr>
                                <w:rFonts w:ascii="Segoe UI" w:hAnsi="Segoe UI" w:cs="Segoe UI"/>
                                <w:sz w:val="20"/>
                                <w:szCs w:val="20"/>
                                <w:lang w:val="ru-RU"/>
                              </w:rPr>
                              <w:t xml:space="preserve"> (для </w:t>
                            </w:r>
                            <w:proofErr w:type="spellStart"/>
                            <w:r w:rsidRPr="0085075C">
                              <w:rPr>
                                <w:rFonts w:ascii="Segoe UI" w:hAnsi="Segoe UI" w:cs="Segoe UI"/>
                                <w:sz w:val="20"/>
                                <w:szCs w:val="20"/>
                                <w:lang w:val="ru-RU"/>
                              </w:rPr>
                              <w:t>запобігання</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носовій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кровотечі</w:t>
                            </w:r>
                            <w:proofErr w:type="spellEnd"/>
                            <w:r w:rsidRPr="0085075C">
                              <w:rPr>
                                <w:rFonts w:ascii="Segoe UI" w:hAnsi="Segoe UI" w:cs="Segoe UI"/>
                                <w:sz w:val="20"/>
                                <w:szCs w:val="20"/>
                                <w:lang w:val="ru-RU"/>
                              </w:rPr>
                              <w:t>);</w:t>
                            </w:r>
                          </w:p>
                          <w:p w14:paraId="5FD22A28"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контейнер для </w:t>
                            </w:r>
                            <w:proofErr w:type="spellStart"/>
                            <w:r w:rsidRPr="0085075C">
                              <w:rPr>
                                <w:rFonts w:ascii="Segoe UI" w:hAnsi="Segoe UI" w:cs="Segoe UI"/>
                                <w:sz w:val="20"/>
                                <w:szCs w:val="20"/>
                                <w:lang w:val="ru-RU"/>
                              </w:rPr>
                              <w:t>слизу</w:t>
                            </w:r>
                            <w:proofErr w:type="spellEnd"/>
                            <w:r w:rsidRPr="0085075C">
                              <w:rPr>
                                <w:rFonts w:ascii="Segoe UI" w:hAnsi="Segoe UI" w:cs="Segoe UI"/>
                                <w:sz w:val="20"/>
                                <w:szCs w:val="20"/>
                                <w:lang w:val="ru-RU"/>
                              </w:rPr>
                              <w:t>;</w:t>
                            </w:r>
                          </w:p>
                          <w:p w14:paraId="1CA82D1B"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стерильний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фізіологічний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розчин</w:t>
                            </w:r>
                            <w:proofErr w:type="spellEnd"/>
                            <w:r w:rsidRPr="0085075C">
                              <w:rPr>
                                <w:rFonts w:ascii="Segoe UI" w:hAnsi="Segoe UI" w:cs="Segoe UI"/>
                                <w:sz w:val="20"/>
                                <w:szCs w:val="20"/>
                                <w:lang w:val="ru-RU"/>
                              </w:rPr>
                              <w:t>;</w:t>
                            </w:r>
                          </w:p>
                          <w:p w14:paraId="7AD71FD9"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вата;</w:t>
                            </w:r>
                          </w:p>
                          <w:p w14:paraId="29EDCD22"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спирт </w:t>
                            </w:r>
                            <w:proofErr w:type="spellStart"/>
                            <w:r w:rsidRPr="0085075C">
                              <w:rPr>
                                <w:rFonts w:ascii="Segoe UI" w:hAnsi="Segoe UI" w:cs="Segoe UI"/>
                                <w:sz w:val="20"/>
                                <w:szCs w:val="20"/>
                                <w:lang w:val="ru-RU"/>
                              </w:rPr>
                              <w:t>або</w:t>
                            </w:r>
                            <w:proofErr w:type="spellEnd"/>
                            <w:r w:rsidRPr="0085075C">
                              <w:rPr>
                                <w:rFonts w:ascii="Segoe UI" w:hAnsi="Segoe UI" w:cs="Segoe UI"/>
                                <w:sz w:val="20"/>
                                <w:szCs w:val="20"/>
                                <w:lang w:val="ru-RU"/>
                              </w:rPr>
                              <w:t xml:space="preserve"> хлоргексидин</w:t>
                            </w:r>
                          </w:p>
                          <w:p w14:paraId="22E34A39"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дезінфекційний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засіб</w:t>
                            </w:r>
                            <w:proofErr w:type="spellEnd"/>
                            <w:r w:rsidRPr="0085075C">
                              <w:rPr>
                                <w:rFonts w:ascii="Segoe UI" w:hAnsi="Segoe UI" w:cs="Segoe UI"/>
                                <w:sz w:val="20"/>
                                <w:szCs w:val="20"/>
                                <w:lang w:val="ru-RU"/>
                              </w:rPr>
                              <w:t xml:space="preserve"> для </w:t>
                            </w:r>
                            <w:proofErr w:type="spellStart"/>
                            <w:r w:rsidRPr="0085075C">
                              <w:rPr>
                                <w:rFonts w:ascii="Segoe UI" w:hAnsi="Segoe UI" w:cs="Segoe UI"/>
                                <w:sz w:val="20"/>
                                <w:szCs w:val="20"/>
                                <w:lang w:val="ru-RU"/>
                              </w:rPr>
                              <w:t>медичного</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обладнання</w:t>
                            </w:r>
                            <w:proofErr w:type="spellEnd"/>
                            <w:r w:rsidRPr="0085075C">
                              <w:rPr>
                                <w:rFonts w:ascii="Segoe UI" w:hAnsi="Segoe UI" w:cs="Segoe UI"/>
                                <w:sz w:val="20"/>
                                <w:szCs w:val="20"/>
                                <w:lang w:val="ru-RU"/>
                              </w:rPr>
                              <w:t>;</w:t>
                            </w:r>
                          </w:p>
                          <w:p w14:paraId="04A34161"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стерильний</w:t>
                            </w:r>
                            <w:proofErr w:type="spellEnd"/>
                            <w:r w:rsidRPr="0085075C">
                              <w:rPr>
                                <w:rFonts w:ascii="Segoe UI" w:hAnsi="Segoe UI" w:cs="Segoe UI"/>
                                <w:sz w:val="20"/>
                                <w:szCs w:val="20"/>
                                <w:lang w:val="ru-RU"/>
                              </w:rPr>
                              <w:t xml:space="preserve"> контейнер для </w:t>
                            </w:r>
                            <w:proofErr w:type="spellStart"/>
                            <w:r w:rsidRPr="0085075C">
                              <w:rPr>
                                <w:rFonts w:ascii="Segoe UI" w:hAnsi="Segoe UI" w:cs="Segoe UI"/>
                                <w:sz w:val="20"/>
                                <w:szCs w:val="20"/>
                                <w:lang w:val="ru-RU"/>
                              </w:rPr>
                              <w:t>зразків</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пробірки</w:t>
                            </w:r>
                            <w:proofErr w:type="spellEnd"/>
                            <w:r w:rsidRPr="0085075C">
                              <w:rPr>
                                <w:rFonts w:ascii="Segoe UI" w:hAnsi="Segoe UI" w:cs="Segoe UI"/>
                                <w:sz w:val="20"/>
                                <w:szCs w:val="20"/>
                                <w:lang w:val="ru-RU"/>
                              </w:rPr>
                              <w:t xml:space="preserve"> Фалькон);</w:t>
                            </w:r>
                          </w:p>
                          <w:p w14:paraId="060FE375"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бланк </w:t>
                            </w:r>
                            <w:proofErr w:type="spellStart"/>
                            <w:r w:rsidRPr="0085075C">
                              <w:rPr>
                                <w:rFonts w:ascii="Segoe UI" w:hAnsi="Segoe UI" w:cs="Segoe UI"/>
                                <w:sz w:val="20"/>
                                <w:szCs w:val="20"/>
                                <w:lang w:val="ru-RU"/>
                              </w:rPr>
                              <w:t>запиту</w:t>
                            </w:r>
                            <w:proofErr w:type="spellEnd"/>
                            <w:r w:rsidRPr="0085075C">
                              <w:rPr>
                                <w:rFonts w:ascii="Segoe UI" w:hAnsi="Segoe UI" w:cs="Segoe UI"/>
                                <w:sz w:val="20"/>
                                <w:szCs w:val="20"/>
                                <w:lang w:val="ru-RU"/>
                              </w:rPr>
                              <w:t xml:space="preserve"> на </w:t>
                            </w:r>
                            <w:proofErr w:type="spellStart"/>
                            <w:r w:rsidRPr="0085075C">
                              <w:rPr>
                                <w:rFonts w:ascii="Segoe UI" w:hAnsi="Segoe UI" w:cs="Segoe UI"/>
                                <w:sz w:val="20"/>
                                <w:szCs w:val="20"/>
                                <w:lang w:val="ru-RU"/>
                              </w:rPr>
                              <w:t>аналіз</w:t>
                            </w:r>
                            <w:proofErr w:type="spellEnd"/>
                            <w:r w:rsidRPr="0085075C">
                              <w:rPr>
                                <w:rFonts w:ascii="Segoe UI" w:hAnsi="Segoe UI" w:cs="Segoe UI"/>
                                <w:sz w:val="20"/>
                                <w:szCs w:val="20"/>
                                <w:lang w:val="ru-RU"/>
                              </w:rPr>
                              <w:t xml:space="preserve"> у </w:t>
                            </w:r>
                            <w:proofErr w:type="spellStart"/>
                            <w:r w:rsidRPr="0085075C">
                              <w:rPr>
                                <w:rFonts w:ascii="Segoe UI" w:hAnsi="Segoe UI" w:cs="Segoe UI"/>
                                <w:sz w:val="20"/>
                                <w:szCs w:val="20"/>
                                <w:lang w:val="ru-RU"/>
                              </w:rPr>
                              <w:t>лабораторії</w:t>
                            </w:r>
                            <w:proofErr w:type="spellEnd"/>
                            <w:r w:rsidRPr="0085075C">
                              <w:rPr>
                                <w:rFonts w:ascii="Segoe UI" w:hAnsi="Segoe UI" w:cs="Segoe UI"/>
                                <w:sz w:val="20"/>
                                <w:szCs w:val="20"/>
                                <w:lang w:val="ru-RU"/>
                              </w:rPr>
                              <w:t>;</w:t>
                            </w:r>
                          </w:p>
                          <w:p w14:paraId="2A95C257"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перманентний</w:t>
                            </w:r>
                            <w:proofErr w:type="spellEnd"/>
                            <w:r w:rsidRPr="0085075C">
                              <w:rPr>
                                <w:rFonts w:ascii="Segoe UI" w:hAnsi="Segoe UI" w:cs="Segoe UI"/>
                                <w:sz w:val="20"/>
                                <w:szCs w:val="20"/>
                                <w:lang w:val="ru-RU"/>
                              </w:rPr>
                              <w:t xml:space="preserve"> маркер </w:t>
                            </w:r>
                            <w:proofErr w:type="spellStart"/>
                            <w:r w:rsidRPr="0085075C">
                              <w:rPr>
                                <w:rFonts w:ascii="Segoe UI" w:hAnsi="Segoe UI" w:cs="Segoe UI"/>
                                <w:sz w:val="20"/>
                                <w:szCs w:val="20"/>
                                <w:lang w:val="ru-RU"/>
                              </w:rPr>
                              <w:t>чи</w:t>
                            </w:r>
                            <w:proofErr w:type="spellEnd"/>
                            <w:r w:rsidRPr="0085075C">
                              <w:rPr>
                                <w:rFonts w:ascii="Segoe UI" w:hAnsi="Segoe UI" w:cs="Segoe UI"/>
                                <w:sz w:val="20"/>
                                <w:szCs w:val="20"/>
                                <w:lang w:val="ru-RU"/>
                              </w:rPr>
                              <w:t xml:space="preserve"> ручка;</w:t>
                            </w:r>
                          </w:p>
                          <w:p w14:paraId="4E4D5E58" w14:textId="77777777" w:rsidR="0028591B" w:rsidRPr="0085075C" w:rsidRDefault="0028591B" w:rsidP="003E768E">
                            <w:pPr>
                              <w:pStyle w:val="11"/>
                              <w:numPr>
                                <w:ilvl w:val="0"/>
                                <w:numId w:val="113"/>
                              </w:numPr>
                              <w:spacing w:after="0" w:line="216" w:lineRule="auto"/>
                              <w:ind w:left="714" w:hanging="357"/>
                              <w:jc w:val="both"/>
                            </w:pPr>
                            <w:proofErr w:type="spellStart"/>
                            <w:r w:rsidRPr="0085075C">
                              <w:rPr>
                                <w:lang w:val="ru-RU"/>
                              </w:rPr>
                              <w:t>антисептичне</w:t>
                            </w:r>
                            <w:proofErr w:type="spellEnd"/>
                            <w:r w:rsidRPr="0085075C">
                              <w:rPr>
                                <w:lang w:val="ru-RU"/>
                              </w:rPr>
                              <w:t xml:space="preserve"> мило</w:t>
                            </w:r>
                            <w:r w:rsidRPr="0085075C">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1FA0B5" id="Shape 472" o:spid="_x0000_s1378" type="#_x0000_t202" style="position:absolute;margin-left:183.35pt;margin-top:1.3pt;width:276.4pt;height:213.3pt;z-index:251589120;visibility:visible;mso-wrap-style:square;mso-width-percent:0;mso-height-percent:0;mso-wrap-distance-left:0;mso-wrap-distance-top:31.5pt;mso-wrap-distance-right:0;mso-wrap-distance-bottom:13.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" filled="f" stroked="f">
                <v:textbox inset="0,0,0,0">
                  <w:txbxContent>
                    <w:p w14:paraId="7E4FF198"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контейнер для </w:t>
                      </w:r>
                      <w:proofErr w:type="spellStart"/>
                      <w:r w:rsidRPr="0085075C">
                        <w:rPr>
                          <w:rFonts w:ascii="Segoe UI" w:hAnsi="Segoe UI" w:cs="Segoe UI"/>
                          <w:sz w:val="20"/>
                          <w:szCs w:val="20"/>
                          <w:lang w:val="ru-RU"/>
                        </w:rPr>
                        <w:t>мокротиння</w:t>
                      </w:r>
                      <w:proofErr w:type="spellEnd"/>
                      <w:r w:rsidRPr="0085075C">
                        <w:rPr>
                          <w:rFonts w:ascii="Segoe UI" w:hAnsi="Segoe UI" w:cs="Segoe UI"/>
                          <w:sz w:val="20"/>
                          <w:szCs w:val="20"/>
                          <w:lang w:val="ru-RU"/>
                        </w:rPr>
                        <w:t>;</w:t>
                      </w:r>
                    </w:p>
                    <w:p w14:paraId="5BF45146"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відсмоктувальна</w:t>
                      </w:r>
                      <w:proofErr w:type="spellEnd"/>
                      <w:r w:rsidRPr="0085075C">
                        <w:rPr>
                          <w:rFonts w:ascii="Segoe UI" w:hAnsi="Segoe UI" w:cs="Segoe UI"/>
                          <w:sz w:val="20"/>
                          <w:szCs w:val="20"/>
                          <w:lang w:val="ru-RU"/>
                        </w:rPr>
                        <w:t xml:space="preserve"> помпа;</w:t>
                      </w:r>
                    </w:p>
                    <w:p w14:paraId="46DECA6A"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стерильний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назогастральний</w:t>
                      </w:r>
                      <w:proofErr w:type="spellEnd"/>
                      <w:r w:rsidRPr="0085075C">
                        <w:rPr>
                          <w:rFonts w:ascii="Segoe UI" w:hAnsi="Segoe UI" w:cs="Segoe UI"/>
                          <w:sz w:val="20"/>
                          <w:szCs w:val="20"/>
                          <w:lang w:val="ru-RU"/>
                        </w:rPr>
                        <w:t xml:space="preserve"> катетер (6-10 </w:t>
                      </w:r>
                      <w:proofErr w:type="spellStart"/>
                      <w:r w:rsidRPr="0085075C">
                        <w:rPr>
                          <w:rFonts w:ascii="Segoe UI" w:hAnsi="Segoe UI" w:cs="Segoe UI"/>
                          <w:sz w:val="20"/>
                          <w:szCs w:val="20"/>
                          <w:lang w:val="ru-RU"/>
                        </w:rPr>
                        <w:t>Fr</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або</w:t>
                      </w:r>
                      <w:proofErr w:type="spellEnd"/>
                    </w:p>
                    <w:p w14:paraId="6C081222" w14:textId="77777777" w:rsidR="0028591B" w:rsidRPr="0085075C" w:rsidRDefault="0028591B" w:rsidP="003E768E">
                      <w:pPr>
                        <w:pStyle w:val="Pa7"/>
                        <w:numPr>
                          <w:ilvl w:val="0"/>
                          <w:numId w:val="113"/>
                        </w:numPr>
                        <w:spacing w:line="216" w:lineRule="auto"/>
                        <w:ind w:left="714" w:hanging="357"/>
                        <w:jc w:val="both"/>
                        <w:rPr>
                          <w:rFonts w:ascii="Segoe UI" w:hAnsi="Segoe UI" w:cs="Segoe UI"/>
                          <w:color w:val="000000"/>
                          <w:sz w:val="20"/>
                          <w:szCs w:val="20"/>
                        </w:rPr>
                      </w:pPr>
                      <w:proofErr w:type="spellStart"/>
                      <w:r w:rsidRPr="0085075C">
                        <w:rPr>
                          <w:rFonts w:ascii="Segoe UI" w:hAnsi="Segoe UI" w:cs="Segoe UI"/>
                          <w:sz w:val="20"/>
                          <w:szCs w:val="20"/>
                          <w:lang w:val="ru-RU"/>
                        </w:rPr>
                        <w:t>екстрактор</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слизу</w:t>
                      </w:r>
                      <w:proofErr w:type="spellEnd"/>
                      <w:r w:rsidRPr="0085075C">
                        <w:rPr>
                          <w:rFonts w:ascii="Segoe UI" w:hAnsi="Segoe UI" w:cs="Segoe UI"/>
                          <w:sz w:val="20"/>
                          <w:szCs w:val="20"/>
                          <w:lang w:val="ru-RU"/>
                        </w:rPr>
                        <w:t xml:space="preserve"> (6/7/8 </w:t>
                      </w:r>
                      <w:r w:rsidRPr="0085075C">
                        <w:rPr>
                          <w:rFonts w:ascii="Segoe UI" w:hAnsi="Segoe UI" w:cs="Segoe UI"/>
                          <w:sz w:val="20"/>
                          <w:szCs w:val="20"/>
                        </w:rPr>
                        <w:t>G</w:t>
                      </w:r>
                      <w:r w:rsidRPr="0085075C">
                        <w:rPr>
                          <w:rFonts w:ascii="Segoe UI" w:hAnsi="Segoe UI" w:cs="Segoe UI"/>
                          <w:sz w:val="20"/>
                          <w:szCs w:val="20"/>
                          <w:lang w:val="ru-RU"/>
                        </w:rPr>
                        <w:t>);</w:t>
                      </w:r>
                    </w:p>
                    <w:p w14:paraId="0CAC8316"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одне</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або</w:t>
                      </w:r>
                      <w:proofErr w:type="spellEnd"/>
                      <w:r w:rsidRPr="0085075C">
                        <w:rPr>
                          <w:rFonts w:ascii="Segoe UI" w:hAnsi="Segoe UI" w:cs="Segoe UI"/>
                          <w:sz w:val="20"/>
                          <w:szCs w:val="20"/>
                          <w:lang w:val="ru-RU"/>
                        </w:rPr>
                        <w:t xml:space="preserve"> два </w:t>
                      </w:r>
                      <w:proofErr w:type="spellStart"/>
                      <w:r w:rsidRPr="0085075C">
                        <w:rPr>
                          <w:rFonts w:ascii="Segoe UI" w:hAnsi="Segoe UI" w:cs="Segoe UI"/>
                          <w:sz w:val="20"/>
                          <w:szCs w:val="20"/>
                          <w:lang w:val="ru-RU"/>
                        </w:rPr>
                        <w:t>простирадла</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щоб</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закутати</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дитину</w:t>
                      </w:r>
                      <w:proofErr w:type="spellEnd"/>
                      <w:r w:rsidRPr="0085075C">
                        <w:rPr>
                          <w:rFonts w:ascii="Segoe UI" w:hAnsi="Segoe UI" w:cs="Segoe UI"/>
                          <w:sz w:val="20"/>
                          <w:szCs w:val="20"/>
                          <w:lang w:val="ru-RU"/>
                        </w:rPr>
                        <w:t>;</w:t>
                      </w:r>
                    </w:p>
                    <w:p w14:paraId="512DA9A6"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необов'язковий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оксиметазолін</w:t>
                      </w:r>
                      <w:proofErr w:type="spellEnd"/>
                      <w:r w:rsidRPr="0085075C">
                        <w:rPr>
                          <w:rFonts w:ascii="Segoe UI" w:hAnsi="Segoe UI" w:cs="Segoe UI"/>
                          <w:sz w:val="20"/>
                          <w:szCs w:val="20"/>
                          <w:lang w:val="ru-RU"/>
                        </w:rPr>
                        <w:t xml:space="preserve"> (для </w:t>
                      </w:r>
                      <w:proofErr w:type="spellStart"/>
                      <w:r w:rsidRPr="0085075C">
                        <w:rPr>
                          <w:rFonts w:ascii="Segoe UI" w:hAnsi="Segoe UI" w:cs="Segoe UI"/>
                          <w:sz w:val="20"/>
                          <w:szCs w:val="20"/>
                          <w:lang w:val="ru-RU"/>
                        </w:rPr>
                        <w:t>запобігання</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носовій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кровотечі</w:t>
                      </w:r>
                      <w:proofErr w:type="spellEnd"/>
                      <w:r w:rsidRPr="0085075C">
                        <w:rPr>
                          <w:rFonts w:ascii="Segoe UI" w:hAnsi="Segoe UI" w:cs="Segoe UI"/>
                          <w:sz w:val="20"/>
                          <w:szCs w:val="20"/>
                          <w:lang w:val="ru-RU"/>
                        </w:rPr>
                        <w:t>);</w:t>
                      </w:r>
                    </w:p>
                    <w:p w14:paraId="5FD22A28"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контейнер для </w:t>
                      </w:r>
                      <w:proofErr w:type="spellStart"/>
                      <w:r w:rsidRPr="0085075C">
                        <w:rPr>
                          <w:rFonts w:ascii="Segoe UI" w:hAnsi="Segoe UI" w:cs="Segoe UI"/>
                          <w:sz w:val="20"/>
                          <w:szCs w:val="20"/>
                          <w:lang w:val="ru-RU"/>
                        </w:rPr>
                        <w:t>слизу</w:t>
                      </w:r>
                      <w:proofErr w:type="spellEnd"/>
                      <w:r w:rsidRPr="0085075C">
                        <w:rPr>
                          <w:rFonts w:ascii="Segoe UI" w:hAnsi="Segoe UI" w:cs="Segoe UI"/>
                          <w:sz w:val="20"/>
                          <w:szCs w:val="20"/>
                          <w:lang w:val="ru-RU"/>
                        </w:rPr>
                        <w:t>;</w:t>
                      </w:r>
                    </w:p>
                    <w:p w14:paraId="1CA82D1B"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стерильний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фізіологічний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розчин</w:t>
                      </w:r>
                      <w:proofErr w:type="spellEnd"/>
                      <w:r w:rsidRPr="0085075C">
                        <w:rPr>
                          <w:rFonts w:ascii="Segoe UI" w:hAnsi="Segoe UI" w:cs="Segoe UI"/>
                          <w:sz w:val="20"/>
                          <w:szCs w:val="20"/>
                          <w:lang w:val="ru-RU"/>
                        </w:rPr>
                        <w:t>;</w:t>
                      </w:r>
                    </w:p>
                    <w:p w14:paraId="7AD71FD9"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вата;</w:t>
                      </w:r>
                    </w:p>
                    <w:p w14:paraId="29EDCD22"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спирт </w:t>
                      </w:r>
                      <w:proofErr w:type="spellStart"/>
                      <w:r w:rsidRPr="0085075C">
                        <w:rPr>
                          <w:rFonts w:ascii="Segoe UI" w:hAnsi="Segoe UI" w:cs="Segoe UI"/>
                          <w:sz w:val="20"/>
                          <w:szCs w:val="20"/>
                          <w:lang w:val="ru-RU"/>
                        </w:rPr>
                        <w:t>або</w:t>
                      </w:r>
                      <w:proofErr w:type="spellEnd"/>
                      <w:r w:rsidRPr="0085075C">
                        <w:rPr>
                          <w:rFonts w:ascii="Segoe UI" w:hAnsi="Segoe UI" w:cs="Segoe UI"/>
                          <w:sz w:val="20"/>
                          <w:szCs w:val="20"/>
                          <w:lang w:val="ru-RU"/>
                        </w:rPr>
                        <w:t xml:space="preserve"> хлоргексидин</w:t>
                      </w:r>
                    </w:p>
                    <w:p w14:paraId="22E34A39"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дезінфекційний</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засіб</w:t>
                      </w:r>
                      <w:proofErr w:type="spellEnd"/>
                      <w:r w:rsidRPr="0085075C">
                        <w:rPr>
                          <w:rFonts w:ascii="Segoe UI" w:hAnsi="Segoe UI" w:cs="Segoe UI"/>
                          <w:sz w:val="20"/>
                          <w:szCs w:val="20"/>
                          <w:lang w:val="ru-RU"/>
                        </w:rPr>
                        <w:t xml:space="preserve"> для </w:t>
                      </w:r>
                      <w:proofErr w:type="spellStart"/>
                      <w:r w:rsidRPr="0085075C">
                        <w:rPr>
                          <w:rFonts w:ascii="Segoe UI" w:hAnsi="Segoe UI" w:cs="Segoe UI"/>
                          <w:sz w:val="20"/>
                          <w:szCs w:val="20"/>
                          <w:lang w:val="ru-RU"/>
                        </w:rPr>
                        <w:t>медичного</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обладнання</w:t>
                      </w:r>
                      <w:proofErr w:type="spellEnd"/>
                      <w:r w:rsidRPr="0085075C">
                        <w:rPr>
                          <w:rFonts w:ascii="Segoe UI" w:hAnsi="Segoe UI" w:cs="Segoe UI"/>
                          <w:sz w:val="20"/>
                          <w:szCs w:val="20"/>
                          <w:lang w:val="ru-RU"/>
                        </w:rPr>
                        <w:t>;</w:t>
                      </w:r>
                    </w:p>
                    <w:p w14:paraId="04A34161"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стерильний</w:t>
                      </w:r>
                      <w:proofErr w:type="spellEnd"/>
                      <w:r w:rsidRPr="0085075C">
                        <w:rPr>
                          <w:rFonts w:ascii="Segoe UI" w:hAnsi="Segoe UI" w:cs="Segoe UI"/>
                          <w:sz w:val="20"/>
                          <w:szCs w:val="20"/>
                          <w:lang w:val="ru-RU"/>
                        </w:rPr>
                        <w:t xml:space="preserve"> контейнер для </w:t>
                      </w:r>
                      <w:proofErr w:type="spellStart"/>
                      <w:r w:rsidRPr="0085075C">
                        <w:rPr>
                          <w:rFonts w:ascii="Segoe UI" w:hAnsi="Segoe UI" w:cs="Segoe UI"/>
                          <w:sz w:val="20"/>
                          <w:szCs w:val="20"/>
                          <w:lang w:val="ru-RU"/>
                        </w:rPr>
                        <w:t>зразків</w:t>
                      </w:r>
                      <w:proofErr w:type="spellEnd"/>
                      <w:r w:rsidRPr="0085075C">
                        <w:rPr>
                          <w:rFonts w:ascii="Segoe UI" w:hAnsi="Segoe UI" w:cs="Segoe UI"/>
                          <w:sz w:val="20"/>
                          <w:szCs w:val="20"/>
                          <w:lang w:val="ru-RU"/>
                        </w:rPr>
                        <w:t xml:space="preserve"> (</w:t>
                      </w:r>
                      <w:proofErr w:type="spellStart"/>
                      <w:r w:rsidRPr="0085075C">
                        <w:rPr>
                          <w:rFonts w:ascii="Segoe UI" w:hAnsi="Segoe UI" w:cs="Segoe UI"/>
                          <w:sz w:val="20"/>
                          <w:szCs w:val="20"/>
                          <w:lang w:val="ru-RU"/>
                        </w:rPr>
                        <w:t>пробірки</w:t>
                      </w:r>
                      <w:proofErr w:type="spellEnd"/>
                      <w:r w:rsidRPr="0085075C">
                        <w:rPr>
                          <w:rFonts w:ascii="Segoe UI" w:hAnsi="Segoe UI" w:cs="Segoe UI"/>
                          <w:sz w:val="20"/>
                          <w:szCs w:val="20"/>
                          <w:lang w:val="ru-RU"/>
                        </w:rPr>
                        <w:t xml:space="preserve"> Фалькон);</w:t>
                      </w:r>
                    </w:p>
                    <w:p w14:paraId="060FE375"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r w:rsidRPr="0085075C">
                        <w:rPr>
                          <w:rFonts w:ascii="Segoe UI" w:hAnsi="Segoe UI" w:cs="Segoe UI"/>
                          <w:sz w:val="20"/>
                          <w:szCs w:val="20"/>
                          <w:lang w:val="ru-RU"/>
                        </w:rPr>
                        <w:t xml:space="preserve">бланк </w:t>
                      </w:r>
                      <w:proofErr w:type="spellStart"/>
                      <w:r w:rsidRPr="0085075C">
                        <w:rPr>
                          <w:rFonts w:ascii="Segoe UI" w:hAnsi="Segoe UI" w:cs="Segoe UI"/>
                          <w:sz w:val="20"/>
                          <w:szCs w:val="20"/>
                          <w:lang w:val="ru-RU"/>
                        </w:rPr>
                        <w:t>запиту</w:t>
                      </w:r>
                      <w:proofErr w:type="spellEnd"/>
                      <w:r w:rsidRPr="0085075C">
                        <w:rPr>
                          <w:rFonts w:ascii="Segoe UI" w:hAnsi="Segoe UI" w:cs="Segoe UI"/>
                          <w:sz w:val="20"/>
                          <w:szCs w:val="20"/>
                          <w:lang w:val="ru-RU"/>
                        </w:rPr>
                        <w:t xml:space="preserve"> на </w:t>
                      </w:r>
                      <w:proofErr w:type="spellStart"/>
                      <w:r w:rsidRPr="0085075C">
                        <w:rPr>
                          <w:rFonts w:ascii="Segoe UI" w:hAnsi="Segoe UI" w:cs="Segoe UI"/>
                          <w:sz w:val="20"/>
                          <w:szCs w:val="20"/>
                          <w:lang w:val="ru-RU"/>
                        </w:rPr>
                        <w:t>аналіз</w:t>
                      </w:r>
                      <w:proofErr w:type="spellEnd"/>
                      <w:r w:rsidRPr="0085075C">
                        <w:rPr>
                          <w:rFonts w:ascii="Segoe UI" w:hAnsi="Segoe UI" w:cs="Segoe UI"/>
                          <w:sz w:val="20"/>
                          <w:szCs w:val="20"/>
                          <w:lang w:val="ru-RU"/>
                        </w:rPr>
                        <w:t xml:space="preserve"> у </w:t>
                      </w:r>
                      <w:proofErr w:type="spellStart"/>
                      <w:r w:rsidRPr="0085075C">
                        <w:rPr>
                          <w:rFonts w:ascii="Segoe UI" w:hAnsi="Segoe UI" w:cs="Segoe UI"/>
                          <w:sz w:val="20"/>
                          <w:szCs w:val="20"/>
                          <w:lang w:val="ru-RU"/>
                        </w:rPr>
                        <w:t>лабораторії</w:t>
                      </w:r>
                      <w:proofErr w:type="spellEnd"/>
                      <w:r w:rsidRPr="0085075C">
                        <w:rPr>
                          <w:rFonts w:ascii="Segoe UI" w:hAnsi="Segoe UI" w:cs="Segoe UI"/>
                          <w:sz w:val="20"/>
                          <w:szCs w:val="20"/>
                          <w:lang w:val="ru-RU"/>
                        </w:rPr>
                        <w:t>;</w:t>
                      </w:r>
                    </w:p>
                    <w:p w14:paraId="2A95C257" w14:textId="77777777" w:rsidR="0028591B" w:rsidRPr="0085075C" w:rsidRDefault="0028591B" w:rsidP="003E768E">
                      <w:pPr>
                        <w:pStyle w:val="af1"/>
                        <w:numPr>
                          <w:ilvl w:val="0"/>
                          <w:numId w:val="113"/>
                        </w:numPr>
                        <w:spacing w:line="216" w:lineRule="auto"/>
                        <w:ind w:left="714" w:hanging="357"/>
                        <w:rPr>
                          <w:rFonts w:ascii="Segoe UI" w:hAnsi="Segoe UI" w:cs="Segoe UI"/>
                          <w:sz w:val="20"/>
                          <w:szCs w:val="20"/>
                          <w:lang w:val="ru-RU"/>
                        </w:rPr>
                      </w:pPr>
                      <w:proofErr w:type="spellStart"/>
                      <w:r w:rsidRPr="0085075C">
                        <w:rPr>
                          <w:rFonts w:ascii="Segoe UI" w:hAnsi="Segoe UI" w:cs="Segoe UI"/>
                          <w:sz w:val="20"/>
                          <w:szCs w:val="20"/>
                          <w:lang w:val="ru-RU"/>
                        </w:rPr>
                        <w:t>перманентний</w:t>
                      </w:r>
                      <w:proofErr w:type="spellEnd"/>
                      <w:r w:rsidRPr="0085075C">
                        <w:rPr>
                          <w:rFonts w:ascii="Segoe UI" w:hAnsi="Segoe UI" w:cs="Segoe UI"/>
                          <w:sz w:val="20"/>
                          <w:szCs w:val="20"/>
                          <w:lang w:val="ru-RU"/>
                        </w:rPr>
                        <w:t xml:space="preserve"> маркер </w:t>
                      </w:r>
                      <w:proofErr w:type="spellStart"/>
                      <w:r w:rsidRPr="0085075C">
                        <w:rPr>
                          <w:rFonts w:ascii="Segoe UI" w:hAnsi="Segoe UI" w:cs="Segoe UI"/>
                          <w:sz w:val="20"/>
                          <w:szCs w:val="20"/>
                          <w:lang w:val="ru-RU"/>
                        </w:rPr>
                        <w:t>чи</w:t>
                      </w:r>
                      <w:proofErr w:type="spellEnd"/>
                      <w:r w:rsidRPr="0085075C">
                        <w:rPr>
                          <w:rFonts w:ascii="Segoe UI" w:hAnsi="Segoe UI" w:cs="Segoe UI"/>
                          <w:sz w:val="20"/>
                          <w:szCs w:val="20"/>
                          <w:lang w:val="ru-RU"/>
                        </w:rPr>
                        <w:t xml:space="preserve"> ручка;</w:t>
                      </w:r>
                    </w:p>
                    <w:p w14:paraId="4E4D5E58" w14:textId="77777777" w:rsidR="0028591B" w:rsidRPr="0085075C" w:rsidRDefault="0028591B" w:rsidP="003E768E">
                      <w:pPr>
                        <w:pStyle w:val="11"/>
                        <w:numPr>
                          <w:ilvl w:val="0"/>
                          <w:numId w:val="113"/>
                        </w:numPr>
                        <w:spacing w:after="0" w:line="216" w:lineRule="auto"/>
                        <w:ind w:left="714" w:hanging="357"/>
                        <w:jc w:val="both"/>
                      </w:pPr>
                      <w:proofErr w:type="spellStart"/>
                      <w:r w:rsidRPr="0085075C">
                        <w:rPr>
                          <w:lang w:val="ru-RU"/>
                        </w:rPr>
                        <w:t>антисептичне</w:t>
                      </w:r>
                      <w:proofErr w:type="spellEnd"/>
                      <w:r w:rsidRPr="0085075C">
                        <w:rPr>
                          <w:lang w:val="ru-RU"/>
                        </w:rPr>
                        <w:t xml:space="preserve"> мило</w:t>
                      </w:r>
                      <w:r w:rsidRPr="0085075C">
                        <w:t>.</w:t>
                      </w:r>
                    </w:p>
                  </w:txbxContent>
                </v:textbox>
                <w10:wrap anchorx="margin"/>
              </v:shape>
            </w:pict>
          </mc:Fallback>
        </mc:AlternateContent>
      </w:r>
    </w:p>
    <w:p w14:paraId="7F15EB6D" w14:textId="77777777" w:rsidR="00E31F8F" w:rsidRPr="000E5502" w:rsidRDefault="00E31F8F" w:rsidP="00ED3361">
      <w:pPr>
        <w:pStyle w:val="11"/>
        <w:spacing w:line="216" w:lineRule="auto"/>
      </w:pPr>
    </w:p>
    <w:p w14:paraId="06F5B687" w14:textId="77777777" w:rsidR="00E31F8F" w:rsidRPr="000E5502" w:rsidRDefault="00E31F8F" w:rsidP="00ED3361">
      <w:pPr>
        <w:pStyle w:val="11"/>
        <w:spacing w:line="216" w:lineRule="auto"/>
      </w:pPr>
    </w:p>
    <w:p w14:paraId="1B680B53" w14:textId="77777777" w:rsidR="00E31F8F" w:rsidRPr="000E5502" w:rsidRDefault="00E31F8F" w:rsidP="00ED3361">
      <w:pPr>
        <w:pStyle w:val="11"/>
        <w:spacing w:line="216" w:lineRule="auto"/>
      </w:pPr>
    </w:p>
    <w:p w14:paraId="01871E10" w14:textId="77777777" w:rsidR="00E31F8F" w:rsidRPr="000E5502" w:rsidRDefault="00E31F8F" w:rsidP="00ED3361">
      <w:pPr>
        <w:pStyle w:val="11"/>
        <w:spacing w:line="216" w:lineRule="auto"/>
      </w:pPr>
    </w:p>
    <w:p w14:paraId="3798F40D" w14:textId="77777777" w:rsidR="00E31F8F" w:rsidRPr="000E5502" w:rsidRDefault="00E31F8F" w:rsidP="00ED3361">
      <w:pPr>
        <w:pStyle w:val="11"/>
        <w:spacing w:line="216" w:lineRule="auto"/>
      </w:pPr>
    </w:p>
    <w:p w14:paraId="01D75EF5" w14:textId="77777777" w:rsidR="00E31F8F" w:rsidRPr="000E5502" w:rsidRDefault="00E31F8F" w:rsidP="00ED3361">
      <w:pPr>
        <w:pStyle w:val="11"/>
        <w:spacing w:line="216" w:lineRule="auto"/>
      </w:pPr>
    </w:p>
    <w:p w14:paraId="3E629FD7" w14:textId="77777777" w:rsidR="00E31F8F" w:rsidRPr="000E5502" w:rsidRDefault="00E31F8F" w:rsidP="00ED3361">
      <w:pPr>
        <w:pStyle w:val="11"/>
        <w:spacing w:line="216" w:lineRule="auto"/>
      </w:pPr>
    </w:p>
    <w:p w14:paraId="689AD5D8" w14:textId="77777777" w:rsidR="00E31F8F" w:rsidRPr="000E5502" w:rsidRDefault="00E31F8F" w:rsidP="00ED3361">
      <w:pPr>
        <w:pStyle w:val="11"/>
        <w:spacing w:line="216" w:lineRule="auto"/>
      </w:pPr>
    </w:p>
    <w:p w14:paraId="170AAF0A" w14:textId="77777777" w:rsidR="00E31F8F" w:rsidRPr="000E5502" w:rsidRDefault="00E31F8F" w:rsidP="00ED3361">
      <w:pPr>
        <w:pStyle w:val="11"/>
        <w:spacing w:line="216" w:lineRule="auto"/>
      </w:pPr>
    </w:p>
    <w:p w14:paraId="0FE9D7DF" w14:textId="77777777" w:rsidR="00E31F8F" w:rsidRPr="000E5502" w:rsidRDefault="00E31F8F" w:rsidP="00ED3361">
      <w:pPr>
        <w:pStyle w:val="11"/>
        <w:spacing w:line="216" w:lineRule="auto"/>
      </w:pPr>
    </w:p>
    <w:p w14:paraId="190B3332" w14:textId="77777777" w:rsidR="00E31F8F" w:rsidRPr="000E5502" w:rsidRDefault="00E31F8F" w:rsidP="00ED3361">
      <w:pPr>
        <w:pStyle w:val="11"/>
        <w:spacing w:line="216" w:lineRule="auto"/>
      </w:pPr>
    </w:p>
    <w:p w14:paraId="6F3E3A33" w14:textId="77777777" w:rsidR="00262D2D" w:rsidRPr="000E5502" w:rsidRDefault="00262D2D" w:rsidP="00ED3361">
      <w:pPr>
        <w:pStyle w:val="60"/>
        <w:spacing w:line="216" w:lineRule="auto"/>
      </w:pPr>
      <w:r w:rsidRPr="000E5502">
        <w:t>Процедура</w:t>
      </w:r>
    </w:p>
    <w:p w14:paraId="414BB202" w14:textId="77777777" w:rsidR="00E31F8F" w:rsidRPr="000E5502" w:rsidRDefault="00E31F8F" w:rsidP="003E768E">
      <w:pPr>
        <w:pStyle w:val="11"/>
        <w:spacing w:line="216" w:lineRule="auto"/>
        <w:jc w:val="both"/>
      </w:pPr>
      <w:r w:rsidRPr="000E5502">
        <w:t xml:space="preserve">Індукція мокротиння виконується </w:t>
      </w:r>
      <w:proofErr w:type="spellStart"/>
      <w:r w:rsidRPr="000E5502">
        <w:t>медсестрою</w:t>
      </w:r>
      <w:proofErr w:type="spellEnd"/>
      <w:r w:rsidRPr="000E5502">
        <w:t xml:space="preserve"> або іншим МП, навченим цій методиці, й проводиться після 2-3-годинного голодування. Результати загального спостереження за пацієнтом та аускультація грудної клітки мають бути задокументовані. Протягом усієї процедури необхідно </w:t>
      </w:r>
      <w:r w:rsidRPr="000E5502">
        <w:lastRenderedPageBreak/>
        <w:t>контролювати насичення киснем і частоту пульсу. Процедуру необхідно припинити у разі падіння сатурації нижче 90% та пульсу понад 180/хв або нижче ніж 100/хв.</w:t>
      </w:r>
    </w:p>
    <w:p w14:paraId="0FF8DDC2" w14:textId="77777777" w:rsidR="00E31F8F" w:rsidRPr="000E5502" w:rsidRDefault="00E31F8F" w:rsidP="003E768E">
      <w:pPr>
        <w:pStyle w:val="11"/>
        <w:numPr>
          <w:ilvl w:val="0"/>
          <w:numId w:val="102"/>
        </w:numPr>
        <w:tabs>
          <w:tab w:val="left" w:pos="253"/>
        </w:tabs>
        <w:spacing w:after="0" w:line="216" w:lineRule="auto"/>
        <w:ind w:left="284" w:hanging="284"/>
        <w:jc w:val="both"/>
      </w:pPr>
      <w:r w:rsidRPr="000E5502">
        <w:t>Поясніть процедуру дитині або підлітку, а також їхнім батькам або особі, яка здійснює догляд за дитиною  (якщо вони є).</w:t>
      </w:r>
    </w:p>
    <w:p w14:paraId="59600596" w14:textId="77777777" w:rsidR="00E31F8F" w:rsidRPr="000E5502" w:rsidRDefault="00E31F8F" w:rsidP="00E17BFA">
      <w:pPr>
        <w:pStyle w:val="11"/>
        <w:numPr>
          <w:ilvl w:val="0"/>
          <w:numId w:val="102"/>
        </w:numPr>
        <w:tabs>
          <w:tab w:val="left" w:pos="248"/>
        </w:tabs>
        <w:spacing w:after="0" w:line="216" w:lineRule="auto"/>
        <w:ind w:left="260" w:hanging="260"/>
        <w:jc w:val="both"/>
      </w:pPr>
      <w:r w:rsidRPr="000E5502">
        <w:t xml:space="preserve">Введіть </w:t>
      </w:r>
      <w:proofErr w:type="spellStart"/>
      <w:r w:rsidRPr="000E5502">
        <w:t>бронхорозширювальний</w:t>
      </w:r>
      <w:proofErr w:type="spellEnd"/>
      <w:r w:rsidRPr="000E5502">
        <w:t xml:space="preserve"> засіб (наприклад, </w:t>
      </w:r>
      <w:proofErr w:type="spellStart"/>
      <w:r w:rsidRPr="000E5502">
        <w:t>сальбутамол</w:t>
      </w:r>
      <w:proofErr w:type="spellEnd"/>
      <w:r w:rsidRPr="000E5502">
        <w:t xml:space="preserve"> 200 г через дозувальний інгалятор із прикріпленим </w:t>
      </w:r>
      <w:proofErr w:type="spellStart"/>
      <w:r w:rsidRPr="000E5502">
        <w:t>спейсером</w:t>
      </w:r>
      <w:proofErr w:type="spellEnd"/>
      <w:r w:rsidRPr="000E5502">
        <w:t xml:space="preserve">) для запобігання </w:t>
      </w:r>
      <w:proofErr w:type="spellStart"/>
      <w:r w:rsidRPr="000E5502">
        <w:t>бронхоконстрикції</w:t>
      </w:r>
      <w:proofErr w:type="spellEnd"/>
      <w:r w:rsidRPr="000E5502">
        <w:t>. Зачекайте 15 хвилин, перш ніж починати розпилення.</w:t>
      </w:r>
    </w:p>
    <w:p w14:paraId="53C3287A" w14:textId="77777777" w:rsidR="00E31F8F" w:rsidRPr="000E5502" w:rsidRDefault="00E31F8F" w:rsidP="00E17BFA">
      <w:pPr>
        <w:pStyle w:val="11"/>
        <w:numPr>
          <w:ilvl w:val="0"/>
          <w:numId w:val="102"/>
        </w:numPr>
        <w:tabs>
          <w:tab w:val="left" w:pos="248"/>
        </w:tabs>
        <w:spacing w:after="0" w:line="216" w:lineRule="auto"/>
        <w:ind w:left="260" w:hanging="260"/>
        <w:jc w:val="both"/>
      </w:pPr>
      <w:r w:rsidRPr="000E5502">
        <w:t xml:space="preserve">Заповніть склянку камери для препаратів </w:t>
      </w:r>
      <w:proofErr w:type="spellStart"/>
      <w:r w:rsidRPr="000E5502">
        <w:t>небулайзера</w:t>
      </w:r>
      <w:proofErr w:type="spellEnd"/>
      <w:r w:rsidRPr="000E5502">
        <w:t xml:space="preserve"> 10 мл 5% розчину натрію хлориду.</w:t>
      </w:r>
    </w:p>
    <w:p w14:paraId="00F4BA20" w14:textId="77777777" w:rsidR="00E31F8F" w:rsidRPr="000E5502" w:rsidRDefault="00E31F8F" w:rsidP="00E17BFA">
      <w:pPr>
        <w:pStyle w:val="11"/>
        <w:numPr>
          <w:ilvl w:val="0"/>
          <w:numId w:val="102"/>
        </w:numPr>
        <w:tabs>
          <w:tab w:val="left" w:pos="248"/>
        </w:tabs>
        <w:spacing w:after="0" w:line="216" w:lineRule="auto"/>
        <w:jc w:val="both"/>
      </w:pPr>
      <w:proofErr w:type="spellStart"/>
      <w:r w:rsidRPr="000E5502">
        <w:t>Administer</w:t>
      </w:r>
      <w:proofErr w:type="spellEnd"/>
      <w:r w:rsidRPr="000E5502">
        <w:t xml:space="preserve"> </w:t>
      </w:r>
      <w:proofErr w:type="spellStart"/>
      <w:r w:rsidRPr="000E5502">
        <w:t>nebulized</w:t>
      </w:r>
      <w:proofErr w:type="spellEnd"/>
      <w:r w:rsidRPr="000E5502">
        <w:t xml:space="preserve"> </w:t>
      </w:r>
      <w:proofErr w:type="spellStart"/>
      <w:r w:rsidRPr="000E5502">
        <w:t>hypertonic</w:t>
      </w:r>
      <w:proofErr w:type="spellEnd"/>
      <w:r w:rsidRPr="000E5502">
        <w:t xml:space="preserve"> </w:t>
      </w:r>
      <w:proofErr w:type="spellStart"/>
      <w:r w:rsidRPr="000E5502">
        <w:t>saline</w:t>
      </w:r>
      <w:proofErr w:type="spellEnd"/>
      <w:r w:rsidRPr="000E5502">
        <w:t xml:space="preserve"> (5% </w:t>
      </w:r>
      <w:proofErr w:type="spellStart"/>
      <w:r w:rsidRPr="000E5502">
        <w:t>NaCl</w:t>
      </w:r>
      <w:proofErr w:type="spellEnd"/>
      <w:r w:rsidRPr="000E5502">
        <w:t xml:space="preserve">) </w:t>
      </w:r>
      <w:proofErr w:type="spellStart"/>
      <w:r w:rsidRPr="000E5502">
        <w:t>for</w:t>
      </w:r>
      <w:proofErr w:type="spellEnd"/>
      <w:r w:rsidRPr="000E5502">
        <w:t xml:space="preserve"> 15 </w:t>
      </w:r>
      <w:proofErr w:type="spellStart"/>
      <w:r w:rsidRPr="000E5502">
        <w:t>minutes</w:t>
      </w:r>
      <w:proofErr w:type="spellEnd"/>
      <w:r w:rsidRPr="000E5502">
        <w:t xml:space="preserve"> </w:t>
      </w:r>
      <w:proofErr w:type="spellStart"/>
      <w:r w:rsidRPr="000E5502">
        <w:t>or</w:t>
      </w:r>
      <w:proofErr w:type="spellEnd"/>
      <w:r w:rsidRPr="000E5502">
        <w:t xml:space="preserve"> </w:t>
      </w:r>
      <w:proofErr w:type="spellStart"/>
      <w:r w:rsidRPr="000E5502">
        <w:t>until</w:t>
      </w:r>
      <w:proofErr w:type="spellEnd"/>
      <w:r w:rsidRPr="000E5502">
        <w:t xml:space="preserve"> </w:t>
      </w:r>
      <w:proofErr w:type="spellStart"/>
      <w:r w:rsidRPr="000E5502">
        <w:t>the</w:t>
      </w:r>
      <w:proofErr w:type="spellEnd"/>
      <w:r w:rsidRPr="000E5502">
        <w:t xml:space="preserve"> </w:t>
      </w:r>
      <w:proofErr w:type="spellStart"/>
      <w:r w:rsidRPr="000E5502">
        <w:t>reservoir</w:t>
      </w:r>
      <w:proofErr w:type="spellEnd"/>
      <w:r w:rsidRPr="000E5502">
        <w:t xml:space="preserve"> </w:t>
      </w:r>
      <w:proofErr w:type="spellStart"/>
      <w:r w:rsidRPr="000E5502">
        <w:t>is</w:t>
      </w:r>
      <w:proofErr w:type="spellEnd"/>
      <w:r w:rsidRPr="000E5502">
        <w:t xml:space="preserve"> </w:t>
      </w:r>
      <w:proofErr w:type="spellStart"/>
      <w:r w:rsidRPr="000E5502">
        <w:t>empty</w:t>
      </w:r>
      <w:proofErr w:type="spellEnd"/>
      <w:r w:rsidRPr="000E5502">
        <w:t>.</w:t>
      </w:r>
    </w:p>
    <w:p w14:paraId="4794FD05" w14:textId="77777777" w:rsidR="00E31F8F" w:rsidRPr="000E5502" w:rsidRDefault="00E31F8F" w:rsidP="00E17BFA">
      <w:pPr>
        <w:pStyle w:val="11"/>
        <w:numPr>
          <w:ilvl w:val="0"/>
          <w:numId w:val="102"/>
        </w:numPr>
        <w:tabs>
          <w:tab w:val="left" w:pos="248"/>
        </w:tabs>
        <w:spacing w:after="0" w:line="216" w:lineRule="auto"/>
        <w:ind w:left="260" w:hanging="260"/>
        <w:jc w:val="both"/>
      </w:pPr>
      <w:r w:rsidRPr="000E5502">
        <w:t xml:space="preserve">Виконайте введення  через </w:t>
      </w:r>
      <w:proofErr w:type="spellStart"/>
      <w:r w:rsidRPr="000E5502">
        <w:t>небулайзер</w:t>
      </w:r>
      <w:proofErr w:type="spellEnd"/>
      <w:r w:rsidRPr="000E5502">
        <w:t xml:space="preserve"> гіпертонічного розчину (5% </w:t>
      </w:r>
      <w:proofErr w:type="spellStart"/>
      <w:r w:rsidRPr="000E5502">
        <w:t>NaCl</w:t>
      </w:r>
      <w:proofErr w:type="spellEnd"/>
      <w:r w:rsidRPr="000E5502">
        <w:t>) протягом 15 хвилин або доти, доки резервуар не стане порожнім.</w:t>
      </w:r>
    </w:p>
    <w:p w14:paraId="39BB86C7" w14:textId="77777777" w:rsidR="00E31F8F" w:rsidRPr="000E5502" w:rsidRDefault="00E31F8F" w:rsidP="00E17BFA">
      <w:pPr>
        <w:pStyle w:val="11"/>
        <w:numPr>
          <w:ilvl w:val="0"/>
          <w:numId w:val="102"/>
        </w:numPr>
        <w:tabs>
          <w:tab w:val="left" w:pos="248"/>
        </w:tabs>
        <w:spacing w:after="0" w:line="216" w:lineRule="auto"/>
        <w:jc w:val="both"/>
      </w:pPr>
      <w:r w:rsidRPr="000E5502">
        <w:t>Для дітей старшого віку та підлітків, здатних відхаркувати:</w:t>
      </w:r>
    </w:p>
    <w:p w14:paraId="6A2E5D0D" w14:textId="77777777" w:rsidR="00E31F8F" w:rsidRPr="000E5502" w:rsidRDefault="00E31F8F" w:rsidP="00E17BFA">
      <w:pPr>
        <w:pStyle w:val="11"/>
        <w:numPr>
          <w:ilvl w:val="0"/>
          <w:numId w:val="103"/>
        </w:numPr>
        <w:tabs>
          <w:tab w:val="left" w:pos="576"/>
        </w:tabs>
        <w:spacing w:after="0" w:line="216" w:lineRule="auto"/>
        <w:ind w:left="560" w:hanging="280"/>
        <w:jc w:val="both"/>
      </w:pPr>
      <w:r w:rsidRPr="000E5502">
        <w:t xml:space="preserve">Заохочуйте дитину або </w:t>
      </w:r>
      <w:proofErr w:type="spellStart"/>
      <w:r w:rsidRPr="000E5502">
        <w:t>підлітка</w:t>
      </w:r>
      <w:proofErr w:type="spellEnd"/>
      <w:r w:rsidRPr="000E5502">
        <w:t xml:space="preserve"> відхаркувати мокротиння у контейнер для мокротиння, дитина чи підліток повинен продовжувати відхаркувати, доки не припиниться виділення мокротиння. Розпилення </w:t>
      </w:r>
      <w:proofErr w:type="spellStart"/>
      <w:r w:rsidRPr="000E5502">
        <w:t>небулайзером</w:t>
      </w:r>
      <w:proofErr w:type="spellEnd"/>
      <w:r w:rsidRPr="000E5502">
        <w:t xml:space="preserve"> можна повторити, якщо отримано неналежний зразок (менше 1 мл або рідкий зразок, що вказує на слину).</w:t>
      </w:r>
    </w:p>
    <w:p w14:paraId="0FB4B6FC" w14:textId="77777777" w:rsidR="00E31F8F" w:rsidRPr="000E5502" w:rsidRDefault="00E31F8F" w:rsidP="00E17BFA">
      <w:pPr>
        <w:pStyle w:val="11"/>
        <w:numPr>
          <w:ilvl w:val="0"/>
          <w:numId w:val="103"/>
        </w:numPr>
        <w:tabs>
          <w:tab w:val="left" w:pos="576"/>
        </w:tabs>
        <w:spacing w:after="0" w:line="216" w:lineRule="auto"/>
        <w:ind w:left="560" w:hanging="280"/>
        <w:jc w:val="both"/>
      </w:pPr>
      <w:r w:rsidRPr="000E5502">
        <w:t xml:space="preserve">Якщо дитина або підліток не кашляє після </w:t>
      </w:r>
      <w:proofErr w:type="spellStart"/>
      <w:r w:rsidRPr="000E5502">
        <w:t>небулайзера</w:t>
      </w:r>
      <w:proofErr w:type="spellEnd"/>
      <w:r w:rsidRPr="000E5502">
        <w:t xml:space="preserve">, запропонуйте їй зробити глибокий вдих або пострибати чи побігати на місці, якщо стан клінічний стабільний і дитина може це робити. Перкусію грудної клітки проводять по передній та задній стінках грудної клітки. Заохочуйте дитину чи </w:t>
      </w:r>
      <w:proofErr w:type="spellStart"/>
      <w:r w:rsidRPr="000E5502">
        <w:t>підлітка</w:t>
      </w:r>
      <w:proofErr w:type="spellEnd"/>
      <w:r w:rsidRPr="000E5502">
        <w:t xml:space="preserve"> відхаркувати, як зазначено вище.</w:t>
      </w:r>
    </w:p>
    <w:p w14:paraId="22DC8D4F" w14:textId="77777777" w:rsidR="00E31F8F" w:rsidRPr="000E5502" w:rsidRDefault="00E31F8F" w:rsidP="00E17BFA">
      <w:pPr>
        <w:pStyle w:val="11"/>
        <w:numPr>
          <w:ilvl w:val="0"/>
          <w:numId w:val="103"/>
        </w:numPr>
        <w:tabs>
          <w:tab w:val="left" w:pos="576"/>
        </w:tabs>
        <w:spacing w:after="0" w:line="216" w:lineRule="auto"/>
        <w:ind w:left="560" w:hanging="280"/>
        <w:jc w:val="both"/>
      </w:pPr>
      <w:r w:rsidRPr="000E5502">
        <w:t xml:space="preserve">Якщо зібрано менш ніж 1-2 мл мокротиння, повторіть розпилення ще з 5 мл 5% хлориду натрію, доки не буде зібрано не менш ніж 2 мл мокротиння, враховуючи інтервал не менше ніж 30 хвилин між закінченням одного розпилення та початок наступного. За один сеанс рекомендується трохи більше як </w:t>
      </w:r>
      <w:proofErr w:type="spellStart"/>
      <w:r w:rsidRPr="000E5502">
        <w:t>трьи</w:t>
      </w:r>
      <w:proofErr w:type="spellEnd"/>
      <w:r w:rsidRPr="000E5502">
        <w:t xml:space="preserve"> послідовні розпилення.</w:t>
      </w:r>
    </w:p>
    <w:p w14:paraId="0225C62D" w14:textId="77777777" w:rsidR="00E31F8F" w:rsidRPr="000E5502" w:rsidRDefault="00E31F8F" w:rsidP="00E17BFA">
      <w:pPr>
        <w:pStyle w:val="11"/>
        <w:numPr>
          <w:ilvl w:val="0"/>
          <w:numId w:val="103"/>
        </w:numPr>
        <w:tabs>
          <w:tab w:val="left" w:pos="556"/>
        </w:tabs>
        <w:spacing w:after="0" w:line="216" w:lineRule="auto"/>
        <w:ind w:firstLine="260"/>
        <w:jc w:val="both"/>
      </w:pPr>
      <w:r w:rsidRPr="000E5502">
        <w:t>Щільно закрийте контейнер із зразком.</w:t>
      </w:r>
    </w:p>
    <w:p w14:paraId="7E3061D8" w14:textId="77777777" w:rsidR="00E31F8F" w:rsidRPr="000E5502" w:rsidRDefault="00E31F8F" w:rsidP="00E17BFA">
      <w:pPr>
        <w:pStyle w:val="11"/>
        <w:numPr>
          <w:ilvl w:val="0"/>
          <w:numId w:val="103"/>
        </w:numPr>
        <w:tabs>
          <w:tab w:val="left" w:pos="576"/>
        </w:tabs>
        <w:spacing w:after="0" w:line="216" w:lineRule="auto"/>
        <w:ind w:left="560" w:hanging="280"/>
        <w:jc w:val="both"/>
      </w:pPr>
      <w:r w:rsidRPr="000E5502">
        <w:t>Перед тим, як залишити кімнату для індукції мокротиння, переконайтеся, що дитина чи підліток наділа хірургічну маску.</w:t>
      </w:r>
    </w:p>
    <w:p w14:paraId="21268FD6" w14:textId="78B581D4" w:rsidR="00E31F8F" w:rsidRPr="000E5502" w:rsidRDefault="00E31F8F" w:rsidP="003E768E">
      <w:pPr>
        <w:pStyle w:val="11"/>
        <w:tabs>
          <w:tab w:val="left" w:pos="280"/>
        </w:tabs>
        <w:spacing w:after="0" w:line="216" w:lineRule="auto"/>
        <w:jc w:val="both"/>
      </w:pPr>
      <w:r w:rsidRPr="000E5502">
        <w:rPr>
          <w:color w:val="F99D22"/>
        </w:rPr>
        <w:t xml:space="preserve">• </w:t>
      </w:r>
      <w:r w:rsidR="003E768E">
        <w:rPr>
          <w:color w:val="F99D22"/>
        </w:rPr>
        <w:tab/>
      </w:r>
      <w:r w:rsidRPr="000E5502">
        <w:t>Для дітей молодшого віку, які не можуть відхаркувати:</w:t>
      </w:r>
    </w:p>
    <w:p w14:paraId="5F68D297" w14:textId="77777777" w:rsidR="00E31F8F" w:rsidRPr="000E5502" w:rsidRDefault="00E31F8F" w:rsidP="00ED3361">
      <w:pPr>
        <w:pStyle w:val="11"/>
        <w:spacing w:line="216" w:lineRule="auto"/>
        <w:ind w:left="560" w:hanging="280"/>
        <w:jc w:val="both"/>
      </w:pPr>
      <w:r w:rsidRPr="000E5502">
        <w:rPr>
          <w:color w:val="F99D22"/>
        </w:rPr>
        <w:t xml:space="preserve">- </w:t>
      </w:r>
      <w:r w:rsidRPr="000E5502">
        <w:t xml:space="preserve">Отримайте мокротинна шляхом носоглоткової аспірації за допомогою стерильного екстрактора слизу або </w:t>
      </w:r>
      <w:proofErr w:type="spellStart"/>
      <w:r w:rsidRPr="000E5502">
        <w:t>назогастрального</w:t>
      </w:r>
      <w:proofErr w:type="spellEnd"/>
      <w:r w:rsidRPr="000E5502">
        <w:t xml:space="preserve"> катетера (див. процедуру носоглоткової аспірації).</w:t>
      </w:r>
    </w:p>
    <w:p w14:paraId="74AF9D23" w14:textId="77777777" w:rsidR="00E31F8F" w:rsidRDefault="00E31F8F" w:rsidP="00ED3361">
      <w:pPr>
        <w:pStyle w:val="11"/>
        <w:spacing w:line="216" w:lineRule="auto"/>
        <w:jc w:val="both"/>
      </w:pPr>
      <w:r w:rsidRPr="000E5502">
        <w:t>Будь-яке обладнання, яке використовуватиметься повторно, має бути продезінфіковане та стерилі</w:t>
      </w:r>
      <w:r w:rsidR="009F7CA6" w:rsidRPr="000E5502">
        <w:rPr>
          <w:noProof/>
          <w:lang w:eastAsia="uk-UA" w:bidi="ar-SA"/>
        </w:rPr>
        <mc:AlternateContent>
          <mc:Choice Requires="wps">
            <w:drawing>
              <wp:anchor distT="279400" distB="2155190" distL="0" distR="0" simplePos="0" relativeHeight="251850240" behindDoc="0" locked="0" layoutInCell="1" allowOverlap="1" wp14:anchorId="5DE0BB8D" wp14:editId="156C3052">
                <wp:simplePos x="0" y="0"/>
                <wp:positionH relativeFrom="leftMargin">
                  <wp:posOffset>370840</wp:posOffset>
                </wp:positionH>
                <wp:positionV relativeFrom="paragraph">
                  <wp:posOffset>2778125</wp:posOffset>
                </wp:positionV>
                <wp:extent cx="508000" cy="168910"/>
                <wp:effectExtent l="0" t="0" r="0" b="0"/>
                <wp:wrapNone/>
                <wp:docPr id="652"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14E08F33" w14:textId="50C3160B"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DE0BB8D" id="_x0000_s1379" type="#_x0000_t202" style="position:absolute;left:0;text-align:left;margin-left:29.2pt;margin-top:218.75pt;width:40pt;height:13.3pt;z-index:251850240;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" filled="f" stroked="f">
                <v:textbox inset="0,0,0,0">
                  <w:txbxContent>
                    <w:p w14:paraId="14E08F33" w14:textId="50C3160B"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зоване перед використанням з наступними пацієнтами.</w:t>
      </w:r>
    </w:p>
    <w:p w14:paraId="29AFBA92" w14:textId="77777777" w:rsidR="00F2134F" w:rsidRDefault="00F2134F" w:rsidP="00ED3361">
      <w:pPr>
        <w:pStyle w:val="11"/>
        <w:spacing w:line="216" w:lineRule="auto"/>
        <w:jc w:val="both"/>
      </w:pPr>
    </w:p>
    <w:p w14:paraId="5B82479B" w14:textId="77777777" w:rsidR="00F2134F" w:rsidRDefault="00F2134F" w:rsidP="00ED3361">
      <w:pPr>
        <w:pStyle w:val="11"/>
        <w:spacing w:line="216" w:lineRule="auto"/>
        <w:jc w:val="both"/>
      </w:pPr>
    </w:p>
    <w:p w14:paraId="5789308C" w14:textId="77777777" w:rsidR="00F2134F" w:rsidRDefault="00F2134F" w:rsidP="00ED3361">
      <w:pPr>
        <w:pStyle w:val="11"/>
        <w:spacing w:line="216" w:lineRule="auto"/>
        <w:jc w:val="both"/>
      </w:pPr>
    </w:p>
    <w:p w14:paraId="502CEBE5" w14:textId="77777777" w:rsidR="00F2134F" w:rsidRDefault="00F2134F" w:rsidP="00ED3361">
      <w:pPr>
        <w:pStyle w:val="11"/>
        <w:spacing w:line="216" w:lineRule="auto"/>
        <w:jc w:val="both"/>
      </w:pPr>
    </w:p>
    <w:p w14:paraId="6F5E6F2B" w14:textId="77777777" w:rsidR="00F2134F" w:rsidRDefault="00F2134F" w:rsidP="00ED3361">
      <w:pPr>
        <w:pStyle w:val="11"/>
        <w:spacing w:line="216" w:lineRule="auto"/>
        <w:jc w:val="both"/>
      </w:pPr>
    </w:p>
    <w:p w14:paraId="4B7CE29B" w14:textId="77777777" w:rsidR="00F2134F" w:rsidRDefault="00F2134F" w:rsidP="00ED3361">
      <w:pPr>
        <w:pStyle w:val="11"/>
        <w:spacing w:line="216" w:lineRule="auto"/>
        <w:jc w:val="both"/>
      </w:pPr>
    </w:p>
    <w:p w14:paraId="6A3DC041" w14:textId="77777777" w:rsidR="00F2134F" w:rsidRDefault="00F2134F" w:rsidP="00ED3361">
      <w:pPr>
        <w:pStyle w:val="11"/>
        <w:spacing w:line="216" w:lineRule="auto"/>
        <w:jc w:val="both"/>
      </w:pPr>
    </w:p>
    <w:p w14:paraId="13F4E9E3" w14:textId="725E2EA9" w:rsidR="00F2134F" w:rsidRDefault="00F2134F" w:rsidP="00ED3361">
      <w:pPr>
        <w:pStyle w:val="11"/>
        <w:spacing w:line="216" w:lineRule="auto"/>
        <w:jc w:val="both"/>
      </w:pPr>
    </w:p>
    <w:p w14:paraId="2230F1B2" w14:textId="49A502E8" w:rsidR="00F2134F" w:rsidRDefault="00F2134F" w:rsidP="00ED3361">
      <w:pPr>
        <w:pStyle w:val="11"/>
        <w:spacing w:line="216" w:lineRule="auto"/>
        <w:jc w:val="both"/>
      </w:pPr>
    </w:p>
    <w:p w14:paraId="5A6D54E6" w14:textId="77777777" w:rsidR="00F2134F" w:rsidRDefault="00F2134F" w:rsidP="00ED3361">
      <w:pPr>
        <w:pStyle w:val="11"/>
        <w:spacing w:line="216" w:lineRule="auto"/>
        <w:jc w:val="both"/>
      </w:pPr>
    </w:p>
    <w:p w14:paraId="3B198CF1" w14:textId="77777777" w:rsidR="00F2134F" w:rsidRDefault="00F2134F" w:rsidP="00ED3361">
      <w:pPr>
        <w:pStyle w:val="11"/>
        <w:spacing w:line="216" w:lineRule="auto"/>
        <w:jc w:val="both"/>
      </w:pPr>
    </w:p>
    <w:p w14:paraId="76486886" w14:textId="77777777" w:rsidR="00F2134F" w:rsidRDefault="00F2134F" w:rsidP="00ED3361">
      <w:pPr>
        <w:pStyle w:val="11"/>
        <w:spacing w:line="216" w:lineRule="auto"/>
        <w:jc w:val="both"/>
      </w:pPr>
    </w:p>
    <w:p w14:paraId="4C002E16" w14:textId="77777777" w:rsidR="00F2134F" w:rsidRDefault="00F2134F" w:rsidP="00ED3361">
      <w:pPr>
        <w:pStyle w:val="11"/>
        <w:spacing w:line="216" w:lineRule="auto"/>
        <w:jc w:val="both"/>
      </w:pPr>
    </w:p>
    <w:p w14:paraId="74D0757D" w14:textId="77777777" w:rsidR="00F2134F" w:rsidRDefault="00F2134F" w:rsidP="00ED3361">
      <w:pPr>
        <w:pStyle w:val="11"/>
        <w:spacing w:line="216" w:lineRule="auto"/>
        <w:jc w:val="both"/>
      </w:pPr>
    </w:p>
    <w:p w14:paraId="13800FF6" w14:textId="77777777" w:rsidR="00F2134F" w:rsidRDefault="00F2134F" w:rsidP="00ED3361">
      <w:pPr>
        <w:pStyle w:val="11"/>
        <w:spacing w:line="216" w:lineRule="auto"/>
        <w:jc w:val="both"/>
      </w:pPr>
    </w:p>
    <w:p w14:paraId="651BB0E5" w14:textId="77777777" w:rsidR="00F2134F" w:rsidRDefault="00F2134F" w:rsidP="00ED3361">
      <w:pPr>
        <w:pStyle w:val="11"/>
        <w:spacing w:line="216" w:lineRule="auto"/>
        <w:jc w:val="both"/>
      </w:pPr>
    </w:p>
    <w:p w14:paraId="5363E07E" w14:textId="32F110BB" w:rsidR="00F2134F" w:rsidRPr="000E5502" w:rsidRDefault="00F2134F" w:rsidP="00ED3361">
      <w:pPr>
        <w:pStyle w:val="11"/>
        <w:spacing w:line="216" w:lineRule="auto"/>
        <w:jc w:val="both"/>
        <w:sectPr w:rsidR="00F2134F" w:rsidRPr="000E5502" w:rsidSect="00F2134F">
          <w:headerReference w:type="even" r:id="rId424"/>
          <w:headerReference w:type="default" r:id="rId425"/>
          <w:footerReference w:type="even" r:id="rId426"/>
          <w:footerReference w:type="default" r:id="rId427"/>
          <w:pgSz w:w="11900" w:h="16840"/>
          <w:pgMar w:top="1287" w:right="1378" w:bottom="1149" w:left="1387" w:header="0" w:footer="3" w:gutter="0"/>
          <w:cols w:space="720"/>
          <w:noEndnote/>
          <w:docGrid w:linePitch="360"/>
        </w:sectPr>
      </w:pPr>
    </w:p>
    <w:p w14:paraId="39A8225B" w14:textId="3E96F9AC" w:rsidR="00E31F8F" w:rsidRPr="00E278B0" w:rsidRDefault="00F2134F" w:rsidP="00F2134F">
      <w:pPr>
        <w:pStyle w:val="a6"/>
        <w:spacing w:before="1080" w:after="800" w:line="216" w:lineRule="auto"/>
        <w:rPr>
          <w:bCs/>
          <w:color w:val="F99D22"/>
          <w:sz w:val="64"/>
          <w:szCs w:val="64"/>
        </w:rPr>
      </w:pPr>
      <w:bookmarkStart w:id="201" w:name="bookmark193"/>
      <w:r w:rsidRPr="00E278B0">
        <w:rPr>
          <w:noProof/>
          <w:sz w:val="2"/>
          <w:szCs w:val="2"/>
        </w:rPr>
        <w:lastRenderedPageBreak/>
        <w:drawing>
          <wp:anchor distT="0" distB="0" distL="114300" distR="114300" simplePos="0" relativeHeight="252132864" behindDoc="1" locked="0" layoutInCell="1" allowOverlap="1" wp14:anchorId="40F50391" wp14:editId="4FA44B93">
            <wp:simplePos x="0" y="0"/>
            <wp:positionH relativeFrom="page">
              <wp:align>left</wp:align>
            </wp:positionH>
            <wp:positionV relativeFrom="paragraph">
              <wp:posOffset>-819397</wp:posOffset>
            </wp:positionV>
            <wp:extent cx="7559040" cy="1999615"/>
            <wp:effectExtent l="0" t="0" r="3810" b="635"/>
            <wp:wrapNone/>
            <wp:docPr id="26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r w:rsidR="00E31F8F" w:rsidRPr="00E278B0">
        <w:rPr>
          <w:bCs/>
          <w:color w:val="F99D22"/>
          <w:sz w:val="64"/>
          <w:szCs w:val="64"/>
        </w:rPr>
        <w:t xml:space="preserve">Додаток 5. </w:t>
      </w:r>
      <w:bookmarkEnd w:id="201"/>
      <w:r w:rsidR="00E31F8F" w:rsidRPr="00E278B0">
        <w:rPr>
          <w:bCs/>
          <w:color w:val="F99D22"/>
          <w:sz w:val="64"/>
          <w:szCs w:val="64"/>
        </w:rPr>
        <w:t>Алгоритми ухвалення рішення про лікування</w:t>
      </w:r>
    </w:p>
    <w:p w14:paraId="023ADC12" w14:textId="77777777" w:rsidR="00E31F8F" w:rsidRPr="000E5502" w:rsidRDefault="00E31F8F" w:rsidP="00DA5A3D">
      <w:pPr>
        <w:spacing w:after="120" w:line="216" w:lineRule="auto"/>
        <w:jc w:val="both"/>
        <w:rPr>
          <w:rFonts w:ascii="Segoe UI" w:hAnsi="Segoe UI" w:cs="Segoe UI"/>
          <w:b/>
          <w:color w:val="F99D22"/>
          <w:sz w:val="38"/>
          <w:szCs w:val="38"/>
        </w:rPr>
      </w:pPr>
      <w:r w:rsidRPr="000E5502">
        <w:rPr>
          <w:rFonts w:ascii="Segoe UI" w:hAnsi="Segoe UI" w:cs="Segoe UI"/>
          <w:b/>
          <w:color w:val="F99D22"/>
          <w:sz w:val="38"/>
          <w:szCs w:val="38"/>
        </w:rPr>
        <w:t>Методологія розробки алгоритмів ухвалення рішення про лікування</w:t>
      </w:r>
    </w:p>
    <w:p w14:paraId="27195E4E" w14:textId="77777777" w:rsidR="00E31F8F" w:rsidRPr="000E5502" w:rsidRDefault="00E31F8F" w:rsidP="00ED3361">
      <w:pPr>
        <w:pStyle w:val="11"/>
        <w:spacing w:line="216" w:lineRule="auto"/>
        <w:jc w:val="both"/>
        <w:rPr>
          <w:sz w:val="19"/>
          <w:szCs w:val="19"/>
        </w:rPr>
      </w:pPr>
      <w:r w:rsidRPr="000E5502">
        <w:t xml:space="preserve">Індивідуальні діагностичні обстеження учасників та дані про результати у дітей віком до 10 років, </w:t>
      </w:r>
      <w:r w:rsidRPr="000E5502">
        <w:rPr>
          <w:sz w:val="19"/>
          <w:szCs w:val="19"/>
        </w:rPr>
        <w:t xml:space="preserve">представлених для оцінювання ТБ, були отримані з досліджень, проведених у географічно різних умовах із високим тягарем ТБ. Відсутні дані були підставлені з використанням методу множинних підстановок за допомогою ланцюгових рівнянь. Були побудовані моделі прогнозування для класифікації учасників як хворих на ТБ (підтверджений або непідтверджений ТБ) або малоймовірний ТБ з використанням ознак клінічного обстеження та РОГК як </w:t>
      </w:r>
      <w:proofErr w:type="spellStart"/>
      <w:r w:rsidRPr="000E5502">
        <w:rPr>
          <w:sz w:val="19"/>
          <w:szCs w:val="19"/>
        </w:rPr>
        <w:t>предиктори</w:t>
      </w:r>
      <w:proofErr w:type="spellEnd"/>
      <w:r w:rsidRPr="000E5502">
        <w:rPr>
          <w:sz w:val="19"/>
          <w:szCs w:val="19"/>
        </w:rPr>
        <w:t xml:space="preserve">. </w:t>
      </w:r>
      <w:proofErr w:type="spellStart"/>
      <w:r w:rsidRPr="000E5502">
        <w:rPr>
          <w:sz w:val="19"/>
          <w:szCs w:val="19"/>
        </w:rPr>
        <w:t>Предиктори</w:t>
      </w:r>
      <w:proofErr w:type="spellEnd"/>
      <w:r w:rsidRPr="000E5502">
        <w:rPr>
          <w:sz w:val="19"/>
          <w:szCs w:val="19"/>
        </w:rPr>
        <w:t xml:space="preserve"> були обрані на підставі тих, які зазвичай використовуються для оцінювання дітей із ТБЛ, які були наявні в даних окремих учасників. Було побудовано додаткову модель, яка виключає функції РОГК, з метою оцінювання продуктивності за умов, коли РОГК не може бути виконано. </w:t>
      </w:r>
      <w:proofErr w:type="spellStart"/>
      <w:r w:rsidRPr="000E5502">
        <w:rPr>
          <w:sz w:val="19"/>
          <w:szCs w:val="19"/>
        </w:rPr>
        <w:t>Предикторні</w:t>
      </w:r>
      <w:proofErr w:type="spellEnd"/>
      <w:r w:rsidRPr="000E5502">
        <w:rPr>
          <w:sz w:val="19"/>
          <w:szCs w:val="19"/>
        </w:rPr>
        <w:t xml:space="preserve"> коефіцієнти моделі оцінювалися з використанням </w:t>
      </w:r>
      <w:proofErr w:type="spellStart"/>
      <w:r w:rsidRPr="000E5502">
        <w:rPr>
          <w:sz w:val="19"/>
          <w:szCs w:val="19"/>
        </w:rPr>
        <w:t>метааналітичних</w:t>
      </w:r>
      <w:proofErr w:type="spellEnd"/>
      <w:r w:rsidRPr="000E5502">
        <w:rPr>
          <w:sz w:val="19"/>
          <w:szCs w:val="19"/>
        </w:rPr>
        <w:t xml:space="preserve"> методів, що використовуються для </w:t>
      </w:r>
      <w:proofErr w:type="spellStart"/>
      <w:r w:rsidRPr="000E5502">
        <w:rPr>
          <w:sz w:val="19"/>
          <w:szCs w:val="19"/>
        </w:rPr>
        <w:t>кластеризованих</w:t>
      </w:r>
      <w:proofErr w:type="spellEnd"/>
      <w:r w:rsidRPr="000E5502">
        <w:rPr>
          <w:sz w:val="19"/>
          <w:szCs w:val="19"/>
        </w:rPr>
        <w:t xml:space="preserve"> і багаторазово підставлених даних окремих учасників. Узагальнення та </w:t>
      </w:r>
      <w:proofErr w:type="spellStart"/>
      <w:r w:rsidRPr="000E5502">
        <w:rPr>
          <w:sz w:val="19"/>
          <w:szCs w:val="19"/>
        </w:rPr>
        <w:t>валідація</w:t>
      </w:r>
      <w:proofErr w:type="spellEnd"/>
      <w:r w:rsidRPr="000E5502">
        <w:rPr>
          <w:sz w:val="19"/>
          <w:szCs w:val="19"/>
        </w:rPr>
        <w:t xml:space="preserve"> моделі оцінювалися з використанням внутрішньої/зовнішньої структури перехресної </w:t>
      </w:r>
      <w:proofErr w:type="spellStart"/>
      <w:r w:rsidRPr="000E5502">
        <w:rPr>
          <w:sz w:val="19"/>
          <w:szCs w:val="19"/>
        </w:rPr>
        <w:t>валідації</w:t>
      </w:r>
      <w:proofErr w:type="spellEnd"/>
      <w:r w:rsidRPr="000E5502">
        <w:rPr>
          <w:sz w:val="19"/>
          <w:szCs w:val="19"/>
        </w:rPr>
        <w:t xml:space="preserve"> "перевірка без одного".</w:t>
      </w:r>
    </w:p>
    <w:p w14:paraId="13439FEC" w14:textId="24239A92" w:rsidR="00E31F8F" w:rsidRPr="000E5502" w:rsidRDefault="00E31F8F" w:rsidP="00ED3361">
      <w:pPr>
        <w:pStyle w:val="11"/>
        <w:spacing w:line="216" w:lineRule="auto"/>
        <w:jc w:val="both"/>
        <w:rPr>
          <w:sz w:val="19"/>
          <w:szCs w:val="19"/>
        </w:rPr>
      </w:pPr>
      <w:r w:rsidRPr="000E5502">
        <w:rPr>
          <w:sz w:val="19"/>
          <w:szCs w:val="19"/>
        </w:rPr>
        <w:t xml:space="preserve">Після розгляду наслідків різних порогових значень чутливості та специфічності група експертів з ТБ в дітей дійшла консенсусу щодо вибору змодельованого порога ймовірності для класифікації ТБ легень із чутливістю 85%. Оцінювання коефіцієнтів моделі для </w:t>
      </w:r>
      <w:proofErr w:type="spellStart"/>
      <w:r w:rsidRPr="000E5502">
        <w:rPr>
          <w:sz w:val="19"/>
          <w:szCs w:val="19"/>
        </w:rPr>
        <w:t>предикторов</w:t>
      </w:r>
      <w:proofErr w:type="spellEnd"/>
      <w:r w:rsidRPr="000E5502">
        <w:rPr>
          <w:sz w:val="19"/>
          <w:szCs w:val="19"/>
        </w:rPr>
        <w:t xml:space="preserve"> були масштабовані для отримання такого значення, щоб у дитини з набором ознак, що дає загальний бал понад  10, було класифіковано  ТБ легень з чутливістю 85%. Відповідна специфічність загального балу понад 10 становить 37% для алгоритму з РОГК та 30% для алгоритму без РОГК. Важливо відзначити, що чутливість і специфічність належать тільки до оцінюваної частини алгоритмів, показаної в жовтих прямокутниках алгоритмів A і B (</w:t>
      </w:r>
      <w:r w:rsidRPr="000E5502">
        <w:rPr>
          <w:color w:val="F99D22"/>
          <w:sz w:val="19"/>
          <w:szCs w:val="19"/>
        </w:rPr>
        <w:t>рисунок A5.1</w:t>
      </w:r>
      <w:r w:rsidRPr="000E5502">
        <w:rPr>
          <w:sz w:val="19"/>
          <w:szCs w:val="19"/>
        </w:rPr>
        <w:t>).</w:t>
      </w:r>
    </w:p>
    <w:p w14:paraId="245AD317" w14:textId="77777777" w:rsidR="00E31F8F" w:rsidRPr="000E5502" w:rsidRDefault="00E31F8F" w:rsidP="00ED3361">
      <w:pPr>
        <w:pStyle w:val="11"/>
        <w:spacing w:line="216" w:lineRule="auto"/>
        <w:jc w:val="both"/>
        <w:rPr>
          <w:sz w:val="19"/>
          <w:szCs w:val="19"/>
        </w:rPr>
      </w:pPr>
      <w:r w:rsidRPr="000E5502">
        <w:rPr>
          <w:sz w:val="19"/>
          <w:szCs w:val="19"/>
        </w:rPr>
        <w:t xml:space="preserve">Етапи сортування пацієнтів були включені до остаточних алгоритмів до того, як було розпочато частину підрахунку </w:t>
      </w:r>
      <w:proofErr w:type="spellStart"/>
      <w:r w:rsidRPr="000E5502">
        <w:rPr>
          <w:sz w:val="19"/>
          <w:szCs w:val="19"/>
        </w:rPr>
        <w:t>балыв</w:t>
      </w:r>
      <w:proofErr w:type="spellEnd"/>
      <w:r w:rsidRPr="000E5502">
        <w:rPr>
          <w:sz w:val="19"/>
          <w:szCs w:val="19"/>
        </w:rPr>
        <w:t xml:space="preserve">, щоб підвищити точність прогнозування та безпеку використання алгоритму. Етапи сортування пацієнтів  спочатку оцінюють небезпечні ознаки, які можуть потребувати негайного лікування або направлення до лікаря (відповідно до настанови щодо ІВДЗ в дітей віком до 5 років), стратифікацію ризику на підставі ризику прогресування захворювання, а для дітей з низьким ризиком перед переоцінюванням спочатку проводять лікування альтернативних діагнозів. Використання </w:t>
      </w:r>
      <w:proofErr w:type="spellStart"/>
      <w:r w:rsidRPr="000E5502">
        <w:rPr>
          <w:sz w:val="19"/>
          <w:szCs w:val="19"/>
        </w:rPr>
        <w:t>мДЕВ</w:t>
      </w:r>
      <w:proofErr w:type="spellEnd"/>
      <w:r w:rsidRPr="000E5502">
        <w:rPr>
          <w:sz w:val="19"/>
          <w:szCs w:val="19"/>
        </w:rPr>
        <w:t xml:space="preserve"> там, де це можливо, включено до алгоритмів перед </w:t>
      </w:r>
      <w:proofErr w:type="spellStart"/>
      <w:r w:rsidRPr="000E5502">
        <w:rPr>
          <w:sz w:val="19"/>
          <w:szCs w:val="19"/>
        </w:rPr>
        <w:t>оціненням</w:t>
      </w:r>
      <w:proofErr w:type="spellEnd"/>
      <w:r w:rsidRPr="000E5502">
        <w:rPr>
          <w:sz w:val="19"/>
          <w:szCs w:val="19"/>
        </w:rPr>
        <w:t xml:space="preserve"> ознак і симптомів та характеристик РОГК. Ці кроки мають підвищити точність діагностики. Характеристик алгоритму оцінюватиметься за допомогою безперервної зовнішньої </w:t>
      </w:r>
      <w:proofErr w:type="spellStart"/>
      <w:r w:rsidRPr="000E5502">
        <w:rPr>
          <w:sz w:val="19"/>
          <w:szCs w:val="19"/>
        </w:rPr>
        <w:t>валідації</w:t>
      </w:r>
      <w:proofErr w:type="spellEnd"/>
      <w:r w:rsidRPr="000E5502">
        <w:rPr>
          <w:sz w:val="19"/>
          <w:szCs w:val="19"/>
        </w:rPr>
        <w:t>.</w:t>
      </w:r>
    </w:p>
    <w:p w14:paraId="4B60CF3B" w14:textId="77777777" w:rsidR="00E31F8F" w:rsidRPr="000E5502" w:rsidRDefault="00E31F8F" w:rsidP="00ED3361">
      <w:pPr>
        <w:pStyle w:val="11"/>
        <w:spacing w:line="216" w:lineRule="auto"/>
        <w:jc w:val="both"/>
        <w:rPr>
          <w:sz w:val="19"/>
          <w:szCs w:val="19"/>
        </w:rPr>
      </w:pPr>
      <w:bookmarkStart w:id="202" w:name="bookmark194"/>
      <w:r w:rsidRPr="000E5502">
        <w:rPr>
          <w:sz w:val="19"/>
          <w:szCs w:val="19"/>
        </w:rPr>
        <w:t xml:space="preserve">Під час зустрічі групи з розробки настанови в травні-червні 2021 р. група обговорила наслідки </w:t>
      </w:r>
      <w:proofErr w:type="spellStart"/>
      <w:r w:rsidRPr="000E5502">
        <w:rPr>
          <w:sz w:val="19"/>
          <w:szCs w:val="19"/>
        </w:rPr>
        <w:t>хибнонегативних</w:t>
      </w:r>
      <w:proofErr w:type="spellEnd"/>
      <w:r w:rsidRPr="000E5502">
        <w:rPr>
          <w:sz w:val="19"/>
          <w:szCs w:val="19"/>
        </w:rPr>
        <w:t xml:space="preserve"> і </w:t>
      </w:r>
      <w:proofErr w:type="spellStart"/>
      <w:r w:rsidRPr="000E5502">
        <w:rPr>
          <w:sz w:val="19"/>
          <w:szCs w:val="19"/>
        </w:rPr>
        <w:t>хибнопозитивних</w:t>
      </w:r>
      <w:proofErr w:type="spellEnd"/>
      <w:r w:rsidRPr="000E5502">
        <w:rPr>
          <w:sz w:val="19"/>
          <w:szCs w:val="19"/>
        </w:rPr>
        <w:t xml:space="preserve"> результатів на підставі інтегрованих алгоритмів ухвалення рішення про лікування. Група погодилася з тим, що дуже важливо не допустити пропуску діагнозу ТБ в дитини, хворої на ТБ, водночас допускаючи певний ступінь гіпердіагностики, враховуючи великий розрив у виявленні</w:t>
      </w:r>
      <w:r w:rsidR="009F7CA6" w:rsidRPr="000E5502">
        <w:rPr>
          <w:noProof/>
          <w:lang w:eastAsia="uk-UA" w:bidi="ar-SA"/>
        </w:rPr>
        <mc:AlternateContent>
          <mc:Choice Requires="wps">
            <w:drawing>
              <wp:anchor distT="279400" distB="2155190" distL="0" distR="0" simplePos="0" relativeHeight="251851264" behindDoc="0" locked="0" layoutInCell="1" allowOverlap="1" wp14:anchorId="2581A11E" wp14:editId="72867C53">
                <wp:simplePos x="0" y="0"/>
                <wp:positionH relativeFrom="leftMargin">
                  <wp:posOffset>370840</wp:posOffset>
                </wp:positionH>
                <wp:positionV relativeFrom="paragraph">
                  <wp:posOffset>903605</wp:posOffset>
                </wp:positionV>
                <wp:extent cx="508000" cy="168910"/>
                <wp:effectExtent l="0" t="0" r="0" b="0"/>
                <wp:wrapNone/>
                <wp:docPr id="653"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5680CA3B" w14:textId="67317FA2"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581A11E" id="_x0000_s1380" type="#_x0000_t202" style="position:absolute;left:0;text-align:left;margin-left:29.2pt;margin-top:71.15pt;width:40pt;height:13.3pt;z-index:25185126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" filled="f" stroked="f">
                <v:textbox inset="0,0,0,0">
                  <w:txbxContent>
                    <w:p w14:paraId="5680CA3B" w14:textId="67317FA2"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rPr>
          <w:sz w:val="19"/>
          <w:szCs w:val="19"/>
        </w:rPr>
        <w:t xml:space="preserve"> випадків та наслідки пропущеного діагнозу ТБ.</w:t>
      </w:r>
      <w:bookmarkEnd w:id="202"/>
      <w:r w:rsidRPr="000E5502">
        <w:rPr>
          <w:sz w:val="19"/>
          <w:szCs w:val="19"/>
        </w:rPr>
        <w:br w:type="page"/>
      </w:r>
    </w:p>
    <w:p w14:paraId="5BFAD4E9" w14:textId="77777777" w:rsidR="00E31F8F" w:rsidRPr="000E5502" w:rsidRDefault="00E31F8F" w:rsidP="00ED3361">
      <w:pPr>
        <w:pStyle w:val="11"/>
        <w:spacing w:after="280" w:line="216" w:lineRule="auto"/>
        <w:rPr>
          <w:b/>
          <w:bCs/>
          <w:color w:val="F99D22"/>
          <w:sz w:val="38"/>
          <w:szCs w:val="38"/>
        </w:rPr>
      </w:pPr>
      <w:bookmarkStart w:id="203" w:name="bookmark195"/>
      <w:r w:rsidRPr="000E5502">
        <w:rPr>
          <w:b/>
          <w:color w:val="F99D22"/>
          <w:sz w:val="38"/>
          <w:szCs w:val="38"/>
        </w:rPr>
        <w:lastRenderedPageBreak/>
        <w:t>Алгоритми ухвалення рішення про лікування та операційні вказівки</w:t>
      </w:r>
      <w:r w:rsidRPr="000E5502">
        <w:rPr>
          <w:b/>
          <w:bCs/>
          <w:color w:val="F99D22"/>
          <w:sz w:val="38"/>
          <w:szCs w:val="38"/>
        </w:rPr>
        <w:t xml:space="preserve"> </w:t>
      </w:r>
    </w:p>
    <w:p w14:paraId="40C6DD9D" w14:textId="651F6278" w:rsidR="00E31F8F" w:rsidRPr="000E5502" w:rsidRDefault="00E31F8F" w:rsidP="00ED3361">
      <w:pPr>
        <w:pStyle w:val="11"/>
        <w:spacing w:after="280" w:line="216" w:lineRule="auto"/>
      </w:pPr>
      <w:r w:rsidRPr="000E5502">
        <w:rPr>
          <w:b/>
          <w:bCs/>
          <w:color w:val="auto"/>
        </w:rPr>
        <w:t>Рисунок A5.1</w:t>
      </w:r>
      <w:r w:rsidRPr="000E5502">
        <w:rPr>
          <w:b/>
          <w:bCs/>
          <w:color w:val="636466"/>
        </w:rPr>
        <w:t xml:space="preserve">. </w:t>
      </w:r>
      <w:r w:rsidRPr="000E5502">
        <w:rPr>
          <w:b/>
        </w:rPr>
        <w:t>Алгоритм A (для умов з рентгенографією грудної клітки) та Алгоритм B (для умов без РОГК</w:t>
      </w:r>
      <w:r w:rsidRPr="000E5502">
        <w:rPr>
          <w:b/>
          <w:bCs/>
          <w:color w:val="636466"/>
        </w:rPr>
        <w:t>)</w:t>
      </w:r>
      <w:bookmarkEnd w:id="203"/>
      <w:r w:rsidR="002A0A17" w:rsidRPr="000E5502">
        <w:rPr>
          <w:noProof/>
          <w:lang w:eastAsia="uk-UA" w:bidi="ar-SA"/>
        </w:rPr>
        <w:t xml:space="preserve"> </w:t>
      </w:r>
    </w:p>
    <w:p w14:paraId="6E002766" w14:textId="2CB65EAE" w:rsidR="00E31F8F" w:rsidRPr="000E5502" w:rsidRDefault="00B6032D" w:rsidP="00B14954">
      <w:pPr>
        <w:pStyle w:val="a6"/>
        <w:spacing w:after="0" w:line="216" w:lineRule="auto"/>
        <w:jc w:val="center"/>
      </w:pPr>
      <w:r>
        <w:rPr>
          <w:noProof/>
          <w:lang w:eastAsia="uk-UA" w:bidi="ar-SA"/>
        </w:rPr>
        <mc:AlternateContent>
          <mc:Choice Requires="wps">
            <w:drawing>
              <wp:anchor distT="0" distB="0" distL="114300" distR="114300" simplePos="0" relativeHeight="252165632" behindDoc="0" locked="0" layoutInCell="1" allowOverlap="1" wp14:anchorId="45B6B965" wp14:editId="4F287076">
                <wp:simplePos x="0" y="0"/>
                <wp:positionH relativeFrom="column">
                  <wp:posOffset>956945</wp:posOffset>
                </wp:positionH>
                <wp:positionV relativeFrom="paragraph">
                  <wp:posOffset>166918</wp:posOffset>
                </wp:positionV>
                <wp:extent cx="4032885" cy="256540"/>
                <wp:effectExtent l="0" t="0" r="5715" b="0"/>
                <wp:wrapNone/>
                <wp:docPr id="301" name="Надпись 301"/>
                <wp:cNvGraphicFramePr/>
                <a:graphic xmlns:a="http://schemas.openxmlformats.org/drawingml/2006/main">
                  <a:graphicData uri="http://schemas.microsoft.com/office/word/2010/wordprocessingShape">
                    <wps:wsp>
                      <wps:cNvSpPr txBox="1"/>
                      <wps:spPr>
                        <a:xfrm>
                          <a:off x="0" y="0"/>
                          <a:ext cx="4032885" cy="256540"/>
                        </a:xfrm>
                        <a:prstGeom prst="rect">
                          <a:avLst/>
                        </a:prstGeom>
                        <a:solidFill>
                          <a:srgbClr val="FDE5D9"/>
                        </a:solidFill>
                        <a:ln w="6350">
                          <a:noFill/>
                        </a:ln>
                      </wps:spPr>
                      <wps:txbx>
                        <w:txbxContent>
                          <w:p w14:paraId="40C0D3F7" w14:textId="77777777" w:rsidR="00B6032D" w:rsidRPr="00B6032D" w:rsidRDefault="00B6032D" w:rsidP="00B6032D">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B6B965" id="Надпись 301" o:spid="_x0000_s1381" type="#_x0000_t202" style="position:absolute;left:0;text-align:left;margin-left:75.35pt;margin-top:13.15pt;width:317.55pt;height:20.2pt;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" fillcolor="#fde5d9" stroked="f" strokeweight=".5pt">
                <v:textbox inset="0,0,0,0">
                  <w:txbxContent>
                    <w:p w14:paraId="40C0D3F7" w14:textId="77777777" w:rsidR="00B6032D" w:rsidRPr="00B6032D" w:rsidRDefault="00B6032D" w:rsidP="00B6032D">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v:textbox>
              </v:shape>
            </w:pict>
          </mc:Fallback>
        </mc:AlternateContent>
      </w:r>
      <w:r>
        <w:rPr>
          <w:noProof/>
        </w:rPr>
        <mc:AlternateContent>
          <mc:Choice Requires="wps">
            <w:drawing>
              <wp:anchor distT="0" distB="0" distL="114300" distR="114300" simplePos="0" relativeHeight="252163584" behindDoc="0" locked="0" layoutInCell="1" allowOverlap="1" wp14:anchorId="231D27A4" wp14:editId="5EE9D4FE">
                <wp:simplePos x="0" y="0"/>
                <wp:positionH relativeFrom="column">
                  <wp:posOffset>346710</wp:posOffset>
                </wp:positionH>
                <wp:positionV relativeFrom="paragraph">
                  <wp:posOffset>562610</wp:posOffset>
                </wp:positionV>
                <wp:extent cx="694690" cy="694690"/>
                <wp:effectExtent l="0" t="0" r="0" b="0"/>
                <wp:wrapNone/>
                <wp:docPr id="299" name="Овал 299"/>
                <wp:cNvGraphicFramePr/>
                <a:graphic xmlns:a="http://schemas.openxmlformats.org/drawingml/2006/main">
                  <a:graphicData uri="http://schemas.microsoft.com/office/word/2010/wordprocessingShape">
                    <wps:wsp>
                      <wps:cNvSpPr/>
                      <wps:spPr>
                        <a:xfrm>
                          <a:off x="0" y="0"/>
                          <a:ext cx="694690" cy="694690"/>
                        </a:xfrm>
                        <a:prstGeom prst="ellipse">
                          <a:avLst/>
                        </a:prstGeom>
                        <a:solidFill>
                          <a:srgbClr val="E6483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4F08E" id="Овал 299" o:spid="_x0000_s1026" style="position:absolute;margin-left:27.3pt;margin-top:44.3pt;width:54.7pt;height:54.7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" fillcolor="#e64831" stroked="f" strokeweight="1pt">
                <v:stroke joinstyle="miter"/>
                <v:textbox inset="0,0,0,0"/>
              </v:oval>
            </w:pict>
          </mc:Fallback>
        </mc:AlternateContent>
      </w:r>
      <w:r>
        <w:rPr>
          <w:noProof/>
        </w:rPr>
        <mc:AlternateContent>
          <mc:Choice Requires="wps">
            <w:drawing>
              <wp:anchor distT="0" distB="0" distL="114300" distR="114300" simplePos="0" relativeHeight="252164608" behindDoc="0" locked="0" layoutInCell="1" allowOverlap="1" wp14:anchorId="348F89B1" wp14:editId="6B5B0E1A">
                <wp:simplePos x="0" y="0"/>
                <wp:positionH relativeFrom="column">
                  <wp:posOffset>259080</wp:posOffset>
                </wp:positionH>
                <wp:positionV relativeFrom="paragraph">
                  <wp:posOffset>704128</wp:posOffset>
                </wp:positionV>
                <wp:extent cx="832485" cy="582295"/>
                <wp:effectExtent l="0" t="0" r="0" b="0"/>
                <wp:wrapNone/>
                <wp:docPr id="300" name="Надпись 300"/>
                <wp:cNvGraphicFramePr/>
                <a:graphic xmlns:a="http://schemas.openxmlformats.org/drawingml/2006/main">
                  <a:graphicData uri="http://schemas.microsoft.com/office/word/2010/wordprocessingShape">
                    <wps:wsp>
                      <wps:cNvSpPr txBox="1"/>
                      <wps:spPr>
                        <a:xfrm>
                          <a:off x="0" y="0"/>
                          <a:ext cx="832485" cy="582295"/>
                        </a:xfrm>
                        <a:prstGeom prst="rect">
                          <a:avLst/>
                        </a:prstGeom>
                        <a:noFill/>
                        <a:ln w="6350">
                          <a:noFill/>
                        </a:ln>
                      </wps:spPr>
                      <wps:txbx>
                        <w:txbxContent>
                          <w:p w14:paraId="2E366B5F" w14:textId="622A94E2" w:rsidR="00B6032D" w:rsidRPr="00B6032D" w:rsidRDefault="00B6032D" w:rsidP="00B6032D">
                            <w:pPr>
                              <w:jc w:val="center"/>
                              <w:rPr>
                                <w:rFonts w:ascii="Segoe UI" w:hAnsi="Segoe UI" w:cs="Segoe UI"/>
                                <w:b/>
                                <w:bCs/>
                                <w:color w:val="FFFFFF" w:themeColor="background1"/>
                                <w:sz w:val="20"/>
                                <w:szCs w:val="20"/>
                              </w:rPr>
                            </w:pPr>
                            <w:r w:rsidRPr="00B6032D">
                              <w:rPr>
                                <w:rFonts w:ascii="Segoe UI" w:hAnsi="Segoe UI" w:cs="Segoe UI"/>
                                <w:b/>
                                <w:bCs/>
                                <w:color w:val="FFFFFF" w:themeColor="background1"/>
                                <w:sz w:val="20"/>
                                <w:szCs w:val="20"/>
                                <w:lang w:val="ru-RU"/>
                              </w:rPr>
                              <w:t xml:space="preserve">Алгоритм </w:t>
                            </w:r>
                            <w:r>
                              <w:rPr>
                                <w:rFonts w:ascii="Segoe UI" w:hAnsi="Segoe UI" w:cs="Segoe UI"/>
                                <w:b/>
                                <w:bCs/>
                                <w:color w:val="FFFFFF" w:themeColor="background1"/>
                                <w:sz w:val="20"/>
                                <w:szCs w:val="2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F89B1" id="Надпись 300" o:spid="_x0000_s1382" type="#_x0000_t202" style="position:absolute;left:0;text-align:left;margin-left:20.4pt;margin-top:55.45pt;width:65.55pt;height:45.85pt;z-index:25216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" filled="f" stroked="f" strokeweight=".5pt">
                <v:textbox>
                  <w:txbxContent>
                    <w:p w14:paraId="2E366B5F" w14:textId="622A94E2" w:rsidR="00B6032D" w:rsidRPr="00B6032D" w:rsidRDefault="00B6032D" w:rsidP="00B6032D">
                      <w:pPr>
                        <w:jc w:val="center"/>
                        <w:rPr>
                          <w:rFonts w:ascii="Segoe UI" w:hAnsi="Segoe UI" w:cs="Segoe UI"/>
                          <w:b/>
                          <w:bCs/>
                          <w:color w:val="FFFFFF" w:themeColor="background1"/>
                          <w:sz w:val="20"/>
                          <w:szCs w:val="20"/>
                        </w:rPr>
                      </w:pPr>
                      <w:r w:rsidRPr="00B6032D">
                        <w:rPr>
                          <w:rFonts w:ascii="Segoe UI" w:hAnsi="Segoe UI" w:cs="Segoe UI"/>
                          <w:b/>
                          <w:bCs/>
                          <w:color w:val="FFFFFF" w:themeColor="background1"/>
                          <w:sz w:val="20"/>
                          <w:szCs w:val="20"/>
                          <w:lang w:val="ru-RU"/>
                        </w:rPr>
                        <w:t xml:space="preserve">Алгоритм </w:t>
                      </w:r>
                      <w:r>
                        <w:rPr>
                          <w:rFonts w:ascii="Segoe UI" w:hAnsi="Segoe UI" w:cs="Segoe UI"/>
                          <w:b/>
                          <w:bCs/>
                          <w:color w:val="FFFFFF" w:themeColor="background1"/>
                          <w:sz w:val="20"/>
                          <w:szCs w:val="20"/>
                        </w:rPr>
                        <w:t>А</w:t>
                      </w:r>
                    </w:p>
                  </w:txbxContent>
                </v:textbox>
              </v:shape>
            </w:pict>
          </mc:Fallback>
        </mc:AlternateContent>
      </w:r>
      <w:r w:rsidR="00B14954" w:rsidRPr="000E5502">
        <w:rPr>
          <w:noProof/>
          <w:lang w:eastAsia="uk-UA" w:bidi="ar-SA"/>
        </w:rPr>
        <mc:AlternateContent>
          <mc:Choice Requires="wpg">
            <w:drawing>
              <wp:anchor distT="0" distB="0" distL="114300" distR="114300" simplePos="0" relativeHeight="251623936" behindDoc="0" locked="0" layoutInCell="1" allowOverlap="1" wp14:anchorId="454AD1F3" wp14:editId="03DCA1B3">
                <wp:simplePos x="0" y="0"/>
                <wp:positionH relativeFrom="margin">
                  <wp:posOffset>-60960</wp:posOffset>
                </wp:positionH>
                <wp:positionV relativeFrom="paragraph">
                  <wp:posOffset>46990</wp:posOffset>
                </wp:positionV>
                <wp:extent cx="6196965" cy="7602855"/>
                <wp:effectExtent l="0" t="0" r="0" b="0"/>
                <wp:wrapNone/>
                <wp:docPr id="326" name="Группа 326"/>
                <wp:cNvGraphicFramePr/>
                <a:graphic xmlns:a="http://schemas.openxmlformats.org/drawingml/2006/main">
                  <a:graphicData uri="http://schemas.microsoft.com/office/word/2010/wordprocessingGroup">
                    <wpg:wgp>
                      <wpg:cNvGrpSpPr/>
                      <wpg:grpSpPr>
                        <a:xfrm>
                          <a:off x="0" y="0"/>
                          <a:ext cx="6196965" cy="7602855"/>
                          <a:chOff x="-9525" y="9525"/>
                          <a:chExt cx="6196965" cy="7602855"/>
                        </a:xfrm>
                      </wpg:grpSpPr>
                      <wpg:grpSp>
                        <wpg:cNvPr id="328" name="Группа 328"/>
                        <wpg:cNvGrpSpPr/>
                        <wpg:grpSpPr>
                          <a:xfrm>
                            <a:off x="-9525" y="9525"/>
                            <a:ext cx="6196965" cy="6635115"/>
                            <a:chOff x="-146685" y="9525"/>
                            <a:chExt cx="6196965" cy="6635115"/>
                          </a:xfrm>
                        </wpg:grpSpPr>
                        <pic:pic xmlns:pic="http://schemas.openxmlformats.org/drawingml/2006/picture">
                          <pic:nvPicPr>
                            <pic:cNvPr id="330" name="Рисунок 330" descr="C:\Users\ilyas\Desktop\верх.jpg"/>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46685" y="9525"/>
                              <a:ext cx="6111240" cy="518160"/>
                            </a:xfrm>
                            <a:prstGeom prst="rect">
                              <a:avLst/>
                            </a:prstGeom>
                            <a:noFill/>
                            <a:ln>
                              <a:noFill/>
                            </a:ln>
                          </pic:spPr>
                        </pic:pic>
                        <pic:pic xmlns:pic="http://schemas.openxmlformats.org/drawingml/2006/picture">
                          <pic:nvPicPr>
                            <pic:cNvPr id="332" name="Рисунок 332" descr="23"/>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541020"/>
                              <a:ext cx="6050280" cy="6103620"/>
                            </a:xfrm>
                            <a:prstGeom prst="rect">
                              <a:avLst/>
                            </a:prstGeom>
                            <a:noFill/>
                          </pic:spPr>
                        </pic:pic>
                      </wpg:grpSp>
                      <pic:pic xmlns:pic="http://schemas.openxmlformats.org/drawingml/2006/picture">
                        <pic:nvPicPr>
                          <pic:cNvPr id="334" name="Рисунок 334" descr="C:\Users\ilyas\AppData\Local\Microsoft\Windows\INetCache\Content.Word\низ1.png"/>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6644640"/>
                            <a:ext cx="5920740" cy="967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C9FCCB" id="Группа 326" o:spid="_x0000_s1026" style="position:absolute;margin-left:-4.8pt;margin-top:3.7pt;width:487.95pt;height:598.65pt;z-index:251623936;mso-position-horizontal-relative:margin;mso-width-relative:margin;mso-height-relative:margin" coordorigin="-95,95" coordsize="61969,760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">
                <v:group id="Группа 328" o:spid="_x0000_s1027" style="position:absolute;left:-95;top:95;width:61969;height:66351" coordorigin="-1466,95" coordsize="61969,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Рисунок 330" o:spid="_x0000_s1028" type="#_x0000_t75" style="position:absolute;left:-1466;top:95;width:61111;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">
                    <v:imagedata r:id="rId428" o:title="верх"/>
                  </v:shape>
                  <v:shape id="Рисунок 332" o:spid="_x0000_s1029" type="#_x0000_t75" alt="23" style="position:absolute;top:5410;width:60502;height:6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">
                    <v:imagedata r:id="rId429" o:title="23"/>
                  </v:shape>
                </v:group>
                <v:shape id="Рисунок 334" o:spid="_x0000_s1030" type="#_x0000_t75" style="position:absolute;top:66446;width:59207;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">
                  <v:imagedata r:id="rId430" o:title="низ1"/>
                </v:shape>
                <w10:wrap anchorx="margin"/>
              </v:group>
            </w:pict>
          </mc:Fallback>
        </mc:AlternateContent>
      </w:r>
      <w:r w:rsidR="00E31F8F" w:rsidRPr="000E5502">
        <w:rPr>
          <w:noProof/>
          <w:lang w:eastAsia="uk-UA" w:bidi="ar-SA"/>
        </w:rPr>
        <mc:AlternateContent>
          <mc:Choice Requires="wps">
            <w:drawing>
              <wp:anchor distT="0" distB="0" distL="114300" distR="114300" simplePos="0" relativeHeight="251590144" behindDoc="0" locked="0" layoutInCell="1" allowOverlap="1" wp14:anchorId="5F64DA35" wp14:editId="6F10AF5C">
                <wp:simplePos x="0" y="0"/>
                <wp:positionH relativeFrom="page">
                  <wp:posOffset>1339850</wp:posOffset>
                </wp:positionH>
                <wp:positionV relativeFrom="margin">
                  <wp:posOffset>1341120</wp:posOffset>
                </wp:positionV>
                <wp:extent cx="191770" cy="179705"/>
                <wp:effectExtent l="0" t="0" r="0" b="0"/>
                <wp:wrapSquare wrapText="right"/>
                <wp:docPr id="482" name="Shape 482"/>
                <wp:cNvGraphicFramePr/>
                <a:graphic xmlns:a="http://schemas.openxmlformats.org/drawingml/2006/main">
                  <a:graphicData uri="http://schemas.microsoft.com/office/word/2010/wordprocessingShape">
                    <wps:wsp>
                      <wps:cNvSpPr txBox="1"/>
                      <wps:spPr>
                        <a:xfrm>
                          <a:off x="0" y="0"/>
                          <a:ext cx="191770" cy="179705"/>
                        </a:xfrm>
                        <a:prstGeom prst="rect">
                          <a:avLst/>
                        </a:prstGeom>
                        <a:noFill/>
                      </wps:spPr>
                      <wps:txbx>
                        <w:txbxContent>
                          <w:p w14:paraId="62877EB1" w14:textId="77777777" w:rsidR="0028591B" w:rsidRDefault="0028591B" w:rsidP="00E31F8F">
                            <w:pPr>
                              <w:pStyle w:val="32"/>
                              <w:spacing w:after="0"/>
                            </w:pPr>
                            <w:r>
                              <w:rPr>
                                <w:i w:val="0"/>
                                <w:iCs w:val="0"/>
                                <w:color w:val="F07A73"/>
                              </w:rPr>
                              <w:t>3</w:t>
                            </w:r>
                          </w:p>
                        </w:txbxContent>
                      </wps:txbx>
                      <wps:bodyPr wrap="none" lIns="0" tIns="0" rIns="0" bIns="0"/>
                    </wps:wsp>
                  </a:graphicData>
                </a:graphic>
              </wp:anchor>
            </w:drawing>
          </mc:Choice>
          <mc:Fallback>
            <w:pict>
              <v:shape w14:anchorId="5F64DA35" id="Shape 482" o:spid="_x0000_s1383" type="#_x0000_t202" style="position:absolute;left:0;text-align:left;margin-left:105.5pt;margin-top:105.6pt;width:15.1pt;height:14.15pt;z-index:251590144;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" filled="f" stroked="f">
                <v:textbox inset="0,0,0,0">
                  <w:txbxContent>
                    <w:p w14:paraId="62877EB1" w14:textId="77777777" w:rsidR="0028591B" w:rsidRDefault="0028591B" w:rsidP="00E31F8F">
                      <w:pPr>
                        <w:pStyle w:val="32"/>
                        <w:spacing w:after="0"/>
                      </w:pPr>
                      <w:r>
                        <w:rPr>
                          <w:i w:val="0"/>
                          <w:iCs w:val="0"/>
                          <w:color w:val="F07A73"/>
                        </w:rPr>
                        <w:t>3</w:t>
                      </w:r>
                    </w:p>
                  </w:txbxContent>
                </v:textbox>
                <w10:wrap type="square" side="right" anchorx="page" anchory="margin"/>
              </v:shape>
            </w:pict>
          </mc:Fallback>
        </mc:AlternateContent>
      </w:r>
      <w:r w:rsidR="00E31F8F" w:rsidRPr="000E5502">
        <w:rPr>
          <w:noProof/>
          <w:lang w:eastAsia="uk-UA" w:bidi="ar-SA"/>
        </w:rPr>
        <mc:AlternateContent>
          <mc:Choice Requires="wps">
            <w:drawing>
              <wp:anchor distT="511810" distB="104140" distL="2317750" distR="2680970" simplePos="0" relativeHeight="251591168" behindDoc="0" locked="0" layoutInCell="1" allowOverlap="1" wp14:anchorId="0A00C676" wp14:editId="6E24568D">
                <wp:simplePos x="0" y="0"/>
                <wp:positionH relativeFrom="page">
                  <wp:posOffset>3177540</wp:posOffset>
                </wp:positionH>
                <wp:positionV relativeFrom="margin">
                  <wp:posOffset>2014220</wp:posOffset>
                </wp:positionV>
                <wp:extent cx="198120" cy="130810"/>
                <wp:effectExtent l="0" t="0" r="0" b="0"/>
                <wp:wrapTopAndBottom/>
                <wp:docPr id="488" name="Shape 488"/>
                <wp:cNvGraphicFramePr/>
                <a:graphic xmlns:a="http://schemas.openxmlformats.org/drawingml/2006/main">
                  <a:graphicData uri="http://schemas.microsoft.com/office/word/2010/wordprocessingShape">
                    <wps:wsp>
                      <wps:cNvSpPr txBox="1"/>
                      <wps:spPr>
                        <a:xfrm>
                          <a:off x="0" y="0"/>
                          <a:ext cx="198120" cy="130810"/>
                        </a:xfrm>
                        <a:prstGeom prst="rect">
                          <a:avLst/>
                        </a:prstGeom>
                        <a:noFill/>
                      </wps:spPr>
                      <wps:txbx>
                        <w:txbxContent>
                          <w:p w14:paraId="3A2A00AB" w14:textId="77777777" w:rsidR="0028591B" w:rsidRDefault="0028591B" w:rsidP="00E31F8F">
                            <w:pPr>
                              <w:pStyle w:val="90"/>
                              <w:jc w:val="right"/>
                            </w:pPr>
                            <w:r>
                              <w:t>NO</w:t>
                            </w:r>
                          </w:p>
                        </w:txbxContent>
                      </wps:txbx>
                      <wps:bodyPr wrap="none" lIns="0" tIns="0" rIns="0" bIns="0"/>
                    </wps:wsp>
                  </a:graphicData>
                </a:graphic>
              </wp:anchor>
            </w:drawing>
          </mc:Choice>
          <mc:Fallback>
            <w:pict>
              <v:shape w14:anchorId="0A00C676" id="Shape 488" o:spid="_x0000_s1384" type="#_x0000_t202" style="position:absolute;left:0;text-align:left;margin-left:250.2pt;margin-top:158.6pt;width:15.6pt;height:10.3pt;z-index:251591168;visibility:visible;mso-wrap-style:none;mso-wrap-distance-left:182.5pt;mso-wrap-distance-top:40.3pt;mso-wrap-distance-right:211.1pt;mso-wrap-distance-bottom:8.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" filled="f" stroked="f">
                <v:textbox inset="0,0,0,0">
                  <w:txbxContent>
                    <w:p w14:paraId="3A2A00AB" w14:textId="77777777" w:rsidR="0028591B" w:rsidRDefault="0028591B" w:rsidP="00E31F8F">
                      <w:pPr>
                        <w:pStyle w:val="90"/>
                        <w:jc w:val="right"/>
                      </w:pPr>
                      <w:r>
                        <w:t>NO</w:t>
                      </w:r>
                    </w:p>
                  </w:txbxContent>
                </v:textbox>
                <w10:wrap type="topAndBottom" anchorx="page" anchory="margin"/>
              </v:shape>
            </w:pict>
          </mc:Fallback>
        </mc:AlternateContent>
      </w:r>
      <w:r w:rsidR="00E31F8F" w:rsidRPr="000E5502">
        <w:rPr>
          <w:noProof/>
          <w:lang w:eastAsia="uk-UA" w:bidi="ar-SA"/>
        </w:rPr>
        <mc:AlternateContent>
          <mc:Choice Requires="wps">
            <w:drawing>
              <wp:anchor distT="152400" distB="450850" distL="3345180" distR="1607820" simplePos="0" relativeHeight="251592192" behindDoc="0" locked="0" layoutInCell="1" allowOverlap="1" wp14:anchorId="1FE34159" wp14:editId="0319626D">
                <wp:simplePos x="0" y="0"/>
                <wp:positionH relativeFrom="page">
                  <wp:posOffset>4204970</wp:posOffset>
                </wp:positionH>
                <wp:positionV relativeFrom="margin">
                  <wp:posOffset>1654810</wp:posOffset>
                </wp:positionV>
                <wp:extent cx="243840" cy="143510"/>
                <wp:effectExtent l="0" t="0" r="0" b="0"/>
                <wp:wrapTopAndBottom/>
                <wp:docPr id="490" name="Shape 490"/>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5B3599E0" w14:textId="77777777" w:rsidR="0028591B" w:rsidRDefault="0028591B" w:rsidP="00E31F8F">
                            <w:pPr>
                              <w:pStyle w:val="90"/>
                            </w:pPr>
                            <w:r>
                              <w:t>YES</w:t>
                            </w:r>
                          </w:p>
                        </w:txbxContent>
                      </wps:txbx>
                      <wps:bodyPr wrap="none" lIns="0" tIns="0" rIns="0" bIns="0"/>
                    </wps:wsp>
                  </a:graphicData>
                </a:graphic>
              </wp:anchor>
            </w:drawing>
          </mc:Choice>
          <mc:Fallback>
            <w:pict>
              <v:shape w14:anchorId="1FE34159" id="Shape 490" o:spid="_x0000_s1385" type="#_x0000_t202" style="position:absolute;left:0;text-align:left;margin-left:331.1pt;margin-top:130.3pt;width:19.2pt;height:11.3pt;z-index:251592192;visibility:visible;mso-wrap-style:none;mso-wrap-distance-left:263.4pt;mso-wrap-distance-top:12pt;mso-wrap-distance-right:126.6pt;mso-wrap-distance-bottom:3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" filled="f" stroked="f">
                <v:textbox inset="0,0,0,0">
                  <w:txbxContent>
                    <w:p w14:paraId="5B3599E0" w14:textId="77777777" w:rsidR="0028591B" w:rsidRDefault="0028591B" w:rsidP="00E31F8F">
                      <w:pPr>
                        <w:pStyle w:val="90"/>
                      </w:pPr>
                      <w:r>
                        <w:t>YES</w:t>
                      </w:r>
                    </w:p>
                  </w:txbxContent>
                </v:textbox>
                <w10:wrap type="topAndBottom" anchorx="page" anchory="margin"/>
              </v:shape>
            </w:pict>
          </mc:Fallback>
        </mc:AlternateContent>
      </w:r>
      <w:r w:rsidR="00E31F8F" w:rsidRPr="000E5502">
        <w:rPr>
          <w:noProof/>
          <w:lang w:eastAsia="uk-UA" w:bidi="ar-SA"/>
        </w:rPr>
        <mc:AlternateContent>
          <mc:Choice Requires="wps">
            <w:drawing>
              <wp:anchor distT="152400" distB="298450" distL="3686810" distR="297180" simplePos="0" relativeHeight="251593216" behindDoc="0" locked="0" layoutInCell="1" allowOverlap="1" wp14:anchorId="22FD06DF" wp14:editId="7FE1A52B">
                <wp:simplePos x="0" y="0"/>
                <wp:positionH relativeFrom="page">
                  <wp:posOffset>4546600</wp:posOffset>
                </wp:positionH>
                <wp:positionV relativeFrom="margin">
                  <wp:posOffset>1654810</wp:posOffset>
                </wp:positionV>
                <wp:extent cx="1212850" cy="295910"/>
                <wp:effectExtent l="0" t="0" r="0" b="0"/>
                <wp:wrapTopAndBottom/>
                <wp:docPr id="492" name="Shape 492"/>
                <wp:cNvGraphicFramePr/>
                <a:graphic xmlns:a="http://schemas.openxmlformats.org/drawingml/2006/main">
                  <a:graphicData uri="http://schemas.microsoft.com/office/word/2010/wordprocessingShape">
                    <wps:wsp>
                      <wps:cNvSpPr txBox="1"/>
                      <wps:spPr>
                        <a:xfrm>
                          <a:off x="0" y="0"/>
                          <a:ext cx="1212850" cy="295910"/>
                        </a:xfrm>
                        <a:prstGeom prst="rect">
                          <a:avLst/>
                        </a:prstGeom>
                        <a:noFill/>
                      </wps:spPr>
                      <wps:txbx>
                        <w:txbxContent>
                          <w:p w14:paraId="39675B68" w14:textId="77777777" w:rsidR="0028591B" w:rsidRDefault="0028591B" w:rsidP="00E31F8F">
                            <w:pPr>
                              <w:pStyle w:val="80"/>
                            </w:pPr>
                            <w:proofErr w:type="spellStart"/>
                            <w:r>
                              <w:t>Stabilize</w:t>
                            </w:r>
                            <w:proofErr w:type="spellEnd"/>
                            <w:r>
                              <w:t xml:space="preserve"> </w:t>
                            </w:r>
                            <w:proofErr w:type="spellStart"/>
                            <w:r>
                              <w:t>and</w:t>
                            </w:r>
                            <w:proofErr w:type="spellEnd"/>
                            <w:r>
                              <w:t>/</w:t>
                            </w:r>
                            <w:proofErr w:type="spellStart"/>
                            <w:r>
                              <w:t>or</w:t>
                            </w:r>
                            <w:proofErr w:type="spellEnd"/>
                            <w:r>
                              <w:t xml:space="preserve"> </w:t>
                            </w:r>
                            <w:proofErr w:type="spellStart"/>
                            <w:r>
                              <w:t>transfer</w:t>
                            </w:r>
                            <w:proofErr w:type="spellEnd"/>
                            <w:r>
                              <w:br/>
                            </w:r>
                            <w:proofErr w:type="spellStart"/>
                            <w:r>
                              <w:t>as</w:t>
                            </w:r>
                            <w:proofErr w:type="spellEnd"/>
                            <w:r>
                              <w:t xml:space="preserve"> </w:t>
                            </w:r>
                            <w:proofErr w:type="spellStart"/>
                            <w:r>
                              <w:t>needed</w:t>
                            </w:r>
                            <w:proofErr w:type="spellEnd"/>
                          </w:p>
                        </w:txbxContent>
                      </wps:txbx>
                      <wps:bodyPr lIns="0" tIns="0" rIns="0" bIns="0"/>
                    </wps:wsp>
                  </a:graphicData>
                </a:graphic>
              </wp:anchor>
            </w:drawing>
          </mc:Choice>
          <mc:Fallback>
            <w:pict>
              <v:shape w14:anchorId="22FD06DF" id="Shape 492" o:spid="_x0000_s1386" type="#_x0000_t202" style="position:absolute;left:0;text-align:left;margin-left:358pt;margin-top:130.3pt;width:95.5pt;height:23.3pt;z-index:251593216;visibility:visible;mso-wrap-style:square;mso-wrap-distance-left:290.3pt;mso-wrap-distance-top:12pt;mso-wrap-distance-right:23.4pt;mso-wrap-distance-bottom:2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" filled="f" stroked="f">
                <v:textbox inset="0,0,0,0">
                  <w:txbxContent>
                    <w:p w14:paraId="39675B68" w14:textId="77777777" w:rsidR="0028591B" w:rsidRDefault="0028591B" w:rsidP="00E31F8F">
                      <w:pPr>
                        <w:pStyle w:val="80"/>
                      </w:pPr>
                      <w:proofErr w:type="spellStart"/>
                      <w:r>
                        <w:t>Stabilize</w:t>
                      </w:r>
                      <w:proofErr w:type="spellEnd"/>
                      <w:r>
                        <w:t xml:space="preserve"> </w:t>
                      </w:r>
                      <w:proofErr w:type="spellStart"/>
                      <w:r>
                        <w:t>and</w:t>
                      </w:r>
                      <w:proofErr w:type="spellEnd"/>
                      <w:r>
                        <w:t>/</w:t>
                      </w:r>
                      <w:proofErr w:type="spellStart"/>
                      <w:r>
                        <w:t>or</w:t>
                      </w:r>
                      <w:proofErr w:type="spellEnd"/>
                      <w:r>
                        <w:t xml:space="preserve"> </w:t>
                      </w:r>
                      <w:proofErr w:type="spellStart"/>
                      <w:r>
                        <w:t>transfer</w:t>
                      </w:r>
                      <w:proofErr w:type="spellEnd"/>
                      <w:r>
                        <w:br/>
                      </w:r>
                      <w:proofErr w:type="spellStart"/>
                      <w:r>
                        <w:t>as</w:t>
                      </w:r>
                      <w:proofErr w:type="spellEnd"/>
                      <w:r>
                        <w:t xml:space="preserve"> </w:t>
                      </w:r>
                      <w:proofErr w:type="spellStart"/>
                      <w:r>
                        <w:t>needed</w:t>
                      </w:r>
                      <w:proofErr w:type="spellEnd"/>
                    </w:p>
                  </w:txbxContent>
                </v:textbox>
                <w10:wrap type="topAndBottom" anchorx="page" anchory="margin"/>
              </v:shape>
            </w:pict>
          </mc:Fallback>
        </mc:AlternateContent>
      </w:r>
      <w:r w:rsidR="00E31F8F" w:rsidRPr="000E5502">
        <w:rPr>
          <w:noProof/>
          <w:lang w:eastAsia="uk-UA" w:bidi="ar-SA"/>
        </w:rPr>
        <mc:AlternateContent>
          <mc:Choice Requires="wps">
            <w:drawing>
              <wp:anchor distT="612775" distB="0" distL="3338830" distR="1501140" simplePos="0" relativeHeight="251594240" behindDoc="0" locked="0" layoutInCell="1" allowOverlap="1" wp14:anchorId="13D3A46E" wp14:editId="0E8A5DF5">
                <wp:simplePos x="0" y="0"/>
                <wp:positionH relativeFrom="page">
                  <wp:posOffset>4198620</wp:posOffset>
                </wp:positionH>
                <wp:positionV relativeFrom="margin">
                  <wp:posOffset>2115185</wp:posOffset>
                </wp:positionV>
                <wp:extent cx="356870" cy="133985"/>
                <wp:effectExtent l="0" t="0" r="0" b="0"/>
                <wp:wrapTopAndBottom/>
                <wp:docPr id="494" name="Shape 494"/>
                <wp:cNvGraphicFramePr/>
                <a:graphic xmlns:a="http://schemas.openxmlformats.org/drawingml/2006/main">
                  <a:graphicData uri="http://schemas.microsoft.com/office/word/2010/wordprocessingShape">
                    <wps:wsp>
                      <wps:cNvSpPr txBox="1"/>
                      <wps:spPr>
                        <a:xfrm>
                          <a:off x="0" y="0"/>
                          <a:ext cx="356870" cy="133985"/>
                        </a:xfrm>
                        <a:prstGeom prst="rect">
                          <a:avLst/>
                        </a:prstGeom>
                        <a:noFill/>
                      </wps:spPr>
                      <wps:txbx>
                        <w:txbxContent>
                          <w:p w14:paraId="6FECC697" w14:textId="77777777" w:rsidR="0028591B" w:rsidRDefault="0028591B" w:rsidP="00E31F8F">
                            <w:pPr>
                              <w:pStyle w:val="90"/>
                            </w:pPr>
                            <w:r>
                              <w:t>RETAIN</w:t>
                            </w:r>
                          </w:p>
                        </w:txbxContent>
                      </wps:txbx>
                      <wps:bodyPr wrap="none" lIns="0" tIns="0" rIns="0" bIns="0"/>
                    </wps:wsp>
                  </a:graphicData>
                </a:graphic>
              </wp:anchor>
            </w:drawing>
          </mc:Choice>
          <mc:Fallback>
            <w:pict>
              <v:shape w14:anchorId="13D3A46E" id="Shape 494" o:spid="_x0000_s1387" type="#_x0000_t202" style="position:absolute;left:0;text-align:left;margin-left:330.6pt;margin-top:166.55pt;width:28.1pt;height:10.55pt;z-index:251594240;visibility:visible;mso-wrap-style:none;mso-wrap-distance-left:262.9pt;mso-wrap-distance-top:48.25pt;mso-wrap-distance-right:118.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" filled="f" stroked="f">
                <v:textbox inset="0,0,0,0">
                  <w:txbxContent>
                    <w:p w14:paraId="6FECC697" w14:textId="77777777" w:rsidR="0028591B" w:rsidRDefault="0028591B" w:rsidP="00E31F8F">
                      <w:pPr>
                        <w:pStyle w:val="90"/>
                      </w:pPr>
                      <w:r>
                        <w:t>RETAIN</w:t>
                      </w:r>
                    </w:p>
                  </w:txbxContent>
                </v:textbox>
                <w10:wrap type="topAndBottom" anchorx="page" anchory="margin"/>
              </v:shape>
            </w:pict>
          </mc:Fallback>
        </mc:AlternateContent>
      </w:r>
      <w:r w:rsidR="00E31F8F" w:rsidRPr="000E5502">
        <w:rPr>
          <w:noProof/>
          <w:lang w:eastAsia="uk-UA" w:bidi="ar-SA"/>
        </w:rPr>
        <mc:AlternateContent>
          <mc:Choice Requires="wps">
            <w:drawing>
              <wp:anchor distT="570230" distB="45720" distL="4564380" distR="114300" simplePos="0" relativeHeight="251595264" behindDoc="0" locked="0" layoutInCell="1" allowOverlap="1" wp14:anchorId="77A3A957" wp14:editId="6D4349CE">
                <wp:simplePos x="0" y="0"/>
                <wp:positionH relativeFrom="page">
                  <wp:posOffset>5424170</wp:posOffset>
                </wp:positionH>
                <wp:positionV relativeFrom="margin">
                  <wp:posOffset>2072640</wp:posOffset>
                </wp:positionV>
                <wp:extent cx="518160" cy="130810"/>
                <wp:effectExtent l="0" t="0" r="0" b="0"/>
                <wp:wrapTopAndBottom/>
                <wp:docPr id="496" name="Shape 496"/>
                <wp:cNvGraphicFramePr/>
                <a:graphic xmlns:a="http://schemas.openxmlformats.org/drawingml/2006/main">
                  <a:graphicData uri="http://schemas.microsoft.com/office/word/2010/wordprocessingShape">
                    <wps:wsp>
                      <wps:cNvSpPr txBox="1"/>
                      <wps:spPr>
                        <a:xfrm>
                          <a:off x="0" y="0"/>
                          <a:ext cx="518160" cy="130810"/>
                        </a:xfrm>
                        <a:prstGeom prst="rect">
                          <a:avLst/>
                        </a:prstGeom>
                        <a:noFill/>
                      </wps:spPr>
                      <wps:txbx>
                        <w:txbxContent>
                          <w:p w14:paraId="27612234" w14:textId="77777777" w:rsidR="0028591B" w:rsidRDefault="0028591B" w:rsidP="00E31F8F">
                            <w:pPr>
                              <w:pStyle w:val="90"/>
                              <w:jc w:val="both"/>
                            </w:pPr>
                            <w:r>
                              <w:t>TRANSFER</w:t>
                            </w:r>
                          </w:p>
                        </w:txbxContent>
                      </wps:txbx>
                      <wps:bodyPr wrap="none" lIns="0" tIns="0" rIns="0" bIns="0"/>
                    </wps:wsp>
                  </a:graphicData>
                </a:graphic>
              </wp:anchor>
            </w:drawing>
          </mc:Choice>
          <mc:Fallback>
            <w:pict>
              <v:shape w14:anchorId="77A3A957" id="Shape 496" o:spid="_x0000_s1388" type="#_x0000_t202" style="position:absolute;left:0;text-align:left;margin-left:427.1pt;margin-top:163.2pt;width:40.8pt;height:10.3pt;z-index:251595264;visibility:visible;mso-wrap-style:none;mso-wrap-distance-left:359.4pt;mso-wrap-distance-top:44.9pt;mso-wrap-distance-right:9pt;mso-wrap-distance-bottom:3.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" filled="f" stroked="f">
                <v:textbox inset="0,0,0,0">
                  <w:txbxContent>
                    <w:p w14:paraId="27612234" w14:textId="77777777" w:rsidR="0028591B" w:rsidRDefault="0028591B" w:rsidP="00E31F8F">
                      <w:pPr>
                        <w:pStyle w:val="90"/>
                        <w:jc w:val="both"/>
                      </w:pPr>
                      <w:r>
                        <w:t>TRANSFER</w:t>
                      </w:r>
                    </w:p>
                  </w:txbxContent>
                </v:textbox>
                <w10:wrap type="topAndBottom" anchorx="page" anchory="margin"/>
              </v:shape>
            </w:pict>
          </mc:Fallback>
        </mc:AlternateContent>
      </w:r>
      <w:r w:rsidR="00E31F8F" w:rsidRPr="000E5502">
        <w:rPr>
          <w:noProof/>
          <w:lang w:eastAsia="uk-UA" w:bidi="ar-SA"/>
        </w:rPr>
        <mc:AlternateContent>
          <mc:Choice Requires="wps">
            <w:drawing>
              <wp:anchor distT="0" distB="0" distL="0" distR="0" simplePos="0" relativeHeight="251596288" behindDoc="0" locked="0" layoutInCell="1" allowOverlap="1" wp14:anchorId="275EF970" wp14:editId="497360D1">
                <wp:simplePos x="0" y="0"/>
                <wp:positionH relativeFrom="page">
                  <wp:posOffset>6024880</wp:posOffset>
                </wp:positionH>
                <wp:positionV relativeFrom="paragraph">
                  <wp:posOffset>165100</wp:posOffset>
                </wp:positionV>
                <wp:extent cx="213360" cy="164465"/>
                <wp:effectExtent l="0" t="0" r="0" b="0"/>
                <wp:wrapSquare wrapText="bothSides"/>
                <wp:docPr id="498" name="Shape 498"/>
                <wp:cNvGraphicFramePr/>
                <a:graphic xmlns:a="http://schemas.openxmlformats.org/drawingml/2006/main">
                  <a:graphicData uri="http://schemas.microsoft.com/office/word/2010/wordprocessingShape">
                    <wps:wsp>
                      <wps:cNvSpPr txBox="1"/>
                      <wps:spPr>
                        <a:xfrm>
                          <a:off x="0" y="0"/>
                          <a:ext cx="213360" cy="164465"/>
                        </a:xfrm>
                        <a:prstGeom prst="rect">
                          <a:avLst/>
                        </a:prstGeom>
                        <a:noFill/>
                      </wps:spPr>
                      <wps:txbx>
                        <w:txbxContent>
                          <w:p w14:paraId="7C2579BD" w14:textId="77777777" w:rsidR="0028591B" w:rsidRDefault="0028591B" w:rsidP="00E31F8F">
                            <w:pPr>
                              <w:pStyle w:val="80"/>
                              <w:spacing w:line="240" w:lineRule="auto"/>
                              <w:jc w:val="left"/>
                            </w:pPr>
                            <w:proofErr w:type="spellStart"/>
                            <w:r>
                              <w:t>Exit</w:t>
                            </w:r>
                            <w:proofErr w:type="spellEnd"/>
                          </w:p>
                        </w:txbxContent>
                      </wps:txbx>
                      <wps:bodyPr wrap="none" lIns="0" tIns="0" rIns="0" bIns="0"/>
                    </wps:wsp>
                  </a:graphicData>
                </a:graphic>
              </wp:anchor>
            </w:drawing>
          </mc:Choice>
          <mc:Fallback>
            <w:pict>
              <v:shape w14:anchorId="275EF970" id="Shape 498" o:spid="_x0000_s1389" type="#_x0000_t202" style="position:absolute;left:0;text-align:left;margin-left:474.4pt;margin-top:13pt;width:16.8pt;height:12.95pt;z-index:25159628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" filled="f" stroked="f">
                <v:textbox inset="0,0,0,0">
                  <w:txbxContent>
                    <w:p w14:paraId="7C2579BD" w14:textId="77777777" w:rsidR="0028591B" w:rsidRDefault="0028591B" w:rsidP="00E31F8F">
                      <w:pPr>
                        <w:pStyle w:val="80"/>
                        <w:spacing w:line="240" w:lineRule="auto"/>
                        <w:jc w:val="left"/>
                      </w:pPr>
                      <w:proofErr w:type="spellStart"/>
                      <w:r>
                        <w:t>Exit</w:t>
                      </w:r>
                      <w:proofErr w:type="spellEnd"/>
                    </w:p>
                  </w:txbxContent>
                </v:textbox>
                <w10:wrap type="square" anchorx="page"/>
              </v:shape>
            </w:pict>
          </mc:Fallback>
        </mc:AlternateContent>
      </w:r>
      <w:proofErr w:type="spellStart"/>
      <w:r w:rsidR="00E31F8F" w:rsidRPr="000E5502">
        <w:t>ng</w:t>
      </w:r>
      <w:proofErr w:type="spellEnd"/>
      <w:r w:rsidR="00E31F8F" w:rsidRPr="000E5502">
        <w:br/>
      </w:r>
      <w:proofErr w:type="spellStart"/>
      <w:r w:rsidR="00E31F8F" w:rsidRPr="000E5502">
        <w:t>with</w:t>
      </w:r>
      <w:proofErr w:type="spellEnd"/>
      <w:r w:rsidR="00E31F8F" w:rsidRPr="000E5502">
        <w:t xml:space="preserve"> HIV, </w:t>
      </w:r>
      <w:proofErr w:type="spellStart"/>
      <w:r w:rsidR="00E31F8F" w:rsidRPr="000E5502">
        <w:t>and</w:t>
      </w:r>
      <w:proofErr w:type="spellEnd"/>
      <w:r w:rsidR="00E31F8F" w:rsidRPr="000E5502">
        <w:t>/</w:t>
      </w:r>
      <w:proofErr w:type="spellStart"/>
      <w:r w:rsidR="00E31F8F" w:rsidRPr="000E5502">
        <w:t>or</w:t>
      </w:r>
      <w:proofErr w:type="spellEnd"/>
      <w:r w:rsidR="00E31F8F" w:rsidRPr="000E5502">
        <w:t xml:space="preserve"> </w:t>
      </w:r>
      <w:proofErr w:type="spellStart"/>
      <w:r w:rsidR="00E31F8F" w:rsidRPr="000E5502">
        <w:t>severe</w:t>
      </w:r>
      <w:proofErr w:type="spellEnd"/>
      <w:r w:rsidR="00E31F8F" w:rsidRPr="000E5502">
        <w:tab/>
      </w:r>
      <w:r w:rsidR="00E31F8F" w:rsidRPr="000E5502">
        <w:rPr>
          <w:color w:val="F99D22"/>
        </w:rPr>
        <w:t>◄</w:t>
      </w:r>
    </w:p>
    <w:p w14:paraId="16F45F34" w14:textId="77777777" w:rsidR="00E31F8F" w:rsidRPr="000E5502" w:rsidRDefault="00E31F8F" w:rsidP="00ED3361">
      <w:pPr>
        <w:pStyle w:val="80"/>
        <w:spacing w:after="120" w:line="216" w:lineRule="auto"/>
        <w:ind w:left="3080"/>
        <w:jc w:val="left"/>
      </w:pPr>
      <w:r w:rsidRPr="000E5502">
        <w:rPr>
          <w:noProof/>
          <w:lang w:eastAsia="uk-UA" w:bidi="ar-SA"/>
        </w:rPr>
        <mc:AlternateContent>
          <mc:Choice Requires="wps">
            <w:drawing>
              <wp:anchor distT="0" distB="0" distL="114300" distR="114300" simplePos="0" relativeHeight="251597312" behindDoc="0" locked="0" layoutInCell="1" allowOverlap="1" wp14:anchorId="244CC1C9" wp14:editId="6A560ADD">
                <wp:simplePos x="0" y="0"/>
                <wp:positionH relativeFrom="page">
                  <wp:posOffset>3159760</wp:posOffset>
                </wp:positionH>
                <wp:positionV relativeFrom="paragraph">
                  <wp:posOffset>203200</wp:posOffset>
                </wp:positionV>
                <wp:extent cx="161290" cy="130810"/>
                <wp:effectExtent l="0" t="0" r="0" b="0"/>
                <wp:wrapSquare wrapText="left"/>
                <wp:docPr id="500" name="Shape 500"/>
                <wp:cNvGraphicFramePr/>
                <a:graphic xmlns:a="http://schemas.openxmlformats.org/drawingml/2006/main">
                  <a:graphicData uri="http://schemas.microsoft.com/office/word/2010/wordprocessingShape">
                    <wps:wsp>
                      <wps:cNvSpPr txBox="1"/>
                      <wps:spPr>
                        <a:xfrm>
                          <a:off x="0" y="0"/>
                          <a:ext cx="161290" cy="130810"/>
                        </a:xfrm>
                        <a:prstGeom prst="rect">
                          <a:avLst/>
                        </a:prstGeom>
                        <a:noFill/>
                      </wps:spPr>
                      <wps:txbx>
                        <w:txbxContent>
                          <w:p w14:paraId="05C49EF8" w14:textId="77777777" w:rsidR="0028591B" w:rsidRDefault="0028591B" w:rsidP="00E31F8F">
                            <w:pPr>
                              <w:pStyle w:val="90"/>
                            </w:pPr>
                            <w:r>
                              <w:t>NO</w:t>
                            </w:r>
                          </w:p>
                        </w:txbxContent>
                      </wps:txbx>
                      <wps:bodyPr wrap="none" lIns="0" tIns="0" rIns="0" bIns="0"/>
                    </wps:wsp>
                  </a:graphicData>
                </a:graphic>
              </wp:anchor>
            </w:drawing>
          </mc:Choice>
          <mc:Fallback>
            <w:pict>
              <v:shape w14:anchorId="244CC1C9" id="Shape 500" o:spid="_x0000_s1390" type="#_x0000_t202" style="position:absolute;left:0;text-align:left;margin-left:248.8pt;margin-top:16pt;width:12.7pt;height:10.3pt;z-index:251597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" filled="f" stroked="f">
                <v:textbox inset="0,0,0,0">
                  <w:txbxContent>
                    <w:p w14:paraId="05C49EF8" w14:textId="77777777" w:rsidR="0028591B" w:rsidRDefault="0028591B" w:rsidP="00E31F8F">
                      <w:pPr>
                        <w:pStyle w:val="90"/>
                      </w:pPr>
                      <w:r>
                        <w:t>NO</w:t>
                      </w:r>
                    </w:p>
                  </w:txbxContent>
                </v:textbox>
                <w10:wrap type="square" side="left" anchorx="page"/>
              </v:shape>
            </w:pict>
          </mc:Fallback>
        </mc:AlternateContent>
      </w:r>
      <w:proofErr w:type="spellStart"/>
      <w:r w:rsidRPr="000E5502">
        <w:t>acute</w:t>
      </w:r>
      <w:proofErr w:type="spellEnd"/>
      <w:r w:rsidRPr="000E5502">
        <w:t xml:space="preserve"> </w:t>
      </w:r>
      <w:proofErr w:type="spellStart"/>
      <w:r w:rsidRPr="000E5502">
        <w:t>malnutrition</w:t>
      </w:r>
      <w:proofErr w:type="spellEnd"/>
    </w:p>
    <w:p w14:paraId="37F51E24" w14:textId="77777777" w:rsidR="00E31F8F" w:rsidRPr="000E5502" w:rsidRDefault="00E31F8F" w:rsidP="00ED3361">
      <w:pPr>
        <w:pStyle w:val="90"/>
        <w:spacing w:line="216" w:lineRule="auto"/>
        <w:ind w:left="2520"/>
      </w:pPr>
      <w:r w:rsidRPr="000E5502">
        <w:t>YES</w:t>
      </w:r>
    </w:p>
    <w:p w14:paraId="51921329" w14:textId="77777777" w:rsidR="00E31F8F" w:rsidRPr="000E5502" w:rsidRDefault="00E31F8F" w:rsidP="00ED3361">
      <w:pPr>
        <w:pStyle w:val="80"/>
        <w:spacing w:line="216" w:lineRule="auto"/>
      </w:pPr>
      <w:proofErr w:type="spellStart"/>
      <w:r w:rsidRPr="000E5502">
        <w:t>Treat</w:t>
      </w:r>
      <w:proofErr w:type="spellEnd"/>
      <w:r w:rsidRPr="000E5502">
        <w:t xml:space="preserve"> </w:t>
      </w:r>
      <w:proofErr w:type="spellStart"/>
      <w:r w:rsidRPr="000E5502">
        <w:t>most</w:t>
      </w:r>
      <w:proofErr w:type="spellEnd"/>
      <w:r w:rsidRPr="000E5502">
        <w:t xml:space="preserve"> </w:t>
      </w:r>
      <w:proofErr w:type="spellStart"/>
      <w:r w:rsidRPr="000E5502">
        <w:t>likely</w:t>
      </w:r>
      <w:proofErr w:type="spellEnd"/>
      <w:r w:rsidRPr="000E5502">
        <w:t xml:space="preserve"> </w:t>
      </w:r>
      <w:proofErr w:type="spellStart"/>
      <w:r w:rsidRPr="000E5502">
        <w:t>non</w:t>
      </w:r>
      <w:proofErr w:type="spellEnd"/>
      <w:r w:rsidRPr="000E5502">
        <w:t>-TB</w:t>
      </w:r>
      <w:r w:rsidRPr="000E5502">
        <w:br/>
      </w:r>
      <w:proofErr w:type="spellStart"/>
      <w:r w:rsidRPr="000E5502">
        <w:t>conditions</w:t>
      </w:r>
      <w:proofErr w:type="spellEnd"/>
    </w:p>
    <w:p w14:paraId="6BF5DBB1" w14:textId="77777777" w:rsidR="00E31F8F" w:rsidRPr="000E5502" w:rsidRDefault="00E31F8F" w:rsidP="00ED3361">
      <w:pPr>
        <w:pStyle w:val="80"/>
        <w:spacing w:line="216" w:lineRule="auto"/>
        <w:ind w:left="4540"/>
        <w:jc w:val="left"/>
      </w:pPr>
      <w:proofErr w:type="spellStart"/>
      <w:r w:rsidRPr="000E5502">
        <w:t>Follow-up</w:t>
      </w:r>
      <w:proofErr w:type="spellEnd"/>
      <w:r w:rsidRPr="000E5502">
        <w:t xml:space="preserve"> </w:t>
      </w:r>
      <w:proofErr w:type="spellStart"/>
      <w:r w:rsidRPr="000E5502">
        <w:t>in</w:t>
      </w:r>
      <w:proofErr w:type="spellEnd"/>
      <w:r w:rsidRPr="000E5502">
        <w:t xml:space="preserve"> 1-2 </w:t>
      </w:r>
      <w:proofErr w:type="spellStart"/>
      <w:r w:rsidRPr="000E5502">
        <w:t>weeks</w:t>
      </w:r>
      <w:proofErr w:type="spellEnd"/>
    </w:p>
    <w:p w14:paraId="51FA004C" w14:textId="77777777" w:rsidR="00E31F8F" w:rsidRPr="000B3762" w:rsidRDefault="00E31F8F" w:rsidP="00ED3361">
      <w:pPr>
        <w:spacing w:line="216" w:lineRule="auto"/>
        <w:rPr>
          <w:rFonts w:ascii="Segoe UI" w:hAnsi="Segoe UI"/>
        </w:rPr>
      </w:pPr>
      <w:r w:rsidRPr="000E5502">
        <w:rPr>
          <w:noProof/>
          <w:lang w:eastAsia="uk-UA" w:bidi="ar-SA"/>
        </w:rPr>
        <mc:AlternateContent>
          <mc:Choice Requires="wps">
            <w:drawing>
              <wp:anchor distT="151765" distB="635" distL="0" distR="0" simplePos="0" relativeHeight="251598336" behindDoc="0" locked="0" layoutInCell="1" allowOverlap="1" wp14:anchorId="7FDF89B1" wp14:editId="01EBB16E">
                <wp:simplePos x="0" y="0"/>
                <wp:positionH relativeFrom="page">
                  <wp:posOffset>3486150</wp:posOffset>
                </wp:positionH>
                <wp:positionV relativeFrom="paragraph">
                  <wp:posOffset>151765</wp:posOffset>
                </wp:positionV>
                <wp:extent cx="1606550" cy="161290"/>
                <wp:effectExtent l="0" t="0" r="0" b="0"/>
                <wp:wrapTopAndBottom/>
                <wp:docPr id="502" name="Shape 502"/>
                <wp:cNvGraphicFramePr/>
                <a:graphic xmlns:a="http://schemas.openxmlformats.org/drawingml/2006/main">
                  <a:graphicData uri="http://schemas.microsoft.com/office/word/2010/wordprocessingShape">
                    <wps:wsp>
                      <wps:cNvSpPr txBox="1"/>
                      <wps:spPr>
                        <a:xfrm>
                          <a:off x="0" y="0"/>
                          <a:ext cx="1606550" cy="161290"/>
                        </a:xfrm>
                        <a:prstGeom prst="rect">
                          <a:avLst/>
                        </a:prstGeom>
                        <a:noFill/>
                      </wps:spPr>
                      <wps:txbx>
                        <w:txbxContent>
                          <w:p w14:paraId="76E894A1" w14:textId="77777777" w:rsidR="0028591B" w:rsidRDefault="0028591B" w:rsidP="00E31F8F">
                            <w:pPr>
                              <w:pStyle w:val="80"/>
                              <w:spacing w:line="240" w:lineRule="auto"/>
                              <w:jc w:val="left"/>
                            </w:pPr>
                            <w:proofErr w:type="spellStart"/>
                            <w:r>
                              <w:t>Persistent</w:t>
                            </w:r>
                            <w:proofErr w:type="spellEnd"/>
                            <w:r>
                              <w:t>/</w:t>
                            </w:r>
                            <w:proofErr w:type="spellStart"/>
                            <w:r>
                              <w:t>worsening</w:t>
                            </w:r>
                            <w:proofErr w:type="spellEnd"/>
                            <w:r>
                              <w:t xml:space="preserve"> </w:t>
                            </w:r>
                            <w:proofErr w:type="spellStart"/>
                            <w:r>
                              <w:t>symptoms</w:t>
                            </w:r>
                            <w:proofErr w:type="spellEnd"/>
                          </w:p>
                        </w:txbxContent>
                      </wps:txbx>
                      <wps:bodyPr wrap="none" lIns="0" tIns="0" rIns="0" bIns="0"/>
                    </wps:wsp>
                  </a:graphicData>
                </a:graphic>
              </wp:anchor>
            </w:drawing>
          </mc:Choice>
          <mc:Fallback>
            <w:pict>
              <v:shape w14:anchorId="7FDF89B1" id="Shape 502" o:spid="_x0000_s1391" type="#_x0000_t202" style="position:absolute;margin-left:274.5pt;margin-top:11.95pt;width:126.5pt;height:12.7pt;z-index:251598336;visibility:visible;mso-wrap-style:none;mso-wrap-distance-left:0;mso-wrap-distance-top:11.9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" filled="f" stroked="f">
                <v:textbox inset="0,0,0,0">
                  <w:txbxContent>
                    <w:p w14:paraId="76E894A1" w14:textId="77777777" w:rsidR="0028591B" w:rsidRDefault="0028591B" w:rsidP="00E31F8F">
                      <w:pPr>
                        <w:pStyle w:val="80"/>
                        <w:spacing w:line="240" w:lineRule="auto"/>
                        <w:jc w:val="left"/>
                      </w:pPr>
                      <w:proofErr w:type="spellStart"/>
                      <w:r>
                        <w:t>Persistent</w:t>
                      </w:r>
                      <w:proofErr w:type="spellEnd"/>
                      <w:r>
                        <w:t>/</w:t>
                      </w:r>
                      <w:proofErr w:type="spellStart"/>
                      <w:r>
                        <w:t>worsening</w:t>
                      </w:r>
                      <w:proofErr w:type="spellEnd"/>
                      <w:r>
                        <w:t xml:space="preserve"> </w:t>
                      </w:r>
                      <w:proofErr w:type="spellStart"/>
                      <w:r>
                        <w:t>symptoms</w:t>
                      </w:r>
                      <w:proofErr w:type="spellEnd"/>
                    </w:p>
                  </w:txbxContent>
                </v:textbox>
                <w10:wrap type="topAndBottom" anchorx="page"/>
              </v:shape>
            </w:pict>
          </mc:Fallback>
        </mc:AlternateContent>
      </w:r>
      <w:r w:rsidRPr="000E5502">
        <w:rPr>
          <w:noProof/>
          <w:lang w:eastAsia="uk-UA" w:bidi="ar-SA"/>
        </w:rPr>
        <mc:AlternateContent>
          <mc:Choice Requires="wps">
            <w:drawing>
              <wp:anchor distT="63500" distB="119380" distL="0" distR="0" simplePos="0" relativeHeight="251599360" behindDoc="0" locked="0" layoutInCell="1" allowOverlap="1" wp14:anchorId="7D5C063E" wp14:editId="4A028714">
                <wp:simplePos x="0" y="0"/>
                <wp:positionH relativeFrom="page">
                  <wp:posOffset>5397500</wp:posOffset>
                </wp:positionH>
                <wp:positionV relativeFrom="paragraph">
                  <wp:posOffset>63500</wp:posOffset>
                </wp:positionV>
                <wp:extent cx="161290" cy="130810"/>
                <wp:effectExtent l="0" t="0" r="0" b="0"/>
                <wp:wrapTopAndBottom/>
                <wp:docPr id="504" name="Shape 504"/>
                <wp:cNvGraphicFramePr/>
                <a:graphic xmlns:a="http://schemas.openxmlformats.org/drawingml/2006/main">
                  <a:graphicData uri="http://schemas.microsoft.com/office/word/2010/wordprocessingShape">
                    <wps:wsp>
                      <wps:cNvSpPr txBox="1"/>
                      <wps:spPr>
                        <a:xfrm>
                          <a:off x="0" y="0"/>
                          <a:ext cx="161290" cy="130810"/>
                        </a:xfrm>
                        <a:prstGeom prst="rect">
                          <a:avLst/>
                        </a:prstGeom>
                        <a:noFill/>
                      </wps:spPr>
                      <wps:txbx>
                        <w:txbxContent>
                          <w:p w14:paraId="7544AE80" w14:textId="77777777" w:rsidR="0028591B" w:rsidRDefault="0028591B" w:rsidP="00E31F8F">
                            <w:pPr>
                              <w:pStyle w:val="90"/>
                            </w:pPr>
                            <w:r>
                              <w:t>NO</w:t>
                            </w:r>
                          </w:p>
                        </w:txbxContent>
                      </wps:txbx>
                      <wps:bodyPr wrap="none" lIns="0" tIns="0" rIns="0" bIns="0"/>
                    </wps:wsp>
                  </a:graphicData>
                </a:graphic>
              </wp:anchor>
            </w:drawing>
          </mc:Choice>
          <mc:Fallback>
            <w:pict>
              <v:shape w14:anchorId="7D5C063E" id="Shape 504" o:spid="_x0000_s1392" type="#_x0000_t202" style="position:absolute;margin-left:425pt;margin-top:5pt;width:12.7pt;height:10.3pt;z-index:251599360;visibility:visible;mso-wrap-style:none;mso-wrap-distance-left:0;mso-wrap-distance-top:5pt;mso-wrap-distance-right:0;mso-wrap-distance-bottom: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" filled="f" stroked="f">
                <v:textbox inset="0,0,0,0">
                  <w:txbxContent>
                    <w:p w14:paraId="7544AE80" w14:textId="77777777" w:rsidR="0028591B" w:rsidRDefault="0028591B" w:rsidP="00E31F8F">
                      <w:pPr>
                        <w:pStyle w:val="90"/>
                      </w:pPr>
                      <w:r>
                        <w:t>NO</w:t>
                      </w:r>
                    </w:p>
                  </w:txbxContent>
                </v:textbox>
                <w10:wrap type="topAndBottom" anchorx="page"/>
              </v:shape>
            </w:pict>
          </mc:Fallback>
        </mc:AlternateContent>
      </w:r>
      <w:r w:rsidRPr="000E5502">
        <w:rPr>
          <w:noProof/>
          <w:lang w:eastAsia="uk-UA" w:bidi="ar-SA"/>
        </w:rPr>
        <mc:AlternateContent>
          <mc:Choice Requires="wps">
            <w:drawing>
              <wp:anchor distT="139700" distB="9525" distL="0" distR="0" simplePos="0" relativeHeight="251600384" behindDoc="0" locked="0" layoutInCell="1" allowOverlap="1" wp14:anchorId="1AEED23F" wp14:editId="5E04D3FF">
                <wp:simplePos x="0" y="0"/>
                <wp:positionH relativeFrom="page">
                  <wp:posOffset>6024880</wp:posOffset>
                </wp:positionH>
                <wp:positionV relativeFrom="paragraph">
                  <wp:posOffset>139700</wp:posOffset>
                </wp:positionV>
                <wp:extent cx="213360" cy="164465"/>
                <wp:effectExtent l="0" t="0" r="0" b="0"/>
                <wp:wrapTopAndBottom/>
                <wp:docPr id="506" name="Shape 506"/>
                <wp:cNvGraphicFramePr/>
                <a:graphic xmlns:a="http://schemas.openxmlformats.org/drawingml/2006/main">
                  <a:graphicData uri="http://schemas.microsoft.com/office/word/2010/wordprocessingShape">
                    <wps:wsp>
                      <wps:cNvSpPr txBox="1"/>
                      <wps:spPr>
                        <a:xfrm>
                          <a:off x="0" y="0"/>
                          <a:ext cx="213360" cy="164465"/>
                        </a:xfrm>
                        <a:prstGeom prst="rect">
                          <a:avLst/>
                        </a:prstGeom>
                        <a:noFill/>
                      </wps:spPr>
                      <wps:txbx>
                        <w:txbxContent>
                          <w:p w14:paraId="54295511" w14:textId="77777777" w:rsidR="0028591B" w:rsidRDefault="0028591B" w:rsidP="00E31F8F">
                            <w:pPr>
                              <w:pStyle w:val="80"/>
                              <w:spacing w:line="240" w:lineRule="auto"/>
                              <w:jc w:val="left"/>
                            </w:pPr>
                            <w:proofErr w:type="spellStart"/>
                            <w:r>
                              <w:t>Exit</w:t>
                            </w:r>
                            <w:proofErr w:type="spellEnd"/>
                          </w:p>
                        </w:txbxContent>
                      </wps:txbx>
                      <wps:bodyPr wrap="none" lIns="0" tIns="0" rIns="0" bIns="0"/>
                    </wps:wsp>
                  </a:graphicData>
                </a:graphic>
              </wp:anchor>
            </w:drawing>
          </mc:Choice>
          <mc:Fallback>
            <w:pict>
              <v:shape w14:anchorId="1AEED23F" id="Shape 506" o:spid="_x0000_s1393" type="#_x0000_t202" style="position:absolute;margin-left:474.4pt;margin-top:11pt;width:16.8pt;height:12.95pt;z-index:251600384;visibility:visible;mso-wrap-style:none;mso-wrap-distance-left:0;mso-wrap-distance-top:11pt;mso-wrap-distance-right:0;mso-wrap-distance-bottom:.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" filled="f" stroked="f">
                <v:textbox inset="0,0,0,0">
                  <w:txbxContent>
                    <w:p w14:paraId="54295511" w14:textId="77777777" w:rsidR="0028591B" w:rsidRDefault="0028591B" w:rsidP="00E31F8F">
                      <w:pPr>
                        <w:pStyle w:val="80"/>
                        <w:spacing w:line="240" w:lineRule="auto"/>
                        <w:jc w:val="left"/>
                      </w:pPr>
                      <w:proofErr w:type="spellStart"/>
                      <w:r>
                        <w:t>Exit</w:t>
                      </w:r>
                      <w:proofErr w:type="spellEnd"/>
                    </w:p>
                  </w:txbxContent>
                </v:textbox>
                <w10:wrap type="topAndBottom" anchorx="page"/>
              </v:shape>
            </w:pict>
          </mc:Fallback>
        </mc:AlternateContent>
      </w:r>
    </w:p>
    <w:p w14:paraId="7EEA4C21" w14:textId="77777777" w:rsidR="00E31F8F" w:rsidRPr="000E5502" w:rsidRDefault="00E31F8F" w:rsidP="00ED3361">
      <w:pPr>
        <w:pStyle w:val="90"/>
        <w:spacing w:after="180" w:line="216" w:lineRule="auto"/>
        <w:ind w:left="5580"/>
      </w:pPr>
      <w:r w:rsidRPr="000E5502">
        <w:t>YES</w:t>
      </w:r>
    </w:p>
    <w:p w14:paraId="7D779D19" w14:textId="2F4B2010" w:rsidR="00E31F8F" w:rsidRPr="000E5502" w:rsidRDefault="00E31F8F" w:rsidP="00ED3361">
      <w:pPr>
        <w:pStyle w:val="80"/>
        <w:spacing w:after="500" w:line="216" w:lineRule="auto"/>
      </w:pPr>
      <w:proofErr w:type="spellStart"/>
      <w:r w:rsidRPr="000E5502">
        <w:t>Collect</w:t>
      </w:r>
      <w:proofErr w:type="spellEnd"/>
      <w:r w:rsidRPr="000E5502">
        <w:t xml:space="preserve"> </w:t>
      </w:r>
      <w:proofErr w:type="spellStart"/>
      <w:r w:rsidRPr="000E5502">
        <w:t>respiratory</w:t>
      </w:r>
      <w:proofErr w:type="spellEnd"/>
      <w:r w:rsidRPr="000E5502">
        <w:t>/</w:t>
      </w:r>
      <w:proofErr w:type="spellStart"/>
      <w:r w:rsidRPr="000E5502">
        <w:t>stool</w:t>
      </w:r>
      <w:proofErr w:type="spellEnd"/>
      <w:r w:rsidRPr="000E5502">
        <w:t xml:space="preserve"> </w:t>
      </w:r>
      <w:proofErr w:type="spellStart"/>
      <w:r w:rsidRPr="000E5502">
        <w:t>specimens</w:t>
      </w:r>
      <w:proofErr w:type="spellEnd"/>
      <w:r w:rsidRPr="000E5502">
        <w:t xml:space="preserve"> </w:t>
      </w:r>
      <w:proofErr w:type="spellStart"/>
      <w:r w:rsidRPr="000E5502">
        <w:t>for</w:t>
      </w:r>
      <w:proofErr w:type="spellEnd"/>
      <w:r w:rsidRPr="000E5502">
        <w:t xml:space="preserve"> </w:t>
      </w:r>
      <w:proofErr w:type="spellStart"/>
      <w:r w:rsidRPr="000E5502">
        <w:t>mWRD</w:t>
      </w:r>
      <w:proofErr w:type="spellEnd"/>
      <w:r w:rsidRPr="000E5502">
        <w:t xml:space="preserve"> </w:t>
      </w:r>
      <w:proofErr w:type="spellStart"/>
      <w:r w:rsidRPr="000E5502">
        <w:t>testing</w:t>
      </w:r>
      <w:proofErr w:type="spellEnd"/>
      <w:r w:rsidRPr="000E5502">
        <w:t xml:space="preserve"> (</w:t>
      </w:r>
      <w:proofErr w:type="spellStart"/>
      <w:r w:rsidRPr="000E5502">
        <w:t>e.g</w:t>
      </w:r>
      <w:proofErr w:type="spellEnd"/>
      <w:r w:rsidRPr="000E5502">
        <w:t xml:space="preserve">., </w:t>
      </w:r>
      <w:proofErr w:type="spellStart"/>
      <w:r w:rsidRPr="000E5502">
        <w:t>Xpert</w:t>
      </w:r>
      <w:proofErr w:type="spellEnd"/>
      <w:r w:rsidRPr="000E5502">
        <w:t xml:space="preserve"> MTB/RIF</w:t>
      </w:r>
      <w:r w:rsidRPr="000E5502">
        <w:br/>
      </w:r>
      <w:proofErr w:type="spellStart"/>
      <w:r w:rsidRPr="000E5502">
        <w:t>or</w:t>
      </w:r>
      <w:proofErr w:type="spellEnd"/>
      <w:r w:rsidRPr="000E5502">
        <w:t xml:space="preserve"> </w:t>
      </w:r>
      <w:proofErr w:type="spellStart"/>
      <w:r w:rsidRPr="000E5502">
        <w:t>Ultra</w:t>
      </w:r>
      <w:proofErr w:type="spellEnd"/>
      <w:r w:rsidRPr="000E5502">
        <w:t xml:space="preserve">), </w:t>
      </w:r>
      <w:proofErr w:type="spellStart"/>
      <w:r w:rsidRPr="000E5502">
        <w:t>including</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living</w:t>
      </w:r>
      <w:proofErr w:type="spellEnd"/>
      <w:r w:rsidRPr="000E5502">
        <w:t xml:space="preserve"> </w:t>
      </w:r>
      <w:proofErr w:type="spellStart"/>
      <w:r w:rsidRPr="000E5502">
        <w:t>with</w:t>
      </w:r>
      <w:proofErr w:type="spellEnd"/>
      <w:r w:rsidRPr="000E5502">
        <w:t xml:space="preserve"> HIV, </w:t>
      </w:r>
      <w:proofErr w:type="spellStart"/>
      <w:r w:rsidRPr="000E5502">
        <w:t>urine</w:t>
      </w:r>
      <w:proofErr w:type="spellEnd"/>
      <w:r w:rsidRPr="000E5502">
        <w:t xml:space="preserve"> LF-LAM, </w:t>
      </w:r>
      <w:proofErr w:type="spellStart"/>
      <w:r w:rsidRPr="000E5502">
        <w:t>if</w:t>
      </w:r>
      <w:proofErr w:type="spellEnd"/>
      <w:r w:rsidRPr="000E5502">
        <w:t xml:space="preserve"> </w:t>
      </w:r>
      <w:proofErr w:type="spellStart"/>
      <w:r w:rsidRPr="000E5502">
        <w:t>available</w:t>
      </w:r>
      <w:proofErr w:type="spellEnd"/>
    </w:p>
    <w:p w14:paraId="70D2C5E2" w14:textId="77777777" w:rsidR="00E31F8F" w:rsidRPr="000E5502" w:rsidRDefault="00E31F8F" w:rsidP="00ED3361">
      <w:pPr>
        <w:pStyle w:val="80"/>
        <w:spacing w:after="180" w:line="216" w:lineRule="auto"/>
      </w:pPr>
      <w:proofErr w:type="spellStart"/>
      <w:r w:rsidRPr="000E5502">
        <w:t>If</w:t>
      </w:r>
      <w:proofErr w:type="spellEnd"/>
      <w:r w:rsidRPr="000E5502">
        <w:t xml:space="preserve"> </w:t>
      </w:r>
      <w:proofErr w:type="spellStart"/>
      <w:r w:rsidRPr="000E5502">
        <w:t>performed</w:t>
      </w:r>
      <w:proofErr w:type="spellEnd"/>
      <w:r w:rsidRPr="000E5502">
        <w:t xml:space="preserve">, </w:t>
      </w:r>
      <w:proofErr w:type="spellStart"/>
      <w:r w:rsidRPr="000E5502">
        <w:t>did</w:t>
      </w:r>
      <w:proofErr w:type="spellEnd"/>
      <w:r w:rsidRPr="000E5502">
        <w:t xml:space="preserve"> </w:t>
      </w:r>
      <w:proofErr w:type="spellStart"/>
      <w:r w:rsidRPr="000E5502">
        <w:t>mWRD</w:t>
      </w:r>
      <w:proofErr w:type="spellEnd"/>
      <w:r w:rsidRPr="000E5502">
        <w:t xml:space="preserve"> </w:t>
      </w:r>
      <w:proofErr w:type="spellStart"/>
      <w:r w:rsidRPr="000E5502">
        <w:t>or</w:t>
      </w:r>
      <w:proofErr w:type="spellEnd"/>
      <w:r w:rsidRPr="000E5502">
        <w:t xml:space="preserve"> LF-LAM </w:t>
      </w:r>
      <w:proofErr w:type="spellStart"/>
      <w:r w:rsidRPr="000E5502">
        <w:t>detect</w:t>
      </w:r>
      <w:proofErr w:type="spellEnd"/>
      <w:r w:rsidRPr="000E5502">
        <w:t xml:space="preserve">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w:t>
      </w:r>
    </w:p>
    <w:p w14:paraId="60FE6E67" w14:textId="77777777" w:rsidR="00E31F8F" w:rsidRPr="000E5502" w:rsidRDefault="00E31F8F" w:rsidP="00ED3361">
      <w:pPr>
        <w:pStyle w:val="90"/>
        <w:tabs>
          <w:tab w:val="left" w:pos="4399"/>
        </w:tabs>
        <w:spacing w:after="360" w:line="216" w:lineRule="auto"/>
        <w:ind w:firstLine="420"/>
        <w:jc w:val="both"/>
      </w:pPr>
      <w:r w:rsidRPr="000E5502">
        <w:rPr>
          <w:color w:val="F99D22"/>
        </w:rPr>
        <w:t xml:space="preserve">: </w:t>
      </w:r>
      <w:r w:rsidRPr="000E5502">
        <w:t>YES</w:t>
      </w:r>
      <w:r w:rsidRPr="000E5502">
        <w:tab/>
      </w:r>
      <w:r w:rsidRPr="000E5502">
        <w:rPr>
          <w:color w:val="F99D22"/>
        </w:rPr>
        <w:t xml:space="preserve">: </w:t>
      </w:r>
      <w:r w:rsidRPr="000E5502">
        <w:t xml:space="preserve">NO </w:t>
      </w:r>
      <w:r w:rsidRPr="000E5502">
        <w:rPr>
          <w:lang w:eastAsia="uk-UA" w:bidi="uk-UA"/>
        </w:rPr>
        <w:t xml:space="preserve">/ </w:t>
      </w:r>
      <w:r w:rsidRPr="000E5502">
        <w:t xml:space="preserve">NOT PERFORMED </w:t>
      </w:r>
      <w:r w:rsidRPr="000E5502">
        <w:rPr>
          <w:lang w:eastAsia="uk-UA" w:bidi="uk-UA"/>
        </w:rPr>
        <w:t xml:space="preserve">/ </w:t>
      </w:r>
      <w:r w:rsidRPr="000E5502">
        <w:t>RESULT NOT YET AVAILABLE</w:t>
      </w:r>
    </w:p>
    <w:p w14:paraId="1BDE56A3" w14:textId="77777777" w:rsidR="00E31F8F" w:rsidRPr="000E5502" w:rsidRDefault="00E31F8F" w:rsidP="00ED3361">
      <w:pPr>
        <w:pStyle w:val="80"/>
        <w:spacing w:after="180" w:line="216" w:lineRule="auto"/>
      </w:pPr>
      <w:proofErr w:type="spellStart"/>
      <w:r w:rsidRPr="000E5502">
        <w:t>Close</w:t>
      </w:r>
      <w:proofErr w:type="spellEnd"/>
      <w:r w:rsidRPr="000E5502">
        <w:t xml:space="preserve"> </w:t>
      </w:r>
      <w:proofErr w:type="spellStart"/>
      <w:r w:rsidRPr="000E5502">
        <w:t>or</w:t>
      </w:r>
      <w:proofErr w:type="spellEnd"/>
      <w:r w:rsidRPr="000E5502">
        <w:t xml:space="preserve"> </w:t>
      </w:r>
      <w:proofErr w:type="spellStart"/>
      <w:r w:rsidRPr="000E5502">
        <w:t>household</w:t>
      </w:r>
      <w:proofErr w:type="spellEnd"/>
      <w:r w:rsidRPr="000E5502">
        <w:t xml:space="preserve"> TB </w:t>
      </w:r>
      <w:proofErr w:type="spellStart"/>
      <w:r w:rsidRPr="000E5502">
        <w:t>contact</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previous</w:t>
      </w:r>
      <w:proofErr w:type="spellEnd"/>
      <w:r w:rsidRPr="000E5502">
        <w:t xml:space="preserve"> 12 </w:t>
      </w:r>
      <w:proofErr w:type="spellStart"/>
      <w:r w:rsidRPr="000E5502">
        <w:t>months</w:t>
      </w:r>
      <w:proofErr w:type="spellEnd"/>
      <w:r w:rsidRPr="000E5502">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12"/>
        <w:gridCol w:w="480"/>
        <w:gridCol w:w="1992"/>
        <w:gridCol w:w="802"/>
        <w:gridCol w:w="1594"/>
      </w:tblGrid>
      <w:tr w:rsidR="00E31F8F" w:rsidRPr="000E5502" w14:paraId="197FFCB6" w14:textId="77777777" w:rsidTr="004D0415">
        <w:trPr>
          <w:trHeight w:hRule="exact" w:val="322"/>
        </w:trPr>
        <w:tc>
          <w:tcPr>
            <w:tcW w:w="5784" w:type="dxa"/>
            <w:gridSpan w:val="3"/>
            <w:shd w:val="clear" w:color="auto" w:fill="auto"/>
          </w:tcPr>
          <w:p w14:paraId="3BAE704D" w14:textId="46DB47B3" w:rsidR="00E31F8F" w:rsidRPr="000E5502" w:rsidRDefault="00E31F8F" w:rsidP="00ED3361">
            <w:pPr>
              <w:pStyle w:val="a6"/>
              <w:framePr w:w="8179" w:h="4896" w:vSpace="379" w:wrap="notBeside" w:vAnchor="text" w:hAnchor="text" w:x="928" w:y="558"/>
              <w:spacing w:after="0" w:line="216" w:lineRule="auto"/>
              <w:ind w:left="1740"/>
              <w:rPr>
                <w:sz w:val="17"/>
                <w:szCs w:val="17"/>
              </w:rPr>
            </w:pPr>
            <w:proofErr w:type="spellStart"/>
            <w:r w:rsidRPr="000E5502">
              <w:rPr>
                <w:rFonts w:ascii="Arial" w:eastAsia="Arial" w:hAnsi="Arial" w:cs="Arial"/>
                <w:sz w:val="17"/>
                <w:szCs w:val="17"/>
              </w:rPr>
              <w:t>Score</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signs</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and</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symptoms</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and</w:t>
            </w:r>
            <w:proofErr w:type="spellEnd"/>
            <w:r w:rsidRPr="000E5502">
              <w:rPr>
                <w:rFonts w:ascii="Arial" w:eastAsia="Arial" w:hAnsi="Arial" w:cs="Arial"/>
                <w:sz w:val="17"/>
                <w:szCs w:val="17"/>
              </w:rPr>
              <w:t xml:space="preserve"> CXR </w:t>
            </w:r>
            <w:proofErr w:type="spellStart"/>
            <w:r w:rsidRPr="000E5502">
              <w:rPr>
                <w:rFonts w:ascii="Arial" w:eastAsia="Arial" w:hAnsi="Arial" w:cs="Arial"/>
                <w:sz w:val="17"/>
                <w:szCs w:val="17"/>
              </w:rPr>
              <w:t>features</w:t>
            </w:r>
            <w:proofErr w:type="spellEnd"/>
          </w:p>
        </w:tc>
        <w:tc>
          <w:tcPr>
            <w:tcW w:w="802" w:type="dxa"/>
            <w:shd w:val="clear" w:color="auto" w:fill="auto"/>
          </w:tcPr>
          <w:p w14:paraId="2E16FF95" w14:textId="77777777" w:rsidR="00E31F8F" w:rsidRPr="000E5502" w:rsidRDefault="00E31F8F" w:rsidP="00ED3361">
            <w:pPr>
              <w:framePr w:w="8179" w:h="4896" w:vSpace="379" w:wrap="notBeside" w:vAnchor="text" w:hAnchor="text" w:x="928" w:y="558"/>
              <w:spacing w:line="216" w:lineRule="auto"/>
              <w:rPr>
                <w:sz w:val="10"/>
                <w:szCs w:val="10"/>
              </w:rPr>
            </w:pPr>
          </w:p>
        </w:tc>
        <w:tc>
          <w:tcPr>
            <w:tcW w:w="1594" w:type="dxa"/>
            <w:tcBorders>
              <w:top w:val="single" w:sz="4" w:space="0" w:color="auto"/>
            </w:tcBorders>
            <w:shd w:val="clear" w:color="auto" w:fill="auto"/>
          </w:tcPr>
          <w:p w14:paraId="4357C727"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449B5CD3" w14:textId="77777777" w:rsidTr="004D0415">
        <w:trPr>
          <w:trHeight w:hRule="exact" w:val="370"/>
        </w:trPr>
        <w:tc>
          <w:tcPr>
            <w:tcW w:w="3312" w:type="dxa"/>
            <w:tcBorders>
              <w:left w:val="single" w:sz="4" w:space="0" w:color="auto"/>
            </w:tcBorders>
            <w:shd w:val="clear" w:color="auto" w:fill="auto"/>
          </w:tcPr>
          <w:p w14:paraId="5E0E87EA" w14:textId="77777777" w:rsidR="00E31F8F" w:rsidRPr="000E5502" w:rsidRDefault="00E31F8F" w:rsidP="00ED3361">
            <w:pPr>
              <w:framePr w:w="8179" w:h="4896" w:vSpace="379" w:wrap="notBeside" w:vAnchor="text" w:hAnchor="text" w:x="928" w:y="558"/>
              <w:spacing w:line="216" w:lineRule="auto"/>
              <w:rPr>
                <w:sz w:val="10"/>
                <w:szCs w:val="10"/>
              </w:rPr>
            </w:pPr>
          </w:p>
        </w:tc>
        <w:tc>
          <w:tcPr>
            <w:tcW w:w="480" w:type="dxa"/>
            <w:shd w:val="clear" w:color="auto" w:fill="auto"/>
          </w:tcPr>
          <w:p w14:paraId="6E8105E1" w14:textId="77777777" w:rsidR="00E31F8F" w:rsidRPr="000E5502" w:rsidRDefault="00E31F8F" w:rsidP="00ED3361">
            <w:pPr>
              <w:framePr w:w="8179" w:h="4896" w:vSpace="379" w:wrap="notBeside" w:vAnchor="text" w:hAnchor="text" w:x="928" w:y="558"/>
              <w:spacing w:line="216" w:lineRule="auto"/>
              <w:rPr>
                <w:sz w:val="10"/>
                <w:szCs w:val="10"/>
              </w:rPr>
            </w:pPr>
          </w:p>
        </w:tc>
        <w:tc>
          <w:tcPr>
            <w:tcW w:w="1992" w:type="dxa"/>
            <w:shd w:val="clear" w:color="auto" w:fill="auto"/>
          </w:tcPr>
          <w:p w14:paraId="66CB7BD3" w14:textId="77777777" w:rsidR="00E31F8F" w:rsidRPr="000E5502" w:rsidRDefault="00E31F8F" w:rsidP="00ED3361">
            <w:pPr>
              <w:framePr w:w="8179" w:h="4896" w:vSpace="379" w:wrap="notBeside" w:vAnchor="text" w:hAnchor="text" w:x="928" w:y="558"/>
              <w:spacing w:line="216" w:lineRule="auto"/>
              <w:rPr>
                <w:sz w:val="10"/>
                <w:szCs w:val="10"/>
              </w:rPr>
            </w:pPr>
          </w:p>
        </w:tc>
        <w:tc>
          <w:tcPr>
            <w:tcW w:w="802" w:type="dxa"/>
            <w:shd w:val="clear" w:color="auto" w:fill="auto"/>
          </w:tcPr>
          <w:p w14:paraId="275A4DDB" w14:textId="56FAC9CA" w:rsidR="00E31F8F" w:rsidRPr="000E5502" w:rsidRDefault="00E31F8F" w:rsidP="00ED3361">
            <w:pPr>
              <w:framePr w:w="8179" w:h="4896" w:vSpace="379" w:wrap="notBeside" w:vAnchor="text" w:hAnchor="text" w:x="928" w:y="558"/>
              <w:spacing w:line="216" w:lineRule="auto"/>
              <w:rPr>
                <w:sz w:val="10"/>
                <w:szCs w:val="10"/>
              </w:rPr>
            </w:pPr>
          </w:p>
        </w:tc>
        <w:tc>
          <w:tcPr>
            <w:tcW w:w="1594" w:type="dxa"/>
            <w:shd w:val="clear" w:color="auto" w:fill="auto"/>
          </w:tcPr>
          <w:p w14:paraId="4E699C3B"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75A98327" w14:textId="77777777" w:rsidTr="004D0415">
        <w:trPr>
          <w:trHeight w:hRule="exact" w:val="456"/>
        </w:trPr>
        <w:tc>
          <w:tcPr>
            <w:tcW w:w="3312" w:type="dxa"/>
            <w:tcBorders>
              <w:left w:val="single" w:sz="4" w:space="0" w:color="auto"/>
            </w:tcBorders>
            <w:shd w:val="clear" w:color="auto" w:fill="FFE8CE"/>
            <w:vAlign w:val="center"/>
          </w:tcPr>
          <w:p w14:paraId="1744D8E1" w14:textId="5A4A13DF"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b/>
                <w:bCs/>
                <w:sz w:val="17"/>
                <w:szCs w:val="17"/>
                <w:u w:val="single"/>
              </w:rPr>
              <w:t>Signs</w:t>
            </w:r>
            <w:proofErr w:type="spellEnd"/>
            <w:r w:rsidRPr="000E5502">
              <w:rPr>
                <w:rFonts w:ascii="Arial" w:eastAsia="Arial" w:hAnsi="Arial" w:cs="Arial"/>
                <w:b/>
                <w:bCs/>
                <w:sz w:val="17"/>
                <w:szCs w:val="17"/>
                <w:u w:val="single"/>
              </w:rPr>
              <w:t xml:space="preserve"> </w:t>
            </w:r>
            <w:proofErr w:type="spellStart"/>
            <w:r w:rsidRPr="000E5502">
              <w:rPr>
                <w:rFonts w:ascii="Arial" w:eastAsia="Arial" w:hAnsi="Arial" w:cs="Arial"/>
                <w:b/>
                <w:bCs/>
                <w:sz w:val="17"/>
                <w:szCs w:val="17"/>
                <w:u w:val="single"/>
              </w:rPr>
              <w:t>and</w:t>
            </w:r>
            <w:proofErr w:type="spellEnd"/>
            <w:r w:rsidRPr="000E5502">
              <w:rPr>
                <w:rFonts w:ascii="Arial" w:eastAsia="Arial" w:hAnsi="Arial" w:cs="Arial"/>
                <w:b/>
                <w:bCs/>
                <w:sz w:val="17"/>
                <w:szCs w:val="17"/>
                <w:u w:val="single"/>
              </w:rPr>
              <w:t xml:space="preserve"> </w:t>
            </w:r>
            <w:proofErr w:type="spellStart"/>
            <w:r w:rsidRPr="000E5502">
              <w:rPr>
                <w:rFonts w:ascii="Arial" w:eastAsia="Arial" w:hAnsi="Arial" w:cs="Arial"/>
                <w:b/>
                <w:bCs/>
                <w:sz w:val="17"/>
                <w:szCs w:val="17"/>
                <w:u w:val="single"/>
              </w:rPr>
              <w:t>symptoms</w:t>
            </w:r>
            <w:proofErr w:type="spellEnd"/>
          </w:p>
        </w:tc>
        <w:tc>
          <w:tcPr>
            <w:tcW w:w="480" w:type="dxa"/>
            <w:shd w:val="clear" w:color="auto" w:fill="FFE8CE"/>
          </w:tcPr>
          <w:p w14:paraId="4740FB7E" w14:textId="77777777" w:rsidR="00E31F8F" w:rsidRPr="000B3762" w:rsidRDefault="00E31F8F" w:rsidP="00ED3361">
            <w:pPr>
              <w:framePr w:w="8179" w:h="4896" w:vSpace="379" w:wrap="notBeside" w:vAnchor="text" w:hAnchor="text" w:x="928" w:y="558"/>
              <w:spacing w:line="216" w:lineRule="auto"/>
              <w:rPr>
                <w:rFonts w:ascii="Segoe UI" w:hAnsi="Segoe UI"/>
                <w:sz w:val="10"/>
                <w:szCs w:val="10"/>
              </w:rPr>
            </w:pPr>
          </w:p>
        </w:tc>
        <w:tc>
          <w:tcPr>
            <w:tcW w:w="1992" w:type="dxa"/>
            <w:shd w:val="clear" w:color="auto" w:fill="FFE8CE"/>
            <w:vAlign w:val="center"/>
          </w:tcPr>
          <w:p w14:paraId="22FCDCC1" w14:textId="140B9A8C" w:rsidR="00E31F8F" w:rsidRPr="000E5502" w:rsidRDefault="00E31F8F" w:rsidP="00ED3361">
            <w:pPr>
              <w:pStyle w:val="a6"/>
              <w:framePr w:w="8179" w:h="4896" w:vSpace="379" w:wrap="notBeside" w:vAnchor="text" w:hAnchor="text" w:x="928" w:y="558"/>
              <w:spacing w:after="0" w:line="216" w:lineRule="auto"/>
              <w:rPr>
                <w:sz w:val="17"/>
                <w:szCs w:val="17"/>
              </w:rPr>
            </w:pPr>
            <w:proofErr w:type="spellStart"/>
            <w:r w:rsidRPr="000E5502">
              <w:rPr>
                <w:rFonts w:ascii="Arial" w:eastAsia="Arial" w:hAnsi="Arial" w:cs="Arial"/>
                <w:b/>
                <w:bCs/>
                <w:sz w:val="17"/>
                <w:szCs w:val="17"/>
                <w:u w:val="single"/>
              </w:rPr>
              <w:t>Chest</w:t>
            </w:r>
            <w:proofErr w:type="spellEnd"/>
            <w:r w:rsidRPr="000E5502">
              <w:rPr>
                <w:rFonts w:ascii="Arial" w:eastAsia="Arial" w:hAnsi="Arial" w:cs="Arial"/>
                <w:b/>
                <w:bCs/>
                <w:sz w:val="17"/>
                <w:szCs w:val="17"/>
                <w:u w:val="single"/>
              </w:rPr>
              <w:t xml:space="preserve"> X-</w:t>
            </w:r>
            <w:proofErr w:type="spellStart"/>
            <w:r w:rsidRPr="000E5502">
              <w:rPr>
                <w:rFonts w:ascii="Arial" w:eastAsia="Arial" w:hAnsi="Arial" w:cs="Arial"/>
                <w:b/>
                <w:bCs/>
                <w:sz w:val="17"/>
                <w:szCs w:val="17"/>
                <w:u w:val="single"/>
              </w:rPr>
              <w:t>ray</w:t>
            </w:r>
            <w:proofErr w:type="spellEnd"/>
          </w:p>
        </w:tc>
        <w:tc>
          <w:tcPr>
            <w:tcW w:w="802" w:type="dxa"/>
            <w:shd w:val="clear" w:color="auto" w:fill="FFE8CE"/>
          </w:tcPr>
          <w:p w14:paraId="59AD92A2" w14:textId="041E512D" w:rsidR="00E31F8F" w:rsidRPr="000E5502" w:rsidRDefault="00E31F8F" w:rsidP="00ED3361">
            <w:pPr>
              <w:framePr w:w="8179" w:h="4896" w:vSpace="379" w:wrap="notBeside" w:vAnchor="text" w:hAnchor="text" w:x="928" w:y="558"/>
              <w:spacing w:line="216" w:lineRule="auto"/>
              <w:rPr>
                <w:sz w:val="10"/>
                <w:szCs w:val="10"/>
              </w:rPr>
            </w:pPr>
          </w:p>
        </w:tc>
        <w:tc>
          <w:tcPr>
            <w:tcW w:w="1594" w:type="dxa"/>
            <w:shd w:val="clear" w:color="auto" w:fill="auto"/>
          </w:tcPr>
          <w:p w14:paraId="72DF255E"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0050D7FD" w14:textId="77777777" w:rsidTr="004D0415">
        <w:trPr>
          <w:trHeight w:hRule="exact" w:val="259"/>
        </w:trPr>
        <w:tc>
          <w:tcPr>
            <w:tcW w:w="3312" w:type="dxa"/>
            <w:tcBorders>
              <w:left w:val="single" w:sz="4" w:space="0" w:color="auto"/>
            </w:tcBorders>
            <w:shd w:val="clear" w:color="auto" w:fill="FFE8CE"/>
            <w:vAlign w:val="bottom"/>
          </w:tcPr>
          <w:p w14:paraId="031960B0" w14:textId="27289913"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Cough</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longer</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than</w:t>
            </w:r>
            <w:proofErr w:type="spellEnd"/>
            <w:r w:rsidRPr="000E5502">
              <w:rPr>
                <w:rFonts w:ascii="Arial" w:eastAsia="Arial" w:hAnsi="Arial" w:cs="Arial"/>
                <w:sz w:val="17"/>
                <w:szCs w:val="17"/>
              </w:rPr>
              <w:t xml:space="preserve"> 2 </w:t>
            </w:r>
            <w:proofErr w:type="spellStart"/>
            <w:r w:rsidRPr="000E5502">
              <w:rPr>
                <w:rFonts w:ascii="Arial" w:eastAsia="Arial" w:hAnsi="Arial" w:cs="Arial"/>
                <w:sz w:val="17"/>
                <w:szCs w:val="17"/>
              </w:rPr>
              <w:t>weeks</w:t>
            </w:r>
            <w:proofErr w:type="spellEnd"/>
          </w:p>
        </w:tc>
        <w:tc>
          <w:tcPr>
            <w:tcW w:w="480" w:type="dxa"/>
            <w:shd w:val="clear" w:color="auto" w:fill="FFE8CE"/>
            <w:vAlign w:val="bottom"/>
          </w:tcPr>
          <w:p w14:paraId="7F9EFA9A"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rPr>
              <w:t>+2</w:t>
            </w:r>
          </w:p>
        </w:tc>
        <w:tc>
          <w:tcPr>
            <w:tcW w:w="1992" w:type="dxa"/>
            <w:shd w:val="clear" w:color="auto" w:fill="FFE8CE"/>
          </w:tcPr>
          <w:p w14:paraId="1100EEC5" w14:textId="26D9BE44" w:rsidR="00E31F8F" w:rsidRPr="000E5502" w:rsidRDefault="00E31F8F" w:rsidP="00ED3361">
            <w:pPr>
              <w:framePr w:w="8179" w:h="4896" w:vSpace="379" w:wrap="notBeside" w:vAnchor="text" w:hAnchor="text" w:x="928" w:y="558"/>
              <w:spacing w:line="216" w:lineRule="auto"/>
              <w:rPr>
                <w:sz w:val="10"/>
                <w:szCs w:val="10"/>
              </w:rPr>
            </w:pPr>
          </w:p>
        </w:tc>
        <w:tc>
          <w:tcPr>
            <w:tcW w:w="802" w:type="dxa"/>
            <w:shd w:val="clear" w:color="auto" w:fill="FFE8CE"/>
          </w:tcPr>
          <w:p w14:paraId="6BD4B9AE" w14:textId="4B99DF2C" w:rsidR="00E31F8F" w:rsidRPr="000E5502" w:rsidRDefault="00E31F8F" w:rsidP="00ED3361">
            <w:pPr>
              <w:framePr w:w="8179" w:h="4896" w:vSpace="379" w:wrap="notBeside" w:vAnchor="text" w:hAnchor="text" w:x="928" w:y="558"/>
              <w:spacing w:line="216" w:lineRule="auto"/>
              <w:rPr>
                <w:sz w:val="10"/>
                <w:szCs w:val="10"/>
              </w:rPr>
            </w:pPr>
          </w:p>
        </w:tc>
        <w:tc>
          <w:tcPr>
            <w:tcW w:w="1594" w:type="dxa"/>
            <w:shd w:val="clear" w:color="auto" w:fill="auto"/>
          </w:tcPr>
          <w:p w14:paraId="5AE4384D"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5F14C0B7" w14:textId="77777777" w:rsidTr="004D0415">
        <w:trPr>
          <w:trHeight w:hRule="exact" w:val="245"/>
        </w:trPr>
        <w:tc>
          <w:tcPr>
            <w:tcW w:w="3312" w:type="dxa"/>
            <w:tcBorders>
              <w:left w:val="single" w:sz="4" w:space="0" w:color="auto"/>
            </w:tcBorders>
            <w:shd w:val="clear" w:color="auto" w:fill="FFE8CE"/>
            <w:vAlign w:val="bottom"/>
          </w:tcPr>
          <w:p w14:paraId="387ABB9C"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Fever</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longer</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than</w:t>
            </w:r>
            <w:proofErr w:type="spellEnd"/>
            <w:r w:rsidRPr="000E5502">
              <w:rPr>
                <w:rFonts w:ascii="Arial" w:eastAsia="Arial" w:hAnsi="Arial" w:cs="Arial"/>
                <w:sz w:val="17"/>
                <w:szCs w:val="17"/>
              </w:rPr>
              <w:t xml:space="preserve"> 2 </w:t>
            </w:r>
            <w:proofErr w:type="spellStart"/>
            <w:r w:rsidRPr="000E5502">
              <w:rPr>
                <w:rFonts w:ascii="Arial" w:eastAsia="Arial" w:hAnsi="Arial" w:cs="Arial"/>
                <w:sz w:val="17"/>
                <w:szCs w:val="17"/>
              </w:rPr>
              <w:t>weeks</w:t>
            </w:r>
            <w:proofErr w:type="spellEnd"/>
          </w:p>
        </w:tc>
        <w:tc>
          <w:tcPr>
            <w:tcW w:w="480" w:type="dxa"/>
            <w:shd w:val="clear" w:color="auto" w:fill="FFE8CE"/>
            <w:vAlign w:val="bottom"/>
          </w:tcPr>
          <w:p w14:paraId="577C1A13"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rPr>
              <w:t>+5</w:t>
            </w:r>
          </w:p>
        </w:tc>
        <w:tc>
          <w:tcPr>
            <w:tcW w:w="1992" w:type="dxa"/>
            <w:shd w:val="clear" w:color="auto" w:fill="FFE8CE"/>
            <w:vAlign w:val="bottom"/>
          </w:tcPr>
          <w:p w14:paraId="4F01414A" w14:textId="77777777" w:rsidR="00E31F8F" w:rsidRPr="000E5502" w:rsidRDefault="00E31F8F" w:rsidP="00ED3361">
            <w:pPr>
              <w:pStyle w:val="a6"/>
              <w:framePr w:w="8179" w:h="4896" w:vSpace="379" w:wrap="notBeside" w:vAnchor="text" w:hAnchor="text" w:x="928" w:y="558"/>
              <w:spacing w:after="0" w:line="216" w:lineRule="auto"/>
              <w:rPr>
                <w:sz w:val="17"/>
                <w:szCs w:val="17"/>
              </w:rPr>
            </w:pPr>
            <w:proofErr w:type="spellStart"/>
            <w:r w:rsidRPr="000E5502">
              <w:rPr>
                <w:rFonts w:ascii="Arial" w:eastAsia="Arial" w:hAnsi="Arial" w:cs="Arial"/>
                <w:sz w:val="17"/>
                <w:szCs w:val="17"/>
              </w:rPr>
              <w:t>Cavity</w:t>
            </w:r>
            <w:proofErr w:type="spellEnd"/>
            <w:r w:rsidRPr="000E5502">
              <w:rPr>
                <w:rFonts w:ascii="Arial" w:eastAsia="Arial" w:hAnsi="Arial" w:cs="Arial"/>
                <w:sz w:val="17"/>
                <w:szCs w:val="17"/>
              </w:rPr>
              <w:t>/</w:t>
            </w:r>
            <w:proofErr w:type="spellStart"/>
            <w:r w:rsidRPr="000E5502">
              <w:rPr>
                <w:rFonts w:ascii="Arial" w:eastAsia="Arial" w:hAnsi="Arial" w:cs="Arial"/>
                <w:sz w:val="17"/>
                <w:szCs w:val="17"/>
              </w:rPr>
              <w:t>Cavities</w:t>
            </w:r>
            <w:proofErr w:type="spellEnd"/>
          </w:p>
        </w:tc>
        <w:tc>
          <w:tcPr>
            <w:tcW w:w="802" w:type="dxa"/>
            <w:shd w:val="clear" w:color="auto" w:fill="FFE8CE"/>
            <w:vAlign w:val="bottom"/>
          </w:tcPr>
          <w:p w14:paraId="7E328D6B" w14:textId="77777777" w:rsidR="00E31F8F" w:rsidRPr="000E5502" w:rsidRDefault="00E31F8F" w:rsidP="00ED3361">
            <w:pPr>
              <w:pStyle w:val="a6"/>
              <w:framePr w:w="8179" w:h="4896" w:vSpace="379" w:wrap="notBeside" w:vAnchor="text" w:hAnchor="text" w:x="928" w:y="558"/>
              <w:spacing w:after="0" w:line="216" w:lineRule="auto"/>
              <w:ind w:firstLine="140"/>
              <w:rPr>
                <w:sz w:val="17"/>
                <w:szCs w:val="17"/>
              </w:rPr>
            </w:pPr>
            <w:r w:rsidRPr="000E5502">
              <w:rPr>
                <w:rFonts w:ascii="Arial" w:eastAsia="Arial" w:hAnsi="Arial" w:cs="Arial"/>
                <w:b/>
                <w:bCs/>
                <w:sz w:val="17"/>
                <w:szCs w:val="17"/>
              </w:rPr>
              <w:t>+6</w:t>
            </w:r>
          </w:p>
        </w:tc>
        <w:tc>
          <w:tcPr>
            <w:tcW w:w="1594" w:type="dxa"/>
            <w:shd w:val="clear" w:color="auto" w:fill="auto"/>
            <w:vAlign w:val="bottom"/>
          </w:tcPr>
          <w:p w14:paraId="74684465"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proofErr w:type="spellStart"/>
            <w:r w:rsidRPr="000E5502">
              <w:rPr>
                <w:rFonts w:ascii="Arial" w:eastAsia="Arial" w:hAnsi="Arial" w:cs="Arial"/>
                <w:sz w:val="17"/>
                <w:szCs w:val="17"/>
              </w:rPr>
              <w:t>Do</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not</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treat</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Do</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not</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treat</w:t>
            </w:r>
            <w:proofErr w:type="spellEnd"/>
          </w:p>
        </w:tc>
      </w:tr>
      <w:tr w:rsidR="00E31F8F" w:rsidRPr="000B3762" w14:paraId="7CD729CB" w14:textId="77777777" w:rsidTr="004D0415">
        <w:trPr>
          <w:trHeight w:hRule="exact" w:val="216"/>
        </w:trPr>
        <w:tc>
          <w:tcPr>
            <w:tcW w:w="3312" w:type="dxa"/>
            <w:tcBorders>
              <w:left w:val="single" w:sz="4" w:space="0" w:color="auto"/>
            </w:tcBorders>
            <w:shd w:val="clear" w:color="auto" w:fill="FFE8CE"/>
            <w:vAlign w:val="bottom"/>
          </w:tcPr>
          <w:p w14:paraId="3A320738"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Lethargy</w:t>
            </w:r>
            <w:proofErr w:type="spellEnd"/>
          </w:p>
        </w:tc>
        <w:tc>
          <w:tcPr>
            <w:tcW w:w="480" w:type="dxa"/>
            <w:shd w:val="clear" w:color="auto" w:fill="FFE8CE"/>
            <w:vAlign w:val="bottom"/>
          </w:tcPr>
          <w:p w14:paraId="2C4BC7E9"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rPr>
              <w:t>+3</w:t>
            </w:r>
          </w:p>
        </w:tc>
        <w:tc>
          <w:tcPr>
            <w:tcW w:w="1992" w:type="dxa"/>
            <w:shd w:val="clear" w:color="auto" w:fill="FFE8CE"/>
            <w:vAlign w:val="bottom"/>
          </w:tcPr>
          <w:p w14:paraId="724103F1" w14:textId="77777777" w:rsidR="00E31F8F" w:rsidRPr="000E5502" w:rsidRDefault="00E31F8F" w:rsidP="00ED3361">
            <w:pPr>
              <w:pStyle w:val="a6"/>
              <w:framePr w:w="8179" w:h="4896" w:vSpace="379" w:wrap="notBeside" w:vAnchor="text" w:hAnchor="text" w:x="928" w:y="558"/>
              <w:spacing w:after="0" w:line="216" w:lineRule="auto"/>
              <w:rPr>
                <w:sz w:val="17"/>
                <w:szCs w:val="17"/>
              </w:rPr>
            </w:pPr>
            <w:proofErr w:type="spellStart"/>
            <w:r w:rsidRPr="000E5502">
              <w:rPr>
                <w:rFonts w:ascii="Arial" w:eastAsia="Arial" w:hAnsi="Arial" w:cs="Arial"/>
                <w:sz w:val="17"/>
                <w:szCs w:val="17"/>
              </w:rPr>
              <w:t>Enlarged</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lymph</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nodes</w:t>
            </w:r>
            <w:proofErr w:type="spellEnd"/>
          </w:p>
        </w:tc>
        <w:tc>
          <w:tcPr>
            <w:tcW w:w="802" w:type="dxa"/>
            <w:shd w:val="clear" w:color="auto" w:fill="FFE8CE"/>
            <w:vAlign w:val="bottom"/>
          </w:tcPr>
          <w:p w14:paraId="43412DA3" w14:textId="77777777" w:rsidR="00E31F8F" w:rsidRPr="000E5502" w:rsidRDefault="00E31F8F" w:rsidP="00ED3361">
            <w:pPr>
              <w:pStyle w:val="a6"/>
              <w:framePr w:w="8179" w:h="4896" w:vSpace="379" w:wrap="notBeside" w:vAnchor="text" w:hAnchor="text" w:x="928" w:y="558"/>
              <w:spacing w:after="0" w:line="216" w:lineRule="auto"/>
              <w:ind w:firstLine="140"/>
              <w:rPr>
                <w:sz w:val="17"/>
                <w:szCs w:val="17"/>
              </w:rPr>
            </w:pPr>
            <w:r w:rsidRPr="000E5502">
              <w:rPr>
                <w:rFonts w:ascii="Arial" w:eastAsia="Arial" w:hAnsi="Arial" w:cs="Arial"/>
                <w:b/>
                <w:bCs/>
                <w:sz w:val="17"/>
                <w:szCs w:val="17"/>
              </w:rPr>
              <w:t>+17</w:t>
            </w:r>
          </w:p>
        </w:tc>
        <w:tc>
          <w:tcPr>
            <w:tcW w:w="1594" w:type="dxa"/>
            <w:shd w:val="clear" w:color="auto" w:fill="auto"/>
            <w:vAlign w:val="bottom"/>
          </w:tcPr>
          <w:p w14:paraId="36808E12" w14:textId="77777777" w:rsidR="00E31F8F" w:rsidRPr="000E5502" w:rsidRDefault="00E31F8F" w:rsidP="00ED3361">
            <w:pPr>
              <w:pStyle w:val="a6"/>
              <w:framePr w:w="8179" w:h="4896" w:vSpace="379" w:wrap="notBeside" w:vAnchor="text" w:hAnchor="text" w:x="928" w:y="558"/>
              <w:spacing w:after="0" w:line="216" w:lineRule="auto"/>
              <w:ind w:firstLine="640"/>
              <w:rPr>
                <w:sz w:val="17"/>
                <w:szCs w:val="17"/>
              </w:rPr>
            </w:pPr>
            <w:proofErr w:type="spellStart"/>
            <w:r w:rsidRPr="000E5502">
              <w:rPr>
                <w:rFonts w:ascii="Arial" w:eastAsia="Arial" w:hAnsi="Arial" w:cs="Arial"/>
                <w:sz w:val="17"/>
                <w:szCs w:val="17"/>
              </w:rPr>
              <w:t>with</w:t>
            </w:r>
            <w:proofErr w:type="spellEnd"/>
            <w:r w:rsidRPr="000E5502">
              <w:rPr>
                <w:rFonts w:ascii="Arial" w:eastAsia="Arial" w:hAnsi="Arial" w:cs="Arial"/>
                <w:sz w:val="17"/>
                <w:szCs w:val="17"/>
              </w:rPr>
              <w:t xml:space="preserve"> TB</w:t>
            </w:r>
          </w:p>
        </w:tc>
      </w:tr>
      <w:tr w:rsidR="00E31F8F" w:rsidRPr="000B3762" w14:paraId="70D07161" w14:textId="77777777" w:rsidTr="004D0415">
        <w:trPr>
          <w:trHeight w:hRule="exact" w:val="211"/>
        </w:trPr>
        <w:tc>
          <w:tcPr>
            <w:tcW w:w="3312" w:type="dxa"/>
            <w:tcBorders>
              <w:left w:val="single" w:sz="4" w:space="0" w:color="auto"/>
            </w:tcBorders>
            <w:shd w:val="clear" w:color="auto" w:fill="FFE8CE"/>
            <w:vAlign w:val="bottom"/>
          </w:tcPr>
          <w:p w14:paraId="656B481B"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Weight</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loss</w:t>
            </w:r>
            <w:proofErr w:type="spellEnd"/>
          </w:p>
        </w:tc>
        <w:tc>
          <w:tcPr>
            <w:tcW w:w="480" w:type="dxa"/>
            <w:shd w:val="clear" w:color="auto" w:fill="FFE8CE"/>
            <w:vAlign w:val="bottom"/>
          </w:tcPr>
          <w:p w14:paraId="5FBA1B48"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rPr>
              <w:t>+3</w:t>
            </w:r>
          </w:p>
        </w:tc>
        <w:tc>
          <w:tcPr>
            <w:tcW w:w="1992" w:type="dxa"/>
            <w:shd w:val="clear" w:color="auto" w:fill="FFE8CE"/>
            <w:vAlign w:val="bottom"/>
          </w:tcPr>
          <w:p w14:paraId="01B59371" w14:textId="1C58FDD2" w:rsidR="00E31F8F" w:rsidRPr="000E5502" w:rsidRDefault="00E31F8F" w:rsidP="00ED3361">
            <w:pPr>
              <w:pStyle w:val="a6"/>
              <w:framePr w:w="8179" w:h="4896" w:vSpace="379" w:wrap="notBeside" w:vAnchor="text" w:hAnchor="text" w:x="928" w:y="558"/>
              <w:spacing w:after="0" w:line="216" w:lineRule="auto"/>
              <w:rPr>
                <w:sz w:val="17"/>
                <w:szCs w:val="17"/>
              </w:rPr>
            </w:pPr>
            <w:proofErr w:type="spellStart"/>
            <w:r w:rsidRPr="000E5502">
              <w:rPr>
                <w:rFonts w:ascii="Arial" w:eastAsia="Arial" w:hAnsi="Arial" w:cs="Arial"/>
                <w:sz w:val="17"/>
                <w:szCs w:val="17"/>
              </w:rPr>
              <w:t>Opacities</w:t>
            </w:r>
            <w:proofErr w:type="spellEnd"/>
          </w:p>
        </w:tc>
        <w:tc>
          <w:tcPr>
            <w:tcW w:w="802" w:type="dxa"/>
            <w:shd w:val="clear" w:color="auto" w:fill="FFE8CE"/>
            <w:vAlign w:val="bottom"/>
          </w:tcPr>
          <w:p w14:paraId="2DE61A50" w14:textId="77777777" w:rsidR="00E31F8F" w:rsidRPr="000E5502" w:rsidRDefault="00E31F8F" w:rsidP="00ED3361">
            <w:pPr>
              <w:pStyle w:val="a6"/>
              <w:framePr w:w="8179" w:h="4896" w:vSpace="379" w:wrap="notBeside" w:vAnchor="text" w:hAnchor="text" w:x="928" w:y="558"/>
              <w:spacing w:after="0" w:line="216" w:lineRule="auto"/>
              <w:ind w:firstLine="140"/>
              <w:rPr>
                <w:sz w:val="17"/>
                <w:szCs w:val="17"/>
              </w:rPr>
            </w:pPr>
            <w:r w:rsidRPr="000E5502">
              <w:rPr>
                <w:rFonts w:ascii="Arial" w:eastAsia="Arial" w:hAnsi="Arial" w:cs="Arial"/>
                <w:b/>
                <w:bCs/>
                <w:sz w:val="17"/>
                <w:szCs w:val="17"/>
              </w:rPr>
              <w:t>+5</w:t>
            </w:r>
          </w:p>
        </w:tc>
        <w:tc>
          <w:tcPr>
            <w:tcW w:w="1594" w:type="dxa"/>
            <w:shd w:val="clear" w:color="auto" w:fill="auto"/>
            <w:vAlign w:val="bottom"/>
          </w:tcPr>
          <w:p w14:paraId="6F8C34BF" w14:textId="77777777" w:rsidR="00E31F8F" w:rsidRPr="000E5502" w:rsidRDefault="00E31F8F" w:rsidP="00ED3361">
            <w:pPr>
              <w:pStyle w:val="a6"/>
              <w:framePr w:w="8179" w:h="4896" w:vSpace="379" w:wrap="notBeside" w:vAnchor="text" w:hAnchor="text" w:x="928" w:y="558"/>
              <w:spacing w:after="0" w:line="216" w:lineRule="auto"/>
              <w:ind w:left="540"/>
              <w:rPr>
                <w:sz w:val="17"/>
                <w:szCs w:val="17"/>
              </w:rPr>
            </w:pPr>
            <w:proofErr w:type="spellStart"/>
            <w:r w:rsidRPr="000E5502">
              <w:rPr>
                <w:rFonts w:ascii="Arial" w:eastAsia="Arial" w:hAnsi="Arial" w:cs="Arial"/>
                <w:sz w:val="17"/>
                <w:szCs w:val="17"/>
              </w:rPr>
              <w:t>treatment</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tr</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eatm</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ent</w:t>
            </w:r>
            <w:proofErr w:type="spellEnd"/>
            <w:r w:rsidRPr="000E5502">
              <w:rPr>
                <w:rFonts w:ascii="Arial" w:eastAsia="Arial" w:hAnsi="Arial" w:cs="Arial"/>
                <w:sz w:val="17"/>
                <w:szCs w:val="17"/>
              </w:rPr>
              <w:t>.</w:t>
            </w:r>
          </w:p>
        </w:tc>
      </w:tr>
      <w:tr w:rsidR="00E31F8F" w:rsidRPr="000B3762" w14:paraId="7E7C03D3" w14:textId="77777777" w:rsidTr="004D0415">
        <w:trPr>
          <w:trHeight w:hRule="exact" w:val="211"/>
        </w:trPr>
        <w:tc>
          <w:tcPr>
            <w:tcW w:w="3312" w:type="dxa"/>
            <w:tcBorders>
              <w:left w:val="single" w:sz="4" w:space="0" w:color="auto"/>
            </w:tcBorders>
            <w:shd w:val="clear" w:color="auto" w:fill="FFE8CE"/>
          </w:tcPr>
          <w:p w14:paraId="079A88F5"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Haemoptysis</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cough</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up</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blood</w:t>
            </w:r>
            <w:proofErr w:type="spellEnd"/>
            <w:r w:rsidRPr="000E5502">
              <w:rPr>
                <w:rFonts w:ascii="Arial" w:eastAsia="Arial" w:hAnsi="Arial" w:cs="Arial"/>
                <w:sz w:val="17"/>
                <w:szCs w:val="17"/>
              </w:rPr>
              <w:t>)</w:t>
            </w:r>
          </w:p>
        </w:tc>
        <w:tc>
          <w:tcPr>
            <w:tcW w:w="480" w:type="dxa"/>
            <w:shd w:val="clear" w:color="auto" w:fill="FFE8CE"/>
          </w:tcPr>
          <w:p w14:paraId="4E84D613"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rPr>
              <w:t>+4</w:t>
            </w:r>
          </w:p>
        </w:tc>
        <w:tc>
          <w:tcPr>
            <w:tcW w:w="1992" w:type="dxa"/>
            <w:shd w:val="clear" w:color="auto" w:fill="FFE8CE"/>
          </w:tcPr>
          <w:p w14:paraId="59158426" w14:textId="03027AD2" w:rsidR="00E31F8F" w:rsidRPr="000E5502" w:rsidRDefault="00E31F8F" w:rsidP="00ED3361">
            <w:pPr>
              <w:pStyle w:val="a6"/>
              <w:framePr w:w="8179" w:h="4896" w:vSpace="379" w:wrap="notBeside" w:vAnchor="text" w:hAnchor="text" w:x="928" w:y="558"/>
              <w:spacing w:after="0" w:line="216" w:lineRule="auto"/>
              <w:rPr>
                <w:sz w:val="17"/>
                <w:szCs w:val="17"/>
              </w:rPr>
            </w:pPr>
            <w:proofErr w:type="spellStart"/>
            <w:r w:rsidRPr="000E5502">
              <w:rPr>
                <w:rFonts w:ascii="Arial" w:eastAsia="Arial" w:hAnsi="Arial" w:cs="Arial"/>
                <w:sz w:val="17"/>
                <w:szCs w:val="17"/>
              </w:rPr>
              <w:t>Miliary</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Pattern</w:t>
            </w:r>
            <w:proofErr w:type="spellEnd"/>
          </w:p>
        </w:tc>
        <w:tc>
          <w:tcPr>
            <w:tcW w:w="802" w:type="dxa"/>
            <w:shd w:val="clear" w:color="auto" w:fill="FFE8CE"/>
          </w:tcPr>
          <w:p w14:paraId="297B7934" w14:textId="77777777" w:rsidR="00E31F8F" w:rsidRPr="000E5502" w:rsidRDefault="00E31F8F" w:rsidP="00ED3361">
            <w:pPr>
              <w:pStyle w:val="a6"/>
              <w:framePr w:w="8179" w:h="4896" w:vSpace="379" w:wrap="notBeside" w:vAnchor="text" w:hAnchor="text" w:x="928" w:y="558"/>
              <w:spacing w:after="0" w:line="216" w:lineRule="auto"/>
              <w:ind w:firstLine="140"/>
              <w:rPr>
                <w:sz w:val="17"/>
                <w:szCs w:val="17"/>
              </w:rPr>
            </w:pPr>
            <w:r w:rsidRPr="000E5502">
              <w:rPr>
                <w:rFonts w:ascii="Arial" w:eastAsia="Arial" w:hAnsi="Arial" w:cs="Arial"/>
                <w:b/>
                <w:bCs/>
                <w:sz w:val="17"/>
                <w:szCs w:val="17"/>
              </w:rPr>
              <w:t>+15</w:t>
            </w:r>
          </w:p>
        </w:tc>
        <w:tc>
          <w:tcPr>
            <w:tcW w:w="1594" w:type="dxa"/>
            <w:shd w:val="clear" w:color="auto" w:fill="auto"/>
            <w:vAlign w:val="bottom"/>
          </w:tcPr>
          <w:p w14:paraId="00E579BD" w14:textId="77777777" w:rsidR="00E31F8F" w:rsidRPr="000E5502" w:rsidRDefault="00E31F8F" w:rsidP="00ED3361">
            <w:pPr>
              <w:pStyle w:val="a6"/>
              <w:framePr w:w="8179" w:h="4896" w:vSpace="379" w:wrap="notBeside" w:vAnchor="text" w:hAnchor="text" w:x="928" w:y="558"/>
              <w:spacing w:after="0" w:line="216" w:lineRule="auto"/>
              <w:ind w:left="540"/>
              <w:rPr>
                <w:sz w:val="17"/>
                <w:szCs w:val="17"/>
              </w:rPr>
            </w:pPr>
            <w:proofErr w:type="spellStart"/>
            <w:r w:rsidRPr="000E5502">
              <w:rPr>
                <w:rFonts w:ascii="Arial" w:eastAsia="Arial" w:hAnsi="Arial" w:cs="Arial"/>
                <w:sz w:val="17"/>
                <w:szCs w:val="17"/>
              </w:rPr>
              <w:t>Follow</w:t>
            </w:r>
            <w:r w:rsidRPr="000E5502">
              <w:rPr>
                <w:rFonts w:ascii="Verdana" w:eastAsia="Verdana" w:hAnsi="Verdana" w:cs="Verdana"/>
                <w:b/>
                <w:bCs/>
                <w:sz w:val="14"/>
                <w:szCs w:val="14"/>
                <w:vertAlign w:val="subscript"/>
              </w:rPr>
              <w:t>-</w:t>
            </w:r>
            <w:r w:rsidRPr="000E5502">
              <w:rPr>
                <w:rFonts w:ascii="Arial" w:eastAsia="Arial" w:hAnsi="Arial" w:cs="Arial"/>
                <w:sz w:val="17"/>
                <w:szCs w:val="17"/>
              </w:rPr>
              <w:t>up</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Follow</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up</w:t>
            </w:r>
            <w:proofErr w:type="spellEnd"/>
          </w:p>
        </w:tc>
      </w:tr>
      <w:tr w:rsidR="00E31F8F" w:rsidRPr="000B3762" w14:paraId="649EEF9B" w14:textId="77777777" w:rsidTr="004D0415">
        <w:trPr>
          <w:trHeight w:hRule="exact" w:val="197"/>
        </w:trPr>
        <w:tc>
          <w:tcPr>
            <w:tcW w:w="3312" w:type="dxa"/>
            <w:tcBorders>
              <w:left w:val="single" w:sz="4" w:space="0" w:color="auto"/>
            </w:tcBorders>
            <w:shd w:val="clear" w:color="auto" w:fill="FFE8CE"/>
            <w:vAlign w:val="bottom"/>
          </w:tcPr>
          <w:p w14:paraId="76ABB062"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Night</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sweats</w:t>
            </w:r>
            <w:proofErr w:type="spellEnd"/>
          </w:p>
        </w:tc>
        <w:tc>
          <w:tcPr>
            <w:tcW w:w="480" w:type="dxa"/>
            <w:shd w:val="clear" w:color="auto" w:fill="FFE8CE"/>
            <w:vAlign w:val="bottom"/>
          </w:tcPr>
          <w:p w14:paraId="339A9936"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u w:val="single"/>
              </w:rPr>
              <w:t>+2</w:t>
            </w:r>
          </w:p>
        </w:tc>
        <w:tc>
          <w:tcPr>
            <w:tcW w:w="1992" w:type="dxa"/>
            <w:shd w:val="clear" w:color="auto" w:fill="FFE8CE"/>
            <w:vAlign w:val="bottom"/>
          </w:tcPr>
          <w:p w14:paraId="4CF47EF7" w14:textId="66E9470C" w:rsidR="00E31F8F" w:rsidRPr="000E5502" w:rsidRDefault="00B6032D" w:rsidP="00ED3361">
            <w:pPr>
              <w:pStyle w:val="a6"/>
              <w:framePr w:w="8179" w:h="4896" w:vSpace="379" w:wrap="notBeside" w:vAnchor="text" w:hAnchor="text" w:x="928" w:y="558"/>
              <w:spacing w:after="0" w:line="216" w:lineRule="auto"/>
              <w:rPr>
                <w:sz w:val="17"/>
                <w:szCs w:val="17"/>
              </w:rPr>
            </w:pPr>
            <w:r>
              <w:rPr>
                <w:noProof/>
              </w:rPr>
              <w:drawing>
                <wp:anchor distT="0" distB="0" distL="114300" distR="114300" simplePos="0" relativeHeight="252166656" behindDoc="0" locked="0" layoutInCell="1" allowOverlap="1" wp14:anchorId="59DD6918" wp14:editId="58670FCC">
                  <wp:simplePos x="0" y="0"/>
                  <wp:positionH relativeFrom="column">
                    <wp:posOffset>-1923415</wp:posOffset>
                  </wp:positionH>
                  <wp:positionV relativeFrom="paragraph">
                    <wp:posOffset>-690245</wp:posOffset>
                  </wp:positionV>
                  <wp:extent cx="3426460" cy="1711960"/>
                  <wp:effectExtent l="0" t="0" r="2540" b="254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3426460" cy="17119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31F8F" w:rsidRPr="000E5502">
              <w:rPr>
                <w:rFonts w:ascii="Arial" w:eastAsia="Arial" w:hAnsi="Arial" w:cs="Arial"/>
                <w:sz w:val="17"/>
                <w:szCs w:val="17"/>
              </w:rPr>
              <w:t>Effusion</w:t>
            </w:r>
            <w:proofErr w:type="spellEnd"/>
          </w:p>
        </w:tc>
        <w:tc>
          <w:tcPr>
            <w:tcW w:w="802" w:type="dxa"/>
            <w:shd w:val="clear" w:color="auto" w:fill="FFE8CE"/>
            <w:vAlign w:val="bottom"/>
          </w:tcPr>
          <w:p w14:paraId="5AB7951B" w14:textId="77777777" w:rsidR="00E31F8F" w:rsidRPr="000E5502" w:rsidRDefault="00E31F8F" w:rsidP="00ED3361">
            <w:pPr>
              <w:pStyle w:val="a6"/>
              <w:framePr w:w="8179" w:h="4896" w:vSpace="379" w:wrap="notBeside" w:vAnchor="text" w:hAnchor="text" w:x="928" w:y="558"/>
              <w:spacing w:after="0" w:line="216" w:lineRule="auto"/>
              <w:ind w:firstLine="140"/>
              <w:rPr>
                <w:sz w:val="17"/>
                <w:szCs w:val="17"/>
              </w:rPr>
            </w:pPr>
            <w:r w:rsidRPr="000E5502">
              <w:rPr>
                <w:rFonts w:ascii="Arial" w:eastAsia="Arial" w:hAnsi="Arial" w:cs="Arial"/>
                <w:b/>
                <w:bCs/>
                <w:sz w:val="17"/>
                <w:szCs w:val="17"/>
              </w:rPr>
              <w:t>+8</w:t>
            </w:r>
          </w:p>
        </w:tc>
        <w:tc>
          <w:tcPr>
            <w:tcW w:w="1594" w:type="dxa"/>
            <w:shd w:val="clear" w:color="auto" w:fill="auto"/>
            <w:vAlign w:val="bottom"/>
          </w:tcPr>
          <w:p w14:paraId="4FE022AC" w14:textId="77777777" w:rsidR="00E31F8F" w:rsidRPr="000E5502" w:rsidRDefault="00E31F8F" w:rsidP="00ED3361">
            <w:pPr>
              <w:pStyle w:val="a6"/>
              <w:framePr w:w="8179" w:h="4896" w:vSpace="379" w:wrap="notBeside" w:vAnchor="text" w:hAnchor="text" w:x="928" w:y="558"/>
              <w:spacing w:after="0" w:line="216" w:lineRule="auto"/>
              <w:ind w:firstLine="720"/>
              <w:rPr>
                <w:sz w:val="17"/>
                <w:szCs w:val="17"/>
              </w:rPr>
            </w:pPr>
            <w:proofErr w:type="spellStart"/>
            <w:r w:rsidRPr="000E5502">
              <w:rPr>
                <w:rFonts w:ascii="Arial" w:eastAsia="Arial" w:hAnsi="Arial" w:cs="Arial"/>
                <w:sz w:val="17"/>
                <w:szCs w:val="17"/>
              </w:rPr>
              <w:t>in</w:t>
            </w:r>
            <w:proofErr w:type="spellEnd"/>
            <w:r w:rsidRPr="000E5502">
              <w:rPr>
                <w:rFonts w:ascii="Arial" w:eastAsia="Arial" w:hAnsi="Arial" w:cs="Arial"/>
                <w:sz w:val="17"/>
                <w:szCs w:val="17"/>
              </w:rPr>
              <w:t xml:space="preserve"> 1-2</w:t>
            </w:r>
          </w:p>
        </w:tc>
      </w:tr>
      <w:tr w:rsidR="00E31F8F" w:rsidRPr="000B3762" w14:paraId="098AFE28" w14:textId="77777777" w:rsidTr="004D0415">
        <w:trPr>
          <w:trHeight w:hRule="exact" w:val="230"/>
        </w:trPr>
        <w:tc>
          <w:tcPr>
            <w:tcW w:w="3312" w:type="dxa"/>
            <w:tcBorders>
              <w:left w:val="single" w:sz="4" w:space="0" w:color="auto"/>
            </w:tcBorders>
            <w:shd w:val="clear" w:color="auto" w:fill="FFE8CE"/>
            <w:vAlign w:val="bottom"/>
          </w:tcPr>
          <w:p w14:paraId="405B0651"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Swollen</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lymph</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nodes</w:t>
            </w:r>
            <w:proofErr w:type="spellEnd"/>
          </w:p>
        </w:tc>
        <w:tc>
          <w:tcPr>
            <w:tcW w:w="480" w:type="dxa"/>
            <w:shd w:val="clear" w:color="auto" w:fill="FFE8CE"/>
            <w:vAlign w:val="bottom"/>
          </w:tcPr>
          <w:p w14:paraId="7F0E38AC"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rPr>
              <w:t>+4</w:t>
            </w:r>
          </w:p>
        </w:tc>
        <w:tc>
          <w:tcPr>
            <w:tcW w:w="1992" w:type="dxa"/>
            <w:shd w:val="clear" w:color="auto" w:fill="FFE8CE"/>
          </w:tcPr>
          <w:p w14:paraId="5FA12A39" w14:textId="77777777" w:rsidR="00E31F8F" w:rsidRPr="000E5502" w:rsidRDefault="00E31F8F" w:rsidP="00ED3361">
            <w:pPr>
              <w:framePr w:w="8179" w:h="4896" w:vSpace="379" w:wrap="notBeside" w:vAnchor="text" w:hAnchor="text" w:x="928" w:y="558"/>
              <w:spacing w:line="216" w:lineRule="auto"/>
              <w:rPr>
                <w:sz w:val="10"/>
                <w:szCs w:val="10"/>
              </w:rPr>
            </w:pPr>
          </w:p>
        </w:tc>
        <w:tc>
          <w:tcPr>
            <w:tcW w:w="802" w:type="dxa"/>
            <w:shd w:val="clear" w:color="auto" w:fill="FFE8CE"/>
          </w:tcPr>
          <w:p w14:paraId="44DDC3C5" w14:textId="77777777" w:rsidR="00E31F8F" w:rsidRPr="000B3762" w:rsidRDefault="00E31F8F" w:rsidP="00ED3361">
            <w:pPr>
              <w:framePr w:w="8179" w:h="4896" w:vSpace="379" w:wrap="notBeside" w:vAnchor="text" w:hAnchor="text" w:x="928" w:y="558"/>
              <w:spacing w:line="216" w:lineRule="auto"/>
              <w:rPr>
                <w:rFonts w:ascii="Segoe UI" w:hAnsi="Segoe UI"/>
                <w:sz w:val="10"/>
                <w:szCs w:val="10"/>
              </w:rPr>
            </w:pPr>
          </w:p>
        </w:tc>
        <w:tc>
          <w:tcPr>
            <w:tcW w:w="1594" w:type="dxa"/>
            <w:shd w:val="clear" w:color="auto" w:fill="auto"/>
            <w:vAlign w:val="bottom"/>
          </w:tcPr>
          <w:p w14:paraId="0AAC2819" w14:textId="77777777" w:rsidR="00E31F8F" w:rsidRPr="000E5502" w:rsidRDefault="00E31F8F" w:rsidP="00ED3361">
            <w:pPr>
              <w:pStyle w:val="a6"/>
              <w:framePr w:w="8179" w:h="4896" w:vSpace="379" w:wrap="notBeside" w:vAnchor="text" w:hAnchor="text" w:x="928" w:y="558"/>
              <w:spacing w:after="0" w:line="216" w:lineRule="auto"/>
              <w:ind w:left="640"/>
              <w:rPr>
                <w:sz w:val="17"/>
                <w:szCs w:val="17"/>
              </w:rPr>
            </w:pPr>
            <w:proofErr w:type="spellStart"/>
            <w:r w:rsidRPr="000E5502">
              <w:rPr>
                <w:rFonts w:ascii="Arial" w:eastAsia="Arial" w:hAnsi="Arial" w:cs="Arial"/>
                <w:sz w:val="17"/>
                <w:szCs w:val="17"/>
              </w:rPr>
              <w:t>weeks</w:t>
            </w:r>
            <w:proofErr w:type="spellEnd"/>
            <w:r w:rsidRPr="000E5502">
              <w:rPr>
                <w:rFonts w:ascii="Arial" w:eastAsia="Arial" w:hAnsi="Arial" w:cs="Arial"/>
                <w:sz w:val="17"/>
                <w:szCs w:val="17"/>
              </w:rPr>
              <w:t xml:space="preserve"> w </w:t>
            </w:r>
            <w:proofErr w:type="spellStart"/>
            <w:r w:rsidRPr="000E5502">
              <w:rPr>
                <w:rFonts w:ascii="Arial" w:eastAsia="Arial" w:hAnsi="Arial" w:cs="Arial"/>
                <w:sz w:val="17"/>
                <w:szCs w:val="17"/>
              </w:rPr>
              <w:t>ee</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ks</w:t>
            </w:r>
            <w:proofErr w:type="spellEnd"/>
            <w:r w:rsidRPr="000E5502">
              <w:rPr>
                <w:rFonts w:ascii="Arial" w:eastAsia="Arial" w:hAnsi="Arial" w:cs="Arial"/>
                <w:sz w:val="17"/>
                <w:szCs w:val="17"/>
              </w:rPr>
              <w:t>.</w:t>
            </w:r>
          </w:p>
        </w:tc>
      </w:tr>
      <w:tr w:rsidR="00E31F8F" w:rsidRPr="000B3762" w14:paraId="3A2B977F" w14:textId="77777777" w:rsidTr="004D0415">
        <w:trPr>
          <w:trHeight w:hRule="exact" w:val="173"/>
        </w:trPr>
        <w:tc>
          <w:tcPr>
            <w:tcW w:w="3312" w:type="dxa"/>
            <w:tcBorders>
              <w:left w:val="single" w:sz="4" w:space="0" w:color="auto"/>
            </w:tcBorders>
            <w:shd w:val="clear" w:color="auto" w:fill="FFE8CE"/>
          </w:tcPr>
          <w:p w14:paraId="34450B6A"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Tachycardia</w:t>
            </w:r>
            <w:proofErr w:type="spellEnd"/>
          </w:p>
        </w:tc>
        <w:tc>
          <w:tcPr>
            <w:tcW w:w="480" w:type="dxa"/>
            <w:shd w:val="clear" w:color="auto" w:fill="FFE8CE"/>
          </w:tcPr>
          <w:p w14:paraId="57D3B4E7"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sz w:val="17"/>
                <w:szCs w:val="17"/>
                <w:u w:val="single"/>
              </w:rPr>
              <w:t>+2</w:t>
            </w:r>
          </w:p>
        </w:tc>
        <w:tc>
          <w:tcPr>
            <w:tcW w:w="1992" w:type="dxa"/>
            <w:shd w:val="clear" w:color="auto" w:fill="FFE8CE"/>
          </w:tcPr>
          <w:p w14:paraId="6FCFE220" w14:textId="77777777" w:rsidR="00E31F8F" w:rsidRPr="000E5502" w:rsidRDefault="00E31F8F" w:rsidP="00ED3361">
            <w:pPr>
              <w:framePr w:w="8179" w:h="4896" w:vSpace="379" w:wrap="notBeside" w:vAnchor="text" w:hAnchor="text" w:x="928" w:y="558"/>
              <w:spacing w:line="216" w:lineRule="auto"/>
              <w:rPr>
                <w:sz w:val="10"/>
                <w:szCs w:val="10"/>
              </w:rPr>
            </w:pPr>
          </w:p>
        </w:tc>
        <w:tc>
          <w:tcPr>
            <w:tcW w:w="802" w:type="dxa"/>
            <w:shd w:val="clear" w:color="auto" w:fill="FFE8CE"/>
          </w:tcPr>
          <w:p w14:paraId="1522C829" w14:textId="77777777" w:rsidR="00E31F8F" w:rsidRPr="000E5502" w:rsidRDefault="00E31F8F" w:rsidP="00ED3361">
            <w:pPr>
              <w:framePr w:w="8179" w:h="4896" w:vSpace="379" w:wrap="notBeside" w:vAnchor="text" w:hAnchor="text" w:x="928" w:y="558"/>
              <w:spacing w:line="216" w:lineRule="auto"/>
              <w:rPr>
                <w:sz w:val="10"/>
                <w:szCs w:val="10"/>
              </w:rPr>
            </w:pPr>
          </w:p>
        </w:tc>
        <w:tc>
          <w:tcPr>
            <w:tcW w:w="1594" w:type="dxa"/>
            <w:shd w:val="clear" w:color="auto" w:fill="auto"/>
          </w:tcPr>
          <w:p w14:paraId="72657AF9"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69C4E98C" w14:textId="77777777" w:rsidTr="004D0415">
        <w:trPr>
          <w:trHeight w:hRule="exact" w:val="350"/>
        </w:trPr>
        <w:tc>
          <w:tcPr>
            <w:tcW w:w="3312" w:type="dxa"/>
            <w:tcBorders>
              <w:left w:val="single" w:sz="4" w:space="0" w:color="auto"/>
            </w:tcBorders>
            <w:shd w:val="clear" w:color="auto" w:fill="FFE8CE"/>
          </w:tcPr>
          <w:p w14:paraId="355FB27D" w14:textId="77777777" w:rsidR="00E31F8F" w:rsidRPr="000E5502" w:rsidRDefault="00E31F8F" w:rsidP="00ED3361">
            <w:pPr>
              <w:pStyle w:val="a6"/>
              <w:framePr w:w="8179" w:h="4896" w:vSpace="379" w:wrap="notBeside" w:vAnchor="text" w:hAnchor="text" w:x="928" w:y="558"/>
              <w:spacing w:after="0" w:line="216" w:lineRule="auto"/>
              <w:ind w:firstLine="740"/>
              <w:rPr>
                <w:sz w:val="17"/>
                <w:szCs w:val="17"/>
              </w:rPr>
            </w:pPr>
            <w:proofErr w:type="spellStart"/>
            <w:r w:rsidRPr="000E5502">
              <w:rPr>
                <w:rFonts w:ascii="Arial" w:eastAsia="Arial" w:hAnsi="Arial" w:cs="Arial"/>
                <w:sz w:val="17"/>
                <w:szCs w:val="17"/>
              </w:rPr>
              <w:t>Tachypnoea</w:t>
            </w:r>
            <w:proofErr w:type="spellEnd"/>
          </w:p>
        </w:tc>
        <w:tc>
          <w:tcPr>
            <w:tcW w:w="480" w:type="dxa"/>
            <w:shd w:val="clear" w:color="auto" w:fill="FFE8CE"/>
          </w:tcPr>
          <w:p w14:paraId="334F2699" w14:textId="77777777" w:rsidR="00E31F8F" w:rsidRPr="000E5502" w:rsidRDefault="00E31F8F" w:rsidP="00ED3361">
            <w:pPr>
              <w:pStyle w:val="a6"/>
              <w:framePr w:w="8179" w:h="4896" w:vSpace="379" w:wrap="notBeside" w:vAnchor="text" w:hAnchor="text" w:x="928" w:y="558"/>
              <w:spacing w:after="0" w:line="216" w:lineRule="auto"/>
              <w:jc w:val="center"/>
              <w:rPr>
                <w:sz w:val="17"/>
                <w:szCs w:val="17"/>
              </w:rPr>
            </w:pPr>
            <w:r w:rsidRPr="000E5502">
              <w:rPr>
                <w:rFonts w:ascii="Arial" w:eastAsia="Arial" w:hAnsi="Arial" w:cs="Arial"/>
                <w:b/>
                <w:bCs/>
                <w:i/>
                <w:iCs/>
                <w:sz w:val="17"/>
                <w:szCs w:val="17"/>
              </w:rPr>
              <w:t>-1</w:t>
            </w:r>
          </w:p>
        </w:tc>
        <w:tc>
          <w:tcPr>
            <w:tcW w:w="1992" w:type="dxa"/>
            <w:shd w:val="clear" w:color="auto" w:fill="FFE8CE"/>
          </w:tcPr>
          <w:p w14:paraId="7E889677" w14:textId="77777777" w:rsidR="00E31F8F" w:rsidRPr="000E5502" w:rsidRDefault="00E31F8F" w:rsidP="00ED3361">
            <w:pPr>
              <w:framePr w:w="8179" w:h="4896" w:vSpace="379" w:wrap="notBeside" w:vAnchor="text" w:hAnchor="text" w:x="928" w:y="558"/>
              <w:spacing w:line="216" w:lineRule="auto"/>
              <w:rPr>
                <w:sz w:val="10"/>
                <w:szCs w:val="10"/>
              </w:rPr>
            </w:pPr>
          </w:p>
        </w:tc>
        <w:tc>
          <w:tcPr>
            <w:tcW w:w="802" w:type="dxa"/>
            <w:shd w:val="clear" w:color="auto" w:fill="FFE8CE"/>
          </w:tcPr>
          <w:p w14:paraId="59016018" w14:textId="77777777" w:rsidR="00E31F8F" w:rsidRPr="000B3762" w:rsidRDefault="00E31F8F" w:rsidP="00ED3361">
            <w:pPr>
              <w:framePr w:w="8179" w:h="4896" w:vSpace="379" w:wrap="notBeside" w:vAnchor="text" w:hAnchor="text" w:x="928" w:y="558"/>
              <w:spacing w:line="216" w:lineRule="auto"/>
              <w:rPr>
                <w:rFonts w:ascii="Segoe UI" w:hAnsi="Segoe UI"/>
                <w:sz w:val="10"/>
                <w:szCs w:val="10"/>
              </w:rPr>
            </w:pPr>
          </w:p>
        </w:tc>
        <w:tc>
          <w:tcPr>
            <w:tcW w:w="1594" w:type="dxa"/>
            <w:shd w:val="clear" w:color="auto" w:fill="auto"/>
          </w:tcPr>
          <w:p w14:paraId="24D06524" w14:textId="77777777" w:rsidR="00E31F8F" w:rsidRPr="000E5502" w:rsidRDefault="00E31F8F" w:rsidP="00ED3361">
            <w:pPr>
              <w:pStyle w:val="32"/>
              <w:framePr w:w="8179" w:h="4896" w:vSpace="379" w:wrap="notBeside" w:vAnchor="text" w:hAnchor="text" w:x="928" w:y="558"/>
              <w:spacing w:after="0" w:line="216" w:lineRule="auto"/>
              <w:ind w:firstLine="580"/>
              <w:rPr>
                <w:sz w:val="15"/>
                <w:szCs w:val="15"/>
              </w:rPr>
            </w:pPr>
            <w:r w:rsidRPr="000E5502">
              <w:rPr>
                <w:rFonts w:ascii="Arial" w:eastAsia="Arial" w:hAnsi="Arial" w:cs="Arial"/>
                <w:b/>
                <w:bCs/>
                <w:i w:val="0"/>
                <w:iCs w:val="0"/>
                <w:color w:val="F99D22"/>
                <w:sz w:val="15"/>
                <w:szCs w:val="15"/>
                <w:rtl/>
                <w:lang w:eastAsia="ar-SA" w:bidi="ar-SA"/>
              </w:rPr>
              <w:t>ج</w:t>
            </w:r>
          </w:p>
        </w:tc>
      </w:tr>
      <w:tr w:rsidR="00E31F8F" w:rsidRPr="000B3762" w14:paraId="0E3658E3" w14:textId="77777777" w:rsidTr="004D0415">
        <w:trPr>
          <w:trHeight w:hRule="exact" w:val="566"/>
        </w:trPr>
        <w:tc>
          <w:tcPr>
            <w:tcW w:w="3312" w:type="dxa"/>
            <w:tcBorders>
              <w:left w:val="single" w:sz="4" w:space="0" w:color="auto"/>
            </w:tcBorders>
            <w:shd w:val="clear" w:color="auto" w:fill="FFE8CE"/>
          </w:tcPr>
          <w:p w14:paraId="42408709" w14:textId="77777777" w:rsidR="00E31F8F" w:rsidRPr="000E5502" w:rsidRDefault="00E31F8F" w:rsidP="00ED3361">
            <w:pPr>
              <w:pStyle w:val="a6"/>
              <w:framePr w:w="8179" w:h="4896" w:vSpace="379" w:wrap="notBeside" w:vAnchor="text" w:hAnchor="text" w:x="928" w:y="558"/>
              <w:spacing w:before="80" w:after="0" w:line="216" w:lineRule="auto"/>
              <w:ind w:left="2560"/>
              <w:rPr>
                <w:sz w:val="17"/>
                <w:szCs w:val="17"/>
              </w:rPr>
            </w:pPr>
            <w:proofErr w:type="spellStart"/>
            <w:r w:rsidRPr="000E5502">
              <w:rPr>
                <w:rFonts w:ascii="Arial" w:eastAsia="Arial" w:hAnsi="Arial" w:cs="Arial"/>
                <w:b/>
                <w:bCs/>
                <w:sz w:val="17"/>
                <w:szCs w:val="17"/>
              </w:rPr>
              <w:t>Sum</w:t>
            </w:r>
            <w:proofErr w:type="spellEnd"/>
            <w:r w:rsidRPr="000E5502">
              <w:rPr>
                <w:rFonts w:ascii="Arial" w:eastAsia="Arial" w:hAnsi="Arial" w:cs="Arial"/>
                <w:b/>
                <w:bCs/>
                <w:sz w:val="17"/>
                <w:szCs w:val="17"/>
              </w:rPr>
              <w:t xml:space="preserve"> A:</w:t>
            </w:r>
          </w:p>
        </w:tc>
        <w:tc>
          <w:tcPr>
            <w:tcW w:w="480" w:type="dxa"/>
            <w:shd w:val="clear" w:color="auto" w:fill="FFE8CE"/>
            <w:vAlign w:val="center"/>
          </w:tcPr>
          <w:p w14:paraId="408942AE" w14:textId="77777777" w:rsidR="00E31F8F" w:rsidRPr="000E5502" w:rsidRDefault="00E31F8F" w:rsidP="00ED3361">
            <w:pPr>
              <w:pStyle w:val="a6"/>
              <w:framePr w:w="8179" w:h="4896" w:vSpace="379" w:wrap="notBeside" w:vAnchor="text" w:hAnchor="text" w:x="928" w:y="558"/>
              <w:spacing w:after="0" w:line="216" w:lineRule="auto"/>
            </w:pPr>
            <w:r w:rsidRPr="000E5502">
              <w:rPr>
                <w:rFonts w:ascii="Arial" w:eastAsia="Arial" w:hAnsi="Arial" w:cs="Arial"/>
                <w:i/>
                <w:iCs/>
              </w:rPr>
              <w:t>—</w:t>
            </w:r>
          </w:p>
        </w:tc>
        <w:tc>
          <w:tcPr>
            <w:tcW w:w="1992" w:type="dxa"/>
            <w:shd w:val="clear" w:color="auto" w:fill="FFE8CE"/>
          </w:tcPr>
          <w:p w14:paraId="6CCFE1F4" w14:textId="77777777" w:rsidR="00E31F8F" w:rsidRPr="000E5502" w:rsidRDefault="00E31F8F" w:rsidP="00ED3361">
            <w:pPr>
              <w:pStyle w:val="a6"/>
              <w:framePr w:w="8179" w:h="4896" w:vSpace="379" w:wrap="notBeside" w:vAnchor="text" w:hAnchor="text" w:x="928" w:y="558"/>
              <w:spacing w:before="80" w:after="0" w:line="216" w:lineRule="auto"/>
              <w:ind w:left="1260"/>
              <w:rPr>
                <w:sz w:val="17"/>
                <w:szCs w:val="17"/>
              </w:rPr>
            </w:pPr>
            <w:proofErr w:type="spellStart"/>
            <w:r w:rsidRPr="000E5502">
              <w:rPr>
                <w:rFonts w:ascii="Arial" w:eastAsia="Arial" w:hAnsi="Arial" w:cs="Arial"/>
                <w:b/>
                <w:bCs/>
                <w:sz w:val="17"/>
                <w:szCs w:val="17"/>
              </w:rPr>
              <w:t>Sum</w:t>
            </w:r>
            <w:proofErr w:type="spellEnd"/>
            <w:r w:rsidRPr="000E5502">
              <w:rPr>
                <w:rFonts w:ascii="Arial" w:eastAsia="Arial" w:hAnsi="Arial" w:cs="Arial"/>
                <w:b/>
                <w:bCs/>
                <w:sz w:val="17"/>
                <w:szCs w:val="17"/>
              </w:rPr>
              <w:t xml:space="preserve"> B:</w:t>
            </w:r>
          </w:p>
        </w:tc>
        <w:tc>
          <w:tcPr>
            <w:tcW w:w="802" w:type="dxa"/>
            <w:shd w:val="clear" w:color="auto" w:fill="FFE8CE"/>
            <w:vAlign w:val="center"/>
          </w:tcPr>
          <w:p w14:paraId="7E1C382F" w14:textId="77777777" w:rsidR="00E31F8F" w:rsidRPr="000E5502" w:rsidRDefault="00E31F8F" w:rsidP="00ED3361">
            <w:pPr>
              <w:pStyle w:val="a6"/>
              <w:framePr w:w="8179" w:h="4896" w:vSpace="379" w:wrap="notBeside" w:vAnchor="text" w:hAnchor="text" w:x="928" w:y="558"/>
              <w:spacing w:after="0" w:line="216" w:lineRule="auto"/>
              <w:ind w:firstLine="140"/>
            </w:pPr>
            <w:r w:rsidRPr="000E5502">
              <w:rPr>
                <w:rFonts w:ascii="Arial" w:eastAsia="Arial" w:hAnsi="Arial" w:cs="Arial"/>
                <w:i/>
                <w:iCs/>
              </w:rPr>
              <w:t>—</w:t>
            </w:r>
          </w:p>
        </w:tc>
        <w:tc>
          <w:tcPr>
            <w:tcW w:w="1594" w:type="dxa"/>
            <w:shd w:val="clear" w:color="auto" w:fill="auto"/>
          </w:tcPr>
          <w:p w14:paraId="1BA46EAB"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67F58791" w14:textId="77777777" w:rsidTr="004D0415">
        <w:trPr>
          <w:trHeight w:hRule="exact" w:val="518"/>
        </w:trPr>
        <w:tc>
          <w:tcPr>
            <w:tcW w:w="3312" w:type="dxa"/>
            <w:tcBorders>
              <w:left w:val="single" w:sz="4" w:space="0" w:color="auto"/>
            </w:tcBorders>
            <w:shd w:val="clear" w:color="auto" w:fill="auto"/>
            <w:vAlign w:val="bottom"/>
          </w:tcPr>
          <w:p w14:paraId="55FCA9DF" w14:textId="77777777" w:rsidR="00E31F8F" w:rsidRPr="000E5502" w:rsidRDefault="00E31F8F" w:rsidP="00ED3361">
            <w:pPr>
              <w:pStyle w:val="a6"/>
              <w:framePr w:w="8179" w:h="4896" w:vSpace="379" w:wrap="notBeside" w:vAnchor="text" w:hAnchor="text" w:x="928" w:y="558"/>
              <w:spacing w:after="0" w:line="216" w:lineRule="auto"/>
              <w:ind w:firstLine="860"/>
              <w:rPr>
                <w:sz w:val="14"/>
                <w:szCs w:val="14"/>
              </w:rPr>
            </w:pPr>
            <w:r w:rsidRPr="000E5502">
              <w:rPr>
                <w:rFonts w:ascii="Arial" w:eastAsia="Arial" w:hAnsi="Arial" w:cs="Arial"/>
                <w:sz w:val="14"/>
                <w:szCs w:val="14"/>
              </w:rPr>
              <w:t>YES</w:t>
            </w:r>
          </w:p>
        </w:tc>
        <w:tc>
          <w:tcPr>
            <w:tcW w:w="480" w:type="dxa"/>
            <w:shd w:val="clear" w:color="auto" w:fill="auto"/>
            <w:vAlign w:val="center"/>
          </w:tcPr>
          <w:p w14:paraId="590DACB2" w14:textId="77777777" w:rsidR="00E31F8F" w:rsidRPr="000E5502" w:rsidRDefault="00E31F8F" w:rsidP="00ED3361">
            <w:pPr>
              <w:pStyle w:val="a6"/>
              <w:framePr w:w="8179" w:h="4896" w:vSpace="379" w:wrap="notBeside" w:vAnchor="text" w:hAnchor="text" w:x="928" w:y="558"/>
              <w:spacing w:after="0" w:line="216" w:lineRule="auto"/>
            </w:pPr>
            <w:r w:rsidRPr="000E5502">
              <w:rPr>
                <w:b/>
                <w:bCs/>
                <w:color w:val="F99D22"/>
                <w:u w:val="single"/>
              </w:rPr>
              <w:t>▼</w:t>
            </w:r>
          </w:p>
        </w:tc>
        <w:tc>
          <w:tcPr>
            <w:tcW w:w="1992" w:type="dxa"/>
            <w:shd w:val="clear" w:color="auto" w:fill="auto"/>
          </w:tcPr>
          <w:p w14:paraId="7CA71CF3" w14:textId="77777777" w:rsidR="00E31F8F" w:rsidRPr="000B3762" w:rsidRDefault="00E31F8F" w:rsidP="00ED3361">
            <w:pPr>
              <w:framePr w:w="8179" w:h="4896" w:vSpace="379" w:wrap="notBeside" w:vAnchor="text" w:hAnchor="text" w:x="928" w:y="558"/>
              <w:spacing w:line="216" w:lineRule="auto"/>
              <w:rPr>
                <w:rFonts w:ascii="Segoe UI" w:hAnsi="Segoe UI"/>
                <w:sz w:val="10"/>
                <w:szCs w:val="10"/>
              </w:rPr>
            </w:pPr>
          </w:p>
        </w:tc>
        <w:tc>
          <w:tcPr>
            <w:tcW w:w="802" w:type="dxa"/>
            <w:shd w:val="clear" w:color="auto" w:fill="auto"/>
            <w:vAlign w:val="bottom"/>
          </w:tcPr>
          <w:p w14:paraId="320E92E2" w14:textId="77777777" w:rsidR="00E31F8F" w:rsidRPr="000E5502" w:rsidRDefault="00E31F8F" w:rsidP="00ED3361">
            <w:pPr>
              <w:pStyle w:val="a6"/>
              <w:framePr w:w="8179" w:h="4896" w:vSpace="379" w:wrap="notBeside" w:vAnchor="text" w:hAnchor="text" w:x="928" w:y="558"/>
              <w:spacing w:after="0" w:line="216" w:lineRule="auto"/>
              <w:ind w:firstLine="540"/>
              <w:jc w:val="both"/>
              <w:rPr>
                <w:sz w:val="14"/>
                <w:szCs w:val="14"/>
              </w:rPr>
            </w:pPr>
            <w:r w:rsidRPr="000E5502">
              <w:rPr>
                <w:rFonts w:ascii="Arial" w:eastAsia="Arial" w:hAnsi="Arial" w:cs="Arial"/>
                <w:sz w:val="14"/>
                <w:szCs w:val="14"/>
              </w:rPr>
              <w:t>NO</w:t>
            </w:r>
          </w:p>
        </w:tc>
        <w:tc>
          <w:tcPr>
            <w:tcW w:w="1594" w:type="dxa"/>
            <w:shd w:val="clear" w:color="auto" w:fill="auto"/>
          </w:tcPr>
          <w:p w14:paraId="7425C4A3"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56858627" w14:textId="77777777" w:rsidTr="004D0415">
        <w:trPr>
          <w:trHeight w:hRule="exact" w:val="302"/>
        </w:trPr>
        <w:tc>
          <w:tcPr>
            <w:tcW w:w="5784" w:type="dxa"/>
            <w:gridSpan w:val="3"/>
            <w:tcBorders>
              <w:left w:val="single" w:sz="4" w:space="0" w:color="auto"/>
            </w:tcBorders>
            <w:shd w:val="clear" w:color="auto" w:fill="auto"/>
          </w:tcPr>
          <w:p w14:paraId="515EA44F" w14:textId="77777777" w:rsidR="00E31F8F" w:rsidRPr="000E5502" w:rsidRDefault="00E31F8F" w:rsidP="00ED3361">
            <w:pPr>
              <w:pStyle w:val="a6"/>
              <w:framePr w:w="8179" w:h="4896" w:vSpace="379" w:wrap="notBeside" w:vAnchor="text" w:hAnchor="text" w:x="928" w:y="558"/>
              <w:spacing w:after="0" w:line="216" w:lineRule="auto"/>
              <w:ind w:left="2500"/>
              <w:rPr>
                <w:sz w:val="17"/>
                <w:szCs w:val="17"/>
              </w:rPr>
            </w:pPr>
            <w:proofErr w:type="spellStart"/>
            <w:r w:rsidRPr="000E5502">
              <w:rPr>
                <w:rFonts w:ascii="Arial" w:eastAsia="Arial" w:hAnsi="Arial" w:cs="Arial"/>
                <w:sz w:val="17"/>
                <w:szCs w:val="17"/>
              </w:rPr>
              <w:t>Is</w:t>
            </w:r>
            <w:proofErr w:type="spellEnd"/>
            <w:r w:rsidRPr="000E5502">
              <w:rPr>
                <w:rFonts w:ascii="Arial" w:eastAsia="Arial" w:hAnsi="Arial" w:cs="Arial"/>
                <w:sz w:val="17"/>
                <w:szCs w:val="17"/>
              </w:rPr>
              <w:t xml:space="preserve"> </w:t>
            </w:r>
            <w:proofErr w:type="spellStart"/>
            <w:r w:rsidRPr="000E5502">
              <w:rPr>
                <w:rFonts w:ascii="Arial" w:eastAsia="Arial" w:hAnsi="Arial" w:cs="Arial"/>
                <w:sz w:val="17"/>
                <w:szCs w:val="17"/>
              </w:rPr>
              <w:t>Sum</w:t>
            </w:r>
            <w:proofErr w:type="spellEnd"/>
            <w:r w:rsidRPr="000E5502">
              <w:rPr>
                <w:rFonts w:ascii="Arial" w:eastAsia="Arial" w:hAnsi="Arial" w:cs="Arial"/>
                <w:sz w:val="17"/>
                <w:szCs w:val="17"/>
              </w:rPr>
              <w:t xml:space="preserve"> A + </w:t>
            </w:r>
            <w:proofErr w:type="spellStart"/>
            <w:r w:rsidRPr="000E5502">
              <w:rPr>
                <w:rFonts w:ascii="Arial" w:eastAsia="Arial" w:hAnsi="Arial" w:cs="Arial"/>
                <w:sz w:val="17"/>
                <w:szCs w:val="17"/>
              </w:rPr>
              <w:t>Sum</w:t>
            </w:r>
            <w:proofErr w:type="spellEnd"/>
            <w:r w:rsidRPr="000E5502">
              <w:rPr>
                <w:rFonts w:ascii="Arial" w:eastAsia="Arial" w:hAnsi="Arial" w:cs="Arial"/>
                <w:sz w:val="17"/>
                <w:szCs w:val="17"/>
              </w:rPr>
              <w:t xml:space="preserve"> B &gt; 10?</w:t>
            </w:r>
          </w:p>
        </w:tc>
        <w:tc>
          <w:tcPr>
            <w:tcW w:w="802" w:type="dxa"/>
            <w:tcBorders>
              <w:top w:val="single" w:sz="4" w:space="0" w:color="auto"/>
            </w:tcBorders>
            <w:shd w:val="clear" w:color="auto" w:fill="auto"/>
          </w:tcPr>
          <w:p w14:paraId="36D25459" w14:textId="77777777" w:rsidR="00E31F8F" w:rsidRPr="000E5502" w:rsidRDefault="00E31F8F" w:rsidP="00ED3361">
            <w:pPr>
              <w:framePr w:w="8179" w:h="4896" w:vSpace="379" w:wrap="notBeside" w:vAnchor="text" w:hAnchor="text" w:x="928" w:y="558"/>
              <w:spacing w:line="216" w:lineRule="auto"/>
              <w:rPr>
                <w:sz w:val="10"/>
                <w:szCs w:val="10"/>
              </w:rPr>
            </w:pPr>
          </w:p>
        </w:tc>
        <w:tc>
          <w:tcPr>
            <w:tcW w:w="1594" w:type="dxa"/>
            <w:tcBorders>
              <w:top w:val="single" w:sz="4" w:space="0" w:color="auto"/>
            </w:tcBorders>
            <w:shd w:val="clear" w:color="auto" w:fill="auto"/>
          </w:tcPr>
          <w:p w14:paraId="3DFAB884" w14:textId="77777777" w:rsidR="00E31F8F" w:rsidRPr="000E5502" w:rsidRDefault="00E31F8F" w:rsidP="00ED3361">
            <w:pPr>
              <w:framePr w:w="8179" w:h="4896" w:vSpace="379" w:wrap="notBeside" w:vAnchor="text" w:hAnchor="text" w:x="928" w:y="558"/>
              <w:spacing w:line="216" w:lineRule="auto"/>
              <w:rPr>
                <w:sz w:val="10"/>
                <w:szCs w:val="10"/>
              </w:rPr>
            </w:pPr>
          </w:p>
        </w:tc>
      </w:tr>
      <w:tr w:rsidR="00E31F8F" w:rsidRPr="000B3762" w14:paraId="70A7B68D" w14:textId="77777777" w:rsidTr="004D0415">
        <w:trPr>
          <w:trHeight w:hRule="exact" w:val="269"/>
        </w:trPr>
        <w:tc>
          <w:tcPr>
            <w:tcW w:w="3312" w:type="dxa"/>
            <w:tcBorders>
              <w:left w:val="single" w:sz="4" w:space="0" w:color="auto"/>
            </w:tcBorders>
            <w:shd w:val="clear" w:color="auto" w:fill="auto"/>
            <w:vAlign w:val="bottom"/>
          </w:tcPr>
          <w:p w14:paraId="5B787D14" w14:textId="77777777" w:rsidR="00E31F8F" w:rsidRPr="000E5502" w:rsidRDefault="00E31F8F" w:rsidP="00ED3361">
            <w:pPr>
              <w:pStyle w:val="a6"/>
              <w:framePr w:w="8179" w:h="4896" w:vSpace="379" w:wrap="notBeside" w:vAnchor="text" w:hAnchor="text" w:x="928" w:y="558"/>
              <w:spacing w:after="0" w:line="216" w:lineRule="auto"/>
            </w:pPr>
            <w:r w:rsidRPr="000E5502">
              <w:rPr>
                <w:b/>
                <w:bCs/>
                <w:color w:val="F99D22"/>
              </w:rPr>
              <w:t>▼ ▼</w:t>
            </w:r>
          </w:p>
        </w:tc>
        <w:tc>
          <w:tcPr>
            <w:tcW w:w="480" w:type="dxa"/>
            <w:shd w:val="clear" w:color="auto" w:fill="auto"/>
          </w:tcPr>
          <w:p w14:paraId="38634C39" w14:textId="77777777" w:rsidR="00E31F8F" w:rsidRPr="000E5502" w:rsidRDefault="00E31F8F" w:rsidP="00ED3361">
            <w:pPr>
              <w:framePr w:w="8179" w:h="4896" w:vSpace="379" w:wrap="notBeside" w:vAnchor="text" w:hAnchor="text" w:x="928" w:y="558"/>
              <w:spacing w:line="216" w:lineRule="auto"/>
              <w:rPr>
                <w:sz w:val="10"/>
                <w:szCs w:val="10"/>
              </w:rPr>
            </w:pPr>
          </w:p>
        </w:tc>
        <w:tc>
          <w:tcPr>
            <w:tcW w:w="1992" w:type="dxa"/>
            <w:shd w:val="clear" w:color="auto" w:fill="auto"/>
          </w:tcPr>
          <w:p w14:paraId="546FE605" w14:textId="77777777" w:rsidR="00E31F8F" w:rsidRPr="000E5502" w:rsidRDefault="00E31F8F" w:rsidP="00ED3361">
            <w:pPr>
              <w:framePr w:w="8179" w:h="4896" w:vSpace="379" w:wrap="notBeside" w:vAnchor="text" w:hAnchor="text" w:x="928" w:y="558"/>
              <w:spacing w:line="216" w:lineRule="auto"/>
              <w:rPr>
                <w:sz w:val="10"/>
                <w:szCs w:val="10"/>
              </w:rPr>
            </w:pPr>
          </w:p>
        </w:tc>
        <w:tc>
          <w:tcPr>
            <w:tcW w:w="802" w:type="dxa"/>
            <w:shd w:val="clear" w:color="auto" w:fill="auto"/>
          </w:tcPr>
          <w:p w14:paraId="63D83A50" w14:textId="77777777" w:rsidR="00E31F8F" w:rsidRPr="000E5502" w:rsidRDefault="00E31F8F" w:rsidP="00ED3361">
            <w:pPr>
              <w:framePr w:w="8179" w:h="4896" w:vSpace="379" w:wrap="notBeside" w:vAnchor="text" w:hAnchor="text" w:x="928" w:y="558"/>
              <w:spacing w:line="216" w:lineRule="auto"/>
              <w:rPr>
                <w:sz w:val="10"/>
                <w:szCs w:val="10"/>
              </w:rPr>
            </w:pPr>
          </w:p>
        </w:tc>
        <w:tc>
          <w:tcPr>
            <w:tcW w:w="1594" w:type="dxa"/>
            <w:shd w:val="clear" w:color="auto" w:fill="auto"/>
          </w:tcPr>
          <w:p w14:paraId="7941E97F" w14:textId="77777777" w:rsidR="00E31F8F" w:rsidRPr="000B3762" w:rsidRDefault="00E31F8F" w:rsidP="00ED3361">
            <w:pPr>
              <w:framePr w:w="8179" w:h="4896" w:vSpace="379" w:wrap="notBeside" w:vAnchor="text" w:hAnchor="text" w:x="928" w:y="558"/>
              <w:spacing w:line="216" w:lineRule="auto"/>
              <w:rPr>
                <w:rFonts w:ascii="Segoe UI" w:hAnsi="Segoe UI"/>
                <w:sz w:val="10"/>
                <w:szCs w:val="10"/>
              </w:rPr>
            </w:pPr>
          </w:p>
        </w:tc>
      </w:tr>
    </w:tbl>
    <w:p w14:paraId="6D134485" w14:textId="77777777" w:rsidR="00E31F8F" w:rsidRPr="000E5502" w:rsidRDefault="00E31F8F" w:rsidP="00ED3361">
      <w:pPr>
        <w:pStyle w:val="ad"/>
        <w:framePr w:w="254" w:h="206" w:hSpace="927" w:wrap="notBeside" w:vAnchor="text" w:hAnchor="text" w:x="4581" w:y="1"/>
        <w:spacing w:line="216" w:lineRule="auto"/>
      </w:pPr>
      <w:r w:rsidRPr="000E5502">
        <w:rPr>
          <w:rFonts w:ascii="Arial" w:eastAsia="Arial" w:hAnsi="Arial" w:cs="Arial"/>
        </w:rPr>
        <w:t>NO</w:t>
      </w:r>
    </w:p>
    <w:p w14:paraId="1738818E" w14:textId="77777777" w:rsidR="00E31F8F" w:rsidRPr="000E5502" w:rsidRDefault="00E31F8F" w:rsidP="00ED3361">
      <w:pPr>
        <w:pStyle w:val="ad"/>
        <w:framePr w:w="331" w:h="206" w:hSpace="927" w:wrap="notBeside" w:vAnchor="text" w:hAnchor="text" w:x="1115" w:y="20"/>
        <w:spacing w:line="216" w:lineRule="auto"/>
      </w:pPr>
      <w:r w:rsidRPr="000E5502">
        <w:rPr>
          <w:rFonts w:ascii="Arial" w:eastAsia="Arial" w:hAnsi="Arial" w:cs="Arial"/>
        </w:rPr>
        <w:t>YES</w:t>
      </w:r>
    </w:p>
    <w:p w14:paraId="6DCED2F7" w14:textId="77777777" w:rsidR="00E31F8F" w:rsidRPr="000E5502" w:rsidRDefault="00E31F8F" w:rsidP="00ED3361">
      <w:pPr>
        <w:pStyle w:val="ad"/>
        <w:framePr w:w="2784" w:h="264" w:hSpace="927" w:wrap="notBeside" w:vAnchor="text" w:hAnchor="text" w:x="3266" w:y="5569"/>
        <w:spacing w:line="216" w:lineRule="auto"/>
        <w:rPr>
          <w:sz w:val="17"/>
          <w:szCs w:val="17"/>
        </w:rPr>
      </w:pPr>
      <w:proofErr w:type="spellStart"/>
      <w:r w:rsidRPr="000E5502">
        <w:rPr>
          <w:rFonts w:ascii="Arial" w:eastAsia="Arial" w:hAnsi="Arial" w:cs="Arial"/>
          <w:b/>
          <w:bCs/>
          <w:sz w:val="17"/>
          <w:szCs w:val="17"/>
        </w:rPr>
        <w:t>Initiate</w:t>
      </w:r>
      <w:proofErr w:type="spellEnd"/>
      <w:r w:rsidRPr="000E5502">
        <w:rPr>
          <w:rFonts w:ascii="Arial" w:eastAsia="Arial" w:hAnsi="Arial" w:cs="Arial"/>
          <w:b/>
          <w:bCs/>
          <w:sz w:val="17"/>
          <w:szCs w:val="17"/>
        </w:rPr>
        <w:t xml:space="preserve"> </w:t>
      </w:r>
      <w:proofErr w:type="spellStart"/>
      <w:r w:rsidRPr="000E5502">
        <w:rPr>
          <w:rFonts w:ascii="Arial" w:eastAsia="Arial" w:hAnsi="Arial" w:cs="Arial"/>
          <w:b/>
          <w:bCs/>
          <w:sz w:val="17"/>
          <w:szCs w:val="17"/>
        </w:rPr>
        <w:t>appropriate</w:t>
      </w:r>
      <w:proofErr w:type="spellEnd"/>
      <w:r w:rsidRPr="000E5502">
        <w:rPr>
          <w:rFonts w:ascii="Arial" w:eastAsia="Arial" w:hAnsi="Arial" w:cs="Arial"/>
          <w:b/>
          <w:bCs/>
          <w:sz w:val="17"/>
          <w:szCs w:val="17"/>
        </w:rPr>
        <w:t xml:space="preserve"> TB </w:t>
      </w:r>
      <w:proofErr w:type="spellStart"/>
      <w:r w:rsidRPr="000E5502">
        <w:rPr>
          <w:rFonts w:ascii="Arial" w:eastAsia="Arial" w:hAnsi="Arial" w:cs="Arial"/>
          <w:b/>
          <w:bCs/>
          <w:sz w:val="17"/>
          <w:szCs w:val="17"/>
        </w:rPr>
        <w:t>treatment</w:t>
      </w:r>
      <w:proofErr w:type="spellEnd"/>
    </w:p>
    <w:p w14:paraId="32803848" w14:textId="05FE543A" w:rsidR="00E31F8F" w:rsidRPr="000B3762" w:rsidRDefault="009F7CA6" w:rsidP="00ED3361">
      <w:pPr>
        <w:spacing w:line="216" w:lineRule="auto"/>
        <w:rPr>
          <w:rFonts w:ascii="Segoe UI" w:hAnsi="Segoe UI"/>
        </w:rPr>
      </w:pPr>
      <w:r w:rsidRPr="000E5502">
        <w:rPr>
          <w:noProof/>
          <w:lang w:eastAsia="uk-UA" w:bidi="ar-SA"/>
        </w:rPr>
        <mc:AlternateContent>
          <mc:Choice Requires="wps">
            <w:drawing>
              <wp:anchor distT="279400" distB="2155190" distL="0" distR="0" simplePos="0" relativeHeight="251852288" behindDoc="0" locked="0" layoutInCell="1" allowOverlap="1" wp14:anchorId="60BFCF4F" wp14:editId="7A45C449">
                <wp:simplePos x="0" y="0"/>
                <wp:positionH relativeFrom="leftMargin">
                  <wp:posOffset>370840</wp:posOffset>
                </wp:positionH>
                <wp:positionV relativeFrom="paragraph">
                  <wp:posOffset>3568700</wp:posOffset>
                </wp:positionV>
                <wp:extent cx="508000" cy="168910"/>
                <wp:effectExtent l="0" t="0" r="0" b="0"/>
                <wp:wrapNone/>
                <wp:docPr id="654"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EE6B4A1" w14:textId="70FA494F"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0BFCF4F" id="_x0000_s1394" type="#_x0000_t202" style="position:absolute;margin-left:29.2pt;margin-top:281pt;width:40pt;height:13.3pt;z-index:251852288;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" filled="f" stroked="f">
                <v:textbox inset="0,0,0,0">
                  <w:txbxContent>
                    <w:p w14:paraId="3EE6B4A1" w14:textId="70FA494F"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00E31F8F" w:rsidRPr="000B3762">
        <w:rPr>
          <w:rFonts w:ascii="Segoe UI" w:hAnsi="Segoe UI"/>
        </w:rPr>
        <w:br w:type="page"/>
      </w:r>
    </w:p>
    <w:p w14:paraId="7BFBE105" w14:textId="1E694B53" w:rsidR="00E31F8F" w:rsidRPr="000E5502" w:rsidRDefault="00B6032D" w:rsidP="00ED3361">
      <w:pPr>
        <w:pStyle w:val="a6"/>
        <w:spacing w:after="400" w:line="216" w:lineRule="auto"/>
        <w:jc w:val="center"/>
        <w:rPr>
          <w:sz w:val="19"/>
          <w:szCs w:val="19"/>
        </w:rPr>
      </w:pPr>
      <w:r>
        <w:rPr>
          <w:noProof/>
          <w:lang w:eastAsia="uk-UA" w:bidi="ar-SA"/>
        </w:rPr>
        <w:lastRenderedPageBreak/>
        <mc:AlternateContent>
          <mc:Choice Requires="wps">
            <w:drawing>
              <wp:anchor distT="0" distB="0" distL="114300" distR="114300" simplePos="0" relativeHeight="252159488" behindDoc="0" locked="0" layoutInCell="1" allowOverlap="1" wp14:anchorId="487B6C85" wp14:editId="781E1DD5">
                <wp:simplePos x="0" y="0"/>
                <wp:positionH relativeFrom="column">
                  <wp:posOffset>955588</wp:posOffset>
                </wp:positionH>
                <wp:positionV relativeFrom="paragraph">
                  <wp:posOffset>118745</wp:posOffset>
                </wp:positionV>
                <wp:extent cx="4033381" cy="256784"/>
                <wp:effectExtent l="0" t="0" r="5715" b="0"/>
                <wp:wrapNone/>
                <wp:docPr id="293" name="Надпись 293"/>
                <wp:cNvGraphicFramePr/>
                <a:graphic xmlns:a="http://schemas.openxmlformats.org/drawingml/2006/main">
                  <a:graphicData uri="http://schemas.microsoft.com/office/word/2010/wordprocessingShape">
                    <wps:wsp>
                      <wps:cNvSpPr txBox="1"/>
                      <wps:spPr>
                        <a:xfrm>
                          <a:off x="0" y="0"/>
                          <a:ext cx="4033381" cy="256784"/>
                        </a:xfrm>
                        <a:prstGeom prst="rect">
                          <a:avLst/>
                        </a:prstGeom>
                        <a:solidFill>
                          <a:srgbClr val="FDE5D9"/>
                        </a:solidFill>
                        <a:ln w="6350">
                          <a:noFill/>
                        </a:ln>
                      </wps:spPr>
                      <wps:txbx>
                        <w:txbxContent>
                          <w:p w14:paraId="2FB04B83" w14:textId="4F7E78A8" w:rsidR="00B6032D" w:rsidRPr="00B6032D" w:rsidRDefault="00B6032D">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7B6C85" id="Надпись 293" o:spid="_x0000_s1395" type="#_x0000_t202" style="position:absolute;left:0;text-align:left;margin-left:75.25pt;margin-top:9.35pt;width:317.6pt;height:20.2pt;z-index:25215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" fillcolor="#fde5d9" stroked="f" strokeweight=".5pt">
                <v:textbox inset="0,0,0,0">
                  <w:txbxContent>
                    <w:p w14:paraId="2FB04B83" w14:textId="4F7E78A8" w:rsidR="00B6032D" w:rsidRPr="00B6032D" w:rsidRDefault="00B6032D">
                      <w:pPr>
                        <w:rPr>
                          <w:rFonts w:ascii="Segoe UI" w:hAnsi="Segoe UI" w:cs="Segoe UI"/>
                          <w:sz w:val="20"/>
                          <w:szCs w:val="20"/>
                        </w:rPr>
                      </w:pPr>
                      <w:proofErr w:type="spellStart"/>
                      <w:r w:rsidRPr="00B6032D">
                        <w:rPr>
                          <w:rFonts w:ascii="Segoe UI" w:hAnsi="Segoe UI" w:cs="Segoe UI"/>
                          <w:sz w:val="20"/>
                          <w:szCs w:val="20"/>
                          <w:lang w:val="ru-RU"/>
                        </w:rPr>
                        <w:t>Дитина</w:t>
                      </w:r>
                      <w:proofErr w:type="spellEnd"/>
                      <w:r w:rsidRPr="00B6032D">
                        <w:rPr>
                          <w:rFonts w:ascii="Segoe UI" w:hAnsi="Segoe UI" w:cs="Segoe UI"/>
                          <w:sz w:val="20"/>
                          <w:szCs w:val="20"/>
                          <w:lang w:val="ru-RU"/>
                        </w:rPr>
                        <w:t xml:space="preserve"> &lt;10 рок</w:t>
                      </w:r>
                      <w:proofErr w:type="spellStart"/>
                      <w:r w:rsidRPr="00B6032D">
                        <w:rPr>
                          <w:rFonts w:ascii="Segoe UI" w:hAnsi="Segoe UI" w:cs="Segoe UI"/>
                          <w:sz w:val="20"/>
                          <w:szCs w:val="20"/>
                        </w:rPr>
                        <w:t>ів</w:t>
                      </w:r>
                      <w:proofErr w:type="spellEnd"/>
                      <w:r w:rsidRPr="00B6032D">
                        <w:rPr>
                          <w:rFonts w:ascii="Segoe UI" w:hAnsi="Segoe UI" w:cs="Segoe UI"/>
                          <w:sz w:val="20"/>
                          <w:szCs w:val="20"/>
                        </w:rPr>
                        <w:t xml:space="preserve"> із симптомами, що вказують на ТБ легень</w:t>
                      </w:r>
                    </w:p>
                  </w:txbxContent>
                </v:textbox>
              </v:shape>
            </w:pict>
          </mc:Fallback>
        </mc:AlternateContent>
      </w:r>
      <w:r w:rsidR="002A0A17" w:rsidRPr="000E5502">
        <w:rPr>
          <w:noProof/>
          <w:lang w:eastAsia="uk-UA" w:bidi="ar-SA"/>
        </w:rPr>
        <mc:AlternateContent>
          <mc:Choice Requires="wpg">
            <w:drawing>
              <wp:anchor distT="0" distB="0" distL="114300" distR="114300" simplePos="0" relativeHeight="251624960" behindDoc="0" locked="0" layoutInCell="1" allowOverlap="1" wp14:anchorId="21EAC831" wp14:editId="0D416081">
                <wp:simplePos x="0" y="0"/>
                <wp:positionH relativeFrom="margin">
                  <wp:posOffset>-229235</wp:posOffset>
                </wp:positionH>
                <wp:positionV relativeFrom="paragraph">
                  <wp:posOffset>-12156</wp:posOffset>
                </wp:positionV>
                <wp:extent cx="6322695" cy="8382000"/>
                <wp:effectExtent l="0" t="0" r="1905" b="0"/>
                <wp:wrapNone/>
                <wp:docPr id="336" name="Группа 336"/>
                <wp:cNvGraphicFramePr/>
                <a:graphic xmlns:a="http://schemas.openxmlformats.org/drawingml/2006/main">
                  <a:graphicData uri="http://schemas.microsoft.com/office/word/2010/wordprocessingGroup">
                    <wpg:wgp>
                      <wpg:cNvGrpSpPr/>
                      <wpg:grpSpPr>
                        <a:xfrm>
                          <a:off x="0" y="0"/>
                          <a:ext cx="6322695" cy="8382000"/>
                          <a:chOff x="30480" y="0"/>
                          <a:chExt cx="6322695" cy="7751445"/>
                        </a:xfrm>
                      </wpg:grpSpPr>
                      <pic:pic xmlns:pic="http://schemas.openxmlformats.org/drawingml/2006/picture">
                        <pic:nvPicPr>
                          <pic:cNvPr id="338" name="Рисунок 338" descr="C:\Users\ilyas\Desktop\верх.jpg"/>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82880" y="0"/>
                            <a:ext cx="6111240" cy="518160"/>
                          </a:xfrm>
                          <a:prstGeom prst="rect">
                            <a:avLst/>
                          </a:prstGeom>
                          <a:noFill/>
                          <a:ln>
                            <a:noFill/>
                          </a:ln>
                        </pic:spPr>
                      </pic:pic>
                      <pic:pic xmlns:pic="http://schemas.openxmlformats.org/drawingml/2006/picture">
                        <pic:nvPicPr>
                          <pic:cNvPr id="340" name="Рисунок 340" descr="обрізане"/>
                          <pic:cNvPicPr>
                            <a:picLocks noChangeAspect="1"/>
                          </pic:cNvPicPr>
                        </pic:nvPicPr>
                        <pic:blipFill>
                          <a:blip r:embed="rId152">
                            <a:extLst>
                              <a:ext uri="{28A0092B-C50C-407E-A947-70E740481C1C}">
                                <a14:useLocalDpi xmlns:a14="http://schemas.microsoft.com/office/drawing/2010/main" val="0"/>
                              </a:ext>
                            </a:extLst>
                          </a:blip>
                          <a:srcRect/>
                          <a:stretch>
                            <a:fillRect/>
                          </a:stretch>
                        </pic:blipFill>
                        <pic:spPr bwMode="auto">
                          <a:xfrm>
                            <a:off x="175260" y="518160"/>
                            <a:ext cx="6035040" cy="4152900"/>
                          </a:xfrm>
                          <a:prstGeom prst="rect">
                            <a:avLst/>
                          </a:prstGeom>
                          <a:noFill/>
                        </pic:spPr>
                      </pic:pic>
                      <wpg:grpSp>
                        <wpg:cNvPr id="342" name="Группа 342"/>
                        <wpg:cNvGrpSpPr/>
                        <wpg:grpSpPr>
                          <a:xfrm>
                            <a:off x="30480" y="4648200"/>
                            <a:ext cx="6322695" cy="3103245"/>
                            <a:chOff x="30480" y="-53340"/>
                            <a:chExt cx="6322695" cy="3103245"/>
                          </a:xfrm>
                        </wpg:grpSpPr>
                        <pic:pic xmlns:pic="http://schemas.openxmlformats.org/drawingml/2006/picture">
                          <pic:nvPicPr>
                            <pic:cNvPr id="344" name="Рисунок 344" descr="C:\Users\ilyas\Desktop\середина 2.jpg"/>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310515" y="-53340"/>
                              <a:ext cx="6042660" cy="2145665"/>
                            </a:xfrm>
                            <a:prstGeom prst="rect">
                              <a:avLst/>
                            </a:prstGeom>
                            <a:noFill/>
                            <a:ln>
                              <a:noFill/>
                            </a:ln>
                          </pic:spPr>
                        </pic:pic>
                        <pic:pic xmlns:pic="http://schemas.openxmlformats.org/drawingml/2006/picture">
                          <pic:nvPicPr>
                            <pic:cNvPr id="346" name="Рисунок 346"/>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30480" y="2082165"/>
                              <a:ext cx="5920740" cy="96774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F7DB3F8" id="Группа 336" o:spid="_x0000_s1026" style="position:absolute;margin-left:-18.05pt;margin-top:-.95pt;width:497.85pt;height:660pt;z-index:251624960;mso-position-horizontal-relative:margin;mso-width-relative:margin;mso-height-relative:margin" coordorigin="304" coordsize="63226,7751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">
                <v:shape id="Рисунок 338" o:spid="_x0000_s1027" type="#_x0000_t75" style="position:absolute;left:1828;width:61113;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">
                  <v:imagedata r:id="rId155" o:title="верх"/>
                </v:shape>
                <v:shape id="Рисунок 340" o:spid="_x0000_s1028" type="#_x0000_t75" alt="обрізане" style="position:absolute;left:1752;top:5181;width:60351;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">
                  <v:imagedata r:id="rId156" o:title="обрізане"/>
                </v:shape>
                <v:group id="Группа 342" o:spid="_x0000_s1029" style="position:absolute;left:304;top:46482;width:63227;height:31032" coordorigin="304,-533" coordsize="63226,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Рисунок 344" o:spid="_x0000_s1030" type="#_x0000_t75" style="position:absolute;left:3105;top:-533;width:60426;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">
                    <v:imagedata r:id="rId157" o:title="середина 2"/>
                  </v:shape>
                  <v:shape id="Рисунок 346" o:spid="_x0000_s1031" type="#_x0000_t75" style="position:absolute;left:304;top:20821;width:59208;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">
                    <v:imagedata r:id="rId158" o:title=""/>
                  </v:shape>
                </v:group>
                <w10:wrap anchorx="margin"/>
              </v:group>
            </w:pict>
          </mc:Fallback>
        </mc:AlternateContent>
      </w:r>
      <w:r w:rsidR="00E31F8F" w:rsidRPr="000E5502">
        <w:rPr>
          <w:noProof/>
          <w:lang w:eastAsia="uk-UA" w:bidi="ar-SA"/>
        </w:rPr>
        <w:drawing>
          <wp:anchor distT="0" distB="2621280" distL="0" distR="0" simplePos="0" relativeHeight="251601408" behindDoc="0" locked="0" layoutInCell="1" allowOverlap="1" wp14:anchorId="1EE2E436" wp14:editId="0896336C">
            <wp:simplePos x="0" y="0"/>
            <wp:positionH relativeFrom="page">
              <wp:posOffset>937895</wp:posOffset>
            </wp:positionH>
            <wp:positionV relativeFrom="margin">
              <wp:posOffset>118745</wp:posOffset>
            </wp:positionV>
            <wp:extent cx="780415" cy="1146175"/>
            <wp:effectExtent l="0" t="0" r="0" b="0"/>
            <wp:wrapSquare wrapText="right"/>
            <wp:docPr id="508" name="Shape 508"/>
            <wp:cNvGraphicFramePr/>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432"/>
                    <a:stretch/>
                  </pic:blipFill>
                  <pic:spPr>
                    <a:xfrm>
                      <a:off x="0" y="0"/>
                      <a:ext cx="780415" cy="1146175"/>
                    </a:xfrm>
                    <a:prstGeom prst="rect">
                      <a:avLst/>
                    </a:prstGeom>
                  </pic:spPr>
                </pic:pic>
              </a:graphicData>
            </a:graphic>
          </wp:anchor>
        </w:drawing>
      </w:r>
      <w:r w:rsidR="00E31F8F" w:rsidRPr="000E5502">
        <w:rPr>
          <w:noProof/>
          <w:lang w:eastAsia="uk-UA" w:bidi="ar-SA"/>
        </w:rPr>
        <mc:AlternateContent>
          <mc:Choice Requires="wps">
            <w:drawing>
              <wp:anchor distT="3636010" distB="635" distL="173990" distR="393065" simplePos="0" relativeHeight="251602432" behindDoc="0" locked="0" layoutInCell="1" allowOverlap="1" wp14:anchorId="67B77C30" wp14:editId="6EAD06EE">
                <wp:simplePos x="0" y="0"/>
                <wp:positionH relativeFrom="page">
                  <wp:posOffset>1111885</wp:posOffset>
                </wp:positionH>
                <wp:positionV relativeFrom="margin">
                  <wp:posOffset>3754755</wp:posOffset>
                </wp:positionV>
                <wp:extent cx="210185" cy="130810"/>
                <wp:effectExtent l="0" t="0" r="0" b="0"/>
                <wp:wrapSquare wrapText="right"/>
                <wp:docPr id="510" name="Shape 510"/>
                <wp:cNvGraphicFramePr/>
                <a:graphic xmlns:a="http://schemas.openxmlformats.org/drawingml/2006/main">
                  <a:graphicData uri="http://schemas.microsoft.com/office/word/2010/wordprocessingShape">
                    <wps:wsp>
                      <wps:cNvSpPr txBox="1"/>
                      <wps:spPr>
                        <a:xfrm>
                          <a:off x="0" y="0"/>
                          <a:ext cx="210185" cy="130810"/>
                        </a:xfrm>
                        <a:prstGeom prst="rect">
                          <a:avLst/>
                        </a:prstGeom>
                        <a:noFill/>
                      </wps:spPr>
                      <wps:txbx>
                        <w:txbxContent>
                          <w:p w14:paraId="779FE331" w14:textId="77777777" w:rsidR="0028591B" w:rsidRDefault="0028591B" w:rsidP="00E31F8F">
                            <w:pPr>
                              <w:pStyle w:val="90"/>
                            </w:pPr>
                            <w:r>
                              <w:t>YES</w:t>
                            </w:r>
                          </w:p>
                        </w:txbxContent>
                      </wps:txbx>
                      <wps:bodyPr wrap="none" lIns="0" tIns="0" rIns="0" bIns="0"/>
                    </wps:wsp>
                  </a:graphicData>
                </a:graphic>
              </wp:anchor>
            </w:drawing>
          </mc:Choice>
          <mc:Fallback>
            <w:pict>
              <v:shape w14:anchorId="67B77C30" id="Shape 510" o:spid="_x0000_s1396" type="#_x0000_t202" style="position:absolute;left:0;text-align:left;margin-left:87.55pt;margin-top:295.65pt;width:16.55pt;height:10.3pt;z-index:251602432;visibility:visible;mso-wrap-style:none;mso-wrap-distance-left:13.7pt;mso-wrap-distance-top:286.3pt;mso-wrap-distance-right:30.95pt;mso-wrap-distance-bottom:.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" filled="f" stroked="f">
                <v:textbox inset="0,0,0,0">
                  <w:txbxContent>
                    <w:p w14:paraId="779FE331" w14:textId="77777777" w:rsidR="0028591B" w:rsidRDefault="0028591B" w:rsidP="00E31F8F">
                      <w:pPr>
                        <w:pStyle w:val="90"/>
                      </w:pPr>
                      <w:r>
                        <w:t>YES</w:t>
                      </w:r>
                    </w:p>
                  </w:txbxContent>
                </v:textbox>
                <w10:wrap type="square" side="right" anchorx="page" anchory="margin"/>
              </v:shape>
            </w:pict>
          </mc:Fallback>
        </mc:AlternateContent>
      </w:r>
      <w:proofErr w:type="spellStart"/>
      <w:r w:rsidR="00E31F8F" w:rsidRPr="000E5502">
        <w:rPr>
          <w:rFonts w:ascii="Arial" w:eastAsia="Arial" w:hAnsi="Arial" w:cs="Arial"/>
          <w:b/>
          <w:bCs/>
          <w:sz w:val="19"/>
          <w:szCs w:val="19"/>
        </w:rPr>
        <w:t>Child</w:t>
      </w:r>
      <w:proofErr w:type="spellEnd"/>
      <w:r w:rsidR="00E31F8F" w:rsidRPr="000E5502">
        <w:rPr>
          <w:rFonts w:ascii="Arial" w:eastAsia="Arial" w:hAnsi="Arial" w:cs="Arial"/>
          <w:b/>
          <w:bCs/>
          <w:sz w:val="19"/>
          <w:szCs w:val="19"/>
        </w:rPr>
        <w:t xml:space="preserve"> &lt;10 </w:t>
      </w:r>
      <w:proofErr w:type="spellStart"/>
      <w:r w:rsidR="00E31F8F" w:rsidRPr="000E5502">
        <w:rPr>
          <w:rFonts w:ascii="Arial" w:eastAsia="Arial" w:hAnsi="Arial" w:cs="Arial"/>
          <w:b/>
          <w:bCs/>
          <w:sz w:val="19"/>
          <w:szCs w:val="19"/>
        </w:rPr>
        <w:t>years</w:t>
      </w:r>
      <w:proofErr w:type="spellEnd"/>
      <w:r w:rsidR="00E31F8F" w:rsidRPr="000E5502">
        <w:rPr>
          <w:rFonts w:ascii="Arial" w:eastAsia="Arial" w:hAnsi="Arial" w:cs="Arial"/>
          <w:b/>
          <w:bCs/>
          <w:sz w:val="19"/>
          <w:szCs w:val="19"/>
        </w:rPr>
        <w:t xml:space="preserve"> </w:t>
      </w:r>
      <w:proofErr w:type="spellStart"/>
      <w:r w:rsidR="00E31F8F" w:rsidRPr="000E5502">
        <w:rPr>
          <w:rFonts w:ascii="Arial" w:eastAsia="Arial" w:hAnsi="Arial" w:cs="Arial"/>
          <w:b/>
          <w:bCs/>
          <w:sz w:val="19"/>
          <w:szCs w:val="19"/>
        </w:rPr>
        <w:t>with</w:t>
      </w:r>
      <w:proofErr w:type="spellEnd"/>
      <w:r w:rsidR="00E31F8F" w:rsidRPr="000E5502">
        <w:rPr>
          <w:rFonts w:ascii="Arial" w:eastAsia="Arial" w:hAnsi="Arial" w:cs="Arial"/>
          <w:b/>
          <w:bCs/>
          <w:sz w:val="19"/>
          <w:szCs w:val="19"/>
        </w:rPr>
        <w:t xml:space="preserve"> </w:t>
      </w:r>
      <w:proofErr w:type="spellStart"/>
      <w:r w:rsidR="00E31F8F" w:rsidRPr="000E5502">
        <w:rPr>
          <w:rFonts w:ascii="Arial" w:eastAsia="Arial" w:hAnsi="Arial" w:cs="Arial"/>
          <w:b/>
          <w:bCs/>
          <w:sz w:val="19"/>
          <w:szCs w:val="19"/>
        </w:rPr>
        <w:t>symptoms</w:t>
      </w:r>
      <w:proofErr w:type="spellEnd"/>
      <w:r w:rsidR="00E31F8F" w:rsidRPr="000E5502">
        <w:rPr>
          <w:rFonts w:ascii="Arial" w:eastAsia="Arial" w:hAnsi="Arial" w:cs="Arial"/>
          <w:b/>
          <w:bCs/>
          <w:sz w:val="19"/>
          <w:szCs w:val="19"/>
        </w:rPr>
        <w:t xml:space="preserve"> </w:t>
      </w:r>
      <w:proofErr w:type="spellStart"/>
      <w:r w:rsidR="00E31F8F" w:rsidRPr="000E5502">
        <w:rPr>
          <w:rFonts w:ascii="Arial" w:eastAsia="Arial" w:hAnsi="Arial" w:cs="Arial"/>
          <w:b/>
          <w:bCs/>
          <w:sz w:val="19"/>
          <w:szCs w:val="19"/>
        </w:rPr>
        <w:t>suggestive</w:t>
      </w:r>
      <w:proofErr w:type="spellEnd"/>
      <w:r w:rsidR="00E31F8F" w:rsidRPr="000E5502">
        <w:rPr>
          <w:rFonts w:ascii="Arial" w:eastAsia="Arial" w:hAnsi="Arial" w:cs="Arial"/>
          <w:b/>
          <w:bCs/>
          <w:sz w:val="19"/>
          <w:szCs w:val="19"/>
        </w:rPr>
        <w:t xml:space="preserve"> </w:t>
      </w:r>
      <w:proofErr w:type="spellStart"/>
      <w:r w:rsidR="00E31F8F" w:rsidRPr="000E5502">
        <w:rPr>
          <w:rFonts w:ascii="Arial" w:eastAsia="Arial" w:hAnsi="Arial" w:cs="Arial"/>
          <w:b/>
          <w:bCs/>
          <w:sz w:val="19"/>
          <w:szCs w:val="19"/>
        </w:rPr>
        <w:t>of</w:t>
      </w:r>
      <w:proofErr w:type="spellEnd"/>
      <w:r w:rsidR="00E31F8F" w:rsidRPr="000E5502">
        <w:rPr>
          <w:rFonts w:ascii="Arial" w:eastAsia="Arial" w:hAnsi="Arial" w:cs="Arial"/>
          <w:b/>
          <w:bCs/>
          <w:sz w:val="19"/>
          <w:szCs w:val="19"/>
        </w:rPr>
        <w:t xml:space="preserve"> </w:t>
      </w:r>
      <w:proofErr w:type="spellStart"/>
      <w:r w:rsidR="00E31F8F" w:rsidRPr="000E5502">
        <w:rPr>
          <w:rFonts w:ascii="Arial" w:eastAsia="Arial" w:hAnsi="Arial" w:cs="Arial"/>
          <w:b/>
          <w:bCs/>
          <w:sz w:val="19"/>
          <w:szCs w:val="19"/>
        </w:rPr>
        <w:t>pulmonary</w:t>
      </w:r>
      <w:proofErr w:type="spellEnd"/>
      <w:r w:rsidR="00E31F8F" w:rsidRPr="000E5502">
        <w:rPr>
          <w:rFonts w:ascii="Arial" w:eastAsia="Arial" w:hAnsi="Arial" w:cs="Arial"/>
          <w:b/>
          <w:bCs/>
          <w:sz w:val="19"/>
          <w:szCs w:val="19"/>
        </w:rPr>
        <w:t xml:space="preserve"> TB</w:t>
      </w:r>
    </w:p>
    <w:p w14:paraId="08F465DF" w14:textId="77777777" w:rsidR="00E31F8F" w:rsidRPr="000E5502" w:rsidRDefault="00E31F8F" w:rsidP="00ED3361">
      <w:pPr>
        <w:pStyle w:val="80"/>
        <w:tabs>
          <w:tab w:val="left" w:pos="2943"/>
        </w:tabs>
        <w:spacing w:after="40" w:line="216" w:lineRule="auto"/>
      </w:pPr>
      <w:proofErr w:type="spellStart"/>
      <w:r w:rsidRPr="000E5502">
        <w:t>Presence</w:t>
      </w:r>
      <w:proofErr w:type="spellEnd"/>
      <w:r w:rsidRPr="000E5502">
        <w:t xml:space="preserve"> </w:t>
      </w:r>
      <w:proofErr w:type="spellStart"/>
      <w:r w:rsidRPr="000E5502">
        <w:t>of</w:t>
      </w:r>
      <w:proofErr w:type="spellEnd"/>
      <w:r w:rsidRPr="000E5502">
        <w:t xml:space="preserve"> </w:t>
      </w:r>
      <w:proofErr w:type="spellStart"/>
      <w:r w:rsidRPr="000E5502">
        <w:t>danger</w:t>
      </w:r>
      <w:proofErr w:type="spellEnd"/>
      <w:r w:rsidRPr="000E5502">
        <w:t xml:space="preserve"> </w:t>
      </w:r>
      <w:proofErr w:type="spellStart"/>
      <w:r w:rsidRPr="000E5502">
        <w:t>signs</w:t>
      </w:r>
      <w:proofErr w:type="spellEnd"/>
      <w:r w:rsidRPr="000E5502">
        <w:t xml:space="preserve"> </w:t>
      </w:r>
      <w:proofErr w:type="spellStart"/>
      <w:r w:rsidRPr="000E5502">
        <w:t>requiring</w:t>
      </w:r>
      <w:proofErr w:type="spellEnd"/>
      <w:r w:rsidRPr="000E5502">
        <w:tab/>
      </w:r>
      <w:r w:rsidRPr="000E5502">
        <w:rPr>
          <w:sz w:val="14"/>
          <w:szCs w:val="14"/>
        </w:rPr>
        <w:t xml:space="preserve">YES </w:t>
      </w:r>
      <w:proofErr w:type="spellStart"/>
      <w:r w:rsidRPr="000E5502">
        <w:t>Stabilize</w:t>
      </w:r>
      <w:proofErr w:type="spellEnd"/>
      <w:r w:rsidRPr="000E5502">
        <w:t xml:space="preserve"> </w:t>
      </w:r>
      <w:proofErr w:type="spellStart"/>
      <w:r w:rsidRPr="000E5502">
        <w:t>and</w:t>
      </w:r>
      <w:proofErr w:type="spellEnd"/>
      <w:r w:rsidRPr="000E5502">
        <w:t>/</w:t>
      </w:r>
      <w:proofErr w:type="spellStart"/>
      <w:r w:rsidRPr="000E5502">
        <w:t>or</w:t>
      </w:r>
      <w:proofErr w:type="spellEnd"/>
      <w:r w:rsidRPr="000E5502">
        <w:t xml:space="preserve"> </w:t>
      </w:r>
      <w:proofErr w:type="spellStart"/>
      <w:r w:rsidRPr="000E5502">
        <w:t>transfer</w:t>
      </w:r>
      <w:proofErr w:type="spellEnd"/>
    </w:p>
    <w:p w14:paraId="22F4C29A" w14:textId="49D0B3CB" w:rsidR="00E31F8F" w:rsidRPr="000E5502" w:rsidRDefault="00B6032D" w:rsidP="00ED3361">
      <w:pPr>
        <w:pStyle w:val="80"/>
        <w:tabs>
          <w:tab w:val="left" w:pos="4811"/>
        </w:tabs>
        <w:spacing w:after="120" w:line="216" w:lineRule="auto"/>
        <w:ind w:left="1360"/>
        <w:jc w:val="left"/>
      </w:pPr>
      <w:r>
        <w:rPr>
          <w:noProof/>
        </w:rPr>
        <mc:AlternateContent>
          <mc:Choice Requires="wps">
            <w:drawing>
              <wp:anchor distT="0" distB="0" distL="114300" distR="114300" simplePos="0" relativeHeight="252158464" behindDoc="0" locked="0" layoutInCell="1" allowOverlap="1" wp14:anchorId="48996B50" wp14:editId="0A479884">
                <wp:simplePos x="0" y="0"/>
                <wp:positionH relativeFrom="column">
                  <wp:posOffset>59055</wp:posOffset>
                </wp:positionH>
                <wp:positionV relativeFrom="paragraph">
                  <wp:posOffset>185968</wp:posOffset>
                </wp:positionV>
                <wp:extent cx="832485" cy="582295"/>
                <wp:effectExtent l="0" t="0" r="0" b="0"/>
                <wp:wrapNone/>
                <wp:docPr id="292" name="Надпись 292"/>
                <wp:cNvGraphicFramePr/>
                <a:graphic xmlns:a="http://schemas.openxmlformats.org/drawingml/2006/main">
                  <a:graphicData uri="http://schemas.microsoft.com/office/word/2010/wordprocessingShape">
                    <wps:wsp>
                      <wps:cNvSpPr txBox="1"/>
                      <wps:spPr>
                        <a:xfrm>
                          <a:off x="0" y="0"/>
                          <a:ext cx="832485" cy="582295"/>
                        </a:xfrm>
                        <a:prstGeom prst="rect">
                          <a:avLst/>
                        </a:prstGeom>
                        <a:noFill/>
                        <a:ln w="6350">
                          <a:noFill/>
                        </a:ln>
                      </wps:spPr>
                      <wps:txbx>
                        <w:txbxContent>
                          <w:p w14:paraId="3AE6422E" w14:textId="618B74EE" w:rsidR="00B6032D" w:rsidRPr="00B6032D" w:rsidRDefault="00B6032D" w:rsidP="00B6032D">
                            <w:pPr>
                              <w:jc w:val="center"/>
                              <w:rPr>
                                <w:rFonts w:ascii="Segoe UI" w:hAnsi="Segoe UI" w:cs="Segoe UI"/>
                                <w:b/>
                                <w:bCs/>
                                <w:color w:val="FFFFFF" w:themeColor="background1"/>
                                <w:sz w:val="20"/>
                                <w:szCs w:val="20"/>
                                <w:lang w:val="en-US"/>
                              </w:rPr>
                            </w:pPr>
                            <w:r w:rsidRPr="00B6032D">
                              <w:rPr>
                                <w:rFonts w:ascii="Segoe UI" w:hAnsi="Segoe UI" w:cs="Segoe UI"/>
                                <w:b/>
                                <w:bCs/>
                                <w:color w:val="FFFFFF" w:themeColor="background1"/>
                                <w:sz w:val="20"/>
                                <w:szCs w:val="20"/>
                                <w:lang w:val="ru-RU"/>
                              </w:rPr>
                              <w:t xml:space="preserve">Алгоритм </w:t>
                            </w:r>
                            <w:r w:rsidRPr="00B6032D">
                              <w:rPr>
                                <w:rFonts w:ascii="Segoe UI" w:hAnsi="Segoe UI" w:cs="Segoe UI"/>
                                <w:b/>
                                <w:bCs/>
                                <w:color w:val="FFFFFF" w:themeColor="background1"/>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96B50" id="Надпись 292" o:spid="_x0000_s1397" type="#_x0000_t202" style="position:absolute;left:0;text-align:left;margin-left:4.65pt;margin-top:14.65pt;width:65.55pt;height:45.85pt;z-index:2521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" filled="f" stroked="f" strokeweight=".5pt">
                <v:textbox>
                  <w:txbxContent>
                    <w:p w14:paraId="3AE6422E" w14:textId="618B74EE" w:rsidR="00B6032D" w:rsidRPr="00B6032D" w:rsidRDefault="00B6032D" w:rsidP="00B6032D">
                      <w:pPr>
                        <w:jc w:val="center"/>
                        <w:rPr>
                          <w:rFonts w:ascii="Segoe UI" w:hAnsi="Segoe UI" w:cs="Segoe UI"/>
                          <w:b/>
                          <w:bCs/>
                          <w:color w:val="FFFFFF" w:themeColor="background1"/>
                          <w:sz w:val="20"/>
                          <w:szCs w:val="20"/>
                          <w:lang w:val="en-US"/>
                        </w:rPr>
                      </w:pPr>
                      <w:r w:rsidRPr="00B6032D">
                        <w:rPr>
                          <w:rFonts w:ascii="Segoe UI" w:hAnsi="Segoe UI" w:cs="Segoe UI"/>
                          <w:b/>
                          <w:bCs/>
                          <w:color w:val="FFFFFF" w:themeColor="background1"/>
                          <w:sz w:val="20"/>
                          <w:szCs w:val="20"/>
                          <w:lang w:val="ru-RU"/>
                        </w:rPr>
                        <w:t xml:space="preserve">Алгоритм </w:t>
                      </w:r>
                      <w:r w:rsidRPr="00B6032D">
                        <w:rPr>
                          <w:rFonts w:ascii="Segoe UI" w:hAnsi="Segoe UI" w:cs="Segoe UI"/>
                          <w:b/>
                          <w:bCs/>
                          <w:color w:val="FFFFFF" w:themeColor="background1"/>
                          <w:sz w:val="20"/>
                          <w:szCs w:val="20"/>
                          <w:lang w:val="en-US"/>
                        </w:rPr>
                        <w:t>B</w:t>
                      </w:r>
                    </w:p>
                  </w:txbxContent>
                </v:textbox>
              </v:shape>
            </w:pict>
          </mc:Fallback>
        </mc:AlternateContent>
      </w:r>
      <w:r>
        <w:rPr>
          <w:noProof/>
        </w:rPr>
        <mc:AlternateContent>
          <mc:Choice Requires="wps">
            <w:drawing>
              <wp:anchor distT="0" distB="0" distL="114300" distR="114300" simplePos="0" relativeHeight="252157440" behindDoc="0" locked="0" layoutInCell="1" allowOverlap="1" wp14:anchorId="501E941B" wp14:editId="20F62A27">
                <wp:simplePos x="0" y="0"/>
                <wp:positionH relativeFrom="column">
                  <wp:posOffset>147233</wp:posOffset>
                </wp:positionH>
                <wp:positionV relativeFrom="paragraph">
                  <wp:posOffset>44450</wp:posOffset>
                </wp:positionV>
                <wp:extent cx="695195" cy="695195"/>
                <wp:effectExtent l="0" t="0" r="0" b="0"/>
                <wp:wrapNone/>
                <wp:docPr id="291" name="Овал 291"/>
                <wp:cNvGraphicFramePr/>
                <a:graphic xmlns:a="http://schemas.openxmlformats.org/drawingml/2006/main">
                  <a:graphicData uri="http://schemas.microsoft.com/office/word/2010/wordprocessingShape">
                    <wps:wsp>
                      <wps:cNvSpPr/>
                      <wps:spPr>
                        <a:xfrm>
                          <a:off x="0" y="0"/>
                          <a:ext cx="695195" cy="695195"/>
                        </a:xfrm>
                        <a:prstGeom prst="ellipse">
                          <a:avLst/>
                        </a:prstGeom>
                        <a:solidFill>
                          <a:srgbClr val="E6483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7021E" id="Овал 291" o:spid="_x0000_s1026" style="position:absolute;margin-left:11.6pt;margin-top:3.5pt;width:54.75pt;height:54.7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" fillcolor="#e64831" stroked="f" strokeweight="1pt">
                <v:stroke joinstyle="miter"/>
                <v:textbox inset="0,0,0,0"/>
              </v:oval>
            </w:pict>
          </mc:Fallback>
        </mc:AlternateContent>
      </w:r>
      <w:proofErr w:type="spellStart"/>
      <w:r w:rsidR="00E31F8F" w:rsidRPr="000E5502">
        <w:t>urgent</w:t>
      </w:r>
      <w:proofErr w:type="spellEnd"/>
      <w:r w:rsidR="00E31F8F" w:rsidRPr="000E5502">
        <w:t xml:space="preserve"> </w:t>
      </w:r>
      <w:proofErr w:type="spellStart"/>
      <w:r w:rsidR="00E31F8F" w:rsidRPr="000E5502">
        <w:t>medical</w:t>
      </w:r>
      <w:proofErr w:type="spellEnd"/>
      <w:r w:rsidR="00E31F8F" w:rsidRPr="000E5502">
        <w:t xml:space="preserve"> </w:t>
      </w:r>
      <w:proofErr w:type="spellStart"/>
      <w:r w:rsidR="00E31F8F" w:rsidRPr="000E5502">
        <w:t>care</w:t>
      </w:r>
      <w:proofErr w:type="spellEnd"/>
      <w:r w:rsidR="00E31F8F" w:rsidRPr="000E5502">
        <w:t>?</w:t>
      </w:r>
      <w:r w:rsidR="00E31F8F" w:rsidRPr="000E5502">
        <w:tab/>
      </w:r>
      <w:proofErr w:type="spellStart"/>
      <w:r w:rsidR="00E31F8F" w:rsidRPr="000E5502">
        <w:t>as</w:t>
      </w:r>
      <w:proofErr w:type="spellEnd"/>
      <w:r w:rsidR="00E31F8F" w:rsidRPr="000E5502">
        <w:t xml:space="preserve"> </w:t>
      </w:r>
      <w:proofErr w:type="spellStart"/>
      <w:r w:rsidR="00E31F8F" w:rsidRPr="000E5502">
        <w:t>needed</w:t>
      </w:r>
      <w:proofErr w:type="spellEnd"/>
    </w:p>
    <w:p w14:paraId="22DA5654" w14:textId="48CF0A73" w:rsidR="00E31F8F" w:rsidRPr="000E5502" w:rsidRDefault="00E31F8F" w:rsidP="00ED3361">
      <w:pPr>
        <w:pStyle w:val="90"/>
        <w:tabs>
          <w:tab w:val="left" w:pos="1550"/>
          <w:tab w:val="left" w:pos="3442"/>
        </w:tabs>
        <w:spacing w:after="40" w:line="216" w:lineRule="auto"/>
        <w:jc w:val="center"/>
      </w:pPr>
      <w:r w:rsidRPr="000E5502">
        <w:t>NO</w:t>
      </w:r>
      <w:r w:rsidRPr="000E5502">
        <w:tab/>
        <w:t>RETAIN</w:t>
      </w:r>
      <w:r w:rsidRPr="000E5502">
        <w:tab/>
      </w:r>
      <w:r w:rsidRPr="000E5502">
        <w:rPr>
          <w:vertAlign w:val="superscript"/>
        </w:rPr>
        <w:t>TRANSF</w:t>
      </w:r>
      <w:r w:rsidRPr="000E5502">
        <w:t>ER</w:t>
      </w:r>
    </w:p>
    <w:p w14:paraId="2D2E99D3" w14:textId="1845AC6D" w:rsidR="00E31F8F" w:rsidRPr="000E5502" w:rsidRDefault="00E31F8F" w:rsidP="00ED3361">
      <w:pPr>
        <w:pStyle w:val="a8"/>
        <w:tabs>
          <w:tab w:val="left" w:pos="3442"/>
          <w:tab w:val="left" w:pos="4267"/>
        </w:tabs>
        <w:spacing w:after="0" w:line="216" w:lineRule="auto"/>
        <w:ind w:firstLine="0"/>
        <w:jc w:val="center"/>
        <w:rPr>
          <w:sz w:val="15"/>
          <w:szCs w:val="15"/>
        </w:rPr>
      </w:pPr>
      <w:r w:rsidRPr="000E5502">
        <w:fldChar w:fldCharType="begin"/>
      </w:r>
      <w:r w:rsidRPr="000E5502">
        <w:instrText xml:space="preserve"> TOC \o "1-5" \h \z </w:instrText>
      </w:r>
      <w:r w:rsidRPr="000E5502">
        <w:fldChar w:fldCharType="separate"/>
      </w:r>
      <w:r w:rsidRPr="000E5502">
        <w:rPr>
          <w:rFonts w:ascii="Arial" w:eastAsia="Arial" w:hAnsi="Arial" w:cs="Arial"/>
          <w:sz w:val="17"/>
          <w:szCs w:val="17"/>
        </w:rPr>
        <w:t>Child &lt;2 years old, living</w:t>
      </w:r>
      <w:r w:rsidRPr="000E5502">
        <w:rPr>
          <w:rFonts w:ascii="Arial" w:eastAsia="Arial" w:hAnsi="Arial" w:cs="Arial"/>
          <w:sz w:val="17"/>
          <w:szCs w:val="17"/>
        </w:rPr>
        <w:tab/>
      </w:r>
      <w:r w:rsidRPr="000E5502">
        <w:rPr>
          <w:rFonts w:ascii="Arial" w:eastAsia="Arial" w:hAnsi="Arial" w:cs="Arial"/>
          <w:color w:val="F99D22"/>
          <w:sz w:val="17"/>
          <w:szCs w:val="17"/>
        </w:rPr>
        <w:t>..."</w:t>
      </w:r>
      <w:r w:rsidRPr="000E5502">
        <w:rPr>
          <w:rFonts w:ascii="Arial" w:eastAsia="Arial" w:hAnsi="Arial" w:cs="Arial"/>
          <w:color w:val="F99D22"/>
          <w:sz w:val="17"/>
          <w:szCs w:val="17"/>
        </w:rPr>
        <w:tab/>
      </w:r>
      <w:r w:rsidRPr="000E5502">
        <w:rPr>
          <w:color w:val="F99D22"/>
          <w:sz w:val="15"/>
          <w:szCs w:val="15"/>
          <w:rtl/>
          <w:lang w:eastAsia="ar-SA" w:bidi="ar-SA"/>
        </w:rPr>
        <w:t>٠٠٠٠</w:t>
      </w:r>
    </w:p>
    <w:p w14:paraId="6FD00E2A" w14:textId="77777777" w:rsidR="00E31F8F" w:rsidRPr="000E5502" w:rsidRDefault="00E31F8F" w:rsidP="00ED3361">
      <w:pPr>
        <w:pStyle w:val="a8"/>
        <w:tabs>
          <w:tab w:val="left" w:pos="2093"/>
          <w:tab w:val="left" w:pos="4507"/>
          <w:tab w:val="left" w:pos="5298"/>
        </w:tabs>
        <w:spacing w:after="0" w:line="216" w:lineRule="auto"/>
        <w:ind w:firstLine="0"/>
        <w:jc w:val="center"/>
        <w:rPr>
          <w:sz w:val="17"/>
          <w:szCs w:val="17"/>
        </w:rPr>
      </w:pPr>
      <w:r w:rsidRPr="000E5502">
        <w:rPr>
          <w:rFonts w:ascii="Arial" w:eastAsia="Arial" w:hAnsi="Arial" w:cs="Arial"/>
          <w:sz w:val="17"/>
          <w:szCs w:val="17"/>
        </w:rPr>
        <w:t>with HIV, and/or severe</w:t>
      </w:r>
      <w:r w:rsidRPr="000E5502">
        <w:rPr>
          <w:rFonts w:ascii="Arial" w:eastAsia="Arial" w:hAnsi="Arial" w:cs="Arial"/>
          <w:sz w:val="17"/>
          <w:szCs w:val="17"/>
        </w:rPr>
        <w:tab/>
      </w:r>
      <w:r w:rsidRPr="000E5502">
        <w:rPr>
          <w:rFonts w:ascii="Arial" w:eastAsia="Arial" w:hAnsi="Arial" w:cs="Arial"/>
          <w:color w:val="F99D22"/>
          <w:sz w:val="17"/>
          <w:szCs w:val="17"/>
        </w:rPr>
        <w:t>◄</w:t>
      </w:r>
      <w:r w:rsidRPr="000E5502">
        <w:rPr>
          <w:color w:val="F99D22"/>
          <w:sz w:val="15"/>
          <w:szCs w:val="15"/>
          <w:rtl/>
          <w:lang w:eastAsia="ar-SA" w:bidi="ar-SA"/>
        </w:rPr>
        <w:t>٠٠٠٠٠</w:t>
      </w:r>
      <w:r w:rsidRPr="000E5502">
        <w:rPr>
          <w:color w:val="F99D22"/>
          <w:sz w:val="15"/>
          <w:szCs w:val="15"/>
          <w:rtl/>
          <w:lang w:eastAsia="ar-SA" w:bidi="ar-SA"/>
        </w:rPr>
        <w:tab/>
        <w:t>"٠٠٠٠٠٠٠٠٠٠٠٠</w:t>
      </w:r>
      <w:r w:rsidRPr="000E5502">
        <w:rPr>
          <w:color w:val="F99D22"/>
          <w:sz w:val="15"/>
          <w:szCs w:val="15"/>
        </w:rPr>
        <w:t>►</w:t>
      </w:r>
      <w:r w:rsidRPr="000E5502">
        <w:rPr>
          <w:color w:val="F99D22"/>
          <w:sz w:val="15"/>
          <w:szCs w:val="15"/>
        </w:rPr>
        <w:tab/>
      </w:r>
      <w:r w:rsidRPr="000E5502">
        <w:rPr>
          <w:rFonts w:ascii="Arial" w:eastAsia="Arial" w:hAnsi="Arial" w:cs="Arial"/>
          <w:sz w:val="17"/>
          <w:szCs w:val="17"/>
        </w:rPr>
        <w:t>Exit</w:t>
      </w:r>
    </w:p>
    <w:p w14:paraId="1BBC4B49" w14:textId="1C255B98" w:rsidR="00E31F8F" w:rsidRPr="000E5502" w:rsidRDefault="00E31F8F" w:rsidP="00ED3361">
      <w:pPr>
        <w:pStyle w:val="a8"/>
        <w:spacing w:after="120" w:line="216" w:lineRule="auto"/>
        <w:ind w:left="1620" w:firstLine="0"/>
        <w:rPr>
          <w:sz w:val="17"/>
          <w:szCs w:val="17"/>
        </w:rPr>
      </w:pPr>
      <w:r w:rsidRPr="000E5502">
        <w:rPr>
          <w:rFonts w:ascii="Arial" w:eastAsia="Arial" w:hAnsi="Arial" w:cs="Arial"/>
          <w:sz w:val="17"/>
          <w:szCs w:val="17"/>
        </w:rPr>
        <w:t>acute malnutrition</w:t>
      </w:r>
    </w:p>
    <w:p w14:paraId="21A0E3E6" w14:textId="48FBD401" w:rsidR="00E31F8F" w:rsidRPr="000E5502" w:rsidRDefault="00E31F8F" w:rsidP="00ED3361">
      <w:pPr>
        <w:pStyle w:val="a8"/>
        <w:tabs>
          <w:tab w:val="left" w:pos="1229"/>
        </w:tabs>
        <w:spacing w:after="40" w:line="216" w:lineRule="auto"/>
        <w:ind w:firstLine="0"/>
        <w:jc w:val="center"/>
        <w:rPr>
          <w:sz w:val="15"/>
          <w:szCs w:val="15"/>
        </w:rPr>
      </w:pPr>
      <w:r w:rsidRPr="000E5502">
        <w:rPr>
          <w:rFonts w:ascii="Arial" w:eastAsia="Arial" w:hAnsi="Arial" w:cs="Arial"/>
          <w:sz w:val="14"/>
          <w:szCs w:val="14"/>
        </w:rPr>
        <w:t>YES</w:t>
      </w:r>
      <w:r w:rsidRPr="000E5502">
        <w:rPr>
          <w:rFonts w:ascii="Arial" w:eastAsia="Arial" w:hAnsi="Arial" w:cs="Arial"/>
          <w:sz w:val="14"/>
          <w:szCs w:val="14"/>
        </w:rPr>
        <w:tab/>
        <w:t xml:space="preserve">NO </w:t>
      </w:r>
      <w:r w:rsidRPr="000E5502">
        <w:rPr>
          <w:color w:val="F99D22"/>
          <w:sz w:val="15"/>
          <w:szCs w:val="15"/>
          <w:rtl/>
          <w:lang w:eastAsia="ar-SA" w:bidi="ar-SA"/>
        </w:rPr>
        <w:t>٠٠٠٠٠٠٠٠٠٠٠٠٠٠٠٠٠۶</w:t>
      </w:r>
    </w:p>
    <w:p w14:paraId="3453A0C2" w14:textId="20240C2C" w:rsidR="00E31F8F" w:rsidRPr="000E5502" w:rsidRDefault="00E31F8F" w:rsidP="00ED3361">
      <w:pPr>
        <w:pStyle w:val="a8"/>
        <w:tabs>
          <w:tab w:val="left" w:pos="2943"/>
          <w:tab w:val="left" w:pos="5298"/>
        </w:tabs>
        <w:spacing w:after="0" w:line="216" w:lineRule="auto"/>
        <w:ind w:left="1360" w:firstLine="0"/>
        <w:rPr>
          <w:sz w:val="15"/>
          <w:szCs w:val="15"/>
        </w:rPr>
      </w:pPr>
      <w:r w:rsidRPr="000E5502">
        <w:rPr>
          <w:rFonts w:ascii="Arial" w:eastAsia="Arial" w:hAnsi="Arial" w:cs="Arial"/>
          <w:color w:val="F99D22"/>
          <w:sz w:val="17"/>
          <w:szCs w:val="17"/>
        </w:rPr>
        <w:t>:</w:t>
      </w:r>
      <w:r w:rsidRPr="000E5502">
        <w:rPr>
          <w:rFonts w:ascii="Arial" w:eastAsia="Arial" w:hAnsi="Arial" w:cs="Arial"/>
          <w:color w:val="F99D22"/>
          <w:sz w:val="17"/>
          <w:szCs w:val="17"/>
        </w:rPr>
        <w:tab/>
      </w:r>
      <w:r w:rsidRPr="000E5502">
        <w:rPr>
          <w:rFonts w:ascii="Arial" w:eastAsia="Arial" w:hAnsi="Arial" w:cs="Arial"/>
          <w:sz w:val="17"/>
          <w:szCs w:val="17"/>
        </w:rPr>
        <w:t>Treat most likely non-TB</w:t>
      </w:r>
      <w:r w:rsidRPr="000E5502">
        <w:rPr>
          <w:rFonts w:ascii="Arial" w:eastAsia="Arial" w:hAnsi="Arial" w:cs="Arial"/>
          <w:sz w:val="17"/>
          <w:szCs w:val="17"/>
        </w:rPr>
        <w:tab/>
      </w:r>
      <w:r w:rsidRPr="000E5502">
        <w:rPr>
          <w:sz w:val="15"/>
          <w:szCs w:val="15"/>
        </w:rPr>
        <w:t>١</w:t>
      </w:r>
    </w:p>
    <w:p w14:paraId="074B00C8" w14:textId="77777777" w:rsidR="00E31F8F" w:rsidRPr="000E5502" w:rsidRDefault="00E31F8F" w:rsidP="00ED3361">
      <w:pPr>
        <w:pStyle w:val="a8"/>
        <w:spacing w:after="0" w:line="216" w:lineRule="auto"/>
        <w:ind w:firstLine="0"/>
        <w:jc w:val="center"/>
        <w:rPr>
          <w:sz w:val="17"/>
          <w:szCs w:val="17"/>
        </w:rPr>
      </w:pPr>
      <w:r w:rsidRPr="000E5502">
        <w:rPr>
          <w:rFonts w:ascii="Arial" w:eastAsia="Arial" w:hAnsi="Arial" w:cs="Arial"/>
          <w:sz w:val="17"/>
          <w:szCs w:val="17"/>
        </w:rPr>
        <w:t>conditions</w:t>
      </w:r>
    </w:p>
    <w:p w14:paraId="6369A503" w14:textId="77777777" w:rsidR="00E31F8F" w:rsidRPr="000E5502" w:rsidRDefault="00E31F8F" w:rsidP="00ED3361">
      <w:pPr>
        <w:pStyle w:val="a8"/>
        <w:tabs>
          <w:tab w:val="left" w:pos="2943"/>
        </w:tabs>
        <w:spacing w:after="200" w:line="216" w:lineRule="auto"/>
        <w:ind w:left="1360" w:firstLine="0"/>
        <w:rPr>
          <w:sz w:val="17"/>
          <w:szCs w:val="17"/>
        </w:rPr>
      </w:pPr>
      <w:r w:rsidRPr="000E5502">
        <w:rPr>
          <w:rFonts w:ascii="Arial" w:eastAsia="Arial" w:hAnsi="Arial" w:cs="Arial"/>
          <w:i/>
          <w:iCs/>
          <w:sz w:val="17"/>
          <w:szCs w:val="17"/>
        </w:rPr>
        <w:t>F</w:t>
      </w:r>
      <w:r w:rsidRPr="000E5502">
        <w:rPr>
          <w:rFonts w:ascii="Arial" w:eastAsia="Arial" w:hAnsi="Arial" w:cs="Arial"/>
          <w:sz w:val="17"/>
          <w:szCs w:val="17"/>
        </w:rPr>
        <w:tab/>
        <w:t>Follow-up in 1-2 weeks</w:t>
      </w:r>
    </w:p>
    <w:p w14:paraId="66EC524F" w14:textId="77777777" w:rsidR="00E31F8F" w:rsidRPr="000E5502" w:rsidRDefault="00E31F8F" w:rsidP="00ED3361">
      <w:pPr>
        <w:pStyle w:val="34"/>
        <w:tabs>
          <w:tab w:val="left" w:pos="4822"/>
        </w:tabs>
        <w:spacing w:after="0" w:line="216" w:lineRule="auto"/>
        <w:ind w:left="1020"/>
        <w:jc w:val="left"/>
        <w:rPr>
          <w:sz w:val="19"/>
          <w:szCs w:val="19"/>
        </w:rPr>
      </w:pPr>
      <w:r w:rsidRPr="000E5502">
        <w:rPr>
          <w:rFonts w:ascii="Tahoma" w:eastAsia="Tahoma" w:hAnsi="Tahoma" w:cs="Tahoma"/>
          <w:b/>
          <w:bCs/>
          <w:i/>
          <w:iCs/>
          <w:color w:val="FBC2DE"/>
          <w:sz w:val="10"/>
          <w:szCs w:val="10"/>
        </w:rPr>
        <w:t>نم</w:t>
      </w:r>
      <w:r w:rsidRPr="000E5502">
        <w:rPr>
          <w:rFonts w:ascii="Segoe UI" w:eastAsia="Segoe UI" w:hAnsi="Segoe UI" w:cs="Segoe UI"/>
          <w:b/>
          <w:bCs/>
          <w:i/>
          <w:iCs/>
          <w:sz w:val="11"/>
          <w:szCs w:val="11"/>
        </w:rPr>
        <w:t xml:space="preserve"> </w:t>
      </w:r>
      <w:r w:rsidRPr="000E5502">
        <w:rPr>
          <w:rFonts w:ascii="Segoe UI" w:eastAsia="Segoe UI" w:hAnsi="Segoe UI" w:cs="Segoe UI"/>
          <w:b/>
          <w:bCs/>
          <w:i/>
          <w:iCs/>
          <w:sz w:val="11"/>
          <w:szCs w:val="11"/>
          <w:lang w:eastAsia="en-US" w:bidi="en-US"/>
        </w:rPr>
        <w:t>NO</w:t>
      </w:r>
      <w:r w:rsidRPr="000E5502">
        <w:rPr>
          <w:rFonts w:ascii="Segoe UI" w:eastAsia="Segoe UI" w:hAnsi="Segoe UI" w:cs="Segoe UI"/>
          <w:b/>
          <w:bCs/>
          <w:i/>
          <w:iCs/>
          <w:color w:val="FBC2DE"/>
          <w:sz w:val="11"/>
          <w:szCs w:val="11"/>
        </w:rPr>
        <w:t xml:space="preserve"> </w:t>
      </w:r>
      <w:r w:rsidRPr="000E5502">
        <w:rPr>
          <w:rFonts w:ascii="Tahoma" w:eastAsia="Tahoma" w:hAnsi="Tahoma" w:cs="Tahoma"/>
          <w:i/>
          <w:iCs/>
          <w:color w:val="FBC2DE"/>
          <w:sz w:val="19"/>
          <w:szCs w:val="19"/>
          <w:lang w:eastAsia="en-US" w:bidi="en-US"/>
        </w:rPr>
        <w:t>١</w:t>
      </w:r>
      <w:r w:rsidRPr="000E5502">
        <w:rPr>
          <w:i/>
          <w:iCs/>
          <w:color w:val="FBC2DE"/>
          <w:sz w:val="20"/>
          <w:szCs w:val="20"/>
        </w:rPr>
        <w:tab/>
      </w:r>
      <w:r w:rsidRPr="000E5502">
        <w:rPr>
          <w:rFonts w:ascii="Tahoma" w:eastAsia="Tahoma" w:hAnsi="Tahoma" w:cs="Tahoma"/>
          <w:i/>
          <w:iCs/>
          <w:color w:val="FBC2DE"/>
          <w:sz w:val="19"/>
          <w:szCs w:val="19"/>
        </w:rPr>
        <w:t>٨</w:t>
      </w:r>
    </w:p>
    <w:p w14:paraId="131E81F6" w14:textId="77777777" w:rsidR="00E31F8F" w:rsidRPr="000E5502" w:rsidRDefault="00E31F8F" w:rsidP="00ED3361">
      <w:pPr>
        <w:pStyle w:val="a8"/>
        <w:spacing w:after="120" w:line="216" w:lineRule="auto"/>
        <w:ind w:firstLine="0"/>
        <w:jc w:val="center"/>
        <w:rPr>
          <w:sz w:val="17"/>
          <w:szCs w:val="17"/>
        </w:rPr>
      </w:pPr>
      <w:r w:rsidRPr="000E5502">
        <w:rPr>
          <w:rFonts w:ascii="Arial" w:eastAsia="Arial" w:hAnsi="Arial" w:cs="Arial"/>
          <w:sz w:val="17"/>
          <w:szCs w:val="17"/>
        </w:rPr>
        <w:t xml:space="preserve">Persistent/worsening symptoms </w:t>
      </w:r>
      <w:r w:rsidRPr="000E5502">
        <w:rPr>
          <w:color w:val="F99D22"/>
          <w:sz w:val="15"/>
          <w:szCs w:val="15"/>
          <w:rtl/>
          <w:lang w:eastAsia="ar-SA" w:bidi="ar-SA"/>
        </w:rPr>
        <w:t xml:space="preserve">٠٠٠٠٠٠٠٠٠٠٠► </w:t>
      </w:r>
      <w:r w:rsidRPr="000E5502">
        <w:rPr>
          <w:rFonts w:ascii="Arial" w:eastAsia="Arial" w:hAnsi="Arial" w:cs="Arial"/>
          <w:sz w:val="17"/>
          <w:szCs w:val="17"/>
        </w:rPr>
        <w:t>Exit</w:t>
      </w:r>
    </w:p>
    <w:p w14:paraId="146C6501" w14:textId="353CB991" w:rsidR="00E31F8F" w:rsidRPr="000E5502" w:rsidRDefault="00E31F8F" w:rsidP="00ED3361">
      <w:pPr>
        <w:pStyle w:val="34"/>
        <w:tabs>
          <w:tab w:val="left" w:pos="2832"/>
        </w:tabs>
        <w:spacing w:after="200" w:line="216" w:lineRule="auto"/>
        <w:ind w:left="0"/>
      </w:pPr>
      <w:r w:rsidRPr="000E5502">
        <w:rPr>
          <w:lang w:eastAsia="en-US" w:bidi="en-US"/>
        </w:rPr>
        <w:t>YES</w:t>
      </w:r>
      <w:r w:rsidRPr="000E5502">
        <w:rPr>
          <w:color w:val="5C3A0C"/>
        </w:rPr>
        <w:t>؛</w:t>
      </w:r>
      <w:r w:rsidRPr="000E5502">
        <w:rPr>
          <w:color w:val="F99D22"/>
        </w:rPr>
        <w:tab/>
        <w:t>؛</w:t>
      </w:r>
      <w:r w:rsidRPr="000E5502">
        <w:fldChar w:fldCharType="end"/>
      </w:r>
    </w:p>
    <w:p w14:paraId="1D6B9867" w14:textId="1931C044" w:rsidR="00E31F8F" w:rsidRPr="000E5502" w:rsidRDefault="00E31F8F" w:rsidP="00ED3361">
      <w:pPr>
        <w:pStyle w:val="80"/>
        <w:spacing w:after="500" w:line="216" w:lineRule="auto"/>
      </w:pPr>
      <w:proofErr w:type="spellStart"/>
      <w:r w:rsidRPr="000E5502">
        <w:t>Collect</w:t>
      </w:r>
      <w:proofErr w:type="spellEnd"/>
      <w:r w:rsidRPr="000E5502">
        <w:t xml:space="preserve"> </w:t>
      </w:r>
      <w:proofErr w:type="spellStart"/>
      <w:r w:rsidRPr="000E5502">
        <w:t>respiratory</w:t>
      </w:r>
      <w:proofErr w:type="spellEnd"/>
      <w:r w:rsidRPr="000E5502">
        <w:t>/</w:t>
      </w:r>
      <w:proofErr w:type="spellStart"/>
      <w:r w:rsidRPr="000E5502">
        <w:t>stool</w:t>
      </w:r>
      <w:proofErr w:type="spellEnd"/>
      <w:r w:rsidRPr="000E5502">
        <w:t xml:space="preserve"> </w:t>
      </w:r>
      <w:proofErr w:type="spellStart"/>
      <w:r w:rsidRPr="000E5502">
        <w:t>specimens</w:t>
      </w:r>
      <w:proofErr w:type="spellEnd"/>
      <w:r w:rsidRPr="000E5502">
        <w:t xml:space="preserve"> </w:t>
      </w:r>
      <w:proofErr w:type="spellStart"/>
      <w:r w:rsidRPr="000E5502">
        <w:t>for</w:t>
      </w:r>
      <w:proofErr w:type="spellEnd"/>
      <w:r w:rsidRPr="000E5502">
        <w:t xml:space="preserve"> </w:t>
      </w:r>
      <w:proofErr w:type="spellStart"/>
      <w:r w:rsidRPr="000E5502">
        <w:t>mWRD</w:t>
      </w:r>
      <w:proofErr w:type="spellEnd"/>
      <w:r w:rsidRPr="000E5502">
        <w:t xml:space="preserve"> </w:t>
      </w:r>
      <w:proofErr w:type="spellStart"/>
      <w:r w:rsidRPr="000E5502">
        <w:t>testing</w:t>
      </w:r>
      <w:proofErr w:type="spellEnd"/>
      <w:r w:rsidRPr="000E5502">
        <w:t xml:space="preserve"> (</w:t>
      </w:r>
      <w:proofErr w:type="spellStart"/>
      <w:r w:rsidRPr="000E5502">
        <w:t>e.g</w:t>
      </w:r>
      <w:proofErr w:type="spellEnd"/>
      <w:r w:rsidRPr="000E5502">
        <w:t xml:space="preserve">., </w:t>
      </w:r>
      <w:proofErr w:type="spellStart"/>
      <w:r w:rsidRPr="000E5502">
        <w:t>Xpert</w:t>
      </w:r>
      <w:proofErr w:type="spellEnd"/>
      <w:r w:rsidRPr="000E5502">
        <w:t xml:space="preserve"> MTB/RIF</w:t>
      </w:r>
      <w:r w:rsidRPr="000E5502">
        <w:br/>
      </w:r>
      <w:proofErr w:type="spellStart"/>
      <w:r w:rsidRPr="000E5502">
        <w:t>or</w:t>
      </w:r>
      <w:proofErr w:type="spellEnd"/>
      <w:r w:rsidRPr="000E5502">
        <w:t xml:space="preserve"> </w:t>
      </w:r>
      <w:proofErr w:type="spellStart"/>
      <w:r w:rsidRPr="000E5502">
        <w:t>Ultra</w:t>
      </w:r>
      <w:proofErr w:type="spellEnd"/>
      <w:r w:rsidRPr="000E5502">
        <w:t xml:space="preserve">), </w:t>
      </w:r>
      <w:proofErr w:type="spellStart"/>
      <w:r w:rsidRPr="000E5502">
        <w:t>including</w:t>
      </w:r>
      <w:proofErr w:type="spellEnd"/>
      <w:r w:rsidRPr="000E5502">
        <w:t xml:space="preserve"> </w:t>
      </w:r>
      <w:proofErr w:type="spellStart"/>
      <w:r w:rsidRPr="000E5502">
        <w:t>in</w:t>
      </w:r>
      <w:proofErr w:type="spellEnd"/>
      <w:r w:rsidRPr="000E5502">
        <w:t xml:space="preserve"> </w:t>
      </w:r>
      <w:proofErr w:type="spellStart"/>
      <w:r w:rsidRPr="000E5502">
        <w:t>children</w:t>
      </w:r>
      <w:proofErr w:type="spellEnd"/>
      <w:r w:rsidRPr="000E5502">
        <w:t xml:space="preserve"> </w:t>
      </w:r>
      <w:proofErr w:type="spellStart"/>
      <w:r w:rsidRPr="000E5502">
        <w:t>living</w:t>
      </w:r>
      <w:proofErr w:type="spellEnd"/>
      <w:r w:rsidRPr="000E5502">
        <w:t xml:space="preserve"> </w:t>
      </w:r>
      <w:proofErr w:type="spellStart"/>
      <w:r w:rsidRPr="000E5502">
        <w:t>with</w:t>
      </w:r>
      <w:proofErr w:type="spellEnd"/>
      <w:r w:rsidRPr="000E5502">
        <w:t xml:space="preserve"> HIV, </w:t>
      </w:r>
      <w:proofErr w:type="spellStart"/>
      <w:r w:rsidRPr="000E5502">
        <w:t>urine</w:t>
      </w:r>
      <w:proofErr w:type="spellEnd"/>
      <w:r w:rsidRPr="000E5502">
        <w:t xml:space="preserve"> LF-LAM, </w:t>
      </w:r>
      <w:proofErr w:type="spellStart"/>
      <w:r w:rsidRPr="000E5502">
        <w:t>if</w:t>
      </w:r>
      <w:proofErr w:type="spellEnd"/>
      <w:r w:rsidRPr="000E5502">
        <w:t xml:space="preserve"> </w:t>
      </w:r>
      <w:proofErr w:type="spellStart"/>
      <w:r w:rsidRPr="000E5502">
        <w:t>available</w:t>
      </w:r>
      <w:proofErr w:type="spellEnd"/>
    </w:p>
    <w:p w14:paraId="43C2745F" w14:textId="6171F53C" w:rsidR="00E31F8F" w:rsidRPr="000E5502" w:rsidRDefault="00E31F8F" w:rsidP="00ED3361">
      <w:pPr>
        <w:pStyle w:val="80"/>
        <w:spacing w:after="200" w:line="216" w:lineRule="auto"/>
        <w:ind w:firstLine="200"/>
        <w:jc w:val="left"/>
      </w:pPr>
      <w:proofErr w:type="spellStart"/>
      <w:r w:rsidRPr="000E5502">
        <w:t>If</w:t>
      </w:r>
      <w:proofErr w:type="spellEnd"/>
      <w:r w:rsidRPr="000E5502">
        <w:t xml:space="preserve"> </w:t>
      </w:r>
      <w:proofErr w:type="spellStart"/>
      <w:r w:rsidRPr="000E5502">
        <w:t>performed</w:t>
      </w:r>
      <w:proofErr w:type="spellEnd"/>
      <w:r w:rsidRPr="000E5502">
        <w:t xml:space="preserve">, </w:t>
      </w:r>
      <w:proofErr w:type="spellStart"/>
      <w:r w:rsidRPr="000E5502">
        <w:t>did</w:t>
      </w:r>
      <w:proofErr w:type="spellEnd"/>
      <w:r w:rsidRPr="000E5502">
        <w:t xml:space="preserve"> </w:t>
      </w:r>
      <w:proofErr w:type="spellStart"/>
      <w:r w:rsidRPr="000E5502">
        <w:t>mWRD</w:t>
      </w:r>
      <w:proofErr w:type="spellEnd"/>
      <w:r w:rsidRPr="000E5502">
        <w:t xml:space="preserve"> </w:t>
      </w:r>
      <w:proofErr w:type="spellStart"/>
      <w:r w:rsidRPr="000E5502">
        <w:t>or</w:t>
      </w:r>
      <w:proofErr w:type="spellEnd"/>
      <w:r w:rsidRPr="000E5502">
        <w:t xml:space="preserve"> LF-LAM </w:t>
      </w:r>
      <w:proofErr w:type="spellStart"/>
      <w:r w:rsidRPr="000E5502">
        <w:t>detect</w:t>
      </w:r>
      <w:proofErr w:type="spellEnd"/>
      <w:r w:rsidRPr="000E5502">
        <w:t xml:space="preserve"> </w:t>
      </w:r>
      <w:proofErr w:type="spellStart"/>
      <w:r w:rsidRPr="000E5502">
        <w:rPr>
          <w:i/>
          <w:iCs/>
        </w:rPr>
        <w:t>Mycobacterium</w:t>
      </w:r>
      <w:proofErr w:type="spellEnd"/>
      <w:r w:rsidRPr="000E5502">
        <w:rPr>
          <w:i/>
          <w:iCs/>
        </w:rPr>
        <w:t xml:space="preserve"> </w:t>
      </w:r>
      <w:proofErr w:type="spellStart"/>
      <w:r w:rsidRPr="000E5502">
        <w:rPr>
          <w:i/>
          <w:iCs/>
        </w:rPr>
        <w:t>tuberculosis</w:t>
      </w:r>
      <w:proofErr w:type="spellEnd"/>
      <w:r w:rsidRPr="000E5502">
        <w:t>?</w:t>
      </w:r>
    </w:p>
    <w:p w14:paraId="15F728E5" w14:textId="74329AF4" w:rsidR="00E31F8F" w:rsidRPr="000E5502" w:rsidRDefault="00E31F8F" w:rsidP="00ED3361">
      <w:pPr>
        <w:pStyle w:val="90"/>
        <w:spacing w:after="360" w:line="216" w:lineRule="auto"/>
        <w:jc w:val="center"/>
      </w:pPr>
      <w:r w:rsidRPr="000E5502">
        <w:t>NO / NOT PERFORMED / RESULT NOT YET AVAILABLE</w:t>
      </w:r>
    </w:p>
    <w:p w14:paraId="45E89E80" w14:textId="77777777" w:rsidR="00E31F8F" w:rsidRPr="000E5502" w:rsidRDefault="00E31F8F" w:rsidP="00ED3361">
      <w:pPr>
        <w:pStyle w:val="80"/>
        <w:spacing w:line="216" w:lineRule="auto"/>
        <w:sectPr w:rsidR="00E31F8F" w:rsidRPr="000E5502" w:rsidSect="00E31F8F">
          <w:headerReference w:type="even" r:id="rId433"/>
          <w:headerReference w:type="default" r:id="rId434"/>
          <w:footerReference w:type="even" r:id="rId435"/>
          <w:footerReference w:type="default" r:id="rId436"/>
          <w:type w:val="continuous"/>
          <w:pgSz w:w="11900" w:h="16840"/>
          <w:pgMar w:top="1292" w:right="1548" w:bottom="900" w:left="1246" w:header="0" w:footer="3" w:gutter="0"/>
          <w:cols w:space="720"/>
          <w:noEndnote/>
          <w:docGrid w:linePitch="360"/>
        </w:sectPr>
      </w:pPr>
      <w:r w:rsidRPr="000E5502">
        <w:rPr>
          <w:noProof/>
          <w:lang w:eastAsia="uk-UA" w:bidi="ar-SA"/>
        </w:rPr>
        <mc:AlternateContent>
          <mc:Choice Requires="wps">
            <w:drawing>
              <wp:anchor distT="37465" distB="635" distL="114300" distR="2266315" simplePos="0" relativeHeight="251603456" behindDoc="0" locked="0" layoutInCell="1" allowOverlap="1" wp14:anchorId="58A5CD80" wp14:editId="78077549">
                <wp:simplePos x="0" y="0"/>
                <wp:positionH relativeFrom="page">
                  <wp:posOffset>1498600</wp:posOffset>
                </wp:positionH>
                <wp:positionV relativeFrom="margin">
                  <wp:posOffset>4364355</wp:posOffset>
                </wp:positionV>
                <wp:extent cx="210185" cy="130810"/>
                <wp:effectExtent l="0" t="0" r="0" b="0"/>
                <wp:wrapTopAndBottom/>
                <wp:docPr id="512" name="Shape 512"/>
                <wp:cNvGraphicFramePr/>
                <a:graphic xmlns:a="http://schemas.openxmlformats.org/drawingml/2006/main">
                  <a:graphicData uri="http://schemas.microsoft.com/office/word/2010/wordprocessingShape">
                    <wps:wsp>
                      <wps:cNvSpPr txBox="1"/>
                      <wps:spPr>
                        <a:xfrm>
                          <a:off x="0" y="0"/>
                          <a:ext cx="210185" cy="130810"/>
                        </a:xfrm>
                        <a:prstGeom prst="rect">
                          <a:avLst/>
                        </a:prstGeom>
                        <a:noFill/>
                      </wps:spPr>
                      <wps:txbx>
                        <w:txbxContent>
                          <w:p w14:paraId="49CF54A0" w14:textId="77777777" w:rsidR="0028591B" w:rsidRDefault="0028591B" w:rsidP="00E31F8F">
                            <w:pPr>
                              <w:pStyle w:val="90"/>
                            </w:pPr>
                            <w:r>
                              <w:t>YES</w:t>
                            </w:r>
                          </w:p>
                        </w:txbxContent>
                      </wps:txbx>
                      <wps:bodyPr wrap="none" lIns="0" tIns="0" rIns="0" bIns="0"/>
                    </wps:wsp>
                  </a:graphicData>
                </a:graphic>
              </wp:anchor>
            </w:drawing>
          </mc:Choice>
          <mc:Fallback>
            <w:pict>
              <v:shape w14:anchorId="58A5CD80" id="Shape 512" o:spid="_x0000_s1398" type="#_x0000_t202" style="position:absolute;left:0;text-align:left;margin-left:118pt;margin-top:343.65pt;width:16.55pt;height:10.3pt;z-index:251603456;visibility:visible;mso-wrap-style:none;mso-wrap-distance-left:9pt;mso-wrap-distance-top:2.95pt;mso-wrap-distance-right:178.45pt;mso-wrap-distance-bottom:.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" filled="f" stroked="f">
                <v:textbox inset="0,0,0,0">
                  <w:txbxContent>
                    <w:p w14:paraId="49CF54A0" w14:textId="77777777" w:rsidR="0028591B" w:rsidRDefault="0028591B" w:rsidP="00E31F8F">
                      <w:pPr>
                        <w:pStyle w:val="90"/>
                      </w:pPr>
                      <w:r>
                        <w:t>YES</w:t>
                      </w:r>
                    </w:p>
                  </w:txbxContent>
                </v:textbox>
                <w10:wrap type="topAndBottom" anchorx="page" anchory="margin"/>
              </v:shape>
            </w:pict>
          </mc:Fallback>
        </mc:AlternateContent>
      </w:r>
      <w:r w:rsidRPr="000E5502">
        <w:rPr>
          <w:noProof/>
          <w:lang w:eastAsia="uk-UA" w:bidi="ar-SA"/>
        </w:rPr>
        <mc:AlternateContent>
          <mc:Choice Requires="wps">
            <w:drawing>
              <wp:anchor distT="25400" distB="12700" distL="2315210" distR="114300" simplePos="0" relativeHeight="251604480" behindDoc="0" locked="0" layoutInCell="1" allowOverlap="1" wp14:anchorId="2DAFEA0E" wp14:editId="512B6A27">
                <wp:simplePos x="0" y="0"/>
                <wp:positionH relativeFrom="page">
                  <wp:posOffset>3699510</wp:posOffset>
                </wp:positionH>
                <wp:positionV relativeFrom="margin">
                  <wp:posOffset>4352290</wp:posOffset>
                </wp:positionV>
                <wp:extent cx="161290" cy="130810"/>
                <wp:effectExtent l="0" t="0" r="0" b="0"/>
                <wp:wrapTopAndBottom/>
                <wp:docPr id="514" name="Shape 514"/>
                <wp:cNvGraphicFramePr/>
                <a:graphic xmlns:a="http://schemas.openxmlformats.org/drawingml/2006/main">
                  <a:graphicData uri="http://schemas.microsoft.com/office/word/2010/wordprocessingShape">
                    <wps:wsp>
                      <wps:cNvSpPr txBox="1"/>
                      <wps:spPr>
                        <a:xfrm>
                          <a:off x="0" y="0"/>
                          <a:ext cx="161290" cy="130810"/>
                        </a:xfrm>
                        <a:prstGeom prst="rect">
                          <a:avLst/>
                        </a:prstGeom>
                        <a:noFill/>
                      </wps:spPr>
                      <wps:txbx>
                        <w:txbxContent>
                          <w:p w14:paraId="20CE039A" w14:textId="77777777" w:rsidR="0028591B" w:rsidRDefault="0028591B" w:rsidP="00E31F8F">
                            <w:pPr>
                              <w:pStyle w:val="90"/>
                            </w:pPr>
                            <w:r>
                              <w:t>NO</w:t>
                            </w:r>
                          </w:p>
                        </w:txbxContent>
                      </wps:txbx>
                      <wps:bodyPr wrap="none" lIns="0" tIns="0" rIns="0" bIns="0"/>
                    </wps:wsp>
                  </a:graphicData>
                </a:graphic>
              </wp:anchor>
            </w:drawing>
          </mc:Choice>
          <mc:Fallback>
            <w:pict>
              <v:shape w14:anchorId="2DAFEA0E" id="Shape 514" o:spid="_x0000_s1399" type="#_x0000_t202" style="position:absolute;left:0;text-align:left;margin-left:291.3pt;margin-top:342.7pt;width:12.7pt;height:10.3pt;z-index:251604480;visibility:visible;mso-wrap-style:none;mso-wrap-distance-left:182.3pt;mso-wrap-distance-top:2pt;mso-wrap-distance-right:9pt;mso-wrap-distance-bottom: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" filled="f" stroked="f">
                <v:textbox inset="0,0,0,0">
                  <w:txbxContent>
                    <w:p w14:paraId="20CE039A" w14:textId="77777777" w:rsidR="0028591B" w:rsidRDefault="0028591B" w:rsidP="00E31F8F">
                      <w:pPr>
                        <w:pStyle w:val="90"/>
                      </w:pPr>
                      <w:r>
                        <w:t>NO</w:t>
                      </w:r>
                    </w:p>
                  </w:txbxContent>
                </v:textbox>
                <w10:wrap type="topAndBottom" anchorx="page" anchory="margin"/>
              </v:shape>
            </w:pict>
          </mc:Fallback>
        </mc:AlternateContent>
      </w:r>
      <w:r w:rsidRPr="000E5502">
        <w:rPr>
          <w:noProof/>
          <w:lang w:eastAsia="uk-UA" w:bidi="ar-SA"/>
        </w:rPr>
        <mc:AlternateContent>
          <mc:Choice Requires="wps">
            <w:drawing>
              <wp:anchor distT="241300" distB="0" distL="114300" distR="114300" simplePos="0" relativeHeight="251605504" behindDoc="0" locked="0" layoutInCell="1" allowOverlap="1" wp14:anchorId="77A8309A" wp14:editId="09944518">
                <wp:simplePos x="0" y="0"/>
                <wp:positionH relativeFrom="page">
                  <wp:posOffset>2940050</wp:posOffset>
                </wp:positionH>
                <wp:positionV relativeFrom="margin">
                  <wp:posOffset>4678680</wp:posOffset>
                </wp:positionV>
                <wp:extent cx="1371600" cy="161290"/>
                <wp:effectExtent l="0" t="0" r="0" b="0"/>
                <wp:wrapTopAndBottom/>
                <wp:docPr id="516" name="Shape 516"/>
                <wp:cNvGraphicFramePr/>
                <a:graphic xmlns:a="http://schemas.openxmlformats.org/drawingml/2006/main">
                  <a:graphicData uri="http://schemas.microsoft.com/office/word/2010/wordprocessingShape">
                    <wps:wsp>
                      <wps:cNvSpPr txBox="1"/>
                      <wps:spPr>
                        <a:xfrm>
                          <a:off x="0" y="0"/>
                          <a:ext cx="1371600" cy="161290"/>
                        </a:xfrm>
                        <a:prstGeom prst="rect">
                          <a:avLst/>
                        </a:prstGeom>
                        <a:noFill/>
                      </wps:spPr>
                      <wps:txbx>
                        <w:txbxContent>
                          <w:p w14:paraId="5FA5EF7F" w14:textId="77777777" w:rsidR="0028591B" w:rsidRDefault="0028591B" w:rsidP="00E31F8F">
                            <w:pPr>
                              <w:pStyle w:val="80"/>
                              <w:spacing w:line="240" w:lineRule="auto"/>
                              <w:jc w:val="left"/>
                            </w:pPr>
                            <w:proofErr w:type="spellStart"/>
                            <w:r>
                              <w:t>Score</w:t>
                            </w:r>
                            <w:proofErr w:type="spellEnd"/>
                            <w:r>
                              <w:t xml:space="preserve"> </w:t>
                            </w:r>
                            <w:proofErr w:type="spellStart"/>
                            <w:r>
                              <w:t>signs</w:t>
                            </w:r>
                            <w:proofErr w:type="spellEnd"/>
                            <w:r>
                              <w:t xml:space="preserve"> </w:t>
                            </w:r>
                            <w:proofErr w:type="spellStart"/>
                            <w:r>
                              <w:t>and</w:t>
                            </w:r>
                            <w:proofErr w:type="spellEnd"/>
                            <w:r>
                              <w:t xml:space="preserve"> </w:t>
                            </w:r>
                            <w:proofErr w:type="spellStart"/>
                            <w:r>
                              <w:t>symptoms</w:t>
                            </w:r>
                            <w:proofErr w:type="spellEnd"/>
                          </w:p>
                        </w:txbxContent>
                      </wps:txbx>
                      <wps:bodyPr wrap="none" lIns="0" tIns="0" rIns="0" bIns="0"/>
                    </wps:wsp>
                  </a:graphicData>
                </a:graphic>
              </wp:anchor>
            </w:drawing>
          </mc:Choice>
          <mc:Fallback>
            <w:pict>
              <v:shape w14:anchorId="77A8309A" id="Shape 516" o:spid="_x0000_s1400" type="#_x0000_t202" style="position:absolute;left:0;text-align:left;margin-left:231.5pt;margin-top:368.4pt;width:108pt;height:12.7pt;z-index:251605504;visibility:visible;mso-wrap-style:none;mso-wrap-distance-left:9pt;mso-wrap-distance-top:19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" filled="f" stroked="f">
                <v:textbox inset="0,0,0,0">
                  <w:txbxContent>
                    <w:p w14:paraId="5FA5EF7F" w14:textId="77777777" w:rsidR="0028591B" w:rsidRDefault="0028591B" w:rsidP="00E31F8F">
                      <w:pPr>
                        <w:pStyle w:val="80"/>
                        <w:spacing w:line="240" w:lineRule="auto"/>
                        <w:jc w:val="left"/>
                      </w:pPr>
                      <w:proofErr w:type="spellStart"/>
                      <w:r>
                        <w:t>Score</w:t>
                      </w:r>
                      <w:proofErr w:type="spellEnd"/>
                      <w:r>
                        <w:t xml:space="preserve"> </w:t>
                      </w:r>
                      <w:proofErr w:type="spellStart"/>
                      <w:r>
                        <w:t>signs</w:t>
                      </w:r>
                      <w:proofErr w:type="spellEnd"/>
                      <w:r>
                        <w:t xml:space="preserve"> </w:t>
                      </w:r>
                      <w:proofErr w:type="spellStart"/>
                      <w:r>
                        <w:t>and</w:t>
                      </w:r>
                      <w:proofErr w:type="spellEnd"/>
                      <w:r>
                        <w:t xml:space="preserve"> </w:t>
                      </w:r>
                      <w:proofErr w:type="spellStart"/>
                      <w:r>
                        <w:t>symptoms</w:t>
                      </w:r>
                      <w:proofErr w:type="spellEnd"/>
                    </w:p>
                  </w:txbxContent>
                </v:textbox>
                <w10:wrap type="topAndBottom" anchorx="page" anchory="margin"/>
              </v:shape>
            </w:pict>
          </mc:Fallback>
        </mc:AlternateContent>
      </w:r>
      <w:r w:rsidRPr="000E5502">
        <w:rPr>
          <w:noProof/>
          <w:lang w:eastAsia="uk-UA" w:bidi="ar-SA"/>
        </w:rPr>
        <mc:AlternateContent>
          <mc:Choice Requires="wps">
            <w:drawing>
              <wp:anchor distT="520700" distB="0" distL="114300" distR="2378710" simplePos="0" relativeHeight="251606528" behindDoc="0" locked="0" layoutInCell="1" allowOverlap="1" wp14:anchorId="3DF75655" wp14:editId="182B64EA">
                <wp:simplePos x="0" y="0"/>
                <wp:positionH relativeFrom="page">
                  <wp:posOffset>2330450</wp:posOffset>
                </wp:positionH>
                <wp:positionV relativeFrom="margin">
                  <wp:posOffset>5309870</wp:posOffset>
                </wp:positionV>
                <wp:extent cx="1965960" cy="1597025"/>
                <wp:effectExtent l="0" t="0" r="0" b="0"/>
                <wp:wrapTopAndBottom/>
                <wp:docPr id="518" name="Shape 518"/>
                <wp:cNvGraphicFramePr/>
                <a:graphic xmlns:a="http://schemas.openxmlformats.org/drawingml/2006/main">
                  <a:graphicData uri="http://schemas.microsoft.com/office/word/2010/wordprocessingShape">
                    <wps:wsp>
                      <wps:cNvSpPr txBox="1"/>
                      <wps:spPr>
                        <a:xfrm>
                          <a:off x="0" y="0"/>
                          <a:ext cx="1965960" cy="1597025"/>
                        </a:xfrm>
                        <a:prstGeom prst="rect">
                          <a:avLst/>
                        </a:prstGeom>
                        <a:noFill/>
                      </wps:spPr>
                      <wps:txbx>
                        <w:txbxContent>
                          <w:p w14:paraId="200AA86A"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rPr>
                                <w:b/>
                                <w:bCs/>
                                <w:u w:val="single"/>
                              </w:rPr>
                              <w:t>Signs</w:t>
                            </w:r>
                            <w:proofErr w:type="spellEnd"/>
                            <w:r>
                              <w:rPr>
                                <w:b/>
                                <w:bCs/>
                                <w:u w:val="single"/>
                              </w:rPr>
                              <w:t xml:space="preserve"> </w:t>
                            </w:r>
                            <w:proofErr w:type="spellStart"/>
                            <w:r>
                              <w:rPr>
                                <w:b/>
                                <w:bCs/>
                                <w:u w:val="single"/>
                              </w:rPr>
                              <w:t>and</w:t>
                            </w:r>
                            <w:proofErr w:type="spellEnd"/>
                            <w:r>
                              <w:rPr>
                                <w:b/>
                                <w:bCs/>
                                <w:u w:val="single"/>
                              </w:rPr>
                              <w:t xml:space="preserve"> </w:t>
                            </w:r>
                            <w:proofErr w:type="spellStart"/>
                            <w:r>
                              <w:rPr>
                                <w:b/>
                                <w:bCs/>
                                <w:u w:val="single"/>
                              </w:rPr>
                              <w:t>symptoms</w:t>
                            </w:r>
                            <w:proofErr w:type="spellEnd"/>
                          </w:p>
                          <w:p w14:paraId="53EB9EBB"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Cough</w:t>
                            </w:r>
                            <w:proofErr w:type="spellEnd"/>
                            <w:r>
                              <w:t xml:space="preserve"> </w:t>
                            </w:r>
                            <w:proofErr w:type="spellStart"/>
                            <w:r>
                              <w:t>longer</w:t>
                            </w:r>
                            <w:proofErr w:type="spellEnd"/>
                            <w:r>
                              <w:t xml:space="preserve"> </w:t>
                            </w:r>
                            <w:proofErr w:type="spellStart"/>
                            <w:r>
                              <w:t>than</w:t>
                            </w:r>
                            <w:proofErr w:type="spellEnd"/>
                            <w:r>
                              <w:t xml:space="preserve"> 2 </w:t>
                            </w:r>
                            <w:proofErr w:type="spellStart"/>
                            <w:r>
                              <w:t>weeks</w:t>
                            </w:r>
                            <w:proofErr w:type="spellEnd"/>
                          </w:p>
                          <w:p w14:paraId="11355CEE"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Fever</w:t>
                            </w:r>
                            <w:proofErr w:type="spellEnd"/>
                            <w:r>
                              <w:t xml:space="preserve"> </w:t>
                            </w:r>
                            <w:proofErr w:type="spellStart"/>
                            <w:r>
                              <w:t>longer</w:t>
                            </w:r>
                            <w:proofErr w:type="spellEnd"/>
                            <w:r>
                              <w:t xml:space="preserve"> </w:t>
                            </w:r>
                            <w:proofErr w:type="spellStart"/>
                            <w:r>
                              <w:t>than</w:t>
                            </w:r>
                            <w:proofErr w:type="spellEnd"/>
                            <w:r>
                              <w:t xml:space="preserve"> 2 </w:t>
                            </w:r>
                            <w:proofErr w:type="spellStart"/>
                            <w:r>
                              <w:t>weeks</w:t>
                            </w:r>
                            <w:proofErr w:type="spellEnd"/>
                          </w:p>
                          <w:p w14:paraId="473AC6A4"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Lethargy</w:t>
                            </w:r>
                            <w:proofErr w:type="spellEnd"/>
                          </w:p>
                          <w:p w14:paraId="34E3538D"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Weightloss</w:t>
                            </w:r>
                            <w:proofErr w:type="spellEnd"/>
                          </w:p>
                          <w:p w14:paraId="10091720"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Haemoptysis</w:t>
                            </w:r>
                            <w:proofErr w:type="spellEnd"/>
                          </w:p>
                          <w:p w14:paraId="47C8E45E"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Night</w:t>
                            </w:r>
                            <w:proofErr w:type="spellEnd"/>
                            <w:r>
                              <w:t xml:space="preserve"> </w:t>
                            </w:r>
                            <w:proofErr w:type="spellStart"/>
                            <w:r>
                              <w:t>sweats</w:t>
                            </w:r>
                            <w:proofErr w:type="spellEnd"/>
                          </w:p>
                          <w:p w14:paraId="00EDB767"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Swollen</w:t>
                            </w:r>
                            <w:proofErr w:type="spellEnd"/>
                            <w:r>
                              <w:t xml:space="preserve"> </w:t>
                            </w:r>
                            <w:proofErr w:type="spellStart"/>
                            <w:r>
                              <w:t>lymph</w:t>
                            </w:r>
                            <w:proofErr w:type="spellEnd"/>
                            <w:r>
                              <w:t xml:space="preserve"> </w:t>
                            </w:r>
                            <w:proofErr w:type="spellStart"/>
                            <w:r>
                              <w:t>nodes</w:t>
                            </w:r>
                            <w:proofErr w:type="spellEnd"/>
                          </w:p>
                          <w:p w14:paraId="3AA1A84F"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Tachycardia</w:t>
                            </w:r>
                            <w:proofErr w:type="spellEnd"/>
                          </w:p>
                          <w:p w14:paraId="66C2B9E3"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after="120" w:line="240" w:lineRule="auto"/>
                              <w:jc w:val="left"/>
                            </w:pPr>
                            <w:proofErr w:type="spellStart"/>
                            <w:r>
                              <w:t>Tachypnoea</w:t>
                            </w:r>
                            <w:proofErr w:type="spellEnd"/>
                          </w:p>
                          <w:p w14:paraId="576220F1"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ind w:left="2620"/>
                              <w:jc w:val="left"/>
                            </w:pPr>
                            <w:proofErr w:type="spellStart"/>
                            <w:r>
                              <w:rPr>
                                <w:b/>
                                <w:bCs/>
                                <w:u w:val="single"/>
                              </w:rPr>
                              <w:t>Sum</w:t>
                            </w:r>
                            <w:proofErr w:type="spellEnd"/>
                            <w:r>
                              <w:rPr>
                                <w:b/>
                                <w:bCs/>
                                <w:u w:val="single"/>
                              </w:rPr>
                              <w:t>:</w:t>
                            </w:r>
                          </w:p>
                        </w:txbxContent>
                      </wps:txbx>
                      <wps:bodyPr lIns="0" tIns="0" rIns="0" bIns="0"/>
                    </wps:wsp>
                  </a:graphicData>
                </a:graphic>
              </wp:anchor>
            </w:drawing>
          </mc:Choice>
          <mc:Fallback>
            <w:pict>
              <v:shape w14:anchorId="3DF75655" id="Shape 518" o:spid="_x0000_s1401" type="#_x0000_t202" style="position:absolute;left:0;text-align:left;margin-left:183.5pt;margin-top:418.1pt;width:154.8pt;height:125.75pt;z-index:251606528;visibility:visible;mso-wrap-style:square;mso-wrap-distance-left:9pt;mso-wrap-distance-top:41pt;mso-wrap-distance-right:187.3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" filled="f" stroked="f">
                <v:textbox inset="0,0,0,0">
                  <w:txbxContent>
                    <w:p w14:paraId="200AA86A"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rPr>
                          <w:b/>
                          <w:bCs/>
                          <w:u w:val="single"/>
                        </w:rPr>
                        <w:t>Signs</w:t>
                      </w:r>
                      <w:proofErr w:type="spellEnd"/>
                      <w:r>
                        <w:rPr>
                          <w:b/>
                          <w:bCs/>
                          <w:u w:val="single"/>
                        </w:rPr>
                        <w:t xml:space="preserve"> </w:t>
                      </w:r>
                      <w:proofErr w:type="spellStart"/>
                      <w:r>
                        <w:rPr>
                          <w:b/>
                          <w:bCs/>
                          <w:u w:val="single"/>
                        </w:rPr>
                        <w:t>and</w:t>
                      </w:r>
                      <w:proofErr w:type="spellEnd"/>
                      <w:r>
                        <w:rPr>
                          <w:b/>
                          <w:bCs/>
                          <w:u w:val="single"/>
                        </w:rPr>
                        <w:t xml:space="preserve"> </w:t>
                      </w:r>
                      <w:proofErr w:type="spellStart"/>
                      <w:r>
                        <w:rPr>
                          <w:b/>
                          <w:bCs/>
                          <w:u w:val="single"/>
                        </w:rPr>
                        <w:t>symptoms</w:t>
                      </w:r>
                      <w:proofErr w:type="spellEnd"/>
                    </w:p>
                    <w:p w14:paraId="53EB9EBB"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Cough</w:t>
                      </w:r>
                      <w:proofErr w:type="spellEnd"/>
                      <w:r>
                        <w:t xml:space="preserve"> </w:t>
                      </w:r>
                      <w:proofErr w:type="spellStart"/>
                      <w:r>
                        <w:t>longer</w:t>
                      </w:r>
                      <w:proofErr w:type="spellEnd"/>
                      <w:r>
                        <w:t xml:space="preserve"> </w:t>
                      </w:r>
                      <w:proofErr w:type="spellStart"/>
                      <w:r>
                        <w:t>than</w:t>
                      </w:r>
                      <w:proofErr w:type="spellEnd"/>
                      <w:r>
                        <w:t xml:space="preserve"> 2 </w:t>
                      </w:r>
                      <w:proofErr w:type="spellStart"/>
                      <w:r>
                        <w:t>weeks</w:t>
                      </w:r>
                      <w:proofErr w:type="spellEnd"/>
                    </w:p>
                    <w:p w14:paraId="11355CEE"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Fever</w:t>
                      </w:r>
                      <w:proofErr w:type="spellEnd"/>
                      <w:r>
                        <w:t xml:space="preserve"> </w:t>
                      </w:r>
                      <w:proofErr w:type="spellStart"/>
                      <w:r>
                        <w:t>longer</w:t>
                      </w:r>
                      <w:proofErr w:type="spellEnd"/>
                      <w:r>
                        <w:t xml:space="preserve"> </w:t>
                      </w:r>
                      <w:proofErr w:type="spellStart"/>
                      <w:r>
                        <w:t>than</w:t>
                      </w:r>
                      <w:proofErr w:type="spellEnd"/>
                      <w:r>
                        <w:t xml:space="preserve"> 2 </w:t>
                      </w:r>
                      <w:proofErr w:type="spellStart"/>
                      <w:r>
                        <w:t>weeks</w:t>
                      </w:r>
                      <w:proofErr w:type="spellEnd"/>
                    </w:p>
                    <w:p w14:paraId="473AC6A4"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Lethargy</w:t>
                      </w:r>
                      <w:proofErr w:type="spellEnd"/>
                    </w:p>
                    <w:p w14:paraId="34E3538D"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Weightloss</w:t>
                      </w:r>
                      <w:proofErr w:type="spellEnd"/>
                    </w:p>
                    <w:p w14:paraId="10091720"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Haemoptysis</w:t>
                      </w:r>
                      <w:proofErr w:type="spellEnd"/>
                    </w:p>
                    <w:p w14:paraId="47C8E45E"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Night</w:t>
                      </w:r>
                      <w:proofErr w:type="spellEnd"/>
                      <w:r>
                        <w:t xml:space="preserve"> </w:t>
                      </w:r>
                      <w:proofErr w:type="spellStart"/>
                      <w:r>
                        <w:t>sweats</w:t>
                      </w:r>
                      <w:proofErr w:type="spellEnd"/>
                    </w:p>
                    <w:p w14:paraId="00EDB767"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Swollen</w:t>
                      </w:r>
                      <w:proofErr w:type="spellEnd"/>
                      <w:r>
                        <w:t xml:space="preserve"> </w:t>
                      </w:r>
                      <w:proofErr w:type="spellStart"/>
                      <w:r>
                        <w:t>lymph</w:t>
                      </w:r>
                      <w:proofErr w:type="spellEnd"/>
                      <w:r>
                        <w:t xml:space="preserve"> </w:t>
                      </w:r>
                      <w:proofErr w:type="spellStart"/>
                      <w:r>
                        <w:t>nodes</w:t>
                      </w:r>
                      <w:proofErr w:type="spellEnd"/>
                    </w:p>
                    <w:p w14:paraId="3AA1A84F"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jc w:val="left"/>
                      </w:pPr>
                      <w:proofErr w:type="spellStart"/>
                      <w:r>
                        <w:t>Tachycardia</w:t>
                      </w:r>
                      <w:proofErr w:type="spellEnd"/>
                    </w:p>
                    <w:p w14:paraId="66C2B9E3"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after="120" w:line="240" w:lineRule="auto"/>
                        <w:jc w:val="left"/>
                      </w:pPr>
                      <w:proofErr w:type="spellStart"/>
                      <w:r>
                        <w:t>Tachypnoea</w:t>
                      </w:r>
                      <w:proofErr w:type="spellEnd"/>
                    </w:p>
                    <w:p w14:paraId="576220F1" w14:textId="77777777" w:rsidR="0028591B" w:rsidRDefault="0028591B" w:rsidP="00E31F8F">
                      <w:pPr>
                        <w:pStyle w:val="80"/>
                        <w:pBdr>
                          <w:top w:val="single" w:sz="0" w:space="13" w:color="FEF0CD"/>
                          <w:left w:val="single" w:sz="0" w:space="31" w:color="FEF0CD"/>
                          <w:bottom w:val="single" w:sz="0" w:space="14" w:color="FEF0CD"/>
                          <w:right w:val="single" w:sz="0" w:space="31" w:color="FEF0CD"/>
                        </w:pBdr>
                        <w:shd w:val="clear" w:color="auto" w:fill="FEF0CD"/>
                        <w:spacing w:line="240" w:lineRule="auto"/>
                        <w:ind w:left="2620"/>
                        <w:jc w:val="left"/>
                      </w:pPr>
                      <w:proofErr w:type="spellStart"/>
                      <w:r>
                        <w:rPr>
                          <w:b/>
                          <w:bCs/>
                          <w:u w:val="single"/>
                        </w:rPr>
                        <w:t>Sum</w:t>
                      </w:r>
                      <w:proofErr w:type="spellEnd"/>
                      <w:r>
                        <w:rPr>
                          <w:b/>
                          <w:bCs/>
                          <w:u w:val="single"/>
                        </w:rPr>
                        <w:t>:</w:t>
                      </w:r>
                    </w:p>
                  </w:txbxContent>
                </v:textbox>
                <w10:wrap type="topAndBottom" anchorx="page" anchory="margin"/>
              </v:shape>
            </w:pict>
          </mc:Fallback>
        </mc:AlternateContent>
      </w:r>
      <w:r w:rsidRPr="000E5502">
        <w:rPr>
          <w:noProof/>
          <w:lang w:eastAsia="uk-UA" w:bidi="ar-SA"/>
        </w:rPr>
        <mc:AlternateContent>
          <mc:Choice Requires="wps">
            <w:drawing>
              <wp:anchor distT="666750" distB="125095" distL="2461260" distR="114300" simplePos="0" relativeHeight="251607552" behindDoc="0" locked="0" layoutInCell="1" allowOverlap="1" wp14:anchorId="29E459FA" wp14:editId="53CB2B84">
                <wp:simplePos x="0" y="0"/>
                <wp:positionH relativeFrom="page">
                  <wp:posOffset>4677410</wp:posOffset>
                </wp:positionH>
                <wp:positionV relativeFrom="margin">
                  <wp:posOffset>5455920</wp:posOffset>
                </wp:positionV>
                <wp:extent cx="1883410" cy="1325880"/>
                <wp:effectExtent l="0" t="0" r="0" b="0"/>
                <wp:wrapTopAndBottom/>
                <wp:docPr id="520" name="Shape 520"/>
                <wp:cNvGraphicFramePr/>
                <a:graphic xmlns:a="http://schemas.openxmlformats.org/drawingml/2006/main">
                  <a:graphicData uri="http://schemas.microsoft.com/office/word/2010/wordprocessingShape">
                    <wps:wsp>
                      <wps:cNvSpPr txBox="1"/>
                      <wps:spPr>
                        <a:xfrm>
                          <a:off x="0" y="0"/>
                          <a:ext cx="1883410" cy="1325880"/>
                        </a:xfrm>
                        <a:prstGeom prst="rect">
                          <a:avLst/>
                        </a:prstGeom>
                        <a:noFill/>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26"/>
                              <w:gridCol w:w="2141"/>
                            </w:tblGrid>
                            <w:tr w:rsidR="0028591B" w14:paraId="2F0CAD30" w14:textId="77777777">
                              <w:trPr>
                                <w:trHeight w:hRule="exact" w:val="331"/>
                                <w:tblHeader/>
                              </w:trPr>
                              <w:tc>
                                <w:tcPr>
                                  <w:tcW w:w="826" w:type="dxa"/>
                                  <w:shd w:val="clear" w:color="auto" w:fill="FFE8CE"/>
                                  <w:vAlign w:val="bottom"/>
                                </w:tcPr>
                                <w:p w14:paraId="2D579338" w14:textId="77777777" w:rsidR="0028591B" w:rsidRDefault="0028591B">
                                  <w:pPr>
                                    <w:pStyle w:val="a6"/>
                                    <w:spacing w:after="0"/>
                                    <w:rPr>
                                      <w:sz w:val="17"/>
                                      <w:szCs w:val="17"/>
                                    </w:rPr>
                                  </w:pPr>
                                  <w:r>
                                    <w:rPr>
                                      <w:rFonts w:ascii="Arial" w:eastAsia="Arial" w:hAnsi="Arial" w:cs="Arial"/>
                                      <w:b/>
                                      <w:bCs/>
                                      <w:sz w:val="17"/>
                                      <w:szCs w:val="17"/>
                                    </w:rPr>
                                    <w:t>+5</w:t>
                                  </w:r>
                                </w:p>
                                <w:p w14:paraId="13B79108" w14:textId="77777777" w:rsidR="0028591B" w:rsidRDefault="0028591B">
                                  <w:pPr>
                                    <w:pStyle w:val="a6"/>
                                    <w:spacing w:after="0" w:line="180" w:lineRule="auto"/>
                                    <w:rPr>
                                      <w:sz w:val="17"/>
                                      <w:szCs w:val="17"/>
                                    </w:rPr>
                                  </w:pPr>
                                  <w:r>
                                    <w:rPr>
                                      <w:rFonts w:ascii="Arial" w:eastAsia="Arial" w:hAnsi="Arial" w:cs="Arial"/>
                                      <w:b/>
                                      <w:bCs/>
                                      <w:sz w:val="17"/>
                                      <w:szCs w:val="17"/>
                                    </w:rPr>
                                    <w:t>+10 +10</w:t>
                                  </w:r>
                                </w:p>
                              </w:tc>
                              <w:tc>
                                <w:tcPr>
                                  <w:tcW w:w="2141" w:type="dxa"/>
                                  <w:shd w:val="clear" w:color="auto" w:fill="auto"/>
                                </w:tcPr>
                                <w:p w14:paraId="0443908A" w14:textId="77777777" w:rsidR="0028591B" w:rsidRDefault="0028591B">
                                  <w:pPr>
                                    <w:rPr>
                                      <w:sz w:val="10"/>
                                      <w:szCs w:val="10"/>
                                    </w:rPr>
                                  </w:pPr>
                                </w:p>
                              </w:tc>
                            </w:tr>
                            <w:tr w:rsidR="0028591B" w:rsidRPr="000B3762" w14:paraId="1D2C17B0" w14:textId="77777777">
                              <w:trPr>
                                <w:trHeight w:hRule="exact" w:val="149"/>
                              </w:trPr>
                              <w:tc>
                                <w:tcPr>
                                  <w:tcW w:w="826" w:type="dxa"/>
                                  <w:shd w:val="clear" w:color="auto" w:fill="FFE8CE"/>
                                </w:tcPr>
                                <w:p w14:paraId="145CE6FA" w14:textId="77777777" w:rsidR="0028591B" w:rsidRDefault="0028591B">
                                  <w:pPr>
                                    <w:rPr>
                                      <w:sz w:val="10"/>
                                      <w:szCs w:val="10"/>
                                    </w:rPr>
                                  </w:pPr>
                                </w:p>
                              </w:tc>
                              <w:tc>
                                <w:tcPr>
                                  <w:tcW w:w="2141" w:type="dxa"/>
                                  <w:shd w:val="clear" w:color="auto" w:fill="auto"/>
                                </w:tcPr>
                                <w:p w14:paraId="4B15C4CF" w14:textId="77777777" w:rsidR="0028591B" w:rsidRDefault="0028591B">
                                  <w:pPr>
                                    <w:rPr>
                                      <w:sz w:val="10"/>
                                      <w:szCs w:val="10"/>
                                    </w:rPr>
                                  </w:pPr>
                                </w:p>
                              </w:tc>
                            </w:tr>
                            <w:tr w:rsidR="0028591B" w:rsidRPr="000B3762" w14:paraId="1E2D08BE" w14:textId="77777777">
                              <w:trPr>
                                <w:trHeight w:hRule="exact" w:val="274"/>
                              </w:trPr>
                              <w:tc>
                                <w:tcPr>
                                  <w:tcW w:w="826" w:type="dxa"/>
                                  <w:shd w:val="clear" w:color="auto" w:fill="FFE8CE"/>
                                </w:tcPr>
                                <w:p w14:paraId="3F957049" w14:textId="77777777" w:rsidR="0028591B" w:rsidRDefault="0028591B">
                                  <w:pPr>
                                    <w:pStyle w:val="a6"/>
                                    <w:spacing w:after="0"/>
                                    <w:jc w:val="both"/>
                                    <w:rPr>
                                      <w:sz w:val="17"/>
                                      <w:szCs w:val="17"/>
                                    </w:rPr>
                                  </w:pPr>
                                  <w:r>
                                    <w:rPr>
                                      <w:rFonts w:ascii="Arial" w:eastAsia="Arial" w:hAnsi="Arial" w:cs="Arial"/>
                                      <w:b/>
                                      <w:bCs/>
                                      <w:sz w:val="17"/>
                                      <w:szCs w:val="17"/>
                                    </w:rPr>
                                    <w:t>+4</w:t>
                                  </w:r>
                                </w:p>
                                <w:p w14:paraId="630186F2" w14:textId="77777777" w:rsidR="0028591B" w:rsidRDefault="0028591B">
                                  <w:pPr>
                                    <w:pStyle w:val="a6"/>
                                    <w:spacing w:after="0" w:line="180" w:lineRule="auto"/>
                                    <w:jc w:val="both"/>
                                    <w:rPr>
                                      <w:sz w:val="17"/>
                                      <w:szCs w:val="17"/>
                                    </w:rPr>
                                  </w:pPr>
                                  <w:r>
                                    <w:rPr>
                                      <w:rFonts w:ascii="Arial" w:eastAsia="Arial" w:hAnsi="Arial" w:cs="Arial"/>
                                      <w:b/>
                                      <w:bCs/>
                                      <w:sz w:val="17"/>
                                      <w:szCs w:val="17"/>
                                    </w:rPr>
                                    <w:t>+5 +5</w:t>
                                  </w:r>
                                </w:p>
                              </w:tc>
                              <w:tc>
                                <w:tcPr>
                                  <w:tcW w:w="2141" w:type="dxa"/>
                                  <w:shd w:val="clear" w:color="auto" w:fill="auto"/>
                                  <w:vAlign w:val="bottom"/>
                                </w:tcPr>
                                <w:p w14:paraId="4CA2D75E" w14:textId="77777777" w:rsidR="0028591B" w:rsidRDefault="0028591B">
                                  <w:pPr>
                                    <w:pStyle w:val="a6"/>
                                    <w:spacing w:after="0"/>
                                    <w:ind w:firstLine="660"/>
                                    <w:rPr>
                                      <w:sz w:val="17"/>
                                      <w:szCs w:val="17"/>
                                    </w:rPr>
                                  </w:pPr>
                                  <w:proofErr w:type="spellStart"/>
                                  <w:r>
                                    <w:rPr>
                                      <w:rFonts w:ascii="Arial" w:eastAsia="Arial" w:hAnsi="Arial" w:cs="Arial"/>
                                      <w:sz w:val="17"/>
                                      <w:szCs w:val="17"/>
                                    </w:rPr>
                                    <w:t>Do</w:t>
                                  </w:r>
                                  <w:proofErr w:type="spellEnd"/>
                                  <w:r>
                                    <w:rPr>
                                      <w:rFonts w:ascii="Arial" w:eastAsia="Arial" w:hAnsi="Arial" w:cs="Arial"/>
                                      <w:sz w:val="17"/>
                                      <w:szCs w:val="17"/>
                                    </w:rPr>
                                    <w:t xml:space="preserve"> </w:t>
                                  </w:r>
                                  <w:proofErr w:type="spellStart"/>
                                  <w:r>
                                    <w:rPr>
                                      <w:rFonts w:ascii="Arial" w:eastAsia="Arial" w:hAnsi="Arial" w:cs="Arial"/>
                                      <w:sz w:val="17"/>
                                      <w:szCs w:val="17"/>
                                    </w:rPr>
                                    <w:t>not</w:t>
                                  </w:r>
                                  <w:proofErr w:type="spellEnd"/>
                                  <w:r>
                                    <w:rPr>
                                      <w:rFonts w:ascii="Arial" w:eastAsia="Arial" w:hAnsi="Arial" w:cs="Arial"/>
                                      <w:sz w:val="17"/>
                                      <w:szCs w:val="17"/>
                                    </w:rPr>
                                    <w:t xml:space="preserve"> </w:t>
                                  </w:r>
                                  <w:proofErr w:type="spellStart"/>
                                  <w:r>
                                    <w:rPr>
                                      <w:rFonts w:ascii="Arial" w:eastAsia="Arial" w:hAnsi="Arial" w:cs="Arial"/>
                                      <w:sz w:val="17"/>
                                      <w:szCs w:val="17"/>
                                    </w:rPr>
                                    <w:t>treat</w:t>
                                  </w:r>
                                  <w:proofErr w:type="spellEnd"/>
                                  <w:r>
                                    <w:rPr>
                                      <w:rFonts w:ascii="Arial" w:eastAsia="Arial" w:hAnsi="Arial" w:cs="Arial"/>
                                      <w:sz w:val="17"/>
                                      <w:szCs w:val="17"/>
                                    </w:rPr>
                                    <w:t xml:space="preserve"> </w:t>
                                  </w:r>
                                  <w:proofErr w:type="spellStart"/>
                                  <w:r>
                                    <w:rPr>
                                      <w:rFonts w:ascii="Arial" w:eastAsia="Arial" w:hAnsi="Arial" w:cs="Arial"/>
                                      <w:sz w:val="17"/>
                                      <w:szCs w:val="17"/>
                                    </w:rPr>
                                    <w:t>with</w:t>
                                  </w:r>
                                  <w:proofErr w:type="spellEnd"/>
                                </w:p>
                              </w:tc>
                            </w:tr>
                            <w:tr w:rsidR="0028591B" w:rsidRPr="000B3762" w14:paraId="2539B476" w14:textId="77777777">
                              <w:trPr>
                                <w:trHeight w:hRule="exact" w:val="211"/>
                              </w:trPr>
                              <w:tc>
                                <w:tcPr>
                                  <w:tcW w:w="826" w:type="dxa"/>
                                  <w:shd w:val="clear" w:color="auto" w:fill="FFE8CE"/>
                                  <w:vAlign w:val="bottom"/>
                                </w:tcPr>
                                <w:p w14:paraId="40B52176" w14:textId="77777777" w:rsidR="0028591B" w:rsidRDefault="0028591B">
                                  <w:pPr>
                                    <w:pStyle w:val="a6"/>
                                    <w:spacing w:after="0" w:line="180" w:lineRule="auto"/>
                                    <w:jc w:val="both"/>
                                    <w:rPr>
                                      <w:sz w:val="17"/>
                                      <w:szCs w:val="17"/>
                                    </w:rPr>
                                  </w:pPr>
                                  <w:r>
                                    <w:rPr>
                                      <w:rFonts w:ascii="Arial" w:eastAsia="Arial" w:hAnsi="Arial" w:cs="Arial"/>
                                      <w:b/>
                                      <w:bCs/>
                                      <w:sz w:val="17"/>
                                      <w:szCs w:val="17"/>
                                    </w:rPr>
                                    <w:t>+9 +9</w:t>
                                  </w:r>
                                </w:p>
                              </w:tc>
                              <w:tc>
                                <w:tcPr>
                                  <w:tcW w:w="2141" w:type="dxa"/>
                                  <w:shd w:val="clear" w:color="auto" w:fill="auto"/>
                                  <w:vAlign w:val="bottom"/>
                                </w:tcPr>
                                <w:p w14:paraId="7FD18DCB" w14:textId="77777777" w:rsidR="0028591B" w:rsidRDefault="0028591B">
                                  <w:pPr>
                                    <w:pStyle w:val="a6"/>
                                    <w:spacing w:after="0"/>
                                    <w:ind w:firstLine="780"/>
                                    <w:rPr>
                                      <w:sz w:val="17"/>
                                      <w:szCs w:val="17"/>
                                    </w:rPr>
                                  </w:pPr>
                                  <w:r>
                                    <w:rPr>
                                      <w:rFonts w:ascii="Arial" w:eastAsia="Arial" w:hAnsi="Arial" w:cs="Arial"/>
                                      <w:sz w:val="17"/>
                                      <w:szCs w:val="17"/>
                                    </w:rPr>
                                    <w:t xml:space="preserve">TB </w:t>
                                  </w:r>
                                  <w:proofErr w:type="spellStart"/>
                                  <w:r>
                                    <w:rPr>
                                      <w:rFonts w:ascii="Arial" w:eastAsia="Arial" w:hAnsi="Arial" w:cs="Arial"/>
                                      <w:sz w:val="17"/>
                                      <w:szCs w:val="17"/>
                                    </w:rPr>
                                    <w:t>treatment</w:t>
                                  </w:r>
                                  <w:proofErr w:type="spellEnd"/>
                                  <w:r>
                                    <w:rPr>
                                      <w:rFonts w:ascii="Arial" w:eastAsia="Arial" w:hAnsi="Arial" w:cs="Arial"/>
                                      <w:sz w:val="17"/>
                                      <w:szCs w:val="17"/>
                                    </w:rPr>
                                    <w:t>.</w:t>
                                  </w:r>
                                </w:p>
                              </w:tc>
                            </w:tr>
                            <w:tr w:rsidR="0028591B" w:rsidRPr="000B3762" w14:paraId="78B5FA19" w14:textId="77777777">
                              <w:trPr>
                                <w:trHeight w:hRule="exact" w:val="216"/>
                              </w:trPr>
                              <w:tc>
                                <w:tcPr>
                                  <w:tcW w:w="826" w:type="dxa"/>
                                  <w:shd w:val="clear" w:color="auto" w:fill="FFE8CE"/>
                                  <w:vAlign w:val="bottom"/>
                                </w:tcPr>
                                <w:p w14:paraId="31CCD554" w14:textId="77777777" w:rsidR="0028591B" w:rsidRDefault="0028591B">
                                  <w:pPr>
                                    <w:pStyle w:val="a6"/>
                                    <w:spacing w:after="0" w:line="180" w:lineRule="auto"/>
                                    <w:jc w:val="both"/>
                                    <w:rPr>
                                      <w:sz w:val="17"/>
                                      <w:szCs w:val="17"/>
                                    </w:rPr>
                                  </w:pPr>
                                  <w:r>
                                    <w:rPr>
                                      <w:rFonts w:ascii="Arial" w:eastAsia="Arial" w:hAnsi="Arial" w:cs="Arial"/>
                                      <w:b/>
                                      <w:bCs/>
                                      <w:sz w:val="17"/>
                                      <w:szCs w:val="17"/>
                                    </w:rPr>
                                    <w:t>+6 +6</w:t>
                                  </w:r>
                                </w:p>
                              </w:tc>
                              <w:tc>
                                <w:tcPr>
                                  <w:tcW w:w="2141" w:type="dxa"/>
                                  <w:shd w:val="clear" w:color="auto" w:fill="auto"/>
                                  <w:vAlign w:val="bottom"/>
                                </w:tcPr>
                                <w:p w14:paraId="1A20D5C7" w14:textId="77777777" w:rsidR="0028591B" w:rsidRDefault="0028591B">
                                  <w:pPr>
                                    <w:pStyle w:val="a6"/>
                                    <w:spacing w:after="0"/>
                                    <w:ind w:firstLine="660"/>
                                    <w:rPr>
                                      <w:sz w:val="17"/>
                                      <w:szCs w:val="17"/>
                                    </w:rPr>
                                  </w:pPr>
                                  <w:proofErr w:type="spellStart"/>
                                  <w:r>
                                    <w:rPr>
                                      <w:rFonts w:ascii="Arial" w:eastAsia="Arial" w:hAnsi="Arial" w:cs="Arial"/>
                                      <w:sz w:val="17"/>
                                      <w:szCs w:val="17"/>
                                    </w:rPr>
                                    <w:t>Follow-up</w:t>
                                  </w:r>
                                  <w:proofErr w:type="spellEnd"/>
                                  <w:r>
                                    <w:rPr>
                                      <w:rFonts w:ascii="Arial" w:eastAsia="Arial" w:hAnsi="Arial" w:cs="Arial"/>
                                      <w:sz w:val="17"/>
                                      <w:szCs w:val="17"/>
                                    </w:rPr>
                                    <w:t xml:space="preserve"> </w:t>
                                  </w:r>
                                  <w:proofErr w:type="spellStart"/>
                                  <w:r>
                                    <w:rPr>
                                      <w:rFonts w:ascii="Arial" w:eastAsia="Arial" w:hAnsi="Arial" w:cs="Arial"/>
                                      <w:sz w:val="17"/>
                                      <w:szCs w:val="17"/>
                                    </w:rPr>
                                    <w:t>in</w:t>
                                  </w:r>
                                  <w:proofErr w:type="spellEnd"/>
                                  <w:r>
                                    <w:rPr>
                                      <w:rFonts w:ascii="Arial" w:eastAsia="Arial" w:hAnsi="Arial" w:cs="Arial"/>
                                      <w:sz w:val="17"/>
                                      <w:szCs w:val="17"/>
                                    </w:rPr>
                                    <w:t xml:space="preserve"> 1-2</w:t>
                                  </w:r>
                                </w:p>
                              </w:tc>
                            </w:tr>
                            <w:tr w:rsidR="0028591B" w:rsidRPr="000B3762" w14:paraId="114C79D7" w14:textId="77777777">
                              <w:trPr>
                                <w:trHeight w:hRule="exact" w:val="298"/>
                              </w:trPr>
                              <w:tc>
                                <w:tcPr>
                                  <w:tcW w:w="826" w:type="dxa"/>
                                  <w:shd w:val="clear" w:color="auto" w:fill="FFE8CE"/>
                                </w:tcPr>
                                <w:p w14:paraId="784883DE" w14:textId="77777777" w:rsidR="0028591B" w:rsidRDefault="0028591B">
                                  <w:pPr>
                                    <w:pStyle w:val="a6"/>
                                    <w:spacing w:after="0"/>
                                    <w:jc w:val="both"/>
                                    <w:rPr>
                                      <w:sz w:val="17"/>
                                      <w:szCs w:val="17"/>
                                    </w:rPr>
                                  </w:pPr>
                                  <w:r>
                                    <w:rPr>
                                      <w:rFonts w:ascii="Arial" w:eastAsia="Arial" w:hAnsi="Arial" w:cs="Arial"/>
                                      <w:b/>
                                      <w:bCs/>
                                      <w:i/>
                                      <w:iCs/>
                                      <w:sz w:val="17"/>
                                      <w:szCs w:val="17"/>
                                    </w:rPr>
                                    <w:t>+7</w:t>
                                  </w:r>
                                </w:p>
                              </w:tc>
                              <w:tc>
                                <w:tcPr>
                                  <w:tcW w:w="2141" w:type="dxa"/>
                                  <w:shd w:val="clear" w:color="auto" w:fill="auto"/>
                                </w:tcPr>
                                <w:p w14:paraId="10F7E658" w14:textId="77777777" w:rsidR="0028591B" w:rsidRDefault="0028591B">
                                  <w:pPr>
                                    <w:pStyle w:val="a6"/>
                                    <w:spacing w:after="0"/>
                                    <w:ind w:left="1040"/>
                                    <w:rPr>
                                      <w:sz w:val="17"/>
                                      <w:szCs w:val="17"/>
                                    </w:rPr>
                                  </w:pPr>
                                  <w:proofErr w:type="spellStart"/>
                                  <w:r>
                                    <w:rPr>
                                      <w:rFonts w:ascii="Arial" w:eastAsia="Arial" w:hAnsi="Arial" w:cs="Arial"/>
                                      <w:sz w:val="17"/>
                                      <w:szCs w:val="17"/>
                                    </w:rPr>
                                    <w:t>weeks</w:t>
                                  </w:r>
                                  <w:proofErr w:type="spellEnd"/>
                                  <w:r>
                                    <w:rPr>
                                      <w:rFonts w:ascii="Arial" w:eastAsia="Arial" w:hAnsi="Arial" w:cs="Arial"/>
                                      <w:sz w:val="17"/>
                                      <w:szCs w:val="17"/>
                                    </w:rPr>
                                    <w:t>.</w:t>
                                  </w:r>
                                </w:p>
                              </w:tc>
                            </w:tr>
                            <w:tr w:rsidR="0028591B" w:rsidRPr="000B3762" w14:paraId="2FA5998A" w14:textId="77777777">
                              <w:trPr>
                                <w:trHeight w:hRule="exact" w:val="235"/>
                              </w:trPr>
                              <w:tc>
                                <w:tcPr>
                                  <w:tcW w:w="826" w:type="dxa"/>
                                  <w:shd w:val="clear" w:color="auto" w:fill="FFE8CE"/>
                                </w:tcPr>
                                <w:p w14:paraId="3DEAE59A" w14:textId="77777777" w:rsidR="0028591B" w:rsidRDefault="0028591B">
                                  <w:pPr>
                                    <w:pStyle w:val="a6"/>
                                    <w:spacing w:after="0"/>
                                    <w:jc w:val="both"/>
                                    <w:rPr>
                                      <w:sz w:val="17"/>
                                      <w:szCs w:val="17"/>
                                    </w:rPr>
                                  </w:pPr>
                                  <w:r>
                                    <w:rPr>
                                      <w:rFonts w:ascii="Arial" w:eastAsia="Arial" w:hAnsi="Arial" w:cs="Arial"/>
                                      <w:b/>
                                      <w:bCs/>
                                      <w:sz w:val="17"/>
                                      <w:szCs w:val="17"/>
                                    </w:rPr>
                                    <w:t>+4</w:t>
                                  </w:r>
                                </w:p>
                              </w:tc>
                              <w:tc>
                                <w:tcPr>
                                  <w:tcW w:w="2141" w:type="dxa"/>
                                  <w:shd w:val="clear" w:color="auto" w:fill="auto"/>
                                </w:tcPr>
                                <w:p w14:paraId="77771D22" w14:textId="77777777" w:rsidR="0028591B" w:rsidRDefault="0028591B">
                                  <w:pPr>
                                    <w:rPr>
                                      <w:sz w:val="10"/>
                                      <w:szCs w:val="10"/>
                                    </w:rPr>
                                  </w:pPr>
                                </w:p>
                              </w:tc>
                            </w:tr>
                            <w:tr w:rsidR="0028591B" w:rsidRPr="000B3762" w14:paraId="19C4CDD5" w14:textId="77777777">
                              <w:trPr>
                                <w:trHeight w:hRule="exact" w:val="374"/>
                              </w:trPr>
                              <w:tc>
                                <w:tcPr>
                                  <w:tcW w:w="826" w:type="dxa"/>
                                  <w:shd w:val="clear" w:color="auto" w:fill="FFE8CE"/>
                                </w:tcPr>
                                <w:p w14:paraId="7F000418" w14:textId="77777777" w:rsidR="0028591B" w:rsidRDefault="0028591B">
                                  <w:pPr>
                                    <w:pStyle w:val="a6"/>
                                    <w:spacing w:after="0"/>
                                    <w:jc w:val="both"/>
                                    <w:rPr>
                                      <w:sz w:val="17"/>
                                      <w:szCs w:val="17"/>
                                    </w:rPr>
                                  </w:pPr>
                                  <w:r>
                                    <w:rPr>
                                      <w:rFonts w:ascii="Arial" w:eastAsia="Arial" w:hAnsi="Arial" w:cs="Arial"/>
                                      <w:b/>
                                      <w:bCs/>
                                      <w:sz w:val="17"/>
                                      <w:szCs w:val="17"/>
                                    </w:rPr>
                                    <w:t>+2</w:t>
                                  </w:r>
                                </w:p>
                              </w:tc>
                              <w:tc>
                                <w:tcPr>
                                  <w:tcW w:w="2141" w:type="dxa"/>
                                  <w:shd w:val="clear" w:color="auto" w:fill="auto"/>
                                </w:tcPr>
                                <w:p w14:paraId="3EA9F911" w14:textId="77777777" w:rsidR="0028591B" w:rsidRPr="000B3762" w:rsidRDefault="0028591B">
                                  <w:pPr>
                                    <w:rPr>
                                      <w:rFonts w:ascii="Segoe UI" w:hAnsi="Segoe UI"/>
                                      <w:sz w:val="10"/>
                                      <w:szCs w:val="10"/>
                                    </w:rPr>
                                  </w:pPr>
                                </w:p>
                              </w:tc>
                            </w:tr>
                          </w:tbl>
                          <w:p w14:paraId="2E1910E3" w14:textId="77777777" w:rsidR="0028591B" w:rsidRPr="000B3762" w:rsidRDefault="0028591B" w:rsidP="00E31F8F">
                            <w:pPr>
                              <w:spacing w:line="1" w:lineRule="exact"/>
                              <w:rPr>
                                <w:rFonts w:ascii="Segoe UI" w:hAnsi="Segoe UI"/>
                              </w:rPr>
                            </w:pPr>
                          </w:p>
                        </w:txbxContent>
                      </wps:txbx>
                      <wps:bodyPr lIns="0" tIns="0" rIns="0" bIns="0"/>
                    </wps:wsp>
                  </a:graphicData>
                </a:graphic>
              </wp:anchor>
            </w:drawing>
          </mc:Choice>
          <mc:Fallback>
            <w:pict>
              <v:shape w14:anchorId="29E459FA" id="Shape 520" o:spid="_x0000_s1402" type="#_x0000_t202" style="position:absolute;left:0;text-align:left;margin-left:368.3pt;margin-top:429.6pt;width:148.3pt;height:104.4pt;z-index:251607552;visibility:visible;mso-wrap-style:square;mso-wrap-distance-left:193.8pt;mso-wrap-distance-top:52.5pt;mso-wrap-distance-right:9pt;mso-wrap-distance-bottom:9.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26"/>
                        <w:gridCol w:w="2141"/>
                      </w:tblGrid>
                      <w:tr w:rsidR="0028591B" w14:paraId="2F0CAD30" w14:textId="77777777">
                        <w:trPr>
                          <w:trHeight w:hRule="exact" w:val="331"/>
                          <w:tblHeader/>
                        </w:trPr>
                        <w:tc>
                          <w:tcPr>
                            <w:tcW w:w="826" w:type="dxa"/>
                            <w:shd w:val="clear" w:color="auto" w:fill="FFE8CE"/>
                            <w:vAlign w:val="bottom"/>
                          </w:tcPr>
                          <w:p w14:paraId="2D579338" w14:textId="77777777" w:rsidR="0028591B" w:rsidRDefault="0028591B">
                            <w:pPr>
                              <w:pStyle w:val="a6"/>
                              <w:spacing w:after="0"/>
                              <w:rPr>
                                <w:sz w:val="17"/>
                                <w:szCs w:val="17"/>
                              </w:rPr>
                            </w:pPr>
                            <w:r>
                              <w:rPr>
                                <w:rFonts w:ascii="Arial" w:eastAsia="Arial" w:hAnsi="Arial" w:cs="Arial"/>
                                <w:b/>
                                <w:bCs/>
                                <w:sz w:val="17"/>
                                <w:szCs w:val="17"/>
                              </w:rPr>
                              <w:t>+5</w:t>
                            </w:r>
                          </w:p>
                          <w:p w14:paraId="13B79108" w14:textId="77777777" w:rsidR="0028591B" w:rsidRDefault="0028591B">
                            <w:pPr>
                              <w:pStyle w:val="a6"/>
                              <w:spacing w:after="0" w:line="180" w:lineRule="auto"/>
                              <w:rPr>
                                <w:sz w:val="17"/>
                                <w:szCs w:val="17"/>
                              </w:rPr>
                            </w:pPr>
                            <w:r>
                              <w:rPr>
                                <w:rFonts w:ascii="Arial" w:eastAsia="Arial" w:hAnsi="Arial" w:cs="Arial"/>
                                <w:b/>
                                <w:bCs/>
                                <w:sz w:val="17"/>
                                <w:szCs w:val="17"/>
                              </w:rPr>
                              <w:t>+10 +10</w:t>
                            </w:r>
                          </w:p>
                        </w:tc>
                        <w:tc>
                          <w:tcPr>
                            <w:tcW w:w="2141" w:type="dxa"/>
                            <w:shd w:val="clear" w:color="auto" w:fill="auto"/>
                          </w:tcPr>
                          <w:p w14:paraId="0443908A" w14:textId="77777777" w:rsidR="0028591B" w:rsidRDefault="0028591B">
                            <w:pPr>
                              <w:rPr>
                                <w:sz w:val="10"/>
                                <w:szCs w:val="10"/>
                              </w:rPr>
                            </w:pPr>
                          </w:p>
                        </w:tc>
                      </w:tr>
                      <w:tr w:rsidR="0028591B" w:rsidRPr="000B3762" w14:paraId="1D2C17B0" w14:textId="77777777">
                        <w:trPr>
                          <w:trHeight w:hRule="exact" w:val="149"/>
                        </w:trPr>
                        <w:tc>
                          <w:tcPr>
                            <w:tcW w:w="826" w:type="dxa"/>
                            <w:shd w:val="clear" w:color="auto" w:fill="FFE8CE"/>
                          </w:tcPr>
                          <w:p w14:paraId="145CE6FA" w14:textId="77777777" w:rsidR="0028591B" w:rsidRDefault="0028591B">
                            <w:pPr>
                              <w:rPr>
                                <w:sz w:val="10"/>
                                <w:szCs w:val="10"/>
                              </w:rPr>
                            </w:pPr>
                          </w:p>
                        </w:tc>
                        <w:tc>
                          <w:tcPr>
                            <w:tcW w:w="2141" w:type="dxa"/>
                            <w:shd w:val="clear" w:color="auto" w:fill="auto"/>
                          </w:tcPr>
                          <w:p w14:paraId="4B15C4CF" w14:textId="77777777" w:rsidR="0028591B" w:rsidRDefault="0028591B">
                            <w:pPr>
                              <w:rPr>
                                <w:sz w:val="10"/>
                                <w:szCs w:val="10"/>
                              </w:rPr>
                            </w:pPr>
                          </w:p>
                        </w:tc>
                      </w:tr>
                      <w:tr w:rsidR="0028591B" w:rsidRPr="000B3762" w14:paraId="1E2D08BE" w14:textId="77777777">
                        <w:trPr>
                          <w:trHeight w:hRule="exact" w:val="274"/>
                        </w:trPr>
                        <w:tc>
                          <w:tcPr>
                            <w:tcW w:w="826" w:type="dxa"/>
                            <w:shd w:val="clear" w:color="auto" w:fill="FFE8CE"/>
                          </w:tcPr>
                          <w:p w14:paraId="3F957049" w14:textId="77777777" w:rsidR="0028591B" w:rsidRDefault="0028591B">
                            <w:pPr>
                              <w:pStyle w:val="a6"/>
                              <w:spacing w:after="0"/>
                              <w:jc w:val="both"/>
                              <w:rPr>
                                <w:sz w:val="17"/>
                                <w:szCs w:val="17"/>
                              </w:rPr>
                            </w:pPr>
                            <w:r>
                              <w:rPr>
                                <w:rFonts w:ascii="Arial" w:eastAsia="Arial" w:hAnsi="Arial" w:cs="Arial"/>
                                <w:b/>
                                <w:bCs/>
                                <w:sz w:val="17"/>
                                <w:szCs w:val="17"/>
                              </w:rPr>
                              <w:t>+4</w:t>
                            </w:r>
                          </w:p>
                          <w:p w14:paraId="630186F2" w14:textId="77777777" w:rsidR="0028591B" w:rsidRDefault="0028591B">
                            <w:pPr>
                              <w:pStyle w:val="a6"/>
                              <w:spacing w:after="0" w:line="180" w:lineRule="auto"/>
                              <w:jc w:val="both"/>
                              <w:rPr>
                                <w:sz w:val="17"/>
                                <w:szCs w:val="17"/>
                              </w:rPr>
                            </w:pPr>
                            <w:r>
                              <w:rPr>
                                <w:rFonts w:ascii="Arial" w:eastAsia="Arial" w:hAnsi="Arial" w:cs="Arial"/>
                                <w:b/>
                                <w:bCs/>
                                <w:sz w:val="17"/>
                                <w:szCs w:val="17"/>
                              </w:rPr>
                              <w:t>+5 +5</w:t>
                            </w:r>
                          </w:p>
                        </w:tc>
                        <w:tc>
                          <w:tcPr>
                            <w:tcW w:w="2141" w:type="dxa"/>
                            <w:shd w:val="clear" w:color="auto" w:fill="auto"/>
                            <w:vAlign w:val="bottom"/>
                          </w:tcPr>
                          <w:p w14:paraId="4CA2D75E" w14:textId="77777777" w:rsidR="0028591B" w:rsidRDefault="0028591B">
                            <w:pPr>
                              <w:pStyle w:val="a6"/>
                              <w:spacing w:after="0"/>
                              <w:ind w:firstLine="660"/>
                              <w:rPr>
                                <w:sz w:val="17"/>
                                <w:szCs w:val="17"/>
                              </w:rPr>
                            </w:pPr>
                            <w:proofErr w:type="spellStart"/>
                            <w:r>
                              <w:rPr>
                                <w:rFonts w:ascii="Arial" w:eastAsia="Arial" w:hAnsi="Arial" w:cs="Arial"/>
                                <w:sz w:val="17"/>
                                <w:szCs w:val="17"/>
                              </w:rPr>
                              <w:t>Do</w:t>
                            </w:r>
                            <w:proofErr w:type="spellEnd"/>
                            <w:r>
                              <w:rPr>
                                <w:rFonts w:ascii="Arial" w:eastAsia="Arial" w:hAnsi="Arial" w:cs="Arial"/>
                                <w:sz w:val="17"/>
                                <w:szCs w:val="17"/>
                              </w:rPr>
                              <w:t xml:space="preserve"> </w:t>
                            </w:r>
                            <w:proofErr w:type="spellStart"/>
                            <w:r>
                              <w:rPr>
                                <w:rFonts w:ascii="Arial" w:eastAsia="Arial" w:hAnsi="Arial" w:cs="Arial"/>
                                <w:sz w:val="17"/>
                                <w:szCs w:val="17"/>
                              </w:rPr>
                              <w:t>not</w:t>
                            </w:r>
                            <w:proofErr w:type="spellEnd"/>
                            <w:r>
                              <w:rPr>
                                <w:rFonts w:ascii="Arial" w:eastAsia="Arial" w:hAnsi="Arial" w:cs="Arial"/>
                                <w:sz w:val="17"/>
                                <w:szCs w:val="17"/>
                              </w:rPr>
                              <w:t xml:space="preserve"> </w:t>
                            </w:r>
                            <w:proofErr w:type="spellStart"/>
                            <w:r>
                              <w:rPr>
                                <w:rFonts w:ascii="Arial" w:eastAsia="Arial" w:hAnsi="Arial" w:cs="Arial"/>
                                <w:sz w:val="17"/>
                                <w:szCs w:val="17"/>
                              </w:rPr>
                              <w:t>treat</w:t>
                            </w:r>
                            <w:proofErr w:type="spellEnd"/>
                            <w:r>
                              <w:rPr>
                                <w:rFonts w:ascii="Arial" w:eastAsia="Arial" w:hAnsi="Arial" w:cs="Arial"/>
                                <w:sz w:val="17"/>
                                <w:szCs w:val="17"/>
                              </w:rPr>
                              <w:t xml:space="preserve"> </w:t>
                            </w:r>
                            <w:proofErr w:type="spellStart"/>
                            <w:r>
                              <w:rPr>
                                <w:rFonts w:ascii="Arial" w:eastAsia="Arial" w:hAnsi="Arial" w:cs="Arial"/>
                                <w:sz w:val="17"/>
                                <w:szCs w:val="17"/>
                              </w:rPr>
                              <w:t>with</w:t>
                            </w:r>
                            <w:proofErr w:type="spellEnd"/>
                          </w:p>
                        </w:tc>
                      </w:tr>
                      <w:tr w:rsidR="0028591B" w:rsidRPr="000B3762" w14:paraId="2539B476" w14:textId="77777777">
                        <w:trPr>
                          <w:trHeight w:hRule="exact" w:val="211"/>
                        </w:trPr>
                        <w:tc>
                          <w:tcPr>
                            <w:tcW w:w="826" w:type="dxa"/>
                            <w:shd w:val="clear" w:color="auto" w:fill="FFE8CE"/>
                            <w:vAlign w:val="bottom"/>
                          </w:tcPr>
                          <w:p w14:paraId="40B52176" w14:textId="77777777" w:rsidR="0028591B" w:rsidRDefault="0028591B">
                            <w:pPr>
                              <w:pStyle w:val="a6"/>
                              <w:spacing w:after="0" w:line="180" w:lineRule="auto"/>
                              <w:jc w:val="both"/>
                              <w:rPr>
                                <w:sz w:val="17"/>
                                <w:szCs w:val="17"/>
                              </w:rPr>
                            </w:pPr>
                            <w:r>
                              <w:rPr>
                                <w:rFonts w:ascii="Arial" w:eastAsia="Arial" w:hAnsi="Arial" w:cs="Arial"/>
                                <w:b/>
                                <w:bCs/>
                                <w:sz w:val="17"/>
                                <w:szCs w:val="17"/>
                              </w:rPr>
                              <w:t>+9 +9</w:t>
                            </w:r>
                          </w:p>
                        </w:tc>
                        <w:tc>
                          <w:tcPr>
                            <w:tcW w:w="2141" w:type="dxa"/>
                            <w:shd w:val="clear" w:color="auto" w:fill="auto"/>
                            <w:vAlign w:val="bottom"/>
                          </w:tcPr>
                          <w:p w14:paraId="7FD18DCB" w14:textId="77777777" w:rsidR="0028591B" w:rsidRDefault="0028591B">
                            <w:pPr>
                              <w:pStyle w:val="a6"/>
                              <w:spacing w:after="0"/>
                              <w:ind w:firstLine="780"/>
                              <w:rPr>
                                <w:sz w:val="17"/>
                                <w:szCs w:val="17"/>
                              </w:rPr>
                            </w:pPr>
                            <w:r>
                              <w:rPr>
                                <w:rFonts w:ascii="Arial" w:eastAsia="Arial" w:hAnsi="Arial" w:cs="Arial"/>
                                <w:sz w:val="17"/>
                                <w:szCs w:val="17"/>
                              </w:rPr>
                              <w:t xml:space="preserve">TB </w:t>
                            </w:r>
                            <w:proofErr w:type="spellStart"/>
                            <w:r>
                              <w:rPr>
                                <w:rFonts w:ascii="Arial" w:eastAsia="Arial" w:hAnsi="Arial" w:cs="Arial"/>
                                <w:sz w:val="17"/>
                                <w:szCs w:val="17"/>
                              </w:rPr>
                              <w:t>treatment</w:t>
                            </w:r>
                            <w:proofErr w:type="spellEnd"/>
                            <w:r>
                              <w:rPr>
                                <w:rFonts w:ascii="Arial" w:eastAsia="Arial" w:hAnsi="Arial" w:cs="Arial"/>
                                <w:sz w:val="17"/>
                                <w:szCs w:val="17"/>
                              </w:rPr>
                              <w:t>.</w:t>
                            </w:r>
                          </w:p>
                        </w:tc>
                      </w:tr>
                      <w:tr w:rsidR="0028591B" w:rsidRPr="000B3762" w14:paraId="78B5FA19" w14:textId="77777777">
                        <w:trPr>
                          <w:trHeight w:hRule="exact" w:val="216"/>
                        </w:trPr>
                        <w:tc>
                          <w:tcPr>
                            <w:tcW w:w="826" w:type="dxa"/>
                            <w:shd w:val="clear" w:color="auto" w:fill="FFE8CE"/>
                            <w:vAlign w:val="bottom"/>
                          </w:tcPr>
                          <w:p w14:paraId="31CCD554" w14:textId="77777777" w:rsidR="0028591B" w:rsidRDefault="0028591B">
                            <w:pPr>
                              <w:pStyle w:val="a6"/>
                              <w:spacing w:after="0" w:line="180" w:lineRule="auto"/>
                              <w:jc w:val="both"/>
                              <w:rPr>
                                <w:sz w:val="17"/>
                                <w:szCs w:val="17"/>
                              </w:rPr>
                            </w:pPr>
                            <w:r>
                              <w:rPr>
                                <w:rFonts w:ascii="Arial" w:eastAsia="Arial" w:hAnsi="Arial" w:cs="Arial"/>
                                <w:b/>
                                <w:bCs/>
                                <w:sz w:val="17"/>
                                <w:szCs w:val="17"/>
                              </w:rPr>
                              <w:t>+6 +6</w:t>
                            </w:r>
                          </w:p>
                        </w:tc>
                        <w:tc>
                          <w:tcPr>
                            <w:tcW w:w="2141" w:type="dxa"/>
                            <w:shd w:val="clear" w:color="auto" w:fill="auto"/>
                            <w:vAlign w:val="bottom"/>
                          </w:tcPr>
                          <w:p w14:paraId="1A20D5C7" w14:textId="77777777" w:rsidR="0028591B" w:rsidRDefault="0028591B">
                            <w:pPr>
                              <w:pStyle w:val="a6"/>
                              <w:spacing w:after="0"/>
                              <w:ind w:firstLine="660"/>
                              <w:rPr>
                                <w:sz w:val="17"/>
                                <w:szCs w:val="17"/>
                              </w:rPr>
                            </w:pPr>
                            <w:proofErr w:type="spellStart"/>
                            <w:r>
                              <w:rPr>
                                <w:rFonts w:ascii="Arial" w:eastAsia="Arial" w:hAnsi="Arial" w:cs="Arial"/>
                                <w:sz w:val="17"/>
                                <w:szCs w:val="17"/>
                              </w:rPr>
                              <w:t>Follow-up</w:t>
                            </w:r>
                            <w:proofErr w:type="spellEnd"/>
                            <w:r>
                              <w:rPr>
                                <w:rFonts w:ascii="Arial" w:eastAsia="Arial" w:hAnsi="Arial" w:cs="Arial"/>
                                <w:sz w:val="17"/>
                                <w:szCs w:val="17"/>
                              </w:rPr>
                              <w:t xml:space="preserve"> </w:t>
                            </w:r>
                            <w:proofErr w:type="spellStart"/>
                            <w:r>
                              <w:rPr>
                                <w:rFonts w:ascii="Arial" w:eastAsia="Arial" w:hAnsi="Arial" w:cs="Arial"/>
                                <w:sz w:val="17"/>
                                <w:szCs w:val="17"/>
                              </w:rPr>
                              <w:t>in</w:t>
                            </w:r>
                            <w:proofErr w:type="spellEnd"/>
                            <w:r>
                              <w:rPr>
                                <w:rFonts w:ascii="Arial" w:eastAsia="Arial" w:hAnsi="Arial" w:cs="Arial"/>
                                <w:sz w:val="17"/>
                                <w:szCs w:val="17"/>
                              </w:rPr>
                              <w:t xml:space="preserve"> 1-2</w:t>
                            </w:r>
                          </w:p>
                        </w:tc>
                      </w:tr>
                      <w:tr w:rsidR="0028591B" w:rsidRPr="000B3762" w14:paraId="114C79D7" w14:textId="77777777">
                        <w:trPr>
                          <w:trHeight w:hRule="exact" w:val="298"/>
                        </w:trPr>
                        <w:tc>
                          <w:tcPr>
                            <w:tcW w:w="826" w:type="dxa"/>
                            <w:shd w:val="clear" w:color="auto" w:fill="FFE8CE"/>
                          </w:tcPr>
                          <w:p w14:paraId="784883DE" w14:textId="77777777" w:rsidR="0028591B" w:rsidRDefault="0028591B">
                            <w:pPr>
                              <w:pStyle w:val="a6"/>
                              <w:spacing w:after="0"/>
                              <w:jc w:val="both"/>
                              <w:rPr>
                                <w:sz w:val="17"/>
                                <w:szCs w:val="17"/>
                              </w:rPr>
                            </w:pPr>
                            <w:r>
                              <w:rPr>
                                <w:rFonts w:ascii="Arial" w:eastAsia="Arial" w:hAnsi="Arial" w:cs="Arial"/>
                                <w:b/>
                                <w:bCs/>
                                <w:i/>
                                <w:iCs/>
                                <w:sz w:val="17"/>
                                <w:szCs w:val="17"/>
                              </w:rPr>
                              <w:t>+7</w:t>
                            </w:r>
                          </w:p>
                        </w:tc>
                        <w:tc>
                          <w:tcPr>
                            <w:tcW w:w="2141" w:type="dxa"/>
                            <w:shd w:val="clear" w:color="auto" w:fill="auto"/>
                          </w:tcPr>
                          <w:p w14:paraId="10F7E658" w14:textId="77777777" w:rsidR="0028591B" w:rsidRDefault="0028591B">
                            <w:pPr>
                              <w:pStyle w:val="a6"/>
                              <w:spacing w:after="0"/>
                              <w:ind w:left="1040"/>
                              <w:rPr>
                                <w:sz w:val="17"/>
                                <w:szCs w:val="17"/>
                              </w:rPr>
                            </w:pPr>
                            <w:proofErr w:type="spellStart"/>
                            <w:r>
                              <w:rPr>
                                <w:rFonts w:ascii="Arial" w:eastAsia="Arial" w:hAnsi="Arial" w:cs="Arial"/>
                                <w:sz w:val="17"/>
                                <w:szCs w:val="17"/>
                              </w:rPr>
                              <w:t>weeks</w:t>
                            </w:r>
                            <w:proofErr w:type="spellEnd"/>
                            <w:r>
                              <w:rPr>
                                <w:rFonts w:ascii="Arial" w:eastAsia="Arial" w:hAnsi="Arial" w:cs="Arial"/>
                                <w:sz w:val="17"/>
                                <w:szCs w:val="17"/>
                              </w:rPr>
                              <w:t>.</w:t>
                            </w:r>
                          </w:p>
                        </w:tc>
                      </w:tr>
                      <w:tr w:rsidR="0028591B" w:rsidRPr="000B3762" w14:paraId="2FA5998A" w14:textId="77777777">
                        <w:trPr>
                          <w:trHeight w:hRule="exact" w:val="235"/>
                        </w:trPr>
                        <w:tc>
                          <w:tcPr>
                            <w:tcW w:w="826" w:type="dxa"/>
                            <w:shd w:val="clear" w:color="auto" w:fill="FFE8CE"/>
                          </w:tcPr>
                          <w:p w14:paraId="3DEAE59A" w14:textId="77777777" w:rsidR="0028591B" w:rsidRDefault="0028591B">
                            <w:pPr>
                              <w:pStyle w:val="a6"/>
                              <w:spacing w:after="0"/>
                              <w:jc w:val="both"/>
                              <w:rPr>
                                <w:sz w:val="17"/>
                                <w:szCs w:val="17"/>
                              </w:rPr>
                            </w:pPr>
                            <w:r>
                              <w:rPr>
                                <w:rFonts w:ascii="Arial" w:eastAsia="Arial" w:hAnsi="Arial" w:cs="Arial"/>
                                <w:b/>
                                <w:bCs/>
                                <w:sz w:val="17"/>
                                <w:szCs w:val="17"/>
                              </w:rPr>
                              <w:t>+4</w:t>
                            </w:r>
                          </w:p>
                        </w:tc>
                        <w:tc>
                          <w:tcPr>
                            <w:tcW w:w="2141" w:type="dxa"/>
                            <w:shd w:val="clear" w:color="auto" w:fill="auto"/>
                          </w:tcPr>
                          <w:p w14:paraId="77771D22" w14:textId="77777777" w:rsidR="0028591B" w:rsidRDefault="0028591B">
                            <w:pPr>
                              <w:rPr>
                                <w:sz w:val="10"/>
                                <w:szCs w:val="10"/>
                              </w:rPr>
                            </w:pPr>
                          </w:p>
                        </w:tc>
                      </w:tr>
                      <w:tr w:rsidR="0028591B" w:rsidRPr="000B3762" w14:paraId="19C4CDD5" w14:textId="77777777">
                        <w:trPr>
                          <w:trHeight w:hRule="exact" w:val="374"/>
                        </w:trPr>
                        <w:tc>
                          <w:tcPr>
                            <w:tcW w:w="826" w:type="dxa"/>
                            <w:shd w:val="clear" w:color="auto" w:fill="FFE8CE"/>
                          </w:tcPr>
                          <w:p w14:paraId="7F000418" w14:textId="77777777" w:rsidR="0028591B" w:rsidRDefault="0028591B">
                            <w:pPr>
                              <w:pStyle w:val="a6"/>
                              <w:spacing w:after="0"/>
                              <w:jc w:val="both"/>
                              <w:rPr>
                                <w:sz w:val="17"/>
                                <w:szCs w:val="17"/>
                              </w:rPr>
                            </w:pPr>
                            <w:r>
                              <w:rPr>
                                <w:rFonts w:ascii="Arial" w:eastAsia="Arial" w:hAnsi="Arial" w:cs="Arial"/>
                                <w:b/>
                                <w:bCs/>
                                <w:sz w:val="17"/>
                                <w:szCs w:val="17"/>
                              </w:rPr>
                              <w:t>+2</w:t>
                            </w:r>
                          </w:p>
                        </w:tc>
                        <w:tc>
                          <w:tcPr>
                            <w:tcW w:w="2141" w:type="dxa"/>
                            <w:shd w:val="clear" w:color="auto" w:fill="auto"/>
                          </w:tcPr>
                          <w:p w14:paraId="3EA9F911" w14:textId="77777777" w:rsidR="0028591B" w:rsidRPr="000B3762" w:rsidRDefault="0028591B">
                            <w:pPr>
                              <w:rPr>
                                <w:rFonts w:ascii="Segoe UI" w:hAnsi="Segoe UI"/>
                                <w:sz w:val="10"/>
                                <w:szCs w:val="10"/>
                              </w:rPr>
                            </w:pPr>
                          </w:p>
                        </w:tc>
                      </w:tr>
                    </w:tbl>
                    <w:p w14:paraId="2E1910E3" w14:textId="77777777" w:rsidR="0028591B" w:rsidRPr="000B3762" w:rsidRDefault="0028591B" w:rsidP="00E31F8F">
                      <w:pPr>
                        <w:spacing w:line="1" w:lineRule="exact"/>
                        <w:rPr>
                          <w:rFonts w:ascii="Segoe UI" w:hAnsi="Segoe UI"/>
                        </w:rPr>
                      </w:pPr>
                    </w:p>
                  </w:txbxContent>
                </v:textbox>
                <w10:wrap type="topAndBottom" anchorx="page" anchory="margin"/>
              </v:shape>
            </w:pict>
          </mc:Fallback>
        </mc:AlternateContent>
      </w:r>
      <w:r w:rsidRPr="000E5502">
        <w:rPr>
          <w:noProof/>
          <w:lang w:eastAsia="uk-UA" w:bidi="ar-SA"/>
        </w:rPr>
        <mc:AlternateContent>
          <mc:Choice Requires="wps">
            <w:drawing>
              <wp:anchor distT="504190" distB="63500" distL="114300" distR="3531235" simplePos="0" relativeHeight="251608576" behindDoc="0" locked="0" layoutInCell="1" allowOverlap="1" wp14:anchorId="525DD7D2" wp14:editId="34513DDF">
                <wp:simplePos x="0" y="0"/>
                <wp:positionH relativeFrom="page">
                  <wp:posOffset>1918970</wp:posOffset>
                </wp:positionH>
                <wp:positionV relativeFrom="margin">
                  <wp:posOffset>7358380</wp:posOffset>
                </wp:positionV>
                <wp:extent cx="213360" cy="143510"/>
                <wp:effectExtent l="0" t="0" r="0" b="0"/>
                <wp:wrapTopAndBottom/>
                <wp:docPr id="522" name="Shape 522"/>
                <wp:cNvGraphicFramePr/>
                <a:graphic xmlns:a="http://schemas.openxmlformats.org/drawingml/2006/main">
                  <a:graphicData uri="http://schemas.microsoft.com/office/word/2010/wordprocessingShape">
                    <wps:wsp>
                      <wps:cNvSpPr txBox="1"/>
                      <wps:spPr>
                        <a:xfrm>
                          <a:off x="0" y="0"/>
                          <a:ext cx="213360" cy="143510"/>
                        </a:xfrm>
                        <a:prstGeom prst="rect">
                          <a:avLst/>
                        </a:prstGeom>
                        <a:noFill/>
                      </wps:spPr>
                      <wps:txbx>
                        <w:txbxContent>
                          <w:p w14:paraId="11F57EFF" w14:textId="77777777" w:rsidR="0028591B" w:rsidRDefault="0028591B" w:rsidP="00E31F8F">
                            <w:pPr>
                              <w:pStyle w:val="90"/>
                            </w:pPr>
                            <w:r>
                              <w:t>YES</w:t>
                            </w:r>
                          </w:p>
                        </w:txbxContent>
                      </wps:txbx>
                      <wps:bodyPr wrap="none" lIns="0" tIns="0" rIns="0" bIns="0"/>
                    </wps:wsp>
                  </a:graphicData>
                </a:graphic>
              </wp:anchor>
            </w:drawing>
          </mc:Choice>
          <mc:Fallback>
            <w:pict>
              <v:shape w14:anchorId="525DD7D2" id="Shape 522" o:spid="_x0000_s1403" type="#_x0000_t202" style="position:absolute;left:0;text-align:left;margin-left:151.1pt;margin-top:579.4pt;width:16.8pt;height:11.3pt;z-index:251608576;visibility:visible;mso-wrap-style:none;mso-wrap-distance-left:9pt;mso-wrap-distance-top:39.7pt;mso-wrap-distance-right:278.0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" filled="f" stroked="f">
                <v:textbox inset="0,0,0,0">
                  <w:txbxContent>
                    <w:p w14:paraId="11F57EFF" w14:textId="77777777" w:rsidR="0028591B" w:rsidRDefault="0028591B" w:rsidP="00E31F8F">
                      <w:pPr>
                        <w:pStyle w:val="90"/>
                      </w:pPr>
                      <w:r>
                        <w:t>YES</w:t>
                      </w:r>
                    </w:p>
                  </w:txbxContent>
                </v:textbox>
                <w10:wrap type="topAndBottom" anchorx="page" anchory="margin"/>
              </v:shape>
            </w:pict>
          </mc:Fallback>
        </mc:AlternateContent>
      </w:r>
      <w:r w:rsidRPr="000E5502">
        <w:rPr>
          <w:noProof/>
          <w:lang w:eastAsia="uk-UA" w:bidi="ar-SA"/>
        </w:rPr>
        <mc:AlternateContent>
          <mc:Choice Requires="wps">
            <w:drawing>
              <wp:anchor distT="549910" distB="0" distL="1461770" distR="1711325" simplePos="0" relativeHeight="251609600" behindDoc="0" locked="0" layoutInCell="1" allowOverlap="1" wp14:anchorId="6AE5BAFA" wp14:editId="2BBF6277">
                <wp:simplePos x="0" y="0"/>
                <wp:positionH relativeFrom="page">
                  <wp:posOffset>3266440</wp:posOffset>
                </wp:positionH>
                <wp:positionV relativeFrom="margin">
                  <wp:posOffset>7404100</wp:posOffset>
                </wp:positionV>
                <wp:extent cx="685800" cy="161290"/>
                <wp:effectExtent l="0" t="0" r="0" b="0"/>
                <wp:wrapTopAndBottom/>
                <wp:docPr id="524" name="Shape 524"/>
                <wp:cNvGraphicFramePr/>
                <a:graphic xmlns:a="http://schemas.openxmlformats.org/drawingml/2006/main">
                  <a:graphicData uri="http://schemas.microsoft.com/office/word/2010/wordprocessingShape">
                    <wps:wsp>
                      <wps:cNvSpPr txBox="1"/>
                      <wps:spPr>
                        <a:xfrm>
                          <a:off x="0" y="0"/>
                          <a:ext cx="685800" cy="161290"/>
                        </a:xfrm>
                        <a:prstGeom prst="rect">
                          <a:avLst/>
                        </a:prstGeom>
                        <a:noFill/>
                      </wps:spPr>
                      <wps:txbx>
                        <w:txbxContent>
                          <w:p w14:paraId="63DBA82C" w14:textId="77777777" w:rsidR="0028591B" w:rsidRDefault="0028591B" w:rsidP="00E31F8F">
                            <w:pPr>
                              <w:pStyle w:val="80"/>
                              <w:spacing w:line="240" w:lineRule="auto"/>
                              <w:jc w:val="left"/>
                            </w:pPr>
                            <w:proofErr w:type="spellStart"/>
                            <w:r>
                              <w:t>Is</w:t>
                            </w:r>
                            <w:proofErr w:type="spellEnd"/>
                            <w:r>
                              <w:t xml:space="preserve"> </w:t>
                            </w:r>
                            <w:proofErr w:type="spellStart"/>
                            <w:r>
                              <w:t>Sum</w:t>
                            </w:r>
                            <w:proofErr w:type="spellEnd"/>
                            <w:r>
                              <w:t xml:space="preserve"> &gt; 10?</w:t>
                            </w:r>
                          </w:p>
                        </w:txbxContent>
                      </wps:txbx>
                      <wps:bodyPr wrap="none" lIns="0" tIns="0" rIns="0" bIns="0"/>
                    </wps:wsp>
                  </a:graphicData>
                </a:graphic>
              </wp:anchor>
            </w:drawing>
          </mc:Choice>
          <mc:Fallback>
            <w:pict>
              <v:shape w14:anchorId="6AE5BAFA" id="Shape 524" o:spid="_x0000_s1404" type="#_x0000_t202" style="position:absolute;left:0;text-align:left;margin-left:257.2pt;margin-top:583pt;width:54pt;height:12.7pt;z-index:251609600;visibility:visible;mso-wrap-style:none;mso-wrap-distance-left:115.1pt;mso-wrap-distance-top:43.3pt;mso-wrap-distance-right:134.7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" filled="f" stroked="f">
                <v:textbox inset="0,0,0,0">
                  <w:txbxContent>
                    <w:p w14:paraId="63DBA82C" w14:textId="77777777" w:rsidR="0028591B" w:rsidRDefault="0028591B" w:rsidP="00E31F8F">
                      <w:pPr>
                        <w:pStyle w:val="80"/>
                        <w:spacing w:line="240" w:lineRule="auto"/>
                        <w:jc w:val="left"/>
                      </w:pPr>
                      <w:proofErr w:type="spellStart"/>
                      <w:r>
                        <w:t>Is</w:t>
                      </w:r>
                      <w:proofErr w:type="spellEnd"/>
                      <w:r>
                        <w:t xml:space="preserve"> </w:t>
                      </w:r>
                      <w:proofErr w:type="spellStart"/>
                      <w:r>
                        <w:t>Sum</w:t>
                      </w:r>
                      <w:proofErr w:type="spellEnd"/>
                      <w:r>
                        <w:t xml:space="preserve"> &gt; 10?</w:t>
                      </w:r>
                    </w:p>
                  </w:txbxContent>
                </v:textbox>
                <w10:wrap type="topAndBottom" anchorx="page" anchory="margin"/>
              </v:shape>
            </w:pict>
          </mc:Fallback>
        </mc:AlternateContent>
      </w:r>
      <w:r w:rsidRPr="000E5502">
        <w:rPr>
          <w:noProof/>
          <w:lang w:eastAsia="uk-UA" w:bidi="ar-SA"/>
        </w:rPr>
        <mc:AlternateContent>
          <mc:Choice Requires="wps">
            <w:drawing>
              <wp:anchor distT="482600" distB="97790" distL="3582670" distR="114935" simplePos="0" relativeHeight="251610624" behindDoc="0" locked="0" layoutInCell="1" allowOverlap="1" wp14:anchorId="466817D3" wp14:editId="68312986">
                <wp:simplePos x="0" y="0"/>
                <wp:positionH relativeFrom="page">
                  <wp:posOffset>5387340</wp:posOffset>
                </wp:positionH>
                <wp:positionV relativeFrom="margin">
                  <wp:posOffset>7336790</wp:posOffset>
                </wp:positionV>
                <wp:extent cx="161290" cy="130810"/>
                <wp:effectExtent l="0" t="0" r="0" b="0"/>
                <wp:wrapTopAndBottom/>
                <wp:docPr id="526" name="Shape 526"/>
                <wp:cNvGraphicFramePr/>
                <a:graphic xmlns:a="http://schemas.openxmlformats.org/drawingml/2006/main">
                  <a:graphicData uri="http://schemas.microsoft.com/office/word/2010/wordprocessingShape">
                    <wps:wsp>
                      <wps:cNvSpPr txBox="1"/>
                      <wps:spPr>
                        <a:xfrm>
                          <a:off x="0" y="0"/>
                          <a:ext cx="161290" cy="130810"/>
                        </a:xfrm>
                        <a:prstGeom prst="rect">
                          <a:avLst/>
                        </a:prstGeom>
                        <a:noFill/>
                      </wps:spPr>
                      <wps:txbx>
                        <w:txbxContent>
                          <w:p w14:paraId="41E57E45" w14:textId="77777777" w:rsidR="0028591B" w:rsidRDefault="0028591B" w:rsidP="00E31F8F">
                            <w:pPr>
                              <w:pStyle w:val="90"/>
                            </w:pPr>
                            <w:r>
                              <w:t>NO</w:t>
                            </w:r>
                          </w:p>
                        </w:txbxContent>
                      </wps:txbx>
                      <wps:bodyPr wrap="none" lIns="0" tIns="0" rIns="0" bIns="0"/>
                    </wps:wsp>
                  </a:graphicData>
                </a:graphic>
              </wp:anchor>
            </w:drawing>
          </mc:Choice>
          <mc:Fallback>
            <w:pict>
              <v:shape w14:anchorId="466817D3" id="Shape 526" o:spid="_x0000_s1405" type="#_x0000_t202" style="position:absolute;left:0;text-align:left;margin-left:424.2pt;margin-top:577.7pt;width:12.7pt;height:10.3pt;z-index:251610624;visibility:visible;mso-wrap-style:none;mso-wrap-distance-left:282.1pt;mso-wrap-distance-top:38pt;mso-wrap-distance-right:9.05pt;mso-wrap-distance-bottom:7.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" filled="f" stroked="f">
                <v:textbox inset="0,0,0,0">
                  <w:txbxContent>
                    <w:p w14:paraId="41E57E45" w14:textId="77777777" w:rsidR="0028591B" w:rsidRDefault="0028591B" w:rsidP="00E31F8F">
                      <w:pPr>
                        <w:pStyle w:val="90"/>
                      </w:pPr>
                      <w:r>
                        <w:t>NO</w:t>
                      </w:r>
                    </w:p>
                  </w:txbxContent>
                </v:textbox>
                <w10:wrap type="topAndBottom" anchorx="page" anchory="margin"/>
              </v:shape>
            </w:pict>
          </mc:Fallback>
        </mc:AlternateContent>
      </w:r>
      <w:proofErr w:type="spellStart"/>
      <w:r w:rsidRPr="000E5502">
        <w:t>Close</w:t>
      </w:r>
      <w:proofErr w:type="spellEnd"/>
      <w:r w:rsidRPr="000E5502">
        <w:t xml:space="preserve"> </w:t>
      </w:r>
      <w:proofErr w:type="spellStart"/>
      <w:r w:rsidRPr="000E5502">
        <w:t>or</w:t>
      </w:r>
      <w:proofErr w:type="spellEnd"/>
      <w:r w:rsidRPr="000E5502">
        <w:t xml:space="preserve"> </w:t>
      </w:r>
      <w:proofErr w:type="spellStart"/>
      <w:r w:rsidRPr="000E5502">
        <w:t>household</w:t>
      </w:r>
      <w:proofErr w:type="spellEnd"/>
      <w:r w:rsidRPr="000E5502">
        <w:t xml:space="preserve"> TB </w:t>
      </w:r>
      <w:proofErr w:type="spellStart"/>
      <w:r w:rsidRPr="000E5502">
        <w:t>contact</w:t>
      </w:r>
      <w:proofErr w:type="spellEnd"/>
      <w:r w:rsidRPr="000E5502">
        <w:t xml:space="preserve"> </w:t>
      </w:r>
      <w:proofErr w:type="spellStart"/>
      <w:r w:rsidRPr="000E5502">
        <w:t>in</w:t>
      </w:r>
      <w:proofErr w:type="spellEnd"/>
      <w:r w:rsidRPr="000E5502">
        <w:t xml:space="preserve"> </w:t>
      </w:r>
      <w:proofErr w:type="spellStart"/>
      <w:r w:rsidRPr="000E5502">
        <w:t>the</w:t>
      </w:r>
      <w:proofErr w:type="spellEnd"/>
      <w:r w:rsidRPr="000E5502">
        <w:t xml:space="preserve"> </w:t>
      </w:r>
      <w:proofErr w:type="spellStart"/>
      <w:r w:rsidRPr="000E5502">
        <w:t>previous</w:t>
      </w:r>
      <w:proofErr w:type="spellEnd"/>
      <w:r w:rsidRPr="000E5502">
        <w:t xml:space="preserve"> 12 </w:t>
      </w:r>
      <w:proofErr w:type="spellStart"/>
      <w:r w:rsidRPr="000E5502">
        <w:t>months</w:t>
      </w:r>
      <w:proofErr w:type="spellEnd"/>
      <w:r w:rsidRPr="000E5502">
        <w:t>?</w:t>
      </w:r>
    </w:p>
    <w:p w14:paraId="08156F04" w14:textId="77777777" w:rsidR="00E31F8F" w:rsidRPr="000B3762" w:rsidRDefault="00E31F8F" w:rsidP="00ED3361">
      <w:pPr>
        <w:spacing w:before="93" w:after="93" w:line="216" w:lineRule="auto"/>
        <w:rPr>
          <w:rFonts w:ascii="Segoe UI" w:hAnsi="Segoe UI"/>
          <w:sz w:val="19"/>
          <w:szCs w:val="19"/>
        </w:rPr>
      </w:pPr>
    </w:p>
    <w:p w14:paraId="3950B01D" w14:textId="77777777" w:rsidR="00E31F8F" w:rsidRPr="000B3762" w:rsidRDefault="00E31F8F" w:rsidP="00ED3361">
      <w:pPr>
        <w:spacing w:line="216" w:lineRule="auto"/>
        <w:rPr>
          <w:rFonts w:ascii="Segoe UI" w:hAnsi="Segoe UI"/>
        </w:rPr>
        <w:sectPr w:rsidR="00E31F8F" w:rsidRPr="000B3762" w:rsidSect="00E31F8F">
          <w:type w:val="continuous"/>
          <w:pgSz w:w="11900" w:h="16840"/>
          <w:pgMar w:top="1479" w:right="0" w:bottom="1479" w:left="0" w:header="0" w:footer="3" w:gutter="0"/>
          <w:cols w:space="720"/>
          <w:noEndnote/>
          <w:docGrid w:linePitch="360"/>
        </w:sectPr>
      </w:pPr>
    </w:p>
    <w:p w14:paraId="67812332" w14:textId="55FEC429" w:rsidR="00E31F8F" w:rsidRPr="000E5502" w:rsidRDefault="00B6032D" w:rsidP="00ED3361">
      <w:pPr>
        <w:pStyle w:val="80"/>
        <w:spacing w:line="216" w:lineRule="auto"/>
        <w:sectPr w:rsidR="00E31F8F" w:rsidRPr="000E5502" w:rsidSect="00E31F8F">
          <w:type w:val="continuous"/>
          <w:pgSz w:w="11900" w:h="16840"/>
          <w:pgMar w:top="1479" w:right="1386" w:bottom="1479" w:left="1572" w:header="0" w:footer="3" w:gutter="0"/>
          <w:cols w:space="720"/>
          <w:noEndnote/>
          <w:docGrid w:linePitch="360"/>
        </w:sectPr>
      </w:pPr>
      <w:r>
        <w:rPr>
          <w:noProof/>
        </w:rPr>
        <mc:AlternateContent>
          <mc:Choice Requires="wps">
            <w:drawing>
              <wp:anchor distT="0" distB="0" distL="114300" distR="114300" simplePos="0" relativeHeight="252161536" behindDoc="0" locked="0" layoutInCell="1" allowOverlap="1" wp14:anchorId="29B83834" wp14:editId="04FD5404">
                <wp:simplePos x="0" y="0"/>
                <wp:positionH relativeFrom="column">
                  <wp:posOffset>1212624</wp:posOffset>
                </wp:positionH>
                <wp:positionV relativeFrom="paragraph">
                  <wp:posOffset>1630166</wp:posOffset>
                </wp:positionV>
                <wp:extent cx="1133605" cy="0"/>
                <wp:effectExtent l="0" t="0" r="0" b="0"/>
                <wp:wrapNone/>
                <wp:docPr id="298" name="Прямая соединительная линия 298"/>
                <wp:cNvGraphicFramePr/>
                <a:graphic xmlns:a="http://schemas.openxmlformats.org/drawingml/2006/main">
                  <a:graphicData uri="http://schemas.microsoft.com/office/word/2010/wordprocessingShape">
                    <wps:wsp>
                      <wps:cNvCnPr/>
                      <wps:spPr>
                        <a:xfrm flipV="1">
                          <a:off x="0" y="0"/>
                          <a:ext cx="11336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7B504" id="Прямая соединительная линия 298" o:spid="_x0000_s1026" style="position:absolute;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128.35pt" to="184.7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" strokecolor="black [3213]" strokeweight="1pt">
                <v:stroke joinstyle="miter"/>
              </v:line>
            </w:pict>
          </mc:Fallback>
        </mc:AlternateContent>
      </w:r>
      <w:r>
        <w:rPr>
          <w:noProof/>
        </w:rPr>
        <mc:AlternateContent>
          <mc:Choice Requires="wps">
            <w:drawing>
              <wp:anchor distT="0" distB="0" distL="114300" distR="114300" simplePos="0" relativeHeight="252160512" behindDoc="0" locked="0" layoutInCell="1" allowOverlap="1" wp14:anchorId="2C4D285F" wp14:editId="42D7A354">
                <wp:simplePos x="0" y="0"/>
                <wp:positionH relativeFrom="column">
                  <wp:posOffset>2790903</wp:posOffset>
                </wp:positionH>
                <wp:positionV relativeFrom="paragraph">
                  <wp:posOffset>3152627</wp:posOffset>
                </wp:positionV>
                <wp:extent cx="350729" cy="0"/>
                <wp:effectExtent l="0" t="0" r="0" b="0"/>
                <wp:wrapNone/>
                <wp:docPr id="295" name="Прямая соединительная линия 295"/>
                <wp:cNvGraphicFramePr/>
                <a:graphic xmlns:a="http://schemas.openxmlformats.org/drawingml/2006/main">
                  <a:graphicData uri="http://schemas.microsoft.com/office/word/2010/wordprocessingShape">
                    <wps:wsp>
                      <wps:cNvCnPr/>
                      <wps:spPr>
                        <a:xfrm>
                          <a:off x="0" y="0"/>
                          <a:ext cx="3507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EB8E4" id="Прямая соединительная линия 295" o:spid="_x0000_s1026" style="position:absolute;z-index:252160512;visibility:visible;mso-wrap-style:square;mso-wrap-distance-left:9pt;mso-wrap-distance-top:0;mso-wrap-distance-right:9pt;mso-wrap-distance-bottom:0;mso-position-horizontal:absolute;mso-position-horizontal-relative:text;mso-position-vertical:absolute;mso-position-vertical-relative:text" from="219.75pt,248.25pt" to="247.3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" strokecolor="black [3213]" strokeweight="1.5pt">
                <v:stroke joinstyle="miter"/>
              </v:line>
            </w:pict>
          </mc:Fallback>
        </mc:AlternateContent>
      </w:r>
      <w:r>
        <w:rPr>
          <w:noProof/>
        </w:rPr>
        <w:drawing>
          <wp:anchor distT="0" distB="0" distL="114300" distR="114300" simplePos="0" relativeHeight="252156416" behindDoc="0" locked="0" layoutInCell="1" allowOverlap="1" wp14:anchorId="40953B4F" wp14:editId="7FE0DEEF">
            <wp:simplePos x="0" y="0"/>
            <wp:positionH relativeFrom="column">
              <wp:posOffset>1005205</wp:posOffset>
            </wp:positionH>
            <wp:positionV relativeFrom="paragraph">
              <wp:posOffset>1422841</wp:posOffset>
            </wp:positionV>
            <wp:extent cx="2772298" cy="1803748"/>
            <wp:effectExtent l="0" t="0" r="0" b="635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extLst>
                        <a:ext uri="{28A0092B-C50C-407E-A947-70E740481C1C}">
                          <a14:useLocalDpi xmlns:a14="http://schemas.microsoft.com/office/drawing/2010/main" val="0"/>
                        </a:ext>
                      </a:extLst>
                    </a:blip>
                    <a:stretch>
                      <a:fillRect/>
                    </a:stretch>
                  </pic:blipFill>
                  <pic:spPr>
                    <a:xfrm>
                      <a:off x="0" y="0"/>
                      <a:ext cx="2772298" cy="1803748"/>
                    </a:xfrm>
                    <a:prstGeom prst="rect">
                      <a:avLst/>
                    </a:prstGeom>
                  </pic:spPr>
                </pic:pic>
              </a:graphicData>
            </a:graphic>
            <wp14:sizeRelH relativeFrom="page">
              <wp14:pctWidth>0</wp14:pctWidth>
            </wp14:sizeRelH>
            <wp14:sizeRelV relativeFrom="page">
              <wp14:pctHeight>0</wp14:pctHeight>
            </wp14:sizeRelV>
          </wp:anchor>
        </w:drawing>
      </w:r>
      <w:proofErr w:type="spellStart"/>
      <w:r w:rsidR="00E31F8F" w:rsidRPr="000E5502">
        <w:rPr>
          <w:b/>
          <w:bCs/>
        </w:rPr>
        <w:t>Initiate</w:t>
      </w:r>
      <w:proofErr w:type="spellEnd"/>
      <w:r w:rsidR="00E31F8F" w:rsidRPr="000E5502">
        <w:rPr>
          <w:b/>
          <w:bCs/>
        </w:rPr>
        <w:t xml:space="preserve"> </w:t>
      </w:r>
      <w:proofErr w:type="spellStart"/>
      <w:r w:rsidR="00E31F8F" w:rsidRPr="000E5502">
        <w:rPr>
          <w:b/>
          <w:bCs/>
        </w:rPr>
        <w:t>appropriate</w:t>
      </w:r>
      <w:proofErr w:type="spellEnd"/>
      <w:r w:rsidR="00E31F8F" w:rsidRPr="000E5502">
        <w:rPr>
          <w:b/>
          <w:bCs/>
        </w:rPr>
        <w:t xml:space="preserve"> TB </w:t>
      </w:r>
      <w:proofErr w:type="spellStart"/>
      <w:r w:rsidR="00E31F8F" w:rsidRPr="000E5502">
        <w:rPr>
          <w:b/>
          <w:bCs/>
        </w:rPr>
        <w:t>treatment</w:t>
      </w:r>
      <w:proofErr w:type="spellEnd"/>
    </w:p>
    <w:p w14:paraId="60302D1F" w14:textId="2B5A86D6" w:rsidR="00E31F8F" w:rsidRPr="000E5502" w:rsidRDefault="00B14954" w:rsidP="00B14954">
      <w:pPr>
        <w:pStyle w:val="11"/>
        <w:pBdr>
          <w:top w:val="single" w:sz="0" w:space="0" w:color="F99D22"/>
          <w:left w:val="single" w:sz="0" w:space="0" w:color="F99D22"/>
          <w:bottom w:val="single" w:sz="0" w:space="0" w:color="F99D22"/>
          <w:right w:val="single" w:sz="0" w:space="0" w:color="F99D22"/>
        </w:pBdr>
        <w:shd w:val="clear" w:color="auto" w:fill="F99D22"/>
        <w:spacing w:after="260" w:line="216" w:lineRule="auto"/>
        <w:ind w:left="-70" w:right="1287"/>
      </w:pPr>
      <w:r>
        <w:rPr>
          <w:b/>
          <w:bCs/>
          <w:noProof/>
          <w:color w:val="FFFFFF"/>
        </w:rPr>
        <w:lastRenderedPageBreak/>
        <mc:AlternateContent>
          <mc:Choice Requires="wps">
            <w:drawing>
              <wp:anchor distT="0" distB="0" distL="114300" distR="114300" simplePos="0" relativeHeight="252114432" behindDoc="1" locked="0" layoutInCell="1" allowOverlap="1" wp14:anchorId="68A531CF" wp14:editId="5D8FF948">
                <wp:simplePos x="0" y="0"/>
                <wp:positionH relativeFrom="margin">
                  <wp:posOffset>19050</wp:posOffset>
                </wp:positionH>
                <wp:positionV relativeFrom="paragraph">
                  <wp:posOffset>-136525</wp:posOffset>
                </wp:positionV>
                <wp:extent cx="5695950" cy="7896225"/>
                <wp:effectExtent l="0" t="0" r="0" b="9525"/>
                <wp:wrapNone/>
                <wp:docPr id="205" name="Прямоугольник 205"/>
                <wp:cNvGraphicFramePr/>
                <a:graphic xmlns:a="http://schemas.openxmlformats.org/drawingml/2006/main">
                  <a:graphicData uri="http://schemas.microsoft.com/office/word/2010/wordprocessingShape">
                    <wps:wsp>
                      <wps:cNvSpPr/>
                      <wps:spPr>
                        <a:xfrm>
                          <a:off x="0" y="0"/>
                          <a:ext cx="5695950" cy="7896225"/>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687A7" id="Прямоугольник 205" o:spid="_x0000_s1026" style="position:absolute;margin-left:1.5pt;margin-top:-10.75pt;width:448.5pt;height:621.75pt;z-index:-25120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" fillcolor="#fee6cd" stroked="f" strokeweight="1pt">
                <v:textbox inset="0,0,0,0"/>
                <w10:wrap anchorx="margin"/>
              </v:rect>
            </w:pict>
          </mc:Fallback>
        </mc:AlternateContent>
      </w:r>
      <w:r w:rsidR="00E31F8F" w:rsidRPr="000E5502">
        <w:rPr>
          <w:b/>
          <w:bCs/>
          <w:color w:val="FFFFFF"/>
        </w:rPr>
        <w:t>Використання інтегрованих алгоритмів ухвалення рішення про лікування</w:t>
      </w:r>
    </w:p>
    <w:p w14:paraId="333FF70C" w14:textId="77777777" w:rsidR="002A0A17" w:rsidRPr="000E5502" w:rsidRDefault="002A0A17" w:rsidP="00B14954">
      <w:pPr>
        <w:pStyle w:val="11"/>
        <w:spacing w:line="216" w:lineRule="auto"/>
        <w:ind w:left="140" w:right="295"/>
        <w:jc w:val="both"/>
      </w:pPr>
      <w:r w:rsidRPr="000E5502">
        <w:t>Алгоритми A і B були розроблені для допомоги медичним працівникам в оцінюванні дітей, доставлених до закладів охорони здоров'я через занепокоєння батьків або осіб, які здійснюють догляд за дітьми, щодо їхніх симптомів, або для контактних осіб дитячого віку, які мали позитивний результат скринінгу (за симптомами або шляхом РОГК) та в яких МП виявили передбачуваний ТБ. Діти класифікуються як такі, що мають передбачуваний ТБ, якщо у них спостерігаються безперервні симптоми, що тривають понад 2 тижні (кашель, гарячка, погане харчування або анорексія, втрата ваги або погана прибавка у вазі, стомлюваність, зниження грайливості або зниження активності). Визначення симптомів можна знайти у</w:t>
      </w:r>
      <w:hyperlink w:anchor="bookmark77" w:tooltip="Поточний документ">
        <w:r w:rsidRPr="000E5502">
          <w:t xml:space="preserve"> </w:t>
        </w:r>
        <w:r w:rsidRPr="000E5502">
          <w:rPr>
            <w:color w:val="F99D22"/>
          </w:rPr>
          <w:t>вставці 4.7</w:t>
        </w:r>
      </w:hyperlink>
      <w:r w:rsidRPr="000E5502">
        <w:t>.</w:t>
      </w:r>
    </w:p>
    <w:p w14:paraId="37F559B5" w14:textId="77777777" w:rsidR="002A0A17" w:rsidRPr="000E5502" w:rsidRDefault="002A0A17" w:rsidP="00B14954">
      <w:pPr>
        <w:pStyle w:val="11"/>
        <w:spacing w:line="216" w:lineRule="auto"/>
        <w:ind w:left="140" w:right="295"/>
        <w:jc w:val="both"/>
      </w:pPr>
      <w:r w:rsidRPr="000E5502">
        <w:t xml:space="preserve">Ці алгоритми не призначені для використання як інструкції з ведення дітей, виявлених за допомогою активних стратегій виявлення випадків, або для оцінювання </w:t>
      </w:r>
      <w:proofErr w:type="spellStart"/>
      <w:r w:rsidRPr="000E5502">
        <w:t>безсимптомних</w:t>
      </w:r>
      <w:proofErr w:type="spellEnd"/>
      <w:r w:rsidRPr="000E5502">
        <w:t xml:space="preserve"> дітей, у яких виявлено високий ризик або після контакту з людиною з заразним ТБ (див. розділи 2 та 3 стосовно скринінгу, відстеження та профілактики контактів).</w:t>
      </w:r>
    </w:p>
    <w:p w14:paraId="5A7F4021" w14:textId="77777777" w:rsidR="002A0A17" w:rsidRPr="000E5502" w:rsidRDefault="002A0A17" w:rsidP="00B14954">
      <w:pPr>
        <w:pStyle w:val="11"/>
        <w:spacing w:line="216" w:lineRule="auto"/>
        <w:ind w:left="140" w:right="295"/>
        <w:jc w:val="both"/>
      </w:pPr>
      <w:r w:rsidRPr="000E5502">
        <w:t>Алгоритм А можна використовувати в умовах, коли є можливість проведення РОГК. Алгоритм B можна використовувати в тих умовах, коли немає можливості проведення РОГК.</w:t>
      </w:r>
    </w:p>
    <w:p w14:paraId="5ECC27D9" w14:textId="3693B12F" w:rsidR="002A0A17" w:rsidRPr="000E5502" w:rsidRDefault="002A0A17" w:rsidP="00B14954">
      <w:pPr>
        <w:pStyle w:val="11"/>
        <w:spacing w:after="120" w:line="216" w:lineRule="auto"/>
        <w:ind w:left="140" w:right="295"/>
        <w:jc w:val="both"/>
      </w:pPr>
      <w:r w:rsidRPr="000E5502">
        <w:t>Першим кроком в обидвох алгоритмах є визначення наявності в дитини ознак і симптомів, що вказують на невідкладну проблему зі здоров'ям. У дітей віком до 5 років ці ознаки та симптоми зазвичай належать до «небезпечних ознак» згідно з визначенням підходу ІВДЗ</w:t>
      </w:r>
      <w:r w:rsidR="00AB38F3">
        <w:rPr>
          <w:rStyle w:val="afa"/>
          <w:i/>
          <w:iCs/>
        </w:rPr>
        <w:footnoteReference w:id="33"/>
      </w:r>
      <w:r w:rsidRPr="000E5502">
        <w:rPr>
          <w:i/>
          <w:iCs/>
        </w:rPr>
        <w:t>.</w:t>
      </w:r>
      <w:r w:rsidRPr="000E5502">
        <w:t xml:space="preserve"> У дітей старшого віку ці ознаки та симптоми визначаються під час невідкладного педіатричного сортування, обстеження та лікування (НСОЛ)</w:t>
      </w:r>
      <w:r w:rsidR="00AB38F3">
        <w:rPr>
          <w:rStyle w:val="afa"/>
          <w:i/>
          <w:iCs/>
        </w:rPr>
        <w:footnoteReference w:id="34"/>
      </w:r>
      <w:r w:rsidRPr="000E5502">
        <w:rPr>
          <w:i/>
          <w:iCs/>
        </w:rPr>
        <w:t>.</w:t>
      </w:r>
      <w:r w:rsidRPr="000E5502">
        <w:t xml:space="preserve"> Важливі ознаки небезпеки та пріоритетності </w:t>
      </w:r>
      <w:r w:rsidR="009F7CA6" w:rsidRPr="000E5502">
        <w:rPr>
          <w:noProof/>
          <w:lang w:eastAsia="uk-UA" w:bidi="ar-SA"/>
        </w:rPr>
        <mc:AlternateContent>
          <mc:Choice Requires="wps">
            <w:drawing>
              <wp:anchor distT="279400" distB="2155190" distL="0" distR="0" simplePos="0" relativeHeight="251854336" behindDoc="0" locked="0" layoutInCell="1" allowOverlap="1" wp14:anchorId="73AA3263" wp14:editId="0C1B120A">
                <wp:simplePos x="0" y="0"/>
                <wp:positionH relativeFrom="leftMargin">
                  <wp:posOffset>370840</wp:posOffset>
                </wp:positionH>
                <wp:positionV relativeFrom="paragraph">
                  <wp:posOffset>5687060</wp:posOffset>
                </wp:positionV>
                <wp:extent cx="508000" cy="168910"/>
                <wp:effectExtent l="0" t="0" r="0" b="0"/>
                <wp:wrapNone/>
                <wp:docPr id="656"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0FF39F18" w14:textId="12FD65B9" w:rsidR="0028591B" w:rsidRPr="00255B17" w:rsidRDefault="0028591B" w:rsidP="009F7CA6">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3AA3263" id="_x0000_s1406" type="#_x0000_t202" style="position:absolute;left:0;text-align:left;margin-left:29.2pt;margin-top:447.8pt;width:40pt;height:13.3pt;z-index:251854336;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" filled="f" stroked="f">
                <v:textbox inset="0,0,0,0">
                  <w:txbxContent>
                    <w:p w14:paraId="0FF39F18" w14:textId="12FD65B9" w:rsidR="0028591B" w:rsidRPr="00255B17" w:rsidRDefault="0028591B" w:rsidP="009F7CA6">
                      <w:pPr>
                        <w:pStyle w:val="a6"/>
                        <w:spacing w:after="40"/>
                        <w:jc w:val="center"/>
                        <w:rPr>
                          <w:color w:val="FDAD1B"/>
                          <w:sz w:val="22"/>
                          <w:szCs w:val="22"/>
                        </w:rPr>
                      </w:pPr>
                    </w:p>
                  </w:txbxContent>
                </v:textbox>
                <w10:wrap anchorx="margin"/>
              </v:shape>
            </w:pict>
          </mc:Fallback>
        </mc:AlternateContent>
      </w:r>
      <w:r w:rsidRPr="000E5502">
        <w:t xml:space="preserve">описані в </w:t>
      </w:r>
      <w:hyperlink w:anchor="bookmark76" w:tooltip="Поточний документ">
        <w:r w:rsidRPr="000E5502">
          <w:rPr>
            <w:color w:val="F99D22"/>
          </w:rPr>
          <w:t>таблиці 4.5</w:t>
        </w:r>
      </w:hyperlink>
      <w:r w:rsidRPr="000E5502">
        <w:t>.</w:t>
      </w:r>
    </w:p>
    <w:p w14:paraId="5921A552" w14:textId="3D039F4B" w:rsidR="002A0A17" w:rsidRDefault="002A0A17" w:rsidP="00B14954">
      <w:pPr>
        <w:pStyle w:val="ad"/>
        <w:spacing w:line="216" w:lineRule="auto"/>
        <w:ind w:left="140" w:right="295"/>
        <w:jc w:val="both"/>
        <w:rPr>
          <w:b/>
          <w:bCs/>
          <w:color w:val="636466"/>
          <w:sz w:val="20"/>
          <w:szCs w:val="20"/>
        </w:rPr>
      </w:pPr>
      <w:r w:rsidRPr="000E5502">
        <w:rPr>
          <w:b/>
          <w:bCs/>
          <w:color w:val="636466"/>
          <w:sz w:val="20"/>
          <w:szCs w:val="20"/>
        </w:rPr>
        <w:t>Таблиця 4.5. Ознаки небезпеки та пріоритетності тяжкого захворювання або порушення здоров'я в дітей віком до 10 років</w:t>
      </w:r>
    </w:p>
    <w:p w14:paraId="4F02D271" w14:textId="77777777" w:rsidR="00B14954" w:rsidRPr="000E5502" w:rsidRDefault="00B14954" w:rsidP="00ED3361">
      <w:pPr>
        <w:pStyle w:val="ad"/>
        <w:spacing w:line="216" w:lineRule="auto"/>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3005"/>
        <w:gridCol w:w="3034"/>
      </w:tblGrid>
      <w:tr w:rsidR="002A0A17" w:rsidRPr="000B3762" w14:paraId="1C761706" w14:textId="77777777" w:rsidTr="00AB38F3">
        <w:trPr>
          <w:trHeight w:val="624"/>
          <w:tblHeader/>
          <w:jc w:val="center"/>
        </w:trPr>
        <w:tc>
          <w:tcPr>
            <w:tcW w:w="2702" w:type="dxa"/>
            <w:shd w:val="clear" w:color="auto" w:fill="FDAD1B"/>
            <w:vAlign w:val="center"/>
          </w:tcPr>
          <w:p w14:paraId="7AD00D6F" w14:textId="6CEBC110" w:rsidR="002A0A17" w:rsidRPr="000E5502" w:rsidRDefault="002A0A17" w:rsidP="00B14954">
            <w:pPr>
              <w:pStyle w:val="a6"/>
              <w:spacing w:after="0" w:line="216" w:lineRule="auto"/>
              <w:ind w:firstLine="140"/>
              <w:rPr>
                <w:sz w:val="18"/>
                <w:szCs w:val="18"/>
              </w:rPr>
            </w:pPr>
            <w:r w:rsidRPr="000E5502">
              <w:rPr>
                <w:b/>
                <w:bCs/>
                <w:sz w:val="18"/>
                <w:szCs w:val="18"/>
              </w:rPr>
              <w:t>Вік &lt;5 років</w:t>
            </w:r>
          </w:p>
        </w:tc>
        <w:tc>
          <w:tcPr>
            <w:tcW w:w="3005" w:type="dxa"/>
            <w:shd w:val="clear" w:color="auto" w:fill="FDAD1B"/>
            <w:vAlign w:val="center"/>
          </w:tcPr>
          <w:p w14:paraId="1AA04294" w14:textId="77777777" w:rsidR="002A0A17" w:rsidRPr="000E5502" w:rsidRDefault="002A0A17" w:rsidP="00B14954">
            <w:pPr>
              <w:pStyle w:val="a6"/>
              <w:spacing w:after="0" w:line="216" w:lineRule="auto"/>
              <w:ind w:firstLine="140"/>
              <w:rPr>
                <w:sz w:val="18"/>
                <w:szCs w:val="18"/>
              </w:rPr>
            </w:pPr>
            <w:r w:rsidRPr="000E5502">
              <w:rPr>
                <w:b/>
                <w:bCs/>
                <w:sz w:val="18"/>
                <w:szCs w:val="18"/>
              </w:rPr>
              <w:t>Вік 5-9 років</w:t>
            </w:r>
          </w:p>
        </w:tc>
        <w:tc>
          <w:tcPr>
            <w:tcW w:w="3034" w:type="dxa"/>
            <w:shd w:val="clear" w:color="auto" w:fill="FDAD1B"/>
            <w:vAlign w:val="center"/>
          </w:tcPr>
          <w:p w14:paraId="1126E6EF" w14:textId="77777777" w:rsidR="002A0A17" w:rsidRPr="000E5502" w:rsidRDefault="002A0A17" w:rsidP="00B14954">
            <w:pPr>
              <w:pStyle w:val="a6"/>
              <w:spacing w:after="0" w:line="216" w:lineRule="auto"/>
              <w:ind w:firstLine="140"/>
              <w:rPr>
                <w:sz w:val="18"/>
                <w:szCs w:val="18"/>
              </w:rPr>
            </w:pPr>
            <w:r w:rsidRPr="000E5502">
              <w:rPr>
                <w:b/>
                <w:bCs/>
                <w:sz w:val="18"/>
                <w:szCs w:val="18"/>
              </w:rPr>
              <w:t>Усі діти віком до 10 років</w:t>
            </w:r>
          </w:p>
        </w:tc>
      </w:tr>
      <w:tr w:rsidR="002A0A17" w:rsidRPr="000B3762" w14:paraId="27CB3ACF" w14:textId="77777777" w:rsidTr="00AB38F3">
        <w:trPr>
          <w:trHeight w:val="340"/>
          <w:tblHeader/>
          <w:jc w:val="center"/>
        </w:trPr>
        <w:tc>
          <w:tcPr>
            <w:tcW w:w="2702" w:type="dxa"/>
            <w:shd w:val="clear" w:color="auto" w:fill="FEC64F"/>
            <w:vAlign w:val="center"/>
          </w:tcPr>
          <w:p w14:paraId="795DFD7E" w14:textId="77777777" w:rsidR="002A0A17" w:rsidRPr="000E5502" w:rsidRDefault="002A0A17" w:rsidP="00B14954">
            <w:pPr>
              <w:pStyle w:val="a6"/>
              <w:spacing w:after="0" w:line="216" w:lineRule="auto"/>
              <w:ind w:firstLine="140"/>
              <w:rPr>
                <w:sz w:val="18"/>
                <w:szCs w:val="18"/>
              </w:rPr>
            </w:pPr>
            <w:r w:rsidRPr="000E5502">
              <w:rPr>
                <w:b/>
                <w:bCs/>
                <w:sz w:val="18"/>
                <w:szCs w:val="18"/>
              </w:rPr>
              <w:t>Ознаки небезпеки (ІВДЗ)</w:t>
            </w:r>
          </w:p>
        </w:tc>
        <w:tc>
          <w:tcPr>
            <w:tcW w:w="3005" w:type="dxa"/>
            <w:shd w:val="clear" w:color="auto" w:fill="FEC64F"/>
            <w:vAlign w:val="center"/>
          </w:tcPr>
          <w:p w14:paraId="25D2D372" w14:textId="77777777" w:rsidR="002A0A17" w:rsidRPr="000E5502" w:rsidRDefault="002A0A17" w:rsidP="00B14954">
            <w:pPr>
              <w:pStyle w:val="a6"/>
              <w:spacing w:after="0" w:line="216" w:lineRule="auto"/>
              <w:ind w:firstLine="140"/>
              <w:rPr>
                <w:sz w:val="18"/>
                <w:szCs w:val="18"/>
              </w:rPr>
            </w:pPr>
            <w:r w:rsidRPr="000E5502">
              <w:rPr>
                <w:b/>
                <w:bCs/>
                <w:sz w:val="18"/>
                <w:szCs w:val="18"/>
              </w:rPr>
              <w:t>Ознаки небезпеки (НСОЛ)</w:t>
            </w:r>
          </w:p>
        </w:tc>
        <w:tc>
          <w:tcPr>
            <w:tcW w:w="3034" w:type="dxa"/>
            <w:shd w:val="clear" w:color="auto" w:fill="FEC64F"/>
            <w:vAlign w:val="center"/>
          </w:tcPr>
          <w:p w14:paraId="24067BE1" w14:textId="77777777" w:rsidR="002A0A17" w:rsidRPr="000E5502" w:rsidRDefault="002A0A17" w:rsidP="00B14954">
            <w:pPr>
              <w:pStyle w:val="a6"/>
              <w:spacing w:after="0" w:line="216" w:lineRule="auto"/>
              <w:ind w:firstLine="140"/>
              <w:rPr>
                <w:sz w:val="18"/>
                <w:szCs w:val="18"/>
              </w:rPr>
            </w:pPr>
            <w:r w:rsidRPr="000E5502">
              <w:rPr>
                <w:b/>
                <w:bCs/>
                <w:sz w:val="18"/>
                <w:szCs w:val="18"/>
              </w:rPr>
              <w:t xml:space="preserve">Ознаки </w:t>
            </w:r>
            <w:r w:rsidR="00B3403D" w:rsidRPr="000E5502">
              <w:rPr>
                <w:b/>
                <w:bCs/>
                <w:sz w:val="18"/>
                <w:szCs w:val="18"/>
              </w:rPr>
              <w:t>пріоритетності</w:t>
            </w:r>
          </w:p>
        </w:tc>
      </w:tr>
      <w:tr w:rsidR="002A0A17" w:rsidRPr="000B3762" w14:paraId="3899211B" w14:textId="77777777" w:rsidTr="00AB38F3">
        <w:trPr>
          <w:trHeight w:val="20"/>
          <w:jc w:val="center"/>
        </w:trPr>
        <w:tc>
          <w:tcPr>
            <w:tcW w:w="2702" w:type="dxa"/>
            <w:tcBorders>
              <w:bottom w:val="single" w:sz="4" w:space="0" w:color="FAAD3B"/>
            </w:tcBorders>
            <w:shd w:val="clear" w:color="auto" w:fill="FFE8CE"/>
          </w:tcPr>
          <w:p w14:paraId="3A9BE965" w14:textId="77777777" w:rsidR="002A0A17" w:rsidRPr="00AB38F3" w:rsidRDefault="002A0A17" w:rsidP="00AB38F3">
            <w:pPr>
              <w:pStyle w:val="a6"/>
              <w:spacing w:after="0" w:line="216" w:lineRule="auto"/>
              <w:ind w:left="153" w:hanging="13"/>
            </w:pPr>
            <w:r w:rsidRPr="00AB38F3">
              <w:t>Шлунково-кишковий тракт/кровоносна система:</w:t>
            </w:r>
          </w:p>
          <w:p w14:paraId="0A55AB80" w14:textId="77777777" w:rsidR="002A0A17" w:rsidRPr="00AB38F3" w:rsidRDefault="002A0A17" w:rsidP="00AB38F3">
            <w:pPr>
              <w:pStyle w:val="a6"/>
              <w:numPr>
                <w:ilvl w:val="0"/>
                <w:numId w:val="51"/>
              </w:numPr>
              <w:tabs>
                <w:tab w:val="left" w:pos="260"/>
              </w:tabs>
              <w:spacing w:after="0" w:line="216" w:lineRule="auto"/>
              <w:ind w:firstLine="140"/>
            </w:pPr>
            <w:r w:rsidRPr="00AB38F3">
              <w:t>Не в змозі їсти чи пити</w:t>
            </w:r>
          </w:p>
          <w:p w14:paraId="13A0FEE1" w14:textId="77777777" w:rsidR="002A0A17" w:rsidRPr="00AB38F3" w:rsidRDefault="002A0A17" w:rsidP="00AB38F3">
            <w:pPr>
              <w:pStyle w:val="a6"/>
              <w:numPr>
                <w:ilvl w:val="0"/>
                <w:numId w:val="51"/>
              </w:numPr>
              <w:tabs>
                <w:tab w:val="left" w:pos="260"/>
              </w:tabs>
              <w:spacing w:after="0" w:line="216" w:lineRule="auto"/>
              <w:ind w:firstLine="140"/>
            </w:pPr>
            <w:r w:rsidRPr="00AB38F3">
              <w:t>Блювання всього</w:t>
            </w:r>
          </w:p>
          <w:p w14:paraId="225ECC1E" w14:textId="77777777" w:rsidR="002A0A17" w:rsidRPr="00AB38F3" w:rsidRDefault="002A0A17" w:rsidP="00AB38F3">
            <w:pPr>
              <w:pStyle w:val="a6"/>
              <w:numPr>
                <w:ilvl w:val="0"/>
                <w:numId w:val="51"/>
              </w:numPr>
              <w:tabs>
                <w:tab w:val="left" w:pos="260"/>
              </w:tabs>
              <w:spacing w:after="0" w:line="216" w:lineRule="auto"/>
              <w:ind w:left="260" w:hanging="120"/>
            </w:pPr>
            <w:r w:rsidRPr="00AB38F3">
              <w:t>Ознаки тяжкого зневоднення (запалі очі, дуже повільне відновлення шкіри проби щипка)</w:t>
            </w:r>
          </w:p>
          <w:p w14:paraId="29C94E3A" w14:textId="77777777" w:rsidR="002A0A17" w:rsidRPr="00AB38F3" w:rsidRDefault="002A0A17" w:rsidP="00AB38F3">
            <w:pPr>
              <w:pStyle w:val="a6"/>
              <w:numPr>
                <w:ilvl w:val="0"/>
                <w:numId w:val="51"/>
              </w:numPr>
              <w:tabs>
                <w:tab w:val="left" w:pos="260"/>
              </w:tabs>
              <w:spacing w:after="0" w:line="216" w:lineRule="auto"/>
              <w:ind w:firstLine="140"/>
            </w:pPr>
            <w:r w:rsidRPr="00AB38F3">
              <w:t>Сильна блідість долонь</w:t>
            </w:r>
          </w:p>
        </w:tc>
        <w:tc>
          <w:tcPr>
            <w:tcW w:w="3005" w:type="dxa"/>
            <w:tcBorders>
              <w:bottom w:val="single" w:sz="4" w:space="0" w:color="FAAD3B"/>
            </w:tcBorders>
            <w:shd w:val="clear" w:color="auto" w:fill="FFE8CE"/>
          </w:tcPr>
          <w:p w14:paraId="2ACACACF" w14:textId="77777777" w:rsidR="002A0A17" w:rsidRPr="00AB38F3" w:rsidRDefault="00571624" w:rsidP="00AB38F3">
            <w:pPr>
              <w:pStyle w:val="a6"/>
              <w:spacing w:after="0" w:line="216" w:lineRule="auto"/>
              <w:ind w:left="155" w:hanging="15"/>
            </w:pPr>
            <w:r w:rsidRPr="00AB38F3">
              <w:t>Шлунково-кишковий тракт/кровоносна система</w:t>
            </w:r>
            <w:r w:rsidR="002A0A17" w:rsidRPr="00AB38F3">
              <w:t>:</w:t>
            </w:r>
          </w:p>
          <w:p w14:paraId="40D32278" w14:textId="77777777" w:rsidR="002A0A17" w:rsidRPr="00AB38F3" w:rsidRDefault="002A0A17" w:rsidP="00AB38F3">
            <w:pPr>
              <w:pStyle w:val="a6"/>
              <w:numPr>
                <w:ilvl w:val="0"/>
                <w:numId w:val="52"/>
              </w:numPr>
              <w:tabs>
                <w:tab w:val="left" w:pos="265"/>
              </w:tabs>
              <w:spacing w:after="0" w:line="216" w:lineRule="auto"/>
              <w:ind w:left="260" w:hanging="120"/>
            </w:pPr>
            <w:r w:rsidRPr="00AB38F3">
              <w:t>Діарея з будь-якими двома ознаками сильного зневоднення (летаргія, непритомність, запалі очі, дуже повільне відновлення шкіри після проби щипка)</w:t>
            </w:r>
          </w:p>
          <w:p w14:paraId="7EDE2311" w14:textId="77777777" w:rsidR="002A0A17" w:rsidRPr="00AB38F3" w:rsidRDefault="002A0A17" w:rsidP="00AB38F3">
            <w:pPr>
              <w:pStyle w:val="a6"/>
              <w:numPr>
                <w:ilvl w:val="0"/>
                <w:numId w:val="52"/>
              </w:numPr>
              <w:tabs>
                <w:tab w:val="left" w:pos="265"/>
              </w:tabs>
              <w:spacing w:after="0" w:line="216" w:lineRule="auto"/>
              <w:ind w:left="260" w:hanging="120"/>
            </w:pPr>
            <w:r w:rsidRPr="00AB38F3">
              <w:t>Ознаки шоку (холодні кінцівки з часом наповнення капілярів &gt;3 секунд, слабкий та частий пульс)</w:t>
            </w:r>
          </w:p>
        </w:tc>
        <w:tc>
          <w:tcPr>
            <w:tcW w:w="3034" w:type="dxa"/>
            <w:tcBorders>
              <w:bottom w:val="single" w:sz="4" w:space="0" w:color="FAAD3B"/>
            </w:tcBorders>
            <w:shd w:val="clear" w:color="auto" w:fill="FFE8CE"/>
          </w:tcPr>
          <w:p w14:paraId="2AF43C56" w14:textId="77777777" w:rsidR="002A0A17" w:rsidRPr="00AB38F3" w:rsidRDefault="002A0A17" w:rsidP="00AB38F3">
            <w:pPr>
              <w:pStyle w:val="a6"/>
              <w:numPr>
                <w:ilvl w:val="0"/>
                <w:numId w:val="53"/>
              </w:numPr>
              <w:tabs>
                <w:tab w:val="left" w:pos="250"/>
              </w:tabs>
              <w:spacing w:after="0" w:line="216" w:lineRule="auto"/>
              <w:ind w:left="290" w:hanging="150"/>
            </w:pPr>
            <w:r w:rsidRPr="00AB38F3">
              <w:t>Будь-яка хвора дитина віком &lt;2 місяці</w:t>
            </w:r>
          </w:p>
          <w:p w14:paraId="76BB7E23" w14:textId="77777777" w:rsidR="002A0A17" w:rsidRPr="00AB38F3" w:rsidRDefault="002A0A17" w:rsidP="00AB38F3">
            <w:pPr>
              <w:pStyle w:val="a6"/>
              <w:numPr>
                <w:ilvl w:val="0"/>
                <w:numId w:val="53"/>
              </w:numPr>
              <w:tabs>
                <w:tab w:val="left" w:pos="250"/>
              </w:tabs>
              <w:spacing w:after="0" w:line="216" w:lineRule="auto"/>
              <w:ind w:left="290" w:hanging="150"/>
            </w:pPr>
            <w:r w:rsidRPr="00AB38F3">
              <w:t>Висока температура (&gt;39 °C)</w:t>
            </w:r>
          </w:p>
          <w:p w14:paraId="11E30F2F" w14:textId="77777777" w:rsidR="002A0A17" w:rsidRPr="00AB38F3" w:rsidRDefault="002A0A17" w:rsidP="00AB38F3">
            <w:pPr>
              <w:pStyle w:val="a6"/>
              <w:numPr>
                <w:ilvl w:val="0"/>
                <w:numId w:val="53"/>
              </w:numPr>
              <w:tabs>
                <w:tab w:val="left" w:pos="250"/>
              </w:tabs>
              <w:spacing w:after="0" w:line="216" w:lineRule="auto"/>
              <w:ind w:left="290" w:hanging="150"/>
            </w:pPr>
            <w:r w:rsidRPr="00AB38F3">
              <w:t>Сильна блідість</w:t>
            </w:r>
          </w:p>
          <w:p w14:paraId="4ECA4B53" w14:textId="77777777" w:rsidR="002A0A17" w:rsidRPr="00AB38F3" w:rsidRDefault="002A0A17" w:rsidP="00AB38F3">
            <w:pPr>
              <w:pStyle w:val="a6"/>
              <w:numPr>
                <w:ilvl w:val="0"/>
                <w:numId w:val="53"/>
              </w:numPr>
              <w:tabs>
                <w:tab w:val="left" w:pos="250"/>
              </w:tabs>
              <w:spacing w:after="0" w:line="216" w:lineRule="auto"/>
              <w:ind w:left="290" w:hanging="150"/>
            </w:pPr>
            <w:r w:rsidRPr="00AB38F3">
              <w:t xml:space="preserve">Респіраторний </w:t>
            </w:r>
            <w:proofErr w:type="spellStart"/>
            <w:r w:rsidRPr="00AB38F3">
              <w:t>дистрес</w:t>
            </w:r>
            <w:proofErr w:type="spellEnd"/>
          </w:p>
          <w:p w14:paraId="41B89368" w14:textId="77777777" w:rsidR="002A0A17" w:rsidRPr="00AB38F3" w:rsidRDefault="002A0A17" w:rsidP="00AB38F3">
            <w:pPr>
              <w:pStyle w:val="a6"/>
              <w:numPr>
                <w:ilvl w:val="0"/>
                <w:numId w:val="53"/>
              </w:numPr>
              <w:tabs>
                <w:tab w:val="left" w:pos="250"/>
              </w:tabs>
              <w:spacing w:after="0" w:line="216" w:lineRule="auto"/>
              <w:ind w:left="290" w:hanging="150"/>
            </w:pPr>
            <w:r w:rsidRPr="00AB38F3">
              <w:t>Стурбованість, постійна дратівливість, млявість</w:t>
            </w:r>
          </w:p>
          <w:p w14:paraId="60FBD7F8" w14:textId="77777777" w:rsidR="002A0A17" w:rsidRPr="00AB38F3" w:rsidRDefault="002A0A17" w:rsidP="00AB38F3">
            <w:pPr>
              <w:pStyle w:val="a6"/>
              <w:numPr>
                <w:ilvl w:val="0"/>
                <w:numId w:val="53"/>
              </w:numPr>
              <w:tabs>
                <w:tab w:val="left" w:pos="250"/>
              </w:tabs>
              <w:spacing w:after="0" w:line="216" w:lineRule="auto"/>
              <w:ind w:left="290" w:hanging="150"/>
            </w:pPr>
            <w:r w:rsidRPr="00AB38F3">
              <w:t>ТГСНХ</w:t>
            </w:r>
          </w:p>
        </w:tc>
      </w:tr>
      <w:tr w:rsidR="002A0A17" w:rsidRPr="000B3762" w14:paraId="0CF7D171" w14:textId="77777777" w:rsidTr="00AB38F3">
        <w:trPr>
          <w:trHeight w:val="20"/>
          <w:jc w:val="center"/>
        </w:trPr>
        <w:tc>
          <w:tcPr>
            <w:tcW w:w="2702" w:type="dxa"/>
            <w:tcBorders>
              <w:top w:val="single" w:sz="4" w:space="0" w:color="FAAD3B"/>
              <w:bottom w:val="single" w:sz="4" w:space="0" w:color="FAAD3B"/>
            </w:tcBorders>
            <w:shd w:val="clear" w:color="auto" w:fill="FFE8CE"/>
          </w:tcPr>
          <w:p w14:paraId="6597E4BE" w14:textId="77777777" w:rsidR="002A0A17" w:rsidRPr="00AB38F3" w:rsidRDefault="002A0A17" w:rsidP="00AB38F3">
            <w:pPr>
              <w:pStyle w:val="a6"/>
              <w:spacing w:after="0" w:line="216" w:lineRule="auto"/>
              <w:ind w:firstLine="140"/>
            </w:pPr>
            <w:r w:rsidRPr="00AB38F3">
              <w:t>Дихальна система:</w:t>
            </w:r>
          </w:p>
          <w:p w14:paraId="0F2F485C" w14:textId="77777777" w:rsidR="002A0A17" w:rsidRPr="00AB38F3" w:rsidRDefault="002A0A17" w:rsidP="00AB38F3">
            <w:pPr>
              <w:pStyle w:val="a6"/>
              <w:spacing w:after="0" w:line="216" w:lineRule="auto"/>
              <w:ind w:firstLine="140"/>
            </w:pPr>
            <w:r w:rsidRPr="00AB38F3">
              <w:t xml:space="preserve">• </w:t>
            </w:r>
            <w:proofErr w:type="spellStart"/>
            <w:r w:rsidRPr="00AB38F3">
              <w:t>Стридор</w:t>
            </w:r>
            <w:proofErr w:type="spellEnd"/>
          </w:p>
          <w:p w14:paraId="23F7A426" w14:textId="77777777" w:rsidR="002A0A17" w:rsidRPr="00AB38F3" w:rsidRDefault="002A0A17" w:rsidP="00AB38F3">
            <w:pPr>
              <w:pStyle w:val="a6"/>
              <w:spacing w:after="0" w:line="216" w:lineRule="auto"/>
              <w:ind w:firstLine="140"/>
            </w:pPr>
            <w:r w:rsidRPr="00AB38F3">
              <w:t xml:space="preserve">• </w:t>
            </w:r>
            <w:r w:rsidR="00B3403D" w:rsidRPr="00AB38F3">
              <w:t>Сатурація кисню</w:t>
            </w:r>
            <w:r w:rsidRPr="00AB38F3">
              <w:t xml:space="preserve"> &lt;90%</w:t>
            </w:r>
          </w:p>
        </w:tc>
        <w:tc>
          <w:tcPr>
            <w:tcW w:w="3005" w:type="dxa"/>
            <w:tcBorders>
              <w:top w:val="single" w:sz="4" w:space="0" w:color="FAAD3B"/>
              <w:bottom w:val="single" w:sz="4" w:space="0" w:color="FAAD3B"/>
            </w:tcBorders>
            <w:shd w:val="clear" w:color="auto" w:fill="FFE8CE"/>
          </w:tcPr>
          <w:p w14:paraId="6E611E84" w14:textId="77777777" w:rsidR="002A0A17" w:rsidRPr="00AB38F3" w:rsidRDefault="002A0A17" w:rsidP="00AB38F3">
            <w:pPr>
              <w:pStyle w:val="a6"/>
              <w:spacing w:after="0" w:line="216" w:lineRule="auto"/>
              <w:ind w:firstLine="140"/>
            </w:pPr>
            <w:r w:rsidRPr="00AB38F3">
              <w:t>Дихальна система:</w:t>
            </w:r>
          </w:p>
          <w:p w14:paraId="1EDCB08E" w14:textId="77777777" w:rsidR="002A0A17" w:rsidRPr="00AB38F3" w:rsidRDefault="002A0A17" w:rsidP="00AB38F3">
            <w:pPr>
              <w:pStyle w:val="a6"/>
              <w:numPr>
                <w:ilvl w:val="0"/>
                <w:numId w:val="54"/>
              </w:numPr>
              <w:tabs>
                <w:tab w:val="left" w:pos="255"/>
              </w:tabs>
              <w:spacing w:after="0" w:line="216" w:lineRule="auto"/>
              <w:ind w:left="260" w:hanging="120"/>
            </w:pPr>
            <w:r w:rsidRPr="00AB38F3">
              <w:t>Ускладнене або відсутнє дихання</w:t>
            </w:r>
          </w:p>
          <w:p w14:paraId="136E0225" w14:textId="77777777" w:rsidR="002A0A17" w:rsidRPr="00AB38F3" w:rsidRDefault="002A0A17" w:rsidP="00AB38F3">
            <w:pPr>
              <w:pStyle w:val="a6"/>
              <w:numPr>
                <w:ilvl w:val="0"/>
                <w:numId w:val="54"/>
              </w:numPr>
              <w:tabs>
                <w:tab w:val="left" w:pos="255"/>
              </w:tabs>
              <w:spacing w:after="0" w:line="216" w:lineRule="auto"/>
              <w:ind w:left="281" w:hanging="141"/>
            </w:pPr>
            <w:r w:rsidRPr="00AB38F3">
              <w:t>Тяжка дихальна недостатність</w:t>
            </w:r>
          </w:p>
          <w:p w14:paraId="7E54EEA6" w14:textId="77777777" w:rsidR="002A0A17" w:rsidRPr="00AB38F3" w:rsidRDefault="002A0A17" w:rsidP="00AB38F3">
            <w:pPr>
              <w:pStyle w:val="a6"/>
              <w:numPr>
                <w:ilvl w:val="0"/>
                <w:numId w:val="54"/>
              </w:numPr>
              <w:tabs>
                <w:tab w:val="left" w:pos="255"/>
              </w:tabs>
              <w:spacing w:after="0" w:line="216" w:lineRule="auto"/>
              <w:ind w:firstLine="140"/>
            </w:pPr>
            <w:r w:rsidRPr="00AB38F3">
              <w:t>Центральний ціаноз</w:t>
            </w:r>
          </w:p>
        </w:tc>
        <w:tc>
          <w:tcPr>
            <w:tcW w:w="3034" w:type="dxa"/>
            <w:tcBorders>
              <w:top w:val="single" w:sz="4" w:space="0" w:color="FAAD3B"/>
              <w:bottom w:val="single" w:sz="4" w:space="0" w:color="FAAD3B"/>
            </w:tcBorders>
            <w:shd w:val="clear" w:color="auto" w:fill="FFE8CE"/>
          </w:tcPr>
          <w:p w14:paraId="1B5452C3" w14:textId="77777777" w:rsidR="002A0A17" w:rsidRPr="00AB38F3" w:rsidRDefault="002A0A17" w:rsidP="00AB38F3">
            <w:pPr>
              <w:spacing w:line="216" w:lineRule="auto"/>
              <w:rPr>
                <w:sz w:val="20"/>
                <w:szCs w:val="20"/>
              </w:rPr>
            </w:pPr>
          </w:p>
        </w:tc>
      </w:tr>
      <w:tr w:rsidR="002A0A17" w:rsidRPr="000B3762" w14:paraId="78291C23" w14:textId="77777777" w:rsidTr="00AB38F3">
        <w:trPr>
          <w:trHeight w:val="1573"/>
          <w:jc w:val="center"/>
        </w:trPr>
        <w:tc>
          <w:tcPr>
            <w:tcW w:w="2702" w:type="dxa"/>
            <w:tcBorders>
              <w:top w:val="single" w:sz="4" w:space="0" w:color="FAAD3B"/>
              <w:bottom w:val="single" w:sz="4" w:space="0" w:color="FAAD3B"/>
            </w:tcBorders>
            <w:shd w:val="clear" w:color="auto" w:fill="FFE8CE"/>
          </w:tcPr>
          <w:p w14:paraId="1A2AA449" w14:textId="77777777" w:rsidR="002A0A17" w:rsidRPr="00AB38F3" w:rsidRDefault="002A0A17" w:rsidP="00AB38F3">
            <w:pPr>
              <w:pStyle w:val="a6"/>
              <w:spacing w:after="0" w:line="216" w:lineRule="auto"/>
              <w:ind w:firstLine="140"/>
            </w:pPr>
            <w:r w:rsidRPr="00AB38F3">
              <w:lastRenderedPageBreak/>
              <w:t>Нервова система:</w:t>
            </w:r>
          </w:p>
          <w:p w14:paraId="70ED3BE4" w14:textId="77777777" w:rsidR="002A0A17" w:rsidRPr="00AB38F3" w:rsidRDefault="002A0A17" w:rsidP="00AB38F3">
            <w:pPr>
              <w:pStyle w:val="a6"/>
              <w:numPr>
                <w:ilvl w:val="0"/>
                <w:numId w:val="55"/>
              </w:numPr>
              <w:tabs>
                <w:tab w:val="left" w:pos="260"/>
              </w:tabs>
              <w:spacing w:after="0" w:line="216" w:lineRule="auto"/>
              <w:ind w:firstLine="140"/>
            </w:pPr>
            <w:r w:rsidRPr="00AB38F3">
              <w:t>Судоми</w:t>
            </w:r>
          </w:p>
          <w:p w14:paraId="581F7C95" w14:textId="77777777" w:rsidR="002A0A17" w:rsidRPr="00AB38F3" w:rsidRDefault="002A0A17" w:rsidP="00AB38F3">
            <w:pPr>
              <w:pStyle w:val="a6"/>
              <w:numPr>
                <w:ilvl w:val="0"/>
                <w:numId w:val="55"/>
              </w:numPr>
              <w:tabs>
                <w:tab w:val="left" w:pos="260"/>
              </w:tabs>
              <w:spacing w:after="0" w:line="216" w:lineRule="auto"/>
              <w:ind w:left="260" w:hanging="120"/>
            </w:pPr>
            <w:r w:rsidRPr="00AB38F3">
              <w:t>Глибока млявість, втрата свідомості</w:t>
            </w:r>
          </w:p>
          <w:p w14:paraId="4AFB498D" w14:textId="77777777" w:rsidR="002A0A17" w:rsidRPr="00AB38F3" w:rsidRDefault="002A0A17" w:rsidP="00AB38F3">
            <w:pPr>
              <w:pStyle w:val="a6"/>
              <w:numPr>
                <w:ilvl w:val="0"/>
                <w:numId w:val="55"/>
              </w:numPr>
              <w:tabs>
                <w:tab w:val="left" w:pos="260"/>
              </w:tabs>
              <w:spacing w:after="0" w:line="216" w:lineRule="auto"/>
              <w:ind w:left="260" w:hanging="120"/>
            </w:pPr>
            <w:r w:rsidRPr="00AB38F3">
              <w:t>Ригідність шиї або випинання джерельця</w:t>
            </w:r>
          </w:p>
        </w:tc>
        <w:tc>
          <w:tcPr>
            <w:tcW w:w="3005" w:type="dxa"/>
            <w:tcBorders>
              <w:top w:val="single" w:sz="4" w:space="0" w:color="FAAD3B"/>
              <w:bottom w:val="single" w:sz="4" w:space="0" w:color="FAAD3B"/>
            </w:tcBorders>
            <w:shd w:val="clear" w:color="auto" w:fill="FFE8CE"/>
          </w:tcPr>
          <w:p w14:paraId="254195DE" w14:textId="77777777" w:rsidR="002A0A17" w:rsidRPr="00AB38F3" w:rsidRDefault="002A0A17" w:rsidP="00AB38F3">
            <w:pPr>
              <w:pStyle w:val="a6"/>
              <w:spacing w:after="0" w:line="216" w:lineRule="auto"/>
              <w:ind w:firstLine="140"/>
            </w:pPr>
            <w:r w:rsidRPr="00AB38F3">
              <w:t>Нервова система:</w:t>
            </w:r>
          </w:p>
          <w:p w14:paraId="601F31D9" w14:textId="77777777" w:rsidR="002A0A17" w:rsidRPr="00AB38F3" w:rsidRDefault="002A0A17" w:rsidP="00AB38F3">
            <w:pPr>
              <w:pStyle w:val="a6"/>
              <w:numPr>
                <w:ilvl w:val="0"/>
                <w:numId w:val="56"/>
              </w:numPr>
              <w:tabs>
                <w:tab w:val="left" w:pos="255"/>
              </w:tabs>
              <w:spacing w:after="0" w:line="216" w:lineRule="auto"/>
              <w:ind w:left="260" w:hanging="120"/>
            </w:pPr>
            <w:r w:rsidRPr="00AB38F3">
              <w:t>Кома (або серйозно знижений рівень свідомості)</w:t>
            </w:r>
          </w:p>
          <w:p w14:paraId="27C8479F" w14:textId="77777777" w:rsidR="002A0A17" w:rsidRPr="00AB38F3" w:rsidRDefault="002A0A17" w:rsidP="00AB38F3">
            <w:pPr>
              <w:pStyle w:val="a6"/>
              <w:numPr>
                <w:ilvl w:val="0"/>
                <w:numId w:val="56"/>
              </w:numPr>
              <w:tabs>
                <w:tab w:val="left" w:pos="255"/>
              </w:tabs>
              <w:spacing w:after="0" w:line="216" w:lineRule="auto"/>
              <w:ind w:firstLine="140"/>
            </w:pPr>
            <w:r w:rsidRPr="00AB38F3">
              <w:t>Судоми</w:t>
            </w:r>
          </w:p>
        </w:tc>
        <w:tc>
          <w:tcPr>
            <w:tcW w:w="3034" w:type="dxa"/>
            <w:tcBorders>
              <w:top w:val="single" w:sz="4" w:space="0" w:color="FAAD3B"/>
              <w:bottom w:val="single" w:sz="4" w:space="0" w:color="FAAD3B"/>
            </w:tcBorders>
            <w:shd w:val="clear" w:color="auto" w:fill="FFE8CE"/>
          </w:tcPr>
          <w:p w14:paraId="497066EB" w14:textId="77777777" w:rsidR="002A0A17" w:rsidRPr="00AB38F3" w:rsidRDefault="002A0A17" w:rsidP="00AB38F3">
            <w:pPr>
              <w:spacing w:line="216" w:lineRule="auto"/>
              <w:rPr>
                <w:sz w:val="20"/>
                <w:szCs w:val="20"/>
              </w:rPr>
            </w:pPr>
          </w:p>
        </w:tc>
      </w:tr>
    </w:tbl>
    <w:p w14:paraId="25F91B0A" w14:textId="2D075DB4" w:rsidR="002A0A17" w:rsidRPr="000E5502" w:rsidRDefault="006A7893" w:rsidP="006A7893">
      <w:pPr>
        <w:pStyle w:val="11"/>
        <w:spacing w:before="240" w:line="216" w:lineRule="auto"/>
        <w:ind w:left="84" w:right="295"/>
        <w:jc w:val="both"/>
      </w:pPr>
      <w:r>
        <w:rPr>
          <w:b/>
          <w:bCs/>
          <w:noProof/>
          <w:color w:val="FFFFFF"/>
        </w:rPr>
        <mc:AlternateContent>
          <mc:Choice Requires="wps">
            <w:drawing>
              <wp:anchor distT="0" distB="0" distL="114300" distR="114300" simplePos="0" relativeHeight="252116480" behindDoc="1" locked="0" layoutInCell="1" allowOverlap="1" wp14:anchorId="1037B0D8" wp14:editId="369A10AF">
                <wp:simplePos x="0" y="0"/>
                <wp:positionH relativeFrom="margin">
                  <wp:posOffset>-20847</wp:posOffset>
                </wp:positionH>
                <wp:positionV relativeFrom="paragraph">
                  <wp:posOffset>-1716189</wp:posOffset>
                </wp:positionV>
                <wp:extent cx="5695950" cy="9109494"/>
                <wp:effectExtent l="0" t="0" r="0" b="0"/>
                <wp:wrapNone/>
                <wp:docPr id="209" name="Прямоугольник 209"/>
                <wp:cNvGraphicFramePr/>
                <a:graphic xmlns:a="http://schemas.openxmlformats.org/drawingml/2006/main">
                  <a:graphicData uri="http://schemas.microsoft.com/office/word/2010/wordprocessingShape">
                    <wps:wsp>
                      <wps:cNvSpPr/>
                      <wps:spPr>
                        <a:xfrm>
                          <a:off x="0" y="0"/>
                          <a:ext cx="5695950" cy="9109494"/>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85314" id="Прямоугольник 209" o:spid="_x0000_s1026" style="position:absolute;margin-left:-1.65pt;margin-top:-135.15pt;width:448.5pt;height:717.3pt;z-index:-25120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" fillcolor="#fee6cd" stroked="f" strokeweight="1pt">
                <v:textbox inset="0,0,0,0"/>
                <w10:wrap anchorx="margin"/>
              </v:rect>
            </w:pict>
          </mc:Fallback>
        </mc:AlternateContent>
      </w:r>
      <w:r w:rsidR="002A0A17" w:rsidRPr="000E5502">
        <w:t>За наявності будь-якої з цих ознак стан дитини потрібно стабілізувати та в разі потреби направити на вищий рівень медичної допомоги. Після стабілізації стану дитини з передбачуваним ТБ її потрібно продовжувати обстежувати з використанням алгоритму A або B. Потім дітей із передбачуваним ТБ стратифікують залежно від ризику швидкого прогресування ТБ-хвороби:</w:t>
      </w:r>
    </w:p>
    <w:p w14:paraId="608F058E" w14:textId="49E338D0" w:rsidR="002A0A17" w:rsidRPr="000E5502" w:rsidRDefault="006A7893" w:rsidP="006A7893">
      <w:pPr>
        <w:pStyle w:val="11"/>
        <w:tabs>
          <w:tab w:val="left" w:pos="336"/>
        </w:tabs>
        <w:spacing w:after="0" w:line="216" w:lineRule="auto"/>
        <w:ind w:left="379" w:right="295" w:hanging="322"/>
        <w:jc w:val="both"/>
      </w:pPr>
      <w:r>
        <w:rPr>
          <w:color w:val="F99D22"/>
          <w:lang w:val="en-US"/>
        </w:rPr>
        <w:sym w:font="Wingdings 3" w:char="F0DA"/>
      </w:r>
      <w:r w:rsidR="00AB38F3" w:rsidRPr="006A7893">
        <w:rPr>
          <w:color w:val="F99D22"/>
        </w:rPr>
        <w:tab/>
      </w:r>
      <w:r w:rsidR="002A0A17" w:rsidRPr="000E5502">
        <w:t xml:space="preserve">До групи високого ризику належать діти віком до 2 років, які живуть з ВІЛ або з ТГСНХ (визначається як Z-оцінка маси тіла до зросту менше </w:t>
      </w:r>
      <w:r w:rsidR="00CE6DAB" w:rsidRPr="000E5502">
        <w:t>за -3 стандартні відхилення</w:t>
      </w:r>
      <w:r w:rsidR="002A0A17" w:rsidRPr="000E5502">
        <w:t xml:space="preserve"> або окружність середини плеча менше ніж 115 мм). У таких дітей із групи високого ризику необхідно зібрати респіраторний зразок (</w:t>
      </w:r>
      <w:proofErr w:type="spellStart"/>
      <w:r w:rsidR="002A0A17" w:rsidRPr="000E5502">
        <w:t>відхаркуване</w:t>
      </w:r>
      <w:proofErr w:type="spellEnd"/>
      <w:r w:rsidR="002A0A17" w:rsidRPr="000E5502">
        <w:t xml:space="preserve"> або індуковане мокротиння, зразок НГА, шлункового </w:t>
      </w:r>
      <w:r w:rsidR="00F71A69" w:rsidRPr="000E5502">
        <w:t>аспірата</w:t>
      </w:r>
      <w:r w:rsidR="002A0A17" w:rsidRPr="000E5502">
        <w:t xml:space="preserve"> або калу) для тестування за допомогою </w:t>
      </w:r>
      <w:proofErr w:type="spellStart"/>
      <w:r w:rsidR="002A0A17" w:rsidRPr="000E5502">
        <w:t>мДЕВ</w:t>
      </w:r>
      <w:proofErr w:type="spellEnd"/>
      <w:r w:rsidR="002A0A17" w:rsidRPr="000E5502">
        <w:t xml:space="preserve"> (наприклад, тесту </w:t>
      </w:r>
      <w:proofErr w:type="spellStart"/>
      <w:r w:rsidR="002A0A17" w:rsidRPr="000E5502">
        <w:t>Xpert</w:t>
      </w:r>
      <w:proofErr w:type="spellEnd"/>
      <w:r w:rsidR="002A0A17" w:rsidRPr="000E5502">
        <w:t xml:space="preserve"> MTB/RIF або </w:t>
      </w:r>
      <w:proofErr w:type="spellStart"/>
      <w:r w:rsidR="002A0A17" w:rsidRPr="000E5502">
        <w:t>Xpert</w:t>
      </w:r>
      <w:proofErr w:type="spellEnd"/>
      <w:r w:rsidR="002A0A17" w:rsidRPr="000E5502">
        <w:t xml:space="preserve"> </w:t>
      </w:r>
      <w:proofErr w:type="spellStart"/>
      <w:r w:rsidR="002A0A17" w:rsidRPr="000E5502">
        <w:t>Ultra</w:t>
      </w:r>
      <w:proofErr w:type="spellEnd"/>
      <w:r w:rsidR="002A0A17" w:rsidRPr="000E5502">
        <w:t xml:space="preserve">), якщо є така можливість. У дітей, які живуть з ВІЛ, необхідно зібрати зразок сечі та відправити його на аналіз LF-LAM, якщо є така можливість. Якщо результат тесту </w:t>
      </w:r>
      <w:proofErr w:type="spellStart"/>
      <w:r w:rsidR="002A0A17" w:rsidRPr="000E5502">
        <w:t>Xpert</w:t>
      </w:r>
      <w:proofErr w:type="spellEnd"/>
      <w:r w:rsidR="002A0A17" w:rsidRPr="000E5502">
        <w:t xml:space="preserve"> або LF-LAM позитивний, потрібно розпочати лікування ТБ. Якщо немає можливості проведення тестування </w:t>
      </w:r>
      <w:proofErr w:type="spellStart"/>
      <w:r w:rsidR="002A0A17" w:rsidRPr="000E5502">
        <w:t>Xpert</w:t>
      </w:r>
      <w:proofErr w:type="spellEnd"/>
      <w:r w:rsidR="002A0A17" w:rsidRPr="000E5502">
        <w:t xml:space="preserve"> або LF-LAM, чи якщо результат є негативним, або якщо є затримка перед отриманням результатів, діти з групи високого ризику повинні перейти до наступного кроку в будь-якому алгоритмі.</w:t>
      </w:r>
    </w:p>
    <w:p w14:paraId="69D4F7E4" w14:textId="58330E24" w:rsidR="002A0A17" w:rsidRPr="000E5502" w:rsidRDefault="006A7893" w:rsidP="006A7893">
      <w:pPr>
        <w:pStyle w:val="11"/>
        <w:tabs>
          <w:tab w:val="left" w:pos="336"/>
        </w:tabs>
        <w:spacing w:after="0" w:line="216" w:lineRule="auto"/>
        <w:ind w:left="379" w:right="295" w:hanging="322"/>
        <w:jc w:val="both"/>
      </w:pPr>
      <w:r>
        <w:rPr>
          <w:color w:val="F99D22"/>
          <w:lang w:val="en-US"/>
        </w:rPr>
        <w:sym w:font="Wingdings 3" w:char="F0DA"/>
      </w:r>
      <w:r w:rsidRPr="001B6FA7">
        <w:rPr>
          <w:color w:val="F99D22"/>
          <w:lang w:val="ru-RU"/>
        </w:rPr>
        <w:tab/>
      </w:r>
      <w:r w:rsidR="002A0A17" w:rsidRPr="000E5502">
        <w:t xml:space="preserve">Діти з нижчим ризиком охоплюють тих, хто не має будь-яких характеристик високого ризику (наприклад, ВІЛ-негативна дитина віком 2 років і старша без ТГСНХ). Цих дітей потрібно спочатку обстежити та лікувати за найімовірнішим діагнозом, що ґрунтується на наявних ознаках та симптомах (наприклад, бронхіальна астма, пневмонія, кашлюк, малярія). Зазвичай це охоплює курс антибіотиків широкого спектра дії та клінічний огляд за 1-2 тижні. Якщо в дитини зберігаються або погіршуються симптоми під час обстеження за 1-2 тижні, в неї треба зібрати зразки для тестування за допомогою </w:t>
      </w:r>
      <w:proofErr w:type="spellStart"/>
      <w:r w:rsidR="002A0A17" w:rsidRPr="000E5502">
        <w:t>мДЕВ</w:t>
      </w:r>
      <w:proofErr w:type="spellEnd"/>
      <w:r w:rsidR="002A0A17" w:rsidRPr="000E5502">
        <w:t xml:space="preserve"> (наприклад, </w:t>
      </w:r>
      <w:proofErr w:type="spellStart"/>
      <w:r w:rsidR="002A0A17" w:rsidRPr="000E5502">
        <w:t>Xpert</w:t>
      </w:r>
      <w:proofErr w:type="spellEnd"/>
      <w:r w:rsidR="002A0A17" w:rsidRPr="000E5502">
        <w:t xml:space="preserve"> MTB/RIF або </w:t>
      </w:r>
      <w:proofErr w:type="spellStart"/>
      <w:r w:rsidR="002A0A17" w:rsidRPr="000E5502">
        <w:t>Xpert</w:t>
      </w:r>
      <w:proofErr w:type="spellEnd"/>
      <w:r w:rsidR="002A0A17" w:rsidRPr="000E5502">
        <w:t xml:space="preserve"> </w:t>
      </w:r>
      <w:proofErr w:type="spellStart"/>
      <w:r w:rsidR="002A0A17" w:rsidRPr="000E5502">
        <w:t>Ultra</w:t>
      </w:r>
      <w:proofErr w:type="spellEnd"/>
      <w:r w:rsidR="002A0A17" w:rsidRPr="000E5502">
        <w:t xml:space="preserve">). Якщо результат тесту </w:t>
      </w:r>
      <w:proofErr w:type="spellStart"/>
      <w:r w:rsidR="002A0A17" w:rsidRPr="000E5502">
        <w:t>Xpert</w:t>
      </w:r>
      <w:proofErr w:type="spellEnd"/>
      <w:r w:rsidR="002A0A17" w:rsidRPr="000E5502">
        <w:t xml:space="preserve"> позитивний, потрібно розпочати лікування ТБ. Якщо немає можливості </w:t>
      </w:r>
      <w:r w:rsidR="00CE6DAB" w:rsidRPr="000E5502">
        <w:t xml:space="preserve">проведення тесту </w:t>
      </w:r>
      <w:proofErr w:type="spellStart"/>
      <w:r w:rsidR="00CE6DAB" w:rsidRPr="000E5502">
        <w:t>Xpert</w:t>
      </w:r>
      <w:proofErr w:type="spellEnd"/>
      <w:r w:rsidR="00CE6DAB" w:rsidRPr="000E5502">
        <w:t xml:space="preserve"> або результат негативний</w:t>
      </w:r>
      <w:r w:rsidR="002A0A17" w:rsidRPr="000E5502">
        <w:t>, або якщо є затримка перед отриманням результатів, дитина повинна перейти до наступного кроку будь-якого алгоритму.</w:t>
      </w:r>
    </w:p>
    <w:p w14:paraId="2A36E7D5" w14:textId="0AEEDBD9" w:rsidR="002A0A17" w:rsidRPr="000E5502" w:rsidRDefault="006A7893" w:rsidP="006A7893">
      <w:pPr>
        <w:pStyle w:val="11"/>
        <w:tabs>
          <w:tab w:val="left" w:pos="336"/>
        </w:tabs>
        <w:spacing w:after="0" w:line="216" w:lineRule="auto"/>
        <w:ind w:left="379" w:right="295" w:hanging="322"/>
        <w:jc w:val="both"/>
      </w:pPr>
      <w:r>
        <w:rPr>
          <w:color w:val="F99D22"/>
          <w:lang w:val="en-US"/>
        </w:rPr>
        <w:sym w:font="Wingdings 3" w:char="F0DA"/>
      </w:r>
      <w:r w:rsidRPr="001B6FA7">
        <w:rPr>
          <w:color w:val="F99D22"/>
          <w:lang w:val="ru-RU"/>
        </w:rPr>
        <w:tab/>
      </w:r>
      <w:r w:rsidR="002A0A17" w:rsidRPr="000E5502">
        <w:t xml:space="preserve">Дітям із невідомим ВІЛ-статусом потрібно пропонувати експрес-тестування на ВІЛ у супроводі </w:t>
      </w:r>
      <w:proofErr w:type="spellStart"/>
      <w:r w:rsidR="002A0A17" w:rsidRPr="000E5502">
        <w:t>дотестового</w:t>
      </w:r>
      <w:proofErr w:type="spellEnd"/>
      <w:r w:rsidR="002A0A17" w:rsidRPr="000E5502">
        <w:t xml:space="preserve"> та </w:t>
      </w:r>
      <w:proofErr w:type="spellStart"/>
      <w:r w:rsidR="002A0A17" w:rsidRPr="000E5502">
        <w:t>післятестового</w:t>
      </w:r>
      <w:proofErr w:type="spellEnd"/>
      <w:r w:rsidR="002A0A17" w:rsidRPr="000E5502">
        <w:t xml:space="preserve"> консультування відповідно до рекомендацій ВООЗ для дітей з передбачуваним ТБ або впливом ТБ. Це дозволяє віднести дитину до відповідної групи ризику для інформування клінічного ведення, як описано вище.</w:t>
      </w:r>
    </w:p>
    <w:p w14:paraId="17688F7A" w14:textId="77777777" w:rsidR="002A0A17" w:rsidRPr="000E5502" w:rsidRDefault="002A0A17" w:rsidP="006A7893">
      <w:pPr>
        <w:pStyle w:val="11"/>
        <w:spacing w:line="216" w:lineRule="auto"/>
        <w:ind w:left="113" w:right="295"/>
        <w:jc w:val="both"/>
      </w:pPr>
      <w:r w:rsidRPr="000E5502">
        <w:t>Під час обстеження дитини з використанням будь-якого алгоритму виконуються такі кроки:</w:t>
      </w:r>
    </w:p>
    <w:p w14:paraId="2154FE88" w14:textId="01572729" w:rsidR="002A0A17" w:rsidRPr="000E5502" w:rsidRDefault="006A7893" w:rsidP="006A7893">
      <w:pPr>
        <w:pStyle w:val="11"/>
        <w:tabs>
          <w:tab w:val="left" w:pos="426"/>
        </w:tabs>
        <w:spacing w:after="0" w:line="216" w:lineRule="auto"/>
        <w:ind w:left="379" w:right="295" w:hanging="322"/>
        <w:jc w:val="both"/>
      </w:pPr>
      <w:r>
        <w:rPr>
          <w:color w:val="F99D22"/>
          <w:lang w:val="en-US"/>
        </w:rPr>
        <w:sym w:font="Wingdings 3" w:char="F0DA"/>
      </w:r>
      <w:r w:rsidRPr="001B6FA7">
        <w:rPr>
          <w:color w:val="F99D22"/>
          <w:lang w:val="ru-RU"/>
        </w:rPr>
        <w:tab/>
      </w:r>
      <w:r w:rsidR="002A0A17" w:rsidRPr="000E5502">
        <w:t xml:space="preserve">Збираючи анамнез, медичний працівник чи клініцист повинен визначити, чи контактувала дитина з людиною з заразним (підтверджений позитивним результатом тесту </w:t>
      </w:r>
      <w:proofErr w:type="spellStart"/>
      <w:r w:rsidR="002A0A17" w:rsidRPr="000E5502">
        <w:t>Xpert</w:t>
      </w:r>
      <w:proofErr w:type="spellEnd"/>
      <w:r w:rsidR="002A0A17" w:rsidRPr="000E5502">
        <w:t>, мазка чи посіву) ТБЛ протягом останніх 12 місяців. Це може охоплювати побутовий вплив або близький вплив людини поза домом. Якщо дитина контактувала з хворим на ТБ, їй потрібно негайно розпочати протитуберкульозне лікування.</w:t>
      </w:r>
    </w:p>
    <w:p w14:paraId="54B57E9F" w14:textId="3DABE91F" w:rsidR="002A0A17" w:rsidRPr="000E5502" w:rsidRDefault="006A7893" w:rsidP="006A7893">
      <w:pPr>
        <w:pStyle w:val="11"/>
        <w:tabs>
          <w:tab w:val="left" w:pos="426"/>
        </w:tabs>
        <w:spacing w:after="0" w:line="216" w:lineRule="auto"/>
        <w:ind w:left="379" w:right="295" w:hanging="322"/>
        <w:jc w:val="both"/>
      </w:pPr>
      <w:r>
        <w:rPr>
          <w:color w:val="F99D22"/>
          <w:lang w:val="en-US"/>
        </w:rPr>
        <w:sym w:font="Wingdings 3" w:char="F0DA"/>
      </w:r>
      <w:r w:rsidRPr="001B6FA7">
        <w:rPr>
          <w:color w:val="F99D22"/>
        </w:rPr>
        <w:tab/>
      </w:r>
      <w:r w:rsidR="002A0A17" w:rsidRPr="000E5502">
        <w:t xml:space="preserve">Якщо не виявлено контакту з ТБ, наступним кроком є оцінювання особливостей жовтої частини алгоритму з використанням інформації, зібраної під час збору клінічного анамнезу та </w:t>
      </w:r>
      <w:proofErr w:type="spellStart"/>
      <w:r w:rsidR="002A0A17" w:rsidRPr="000E5502">
        <w:t>фізикального</w:t>
      </w:r>
      <w:proofErr w:type="spellEnd"/>
      <w:r w:rsidR="002A0A17" w:rsidRPr="000E5502">
        <w:t xml:space="preserve"> огляду дитини, й РОК, якщо є така можливість. Якщо ознака присутня, зазначається відповідний бал, і бали підсумовуються:</w:t>
      </w:r>
    </w:p>
    <w:p w14:paraId="51C78416" w14:textId="424B1FBF" w:rsidR="002A0A17" w:rsidRPr="000E5502" w:rsidRDefault="002A0A17" w:rsidP="006A7893">
      <w:pPr>
        <w:pStyle w:val="11"/>
        <w:numPr>
          <w:ilvl w:val="0"/>
          <w:numId w:val="58"/>
        </w:numPr>
        <w:tabs>
          <w:tab w:val="left" w:pos="630"/>
        </w:tabs>
        <w:spacing w:after="0" w:line="216" w:lineRule="auto"/>
        <w:ind w:left="640" w:right="295" w:hanging="300"/>
        <w:jc w:val="both"/>
      </w:pPr>
      <w:r w:rsidRPr="000E5502">
        <w:t xml:space="preserve">Алгоритм A використовується, як є можливість проведення РОГК. Бали за ознаками та симптомами (ліва частина жовтого прямокутника) та РОГК (права частина жовтого прямокутника) підсумовуються. РОГК можна проводити будь-якої миті обстеження (паралельно або після підрахунку балів за ознаки та симптоми з збору клінічного </w:t>
      </w:r>
      <w:r w:rsidRPr="000E5502">
        <w:lastRenderedPageBreak/>
        <w:t xml:space="preserve">анамнезу та </w:t>
      </w:r>
      <w:proofErr w:type="spellStart"/>
      <w:r w:rsidRPr="000E5502">
        <w:t>фізикального</w:t>
      </w:r>
      <w:proofErr w:type="spellEnd"/>
      <w:r w:rsidRPr="000E5502">
        <w:t xml:space="preserve"> огляду). Підсумовуються бали із двох частин жовтого </w:t>
      </w:r>
      <w:r w:rsidR="006A7893">
        <w:rPr>
          <w:b/>
          <w:bCs/>
          <w:noProof/>
          <w:color w:val="FFFFFF"/>
        </w:rPr>
        <mc:AlternateContent>
          <mc:Choice Requires="wps">
            <w:drawing>
              <wp:anchor distT="0" distB="0" distL="114300" distR="114300" simplePos="0" relativeHeight="252118528" behindDoc="1" locked="0" layoutInCell="1" allowOverlap="1" wp14:anchorId="570DCA3C" wp14:editId="611B76FA">
                <wp:simplePos x="0" y="0"/>
                <wp:positionH relativeFrom="margin">
                  <wp:posOffset>0</wp:posOffset>
                </wp:positionH>
                <wp:positionV relativeFrom="paragraph">
                  <wp:posOffset>-75301</wp:posOffset>
                </wp:positionV>
                <wp:extent cx="5695950" cy="9109494"/>
                <wp:effectExtent l="0" t="0" r="0" b="0"/>
                <wp:wrapNone/>
                <wp:docPr id="211" name="Прямоугольник 211"/>
                <wp:cNvGraphicFramePr/>
                <a:graphic xmlns:a="http://schemas.openxmlformats.org/drawingml/2006/main">
                  <a:graphicData uri="http://schemas.microsoft.com/office/word/2010/wordprocessingShape">
                    <wps:wsp>
                      <wps:cNvSpPr/>
                      <wps:spPr>
                        <a:xfrm>
                          <a:off x="0" y="0"/>
                          <a:ext cx="5695950" cy="9109494"/>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FF339" id="Прямоугольник 211" o:spid="_x0000_s1026" style="position:absolute;margin-left:0;margin-top:-5.95pt;width:448.5pt;height:717.3pt;z-index:-2511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" fillcolor="#fee6cd" stroked="f" strokeweight="1pt">
                <v:textbox inset="0,0,0,0"/>
                <w10:wrap anchorx="margin"/>
              </v:rect>
            </w:pict>
          </mc:Fallback>
        </mc:AlternateContent>
      </w:r>
      <w:r w:rsidRPr="000E5502">
        <w:t xml:space="preserve">квадрата. Рішення про початок лікування ухвалюється на підставі балів, які перевищують 10. Цього можна досягти, використовуючи лише ліву частину жовтого поля (бал за клінічний анамнез та </w:t>
      </w:r>
      <w:proofErr w:type="spellStart"/>
      <w:r w:rsidRPr="000E5502">
        <w:t>фізикальний</w:t>
      </w:r>
      <w:proofErr w:type="spellEnd"/>
      <w:r w:rsidRPr="000E5502">
        <w:t xml:space="preserve"> огляд) в очікуванні результату РОГК або з урахуванням результату РОГК після його отримання. Рекомендується зробити РОГК як складову обстеження, оскільки це важливий інструмент визначення тяжкості захворювання, і навіть для підтвердження альтернативного діагнозу.</w:t>
      </w:r>
    </w:p>
    <w:p w14:paraId="6E23102A" w14:textId="77777777" w:rsidR="002A0A17" w:rsidRPr="000E5502" w:rsidRDefault="002A0A17" w:rsidP="006A7893">
      <w:pPr>
        <w:pStyle w:val="11"/>
        <w:numPr>
          <w:ilvl w:val="0"/>
          <w:numId w:val="58"/>
        </w:numPr>
        <w:tabs>
          <w:tab w:val="left" w:pos="630"/>
        </w:tabs>
        <w:spacing w:line="216" w:lineRule="auto"/>
        <w:ind w:left="640" w:right="295" w:hanging="300"/>
        <w:jc w:val="both"/>
      </w:pPr>
      <w:r w:rsidRPr="000E5502">
        <w:t xml:space="preserve">Алгоритм B використається, якщо немає можливості виконати РОГК. У ньому представлений лише розділ ознак та симптомів, який ґрунтується на клінічному анамнезі та </w:t>
      </w:r>
      <w:proofErr w:type="spellStart"/>
      <w:r w:rsidRPr="000E5502">
        <w:t>фізикальному</w:t>
      </w:r>
      <w:proofErr w:type="spellEnd"/>
      <w:r w:rsidRPr="000E5502">
        <w:t xml:space="preserve"> огляді (жовта рамка). (Зверніть увагу, що бали в цьому розділі відрізняються від балів в Алгоритмі А.) Рішення про початок лікування ухвалюється на підставі балів, які перевищують 10.</w:t>
      </w:r>
    </w:p>
    <w:p w14:paraId="523002BC" w14:textId="3723BC91" w:rsidR="002A0A17" w:rsidRPr="000E5502" w:rsidRDefault="006A7893" w:rsidP="006A7893">
      <w:pPr>
        <w:pStyle w:val="11"/>
        <w:spacing w:after="120" w:line="216" w:lineRule="auto"/>
        <w:ind w:left="379" w:right="295" w:hanging="322"/>
        <w:jc w:val="both"/>
      </w:pPr>
      <w:r>
        <w:rPr>
          <w:color w:val="F99D22"/>
          <w:lang w:val="en-US"/>
        </w:rPr>
        <w:sym w:font="Wingdings 3" w:char="F0DA"/>
      </w:r>
      <w:r w:rsidRPr="001B6FA7">
        <w:rPr>
          <w:color w:val="F99D22"/>
          <w:lang w:val="ru-RU"/>
        </w:rPr>
        <w:tab/>
      </w:r>
      <w:r w:rsidR="002A0A17" w:rsidRPr="000E5502">
        <w:t>У будь-якому алгоритмі, якщо загальний бал дитини перевищує 10 років, дитині потрібно розпочати лікування ТБ за схемою, рекомендованою ВООЗ.</w:t>
      </w:r>
    </w:p>
    <w:p w14:paraId="16E5BA4B" w14:textId="5DA6F8BF" w:rsidR="002A0A17" w:rsidRPr="000E5502" w:rsidRDefault="008C6A6F" w:rsidP="006A7893">
      <w:pPr>
        <w:pStyle w:val="11"/>
        <w:spacing w:after="360" w:line="216" w:lineRule="auto"/>
        <w:ind w:left="379" w:right="295" w:hanging="322"/>
        <w:jc w:val="both"/>
      </w:pPr>
      <w:r>
        <w:rPr>
          <w:b/>
          <w:bCs/>
          <w:noProof/>
          <w:color w:val="FFFFFF"/>
        </w:rPr>
        <mc:AlternateContent>
          <mc:Choice Requires="wps">
            <w:drawing>
              <wp:anchor distT="0" distB="0" distL="114300" distR="114300" simplePos="0" relativeHeight="252126720" behindDoc="1" locked="0" layoutInCell="1" allowOverlap="1" wp14:anchorId="04B4C6B1" wp14:editId="06A251F1">
                <wp:simplePos x="0" y="0"/>
                <wp:positionH relativeFrom="margin">
                  <wp:posOffset>134428</wp:posOffset>
                </wp:positionH>
                <wp:positionV relativeFrom="paragraph">
                  <wp:posOffset>621629</wp:posOffset>
                </wp:positionV>
                <wp:extent cx="5480050" cy="1915064"/>
                <wp:effectExtent l="0" t="0" r="6350" b="9525"/>
                <wp:wrapNone/>
                <wp:docPr id="255" name="Прямоугольник 255"/>
                <wp:cNvGraphicFramePr/>
                <a:graphic xmlns:a="http://schemas.openxmlformats.org/drawingml/2006/main">
                  <a:graphicData uri="http://schemas.microsoft.com/office/word/2010/wordprocessingShape">
                    <wps:wsp>
                      <wps:cNvSpPr/>
                      <wps:spPr>
                        <a:xfrm>
                          <a:off x="0" y="0"/>
                          <a:ext cx="5480050" cy="1915064"/>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53DB" id="Прямоугольник 255" o:spid="_x0000_s1026" style="position:absolute;margin-left:10.6pt;margin-top:48.95pt;width:431.5pt;height:150.8pt;z-index:-2511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" fillcolor="#fcd7ae" stroked="f" strokeweight="1pt">
                <v:textbox inset="0,0,0,0"/>
                <w10:wrap anchorx="margin"/>
              </v:rect>
            </w:pict>
          </mc:Fallback>
        </mc:AlternateContent>
      </w:r>
      <w:r w:rsidR="006A7893">
        <w:rPr>
          <w:color w:val="F99D22"/>
          <w:lang w:val="en-US"/>
        </w:rPr>
        <w:sym w:font="Wingdings 3" w:char="F0DA"/>
      </w:r>
      <w:r w:rsidR="006A7893" w:rsidRPr="001B6FA7">
        <w:rPr>
          <w:color w:val="F99D22"/>
          <w:lang w:val="ru-RU"/>
        </w:rPr>
        <w:tab/>
      </w:r>
      <w:r w:rsidR="002A0A17" w:rsidRPr="000E5502">
        <w:t xml:space="preserve">Якщо сума балів дорівнює 10 або менше, дитині не потрібно розпочинати протитуберкульозне лікування, а треба повернутися за 1-2 тижні для повторного збирання анамнезу та </w:t>
      </w:r>
      <w:proofErr w:type="spellStart"/>
      <w:r w:rsidR="002A0A17" w:rsidRPr="000E5502">
        <w:t>фізикального</w:t>
      </w:r>
      <w:proofErr w:type="spellEnd"/>
      <w:r w:rsidR="002A0A17" w:rsidRPr="000E5502">
        <w:t xml:space="preserve"> огляду.</w:t>
      </w:r>
    </w:p>
    <w:p w14:paraId="06289A7A" w14:textId="6B2DF899" w:rsidR="002A0A17" w:rsidRPr="006A7893" w:rsidRDefault="002A0A17" w:rsidP="006A7893">
      <w:pPr>
        <w:pStyle w:val="11"/>
        <w:spacing w:after="240" w:line="216" w:lineRule="auto"/>
        <w:ind w:right="295" w:firstLine="434"/>
        <w:rPr>
          <w:color w:val="auto"/>
        </w:rPr>
      </w:pPr>
      <w:r w:rsidRPr="006A7893">
        <w:rPr>
          <w:b/>
          <w:bCs/>
          <w:color w:val="auto"/>
        </w:rPr>
        <w:t xml:space="preserve">Вставка </w:t>
      </w:r>
      <w:r w:rsidR="006A7893" w:rsidRPr="006A7893">
        <w:rPr>
          <w:b/>
          <w:bCs/>
          <w:color w:val="auto"/>
        </w:rPr>
        <w:t>A5.1</w:t>
      </w:r>
      <w:r w:rsidR="006A7893" w:rsidRPr="006A7893">
        <w:rPr>
          <w:b/>
          <w:bCs/>
          <w:color w:val="auto"/>
          <w:lang w:val="ru-RU"/>
        </w:rPr>
        <w:t xml:space="preserve"> </w:t>
      </w:r>
      <w:r w:rsidRPr="006A7893">
        <w:rPr>
          <w:b/>
          <w:bCs/>
          <w:color w:val="auto"/>
        </w:rPr>
        <w:t>Приклад оцінювання за допомогою Алгоритму А</w:t>
      </w:r>
    </w:p>
    <w:p w14:paraId="5EBAFBE2" w14:textId="1DEE6948" w:rsidR="002A0A17" w:rsidRPr="000E5502" w:rsidRDefault="002A0A17" w:rsidP="006A7893">
      <w:pPr>
        <w:pStyle w:val="11"/>
        <w:tabs>
          <w:tab w:val="left" w:pos="851"/>
        </w:tabs>
        <w:spacing w:line="216" w:lineRule="auto"/>
        <w:ind w:left="851" w:right="295" w:hanging="411"/>
        <w:jc w:val="both"/>
      </w:pPr>
      <w:r w:rsidRPr="000E5502">
        <w:rPr>
          <w:b/>
          <w:bCs/>
          <w:color w:val="F99D22"/>
          <w:rtl/>
        </w:rPr>
        <w:t>٠</w:t>
      </w:r>
      <w:r w:rsidR="006A7893">
        <w:rPr>
          <w:b/>
          <w:bCs/>
          <w:color w:val="F99D22"/>
          <w:rtl/>
        </w:rPr>
        <w:tab/>
      </w:r>
      <w:r w:rsidRPr="000E5502">
        <w:t xml:space="preserve">Якщо у дитини спостерігається кашель протягом </w:t>
      </w:r>
      <w:r w:rsidR="00CE6DAB" w:rsidRPr="000E5502">
        <w:t>понад 2 тижні (+ 2 бали), млявість (+3 бали), тахікардія (+ 2 бали</w:t>
      </w:r>
      <w:r w:rsidRPr="000E5502">
        <w:t xml:space="preserve">) та жодна із зазначених рентгенологічних ознак на РОГК (каверни, збільшення лімфатичних вузлів, затемнення, міліарна картина або випіт), </w:t>
      </w:r>
      <w:r w:rsidR="00CE6DAB" w:rsidRPr="000E5502">
        <w:t xml:space="preserve">дитина отримує </w:t>
      </w:r>
      <w:r w:rsidRPr="000E5502">
        <w:t>7 балів і не потрібно починати лікування ТБ. Дитину потрібно лікувати за найімовірнішим альтернативним діагнозом і повторно оцінити за 1-2 тижні.</w:t>
      </w:r>
    </w:p>
    <w:p w14:paraId="465DE478" w14:textId="793A1359" w:rsidR="002A0A17" w:rsidRPr="000E5502" w:rsidRDefault="008C6A6F" w:rsidP="006A7893">
      <w:pPr>
        <w:pStyle w:val="11"/>
        <w:numPr>
          <w:ilvl w:val="0"/>
          <w:numId w:val="59"/>
        </w:numPr>
        <w:tabs>
          <w:tab w:val="left" w:pos="833"/>
        </w:tabs>
        <w:spacing w:after="480" w:line="216" w:lineRule="auto"/>
        <w:ind w:left="840" w:right="295" w:hanging="400"/>
        <w:jc w:val="both"/>
      </w:pPr>
      <w:r>
        <w:rPr>
          <w:b/>
          <w:bCs/>
          <w:noProof/>
          <w:color w:val="FFFFFF"/>
        </w:rPr>
        <mc:AlternateContent>
          <mc:Choice Requires="wps">
            <w:drawing>
              <wp:anchor distT="0" distB="0" distL="114300" distR="114300" simplePos="0" relativeHeight="252124672" behindDoc="1" locked="0" layoutInCell="1" allowOverlap="1" wp14:anchorId="28E8A72F" wp14:editId="798548DE">
                <wp:simplePos x="0" y="0"/>
                <wp:positionH relativeFrom="margin">
                  <wp:posOffset>125802</wp:posOffset>
                </wp:positionH>
                <wp:positionV relativeFrom="paragraph">
                  <wp:posOffset>675364</wp:posOffset>
                </wp:positionV>
                <wp:extent cx="5480050" cy="1699404"/>
                <wp:effectExtent l="0" t="0" r="6350" b="0"/>
                <wp:wrapNone/>
                <wp:docPr id="253" name="Прямоугольник 253"/>
                <wp:cNvGraphicFramePr/>
                <a:graphic xmlns:a="http://schemas.openxmlformats.org/drawingml/2006/main">
                  <a:graphicData uri="http://schemas.microsoft.com/office/word/2010/wordprocessingShape">
                    <wps:wsp>
                      <wps:cNvSpPr/>
                      <wps:spPr>
                        <a:xfrm>
                          <a:off x="0" y="0"/>
                          <a:ext cx="5480050" cy="1699404"/>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AB6C" id="Прямоугольник 253" o:spid="_x0000_s1026" style="position:absolute;margin-left:9.9pt;margin-top:53.2pt;width:431.5pt;height:133.8pt;z-index:-2511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" fillcolor="#fcd7ae" stroked="f" strokeweight="1pt">
                <v:textbox inset="0,0,0,0"/>
                <w10:wrap anchorx="margin"/>
              </v:rect>
            </w:pict>
          </mc:Fallback>
        </mc:AlternateContent>
      </w:r>
      <w:r w:rsidR="002A0A17" w:rsidRPr="000E5502">
        <w:t>Якщо в дитини спостерігається втрата ваги (+ 3 бали), збільшення лімфатичних вузлів (+4 бали) та затемнення на РОГК (+5 балів), дитині присвоюється 12 балів і потрібно розпочинати лікування ТБ.</w:t>
      </w:r>
    </w:p>
    <w:p w14:paraId="1B12A17E" w14:textId="089469F9" w:rsidR="002A0A17" w:rsidRPr="006A7893" w:rsidRDefault="002A0A17" w:rsidP="006A7893">
      <w:pPr>
        <w:pStyle w:val="11"/>
        <w:spacing w:after="280" w:line="216" w:lineRule="auto"/>
        <w:ind w:right="295" w:firstLine="434"/>
        <w:rPr>
          <w:color w:val="auto"/>
        </w:rPr>
      </w:pPr>
      <w:r w:rsidRPr="006A7893">
        <w:rPr>
          <w:b/>
          <w:bCs/>
          <w:color w:val="auto"/>
        </w:rPr>
        <w:t xml:space="preserve">Вставка </w:t>
      </w:r>
      <w:r w:rsidR="006A7893" w:rsidRPr="006A7893">
        <w:rPr>
          <w:b/>
          <w:bCs/>
          <w:color w:val="auto"/>
        </w:rPr>
        <w:t>A5.2</w:t>
      </w:r>
      <w:r w:rsidRPr="006A7893">
        <w:rPr>
          <w:b/>
          <w:bCs/>
          <w:color w:val="auto"/>
        </w:rPr>
        <w:t xml:space="preserve"> Приклад оцінювання за допомогою Алгоритму B</w:t>
      </w:r>
    </w:p>
    <w:p w14:paraId="34CA26B5" w14:textId="78D5A574" w:rsidR="002A0A17" w:rsidRPr="000E5502" w:rsidRDefault="002A0A17" w:rsidP="006A7893">
      <w:pPr>
        <w:pStyle w:val="11"/>
        <w:numPr>
          <w:ilvl w:val="0"/>
          <w:numId w:val="59"/>
        </w:numPr>
        <w:tabs>
          <w:tab w:val="left" w:pos="833"/>
        </w:tabs>
        <w:spacing w:line="216" w:lineRule="auto"/>
        <w:ind w:left="840" w:right="295" w:hanging="400"/>
        <w:jc w:val="both"/>
      </w:pPr>
      <w:r w:rsidRPr="000E5502">
        <w:t xml:space="preserve">За наявності у дитини кашлю понад 2 тижні (+5 балів), гарячки протягом 5 днів (0 балів, оскільки менше ніж 2 тижні) та </w:t>
      </w:r>
      <w:proofErr w:type="spellStart"/>
      <w:r w:rsidRPr="000E5502">
        <w:t>тахіпное</w:t>
      </w:r>
      <w:proofErr w:type="spellEnd"/>
      <w:r w:rsidRPr="000E5502">
        <w:t xml:space="preserve"> (+2 бали) дитині присвоюється 7 балів і не потрібно розпочинати лікування ТБ. Дитину потрібно лікувати за найімовірнішим альтернативним діагнозом і повторно оцінити за 1-2 тижні.</w:t>
      </w:r>
    </w:p>
    <w:p w14:paraId="4A3BAF9E" w14:textId="406D0744" w:rsidR="002A0A17" w:rsidRPr="000E5502" w:rsidRDefault="002A0A17" w:rsidP="006A7893">
      <w:pPr>
        <w:pStyle w:val="11"/>
        <w:numPr>
          <w:ilvl w:val="0"/>
          <w:numId w:val="59"/>
        </w:numPr>
        <w:tabs>
          <w:tab w:val="left" w:pos="833"/>
        </w:tabs>
        <w:spacing w:after="420" w:line="216" w:lineRule="auto"/>
        <w:ind w:left="840" w:right="295" w:hanging="400"/>
        <w:jc w:val="both"/>
      </w:pPr>
      <w:r w:rsidRPr="000E5502">
        <w:t>За наявності в дитини кашлю понад 2 тижні (+5 балів), схуднення (+5 балів) та збільшення лімфатичних вузлів (+7 балів) дитині присвоюється 17 балів і потрібно розпочинати лікування ТБ</w:t>
      </w:r>
    </w:p>
    <w:p w14:paraId="6ECD0D46" w14:textId="718F1204" w:rsidR="002A0A17" w:rsidRPr="000E5502" w:rsidRDefault="002A0A17" w:rsidP="006A7893">
      <w:pPr>
        <w:pStyle w:val="11"/>
        <w:spacing w:line="216" w:lineRule="auto"/>
        <w:ind w:left="70" w:right="295"/>
        <w:jc w:val="both"/>
      </w:pPr>
      <w:r w:rsidRPr="000E5502">
        <w:t>Після ухвалення рішення про лікування ТБ МП повинен виконати два додаткові оцінювання, щоб ухвалити рішення про вибір схеми лікування:</w:t>
      </w:r>
    </w:p>
    <w:p w14:paraId="4B831E34" w14:textId="1550EE2B" w:rsidR="002A0A17" w:rsidRPr="000E5502" w:rsidRDefault="006A7893" w:rsidP="006A7893">
      <w:pPr>
        <w:pStyle w:val="11"/>
        <w:spacing w:after="0" w:line="216" w:lineRule="auto"/>
        <w:ind w:left="462" w:right="295" w:hanging="392"/>
        <w:jc w:val="both"/>
      </w:pPr>
      <w:r>
        <w:rPr>
          <w:color w:val="F99D22"/>
          <w:lang w:val="en-US"/>
        </w:rPr>
        <w:sym w:font="Wingdings 3" w:char="F0DA"/>
      </w:r>
      <w:r w:rsidRPr="001B6FA7">
        <w:rPr>
          <w:color w:val="F99D22"/>
        </w:rPr>
        <w:tab/>
      </w:r>
      <w:r w:rsidR="002A0A17" w:rsidRPr="000E5502">
        <w:t>Оцінювання чинників ризику для дитини з ХР ТБ: ХР ТБ потрібно розглядати, якщо є:</w:t>
      </w:r>
    </w:p>
    <w:p w14:paraId="002AA0C3" w14:textId="77777777" w:rsidR="002A0A17" w:rsidRPr="000E5502" w:rsidRDefault="002A0A17" w:rsidP="006A7893">
      <w:pPr>
        <w:pStyle w:val="11"/>
        <w:numPr>
          <w:ilvl w:val="0"/>
          <w:numId w:val="133"/>
        </w:numPr>
        <w:tabs>
          <w:tab w:val="left" w:pos="526"/>
        </w:tabs>
        <w:spacing w:after="0" w:line="216" w:lineRule="auto"/>
        <w:ind w:left="476" w:right="295" w:firstLine="14"/>
      </w:pPr>
      <w:r w:rsidRPr="000E5502">
        <w:t>контакт із підтвердженою або передбачуваною особою з ХР ТБ;</w:t>
      </w:r>
    </w:p>
    <w:p w14:paraId="7E661395" w14:textId="4C8DA9D6" w:rsidR="002A0A17" w:rsidRPr="000E5502" w:rsidRDefault="002A0A17" w:rsidP="006A7893">
      <w:pPr>
        <w:pStyle w:val="11"/>
        <w:numPr>
          <w:ilvl w:val="0"/>
          <w:numId w:val="133"/>
        </w:numPr>
        <w:tabs>
          <w:tab w:val="left" w:pos="531"/>
        </w:tabs>
        <w:spacing w:after="0" w:line="216" w:lineRule="auto"/>
        <w:ind w:left="476" w:right="295" w:firstLine="14"/>
      </w:pPr>
      <w:r w:rsidRPr="000E5502">
        <w:t>погана відповідь на терапію першого ряду за 2-3 місяці; або</w:t>
      </w:r>
    </w:p>
    <w:p w14:paraId="2D0A248E" w14:textId="77777777" w:rsidR="002A0A17" w:rsidRPr="000E5502" w:rsidRDefault="002A0A17" w:rsidP="006A7893">
      <w:pPr>
        <w:pStyle w:val="11"/>
        <w:numPr>
          <w:ilvl w:val="0"/>
          <w:numId w:val="133"/>
        </w:numPr>
        <w:tabs>
          <w:tab w:val="left" w:pos="526"/>
        </w:tabs>
        <w:spacing w:after="80" w:line="216" w:lineRule="auto"/>
        <w:ind w:left="476" w:right="295" w:firstLine="14"/>
      </w:pPr>
      <w:r w:rsidRPr="000E5502">
        <w:t xml:space="preserve">попереднє лікування ТБ за останні 12 місяців (див. </w:t>
      </w:r>
      <w:hyperlink w:anchor="bookmark84" w:tooltip="Поточний документ">
        <w:r w:rsidRPr="000E5502">
          <w:rPr>
            <w:color w:val="F99D22"/>
          </w:rPr>
          <w:t>розділ 4.6</w:t>
        </w:r>
      </w:hyperlink>
      <w:r w:rsidRPr="000E5502">
        <w:t>).</w:t>
      </w:r>
    </w:p>
    <w:p w14:paraId="79293353" w14:textId="0B64C5EA" w:rsidR="002A0A17" w:rsidRPr="000E5502" w:rsidRDefault="006A7893" w:rsidP="006A7893">
      <w:pPr>
        <w:pStyle w:val="11"/>
        <w:spacing w:line="216" w:lineRule="auto"/>
        <w:ind w:left="462" w:right="295" w:hanging="392"/>
        <w:jc w:val="both"/>
      </w:pPr>
      <w:r>
        <w:rPr>
          <w:color w:val="F99D22"/>
          <w:lang w:val="en-US"/>
        </w:rPr>
        <w:sym w:font="Wingdings 3" w:char="F0DA"/>
      </w:r>
      <w:r w:rsidRPr="001B6FA7">
        <w:rPr>
          <w:color w:val="F99D22"/>
          <w:lang w:val="ru-RU"/>
        </w:rPr>
        <w:tab/>
      </w:r>
      <w:r w:rsidR="001D761E" w:rsidRPr="000E5502">
        <w:rPr>
          <w:noProof/>
          <w:lang w:eastAsia="uk-UA" w:bidi="ar-SA"/>
        </w:rPr>
        <mc:AlternateContent>
          <mc:Choice Requires="wps">
            <w:drawing>
              <wp:anchor distT="279400" distB="2155190" distL="0" distR="0" simplePos="0" relativeHeight="251856384" behindDoc="0" locked="0" layoutInCell="1" allowOverlap="1" wp14:anchorId="4E4AE34C" wp14:editId="79B5060B">
                <wp:simplePos x="0" y="0"/>
                <wp:positionH relativeFrom="leftMargin">
                  <wp:posOffset>370840</wp:posOffset>
                </wp:positionH>
                <wp:positionV relativeFrom="paragraph">
                  <wp:posOffset>252095</wp:posOffset>
                </wp:positionV>
                <wp:extent cx="508000" cy="168910"/>
                <wp:effectExtent l="0" t="0" r="0" b="0"/>
                <wp:wrapNone/>
                <wp:docPr id="658" name="Shape 438"/>
                <wp:cNvGraphicFramePr/>
                <a:graphic xmlns:a="http://schemas.openxmlformats.org/drawingml/2006/main">
                  <a:graphicData uri="http://schemas.microsoft.com/office/word/2010/wordprocessingShape">
                    <wps:wsp>
                      <wps:cNvSpPr txBox="1"/>
                      <wps:spPr>
                        <a:xfrm>
                          <a:off x="0" y="0"/>
                          <a:ext cx="508000" cy="168910"/>
                        </a:xfrm>
                        <a:prstGeom prst="rect">
                          <a:avLst/>
                        </a:prstGeom>
                        <a:noFill/>
                      </wps:spPr>
                      <wps:txbx>
                        <w:txbxContent>
                          <w:p w14:paraId="325E5047" w14:textId="53E74BC4" w:rsidR="0028591B" w:rsidRPr="00255B17" w:rsidRDefault="0028591B" w:rsidP="001D761E">
                            <w:pPr>
                              <w:pStyle w:val="a6"/>
                              <w:spacing w:after="40"/>
                              <w:jc w:val="center"/>
                              <w:rPr>
                                <w:color w:val="FDAD1B"/>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E4AE34C" id="_x0000_s1407" type="#_x0000_t202" style="position:absolute;left:0;text-align:left;margin-left:29.2pt;margin-top:19.85pt;width:40pt;height:13.3pt;z-index:251856384;visibility:visible;mso-wrap-style:square;mso-width-percent:0;mso-height-percent:0;mso-wrap-distance-left:0;mso-wrap-distance-top:22pt;mso-wrap-distance-right:0;mso-wrap-distance-bottom:169.7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" filled="f" stroked="f">
                <v:textbox inset="0,0,0,0">
                  <w:txbxContent>
                    <w:p w14:paraId="325E5047" w14:textId="53E74BC4" w:rsidR="0028591B" w:rsidRPr="00255B17" w:rsidRDefault="0028591B" w:rsidP="001D761E">
                      <w:pPr>
                        <w:pStyle w:val="a6"/>
                        <w:spacing w:after="40"/>
                        <w:jc w:val="center"/>
                        <w:rPr>
                          <w:color w:val="FDAD1B"/>
                          <w:sz w:val="22"/>
                          <w:szCs w:val="22"/>
                        </w:rPr>
                      </w:pPr>
                    </w:p>
                  </w:txbxContent>
                </v:textbox>
                <w10:wrap anchorx="margin"/>
              </v:shape>
            </w:pict>
          </mc:Fallback>
        </mc:AlternateContent>
      </w:r>
      <w:r w:rsidR="002A0A17" w:rsidRPr="000E5502">
        <w:t>Дітей з чинниками ризику ХР ТБ потрібно за необхідності спрямовувати на відповідний рівень медичної допомоги.</w:t>
      </w:r>
    </w:p>
    <w:p w14:paraId="3CA2EBE4" w14:textId="03FEE7D9" w:rsidR="002A0A17" w:rsidRPr="000E5502" w:rsidRDefault="006A7893" w:rsidP="008C6A6F">
      <w:pPr>
        <w:pStyle w:val="11"/>
        <w:spacing w:line="216" w:lineRule="auto"/>
        <w:ind w:left="462" w:right="295" w:hanging="392"/>
        <w:jc w:val="both"/>
      </w:pPr>
      <w:r>
        <w:rPr>
          <w:color w:val="F99D22"/>
          <w:lang w:val="en-US"/>
        </w:rPr>
        <w:sym w:font="Wingdings 3" w:char="F0DA"/>
      </w:r>
      <w:r w:rsidRPr="008C6A6F">
        <w:rPr>
          <w:color w:val="F99D22"/>
        </w:rPr>
        <w:tab/>
      </w:r>
      <w:r w:rsidR="002A0A17" w:rsidRPr="000E5502">
        <w:t xml:space="preserve">Визначення наявності в дитини тяжкого або легкого захворювання для вибору схеми лікування: легкий ТБЛ визначається як </w:t>
      </w:r>
      <w:proofErr w:type="spellStart"/>
      <w:r w:rsidR="002A0A17" w:rsidRPr="000E5502">
        <w:t>внутрішньогрудний</w:t>
      </w:r>
      <w:proofErr w:type="spellEnd"/>
      <w:r w:rsidR="002A0A17" w:rsidRPr="000E5502">
        <w:t xml:space="preserve"> ТБЛ без обструкції дихальних шляхів; та неускладнений ТБ з плевральним випотом або </w:t>
      </w:r>
      <w:proofErr w:type="spellStart"/>
      <w:r w:rsidR="002A0A17" w:rsidRPr="000E5502">
        <w:t>малобацилярним</w:t>
      </w:r>
      <w:proofErr w:type="spellEnd"/>
      <w:r w:rsidR="002A0A17" w:rsidRPr="000E5502">
        <w:t xml:space="preserve">, некавернозним захворюванням, обмеженим однією часткою легень та без міліарного </w:t>
      </w:r>
      <w:r w:rsidR="002A0A17" w:rsidRPr="000E5502">
        <w:lastRenderedPageBreak/>
        <w:t xml:space="preserve">малюнка (додаткові відомості про визначення тяжкості захворювання за відсутності </w:t>
      </w:r>
      <w:r w:rsidR="008C6A6F">
        <w:rPr>
          <w:b/>
          <w:bCs/>
          <w:noProof/>
          <w:color w:val="FFFFFF"/>
        </w:rPr>
        <mc:AlternateContent>
          <mc:Choice Requires="wps">
            <w:drawing>
              <wp:anchor distT="0" distB="0" distL="114300" distR="114300" simplePos="0" relativeHeight="252120576" behindDoc="1" locked="0" layoutInCell="1" allowOverlap="1" wp14:anchorId="18BDB732" wp14:editId="02329E69">
                <wp:simplePos x="0" y="0"/>
                <wp:positionH relativeFrom="margin">
                  <wp:align>left</wp:align>
                </wp:positionH>
                <wp:positionV relativeFrom="paragraph">
                  <wp:posOffset>-14857</wp:posOffset>
                </wp:positionV>
                <wp:extent cx="5695950" cy="6538823"/>
                <wp:effectExtent l="0" t="0" r="0" b="0"/>
                <wp:wrapNone/>
                <wp:docPr id="249" name="Прямоугольник 249"/>
                <wp:cNvGraphicFramePr/>
                <a:graphic xmlns:a="http://schemas.openxmlformats.org/drawingml/2006/main">
                  <a:graphicData uri="http://schemas.microsoft.com/office/word/2010/wordprocessingShape">
                    <wps:wsp>
                      <wps:cNvSpPr/>
                      <wps:spPr>
                        <a:xfrm>
                          <a:off x="0" y="0"/>
                          <a:ext cx="5695950" cy="6538823"/>
                        </a:xfrm>
                        <a:prstGeom prst="rect">
                          <a:avLst/>
                        </a:prstGeom>
                        <a:solidFill>
                          <a:srgbClr val="FEE6CD"/>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AAFC9" id="Прямоугольник 249" o:spid="_x0000_s1026" style="position:absolute;margin-left:0;margin-top:-1.15pt;width:448.5pt;height:514.85pt;z-index:-25119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" fillcolor="#fee6cd" stroked="f" strokeweight="1pt">
                <v:textbox inset="0,0,0,0"/>
                <w10:wrap anchorx="margin"/>
              </v:rect>
            </w:pict>
          </mc:Fallback>
        </mc:AlternateContent>
      </w:r>
      <w:r w:rsidR="002A0A17" w:rsidRPr="000E5502">
        <w:t xml:space="preserve">РОГК та тесту </w:t>
      </w:r>
      <w:proofErr w:type="spellStart"/>
      <w:r w:rsidR="002A0A17" w:rsidRPr="000E5502">
        <w:t>Xpert</w:t>
      </w:r>
      <w:proofErr w:type="spellEnd"/>
      <w:r w:rsidR="002A0A17" w:rsidRPr="000E5502">
        <w:t xml:space="preserve"> включені до </w:t>
      </w:r>
      <w:hyperlink w:anchor="bookmark96" w:tooltip="Поточний документ">
        <w:r w:rsidR="002A0A17" w:rsidRPr="000E5502">
          <w:rPr>
            <w:color w:val="F99D22"/>
          </w:rPr>
          <w:t>розділу 5.2.4</w:t>
        </w:r>
      </w:hyperlink>
      <w:r w:rsidR="002A0A17" w:rsidRPr="000E5502">
        <w:t>)</w:t>
      </w:r>
      <w:r w:rsidR="00A73751" w:rsidRPr="000E5502">
        <w:t>.</w:t>
      </w:r>
      <w:r w:rsidR="00CE6DAB" w:rsidRPr="000E5502">
        <w:t xml:space="preserve"> Дітям з легким, ймовірно чутливим ТБЛ потрібно призначити 4-місячну схему лікування (Див. розділ 5 для отримання інформації про схеми лікування чутливого ТБ та ХР ТБ).</w:t>
      </w:r>
    </w:p>
    <w:p w14:paraId="514063AB" w14:textId="30F130E1" w:rsidR="002A0A17" w:rsidRPr="000E5502" w:rsidRDefault="002A0A17" w:rsidP="008C6A6F">
      <w:pPr>
        <w:pStyle w:val="11"/>
        <w:spacing w:line="216" w:lineRule="auto"/>
        <w:ind w:left="70" w:right="277"/>
        <w:jc w:val="both"/>
      </w:pPr>
      <w:r w:rsidRPr="000E5502">
        <w:t xml:space="preserve">Всі діти, в яких було ухвалено рішення про початок протитуберкульозного лікування, повинні бути зареєстровані та </w:t>
      </w:r>
      <w:proofErr w:type="spellStart"/>
      <w:r w:rsidRPr="000E5502">
        <w:t>відзтвітовані</w:t>
      </w:r>
      <w:proofErr w:type="spellEnd"/>
      <w:r w:rsidRPr="000E5502">
        <w:t xml:space="preserve"> в НПБТ.</w:t>
      </w:r>
    </w:p>
    <w:p w14:paraId="2E3C68CB" w14:textId="51174D96" w:rsidR="002A0A17" w:rsidRPr="006A7893" w:rsidRDefault="008C6A6F" w:rsidP="008C6A6F">
      <w:pPr>
        <w:pStyle w:val="11"/>
        <w:spacing w:before="360" w:after="260" w:line="216" w:lineRule="auto"/>
        <w:ind w:left="420" w:right="277"/>
        <w:jc w:val="both"/>
        <w:rPr>
          <w:color w:val="auto"/>
        </w:rPr>
      </w:pPr>
      <w:r>
        <w:rPr>
          <w:b/>
          <w:bCs/>
          <w:noProof/>
          <w:color w:val="FFFFFF"/>
        </w:rPr>
        <mc:AlternateContent>
          <mc:Choice Requires="wps">
            <w:drawing>
              <wp:anchor distT="0" distB="0" distL="114300" distR="114300" simplePos="0" relativeHeight="252122624" behindDoc="1" locked="0" layoutInCell="1" allowOverlap="1" wp14:anchorId="29395AF3" wp14:editId="128FDC9D">
                <wp:simplePos x="0" y="0"/>
                <wp:positionH relativeFrom="margin">
                  <wp:posOffset>108549</wp:posOffset>
                </wp:positionH>
                <wp:positionV relativeFrom="paragraph">
                  <wp:posOffset>65165</wp:posOffset>
                </wp:positionV>
                <wp:extent cx="5480050" cy="5365631"/>
                <wp:effectExtent l="0" t="0" r="6350" b="6985"/>
                <wp:wrapNone/>
                <wp:docPr id="251" name="Прямоугольник 251"/>
                <wp:cNvGraphicFramePr/>
                <a:graphic xmlns:a="http://schemas.openxmlformats.org/drawingml/2006/main">
                  <a:graphicData uri="http://schemas.microsoft.com/office/word/2010/wordprocessingShape">
                    <wps:wsp>
                      <wps:cNvSpPr/>
                      <wps:spPr>
                        <a:xfrm>
                          <a:off x="0" y="0"/>
                          <a:ext cx="5480050" cy="5365631"/>
                        </a:xfrm>
                        <a:prstGeom prst="rect">
                          <a:avLst/>
                        </a:prstGeom>
                        <a:solidFill>
                          <a:srgbClr val="FCD7AE"/>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BDEB4" id="Прямоугольник 251" o:spid="_x0000_s1026" style="position:absolute;margin-left:8.55pt;margin-top:5.15pt;width:431.5pt;height:422.5pt;z-index:-2511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" fillcolor="#fcd7ae" stroked="f" strokeweight="1pt">
                <v:textbox inset="0,0,0,0"/>
                <w10:wrap anchorx="margin"/>
              </v:rect>
            </w:pict>
          </mc:Fallback>
        </mc:AlternateContent>
      </w:r>
      <w:r w:rsidR="002A0A17" w:rsidRPr="006A7893">
        <w:rPr>
          <w:b/>
          <w:bCs/>
          <w:color w:val="auto"/>
        </w:rPr>
        <w:t xml:space="preserve">Вставка </w:t>
      </w:r>
      <w:r w:rsidR="006A7893" w:rsidRPr="006A7893">
        <w:rPr>
          <w:b/>
          <w:bCs/>
          <w:color w:val="auto"/>
        </w:rPr>
        <w:t>A5.3</w:t>
      </w:r>
      <w:r w:rsidR="002A0A17" w:rsidRPr="006A7893">
        <w:rPr>
          <w:b/>
          <w:bCs/>
          <w:color w:val="auto"/>
        </w:rPr>
        <w:t xml:space="preserve"> Визначення симптомів, що вказують на ТБ легень, які включені в алгоритми ухвалення рішення про лікування</w:t>
      </w:r>
    </w:p>
    <w:p w14:paraId="5E8D0D22" w14:textId="0DFFC04B" w:rsidR="002A0A17" w:rsidRPr="000E5502" w:rsidRDefault="006A7893" w:rsidP="008C6A6F">
      <w:pPr>
        <w:pStyle w:val="11"/>
        <w:tabs>
          <w:tab w:val="left" w:pos="1064"/>
        </w:tabs>
        <w:spacing w:after="0" w:line="216" w:lineRule="auto"/>
        <w:ind w:left="851" w:right="277" w:hanging="375"/>
        <w:jc w:val="both"/>
      </w:pPr>
      <w:r>
        <w:rPr>
          <w:b/>
          <w:bCs/>
          <w:color w:val="FAAD3B"/>
        </w:rPr>
        <w:t>•</w:t>
      </w:r>
      <w:r w:rsidR="00DE7F72" w:rsidRPr="00DE7F72">
        <w:rPr>
          <w:b/>
          <w:bCs/>
          <w:color w:val="FAAD3B"/>
          <w:rtl/>
        </w:rPr>
        <w:tab/>
      </w:r>
      <w:r w:rsidR="002A0A17" w:rsidRPr="000E5502">
        <w:t>Кашель: постійний безперервний кашель протягом 2 тижнів і більше.</w:t>
      </w:r>
    </w:p>
    <w:p w14:paraId="643DC5F0" w14:textId="379D4AF8" w:rsidR="002A0A17" w:rsidRPr="000E5502" w:rsidRDefault="006A7893" w:rsidP="008C6A6F">
      <w:pPr>
        <w:pStyle w:val="11"/>
        <w:spacing w:after="0" w:line="216" w:lineRule="auto"/>
        <w:ind w:left="851" w:right="277" w:hanging="380"/>
        <w:jc w:val="both"/>
      </w:pPr>
      <w:r>
        <w:rPr>
          <w:b/>
          <w:bCs/>
          <w:color w:val="FAAD3B"/>
        </w:rPr>
        <w:t>•</w:t>
      </w:r>
      <w:r w:rsidR="00DE7F72" w:rsidRPr="00DE7F72">
        <w:rPr>
          <w:b/>
          <w:bCs/>
          <w:color w:val="FAAD3B"/>
          <w:rtl/>
        </w:rPr>
        <w:tab/>
      </w:r>
      <w:r w:rsidR="002A0A17" w:rsidRPr="000E5502">
        <w:t>Гарячка: постійна гарячка протягом 2 тижнів і більше (бал в алгоритмі ґрунтується на тривалості гарячки за збором анамнезу, а не на фактичній температурі під час огляду).</w:t>
      </w:r>
    </w:p>
    <w:p w14:paraId="30DF7A4E" w14:textId="0BC5EE87" w:rsidR="002A0A17" w:rsidRPr="000E5502" w:rsidRDefault="006A7893" w:rsidP="008C6A6F">
      <w:pPr>
        <w:pStyle w:val="11"/>
        <w:spacing w:after="0" w:line="216" w:lineRule="auto"/>
        <w:ind w:left="851" w:right="277" w:hanging="380"/>
        <w:jc w:val="both"/>
      </w:pPr>
      <w:r>
        <w:rPr>
          <w:b/>
          <w:bCs/>
          <w:color w:val="FAAD3B"/>
        </w:rPr>
        <w:t>•</w:t>
      </w:r>
      <w:r w:rsidR="00DE7F72" w:rsidRPr="00DE7F72">
        <w:rPr>
          <w:b/>
          <w:bCs/>
          <w:color w:val="FAAD3B"/>
          <w:rtl/>
        </w:rPr>
        <w:tab/>
      </w:r>
      <w:r w:rsidR="002A0A17" w:rsidRPr="000E5502">
        <w:t>Млявість: постійна незрозуміла млявість або зниження грайливості або активності, про які повідомляють батьки або особи, які здійснюють догляд.</w:t>
      </w:r>
    </w:p>
    <w:p w14:paraId="0863CE51" w14:textId="0C04D60E" w:rsidR="002A0A17" w:rsidRPr="000E5502" w:rsidRDefault="006A7893" w:rsidP="008C6A6F">
      <w:pPr>
        <w:pStyle w:val="11"/>
        <w:spacing w:after="0" w:line="216" w:lineRule="auto"/>
        <w:ind w:left="851" w:right="277" w:hanging="380"/>
        <w:jc w:val="both"/>
      </w:pPr>
      <w:r>
        <w:rPr>
          <w:b/>
          <w:bCs/>
          <w:color w:val="FAAD3B"/>
        </w:rPr>
        <w:t>•</w:t>
      </w:r>
      <w:r w:rsidR="00DE7F72" w:rsidRPr="00DE7F72">
        <w:rPr>
          <w:b/>
          <w:bCs/>
          <w:color w:val="FAAD3B"/>
          <w:rtl/>
        </w:rPr>
        <w:tab/>
      </w:r>
      <w:r w:rsidR="002A0A17" w:rsidRPr="000E5502">
        <w:t xml:space="preserve">Втрата ваги: зниження ваги більш ніж на 5 % в порівняні з максимальною вагою, зареєстрованою за останні 3 місяці, або погана прибавка у вазі (явне відхилення від попередньої траєкторії зросту або задокументоване перетинання процентних ліній у попередні 3 місяці, </w:t>
      </w:r>
      <w:r w:rsidR="00CE6DAB" w:rsidRPr="000E5502">
        <w:t>або Z-оцінка МДЗ -2 або менше, або Z-</w:t>
      </w:r>
      <w:proofErr w:type="spellStart"/>
      <w:r w:rsidR="00CE6DAB" w:rsidRPr="000E5502">
        <w:t>оцінка</w:t>
      </w:r>
      <w:r w:rsidR="002A0A17" w:rsidRPr="000E5502">
        <w:t>маси</w:t>
      </w:r>
      <w:proofErr w:type="spellEnd"/>
      <w:r w:rsidR="002A0A17" w:rsidRPr="000E5502">
        <w:t xml:space="preserve"> тіла до зросту -2 або менше за відсутності інформації про попередню або нещодавню траєкторію зросту).</w:t>
      </w:r>
    </w:p>
    <w:p w14:paraId="77EEB3F1" w14:textId="3200505A" w:rsidR="002A0A17" w:rsidRPr="000E5502" w:rsidRDefault="006A7893" w:rsidP="008C6A6F">
      <w:pPr>
        <w:pStyle w:val="11"/>
        <w:spacing w:after="0" w:line="216" w:lineRule="auto"/>
        <w:ind w:left="851" w:right="277" w:hanging="380"/>
        <w:jc w:val="both"/>
      </w:pPr>
      <w:r>
        <w:rPr>
          <w:b/>
          <w:bCs/>
          <w:color w:val="FAAD3B"/>
        </w:rPr>
        <w:t>•</w:t>
      </w:r>
      <w:r w:rsidR="00DE7F72" w:rsidRPr="00DE7F72">
        <w:rPr>
          <w:b/>
          <w:bCs/>
          <w:color w:val="FAAD3B"/>
          <w:rtl/>
        </w:rPr>
        <w:tab/>
      </w:r>
      <w:r w:rsidR="002A0A17" w:rsidRPr="000E5502">
        <w:t>Кровохаркання: відхаркування крові або пофарбованого кров'ю мокротиння; це дуже рідкісний симптом у дітей віком до 10 років, і його потрібно ретельно відрізняти від крові, що виділяється дитиною після кровотечі з носа.</w:t>
      </w:r>
    </w:p>
    <w:p w14:paraId="1B7A1F70" w14:textId="494CABA1" w:rsidR="002A0A17" w:rsidRPr="000E5502" w:rsidRDefault="006A7893" w:rsidP="008C6A6F">
      <w:pPr>
        <w:pStyle w:val="11"/>
        <w:tabs>
          <w:tab w:val="left" w:pos="1050"/>
        </w:tabs>
        <w:spacing w:after="0" w:line="216" w:lineRule="auto"/>
        <w:ind w:left="851" w:right="277" w:hanging="375"/>
        <w:jc w:val="both"/>
      </w:pPr>
      <w:r>
        <w:rPr>
          <w:b/>
          <w:bCs/>
          <w:color w:val="FAAD3B"/>
        </w:rPr>
        <w:t>•</w:t>
      </w:r>
      <w:r w:rsidR="00DE7F72" w:rsidRPr="00DE7F72">
        <w:rPr>
          <w:b/>
          <w:bCs/>
          <w:color w:val="FAAD3B"/>
          <w:rtl/>
        </w:rPr>
        <w:tab/>
      </w:r>
      <w:r w:rsidR="002A0A17" w:rsidRPr="000E5502">
        <w:t>Нічна пітливість: надмірна нічна пітливість, що просочує ліжко або одяг.</w:t>
      </w:r>
    </w:p>
    <w:p w14:paraId="3714BAF8" w14:textId="3EBD59BF" w:rsidR="002A0A17" w:rsidRPr="000E5502" w:rsidRDefault="006A7893" w:rsidP="008C6A6F">
      <w:pPr>
        <w:pStyle w:val="11"/>
        <w:spacing w:after="0" w:line="216" w:lineRule="auto"/>
        <w:ind w:left="851" w:right="277" w:hanging="380"/>
        <w:jc w:val="both"/>
      </w:pPr>
      <w:r>
        <w:rPr>
          <w:b/>
          <w:bCs/>
          <w:color w:val="FAAD3B"/>
        </w:rPr>
        <w:t>•</w:t>
      </w:r>
      <w:r w:rsidR="00DE7F72" w:rsidRPr="00DE7F72">
        <w:rPr>
          <w:b/>
          <w:bCs/>
          <w:color w:val="FAAD3B"/>
          <w:rtl/>
        </w:rPr>
        <w:tab/>
      </w:r>
      <w:r w:rsidR="002A0A17" w:rsidRPr="000E5502">
        <w:t xml:space="preserve">Опухлі лімфатичні вузли: безболісні збільшені шийні, </w:t>
      </w:r>
      <w:proofErr w:type="spellStart"/>
      <w:r w:rsidR="002A0A17" w:rsidRPr="000E5502">
        <w:t>субмадибулярні</w:t>
      </w:r>
      <w:proofErr w:type="spellEnd"/>
      <w:r w:rsidR="002A0A17" w:rsidRPr="000E5502">
        <w:t xml:space="preserve"> або пахвові лімфатичні вузли.</w:t>
      </w:r>
    </w:p>
    <w:p w14:paraId="3155872C" w14:textId="1331F321" w:rsidR="002A0A17" w:rsidRPr="000E5502" w:rsidRDefault="006A7893" w:rsidP="008C6A6F">
      <w:pPr>
        <w:pStyle w:val="11"/>
        <w:tabs>
          <w:tab w:val="left" w:pos="1050"/>
        </w:tabs>
        <w:spacing w:after="0" w:line="216" w:lineRule="auto"/>
        <w:ind w:left="851" w:right="277" w:hanging="375"/>
        <w:jc w:val="both"/>
      </w:pPr>
      <w:r>
        <w:rPr>
          <w:b/>
          <w:bCs/>
          <w:color w:val="FAAD3B"/>
        </w:rPr>
        <w:t>•</w:t>
      </w:r>
      <w:r w:rsidR="00DE7F72" w:rsidRPr="00DE7F72">
        <w:rPr>
          <w:b/>
          <w:bCs/>
          <w:color w:val="FAAD3B"/>
          <w:rtl/>
        </w:rPr>
        <w:tab/>
      </w:r>
      <w:r w:rsidR="002A0A17" w:rsidRPr="000E5502">
        <w:t>Тахікардія:</w:t>
      </w:r>
    </w:p>
    <w:p w14:paraId="392F7CF9" w14:textId="4978DF2D" w:rsidR="002A0A17" w:rsidRPr="000E5502" w:rsidRDefault="006A7893" w:rsidP="00CC0B39">
      <w:pPr>
        <w:pStyle w:val="11"/>
        <w:tabs>
          <w:tab w:val="left" w:pos="1288"/>
        </w:tabs>
        <w:spacing w:after="0" w:line="216" w:lineRule="auto"/>
        <w:ind w:left="1040" w:right="277"/>
        <w:jc w:val="both"/>
      </w:pPr>
      <w:r>
        <w:rPr>
          <w:b/>
          <w:bCs/>
          <w:color w:val="FAAD3B"/>
          <w:lang w:val="ru-RU"/>
        </w:rPr>
        <w:t>-</w:t>
      </w:r>
      <w:r w:rsidR="00DE7F72" w:rsidRPr="00DE7F72">
        <w:rPr>
          <w:b/>
          <w:bCs/>
          <w:color w:val="FAAD3B"/>
          <w:rtl/>
        </w:rPr>
        <w:tab/>
      </w:r>
      <w:r w:rsidR="002A0A17" w:rsidRPr="000E5502">
        <w:t xml:space="preserve">діти віком до 2 місяців: ЧСС понад 160 </w:t>
      </w:r>
      <w:proofErr w:type="spellStart"/>
      <w:r w:rsidR="002A0A17" w:rsidRPr="000E5502">
        <w:t>уд</w:t>
      </w:r>
      <w:proofErr w:type="spellEnd"/>
      <w:r w:rsidR="002A0A17" w:rsidRPr="000E5502">
        <w:t>/хв;</w:t>
      </w:r>
    </w:p>
    <w:p w14:paraId="6DDA3C10" w14:textId="1F79C85F" w:rsidR="002A0A17" w:rsidRPr="000E5502" w:rsidRDefault="006A7893" w:rsidP="00CC0B39">
      <w:pPr>
        <w:pStyle w:val="11"/>
        <w:tabs>
          <w:tab w:val="left" w:pos="1288"/>
        </w:tabs>
        <w:spacing w:after="0" w:line="216" w:lineRule="auto"/>
        <w:ind w:left="1040" w:right="277"/>
        <w:jc w:val="both"/>
      </w:pPr>
      <w:r w:rsidRPr="006A7893">
        <w:rPr>
          <w:b/>
          <w:bCs/>
          <w:color w:val="FAAD3B"/>
        </w:rPr>
        <w:t>-</w:t>
      </w:r>
      <w:r w:rsidRPr="00DE7F72">
        <w:rPr>
          <w:b/>
          <w:bCs/>
          <w:color w:val="FAAD3B"/>
          <w:rtl/>
        </w:rPr>
        <w:tab/>
      </w:r>
      <w:r w:rsidR="002A0A17" w:rsidRPr="000E5502">
        <w:t xml:space="preserve">діти віком 2-12 місяців: ЧСС понад 150 </w:t>
      </w:r>
      <w:proofErr w:type="spellStart"/>
      <w:r w:rsidR="002A0A17" w:rsidRPr="000E5502">
        <w:t>уд</w:t>
      </w:r>
      <w:proofErr w:type="spellEnd"/>
      <w:r w:rsidR="002A0A17" w:rsidRPr="000E5502">
        <w:t>/хв;</w:t>
      </w:r>
    </w:p>
    <w:p w14:paraId="683F2952" w14:textId="4A5F9AB8" w:rsidR="002A0A17" w:rsidRPr="000E5502" w:rsidRDefault="006A7893" w:rsidP="00CC0B39">
      <w:pPr>
        <w:pStyle w:val="11"/>
        <w:tabs>
          <w:tab w:val="left" w:pos="1288"/>
        </w:tabs>
        <w:spacing w:after="0" w:line="216" w:lineRule="auto"/>
        <w:ind w:left="1040" w:right="277"/>
        <w:jc w:val="both"/>
      </w:pPr>
      <w:r>
        <w:rPr>
          <w:b/>
          <w:bCs/>
          <w:color w:val="FAAD3B"/>
          <w:lang w:val="ru-RU"/>
        </w:rPr>
        <w:t>-</w:t>
      </w:r>
      <w:r w:rsidRPr="00DE7F72">
        <w:rPr>
          <w:b/>
          <w:bCs/>
          <w:color w:val="FAAD3B"/>
          <w:rtl/>
        </w:rPr>
        <w:tab/>
      </w:r>
      <w:r w:rsidR="002A0A17" w:rsidRPr="000E5502">
        <w:t xml:space="preserve">діти віком від 12 місяців до 5 років: ЧСС понад 140 </w:t>
      </w:r>
      <w:proofErr w:type="spellStart"/>
      <w:r w:rsidR="002A0A17" w:rsidRPr="000E5502">
        <w:t>уд</w:t>
      </w:r>
      <w:proofErr w:type="spellEnd"/>
      <w:r w:rsidR="002A0A17" w:rsidRPr="000E5502">
        <w:t>/хв;</w:t>
      </w:r>
    </w:p>
    <w:p w14:paraId="5A212433" w14:textId="546F5752" w:rsidR="002A0A17" w:rsidRPr="000E5502" w:rsidRDefault="006A7893" w:rsidP="00CC0B39">
      <w:pPr>
        <w:pStyle w:val="11"/>
        <w:tabs>
          <w:tab w:val="left" w:pos="1288"/>
        </w:tabs>
        <w:spacing w:after="0" w:line="216" w:lineRule="auto"/>
        <w:ind w:left="1040" w:right="277"/>
        <w:jc w:val="both"/>
      </w:pPr>
      <w:r w:rsidRPr="006A7893">
        <w:rPr>
          <w:b/>
          <w:bCs/>
          <w:color w:val="FAAD3B"/>
        </w:rPr>
        <w:t>-</w:t>
      </w:r>
      <w:r w:rsidRPr="00DE7F72">
        <w:rPr>
          <w:b/>
          <w:bCs/>
          <w:color w:val="FAAD3B"/>
          <w:rtl/>
        </w:rPr>
        <w:tab/>
      </w:r>
      <w:r w:rsidR="002A0A17" w:rsidRPr="000E5502">
        <w:t xml:space="preserve">діти віком від 5 років: ЧСС понад 120 </w:t>
      </w:r>
      <w:proofErr w:type="spellStart"/>
      <w:r w:rsidR="002A0A17" w:rsidRPr="000E5502">
        <w:t>уд</w:t>
      </w:r>
      <w:proofErr w:type="spellEnd"/>
      <w:r w:rsidR="002A0A17" w:rsidRPr="000E5502">
        <w:t>/хв.</w:t>
      </w:r>
    </w:p>
    <w:p w14:paraId="4476AA91" w14:textId="18B7E8CB" w:rsidR="002A0A17" w:rsidRPr="000E5502" w:rsidRDefault="006A7893" w:rsidP="008C6A6F">
      <w:pPr>
        <w:pStyle w:val="11"/>
        <w:spacing w:after="0" w:line="216" w:lineRule="auto"/>
        <w:ind w:left="851" w:right="277" w:hanging="376"/>
        <w:jc w:val="both"/>
      </w:pPr>
      <w:r>
        <w:rPr>
          <w:b/>
          <w:bCs/>
          <w:color w:val="FAAD3B"/>
        </w:rPr>
        <w:t>•</w:t>
      </w:r>
      <w:r w:rsidR="00DE7F72" w:rsidRPr="00DE7F72">
        <w:rPr>
          <w:b/>
          <w:bCs/>
          <w:color w:val="FAAD3B"/>
          <w:rtl/>
        </w:rPr>
        <w:tab/>
      </w:r>
      <w:proofErr w:type="spellStart"/>
      <w:r w:rsidR="002A0A17" w:rsidRPr="000E5502">
        <w:t>Тахіпное</w:t>
      </w:r>
      <w:proofErr w:type="spellEnd"/>
      <w:r w:rsidR="002A0A17" w:rsidRPr="000E5502">
        <w:t>:</w:t>
      </w:r>
    </w:p>
    <w:p w14:paraId="177A680D" w14:textId="224477EB" w:rsidR="002A0A17" w:rsidRPr="000E5502" w:rsidRDefault="006A7893" w:rsidP="00CC0B39">
      <w:pPr>
        <w:pStyle w:val="11"/>
        <w:tabs>
          <w:tab w:val="left" w:pos="1288"/>
        </w:tabs>
        <w:spacing w:after="0" w:line="216" w:lineRule="auto"/>
        <w:ind w:left="1040" w:right="277"/>
        <w:jc w:val="both"/>
      </w:pPr>
      <w:r>
        <w:rPr>
          <w:b/>
          <w:bCs/>
          <w:color w:val="FAAD3B"/>
          <w:lang w:val="ru-RU"/>
        </w:rPr>
        <w:t>-</w:t>
      </w:r>
      <w:r w:rsidRPr="00DE7F72">
        <w:rPr>
          <w:b/>
          <w:bCs/>
          <w:color w:val="FAAD3B"/>
          <w:rtl/>
        </w:rPr>
        <w:tab/>
      </w:r>
      <w:r w:rsidR="002A0A17" w:rsidRPr="000E5502">
        <w:t>діти віком до 2 місяців: частота дихання понад 60/хв;</w:t>
      </w:r>
    </w:p>
    <w:p w14:paraId="4DF6795D" w14:textId="6B832DBF" w:rsidR="002A0A17" w:rsidRPr="000E5502" w:rsidRDefault="006A7893" w:rsidP="00CC0B39">
      <w:pPr>
        <w:pStyle w:val="11"/>
        <w:tabs>
          <w:tab w:val="left" w:pos="1288"/>
        </w:tabs>
        <w:spacing w:after="0" w:line="216" w:lineRule="auto"/>
        <w:ind w:left="1040" w:right="277"/>
        <w:jc w:val="both"/>
      </w:pPr>
      <w:r>
        <w:rPr>
          <w:b/>
          <w:bCs/>
          <w:color w:val="FAAD3B"/>
          <w:lang w:val="ru-RU"/>
        </w:rPr>
        <w:t>-</w:t>
      </w:r>
      <w:r w:rsidRPr="00DE7F72">
        <w:rPr>
          <w:b/>
          <w:bCs/>
          <w:color w:val="FAAD3B"/>
          <w:rtl/>
        </w:rPr>
        <w:tab/>
      </w:r>
      <w:r w:rsidR="002A0A17" w:rsidRPr="000E5502">
        <w:t>діти віком 2-12 місяців: частота дихання понад 50/хв;</w:t>
      </w:r>
    </w:p>
    <w:p w14:paraId="039AB8EF" w14:textId="46933E4B" w:rsidR="002A0A17" w:rsidRPr="000E5502" w:rsidRDefault="006A7893" w:rsidP="00CC0B39">
      <w:pPr>
        <w:pStyle w:val="11"/>
        <w:tabs>
          <w:tab w:val="left" w:pos="1288"/>
        </w:tabs>
        <w:spacing w:after="0" w:line="216" w:lineRule="auto"/>
        <w:ind w:left="1040" w:right="277"/>
        <w:jc w:val="both"/>
      </w:pPr>
      <w:r>
        <w:rPr>
          <w:b/>
          <w:bCs/>
          <w:color w:val="FAAD3B"/>
          <w:lang w:val="ru-RU"/>
        </w:rPr>
        <w:t>-</w:t>
      </w:r>
      <w:r w:rsidRPr="00DE7F72">
        <w:rPr>
          <w:b/>
          <w:bCs/>
          <w:color w:val="FAAD3B"/>
          <w:rtl/>
        </w:rPr>
        <w:tab/>
      </w:r>
      <w:r w:rsidR="002A0A17" w:rsidRPr="000E5502">
        <w:t>діти віком від 12 місяців до 5 років: частота дихання понад 40/хв;</w:t>
      </w:r>
    </w:p>
    <w:p w14:paraId="61B55BA0" w14:textId="6825F4F2" w:rsidR="002A0A17" w:rsidRPr="000E5502" w:rsidRDefault="006A7893" w:rsidP="00CC0B39">
      <w:pPr>
        <w:pStyle w:val="11"/>
        <w:tabs>
          <w:tab w:val="left" w:pos="1288"/>
        </w:tabs>
        <w:spacing w:after="0" w:line="216" w:lineRule="auto"/>
        <w:ind w:left="708" w:right="277" w:firstLine="332"/>
        <w:jc w:val="both"/>
      </w:pPr>
      <w:r>
        <w:rPr>
          <w:b/>
          <w:bCs/>
          <w:color w:val="FAAD3B"/>
          <w:lang w:val="ru-RU"/>
        </w:rPr>
        <w:t>-</w:t>
      </w:r>
      <w:r w:rsidRPr="00DE7F72">
        <w:rPr>
          <w:b/>
          <w:bCs/>
          <w:color w:val="FAAD3B"/>
          <w:rtl/>
        </w:rPr>
        <w:tab/>
      </w:r>
      <w:r w:rsidR="002A0A17" w:rsidRPr="000E5502">
        <w:t>діти віком від 5 років: частота дихання понад 30/хв.</w:t>
      </w:r>
    </w:p>
    <w:p w14:paraId="0588E8D0" w14:textId="61A2A9DA" w:rsidR="00E31F8F" w:rsidRPr="000E5502" w:rsidRDefault="006A7893" w:rsidP="008C6A6F">
      <w:pPr>
        <w:pStyle w:val="11"/>
        <w:spacing w:after="0" w:line="216" w:lineRule="auto"/>
        <w:ind w:left="851" w:right="277" w:hanging="376"/>
        <w:jc w:val="both"/>
        <w:sectPr w:rsidR="00E31F8F" w:rsidRPr="000E5502" w:rsidSect="00E31F8F">
          <w:headerReference w:type="even" r:id="rId438"/>
          <w:headerReference w:type="default" r:id="rId439"/>
          <w:footerReference w:type="even" r:id="rId440"/>
          <w:footerReference w:type="default" r:id="rId441"/>
          <w:pgSz w:w="11900" w:h="16840"/>
          <w:pgMar w:top="1640" w:right="1458" w:bottom="1080" w:left="1500" w:header="0" w:footer="3" w:gutter="0"/>
          <w:cols w:space="720"/>
          <w:noEndnote/>
          <w:docGrid w:linePitch="360"/>
        </w:sectPr>
      </w:pPr>
      <w:r>
        <w:rPr>
          <w:b/>
          <w:bCs/>
          <w:color w:val="FAAD3B"/>
        </w:rPr>
        <w:t>•</w:t>
      </w:r>
      <w:r w:rsidRPr="006A7893">
        <w:rPr>
          <w:b/>
          <w:bCs/>
          <w:color w:val="FAAD3B"/>
        </w:rPr>
        <w:t xml:space="preserve"> </w:t>
      </w:r>
      <w:r>
        <w:rPr>
          <w:b/>
          <w:bCs/>
          <w:color w:val="FAAD3B"/>
        </w:rPr>
        <w:tab/>
      </w:r>
      <w:r w:rsidR="00E31F8F" w:rsidRPr="000E5502">
        <w:t>Якщо у дитини спостерігається втрата ваги (+ 3 бали), збільшення лімфатичних вузлів (+4 бали) та затемнення на РОГК (+5 балів), дитині присвоюється 12 балів, і їй потрібно розпочинати лікування ТБ</w:t>
      </w:r>
    </w:p>
    <w:p w14:paraId="70582550" w14:textId="69FD60A9" w:rsidR="00E31F8F" w:rsidRPr="000B3762" w:rsidRDefault="00E31F8F" w:rsidP="00ED3361">
      <w:pPr>
        <w:spacing w:line="216" w:lineRule="auto"/>
        <w:rPr>
          <w:rFonts w:ascii="Segoe UI" w:hAnsi="Segoe UI"/>
        </w:rPr>
      </w:pPr>
    </w:p>
    <w:p w14:paraId="009C5F49" w14:textId="767A1E16" w:rsidR="00E31F8F" w:rsidRPr="000E5502" w:rsidRDefault="00E31F8F" w:rsidP="00ED3361">
      <w:pPr>
        <w:pStyle w:val="10"/>
        <w:keepNext/>
        <w:keepLines/>
        <w:spacing w:after="660" w:line="216" w:lineRule="auto"/>
      </w:pPr>
      <w:bookmarkStart w:id="204" w:name="bookmark199"/>
      <w:bookmarkStart w:id="205" w:name="bookmark198"/>
      <w:r w:rsidRPr="000E5502">
        <w:t xml:space="preserve">Додаток 6. Дозування лікарських засобів, що використовуються у схемах лікування </w:t>
      </w:r>
      <w:proofErr w:type="spellStart"/>
      <w:r w:rsidRPr="000E5502">
        <w:t>мультирезистентного</w:t>
      </w:r>
      <w:proofErr w:type="spellEnd"/>
      <w:r w:rsidRPr="000E5502">
        <w:t xml:space="preserve"> ТБ другого ряду, залежно від ваги тіла (менше ніж 46 кг)</w:t>
      </w:r>
      <w:r w:rsidRPr="000E5502">
        <w:rPr>
          <w:vertAlign w:val="superscript"/>
        </w:rPr>
        <w:t>a</w:t>
      </w:r>
      <w:bookmarkEnd w:id="204"/>
      <w:bookmarkEnd w:id="205"/>
    </w:p>
    <w:p w14:paraId="0A001252" w14:textId="50F4D5DF" w:rsidR="00E31F8F" w:rsidRPr="000E5502" w:rsidRDefault="00E31F8F" w:rsidP="008C6A6F">
      <w:pPr>
        <w:pStyle w:val="11"/>
        <w:numPr>
          <w:ilvl w:val="0"/>
          <w:numId w:val="104"/>
        </w:numPr>
        <w:tabs>
          <w:tab w:val="left" w:pos="253"/>
        </w:tabs>
        <w:spacing w:after="0" w:line="216" w:lineRule="auto"/>
        <w:jc w:val="both"/>
      </w:pPr>
      <w:r w:rsidRPr="000E5502">
        <w:t>Рекомендації з дозування засновані на поточних даних, і можуть бути переглянуті після отримання додаткових даних.</w:t>
      </w:r>
    </w:p>
    <w:p w14:paraId="3FCB7A01" w14:textId="5BBDBA28" w:rsidR="00E31F8F" w:rsidRPr="000E5502" w:rsidRDefault="00025E83" w:rsidP="008C6A6F">
      <w:pPr>
        <w:pStyle w:val="11"/>
        <w:numPr>
          <w:ilvl w:val="0"/>
          <w:numId w:val="104"/>
        </w:numPr>
        <w:tabs>
          <w:tab w:val="left" w:pos="248"/>
        </w:tabs>
        <w:spacing w:after="0" w:line="216" w:lineRule="auto"/>
        <w:ind w:left="260" w:hanging="260"/>
        <w:jc w:val="both"/>
      </w:pPr>
      <w:r>
        <w:rPr>
          <w:noProof/>
        </w:rPr>
        <mc:AlternateContent>
          <mc:Choice Requires="wps">
            <w:drawing>
              <wp:anchor distT="0" distB="0" distL="114300" distR="114300" simplePos="0" relativeHeight="252141056" behindDoc="0" locked="0" layoutInCell="1" allowOverlap="1" wp14:anchorId="64CD52E4" wp14:editId="775ACF02">
                <wp:simplePos x="0" y="0"/>
                <wp:positionH relativeFrom="page">
                  <wp:posOffset>-2683741</wp:posOffset>
                </wp:positionH>
                <wp:positionV relativeFrom="page">
                  <wp:posOffset>3457575</wp:posOffset>
                </wp:positionV>
                <wp:extent cx="6538595" cy="327025"/>
                <wp:effectExtent l="635" t="0" r="0" b="0"/>
                <wp:wrapNone/>
                <wp:docPr id="275" name="Надпись 275"/>
                <wp:cNvGraphicFramePr/>
                <a:graphic xmlns:a="http://schemas.openxmlformats.org/drawingml/2006/main">
                  <a:graphicData uri="http://schemas.microsoft.com/office/word/2010/wordprocessingShape">
                    <wps:wsp>
                      <wps:cNvSpPr txBox="1"/>
                      <wps:spPr>
                        <a:xfrm rot="5400000">
                          <a:off x="0" y="0"/>
                          <a:ext cx="6538595" cy="327025"/>
                        </a:xfrm>
                        <a:prstGeom prst="rect">
                          <a:avLst/>
                        </a:prstGeom>
                        <a:solidFill>
                          <a:schemeClr val="lt1"/>
                        </a:solidFill>
                        <a:ln w="6350">
                          <a:noFill/>
                        </a:ln>
                      </wps:spPr>
                      <wps:txbx>
                        <w:txbxContent>
                          <w:p w14:paraId="276337BC" w14:textId="6B9DAF46" w:rsidR="00025E83" w:rsidRPr="000B3762" w:rsidRDefault="00025E83" w:rsidP="00025E83">
                            <w:pPr>
                              <w:tabs>
                                <w:tab w:val="left" w:pos="567"/>
                                <w:tab w:val="left" w:pos="2552"/>
                              </w:tabs>
                              <w:outlineLvl w:val="0"/>
                              <w:rPr>
                                <w:rFonts w:ascii="Segoe UI" w:hAnsi="Segoe UI"/>
                                <w:lang w:val="ru-RU"/>
                              </w:rPr>
                            </w:pPr>
                            <w:r w:rsidRPr="00025E83">
                              <w:rPr>
                                <w:rFonts w:ascii="Segoe UI" w:eastAsia="Segoe UI" w:hAnsi="Segoe UI" w:cs="Segoe UI"/>
                                <w:color w:val="F99D22"/>
                                <w:sz w:val="15"/>
                                <w:szCs w:val="15"/>
                                <w:lang w:val="ru-RU"/>
                              </w:rPr>
                              <w:t>234</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D52E4" id="Надпись 275" o:spid="_x0000_s1408" type="#_x0000_t202" style="position:absolute;left:0;text-align:left;margin-left:-211.3pt;margin-top:272.25pt;width:514.85pt;height:25.75pt;rotation:90;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" fillcolor="white [3201]" stroked="f" strokeweight=".5pt">
                <v:textbox>
                  <w:txbxContent>
                    <w:p w14:paraId="276337BC" w14:textId="6B9DAF46" w:rsidR="00025E83" w:rsidRPr="000B3762" w:rsidRDefault="00025E83" w:rsidP="00025E83">
                      <w:pPr>
                        <w:tabs>
                          <w:tab w:val="left" w:pos="567"/>
                          <w:tab w:val="left" w:pos="2552"/>
                        </w:tabs>
                        <w:outlineLvl w:val="0"/>
                        <w:rPr>
                          <w:rFonts w:ascii="Segoe UI" w:hAnsi="Segoe UI"/>
                          <w:lang w:val="ru-RU"/>
                        </w:rPr>
                      </w:pPr>
                      <w:r w:rsidRPr="00025E83">
                        <w:rPr>
                          <w:rFonts w:ascii="Segoe UI" w:eastAsia="Segoe UI" w:hAnsi="Segoe UI" w:cs="Segoe UI"/>
                          <w:color w:val="F99D22"/>
                          <w:sz w:val="15"/>
                          <w:szCs w:val="15"/>
                          <w:lang w:val="ru-RU"/>
                        </w:rPr>
                        <w:t>234</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r w:rsidR="00E31F8F" w:rsidRPr="000E5502">
        <w:t xml:space="preserve">Для пацієнтів з масою тіла &gt;46 кг див. таблицю А у додатку 1 </w:t>
      </w:r>
      <w:hyperlink r:id="rId442" w:history="1">
        <w:r w:rsidR="00E31F8F" w:rsidRPr="000E5502">
          <w:t xml:space="preserve"> </w:t>
        </w:r>
        <w:r w:rsidR="00E31F8F" w:rsidRPr="000E5502">
          <w:rPr>
            <w:color w:val="F99D22"/>
          </w:rPr>
          <w:t xml:space="preserve">Операційного довідника ВООЗ </w:t>
        </w:r>
        <w:r w:rsidR="00E95636" w:rsidRPr="000E5502">
          <w:rPr>
            <w:color w:val="F99D22"/>
          </w:rPr>
          <w:t xml:space="preserve">щодо </w:t>
        </w:r>
        <w:r w:rsidR="00E31F8F" w:rsidRPr="000E5502">
          <w:rPr>
            <w:color w:val="F99D22"/>
          </w:rPr>
          <w:t xml:space="preserve">туберкульозу.  Модуль 4: лікування – </w:t>
        </w:r>
        <w:proofErr w:type="spellStart"/>
        <w:r w:rsidR="00E95636" w:rsidRPr="000E5502">
          <w:rPr>
            <w:color w:val="F99D22"/>
          </w:rPr>
          <w:t>хіміо</w:t>
        </w:r>
        <w:r w:rsidR="00E31F8F" w:rsidRPr="000E5502">
          <w:rPr>
            <w:color w:val="F99D22"/>
          </w:rPr>
          <w:t>резистентн</w:t>
        </w:r>
        <w:r w:rsidR="00E95636" w:rsidRPr="000E5502">
          <w:rPr>
            <w:color w:val="F99D22"/>
          </w:rPr>
          <w:t>ого</w:t>
        </w:r>
        <w:proofErr w:type="spellEnd"/>
        <w:r w:rsidR="00E31F8F" w:rsidRPr="000E5502">
          <w:rPr>
            <w:color w:val="F99D22"/>
          </w:rPr>
          <w:t xml:space="preserve"> туберкульоз</w:t>
        </w:r>
        <w:r w:rsidR="00E95636" w:rsidRPr="000E5502">
          <w:rPr>
            <w:color w:val="F99D22"/>
          </w:rPr>
          <w:t>у</w:t>
        </w:r>
      </w:hyperlink>
      <w:r w:rsidR="00E31F8F" w:rsidRPr="000E5502">
        <w:rPr>
          <w:color w:val="F99D22"/>
        </w:rPr>
        <w:t xml:space="preserve">: </w:t>
      </w:r>
      <w:r w:rsidR="00E31F8F" w:rsidRPr="000E5502">
        <w:t xml:space="preserve">Дозування лікарських засобів, що використовуються у схемах лікування </w:t>
      </w:r>
      <w:proofErr w:type="spellStart"/>
      <w:r w:rsidR="00E31F8F" w:rsidRPr="000E5502">
        <w:t>мультирезистентного</w:t>
      </w:r>
      <w:proofErr w:type="spellEnd"/>
      <w:r w:rsidR="00E31F8F" w:rsidRPr="000E5502">
        <w:t xml:space="preserve"> ТБ другого ряду, залежно від ваги тіла (</w:t>
      </w:r>
      <w:proofErr w:type="spellStart"/>
      <w:r w:rsidR="00E31F8F" w:rsidRPr="000E5502">
        <w:t>авцієнти</w:t>
      </w:r>
      <w:proofErr w:type="spellEnd"/>
      <w:r w:rsidR="00E31F8F" w:rsidRPr="000E5502">
        <w:t xml:space="preserve"> віком 15 років і більше).</w:t>
      </w:r>
    </w:p>
    <w:p w14:paraId="7C144FC4" w14:textId="77777777" w:rsidR="00E31F8F" w:rsidRPr="000E5502" w:rsidRDefault="00E31F8F" w:rsidP="008C6A6F">
      <w:pPr>
        <w:pStyle w:val="11"/>
        <w:numPr>
          <w:ilvl w:val="0"/>
          <w:numId w:val="104"/>
        </w:numPr>
        <w:tabs>
          <w:tab w:val="left" w:pos="248"/>
        </w:tabs>
        <w:spacing w:after="0" w:line="216" w:lineRule="auto"/>
        <w:ind w:left="260" w:hanging="260"/>
        <w:jc w:val="both"/>
      </w:pPr>
      <w:r w:rsidRPr="000E5502">
        <w:t>Для дозування препаратів недоношеним дітям і дітям з низькою масою тіла під час народження з масою тіла &lt;3 кг потрібно проконсультуватися з педіатром-експертом з ХР ТБ.</w:t>
      </w:r>
    </w:p>
    <w:p w14:paraId="3244FACE" w14:textId="77777777" w:rsidR="00E31F8F" w:rsidRPr="000E5502" w:rsidRDefault="00E31F8F" w:rsidP="008C6A6F">
      <w:pPr>
        <w:pStyle w:val="11"/>
        <w:numPr>
          <w:ilvl w:val="0"/>
          <w:numId w:val="104"/>
        </w:numPr>
        <w:tabs>
          <w:tab w:val="left" w:pos="248"/>
        </w:tabs>
        <w:spacing w:after="0" w:line="216" w:lineRule="auto"/>
        <w:jc w:val="both"/>
      </w:pPr>
      <w:r w:rsidRPr="000E5502">
        <w:t>Для дозування препаратів немовлятам з масою тіла від 3 до &lt;5 кг потрібно за можливості проконсультуватися з педіатром-фахівцем з ХР ТБ.</w:t>
      </w:r>
    </w:p>
    <w:p w14:paraId="1B567A31" w14:textId="77777777" w:rsidR="00E31F8F" w:rsidRPr="000E5502" w:rsidRDefault="00E31F8F" w:rsidP="008C6A6F">
      <w:pPr>
        <w:pStyle w:val="11"/>
        <w:numPr>
          <w:ilvl w:val="0"/>
          <w:numId w:val="104"/>
        </w:numPr>
        <w:tabs>
          <w:tab w:val="left" w:pos="248"/>
        </w:tabs>
        <w:spacing w:after="0" w:line="216" w:lineRule="auto"/>
        <w:ind w:left="260" w:hanging="260"/>
        <w:jc w:val="both"/>
      </w:pPr>
      <w:r w:rsidRPr="000E5502">
        <w:t xml:space="preserve">Використання зручних для дітей таблеток, що </w:t>
      </w:r>
      <w:proofErr w:type="spellStart"/>
      <w:r w:rsidRPr="000E5502">
        <w:t>диспергуються</w:t>
      </w:r>
      <w:proofErr w:type="spellEnd"/>
      <w:r w:rsidRPr="000E5502">
        <w:t xml:space="preserve">, у немовлят та дітей молодшого віку є кращим </w:t>
      </w:r>
      <w:proofErr w:type="spellStart"/>
      <w:r w:rsidRPr="000E5502">
        <w:t>варантом</w:t>
      </w:r>
      <w:proofErr w:type="spellEnd"/>
      <w:r w:rsidRPr="000E5502">
        <w:t xml:space="preserve"> за маніпулювання таблетками для дорослих або введенням/маніпулюванням капсулами. Де застосовується, зазначене дозування ґрунтується на розчиненні препарату, що </w:t>
      </w:r>
      <w:proofErr w:type="spellStart"/>
      <w:r w:rsidRPr="000E5502">
        <w:t>диспергуються</w:t>
      </w:r>
      <w:proofErr w:type="spellEnd"/>
      <w:r w:rsidRPr="000E5502">
        <w:t>,  в 10 мл води та введенні певної кількості мл (аліквоти). Розчинений розчин потрібно використовувати негайно, а залишок 10 мл потрібно викинути.</w:t>
      </w:r>
    </w:p>
    <w:p w14:paraId="5F9A7CF8" w14:textId="77777777" w:rsidR="00E31F8F" w:rsidRPr="000E5502" w:rsidRDefault="00E31F8F" w:rsidP="008C6A6F">
      <w:pPr>
        <w:pStyle w:val="11"/>
        <w:numPr>
          <w:ilvl w:val="0"/>
          <w:numId w:val="104"/>
        </w:numPr>
        <w:tabs>
          <w:tab w:val="left" w:pos="248"/>
        </w:tabs>
        <w:spacing w:after="0" w:line="216" w:lineRule="auto"/>
        <w:ind w:left="260" w:hanging="260"/>
        <w:jc w:val="both"/>
        <w:sectPr w:rsidR="00E31F8F" w:rsidRPr="000E5502" w:rsidSect="002466AA">
          <w:headerReference w:type="even" r:id="rId443"/>
          <w:headerReference w:type="default" r:id="rId444"/>
          <w:footerReference w:type="even" r:id="rId445"/>
          <w:footerReference w:type="default" r:id="rId446"/>
          <w:pgSz w:w="16840" w:h="11900" w:orient="landscape"/>
          <w:pgMar w:top="758" w:right="1393" w:bottom="758" w:left="1393" w:header="330" w:footer="330" w:gutter="0"/>
          <w:cols w:space="720"/>
          <w:noEndnote/>
          <w:docGrid w:linePitch="360"/>
        </w:sectPr>
      </w:pPr>
      <w:r w:rsidRPr="000E5502">
        <w:t xml:space="preserve">Для деяких вагових груп дозування вказано як для зручних для дітей лікарських форм, що </w:t>
      </w:r>
      <w:proofErr w:type="spellStart"/>
      <w:r w:rsidRPr="000E5502">
        <w:t>диспергуються</w:t>
      </w:r>
      <w:proofErr w:type="spellEnd"/>
      <w:r w:rsidRPr="000E5502">
        <w:t xml:space="preserve">, так і для дорослих лікарських форм. Якщо використовуються дорослі лікарські форми, у таблиці вказана доза з використанням аліквот у мл та фракцій таблеток, де це </w:t>
      </w:r>
      <w:proofErr w:type="spellStart"/>
      <w:r w:rsidRPr="000E5502">
        <w:t>застосовно</w:t>
      </w:r>
      <w:proofErr w:type="spellEnd"/>
      <w:r w:rsidRPr="000E5502">
        <w:t xml:space="preserve"> (якщо фракція становить 0,5 або більше). Аліквоти позначають об'єм для введення після подрібнення та розчинення таблетки у 10 мл води.</w:t>
      </w:r>
    </w:p>
    <w:p w14:paraId="44B927C3" w14:textId="6CE49AE6" w:rsidR="00E31F8F" w:rsidRPr="000B3762" w:rsidRDefault="00025E83" w:rsidP="00BB144B">
      <w:pPr>
        <w:spacing w:line="1" w:lineRule="exact"/>
        <w:rPr>
          <w:rFonts w:ascii="Segoe UI" w:hAnsi="Segoe UI"/>
        </w:rPr>
      </w:pPr>
      <w:r>
        <w:rPr>
          <w:noProof/>
        </w:rPr>
        <w:lastRenderedPageBreak/>
        <mc:AlternateContent>
          <mc:Choice Requires="wps">
            <w:drawing>
              <wp:anchor distT="0" distB="0" distL="114300" distR="114300" simplePos="0" relativeHeight="252143104" behindDoc="0" locked="0" layoutInCell="1" allowOverlap="1" wp14:anchorId="5FDD0D6D" wp14:editId="1E08A6E6">
                <wp:simplePos x="0" y="0"/>
                <wp:positionH relativeFrom="page">
                  <wp:posOffset>-2544762</wp:posOffset>
                </wp:positionH>
                <wp:positionV relativeFrom="page">
                  <wp:posOffset>4883871</wp:posOffset>
                </wp:positionV>
                <wp:extent cx="6272530" cy="327025"/>
                <wp:effectExtent l="952" t="0" r="0" b="0"/>
                <wp:wrapNone/>
                <wp:docPr id="277" name="Надпись 277"/>
                <wp:cNvGraphicFramePr/>
                <a:graphic xmlns:a="http://schemas.openxmlformats.org/drawingml/2006/main">
                  <a:graphicData uri="http://schemas.microsoft.com/office/word/2010/wordprocessingShape">
                    <wps:wsp>
                      <wps:cNvSpPr txBox="1"/>
                      <wps:spPr>
                        <a:xfrm rot="5400000">
                          <a:off x="0" y="0"/>
                          <a:ext cx="6272530" cy="327025"/>
                        </a:xfrm>
                        <a:prstGeom prst="rect">
                          <a:avLst/>
                        </a:prstGeom>
                        <a:solidFill>
                          <a:schemeClr val="lt1"/>
                        </a:solidFill>
                        <a:ln w="6350">
                          <a:noFill/>
                        </a:ln>
                      </wps:spPr>
                      <wps:txbx>
                        <w:txbxContent>
                          <w:p w14:paraId="0F2E46AE" w14:textId="5A24B561" w:rsidR="00025E83" w:rsidRDefault="00025E83" w:rsidP="00025E83">
                            <w:pPr>
                              <w:tabs>
                                <w:tab w:val="left" w:pos="567"/>
                                <w:tab w:val="left" w:pos="2552"/>
                              </w:tabs>
                              <w:outlineLvl w:val="0"/>
                              <w:rPr>
                                <w:rFonts w:ascii="Segoe UI" w:eastAsia="Segoe UI" w:hAnsi="Segoe UI" w:cs="Segoe UI"/>
                                <w:color w:val="F99D22"/>
                                <w:sz w:val="15"/>
                                <w:szCs w:val="15"/>
                                <w:lang w:val="ru-RU"/>
                              </w:rPr>
                            </w:pPr>
                            <w:proofErr w:type="spellStart"/>
                            <w:r w:rsidRPr="00025E83">
                              <w:rPr>
                                <w:rFonts w:ascii="Segoe UI" w:eastAsia="Segoe UI" w:hAnsi="Segoe UI" w:cs="Segoe UI"/>
                                <w:color w:val="F99D22"/>
                                <w:sz w:val="15"/>
                                <w:szCs w:val="15"/>
                                <w:lang w:val="ru-RU"/>
                              </w:rPr>
                              <w:t>Додаток</w:t>
                            </w:r>
                            <w:proofErr w:type="spellEnd"/>
                            <w:r w:rsidRPr="00025E83">
                              <w:rPr>
                                <w:rFonts w:ascii="Segoe UI" w:eastAsia="Segoe UI" w:hAnsi="Segoe UI" w:cs="Segoe UI"/>
                                <w:color w:val="F99D22"/>
                                <w:sz w:val="15"/>
                                <w:szCs w:val="15"/>
                                <w:lang w:val="ru-RU"/>
                              </w:rPr>
                              <w:t xml:space="preserve"> 6. </w:t>
                            </w:r>
                            <w:proofErr w:type="spellStart"/>
                            <w:r w:rsidRPr="00025E83">
                              <w:rPr>
                                <w:rFonts w:ascii="Segoe UI" w:eastAsia="Segoe UI" w:hAnsi="Segoe UI" w:cs="Segoe UI"/>
                                <w:color w:val="F99D22"/>
                                <w:sz w:val="15"/>
                                <w:szCs w:val="15"/>
                                <w:lang w:val="ru-RU"/>
                              </w:rPr>
                              <w:t>Дозування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лікарських</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засобів</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що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використовуються</w:t>
                            </w:r>
                            <w:proofErr w:type="spellEnd"/>
                            <w:r w:rsidRPr="00025E83">
                              <w:rPr>
                                <w:rFonts w:ascii="Segoe UI" w:eastAsia="Segoe UI" w:hAnsi="Segoe UI" w:cs="Segoe UI"/>
                                <w:color w:val="F99D22"/>
                                <w:sz w:val="15"/>
                                <w:szCs w:val="15"/>
                                <w:lang w:val="ru-RU"/>
                              </w:rPr>
                              <w:t xml:space="preserve"> </w:t>
                            </w:r>
                            <w:proofErr w:type="gramStart"/>
                            <w:r w:rsidRPr="00025E83">
                              <w:rPr>
                                <w:rFonts w:ascii="Segoe UI" w:eastAsia="Segoe UI" w:hAnsi="Segoe UI" w:cs="Segoe UI"/>
                                <w:color w:val="F99D22"/>
                                <w:sz w:val="15"/>
                                <w:szCs w:val="15"/>
                                <w:lang w:val="ru-RU"/>
                              </w:rPr>
                              <w:t>у схемах</w:t>
                            </w:r>
                            <w:proofErr w:type="gram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мультирезистентного</w:t>
                            </w:r>
                            <w:proofErr w:type="spellEnd"/>
                            <w:r w:rsidRPr="00025E83">
                              <w:rPr>
                                <w:rFonts w:ascii="Segoe UI" w:eastAsia="Segoe UI" w:hAnsi="Segoe UI" w:cs="Segoe UI"/>
                                <w:color w:val="F99D22"/>
                                <w:sz w:val="15"/>
                                <w:szCs w:val="15"/>
                                <w:lang w:val="ru-RU"/>
                              </w:rPr>
                              <w:t xml:space="preserve"> ТБ </w:t>
                            </w:r>
                            <w:r w:rsidRPr="00025E83">
                              <w:rPr>
                                <w:rFonts w:ascii="Segoe UI" w:eastAsia="Segoe UI" w:hAnsi="Segoe UI" w:cs="Segoe UI"/>
                                <w:color w:val="F99D22"/>
                                <w:sz w:val="15"/>
                                <w:szCs w:val="15"/>
                                <w:lang w:val="ru-RU"/>
                              </w:rPr>
                              <w:tab/>
                              <w:t>235</w:t>
                            </w:r>
                          </w:p>
                          <w:p w14:paraId="0341D9F0" w14:textId="67AC5ACF" w:rsidR="00025E83" w:rsidRPr="00025E83" w:rsidRDefault="00025E83" w:rsidP="00025E83">
                            <w:pPr>
                              <w:tabs>
                                <w:tab w:val="left" w:pos="567"/>
                                <w:tab w:val="left" w:pos="7923"/>
                              </w:tabs>
                              <w:outlineLvl w:val="0"/>
                              <w:rPr>
                                <w:rFonts w:ascii="Segoe UI" w:hAnsi="Segoe UI"/>
                                <w:lang w:val="ru-RU"/>
                              </w:rPr>
                            </w:pPr>
                            <w:r w:rsidRPr="00025E83">
                              <w:rPr>
                                <w:rFonts w:ascii="Segoe UI" w:eastAsia="Segoe UI" w:hAnsi="Segoe UI" w:cs="Segoe UI"/>
                                <w:color w:val="F99D22"/>
                                <w:sz w:val="15"/>
                                <w:szCs w:val="15"/>
                                <w:lang w:val="ru-RU"/>
                              </w:rPr>
                              <w:t xml:space="preserve">другого ряду, </w:t>
                            </w:r>
                            <w:proofErr w:type="spellStart"/>
                            <w:r w:rsidRPr="00025E83">
                              <w:rPr>
                                <w:rFonts w:ascii="Segoe UI" w:eastAsia="Segoe UI" w:hAnsi="Segoe UI" w:cs="Segoe UI"/>
                                <w:color w:val="F99D22"/>
                                <w:sz w:val="15"/>
                                <w:szCs w:val="15"/>
                                <w:lang w:val="ru-RU"/>
                              </w:rPr>
                              <w:t>залежно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від</w:t>
                            </w:r>
                            <w:proofErr w:type="spellEnd"/>
                            <w:r w:rsidRPr="00025E83">
                              <w:rPr>
                                <w:rFonts w:ascii="Segoe UI" w:eastAsia="Segoe UI" w:hAnsi="Segoe UI" w:cs="Segoe UI"/>
                                <w:color w:val="F99D22"/>
                                <w:sz w:val="15"/>
                                <w:szCs w:val="15"/>
                                <w:lang w:val="ru-RU"/>
                              </w:rPr>
                              <w:t xml:space="preserve"> ваги </w:t>
                            </w:r>
                            <w:proofErr w:type="spellStart"/>
                            <w:r w:rsidRPr="00025E83">
                              <w:rPr>
                                <w:rFonts w:ascii="Segoe UI" w:eastAsia="Segoe UI" w:hAnsi="Segoe UI" w:cs="Segoe UI"/>
                                <w:color w:val="F99D22"/>
                                <w:sz w:val="15"/>
                                <w:szCs w:val="15"/>
                                <w:lang w:val="ru-RU"/>
                              </w:rPr>
                              <w:t>тіла</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менше</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ніж</w:t>
                            </w:r>
                            <w:proofErr w:type="spellEnd"/>
                            <w:r w:rsidRPr="00025E83">
                              <w:rPr>
                                <w:rFonts w:ascii="Segoe UI" w:eastAsia="Segoe UI" w:hAnsi="Segoe UI" w:cs="Segoe UI"/>
                                <w:color w:val="F99D22"/>
                                <w:sz w:val="15"/>
                                <w:szCs w:val="15"/>
                                <w:lang w:val="ru-RU"/>
                              </w:rPr>
                              <w:t xml:space="preserve"> 46 </w:t>
                            </w:r>
                            <w:proofErr w:type="gramStart"/>
                            <w:r w:rsidRPr="00025E83">
                              <w:rPr>
                                <w:rFonts w:ascii="Segoe UI" w:eastAsia="Segoe UI" w:hAnsi="Segoe UI" w:cs="Segoe UI"/>
                                <w:color w:val="F99D22"/>
                                <w:sz w:val="15"/>
                                <w:szCs w:val="15"/>
                                <w:lang w:val="ru-RU"/>
                              </w:rPr>
                              <w:t>кг)a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0D6D" id="Надпись 277" o:spid="_x0000_s1409" type="#_x0000_t202" style="position:absolute;margin-left:-200.35pt;margin-top:384.55pt;width:493.9pt;height:25.75pt;rotation:90;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" fillcolor="white [3201]" stroked="f" strokeweight=".5pt">
                <v:textbox>
                  <w:txbxContent>
                    <w:p w14:paraId="0F2E46AE" w14:textId="5A24B561" w:rsidR="00025E83" w:rsidRDefault="00025E83" w:rsidP="00025E83">
                      <w:pPr>
                        <w:tabs>
                          <w:tab w:val="left" w:pos="567"/>
                          <w:tab w:val="left" w:pos="2552"/>
                        </w:tabs>
                        <w:outlineLvl w:val="0"/>
                        <w:rPr>
                          <w:rFonts w:ascii="Segoe UI" w:eastAsia="Segoe UI" w:hAnsi="Segoe UI" w:cs="Segoe UI"/>
                          <w:color w:val="F99D22"/>
                          <w:sz w:val="15"/>
                          <w:szCs w:val="15"/>
                          <w:lang w:val="ru-RU"/>
                        </w:rPr>
                      </w:pPr>
                      <w:proofErr w:type="spellStart"/>
                      <w:r w:rsidRPr="00025E83">
                        <w:rPr>
                          <w:rFonts w:ascii="Segoe UI" w:eastAsia="Segoe UI" w:hAnsi="Segoe UI" w:cs="Segoe UI"/>
                          <w:color w:val="F99D22"/>
                          <w:sz w:val="15"/>
                          <w:szCs w:val="15"/>
                          <w:lang w:val="ru-RU"/>
                        </w:rPr>
                        <w:t>Додаток</w:t>
                      </w:r>
                      <w:proofErr w:type="spellEnd"/>
                      <w:r w:rsidRPr="00025E83">
                        <w:rPr>
                          <w:rFonts w:ascii="Segoe UI" w:eastAsia="Segoe UI" w:hAnsi="Segoe UI" w:cs="Segoe UI"/>
                          <w:color w:val="F99D22"/>
                          <w:sz w:val="15"/>
                          <w:szCs w:val="15"/>
                          <w:lang w:val="ru-RU"/>
                        </w:rPr>
                        <w:t xml:space="preserve"> 6. </w:t>
                      </w:r>
                      <w:proofErr w:type="spellStart"/>
                      <w:r w:rsidRPr="00025E83">
                        <w:rPr>
                          <w:rFonts w:ascii="Segoe UI" w:eastAsia="Segoe UI" w:hAnsi="Segoe UI" w:cs="Segoe UI"/>
                          <w:color w:val="F99D22"/>
                          <w:sz w:val="15"/>
                          <w:szCs w:val="15"/>
                          <w:lang w:val="ru-RU"/>
                        </w:rPr>
                        <w:t>Дозування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лікарських</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засобів</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що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використовуються</w:t>
                      </w:r>
                      <w:proofErr w:type="spellEnd"/>
                      <w:r w:rsidRPr="00025E83">
                        <w:rPr>
                          <w:rFonts w:ascii="Segoe UI" w:eastAsia="Segoe UI" w:hAnsi="Segoe UI" w:cs="Segoe UI"/>
                          <w:color w:val="F99D22"/>
                          <w:sz w:val="15"/>
                          <w:szCs w:val="15"/>
                          <w:lang w:val="ru-RU"/>
                        </w:rPr>
                        <w:t xml:space="preserve"> </w:t>
                      </w:r>
                      <w:proofErr w:type="gramStart"/>
                      <w:r w:rsidRPr="00025E83">
                        <w:rPr>
                          <w:rFonts w:ascii="Segoe UI" w:eastAsia="Segoe UI" w:hAnsi="Segoe UI" w:cs="Segoe UI"/>
                          <w:color w:val="F99D22"/>
                          <w:sz w:val="15"/>
                          <w:szCs w:val="15"/>
                          <w:lang w:val="ru-RU"/>
                        </w:rPr>
                        <w:t>у схемах</w:t>
                      </w:r>
                      <w:proofErr w:type="gram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мультирезистентного</w:t>
                      </w:r>
                      <w:proofErr w:type="spellEnd"/>
                      <w:r w:rsidRPr="00025E83">
                        <w:rPr>
                          <w:rFonts w:ascii="Segoe UI" w:eastAsia="Segoe UI" w:hAnsi="Segoe UI" w:cs="Segoe UI"/>
                          <w:color w:val="F99D22"/>
                          <w:sz w:val="15"/>
                          <w:szCs w:val="15"/>
                          <w:lang w:val="ru-RU"/>
                        </w:rPr>
                        <w:t xml:space="preserve"> ТБ </w:t>
                      </w:r>
                      <w:r w:rsidRPr="00025E83">
                        <w:rPr>
                          <w:rFonts w:ascii="Segoe UI" w:eastAsia="Segoe UI" w:hAnsi="Segoe UI" w:cs="Segoe UI"/>
                          <w:color w:val="F99D22"/>
                          <w:sz w:val="15"/>
                          <w:szCs w:val="15"/>
                          <w:lang w:val="ru-RU"/>
                        </w:rPr>
                        <w:tab/>
                        <w:t>235</w:t>
                      </w:r>
                    </w:p>
                    <w:p w14:paraId="0341D9F0" w14:textId="67AC5ACF" w:rsidR="00025E83" w:rsidRPr="00025E83" w:rsidRDefault="00025E83" w:rsidP="00025E83">
                      <w:pPr>
                        <w:tabs>
                          <w:tab w:val="left" w:pos="567"/>
                          <w:tab w:val="left" w:pos="7923"/>
                        </w:tabs>
                        <w:outlineLvl w:val="0"/>
                        <w:rPr>
                          <w:rFonts w:ascii="Segoe UI" w:hAnsi="Segoe UI"/>
                          <w:lang w:val="ru-RU"/>
                        </w:rPr>
                      </w:pPr>
                      <w:r w:rsidRPr="00025E83">
                        <w:rPr>
                          <w:rFonts w:ascii="Segoe UI" w:eastAsia="Segoe UI" w:hAnsi="Segoe UI" w:cs="Segoe UI"/>
                          <w:color w:val="F99D22"/>
                          <w:sz w:val="15"/>
                          <w:szCs w:val="15"/>
                          <w:lang w:val="ru-RU"/>
                        </w:rPr>
                        <w:t xml:space="preserve">другого ряду, </w:t>
                      </w:r>
                      <w:proofErr w:type="spellStart"/>
                      <w:r w:rsidRPr="00025E83">
                        <w:rPr>
                          <w:rFonts w:ascii="Segoe UI" w:eastAsia="Segoe UI" w:hAnsi="Segoe UI" w:cs="Segoe UI"/>
                          <w:color w:val="F99D22"/>
                          <w:sz w:val="15"/>
                          <w:szCs w:val="15"/>
                          <w:lang w:val="ru-RU"/>
                        </w:rPr>
                        <w:t>залежно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від</w:t>
                      </w:r>
                      <w:proofErr w:type="spellEnd"/>
                      <w:r w:rsidRPr="00025E83">
                        <w:rPr>
                          <w:rFonts w:ascii="Segoe UI" w:eastAsia="Segoe UI" w:hAnsi="Segoe UI" w:cs="Segoe UI"/>
                          <w:color w:val="F99D22"/>
                          <w:sz w:val="15"/>
                          <w:szCs w:val="15"/>
                          <w:lang w:val="ru-RU"/>
                        </w:rPr>
                        <w:t xml:space="preserve"> ваги </w:t>
                      </w:r>
                      <w:proofErr w:type="spellStart"/>
                      <w:r w:rsidRPr="00025E83">
                        <w:rPr>
                          <w:rFonts w:ascii="Segoe UI" w:eastAsia="Segoe UI" w:hAnsi="Segoe UI" w:cs="Segoe UI"/>
                          <w:color w:val="F99D22"/>
                          <w:sz w:val="15"/>
                          <w:szCs w:val="15"/>
                          <w:lang w:val="ru-RU"/>
                        </w:rPr>
                        <w:t>тіла</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менше</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ніж</w:t>
                      </w:r>
                      <w:proofErr w:type="spellEnd"/>
                      <w:r w:rsidRPr="00025E83">
                        <w:rPr>
                          <w:rFonts w:ascii="Segoe UI" w:eastAsia="Segoe UI" w:hAnsi="Segoe UI" w:cs="Segoe UI"/>
                          <w:color w:val="F99D22"/>
                          <w:sz w:val="15"/>
                          <w:szCs w:val="15"/>
                          <w:lang w:val="ru-RU"/>
                        </w:rPr>
                        <w:t xml:space="preserve"> 46 </w:t>
                      </w:r>
                      <w:proofErr w:type="gramStart"/>
                      <w:r w:rsidRPr="00025E83">
                        <w:rPr>
                          <w:rFonts w:ascii="Segoe UI" w:eastAsia="Segoe UI" w:hAnsi="Segoe UI" w:cs="Segoe UI"/>
                          <w:color w:val="F99D22"/>
                          <w:sz w:val="15"/>
                          <w:szCs w:val="15"/>
                          <w:lang w:val="ru-RU"/>
                        </w:rPr>
                        <w:t>кг)a</w:t>
                      </w:r>
                      <w:proofErr w:type="gramEnd"/>
                    </w:p>
                  </w:txbxContent>
                </v:textbox>
                <w10:wrap anchorx="page" anchory="page"/>
              </v:shape>
            </w:pict>
          </mc:Fallback>
        </mc:AlternateContent>
      </w:r>
    </w:p>
    <w:tbl>
      <w:tblPr>
        <w:tblW w:w="14035" w:type="dxa"/>
        <w:tblInd w:w="851" w:type="dxa"/>
        <w:tblLayout w:type="fixed"/>
        <w:tblCellMar>
          <w:left w:w="10" w:type="dxa"/>
          <w:right w:w="10" w:type="dxa"/>
        </w:tblCellMar>
        <w:tblLook w:val="04A0" w:firstRow="1" w:lastRow="0" w:firstColumn="1" w:lastColumn="0" w:noHBand="0" w:noVBand="1"/>
      </w:tblPr>
      <w:tblGrid>
        <w:gridCol w:w="749"/>
        <w:gridCol w:w="1152"/>
        <w:gridCol w:w="1195"/>
        <w:gridCol w:w="1325"/>
        <w:gridCol w:w="813"/>
        <w:gridCol w:w="848"/>
        <w:gridCol w:w="1349"/>
        <w:gridCol w:w="1123"/>
        <w:gridCol w:w="832"/>
        <w:gridCol w:w="646"/>
        <w:gridCol w:w="787"/>
        <w:gridCol w:w="730"/>
        <w:gridCol w:w="1022"/>
        <w:gridCol w:w="1464"/>
      </w:tblGrid>
      <w:tr w:rsidR="00E31F8F" w:rsidRPr="000B3762" w14:paraId="36662607" w14:textId="77777777" w:rsidTr="00CC0B39">
        <w:trPr>
          <w:trHeight w:val="20"/>
        </w:trPr>
        <w:tc>
          <w:tcPr>
            <w:tcW w:w="749" w:type="dxa"/>
            <w:vMerge w:val="restart"/>
            <w:shd w:val="clear" w:color="auto" w:fill="FDAD1B"/>
            <w:vAlign w:val="center"/>
          </w:tcPr>
          <w:p w14:paraId="0E372C60" w14:textId="77777777" w:rsidR="00E31F8F" w:rsidRPr="000E5502" w:rsidRDefault="00E31F8F" w:rsidP="00CC0B39">
            <w:pPr>
              <w:pStyle w:val="a6"/>
              <w:spacing w:after="0"/>
              <w:jc w:val="center"/>
              <w:rPr>
                <w:b/>
                <w:sz w:val="15"/>
                <w:szCs w:val="15"/>
              </w:rPr>
            </w:pPr>
            <w:r w:rsidRPr="000E5502">
              <w:rPr>
                <w:b/>
                <w:bCs/>
                <w:sz w:val="15"/>
                <w:szCs w:val="15"/>
              </w:rPr>
              <w:t>Група</w:t>
            </w:r>
          </w:p>
        </w:tc>
        <w:tc>
          <w:tcPr>
            <w:tcW w:w="1152" w:type="dxa"/>
            <w:vMerge w:val="restart"/>
            <w:shd w:val="clear" w:color="auto" w:fill="FDAD1B"/>
            <w:vAlign w:val="center"/>
          </w:tcPr>
          <w:p w14:paraId="75AE0BC1" w14:textId="77777777" w:rsidR="00E31F8F" w:rsidRPr="000E5502" w:rsidRDefault="00E31F8F" w:rsidP="00CC0B39">
            <w:pPr>
              <w:pStyle w:val="a6"/>
              <w:spacing w:after="0"/>
              <w:jc w:val="center"/>
              <w:rPr>
                <w:b/>
                <w:sz w:val="15"/>
                <w:szCs w:val="15"/>
              </w:rPr>
            </w:pPr>
            <w:r w:rsidRPr="000E5502">
              <w:rPr>
                <w:b/>
                <w:bCs/>
                <w:sz w:val="15"/>
                <w:szCs w:val="15"/>
              </w:rPr>
              <w:t>Препарат</w:t>
            </w:r>
          </w:p>
        </w:tc>
        <w:tc>
          <w:tcPr>
            <w:tcW w:w="1195" w:type="dxa"/>
            <w:vMerge w:val="restart"/>
            <w:shd w:val="clear" w:color="auto" w:fill="FDAD1B"/>
            <w:vAlign w:val="center"/>
          </w:tcPr>
          <w:p w14:paraId="3105E3C0" w14:textId="77777777" w:rsidR="00E31F8F" w:rsidRPr="000E5502" w:rsidRDefault="00E31F8F" w:rsidP="00CC0B39">
            <w:pPr>
              <w:pStyle w:val="a6"/>
              <w:spacing w:after="0"/>
              <w:jc w:val="center"/>
              <w:rPr>
                <w:b/>
                <w:sz w:val="15"/>
                <w:szCs w:val="15"/>
                <w:lang w:val="ru-RU"/>
              </w:rPr>
            </w:pPr>
            <w:r w:rsidRPr="000E5502">
              <w:rPr>
                <w:b/>
                <w:sz w:val="15"/>
                <w:szCs w:val="15"/>
              </w:rPr>
              <w:t>Добова доза з урахуванням маси тіла</w:t>
            </w:r>
            <w:r w:rsidR="009366D1" w:rsidRPr="000E5502">
              <w:rPr>
                <w:b/>
                <w:sz w:val="15"/>
                <w:szCs w:val="15"/>
                <w:vertAlign w:val="superscript"/>
                <w:lang w:val="en-US"/>
              </w:rPr>
              <w:t>b</w:t>
            </w:r>
          </w:p>
        </w:tc>
        <w:tc>
          <w:tcPr>
            <w:tcW w:w="1325" w:type="dxa"/>
            <w:vMerge w:val="restart"/>
            <w:shd w:val="clear" w:color="auto" w:fill="FDAD1B"/>
            <w:vAlign w:val="center"/>
          </w:tcPr>
          <w:p w14:paraId="49FF014F" w14:textId="77777777" w:rsidR="00E31F8F" w:rsidRPr="000E5502" w:rsidRDefault="00E31F8F" w:rsidP="00CC0B39">
            <w:pPr>
              <w:pStyle w:val="a6"/>
              <w:spacing w:after="0"/>
              <w:jc w:val="center"/>
              <w:rPr>
                <w:b/>
                <w:sz w:val="15"/>
                <w:szCs w:val="15"/>
              </w:rPr>
            </w:pPr>
            <w:r w:rsidRPr="000E5502">
              <w:rPr>
                <w:b/>
                <w:bCs/>
                <w:sz w:val="15"/>
                <w:szCs w:val="15"/>
              </w:rPr>
              <w:t>Лікарські форми</w:t>
            </w:r>
          </w:p>
          <w:p w14:paraId="56E21541" w14:textId="77777777" w:rsidR="00E31F8F" w:rsidRPr="000E5502" w:rsidRDefault="00E31F8F" w:rsidP="00CC0B39">
            <w:pPr>
              <w:pStyle w:val="a6"/>
              <w:spacing w:after="0" w:line="226" w:lineRule="auto"/>
              <w:jc w:val="center"/>
              <w:rPr>
                <w:b/>
                <w:sz w:val="15"/>
                <w:szCs w:val="15"/>
              </w:rPr>
            </w:pPr>
            <w:r w:rsidRPr="000E5502">
              <w:rPr>
                <w:b/>
                <w:bCs/>
                <w:sz w:val="15"/>
                <w:szCs w:val="15"/>
              </w:rPr>
              <w:t>(</w:t>
            </w:r>
            <w:r w:rsidRPr="000E5502">
              <w:rPr>
                <w:b/>
                <w:sz w:val="15"/>
                <w:szCs w:val="15"/>
              </w:rPr>
              <w:t>мг/мл, якщо застосовується</w:t>
            </w:r>
            <w:r w:rsidRPr="000E5502">
              <w:rPr>
                <w:b/>
                <w:bCs/>
                <w:sz w:val="15"/>
                <w:szCs w:val="15"/>
              </w:rPr>
              <w:t>)</w:t>
            </w:r>
          </w:p>
        </w:tc>
        <w:tc>
          <w:tcPr>
            <w:tcW w:w="1661" w:type="dxa"/>
            <w:gridSpan w:val="2"/>
            <w:shd w:val="clear" w:color="auto" w:fill="FDAD1B"/>
            <w:vAlign w:val="center"/>
          </w:tcPr>
          <w:p w14:paraId="3A564B7C" w14:textId="77777777" w:rsidR="00E31F8F" w:rsidRPr="000E5502" w:rsidRDefault="00E31F8F" w:rsidP="00CC0B39">
            <w:pPr>
              <w:jc w:val="center"/>
              <w:rPr>
                <w:rFonts w:ascii="Segoe UI" w:hAnsi="Segoe UI" w:cs="Segoe UI"/>
                <w:b/>
                <w:sz w:val="15"/>
                <w:szCs w:val="15"/>
              </w:rPr>
            </w:pPr>
          </w:p>
        </w:tc>
        <w:tc>
          <w:tcPr>
            <w:tcW w:w="2472" w:type="dxa"/>
            <w:gridSpan w:val="2"/>
            <w:shd w:val="clear" w:color="auto" w:fill="FDAD1B"/>
            <w:vAlign w:val="center"/>
          </w:tcPr>
          <w:p w14:paraId="1B9AAAF7" w14:textId="77777777" w:rsidR="00E31F8F" w:rsidRPr="000E5502" w:rsidRDefault="00E31F8F" w:rsidP="00CC0B39">
            <w:pPr>
              <w:pStyle w:val="a6"/>
              <w:spacing w:after="0"/>
              <w:jc w:val="center"/>
              <w:rPr>
                <w:b/>
                <w:sz w:val="15"/>
                <w:szCs w:val="15"/>
              </w:rPr>
            </w:pPr>
            <w:r w:rsidRPr="000E5502">
              <w:rPr>
                <w:b/>
                <w:bCs/>
                <w:sz w:val="15"/>
                <w:szCs w:val="15"/>
              </w:rPr>
              <w:t xml:space="preserve">Вагові </w:t>
            </w:r>
            <w:proofErr w:type="spellStart"/>
            <w:r w:rsidRPr="000E5502">
              <w:rPr>
                <w:b/>
                <w:bCs/>
                <w:sz w:val="15"/>
                <w:szCs w:val="15"/>
              </w:rPr>
              <w:t>категорі</w:t>
            </w:r>
            <w:r w:rsidRPr="000E5502">
              <w:rPr>
                <w:b/>
                <w:bCs/>
                <w:sz w:val="15"/>
                <w:szCs w:val="15"/>
                <w:vertAlign w:val="superscript"/>
              </w:rPr>
              <w:t>їa</w:t>
            </w:r>
            <w:proofErr w:type="spellEnd"/>
          </w:p>
        </w:tc>
        <w:tc>
          <w:tcPr>
            <w:tcW w:w="832" w:type="dxa"/>
            <w:shd w:val="clear" w:color="auto" w:fill="FDAD1B"/>
            <w:vAlign w:val="center"/>
          </w:tcPr>
          <w:p w14:paraId="179D942F" w14:textId="77777777" w:rsidR="00E31F8F" w:rsidRPr="000E5502" w:rsidRDefault="00E31F8F" w:rsidP="00CC0B39">
            <w:pPr>
              <w:jc w:val="center"/>
              <w:rPr>
                <w:rFonts w:ascii="Segoe UI" w:hAnsi="Segoe UI" w:cs="Segoe UI"/>
                <w:b/>
                <w:sz w:val="15"/>
                <w:szCs w:val="15"/>
              </w:rPr>
            </w:pPr>
          </w:p>
        </w:tc>
        <w:tc>
          <w:tcPr>
            <w:tcW w:w="646" w:type="dxa"/>
            <w:shd w:val="clear" w:color="auto" w:fill="FDAD1B"/>
            <w:vAlign w:val="center"/>
          </w:tcPr>
          <w:p w14:paraId="134A895F" w14:textId="77777777" w:rsidR="00E31F8F" w:rsidRPr="000E5502" w:rsidRDefault="00E31F8F" w:rsidP="00CC0B39">
            <w:pPr>
              <w:jc w:val="center"/>
              <w:rPr>
                <w:rFonts w:ascii="Segoe UI" w:hAnsi="Segoe UI" w:cs="Segoe UI"/>
                <w:b/>
                <w:sz w:val="15"/>
                <w:szCs w:val="15"/>
              </w:rPr>
            </w:pPr>
          </w:p>
        </w:tc>
        <w:tc>
          <w:tcPr>
            <w:tcW w:w="787" w:type="dxa"/>
            <w:shd w:val="clear" w:color="auto" w:fill="FDAD1B"/>
            <w:vAlign w:val="center"/>
          </w:tcPr>
          <w:p w14:paraId="2D84C121" w14:textId="77777777" w:rsidR="00E31F8F" w:rsidRPr="000E5502" w:rsidRDefault="00E31F8F" w:rsidP="00CC0B39">
            <w:pPr>
              <w:jc w:val="center"/>
              <w:rPr>
                <w:rFonts w:ascii="Segoe UI" w:hAnsi="Segoe UI" w:cs="Segoe UI"/>
                <w:b/>
                <w:sz w:val="15"/>
                <w:szCs w:val="15"/>
              </w:rPr>
            </w:pPr>
          </w:p>
        </w:tc>
        <w:tc>
          <w:tcPr>
            <w:tcW w:w="730" w:type="dxa"/>
            <w:shd w:val="clear" w:color="auto" w:fill="FDAD1B"/>
            <w:vAlign w:val="center"/>
          </w:tcPr>
          <w:p w14:paraId="58F1CAA1" w14:textId="77777777" w:rsidR="00E31F8F" w:rsidRPr="000E5502" w:rsidRDefault="00E31F8F" w:rsidP="00CC0B39">
            <w:pPr>
              <w:jc w:val="center"/>
              <w:rPr>
                <w:rFonts w:ascii="Segoe UI" w:hAnsi="Segoe UI" w:cs="Segoe UI"/>
                <w:b/>
                <w:sz w:val="15"/>
                <w:szCs w:val="15"/>
              </w:rPr>
            </w:pPr>
          </w:p>
        </w:tc>
        <w:tc>
          <w:tcPr>
            <w:tcW w:w="1022" w:type="dxa"/>
            <w:vMerge w:val="restart"/>
            <w:shd w:val="clear" w:color="auto" w:fill="FDAD1B"/>
            <w:vAlign w:val="center"/>
          </w:tcPr>
          <w:p w14:paraId="4EF772CE" w14:textId="77777777" w:rsidR="00E31F8F" w:rsidRPr="000E5502" w:rsidRDefault="00E31F8F" w:rsidP="00CC0B39">
            <w:pPr>
              <w:pStyle w:val="a6"/>
              <w:spacing w:after="0" w:line="226" w:lineRule="auto"/>
              <w:jc w:val="center"/>
              <w:rPr>
                <w:b/>
                <w:sz w:val="15"/>
                <w:szCs w:val="15"/>
              </w:rPr>
            </w:pPr>
            <w:r w:rsidRPr="000E5502">
              <w:rPr>
                <w:b/>
                <w:sz w:val="15"/>
                <w:szCs w:val="15"/>
              </w:rPr>
              <w:t>Звична максимальна добова доза</w:t>
            </w:r>
            <w:r w:rsidR="009366D1" w:rsidRPr="000E5502">
              <w:rPr>
                <w:b/>
                <w:sz w:val="15"/>
                <w:szCs w:val="15"/>
                <w:vertAlign w:val="superscript"/>
                <w:lang w:val="en-US"/>
              </w:rPr>
              <w:t>b</w:t>
            </w:r>
          </w:p>
        </w:tc>
        <w:tc>
          <w:tcPr>
            <w:tcW w:w="1464" w:type="dxa"/>
            <w:vMerge w:val="restart"/>
            <w:shd w:val="clear" w:color="auto" w:fill="FDAD1B"/>
            <w:vAlign w:val="center"/>
          </w:tcPr>
          <w:p w14:paraId="05FC2D65" w14:textId="77777777" w:rsidR="00E31F8F" w:rsidRPr="000E5502" w:rsidRDefault="00E31F8F" w:rsidP="00CC0B39">
            <w:pPr>
              <w:pStyle w:val="a6"/>
              <w:spacing w:after="0"/>
              <w:jc w:val="center"/>
              <w:rPr>
                <w:b/>
                <w:sz w:val="15"/>
                <w:szCs w:val="15"/>
              </w:rPr>
            </w:pPr>
            <w:r w:rsidRPr="000E5502">
              <w:rPr>
                <w:b/>
                <w:sz w:val="15"/>
                <w:szCs w:val="15"/>
              </w:rPr>
              <w:t>Коментарі</w:t>
            </w:r>
          </w:p>
        </w:tc>
      </w:tr>
      <w:tr w:rsidR="00E31F8F" w:rsidRPr="000B3762" w14:paraId="434C459B" w14:textId="77777777" w:rsidTr="00CC0B39">
        <w:trPr>
          <w:trHeight w:val="20"/>
        </w:trPr>
        <w:tc>
          <w:tcPr>
            <w:tcW w:w="749" w:type="dxa"/>
            <w:vMerge/>
            <w:shd w:val="clear" w:color="auto" w:fill="FDAD1B"/>
            <w:vAlign w:val="center"/>
          </w:tcPr>
          <w:p w14:paraId="07CDA613" w14:textId="77777777" w:rsidR="00E31F8F" w:rsidRPr="000E5502" w:rsidRDefault="00E31F8F" w:rsidP="00CC0B39">
            <w:pPr>
              <w:pStyle w:val="a6"/>
              <w:spacing w:after="0"/>
              <w:jc w:val="center"/>
              <w:rPr>
                <w:b/>
                <w:sz w:val="15"/>
                <w:szCs w:val="15"/>
              </w:rPr>
            </w:pPr>
          </w:p>
        </w:tc>
        <w:tc>
          <w:tcPr>
            <w:tcW w:w="1152" w:type="dxa"/>
            <w:vMerge/>
            <w:shd w:val="clear" w:color="auto" w:fill="FDAD1B"/>
            <w:vAlign w:val="center"/>
          </w:tcPr>
          <w:p w14:paraId="7768DDF9" w14:textId="77777777" w:rsidR="00E31F8F" w:rsidRPr="000E5502" w:rsidRDefault="00E31F8F" w:rsidP="00CC0B39">
            <w:pPr>
              <w:pStyle w:val="a6"/>
              <w:spacing w:after="0"/>
              <w:jc w:val="center"/>
              <w:rPr>
                <w:b/>
                <w:sz w:val="15"/>
                <w:szCs w:val="15"/>
              </w:rPr>
            </w:pPr>
          </w:p>
        </w:tc>
        <w:tc>
          <w:tcPr>
            <w:tcW w:w="1195" w:type="dxa"/>
            <w:vMerge/>
            <w:shd w:val="clear" w:color="auto" w:fill="FDAD1B"/>
            <w:vAlign w:val="center"/>
          </w:tcPr>
          <w:p w14:paraId="0D1886B5" w14:textId="77777777" w:rsidR="00E31F8F" w:rsidRPr="000E5502" w:rsidRDefault="00E31F8F" w:rsidP="00CC0B39">
            <w:pPr>
              <w:pStyle w:val="a6"/>
              <w:spacing w:after="0" w:line="226" w:lineRule="auto"/>
              <w:jc w:val="center"/>
              <w:rPr>
                <w:b/>
                <w:sz w:val="15"/>
                <w:szCs w:val="15"/>
              </w:rPr>
            </w:pPr>
          </w:p>
        </w:tc>
        <w:tc>
          <w:tcPr>
            <w:tcW w:w="1325" w:type="dxa"/>
            <w:vMerge/>
            <w:shd w:val="clear" w:color="auto" w:fill="FDAD1B"/>
            <w:vAlign w:val="center"/>
          </w:tcPr>
          <w:p w14:paraId="00F47AF1" w14:textId="77777777" w:rsidR="00E31F8F" w:rsidRPr="000E5502" w:rsidRDefault="00E31F8F" w:rsidP="00CC0B39">
            <w:pPr>
              <w:pStyle w:val="a6"/>
              <w:spacing w:after="0" w:line="226" w:lineRule="auto"/>
              <w:jc w:val="center"/>
              <w:rPr>
                <w:b/>
                <w:sz w:val="15"/>
                <w:szCs w:val="15"/>
              </w:rPr>
            </w:pPr>
          </w:p>
        </w:tc>
        <w:tc>
          <w:tcPr>
            <w:tcW w:w="813" w:type="dxa"/>
            <w:shd w:val="clear" w:color="auto" w:fill="FEC64F"/>
            <w:vAlign w:val="center"/>
          </w:tcPr>
          <w:p w14:paraId="3E1D10F8" w14:textId="77777777" w:rsidR="00E31F8F" w:rsidRPr="000E5502" w:rsidRDefault="00E31F8F" w:rsidP="00CC0B39">
            <w:pPr>
              <w:pStyle w:val="a6"/>
              <w:tabs>
                <w:tab w:val="left" w:pos="938"/>
              </w:tabs>
              <w:spacing w:after="0" w:line="223" w:lineRule="auto"/>
              <w:jc w:val="center"/>
              <w:rPr>
                <w:b/>
                <w:sz w:val="15"/>
                <w:szCs w:val="15"/>
              </w:rPr>
            </w:pPr>
            <w:r w:rsidRPr="000E5502">
              <w:rPr>
                <w:b/>
                <w:sz w:val="15"/>
                <w:szCs w:val="15"/>
              </w:rPr>
              <w:t>від 3 до &lt;5 кг</w:t>
            </w:r>
          </w:p>
        </w:tc>
        <w:tc>
          <w:tcPr>
            <w:tcW w:w="848" w:type="dxa"/>
            <w:shd w:val="clear" w:color="auto" w:fill="FEC64F"/>
            <w:vAlign w:val="center"/>
          </w:tcPr>
          <w:p w14:paraId="7C20D461"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5 кг &lt;7 кг</w:t>
            </w:r>
          </w:p>
          <w:p w14:paraId="12809430" w14:textId="77777777" w:rsidR="00E31F8F" w:rsidRPr="000E5502" w:rsidRDefault="00E31F8F" w:rsidP="00CC0B39">
            <w:pPr>
              <w:pStyle w:val="a6"/>
              <w:tabs>
                <w:tab w:val="left" w:pos="938"/>
              </w:tabs>
              <w:spacing w:after="0" w:line="223" w:lineRule="auto"/>
              <w:jc w:val="center"/>
              <w:rPr>
                <w:b/>
                <w:sz w:val="15"/>
                <w:szCs w:val="15"/>
              </w:rPr>
            </w:pPr>
          </w:p>
        </w:tc>
        <w:tc>
          <w:tcPr>
            <w:tcW w:w="1349" w:type="dxa"/>
            <w:shd w:val="clear" w:color="auto" w:fill="FEC64F"/>
            <w:vAlign w:val="center"/>
          </w:tcPr>
          <w:p w14:paraId="69C1AE28"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7 до &lt;10 кг</w:t>
            </w:r>
          </w:p>
          <w:p w14:paraId="464321A0" w14:textId="77777777" w:rsidR="00E31F8F" w:rsidRPr="000E5502" w:rsidRDefault="00E31F8F" w:rsidP="00CC0B39">
            <w:pPr>
              <w:pStyle w:val="a6"/>
              <w:spacing w:after="0" w:line="223" w:lineRule="auto"/>
              <w:ind w:firstLine="380"/>
              <w:jc w:val="center"/>
              <w:rPr>
                <w:b/>
                <w:sz w:val="15"/>
                <w:szCs w:val="15"/>
              </w:rPr>
            </w:pPr>
          </w:p>
        </w:tc>
        <w:tc>
          <w:tcPr>
            <w:tcW w:w="1123" w:type="dxa"/>
            <w:shd w:val="clear" w:color="auto" w:fill="FEC64F"/>
            <w:vAlign w:val="center"/>
          </w:tcPr>
          <w:p w14:paraId="186DE2F3"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10 до &lt;16 кг</w:t>
            </w:r>
          </w:p>
          <w:p w14:paraId="4AA8465D" w14:textId="77777777" w:rsidR="00E31F8F" w:rsidRPr="000E5502" w:rsidRDefault="00E31F8F" w:rsidP="00CC0B39">
            <w:pPr>
              <w:pStyle w:val="a6"/>
              <w:spacing w:after="0" w:line="223" w:lineRule="auto"/>
              <w:jc w:val="center"/>
              <w:rPr>
                <w:b/>
                <w:sz w:val="15"/>
                <w:szCs w:val="15"/>
              </w:rPr>
            </w:pPr>
          </w:p>
        </w:tc>
        <w:tc>
          <w:tcPr>
            <w:tcW w:w="832" w:type="dxa"/>
            <w:shd w:val="clear" w:color="auto" w:fill="FEC64F"/>
            <w:vAlign w:val="center"/>
          </w:tcPr>
          <w:p w14:paraId="34A03F91"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16 до &lt;24 кг</w:t>
            </w:r>
          </w:p>
          <w:p w14:paraId="02B37918" w14:textId="77777777" w:rsidR="00E31F8F" w:rsidRPr="000E5502" w:rsidRDefault="00E31F8F" w:rsidP="00CC0B39">
            <w:pPr>
              <w:pStyle w:val="a6"/>
              <w:spacing w:after="0" w:line="223" w:lineRule="auto"/>
              <w:jc w:val="center"/>
              <w:rPr>
                <w:b/>
                <w:sz w:val="15"/>
                <w:szCs w:val="15"/>
              </w:rPr>
            </w:pPr>
          </w:p>
        </w:tc>
        <w:tc>
          <w:tcPr>
            <w:tcW w:w="646" w:type="dxa"/>
            <w:shd w:val="clear" w:color="auto" w:fill="FEC64F"/>
            <w:vAlign w:val="center"/>
          </w:tcPr>
          <w:p w14:paraId="3A3931E9"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24 до &lt;30 кг</w:t>
            </w:r>
          </w:p>
          <w:p w14:paraId="3F3C8739" w14:textId="77777777" w:rsidR="00E31F8F" w:rsidRPr="000E5502" w:rsidRDefault="00E31F8F" w:rsidP="00CC0B39">
            <w:pPr>
              <w:pStyle w:val="a6"/>
              <w:spacing w:after="0" w:line="223" w:lineRule="auto"/>
              <w:jc w:val="center"/>
              <w:rPr>
                <w:b/>
                <w:sz w:val="15"/>
                <w:szCs w:val="15"/>
              </w:rPr>
            </w:pPr>
          </w:p>
        </w:tc>
        <w:tc>
          <w:tcPr>
            <w:tcW w:w="787" w:type="dxa"/>
            <w:shd w:val="clear" w:color="auto" w:fill="FEC64F"/>
            <w:vAlign w:val="center"/>
          </w:tcPr>
          <w:p w14:paraId="101C5C71"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30 до &lt;36 кг</w:t>
            </w:r>
          </w:p>
          <w:p w14:paraId="2B132083" w14:textId="77777777" w:rsidR="00E31F8F" w:rsidRPr="000E5502" w:rsidRDefault="00E31F8F" w:rsidP="00CC0B39">
            <w:pPr>
              <w:pStyle w:val="a6"/>
              <w:spacing w:after="0" w:line="223" w:lineRule="auto"/>
              <w:jc w:val="center"/>
              <w:rPr>
                <w:b/>
                <w:sz w:val="15"/>
                <w:szCs w:val="15"/>
              </w:rPr>
            </w:pPr>
          </w:p>
        </w:tc>
        <w:tc>
          <w:tcPr>
            <w:tcW w:w="730" w:type="dxa"/>
            <w:shd w:val="clear" w:color="auto" w:fill="FEC64F"/>
            <w:vAlign w:val="center"/>
          </w:tcPr>
          <w:p w14:paraId="17D303AE" w14:textId="77777777" w:rsidR="00E31F8F" w:rsidRPr="000E5502" w:rsidRDefault="00E31F8F" w:rsidP="00CC0B39">
            <w:pPr>
              <w:jc w:val="center"/>
              <w:rPr>
                <w:rFonts w:ascii="Segoe UI" w:hAnsi="Segoe UI" w:cs="Segoe UI"/>
                <w:b/>
                <w:sz w:val="15"/>
                <w:szCs w:val="15"/>
              </w:rPr>
            </w:pPr>
            <w:r w:rsidRPr="000E5502">
              <w:rPr>
                <w:rFonts w:ascii="Segoe UI" w:hAnsi="Segoe UI" w:cs="Segoe UI"/>
                <w:b/>
                <w:sz w:val="15"/>
                <w:szCs w:val="15"/>
              </w:rPr>
              <w:t>від 36 до &lt;46 кг</w:t>
            </w:r>
          </w:p>
          <w:p w14:paraId="1540E5A2" w14:textId="77777777" w:rsidR="00E31F8F" w:rsidRPr="000E5502" w:rsidRDefault="00E31F8F" w:rsidP="00CC0B39">
            <w:pPr>
              <w:pStyle w:val="a6"/>
              <w:spacing w:after="0" w:line="223" w:lineRule="auto"/>
              <w:jc w:val="center"/>
              <w:rPr>
                <w:b/>
                <w:sz w:val="15"/>
                <w:szCs w:val="15"/>
              </w:rPr>
            </w:pPr>
          </w:p>
        </w:tc>
        <w:tc>
          <w:tcPr>
            <w:tcW w:w="1022" w:type="dxa"/>
            <w:vMerge/>
            <w:shd w:val="clear" w:color="auto" w:fill="FDAD1B"/>
          </w:tcPr>
          <w:p w14:paraId="75B62CE6" w14:textId="77777777" w:rsidR="00E31F8F" w:rsidRPr="000E5502" w:rsidRDefault="00E31F8F" w:rsidP="00CC0B39">
            <w:pPr>
              <w:pStyle w:val="a6"/>
              <w:spacing w:after="0" w:line="226" w:lineRule="auto"/>
              <w:jc w:val="center"/>
              <w:rPr>
                <w:b/>
                <w:sz w:val="15"/>
                <w:szCs w:val="15"/>
              </w:rPr>
            </w:pPr>
          </w:p>
        </w:tc>
        <w:tc>
          <w:tcPr>
            <w:tcW w:w="1464" w:type="dxa"/>
            <w:vMerge/>
            <w:shd w:val="clear" w:color="auto" w:fill="FDAD1B"/>
          </w:tcPr>
          <w:p w14:paraId="68E56478" w14:textId="77777777" w:rsidR="00E31F8F" w:rsidRPr="000E5502" w:rsidRDefault="00E31F8F" w:rsidP="00CC0B39">
            <w:pPr>
              <w:pStyle w:val="a6"/>
              <w:spacing w:after="0"/>
              <w:jc w:val="center"/>
              <w:rPr>
                <w:b/>
                <w:sz w:val="15"/>
                <w:szCs w:val="15"/>
              </w:rPr>
            </w:pPr>
          </w:p>
        </w:tc>
      </w:tr>
      <w:tr w:rsidR="00E31F8F" w:rsidRPr="006F1ACC" w14:paraId="4ECD1850" w14:textId="77777777" w:rsidTr="00CC0B39">
        <w:trPr>
          <w:trHeight w:val="20"/>
        </w:trPr>
        <w:tc>
          <w:tcPr>
            <w:tcW w:w="749" w:type="dxa"/>
            <w:shd w:val="clear" w:color="auto" w:fill="auto"/>
          </w:tcPr>
          <w:p w14:paraId="6017285E" w14:textId="77777777" w:rsidR="00E31F8F" w:rsidRPr="006F1ACC" w:rsidRDefault="00E31F8F" w:rsidP="00CC0B39">
            <w:pPr>
              <w:pStyle w:val="a6"/>
              <w:spacing w:after="0"/>
              <w:jc w:val="center"/>
              <w:rPr>
                <w:sz w:val="12"/>
                <w:szCs w:val="12"/>
              </w:rPr>
            </w:pPr>
            <w:r w:rsidRPr="006F1ACC">
              <w:rPr>
                <w:sz w:val="12"/>
                <w:szCs w:val="12"/>
              </w:rPr>
              <w:t>A</w:t>
            </w:r>
          </w:p>
        </w:tc>
        <w:tc>
          <w:tcPr>
            <w:tcW w:w="1152" w:type="dxa"/>
            <w:shd w:val="clear" w:color="auto" w:fill="auto"/>
          </w:tcPr>
          <w:p w14:paraId="73748EEA" w14:textId="77777777" w:rsidR="00E31F8F" w:rsidRPr="006F1ACC" w:rsidRDefault="00E31F8F" w:rsidP="00CC0B39">
            <w:pPr>
              <w:rPr>
                <w:rFonts w:ascii="Segoe UI" w:hAnsi="Segoe UI" w:cs="Segoe UI"/>
                <w:sz w:val="12"/>
                <w:szCs w:val="12"/>
              </w:rPr>
            </w:pPr>
            <w:proofErr w:type="spellStart"/>
            <w:r w:rsidRPr="006F1ACC">
              <w:rPr>
                <w:rFonts w:ascii="Segoe UI" w:hAnsi="Segoe UI" w:cs="Segoe UI"/>
                <w:sz w:val="12"/>
                <w:szCs w:val="12"/>
              </w:rPr>
              <w:t>Левофлоксацин</w:t>
            </w:r>
            <w:proofErr w:type="spellEnd"/>
          </w:p>
          <w:p w14:paraId="599B8F02" w14:textId="77777777" w:rsidR="00E31F8F" w:rsidRPr="006F1ACC" w:rsidRDefault="00E31F8F" w:rsidP="00CC0B39">
            <w:pPr>
              <w:pStyle w:val="a6"/>
              <w:spacing w:after="0"/>
              <w:rPr>
                <w:sz w:val="12"/>
                <w:szCs w:val="12"/>
              </w:rPr>
            </w:pPr>
          </w:p>
        </w:tc>
        <w:tc>
          <w:tcPr>
            <w:tcW w:w="1195" w:type="dxa"/>
            <w:shd w:val="clear" w:color="auto" w:fill="auto"/>
          </w:tcPr>
          <w:p w14:paraId="3FCA1E10" w14:textId="77777777" w:rsidR="00E31F8F" w:rsidRPr="006F1ACC" w:rsidRDefault="00E31F8F" w:rsidP="00CC0B39">
            <w:pPr>
              <w:pStyle w:val="a6"/>
              <w:spacing w:after="0"/>
              <w:ind w:firstLine="160"/>
              <w:rPr>
                <w:sz w:val="12"/>
                <w:szCs w:val="12"/>
              </w:rPr>
            </w:pPr>
            <w:r w:rsidRPr="006F1ACC">
              <w:rPr>
                <w:sz w:val="12"/>
                <w:szCs w:val="12"/>
              </w:rPr>
              <w:t>15-20 мг/кг</w:t>
            </w:r>
          </w:p>
        </w:tc>
        <w:tc>
          <w:tcPr>
            <w:tcW w:w="1325" w:type="dxa"/>
            <w:tcBorders>
              <w:bottom w:val="single" w:sz="4" w:space="0" w:color="FAAD3B"/>
            </w:tcBorders>
            <w:shd w:val="clear" w:color="auto" w:fill="auto"/>
          </w:tcPr>
          <w:p w14:paraId="47F01997" w14:textId="77777777" w:rsidR="00E31F8F" w:rsidRPr="006F1ACC" w:rsidRDefault="00E31F8F" w:rsidP="00CC0B39">
            <w:pPr>
              <w:pStyle w:val="a6"/>
              <w:spacing w:after="0"/>
              <w:rPr>
                <w:sz w:val="12"/>
                <w:szCs w:val="12"/>
              </w:rPr>
            </w:pPr>
            <w:r w:rsidRPr="006F1ACC">
              <w:rPr>
                <w:sz w:val="12"/>
                <w:szCs w:val="12"/>
              </w:rPr>
              <w:t xml:space="preserve">100 мг </w:t>
            </w:r>
            <w:proofErr w:type="spellStart"/>
            <w:r w:rsidRPr="006F1ACC">
              <w:rPr>
                <w:sz w:val="12"/>
                <w:szCs w:val="12"/>
              </w:rPr>
              <w:t>тд</w:t>
            </w:r>
            <w:proofErr w:type="spellEnd"/>
          </w:p>
        </w:tc>
        <w:tc>
          <w:tcPr>
            <w:tcW w:w="1661" w:type="dxa"/>
            <w:gridSpan w:val="2"/>
            <w:tcBorders>
              <w:bottom w:val="single" w:sz="4" w:space="0" w:color="FAAD3B"/>
            </w:tcBorders>
            <w:shd w:val="clear" w:color="auto" w:fill="auto"/>
          </w:tcPr>
          <w:p w14:paraId="61127E29" w14:textId="77777777" w:rsidR="00E31F8F" w:rsidRPr="006F1ACC" w:rsidRDefault="00E31F8F" w:rsidP="00BB144B">
            <w:pPr>
              <w:pStyle w:val="a6"/>
              <w:tabs>
                <w:tab w:val="left" w:pos="1201"/>
              </w:tabs>
              <w:spacing w:after="0"/>
              <w:jc w:val="center"/>
              <w:rPr>
                <w:sz w:val="12"/>
                <w:szCs w:val="12"/>
              </w:rPr>
            </w:pPr>
            <w:r w:rsidRPr="006F1ACC">
              <w:rPr>
                <w:sz w:val="12"/>
                <w:szCs w:val="12"/>
              </w:rPr>
              <w:t>5 мл</w:t>
            </w:r>
            <w:r w:rsidRPr="006F1ACC">
              <w:rPr>
                <w:sz w:val="12"/>
                <w:szCs w:val="12"/>
              </w:rPr>
              <w:tab/>
              <w:t>1</w:t>
            </w:r>
          </w:p>
          <w:p w14:paraId="1D7ECF9A" w14:textId="77777777" w:rsidR="00E31F8F" w:rsidRPr="006F1ACC" w:rsidRDefault="00E31F8F" w:rsidP="00BB144B">
            <w:pPr>
              <w:pStyle w:val="a6"/>
              <w:spacing w:after="0"/>
              <w:ind w:right="817"/>
              <w:jc w:val="center"/>
              <w:rPr>
                <w:sz w:val="12"/>
                <w:szCs w:val="12"/>
              </w:rPr>
            </w:pPr>
            <w:r w:rsidRPr="006F1ACC">
              <w:rPr>
                <w:sz w:val="12"/>
                <w:szCs w:val="12"/>
              </w:rPr>
              <w:t xml:space="preserve">(0,5 </w:t>
            </w:r>
            <w:proofErr w:type="spellStart"/>
            <w:r w:rsidRPr="006F1ACC">
              <w:rPr>
                <w:sz w:val="12"/>
                <w:szCs w:val="12"/>
              </w:rPr>
              <w:t>тд</w:t>
            </w:r>
            <w:proofErr w:type="spellEnd"/>
            <w:r w:rsidRPr="006F1ACC">
              <w:rPr>
                <w:sz w:val="12"/>
                <w:szCs w:val="12"/>
              </w:rPr>
              <w:t>)</w:t>
            </w:r>
          </w:p>
        </w:tc>
        <w:tc>
          <w:tcPr>
            <w:tcW w:w="1349" w:type="dxa"/>
            <w:tcBorders>
              <w:bottom w:val="single" w:sz="4" w:space="0" w:color="FAAD3B"/>
            </w:tcBorders>
            <w:shd w:val="clear" w:color="auto" w:fill="auto"/>
          </w:tcPr>
          <w:p w14:paraId="24EEFF38" w14:textId="77777777" w:rsidR="00E31F8F" w:rsidRPr="006F1ACC" w:rsidRDefault="00617395" w:rsidP="00BB144B">
            <w:pPr>
              <w:pStyle w:val="a6"/>
              <w:spacing w:after="0"/>
              <w:jc w:val="center"/>
              <w:rPr>
                <w:sz w:val="12"/>
                <w:szCs w:val="12"/>
              </w:rPr>
            </w:pPr>
            <w:r w:rsidRPr="006F1ACC">
              <w:rPr>
                <w:sz w:val="12"/>
                <w:szCs w:val="12"/>
              </w:rPr>
              <w:t>1,5</w:t>
            </w:r>
          </w:p>
        </w:tc>
        <w:tc>
          <w:tcPr>
            <w:tcW w:w="1123" w:type="dxa"/>
            <w:tcBorders>
              <w:bottom w:val="single" w:sz="4" w:space="0" w:color="FAAD3B"/>
            </w:tcBorders>
            <w:shd w:val="clear" w:color="auto" w:fill="auto"/>
          </w:tcPr>
          <w:p w14:paraId="7FC1CAA0" w14:textId="77777777" w:rsidR="00E31F8F" w:rsidRPr="006F1ACC" w:rsidRDefault="00E31F8F" w:rsidP="00BB144B">
            <w:pPr>
              <w:pStyle w:val="a6"/>
              <w:spacing w:after="0"/>
              <w:jc w:val="center"/>
              <w:rPr>
                <w:sz w:val="12"/>
                <w:szCs w:val="12"/>
              </w:rPr>
            </w:pPr>
            <w:r w:rsidRPr="006F1ACC">
              <w:rPr>
                <w:sz w:val="12"/>
                <w:szCs w:val="12"/>
              </w:rPr>
              <w:t>2</w:t>
            </w:r>
          </w:p>
        </w:tc>
        <w:tc>
          <w:tcPr>
            <w:tcW w:w="832" w:type="dxa"/>
            <w:tcBorders>
              <w:bottom w:val="single" w:sz="4" w:space="0" w:color="FAAD3B"/>
            </w:tcBorders>
            <w:shd w:val="clear" w:color="auto" w:fill="auto"/>
          </w:tcPr>
          <w:p w14:paraId="488760AC" w14:textId="77777777" w:rsidR="00E31F8F" w:rsidRPr="006F1ACC" w:rsidRDefault="00E31F8F" w:rsidP="00BB144B">
            <w:pPr>
              <w:pStyle w:val="a6"/>
              <w:spacing w:after="0"/>
              <w:jc w:val="center"/>
              <w:rPr>
                <w:sz w:val="12"/>
                <w:szCs w:val="12"/>
              </w:rPr>
            </w:pPr>
            <w:r w:rsidRPr="006F1ACC">
              <w:rPr>
                <w:sz w:val="12"/>
                <w:szCs w:val="12"/>
              </w:rPr>
              <w:t>3</w:t>
            </w:r>
          </w:p>
        </w:tc>
        <w:tc>
          <w:tcPr>
            <w:tcW w:w="646" w:type="dxa"/>
            <w:tcBorders>
              <w:bottom w:val="single" w:sz="4" w:space="0" w:color="FAAD3B"/>
            </w:tcBorders>
            <w:shd w:val="clear" w:color="auto" w:fill="auto"/>
          </w:tcPr>
          <w:p w14:paraId="0C948CC4" w14:textId="77777777" w:rsidR="00E31F8F" w:rsidRPr="006F1ACC" w:rsidRDefault="00E31F8F" w:rsidP="00BB144B">
            <w:pPr>
              <w:pStyle w:val="a6"/>
              <w:spacing w:after="0"/>
              <w:jc w:val="center"/>
              <w:rPr>
                <w:sz w:val="12"/>
                <w:szCs w:val="12"/>
              </w:rPr>
            </w:pPr>
            <w:r w:rsidRPr="006F1ACC">
              <w:rPr>
                <w:sz w:val="12"/>
                <w:szCs w:val="12"/>
              </w:rPr>
              <w:t>-</w:t>
            </w:r>
          </w:p>
        </w:tc>
        <w:tc>
          <w:tcPr>
            <w:tcW w:w="787" w:type="dxa"/>
            <w:tcBorders>
              <w:bottom w:val="single" w:sz="4" w:space="0" w:color="FAAD3B"/>
            </w:tcBorders>
            <w:shd w:val="clear" w:color="auto" w:fill="auto"/>
          </w:tcPr>
          <w:p w14:paraId="39E8EC5B" w14:textId="77777777" w:rsidR="00E31F8F" w:rsidRPr="006F1ACC" w:rsidRDefault="00E31F8F" w:rsidP="00BB144B">
            <w:pPr>
              <w:pStyle w:val="a6"/>
              <w:spacing w:after="0"/>
              <w:jc w:val="center"/>
              <w:rPr>
                <w:sz w:val="12"/>
                <w:szCs w:val="12"/>
              </w:rPr>
            </w:pPr>
            <w:r w:rsidRPr="006F1ACC">
              <w:rPr>
                <w:sz w:val="12"/>
                <w:szCs w:val="12"/>
              </w:rPr>
              <w:t>-</w:t>
            </w:r>
          </w:p>
        </w:tc>
        <w:tc>
          <w:tcPr>
            <w:tcW w:w="730" w:type="dxa"/>
            <w:tcBorders>
              <w:bottom w:val="single" w:sz="4" w:space="0" w:color="FAAD3B"/>
            </w:tcBorders>
            <w:shd w:val="clear" w:color="auto" w:fill="auto"/>
          </w:tcPr>
          <w:p w14:paraId="37C03EE5" w14:textId="77777777" w:rsidR="00E31F8F" w:rsidRPr="006F1ACC" w:rsidRDefault="00E31F8F" w:rsidP="00BB144B">
            <w:pPr>
              <w:pStyle w:val="a6"/>
              <w:spacing w:after="0"/>
              <w:jc w:val="center"/>
              <w:rPr>
                <w:sz w:val="12"/>
                <w:szCs w:val="12"/>
              </w:rPr>
            </w:pPr>
            <w:r w:rsidRPr="006F1ACC">
              <w:rPr>
                <w:sz w:val="12"/>
                <w:szCs w:val="12"/>
              </w:rPr>
              <w:t>-</w:t>
            </w:r>
          </w:p>
        </w:tc>
        <w:tc>
          <w:tcPr>
            <w:tcW w:w="1022" w:type="dxa"/>
            <w:tcBorders>
              <w:bottom w:val="single" w:sz="4" w:space="0" w:color="FAAD3B"/>
            </w:tcBorders>
            <w:shd w:val="clear" w:color="auto" w:fill="auto"/>
          </w:tcPr>
          <w:p w14:paraId="653996E1" w14:textId="77777777" w:rsidR="00E31F8F" w:rsidRPr="006F1ACC" w:rsidRDefault="00617395" w:rsidP="00BB144B">
            <w:pPr>
              <w:pStyle w:val="a6"/>
              <w:spacing w:after="0"/>
              <w:jc w:val="center"/>
              <w:rPr>
                <w:sz w:val="12"/>
                <w:szCs w:val="12"/>
              </w:rPr>
            </w:pPr>
            <w:r w:rsidRPr="006F1ACC">
              <w:rPr>
                <w:sz w:val="12"/>
                <w:szCs w:val="12"/>
              </w:rPr>
              <w:t>1,5</w:t>
            </w:r>
            <w:r w:rsidR="00E31F8F" w:rsidRPr="006F1ACC">
              <w:rPr>
                <w:sz w:val="12"/>
                <w:szCs w:val="12"/>
              </w:rPr>
              <w:t xml:space="preserve"> г</w:t>
            </w:r>
          </w:p>
        </w:tc>
        <w:tc>
          <w:tcPr>
            <w:tcW w:w="1464" w:type="dxa"/>
            <w:tcBorders>
              <w:bottom w:val="single" w:sz="4" w:space="0" w:color="FAAD3B"/>
            </w:tcBorders>
            <w:shd w:val="clear" w:color="auto" w:fill="auto"/>
          </w:tcPr>
          <w:p w14:paraId="6D5E1EB6" w14:textId="77777777" w:rsidR="00E31F8F" w:rsidRPr="006F1ACC" w:rsidRDefault="00E31F8F" w:rsidP="00CC0B39">
            <w:pPr>
              <w:rPr>
                <w:rFonts w:ascii="Segoe UI" w:hAnsi="Segoe UI" w:cs="Segoe UI"/>
                <w:sz w:val="12"/>
                <w:szCs w:val="12"/>
              </w:rPr>
            </w:pPr>
          </w:p>
        </w:tc>
      </w:tr>
      <w:tr w:rsidR="00E31F8F" w:rsidRPr="006F1ACC" w14:paraId="209B2415" w14:textId="77777777" w:rsidTr="00CC0B39">
        <w:trPr>
          <w:trHeight w:val="20"/>
        </w:trPr>
        <w:tc>
          <w:tcPr>
            <w:tcW w:w="749" w:type="dxa"/>
            <w:shd w:val="clear" w:color="auto" w:fill="auto"/>
          </w:tcPr>
          <w:p w14:paraId="2D2A99FE" w14:textId="77777777" w:rsidR="00E31F8F" w:rsidRPr="006F1ACC" w:rsidRDefault="00E31F8F" w:rsidP="00CC0B39">
            <w:pPr>
              <w:rPr>
                <w:rFonts w:ascii="Segoe UI" w:hAnsi="Segoe UI" w:cs="Segoe UI"/>
                <w:sz w:val="12"/>
                <w:szCs w:val="12"/>
              </w:rPr>
            </w:pPr>
          </w:p>
        </w:tc>
        <w:tc>
          <w:tcPr>
            <w:tcW w:w="1152" w:type="dxa"/>
            <w:tcBorders>
              <w:bottom w:val="single" w:sz="4" w:space="0" w:color="FAAD3B"/>
            </w:tcBorders>
            <w:shd w:val="clear" w:color="auto" w:fill="auto"/>
          </w:tcPr>
          <w:p w14:paraId="56627273" w14:textId="77777777" w:rsidR="00E31F8F" w:rsidRPr="006F1ACC" w:rsidRDefault="00E31F8F" w:rsidP="00CC0B39">
            <w:pPr>
              <w:rPr>
                <w:rFonts w:ascii="Segoe UI" w:hAnsi="Segoe UI" w:cs="Segoe UI"/>
                <w:sz w:val="12"/>
                <w:szCs w:val="12"/>
              </w:rPr>
            </w:pPr>
          </w:p>
        </w:tc>
        <w:tc>
          <w:tcPr>
            <w:tcW w:w="1195" w:type="dxa"/>
            <w:tcBorders>
              <w:bottom w:val="single" w:sz="4" w:space="0" w:color="FAAD3B"/>
            </w:tcBorders>
            <w:shd w:val="clear" w:color="auto" w:fill="auto"/>
          </w:tcPr>
          <w:p w14:paraId="19CD8311" w14:textId="77777777" w:rsidR="00E31F8F" w:rsidRPr="006F1ACC" w:rsidRDefault="00E31F8F" w:rsidP="00CC0B39">
            <w:pPr>
              <w:rPr>
                <w:rFonts w:ascii="Segoe UI" w:hAnsi="Segoe UI" w:cs="Segoe UI"/>
                <w:sz w:val="12"/>
                <w:szCs w:val="12"/>
              </w:rPr>
            </w:pPr>
          </w:p>
        </w:tc>
        <w:tc>
          <w:tcPr>
            <w:tcW w:w="1325" w:type="dxa"/>
            <w:tcBorders>
              <w:top w:val="single" w:sz="4" w:space="0" w:color="FAAD3B"/>
              <w:bottom w:val="single" w:sz="4" w:space="0" w:color="FAAD3B"/>
            </w:tcBorders>
            <w:shd w:val="clear" w:color="auto" w:fill="auto"/>
          </w:tcPr>
          <w:p w14:paraId="7C29DC1E" w14:textId="77777777" w:rsidR="00E31F8F" w:rsidRPr="006F1ACC" w:rsidRDefault="00E31F8F" w:rsidP="00CC0B39">
            <w:pPr>
              <w:pStyle w:val="a6"/>
              <w:spacing w:after="0" w:line="228" w:lineRule="auto"/>
              <w:rPr>
                <w:sz w:val="12"/>
                <w:szCs w:val="12"/>
              </w:rPr>
            </w:pPr>
            <w:r w:rsidRPr="006F1ACC">
              <w:rPr>
                <w:sz w:val="12"/>
                <w:szCs w:val="12"/>
              </w:rPr>
              <w:t xml:space="preserve">250 мг </w:t>
            </w:r>
            <w:proofErr w:type="spellStart"/>
            <w:r w:rsidRPr="006F1ACC">
              <w:rPr>
                <w:sz w:val="12"/>
                <w:szCs w:val="12"/>
              </w:rPr>
              <w:t>таб</w:t>
            </w:r>
            <w:proofErr w:type="spellEnd"/>
            <w:r w:rsidRPr="006F1ACC">
              <w:rPr>
                <w:sz w:val="12"/>
                <w:szCs w:val="12"/>
              </w:rPr>
              <w:t>. (250 мг в 10 мл =</w:t>
            </w:r>
          </w:p>
          <w:p w14:paraId="6CEE6CE6" w14:textId="77777777" w:rsidR="00E31F8F" w:rsidRPr="006F1ACC" w:rsidRDefault="00E31F8F" w:rsidP="00CC0B39">
            <w:pPr>
              <w:pStyle w:val="a6"/>
              <w:spacing w:after="0" w:line="228" w:lineRule="auto"/>
              <w:rPr>
                <w:sz w:val="12"/>
                <w:szCs w:val="12"/>
              </w:rPr>
            </w:pPr>
            <w:r w:rsidRPr="006F1ACC">
              <w:rPr>
                <w:sz w:val="12"/>
                <w:szCs w:val="12"/>
              </w:rPr>
              <w:t>25 мг/мл)</w:t>
            </w:r>
          </w:p>
        </w:tc>
        <w:tc>
          <w:tcPr>
            <w:tcW w:w="1661" w:type="dxa"/>
            <w:gridSpan w:val="2"/>
            <w:tcBorders>
              <w:top w:val="single" w:sz="4" w:space="0" w:color="FAAD3B"/>
              <w:bottom w:val="single" w:sz="4" w:space="0" w:color="FAAD3B"/>
            </w:tcBorders>
            <w:shd w:val="clear" w:color="auto" w:fill="auto"/>
          </w:tcPr>
          <w:p w14:paraId="11D49317" w14:textId="77777777" w:rsidR="00E31F8F" w:rsidRPr="006F1ACC" w:rsidRDefault="00E31F8F" w:rsidP="00BB144B">
            <w:pPr>
              <w:pStyle w:val="a6"/>
              <w:tabs>
                <w:tab w:val="left" w:pos="909"/>
              </w:tabs>
              <w:spacing w:after="0"/>
              <w:jc w:val="center"/>
              <w:rPr>
                <w:sz w:val="12"/>
                <w:szCs w:val="12"/>
              </w:rPr>
            </w:pPr>
            <w:r w:rsidRPr="006F1ACC">
              <w:rPr>
                <w:sz w:val="12"/>
                <w:szCs w:val="12"/>
              </w:rPr>
              <w:t xml:space="preserve">2 </w:t>
            </w:r>
            <w:proofErr w:type="spellStart"/>
            <w:r w:rsidRPr="006F1ACC">
              <w:rPr>
                <w:sz w:val="12"/>
                <w:szCs w:val="12"/>
              </w:rPr>
              <w:t>мл</w:t>
            </w:r>
            <w:r w:rsidRPr="006F1ACC">
              <w:rPr>
                <w:sz w:val="12"/>
                <w:szCs w:val="12"/>
                <w:vertAlign w:val="superscript"/>
              </w:rPr>
              <w:t>c</w:t>
            </w:r>
            <w:proofErr w:type="spellEnd"/>
            <w:r w:rsidRPr="006F1ACC">
              <w:rPr>
                <w:sz w:val="12"/>
                <w:szCs w:val="12"/>
              </w:rPr>
              <w:tab/>
              <w:t xml:space="preserve"> 5 мл</w:t>
            </w:r>
          </w:p>
          <w:p w14:paraId="231BA39D" w14:textId="77777777" w:rsidR="00E31F8F" w:rsidRPr="006F1ACC" w:rsidRDefault="00E31F8F" w:rsidP="00BB144B">
            <w:pPr>
              <w:pStyle w:val="a6"/>
              <w:spacing w:after="0"/>
              <w:ind w:left="809"/>
              <w:jc w:val="center"/>
              <w:rPr>
                <w:sz w:val="12"/>
                <w:szCs w:val="12"/>
              </w:rPr>
            </w:pPr>
            <w:r w:rsidRPr="006F1ACC">
              <w:rPr>
                <w:sz w:val="12"/>
                <w:szCs w:val="12"/>
              </w:rPr>
              <w:t xml:space="preserve">(0.5 </w:t>
            </w:r>
            <w:proofErr w:type="spellStart"/>
            <w:r w:rsidRPr="006F1ACC">
              <w:rPr>
                <w:sz w:val="12"/>
                <w:szCs w:val="12"/>
              </w:rPr>
              <w:t>таб</w:t>
            </w:r>
            <w:proofErr w:type="spellEnd"/>
            <w:r w:rsidRPr="006F1ACC">
              <w:rPr>
                <w:sz w:val="12"/>
                <w:szCs w:val="12"/>
              </w:rPr>
              <w:t>.)</w:t>
            </w:r>
            <w:r w:rsidRPr="006F1ACC">
              <w:rPr>
                <w:sz w:val="12"/>
                <w:szCs w:val="12"/>
                <w:vertAlign w:val="superscript"/>
              </w:rPr>
              <w:t>c</w:t>
            </w:r>
          </w:p>
        </w:tc>
        <w:tc>
          <w:tcPr>
            <w:tcW w:w="1349" w:type="dxa"/>
            <w:tcBorders>
              <w:top w:val="single" w:sz="4" w:space="0" w:color="FAAD3B"/>
              <w:bottom w:val="single" w:sz="4" w:space="0" w:color="FAAD3B"/>
            </w:tcBorders>
            <w:shd w:val="clear" w:color="auto" w:fill="auto"/>
          </w:tcPr>
          <w:p w14:paraId="766071BC" w14:textId="77777777" w:rsidR="00E31F8F" w:rsidRPr="006F1ACC" w:rsidRDefault="00E31F8F" w:rsidP="00BB144B">
            <w:pPr>
              <w:pStyle w:val="a6"/>
              <w:spacing w:after="0"/>
              <w:jc w:val="center"/>
              <w:rPr>
                <w:sz w:val="12"/>
                <w:szCs w:val="12"/>
              </w:rPr>
            </w:pPr>
            <w:r w:rsidRPr="006F1ACC">
              <w:rPr>
                <w:sz w:val="12"/>
                <w:szCs w:val="12"/>
              </w:rPr>
              <w:t>5 мл (</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w:t>
            </w:r>
            <w:r w:rsidRPr="006F1ACC">
              <w:rPr>
                <w:sz w:val="12"/>
                <w:szCs w:val="12"/>
                <w:vertAlign w:val="superscript"/>
              </w:rPr>
              <w:t>c</w:t>
            </w:r>
          </w:p>
        </w:tc>
        <w:tc>
          <w:tcPr>
            <w:tcW w:w="1123" w:type="dxa"/>
            <w:tcBorders>
              <w:top w:val="single" w:sz="4" w:space="0" w:color="FAAD3B"/>
              <w:bottom w:val="single" w:sz="4" w:space="0" w:color="FAAD3B"/>
            </w:tcBorders>
            <w:shd w:val="clear" w:color="auto" w:fill="auto"/>
          </w:tcPr>
          <w:p w14:paraId="6CF81FDF" w14:textId="77777777" w:rsidR="00E31F8F" w:rsidRPr="006F1ACC" w:rsidRDefault="00E31F8F" w:rsidP="00BB144B">
            <w:pPr>
              <w:pStyle w:val="a6"/>
              <w:spacing w:after="0"/>
              <w:jc w:val="center"/>
              <w:rPr>
                <w:sz w:val="12"/>
                <w:szCs w:val="12"/>
              </w:rPr>
            </w:pPr>
            <w:r w:rsidRPr="006F1ACC">
              <w:rPr>
                <w:sz w:val="12"/>
                <w:szCs w:val="12"/>
              </w:rPr>
              <w:t>1</w:t>
            </w:r>
          </w:p>
        </w:tc>
        <w:tc>
          <w:tcPr>
            <w:tcW w:w="832" w:type="dxa"/>
            <w:tcBorders>
              <w:top w:val="single" w:sz="4" w:space="0" w:color="FAAD3B"/>
              <w:bottom w:val="single" w:sz="4" w:space="0" w:color="FAAD3B"/>
            </w:tcBorders>
            <w:shd w:val="clear" w:color="auto" w:fill="auto"/>
          </w:tcPr>
          <w:p w14:paraId="05EBA17B" w14:textId="77777777" w:rsidR="00E31F8F" w:rsidRPr="006F1ACC" w:rsidRDefault="00617395" w:rsidP="00BB144B">
            <w:pPr>
              <w:pStyle w:val="a6"/>
              <w:spacing w:after="0"/>
              <w:jc w:val="center"/>
              <w:rPr>
                <w:sz w:val="12"/>
                <w:szCs w:val="12"/>
              </w:rPr>
            </w:pPr>
            <w:r w:rsidRPr="006F1ACC">
              <w:rPr>
                <w:sz w:val="12"/>
                <w:szCs w:val="12"/>
              </w:rPr>
              <w:t>1,5</w:t>
            </w:r>
          </w:p>
        </w:tc>
        <w:tc>
          <w:tcPr>
            <w:tcW w:w="646" w:type="dxa"/>
            <w:tcBorders>
              <w:top w:val="single" w:sz="4" w:space="0" w:color="FAAD3B"/>
              <w:bottom w:val="single" w:sz="4" w:space="0" w:color="FAAD3B"/>
            </w:tcBorders>
            <w:shd w:val="clear" w:color="auto" w:fill="auto"/>
          </w:tcPr>
          <w:p w14:paraId="3B9E9BB7" w14:textId="77777777" w:rsidR="00E31F8F" w:rsidRPr="006F1ACC" w:rsidRDefault="00E31F8F" w:rsidP="00BB144B">
            <w:pPr>
              <w:pStyle w:val="a6"/>
              <w:spacing w:after="0"/>
              <w:jc w:val="center"/>
              <w:rPr>
                <w:sz w:val="12"/>
                <w:szCs w:val="12"/>
              </w:rPr>
            </w:pPr>
            <w:r w:rsidRPr="006F1ACC">
              <w:rPr>
                <w:sz w:val="12"/>
                <w:szCs w:val="12"/>
              </w:rPr>
              <w:t>2</w:t>
            </w:r>
          </w:p>
        </w:tc>
        <w:tc>
          <w:tcPr>
            <w:tcW w:w="787" w:type="dxa"/>
            <w:tcBorders>
              <w:top w:val="single" w:sz="4" w:space="0" w:color="FAAD3B"/>
              <w:bottom w:val="single" w:sz="4" w:space="0" w:color="FAAD3B"/>
            </w:tcBorders>
            <w:shd w:val="clear" w:color="auto" w:fill="auto"/>
          </w:tcPr>
          <w:p w14:paraId="4EC87F84" w14:textId="77777777" w:rsidR="00E31F8F" w:rsidRPr="006F1ACC" w:rsidRDefault="00E31F8F" w:rsidP="00BB144B">
            <w:pPr>
              <w:pStyle w:val="a6"/>
              <w:spacing w:after="0"/>
              <w:jc w:val="center"/>
              <w:rPr>
                <w:sz w:val="12"/>
                <w:szCs w:val="12"/>
              </w:rPr>
            </w:pPr>
            <w:r w:rsidRPr="006F1ACC">
              <w:rPr>
                <w:sz w:val="12"/>
                <w:szCs w:val="12"/>
              </w:rPr>
              <w:t>3</w:t>
            </w:r>
          </w:p>
        </w:tc>
        <w:tc>
          <w:tcPr>
            <w:tcW w:w="730" w:type="dxa"/>
            <w:tcBorders>
              <w:top w:val="single" w:sz="4" w:space="0" w:color="FAAD3B"/>
              <w:bottom w:val="single" w:sz="4" w:space="0" w:color="FAAD3B"/>
            </w:tcBorders>
            <w:shd w:val="clear" w:color="auto" w:fill="auto"/>
          </w:tcPr>
          <w:p w14:paraId="7CD0C217" w14:textId="77777777" w:rsidR="00E31F8F" w:rsidRPr="006F1ACC" w:rsidRDefault="00E31F8F" w:rsidP="00BB144B">
            <w:pPr>
              <w:pStyle w:val="a6"/>
              <w:spacing w:after="0"/>
              <w:jc w:val="center"/>
              <w:rPr>
                <w:sz w:val="12"/>
                <w:szCs w:val="12"/>
              </w:rPr>
            </w:pPr>
            <w:r w:rsidRPr="006F1ACC">
              <w:rPr>
                <w:sz w:val="12"/>
                <w:szCs w:val="12"/>
              </w:rPr>
              <w:t>3</w:t>
            </w:r>
          </w:p>
        </w:tc>
        <w:tc>
          <w:tcPr>
            <w:tcW w:w="1022" w:type="dxa"/>
            <w:tcBorders>
              <w:top w:val="single" w:sz="4" w:space="0" w:color="FAAD3B"/>
              <w:bottom w:val="single" w:sz="4" w:space="0" w:color="FAAD3B"/>
            </w:tcBorders>
            <w:shd w:val="clear" w:color="auto" w:fill="auto"/>
          </w:tcPr>
          <w:p w14:paraId="6FB2F612" w14:textId="77777777" w:rsidR="00E31F8F" w:rsidRPr="006F1ACC" w:rsidRDefault="00617395" w:rsidP="00BB144B">
            <w:pPr>
              <w:pStyle w:val="a6"/>
              <w:spacing w:after="0"/>
              <w:jc w:val="center"/>
              <w:rPr>
                <w:sz w:val="12"/>
                <w:szCs w:val="12"/>
              </w:rPr>
            </w:pPr>
            <w:r w:rsidRPr="006F1ACC">
              <w:rPr>
                <w:sz w:val="12"/>
                <w:szCs w:val="12"/>
              </w:rPr>
              <w:t>1,5</w:t>
            </w:r>
            <w:r w:rsidR="00E31F8F" w:rsidRPr="006F1ACC">
              <w:rPr>
                <w:sz w:val="12"/>
                <w:szCs w:val="12"/>
              </w:rPr>
              <w:t xml:space="preserve"> г</w:t>
            </w:r>
          </w:p>
        </w:tc>
        <w:tc>
          <w:tcPr>
            <w:tcW w:w="1464" w:type="dxa"/>
            <w:tcBorders>
              <w:top w:val="single" w:sz="4" w:space="0" w:color="FAAD3B"/>
              <w:bottom w:val="single" w:sz="4" w:space="0" w:color="FAAD3B"/>
            </w:tcBorders>
            <w:shd w:val="clear" w:color="auto" w:fill="auto"/>
          </w:tcPr>
          <w:p w14:paraId="3F970B59" w14:textId="77777777" w:rsidR="00E31F8F" w:rsidRPr="006F1ACC" w:rsidRDefault="00E31F8F" w:rsidP="00CC0B39">
            <w:pPr>
              <w:rPr>
                <w:rFonts w:ascii="Segoe UI" w:hAnsi="Segoe UI" w:cs="Segoe UI"/>
                <w:sz w:val="12"/>
                <w:szCs w:val="12"/>
              </w:rPr>
            </w:pPr>
          </w:p>
        </w:tc>
      </w:tr>
      <w:tr w:rsidR="00E31F8F" w:rsidRPr="006F1ACC" w14:paraId="6AF9646C" w14:textId="77777777" w:rsidTr="00CC0B39">
        <w:trPr>
          <w:trHeight w:val="20"/>
        </w:trPr>
        <w:tc>
          <w:tcPr>
            <w:tcW w:w="749" w:type="dxa"/>
            <w:shd w:val="clear" w:color="auto" w:fill="auto"/>
          </w:tcPr>
          <w:p w14:paraId="7AC40FCB" w14:textId="77777777" w:rsidR="00E31F8F" w:rsidRPr="006F1ACC" w:rsidRDefault="00E31F8F" w:rsidP="00CC0B39">
            <w:pPr>
              <w:rPr>
                <w:rFonts w:ascii="Segoe UI" w:hAnsi="Segoe UI" w:cs="Segoe UI"/>
                <w:sz w:val="12"/>
                <w:szCs w:val="12"/>
              </w:rPr>
            </w:pPr>
          </w:p>
        </w:tc>
        <w:tc>
          <w:tcPr>
            <w:tcW w:w="1152" w:type="dxa"/>
            <w:tcBorders>
              <w:top w:val="single" w:sz="4" w:space="0" w:color="FAAD3B"/>
            </w:tcBorders>
            <w:shd w:val="clear" w:color="auto" w:fill="auto"/>
          </w:tcPr>
          <w:p w14:paraId="4E9EDA9A" w14:textId="77777777" w:rsidR="00E31F8F" w:rsidRPr="006F1ACC" w:rsidRDefault="00E31F8F" w:rsidP="00CC0B39">
            <w:pPr>
              <w:rPr>
                <w:rFonts w:ascii="Segoe UI" w:hAnsi="Segoe UI" w:cs="Segoe UI"/>
                <w:sz w:val="12"/>
                <w:szCs w:val="12"/>
              </w:rPr>
            </w:pPr>
            <w:proofErr w:type="spellStart"/>
            <w:r w:rsidRPr="006F1ACC">
              <w:rPr>
                <w:rFonts w:ascii="Segoe UI" w:hAnsi="Segoe UI" w:cs="Segoe UI"/>
                <w:sz w:val="12"/>
                <w:szCs w:val="12"/>
              </w:rPr>
              <w:t>Моксифлоксацин</w:t>
            </w:r>
            <w:proofErr w:type="spellEnd"/>
          </w:p>
          <w:p w14:paraId="3F352986" w14:textId="77777777" w:rsidR="00E31F8F" w:rsidRPr="006F1ACC" w:rsidRDefault="00E31F8F" w:rsidP="00CC0B39">
            <w:pPr>
              <w:pStyle w:val="a6"/>
              <w:spacing w:after="0"/>
              <w:rPr>
                <w:sz w:val="12"/>
                <w:szCs w:val="12"/>
              </w:rPr>
            </w:pPr>
          </w:p>
        </w:tc>
        <w:tc>
          <w:tcPr>
            <w:tcW w:w="1195" w:type="dxa"/>
            <w:tcBorders>
              <w:top w:val="single" w:sz="4" w:space="0" w:color="FAAD3B"/>
            </w:tcBorders>
            <w:shd w:val="clear" w:color="auto" w:fill="auto"/>
          </w:tcPr>
          <w:p w14:paraId="7586E2E0" w14:textId="77777777" w:rsidR="00E31F8F" w:rsidRPr="006F1ACC" w:rsidRDefault="00E31F8F" w:rsidP="00CC0B39">
            <w:pPr>
              <w:pStyle w:val="a6"/>
              <w:spacing w:after="0" w:line="228" w:lineRule="auto"/>
              <w:jc w:val="center"/>
              <w:rPr>
                <w:sz w:val="12"/>
                <w:szCs w:val="12"/>
              </w:rPr>
            </w:pPr>
            <w:r w:rsidRPr="006F1ACC">
              <w:rPr>
                <w:sz w:val="12"/>
                <w:szCs w:val="12"/>
              </w:rPr>
              <w:t>10-15  мг/кг (стандартна доза)</w:t>
            </w:r>
            <w:r w:rsidRPr="006F1ACC">
              <w:rPr>
                <w:sz w:val="12"/>
                <w:szCs w:val="12"/>
                <w:vertAlign w:val="superscript"/>
              </w:rPr>
              <w:t>d</w:t>
            </w:r>
          </w:p>
        </w:tc>
        <w:tc>
          <w:tcPr>
            <w:tcW w:w="1325" w:type="dxa"/>
            <w:tcBorders>
              <w:top w:val="single" w:sz="4" w:space="0" w:color="FAAD3B"/>
              <w:bottom w:val="single" w:sz="4" w:space="0" w:color="FAAD3B"/>
            </w:tcBorders>
            <w:shd w:val="clear" w:color="auto" w:fill="auto"/>
          </w:tcPr>
          <w:p w14:paraId="52BAAC7A" w14:textId="77777777" w:rsidR="00E31F8F" w:rsidRPr="006F1ACC" w:rsidRDefault="00E31F8F" w:rsidP="00CC0B39">
            <w:pPr>
              <w:pStyle w:val="a6"/>
              <w:spacing w:after="0" w:line="228" w:lineRule="auto"/>
              <w:rPr>
                <w:sz w:val="12"/>
                <w:szCs w:val="12"/>
              </w:rPr>
            </w:pPr>
            <w:r w:rsidRPr="006F1ACC">
              <w:rPr>
                <w:sz w:val="12"/>
                <w:szCs w:val="12"/>
              </w:rPr>
              <w:t xml:space="preserve">100 мг </w:t>
            </w:r>
            <w:proofErr w:type="spellStart"/>
            <w:r w:rsidRPr="006F1ACC">
              <w:rPr>
                <w:sz w:val="12"/>
                <w:szCs w:val="12"/>
              </w:rPr>
              <w:t>тд</w:t>
            </w:r>
            <w:proofErr w:type="spellEnd"/>
            <w:r w:rsidRPr="006F1ACC">
              <w:rPr>
                <w:sz w:val="12"/>
                <w:szCs w:val="12"/>
              </w:rPr>
              <w:t xml:space="preserve"> (100 мг в 10 мл =</w:t>
            </w:r>
          </w:p>
          <w:p w14:paraId="5E779CF5" w14:textId="77777777" w:rsidR="00E31F8F" w:rsidRPr="006F1ACC" w:rsidRDefault="00E31F8F" w:rsidP="00CC0B39">
            <w:pPr>
              <w:pStyle w:val="a6"/>
              <w:spacing w:after="0" w:line="228" w:lineRule="auto"/>
              <w:rPr>
                <w:sz w:val="12"/>
                <w:szCs w:val="12"/>
              </w:rPr>
            </w:pPr>
            <w:r w:rsidRPr="006F1ACC">
              <w:rPr>
                <w:sz w:val="12"/>
                <w:szCs w:val="12"/>
              </w:rPr>
              <w:t>10 мг/мл)</w:t>
            </w:r>
          </w:p>
        </w:tc>
        <w:tc>
          <w:tcPr>
            <w:tcW w:w="1661" w:type="dxa"/>
            <w:gridSpan w:val="2"/>
            <w:tcBorders>
              <w:top w:val="single" w:sz="4" w:space="0" w:color="FAAD3B"/>
              <w:bottom w:val="single" w:sz="4" w:space="0" w:color="FAAD3B"/>
            </w:tcBorders>
            <w:shd w:val="clear" w:color="auto" w:fill="auto"/>
          </w:tcPr>
          <w:p w14:paraId="2DCD5EA3" w14:textId="77777777" w:rsidR="00E31F8F" w:rsidRPr="006F1ACC" w:rsidRDefault="00E31F8F" w:rsidP="00BB144B">
            <w:pPr>
              <w:pStyle w:val="a6"/>
              <w:tabs>
                <w:tab w:val="left" w:pos="1100"/>
              </w:tabs>
              <w:spacing w:after="0"/>
              <w:jc w:val="center"/>
              <w:rPr>
                <w:sz w:val="12"/>
                <w:szCs w:val="12"/>
              </w:rPr>
            </w:pPr>
            <w:r w:rsidRPr="006F1ACC">
              <w:rPr>
                <w:sz w:val="12"/>
                <w:szCs w:val="12"/>
              </w:rPr>
              <w:t>4 мл</w:t>
            </w:r>
            <w:r w:rsidRPr="006F1ACC">
              <w:rPr>
                <w:sz w:val="12"/>
                <w:szCs w:val="12"/>
              </w:rPr>
              <w:tab/>
              <w:t>8 мл</w:t>
            </w:r>
          </w:p>
        </w:tc>
        <w:tc>
          <w:tcPr>
            <w:tcW w:w="1349" w:type="dxa"/>
            <w:tcBorders>
              <w:top w:val="single" w:sz="4" w:space="0" w:color="FAAD3B"/>
              <w:bottom w:val="single" w:sz="4" w:space="0" w:color="FAAD3B"/>
            </w:tcBorders>
            <w:shd w:val="clear" w:color="auto" w:fill="auto"/>
          </w:tcPr>
          <w:p w14:paraId="3AB461D1" w14:textId="77777777" w:rsidR="00E31F8F" w:rsidRPr="006F1ACC" w:rsidRDefault="00617395" w:rsidP="00BB144B">
            <w:pPr>
              <w:pStyle w:val="a6"/>
              <w:spacing w:after="0"/>
              <w:jc w:val="center"/>
              <w:rPr>
                <w:sz w:val="12"/>
                <w:szCs w:val="12"/>
              </w:rPr>
            </w:pPr>
            <w:r w:rsidRPr="006F1ACC">
              <w:rPr>
                <w:sz w:val="12"/>
                <w:szCs w:val="12"/>
              </w:rPr>
              <w:t>1,5</w:t>
            </w:r>
          </w:p>
        </w:tc>
        <w:tc>
          <w:tcPr>
            <w:tcW w:w="1123" w:type="dxa"/>
            <w:tcBorders>
              <w:top w:val="single" w:sz="4" w:space="0" w:color="FAAD3B"/>
              <w:bottom w:val="single" w:sz="4" w:space="0" w:color="FAAD3B"/>
            </w:tcBorders>
            <w:shd w:val="clear" w:color="auto" w:fill="auto"/>
          </w:tcPr>
          <w:p w14:paraId="35195728" w14:textId="77777777" w:rsidR="00E31F8F" w:rsidRPr="006F1ACC" w:rsidRDefault="00E31F8F" w:rsidP="00BB144B">
            <w:pPr>
              <w:pStyle w:val="a6"/>
              <w:spacing w:after="0"/>
              <w:jc w:val="center"/>
              <w:rPr>
                <w:sz w:val="12"/>
                <w:szCs w:val="12"/>
              </w:rPr>
            </w:pPr>
            <w:r w:rsidRPr="006F1ACC">
              <w:rPr>
                <w:sz w:val="12"/>
                <w:szCs w:val="12"/>
              </w:rPr>
              <w:t>2</w:t>
            </w:r>
          </w:p>
        </w:tc>
        <w:tc>
          <w:tcPr>
            <w:tcW w:w="832" w:type="dxa"/>
            <w:tcBorders>
              <w:top w:val="single" w:sz="4" w:space="0" w:color="FAAD3B"/>
              <w:bottom w:val="single" w:sz="4" w:space="0" w:color="FAAD3B"/>
            </w:tcBorders>
            <w:shd w:val="clear" w:color="auto" w:fill="auto"/>
          </w:tcPr>
          <w:p w14:paraId="28317745" w14:textId="77777777" w:rsidR="00E31F8F" w:rsidRPr="006F1ACC" w:rsidRDefault="00E31F8F" w:rsidP="00BB144B">
            <w:pPr>
              <w:pStyle w:val="a6"/>
              <w:spacing w:after="0"/>
              <w:jc w:val="center"/>
              <w:rPr>
                <w:sz w:val="12"/>
                <w:szCs w:val="12"/>
              </w:rPr>
            </w:pPr>
            <w:r w:rsidRPr="006F1ACC">
              <w:rPr>
                <w:sz w:val="12"/>
                <w:szCs w:val="12"/>
              </w:rPr>
              <w:t>3</w:t>
            </w:r>
          </w:p>
        </w:tc>
        <w:tc>
          <w:tcPr>
            <w:tcW w:w="646" w:type="dxa"/>
            <w:tcBorders>
              <w:top w:val="single" w:sz="4" w:space="0" w:color="FAAD3B"/>
              <w:bottom w:val="single" w:sz="4" w:space="0" w:color="FAAD3B"/>
            </w:tcBorders>
            <w:shd w:val="clear" w:color="auto" w:fill="auto"/>
          </w:tcPr>
          <w:p w14:paraId="0CB94E76" w14:textId="77777777" w:rsidR="00E31F8F" w:rsidRPr="006F1ACC" w:rsidRDefault="00E31F8F" w:rsidP="00BB144B">
            <w:pPr>
              <w:pStyle w:val="a6"/>
              <w:spacing w:after="0"/>
              <w:jc w:val="center"/>
              <w:rPr>
                <w:sz w:val="12"/>
                <w:szCs w:val="12"/>
              </w:rPr>
            </w:pPr>
            <w:r w:rsidRPr="006F1ACC">
              <w:rPr>
                <w:sz w:val="12"/>
                <w:szCs w:val="12"/>
              </w:rPr>
              <w:t>4</w:t>
            </w:r>
          </w:p>
        </w:tc>
        <w:tc>
          <w:tcPr>
            <w:tcW w:w="787" w:type="dxa"/>
            <w:tcBorders>
              <w:top w:val="single" w:sz="4" w:space="0" w:color="FAAD3B"/>
              <w:bottom w:val="single" w:sz="4" w:space="0" w:color="FAAD3B"/>
            </w:tcBorders>
            <w:shd w:val="clear" w:color="auto" w:fill="auto"/>
          </w:tcPr>
          <w:p w14:paraId="3C03C7C7" w14:textId="77777777" w:rsidR="00E31F8F" w:rsidRPr="006F1ACC" w:rsidRDefault="00E31F8F" w:rsidP="00BB144B">
            <w:pPr>
              <w:pStyle w:val="a6"/>
              <w:spacing w:after="0"/>
              <w:jc w:val="center"/>
              <w:rPr>
                <w:sz w:val="12"/>
                <w:szCs w:val="12"/>
              </w:rPr>
            </w:pPr>
            <w:r w:rsidRPr="006F1ACC">
              <w:rPr>
                <w:sz w:val="12"/>
                <w:szCs w:val="12"/>
              </w:rPr>
              <w:t>4</w:t>
            </w:r>
          </w:p>
        </w:tc>
        <w:tc>
          <w:tcPr>
            <w:tcW w:w="730" w:type="dxa"/>
            <w:tcBorders>
              <w:top w:val="single" w:sz="4" w:space="0" w:color="FAAD3B"/>
              <w:bottom w:val="single" w:sz="4" w:space="0" w:color="FAAD3B"/>
            </w:tcBorders>
            <w:shd w:val="clear" w:color="auto" w:fill="auto"/>
          </w:tcPr>
          <w:p w14:paraId="7813FEFF" w14:textId="77777777" w:rsidR="00E31F8F" w:rsidRPr="006F1ACC" w:rsidRDefault="00E31F8F" w:rsidP="00BB144B">
            <w:pPr>
              <w:pStyle w:val="a6"/>
              <w:spacing w:after="0"/>
              <w:jc w:val="center"/>
              <w:rPr>
                <w:sz w:val="12"/>
                <w:szCs w:val="12"/>
              </w:rPr>
            </w:pPr>
            <w:r w:rsidRPr="006F1ACC">
              <w:rPr>
                <w:sz w:val="12"/>
                <w:szCs w:val="12"/>
              </w:rPr>
              <w:t>4</w:t>
            </w:r>
          </w:p>
        </w:tc>
        <w:tc>
          <w:tcPr>
            <w:tcW w:w="1022" w:type="dxa"/>
            <w:tcBorders>
              <w:top w:val="single" w:sz="4" w:space="0" w:color="FAAD3B"/>
              <w:bottom w:val="single" w:sz="4" w:space="0" w:color="FAAD3B"/>
            </w:tcBorders>
            <w:shd w:val="clear" w:color="auto" w:fill="auto"/>
          </w:tcPr>
          <w:p w14:paraId="322A7772" w14:textId="77777777" w:rsidR="00E31F8F" w:rsidRPr="006F1ACC" w:rsidRDefault="00E31F8F" w:rsidP="00BB144B">
            <w:pPr>
              <w:pStyle w:val="a6"/>
              <w:spacing w:after="0"/>
              <w:jc w:val="center"/>
              <w:rPr>
                <w:sz w:val="12"/>
                <w:szCs w:val="12"/>
              </w:rPr>
            </w:pPr>
            <w:r w:rsidRPr="006F1ACC">
              <w:rPr>
                <w:sz w:val="12"/>
                <w:szCs w:val="12"/>
              </w:rPr>
              <w:t>400 мг</w:t>
            </w:r>
          </w:p>
        </w:tc>
        <w:tc>
          <w:tcPr>
            <w:tcW w:w="1464" w:type="dxa"/>
            <w:tcBorders>
              <w:top w:val="single" w:sz="4" w:space="0" w:color="FAAD3B"/>
            </w:tcBorders>
            <w:shd w:val="clear" w:color="auto" w:fill="auto"/>
          </w:tcPr>
          <w:p w14:paraId="22351F2A" w14:textId="77777777" w:rsidR="00E31F8F" w:rsidRPr="006F1ACC" w:rsidRDefault="00E31F8F" w:rsidP="00CC0B39">
            <w:pPr>
              <w:rPr>
                <w:rFonts w:ascii="Segoe UI" w:hAnsi="Segoe UI" w:cs="Segoe UI"/>
                <w:sz w:val="12"/>
                <w:szCs w:val="12"/>
              </w:rPr>
            </w:pPr>
          </w:p>
        </w:tc>
      </w:tr>
      <w:tr w:rsidR="00E31F8F" w:rsidRPr="006F1ACC" w14:paraId="39D7E982" w14:textId="77777777" w:rsidTr="00CC0B39">
        <w:trPr>
          <w:trHeight w:val="20"/>
        </w:trPr>
        <w:tc>
          <w:tcPr>
            <w:tcW w:w="749" w:type="dxa"/>
            <w:shd w:val="clear" w:color="auto" w:fill="auto"/>
          </w:tcPr>
          <w:p w14:paraId="7C8E7F16" w14:textId="77777777" w:rsidR="00E31F8F" w:rsidRPr="006F1ACC" w:rsidRDefault="00E31F8F" w:rsidP="00CC0B39">
            <w:pPr>
              <w:rPr>
                <w:rFonts w:ascii="Segoe UI" w:hAnsi="Segoe UI" w:cs="Segoe UI"/>
                <w:sz w:val="12"/>
                <w:szCs w:val="12"/>
              </w:rPr>
            </w:pPr>
          </w:p>
        </w:tc>
        <w:tc>
          <w:tcPr>
            <w:tcW w:w="1152" w:type="dxa"/>
            <w:shd w:val="clear" w:color="auto" w:fill="auto"/>
          </w:tcPr>
          <w:p w14:paraId="01AE78F0" w14:textId="77777777" w:rsidR="00E31F8F" w:rsidRPr="006F1ACC" w:rsidRDefault="00E31F8F" w:rsidP="00CC0B39">
            <w:pPr>
              <w:rPr>
                <w:rFonts w:ascii="Segoe UI" w:hAnsi="Segoe UI" w:cs="Segoe UI"/>
                <w:sz w:val="12"/>
                <w:szCs w:val="12"/>
              </w:rPr>
            </w:pPr>
          </w:p>
        </w:tc>
        <w:tc>
          <w:tcPr>
            <w:tcW w:w="1195" w:type="dxa"/>
            <w:tcBorders>
              <w:bottom w:val="single" w:sz="4" w:space="0" w:color="FAAD3B"/>
            </w:tcBorders>
            <w:shd w:val="clear" w:color="auto" w:fill="auto"/>
          </w:tcPr>
          <w:p w14:paraId="1D62521A" w14:textId="77777777" w:rsidR="00E31F8F" w:rsidRPr="006F1ACC" w:rsidRDefault="00E31F8F" w:rsidP="00CC0B39">
            <w:pPr>
              <w:rPr>
                <w:rFonts w:ascii="Segoe UI" w:hAnsi="Segoe UI" w:cs="Segoe UI"/>
                <w:sz w:val="12"/>
                <w:szCs w:val="12"/>
              </w:rPr>
            </w:pPr>
          </w:p>
        </w:tc>
        <w:tc>
          <w:tcPr>
            <w:tcW w:w="1325" w:type="dxa"/>
            <w:tcBorders>
              <w:top w:val="single" w:sz="4" w:space="0" w:color="FAAD3B"/>
              <w:bottom w:val="single" w:sz="4" w:space="0" w:color="FAAD3B"/>
            </w:tcBorders>
            <w:shd w:val="clear" w:color="auto" w:fill="auto"/>
          </w:tcPr>
          <w:p w14:paraId="5FF46ACA" w14:textId="77777777" w:rsidR="00E31F8F" w:rsidRPr="006F1ACC" w:rsidRDefault="00E31F8F" w:rsidP="00CC0B39">
            <w:pPr>
              <w:pStyle w:val="a6"/>
              <w:spacing w:after="0" w:line="228" w:lineRule="auto"/>
              <w:rPr>
                <w:sz w:val="12"/>
                <w:szCs w:val="12"/>
              </w:rPr>
            </w:pPr>
            <w:r w:rsidRPr="006F1ACC">
              <w:rPr>
                <w:sz w:val="12"/>
                <w:szCs w:val="12"/>
              </w:rPr>
              <w:t xml:space="preserve">400 мг </w:t>
            </w:r>
            <w:proofErr w:type="spellStart"/>
            <w:r w:rsidRPr="006F1ACC">
              <w:rPr>
                <w:sz w:val="12"/>
                <w:szCs w:val="12"/>
              </w:rPr>
              <w:t>таб</w:t>
            </w:r>
            <w:proofErr w:type="spellEnd"/>
            <w:r w:rsidRPr="006F1ACC">
              <w:rPr>
                <w:sz w:val="12"/>
                <w:szCs w:val="12"/>
              </w:rPr>
              <w:t>. (400 мг в 10 мл = 40 мг/мл)</w:t>
            </w:r>
          </w:p>
        </w:tc>
        <w:tc>
          <w:tcPr>
            <w:tcW w:w="1661" w:type="dxa"/>
            <w:gridSpan w:val="2"/>
            <w:tcBorders>
              <w:top w:val="single" w:sz="4" w:space="0" w:color="FAAD3B"/>
              <w:bottom w:val="single" w:sz="4" w:space="0" w:color="FAAD3B"/>
            </w:tcBorders>
            <w:shd w:val="clear" w:color="auto" w:fill="auto"/>
          </w:tcPr>
          <w:p w14:paraId="3EB1B2D5" w14:textId="77777777" w:rsidR="00E31F8F" w:rsidRPr="006F1ACC" w:rsidRDefault="00E31F8F" w:rsidP="00BB144B">
            <w:pPr>
              <w:pStyle w:val="a6"/>
              <w:tabs>
                <w:tab w:val="left" w:pos="1029"/>
              </w:tabs>
              <w:spacing w:after="0"/>
              <w:jc w:val="center"/>
              <w:rPr>
                <w:sz w:val="12"/>
                <w:szCs w:val="12"/>
              </w:rPr>
            </w:pPr>
            <w:r w:rsidRPr="006F1ACC">
              <w:rPr>
                <w:sz w:val="12"/>
                <w:szCs w:val="12"/>
              </w:rPr>
              <w:t xml:space="preserve">1 </w:t>
            </w:r>
            <w:proofErr w:type="spellStart"/>
            <w:r w:rsidRPr="006F1ACC">
              <w:rPr>
                <w:sz w:val="12"/>
                <w:szCs w:val="12"/>
              </w:rPr>
              <w:t>мл</w:t>
            </w:r>
            <w:r w:rsidRPr="006F1ACC">
              <w:rPr>
                <w:sz w:val="12"/>
                <w:szCs w:val="12"/>
                <w:vertAlign w:val="superscript"/>
              </w:rPr>
              <w:t>c</w:t>
            </w:r>
            <w:proofErr w:type="spellEnd"/>
            <w:r w:rsidRPr="006F1ACC">
              <w:rPr>
                <w:sz w:val="12"/>
                <w:szCs w:val="12"/>
              </w:rPr>
              <w:tab/>
              <w:t xml:space="preserve">2 </w:t>
            </w:r>
            <w:proofErr w:type="spellStart"/>
            <w:r w:rsidRPr="006F1ACC">
              <w:rPr>
                <w:sz w:val="12"/>
                <w:szCs w:val="12"/>
              </w:rPr>
              <w:t>мл</w:t>
            </w:r>
            <w:r w:rsidRPr="006F1ACC">
              <w:rPr>
                <w:sz w:val="12"/>
                <w:szCs w:val="12"/>
                <w:vertAlign w:val="superscript"/>
              </w:rPr>
              <w:t>c</w:t>
            </w:r>
            <w:proofErr w:type="spellEnd"/>
          </w:p>
        </w:tc>
        <w:tc>
          <w:tcPr>
            <w:tcW w:w="1349" w:type="dxa"/>
            <w:tcBorders>
              <w:top w:val="single" w:sz="4" w:space="0" w:color="FAAD3B"/>
              <w:bottom w:val="single" w:sz="4" w:space="0" w:color="FAAD3B"/>
            </w:tcBorders>
            <w:shd w:val="clear" w:color="auto" w:fill="auto"/>
          </w:tcPr>
          <w:p w14:paraId="42265AFD" w14:textId="77777777" w:rsidR="00E31F8F" w:rsidRPr="006F1ACC" w:rsidRDefault="00E31F8F" w:rsidP="00BB144B">
            <w:pPr>
              <w:pStyle w:val="a6"/>
              <w:spacing w:after="0"/>
              <w:jc w:val="center"/>
              <w:rPr>
                <w:sz w:val="12"/>
                <w:szCs w:val="12"/>
              </w:rPr>
            </w:pPr>
            <w:r w:rsidRPr="006F1ACC">
              <w:rPr>
                <w:sz w:val="12"/>
                <w:szCs w:val="12"/>
              </w:rPr>
              <w:t xml:space="preserve">3 </w:t>
            </w:r>
            <w:proofErr w:type="spellStart"/>
            <w:r w:rsidRPr="006F1ACC">
              <w:rPr>
                <w:sz w:val="12"/>
                <w:szCs w:val="12"/>
              </w:rPr>
              <w:t>мл</w:t>
            </w:r>
            <w:r w:rsidRPr="006F1ACC">
              <w:rPr>
                <w:sz w:val="12"/>
                <w:szCs w:val="12"/>
                <w:vertAlign w:val="superscript"/>
              </w:rPr>
              <w:t>c</w:t>
            </w:r>
            <w:proofErr w:type="spellEnd"/>
          </w:p>
        </w:tc>
        <w:tc>
          <w:tcPr>
            <w:tcW w:w="1123" w:type="dxa"/>
            <w:tcBorders>
              <w:top w:val="single" w:sz="4" w:space="0" w:color="FAAD3B"/>
              <w:bottom w:val="single" w:sz="4" w:space="0" w:color="FAAD3B"/>
            </w:tcBorders>
            <w:shd w:val="clear" w:color="auto" w:fill="auto"/>
          </w:tcPr>
          <w:p w14:paraId="547D6BEF" w14:textId="77777777" w:rsidR="00E31F8F" w:rsidRPr="006F1ACC" w:rsidRDefault="00E31F8F" w:rsidP="00BB144B">
            <w:pPr>
              <w:pStyle w:val="a6"/>
              <w:spacing w:after="0"/>
              <w:jc w:val="center"/>
              <w:rPr>
                <w:sz w:val="12"/>
                <w:szCs w:val="12"/>
              </w:rPr>
            </w:pPr>
            <w:r w:rsidRPr="006F1ACC">
              <w:rPr>
                <w:sz w:val="12"/>
                <w:szCs w:val="12"/>
              </w:rPr>
              <w:t xml:space="preserve">5 </w:t>
            </w:r>
            <w:proofErr w:type="spellStart"/>
            <w:r w:rsidRPr="006F1ACC">
              <w:rPr>
                <w:sz w:val="12"/>
                <w:szCs w:val="12"/>
              </w:rPr>
              <w:t>мл</w:t>
            </w:r>
            <w:r w:rsidRPr="006F1ACC">
              <w:rPr>
                <w:sz w:val="12"/>
                <w:szCs w:val="12"/>
                <w:vertAlign w:val="superscript"/>
              </w:rPr>
              <w:t>c</w:t>
            </w:r>
            <w:proofErr w:type="spellEnd"/>
            <w:r w:rsidRPr="006F1ACC">
              <w:rPr>
                <w:sz w:val="12"/>
                <w:szCs w:val="12"/>
                <w:vertAlign w:val="superscript"/>
              </w:rPr>
              <w:t xml:space="preserve"> </w:t>
            </w: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w:t>
            </w:r>
          </w:p>
        </w:tc>
        <w:tc>
          <w:tcPr>
            <w:tcW w:w="832" w:type="dxa"/>
            <w:tcBorders>
              <w:top w:val="single" w:sz="4" w:space="0" w:color="FAAD3B"/>
              <w:bottom w:val="single" w:sz="4" w:space="0" w:color="FAAD3B"/>
            </w:tcBorders>
            <w:shd w:val="clear" w:color="auto" w:fill="auto"/>
          </w:tcPr>
          <w:p w14:paraId="6AA2895C" w14:textId="77777777" w:rsidR="00E31F8F" w:rsidRPr="006F1ACC" w:rsidRDefault="00E31F8F" w:rsidP="00BB144B">
            <w:pPr>
              <w:pStyle w:val="a6"/>
              <w:spacing w:after="0"/>
              <w:jc w:val="center"/>
              <w:rPr>
                <w:sz w:val="12"/>
                <w:szCs w:val="12"/>
              </w:rPr>
            </w:pPr>
            <w:r w:rsidRPr="006F1ACC">
              <w:rPr>
                <w:sz w:val="12"/>
                <w:szCs w:val="12"/>
              </w:rPr>
              <w:t xml:space="preserve">7.5 </w:t>
            </w:r>
            <w:proofErr w:type="spellStart"/>
            <w:r w:rsidRPr="006F1ACC">
              <w:rPr>
                <w:sz w:val="12"/>
                <w:szCs w:val="12"/>
              </w:rPr>
              <w:t>мл</w:t>
            </w:r>
            <w:r w:rsidRPr="006F1ACC">
              <w:rPr>
                <w:sz w:val="12"/>
                <w:szCs w:val="12"/>
                <w:vertAlign w:val="superscript"/>
              </w:rPr>
              <w:t>c</w:t>
            </w:r>
            <w:proofErr w:type="spellEnd"/>
            <w:r w:rsidRPr="006F1ACC">
              <w:rPr>
                <w:sz w:val="12"/>
                <w:szCs w:val="12"/>
                <w:vertAlign w:val="superscript"/>
              </w:rPr>
              <w:t xml:space="preserve"> </w:t>
            </w:r>
            <w:r w:rsidRPr="006F1ACC">
              <w:rPr>
                <w:sz w:val="12"/>
                <w:szCs w:val="12"/>
              </w:rPr>
              <w:t>(</w:t>
            </w:r>
            <w:r w:rsidR="00617395" w:rsidRPr="006F1ACC">
              <w:rPr>
                <w:sz w:val="12"/>
                <w:szCs w:val="12"/>
              </w:rPr>
              <w:t>0,75</w:t>
            </w:r>
            <w:r w:rsidRPr="006F1ACC">
              <w:rPr>
                <w:sz w:val="12"/>
                <w:szCs w:val="12"/>
              </w:rPr>
              <w:t xml:space="preserve"> </w:t>
            </w:r>
            <w:proofErr w:type="spellStart"/>
            <w:r w:rsidRPr="006F1ACC">
              <w:rPr>
                <w:sz w:val="12"/>
                <w:szCs w:val="12"/>
              </w:rPr>
              <w:t>таб</w:t>
            </w:r>
            <w:proofErr w:type="spellEnd"/>
            <w:r w:rsidRPr="006F1ACC">
              <w:rPr>
                <w:sz w:val="12"/>
                <w:szCs w:val="12"/>
              </w:rPr>
              <w:t>.)</w:t>
            </w:r>
          </w:p>
        </w:tc>
        <w:tc>
          <w:tcPr>
            <w:tcW w:w="646" w:type="dxa"/>
            <w:tcBorders>
              <w:top w:val="single" w:sz="4" w:space="0" w:color="FAAD3B"/>
              <w:bottom w:val="single" w:sz="4" w:space="0" w:color="FAAD3B"/>
            </w:tcBorders>
            <w:shd w:val="clear" w:color="auto" w:fill="auto"/>
          </w:tcPr>
          <w:p w14:paraId="787C90F2" w14:textId="77777777" w:rsidR="00E31F8F" w:rsidRPr="006F1ACC" w:rsidRDefault="00E31F8F" w:rsidP="00BB144B">
            <w:pPr>
              <w:pStyle w:val="a6"/>
              <w:spacing w:after="0"/>
              <w:jc w:val="center"/>
              <w:rPr>
                <w:sz w:val="12"/>
                <w:szCs w:val="12"/>
              </w:rPr>
            </w:pPr>
            <w:r w:rsidRPr="006F1ACC">
              <w:rPr>
                <w:sz w:val="12"/>
                <w:szCs w:val="12"/>
              </w:rPr>
              <w:t>1</w:t>
            </w:r>
          </w:p>
        </w:tc>
        <w:tc>
          <w:tcPr>
            <w:tcW w:w="787" w:type="dxa"/>
            <w:tcBorders>
              <w:top w:val="single" w:sz="4" w:space="0" w:color="FAAD3B"/>
              <w:bottom w:val="single" w:sz="4" w:space="0" w:color="FAAD3B"/>
            </w:tcBorders>
            <w:shd w:val="clear" w:color="auto" w:fill="auto"/>
          </w:tcPr>
          <w:p w14:paraId="5DD17DC9" w14:textId="77777777" w:rsidR="00E31F8F" w:rsidRPr="006F1ACC" w:rsidRDefault="00E31F8F" w:rsidP="00BB144B">
            <w:pPr>
              <w:pStyle w:val="a6"/>
              <w:spacing w:after="0"/>
              <w:jc w:val="center"/>
              <w:rPr>
                <w:sz w:val="12"/>
                <w:szCs w:val="12"/>
              </w:rPr>
            </w:pPr>
            <w:r w:rsidRPr="006F1ACC">
              <w:rPr>
                <w:sz w:val="12"/>
                <w:szCs w:val="12"/>
              </w:rPr>
              <w:t>1</w:t>
            </w:r>
          </w:p>
        </w:tc>
        <w:tc>
          <w:tcPr>
            <w:tcW w:w="730" w:type="dxa"/>
            <w:tcBorders>
              <w:top w:val="single" w:sz="4" w:space="0" w:color="FAAD3B"/>
              <w:bottom w:val="single" w:sz="4" w:space="0" w:color="FAAD3B"/>
            </w:tcBorders>
            <w:shd w:val="clear" w:color="auto" w:fill="auto"/>
          </w:tcPr>
          <w:p w14:paraId="48D37B2F" w14:textId="77777777" w:rsidR="00E31F8F" w:rsidRPr="006F1ACC" w:rsidRDefault="00E31F8F" w:rsidP="00BB144B">
            <w:pPr>
              <w:pStyle w:val="a6"/>
              <w:spacing w:after="0"/>
              <w:jc w:val="center"/>
              <w:rPr>
                <w:sz w:val="12"/>
                <w:szCs w:val="12"/>
              </w:rPr>
            </w:pPr>
            <w:r w:rsidRPr="006F1ACC">
              <w:rPr>
                <w:sz w:val="12"/>
                <w:szCs w:val="12"/>
              </w:rPr>
              <w:t>1</w:t>
            </w:r>
          </w:p>
        </w:tc>
        <w:tc>
          <w:tcPr>
            <w:tcW w:w="1022" w:type="dxa"/>
            <w:tcBorders>
              <w:top w:val="single" w:sz="4" w:space="0" w:color="FAAD3B"/>
              <w:bottom w:val="single" w:sz="4" w:space="0" w:color="FAAD3B"/>
            </w:tcBorders>
            <w:shd w:val="clear" w:color="auto" w:fill="auto"/>
          </w:tcPr>
          <w:p w14:paraId="74299AE1" w14:textId="77777777" w:rsidR="00E31F8F" w:rsidRPr="006F1ACC" w:rsidRDefault="00E31F8F" w:rsidP="00BB144B">
            <w:pPr>
              <w:pStyle w:val="a6"/>
              <w:spacing w:after="0"/>
              <w:jc w:val="center"/>
              <w:rPr>
                <w:sz w:val="12"/>
                <w:szCs w:val="12"/>
              </w:rPr>
            </w:pPr>
            <w:r w:rsidRPr="006F1ACC">
              <w:rPr>
                <w:sz w:val="12"/>
                <w:szCs w:val="12"/>
              </w:rPr>
              <w:t>400 мг</w:t>
            </w:r>
          </w:p>
        </w:tc>
        <w:tc>
          <w:tcPr>
            <w:tcW w:w="1464" w:type="dxa"/>
            <w:tcBorders>
              <w:bottom w:val="single" w:sz="4" w:space="0" w:color="FAAD3B"/>
            </w:tcBorders>
            <w:shd w:val="clear" w:color="auto" w:fill="auto"/>
          </w:tcPr>
          <w:p w14:paraId="7B279DA6" w14:textId="77777777" w:rsidR="00E31F8F" w:rsidRPr="006F1ACC" w:rsidRDefault="00E31F8F" w:rsidP="00CC0B39">
            <w:pPr>
              <w:rPr>
                <w:rFonts w:ascii="Segoe UI" w:hAnsi="Segoe UI" w:cs="Segoe UI"/>
                <w:sz w:val="12"/>
                <w:szCs w:val="12"/>
              </w:rPr>
            </w:pPr>
          </w:p>
        </w:tc>
      </w:tr>
      <w:tr w:rsidR="006F1ACC" w:rsidRPr="006F1ACC" w14:paraId="04A96B36" w14:textId="77777777" w:rsidTr="00CC0B39">
        <w:trPr>
          <w:trHeight w:val="20"/>
        </w:trPr>
        <w:tc>
          <w:tcPr>
            <w:tcW w:w="749" w:type="dxa"/>
            <w:shd w:val="clear" w:color="auto" w:fill="auto"/>
          </w:tcPr>
          <w:p w14:paraId="2B25F1FA" w14:textId="77777777" w:rsidR="006F1ACC" w:rsidRPr="006F1ACC" w:rsidRDefault="006F1ACC" w:rsidP="00CC0B39">
            <w:pPr>
              <w:rPr>
                <w:rFonts w:ascii="Segoe UI" w:hAnsi="Segoe UI" w:cs="Segoe UI"/>
                <w:sz w:val="12"/>
                <w:szCs w:val="12"/>
              </w:rPr>
            </w:pPr>
          </w:p>
        </w:tc>
        <w:tc>
          <w:tcPr>
            <w:tcW w:w="1152" w:type="dxa"/>
            <w:tcBorders>
              <w:bottom w:val="single" w:sz="4" w:space="0" w:color="FAAD3B"/>
            </w:tcBorders>
            <w:shd w:val="clear" w:color="auto" w:fill="auto"/>
          </w:tcPr>
          <w:p w14:paraId="69C0BDD0" w14:textId="77777777" w:rsidR="006F1ACC" w:rsidRPr="006F1ACC" w:rsidRDefault="006F1ACC" w:rsidP="00CC0B39">
            <w:pPr>
              <w:rPr>
                <w:rFonts w:ascii="Segoe UI" w:hAnsi="Segoe UI" w:cs="Segoe UI"/>
                <w:sz w:val="12"/>
                <w:szCs w:val="12"/>
              </w:rPr>
            </w:pPr>
          </w:p>
        </w:tc>
        <w:tc>
          <w:tcPr>
            <w:tcW w:w="1195" w:type="dxa"/>
            <w:tcBorders>
              <w:top w:val="single" w:sz="4" w:space="0" w:color="FAAD3B"/>
              <w:bottom w:val="single" w:sz="4" w:space="0" w:color="FAAD3B"/>
            </w:tcBorders>
            <w:shd w:val="clear" w:color="auto" w:fill="auto"/>
          </w:tcPr>
          <w:p w14:paraId="223EC508" w14:textId="77777777" w:rsidR="006F1ACC" w:rsidRPr="006F1ACC" w:rsidRDefault="006F1ACC" w:rsidP="00CC0B39">
            <w:pPr>
              <w:pStyle w:val="a6"/>
              <w:spacing w:after="0"/>
              <w:ind w:firstLine="260"/>
              <w:rPr>
                <w:sz w:val="12"/>
                <w:szCs w:val="12"/>
              </w:rPr>
            </w:pPr>
            <w:r w:rsidRPr="006F1ACC">
              <w:rPr>
                <w:sz w:val="12"/>
                <w:szCs w:val="12"/>
              </w:rPr>
              <w:t xml:space="preserve">Висока </w:t>
            </w:r>
            <w:proofErr w:type="spellStart"/>
            <w:r w:rsidRPr="006F1ACC">
              <w:rPr>
                <w:sz w:val="12"/>
                <w:szCs w:val="12"/>
              </w:rPr>
              <w:t>доза</w:t>
            </w:r>
            <w:r w:rsidRPr="006F1ACC">
              <w:rPr>
                <w:sz w:val="12"/>
                <w:szCs w:val="12"/>
                <w:vertAlign w:val="superscript"/>
              </w:rPr>
              <w:t>d</w:t>
            </w:r>
            <w:proofErr w:type="spellEnd"/>
          </w:p>
        </w:tc>
        <w:tc>
          <w:tcPr>
            <w:tcW w:w="1325" w:type="dxa"/>
            <w:tcBorders>
              <w:top w:val="single" w:sz="4" w:space="0" w:color="FAAD3B"/>
              <w:bottom w:val="single" w:sz="4" w:space="0" w:color="FAAD3B"/>
            </w:tcBorders>
            <w:shd w:val="clear" w:color="auto" w:fill="auto"/>
          </w:tcPr>
          <w:p w14:paraId="5D199008" w14:textId="77777777" w:rsidR="006F1ACC" w:rsidRPr="006F1ACC" w:rsidRDefault="006F1ACC" w:rsidP="00CC0B39">
            <w:pPr>
              <w:pStyle w:val="a6"/>
              <w:spacing w:after="0"/>
              <w:rPr>
                <w:sz w:val="12"/>
                <w:szCs w:val="12"/>
              </w:rPr>
            </w:pPr>
            <w:r w:rsidRPr="006F1ACC">
              <w:rPr>
                <w:sz w:val="12"/>
                <w:szCs w:val="12"/>
              </w:rPr>
              <w:t xml:space="preserve">400 мг </w:t>
            </w:r>
            <w:proofErr w:type="spellStart"/>
            <w:r w:rsidRPr="006F1ACC">
              <w:rPr>
                <w:sz w:val="12"/>
                <w:szCs w:val="12"/>
              </w:rPr>
              <w:t>таб</w:t>
            </w:r>
            <w:proofErr w:type="spellEnd"/>
            <w:r w:rsidRPr="006F1ACC">
              <w:rPr>
                <w:sz w:val="12"/>
                <w:szCs w:val="12"/>
              </w:rPr>
              <w:t>.</w:t>
            </w:r>
          </w:p>
        </w:tc>
        <w:tc>
          <w:tcPr>
            <w:tcW w:w="1661" w:type="dxa"/>
            <w:gridSpan w:val="2"/>
            <w:tcBorders>
              <w:top w:val="single" w:sz="4" w:space="0" w:color="FAAD3B"/>
              <w:bottom w:val="single" w:sz="4" w:space="0" w:color="FAAD3B"/>
            </w:tcBorders>
            <w:shd w:val="clear" w:color="auto" w:fill="auto"/>
          </w:tcPr>
          <w:p w14:paraId="38B771BA" w14:textId="15C5B3F9" w:rsidR="006F1ACC" w:rsidRPr="006F1ACC" w:rsidRDefault="006F1ACC" w:rsidP="00BB144B">
            <w:pPr>
              <w:pStyle w:val="a6"/>
              <w:spacing w:after="0"/>
              <w:jc w:val="center"/>
              <w:rPr>
                <w:color w:val="auto"/>
                <w:sz w:val="12"/>
                <w:szCs w:val="12"/>
              </w:rPr>
            </w:pPr>
            <w:r w:rsidRPr="006F1ACC">
              <w:rPr>
                <w:color w:val="auto"/>
                <w:sz w:val="12"/>
                <w:szCs w:val="12"/>
              </w:rPr>
              <w:t>-</w:t>
            </w:r>
          </w:p>
        </w:tc>
        <w:tc>
          <w:tcPr>
            <w:tcW w:w="1349" w:type="dxa"/>
            <w:tcBorders>
              <w:top w:val="single" w:sz="4" w:space="0" w:color="FAAD3B"/>
              <w:bottom w:val="single" w:sz="4" w:space="0" w:color="FAAD3B"/>
            </w:tcBorders>
            <w:shd w:val="clear" w:color="auto" w:fill="auto"/>
          </w:tcPr>
          <w:p w14:paraId="7092B8D8" w14:textId="77777777" w:rsidR="006F1ACC" w:rsidRPr="006F1ACC" w:rsidRDefault="006F1ACC" w:rsidP="00BB144B">
            <w:pPr>
              <w:pStyle w:val="a6"/>
              <w:spacing w:after="0"/>
              <w:jc w:val="center"/>
              <w:rPr>
                <w:color w:val="auto"/>
                <w:sz w:val="12"/>
                <w:szCs w:val="12"/>
              </w:rPr>
            </w:pPr>
            <w:r w:rsidRPr="006F1ACC">
              <w:rPr>
                <w:color w:val="auto"/>
                <w:sz w:val="12"/>
                <w:szCs w:val="12"/>
              </w:rPr>
              <w:t>-</w:t>
            </w:r>
          </w:p>
        </w:tc>
        <w:tc>
          <w:tcPr>
            <w:tcW w:w="1123" w:type="dxa"/>
            <w:tcBorders>
              <w:top w:val="single" w:sz="4" w:space="0" w:color="FAAD3B"/>
              <w:bottom w:val="single" w:sz="4" w:space="0" w:color="FAAD3B"/>
            </w:tcBorders>
            <w:shd w:val="clear" w:color="auto" w:fill="auto"/>
          </w:tcPr>
          <w:p w14:paraId="47CA3339" w14:textId="77777777" w:rsidR="006F1ACC" w:rsidRPr="006F1ACC" w:rsidRDefault="006F1ACC" w:rsidP="00BB144B">
            <w:pPr>
              <w:pStyle w:val="a6"/>
              <w:spacing w:after="0"/>
              <w:jc w:val="center"/>
              <w:rPr>
                <w:color w:val="auto"/>
                <w:sz w:val="12"/>
                <w:szCs w:val="12"/>
              </w:rPr>
            </w:pPr>
            <w:r w:rsidRPr="006F1ACC">
              <w:rPr>
                <w:color w:val="auto"/>
                <w:sz w:val="12"/>
                <w:szCs w:val="12"/>
              </w:rPr>
              <w:t>-</w:t>
            </w:r>
          </w:p>
        </w:tc>
        <w:tc>
          <w:tcPr>
            <w:tcW w:w="832" w:type="dxa"/>
            <w:tcBorders>
              <w:top w:val="single" w:sz="4" w:space="0" w:color="FAAD3B"/>
              <w:bottom w:val="single" w:sz="4" w:space="0" w:color="FAAD3B"/>
            </w:tcBorders>
            <w:shd w:val="clear" w:color="auto" w:fill="auto"/>
          </w:tcPr>
          <w:p w14:paraId="331BFC2E" w14:textId="77777777" w:rsidR="006F1ACC" w:rsidRPr="006F1ACC" w:rsidRDefault="006F1ACC" w:rsidP="00BB144B">
            <w:pPr>
              <w:pStyle w:val="a6"/>
              <w:spacing w:after="0"/>
              <w:jc w:val="center"/>
              <w:rPr>
                <w:color w:val="auto"/>
                <w:sz w:val="12"/>
                <w:szCs w:val="12"/>
              </w:rPr>
            </w:pPr>
            <w:r w:rsidRPr="006F1ACC">
              <w:rPr>
                <w:color w:val="auto"/>
                <w:sz w:val="12"/>
                <w:szCs w:val="12"/>
              </w:rPr>
              <w:t>-</w:t>
            </w:r>
          </w:p>
        </w:tc>
        <w:tc>
          <w:tcPr>
            <w:tcW w:w="646" w:type="dxa"/>
            <w:tcBorders>
              <w:top w:val="single" w:sz="4" w:space="0" w:color="FAAD3B"/>
              <w:bottom w:val="single" w:sz="4" w:space="0" w:color="FAAD3B"/>
            </w:tcBorders>
            <w:shd w:val="clear" w:color="auto" w:fill="auto"/>
          </w:tcPr>
          <w:p w14:paraId="53A64ED2" w14:textId="77777777" w:rsidR="006F1ACC" w:rsidRPr="006F1ACC" w:rsidRDefault="006F1ACC" w:rsidP="00BB144B">
            <w:pPr>
              <w:pStyle w:val="a6"/>
              <w:spacing w:after="0"/>
              <w:jc w:val="center"/>
              <w:rPr>
                <w:color w:val="auto"/>
                <w:sz w:val="12"/>
                <w:szCs w:val="12"/>
              </w:rPr>
            </w:pPr>
            <w:r w:rsidRPr="006F1ACC">
              <w:rPr>
                <w:color w:val="auto"/>
                <w:sz w:val="12"/>
                <w:szCs w:val="12"/>
              </w:rPr>
              <w:t>-</w:t>
            </w:r>
          </w:p>
        </w:tc>
        <w:tc>
          <w:tcPr>
            <w:tcW w:w="787" w:type="dxa"/>
            <w:tcBorders>
              <w:top w:val="single" w:sz="4" w:space="0" w:color="FAAD3B"/>
              <w:bottom w:val="single" w:sz="4" w:space="0" w:color="FAAD3B"/>
            </w:tcBorders>
            <w:shd w:val="clear" w:color="auto" w:fill="auto"/>
          </w:tcPr>
          <w:p w14:paraId="2E2AAD86" w14:textId="77777777" w:rsidR="006F1ACC" w:rsidRPr="006F1ACC" w:rsidRDefault="006F1ACC" w:rsidP="00BB144B">
            <w:pPr>
              <w:pStyle w:val="a6"/>
              <w:spacing w:after="0"/>
              <w:jc w:val="center"/>
              <w:rPr>
                <w:sz w:val="12"/>
                <w:szCs w:val="12"/>
              </w:rPr>
            </w:pPr>
            <w:r w:rsidRPr="006F1ACC">
              <w:rPr>
                <w:sz w:val="12"/>
                <w:szCs w:val="12"/>
              </w:rPr>
              <w:t>1 або 1,5</w:t>
            </w:r>
          </w:p>
        </w:tc>
        <w:tc>
          <w:tcPr>
            <w:tcW w:w="730" w:type="dxa"/>
            <w:tcBorders>
              <w:top w:val="single" w:sz="4" w:space="0" w:color="FAAD3B"/>
              <w:bottom w:val="single" w:sz="4" w:space="0" w:color="FAAD3B"/>
            </w:tcBorders>
            <w:shd w:val="clear" w:color="auto" w:fill="auto"/>
          </w:tcPr>
          <w:p w14:paraId="364FC259" w14:textId="77777777" w:rsidR="006F1ACC" w:rsidRPr="006F1ACC" w:rsidRDefault="006F1ACC" w:rsidP="00BB144B">
            <w:pPr>
              <w:pStyle w:val="a6"/>
              <w:spacing w:after="0"/>
              <w:jc w:val="center"/>
              <w:rPr>
                <w:sz w:val="12"/>
                <w:szCs w:val="12"/>
              </w:rPr>
            </w:pPr>
            <w:r w:rsidRPr="006F1ACC">
              <w:rPr>
                <w:sz w:val="12"/>
                <w:szCs w:val="12"/>
              </w:rPr>
              <w:t>1,5</w:t>
            </w:r>
          </w:p>
        </w:tc>
        <w:tc>
          <w:tcPr>
            <w:tcW w:w="1022" w:type="dxa"/>
            <w:tcBorders>
              <w:top w:val="single" w:sz="4" w:space="0" w:color="FAAD3B"/>
              <w:bottom w:val="single" w:sz="4" w:space="0" w:color="FAAD3B"/>
            </w:tcBorders>
            <w:shd w:val="clear" w:color="auto" w:fill="auto"/>
          </w:tcPr>
          <w:p w14:paraId="2CDFB3EA" w14:textId="77777777" w:rsidR="006F1ACC" w:rsidRPr="006F1ACC" w:rsidRDefault="006F1ACC" w:rsidP="00BB144B">
            <w:pPr>
              <w:pStyle w:val="a6"/>
              <w:spacing w:after="0"/>
              <w:jc w:val="center"/>
              <w:rPr>
                <w:sz w:val="12"/>
                <w:szCs w:val="12"/>
              </w:rPr>
            </w:pPr>
            <w:r w:rsidRPr="006F1ACC">
              <w:rPr>
                <w:sz w:val="12"/>
                <w:szCs w:val="12"/>
              </w:rPr>
              <w:t>800 мг</w:t>
            </w:r>
          </w:p>
        </w:tc>
        <w:tc>
          <w:tcPr>
            <w:tcW w:w="1464" w:type="dxa"/>
            <w:tcBorders>
              <w:top w:val="single" w:sz="4" w:space="0" w:color="FAAD3B"/>
              <w:bottom w:val="single" w:sz="4" w:space="0" w:color="FAAD3B"/>
            </w:tcBorders>
            <w:shd w:val="clear" w:color="auto" w:fill="auto"/>
          </w:tcPr>
          <w:p w14:paraId="1D05DAD9" w14:textId="77777777" w:rsidR="006F1ACC" w:rsidRPr="006F1ACC" w:rsidRDefault="006F1ACC" w:rsidP="00CC0B39">
            <w:pPr>
              <w:rPr>
                <w:rFonts w:ascii="Segoe UI" w:hAnsi="Segoe UI" w:cs="Segoe UI"/>
                <w:sz w:val="12"/>
                <w:szCs w:val="12"/>
              </w:rPr>
            </w:pPr>
          </w:p>
        </w:tc>
      </w:tr>
      <w:tr w:rsidR="006F1ACC" w:rsidRPr="006F1ACC" w14:paraId="0827A20E" w14:textId="77777777" w:rsidTr="00BB144B">
        <w:trPr>
          <w:trHeight w:val="20"/>
        </w:trPr>
        <w:tc>
          <w:tcPr>
            <w:tcW w:w="749" w:type="dxa"/>
            <w:shd w:val="clear" w:color="auto" w:fill="auto"/>
          </w:tcPr>
          <w:p w14:paraId="7282A8D1" w14:textId="403C85C5" w:rsidR="006F1ACC" w:rsidRPr="006F1ACC" w:rsidRDefault="006F1ACC" w:rsidP="00CC0B39">
            <w:pPr>
              <w:rPr>
                <w:rFonts w:ascii="Segoe UI" w:hAnsi="Segoe UI" w:cs="Segoe UI"/>
                <w:sz w:val="12"/>
                <w:szCs w:val="12"/>
              </w:rPr>
            </w:pPr>
          </w:p>
        </w:tc>
        <w:tc>
          <w:tcPr>
            <w:tcW w:w="1152" w:type="dxa"/>
            <w:tcBorders>
              <w:top w:val="single" w:sz="4" w:space="0" w:color="FAAD3B"/>
            </w:tcBorders>
            <w:shd w:val="clear" w:color="auto" w:fill="auto"/>
          </w:tcPr>
          <w:p w14:paraId="19934E98" w14:textId="77777777" w:rsidR="006F1ACC" w:rsidRPr="006F1ACC" w:rsidRDefault="006F1ACC" w:rsidP="00CC0B39">
            <w:pPr>
              <w:rPr>
                <w:rFonts w:ascii="Segoe UI" w:hAnsi="Segoe UI" w:cs="Segoe UI"/>
                <w:sz w:val="12"/>
                <w:szCs w:val="12"/>
              </w:rPr>
            </w:pPr>
            <w:proofErr w:type="spellStart"/>
            <w:r w:rsidRPr="006F1ACC">
              <w:rPr>
                <w:rFonts w:ascii="Segoe UI" w:hAnsi="Segoe UI" w:cs="Segoe UI"/>
                <w:sz w:val="12"/>
                <w:szCs w:val="12"/>
              </w:rPr>
              <w:t>Бедаквілін</w:t>
            </w:r>
            <w:proofErr w:type="spellEnd"/>
          </w:p>
          <w:p w14:paraId="433AC9A7" w14:textId="68403262" w:rsidR="006F1ACC" w:rsidRPr="006F1ACC" w:rsidRDefault="006F1ACC" w:rsidP="00CC0B39">
            <w:pPr>
              <w:pStyle w:val="a6"/>
              <w:spacing w:after="0"/>
              <w:rPr>
                <w:sz w:val="12"/>
                <w:szCs w:val="12"/>
              </w:rPr>
            </w:pPr>
          </w:p>
        </w:tc>
        <w:tc>
          <w:tcPr>
            <w:tcW w:w="1195" w:type="dxa"/>
            <w:tcBorders>
              <w:top w:val="single" w:sz="4" w:space="0" w:color="FAAD3B"/>
              <w:bottom w:val="single" w:sz="4" w:space="0" w:color="FAAD3B"/>
            </w:tcBorders>
            <w:shd w:val="clear" w:color="auto" w:fill="auto"/>
          </w:tcPr>
          <w:p w14:paraId="4156DA7E" w14:textId="5C2B9130" w:rsidR="006F1ACC" w:rsidRPr="006F1ACC" w:rsidRDefault="006F1ACC" w:rsidP="00BB144B">
            <w:pPr>
              <w:jc w:val="center"/>
              <w:rPr>
                <w:rFonts w:ascii="Segoe UI" w:hAnsi="Segoe UI" w:cs="Segoe UI"/>
                <w:sz w:val="12"/>
                <w:szCs w:val="12"/>
                <w:lang w:val="ru-RU"/>
              </w:rPr>
            </w:pPr>
            <w:r w:rsidRPr="006F1ACC">
              <w:rPr>
                <w:rFonts w:ascii="Segoe UI" w:hAnsi="Segoe UI" w:cs="Segoe UI"/>
                <w:color w:val="auto"/>
                <w:sz w:val="12"/>
                <w:szCs w:val="12"/>
              </w:rPr>
              <w:t>-</w:t>
            </w:r>
          </w:p>
        </w:tc>
        <w:tc>
          <w:tcPr>
            <w:tcW w:w="1325" w:type="dxa"/>
            <w:tcBorders>
              <w:top w:val="single" w:sz="4" w:space="0" w:color="FAAD3B"/>
              <w:bottom w:val="single" w:sz="4" w:space="0" w:color="FAAD3B"/>
            </w:tcBorders>
            <w:shd w:val="clear" w:color="auto" w:fill="auto"/>
          </w:tcPr>
          <w:p w14:paraId="3C08F0E9" w14:textId="02A3B31E" w:rsidR="006F1ACC" w:rsidRPr="006F1ACC" w:rsidRDefault="006F1ACC" w:rsidP="00CC0B39">
            <w:pPr>
              <w:pStyle w:val="a6"/>
              <w:spacing w:after="0"/>
              <w:rPr>
                <w:sz w:val="12"/>
                <w:szCs w:val="12"/>
              </w:rPr>
            </w:pPr>
            <w:r w:rsidRPr="006F1ACC">
              <w:rPr>
                <w:sz w:val="12"/>
                <w:szCs w:val="12"/>
              </w:rPr>
              <w:t xml:space="preserve">20 мг </w:t>
            </w:r>
            <w:proofErr w:type="spellStart"/>
            <w:r w:rsidRPr="006F1ACC">
              <w:rPr>
                <w:sz w:val="12"/>
                <w:szCs w:val="12"/>
              </w:rPr>
              <w:t>тд</w:t>
            </w:r>
            <w:r w:rsidRPr="006F1ACC">
              <w:rPr>
                <w:sz w:val="12"/>
                <w:szCs w:val="12"/>
                <w:vertAlign w:val="superscript"/>
              </w:rPr>
              <w:t>e</w:t>
            </w:r>
            <w:proofErr w:type="spellEnd"/>
          </w:p>
        </w:tc>
        <w:tc>
          <w:tcPr>
            <w:tcW w:w="1661" w:type="dxa"/>
            <w:gridSpan w:val="2"/>
            <w:tcBorders>
              <w:top w:val="single" w:sz="4" w:space="0" w:color="FAAD3B"/>
              <w:bottom w:val="single" w:sz="4" w:space="0" w:color="FAAD3B"/>
            </w:tcBorders>
            <w:shd w:val="clear" w:color="auto" w:fill="auto"/>
          </w:tcPr>
          <w:p w14:paraId="3E0EEC04" w14:textId="6C56A18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від 0 до &lt;3 місяців: 1,5 орд протягом 2 тижнів; потім 0,5 р/д П/С/ПЯ протягом 22 тижнів</w:t>
            </w:r>
          </w:p>
          <w:p w14:paraId="5D813955"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&gt; 3 місяці: 3 орд протягом 2 тижнів; потім 1 р/д П/С/ПЯ протягом 22 тижнів</w:t>
            </w:r>
          </w:p>
          <w:p w14:paraId="41815097" w14:textId="0C3A7353" w:rsidR="006F1ACC" w:rsidRPr="006F1ACC" w:rsidRDefault="006F1ACC" w:rsidP="00BB144B">
            <w:pPr>
              <w:pStyle w:val="a6"/>
              <w:spacing w:after="0"/>
              <w:jc w:val="center"/>
              <w:rPr>
                <w:sz w:val="12"/>
                <w:szCs w:val="12"/>
              </w:rPr>
            </w:pPr>
          </w:p>
        </w:tc>
        <w:tc>
          <w:tcPr>
            <w:tcW w:w="1349" w:type="dxa"/>
            <w:tcBorders>
              <w:top w:val="single" w:sz="4" w:space="0" w:color="FAAD3B"/>
              <w:bottom w:val="single" w:sz="4" w:space="0" w:color="FAAD3B"/>
            </w:tcBorders>
            <w:shd w:val="clear" w:color="auto" w:fill="auto"/>
          </w:tcPr>
          <w:p w14:paraId="18FD7B1D"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від 0 до &lt;3 місяців: 1,5 орд протягом 2 тижнів; потім 0,5 орд П/С/ПЯ протягом 22 тижнів</w:t>
            </w:r>
          </w:p>
          <w:p w14:paraId="4F68BB3C"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від 3 до &lt;6 місяців: 3 орд протягом 2 тижнів; потім 1 орд П/С/ПЯ протягом 22 тижнів</w:t>
            </w:r>
          </w:p>
          <w:p w14:paraId="7FE3D35F" w14:textId="155A4AD3"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&gt; 6 місяців: 4 орд протягом 2 тижнів; потім 2 орд П/С/ПЯ протягом 22 тижнів</w:t>
            </w:r>
          </w:p>
          <w:p w14:paraId="6230D6E6" w14:textId="77777777" w:rsidR="006F1ACC" w:rsidRPr="006F1ACC" w:rsidRDefault="006F1ACC" w:rsidP="00BB144B">
            <w:pPr>
              <w:pStyle w:val="a6"/>
              <w:spacing w:after="0"/>
              <w:jc w:val="center"/>
              <w:rPr>
                <w:sz w:val="12"/>
                <w:szCs w:val="12"/>
              </w:rPr>
            </w:pPr>
          </w:p>
        </w:tc>
        <w:tc>
          <w:tcPr>
            <w:tcW w:w="1123" w:type="dxa"/>
            <w:tcBorders>
              <w:top w:val="single" w:sz="4" w:space="0" w:color="FAAD3B"/>
              <w:bottom w:val="single" w:sz="4" w:space="0" w:color="FAAD3B"/>
            </w:tcBorders>
            <w:shd w:val="clear" w:color="auto" w:fill="auto"/>
          </w:tcPr>
          <w:p w14:paraId="06B12B45"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від 3 до &lt;6 місяців: 3 орд протягом 2 тижнів; потім 1 орд П/С/ПЯ протягом 22 тижнів</w:t>
            </w:r>
          </w:p>
          <w:p w14:paraId="55D5B741"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&gt; 6 місяців: 6 орд протягом 2 тижнів; потім 3 орд П/С/ПЯ протягом 22 тижнів</w:t>
            </w:r>
          </w:p>
          <w:p w14:paraId="02E41381" w14:textId="77777777" w:rsidR="006F1ACC" w:rsidRPr="006F1ACC" w:rsidRDefault="006F1ACC" w:rsidP="00BB144B">
            <w:pPr>
              <w:pStyle w:val="a6"/>
              <w:spacing w:after="0"/>
              <w:jc w:val="center"/>
              <w:rPr>
                <w:sz w:val="12"/>
                <w:szCs w:val="12"/>
              </w:rPr>
            </w:pPr>
          </w:p>
        </w:tc>
        <w:tc>
          <w:tcPr>
            <w:tcW w:w="1478" w:type="dxa"/>
            <w:gridSpan w:val="2"/>
            <w:tcBorders>
              <w:top w:val="single" w:sz="4" w:space="0" w:color="FAAD3B"/>
              <w:bottom w:val="single" w:sz="4" w:space="0" w:color="FAAD3B"/>
            </w:tcBorders>
            <w:shd w:val="clear" w:color="auto" w:fill="auto"/>
          </w:tcPr>
          <w:p w14:paraId="02CCFC02"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10 орд протягом 2 тижнів; потім 5 орд П/С/ПЯ протягом 22 тижнів</w:t>
            </w:r>
          </w:p>
          <w:p w14:paraId="0CEC786D" w14:textId="77777777" w:rsidR="006F1ACC" w:rsidRPr="006F1ACC" w:rsidRDefault="006F1ACC" w:rsidP="00BB144B">
            <w:pPr>
              <w:pStyle w:val="a6"/>
              <w:spacing w:after="0"/>
              <w:jc w:val="center"/>
              <w:rPr>
                <w:sz w:val="12"/>
                <w:szCs w:val="12"/>
              </w:rPr>
            </w:pPr>
          </w:p>
        </w:tc>
        <w:tc>
          <w:tcPr>
            <w:tcW w:w="1517" w:type="dxa"/>
            <w:gridSpan w:val="2"/>
            <w:tcBorders>
              <w:top w:val="single" w:sz="4" w:space="0" w:color="FAAD3B"/>
              <w:bottom w:val="single" w:sz="4" w:space="0" w:color="FAAD3B"/>
            </w:tcBorders>
            <w:shd w:val="clear" w:color="auto" w:fill="auto"/>
          </w:tcPr>
          <w:p w14:paraId="66D4B1B3"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20 орд протягом 2 тижнів; потім 10 орд П/С/ПЯ протягом 22 тижнів</w:t>
            </w:r>
          </w:p>
          <w:p w14:paraId="08B21CE1" w14:textId="77777777" w:rsidR="006F1ACC" w:rsidRPr="006F1ACC" w:rsidRDefault="006F1ACC" w:rsidP="00BB144B">
            <w:pPr>
              <w:pStyle w:val="a6"/>
              <w:spacing w:after="0"/>
              <w:jc w:val="center"/>
              <w:rPr>
                <w:sz w:val="12"/>
                <w:szCs w:val="12"/>
              </w:rPr>
            </w:pPr>
          </w:p>
        </w:tc>
        <w:tc>
          <w:tcPr>
            <w:tcW w:w="1022" w:type="dxa"/>
            <w:tcBorders>
              <w:top w:val="single" w:sz="4" w:space="0" w:color="FAAD3B"/>
              <w:bottom w:val="single" w:sz="4" w:space="0" w:color="FAAD3B"/>
            </w:tcBorders>
            <w:shd w:val="clear" w:color="auto" w:fill="auto"/>
          </w:tcPr>
          <w:p w14:paraId="340AA6E0" w14:textId="37C9CED7" w:rsidR="006F1ACC" w:rsidRPr="006F1ACC" w:rsidRDefault="006F1ACC" w:rsidP="00BB144B">
            <w:pPr>
              <w:jc w:val="center"/>
              <w:rPr>
                <w:rFonts w:ascii="Segoe UI" w:hAnsi="Segoe UI" w:cs="Segoe UI"/>
                <w:sz w:val="12"/>
                <w:szCs w:val="12"/>
              </w:rPr>
            </w:pPr>
            <w:r w:rsidRPr="006F1ACC">
              <w:rPr>
                <w:rFonts w:ascii="Segoe UI" w:hAnsi="Segoe UI" w:cs="Segoe UI"/>
                <w:color w:val="auto"/>
                <w:sz w:val="12"/>
                <w:szCs w:val="12"/>
              </w:rPr>
              <w:t>-</w:t>
            </w:r>
          </w:p>
        </w:tc>
        <w:tc>
          <w:tcPr>
            <w:tcW w:w="1464" w:type="dxa"/>
            <w:vMerge w:val="restart"/>
            <w:tcBorders>
              <w:top w:val="single" w:sz="4" w:space="0" w:color="FAAD3B"/>
            </w:tcBorders>
            <w:shd w:val="clear" w:color="auto" w:fill="auto"/>
            <w:vAlign w:val="center"/>
          </w:tcPr>
          <w:p w14:paraId="17B0AFA0" w14:textId="77777777" w:rsidR="006F1ACC" w:rsidRPr="006F1ACC" w:rsidRDefault="006F1ACC" w:rsidP="00BB144B">
            <w:pPr>
              <w:rPr>
                <w:rFonts w:ascii="Segoe UI" w:hAnsi="Segoe UI" w:cs="Segoe UI"/>
                <w:sz w:val="12"/>
                <w:szCs w:val="12"/>
              </w:rPr>
            </w:pPr>
            <w:r w:rsidRPr="006F1ACC">
              <w:rPr>
                <w:rFonts w:ascii="Segoe UI" w:hAnsi="Segoe UI" w:cs="Segoe UI"/>
                <w:sz w:val="12"/>
                <w:szCs w:val="12"/>
              </w:rPr>
              <w:t>Щоденна навантажувальна доза використовується протягом перших 2 тижнів, після чого потрібна підтримувальна доза 3 рази на тиждень.</w:t>
            </w:r>
          </w:p>
          <w:p w14:paraId="704E5534" w14:textId="77777777" w:rsidR="006F1ACC" w:rsidRPr="006F1ACC" w:rsidRDefault="006F1ACC" w:rsidP="00BB144B">
            <w:pPr>
              <w:pStyle w:val="a6"/>
              <w:spacing w:after="0" w:line="228" w:lineRule="auto"/>
              <w:rPr>
                <w:sz w:val="12"/>
                <w:szCs w:val="12"/>
              </w:rPr>
            </w:pPr>
          </w:p>
        </w:tc>
      </w:tr>
      <w:tr w:rsidR="006F1ACC" w:rsidRPr="006F1ACC" w14:paraId="234FCBA0" w14:textId="77777777" w:rsidTr="00025E83">
        <w:trPr>
          <w:trHeight w:val="20"/>
        </w:trPr>
        <w:tc>
          <w:tcPr>
            <w:tcW w:w="749" w:type="dxa"/>
            <w:tcBorders>
              <w:bottom w:val="single" w:sz="4" w:space="0" w:color="FAAD3B"/>
            </w:tcBorders>
            <w:shd w:val="clear" w:color="auto" w:fill="auto"/>
          </w:tcPr>
          <w:p w14:paraId="7380B7CB" w14:textId="27ED50F8" w:rsidR="006F1ACC" w:rsidRPr="006F1ACC" w:rsidRDefault="006F1ACC" w:rsidP="00CC0B39">
            <w:pPr>
              <w:rPr>
                <w:rFonts w:ascii="Segoe UI" w:hAnsi="Segoe UI" w:cs="Segoe UI"/>
                <w:sz w:val="12"/>
                <w:szCs w:val="12"/>
              </w:rPr>
            </w:pPr>
          </w:p>
        </w:tc>
        <w:tc>
          <w:tcPr>
            <w:tcW w:w="1152" w:type="dxa"/>
            <w:tcBorders>
              <w:bottom w:val="single" w:sz="4" w:space="0" w:color="FAAD3B"/>
            </w:tcBorders>
            <w:shd w:val="clear" w:color="auto" w:fill="auto"/>
          </w:tcPr>
          <w:p w14:paraId="2C17D63E" w14:textId="0B49B4C9" w:rsidR="006F1ACC" w:rsidRPr="006F1ACC" w:rsidRDefault="006F1ACC" w:rsidP="00CC0B39">
            <w:pPr>
              <w:rPr>
                <w:rFonts w:ascii="Segoe UI" w:hAnsi="Segoe UI" w:cs="Segoe UI"/>
                <w:sz w:val="12"/>
                <w:szCs w:val="12"/>
              </w:rPr>
            </w:pPr>
          </w:p>
        </w:tc>
        <w:tc>
          <w:tcPr>
            <w:tcW w:w="1195" w:type="dxa"/>
            <w:tcBorders>
              <w:top w:val="single" w:sz="4" w:space="0" w:color="FAAD3B"/>
              <w:bottom w:val="single" w:sz="4" w:space="0" w:color="FAAD3B"/>
            </w:tcBorders>
            <w:shd w:val="clear" w:color="auto" w:fill="auto"/>
          </w:tcPr>
          <w:p w14:paraId="2982C6CA" w14:textId="3F616506" w:rsidR="006F1ACC" w:rsidRPr="006F1ACC" w:rsidRDefault="006F1ACC" w:rsidP="00BB144B">
            <w:pPr>
              <w:jc w:val="center"/>
              <w:rPr>
                <w:rFonts w:ascii="Segoe UI" w:hAnsi="Segoe UI" w:cs="Segoe UI"/>
                <w:sz w:val="12"/>
                <w:szCs w:val="12"/>
                <w:lang w:val="ru-RU"/>
              </w:rPr>
            </w:pPr>
            <w:r w:rsidRPr="006F1ACC">
              <w:rPr>
                <w:rFonts w:ascii="Segoe UI" w:hAnsi="Segoe UI" w:cs="Segoe UI"/>
                <w:color w:val="auto"/>
                <w:sz w:val="12"/>
                <w:szCs w:val="12"/>
              </w:rPr>
              <w:t>-</w:t>
            </w:r>
          </w:p>
        </w:tc>
        <w:tc>
          <w:tcPr>
            <w:tcW w:w="1325" w:type="dxa"/>
            <w:tcBorders>
              <w:top w:val="single" w:sz="4" w:space="0" w:color="FAAD3B"/>
              <w:bottom w:val="single" w:sz="4" w:space="0" w:color="FAAD3B"/>
            </w:tcBorders>
            <w:shd w:val="clear" w:color="auto" w:fill="auto"/>
          </w:tcPr>
          <w:p w14:paraId="19110B0D" w14:textId="77777777" w:rsidR="006F1ACC" w:rsidRPr="006F1ACC" w:rsidRDefault="006F1ACC" w:rsidP="00CC0B39">
            <w:pPr>
              <w:pStyle w:val="a6"/>
              <w:spacing w:after="0"/>
              <w:rPr>
                <w:sz w:val="12"/>
                <w:szCs w:val="12"/>
              </w:rPr>
            </w:pPr>
            <w:r w:rsidRPr="006F1ACC">
              <w:rPr>
                <w:sz w:val="12"/>
                <w:szCs w:val="12"/>
              </w:rPr>
              <w:t xml:space="preserve">100 мг </w:t>
            </w:r>
            <w:proofErr w:type="spellStart"/>
            <w:r w:rsidRPr="006F1ACC">
              <w:rPr>
                <w:sz w:val="12"/>
                <w:szCs w:val="12"/>
              </w:rPr>
              <w:t>таб.</w:t>
            </w:r>
            <w:r w:rsidRPr="006F1ACC">
              <w:rPr>
                <w:sz w:val="12"/>
                <w:szCs w:val="12"/>
                <w:vertAlign w:val="superscript"/>
              </w:rPr>
              <w:t>e</w:t>
            </w:r>
            <w:proofErr w:type="spellEnd"/>
          </w:p>
        </w:tc>
        <w:tc>
          <w:tcPr>
            <w:tcW w:w="1661" w:type="dxa"/>
            <w:gridSpan w:val="2"/>
            <w:tcBorders>
              <w:top w:val="single" w:sz="4" w:space="0" w:color="FAAD3B"/>
              <w:bottom w:val="single" w:sz="4" w:space="0" w:color="FAAD3B"/>
            </w:tcBorders>
            <w:shd w:val="clear" w:color="auto" w:fill="auto"/>
          </w:tcPr>
          <w:p w14:paraId="3DE1B921"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 xml:space="preserve">від 0 до &lt;3 місяців: 3 мл орд протягом 2 тижнів; потім 1 мл орд П/С/ПЯ протягом 22 тижнів </w:t>
            </w:r>
            <w:r w:rsidRPr="006F1ACC">
              <w:rPr>
                <w:rFonts w:ascii="Segoe UI" w:hAnsi="Segoe UI" w:cs="Segoe UI"/>
                <w:sz w:val="12"/>
                <w:szCs w:val="12"/>
                <w:vertAlign w:val="superscript"/>
              </w:rPr>
              <w:t>c</w:t>
            </w:r>
          </w:p>
          <w:p w14:paraId="178804CD"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&gt; 3 місяці: 6 мл орд протягом 2 тижнів; потім 2 мл орд П/С/ПЯ протягом 22 тижнів c</w:t>
            </w:r>
          </w:p>
          <w:p w14:paraId="582CEFD5" w14:textId="77777777" w:rsidR="006F1ACC" w:rsidRPr="006F1ACC" w:rsidRDefault="006F1ACC" w:rsidP="00BB144B">
            <w:pPr>
              <w:pStyle w:val="a6"/>
              <w:spacing w:after="0"/>
              <w:jc w:val="center"/>
              <w:rPr>
                <w:sz w:val="12"/>
                <w:szCs w:val="12"/>
              </w:rPr>
            </w:pPr>
            <w:r w:rsidRPr="006F1ACC">
              <w:rPr>
                <w:sz w:val="12"/>
                <w:szCs w:val="12"/>
              </w:rPr>
              <w:t xml:space="preserve">від 0 до &lt;3 місяців: 3 мл орд протягом 2 тижнів; потім 1 мл орд П/С/ПЯ протягом 22 </w:t>
            </w:r>
            <w:proofErr w:type="spellStart"/>
            <w:r w:rsidRPr="006F1ACC">
              <w:rPr>
                <w:sz w:val="12"/>
                <w:szCs w:val="12"/>
              </w:rPr>
              <w:t>тижнів</w:t>
            </w:r>
            <w:r w:rsidRPr="006F1ACC">
              <w:rPr>
                <w:sz w:val="12"/>
                <w:szCs w:val="12"/>
                <w:vertAlign w:val="superscript"/>
              </w:rPr>
              <w:t>c</w:t>
            </w:r>
            <w:proofErr w:type="spellEnd"/>
          </w:p>
        </w:tc>
        <w:tc>
          <w:tcPr>
            <w:tcW w:w="1349" w:type="dxa"/>
            <w:tcBorders>
              <w:top w:val="single" w:sz="4" w:space="0" w:color="FAAD3B"/>
              <w:bottom w:val="single" w:sz="4" w:space="0" w:color="FAAD3B"/>
            </w:tcBorders>
            <w:shd w:val="clear" w:color="auto" w:fill="auto"/>
          </w:tcPr>
          <w:p w14:paraId="4EF9A388" w14:textId="7C8EBCA8"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 xml:space="preserve">від 0 до &lt;3 місяців: 3 мл орд протягом 2 тижнів; потім 1 мл орд П/С/ПЯ протягом 22 </w:t>
            </w:r>
            <w:proofErr w:type="spellStart"/>
            <w:r w:rsidRPr="006F1ACC">
              <w:rPr>
                <w:rFonts w:ascii="Segoe UI" w:hAnsi="Segoe UI" w:cs="Segoe UI"/>
                <w:sz w:val="12"/>
                <w:szCs w:val="12"/>
              </w:rPr>
              <w:t>тижнів</w:t>
            </w:r>
            <w:r w:rsidRPr="006F1ACC">
              <w:rPr>
                <w:rFonts w:ascii="Segoe UI" w:hAnsi="Segoe UI" w:cs="Segoe UI"/>
                <w:sz w:val="12"/>
                <w:szCs w:val="12"/>
                <w:vertAlign w:val="superscript"/>
              </w:rPr>
              <w:t>c</w:t>
            </w:r>
            <w:proofErr w:type="spellEnd"/>
          </w:p>
          <w:p w14:paraId="5A037A7C" w14:textId="75B4F75D"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 xml:space="preserve">від 3 до &lt;6 місяців: 6 мл орд протягом 2 тижнів; потім 2 мл орд П/С/ПЯ протягом 22 </w:t>
            </w:r>
            <w:proofErr w:type="spellStart"/>
            <w:r w:rsidRPr="006F1ACC">
              <w:rPr>
                <w:rFonts w:ascii="Segoe UI" w:hAnsi="Segoe UI" w:cs="Segoe UI"/>
                <w:sz w:val="12"/>
                <w:szCs w:val="12"/>
              </w:rPr>
              <w:t>тижнів</w:t>
            </w:r>
            <w:r w:rsidRPr="006F1ACC">
              <w:rPr>
                <w:rFonts w:ascii="Segoe UI" w:hAnsi="Segoe UI" w:cs="Segoe UI"/>
                <w:sz w:val="12"/>
                <w:szCs w:val="12"/>
                <w:vertAlign w:val="superscript"/>
              </w:rPr>
              <w:t>c</w:t>
            </w:r>
            <w:proofErr w:type="spellEnd"/>
          </w:p>
          <w:p w14:paraId="527EDE55" w14:textId="77777777" w:rsidR="006F1ACC" w:rsidRPr="006F1ACC" w:rsidRDefault="006F1ACC" w:rsidP="00BB144B">
            <w:pPr>
              <w:pStyle w:val="a6"/>
              <w:spacing w:after="0"/>
              <w:jc w:val="center"/>
              <w:rPr>
                <w:sz w:val="12"/>
                <w:szCs w:val="12"/>
              </w:rPr>
            </w:pPr>
            <w:r w:rsidRPr="006F1ACC">
              <w:rPr>
                <w:sz w:val="12"/>
                <w:szCs w:val="12"/>
              </w:rPr>
              <w:t xml:space="preserve">&gt; 6 місяців: 8 мл орд протягом 2 тижнів; потім 4 мл орд П/С/ПЯ протягом 22 тижнів </w:t>
            </w:r>
            <w:r w:rsidRPr="006F1ACC">
              <w:rPr>
                <w:sz w:val="12"/>
                <w:szCs w:val="12"/>
                <w:vertAlign w:val="superscript"/>
              </w:rPr>
              <w:t>c</w:t>
            </w:r>
          </w:p>
        </w:tc>
        <w:tc>
          <w:tcPr>
            <w:tcW w:w="1123" w:type="dxa"/>
            <w:tcBorders>
              <w:top w:val="single" w:sz="4" w:space="0" w:color="FAAD3B"/>
              <w:bottom w:val="single" w:sz="4" w:space="0" w:color="FAAD3B"/>
            </w:tcBorders>
            <w:shd w:val="clear" w:color="auto" w:fill="auto"/>
          </w:tcPr>
          <w:p w14:paraId="6824434F" w14:textId="77777777" w:rsidR="006F1ACC" w:rsidRPr="006F1ACC" w:rsidRDefault="006F1ACC" w:rsidP="00BB144B">
            <w:pPr>
              <w:pStyle w:val="a6"/>
              <w:spacing w:after="0"/>
              <w:jc w:val="center"/>
              <w:rPr>
                <w:sz w:val="12"/>
                <w:szCs w:val="12"/>
              </w:rPr>
            </w:pPr>
            <w:r w:rsidRPr="006F1ACC">
              <w:rPr>
                <w:sz w:val="12"/>
                <w:szCs w:val="12"/>
              </w:rPr>
              <w:t>від 3 до &lt;6 місяців: 6 мл орд протягом 2 тижнів; потім 2 мл орд П/С/ПЯ протягом 22 тижнів</w:t>
            </w:r>
            <w:r w:rsidRPr="006F1ACC">
              <w:rPr>
                <w:sz w:val="12"/>
                <w:szCs w:val="12"/>
                <w:vertAlign w:val="superscript"/>
              </w:rPr>
              <w:t xml:space="preserve"> c</w:t>
            </w:r>
          </w:p>
          <w:p w14:paraId="52372522" w14:textId="77777777" w:rsidR="006F1ACC" w:rsidRPr="006F1ACC" w:rsidRDefault="006F1ACC" w:rsidP="00BB144B">
            <w:pPr>
              <w:pStyle w:val="a6"/>
              <w:spacing w:after="0"/>
              <w:jc w:val="center"/>
              <w:rPr>
                <w:sz w:val="12"/>
                <w:szCs w:val="12"/>
              </w:rPr>
            </w:pPr>
            <w:r w:rsidRPr="006F1ACC">
              <w:rPr>
                <w:sz w:val="12"/>
                <w:szCs w:val="12"/>
              </w:rPr>
              <w:t>&gt; 6 місяців: 12 мл орд протягом 2 тижнів; потім 6 мл орд П/С/ПЯ протягом 22 тижнів</w:t>
            </w:r>
            <w:r w:rsidRPr="006F1ACC">
              <w:rPr>
                <w:sz w:val="12"/>
                <w:szCs w:val="12"/>
                <w:vertAlign w:val="superscript"/>
              </w:rPr>
              <w:t xml:space="preserve"> c</w:t>
            </w:r>
          </w:p>
        </w:tc>
        <w:tc>
          <w:tcPr>
            <w:tcW w:w="1478" w:type="dxa"/>
            <w:gridSpan w:val="2"/>
            <w:tcBorders>
              <w:top w:val="single" w:sz="4" w:space="0" w:color="FAAD3B"/>
              <w:bottom w:val="single" w:sz="4" w:space="0" w:color="FAAD3B"/>
            </w:tcBorders>
            <w:shd w:val="clear" w:color="auto" w:fill="auto"/>
          </w:tcPr>
          <w:p w14:paraId="289877B9" w14:textId="77777777" w:rsidR="006F1ACC" w:rsidRPr="006F1ACC" w:rsidRDefault="006F1ACC" w:rsidP="00BB144B">
            <w:pPr>
              <w:jc w:val="center"/>
              <w:rPr>
                <w:rFonts w:ascii="Segoe UI" w:hAnsi="Segoe UI" w:cs="Segoe UI"/>
                <w:sz w:val="12"/>
                <w:szCs w:val="12"/>
              </w:rPr>
            </w:pPr>
            <w:r w:rsidRPr="006F1ACC">
              <w:rPr>
                <w:rFonts w:ascii="Segoe UI" w:hAnsi="Segoe UI" w:cs="Segoe UI"/>
                <w:sz w:val="12"/>
                <w:szCs w:val="12"/>
              </w:rPr>
              <w:t>2 орд протягом 2 тижнів; потім 1 орд П/С/ПЯ протягом 22 тижнів</w:t>
            </w:r>
          </w:p>
          <w:p w14:paraId="7C35BD09" w14:textId="77777777" w:rsidR="006F1ACC" w:rsidRPr="006F1ACC" w:rsidRDefault="006F1ACC" w:rsidP="00BB144B">
            <w:pPr>
              <w:pStyle w:val="a6"/>
              <w:spacing w:after="0"/>
              <w:jc w:val="center"/>
              <w:rPr>
                <w:sz w:val="12"/>
                <w:szCs w:val="12"/>
              </w:rPr>
            </w:pPr>
          </w:p>
        </w:tc>
        <w:tc>
          <w:tcPr>
            <w:tcW w:w="1517" w:type="dxa"/>
            <w:gridSpan w:val="2"/>
            <w:tcBorders>
              <w:top w:val="single" w:sz="4" w:space="0" w:color="FAAD3B"/>
              <w:bottom w:val="single" w:sz="4" w:space="0" w:color="FAAD3B"/>
            </w:tcBorders>
            <w:shd w:val="clear" w:color="auto" w:fill="auto"/>
          </w:tcPr>
          <w:p w14:paraId="34A1F164" w14:textId="77777777" w:rsidR="006F1ACC" w:rsidRPr="006F1ACC" w:rsidRDefault="006F1ACC" w:rsidP="00BB144B">
            <w:pPr>
              <w:pStyle w:val="a6"/>
              <w:spacing w:after="0"/>
              <w:jc w:val="center"/>
              <w:rPr>
                <w:sz w:val="12"/>
                <w:szCs w:val="12"/>
              </w:rPr>
            </w:pPr>
            <w:r w:rsidRPr="006F1ACC">
              <w:rPr>
                <w:sz w:val="12"/>
                <w:szCs w:val="12"/>
              </w:rPr>
              <w:t>4 орд протягом 2 тижнів; потім 2 орд П/С/ПЯ протягом 22 тижнів</w:t>
            </w:r>
          </w:p>
        </w:tc>
        <w:tc>
          <w:tcPr>
            <w:tcW w:w="1022" w:type="dxa"/>
            <w:tcBorders>
              <w:top w:val="single" w:sz="4" w:space="0" w:color="FAAD3B"/>
              <w:bottom w:val="single" w:sz="4" w:space="0" w:color="FAAD3B"/>
            </w:tcBorders>
            <w:shd w:val="clear" w:color="auto" w:fill="auto"/>
          </w:tcPr>
          <w:p w14:paraId="43B64B31" w14:textId="5410D416" w:rsidR="006F1ACC" w:rsidRPr="006F1ACC" w:rsidRDefault="006F1ACC" w:rsidP="00BB144B">
            <w:pPr>
              <w:jc w:val="center"/>
              <w:rPr>
                <w:rFonts w:ascii="Segoe UI" w:hAnsi="Segoe UI" w:cs="Segoe UI"/>
                <w:sz w:val="12"/>
                <w:szCs w:val="12"/>
              </w:rPr>
            </w:pPr>
            <w:r w:rsidRPr="006F1ACC">
              <w:rPr>
                <w:rFonts w:ascii="Segoe UI" w:hAnsi="Segoe UI" w:cs="Segoe UI"/>
                <w:color w:val="auto"/>
                <w:sz w:val="12"/>
                <w:szCs w:val="12"/>
              </w:rPr>
              <w:t>-</w:t>
            </w:r>
          </w:p>
        </w:tc>
        <w:tc>
          <w:tcPr>
            <w:tcW w:w="1464" w:type="dxa"/>
            <w:vMerge/>
            <w:tcBorders>
              <w:bottom w:val="single" w:sz="4" w:space="0" w:color="FAAD3B"/>
            </w:tcBorders>
            <w:shd w:val="clear" w:color="auto" w:fill="auto"/>
          </w:tcPr>
          <w:p w14:paraId="436F63AD" w14:textId="77777777" w:rsidR="006F1ACC" w:rsidRPr="006F1ACC" w:rsidRDefault="006F1ACC" w:rsidP="00CC0B39">
            <w:pPr>
              <w:rPr>
                <w:rFonts w:ascii="Segoe UI" w:hAnsi="Segoe UI" w:cs="Segoe UI"/>
                <w:sz w:val="12"/>
                <w:szCs w:val="12"/>
              </w:rPr>
            </w:pPr>
          </w:p>
        </w:tc>
      </w:tr>
    </w:tbl>
    <w:p w14:paraId="4743828E" w14:textId="0448A45F" w:rsidR="00E31F8F" w:rsidRPr="006F1ACC" w:rsidRDefault="00E31F8F" w:rsidP="00E31F8F">
      <w:pPr>
        <w:spacing w:after="364" w:line="1" w:lineRule="exact"/>
        <w:rPr>
          <w:rFonts w:ascii="Segoe UI" w:hAnsi="Segoe UI" w:cs="Segoe UI"/>
          <w:sz w:val="12"/>
          <w:szCs w:val="12"/>
        </w:rPr>
      </w:pPr>
    </w:p>
    <w:p w14:paraId="03F45BBB" w14:textId="77777777" w:rsidR="00E31F8F" w:rsidRPr="000B3762" w:rsidRDefault="00E31F8F" w:rsidP="00E31F8F">
      <w:pPr>
        <w:spacing w:line="1" w:lineRule="exact"/>
        <w:rPr>
          <w:rFonts w:ascii="Segoe UI" w:hAnsi="Segoe UI"/>
        </w:rPr>
        <w:sectPr w:rsidR="00E31F8F" w:rsidRPr="000B3762" w:rsidSect="00E31F8F">
          <w:pgSz w:w="16840" w:h="11900" w:orient="landscape"/>
          <w:pgMar w:top="1413" w:right="1388" w:bottom="562" w:left="586" w:header="985" w:footer="134" w:gutter="0"/>
          <w:cols w:space="720"/>
          <w:noEndnote/>
          <w:docGrid w:linePitch="360"/>
        </w:sectPr>
      </w:pPr>
    </w:p>
    <w:tbl>
      <w:tblPr>
        <w:tblOverlap w:val="never"/>
        <w:tblW w:w="14035" w:type="dxa"/>
        <w:tblInd w:w="902" w:type="dxa"/>
        <w:tblLayout w:type="fixed"/>
        <w:tblCellMar>
          <w:left w:w="10" w:type="dxa"/>
          <w:right w:w="10" w:type="dxa"/>
        </w:tblCellMar>
        <w:tblLook w:val="04A0" w:firstRow="1" w:lastRow="0" w:firstColumn="1" w:lastColumn="0" w:noHBand="0" w:noVBand="1"/>
      </w:tblPr>
      <w:tblGrid>
        <w:gridCol w:w="744"/>
        <w:gridCol w:w="1219"/>
        <w:gridCol w:w="1138"/>
        <w:gridCol w:w="1344"/>
        <w:gridCol w:w="787"/>
        <w:gridCol w:w="1003"/>
        <w:gridCol w:w="1128"/>
        <w:gridCol w:w="1195"/>
        <w:gridCol w:w="725"/>
        <w:gridCol w:w="773"/>
        <w:gridCol w:w="710"/>
        <w:gridCol w:w="792"/>
        <w:gridCol w:w="1061"/>
        <w:gridCol w:w="1416"/>
      </w:tblGrid>
      <w:tr w:rsidR="00E31F8F" w:rsidRPr="000B3762" w14:paraId="68C24DB0" w14:textId="77777777" w:rsidTr="00CC0B39">
        <w:trPr>
          <w:trHeight w:val="20"/>
        </w:trPr>
        <w:tc>
          <w:tcPr>
            <w:tcW w:w="744" w:type="dxa"/>
            <w:vMerge w:val="restart"/>
            <w:shd w:val="clear" w:color="auto" w:fill="FDAD1B"/>
            <w:vAlign w:val="center"/>
          </w:tcPr>
          <w:p w14:paraId="689C7604" w14:textId="77777777" w:rsidR="00E31F8F" w:rsidRPr="000E5502" w:rsidRDefault="00E31F8F" w:rsidP="006F1ACC">
            <w:pPr>
              <w:pStyle w:val="a6"/>
              <w:spacing w:after="0"/>
              <w:jc w:val="center"/>
              <w:rPr>
                <w:b/>
                <w:sz w:val="15"/>
                <w:szCs w:val="15"/>
              </w:rPr>
            </w:pPr>
            <w:r w:rsidRPr="000E5502">
              <w:rPr>
                <w:b/>
                <w:bCs/>
                <w:sz w:val="15"/>
                <w:szCs w:val="15"/>
              </w:rPr>
              <w:lastRenderedPageBreak/>
              <w:t>Група</w:t>
            </w:r>
          </w:p>
        </w:tc>
        <w:tc>
          <w:tcPr>
            <w:tcW w:w="1219" w:type="dxa"/>
            <w:vMerge w:val="restart"/>
            <w:shd w:val="clear" w:color="auto" w:fill="FDAD1B"/>
            <w:vAlign w:val="center"/>
          </w:tcPr>
          <w:p w14:paraId="55686D8A" w14:textId="77777777" w:rsidR="00E31F8F" w:rsidRPr="000E5502" w:rsidRDefault="00E31F8F" w:rsidP="006F1ACC">
            <w:pPr>
              <w:pStyle w:val="a6"/>
              <w:spacing w:after="0"/>
              <w:jc w:val="center"/>
              <w:rPr>
                <w:b/>
                <w:sz w:val="15"/>
                <w:szCs w:val="15"/>
              </w:rPr>
            </w:pPr>
            <w:r w:rsidRPr="000E5502">
              <w:rPr>
                <w:b/>
                <w:bCs/>
                <w:sz w:val="15"/>
                <w:szCs w:val="15"/>
              </w:rPr>
              <w:t>Препарат</w:t>
            </w:r>
          </w:p>
        </w:tc>
        <w:tc>
          <w:tcPr>
            <w:tcW w:w="1138" w:type="dxa"/>
            <w:vMerge w:val="restart"/>
            <w:shd w:val="clear" w:color="auto" w:fill="FDAD1B"/>
            <w:vAlign w:val="center"/>
          </w:tcPr>
          <w:p w14:paraId="223F2B2A" w14:textId="77777777" w:rsidR="00E31F8F" w:rsidRPr="000E5502" w:rsidRDefault="00E31F8F" w:rsidP="006F1ACC">
            <w:pPr>
              <w:pStyle w:val="a6"/>
              <w:spacing w:after="0"/>
              <w:jc w:val="center"/>
              <w:rPr>
                <w:b/>
                <w:sz w:val="15"/>
                <w:szCs w:val="15"/>
              </w:rPr>
            </w:pPr>
            <w:r w:rsidRPr="000E5502">
              <w:rPr>
                <w:b/>
                <w:sz w:val="15"/>
                <w:szCs w:val="15"/>
              </w:rPr>
              <w:t>Добова доза з урахуванням маси тіла</w:t>
            </w:r>
            <w:r w:rsidR="009366D1" w:rsidRPr="000E5502">
              <w:rPr>
                <w:b/>
                <w:sz w:val="15"/>
                <w:szCs w:val="15"/>
                <w:vertAlign w:val="superscript"/>
                <w:lang w:val="en-US"/>
              </w:rPr>
              <w:t>b</w:t>
            </w:r>
          </w:p>
        </w:tc>
        <w:tc>
          <w:tcPr>
            <w:tcW w:w="1344" w:type="dxa"/>
            <w:vMerge w:val="restart"/>
            <w:shd w:val="clear" w:color="auto" w:fill="FDAD1B"/>
            <w:vAlign w:val="center"/>
          </w:tcPr>
          <w:p w14:paraId="6C67B08A" w14:textId="77777777" w:rsidR="00E31F8F" w:rsidRPr="000E5502" w:rsidRDefault="00E31F8F" w:rsidP="006F1ACC">
            <w:pPr>
              <w:pStyle w:val="a6"/>
              <w:spacing w:after="0"/>
              <w:jc w:val="center"/>
              <w:rPr>
                <w:b/>
                <w:sz w:val="15"/>
                <w:szCs w:val="15"/>
              </w:rPr>
            </w:pPr>
            <w:r w:rsidRPr="000E5502">
              <w:rPr>
                <w:b/>
                <w:bCs/>
                <w:sz w:val="15"/>
                <w:szCs w:val="15"/>
              </w:rPr>
              <w:t>Лікарські форми</w:t>
            </w:r>
          </w:p>
          <w:p w14:paraId="60EC8682" w14:textId="77777777" w:rsidR="00E31F8F" w:rsidRPr="000E5502" w:rsidRDefault="00E31F8F" w:rsidP="006F1ACC">
            <w:pPr>
              <w:pStyle w:val="a6"/>
              <w:spacing w:after="0" w:line="226" w:lineRule="auto"/>
              <w:jc w:val="center"/>
              <w:rPr>
                <w:b/>
                <w:sz w:val="15"/>
                <w:szCs w:val="15"/>
              </w:rPr>
            </w:pPr>
            <w:r w:rsidRPr="000E5502">
              <w:rPr>
                <w:b/>
                <w:bCs/>
                <w:sz w:val="15"/>
                <w:szCs w:val="15"/>
              </w:rPr>
              <w:t>(</w:t>
            </w:r>
            <w:r w:rsidRPr="000E5502">
              <w:rPr>
                <w:b/>
                <w:sz w:val="15"/>
                <w:szCs w:val="15"/>
              </w:rPr>
              <w:t>мг/мл, якщо застосовується</w:t>
            </w:r>
            <w:r w:rsidRPr="000E5502">
              <w:rPr>
                <w:b/>
                <w:bCs/>
                <w:sz w:val="15"/>
                <w:szCs w:val="15"/>
              </w:rPr>
              <w:t>)</w:t>
            </w:r>
          </w:p>
        </w:tc>
        <w:tc>
          <w:tcPr>
            <w:tcW w:w="787" w:type="dxa"/>
            <w:shd w:val="clear" w:color="auto" w:fill="FDAD1B"/>
            <w:vAlign w:val="center"/>
          </w:tcPr>
          <w:p w14:paraId="6CF1041D" w14:textId="77777777" w:rsidR="00E31F8F" w:rsidRPr="000E5502" w:rsidRDefault="00E31F8F" w:rsidP="006F1ACC">
            <w:pPr>
              <w:jc w:val="center"/>
              <w:rPr>
                <w:rFonts w:ascii="Segoe UI" w:hAnsi="Segoe UI" w:cs="Segoe UI"/>
                <w:b/>
                <w:sz w:val="15"/>
                <w:szCs w:val="15"/>
              </w:rPr>
            </w:pPr>
          </w:p>
        </w:tc>
        <w:tc>
          <w:tcPr>
            <w:tcW w:w="6326" w:type="dxa"/>
            <w:gridSpan w:val="7"/>
            <w:shd w:val="clear" w:color="auto" w:fill="FDAD1B"/>
            <w:vAlign w:val="center"/>
          </w:tcPr>
          <w:p w14:paraId="7537B309" w14:textId="77777777" w:rsidR="00E31F8F" w:rsidRPr="000E5502" w:rsidRDefault="00E31F8F" w:rsidP="006F1ACC">
            <w:pPr>
              <w:pStyle w:val="a6"/>
              <w:spacing w:after="0"/>
              <w:jc w:val="center"/>
              <w:rPr>
                <w:b/>
                <w:sz w:val="15"/>
                <w:szCs w:val="15"/>
              </w:rPr>
            </w:pPr>
            <w:r w:rsidRPr="000E5502">
              <w:rPr>
                <w:b/>
                <w:bCs/>
                <w:sz w:val="15"/>
                <w:szCs w:val="15"/>
              </w:rPr>
              <w:t xml:space="preserve">Вагові </w:t>
            </w:r>
            <w:proofErr w:type="spellStart"/>
            <w:r w:rsidRPr="000E5502">
              <w:rPr>
                <w:b/>
                <w:bCs/>
                <w:sz w:val="15"/>
                <w:szCs w:val="15"/>
              </w:rPr>
              <w:t>категорії</w:t>
            </w:r>
            <w:r w:rsidRPr="000E5502">
              <w:rPr>
                <w:b/>
                <w:bCs/>
                <w:sz w:val="15"/>
                <w:szCs w:val="15"/>
                <w:vertAlign w:val="superscript"/>
              </w:rPr>
              <w:t>a</w:t>
            </w:r>
            <w:proofErr w:type="spellEnd"/>
          </w:p>
        </w:tc>
        <w:tc>
          <w:tcPr>
            <w:tcW w:w="1061" w:type="dxa"/>
            <w:vMerge w:val="restart"/>
            <w:shd w:val="clear" w:color="auto" w:fill="FDAD1B"/>
            <w:vAlign w:val="center"/>
          </w:tcPr>
          <w:p w14:paraId="74DC4CB0" w14:textId="77777777" w:rsidR="00E31F8F" w:rsidRPr="000E5502" w:rsidRDefault="00E31F8F" w:rsidP="006F1ACC">
            <w:pPr>
              <w:pStyle w:val="a6"/>
              <w:spacing w:after="0" w:line="226" w:lineRule="auto"/>
              <w:jc w:val="center"/>
              <w:rPr>
                <w:b/>
                <w:sz w:val="15"/>
                <w:szCs w:val="15"/>
              </w:rPr>
            </w:pPr>
            <w:r w:rsidRPr="000E5502">
              <w:rPr>
                <w:b/>
                <w:sz w:val="15"/>
                <w:szCs w:val="15"/>
              </w:rPr>
              <w:t xml:space="preserve">Звична </w:t>
            </w:r>
            <w:r w:rsidRPr="006F1ACC">
              <w:rPr>
                <w:b/>
                <w:sz w:val="15"/>
                <w:szCs w:val="15"/>
              </w:rPr>
              <w:t>максимальна добова</w:t>
            </w:r>
            <w:r w:rsidRPr="000E5502">
              <w:rPr>
                <w:b/>
                <w:sz w:val="15"/>
                <w:szCs w:val="15"/>
              </w:rPr>
              <w:t xml:space="preserve"> доза</w:t>
            </w:r>
            <w:r w:rsidR="009366D1" w:rsidRPr="000E5502">
              <w:rPr>
                <w:b/>
                <w:sz w:val="15"/>
                <w:szCs w:val="15"/>
                <w:vertAlign w:val="superscript"/>
                <w:lang w:val="en-US"/>
              </w:rPr>
              <w:t>b</w:t>
            </w:r>
          </w:p>
        </w:tc>
        <w:tc>
          <w:tcPr>
            <w:tcW w:w="1416" w:type="dxa"/>
            <w:vMerge w:val="restart"/>
            <w:shd w:val="clear" w:color="auto" w:fill="FDAD1B"/>
            <w:vAlign w:val="center"/>
          </w:tcPr>
          <w:p w14:paraId="4276F5D9" w14:textId="77777777" w:rsidR="00E31F8F" w:rsidRPr="000E5502" w:rsidRDefault="00E31F8F" w:rsidP="006F1ACC">
            <w:pPr>
              <w:pStyle w:val="a6"/>
              <w:spacing w:after="0"/>
              <w:jc w:val="center"/>
              <w:rPr>
                <w:b/>
                <w:sz w:val="15"/>
                <w:szCs w:val="15"/>
              </w:rPr>
            </w:pPr>
            <w:r w:rsidRPr="000E5502">
              <w:rPr>
                <w:b/>
                <w:sz w:val="15"/>
                <w:szCs w:val="15"/>
              </w:rPr>
              <w:t>Коментарі</w:t>
            </w:r>
          </w:p>
        </w:tc>
      </w:tr>
      <w:tr w:rsidR="00E31F8F" w:rsidRPr="000E5502" w14:paraId="1D826AFF" w14:textId="77777777" w:rsidTr="00CC0B39">
        <w:trPr>
          <w:trHeight w:val="20"/>
        </w:trPr>
        <w:tc>
          <w:tcPr>
            <w:tcW w:w="744" w:type="dxa"/>
            <w:vMerge/>
            <w:shd w:val="clear" w:color="auto" w:fill="FDAD1B"/>
            <w:vAlign w:val="center"/>
          </w:tcPr>
          <w:p w14:paraId="012B3A33" w14:textId="77777777" w:rsidR="00E31F8F" w:rsidRPr="000E5502" w:rsidRDefault="00E31F8F" w:rsidP="006F1ACC">
            <w:pPr>
              <w:pStyle w:val="a6"/>
              <w:spacing w:after="0"/>
              <w:jc w:val="center"/>
              <w:rPr>
                <w:sz w:val="15"/>
                <w:szCs w:val="15"/>
              </w:rPr>
            </w:pPr>
          </w:p>
        </w:tc>
        <w:tc>
          <w:tcPr>
            <w:tcW w:w="1219" w:type="dxa"/>
            <w:vMerge/>
            <w:shd w:val="clear" w:color="auto" w:fill="FDAD1B"/>
            <w:vAlign w:val="center"/>
          </w:tcPr>
          <w:p w14:paraId="72646129" w14:textId="77777777" w:rsidR="00E31F8F" w:rsidRPr="000E5502" w:rsidRDefault="00E31F8F" w:rsidP="006F1ACC">
            <w:pPr>
              <w:pStyle w:val="a6"/>
              <w:spacing w:after="0"/>
              <w:jc w:val="center"/>
              <w:rPr>
                <w:sz w:val="15"/>
                <w:szCs w:val="15"/>
              </w:rPr>
            </w:pPr>
          </w:p>
        </w:tc>
        <w:tc>
          <w:tcPr>
            <w:tcW w:w="1138" w:type="dxa"/>
            <w:vMerge/>
            <w:shd w:val="clear" w:color="auto" w:fill="FDAD1B"/>
            <w:vAlign w:val="center"/>
          </w:tcPr>
          <w:p w14:paraId="0FF0494D" w14:textId="77777777" w:rsidR="00E31F8F" w:rsidRPr="000E5502" w:rsidRDefault="00E31F8F" w:rsidP="006F1ACC">
            <w:pPr>
              <w:pStyle w:val="a6"/>
              <w:spacing w:after="0"/>
              <w:jc w:val="center"/>
              <w:rPr>
                <w:sz w:val="15"/>
                <w:szCs w:val="15"/>
              </w:rPr>
            </w:pPr>
          </w:p>
        </w:tc>
        <w:tc>
          <w:tcPr>
            <w:tcW w:w="1344" w:type="dxa"/>
            <w:vMerge/>
            <w:shd w:val="clear" w:color="auto" w:fill="FDAD1B"/>
            <w:vAlign w:val="center"/>
          </w:tcPr>
          <w:p w14:paraId="1038C11A" w14:textId="77777777" w:rsidR="00E31F8F" w:rsidRPr="000E5502" w:rsidRDefault="00E31F8F" w:rsidP="006F1ACC">
            <w:pPr>
              <w:pStyle w:val="a6"/>
              <w:spacing w:after="0"/>
              <w:jc w:val="center"/>
              <w:rPr>
                <w:sz w:val="15"/>
                <w:szCs w:val="15"/>
              </w:rPr>
            </w:pPr>
          </w:p>
        </w:tc>
        <w:tc>
          <w:tcPr>
            <w:tcW w:w="787" w:type="dxa"/>
            <w:shd w:val="clear" w:color="auto" w:fill="FEC64F"/>
            <w:vAlign w:val="center"/>
          </w:tcPr>
          <w:p w14:paraId="6C54C9C6" w14:textId="77777777" w:rsidR="00E31F8F" w:rsidRPr="000E5502" w:rsidRDefault="00E31F8F" w:rsidP="006F1ACC">
            <w:pPr>
              <w:pStyle w:val="a6"/>
              <w:spacing w:after="0"/>
              <w:jc w:val="center"/>
              <w:rPr>
                <w:sz w:val="15"/>
                <w:szCs w:val="15"/>
              </w:rPr>
            </w:pPr>
            <w:r w:rsidRPr="000E5502">
              <w:rPr>
                <w:b/>
                <w:sz w:val="15"/>
                <w:szCs w:val="15"/>
              </w:rPr>
              <w:t>від 3 до &lt;5 кг</w:t>
            </w:r>
          </w:p>
        </w:tc>
        <w:tc>
          <w:tcPr>
            <w:tcW w:w="1003" w:type="dxa"/>
            <w:shd w:val="clear" w:color="auto" w:fill="FEC64F"/>
            <w:vAlign w:val="center"/>
          </w:tcPr>
          <w:p w14:paraId="0BCDAE23"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5 кг &lt;7 кг</w:t>
            </w:r>
          </w:p>
          <w:p w14:paraId="6C9E3C45" w14:textId="77777777" w:rsidR="00E31F8F" w:rsidRPr="000E5502" w:rsidRDefault="00E31F8F" w:rsidP="006F1ACC">
            <w:pPr>
              <w:pStyle w:val="a6"/>
              <w:spacing w:after="0"/>
              <w:ind w:firstLine="180"/>
              <w:jc w:val="center"/>
              <w:rPr>
                <w:sz w:val="15"/>
                <w:szCs w:val="15"/>
              </w:rPr>
            </w:pPr>
          </w:p>
        </w:tc>
        <w:tc>
          <w:tcPr>
            <w:tcW w:w="1128" w:type="dxa"/>
            <w:shd w:val="clear" w:color="auto" w:fill="FEC64F"/>
            <w:vAlign w:val="center"/>
          </w:tcPr>
          <w:p w14:paraId="0D7B0ED1"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7 до &lt;10 кг</w:t>
            </w:r>
          </w:p>
          <w:p w14:paraId="44F42332" w14:textId="77777777" w:rsidR="00E31F8F" w:rsidRPr="000E5502" w:rsidRDefault="00E31F8F" w:rsidP="006F1ACC">
            <w:pPr>
              <w:pStyle w:val="a6"/>
              <w:spacing w:after="0"/>
              <w:jc w:val="center"/>
              <w:rPr>
                <w:sz w:val="15"/>
                <w:szCs w:val="15"/>
              </w:rPr>
            </w:pPr>
          </w:p>
        </w:tc>
        <w:tc>
          <w:tcPr>
            <w:tcW w:w="1195" w:type="dxa"/>
            <w:shd w:val="clear" w:color="auto" w:fill="FEC64F"/>
            <w:vAlign w:val="center"/>
          </w:tcPr>
          <w:p w14:paraId="64F702A3"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10 до &lt;16 кг</w:t>
            </w:r>
          </w:p>
          <w:p w14:paraId="732D205F" w14:textId="77777777" w:rsidR="00E31F8F" w:rsidRPr="000E5502" w:rsidRDefault="00E31F8F" w:rsidP="006F1ACC">
            <w:pPr>
              <w:pStyle w:val="a6"/>
              <w:spacing w:after="0"/>
              <w:ind w:firstLine="300"/>
              <w:jc w:val="center"/>
              <w:rPr>
                <w:sz w:val="15"/>
                <w:szCs w:val="15"/>
              </w:rPr>
            </w:pPr>
          </w:p>
        </w:tc>
        <w:tc>
          <w:tcPr>
            <w:tcW w:w="725" w:type="dxa"/>
            <w:shd w:val="clear" w:color="auto" w:fill="FEC64F"/>
            <w:vAlign w:val="center"/>
          </w:tcPr>
          <w:p w14:paraId="253FD1B4"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16 до &lt;24 кг</w:t>
            </w:r>
          </w:p>
          <w:p w14:paraId="1C5C9D2A" w14:textId="77777777" w:rsidR="00E31F8F" w:rsidRPr="000E5502" w:rsidRDefault="00E31F8F" w:rsidP="006F1ACC">
            <w:pPr>
              <w:pStyle w:val="a6"/>
              <w:spacing w:after="0"/>
              <w:jc w:val="center"/>
              <w:rPr>
                <w:sz w:val="15"/>
                <w:szCs w:val="15"/>
              </w:rPr>
            </w:pPr>
          </w:p>
        </w:tc>
        <w:tc>
          <w:tcPr>
            <w:tcW w:w="773" w:type="dxa"/>
            <w:shd w:val="clear" w:color="auto" w:fill="FEC64F"/>
            <w:vAlign w:val="center"/>
          </w:tcPr>
          <w:p w14:paraId="280625A2"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24 до &lt;30 кг</w:t>
            </w:r>
          </w:p>
          <w:p w14:paraId="0EDE755F" w14:textId="77777777" w:rsidR="00E31F8F" w:rsidRPr="000E5502" w:rsidRDefault="00E31F8F" w:rsidP="006F1ACC">
            <w:pPr>
              <w:pStyle w:val="a6"/>
              <w:spacing w:after="0"/>
              <w:jc w:val="center"/>
              <w:rPr>
                <w:sz w:val="15"/>
                <w:szCs w:val="15"/>
              </w:rPr>
            </w:pPr>
          </w:p>
        </w:tc>
        <w:tc>
          <w:tcPr>
            <w:tcW w:w="710" w:type="dxa"/>
            <w:shd w:val="clear" w:color="auto" w:fill="FEC64F"/>
            <w:vAlign w:val="center"/>
          </w:tcPr>
          <w:p w14:paraId="074975DD"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30 до &lt;36 кг</w:t>
            </w:r>
          </w:p>
          <w:p w14:paraId="283B432D" w14:textId="77777777" w:rsidR="00E31F8F" w:rsidRPr="000E5502" w:rsidRDefault="00E31F8F" w:rsidP="006F1ACC">
            <w:pPr>
              <w:pStyle w:val="a6"/>
              <w:spacing w:after="0" w:line="223" w:lineRule="auto"/>
              <w:jc w:val="center"/>
              <w:rPr>
                <w:b/>
                <w:sz w:val="15"/>
                <w:szCs w:val="15"/>
              </w:rPr>
            </w:pPr>
          </w:p>
        </w:tc>
        <w:tc>
          <w:tcPr>
            <w:tcW w:w="792" w:type="dxa"/>
            <w:shd w:val="clear" w:color="auto" w:fill="FEC64F"/>
            <w:vAlign w:val="center"/>
          </w:tcPr>
          <w:p w14:paraId="048CEF6A"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36 до &lt;46 кг</w:t>
            </w:r>
          </w:p>
          <w:p w14:paraId="2DC975B9" w14:textId="77777777" w:rsidR="00E31F8F" w:rsidRPr="000E5502" w:rsidRDefault="00E31F8F" w:rsidP="006F1ACC">
            <w:pPr>
              <w:pStyle w:val="a6"/>
              <w:spacing w:after="0" w:line="223" w:lineRule="auto"/>
              <w:jc w:val="center"/>
              <w:rPr>
                <w:b/>
                <w:sz w:val="15"/>
                <w:szCs w:val="15"/>
              </w:rPr>
            </w:pPr>
          </w:p>
        </w:tc>
        <w:tc>
          <w:tcPr>
            <w:tcW w:w="1061" w:type="dxa"/>
            <w:vMerge/>
            <w:shd w:val="clear" w:color="auto" w:fill="FDAD1B"/>
            <w:vAlign w:val="center"/>
          </w:tcPr>
          <w:p w14:paraId="24B6073C" w14:textId="77777777" w:rsidR="00E31F8F" w:rsidRPr="000E5502" w:rsidRDefault="00E31F8F" w:rsidP="006F1ACC">
            <w:pPr>
              <w:pStyle w:val="a6"/>
              <w:spacing w:after="0"/>
              <w:jc w:val="center"/>
              <w:rPr>
                <w:sz w:val="15"/>
                <w:szCs w:val="15"/>
              </w:rPr>
            </w:pPr>
          </w:p>
        </w:tc>
        <w:tc>
          <w:tcPr>
            <w:tcW w:w="1416" w:type="dxa"/>
            <w:vMerge/>
            <w:shd w:val="clear" w:color="auto" w:fill="FDAD1B"/>
            <w:vAlign w:val="center"/>
          </w:tcPr>
          <w:p w14:paraId="76405825" w14:textId="77777777" w:rsidR="00E31F8F" w:rsidRPr="000E5502" w:rsidRDefault="00E31F8F" w:rsidP="006F1ACC">
            <w:pPr>
              <w:pStyle w:val="a6"/>
              <w:spacing w:after="0"/>
              <w:jc w:val="center"/>
              <w:rPr>
                <w:sz w:val="15"/>
                <w:szCs w:val="15"/>
              </w:rPr>
            </w:pPr>
          </w:p>
        </w:tc>
      </w:tr>
      <w:tr w:rsidR="00E31F8F" w:rsidRPr="006F1ACC" w14:paraId="78DE7382" w14:textId="77777777" w:rsidTr="00BB144B">
        <w:trPr>
          <w:trHeight w:val="20"/>
        </w:trPr>
        <w:tc>
          <w:tcPr>
            <w:tcW w:w="744" w:type="dxa"/>
            <w:shd w:val="clear" w:color="auto" w:fill="auto"/>
          </w:tcPr>
          <w:p w14:paraId="2F4F6D50" w14:textId="77777777" w:rsidR="00E31F8F" w:rsidRPr="006F1ACC" w:rsidRDefault="00E31F8F" w:rsidP="006F1ACC">
            <w:pPr>
              <w:rPr>
                <w:rFonts w:ascii="Segoe UI" w:hAnsi="Segoe UI" w:cs="Segoe UI"/>
                <w:sz w:val="12"/>
                <w:szCs w:val="12"/>
              </w:rPr>
            </w:pPr>
          </w:p>
        </w:tc>
        <w:tc>
          <w:tcPr>
            <w:tcW w:w="1219" w:type="dxa"/>
            <w:shd w:val="clear" w:color="auto" w:fill="auto"/>
          </w:tcPr>
          <w:p w14:paraId="15216424" w14:textId="77777777" w:rsidR="00E31F8F" w:rsidRPr="006F1ACC" w:rsidRDefault="00E31F8F" w:rsidP="006F1ACC">
            <w:pPr>
              <w:pStyle w:val="a6"/>
              <w:spacing w:after="0"/>
              <w:rPr>
                <w:sz w:val="12"/>
                <w:szCs w:val="12"/>
              </w:rPr>
            </w:pPr>
            <w:proofErr w:type="spellStart"/>
            <w:r w:rsidRPr="006F1ACC">
              <w:rPr>
                <w:sz w:val="12"/>
                <w:szCs w:val="12"/>
              </w:rPr>
              <w:t>Лінезолід</w:t>
            </w:r>
            <w:proofErr w:type="spellEnd"/>
          </w:p>
        </w:tc>
        <w:tc>
          <w:tcPr>
            <w:tcW w:w="1138" w:type="dxa"/>
            <w:vMerge w:val="restart"/>
            <w:shd w:val="clear" w:color="auto" w:fill="auto"/>
          </w:tcPr>
          <w:p w14:paraId="3D0B76E5" w14:textId="77777777" w:rsidR="00E31F8F" w:rsidRPr="006F1ACC" w:rsidRDefault="00E31F8F" w:rsidP="006F1ACC">
            <w:pPr>
              <w:pStyle w:val="a6"/>
              <w:spacing w:after="0"/>
              <w:rPr>
                <w:sz w:val="12"/>
                <w:szCs w:val="12"/>
              </w:rPr>
            </w:pPr>
            <w:r w:rsidRPr="006F1ACC">
              <w:rPr>
                <w:sz w:val="12"/>
                <w:szCs w:val="12"/>
              </w:rPr>
              <w:t>15 мг/кг орд</w:t>
            </w:r>
          </w:p>
          <w:p w14:paraId="7BDD0368" w14:textId="77777777" w:rsidR="00E31F8F" w:rsidRPr="006F1ACC" w:rsidRDefault="00E31F8F" w:rsidP="006F1ACC">
            <w:pPr>
              <w:pStyle w:val="a6"/>
              <w:spacing w:after="0"/>
              <w:rPr>
                <w:sz w:val="12"/>
                <w:szCs w:val="12"/>
              </w:rPr>
            </w:pPr>
            <w:r w:rsidRPr="006F1ACC">
              <w:rPr>
                <w:sz w:val="12"/>
                <w:szCs w:val="12"/>
              </w:rPr>
              <w:t>за ваги 1-15 кг;</w:t>
            </w:r>
          </w:p>
          <w:p w14:paraId="68D8B346" w14:textId="77777777" w:rsidR="00E31F8F" w:rsidRPr="006F1ACC" w:rsidRDefault="00E31F8F" w:rsidP="006F1ACC">
            <w:pPr>
              <w:pStyle w:val="a6"/>
              <w:spacing w:after="0"/>
              <w:rPr>
                <w:sz w:val="12"/>
                <w:szCs w:val="12"/>
              </w:rPr>
            </w:pPr>
          </w:p>
          <w:p w14:paraId="5C62866E" w14:textId="77777777" w:rsidR="00E31F8F" w:rsidRPr="006F1ACC" w:rsidRDefault="00E31F8F" w:rsidP="006F1ACC">
            <w:pPr>
              <w:pStyle w:val="a6"/>
              <w:spacing w:after="0"/>
              <w:rPr>
                <w:sz w:val="12"/>
                <w:szCs w:val="12"/>
              </w:rPr>
            </w:pPr>
            <w:r w:rsidRPr="006F1ACC">
              <w:rPr>
                <w:sz w:val="12"/>
                <w:szCs w:val="12"/>
              </w:rPr>
              <w:t>10-12 мг/кг</w:t>
            </w:r>
          </w:p>
          <w:p w14:paraId="4ACC096B" w14:textId="77777777" w:rsidR="00E31F8F" w:rsidRPr="006F1ACC" w:rsidRDefault="00E31F8F" w:rsidP="006F1ACC">
            <w:pPr>
              <w:pStyle w:val="a6"/>
              <w:spacing w:after="0"/>
              <w:rPr>
                <w:sz w:val="12"/>
                <w:szCs w:val="12"/>
              </w:rPr>
            </w:pPr>
            <w:r w:rsidRPr="006F1ACC">
              <w:rPr>
                <w:sz w:val="12"/>
                <w:szCs w:val="12"/>
              </w:rPr>
              <w:t>орд за ваги &gt; 15 кг</w:t>
            </w:r>
          </w:p>
        </w:tc>
        <w:tc>
          <w:tcPr>
            <w:tcW w:w="1344" w:type="dxa"/>
            <w:tcBorders>
              <w:bottom w:val="single" w:sz="4" w:space="0" w:color="FAAD3B"/>
            </w:tcBorders>
            <w:shd w:val="clear" w:color="auto" w:fill="auto"/>
          </w:tcPr>
          <w:p w14:paraId="10923773" w14:textId="77777777" w:rsidR="00E31F8F" w:rsidRPr="006F1ACC" w:rsidRDefault="00E31F8F" w:rsidP="006F1ACC">
            <w:pPr>
              <w:pStyle w:val="a6"/>
              <w:spacing w:after="0" w:line="230" w:lineRule="auto"/>
              <w:rPr>
                <w:sz w:val="12"/>
                <w:szCs w:val="12"/>
              </w:rPr>
            </w:pPr>
            <w:r w:rsidRPr="006F1ACC">
              <w:rPr>
                <w:sz w:val="12"/>
                <w:szCs w:val="12"/>
              </w:rPr>
              <w:t xml:space="preserve">20 мг/мл </w:t>
            </w:r>
          </w:p>
          <w:p w14:paraId="5465E7A1" w14:textId="77777777" w:rsidR="00E31F8F" w:rsidRPr="006F1ACC" w:rsidRDefault="00E31F8F" w:rsidP="006F1ACC">
            <w:pPr>
              <w:pStyle w:val="a6"/>
              <w:spacing w:after="0" w:line="230" w:lineRule="auto"/>
              <w:rPr>
                <w:sz w:val="12"/>
                <w:szCs w:val="12"/>
              </w:rPr>
            </w:pPr>
            <w:r w:rsidRPr="006F1ACC">
              <w:rPr>
                <w:sz w:val="12"/>
                <w:szCs w:val="12"/>
              </w:rPr>
              <w:t>суспензія</w:t>
            </w:r>
          </w:p>
        </w:tc>
        <w:tc>
          <w:tcPr>
            <w:tcW w:w="787" w:type="dxa"/>
            <w:tcBorders>
              <w:bottom w:val="single" w:sz="4" w:space="0" w:color="FAAD3B"/>
            </w:tcBorders>
            <w:shd w:val="clear" w:color="auto" w:fill="auto"/>
          </w:tcPr>
          <w:p w14:paraId="6473F5CF" w14:textId="77777777" w:rsidR="00E31F8F" w:rsidRPr="006F1ACC" w:rsidRDefault="00E31F8F" w:rsidP="00BB144B">
            <w:pPr>
              <w:pStyle w:val="a6"/>
              <w:spacing w:after="0"/>
              <w:jc w:val="center"/>
              <w:rPr>
                <w:sz w:val="12"/>
                <w:szCs w:val="12"/>
              </w:rPr>
            </w:pPr>
            <w:r w:rsidRPr="006F1ACC">
              <w:rPr>
                <w:sz w:val="12"/>
                <w:szCs w:val="12"/>
              </w:rPr>
              <w:t>2 мл</w:t>
            </w:r>
          </w:p>
        </w:tc>
        <w:tc>
          <w:tcPr>
            <w:tcW w:w="1003" w:type="dxa"/>
            <w:tcBorders>
              <w:bottom w:val="single" w:sz="4" w:space="0" w:color="FAAD3B"/>
            </w:tcBorders>
            <w:shd w:val="clear" w:color="auto" w:fill="auto"/>
          </w:tcPr>
          <w:p w14:paraId="4FA9FCBC" w14:textId="77777777" w:rsidR="00E31F8F" w:rsidRPr="006F1ACC" w:rsidRDefault="00E31F8F" w:rsidP="00BB144B">
            <w:pPr>
              <w:pStyle w:val="a6"/>
              <w:spacing w:after="0"/>
              <w:jc w:val="center"/>
              <w:rPr>
                <w:sz w:val="12"/>
                <w:szCs w:val="12"/>
              </w:rPr>
            </w:pPr>
            <w:r w:rsidRPr="006F1ACC">
              <w:rPr>
                <w:sz w:val="12"/>
                <w:szCs w:val="12"/>
              </w:rPr>
              <w:t>4 мл</w:t>
            </w:r>
          </w:p>
        </w:tc>
        <w:tc>
          <w:tcPr>
            <w:tcW w:w="1128" w:type="dxa"/>
            <w:tcBorders>
              <w:bottom w:val="single" w:sz="4" w:space="0" w:color="FAAD3B"/>
            </w:tcBorders>
            <w:shd w:val="clear" w:color="auto" w:fill="auto"/>
          </w:tcPr>
          <w:p w14:paraId="47519FC6" w14:textId="77777777" w:rsidR="00E31F8F" w:rsidRPr="006F1ACC" w:rsidRDefault="00E31F8F" w:rsidP="00BB144B">
            <w:pPr>
              <w:pStyle w:val="a6"/>
              <w:spacing w:after="0"/>
              <w:jc w:val="center"/>
              <w:rPr>
                <w:sz w:val="12"/>
                <w:szCs w:val="12"/>
              </w:rPr>
            </w:pPr>
            <w:r w:rsidRPr="006F1ACC">
              <w:rPr>
                <w:sz w:val="12"/>
                <w:szCs w:val="12"/>
              </w:rPr>
              <w:t>6 мл</w:t>
            </w:r>
          </w:p>
        </w:tc>
        <w:tc>
          <w:tcPr>
            <w:tcW w:w="1195" w:type="dxa"/>
            <w:tcBorders>
              <w:bottom w:val="single" w:sz="4" w:space="0" w:color="FAAD3B"/>
            </w:tcBorders>
            <w:shd w:val="clear" w:color="auto" w:fill="auto"/>
          </w:tcPr>
          <w:p w14:paraId="216B42DA" w14:textId="77777777" w:rsidR="00E31F8F" w:rsidRPr="006F1ACC" w:rsidRDefault="00E31F8F" w:rsidP="00BB144B">
            <w:pPr>
              <w:pStyle w:val="a6"/>
              <w:spacing w:after="0"/>
              <w:jc w:val="center"/>
              <w:rPr>
                <w:sz w:val="12"/>
                <w:szCs w:val="12"/>
              </w:rPr>
            </w:pPr>
            <w:r w:rsidRPr="006F1ACC">
              <w:rPr>
                <w:sz w:val="12"/>
                <w:szCs w:val="12"/>
              </w:rPr>
              <w:t>8 мл</w:t>
            </w:r>
          </w:p>
        </w:tc>
        <w:tc>
          <w:tcPr>
            <w:tcW w:w="725" w:type="dxa"/>
            <w:tcBorders>
              <w:bottom w:val="single" w:sz="4" w:space="0" w:color="FAAD3B"/>
            </w:tcBorders>
            <w:shd w:val="clear" w:color="auto" w:fill="auto"/>
          </w:tcPr>
          <w:p w14:paraId="2AF06975" w14:textId="77777777" w:rsidR="00E31F8F" w:rsidRPr="006F1ACC" w:rsidRDefault="00E31F8F" w:rsidP="00BB144B">
            <w:pPr>
              <w:pStyle w:val="a6"/>
              <w:spacing w:after="0"/>
              <w:jc w:val="center"/>
              <w:rPr>
                <w:sz w:val="12"/>
                <w:szCs w:val="12"/>
              </w:rPr>
            </w:pPr>
            <w:r w:rsidRPr="006F1ACC">
              <w:rPr>
                <w:sz w:val="12"/>
                <w:szCs w:val="12"/>
              </w:rPr>
              <w:t>11 мл</w:t>
            </w:r>
          </w:p>
        </w:tc>
        <w:tc>
          <w:tcPr>
            <w:tcW w:w="773" w:type="dxa"/>
            <w:tcBorders>
              <w:bottom w:val="single" w:sz="4" w:space="0" w:color="FAAD3B"/>
            </w:tcBorders>
            <w:shd w:val="clear" w:color="auto" w:fill="auto"/>
          </w:tcPr>
          <w:p w14:paraId="640A732F" w14:textId="77777777" w:rsidR="00E31F8F" w:rsidRPr="006F1ACC" w:rsidRDefault="00E31F8F" w:rsidP="00BB144B">
            <w:pPr>
              <w:pStyle w:val="a6"/>
              <w:spacing w:after="0"/>
              <w:jc w:val="center"/>
              <w:rPr>
                <w:sz w:val="12"/>
                <w:szCs w:val="12"/>
              </w:rPr>
            </w:pPr>
            <w:r w:rsidRPr="006F1ACC">
              <w:rPr>
                <w:sz w:val="12"/>
                <w:szCs w:val="12"/>
              </w:rPr>
              <w:t>14 мл</w:t>
            </w:r>
          </w:p>
        </w:tc>
        <w:tc>
          <w:tcPr>
            <w:tcW w:w="710" w:type="dxa"/>
            <w:tcBorders>
              <w:bottom w:val="single" w:sz="4" w:space="0" w:color="FAAD3B"/>
            </w:tcBorders>
            <w:shd w:val="clear" w:color="auto" w:fill="auto"/>
          </w:tcPr>
          <w:p w14:paraId="7FF1CF6D" w14:textId="77777777" w:rsidR="00E31F8F" w:rsidRPr="006F1ACC" w:rsidRDefault="00E31F8F" w:rsidP="00BB144B">
            <w:pPr>
              <w:pStyle w:val="a6"/>
              <w:spacing w:after="0"/>
              <w:jc w:val="center"/>
              <w:rPr>
                <w:sz w:val="12"/>
                <w:szCs w:val="12"/>
              </w:rPr>
            </w:pPr>
            <w:r w:rsidRPr="006F1ACC">
              <w:rPr>
                <w:sz w:val="12"/>
                <w:szCs w:val="12"/>
              </w:rPr>
              <w:t>15 мл</w:t>
            </w:r>
          </w:p>
        </w:tc>
        <w:tc>
          <w:tcPr>
            <w:tcW w:w="792" w:type="dxa"/>
            <w:tcBorders>
              <w:bottom w:val="single" w:sz="4" w:space="0" w:color="FAAD3B"/>
            </w:tcBorders>
            <w:shd w:val="clear" w:color="auto" w:fill="auto"/>
          </w:tcPr>
          <w:p w14:paraId="7AAF8460" w14:textId="77777777" w:rsidR="00E31F8F" w:rsidRPr="006F1ACC" w:rsidRDefault="00E31F8F" w:rsidP="00BB144B">
            <w:pPr>
              <w:pStyle w:val="a6"/>
              <w:spacing w:after="0"/>
              <w:jc w:val="center"/>
              <w:rPr>
                <w:sz w:val="12"/>
                <w:szCs w:val="12"/>
              </w:rPr>
            </w:pPr>
            <w:r w:rsidRPr="006F1ACC">
              <w:rPr>
                <w:sz w:val="12"/>
                <w:szCs w:val="12"/>
              </w:rPr>
              <w:t>20 мл</w:t>
            </w:r>
          </w:p>
        </w:tc>
        <w:tc>
          <w:tcPr>
            <w:tcW w:w="1061" w:type="dxa"/>
            <w:vMerge w:val="restart"/>
            <w:shd w:val="clear" w:color="auto" w:fill="auto"/>
          </w:tcPr>
          <w:p w14:paraId="3A7659C7" w14:textId="77777777" w:rsidR="00E31F8F" w:rsidRPr="006F1ACC" w:rsidRDefault="00E31F8F" w:rsidP="00BB144B">
            <w:pPr>
              <w:pStyle w:val="a6"/>
              <w:spacing w:after="0"/>
              <w:jc w:val="center"/>
              <w:rPr>
                <w:sz w:val="12"/>
                <w:szCs w:val="12"/>
              </w:rPr>
            </w:pPr>
            <w:r w:rsidRPr="006F1ACC">
              <w:rPr>
                <w:sz w:val="12"/>
                <w:szCs w:val="12"/>
              </w:rPr>
              <w:t>600 мг</w:t>
            </w:r>
          </w:p>
        </w:tc>
        <w:tc>
          <w:tcPr>
            <w:tcW w:w="1416" w:type="dxa"/>
            <w:shd w:val="clear" w:color="auto" w:fill="auto"/>
          </w:tcPr>
          <w:p w14:paraId="695EE75B" w14:textId="77777777" w:rsidR="00E31F8F" w:rsidRPr="006F1ACC" w:rsidRDefault="00E31F8F" w:rsidP="006F1ACC">
            <w:pPr>
              <w:rPr>
                <w:rFonts w:ascii="Segoe UI" w:hAnsi="Segoe UI" w:cs="Segoe UI"/>
                <w:sz w:val="12"/>
                <w:szCs w:val="12"/>
              </w:rPr>
            </w:pPr>
          </w:p>
        </w:tc>
      </w:tr>
      <w:tr w:rsidR="00E31F8F" w:rsidRPr="006F1ACC" w14:paraId="108BC5A9" w14:textId="77777777" w:rsidTr="00BB144B">
        <w:trPr>
          <w:trHeight w:val="20"/>
        </w:trPr>
        <w:tc>
          <w:tcPr>
            <w:tcW w:w="744" w:type="dxa"/>
            <w:shd w:val="clear" w:color="auto" w:fill="auto"/>
          </w:tcPr>
          <w:p w14:paraId="0902402F" w14:textId="77777777" w:rsidR="00E31F8F" w:rsidRPr="006F1ACC" w:rsidRDefault="00E31F8F" w:rsidP="006F1ACC">
            <w:pPr>
              <w:rPr>
                <w:rFonts w:ascii="Segoe UI" w:hAnsi="Segoe UI" w:cs="Segoe UI"/>
                <w:sz w:val="12"/>
                <w:szCs w:val="12"/>
              </w:rPr>
            </w:pPr>
          </w:p>
        </w:tc>
        <w:tc>
          <w:tcPr>
            <w:tcW w:w="1219" w:type="dxa"/>
            <w:shd w:val="clear" w:color="auto" w:fill="auto"/>
          </w:tcPr>
          <w:p w14:paraId="36650B97"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5D7A6264" w14:textId="77777777" w:rsidR="00E31F8F" w:rsidRPr="006F1ACC" w:rsidRDefault="00E31F8F" w:rsidP="006F1ACC">
            <w:pPr>
              <w:pStyle w:val="a6"/>
              <w:spacing w:after="0"/>
              <w:rPr>
                <w:sz w:val="12"/>
                <w:szCs w:val="12"/>
              </w:rPr>
            </w:pPr>
          </w:p>
        </w:tc>
        <w:tc>
          <w:tcPr>
            <w:tcW w:w="1344" w:type="dxa"/>
            <w:vMerge w:val="restart"/>
            <w:tcBorders>
              <w:top w:val="single" w:sz="4" w:space="0" w:color="FAAD3B"/>
            </w:tcBorders>
            <w:shd w:val="clear" w:color="auto" w:fill="auto"/>
          </w:tcPr>
          <w:p w14:paraId="3B1D7B8F" w14:textId="77777777" w:rsidR="00E31F8F" w:rsidRPr="006F1ACC" w:rsidRDefault="00E31F8F" w:rsidP="006F1ACC">
            <w:pPr>
              <w:pStyle w:val="a6"/>
              <w:spacing w:after="0"/>
              <w:rPr>
                <w:sz w:val="12"/>
                <w:szCs w:val="12"/>
              </w:rPr>
            </w:pPr>
            <w:r w:rsidRPr="006F1ACC">
              <w:rPr>
                <w:sz w:val="12"/>
                <w:szCs w:val="12"/>
              </w:rPr>
              <w:t xml:space="preserve">150 мг </w:t>
            </w:r>
            <w:proofErr w:type="spellStart"/>
            <w:r w:rsidRPr="006F1ACC">
              <w:rPr>
                <w:sz w:val="12"/>
                <w:szCs w:val="12"/>
              </w:rPr>
              <w:t>тд</w:t>
            </w:r>
            <w:proofErr w:type="spellEnd"/>
            <w:r w:rsidRPr="006F1ACC">
              <w:rPr>
                <w:sz w:val="12"/>
                <w:szCs w:val="12"/>
              </w:rPr>
              <w:t xml:space="preserve"> </w:t>
            </w:r>
            <w:r w:rsidRPr="006F1ACC">
              <w:rPr>
                <w:sz w:val="12"/>
                <w:szCs w:val="12"/>
                <w:vertAlign w:val="superscript"/>
              </w:rPr>
              <w:t>f</w:t>
            </w:r>
          </w:p>
        </w:tc>
        <w:tc>
          <w:tcPr>
            <w:tcW w:w="787" w:type="dxa"/>
            <w:tcBorders>
              <w:top w:val="single" w:sz="4" w:space="0" w:color="FAAD3B"/>
            </w:tcBorders>
            <w:shd w:val="clear" w:color="auto" w:fill="auto"/>
          </w:tcPr>
          <w:p w14:paraId="7519DFA2" w14:textId="77777777" w:rsidR="00E31F8F" w:rsidRPr="006F1ACC" w:rsidRDefault="00E31F8F" w:rsidP="00BB144B">
            <w:pPr>
              <w:pStyle w:val="a6"/>
              <w:spacing w:after="0"/>
              <w:jc w:val="center"/>
              <w:rPr>
                <w:sz w:val="12"/>
                <w:szCs w:val="12"/>
              </w:rPr>
            </w:pPr>
            <w:r w:rsidRPr="006F1ACC">
              <w:rPr>
                <w:sz w:val="12"/>
                <w:szCs w:val="12"/>
              </w:rPr>
              <w:t>2.5 мл</w:t>
            </w:r>
          </w:p>
        </w:tc>
        <w:tc>
          <w:tcPr>
            <w:tcW w:w="1003" w:type="dxa"/>
            <w:tcBorders>
              <w:top w:val="single" w:sz="4" w:space="0" w:color="FAAD3B"/>
            </w:tcBorders>
            <w:shd w:val="clear" w:color="auto" w:fill="auto"/>
          </w:tcPr>
          <w:p w14:paraId="7CA53D03" w14:textId="77777777" w:rsidR="00E31F8F" w:rsidRPr="006F1ACC" w:rsidRDefault="00E31F8F" w:rsidP="00BB144B">
            <w:pPr>
              <w:pStyle w:val="a6"/>
              <w:spacing w:after="0"/>
              <w:jc w:val="center"/>
              <w:rPr>
                <w:sz w:val="12"/>
                <w:szCs w:val="12"/>
              </w:rPr>
            </w:pPr>
            <w:r w:rsidRPr="006F1ACC">
              <w:rPr>
                <w:sz w:val="12"/>
                <w:szCs w:val="12"/>
              </w:rPr>
              <w:t>5 мл</w:t>
            </w:r>
          </w:p>
        </w:tc>
        <w:tc>
          <w:tcPr>
            <w:tcW w:w="1128" w:type="dxa"/>
            <w:tcBorders>
              <w:top w:val="single" w:sz="4" w:space="0" w:color="FAAD3B"/>
            </w:tcBorders>
            <w:shd w:val="clear" w:color="auto" w:fill="auto"/>
          </w:tcPr>
          <w:p w14:paraId="6A22A355" w14:textId="77777777" w:rsidR="00E31F8F" w:rsidRPr="006F1ACC" w:rsidRDefault="00E31F8F" w:rsidP="00BB144B">
            <w:pPr>
              <w:pStyle w:val="a6"/>
              <w:spacing w:after="0"/>
              <w:jc w:val="center"/>
              <w:rPr>
                <w:sz w:val="12"/>
                <w:szCs w:val="12"/>
              </w:rPr>
            </w:pPr>
            <w:r w:rsidRPr="006F1ACC">
              <w:rPr>
                <w:sz w:val="12"/>
                <w:szCs w:val="12"/>
              </w:rPr>
              <w:t>1</w:t>
            </w:r>
          </w:p>
        </w:tc>
        <w:tc>
          <w:tcPr>
            <w:tcW w:w="1195" w:type="dxa"/>
            <w:tcBorders>
              <w:top w:val="single" w:sz="4" w:space="0" w:color="FAAD3B"/>
            </w:tcBorders>
            <w:shd w:val="clear" w:color="auto" w:fill="auto"/>
          </w:tcPr>
          <w:p w14:paraId="4DE0EED6" w14:textId="77777777" w:rsidR="00E31F8F" w:rsidRPr="006F1ACC" w:rsidRDefault="00E31F8F" w:rsidP="00BB144B">
            <w:pPr>
              <w:pStyle w:val="a6"/>
              <w:spacing w:after="0"/>
              <w:jc w:val="center"/>
              <w:rPr>
                <w:sz w:val="12"/>
                <w:szCs w:val="12"/>
              </w:rPr>
            </w:pPr>
            <w:r w:rsidRPr="006F1ACC">
              <w:rPr>
                <w:sz w:val="12"/>
                <w:szCs w:val="12"/>
              </w:rPr>
              <w:t>1</w:t>
            </w:r>
          </w:p>
        </w:tc>
        <w:tc>
          <w:tcPr>
            <w:tcW w:w="725" w:type="dxa"/>
            <w:tcBorders>
              <w:top w:val="single" w:sz="4" w:space="0" w:color="FAAD3B"/>
            </w:tcBorders>
            <w:shd w:val="clear" w:color="auto" w:fill="auto"/>
          </w:tcPr>
          <w:p w14:paraId="4937645A" w14:textId="77777777" w:rsidR="00E31F8F" w:rsidRPr="006F1ACC" w:rsidRDefault="00E31F8F" w:rsidP="00BB144B">
            <w:pPr>
              <w:pStyle w:val="a6"/>
              <w:spacing w:after="0"/>
              <w:jc w:val="center"/>
              <w:rPr>
                <w:sz w:val="12"/>
                <w:szCs w:val="12"/>
              </w:rPr>
            </w:pPr>
            <w:r w:rsidRPr="006F1ACC">
              <w:rPr>
                <w:sz w:val="12"/>
                <w:szCs w:val="12"/>
              </w:rPr>
              <w:t>2 г</w:t>
            </w:r>
          </w:p>
        </w:tc>
        <w:tc>
          <w:tcPr>
            <w:tcW w:w="773" w:type="dxa"/>
            <w:tcBorders>
              <w:top w:val="single" w:sz="4" w:space="0" w:color="FAAD3B"/>
            </w:tcBorders>
            <w:shd w:val="clear" w:color="auto" w:fill="auto"/>
          </w:tcPr>
          <w:p w14:paraId="6D11BE03" w14:textId="77777777" w:rsidR="00E31F8F" w:rsidRPr="006F1ACC" w:rsidRDefault="00E31F8F" w:rsidP="00BB144B">
            <w:pPr>
              <w:pStyle w:val="a6"/>
              <w:spacing w:after="0"/>
              <w:jc w:val="center"/>
              <w:rPr>
                <w:sz w:val="12"/>
                <w:szCs w:val="12"/>
              </w:rPr>
            </w:pPr>
            <w:r w:rsidRPr="006F1ACC">
              <w:rPr>
                <w:sz w:val="12"/>
                <w:szCs w:val="12"/>
              </w:rPr>
              <w:t>2</w:t>
            </w:r>
          </w:p>
        </w:tc>
        <w:tc>
          <w:tcPr>
            <w:tcW w:w="710" w:type="dxa"/>
            <w:tcBorders>
              <w:top w:val="single" w:sz="4" w:space="0" w:color="FAAD3B"/>
            </w:tcBorders>
            <w:shd w:val="clear" w:color="auto" w:fill="auto"/>
          </w:tcPr>
          <w:p w14:paraId="5CB379D1" w14:textId="77777777" w:rsidR="00E31F8F" w:rsidRPr="006F1ACC" w:rsidRDefault="00E31F8F" w:rsidP="00BB144B">
            <w:pPr>
              <w:pStyle w:val="a6"/>
              <w:spacing w:after="0"/>
              <w:jc w:val="center"/>
              <w:rPr>
                <w:sz w:val="12"/>
                <w:szCs w:val="12"/>
              </w:rPr>
            </w:pPr>
            <w:r w:rsidRPr="006F1ACC">
              <w:rPr>
                <w:sz w:val="12"/>
                <w:szCs w:val="12"/>
              </w:rPr>
              <w:t>2</w:t>
            </w:r>
          </w:p>
        </w:tc>
        <w:tc>
          <w:tcPr>
            <w:tcW w:w="792" w:type="dxa"/>
            <w:tcBorders>
              <w:top w:val="single" w:sz="4" w:space="0" w:color="FAAD3B"/>
            </w:tcBorders>
            <w:shd w:val="clear" w:color="auto" w:fill="auto"/>
          </w:tcPr>
          <w:p w14:paraId="6C552329" w14:textId="77777777" w:rsidR="00E31F8F" w:rsidRPr="006F1ACC" w:rsidRDefault="00E31F8F" w:rsidP="00BB144B">
            <w:pPr>
              <w:pStyle w:val="a6"/>
              <w:spacing w:after="0"/>
              <w:jc w:val="center"/>
              <w:rPr>
                <w:sz w:val="12"/>
                <w:szCs w:val="12"/>
              </w:rPr>
            </w:pPr>
            <w:r w:rsidRPr="006F1ACC">
              <w:rPr>
                <w:sz w:val="12"/>
                <w:szCs w:val="12"/>
              </w:rPr>
              <w:t>3</w:t>
            </w:r>
          </w:p>
        </w:tc>
        <w:tc>
          <w:tcPr>
            <w:tcW w:w="1061" w:type="dxa"/>
            <w:vMerge/>
            <w:shd w:val="clear" w:color="auto" w:fill="auto"/>
          </w:tcPr>
          <w:p w14:paraId="1932CCBD" w14:textId="77777777" w:rsidR="00E31F8F" w:rsidRPr="006F1ACC" w:rsidRDefault="00E31F8F" w:rsidP="00BB144B">
            <w:pPr>
              <w:jc w:val="center"/>
              <w:rPr>
                <w:rFonts w:ascii="Segoe UI" w:hAnsi="Segoe UI" w:cs="Segoe UI"/>
                <w:sz w:val="12"/>
                <w:szCs w:val="12"/>
              </w:rPr>
            </w:pPr>
          </w:p>
        </w:tc>
        <w:tc>
          <w:tcPr>
            <w:tcW w:w="1416" w:type="dxa"/>
            <w:shd w:val="clear" w:color="auto" w:fill="auto"/>
          </w:tcPr>
          <w:p w14:paraId="4CE5376A" w14:textId="77777777" w:rsidR="00E31F8F" w:rsidRPr="006F1ACC" w:rsidRDefault="00E31F8F" w:rsidP="006F1ACC">
            <w:pPr>
              <w:rPr>
                <w:rFonts w:ascii="Segoe UI" w:hAnsi="Segoe UI" w:cs="Segoe UI"/>
                <w:sz w:val="12"/>
                <w:szCs w:val="12"/>
              </w:rPr>
            </w:pPr>
          </w:p>
        </w:tc>
      </w:tr>
      <w:tr w:rsidR="00E31F8F" w:rsidRPr="006F1ACC" w14:paraId="184AFE07" w14:textId="77777777" w:rsidTr="00BB144B">
        <w:trPr>
          <w:trHeight w:val="20"/>
        </w:trPr>
        <w:tc>
          <w:tcPr>
            <w:tcW w:w="744" w:type="dxa"/>
            <w:shd w:val="clear" w:color="auto" w:fill="auto"/>
          </w:tcPr>
          <w:p w14:paraId="5D2AAA4D" w14:textId="77777777" w:rsidR="00E31F8F" w:rsidRPr="006F1ACC" w:rsidRDefault="00E31F8F" w:rsidP="006F1ACC">
            <w:pPr>
              <w:rPr>
                <w:rFonts w:ascii="Segoe UI" w:hAnsi="Segoe UI" w:cs="Segoe UI"/>
                <w:sz w:val="12"/>
                <w:szCs w:val="12"/>
              </w:rPr>
            </w:pPr>
          </w:p>
        </w:tc>
        <w:tc>
          <w:tcPr>
            <w:tcW w:w="1219" w:type="dxa"/>
            <w:shd w:val="clear" w:color="auto" w:fill="auto"/>
          </w:tcPr>
          <w:p w14:paraId="48D437DF"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10702F12" w14:textId="77777777" w:rsidR="00E31F8F" w:rsidRPr="006F1ACC" w:rsidRDefault="00E31F8F" w:rsidP="006F1ACC">
            <w:pPr>
              <w:pStyle w:val="a6"/>
              <w:spacing w:after="0"/>
              <w:rPr>
                <w:sz w:val="12"/>
                <w:szCs w:val="12"/>
              </w:rPr>
            </w:pPr>
          </w:p>
        </w:tc>
        <w:tc>
          <w:tcPr>
            <w:tcW w:w="1344" w:type="dxa"/>
            <w:vMerge/>
            <w:tcBorders>
              <w:bottom w:val="single" w:sz="4" w:space="0" w:color="FAAD3B"/>
            </w:tcBorders>
            <w:shd w:val="clear" w:color="auto" w:fill="auto"/>
          </w:tcPr>
          <w:p w14:paraId="3ACA7CD6" w14:textId="77777777" w:rsidR="00E31F8F" w:rsidRPr="006F1ACC" w:rsidRDefault="00E31F8F" w:rsidP="006F1ACC">
            <w:pPr>
              <w:rPr>
                <w:rFonts w:ascii="Segoe UI" w:hAnsi="Segoe UI" w:cs="Segoe UI"/>
                <w:sz w:val="12"/>
                <w:szCs w:val="12"/>
              </w:rPr>
            </w:pPr>
          </w:p>
        </w:tc>
        <w:tc>
          <w:tcPr>
            <w:tcW w:w="787" w:type="dxa"/>
            <w:tcBorders>
              <w:bottom w:val="single" w:sz="4" w:space="0" w:color="FAAD3B"/>
            </w:tcBorders>
            <w:shd w:val="clear" w:color="auto" w:fill="auto"/>
          </w:tcPr>
          <w:p w14:paraId="0523F989" w14:textId="77777777" w:rsidR="00E31F8F" w:rsidRPr="006F1ACC" w:rsidRDefault="00E31F8F" w:rsidP="00BB144B">
            <w:pPr>
              <w:jc w:val="center"/>
              <w:rPr>
                <w:rFonts w:ascii="Segoe UI" w:hAnsi="Segoe UI" w:cs="Segoe UI"/>
                <w:sz w:val="12"/>
                <w:szCs w:val="12"/>
              </w:rPr>
            </w:pPr>
          </w:p>
        </w:tc>
        <w:tc>
          <w:tcPr>
            <w:tcW w:w="1003" w:type="dxa"/>
            <w:tcBorders>
              <w:bottom w:val="single" w:sz="4" w:space="0" w:color="FAAD3B"/>
            </w:tcBorders>
            <w:shd w:val="clear" w:color="auto" w:fill="auto"/>
          </w:tcPr>
          <w:p w14:paraId="50289D70"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тд</w:t>
            </w:r>
            <w:proofErr w:type="spellEnd"/>
            <w:r w:rsidRPr="006F1ACC">
              <w:rPr>
                <w:sz w:val="12"/>
                <w:szCs w:val="12"/>
              </w:rPr>
              <w:t>)</w:t>
            </w:r>
          </w:p>
        </w:tc>
        <w:tc>
          <w:tcPr>
            <w:tcW w:w="1128" w:type="dxa"/>
            <w:tcBorders>
              <w:bottom w:val="single" w:sz="4" w:space="0" w:color="FAAD3B"/>
            </w:tcBorders>
            <w:shd w:val="clear" w:color="auto" w:fill="auto"/>
          </w:tcPr>
          <w:p w14:paraId="412CB305"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6ADC9EC8" w14:textId="77777777" w:rsidR="00E31F8F" w:rsidRPr="006F1ACC" w:rsidRDefault="00E31F8F" w:rsidP="00BB144B">
            <w:pPr>
              <w:jc w:val="center"/>
              <w:rPr>
                <w:rFonts w:ascii="Segoe UI" w:hAnsi="Segoe UI" w:cs="Segoe UI"/>
                <w:sz w:val="12"/>
                <w:szCs w:val="12"/>
              </w:rPr>
            </w:pPr>
          </w:p>
        </w:tc>
        <w:tc>
          <w:tcPr>
            <w:tcW w:w="725" w:type="dxa"/>
            <w:tcBorders>
              <w:bottom w:val="single" w:sz="4" w:space="0" w:color="FAAD3B"/>
            </w:tcBorders>
            <w:shd w:val="clear" w:color="auto" w:fill="auto"/>
          </w:tcPr>
          <w:p w14:paraId="2CC441F0"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00226198"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4206A9AF"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14A87186"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1D17E677" w14:textId="77777777" w:rsidR="00E31F8F" w:rsidRPr="006F1ACC" w:rsidRDefault="00E31F8F" w:rsidP="00BB144B">
            <w:pPr>
              <w:jc w:val="center"/>
              <w:rPr>
                <w:rFonts w:ascii="Segoe UI" w:hAnsi="Segoe UI" w:cs="Segoe UI"/>
                <w:sz w:val="12"/>
                <w:szCs w:val="12"/>
              </w:rPr>
            </w:pPr>
          </w:p>
        </w:tc>
        <w:tc>
          <w:tcPr>
            <w:tcW w:w="1416" w:type="dxa"/>
            <w:shd w:val="clear" w:color="auto" w:fill="auto"/>
          </w:tcPr>
          <w:p w14:paraId="38F13354" w14:textId="77777777" w:rsidR="00E31F8F" w:rsidRPr="006F1ACC" w:rsidRDefault="00E31F8F" w:rsidP="006F1ACC">
            <w:pPr>
              <w:rPr>
                <w:rFonts w:ascii="Segoe UI" w:hAnsi="Segoe UI" w:cs="Segoe UI"/>
                <w:sz w:val="12"/>
                <w:szCs w:val="12"/>
              </w:rPr>
            </w:pPr>
          </w:p>
        </w:tc>
      </w:tr>
      <w:tr w:rsidR="00E31F8F" w:rsidRPr="006F1ACC" w14:paraId="2370DC0B" w14:textId="77777777" w:rsidTr="00BB144B">
        <w:trPr>
          <w:trHeight w:val="20"/>
        </w:trPr>
        <w:tc>
          <w:tcPr>
            <w:tcW w:w="744" w:type="dxa"/>
            <w:shd w:val="clear" w:color="auto" w:fill="auto"/>
          </w:tcPr>
          <w:p w14:paraId="10000439" w14:textId="77777777" w:rsidR="00E31F8F" w:rsidRPr="006F1ACC" w:rsidRDefault="00E31F8F" w:rsidP="006F1ACC">
            <w:pPr>
              <w:rPr>
                <w:rFonts w:ascii="Segoe UI" w:hAnsi="Segoe UI" w:cs="Segoe UI"/>
                <w:sz w:val="12"/>
                <w:szCs w:val="12"/>
              </w:rPr>
            </w:pPr>
          </w:p>
        </w:tc>
        <w:tc>
          <w:tcPr>
            <w:tcW w:w="1219" w:type="dxa"/>
            <w:shd w:val="clear" w:color="auto" w:fill="auto"/>
          </w:tcPr>
          <w:p w14:paraId="6BAEC297"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2A6C0A6D" w14:textId="77777777" w:rsidR="00E31F8F" w:rsidRPr="006F1ACC" w:rsidRDefault="00E31F8F" w:rsidP="006F1ACC">
            <w:pPr>
              <w:pStyle w:val="a6"/>
              <w:spacing w:after="0"/>
              <w:rPr>
                <w:sz w:val="12"/>
                <w:szCs w:val="12"/>
              </w:rPr>
            </w:pPr>
          </w:p>
        </w:tc>
        <w:tc>
          <w:tcPr>
            <w:tcW w:w="1344" w:type="dxa"/>
            <w:tcBorders>
              <w:top w:val="single" w:sz="4" w:space="0" w:color="FAAD3B"/>
            </w:tcBorders>
            <w:shd w:val="clear" w:color="auto" w:fill="auto"/>
          </w:tcPr>
          <w:p w14:paraId="0DD8BCE9" w14:textId="77777777" w:rsidR="00E31F8F" w:rsidRPr="006F1ACC" w:rsidRDefault="00E31F8F" w:rsidP="006F1ACC">
            <w:pPr>
              <w:pStyle w:val="a6"/>
              <w:spacing w:after="0"/>
              <w:rPr>
                <w:sz w:val="12"/>
                <w:szCs w:val="12"/>
              </w:rPr>
            </w:pPr>
            <w:r w:rsidRPr="006F1ACC">
              <w:rPr>
                <w:sz w:val="12"/>
                <w:szCs w:val="12"/>
              </w:rPr>
              <w:t xml:space="preserve">600 мг </w:t>
            </w:r>
            <w:proofErr w:type="spellStart"/>
            <w:r w:rsidRPr="006F1ACC">
              <w:rPr>
                <w:sz w:val="12"/>
                <w:szCs w:val="12"/>
              </w:rPr>
              <w:t>таб</w:t>
            </w:r>
            <w:proofErr w:type="spellEnd"/>
            <w:r w:rsidRPr="006F1ACC">
              <w:rPr>
                <w:sz w:val="12"/>
                <w:szCs w:val="12"/>
              </w:rPr>
              <w:t>.</w:t>
            </w:r>
          </w:p>
        </w:tc>
        <w:tc>
          <w:tcPr>
            <w:tcW w:w="787" w:type="dxa"/>
            <w:tcBorders>
              <w:top w:val="single" w:sz="4" w:space="0" w:color="FAAD3B"/>
            </w:tcBorders>
            <w:shd w:val="clear" w:color="auto" w:fill="auto"/>
          </w:tcPr>
          <w:p w14:paraId="4ED3EACB" w14:textId="77777777" w:rsidR="00E31F8F" w:rsidRPr="006F1ACC" w:rsidRDefault="00E31F8F" w:rsidP="00BB144B">
            <w:pPr>
              <w:pStyle w:val="a6"/>
              <w:spacing w:after="0"/>
              <w:jc w:val="center"/>
              <w:rPr>
                <w:sz w:val="12"/>
                <w:szCs w:val="12"/>
              </w:rPr>
            </w:pPr>
            <w:r w:rsidRPr="006F1ACC">
              <w:rPr>
                <w:sz w:val="12"/>
                <w:szCs w:val="12"/>
              </w:rPr>
              <w:t>-</w:t>
            </w:r>
          </w:p>
        </w:tc>
        <w:tc>
          <w:tcPr>
            <w:tcW w:w="1003" w:type="dxa"/>
            <w:tcBorders>
              <w:top w:val="single" w:sz="4" w:space="0" w:color="FAAD3B"/>
            </w:tcBorders>
            <w:shd w:val="clear" w:color="auto" w:fill="auto"/>
          </w:tcPr>
          <w:p w14:paraId="32E357C5" w14:textId="77777777" w:rsidR="00E31F8F" w:rsidRPr="006F1ACC" w:rsidRDefault="00E31F8F" w:rsidP="00BB144B">
            <w:pPr>
              <w:pStyle w:val="a6"/>
              <w:spacing w:after="0"/>
              <w:jc w:val="center"/>
              <w:rPr>
                <w:sz w:val="12"/>
                <w:szCs w:val="12"/>
              </w:rPr>
            </w:pPr>
            <w:r w:rsidRPr="006F1ACC">
              <w:rPr>
                <w:sz w:val="12"/>
                <w:szCs w:val="12"/>
              </w:rPr>
              <w:t xml:space="preserve">1.25 мл </w:t>
            </w:r>
            <w:r w:rsidRPr="006F1ACC">
              <w:rPr>
                <w:sz w:val="12"/>
                <w:szCs w:val="12"/>
                <w:vertAlign w:val="superscript"/>
              </w:rPr>
              <w:t>c</w:t>
            </w:r>
          </w:p>
        </w:tc>
        <w:tc>
          <w:tcPr>
            <w:tcW w:w="1128" w:type="dxa"/>
            <w:tcBorders>
              <w:top w:val="single" w:sz="4" w:space="0" w:color="FAAD3B"/>
            </w:tcBorders>
            <w:shd w:val="clear" w:color="auto" w:fill="auto"/>
          </w:tcPr>
          <w:p w14:paraId="56AAFB3B" w14:textId="77777777" w:rsidR="00E31F8F" w:rsidRPr="006F1ACC" w:rsidRDefault="00E31F8F" w:rsidP="00BB144B">
            <w:pPr>
              <w:pStyle w:val="a6"/>
              <w:spacing w:after="0"/>
              <w:jc w:val="center"/>
              <w:rPr>
                <w:sz w:val="12"/>
                <w:szCs w:val="12"/>
              </w:rPr>
            </w:pPr>
            <w:r w:rsidRPr="006F1ACC">
              <w:rPr>
                <w:sz w:val="12"/>
                <w:szCs w:val="12"/>
              </w:rPr>
              <w:t xml:space="preserve">2.5 мл </w:t>
            </w:r>
            <w:r w:rsidRPr="006F1ACC">
              <w:rPr>
                <w:sz w:val="12"/>
                <w:szCs w:val="12"/>
                <w:vertAlign w:val="superscript"/>
              </w:rPr>
              <w:t>c</w:t>
            </w:r>
          </w:p>
        </w:tc>
        <w:tc>
          <w:tcPr>
            <w:tcW w:w="1195" w:type="dxa"/>
            <w:tcBorders>
              <w:top w:val="single" w:sz="4" w:space="0" w:color="FAAD3B"/>
            </w:tcBorders>
            <w:shd w:val="clear" w:color="auto" w:fill="auto"/>
          </w:tcPr>
          <w:p w14:paraId="7874D807" w14:textId="77777777" w:rsidR="00E31F8F" w:rsidRPr="006F1ACC" w:rsidRDefault="00E31F8F" w:rsidP="00BB144B">
            <w:pPr>
              <w:pStyle w:val="a6"/>
              <w:spacing w:after="0"/>
              <w:jc w:val="center"/>
              <w:rPr>
                <w:sz w:val="12"/>
                <w:szCs w:val="12"/>
              </w:rPr>
            </w:pPr>
            <w:r w:rsidRPr="006F1ACC">
              <w:rPr>
                <w:sz w:val="12"/>
                <w:szCs w:val="12"/>
              </w:rPr>
              <w:t xml:space="preserve">2.5 мл </w:t>
            </w:r>
            <w:r w:rsidRPr="006F1ACC">
              <w:rPr>
                <w:sz w:val="12"/>
                <w:szCs w:val="12"/>
                <w:vertAlign w:val="superscript"/>
              </w:rPr>
              <w:t>c</w:t>
            </w:r>
          </w:p>
        </w:tc>
        <w:tc>
          <w:tcPr>
            <w:tcW w:w="725" w:type="dxa"/>
            <w:tcBorders>
              <w:top w:val="single" w:sz="4" w:space="0" w:color="FAAD3B"/>
            </w:tcBorders>
            <w:shd w:val="clear" w:color="auto" w:fill="auto"/>
          </w:tcPr>
          <w:p w14:paraId="35907D54" w14:textId="77777777" w:rsidR="00E31F8F" w:rsidRPr="006F1ACC" w:rsidRDefault="00E31F8F" w:rsidP="00BB144B">
            <w:pPr>
              <w:pStyle w:val="a6"/>
              <w:spacing w:after="0"/>
              <w:jc w:val="center"/>
              <w:rPr>
                <w:sz w:val="12"/>
                <w:szCs w:val="12"/>
                <w:lang w:val="en-US"/>
              </w:rPr>
            </w:pPr>
            <w:r w:rsidRPr="006F1ACC">
              <w:rPr>
                <w:sz w:val="12"/>
                <w:szCs w:val="12"/>
              </w:rPr>
              <w:t xml:space="preserve">5 </w:t>
            </w:r>
            <w:proofErr w:type="spellStart"/>
            <w:r w:rsidRPr="006F1ACC">
              <w:rPr>
                <w:sz w:val="12"/>
                <w:szCs w:val="12"/>
              </w:rPr>
              <w:t>мл</w:t>
            </w:r>
            <w:r w:rsidR="009366D1" w:rsidRPr="006F1ACC">
              <w:rPr>
                <w:sz w:val="12"/>
                <w:szCs w:val="12"/>
                <w:vertAlign w:val="superscript"/>
              </w:rPr>
              <w:t>c</w:t>
            </w:r>
            <w:proofErr w:type="spellEnd"/>
            <w:r w:rsidR="00A73751" w:rsidRPr="006F1ACC">
              <w:rPr>
                <w:sz w:val="12"/>
                <w:szCs w:val="12"/>
                <w:vertAlign w:val="superscript"/>
              </w:rPr>
              <w:t>,</w:t>
            </w:r>
            <w:r w:rsidR="009366D1" w:rsidRPr="006F1ACC">
              <w:rPr>
                <w:sz w:val="12"/>
                <w:szCs w:val="12"/>
                <w:vertAlign w:val="superscript"/>
              </w:rPr>
              <w:t xml:space="preserve"> </w:t>
            </w:r>
            <w:r w:rsidR="009366D1" w:rsidRPr="006F1ACC">
              <w:rPr>
                <w:sz w:val="12"/>
                <w:szCs w:val="12"/>
                <w:vertAlign w:val="superscript"/>
                <w:lang w:val="en-US"/>
              </w:rPr>
              <w:t>g</w:t>
            </w:r>
          </w:p>
        </w:tc>
        <w:tc>
          <w:tcPr>
            <w:tcW w:w="773" w:type="dxa"/>
            <w:tcBorders>
              <w:top w:val="single" w:sz="4" w:space="0" w:color="FAAD3B"/>
            </w:tcBorders>
            <w:shd w:val="clear" w:color="auto" w:fill="auto"/>
          </w:tcPr>
          <w:p w14:paraId="0324D1DE" w14:textId="77777777" w:rsidR="00E31F8F" w:rsidRPr="006F1ACC" w:rsidRDefault="00E31F8F" w:rsidP="00BB144B">
            <w:pPr>
              <w:pStyle w:val="a6"/>
              <w:spacing w:after="0"/>
              <w:jc w:val="center"/>
              <w:rPr>
                <w:sz w:val="12"/>
                <w:szCs w:val="12"/>
              </w:rPr>
            </w:pPr>
            <w:r w:rsidRPr="006F1ACC">
              <w:rPr>
                <w:sz w:val="12"/>
                <w:szCs w:val="12"/>
              </w:rPr>
              <w:t>5 мл</w:t>
            </w:r>
          </w:p>
        </w:tc>
        <w:tc>
          <w:tcPr>
            <w:tcW w:w="710" w:type="dxa"/>
            <w:tcBorders>
              <w:top w:val="single" w:sz="4" w:space="0" w:color="FAAD3B"/>
            </w:tcBorders>
            <w:shd w:val="clear" w:color="auto" w:fill="auto"/>
          </w:tcPr>
          <w:p w14:paraId="3693D6AA" w14:textId="77777777" w:rsidR="00E31F8F" w:rsidRPr="006F1ACC" w:rsidRDefault="00E31F8F" w:rsidP="00BB144B">
            <w:pPr>
              <w:pStyle w:val="a6"/>
              <w:spacing w:after="0"/>
              <w:jc w:val="center"/>
              <w:rPr>
                <w:sz w:val="12"/>
                <w:szCs w:val="12"/>
              </w:rPr>
            </w:pPr>
            <w:r w:rsidRPr="006F1ACC">
              <w:rPr>
                <w:sz w:val="12"/>
                <w:szCs w:val="12"/>
              </w:rPr>
              <w:t>5 мл</w:t>
            </w:r>
          </w:p>
        </w:tc>
        <w:tc>
          <w:tcPr>
            <w:tcW w:w="792" w:type="dxa"/>
            <w:tcBorders>
              <w:top w:val="single" w:sz="4" w:space="0" w:color="FAAD3B"/>
            </w:tcBorders>
            <w:shd w:val="clear" w:color="auto" w:fill="auto"/>
          </w:tcPr>
          <w:p w14:paraId="609F0742" w14:textId="77777777" w:rsidR="00E31F8F" w:rsidRPr="006F1ACC" w:rsidRDefault="00E31F8F" w:rsidP="00BB144B">
            <w:pPr>
              <w:pStyle w:val="a6"/>
              <w:spacing w:after="0"/>
              <w:jc w:val="center"/>
              <w:rPr>
                <w:sz w:val="12"/>
                <w:szCs w:val="12"/>
              </w:rPr>
            </w:pPr>
            <w:r w:rsidRPr="006F1ACC">
              <w:rPr>
                <w:sz w:val="12"/>
                <w:szCs w:val="12"/>
              </w:rPr>
              <w:t>7.5 мл</w:t>
            </w:r>
          </w:p>
        </w:tc>
        <w:tc>
          <w:tcPr>
            <w:tcW w:w="1061" w:type="dxa"/>
            <w:shd w:val="clear" w:color="auto" w:fill="auto"/>
          </w:tcPr>
          <w:p w14:paraId="4FE6551A" w14:textId="77777777" w:rsidR="00E31F8F" w:rsidRPr="006F1ACC" w:rsidRDefault="00E31F8F" w:rsidP="00BB144B">
            <w:pPr>
              <w:jc w:val="center"/>
              <w:rPr>
                <w:rFonts w:ascii="Segoe UI" w:hAnsi="Segoe UI" w:cs="Segoe UI"/>
                <w:sz w:val="12"/>
                <w:szCs w:val="12"/>
              </w:rPr>
            </w:pPr>
          </w:p>
        </w:tc>
        <w:tc>
          <w:tcPr>
            <w:tcW w:w="1416" w:type="dxa"/>
            <w:shd w:val="clear" w:color="auto" w:fill="auto"/>
          </w:tcPr>
          <w:p w14:paraId="525BB663" w14:textId="77777777" w:rsidR="00E31F8F" w:rsidRPr="006F1ACC" w:rsidRDefault="00E31F8F" w:rsidP="006F1ACC">
            <w:pPr>
              <w:rPr>
                <w:rFonts w:ascii="Segoe UI" w:hAnsi="Segoe UI" w:cs="Segoe UI"/>
                <w:sz w:val="12"/>
                <w:szCs w:val="12"/>
              </w:rPr>
            </w:pPr>
          </w:p>
        </w:tc>
      </w:tr>
      <w:tr w:rsidR="00E31F8F" w:rsidRPr="006F1ACC" w14:paraId="2AE641BD" w14:textId="77777777" w:rsidTr="00BB144B">
        <w:trPr>
          <w:trHeight w:val="20"/>
        </w:trPr>
        <w:tc>
          <w:tcPr>
            <w:tcW w:w="744" w:type="dxa"/>
            <w:shd w:val="clear" w:color="auto" w:fill="auto"/>
          </w:tcPr>
          <w:p w14:paraId="3BB650F0" w14:textId="77777777" w:rsidR="00E31F8F" w:rsidRPr="006F1ACC" w:rsidRDefault="00E31F8F" w:rsidP="006F1ACC">
            <w:pPr>
              <w:rPr>
                <w:rFonts w:ascii="Segoe UI" w:hAnsi="Segoe UI" w:cs="Segoe UI"/>
                <w:sz w:val="12"/>
                <w:szCs w:val="12"/>
              </w:rPr>
            </w:pPr>
          </w:p>
        </w:tc>
        <w:tc>
          <w:tcPr>
            <w:tcW w:w="1219" w:type="dxa"/>
            <w:shd w:val="clear" w:color="auto" w:fill="auto"/>
          </w:tcPr>
          <w:p w14:paraId="5C4BD0D7"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6397B726" w14:textId="77777777" w:rsidR="00E31F8F" w:rsidRPr="006F1ACC" w:rsidRDefault="00E31F8F" w:rsidP="006F1ACC">
            <w:pPr>
              <w:pStyle w:val="a6"/>
              <w:spacing w:after="0"/>
              <w:rPr>
                <w:sz w:val="12"/>
                <w:szCs w:val="12"/>
              </w:rPr>
            </w:pPr>
          </w:p>
        </w:tc>
        <w:tc>
          <w:tcPr>
            <w:tcW w:w="1344" w:type="dxa"/>
            <w:shd w:val="clear" w:color="auto" w:fill="auto"/>
          </w:tcPr>
          <w:p w14:paraId="4E5A0DFC" w14:textId="77777777" w:rsidR="00E31F8F" w:rsidRPr="006F1ACC" w:rsidRDefault="00E31F8F" w:rsidP="006F1ACC">
            <w:pPr>
              <w:pStyle w:val="a6"/>
              <w:spacing w:after="0"/>
              <w:rPr>
                <w:sz w:val="12"/>
                <w:szCs w:val="12"/>
              </w:rPr>
            </w:pPr>
            <w:r w:rsidRPr="006F1ACC">
              <w:rPr>
                <w:sz w:val="12"/>
                <w:szCs w:val="12"/>
              </w:rPr>
              <w:t>(600 мг в</w:t>
            </w:r>
          </w:p>
        </w:tc>
        <w:tc>
          <w:tcPr>
            <w:tcW w:w="787" w:type="dxa"/>
            <w:shd w:val="clear" w:color="auto" w:fill="auto"/>
          </w:tcPr>
          <w:p w14:paraId="6FD76CF0" w14:textId="77777777" w:rsidR="00E31F8F" w:rsidRPr="006F1ACC" w:rsidRDefault="00E31F8F" w:rsidP="00BB144B">
            <w:pPr>
              <w:jc w:val="center"/>
              <w:rPr>
                <w:rFonts w:ascii="Segoe UI" w:hAnsi="Segoe UI" w:cs="Segoe UI"/>
                <w:sz w:val="12"/>
                <w:szCs w:val="12"/>
              </w:rPr>
            </w:pPr>
          </w:p>
        </w:tc>
        <w:tc>
          <w:tcPr>
            <w:tcW w:w="1003" w:type="dxa"/>
            <w:shd w:val="clear" w:color="auto" w:fill="auto"/>
          </w:tcPr>
          <w:p w14:paraId="367B1EB6" w14:textId="77777777" w:rsidR="00E31F8F" w:rsidRPr="006F1ACC" w:rsidRDefault="00E31F8F" w:rsidP="00BB144B">
            <w:pPr>
              <w:jc w:val="center"/>
              <w:rPr>
                <w:rFonts w:ascii="Segoe UI" w:hAnsi="Segoe UI" w:cs="Segoe UI"/>
                <w:sz w:val="12"/>
                <w:szCs w:val="12"/>
              </w:rPr>
            </w:pPr>
          </w:p>
        </w:tc>
        <w:tc>
          <w:tcPr>
            <w:tcW w:w="1128" w:type="dxa"/>
            <w:shd w:val="clear" w:color="auto" w:fill="auto"/>
          </w:tcPr>
          <w:p w14:paraId="2C55F8C5" w14:textId="77777777" w:rsidR="00E31F8F" w:rsidRPr="006F1ACC" w:rsidRDefault="00E31F8F" w:rsidP="00BB144B">
            <w:pPr>
              <w:jc w:val="center"/>
              <w:rPr>
                <w:rFonts w:ascii="Segoe UI" w:hAnsi="Segoe UI" w:cs="Segoe UI"/>
                <w:sz w:val="12"/>
                <w:szCs w:val="12"/>
              </w:rPr>
            </w:pPr>
          </w:p>
        </w:tc>
        <w:tc>
          <w:tcPr>
            <w:tcW w:w="1195" w:type="dxa"/>
            <w:shd w:val="clear" w:color="auto" w:fill="auto"/>
          </w:tcPr>
          <w:p w14:paraId="7935706F" w14:textId="77777777" w:rsidR="00E31F8F" w:rsidRPr="006F1ACC" w:rsidRDefault="00E31F8F" w:rsidP="00BB144B">
            <w:pPr>
              <w:jc w:val="center"/>
              <w:rPr>
                <w:rFonts w:ascii="Segoe UI" w:hAnsi="Segoe UI" w:cs="Segoe UI"/>
                <w:sz w:val="12"/>
                <w:szCs w:val="12"/>
              </w:rPr>
            </w:pPr>
          </w:p>
        </w:tc>
        <w:tc>
          <w:tcPr>
            <w:tcW w:w="725" w:type="dxa"/>
            <w:shd w:val="clear" w:color="auto" w:fill="auto"/>
          </w:tcPr>
          <w:p w14:paraId="12274E7C" w14:textId="77777777" w:rsidR="00E31F8F" w:rsidRPr="006F1ACC" w:rsidRDefault="00E31F8F" w:rsidP="00BB144B">
            <w:pPr>
              <w:jc w:val="center"/>
              <w:rPr>
                <w:rFonts w:ascii="Segoe UI" w:hAnsi="Segoe UI" w:cs="Segoe UI"/>
                <w:sz w:val="12"/>
                <w:szCs w:val="12"/>
              </w:rPr>
            </w:pPr>
          </w:p>
        </w:tc>
        <w:tc>
          <w:tcPr>
            <w:tcW w:w="773" w:type="dxa"/>
            <w:shd w:val="clear" w:color="auto" w:fill="auto"/>
          </w:tcPr>
          <w:p w14:paraId="08FA9DC7"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710" w:type="dxa"/>
            <w:shd w:val="clear" w:color="auto" w:fill="auto"/>
          </w:tcPr>
          <w:p w14:paraId="11838DA6"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p>
        </w:tc>
        <w:tc>
          <w:tcPr>
            <w:tcW w:w="792" w:type="dxa"/>
            <w:shd w:val="clear" w:color="auto" w:fill="auto"/>
          </w:tcPr>
          <w:p w14:paraId="7EDDCF2D"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0,75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1061" w:type="dxa"/>
            <w:shd w:val="clear" w:color="auto" w:fill="auto"/>
          </w:tcPr>
          <w:p w14:paraId="1E61E231" w14:textId="77777777" w:rsidR="00E31F8F" w:rsidRPr="006F1ACC" w:rsidRDefault="00E31F8F" w:rsidP="00BB144B">
            <w:pPr>
              <w:jc w:val="center"/>
              <w:rPr>
                <w:rFonts w:ascii="Segoe UI" w:hAnsi="Segoe UI" w:cs="Segoe UI"/>
                <w:sz w:val="12"/>
                <w:szCs w:val="12"/>
              </w:rPr>
            </w:pPr>
          </w:p>
        </w:tc>
        <w:tc>
          <w:tcPr>
            <w:tcW w:w="1416" w:type="dxa"/>
            <w:shd w:val="clear" w:color="auto" w:fill="auto"/>
          </w:tcPr>
          <w:p w14:paraId="2C2F3A8F" w14:textId="77777777" w:rsidR="00E31F8F" w:rsidRPr="006F1ACC" w:rsidRDefault="00E31F8F" w:rsidP="006F1ACC">
            <w:pPr>
              <w:rPr>
                <w:rFonts w:ascii="Segoe UI" w:hAnsi="Segoe UI" w:cs="Segoe UI"/>
                <w:sz w:val="12"/>
                <w:szCs w:val="12"/>
              </w:rPr>
            </w:pPr>
          </w:p>
        </w:tc>
      </w:tr>
      <w:tr w:rsidR="00E31F8F" w:rsidRPr="006F1ACC" w14:paraId="0ECE2501" w14:textId="77777777" w:rsidTr="00BB144B">
        <w:trPr>
          <w:trHeight w:val="20"/>
        </w:trPr>
        <w:tc>
          <w:tcPr>
            <w:tcW w:w="744" w:type="dxa"/>
            <w:tcBorders>
              <w:bottom w:val="single" w:sz="4" w:space="0" w:color="FAAD3B"/>
            </w:tcBorders>
            <w:shd w:val="clear" w:color="auto" w:fill="auto"/>
          </w:tcPr>
          <w:p w14:paraId="5E74B591" w14:textId="77777777" w:rsidR="00E31F8F" w:rsidRPr="006F1ACC" w:rsidRDefault="00E31F8F" w:rsidP="006F1ACC">
            <w:pPr>
              <w:rPr>
                <w:rFonts w:ascii="Segoe UI" w:hAnsi="Segoe UI" w:cs="Segoe UI"/>
                <w:sz w:val="12"/>
                <w:szCs w:val="12"/>
              </w:rPr>
            </w:pPr>
          </w:p>
        </w:tc>
        <w:tc>
          <w:tcPr>
            <w:tcW w:w="1219" w:type="dxa"/>
            <w:tcBorders>
              <w:bottom w:val="single" w:sz="4" w:space="0" w:color="FAAD3B"/>
            </w:tcBorders>
            <w:shd w:val="clear" w:color="auto" w:fill="auto"/>
          </w:tcPr>
          <w:p w14:paraId="3E666793" w14:textId="77777777" w:rsidR="00E31F8F" w:rsidRPr="006F1ACC" w:rsidRDefault="00E31F8F" w:rsidP="006F1ACC">
            <w:pPr>
              <w:rPr>
                <w:rFonts w:ascii="Segoe UI" w:hAnsi="Segoe UI" w:cs="Segoe UI"/>
                <w:sz w:val="12"/>
                <w:szCs w:val="12"/>
              </w:rPr>
            </w:pPr>
          </w:p>
        </w:tc>
        <w:tc>
          <w:tcPr>
            <w:tcW w:w="1138" w:type="dxa"/>
            <w:vMerge/>
            <w:tcBorders>
              <w:bottom w:val="single" w:sz="4" w:space="0" w:color="FAAD3B"/>
            </w:tcBorders>
            <w:shd w:val="clear" w:color="auto" w:fill="auto"/>
          </w:tcPr>
          <w:p w14:paraId="79A03B74"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1315D52B" w14:textId="77777777" w:rsidR="00E31F8F" w:rsidRPr="006F1ACC" w:rsidRDefault="00E31F8F" w:rsidP="006F1ACC">
            <w:pPr>
              <w:pStyle w:val="a6"/>
              <w:spacing w:after="0"/>
              <w:rPr>
                <w:sz w:val="12"/>
                <w:szCs w:val="12"/>
              </w:rPr>
            </w:pPr>
            <w:r w:rsidRPr="006F1ACC">
              <w:rPr>
                <w:sz w:val="12"/>
                <w:szCs w:val="12"/>
              </w:rPr>
              <w:t>10 мл =</w:t>
            </w:r>
          </w:p>
          <w:p w14:paraId="479F8832" w14:textId="77777777" w:rsidR="00E31F8F" w:rsidRPr="006F1ACC" w:rsidRDefault="00E31F8F" w:rsidP="006F1ACC">
            <w:pPr>
              <w:pStyle w:val="a6"/>
              <w:spacing w:after="0" w:line="230" w:lineRule="auto"/>
              <w:rPr>
                <w:sz w:val="12"/>
                <w:szCs w:val="12"/>
              </w:rPr>
            </w:pPr>
            <w:r w:rsidRPr="006F1ACC">
              <w:rPr>
                <w:sz w:val="12"/>
                <w:szCs w:val="12"/>
              </w:rPr>
              <w:t>60 мг/мл)</w:t>
            </w:r>
          </w:p>
        </w:tc>
        <w:tc>
          <w:tcPr>
            <w:tcW w:w="787" w:type="dxa"/>
            <w:tcBorders>
              <w:bottom w:val="single" w:sz="4" w:space="0" w:color="FAAD3B"/>
            </w:tcBorders>
            <w:shd w:val="clear" w:color="auto" w:fill="auto"/>
          </w:tcPr>
          <w:p w14:paraId="4E38BB22" w14:textId="77777777" w:rsidR="00E31F8F" w:rsidRPr="006F1ACC" w:rsidRDefault="00E31F8F" w:rsidP="00BB144B">
            <w:pPr>
              <w:jc w:val="center"/>
              <w:rPr>
                <w:rFonts w:ascii="Segoe UI" w:hAnsi="Segoe UI" w:cs="Segoe UI"/>
                <w:sz w:val="12"/>
                <w:szCs w:val="12"/>
              </w:rPr>
            </w:pPr>
          </w:p>
        </w:tc>
        <w:tc>
          <w:tcPr>
            <w:tcW w:w="1003" w:type="dxa"/>
            <w:tcBorders>
              <w:bottom w:val="single" w:sz="4" w:space="0" w:color="FAAD3B"/>
            </w:tcBorders>
            <w:shd w:val="clear" w:color="auto" w:fill="auto"/>
          </w:tcPr>
          <w:p w14:paraId="716FE070" w14:textId="77777777" w:rsidR="00E31F8F" w:rsidRPr="006F1ACC" w:rsidRDefault="00E31F8F" w:rsidP="00BB144B">
            <w:pPr>
              <w:jc w:val="center"/>
              <w:rPr>
                <w:rFonts w:ascii="Segoe UI" w:hAnsi="Segoe UI" w:cs="Segoe UI"/>
                <w:sz w:val="12"/>
                <w:szCs w:val="12"/>
              </w:rPr>
            </w:pPr>
          </w:p>
        </w:tc>
        <w:tc>
          <w:tcPr>
            <w:tcW w:w="1128" w:type="dxa"/>
            <w:tcBorders>
              <w:bottom w:val="single" w:sz="4" w:space="0" w:color="FAAD3B"/>
            </w:tcBorders>
            <w:shd w:val="clear" w:color="auto" w:fill="auto"/>
          </w:tcPr>
          <w:p w14:paraId="6C0227C3"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29BC6671" w14:textId="77777777" w:rsidR="00E31F8F" w:rsidRPr="006F1ACC" w:rsidRDefault="00E31F8F" w:rsidP="00BB144B">
            <w:pPr>
              <w:jc w:val="center"/>
              <w:rPr>
                <w:rFonts w:ascii="Segoe UI" w:hAnsi="Segoe UI" w:cs="Segoe UI"/>
                <w:sz w:val="12"/>
                <w:szCs w:val="12"/>
              </w:rPr>
            </w:pPr>
          </w:p>
        </w:tc>
        <w:tc>
          <w:tcPr>
            <w:tcW w:w="725" w:type="dxa"/>
            <w:tcBorders>
              <w:bottom w:val="single" w:sz="4" w:space="0" w:color="FAAD3B"/>
            </w:tcBorders>
            <w:shd w:val="clear" w:color="auto" w:fill="auto"/>
          </w:tcPr>
          <w:p w14:paraId="3BB2C79B"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54A054E2"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25E53832" w14:textId="77777777" w:rsidR="00E31F8F" w:rsidRPr="006F1ACC" w:rsidRDefault="00E31F8F" w:rsidP="00BB144B">
            <w:pPr>
              <w:pStyle w:val="a6"/>
              <w:spacing w:after="0"/>
              <w:jc w:val="center"/>
              <w:rPr>
                <w:sz w:val="12"/>
                <w:szCs w:val="12"/>
              </w:rPr>
            </w:pP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792" w:type="dxa"/>
            <w:tcBorders>
              <w:bottom w:val="single" w:sz="4" w:space="0" w:color="FAAD3B"/>
            </w:tcBorders>
            <w:shd w:val="clear" w:color="auto" w:fill="auto"/>
          </w:tcPr>
          <w:p w14:paraId="65A9A4B0" w14:textId="77777777" w:rsidR="00E31F8F" w:rsidRPr="006F1ACC" w:rsidRDefault="00E31F8F" w:rsidP="00BB144B">
            <w:pPr>
              <w:jc w:val="center"/>
              <w:rPr>
                <w:rFonts w:ascii="Segoe UI" w:hAnsi="Segoe UI" w:cs="Segoe UI"/>
                <w:sz w:val="12"/>
                <w:szCs w:val="12"/>
              </w:rPr>
            </w:pPr>
          </w:p>
        </w:tc>
        <w:tc>
          <w:tcPr>
            <w:tcW w:w="1061" w:type="dxa"/>
            <w:tcBorders>
              <w:bottom w:val="single" w:sz="4" w:space="0" w:color="FAAD3B"/>
            </w:tcBorders>
            <w:shd w:val="clear" w:color="auto" w:fill="auto"/>
          </w:tcPr>
          <w:p w14:paraId="381FDB90" w14:textId="77777777" w:rsidR="00E31F8F" w:rsidRPr="006F1ACC" w:rsidRDefault="00E31F8F" w:rsidP="00BB144B">
            <w:pPr>
              <w:jc w:val="center"/>
              <w:rPr>
                <w:rFonts w:ascii="Segoe UI" w:hAnsi="Segoe UI" w:cs="Segoe UI"/>
                <w:sz w:val="12"/>
                <w:szCs w:val="12"/>
              </w:rPr>
            </w:pPr>
          </w:p>
        </w:tc>
        <w:tc>
          <w:tcPr>
            <w:tcW w:w="1416" w:type="dxa"/>
            <w:tcBorders>
              <w:bottom w:val="single" w:sz="4" w:space="0" w:color="FAAD3B"/>
            </w:tcBorders>
            <w:shd w:val="clear" w:color="auto" w:fill="auto"/>
          </w:tcPr>
          <w:p w14:paraId="3937052B" w14:textId="77777777" w:rsidR="00E31F8F" w:rsidRPr="006F1ACC" w:rsidRDefault="00E31F8F" w:rsidP="006F1ACC">
            <w:pPr>
              <w:rPr>
                <w:rFonts w:ascii="Segoe UI" w:hAnsi="Segoe UI" w:cs="Segoe UI"/>
                <w:sz w:val="12"/>
                <w:szCs w:val="12"/>
              </w:rPr>
            </w:pPr>
          </w:p>
        </w:tc>
      </w:tr>
      <w:tr w:rsidR="00E31F8F" w:rsidRPr="006F1ACC" w14:paraId="6491BE3E" w14:textId="77777777" w:rsidTr="00BB144B">
        <w:trPr>
          <w:trHeight w:val="20"/>
        </w:trPr>
        <w:tc>
          <w:tcPr>
            <w:tcW w:w="744" w:type="dxa"/>
            <w:tcBorders>
              <w:top w:val="single" w:sz="4" w:space="0" w:color="FAAD3B"/>
            </w:tcBorders>
            <w:shd w:val="clear" w:color="auto" w:fill="auto"/>
          </w:tcPr>
          <w:p w14:paraId="156E5DCC" w14:textId="77777777" w:rsidR="00E31F8F" w:rsidRPr="006F1ACC" w:rsidRDefault="00E31F8F" w:rsidP="006F1ACC">
            <w:pPr>
              <w:pStyle w:val="a6"/>
              <w:spacing w:after="0"/>
              <w:jc w:val="center"/>
              <w:rPr>
                <w:sz w:val="12"/>
                <w:szCs w:val="12"/>
              </w:rPr>
            </w:pPr>
            <w:r w:rsidRPr="006F1ACC">
              <w:rPr>
                <w:sz w:val="12"/>
                <w:szCs w:val="12"/>
              </w:rPr>
              <w:t>B</w:t>
            </w:r>
          </w:p>
        </w:tc>
        <w:tc>
          <w:tcPr>
            <w:tcW w:w="1219" w:type="dxa"/>
            <w:tcBorders>
              <w:top w:val="single" w:sz="4" w:space="0" w:color="FAAD3B"/>
            </w:tcBorders>
            <w:shd w:val="clear" w:color="auto" w:fill="auto"/>
          </w:tcPr>
          <w:p w14:paraId="46112B0F" w14:textId="77777777" w:rsidR="00E31F8F" w:rsidRPr="006F1ACC" w:rsidRDefault="00E31F8F" w:rsidP="006F1ACC">
            <w:pPr>
              <w:pStyle w:val="a6"/>
              <w:spacing w:after="0"/>
              <w:rPr>
                <w:sz w:val="12"/>
                <w:szCs w:val="12"/>
              </w:rPr>
            </w:pPr>
            <w:proofErr w:type="spellStart"/>
            <w:r w:rsidRPr="006F1ACC">
              <w:rPr>
                <w:sz w:val="12"/>
                <w:szCs w:val="12"/>
              </w:rPr>
              <w:t>Клофазамін</w:t>
            </w:r>
            <w:proofErr w:type="spellEnd"/>
          </w:p>
        </w:tc>
        <w:tc>
          <w:tcPr>
            <w:tcW w:w="1138" w:type="dxa"/>
            <w:vMerge w:val="restart"/>
            <w:tcBorders>
              <w:top w:val="single" w:sz="4" w:space="0" w:color="FAAD3B"/>
            </w:tcBorders>
            <w:shd w:val="clear" w:color="auto" w:fill="auto"/>
          </w:tcPr>
          <w:p w14:paraId="1BADB106" w14:textId="77777777" w:rsidR="00E31F8F" w:rsidRPr="006F1ACC" w:rsidRDefault="00E31F8F" w:rsidP="006F1ACC">
            <w:pPr>
              <w:pStyle w:val="a6"/>
              <w:spacing w:after="0"/>
              <w:ind w:firstLine="240"/>
              <w:rPr>
                <w:sz w:val="12"/>
                <w:szCs w:val="12"/>
              </w:rPr>
            </w:pPr>
            <w:r w:rsidRPr="006F1ACC">
              <w:rPr>
                <w:sz w:val="12"/>
                <w:szCs w:val="12"/>
              </w:rPr>
              <w:t>2-5 мг/кг</w:t>
            </w:r>
          </w:p>
          <w:p w14:paraId="716CED19" w14:textId="77777777" w:rsidR="00E31F8F" w:rsidRPr="006F1ACC" w:rsidRDefault="00E31F8F" w:rsidP="006F1ACC">
            <w:pPr>
              <w:pStyle w:val="a6"/>
              <w:spacing w:after="0"/>
              <w:rPr>
                <w:sz w:val="12"/>
                <w:szCs w:val="12"/>
              </w:rPr>
            </w:pPr>
            <w:r w:rsidRPr="006F1ACC">
              <w:rPr>
                <w:sz w:val="12"/>
                <w:szCs w:val="12"/>
              </w:rPr>
              <w:t xml:space="preserve"> (за щоденного застосування)</w:t>
            </w:r>
          </w:p>
        </w:tc>
        <w:tc>
          <w:tcPr>
            <w:tcW w:w="1344" w:type="dxa"/>
            <w:tcBorders>
              <w:top w:val="single" w:sz="4" w:space="0" w:color="FAAD3B"/>
            </w:tcBorders>
            <w:shd w:val="clear" w:color="auto" w:fill="auto"/>
          </w:tcPr>
          <w:p w14:paraId="7AD0C194" w14:textId="77777777" w:rsidR="00E31F8F" w:rsidRPr="006F1ACC" w:rsidRDefault="00E31F8F" w:rsidP="006F1ACC">
            <w:pPr>
              <w:pStyle w:val="a6"/>
              <w:spacing w:after="0"/>
              <w:rPr>
                <w:sz w:val="12"/>
                <w:szCs w:val="12"/>
              </w:rPr>
            </w:pPr>
            <w:r w:rsidRPr="006F1ACC">
              <w:rPr>
                <w:sz w:val="12"/>
                <w:szCs w:val="12"/>
              </w:rPr>
              <w:t>50 мг кап. або</w:t>
            </w:r>
          </w:p>
        </w:tc>
        <w:tc>
          <w:tcPr>
            <w:tcW w:w="787" w:type="dxa"/>
            <w:tcBorders>
              <w:top w:val="single" w:sz="4" w:space="0" w:color="FAAD3B"/>
            </w:tcBorders>
            <w:shd w:val="clear" w:color="auto" w:fill="auto"/>
          </w:tcPr>
          <w:p w14:paraId="359F4161" w14:textId="77777777" w:rsidR="00E31F8F" w:rsidRPr="006F1ACC" w:rsidRDefault="00E31F8F" w:rsidP="00BB144B">
            <w:pPr>
              <w:pStyle w:val="a6"/>
              <w:spacing w:after="0"/>
              <w:jc w:val="center"/>
              <w:rPr>
                <w:sz w:val="12"/>
                <w:szCs w:val="12"/>
              </w:rPr>
            </w:pPr>
            <w:r w:rsidRPr="006F1ACC">
              <w:rPr>
                <w:sz w:val="12"/>
                <w:szCs w:val="12"/>
              </w:rPr>
              <w:t>1 П/ПЯ</w:t>
            </w:r>
          </w:p>
        </w:tc>
        <w:tc>
          <w:tcPr>
            <w:tcW w:w="1003" w:type="dxa"/>
            <w:tcBorders>
              <w:top w:val="single" w:sz="4" w:space="0" w:color="FAAD3B"/>
            </w:tcBorders>
            <w:shd w:val="clear" w:color="auto" w:fill="auto"/>
          </w:tcPr>
          <w:p w14:paraId="399BEE65" w14:textId="77777777" w:rsidR="00E31F8F" w:rsidRPr="006F1ACC" w:rsidRDefault="00E31F8F" w:rsidP="00BB144B">
            <w:pPr>
              <w:pStyle w:val="a6"/>
              <w:spacing w:after="0"/>
              <w:jc w:val="center"/>
              <w:rPr>
                <w:sz w:val="12"/>
                <w:szCs w:val="12"/>
              </w:rPr>
            </w:pPr>
            <w:r w:rsidRPr="006F1ACC">
              <w:rPr>
                <w:sz w:val="12"/>
                <w:szCs w:val="12"/>
              </w:rPr>
              <w:t>1 П/С/ПЯ</w:t>
            </w:r>
          </w:p>
        </w:tc>
        <w:tc>
          <w:tcPr>
            <w:tcW w:w="1128" w:type="dxa"/>
            <w:tcBorders>
              <w:top w:val="single" w:sz="4" w:space="0" w:color="FAAD3B"/>
            </w:tcBorders>
            <w:shd w:val="clear" w:color="auto" w:fill="auto"/>
          </w:tcPr>
          <w:p w14:paraId="2E156F76" w14:textId="77777777" w:rsidR="00E31F8F" w:rsidRPr="006F1ACC" w:rsidRDefault="00E31F8F" w:rsidP="00BB144B">
            <w:pPr>
              <w:pStyle w:val="a6"/>
              <w:spacing w:after="0"/>
              <w:jc w:val="center"/>
              <w:rPr>
                <w:sz w:val="12"/>
                <w:szCs w:val="12"/>
              </w:rPr>
            </w:pPr>
            <w:r w:rsidRPr="006F1ACC">
              <w:rPr>
                <w:sz w:val="12"/>
                <w:szCs w:val="12"/>
              </w:rPr>
              <w:t>1 П/С/ПЯ</w:t>
            </w:r>
          </w:p>
        </w:tc>
        <w:tc>
          <w:tcPr>
            <w:tcW w:w="1195" w:type="dxa"/>
            <w:tcBorders>
              <w:top w:val="single" w:sz="4" w:space="0" w:color="FAAD3B"/>
            </w:tcBorders>
            <w:shd w:val="clear" w:color="auto" w:fill="auto"/>
          </w:tcPr>
          <w:p w14:paraId="0761C262" w14:textId="77777777" w:rsidR="00E31F8F" w:rsidRPr="006F1ACC" w:rsidRDefault="00E31F8F" w:rsidP="00BB144B">
            <w:pPr>
              <w:pStyle w:val="a6"/>
              <w:spacing w:after="0"/>
              <w:jc w:val="center"/>
              <w:rPr>
                <w:sz w:val="12"/>
                <w:szCs w:val="12"/>
              </w:rPr>
            </w:pPr>
            <w:r w:rsidRPr="006F1ACC">
              <w:rPr>
                <w:sz w:val="12"/>
                <w:szCs w:val="12"/>
              </w:rPr>
              <w:t>1</w:t>
            </w:r>
          </w:p>
        </w:tc>
        <w:tc>
          <w:tcPr>
            <w:tcW w:w="725" w:type="dxa"/>
            <w:tcBorders>
              <w:top w:val="single" w:sz="4" w:space="0" w:color="FAAD3B"/>
            </w:tcBorders>
            <w:shd w:val="clear" w:color="auto" w:fill="auto"/>
          </w:tcPr>
          <w:p w14:paraId="4C6AEC23" w14:textId="77777777" w:rsidR="00E31F8F" w:rsidRPr="006F1ACC" w:rsidRDefault="00E31F8F" w:rsidP="00BB144B">
            <w:pPr>
              <w:pStyle w:val="a6"/>
              <w:spacing w:after="0"/>
              <w:jc w:val="center"/>
              <w:rPr>
                <w:sz w:val="12"/>
                <w:szCs w:val="12"/>
              </w:rPr>
            </w:pPr>
            <w:r w:rsidRPr="006F1ACC">
              <w:rPr>
                <w:sz w:val="12"/>
                <w:szCs w:val="12"/>
              </w:rPr>
              <w:t>1</w:t>
            </w:r>
          </w:p>
        </w:tc>
        <w:tc>
          <w:tcPr>
            <w:tcW w:w="773" w:type="dxa"/>
            <w:tcBorders>
              <w:top w:val="single" w:sz="4" w:space="0" w:color="FAAD3B"/>
            </w:tcBorders>
            <w:shd w:val="clear" w:color="auto" w:fill="auto"/>
          </w:tcPr>
          <w:p w14:paraId="3CF1DFF2" w14:textId="77777777" w:rsidR="00E31F8F" w:rsidRPr="006F1ACC" w:rsidRDefault="00E31F8F" w:rsidP="00BB144B">
            <w:pPr>
              <w:pStyle w:val="a6"/>
              <w:spacing w:after="0"/>
              <w:jc w:val="center"/>
              <w:rPr>
                <w:sz w:val="12"/>
                <w:szCs w:val="12"/>
              </w:rPr>
            </w:pPr>
            <w:r w:rsidRPr="006F1ACC">
              <w:rPr>
                <w:sz w:val="12"/>
                <w:szCs w:val="12"/>
              </w:rPr>
              <w:t>2</w:t>
            </w:r>
          </w:p>
        </w:tc>
        <w:tc>
          <w:tcPr>
            <w:tcW w:w="710" w:type="dxa"/>
            <w:tcBorders>
              <w:top w:val="single" w:sz="4" w:space="0" w:color="FAAD3B"/>
            </w:tcBorders>
            <w:shd w:val="clear" w:color="auto" w:fill="auto"/>
          </w:tcPr>
          <w:p w14:paraId="2629099A" w14:textId="77777777" w:rsidR="00E31F8F" w:rsidRPr="006F1ACC" w:rsidRDefault="00E31F8F" w:rsidP="00BB144B">
            <w:pPr>
              <w:pStyle w:val="a6"/>
              <w:spacing w:after="0"/>
              <w:jc w:val="center"/>
              <w:rPr>
                <w:sz w:val="12"/>
                <w:szCs w:val="12"/>
              </w:rPr>
            </w:pPr>
            <w:r w:rsidRPr="006F1ACC">
              <w:rPr>
                <w:sz w:val="12"/>
                <w:szCs w:val="12"/>
              </w:rPr>
              <w:t>2</w:t>
            </w:r>
          </w:p>
        </w:tc>
        <w:tc>
          <w:tcPr>
            <w:tcW w:w="792" w:type="dxa"/>
            <w:tcBorders>
              <w:top w:val="single" w:sz="4" w:space="0" w:color="FAAD3B"/>
            </w:tcBorders>
            <w:shd w:val="clear" w:color="auto" w:fill="auto"/>
          </w:tcPr>
          <w:p w14:paraId="0F6225C0" w14:textId="77777777" w:rsidR="00E31F8F" w:rsidRPr="006F1ACC" w:rsidRDefault="00E31F8F" w:rsidP="00BB144B">
            <w:pPr>
              <w:pStyle w:val="a6"/>
              <w:spacing w:after="0"/>
              <w:jc w:val="center"/>
              <w:rPr>
                <w:sz w:val="12"/>
                <w:szCs w:val="12"/>
              </w:rPr>
            </w:pPr>
            <w:r w:rsidRPr="006F1ACC">
              <w:rPr>
                <w:sz w:val="12"/>
                <w:szCs w:val="12"/>
              </w:rPr>
              <w:t>2</w:t>
            </w:r>
          </w:p>
        </w:tc>
        <w:tc>
          <w:tcPr>
            <w:tcW w:w="1061" w:type="dxa"/>
            <w:tcBorders>
              <w:top w:val="single" w:sz="4" w:space="0" w:color="FAAD3B"/>
            </w:tcBorders>
            <w:shd w:val="clear" w:color="auto" w:fill="auto"/>
          </w:tcPr>
          <w:p w14:paraId="434EF132" w14:textId="77777777" w:rsidR="00E31F8F" w:rsidRPr="006F1ACC" w:rsidRDefault="00E31F8F" w:rsidP="00BB144B">
            <w:pPr>
              <w:pStyle w:val="a6"/>
              <w:spacing w:after="0"/>
              <w:jc w:val="center"/>
              <w:rPr>
                <w:sz w:val="12"/>
                <w:szCs w:val="12"/>
              </w:rPr>
            </w:pPr>
            <w:r w:rsidRPr="006F1ACC">
              <w:rPr>
                <w:sz w:val="12"/>
                <w:szCs w:val="12"/>
              </w:rPr>
              <w:t>100 мг</w:t>
            </w:r>
          </w:p>
        </w:tc>
        <w:tc>
          <w:tcPr>
            <w:tcW w:w="1416" w:type="dxa"/>
            <w:vMerge w:val="restart"/>
            <w:tcBorders>
              <w:top w:val="single" w:sz="4" w:space="0" w:color="FAAD3B"/>
            </w:tcBorders>
            <w:shd w:val="clear" w:color="auto" w:fill="auto"/>
          </w:tcPr>
          <w:p w14:paraId="4687D8B7" w14:textId="77777777" w:rsidR="00E31F8F" w:rsidRPr="006F1ACC" w:rsidRDefault="00E31F8F" w:rsidP="006F1ACC">
            <w:pPr>
              <w:pStyle w:val="a6"/>
              <w:rPr>
                <w:sz w:val="12"/>
                <w:szCs w:val="12"/>
              </w:rPr>
            </w:pPr>
            <w:r w:rsidRPr="006F1ACC">
              <w:rPr>
                <w:sz w:val="12"/>
                <w:szCs w:val="12"/>
              </w:rPr>
              <w:t xml:space="preserve">Для дітей &lt; 24 кг. застосування 50 мг </w:t>
            </w:r>
            <w:proofErr w:type="spellStart"/>
            <w:r w:rsidRPr="006F1ACC">
              <w:rPr>
                <w:sz w:val="12"/>
                <w:szCs w:val="12"/>
              </w:rPr>
              <w:t>таб</w:t>
            </w:r>
            <w:proofErr w:type="spellEnd"/>
            <w:r w:rsidRPr="006F1ACC">
              <w:rPr>
                <w:sz w:val="12"/>
                <w:szCs w:val="12"/>
              </w:rPr>
              <w:t xml:space="preserve">. є кращим </w:t>
            </w:r>
            <w:proofErr w:type="spellStart"/>
            <w:r w:rsidRPr="006F1ACC">
              <w:rPr>
                <w:sz w:val="12"/>
                <w:szCs w:val="12"/>
              </w:rPr>
              <w:t>варыантом</w:t>
            </w:r>
            <w:proofErr w:type="spellEnd"/>
            <w:r w:rsidRPr="006F1ACC">
              <w:rPr>
                <w:sz w:val="12"/>
                <w:szCs w:val="12"/>
              </w:rPr>
              <w:t xml:space="preserve">. </w:t>
            </w:r>
          </w:p>
        </w:tc>
      </w:tr>
      <w:tr w:rsidR="00E31F8F" w:rsidRPr="006F1ACC" w14:paraId="5F589A2A" w14:textId="77777777" w:rsidTr="00BB144B">
        <w:trPr>
          <w:trHeight w:val="20"/>
        </w:trPr>
        <w:tc>
          <w:tcPr>
            <w:tcW w:w="744" w:type="dxa"/>
            <w:shd w:val="clear" w:color="auto" w:fill="auto"/>
          </w:tcPr>
          <w:p w14:paraId="463C4197" w14:textId="77777777" w:rsidR="00E31F8F" w:rsidRPr="006F1ACC" w:rsidRDefault="00E31F8F" w:rsidP="006F1ACC">
            <w:pPr>
              <w:rPr>
                <w:rFonts w:ascii="Segoe UI" w:hAnsi="Segoe UI" w:cs="Segoe UI"/>
                <w:sz w:val="12"/>
                <w:szCs w:val="12"/>
              </w:rPr>
            </w:pPr>
          </w:p>
        </w:tc>
        <w:tc>
          <w:tcPr>
            <w:tcW w:w="1219" w:type="dxa"/>
            <w:shd w:val="clear" w:color="auto" w:fill="auto"/>
          </w:tcPr>
          <w:p w14:paraId="10AD1B5F"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5BFFB2FF" w14:textId="77777777" w:rsidR="00E31F8F" w:rsidRPr="006F1ACC" w:rsidRDefault="00E31F8F" w:rsidP="006F1ACC">
            <w:pPr>
              <w:pStyle w:val="a6"/>
              <w:spacing w:after="0"/>
              <w:rPr>
                <w:sz w:val="12"/>
                <w:szCs w:val="12"/>
              </w:rPr>
            </w:pPr>
          </w:p>
        </w:tc>
        <w:tc>
          <w:tcPr>
            <w:tcW w:w="1344" w:type="dxa"/>
            <w:shd w:val="clear" w:color="auto" w:fill="auto"/>
          </w:tcPr>
          <w:p w14:paraId="7B82D645" w14:textId="77777777" w:rsidR="00E31F8F" w:rsidRPr="006F1ACC" w:rsidRDefault="00E31F8F" w:rsidP="006F1ACC">
            <w:pPr>
              <w:pStyle w:val="a6"/>
              <w:spacing w:after="0"/>
              <w:rPr>
                <w:sz w:val="12"/>
                <w:szCs w:val="12"/>
              </w:rPr>
            </w:pP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h</w:t>
            </w:r>
          </w:p>
        </w:tc>
        <w:tc>
          <w:tcPr>
            <w:tcW w:w="787" w:type="dxa"/>
            <w:shd w:val="clear" w:color="auto" w:fill="auto"/>
          </w:tcPr>
          <w:p w14:paraId="65631C03" w14:textId="77777777" w:rsidR="00E31F8F" w:rsidRPr="006F1ACC" w:rsidRDefault="00E31F8F" w:rsidP="00BB144B">
            <w:pPr>
              <w:jc w:val="center"/>
              <w:rPr>
                <w:rFonts w:ascii="Segoe UI" w:hAnsi="Segoe UI" w:cs="Segoe UI"/>
                <w:sz w:val="12"/>
                <w:szCs w:val="12"/>
              </w:rPr>
            </w:pPr>
          </w:p>
        </w:tc>
        <w:tc>
          <w:tcPr>
            <w:tcW w:w="1003" w:type="dxa"/>
            <w:shd w:val="clear" w:color="auto" w:fill="auto"/>
          </w:tcPr>
          <w:p w14:paraId="26367E2D" w14:textId="77777777" w:rsidR="00E31F8F" w:rsidRPr="006F1ACC" w:rsidRDefault="00E31F8F" w:rsidP="00BB144B">
            <w:pPr>
              <w:jc w:val="center"/>
              <w:rPr>
                <w:rFonts w:ascii="Segoe UI" w:hAnsi="Segoe UI" w:cs="Segoe UI"/>
                <w:sz w:val="12"/>
                <w:szCs w:val="12"/>
              </w:rPr>
            </w:pPr>
          </w:p>
        </w:tc>
        <w:tc>
          <w:tcPr>
            <w:tcW w:w="1128" w:type="dxa"/>
            <w:shd w:val="clear" w:color="auto" w:fill="auto"/>
          </w:tcPr>
          <w:p w14:paraId="13934B15" w14:textId="77777777" w:rsidR="00E31F8F" w:rsidRPr="006F1ACC" w:rsidRDefault="00E31F8F" w:rsidP="00BB144B">
            <w:pPr>
              <w:jc w:val="center"/>
              <w:rPr>
                <w:rFonts w:ascii="Segoe UI" w:hAnsi="Segoe UI" w:cs="Segoe UI"/>
                <w:sz w:val="12"/>
                <w:szCs w:val="12"/>
              </w:rPr>
            </w:pPr>
          </w:p>
        </w:tc>
        <w:tc>
          <w:tcPr>
            <w:tcW w:w="1195" w:type="dxa"/>
            <w:shd w:val="clear" w:color="auto" w:fill="auto"/>
          </w:tcPr>
          <w:p w14:paraId="14B42A17" w14:textId="77777777" w:rsidR="00E31F8F" w:rsidRPr="006F1ACC" w:rsidRDefault="00E31F8F" w:rsidP="00BB144B">
            <w:pPr>
              <w:jc w:val="center"/>
              <w:rPr>
                <w:rFonts w:ascii="Segoe UI" w:hAnsi="Segoe UI" w:cs="Segoe UI"/>
                <w:sz w:val="12"/>
                <w:szCs w:val="12"/>
              </w:rPr>
            </w:pPr>
          </w:p>
        </w:tc>
        <w:tc>
          <w:tcPr>
            <w:tcW w:w="725" w:type="dxa"/>
            <w:shd w:val="clear" w:color="auto" w:fill="auto"/>
          </w:tcPr>
          <w:p w14:paraId="5EBF7671" w14:textId="77777777" w:rsidR="00E31F8F" w:rsidRPr="006F1ACC" w:rsidRDefault="00E31F8F" w:rsidP="00BB144B">
            <w:pPr>
              <w:jc w:val="center"/>
              <w:rPr>
                <w:rFonts w:ascii="Segoe UI" w:hAnsi="Segoe UI" w:cs="Segoe UI"/>
                <w:sz w:val="12"/>
                <w:szCs w:val="12"/>
              </w:rPr>
            </w:pPr>
          </w:p>
        </w:tc>
        <w:tc>
          <w:tcPr>
            <w:tcW w:w="773" w:type="dxa"/>
            <w:shd w:val="clear" w:color="auto" w:fill="auto"/>
          </w:tcPr>
          <w:p w14:paraId="722FAED4"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2A52FCCB" w14:textId="77777777" w:rsidR="00E31F8F" w:rsidRPr="006F1ACC" w:rsidRDefault="00E31F8F" w:rsidP="00BB144B">
            <w:pPr>
              <w:jc w:val="center"/>
              <w:rPr>
                <w:rFonts w:ascii="Segoe UI" w:hAnsi="Segoe UI" w:cs="Segoe UI"/>
                <w:sz w:val="12"/>
                <w:szCs w:val="12"/>
              </w:rPr>
            </w:pPr>
          </w:p>
        </w:tc>
        <w:tc>
          <w:tcPr>
            <w:tcW w:w="792" w:type="dxa"/>
            <w:shd w:val="clear" w:color="auto" w:fill="auto"/>
          </w:tcPr>
          <w:p w14:paraId="4CB8C24D"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6702D38B"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727A77F3" w14:textId="77777777" w:rsidR="00E31F8F" w:rsidRPr="006F1ACC" w:rsidRDefault="00E31F8F" w:rsidP="006F1ACC">
            <w:pPr>
              <w:pStyle w:val="a6"/>
              <w:spacing w:after="0"/>
              <w:rPr>
                <w:sz w:val="12"/>
                <w:szCs w:val="12"/>
              </w:rPr>
            </w:pPr>
          </w:p>
        </w:tc>
      </w:tr>
      <w:tr w:rsidR="00E31F8F" w:rsidRPr="006F1ACC" w14:paraId="44C47258" w14:textId="77777777" w:rsidTr="00BB144B">
        <w:trPr>
          <w:trHeight w:val="20"/>
        </w:trPr>
        <w:tc>
          <w:tcPr>
            <w:tcW w:w="744" w:type="dxa"/>
            <w:shd w:val="clear" w:color="auto" w:fill="auto"/>
          </w:tcPr>
          <w:p w14:paraId="651F24E2" w14:textId="77777777" w:rsidR="00E31F8F" w:rsidRPr="006F1ACC" w:rsidRDefault="00E31F8F" w:rsidP="006F1ACC">
            <w:pPr>
              <w:rPr>
                <w:rFonts w:ascii="Segoe UI" w:hAnsi="Segoe UI" w:cs="Segoe UI"/>
                <w:sz w:val="12"/>
                <w:szCs w:val="12"/>
              </w:rPr>
            </w:pPr>
          </w:p>
        </w:tc>
        <w:tc>
          <w:tcPr>
            <w:tcW w:w="1219" w:type="dxa"/>
            <w:shd w:val="clear" w:color="auto" w:fill="auto"/>
          </w:tcPr>
          <w:p w14:paraId="76D6D3F4"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2A8E4063" w14:textId="77777777" w:rsidR="00E31F8F" w:rsidRPr="006F1ACC" w:rsidRDefault="00E31F8F" w:rsidP="006F1ACC">
            <w:pPr>
              <w:pStyle w:val="a6"/>
              <w:spacing w:after="0"/>
              <w:rPr>
                <w:sz w:val="12"/>
                <w:szCs w:val="12"/>
              </w:rPr>
            </w:pPr>
          </w:p>
        </w:tc>
        <w:tc>
          <w:tcPr>
            <w:tcW w:w="1344" w:type="dxa"/>
            <w:tcBorders>
              <w:bottom w:val="single" w:sz="4" w:space="0" w:color="FAAD3B"/>
            </w:tcBorders>
            <w:shd w:val="clear" w:color="auto" w:fill="auto"/>
          </w:tcPr>
          <w:p w14:paraId="2E48DC79" w14:textId="77777777" w:rsidR="00E31F8F" w:rsidRPr="006F1ACC" w:rsidRDefault="00E31F8F" w:rsidP="006F1ACC">
            <w:pPr>
              <w:rPr>
                <w:rFonts w:ascii="Segoe UI" w:hAnsi="Segoe UI" w:cs="Segoe UI"/>
                <w:sz w:val="12"/>
                <w:szCs w:val="12"/>
              </w:rPr>
            </w:pPr>
          </w:p>
        </w:tc>
        <w:tc>
          <w:tcPr>
            <w:tcW w:w="787" w:type="dxa"/>
            <w:tcBorders>
              <w:bottom w:val="single" w:sz="4" w:space="0" w:color="FAAD3B"/>
            </w:tcBorders>
            <w:shd w:val="clear" w:color="auto" w:fill="auto"/>
          </w:tcPr>
          <w:p w14:paraId="3C3EE4E0" w14:textId="77777777" w:rsidR="00E31F8F" w:rsidRPr="006F1ACC" w:rsidRDefault="00E31F8F" w:rsidP="00BB144B">
            <w:pPr>
              <w:jc w:val="center"/>
              <w:rPr>
                <w:rFonts w:ascii="Segoe UI" w:hAnsi="Segoe UI" w:cs="Segoe UI"/>
                <w:sz w:val="12"/>
                <w:szCs w:val="12"/>
              </w:rPr>
            </w:pPr>
          </w:p>
        </w:tc>
        <w:tc>
          <w:tcPr>
            <w:tcW w:w="1003" w:type="dxa"/>
            <w:tcBorders>
              <w:bottom w:val="single" w:sz="4" w:space="0" w:color="FAAD3B"/>
            </w:tcBorders>
            <w:shd w:val="clear" w:color="auto" w:fill="auto"/>
          </w:tcPr>
          <w:p w14:paraId="53DF33D3" w14:textId="77777777" w:rsidR="00E31F8F" w:rsidRPr="006F1ACC" w:rsidRDefault="00E31F8F" w:rsidP="00BB144B">
            <w:pPr>
              <w:jc w:val="center"/>
              <w:rPr>
                <w:rFonts w:ascii="Segoe UI" w:hAnsi="Segoe UI" w:cs="Segoe UI"/>
                <w:sz w:val="12"/>
                <w:szCs w:val="12"/>
              </w:rPr>
            </w:pPr>
          </w:p>
        </w:tc>
        <w:tc>
          <w:tcPr>
            <w:tcW w:w="1128" w:type="dxa"/>
            <w:tcBorders>
              <w:bottom w:val="single" w:sz="4" w:space="0" w:color="FAAD3B"/>
            </w:tcBorders>
            <w:shd w:val="clear" w:color="auto" w:fill="auto"/>
          </w:tcPr>
          <w:p w14:paraId="34D40650"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4502EAAD" w14:textId="4D4C9E7E" w:rsidR="00E31F8F" w:rsidRPr="006F1ACC" w:rsidRDefault="00E31F8F" w:rsidP="00BB144B">
            <w:pPr>
              <w:pStyle w:val="a6"/>
              <w:tabs>
                <w:tab w:val="left" w:leader="hyphen" w:pos="10"/>
                <w:tab w:val="left" w:leader="hyphen" w:pos="1195"/>
              </w:tabs>
              <w:spacing w:after="0"/>
              <w:jc w:val="center"/>
              <w:rPr>
                <w:sz w:val="12"/>
                <w:szCs w:val="12"/>
              </w:rPr>
            </w:pPr>
          </w:p>
        </w:tc>
        <w:tc>
          <w:tcPr>
            <w:tcW w:w="725" w:type="dxa"/>
            <w:tcBorders>
              <w:bottom w:val="single" w:sz="4" w:space="0" w:color="FAAD3B"/>
            </w:tcBorders>
            <w:shd w:val="clear" w:color="auto" w:fill="auto"/>
          </w:tcPr>
          <w:p w14:paraId="1BF1D0DB"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26E62B84"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67202524"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573DCD23" w14:textId="77777777" w:rsidR="00E31F8F" w:rsidRPr="006F1ACC" w:rsidRDefault="00E31F8F" w:rsidP="00BB144B">
            <w:pPr>
              <w:jc w:val="center"/>
              <w:rPr>
                <w:rFonts w:ascii="Segoe UI" w:hAnsi="Segoe UI" w:cs="Segoe UI"/>
                <w:sz w:val="12"/>
                <w:szCs w:val="12"/>
              </w:rPr>
            </w:pPr>
          </w:p>
        </w:tc>
        <w:tc>
          <w:tcPr>
            <w:tcW w:w="1061" w:type="dxa"/>
            <w:tcBorders>
              <w:bottom w:val="single" w:sz="4" w:space="0" w:color="FAAD3B"/>
            </w:tcBorders>
            <w:shd w:val="clear" w:color="auto" w:fill="auto"/>
          </w:tcPr>
          <w:p w14:paraId="78F3A99A"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36BE7CBF" w14:textId="77777777" w:rsidR="00E31F8F" w:rsidRPr="006F1ACC" w:rsidRDefault="00E31F8F" w:rsidP="006F1ACC">
            <w:pPr>
              <w:pStyle w:val="a6"/>
              <w:spacing w:after="0"/>
              <w:rPr>
                <w:sz w:val="12"/>
                <w:szCs w:val="12"/>
              </w:rPr>
            </w:pPr>
          </w:p>
        </w:tc>
      </w:tr>
      <w:tr w:rsidR="00E31F8F" w:rsidRPr="006F1ACC" w14:paraId="4FC88F4F" w14:textId="77777777" w:rsidTr="00BB144B">
        <w:trPr>
          <w:trHeight w:val="20"/>
        </w:trPr>
        <w:tc>
          <w:tcPr>
            <w:tcW w:w="744" w:type="dxa"/>
            <w:shd w:val="clear" w:color="auto" w:fill="auto"/>
          </w:tcPr>
          <w:p w14:paraId="3F637455" w14:textId="77777777" w:rsidR="00E31F8F" w:rsidRPr="006F1ACC" w:rsidRDefault="00E31F8F" w:rsidP="006F1ACC">
            <w:pPr>
              <w:rPr>
                <w:rFonts w:ascii="Segoe UI" w:hAnsi="Segoe UI" w:cs="Segoe UI"/>
                <w:sz w:val="12"/>
                <w:szCs w:val="12"/>
              </w:rPr>
            </w:pPr>
          </w:p>
        </w:tc>
        <w:tc>
          <w:tcPr>
            <w:tcW w:w="1219" w:type="dxa"/>
            <w:shd w:val="clear" w:color="auto" w:fill="auto"/>
          </w:tcPr>
          <w:p w14:paraId="6572BCF7"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7DC832A2" w14:textId="77777777" w:rsidR="00E31F8F" w:rsidRPr="006F1ACC" w:rsidRDefault="00E31F8F" w:rsidP="006F1ACC">
            <w:pPr>
              <w:rPr>
                <w:rFonts w:ascii="Segoe UI" w:hAnsi="Segoe UI" w:cs="Segoe UI"/>
                <w:sz w:val="12"/>
                <w:szCs w:val="12"/>
              </w:rPr>
            </w:pPr>
          </w:p>
        </w:tc>
        <w:tc>
          <w:tcPr>
            <w:tcW w:w="1344" w:type="dxa"/>
            <w:tcBorders>
              <w:top w:val="single" w:sz="4" w:space="0" w:color="FAAD3B"/>
            </w:tcBorders>
            <w:shd w:val="clear" w:color="auto" w:fill="auto"/>
          </w:tcPr>
          <w:p w14:paraId="044B6811" w14:textId="77777777" w:rsidR="00E31F8F" w:rsidRPr="006F1ACC" w:rsidRDefault="00E31F8F" w:rsidP="006F1ACC">
            <w:pPr>
              <w:pStyle w:val="a6"/>
              <w:spacing w:after="0"/>
              <w:rPr>
                <w:sz w:val="12"/>
                <w:szCs w:val="12"/>
              </w:rPr>
            </w:pPr>
            <w:r w:rsidRPr="006F1ACC">
              <w:rPr>
                <w:sz w:val="12"/>
                <w:szCs w:val="12"/>
              </w:rPr>
              <w:t>100 мг кап. або</w:t>
            </w:r>
          </w:p>
        </w:tc>
        <w:tc>
          <w:tcPr>
            <w:tcW w:w="787" w:type="dxa"/>
            <w:tcBorders>
              <w:top w:val="single" w:sz="4" w:space="0" w:color="FAAD3B"/>
            </w:tcBorders>
            <w:shd w:val="clear" w:color="auto" w:fill="auto"/>
          </w:tcPr>
          <w:p w14:paraId="5BE4075A" w14:textId="77777777" w:rsidR="00E31F8F" w:rsidRPr="006F1ACC" w:rsidRDefault="00E31F8F" w:rsidP="00BB144B">
            <w:pPr>
              <w:pStyle w:val="a6"/>
              <w:spacing w:after="0"/>
              <w:jc w:val="center"/>
              <w:rPr>
                <w:sz w:val="12"/>
                <w:szCs w:val="12"/>
              </w:rPr>
            </w:pPr>
            <w:r w:rsidRPr="006F1ACC">
              <w:rPr>
                <w:sz w:val="12"/>
                <w:szCs w:val="12"/>
              </w:rPr>
              <w:t>-</w:t>
            </w:r>
          </w:p>
        </w:tc>
        <w:tc>
          <w:tcPr>
            <w:tcW w:w="1003" w:type="dxa"/>
            <w:tcBorders>
              <w:top w:val="single" w:sz="4" w:space="0" w:color="FAAD3B"/>
            </w:tcBorders>
            <w:shd w:val="clear" w:color="auto" w:fill="auto"/>
          </w:tcPr>
          <w:p w14:paraId="55FAE3DB" w14:textId="77777777" w:rsidR="00E31F8F" w:rsidRPr="006F1ACC" w:rsidRDefault="00E31F8F" w:rsidP="00BB144B">
            <w:pPr>
              <w:pStyle w:val="a6"/>
              <w:spacing w:after="0"/>
              <w:jc w:val="center"/>
              <w:rPr>
                <w:sz w:val="12"/>
                <w:szCs w:val="12"/>
              </w:rPr>
            </w:pPr>
            <w:r w:rsidRPr="006F1ACC">
              <w:rPr>
                <w:sz w:val="12"/>
                <w:szCs w:val="12"/>
              </w:rPr>
              <w:t>1 П/ПЯ</w:t>
            </w:r>
          </w:p>
        </w:tc>
        <w:tc>
          <w:tcPr>
            <w:tcW w:w="1128" w:type="dxa"/>
            <w:tcBorders>
              <w:top w:val="single" w:sz="4" w:space="0" w:color="FAAD3B"/>
            </w:tcBorders>
            <w:shd w:val="clear" w:color="auto" w:fill="auto"/>
          </w:tcPr>
          <w:p w14:paraId="1504326F" w14:textId="77777777" w:rsidR="00E31F8F" w:rsidRPr="006F1ACC" w:rsidRDefault="00E31F8F" w:rsidP="00BB144B">
            <w:pPr>
              <w:pStyle w:val="a6"/>
              <w:spacing w:after="0"/>
              <w:jc w:val="center"/>
              <w:rPr>
                <w:sz w:val="12"/>
                <w:szCs w:val="12"/>
              </w:rPr>
            </w:pPr>
            <w:r w:rsidRPr="006F1ACC">
              <w:rPr>
                <w:sz w:val="12"/>
                <w:szCs w:val="12"/>
              </w:rPr>
              <w:t>1 П/ПЯ</w:t>
            </w:r>
          </w:p>
        </w:tc>
        <w:tc>
          <w:tcPr>
            <w:tcW w:w="1195" w:type="dxa"/>
            <w:tcBorders>
              <w:top w:val="single" w:sz="4" w:space="0" w:color="FAAD3B"/>
            </w:tcBorders>
            <w:shd w:val="clear" w:color="auto" w:fill="auto"/>
          </w:tcPr>
          <w:p w14:paraId="5D0F990D" w14:textId="77777777" w:rsidR="00E31F8F" w:rsidRPr="006F1ACC" w:rsidRDefault="00E31F8F" w:rsidP="00BB144B">
            <w:pPr>
              <w:pStyle w:val="a6"/>
              <w:spacing w:after="0"/>
              <w:jc w:val="center"/>
              <w:rPr>
                <w:sz w:val="12"/>
                <w:szCs w:val="12"/>
              </w:rPr>
            </w:pPr>
            <w:r w:rsidRPr="006F1ACC">
              <w:rPr>
                <w:sz w:val="12"/>
                <w:szCs w:val="12"/>
              </w:rPr>
              <w:t>1 П/С/ПЯ</w:t>
            </w:r>
          </w:p>
        </w:tc>
        <w:tc>
          <w:tcPr>
            <w:tcW w:w="725" w:type="dxa"/>
            <w:tcBorders>
              <w:top w:val="single" w:sz="4" w:space="0" w:color="FAAD3B"/>
            </w:tcBorders>
            <w:shd w:val="clear" w:color="auto" w:fill="auto"/>
          </w:tcPr>
          <w:p w14:paraId="3A6F6190" w14:textId="77777777" w:rsidR="00E31F8F" w:rsidRPr="006F1ACC" w:rsidRDefault="00E31F8F" w:rsidP="00BB144B">
            <w:pPr>
              <w:pStyle w:val="a6"/>
              <w:spacing w:after="0"/>
              <w:jc w:val="center"/>
              <w:rPr>
                <w:sz w:val="12"/>
                <w:szCs w:val="12"/>
              </w:rPr>
            </w:pPr>
            <w:r w:rsidRPr="006F1ACC">
              <w:rPr>
                <w:sz w:val="12"/>
                <w:szCs w:val="12"/>
              </w:rPr>
              <w:t>1 П/С/ПЯ</w:t>
            </w:r>
          </w:p>
        </w:tc>
        <w:tc>
          <w:tcPr>
            <w:tcW w:w="773" w:type="dxa"/>
            <w:tcBorders>
              <w:top w:val="single" w:sz="4" w:space="0" w:color="FAAD3B"/>
            </w:tcBorders>
            <w:shd w:val="clear" w:color="auto" w:fill="auto"/>
          </w:tcPr>
          <w:p w14:paraId="5DFEA2FC" w14:textId="77777777" w:rsidR="00E31F8F" w:rsidRPr="006F1ACC" w:rsidRDefault="00E31F8F" w:rsidP="00BB144B">
            <w:pPr>
              <w:pStyle w:val="a6"/>
              <w:spacing w:after="0"/>
              <w:jc w:val="center"/>
              <w:rPr>
                <w:sz w:val="12"/>
                <w:szCs w:val="12"/>
              </w:rPr>
            </w:pPr>
            <w:r w:rsidRPr="006F1ACC">
              <w:rPr>
                <w:sz w:val="12"/>
                <w:szCs w:val="12"/>
              </w:rPr>
              <w:t>1</w:t>
            </w:r>
          </w:p>
        </w:tc>
        <w:tc>
          <w:tcPr>
            <w:tcW w:w="710" w:type="dxa"/>
            <w:tcBorders>
              <w:top w:val="single" w:sz="4" w:space="0" w:color="FAAD3B"/>
            </w:tcBorders>
            <w:shd w:val="clear" w:color="auto" w:fill="auto"/>
          </w:tcPr>
          <w:p w14:paraId="0CBF76F1" w14:textId="77777777" w:rsidR="00E31F8F" w:rsidRPr="006F1ACC" w:rsidRDefault="00E31F8F" w:rsidP="00BB144B">
            <w:pPr>
              <w:pStyle w:val="a6"/>
              <w:spacing w:after="0"/>
              <w:jc w:val="center"/>
              <w:rPr>
                <w:sz w:val="12"/>
                <w:szCs w:val="12"/>
              </w:rPr>
            </w:pPr>
            <w:r w:rsidRPr="006F1ACC">
              <w:rPr>
                <w:sz w:val="12"/>
                <w:szCs w:val="12"/>
              </w:rPr>
              <w:t>1</w:t>
            </w:r>
          </w:p>
        </w:tc>
        <w:tc>
          <w:tcPr>
            <w:tcW w:w="792" w:type="dxa"/>
            <w:tcBorders>
              <w:top w:val="single" w:sz="4" w:space="0" w:color="FAAD3B"/>
            </w:tcBorders>
            <w:shd w:val="clear" w:color="auto" w:fill="auto"/>
          </w:tcPr>
          <w:p w14:paraId="2842A36A" w14:textId="77777777" w:rsidR="00E31F8F" w:rsidRPr="006F1ACC" w:rsidRDefault="00E31F8F" w:rsidP="00BB144B">
            <w:pPr>
              <w:pStyle w:val="a6"/>
              <w:spacing w:after="0"/>
              <w:jc w:val="center"/>
              <w:rPr>
                <w:sz w:val="12"/>
                <w:szCs w:val="12"/>
              </w:rPr>
            </w:pPr>
            <w:r w:rsidRPr="006F1ACC">
              <w:rPr>
                <w:sz w:val="12"/>
                <w:szCs w:val="12"/>
              </w:rPr>
              <w:t>1</w:t>
            </w:r>
          </w:p>
        </w:tc>
        <w:tc>
          <w:tcPr>
            <w:tcW w:w="1061" w:type="dxa"/>
            <w:tcBorders>
              <w:top w:val="single" w:sz="4" w:space="0" w:color="FAAD3B"/>
            </w:tcBorders>
            <w:shd w:val="clear" w:color="auto" w:fill="auto"/>
          </w:tcPr>
          <w:p w14:paraId="1F83E543" w14:textId="77777777" w:rsidR="00E31F8F" w:rsidRPr="006F1ACC" w:rsidRDefault="00E31F8F" w:rsidP="00BB144B">
            <w:pPr>
              <w:pStyle w:val="a6"/>
              <w:spacing w:after="0"/>
              <w:jc w:val="center"/>
              <w:rPr>
                <w:sz w:val="12"/>
                <w:szCs w:val="12"/>
              </w:rPr>
            </w:pPr>
            <w:r w:rsidRPr="006F1ACC">
              <w:rPr>
                <w:sz w:val="12"/>
                <w:szCs w:val="12"/>
              </w:rPr>
              <w:t>100 мг</w:t>
            </w:r>
          </w:p>
        </w:tc>
        <w:tc>
          <w:tcPr>
            <w:tcW w:w="1416" w:type="dxa"/>
            <w:vMerge/>
            <w:shd w:val="clear" w:color="auto" w:fill="auto"/>
          </w:tcPr>
          <w:p w14:paraId="21FF0752" w14:textId="77777777" w:rsidR="00E31F8F" w:rsidRPr="006F1ACC" w:rsidRDefault="00E31F8F" w:rsidP="006F1ACC">
            <w:pPr>
              <w:pStyle w:val="a6"/>
              <w:spacing w:after="0"/>
              <w:rPr>
                <w:sz w:val="12"/>
                <w:szCs w:val="12"/>
              </w:rPr>
            </w:pPr>
          </w:p>
        </w:tc>
      </w:tr>
      <w:tr w:rsidR="00E31F8F" w:rsidRPr="006F1ACC" w14:paraId="43F4ED88" w14:textId="77777777" w:rsidTr="00BB144B">
        <w:trPr>
          <w:trHeight w:val="20"/>
        </w:trPr>
        <w:tc>
          <w:tcPr>
            <w:tcW w:w="744" w:type="dxa"/>
            <w:shd w:val="clear" w:color="auto" w:fill="auto"/>
          </w:tcPr>
          <w:p w14:paraId="5C2E9E38" w14:textId="77777777" w:rsidR="00E31F8F" w:rsidRPr="006F1ACC" w:rsidRDefault="00E31F8F" w:rsidP="006F1ACC">
            <w:pPr>
              <w:rPr>
                <w:rFonts w:ascii="Segoe UI" w:hAnsi="Segoe UI" w:cs="Segoe UI"/>
                <w:sz w:val="12"/>
                <w:szCs w:val="12"/>
              </w:rPr>
            </w:pPr>
          </w:p>
        </w:tc>
        <w:tc>
          <w:tcPr>
            <w:tcW w:w="1219" w:type="dxa"/>
            <w:tcBorders>
              <w:bottom w:val="single" w:sz="4" w:space="0" w:color="FAAD3B"/>
            </w:tcBorders>
            <w:shd w:val="clear" w:color="auto" w:fill="auto"/>
          </w:tcPr>
          <w:p w14:paraId="03789FFE" w14:textId="77777777" w:rsidR="00E31F8F" w:rsidRPr="006F1ACC" w:rsidRDefault="00E31F8F" w:rsidP="006F1ACC">
            <w:pPr>
              <w:rPr>
                <w:rFonts w:ascii="Segoe UI" w:hAnsi="Segoe UI" w:cs="Segoe UI"/>
                <w:sz w:val="12"/>
                <w:szCs w:val="12"/>
              </w:rPr>
            </w:pPr>
          </w:p>
        </w:tc>
        <w:tc>
          <w:tcPr>
            <w:tcW w:w="1138" w:type="dxa"/>
            <w:tcBorders>
              <w:bottom w:val="single" w:sz="4" w:space="0" w:color="FAAD3B"/>
            </w:tcBorders>
            <w:shd w:val="clear" w:color="auto" w:fill="auto"/>
          </w:tcPr>
          <w:p w14:paraId="459E77FD"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6B6DFEE6" w14:textId="77777777" w:rsidR="00E31F8F" w:rsidRPr="006F1ACC" w:rsidRDefault="00E31F8F" w:rsidP="006F1ACC">
            <w:pPr>
              <w:pStyle w:val="a6"/>
              <w:spacing w:after="0"/>
              <w:rPr>
                <w:sz w:val="12"/>
                <w:szCs w:val="12"/>
              </w:rPr>
            </w:pP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h</w:t>
            </w:r>
          </w:p>
        </w:tc>
        <w:tc>
          <w:tcPr>
            <w:tcW w:w="787" w:type="dxa"/>
            <w:tcBorders>
              <w:bottom w:val="single" w:sz="4" w:space="0" w:color="FAAD3B"/>
            </w:tcBorders>
            <w:shd w:val="clear" w:color="auto" w:fill="auto"/>
          </w:tcPr>
          <w:p w14:paraId="75D89D29" w14:textId="77777777" w:rsidR="00E31F8F" w:rsidRPr="006F1ACC" w:rsidRDefault="00E31F8F" w:rsidP="00BB144B">
            <w:pPr>
              <w:jc w:val="center"/>
              <w:rPr>
                <w:rFonts w:ascii="Segoe UI" w:hAnsi="Segoe UI" w:cs="Segoe UI"/>
                <w:sz w:val="12"/>
                <w:szCs w:val="12"/>
              </w:rPr>
            </w:pPr>
          </w:p>
        </w:tc>
        <w:tc>
          <w:tcPr>
            <w:tcW w:w="1003" w:type="dxa"/>
            <w:tcBorders>
              <w:bottom w:val="single" w:sz="4" w:space="0" w:color="FAAD3B"/>
            </w:tcBorders>
            <w:shd w:val="clear" w:color="auto" w:fill="auto"/>
          </w:tcPr>
          <w:p w14:paraId="12122569" w14:textId="77777777" w:rsidR="00E31F8F" w:rsidRPr="006F1ACC" w:rsidRDefault="00E31F8F" w:rsidP="00BB144B">
            <w:pPr>
              <w:jc w:val="center"/>
              <w:rPr>
                <w:rFonts w:ascii="Segoe UI" w:hAnsi="Segoe UI" w:cs="Segoe UI"/>
                <w:sz w:val="12"/>
                <w:szCs w:val="12"/>
              </w:rPr>
            </w:pPr>
          </w:p>
        </w:tc>
        <w:tc>
          <w:tcPr>
            <w:tcW w:w="1128" w:type="dxa"/>
            <w:tcBorders>
              <w:bottom w:val="single" w:sz="4" w:space="0" w:color="FAAD3B"/>
            </w:tcBorders>
            <w:shd w:val="clear" w:color="auto" w:fill="auto"/>
          </w:tcPr>
          <w:p w14:paraId="5D31D5D4"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5BE5180E" w14:textId="77777777" w:rsidR="00E31F8F" w:rsidRPr="006F1ACC" w:rsidRDefault="00E31F8F" w:rsidP="00BB144B">
            <w:pPr>
              <w:jc w:val="center"/>
              <w:rPr>
                <w:rFonts w:ascii="Segoe UI" w:hAnsi="Segoe UI" w:cs="Segoe UI"/>
                <w:sz w:val="12"/>
                <w:szCs w:val="12"/>
              </w:rPr>
            </w:pPr>
          </w:p>
        </w:tc>
        <w:tc>
          <w:tcPr>
            <w:tcW w:w="725" w:type="dxa"/>
            <w:tcBorders>
              <w:bottom w:val="single" w:sz="4" w:space="0" w:color="FAAD3B"/>
            </w:tcBorders>
            <w:shd w:val="clear" w:color="auto" w:fill="auto"/>
          </w:tcPr>
          <w:p w14:paraId="7ED8BC74"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5BC2B982"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5853845F"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170A09AE" w14:textId="77777777" w:rsidR="00E31F8F" w:rsidRPr="006F1ACC" w:rsidRDefault="00E31F8F" w:rsidP="00BB144B">
            <w:pPr>
              <w:jc w:val="center"/>
              <w:rPr>
                <w:rFonts w:ascii="Segoe UI" w:hAnsi="Segoe UI" w:cs="Segoe UI"/>
                <w:sz w:val="12"/>
                <w:szCs w:val="12"/>
              </w:rPr>
            </w:pPr>
          </w:p>
        </w:tc>
        <w:tc>
          <w:tcPr>
            <w:tcW w:w="1061" w:type="dxa"/>
            <w:tcBorders>
              <w:bottom w:val="single" w:sz="4" w:space="0" w:color="FAAD3B"/>
            </w:tcBorders>
            <w:shd w:val="clear" w:color="auto" w:fill="auto"/>
          </w:tcPr>
          <w:p w14:paraId="77221187" w14:textId="77777777" w:rsidR="00E31F8F" w:rsidRPr="006F1ACC" w:rsidRDefault="00E31F8F" w:rsidP="00BB144B">
            <w:pPr>
              <w:jc w:val="center"/>
              <w:rPr>
                <w:rFonts w:ascii="Segoe UI" w:hAnsi="Segoe UI" w:cs="Segoe UI"/>
                <w:sz w:val="12"/>
                <w:szCs w:val="12"/>
              </w:rPr>
            </w:pPr>
          </w:p>
        </w:tc>
        <w:tc>
          <w:tcPr>
            <w:tcW w:w="1416" w:type="dxa"/>
            <w:vMerge/>
            <w:tcBorders>
              <w:bottom w:val="single" w:sz="4" w:space="0" w:color="FAAD3B"/>
            </w:tcBorders>
            <w:shd w:val="clear" w:color="auto" w:fill="auto"/>
          </w:tcPr>
          <w:p w14:paraId="71076685" w14:textId="77777777" w:rsidR="00E31F8F" w:rsidRPr="006F1ACC" w:rsidRDefault="00E31F8F" w:rsidP="006F1ACC">
            <w:pPr>
              <w:rPr>
                <w:rFonts w:ascii="Segoe UI" w:hAnsi="Segoe UI" w:cs="Segoe UI"/>
                <w:sz w:val="12"/>
                <w:szCs w:val="12"/>
              </w:rPr>
            </w:pPr>
          </w:p>
        </w:tc>
      </w:tr>
      <w:tr w:rsidR="00E31F8F" w:rsidRPr="006F1ACC" w14:paraId="10FD10B4" w14:textId="77777777" w:rsidTr="00BB144B">
        <w:trPr>
          <w:trHeight w:val="20"/>
        </w:trPr>
        <w:tc>
          <w:tcPr>
            <w:tcW w:w="744" w:type="dxa"/>
            <w:shd w:val="clear" w:color="auto" w:fill="auto"/>
          </w:tcPr>
          <w:p w14:paraId="264965EE" w14:textId="77777777" w:rsidR="00E31F8F" w:rsidRPr="006F1ACC" w:rsidRDefault="00E31F8F" w:rsidP="006F1ACC">
            <w:pPr>
              <w:rPr>
                <w:rFonts w:ascii="Segoe UI" w:hAnsi="Segoe UI" w:cs="Segoe UI"/>
                <w:sz w:val="12"/>
                <w:szCs w:val="12"/>
              </w:rPr>
            </w:pPr>
          </w:p>
        </w:tc>
        <w:tc>
          <w:tcPr>
            <w:tcW w:w="1219" w:type="dxa"/>
            <w:vMerge w:val="restart"/>
            <w:tcBorders>
              <w:top w:val="single" w:sz="4" w:space="0" w:color="FAAD3B"/>
            </w:tcBorders>
            <w:shd w:val="clear" w:color="auto" w:fill="auto"/>
          </w:tcPr>
          <w:p w14:paraId="68D82809" w14:textId="77777777" w:rsidR="00E31F8F" w:rsidRPr="006F1ACC" w:rsidRDefault="00E31F8F" w:rsidP="006F1ACC">
            <w:pPr>
              <w:rPr>
                <w:rFonts w:ascii="Segoe UI" w:hAnsi="Segoe UI" w:cs="Segoe UI"/>
                <w:sz w:val="12"/>
                <w:szCs w:val="12"/>
              </w:rPr>
            </w:pPr>
            <w:proofErr w:type="spellStart"/>
            <w:r w:rsidRPr="006F1ACC">
              <w:rPr>
                <w:rFonts w:ascii="Segoe UI" w:hAnsi="Segoe UI" w:cs="Segoe UI"/>
                <w:sz w:val="12"/>
                <w:szCs w:val="12"/>
              </w:rPr>
              <w:t>Циклосерин</w:t>
            </w:r>
            <w:proofErr w:type="spellEnd"/>
            <w:r w:rsidRPr="006F1ACC">
              <w:rPr>
                <w:rFonts w:ascii="Segoe UI" w:hAnsi="Segoe UI" w:cs="Segoe UI"/>
                <w:sz w:val="12"/>
                <w:szCs w:val="12"/>
              </w:rPr>
              <w:t xml:space="preserve"> або  </w:t>
            </w:r>
            <w:proofErr w:type="spellStart"/>
            <w:r w:rsidRPr="006F1ACC">
              <w:rPr>
                <w:rFonts w:ascii="Segoe UI" w:hAnsi="Segoe UI" w:cs="Segoe UI"/>
                <w:sz w:val="12"/>
                <w:szCs w:val="12"/>
              </w:rPr>
              <w:t>теризидон</w:t>
            </w:r>
            <w:proofErr w:type="spellEnd"/>
          </w:p>
          <w:p w14:paraId="4784D389" w14:textId="77777777" w:rsidR="00E31F8F" w:rsidRPr="006F1ACC" w:rsidRDefault="00E31F8F" w:rsidP="006F1ACC">
            <w:pPr>
              <w:rPr>
                <w:rFonts w:ascii="Segoe UI" w:hAnsi="Segoe UI" w:cs="Segoe UI"/>
                <w:sz w:val="12"/>
                <w:szCs w:val="12"/>
              </w:rPr>
            </w:pPr>
          </w:p>
          <w:p w14:paraId="4DB408AF" w14:textId="77777777" w:rsidR="00E31F8F" w:rsidRPr="006F1ACC" w:rsidRDefault="00E31F8F" w:rsidP="006F1ACC">
            <w:pPr>
              <w:pStyle w:val="a6"/>
              <w:spacing w:after="0"/>
              <w:rPr>
                <w:sz w:val="12"/>
                <w:szCs w:val="12"/>
              </w:rPr>
            </w:pPr>
          </w:p>
        </w:tc>
        <w:tc>
          <w:tcPr>
            <w:tcW w:w="1138" w:type="dxa"/>
            <w:vMerge w:val="restart"/>
            <w:tcBorders>
              <w:top w:val="single" w:sz="4" w:space="0" w:color="FAAD3B"/>
            </w:tcBorders>
            <w:shd w:val="clear" w:color="auto" w:fill="auto"/>
          </w:tcPr>
          <w:p w14:paraId="0EBDFA38" w14:textId="77777777" w:rsidR="00E31F8F" w:rsidRPr="006F1ACC" w:rsidRDefault="00E31F8F" w:rsidP="006F1ACC">
            <w:pPr>
              <w:pStyle w:val="a6"/>
              <w:spacing w:after="0"/>
              <w:ind w:firstLine="240"/>
              <w:rPr>
                <w:sz w:val="12"/>
                <w:szCs w:val="12"/>
              </w:rPr>
            </w:pPr>
            <w:r w:rsidRPr="006F1ACC">
              <w:rPr>
                <w:sz w:val="12"/>
                <w:szCs w:val="12"/>
              </w:rPr>
              <w:t>15-20 мг/кг</w:t>
            </w:r>
          </w:p>
          <w:p w14:paraId="2934E540" w14:textId="77777777" w:rsidR="00E31F8F" w:rsidRPr="006F1ACC" w:rsidRDefault="00E31F8F" w:rsidP="006F1ACC">
            <w:pPr>
              <w:pStyle w:val="a6"/>
              <w:spacing w:after="0"/>
              <w:rPr>
                <w:sz w:val="12"/>
                <w:szCs w:val="12"/>
              </w:rPr>
            </w:pPr>
            <w:r w:rsidRPr="006F1ACC">
              <w:rPr>
                <w:sz w:val="12"/>
                <w:szCs w:val="12"/>
              </w:rPr>
              <w:t>за ваги від  7 до</w:t>
            </w:r>
          </w:p>
          <w:p w14:paraId="6D4B96D9" w14:textId="77777777" w:rsidR="00E31F8F" w:rsidRPr="006F1ACC" w:rsidRDefault="00E31F8F" w:rsidP="006F1ACC">
            <w:pPr>
              <w:pStyle w:val="a6"/>
              <w:spacing w:after="0"/>
              <w:ind w:firstLine="240"/>
              <w:rPr>
                <w:sz w:val="12"/>
                <w:szCs w:val="12"/>
                <w:vertAlign w:val="superscript"/>
              </w:rPr>
            </w:pPr>
            <w:r w:rsidRPr="006F1ACC">
              <w:rPr>
                <w:sz w:val="12"/>
                <w:szCs w:val="12"/>
              </w:rPr>
              <w:t xml:space="preserve">&lt;30 кг </w:t>
            </w:r>
            <w:r w:rsidRPr="006F1ACC">
              <w:rPr>
                <w:sz w:val="12"/>
                <w:szCs w:val="12"/>
                <w:vertAlign w:val="superscript"/>
              </w:rPr>
              <w:t>i</w:t>
            </w:r>
          </w:p>
          <w:p w14:paraId="07E6F16E" w14:textId="77777777" w:rsidR="00E31F8F" w:rsidRPr="006F1ACC" w:rsidRDefault="00E31F8F" w:rsidP="006F1ACC">
            <w:pPr>
              <w:pStyle w:val="a6"/>
              <w:spacing w:after="0"/>
              <w:ind w:firstLine="240"/>
              <w:rPr>
                <w:sz w:val="12"/>
                <w:szCs w:val="12"/>
              </w:rPr>
            </w:pPr>
          </w:p>
          <w:p w14:paraId="41C8C055" w14:textId="77777777" w:rsidR="00E31F8F" w:rsidRPr="006F1ACC" w:rsidRDefault="00E31F8F" w:rsidP="006F1ACC">
            <w:pPr>
              <w:pStyle w:val="a6"/>
              <w:spacing w:after="0" w:line="226" w:lineRule="auto"/>
              <w:jc w:val="center"/>
              <w:rPr>
                <w:sz w:val="12"/>
                <w:szCs w:val="12"/>
              </w:rPr>
            </w:pPr>
            <w:r w:rsidRPr="006F1ACC">
              <w:rPr>
                <w:sz w:val="12"/>
                <w:szCs w:val="12"/>
              </w:rPr>
              <w:t>10-15 мг/кг за ваги &gt;30 кг</w:t>
            </w:r>
          </w:p>
        </w:tc>
        <w:tc>
          <w:tcPr>
            <w:tcW w:w="1344" w:type="dxa"/>
            <w:tcBorders>
              <w:top w:val="single" w:sz="4" w:space="0" w:color="FAAD3B"/>
            </w:tcBorders>
            <w:shd w:val="clear" w:color="auto" w:fill="auto"/>
          </w:tcPr>
          <w:p w14:paraId="4D875FA2" w14:textId="77777777" w:rsidR="00E31F8F" w:rsidRPr="006F1ACC" w:rsidRDefault="00E31F8F" w:rsidP="006F1ACC">
            <w:pPr>
              <w:pStyle w:val="a6"/>
              <w:spacing w:after="0"/>
              <w:rPr>
                <w:sz w:val="12"/>
                <w:szCs w:val="12"/>
              </w:rPr>
            </w:pPr>
            <w:r w:rsidRPr="006F1ACC">
              <w:rPr>
                <w:sz w:val="12"/>
                <w:szCs w:val="12"/>
              </w:rPr>
              <w:t>125 мг</w:t>
            </w:r>
          </w:p>
        </w:tc>
        <w:tc>
          <w:tcPr>
            <w:tcW w:w="787" w:type="dxa"/>
            <w:tcBorders>
              <w:top w:val="single" w:sz="4" w:space="0" w:color="FAAD3B"/>
            </w:tcBorders>
            <w:shd w:val="clear" w:color="auto" w:fill="auto"/>
          </w:tcPr>
          <w:p w14:paraId="5D6CB320" w14:textId="77777777" w:rsidR="00E31F8F" w:rsidRPr="006F1ACC" w:rsidRDefault="00E31F8F" w:rsidP="00BB144B">
            <w:pPr>
              <w:pStyle w:val="a6"/>
              <w:spacing w:after="0"/>
              <w:jc w:val="center"/>
              <w:rPr>
                <w:sz w:val="12"/>
                <w:szCs w:val="12"/>
              </w:rPr>
            </w:pPr>
            <w:r w:rsidRPr="006F1ACC">
              <w:rPr>
                <w:sz w:val="12"/>
                <w:szCs w:val="12"/>
              </w:rPr>
              <w:t xml:space="preserve">2 мл </w:t>
            </w:r>
            <w:r w:rsidRPr="006F1ACC">
              <w:rPr>
                <w:sz w:val="12"/>
                <w:szCs w:val="12"/>
                <w:vertAlign w:val="superscript"/>
              </w:rPr>
              <w:t>c</w:t>
            </w:r>
          </w:p>
        </w:tc>
        <w:tc>
          <w:tcPr>
            <w:tcW w:w="1003" w:type="dxa"/>
            <w:tcBorders>
              <w:top w:val="single" w:sz="4" w:space="0" w:color="FAAD3B"/>
            </w:tcBorders>
            <w:shd w:val="clear" w:color="auto" w:fill="auto"/>
          </w:tcPr>
          <w:p w14:paraId="2E20B455" w14:textId="77777777" w:rsidR="00E31F8F" w:rsidRPr="006F1ACC" w:rsidRDefault="00E31F8F" w:rsidP="00BB144B">
            <w:pPr>
              <w:pStyle w:val="a6"/>
              <w:spacing w:after="0"/>
              <w:jc w:val="center"/>
              <w:rPr>
                <w:sz w:val="12"/>
                <w:szCs w:val="12"/>
              </w:rPr>
            </w:pPr>
            <w:r w:rsidRPr="006F1ACC">
              <w:rPr>
                <w:sz w:val="12"/>
                <w:szCs w:val="12"/>
              </w:rPr>
              <w:t xml:space="preserve">4 мл </w:t>
            </w:r>
            <w:r w:rsidRPr="006F1ACC">
              <w:rPr>
                <w:sz w:val="12"/>
                <w:szCs w:val="12"/>
                <w:vertAlign w:val="superscript"/>
              </w:rPr>
              <w:t>c</w:t>
            </w:r>
          </w:p>
        </w:tc>
        <w:tc>
          <w:tcPr>
            <w:tcW w:w="1128" w:type="dxa"/>
            <w:tcBorders>
              <w:top w:val="single" w:sz="4" w:space="0" w:color="FAAD3B"/>
            </w:tcBorders>
            <w:shd w:val="clear" w:color="auto" w:fill="auto"/>
          </w:tcPr>
          <w:p w14:paraId="37B2F553" w14:textId="77777777" w:rsidR="00E31F8F" w:rsidRPr="006F1ACC" w:rsidRDefault="00E31F8F" w:rsidP="00BB144B">
            <w:pPr>
              <w:pStyle w:val="a6"/>
              <w:spacing w:after="0"/>
              <w:jc w:val="center"/>
              <w:rPr>
                <w:sz w:val="12"/>
                <w:szCs w:val="12"/>
              </w:rPr>
            </w:pPr>
            <w:r w:rsidRPr="006F1ACC">
              <w:rPr>
                <w:sz w:val="12"/>
                <w:szCs w:val="12"/>
              </w:rPr>
              <w:t>1</w:t>
            </w:r>
          </w:p>
        </w:tc>
        <w:tc>
          <w:tcPr>
            <w:tcW w:w="1195" w:type="dxa"/>
            <w:tcBorders>
              <w:top w:val="single" w:sz="4" w:space="0" w:color="FAAD3B"/>
            </w:tcBorders>
            <w:shd w:val="clear" w:color="auto" w:fill="auto"/>
          </w:tcPr>
          <w:p w14:paraId="677A3FD3" w14:textId="77777777" w:rsidR="00E31F8F" w:rsidRPr="006F1ACC" w:rsidRDefault="00E31F8F" w:rsidP="00BB144B">
            <w:pPr>
              <w:pStyle w:val="a6"/>
              <w:spacing w:after="0"/>
              <w:jc w:val="center"/>
              <w:rPr>
                <w:sz w:val="12"/>
                <w:szCs w:val="12"/>
              </w:rPr>
            </w:pPr>
            <w:r w:rsidRPr="006F1ACC">
              <w:rPr>
                <w:sz w:val="12"/>
                <w:szCs w:val="12"/>
              </w:rPr>
              <w:t>2</w:t>
            </w:r>
          </w:p>
        </w:tc>
        <w:tc>
          <w:tcPr>
            <w:tcW w:w="725" w:type="dxa"/>
            <w:tcBorders>
              <w:top w:val="single" w:sz="4" w:space="0" w:color="FAAD3B"/>
            </w:tcBorders>
            <w:shd w:val="clear" w:color="auto" w:fill="auto"/>
          </w:tcPr>
          <w:p w14:paraId="57EF7737" w14:textId="77777777" w:rsidR="00E31F8F" w:rsidRPr="006F1ACC" w:rsidRDefault="00E31F8F" w:rsidP="00BB144B">
            <w:pPr>
              <w:pStyle w:val="a6"/>
              <w:spacing w:after="0"/>
              <w:jc w:val="center"/>
              <w:rPr>
                <w:sz w:val="12"/>
                <w:szCs w:val="12"/>
              </w:rPr>
            </w:pPr>
            <w:r w:rsidRPr="006F1ACC">
              <w:rPr>
                <w:sz w:val="12"/>
                <w:szCs w:val="12"/>
              </w:rPr>
              <w:t>3</w:t>
            </w:r>
          </w:p>
        </w:tc>
        <w:tc>
          <w:tcPr>
            <w:tcW w:w="773" w:type="dxa"/>
            <w:tcBorders>
              <w:top w:val="single" w:sz="4" w:space="0" w:color="FAAD3B"/>
            </w:tcBorders>
            <w:shd w:val="clear" w:color="auto" w:fill="auto"/>
          </w:tcPr>
          <w:p w14:paraId="18BD5299" w14:textId="77777777" w:rsidR="00E31F8F" w:rsidRPr="006F1ACC" w:rsidRDefault="00E31F8F" w:rsidP="00BB144B">
            <w:pPr>
              <w:pStyle w:val="a6"/>
              <w:spacing w:after="0"/>
              <w:jc w:val="center"/>
              <w:rPr>
                <w:sz w:val="12"/>
                <w:szCs w:val="12"/>
              </w:rPr>
            </w:pPr>
            <w:r w:rsidRPr="006F1ACC">
              <w:rPr>
                <w:sz w:val="12"/>
                <w:szCs w:val="12"/>
              </w:rPr>
              <w:t>4</w:t>
            </w:r>
          </w:p>
        </w:tc>
        <w:tc>
          <w:tcPr>
            <w:tcW w:w="710" w:type="dxa"/>
            <w:tcBorders>
              <w:top w:val="single" w:sz="4" w:space="0" w:color="FAAD3B"/>
            </w:tcBorders>
            <w:shd w:val="clear" w:color="auto" w:fill="auto"/>
          </w:tcPr>
          <w:p w14:paraId="3216745A" w14:textId="77777777" w:rsidR="00E31F8F" w:rsidRPr="006F1ACC" w:rsidRDefault="00E31F8F" w:rsidP="00BB144B">
            <w:pPr>
              <w:pStyle w:val="a6"/>
              <w:spacing w:after="0"/>
              <w:jc w:val="center"/>
              <w:rPr>
                <w:sz w:val="12"/>
                <w:szCs w:val="12"/>
              </w:rPr>
            </w:pPr>
            <w:r w:rsidRPr="006F1ACC">
              <w:rPr>
                <w:sz w:val="12"/>
                <w:szCs w:val="12"/>
              </w:rPr>
              <w:t>4</w:t>
            </w:r>
          </w:p>
        </w:tc>
        <w:tc>
          <w:tcPr>
            <w:tcW w:w="792" w:type="dxa"/>
            <w:tcBorders>
              <w:top w:val="single" w:sz="4" w:space="0" w:color="FAAD3B"/>
            </w:tcBorders>
            <w:shd w:val="clear" w:color="auto" w:fill="auto"/>
          </w:tcPr>
          <w:p w14:paraId="227A6016" w14:textId="77777777" w:rsidR="00E31F8F" w:rsidRPr="006F1ACC" w:rsidRDefault="00E31F8F" w:rsidP="00BB144B">
            <w:pPr>
              <w:pStyle w:val="a6"/>
              <w:spacing w:after="0"/>
              <w:jc w:val="center"/>
              <w:rPr>
                <w:sz w:val="12"/>
                <w:szCs w:val="12"/>
              </w:rPr>
            </w:pPr>
            <w:r w:rsidRPr="006F1ACC">
              <w:rPr>
                <w:sz w:val="12"/>
                <w:szCs w:val="12"/>
              </w:rPr>
              <w:t>4</w:t>
            </w:r>
          </w:p>
        </w:tc>
        <w:tc>
          <w:tcPr>
            <w:tcW w:w="1061" w:type="dxa"/>
            <w:tcBorders>
              <w:top w:val="single" w:sz="4" w:space="0" w:color="FAAD3B"/>
            </w:tcBorders>
            <w:shd w:val="clear" w:color="auto" w:fill="auto"/>
          </w:tcPr>
          <w:p w14:paraId="4BC4F918" w14:textId="77777777" w:rsidR="00E31F8F" w:rsidRPr="006F1ACC" w:rsidRDefault="00E31F8F" w:rsidP="00BB144B">
            <w:pPr>
              <w:pStyle w:val="a6"/>
              <w:spacing w:after="0"/>
              <w:jc w:val="center"/>
              <w:rPr>
                <w:sz w:val="12"/>
                <w:szCs w:val="12"/>
              </w:rPr>
            </w:pPr>
            <w:r w:rsidRPr="006F1ACC">
              <w:rPr>
                <w:sz w:val="12"/>
                <w:szCs w:val="12"/>
              </w:rPr>
              <w:t>1 г</w:t>
            </w:r>
          </w:p>
        </w:tc>
        <w:tc>
          <w:tcPr>
            <w:tcW w:w="1416" w:type="dxa"/>
            <w:vMerge w:val="restart"/>
            <w:tcBorders>
              <w:top w:val="single" w:sz="4" w:space="0" w:color="FAAD3B"/>
            </w:tcBorders>
            <w:shd w:val="clear" w:color="auto" w:fill="auto"/>
          </w:tcPr>
          <w:p w14:paraId="5E94E409" w14:textId="77777777" w:rsidR="00E31F8F" w:rsidRPr="006F1ACC" w:rsidRDefault="00E31F8F" w:rsidP="006F1ACC">
            <w:pPr>
              <w:pStyle w:val="a6"/>
              <w:spacing w:after="0"/>
              <w:rPr>
                <w:sz w:val="12"/>
                <w:szCs w:val="12"/>
              </w:rPr>
            </w:pPr>
            <w:r w:rsidRPr="006F1ACC">
              <w:rPr>
                <w:sz w:val="12"/>
                <w:szCs w:val="12"/>
              </w:rPr>
              <w:t>У дітей вагою від 3 до &lt;7 кг доза нижча, ніж рекомендувалося раніше, у світлі високих експозицій, що спостерігаються у оновлених ФК моделях.</w:t>
            </w:r>
          </w:p>
        </w:tc>
      </w:tr>
      <w:tr w:rsidR="00E31F8F" w:rsidRPr="006F1ACC" w14:paraId="09EA8FE6" w14:textId="77777777" w:rsidTr="00BB144B">
        <w:trPr>
          <w:trHeight w:val="20"/>
        </w:trPr>
        <w:tc>
          <w:tcPr>
            <w:tcW w:w="744" w:type="dxa"/>
            <w:shd w:val="clear" w:color="auto" w:fill="auto"/>
          </w:tcPr>
          <w:p w14:paraId="57767E4A" w14:textId="77777777" w:rsidR="00E31F8F" w:rsidRPr="006F1ACC" w:rsidRDefault="00E31F8F" w:rsidP="006F1ACC">
            <w:pPr>
              <w:rPr>
                <w:rFonts w:ascii="Segoe UI" w:hAnsi="Segoe UI" w:cs="Segoe UI"/>
                <w:sz w:val="12"/>
                <w:szCs w:val="12"/>
              </w:rPr>
            </w:pPr>
          </w:p>
        </w:tc>
        <w:tc>
          <w:tcPr>
            <w:tcW w:w="1219" w:type="dxa"/>
            <w:vMerge/>
            <w:shd w:val="clear" w:color="auto" w:fill="auto"/>
          </w:tcPr>
          <w:p w14:paraId="77D7BFDC" w14:textId="77777777" w:rsidR="00E31F8F" w:rsidRPr="006F1ACC" w:rsidRDefault="00E31F8F" w:rsidP="006F1ACC">
            <w:pPr>
              <w:pStyle w:val="a6"/>
              <w:spacing w:after="0"/>
              <w:rPr>
                <w:sz w:val="12"/>
                <w:szCs w:val="12"/>
              </w:rPr>
            </w:pPr>
          </w:p>
        </w:tc>
        <w:tc>
          <w:tcPr>
            <w:tcW w:w="1138" w:type="dxa"/>
            <w:vMerge/>
            <w:shd w:val="clear" w:color="auto" w:fill="auto"/>
          </w:tcPr>
          <w:p w14:paraId="2AE8591A" w14:textId="77777777" w:rsidR="00E31F8F" w:rsidRPr="006F1ACC" w:rsidRDefault="00E31F8F" w:rsidP="006F1ACC">
            <w:pPr>
              <w:pStyle w:val="a6"/>
              <w:spacing w:after="0" w:line="226" w:lineRule="auto"/>
              <w:jc w:val="center"/>
              <w:rPr>
                <w:sz w:val="12"/>
                <w:szCs w:val="12"/>
              </w:rPr>
            </w:pPr>
          </w:p>
        </w:tc>
        <w:tc>
          <w:tcPr>
            <w:tcW w:w="1344" w:type="dxa"/>
            <w:shd w:val="clear" w:color="auto" w:fill="auto"/>
          </w:tcPr>
          <w:p w14:paraId="2EAF0FCA" w14:textId="77777777" w:rsidR="00E31F8F" w:rsidRPr="006F1ACC" w:rsidRDefault="00E31F8F" w:rsidP="006F1ACC">
            <w:pPr>
              <w:pStyle w:val="a6"/>
              <w:spacing w:after="0"/>
              <w:rPr>
                <w:sz w:val="12"/>
                <w:szCs w:val="12"/>
              </w:rPr>
            </w:pPr>
            <w:proofErr w:type="spellStart"/>
            <w:r w:rsidRPr="006F1ACC">
              <w:rPr>
                <w:sz w:val="12"/>
                <w:szCs w:val="12"/>
              </w:rPr>
              <w:t>mini</w:t>
            </w:r>
            <w:proofErr w:type="spellEnd"/>
            <w:r w:rsidRPr="006F1ACC">
              <w:rPr>
                <w:sz w:val="12"/>
                <w:szCs w:val="12"/>
              </w:rPr>
              <w:t xml:space="preserve"> </w:t>
            </w:r>
            <w:proofErr w:type="spellStart"/>
            <w:r w:rsidRPr="006F1ACC">
              <w:rPr>
                <w:sz w:val="12"/>
                <w:szCs w:val="12"/>
              </w:rPr>
              <w:t>capsule</w:t>
            </w:r>
            <w:proofErr w:type="spellEnd"/>
          </w:p>
        </w:tc>
        <w:tc>
          <w:tcPr>
            <w:tcW w:w="787" w:type="dxa"/>
            <w:shd w:val="clear" w:color="auto" w:fill="auto"/>
          </w:tcPr>
          <w:p w14:paraId="0CFD8DF4" w14:textId="77777777" w:rsidR="00E31F8F" w:rsidRPr="006F1ACC" w:rsidRDefault="00E31F8F" w:rsidP="00BB144B">
            <w:pPr>
              <w:jc w:val="center"/>
              <w:rPr>
                <w:rFonts w:ascii="Segoe UI" w:hAnsi="Segoe UI" w:cs="Segoe UI"/>
                <w:sz w:val="12"/>
                <w:szCs w:val="12"/>
              </w:rPr>
            </w:pPr>
          </w:p>
        </w:tc>
        <w:tc>
          <w:tcPr>
            <w:tcW w:w="1003" w:type="dxa"/>
            <w:shd w:val="clear" w:color="auto" w:fill="auto"/>
          </w:tcPr>
          <w:p w14:paraId="763B8DBF" w14:textId="77777777" w:rsidR="00E31F8F" w:rsidRPr="006F1ACC" w:rsidRDefault="00E31F8F" w:rsidP="00BB144B">
            <w:pPr>
              <w:jc w:val="center"/>
              <w:rPr>
                <w:rFonts w:ascii="Segoe UI" w:hAnsi="Segoe UI" w:cs="Segoe UI"/>
                <w:sz w:val="12"/>
                <w:szCs w:val="12"/>
              </w:rPr>
            </w:pPr>
          </w:p>
        </w:tc>
        <w:tc>
          <w:tcPr>
            <w:tcW w:w="1128" w:type="dxa"/>
            <w:shd w:val="clear" w:color="auto" w:fill="auto"/>
          </w:tcPr>
          <w:p w14:paraId="65B9DCDC" w14:textId="77777777" w:rsidR="00E31F8F" w:rsidRPr="006F1ACC" w:rsidRDefault="00E31F8F" w:rsidP="00BB144B">
            <w:pPr>
              <w:jc w:val="center"/>
              <w:rPr>
                <w:rFonts w:ascii="Segoe UI" w:hAnsi="Segoe UI" w:cs="Segoe UI"/>
                <w:sz w:val="12"/>
                <w:szCs w:val="12"/>
              </w:rPr>
            </w:pPr>
          </w:p>
        </w:tc>
        <w:tc>
          <w:tcPr>
            <w:tcW w:w="1195" w:type="dxa"/>
            <w:shd w:val="clear" w:color="auto" w:fill="auto"/>
          </w:tcPr>
          <w:p w14:paraId="265AC328" w14:textId="77777777" w:rsidR="00E31F8F" w:rsidRPr="006F1ACC" w:rsidRDefault="00E31F8F" w:rsidP="00BB144B">
            <w:pPr>
              <w:jc w:val="center"/>
              <w:rPr>
                <w:rFonts w:ascii="Segoe UI" w:hAnsi="Segoe UI" w:cs="Segoe UI"/>
                <w:sz w:val="12"/>
                <w:szCs w:val="12"/>
              </w:rPr>
            </w:pPr>
          </w:p>
        </w:tc>
        <w:tc>
          <w:tcPr>
            <w:tcW w:w="725" w:type="dxa"/>
            <w:shd w:val="clear" w:color="auto" w:fill="auto"/>
          </w:tcPr>
          <w:p w14:paraId="02FDAA34" w14:textId="77777777" w:rsidR="00E31F8F" w:rsidRPr="006F1ACC" w:rsidRDefault="00E31F8F" w:rsidP="00BB144B">
            <w:pPr>
              <w:jc w:val="center"/>
              <w:rPr>
                <w:rFonts w:ascii="Segoe UI" w:hAnsi="Segoe UI" w:cs="Segoe UI"/>
                <w:sz w:val="12"/>
                <w:szCs w:val="12"/>
              </w:rPr>
            </w:pPr>
          </w:p>
        </w:tc>
        <w:tc>
          <w:tcPr>
            <w:tcW w:w="773" w:type="dxa"/>
            <w:shd w:val="clear" w:color="auto" w:fill="auto"/>
          </w:tcPr>
          <w:p w14:paraId="58774A1B"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7362D702" w14:textId="77777777" w:rsidR="00E31F8F" w:rsidRPr="006F1ACC" w:rsidRDefault="00E31F8F" w:rsidP="00BB144B">
            <w:pPr>
              <w:jc w:val="center"/>
              <w:rPr>
                <w:rFonts w:ascii="Segoe UI" w:hAnsi="Segoe UI" w:cs="Segoe UI"/>
                <w:sz w:val="12"/>
                <w:szCs w:val="12"/>
              </w:rPr>
            </w:pPr>
          </w:p>
        </w:tc>
        <w:tc>
          <w:tcPr>
            <w:tcW w:w="792" w:type="dxa"/>
            <w:shd w:val="clear" w:color="auto" w:fill="auto"/>
          </w:tcPr>
          <w:p w14:paraId="31DF5978"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6078203E"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7B79C795" w14:textId="77777777" w:rsidR="00E31F8F" w:rsidRPr="006F1ACC" w:rsidRDefault="00E31F8F" w:rsidP="006F1ACC">
            <w:pPr>
              <w:pStyle w:val="a6"/>
              <w:spacing w:after="0"/>
              <w:rPr>
                <w:sz w:val="12"/>
                <w:szCs w:val="12"/>
              </w:rPr>
            </w:pPr>
          </w:p>
        </w:tc>
      </w:tr>
      <w:tr w:rsidR="00E31F8F" w:rsidRPr="006F1ACC" w14:paraId="215ADDCC" w14:textId="77777777" w:rsidTr="00BB144B">
        <w:trPr>
          <w:trHeight w:val="20"/>
        </w:trPr>
        <w:tc>
          <w:tcPr>
            <w:tcW w:w="744" w:type="dxa"/>
            <w:shd w:val="clear" w:color="auto" w:fill="auto"/>
          </w:tcPr>
          <w:p w14:paraId="069F2C45" w14:textId="77777777" w:rsidR="00E31F8F" w:rsidRPr="006F1ACC" w:rsidRDefault="00E31F8F" w:rsidP="006F1ACC">
            <w:pPr>
              <w:rPr>
                <w:rFonts w:ascii="Segoe UI" w:hAnsi="Segoe UI" w:cs="Segoe UI"/>
                <w:sz w:val="12"/>
                <w:szCs w:val="12"/>
              </w:rPr>
            </w:pPr>
          </w:p>
        </w:tc>
        <w:tc>
          <w:tcPr>
            <w:tcW w:w="1219" w:type="dxa"/>
            <w:vMerge/>
            <w:shd w:val="clear" w:color="auto" w:fill="auto"/>
          </w:tcPr>
          <w:p w14:paraId="23721202"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6A29A061" w14:textId="77777777" w:rsidR="00E31F8F" w:rsidRPr="006F1ACC" w:rsidRDefault="00E31F8F" w:rsidP="006F1ACC">
            <w:pPr>
              <w:pStyle w:val="a6"/>
              <w:spacing w:after="0" w:line="226" w:lineRule="auto"/>
              <w:jc w:val="center"/>
              <w:rPr>
                <w:sz w:val="12"/>
                <w:szCs w:val="12"/>
              </w:rPr>
            </w:pPr>
          </w:p>
        </w:tc>
        <w:tc>
          <w:tcPr>
            <w:tcW w:w="1344" w:type="dxa"/>
            <w:shd w:val="clear" w:color="auto" w:fill="auto"/>
          </w:tcPr>
          <w:p w14:paraId="59FA9848" w14:textId="77777777" w:rsidR="00E31F8F" w:rsidRPr="006F1ACC" w:rsidRDefault="00E31F8F" w:rsidP="006F1ACC">
            <w:pPr>
              <w:pStyle w:val="a6"/>
              <w:spacing w:after="0"/>
              <w:rPr>
                <w:sz w:val="12"/>
                <w:szCs w:val="12"/>
              </w:rPr>
            </w:pPr>
            <w:r w:rsidRPr="006F1ACC">
              <w:rPr>
                <w:sz w:val="12"/>
                <w:szCs w:val="12"/>
              </w:rPr>
              <w:t>(</w:t>
            </w:r>
            <w:proofErr w:type="spellStart"/>
            <w:r w:rsidRPr="006F1ACC">
              <w:rPr>
                <w:sz w:val="12"/>
                <w:szCs w:val="12"/>
              </w:rPr>
              <w:t>cycloserine</w:t>
            </w:r>
            <w:proofErr w:type="spellEnd"/>
            <w:r w:rsidRPr="006F1ACC">
              <w:rPr>
                <w:sz w:val="12"/>
                <w:szCs w:val="12"/>
              </w:rPr>
              <w:t>)</w:t>
            </w:r>
          </w:p>
        </w:tc>
        <w:tc>
          <w:tcPr>
            <w:tcW w:w="787" w:type="dxa"/>
            <w:shd w:val="clear" w:color="auto" w:fill="auto"/>
          </w:tcPr>
          <w:p w14:paraId="7DB0E356" w14:textId="77777777" w:rsidR="00E31F8F" w:rsidRPr="006F1ACC" w:rsidRDefault="00E31F8F" w:rsidP="00BB144B">
            <w:pPr>
              <w:jc w:val="center"/>
              <w:rPr>
                <w:rFonts w:ascii="Segoe UI" w:hAnsi="Segoe UI" w:cs="Segoe UI"/>
                <w:sz w:val="12"/>
                <w:szCs w:val="12"/>
              </w:rPr>
            </w:pPr>
          </w:p>
        </w:tc>
        <w:tc>
          <w:tcPr>
            <w:tcW w:w="1003" w:type="dxa"/>
            <w:shd w:val="clear" w:color="auto" w:fill="auto"/>
          </w:tcPr>
          <w:p w14:paraId="060E4AA3" w14:textId="77777777" w:rsidR="00E31F8F" w:rsidRPr="006F1ACC" w:rsidRDefault="00E31F8F" w:rsidP="00BB144B">
            <w:pPr>
              <w:jc w:val="center"/>
              <w:rPr>
                <w:rFonts w:ascii="Segoe UI" w:hAnsi="Segoe UI" w:cs="Segoe UI"/>
                <w:sz w:val="12"/>
                <w:szCs w:val="12"/>
              </w:rPr>
            </w:pPr>
          </w:p>
        </w:tc>
        <w:tc>
          <w:tcPr>
            <w:tcW w:w="1128" w:type="dxa"/>
            <w:shd w:val="clear" w:color="auto" w:fill="auto"/>
          </w:tcPr>
          <w:p w14:paraId="6D52145F" w14:textId="77777777" w:rsidR="00E31F8F" w:rsidRPr="006F1ACC" w:rsidRDefault="00E31F8F" w:rsidP="00BB144B">
            <w:pPr>
              <w:jc w:val="center"/>
              <w:rPr>
                <w:rFonts w:ascii="Segoe UI" w:hAnsi="Segoe UI" w:cs="Segoe UI"/>
                <w:sz w:val="12"/>
                <w:szCs w:val="12"/>
              </w:rPr>
            </w:pPr>
          </w:p>
        </w:tc>
        <w:tc>
          <w:tcPr>
            <w:tcW w:w="1195" w:type="dxa"/>
            <w:shd w:val="clear" w:color="auto" w:fill="auto"/>
          </w:tcPr>
          <w:p w14:paraId="00E47375" w14:textId="77777777" w:rsidR="00E31F8F" w:rsidRPr="006F1ACC" w:rsidRDefault="00E31F8F" w:rsidP="00BB144B">
            <w:pPr>
              <w:jc w:val="center"/>
              <w:rPr>
                <w:rFonts w:ascii="Segoe UI" w:hAnsi="Segoe UI" w:cs="Segoe UI"/>
                <w:sz w:val="12"/>
                <w:szCs w:val="12"/>
              </w:rPr>
            </w:pPr>
          </w:p>
        </w:tc>
        <w:tc>
          <w:tcPr>
            <w:tcW w:w="725" w:type="dxa"/>
            <w:shd w:val="clear" w:color="auto" w:fill="auto"/>
          </w:tcPr>
          <w:p w14:paraId="572DF531" w14:textId="77777777" w:rsidR="00E31F8F" w:rsidRPr="006F1ACC" w:rsidRDefault="00E31F8F" w:rsidP="00BB144B">
            <w:pPr>
              <w:jc w:val="center"/>
              <w:rPr>
                <w:rFonts w:ascii="Segoe UI" w:hAnsi="Segoe UI" w:cs="Segoe UI"/>
                <w:sz w:val="12"/>
                <w:szCs w:val="12"/>
              </w:rPr>
            </w:pPr>
          </w:p>
        </w:tc>
        <w:tc>
          <w:tcPr>
            <w:tcW w:w="773" w:type="dxa"/>
            <w:shd w:val="clear" w:color="auto" w:fill="auto"/>
          </w:tcPr>
          <w:p w14:paraId="192440A8"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1ED12288" w14:textId="77777777" w:rsidR="00E31F8F" w:rsidRPr="006F1ACC" w:rsidRDefault="00E31F8F" w:rsidP="00BB144B">
            <w:pPr>
              <w:jc w:val="center"/>
              <w:rPr>
                <w:rFonts w:ascii="Segoe UI" w:hAnsi="Segoe UI" w:cs="Segoe UI"/>
                <w:sz w:val="12"/>
                <w:szCs w:val="12"/>
              </w:rPr>
            </w:pPr>
          </w:p>
        </w:tc>
        <w:tc>
          <w:tcPr>
            <w:tcW w:w="792" w:type="dxa"/>
            <w:shd w:val="clear" w:color="auto" w:fill="auto"/>
          </w:tcPr>
          <w:p w14:paraId="58268968"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597237FE"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0DDAE39E" w14:textId="77777777" w:rsidR="00E31F8F" w:rsidRPr="006F1ACC" w:rsidRDefault="00E31F8F" w:rsidP="006F1ACC">
            <w:pPr>
              <w:pStyle w:val="a6"/>
              <w:spacing w:after="0"/>
              <w:rPr>
                <w:sz w:val="12"/>
                <w:szCs w:val="12"/>
              </w:rPr>
            </w:pPr>
          </w:p>
        </w:tc>
      </w:tr>
      <w:tr w:rsidR="00E31F8F" w:rsidRPr="006F1ACC" w14:paraId="1A15C369" w14:textId="77777777" w:rsidTr="00BB144B">
        <w:trPr>
          <w:trHeight w:val="20"/>
        </w:trPr>
        <w:tc>
          <w:tcPr>
            <w:tcW w:w="744" w:type="dxa"/>
            <w:shd w:val="clear" w:color="auto" w:fill="auto"/>
          </w:tcPr>
          <w:p w14:paraId="35FB93D5" w14:textId="77777777" w:rsidR="00E31F8F" w:rsidRPr="006F1ACC" w:rsidRDefault="00E31F8F" w:rsidP="006F1ACC">
            <w:pPr>
              <w:rPr>
                <w:rFonts w:ascii="Segoe UI" w:hAnsi="Segoe UI" w:cs="Segoe UI"/>
                <w:sz w:val="12"/>
                <w:szCs w:val="12"/>
              </w:rPr>
            </w:pPr>
          </w:p>
        </w:tc>
        <w:tc>
          <w:tcPr>
            <w:tcW w:w="1219" w:type="dxa"/>
            <w:vMerge/>
            <w:shd w:val="clear" w:color="auto" w:fill="auto"/>
          </w:tcPr>
          <w:p w14:paraId="0F63191D"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67C732FE" w14:textId="77777777" w:rsidR="00E31F8F" w:rsidRPr="006F1ACC" w:rsidRDefault="00E31F8F" w:rsidP="006F1ACC">
            <w:pPr>
              <w:pStyle w:val="a6"/>
              <w:spacing w:after="0" w:line="226" w:lineRule="auto"/>
              <w:jc w:val="center"/>
              <w:rPr>
                <w:sz w:val="12"/>
                <w:szCs w:val="12"/>
              </w:rPr>
            </w:pPr>
          </w:p>
        </w:tc>
        <w:tc>
          <w:tcPr>
            <w:tcW w:w="1344" w:type="dxa"/>
            <w:shd w:val="clear" w:color="auto" w:fill="auto"/>
          </w:tcPr>
          <w:p w14:paraId="5FFC22B9" w14:textId="77777777" w:rsidR="00E31F8F" w:rsidRPr="006F1ACC" w:rsidRDefault="00E31F8F" w:rsidP="006F1ACC">
            <w:pPr>
              <w:pStyle w:val="a6"/>
              <w:spacing w:after="0"/>
              <w:rPr>
                <w:sz w:val="12"/>
                <w:szCs w:val="12"/>
              </w:rPr>
            </w:pPr>
            <w:r w:rsidRPr="006F1ACC">
              <w:rPr>
                <w:sz w:val="12"/>
                <w:szCs w:val="12"/>
              </w:rPr>
              <w:t xml:space="preserve">(125 мг </w:t>
            </w:r>
            <w:proofErr w:type="spellStart"/>
            <w:r w:rsidRPr="006F1ACC">
              <w:rPr>
                <w:sz w:val="12"/>
                <w:szCs w:val="12"/>
              </w:rPr>
              <w:t>in</w:t>
            </w:r>
            <w:proofErr w:type="spellEnd"/>
          </w:p>
        </w:tc>
        <w:tc>
          <w:tcPr>
            <w:tcW w:w="787" w:type="dxa"/>
            <w:shd w:val="clear" w:color="auto" w:fill="auto"/>
          </w:tcPr>
          <w:p w14:paraId="66CCF4FD" w14:textId="77777777" w:rsidR="00E31F8F" w:rsidRPr="006F1ACC" w:rsidRDefault="00E31F8F" w:rsidP="00BB144B">
            <w:pPr>
              <w:jc w:val="center"/>
              <w:rPr>
                <w:rFonts w:ascii="Segoe UI" w:hAnsi="Segoe UI" w:cs="Segoe UI"/>
                <w:sz w:val="12"/>
                <w:szCs w:val="12"/>
              </w:rPr>
            </w:pPr>
          </w:p>
        </w:tc>
        <w:tc>
          <w:tcPr>
            <w:tcW w:w="1003" w:type="dxa"/>
            <w:shd w:val="clear" w:color="auto" w:fill="auto"/>
          </w:tcPr>
          <w:p w14:paraId="5FDF6952" w14:textId="77777777" w:rsidR="00E31F8F" w:rsidRPr="006F1ACC" w:rsidRDefault="00E31F8F" w:rsidP="00BB144B">
            <w:pPr>
              <w:jc w:val="center"/>
              <w:rPr>
                <w:rFonts w:ascii="Segoe UI" w:hAnsi="Segoe UI" w:cs="Segoe UI"/>
                <w:sz w:val="12"/>
                <w:szCs w:val="12"/>
              </w:rPr>
            </w:pPr>
          </w:p>
        </w:tc>
        <w:tc>
          <w:tcPr>
            <w:tcW w:w="1128" w:type="dxa"/>
            <w:shd w:val="clear" w:color="auto" w:fill="auto"/>
          </w:tcPr>
          <w:p w14:paraId="18D85FB5" w14:textId="77777777" w:rsidR="00E31F8F" w:rsidRPr="006F1ACC" w:rsidRDefault="00E31F8F" w:rsidP="00BB144B">
            <w:pPr>
              <w:jc w:val="center"/>
              <w:rPr>
                <w:rFonts w:ascii="Segoe UI" w:hAnsi="Segoe UI" w:cs="Segoe UI"/>
                <w:sz w:val="12"/>
                <w:szCs w:val="12"/>
              </w:rPr>
            </w:pPr>
          </w:p>
        </w:tc>
        <w:tc>
          <w:tcPr>
            <w:tcW w:w="1195" w:type="dxa"/>
            <w:shd w:val="clear" w:color="auto" w:fill="auto"/>
          </w:tcPr>
          <w:p w14:paraId="3FDC7254" w14:textId="77777777" w:rsidR="00E31F8F" w:rsidRPr="006F1ACC" w:rsidRDefault="00E31F8F" w:rsidP="00BB144B">
            <w:pPr>
              <w:jc w:val="center"/>
              <w:rPr>
                <w:rFonts w:ascii="Segoe UI" w:hAnsi="Segoe UI" w:cs="Segoe UI"/>
                <w:sz w:val="12"/>
                <w:szCs w:val="12"/>
              </w:rPr>
            </w:pPr>
          </w:p>
        </w:tc>
        <w:tc>
          <w:tcPr>
            <w:tcW w:w="725" w:type="dxa"/>
            <w:shd w:val="clear" w:color="auto" w:fill="auto"/>
          </w:tcPr>
          <w:p w14:paraId="071AD69D" w14:textId="77777777" w:rsidR="00E31F8F" w:rsidRPr="006F1ACC" w:rsidRDefault="00E31F8F" w:rsidP="00BB144B">
            <w:pPr>
              <w:jc w:val="center"/>
              <w:rPr>
                <w:rFonts w:ascii="Segoe UI" w:hAnsi="Segoe UI" w:cs="Segoe UI"/>
                <w:sz w:val="12"/>
                <w:szCs w:val="12"/>
              </w:rPr>
            </w:pPr>
          </w:p>
        </w:tc>
        <w:tc>
          <w:tcPr>
            <w:tcW w:w="773" w:type="dxa"/>
            <w:shd w:val="clear" w:color="auto" w:fill="auto"/>
          </w:tcPr>
          <w:p w14:paraId="2BA7ED33"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64437ECA" w14:textId="77777777" w:rsidR="00E31F8F" w:rsidRPr="006F1ACC" w:rsidRDefault="00E31F8F" w:rsidP="00BB144B">
            <w:pPr>
              <w:jc w:val="center"/>
              <w:rPr>
                <w:rFonts w:ascii="Segoe UI" w:hAnsi="Segoe UI" w:cs="Segoe UI"/>
                <w:sz w:val="12"/>
                <w:szCs w:val="12"/>
              </w:rPr>
            </w:pPr>
          </w:p>
        </w:tc>
        <w:tc>
          <w:tcPr>
            <w:tcW w:w="792" w:type="dxa"/>
            <w:shd w:val="clear" w:color="auto" w:fill="auto"/>
          </w:tcPr>
          <w:p w14:paraId="0C63ED3E"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70911F8A"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0A73DDEF" w14:textId="77777777" w:rsidR="00E31F8F" w:rsidRPr="006F1ACC" w:rsidRDefault="00E31F8F" w:rsidP="006F1ACC">
            <w:pPr>
              <w:pStyle w:val="a6"/>
              <w:spacing w:after="0"/>
              <w:rPr>
                <w:sz w:val="12"/>
                <w:szCs w:val="12"/>
              </w:rPr>
            </w:pPr>
          </w:p>
        </w:tc>
      </w:tr>
      <w:tr w:rsidR="00E31F8F" w:rsidRPr="006F1ACC" w14:paraId="6D302051" w14:textId="77777777" w:rsidTr="00BB144B">
        <w:trPr>
          <w:trHeight w:val="20"/>
        </w:trPr>
        <w:tc>
          <w:tcPr>
            <w:tcW w:w="744" w:type="dxa"/>
            <w:shd w:val="clear" w:color="auto" w:fill="auto"/>
          </w:tcPr>
          <w:p w14:paraId="4FF665B7" w14:textId="77777777" w:rsidR="00E31F8F" w:rsidRPr="006F1ACC" w:rsidRDefault="00E31F8F" w:rsidP="006F1ACC">
            <w:pPr>
              <w:rPr>
                <w:rFonts w:ascii="Segoe UI" w:hAnsi="Segoe UI" w:cs="Segoe UI"/>
                <w:sz w:val="12"/>
                <w:szCs w:val="12"/>
              </w:rPr>
            </w:pPr>
          </w:p>
        </w:tc>
        <w:tc>
          <w:tcPr>
            <w:tcW w:w="1219" w:type="dxa"/>
            <w:vMerge/>
            <w:shd w:val="clear" w:color="auto" w:fill="auto"/>
          </w:tcPr>
          <w:p w14:paraId="3AA8FDC4"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001C0B58" w14:textId="77777777" w:rsidR="00E31F8F" w:rsidRPr="006F1ACC" w:rsidRDefault="00E31F8F" w:rsidP="006F1ACC">
            <w:pPr>
              <w:rPr>
                <w:rFonts w:ascii="Segoe UI" w:hAnsi="Segoe UI" w:cs="Segoe UI"/>
                <w:sz w:val="12"/>
                <w:szCs w:val="12"/>
              </w:rPr>
            </w:pPr>
          </w:p>
        </w:tc>
        <w:tc>
          <w:tcPr>
            <w:tcW w:w="1344" w:type="dxa"/>
            <w:shd w:val="clear" w:color="auto" w:fill="auto"/>
          </w:tcPr>
          <w:p w14:paraId="4EEBD8DA" w14:textId="77777777" w:rsidR="00E31F8F" w:rsidRPr="006F1ACC" w:rsidRDefault="00E31F8F" w:rsidP="006F1ACC">
            <w:pPr>
              <w:pStyle w:val="a6"/>
              <w:spacing w:after="0"/>
              <w:rPr>
                <w:sz w:val="12"/>
                <w:szCs w:val="12"/>
              </w:rPr>
            </w:pPr>
            <w:r w:rsidRPr="006F1ACC">
              <w:rPr>
                <w:sz w:val="12"/>
                <w:szCs w:val="12"/>
              </w:rPr>
              <w:t>10 мл =</w:t>
            </w:r>
          </w:p>
        </w:tc>
        <w:tc>
          <w:tcPr>
            <w:tcW w:w="787" w:type="dxa"/>
            <w:shd w:val="clear" w:color="auto" w:fill="auto"/>
          </w:tcPr>
          <w:p w14:paraId="48EB11A4" w14:textId="77777777" w:rsidR="00E31F8F" w:rsidRPr="006F1ACC" w:rsidRDefault="00E31F8F" w:rsidP="00BB144B">
            <w:pPr>
              <w:jc w:val="center"/>
              <w:rPr>
                <w:rFonts w:ascii="Segoe UI" w:hAnsi="Segoe UI" w:cs="Segoe UI"/>
                <w:sz w:val="12"/>
                <w:szCs w:val="12"/>
              </w:rPr>
            </w:pPr>
          </w:p>
        </w:tc>
        <w:tc>
          <w:tcPr>
            <w:tcW w:w="1003" w:type="dxa"/>
            <w:shd w:val="clear" w:color="auto" w:fill="auto"/>
          </w:tcPr>
          <w:p w14:paraId="7D109EC2" w14:textId="77777777" w:rsidR="00E31F8F" w:rsidRPr="006F1ACC" w:rsidRDefault="00E31F8F" w:rsidP="00BB144B">
            <w:pPr>
              <w:jc w:val="center"/>
              <w:rPr>
                <w:rFonts w:ascii="Segoe UI" w:hAnsi="Segoe UI" w:cs="Segoe UI"/>
                <w:sz w:val="12"/>
                <w:szCs w:val="12"/>
              </w:rPr>
            </w:pPr>
          </w:p>
        </w:tc>
        <w:tc>
          <w:tcPr>
            <w:tcW w:w="1128" w:type="dxa"/>
            <w:shd w:val="clear" w:color="auto" w:fill="auto"/>
          </w:tcPr>
          <w:p w14:paraId="01A7850C" w14:textId="77777777" w:rsidR="00E31F8F" w:rsidRPr="006F1ACC" w:rsidRDefault="00E31F8F" w:rsidP="00BB144B">
            <w:pPr>
              <w:jc w:val="center"/>
              <w:rPr>
                <w:rFonts w:ascii="Segoe UI" w:hAnsi="Segoe UI" w:cs="Segoe UI"/>
                <w:sz w:val="12"/>
                <w:szCs w:val="12"/>
              </w:rPr>
            </w:pPr>
          </w:p>
        </w:tc>
        <w:tc>
          <w:tcPr>
            <w:tcW w:w="1195" w:type="dxa"/>
            <w:shd w:val="clear" w:color="auto" w:fill="auto"/>
          </w:tcPr>
          <w:p w14:paraId="12A7C78C" w14:textId="77777777" w:rsidR="00E31F8F" w:rsidRPr="006F1ACC" w:rsidRDefault="00E31F8F" w:rsidP="00BB144B">
            <w:pPr>
              <w:jc w:val="center"/>
              <w:rPr>
                <w:rFonts w:ascii="Segoe UI" w:hAnsi="Segoe UI" w:cs="Segoe UI"/>
                <w:sz w:val="12"/>
                <w:szCs w:val="12"/>
              </w:rPr>
            </w:pPr>
          </w:p>
        </w:tc>
        <w:tc>
          <w:tcPr>
            <w:tcW w:w="725" w:type="dxa"/>
            <w:shd w:val="clear" w:color="auto" w:fill="auto"/>
          </w:tcPr>
          <w:p w14:paraId="499F0374" w14:textId="77777777" w:rsidR="00E31F8F" w:rsidRPr="006F1ACC" w:rsidRDefault="00E31F8F" w:rsidP="00BB144B">
            <w:pPr>
              <w:jc w:val="center"/>
              <w:rPr>
                <w:rFonts w:ascii="Segoe UI" w:hAnsi="Segoe UI" w:cs="Segoe UI"/>
                <w:sz w:val="12"/>
                <w:szCs w:val="12"/>
              </w:rPr>
            </w:pPr>
          </w:p>
        </w:tc>
        <w:tc>
          <w:tcPr>
            <w:tcW w:w="773" w:type="dxa"/>
            <w:shd w:val="clear" w:color="auto" w:fill="auto"/>
          </w:tcPr>
          <w:p w14:paraId="745443F4"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5FBFE2D2" w14:textId="77777777" w:rsidR="00E31F8F" w:rsidRPr="006F1ACC" w:rsidRDefault="00E31F8F" w:rsidP="00BB144B">
            <w:pPr>
              <w:jc w:val="center"/>
              <w:rPr>
                <w:rFonts w:ascii="Segoe UI" w:hAnsi="Segoe UI" w:cs="Segoe UI"/>
                <w:sz w:val="12"/>
                <w:szCs w:val="12"/>
              </w:rPr>
            </w:pPr>
          </w:p>
        </w:tc>
        <w:tc>
          <w:tcPr>
            <w:tcW w:w="792" w:type="dxa"/>
            <w:shd w:val="clear" w:color="auto" w:fill="auto"/>
          </w:tcPr>
          <w:p w14:paraId="5F6D83CE"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076656CC"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7C1C853B" w14:textId="77777777" w:rsidR="00E31F8F" w:rsidRPr="006F1ACC" w:rsidRDefault="00E31F8F" w:rsidP="006F1ACC">
            <w:pPr>
              <w:pStyle w:val="a6"/>
              <w:spacing w:after="0"/>
              <w:rPr>
                <w:sz w:val="12"/>
                <w:szCs w:val="12"/>
              </w:rPr>
            </w:pPr>
          </w:p>
        </w:tc>
      </w:tr>
      <w:tr w:rsidR="00E31F8F" w:rsidRPr="006F1ACC" w14:paraId="5139C275" w14:textId="77777777" w:rsidTr="00BB144B">
        <w:trPr>
          <w:trHeight w:val="20"/>
        </w:trPr>
        <w:tc>
          <w:tcPr>
            <w:tcW w:w="744" w:type="dxa"/>
            <w:shd w:val="clear" w:color="auto" w:fill="auto"/>
          </w:tcPr>
          <w:p w14:paraId="6A54B53D" w14:textId="77777777" w:rsidR="00E31F8F" w:rsidRPr="006F1ACC" w:rsidRDefault="00E31F8F" w:rsidP="006F1ACC">
            <w:pPr>
              <w:rPr>
                <w:rFonts w:ascii="Segoe UI" w:hAnsi="Segoe UI" w:cs="Segoe UI"/>
                <w:sz w:val="12"/>
                <w:szCs w:val="12"/>
              </w:rPr>
            </w:pPr>
          </w:p>
        </w:tc>
        <w:tc>
          <w:tcPr>
            <w:tcW w:w="1219" w:type="dxa"/>
            <w:vMerge/>
            <w:shd w:val="clear" w:color="auto" w:fill="auto"/>
          </w:tcPr>
          <w:p w14:paraId="4EB9E211" w14:textId="77777777" w:rsidR="00E31F8F" w:rsidRPr="006F1ACC" w:rsidRDefault="00E31F8F" w:rsidP="006F1ACC">
            <w:pPr>
              <w:rPr>
                <w:rFonts w:ascii="Segoe UI" w:hAnsi="Segoe UI" w:cs="Segoe UI"/>
                <w:sz w:val="12"/>
                <w:szCs w:val="12"/>
              </w:rPr>
            </w:pPr>
          </w:p>
        </w:tc>
        <w:tc>
          <w:tcPr>
            <w:tcW w:w="1138" w:type="dxa"/>
            <w:vMerge/>
            <w:shd w:val="clear" w:color="auto" w:fill="auto"/>
          </w:tcPr>
          <w:p w14:paraId="4C227826"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616818B4" w14:textId="77777777" w:rsidR="00E31F8F" w:rsidRPr="006F1ACC" w:rsidRDefault="00E31F8F" w:rsidP="006F1ACC">
            <w:pPr>
              <w:pStyle w:val="a6"/>
              <w:spacing w:after="0"/>
              <w:rPr>
                <w:sz w:val="12"/>
                <w:szCs w:val="12"/>
              </w:rPr>
            </w:pPr>
            <w:r w:rsidRPr="006F1ACC">
              <w:rPr>
                <w:sz w:val="12"/>
                <w:szCs w:val="12"/>
              </w:rPr>
              <w:t>12.5 мг/мл)</w:t>
            </w:r>
          </w:p>
        </w:tc>
        <w:tc>
          <w:tcPr>
            <w:tcW w:w="787" w:type="dxa"/>
            <w:tcBorders>
              <w:bottom w:val="single" w:sz="4" w:space="0" w:color="FAAD3B"/>
            </w:tcBorders>
            <w:shd w:val="clear" w:color="auto" w:fill="auto"/>
          </w:tcPr>
          <w:p w14:paraId="7188957E" w14:textId="77777777" w:rsidR="00E31F8F" w:rsidRPr="006F1ACC" w:rsidRDefault="00E31F8F" w:rsidP="00BB144B">
            <w:pPr>
              <w:jc w:val="center"/>
              <w:rPr>
                <w:rFonts w:ascii="Segoe UI" w:hAnsi="Segoe UI" w:cs="Segoe UI"/>
                <w:sz w:val="12"/>
                <w:szCs w:val="12"/>
              </w:rPr>
            </w:pPr>
          </w:p>
        </w:tc>
        <w:tc>
          <w:tcPr>
            <w:tcW w:w="1003" w:type="dxa"/>
            <w:tcBorders>
              <w:bottom w:val="single" w:sz="4" w:space="0" w:color="FAAD3B"/>
            </w:tcBorders>
            <w:shd w:val="clear" w:color="auto" w:fill="auto"/>
          </w:tcPr>
          <w:p w14:paraId="1FDBF664" w14:textId="77777777" w:rsidR="00E31F8F" w:rsidRPr="006F1ACC" w:rsidRDefault="00E31F8F" w:rsidP="00BB144B">
            <w:pPr>
              <w:jc w:val="center"/>
              <w:rPr>
                <w:rFonts w:ascii="Segoe UI" w:hAnsi="Segoe UI" w:cs="Segoe UI"/>
                <w:sz w:val="12"/>
                <w:szCs w:val="12"/>
              </w:rPr>
            </w:pPr>
          </w:p>
        </w:tc>
        <w:tc>
          <w:tcPr>
            <w:tcW w:w="1128" w:type="dxa"/>
            <w:tcBorders>
              <w:bottom w:val="single" w:sz="4" w:space="0" w:color="FAAD3B"/>
            </w:tcBorders>
            <w:shd w:val="clear" w:color="auto" w:fill="auto"/>
          </w:tcPr>
          <w:p w14:paraId="5488184B"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0418D768" w14:textId="77777777" w:rsidR="00E31F8F" w:rsidRPr="006F1ACC" w:rsidRDefault="00E31F8F" w:rsidP="00BB144B">
            <w:pPr>
              <w:jc w:val="center"/>
              <w:rPr>
                <w:rFonts w:ascii="Segoe UI" w:hAnsi="Segoe UI" w:cs="Segoe UI"/>
                <w:sz w:val="12"/>
                <w:szCs w:val="12"/>
              </w:rPr>
            </w:pPr>
          </w:p>
        </w:tc>
        <w:tc>
          <w:tcPr>
            <w:tcW w:w="725" w:type="dxa"/>
            <w:tcBorders>
              <w:bottom w:val="single" w:sz="4" w:space="0" w:color="FAAD3B"/>
            </w:tcBorders>
            <w:shd w:val="clear" w:color="auto" w:fill="auto"/>
          </w:tcPr>
          <w:p w14:paraId="480C624F"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1E244D03"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71AB3D89"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51649B9E" w14:textId="77777777" w:rsidR="00E31F8F" w:rsidRPr="006F1ACC" w:rsidRDefault="00E31F8F" w:rsidP="00BB144B">
            <w:pPr>
              <w:jc w:val="center"/>
              <w:rPr>
                <w:rFonts w:ascii="Segoe UI" w:hAnsi="Segoe UI" w:cs="Segoe UI"/>
                <w:sz w:val="12"/>
                <w:szCs w:val="12"/>
              </w:rPr>
            </w:pPr>
          </w:p>
        </w:tc>
        <w:tc>
          <w:tcPr>
            <w:tcW w:w="1061" w:type="dxa"/>
            <w:tcBorders>
              <w:bottom w:val="single" w:sz="4" w:space="0" w:color="FAAD3B"/>
            </w:tcBorders>
            <w:shd w:val="clear" w:color="auto" w:fill="auto"/>
          </w:tcPr>
          <w:p w14:paraId="1BB2D724" w14:textId="77777777" w:rsidR="00E31F8F" w:rsidRPr="006F1ACC" w:rsidRDefault="00E31F8F" w:rsidP="00BB144B">
            <w:pPr>
              <w:jc w:val="center"/>
              <w:rPr>
                <w:rFonts w:ascii="Segoe UI" w:hAnsi="Segoe UI" w:cs="Segoe UI"/>
                <w:sz w:val="12"/>
                <w:szCs w:val="12"/>
              </w:rPr>
            </w:pPr>
          </w:p>
        </w:tc>
        <w:tc>
          <w:tcPr>
            <w:tcW w:w="1416" w:type="dxa"/>
            <w:vMerge/>
            <w:shd w:val="clear" w:color="auto" w:fill="auto"/>
          </w:tcPr>
          <w:p w14:paraId="36F43248" w14:textId="77777777" w:rsidR="00E31F8F" w:rsidRPr="006F1ACC" w:rsidRDefault="00E31F8F" w:rsidP="006F1ACC">
            <w:pPr>
              <w:pStyle w:val="a6"/>
              <w:spacing w:after="0"/>
              <w:rPr>
                <w:sz w:val="12"/>
                <w:szCs w:val="12"/>
              </w:rPr>
            </w:pPr>
          </w:p>
        </w:tc>
      </w:tr>
      <w:tr w:rsidR="00E31F8F" w:rsidRPr="006F1ACC" w14:paraId="33C03128" w14:textId="77777777" w:rsidTr="00BB144B">
        <w:trPr>
          <w:trHeight w:val="20"/>
        </w:trPr>
        <w:tc>
          <w:tcPr>
            <w:tcW w:w="744" w:type="dxa"/>
            <w:shd w:val="clear" w:color="auto" w:fill="auto"/>
          </w:tcPr>
          <w:p w14:paraId="2FE5D53A" w14:textId="5A9FA33E" w:rsidR="00E31F8F" w:rsidRPr="006F1ACC" w:rsidRDefault="00E31F8F" w:rsidP="006F1ACC">
            <w:pPr>
              <w:rPr>
                <w:rFonts w:ascii="Segoe UI" w:hAnsi="Segoe UI" w:cs="Segoe UI"/>
                <w:sz w:val="12"/>
                <w:szCs w:val="12"/>
              </w:rPr>
            </w:pPr>
          </w:p>
        </w:tc>
        <w:tc>
          <w:tcPr>
            <w:tcW w:w="1219" w:type="dxa"/>
            <w:vMerge/>
            <w:shd w:val="clear" w:color="auto" w:fill="auto"/>
          </w:tcPr>
          <w:p w14:paraId="1F31D9EE" w14:textId="77777777" w:rsidR="00E31F8F" w:rsidRPr="006F1ACC" w:rsidRDefault="00E31F8F" w:rsidP="006F1ACC">
            <w:pPr>
              <w:rPr>
                <w:rFonts w:ascii="Segoe UI" w:hAnsi="Segoe UI" w:cs="Segoe UI"/>
                <w:sz w:val="12"/>
                <w:szCs w:val="12"/>
              </w:rPr>
            </w:pPr>
          </w:p>
        </w:tc>
        <w:tc>
          <w:tcPr>
            <w:tcW w:w="1138" w:type="dxa"/>
            <w:shd w:val="clear" w:color="auto" w:fill="auto"/>
          </w:tcPr>
          <w:p w14:paraId="56823A5B" w14:textId="77777777" w:rsidR="00E31F8F" w:rsidRPr="006F1ACC" w:rsidRDefault="00E31F8F" w:rsidP="006F1ACC">
            <w:pPr>
              <w:rPr>
                <w:rFonts w:ascii="Segoe UI" w:hAnsi="Segoe UI" w:cs="Segoe UI"/>
                <w:sz w:val="12"/>
                <w:szCs w:val="12"/>
              </w:rPr>
            </w:pPr>
          </w:p>
        </w:tc>
        <w:tc>
          <w:tcPr>
            <w:tcW w:w="1344" w:type="dxa"/>
            <w:tcBorders>
              <w:top w:val="single" w:sz="4" w:space="0" w:color="FAAD3B"/>
            </w:tcBorders>
            <w:shd w:val="clear" w:color="auto" w:fill="auto"/>
          </w:tcPr>
          <w:p w14:paraId="5D05860E" w14:textId="77777777" w:rsidR="00E31F8F" w:rsidRPr="006F1ACC" w:rsidRDefault="00E31F8F" w:rsidP="006F1ACC">
            <w:pPr>
              <w:pStyle w:val="a6"/>
              <w:spacing w:after="0" w:line="230" w:lineRule="auto"/>
              <w:rPr>
                <w:sz w:val="12"/>
                <w:szCs w:val="12"/>
              </w:rPr>
            </w:pPr>
            <w:r w:rsidRPr="006F1ACC">
              <w:rPr>
                <w:sz w:val="12"/>
                <w:szCs w:val="12"/>
              </w:rPr>
              <w:t xml:space="preserve">250 мг </w:t>
            </w:r>
            <w:proofErr w:type="spellStart"/>
            <w:r w:rsidRPr="006F1ACC">
              <w:rPr>
                <w:sz w:val="12"/>
                <w:szCs w:val="12"/>
              </w:rPr>
              <w:t>cap</w:t>
            </w:r>
            <w:proofErr w:type="spellEnd"/>
            <w:r w:rsidRPr="006F1ACC">
              <w:rPr>
                <w:sz w:val="12"/>
                <w:szCs w:val="12"/>
              </w:rPr>
              <w:t xml:space="preserve"> (250 мг </w:t>
            </w:r>
            <w:proofErr w:type="spellStart"/>
            <w:r w:rsidRPr="006F1ACC">
              <w:rPr>
                <w:sz w:val="12"/>
                <w:szCs w:val="12"/>
              </w:rPr>
              <w:t>in</w:t>
            </w:r>
            <w:proofErr w:type="spellEnd"/>
            <w:r w:rsidRPr="006F1ACC">
              <w:rPr>
                <w:sz w:val="12"/>
                <w:szCs w:val="12"/>
              </w:rPr>
              <w:t xml:space="preserve"> 10 мл =</w:t>
            </w:r>
          </w:p>
        </w:tc>
        <w:tc>
          <w:tcPr>
            <w:tcW w:w="787" w:type="dxa"/>
            <w:tcBorders>
              <w:top w:val="single" w:sz="4" w:space="0" w:color="FAAD3B"/>
            </w:tcBorders>
            <w:shd w:val="clear" w:color="auto" w:fill="auto"/>
          </w:tcPr>
          <w:p w14:paraId="37F4AE7D" w14:textId="77777777" w:rsidR="00E31F8F" w:rsidRPr="006F1ACC" w:rsidRDefault="00E31F8F" w:rsidP="00BB144B">
            <w:pPr>
              <w:pStyle w:val="a6"/>
              <w:spacing w:after="0"/>
              <w:jc w:val="center"/>
              <w:rPr>
                <w:sz w:val="12"/>
                <w:szCs w:val="12"/>
              </w:rPr>
            </w:pPr>
            <w:r w:rsidRPr="006F1ACC">
              <w:rPr>
                <w:sz w:val="12"/>
                <w:szCs w:val="12"/>
              </w:rPr>
              <w:t xml:space="preserve">1 мл </w:t>
            </w:r>
            <w:r w:rsidRPr="006F1ACC">
              <w:rPr>
                <w:sz w:val="12"/>
                <w:szCs w:val="12"/>
                <w:vertAlign w:val="superscript"/>
              </w:rPr>
              <w:t>c</w:t>
            </w:r>
          </w:p>
        </w:tc>
        <w:tc>
          <w:tcPr>
            <w:tcW w:w="1003" w:type="dxa"/>
            <w:tcBorders>
              <w:top w:val="single" w:sz="4" w:space="0" w:color="FAAD3B"/>
            </w:tcBorders>
            <w:shd w:val="clear" w:color="auto" w:fill="auto"/>
          </w:tcPr>
          <w:p w14:paraId="40D6BE5D" w14:textId="77777777" w:rsidR="00E31F8F" w:rsidRPr="006F1ACC" w:rsidRDefault="00E31F8F" w:rsidP="00BB144B">
            <w:pPr>
              <w:pStyle w:val="a6"/>
              <w:spacing w:after="0"/>
              <w:jc w:val="center"/>
              <w:rPr>
                <w:sz w:val="12"/>
                <w:szCs w:val="12"/>
              </w:rPr>
            </w:pPr>
            <w:r w:rsidRPr="006F1ACC">
              <w:rPr>
                <w:sz w:val="12"/>
                <w:szCs w:val="12"/>
              </w:rPr>
              <w:t xml:space="preserve">2 мл </w:t>
            </w:r>
            <w:r w:rsidRPr="006F1ACC">
              <w:rPr>
                <w:sz w:val="12"/>
                <w:szCs w:val="12"/>
                <w:vertAlign w:val="superscript"/>
              </w:rPr>
              <w:t>c</w:t>
            </w:r>
          </w:p>
        </w:tc>
        <w:tc>
          <w:tcPr>
            <w:tcW w:w="1128" w:type="dxa"/>
            <w:tcBorders>
              <w:top w:val="single" w:sz="4" w:space="0" w:color="FAAD3B"/>
            </w:tcBorders>
            <w:shd w:val="clear" w:color="auto" w:fill="auto"/>
          </w:tcPr>
          <w:p w14:paraId="0951BE2B" w14:textId="77777777" w:rsidR="00E31F8F" w:rsidRPr="006F1ACC" w:rsidRDefault="00E31F8F" w:rsidP="00BB144B">
            <w:pPr>
              <w:pStyle w:val="a6"/>
              <w:spacing w:after="0"/>
              <w:jc w:val="center"/>
              <w:rPr>
                <w:sz w:val="12"/>
                <w:szCs w:val="12"/>
              </w:rPr>
            </w:pPr>
            <w:r w:rsidRPr="006F1ACC">
              <w:rPr>
                <w:sz w:val="12"/>
                <w:szCs w:val="12"/>
              </w:rPr>
              <w:t xml:space="preserve">5 мл </w:t>
            </w:r>
            <w:r w:rsidRPr="006F1ACC">
              <w:rPr>
                <w:sz w:val="12"/>
                <w:szCs w:val="12"/>
                <w:vertAlign w:val="superscript"/>
              </w:rPr>
              <w:t>c</w:t>
            </w:r>
          </w:p>
        </w:tc>
        <w:tc>
          <w:tcPr>
            <w:tcW w:w="1195" w:type="dxa"/>
            <w:tcBorders>
              <w:top w:val="single" w:sz="4" w:space="0" w:color="FAAD3B"/>
            </w:tcBorders>
            <w:shd w:val="clear" w:color="auto" w:fill="auto"/>
          </w:tcPr>
          <w:p w14:paraId="1FF93CEF" w14:textId="77777777" w:rsidR="00E31F8F" w:rsidRPr="006F1ACC" w:rsidRDefault="00E31F8F" w:rsidP="00BB144B">
            <w:pPr>
              <w:pStyle w:val="a6"/>
              <w:spacing w:after="0"/>
              <w:jc w:val="center"/>
              <w:rPr>
                <w:sz w:val="12"/>
                <w:szCs w:val="12"/>
              </w:rPr>
            </w:pPr>
            <w:r w:rsidRPr="006F1ACC">
              <w:rPr>
                <w:sz w:val="12"/>
                <w:szCs w:val="12"/>
              </w:rPr>
              <w:t>1</w:t>
            </w:r>
          </w:p>
        </w:tc>
        <w:tc>
          <w:tcPr>
            <w:tcW w:w="725" w:type="dxa"/>
            <w:tcBorders>
              <w:top w:val="single" w:sz="4" w:space="0" w:color="FAAD3B"/>
            </w:tcBorders>
            <w:shd w:val="clear" w:color="auto" w:fill="auto"/>
          </w:tcPr>
          <w:p w14:paraId="37A350FA" w14:textId="77777777" w:rsidR="00E31F8F" w:rsidRPr="006F1ACC" w:rsidRDefault="00E31F8F" w:rsidP="00BB144B">
            <w:pPr>
              <w:pStyle w:val="a6"/>
              <w:spacing w:after="0"/>
              <w:jc w:val="center"/>
              <w:rPr>
                <w:sz w:val="12"/>
                <w:szCs w:val="12"/>
              </w:rPr>
            </w:pPr>
            <w:r w:rsidRPr="006F1ACC">
              <w:rPr>
                <w:sz w:val="12"/>
                <w:szCs w:val="12"/>
              </w:rPr>
              <w:t>2</w:t>
            </w:r>
          </w:p>
        </w:tc>
        <w:tc>
          <w:tcPr>
            <w:tcW w:w="773" w:type="dxa"/>
            <w:tcBorders>
              <w:top w:val="single" w:sz="4" w:space="0" w:color="FAAD3B"/>
            </w:tcBorders>
            <w:shd w:val="clear" w:color="auto" w:fill="auto"/>
          </w:tcPr>
          <w:p w14:paraId="0F664A7C" w14:textId="77777777" w:rsidR="00E31F8F" w:rsidRPr="006F1ACC" w:rsidRDefault="00E31F8F" w:rsidP="00BB144B">
            <w:pPr>
              <w:pStyle w:val="a6"/>
              <w:spacing w:after="0"/>
              <w:jc w:val="center"/>
              <w:rPr>
                <w:sz w:val="12"/>
                <w:szCs w:val="12"/>
              </w:rPr>
            </w:pPr>
            <w:r w:rsidRPr="006F1ACC">
              <w:rPr>
                <w:sz w:val="12"/>
                <w:szCs w:val="12"/>
              </w:rPr>
              <w:t>2</w:t>
            </w:r>
          </w:p>
        </w:tc>
        <w:tc>
          <w:tcPr>
            <w:tcW w:w="710" w:type="dxa"/>
            <w:tcBorders>
              <w:top w:val="single" w:sz="4" w:space="0" w:color="FAAD3B"/>
            </w:tcBorders>
            <w:shd w:val="clear" w:color="auto" w:fill="auto"/>
          </w:tcPr>
          <w:p w14:paraId="62442B58" w14:textId="77777777" w:rsidR="00E31F8F" w:rsidRPr="006F1ACC" w:rsidRDefault="00E31F8F" w:rsidP="00BB144B">
            <w:pPr>
              <w:pStyle w:val="a6"/>
              <w:spacing w:after="0"/>
              <w:jc w:val="center"/>
              <w:rPr>
                <w:sz w:val="12"/>
                <w:szCs w:val="12"/>
              </w:rPr>
            </w:pPr>
            <w:r w:rsidRPr="006F1ACC">
              <w:rPr>
                <w:sz w:val="12"/>
                <w:szCs w:val="12"/>
              </w:rPr>
              <w:t>2</w:t>
            </w:r>
          </w:p>
        </w:tc>
        <w:tc>
          <w:tcPr>
            <w:tcW w:w="792" w:type="dxa"/>
            <w:tcBorders>
              <w:top w:val="single" w:sz="4" w:space="0" w:color="FAAD3B"/>
            </w:tcBorders>
            <w:shd w:val="clear" w:color="auto" w:fill="auto"/>
          </w:tcPr>
          <w:p w14:paraId="6C3FC6ED" w14:textId="77777777" w:rsidR="00E31F8F" w:rsidRPr="006F1ACC" w:rsidRDefault="00E31F8F" w:rsidP="00BB144B">
            <w:pPr>
              <w:pStyle w:val="a6"/>
              <w:spacing w:after="0"/>
              <w:jc w:val="center"/>
              <w:rPr>
                <w:sz w:val="12"/>
                <w:szCs w:val="12"/>
              </w:rPr>
            </w:pPr>
            <w:r w:rsidRPr="006F1ACC">
              <w:rPr>
                <w:sz w:val="12"/>
                <w:szCs w:val="12"/>
              </w:rPr>
              <w:t>2</w:t>
            </w:r>
          </w:p>
        </w:tc>
        <w:tc>
          <w:tcPr>
            <w:tcW w:w="1061" w:type="dxa"/>
            <w:tcBorders>
              <w:top w:val="single" w:sz="4" w:space="0" w:color="FAAD3B"/>
            </w:tcBorders>
            <w:shd w:val="clear" w:color="auto" w:fill="auto"/>
          </w:tcPr>
          <w:p w14:paraId="65BF6AE1" w14:textId="77777777" w:rsidR="00E31F8F" w:rsidRPr="006F1ACC" w:rsidRDefault="00E31F8F" w:rsidP="00BB144B">
            <w:pPr>
              <w:pStyle w:val="a6"/>
              <w:spacing w:after="0"/>
              <w:jc w:val="center"/>
              <w:rPr>
                <w:sz w:val="12"/>
                <w:szCs w:val="12"/>
              </w:rPr>
            </w:pPr>
            <w:r w:rsidRPr="006F1ACC">
              <w:rPr>
                <w:sz w:val="12"/>
                <w:szCs w:val="12"/>
              </w:rPr>
              <w:t>1 г</w:t>
            </w:r>
          </w:p>
        </w:tc>
        <w:tc>
          <w:tcPr>
            <w:tcW w:w="1416" w:type="dxa"/>
            <w:vMerge/>
            <w:shd w:val="clear" w:color="auto" w:fill="auto"/>
          </w:tcPr>
          <w:p w14:paraId="7B743272" w14:textId="77777777" w:rsidR="00E31F8F" w:rsidRPr="006F1ACC" w:rsidRDefault="00E31F8F" w:rsidP="006F1ACC">
            <w:pPr>
              <w:pStyle w:val="a6"/>
              <w:spacing w:after="0"/>
              <w:rPr>
                <w:sz w:val="12"/>
                <w:szCs w:val="12"/>
              </w:rPr>
            </w:pPr>
          </w:p>
        </w:tc>
      </w:tr>
      <w:tr w:rsidR="00E31F8F" w:rsidRPr="006F1ACC" w14:paraId="650A2500" w14:textId="77777777" w:rsidTr="00BB144B">
        <w:trPr>
          <w:trHeight w:val="20"/>
        </w:trPr>
        <w:tc>
          <w:tcPr>
            <w:tcW w:w="744" w:type="dxa"/>
            <w:tcBorders>
              <w:bottom w:val="single" w:sz="4" w:space="0" w:color="FAAD3B"/>
            </w:tcBorders>
            <w:shd w:val="clear" w:color="auto" w:fill="auto"/>
          </w:tcPr>
          <w:p w14:paraId="6F2A9B2D" w14:textId="7AA304D1" w:rsidR="00E31F8F" w:rsidRPr="006F1ACC" w:rsidRDefault="00E31F8F" w:rsidP="006F1ACC">
            <w:pPr>
              <w:rPr>
                <w:rFonts w:ascii="Segoe UI" w:hAnsi="Segoe UI" w:cs="Segoe UI"/>
                <w:sz w:val="12"/>
                <w:szCs w:val="12"/>
              </w:rPr>
            </w:pPr>
          </w:p>
        </w:tc>
        <w:tc>
          <w:tcPr>
            <w:tcW w:w="1219" w:type="dxa"/>
            <w:tcBorders>
              <w:bottom w:val="single" w:sz="4" w:space="0" w:color="FAAD3B"/>
            </w:tcBorders>
            <w:shd w:val="clear" w:color="auto" w:fill="auto"/>
          </w:tcPr>
          <w:p w14:paraId="509010C5" w14:textId="77777777" w:rsidR="00E31F8F" w:rsidRPr="006F1ACC" w:rsidRDefault="00E31F8F" w:rsidP="006F1ACC">
            <w:pPr>
              <w:rPr>
                <w:rFonts w:ascii="Segoe UI" w:hAnsi="Segoe UI" w:cs="Segoe UI"/>
                <w:sz w:val="12"/>
                <w:szCs w:val="12"/>
              </w:rPr>
            </w:pPr>
          </w:p>
        </w:tc>
        <w:tc>
          <w:tcPr>
            <w:tcW w:w="1138" w:type="dxa"/>
            <w:tcBorders>
              <w:bottom w:val="single" w:sz="4" w:space="0" w:color="FAAD3B"/>
            </w:tcBorders>
            <w:shd w:val="clear" w:color="auto" w:fill="auto"/>
          </w:tcPr>
          <w:p w14:paraId="41E0467C"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53FCD29F" w14:textId="77777777" w:rsidR="00E31F8F" w:rsidRPr="006F1ACC" w:rsidRDefault="00E31F8F" w:rsidP="006F1ACC">
            <w:pPr>
              <w:pStyle w:val="a6"/>
              <w:spacing w:after="0"/>
              <w:rPr>
                <w:sz w:val="12"/>
                <w:szCs w:val="12"/>
              </w:rPr>
            </w:pPr>
            <w:r w:rsidRPr="006F1ACC">
              <w:rPr>
                <w:sz w:val="12"/>
                <w:szCs w:val="12"/>
              </w:rPr>
              <w:t>25 мг/мл)</w:t>
            </w:r>
          </w:p>
        </w:tc>
        <w:tc>
          <w:tcPr>
            <w:tcW w:w="787" w:type="dxa"/>
            <w:tcBorders>
              <w:bottom w:val="single" w:sz="4" w:space="0" w:color="FAAD3B"/>
            </w:tcBorders>
            <w:shd w:val="clear" w:color="auto" w:fill="auto"/>
          </w:tcPr>
          <w:p w14:paraId="2528F3DB" w14:textId="77777777" w:rsidR="00E31F8F" w:rsidRPr="006F1ACC" w:rsidRDefault="00E31F8F" w:rsidP="00BB144B">
            <w:pPr>
              <w:jc w:val="center"/>
              <w:rPr>
                <w:rFonts w:ascii="Segoe UI" w:hAnsi="Segoe UI" w:cs="Segoe UI"/>
                <w:sz w:val="12"/>
                <w:szCs w:val="12"/>
              </w:rPr>
            </w:pPr>
          </w:p>
        </w:tc>
        <w:tc>
          <w:tcPr>
            <w:tcW w:w="1003" w:type="dxa"/>
            <w:tcBorders>
              <w:bottom w:val="single" w:sz="4" w:space="0" w:color="FAAD3B"/>
            </w:tcBorders>
            <w:shd w:val="clear" w:color="auto" w:fill="auto"/>
          </w:tcPr>
          <w:p w14:paraId="2F1FE716" w14:textId="77777777" w:rsidR="00E31F8F" w:rsidRPr="006F1ACC" w:rsidRDefault="00E31F8F" w:rsidP="00BB144B">
            <w:pPr>
              <w:jc w:val="center"/>
              <w:rPr>
                <w:rFonts w:ascii="Segoe UI" w:hAnsi="Segoe UI" w:cs="Segoe UI"/>
                <w:sz w:val="12"/>
                <w:szCs w:val="12"/>
              </w:rPr>
            </w:pPr>
          </w:p>
        </w:tc>
        <w:tc>
          <w:tcPr>
            <w:tcW w:w="1128" w:type="dxa"/>
            <w:tcBorders>
              <w:bottom w:val="single" w:sz="4" w:space="0" w:color="FAAD3B"/>
            </w:tcBorders>
            <w:shd w:val="clear" w:color="auto" w:fill="auto"/>
          </w:tcPr>
          <w:p w14:paraId="75F0F840"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3870B778" w14:textId="77777777" w:rsidR="00E31F8F" w:rsidRPr="006F1ACC" w:rsidRDefault="00E31F8F" w:rsidP="00BB144B">
            <w:pPr>
              <w:jc w:val="center"/>
              <w:rPr>
                <w:rFonts w:ascii="Segoe UI" w:hAnsi="Segoe UI" w:cs="Segoe UI"/>
                <w:sz w:val="12"/>
                <w:szCs w:val="12"/>
              </w:rPr>
            </w:pPr>
          </w:p>
        </w:tc>
        <w:tc>
          <w:tcPr>
            <w:tcW w:w="725" w:type="dxa"/>
            <w:tcBorders>
              <w:bottom w:val="single" w:sz="4" w:space="0" w:color="FAAD3B"/>
            </w:tcBorders>
            <w:shd w:val="clear" w:color="auto" w:fill="auto"/>
          </w:tcPr>
          <w:p w14:paraId="573B5920"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1AD6F4FF"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4381A258"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5F3DDD4A" w14:textId="77777777" w:rsidR="00E31F8F" w:rsidRPr="006F1ACC" w:rsidRDefault="00E31F8F" w:rsidP="00BB144B">
            <w:pPr>
              <w:jc w:val="center"/>
              <w:rPr>
                <w:rFonts w:ascii="Segoe UI" w:hAnsi="Segoe UI" w:cs="Segoe UI"/>
                <w:sz w:val="12"/>
                <w:szCs w:val="12"/>
              </w:rPr>
            </w:pPr>
          </w:p>
        </w:tc>
        <w:tc>
          <w:tcPr>
            <w:tcW w:w="1061" w:type="dxa"/>
            <w:tcBorders>
              <w:bottom w:val="single" w:sz="4" w:space="0" w:color="FAAD3B"/>
            </w:tcBorders>
            <w:shd w:val="clear" w:color="auto" w:fill="auto"/>
          </w:tcPr>
          <w:p w14:paraId="635F391F" w14:textId="77777777" w:rsidR="00E31F8F" w:rsidRPr="006F1ACC" w:rsidRDefault="00E31F8F" w:rsidP="00BB144B">
            <w:pPr>
              <w:jc w:val="center"/>
              <w:rPr>
                <w:rFonts w:ascii="Segoe UI" w:hAnsi="Segoe UI" w:cs="Segoe UI"/>
                <w:sz w:val="12"/>
                <w:szCs w:val="12"/>
              </w:rPr>
            </w:pPr>
          </w:p>
        </w:tc>
        <w:tc>
          <w:tcPr>
            <w:tcW w:w="1416" w:type="dxa"/>
            <w:vMerge/>
            <w:tcBorders>
              <w:bottom w:val="single" w:sz="4" w:space="0" w:color="FAAD3B"/>
            </w:tcBorders>
            <w:shd w:val="clear" w:color="auto" w:fill="auto"/>
          </w:tcPr>
          <w:p w14:paraId="571F40EA" w14:textId="77777777" w:rsidR="00E31F8F" w:rsidRPr="006F1ACC" w:rsidRDefault="00E31F8F" w:rsidP="006F1ACC">
            <w:pPr>
              <w:pStyle w:val="a6"/>
              <w:spacing w:after="0"/>
              <w:rPr>
                <w:sz w:val="12"/>
                <w:szCs w:val="12"/>
              </w:rPr>
            </w:pPr>
          </w:p>
        </w:tc>
      </w:tr>
      <w:tr w:rsidR="00E31F8F" w:rsidRPr="006F1ACC" w14:paraId="055A82DD" w14:textId="77777777" w:rsidTr="00BB144B">
        <w:trPr>
          <w:trHeight w:val="20"/>
        </w:trPr>
        <w:tc>
          <w:tcPr>
            <w:tcW w:w="744" w:type="dxa"/>
            <w:tcBorders>
              <w:top w:val="single" w:sz="4" w:space="0" w:color="FAAD3B"/>
            </w:tcBorders>
            <w:shd w:val="clear" w:color="auto" w:fill="auto"/>
          </w:tcPr>
          <w:p w14:paraId="513A6297" w14:textId="194374D7" w:rsidR="00E31F8F" w:rsidRPr="006F1ACC" w:rsidRDefault="00E31F8F" w:rsidP="006F1ACC">
            <w:pPr>
              <w:pStyle w:val="a6"/>
              <w:spacing w:after="0"/>
              <w:jc w:val="center"/>
              <w:rPr>
                <w:sz w:val="12"/>
                <w:szCs w:val="12"/>
              </w:rPr>
            </w:pPr>
            <w:r w:rsidRPr="006F1ACC">
              <w:rPr>
                <w:sz w:val="12"/>
                <w:szCs w:val="12"/>
              </w:rPr>
              <w:t>C</w:t>
            </w:r>
          </w:p>
        </w:tc>
        <w:tc>
          <w:tcPr>
            <w:tcW w:w="1219" w:type="dxa"/>
            <w:tcBorders>
              <w:top w:val="single" w:sz="4" w:space="0" w:color="FAAD3B"/>
            </w:tcBorders>
            <w:shd w:val="clear" w:color="auto" w:fill="auto"/>
          </w:tcPr>
          <w:p w14:paraId="47E522C8" w14:textId="77777777" w:rsidR="00E31F8F" w:rsidRPr="006F1ACC" w:rsidRDefault="00E31F8F" w:rsidP="006F1ACC">
            <w:pPr>
              <w:pStyle w:val="a6"/>
              <w:spacing w:after="0"/>
              <w:rPr>
                <w:sz w:val="12"/>
                <w:szCs w:val="12"/>
              </w:rPr>
            </w:pPr>
            <w:proofErr w:type="spellStart"/>
            <w:r w:rsidRPr="006F1ACC">
              <w:rPr>
                <w:sz w:val="12"/>
                <w:szCs w:val="12"/>
              </w:rPr>
              <w:t>Етамбутол</w:t>
            </w:r>
            <w:proofErr w:type="spellEnd"/>
          </w:p>
        </w:tc>
        <w:tc>
          <w:tcPr>
            <w:tcW w:w="1138" w:type="dxa"/>
            <w:tcBorders>
              <w:top w:val="single" w:sz="4" w:space="0" w:color="FAAD3B"/>
            </w:tcBorders>
            <w:shd w:val="clear" w:color="auto" w:fill="auto"/>
          </w:tcPr>
          <w:p w14:paraId="3C742A06" w14:textId="77777777" w:rsidR="00E31F8F" w:rsidRPr="006F1ACC" w:rsidRDefault="00E31F8F" w:rsidP="006F1ACC">
            <w:pPr>
              <w:pStyle w:val="a6"/>
              <w:spacing w:after="0"/>
              <w:rPr>
                <w:sz w:val="12"/>
                <w:szCs w:val="12"/>
              </w:rPr>
            </w:pPr>
            <w:r w:rsidRPr="006F1ACC">
              <w:rPr>
                <w:sz w:val="12"/>
                <w:szCs w:val="12"/>
              </w:rPr>
              <w:t>15-20 мг/кг</w:t>
            </w:r>
          </w:p>
        </w:tc>
        <w:tc>
          <w:tcPr>
            <w:tcW w:w="1344" w:type="dxa"/>
            <w:tcBorders>
              <w:top w:val="single" w:sz="4" w:space="0" w:color="FAAD3B"/>
            </w:tcBorders>
            <w:shd w:val="clear" w:color="auto" w:fill="auto"/>
          </w:tcPr>
          <w:p w14:paraId="4F7CFA13" w14:textId="77777777" w:rsidR="00E31F8F" w:rsidRPr="006F1ACC" w:rsidRDefault="00E31F8F" w:rsidP="006F1ACC">
            <w:pPr>
              <w:pStyle w:val="a6"/>
              <w:spacing w:after="0"/>
              <w:rPr>
                <w:sz w:val="12"/>
                <w:szCs w:val="12"/>
              </w:rPr>
            </w:pPr>
            <w:r w:rsidRPr="006F1ACC">
              <w:rPr>
                <w:sz w:val="12"/>
                <w:szCs w:val="12"/>
              </w:rPr>
              <w:t xml:space="preserve">100 мг </w:t>
            </w:r>
            <w:proofErr w:type="spellStart"/>
            <w:r w:rsidRPr="006F1ACC">
              <w:rPr>
                <w:sz w:val="12"/>
                <w:szCs w:val="12"/>
              </w:rPr>
              <w:t>тд</w:t>
            </w:r>
            <w:proofErr w:type="spellEnd"/>
          </w:p>
        </w:tc>
        <w:tc>
          <w:tcPr>
            <w:tcW w:w="787" w:type="dxa"/>
            <w:tcBorders>
              <w:top w:val="single" w:sz="4" w:space="0" w:color="FAAD3B"/>
            </w:tcBorders>
            <w:shd w:val="clear" w:color="auto" w:fill="auto"/>
          </w:tcPr>
          <w:p w14:paraId="08929933" w14:textId="77777777" w:rsidR="00E31F8F" w:rsidRPr="006F1ACC" w:rsidRDefault="00E31F8F" w:rsidP="00BB144B">
            <w:pPr>
              <w:pStyle w:val="a6"/>
              <w:spacing w:after="0"/>
              <w:jc w:val="center"/>
              <w:rPr>
                <w:sz w:val="12"/>
                <w:szCs w:val="12"/>
              </w:rPr>
            </w:pPr>
            <w:r w:rsidRPr="006F1ACC">
              <w:rPr>
                <w:sz w:val="12"/>
                <w:szCs w:val="12"/>
              </w:rPr>
              <w:t>5 мл</w:t>
            </w:r>
          </w:p>
        </w:tc>
        <w:tc>
          <w:tcPr>
            <w:tcW w:w="1003" w:type="dxa"/>
            <w:tcBorders>
              <w:top w:val="single" w:sz="4" w:space="0" w:color="FAAD3B"/>
            </w:tcBorders>
            <w:shd w:val="clear" w:color="auto" w:fill="auto"/>
          </w:tcPr>
          <w:p w14:paraId="7B0BFB63" w14:textId="77777777" w:rsidR="00E31F8F" w:rsidRPr="006F1ACC" w:rsidRDefault="00E31F8F" w:rsidP="00BB144B">
            <w:pPr>
              <w:pStyle w:val="a6"/>
              <w:spacing w:after="0"/>
              <w:jc w:val="center"/>
              <w:rPr>
                <w:sz w:val="12"/>
                <w:szCs w:val="12"/>
              </w:rPr>
            </w:pPr>
            <w:r w:rsidRPr="006F1ACC">
              <w:rPr>
                <w:sz w:val="12"/>
                <w:szCs w:val="12"/>
              </w:rPr>
              <w:t>1</w:t>
            </w:r>
          </w:p>
        </w:tc>
        <w:tc>
          <w:tcPr>
            <w:tcW w:w="1128" w:type="dxa"/>
            <w:tcBorders>
              <w:top w:val="single" w:sz="4" w:space="0" w:color="FAAD3B"/>
            </w:tcBorders>
            <w:shd w:val="clear" w:color="auto" w:fill="auto"/>
          </w:tcPr>
          <w:p w14:paraId="15B7F835" w14:textId="77777777" w:rsidR="00E31F8F" w:rsidRPr="006F1ACC" w:rsidRDefault="00E31F8F" w:rsidP="00BB144B">
            <w:pPr>
              <w:pStyle w:val="a6"/>
              <w:spacing w:after="0"/>
              <w:jc w:val="center"/>
              <w:rPr>
                <w:sz w:val="12"/>
                <w:szCs w:val="12"/>
              </w:rPr>
            </w:pPr>
            <w:r w:rsidRPr="006F1ACC">
              <w:rPr>
                <w:sz w:val="12"/>
                <w:szCs w:val="12"/>
              </w:rPr>
              <w:t>2</w:t>
            </w:r>
          </w:p>
        </w:tc>
        <w:tc>
          <w:tcPr>
            <w:tcW w:w="1195" w:type="dxa"/>
            <w:tcBorders>
              <w:top w:val="single" w:sz="4" w:space="0" w:color="FAAD3B"/>
            </w:tcBorders>
            <w:shd w:val="clear" w:color="auto" w:fill="auto"/>
          </w:tcPr>
          <w:p w14:paraId="4DB9CAD1" w14:textId="77777777" w:rsidR="00E31F8F" w:rsidRPr="006F1ACC" w:rsidRDefault="00E31F8F" w:rsidP="00BB144B">
            <w:pPr>
              <w:pStyle w:val="a6"/>
              <w:spacing w:after="0"/>
              <w:jc w:val="center"/>
              <w:rPr>
                <w:sz w:val="12"/>
                <w:szCs w:val="12"/>
              </w:rPr>
            </w:pPr>
            <w:r w:rsidRPr="006F1ACC">
              <w:rPr>
                <w:sz w:val="12"/>
                <w:szCs w:val="12"/>
              </w:rPr>
              <w:t>3</w:t>
            </w:r>
          </w:p>
        </w:tc>
        <w:tc>
          <w:tcPr>
            <w:tcW w:w="725" w:type="dxa"/>
            <w:tcBorders>
              <w:top w:val="single" w:sz="4" w:space="0" w:color="FAAD3B"/>
            </w:tcBorders>
            <w:shd w:val="clear" w:color="auto" w:fill="auto"/>
          </w:tcPr>
          <w:p w14:paraId="6BA68B4A" w14:textId="77777777" w:rsidR="00E31F8F" w:rsidRPr="006F1ACC" w:rsidRDefault="00E31F8F" w:rsidP="00BB144B">
            <w:pPr>
              <w:pStyle w:val="a6"/>
              <w:spacing w:after="0"/>
              <w:jc w:val="center"/>
              <w:rPr>
                <w:sz w:val="12"/>
                <w:szCs w:val="12"/>
              </w:rPr>
            </w:pPr>
            <w:r w:rsidRPr="006F1ACC">
              <w:rPr>
                <w:sz w:val="12"/>
                <w:szCs w:val="12"/>
              </w:rPr>
              <w:t>4</w:t>
            </w:r>
          </w:p>
        </w:tc>
        <w:tc>
          <w:tcPr>
            <w:tcW w:w="773" w:type="dxa"/>
            <w:tcBorders>
              <w:top w:val="single" w:sz="4" w:space="0" w:color="FAAD3B"/>
            </w:tcBorders>
            <w:shd w:val="clear" w:color="auto" w:fill="auto"/>
          </w:tcPr>
          <w:p w14:paraId="6F3A8E24" w14:textId="77777777" w:rsidR="00E31F8F" w:rsidRPr="006F1ACC" w:rsidRDefault="00E31F8F" w:rsidP="00BB144B">
            <w:pPr>
              <w:pStyle w:val="a6"/>
              <w:spacing w:after="0"/>
              <w:jc w:val="center"/>
              <w:rPr>
                <w:sz w:val="12"/>
                <w:szCs w:val="12"/>
              </w:rPr>
            </w:pPr>
            <w:r w:rsidRPr="006F1ACC">
              <w:rPr>
                <w:sz w:val="12"/>
                <w:szCs w:val="12"/>
              </w:rPr>
              <w:t>-</w:t>
            </w:r>
          </w:p>
        </w:tc>
        <w:tc>
          <w:tcPr>
            <w:tcW w:w="710" w:type="dxa"/>
            <w:tcBorders>
              <w:top w:val="single" w:sz="4" w:space="0" w:color="FAAD3B"/>
            </w:tcBorders>
            <w:shd w:val="clear" w:color="auto" w:fill="auto"/>
          </w:tcPr>
          <w:p w14:paraId="346BE973" w14:textId="77777777" w:rsidR="00E31F8F" w:rsidRPr="006F1ACC" w:rsidRDefault="00E31F8F" w:rsidP="00BB144B">
            <w:pPr>
              <w:pStyle w:val="a6"/>
              <w:spacing w:after="0"/>
              <w:jc w:val="center"/>
              <w:rPr>
                <w:sz w:val="12"/>
                <w:szCs w:val="12"/>
              </w:rPr>
            </w:pPr>
            <w:r w:rsidRPr="006F1ACC">
              <w:rPr>
                <w:sz w:val="12"/>
                <w:szCs w:val="12"/>
              </w:rPr>
              <w:t>-</w:t>
            </w:r>
          </w:p>
        </w:tc>
        <w:tc>
          <w:tcPr>
            <w:tcW w:w="792" w:type="dxa"/>
            <w:tcBorders>
              <w:top w:val="single" w:sz="4" w:space="0" w:color="FAAD3B"/>
            </w:tcBorders>
            <w:shd w:val="clear" w:color="auto" w:fill="auto"/>
          </w:tcPr>
          <w:p w14:paraId="2AE7A9AF" w14:textId="77777777" w:rsidR="00E31F8F" w:rsidRPr="006F1ACC" w:rsidRDefault="00E31F8F" w:rsidP="00BB144B">
            <w:pPr>
              <w:pStyle w:val="a6"/>
              <w:spacing w:after="0"/>
              <w:jc w:val="center"/>
              <w:rPr>
                <w:sz w:val="12"/>
                <w:szCs w:val="12"/>
              </w:rPr>
            </w:pPr>
            <w:r w:rsidRPr="006F1ACC">
              <w:rPr>
                <w:sz w:val="12"/>
                <w:szCs w:val="12"/>
              </w:rPr>
              <w:t>-</w:t>
            </w:r>
          </w:p>
        </w:tc>
        <w:tc>
          <w:tcPr>
            <w:tcW w:w="1061" w:type="dxa"/>
            <w:tcBorders>
              <w:top w:val="single" w:sz="4" w:space="0" w:color="FAAD3B"/>
            </w:tcBorders>
            <w:shd w:val="clear" w:color="auto" w:fill="auto"/>
          </w:tcPr>
          <w:p w14:paraId="14656E4D" w14:textId="77777777" w:rsidR="00E31F8F" w:rsidRPr="006F1ACC" w:rsidRDefault="00E31F8F" w:rsidP="00BB144B">
            <w:pPr>
              <w:pStyle w:val="a6"/>
              <w:spacing w:after="0"/>
              <w:jc w:val="center"/>
              <w:rPr>
                <w:sz w:val="12"/>
                <w:szCs w:val="12"/>
              </w:rPr>
            </w:pPr>
            <w:r w:rsidRPr="006F1ACC">
              <w:rPr>
                <w:sz w:val="12"/>
                <w:szCs w:val="12"/>
              </w:rPr>
              <w:t>-</w:t>
            </w:r>
          </w:p>
        </w:tc>
        <w:tc>
          <w:tcPr>
            <w:tcW w:w="1416" w:type="dxa"/>
            <w:tcBorders>
              <w:top w:val="single" w:sz="4" w:space="0" w:color="FAAD3B"/>
            </w:tcBorders>
            <w:shd w:val="clear" w:color="auto" w:fill="auto"/>
          </w:tcPr>
          <w:p w14:paraId="12453DA4" w14:textId="77777777" w:rsidR="00E31F8F" w:rsidRPr="006F1ACC" w:rsidRDefault="00E31F8F" w:rsidP="006F1ACC">
            <w:pPr>
              <w:rPr>
                <w:rFonts w:ascii="Segoe UI" w:hAnsi="Segoe UI" w:cs="Segoe UI"/>
                <w:sz w:val="12"/>
                <w:szCs w:val="12"/>
              </w:rPr>
            </w:pPr>
          </w:p>
        </w:tc>
      </w:tr>
      <w:tr w:rsidR="00E31F8F" w:rsidRPr="006F1ACC" w14:paraId="34A95013" w14:textId="77777777" w:rsidTr="00BB144B">
        <w:trPr>
          <w:trHeight w:val="20"/>
        </w:trPr>
        <w:tc>
          <w:tcPr>
            <w:tcW w:w="744" w:type="dxa"/>
            <w:shd w:val="clear" w:color="auto" w:fill="auto"/>
          </w:tcPr>
          <w:p w14:paraId="7C5B1A4B" w14:textId="77777777" w:rsidR="00E31F8F" w:rsidRPr="006F1ACC" w:rsidRDefault="00E31F8F" w:rsidP="006F1ACC">
            <w:pPr>
              <w:rPr>
                <w:rFonts w:ascii="Segoe UI" w:hAnsi="Segoe UI" w:cs="Segoe UI"/>
                <w:sz w:val="12"/>
                <w:szCs w:val="12"/>
              </w:rPr>
            </w:pPr>
          </w:p>
        </w:tc>
        <w:tc>
          <w:tcPr>
            <w:tcW w:w="1219" w:type="dxa"/>
            <w:shd w:val="clear" w:color="auto" w:fill="auto"/>
          </w:tcPr>
          <w:p w14:paraId="4E0CB06C" w14:textId="77777777" w:rsidR="00E31F8F" w:rsidRPr="006F1ACC" w:rsidRDefault="00E31F8F" w:rsidP="006F1ACC">
            <w:pPr>
              <w:rPr>
                <w:rFonts w:ascii="Segoe UI" w:hAnsi="Segoe UI" w:cs="Segoe UI"/>
                <w:sz w:val="12"/>
                <w:szCs w:val="12"/>
              </w:rPr>
            </w:pPr>
          </w:p>
        </w:tc>
        <w:tc>
          <w:tcPr>
            <w:tcW w:w="1138" w:type="dxa"/>
            <w:shd w:val="clear" w:color="auto" w:fill="auto"/>
          </w:tcPr>
          <w:p w14:paraId="57D8FEC4"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3AB295BF" w14:textId="77777777" w:rsidR="00E31F8F" w:rsidRPr="006F1ACC" w:rsidRDefault="00E31F8F" w:rsidP="006F1ACC">
            <w:pPr>
              <w:pStyle w:val="a6"/>
              <w:spacing w:after="0" w:line="228" w:lineRule="auto"/>
              <w:rPr>
                <w:sz w:val="12"/>
                <w:szCs w:val="12"/>
              </w:rPr>
            </w:pPr>
            <w:r w:rsidRPr="006F1ACC">
              <w:rPr>
                <w:sz w:val="12"/>
                <w:szCs w:val="12"/>
              </w:rPr>
              <w:t xml:space="preserve">(100 мг </w:t>
            </w:r>
            <w:proofErr w:type="spellStart"/>
            <w:r w:rsidRPr="006F1ACC">
              <w:rPr>
                <w:sz w:val="12"/>
                <w:szCs w:val="12"/>
              </w:rPr>
              <w:t>in</w:t>
            </w:r>
            <w:proofErr w:type="spellEnd"/>
            <w:r w:rsidRPr="006F1ACC">
              <w:rPr>
                <w:sz w:val="12"/>
                <w:szCs w:val="12"/>
              </w:rPr>
              <w:t xml:space="preserve"> 10 мл = 10 мг/мл)</w:t>
            </w:r>
          </w:p>
        </w:tc>
        <w:tc>
          <w:tcPr>
            <w:tcW w:w="787" w:type="dxa"/>
            <w:tcBorders>
              <w:bottom w:val="single" w:sz="4" w:space="0" w:color="FAAD3B"/>
            </w:tcBorders>
            <w:shd w:val="clear" w:color="auto" w:fill="auto"/>
          </w:tcPr>
          <w:p w14:paraId="7027937B"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dt</w:t>
            </w:r>
            <w:proofErr w:type="spellEnd"/>
            <w:r w:rsidRPr="006F1ACC">
              <w:rPr>
                <w:sz w:val="12"/>
                <w:szCs w:val="12"/>
              </w:rPr>
              <w:t>)</w:t>
            </w:r>
          </w:p>
        </w:tc>
        <w:tc>
          <w:tcPr>
            <w:tcW w:w="1003" w:type="dxa"/>
            <w:tcBorders>
              <w:bottom w:val="single" w:sz="4" w:space="0" w:color="FAAD3B"/>
            </w:tcBorders>
            <w:shd w:val="clear" w:color="auto" w:fill="auto"/>
          </w:tcPr>
          <w:p w14:paraId="3951C062" w14:textId="77777777" w:rsidR="00E31F8F" w:rsidRPr="006F1ACC" w:rsidRDefault="00E31F8F" w:rsidP="00BB144B">
            <w:pPr>
              <w:jc w:val="center"/>
              <w:rPr>
                <w:rFonts w:ascii="Segoe UI" w:hAnsi="Segoe UI" w:cs="Segoe UI"/>
                <w:sz w:val="12"/>
                <w:szCs w:val="12"/>
              </w:rPr>
            </w:pPr>
          </w:p>
        </w:tc>
        <w:tc>
          <w:tcPr>
            <w:tcW w:w="1128" w:type="dxa"/>
            <w:tcBorders>
              <w:bottom w:val="single" w:sz="4" w:space="0" w:color="FAAD3B"/>
            </w:tcBorders>
            <w:shd w:val="clear" w:color="auto" w:fill="auto"/>
          </w:tcPr>
          <w:p w14:paraId="104E3C42" w14:textId="77777777" w:rsidR="00E31F8F" w:rsidRPr="006F1ACC" w:rsidRDefault="00E31F8F" w:rsidP="00BB144B">
            <w:pPr>
              <w:jc w:val="center"/>
              <w:rPr>
                <w:rFonts w:ascii="Segoe UI" w:hAnsi="Segoe UI" w:cs="Segoe UI"/>
                <w:sz w:val="12"/>
                <w:szCs w:val="12"/>
              </w:rPr>
            </w:pPr>
          </w:p>
        </w:tc>
        <w:tc>
          <w:tcPr>
            <w:tcW w:w="1195" w:type="dxa"/>
            <w:tcBorders>
              <w:bottom w:val="single" w:sz="4" w:space="0" w:color="FAAD3B"/>
            </w:tcBorders>
            <w:shd w:val="clear" w:color="auto" w:fill="auto"/>
          </w:tcPr>
          <w:p w14:paraId="246A5C7C" w14:textId="77777777" w:rsidR="00E31F8F" w:rsidRPr="006F1ACC" w:rsidRDefault="00E31F8F" w:rsidP="00BB144B">
            <w:pPr>
              <w:jc w:val="center"/>
              <w:rPr>
                <w:rFonts w:ascii="Segoe UI" w:hAnsi="Segoe UI" w:cs="Segoe UI"/>
                <w:sz w:val="12"/>
                <w:szCs w:val="12"/>
              </w:rPr>
            </w:pPr>
          </w:p>
        </w:tc>
        <w:tc>
          <w:tcPr>
            <w:tcW w:w="725" w:type="dxa"/>
            <w:tcBorders>
              <w:bottom w:val="single" w:sz="4" w:space="0" w:color="FAAD3B"/>
            </w:tcBorders>
            <w:shd w:val="clear" w:color="auto" w:fill="auto"/>
          </w:tcPr>
          <w:p w14:paraId="1F6AD6D8" w14:textId="77777777" w:rsidR="00E31F8F" w:rsidRPr="006F1ACC" w:rsidRDefault="00E31F8F" w:rsidP="00BB144B">
            <w:pPr>
              <w:jc w:val="center"/>
              <w:rPr>
                <w:rFonts w:ascii="Segoe UI" w:hAnsi="Segoe UI" w:cs="Segoe UI"/>
                <w:sz w:val="12"/>
                <w:szCs w:val="12"/>
              </w:rPr>
            </w:pPr>
          </w:p>
        </w:tc>
        <w:tc>
          <w:tcPr>
            <w:tcW w:w="773" w:type="dxa"/>
            <w:tcBorders>
              <w:bottom w:val="single" w:sz="4" w:space="0" w:color="FAAD3B"/>
            </w:tcBorders>
            <w:shd w:val="clear" w:color="auto" w:fill="auto"/>
          </w:tcPr>
          <w:p w14:paraId="60C0CF1E"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5FD6AA02"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4944EF16"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7494E918" w14:textId="77777777" w:rsidR="00E31F8F" w:rsidRPr="006F1ACC" w:rsidRDefault="00E31F8F" w:rsidP="00BB144B">
            <w:pPr>
              <w:jc w:val="center"/>
              <w:rPr>
                <w:rFonts w:ascii="Segoe UI" w:hAnsi="Segoe UI" w:cs="Segoe UI"/>
                <w:sz w:val="12"/>
                <w:szCs w:val="12"/>
              </w:rPr>
            </w:pPr>
          </w:p>
        </w:tc>
        <w:tc>
          <w:tcPr>
            <w:tcW w:w="1416" w:type="dxa"/>
            <w:shd w:val="clear" w:color="auto" w:fill="auto"/>
          </w:tcPr>
          <w:p w14:paraId="0FBF3036" w14:textId="77777777" w:rsidR="00E31F8F" w:rsidRPr="006F1ACC" w:rsidRDefault="00E31F8F" w:rsidP="006F1ACC">
            <w:pPr>
              <w:rPr>
                <w:rFonts w:ascii="Segoe UI" w:hAnsi="Segoe UI" w:cs="Segoe UI"/>
                <w:sz w:val="12"/>
                <w:szCs w:val="12"/>
              </w:rPr>
            </w:pPr>
          </w:p>
        </w:tc>
      </w:tr>
      <w:tr w:rsidR="00E31F8F" w:rsidRPr="006F1ACC" w14:paraId="7CAEECE2" w14:textId="77777777" w:rsidTr="00BB144B">
        <w:trPr>
          <w:trHeight w:val="20"/>
        </w:trPr>
        <w:tc>
          <w:tcPr>
            <w:tcW w:w="744" w:type="dxa"/>
            <w:shd w:val="clear" w:color="auto" w:fill="auto"/>
          </w:tcPr>
          <w:p w14:paraId="5E71B52E" w14:textId="0557ED40" w:rsidR="00E31F8F" w:rsidRPr="006F1ACC" w:rsidRDefault="00E31F8F" w:rsidP="006F1ACC">
            <w:pPr>
              <w:rPr>
                <w:rFonts w:ascii="Segoe UI" w:hAnsi="Segoe UI" w:cs="Segoe UI"/>
                <w:sz w:val="12"/>
                <w:szCs w:val="12"/>
              </w:rPr>
            </w:pPr>
          </w:p>
        </w:tc>
        <w:tc>
          <w:tcPr>
            <w:tcW w:w="1219" w:type="dxa"/>
            <w:tcBorders>
              <w:bottom w:val="single" w:sz="4" w:space="0" w:color="FAAD3B"/>
            </w:tcBorders>
            <w:shd w:val="clear" w:color="auto" w:fill="auto"/>
          </w:tcPr>
          <w:p w14:paraId="4B407C1A" w14:textId="77777777" w:rsidR="00E31F8F" w:rsidRPr="006F1ACC" w:rsidRDefault="00E31F8F" w:rsidP="006F1ACC">
            <w:pPr>
              <w:rPr>
                <w:rFonts w:ascii="Segoe UI" w:hAnsi="Segoe UI" w:cs="Segoe UI"/>
                <w:sz w:val="12"/>
                <w:szCs w:val="12"/>
              </w:rPr>
            </w:pPr>
          </w:p>
        </w:tc>
        <w:tc>
          <w:tcPr>
            <w:tcW w:w="1138" w:type="dxa"/>
            <w:tcBorders>
              <w:bottom w:val="single" w:sz="4" w:space="0" w:color="FAAD3B"/>
            </w:tcBorders>
            <w:shd w:val="clear" w:color="auto" w:fill="auto"/>
          </w:tcPr>
          <w:p w14:paraId="03E5DBD9" w14:textId="59855ECC" w:rsidR="00E31F8F" w:rsidRPr="006F1ACC" w:rsidRDefault="00E31F8F" w:rsidP="006F1ACC">
            <w:pPr>
              <w:rPr>
                <w:rFonts w:ascii="Segoe UI" w:hAnsi="Segoe UI" w:cs="Segoe UI"/>
                <w:sz w:val="12"/>
                <w:szCs w:val="12"/>
              </w:rPr>
            </w:pPr>
          </w:p>
        </w:tc>
        <w:tc>
          <w:tcPr>
            <w:tcW w:w="1344" w:type="dxa"/>
            <w:tcBorders>
              <w:top w:val="single" w:sz="4" w:space="0" w:color="FAAD3B"/>
              <w:bottom w:val="single" w:sz="4" w:space="0" w:color="FAAD3B"/>
            </w:tcBorders>
            <w:shd w:val="clear" w:color="auto" w:fill="auto"/>
          </w:tcPr>
          <w:p w14:paraId="242FC49D" w14:textId="77777777" w:rsidR="00E31F8F" w:rsidRPr="006F1ACC" w:rsidRDefault="00E31F8F" w:rsidP="006F1ACC">
            <w:pPr>
              <w:pStyle w:val="a6"/>
              <w:spacing w:after="0" w:line="228" w:lineRule="auto"/>
              <w:rPr>
                <w:sz w:val="12"/>
                <w:szCs w:val="12"/>
              </w:rPr>
            </w:pPr>
            <w:r w:rsidRPr="006F1ACC">
              <w:rPr>
                <w:sz w:val="12"/>
                <w:szCs w:val="12"/>
              </w:rPr>
              <w:t xml:space="preserve">400 мг </w:t>
            </w:r>
            <w:proofErr w:type="spellStart"/>
            <w:r w:rsidRPr="006F1ACC">
              <w:rPr>
                <w:sz w:val="12"/>
                <w:szCs w:val="12"/>
              </w:rPr>
              <w:t>таб</w:t>
            </w:r>
            <w:proofErr w:type="spellEnd"/>
            <w:r w:rsidRPr="006F1ACC">
              <w:rPr>
                <w:sz w:val="12"/>
                <w:szCs w:val="12"/>
              </w:rPr>
              <w:t xml:space="preserve">. (400 мг </w:t>
            </w:r>
            <w:proofErr w:type="spellStart"/>
            <w:r w:rsidRPr="006F1ACC">
              <w:rPr>
                <w:sz w:val="12"/>
                <w:szCs w:val="12"/>
              </w:rPr>
              <w:t>in</w:t>
            </w:r>
            <w:proofErr w:type="spellEnd"/>
            <w:r w:rsidRPr="006F1ACC">
              <w:rPr>
                <w:sz w:val="12"/>
                <w:szCs w:val="12"/>
              </w:rPr>
              <w:t xml:space="preserve"> 10 мл =</w:t>
            </w:r>
          </w:p>
          <w:p w14:paraId="57967807" w14:textId="77777777" w:rsidR="00E31F8F" w:rsidRPr="006F1ACC" w:rsidRDefault="00E31F8F" w:rsidP="006F1ACC">
            <w:pPr>
              <w:pStyle w:val="a6"/>
              <w:spacing w:after="0" w:line="228" w:lineRule="auto"/>
              <w:rPr>
                <w:sz w:val="12"/>
                <w:szCs w:val="12"/>
              </w:rPr>
            </w:pPr>
            <w:r w:rsidRPr="006F1ACC">
              <w:rPr>
                <w:sz w:val="12"/>
                <w:szCs w:val="12"/>
              </w:rPr>
              <w:t>40 мг/мл)</w:t>
            </w:r>
          </w:p>
        </w:tc>
        <w:tc>
          <w:tcPr>
            <w:tcW w:w="787" w:type="dxa"/>
            <w:tcBorders>
              <w:top w:val="single" w:sz="4" w:space="0" w:color="FAAD3B"/>
              <w:bottom w:val="single" w:sz="4" w:space="0" w:color="FAAD3B"/>
            </w:tcBorders>
            <w:shd w:val="clear" w:color="auto" w:fill="auto"/>
          </w:tcPr>
          <w:p w14:paraId="428778D6" w14:textId="77777777" w:rsidR="00E31F8F" w:rsidRPr="006F1ACC" w:rsidRDefault="00617395" w:rsidP="00BB144B">
            <w:pPr>
              <w:pStyle w:val="a6"/>
              <w:spacing w:after="0"/>
              <w:jc w:val="center"/>
              <w:rPr>
                <w:sz w:val="12"/>
                <w:szCs w:val="12"/>
              </w:rPr>
            </w:pPr>
            <w:r w:rsidRPr="006F1ACC">
              <w:rPr>
                <w:sz w:val="12"/>
                <w:szCs w:val="12"/>
              </w:rPr>
              <w:t>1,5</w:t>
            </w:r>
            <w:r w:rsidR="00E31F8F" w:rsidRPr="006F1ACC">
              <w:rPr>
                <w:sz w:val="12"/>
                <w:szCs w:val="12"/>
              </w:rPr>
              <w:t xml:space="preserve"> мл </w:t>
            </w:r>
            <w:r w:rsidR="00E31F8F" w:rsidRPr="006F1ACC">
              <w:rPr>
                <w:sz w:val="12"/>
                <w:szCs w:val="12"/>
                <w:vertAlign w:val="superscript"/>
              </w:rPr>
              <w:t>c</w:t>
            </w:r>
          </w:p>
        </w:tc>
        <w:tc>
          <w:tcPr>
            <w:tcW w:w="1003" w:type="dxa"/>
            <w:tcBorders>
              <w:top w:val="single" w:sz="4" w:space="0" w:color="FAAD3B"/>
              <w:bottom w:val="single" w:sz="4" w:space="0" w:color="FAAD3B"/>
            </w:tcBorders>
            <w:shd w:val="clear" w:color="auto" w:fill="auto"/>
          </w:tcPr>
          <w:p w14:paraId="623390D7" w14:textId="041A5E24" w:rsidR="00E31F8F" w:rsidRPr="006F1ACC" w:rsidRDefault="00E31F8F" w:rsidP="00BB144B">
            <w:pPr>
              <w:pStyle w:val="a6"/>
              <w:spacing w:after="0"/>
              <w:jc w:val="center"/>
              <w:rPr>
                <w:sz w:val="12"/>
                <w:szCs w:val="12"/>
              </w:rPr>
            </w:pPr>
            <w:r w:rsidRPr="006F1ACC">
              <w:rPr>
                <w:sz w:val="12"/>
                <w:szCs w:val="12"/>
              </w:rPr>
              <w:t xml:space="preserve">3 мл </w:t>
            </w:r>
            <w:r w:rsidRPr="006F1ACC">
              <w:rPr>
                <w:sz w:val="12"/>
                <w:szCs w:val="12"/>
                <w:vertAlign w:val="superscript"/>
              </w:rPr>
              <w:t>c</w:t>
            </w:r>
          </w:p>
        </w:tc>
        <w:tc>
          <w:tcPr>
            <w:tcW w:w="1128" w:type="dxa"/>
            <w:tcBorders>
              <w:top w:val="single" w:sz="4" w:space="0" w:color="FAAD3B"/>
              <w:bottom w:val="single" w:sz="4" w:space="0" w:color="FAAD3B"/>
            </w:tcBorders>
            <w:shd w:val="clear" w:color="auto" w:fill="auto"/>
          </w:tcPr>
          <w:p w14:paraId="6F4885E8" w14:textId="77777777" w:rsidR="00E31F8F" w:rsidRPr="006F1ACC" w:rsidRDefault="00E31F8F" w:rsidP="00BB144B">
            <w:pPr>
              <w:pStyle w:val="a6"/>
              <w:spacing w:after="0"/>
              <w:jc w:val="center"/>
              <w:rPr>
                <w:sz w:val="12"/>
                <w:szCs w:val="12"/>
              </w:rPr>
            </w:pPr>
            <w:r w:rsidRPr="006F1ACC">
              <w:rPr>
                <w:sz w:val="12"/>
                <w:szCs w:val="12"/>
              </w:rPr>
              <w:t xml:space="preserve">4 мл </w:t>
            </w:r>
            <w:r w:rsidRPr="006F1ACC">
              <w:rPr>
                <w:sz w:val="12"/>
                <w:szCs w:val="12"/>
                <w:vertAlign w:val="superscript"/>
              </w:rPr>
              <w:t>c</w:t>
            </w:r>
          </w:p>
        </w:tc>
        <w:tc>
          <w:tcPr>
            <w:tcW w:w="1195" w:type="dxa"/>
            <w:tcBorders>
              <w:top w:val="single" w:sz="4" w:space="0" w:color="FAAD3B"/>
              <w:bottom w:val="single" w:sz="4" w:space="0" w:color="FAAD3B"/>
            </w:tcBorders>
            <w:shd w:val="clear" w:color="auto" w:fill="auto"/>
          </w:tcPr>
          <w:p w14:paraId="4C461482" w14:textId="77777777" w:rsidR="00E31F8F" w:rsidRPr="006F1ACC" w:rsidRDefault="00E31F8F" w:rsidP="00BB144B">
            <w:pPr>
              <w:pStyle w:val="a6"/>
              <w:spacing w:after="0"/>
              <w:jc w:val="center"/>
              <w:rPr>
                <w:sz w:val="12"/>
                <w:szCs w:val="12"/>
              </w:rPr>
            </w:pPr>
            <w:r w:rsidRPr="006F1ACC">
              <w:rPr>
                <w:sz w:val="12"/>
                <w:szCs w:val="12"/>
              </w:rPr>
              <w:t xml:space="preserve">6 мл </w:t>
            </w:r>
            <w:r w:rsidRPr="006F1ACC">
              <w:rPr>
                <w:sz w:val="12"/>
                <w:szCs w:val="12"/>
                <w:vertAlign w:val="superscript"/>
              </w:rPr>
              <w:t>c</w:t>
            </w:r>
          </w:p>
        </w:tc>
        <w:tc>
          <w:tcPr>
            <w:tcW w:w="725" w:type="dxa"/>
            <w:tcBorders>
              <w:top w:val="single" w:sz="4" w:space="0" w:color="FAAD3B"/>
              <w:bottom w:val="single" w:sz="4" w:space="0" w:color="FAAD3B"/>
            </w:tcBorders>
            <w:shd w:val="clear" w:color="auto" w:fill="auto"/>
          </w:tcPr>
          <w:p w14:paraId="378DA98D" w14:textId="77777777" w:rsidR="00E31F8F" w:rsidRPr="006F1ACC" w:rsidRDefault="00E31F8F" w:rsidP="00BB144B">
            <w:pPr>
              <w:pStyle w:val="a6"/>
              <w:spacing w:after="0"/>
              <w:jc w:val="center"/>
              <w:rPr>
                <w:sz w:val="12"/>
                <w:szCs w:val="12"/>
              </w:rPr>
            </w:pPr>
            <w:r w:rsidRPr="006F1ACC">
              <w:rPr>
                <w:sz w:val="12"/>
                <w:szCs w:val="12"/>
              </w:rPr>
              <w:t>1</w:t>
            </w:r>
          </w:p>
        </w:tc>
        <w:tc>
          <w:tcPr>
            <w:tcW w:w="773" w:type="dxa"/>
            <w:tcBorders>
              <w:top w:val="single" w:sz="4" w:space="0" w:color="FAAD3B"/>
              <w:bottom w:val="single" w:sz="4" w:space="0" w:color="FAAD3B"/>
            </w:tcBorders>
            <w:shd w:val="clear" w:color="auto" w:fill="auto"/>
          </w:tcPr>
          <w:p w14:paraId="50AE5665" w14:textId="77777777" w:rsidR="00E31F8F" w:rsidRPr="006F1ACC" w:rsidRDefault="00617395" w:rsidP="00BB144B">
            <w:pPr>
              <w:pStyle w:val="a6"/>
              <w:spacing w:after="0"/>
              <w:jc w:val="center"/>
              <w:rPr>
                <w:sz w:val="12"/>
                <w:szCs w:val="12"/>
              </w:rPr>
            </w:pPr>
            <w:r w:rsidRPr="006F1ACC">
              <w:rPr>
                <w:sz w:val="12"/>
                <w:szCs w:val="12"/>
              </w:rPr>
              <w:t>1,5</w:t>
            </w:r>
          </w:p>
        </w:tc>
        <w:tc>
          <w:tcPr>
            <w:tcW w:w="710" w:type="dxa"/>
            <w:tcBorders>
              <w:top w:val="single" w:sz="4" w:space="0" w:color="FAAD3B"/>
              <w:bottom w:val="single" w:sz="4" w:space="0" w:color="FAAD3B"/>
            </w:tcBorders>
            <w:shd w:val="clear" w:color="auto" w:fill="auto"/>
          </w:tcPr>
          <w:p w14:paraId="4B35482B" w14:textId="77777777" w:rsidR="00E31F8F" w:rsidRPr="006F1ACC" w:rsidRDefault="00E31F8F" w:rsidP="00BB144B">
            <w:pPr>
              <w:pStyle w:val="a6"/>
              <w:spacing w:after="0"/>
              <w:jc w:val="center"/>
              <w:rPr>
                <w:sz w:val="12"/>
                <w:szCs w:val="12"/>
              </w:rPr>
            </w:pPr>
            <w:r w:rsidRPr="006F1ACC">
              <w:rPr>
                <w:sz w:val="12"/>
                <w:szCs w:val="12"/>
              </w:rPr>
              <w:t>2</w:t>
            </w:r>
          </w:p>
        </w:tc>
        <w:tc>
          <w:tcPr>
            <w:tcW w:w="792" w:type="dxa"/>
            <w:tcBorders>
              <w:top w:val="single" w:sz="4" w:space="0" w:color="FAAD3B"/>
              <w:bottom w:val="single" w:sz="4" w:space="0" w:color="FAAD3B"/>
            </w:tcBorders>
            <w:shd w:val="clear" w:color="auto" w:fill="auto"/>
          </w:tcPr>
          <w:p w14:paraId="561E6D8A" w14:textId="77777777" w:rsidR="00E31F8F" w:rsidRPr="006F1ACC" w:rsidRDefault="00E31F8F" w:rsidP="00BB144B">
            <w:pPr>
              <w:pStyle w:val="a6"/>
              <w:spacing w:after="0"/>
              <w:jc w:val="center"/>
              <w:rPr>
                <w:sz w:val="12"/>
                <w:szCs w:val="12"/>
              </w:rPr>
            </w:pPr>
            <w:r w:rsidRPr="006F1ACC">
              <w:rPr>
                <w:sz w:val="12"/>
                <w:szCs w:val="12"/>
              </w:rPr>
              <w:t>2</w:t>
            </w:r>
          </w:p>
        </w:tc>
        <w:tc>
          <w:tcPr>
            <w:tcW w:w="1061" w:type="dxa"/>
            <w:tcBorders>
              <w:bottom w:val="single" w:sz="4" w:space="0" w:color="FAAD3B"/>
            </w:tcBorders>
            <w:shd w:val="clear" w:color="auto" w:fill="auto"/>
          </w:tcPr>
          <w:p w14:paraId="685D31C1" w14:textId="77777777" w:rsidR="00E31F8F" w:rsidRPr="006F1ACC" w:rsidRDefault="00E31F8F" w:rsidP="00BB144B">
            <w:pPr>
              <w:jc w:val="center"/>
              <w:rPr>
                <w:rFonts w:ascii="Segoe UI" w:hAnsi="Segoe UI" w:cs="Segoe UI"/>
                <w:sz w:val="12"/>
                <w:szCs w:val="12"/>
              </w:rPr>
            </w:pPr>
          </w:p>
        </w:tc>
        <w:tc>
          <w:tcPr>
            <w:tcW w:w="1416" w:type="dxa"/>
            <w:tcBorders>
              <w:bottom w:val="single" w:sz="4" w:space="0" w:color="FAAD3B"/>
            </w:tcBorders>
            <w:shd w:val="clear" w:color="auto" w:fill="auto"/>
          </w:tcPr>
          <w:p w14:paraId="5A4AA529" w14:textId="77777777" w:rsidR="00E31F8F" w:rsidRPr="006F1ACC" w:rsidRDefault="00E31F8F" w:rsidP="006F1ACC">
            <w:pPr>
              <w:rPr>
                <w:rFonts w:ascii="Segoe UI" w:hAnsi="Segoe UI" w:cs="Segoe UI"/>
                <w:sz w:val="12"/>
                <w:szCs w:val="12"/>
              </w:rPr>
            </w:pPr>
          </w:p>
        </w:tc>
      </w:tr>
      <w:tr w:rsidR="00E31F8F" w:rsidRPr="006F1ACC" w14:paraId="43513059" w14:textId="77777777" w:rsidTr="00BB144B">
        <w:trPr>
          <w:trHeight w:val="20"/>
        </w:trPr>
        <w:tc>
          <w:tcPr>
            <w:tcW w:w="744" w:type="dxa"/>
            <w:shd w:val="clear" w:color="auto" w:fill="auto"/>
          </w:tcPr>
          <w:p w14:paraId="5DC295E2" w14:textId="2FAD031A" w:rsidR="00E31F8F" w:rsidRPr="006F1ACC" w:rsidRDefault="00E31F8F" w:rsidP="006F1ACC">
            <w:pPr>
              <w:rPr>
                <w:rFonts w:ascii="Segoe UI" w:hAnsi="Segoe UI" w:cs="Segoe UI"/>
                <w:sz w:val="12"/>
                <w:szCs w:val="12"/>
              </w:rPr>
            </w:pPr>
          </w:p>
        </w:tc>
        <w:tc>
          <w:tcPr>
            <w:tcW w:w="1219" w:type="dxa"/>
            <w:tcBorders>
              <w:top w:val="single" w:sz="4" w:space="0" w:color="FAAD3B"/>
            </w:tcBorders>
            <w:shd w:val="clear" w:color="auto" w:fill="auto"/>
          </w:tcPr>
          <w:p w14:paraId="0CFCDBA4" w14:textId="77777777" w:rsidR="00E31F8F" w:rsidRPr="006F1ACC" w:rsidRDefault="00E31F8F" w:rsidP="006F1ACC">
            <w:pPr>
              <w:pStyle w:val="a6"/>
              <w:spacing w:after="0"/>
              <w:rPr>
                <w:sz w:val="12"/>
                <w:szCs w:val="12"/>
              </w:rPr>
            </w:pPr>
            <w:proofErr w:type="spellStart"/>
            <w:r w:rsidRPr="006F1ACC">
              <w:rPr>
                <w:sz w:val="12"/>
                <w:szCs w:val="12"/>
              </w:rPr>
              <w:t>Деламанід</w:t>
            </w:r>
            <w:proofErr w:type="spellEnd"/>
          </w:p>
        </w:tc>
        <w:tc>
          <w:tcPr>
            <w:tcW w:w="1138" w:type="dxa"/>
            <w:tcBorders>
              <w:top w:val="single" w:sz="4" w:space="0" w:color="FAAD3B"/>
            </w:tcBorders>
            <w:shd w:val="clear" w:color="auto" w:fill="auto"/>
          </w:tcPr>
          <w:p w14:paraId="5B82E291" w14:textId="77777777" w:rsidR="00E31F8F" w:rsidRPr="006F1ACC" w:rsidRDefault="00E31F8F" w:rsidP="006F1ACC">
            <w:pPr>
              <w:pStyle w:val="a6"/>
              <w:spacing w:after="0"/>
              <w:jc w:val="center"/>
              <w:rPr>
                <w:sz w:val="12"/>
                <w:szCs w:val="12"/>
              </w:rPr>
            </w:pPr>
            <w:r w:rsidRPr="006F1ACC">
              <w:rPr>
                <w:sz w:val="12"/>
                <w:szCs w:val="12"/>
              </w:rPr>
              <w:t>-</w:t>
            </w:r>
          </w:p>
        </w:tc>
        <w:tc>
          <w:tcPr>
            <w:tcW w:w="1344" w:type="dxa"/>
            <w:tcBorders>
              <w:top w:val="single" w:sz="4" w:space="0" w:color="FAAD3B"/>
            </w:tcBorders>
            <w:shd w:val="clear" w:color="auto" w:fill="auto"/>
          </w:tcPr>
          <w:p w14:paraId="473AB329" w14:textId="77777777" w:rsidR="00E31F8F" w:rsidRPr="006F1ACC" w:rsidRDefault="00E31F8F" w:rsidP="006F1ACC">
            <w:pPr>
              <w:pStyle w:val="a6"/>
              <w:spacing w:after="0"/>
              <w:rPr>
                <w:sz w:val="12"/>
                <w:szCs w:val="12"/>
              </w:rPr>
            </w:pPr>
            <w:r w:rsidRPr="006F1ACC">
              <w:rPr>
                <w:sz w:val="12"/>
                <w:szCs w:val="12"/>
              </w:rPr>
              <w:t xml:space="preserve">25 мг </w:t>
            </w:r>
            <w:proofErr w:type="spellStart"/>
            <w:r w:rsidRPr="006F1ACC">
              <w:rPr>
                <w:sz w:val="12"/>
                <w:szCs w:val="12"/>
              </w:rPr>
              <w:t>тд</w:t>
            </w:r>
            <w:proofErr w:type="spellEnd"/>
            <w:r w:rsidRPr="006F1ACC">
              <w:rPr>
                <w:sz w:val="12"/>
                <w:szCs w:val="12"/>
              </w:rPr>
              <w:t xml:space="preserve"> </w:t>
            </w:r>
            <w:r w:rsidRPr="006F1ACC">
              <w:rPr>
                <w:sz w:val="12"/>
                <w:szCs w:val="12"/>
                <w:vertAlign w:val="superscript"/>
              </w:rPr>
              <w:t>j</w:t>
            </w:r>
          </w:p>
        </w:tc>
        <w:tc>
          <w:tcPr>
            <w:tcW w:w="787" w:type="dxa"/>
            <w:tcBorders>
              <w:top w:val="single" w:sz="4" w:space="0" w:color="FAAD3B"/>
            </w:tcBorders>
            <w:shd w:val="clear" w:color="auto" w:fill="auto"/>
          </w:tcPr>
          <w:p w14:paraId="31F8079C" w14:textId="77777777" w:rsidR="00E31F8F" w:rsidRPr="006F1ACC" w:rsidRDefault="00E31F8F" w:rsidP="00BB144B">
            <w:pPr>
              <w:pStyle w:val="a6"/>
              <w:spacing w:after="0"/>
              <w:jc w:val="center"/>
              <w:rPr>
                <w:sz w:val="12"/>
                <w:szCs w:val="12"/>
              </w:rPr>
            </w:pPr>
            <w:r w:rsidRPr="006F1ACC">
              <w:rPr>
                <w:sz w:val="12"/>
                <w:szCs w:val="12"/>
              </w:rPr>
              <w:t>1 орд</w:t>
            </w:r>
          </w:p>
        </w:tc>
        <w:tc>
          <w:tcPr>
            <w:tcW w:w="2131" w:type="dxa"/>
            <w:gridSpan w:val="2"/>
            <w:tcBorders>
              <w:top w:val="single" w:sz="4" w:space="0" w:color="FAAD3B"/>
            </w:tcBorders>
            <w:shd w:val="clear" w:color="auto" w:fill="auto"/>
          </w:tcPr>
          <w:p w14:paraId="1348ABBD" w14:textId="77777777" w:rsidR="00E31F8F" w:rsidRPr="006F1ACC" w:rsidRDefault="00E31F8F" w:rsidP="00BB144B">
            <w:pPr>
              <w:pStyle w:val="a6"/>
              <w:spacing w:after="0"/>
              <w:jc w:val="center"/>
              <w:rPr>
                <w:sz w:val="12"/>
                <w:szCs w:val="12"/>
              </w:rPr>
            </w:pPr>
            <w:r w:rsidRPr="006F1ACC">
              <w:rPr>
                <w:sz w:val="12"/>
                <w:szCs w:val="12"/>
              </w:rPr>
              <w:t>&lt;3 місяці: 1 орд</w:t>
            </w:r>
          </w:p>
        </w:tc>
        <w:tc>
          <w:tcPr>
            <w:tcW w:w="1195" w:type="dxa"/>
            <w:tcBorders>
              <w:top w:val="single" w:sz="4" w:space="0" w:color="FAAD3B"/>
            </w:tcBorders>
            <w:shd w:val="clear" w:color="auto" w:fill="auto"/>
          </w:tcPr>
          <w:p w14:paraId="65F130BF" w14:textId="77777777" w:rsidR="00E31F8F" w:rsidRPr="006F1ACC" w:rsidRDefault="00E31F8F" w:rsidP="00BB144B">
            <w:pPr>
              <w:pStyle w:val="a6"/>
              <w:spacing w:after="0"/>
              <w:jc w:val="center"/>
              <w:rPr>
                <w:sz w:val="12"/>
                <w:szCs w:val="12"/>
              </w:rPr>
            </w:pPr>
            <w:r w:rsidRPr="006F1ACC">
              <w:rPr>
                <w:sz w:val="12"/>
                <w:szCs w:val="12"/>
              </w:rPr>
              <w:t xml:space="preserve">1 </w:t>
            </w:r>
            <w:proofErr w:type="spellStart"/>
            <w:r w:rsidRPr="006F1ACC">
              <w:rPr>
                <w:sz w:val="12"/>
                <w:szCs w:val="12"/>
              </w:rPr>
              <w:t>дрд</w:t>
            </w:r>
            <w:proofErr w:type="spellEnd"/>
          </w:p>
        </w:tc>
        <w:tc>
          <w:tcPr>
            <w:tcW w:w="1498" w:type="dxa"/>
            <w:gridSpan w:val="2"/>
            <w:tcBorders>
              <w:top w:val="single" w:sz="4" w:space="0" w:color="FAAD3B"/>
            </w:tcBorders>
            <w:shd w:val="clear" w:color="auto" w:fill="auto"/>
          </w:tcPr>
          <w:p w14:paraId="70E80D57" w14:textId="77777777" w:rsidR="00E31F8F" w:rsidRPr="006F1ACC" w:rsidRDefault="00E31F8F" w:rsidP="00BB144B">
            <w:pPr>
              <w:pStyle w:val="a6"/>
              <w:spacing w:after="0"/>
              <w:jc w:val="center"/>
              <w:rPr>
                <w:sz w:val="12"/>
                <w:szCs w:val="12"/>
              </w:rPr>
            </w:pPr>
            <w:r w:rsidRPr="006F1ACC">
              <w:rPr>
                <w:sz w:val="12"/>
                <w:szCs w:val="12"/>
              </w:rPr>
              <w:t>2 вранці</w:t>
            </w:r>
          </w:p>
        </w:tc>
        <w:tc>
          <w:tcPr>
            <w:tcW w:w="710" w:type="dxa"/>
            <w:tcBorders>
              <w:top w:val="single" w:sz="4" w:space="0" w:color="FAAD3B"/>
            </w:tcBorders>
            <w:shd w:val="clear" w:color="auto" w:fill="auto"/>
          </w:tcPr>
          <w:p w14:paraId="1154A969" w14:textId="77777777" w:rsidR="00E31F8F" w:rsidRPr="006F1ACC" w:rsidRDefault="00E31F8F" w:rsidP="00BB144B">
            <w:pPr>
              <w:pStyle w:val="a6"/>
              <w:spacing w:after="0"/>
              <w:jc w:val="center"/>
              <w:rPr>
                <w:sz w:val="12"/>
                <w:szCs w:val="12"/>
              </w:rPr>
            </w:pPr>
            <w:r w:rsidRPr="006F1ACC">
              <w:rPr>
                <w:sz w:val="12"/>
                <w:szCs w:val="12"/>
              </w:rPr>
              <w:t xml:space="preserve">2 </w:t>
            </w:r>
            <w:proofErr w:type="spellStart"/>
            <w:r w:rsidRPr="006F1ACC">
              <w:rPr>
                <w:sz w:val="12"/>
                <w:szCs w:val="12"/>
              </w:rPr>
              <w:t>дрд</w:t>
            </w:r>
            <w:proofErr w:type="spellEnd"/>
          </w:p>
        </w:tc>
        <w:tc>
          <w:tcPr>
            <w:tcW w:w="792" w:type="dxa"/>
            <w:tcBorders>
              <w:top w:val="single" w:sz="4" w:space="0" w:color="FAAD3B"/>
            </w:tcBorders>
            <w:shd w:val="clear" w:color="auto" w:fill="auto"/>
          </w:tcPr>
          <w:p w14:paraId="77F3DCB6" w14:textId="77777777" w:rsidR="00E31F8F" w:rsidRPr="006F1ACC" w:rsidRDefault="00E31F8F" w:rsidP="00BB144B">
            <w:pPr>
              <w:pStyle w:val="a6"/>
              <w:spacing w:after="0"/>
              <w:jc w:val="center"/>
              <w:rPr>
                <w:sz w:val="12"/>
                <w:szCs w:val="12"/>
              </w:rPr>
            </w:pPr>
            <w:r w:rsidRPr="006F1ACC">
              <w:rPr>
                <w:sz w:val="12"/>
                <w:szCs w:val="12"/>
              </w:rPr>
              <w:t xml:space="preserve">2 </w:t>
            </w:r>
            <w:proofErr w:type="spellStart"/>
            <w:r w:rsidRPr="006F1ACC">
              <w:rPr>
                <w:sz w:val="12"/>
                <w:szCs w:val="12"/>
              </w:rPr>
              <w:t>дрд</w:t>
            </w:r>
            <w:proofErr w:type="spellEnd"/>
          </w:p>
        </w:tc>
        <w:tc>
          <w:tcPr>
            <w:tcW w:w="1061" w:type="dxa"/>
            <w:tcBorders>
              <w:top w:val="single" w:sz="4" w:space="0" w:color="FAAD3B"/>
            </w:tcBorders>
            <w:shd w:val="clear" w:color="auto" w:fill="auto"/>
          </w:tcPr>
          <w:p w14:paraId="61671B77" w14:textId="77777777" w:rsidR="00E31F8F" w:rsidRPr="006F1ACC" w:rsidRDefault="00E31F8F" w:rsidP="00BB144B">
            <w:pPr>
              <w:pStyle w:val="a6"/>
              <w:spacing w:after="0"/>
              <w:jc w:val="center"/>
              <w:rPr>
                <w:sz w:val="12"/>
                <w:szCs w:val="12"/>
              </w:rPr>
            </w:pPr>
            <w:r w:rsidRPr="006F1ACC">
              <w:rPr>
                <w:sz w:val="12"/>
                <w:szCs w:val="12"/>
              </w:rPr>
              <w:t>-</w:t>
            </w:r>
          </w:p>
        </w:tc>
        <w:tc>
          <w:tcPr>
            <w:tcW w:w="1416" w:type="dxa"/>
            <w:tcBorders>
              <w:top w:val="single" w:sz="4" w:space="0" w:color="FAAD3B"/>
            </w:tcBorders>
            <w:shd w:val="clear" w:color="auto" w:fill="auto"/>
          </w:tcPr>
          <w:p w14:paraId="4B958D0E" w14:textId="77777777" w:rsidR="00E31F8F" w:rsidRPr="006F1ACC" w:rsidRDefault="00E31F8F" w:rsidP="006F1ACC">
            <w:pPr>
              <w:rPr>
                <w:rFonts w:ascii="Segoe UI" w:hAnsi="Segoe UI" w:cs="Segoe UI"/>
                <w:sz w:val="12"/>
                <w:szCs w:val="12"/>
              </w:rPr>
            </w:pPr>
          </w:p>
        </w:tc>
      </w:tr>
      <w:tr w:rsidR="00E31F8F" w:rsidRPr="006F1ACC" w14:paraId="6B45DDBC" w14:textId="77777777" w:rsidTr="00BB144B">
        <w:trPr>
          <w:trHeight w:val="20"/>
        </w:trPr>
        <w:tc>
          <w:tcPr>
            <w:tcW w:w="744" w:type="dxa"/>
            <w:shd w:val="clear" w:color="auto" w:fill="auto"/>
          </w:tcPr>
          <w:p w14:paraId="1CB88D24" w14:textId="77777777" w:rsidR="00E31F8F" w:rsidRPr="006F1ACC" w:rsidRDefault="00E31F8F" w:rsidP="006F1ACC">
            <w:pPr>
              <w:rPr>
                <w:rFonts w:ascii="Segoe UI" w:hAnsi="Segoe UI" w:cs="Segoe UI"/>
                <w:sz w:val="12"/>
                <w:szCs w:val="12"/>
              </w:rPr>
            </w:pPr>
          </w:p>
        </w:tc>
        <w:tc>
          <w:tcPr>
            <w:tcW w:w="1219" w:type="dxa"/>
            <w:shd w:val="clear" w:color="auto" w:fill="auto"/>
          </w:tcPr>
          <w:p w14:paraId="6F0B6A81" w14:textId="4BD568F4" w:rsidR="00E31F8F" w:rsidRPr="006F1ACC" w:rsidRDefault="00E31F8F" w:rsidP="006F1ACC">
            <w:pPr>
              <w:rPr>
                <w:rFonts w:ascii="Segoe UI" w:hAnsi="Segoe UI" w:cs="Segoe UI"/>
                <w:sz w:val="12"/>
                <w:szCs w:val="12"/>
              </w:rPr>
            </w:pPr>
          </w:p>
        </w:tc>
        <w:tc>
          <w:tcPr>
            <w:tcW w:w="1138" w:type="dxa"/>
            <w:shd w:val="clear" w:color="auto" w:fill="auto"/>
          </w:tcPr>
          <w:p w14:paraId="2401BB32"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71772907" w14:textId="77777777" w:rsidR="00E31F8F" w:rsidRPr="006F1ACC" w:rsidRDefault="00E31F8F" w:rsidP="006F1ACC">
            <w:pPr>
              <w:rPr>
                <w:rFonts w:ascii="Segoe UI" w:hAnsi="Segoe UI" w:cs="Segoe UI"/>
                <w:sz w:val="12"/>
                <w:szCs w:val="12"/>
              </w:rPr>
            </w:pPr>
          </w:p>
        </w:tc>
        <w:tc>
          <w:tcPr>
            <w:tcW w:w="787" w:type="dxa"/>
            <w:tcBorders>
              <w:bottom w:val="single" w:sz="4" w:space="0" w:color="FAAD3B"/>
            </w:tcBorders>
            <w:shd w:val="clear" w:color="auto" w:fill="auto"/>
          </w:tcPr>
          <w:p w14:paraId="036DF6C5" w14:textId="77777777" w:rsidR="00E31F8F" w:rsidRPr="006F1ACC" w:rsidRDefault="00E31F8F" w:rsidP="00BB144B">
            <w:pPr>
              <w:jc w:val="center"/>
              <w:rPr>
                <w:rFonts w:ascii="Segoe UI" w:hAnsi="Segoe UI" w:cs="Segoe UI"/>
                <w:sz w:val="12"/>
                <w:szCs w:val="12"/>
              </w:rPr>
            </w:pPr>
          </w:p>
        </w:tc>
        <w:tc>
          <w:tcPr>
            <w:tcW w:w="2131" w:type="dxa"/>
            <w:gridSpan w:val="2"/>
            <w:tcBorders>
              <w:bottom w:val="single" w:sz="4" w:space="0" w:color="FAAD3B"/>
            </w:tcBorders>
            <w:shd w:val="clear" w:color="auto" w:fill="auto"/>
          </w:tcPr>
          <w:p w14:paraId="2CA0958C" w14:textId="77777777" w:rsidR="00E31F8F" w:rsidRPr="006F1ACC" w:rsidRDefault="00E31F8F" w:rsidP="00BB144B">
            <w:pPr>
              <w:pStyle w:val="a6"/>
              <w:spacing w:after="0"/>
              <w:jc w:val="center"/>
              <w:rPr>
                <w:sz w:val="12"/>
                <w:szCs w:val="12"/>
              </w:rPr>
            </w:pPr>
            <w:r w:rsidRPr="006F1ACC">
              <w:rPr>
                <w:sz w:val="12"/>
                <w:szCs w:val="12"/>
              </w:rPr>
              <w:t xml:space="preserve">&gt; 3  місяці : 1 </w:t>
            </w:r>
            <w:proofErr w:type="spellStart"/>
            <w:r w:rsidRPr="006F1ACC">
              <w:rPr>
                <w:sz w:val="12"/>
                <w:szCs w:val="12"/>
              </w:rPr>
              <w:t>дрд</w:t>
            </w:r>
            <w:proofErr w:type="spellEnd"/>
          </w:p>
        </w:tc>
        <w:tc>
          <w:tcPr>
            <w:tcW w:w="1195" w:type="dxa"/>
            <w:tcBorders>
              <w:bottom w:val="single" w:sz="4" w:space="0" w:color="FAAD3B"/>
            </w:tcBorders>
            <w:shd w:val="clear" w:color="auto" w:fill="auto"/>
          </w:tcPr>
          <w:p w14:paraId="2795D542" w14:textId="77777777" w:rsidR="00E31F8F" w:rsidRPr="006F1ACC" w:rsidRDefault="00E31F8F" w:rsidP="00BB144B">
            <w:pPr>
              <w:jc w:val="center"/>
              <w:rPr>
                <w:rFonts w:ascii="Segoe UI" w:hAnsi="Segoe UI" w:cs="Segoe UI"/>
                <w:sz w:val="12"/>
                <w:szCs w:val="12"/>
              </w:rPr>
            </w:pPr>
          </w:p>
        </w:tc>
        <w:tc>
          <w:tcPr>
            <w:tcW w:w="1498" w:type="dxa"/>
            <w:gridSpan w:val="2"/>
            <w:tcBorders>
              <w:bottom w:val="single" w:sz="4" w:space="0" w:color="FAAD3B"/>
            </w:tcBorders>
            <w:shd w:val="clear" w:color="auto" w:fill="auto"/>
          </w:tcPr>
          <w:p w14:paraId="3A22FDB3" w14:textId="77777777" w:rsidR="00E31F8F" w:rsidRPr="006F1ACC" w:rsidRDefault="00E31F8F" w:rsidP="00BB144B">
            <w:pPr>
              <w:pStyle w:val="a6"/>
              <w:spacing w:after="0"/>
              <w:jc w:val="center"/>
              <w:rPr>
                <w:sz w:val="12"/>
                <w:szCs w:val="12"/>
              </w:rPr>
            </w:pPr>
            <w:r w:rsidRPr="006F1ACC">
              <w:rPr>
                <w:sz w:val="12"/>
                <w:szCs w:val="12"/>
              </w:rPr>
              <w:t>1  =ввечері</w:t>
            </w:r>
          </w:p>
        </w:tc>
        <w:tc>
          <w:tcPr>
            <w:tcW w:w="710" w:type="dxa"/>
            <w:tcBorders>
              <w:bottom w:val="single" w:sz="4" w:space="0" w:color="FAAD3B"/>
            </w:tcBorders>
            <w:shd w:val="clear" w:color="auto" w:fill="auto"/>
          </w:tcPr>
          <w:p w14:paraId="6B6B82C2" w14:textId="77777777" w:rsidR="00E31F8F" w:rsidRPr="006F1ACC" w:rsidRDefault="00E31F8F"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1684384D" w14:textId="77777777" w:rsidR="00E31F8F" w:rsidRPr="006F1ACC" w:rsidRDefault="00E31F8F" w:rsidP="00BB144B">
            <w:pPr>
              <w:jc w:val="center"/>
              <w:rPr>
                <w:rFonts w:ascii="Segoe UI" w:hAnsi="Segoe UI" w:cs="Segoe UI"/>
                <w:sz w:val="12"/>
                <w:szCs w:val="12"/>
              </w:rPr>
            </w:pPr>
          </w:p>
        </w:tc>
        <w:tc>
          <w:tcPr>
            <w:tcW w:w="1061" w:type="dxa"/>
            <w:shd w:val="clear" w:color="auto" w:fill="auto"/>
          </w:tcPr>
          <w:p w14:paraId="6970A422" w14:textId="77777777" w:rsidR="00E31F8F" w:rsidRPr="006F1ACC" w:rsidRDefault="00E31F8F" w:rsidP="00BB144B">
            <w:pPr>
              <w:jc w:val="center"/>
              <w:rPr>
                <w:rFonts w:ascii="Segoe UI" w:hAnsi="Segoe UI" w:cs="Segoe UI"/>
                <w:sz w:val="12"/>
                <w:szCs w:val="12"/>
              </w:rPr>
            </w:pPr>
          </w:p>
        </w:tc>
        <w:tc>
          <w:tcPr>
            <w:tcW w:w="1416" w:type="dxa"/>
            <w:shd w:val="clear" w:color="auto" w:fill="auto"/>
          </w:tcPr>
          <w:p w14:paraId="2155951A" w14:textId="77777777" w:rsidR="00E31F8F" w:rsidRPr="006F1ACC" w:rsidRDefault="00E31F8F" w:rsidP="006F1ACC">
            <w:pPr>
              <w:rPr>
                <w:rFonts w:ascii="Segoe UI" w:hAnsi="Segoe UI" w:cs="Segoe UI"/>
                <w:sz w:val="12"/>
                <w:szCs w:val="12"/>
              </w:rPr>
            </w:pPr>
          </w:p>
        </w:tc>
      </w:tr>
      <w:tr w:rsidR="00BB144B" w:rsidRPr="006F1ACC" w14:paraId="53A0A4D3" w14:textId="77777777" w:rsidTr="00BB144B">
        <w:trPr>
          <w:trHeight w:val="20"/>
        </w:trPr>
        <w:tc>
          <w:tcPr>
            <w:tcW w:w="744" w:type="dxa"/>
            <w:shd w:val="clear" w:color="auto" w:fill="auto"/>
          </w:tcPr>
          <w:p w14:paraId="72586696" w14:textId="77777777" w:rsidR="00BB144B" w:rsidRPr="006F1ACC" w:rsidRDefault="00BB144B" w:rsidP="006F1ACC">
            <w:pPr>
              <w:rPr>
                <w:rFonts w:ascii="Segoe UI" w:hAnsi="Segoe UI" w:cs="Segoe UI"/>
                <w:sz w:val="12"/>
                <w:szCs w:val="12"/>
              </w:rPr>
            </w:pPr>
          </w:p>
        </w:tc>
        <w:tc>
          <w:tcPr>
            <w:tcW w:w="1219" w:type="dxa"/>
            <w:shd w:val="clear" w:color="auto" w:fill="auto"/>
          </w:tcPr>
          <w:p w14:paraId="44647AE8" w14:textId="47DFA5A4" w:rsidR="00BB144B" w:rsidRPr="006F1ACC" w:rsidRDefault="00BB144B" w:rsidP="006F1ACC">
            <w:pPr>
              <w:rPr>
                <w:rFonts w:ascii="Segoe UI" w:hAnsi="Segoe UI" w:cs="Segoe UI"/>
                <w:sz w:val="12"/>
                <w:szCs w:val="12"/>
              </w:rPr>
            </w:pPr>
          </w:p>
        </w:tc>
        <w:tc>
          <w:tcPr>
            <w:tcW w:w="1138" w:type="dxa"/>
            <w:shd w:val="clear" w:color="auto" w:fill="auto"/>
          </w:tcPr>
          <w:p w14:paraId="5DCBFE35" w14:textId="77777777" w:rsidR="00BB144B" w:rsidRPr="006F1ACC" w:rsidRDefault="00BB144B" w:rsidP="006F1ACC">
            <w:pPr>
              <w:rPr>
                <w:rFonts w:ascii="Segoe UI" w:hAnsi="Segoe UI" w:cs="Segoe UI"/>
                <w:sz w:val="12"/>
                <w:szCs w:val="12"/>
              </w:rPr>
            </w:pPr>
          </w:p>
        </w:tc>
        <w:tc>
          <w:tcPr>
            <w:tcW w:w="1344" w:type="dxa"/>
            <w:tcBorders>
              <w:top w:val="single" w:sz="4" w:space="0" w:color="FAAD3B"/>
            </w:tcBorders>
            <w:shd w:val="clear" w:color="auto" w:fill="auto"/>
          </w:tcPr>
          <w:p w14:paraId="75E40E9E" w14:textId="77777777" w:rsidR="00BB144B" w:rsidRPr="006F1ACC" w:rsidRDefault="00BB144B" w:rsidP="006F1ACC">
            <w:pPr>
              <w:pStyle w:val="a6"/>
              <w:spacing w:after="0"/>
              <w:rPr>
                <w:sz w:val="12"/>
                <w:szCs w:val="12"/>
              </w:rPr>
            </w:pPr>
            <w:r w:rsidRPr="006F1ACC">
              <w:rPr>
                <w:sz w:val="12"/>
                <w:szCs w:val="12"/>
              </w:rPr>
              <w:t xml:space="preserve">50 мг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j</w:t>
            </w:r>
          </w:p>
        </w:tc>
        <w:tc>
          <w:tcPr>
            <w:tcW w:w="787" w:type="dxa"/>
            <w:tcBorders>
              <w:top w:val="single" w:sz="4" w:space="0" w:color="FAAD3B"/>
            </w:tcBorders>
            <w:shd w:val="clear" w:color="auto" w:fill="auto"/>
          </w:tcPr>
          <w:p w14:paraId="4911BBA8" w14:textId="77777777" w:rsidR="00BB144B" w:rsidRPr="006F1ACC" w:rsidRDefault="00BB144B" w:rsidP="00BB144B">
            <w:pPr>
              <w:pStyle w:val="a6"/>
              <w:spacing w:after="0"/>
              <w:jc w:val="center"/>
              <w:rPr>
                <w:sz w:val="12"/>
                <w:szCs w:val="12"/>
              </w:rPr>
            </w:pPr>
            <w:r w:rsidRPr="006F1ACC">
              <w:rPr>
                <w:sz w:val="12"/>
                <w:szCs w:val="12"/>
              </w:rPr>
              <w:t>5 мл</w:t>
            </w:r>
          </w:p>
        </w:tc>
        <w:tc>
          <w:tcPr>
            <w:tcW w:w="2131" w:type="dxa"/>
            <w:gridSpan w:val="2"/>
            <w:vMerge w:val="restart"/>
            <w:tcBorders>
              <w:top w:val="single" w:sz="4" w:space="0" w:color="FAAD3B"/>
            </w:tcBorders>
            <w:shd w:val="clear" w:color="auto" w:fill="auto"/>
          </w:tcPr>
          <w:p w14:paraId="48590A67" w14:textId="77777777" w:rsidR="00BB144B" w:rsidRPr="006F1ACC" w:rsidRDefault="00BB144B" w:rsidP="00BB144B">
            <w:pPr>
              <w:pStyle w:val="a6"/>
              <w:spacing w:after="0"/>
              <w:jc w:val="center"/>
              <w:rPr>
                <w:sz w:val="12"/>
                <w:szCs w:val="12"/>
              </w:rPr>
            </w:pPr>
            <w:r w:rsidRPr="006F1ACC">
              <w:rPr>
                <w:sz w:val="12"/>
                <w:szCs w:val="12"/>
              </w:rPr>
              <w:t xml:space="preserve">&lt;3 місяці : 5 мл (0,5 </w:t>
            </w:r>
            <w:proofErr w:type="spellStart"/>
            <w:r w:rsidRPr="006F1ACC">
              <w:rPr>
                <w:sz w:val="12"/>
                <w:szCs w:val="12"/>
              </w:rPr>
              <w:t>таб</w:t>
            </w:r>
            <w:proofErr w:type="spellEnd"/>
            <w:r w:rsidRPr="006F1ACC">
              <w:rPr>
                <w:sz w:val="12"/>
                <w:szCs w:val="12"/>
              </w:rPr>
              <w:t>.)</w:t>
            </w:r>
          </w:p>
          <w:p w14:paraId="1AF0DA40" w14:textId="77777777" w:rsidR="00BB144B" w:rsidRPr="006F1ACC" w:rsidRDefault="00BB144B" w:rsidP="00BB144B">
            <w:pPr>
              <w:pStyle w:val="a6"/>
              <w:spacing w:after="0"/>
              <w:jc w:val="center"/>
              <w:rPr>
                <w:sz w:val="12"/>
                <w:szCs w:val="12"/>
              </w:rPr>
            </w:pPr>
            <w:r w:rsidRPr="006F1ACC">
              <w:rPr>
                <w:sz w:val="12"/>
                <w:szCs w:val="12"/>
              </w:rPr>
              <w:t xml:space="preserve">орд </w:t>
            </w:r>
            <w:r w:rsidRPr="006F1ACC">
              <w:rPr>
                <w:sz w:val="12"/>
                <w:szCs w:val="12"/>
                <w:vertAlign w:val="superscript"/>
              </w:rPr>
              <w:t>c</w:t>
            </w:r>
          </w:p>
          <w:p w14:paraId="0966884C" w14:textId="77777777" w:rsidR="00BB144B" w:rsidRPr="006F1ACC" w:rsidRDefault="00BB144B" w:rsidP="00BB144B">
            <w:pPr>
              <w:pStyle w:val="a6"/>
              <w:spacing w:after="0"/>
              <w:jc w:val="center"/>
              <w:rPr>
                <w:sz w:val="12"/>
                <w:szCs w:val="12"/>
              </w:rPr>
            </w:pPr>
            <w:r w:rsidRPr="006F1ACC">
              <w:rPr>
                <w:sz w:val="12"/>
                <w:szCs w:val="12"/>
              </w:rPr>
              <w:t xml:space="preserve">&gt; 3 місяці: 5 мл (0,5 </w:t>
            </w:r>
            <w:proofErr w:type="spellStart"/>
            <w:r w:rsidRPr="006F1ACC">
              <w:rPr>
                <w:sz w:val="12"/>
                <w:szCs w:val="12"/>
              </w:rPr>
              <w:t>таб</w:t>
            </w:r>
            <w:proofErr w:type="spellEnd"/>
            <w:r w:rsidRPr="006F1ACC">
              <w:rPr>
                <w:sz w:val="12"/>
                <w:szCs w:val="12"/>
              </w:rPr>
              <w:t>.)</w:t>
            </w:r>
          </w:p>
          <w:p w14:paraId="24F19202" w14:textId="3D877113" w:rsidR="00BB144B" w:rsidRPr="006F1ACC" w:rsidRDefault="00BB144B" w:rsidP="00BB144B">
            <w:pPr>
              <w:pStyle w:val="a6"/>
              <w:spacing w:after="0"/>
              <w:jc w:val="center"/>
              <w:rPr>
                <w:sz w:val="12"/>
                <w:szCs w:val="12"/>
              </w:rPr>
            </w:pPr>
            <w:proofErr w:type="spellStart"/>
            <w:r w:rsidRPr="006F1ACC">
              <w:rPr>
                <w:sz w:val="12"/>
                <w:szCs w:val="12"/>
              </w:rPr>
              <w:t>дрд</w:t>
            </w:r>
            <w:proofErr w:type="spellEnd"/>
            <w:r w:rsidRPr="006F1ACC">
              <w:rPr>
                <w:sz w:val="12"/>
                <w:szCs w:val="12"/>
              </w:rPr>
              <w:t xml:space="preserve"> </w:t>
            </w:r>
            <w:r w:rsidRPr="006F1ACC">
              <w:rPr>
                <w:sz w:val="12"/>
                <w:szCs w:val="12"/>
                <w:vertAlign w:val="superscript"/>
              </w:rPr>
              <w:t>c</w:t>
            </w:r>
          </w:p>
        </w:tc>
        <w:tc>
          <w:tcPr>
            <w:tcW w:w="1195" w:type="dxa"/>
            <w:tcBorders>
              <w:top w:val="single" w:sz="4" w:space="0" w:color="FAAD3B"/>
            </w:tcBorders>
            <w:shd w:val="clear" w:color="auto" w:fill="auto"/>
          </w:tcPr>
          <w:p w14:paraId="627B1883" w14:textId="77777777" w:rsidR="00BB144B" w:rsidRPr="006F1ACC" w:rsidRDefault="00BB144B" w:rsidP="00BB144B">
            <w:pPr>
              <w:pStyle w:val="a6"/>
              <w:spacing w:after="0"/>
              <w:jc w:val="center"/>
              <w:rPr>
                <w:sz w:val="12"/>
                <w:szCs w:val="12"/>
              </w:rPr>
            </w:pPr>
            <w:r w:rsidRPr="006F1ACC">
              <w:rPr>
                <w:sz w:val="12"/>
                <w:szCs w:val="12"/>
              </w:rPr>
              <w:t>5 мл</w:t>
            </w:r>
          </w:p>
        </w:tc>
        <w:tc>
          <w:tcPr>
            <w:tcW w:w="1498" w:type="dxa"/>
            <w:gridSpan w:val="2"/>
            <w:tcBorders>
              <w:top w:val="single" w:sz="4" w:space="0" w:color="FAAD3B"/>
            </w:tcBorders>
            <w:shd w:val="clear" w:color="auto" w:fill="auto"/>
          </w:tcPr>
          <w:p w14:paraId="276845DD" w14:textId="77777777" w:rsidR="00BB144B" w:rsidRPr="006F1ACC" w:rsidRDefault="00BB144B" w:rsidP="00BB144B">
            <w:pPr>
              <w:pStyle w:val="a6"/>
              <w:spacing w:after="0"/>
              <w:jc w:val="center"/>
              <w:rPr>
                <w:sz w:val="12"/>
                <w:szCs w:val="12"/>
              </w:rPr>
            </w:pPr>
            <w:r w:rsidRPr="006F1ACC">
              <w:rPr>
                <w:sz w:val="12"/>
                <w:szCs w:val="12"/>
              </w:rPr>
              <w:t xml:space="preserve">10 мл (1 </w:t>
            </w:r>
            <w:proofErr w:type="spellStart"/>
            <w:r w:rsidRPr="006F1ACC">
              <w:rPr>
                <w:sz w:val="12"/>
                <w:szCs w:val="12"/>
              </w:rPr>
              <w:t>таб</w:t>
            </w:r>
            <w:proofErr w:type="spellEnd"/>
            <w:r w:rsidRPr="006F1ACC">
              <w:rPr>
                <w:sz w:val="12"/>
                <w:szCs w:val="12"/>
              </w:rPr>
              <w:t>.)</w:t>
            </w:r>
          </w:p>
        </w:tc>
        <w:tc>
          <w:tcPr>
            <w:tcW w:w="710" w:type="dxa"/>
            <w:tcBorders>
              <w:top w:val="single" w:sz="4" w:space="0" w:color="FAAD3B"/>
            </w:tcBorders>
            <w:shd w:val="clear" w:color="auto" w:fill="auto"/>
          </w:tcPr>
          <w:p w14:paraId="664CF4D1" w14:textId="77777777" w:rsidR="00BB144B" w:rsidRPr="006F1ACC" w:rsidRDefault="00BB144B" w:rsidP="00BB144B">
            <w:pPr>
              <w:pStyle w:val="a6"/>
              <w:spacing w:after="0"/>
              <w:jc w:val="center"/>
              <w:rPr>
                <w:sz w:val="12"/>
                <w:szCs w:val="12"/>
              </w:rPr>
            </w:pPr>
            <w:r w:rsidRPr="006F1ACC">
              <w:rPr>
                <w:sz w:val="12"/>
                <w:szCs w:val="12"/>
              </w:rPr>
              <w:t xml:space="preserve">1 </w:t>
            </w:r>
            <w:proofErr w:type="spellStart"/>
            <w:r w:rsidRPr="006F1ACC">
              <w:rPr>
                <w:sz w:val="12"/>
                <w:szCs w:val="12"/>
              </w:rPr>
              <w:t>дрд</w:t>
            </w:r>
            <w:proofErr w:type="spellEnd"/>
            <w:r w:rsidRPr="006F1ACC">
              <w:rPr>
                <w:sz w:val="12"/>
                <w:szCs w:val="12"/>
              </w:rPr>
              <w:t xml:space="preserve"> </w:t>
            </w:r>
            <w:r w:rsidRPr="006F1ACC">
              <w:rPr>
                <w:sz w:val="12"/>
                <w:szCs w:val="12"/>
                <w:vertAlign w:val="superscript"/>
              </w:rPr>
              <w:t>k</w:t>
            </w:r>
          </w:p>
        </w:tc>
        <w:tc>
          <w:tcPr>
            <w:tcW w:w="792" w:type="dxa"/>
            <w:tcBorders>
              <w:top w:val="single" w:sz="4" w:space="0" w:color="FAAD3B"/>
            </w:tcBorders>
            <w:shd w:val="clear" w:color="auto" w:fill="auto"/>
          </w:tcPr>
          <w:p w14:paraId="3158E558" w14:textId="77777777" w:rsidR="00BB144B" w:rsidRPr="006F1ACC" w:rsidRDefault="00BB144B" w:rsidP="00BB144B">
            <w:pPr>
              <w:pStyle w:val="a6"/>
              <w:spacing w:after="0"/>
              <w:jc w:val="center"/>
              <w:rPr>
                <w:sz w:val="12"/>
                <w:szCs w:val="12"/>
              </w:rPr>
            </w:pPr>
            <w:r w:rsidRPr="006F1ACC">
              <w:rPr>
                <w:sz w:val="12"/>
                <w:szCs w:val="12"/>
              </w:rPr>
              <w:t xml:space="preserve">1 </w:t>
            </w:r>
            <w:proofErr w:type="spellStart"/>
            <w:r w:rsidRPr="006F1ACC">
              <w:rPr>
                <w:sz w:val="12"/>
                <w:szCs w:val="12"/>
              </w:rPr>
              <w:t>дрд</w:t>
            </w:r>
            <w:proofErr w:type="spellEnd"/>
            <w:r w:rsidRPr="006F1ACC">
              <w:rPr>
                <w:sz w:val="12"/>
                <w:szCs w:val="12"/>
              </w:rPr>
              <w:t xml:space="preserve"> </w:t>
            </w:r>
            <w:r w:rsidRPr="006F1ACC">
              <w:rPr>
                <w:sz w:val="12"/>
                <w:szCs w:val="12"/>
                <w:vertAlign w:val="superscript"/>
              </w:rPr>
              <w:t>k</w:t>
            </w:r>
          </w:p>
        </w:tc>
        <w:tc>
          <w:tcPr>
            <w:tcW w:w="1061" w:type="dxa"/>
            <w:shd w:val="clear" w:color="auto" w:fill="auto"/>
          </w:tcPr>
          <w:p w14:paraId="3A633EA1" w14:textId="77777777" w:rsidR="00BB144B" w:rsidRPr="006F1ACC" w:rsidRDefault="00BB144B" w:rsidP="00BB144B">
            <w:pPr>
              <w:jc w:val="center"/>
              <w:rPr>
                <w:rFonts w:ascii="Segoe UI" w:hAnsi="Segoe UI" w:cs="Segoe UI"/>
                <w:sz w:val="12"/>
                <w:szCs w:val="12"/>
              </w:rPr>
            </w:pPr>
          </w:p>
        </w:tc>
        <w:tc>
          <w:tcPr>
            <w:tcW w:w="1416" w:type="dxa"/>
            <w:shd w:val="clear" w:color="auto" w:fill="auto"/>
          </w:tcPr>
          <w:p w14:paraId="0C668247" w14:textId="77777777" w:rsidR="00BB144B" w:rsidRPr="006F1ACC" w:rsidRDefault="00BB144B" w:rsidP="006F1ACC">
            <w:pPr>
              <w:rPr>
                <w:rFonts w:ascii="Segoe UI" w:hAnsi="Segoe UI" w:cs="Segoe UI"/>
                <w:sz w:val="12"/>
                <w:szCs w:val="12"/>
              </w:rPr>
            </w:pPr>
          </w:p>
        </w:tc>
      </w:tr>
      <w:tr w:rsidR="00BB144B" w:rsidRPr="006F1ACC" w14:paraId="7A51C181" w14:textId="77777777" w:rsidTr="00BB144B">
        <w:trPr>
          <w:trHeight w:val="20"/>
        </w:trPr>
        <w:tc>
          <w:tcPr>
            <w:tcW w:w="744" w:type="dxa"/>
            <w:shd w:val="clear" w:color="auto" w:fill="auto"/>
          </w:tcPr>
          <w:p w14:paraId="54E013FC" w14:textId="77777777" w:rsidR="00BB144B" w:rsidRPr="006F1ACC" w:rsidRDefault="00BB144B" w:rsidP="006F1ACC">
            <w:pPr>
              <w:rPr>
                <w:rFonts w:ascii="Segoe UI" w:hAnsi="Segoe UI" w:cs="Segoe UI"/>
                <w:sz w:val="12"/>
                <w:szCs w:val="12"/>
              </w:rPr>
            </w:pPr>
          </w:p>
        </w:tc>
        <w:tc>
          <w:tcPr>
            <w:tcW w:w="1219" w:type="dxa"/>
            <w:shd w:val="clear" w:color="auto" w:fill="auto"/>
          </w:tcPr>
          <w:p w14:paraId="336B8284" w14:textId="77CB3E10" w:rsidR="00BB144B" w:rsidRPr="006F1ACC" w:rsidRDefault="00BB144B" w:rsidP="006F1ACC">
            <w:pPr>
              <w:rPr>
                <w:rFonts w:ascii="Segoe UI" w:hAnsi="Segoe UI" w:cs="Segoe UI"/>
                <w:sz w:val="12"/>
                <w:szCs w:val="12"/>
              </w:rPr>
            </w:pPr>
          </w:p>
        </w:tc>
        <w:tc>
          <w:tcPr>
            <w:tcW w:w="1138" w:type="dxa"/>
            <w:shd w:val="clear" w:color="auto" w:fill="auto"/>
          </w:tcPr>
          <w:p w14:paraId="3E7ABEDF" w14:textId="77777777" w:rsidR="00BB144B" w:rsidRPr="006F1ACC" w:rsidRDefault="00BB144B" w:rsidP="006F1ACC">
            <w:pPr>
              <w:rPr>
                <w:rFonts w:ascii="Segoe UI" w:hAnsi="Segoe UI" w:cs="Segoe UI"/>
                <w:sz w:val="12"/>
                <w:szCs w:val="12"/>
              </w:rPr>
            </w:pPr>
          </w:p>
        </w:tc>
        <w:tc>
          <w:tcPr>
            <w:tcW w:w="1344" w:type="dxa"/>
            <w:shd w:val="clear" w:color="auto" w:fill="auto"/>
          </w:tcPr>
          <w:p w14:paraId="05F93E57" w14:textId="77777777" w:rsidR="00BB144B" w:rsidRPr="006F1ACC" w:rsidRDefault="00BB144B" w:rsidP="006F1ACC">
            <w:pPr>
              <w:pStyle w:val="a6"/>
              <w:spacing w:after="0"/>
              <w:rPr>
                <w:sz w:val="12"/>
                <w:szCs w:val="12"/>
              </w:rPr>
            </w:pPr>
            <w:r w:rsidRPr="006F1ACC">
              <w:rPr>
                <w:sz w:val="12"/>
                <w:szCs w:val="12"/>
              </w:rPr>
              <w:t>(50 мг в 10 мл</w:t>
            </w:r>
          </w:p>
        </w:tc>
        <w:tc>
          <w:tcPr>
            <w:tcW w:w="787" w:type="dxa"/>
            <w:shd w:val="clear" w:color="auto" w:fill="auto"/>
          </w:tcPr>
          <w:p w14:paraId="45D95477" w14:textId="77777777" w:rsidR="00BB144B" w:rsidRPr="006F1ACC" w:rsidRDefault="00BB144B" w:rsidP="00BB144B">
            <w:pPr>
              <w:pStyle w:val="a6"/>
              <w:spacing w:after="0"/>
              <w:jc w:val="center"/>
              <w:rPr>
                <w:sz w:val="12"/>
                <w:szCs w:val="12"/>
              </w:rPr>
            </w:pPr>
            <w:r w:rsidRPr="006F1ACC">
              <w:rPr>
                <w:sz w:val="12"/>
                <w:szCs w:val="12"/>
              </w:rPr>
              <w:t xml:space="preserve">(0,5 </w:t>
            </w:r>
            <w:proofErr w:type="spellStart"/>
            <w:r w:rsidRPr="006F1ACC">
              <w:rPr>
                <w:sz w:val="12"/>
                <w:szCs w:val="12"/>
              </w:rPr>
              <w:t>таб</w:t>
            </w:r>
            <w:proofErr w:type="spellEnd"/>
            <w:r w:rsidRPr="006F1ACC">
              <w:rPr>
                <w:sz w:val="12"/>
                <w:szCs w:val="12"/>
              </w:rPr>
              <w:t>.)</w:t>
            </w:r>
          </w:p>
        </w:tc>
        <w:tc>
          <w:tcPr>
            <w:tcW w:w="2131" w:type="dxa"/>
            <w:gridSpan w:val="2"/>
            <w:vMerge/>
            <w:shd w:val="clear" w:color="auto" w:fill="auto"/>
          </w:tcPr>
          <w:p w14:paraId="3D8A304C" w14:textId="409AB034" w:rsidR="00BB144B" w:rsidRPr="006F1ACC" w:rsidRDefault="00BB144B" w:rsidP="00BB144B">
            <w:pPr>
              <w:pStyle w:val="a6"/>
              <w:spacing w:after="0"/>
              <w:jc w:val="center"/>
              <w:rPr>
                <w:sz w:val="12"/>
                <w:szCs w:val="12"/>
              </w:rPr>
            </w:pPr>
          </w:p>
        </w:tc>
        <w:tc>
          <w:tcPr>
            <w:tcW w:w="1195" w:type="dxa"/>
            <w:shd w:val="clear" w:color="auto" w:fill="auto"/>
          </w:tcPr>
          <w:p w14:paraId="796BAFFE" w14:textId="77777777" w:rsidR="00BB144B" w:rsidRPr="006F1ACC" w:rsidRDefault="00BB144B" w:rsidP="00BB144B">
            <w:pPr>
              <w:pStyle w:val="a6"/>
              <w:spacing w:after="0"/>
              <w:jc w:val="center"/>
              <w:rPr>
                <w:sz w:val="12"/>
                <w:szCs w:val="12"/>
              </w:rPr>
            </w:pPr>
            <w:r w:rsidRPr="006F1ACC">
              <w:rPr>
                <w:sz w:val="12"/>
                <w:szCs w:val="12"/>
              </w:rPr>
              <w:t xml:space="preserve">(0,5 </w:t>
            </w:r>
            <w:proofErr w:type="spellStart"/>
            <w:r w:rsidRPr="006F1ACC">
              <w:rPr>
                <w:sz w:val="12"/>
                <w:szCs w:val="12"/>
              </w:rPr>
              <w:t>таб</w:t>
            </w:r>
            <w:proofErr w:type="spellEnd"/>
            <w:r w:rsidRPr="006F1ACC">
              <w:rPr>
                <w:sz w:val="12"/>
                <w:szCs w:val="12"/>
              </w:rPr>
              <w:t>.)</w:t>
            </w:r>
          </w:p>
        </w:tc>
        <w:tc>
          <w:tcPr>
            <w:tcW w:w="1498" w:type="dxa"/>
            <w:gridSpan w:val="2"/>
            <w:shd w:val="clear" w:color="auto" w:fill="auto"/>
          </w:tcPr>
          <w:p w14:paraId="334BA20E" w14:textId="77777777" w:rsidR="00BB144B" w:rsidRPr="006F1ACC" w:rsidRDefault="00BB144B" w:rsidP="00BB144B">
            <w:pPr>
              <w:pStyle w:val="a6"/>
              <w:spacing w:after="0"/>
              <w:jc w:val="center"/>
              <w:rPr>
                <w:sz w:val="12"/>
                <w:szCs w:val="12"/>
              </w:rPr>
            </w:pPr>
            <w:r w:rsidRPr="006F1ACC">
              <w:rPr>
                <w:sz w:val="12"/>
                <w:szCs w:val="12"/>
              </w:rPr>
              <w:t>вранці</w:t>
            </w:r>
          </w:p>
        </w:tc>
        <w:tc>
          <w:tcPr>
            <w:tcW w:w="710" w:type="dxa"/>
            <w:shd w:val="clear" w:color="auto" w:fill="auto"/>
          </w:tcPr>
          <w:p w14:paraId="7794B372" w14:textId="77777777" w:rsidR="00BB144B" w:rsidRPr="006F1ACC" w:rsidRDefault="00BB144B" w:rsidP="00BB144B">
            <w:pPr>
              <w:jc w:val="center"/>
              <w:rPr>
                <w:rFonts w:ascii="Segoe UI" w:hAnsi="Segoe UI" w:cs="Segoe UI"/>
                <w:sz w:val="12"/>
                <w:szCs w:val="12"/>
              </w:rPr>
            </w:pPr>
          </w:p>
        </w:tc>
        <w:tc>
          <w:tcPr>
            <w:tcW w:w="792" w:type="dxa"/>
            <w:shd w:val="clear" w:color="auto" w:fill="auto"/>
          </w:tcPr>
          <w:p w14:paraId="1EB51DBE" w14:textId="77777777" w:rsidR="00BB144B" w:rsidRPr="006F1ACC" w:rsidRDefault="00BB144B" w:rsidP="00BB144B">
            <w:pPr>
              <w:jc w:val="center"/>
              <w:rPr>
                <w:rFonts w:ascii="Segoe UI" w:hAnsi="Segoe UI" w:cs="Segoe UI"/>
                <w:sz w:val="12"/>
                <w:szCs w:val="12"/>
              </w:rPr>
            </w:pPr>
          </w:p>
        </w:tc>
        <w:tc>
          <w:tcPr>
            <w:tcW w:w="1061" w:type="dxa"/>
            <w:shd w:val="clear" w:color="auto" w:fill="auto"/>
          </w:tcPr>
          <w:p w14:paraId="2542C948" w14:textId="77777777" w:rsidR="00BB144B" w:rsidRPr="006F1ACC" w:rsidRDefault="00BB144B" w:rsidP="00BB144B">
            <w:pPr>
              <w:jc w:val="center"/>
              <w:rPr>
                <w:rFonts w:ascii="Segoe UI" w:hAnsi="Segoe UI" w:cs="Segoe UI"/>
                <w:sz w:val="12"/>
                <w:szCs w:val="12"/>
              </w:rPr>
            </w:pPr>
          </w:p>
        </w:tc>
        <w:tc>
          <w:tcPr>
            <w:tcW w:w="1416" w:type="dxa"/>
            <w:shd w:val="clear" w:color="auto" w:fill="auto"/>
          </w:tcPr>
          <w:p w14:paraId="0E309F08" w14:textId="77777777" w:rsidR="00BB144B" w:rsidRPr="006F1ACC" w:rsidRDefault="00BB144B" w:rsidP="006F1ACC">
            <w:pPr>
              <w:rPr>
                <w:rFonts w:ascii="Segoe UI" w:hAnsi="Segoe UI" w:cs="Segoe UI"/>
                <w:sz w:val="12"/>
                <w:szCs w:val="12"/>
              </w:rPr>
            </w:pPr>
          </w:p>
        </w:tc>
      </w:tr>
      <w:tr w:rsidR="00BB144B" w:rsidRPr="006F1ACC" w14:paraId="4CD745F4" w14:textId="77777777" w:rsidTr="00BB144B">
        <w:trPr>
          <w:trHeight w:val="20"/>
        </w:trPr>
        <w:tc>
          <w:tcPr>
            <w:tcW w:w="744" w:type="dxa"/>
            <w:shd w:val="clear" w:color="auto" w:fill="auto"/>
          </w:tcPr>
          <w:p w14:paraId="2D797CA2" w14:textId="77777777" w:rsidR="00BB144B" w:rsidRPr="006F1ACC" w:rsidRDefault="00BB144B" w:rsidP="006F1ACC">
            <w:pPr>
              <w:rPr>
                <w:rFonts w:ascii="Segoe UI" w:hAnsi="Segoe UI" w:cs="Segoe UI"/>
                <w:sz w:val="12"/>
                <w:szCs w:val="12"/>
              </w:rPr>
            </w:pPr>
          </w:p>
        </w:tc>
        <w:tc>
          <w:tcPr>
            <w:tcW w:w="1219" w:type="dxa"/>
            <w:shd w:val="clear" w:color="auto" w:fill="auto"/>
          </w:tcPr>
          <w:p w14:paraId="28AF159D" w14:textId="77777777" w:rsidR="00BB144B" w:rsidRPr="006F1ACC" w:rsidRDefault="00BB144B" w:rsidP="006F1ACC">
            <w:pPr>
              <w:rPr>
                <w:rFonts w:ascii="Segoe UI" w:hAnsi="Segoe UI" w:cs="Segoe UI"/>
                <w:sz w:val="12"/>
                <w:szCs w:val="12"/>
              </w:rPr>
            </w:pPr>
          </w:p>
        </w:tc>
        <w:tc>
          <w:tcPr>
            <w:tcW w:w="1138" w:type="dxa"/>
            <w:shd w:val="clear" w:color="auto" w:fill="auto"/>
          </w:tcPr>
          <w:p w14:paraId="5FDCFBCE" w14:textId="77777777" w:rsidR="00BB144B" w:rsidRPr="006F1ACC" w:rsidRDefault="00BB144B" w:rsidP="006F1ACC">
            <w:pPr>
              <w:rPr>
                <w:rFonts w:ascii="Segoe UI" w:hAnsi="Segoe UI" w:cs="Segoe UI"/>
                <w:sz w:val="12"/>
                <w:szCs w:val="12"/>
              </w:rPr>
            </w:pPr>
          </w:p>
        </w:tc>
        <w:tc>
          <w:tcPr>
            <w:tcW w:w="1344" w:type="dxa"/>
            <w:shd w:val="clear" w:color="auto" w:fill="auto"/>
          </w:tcPr>
          <w:p w14:paraId="3BB4EA86" w14:textId="77777777" w:rsidR="00BB144B" w:rsidRPr="006F1ACC" w:rsidRDefault="00BB144B" w:rsidP="006F1ACC">
            <w:pPr>
              <w:pStyle w:val="a6"/>
              <w:spacing w:after="0"/>
              <w:rPr>
                <w:sz w:val="12"/>
                <w:szCs w:val="12"/>
              </w:rPr>
            </w:pPr>
            <w:r w:rsidRPr="006F1ACC">
              <w:rPr>
                <w:sz w:val="12"/>
                <w:szCs w:val="12"/>
              </w:rPr>
              <w:t>= 5 мг/мл)</w:t>
            </w:r>
          </w:p>
        </w:tc>
        <w:tc>
          <w:tcPr>
            <w:tcW w:w="787" w:type="dxa"/>
            <w:shd w:val="clear" w:color="auto" w:fill="auto"/>
          </w:tcPr>
          <w:p w14:paraId="2695E49B" w14:textId="77777777" w:rsidR="00BB144B" w:rsidRPr="006F1ACC" w:rsidRDefault="00BB144B" w:rsidP="00BB144B">
            <w:pPr>
              <w:pStyle w:val="a6"/>
              <w:spacing w:after="0"/>
              <w:jc w:val="center"/>
              <w:rPr>
                <w:sz w:val="12"/>
                <w:szCs w:val="12"/>
              </w:rPr>
            </w:pPr>
            <w:proofErr w:type="spellStart"/>
            <w:r w:rsidRPr="006F1ACC">
              <w:rPr>
                <w:sz w:val="12"/>
                <w:szCs w:val="12"/>
              </w:rPr>
              <w:t>od</w:t>
            </w:r>
            <w:proofErr w:type="spellEnd"/>
            <w:r w:rsidRPr="006F1ACC">
              <w:rPr>
                <w:sz w:val="12"/>
                <w:szCs w:val="12"/>
              </w:rPr>
              <w:t xml:space="preserve"> </w:t>
            </w:r>
            <w:r w:rsidRPr="006F1ACC">
              <w:rPr>
                <w:sz w:val="12"/>
                <w:szCs w:val="12"/>
                <w:vertAlign w:val="superscript"/>
              </w:rPr>
              <w:t>c</w:t>
            </w:r>
          </w:p>
        </w:tc>
        <w:tc>
          <w:tcPr>
            <w:tcW w:w="2131" w:type="dxa"/>
            <w:gridSpan w:val="2"/>
            <w:vMerge/>
            <w:shd w:val="clear" w:color="auto" w:fill="auto"/>
          </w:tcPr>
          <w:p w14:paraId="5F6FE48D" w14:textId="38DE988C" w:rsidR="00BB144B" w:rsidRPr="006F1ACC" w:rsidRDefault="00BB144B" w:rsidP="00BB144B">
            <w:pPr>
              <w:pStyle w:val="a6"/>
              <w:spacing w:after="0"/>
              <w:jc w:val="center"/>
              <w:rPr>
                <w:sz w:val="12"/>
                <w:szCs w:val="12"/>
              </w:rPr>
            </w:pPr>
          </w:p>
        </w:tc>
        <w:tc>
          <w:tcPr>
            <w:tcW w:w="1195" w:type="dxa"/>
            <w:shd w:val="clear" w:color="auto" w:fill="auto"/>
          </w:tcPr>
          <w:p w14:paraId="629FD1AF" w14:textId="77777777" w:rsidR="00BB144B" w:rsidRPr="006F1ACC" w:rsidRDefault="00BB144B" w:rsidP="00BB144B">
            <w:pPr>
              <w:pStyle w:val="a6"/>
              <w:spacing w:after="0"/>
              <w:jc w:val="center"/>
              <w:rPr>
                <w:sz w:val="12"/>
                <w:szCs w:val="12"/>
              </w:rPr>
            </w:pPr>
            <w:proofErr w:type="spellStart"/>
            <w:r w:rsidRPr="006F1ACC">
              <w:rPr>
                <w:sz w:val="12"/>
                <w:szCs w:val="12"/>
              </w:rPr>
              <w:t>дрд</w:t>
            </w:r>
            <w:proofErr w:type="spellEnd"/>
            <w:r w:rsidRPr="006F1ACC">
              <w:rPr>
                <w:sz w:val="12"/>
                <w:szCs w:val="12"/>
              </w:rPr>
              <w:t xml:space="preserve">  </w:t>
            </w:r>
            <w:r w:rsidRPr="006F1ACC">
              <w:rPr>
                <w:sz w:val="12"/>
                <w:szCs w:val="12"/>
                <w:vertAlign w:val="superscript"/>
              </w:rPr>
              <w:t>c</w:t>
            </w:r>
          </w:p>
        </w:tc>
        <w:tc>
          <w:tcPr>
            <w:tcW w:w="1498" w:type="dxa"/>
            <w:gridSpan w:val="2"/>
            <w:shd w:val="clear" w:color="auto" w:fill="auto"/>
          </w:tcPr>
          <w:p w14:paraId="283C05F6" w14:textId="77777777" w:rsidR="00BB144B" w:rsidRPr="006F1ACC" w:rsidRDefault="00BB144B" w:rsidP="00BB144B">
            <w:pPr>
              <w:pStyle w:val="a6"/>
              <w:spacing w:after="0"/>
              <w:jc w:val="center"/>
              <w:rPr>
                <w:sz w:val="12"/>
                <w:szCs w:val="12"/>
              </w:rPr>
            </w:pPr>
            <w:r w:rsidRPr="006F1ACC">
              <w:rPr>
                <w:sz w:val="12"/>
                <w:szCs w:val="12"/>
              </w:rPr>
              <w:t xml:space="preserve">5 мл (0,5 </w:t>
            </w:r>
            <w:proofErr w:type="spellStart"/>
            <w:r w:rsidRPr="006F1ACC">
              <w:rPr>
                <w:sz w:val="12"/>
                <w:szCs w:val="12"/>
              </w:rPr>
              <w:t>таб</w:t>
            </w:r>
            <w:proofErr w:type="spellEnd"/>
            <w:r w:rsidRPr="006F1ACC">
              <w:rPr>
                <w:sz w:val="12"/>
                <w:szCs w:val="12"/>
              </w:rPr>
              <w:t>.)</w:t>
            </w:r>
          </w:p>
        </w:tc>
        <w:tc>
          <w:tcPr>
            <w:tcW w:w="710" w:type="dxa"/>
            <w:shd w:val="clear" w:color="auto" w:fill="auto"/>
          </w:tcPr>
          <w:p w14:paraId="21BD6A9D" w14:textId="77777777" w:rsidR="00BB144B" w:rsidRPr="006F1ACC" w:rsidRDefault="00BB144B" w:rsidP="00BB144B">
            <w:pPr>
              <w:jc w:val="center"/>
              <w:rPr>
                <w:rFonts w:ascii="Segoe UI" w:hAnsi="Segoe UI" w:cs="Segoe UI"/>
                <w:sz w:val="12"/>
                <w:szCs w:val="12"/>
              </w:rPr>
            </w:pPr>
          </w:p>
        </w:tc>
        <w:tc>
          <w:tcPr>
            <w:tcW w:w="792" w:type="dxa"/>
            <w:shd w:val="clear" w:color="auto" w:fill="auto"/>
          </w:tcPr>
          <w:p w14:paraId="7AAFBE02" w14:textId="77777777" w:rsidR="00BB144B" w:rsidRPr="006F1ACC" w:rsidRDefault="00BB144B" w:rsidP="00BB144B">
            <w:pPr>
              <w:jc w:val="center"/>
              <w:rPr>
                <w:rFonts w:ascii="Segoe UI" w:hAnsi="Segoe UI" w:cs="Segoe UI"/>
                <w:sz w:val="12"/>
                <w:szCs w:val="12"/>
              </w:rPr>
            </w:pPr>
          </w:p>
        </w:tc>
        <w:tc>
          <w:tcPr>
            <w:tcW w:w="1061" w:type="dxa"/>
            <w:shd w:val="clear" w:color="auto" w:fill="auto"/>
          </w:tcPr>
          <w:p w14:paraId="43193CAD" w14:textId="77777777" w:rsidR="00BB144B" w:rsidRPr="006F1ACC" w:rsidRDefault="00BB144B" w:rsidP="00BB144B">
            <w:pPr>
              <w:jc w:val="center"/>
              <w:rPr>
                <w:rFonts w:ascii="Segoe UI" w:hAnsi="Segoe UI" w:cs="Segoe UI"/>
                <w:sz w:val="12"/>
                <w:szCs w:val="12"/>
              </w:rPr>
            </w:pPr>
          </w:p>
        </w:tc>
        <w:tc>
          <w:tcPr>
            <w:tcW w:w="1416" w:type="dxa"/>
            <w:shd w:val="clear" w:color="auto" w:fill="auto"/>
          </w:tcPr>
          <w:p w14:paraId="3A398CB1" w14:textId="77777777" w:rsidR="00BB144B" w:rsidRPr="006F1ACC" w:rsidRDefault="00BB144B" w:rsidP="006F1ACC">
            <w:pPr>
              <w:rPr>
                <w:rFonts w:ascii="Segoe UI" w:hAnsi="Segoe UI" w:cs="Segoe UI"/>
                <w:sz w:val="12"/>
                <w:szCs w:val="12"/>
              </w:rPr>
            </w:pPr>
          </w:p>
        </w:tc>
      </w:tr>
      <w:tr w:rsidR="00BB144B" w:rsidRPr="006F1ACC" w14:paraId="102B03FB" w14:textId="77777777" w:rsidTr="00B3074A">
        <w:trPr>
          <w:trHeight w:val="20"/>
        </w:trPr>
        <w:tc>
          <w:tcPr>
            <w:tcW w:w="744" w:type="dxa"/>
            <w:tcBorders>
              <w:bottom w:val="single" w:sz="4" w:space="0" w:color="FAAD3B"/>
            </w:tcBorders>
            <w:shd w:val="clear" w:color="auto" w:fill="auto"/>
          </w:tcPr>
          <w:p w14:paraId="79A391CE" w14:textId="77777777" w:rsidR="00BB144B" w:rsidRPr="006F1ACC" w:rsidRDefault="00BB144B" w:rsidP="006F1ACC">
            <w:pPr>
              <w:rPr>
                <w:rFonts w:ascii="Segoe UI" w:hAnsi="Segoe UI" w:cs="Segoe UI"/>
                <w:sz w:val="12"/>
                <w:szCs w:val="12"/>
              </w:rPr>
            </w:pPr>
          </w:p>
        </w:tc>
        <w:tc>
          <w:tcPr>
            <w:tcW w:w="1219" w:type="dxa"/>
            <w:tcBorders>
              <w:bottom w:val="single" w:sz="4" w:space="0" w:color="FAAD3B"/>
            </w:tcBorders>
            <w:shd w:val="clear" w:color="auto" w:fill="auto"/>
          </w:tcPr>
          <w:p w14:paraId="131D88D2" w14:textId="77777777" w:rsidR="00BB144B" w:rsidRPr="006F1ACC" w:rsidRDefault="00BB144B" w:rsidP="006F1ACC">
            <w:pPr>
              <w:rPr>
                <w:rFonts w:ascii="Segoe UI" w:hAnsi="Segoe UI" w:cs="Segoe UI"/>
                <w:sz w:val="12"/>
                <w:szCs w:val="12"/>
              </w:rPr>
            </w:pPr>
          </w:p>
        </w:tc>
        <w:tc>
          <w:tcPr>
            <w:tcW w:w="1138" w:type="dxa"/>
            <w:tcBorders>
              <w:bottom w:val="single" w:sz="4" w:space="0" w:color="FAAD3B"/>
            </w:tcBorders>
            <w:shd w:val="clear" w:color="auto" w:fill="auto"/>
          </w:tcPr>
          <w:p w14:paraId="6F1692DD" w14:textId="21F40668" w:rsidR="00BB144B" w:rsidRPr="006F1ACC" w:rsidRDefault="00BB144B" w:rsidP="006F1ACC">
            <w:pPr>
              <w:rPr>
                <w:rFonts w:ascii="Segoe UI" w:hAnsi="Segoe UI" w:cs="Segoe UI"/>
                <w:sz w:val="12"/>
                <w:szCs w:val="12"/>
              </w:rPr>
            </w:pPr>
          </w:p>
        </w:tc>
        <w:tc>
          <w:tcPr>
            <w:tcW w:w="1344" w:type="dxa"/>
            <w:tcBorders>
              <w:bottom w:val="single" w:sz="4" w:space="0" w:color="FAAD3B"/>
            </w:tcBorders>
            <w:shd w:val="clear" w:color="auto" w:fill="auto"/>
          </w:tcPr>
          <w:p w14:paraId="500D196D" w14:textId="77777777" w:rsidR="00BB144B" w:rsidRPr="006F1ACC" w:rsidRDefault="00BB144B" w:rsidP="006F1ACC">
            <w:pPr>
              <w:rPr>
                <w:rFonts w:ascii="Segoe UI" w:hAnsi="Segoe UI" w:cs="Segoe UI"/>
                <w:sz w:val="12"/>
                <w:szCs w:val="12"/>
              </w:rPr>
            </w:pPr>
          </w:p>
        </w:tc>
        <w:tc>
          <w:tcPr>
            <w:tcW w:w="787" w:type="dxa"/>
            <w:tcBorders>
              <w:bottom w:val="single" w:sz="4" w:space="0" w:color="FAAD3B"/>
            </w:tcBorders>
            <w:shd w:val="clear" w:color="auto" w:fill="auto"/>
          </w:tcPr>
          <w:p w14:paraId="21954F3B" w14:textId="77777777" w:rsidR="00BB144B" w:rsidRPr="006F1ACC" w:rsidRDefault="00BB144B" w:rsidP="00BB144B">
            <w:pPr>
              <w:jc w:val="center"/>
              <w:rPr>
                <w:rFonts w:ascii="Segoe UI" w:hAnsi="Segoe UI" w:cs="Segoe UI"/>
                <w:sz w:val="12"/>
                <w:szCs w:val="12"/>
              </w:rPr>
            </w:pPr>
          </w:p>
        </w:tc>
        <w:tc>
          <w:tcPr>
            <w:tcW w:w="2131" w:type="dxa"/>
            <w:gridSpan w:val="2"/>
            <w:vMerge/>
            <w:tcBorders>
              <w:bottom w:val="single" w:sz="4" w:space="0" w:color="FAAD3B"/>
            </w:tcBorders>
            <w:shd w:val="clear" w:color="auto" w:fill="auto"/>
          </w:tcPr>
          <w:p w14:paraId="2EB98911" w14:textId="6AEB7C33" w:rsidR="00BB144B" w:rsidRPr="006F1ACC" w:rsidRDefault="00BB144B" w:rsidP="00BB144B">
            <w:pPr>
              <w:pStyle w:val="a6"/>
              <w:spacing w:after="0"/>
              <w:jc w:val="center"/>
              <w:rPr>
                <w:sz w:val="12"/>
                <w:szCs w:val="12"/>
              </w:rPr>
            </w:pPr>
          </w:p>
        </w:tc>
        <w:tc>
          <w:tcPr>
            <w:tcW w:w="1195" w:type="dxa"/>
            <w:tcBorders>
              <w:bottom w:val="single" w:sz="4" w:space="0" w:color="FAAD3B"/>
            </w:tcBorders>
            <w:shd w:val="clear" w:color="auto" w:fill="auto"/>
          </w:tcPr>
          <w:p w14:paraId="1ECC2F10" w14:textId="77777777" w:rsidR="00BB144B" w:rsidRPr="006F1ACC" w:rsidRDefault="00BB144B" w:rsidP="00BB144B">
            <w:pPr>
              <w:jc w:val="center"/>
              <w:rPr>
                <w:rFonts w:ascii="Segoe UI" w:hAnsi="Segoe UI" w:cs="Segoe UI"/>
                <w:sz w:val="12"/>
                <w:szCs w:val="12"/>
              </w:rPr>
            </w:pPr>
          </w:p>
        </w:tc>
        <w:tc>
          <w:tcPr>
            <w:tcW w:w="1498" w:type="dxa"/>
            <w:gridSpan w:val="2"/>
            <w:tcBorders>
              <w:bottom w:val="single" w:sz="4" w:space="0" w:color="FAAD3B"/>
            </w:tcBorders>
            <w:shd w:val="clear" w:color="auto" w:fill="auto"/>
          </w:tcPr>
          <w:p w14:paraId="1A364325" w14:textId="77777777" w:rsidR="00BB144B" w:rsidRPr="006F1ACC" w:rsidRDefault="00BB144B" w:rsidP="00BB144B">
            <w:pPr>
              <w:pStyle w:val="a6"/>
              <w:spacing w:after="0"/>
              <w:jc w:val="center"/>
              <w:rPr>
                <w:sz w:val="12"/>
                <w:szCs w:val="12"/>
              </w:rPr>
            </w:pPr>
            <w:r w:rsidRPr="006F1ACC">
              <w:rPr>
                <w:sz w:val="12"/>
                <w:szCs w:val="12"/>
              </w:rPr>
              <w:t>ввечері</w:t>
            </w:r>
          </w:p>
        </w:tc>
        <w:tc>
          <w:tcPr>
            <w:tcW w:w="710" w:type="dxa"/>
            <w:tcBorders>
              <w:bottom w:val="single" w:sz="4" w:space="0" w:color="FAAD3B"/>
            </w:tcBorders>
            <w:shd w:val="clear" w:color="auto" w:fill="auto"/>
          </w:tcPr>
          <w:p w14:paraId="2EBA9D1D" w14:textId="77777777" w:rsidR="00BB144B" w:rsidRPr="006F1ACC" w:rsidRDefault="00BB144B" w:rsidP="00BB144B">
            <w:pPr>
              <w:jc w:val="center"/>
              <w:rPr>
                <w:rFonts w:ascii="Segoe UI" w:hAnsi="Segoe UI" w:cs="Segoe UI"/>
                <w:sz w:val="12"/>
                <w:szCs w:val="12"/>
              </w:rPr>
            </w:pPr>
          </w:p>
        </w:tc>
        <w:tc>
          <w:tcPr>
            <w:tcW w:w="792" w:type="dxa"/>
            <w:tcBorders>
              <w:bottom w:val="single" w:sz="4" w:space="0" w:color="FAAD3B"/>
            </w:tcBorders>
            <w:shd w:val="clear" w:color="auto" w:fill="auto"/>
          </w:tcPr>
          <w:p w14:paraId="482A1DA1" w14:textId="77777777" w:rsidR="00BB144B" w:rsidRPr="006F1ACC" w:rsidRDefault="00BB144B" w:rsidP="00BB144B">
            <w:pPr>
              <w:jc w:val="center"/>
              <w:rPr>
                <w:rFonts w:ascii="Segoe UI" w:hAnsi="Segoe UI" w:cs="Segoe UI"/>
                <w:sz w:val="12"/>
                <w:szCs w:val="12"/>
              </w:rPr>
            </w:pPr>
          </w:p>
        </w:tc>
        <w:tc>
          <w:tcPr>
            <w:tcW w:w="1061" w:type="dxa"/>
            <w:tcBorders>
              <w:bottom w:val="single" w:sz="4" w:space="0" w:color="FAAD3B"/>
            </w:tcBorders>
            <w:shd w:val="clear" w:color="auto" w:fill="auto"/>
          </w:tcPr>
          <w:p w14:paraId="12BF76E4" w14:textId="77777777" w:rsidR="00BB144B" w:rsidRPr="006F1ACC" w:rsidRDefault="00BB144B" w:rsidP="00BB144B">
            <w:pPr>
              <w:jc w:val="center"/>
              <w:rPr>
                <w:rFonts w:ascii="Segoe UI" w:hAnsi="Segoe UI" w:cs="Segoe UI"/>
                <w:sz w:val="12"/>
                <w:szCs w:val="12"/>
              </w:rPr>
            </w:pPr>
          </w:p>
        </w:tc>
        <w:tc>
          <w:tcPr>
            <w:tcW w:w="1416" w:type="dxa"/>
            <w:tcBorders>
              <w:bottom w:val="single" w:sz="4" w:space="0" w:color="FAAD3B"/>
            </w:tcBorders>
            <w:shd w:val="clear" w:color="auto" w:fill="auto"/>
          </w:tcPr>
          <w:p w14:paraId="5640D4A8" w14:textId="77777777" w:rsidR="00BB144B" w:rsidRPr="006F1ACC" w:rsidRDefault="00BB144B" w:rsidP="006F1ACC">
            <w:pPr>
              <w:rPr>
                <w:rFonts w:ascii="Segoe UI" w:hAnsi="Segoe UI" w:cs="Segoe UI"/>
                <w:sz w:val="12"/>
                <w:szCs w:val="12"/>
              </w:rPr>
            </w:pPr>
          </w:p>
        </w:tc>
      </w:tr>
    </w:tbl>
    <w:p w14:paraId="5D446A94" w14:textId="39466208" w:rsidR="00E31F8F" w:rsidRPr="000B3762" w:rsidRDefault="00025E83" w:rsidP="006F1ACC">
      <w:pPr>
        <w:spacing w:line="1" w:lineRule="exact"/>
        <w:rPr>
          <w:rFonts w:ascii="Segoe UI" w:hAnsi="Segoe UI"/>
        </w:rPr>
      </w:pPr>
      <w:r>
        <w:rPr>
          <w:noProof/>
        </w:rPr>
        <mc:AlternateContent>
          <mc:Choice Requires="wps">
            <w:drawing>
              <wp:anchor distT="0" distB="0" distL="114300" distR="114300" simplePos="0" relativeHeight="252147200" behindDoc="0" locked="0" layoutInCell="1" allowOverlap="1" wp14:anchorId="32317094" wp14:editId="11722B5F">
                <wp:simplePos x="0" y="0"/>
                <wp:positionH relativeFrom="margin">
                  <wp:posOffset>-3056890</wp:posOffset>
                </wp:positionH>
                <wp:positionV relativeFrom="margin">
                  <wp:posOffset>2564361</wp:posOffset>
                </wp:positionV>
                <wp:extent cx="6538595" cy="327025"/>
                <wp:effectExtent l="635" t="0" r="0" b="0"/>
                <wp:wrapNone/>
                <wp:docPr id="279" name="Надпись 279"/>
                <wp:cNvGraphicFramePr/>
                <a:graphic xmlns:a="http://schemas.openxmlformats.org/drawingml/2006/main">
                  <a:graphicData uri="http://schemas.microsoft.com/office/word/2010/wordprocessingShape">
                    <wps:wsp>
                      <wps:cNvSpPr txBox="1"/>
                      <wps:spPr>
                        <a:xfrm rot="5400000">
                          <a:off x="0" y="0"/>
                          <a:ext cx="6538595" cy="327025"/>
                        </a:xfrm>
                        <a:prstGeom prst="rect">
                          <a:avLst/>
                        </a:prstGeom>
                        <a:solidFill>
                          <a:schemeClr val="lt1"/>
                        </a:solidFill>
                        <a:ln w="6350">
                          <a:noFill/>
                        </a:ln>
                      </wps:spPr>
                      <wps:txbx>
                        <w:txbxContent>
                          <w:p w14:paraId="0F223F9F" w14:textId="17FCEBC5" w:rsidR="00025E83" w:rsidRPr="000B3762" w:rsidRDefault="00025E83" w:rsidP="00025E83">
                            <w:pPr>
                              <w:tabs>
                                <w:tab w:val="left" w:pos="567"/>
                                <w:tab w:val="left" w:pos="2552"/>
                              </w:tabs>
                              <w:outlineLvl w:val="0"/>
                              <w:rPr>
                                <w:rFonts w:ascii="Segoe UI" w:hAnsi="Segoe UI"/>
                                <w:lang w:val="ru-RU"/>
                              </w:rPr>
                            </w:pPr>
                            <w:r w:rsidRPr="00025E83">
                              <w:rPr>
                                <w:rFonts w:ascii="Segoe UI" w:eastAsia="Segoe UI" w:hAnsi="Segoe UI" w:cs="Segoe UI"/>
                                <w:color w:val="F99D22"/>
                                <w:sz w:val="15"/>
                                <w:szCs w:val="15"/>
                                <w:lang w:val="ru-RU"/>
                              </w:rPr>
                              <w:t>236</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7094" id="Надпись 279" o:spid="_x0000_s1410" type="#_x0000_t202" style="position:absolute;margin-left:-240.7pt;margin-top:201.9pt;width:514.85pt;height:25.75pt;rotation:90;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" fillcolor="white [3201]" stroked="f" strokeweight=".5pt">
                <v:textbox>
                  <w:txbxContent>
                    <w:p w14:paraId="0F223F9F" w14:textId="17FCEBC5" w:rsidR="00025E83" w:rsidRPr="000B3762" w:rsidRDefault="00025E83" w:rsidP="00025E83">
                      <w:pPr>
                        <w:tabs>
                          <w:tab w:val="left" w:pos="567"/>
                          <w:tab w:val="left" w:pos="2552"/>
                        </w:tabs>
                        <w:outlineLvl w:val="0"/>
                        <w:rPr>
                          <w:rFonts w:ascii="Segoe UI" w:hAnsi="Segoe UI"/>
                          <w:lang w:val="ru-RU"/>
                        </w:rPr>
                      </w:pPr>
                      <w:r w:rsidRPr="00025E83">
                        <w:rPr>
                          <w:rFonts w:ascii="Segoe UI" w:eastAsia="Segoe UI" w:hAnsi="Segoe UI" w:cs="Segoe UI"/>
                          <w:color w:val="F99D22"/>
                          <w:sz w:val="15"/>
                          <w:szCs w:val="15"/>
                          <w:lang w:val="ru-RU"/>
                        </w:rPr>
                        <w:t>236</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margin" anchory="margin"/>
              </v:shape>
            </w:pict>
          </mc:Fallback>
        </mc:AlternateContent>
      </w:r>
    </w:p>
    <w:p w14:paraId="232E81D0" w14:textId="77777777" w:rsidR="00E31F8F" w:rsidRPr="000B3762" w:rsidRDefault="00E31F8F" w:rsidP="00E31F8F">
      <w:pPr>
        <w:spacing w:after="402" w:line="1" w:lineRule="exact"/>
        <w:rPr>
          <w:rFonts w:ascii="Segoe UI" w:hAnsi="Segoe UI"/>
        </w:rPr>
      </w:pPr>
    </w:p>
    <w:p w14:paraId="4A36D0A5" w14:textId="65C88727" w:rsidR="00E31F8F" w:rsidRPr="000B3762" w:rsidRDefault="00E31F8F" w:rsidP="00E31F8F">
      <w:pPr>
        <w:spacing w:line="1" w:lineRule="exact"/>
        <w:rPr>
          <w:rFonts w:ascii="Segoe UI" w:hAnsi="Segoe UI"/>
        </w:rPr>
        <w:sectPr w:rsidR="00E31F8F" w:rsidRPr="000B3762" w:rsidSect="00025E83">
          <w:pgSz w:w="16840" w:h="11900" w:orient="landscape"/>
          <w:pgMar w:top="1560" w:right="1388" w:bottom="757" w:left="586" w:header="329" w:footer="329" w:gutter="0"/>
          <w:cols w:space="720"/>
          <w:noEndnote/>
          <w:docGrid w:linePitch="360"/>
        </w:sectPr>
      </w:pPr>
    </w:p>
    <w:tbl>
      <w:tblPr>
        <w:tblOverlap w:val="never"/>
        <w:tblW w:w="14030" w:type="dxa"/>
        <w:tblInd w:w="1060" w:type="dxa"/>
        <w:tblLayout w:type="fixed"/>
        <w:tblCellMar>
          <w:left w:w="10" w:type="dxa"/>
          <w:right w:w="10" w:type="dxa"/>
        </w:tblCellMar>
        <w:tblLook w:val="04A0" w:firstRow="1" w:lastRow="0" w:firstColumn="1" w:lastColumn="0" w:noHBand="0" w:noVBand="1"/>
      </w:tblPr>
      <w:tblGrid>
        <w:gridCol w:w="827"/>
        <w:gridCol w:w="26"/>
        <w:gridCol w:w="1144"/>
        <w:gridCol w:w="1099"/>
        <w:gridCol w:w="1344"/>
        <w:gridCol w:w="787"/>
        <w:gridCol w:w="888"/>
        <w:gridCol w:w="1133"/>
        <w:gridCol w:w="1344"/>
        <w:gridCol w:w="677"/>
        <w:gridCol w:w="758"/>
        <w:gridCol w:w="821"/>
        <w:gridCol w:w="710"/>
        <w:gridCol w:w="1051"/>
        <w:gridCol w:w="1421"/>
      </w:tblGrid>
      <w:tr w:rsidR="00E31F8F" w:rsidRPr="000E5502" w14:paraId="33D634BF" w14:textId="77777777" w:rsidTr="00CC0B39">
        <w:trPr>
          <w:trHeight w:val="20"/>
        </w:trPr>
        <w:tc>
          <w:tcPr>
            <w:tcW w:w="853" w:type="dxa"/>
            <w:gridSpan w:val="2"/>
            <w:vMerge w:val="restart"/>
            <w:shd w:val="clear" w:color="auto" w:fill="FDAD1B"/>
            <w:vAlign w:val="center"/>
          </w:tcPr>
          <w:p w14:paraId="76BB52A8" w14:textId="77777777" w:rsidR="00E31F8F" w:rsidRPr="000E5502" w:rsidRDefault="00E31F8F" w:rsidP="006F1ACC">
            <w:pPr>
              <w:pStyle w:val="a6"/>
              <w:spacing w:after="0"/>
              <w:jc w:val="center"/>
              <w:rPr>
                <w:b/>
                <w:sz w:val="15"/>
                <w:szCs w:val="15"/>
              </w:rPr>
            </w:pPr>
            <w:r w:rsidRPr="000E5502">
              <w:rPr>
                <w:b/>
                <w:bCs/>
                <w:sz w:val="15"/>
                <w:szCs w:val="15"/>
              </w:rPr>
              <w:lastRenderedPageBreak/>
              <w:t>Група</w:t>
            </w:r>
          </w:p>
        </w:tc>
        <w:tc>
          <w:tcPr>
            <w:tcW w:w="1144" w:type="dxa"/>
            <w:vMerge w:val="restart"/>
            <w:shd w:val="clear" w:color="auto" w:fill="FDAD1B"/>
            <w:vAlign w:val="center"/>
          </w:tcPr>
          <w:p w14:paraId="0B5EDF8F" w14:textId="77777777" w:rsidR="00E31F8F" w:rsidRPr="000E5502" w:rsidRDefault="00E31F8F" w:rsidP="006F1ACC">
            <w:pPr>
              <w:pStyle w:val="a6"/>
              <w:spacing w:after="0"/>
              <w:jc w:val="center"/>
              <w:rPr>
                <w:b/>
                <w:sz w:val="15"/>
                <w:szCs w:val="15"/>
              </w:rPr>
            </w:pPr>
            <w:r w:rsidRPr="000E5502">
              <w:rPr>
                <w:b/>
                <w:bCs/>
                <w:sz w:val="15"/>
                <w:szCs w:val="15"/>
              </w:rPr>
              <w:t>Препарат</w:t>
            </w:r>
          </w:p>
        </w:tc>
        <w:tc>
          <w:tcPr>
            <w:tcW w:w="1099" w:type="dxa"/>
            <w:vMerge w:val="restart"/>
            <w:shd w:val="clear" w:color="auto" w:fill="FDAD1B"/>
            <w:vAlign w:val="center"/>
          </w:tcPr>
          <w:p w14:paraId="51B33369" w14:textId="77777777" w:rsidR="00E31F8F" w:rsidRPr="000E5502" w:rsidRDefault="00E31F8F" w:rsidP="006F1ACC">
            <w:pPr>
              <w:pStyle w:val="a6"/>
              <w:spacing w:after="0"/>
              <w:jc w:val="center"/>
              <w:rPr>
                <w:b/>
                <w:sz w:val="15"/>
                <w:szCs w:val="15"/>
              </w:rPr>
            </w:pPr>
            <w:r w:rsidRPr="000E5502">
              <w:rPr>
                <w:b/>
                <w:sz w:val="15"/>
                <w:szCs w:val="15"/>
              </w:rPr>
              <w:t>Добова доза з урахуванням маси тіла</w:t>
            </w:r>
            <w:r w:rsidR="009366D1" w:rsidRPr="000E5502">
              <w:rPr>
                <w:b/>
                <w:sz w:val="15"/>
                <w:szCs w:val="15"/>
                <w:vertAlign w:val="superscript"/>
                <w:lang w:val="en-US"/>
              </w:rPr>
              <w:t>b</w:t>
            </w:r>
          </w:p>
        </w:tc>
        <w:tc>
          <w:tcPr>
            <w:tcW w:w="1344" w:type="dxa"/>
            <w:vMerge w:val="restart"/>
            <w:shd w:val="clear" w:color="auto" w:fill="FDAD1B"/>
            <w:vAlign w:val="center"/>
          </w:tcPr>
          <w:p w14:paraId="62C82167" w14:textId="77777777" w:rsidR="00E31F8F" w:rsidRPr="000E5502" w:rsidRDefault="00E31F8F" w:rsidP="006F1ACC">
            <w:pPr>
              <w:pStyle w:val="a6"/>
              <w:spacing w:after="0"/>
              <w:jc w:val="center"/>
              <w:rPr>
                <w:b/>
                <w:sz w:val="15"/>
                <w:szCs w:val="15"/>
              </w:rPr>
            </w:pPr>
            <w:r w:rsidRPr="000E5502">
              <w:rPr>
                <w:b/>
                <w:bCs/>
                <w:sz w:val="15"/>
                <w:szCs w:val="15"/>
              </w:rPr>
              <w:t>Лікарські форми</w:t>
            </w:r>
          </w:p>
          <w:p w14:paraId="32B65997" w14:textId="77777777" w:rsidR="00E31F8F" w:rsidRPr="000E5502" w:rsidRDefault="00E31F8F" w:rsidP="006F1ACC">
            <w:pPr>
              <w:pStyle w:val="a6"/>
              <w:spacing w:after="0"/>
              <w:jc w:val="center"/>
              <w:rPr>
                <w:b/>
                <w:sz w:val="15"/>
                <w:szCs w:val="15"/>
              </w:rPr>
            </w:pPr>
            <w:r w:rsidRPr="000E5502">
              <w:rPr>
                <w:b/>
                <w:bCs/>
                <w:sz w:val="15"/>
                <w:szCs w:val="15"/>
              </w:rPr>
              <w:t>(</w:t>
            </w:r>
            <w:r w:rsidRPr="000E5502">
              <w:rPr>
                <w:b/>
                <w:sz w:val="15"/>
                <w:szCs w:val="15"/>
              </w:rPr>
              <w:t>мг/мл, якщо застосовується</w:t>
            </w:r>
            <w:r w:rsidRPr="000E5502">
              <w:rPr>
                <w:b/>
                <w:bCs/>
                <w:sz w:val="15"/>
                <w:szCs w:val="15"/>
              </w:rPr>
              <w:t>)</w:t>
            </w:r>
          </w:p>
        </w:tc>
        <w:tc>
          <w:tcPr>
            <w:tcW w:w="787" w:type="dxa"/>
            <w:shd w:val="clear" w:color="auto" w:fill="FDAD1B"/>
            <w:vAlign w:val="center"/>
          </w:tcPr>
          <w:p w14:paraId="1897C249" w14:textId="77777777" w:rsidR="00E31F8F" w:rsidRPr="000E5502" w:rsidRDefault="00E31F8F" w:rsidP="006F1ACC">
            <w:pPr>
              <w:jc w:val="center"/>
              <w:rPr>
                <w:rFonts w:ascii="Segoe UI" w:hAnsi="Segoe UI" w:cs="Segoe UI"/>
                <w:b/>
                <w:sz w:val="15"/>
                <w:szCs w:val="15"/>
              </w:rPr>
            </w:pPr>
          </w:p>
        </w:tc>
        <w:tc>
          <w:tcPr>
            <w:tcW w:w="6331" w:type="dxa"/>
            <w:gridSpan w:val="7"/>
            <w:shd w:val="clear" w:color="auto" w:fill="FDAD1B"/>
            <w:vAlign w:val="center"/>
          </w:tcPr>
          <w:p w14:paraId="16863BC6" w14:textId="7302B6DA" w:rsidR="00E31F8F" w:rsidRPr="000E5502" w:rsidRDefault="00E31F8F" w:rsidP="006F1ACC">
            <w:pPr>
              <w:pStyle w:val="a6"/>
              <w:spacing w:after="0"/>
              <w:jc w:val="center"/>
              <w:rPr>
                <w:b/>
                <w:sz w:val="15"/>
                <w:szCs w:val="15"/>
              </w:rPr>
            </w:pPr>
            <w:r w:rsidRPr="000E5502">
              <w:rPr>
                <w:b/>
                <w:bCs/>
                <w:sz w:val="15"/>
                <w:szCs w:val="15"/>
              </w:rPr>
              <w:t xml:space="preserve">Вагові </w:t>
            </w:r>
            <w:proofErr w:type="spellStart"/>
            <w:r w:rsidRPr="000E5502">
              <w:rPr>
                <w:b/>
                <w:bCs/>
                <w:sz w:val="15"/>
                <w:szCs w:val="15"/>
              </w:rPr>
              <w:t>категорії</w:t>
            </w:r>
            <w:r w:rsidRPr="000E5502">
              <w:rPr>
                <w:b/>
                <w:bCs/>
                <w:sz w:val="15"/>
                <w:szCs w:val="15"/>
                <w:vertAlign w:val="superscript"/>
              </w:rPr>
              <w:t>a</w:t>
            </w:r>
            <w:proofErr w:type="spellEnd"/>
          </w:p>
        </w:tc>
        <w:tc>
          <w:tcPr>
            <w:tcW w:w="1051" w:type="dxa"/>
            <w:vMerge w:val="restart"/>
            <w:shd w:val="clear" w:color="auto" w:fill="FDAD1B"/>
            <w:vAlign w:val="center"/>
          </w:tcPr>
          <w:p w14:paraId="36AFE58F" w14:textId="77777777" w:rsidR="00E31F8F" w:rsidRPr="000E5502" w:rsidRDefault="00E31F8F" w:rsidP="006F1ACC">
            <w:pPr>
              <w:pStyle w:val="a6"/>
              <w:spacing w:after="0"/>
              <w:jc w:val="center"/>
              <w:rPr>
                <w:b/>
                <w:sz w:val="15"/>
                <w:szCs w:val="15"/>
              </w:rPr>
            </w:pPr>
            <w:r w:rsidRPr="000E5502">
              <w:rPr>
                <w:b/>
                <w:sz w:val="15"/>
                <w:szCs w:val="15"/>
              </w:rPr>
              <w:t xml:space="preserve">Звична </w:t>
            </w:r>
            <w:r w:rsidRPr="006F1ACC">
              <w:rPr>
                <w:b/>
                <w:sz w:val="15"/>
                <w:szCs w:val="15"/>
              </w:rPr>
              <w:t>максимальна добова</w:t>
            </w:r>
            <w:r w:rsidRPr="000E5502">
              <w:rPr>
                <w:b/>
                <w:sz w:val="15"/>
                <w:szCs w:val="15"/>
              </w:rPr>
              <w:t xml:space="preserve"> доза</w:t>
            </w:r>
            <w:r w:rsidR="009366D1" w:rsidRPr="000E5502">
              <w:rPr>
                <w:b/>
                <w:sz w:val="15"/>
                <w:szCs w:val="15"/>
                <w:vertAlign w:val="superscript"/>
                <w:lang w:val="en-US"/>
              </w:rPr>
              <w:t>b</w:t>
            </w:r>
          </w:p>
        </w:tc>
        <w:tc>
          <w:tcPr>
            <w:tcW w:w="1421" w:type="dxa"/>
            <w:vMerge w:val="restart"/>
            <w:shd w:val="clear" w:color="auto" w:fill="FDAD1B"/>
            <w:vAlign w:val="center"/>
          </w:tcPr>
          <w:p w14:paraId="1506757F" w14:textId="77777777" w:rsidR="00E31F8F" w:rsidRPr="000E5502" w:rsidRDefault="00E31F8F" w:rsidP="006F1ACC">
            <w:pPr>
              <w:pStyle w:val="a6"/>
              <w:spacing w:after="0"/>
              <w:jc w:val="center"/>
              <w:rPr>
                <w:b/>
                <w:sz w:val="15"/>
                <w:szCs w:val="15"/>
              </w:rPr>
            </w:pPr>
            <w:r w:rsidRPr="000E5502">
              <w:rPr>
                <w:b/>
                <w:sz w:val="15"/>
                <w:szCs w:val="15"/>
              </w:rPr>
              <w:t>Коментарі</w:t>
            </w:r>
          </w:p>
        </w:tc>
      </w:tr>
      <w:tr w:rsidR="00E31F8F" w:rsidRPr="000B3762" w14:paraId="05B1EF1E" w14:textId="77777777" w:rsidTr="00CC0B39">
        <w:trPr>
          <w:trHeight w:val="20"/>
        </w:trPr>
        <w:tc>
          <w:tcPr>
            <w:tcW w:w="853" w:type="dxa"/>
            <w:gridSpan w:val="2"/>
            <w:vMerge/>
            <w:shd w:val="clear" w:color="auto" w:fill="FDAD1B"/>
            <w:vAlign w:val="center"/>
          </w:tcPr>
          <w:p w14:paraId="3BB25249" w14:textId="77777777" w:rsidR="00E31F8F" w:rsidRPr="000E5502" w:rsidRDefault="00E31F8F" w:rsidP="006F1ACC">
            <w:pPr>
              <w:jc w:val="center"/>
            </w:pPr>
          </w:p>
        </w:tc>
        <w:tc>
          <w:tcPr>
            <w:tcW w:w="1144" w:type="dxa"/>
            <w:vMerge/>
            <w:shd w:val="clear" w:color="auto" w:fill="FDAD1B"/>
            <w:vAlign w:val="center"/>
          </w:tcPr>
          <w:p w14:paraId="430B9EA0" w14:textId="77777777" w:rsidR="00E31F8F" w:rsidRPr="000E5502" w:rsidRDefault="00E31F8F" w:rsidP="006F1ACC">
            <w:pPr>
              <w:jc w:val="center"/>
            </w:pPr>
          </w:p>
        </w:tc>
        <w:tc>
          <w:tcPr>
            <w:tcW w:w="1099" w:type="dxa"/>
            <w:vMerge/>
            <w:shd w:val="clear" w:color="auto" w:fill="FDAD1B"/>
            <w:vAlign w:val="center"/>
          </w:tcPr>
          <w:p w14:paraId="2FD12D61" w14:textId="77777777" w:rsidR="00E31F8F" w:rsidRPr="000E5502" w:rsidRDefault="00E31F8F" w:rsidP="006F1ACC">
            <w:pPr>
              <w:jc w:val="center"/>
            </w:pPr>
          </w:p>
        </w:tc>
        <w:tc>
          <w:tcPr>
            <w:tcW w:w="1344" w:type="dxa"/>
            <w:vMerge/>
            <w:shd w:val="clear" w:color="auto" w:fill="FDAD1B"/>
            <w:vAlign w:val="center"/>
          </w:tcPr>
          <w:p w14:paraId="06C6A022" w14:textId="77777777" w:rsidR="00E31F8F" w:rsidRPr="000B3762" w:rsidRDefault="00E31F8F" w:rsidP="006F1ACC">
            <w:pPr>
              <w:jc w:val="center"/>
              <w:rPr>
                <w:rFonts w:ascii="Segoe UI" w:hAnsi="Segoe UI"/>
              </w:rPr>
            </w:pPr>
          </w:p>
        </w:tc>
        <w:tc>
          <w:tcPr>
            <w:tcW w:w="787" w:type="dxa"/>
            <w:shd w:val="clear" w:color="auto" w:fill="FEC64F"/>
            <w:vAlign w:val="center"/>
          </w:tcPr>
          <w:p w14:paraId="0CF9ED2E" w14:textId="77777777" w:rsidR="00E31F8F" w:rsidRPr="000E5502" w:rsidRDefault="00E31F8F" w:rsidP="006F1ACC">
            <w:pPr>
              <w:pStyle w:val="a6"/>
              <w:spacing w:after="0"/>
              <w:jc w:val="center"/>
              <w:rPr>
                <w:sz w:val="15"/>
                <w:szCs w:val="15"/>
              </w:rPr>
            </w:pPr>
            <w:r w:rsidRPr="000E5502">
              <w:rPr>
                <w:b/>
                <w:sz w:val="15"/>
                <w:szCs w:val="15"/>
              </w:rPr>
              <w:t>від 3 до &lt;5 кг</w:t>
            </w:r>
          </w:p>
        </w:tc>
        <w:tc>
          <w:tcPr>
            <w:tcW w:w="888" w:type="dxa"/>
            <w:shd w:val="clear" w:color="auto" w:fill="FEC64F"/>
            <w:vAlign w:val="center"/>
          </w:tcPr>
          <w:p w14:paraId="6B0CB35B"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5 кг &lt;7 кг</w:t>
            </w:r>
          </w:p>
          <w:p w14:paraId="6149AC5B" w14:textId="77777777" w:rsidR="00E31F8F" w:rsidRPr="000E5502" w:rsidRDefault="00E31F8F" w:rsidP="006F1ACC">
            <w:pPr>
              <w:pStyle w:val="a6"/>
              <w:spacing w:after="0"/>
              <w:ind w:firstLine="220"/>
              <w:jc w:val="center"/>
              <w:rPr>
                <w:sz w:val="15"/>
                <w:szCs w:val="15"/>
              </w:rPr>
            </w:pPr>
          </w:p>
        </w:tc>
        <w:tc>
          <w:tcPr>
            <w:tcW w:w="1133" w:type="dxa"/>
            <w:shd w:val="clear" w:color="auto" w:fill="FEC64F"/>
            <w:vAlign w:val="center"/>
          </w:tcPr>
          <w:p w14:paraId="62661A77"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7 до &lt;10 кг</w:t>
            </w:r>
          </w:p>
          <w:p w14:paraId="0212274B" w14:textId="77777777" w:rsidR="00E31F8F" w:rsidRPr="000E5502" w:rsidRDefault="00E31F8F" w:rsidP="006F1ACC">
            <w:pPr>
              <w:pStyle w:val="a6"/>
              <w:spacing w:after="0"/>
              <w:jc w:val="center"/>
              <w:rPr>
                <w:sz w:val="15"/>
                <w:szCs w:val="15"/>
              </w:rPr>
            </w:pPr>
          </w:p>
        </w:tc>
        <w:tc>
          <w:tcPr>
            <w:tcW w:w="1344" w:type="dxa"/>
            <w:shd w:val="clear" w:color="auto" w:fill="FEC64F"/>
            <w:vAlign w:val="center"/>
          </w:tcPr>
          <w:p w14:paraId="0D7A167B"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10 до &lt;16 кг</w:t>
            </w:r>
          </w:p>
          <w:p w14:paraId="1FBD22F0" w14:textId="77777777" w:rsidR="00E31F8F" w:rsidRPr="000E5502" w:rsidRDefault="00E31F8F" w:rsidP="006F1ACC">
            <w:pPr>
              <w:pStyle w:val="a6"/>
              <w:spacing w:after="0"/>
              <w:ind w:firstLine="300"/>
              <w:jc w:val="center"/>
              <w:rPr>
                <w:sz w:val="15"/>
                <w:szCs w:val="15"/>
              </w:rPr>
            </w:pPr>
          </w:p>
        </w:tc>
        <w:tc>
          <w:tcPr>
            <w:tcW w:w="677" w:type="dxa"/>
            <w:shd w:val="clear" w:color="auto" w:fill="FEC64F"/>
            <w:vAlign w:val="center"/>
          </w:tcPr>
          <w:p w14:paraId="2147D852" w14:textId="4A2DCD98" w:rsidR="00E31F8F" w:rsidRPr="000E5502" w:rsidRDefault="00E31F8F" w:rsidP="006F1ACC">
            <w:pPr>
              <w:jc w:val="center"/>
              <w:rPr>
                <w:sz w:val="15"/>
                <w:szCs w:val="15"/>
              </w:rPr>
            </w:pPr>
            <w:r w:rsidRPr="000E5502">
              <w:rPr>
                <w:rFonts w:ascii="Segoe UI" w:hAnsi="Segoe UI" w:cs="Segoe UI"/>
                <w:b/>
                <w:sz w:val="15"/>
                <w:szCs w:val="15"/>
              </w:rPr>
              <w:t>від 16 до &lt;24 кг</w:t>
            </w:r>
          </w:p>
        </w:tc>
        <w:tc>
          <w:tcPr>
            <w:tcW w:w="758" w:type="dxa"/>
            <w:shd w:val="clear" w:color="auto" w:fill="FEC64F"/>
            <w:vAlign w:val="center"/>
          </w:tcPr>
          <w:p w14:paraId="5C427856"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24 до &lt;30 кг</w:t>
            </w:r>
          </w:p>
          <w:p w14:paraId="7D0F5E12" w14:textId="77777777" w:rsidR="00E31F8F" w:rsidRPr="000E5502" w:rsidRDefault="00E31F8F" w:rsidP="006F1ACC">
            <w:pPr>
              <w:pStyle w:val="a6"/>
              <w:spacing w:after="0"/>
              <w:jc w:val="center"/>
              <w:rPr>
                <w:sz w:val="15"/>
                <w:szCs w:val="15"/>
              </w:rPr>
            </w:pPr>
          </w:p>
        </w:tc>
        <w:tc>
          <w:tcPr>
            <w:tcW w:w="821" w:type="dxa"/>
            <w:shd w:val="clear" w:color="auto" w:fill="FEC64F"/>
            <w:vAlign w:val="center"/>
          </w:tcPr>
          <w:p w14:paraId="5198C8C8"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30 до &lt;36 кг</w:t>
            </w:r>
          </w:p>
          <w:p w14:paraId="6D5B7E64" w14:textId="77777777" w:rsidR="00E31F8F" w:rsidRPr="000E5502" w:rsidRDefault="00E31F8F" w:rsidP="006F1ACC">
            <w:pPr>
              <w:pStyle w:val="a6"/>
              <w:spacing w:after="0"/>
              <w:jc w:val="center"/>
              <w:rPr>
                <w:b/>
                <w:sz w:val="15"/>
                <w:szCs w:val="15"/>
              </w:rPr>
            </w:pPr>
          </w:p>
        </w:tc>
        <w:tc>
          <w:tcPr>
            <w:tcW w:w="710" w:type="dxa"/>
            <w:shd w:val="clear" w:color="auto" w:fill="FEC64F"/>
            <w:vAlign w:val="center"/>
          </w:tcPr>
          <w:p w14:paraId="6A0CA515" w14:textId="77777777" w:rsidR="00E31F8F" w:rsidRPr="000E5502" w:rsidRDefault="00E31F8F" w:rsidP="006F1ACC">
            <w:pPr>
              <w:jc w:val="center"/>
              <w:rPr>
                <w:rFonts w:ascii="Segoe UI" w:hAnsi="Segoe UI" w:cs="Segoe UI"/>
                <w:b/>
                <w:sz w:val="15"/>
                <w:szCs w:val="15"/>
              </w:rPr>
            </w:pPr>
            <w:r w:rsidRPr="000E5502">
              <w:rPr>
                <w:rFonts w:ascii="Segoe UI" w:hAnsi="Segoe UI" w:cs="Segoe UI"/>
                <w:b/>
                <w:sz w:val="15"/>
                <w:szCs w:val="15"/>
              </w:rPr>
              <w:t>від 36 до &lt;46 кг</w:t>
            </w:r>
          </w:p>
          <w:p w14:paraId="0226000F" w14:textId="77777777" w:rsidR="00E31F8F" w:rsidRPr="000E5502" w:rsidRDefault="00E31F8F" w:rsidP="006F1ACC">
            <w:pPr>
              <w:pStyle w:val="a6"/>
              <w:spacing w:after="0"/>
              <w:jc w:val="center"/>
              <w:rPr>
                <w:b/>
                <w:sz w:val="15"/>
                <w:szCs w:val="15"/>
              </w:rPr>
            </w:pPr>
          </w:p>
        </w:tc>
        <w:tc>
          <w:tcPr>
            <w:tcW w:w="1051" w:type="dxa"/>
            <w:vMerge/>
            <w:shd w:val="clear" w:color="auto" w:fill="FDAD1B"/>
            <w:vAlign w:val="center"/>
          </w:tcPr>
          <w:p w14:paraId="06DCE25F" w14:textId="77777777" w:rsidR="00E31F8F" w:rsidRPr="000E5502" w:rsidRDefault="00E31F8F" w:rsidP="006F1ACC">
            <w:pPr>
              <w:jc w:val="center"/>
            </w:pPr>
          </w:p>
        </w:tc>
        <w:tc>
          <w:tcPr>
            <w:tcW w:w="1421" w:type="dxa"/>
            <w:vMerge/>
            <w:shd w:val="clear" w:color="auto" w:fill="FDAD1B"/>
            <w:vAlign w:val="center"/>
          </w:tcPr>
          <w:p w14:paraId="62E4FC5A" w14:textId="77777777" w:rsidR="00E31F8F" w:rsidRPr="000E5502" w:rsidRDefault="00E31F8F" w:rsidP="006F1ACC">
            <w:pPr>
              <w:jc w:val="center"/>
            </w:pPr>
          </w:p>
        </w:tc>
      </w:tr>
      <w:tr w:rsidR="00E31F8F" w:rsidRPr="006F1ACC" w14:paraId="35C6E21F" w14:textId="77777777" w:rsidTr="00BB144B">
        <w:trPr>
          <w:trHeight w:val="20"/>
        </w:trPr>
        <w:tc>
          <w:tcPr>
            <w:tcW w:w="853" w:type="dxa"/>
            <w:gridSpan w:val="2"/>
            <w:shd w:val="clear" w:color="auto" w:fill="auto"/>
          </w:tcPr>
          <w:p w14:paraId="162F01B5" w14:textId="27A50142" w:rsidR="00E31F8F" w:rsidRPr="006F1ACC" w:rsidRDefault="00E31F8F" w:rsidP="006F1ACC">
            <w:pPr>
              <w:pStyle w:val="a6"/>
              <w:spacing w:after="0"/>
              <w:ind w:firstLine="860"/>
              <w:rPr>
                <w:sz w:val="12"/>
                <w:szCs w:val="12"/>
              </w:rPr>
            </w:pPr>
          </w:p>
        </w:tc>
        <w:tc>
          <w:tcPr>
            <w:tcW w:w="1144" w:type="dxa"/>
            <w:shd w:val="clear" w:color="auto" w:fill="auto"/>
          </w:tcPr>
          <w:p w14:paraId="24612BE3" w14:textId="77777777" w:rsidR="00E31F8F" w:rsidRPr="006F1ACC" w:rsidRDefault="00E31F8F" w:rsidP="006F1ACC">
            <w:pPr>
              <w:pStyle w:val="a6"/>
              <w:spacing w:after="0"/>
              <w:rPr>
                <w:sz w:val="12"/>
                <w:szCs w:val="12"/>
              </w:rPr>
            </w:pPr>
            <w:proofErr w:type="spellStart"/>
            <w:r w:rsidRPr="006F1ACC">
              <w:rPr>
                <w:sz w:val="12"/>
                <w:szCs w:val="12"/>
              </w:rPr>
              <w:t>Піразинамід</w:t>
            </w:r>
            <w:proofErr w:type="spellEnd"/>
          </w:p>
        </w:tc>
        <w:tc>
          <w:tcPr>
            <w:tcW w:w="1099" w:type="dxa"/>
            <w:shd w:val="clear" w:color="auto" w:fill="auto"/>
          </w:tcPr>
          <w:p w14:paraId="3EDD609B" w14:textId="77777777" w:rsidR="00E31F8F" w:rsidRPr="006F1ACC" w:rsidRDefault="00E31F8F" w:rsidP="00BB144B">
            <w:pPr>
              <w:pStyle w:val="a6"/>
              <w:spacing w:after="0"/>
              <w:jc w:val="center"/>
              <w:rPr>
                <w:sz w:val="12"/>
                <w:szCs w:val="12"/>
              </w:rPr>
            </w:pPr>
            <w:r w:rsidRPr="006F1ACC">
              <w:rPr>
                <w:sz w:val="12"/>
                <w:szCs w:val="12"/>
              </w:rPr>
              <w:t>30-40 мг/кг</w:t>
            </w:r>
          </w:p>
        </w:tc>
        <w:tc>
          <w:tcPr>
            <w:tcW w:w="1344" w:type="dxa"/>
            <w:shd w:val="clear" w:color="auto" w:fill="auto"/>
          </w:tcPr>
          <w:p w14:paraId="4DCFFC8A" w14:textId="77777777" w:rsidR="00E31F8F" w:rsidRPr="006F1ACC" w:rsidRDefault="00E31F8F" w:rsidP="006F1ACC">
            <w:pPr>
              <w:pStyle w:val="a6"/>
              <w:spacing w:after="0"/>
              <w:rPr>
                <w:sz w:val="12"/>
                <w:szCs w:val="12"/>
              </w:rPr>
            </w:pPr>
            <w:r w:rsidRPr="006F1ACC">
              <w:rPr>
                <w:sz w:val="12"/>
                <w:szCs w:val="12"/>
              </w:rPr>
              <w:t xml:space="preserve">150 мг </w:t>
            </w:r>
            <w:proofErr w:type="spellStart"/>
            <w:r w:rsidRPr="006F1ACC">
              <w:rPr>
                <w:sz w:val="12"/>
                <w:szCs w:val="12"/>
              </w:rPr>
              <w:t>тд</w:t>
            </w:r>
            <w:proofErr w:type="spellEnd"/>
          </w:p>
        </w:tc>
        <w:tc>
          <w:tcPr>
            <w:tcW w:w="787" w:type="dxa"/>
            <w:shd w:val="clear" w:color="auto" w:fill="auto"/>
          </w:tcPr>
          <w:p w14:paraId="3F1818FE" w14:textId="77777777" w:rsidR="00E31F8F" w:rsidRPr="006F1ACC" w:rsidRDefault="00E31F8F" w:rsidP="00BB144B">
            <w:pPr>
              <w:pStyle w:val="a6"/>
              <w:spacing w:after="0"/>
              <w:jc w:val="center"/>
              <w:rPr>
                <w:sz w:val="12"/>
                <w:szCs w:val="12"/>
              </w:rPr>
            </w:pPr>
            <w:r w:rsidRPr="006F1ACC">
              <w:rPr>
                <w:sz w:val="12"/>
                <w:szCs w:val="12"/>
              </w:rPr>
              <w:t>5 мл</w:t>
            </w:r>
          </w:p>
        </w:tc>
        <w:tc>
          <w:tcPr>
            <w:tcW w:w="888" w:type="dxa"/>
            <w:shd w:val="clear" w:color="auto" w:fill="auto"/>
          </w:tcPr>
          <w:p w14:paraId="1A83A077" w14:textId="77777777" w:rsidR="00E31F8F" w:rsidRPr="006F1ACC" w:rsidRDefault="00E31F8F" w:rsidP="00BB144B">
            <w:pPr>
              <w:pStyle w:val="a6"/>
              <w:spacing w:after="0"/>
              <w:jc w:val="center"/>
              <w:rPr>
                <w:sz w:val="12"/>
                <w:szCs w:val="12"/>
              </w:rPr>
            </w:pPr>
            <w:r w:rsidRPr="006F1ACC">
              <w:rPr>
                <w:sz w:val="12"/>
                <w:szCs w:val="12"/>
              </w:rPr>
              <w:t>1</w:t>
            </w:r>
          </w:p>
        </w:tc>
        <w:tc>
          <w:tcPr>
            <w:tcW w:w="1133" w:type="dxa"/>
            <w:shd w:val="clear" w:color="auto" w:fill="auto"/>
          </w:tcPr>
          <w:p w14:paraId="46AFC70D" w14:textId="77777777" w:rsidR="00E31F8F" w:rsidRPr="006F1ACC" w:rsidRDefault="00E31F8F" w:rsidP="00BB144B">
            <w:pPr>
              <w:pStyle w:val="a6"/>
              <w:spacing w:after="0"/>
              <w:jc w:val="center"/>
              <w:rPr>
                <w:sz w:val="12"/>
                <w:szCs w:val="12"/>
              </w:rPr>
            </w:pPr>
            <w:r w:rsidRPr="006F1ACC">
              <w:rPr>
                <w:sz w:val="12"/>
                <w:szCs w:val="12"/>
              </w:rPr>
              <w:t>2</w:t>
            </w:r>
          </w:p>
        </w:tc>
        <w:tc>
          <w:tcPr>
            <w:tcW w:w="1344" w:type="dxa"/>
            <w:shd w:val="clear" w:color="auto" w:fill="auto"/>
          </w:tcPr>
          <w:p w14:paraId="6074250C" w14:textId="77777777" w:rsidR="00E31F8F" w:rsidRPr="006F1ACC" w:rsidRDefault="00E31F8F" w:rsidP="00BB144B">
            <w:pPr>
              <w:pStyle w:val="a6"/>
              <w:spacing w:after="0"/>
              <w:jc w:val="center"/>
              <w:rPr>
                <w:sz w:val="12"/>
                <w:szCs w:val="12"/>
              </w:rPr>
            </w:pPr>
            <w:r w:rsidRPr="006F1ACC">
              <w:rPr>
                <w:sz w:val="12"/>
                <w:szCs w:val="12"/>
              </w:rPr>
              <w:t>3</w:t>
            </w:r>
          </w:p>
        </w:tc>
        <w:tc>
          <w:tcPr>
            <w:tcW w:w="677" w:type="dxa"/>
            <w:shd w:val="clear" w:color="auto" w:fill="auto"/>
          </w:tcPr>
          <w:p w14:paraId="62BE29B4" w14:textId="77777777" w:rsidR="00E31F8F" w:rsidRPr="006F1ACC" w:rsidRDefault="00E31F8F" w:rsidP="00BB144B">
            <w:pPr>
              <w:pStyle w:val="a6"/>
              <w:spacing w:after="0"/>
              <w:jc w:val="center"/>
              <w:rPr>
                <w:sz w:val="12"/>
                <w:szCs w:val="12"/>
              </w:rPr>
            </w:pPr>
            <w:r w:rsidRPr="006F1ACC">
              <w:rPr>
                <w:sz w:val="12"/>
                <w:szCs w:val="12"/>
              </w:rPr>
              <w:t>5</w:t>
            </w:r>
          </w:p>
        </w:tc>
        <w:tc>
          <w:tcPr>
            <w:tcW w:w="758" w:type="dxa"/>
            <w:shd w:val="clear" w:color="auto" w:fill="auto"/>
          </w:tcPr>
          <w:p w14:paraId="3452D142" w14:textId="77777777" w:rsidR="00E31F8F" w:rsidRPr="006F1ACC" w:rsidRDefault="00E31F8F" w:rsidP="00BB144B">
            <w:pPr>
              <w:pStyle w:val="a6"/>
              <w:spacing w:after="0"/>
              <w:jc w:val="center"/>
              <w:rPr>
                <w:sz w:val="12"/>
                <w:szCs w:val="12"/>
              </w:rPr>
            </w:pPr>
            <w:r w:rsidRPr="006F1ACC">
              <w:rPr>
                <w:sz w:val="12"/>
                <w:szCs w:val="12"/>
              </w:rPr>
              <w:t>-</w:t>
            </w:r>
          </w:p>
        </w:tc>
        <w:tc>
          <w:tcPr>
            <w:tcW w:w="821" w:type="dxa"/>
            <w:shd w:val="clear" w:color="auto" w:fill="auto"/>
          </w:tcPr>
          <w:p w14:paraId="683295E9" w14:textId="77777777" w:rsidR="00E31F8F" w:rsidRPr="006F1ACC" w:rsidRDefault="00E31F8F" w:rsidP="00BB144B">
            <w:pPr>
              <w:pStyle w:val="a6"/>
              <w:spacing w:after="0"/>
              <w:jc w:val="center"/>
              <w:rPr>
                <w:sz w:val="12"/>
                <w:szCs w:val="12"/>
              </w:rPr>
            </w:pPr>
            <w:r w:rsidRPr="006F1ACC">
              <w:rPr>
                <w:sz w:val="12"/>
                <w:szCs w:val="12"/>
              </w:rPr>
              <w:t>-</w:t>
            </w:r>
          </w:p>
        </w:tc>
        <w:tc>
          <w:tcPr>
            <w:tcW w:w="710" w:type="dxa"/>
            <w:shd w:val="clear" w:color="auto" w:fill="auto"/>
          </w:tcPr>
          <w:p w14:paraId="77ADE9AD" w14:textId="77777777" w:rsidR="00E31F8F" w:rsidRPr="006F1ACC" w:rsidRDefault="00E31F8F" w:rsidP="00BB144B">
            <w:pPr>
              <w:pStyle w:val="a6"/>
              <w:spacing w:after="0"/>
              <w:jc w:val="center"/>
              <w:rPr>
                <w:sz w:val="12"/>
                <w:szCs w:val="12"/>
              </w:rPr>
            </w:pPr>
            <w:r w:rsidRPr="006F1ACC">
              <w:rPr>
                <w:sz w:val="12"/>
                <w:szCs w:val="12"/>
              </w:rPr>
              <w:t>-</w:t>
            </w:r>
          </w:p>
        </w:tc>
        <w:tc>
          <w:tcPr>
            <w:tcW w:w="1051" w:type="dxa"/>
            <w:shd w:val="clear" w:color="auto" w:fill="auto"/>
          </w:tcPr>
          <w:p w14:paraId="65EA9079" w14:textId="77777777" w:rsidR="00E31F8F" w:rsidRPr="006F1ACC" w:rsidRDefault="00E31F8F" w:rsidP="006F1ACC">
            <w:pPr>
              <w:pStyle w:val="a6"/>
              <w:spacing w:after="0"/>
              <w:jc w:val="center"/>
              <w:rPr>
                <w:sz w:val="12"/>
                <w:szCs w:val="12"/>
              </w:rPr>
            </w:pPr>
            <w:r w:rsidRPr="006F1ACC">
              <w:rPr>
                <w:sz w:val="12"/>
                <w:szCs w:val="12"/>
              </w:rPr>
              <w:t>-</w:t>
            </w:r>
          </w:p>
        </w:tc>
        <w:tc>
          <w:tcPr>
            <w:tcW w:w="1421" w:type="dxa"/>
            <w:shd w:val="clear" w:color="auto" w:fill="auto"/>
          </w:tcPr>
          <w:p w14:paraId="72B57142" w14:textId="77777777" w:rsidR="00E31F8F" w:rsidRPr="006F1ACC" w:rsidRDefault="00E31F8F" w:rsidP="006F1ACC">
            <w:pPr>
              <w:rPr>
                <w:rFonts w:ascii="Segoe UI" w:hAnsi="Segoe UI" w:cs="Segoe UI"/>
                <w:sz w:val="12"/>
                <w:szCs w:val="12"/>
              </w:rPr>
            </w:pPr>
          </w:p>
        </w:tc>
      </w:tr>
      <w:tr w:rsidR="00E31F8F" w:rsidRPr="006F1ACC" w14:paraId="1EC4D387" w14:textId="77777777" w:rsidTr="00BB144B">
        <w:trPr>
          <w:trHeight w:val="20"/>
        </w:trPr>
        <w:tc>
          <w:tcPr>
            <w:tcW w:w="853" w:type="dxa"/>
            <w:gridSpan w:val="2"/>
            <w:shd w:val="clear" w:color="auto" w:fill="auto"/>
          </w:tcPr>
          <w:p w14:paraId="29DD7D87" w14:textId="77777777" w:rsidR="00E31F8F" w:rsidRPr="006F1ACC" w:rsidRDefault="00E31F8F" w:rsidP="006F1ACC">
            <w:pPr>
              <w:rPr>
                <w:rFonts w:ascii="Segoe UI" w:hAnsi="Segoe UI" w:cs="Segoe UI"/>
                <w:sz w:val="12"/>
                <w:szCs w:val="12"/>
              </w:rPr>
            </w:pPr>
          </w:p>
        </w:tc>
        <w:tc>
          <w:tcPr>
            <w:tcW w:w="1144" w:type="dxa"/>
            <w:shd w:val="clear" w:color="auto" w:fill="auto"/>
          </w:tcPr>
          <w:p w14:paraId="31257BB6" w14:textId="77777777" w:rsidR="00E31F8F" w:rsidRPr="006F1ACC" w:rsidRDefault="00E31F8F" w:rsidP="006F1ACC">
            <w:pPr>
              <w:rPr>
                <w:rFonts w:ascii="Segoe UI" w:hAnsi="Segoe UI" w:cs="Segoe UI"/>
                <w:sz w:val="12"/>
                <w:szCs w:val="12"/>
              </w:rPr>
            </w:pPr>
          </w:p>
        </w:tc>
        <w:tc>
          <w:tcPr>
            <w:tcW w:w="1099" w:type="dxa"/>
            <w:shd w:val="clear" w:color="auto" w:fill="auto"/>
          </w:tcPr>
          <w:p w14:paraId="0607BC87"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71D83E7D" w14:textId="77777777" w:rsidR="00E31F8F" w:rsidRPr="006F1ACC" w:rsidRDefault="00E31F8F" w:rsidP="006F1ACC">
            <w:pPr>
              <w:pStyle w:val="a6"/>
              <w:spacing w:after="0"/>
              <w:rPr>
                <w:sz w:val="12"/>
                <w:szCs w:val="12"/>
              </w:rPr>
            </w:pPr>
            <w:r w:rsidRPr="006F1ACC">
              <w:rPr>
                <w:sz w:val="12"/>
                <w:szCs w:val="12"/>
              </w:rPr>
              <w:t>(150 мг в</w:t>
            </w:r>
          </w:p>
        </w:tc>
        <w:tc>
          <w:tcPr>
            <w:tcW w:w="787" w:type="dxa"/>
            <w:shd w:val="clear" w:color="auto" w:fill="auto"/>
          </w:tcPr>
          <w:p w14:paraId="0FE22B23"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тд</w:t>
            </w:r>
            <w:proofErr w:type="spellEnd"/>
            <w:r w:rsidRPr="006F1ACC">
              <w:rPr>
                <w:sz w:val="12"/>
                <w:szCs w:val="12"/>
              </w:rPr>
              <w:t>)</w:t>
            </w:r>
          </w:p>
        </w:tc>
        <w:tc>
          <w:tcPr>
            <w:tcW w:w="888" w:type="dxa"/>
            <w:shd w:val="clear" w:color="auto" w:fill="auto"/>
          </w:tcPr>
          <w:p w14:paraId="729D9C94"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238CC2D1"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6A1A98E0"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1967B81F"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3B0F4292"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5379B58D"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7F36CC3E"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7446678C" w14:textId="77777777" w:rsidR="00E31F8F" w:rsidRPr="006F1ACC" w:rsidRDefault="00E31F8F" w:rsidP="006F1ACC">
            <w:pPr>
              <w:rPr>
                <w:rFonts w:ascii="Segoe UI" w:hAnsi="Segoe UI" w:cs="Segoe UI"/>
                <w:sz w:val="12"/>
                <w:szCs w:val="12"/>
              </w:rPr>
            </w:pPr>
          </w:p>
        </w:tc>
        <w:tc>
          <w:tcPr>
            <w:tcW w:w="1421" w:type="dxa"/>
            <w:shd w:val="clear" w:color="auto" w:fill="auto"/>
          </w:tcPr>
          <w:p w14:paraId="4BFF5DF8" w14:textId="77777777" w:rsidR="00E31F8F" w:rsidRPr="006F1ACC" w:rsidRDefault="00E31F8F" w:rsidP="006F1ACC">
            <w:pPr>
              <w:rPr>
                <w:rFonts w:ascii="Segoe UI" w:hAnsi="Segoe UI" w:cs="Segoe UI"/>
                <w:sz w:val="12"/>
                <w:szCs w:val="12"/>
              </w:rPr>
            </w:pPr>
          </w:p>
        </w:tc>
      </w:tr>
      <w:tr w:rsidR="00E31F8F" w:rsidRPr="006F1ACC" w14:paraId="44E7CDC8" w14:textId="77777777" w:rsidTr="00BB144B">
        <w:trPr>
          <w:trHeight w:val="20"/>
        </w:trPr>
        <w:tc>
          <w:tcPr>
            <w:tcW w:w="853" w:type="dxa"/>
            <w:gridSpan w:val="2"/>
            <w:shd w:val="clear" w:color="auto" w:fill="auto"/>
          </w:tcPr>
          <w:p w14:paraId="7FF3B31D" w14:textId="77777777" w:rsidR="00E31F8F" w:rsidRPr="006F1ACC" w:rsidRDefault="00E31F8F" w:rsidP="006F1ACC">
            <w:pPr>
              <w:rPr>
                <w:rFonts w:ascii="Segoe UI" w:hAnsi="Segoe UI" w:cs="Segoe UI"/>
                <w:sz w:val="12"/>
                <w:szCs w:val="12"/>
              </w:rPr>
            </w:pPr>
          </w:p>
        </w:tc>
        <w:tc>
          <w:tcPr>
            <w:tcW w:w="1144" w:type="dxa"/>
            <w:shd w:val="clear" w:color="auto" w:fill="auto"/>
          </w:tcPr>
          <w:p w14:paraId="432B4DE8" w14:textId="77777777" w:rsidR="00E31F8F" w:rsidRPr="006F1ACC" w:rsidRDefault="00E31F8F" w:rsidP="006F1ACC">
            <w:pPr>
              <w:rPr>
                <w:rFonts w:ascii="Segoe UI" w:hAnsi="Segoe UI" w:cs="Segoe UI"/>
                <w:sz w:val="12"/>
                <w:szCs w:val="12"/>
              </w:rPr>
            </w:pPr>
          </w:p>
        </w:tc>
        <w:tc>
          <w:tcPr>
            <w:tcW w:w="1099" w:type="dxa"/>
            <w:shd w:val="clear" w:color="auto" w:fill="auto"/>
          </w:tcPr>
          <w:p w14:paraId="6F58862F"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3220AF2A" w14:textId="77777777" w:rsidR="00E31F8F" w:rsidRPr="006F1ACC" w:rsidRDefault="00E31F8F" w:rsidP="006F1ACC">
            <w:pPr>
              <w:pStyle w:val="a6"/>
              <w:spacing w:after="0"/>
              <w:rPr>
                <w:sz w:val="12"/>
                <w:szCs w:val="12"/>
              </w:rPr>
            </w:pPr>
            <w:r w:rsidRPr="006F1ACC">
              <w:rPr>
                <w:sz w:val="12"/>
                <w:szCs w:val="12"/>
              </w:rPr>
              <w:t>10 мл =</w:t>
            </w:r>
          </w:p>
        </w:tc>
        <w:tc>
          <w:tcPr>
            <w:tcW w:w="787" w:type="dxa"/>
            <w:shd w:val="clear" w:color="auto" w:fill="auto"/>
          </w:tcPr>
          <w:p w14:paraId="2AEC9BED"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52269961"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2DD7069D"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2D258FDA"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150C575E"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15807B55"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7D08189C"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3AA5035F"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677F2029" w14:textId="77777777" w:rsidR="00E31F8F" w:rsidRPr="006F1ACC" w:rsidRDefault="00E31F8F" w:rsidP="006F1ACC">
            <w:pPr>
              <w:rPr>
                <w:rFonts w:ascii="Segoe UI" w:hAnsi="Segoe UI" w:cs="Segoe UI"/>
                <w:sz w:val="12"/>
                <w:szCs w:val="12"/>
              </w:rPr>
            </w:pPr>
          </w:p>
        </w:tc>
        <w:tc>
          <w:tcPr>
            <w:tcW w:w="1421" w:type="dxa"/>
            <w:shd w:val="clear" w:color="auto" w:fill="auto"/>
          </w:tcPr>
          <w:p w14:paraId="1301BE22" w14:textId="77777777" w:rsidR="00E31F8F" w:rsidRPr="006F1ACC" w:rsidRDefault="00E31F8F" w:rsidP="006F1ACC">
            <w:pPr>
              <w:rPr>
                <w:rFonts w:ascii="Segoe UI" w:hAnsi="Segoe UI" w:cs="Segoe UI"/>
                <w:sz w:val="12"/>
                <w:szCs w:val="12"/>
              </w:rPr>
            </w:pPr>
          </w:p>
        </w:tc>
      </w:tr>
      <w:tr w:rsidR="00E31F8F" w:rsidRPr="006F1ACC" w14:paraId="295E6794" w14:textId="77777777" w:rsidTr="00BB144B">
        <w:trPr>
          <w:trHeight w:val="20"/>
        </w:trPr>
        <w:tc>
          <w:tcPr>
            <w:tcW w:w="853" w:type="dxa"/>
            <w:gridSpan w:val="2"/>
            <w:shd w:val="clear" w:color="auto" w:fill="auto"/>
          </w:tcPr>
          <w:p w14:paraId="0BCE4AAD" w14:textId="77777777" w:rsidR="00E31F8F" w:rsidRPr="006F1ACC" w:rsidRDefault="00E31F8F" w:rsidP="006F1ACC">
            <w:pPr>
              <w:rPr>
                <w:rFonts w:ascii="Segoe UI" w:hAnsi="Segoe UI" w:cs="Segoe UI"/>
                <w:sz w:val="12"/>
                <w:szCs w:val="12"/>
              </w:rPr>
            </w:pPr>
          </w:p>
        </w:tc>
        <w:tc>
          <w:tcPr>
            <w:tcW w:w="1144" w:type="dxa"/>
            <w:shd w:val="clear" w:color="auto" w:fill="auto"/>
          </w:tcPr>
          <w:p w14:paraId="04137A3C" w14:textId="77777777" w:rsidR="00E31F8F" w:rsidRPr="006F1ACC" w:rsidRDefault="00E31F8F" w:rsidP="006F1ACC">
            <w:pPr>
              <w:rPr>
                <w:rFonts w:ascii="Segoe UI" w:hAnsi="Segoe UI" w:cs="Segoe UI"/>
                <w:sz w:val="12"/>
                <w:szCs w:val="12"/>
              </w:rPr>
            </w:pPr>
          </w:p>
        </w:tc>
        <w:tc>
          <w:tcPr>
            <w:tcW w:w="1099" w:type="dxa"/>
            <w:shd w:val="clear" w:color="auto" w:fill="auto"/>
          </w:tcPr>
          <w:p w14:paraId="7A4509CA"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45957ADA" w14:textId="77777777" w:rsidR="00E31F8F" w:rsidRPr="006F1ACC" w:rsidRDefault="00E31F8F" w:rsidP="006F1ACC">
            <w:pPr>
              <w:pStyle w:val="a6"/>
              <w:spacing w:after="0"/>
              <w:rPr>
                <w:sz w:val="12"/>
                <w:szCs w:val="12"/>
              </w:rPr>
            </w:pPr>
            <w:r w:rsidRPr="006F1ACC">
              <w:rPr>
                <w:sz w:val="12"/>
                <w:szCs w:val="12"/>
              </w:rPr>
              <w:t>15 мг/мл)</w:t>
            </w:r>
          </w:p>
        </w:tc>
        <w:tc>
          <w:tcPr>
            <w:tcW w:w="787" w:type="dxa"/>
            <w:tcBorders>
              <w:bottom w:val="single" w:sz="4" w:space="0" w:color="FAAD3B"/>
            </w:tcBorders>
            <w:shd w:val="clear" w:color="auto" w:fill="auto"/>
          </w:tcPr>
          <w:p w14:paraId="1296C967" w14:textId="77777777" w:rsidR="00E31F8F" w:rsidRPr="006F1ACC" w:rsidRDefault="00E31F8F" w:rsidP="00BB144B">
            <w:pPr>
              <w:jc w:val="center"/>
              <w:rPr>
                <w:rFonts w:ascii="Segoe UI" w:hAnsi="Segoe UI" w:cs="Segoe UI"/>
                <w:sz w:val="12"/>
                <w:szCs w:val="12"/>
              </w:rPr>
            </w:pPr>
          </w:p>
        </w:tc>
        <w:tc>
          <w:tcPr>
            <w:tcW w:w="888" w:type="dxa"/>
            <w:tcBorders>
              <w:bottom w:val="single" w:sz="4" w:space="0" w:color="FAAD3B"/>
            </w:tcBorders>
            <w:shd w:val="clear" w:color="auto" w:fill="auto"/>
          </w:tcPr>
          <w:p w14:paraId="3DB91D7B" w14:textId="77777777" w:rsidR="00E31F8F" w:rsidRPr="006F1ACC" w:rsidRDefault="00E31F8F" w:rsidP="00BB144B">
            <w:pPr>
              <w:jc w:val="center"/>
              <w:rPr>
                <w:rFonts w:ascii="Segoe UI" w:hAnsi="Segoe UI" w:cs="Segoe UI"/>
                <w:sz w:val="12"/>
                <w:szCs w:val="12"/>
              </w:rPr>
            </w:pPr>
          </w:p>
        </w:tc>
        <w:tc>
          <w:tcPr>
            <w:tcW w:w="1133" w:type="dxa"/>
            <w:tcBorders>
              <w:bottom w:val="single" w:sz="4" w:space="0" w:color="FAAD3B"/>
            </w:tcBorders>
            <w:shd w:val="clear" w:color="auto" w:fill="auto"/>
          </w:tcPr>
          <w:p w14:paraId="01ACBFD8"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5B4871DF" w14:textId="77777777" w:rsidR="00E31F8F" w:rsidRPr="006F1ACC" w:rsidRDefault="00E31F8F" w:rsidP="00BB144B">
            <w:pPr>
              <w:jc w:val="center"/>
              <w:rPr>
                <w:rFonts w:ascii="Segoe UI" w:hAnsi="Segoe UI" w:cs="Segoe UI"/>
                <w:sz w:val="12"/>
                <w:szCs w:val="12"/>
              </w:rPr>
            </w:pPr>
          </w:p>
        </w:tc>
        <w:tc>
          <w:tcPr>
            <w:tcW w:w="677" w:type="dxa"/>
            <w:tcBorders>
              <w:bottom w:val="single" w:sz="4" w:space="0" w:color="FAAD3B"/>
            </w:tcBorders>
            <w:shd w:val="clear" w:color="auto" w:fill="auto"/>
          </w:tcPr>
          <w:p w14:paraId="05455EE5" w14:textId="77777777" w:rsidR="00E31F8F" w:rsidRPr="006F1ACC" w:rsidRDefault="00E31F8F" w:rsidP="00BB144B">
            <w:pPr>
              <w:jc w:val="center"/>
              <w:rPr>
                <w:rFonts w:ascii="Segoe UI" w:hAnsi="Segoe UI" w:cs="Segoe UI"/>
                <w:sz w:val="12"/>
                <w:szCs w:val="12"/>
              </w:rPr>
            </w:pPr>
          </w:p>
        </w:tc>
        <w:tc>
          <w:tcPr>
            <w:tcW w:w="758" w:type="dxa"/>
            <w:tcBorders>
              <w:bottom w:val="single" w:sz="4" w:space="0" w:color="FAAD3B"/>
            </w:tcBorders>
            <w:shd w:val="clear" w:color="auto" w:fill="auto"/>
          </w:tcPr>
          <w:p w14:paraId="51562A5E" w14:textId="77777777" w:rsidR="00E31F8F" w:rsidRPr="006F1ACC" w:rsidRDefault="00E31F8F" w:rsidP="00BB144B">
            <w:pPr>
              <w:jc w:val="center"/>
              <w:rPr>
                <w:rFonts w:ascii="Segoe UI" w:hAnsi="Segoe UI" w:cs="Segoe UI"/>
                <w:sz w:val="12"/>
                <w:szCs w:val="12"/>
              </w:rPr>
            </w:pPr>
          </w:p>
        </w:tc>
        <w:tc>
          <w:tcPr>
            <w:tcW w:w="821" w:type="dxa"/>
            <w:tcBorders>
              <w:bottom w:val="single" w:sz="4" w:space="0" w:color="FAAD3B"/>
            </w:tcBorders>
            <w:shd w:val="clear" w:color="auto" w:fill="auto"/>
          </w:tcPr>
          <w:p w14:paraId="71A4344F"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4377A493"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5FF16834" w14:textId="77777777" w:rsidR="00E31F8F" w:rsidRPr="006F1ACC" w:rsidRDefault="00E31F8F" w:rsidP="006F1ACC">
            <w:pPr>
              <w:rPr>
                <w:rFonts w:ascii="Segoe UI" w:hAnsi="Segoe UI" w:cs="Segoe UI"/>
                <w:sz w:val="12"/>
                <w:szCs w:val="12"/>
              </w:rPr>
            </w:pPr>
          </w:p>
        </w:tc>
        <w:tc>
          <w:tcPr>
            <w:tcW w:w="1421" w:type="dxa"/>
            <w:shd w:val="clear" w:color="auto" w:fill="auto"/>
          </w:tcPr>
          <w:p w14:paraId="4B3773B3" w14:textId="77777777" w:rsidR="00E31F8F" w:rsidRPr="006F1ACC" w:rsidRDefault="00E31F8F" w:rsidP="006F1ACC">
            <w:pPr>
              <w:rPr>
                <w:rFonts w:ascii="Segoe UI" w:hAnsi="Segoe UI" w:cs="Segoe UI"/>
                <w:sz w:val="12"/>
                <w:szCs w:val="12"/>
              </w:rPr>
            </w:pPr>
          </w:p>
        </w:tc>
      </w:tr>
      <w:tr w:rsidR="00E31F8F" w:rsidRPr="006F1ACC" w14:paraId="691D49E8" w14:textId="77777777" w:rsidTr="00BB144B">
        <w:trPr>
          <w:trHeight w:val="20"/>
        </w:trPr>
        <w:tc>
          <w:tcPr>
            <w:tcW w:w="853" w:type="dxa"/>
            <w:gridSpan w:val="2"/>
            <w:shd w:val="clear" w:color="auto" w:fill="auto"/>
          </w:tcPr>
          <w:p w14:paraId="25B87288" w14:textId="77777777" w:rsidR="00E31F8F" w:rsidRPr="006F1ACC" w:rsidRDefault="00E31F8F" w:rsidP="006F1ACC">
            <w:pPr>
              <w:rPr>
                <w:rFonts w:ascii="Segoe UI" w:hAnsi="Segoe UI" w:cs="Segoe UI"/>
                <w:sz w:val="12"/>
                <w:szCs w:val="12"/>
              </w:rPr>
            </w:pPr>
          </w:p>
        </w:tc>
        <w:tc>
          <w:tcPr>
            <w:tcW w:w="1144" w:type="dxa"/>
            <w:shd w:val="clear" w:color="auto" w:fill="auto"/>
          </w:tcPr>
          <w:p w14:paraId="300E961C" w14:textId="77777777" w:rsidR="00E31F8F" w:rsidRPr="006F1ACC" w:rsidRDefault="00E31F8F" w:rsidP="006F1ACC">
            <w:pPr>
              <w:rPr>
                <w:rFonts w:ascii="Segoe UI" w:hAnsi="Segoe UI" w:cs="Segoe UI"/>
                <w:sz w:val="12"/>
                <w:szCs w:val="12"/>
              </w:rPr>
            </w:pPr>
          </w:p>
        </w:tc>
        <w:tc>
          <w:tcPr>
            <w:tcW w:w="1099" w:type="dxa"/>
            <w:shd w:val="clear" w:color="auto" w:fill="auto"/>
          </w:tcPr>
          <w:p w14:paraId="3AA18DAF" w14:textId="77777777" w:rsidR="00E31F8F" w:rsidRPr="006F1ACC" w:rsidRDefault="00E31F8F" w:rsidP="00BB144B">
            <w:pPr>
              <w:jc w:val="center"/>
              <w:rPr>
                <w:rFonts w:ascii="Segoe UI" w:hAnsi="Segoe UI" w:cs="Segoe UI"/>
                <w:sz w:val="12"/>
                <w:szCs w:val="12"/>
              </w:rPr>
            </w:pPr>
          </w:p>
        </w:tc>
        <w:tc>
          <w:tcPr>
            <w:tcW w:w="1344" w:type="dxa"/>
            <w:tcBorders>
              <w:top w:val="single" w:sz="4" w:space="0" w:color="FAAD3B"/>
            </w:tcBorders>
            <w:shd w:val="clear" w:color="auto" w:fill="auto"/>
          </w:tcPr>
          <w:p w14:paraId="62C5406C" w14:textId="77777777" w:rsidR="00E31F8F" w:rsidRPr="006F1ACC" w:rsidRDefault="00E31F8F" w:rsidP="006F1ACC">
            <w:pPr>
              <w:pStyle w:val="a6"/>
              <w:spacing w:after="0"/>
              <w:rPr>
                <w:sz w:val="12"/>
                <w:szCs w:val="12"/>
              </w:rPr>
            </w:pPr>
            <w:r w:rsidRPr="006F1ACC">
              <w:rPr>
                <w:sz w:val="12"/>
                <w:szCs w:val="12"/>
              </w:rPr>
              <w:t xml:space="preserve">400 мг </w:t>
            </w:r>
            <w:proofErr w:type="spellStart"/>
            <w:r w:rsidRPr="006F1ACC">
              <w:rPr>
                <w:sz w:val="12"/>
                <w:szCs w:val="12"/>
              </w:rPr>
              <w:t>таб</w:t>
            </w:r>
            <w:proofErr w:type="spellEnd"/>
            <w:r w:rsidRPr="006F1ACC">
              <w:rPr>
                <w:sz w:val="12"/>
                <w:szCs w:val="12"/>
              </w:rPr>
              <w:t>.</w:t>
            </w:r>
          </w:p>
        </w:tc>
        <w:tc>
          <w:tcPr>
            <w:tcW w:w="787" w:type="dxa"/>
            <w:tcBorders>
              <w:top w:val="single" w:sz="4" w:space="0" w:color="FAAD3B"/>
            </w:tcBorders>
            <w:shd w:val="clear" w:color="auto" w:fill="auto"/>
          </w:tcPr>
          <w:p w14:paraId="444564DF" w14:textId="77777777" w:rsidR="00E31F8F" w:rsidRPr="006F1ACC" w:rsidRDefault="00E31F8F" w:rsidP="00BB144B">
            <w:pPr>
              <w:pStyle w:val="a6"/>
              <w:spacing w:after="0"/>
              <w:jc w:val="center"/>
              <w:rPr>
                <w:sz w:val="12"/>
                <w:szCs w:val="12"/>
              </w:rPr>
            </w:pPr>
            <w:r w:rsidRPr="006F1ACC">
              <w:rPr>
                <w:sz w:val="12"/>
                <w:szCs w:val="12"/>
              </w:rPr>
              <w:t xml:space="preserve">2.5 мл </w:t>
            </w:r>
            <w:r w:rsidRPr="006F1ACC">
              <w:rPr>
                <w:sz w:val="12"/>
                <w:szCs w:val="12"/>
                <w:vertAlign w:val="superscript"/>
              </w:rPr>
              <w:t>c</w:t>
            </w:r>
          </w:p>
        </w:tc>
        <w:tc>
          <w:tcPr>
            <w:tcW w:w="888" w:type="dxa"/>
            <w:tcBorders>
              <w:top w:val="single" w:sz="4" w:space="0" w:color="FAAD3B"/>
            </w:tcBorders>
            <w:shd w:val="clear" w:color="auto" w:fill="auto"/>
          </w:tcPr>
          <w:p w14:paraId="353B9F98" w14:textId="77777777" w:rsidR="00E31F8F" w:rsidRPr="006F1ACC" w:rsidRDefault="00E31F8F" w:rsidP="00BB144B">
            <w:pPr>
              <w:pStyle w:val="a6"/>
              <w:spacing w:after="0"/>
              <w:jc w:val="center"/>
              <w:rPr>
                <w:sz w:val="12"/>
                <w:szCs w:val="12"/>
              </w:rPr>
            </w:pPr>
            <w:r w:rsidRPr="006F1ACC">
              <w:rPr>
                <w:sz w:val="12"/>
                <w:szCs w:val="12"/>
              </w:rPr>
              <w:t>5 мл</w:t>
            </w:r>
          </w:p>
        </w:tc>
        <w:tc>
          <w:tcPr>
            <w:tcW w:w="1133" w:type="dxa"/>
            <w:tcBorders>
              <w:top w:val="single" w:sz="4" w:space="0" w:color="FAAD3B"/>
            </w:tcBorders>
            <w:shd w:val="clear" w:color="auto" w:fill="auto"/>
          </w:tcPr>
          <w:p w14:paraId="4B66693A" w14:textId="77777777" w:rsidR="00E31F8F" w:rsidRPr="006F1ACC" w:rsidRDefault="00E31F8F" w:rsidP="00BB144B">
            <w:pPr>
              <w:pStyle w:val="a6"/>
              <w:spacing w:after="0"/>
              <w:jc w:val="center"/>
              <w:rPr>
                <w:sz w:val="12"/>
                <w:szCs w:val="12"/>
              </w:rPr>
            </w:pPr>
            <w:r w:rsidRPr="006F1ACC">
              <w:rPr>
                <w:sz w:val="12"/>
                <w:szCs w:val="12"/>
              </w:rPr>
              <w:t>7.5 мл</w:t>
            </w:r>
          </w:p>
        </w:tc>
        <w:tc>
          <w:tcPr>
            <w:tcW w:w="1344" w:type="dxa"/>
            <w:tcBorders>
              <w:top w:val="single" w:sz="4" w:space="0" w:color="FAAD3B"/>
            </w:tcBorders>
            <w:shd w:val="clear" w:color="auto" w:fill="auto"/>
          </w:tcPr>
          <w:p w14:paraId="32DFBC33" w14:textId="77777777" w:rsidR="00E31F8F" w:rsidRPr="006F1ACC" w:rsidRDefault="00E31F8F" w:rsidP="00BB144B">
            <w:pPr>
              <w:pStyle w:val="a6"/>
              <w:spacing w:after="0"/>
              <w:jc w:val="center"/>
              <w:rPr>
                <w:sz w:val="12"/>
                <w:szCs w:val="12"/>
              </w:rPr>
            </w:pPr>
            <w:r w:rsidRPr="006F1ACC">
              <w:rPr>
                <w:sz w:val="12"/>
                <w:szCs w:val="12"/>
              </w:rPr>
              <w:t>1</w:t>
            </w:r>
          </w:p>
        </w:tc>
        <w:tc>
          <w:tcPr>
            <w:tcW w:w="677" w:type="dxa"/>
            <w:tcBorders>
              <w:top w:val="single" w:sz="4" w:space="0" w:color="FAAD3B"/>
            </w:tcBorders>
            <w:shd w:val="clear" w:color="auto" w:fill="auto"/>
          </w:tcPr>
          <w:p w14:paraId="4C43BA1B" w14:textId="77777777" w:rsidR="00E31F8F" w:rsidRPr="006F1ACC" w:rsidRDefault="00E31F8F" w:rsidP="00BB144B">
            <w:pPr>
              <w:pStyle w:val="a6"/>
              <w:spacing w:after="0"/>
              <w:jc w:val="center"/>
              <w:rPr>
                <w:sz w:val="12"/>
                <w:szCs w:val="12"/>
              </w:rPr>
            </w:pPr>
            <w:r w:rsidRPr="006F1ACC">
              <w:rPr>
                <w:sz w:val="12"/>
                <w:szCs w:val="12"/>
              </w:rPr>
              <w:t>2</w:t>
            </w:r>
          </w:p>
        </w:tc>
        <w:tc>
          <w:tcPr>
            <w:tcW w:w="758" w:type="dxa"/>
            <w:tcBorders>
              <w:top w:val="single" w:sz="4" w:space="0" w:color="FAAD3B"/>
            </w:tcBorders>
            <w:shd w:val="clear" w:color="auto" w:fill="auto"/>
          </w:tcPr>
          <w:p w14:paraId="5D4785E2" w14:textId="77777777" w:rsidR="00E31F8F" w:rsidRPr="006F1ACC" w:rsidRDefault="00E31F8F" w:rsidP="00BB144B">
            <w:pPr>
              <w:pStyle w:val="a6"/>
              <w:spacing w:after="0"/>
              <w:jc w:val="center"/>
              <w:rPr>
                <w:sz w:val="12"/>
                <w:szCs w:val="12"/>
              </w:rPr>
            </w:pPr>
            <w:r w:rsidRPr="006F1ACC">
              <w:rPr>
                <w:sz w:val="12"/>
                <w:szCs w:val="12"/>
              </w:rPr>
              <w:t>2.5</w:t>
            </w:r>
          </w:p>
        </w:tc>
        <w:tc>
          <w:tcPr>
            <w:tcW w:w="821" w:type="dxa"/>
            <w:tcBorders>
              <w:top w:val="single" w:sz="4" w:space="0" w:color="FAAD3B"/>
            </w:tcBorders>
            <w:shd w:val="clear" w:color="auto" w:fill="auto"/>
          </w:tcPr>
          <w:p w14:paraId="1BE81468" w14:textId="77777777" w:rsidR="00E31F8F" w:rsidRPr="006F1ACC" w:rsidRDefault="00E31F8F" w:rsidP="00BB144B">
            <w:pPr>
              <w:pStyle w:val="a6"/>
              <w:spacing w:after="0"/>
              <w:jc w:val="center"/>
              <w:rPr>
                <w:sz w:val="12"/>
                <w:szCs w:val="12"/>
              </w:rPr>
            </w:pPr>
            <w:r w:rsidRPr="006F1ACC">
              <w:rPr>
                <w:sz w:val="12"/>
                <w:szCs w:val="12"/>
              </w:rPr>
              <w:t>3</w:t>
            </w:r>
          </w:p>
        </w:tc>
        <w:tc>
          <w:tcPr>
            <w:tcW w:w="710" w:type="dxa"/>
            <w:tcBorders>
              <w:top w:val="single" w:sz="4" w:space="0" w:color="FAAD3B"/>
            </w:tcBorders>
            <w:shd w:val="clear" w:color="auto" w:fill="auto"/>
          </w:tcPr>
          <w:p w14:paraId="3163A370" w14:textId="77777777" w:rsidR="00E31F8F" w:rsidRPr="006F1ACC" w:rsidRDefault="00E31F8F" w:rsidP="00BB144B">
            <w:pPr>
              <w:pStyle w:val="a6"/>
              <w:spacing w:after="0"/>
              <w:jc w:val="center"/>
              <w:rPr>
                <w:sz w:val="12"/>
                <w:szCs w:val="12"/>
              </w:rPr>
            </w:pPr>
            <w:r w:rsidRPr="006F1ACC">
              <w:rPr>
                <w:sz w:val="12"/>
                <w:szCs w:val="12"/>
              </w:rPr>
              <w:t>4</w:t>
            </w:r>
          </w:p>
        </w:tc>
        <w:tc>
          <w:tcPr>
            <w:tcW w:w="1051" w:type="dxa"/>
            <w:shd w:val="clear" w:color="auto" w:fill="auto"/>
          </w:tcPr>
          <w:p w14:paraId="5681C85E" w14:textId="77777777" w:rsidR="00E31F8F" w:rsidRPr="006F1ACC" w:rsidRDefault="00E31F8F" w:rsidP="006F1ACC">
            <w:pPr>
              <w:rPr>
                <w:rFonts w:ascii="Segoe UI" w:hAnsi="Segoe UI" w:cs="Segoe UI"/>
                <w:sz w:val="12"/>
                <w:szCs w:val="12"/>
              </w:rPr>
            </w:pPr>
          </w:p>
        </w:tc>
        <w:tc>
          <w:tcPr>
            <w:tcW w:w="1421" w:type="dxa"/>
            <w:shd w:val="clear" w:color="auto" w:fill="auto"/>
          </w:tcPr>
          <w:p w14:paraId="4BF09F54" w14:textId="77777777" w:rsidR="00E31F8F" w:rsidRPr="006F1ACC" w:rsidRDefault="00E31F8F" w:rsidP="006F1ACC">
            <w:pPr>
              <w:rPr>
                <w:rFonts w:ascii="Segoe UI" w:hAnsi="Segoe UI" w:cs="Segoe UI"/>
                <w:sz w:val="12"/>
                <w:szCs w:val="12"/>
              </w:rPr>
            </w:pPr>
          </w:p>
        </w:tc>
      </w:tr>
      <w:tr w:rsidR="00E31F8F" w:rsidRPr="006F1ACC" w14:paraId="2567C5D4" w14:textId="77777777" w:rsidTr="00BB144B">
        <w:trPr>
          <w:trHeight w:val="20"/>
        </w:trPr>
        <w:tc>
          <w:tcPr>
            <w:tcW w:w="853" w:type="dxa"/>
            <w:gridSpan w:val="2"/>
            <w:shd w:val="clear" w:color="auto" w:fill="auto"/>
          </w:tcPr>
          <w:p w14:paraId="23A934CE" w14:textId="77777777" w:rsidR="00E31F8F" w:rsidRPr="006F1ACC" w:rsidRDefault="00E31F8F" w:rsidP="006F1ACC">
            <w:pPr>
              <w:rPr>
                <w:rFonts w:ascii="Segoe UI" w:hAnsi="Segoe UI" w:cs="Segoe UI"/>
                <w:sz w:val="12"/>
                <w:szCs w:val="12"/>
              </w:rPr>
            </w:pPr>
          </w:p>
        </w:tc>
        <w:tc>
          <w:tcPr>
            <w:tcW w:w="1144" w:type="dxa"/>
            <w:shd w:val="clear" w:color="auto" w:fill="auto"/>
          </w:tcPr>
          <w:p w14:paraId="2D5B8F6A" w14:textId="77777777" w:rsidR="00E31F8F" w:rsidRPr="006F1ACC" w:rsidRDefault="00E31F8F" w:rsidP="006F1ACC">
            <w:pPr>
              <w:rPr>
                <w:rFonts w:ascii="Segoe UI" w:hAnsi="Segoe UI" w:cs="Segoe UI"/>
                <w:sz w:val="12"/>
                <w:szCs w:val="12"/>
              </w:rPr>
            </w:pPr>
          </w:p>
        </w:tc>
        <w:tc>
          <w:tcPr>
            <w:tcW w:w="1099" w:type="dxa"/>
            <w:shd w:val="clear" w:color="auto" w:fill="auto"/>
          </w:tcPr>
          <w:p w14:paraId="2C99A169"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1CD21310" w14:textId="77777777" w:rsidR="00E31F8F" w:rsidRPr="006F1ACC" w:rsidRDefault="00E31F8F" w:rsidP="006F1ACC">
            <w:pPr>
              <w:pStyle w:val="a6"/>
              <w:spacing w:after="0"/>
              <w:rPr>
                <w:sz w:val="12"/>
                <w:szCs w:val="12"/>
              </w:rPr>
            </w:pPr>
            <w:r w:rsidRPr="006F1ACC">
              <w:rPr>
                <w:sz w:val="12"/>
                <w:szCs w:val="12"/>
              </w:rPr>
              <w:t>(400 мг в</w:t>
            </w:r>
          </w:p>
        </w:tc>
        <w:tc>
          <w:tcPr>
            <w:tcW w:w="787" w:type="dxa"/>
            <w:shd w:val="clear" w:color="auto" w:fill="auto"/>
          </w:tcPr>
          <w:p w14:paraId="4231FF17"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1313EAA0"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1133" w:type="dxa"/>
            <w:shd w:val="clear" w:color="auto" w:fill="auto"/>
          </w:tcPr>
          <w:p w14:paraId="7E1CCAB9"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0,75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1344" w:type="dxa"/>
            <w:shd w:val="clear" w:color="auto" w:fill="auto"/>
          </w:tcPr>
          <w:p w14:paraId="319A09CD"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7D76DB34"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53C46302"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30172D27"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042BFA74"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2633D9FB" w14:textId="77777777" w:rsidR="00E31F8F" w:rsidRPr="006F1ACC" w:rsidRDefault="00E31F8F" w:rsidP="006F1ACC">
            <w:pPr>
              <w:rPr>
                <w:rFonts w:ascii="Segoe UI" w:hAnsi="Segoe UI" w:cs="Segoe UI"/>
                <w:sz w:val="12"/>
                <w:szCs w:val="12"/>
              </w:rPr>
            </w:pPr>
          </w:p>
        </w:tc>
        <w:tc>
          <w:tcPr>
            <w:tcW w:w="1421" w:type="dxa"/>
            <w:shd w:val="clear" w:color="auto" w:fill="auto"/>
          </w:tcPr>
          <w:p w14:paraId="2E3E419C" w14:textId="77777777" w:rsidR="00E31F8F" w:rsidRPr="006F1ACC" w:rsidRDefault="00E31F8F" w:rsidP="006F1ACC">
            <w:pPr>
              <w:rPr>
                <w:rFonts w:ascii="Segoe UI" w:hAnsi="Segoe UI" w:cs="Segoe UI"/>
                <w:sz w:val="12"/>
                <w:szCs w:val="12"/>
              </w:rPr>
            </w:pPr>
          </w:p>
        </w:tc>
      </w:tr>
      <w:tr w:rsidR="00E31F8F" w:rsidRPr="006F1ACC" w14:paraId="1F069D09" w14:textId="77777777" w:rsidTr="00BB144B">
        <w:trPr>
          <w:trHeight w:val="20"/>
        </w:trPr>
        <w:tc>
          <w:tcPr>
            <w:tcW w:w="853" w:type="dxa"/>
            <w:gridSpan w:val="2"/>
            <w:shd w:val="clear" w:color="auto" w:fill="auto"/>
          </w:tcPr>
          <w:p w14:paraId="191D2CC9" w14:textId="77777777" w:rsidR="00E31F8F" w:rsidRPr="006F1ACC" w:rsidRDefault="00E31F8F" w:rsidP="006F1ACC">
            <w:pPr>
              <w:rPr>
                <w:rFonts w:ascii="Segoe UI" w:hAnsi="Segoe UI" w:cs="Segoe UI"/>
                <w:sz w:val="12"/>
                <w:szCs w:val="12"/>
              </w:rPr>
            </w:pPr>
          </w:p>
        </w:tc>
        <w:tc>
          <w:tcPr>
            <w:tcW w:w="1144" w:type="dxa"/>
            <w:shd w:val="clear" w:color="auto" w:fill="auto"/>
          </w:tcPr>
          <w:p w14:paraId="0F4BDB89" w14:textId="77777777" w:rsidR="00E31F8F" w:rsidRPr="006F1ACC" w:rsidRDefault="00E31F8F" w:rsidP="006F1ACC">
            <w:pPr>
              <w:rPr>
                <w:rFonts w:ascii="Segoe UI" w:hAnsi="Segoe UI" w:cs="Segoe UI"/>
                <w:sz w:val="12"/>
                <w:szCs w:val="12"/>
              </w:rPr>
            </w:pPr>
          </w:p>
        </w:tc>
        <w:tc>
          <w:tcPr>
            <w:tcW w:w="1099" w:type="dxa"/>
            <w:shd w:val="clear" w:color="auto" w:fill="auto"/>
          </w:tcPr>
          <w:p w14:paraId="6C31D94E"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4F6A6A90" w14:textId="77777777" w:rsidR="00E31F8F" w:rsidRPr="006F1ACC" w:rsidRDefault="00E31F8F" w:rsidP="006F1ACC">
            <w:pPr>
              <w:pStyle w:val="a6"/>
              <w:spacing w:after="0"/>
              <w:rPr>
                <w:sz w:val="12"/>
                <w:szCs w:val="12"/>
              </w:rPr>
            </w:pPr>
            <w:r w:rsidRPr="006F1ACC">
              <w:rPr>
                <w:sz w:val="12"/>
                <w:szCs w:val="12"/>
              </w:rPr>
              <w:t>10 мл =</w:t>
            </w:r>
          </w:p>
        </w:tc>
        <w:tc>
          <w:tcPr>
            <w:tcW w:w="787" w:type="dxa"/>
            <w:shd w:val="clear" w:color="auto" w:fill="auto"/>
          </w:tcPr>
          <w:p w14:paraId="4086FF70"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16023F76"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6F494830"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69634DB9"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21A9AED1"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05A43E07"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08EC4B91"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6C1BB5EA"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7E1ED3B5" w14:textId="77777777" w:rsidR="00E31F8F" w:rsidRPr="006F1ACC" w:rsidRDefault="00E31F8F" w:rsidP="006F1ACC">
            <w:pPr>
              <w:rPr>
                <w:rFonts w:ascii="Segoe UI" w:hAnsi="Segoe UI" w:cs="Segoe UI"/>
                <w:sz w:val="12"/>
                <w:szCs w:val="12"/>
              </w:rPr>
            </w:pPr>
          </w:p>
        </w:tc>
        <w:tc>
          <w:tcPr>
            <w:tcW w:w="1421" w:type="dxa"/>
            <w:shd w:val="clear" w:color="auto" w:fill="auto"/>
          </w:tcPr>
          <w:p w14:paraId="7FACB0C6" w14:textId="77777777" w:rsidR="00E31F8F" w:rsidRPr="006F1ACC" w:rsidRDefault="00E31F8F" w:rsidP="006F1ACC">
            <w:pPr>
              <w:rPr>
                <w:rFonts w:ascii="Segoe UI" w:hAnsi="Segoe UI" w:cs="Segoe UI"/>
                <w:sz w:val="12"/>
                <w:szCs w:val="12"/>
              </w:rPr>
            </w:pPr>
          </w:p>
        </w:tc>
      </w:tr>
      <w:tr w:rsidR="00E31F8F" w:rsidRPr="006F1ACC" w14:paraId="4A10E364" w14:textId="77777777" w:rsidTr="00BB144B">
        <w:trPr>
          <w:trHeight w:val="20"/>
        </w:trPr>
        <w:tc>
          <w:tcPr>
            <w:tcW w:w="853" w:type="dxa"/>
            <w:gridSpan w:val="2"/>
            <w:shd w:val="clear" w:color="auto" w:fill="auto"/>
          </w:tcPr>
          <w:p w14:paraId="5BC3148C" w14:textId="77777777" w:rsidR="00E31F8F" w:rsidRPr="006F1ACC" w:rsidRDefault="00E31F8F" w:rsidP="006F1ACC">
            <w:pPr>
              <w:rPr>
                <w:rFonts w:ascii="Segoe UI" w:hAnsi="Segoe UI" w:cs="Segoe UI"/>
                <w:sz w:val="12"/>
                <w:szCs w:val="12"/>
              </w:rPr>
            </w:pPr>
          </w:p>
        </w:tc>
        <w:tc>
          <w:tcPr>
            <w:tcW w:w="1144" w:type="dxa"/>
            <w:shd w:val="clear" w:color="auto" w:fill="auto"/>
          </w:tcPr>
          <w:p w14:paraId="65F81420" w14:textId="77777777" w:rsidR="00E31F8F" w:rsidRPr="006F1ACC" w:rsidRDefault="00E31F8F" w:rsidP="006F1ACC">
            <w:pPr>
              <w:rPr>
                <w:rFonts w:ascii="Segoe UI" w:hAnsi="Segoe UI" w:cs="Segoe UI"/>
                <w:sz w:val="12"/>
                <w:szCs w:val="12"/>
              </w:rPr>
            </w:pPr>
          </w:p>
        </w:tc>
        <w:tc>
          <w:tcPr>
            <w:tcW w:w="1099" w:type="dxa"/>
            <w:shd w:val="clear" w:color="auto" w:fill="auto"/>
          </w:tcPr>
          <w:p w14:paraId="79290496"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35A1DD16" w14:textId="77777777" w:rsidR="00E31F8F" w:rsidRPr="006F1ACC" w:rsidRDefault="00E31F8F" w:rsidP="006F1ACC">
            <w:pPr>
              <w:pStyle w:val="a6"/>
              <w:spacing w:after="0"/>
              <w:rPr>
                <w:sz w:val="12"/>
                <w:szCs w:val="12"/>
              </w:rPr>
            </w:pPr>
            <w:r w:rsidRPr="006F1ACC">
              <w:rPr>
                <w:sz w:val="12"/>
                <w:szCs w:val="12"/>
              </w:rPr>
              <w:t>40 мг/мл)</w:t>
            </w:r>
          </w:p>
        </w:tc>
        <w:tc>
          <w:tcPr>
            <w:tcW w:w="787" w:type="dxa"/>
            <w:tcBorders>
              <w:bottom w:val="single" w:sz="4" w:space="0" w:color="FAAD3B"/>
            </w:tcBorders>
            <w:shd w:val="clear" w:color="auto" w:fill="auto"/>
          </w:tcPr>
          <w:p w14:paraId="1DAB72BB" w14:textId="77777777" w:rsidR="00E31F8F" w:rsidRPr="006F1ACC" w:rsidRDefault="00E31F8F" w:rsidP="00BB144B">
            <w:pPr>
              <w:jc w:val="center"/>
              <w:rPr>
                <w:rFonts w:ascii="Segoe UI" w:hAnsi="Segoe UI" w:cs="Segoe UI"/>
                <w:sz w:val="12"/>
                <w:szCs w:val="12"/>
              </w:rPr>
            </w:pPr>
          </w:p>
        </w:tc>
        <w:tc>
          <w:tcPr>
            <w:tcW w:w="888" w:type="dxa"/>
            <w:tcBorders>
              <w:bottom w:val="single" w:sz="4" w:space="0" w:color="FAAD3B"/>
            </w:tcBorders>
            <w:shd w:val="clear" w:color="auto" w:fill="auto"/>
          </w:tcPr>
          <w:p w14:paraId="555D2C53" w14:textId="77777777" w:rsidR="00E31F8F" w:rsidRPr="006F1ACC" w:rsidRDefault="00E31F8F" w:rsidP="00BB144B">
            <w:pPr>
              <w:jc w:val="center"/>
              <w:rPr>
                <w:rFonts w:ascii="Segoe UI" w:hAnsi="Segoe UI" w:cs="Segoe UI"/>
                <w:sz w:val="12"/>
                <w:szCs w:val="12"/>
              </w:rPr>
            </w:pPr>
          </w:p>
        </w:tc>
        <w:tc>
          <w:tcPr>
            <w:tcW w:w="1133" w:type="dxa"/>
            <w:tcBorders>
              <w:bottom w:val="single" w:sz="4" w:space="0" w:color="FAAD3B"/>
            </w:tcBorders>
            <w:shd w:val="clear" w:color="auto" w:fill="auto"/>
          </w:tcPr>
          <w:p w14:paraId="727A556D"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5A2C184E" w14:textId="77777777" w:rsidR="00E31F8F" w:rsidRPr="006F1ACC" w:rsidRDefault="00E31F8F" w:rsidP="00BB144B">
            <w:pPr>
              <w:jc w:val="center"/>
              <w:rPr>
                <w:rFonts w:ascii="Segoe UI" w:hAnsi="Segoe UI" w:cs="Segoe UI"/>
                <w:sz w:val="12"/>
                <w:szCs w:val="12"/>
              </w:rPr>
            </w:pPr>
          </w:p>
        </w:tc>
        <w:tc>
          <w:tcPr>
            <w:tcW w:w="677" w:type="dxa"/>
            <w:tcBorders>
              <w:bottom w:val="single" w:sz="4" w:space="0" w:color="FAAD3B"/>
            </w:tcBorders>
            <w:shd w:val="clear" w:color="auto" w:fill="auto"/>
          </w:tcPr>
          <w:p w14:paraId="68AD3CC7" w14:textId="77777777" w:rsidR="00E31F8F" w:rsidRPr="006F1ACC" w:rsidRDefault="00E31F8F" w:rsidP="00BB144B">
            <w:pPr>
              <w:jc w:val="center"/>
              <w:rPr>
                <w:rFonts w:ascii="Segoe UI" w:hAnsi="Segoe UI" w:cs="Segoe UI"/>
                <w:sz w:val="12"/>
                <w:szCs w:val="12"/>
              </w:rPr>
            </w:pPr>
          </w:p>
        </w:tc>
        <w:tc>
          <w:tcPr>
            <w:tcW w:w="758" w:type="dxa"/>
            <w:tcBorders>
              <w:bottom w:val="single" w:sz="4" w:space="0" w:color="FAAD3B"/>
            </w:tcBorders>
            <w:shd w:val="clear" w:color="auto" w:fill="auto"/>
          </w:tcPr>
          <w:p w14:paraId="59019354" w14:textId="77777777" w:rsidR="00E31F8F" w:rsidRPr="006F1ACC" w:rsidRDefault="00E31F8F" w:rsidP="00BB144B">
            <w:pPr>
              <w:jc w:val="center"/>
              <w:rPr>
                <w:rFonts w:ascii="Segoe UI" w:hAnsi="Segoe UI" w:cs="Segoe UI"/>
                <w:sz w:val="12"/>
                <w:szCs w:val="12"/>
              </w:rPr>
            </w:pPr>
          </w:p>
        </w:tc>
        <w:tc>
          <w:tcPr>
            <w:tcW w:w="821" w:type="dxa"/>
            <w:tcBorders>
              <w:bottom w:val="single" w:sz="4" w:space="0" w:color="FAAD3B"/>
            </w:tcBorders>
            <w:shd w:val="clear" w:color="auto" w:fill="auto"/>
          </w:tcPr>
          <w:p w14:paraId="2C7DF314"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76E31FE0"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024ADDDF" w14:textId="77777777" w:rsidR="00E31F8F" w:rsidRPr="006F1ACC" w:rsidRDefault="00E31F8F" w:rsidP="006F1ACC">
            <w:pPr>
              <w:rPr>
                <w:rFonts w:ascii="Segoe UI" w:hAnsi="Segoe UI" w:cs="Segoe UI"/>
                <w:sz w:val="12"/>
                <w:szCs w:val="12"/>
              </w:rPr>
            </w:pPr>
          </w:p>
        </w:tc>
        <w:tc>
          <w:tcPr>
            <w:tcW w:w="1421" w:type="dxa"/>
            <w:shd w:val="clear" w:color="auto" w:fill="auto"/>
          </w:tcPr>
          <w:p w14:paraId="0D2E737B" w14:textId="77777777" w:rsidR="00E31F8F" w:rsidRPr="006F1ACC" w:rsidRDefault="00E31F8F" w:rsidP="006F1ACC">
            <w:pPr>
              <w:rPr>
                <w:rFonts w:ascii="Segoe UI" w:hAnsi="Segoe UI" w:cs="Segoe UI"/>
                <w:sz w:val="12"/>
                <w:szCs w:val="12"/>
              </w:rPr>
            </w:pPr>
          </w:p>
        </w:tc>
      </w:tr>
      <w:tr w:rsidR="00E31F8F" w:rsidRPr="006F1ACC" w14:paraId="1AEC6651" w14:textId="77777777" w:rsidTr="00BB144B">
        <w:trPr>
          <w:trHeight w:val="20"/>
        </w:trPr>
        <w:tc>
          <w:tcPr>
            <w:tcW w:w="853" w:type="dxa"/>
            <w:gridSpan w:val="2"/>
            <w:shd w:val="clear" w:color="auto" w:fill="auto"/>
          </w:tcPr>
          <w:p w14:paraId="04F05C86" w14:textId="5C7489AF" w:rsidR="00E31F8F" w:rsidRPr="006F1ACC" w:rsidRDefault="00E31F8F" w:rsidP="006F1ACC">
            <w:pPr>
              <w:rPr>
                <w:rFonts w:ascii="Segoe UI" w:hAnsi="Segoe UI" w:cs="Segoe UI"/>
                <w:sz w:val="12"/>
                <w:szCs w:val="12"/>
              </w:rPr>
            </w:pPr>
          </w:p>
        </w:tc>
        <w:tc>
          <w:tcPr>
            <w:tcW w:w="1144" w:type="dxa"/>
            <w:shd w:val="clear" w:color="auto" w:fill="auto"/>
          </w:tcPr>
          <w:p w14:paraId="141A25C6" w14:textId="77777777" w:rsidR="00E31F8F" w:rsidRPr="006F1ACC" w:rsidRDefault="00E31F8F" w:rsidP="006F1ACC">
            <w:pPr>
              <w:rPr>
                <w:rFonts w:ascii="Segoe UI" w:hAnsi="Segoe UI" w:cs="Segoe UI"/>
                <w:sz w:val="12"/>
                <w:szCs w:val="12"/>
              </w:rPr>
            </w:pPr>
          </w:p>
        </w:tc>
        <w:tc>
          <w:tcPr>
            <w:tcW w:w="1099" w:type="dxa"/>
            <w:shd w:val="clear" w:color="auto" w:fill="auto"/>
          </w:tcPr>
          <w:p w14:paraId="4A27CD09" w14:textId="77777777" w:rsidR="00E31F8F" w:rsidRPr="006F1ACC" w:rsidRDefault="00E31F8F" w:rsidP="00BB144B">
            <w:pPr>
              <w:jc w:val="center"/>
              <w:rPr>
                <w:rFonts w:ascii="Segoe UI" w:hAnsi="Segoe UI" w:cs="Segoe UI"/>
                <w:sz w:val="12"/>
                <w:szCs w:val="12"/>
              </w:rPr>
            </w:pPr>
          </w:p>
        </w:tc>
        <w:tc>
          <w:tcPr>
            <w:tcW w:w="1344" w:type="dxa"/>
            <w:tcBorders>
              <w:top w:val="single" w:sz="4" w:space="0" w:color="FAAD3B"/>
            </w:tcBorders>
            <w:shd w:val="clear" w:color="auto" w:fill="auto"/>
          </w:tcPr>
          <w:p w14:paraId="73F19D45" w14:textId="77777777" w:rsidR="00E31F8F" w:rsidRPr="006F1ACC" w:rsidRDefault="00E31F8F" w:rsidP="006F1ACC">
            <w:pPr>
              <w:pStyle w:val="a6"/>
              <w:spacing w:after="0"/>
              <w:rPr>
                <w:sz w:val="12"/>
                <w:szCs w:val="12"/>
              </w:rPr>
            </w:pPr>
            <w:r w:rsidRPr="006F1ACC">
              <w:rPr>
                <w:sz w:val="12"/>
                <w:szCs w:val="12"/>
              </w:rPr>
              <w:t xml:space="preserve">500 мг </w:t>
            </w:r>
            <w:proofErr w:type="spellStart"/>
            <w:r w:rsidRPr="006F1ACC">
              <w:rPr>
                <w:sz w:val="12"/>
                <w:szCs w:val="12"/>
              </w:rPr>
              <w:t>таб</w:t>
            </w:r>
            <w:proofErr w:type="spellEnd"/>
            <w:r w:rsidRPr="006F1ACC">
              <w:rPr>
                <w:sz w:val="12"/>
                <w:szCs w:val="12"/>
              </w:rPr>
              <w:t>.</w:t>
            </w:r>
          </w:p>
        </w:tc>
        <w:tc>
          <w:tcPr>
            <w:tcW w:w="787" w:type="dxa"/>
            <w:tcBorders>
              <w:top w:val="single" w:sz="4" w:space="0" w:color="FAAD3B"/>
            </w:tcBorders>
            <w:shd w:val="clear" w:color="auto" w:fill="auto"/>
          </w:tcPr>
          <w:p w14:paraId="172B5974" w14:textId="77777777" w:rsidR="00E31F8F" w:rsidRPr="006F1ACC" w:rsidRDefault="00E31F8F" w:rsidP="00BB144B">
            <w:pPr>
              <w:pStyle w:val="a6"/>
              <w:spacing w:after="0"/>
              <w:jc w:val="center"/>
              <w:rPr>
                <w:sz w:val="12"/>
                <w:szCs w:val="12"/>
              </w:rPr>
            </w:pPr>
            <w:r w:rsidRPr="006F1ACC">
              <w:rPr>
                <w:sz w:val="12"/>
                <w:szCs w:val="12"/>
              </w:rPr>
              <w:t xml:space="preserve">2 мл </w:t>
            </w:r>
            <w:r w:rsidRPr="006F1ACC">
              <w:rPr>
                <w:sz w:val="12"/>
                <w:szCs w:val="12"/>
                <w:vertAlign w:val="superscript"/>
              </w:rPr>
              <w:t>c</w:t>
            </w:r>
          </w:p>
        </w:tc>
        <w:tc>
          <w:tcPr>
            <w:tcW w:w="888" w:type="dxa"/>
            <w:tcBorders>
              <w:top w:val="single" w:sz="4" w:space="0" w:color="FAAD3B"/>
            </w:tcBorders>
            <w:shd w:val="clear" w:color="auto" w:fill="auto"/>
          </w:tcPr>
          <w:p w14:paraId="75137481" w14:textId="77777777" w:rsidR="00E31F8F" w:rsidRPr="006F1ACC" w:rsidRDefault="00E31F8F" w:rsidP="00BB144B">
            <w:pPr>
              <w:pStyle w:val="a6"/>
              <w:spacing w:after="0"/>
              <w:jc w:val="center"/>
              <w:rPr>
                <w:sz w:val="12"/>
                <w:szCs w:val="12"/>
              </w:rPr>
            </w:pPr>
            <w:r w:rsidRPr="006F1ACC">
              <w:rPr>
                <w:sz w:val="12"/>
                <w:szCs w:val="12"/>
              </w:rPr>
              <w:t>5 мл</w:t>
            </w:r>
          </w:p>
        </w:tc>
        <w:tc>
          <w:tcPr>
            <w:tcW w:w="1133" w:type="dxa"/>
            <w:tcBorders>
              <w:top w:val="single" w:sz="4" w:space="0" w:color="FAAD3B"/>
            </w:tcBorders>
            <w:shd w:val="clear" w:color="auto" w:fill="auto"/>
          </w:tcPr>
          <w:p w14:paraId="06697001" w14:textId="77777777" w:rsidR="00E31F8F" w:rsidRPr="006F1ACC" w:rsidRDefault="00E31F8F" w:rsidP="00BB144B">
            <w:pPr>
              <w:pStyle w:val="a6"/>
              <w:spacing w:after="0"/>
              <w:jc w:val="center"/>
              <w:rPr>
                <w:sz w:val="12"/>
                <w:szCs w:val="12"/>
              </w:rPr>
            </w:pPr>
            <w:r w:rsidRPr="006F1ACC">
              <w:rPr>
                <w:sz w:val="12"/>
                <w:szCs w:val="12"/>
              </w:rPr>
              <w:t>5 мл</w:t>
            </w:r>
          </w:p>
        </w:tc>
        <w:tc>
          <w:tcPr>
            <w:tcW w:w="1344" w:type="dxa"/>
            <w:tcBorders>
              <w:top w:val="single" w:sz="4" w:space="0" w:color="FAAD3B"/>
            </w:tcBorders>
            <w:shd w:val="clear" w:color="auto" w:fill="auto"/>
          </w:tcPr>
          <w:p w14:paraId="15FA82A6" w14:textId="77777777" w:rsidR="00E31F8F" w:rsidRPr="006F1ACC" w:rsidRDefault="00E31F8F" w:rsidP="00BB144B">
            <w:pPr>
              <w:pStyle w:val="a6"/>
              <w:spacing w:after="0"/>
              <w:jc w:val="center"/>
              <w:rPr>
                <w:sz w:val="12"/>
                <w:szCs w:val="12"/>
              </w:rPr>
            </w:pPr>
            <w:r w:rsidRPr="006F1ACC">
              <w:rPr>
                <w:sz w:val="12"/>
                <w:szCs w:val="12"/>
              </w:rPr>
              <w:t>1</w:t>
            </w:r>
          </w:p>
        </w:tc>
        <w:tc>
          <w:tcPr>
            <w:tcW w:w="677" w:type="dxa"/>
            <w:tcBorders>
              <w:top w:val="single" w:sz="4" w:space="0" w:color="FAAD3B"/>
            </w:tcBorders>
            <w:shd w:val="clear" w:color="auto" w:fill="auto"/>
          </w:tcPr>
          <w:p w14:paraId="4672DB31" w14:textId="77777777" w:rsidR="00E31F8F" w:rsidRPr="006F1ACC" w:rsidRDefault="00617395" w:rsidP="00BB144B">
            <w:pPr>
              <w:pStyle w:val="a6"/>
              <w:spacing w:after="0"/>
              <w:jc w:val="center"/>
              <w:rPr>
                <w:sz w:val="12"/>
                <w:szCs w:val="12"/>
              </w:rPr>
            </w:pPr>
            <w:r w:rsidRPr="006F1ACC">
              <w:rPr>
                <w:sz w:val="12"/>
                <w:szCs w:val="12"/>
              </w:rPr>
              <w:t>1,</w:t>
            </w:r>
            <w:r w:rsidR="00E31F8F" w:rsidRPr="006F1ACC">
              <w:rPr>
                <w:sz w:val="12"/>
                <w:szCs w:val="12"/>
              </w:rPr>
              <w:t>5</w:t>
            </w:r>
          </w:p>
        </w:tc>
        <w:tc>
          <w:tcPr>
            <w:tcW w:w="758" w:type="dxa"/>
            <w:tcBorders>
              <w:top w:val="single" w:sz="4" w:space="0" w:color="FAAD3B"/>
            </w:tcBorders>
            <w:shd w:val="clear" w:color="auto" w:fill="auto"/>
          </w:tcPr>
          <w:p w14:paraId="3F4FCC2E" w14:textId="77777777" w:rsidR="00E31F8F" w:rsidRPr="006F1ACC" w:rsidRDefault="00E31F8F" w:rsidP="00BB144B">
            <w:pPr>
              <w:pStyle w:val="a6"/>
              <w:spacing w:after="0"/>
              <w:jc w:val="center"/>
              <w:rPr>
                <w:sz w:val="12"/>
                <w:szCs w:val="12"/>
              </w:rPr>
            </w:pPr>
            <w:r w:rsidRPr="006F1ACC">
              <w:rPr>
                <w:sz w:val="12"/>
                <w:szCs w:val="12"/>
              </w:rPr>
              <w:t>2</w:t>
            </w:r>
          </w:p>
        </w:tc>
        <w:tc>
          <w:tcPr>
            <w:tcW w:w="821" w:type="dxa"/>
            <w:tcBorders>
              <w:top w:val="single" w:sz="4" w:space="0" w:color="FAAD3B"/>
            </w:tcBorders>
            <w:shd w:val="clear" w:color="auto" w:fill="auto"/>
          </w:tcPr>
          <w:p w14:paraId="7358D155" w14:textId="77777777" w:rsidR="00E31F8F" w:rsidRPr="006F1ACC" w:rsidRDefault="00E31F8F" w:rsidP="00BB144B">
            <w:pPr>
              <w:pStyle w:val="a6"/>
              <w:spacing w:after="0"/>
              <w:jc w:val="center"/>
              <w:rPr>
                <w:sz w:val="12"/>
                <w:szCs w:val="12"/>
              </w:rPr>
            </w:pPr>
            <w:r w:rsidRPr="006F1ACC">
              <w:rPr>
                <w:sz w:val="12"/>
                <w:szCs w:val="12"/>
              </w:rPr>
              <w:t>2</w:t>
            </w:r>
          </w:p>
        </w:tc>
        <w:tc>
          <w:tcPr>
            <w:tcW w:w="710" w:type="dxa"/>
            <w:tcBorders>
              <w:top w:val="single" w:sz="4" w:space="0" w:color="FAAD3B"/>
            </w:tcBorders>
            <w:shd w:val="clear" w:color="auto" w:fill="auto"/>
          </w:tcPr>
          <w:p w14:paraId="316394CE" w14:textId="77777777" w:rsidR="00E31F8F" w:rsidRPr="006F1ACC" w:rsidRDefault="00E31F8F" w:rsidP="00BB144B">
            <w:pPr>
              <w:pStyle w:val="a6"/>
              <w:spacing w:after="0"/>
              <w:jc w:val="center"/>
              <w:rPr>
                <w:sz w:val="12"/>
                <w:szCs w:val="12"/>
              </w:rPr>
            </w:pPr>
            <w:r w:rsidRPr="006F1ACC">
              <w:rPr>
                <w:sz w:val="12"/>
                <w:szCs w:val="12"/>
              </w:rPr>
              <w:t>3</w:t>
            </w:r>
          </w:p>
        </w:tc>
        <w:tc>
          <w:tcPr>
            <w:tcW w:w="1051" w:type="dxa"/>
            <w:shd w:val="clear" w:color="auto" w:fill="auto"/>
          </w:tcPr>
          <w:p w14:paraId="54505E1A" w14:textId="77777777" w:rsidR="00E31F8F" w:rsidRPr="006F1ACC" w:rsidRDefault="00E31F8F" w:rsidP="006F1ACC">
            <w:pPr>
              <w:rPr>
                <w:rFonts w:ascii="Segoe UI" w:hAnsi="Segoe UI" w:cs="Segoe UI"/>
                <w:sz w:val="12"/>
                <w:szCs w:val="12"/>
              </w:rPr>
            </w:pPr>
          </w:p>
        </w:tc>
        <w:tc>
          <w:tcPr>
            <w:tcW w:w="1421" w:type="dxa"/>
            <w:shd w:val="clear" w:color="auto" w:fill="auto"/>
          </w:tcPr>
          <w:p w14:paraId="2A36FF49" w14:textId="77777777" w:rsidR="00E31F8F" w:rsidRPr="006F1ACC" w:rsidRDefault="00E31F8F" w:rsidP="006F1ACC">
            <w:pPr>
              <w:rPr>
                <w:rFonts w:ascii="Segoe UI" w:hAnsi="Segoe UI" w:cs="Segoe UI"/>
                <w:sz w:val="12"/>
                <w:szCs w:val="12"/>
              </w:rPr>
            </w:pPr>
          </w:p>
        </w:tc>
      </w:tr>
      <w:tr w:rsidR="00E31F8F" w:rsidRPr="006F1ACC" w14:paraId="585310A5" w14:textId="77777777" w:rsidTr="00BB144B">
        <w:trPr>
          <w:trHeight w:val="20"/>
        </w:trPr>
        <w:tc>
          <w:tcPr>
            <w:tcW w:w="853" w:type="dxa"/>
            <w:gridSpan w:val="2"/>
            <w:shd w:val="clear" w:color="auto" w:fill="auto"/>
          </w:tcPr>
          <w:p w14:paraId="7A1E003F" w14:textId="77777777" w:rsidR="00E31F8F" w:rsidRPr="006F1ACC" w:rsidRDefault="00E31F8F" w:rsidP="006F1ACC">
            <w:pPr>
              <w:rPr>
                <w:rFonts w:ascii="Segoe UI" w:hAnsi="Segoe UI" w:cs="Segoe UI"/>
                <w:sz w:val="12"/>
                <w:szCs w:val="12"/>
              </w:rPr>
            </w:pPr>
          </w:p>
        </w:tc>
        <w:tc>
          <w:tcPr>
            <w:tcW w:w="1144" w:type="dxa"/>
            <w:shd w:val="clear" w:color="auto" w:fill="auto"/>
          </w:tcPr>
          <w:p w14:paraId="6BFC7462" w14:textId="77777777" w:rsidR="00E31F8F" w:rsidRPr="006F1ACC" w:rsidRDefault="00E31F8F" w:rsidP="006F1ACC">
            <w:pPr>
              <w:rPr>
                <w:rFonts w:ascii="Segoe UI" w:hAnsi="Segoe UI" w:cs="Segoe UI"/>
                <w:sz w:val="12"/>
                <w:szCs w:val="12"/>
              </w:rPr>
            </w:pPr>
          </w:p>
        </w:tc>
        <w:tc>
          <w:tcPr>
            <w:tcW w:w="1099" w:type="dxa"/>
            <w:shd w:val="clear" w:color="auto" w:fill="auto"/>
          </w:tcPr>
          <w:p w14:paraId="4F09CB69"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45CD6611" w14:textId="77777777" w:rsidR="00E31F8F" w:rsidRPr="006F1ACC" w:rsidRDefault="00E31F8F" w:rsidP="006F1ACC">
            <w:pPr>
              <w:pStyle w:val="a6"/>
              <w:spacing w:after="0"/>
              <w:rPr>
                <w:sz w:val="12"/>
                <w:szCs w:val="12"/>
              </w:rPr>
            </w:pPr>
            <w:r w:rsidRPr="006F1ACC">
              <w:rPr>
                <w:sz w:val="12"/>
                <w:szCs w:val="12"/>
              </w:rPr>
              <w:t>(500 мг в</w:t>
            </w:r>
          </w:p>
        </w:tc>
        <w:tc>
          <w:tcPr>
            <w:tcW w:w="787" w:type="dxa"/>
            <w:shd w:val="clear" w:color="auto" w:fill="auto"/>
          </w:tcPr>
          <w:p w14:paraId="73D17BBB"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4684A1CE"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1133" w:type="dxa"/>
            <w:shd w:val="clear" w:color="auto" w:fill="auto"/>
          </w:tcPr>
          <w:p w14:paraId="694032D3"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1344" w:type="dxa"/>
            <w:shd w:val="clear" w:color="auto" w:fill="auto"/>
          </w:tcPr>
          <w:p w14:paraId="5EEAC46F"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6F7EB2DC"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6AA08846"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2B98C411"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1EA68377"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750E240D" w14:textId="77777777" w:rsidR="00E31F8F" w:rsidRPr="006F1ACC" w:rsidRDefault="00E31F8F" w:rsidP="006F1ACC">
            <w:pPr>
              <w:rPr>
                <w:rFonts w:ascii="Segoe UI" w:hAnsi="Segoe UI" w:cs="Segoe UI"/>
                <w:sz w:val="12"/>
                <w:szCs w:val="12"/>
              </w:rPr>
            </w:pPr>
          </w:p>
        </w:tc>
        <w:tc>
          <w:tcPr>
            <w:tcW w:w="1421" w:type="dxa"/>
            <w:shd w:val="clear" w:color="auto" w:fill="auto"/>
          </w:tcPr>
          <w:p w14:paraId="3A89ECED" w14:textId="77777777" w:rsidR="00E31F8F" w:rsidRPr="006F1ACC" w:rsidRDefault="00E31F8F" w:rsidP="006F1ACC">
            <w:pPr>
              <w:rPr>
                <w:rFonts w:ascii="Segoe UI" w:hAnsi="Segoe UI" w:cs="Segoe UI"/>
                <w:sz w:val="12"/>
                <w:szCs w:val="12"/>
              </w:rPr>
            </w:pPr>
          </w:p>
        </w:tc>
      </w:tr>
      <w:tr w:rsidR="00E31F8F" w:rsidRPr="006F1ACC" w14:paraId="56A2BD09" w14:textId="77777777" w:rsidTr="00BB144B">
        <w:trPr>
          <w:trHeight w:val="20"/>
        </w:trPr>
        <w:tc>
          <w:tcPr>
            <w:tcW w:w="853" w:type="dxa"/>
            <w:gridSpan w:val="2"/>
            <w:shd w:val="clear" w:color="auto" w:fill="auto"/>
          </w:tcPr>
          <w:p w14:paraId="05B26DE6" w14:textId="16E6F1F4" w:rsidR="00E31F8F" w:rsidRPr="006F1ACC" w:rsidRDefault="00E31F8F" w:rsidP="006F1ACC">
            <w:pPr>
              <w:rPr>
                <w:rFonts w:ascii="Segoe UI" w:hAnsi="Segoe UI" w:cs="Segoe UI"/>
                <w:sz w:val="12"/>
                <w:szCs w:val="12"/>
              </w:rPr>
            </w:pPr>
          </w:p>
        </w:tc>
        <w:tc>
          <w:tcPr>
            <w:tcW w:w="1144" w:type="dxa"/>
            <w:shd w:val="clear" w:color="auto" w:fill="auto"/>
          </w:tcPr>
          <w:p w14:paraId="292ECFDF" w14:textId="77777777" w:rsidR="00E31F8F" w:rsidRPr="006F1ACC" w:rsidRDefault="00E31F8F" w:rsidP="006F1ACC">
            <w:pPr>
              <w:rPr>
                <w:rFonts w:ascii="Segoe UI" w:hAnsi="Segoe UI" w:cs="Segoe UI"/>
                <w:sz w:val="12"/>
                <w:szCs w:val="12"/>
              </w:rPr>
            </w:pPr>
          </w:p>
        </w:tc>
        <w:tc>
          <w:tcPr>
            <w:tcW w:w="1099" w:type="dxa"/>
            <w:shd w:val="clear" w:color="auto" w:fill="auto"/>
          </w:tcPr>
          <w:p w14:paraId="03E96426"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2BB3B9E2" w14:textId="77777777" w:rsidR="00E31F8F" w:rsidRPr="006F1ACC" w:rsidRDefault="00E31F8F" w:rsidP="006F1ACC">
            <w:pPr>
              <w:pStyle w:val="a6"/>
              <w:spacing w:after="0"/>
              <w:rPr>
                <w:sz w:val="12"/>
                <w:szCs w:val="12"/>
              </w:rPr>
            </w:pPr>
            <w:r w:rsidRPr="006F1ACC">
              <w:rPr>
                <w:sz w:val="12"/>
                <w:szCs w:val="12"/>
              </w:rPr>
              <w:t>10 мл =</w:t>
            </w:r>
          </w:p>
        </w:tc>
        <w:tc>
          <w:tcPr>
            <w:tcW w:w="787" w:type="dxa"/>
            <w:shd w:val="clear" w:color="auto" w:fill="auto"/>
          </w:tcPr>
          <w:p w14:paraId="28EECFCC"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6CA67D87"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4A2A9BA1"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5FA1456E"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48F173EA"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71F8A182"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6A58FFB2"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73563916"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4DD8F0A3" w14:textId="77777777" w:rsidR="00E31F8F" w:rsidRPr="006F1ACC" w:rsidRDefault="00E31F8F" w:rsidP="006F1ACC">
            <w:pPr>
              <w:rPr>
                <w:rFonts w:ascii="Segoe UI" w:hAnsi="Segoe UI" w:cs="Segoe UI"/>
                <w:sz w:val="12"/>
                <w:szCs w:val="12"/>
              </w:rPr>
            </w:pPr>
          </w:p>
        </w:tc>
        <w:tc>
          <w:tcPr>
            <w:tcW w:w="1421" w:type="dxa"/>
            <w:shd w:val="clear" w:color="auto" w:fill="auto"/>
          </w:tcPr>
          <w:p w14:paraId="16946992" w14:textId="77777777" w:rsidR="00E31F8F" w:rsidRPr="006F1ACC" w:rsidRDefault="00E31F8F" w:rsidP="006F1ACC">
            <w:pPr>
              <w:rPr>
                <w:rFonts w:ascii="Segoe UI" w:hAnsi="Segoe UI" w:cs="Segoe UI"/>
                <w:sz w:val="12"/>
                <w:szCs w:val="12"/>
              </w:rPr>
            </w:pPr>
          </w:p>
        </w:tc>
      </w:tr>
      <w:tr w:rsidR="00E31F8F" w:rsidRPr="006F1ACC" w14:paraId="7AA41873" w14:textId="77777777" w:rsidTr="00BB144B">
        <w:trPr>
          <w:trHeight w:val="20"/>
        </w:trPr>
        <w:tc>
          <w:tcPr>
            <w:tcW w:w="853" w:type="dxa"/>
            <w:gridSpan w:val="2"/>
            <w:shd w:val="clear" w:color="auto" w:fill="auto"/>
          </w:tcPr>
          <w:p w14:paraId="3C3AE88C" w14:textId="26D5165A" w:rsidR="00E31F8F" w:rsidRPr="006F1ACC" w:rsidRDefault="00E31F8F" w:rsidP="006F1ACC">
            <w:pPr>
              <w:rPr>
                <w:rFonts w:ascii="Segoe UI" w:hAnsi="Segoe UI" w:cs="Segoe UI"/>
                <w:sz w:val="12"/>
                <w:szCs w:val="12"/>
              </w:rPr>
            </w:pPr>
          </w:p>
        </w:tc>
        <w:tc>
          <w:tcPr>
            <w:tcW w:w="1144" w:type="dxa"/>
            <w:tcBorders>
              <w:bottom w:val="single" w:sz="4" w:space="0" w:color="FAAD3B"/>
            </w:tcBorders>
            <w:shd w:val="clear" w:color="auto" w:fill="auto"/>
          </w:tcPr>
          <w:p w14:paraId="3AF81A60" w14:textId="77777777" w:rsidR="00E31F8F" w:rsidRPr="006F1ACC" w:rsidRDefault="00E31F8F" w:rsidP="006F1ACC">
            <w:pPr>
              <w:rPr>
                <w:rFonts w:ascii="Segoe UI" w:hAnsi="Segoe UI" w:cs="Segoe UI"/>
                <w:sz w:val="12"/>
                <w:szCs w:val="12"/>
              </w:rPr>
            </w:pPr>
          </w:p>
        </w:tc>
        <w:tc>
          <w:tcPr>
            <w:tcW w:w="1099" w:type="dxa"/>
            <w:tcBorders>
              <w:bottom w:val="single" w:sz="4" w:space="0" w:color="FAAD3B"/>
            </w:tcBorders>
            <w:shd w:val="clear" w:color="auto" w:fill="auto"/>
          </w:tcPr>
          <w:p w14:paraId="5B18B4B5"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5DD969CE" w14:textId="77777777" w:rsidR="00E31F8F" w:rsidRPr="006F1ACC" w:rsidRDefault="00E31F8F" w:rsidP="006F1ACC">
            <w:pPr>
              <w:pStyle w:val="a6"/>
              <w:spacing w:after="0"/>
              <w:rPr>
                <w:sz w:val="12"/>
                <w:szCs w:val="12"/>
              </w:rPr>
            </w:pPr>
            <w:r w:rsidRPr="006F1ACC">
              <w:rPr>
                <w:sz w:val="12"/>
                <w:szCs w:val="12"/>
              </w:rPr>
              <w:t>50 мг/мл)</w:t>
            </w:r>
          </w:p>
        </w:tc>
        <w:tc>
          <w:tcPr>
            <w:tcW w:w="787" w:type="dxa"/>
            <w:tcBorders>
              <w:bottom w:val="single" w:sz="4" w:space="0" w:color="FAAD3B"/>
            </w:tcBorders>
            <w:shd w:val="clear" w:color="auto" w:fill="auto"/>
          </w:tcPr>
          <w:p w14:paraId="78BCECCF" w14:textId="77777777" w:rsidR="00E31F8F" w:rsidRPr="006F1ACC" w:rsidRDefault="00E31F8F" w:rsidP="00BB144B">
            <w:pPr>
              <w:jc w:val="center"/>
              <w:rPr>
                <w:rFonts w:ascii="Segoe UI" w:hAnsi="Segoe UI" w:cs="Segoe UI"/>
                <w:sz w:val="12"/>
                <w:szCs w:val="12"/>
              </w:rPr>
            </w:pPr>
          </w:p>
        </w:tc>
        <w:tc>
          <w:tcPr>
            <w:tcW w:w="888" w:type="dxa"/>
            <w:tcBorders>
              <w:bottom w:val="single" w:sz="4" w:space="0" w:color="FAAD3B"/>
            </w:tcBorders>
            <w:shd w:val="clear" w:color="auto" w:fill="auto"/>
          </w:tcPr>
          <w:p w14:paraId="02D5AD66" w14:textId="77777777" w:rsidR="00E31F8F" w:rsidRPr="006F1ACC" w:rsidRDefault="00E31F8F" w:rsidP="00BB144B">
            <w:pPr>
              <w:jc w:val="center"/>
              <w:rPr>
                <w:rFonts w:ascii="Segoe UI" w:hAnsi="Segoe UI" w:cs="Segoe UI"/>
                <w:sz w:val="12"/>
                <w:szCs w:val="12"/>
              </w:rPr>
            </w:pPr>
          </w:p>
        </w:tc>
        <w:tc>
          <w:tcPr>
            <w:tcW w:w="1133" w:type="dxa"/>
            <w:tcBorders>
              <w:bottom w:val="single" w:sz="4" w:space="0" w:color="FAAD3B"/>
            </w:tcBorders>
            <w:shd w:val="clear" w:color="auto" w:fill="auto"/>
          </w:tcPr>
          <w:p w14:paraId="5A69E09E"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2ADB00F1" w14:textId="77777777" w:rsidR="00E31F8F" w:rsidRPr="006F1ACC" w:rsidRDefault="00E31F8F" w:rsidP="00BB144B">
            <w:pPr>
              <w:jc w:val="center"/>
              <w:rPr>
                <w:rFonts w:ascii="Segoe UI" w:hAnsi="Segoe UI" w:cs="Segoe UI"/>
                <w:sz w:val="12"/>
                <w:szCs w:val="12"/>
              </w:rPr>
            </w:pPr>
          </w:p>
        </w:tc>
        <w:tc>
          <w:tcPr>
            <w:tcW w:w="677" w:type="dxa"/>
            <w:tcBorders>
              <w:bottom w:val="single" w:sz="4" w:space="0" w:color="FAAD3B"/>
            </w:tcBorders>
            <w:shd w:val="clear" w:color="auto" w:fill="auto"/>
          </w:tcPr>
          <w:p w14:paraId="2EBFEB7A" w14:textId="77777777" w:rsidR="00E31F8F" w:rsidRPr="006F1ACC" w:rsidRDefault="00E31F8F" w:rsidP="00BB144B">
            <w:pPr>
              <w:jc w:val="center"/>
              <w:rPr>
                <w:rFonts w:ascii="Segoe UI" w:hAnsi="Segoe UI" w:cs="Segoe UI"/>
                <w:sz w:val="12"/>
                <w:szCs w:val="12"/>
              </w:rPr>
            </w:pPr>
          </w:p>
        </w:tc>
        <w:tc>
          <w:tcPr>
            <w:tcW w:w="758" w:type="dxa"/>
            <w:tcBorders>
              <w:bottom w:val="single" w:sz="4" w:space="0" w:color="FAAD3B"/>
            </w:tcBorders>
            <w:shd w:val="clear" w:color="auto" w:fill="auto"/>
          </w:tcPr>
          <w:p w14:paraId="13B97D91" w14:textId="77777777" w:rsidR="00E31F8F" w:rsidRPr="006F1ACC" w:rsidRDefault="00E31F8F" w:rsidP="00BB144B">
            <w:pPr>
              <w:jc w:val="center"/>
              <w:rPr>
                <w:rFonts w:ascii="Segoe UI" w:hAnsi="Segoe UI" w:cs="Segoe UI"/>
                <w:sz w:val="12"/>
                <w:szCs w:val="12"/>
              </w:rPr>
            </w:pPr>
          </w:p>
        </w:tc>
        <w:tc>
          <w:tcPr>
            <w:tcW w:w="821" w:type="dxa"/>
            <w:tcBorders>
              <w:bottom w:val="single" w:sz="4" w:space="0" w:color="FAAD3B"/>
            </w:tcBorders>
            <w:shd w:val="clear" w:color="auto" w:fill="auto"/>
          </w:tcPr>
          <w:p w14:paraId="4E12D9C6"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44396050" w14:textId="77777777" w:rsidR="00E31F8F" w:rsidRPr="006F1ACC" w:rsidRDefault="00E31F8F" w:rsidP="00BB144B">
            <w:pPr>
              <w:jc w:val="center"/>
              <w:rPr>
                <w:rFonts w:ascii="Segoe UI" w:hAnsi="Segoe UI" w:cs="Segoe UI"/>
                <w:sz w:val="12"/>
                <w:szCs w:val="12"/>
              </w:rPr>
            </w:pPr>
          </w:p>
        </w:tc>
        <w:tc>
          <w:tcPr>
            <w:tcW w:w="1051" w:type="dxa"/>
            <w:tcBorders>
              <w:bottom w:val="single" w:sz="4" w:space="0" w:color="FAAD3B"/>
            </w:tcBorders>
            <w:shd w:val="clear" w:color="auto" w:fill="auto"/>
          </w:tcPr>
          <w:p w14:paraId="6830BFAA" w14:textId="77777777" w:rsidR="00E31F8F" w:rsidRPr="006F1ACC" w:rsidRDefault="00E31F8F" w:rsidP="006F1ACC">
            <w:pPr>
              <w:rPr>
                <w:rFonts w:ascii="Segoe UI" w:hAnsi="Segoe UI" w:cs="Segoe UI"/>
                <w:sz w:val="12"/>
                <w:szCs w:val="12"/>
              </w:rPr>
            </w:pPr>
          </w:p>
        </w:tc>
        <w:tc>
          <w:tcPr>
            <w:tcW w:w="1421" w:type="dxa"/>
            <w:tcBorders>
              <w:bottom w:val="single" w:sz="4" w:space="0" w:color="FAAD3B"/>
            </w:tcBorders>
            <w:shd w:val="clear" w:color="auto" w:fill="auto"/>
          </w:tcPr>
          <w:p w14:paraId="3135DE76" w14:textId="77777777" w:rsidR="00E31F8F" w:rsidRPr="006F1ACC" w:rsidRDefault="00E31F8F" w:rsidP="006F1ACC">
            <w:pPr>
              <w:rPr>
                <w:rFonts w:ascii="Segoe UI" w:hAnsi="Segoe UI" w:cs="Segoe UI"/>
                <w:sz w:val="12"/>
                <w:szCs w:val="12"/>
              </w:rPr>
            </w:pPr>
          </w:p>
        </w:tc>
      </w:tr>
      <w:tr w:rsidR="00E31F8F" w:rsidRPr="006F1ACC" w14:paraId="6A79A866" w14:textId="77777777" w:rsidTr="00BB144B">
        <w:trPr>
          <w:trHeight w:val="20"/>
        </w:trPr>
        <w:tc>
          <w:tcPr>
            <w:tcW w:w="853" w:type="dxa"/>
            <w:gridSpan w:val="2"/>
            <w:shd w:val="clear" w:color="auto" w:fill="auto"/>
          </w:tcPr>
          <w:p w14:paraId="044AEDD7" w14:textId="002E0FE1" w:rsidR="00E31F8F" w:rsidRPr="006F1ACC" w:rsidRDefault="00E31F8F" w:rsidP="006F1ACC">
            <w:pPr>
              <w:pStyle w:val="a6"/>
              <w:spacing w:after="0"/>
              <w:ind w:firstLine="860"/>
              <w:rPr>
                <w:sz w:val="12"/>
                <w:szCs w:val="12"/>
              </w:rPr>
            </w:pPr>
          </w:p>
        </w:tc>
        <w:tc>
          <w:tcPr>
            <w:tcW w:w="1144" w:type="dxa"/>
            <w:vMerge w:val="restart"/>
            <w:tcBorders>
              <w:top w:val="single" w:sz="4" w:space="0" w:color="FAAD3B"/>
            </w:tcBorders>
            <w:shd w:val="clear" w:color="auto" w:fill="auto"/>
          </w:tcPr>
          <w:p w14:paraId="49930089" w14:textId="77777777" w:rsidR="00E31F8F" w:rsidRPr="006F1ACC" w:rsidRDefault="00E31F8F" w:rsidP="006F1ACC">
            <w:pPr>
              <w:rPr>
                <w:rFonts w:ascii="Segoe UI" w:hAnsi="Segoe UI" w:cs="Segoe UI"/>
                <w:sz w:val="12"/>
                <w:szCs w:val="12"/>
              </w:rPr>
            </w:pPr>
            <w:proofErr w:type="spellStart"/>
            <w:r w:rsidRPr="006F1ACC">
              <w:rPr>
                <w:rFonts w:ascii="Segoe UI" w:hAnsi="Segoe UI" w:cs="Segoe UI"/>
                <w:sz w:val="12"/>
                <w:szCs w:val="12"/>
              </w:rPr>
              <w:t>Іміпенем-циластатин</w:t>
            </w:r>
            <w:proofErr w:type="spellEnd"/>
          </w:p>
        </w:tc>
        <w:tc>
          <w:tcPr>
            <w:tcW w:w="1099" w:type="dxa"/>
            <w:tcBorders>
              <w:top w:val="single" w:sz="4" w:space="0" w:color="FAAD3B"/>
            </w:tcBorders>
            <w:shd w:val="clear" w:color="auto" w:fill="auto"/>
          </w:tcPr>
          <w:p w14:paraId="278860C9" w14:textId="77777777" w:rsidR="00E31F8F" w:rsidRPr="006F1ACC" w:rsidRDefault="00E31F8F" w:rsidP="00BB144B">
            <w:pPr>
              <w:pStyle w:val="a6"/>
              <w:spacing w:after="0"/>
              <w:jc w:val="center"/>
              <w:rPr>
                <w:sz w:val="12"/>
                <w:szCs w:val="12"/>
              </w:rPr>
            </w:pPr>
            <w:r w:rsidRPr="006F1ACC">
              <w:rPr>
                <w:sz w:val="12"/>
                <w:szCs w:val="12"/>
              </w:rPr>
              <w:t>-</w:t>
            </w:r>
          </w:p>
        </w:tc>
        <w:tc>
          <w:tcPr>
            <w:tcW w:w="1344" w:type="dxa"/>
            <w:vMerge w:val="restart"/>
            <w:tcBorders>
              <w:top w:val="single" w:sz="4" w:space="0" w:color="FAAD3B"/>
            </w:tcBorders>
            <w:shd w:val="clear" w:color="auto" w:fill="auto"/>
          </w:tcPr>
          <w:p w14:paraId="35F5D0C4" w14:textId="77777777" w:rsidR="00E31F8F" w:rsidRPr="006F1ACC" w:rsidRDefault="00E31F8F" w:rsidP="006F1ACC">
            <w:pPr>
              <w:pStyle w:val="a6"/>
              <w:spacing w:after="0"/>
              <w:rPr>
                <w:sz w:val="12"/>
                <w:szCs w:val="12"/>
              </w:rPr>
            </w:pPr>
            <w:r w:rsidRPr="006F1ACC">
              <w:rPr>
                <w:sz w:val="12"/>
                <w:szCs w:val="12"/>
              </w:rPr>
              <w:t>500 мг +</w:t>
            </w:r>
          </w:p>
          <w:p w14:paraId="3256CF90" w14:textId="77777777" w:rsidR="00E31F8F" w:rsidRPr="006F1ACC" w:rsidRDefault="00E31F8F" w:rsidP="006F1ACC">
            <w:pPr>
              <w:pStyle w:val="a6"/>
              <w:spacing w:after="0"/>
              <w:rPr>
                <w:sz w:val="12"/>
                <w:szCs w:val="12"/>
              </w:rPr>
            </w:pPr>
            <w:r w:rsidRPr="006F1ACC">
              <w:rPr>
                <w:sz w:val="12"/>
                <w:szCs w:val="12"/>
              </w:rPr>
              <w:t xml:space="preserve">500 мг </w:t>
            </w:r>
            <w:proofErr w:type="spellStart"/>
            <w:r w:rsidRPr="006F1ACC">
              <w:rPr>
                <w:sz w:val="12"/>
                <w:szCs w:val="12"/>
              </w:rPr>
              <w:t>ліофілізат</w:t>
            </w:r>
            <w:proofErr w:type="spellEnd"/>
            <w:r w:rsidRPr="006F1ACC">
              <w:rPr>
                <w:sz w:val="12"/>
                <w:szCs w:val="12"/>
              </w:rPr>
              <w:t xml:space="preserve"> для розчину для ін'єкцій, флакон</w:t>
            </w:r>
          </w:p>
          <w:p w14:paraId="4765916B" w14:textId="77777777" w:rsidR="00E31F8F" w:rsidRPr="006F1ACC" w:rsidRDefault="00E31F8F" w:rsidP="006F1ACC">
            <w:pPr>
              <w:pStyle w:val="a6"/>
              <w:spacing w:after="0"/>
              <w:rPr>
                <w:sz w:val="12"/>
                <w:szCs w:val="12"/>
              </w:rPr>
            </w:pPr>
            <w:r w:rsidRPr="006F1ACC">
              <w:rPr>
                <w:sz w:val="12"/>
                <w:szCs w:val="12"/>
              </w:rPr>
              <w:t>(10 мл)</w:t>
            </w:r>
          </w:p>
        </w:tc>
        <w:tc>
          <w:tcPr>
            <w:tcW w:w="5587" w:type="dxa"/>
            <w:gridSpan w:val="6"/>
            <w:tcBorders>
              <w:top w:val="single" w:sz="4" w:space="0" w:color="FAAD3B"/>
            </w:tcBorders>
            <w:shd w:val="clear" w:color="auto" w:fill="auto"/>
          </w:tcPr>
          <w:p w14:paraId="1E888200" w14:textId="77777777" w:rsidR="00E31F8F" w:rsidRPr="006F1ACC" w:rsidRDefault="00E31F8F" w:rsidP="006F1ACC">
            <w:pPr>
              <w:rPr>
                <w:rFonts w:ascii="Segoe UI" w:hAnsi="Segoe UI" w:cs="Segoe UI"/>
                <w:sz w:val="12"/>
                <w:szCs w:val="12"/>
              </w:rPr>
            </w:pPr>
            <w:r w:rsidRPr="006F1ACC">
              <w:rPr>
                <w:rFonts w:ascii="Segoe UI" w:eastAsia="Segoe UI" w:hAnsi="Segoe UI" w:cs="Segoe UI"/>
                <w:sz w:val="12"/>
                <w:szCs w:val="12"/>
              </w:rPr>
              <w:t xml:space="preserve">Не застосовується у пацієнтів &lt;15 років (використовуйте </w:t>
            </w:r>
            <w:proofErr w:type="spellStart"/>
            <w:r w:rsidRPr="006F1ACC">
              <w:rPr>
                <w:rFonts w:ascii="Segoe UI" w:eastAsia="Segoe UI" w:hAnsi="Segoe UI" w:cs="Segoe UI"/>
                <w:sz w:val="12"/>
                <w:szCs w:val="12"/>
              </w:rPr>
              <w:t>меропенем</w:t>
            </w:r>
            <w:proofErr w:type="spellEnd"/>
            <w:r w:rsidRPr="006F1ACC">
              <w:rPr>
                <w:rFonts w:ascii="Segoe UI" w:eastAsia="Segoe UI" w:hAnsi="Segoe UI" w:cs="Segoe UI"/>
                <w:sz w:val="12"/>
                <w:szCs w:val="12"/>
              </w:rPr>
              <w:t>)</w:t>
            </w:r>
          </w:p>
        </w:tc>
        <w:tc>
          <w:tcPr>
            <w:tcW w:w="1531" w:type="dxa"/>
            <w:gridSpan w:val="2"/>
            <w:vMerge w:val="restart"/>
            <w:tcBorders>
              <w:top w:val="single" w:sz="4" w:space="0" w:color="FAAD3B"/>
            </w:tcBorders>
            <w:shd w:val="clear" w:color="auto" w:fill="auto"/>
          </w:tcPr>
          <w:p w14:paraId="75F00274" w14:textId="77777777" w:rsidR="00E31F8F" w:rsidRPr="006F1ACC" w:rsidRDefault="00E31F8F" w:rsidP="006F1ACC">
            <w:pPr>
              <w:pStyle w:val="a6"/>
              <w:spacing w:after="0"/>
              <w:jc w:val="center"/>
              <w:rPr>
                <w:sz w:val="12"/>
                <w:szCs w:val="12"/>
              </w:rPr>
            </w:pPr>
            <w:r w:rsidRPr="006F1ACC">
              <w:rPr>
                <w:sz w:val="12"/>
                <w:szCs w:val="12"/>
              </w:rPr>
              <w:t>2 флакони (1 г</w:t>
            </w:r>
          </w:p>
          <w:p w14:paraId="139B0EC9" w14:textId="77777777" w:rsidR="00E31F8F" w:rsidRPr="006F1ACC" w:rsidRDefault="00E31F8F" w:rsidP="00BB144B">
            <w:pPr>
              <w:pStyle w:val="a6"/>
              <w:spacing w:after="0"/>
              <w:jc w:val="center"/>
              <w:rPr>
                <w:sz w:val="12"/>
                <w:szCs w:val="12"/>
              </w:rPr>
            </w:pPr>
            <w:r w:rsidRPr="006F1ACC">
              <w:rPr>
                <w:sz w:val="12"/>
                <w:szCs w:val="12"/>
              </w:rPr>
              <w:t xml:space="preserve">+ 1 г) </w:t>
            </w:r>
            <w:proofErr w:type="spellStart"/>
            <w:r w:rsidRPr="006F1ACC">
              <w:rPr>
                <w:sz w:val="12"/>
                <w:szCs w:val="12"/>
              </w:rPr>
              <w:t>дрд</w:t>
            </w:r>
            <w:proofErr w:type="spellEnd"/>
          </w:p>
        </w:tc>
        <w:tc>
          <w:tcPr>
            <w:tcW w:w="1051" w:type="dxa"/>
            <w:tcBorders>
              <w:top w:val="single" w:sz="4" w:space="0" w:color="FAAD3B"/>
            </w:tcBorders>
            <w:shd w:val="clear" w:color="auto" w:fill="auto"/>
          </w:tcPr>
          <w:p w14:paraId="3E92E533" w14:textId="77777777" w:rsidR="00E31F8F" w:rsidRPr="006F1ACC" w:rsidRDefault="00E31F8F" w:rsidP="006F1ACC">
            <w:pPr>
              <w:pStyle w:val="a6"/>
              <w:spacing w:after="0"/>
              <w:jc w:val="center"/>
              <w:rPr>
                <w:sz w:val="12"/>
                <w:szCs w:val="12"/>
              </w:rPr>
            </w:pPr>
            <w:r w:rsidRPr="006F1ACC">
              <w:rPr>
                <w:sz w:val="12"/>
                <w:szCs w:val="12"/>
              </w:rPr>
              <w:t>-</w:t>
            </w:r>
          </w:p>
        </w:tc>
        <w:tc>
          <w:tcPr>
            <w:tcW w:w="1421" w:type="dxa"/>
            <w:tcBorders>
              <w:top w:val="single" w:sz="4" w:space="0" w:color="FAAD3B"/>
            </w:tcBorders>
            <w:shd w:val="clear" w:color="auto" w:fill="auto"/>
          </w:tcPr>
          <w:p w14:paraId="246FA780" w14:textId="77777777" w:rsidR="00E31F8F" w:rsidRPr="006F1ACC" w:rsidRDefault="00E31F8F" w:rsidP="006F1ACC">
            <w:pPr>
              <w:rPr>
                <w:rFonts w:ascii="Segoe UI" w:hAnsi="Segoe UI" w:cs="Segoe UI"/>
                <w:sz w:val="12"/>
                <w:szCs w:val="12"/>
              </w:rPr>
            </w:pPr>
          </w:p>
        </w:tc>
      </w:tr>
      <w:tr w:rsidR="00E31F8F" w:rsidRPr="006F1ACC" w14:paraId="24EF9009" w14:textId="77777777" w:rsidTr="00BB144B">
        <w:trPr>
          <w:trHeight w:val="20"/>
        </w:trPr>
        <w:tc>
          <w:tcPr>
            <w:tcW w:w="853" w:type="dxa"/>
            <w:gridSpan w:val="2"/>
            <w:shd w:val="clear" w:color="auto" w:fill="auto"/>
          </w:tcPr>
          <w:p w14:paraId="583E3528" w14:textId="0223E87C" w:rsidR="00E31F8F" w:rsidRPr="006F1ACC" w:rsidRDefault="00E31F8F" w:rsidP="006F1ACC">
            <w:pPr>
              <w:pStyle w:val="a6"/>
              <w:spacing w:after="0"/>
              <w:ind w:firstLine="860"/>
              <w:rPr>
                <w:sz w:val="12"/>
                <w:szCs w:val="12"/>
              </w:rPr>
            </w:pPr>
          </w:p>
        </w:tc>
        <w:tc>
          <w:tcPr>
            <w:tcW w:w="1144" w:type="dxa"/>
            <w:vMerge/>
            <w:shd w:val="clear" w:color="auto" w:fill="auto"/>
          </w:tcPr>
          <w:p w14:paraId="658A3325" w14:textId="77777777" w:rsidR="00E31F8F" w:rsidRPr="006F1ACC" w:rsidRDefault="00E31F8F" w:rsidP="006F1ACC">
            <w:pPr>
              <w:pStyle w:val="a6"/>
              <w:spacing w:after="0"/>
              <w:rPr>
                <w:sz w:val="12"/>
                <w:szCs w:val="12"/>
              </w:rPr>
            </w:pPr>
          </w:p>
        </w:tc>
        <w:tc>
          <w:tcPr>
            <w:tcW w:w="1099" w:type="dxa"/>
            <w:shd w:val="clear" w:color="auto" w:fill="auto"/>
          </w:tcPr>
          <w:p w14:paraId="01D8F6B3" w14:textId="77777777" w:rsidR="00E31F8F" w:rsidRPr="006F1ACC" w:rsidRDefault="00E31F8F" w:rsidP="00BB144B">
            <w:pPr>
              <w:pStyle w:val="a6"/>
              <w:spacing w:after="0"/>
              <w:jc w:val="center"/>
              <w:rPr>
                <w:sz w:val="12"/>
                <w:szCs w:val="12"/>
              </w:rPr>
            </w:pPr>
          </w:p>
        </w:tc>
        <w:tc>
          <w:tcPr>
            <w:tcW w:w="1344" w:type="dxa"/>
            <w:vMerge/>
            <w:shd w:val="clear" w:color="auto" w:fill="auto"/>
          </w:tcPr>
          <w:p w14:paraId="7B7CE5D9" w14:textId="77777777" w:rsidR="00E31F8F" w:rsidRPr="006F1ACC" w:rsidRDefault="00E31F8F" w:rsidP="006F1ACC">
            <w:pPr>
              <w:pStyle w:val="a6"/>
              <w:spacing w:after="0"/>
              <w:rPr>
                <w:sz w:val="12"/>
                <w:szCs w:val="12"/>
              </w:rPr>
            </w:pPr>
          </w:p>
        </w:tc>
        <w:tc>
          <w:tcPr>
            <w:tcW w:w="787" w:type="dxa"/>
            <w:shd w:val="clear" w:color="auto" w:fill="auto"/>
          </w:tcPr>
          <w:p w14:paraId="018AB837" w14:textId="77777777" w:rsidR="00E31F8F" w:rsidRPr="006F1ACC" w:rsidRDefault="00E31F8F" w:rsidP="006F1ACC">
            <w:pPr>
              <w:rPr>
                <w:rFonts w:ascii="Segoe UI" w:hAnsi="Segoe UI" w:cs="Segoe UI"/>
                <w:sz w:val="12"/>
                <w:szCs w:val="12"/>
              </w:rPr>
            </w:pPr>
          </w:p>
        </w:tc>
        <w:tc>
          <w:tcPr>
            <w:tcW w:w="888" w:type="dxa"/>
            <w:shd w:val="clear" w:color="auto" w:fill="auto"/>
          </w:tcPr>
          <w:p w14:paraId="41C9BC45" w14:textId="77777777" w:rsidR="00E31F8F" w:rsidRPr="006F1ACC" w:rsidRDefault="00E31F8F" w:rsidP="006F1ACC">
            <w:pPr>
              <w:rPr>
                <w:rFonts w:ascii="Segoe UI" w:hAnsi="Segoe UI" w:cs="Segoe UI"/>
                <w:sz w:val="12"/>
                <w:szCs w:val="12"/>
              </w:rPr>
            </w:pPr>
          </w:p>
        </w:tc>
        <w:tc>
          <w:tcPr>
            <w:tcW w:w="1133" w:type="dxa"/>
            <w:shd w:val="clear" w:color="auto" w:fill="auto"/>
          </w:tcPr>
          <w:p w14:paraId="734875EF" w14:textId="77777777" w:rsidR="00E31F8F" w:rsidRPr="006F1ACC" w:rsidRDefault="00E31F8F" w:rsidP="006F1ACC">
            <w:pPr>
              <w:rPr>
                <w:rFonts w:ascii="Segoe UI" w:hAnsi="Segoe UI" w:cs="Segoe UI"/>
                <w:sz w:val="12"/>
                <w:szCs w:val="12"/>
              </w:rPr>
            </w:pPr>
          </w:p>
        </w:tc>
        <w:tc>
          <w:tcPr>
            <w:tcW w:w="1344" w:type="dxa"/>
            <w:shd w:val="clear" w:color="auto" w:fill="auto"/>
          </w:tcPr>
          <w:p w14:paraId="3DE15972" w14:textId="77777777" w:rsidR="00E31F8F" w:rsidRPr="006F1ACC" w:rsidRDefault="00E31F8F" w:rsidP="006F1ACC">
            <w:pPr>
              <w:rPr>
                <w:rFonts w:ascii="Segoe UI" w:hAnsi="Segoe UI" w:cs="Segoe UI"/>
                <w:sz w:val="12"/>
                <w:szCs w:val="12"/>
              </w:rPr>
            </w:pPr>
          </w:p>
        </w:tc>
        <w:tc>
          <w:tcPr>
            <w:tcW w:w="677" w:type="dxa"/>
            <w:shd w:val="clear" w:color="auto" w:fill="auto"/>
          </w:tcPr>
          <w:p w14:paraId="09313B91" w14:textId="77777777" w:rsidR="00E31F8F" w:rsidRPr="006F1ACC" w:rsidRDefault="00E31F8F" w:rsidP="006F1ACC">
            <w:pPr>
              <w:rPr>
                <w:rFonts w:ascii="Segoe UI" w:hAnsi="Segoe UI" w:cs="Segoe UI"/>
                <w:sz w:val="12"/>
                <w:szCs w:val="12"/>
              </w:rPr>
            </w:pPr>
          </w:p>
        </w:tc>
        <w:tc>
          <w:tcPr>
            <w:tcW w:w="758" w:type="dxa"/>
            <w:shd w:val="clear" w:color="auto" w:fill="auto"/>
          </w:tcPr>
          <w:p w14:paraId="40C6D24A" w14:textId="77777777" w:rsidR="00E31F8F" w:rsidRPr="006F1ACC" w:rsidRDefault="00E31F8F" w:rsidP="006F1ACC">
            <w:pPr>
              <w:rPr>
                <w:rFonts w:ascii="Segoe UI" w:hAnsi="Segoe UI" w:cs="Segoe UI"/>
                <w:sz w:val="12"/>
                <w:szCs w:val="12"/>
              </w:rPr>
            </w:pPr>
          </w:p>
        </w:tc>
        <w:tc>
          <w:tcPr>
            <w:tcW w:w="1531" w:type="dxa"/>
            <w:gridSpan w:val="2"/>
            <w:vMerge/>
            <w:shd w:val="clear" w:color="auto" w:fill="auto"/>
          </w:tcPr>
          <w:p w14:paraId="267E2598" w14:textId="77777777" w:rsidR="00E31F8F" w:rsidRPr="006F1ACC" w:rsidRDefault="00E31F8F" w:rsidP="006F1ACC">
            <w:pPr>
              <w:rPr>
                <w:rFonts w:ascii="Segoe UI" w:hAnsi="Segoe UI" w:cs="Segoe UI"/>
                <w:sz w:val="12"/>
                <w:szCs w:val="12"/>
              </w:rPr>
            </w:pPr>
          </w:p>
        </w:tc>
        <w:tc>
          <w:tcPr>
            <w:tcW w:w="1051" w:type="dxa"/>
            <w:shd w:val="clear" w:color="auto" w:fill="auto"/>
          </w:tcPr>
          <w:p w14:paraId="50750159" w14:textId="77777777" w:rsidR="00E31F8F" w:rsidRPr="006F1ACC" w:rsidRDefault="00E31F8F" w:rsidP="006F1ACC">
            <w:pPr>
              <w:rPr>
                <w:rFonts w:ascii="Segoe UI" w:hAnsi="Segoe UI" w:cs="Segoe UI"/>
                <w:sz w:val="12"/>
                <w:szCs w:val="12"/>
              </w:rPr>
            </w:pPr>
          </w:p>
        </w:tc>
        <w:tc>
          <w:tcPr>
            <w:tcW w:w="1421" w:type="dxa"/>
            <w:shd w:val="clear" w:color="auto" w:fill="auto"/>
          </w:tcPr>
          <w:p w14:paraId="33C197F6" w14:textId="77777777" w:rsidR="00E31F8F" w:rsidRPr="006F1ACC" w:rsidRDefault="00E31F8F" w:rsidP="006F1ACC">
            <w:pPr>
              <w:rPr>
                <w:rFonts w:ascii="Segoe UI" w:hAnsi="Segoe UI" w:cs="Segoe UI"/>
                <w:sz w:val="12"/>
                <w:szCs w:val="12"/>
              </w:rPr>
            </w:pPr>
          </w:p>
        </w:tc>
      </w:tr>
      <w:tr w:rsidR="00E31F8F" w:rsidRPr="006F1ACC" w14:paraId="7E729FD7" w14:textId="77777777" w:rsidTr="00BB144B">
        <w:trPr>
          <w:trHeight w:val="20"/>
        </w:trPr>
        <w:tc>
          <w:tcPr>
            <w:tcW w:w="853" w:type="dxa"/>
            <w:gridSpan w:val="2"/>
            <w:shd w:val="clear" w:color="auto" w:fill="auto"/>
          </w:tcPr>
          <w:p w14:paraId="157570AE" w14:textId="77777777" w:rsidR="00E31F8F" w:rsidRPr="006F1ACC" w:rsidRDefault="00E31F8F" w:rsidP="006F1ACC">
            <w:pPr>
              <w:rPr>
                <w:rFonts w:ascii="Segoe UI" w:hAnsi="Segoe UI" w:cs="Segoe UI"/>
                <w:sz w:val="12"/>
                <w:szCs w:val="12"/>
              </w:rPr>
            </w:pPr>
          </w:p>
        </w:tc>
        <w:tc>
          <w:tcPr>
            <w:tcW w:w="1144" w:type="dxa"/>
            <w:vMerge/>
            <w:shd w:val="clear" w:color="auto" w:fill="auto"/>
          </w:tcPr>
          <w:p w14:paraId="55707AA8" w14:textId="77777777" w:rsidR="00E31F8F" w:rsidRPr="006F1ACC" w:rsidRDefault="00E31F8F" w:rsidP="006F1ACC">
            <w:pPr>
              <w:rPr>
                <w:rFonts w:ascii="Segoe UI" w:hAnsi="Segoe UI" w:cs="Segoe UI"/>
                <w:sz w:val="12"/>
                <w:szCs w:val="12"/>
              </w:rPr>
            </w:pPr>
          </w:p>
        </w:tc>
        <w:tc>
          <w:tcPr>
            <w:tcW w:w="1099" w:type="dxa"/>
            <w:shd w:val="clear" w:color="auto" w:fill="auto"/>
          </w:tcPr>
          <w:p w14:paraId="571E68C1" w14:textId="77777777" w:rsidR="00E31F8F" w:rsidRPr="006F1ACC" w:rsidRDefault="00E31F8F" w:rsidP="00BB144B">
            <w:pPr>
              <w:jc w:val="center"/>
              <w:rPr>
                <w:rFonts w:ascii="Segoe UI" w:hAnsi="Segoe UI" w:cs="Segoe UI"/>
                <w:sz w:val="12"/>
                <w:szCs w:val="12"/>
              </w:rPr>
            </w:pPr>
          </w:p>
        </w:tc>
        <w:tc>
          <w:tcPr>
            <w:tcW w:w="1344" w:type="dxa"/>
            <w:vMerge/>
            <w:shd w:val="clear" w:color="auto" w:fill="auto"/>
          </w:tcPr>
          <w:p w14:paraId="44A59944" w14:textId="77777777" w:rsidR="00E31F8F" w:rsidRPr="006F1ACC" w:rsidRDefault="00E31F8F" w:rsidP="006F1ACC">
            <w:pPr>
              <w:pStyle w:val="a6"/>
              <w:spacing w:after="0"/>
              <w:rPr>
                <w:sz w:val="12"/>
                <w:szCs w:val="12"/>
              </w:rPr>
            </w:pPr>
          </w:p>
        </w:tc>
        <w:tc>
          <w:tcPr>
            <w:tcW w:w="787" w:type="dxa"/>
            <w:shd w:val="clear" w:color="auto" w:fill="auto"/>
          </w:tcPr>
          <w:p w14:paraId="1FF5A7C9" w14:textId="77777777" w:rsidR="00E31F8F" w:rsidRPr="006F1ACC" w:rsidRDefault="00E31F8F" w:rsidP="006F1ACC">
            <w:pPr>
              <w:rPr>
                <w:rFonts w:ascii="Segoe UI" w:hAnsi="Segoe UI" w:cs="Segoe UI"/>
                <w:sz w:val="12"/>
                <w:szCs w:val="12"/>
              </w:rPr>
            </w:pPr>
          </w:p>
        </w:tc>
        <w:tc>
          <w:tcPr>
            <w:tcW w:w="888" w:type="dxa"/>
            <w:shd w:val="clear" w:color="auto" w:fill="auto"/>
          </w:tcPr>
          <w:p w14:paraId="2E329AF2" w14:textId="77777777" w:rsidR="00E31F8F" w:rsidRPr="006F1ACC" w:rsidRDefault="00E31F8F" w:rsidP="006F1ACC">
            <w:pPr>
              <w:rPr>
                <w:rFonts w:ascii="Segoe UI" w:hAnsi="Segoe UI" w:cs="Segoe UI"/>
                <w:sz w:val="12"/>
                <w:szCs w:val="12"/>
              </w:rPr>
            </w:pPr>
          </w:p>
        </w:tc>
        <w:tc>
          <w:tcPr>
            <w:tcW w:w="1133" w:type="dxa"/>
            <w:shd w:val="clear" w:color="auto" w:fill="auto"/>
          </w:tcPr>
          <w:p w14:paraId="666EEFFB" w14:textId="77777777" w:rsidR="00E31F8F" w:rsidRPr="006F1ACC" w:rsidRDefault="00E31F8F" w:rsidP="006F1ACC">
            <w:pPr>
              <w:rPr>
                <w:rFonts w:ascii="Segoe UI" w:hAnsi="Segoe UI" w:cs="Segoe UI"/>
                <w:sz w:val="12"/>
                <w:szCs w:val="12"/>
              </w:rPr>
            </w:pPr>
          </w:p>
        </w:tc>
        <w:tc>
          <w:tcPr>
            <w:tcW w:w="1344" w:type="dxa"/>
            <w:shd w:val="clear" w:color="auto" w:fill="auto"/>
          </w:tcPr>
          <w:p w14:paraId="48F9679E" w14:textId="77777777" w:rsidR="00E31F8F" w:rsidRPr="006F1ACC" w:rsidRDefault="00E31F8F" w:rsidP="006F1ACC">
            <w:pPr>
              <w:rPr>
                <w:rFonts w:ascii="Segoe UI" w:hAnsi="Segoe UI" w:cs="Segoe UI"/>
                <w:sz w:val="12"/>
                <w:szCs w:val="12"/>
              </w:rPr>
            </w:pPr>
          </w:p>
        </w:tc>
        <w:tc>
          <w:tcPr>
            <w:tcW w:w="677" w:type="dxa"/>
            <w:shd w:val="clear" w:color="auto" w:fill="auto"/>
          </w:tcPr>
          <w:p w14:paraId="230906C5" w14:textId="77777777" w:rsidR="00E31F8F" w:rsidRPr="006F1ACC" w:rsidRDefault="00E31F8F" w:rsidP="006F1ACC">
            <w:pPr>
              <w:rPr>
                <w:rFonts w:ascii="Segoe UI" w:hAnsi="Segoe UI" w:cs="Segoe UI"/>
                <w:sz w:val="12"/>
                <w:szCs w:val="12"/>
              </w:rPr>
            </w:pPr>
          </w:p>
        </w:tc>
        <w:tc>
          <w:tcPr>
            <w:tcW w:w="758" w:type="dxa"/>
            <w:shd w:val="clear" w:color="auto" w:fill="auto"/>
          </w:tcPr>
          <w:p w14:paraId="2C557C66" w14:textId="77777777" w:rsidR="00E31F8F" w:rsidRPr="006F1ACC" w:rsidRDefault="00E31F8F" w:rsidP="006F1ACC">
            <w:pPr>
              <w:rPr>
                <w:rFonts w:ascii="Segoe UI" w:hAnsi="Segoe UI" w:cs="Segoe UI"/>
                <w:sz w:val="12"/>
                <w:szCs w:val="12"/>
              </w:rPr>
            </w:pPr>
          </w:p>
        </w:tc>
        <w:tc>
          <w:tcPr>
            <w:tcW w:w="1531" w:type="dxa"/>
            <w:gridSpan w:val="2"/>
            <w:vMerge/>
            <w:shd w:val="clear" w:color="auto" w:fill="auto"/>
          </w:tcPr>
          <w:p w14:paraId="66921DCF" w14:textId="77777777" w:rsidR="00E31F8F" w:rsidRPr="006F1ACC" w:rsidRDefault="00E31F8F" w:rsidP="006F1ACC">
            <w:pPr>
              <w:rPr>
                <w:rFonts w:ascii="Segoe UI" w:hAnsi="Segoe UI" w:cs="Segoe UI"/>
                <w:sz w:val="12"/>
                <w:szCs w:val="12"/>
              </w:rPr>
            </w:pPr>
          </w:p>
        </w:tc>
        <w:tc>
          <w:tcPr>
            <w:tcW w:w="1051" w:type="dxa"/>
            <w:shd w:val="clear" w:color="auto" w:fill="auto"/>
          </w:tcPr>
          <w:p w14:paraId="0E8E765A" w14:textId="77777777" w:rsidR="00E31F8F" w:rsidRPr="006F1ACC" w:rsidRDefault="00E31F8F" w:rsidP="006F1ACC">
            <w:pPr>
              <w:rPr>
                <w:rFonts w:ascii="Segoe UI" w:hAnsi="Segoe UI" w:cs="Segoe UI"/>
                <w:sz w:val="12"/>
                <w:szCs w:val="12"/>
              </w:rPr>
            </w:pPr>
          </w:p>
        </w:tc>
        <w:tc>
          <w:tcPr>
            <w:tcW w:w="1421" w:type="dxa"/>
            <w:shd w:val="clear" w:color="auto" w:fill="auto"/>
          </w:tcPr>
          <w:p w14:paraId="0A5F209B" w14:textId="77777777" w:rsidR="00E31F8F" w:rsidRPr="006F1ACC" w:rsidRDefault="00E31F8F" w:rsidP="006F1ACC">
            <w:pPr>
              <w:rPr>
                <w:rFonts w:ascii="Segoe UI" w:hAnsi="Segoe UI" w:cs="Segoe UI"/>
                <w:sz w:val="12"/>
                <w:szCs w:val="12"/>
              </w:rPr>
            </w:pPr>
          </w:p>
        </w:tc>
      </w:tr>
      <w:tr w:rsidR="00E31F8F" w:rsidRPr="006F1ACC" w14:paraId="458E57F8" w14:textId="77777777" w:rsidTr="00BB144B">
        <w:trPr>
          <w:trHeight w:val="20"/>
        </w:trPr>
        <w:tc>
          <w:tcPr>
            <w:tcW w:w="853" w:type="dxa"/>
            <w:gridSpan w:val="2"/>
            <w:shd w:val="clear" w:color="auto" w:fill="auto"/>
          </w:tcPr>
          <w:p w14:paraId="0E6AEA87" w14:textId="77777777" w:rsidR="00E31F8F" w:rsidRPr="006F1ACC" w:rsidRDefault="00E31F8F" w:rsidP="006F1ACC">
            <w:pPr>
              <w:rPr>
                <w:rFonts w:ascii="Segoe UI" w:hAnsi="Segoe UI" w:cs="Segoe UI"/>
                <w:sz w:val="12"/>
                <w:szCs w:val="12"/>
              </w:rPr>
            </w:pPr>
          </w:p>
        </w:tc>
        <w:tc>
          <w:tcPr>
            <w:tcW w:w="1144" w:type="dxa"/>
            <w:shd w:val="clear" w:color="auto" w:fill="auto"/>
          </w:tcPr>
          <w:p w14:paraId="36B3F46A" w14:textId="77777777" w:rsidR="00E31F8F" w:rsidRPr="006F1ACC" w:rsidRDefault="00E31F8F" w:rsidP="006F1ACC">
            <w:pPr>
              <w:rPr>
                <w:rFonts w:ascii="Segoe UI" w:hAnsi="Segoe UI" w:cs="Segoe UI"/>
                <w:sz w:val="12"/>
                <w:szCs w:val="12"/>
              </w:rPr>
            </w:pPr>
          </w:p>
        </w:tc>
        <w:tc>
          <w:tcPr>
            <w:tcW w:w="1099" w:type="dxa"/>
            <w:shd w:val="clear" w:color="auto" w:fill="auto"/>
          </w:tcPr>
          <w:p w14:paraId="30B46944" w14:textId="77777777" w:rsidR="00E31F8F" w:rsidRPr="006F1ACC" w:rsidRDefault="00E31F8F" w:rsidP="00BB144B">
            <w:pPr>
              <w:jc w:val="center"/>
              <w:rPr>
                <w:rFonts w:ascii="Segoe UI" w:hAnsi="Segoe UI" w:cs="Segoe UI"/>
                <w:sz w:val="12"/>
                <w:szCs w:val="12"/>
              </w:rPr>
            </w:pPr>
          </w:p>
        </w:tc>
        <w:tc>
          <w:tcPr>
            <w:tcW w:w="1344" w:type="dxa"/>
            <w:vMerge/>
            <w:shd w:val="clear" w:color="auto" w:fill="auto"/>
          </w:tcPr>
          <w:p w14:paraId="1437189E" w14:textId="77777777" w:rsidR="00E31F8F" w:rsidRPr="006F1ACC" w:rsidRDefault="00E31F8F" w:rsidP="006F1ACC">
            <w:pPr>
              <w:pStyle w:val="a6"/>
              <w:spacing w:after="0"/>
              <w:rPr>
                <w:sz w:val="12"/>
                <w:szCs w:val="12"/>
              </w:rPr>
            </w:pPr>
          </w:p>
        </w:tc>
        <w:tc>
          <w:tcPr>
            <w:tcW w:w="787" w:type="dxa"/>
            <w:shd w:val="clear" w:color="auto" w:fill="auto"/>
          </w:tcPr>
          <w:p w14:paraId="20B820BE" w14:textId="77777777" w:rsidR="00E31F8F" w:rsidRPr="006F1ACC" w:rsidRDefault="00E31F8F" w:rsidP="006F1ACC">
            <w:pPr>
              <w:rPr>
                <w:rFonts w:ascii="Segoe UI" w:hAnsi="Segoe UI" w:cs="Segoe UI"/>
                <w:sz w:val="12"/>
                <w:szCs w:val="12"/>
              </w:rPr>
            </w:pPr>
          </w:p>
        </w:tc>
        <w:tc>
          <w:tcPr>
            <w:tcW w:w="888" w:type="dxa"/>
            <w:shd w:val="clear" w:color="auto" w:fill="auto"/>
          </w:tcPr>
          <w:p w14:paraId="52CCED78" w14:textId="77777777" w:rsidR="00E31F8F" w:rsidRPr="006F1ACC" w:rsidRDefault="00E31F8F" w:rsidP="006F1ACC">
            <w:pPr>
              <w:rPr>
                <w:rFonts w:ascii="Segoe UI" w:hAnsi="Segoe UI" w:cs="Segoe UI"/>
                <w:sz w:val="12"/>
                <w:szCs w:val="12"/>
              </w:rPr>
            </w:pPr>
          </w:p>
        </w:tc>
        <w:tc>
          <w:tcPr>
            <w:tcW w:w="1133" w:type="dxa"/>
            <w:shd w:val="clear" w:color="auto" w:fill="auto"/>
          </w:tcPr>
          <w:p w14:paraId="1ABEE345" w14:textId="77777777" w:rsidR="00E31F8F" w:rsidRPr="006F1ACC" w:rsidRDefault="00E31F8F" w:rsidP="006F1ACC">
            <w:pPr>
              <w:rPr>
                <w:rFonts w:ascii="Segoe UI" w:hAnsi="Segoe UI" w:cs="Segoe UI"/>
                <w:sz w:val="12"/>
                <w:szCs w:val="12"/>
              </w:rPr>
            </w:pPr>
          </w:p>
        </w:tc>
        <w:tc>
          <w:tcPr>
            <w:tcW w:w="1344" w:type="dxa"/>
            <w:shd w:val="clear" w:color="auto" w:fill="auto"/>
          </w:tcPr>
          <w:p w14:paraId="28219D44" w14:textId="77777777" w:rsidR="00E31F8F" w:rsidRPr="006F1ACC" w:rsidRDefault="00E31F8F" w:rsidP="006F1ACC">
            <w:pPr>
              <w:rPr>
                <w:rFonts w:ascii="Segoe UI" w:hAnsi="Segoe UI" w:cs="Segoe UI"/>
                <w:sz w:val="12"/>
                <w:szCs w:val="12"/>
              </w:rPr>
            </w:pPr>
          </w:p>
        </w:tc>
        <w:tc>
          <w:tcPr>
            <w:tcW w:w="677" w:type="dxa"/>
            <w:shd w:val="clear" w:color="auto" w:fill="auto"/>
          </w:tcPr>
          <w:p w14:paraId="2C9B1352" w14:textId="77777777" w:rsidR="00E31F8F" w:rsidRPr="006F1ACC" w:rsidRDefault="00E31F8F" w:rsidP="006F1ACC">
            <w:pPr>
              <w:rPr>
                <w:rFonts w:ascii="Segoe UI" w:hAnsi="Segoe UI" w:cs="Segoe UI"/>
                <w:sz w:val="12"/>
                <w:szCs w:val="12"/>
              </w:rPr>
            </w:pPr>
          </w:p>
        </w:tc>
        <w:tc>
          <w:tcPr>
            <w:tcW w:w="758" w:type="dxa"/>
            <w:shd w:val="clear" w:color="auto" w:fill="auto"/>
          </w:tcPr>
          <w:p w14:paraId="5440ED8E" w14:textId="77777777" w:rsidR="00E31F8F" w:rsidRPr="006F1ACC" w:rsidRDefault="00E31F8F" w:rsidP="006F1ACC">
            <w:pPr>
              <w:rPr>
                <w:rFonts w:ascii="Segoe UI" w:hAnsi="Segoe UI" w:cs="Segoe UI"/>
                <w:sz w:val="12"/>
                <w:szCs w:val="12"/>
              </w:rPr>
            </w:pPr>
          </w:p>
        </w:tc>
        <w:tc>
          <w:tcPr>
            <w:tcW w:w="1531" w:type="dxa"/>
            <w:gridSpan w:val="2"/>
            <w:vMerge/>
            <w:shd w:val="clear" w:color="auto" w:fill="auto"/>
          </w:tcPr>
          <w:p w14:paraId="59E64656" w14:textId="77777777" w:rsidR="00E31F8F" w:rsidRPr="006F1ACC" w:rsidRDefault="00E31F8F" w:rsidP="006F1ACC">
            <w:pPr>
              <w:rPr>
                <w:rFonts w:ascii="Segoe UI" w:hAnsi="Segoe UI" w:cs="Segoe UI"/>
                <w:sz w:val="12"/>
                <w:szCs w:val="12"/>
              </w:rPr>
            </w:pPr>
          </w:p>
        </w:tc>
        <w:tc>
          <w:tcPr>
            <w:tcW w:w="1051" w:type="dxa"/>
            <w:shd w:val="clear" w:color="auto" w:fill="auto"/>
          </w:tcPr>
          <w:p w14:paraId="722544B4" w14:textId="77777777" w:rsidR="00E31F8F" w:rsidRPr="006F1ACC" w:rsidRDefault="00E31F8F" w:rsidP="006F1ACC">
            <w:pPr>
              <w:rPr>
                <w:rFonts w:ascii="Segoe UI" w:hAnsi="Segoe UI" w:cs="Segoe UI"/>
                <w:sz w:val="12"/>
                <w:szCs w:val="12"/>
              </w:rPr>
            </w:pPr>
          </w:p>
        </w:tc>
        <w:tc>
          <w:tcPr>
            <w:tcW w:w="1421" w:type="dxa"/>
            <w:shd w:val="clear" w:color="auto" w:fill="auto"/>
          </w:tcPr>
          <w:p w14:paraId="1AC9AA13" w14:textId="77777777" w:rsidR="00E31F8F" w:rsidRPr="006F1ACC" w:rsidRDefault="00E31F8F" w:rsidP="006F1ACC">
            <w:pPr>
              <w:rPr>
                <w:rFonts w:ascii="Segoe UI" w:hAnsi="Segoe UI" w:cs="Segoe UI"/>
                <w:sz w:val="12"/>
                <w:szCs w:val="12"/>
              </w:rPr>
            </w:pPr>
          </w:p>
        </w:tc>
      </w:tr>
      <w:tr w:rsidR="00E31F8F" w:rsidRPr="006F1ACC" w14:paraId="35D0828D" w14:textId="77777777" w:rsidTr="00BB144B">
        <w:trPr>
          <w:trHeight w:val="20"/>
        </w:trPr>
        <w:tc>
          <w:tcPr>
            <w:tcW w:w="853" w:type="dxa"/>
            <w:gridSpan w:val="2"/>
            <w:shd w:val="clear" w:color="auto" w:fill="auto"/>
          </w:tcPr>
          <w:p w14:paraId="00D1A05C" w14:textId="369A83F0" w:rsidR="00E31F8F" w:rsidRPr="006F1ACC" w:rsidRDefault="00E31F8F" w:rsidP="006F1ACC">
            <w:pPr>
              <w:pStyle w:val="a6"/>
              <w:spacing w:after="0"/>
              <w:ind w:firstLine="860"/>
              <w:rPr>
                <w:sz w:val="12"/>
                <w:szCs w:val="12"/>
              </w:rPr>
            </w:pPr>
          </w:p>
        </w:tc>
        <w:tc>
          <w:tcPr>
            <w:tcW w:w="1144" w:type="dxa"/>
            <w:shd w:val="clear" w:color="auto" w:fill="auto"/>
          </w:tcPr>
          <w:p w14:paraId="0501A60B" w14:textId="77777777" w:rsidR="00E31F8F" w:rsidRPr="006F1ACC" w:rsidRDefault="00E31F8F" w:rsidP="006F1ACC">
            <w:pPr>
              <w:rPr>
                <w:rFonts w:ascii="Segoe UI" w:hAnsi="Segoe UI" w:cs="Segoe UI"/>
                <w:sz w:val="12"/>
                <w:szCs w:val="12"/>
              </w:rPr>
            </w:pPr>
            <w:proofErr w:type="spellStart"/>
            <w:r w:rsidRPr="006F1ACC">
              <w:rPr>
                <w:rFonts w:ascii="Segoe UI" w:hAnsi="Segoe UI" w:cs="Segoe UI"/>
                <w:sz w:val="12"/>
                <w:szCs w:val="12"/>
              </w:rPr>
              <w:t>Меропенем</w:t>
            </w:r>
            <w:proofErr w:type="spellEnd"/>
          </w:p>
        </w:tc>
        <w:tc>
          <w:tcPr>
            <w:tcW w:w="1099" w:type="dxa"/>
            <w:shd w:val="clear" w:color="auto" w:fill="auto"/>
          </w:tcPr>
          <w:p w14:paraId="2B4BA574" w14:textId="77777777" w:rsidR="00E31F8F" w:rsidRPr="006F1ACC" w:rsidRDefault="00E31F8F" w:rsidP="00BB144B">
            <w:pPr>
              <w:pStyle w:val="a6"/>
              <w:spacing w:after="0"/>
              <w:ind w:firstLine="160"/>
              <w:jc w:val="center"/>
              <w:rPr>
                <w:sz w:val="12"/>
                <w:szCs w:val="12"/>
              </w:rPr>
            </w:pPr>
            <w:r w:rsidRPr="006F1ACC">
              <w:rPr>
                <w:sz w:val="12"/>
                <w:szCs w:val="12"/>
              </w:rPr>
              <w:t>20-40 мг/кг</w:t>
            </w:r>
          </w:p>
        </w:tc>
        <w:tc>
          <w:tcPr>
            <w:tcW w:w="1344" w:type="dxa"/>
            <w:shd w:val="clear" w:color="auto" w:fill="auto"/>
          </w:tcPr>
          <w:p w14:paraId="10170D9F" w14:textId="77777777" w:rsidR="00E31F8F" w:rsidRPr="006F1ACC" w:rsidRDefault="00E31F8F" w:rsidP="006F1ACC">
            <w:pPr>
              <w:pStyle w:val="a6"/>
              <w:spacing w:after="0"/>
              <w:rPr>
                <w:sz w:val="12"/>
                <w:szCs w:val="12"/>
              </w:rPr>
            </w:pPr>
            <w:r w:rsidRPr="006F1ACC">
              <w:rPr>
                <w:sz w:val="12"/>
                <w:szCs w:val="12"/>
              </w:rPr>
              <w:t xml:space="preserve">1 г </w:t>
            </w:r>
            <w:proofErr w:type="spellStart"/>
            <w:r w:rsidRPr="006F1ACC">
              <w:rPr>
                <w:sz w:val="12"/>
                <w:szCs w:val="12"/>
              </w:rPr>
              <w:t>powder</w:t>
            </w:r>
            <w:proofErr w:type="spellEnd"/>
            <w:r w:rsidRPr="006F1ACC">
              <w:rPr>
                <w:sz w:val="12"/>
                <w:szCs w:val="12"/>
              </w:rPr>
              <w:t xml:space="preserve"> </w:t>
            </w:r>
            <w:proofErr w:type="spellStart"/>
            <w:r w:rsidRPr="006F1ACC">
              <w:rPr>
                <w:sz w:val="12"/>
                <w:szCs w:val="12"/>
              </w:rPr>
              <w:t>for</w:t>
            </w:r>
            <w:proofErr w:type="spellEnd"/>
          </w:p>
        </w:tc>
        <w:tc>
          <w:tcPr>
            <w:tcW w:w="787" w:type="dxa"/>
            <w:shd w:val="clear" w:color="auto" w:fill="auto"/>
          </w:tcPr>
          <w:p w14:paraId="5F7242F9" w14:textId="77777777" w:rsidR="00E31F8F" w:rsidRPr="006F1ACC" w:rsidRDefault="00E31F8F" w:rsidP="006F1ACC">
            <w:pPr>
              <w:pStyle w:val="a6"/>
              <w:spacing w:after="0"/>
              <w:jc w:val="center"/>
              <w:rPr>
                <w:sz w:val="12"/>
                <w:szCs w:val="12"/>
              </w:rPr>
            </w:pPr>
            <w:r w:rsidRPr="006F1ACC">
              <w:rPr>
                <w:sz w:val="12"/>
                <w:szCs w:val="12"/>
              </w:rPr>
              <w:t>1 мл</w:t>
            </w:r>
          </w:p>
        </w:tc>
        <w:tc>
          <w:tcPr>
            <w:tcW w:w="888" w:type="dxa"/>
            <w:shd w:val="clear" w:color="auto" w:fill="auto"/>
          </w:tcPr>
          <w:p w14:paraId="3D80211D" w14:textId="77777777" w:rsidR="00E31F8F" w:rsidRPr="006F1ACC" w:rsidRDefault="00E31F8F" w:rsidP="006F1ACC">
            <w:pPr>
              <w:pStyle w:val="a6"/>
              <w:spacing w:after="0"/>
              <w:ind w:firstLine="280"/>
              <w:rPr>
                <w:sz w:val="12"/>
                <w:szCs w:val="12"/>
              </w:rPr>
            </w:pPr>
            <w:r w:rsidRPr="006F1ACC">
              <w:rPr>
                <w:sz w:val="12"/>
                <w:szCs w:val="12"/>
              </w:rPr>
              <w:t>2 мл</w:t>
            </w:r>
          </w:p>
        </w:tc>
        <w:tc>
          <w:tcPr>
            <w:tcW w:w="1133" w:type="dxa"/>
            <w:shd w:val="clear" w:color="auto" w:fill="auto"/>
          </w:tcPr>
          <w:p w14:paraId="77831ED0" w14:textId="77777777" w:rsidR="00E31F8F" w:rsidRPr="006F1ACC" w:rsidRDefault="00E31F8F" w:rsidP="006F1ACC">
            <w:pPr>
              <w:pStyle w:val="a6"/>
              <w:spacing w:after="0"/>
              <w:ind w:firstLine="480"/>
              <w:rPr>
                <w:sz w:val="12"/>
                <w:szCs w:val="12"/>
              </w:rPr>
            </w:pPr>
            <w:r w:rsidRPr="006F1ACC">
              <w:rPr>
                <w:sz w:val="12"/>
                <w:szCs w:val="12"/>
              </w:rPr>
              <w:t>4 мл</w:t>
            </w:r>
          </w:p>
        </w:tc>
        <w:tc>
          <w:tcPr>
            <w:tcW w:w="1344" w:type="dxa"/>
            <w:shd w:val="clear" w:color="auto" w:fill="auto"/>
          </w:tcPr>
          <w:p w14:paraId="7C420420" w14:textId="77777777" w:rsidR="00E31F8F" w:rsidRPr="006F1ACC" w:rsidRDefault="00E31F8F" w:rsidP="006F1ACC">
            <w:pPr>
              <w:pStyle w:val="a6"/>
              <w:spacing w:after="0"/>
              <w:ind w:firstLine="500"/>
              <w:rPr>
                <w:sz w:val="12"/>
                <w:szCs w:val="12"/>
              </w:rPr>
            </w:pPr>
            <w:r w:rsidRPr="006F1ACC">
              <w:rPr>
                <w:sz w:val="12"/>
                <w:szCs w:val="12"/>
              </w:rPr>
              <w:t>6 мл</w:t>
            </w:r>
          </w:p>
        </w:tc>
        <w:tc>
          <w:tcPr>
            <w:tcW w:w="677" w:type="dxa"/>
            <w:shd w:val="clear" w:color="auto" w:fill="auto"/>
          </w:tcPr>
          <w:p w14:paraId="0BA5357E" w14:textId="77777777" w:rsidR="00E31F8F" w:rsidRPr="006F1ACC" w:rsidRDefault="00E31F8F" w:rsidP="006F1ACC">
            <w:pPr>
              <w:pStyle w:val="a6"/>
              <w:spacing w:after="0"/>
              <w:jc w:val="center"/>
              <w:rPr>
                <w:sz w:val="12"/>
                <w:szCs w:val="12"/>
              </w:rPr>
            </w:pPr>
            <w:r w:rsidRPr="006F1ACC">
              <w:rPr>
                <w:sz w:val="12"/>
                <w:szCs w:val="12"/>
              </w:rPr>
              <w:t>9 мл</w:t>
            </w:r>
          </w:p>
        </w:tc>
        <w:tc>
          <w:tcPr>
            <w:tcW w:w="758" w:type="dxa"/>
            <w:shd w:val="clear" w:color="auto" w:fill="auto"/>
          </w:tcPr>
          <w:p w14:paraId="5C01CB9C" w14:textId="77777777" w:rsidR="00E31F8F" w:rsidRPr="006F1ACC" w:rsidRDefault="00E31F8F" w:rsidP="006F1ACC">
            <w:pPr>
              <w:pStyle w:val="a6"/>
              <w:spacing w:after="0"/>
              <w:jc w:val="center"/>
              <w:rPr>
                <w:sz w:val="12"/>
                <w:szCs w:val="12"/>
              </w:rPr>
            </w:pPr>
            <w:r w:rsidRPr="006F1ACC">
              <w:rPr>
                <w:sz w:val="12"/>
                <w:szCs w:val="12"/>
              </w:rPr>
              <w:t>11 мл</w:t>
            </w:r>
          </w:p>
        </w:tc>
        <w:tc>
          <w:tcPr>
            <w:tcW w:w="1531" w:type="dxa"/>
            <w:gridSpan w:val="2"/>
            <w:vMerge w:val="restart"/>
            <w:shd w:val="clear" w:color="auto" w:fill="auto"/>
          </w:tcPr>
          <w:p w14:paraId="4BECF949" w14:textId="77777777" w:rsidR="00E31F8F" w:rsidRPr="006F1ACC" w:rsidRDefault="00E31F8F" w:rsidP="006F1ACC">
            <w:pPr>
              <w:pStyle w:val="a6"/>
              <w:spacing w:after="0"/>
              <w:jc w:val="center"/>
              <w:rPr>
                <w:sz w:val="12"/>
                <w:szCs w:val="12"/>
              </w:rPr>
            </w:pPr>
            <w:r w:rsidRPr="006F1ACC">
              <w:rPr>
                <w:sz w:val="12"/>
                <w:szCs w:val="12"/>
              </w:rPr>
              <w:t xml:space="preserve">1 флакон 3 рази на добу або 2 флакона </w:t>
            </w:r>
            <w:proofErr w:type="spellStart"/>
            <w:r w:rsidRPr="006F1ACC">
              <w:rPr>
                <w:sz w:val="12"/>
                <w:szCs w:val="12"/>
              </w:rPr>
              <w:t>дрд</w:t>
            </w:r>
            <w:proofErr w:type="spellEnd"/>
          </w:p>
        </w:tc>
        <w:tc>
          <w:tcPr>
            <w:tcW w:w="1051" w:type="dxa"/>
            <w:shd w:val="clear" w:color="auto" w:fill="auto"/>
          </w:tcPr>
          <w:p w14:paraId="5D2448A6" w14:textId="77777777" w:rsidR="00E31F8F" w:rsidRPr="006F1ACC" w:rsidRDefault="00E31F8F" w:rsidP="006F1ACC">
            <w:pPr>
              <w:pStyle w:val="a6"/>
              <w:spacing w:after="0"/>
              <w:jc w:val="center"/>
              <w:rPr>
                <w:sz w:val="12"/>
                <w:szCs w:val="12"/>
              </w:rPr>
            </w:pPr>
            <w:r w:rsidRPr="006F1ACC">
              <w:rPr>
                <w:sz w:val="12"/>
                <w:szCs w:val="12"/>
              </w:rPr>
              <w:t>-</w:t>
            </w:r>
          </w:p>
        </w:tc>
        <w:tc>
          <w:tcPr>
            <w:tcW w:w="1421" w:type="dxa"/>
            <w:vMerge w:val="restart"/>
            <w:shd w:val="clear" w:color="auto" w:fill="auto"/>
          </w:tcPr>
          <w:p w14:paraId="5403EE0E" w14:textId="77777777" w:rsidR="00E31F8F" w:rsidRPr="006F1ACC" w:rsidRDefault="00E31F8F" w:rsidP="006F1ACC">
            <w:pPr>
              <w:pStyle w:val="a6"/>
              <w:spacing w:after="0"/>
              <w:rPr>
                <w:sz w:val="12"/>
                <w:szCs w:val="12"/>
              </w:rPr>
            </w:pPr>
            <w:r w:rsidRPr="006F1ACC">
              <w:rPr>
                <w:sz w:val="12"/>
                <w:szCs w:val="12"/>
              </w:rPr>
              <w:t xml:space="preserve">Тільки для використання з </w:t>
            </w:r>
            <w:proofErr w:type="spellStart"/>
            <w:r w:rsidRPr="006F1ACC">
              <w:rPr>
                <w:sz w:val="12"/>
                <w:szCs w:val="12"/>
              </w:rPr>
              <w:t>клавулановою</w:t>
            </w:r>
            <w:proofErr w:type="spellEnd"/>
            <w:r w:rsidRPr="006F1ACC">
              <w:rPr>
                <w:sz w:val="12"/>
                <w:szCs w:val="12"/>
              </w:rPr>
              <w:t xml:space="preserve"> кислотою</w:t>
            </w:r>
          </w:p>
        </w:tc>
      </w:tr>
      <w:tr w:rsidR="00E31F8F" w:rsidRPr="006F1ACC" w14:paraId="19272460" w14:textId="77777777" w:rsidTr="00BB144B">
        <w:trPr>
          <w:trHeight w:val="20"/>
        </w:trPr>
        <w:tc>
          <w:tcPr>
            <w:tcW w:w="853" w:type="dxa"/>
            <w:gridSpan w:val="2"/>
            <w:shd w:val="clear" w:color="auto" w:fill="auto"/>
          </w:tcPr>
          <w:p w14:paraId="1B2D318B" w14:textId="77777777" w:rsidR="00E31F8F" w:rsidRPr="006F1ACC" w:rsidRDefault="00E31F8F" w:rsidP="006F1ACC">
            <w:pPr>
              <w:rPr>
                <w:rFonts w:ascii="Segoe UI" w:hAnsi="Segoe UI" w:cs="Segoe UI"/>
                <w:sz w:val="12"/>
                <w:szCs w:val="12"/>
              </w:rPr>
            </w:pPr>
          </w:p>
        </w:tc>
        <w:tc>
          <w:tcPr>
            <w:tcW w:w="1144" w:type="dxa"/>
            <w:shd w:val="clear" w:color="auto" w:fill="auto"/>
          </w:tcPr>
          <w:p w14:paraId="2FD25E90" w14:textId="77777777" w:rsidR="00E31F8F" w:rsidRPr="006F1ACC" w:rsidRDefault="00E31F8F" w:rsidP="006F1ACC">
            <w:pPr>
              <w:rPr>
                <w:rFonts w:ascii="Segoe UI" w:hAnsi="Segoe UI" w:cs="Segoe UI"/>
                <w:sz w:val="12"/>
                <w:szCs w:val="12"/>
              </w:rPr>
            </w:pPr>
          </w:p>
        </w:tc>
        <w:tc>
          <w:tcPr>
            <w:tcW w:w="1099" w:type="dxa"/>
            <w:shd w:val="clear" w:color="auto" w:fill="auto"/>
          </w:tcPr>
          <w:p w14:paraId="34829594" w14:textId="77777777" w:rsidR="00E31F8F" w:rsidRPr="006F1ACC" w:rsidRDefault="00E31F8F" w:rsidP="00BB144B">
            <w:pPr>
              <w:pStyle w:val="a6"/>
              <w:spacing w:after="0"/>
              <w:ind w:firstLine="160"/>
              <w:jc w:val="center"/>
              <w:rPr>
                <w:sz w:val="12"/>
                <w:szCs w:val="12"/>
              </w:rPr>
            </w:pPr>
            <w:r w:rsidRPr="006F1ACC">
              <w:rPr>
                <w:sz w:val="12"/>
                <w:szCs w:val="12"/>
              </w:rPr>
              <w:t>в/в кожні</w:t>
            </w:r>
          </w:p>
        </w:tc>
        <w:tc>
          <w:tcPr>
            <w:tcW w:w="1344" w:type="dxa"/>
            <w:shd w:val="clear" w:color="auto" w:fill="auto"/>
          </w:tcPr>
          <w:p w14:paraId="10B10B63" w14:textId="77777777" w:rsidR="00E31F8F" w:rsidRPr="006F1ACC" w:rsidRDefault="00E31F8F" w:rsidP="006F1ACC">
            <w:pPr>
              <w:pStyle w:val="a6"/>
              <w:spacing w:after="0"/>
              <w:rPr>
                <w:sz w:val="12"/>
                <w:szCs w:val="12"/>
              </w:rPr>
            </w:pPr>
            <w:proofErr w:type="spellStart"/>
            <w:r w:rsidRPr="006F1ACC">
              <w:rPr>
                <w:sz w:val="12"/>
                <w:szCs w:val="12"/>
              </w:rPr>
              <w:t>injection</w:t>
            </w:r>
            <w:proofErr w:type="spellEnd"/>
            <w:r w:rsidRPr="006F1ACC">
              <w:rPr>
                <w:sz w:val="12"/>
                <w:szCs w:val="12"/>
              </w:rPr>
              <w:t xml:space="preserve">, </w:t>
            </w:r>
            <w:proofErr w:type="spellStart"/>
            <w:r w:rsidRPr="006F1ACC">
              <w:rPr>
                <w:sz w:val="12"/>
                <w:szCs w:val="12"/>
              </w:rPr>
              <w:t>vial</w:t>
            </w:r>
            <w:proofErr w:type="spellEnd"/>
          </w:p>
        </w:tc>
        <w:tc>
          <w:tcPr>
            <w:tcW w:w="787" w:type="dxa"/>
            <w:shd w:val="clear" w:color="auto" w:fill="auto"/>
          </w:tcPr>
          <w:p w14:paraId="730E866A" w14:textId="77777777" w:rsidR="00E31F8F" w:rsidRPr="006F1ACC" w:rsidRDefault="00E31F8F" w:rsidP="006F1ACC">
            <w:pPr>
              <w:rPr>
                <w:rFonts w:ascii="Segoe UI" w:hAnsi="Segoe UI" w:cs="Segoe UI"/>
                <w:sz w:val="12"/>
                <w:szCs w:val="12"/>
              </w:rPr>
            </w:pPr>
          </w:p>
        </w:tc>
        <w:tc>
          <w:tcPr>
            <w:tcW w:w="888" w:type="dxa"/>
            <w:shd w:val="clear" w:color="auto" w:fill="auto"/>
          </w:tcPr>
          <w:p w14:paraId="0F478C38" w14:textId="77777777" w:rsidR="00E31F8F" w:rsidRPr="006F1ACC" w:rsidRDefault="00E31F8F" w:rsidP="006F1ACC">
            <w:pPr>
              <w:rPr>
                <w:rFonts w:ascii="Segoe UI" w:hAnsi="Segoe UI" w:cs="Segoe UI"/>
                <w:sz w:val="12"/>
                <w:szCs w:val="12"/>
              </w:rPr>
            </w:pPr>
          </w:p>
        </w:tc>
        <w:tc>
          <w:tcPr>
            <w:tcW w:w="1133" w:type="dxa"/>
            <w:shd w:val="clear" w:color="auto" w:fill="auto"/>
          </w:tcPr>
          <w:p w14:paraId="46DAEFA0" w14:textId="77777777" w:rsidR="00E31F8F" w:rsidRPr="006F1ACC" w:rsidRDefault="00E31F8F" w:rsidP="006F1ACC">
            <w:pPr>
              <w:rPr>
                <w:rFonts w:ascii="Segoe UI" w:hAnsi="Segoe UI" w:cs="Segoe UI"/>
                <w:sz w:val="12"/>
                <w:szCs w:val="12"/>
              </w:rPr>
            </w:pPr>
          </w:p>
        </w:tc>
        <w:tc>
          <w:tcPr>
            <w:tcW w:w="1344" w:type="dxa"/>
            <w:shd w:val="clear" w:color="auto" w:fill="auto"/>
          </w:tcPr>
          <w:p w14:paraId="58279834" w14:textId="77777777" w:rsidR="00E31F8F" w:rsidRPr="006F1ACC" w:rsidRDefault="00E31F8F" w:rsidP="006F1ACC">
            <w:pPr>
              <w:rPr>
                <w:rFonts w:ascii="Segoe UI" w:hAnsi="Segoe UI" w:cs="Segoe UI"/>
                <w:sz w:val="12"/>
                <w:szCs w:val="12"/>
              </w:rPr>
            </w:pPr>
          </w:p>
        </w:tc>
        <w:tc>
          <w:tcPr>
            <w:tcW w:w="677" w:type="dxa"/>
            <w:shd w:val="clear" w:color="auto" w:fill="auto"/>
          </w:tcPr>
          <w:p w14:paraId="0206DCE2" w14:textId="77777777" w:rsidR="00E31F8F" w:rsidRPr="006F1ACC" w:rsidRDefault="00E31F8F" w:rsidP="006F1ACC">
            <w:pPr>
              <w:rPr>
                <w:rFonts w:ascii="Segoe UI" w:hAnsi="Segoe UI" w:cs="Segoe UI"/>
                <w:sz w:val="12"/>
                <w:szCs w:val="12"/>
              </w:rPr>
            </w:pPr>
          </w:p>
        </w:tc>
        <w:tc>
          <w:tcPr>
            <w:tcW w:w="758" w:type="dxa"/>
            <w:shd w:val="clear" w:color="auto" w:fill="auto"/>
          </w:tcPr>
          <w:p w14:paraId="5C548358" w14:textId="77777777" w:rsidR="00E31F8F" w:rsidRPr="006F1ACC" w:rsidRDefault="00E31F8F" w:rsidP="006F1ACC">
            <w:pPr>
              <w:rPr>
                <w:rFonts w:ascii="Segoe UI" w:hAnsi="Segoe UI" w:cs="Segoe UI"/>
                <w:sz w:val="12"/>
                <w:szCs w:val="12"/>
              </w:rPr>
            </w:pPr>
          </w:p>
        </w:tc>
        <w:tc>
          <w:tcPr>
            <w:tcW w:w="1531" w:type="dxa"/>
            <w:gridSpan w:val="2"/>
            <w:vMerge/>
            <w:shd w:val="clear" w:color="auto" w:fill="auto"/>
          </w:tcPr>
          <w:p w14:paraId="313FBE7C" w14:textId="77777777" w:rsidR="00E31F8F" w:rsidRPr="006F1ACC" w:rsidRDefault="00E31F8F" w:rsidP="006F1ACC">
            <w:pPr>
              <w:pStyle w:val="a6"/>
              <w:spacing w:after="0"/>
              <w:jc w:val="center"/>
              <w:rPr>
                <w:sz w:val="12"/>
                <w:szCs w:val="12"/>
              </w:rPr>
            </w:pPr>
          </w:p>
        </w:tc>
        <w:tc>
          <w:tcPr>
            <w:tcW w:w="1051" w:type="dxa"/>
            <w:shd w:val="clear" w:color="auto" w:fill="auto"/>
          </w:tcPr>
          <w:p w14:paraId="757B5AA8" w14:textId="77777777" w:rsidR="00E31F8F" w:rsidRPr="006F1ACC" w:rsidRDefault="00E31F8F" w:rsidP="006F1ACC">
            <w:pPr>
              <w:rPr>
                <w:rFonts w:ascii="Segoe UI" w:hAnsi="Segoe UI" w:cs="Segoe UI"/>
                <w:sz w:val="12"/>
                <w:szCs w:val="12"/>
              </w:rPr>
            </w:pPr>
          </w:p>
        </w:tc>
        <w:tc>
          <w:tcPr>
            <w:tcW w:w="1421" w:type="dxa"/>
            <w:vMerge/>
            <w:shd w:val="clear" w:color="auto" w:fill="auto"/>
          </w:tcPr>
          <w:p w14:paraId="1851E767" w14:textId="77777777" w:rsidR="00E31F8F" w:rsidRPr="006F1ACC" w:rsidRDefault="00E31F8F" w:rsidP="006F1ACC">
            <w:pPr>
              <w:pStyle w:val="a6"/>
              <w:spacing w:after="0"/>
              <w:rPr>
                <w:sz w:val="12"/>
                <w:szCs w:val="12"/>
              </w:rPr>
            </w:pPr>
          </w:p>
        </w:tc>
      </w:tr>
      <w:tr w:rsidR="00E31F8F" w:rsidRPr="006F1ACC" w14:paraId="4AAED8B4" w14:textId="77777777" w:rsidTr="00BB144B">
        <w:trPr>
          <w:trHeight w:val="20"/>
        </w:trPr>
        <w:tc>
          <w:tcPr>
            <w:tcW w:w="853" w:type="dxa"/>
            <w:gridSpan w:val="2"/>
            <w:shd w:val="clear" w:color="auto" w:fill="auto"/>
          </w:tcPr>
          <w:p w14:paraId="0DAB3512" w14:textId="77777777" w:rsidR="00E31F8F" w:rsidRPr="006F1ACC" w:rsidRDefault="00E31F8F" w:rsidP="006F1ACC">
            <w:pPr>
              <w:rPr>
                <w:rFonts w:ascii="Segoe UI" w:hAnsi="Segoe UI" w:cs="Segoe UI"/>
                <w:sz w:val="12"/>
                <w:szCs w:val="12"/>
              </w:rPr>
            </w:pPr>
          </w:p>
        </w:tc>
        <w:tc>
          <w:tcPr>
            <w:tcW w:w="1144" w:type="dxa"/>
            <w:tcBorders>
              <w:bottom w:val="single" w:sz="4" w:space="0" w:color="FAAD3B"/>
            </w:tcBorders>
            <w:shd w:val="clear" w:color="auto" w:fill="auto"/>
          </w:tcPr>
          <w:p w14:paraId="7C1F9DDF" w14:textId="77777777" w:rsidR="00E31F8F" w:rsidRPr="006F1ACC" w:rsidRDefault="00E31F8F" w:rsidP="006F1ACC">
            <w:pPr>
              <w:rPr>
                <w:rFonts w:ascii="Segoe UI" w:hAnsi="Segoe UI" w:cs="Segoe UI"/>
                <w:sz w:val="12"/>
                <w:szCs w:val="12"/>
              </w:rPr>
            </w:pPr>
          </w:p>
        </w:tc>
        <w:tc>
          <w:tcPr>
            <w:tcW w:w="1099" w:type="dxa"/>
            <w:tcBorders>
              <w:bottom w:val="single" w:sz="4" w:space="0" w:color="FAAD3B"/>
            </w:tcBorders>
            <w:shd w:val="clear" w:color="auto" w:fill="auto"/>
          </w:tcPr>
          <w:p w14:paraId="63F865E7" w14:textId="77777777" w:rsidR="00E31F8F" w:rsidRPr="006F1ACC" w:rsidRDefault="00E31F8F" w:rsidP="00BB144B">
            <w:pPr>
              <w:pStyle w:val="a6"/>
              <w:spacing w:after="0"/>
              <w:jc w:val="center"/>
              <w:rPr>
                <w:sz w:val="12"/>
                <w:szCs w:val="12"/>
              </w:rPr>
            </w:pPr>
            <w:r w:rsidRPr="006F1ACC">
              <w:rPr>
                <w:sz w:val="12"/>
                <w:szCs w:val="12"/>
              </w:rPr>
              <w:t>8 годин</w:t>
            </w:r>
          </w:p>
        </w:tc>
        <w:tc>
          <w:tcPr>
            <w:tcW w:w="1344" w:type="dxa"/>
            <w:tcBorders>
              <w:bottom w:val="single" w:sz="4" w:space="0" w:color="FAAD3B"/>
            </w:tcBorders>
            <w:shd w:val="clear" w:color="auto" w:fill="auto"/>
          </w:tcPr>
          <w:p w14:paraId="4B6A2C5A" w14:textId="77777777" w:rsidR="00E31F8F" w:rsidRPr="006F1ACC" w:rsidRDefault="00E31F8F" w:rsidP="006F1ACC">
            <w:pPr>
              <w:pStyle w:val="a6"/>
              <w:spacing w:after="0"/>
              <w:rPr>
                <w:sz w:val="12"/>
                <w:szCs w:val="12"/>
              </w:rPr>
            </w:pPr>
            <w:r w:rsidRPr="006F1ACC">
              <w:rPr>
                <w:sz w:val="12"/>
                <w:szCs w:val="12"/>
              </w:rPr>
              <w:t>(20 мл)</w:t>
            </w:r>
          </w:p>
        </w:tc>
        <w:tc>
          <w:tcPr>
            <w:tcW w:w="787" w:type="dxa"/>
            <w:tcBorders>
              <w:bottom w:val="single" w:sz="4" w:space="0" w:color="FAAD3B"/>
            </w:tcBorders>
            <w:shd w:val="clear" w:color="auto" w:fill="auto"/>
          </w:tcPr>
          <w:p w14:paraId="433465F1" w14:textId="77777777" w:rsidR="00E31F8F" w:rsidRPr="006F1ACC" w:rsidRDefault="00E31F8F" w:rsidP="006F1ACC">
            <w:pPr>
              <w:rPr>
                <w:rFonts w:ascii="Segoe UI" w:hAnsi="Segoe UI" w:cs="Segoe UI"/>
                <w:sz w:val="12"/>
                <w:szCs w:val="12"/>
              </w:rPr>
            </w:pPr>
          </w:p>
        </w:tc>
        <w:tc>
          <w:tcPr>
            <w:tcW w:w="888" w:type="dxa"/>
            <w:tcBorders>
              <w:bottom w:val="single" w:sz="4" w:space="0" w:color="FAAD3B"/>
            </w:tcBorders>
            <w:shd w:val="clear" w:color="auto" w:fill="auto"/>
          </w:tcPr>
          <w:p w14:paraId="4C37A1F2" w14:textId="77777777" w:rsidR="00E31F8F" w:rsidRPr="006F1ACC" w:rsidRDefault="00E31F8F" w:rsidP="006F1ACC">
            <w:pPr>
              <w:rPr>
                <w:rFonts w:ascii="Segoe UI" w:hAnsi="Segoe UI" w:cs="Segoe UI"/>
                <w:sz w:val="12"/>
                <w:szCs w:val="12"/>
              </w:rPr>
            </w:pPr>
          </w:p>
        </w:tc>
        <w:tc>
          <w:tcPr>
            <w:tcW w:w="1133" w:type="dxa"/>
            <w:tcBorders>
              <w:bottom w:val="single" w:sz="4" w:space="0" w:color="FAAD3B"/>
            </w:tcBorders>
            <w:shd w:val="clear" w:color="auto" w:fill="auto"/>
          </w:tcPr>
          <w:p w14:paraId="0D4CA120" w14:textId="77777777" w:rsidR="00E31F8F" w:rsidRPr="006F1ACC" w:rsidRDefault="00E31F8F" w:rsidP="006F1ACC">
            <w:pPr>
              <w:rPr>
                <w:rFonts w:ascii="Segoe UI" w:hAnsi="Segoe UI" w:cs="Segoe UI"/>
                <w:sz w:val="12"/>
                <w:szCs w:val="12"/>
              </w:rPr>
            </w:pPr>
          </w:p>
        </w:tc>
        <w:tc>
          <w:tcPr>
            <w:tcW w:w="1344" w:type="dxa"/>
            <w:tcBorders>
              <w:bottom w:val="single" w:sz="4" w:space="0" w:color="FAAD3B"/>
            </w:tcBorders>
            <w:shd w:val="clear" w:color="auto" w:fill="auto"/>
          </w:tcPr>
          <w:p w14:paraId="4FCE04CB" w14:textId="77777777" w:rsidR="00E31F8F" w:rsidRPr="006F1ACC" w:rsidRDefault="00E31F8F" w:rsidP="006F1ACC">
            <w:pPr>
              <w:rPr>
                <w:rFonts w:ascii="Segoe UI" w:hAnsi="Segoe UI" w:cs="Segoe UI"/>
                <w:sz w:val="12"/>
                <w:szCs w:val="12"/>
              </w:rPr>
            </w:pPr>
          </w:p>
        </w:tc>
        <w:tc>
          <w:tcPr>
            <w:tcW w:w="677" w:type="dxa"/>
            <w:tcBorders>
              <w:bottom w:val="single" w:sz="4" w:space="0" w:color="FAAD3B"/>
            </w:tcBorders>
            <w:shd w:val="clear" w:color="auto" w:fill="auto"/>
          </w:tcPr>
          <w:p w14:paraId="2D9AB41E" w14:textId="77777777" w:rsidR="00E31F8F" w:rsidRPr="006F1ACC" w:rsidRDefault="00E31F8F" w:rsidP="006F1ACC">
            <w:pPr>
              <w:rPr>
                <w:rFonts w:ascii="Segoe UI" w:hAnsi="Segoe UI" w:cs="Segoe UI"/>
                <w:sz w:val="12"/>
                <w:szCs w:val="12"/>
              </w:rPr>
            </w:pPr>
          </w:p>
        </w:tc>
        <w:tc>
          <w:tcPr>
            <w:tcW w:w="758" w:type="dxa"/>
            <w:tcBorders>
              <w:bottom w:val="single" w:sz="4" w:space="0" w:color="FAAD3B"/>
            </w:tcBorders>
            <w:shd w:val="clear" w:color="auto" w:fill="auto"/>
          </w:tcPr>
          <w:p w14:paraId="22FCAA9B" w14:textId="77777777" w:rsidR="00E31F8F" w:rsidRPr="006F1ACC" w:rsidRDefault="00E31F8F" w:rsidP="006F1ACC">
            <w:pPr>
              <w:rPr>
                <w:rFonts w:ascii="Segoe UI" w:hAnsi="Segoe UI" w:cs="Segoe UI"/>
                <w:sz w:val="12"/>
                <w:szCs w:val="12"/>
              </w:rPr>
            </w:pPr>
          </w:p>
        </w:tc>
        <w:tc>
          <w:tcPr>
            <w:tcW w:w="1531" w:type="dxa"/>
            <w:gridSpan w:val="2"/>
            <w:vMerge/>
            <w:tcBorders>
              <w:bottom w:val="single" w:sz="4" w:space="0" w:color="FAAD3B"/>
            </w:tcBorders>
            <w:shd w:val="clear" w:color="auto" w:fill="auto"/>
          </w:tcPr>
          <w:p w14:paraId="5229CFA1" w14:textId="77777777" w:rsidR="00E31F8F" w:rsidRPr="006F1ACC" w:rsidRDefault="00E31F8F" w:rsidP="006F1ACC">
            <w:pPr>
              <w:rPr>
                <w:rFonts w:ascii="Segoe UI" w:hAnsi="Segoe UI" w:cs="Segoe UI"/>
                <w:sz w:val="12"/>
                <w:szCs w:val="12"/>
              </w:rPr>
            </w:pPr>
          </w:p>
        </w:tc>
        <w:tc>
          <w:tcPr>
            <w:tcW w:w="1051" w:type="dxa"/>
            <w:tcBorders>
              <w:bottom w:val="single" w:sz="4" w:space="0" w:color="FAAD3B"/>
            </w:tcBorders>
            <w:shd w:val="clear" w:color="auto" w:fill="auto"/>
          </w:tcPr>
          <w:p w14:paraId="290F2CBB" w14:textId="77777777" w:rsidR="00E31F8F" w:rsidRPr="006F1ACC" w:rsidRDefault="00E31F8F" w:rsidP="006F1ACC">
            <w:pPr>
              <w:rPr>
                <w:rFonts w:ascii="Segoe UI" w:hAnsi="Segoe UI" w:cs="Segoe UI"/>
                <w:sz w:val="12"/>
                <w:szCs w:val="12"/>
              </w:rPr>
            </w:pPr>
          </w:p>
        </w:tc>
        <w:tc>
          <w:tcPr>
            <w:tcW w:w="1421" w:type="dxa"/>
            <w:vMerge/>
            <w:tcBorders>
              <w:bottom w:val="single" w:sz="4" w:space="0" w:color="FAAD3B"/>
            </w:tcBorders>
            <w:shd w:val="clear" w:color="auto" w:fill="auto"/>
          </w:tcPr>
          <w:p w14:paraId="4633C239" w14:textId="77777777" w:rsidR="00E31F8F" w:rsidRPr="006F1ACC" w:rsidRDefault="00E31F8F" w:rsidP="006F1ACC">
            <w:pPr>
              <w:pStyle w:val="a6"/>
              <w:spacing w:after="0"/>
              <w:rPr>
                <w:sz w:val="12"/>
                <w:szCs w:val="12"/>
              </w:rPr>
            </w:pPr>
          </w:p>
        </w:tc>
      </w:tr>
      <w:tr w:rsidR="00E31F8F" w:rsidRPr="006F1ACC" w14:paraId="5828D63D" w14:textId="77777777" w:rsidTr="00BB144B">
        <w:trPr>
          <w:trHeight w:val="20"/>
        </w:trPr>
        <w:tc>
          <w:tcPr>
            <w:tcW w:w="853" w:type="dxa"/>
            <w:gridSpan w:val="2"/>
            <w:shd w:val="clear" w:color="auto" w:fill="auto"/>
          </w:tcPr>
          <w:p w14:paraId="30BC3C9F" w14:textId="60C45A73" w:rsidR="00E31F8F" w:rsidRPr="006F1ACC" w:rsidRDefault="00E31F8F" w:rsidP="006F1ACC">
            <w:pPr>
              <w:pStyle w:val="a6"/>
              <w:spacing w:after="0"/>
              <w:ind w:firstLine="860"/>
              <w:rPr>
                <w:sz w:val="12"/>
                <w:szCs w:val="12"/>
              </w:rPr>
            </w:pPr>
          </w:p>
        </w:tc>
        <w:tc>
          <w:tcPr>
            <w:tcW w:w="1144" w:type="dxa"/>
            <w:tcBorders>
              <w:top w:val="single" w:sz="4" w:space="0" w:color="FAAD3B"/>
            </w:tcBorders>
            <w:shd w:val="clear" w:color="auto" w:fill="auto"/>
          </w:tcPr>
          <w:p w14:paraId="406E6153" w14:textId="77777777" w:rsidR="00E31F8F" w:rsidRPr="006F1ACC" w:rsidRDefault="00E31F8F" w:rsidP="006F1ACC">
            <w:pPr>
              <w:rPr>
                <w:rFonts w:ascii="Segoe UI" w:hAnsi="Segoe UI" w:cs="Segoe UI"/>
                <w:sz w:val="12"/>
                <w:szCs w:val="12"/>
              </w:rPr>
            </w:pPr>
            <w:proofErr w:type="spellStart"/>
            <w:r w:rsidRPr="006F1ACC">
              <w:rPr>
                <w:rFonts w:ascii="Segoe UI" w:hAnsi="Segoe UI" w:cs="Segoe UI"/>
                <w:sz w:val="12"/>
                <w:szCs w:val="12"/>
              </w:rPr>
              <w:t>Амікацин</w:t>
            </w:r>
            <w:proofErr w:type="spellEnd"/>
          </w:p>
        </w:tc>
        <w:tc>
          <w:tcPr>
            <w:tcW w:w="1099" w:type="dxa"/>
            <w:tcBorders>
              <w:top w:val="single" w:sz="4" w:space="0" w:color="FAAD3B"/>
            </w:tcBorders>
            <w:shd w:val="clear" w:color="auto" w:fill="auto"/>
          </w:tcPr>
          <w:p w14:paraId="65988484" w14:textId="77777777" w:rsidR="00E31F8F" w:rsidRPr="006F1ACC" w:rsidRDefault="00E31F8F" w:rsidP="00BB144B">
            <w:pPr>
              <w:pStyle w:val="a6"/>
              <w:spacing w:after="0"/>
              <w:jc w:val="center"/>
              <w:rPr>
                <w:sz w:val="12"/>
                <w:szCs w:val="12"/>
              </w:rPr>
            </w:pPr>
            <w:r w:rsidRPr="006F1ACC">
              <w:rPr>
                <w:sz w:val="12"/>
                <w:szCs w:val="12"/>
              </w:rPr>
              <w:t>-</w:t>
            </w:r>
          </w:p>
        </w:tc>
        <w:tc>
          <w:tcPr>
            <w:tcW w:w="1344" w:type="dxa"/>
            <w:tcBorders>
              <w:top w:val="single" w:sz="4" w:space="0" w:color="FAAD3B"/>
            </w:tcBorders>
            <w:shd w:val="clear" w:color="auto" w:fill="auto"/>
          </w:tcPr>
          <w:p w14:paraId="2720B437" w14:textId="77777777" w:rsidR="00E31F8F" w:rsidRPr="006F1ACC" w:rsidRDefault="00E31F8F" w:rsidP="006F1ACC">
            <w:pPr>
              <w:pStyle w:val="a6"/>
              <w:spacing w:after="0"/>
              <w:rPr>
                <w:sz w:val="12"/>
                <w:szCs w:val="12"/>
              </w:rPr>
            </w:pPr>
            <w:r w:rsidRPr="006F1ACC">
              <w:rPr>
                <w:sz w:val="12"/>
                <w:szCs w:val="12"/>
              </w:rPr>
              <w:t>500 мг/2 мл</w:t>
            </w:r>
          </w:p>
        </w:tc>
        <w:tc>
          <w:tcPr>
            <w:tcW w:w="7118" w:type="dxa"/>
            <w:gridSpan w:val="8"/>
            <w:tcBorders>
              <w:top w:val="single" w:sz="4" w:space="0" w:color="FAAD3B"/>
            </w:tcBorders>
            <w:shd w:val="clear" w:color="auto" w:fill="auto"/>
          </w:tcPr>
          <w:p w14:paraId="2CAE69EA" w14:textId="77777777" w:rsidR="00E31F8F" w:rsidRPr="006F1ACC" w:rsidRDefault="00E31F8F" w:rsidP="00BB144B">
            <w:pPr>
              <w:pStyle w:val="a6"/>
              <w:spacing w:after="0"/>
              <w:jc w:val="center"/>
              <w:rPr>
                <w:sz w:val="12"/>
                <w:szCs w:val="12"/>
              </w:rPr>
            </w:pPr>
            <w:r w:rsidRPr="006F1ACC">
              <w:rPr>
                <w:sz w:val="12"/>
                <w:szCs w:val="12"/>
              </w:rPr>
              <w:t>Не рекомендується ВООЗ для дітей та підлітків віком до 18 років, але при використанні як терапія порятунку розраховуйте відповідно до використовуваного розведення.</w:t>
            </w:r>
          </w:p>
        </w:tc>
        <w:tc>
          <w:tcPr>
            <w:tcW w:w="1051" w:type="dxa"/>
            <w:tcBorders>
              <w:top w:val="single" w:sz="4" w:space="0" w:color="FAAD3B"/>
            </w:tcBorders>
            <w:shd w:val="clear" w:color="auto" w:fill="auto"/>
          </w:tcPr>
          <w:p w14:paraId="3A21F7DF" w14:textId="77777777" w:rsidR="00E31F8F" w:rsidRPr="006F1ACC" w:rsidRDefault="00E31F8F" w:rsidP="006F1ACC">
            <w:pPr>
              <w:pStyle w:val="a6"/>
              <w:spacing w:after="0"/>
              <w:jc w:val="center"/>
              <w:rPr>
                <w:sz w:val="12"/>
                <w:szCs w:val="12"/>
              </w:rPr>
            </w:pPr>
            <w:r w:rsidRPr="006F1ACC">
              <w:rPr>
                <w:sz w:val="12"/>
                <w:szCs w:val="12"/>
              </w:rPr>
              <w:t>-</w:t>
            </w:r>
          </w:p>
        </w:tc>
        <w:tc>
          <w:tcPr>
            <w:tcW w:w="1421" w:type="dxa"/>
            <w:tcBorders>
              <w:top w:val="single" w:sz="4" w:space="0" w:color="FAAD3B"/>
            </w:tcBorders>
            <w:shd w:val="clear" w:color="auto" w:fill="auto"/>
          </w:tcPr>
          <w:p w14:paraId="442EF2E3" w14:textId="77777777" w:rsidR="00E31F8F" w:rsidRPr="006F1ACC" w:rsidRDefault="00E31F8F" w:rsidP="006F1ACC">
            <w:pPr>
              <w:rPr>
                <w:rFonts w:ascii="Segoe UI" w:hAnsi="Segoe UI" w:cs="Segoe UI"/>
                <w:sz w:val="12"/>
                <w:szCs w:val="12"/>
              </w:rPr>
            </w:pPr>
          </w:p>
        </w:tc>
      </w:tr>
      <w:tr w:rsidR="00E31F8F" w:rsidRPr="006F1ACC" w14:paraId="115263C0" w14:textId="77777777" w:rsidTr="00BB144B">
        <w:trPr>
          <w:trHeight w:val="20"/>
        </w:trPr>
        <w:tc>
          <w:tcPr>
            <w:tcW w:w="853" w:type="dxa"/>
            <w:gridSpan w:val="2"/>
            <w:shd w:val="clear" w:color="auto" w:fill="auto"/>
          </w:tcPr>
          <w:p w14:paraId="31AFD1F4" w14:textId="77777777" w:rsidR="00E31F8F" w:rsidRPr="006F1ACC" w:rsidRDefault="00E31F8F" w:rsidP="006F1ACC">
            <w:pPr>
              <w:rPr>
                <w:rFonts w:ascii="Segoe UI" w:hAnsi="Segoe UI" w:cs="Segoe UI"/>
                <w:sz w:val="12"/>
                <w:szCs w:val="12"/>
              </w:rPr>
            </w:pPr>
          </w:p>
        </w:tc>
        <w:tc>
          <w:tcPr>
            <w:tcW w:w="1144" w:type="dxa"/>
            <w:tcBorders>
              <w:bottom w:val="single" w:sz="4" w:space="0" w:color="FAAD3B"/>
            </w:tcBorders>
            <w:shd w:val="clear" w:color="auto" w:fill="auto"/>
          </w:tcPr>
          <w:p w14:paraId="411657C8" w14:textId="77777777" w:rsidR="00E31F8F" w:rsidRPr="006F1ACC" w:rsidRDefault="00E31F8F" w:rsidP="006F1ACC">
            <w:pPr>
              <w:rPr>
                <w:rFonts w:ascii="Segoe UI" w:hAnsi="Segoe UI" w:cs="Segoe UI"/>
                <w:sz w:val="12"/>
                <w:szCs w:val="12"/>
              </w:rPr>
            </w:pPr>
          </w:p>
        </w:tc>
        <w:tc>
          <w:tcPr>
            <w:tcW w:w="1099" w:type="dxa"/>
            <w:tcBorders>
              <w:bottom w:val="single" w:sz="4" w:space="0" w:color="FAAD3B"/>
            </w:tcBorders>
            <w:shd w:val="clear" w:color="auto" w:fill="auto"/>
          </w:tcPr>
          <w:p w14:paraId="11325AD7"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53D3B303" w14:textId="77777777" w:rsidR="00E31F8F" w:rsidRPr="006F1ACC" w:rsidRDefault="00E31F8F" w:rsidP="006F1ACC">
            <w:pPr>
              <w:pStyle w:val="a6"/>
              <w:spacing w:after="0"/>
              <w:rPr>
                <w:sz w:val="12"/>
                <w:szCs w:val="12"/>
              </w:rPr>
            </w:pPr>
            <w:r w:rsidRPr="006F1ACC">
              <w:rPr>
                <w:sz w:val="12"/>
                <w:szCs w:val="12"/>
              </w:rPr>
              <w:t>флакон</w:t>
            </w:r>
          </w:p>
        </w:tc>
        <w:tc>
          <w:tcPr>
            <w:tcW w:w="7118" w:type="dxa"/>
            <w:gridSpan w:val="8"/>
            <w:tcBorders>
              <w:bottom w:val="single" w:sz="4" w:space="0" w:color="FAAD3B"/>
            </w:tcBorders>
            <w:shd w:val="clear" w:color="auto" w:fill="auto"/>
          </w:tcPr>
          <w:p w14:paraId="7B8749CF" w14:textId="77777777" w:rsidR="00E31F8F" w:rsidRPr="006F1ACC" w:rsidRDefault="00E31F8F" w:rsidP="00BB144B">
            <w:pPr>
              <w:jc w:val="center"/>
              <w:rPr>
                <w:rFonts w:ascii="Segoe UI" w:hAnsi="Segoe UI" w:cs="Segoe UI"/>
                <w:sz w:val="12"/>
                <w:szCs w:val="12"/>
              </w:rPr>
            </w:pPr>
            <w:r w:rsidRPr="006F1ACC">
              <w:rPr>
                <w:rFonts w:ascii="Segoe UI" w:hAnsi="Segoe UI" w:cs="Segoe UI"/>
                <w:sz w:val="12"/>
                <w:szCs w:val="12"/>
              </w:rPr>
              <w:t>порятунку розраховуйте відповідно до використовуваного розведення.</w:t>
            </w:r>
          </w:p>
        </w:tc>
        <w:tc>
          <w:tcPr>
            <w:tcW w:w="1051" w:type="dxa"/>
            <w:tcBorders>
              <w:bottom w:val="single" w:sz="4" w:space="0" w:color="FAAD3B"/>
            </w:tcBorders>
            <w:shd w:val="clear" w:color="auto" w:fill="auto"/>
          </w:tcPr>
          <w:p w14:paraId="10279498" w14:textId="77777777" w:rsidR="00E31F8F" w:rsidRPr="006F1ACC" w:rsidRDefault="00E31F8F" w:rsidP="006F1ACC">
            <w:pPr>
              <w:rPr>
                <w:rFonts w:ascii="Segoe UI" w:hAnsi="Segoe UI" w:cs="Segoe UI"/>
                <w:sz w:val="12"/>
                <w:szCs w:val="12"/>
              </w:rPr>
            </w:pPr>
          </w:p>
        </w:tc>
        <w:tc>
          <w:tcPr>
            <w:tcW w:w="1421" w:type="dxa"/>
            <w:tcBorders>
              <w:bottom w:val="single" w:sz="4" w:space="0" w:color="FAAD3B"/>
            </w:tcBorders>
            <w:shd w:val="clear" w:color="auto" w:fill="auto"/>
          </w:tcPr>
          <w:p w14:paraId="597C5193" w14:textId="77777777" w:rsidR="00E31F8F" w:rsidRPr="006F1ACC" w:rsidRDefault="00E31F8F" w:rsidP="006F1ACC">
            <w:pPr>
              <w:rPr>
                <w:rFonts w:ascii="Segoe UI" w:hAnsi="Segoe UI" w:cs="Segoe UI"/>
                <w:sz w:val="12"/>
                <w:szCs w:val="12"/>
              </w:rPr>
            </w:pPr>
          </w:p>
        </w:tc>
      </w:tr>
      <w:tr w:rsidR="00E31F8F" w:rsidRPr="006F1ACC" w14:paraId="4A85E965" w14:textId="77777777" w:rsidTr="00BB144B">
        <w:trPr>
          <w:trHeight w:val="20"/>
        </w:trPr>
        <w:tc>
          <w:tcPr>
            <w:tcW w:w="853" w:type="dxa"/>
            <w:gridSpan w:val="2"/>
            <w:shd w:val="clear" w:color="auto" w:fill="auto"/>
          </w:tcPr>
          <w:p w14:paraId="20C96D15" w14:textId="67CEEA9B" w:rsidR="00E31F8F" w:rsidRPr="006F1ACC" w:rsidRDefault="00E31F8F" w:rsidP="006F1ACC">
            <w:pPr>
              <w:pStyle w:val="a6"/>
              <w:spacing w:after="0"/>
              <w:ind w:firstLine="860"/>
              <w:rPr>
                <w:sz w:val="12"/>
                <w:szCs w:val="12"/>
              </w:rPr>
            </w:pPr>
          </w:p>
        </w:tc>
        <w:tc>
          <w:tcPr>
            <w:tcW w:w="1144" w:type="dxa"/>
            <w:tcBorders>
              <w:top w:val="single" w:sz="4" w:space="0" w:color="FAAD3B"/>
            </w:tcBorders>
            <w:shd w:val="clear" w:color="auto" w:fill="auto"/>
          </w:tcPr>
          <w:p w14:paraId="6A6A782C" w14:textId="77777777" w:rsidR="00E31F8F" w:rsidRPr="006F1ACC" w:rsidRDefault="00E31F8F" w:rsidP="006F1ACC">
            <w:pPr>
              <w:rPr>
                <w:rFonts w:ascii="Segoe UI" w:hAnsi="Segoe UI" w:cs="Segoe UI"/>
                <w:sz w:val="12"/>
                <w:szCs w:val="12"/>
              </w:rPr>
            </w:pPr>
            <w:r w:rsidRPr="006F1ACC">
              <w:rPr>
                <w:rFonts w:ascii="Segoe UI" w:hAnsi="Segoe UI" w:cs="Segoe UI"/>
                <w:sz w:val="12"/>
                <w:szCs w:val="12"/>
              </w:rPr>
              <w:t>Стрептоміцин</w:t>
            </w:r>
          </w:p>
        </w:tc>
        <w:tc>
          <w:tcPr>
            <w:tcW w:w="1099" w:type="dxa"/>
            <w:tcBorders>
              <w:top w:val="single" w:sz="4" w:space="0" w:color="FAAD3B"/>
            </w:tcBorders>
            <w:shd w:val="clear" w:color="auto" w:fill="auto"/>
          </w:tcPr>
          <w:p w14:paraId="11911D02" w14:textId="77777777" w:rsidR="00E31F8F" w:rsidRPr="006F1ACC" w:rsidRDefault="00E31F8F" w:rsidP="00BB144B">
            <w:pPr>
              <w:pStyle w:val="a6"/>
              <w:spacing w:after="0"/>
              <w:jc w:val="center"/>
              <w:rPr>
                <w:sz w:val="12"/>
                <w:szCs w:val="12"/>
              </w:rPr>
            </w:pPr>
            <w:r w:rsidRPr="006F1ACC">
              <w:rPr>
                <w:sz w:val="12"/>
                <w:szCs w:val="12"/>
              </w:rPr>
              <w:t>-</w:t>
            </w:r>
          </w:p>
        </w:tc>
        <w:tc>
          <w:tcPr>
            <w:tcW w:w="1344" w:type="dxa"/>
            <w:tcBorders>
              <w:top w:val="single" w:sz="4" w:space="0" w:color="FAAD3B"/>
            </w:tcBorders>
            <w:shd w:val="clear" w:color="auto" w:fill="auto"/>
          </w:tcPr>
          <w:p w14:paraId="07129438" w14:textId="77777777" w:rsidR="00E31F8F" w:rsidRPr="006F1ACC" w:rsidRDefault="00E31F8F" w:rsidP="006F1ACC">
            <w:pPr>
              <w:pStyle w:val="a6"/>
              <w:spacing w:after="0"/>
              <w:rPr>
                <w:sz w:val="12"/>
                <w:szCs w:val="12"/>
              </w:rPr>
            </w:pPr>
            <w:r w:rsidRPr="006F1ACC">
              <w:rPr>
                <w:sz w:val="12"/>
                <w:szCs w:val="12"/>
              </w:rPr>
              <w:t>1 г флакон</w:t>
            </w:r>
          </w:p>
        </w:tc>
        <w:tc>
          <w:tcPr>
            <w:tcW w:w="7118" w:type="dxa"/>
            <w:gridSpan w:val="8"/>
            <w:tcBorders>
              <w:top w:val="single" w:sz="4" w:space="0" w:color="FAAD3B"/>
            </w:tcBorders>
            <w:shd w:val="clear" w:color="auto" w:fill="auto"/>
          </w:tcPr>
          <w:p w14:paraId="6ECCEE8D" w14:textId="77777777" w:rsidR="00E31F8F" w:rsidRPr="006F1ACC" w:rsidRDefault="00E31F8F" w:rsidP="00BB144B">
            <w:pPr>
              <w:pStyle w:val="a6"/>
              <w:spacing w:after="0"/>
              <w:jc w:val="center"/>
              <w:rPr>
                <w:sz w:val="12"/>
                <w:szCs w:val="12"/>
              </w:rPr>
            </w:pPr>
            <w:r w:rsidRPr="006F1ACC">
              <w:rPr>
                <w:sz w:val="12"/>
                <w:szCs w:val="12"/>
              </w:rPr>
              <w:t>Не рекомендується ВООЗ для дітей та підлітків віком до 18 років, але при використанні як терапія порятунку розраховуйте відповідно до використовуваного розведення.</w:t>
            </w:r>
          </w:p>
        </w:tc>
        <w:tc>
          <w:tcPr>
            <w:tcW w:w="1051" w:type="dxa"/>
            <w:tcBorders>
              <w:top w:val="single" w:sz="4" w:space="0" w:color="FAAD3B"/>
            </w:tcBorders>
            <w:shd w:val="clear" w:color="auto" w:fill="auto"/>
          </w:tcPr>
          <w:p w14:paraId="46E878A1" w14:textId="77777777" w:rsidR="00E31F8F" w:rsidRPr="006F1ACC" w:rsidRDefault="00E31F8F" w:rsidP="006F1ACC">
            <w:pPr>
              <w:pStyle w:val="a6"/>
              <w:spacing w:after="0"/>
              <w:jc w:val="center"/>
              <w:rPr>
                <w:sz w:val="12"/>
                <w:szCs w:val="12"/>
              </w:rPr>
            </w:pPr>
            <w:r w:rsidRPr="006F1ACC">
              <w:rPr>
                <w:sz w:val="12"/>
                <w:szCs w:val="12"/>
              </w:rPr>
              <w:t>-</w:t>
            </w:r>
          </w:p>
        </w:tc>
        <w:tc>
          <w:tcPr>
            <w:tcW w:w="1421" w:type="dxa"/>
            <w:tcBorders>
              <w:top w:val="single" w:sz="4" w:space="0" w:color="FAAD3B"/>
            </w:tcBorders>
            <w:shd w:val="clear" w:color="auto" w:fill="auto"/>
          </w:tcPr>
          <w:p w14:paraId="5F68976C" w14:textId="77777777" w:rsidR="00E31F8F" w:rsidRPr="006F1ACC" w:rsidRDefault="00E31F8F" w:rsidP="006F1ACC">
            <w:pPr>
              <w:rPr>
                <w:rFonts w:ascii="Segoe UI" w:hAnsi="Segoe UI" w:cs="Segoe UI"/>
                <w:sz w:val="12"/>
                <w:szCs w:val="12"/>
              </w:rPr>
            </w:pPr>
          </w:p>
        </w:tc>
      </w:tr>
      <w:tr w:rsidR="00E31F8F" w:rsidRPr="006F1ACC" w14:paraId="1FC7342C" w14:textId="77777777" w:rsidTr="00BB144B">
        <w:trPr>
          <w:trHeight w:val="20"/>
        </w:trPr>
        <w:tc>
          <w:tcPr>
            <w:tcW w:w="853" w:type="dxa"/>
            <w:gridSpan w:val="2"/>
            <w:shd w:val="clear" w:color="auto" w:fill="auto"/>
          </w:tcPr>
          <w:p w14:paraId="0E579565" w14:textId="77777777" w:rsidR="00E31F8F" w:rsidRPr="006F1ACC" w:rsidRDefault="00E31F8F" w:rsidP="006F1ACC">
            <w:pPr>
              <w:rPr>
                <w:rFonts w:ascii="Segoe UI" w:hAnsi="Segoe UI" w:cs="Segoe UI"/>
                <w:sz w:val="12"/>
                <w:szCs w:val="12"/>
              </w:rPr>
            </w:pPr>
          </w:p>
        </w:tc>
        <w:tc>
          <w:tcPr>
            <w:tcW w:w="1144" w:type="dxa"/>
            <w:tcBorders>
              <w:bottom w:val="single" w:sz="4" w:space="0" w:color="FAAD3B"/>
            </w:tcBorders>
            <w:shd w:val="clear" w:color="auto" w:fill="auto"/>
          </w:tcPr>
          <w:p w14:paraId="510B0507" w14:textId="77777777" w:rsidR="00E31F8F" w:rsidRPr="006F1ACC" w:rsidRDefault="00E31F8F" w:rsidP="006F1ACC">
            <w:pPr>
              <w:rPr>
                <w:rFonts w:ascii="Segoe UI" w:hAnsi="Segoe UI" w:cs="Segoe UI"/>
                <w:sz w:val="12"/>
                <w:szCs w:val="12"/>
              </w:rPr>
            </w:pPr>
          </w:p>
        </w:tc>
        <w:tc>
          <w:tcPr>
            <w:tcW w:w="1099" w:type="dxa"/>
            <w:tcBorders>
              <w:bottom w:val="single" w:sz="4" w:space="0" w:color="FAAD3B"/>
            </w:tcBorders>
            <w:shd w:val="clear" w:color="auto" w:fill="auto"/>
          </w:tcPr>
          <w:p w14:paraId="2ECCC65E"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00E2E26A" w14:textId="77777777" w:rsidR="00E31F8F" w:rsidRPr="006F1ACC" w:rsidRDefault="00E31F8F" w:rsidP="006F1ACC">
            <w:pPr>
              <w:rPr>
                <w:rFonts w:ascii="Segoe UI" w:hAnsi="Segoe UI" w:cs="Segoe UI"/>
                <w:sz w:val="12"/>
                <w:szCs w:val="12"/>
              </w:rPr>
            </w:pPr>
          </w:p>
        </w:tc>
        <w:tc>
          <w:tcPr>
            <w:tcW w:w="7118" w:type="dxa"/>
            <w:gridSpan w:val="8"/>
            <w:tcBorders>
              <w:bottom w:val="single" w:sz="4" w:space="0" w:color="FAAD3B"/>
            </w:tcBorders>
            <w:shd w:val="clear" w:color="auto" w:fill="auto"/>
          </w:tcPr>
          <w:p w14:paraId="1B149CF4" w14:textId="77777777" w:rsidR="00E31F8F" w:rsidRPr="006F1ACC" w:rsidRDefault="00E31F8F" w:rsidP="00BB144B">
            <w:pPr>
              <w:jc w:val="center"/>
              <w:rPr>
                <w:rFonts w:ascii="Segoe UI" w:hAnsi="Segoe UI" w:cs="Segoe UI"/>
                <w:sz w:val="12"/>
                <w:szCs w:val="12"/>
              </w:rPr>
            </w:pPr>
            <w:r w:rsidRPr="006F1ACC">
              <w:rPr>
                <w:rFonts w:ascii="Segoe UI" w:hAnsi="Segoe UI" w:cs="Segoe UI"/>
                <w:sz w:val="12"/>
                <w:szCs w:val="12"/>
              </w:rPr>
              <w:t>порятунку розраховуйте відповідно до використовуваного розведення.</w:t>
            </w:r>
          </w:p>
        </w:tc>
        <w:tc>
          <w:tcPr>
            <w:tcW w:w="1051" w:type="dxa"/>
            <w:tcBorders>
              <w:bottom w:val="single" w:sz="4" w:space="0" w:color="FAAD3B"/>
            </w:tcBorders>
            <w:shd w:val="clear" w:color="auto" w:fill="auto"/>
          </w:tcPr>
          <w:p w14:paraId="00D60913" w14:textId="77777777" w:rsidR="00E31F8F" w:rsidRPr="006F1ACC" w:rsidRDefault="00E31F8F" w:rsidP="006F1ACC">
            <w:pPr>
              <w:rPr>
                <w:rFonts w:ascii="Segoe UI" w:hAnsi="Segoe UI" w:cs="Segoe UI"/>
                <w:sz w:val="12"/>
                <w:szCs w:val="12"/>
              </w:rPr>
            </w:pPr>
          </w:p>
        </w:tc>
        <w:tc>
          <w:tcPr>
            <w:tcW w:w="1421" w:type="dxa"/>
            <w:tcBorders>
              <w:bottom w:val="single" w:sz="4" w:space="0" w:color="FAAD3B"/>
            </w:tcBorders>
            <w:shd w:val="clear" w:color="auto" w:fill="auto"/>
          </w:tcPr>
          <w:p w14:paraId="2E26C102" w14:textId="77777777" w:rsidR="00E31F8F" w:rsidRPr="006F1ACC" w:rsidRDefault="00E31F8F" w:rsidP="006F1ACC">
            <w:pPr>
              <w:rPr>
                <w:rFonts w:ascii="Segoe UI" w:hAnsi="Segoe UI" w:cs="Segoe UI"/>
                <w:sz w:val="12"/>
                <w:szCs w:val="12"/>
              </w:rPr>
            </w:pPr>
          </w:p>
        </w:tc>
      </w:tr>
      <w:tr w:rsidR="00E31F8F" w:rsidRPr="006F1ACC" w14:paraId="060CBB95" w14:textId="77777777" w:rsidTr="00BB144B">
        <w:trPr>
          <w:trHeight w:val="20"/>
        </w:trPr>
        <w:tc>
          <w:tcPr>
            <w:tcW w:w="853" w:type="dxa"/>
            <w:gridSpan w:val="2"/>
            <w:shd w:val="clear" w:color="auto" w:fill="auto"/>
          </w:tcPr>
          <w:p w14:paraId="3829396D" w14:textId="080B2DAE" w:rsidR="00E31F8F" w:rsidRPr="006F1ACC" w:rsidRDefault="00E31F8F" w:rsidP="006F1ACC">
            <w:pPr>
              <w:pStyle w:val="a6"/>
              <w:spacing w:after="0"/>
              <w:ind w:firstLine="860"/>
              <w:rPr>
                <w:sz w:val="12"/>
                <w:szCs w:val="12"/>
              </w:rPr>
            </w:pPr>
          </w:p>
        </w:tc>
        <w:tc>
          <w:tcPr>
            <w:tcW w:w="1144" w:type="dxa"/>
            <w:vMerge w:val="restart"/>
            <w:tcBorders>
              <w:top w:val="single" w:sz="4" w:space="0" w:color="FAAD3B"/>
            </w:tcBorders>
            <w:shd w:val="clear" w:color="auto" w:fill="auto"/>
          </w:tcPr>
          <w:p w14:paraId="208CE257" w14:textId="77777777" w:rsidR="00E31F8F" w:rsidRPr="006F1ACC" w:rsidRDefault="00E31F8F" w:rsidP="006F1ACC">
            <w:pPr>
              <w:rPr>
                <w:rFonts w:ascii="Segoe UI" w:hAnsi="Segoe UI" w:cs="Segoe UI"/>
                <w:sz w:val="12"/>
                <w:szCs w:val="12"/>
              </w:rPr>
            </w:pPr>
            <w:proofErr w:type="spellStart"/>
            <w:r w:rsidRPr="006F1ACC">
              <w:rPr>
                <w:rFonts w:ascii="Segoe UI" w:hAnsi="Segoe UI" w:cs="Segoe UI"/>
                <w:sz w:val="12"/>
                <w:szCs w:val="12"/>
              </w:rPr>
              <w:t>Етіонамід</w:t>
            </w:r>
            <w:proofErr w:type="spellEnd"/>
            <w:r w:rsidRPr="006F1ACC">
              <w:rPr>
                <w:rFonts w:ascii="Segoe UI" w:hAnsi="Segoe UI" w:cs="Segoe UI"/>
                <w:sz w:val="12"/>
                <w:szCs w:val="12"/>
              </w:rPr>
              <w:t xml:space="preserve"> або </w:t>
            </w:r>
            <w:proofErr w:type="spellStart"/>
            <w:r w:rsidRPr="006F1ACC">
              <w:rPr>
                <w:rFonts w:ascii="Segoe UI" w:hAnsi="Segoe UI" w:cs="Segoe UI"/>
                <w:sz w:val="12"/>
                <w:szCs w:val="12"/>
              </w:rPr>
              <w:t>протіонамід</w:t>
            </w:r>
            <w:proofErr w:type="spellEnd"/>
          </w:p>
        </w:tc>
        <w:tc>
          <w:tcPr>
            <w:tcW w:w="1099" w:type="dxa"/>
            <w:tcBorders>
              <w:top w:val="single" w:sz="4" w:space="0" w:color="FAAD3B"/>
            </w:tcBorders>
            <w:shd w:val="clear" w:color="auto" w:fill="auto"/>
          </w:tcPr>
          <w:p w14:paraId="57D3F1FB" w14:textId="77777777" w:rsidR="00E31F8F" w:rsidRPr="006F1ACC" w:rsidRDefault="00E31F8F" w:rsidP="00BB144B">
            <w:pPr>
              <w:pStyle w:val="a6"/>
              <w:spacing w:after="0"/>
              <w:jc w:val="center"/>
              <w:rPr>
                <w:sz w:val="12"/>
                <w:szCs w:val="12"/>
              </w:rPr>
            </w:pPr>
            <w:r w:rsidRPr="006F1ACC">
              <w:rPr>
                <w:sz w:val="12"/>
                <w:szCs w:val="12"/>
              </w:rPr>
              <w:t>15-20 мг/кг</w:t>
            </w:r>
          </w:p>
        </w:tc>
        <w:tc>
          <w:tcPr>
            <w:tcW w:w="1344" w:type="dxa"/>
            <w:tcBorders>
              <w:top w:val="single" w:sz="4" w:space="0" w:color="FAAD3B"/>
            </w:tcBorders>
            <w:shd w:val="clear" w:color="auto" w:fill="auto"/>
          </w:tcPr>
          <w:p w14:paraId="78F703DF" w14:textId="77777777" w:rsidR="00E31F8F" w:rsidRPr="006F1ACC" w:rsidRDefault="00E31F8F" w:rsidP="006F1ACC">
            <w:pPr>
              <w:pStyle w:val="a6"/>
              <w:spacing w:after="0"/>
              <w:jc w:val="both"/>
              <w:rPr>
                <w:sz w:val="12"/>
                <w:szCs w:val="12"/>
              </w:rPr>
            </w:pPr>
            <w:r w:rsidRPr="006F1ACC">
              <w:rPr>
                <w:sz w:val="12"/>
                <w:szCs w:val="12"/>
              </w:rPr>
              <w:t xml:space="preserve">125 мг </w:t>
            </w:r>
            <w:proofErr w:type="spellStart"/>
            <w:r w:rsidRPr="006F1ACC">
              <w:rPr>
                <w:sz w:val="12"/>
                <w:szCs w:val="12"/>
              </w:rPr>
              <w:t>тд</w:t>
            </w:r>
            <w:proofErr w:type="spellEnd"/>
          </w:p>
        </w:tc>
        <w:tc>
          <w:tcPr>
            <w:tcW w:w="787" w:type="dxa"/>
            <w:tcBorders>
              <w:top w:val="single" w:sz="4" w:space="0" w:color="FAAD3B"/>
            </w:tcBorders>
            <w:shd w:val="clear" w:color="auto" w:fill="auto"/>
          </w:tcPr>
          <w:p w14:paraId="375C6C1C" w14:textId="77777777" w:rsidR="00E31F8F" w:rsidRPr="006F1ACC" w:rsidRDefault="00E31F8F" w:rsidP="00BB144B">
            <w:pPr>
              <w:pStyle w:val="a6"/>
              <w:spacing w:after="0"/>
              <w:jc w:val="center"/>
              <w:rPr>
                <w:sz w:val="12"/>
                <w:szCs w:val="12"/>
              </w:rPr>
            </w:pPr>
            <w:r w:rsidRPr="006F1ACC">
              <w:rPr>
                <w:sz w:val="12"/>
                <w:szCs w:val="12"/>
              </w:rPr>
              <w:t xml:space="preserve">3 мл </w:t>
            </w:r>
            <w:r w:rsidRPr="006F1ACC">
              <w:rPr>
                <w:sz w:val="12"/>
                <w:szCs w:val="12"/>
                <w:vertAlign w:val="superscript"/>
              </w:rPr>
              <w:t>c</w:t>
            </w:r>
          </w:p>
        </w:tc>
        <w:tc>
          <w:tcPr>
            <w:tcW w:w="888" w:type="dxa"/>
            <w:tcBorders>
              <w:top w:val="single" w:sz="4" w:space="0" w:color="FAAD3B"/>
            </w:tcBorders>
            <w:shd w:val="clear" w:color="auto" w:fill="auto"/>
          </w:tcPr>
          <w:p w14:paraId="6FAC4FCD" w14:textId="77777777" w:rsidR="00E31F8F" w:rsidRPr="006F1ACC" w:rsidRDefault="00E31F8F" w:rsidP="00BB144B">
            <w:pPr>
              <w:pStyle w:val="a6"/>
              <w:spacing w:after="0"/>
              <w:jc w:val="center"/>
              <w:rPr>
                <w:sz w:val="12"/>
                <w:szCs w:val="12"/>
              </w:rPr>
            </w:pPr>
            <w:r w:rsidRPr="006F1ACC">
              <w:rPr>
                <w:sz w:val="12"/>
                <w:szCs w:val="12"/>
              </w:rPr>
              <w:t xml:space="preserve">7 мл </w:t>
            </w:r>
            <w:r w:rsidRPr="006F1ACC">
              <w:rPr>
                <w:sz w:val="12"/>
                <w:szCs w:val="12"/>
                <w:vertAlign w:val="superscript"/>
              </w:rPr>
              <w:t>c</w:t>
            </w:r>
          </w:p>
        </w:tc>
        <w:tc>
          <w:tcPr>
            <w:tcW w:w="1133" w:type="dxa"/>
            <w:tcBorders>
              <w:top w:val="single" w:sz="4" w:space="0" w:color="FAAD3B"/>
            </w:tcBorders>
            <w:shd w:val="clear" w:color="auto" w:fill="auto"/>
          </w:tcPr>
          <w:p w14:paraId="407E5F50" w14:textId="77777777" w:rsidR="00E31F8F" w:rsidRPr="006F1ACC" w:rsidRDefault="00E31F8F" w:rsidP="00BB144B">
            <w:pPr>
              <w:pStyle w:val="a6"/>
              <w:spacing w:after="0"/>
              <w:jc w:val="center"/>
              <w:rPr>
                <w:sz w:val="12"/>
                <w:szCs w:val="12"/>
              </w:rPr>
            </w:pPr>
            <w:r w:rsidRPr="006F1ACC">
              <w:rPr>
                <w:sz w:val="12"/>
                <w:szCs w:val="12"/>
              </w:rPr>
              <w:t>1</w:t>
            </w:r>
          </w:p>
        </w:tc>
        <w:tc>
          <w:tcPr>
            <w:tcW w:w="1344" w:type="dxa"/>
            <w:tcBorders>
              <w:top w:val="single" w:sz="4" w:space="0" w:color="FAAD3B"/>
            </w:tcBorders>
            <w:shd w:val="clear" w:color="auto" w:fill="auto"/>
          </w:tcPr>
          <w:p w14:paraId="4B1B5302" w14:textId="77777777" w:rsidR="00E31F8F" w:rsidRPr="006F1ACC" w:rsidRDefault="00E31F8F" w:rsidP="00BB144B">
            <w:pPr>
              <w:pStyle w:val="a6"/>
              <w:spacing w:after="0"/>
              <w:jc w:val="center"/>
              <w:rPr>
                <w:sz w:val="12"/>
                <w:szCs w:val="12"/>
              </w:rPr>
            </w:pPr>
            <w:r w:rsidRPr="006F1ACC">
              <w:rPr>
                <w:sz w:val="12"/>
                <w:szCs w:val="12"/>
              </w:rPr>
              <w:t>2</w:t>
            </w:r>
          </w:p>
        </w:tc>
        <w:tc>
          <w:tcPr>
            <w:tcW w:w="677" w:type="dxa"/>
            <w:tcBorders>
              <w:top w:val="single" w:sz="4" w:space="0" w:color="FAAD3B"/>
            </w:tcBorders>
            <w:shd w:val="clear" w:color="auto" w:fill="auto"/>
          </w:tcPr>
          <w:p w14:paraId="724C507C" w14:textId="77777777" w:rsidR="00E31F8F" w:rsidRPr="006F1ACC" w:rsidRDefault="00E31F8F" w:rsidP="00BB144B">
            <w:pPr>
              <w:pStyle w:val="a6"/>
              <w:spacing w:after="0"/>
              <w:jc w:val="center"/>
              <w:rPr>
                <w:sz w:val="12"/>
                <w:szCs w:val="12"/>
              </w:rPr>
            </w:pPr>
            <w:r w:rsidRPr="006F1ACC">
              <w:rPr>
                <w:sz w:val="12"/>
                <w:szCs w:val="12"/>
              </w:rPr>
              <w:t>3</w:t>
            </w:r>
          </w:p>
        </w:tc>
        <w:tc>
          <w:tcPr>
            <w:tcW w:w="758" w:type="dxa"/>
            <w:tcBorders>
              <w:top w:val="single" w:sz="4" w:space="0" w:color="FAAD3B"/>
            </w:tcBorders>
            <w:shd w:val="clear" w:color="auto" w:fill="auto"/>
          </w:tcPr>
          <w:p w14:paraId="74B8A04D" w14:textId="77777777" w:rsidR="00E31F8F" w:rsidRPr="006F1ACC" w:rsidRDefault="00E31F8F" w:rsidP="00BB144B">
            <w:pPr>
              <w:pStyle w:val="a6"/>
              <w:spacing w:after="0"/>
              <w:jc w:val="center"/>
              <w:rPr>
                <w:sz w:val="12"/>
                <w:szCs w:val="12"/>
              </w:rPr>
            </w:pPr>
            <w:r w:rsidRPr="006F1ACC">
              <w:rPr>
                <w:sz w:val="12"/>
                <w:szCs w:val="12"/>
              </w:rPr>
              <w:t>4</w:t>
            </w:r>
          </w:p>
        </w:tc>
        <w:tc>
          <w:tcPr>
            <w:tcW w:w="821" w:type="dxa"/>
            <w:tcBorders>
              <w:top w:val="single" w:sz="4" w:space="0" w:color="FAAD3B"/>
            </w:tcBorders>
            <w:shd w:val="clear" w:color="auto" w:fill="auto"/>
          </w:tcPr>
          <w:p w14:paraId="69EAA288" w14:textId="77777777" w:rsidR="00E31F8F" w:rsidRPr="006F1ACC" w:rsidRDefault="00E31F8F" w:rsidP="00BB144B">
            <w:pPr>
              <w:pStyle w:val="a6"/>
              <w:spacing w:after="0"/>
              <w:jc w:val="center"/>
              <w:rPr>
                <w:sz w:val="12"/>
                <w:szCs w:val="12"/>
              </w:rPr>
            </w:pPr>
            <w:r w:rsidRPr="006F1ACC">
              <w:rPr>
                <w:sz w:val="12"/>
                <w:szCs w:val="12"/>
              </w:rPr>
              <w:t>4</w:t>
            </w:r>
          </w:p>
        </w:tc>
        <w:tc>
          <w:tcPr>
            <w:tcW w:w="710" w:type="dxa"/>
            <w:tcBorders>
              <w:top w:val="single" w:sz="4" w:space="0" w:color="FAAD3B"/>
            </w:tcBorders>
            <w:shd w:val="clear" w:color="auto" w:fill="auto"/>
          </w:tcPr>
          <w:p w14:paraId="696A1F49" w14:textId="77777777" w:rsidR="00E31F8F" w:rsidRPr="006F1ACC" w:rsidRDefault="00E31F8F" w:rsidP="00BB144B">
            <w:pPr>
              <w:pStyle w:val="a6"/>
              <w:spacing w:after="0"/>
              <w:jc w:val="center"/>
              <w:rPr>
                <w:sz w:val="12"/>
                <w:szCs w:val="12"/>
              </w:rPr>
            </w:pPr>
            <w:r w:rsidRPr="006F1ACC">
              <w:rPr>
                <w:sz w:val="12"/>
                <w:szCs w:val="12"/>
              </w:rPr>
              <w:t>4</w:t>
            </w:r>
          </w:p>
        </w:tc>
        <w:tc>
          <w:tcPr>
            <w:tcW w:w="1051" w:type="dxa"/>
            <w:tcBorders>
              <w:top w:val="single" w:sz="4" w:space="0" w:color="FAAD3B"/>
            </w:tcBorders>
            <w:shd w:val="clear" w:color="auto" w:fill="auto"/>
          </w:tcPr>
          <w:p w14:paraId="273F123B" w14:textId="77777777" w:rsidR="00E31F8F" w:rsidRPr="006F1ACC" w:rsidRDefault="00E31F8F" w:rsidP="00BB144B">
            <w:pPr>
              <w:pStyle w:val="a6"/>
              <w:spacing w:after="0"/>
              <w:jc w:val="center"/>
              <w:rPr>
                <w:sz w:val="12"/>
                <w:szCs w:val="12"/>
              </w:rPr>
            </w:pPr>
            <w:r w:rsidRPr="006F1ACC">
              <w:rPr>
                <w:sz w:val="12"/>
                <w:szCs w:val="12"/>
              </w:rPr>
              <w:t>1 г</w:t>
            </w:r>
          </w:p>
        </w:tc>
        <w:tc>
          <w:tcPr>
            <w:tcW w:w="1421" w:type="dxa"/>
            <w:vMerge w:val="restart"/>
            <w:tcBorders>
              <w:top w:val="single" w:sz="4" w:space="0" w:color="FAAD3B"/>
            </w:tcBorders>
            <w:shd w:val="clear" w:color="auto" w:fill="auto"/>
          </w:tcPr>
          <w:p w14:paraId="39AB2BB0" w14:textId="77777777" w:rsidR="00E31F8F" w:rsidRPr="006F1ACC" w:rsidRDefault="00E31F8F" w:rsidP="006F1ACC">
            <w:pPr>
              <w:pStyle w:val="a6"/>
              <w:spacing w:after="0"/>
              <w:rPr>
                <w:sz w:val="12"/>
                <w:szCs w:val="12"/>
              </w:rPr>
            </w:pPr>
            <w:r w:rsidRPr="006F1ACC">
              <w:rPr>
                <w:sz w:val="12"/>
                <w:szCs w:val="12"/>
              </w:rPr>
              <w:t xml:space="preserve">У разі непереносимості та сама загальна добова доза може бути введена в 2 прийоми або окремо від інших протитуберкульозних препаратів другого ряду </w:t>
            </w:r>
          </w:p>
          <w:p w14:paraId="76B7D900" w14:textId="77777777" w:rsidR="00E31F8F" w:rsidRPr="006F1ACC" w:rsidRDefault="00E31F8F" w:rsidP="006F1ACC">
            <w:pPr>
              <w:pStyle w:val="a6"/>
              <w:spacing w:after="0"/>
              <w:rPr>
                <w:sz w:val="12"/>
                <w:szCs w:val="12"/>
              </w:rPr>
            </w:pPr>
            <w:r w:rsidRPr="006F1ACC">
              <w:rPr>
                <w:sz w:val="12"/>
                <w:szCs w:val="12"/>
              </w:rPr>
              <w:t>(думка експертів).</w:t>
            </w:r>
          </w:p>
        </w:tc>
      </w:tr>
      <w:tr w:rsidR="00E31F8F" w:rsidRPr="006F1ACC" w14:paraId="0F5ACBDD" w14:textId="77777777" w:rsidTr="00BB144B">
        <w:trPr>
          <w:trHeight w:val="20"/>
        </w:trPr>
        <w:tc>
          <w:tcPr>
            <w:tcW w:w="853" w:type="dxa"/>
            <w:gridSpan w:val="2"/>
            <w:shd w:val="clear" w:color="auto" w:fill="auto"/>
          </w:tcPr>
          <w:p w14:paraId="3184E9DE" w14:textId="2FE418DF" w:rsidR="00E31F8F" w:rsidRPr="006F1ACC" w:rsidRDefault="00E31F8F" w:rsidP="006F1ACC">
            <w:pPr>
              <w:pStyle w:val="a6"/>
              <w:spacing w:after="0"/>
              <w:ind w:firstLine="860"/>
              <w:rPr>
                <w:sz w:val="12"/>
                <w:szCs w:val="12"/>
              </w:rPr>
            </w:pPr>
          </w:p>
        </w:tc>
        <w:tc>
          <w:tcPr>
            <w:tcW w:w="1144" w:type="dxa"/>
            <w:vMerge/>
            <w:shd w:val="clear" w:color="auto" w:fill="auto"/>
          </w:tcPr>
          <w:p w14:paraId="530CBFF7" w14:textId="77777777" w:rsidR="00E31F8F" w:rsidRPr="006F1ACC" w:rsidRDefault="00E31F8F" w:rsidP="006F1ACC">
            <w:pPr>
              <w:pStyle w:val="a6"/>
              <w:spacing w:after="0"/>
              <w:rPr>
                <w:sz w:val="12"/>
                <w:szCs w:val="12"/>
              </w:rPr>
            </w:pPr>
          </w:p>
        </w:tc>
        <w:tc>
          <w:tcPr>
            <w:tcW w:w="1099" w:type="dxa"/>
            <w:shd w:val="clear" w:color="auto" w:fill="auto"/>
          </w:tcPr>
          <w:p w14:paraId="2B2D4A29" w14:textId="77777777" w:rsidR="00E31F8F" w:rsidRPr="006F1ACC" w:rsidRDefault="00E31F8F" w:rsidP="00BB144B">
            <w:pPr>
              <w:pStyle w:val="a6"/>
              <w:spacing w:after="0"/>
              <w:jc w:val="center"/>
              <w:rPr>
                <w:sz w:val="12"/>
                <w:szCs w:val="12"/>
              </w:rPr>
            </w:pPr>
          </w:p>
        </w:tc>
        <w:tc>
          <w:tcPr>
            <w:tcW w:w="1344" w:type="dxa"/>
            <w:shd w:val="clear" w:color="auto" w:fill="auto"/>
          </w:tcPr>
          <w:p w14:paraId="0382E229" w14:textId="77777777" w:rsidR="00E31F8F" w:rsidRPr="006F1ACC" w:rsidRDefault="00E31F8F" w:rsidP="006F1ACC">
            <w:pPr>
              <w:pStyle w:val="a6"/>
              <w:spacing w:after="0"/>
              <w:jc w:val="both"/>
              <w:rPr>
                <w:sz w:val="12"/>
                <w:szCs w:val="12"/>
              </w:rPr>
            </w:pPr>
            <w:r w:rsidRPr="006F1ACC">
              <w:rPr>
                <w:sz w:val="12"/>
                <w:szCs w:val="12"/>
              </w:rPr>
              <w:t>(</w:t>
            </w:r>
            <w:proofErr w:type="spellStart"/>
            <w:r w:rsidR="00A73751" w:rsidRPr="006F1ACC">
              <w:rPr>
                <w:sz w:val="12"/>
                <w:szCs w:val="12"/>
              </w:rPr>
              <w:t>етіонамід</w:t>
            </w:r>
            <w:proofErr w:type="spellEnd"/>
            <w:r w:rsidRPr="006F1ACC">
              <w:rPr>
                <w:sz w:val="12"/>
                <w:szCs w:val="12"/>
              </w:rPr>
              <w:t>)</w:t>
            </w:r>
          </w:p>
        </w:tc>
        <w:tc>
          <w:tcPr>
            <w:tcW w:w="787" w:type="dxa"/>
            <w:shd w:val="clear" w:color="auto" w:fill="auto"/>
          </w:tcPr>
          <w:p w14:paraId="4F2AFB83"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3EFFA868"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70EC731F"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3A096832"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15EF0A6D"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0E6FBD49"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6FBD4A25"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4BD26939"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621B8C3E"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55E00CE0" w14:textId="77777777" w:rsidR="00E31F8F" w:rsidRPr="006F1ACC" w:rsidRDefault="00E31F8F" w:rsidP="006F1ACC">
            <w:pPr>
              <w:pStyle w:val="a6"/>
              <w:spacing w:after="0"/>
              <w:rPr>
                <w:sz w:val="12"/>
                <w:szCs w:val="12"/>
              </w:rPr>
            </w:pPr>
          </w:p>
        </w:tc>
      </w:tr>
      <w:tr w:rsidR="00E31F8F" w:rsidRPr="006F1ACC" w14:paraId="0BA6325E" w14:textId="77777777" w:rsidTr="00BB144B">
        <w:trPr>
          <w:trHeight w:val="20"/>
        </w:trPr>
        <w:tc>
          <w:tcPr>
            <w:tcW w:w="853" w:type="dxa"/>
            <w:gridSpan w:val="2"/>
            <w:shd w:val="clear" w:color="auto" w:fill="auto"/>
          </w:tcPr>
          <w:p w14:paraId="294B92A3" w14:textId="5C9AE060" w:rsidR="00E31F8F" w:rsidRPr="006F1ACC" w:rsidRDefault="00E31F8F" w:rsidP="006F1ACC">
            <w:pPr>
              <w:pStyle w:val="a6"/>
              <w:spacing w:after="0"/>
              <w:ind w:firstLine="860"/>
              <w:rPr>
                <w:sz w:val="12"/>
                <w:szCs w:val="12"/>
              </w:rPr>
            </w:pPr>
          </w:p>
        </w:tc>
        <w:tc>
          <w:tcPr>
            <w:tcW w:w="1144" w:type="dxa"/>
            <w:vMerge/>
            <w:shd w:val="clear" w:color="auto" w:fill="auto"/>
          </w:tcPr>
          <w:p w14:paraId="53453747" w14:textId="77777777" w:rsidR="00E31F8F" w:rsidRPr="006F1ACC" w:rsidRDefault="00E31F8F" w:rsidP="006F1ACC">
            <w:pPr>
              <w:pStyle w:val="a6"/>
              <w:spacing w:after="0"/>
              <w:rPr>
                <w:sz w:val="12"/>
                <w:szCs w:val="12"/>
              </w:rPr>
            </w:pPr>
          </w:p>
        </w:tc>
        <w:tc>
          <w:tcPr>
            <w:tcW w:w="1099" w:type="dxa"/>
            <w:shd w:val="clear" w:color="auto" w:fill="auto"/>
          </w:tcPr>
          <w:p w14:paraId="21668440" w14:textId="77777777" w:rsidR="00E31F8F" w:rsidRPr="006F1ACC" w:rsidRDefault="00E31F8F" w:rsidP="00BB144B">
            <w:pPr>
              <w:pStyle w:val="a6"/>
              <w:spacing w:after="0"/>
              <w:jc w:val="center"/>
              <w:rPr>
                <w:sz w:val="12"/>
                <w:szCs w:val="12"/>
              </w:rPr>
            </w:pPr>
          </w:p>
        </w:tc>
        <w:tc>
          <w:tcPr>
            <w:tcW w:w="1344" w:type="dxa"/>
            <w:shd w:val="clear" w:color="auto" w:fill="auto"/>
          </w:tcPr>
          <w:p w14:paraId="74EC3C7A" w14:textId="77777777" w:rsidR="00E31F8F" w:rsidRPr="006F1ACC" w:rsidRDefault="00E31F8F" w:rsidP="006F1ACC">
            <w:pPr>
              <w:pStyle w:val="a6"/>
              <w:spacing w:after="0"/>
              <w:jc w:val="both"/>
              <w:rPr>
                <w:sz w:val="12"/>
                <w:szCs w:val="12"/>
              </w:rPr>
            </w:pPr>
            <w:r w:rsidRPr="006F1ACC">
              <w:rPr>
                <w:sz w:val="12"/>
                <w:szCs w:val="12"/>
              </w:rPr>
              <w:t>(125 мг в</w:t>
            </w:r>
          </w:p>
        </w:tc>
        <w:tc>
          <w:tcPr>
            <w:tcW w:w="787" w:type="dxa"/>
            <w:shd w:val="clear" w:color="auto" w:fill="auto"/>
          </w:tcPr>
          <w:p w14:paraId="25D8FB20"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1026B632"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38285F27"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7FD71D7A"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7A92C801"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6C0FC3C6"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33D6750C"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45551969"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6CBCB8FE"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1F11DF0A" w14:textId="77777777" w:rsidR="00E31F8F" w:rsidRPr="006F1ACC" w:rsidRDefault="00E31F8F" w:rsidP="006F1ACC">
            <w:pPr>
              <w:pStyle w:val="a6"/>
              <w:spacing w:after="0"/>
              <w:rPr>
                <w:sz w:val="12"/>
                <w:szCs w:val="12"/>
              </w:rPr>
            </w:pPr>
          </w:p>
        </w:tc>
      </w:tr>
      <w:tr w:rsidR="00E31F8F" w:rsidRPr="006F1ACC" w14:paraId="56681CC1" w14:textId="77777777" w:rsidTr="00BB144B">
        <w:trPr>
          <w:trHeight w:val="20"/>
        </w:trPr>
        <w:tc>
          <w:tcPr>
            <w:tcW w:w="853" w:type="dxa"/>
            <w:gridSpan w:val="2"/>
            <w:shd w:val="clear" w:color="auto" w:fill="auto"/>
          </w:tcPr>
          <w:p w14:paraId="01E6E850" w14:textId="77777777" w:rsidR="00E31F8F" w:rsidRPr="006F1ACC" w:rsidRDefault="00E31F8F" w:rsidP="006F1ACC">
            <w:pPr>
              <w:rPr>
                <w:rFonts w:ascii="Segoe UI" w:hAnsi="Segoe UI" w:cs="Segoe UI"/>
                <w:sz w:val="12"/>
                <w:szCs w:val="12"/>
              </w:rPr>
            </w:pPr>
          </w:p>
        </w:tc>
        <w:tc>
          <w:tcPr>
            <w:tcW w:w="1144" w:type="dxa"/>
            <w:vMerge/>
            <w:shd w:val="clear" w:color="auto" w:fill="auto"/>
          </w:tcPr>
          <w:p w14:paraId="126B0654" w14:textId="77777777" w:rsidR="00E31F8F" w:rsidRPr="006F1ACC" w:rsidRDefault="00E31F8F" w:rsidP="006F1ACC">
            <w:pPr>
              <w:rPr>
                <w:rFonts w:ascii="Segoe UI" w:hAnsi="Segoe UI" w:cs="Segoe UI"/>
                <w:sz w:val="12"/>
                <w:szCs w:val="12"/>
              </w:rPr>
            </w:pPr>
          </w:p>
        </w:tc>
        <w:tc>
          <w:tcPr>
            <w:tcW w:w="1099" w:type="dxa"/>
            <w:shd w:val="clear" w:color="auto" w:fill="auto"/>
          </w:tcPr>
          <w:p w14:paraId="2EDE8003"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28E1C61D" w14:textId="77777777" w:rsidR="00E31F8F" w:rsidRPr="006F1ACC" w:rsidRDefault="00E31F8F" w:rsidP="006F1ACC">
            <w:pPr>
              <w:pStyle w:val="a6"/>
              <w:spacing w:after="0"/>
              <w:jc w:val="both"/>
              <w:rPr>
                <w:sz w:val="12"/>
                <w:szCs w:val="12"/>
              </w:rPr>
            </w:pPr>
            <w:r w:rsidRPr="006F1ACC">
              <w:rPr>
                <w:sz w:val="12"/>
                <w:szCs w:val="12"/>
              </w:rPr>
              <w:t>10 мл =</w:t>
            </w:r>
          </w:p>
        </w:tc>
        <w:tc>
          <w:tcPr>
            <w:tcW w:w="787" w:type="dxa"/>
            <w:shd w:val="clear" w:color="auto" w:fill="auto"/>
          </w:tcPr>
          <w:p w14:paraId="787A03E6"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7BF485B0"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6EB9A9F2"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63B9903D"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60DF6094"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74890799"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47F55FC2"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2B6773F6"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3AD88014"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1EB665B2" w14:textId="77777777" w:rsidR="00E31F8F" w:rsidRPr="006F1ACC" w:rsidRDefault="00E31F8F" w:rsidP="006F1ACC">
            <w:pPr>
              <w:pStyle w:val="a6"/>
              <w:spacing w:after="0"/>
              <w:rPr>
                <w:sz w:val="12"/>
                <w:szCs w:val="12"/>
              </w:rPr>
            </w:pPr>
          </w:p>
        </w:tc>
      </w:tr>
      <w:tr w:rsidR="00E31F8F" w:rsidRPr="006F1ACC" w14:paraId="7F4D3DA4" w14:textId="77777777" w:rsidTr="00BB144B">
        <w:trPr>
          <w:trHeight w:val="20"/>
        </w:trPr>
        <w:tc>
          <w:tcPr>
            <w:tcW w:w="853" w:type="dxa"/>
            <w:gridSpan w:val="2"/>
            <w:shd w:val="clear" w:color="auto" w:fill="auto"/>
          </w:tcPr>
          <w:p w14:paraId="7323EFB4" w14:textId="77777777" w:rsidR="00E31F8F" w:rsidRPr="006F1ACC" w:rsidRDefault="00E31F8F" w:rsidP="006F1ACC">
            <w:pPr>
              <w:rPr>
                <w:rFonts w:ascii="Segoe UI" w:hAnsi="Segoe UI" w:cs="Segoe UI"/>
                <w:sz w:val="12"/>
                <w:szCs w:val="12"/>
              </w:rPr>
            </w:pPr>
          </w:p>
        </w:tc>
        <w:tc>
          <w:tcPr>
            <w:tcW w:w="1144" w:type="dxa"/>
            <w:shd w:val="clear" w:color="auto" w:fill="auto"/>
          </w:tcPr>
          <w:p w14:paraId="44AFB331" w14:textId="77777777" w:rsidR="00E31F8F" w:rsidRPr="006F1ACC" w:rsidRDefault="00E31F8F" w:rsidP="006F1ACC">
            <w:pPr>
              <w:rPr>
                <w:rFonts w:ascii="Segoe UI" w:hAnsi="Segoe UI" w:cs="Segoe UI"/>
                <w:sz w:val="12"/>
                <w:szCs w:val="12"/>
              </w:rPr>
            </w:pPr>
          </w:p>
        </w:tc>
        <w:tc>
          <w:tcPr>
            <w:tcW w:w="1099" w:type="dxa"/>
            <w:shd w:val="clear" w:color="auto" w:fill="auto"/>
          </w:tcPr>
          <w:p w14:paraId="237A40BC"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24122F49" w14:textId="77777777" w:rsidR="00E31F8F" w:rsidRPr="006F1ACC" w:rsidRDefault="00E31F8F" w:rsidP="006F1ACC">
            <w:pPr>
              <w:pStyle w:val="a6"/>
              <w:spacing w:after="0"/>
              <w:jc w:val="both"/>
              <w:rPr>
                <w:sz w:val="12"/>
                <w:szCs w:val="12"/>
              </w:rPr>
            </w:pPr>
            <w:r w:rsidRPr="006F1ACC">
              <w:rPr>
                <w:sz w:val="12"/>
                <w:szCs w:val="12"/>
              </w:rPr>
              <w:t>12.5 мг/мл)</w:t>
            </w:r>
          </w:p>
        </w:tc>
        <w:tc>
          <w:tcPr>
            <w:tcW w:w="787" w:type="dxa"/>
            <w:tcBorders>
              <w:bottom w:val="single" w:sz="4" w:space="0" w:color="FAAD3B"/>
            </w:tcBorders>
            <w:shd w:val="clear" w:color="auto" w:fill="auto"/>
          </w:tcPr>
          <w:p w14:paraId="68ACC5D4" w14:textId="77777777" w:rsidR="00E31F8F" w:rsidRPr="006F1ACC" w:rsidRDefault="00E31F8F" w:rsidP="00BB144B">
            <w:pPr>
              <w:jc w:val="center"/>
              <w:rPr>
                <w:rFonts w:ascii="Segoe UI" w:hAnsi="Segoe UI" w:cs="Segoe UI"/>
                <w:sz w:val="12"/>
                <w:szCs w:val="12"/>
              </w:rPr>
            </w:pPr>
          </w:p>
        </w:tc>
        <w:tc>
          <w:tcPr>
            <w:tcW w:w="888" w:type="dxa"/>
            <w:tcBorders>
              <w:bottom w:val="single" w:sz="4" w:space="0" w:color="FAAD3B"/>
            </w:tcBorders>
            <w:shd w:val="clear" w:color="auto" w:fill="auto"/>
          </w:tcPr>
          <w:p w14:paraId="472E4CB4" w14:textId="77777777" w:rsidR="00E31F8F" w:rsidRPr="006F1ACC" w:rsidRDefault="00E31F8F" w:rsidP="00BB144B">
            <w:pPr>
              <w:jc w:val="center"/>
              <w:rPr>
                <w:rFonts w:ascii="Segoe UI" w:hAnsi="Segoe UI" w:cs="Segoe UI"/>
                <w:sz w:val="12"/>
                <w:szCs w:val="12"/>
              </w:rPr>
            </w:pPr>
          </w:p>
        </w:tc>
        <w:tc>
          <w:tcPr>
            <w:tcW w:w="1133" w:type="dxa"/>
            <w:tcBorders>
              <w:bottom w:val="single" w:sz="4" w:space="0" w:color="FAAD3B"/>
            </w:tcBorders>
            <w:shd w:val="clear" w:color="auto" w:fill="auto"/>
          </w:tcPr>
          <w:p w14:paraId="56416470"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25B70EBB" w14:textId="77777777" w:rsidR="00E31F8F" w:rsidRPr="006F1ACC" w:rsidRDefault="00E31F8F" w:rsidP="00BB144B">
            <w:pPr>
              <w:jc w:val="center"/>
              <w:rPr>
                <w:rFonts w:ascii="Segoe UI" w:hAnsi="Segoe UI" w:cs="Segoe UI"/>
                <w:sz w:val="12"/>
                <w:szCs w:val="12"/>
              </w:rPr>
            </w:pPr>
          </w:p>
        </w:tc>
        <w:tc>
          <w:tcPr>
            <w:tcW w:w="677" w:type="dxa"/>
            <w:tcBorders>
              <w:bottom w:val="single" w:sz="4" w:space="0" w:color="FAAD3B"/>
            </w:tcBorders>
            <w:shd w:val="clear" w:color="auto" w:fill="auto"/>
          </w:tcPr>
          <w:p w14:paraId="7ABCE0F0" w14:textId="77777777" w:rsidR="00E31F8F" w:rsidRPr="006F1ACC" w:rsidRDefault="00E31F8F" w:rsidP="00BB144B">
            <w:pPr>
              <w:jc w:val="center"/>
              <w:rPr>
                <w:rFonts w:ascii="Segoe UI" w:hAnsi="Segoe UI" w:cs="Segoe UI"/>
                <w:sz w:val="12"/>
                <w:szCs w:val="12"/>
              </w:rPr>
            </w:pPr>
          </w:p>
        </w:tc>
        <w:tc>
          <w:tcPr>
            <w:tcW w:w="758" w:type="dxa"/>
            <w:tcBorders>
              <w:bottom w:val="single" w:sz="4" w:space="0" w:color="FAAD3B"/>
            </w:tcBorders>
            <w:shd w:val="clear" w:color="auto" w:fill="auto"/>
          </w:tcPr>
          <w:p w14:paraId="3B0E628E" w14:textId="77777777" w:rsidR="00E31F8F" w:rsidRPr="006F1ACC" w:rsidRDefault="00E31F8F" w:rsidP="00BB144B">
            <w:pPr>
              <w:jc w:val="center"/>
              <w:rPr>
                <w:rFonts w:ascii="Segoe UI" w:hAnsi="Segoe UI" w:cs="Segoe UI"/>
                <w:sz w:val="12"/>
                <w:szCs w:val="12"/>
              </w:rPr>
            </w:pPr>
          </w:p>
        </w:tc>
        <w:tc>
          <w:tcPr>
            <w:tcW w:w="821" w:type="dxa"/>
            <w:tcBorders>
              <w:bottom w:val="single" w:sz="4" w:space="0" w:color="FAAD3B"/>
            </w:tcBorders>
            <w:shd w:val="clear" w:color="auto" w:fill="auto"/>
          </w:tcPr>
          <w:p w14:paraId="31E7B5BB"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2133A01A" w14:textId="77777777" w:rsidR="00E31F8F" w:rsidRPr="006F1ACC" w:rsidRDefault="00E31F8F" w:rsidP="00BB144B">
            <w:pPr>
              <w:jc w:val="center"/>
              <w:rPr>
                <w:rFonts w:ascii="Segoe UI" w:hAnsi="Segoe UI" w:cs="Segoe UI"/>
                <w:sz w:val="12"/>
                <w:szCs w:val="12"/>
              </w:rPr>
            </w:pPr>
          </w:p>
        </w:tc>
        <w:tc>
          <w:tcPr>
            <w:tcW w:w="1051" w:type="dxa"/>
            <w:tcBorders>
              <w:bottom w:val="single" w:sz="4" w:space="0" w:color="FAAD3B"/>
            </w:tcBorders>
            <w:shd w:val="clear" w:color="auto" w:fill="auto"/>
          </w:tcPr>
          <w:p w14:paraId="5491BEC4"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76503D51" w14:textId="77777777" w:rsidR="00E31F8F" w:rsidRPr="006F1ACC" w:rsidRDefault="00E31F8F" w:rsidP="006F1ACC">
            <w:pPr>
              <w:pStyle w:val="a6"/>
              <w:spacing w:after="0"/>
              <w:rPr>
                <w:sz w:val="12"/>
                <w:szCs w:val="12"/>
              </w:rPr>
            </w:pPr>
          </w:p>
        </w:tc>
      </w:tr>
      <w:tr w:rsidR="00E31F8F" w:rsidRPr="006F1ACC" w14:paraId="60008241" w14:textId="77777777" w:rsidTr="00BB144B">
        <w:trPr>
          <w:trHeight w:val="20"/>
        </w:trPr>
        <w:tc>
          <w:tcPr>
            <w:tcW w:w="853" w:type="dxa"/>
            <w:gridSpan w:val="2"/>
            <w:shd w:val="clear" w:color="auto" w:fill="auto"/>
          </w:tcPr>
          <w:p w14:paraId="5142A819" w14:textId="77777777" w:rsidR="00E31F8F" w:rsidRPr="006F1ACC" w:rsidRDefault="00E31F8F" w:rsidP="006F1ACC">
            <w:pPr>
              <w:rPr>
                <w:rFonts w:ascii="Segoe UI" w:hAnsi="Segoe UI" w:cs="Segoe UI"/>
                <w:sz w:val="12"/>
                <w:szCs w:val="12"/>
              </w:rPr>
            </w:pPr>
          </w:p>
        </w:tc>
        <w:tc>
          <w:tcPr>
            <w:tcW w:w="1144" w:type="dxa"/>
            <w:shd w:val="clear" w:color="auto" w:fill="auto"/>
          </w:tcPr>
          <w:p w14:paraId="0537BA1A" w14:textId="77777777" w:rsidR="00E31F8F" w:rsidRPr="006F1ACC" w:rsidRDefault="00E31F8F" w:rsidP="006F1ACC">
            <w:pPr>
              <w:rPr>
                <w:rFonts w:ascii="Segoe UI" w:hAnsi="Segoe UI" w:cs="Segoe UI"/>
                <w:sz w:val="12"/>
                <w:szCs w:val="12"/>
              </w:rPr>
            </w:pPr>
          </w:p>
        </w:tc>
        <w:tc>
          <w:tcPr>
            <w:tcW w:w="1099" w:type="dxa"/>
            <w:shd w:val="clear" w:color="auto" w:fill="auto"/>
          </w:tcPr>
          <w:p w14:paraId="45EB23F4" w14:textId="77777777" w:rsidR="00E31F8F" w:rsidRPr="006F1ACC" w:rsidRDefault="00E31F8F" w:rsidP="00BB144B">
            <w:pPr>
              <w:jc w:val="center"/>
              <w:rPr>
                <w:rFonts w:ascii="Segoe UI" w:hAnsi="Segoe UI" w:cs="Segoe UI"/>
                <w:sz w:val="12"/>
                <w:szCs w:val="12"/>
              </w:rPr>
            </w:pPr>
          </w:p>
        </w:tc>
        <w:tc>
          <w:tcPr>
            <w:tcW w:w="1344" w:type="dxa"/>
            <w:tcBorders>
              <w:top w:val="single" w:sz="4" w:space="0" w:color="FAAD3B"/>
            </w:tcBorders>
            <w:shd w:val="clear" w:color="auto" w:fill="auto"/>
          </w:tcPr>
          <w:p w14:paraId="68CF1D6E" w14:textId="77777777" w:rsidR="00E31F8F" w:rsidRPr="006F1ACC" w:rsidRDefault="00E31F8F" w:rsidP="006F1ACC">
            <w:pPr>
              <w:pStyle w:val="a6"/>
              <w:spacing w:after="0"/>
              <w:jc w:val="both"/>
              <w:rPr>
                <w:sz w:val="12"/>
                <w:szCs w:val="12"/>
              </w:rPr>
            </w:pPr>
            <w:r w:rsidRPr="006F1ACC">
              <w:rPr>
                <w:sz w:val="12"/>
                <w:szCs w:val="12"/>
              </w:rPr>
              <w:t xml:space="preserve">250 мг </w:t>
            </w:r>
            <w:proofErr w:type="spellStart"/>
            <w:r w:rsidRPr="006F1ACC">
              <w:rPr>
                <w:sz w:val="12"/>
                <w:szCs w:val="12"/>
              </w:rPr>
              <w:t>таб</w:t>
            </w:r>
            <w:proofErr w:type="spellEnd"/>
            <w:r w:rsidRPr="006F1ACC">
              <w:rPr>
                <w:sz w:val="12"/>
                <w:szCs w:val="12"/>
              </w:rPr>
              <w:t>.</w:t>
            </w:r>
          </w:p>
        </w:tc>
        <w:tc>
          <w:tcPr>
            <w:tcW w:w="787" w:type="dxa"/>
            <w:tcBorders>
              <w:top w:val="single" w:sz="4" w:space="0" w:color="FAAD3B"/>
            </w:tcBorders>
            <w:shd w:val="clear" w:color="auto" w:fill="auto"/>
          </w:tcPr>
          <w:p w14:paraId="6CA90456" w14:textId="77777777" w:rsidR="00E31F8F" w:rsidRPr="006F1ACC" w:rsidRDefault="00E31F8F" w:rsidP="00BB144B">
            <w:pPr>
              <w:pStyle w:val="a6"/>
              <w:spacing w:after="0"/>
              <w:jc w:val="center"/>
              <w:rPr>
                <w:sz w:val="12"/>
                <w:szCs w:val="12"/>
              </w:rPr>
            </w:pPr>
            <w:r w:rsidRPr="006F1ACC">
              <w:rPr>
                <w:sz w:val="12"/>
                <w:szCs w:val="12"/>
              </w:rPr>
              <w:t>-</w:t>
            </w:r>
          </w:p>
        </w:tc>
        <w:tc>
          <w:tcPr>
            <w:tcW w:w="888" w:type="dxa"/>
            <w:tcBorders>
              <w:top w:val="single" w:sz="4" w:space="0" w:color="FAAD3B"/>
            </w:tcBorders>
            <w:shd w:val="clear" w:color="auto" w:fill="auto"/>
          </w:tcPr>
          <w:p w14:paraId="2B184F5B" w14:textId="77777777" w:rsidR="00E31F8F" w:rsidRPr="006F1ACC" w:rsidRDefault="00E31F8F" w:rsidP="00BB144B">
            <w:pPr>
              <w:pStyle w:val="a6"/>
              <w:spacing w:after="0"/>
              <w:jc w:val="center"/>
              <w:rPr>
                <w:sz w:val="12"/>
                <w:szCs w:val="12"/>
              </w:rPr>
            </w:pPr>
            <w:r w:rsidRPr="006F1ACC">
              <w:rPr>
                <w:sz w:val="12"/>
                <w:szCs w:val="12"/>
              </w:rPr>
              <w:t xml:space="preserve">3 мл </w:t>
            </w:r>
            <w:r w:rsidRPr="006F1ACC">
              <w:rPr>
                <w:sz w:val="12"/>
                <w:szCs w:val="12"/>
                <w:vertAlign w:val="superscript"/>
              </w:rPr>
              <w:t>c</w:t>
            </w:r>
          </w:p>
        </w:tc>
        <w:tc>
          <w:tcPr>
            <w:tcW w:w="1133" w:type="dxa"/>
            <w:tcBorders>
              <w:top w:val="single" w:sz="4" w:space="0" w:color="FAAD3B"/>
            </w:tcBorders>
            <w:shd w:val="clear" w:color="auto" w:fill="auto"/>
          </w:tcPr>
          <w:p w14:paraId="5EA91020" w14:textId="77777777" w:rsidR="00E31F8F" w:rsidRPr="006F1ACC" w:rsidRDefault="00E31F8F" w:rsidP="00BB144B">
            <w:pPr>
              <w:pStyle w:val="a6"/>
              <w:spacing w:after="0"/>
              <w:jc w:val="center"/>
              <w:rPr>
                <w:sz w:val="12"/>
                <w:szCs w:val="12"/>
              </w:rPr>
            </w:pPr>
            <w:r w:rsidRPr="006F1ACC">
              <w:rPr>
                <w:sz w:val="12"/>
                <w:szCs w:val="12"/>
              </w:rPr>
              <w:t>5 мл</w:t>
            </w:r>
          </w:p>
        </w:tc>
        <w:tc>
          <w:tcPr>
            <w:tcW w:w="1344" w:type="dxa"/>
            <w:tcBorders>
              <w:top w:val="single" w:sz="4" w:space="0" w:color="FAAD3B"/>
            </w:tcBorders>
            <w:shd w:val="clear" w:color="auto" w:fill="auto"/>
          </w:tcPr>
          <w:p w14:paraId="16DC9310" w14:textId="77777777" w:rsidR="00E31F8F" w:rsidRPr="006F1ACC" w:rsidRDefault="00E31F8F" w:rsidP="00BB144B">
            <w:pPr>
              <w:pStyle w:val="a6"/>
              <w:spacing w:after="0"/>
              <w:jc w:val="center"/>
              <w:rPr>
                <w:sz w:val="12"/>
                <w:szCs w:val="12"/>
              </w:rPr>
            </w:pPr>
            <w:r w:rsidRPr="006F1ACC">
              <w:rPr>
                <w:sz w:val="12"/>
                <w:szCs w:val="12"/>
              </w:rPr>
              <w:t>1</w:t>
            </w:r>
          </w:p>
        </w:tc>
        <w:tc>
          <w:tcPr>
            <w:tcW w:w="677" w:type="dxa"/>
            <w:tcBorders>
              <w:top w:val="single" w:sz="4" w:space="0" w:color="FAAD3B"/>
            </w:tcBorders>
            <w:shd w:val="clear" w:color="auto" w:fill="auto"/>
          </w:tcPr>
          <w:p w14:paraId="270294D2" w14:textId="77777777" w:rsidR="00E31F8F" w:rsidRPr="006F1ACC" w:rsidRDefault="00E31F8F" w:rsidP="00BB144B">
            <w:pPr>
              <w:pStyle w:val="a6"/>
              <w:spacing w:after="0"/>
              <w:jc w:val="center"/>
              <w:rPr>
                <w:sz w:val="12"/>
                <w:szCs w:val="12"/>
              </w:rPr>
            </w:pPr>
            <w:r w:rsidRPr="006F1ACC">
              <w:rPr>
                <w:sz w:val="12"/>
                <w:szCs w:val="12"/>
              </w:rPr>
              <w:t>2</w:t>
            </w:r>
          </w:p>
        </w:tc>
        <w:tc>
          <w:tcPr>
            <w:tcW w:w="758" w:type="dxa"/>
            <w:tcBorders>
              <w:top w:val="single" w:sz="4" w:space="0" w:color="FAAD3B"/>
            </w:tcBorders>
            <w:shd w:val="clear" w:color="auto" w:fill="auto"/>
          </w:tcPr>
          <w:p w14:paraId="2914051F" w14:textId="77777777" w:rsidR="00E31F8F" w:rsidRPr="006F1ACC" w:rsidRDefault="00E31F8F" w:rsidP="00BB144B">
            <w:pPr>
              <w:pStyle w:val="a6"/>
              <w:spacing w:after="0"/>
              <w:jc w:val="center"/>
              <w:rPr>
                <w:sz w:val="12"/>
                <w:szCs w:val="12"/>
              </w:rPr>
            </w:pPr>
            <w:r w:rsidRPr="006F1ACC">
              <w:rPr>
                <w:sz w:val="12"/>
                <w:szCs w:val="12"/>
              </w:rPr>
              <w:t>2</w:t>
            </w:r>
          </w:p>
        </w:tc>
        <w:tc>
          <w:tcPr>
            <w:tcW w:w="821" w:type="dxa"/>
            <w:tcBorders>
              <w:top w:val="single" w:sz="4" w:space="0" w:color="FAAD3B"/>
            </w:tcBorders>
            <w:shd w:val="clear" w:color="auto" w:fill="auto"/>
          </w:tcPr>
          <w:p w14:paraId="00153F05" w14:textId="77777777" w:rsidR="00E31F8F" w:rsidRPr="006F1ACC" w:rsidRDefault="00E31F8F" w:rsidP="00BB144B">
            <w:pPr>
              <w:pStyle w:val="a6"/>
              <w:spacing w:after="0"/>
              <w:jc w:val="center"/>
              <w:rPr>
                <w:sz w:val="12"/>
                <w:szCs w:val="12"/>
              </w:rPr>
            </w:pPr>
            <w:r w:rsidRPr="006F1ACC">
              <w:rPr>
                <w:sz w:val="12"/>
                <w:szCs w:val="12"/>
              </w:rPr>
              <w:t>2</w:t>
            </w:r>
          </w:p>
        </w:tc>
        <w:tc>
          <w:tcPr>
            <w:tcW w:w="710" w:type="dxa"/>
            <w:tcBorders>
              <w:top w:val="single" w:sz="4" w:space="0" w:color="FAAD3B"/>
            </w:tcBorders>
            <w:shd w:val="clear" w:color="auto" w:fill="auto"/>
          </w:tcPr>
          <w:p w14:paraId="4A1F649A" w14:textId="77777777" w:rsidR="00E31F8F" w:rsidRPr="006F1ACC" w:rsidRDefault="00E31F8F" w:rsidP="00BB144B">
            <w:pPr>
              <w:pStyle w:val="a6"/>
              <w:spacing w:after="0"/>
              <w:jc w:val="center"/>
              <w:rPr>
                <w:sz w:val="12"/>
                <w:szCs w:val="12"/>
              </w:rPr>
            </w:pPr>
            <w:r w:rsidRPr="006F1ACC">
              <w:rPr>
                <w:sz w:val="12"/>
                <w:szCs w:val="12"/>
              </w:rPr>
              <w:t>2</w:t>
            </w:r>
          </w:p>
        </w:tc>
        <w:tc>
          <w:tcPr>
            <w:tcW w:w="1051" w:type="dxa"/>
            <w:tcBorders>
              <w:top w:val="single" w:sz="4" w:space="0" w:color="FAAD3B"/>
            </w:tcBorders>
            <w:shd w:val="clear" w:color="auto" w:fill="auto"/>
          </w:tcPr>
          <w:p w14:paraId="31635438" w14:textId="77777777" w:rsidR="00E31F8F" w:rsidRPr="006F1ACC" w:rsidRDefault="00E31F8F" w:rsidP="00BB144B">
            <w:pPr>
              <w:pStyle w:val="a6"/>
              <w:spacing w:after="0"/>
              <w:jc w:val="center"/>
              <w:rPr>
                <w:sz w:val="12"/>
                <w:szCs w:val="12"/>
              </w:rPr>
            </w:pPr>
            <w:r w:rsidRPr="006F1ACC">
              <w:rPr>
                <w:sz w:val="12"/>
                <w:szCs w:val="12"/>
              </w:rPr>
              <w:t xml:space="preserve">1 г </w:t>
            </w:r>
            <w:proofErr w:type="spellStart"/>
            <w:r w:rsidRPr="006F1ACC">
              <w:rPr>
                <w:sz w:val="12"/>
                <w:szCs w:val="12"/>
              </w:rPr>
              <w:t>г</w:t>
            </w:r>
            <w:proofErr w:type="spellEnd"/>
          </w:p>
        </w:tc>
        <w:tc>
          <w:tcPr>
            <w:tcW w:w="1421" w:type="dxa"/>
            <w:vMerge/>
            <w:shd w:val="clear" w:color="auto" w:fill="auto"/>
          </w:tcPr>
          <w:p w14:paraId="4AA2BB84" w14:textId="77777777" w:rsidR="00E31F8F" w:rsidRPr="006F1ACC" w:rsidRDefault="00E31F8F" w:rsidP="006F1ACC">
            <w:pPr>
              <w:pStyle w:val="a6"/>
              <w:spacing w:after="0"/>
              <w:rPr>
                <w:sz w:val="12"/>
                <w:szCs w:val="12"/>
              </w:rPr>
            </w:pPr>
          </w:p>
        </w:tc>
      </w:tr>
      <w:tr w:rsidR="00E31F8F" w:rsidRPr="006F1ACC" w14:paraId="381E4496" w14:textId="77777777" w:rsidTr="00BB144B">
        <w:trPr>
          <w:trHeight w:val="20"/>
        </w:trPr>
        <w:tc>
          <w:tcPr>
            <w:tcW w:w="853" w:type="dxa"/>
            <w:gridSpan w:val="2"/>
            <w:shd w:val="clear" w:color="auto" w:fill="auto"/>
          </w:tcPr>
          <w:p w14:paraId="0E91E683" w14:textId="77777777" w:rsidR="00E31F8F" w:rsidRPr="006F1ACC" w:rsidRDefault="00E31F8F" w:rsidP="006F1ACC">
            <w:pPr>
              <w:rPr>
                <w:rFonts w:ascii="Segoe UI" w:hAnsi="Segoe UI" w:cs="Segoe UI"/>
                <w:sz w:val="12"/>
                <w:szCs w:val="12"/>
              </w:rPr>
            </w:pPr>
          </w:p>
        </w:tc>
        <w:tc>
          <w:tcPr>
            <w:tcW w:w="1144" w:type="dxa"/>
            <w:shd w:val="clear" w:color="auto" w:fill="auto"/>
          </w:tcPr>
          <w:p w14:paraId="0E44DC7A" w14:textId="569DAD49" w:rsidR="00E31F8F" w:rsidRPr="006F1ACC" w:rsidRDefault="00E31F8F" w:rsidP="006F1ACC">
            <w:pPr>
              <w:rPr>
                <w:rFonts w:ascii="Segoe UI" w:hAnsi="Segoe UI" w:cs="Segoe UI"/>
                <w:sz w:val="12"/>
                <w:szCs w:val="12"/>
              </w:rPr>
            </w:pPr>
          </w:p>
        </w:tc>
        <w:tc>
          <w:tcPr>
            <w:tcW w:w="1099" w:type="dxa"/>
            <w:shd w:val="clear" w:color="auto" w:fill="auto"/>
          </w:tcPr>
          <w:p w14:paraId="02CAE03B"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3C08FBD8" w14:textId="77777777" w:rsidR="00E31F8F" w:rsidRPr="006F1ACC" w:rsidRDefault="00E31F8F" w:rsidP="006F1ACC">
            <w:pPr>
              <w:pStyle w:val="a6"/>
              <w:spacing w:after="0"/>
              <w:jc w:val="both"/>
              <w:rPr>
                <w:sz w:val="12"/>
                <w:szCs w:val="12"/>
              </w:rPr>
            </w:pPr>
            <w:r w:rsidRPr="006F1ACC">
              <w:rPr>
                <w:sz w:val="12"/>
                <w:szCs w:val="12"/>
              </w:rPr>
              <w:t xml:space="preserve">(250 мг </w:t>
            </w:r>
            <w:proofErr w:type="spellStart"/>
            <w:r w:rsidRPr="006F1ACC">
              <w:rPr>
                <w:sz w:val="12"/>
                <w:szCs w:val="12"/>
              </w:rPr>
              <w:t>in</w:t>
            </w:r>
            <w:proofErr w:type="spellEnd"/>
            <w:r w:rsidRPr="006F1ACC">
              <w:rPr>
                <w:sz w:val="12"/>
                <w:szCs w:val="12"/>
              </w:rPr>
              <w:t xml:space="preserve"> 10 мл =</w:t>
            </w:r>
          </w:p>
        </w:tc>
        <w:tc>
          <w:tcPr>
            <w:tcW w:w="787" w:type="dxa"/>
            <w:shd w:val="clear" w:color="auto" w:fill="auto"/>
          </w:tcPr>
          <w:p w14:paraId="3FB26117"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3943951C"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70BC2045" w14:textId="77777777" w:rsidR="00E31F8F" w:rsidRPr="006F1ACC" w:rsidRDefault="00E31F8F" w:rsidP="00BB144B">
            <w:pPr>
              <w:pStyle w:val="a6"/>
              <w:spacing w:after="0"/>
              <w:jc w:val="center"/>
              <w:rPr>
                <w:sz w:val="12"/>
                <w:szCs w:val="12"/>
              </w:rPr>
            </w:pPr>
            <w:r w:rsidRPr="006F1ACC">
              <w:rPr>
                <w:sz w:val="12"/>
                <w:szCs w:val="12"/>
              </w:rPr>
              <w:t>(</w:t>
            </w:r>
            <w:r w:rsidR="00617395" w:rsidRPr="006F1ACC">
              <w:rPr>
                <w:sz w:val="12"/>
                <w:szCs w:val="12"/>
              </w:rPr>
              <w:t>0,5</w:t>
            </w:r>
            <w:r w:rsidRPr="006F1ACC">
              <w:rPr>
                <w:sz w:val="12"/>
                <w:szCs w:val="12"/>
              </w:rPr>
              <w:t xml:space="preserve"> </w:t>
            </w:r>
            <w:proofErr w:type="spellStart"/>
            <w:r w:rsidRPr="006F1ACC">
              <w:rPr>
                <w:sz w:val="12"/>
                <w:szCs w:val="12"/>
              </w:rPr>
              <w:t>таб</w:t>
            </w:r>
            <w:proofErr w:type="spellEnd"/>
            <w:r w:rsidRPr="006F1ACC">
              <w:rPr>
                <w:sz w:val="12"/>
                <w:szCs w:val="12"/>
              </w:rPr>
              <w:t xml:space="preserve">.) </w:t>
            </w:r>
            <w:r w:rsidRPr="006F1ACC">
              <w:rPr>
                <w:sz w:val="12"/>
                <w:szCs w:val="12"/>
                <w:vertAlign w:val="superscript"/>
              </w:rPr>
              <w:t>c</w:t>
            </w:r>
          </w:p>
        </w:tc>
        <w:tc>
          <w:tcPr>
            <w:tcW w:w="1344" w:type="dxa"/>
            <w:shd w:val="clear" w:color="auto" w:fill="auto"/>
          </w:tcPr>
          <w:p w14:paraId="7C2EF3BE"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3049C9D1"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19D03244"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63251E49"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2207D094"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20D9937C"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55FBCE18" w14:textId="77777777" w:rsidR="00E31F8F" w:rsidRPr="006F1ACC" w:rsidRDefault="00E31F8F" w:rsidP="006F1ACC">
            <w:pPr>
              <w:pStyle w:val="a6"/>
              <w:spacing w:after="0"/>
              <w:rPr>
                <w:sz w:val="12"/>
                <w:szCs w:val="12"/>
              </w:rPr>
            </w:pPr>
          </w:p>
        </w:tc>
      </w:tr>
      <w:tr w:rsidR="00E31F8F" w:rsidRPr="006F1ACC" w14:paraId="0506E7F8" w14:textId="77777777" w:rsidTr="00BB144B">
        <w:trPr>
          <w:trHeight w:val="20"/>
        </w:trPr>
        <w:tc>
          <w:tcPr>
            <w:tcW w:w="827" w:type="dxa"/>
            <w:shd w:val="clear" w:color="auto" w:fill="auto"/>
          </w:tcPr>
          <w:p w14:paraId="7C3A0E79" w14:textId="77777777" w:rsidR="00E31F8F" w:rsidRPr="006F1ACC" w:rsidRDefault="00E31F8F" w:rsidP="006F1ACC">
            <w:pPr>
              <w:rPr>
                <w:rFonts w:ascii="Segoe UI" w:hAnsi="Segoe UI" w:cs="Segoe UI"/>
                <w:sz w:val="12"/>
                <w:szCs w:val="12"/>
              </w:rPr>
            </w:pPr>
          </w:p>
        </w:tc>
        <w:tc>
          <w:tcPr>
            <w:tcW w:w="1170" w:type="dxa"/>
            <w:gridSpan w:val="2"/>
            <w:tcBorders>
              <w:bottom w:val="single" w:sz="4" w:space="0" w:color="FAAD3B"/>
            </w:tcBorders>
            <w:shd w:val="clear" w:color="auto" w:fill="auto"/>
          </w:tcPr>
          <w:p w14:paraId="5A4A2BF2" w14:textId="77777777" w:rsidR="00E31F8F" w:rsidRPr="006F1ACC" w:rsidRDefault="00E31F8F" w:rsidP="006F1ACC">
            <w:pPr>
              <w:rPr>
                <w:rFonts w:ascii="Segoe UI" w:hAnsi="Segoe UI" w:cs="Segoe UI"/>
                <w:sz w:val="12"/>
                <w:szCs w:val="12"/>
              </w:rPr>
            </w:pPr>
          </w:p>
        </w:tc>
        <w:tc>
          <w:tcPr>
            <w:tcW w:w="1099" w:type="dxa"/>
            <w:tcBorders>
              <w:bottom w:val="single" w:sz="4" w:space="0" w:color="FAAD3B"/>
            </w:tcBorders>
            <w:shd w:val="clear" w:color="auto" w:fill="auto"/>
          </w:tcPr>
          <w:p w14:paraId="6A84C3A5"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02527DE4" w14:textId="77777777" w:rsidR="00E31F8F" w:rsidRPr="006F1ACC" w:rsidRDefault="00E31F8F" w:rsidP="006F1ACC">
            <w:pPr>
              <w:pStyle w:val="a6"/>
              <w:spacing w:after="0"/>
              <w:jc w:val="both"/>
              <w:rPr>
                <w:sz w:val="12"/>
                <w:szCs w:val="12"/>
              </w:rPr>
            </w:pPr>
            <w:r w:rsidRPr="006F1ACC">
              <w:rPr>
                <w:sz w:val="12"/>
                <w:szCs w:val="12"/>
              </w:rPr>
              <w:t>25 мг/мл)</w:t>
            </w:r>
          </w:p>
        </w:tc>
        <w:tc>
          <w:tcPr>
            <w:tcW w:w="787" w:type="dxa"/>
            <w:tcBorders>
              <w:bottom w:val="single" w:sz="4" w:space="0" w:color="FAAD3B"/>
            </w:tcBorders>
            <w:shd w:val="clear" w:color="auto" w:fill="auto"/>
          </w:tcPr>
          <w:p w14:paraId="31B44B5A" w14:textId="77777777" w:rsidR="00E31F8F" w:rsidRPr="006F1ACC" w:rsidRDefault="00E31F8F" w:rsidP="00BB144B">
            <w:pPr>
              <w:jc w:val="center"/>
              <w:rPr>
                <w:rFonts w:ascii="Segoe UI" w:hAnsi="Segoe UI" w:cs="Segoe UI"/>
                <w:sz w:val="12"/>
                <w:szCs w:val="12"/>
              </w:rPr>
            </w:pPr>
          </w:p>
        </w:tc>
        <w:tc>
          <w:tcPr>
            <w:tcW w:w="888" w:type="dxa"/>
            <w:tcBorders>
              <w:bottom w:val="single" w:sz="4" w:space="0" w:color="FAAD3B"/>
            </w:tcBorders>
            <w:shd w:val="clear" w:color="auto" w:fill="auto"/>
          </w:tcPr>
          <w:p w14:paraId="6CBB8606" w14:textId="77777777" w:rsidR="00E31F8F" w:rsidRPr="006F1ACC" w:rsidRDefault="00E31F8F" w:rsidP="00BB144B">
            <w:pPr>
              <w:jc w:val="center"/>
              <w:rPr>
                <w:rFonts w:ascii="Segoe UI" w:hAnsi="Segoe UI" w:cs="Segoe UI"/>
                <w:sz w:val="12"/>
                <w:szCs w:val="12"/>
              </w:rPr>
            </w:pPr>
          </w:p>
        </w:tc>
        <w:tc>
          <w:tcPr>
            <w:tcW w:w="1133" w:type="dxa"/>
            <w:tcBorders>
              <w:bottom w:val="single" w:sz="4" w:space="0" w:color="FAAD3B"/>
            </w:tcBorders>
            <w:shd w:val="clear" w:color="auto" w:fill="auto"/>
          </w:tcPr>
          <w:p w14:paraId="71118C36"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493CF385" w14:textId="77777777" w:rsidR="00E31F8F" w:rsidRPr="006F1ACC" w:rsidRDefault="00E31F8F" w:rsidP="00BB144B">
            <w:pPr>
              <w:jc w:val="center"/>
              <w:rPr>
                <w:rFonts w:ascii="Segoe UI" w:hAnsi="Segoe UI" w:cs="Segoe UI"/>
                <w:sz w:val="12"/>
                <w:szCs w:val="12"/>
              </w:rPr>
            </w:pPr>
          </w:p>
        </w:tc>
        <w:tc>
          <w:tcPr>
            <w:tcW w:w="677" w:type="dxa"/>
            <w:tcBorders>
              <w:bottom w:val="single" w:sz="4" w:space="0" w:color="FAAD3B"/>
            </w:tcBorders>
            <w:shd w:val="clear" w:color="auto" w:fill="auto"/>
          </w:tcPr>
          <w:p w14:paraId="4257118E" w14:textId="77777777" w:rsidR="00E31F8F" w:rsidRPr="006F1ACC" w:rsidRDefault="00E31F8F" w:rsidP="00BB144B">
            <w:pPr>
              <w:jc w:val="center"/>
              <w:rPr>
                <w:rFonts w:ascii="Segoe UI" w:hAnsi="Segoe UI" w:cs="Segoe UI"/>
                <w:sz w:val="12"/>
                <w:szCs w:val="12"/>
              </w:rPr>
            </w:pPr>
          </w:p>
        </w:tc>
        <w:tc>
          <w:tcPr>
            <w:tcW w:w="758" w:type="dxa"/>
            <w:tcBorders>
              <w:bottom w:val="single" w:sz="4" w:space="0" w:color="FAAD3B"/>
            </w:tcBorders>
            <w:shd w:val="clear" w:color="auto" w:fill="auto"/>
          </w:tcPr>
          <w:p w14:paraId="21493F11" w14:textId="77777777" w:rsidR="00E31F8F" w:rsidRPr="006F1ACC" w:rsidRDefault="00E31F8F" w:rsidP="00BB144B">
            <w:pPr>
              <w:jc w:val="center"/>
              <w:rPr>
                <w:rFonts w:ascii="Segoe UI" w:hAnsi="Segoe UI" w:cs="Segoe UI"/>
                <w:sz w:val="12"/>
                <w:szCs w:val="12"/>
              </w:rPr>
            </w:pPr>
          </w:p>
        </w:tc>
        <w:tc>
          <w:tcPr>
            <w:tcW w:w="821" w:type="dxa"/>
            <w:tcBorders>
              <w:bottom w:val="single" w:sz="4" w:space="0" w:color="FAAD3B"/>
            </w:tcBorders>
            <w:shd w:val="clear" w:color="auto" w:fill="auto"/>
          </w:tcPr>
          <w:p w14:paraId="120537C9"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6D39CDDE" w14:textId="77777777" w:rsidR="00E31F8F" w:rsidRPr="006F1ACC" w:rsidRDefault="00E31F8F" w:rsidP="00BB144B">
            <w:pPr>
              <w:jc w:val="center"/>
              <w:rPr>
                <w:rFonts w:ascii="Segoe UI" w:hAnsi="Segoe UI" w:cs="Segoe UI"/>
                <w:sz w:val="12"/>
                <w:szCs w:val="12"/>
              </w:rPr>
            </w:pPr>
          </w:p>
        </w:tc>
        <w:tc>
          <w:tcPr>
            <w:tcW w:w="1051" w:type="dxa"/>
            <w:tcBorders>
              <w:bottom w:val="single" w:sz="4" w:space="0" w:color="FAAD3B"/>
            </w:tcBorders>
            <w:shd w:val="clear" w:color="auto" w:fill="auto"/>
          </w:tcPr>
          <w:p w14:paraId="5D9BB229" w14:textId="77777777" w:rsidR="00E31F8F" w:rsidRPr="006F1ACC" w:rsidRDefault="00E31F8F" w:rsidP="00BB144B">
            <w:pPr>
              <w:jc w:val="center"/>
              <w:rPr>
                <w:rFonts w:ascii="Segoe UI" w:hAnsi="Segoe UI" w:cs="Segoe UI"/>
                <w:sz w:val="12"/>
                <w:szCs w:val="12"/>
              </w:rPr>
            </w:pPr>
          </w:p>
        </w:tc>
        <w:tc>
          <w:tcPr>
            <w:tcW w:w="1421" w:type="dxa"/>
            <w:vMerge/>
            <w:tcBorders>
              <w:bottom w:val="single" w:sz="4" w:space="0" w:color="FAAD3B"/>
            </w:tcBorders>
            <w:shd w:val="clear" w:color="auto" w:fill="auto"/>
          </w:tcPr>
          <w:p w14:paraId="390EBA1E" w14:textId="77777777" w:rsidR="00E31F8F" w:rsidRPr="006F1ACC" w:rsidRDefault="00E31F8F" w:rsidP="006F1ACC">
            <w:pPr>
              <w:pStyle w:val="a6"/>
              <w:spacing w:after="0"/>
              <w:rPr>
                <w:sz w:val="12"/>
                <w:szCs w:val="12"/>
              </w:rPr>
            </w:pPr>
          </w:p>
        </w:tc>
      </w:tr>
      <w:tr w:rsidR="00E31F8F" w:rsidRPr="006F1ACC" w14:paraId="3CBE0B6A" w14:textId="77777777" w:rsidTr="00BB144B">
        <w:trPr>
          <w:trHeight w:val="20"/>
        </w:trPr>
        <w:tc>
          <w:tcPr>
            <w:tcW w:w="827" w:type="dxa"/>
            <w:shd w:val="clear" w:color="auto" w:fill="auto"/>
          </w:tcPr>
          <w:p w14:paraId="74FDCB1D" w14:textId="3C9EBA03" w:rsidR="00E31F8F" w:rsidRPr="006F1ACC" w:rsidRDefault="00E31F8F" w:rsidP="006F1ACC">
            <w:pPr>
              <w:pStyle w:val="a6"/>
              <w:spacing w:after="0"/>
              <w:ind w:firstLine="860"/>
              <w:rPr>
                <w:sz w:val="12"/>
                <w:szCs w:val="12"/>
              </w:rPr>
            </w:pPr>
          </w:p>
        </w:tc>
        <w:tc>
          <w:tcPr>
            <w:tcW w:w="1170" w:type="dxa"/>
            <w:gridSpan w:val="2"/>
            <w:vMerge w:val="restart"/>
            <w:tcBorders>
              <w:top w:val="single" w:sz="4" w:space="0" w:color="FAAD3B"/>
            </w:tcBorders>
            <w:shd w:val="clear" w:color="auto" w:fill="auto"/>
          </w:tcPr>
          <w:p w14:paraId="47661650" w14:textId="77777777" w:rsidR="00E31F8F" w:rsidRPr="006F1ACC" w:rsidRDefault="00E31F8F" w:rsidP="006F1ACC">
            <w:pPr>
              <w:rPr>
                <w:rFonts w:ascii="Segoe UI" w:hAnsi="Segoe UI" w:cs="Segoe UI"/>
                <w:sz w:val="12"/>
                <w:szCs w:val="12"/>
              </w:rPr>
            </w:pPr>
            <w:r w:rsidRPr="006F1ACC">
              <w:rPr>
                <w:rFonts w:ascii="Segoe UI" w:hAnsi="Segoe UI" w:cs="Segoe UI"/>
                <w:sz w:val="12"/>
                <w:szCs w:val="12"/>
              </w:rPr>
              <w:t>Пара-</w:t>
            </w:r>
            <w:proofErr w:type="spellStart"/>
            <w:r w:rsidRPr="006F1ACC">
              <w:rPr>
                <w:rFonts w:ascii="Segoe UI" w:hAnsi="Segoe UI" w:cs="Segoe UI"/>
                <w:sz w:val="12"/>
                <w:szCs w:val="12"/>
              </w:rPr>
              <w:t>аміносаліцилова</w:t>
            </w:r>
            <w:proofErr w:type="spellEnd"/>
            <w:r w:rsidRPr="006F1ACC">
              <w:rPr>
                <w:rFonts w:ascii="Segoe UI" w:hAnsi="Segoe UI" w:cs="Segoe UI"/>
                <w:sz w:val="12"/>
                <w:szCs w:val="12"/>
              </w:rPr>
              <w:t xml:space="preserve"> кислота</w:t>
            </w:r>
          </w:p>
        </w:tc>
        <w:tc>
          <w:tcPr>
            <w:tcW w:w="1099" w:type="dxa"/>
            <w:vMerge w:val="restart"/>
            <w:tcBorders>
              <w:top w:val="single" w:sz="4" w:space="0" w:color="FAAD3B"/>
            </w:tcBorders>
            <w:shd w:val="clear" w:color="auto" w:fill="auto"/>
          </w:tcPr>
          <w:p w14:paraId="3272E1CA" w14:textId="77777777" w:rsidR="00E31F8F" w:rsidRPr="006F1ACC" w:rsidRDefault="00E31F8F" w:rsidP="00BB144B">
            <w:pPr>
              <w:pStyle w:val="a6"/>
              <w:spacing w:after="0"/>
              <w:jc w:val="center"/>
              <w:rPr>
                <w:sz w:val="12"/>
                <w:szCs w:val="12"/>
              </w:rPr>
            </w:pPr>
            <w:r w:rsidRPr="006F1ACC">
              <w:rPr>
                <w:sz w:val="12"/>
                <w:szCs w:val="12"/>
              </w:rPr>
              <w:t>200-</w:t>
            </w:r>
          </w:p>
          <w:p w14:paraId="7C4CDD58" w14:textId="77777777" w:rsidR="00E31F8F" w:rsidRPr="006F1ACC" w:rsidRDefault="00E31F8F" w:rsidP="00BB144B">
            <w:pPr>
              <w:pStyle w:val="a6"/>
              <w:spacing w:after="0"/>
              <w:ind w:firstLine="160"/>
              <w:jc w:val="center"/>
              <w:rPr>
                <w:sz w:val="12"/>
                <w:szCs w:val="12"/>
              </w:rPr>
            </w:pPr>
            <w:r w:rsidRPr="006F1ACC">
              <w:rPr>
                <w:sz w:val="12"/>
                <w:szCs w:val="12"/>
              </w:rPr>
              <w:t>300 мг/кг</w:t>
            </w:r>
          </w:p>
          <w:p w14:paraId="2BD46671" w14:textId="77777777" w:rsidR="00E31F8F" w:rsidRPr="006F1ACC" w:rsidRDefault="00E31F8F" w:rsidP="00BB144B">
            <w:pPr>
              <w:pStyle w:val="a6"/>
              <w:spacing w:after="0"/>
              <w:ind w:firstLine="160"/>
              <w:jc w:val="center"/>
              <w:rPr>
                <w:sz w:val="12"/>
                <w:szCs w:val="12"/>
              </w:rPr>
            </w:pPr>
            <w:r w:rsidRPr="006F1ACC">
              <w:rPr>
                <w:sz w:val="12"/>
                <w:szCs w:val="12"/>
              </w:rPr>
              <w:t>за 2 прийоми</w:t>
            </w:r>
          </w:p>
        </w:tc>
        <w:tc>
          <w:tcPr>
            <w:tcW w:w="1344" w:type="dxa"/>
            <w:vMerge w:val="restart"/>
            <w:tcBorders>
              <w:top w:val="single" w:sz="4" w:space="0" w:color="FAAD3B"/>
            </w:tcBorders>
            <w:shd w:val="clear" w:color="auto" w:fill="auto"/>
          </w:tcPr>
          <w:p w14:paraId="0E6ABF11" w14:textId="1A2052E8" w:rsidR="00E31F8F" w:rsidRPr="006F1ACC" w:rsidRDefault="00E31F8F" w:rsidP="006F1ACC">
            <w:pPr>
              <w:pStyle w:val="a6"/>
              <w:spacing w:after="0"/>
              <w:jc w:val="both"/>
              <w:rPr>
                <w:sz w:val="12"/>
                <w:szCs w:val="12"/>
              </w:rPr>
            </w:pPr>
            <w:r w:rsidRPr="006F1ACC">
              <w:rPr>
                <w:sz w:val="12"/>
                <w:szCs w:val="12"/>
              </w:rPr>
              <w:t>натрієва сіль PAS (еквівалент 4 г PAS кислоти), саше</w:t>
            </w:r>
          </w:p>
        </w:tc>
        <w:tc>
          <w:tcPr>
            <w:tcW w:w="787" w:type="dxa"/>
            <w:tcBorders>
              <w:top w:val="single" w:sz="4" w:space="0" w:color="FAAD3B"/>
            </w:tcBorders>
            <w:shd w:val="clear" w:color="auto" w:fill="auto"/>
          </w:tcPr>
          <w:p w14:paraId="3030A3A0" w14:textId="77777777" w:rsidR="00E31F8F" w:rsidRPr="006F1ACC" w:rsidRDefault="00E31F8F" w:rsidP="00BB144B">
            <w:pPr>
              <w:pStyle w:val="a6"/>
              <w:spacing w:after="0"/>
              <w:jc w:val="center"/>
              <w:rPr>
                <w:sz w:val="12"/>
                <w:szCs w:val="12"/>
              </w:rPr>
            </w:pPr>
            <w:r w:rsidRPr="006F1ACC">
              <w:rPr>
                <w:sz w:val="12"/>
                <w:szCs w:val="12"/>
              </w:rPr>
              <w:t xml:space="preserve">0.3 г </w:t>
            </w:r>
            <w:proofErr w:type="spellStart"/>
            <w:r w:rsidRPr="006F1ACC">
              <w:rPr>
                <w:sz w:val="12"/>
                <w:szCs w:val="12"/>
              </w:rPr>
              <w:t>дрд</w:t>
            </w:r>
            <w:proofErr w:type="spellEnd"/>
          </w:p>
        </w:tc>
        <w:tc>
          <w:tcPr>
            <w:tcW w:w="888" w:type="dxa"/>
            <w:tcBorders>
              <w:top w:val="single" w:sz="4" w:space="0" w:color="FAAD3B"/>
            </w:tcBorders>
            <w:shd w:val="clear" w:color="auto" w:fill="auto"/>
          </w:tcPr>
          <w:p w14:paraId="550210A8" w14:textId="77777777" w:rsidR="00E31F8F" w:rsidRPr="006F1ACC" w:rsidRDefault="00617395" w:rsidP="00BB144B">
            <w:pPr>
              <w:pStyle w:val="a6"/>
              <w:spacing w:after="0"/>
              <w:jc w:val="center"/>
              <w:rPr>
                <w:sz w:val="12"/>
                <w:szCs w:val="12"/>
              </w:rPr>
            </w:pPr>
            <w:r w:rsidRPr="006F1ACC">
              <w:rPr>
                <w:sz w:val="12"/>
                <w:szCs w:val="12"/>
              </w:rPr>
              <w:t>0,75</w:t>
            </w:r>
            <w:r w:rsidR="00E31F8F" w:rsidRPr="006F1ACC">
              <w:rPr>
                <w:sz w:val="12"/>
                <w:szCs w:val="12"/>
              </w:rPr>
              <w:t xml:space="preserve"> г </w:t>
            </w:r>
            <w:proofErr w:type="spellStart"/>
            <w:r w:rsidR="00E31F8F" w:rsidRPr="006F1ACC">
              <w:rPr>
                <w:sz w:val="12"/>
                <w:szCs w:val="12"/>
              </w:rPr>
              <w:t>дрд</w:t>
            </w:r>
            <w:proofErr w:type="spellEnd"/>
          </w:p>
        </w:tc>
        <w:tc>
          <w:tcPr>
            <w:tcW w:w="1133" w:type="dxa"/>
            <w:tcBorders>
              <w:top w:val="single" w:sz="4" w:space="0" w:color="FAAD3B"/>
            </w:tcBorders>
            <w:shd w:val="clear" w:color="auto" w:fill="auto"/>
          </w:tcPr>
          <w:p w14:paraId="4B45ED93" w14:textId="77777777" w:rsidR="00E31F8F" w:rsidRPr="006F1ACC" w:rsidRDefault="00E31F8F" w:rsidP="00BB144B">
            <w:pPr>
              <w:pStyle w:val="a6"/>
              <w:spacing w:after="0"/>
              <w:jc w:val="center"/>
              <w:rPr>
                <w:sz w:val="12"/>
                <w:szCs w:val="12"/>
              </w:rPr>
            </w:pPr>
            <w:r w:rsidRPr="006F1ACC">
              <w:rPr>
                <w:sz w:val="12"/>
                <w:szCs w:val="12"/>
              </w:rPr>
              <w:t xml:space="preserve">1 г </w:t>
            </w:r>
            <w:proofErr w:type="spellStart"/>
            <w:r w:rsidRPr="006F1ACC">
              <w:rPr>
                <w:sz w:val="12"/>
                <w:szCs w:val="12"/>
              </w:rPr>
              <w:t>дрд</w:t>
            </w:r>
            <w:proofErr w:type="spellEnd"/>
          </w:p>
        </w:tc>
        <w:tc>
          <w:tcPr>
            <w:tcW w:w="1344" w:type="dxa"/>
            <w:tcBorders>
              <w:top w:val="single" w:sz="4" w:space="0" w:color="FAAD3B"/>
            </w:tcBorders>
            <w:shd w:val="clear" w:color="auto" w:fill="auto"/>
          </w:tcPr>
          <w:p w14:paraId="54B7F37F" w14:textId="77777777" w:rsidR="00E31F8F" w:rsidRPr="006F1ACC" w:rsidRDefault="00E31F8F" w:rsidP="00BB144B">
            <w:pPr>
              <w:pStyle w:val="a6"/>
              <w:spacing w:after="0"/>
              <w:jc w:val="center"/>
              <w:rPr>
                <w:sz w:val="12"/>
                <w:szCs w:val="12"/>
              </w:rPr>
            </w:pPr>
            <w:r w:rsidRPr="006F1ACC">
              <w:rPr>
                <w:sz w:val="12"/>
                <w:szCs w:val="12"/>
              </w:rPr>
              <w:t xml:space="preserve">2 г </w:t>
            </w:r>
            <w:proofErr w:type="spellStart"/>
            <w:r w:rsidRPr="006F1ACC">
              <w:rPr>
                <w:sz w:val="12"/>
                <w:szCs w:val="12"/>
              </w:rPr>
              <w:t>дрд</w:t>
            </w:r>
            <w:proofErr w:type="spellEnd"/>
          </w:p>
        </w:tc>
        <w:tc>
          <w:tcPr>
            <w:tcW w:w="677" w:type="dxa"/>
            <w:tcBorders>
              <w:top w:val="single" w:sz="4" w:space="0" w:color="FAAD3B"/>
            </w:tcBorders>
            <w:shd w:val="clear" w:color="auto" w:fill="auto"/>
          </w:tcPr>
          <w:p w14:paraId="300539D6" w14:textId="77777777" w:rsidR="00E31F8F" w:rsidRPr="006F1ACC" w:rsidRDefault="00E31F8F" w:rsidP="00BB144B">
            <w:pPr>
              <w:pStyle w:val="a6"/>
              <w:spacing w:after="0"/>
              <w:jc w:val="center"/>
              <w:rPr>
                <w:sz w:val="12"/>
                <w:szCs w:val="12"/>
              </w:rPr>
            </w:pPr>
            <w:r w:rsidRPr="006F1ACC">
              <w:rPr>
                <w:sz w:val="12"/>
                <w:szCs w:val="12"/>
              </w:rPr>
              <w:t xml:space="preserve">3 г </w:t>
            </w:r>
            <w:proofErr w:type="spellStart"/>
            <w:r w:rsidRPr="006F1ACC">
              <w:rPr>
                <w:sz w:val="12"/>
                <w:szCs w:val="12"/>
              </w:rPr>
              <w:t>дрд</w:t>
            </w:r>
            <w:proofErr w:type="spellEnd"/>
          </w:p>
        </w:tc>
        <w:tc>
          <w:tcPr>
            <w:tcW w:w="758" w:type="dxa"/>
            <w:tcBorders>
              <w:top w:val="single" w:sz="4" w:space="0" w:color="FAAD3B"/>
            </w:tcBorders>
            <w:shd w:val="clear" w:color="auto" w:fill="auto"/>
          </w:tcPr>
          <w:p w14:paraId="53889365" w14:textId="77777777" w:rsidR="00E31F8F" w:rsidRPr="006F1ACC" w:rsidRDefault="00617395" w:rsidP="00BB144B">
            <w:pPr>
              <w:pStyle w:val="a6"/>
              <w:spacing w:after="0"/>
              <w:jc w:val="center"/>
              <w:rPr>
                <w:sz w:val="12"/>
                <w:szCs w:val="12"/>
              </w:rPr>
            </w:pPr>
            <w:r w:rsidRPr="006F1ACC">
              <w:rPr>
                <w:sz w:val="12"/>
                <w:szCs w:val="12"/>
              </w:rPr>
              <w:t>3,5</w:t>
            </w:r>
            <w:r w:rsidR="00E31F8F" w:rsidRPr="006F1ACC">
              <w:rPr>
                <w:sz w:val="12"/>
                <w:szCs w:val="12"/>
              </w:rPr>
              <w:t xml:space="preserve"> г </w:t>
            </w:r>
            <w:proofErr w:type="spellStart"/>
            <w:r w:rsidR="00E31F8F" w:rsidRPr="006F1ACC">
              <w:rPr>
                <w:sz w:val="12"/>
                <w:szCs w:val="12"/>
              </w:rPr>
              <w:t>дрд</w:t>
            </w:r>
            <w:proofErr w:type="spellEnd"/>
          </w:p>
        </w:tc>
        <w:tc>
          <w:tcPr>
            <w:tcW w:w="821" w:type="dxa"/>
            <w:tcBorders>
              <w:top w:val="single" w:sz="4" w:space="0" w:color="FAAD3B"/>
            </w:tcBorders>
            <w:shd w:val="clear" w:color="auto" w:fill="auto"/>
          </w:tcPr>
          <w:p w14:paraId="398B5C90" w14:textId="77777777" w:rsidR="00E31F8F" w:rsidRPr="006F1ACC" w:rsidRDefault="00E31F8F" w:rsidP="00BB144B">
            <w:pPr>
              <w:pStyle w:val="a6"/>
              <w:spacing w:after="0"/>
              <w:jc w:val="center"/>
              <w:rPr>
                <w:sz w:val="12"/>
                <w:szCs w:val="12"/>
              </w:rPr>
            </w:pPr>
            <w:r w:rsidRPr="006F1ACC">
              <w:rPr>
                <w:sz w:val="12"/>
                <w:szCs w:val="12"/>
              </w:rPr>
              <w:t xml:space="preserve">4 г </w:t>
            </w:r>
            <w:proofErr w:type="spellStart"/>
            <w:r w:rsidRPr="006F1ACC">
              <w:rPr>
                <w:sz w:val="12"/>
                <w:szCs w:val="12"/>
              </w:rPr>
              <w:t>дрд</w:t>
            </w:r>
            <w:proofErr w:type="spellEnd"/>
          </w:p>
        </w:tc>
        <w:tc>
          <w:tcPr>
            <w:tcW w:w="710" w:type="dxa"/>
            <w:tcBorders>
              <w:top w:val="single" w:sz="4" w:space="0" w:color="FAAD3B"/>
            </w:tcBorders>
            <w:shd w:val="clear" w:color="auto" w:fill="auto"/>
          </w:tcPr>
          <w:p w14:paraId="326AD61B" w14:textId="77777777" w:rsidR="00E31F8F" w:rsidRPr="006F1ACC" w:rsidRDefault="00E31F8F" w:rsidP="00BB144B">
            <w:pPr>
              <w:pStyle w:val="a6"/>
              <w:spacing w:after="0"/>
              <w:jc w:val="center"/>
              <w:rPr>
                <w:sz w:val="12"/>
                <w:szCs w:val="12"/>
              </w:rPr>
            </w:pPr>
            <w:r w:rsidRPr="006F1ACC">
              <w:rPr>
                <w:sz w:val="12"/>
                <w:szCs w:val="12"/>
              </w:rPr>
              <w:t xml:space="preserve">4 г </w:t>
            </w:r>
            <w:proofErr w:type="spellStart"/>
            <w:r w:rsidRPr="006F1ACC">
              <w:rPr>
                <w:sz w:val="12"/>
                <w:szCs w:val="12"/>
              </w:rPr>
              <w:t>дрд</w:t>
            </w:r>
            <w:proofErr w:type="spellEnd"/>
          </w:p>
        </w:tc>
        <w:tc>
          <w:tcPr>
            <w:tcW w:w="1051" w:type="dxa"/>
            <w:tcBorders>
              <w:top w:val="single" w:sz="4" w:space="0" w:color="FAAD3B"/>
            </w:tcBorders>
            <w:shd w:val="clear" w:color="auto" w:fill="auto"/>
          </w:tcPr>
          <w:p w14:paraId="47A4A2D3" w14:textId="77777777" w:rsidR="00E31F8F" w:rsidRPr="006F1ACC" w:rsidRDefault="00E31F8F" w:rsidP="00BB144B">
            <w:pPr>
              <w:pStyle w:val="a6"/>
              <w:spacing w:after="0"/>
              <w:jc w:val="center"/>
              <w:rPr>
                <w:sz w:val="12"/>
                <w:szCs w:val="12"/>
              </w:rPr>
            </w:pPr>
            <w:r w:rsidRPr="006F1ACC">
              <w:rPr>
                <w:sz w:val="12"/>
                <w:szCs w:val="12"/>
              </w:rPr>
              <w:t>-</w:t>
            </w:r>
          </w:p>
        </w:tc>
        <w:tc>
          <w:tcPr>
            <w:tcW w:w="1421" w:type="dxa"/>
            <w:vMerge w:val="restart"/>
            <w:tcBorders>
              <w:top w:val="single" w:sz="4" w:space="0" w:color="FAAD3B"/>
            </w:tcBorders>
            <w:shd w:val="clear" w:color="auto" w:fill="auto"/>
          </w:tcPr>
          <w:p w14:paraId="12074A67" w14:textId="77777777" w:rsidR="00E31F8F" w:rsidRPr="006F1ACC" w:rsidRDefault="00E31F8F" w:rsidP="006F1ACC">
            <w:pPr>
              <w:pStyle w:val="a6"/>
              <w:spacing w:after="0"/>
              <w:rPr>
                <w:sz w:val="12"/>
                <w:szCs w:val="12"/>
              </w:rPr>
            </w:pPr>
            <w:r w:rsidRPr="006F1ACC">
              <w:rPr>
                <w:sz w:val="12"/>
                <w:szCs w:val="12"/>
              </w:rPr>
              <w:t>Повну дозу можна давати один раз на день увечері, якщо вона добре переноситься. (думка експертів).</w:t>
            </w:r>
          </w:p>
        </w:tc>
      </w:tr>
      <w:tr w:rsidR="00E31F8F" w:rsidRPr="006F1ACC" w14:paraId="4A13AF25" w14:textId="77777777" w:rsidTr="00BB144B">
        <w:trPr>
          <w:trHeight w:val="20"/>
        </w:trPr>
        <w:tc>
          <w:tcPr>
            <w:tcW w:w="827" w:type="dxa"/>
            <w:shd w:val="clear" w:color="auto" w:fill="auto"/>
          </w:tcPr>
          <w:p w14:paraId="61C8AB9C" w14:textId="3052D796" w:rsidR="00E31F8F" w:rsidRPr="006F1ACC" w:rsidRDefault="00E31F8F" w:rsidP="006F1ACC">
            <w:pPr>
              <w:pStyle w:val="a6"/>
              <w:spacing w:after="0"/>
              <w:ind w:firstLine="860"/>
              <w:rPr>
                <w:sz w:val="12"/>
                <w:szCs w:val="12"/>
              </w:rPr>
            </w:pPr>
          </w:p>
        </w:tc>
        <w:tc>
          <w:tcPr>
            <w:tcW w:w="1170" w:type="dxa"/>
            <w:gridSpan w:val="2"/>
            <w:vMerge/>
            <w:tcBorders>
              <w:top w:val="single" w:sz="4" w:space="0" w:color="auto"/>
            </w:tcBorders>
            <w:shd w:val="clear" w:color="auto" w:fill="auto"/>
          </w:tcPr>
          <w:p w14:paraId="6A6C7229" w14:textId="77777777" w:rsidR="00E31F8F" w:rsidRPr="006F1ACC" w:rsidRDefault="00E31F8F" w:rsidP="006F1ACC">
            <w:pPr>
              <w:pStyle w:val="a6"/>
              <w:spacing w:after="0"/>
              <w:rPr>
                <w:sz w:val="12"/>
                <w:szCs w:val="12"/>
              </w:rPr>
            </w:pPr>
          </w:p>
        </w:tc>
        <w:tc>
          <w:tcPr>
            <w:tcW w:w="1099" w:type="dxa"/>
            <w:vMerge/>
            <w:shd w:val="clear" w:color="auto" w:fill="auto"/>
          </w:tcPr>
          <w:p w14:paraId="5D647DB6" w14:textId="77777777" w:rsidR="00E31F8F" w:rsidRPr="006F1ACC" w:rsidRDefault="00E31F8F" w:rsidP="006F1ACC">
            <w:pPr>
              <w:pStyle w:val="a6"/>
              <w:spacing w:after="0"/>
              <w:ind w:firstLine="160"/>
              <w:rPr>
                <w:sz w:val="12"/>
                <w:szCs w:val="12"/>
              </w:rPr>
            </w:pPr>
          </w:p>
        </w:tc>
        <w:tc>
          <w:tcPr>
            <w:tcW w:w="1344" w:type="dxa"/>
            <w:vMerge/>
            <w:shd w:val="clear" w:color="auto" w:fill="auto"/>
          </w:tcPr>
          <w:p w14:paraId="7337A1C1" w14:textId="77777777" w:rsidR="00E31F8F" w:rsidRPr="006F1ACC" w:rsidRDefault="00E31F8F" w:rsidP="006F1ACC">
            <w:pPr>
              <w:pStyle w:val="a6"/>
              <w:spacing w:after="0"/>
              <w:jc w:val="both"/>
              <w:rPr>
                <w:sz w:val="12"/>
                <w:szCs w:val="12"/>
              </w:rPr>
            </w:pPr>
          </w:p>
        </w:tc>
        <w:tc>
          <w:tcPr>
            <w:tcW w:w="787" w:type="dxa"/>
            <w:shd w:val="clear" w:color="auto" w:fill="auto"/>
          </w:tcPr>
          <w:p w14:paraId="384565DF"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5961E01F"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1ADFE360"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1A2292C0"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3B647E0E"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1944C2AB"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7DECDCF4"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02E57DBF"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3915BAAA"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11A6E108" w14:textId="77777777" w:rsidR="00E31F8F" w:rsidRPr="006F1ACC" w:rsidRDefault="00E31F8F" w:rsidP="006F1ACC">
            <w:pPr>
              <w:pStyle w:val="a6"/>
              <w:spacing w:after="0"/>
              <w:rPr>
                <w:sz w:val="12"/>
                <w:szCs w:val="12"/>
              </w:rPr>
            </w:pPr>
          </w:p>
        </w:tc>
      </w:tr>
      <w:tr w:rsidR="00E31F8F" w:rsidRPr="006F1ACC" w14:paraId="060DE1D3" w14:textId="77777777" w:rsidTr="00BB144B">
        <w:trPr>
          <w:trHeight w:val="20"/>
        </w:trPr>
        <w:tc>
          <w:tcPr>
            <w:tcW w:w="827" w:type="dxa"/>
            <w:shd w:val="clear" w:color="auto" w:fill="auto"/>
          </w:tcPr>
          <w:p w14:paraId="703303F7" w14:textId="77777777" w:rsidR="00E31F8F" w:rsidRPr="006F1ACC" w:rsidRDefault="00E31F8F" w:rsidP="006F1ACC">
            <w:pPr>
              <w:rPr>
                <w:rFonts w:ascii="Segoe UI" w:hAnsi="Segoe UI" w:cs="Segoe UI"/>
                <w:sz w:val="12"/>
                <w:szCs w:val="12"/>
              </w:rPr>
            </w:pPr>
          </w:p>
        </w:tc>
        <w:tc>
          <w:tcPr>
            <w:tcW w:w="1170" w:type="dxa"/>
            <w:gridSpan w:val="2"/>
            <w:vMerge/>
            <w:tcBorders>
              <w:top w:val="single" w:sz="4" w:space="0" w:color="auto"/>
            </w:tcBorders>
            <w:shd w:val="clear" w:color="auto" w:fill="auto"/>
          </w:tcPr>
          <w:p w14:paraId="702C1FA7" w14:textId="77777777" w:rsidR="00E31F8F" w:rsidRPr="006F1ACC" w:rsidRDefault="00E31F8F" w:rsidP="006F1ACC">
            <w:pPr>
              <w:rPr>
                <w:rFonts w:ascii="Segoe UI" w:hAnsi="Segoe UI" w:cs="Segoe UI"/>
                <w:sz w:val="12"/>
                <w:szCs w:val="12"/>
              </w:rPr>
            </w:pPr>
          </w:p>
        </w:tc>
        <w:tc>
          <w:tcPr>
            <w:tcW w:w="1099" w:type="dxa"/>
            <w:vMerge/>
            <w:shd w:val="clear" w:color="auto" w:fill="auto"/>
          </w:tcPr>
          <w:p w14:paraId="67C72C7F" w14:textId="77777777" w:rsidR="00E31F8F" w:rsidRPr="006F1ACC" w:rsidRDefault="00E31F8F" w:rsidP="006F1ACC">
            <w:pPr>
              <w:pStyle w:val="a6"/>
              <w:spacing w:after="0"/>
              <w:ind w:firstLine="160"/>
              <w:rPr>
                <w:sz w:val="12"/>
                <w:szCs w:val="12"/>
              </w:rPr>
            </w:pPr>
          </w:p>
        </w:tc>
        <w:tc>
          <w:tcPr>
            <w:tcW w:w="1344" w:type="dxa"/>
            <w:vMerge/>
            <w:shd w:val="clear" w:color="auto" w:fill="auto"/>
          </w:tcPr>
          <w:p w14:paraId="5F02F474" w14:textId="77777777" w:rsidR="00E31F8F" w:rsidRPr="006F1ACC" w:rsidRDefault="00E31F8F" w:rsidP="006F1ACC">
            <w:pPr>
              <w:pStyle w:val="a6"/>
              <w:spacing w:after="0"/>
              <w:jc w:val="both"/>
              <w:rPr>
                <w:sz w:val="12"/>
                <w:szCs w:val="12"/>
              </w:rPr>
            </w:pPr>
          </w:p>
        </w:tc>
        <w:tc>
          <w:tcPr>
            <w:tcW w:w="787" w:type="dxa"/>
            <w:shd w:val="clear" w:color="auto" w:fill="auto"/>
          </w:tcPr>
          <w:p w14:paraId="0F68EAB3" w14:textId="77777777" w:rsidR="00E31F8F" w:rsidRPr="006F1ACC" w:rsidRDefault="00E31F8F" w:rsidP="00BB144B">
            <w:pPr>
              <w:jc w:val="center"/>
              <w:rPr>
                <w:rFonts w:ascii="Segoe UI" w:hAnsi="Segoe UI" w:cs="Segoe UI"/>
                <w:sz w:val="12"/>
                <w:szCs w:val="12"/>
              </w:rPr>
            </w:pPr>
          </w:p>
        </w:tc>
        <w:tc>
          <w:tcPr>
            <w:tcW w:w="888" w:type="dxa"/>
            <w:shd w:val="clear" w:color="auto" w:fill="auto"/>
          </w:tcPr>
          <w:p w14:paraId="47007F5D" w14:textId="77777777" w:rsidR="00E31F8F" w:rsidRPr="006F1ACC" w:rsidRDefault="00E31F8F" w:rsidP="00BB144B">
            <w:pPr>
              <w:jc w:val="center"/>
              <w:rPr>
                <w:rFonts w:ascii="Segoe UI" w:hAnsi="Segoe UI" w:cs="Segoe UI"/>
                <w:sz w:val="12"/>
                <w:szCs w:val="12"/>
              </w:rPr>
            </w:pPr>
          </w:p>
        </w:tc>
        <w:tc>
          <w:tcPr>
            <w:tcW w:w="1133" w:type="dxa"/>
            <w:shd w:val="clear" w:color="auto" w:fill="auto"/>
          </w:tcPr>
          <w:p w14:paraId="7922DE4F" w14:textId="77777777" w:rsidR="00E31F8F" w:rsidRPr="006F1ACC" w:rsidRDefault="00E31F8F" w:rsidP="00BB144B">
            <w:pPr>
              <w:jc w:val="center"/>
              <w:rPr>
                <w:rFonts w:ascii="Segoe UI" w:hAnsi="Segoe UI" w:cs="Segoe UI"/>
                <w:sz w:val="12"/>
                <w:szCs w:val="12"/>
              </w:rPr>
            </w:pPr>
          </w:p>
        </w:tc>
        <w:tc>
          <w:tcPr>
            <w:tcW w:w="1344" w:type="dxa"/>
            <w:shd w:val="clear" w:color="auto" w:fill="auto"/>
          </w:tcPr>
          <w:p w14:paraId="49B7807F" w14:textId="77777777" w:rsidR="00E31F8F" w:rsidRPr="006F1ACC" w:rsidRDefault="00E31F8F" w:rsidP="00BB144B">
            <w:pPr>
              <w:jc w:val="center"/>
              <w:rPr>
                <w:rFonts w:ascii="Segoe UI" w:hAnsi="Segoe UI" w:cs="Segoe UI"/>
                <w:sz w:val="12"/>
                <w:szCs w:val="12"/>
              </w:rPr>
            </w:pPr>
          </w:p>
        </w:tc>
        <w:tc>
          <w:tcPr>
            <w:tcW w:w="677" w:type="dxa"/>
            <w:shd w:val="clear" w:color="auto" w:fill="auto"/>
          </w:tcPr>
          <w:p w14:paraId="1FC97576" w14:textId="77777777" w:rsidR="00E31F8F" w:rsidRPr="006F1ACC" w:rsidRDefault="00E31F8F" w:rsidP="00BB144B">
            <w:pPr>
              <w:jc w:val="center"/>
              <w:rPr>
                <w:rFonts w:ascii="Segoe UI" w:hAnsi="Segoe UI" w:cs="Segoe UI"/>
                <w:sz w:val="12"/>
                <w:szCs w:val="12"/>
              </w:rPr>
            </w:pPr>
          </w:p>
        </w:tc>
        <w:tc>
          <w:tcPr>
            <w:tcW w:w="758" w:type="dxa"/>
            <w:shd w:val="clear" w:color="auto" w:fill="auto"/>
          </w:tcPr>
          <w:p w14:paraId="0EABE3DF" w14:textId="77777777" w:rsidR="00E31F8F" w:rsidRPr="006F1ACC" w:rsidRDefault="00E31F8F" w:rsidP="00BB144B">
            <w:pPr>
              <w:jc w:val="center"/>
              <w:rPr>
                <w:rFonts w:ascii="Segoe UI" w:hAnsi="Segoe UI" w:cs="Segoe UI"/>
                <w:sz w:val="12"/>
                <w:szCs w:val="12"/>
              </w:rPr>
            </w:pPr>
          </w:p>
        </w:tc>
        <w:tc>
          <w:tcPr>
            <w:tcW w:w="821" w:type="dxa"/>
            <w:shd w:val="clear" w:color="auto" w:fill="auto"/>
          </w:tcPr>
          <w:p w14:paraId="735197BC" w14:textId="77777777" w:rsidR="00E31F8F" w:rsidRPr="006F1ACC" w:rsidRDefault="00E31F8F" w:rsidP="00BB144B">
            <w:pPr>
              <w:jc w:val="center"/>
              <w:rPr>
                <w:rFonts w:ascii="Segoe UI" w:hAnsi="Segoe UI" w:cs="Segoe UI"/>
                <w:sz w:val="12"/>
                <w:szCs w:val="12"/>
              </w:rPr>
            </w:pPr>
          </w:p>
        </w:tc>
        <w:tc>
          <w:tcPr>
            <w:tcW w:w="710" w:type="dxa"/>
            <w:shd w:val="clear" w:color="auto" w:fill="auto"/>
          </w:tcPr>
          <w:p w14:paraId="1C36EA34" w14:textId="77777777" w:rsidR="00E31F8F" w:rsidRPr="006F1ACC" w:rsidRDefault="00E31F8F" w:rsidP="00BB144B">
            <w:pPr>
              <w:jc w:val="center"/>
              <w:rPr>
                <w:rFonts w:ascii="Segoe UI" w:hAnsi="Segoe UI" w:cs="Segoe UI"/>
                <w:sz w:val="12"/>
                <w:szCs w:val="12"/>
              </w:rPr>
            </w:pPr>
          </w:p>
        </w:tc>
        <w:tc>
          <w:tcPr>
            <w:tcW w:w="1051" w:type="dxa"/>
            <w:shd w:val="clear" w:color="auto" w:fill="auto"/>
          </w:tcPr>
          <w:p w14:paraId="01C39DBE" w14:textId="77777777" w:rsidR="00E31F8F" w:rsidRPr="006F1ACC" w:rsidRDefault="00E31F8F" w:rsidP="00BB144B">
            <w:pPr>
              <w:jc w:val="center"/>
              <w:rPr>
                <w:rFonts w:ascii="Segoe UI" w:hAnsi="Segoe UI" w:cs="Segoe UI"/>
                <w:sz w:val="12"/>
                <w:szCs w:val="12"/>
              </w:rPr>
            </w:pPr>
          </w:p>
        </w:tc>
        <w:tc>
          <w:tcPr>
            <w:tcW w:w="1421" w:type="dxa"/>
            <w:vMerge/>
            <w:shd w:val="clear" w:color="auto" w:fill="auto"/>
          </w:tcPr>
          <w:p w14:paraId="48873520" w14:textId="77777777" w:rsidR="00E31F8F" w:rsidRPr="006F1ACC" w:rsidRDefault="00E31F8F" w:rsidP="006F1ACC">
            <w:pPr>
              <w:pStyle w:val="a6"/>
              <w:spacing w:after="0"/>
              <w:rPr>
                <w:sz w:val="12"/>
                <w:szCs w:val="12"/>
              </w:rPr>
            </w:pPr>
          </w:p>
        </w:tc>
      </w:tr>
      <w:tr w:rsidR="00E31F8F" w:rsidRPr="006F1ACC" w14:paraId="3D5662D1" w14:textId="77777777" w:rsidTr="00BB144B">
        <w:trPr>
          <w:trHeight w:val="20"/>
        </w:trPr>
        <w:tc>
          <w:tcPr>
            <w:tcW w:w="827" w:type="dxa"/>
            <w:tcBorders>
              <w:bottom w:val="single" w:sz="4" w:space="0" w:color="FAAD3B"/>
            </w:tcBorders>
            <w:shd w:val="clear" w:color="auto" w:fill="auto"/>
          </w:tcPr>
          <w:p w14:paraId="5D9D13EC" w14:textId="77777777" w:rsidR="00E31F8F" w:rsidRPr="006F1ACC" w:rsidRDefault="00E31F8F" w:rsidP="006F1ACC">
            <w:pPr>
              <w:rPr>
                <w:rFonts w:ascii="Segoe UI" w:hAnsi="Segoe UI" w:cs="Segoe UI"/>
                <w:sz w:val="12"/>
                <w:szCs w:val="12"/>
              </w:rPr>
            </w:pPr>
          </w:p>
        </w:tc>
        <w:tc>
          <w:tcPr>
            <w:tcW w:w="1170" w:type="dxa"/>
            <w:gridSpan w:val="2"/>
            <w:vMerge/>
            <w:tcBorders>
              <w:top w:val="single" w:sz="4" w:space="0" w:color="auto"/>
              <w:bottom w:val="single" w:sz="4" w:space="0" w:color="FAAD3B"/>
            </w:tcBorders>
            <w:shd w:val="clear" w:color="auto" w:fill="auto"/>
          </w:tcPr>
          <w:p w14:paraId="6E122E61" w14:textId="77777777" w:rsidR="00E31F8F" w:rsidRPr="006F1ACC" w:rsidRDefault="00E31F8F" w:rsidP="006F1ACC">
            <w:pPr>
              <w:rPr>
                <w:rFonts w:ascii="Segoe UI" w:hAnsi="Segoe UI" w:cs="Segoe UI"/>
                <w:sz w:val="12"/>
                <w:szCs w:val="12"/>
              </w:rPr>
            </w:pPr>
          </w:p>
        </w:tc>
        <w:tc>
          <w:tcPr>
            <w:tcW w:w="1099" w:type="dxa"/>
            <w:vMerge/>
            <w:tcBorders>
              <w:bottom w:val="single" w:sz="4" w:space="0" w:color="FAAD3B"/>
            </w:tcBorders>
            <w:shd w:val="clear" w:color="auto" w:fill="auto"/>
          </w:tcPr>
          <w:p w14:paraId="4A8A43C9" w14:textId="77777777" w:rsidR="00E31F8F" w:rsidRPr="006F1ACC" w:rsidRDefault="00E31F8F" w:rsidP="006F1ACC">
            <w:pPr>
              <w:pStyle w:val="a6"/>
              <w:spacing w:after="0"/>
              <w:jc w:val="center"/>
              <w:rPr>
                <w:sz w:val="12"/>
                <w:szCs w:val="12"/>
              </w:rPr>
            </w:pPr>
          </w:p>
        </w:tc>
        <w:tc>
          <w:tcPr>
            <w:tcW w:w="1344" w:type="dxa"/>
            <w:vMerge/>
            <w:tcBorders>
              <w:bottom w:val="single" w:sz="4" w:space="0" w:color="FAAD3B"/>
            </w:tcBorders>
            <w:shd w:val="clear" w:color="auto" w:fill="auto"/>
          </w:tcPr>
          <w:p w14:paraId="35575C4C" w14:textId="77777777" w:rsidR="00E31F8F" w:rsidRPr="006F1ACC" w:rsidRDefault="00E31F8F" w:rsidP="006F1ACC">
            <w:pPr>
              <w:pStyle w:val="a6"/>
              <w:spacing w:after="0"/>
              <w:jc w:val="both"/>
              <w:rPr>
                <w:sz w:val="12"/>
                <w:szCs w:val="12"/>
              </w:rPr>
            </w:pPr>
          </w:p>
        </w:tc>
        <w:tc>
          <w:tcPr>
            <w:tcW w:w="787" w:type="dxa"/>
            <w:tcBorders>
              <w:bottom w:val="single" w:sz="4" w:space="0" w:color="FAAD3B"/>
            </w:tcBorders>
            <w:shd w:val="clear" w:color="auto" w:fill="auto"/>
          </w:tcPr>
          <w:p w14:paraId="737CA71F" w14:textId="77777777" w:rsidR="00E31F8F" w:rsidRPr="006F1ACC" w:rsidRDefault="00E31F8F" w:rsidP="00BB144B">
            <w:pPr>
              <w:jc w:val="center"/>
              <w:rPr>
                <w:rFonts w:ascii="Segoe UI" w:hAnsi="Segoe UI" w:cs="Segoe UI"/>
                <w:sz w:val="12"/>
                <w:szCs w:val="12"/>
              </w:rPr>
            </w:pPr>
          </w:p>
        </w:tc>
        <w:tc>
          <w:tcPr>
            <w:tcW w:w="888" w:type="dxa"/>
            <w:tcBorders>
              <w:bottom w:val="single" w:sz="4" w:space="0" w:color="FAAD3B"/>
            </w:tcBorders>
            <w:shd w:val="clear" w:color="auto" w:fill="auto"/>
          </w:tcPr>
          <w:p w14:paraId="10245676" w14:textId="77777777" w:rsidR="00E31F8F" w:rsidRPr="006F1ACC" w:rsidRDefault="00E31F8F" w:rsidP="00BB144B">
            <w:pPr>
              <w:jc w:val="center"/>
              <w:rPr>
                <w:rFonts w:ascii="Segoe UI" w:hAnsi="Segoe UI" w:cs="Segoe UI"/>
                <w:sz w:val="12"/>
                <w:szCs w:val="12"/>
              </w:rPr>
            </w:pPr>
          </w:p>
        </w:tc>
        <w:tc>
          <w:tcPr>
            <w:tcW w:w="1133" w:type="dxa"/>
            <w:tcBorders>
              <w:bottom w:val="single" w:sz="4" w:space="0" w:color="FAAD3B"/>
            </w:tcBorders>
            <w:shd w:val="clear" w:color="auto" w:fill="auto"/>
          </w:tcPr>
          <w:p w14:paraId="5D15ACA1" w14:textId="77777777" w:rsidR="00E31F8F" w:rsidRPr="006F1ACC" w:rsidRDefault="00E31F8F" w:rsidP="00BB144B">
            <w:pPr>
              <w:jc w:val="center"/>
              <w:rPr>
                <w:rFonts w:ascii="Segoe UI" w:hAnsi="Segoe UI" w:cs="Segoe UI"/>
                <w:sz w:val="12"/>
                <w:szCs w:val="12"/>
              </w:rPr>
            </w:pPr>
          </w:p>
        </w:tc>
        <w:tc>
          <w:tcPr>
            <w:tcW w:w="1344" w:type="dxa"/>
            <w:tcBorders>
              <w:bottom w:val="single" w:sz="4" w:space="0" w:color="FAAD3B"/>
            </w:tcBorders>
            <w:shd w:val="clear" w:color="auto" w:fill="auto"/>
          </w:tcPr>
          <w:p w14:paraId="238C8C6F" w14:textId="77777777" w:rsidR="00E31F8F" w:rsidRPr="006F1ACC" w:rsidRDefault="00E31F8F" w:rsidP="00BB144B">
            <w:pPr>
              <w:jc w:val="center"/>
              <w:rPr>
                <w:rFonts w:ascii="Segoe UI" w:hAnsi="Segoe UI" w:cs="Segoe UI"/>
                <w:sz w:val="12"/>
                <w:szCs w:val="12"/>
              </w:rPr>
            </w:pPr>
          </w:p>
        </w:tc>
        <w:tc>
          <w:tcPr>
            <w:tcW w:w="677" w:type="dxa"/>
            <w:tcBorders>
              <w:bottom w:val="single" w:sz="4" w:space="0" w:color="FAAD3B"/>
            </w:tcBorders>
            <w:shd w:val="clear" w:color="auto" w:fill="auto"/>
          </w:tcPr>
          <w:p w14:paraId="61F44009" w14:textId="77777777" w:rsidR="00E31F8F" w:rsidRPr="006F1ACC" w:rsidRDefault="00E31F8F" w:rsidP="00BB144B">
            <w:pPr>
              <w:jc w:val="center"/>
              <w:rPr>
                <w:rFonts w:ascii="Segoe UI" w:hAnsi="Segoe UI" w:cs="Segoe UI"/>
                <w:sz w:val="12"/>
                <w:szCs w:val="12"/>
              </w:rPr>
            </w:pPr>
          </w:p>
        </w:tc>
        <w:tc>
          <w:tcPr>
            <w:tcW w:w="758" w:type="dxa"/>
            <w:tcBorders>
              <w:bottom w:val="single" w:sz="4" w:space="0" w:color="FAAD3B"/>
            </w:tcBorders>
            <w:shd w:val="clear" w:color="auto" w:fill="auto"/>
          </w:tcPr>
          <w:p w14:paraId="72497E92" w14:textId="77777777" w:rsidR="00E31F8F" w:rsidRPr="006F1ACC" w:rsidRDefault="00E31F8F" w:rsidP="00BB144B">
            <w:pPr>
              <w:jc w:val="center"/>
              <w:rPr>
                <w:rFonts w:ascii="Segoe UI" w:hAnsi="Segoe UI" w:cs="Segoe UI"/>
                <w:sz w:val="12"/>
                <w:szCs w:val="12"/>
              </w:rPr>
            </w:pPr>
          </w:p>
        </w:tc>
        <w:tc>
          <w:tcPr>
            <w:tcW w:w="821" w:type="dxa"/>
            <w:tcBorders>
              <w:bottom w:val="single" w:sz="4" w:space="0" w:color="FAAD3B"/>
            </w:tcBorders>
            <w:shd w:val="clear" w:color="auto" w:fill="auto"/>
          </w:tcPr>
          <w:p w14:paraId="08899710" w14:textId="77777777" w:rsidR="00E31F8F" w:rsidRPr="006F1ACC" w:rsidRDefault="00E31F8F" w:rsidP="00BB144B">
            <w:pPr>
              <w:jc w:val="center"/>
              <w:rPr>
                <w:rFonts w:ascii="Segoe UI" w:hAnsi="Segoe UI" w:cs="Segoe UI"/>
                <w:sz w:val="12"/>
                <w:szCs w:val="12"/>
              </w:rPr>
            </w:pPr>
          </w:p>
        </w:tc>
        <w:tc>
          <w:tcPr>
            <w:tcW w:w="710" w:type="dxa"/>
            <w:tcBorders>
              <w:bottom w:val="single" w:sz="4" w:space="0" w:color="FAAD3B"/>
            </w:tcBorders>
            <w:shd w:val="clear" w:color="auto" w:fill="auto"/>
          </w:tcPr>
          <w:p w14:paraId="2174E335" w14:textId="77777777" w:rsidR="00E31F8F" w:rsidRPr="006F1ACC" w:rsidRDefault="00E31F8F" w:rsidP="00BB144B">
            <w:pPr>
              <w:jc w:val="center"/>
              <w:rPr>
                <w:rFonts w:ascii="Segoe UI" w:hAnsi="Segoe UI" w:cs="Segoe UI"/>
                <w:sz w:val="12"/>
                <w:szCs w:val="12"/>
              </w:rPr>
            </w:pPr>
          </w:p>
        </w:tc>
        <w:tc>
          <w:tcPr>
            <w:tcW w:w="1051" w:type="dxa"/>
            <w:tcBorders>
              <w:bottom w:val="single" w:sz="4" w:space="0" w:color="FAAD3B"/>
            </w:tcBorders>
            <w:shd w:val="clear" w:color="auto" w:fill="auto"/>
          </w:tcPr>
          <w:p w14:paraId="1C3D2A0B" w14:textId="77777777" w:rsidR="00E31F8F" w:rsidRPr="006F1ACC" w:rsidRDefault="00E31F8F" w:rsidP="00BB144B">
            <w:pPr>
              <w:jc w:val="center"/>
              <w:rPr>
                <w:rFonts w:ascii="Segoe UI" w:hAnsi="Segoe UI" w:cs="Segoe UI"/>
                <w:sz w:val="12"/>
                <w:szCs w:val="12"/>
              </w:rPr>
            </w:pPr>
          </w:p>
        </w:tc>
        <w:tc>
          <w:tcPr>
            <w:tcW w:w="1421" w:type="dxa"/>
            <w:vMerge/>
            <w:tcBorders>
              <w:bottom w:val="single" w:sz="4" w:space="0" w:color="FAAD3B"/>
            </w:tcBorders>
            <w:shd w:val="clear" w:color="auto" w:fill="auto"/>
          </w:tcPr>
          <w:p w14:paraId="7182ADE7" w14:textId="77777777" w:rsidR="00E31F8F" w:rsidRPr="006F1ACC" w:rsidRDefault="00E31F8F" w:rsidP="006F1ACC">
            <w:pPr>
              <w:pStyle w:val="a6"/>
              <w:spacing w:after="0"/>
              <w:rPr>
                <w:sz w:val="12"/>
                <w:szCs w:val="12"/>
              </w:rPr>
            </w:pPr>
          </w:p>
        </w:tc>
      </w:tr>
    </w:tbl>
    <w:p w14:paraId="3619B4FB" w14:textId="72650318" w:rsidR="00E31F8F" w:rsidRPr="000B3762" w:rsidRDefault="00025E83" w:rsidP="006F1ACC">
      <w:pPr>
        <w:spacing w:line="1" w:lineRule="exact"/>
        <w:rPr>
          <w:rFonts w:ascii="Segoe UI" w:hAnsi="Segoe UI"/>
        </w:rPr>
      </w:pPr>
      <w:r>
        <w:rPr>
          <w:noProof/>
        </w:rPr>
        <mc:AlternateContent>
          <mc:Choice Requires="wps">
            <w:drawing>
              <wp:anchor distT="0" distB="0" distL="114300" distR="114300" simplePos="0" relativeHeight="252153344" behindDoc="0" locked="0" layoutInCell="1" allowOverlap="1" wp14:anchorId="16256A4E" wp14:editId="0602FB28">
                <wp:simplePos x="0" y="0"/>
                <wp:positionH relativeFrom="page">
                  <wp:posOffset>-2549207</wp:posOffset>
                </wp:positionH>
                <wp:positionV relativeFrom="margin">
                  <wp:posOffset>3938818</wp:posOffset>
                </wp:positionV>
                <wp:extent cx="6272530" cy="327025"/>
                <wp:effectExtent l="952" t="0" r="0" b="0"/>
                <wp:wrapNone/>
                <wp:docPr id="286" name="Надпись 286"/>
                <wp:cNvGraphicFramePr/>
                <a:graphic xmlns:a="http://schemas.openxmlformats.org/drawingml/2006/main">
                  <a:graphicData uri="http://schemas.microsoft.com/office/word/2010/wordprocessingShape">
                    <wps:wsp>
                      <wps:cNvSpPr txBox="1"/>
                      <wps:spPr>
                        <a:xfrm rot="5400000">
                          <a:off x="0" y="0"/>
                          <a:ext cx="6272530" cy="327025"/>
                        </a:xfrm>
                        <a:prstGeom prst="rect">
                          <a:avLst/>
                        </a:prstGeom>
                        <a:solidFill>
                          <a:schemeClr val="lt1"/>
                        </a:solidFill>
                        <a:ln w="6350">
                          <a:noFill/>
                        </a:ln>
                      </wps:spPr>
                      <wps:txbx>
                        <w:txbxContent>
                          <w:p w14:paraId="53E09AE3" w14:textId="35F6DAA1" w:rsidR="00025E83" w:rsidRPr="00025E83" w:rsidRDefault="00025E83" w:rsidP="00025E83">
                            <w:pPr>
                              <w:tabs>
                                <w:tab w:val="left" w:pos="567"/>
                                <w:tab w:val="left" w:pos="2552"/>
                              </w:tabs>
                              <w:outlineLvl w:val="0"/>
                              <w:rPr>
                                <w:rFonts w:ascii="Segoe UI" w:eastAsia="Segoe UI" w:hAnsi="Segoe UI" w:cs="Segoe UI"/>
                                <w:color w:val="F99D22"/>
                                <w:sz w:val="15"/>
                                <w:szCs w:val="15"/>
                                <w:lang w:val="ru-RU"/>
                              </w:rPr>
                            </w:pPr>
                            <w:proofErr w:type="spellStart"/>
                            <w:r w:rsidRPr="00025E83">
                              <w:rPr>
                                <w:rFonts w:ascii="Segoe UI" w:eastAsia="Segoe UI" w:hAnsi="Segoe UI" w:cs="Segoe UI"/>
                                <w:color w:val="F99D22"/>
                                <w:sz w:val="15"/>
                                <w:szCs w:val="15"/>
                                <w:lang w:val="ru-RU"/>
                              </w:rPr>
                              <w:t>Додаток</w:t>
                            </w:r>
                            <w:proofErr w:type="spellEnd"/>
                            <w:r w:rsidRPr="00025E83">
                              <w:rPr>
                                <w:rFonts w:ascii="Segoe UI" w:eastAsia="Segoe UI" w:hAnsi="Segoe UI" w:cs="Segoe UI"/>
                                <w:color w:val="F99D22"/>
                                <w:sz w:val="15"/>
                                <w:szCs w:val="15"/>
                                <w:lang w:val="ru-RU"/>
                              </w:rPr>
                              <w:t xml:space="preserve"> 6. </w:t>
                            </w:r>
                            <w:proofErr w:type="spellStart"/>
                            <w:r w:rsidRPr="00025E83">
                              <w:rPr>
                                <w:rFonts w:ascii="Segoe UI" w:eastAsia="Segoe UI" w:hAnsi="Segoe UI" w:cs="Segoe UI"/>
                                <w:color w:val="F99D22"/>
                                <w:sz w:val="15"/>
                                <w:szCs w:val="15"/>
                                <w:lang w:val="ru-RU"/>
                              </w:rPr>
                              <w:t>Дозування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лікарських</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засобів</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що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використовуються</w:t>
                            </w:r>
                            <w:proofErr w:type="spellEnd"/>
                            <w:r w:rsidRPr="00025E83">
                              <w:rPr>
                                <w:rFonts w:ascii="Segoe UI" w:eastAsia="Segoe UI" w:hAnsi="Segoe UI" w:cs="Segoe UI"/>
                                <w:color w:val="F99D22"/>
                                <w:sz w:val="15"/>
                                <w:szCs w:val="15"/>
                                <w:lang w:val="ru-RU"/>
                              </w:rPr>
                              <w:t xml:space="preserve"> </w:t>
                            </w:r>
                            <w:proofErr w:type="gramStart"/>
                            <w:r w:rsidRPr="00025E83">
                              <w:rPr>
                                <w:rFonts w:ascii="Segoe UI" w:eastAsia="Segoe UI" w:hAnsi="Segoe UI" w:cs="Segoe UI"/>
                                <w:color w:val="F99D22"/>
                                <w:sz w:val="15"/>
                                <w:szCs w:val="15"/>
                                <w:lang w:val="ru-RU"/>
                              </w:rPr>
                              <w:t>у схемах</w:t>
                            </w:r>
                            <w:proofErr w:type="gram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мультирезистентного</w:t>
                            </w:r>
                            <w:proofErr w:type="spellEnd"/>
                            <w:r w:rsidRPr="00025E83">
                              <w:rPr>
                                <w:rFonts w:ascii="Segoe UI" w:eastAsia="Segoe UI" w:hAnsi="Segoe UI" w:cs="Segoe UI"/>
                                <w:color w:val="F99D22"/>
                                <w:sz w:val="15"/>
                                <w:szCs w:val="15"/>
                                <w:lang w:val="ru-RU"/>
                              </w:rPr>
                              <w:t xml:space="preserve"> ТБ </w:t>
                            </w:r>
                            <w:r w:rsidRPr="00025E83">
                              <w:rPr>
                                <w:rFonts w:ascii="Segoe UI" w:eastAsia="Segoe UI" w:hAnsi="Segoe UI" w:cs="Segoe UI"/>
                                <w:color w:val="F99D22"/>
                                <w:sz w:val="15"/>
                                <w:szCs w:val="15"/>
                                <w:lang w:val="ru-RU"/>
                              </w:rPr>
                              <w:tab/>
                              <w:t>237</w:t>
                            </w:r>
                          </w:p>
                          <w:p w14:paraId="6AA2CECE" w14:textId="77777777" w:rsidR="00025E83" w:rsidRPr="00025E83" w:rsidRDefault="00025E83" w:rsidP="00025E83">
                            <w:pPr>
                              <w:tabs>
                                <w:tab w:val="left" w:pos="567"/>
                                <w:tab w:val="left" w:pos="7923"/>
                              </w:tabs>
                              <w:outlineLvl w:val="0"/>
                              <w:rPr>
                                <w:rFonts w:ascii="Segoe UI" w:hAnsi="Segoe UI"/>
                                <w:lang w:val="ru-RU"/>
                              </w:rPr>
                            </w:pPr>
                            <w:r w:rsidRPr="00025E83">
                              <w:rPr>
                                <w:rFonts w:ascii="Segoe UI" w:eastAsia="Segoe UI" w:hAnsi="Segoe UI" w:cs="Segoe UI"/>
                                <w:color w:val="F99D22"/>
                                <w:sz w:val="15"/>
                                <w:szCs w:val="15"/>
                                <w:lang w:val="ru-RU"/>
                              </w:rPr>
                              <w:t xml:space="preserve">другого ряду, </w:t>
                            </w:r>
                            <w:proofErr w:type="spellStart"/>
                            <w:r w:rsidRPr="00025E83">
                              <w:rPr>
                                <w:rFonts w:ascii="Segoe UI" w:eastAsia="Segoe UI" w:hAnsi="Segoe UI" w:cs="Segoe UI"/>
                                <w:color w:val="F99D22"/>
                                <w:sz w:val="15"/>
                                <w:szCs w:val="15"/>
                                <w:lang w:val="ru-RU"/>
                              </w:rPr>
                              <w:t>залежно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від</w:t>
                            </w:r>
                            <w:proofErr w:type="spellEnd"/>
                            <w:r w:rsidRPr="00025E83">
                              <w:rPr>
                                <w:rFonts w:ascii="Segoe UI" w:eastAsia="Segoe UI" w:hAnsi="Segoe UI" w:cs="Segoe UI"/>
                                <w:color w:val="F99D22"/>
                                <w:sz w:val="15"/>
                                <w:szCs w:val="15"/>
                                <w:lang w:val="ru-RU"/>
                              </w:rPr>
                              <w:t xml:space="preserve"> ваги </w:t>
                            </w:r>
                            <w:proofErr w:type="spellStart"/>
                            <w:r w:rsidRPr="00025E83">
                              <w:rPr>
                                <w:rFonts w:ascii="Segoe UI" w:eastAsia="Segoe UI" w:hAnsi="Segoe UI" w:cs="Segoe UI"/>
                                <w:color w:val="F99D22"/>
                                <w:sz w:val="15"/>
                                <w:szCs w:val="15"/>
                                <w:lang w:val="ru-RU"/>
                              </w:rPr>
                              <w:t>тіла</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менше</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ніж</w:t>
                            </w:r>
                            <w:proofErr w:type="spellEnd"/>
                            <w:r w:rsidRPr="00025E83">
                              <w:rPr>
                                <w:rFonts w:ascii="Segoe UI" w:eastAsia="Segoe UI" w:hAnsi="Segoe UI" w:cs="Segoe UI"/>
                                <w:color w:val="F99D22"/>
                                <w:sz w:val="15"/>
                                <w:szCs w:val="15"/>
                                <w:lang w:val="ru-RU"/>
                              </w:rPr>
                              <w:t xml:space="preserve"> 46 </w:t>
                            </w:r>
                            <w:proofErr w:type="gramStart"/>
                            <w:r w:rsidRPr="00025E83">
                              <w:rPr>
                                <w:rFonts w:ascii="Segoe UI" w:eastAsia="Segoe UI" w:hAnsi="Segoe UI" w:cs="Segoe UI"/>
                                <w:color w:val="F99D22"/>
                                <w:sz w:val="15"/>
                                <w:szCs w:val="15"/>
                                <w:lang w:val="ru-RU"/>
                              </w:rPr>
                              <w:t>кг)a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56A4E" id="Надпись 286" o:spid="_x0000_s1411" type="#_x0000_t202" style="position:absolute;margin-left:-200.7pt;margin-top:310.15pt;width:493.9pt;height:25.75pt;rotation:90;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" fillcolor="white [3201]" stroked="f" strokeweight=".5pt">
                <v:textbox>
                  <w:txbxContent>
                    <w:p w14:paraId="53E09AE3" w14:textId="35F6DAA1" w:rsidR="00025E83" w:rsidRPr="00025E83" w:rsidRDefault="00025E83" w:rsidP="00025E83">
                      <w:pPr>
                        <w:tabs>
                          <w:tab w:val="left" w:pos="567"/>
                          <w:tab w:val="left" w:pos="2552"/>
                        </w:tabs>
                        <w:outlineLvl w:val="0"/>
                        <w:rPr>
                          <w:rFonts w:ascii="Segoe UI" w:eastAsia="Segoe UI" w:hAnsi="Segoe UI" w:cs="Segoe UI"/>
                          <w:color w:val="F99D22"/>
                          <w:sz w:val="15"/>
                          <w:szCs w:val="15"/>
                          <w:lang w:val="ru-RU"/>
                        </w:rPr>
                      </w:pPr>
                      <w:proofErr w:type="spellStart"/>
                      <w:r w:rsidRPr="00025E83">
                        <w:rPr>
                          <w:rFonts w:ascii="Segoe UI" w:eastAsia="Segoe UI" w:hAnsi="Segoe UI" w:cs="Segoe UI"/>
                          <w:color w:val="F99D22"/>
                          <w:sz w:val="15"/>
                          <w:szCs w:val="15"/>
                          <w:lang w:val="ru-RU"/>
                        </w:rPr>
                        <w:t>Додаток</w:t>
                      </w:r>
                      <w:proofErr w:type="spellEnd"/>
                      <w:r w:rsidRPr="00025E83">
                        <w:rPr>
                          <w:rFonts w:ascii="Segoe UI" w:eastAsia="Segoe UI" w:hAnsi="Segoe UI" w:cs="Segoe UI"/>
                          <w:color w:val="F99D22"/>
                          <w:sz w:val="15"/>
                          <w:szCs w:val="15"/>
                          <w:lang w:val="ru-RU"/>
                        </w:rPr>
                        <w:t xml:space="preserve"> 6. </w:t>
                      </w:r>
                      <w:proofErr w:type="spellStart"/>
                      <w:r w:rsidRPr="00025E83">
                        <w:rPr>
                          <w:rFonts w:ascii="Segoe UI" w:eastAsia="Segoe UI" w:hAnsi="Segoe UI" w:cs="Segoe UI"/>
                          <w:color w:val="F99D22"/>
                          <w:sz w:val="15"/>
                          <w:szCs w:val="15"/>
                          <w:lang w:val="ru-RU"/>
                        </w:rPr>
                        <w:t>Дозування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лікарських</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засобів</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що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використовуються</w:t>
                      </w:r>
                      <w:proofErr w:type="spellEnd"/>
                      <w:r w:rsidRPr="00025E83">
                        <w:rPr>
                          <w:rFonts w:ascii="Segoe UI" w:eastAsia="Segoe UI" w:hAnsi="Segoe UI" w:cs="Segoe UI"/>
                          <w:color w:val="F99D22"/>
                          <w:sz w:val="15"/>
                          <w:szCs w:val="15"/>
                          <w:lang w:val="ru-RU"/>
                        </w:rPr>
                        <w:t xml:space="preserve"> </w:t>
                      </w:r>
                      <w:proofErr w:type="gramStart"/>
                      <w:r w:rsidRPr="00025E83">
                        <w:rPr>
                          <w:rFonts w:ascii="Segoe UI" w:eastAsia="Segoe UI" w:hAnsi="Segoe UI" w:cs="Segoe UI"/>
                          <w:color w:val="F99D22"/>
                          <w:sz w:val="15"/>
                          <w:szCs w:val="15"/>
                          <w:lang w:val="ru-RU"/>
                        </w:rPr>
                        <w:t>у схемах</w:t>
                      </w:r>
                      <w:proofErr w:type="gram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мультирезистентного</w:t>
                      </w:r>
                      <w:proofErr w:type="spellEnd"/>
                      <w:r w:rsidRPr="00025E83">
                        <w:rPr>
                          <w:rFonts w:ascii="Segoe UI" w:eastAsia="Segoe UI" w:hAnsi="Segoe UI" w:cs="Segoe UI"/>
                          <w:color w:val="F99D22"/>
                          <w:sz w:val="15"/>
                          <w:szCs w:val="15"/>
                          <w:lang w:val="ru-RU"/>
                        </w:rPr>
                        <w:t xml:space="preserve"> ТБ </w:t>
                      </w:r>
                      <w:r w:rsidRPr="00025E83">
                        <w:rPr>
                          <w:rFonts w:ascii="Segoe UI" w:eastAsia="Segoe UI" w:hAnsi="Segoe UI" w:cs="Segoe UI"/>
                          <w:color w:val="F99D22"/>
                          <w:sz w:val="15"/>
                          <w:szCs w:val="15"/>
                          <w:lang w:val="ru-RU"/>
                        </w:rPr>
                        <w:tab/>
                        <w:t>237</w:t>
                      </w:r>
                    </w:p>
                    <w:p w14:paraId="6AA2CECE" w14:textId="77777777" w:rsidR="00025E83" w:rsidRPr="00025E83" w:rsidRDefault="00025E83" w:rsidP="00025E83">
                      <w:pPr>
                        <w:tabs>
                          <w:tab w:val="left" w:pos="567"/>
                          <w:tab w:val="left" w:pos="7923"/>
                        </w:tabs>
                        <w:outlineLvl w:val="0"/>
                        <w:rPr>
                          <w:rFonts w:ascii="Segoe UI" w:hAnsi="Segoe UI"/>
                          <w:lang w:val="ru-RU"/>
                        </w:rPr>
                      </w:pPr>
                      <w:r w:rsidRPr="00025E83">
                        <w:rPr>
                          <w:rFonts w:ascii="Segoe UI" w:eastAsia="Segoe UI" w:hAnsi="Segoe UI" w:cs="Segoe UI"/>
                          <w:color w:val="F99D22"/>
                          <w:sz w:val="15"/>
                          <w:szCs w:val="15"/>
                          <w:lang w:val="ru-RU"/>
                        </w:rPr>
                        <w:t xml:space="preserve">другого ряду, </w:t>
                      </w:r>
                      <w:proofErr w:type="spellStart"/>
                      <w:r w:rsidRPr="00025E83">
                        <w:rPr>
                          <w:rFonts w:ascii="Segoe UI" w:eastAsia="Segoe UI" w:hAnsi="Segoe UI" w:cs="Segoe UI"/>
                          <w:color w:val="F99D22"/>
                          <w:sz w:val="15"/>
                          <w:szCs w:val="15"/>
                          <w:lang w:val="ru-RU"/>
                        </w:rPr>
                        <w:t>залежно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від</w:t>
                      </w:r>
                      <w:proofErr w:type="spellEnd"/>
                      <w:r w:rsidRPr="00025E83">
                        <w:rPr>
                          <w:rFonts w:ascii="Segoe UI" w:eastAsia="Segoe UI" w:hAnsi="Segoe UI" w:cs="Segoe UI"/>
                          <w:color w:val="F99D22"/>
                          <w:sz w:val="15"/>
                          <w:szCs w:val="15"/>
                          <w:lang w:val="ru-RU"/>
                        </w:rPr>
                        <w:t xml:space="preserve"> ваги </w:t>
                      </w:r>
                      <w:proofErr w:type="spellStart"/>
                      <w:r w:rsidRPr="00025E83">
                        <w:rPr>
                          <w:rFonts w:ascii="Segoe UI" w:eastAsia="Segoe UI" w:hAnsi="Segoe UI" w:cs="Segoe UI"/>
                          <w:color w:val="F99D22"/>
                          <w:sz w:val="15"/>
                          <w:szCs w:val="15"/>
                          <w:lang w:val="ru-RU"/>
                        </w:rPr>
                        <w:t>тіла</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менше</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ніж</w:t>
                      </w:r>
                      <w:proofErr w:type="spellEnd"/>
                      <w:r w:rsidRPr="00025E83">
                        <w:rPr>
                          <w:rFonts w:ascii="Segoe UI" w:eastAsia="Segoe UI" w:hAnsi="Segoe UI" w:cs="Segoe UI"/>
                          <w:color w:val="F99D22"/>
                          <w:sz w:val="15"/>
                          <w:szCs w:val="15"/>
                          <w:lang w:val="ru-RU"/>
                        </w:rPr>
                        <w:t xml:space="preserve"> 46 </w:t>
                      </w:r>
                      <w:proofErr w:type="gramStart"/>
                      <w:r w:rsidRPr="00025E83">
                        <w:rPr>
                          <w:rFonts w:ascii="Segoe UI" w:eastAsia="Segoe UI" w:hAnsi="Segoe UI" w:cs="Segoe UI"/>
                          <w:color w:val="F99D22"/>
                          <w:sz w:val="15"/>
                          <w:szCs w:val="15"/>
                          <w:lang w:val="ru-RU"/>
                        </w:rPr>
                        <w:t>кг)a</w:t>
                      </w:r>
                      <w:proofErr w:type="gramEnd"/>
                    </w:p>
                  </w:txbxContent>
                </v:textbox>
                <w10:wrap anchorx="page" anchory="margin"/>
              </v:shape>
            </w:pict>
          </mc:Fallback>
        </mc:AlternateContent>
      </w:r>
    </w:p>
    <w:p w14:paraId="7AF48F8D" w14:textId="36082AF6" w:rsidR="00E31F8F" w:rsidRPr="000B3762" w:rsidRDefault="00E31F8F" w:rsidP="00E31F8F">
      <w:pPr>
        <w:spacing w:line="360" w:lineRule="exact"/>
        <w:rPr>
          <w:rFonts w:ascii="Segoe UI" w:hAnsi="Segoe UI"/>
        </w:rPr>
      </w:pPr>
    </w:p>
    <w:p w14:paraId="1210CC87" w14:textId="77777777" w:rsidR="00E31F8F" w:rsidRPr="000B3762" w:rsidRDefault="00E31F8F" w:rsidP="00E31F8F">
      <w:pPr>
        <w:spacing w:line="1" w:lineRule="exact"/>
        <w:rPr>
          <w:rFonts w:ascii="Segoe UI" w:hAnsi="Segoe UI"/>
        </w:rPr>
        <w:sectPr w:rsidR="00E31F8F" w:rsidRPr="000B3762" w:rsidSect="00E31F8F">
          <w:pgSz w:w="16840" w:h="11900" w:orient="landscape"/>
          <w:pgMar w:top="1413" w:right="1392" w:bottom="557" w:left="586" w:header="985" w:footer="129" w:gutter="0"/>
          <w:cols w:space="720"/>
          <w:noEndnote/>
          <w:docGrid w:linePitch="360"/>
        </w:sectPr>
      </w:pPr>
    </w:p>
    <w:p w14:paraId="298321F9" w14:textId="565F8C2E" w:rsidR="00E31F8F" w:rsidRPr="000B3762" w:rsidRDefault="00025E83" w:rsidP="00E31F8F">
      <w:pPr>
        <w:spacing w:line="1" w:lineRule="exact"/>
        <w:rPr>
          <w:rFonts w:ascii="Segoe UI" w:hAnsi="Segoe UI"/>
        </w:rPr>
      </w:pPr>
      <w:r>
        <w:rPr>
          <w:noProof/>
        </w:rPr>
        <w:lastRenderedPageBreak/>
        <mc:AlternateContent>
          <mc:Choice Requires="wps">
            <w:drawing>
              <wp:anchor distT="0" distB="0" distL="114300" distR="114300" simplePos="0" relativeHeight="252149248" behindDoc="0" locked="0" layoutInCell="1" allowOverlap="1" wp14:anchorId="40283E24" wp14:editId="534BF592">
                <wp:simplePos x="0" y="0"/>
                <wp:positionH relativeFrom="leftMargin">
                  <wp:posOffset>-2676121</wp:posOffset>
                </wp:positionH>
                <wp:positionV relativeFrom="page">
                  <wp:posOffset>3561080</wp:posOffset>
                </wp:positionV>
                <wp:extent cx="6538595" cy="327025"/>
                <wp:effectExtent l="635" t="0" r="0" b="0"/>
                <wp:wrapNone/>
                <wp:docPr id="280" name="Надпись 280"/>
                <wp:cNvGraphicFramePr/>
                <a:graphic xmlns:a="http://schemas.openxmlformats.org/drawingml/2006/main">
                  <a:graphicData uri="http://schemas.microsoft.com/office/word/2010/wordprocessingShape">
                    <wps:wsp>
                      <wps:cNvSpPr txBox="1"/>
                      <wps:spPr>
                        <a:xfrm rot="5400000">
                          <a:off x="0" y="0"/>
                          <a:ext cx="6538595" cy="327025"/>
                        </a:xfrm>
                        <a:prstGeom prst="rect">
                          <a:avLst/>
                        </a:prstGeom>
                        <a:solidFill>
                          <a:schemeClr val="lt1"/>
                        </a:solidFill>
                        <a:ln w="6350">
                          <a:noFill/>
                        </a:ln>
                      </wps:spPr>
                      <wps:txbx>
                        <w:txbxContent>
                          <w:p w14:paraId="5278CF56" w14:textId="7ECB4424" w:rsidR="00025E83" w:rsidRPr="000B3762" w:rsidRDefault="00025E83" w:rsidP="00025E83">
                            <w:pPr>
                              <w:tabs>
                                <w:tab w:val="left" w:pos="567"/>
                                <w:tab w:val="left" w:pos="2552"/>
                              </w:tabs>
                              <w:outlineLvl w:val="0"/>
                              <w:rPr>
                                <w:rFonts w:ascii="Segoe UI" w:hAnsi="Segoe UI"/>
                                <w:lang w:val="ru-RU"/>
                              </w:rPr>
                            </w:pPr>
                            <w:r w:rsidRPr="00025E83">
                              <w:rPr>
                                <w:rFonts w:ascii="Segoe UI" w:eastAsia="Segoe UI" w:hAnsi="Segoe UI" w:cs="Segoe UI"/>
                                <w:color w:val="F99D22"/>
                                <w:sz w:val="15"/>
                                <w:szCs w:val="15"/>
                                <w:lang w:val="ru-RU"/>
                              </w:rPr>
                              <w:t>238</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3E24" id="Надпись 280" o:spid="_x0000_s1412" type="#_x0000_t202" style="position:absolute;margin-left:-210.7pt;margin-top:280.4pt;width:514.85pt;height:25.75pt;rotation:90;z-index:25214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" fillcolor="white [3201]" stroked="f" strokeweight=".5pt">
                <v:textbox>
                  <w:txbxContent>
                    <w:p w14:paraId="5278CF56" w14:textId="7ECB4424" w:rsidR="00025E83" w:rsidRPr="000B3762" w:rsidRDefault="00025E83" w:rsidP="00025E83">
                      <w:pPr>
                        <w:tabs>
                          <w:tab w:val="left" w:pos="567"/>
                          <w:tab w:val="left" w:pos="2552"/>
                        </w:tabs>
                        <w:outlineLvl w:val="0"/>
                        <w:rPr>
                          <w:rFonts w:ascii="Segoe UI" w:hAnsi="Segoe UI"/>
                          <w:lang w:val="ru-RU"/>
                        </w:rPr>
                      </w:pPr>
                      <w:r w:rsidRPr="00025E83">
                        <w:rPr>
                          <w:rFonts w:ascii="Segoe UI" w:eastAsia="Segoe UI" w:hAnsi="Segoe UI" w:cs="Segoe UI"/>
                          <w:color w:val="F99D22"/>
                          <w:sz w:val="15"/>
                          <w:szCs w:val="15"/>
                          <w:lang w:val="ru-RU"/>
                        </w:rPr>
                        <w:t>238</w:t>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margin" anchory="page"/>
              </v:shape>
            </w:pict>
          </mc:Fallback>
        </mc:AlternateContent>
      </w:r>
    </w:p>
    <w:tbl>
      <w:tblPr>
        <w:tblOverlap w:val="never"/>
        <w:tblW w:w="14036" w:type="dxa"/>
        <w:tblInd w:w="112" w:type="dxa"/>
        <w:tblLayout w:type="fixed"/>
        <w:tblCellMar>
          <w:left w:w="10" w:type="dxa"/>
          <w:right w:w="10" w:type="dxa"/>
        </w:tblCellMar>
        <w:tblLook w:val="04A0" w:firstRow="1" w:lastRow="0" w:firstColumn="1" w:lastColumn="0" w:noHBand="0" w:noVBand="1"/>
      </w:tblPr>
      <w:tblGrid>
        <w:gridCol w:w="911"/>
        <w:gridCol w:w="1081"/>
        <w:gridCol w:w="1104"/>
        <w:gridCol w:w="1344"/>
        <w:gridCol w:w="778"/>
        <w:gridCol w:w="1008"/>
        <w:gridCol w:w="1032"/>
        <w:gridCol w:w="1306"/>
        <w:gridCol w:w="749"/>
        <w:gridCol w:w="744"/>
        <w:gridCol w:w="758"/>
        <w:gridCol w:w="734"/>
        <w:gridCol w:w="1132"/>
        <w:gridCol w:w="1355"/>
      </w:tblGrid>
      <w:tr w:rsidR="006F1ACC" w:rsidRPr="000B3762" w14:paraId="1F24516E" w14:textId="77777777" w:rsidTr="00CC0B39">
        <w:trPr>
          <w:trHeight w:hRule="exact" w:val="278"/>
          <w:tblHeader/>
        </w:trPr>
        <w:tc>
          <w:tcPr>
            <w:tcW w:w="911" w:type="dxa"/>
            <w:vMerge w:val="restart"/>
            <w:shd w:val="clear" w:color="auto" w:fill="FDAD1B"/>
            <w:vAlign w:val="center"/>
          </w:tcPr>
          <w:p w14:paraId="113CF028" w14:textId="77777777" w:rsidR="006F1ACC" w:rsidRPr="004D3C2B" w:rsidRDefault="006F1ACC" w:rsidP="006F1ACC">
            <w:pPr>
              <w:pStyle w:val="a6"/>
              <w:spacing w:after="0"/>
              <w:jc w:val="center"/>
              <w:rPr>
                <w:b/>
                <w:sz w:val="15"/>
                <w:szCs w:val="15"/>
              </w:rPr>
            </w:pPr>
            <w:r w:rsidRPr="004D3C2B">
              <w:rPr>
                <w:b/>
                <w:bCs/>
                <w:sz w:val="15"/>
                <w:szCs w:val="15"/>
              </w:rPr>
              <w:t>Група</w:t>
            </w:r>
          </w:p>
        </w:tc>
        <w:tc>
          <w:tcPr>
            <w:tcW w:w="1081" w:type="dxa"/>
            <w:vMerge w:val="restart"/>
            <w:shd w:val="clear" w:color="auto" w:fill="FDAD1B"/>
            <w:vAlign w:val="center"/>
          </w:tcPr>
          <w:p w14:paraId="69D5EC1F" w14:textId="77777777" w:rsidR="006F1ACC" w:rsidRPr="004D3C2B" w:rsidRDefault="006F1ACC" w:rsidP="006F1ACC">
            <w:pPr>
              <w:pStyle w:val="a6"/>
              <w:spacing w:after="0"/>
              <w:jc w:val="center"/>
              <w:rPr>
                <w:b/>
                <w:sz w:val="15"/>
                <w:szCs w:val="15"/>
              </w:rPr>
            </w:pPr>
            <w:r w:rsidRPr="004D3C2B">
              <w:rPr>
                <w:b/>
                <w:bCs/>
                <w:sz w:val="15"/>
                <w:szCs w:val="15"/>
              </w:rPr>
              <w:t>Препарат</w:t>
            </w:r>
          </w:p>
        </w:tc>
        <w:tc>
          <w:tcPr>
            <w:tcW w:w="1104" w:type="dxa"/>
            <w:vMerge w:val="restart"/>
            <w:shd w:val="clear" w:color="auto" w:fill="FDAD1B"/>
            <w:vAlign w:val="center"/>
          </w:tcPr>
          <w:p w14:paraId="4ED046F0" w14:textId="77777777" w:rsidR="006F1ACC" w:rsidRPr="004D3C2B" w:rsidRDefault="006F1ACC" w:rsidP="006F1ACC">
            <w:pPr>
              <w:pStyle w:val="a6"/>
              <w:spacing w:after="0"/>
              <w:jc w:val="center"/>
              <w:rPr>
                <w:b/>
                <w:sz w:val="15"/>
                <w:szCs w:val="15"/>
                <w:lang w:val="ru-RU"/>
              </w:rPr>
            </w:pPr>
            <w:proofErr w:type="spellStart"/>
            <w:r w:rsidRPr="004D3C2B">
              <w:rPr>
                <w:b/>
                <w:sz w:val="15"/>
                <w:szCs w:val="15"/>
                <w:lang w:val="ru-RU"/>
              </w:rPr>
              <w:t>Добова</w:t>
            </w:r>
            <w:proofErr w:type="spellEnd"/>
            <w:r w:rsidRPr="004D3C2B">
              <w:rPr>
                <w:b/>
                <w:sz w:val="15"/>
                <w:szCs w:val="15"/>
                <w:lang w:val="ru-RU"/>
              </w:rPr>
              <w:t xml:space="preserve"> доза з </w:t>
            </w:r>
            <w:proofErr w:type="spellStart"/>
            <w:r w:rsidRPr="004D3C2B">
              <w:rPr>
                <w:b/>
                <w:sz w:val="15"/>
                <w:szCs w:val="15"/>
                <w:lang w:val="ru-RU"/>
              </w:rPr>
              <w:t>урахуванням</w:t>
            </w:r>
            <w:proofErr w:type="spellEnd"/>
            <w:r w:rsidRPr="004D3C2B">
              <w:rPr>
                <w:b/>
                <w:sz w:val="15"/>
                <w:szCs w:val="15"/>
                <w:lang w:val="ru-RU"/>
              </w:rPr>
              <w:t xml:space="preserve"> </w:t>
            </w:r>
            <w:proofErr w:type="spellStart"/>
            <w:r w:rsidRPr="004D3C2B">
              <w:rPr>
                <w:b/>
                <w:sz w:val="15"/>
                <w:szCs w:val="15"/>
                <w:lang w:val="ru-RU"/>
              </w:rPr>
              <w:t>маси</w:t>
            </w:r>
            <w:proofErr w:type="spellEnd"/>
            <w:r w:rsidRPr="004D3C2B">
              <w:rPr>
                <w:b/>
                <w:sz w:val="15"/>
                <w:szCs w:val="15"/>
                <w:lang w:val="ru-RU"/>
              </w:rPr>
              <w:t xml:space="preserve"> </w:t>
            </w:r>
            <w:proofErr w:type="spellStart"/>
            <w:r w:rsidRPr="004D3C2B">
              <w:rPr>
                <w:b/>
                <w:sz w:val="15"/>
                <w:szCs w:val="15"/>
                <w:lang w:val="ru-RU"/>
              </w:rPr>
              <w:t>тіла</w:t>
            </w:r>
            <w:proofErr w:type="spellEnd"/>
            <w:r w:rsidRPr="009366D1">
              <w:rPr>
                <w:b/>
                <w:sz w:val="15"/>
                <w:szCs w:val="15"/>
                <w:vertAlign w:val="superscript"/>
                <w:lang w:val="en-US"/>
              </w:rPr>
              <w:t>b</w:t>
            </w:r>
          </w:p>
        </w:tc>
        <w:tc>
          <w:tcPr>
            <w:tcW w:w="1344" w:type="dxa"/>
            <w:vMerge w:val="restart"/>
            <w:shd w:val="clear" w:color="auto" w:fill="FDAD1B"/>
            <w:vAlign w:val="center"/>
          </w:tcPr>
          <w:p w14:paraId="273E51AF" w14:textId="77777777" w:rsidR="006F1ACC" w:rsidRPr="004D3C2B" w:rsidRDefault="006F1ACC" w:rsidP="006F1ACC">
            <w:pPr>
              <w:pStyle w:val="a6"/>
              <w:spacing w:after="0"/>
              <w:jc w:val="center"/>
              <w:rPr>
                <w:b/>
                <w:sz w:val="15"/>
                <w:szCs w:val="15"/>
              </w:rPr>
            </w:pPr>
            <w:r w:rsidRPr="004D3C2B">
              <w:rPr>
                <w:b/>
                <w:bCs/>
                <w:sz w:val="15"/>
                <w:szCs w:val="15"/>
              </w:rPr>
              <w:t>Лікарські форми</w:t>
            </w:r>
          </w:p>
          <w:p w14:paraId="1CD08104" w14:textId="77777777" w:rsidR="006F1ACC" w:rsidRPr="004D3C2B" w:rsidRDefault="006F1ACC" w:rsidP="006F1ACC">
            <w:pPr>
              <w:pStyle w:val="a6"/>
              <w:spacing w:after="0" w:line="226" w:lineRule="auto"/>
              <w:jc w:val="center"/>
              <w:rPr>
                <w:b/>
                <w:sz w:val="15"/>
                <w:szCs w:val="15"/>
              </w:rPr>
            </w:pPr>
            <w:r w:rsidRPr="004D3C2B">
              <w:rPr>
                <w:b/>
                <w:bCs/>
                <w:sz w:val="15"/>
                <w:szCs w:val="15"/>
                <w:lang w:val="ru-RU"/>
              </w:rPr>
              <w:t>(</w:t>
            </w:r>
            <w:r w:rsidRPr="004D3C2B">
              <w:rPr>
                <w:b/>
                <w:sz w:val="15"/>
                <w:szCs w:val="15"/>
                <w:lang w:val="ru-RU"/>
              </w:rPr>
              <w:t xml:space="preserve">мг/мл, </w:t>
            </w:r>
            <w:proofErr w:type="spellStart"/>
            <w:r w:rsidRPr="004D3C2B">
              <w:rPr>
                <w:b/>
                <w:sz w:val="15"/>
                <w:szCs w:val="15"/>
                <w:lang w:val="ru-RU"/>
              </w:rPr>
              <w:t>якщо</w:t>
            </w:r>
            <w:proofErr w:type="spellEnd"/>
            <w:r w:rsidRPr="004D3C2B">
              <w:rPr>
                <w:b/>
                <w:sz w:val="15"/>
                <w:szCs w:val="15"/>
                <w:lang w:val="ru-RU"/>
              </w:rPr>
              <w:t xml:space="preserve"> </w:t>
            </w:r>
            <w:proofErr w:type="spellStart"/>
            <w:r w:rsidRPr="004D3C2B">
              <w:rPr>
                <w:b/>
                <w:sz w:val="15"/>
                <w:szCs w:val="15"/>
                <w:lang w:val="ru-RU"/>
              </w:rPr>
              <w:t>застосовується</w:t>
            </w:r>
            <w:proofErr w:type="spellEnd"/>
            <w:r w:rsidRPr="004D3C2B">
              <w:rPr>
                <w:b/>
                <w:bCs/>
                <w:sz w:val="15"/>
                <w:szCs w:val="15"/>
                <w:lang w:val="ru-RU"/>
              </w:rPr>
              <w:t>)</w:t>
            </w:r>
          </w:p>
        </w:tc>
        <w:tc>
          <w:tcPr>
            <w:tcW w:w="778" w:type="dxa"/>
            <w:shd w:val="clear" w:color="auto" w:fill="FDAD1B"/>
            <w:vAlign w:val="center"/>
          </w:tcPr>
          <w:p w14:paraId="05F23326" w14:textId="77777777" w:rsidR="006F1ACC" w:rsidRPr="004D3C2B" w:rsidRDefault="006F1ACC" w:rsidP="006F1ACC">
            <w:pPr>
              <w:jc w:val="center"/>
              <w:rPr>
                <w:rFonts w:ascii="Segoe UI" w:hAnsi="Segoe UI" w:cs="Segoe UI"/>
                <w:sz w:val="15"/>
                <w:szCs w:val="15"/>
                <w:lang w:val="ru-RU"/>
              </w:rPr>
            </w:pPr>
          </w:p>
        </w:tc>
        <w:tc>
          <w:tcPr>
            <w:tcW w:w="1008" w:type="dxa"/>
            <w:shd w:val="clear" w:color="auto" w:fill="FDAD1B"/>
            <w:vAlign w:val="center"/>
          </w:tcPr>
          <w:p w14:paraId="37A0F13A" w14:textId="77777777" w:rsidR="006F1ACC" w:rsidRPr="004D3C2B" w:rsidRDefault="006F1ACC" w:rsidP="006F1ACC">
            <w:pPr>
              <w:jc w:val="center"/>
              <w:rPr>
                <w:rFonts w:ascii="Segoe UI" w:hAnsi="Segoe UI" w:cs="Segoe UI"/>
                <w:sz w:val="15"/>
                <w:szCs w:val="15"/>
                <w:lang w:val="ru-RU"/>
              </w:rPr>
            </w:pPr>
          </w:p>
        </w:tc>
        <w:tc>
          <w:tcPr>
            <w:tcW w:w="1032" w:type="dxa"/>
            <w:shd w:val="clear" w:color="auto" w:fill="FDAD1B"/>
            <w:vAlign w:val="center"/>
          </w:tcPr>
          <w:p w14:paraId="34530F4B" w14:textId="77777777" w:rsidR="006F1ACC" w:rsidRPr="004D3C2B" w:rsidRDefault="006F1ACC" w:rsidP="006F1ACC">
            <w:pPr>
              <w:jc w:val="center"/>
              <w:rPr>
                <w:rFonts w:ascii="Segoe UI" w:hAnsi="Segoe UI" w:cs="Segoe UI"/>
                <w:sz w:val="15"/>
                <w:szCs w:val="15"/>
                <w:lang w:val="ru-RU"/>
              </w:rPr>
            </w:pPr>
          </w:p>
        </w:tc>
        <w:tc>
          <w:tcPr>
            <w:tcW w:w="1306" w:type="dxa"/>
            <w:shd w:val="clear" w:color="auto" w:fill="FDAD1B"/>
            <w:vAlign w:val="center"/>
          </w:tcPr>
          <w:p w14:paraId="717E8630" w14:textId="77777777" w:rsidR="006F1ACC" w:rsidRPr="004D3C2B" w:rsidRDefault="006F1ACC" w:rsidP="006F1ACC">
            <w:pPr>
              <w:pStyle w:val="a6"/>
              <w:spacing w:after="0"/>
              <w:jc w:val="center"/>
              <w:rPr>
                <w:sz w:val="15"/>
                <w:szCs w:val="15"/>
              </w:rPr>
            </w:pPr>
            <w:r w:rsidRPr="004D3C2B">
              <w:rPr>
                <w:b/>
                <w:bCs/>
                <w:sz w:val="15"/>
                <w:szCs w:val="15"/>
              </w:rPr>
              <w:t xml:space="preserve">Вагові </w:t>
            </w:r>
            <w:proofErr w:type="spellStart"/>
            <w:r w:rsidRPr="004D3C2B">
              <w:rPr>
                <w:b/>
                <w:bCs/>
                <w:sz w:val="15"/>
                <w:szCs w:val="15"/>
              </w:rPr>
              <w:t>категоріїa</w:t>
            </w:r>
            <w:proofErr w:type="spellEnd"/>
          </w:p>
        </w:tc>
        <w:tc>
          <w:tcPr>
            <w:tcW w:w="749" w:type="dxa"/>
            <w:shd w:val="clear" w:color="auto" w:fill="FDAD1B"/>
            <w:vAlign w:val="center"/>
          </w:tcPr>
          <w:p w14:paraId="1DEEC664" w14:textId="77777777" w:rsidR="006F1ACC" w:rsidRPr="004D3C2B" w:rsidRDefault="006F1ACC" w:rsidP="006F1ACC">
            <w:pPr>
              <w:jc w:val="center"/>
              <w:rPr>
                <w:rFonts w:ascii="Segoe UI" w:hAnsi="Segoe UI" w:cs="Segoe UI"/>
                <w:sz w:val="15"/>
                <w:szCs w:val="15"/>
              </w:rPr>
            </w:pPr>
          </w:p>
        </w:tc>
        <w:tc>
          <w:tcPr>
            <w:tcW w:w="744" w:type="dxa"/>
            <w:shd w:val="clear" w:color="auto" w:fill="FDAD1B"/>
            <w:vAlign w:val="center"/>
          </w:tcPr>
          <w:p w14:paraId="6C3DB3FB" w14:textId="77777777" w:rsidR="006F1ACC" w:rsidRPr="004D3C2B" w:rsidRDefault="006F1ACC" w:rsidP="006F1ACC">
            <w:pPr>
              <w:jc w:val="center"/>
              <w:rPr>
                <w:rFonts w:ascii="Segoe UI" w:hAnsi="Segoe UI" w:cs="Segoe UI"/>
                <w:sz w:val="15"/>
                <w:szCs w:val="15"/>
              </w:rPr>
            </w:pPr>
          </w:p>
        </w:tc>
        <w:tc>
          <w:tcPr>
            <w:tcW w:w="758" w:type="dxa"/>
            <w:shd w:val="clear" w:color="auto" w:fill="FDAD1B"/>
            <w:vAlign w:val="center"/>
          </w:tcPr>
          <w:p w14:paraId="162E933B" w14:textId="77777777" w:rsidR="006F1ACC" w:rsidRPr="004D3C2B" w:rsidRDefault="006F1ACC" w:rsidP="006F1ACC">
            <w:pPr>
              <w:jc w:val="center"/>
              <w:rPr>
                <w:rFonts w:ascii="Segoe UI" w:hAnsi="Segoe UI" w:cs="Segoe UI"/>
                <w:sz w:val="15"/>
                <w:szCs w:val="15"/>
              </w:rPr>
            </w:pPr>
          </w:p>
        </w:tc>
        <w:tc>
          <w:tcPr>
            <w:tcW w:w="734" w:type="dxa"/>
            <w:shd w:val="clear" w:color="auto" w:fill="FDAD1B"/>
            <w:vAlign w:val="center"/>
          </w:tcPr>
          <w:p w14:paraId="13D2F968" w14:textId="77777777" w:rsidR="006F1ACC" w:rsidRPr="004D3C2B" w:rsidRDefault="006F1ACC" w:rsidP="006F1ACC">
            <w:pPr>
              <w:jc w:val="center"/>
              <w:rPr>
                <w:rFonts w:ascii="Segoe UI" w:hAnsi="Segoe UI" w:cs="Segoe UI"/>
                <w:sz w:val="15"/>
                <w:szCs w:val="15"/>
              </w:rPr>
            </w:pPr>
          </w:p>
        </w:tc>
        <w:tc>
          <w:tcPr>
            <w:tcW w:w="1132" w:type="dxa"/>
            <w:vMerge w:val="restart"/>
            <w:shd w:val="clear" w:color="auto" w:fill="FDAD1B"/>
            <w:vAlign w:val="center"/>
          </w:tcPr>
          <w:p w14:paraId="1FB6BC63" w14:textId="77777777" w:rsidR="006F1ACC" w:rsidRPr="004D3C2B" w:rsidRDefault="006F1ACC" w:rsidP="006F1ACC">
            <w:pPr>
              <w:pStyle w:val="a6"/>
              <w:spacing w:after="0" w:line="226" w:lineRule="auto"/>
              <w:jc w:val="center"/>
              <w:rPr>
                <w:b/>
                <w:sz w:val="15"/>
                <w:szCs w:val="15"/>
              </w:rPr>
            </w:pPr>
            <w:proofErr w:type="spellStart"/>
            <w:r w:rsidRPr="004D3C2B">
              <w:rPr>
                <w:b/>
                <w:sz w:val="15"/>
                <w:szCs w:val="15"/>
                <w:lang w:val="ru-RU"/>
              </w:rPr>
              <w:t>Звична</w:t>
            </w:r>
            <w:proofErr w:type="spellEnd"/>
            <w:r w:rsidRPr="004D3C2B">
              <w:rPr>
                <w:b/>
                <w:sz w:val="15"/>
                <w:szCs w:val="15"/>
                <w:lang w:val="ru-RU"/>
              </w:rPr>
              <w:t xml:space="preserve"> </w:t>
            </w:r>
            <w:r w:rsidRPr="006F1ACC">
              <w:rPr>
                <w:b/>
                <w:sz w:val="15"/>
                <w:szCs w:val="15"/>
                <w:lang w:val="ru-RU"/>
              </w:rPr>
              <w:t xml:space="preserve">максимальна </w:t>
            </w:r>
            <w:proofErr w:type="spellStart"/>
            <w:r w:rsidRPr="006F1ACC">
              <w:rPr>
                <w:b/>
                <w:sz w:val="15"/>
                <w:szCs w:val="15"/>
                <w:lang w:val="ru-RU"/>
              </w:rPr>
              <w:t>добова</w:t>
            </w:r>
            <w:proofErr w:type="spellEnd"/>
            <w:r w:rsidRPr="004D3C2B">
              <w:rPr>
                <w:b/>
                <w:sz w:val="15"/>
                <w:szCs w:val="15"/>
                <w:lang w:val="ru-RU"/>
              </w:rPr>
              <w:t xml:space="preserve"> доза</w:t>
            </w:r>
            <w:r w:rsidRPr="009366D1">
              <w:rPr>
                <w:b/>
                <w:sz w:val="15"/>
                <w:szCs w:val="15"/>
                <w:vertAlign w:val="superscript"/>
                <w:lang w:val="en-US"/>
              </w:rPr>
              <w:t>b</w:t>
            </w:r>
          </w:p>
        </w:tc>
        <w:tc>
          <w:tcPr>
            <w:tcW w:w="1355" w:type="dxa"/>
            <w:vMerge w:val="restart"/>
            <w:shd w:val="clear" w:color="auto" w:fill="FDAD1B"/>
            <w:vAlign w:val="center"/>
          </w:tcPr>
          <w:p w14:paraId="4065DEE2" w14:textId="77777777" w:rsidR="006F1ACC" w:rsidRPr="004D3C2B" w:rsidRDefault="006F1ACC" w:rsidP="006F1ACC">
            <w:pPr>
              <w:pStyle w:val="a6"/>
              <w:spacing w:after="0"/>
              <w:jc w:val="center"/>
              <w:rPr>
                <w:b/>
                <w:sz w:val="15"/>
                <w:szCs w:val="15"/>
              </w:rPr>
            </w:pPr>
            <w:proofErr w:type="spellStart"/>
            <w:r w:rsidRPr="004D3C2B">
              <w:rPr>
                <w:b/>
                <w:sz w:val="15"/>
                <w:szCs w:val="15"/>
                <w:lang w:val="ru-RU"/>
              </w:rPr>
              <w:t>Коментарі</w:t>
            </w:r>
            <w:proofErr w:type="spellEnd"/>
          </w:p>
        </w:tc>
      </w:tr>
      <w:tr w:rsidR="006F1ACC" w:rsidRPr="000B3762" w14:paraId="6105EAAB" w14:textId="77777777" w:rsidTr="00CC0B39">
        <w:trPr>
          <w:trHeight w:hRule="exact" w:val="451"/>
        </w:trPr>
        <w:tc>
          <w:tcPr>
            <w:tcW w:w="911" w:type="dxa"/>
            <w:vMerge/>
            <w:shd w:val="clear" w:color="auto" w:fill="FDAD1B"/>
            <w:vAlign w:val="center"/>
          </w:tcPr>
          <w:p w14:paraId="4F54ADD2" w14:textId="77777777" w:rsidR="006F1ACC" w:rsidRPr="004D3C2B" w:rsidRDefault="006F1ACC" w:rsidP="006F1ACC">
            <w:pPr>
              <w:jc w:val="center"/>
              <w:rPr>
                <w:rFonts w:ascii="Segoe UI" w:hAnsi="Segoe UI" w:cs="Segoe UI"/>
                <w:sz w:val="15"/>
                <w:szCs w:val="15"/>
              </w:rPr>
            </w:pPr>
          </w:p>
        </w:tc>
        <w:tc>
          <w:tcPr>
            <w:tcW w:w="1081" w:type="dxa"/>
            <w:vMerge/>
            <w:shd w:val="clear" w:color="auto" w:fill="FDAD1B"/>
            <w:vAlign w:val="center"/>
          </w:tcPr>
          <w:p w14:paraId="7E9D285A" w14:textId="77777777" w:rsidR="006F1ACC" w:rsidRPr="004D3C2B" w:rsidRDefault="006F1ACC" w:rsidP="006F1ACC">
            <w:pPr>
              <w:jc w:val="center"/>
              <w:rPr>
                <w:rFonts w:ascii="Segoe UI" w:hAnsi="Segoe UI" w:cs="Segoe UI"/>
                <w:sz w:val="15"/>
                <w:szCs w:val="15"/>
              </w:rPr>
            </w:pPr>
          </w:p>
        </w:tc>
        <w:tc>
          <w:tcPr>
            <w:tcW w:w="1104" w:type="dxa"/>
            <w:vMerge/>
            <w:shd w:val="clear" w:color="auto" w:fill="FDAD1B"/>
            <w:vAlign w:val="center"/>
          </w:tcPr>
          <w:p w14:paraId="6E220771" w14:textId="77777777" w:rsidR="006F1ACC" w:rsidRPr="004D3C2B" w:rsidRDefault="006F1ACC" w:rsidP="006F1ACC">
            <w:pPr>
              <w:jc w:val="center"/>
              <w:rPr>
                <w:rFonts w:ascii="Segoe UI" w:hAnsi="Segoe UI" w:cs="Segoe UI"/>
                <w:sz w:val="15"/>
                <w:szCs w:val="15"/>
              </w:rPr>
            </w:pPr>
          </w:p>
        </w:tc>
        <w:tc>
          <w:tcPr>
            <w:tcW w:w="1344" w:type="dxa"/>
            <w:vMerge/>
            <w:shd w:val="clear" w:color="auto" w:fill="FDAD1B"/>
            <w:vAlign w:val="center"/>
          </w:tcPr>
          <w:p w14:paraId="2A8478E8" w14:textId="77777777" w:rsidR="006F1ACC" w:rsidRPr="004D3C2B" w:rsidRDefault="006F1ACC" w:rsidP="006F1ACC">
            <w:pPr>
              <w:jc w:val="center"/>
              <w:rPr>
                <w:rFonts w:ascii="Segoe UI" w:hAnsi="Segoe UI" w:cs="Segoe UI"/>
                <w:sz w:val="15"/>
                <w:szCs w:val="15"/>
              </w:rPr>
            </w:pPr>
          </w:p>
        </w:tc>
        <w:tc>
          <w:tcPr>
            <w:tcW w:w="778" w:type="dxa"/>
            <w:shd w:val="clear" w:color="auto" w:fill="FEC64F"/>
            <w:vAlign w:val="center"/>
          </w:tcPr>
          <w:p w14:paraId="371F23B0" w14:textId="77777777" w:rsidR="006F1ACC" w:rsidRPr="004D3C2B" w:rsidRDefault="006F1ACC" w:rsidP="006F1ACC">
            <w:pPr>
              <w:pStyle w:val="a6"/>
              <w:spacing w:after="0" w:line="223" w:lineRule="auto"/>
              <w:jc w:val="center"/>
              <w:rPr>
                <w:sz w:val="15"/>
                <w:szCs w:val="15"/>
              </w:rPr>
            </w:pPr>
            <w:proofErr w:type="spellStart"/>
            <w:r w:rsidRPr="004D3C2B">
              <w:rPr>
                <w:b/>
                <w:sz w:val="15"/>
                <w:szCs w:val="15"/>
                <w:lang w:val="ru-RU"/>
              </w:rPr>
              <w:t>від</w:t>
            </w:r>
            <w:proofErr w:type="spellEnd"/>
            <w:r w:rsidRPr="004D3C2B">
              <w:rPr>
                <w:b/>
                <w:sz w:val="15"/>
                <w:szCs w:val="15"/>
                <w:lang w:val="ru-RU"/>
              </w:rPr>
              <w:t xml:space="preserve"> 3 до &lt;5 кг</w:t>
            </w:r>
          </w:p>
        </w:tc>
        <w:tc>
          <w:tcPr>
            <w:tcW w:w="1008" w:type="dxa"/>
            <w:shd w:val="clear" w:color="auto" w:fill="FEC64F"/>
            <w:vAlign w:val="center"/>
          </w:tcPr>
          <w:p w14:paraId="40A8F4BF"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5 кг &lt;7 кг</w:t>
            </w:r>
          </w:p>
          <w:p w14:paraId="2CC22D1D" w14:textId="77777777" w:rsidR="006F1ACC" w:rsidRPr="004D3C2B" w:rsidRDefault="006F1ACC" w:rsidP="006F1ACC">
            <w:pPr>
              <w:pStyle w:val="a6"/>
              <w:spacing w:after="0" w:line="223" w:lineRule="auto"/>
              <w:ind w:firstLine="220"/>
              <w:jc w:val="center"/>
              <w:rPr>
                <w:sz w:val="15"/>
                <w:szCs w:val="15"/>
              </w:rPr>
            </w:pPr>
          </w:p>
        </w:tc>
        <w:tc>
          <w:tcPr>
            <w:tcW w:w="1032" w:type="dxa"/>
            <w:shd w:val="clear" w:color="auto" w:fill="FEC64F"/>
            <w:vAlign w:val="center"/>
          </w:tcPr>
          <w:p w14:paraId="30497054"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7 до &lt;10 кг</w:t>
            </w:r>
          </w:p>
          <w:p w14:paraId="0C67023D" w14:textId="77777777" w:rsidR="006F1ACC" w:rsidRPr="004D3C2B" w:rsidRDefault="006F1ACC" w:rsidP="006F1ACC">
            <w:pPr>
              <w:pStyle w:val="a6"/>
              <w:spacing w:after="0"/>
              <w:jc w:val="center"/>
              <w:rPr>
                <w:sz w:val="15"/>
                <w:szCs w:val="15"/>
              </w:rPr>
            </w:pPr>
          </w:p>
        </w:tc>
        <w:tc>
          <w:tcPr>
            <w:tcW w:w="1306" w:type="dxa"/>
            <w:shd w:val="clear" w:color="auto" w:fill="FEC64F"/>
            <w:vAlign w:val="center"/>
          </w:tcPr>
          <w:p w14:paraId="66CD88B8"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10 до &lt;16 кг</w:t>
            </w:r>
          </w:p>
          <w:p w14:paraId="7602DB46" w14:textId="77777777" w:rsidR="006F1ACC" w:rsidRPr="004D3C2B" w:rsidRDefault="006F1ACC" w:rsidP="006F1ACC">
            <w:pPr>
              <w:pStyle w:val="a6"/>
              <w:spacing w:after="0"/>
              <w:ind w:firstLine="300"/>
              <w:jc w:val="center"/>
              <w:rPr>
                <w:sz w:val="15"/>
                <w:szCs w:val="15"/>
              </w:rPr>
            </w:pPr>
          </w:p>
        </w:tc>
        <w:tc>
          <w:tcPr>
            <w:tcW w:w="749" w:type="dxa"/>
            <w:shd w:val="clear" w:color="auto" w:fill="FEC64F"/>
            <w:vAlign w:val="center"/>
          </w:tcPr>
          <w:p w14:paraId="66A303DD"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16 до &lt;24 кг</w:t>
            </w:r>
          </w:p>
          <w:p w14:paraId="16D823CF" w14:textId="77777777" w:rsidR="006F1ACC" w:rsidRPr="004D3C2B" w:rsidRDefault="006F1ACC" w:rsidP="006F1ACC">
            <w:pPr>
              <w:pStyle w:val="a6"/>
              <w:spacing w:after="0"/>
              <w:jc w:val="center"/>
              <w:rPr>
                <w:sz w:val="15"/>
                <w:szCs w:val="15"/>
              </w:rPr>
            </w:pPr>
          </w:p>
        </w:tc>
        <w:tc>
          <w:tcPr>
            <w:tcW w:w="744" w:type="dxa"/>
            <w:shd w:val="clear" w:color="auto" w:fill="FEC64F"/>
            <w:vAlign w:val="center"/>
          </w:tcPr>
          <w:p w14:paraId="7CE26C99"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24 до &lt;30 кг</w:t>
            </w:r>
          </w:p>
          <w:p w14:paraId="156D36D3" w14:textId="77777777" w:rsidR="006F1ACC" w:rsidRPr="004D3C2B" w:rsidRDefault="006F1ACC" w:rsidP="006F1ACC">
            <w:pPr>
              <w:pStyle w:val="a6"/>
              <w:spacing w:after="0"/>
              <w:jc w:val="center"/>
              <w:rPr>
                <w:sz w:val="15"/>
                <w:szCs w:val="15"/>
              </w:rPr>
            </w:pPr>
          </w:p>
        </w:tc>
        <w:tc>
          <w:tcPr>
            <w:tcW w:w="758" w:type="dxa"/>
            <w:shd w:val="clear" w:color="auto" w:fill="FEC64F"/>
            <w:vAlign w:val="center"/>
          </w:tcPr>
          <w:p w14:paraId="19DCFF44"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30 до &lt;36 кг</w:t>
            </w:r>
          </w:p>
          <w:p w14:paraId="4E399989" w14:textId="77777777" w:rsidR="006F1ACC" w:rsidRPr="004D3C2B" w:rsidRDefault="006F1ACC" w:rsidP="006F1ACC">
            <w:pPr>
              <w:pStyle w:val="a6"/>
              <w:spacing w:after="0" w:line="223" w:lineRule="auto"/>
              <w:jc w:val="center"/>
              <w:rPr>
                <w:b/>
                <w:sz w:val="15"/>
                <w:szCs w:val="15"/>
              </w:rPr>
            </w:pPr>
          </w:p>
        </w:tc>
        <w:tc>
          <w:tcPr>
            <w:tcW w:w="734" w:type="dxa"/>
            <w:shd w:val="clear" w:color="auto" w:fill="FEC64F"/>
            <w:vAlign w:val="center"/>
          </w:tcPr>
          <w:p w14:paraId="12C401B3" w14:textId="77777777" w:rsidR="006F1ACC" w:rsidRPr="004D3C2B" w:rsidRDefault="006F1ACC" w:rsidP="006F1ACC">
            <w:pPr>
              <w:jc w:val="center"/>
              <w:rPr>
                <w:rFonts w:ascii="Segoe UI" w:hAnsi="Segoe UI" w:cs="Segoe UI"/>
                <w:b/>
                <w:sz w:val="15"/>
                <w:szCs w:val="15"/>
                <w:lang w:val="ru-RU"/>
              </w:rPr>
            </w:pPr>
            <w:proofErr w:type="spellStart"/>
            <w:r w:rsidRPr="004D3C2B">
              <w:rPr>
                <w:rFonts w:ascii="Segoe UI" w:hAnsi="Segoe UI" w:cs="Segoe UI"/>
                <w:b/>
                <w:sz w:val="15"/>
                <w:szCs w:val="15"/>
                <w:lang w:val="ru-RU"/>
              </w:rPr>
              <w:t>від</w:t>
            </w:r>
            <w:proofErr w:type="spellEnd"/>
            <w:r w:rsidRPr="004D3C2B">
              <w:rPr>
                <w:rFonts w:ascii="Segoe UI" w:hAnsi="Segoe UI" w:cs="Segoe UI"/>
                <w:b/>
                <w:sz w:val="15"/>
                <w:szCs w:val="15"/>
                <w:lang w:val="ru-RU"/>
              </w:rPr>
              <w:t xml:space="preserve"> 36 до &lt;46 кг</w:t>
            </w:r>
          </w:p>
          <w:p w14:paraId="0481FD35" w14:textId="77777777" w:rsidR="006F1ACC" w:rsidRPr="004D3C2B" w:rsidRDefault="006F1ACC" w:rsidP="006F1ACC">
            <w:pPr>
              <w:pStyle w:val="a6"/>
              <w:spacing w:after="0" w:line="223" w:lineRule="auto"/>
              <w:jc w:val="center"/>
              <w:rPr>
                <w:b/>
                <w:sz w:val="15"/>
                <w:szCs w:val="15"/>
              </w:rPr>
            </w:pPr>
          </w:p>
        </w:tc>
        <w:tc>
          <w:tcPr>
            <w:tcW w:w="1132" w:type="dxa"/>
            <w:vMerge/>
            <w:shd w:val="clear" w:color="auto" w:fill="FDAD1B"/>
            <w:vAlign w:val="center"/>
          </w:tcPr>
          <w:p w14:paraId="09DB912E" w14:textId="77777777" w:rsidR="006F1ACC" w:rsidRPr="004D3C2B" w:rsidRDefault="006F1ACC" w:rsidP="006F1ACC">
            <w:pPr>
              <w:jc w:val="center"/>
              <w:rPr>
                <w:rFonts w:ascii="Segoe UI" w:hAnsi="Segoe UI" w:cs="Segoe UI"/>
                <w:sz w:val="15"/>
                <w:szCs w:val="15"/>
              </w:rPr>
            </w:pPr>
          </w:p>
        </w:tc>
        <w:tc>
          <w:tcPr>
            <w:tcW w:w="1355" w:type="dxa"/>
            <w:vMerge/>
            <w:shd w:val="clear" w:color="auto" w:fill="FDAD1B"/>
            <w:vAlign w:val="center"/>
          </w:tcPr>
          <w:p w14:paraId="475D4AA8" w14:textId="77777777" w:rsidR="006F1ACC" w:rsidRPr="004D3C2B" w:rsidRDefault="006F1ACC" w:rsidP="006F1ACC">
            <w:pPr>
              <w:jc w:val="center"/>
              <w:rPr>
                <w:rFonts w:ascii="Segoe UI" w:hAnsi="Segoe UI" w:cs="Segoe UI"/>
                <w:sz w:val="15"/>
                <w:szCs w:val="15"/>
              </w:rPr>
            </w:pPr>
          </w:p>
        </w:tc>
      </w:tr>
      <w:tr w:rsidR="006F1ACC" w:rsidRPr="000B3762" w14:paraId="36D33AEC" w14:textId="77777777" w:rsidTr="00BB144B">
        <w:trPr>
          <w:trHeight w:val="20"/>
        </w:trPr>
        <w:tc>
          <w:tcPr>
            <w:tcW w:w="911" w:type="dxa"/>
            <w:shd w:val="clear" w:color="auto" w:fill="auto"/>
          </w:tcPr>
          <w:p w14:paraId="3B088195" w14:textId="77777777" w:rsidR="006F1ACC" w:rsidRPr="004D3C2B" w:rsidRDefault="006F1ACC" w:rsidP="00BB144B">
            <w:pPr>
              <w:pStyle w:val="a6"/>
              <w:spacing w:after="0"/>
              <w:jc w:val="center"/>
              <w:rPr>
                <w:sz w:val="15"/>
                <w:szCs w:val="15"/>
              </w:rPr>
            </w:pPr>
            <w:r w:rsidRPr="004D3C2B">
              <w:rPr>
                <w:sz w:val="15"/>
                <w:szCs w:val="15"/>
              </w:rPr>
              <w:t>Інші</w:t>
            </w:r>
          </w:p>
        </w:tc>
        <w:tc>
          <w:tcPr>
            <w:tcW w:w="1081" w:type="dxa"/>
            <w:shd w:val="clear" w:color="auto" w:fill="auto"/>
          </w:tcPr>
          <w:p w14:paraId="505FF457" w14:textId="77777777" w:rsidR="006F1ACC" w:rsidRPr="004D3C2B" w:rsidRDefault="006F1ACC" w:rsidP="00BB144B">
            <w:pPr>
              <w:pStyle w:val="a6"/>
              <w:spacing w:after="0"/>
              <w:rPr>
                <w:sz w:val="15"/>
                <w:szCs w:val="15"/>
              </w:rPr>
            </w:pPr>
            <w:proofErr w:type="spellStart"/>
            <w:r w:rsidRPr="004D3C2B">
              <w:rPr>
                <w:sz w:val="15"/>
                <w:szCs w:val="15"/>
              </w:rPr>
              <w:t>Ізоніазид</w:t>
            </w:r>
            <w:proofErr w:type="spellEnd"/>
          </w:p>
        </w:tc>
        <w:tc>
          <w:tcPr>
            <w:tcW w:w="1104" w:type="dxa"/>
            <w:shd w:val="clear" w:color="auto" w:fill="auto"/>
          </w:tcPr>
          <w:p w14:paraId="0C2D84D3" w14:textId="77777777" w:rsidR="006F1ACC" w:rsidRPr="004D3C2B" w:rsidRDefault="006F1ACC" w:rsidP="00BB144B">
            <w:pPr>
              <w:pStyle w:val="a6"/>
              <w:spacing w:after="0"/>
              <w:jc w:val="center"/>
              <w:rPr>
                <w:sz w:val="15"/>
                <w:szCs w:val="15"/>
              </w:rPr>
            </w:pPr>
            <w:r w:rsidRPr="004D3C2B">
              <w:rPr>
                <w:sz w:val="15"/>
                <w:szCs w:val="15"/>
              </w:rPr>
              <w:t>15-22 мг/кг</w:t>
            </w:r>
          </w:p>
        </w:tc>
        <w:tc>
          <w:tcPr>
            <w:tcW w:w="1344" w:type="dxa"/>
            <w:shd w:val="clear" w:color="auto" w:fill="auto"/>
          </w:tcPr>
          <w:p w14:paraId="494D569D" w14:textId="77777777" w:rsidR="006F1ACC" w:rsidRPr="004D3C2B" w:rsidRDefault="006F1ACC" w:rsidP="00BB144B">
            <w:pPr>
              <w:pStyle w:val="a6"/>
              <w:spacing w:after="0"/>
              <w:rPr>
                <w:sz w:val="15"/>
                <w:szCs w:val="15"/>
              </w:rPr>
            </w:pPr>
            <w:r w:rsidRPr="004D3C2B">
              <w:rPr>
                <w:sz w:val="15"/>
                <w:szCs w:val="15"/>
              </w:rPr>
              <w:t xml:space="preserve">100 мг </w:t>
            </w:r>
            <w:proofErr w:type="spellStart"/>
            <w:r w:rsidRPr="004D3C2B">
              <w:rPr>
                <w:sz w:val="15"/>
                <w:szCs w:val="15"/>
              </w:rPr>
              <w:t>тд</w:t>
            </w:r>
            <w:proofErr w:type="spellEnd"/>
          </w:p>
        </w:tc>
        <w:tc>
          <w:tcPr>
            <w:tcW w:w="778" w:type="dxa"/>
            <w:shd w:val="clear" w:color="auto" w:fill="auto"/>
          </w:tcPr>
          <w:p w14:paraId="37009536" w14:textId="77777777" w:rsidR="006F1ACC" w:rsidRPr="004D3C2B" w:rsidRDefault="006F1ACC" w:rsidP="00BB144B">
            <w:pPr>
              <w:pStyle w:val="a6"/>
              <w:spacing w:after="0"/>
              <w:jc w:val="center"/>
              <w:rPr>
                <w:sz w:val="15"/>
                <w:szCs w:val="15"/>
              </w:rPr>
            </w:pPr>
            <w:r w:rsidRPr="004D3C2B">
              <w:rPr>
                <w:sz w:val="15"/>
                <w:szCs w:val="15"/>
              </w:rPr>
              <w:t>5 мл</w:t>
            </w:r>
          </w:p>
        </w:tc>
        <w:tc>
          <w:tcPr>
            <w:tcW w:w="1008" w:type="dxa"/>
            <w:shd w:val="clear" w:color="auto" w:fill="auto"/>
          </w:tcPr>
          <w:p w14:paraId="2C68F9BB" w14:textId="77777777" w:rsidR="006F1ACC" w:rsidRPr="004D3C2B" w:rsidRDefault="006F1ACC" w:rsidP="00BB144B">
            <w:pPr>
              <w:pStyle w:val="a6"/>
              <w:spacing w:after="0"/>
              <w:jc w:val="center"/>
              <w:rPr>
                <w:sz w:val="15"/>
                <w:szCs w:val="15"/>
              </w:rPr>
            </w:pPr>
            <w:r w:rsidRPr="004D3C2B">
              <w:rPr>
                <w:sz w:val="15"/>
                <w:szCs w:val="15"/>
              </w:rPr>
              <w:t>1</w:t>
            </w:r>
          </w:p>
        </w:tc>
        <w:tc>
          <w:tcPr>
            <w:tcW w:w="1032" w:type="dxa"/>
            <w:shd w:val="clear" w:color="auto" w:fill="auto"/>
          </w:tcPr>
          <w:p w14:paraId="52414EDA" w14:textId="77777777" w:rsidR="006F1ACC" w:rsidRPr="004D3C2B" w:rsidRDefault="006F1ACC" w:rsidP="00BB144B">
            <w:pPr>
              <w:pStyle w:val="a6"/>
              <w:spacing w:after="0"/>
              <w:jc w:val="center"/>
              <w:rPr>
                <w:sz w:val="15"/>
                <w:szCs w:val="15"/>
              </w:rPr>
            </w:pPr>
            <w:r w:rsidRPr="004D3C2B">
              <w:rPr>
                <w:sz w:val="15"/>
                <w:szCs w:val="15"/>
              </w:rPr>
              <w:t>1.5</w:t>
            </w:r>
          </w:p>
        </w:tc>
        <w:tc>
          <w:tcPr>
            <w:tcW w:w="1306" w:type="dxa"/>
            <w:shd w:val="clear" w:color="auto" w:fill="auto"/>
          </w:tcPr>
          <w:p w14:paraId="2E7AEBD2" w14:textId="77777777" w:rsidR="006F1ACC" w:rsidRPr="004D3C2B" w:rsidRDefault="006F1ACC" w:rsidP="00BB144B">
            <w:pPr>
              <w:pStyle w:val="a6"/>
              <w:spacing w:after="0"/>
              <w:jc w:val="center"/>
              <w:rPr>
                <w:sz w:val="15"/>
                <w:szCs w:val="15"/>
              </w:rPr>
            </w:pPr>
            <w:r w:rsidRPr="004D3C2B">
              <w:rPr>
                <w:sz w:val="15"/>
                <w:szCs w:val="15"/>
              </w:rPr>
              <w:t>2</w:t>
            </w:r>
          </w:p>
        </w:tc>
        <w:tc>
          <w:tcPr>
            <w:tcW w:w="749" w:type="dxa"/>
            <w:shd w:val="clear" w:color="auto" w:fill="auto"/>
          </w:tcPr>
          <w:p w14:paraId="3CB59CF9" w14:textId="77777777" w:rsidR="006F1ACC" w:rsidRPr="004D3C2B" w:rsidRDefault="006F1ACC" w:rsidP="00BB144B">
            <w:pPr>
              <w:pStyle w:val="a6"/>
              <w:spacing w:after="0"/>
              <w:jc w:val="center"/>
              <w:rPr>
                <w:sz w:val="15"/>
                <w:szCs w:val="15"/>
              </w:rPr>
            </w:pPr>
            <w:r w:rsidRPr="004D3C2B">
              <w:rPr>
                <w:sz w:val="15"/>
                <w:szCs w:val="15"/>
              </w:rPr>
              <w:t>3</w:t>
            </w:r>
          </w:p>
        </w:tc>
        <w:tc>
          <w:tcPr>
            <w:tcW w:w="744" w:type="dxa"/>
            <w:shd w:val="clear" w:color="auto" w:fill="auto"/>
          </w:tcPr>
          <w:p w14:paraId="1E53D373" w14:textId="77777777" w:rsidR="006F1ACC" w:rsidRPr="004D3C2B" w:rsidRDefault="006F1ACC" w:rsidP="00BB144B">
            <w:pPr>
              <w:pStyle w:val="a6"/>
              <w:spacing w:after="0"/>
              <w:jc w:val="center"/>
              <w:rPr>
                <w:sz w:val="15"/>
                <w:szCs w:val="15"/>
              </w:rPr>
            </w:pPr>
            <w:r w:rsidRPr="004D3C2B">
              <w:rPr>
                <w:sz w:val="15"/>
                <w:szCs w:val="15"/>
              </w:rPr>
              <w:t>4</w:t>
            </w:r>
          </w:p>
        </w:tc>
        <w:tc>
          <w:tcPr>
            <w:tcW w:w="758" w:type="dxa"/>
            <w:shd w:val="clear" w:color="auto" w:fill="auto"/>
          </w:tcPr>
          <w:p w14:paraId="10E3B833" w14:textId="77777777" w:rsidR="006F1ACC" w:rsidRPr="004D3C2B" w:rsidRDefault="006F1ACC" w:rsidP="00BB144B">
            <w:pPr>
              <w:pStyle w:val="a6"/>
              <w:spacing w:after="0"/>
              <w:jc w:val="center"/>
              <w:rPr>
                <w:sz w:val="15"/>
                <w:szCs w:val="15"/>
              </w:rPr>
            </w:pPr>
            <w:r w:rsidRPr="004D3C2B">
              <w:rPr>
                <w:sz w:val="15"/>
                <w:szCs w:val="15"/>
              </w:rPr>
              <w:t>4</w:t>
            </w:r>
          </w:p>
        </w:tc>
        <w:tc>
          <w:tcPr>
            <w:tcW w:w="734" w:type="dxa"/>
            <w:shd w:val="clear" w:color="auto" w:fill="auto"/>
          </w:tcPr>
          <w:p w14:paraId="0B1E32B4" w14:textId="77777777" w:rsidR="006F1ACC" w:rsidRPr="004D3C2B" w:rsidRDefault="006F1ACC" w:rsidP="00BB144B">
            <w:pPr>
              <w:pStyle w:val="a6"/>
              <w:spacing w:after="0"/>
              <w:jc w:val="center"/>
              <w:rPr>
                <w:sz w:val="15"/>
                <w:szCs w:val="15"/>
              </w:rPr>
            </w:pPr>
            <w:r w:rsidRPr="004D3C2B">
              <w:rPr>
                <w:sz w:val="15"/>
                <w:szCs w:val="15"/>
              </w:rPr>
              <w:t>4.5</w:t>
            </w:r>
          </w:p>
        </w:tc>
        <w:tc>
          <w:tcPr>
            <w:tcW w:w="1132" w:type="dxa"/>
            <w:shd w:val="clear" w:color="auto" w:fill="auto"/>
          </w:tcPr>
          <w:p w14:paraId="208BE362" w14:textId="77777777" w:rsidR="006F1ACC" w:rsidRPr="004D3C2B" w:rsidRDefault="006F1ACC" w:rsidP="00BB144B">
            <w:pPr>
              <w:jc w:val="center"/>
              <w:rPr>
                <w:rFonts w:ascii="Segoe UI" w:hAnsi="Segoe UI" w:cs="Segoe UI"/>
                <w:sz w:val="15"/>
                <w:szCs w:val="15"/>
              </w:rPr>
            </w:pPr>
          </w:p>
        </w:tc>
        <w:tc>
          <w:tcPr>
            <w:tcW w:w="1355" w:type="dxa"/>
            <w:vMerge w:val="restart"/>
            <w:shd w:val="clear" w:color="auto" w:fill="auto"/>
          </w:tcPr>
          <w:p w14:paraId="319EDEB9" w14:textId="77777777" w:rsidR="006F1ACC" w:rsidRPr="00E135F1" w:rsidRDefault="006F1ACC" w:rsidP="00BB144B">
            <w:pPr>
              <w:pStyle w:val="a6"/>
              <w:spacing w:after="0"/>
              <w:rPr>
                <w:sz w:val="15"/>
                <w:szCs w:val="15"/>
                <w:lang w:val="ru-RU"/>
              </w:rPr>
            </w:pPr>
            <w:r w:rsidRPr="004D3C2B">
              <w:rPr>
                <w:sz w:val="15"/>
                <w:szCs w:val="15"/>
                <w:lang w:val="ru-RU"/>
              </w:rPr>
              <w:t xml:space="preserve">Таблетка </w:t>
            </w:r>
            <w:proofErr w:type="spellStart"/>
            <w:r w:rsidRPr="004D3C2B">
              <w:rPr>
                <w:sz w:val="15"/>
                <w:szCs w:val="15"/>
                <w:lang w:val="ru-RU"/>
              </w:rPr>
              <w:t>ізоніазиду</w:t>
            </w:r>
            <w:proofErr w:type="spellEnd"/>
            <w:r w:rsidRPr="004D3C2B">
              <w:rPr>
                <w:sz w:val="15"/>
                <w:szCs w:val="15"/>
                <w:lang w:val="ru-RU"/>
              </w:rPr>
              <w:t xml:space="preserve"> 300 мг </w:t>
            </w:r>
            <w:proofErr w:type="spellStart"/>
            <w:r w:rsidRPr="004D3C2B">
              <w:rPr>
                <w:sz w:val="15"/>
                <w:szCs w:val="15"/>
                <w:lang w:val="ru-RU"/>
              </w:rPr>
              <w:t>може</w:t>
            </w:r>
            <w:proofErr w:type="spellEnd"/>
            <w:r w:rsidRPr="004D3C2B">
              <w:rPr>
                <w:sz w:val="15"/>
                <w:szCs w:val="15"/>
                <w:lang w:val="ru-RU"/>
              </w:rPr>
              <w:t xml:space="preserve"> </w:t>
            </w:r>
            <w:proofErr w:type="spellStart"/>
            <w:r w:rsidRPr="004D3C2B">
              <w:rPr>
                <w:sz w:val="15"/>
                <w:szCs w:val="15"/>
                <w:lang w:val="ru-RU"/>
              </w:rPr>
              <w:t>використовуватися</w:t>
            </w:r>
            <w:proofErr w:type="spellEnd"/>
            <w:r w:rsidRPr="004D3C2B">
              <w:rPr>
                <w:sz w:val="15"/>
                <w:szCs w:val="15"/>
                <w:lang w:val="ru-RU"/>
              </w:rPr>
              <w:t xml:space="preserve"> у </w:t>
            </w:r>
            <w:proofErr w:type="spellStart"/>
            <w:r w:rsidRPr="004D3C2B">
              <w:rPr>
                <w:sz w:val="15"/>
                <w:szCs w:val="15"/>
                <w:lang w:val="ru-RU"/>
              </w:rPr>
              <w:t>пацієнтів</w:t>
            </w:r>
            <w:proofErr w:type="spellEnd"/>
            <w:r w:rsidRPr="004D3C2B">
              <w:rPr>
                <w:sz w:val="15"/>
                <w:szCs w:val="15"/>
                <w:lang w:val="ru-RU"/>
              </w:rPr>
              <w:t xml:space="preserve"> з </w:t>
            </w:r>
            <w:proofErr w:type="spellStart"/>
            <w:r w:rsidRPr="004D3C2B">
              <w:rPr>
                <w:sz w:val="15"/>
                <w:szCs w:val="15"/>
                <w:lang w:val="ru-RU"/>
              </w:rPr>
              <w:t>масою</w:t>
            </w:r>
            <w:proofErr w:type="spellEnd"/>
            <w:r w:rsidRPr="004D3C2B">
              <w:rPr>
                <w:sz w:val="15"/>
                <w:szCs w:val="15"/>
                <w:lang w:val="ru-RU"/>
              </w:rPr>
              <w:t xml:space="preserve"> </w:t>
            </w:r>
            <w:proofErr w:type="spellStart"/>
            <w:r w:rsidRPr="004D3C2B">
              <w:rPr>
                <w:sz w:val="15"/>
                <w:szCs w:val="15"/>
                <w:lang w:val="ru-RU"/>
              </w:rPr>
              <w:t>тіла</w:t>
            </w:r>
            <w:proofErr w:type="spellEnd"/>
            <w:r w:rsidRPr="004D3C2B">
              <w:rPr>
                <w:sz w:val="15"/>
                <w:szCs w:val="15"/>
                <w:lang w:val="ru-RU"/>
              </w:rPr>
              <w:t xml:space="preserve"> ≥16 кг. </w:t>
            </w:r>
            <w:proofErr w:type="spellStart"/>
            <w:r w:rsidRPr="004D3C2B">
              <w:rPr>
                <w:sz w:val="15"/>
                <w:szCs w:val="15"/>
                <w:lang w:val="ru-RU"/>
              </w:rPr>
              <w:t>Піридоксин</w:t>
            </w:r>
            <w:proofErr w:type="spellEnd"/>
            <w:r w:rsidRPr="004D3C2B">
              <w:rPr>
                <w:sz w:val="15"/>
                <w:szCs w:val="15"/>
                <w:lang w:val="ru-RU"/>
              </w:rPr>
              <w:t xml:space="preserve"> </w:t>
            </w:r>
            <w:proofErr w:type="spellStart"/>
            <w:r w:rsidRPr="004D3C2B">
              <w:rPr>
                <w:sz w:val="15"/>
                <w:szCs w:val="15"/>
                <w:lang w:val="ru-RU"/>
              </w:rPr>
              <w:t>завжди</w:t>
            </w:r>
            <w:proofErr w:type="spellEnd"/>
            <w:r w:rsidRPr="004D3C2B">
              <w:rPr>
                <w:sz w:val="15"/>
                <w:szCs w:val="15"/>
                <w:lang w:val="ru-RU"/>
              </w:rPr>
              <w:t xml:space="preserve"> </w:t>
            </w:r>
            <w:proofErr w:type="spellStart"/>
            <w:r w:rsidRPr="004D3C2B">
              <w:rPr>
                <w:sz w:val="15"/>
                <w:szCs w:val="15"/>
                <w:lang w:val="ru-RU"/>
              </w:rPr>
              <w:t>призначають</w:t>
            </w:r>
            <w:proofErr w:type="spellEnd"/>
            <w:r w:rsidRPr="004D3C2B">
              <w:rPr>
                <w:sz w:val="15"/>
                <w:szCs w:val="15"/>
                <w:lang w:val="ru-RU"/>
              </w:rPr>
              <w:t xml:space="preserve"> </w:t>
            </w:r>
            <w:proofErr w:type="spellStart"/>
            <w:r w:rsidRPr="004D3C2B">
              <w:rPr>
                <w:sz w:val="15"/>
                <w:szCs w:val="15"/>
                <w:lang w:val="ru-RU"/>
              </w:rPr>
              <w:t>дітям</w:t>
            </w:r>
            <w:proofErr w:type="spellEnd"/>
            <w:r w:rsidRPr="004D3C2B">
              <w:rPr>
                <w:sz w:val="15"/>
                <w:szCs w:val="15"/>
                <w:lang w:val="ru-RU"/>
              </w:rPr>
              <w:t xml:space="preserve"> </w:t>
            </w:r>
            <w:proofErr w:type="spellStart"/>
            <w:r w:rsidRPr="004D3C2B">
              <w:rPr>
                <w:sz w:val="15"/>
                <w:szCs w:val="15"/>
                <w:lang w:val="ru-RU"/>
              </w:rPr>
              <w:t>із</w:t>
            </w:r>
            <w:proofErr w:type="spellEnd"/>
            <w:r w:rsidRPr="004D3C2B">
              <w:rPr>
                <w:sz w:val="15"/>
                <w:szCs w:val="15"/>
                <w:lang w:val="ru-RU"/>
              </w:rPr>
              <w:t xml:space="preserve"> </w:t>
            </w:r>
            <w:proofErr w:type="spellStart"/>
            <w:r w:rsidRPr="004D3C2B">
              <w:rPr>
                <w:sz w:val="15"/>
                <w:szCs w:val="15"/>
                <w:lang w:val="ru-RU"/>
              </w:rPr>
              <w:t>високими</w:t>
            </w:r>
            <w:proofErr w:type="spellEnd"/>
            <w:r w:rsidRPr="004D3C2B">
              <w:rPr>
                <w:sz w:val="15"/>
                <w:szCs w:val="15"/>
                <w:lang w:val="ru-RU"/>
              </w:rPr>
              <w:t xml:space="preserve"> дозами </w:t>
            </w:r>
            <w:proofErr w:type="spellStart"/>
            <w:r w:rsidRPr="004D3C2B">
              <w:rPr>
                <w:sz w:val="15"/>
                <w:szCs w:val="15"/>
                <w:lang w:val="ru-RU"/>
              </w:rPr>
              <w:t>ізоніазиду</w:t>
            </w:r>
            <w:proofErr w:type="spellEnd"/>
            <w:r w:rsidRPr="004D3C2B">
              <w:rPr>
                <w:sz w:val="15"/>
                <w:szCs w:val="15"/>
                <w:lang w:val="ru-RU"/>
              </w:rPr>
              <w:t xml:space="preserve"> (1–2 мг/кг</w:t>
            </w:r>
            <w:proofErr w:type="gramStart"/>
            <w:r w:rsidRPr="004D3C2B">
              <w:rPr>
                <w:sz w:val="15"/>
                <w:szCs w:val="15"/>
                <w:lang w:val="ru-RU"/>
              </w:rPr>
              <w:t>).</w:t>
            </w:r>
            <w:r w:rsidRPr="00E135F1">
              <w:rPr>
                <w:sz w:val="15"/>
                <w:szCs w:val="15"/>
                <w:vertAlign w:val="superscript"/>
                <w:lang w:val="en-US"/>
              </w:rPr>
              <w:t>n</w:t>
            </w:r>
            <w:proofErr w:type="gramEnd"/>
          </w:p>
        </w:tc>
      </w:tr>
      <w:tr w:rsidR="006F1ACC" w:rsidRPr="000B3762" w14:paraId="39AEB926" w14:textId="77777777" w:rsidTr="00BB144B">
        <w:trPr>
          <w:trHeight w:val="20"/>
        </w:trPr>
        <w:tc>
          <w:tcPr>
            <w:tcW w:w="911" w:type="dxa"/>
            <w:shd w:val="clear" w:color="auto" w:fill="auto"/>
          </w:tcPr>
          <w:p w14:paraId="60882FCC" w14:textId="77777777" w:rsidR="006F1ACC" w:rsidRPr="004D3C2B" w:rsidRDefault="006F1ACC" w:rsidP="00BB144B">
            <w:pPr>
              <w:pStyle w:val="a6"/>
              <w:spacing w:after="0"/>
              <w:rPr>
                <w:sz w:val="15"/>
                <w:szCs w:val="15"/>
              </w:rPr>
            </w:pPr>
            <w:proofErr w:type="spellStart"/>
            <w:r w:rsidRPr="004D3C2B">
              <w:rPr>
                <w:sz w:val="15"/>
                <w:szCs w:val="15"/>
              </w:rPr>
              <w:t>препарати</w:t>
            </w:r>
            <w:r w:rsidRPr="004D3C2B">
              <w:rPr>
                <w:sz w:val="15"/>
                <w:szCs w:val="15"/>
                <w:vertAlign w:val="superscript"/>
              </w:rPr>
              <w:t>m</w:t>
            </w:r>
            <w:proofErr w:type="spellEnd"/>
          </w:p>
        </w:tc>
        <w:tc>
          <w:tcPr>
            <w:tcW w:w="1081" w:type="dxa"/>
            <w:shd w:val="clear" w:color="auto" w:fill="auto"/>
          </w:tcPr>
          <w:p w14:paraId="639E8A8F" w14:textId="77777777" w:rsidR="006F1ACC" w:rsidRPr="004D3C2B" w:rsidRDefault="006F1ACC" w:rsidP="00BB144B">
            <w:pPr>
              <w:rPr>
                <w:rFonts w:ascii="Segoe UI" w:hAnsi="Segoe UI" w:cs="Segoe UI"/>
                <w:sz w:val="15"/>
                <w:szCs w:val="15"/>
              </w:rPr>
            </w:pPr>
          </w:p>
        </w:tc>
        <w:tc>
          <w:tcPr>
            <w:tcW w:w="1104" w:type="dxa"/>
            <w:shd w:val="clear" w:color="auto" w:fill="auto"/>
          </w:tcPr>
          <w:p w14:paraId="54368DE7" w14:textId="77777777" w:rsidR="006F1ACC" w:rsidRPr="004D3C2B" w:rsidRDefault="006F1ACC" w:rsidP="00BB144B">
            <w:pPr>
              <w:pStyle w:val="a6"/>
              <w:spacing w:after="0"/>
              <w:jc w:val="center"/>
              <w:rPr>
                <w:sz w:val="15"/>
                <w:szCs w:val="15"/>
              </w:rPr>
            </w:pPr>
            <w:r w:rsidRPr="004D3C2B">
              <w:rPr>
                <w:sz w:val="15"/>
                <w:szCs w:val="15"/>
              </w:rPr>
              <w:t>(висока доза)</w:t>
            </w:r>
          </w:p>
        </w:tc>
        <w:tc>
          <w:tcPr>
            <w:tcW w:w="1344" w:type="dxa"/>
            <w:shd w:val="clear" w:color="auto" w:fill="auto"/>
          </w:tcPr>
          <w:p w14:paraId="4BEEBDB8" w14:textId="77777777" w:rsidR="006F1ACC" w:rsidRPr="004D3C2B" w:rsidRDefault="006F1ACC" w:rsidP="00BB144B">
            <w:pPr>
              <w:pStyle w:val="a6"/>
              <w:spacing w:after="0"/>
              <w:rPr>
                <w:sz w:val="15"/>
                <w:szCs w:val="15"/>
              </w:rPr>
            </w:pPr>
            <w:r w:rsidRPr="004D3C2B">
              <w:rPr>
                <w:sz w:val="15"/>
                <w:szCs w:val="15"/>
              </w:rPr>
              <w:t>(100 мг в</w:t>
            </w:r>
          </w:p>
        </w:tc>
        <w:tc>
          <w:tcPr>
            <w:tcW w:w="778" w:type="dxa"/>
            <w:shd w:val="clear" w:color="auto" w:fill="auto"/>
          </w:tcPr>
          <w:p w14:paraId="20F11DC7" w14:textId="77777777" w:rsidR="006F1ACC" w:rsidRPr="004D3C2B" w:rsidRDefault="006F1ACC" w:rsidP="00BB144B">
            <w:pPr>
              <w:pStyle w:val="a6"/>
              <w:spacing w:after="0"/>
              <w:jc w:val="center"/>
              <w:rPr>
                <w:sz w:val="15"/>
                <w:szCs w:val="15"/>
              </w:rPr>
            </w:pPr>
            <w:r w:rsidRPr="004D3C2B">
              <w:rPr>
                <w:sz w:val="15"/>
                <w:szCs w:val="15"/>
              </w:rPr>
              <w:t xml:space="preserve">(0.5 </w:t>
            </w:r>
            <w:proofErr w:type="spellStart"/>
            <w:r w:rsidRPr="004D3C2B">
              <w:rPr>
                <w:sz w:val="15"/>
                <w:szCs w:val="15"/>
              </w:rPr>
              <w:t>тд</w:t>
            </w:r>
            <w:proofErr w:type="spellEnd"/>
            <w:r w:rsidRPr="004D3C2B">
              <w:rPr>
                <w:sz w:val="15"/>
                <w:szCs w:val="15"/>
              </w:rPr>
              <w:t>)</w:t>
            </w:r>
          </w:p>
        </w:tc>
        <w:tc>
          <w:tcPr>
            <w:tcW w:w="1008" w:type="dxa"/>
            <w:shd w:val="clear" w:color="auto" w:fill="auto"/>
          </w:tcPr>
          <w:p w14:paraId="5D101E47"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4E667278"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4B4235EB"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461B476C"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1F8FC5EA"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69A86704"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7C84E974"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11FD01A7"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3235168C" w14:textId="77777777" w:rsidR="006F1ACC" w:rsidRPr="004D3C2B" w:rsidRDefault="006F1ACC" w:rsidP="00BB144B">
            <w:pPr>
              <w:pStyle w:val="a6"/>
              <w:spacing w:after="0"/>
              <w:rPr>
                <w:sz w:val="15"/>
                <w:szCs w:val="15"/>
              </w:rPr>
            </w:pPr>
          </w:p>
        </w:tc>
      </w:tr>
      <w:tr w:rsidR="006F1ACC" w:rsidRPr="000B3762" w14:paraId="125AD8D7" w14:textId="77777777" w:rsidTr="00BB144B">
        <w:trPr>
          <w:trHeight w:val="20"/>
        </w:trPr>
        <w:tc>
          <w:tcPr>
            <w:tcW w:w="911" w:type="dxa"/>
            <w:shd w:val="clear" w:color="auto" w:fill="auto"/>
          </w:tcPr>
          <w:p w14:paraId="7F01BACC" w14:textId="77777777" w:rsidR="006F1ACC" w:rsidRPr="004D3C2B" w:rsidRDefault="006F1ACC" w:rsidP="00BB144B">
            <w:pPr>
              <w:rPr>
                <w:rFonts w:ascii="Segoe UI" w:hAnsi="Segoe UI" w:cs="Segoe UI"/>
                <w:sz w:val="15"/>
                <w:szCs w:val="15"/>
              </w:rPr>
            </w:pPr>
          </w:p>
        </w:tc>
        <w:tc>
          <w:tcPr>
            <w:tcW w:w="1081" w:type="dxa"/>
            <w:shd w:val="clear" w:color="auto" w:fill="auto"/>
          </w:tcPr>
          <w:p w14:paraId="006815B4" w14:textId="77777777" w:rsidR="006F1ACC" w:rsidRPr="004D3C2B" w:rsidRDefault="006F1ACC" w:rsidP="00BB144B">
            <w:pPr>
              <w:rPr>
                <w:rFonts w:ascii="Segoe UI" w:hAnsi="Segoe UI" w:cs="Segoe UI"/>
                <w:sz w:val="15"/>
                <w:szCs w:val="15"/>
              </w:rPr>
            </w:pPr>
          </w:p>
        </w:tc>
        <w:tc>
          <w:tcPr>
            <w:tcW w:w="1104" w:type="dxa"/>
            <w:shd w:val="clear" w:color="auto" w:fill="auto"/>
          </w:tcPr>
          <w:p w14:paraId="34155BF4" w14:textId="77777777" w:rsidR="006F1ACC" w:rsidRPr="004D3C2B" w:rsidRDefault="006F1ACC" w:rsidP="00BB144B">
            <w:pPr>
              <w:rPr>
                <w:rFonts w:ascii="Segoe UI" w:hAnsi="Segoe UI" w:cs="Segoe UI"/>
                <w:sz w:val="15"/>
                <w:szCs w:val="15"/>
              </w:rPr>
            </w:pPr>
          </w:p>
        </w:tc>
        <w:tc>
          <w:tcPr>
            <w:tcW w:w="1344" w:type="dxa"/>
            <w:shd w:val="clear" w:color="auto" w:fill="auto"/>
          </w:tcPr>
          <w:p w14:paraId="32757702" w14:textId="77777777" w:rsidR="006F1ACC" w:rsidRPr="004D3C2B" w:rsidRDefault="006F1ACC" w:rsidP="00BB144B">
            <w:pPr>
              <w:pStyle w:val="a6"/>
              <w:spacing w:after="0"/>
              <w:rPr>
                <w:sz w:val="15"/>
                <w:szCs w:val="15"/>
              </w:rPr>
            </w:pPr>
            <w:r w:rsidRPr="004D3C2B">
              <w:rPr>
                <w:sz w:val="15"/>
                <w:szCs w:val="15"/>
              </w:rPr>
              <w:t>10 мл =</w:t>
            </w:r>
          </w:p>
        </w:tc>
        <w:tc>
          <w:tcPr>
            <w:tcW w:w="778" w:type="dxa"/>
            <w:shd w:val="clear" w:color="auto" w:fill="auto"/>
          </w:tcPr>
          <w:p w14:paraId="5F636802" w14:textId="77777777" w:rsidR="006F1ACC" w:rsidRPr="004D3C2B" w:rsidRDefault="006F1ACC" w:rsidP="00BB144B">
            <w:pPr>
              <w:jc w:val="center"/>
              <w:rPr>
                <w:rFonts w:ascii="Segoe UI" w:hAnsi="Segoe UI" w:cs="Segoe UI"/>
                <w:sz w:val="15"/>
                <w:szCs w:val="15"/>
              </w:rPr>
            </w:pPr>
          </w:p>
        </w:tc>
        <w:tc>
          <w:tcPr>
            <w:tcW w:w="1008" w:type="dxa"/>
            <w:shd w:val="clear" w:color="auto" w:fill="auto"/>
          </w:tcPr>
          <w:p w14:paraId="0399FE3B"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45BAC752"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297D5CDF"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4960A6CF"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1BEC3E33"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511AECB0"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10F704B1"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6F7BAB3A"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7664C15C" w14:textId="77777777" w:rsidR="006F1ACC" w:rsidRPr="004D3C2B" w:rsidRDefault="006F1ACC" w:rsidP="00BB144B">
            <w:pPr>
              <w:pStyle w:val="a6"/>
              <w:spacing w:after="0"/>
              <w:rPr>
                <w:sz w:val="15"/>
                <w:szCs w:val="15"/>
              </w:rPr>
            </w:pPr>
          </w:p>
        </w:tc>
      </w:tr>
      <w:tr w:rsidR="006F1ACC" w:rsidRPr="000B3762" w14:paraId="74DAFA44" w14:textId="77777777" w:rsidTr="00BB144B">
        <w:trPr>
          <w:trHeight w:val="20"/>
        </w:trPr>
        <w:tc>
          <w:tcPr>
            <w:tcW w:w="911" w:type="dxa"/>
            <w:shd w:val="clear" w:color="auto" w:fill="auto"/>
          </w:tcPr>
          <w:p w14:paraId="423D71AB" w14:textId="77777777" w:rsidR="006F1ACC" w:rsidRPr="004D3C2B" w:rsidRDefault="006F1ACC" w:rsidP="00BB144B">
            <w:pPr>
              <w:rPr>
                <w:rFonts w:ascii="Segoe UI" w:hAnsi="Segoe UI" w:cs="Segoe UI"/>
                <w:sz w:val="15"/>
                <w:szCs w:val="15"/>
              </w:rPr>
            </w:pPr>
          </w:p>
        </w:tc>
        <w:tc>
          <w:tcPr>
            <w:tcW w:w="1081" w:type="dxa"/>
            <w:shd w:val="clear" w:color="auto" w:fill="auto"/>
          </w:tcPr>
          <w:p w14:paraId="4A3E847D" w14:textId="77777777" w:rsidR="006F1ACC" w:rsidRPr="004D3C2B" w:rsidRDefault="006F1ACC" w:rsidP="00BB144B">
            <w:pPr>
              <w:rPr>
                <w:rFonts w:ascii="Segoe UI" w:hAnsi="Segoe UI" w:cs="Segoe UI"/>
                <w:sz w:val="15"/>
                <w:szCs w:val="15"/>
              </w:rPr>
            </w:pPr>
          </w:p>
        </w:tc>
        <w:tc>
          <w:tcPr>
            <w:tcW w:w="1104" w:type="dxa"/>
            <w:shd w:val="clear" w:color="auto" w:fill="auto"/>
          </w:tcPr>
          <w:p w14:paraId="5B6D814E" w14:textId="77777777" w:rsidR="006F1ACC" w:rsidRPr="004D3C2B" w:rsidRDefault="006F1ACC" w:rsidP="00BB144B">
            <w:pPr>
              <w:rPr>
                <w:rFonts w:ascii="Segoe UI" w:hAnsi="Segoe UI" w:cs="Segoe UI"/>
                <w:sz w:val="15"/>
                <w:szCs w:val="15"/>
              </w:rPr>
            </w:pPr>
          </w:p>
        </w:tc>
        <w:tc>
          <w:tcPr>
            <w:tcW w:w="1344" w:type="dxa"/>
            <w:shd w:val="clear" w:color="auto" w:fill="auto"/>
          </w:tcPr>
          <w:p w14:paraId="13067BA2" w14:textId="77777777" w:rsidR="006F1ACC" w:rsidRPr="004D3C2B" w:rsidRDefault="006F1ACC" w:rsidP="00BB144B">
            <w:pPr>
              <w:pStyle w:val="a6"/>
              <w:spacing w:after="0"/>
              <w:rPr>
                <w:sz w:val="15"/>
                <w:szCs w:val="15"/>
              </w:rPr>
            </w:pPr>
            <w:r w:rsidRPr="004D3C2B">
              <w:rPr>
                <w:sz w:val="15"/>
                <w:szCs w:val="15"/>
              </w:rPr>
              <w:t>10 мг/мл)</w:t>
            </w:r>
          </w:p>
        </w:tc>
        <w:tc>
          <w:tcPr>
            <w:tcW w:w="778" w:type="dxa"/>
            <w:shd w:val="clear" w:color="auto" w:fill="auto"/>
          </w:tcPr>
          <w:p w14:paraId="7AC1B7B6" w14:textId="77777777" w:rsidR="006F1ACC" w:rsidRPr="004D3C2B" w:rsidRDefault="006F1ACC" w:rsidP="00BB144B">
            <w:pPr>
              <w:jc w:val="center"/>
              <w:rPr>
                <w:rFonts w:ascii="Segoe UI" w:hAnsi="Segoe UI" w:cs="Segoe UI"/>
                <w:sz w:val="15"/>
                <w:szCs w:val="15"/>
              </w:rPr>
            </w:pPr>
          </w:p>
        </w:tc>
        <w:tc>
          <w:tcPr>
            <w:tcW w:w="1008" w:type="dxa"/>
            <w:shd w:val="clear" w:color="auto" w:fill="auto"/>
          </w:tcPr>
          <w:p w14:paraId="74B1B45B"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6060EEFC"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01BD10FE"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4D4192C6"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67A8A01A"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4B13050C"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33B58403"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55963B15"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7F658637" w14:textId="77777777" w:rsidR="006F1ACC" w:rsidRPr="004D3C2B" w:rsidRDefault="006F1ACC" w:rsidP="00BB144B">
            <w:pPr>
              <w:pStyle w:val="a6"/>
              <w:spacing w:after="0"/>
              <w:rPr>
                <w:sz w:val="15"/>
                <w:szCs w:val="15"/>
              </w:rPr>
            </w:pPr>
          </w:p>
        </w:tc>
      </w:tr>
      <w:tr w:rsidR="006F1ACC" w:rsidRPr="000B3762" w14:paraId="2984B66E" w14:textId="77777777" w:rsidTr="00BB144B">
        <w:trPr>
          <w:trHeight w:val="20"/>
        </w:trPr>
        <w:tc>
          <w:tcPr>
            <w:tcW w:w="911" w:type="dxa"/>
            <w:shd w:val="clear" w:color="auto" w:fill="auto"/>
          </w:tcPr>
          <w:p w14:paraId="0FC00083" w14:textId="77777777" w:rsidR="006F1ACC" w:rsidRPr="004D3C2B" w:rsidRDefault="006F1ACC" w:rsidP="00BB144B">
            <w:pPr>
              <w:rPr>
                <w:rFonts w:ascii="Segoe UI" w:hAnsi="Segoe UI" w:cs="Segoe UI"/>
                <w:sz w:val="15"/>
                <w:szCs w:val="15"/>
              </w:rPr>
            </w:pPr>
          </w:p>
        </w:tc>
        <w:tc>
          <w:tcPr>
            <w:tcW w:w="1081" w:type="dxa"/>
            <w:shd w:val="clear" w:color="auto" w:fill="auto"/>
          </w:tcPr>
          <w:p w14:paraId="53E0542A" w14:textId="77777777" w:rsidR="006F1ACC" w:rsidRPr="004D3C2B" w:rsidRDefault="006F1ACC" w:rsidP="00BB144B">
            <w:pPr>
              <w:rPr>
                <w:rFonts w:ascii="Segoe UI" w:hAnsi="Segoe UI" w:cs="Segoe UI"/>
                <w:sz w:val="15"/>
                <w:szCs w:val="15"/>
              </w:rPr>
            </w:pPr>
          </w:p>
        </w:tc>
        <w:tc>
          <w:tcPr>
            <w:tcW w:w="1104" w:type="dxa"/>
            <w:shd w:val="clear" w:color="auto" w:fill="auto"/>
          </w:tcPr>
          <w:p w14:paraId="6009C066" w14:textId="77777777" w:rsidR="006F1ACC" w:rsidRPr="004D3C2B" w:rsidRDefault="006F1ACC" w:rsidP="00BB144B">
            <w:pPr>
              <w:rPr>
                <w:rFonts w:ascii="Segoe UI" w:hAnsi="Segoe UI" w:cs="Segoe UI"/>
                <w:sz w:val="15"/>
                <w:szCs w:val="15"/>
              </w:rPr>
            </w:pPr>
          </w:p>
        </w:tc>
        <w:tc>
          <w:tcPr>
            <w:tcW w:w="1344" w:type="dxa"/>
            <w:shd w:val="clear" w:color="auto" w:fill="auto"/>
          </w:tcPr>
          <w:p w14:paraId="7126ED88" w14:textId="77777777" w:rsidR="006F1ACC" w:rsidRPr="004D3C2B" w:rsidRDefault="006F1ACC" w:rsidP="00BB144B">
            <w:pPr>
              <w:rPr>
                <w:rFonts w:ascii="Segoe UI" w:hAnsi="Segoe UI" w:cs="Segoe UI"/>
                <w:sz w:val="15"/>
                <w:szCs w:val="15"/>
              </w:rPr>
            </w:pPr>
          </w:p>
        </w:tc>
        <w:tc>
          <w:tcPr>
            <w:tcW w:w="778" w:type="dxa"/>
            <w:shd w:val="clear" w:color="auto" w:fill="auto"/>
          </w:tcPr>
          <w:p w14:paraId="7D736A7F" w14:textId="77777777" w:rsidR="006F1ACC" w:rsidRPr="004D3C2B" w:rsidRDefault="006F1ACC" w:rsidP="00BB144B">
            <w:pPr>
              <w:jc w:val="center"/>
              <w:rPr>
                <w:rFonts w:ascii="Segoe UI" w:hAnsi="Segoe UI" w:cs="Segoe UI"/>
                <w:sz w:val="15"/>
                <w:szCs w:val="15"/>
              </w:rPr>
            </w:pPr>
          </w:p>
        </w:tc>
        <w:tc>
          <w:tcPr>
            <w:tcW w:w="1008" w:type="dxa"/>
            <w:shd w:val="clear" w:color="auto" w:fill="auto"/>
          </w:tcPr>
          <w:p w14:paraId="4FC98026"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00460EF2"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1AB804ED"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20A1B59E"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76C13521"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6D201ECF"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044AD3BA"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45A94908"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0A63962B" w14:textId="77777777" w:rsidR="006F1ACC" w:rsidRPr="004D3C2B" w:rsidRDefault="006F1ACC" w:rsidP="00BB144B">
            <w:pPr>
              <w:pStyle w:val="a6"/>
              <w:spacing w:after="0"/>
              <w:rPr>
                <w:sz w:val="15"/>
                <w:szCs w:val="15"/>
              </w:rPr>
            </w:pPr>
          </w:p>
        </w:tc>
      </w:tr>
      <w:tr w:rsidR="006F1ACC" w:rsidRPr="000B3762" w14:paraId="66A5507A" w14:textId="77777777" w:rsidTr="00BB144B">
        <w:trPr>
          <w:trHeight w:val="20"/>
        </w:trPr>
        <w:tc>
          <w:tcPr>
            <w:tcW w:w="911" w:type="dxa"/>
            <w:shd w:val="clear" w:color="auto" w:fill="auto"/>
          </w:tcPr>
          <w:p w14:paraId="63576663" w14:textId="77777777" w:rsidR="006F1ACC" w:rsidRPr="004D3C2B" w:rsidRDefault="006F1ACC" w:rsidP="00BB144B">
            <w:pPr>
              <w:rPr>
                <w:rFonts w:ascii="Segoe UI" w:hAnsi="Segoe UI" w:cs="Segoe UI"/>
                <w:sz w:val="15"/>
                <w:szCs w:val="15"/>
              </w:rPr>
            </w:pPr>
          </w:p>
        </w:tc>
        <w:tc>
          <w:tcPr>
            <w:tcW w:w="1081" w:type="dxa"/>
            <w:shd w:val="clear" w:color="auto" w:fill="auto"/>
          </w:tcPr>
          <w:p w14:paraId="2AFFC84C" w14:textId="77777777" w:rsidR="006F1ACC" w:rsidRPr="004D3C2B" w:rsidRDefault="006F1ACC" w:rsidP="00BB144B">
            <w:pPr>
              <w:rPr>
                <w:rFonts w:ascii="Segoe UI" w:hAnsi="Segoe UI" w:cs="Segoe UI"/>
                <w:sz w:val="15"/>
                <w:szCs w:val="15"/>
              </w:rPr>
            </w:pPr>
          </w:p>
        </w:tc>
        <w:tc>
          <w:tcPr>
            <w:tcW w:w="1104" w:type="dxa"/>
            <w:shd w:val="clear" w:color="auto" w:fill="auto"/>
          </w:tcPr>
          <w:p w14:paraId="31B3C767" w14:textId="77777777" w:rsidR="006F1ACC" w:rsidRPr="004D3C2B" w:rsidRDefault="006F1ACC" w:rsidP="00BB144B">
            <w:pPr>
              <w:rPr>
                <w:rFonts w:ascii="Segoe UI" w:hAnsi="Segoe UI" w:cs="Segoe UI"/>
                <w:sz w:val="15"/>
                <w:szCs w:val="15"/>
              </w:rPr>
            </w:pPr>
          </w:p>
        </w:tc>
        <w:tc>
          <w:tcPr>
            <w:tcW w:w="1344" w:type="dxa"/>
            <w:shd w:val="clear" w:color="auto" w:fill="auto"/>
          </w:tcPr>
          <w:p w14:paraId="58F5924F" w14:textId="77777777" w:rsidR="006F1ACC" w:rsidRPr="004D3C2B" w:rsidRDefault="006F1ACC" w:rsidP="00BB144B">
            <w:pPr>
              <w:rPr>
                <w:rFonts w:ascii="Segoe UI" w:hAnsi="Segoe UI" w:cs="Segoe UI"/>
                <w:sz w:val="15"/>
                <w:szCs w:val="15"/>
              </w:rPr>
            </w:pPr>
          </w:p>
        </w:tc>
        <w:tc>
          <w:tcPr>
            <w:tcW w:w="778" w:type="dxa"/>
            <w:shd w:val="clear" w:color="auto" w:fill="auto"/>
          </w:tcPr>
          <w:p w14:paraId="5FFABD02" w14:textId="77777777" w:rsidR="006F1ACC" w:rsidRPr="004D3C2B" w:rsidRDefault="006F1ACC" w:rsidP="00BB144B">
            <w:pPr>
              <w:jc w:val="center"/>
              <w:rPr>
                <w:rFonts w:ascii="Segoe UI" w:hAnsi="Segoe UI" w:cs="Segoe UI"/>
                <w:sz w:val="15"/>
                <w:szCs w:val="15"/>
              </w:rPr>
            </w:pPr>
          </w:p>
        </w:tc>
        <w:tc>
          <w:tcPr>
            <w:tcW w:w="1008" w:type="dxa"/>
            <w:shd w:val="clear" w:color="auto" w:fill="auto"/>
          </w:tcPr>
          <w:p w14:paraId="3131ED8A"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63728B9E"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3C6306FD"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3E0FE28A"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02729EAE"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023E24D3"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25175B31"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0C123B8B"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3283000A" w14:textId="77777777" w:rsidR="006F1ACC" w:rsidRPr="004D3C2B" w:rsidRDefault="006F1ACC" w:rsidP="00BB144B">
            <w:pPr>
              <w:pStyle w:val="a6"/>
              <w:spacing w:after="0"/>
              <w:rPr>
                <w:sz w:val="15"/>
                <w:szCs w:val="15"/>
              </w:rPr>
            </w:pPr>
          </w:p>
        </w:tc>
      </w:tr>
      <w:tr w:rsidR="006F1ACC" w:rsidRPr="000B3762" w14:paraId="2416C784" w14:textId="77777777" w:rsidTr="00BB144B">
        <w:trPr>
          <w:trHeight w:val="20"/>
        </w:trPr>
        <w:tc>
          <w:tcPr>
            <w:tcW w:w="911" w:type="dxa"/>
            <w:shd w:val="clear" w:color="auto" w:fill="auto"/>
          </w:tcPr>
          <w:p w14:paraId="6F0D5825" w14:textId="13B65ECD" w:rsidR="006F1ACC" w:rsidRPr="004D3C2B" w:rsidRDefault="006F1ACC" w:rsidP="00BB144B">
            <w:pPr>
              <w:rPr>
                <w:rFonts w:ascii="Segoe UI" w:hAnsi="Segoe UI" w:cs="Segoe UI"/>
                <w:sz w:val="15"/>
                <w:szCs w:val="15"/>
              </w:rPr>
            </w:pPr>
          </w:p>
        </w:tc>
        <w:tc>
          <w:tcPr>
            <w:tcW w:w="1081" w:type="dxa"/>
            <w:shd w:val="clear" w:color="auto" w:fill="auto"/>
          </w:tcPr>
          <w:p w14:paraId="6DFB7EFF" w14:textId="7B92DDD6" w:rsidR="006F1ACC" w:rsidRPr="004D3C2B" w:rsidRDefault="006F1ACC" w:rsidP="00BB144B">
            <w:pPr>
              <w:rPr>
                <w:rFonts w:ascii="Segoe UI" w:hAnsi="Segoe UI" w:cs="Segoe UI"/>
                <w:sz w:val="15"/>
                <w:szCs w:val="15"/>
              </w:rPr>
            </w:pPr>
          </w:p>
        </w:tc>
        <w:tc>
          <w:tcPr>
            <w:tcW w:w="1104" w:type="dxa"/>
            <w:shd w:val="clear" w:color="auto" w:fill="auto"/>
          </w:tcPr>
          <w:p w14:paraId="6443EAB4" w14:textId="1EB953A7" w:rsidR="006F1ACC" w:rsidRPr="004D3C2B" w:rsidRDefault="006F1ACC" w:rsidP="00BB144B">
            <w:pPr>
              <w:rPr>
                <w:rFonts w:ascii="Segoe UI" w:hAnsi="Segoe UI" w:cs="Segoe UI"/>
                <w:sz w:val="15"/>
                <w:szCs w:val="15"/>
              </w:rPr>
            </w:pPr>
          </w:p>
        </w:tc>
        <w:tc>
          <w:tcPr>
            <w:tcW w:w="1344" w:type="dxa"/>
            <w:shd w:val="clear" w:color="auto" w:fill="auto"/>
          </w:tcPr>
          <w:p w14:paraId="1C8FF527" w14:textId="77777777" w:rsidR="006F1ACC" w:rsidRPr="004D3C2B" w:rsidRDefault="006F1ACC" w:rsidP="00BB144B">
            <w:pPr>
              <w:rPr>
                <w:rFonts w:ascii="Segoe UI" w:hAnsi="Segoe UI" w:cs="Segoe UI"/>
                <w:sz w:val="15"/>
                <w:szCs w:val="15"/>
              </w:rPr>
            </w:pPr>
          </w:p>
        </w:tc>
        <w:tc>
          <w:tcPr>
            <w:tcW w:w="778" w:type="dxa"/>
            <w:shd w:val="clear" w:color="auto" w:fill="auto"/>
          </w:tcPr>
          <w:p w14:paraId="59BC9303" w14:textId="77777777" w:rsidR="006F1ACC" w:rsidRPr="004D3C2B" w:rsidRDefault="006F1ACC" w:rsidP="00BB144B">
            <w:pPr>
              <w:jc w:val="center"/>
              <w:rPr>
                <w:rFonts w:ascii="Segoe UI" w:hAnsi="Segoe UI" w:cs="Segoe UI"/>
                <w:sz w:val="15"/>
                <w:szCs w:val="15"/>
              </w:rPr>
            </w:pPr>
          </w:p>
        </w:tc>
        <w:tc>
          <w:tcPr>
            <w:tcW w:w="1008" w:type="dxa"/>
            <w:shd w:val="clear" w:color="auto" w:fill="auto"/>
          </w:tcPr>
          <w:p w14:paraId="3260BC9F"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4430F422"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2512840F"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526106C5"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6F4D8CCE"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0D1FA17E"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11830C8F"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6B857CC0"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7B0FB16E" w14:textId="77777777" w:rsidR="006F1ACC" w:rsidRPr="004D3C2B" w:rsidRDefault="006F1ACC" w:rsidP="00BB144B">
            <w:pPr>
              <w:pStyle w:val="a6"/>
              <w:spacing w:after="0"/>
              <w:rPr>
                <w:sz w:val="15"/>
                <w:szCs w:val="15"/>
              </w:rPr>
            </w:pPr>
          </w:p>
        </w:tc>
      </w:tr>
      <w:tr w:rsidR="006F1ACC" w:rsidRPr="000B3762" w14:paraId="71D4F7E2" w14:textId="77777777" w:rsidTr="00BB144B">
        <w:trPr>
          <w:trHeight w:val="20"/>
        </w:trPr>
        <w:tc>
          <w:tcPr>
            <w:tcW w:w="911" w:type="dxa"/>
            <w:shd w:val="clear" w:color="auto" w:fill="auto"/>
          </w:tcPr>
          <w:p w14:paraId="18F0E4DA" w14:textId="77777777" w:rsidR="006F1ACC" w:rsidRPr="004D3C2B" w:rsidRDefault="006F1ACC" w:rsidP="00BB144B">
            <w:pPr>
              <w:rPr>
                <w:rFonts w:ascii="Segoe UI" w:hAnsi="Segoe UI" w:cs="Segoe UI"/>
                <w:sz w:val="15"/>
                <w:szCs w:val="15"/>
              </w:rPr>
            </w:pPr>
          </w:p>
        </w:tc>
        <w:tc>
          <w:tcPr>
            <w:tcW w:w="1081" w:type="dxa"/>
            <w:shd w:val="clear" w:color="auto" w:fill="auto"/>
          </w:tcPr>
          <w:p w14:paraId="6C884720" w14:textId="77777777" w:rsidR="006F1ACC" w:rsidRPr="004D3C2B" w:rsidRDefault="006F1ACC" w:rsidP="00BB144B">
            <w:pPr>
              <w:rPr>
                <w:rFonts w:ascii="Segoe UI" w:hAnsi="Segoe UI" w:cs="Segoe UI"/>
                <w:sz w:val="15"/>
                <w:szCs w:val="15"/>
              </w:rPr>
            </w:pPr>
          </w:p>
        </w:tc>
        <w:tc>
          <w:tcPr>
            <w:tcW w:w="1104" w:type="dxa"/>
            <w:shd w:val="clear" w:color="auto" w:fill="auto"/>
          </w:tcPr>
          <w:p w14:paraId="431D7EDA" w14:textId="77777777" w:rsidR="006F1ACC" w:rsidRPr="004D3C2B" w:rsidRDefault="006F1ACC" w:rsidP="00BB144B">
            <w:pPr>
              <w:rPr>
                <w:rFonts w:ascii="Segoe UI" w:hAnsi="Segoe UI" w:cs="Segoe UI"/>
                <w:sz w:val="15"/>
                <w:szCs w:val="15"/>
              </w:rPr>
            </w:pPr>
          </w:p>
        </w:tc>
        <w:tc>
          <w:tcPr>
            <w:tcW w:w="1344" w:type="dxa"/>
            <w:shd w:val="clear" w:color="auto" w:fill="auto"/>
          </w:tcPr>
          <w:p w14:paraId="5D983E25" w14:textId="77777777" w:rsidR="006F1ACC" w:rsidRPr="004D3C2B" w:rsidRDefault="006F1ACC" w:rsidP="00BB144B">
            <w:pPr>
              <w:rPr>
                <w:rFonts w:ascii="Segoe UI" w:hAnsi="Segoe UI" w:cs="Segoe UI"/>
                <w:sz w:val="15"/>
                <w:szCs w:val="15"/>
              </w:rPr>
            </w:pPr>
          </w:p>
        </w:tc>
        <w:tc>
          <w:tcPr>
            <w:tcW w:w="778" w:type="dxa"/>
            <w:shd w:val="clear" w:color="auto" w:fill="auto"/>
          </w:tcPr>
          <w:p w14:paraId="34950030" w14:textId="77777777" w:rsidR="006F1ACC" w:rsidRPr="004D3C2B" w:rsidRDefault="006F1ACC" w:rsidP="00BB144B">
            <w:pPr>
              <w:jc w:val="center"/>
              <w:rPr>
                <w:rFonts w:ascii="Segoe UI" w:hAnsi="Segoe UI" w:cs="Segoe UI"/>
                <w:sz w:val="15"/>
                <w:szCs w:val="15"/>
              </w:rPr>
            </w:pPr>
          </w:p>
        </w:tc>
        <w:tc>
          <w:tcPr>
            <w:tcW w:w="1008" w:type="dxa"/>
            <w:shd w:val="clear" w:color="auto" w:fill="auto"/>
          </w:tcPr>
          <w:p w14:paraId="5334F6BF" w14:textId="77777777" w:rsidR="006F1ACC" w:rsidRPr="004D3C2B" w:rsidRDefault="006F1ACC" w:rsidP="00BB144B">
            <w:pPr>
              <w:jc w:val="center"/>
              <w:rPr>
                <w:rFonts w:ascii="Segoe UI" w:hAnsi="Segoe UI" w:cs="Segoe UI"/>
                <w:sz w:val="15"/>
                <w:szCs w:val="15"/>
              </w:rPr>
            </w:pPr>
          </w:p>
        </w:tc>
        <w:tc>
          <w:tcPr>
            <w:tcW w:w="1032" w:type="dxa"/>
            <w:shd w:val="clear" w:color="auto" w:fill="auto"/>
          </w:tcPr>
          <w:p w14:paraId="31EAD7E7" w14:textId="77777777" w:rsidR="006F1ACC" w:rsidRPr="004D3C2B" w:rsidRDefault="006F1ACC" w:rsidP="00BB144B">
            <w:pPr>
              <w:jc w:val="center"/>
              <w:rPr>
                <w:rFonts w:ascii="Segoe UI" w:hAnsi="Segoe UI" w:cs="Segoe UI"/>
                <w:sz w:val="15"/>
                <w:szCs w:val="15"/>
              </w:rPr>
            </w:pPr>
          </w:p>
        </w:tc>
        <w:tc>
          <w:tcPr>
            <w:tcW w:w="1306" w:type="dxa"/>
            <w:shd w:val="clear" w:color="auto" w:fill="auto"/>
          </w:tcPr>
          <w:p w14:paraId="19697C95" w14:textId="77777777" w:rsidR="006F1ACC" w:rsidRPr="004D3C2B" w:rsidRDefault="006F1ACC" w:rsidP="00BB144B">
            <w:pPr>
              <w:jc w:val="center"/>
              <w:rPr>
                <w:rFonts w:ascii="Segoe UI" w:hAnsi="Segoe UI" w:cs="Segoe UI"/>
                <w:sz w:val="15"/>
                <w:szCs w:val="15"/>
              </w:rPr>
            </w:pPr>
          </w:p>
        </w:tc>
        <w:tc>
          <w:tcPr>
            <w:tcW w:w="749" w:type="dxa"/>
            <w:shd w:val="clear" w:color="auto" w:fill="auto"/>
          </w:tcPr>
          <w:p w14:paraId="7EDD146D" w14:textId="77777777" w:rsidR="006F1ACC" w:rsidRPr="004D3C2B" w:rsidRDefault="006F1ACC" w:rsidP="00BB144B">
            <w:pPr>
              <w:jc w:val="center"/>
              <w:rPr>
                <w:rFonts w:ascii="Segoe UI" w:hAnsi="Segoe UI" w:cs="Segoe UI"/>
                <w:sz w:val="15"/>
                <w:szCs w:val="15"/>
              </w:rPr>
            </w:pPr>
          </w:p>
        </w:tc>
        <w:tc>
          <w:tcPr>
            <w:tcW w:w="744" w:type="dxa"/>
            <w:shd w:val="clear" w:color="auto" w:fill="auto"/>
          </w:tcPr>
          <w:p w14:paraId="02659190" w14:textId="77777777" w:rsidR="006F1ACC" w:rsidRPr="004D3C2B" w:rsidRDefault="006F1ACC" w:rsidP="00BB144B">
            <w:pPr>
              <w:jc w:val="center"/>
              <w:rPr>
                <w:rFonts w:ascii="Segoe UI" w:hAnsi="Segoe UI" w:cs="Segoe UI"/>
                <w:sz w:val="15"/>
                <w:szCs w:val="15"/>
              </w:rPr>
            </w:pPr>
          </w:p>
        </w:tc>
        <w:tc>
          <w:tcPr>
            <w:tcW w:w="758" w:type="dxa"/>
            <w:shd w:val="clear" w:color="auto" w:fill="auto"/>
          </w:tcPr>
          <w:p w14:paraId="0D8DED73" w14:textId="77777777" w:rsidR="006F1ACC" w:rsidRPr="004D3C2B" w:rsidRDefault="006F1ACC" w:rsidP="00BB144B">
            <w:pPr>
              <w:jc w:val="center"/>
              <w:rPr>
                <w:rFonts w:ascii="Segoe UI" w:hAnsi="Segoe UI" w:cs="Segoe UI"/>
                <w:sz w:val="15"/>
                <w:szCs w:val="15"/>
              </w:rPr>
            </w:pPr>
          </w:p>
        </w:tc>
        <w:tc>
          <w:tcPr>
            <w:tcW w:w="734" w:type="dxa"/>
            <w:shd w:val="clear" w:color="auto" w:fill="auto"/>
          </w:tcPr>
          <w:p w14:paraId="18DB07BC" w14:textId="77777777" w:rsidR="006F1ACC" w:rsidRPr="004D3C2B" w:rsidRDefault="006F1ACC" w:rsidP="00BB144B">
            <w:pPr>
              <w:jc w:val="center"/>
              <w:rPr>
                <w:rFonts w:ascii="Segoe UI" w:hAnsi="Segoe UI" w:cs="Segoe UI"/>
                <w:sz w:val="15"/>
                <w:szCs w:val="15"/>
              </w:rPr>
            </w:pPr>
          </w:p>
        </w:tc>
        <w:tc>
          <w:tcPr>
            <w:tcW w:w="1132" w:type="dxa"/>
            <w:shd w:val="clear" w:color="auto" w:fill="auto"/>
          </w:tcPr>
          <w:p w14:paraId="25C46F32" w14:textId="77777777" w:rsidR="006F1ACC" w:rsidRPr="004D3C2B" w:rsidRDefault="006F1ACC" w:rsidP="00BB144B">
            <w:pPr>
              <w:jc w:val="center"/>
              <w:rPr>
                <w:rFonts w:ascii="Segoe UI" w:hAnsi="Segoe UI" w:cs="Segoe UI"/>
                <w:sz w:val="15"/>
                <w:szCs w:val="15"/>
              </w:rPr>
            </w:pPr>
          </w:p>
        </w:tc>
        <w:tc>
          <w:tcPr>
            <w:tcW w:w="1355" w:type="dxa"/>
            <w:vMerge/>
            <w:shd w:val="clear" w:color="auto" w:fill="auto"/>
          </w:tcPr>
          <w:p w14:paraId="7BEA97F8" w14:textId="77777777" w:rsidR="006F1ACC" w:rsidRPr="004D3C2B" w:rsidRDefault="006F1ACC" w:rsidP="00BB144B">
            <w:pPr>
              <w:pStyle w:val="a6"/>
              <w:spacing w:after="0"/>
              <w:rPr>
                <w:sz w:val="15"/>
                <w:szCs w:val="15"/>
              </w:rPr>
            </w:pPr>
          </w:p>
        </w:tc>
      </w:tr>
      <w:tr w:rsidR="006F1ACC" w:rsidRPr="000B3762" w14:paraId="27427AC9" w14:textId="77777777" w:rsidTr="00BB144B">
        <w:trPr>
          <w:trHeight w:val="20"/>
        </w:trPr>
        <w:tc>
          <w:tcPr>
            <w:tcW w:w="911" w:type="dxa"/>
            <w:shd w:val="clear" w:color="auto" w:fill="auto"/>
          </w:tcPr>
          <w:p w14:paraId="12367D6F" w14:textId="77777777" w:rsidR="006F1ACC" w:rsidRPr="004D3C2B" w:rsidRDefault="006F1ACC" w:rsidP="00BB144B">
            <w:pPr>
              <w:rPr>
                <w:rFonts w:ascii="Segoe UI" w:hAnsi="Segoe UI" w:cs="Segoe UI"/>
                <w:sz w:val="15"/>
                <w:szCs w:val="15"/>
              </w:rPr>
            </w:pPr>
          </w:p>
        </w:tc>
        <w:tc>
          <w:tcPr>
            <w:tcW w:w="1081" w:type="dxa"/>
            <w:shd w:val="clear" w:color="auto" w:fill="auto"/>
          </w:tcPr>
          <w:p w14:paraId="4F76C731" w14:textId="77777777" w:rsidR="006F1ACC" w:rsidRPr="004D3C2B" w:rsidRDefault="006F1ACC" w:rsidP="00BB144B">
            <w:pPr>
              <w:rPr>
                <w:rFonts w:ascii="Segoe UI" w:hAnsi="Segoe UI" w:cs="Segoe UI"/>
                <w:sz w:val="15"/>
                <w:szCs w:val="15"/>
              </w:rPr>
            </w:pPr>
          </w:p>
        </w:tc>
        <w:tc>
          <w:tcPr>
            <w:tcW w:w="1104" w:type="dxa"/>
            <w:shd w:val="clear" w:color="auto" w:fill="auto"/>
          </w:tcPr>
          <w:p w14:paraId="1AC481AA" w14:textId="77777777" w:rsidR="006F1ACC" w:rsidRPr="004D3C2B" w:rsidRDefault="006F1ACC" w:rsidP="00BB144B">
            <w:pPr>
              <w:rPr>
                <w:rFonts w:ascii="Segoe UI" w:hAnsi="Segoe UI" w:cs="Segoe UI"/>
                <w:sz w:val="15"/>
                <w:szCs w:val="15"/>
              </w:rPr>
            </w:pPr>
          </w:p>
        </w:tc>
        <w:tc>
          <w:tcPr>
            <w:tcW w:w="1344" w:type="dxa"/>
            <w:tcBorders>
              <w:bottom w:val="single" w:sz="4" w:space="0" w:color="FAAD3B"/>
            </w:tcBorders>
            <w:shd w:val="clear" w:color="auto" w:fill="auto"/>
          </w:tcPr>
          <w:p w14:paraId="7FAF0895" w14:textId="77777777" w:rsidR="006F1ACC" w:rsidRPr="004D3C2B" w:rsidRDefault="006F1ACC" w:rsidP="00BB144B">
            <w:pPr>
              <w:rPr>
                <w:rFonts w:ascii="Segoe UI" w:hAnsi="Segoe UI" w:cs="Segoe UI"/>
                <w:sz w:val="15"/>
                <w:szCs w:val="15"/>
              </w:rPr>
            </w:pPr>
          </w:p>
        </w:tc>
        <w:tc>
          <w:tcPr>
            <w:tcW w:w="778" w:type="dxa"/>
            <w:tcBorders>
              <w:bottom w:val="single" w:sz="4" w:space="0" w:color="FAAD3B"/>
            </w:tcBorders>
            <w:shd w:val="clear" w:color="auto" w:fill="auto"/>
          </w:tcPr>
          <w:p w14:paraId="78E93450" w14:textId="77777777" w:rsidR="006F1ACC" w:rsidRPr="004D3C2B" w:rsidRDefault="006F1ACC" w:rsidP="00BB144B">
            <w:pPr>
              <w:jc w:val="center"/>
              <w:rPr>
                <w:rFonts w:ascii="Segoe UI" w:hAnsi="Segoe UI" w:cs="Segoe UI"/>
                <w:sz w:val="15"/>
                <w:szCs w:val="15"/>
              </w:rPr>
            </w:pPr>
          </w:p>
        </w:tc>
        <w:tc>
          <w:tcPr>
            <w:tcW w:w="1008" w:type="dxa"/>
            <w:tcBorders>
              <w:bottom w:val="single" w:sz="4" w:space="0" w:color="FAAD3B"/>
            </w:tcBorders>
            <w:shd w:val="clear" w:color="auto" w:fill="auto"/>
          </w:tcPr>
          <w:p w14:paraId="2588C864" w14:textId="77777777" w:rsidR="006F1ACC" w:rsidRPr="004D3C2B" w:rsidRDefault="006F1ACC" w:rsidP="00BB144B">
            <w:pPr>
              <w:jc w:val="center"/>
              <w:rPr>
                <w:rFonts w:ascii="Segoe UI" w:hAnsi="Segoe UI" w:cs="Segoe UI"/>
                <w:sz w:val="15"/>
                <w:szCs w:val="15"/>
              </w:rPr>
            </w:pPr>
          </w:p>
        </w:tc>
        <w:tc>
          <w:tcPr>
            <w:tcW w:w="1032" w:type="dxa"/>
            <w:tcBorders>
              <w:bottom w:val="single" w:sz="4" w:space="0" w:color="FAAD3B"/>
            </w:tcBorders>
            <w:shd w:val="clear" w:color="auto" w:fill="auto"/>
          </w:tcPr>
          <w:p w14:paraId="0B7C6A64" w14:textId="77777777" w:rsidR="006F1ACC" w:rsidRPr="004D3C2B" w:rsidRDefault="006F1ACC" w:rsidP="00BB144B">
            <w:pPr>
              <w:jc w:val="center"/>
              <w:rPr>
                <w:rFonts w:ascii="Segoe UI" w:hAnsi="Segoe UI" w:cs="Segoe UI"/>
                <w:sz w:val="15"/>
                <w:szCs w:val="15"/>
              </w:rPr>
            </w:pPr>
          </w:p>
        </w:tc>
        <w:tc>
          <w:tcPr>
            <w:tcW w:w="1306" w:type="dxa"/>
            <w:tcBorders>
              <w:bottom w:val="single" w:sz="4" w:space="0" w:color="FAAD3B"/>
            </w:tcBorders>
            <w:shd w:val="clear" w:color="auto" w:fill="auto"/>
          </w:tcPr>
          <w:p w14:paraId="3F0A2B6F" w14:textId="77777777" w:rsidR="006F1ACC" w:rsidRPr="004D3C2B" w:rsidRDefault="006F1ACC" w:rsidP="00BB144B">
            <w:pPr>
              <w:jc w:val="center"/>
              <w:rPr>
                <w:rFonts w:ascii="Segoe UI" w:hAnsi="Segoe UI" w:cs="Segoe UI"/>
                <w:sz w:val="15"/>
                <w:szCs w:val="15"/>
              </w:rPr>
            </w:pPr>
          </w:p>
        </w:tc>
        <w:tc>
          <w:tcPr>
            <w:tcW w:w="749" w:type="dxa"/>
            <w:tcBorders>
              <w:bottom w:val="single" w:sz="4" w:space="0" w:color="FAAD3B"/>
            </w:tcBorders>
            <w:shd w:val="clear" w:color="auto" w:fill="auto"/>
          </w:tcPr>
          <w:p w14:paraId="04312881" w14:textId="77777777" w:rsidR="006F1ACC" w:rsidRPr="004D3C2B" w:rsidRDefault="006F1ACC" w:rsidP="00BB144B">
            <w:pPr>
              <w:jc w:val="center"/>
              <w:rPr>
                <w:rFonts w:ascii="Segoe UI" w:hAnsi="Segoe UI" w:cs="Segoe UI"/>
                <w:sz w:val="15"/>
                <w:szCs w:val="15"/>
              </w:rPr>
            </w:pPr>
          </w:p>
        </w:tc>
        <w:tc>
          <w:tcPr>
            <w:tcW w:w="744" w:type="dxa"/>
            <w:tcBorders>
              <w:bottom w:val="single" w:sz="4" w:space="0" w:color="FAAD3B"/>
            </w:tcBorders>
            <w:shd w:val="clear" w:color="auto" w:fill="auto"/>
          </w:tcPr>
          <w:p w14:paraId="6CEB94E8" w14:textId="77777777" w:rsidR="006F1ACC" w:rsidRPr="004D3C2B" w:rsidRDefault="006F1ACC" w:rsidP="00BB144B">
            <w:pPr>
              <w:jc w:val="center"/>
              <w:rPr>
                <w:rFonts w:ascii="Segoe UI" w:hAnsi="Segoe UI" w:cs="Segoe UI"/>
                <w:sz w:val="15"/>
                <w:szCs w:val="15"/>
              </w:rPr>
            </w:pPr>
          </w:p>
        </w:tc>
        <w:tc>
          <w:tcPr>
            <w:tcW w:w="758" w:type="dxa"/>
            <w:tcBorders>
              <w:bottom w:val="single" w:sz="4" w:space="0" w:color="FAAD3B"/>
            </w:tcBorders>
            <w:shd w:val="clear" w:color="auto" w:fill="auto"/>
          </w:tcPr>
          <w:p w14:paraId="24BC8364" w14:textId="77777777" w:rsidR="006F1ACC" w:rsidRPr="004D3C2B" w:rsidRDefault="006F1ACC" w:rsidP="00BB144B">
            <w:pPr>
              <w:jc w:val="center"/>
              <w:rPr>
                <w:rFonts w:ascii="Segoe UI" w:hAnsi="Segoe UI" w:cs="Segoe UI"/>
                <w:sz w:val="15"/>
                <w:szCs w:val="15"/>
              </w:rPr>
            </w:pPr>
          </w:p>
        </w:tc>
        <w:tc>
          <w:tcPr>
            <w:tcW w:w="734" w:type="dxa"/>
            <w:tcBorders>
              <w:bottom w:val="single" w:sz="4" w:space="0" w:color="FAAD3B"/>
            </w:tcBorders>
            <w:shd w:val="clear" w:color="auto" w:fill="auto"/>
          </w:tcPr>
          <w:p w14:paraId="6F095796" w14:textId="77777777" w:rsidR="006F1ACC" w:rsidRPr="004D3C2B" w:rsidRDefault="006F1ACC" w:rsidP="00BB144B">
            <w:pPr>
              <w:jc w:val="center"/>
              <w:rPr>
                <w:rFonts w:ascii="Segoe UI" w:hAnsi="Segoe UI" w:cs="Segoe UI"/>
                <w:sz w:val="15"/>
                <w:szCs w:val="15"/>
              </w:rPr>
            </w:pPr>
          </w:p>
        </w:tc>
        <w:tc>
          <w:tcPr>
            <w:tcW w:w="1132" w:type="dxa"/>
            <w:tcBorders>
              <w:bottom w:val="single" w:sz="4" w:space="0" w:color="FAAD3B"/>
            </w:tcBorders>
            <w:shd w:val="clear" w:color="auto" w:fill="auto"/>
          </w:tcPr>
          <w:p w14:paraId="5472018A" w14:textId="77777777" w:rsidR="006F1ACC" w:rsidRPr="004D3C2B" w:rsidRDefault="006F1ACC" w:rsidP="00BB144B">
            <w:pPr>
              <w:jc w:val="center"/>
              <w:rPr>
                <w:rFonts w:ascii="Segoe UI" w:hAnsi="Segoe UI" w:cs="Segoe UI"/>
                <w:sz w:val="15"/>
                <w:szCs w:val="15"/>
              </w:rPr>
            </w:pPr>
          </w:p>
        </w:tc>
        <w:tc>
          <w:tcPr>
            <w:tcW w:w="1355" w:type="dxa"/>
            <w:vMerge/>
            <w:tcBorders>
              <w:bottom w:val="single" w:sz="4" w:space="0" w:color="FAAD3B"/>
            </w:tcBorders>
            <w:shd w:val="clear" w:color="auto" w:fill="auto"/>
          </w:tcPr>
          <w:p w14:paraId="34B1E247" w14:textId="77777777" w:rsidR="006F1ACC" w:rsidRPr="004D3C2B" w:rsidRDefault="006F1ACC" w:rsidP="00BB144B">
            <w:pPr>
              <w:pStyle w:val="a6"/>
              <w:spacing w:after="0"/>
              <w:rPr>
                <w:sz w:val="15"/>
                <w:szCs w:val="15"/>
              </w:rPr>
            </w:pPr>
          </w:p>
        </w:tc>
      </w:tr>
      <w:tr w:rsidR="00BB144B" w:rsidRPr="000B3762" w14:paraId="28DC7E40" w14:textId="77777777" w:rsidTr="00BB144B">
        <w:trPr>
          <w:trHeight w:val="20"/>
        </w:trPr>
        <w:tc>
          <w:tcPr>
            <w:tcW w:w="911" w:type="dxa"/>
            <w:shd w:val="clear" w:color="auto" w:fill="auto"/>
          </w:tcPr>
          <w:p w14:paraId="3C6D4550" w14:textId="77777777" w:rsidR="00BB144B" w:rsidRPr="004D3C2B" w:rsidRDefault="00BB144B" w:rsidP="00BB144B">
            <w:pPr>
              <w:rPr>
                <w:rFonts w:ascii="Segoe UI" w:hAnsi="Segoe UI" w:cs="Segoe UI"/>
                <w:sz w:val="15"/>
                <w:szCs w:val="15"/>
              </w:rPr>
            </w:pPr>
          </w:p>
        </w:tc>
        <w:tc>
          <w:tcPr>
            <w:tcW w:w="1081" w:type="dxa"/>
            <w:shd w:val="clear" w:color="auto" w:fill="auto"/>
          </w:tcPr>
          <w:p w14:paraId="4708F52A" w14:textId="77777777" w:rsidR="00BB144B" w:rsidRPr="004D3C2B" w:rsidRDefault="00BB144B" w:rsidP="00BB144B">
            <w:pPr>
              <w:rPr>
                <w:rFonts w:ascii="Segoe UI" w:hAnsi="Segoe UI" w:cs="Segoe UI"/>
                <w:sz w:val="15"/>
                <w:szCs w:val="15"/>
              </w:rPr>
            </w:pPr>
          </w:p>
        </w:tc>
        <w:tc>
          <w:tcPr>
            <w:tcW w:w="1104" w:type="dxa"/>
            <w:shd w:val="clear" w:color="auto" w:fill="auto"/>
          </w:tcPr>
          <w:p w14:paraId="3DB223B3" w14:textId="77777777" w:rsidR="00BB144B" w:rsidRPr="004D3C2B" w:rsidRDefault="00BB144B" w:rsidP="00BB144B">
            <w:pPr>
              <w:rPr>
                <w:rFonts w:ascii="Segoe UI" w:hAnsi="Segoe UI" w:cs="Segoe UI"/>
                <w:sz w:val="15"/>
                <w:szCs w:val="15"/>
              </w:rPr>
            </w:pPr>
          </w:p>
        </w:tc>
        <w:tc>
          <w:tcPr>
            <w:tcW w:w="1344" w:type="dxa"/>
            <w:vMerge w:val="restart"/>
            <w:tcBorders>
              <w:top w:val="single" w:sz="4" w:space="0" w:color="FAAD3B"/>
            </w:tcBorders>
            <w:shd w:val="clear" w:color="auto" w:fill="auto"/>
          </w:tcPr>
          <w:p w14:paraId="7412C4B6" w14:textId="77777777" w:rsidR="00BB144B" w:rsidRPr="004D3C2B" w:rsidRDefault="00BB144B" w:rsidP="00BB144B">
            <w:pPr>
              <w:pStyle w:val="a6"/>
              <w:spacing w:after="0"/>
              <w:rPr>
                <w:sz w:val="15"/>
                <w:szCs w:val="15"/>
              </w:rPr>
            </w:pPr>
            <w:r w:rsidRPr="004D3C2B">
              <w:rPr>
                <w:sz w:val="15"/>
                <w:szCs w:val="15"/>
              </w:rPr>
              <w:t>50 мг/5 мл</w:t>
            </w:r>
          </w:p>
          <w:p w14:paraId="761062E4" w14:textId="0F118154" w:rsidR="00BB144B" w:rsidRPr="004D3C2B" w:rsidRDefault="00BB144B" w:rsidP="00BB144B">
            <w:pPr>
              <w:pStyle w:val="a6"/>
              <w:spacing w:after="0"/>
              <w:rPr>
                <w:sz w:val="15"/>
                <w:szCs w:val="15"/>
              </w:rPr>
            </w:pPr>
            <w:proofErr w:type="spellStart"/>
            <w:r w:rsidRPr="004D3C2B">
              <w:rPr>
                <w:sz w:val="15"/>
                <w:szCs w:val="15"/>
              </w:rPr>
              <w:t>розч</w:t>
            </w:r>
            <w:proofErr w:type="spellEnd"/>
            <w:r w:rsidRPr="004D3C2B">
              <w:rPr>
                <w:sz w:val="15"/>
                <w:szCs w:val="15"/>
              </w:rPr>
              <w:t>.</w:t>
            </w:r>
          </w:p>
        </w:tc>
        <w:tc>
          <w:tcPr>
            <w:tcW w:w="778" w:type="dxa"/>
            <w:vMerge w:val="restart"/>
            <w:tcBorders>
              <w:top w:val="single" w:sz="4" w:space="0" w:color="FAAD3B"/>
            </w:tcBorders>
            <w:shd w:val="clear" w:color="auto" w:fill="auto"/>
          </w:tcPr>
          <w:p w14:paraId="6DAEAF00" w14:textId="77777777" w:rsidR="00BB144B" w:rsidRPr="004D3C2B" w:rsidRDefault="00BB144B" w:rsidP="00BB144B">
            <w:pPr>
              <w:pStyle w:val="a6"/>
              <w:spacing w:after="0"/>
              <w:jc w:val="center"/>
              <w:rPr>
                <w:sz w:val="15"/>
                <w:szCs w:val="15"/>
              </w:rPr>
            </w:pPr>
            <w:r w:rsidRPr="004D3C2B">
              <w:rPr>
                <w:sz w:val="15"/>
                <w:szCs w:val="15"/>
              </w:rPr>
              <w:t>5 мл</w:t>
            </w:r>
          </w:p>
        </w:tc>
        <w:tc>
          <w:tcPr>
            <w:tcW w:w="1008" w:type="dxa"/>
            <w:vMerge w:val="restart"/>
            <w:tcBorders>
              <w:top w:val="single" w:sz="4" w:space="0" w:color="FAAD3B"/>
            </w:tcBorders>
            <w:shd w:val="clear" w:color="auto" w:fill="auto"/>
          </w:tcPr>
          <w:p w14:paraId="617C7BAC" w14:textId="77777777" w:rsidR="00BB144B" w:rsidRPr="004D3C2B" w:rsidRDefault="00BB144B" w:rsidP="00BB144B">
            <w:pPr>
              <w:pStyle w:val="a6"/>
              <w:spacing w:after="0"/>
              <w:jc w:val="center"/>
              <w:rPr>
                <w:sz w:val="15"/>
                <w:szCs w:val="15"/>
                <w:lang w:val="ru-RU"/>
              </w:rPr>
            </w:pPr>
            <w:r w:rsidRPr="004D3C2B">
              <w:rPr>
                <w:sz w:val="15"/>
                <w:szCs w:val="15"/>
                <w:lang w:val="ru-RU"/>
              </w:rPr>
              <w:t>9</w:t>
            </w:r>
            <w:r w:rsidRPr="004D3C2B">
              <w:rPr>
                <w:sz w:val="15"/>
                <w:szCs w:val="15"/>
              </w:rPr>
              <w:t xml:space="preserve"> мл</w:t>
            </w:r>
            <w:r w:rsidRPr="004D3C2B">
              <w:rPr>
                <w:sz w:val="15"/>
                <w:szCs w:val="15"/>
                <w:lang w:val="ru-RU"/>
              </w:rPr>
              <w:t xml:space="preserve"> </w:t>
            </w:r>
            <w:proofErr w:type="spellStart"/>
            <w:r w:rsidRPr="004D3C2B">
              <w:rPr>
                <w:sz w:val="15"/>
                <w:szCs w:val="15"/>
                <w:lang w:val="ru-RU"/>
              </w:rPr>
              <w:t>Клавуланова</w:t>
            </w:r>
            <w:proofErr w:type="spellEnd"/>
            <w:r w:rsidRPr="004D3C2B">
              <w:rPr>
                <w:sz w:val="15"/>
                <w:szCs w:val="15"/>
                <w:lang w:val="ru-RU"/>
              </w:rPr>
              <w:t xml:space="preserve"> кислота</w:t>
            </w:r>
          </w:p>
          <w:p w14:paraId="7FA16C3E" w14:textId="77777777" w:rsidR="00BB144B" w:rsidRPr="004D3C2B" w:rsidRDefault="00BB144B" w:rsidP="00BB144B">
            <w:pPr>
              <w:pStyle w:val="a6"/>
              <w:spacing w:after="0"/>
              <w:jc w:val="center"/>
              <w:rPr>
                <w:sz w:val="15"/>
                <w:szCs w:val="15"/>
                <w:lang w:val="ru-RU"/>
              </w:rPr>
            </w:pPr>
            <w:r w:rsidRPr="004D3C2B">
              <w:rPr>
                <w:sz w:val="15"/>
                <w:szCs w:val="15"/>
                <w:lang w:val="ru-RU"/>
              </w:rPr>
              <w:t xml:space="preserve">(як </w:t>
            </w:r>
            <w:proofErr w:type="spellStart"/>
            <w:r w:rsidRPr="004D3C2B">
              <w:rPr>
                <w:sz w:val="15"/>
                <w:szCs w:val="15"/>
                <w:lang w:val="ru-RU"/>
              </w:rPr>
              <w:t>амоксицилін</w:t>
            </w:r>
            <w:proofErr w:type="spellEnd"/>
            <w:r w:rsidRPr="004D3C2B">
              <w:rPr>
                <w:sz w:val="15"/>
                <w:szCs w:val="15"/>
                <w:lang w:val="ru-RU"/>
              </w:rPr>
              <w:t>/</w:t>
            </w:r>
          </w:p>
          <w:p w14:paraId="6EC282E7" w14:textId="77777777" w:rsidR="00BB144B" w:rsidRPr="004D3C2B" w:rsidRDefault="00BB144B" w:rsidP="00BB144B">
            <w:pPr>
              <w:pStyle w:val="a6"/>
              <w:spacing w:after="0"/>
              <w:jc w:val="center"/>
              <w:rPr>
                <w:sz w:val="15"/>
                <w:szCs w:val="15"/>
                <w:lang w:val="ru-RU"/>
              </w:rPr>
            </w:pPr>
            <w:proofErr w:type="spellStart"/>
            <w:r w:rsidRPr="004D3C2B">
              <w:rPr>
                <w:sz w:val="15"/>
                <w:szCs w:val="15"/>
                <w:lang w:val="ru-RU"/>
              </w:rPr>
              <w:t>клавуланат</w:t>
            </w:r>
            <w:proofErr w:type="spellEnd"/>
            <w:r w:rsidRPr="004D3C2B">
              <w:rPr>
                <w:sz w:val="15"/>
                <w:szCs w:val="15"/>
                <w:lang w:val="ru-RU"/>
              </w:rPr>
              <w:t>)</w:t>
            </w:r>
          </w:p>
        </w:tc>
        <w:tc>
          <w:tcPr>
            <w:tcW w:w="1032" w:type="dxa"/>
            <w:tcBorders>
              <w:top w:val="single" w:sz="4" w:space="0" w:color="FAAD3B"/>
            </w:tcBorders>
            <w:shd w:val="clear" w:color="auto" w:fill="auto"/>
          </w:tcPr>
          <w:p w14:paraId="3724C5D7" w14:textId="77777777" w:rsidR="00BB144B" w:rsidRPr="004D3C2B" w:rsidRDefault="00BB144B" w:rsidP="00BB144B">
            <w:pPr>
              <w:pStyle w:val="a6"/>
              <w:spacing w:after="0"/>
              <w:jc w:val="center"/>
              <w:rPr>
                <w:sz w:val="15"/>
                <w:szCs w:val="15"/>
              </w:rPr>
            </w:pPr>
            <w:r w:rsidRPr="004D3C2B">
              <w:rPr>
                <w:sz w:val="15"/>
                <w:szCs w:val="15"/>
              </w:rPr>
              <w:t>15 мл</w:t>
            </w:r>
          </w:p>
        </w:tc>
        <w:tc>
          <w:tcPr>
            <w:tcW w:w="1306" w:type="dxa"/>
            <w:tcBorders>
              <w:top w:val="single" w:sz="4" w:space="0" w:color="FAAD3B"/>
            </w:tcBorders>
            <w:shd w:val="clear" w:color="auto" w:fill="auto"/>
          </w:tcPr>
          <w:p w14:paraId="18C68E91" w14:textId="77777777" w:rsidR="00BB144B" w:rsidRPr="004D3C2B" w:rsidRDefault="00BB144B" w:rsidP="00BB144B">
            <w:pPr>
              <w:pStyle w:val="a6"/>
              <w:spacing w:after="0"/>
              <w:jc w:val="center"/>
              <w:rPr>
                <w:sz w:val="15"/>
                <w:szCs w:val="15"/>
              </w:rPr>
            </w:pPr>
            <w:r w:rsidRPr="004D3C2B">
              <w:rPr>
                <w:sz w:val="15"/>
                <w:szCs w:val="15"/>
              </w:rPr>
              <w:t>20 мл</w:t>
            </w:r>
          </w:p>
        </w:tc>
        <w:tc>
          <w:tcPr>
            <w:tcW w:w="749" w:type="dxa"/>
            <w:tcBorders>
              <w:top w:val="single" w:sz="4" w:space="0" w:color="FAAD3B"/>
            </w:tcBorders>
            <w:shd w:val="clear" w:color="auto" w:fill="auto"/>
          </w:tcPr>
          <w:p w14:paraId="145812C4" w14:textId="77777777" w:rsidR="00BB144B" w:rsidRPr="004D3C2B" w:rsidRDefault="00BB144B" w:rsidP="00BB144B">
            <w:pPr>
              <w:pStyle w:val="a6"/>
              <w:spacing w:after="0"/>
              <w:jc w:val="center"/>
              <w:rPr>
                <w:sz w:val="15"/>
                <w:szCs w:val="15"/>
              </w:rPr>
            </w:pPr>
            <w:r w:rsidRPr="004D3C2B">
              <w:rPr>
                <w:sz w:val="15"/>
                <w:szCs w:val="15"/>
              </w:rPr>
              <w:t>-</w:t>
            </w:r>
          </w:p>
        </w:tc>
        <w:tc>
          <w:tcPr>
            <w:tcW w:w="744" w:type="dxa"/>
            <w:tcBorders>
              <w:top w:val="single" w:sz="4" w:space="0" w:color="FAAD3B"/>
            </w:tcBorders>
            <w:shd w:val="clear" w:color="auto" w:fill="auto"/>
          </w:tcPr>
          <w:p w14:paraId="11D4A4A0" w14:textId="77777777" w:rsidR="00BB144B" w:rsidRPr="004D3C2B" w:rsidRDefault="00BB144B" w:rsidP="00BB144B">
            <w:pPr>
              <w:pStyle w:val="a6"/>
              <w:spacing w:after="0"/>
              <w:jc w:val="center"/>
              <w:rPr>
                <w:sz w:val="15"/>
                <w:szCs w:val="15"/>
              </w:rPr>
            </w:pPr>
            <w:r w:rsidRPr="004D3C2B">
              <w:rPr>
                <w:sz w:val="15"/>
                <w:szCs w:val="15"/>
              </w:rPr>
              <w:t>-</w:t>
            </w:r>
          </w:p>
        </w:tc>
        <w:tc>
          <w:tcPr>
            <w:tcW w:w="758" w:type="dxa"/>
            <w:tcBorders>
              <w:top w:val="single" w:sz="4" w:space="0" w:color="FAAD3B"/>
            </w:tcBorders>
            <w:shd w:val="clear" w:color="auto" w:fill="auto"/>
          </w:tcPr>
          <w:p w14:paraId="25BC432D" w14:textId="77777777" w:rsidR="00BB144B" w:rsidRPr="004D3C2B" w:rsidRDefault="00BB144B" w:rsidP="00BB144B">
            <w:pPr>
              <w:pStyle w:val="a6"/>
              <w:spacing w:after="0"/>
              <w:jc w:val="center"/>
              <w:rPr>
                <w:sz w:val="15"/>
                <w:szCs w:val="15"/>
              </w:rPr>
            </w:pPr>
            <w:r w:rsidRPr="004D3C2B">
              <w:rPr>
                <w:sz w:val="15"/>
                <w:szCs w:val="15"/>
              </w:rPr>
              <w:t>-</w:t>
            </w:r>
          </w:p>
        </w:tc>
        <w:tc>
          <w:tcPr>
            <w:tcW w:w="734" w:type="dxa"/>
            <w:tcBorders>
              <w:top w:val="single" w:sz="4" w:space="0" w:color="FAAD3B"/>
            </w:tcBorders>
            <w:shd w:val="clear" w:color="auto" w:fill="auto"/>
          </w:tcPr>
          <w:p w14:paraId="4269DFE7" w14:textId="77777777" w:rsidR="00BB144B" w:rsidRPr="004D3C2B" w:rsidRDefault="00BB144B" w:rsidP="00BB144B">
            <w:pPr>
              <w:pStyle w:val="a6"/>
              <w:spacing w:after="0"/>
              <w:jc w:val="center"/>
              <w:rPr>
                <w:sz w:val="15"/>
                <w:szCs w:val="15"/>
              </w:rPr>
            </w:pPr>
            <w:r w:rsidRPr="004D3C2B">
              <w:rPr>
                <w:sz w:val="15"/>
                <w:szCs w:val="15"/>
              </w:rPr>
              <w:t>-</w:t>
            </w:r>
          </w:p>
        </w:tc>
        <w:tc>
          <w:tcPr>
            <w:tcW w:w="1132" w:type="dxa"/>
            <w:tcBorders>
              <w:top w:val="single" w:sz="4" w:space="0" w:color="FAAD3B"/>
            </w:tcBorders>
            <w:shd w:val="clear" w:color="auto" w:fill="auto"/>
          </w:tcPr>
          <w:p w14:paraId="72BF707D" w14:textId="77777777" w:rsidR="00BB144B" w:rsidRPr="004D3C2B" w:rsidRDefault="00BB144B" w:rsidP="00BB144B">
            <w:pPr>
              <w:jc w:val="center"/>
              <w:rPr>
                <w:rFonts w:ascii="Segoe UI" w:hAnsi="Segoe UI" w:cs="Segoe UI"/>
                <w:sz w:val="15"/>
                <w:szCs w:val="15"/>
              </w:rPr>
            </w:pPr>
          </w:p>
        </w:tc>
        <w:tc>
          <w:tcPr>
            <w:tcW w:w="1355" w:type="dxa"/>
            <w:tcBorders>
              <w:top w:val="single" w:sz="4" w:space="0" w:color="FAAD3B"/>
            </w:tcBorders>
            <w:shd w:val="clear" w:color="auto" w:fill="auto"/>
          </w:tcPr>
          <w:p w14:paraId="354B67DE" w14:textId="77777777" w:rsidR="00BB144B" w:rsidRPr="004D3C2B" w:rsidRDefault="00BB144B" w:rsidP="00BB144B">
            <w:pPr>
              <w:rPr>
                <w:rFonts w:ascii="Segoe UI" w:hAnsi="Segoe UI" w:cs="Segoe UI"/>
                <w:sz w:val="15"/>
                <w:szCs w:val="15"/>
              </w:rPr>
            </w:pPr>
          </w:p>
        </w:tc>
      </w:tr>
      <w:tr w:rsidR="00BB144B" w:rsidRPr="000B3762" w14:paraId="5CD43005" w14:textId="77777777" w:rsidTr="00BB144B">
        <w:trPr>
          <w:trHeight w:val="20"/>
        </w:trPr>
        <w:tc>
          <w:tcPr>
            <w:tcW w:w="911" w:type="dxa"/>
            <w:shd w:val="clear" w:color="auto" w:fill="auto"/>
          </w:tcPr>
          <w:p w14:paraId="2DE4257B" w14:textId="4C894F4F" w:rsidR="00BB144B" w:rsidRPr="004D3C2B" w:rsidRDefault="00BB144B" w:rsidP="00BB144B">
            <w:pPr>
              <w:rPr>
                <w:rFonts w:ascii="Segoe UI" w:hAnsi="Segoe UI" w:cs="Segoe UI"/>
                <w:sz w:val="15"/>
                <w:szCs w:val="15"/>
              </w:rPr>
            </w:pPr>
          </w:p>
        </w:tc>
        <w:tc>
          <w:tcPr>
            <w:tcW w:w="1081" w:type="dxa"/>
            <w:tcBorders>
              <w:bottom w:val="single" w:sz="4" w:space="0" w:color="FAAD3B"/>
            </w:tcBorders>
            <w:shd w:val="clear" w:color="auto" w:fill="auto"/>
          </w:tcPr>
          <w:p w14:paraId="247EBD6C" w14:textId="77777777" w:rsidR="00BB144B" w:rsidRPr="004D3C2B" w:rsidRDefault="00BB144B" w:rsidP="00BB144B">
            <w:pPr>
              <w:rPr>
                <w:rFonts w:ascii="Segoe UI" w:hAnsi="Segoe UI" w:cs="Segoe UI"/>
                <w:sz w:val="15"/>
                <w:szCs w:val="15"/>
              </w:rPr>
            </w:pPr>
          </w:p>
        </w:tc>
        <w:tc>
          <w:tcPr>
            <w:tcW w:w="1104" w:type="dxa"/>
            <w:tcBorders>
              <w:bottom w:val="single" w:sz="4" w:space="0" w:color="FAAD3B"/>
            </w:tcBorders>
            <w:shd w:val="clear" w:color="auto" w:fill="auto"/>
          </w:tcPr>
          <w:p w14:paraId="2D3594A1" w14:textId="77777777" w:rsidR="00BB144B" w:rsidRPr="004D3C2B" w:rsidRDefault="00BB144B" w:rsidP="00BB144B">
            <w:pPr>
              <w:rPr>
                <w:rFonts w:ascii="Segoe UI" w:hAnsi="Segoe UI" w:cs="Segoe UI"/>
                <w:sz w:val="15"/>
                <w:szCs w:val="15"/>
              </w:rPr>
            </w:pPr>
          </w:p>
        </w:tc>
        <w:tc>
          <w:tcPr>
            <w:tcW w:w="1344" w:type="dxa"/>
            <w:vMerge/>
            <w:tcBorders>
              <w:bottom w:val="single" w:sz="4" w:space="0" w:color="FAAD3B"/>
            </w:tcBorders>
            <w:shd w:val="clear" w:color="auto" w:fill="auto"/>
          </w:tcPr>
          <w:p w14:paraId="7B93A765" w14:textId="1854461F" w:rsidR="00BB144B" w:rsidRPr="004D3C2B" w:rsidRDefault="00BB144B" w:rsidP="00BB144B">
            <w:pPr>
              <w:pStyle w:val="a6"/>
              <w:spacing w:after="0"/>
              <w:rPr>
                <w:sz w:val="15"/>
                <w:szCs w:val="15"/>
              </w:rPr>
            </w:pPr>
          </w:p>
        </w:tc>
        <w:tc>
          <w:tcPr>
            <w:tcW w:w="778" w:type="dxa"/>
            <w:vMerge/>
            <w:tcBorders>
              <w:bottom w:val="single" w:sz="4" w:space="0" w:color="FAAD3B"/>
            </w:tcBorders>
            <w:shd w:val="clear" w:color="auto" w:fill="auto"/>
          </w:tcPr>
          <w:p w14:paraId="6A89D5C2" w14:textId="77777777" w:rsidR="00BB144B" w:rsidRPr="004D3C2B" w:rsidRDefault="00BB144B" w:rsidP="00BB144B">
            <w:pPr>
              <w:jc w:val="center"/>
              <w:rPr>
                <w:rFonts w:ascii="Segoe UI" w:hAnsi="Segoe UI" w:cs="Segoe UI"/>
                <w:sz w:val="15"/>
                <w:szCs w:val="15"/>
              </w:rPr>
            </w:pPr>
          </w:p>
        </w:tc>
        <w:tc>
          <w:tcPr>
            <w:tcW w:w="1008" w:type="dxa"/>
            <w:vMerge/>
            <w:tcBorders>
              <w:bottom w:val="single" w:sz="4" w:space="0" w:color="FAAD3B"/>
            </w:tcBorders>
            <w:shd w:val="clear" w:color="auto" w:fill="auto"/>
          </w:tcPr>
          <w:p w14:paraId="44DA6E49" w14:textId="77777777" w:rsidR="00BB144B" w:rsidRPr="004D3C2B" w:rsidRDefault="00BB144B" w:rsidP="00BB144B">
            <w:pPr>
              <w:jc w:val="center"/>
              <w:rPr>
                <w:rFonts w:ascii="Segoe UI" w:hAnsi="Segoe UI" w:cs="Segoe UI"/>
                <w:sz w:val="15"/>
                <w:szCs w:val="15"/>
              </w:rPr>
            </w:pPr>
          </w:p>
        </w:tc>
        <w:tc>
          <w:tcPr>
            <w:tcW w:w="1032" w:type="dxa"/>
            <w:tcBorders>
              <w:bottom w:val="single" w:sz="4" w:space="0" w:color="FAAD3B"/>
            </w:tcBorders>
            <w:shd w:val="clear" w:color="auto" w:fill="auto"/>
          </w:tcPr>
          <w:p w14:paraId="0AC5B533" w14:textId="77777777" w:rsidR="00BB144B" w:rsidRPr="004D3C2B" w:rsidRDefault="00BB144B" w:rsidP="00BB144B">
            <w:pPr>
              <w:jc w:val="center"/>
              <w:rPr>
                <w:rFonts w:ascii="Segoe UI" w:hAnsi="Segoe UI" w:cs="Segoe UI"/>
                <w:sz w:val="15"/>
                <w:szCs w:val="15"/>
              </w:rPr>
            </w:pPr>
          </w:p>
        </w:tc>
        <w:tc>
          <w:tcPr>
            <w:tcW w:w="1306" w:type="dxa"/>
            <w:tcBorders>
              <w:bottom w:val="single" w:sz="4" w:space="0" w:color="FAAD3B"/>
            </w:tcBorders>
            <w:shd w:val="clear" w:color="auto" w:fill="auto"/>
          </w:tcPr>
          <w:p w14:paraId="5DC50E5D" w14:textId="77777777" w:rsidR="00BB144B" w:rsidRPr="004D3C2B" w:rsidRDefault="00BB144B" w:rsidP="00BB144B">
            <w:pPr>
              <w:jc w:val="center"/>
              <w:rPr>
                <w:rFonts w:ascii="Segoe UI" w:hAnsi="Segoe UI" w:cs="Segoe UI"/>
                <w:sz w:val="15"/>
                <w:szCs w:val="15"/>
              </w:rPr>
            </w:pPr>
          </w:p>
        </w:tc>
        <w:tc>
          <w:tcPr>
            <w:tcW w:w="749" w:type="dxa"/>
            <w:tcBorders>
              <w:bottom w:val="single" w:sz="4" w:space="0" w:color="FAAD3B"/>
            </w:tcBorders>
            <w:shd w:val="clear" w:color="auto" w:fill="auto"/>
          </w:tcPr>
          <w:p w14:paraId="6BC4DF66" w14:textId="77777777" w:rsidR="00BB144B" w:rsidRPr="004D3C2B" w:rsidRDefault="00BB144B" w:rsidP="00BB144B">
            <w:pPr>
              <w:jc w:val="center"/>
              <w:rPr>
                <w:rFonts w:ascii="Segoe UI" w:hAnsi="Segoe UI" w:cs="Segoe UI"/>
                <w:sz w:val="15"/>
                <w:szCs w:val="15"/>
              </w:rPr>
            </w:pPr>
          </w:p>
        </w:tc>
        <w:tc>
          <w:tcPr>
            <w:tcW w:w="744" w:type="dxa"/>
            <w:tcBorders>
              <w:bottom w:val="single" w:sz="4" w:space="0" w:color="FAAD3B"/>
            </w:tcBorders>
            <w:shd w:val="clear" w:color="auto" w:fill="auto"/>
          </w:tcPr>
          <w:p w14:paraId="7ABB2F2E" w14:textId="77777777" w:rsidR="00BB144B" w:rsidRPr="004D3C2B" w:rsidRDefault="00BB144B" w:rsidP="00BB144B">
            <w:pPr>
              <w:jc w:val="center"/>
              <w:rPr>
                <w:rFonts w:ascii="Segoe UI" w:hAnsi="Segoe UI" w:cs="Segoe UI"/>
                <w:sz w:val="15"/>
                <w:szCs w:val="15"/>
              </w:rPr>
            </w:pPr>
          </w:p>
        </w:tc>
        <w:tc>
          <w:tcPr>
            <w:tcW w:w="758" w:type="dxa"/>
            <w:tcBorders>
              <w:bottom w:val="single" w:sz="4" w:space="0" w:color="FAAD3B"/>
            </w:tcBorders>
            <w:shd w:val="clear" w:color="auto" w:fill="auto"/>
          </w:tcPr>
          <w:p w14:paraId="7A0E03E6" w14:textId="77777777" w:rsidR="00BB144B" w:rsidRPr="004D3C2B" w:rsidRDefault="00BB144B" w:rsidP="00BB144B">
            <w:pPr>
              <w:jc w:val="center"/>
              <w:rPr>
                <w:rFonts w:ascii="Segoe UI" w:hAnsi="Segoe UI" w:cs="Segoe UI"/>
                <w:sz w:val="15"/>
                <w:szCs w:val="15"/>
              </w:rPr>
            </w:pPr>
          </w:p>
        </w:tc>
        <w:tc>
          <w:tcPr>
            <w:tcW w:w="734" w:type="dxa"/>
            <w:tcBorders>
              <w:bottom w:val="single" w:sz="4" w:space="0" w:color="FAAD3B"/>
            </w:tcBorders>
            <w:shd w:val="clear" w:color="auto" w:fill="auto"/>
          </w:tcPr>
          <w:p w14:paraId="06B88911" w14:textId="77777777" w:rsidR="00BB144B" w:rsidRPr="004D3C2B" w:rsidRDefault="00BB144B" w:rsidP="00BB144B">
            <w:pPr>
              <w:jc w:val="center"/>
              <w:rPr>
                <w:rFonts w:ascii="Segoe UI" w:hAnsi="Segoe UI" w:cs="Segoe UI"/>
                <w:sz w:val="15"/>
                <w:szCs w:val="15"/>
              </w:rPr>
            </w:pPr>
          </w:p>
        </w:tc>
        <w:tc>
          <w:tcPr>
            <w:tcW w:w="1132" w:type="dxa"/>
            <w:tcBorders>
              <w:bottom w:val="single" w:sz="4" w:space="0" w:color="FAAD3B"/>
            </w:tcBorders>
            <w:shd w:val="clear" w:color="auto" w:fill="auto"/>
          </w:tcPr>
          <w:p w14:paraId="706F040D" w14:textId="77777777" w:rsidR="00BB144B" w:rsidRPr="004D3C2B" w:rsidRDefault="00BB144B" w:rsidP="00BB144B">
            <w:pPr>
              <w:jc w:val="center"/>
              <w:rPr>
                <w:rFonts w:ascii="Segoe UI" w:hAnsi="Segoe UI" w:cs="Segoe UI"/>
                <w:sz w:val="15"/>
                <w:szCs w:val="15"/>
              </w:rPr>
            </w:pPr>
          </w:p>
        </w:tc>
        <w:tc>
          <w:tcPr>
            <w:tcW w:w="1355" w:type="dxa"/>
            <w:tcBorders>
              <w:bottom w:val="single" w:sz="4" w:space="0" w:color="FAAD3B"/>
            </w:tcBorders>
            <w:shd w:val="clear" w:color="auto" w:fill="auto"/>
          </w:tcPr>
          <w:p w14:paraId="6DFB4D5F" w14:textId="77777777" w:rsidR="00BB144B" w:rsidRPr="004D3C2B" w:rsidRDefault="00BB144B" w:rsidP="00BB144B">
            <w:pPr>
              <w:rPr>
                <w:rFonts w:ascii="Segoe UI" w:hAnsi="Segoe UI" w:cs="Segoe UI"/>
                <w:sz w:val="15"/>
                <w:szCs w:val="15"/>
              </w:rPr>
            </w:pPr>
          </w:p>
        </w:tc>
      </w:tr>
      <w:tr w:rsidR="006F1ACC" w:rsidRPr="004D3C2B" w14:paraId="1DEE92C8" w14:textId="77777777" w:rsidTr="00BB144B">
        <w:trPr>
          <w:trHeight w:val="20"/>
        </w:trPr>
        <w:tc>
          <w:tcPr>
            <w:tcW w:w="911" w:type="dxa"/>
            <w:shd w:val="clear" w:color="auto" w:fill="auto"/>
          </w:tcPr>
          <w:p w14:paraId="5343090E" w14:textId="77777777" w:rsidR="006F1ACC" w:rsidRPr="004D3C2B" w:rsidRDefault="006F1ACC" w:rsidP="00BB144B">
            <w:pPr>
              <w:rPr>
                <w:rFonts w:ascii="Segoe UI" w:hAnsi="Segoe UI" w:cs="Segoe UI"/>
                <w:sz w:val="15"/>
                <w:szCs w:val="15"/>
              </w:rPr>
            </w:pPr>
          </w:p>
        </w:tc>
        <w:tc>
          <w:tcPr>
            <w:tcW w:w="1081" w:type="dxa"/>
            <w:vMerge w:val="restart"/>
            <w:tcBorders>
              <w:top w:val="single" w:sz="4" w:space="0" w:color="FAAD3B"/>
            </w:tcBorders>
            <w:shd w:val="clear" w:color="auto" w:fill="auto"/>
          </w:tcPr>
          <w:p w14:paraId="4DBF44BD" w14:textId="77777777" w:rsidR="006F1ACC" w:rsidRPr="004D3C2B" w:rsidRDefault="006F1ACC" w:rsidP="00BB144B">
            <w:pPr>
              <w:pStyle w:val="a6"/>
              <w:spacing w:after="0"/>
              <w:rPr>
                <w:sz w:val="15"/>
                <w:szCs w:val="15"/>
                <w:lang w:val="ru-RU"/>
              </w:rPr>
            </w:pPr>
            <w:proofErr w:type="spellStart"/>
            <w:r w:rsidRPr="004D3C2B">
              <w:rPr>
                <w:sz w:val="15"/>
                <w:szCs w:val="15"/>
                <w:lang w:val="ru-RU"/>
              </w:rPr>
              <w:t>Клавуланова</w:t>
            </w:r>
            <w:proofErr w:type="spellEnd"/>
            <w:r w:rsidRPr="004D3C2B">
              <w:rPr>
                <w:sz w:val="15"/>
                <w:szCs w:val="15"/>
                <w:lang w:val="ru-RU"/>
              </w:rPr>
              <w:t xml:space="preserve"> кислота</w:t>
            </w:r>
          </w:p>
          <w:p w14:paraId="3DBCDAA8" w14:textId="77777777" w:rsidR="006F1ACC" w:rsidRPr="004D3C2B" w:rsidRDefault="006F1ACC" w:rsidP="00BB144B">
            <w:pPr>
              <w:pStyle w:val="a6"/>
              <w:spacing w:after="0"/>
              <w:rPr>
                <w:sz w:val="15"/>
                <w:szCs w:val="15"/>
                <w:lang w:val="ru-RU"/>
              </w:rPr>
            </w:pPr>
            <w:r w:rsidRPr="004D3C2B">
              <w:rPr>
                <w:sz w:val="15"/>
                <w:szCs w:val="15"/>
                <w:lang w:val="ru-RU"/>
              </w:rPr>
              <w:t xml:space="preserve">(як </w:t>
            </w:r>
            <w:proofErr w:type="spellStart"/>
            <w:r w:rsidRPr="004D3C2B">
              <w:rPr>
                <w:sz w:val="15"/>
                <w:szCs w:val="15"/>
                <w:lang w:val="ru-RU"/>
              </w:rPr>
              <w:t>амоксицилін</w:t>
            </w:r>
            <w:proofErr w:type="spellEnd"/>
            <w:r w:rsidRPr="004D3C2B">
              <w:rPr>
                <w:sz w:val="15"/>
                <w:szCs w:val="15"/>
                <w:lang w:val="ru-RU"/>
              </w:rPr>
              <w:t>/</w:t>
            </w:r>
          </w:p>
          <w:p w14:paraId="111D2A43" w14:textId="77777777" w:rsidR="006F1ACC" w:rsidRPr="004D3C2B" w:rsidRDefault="006F1ACC" w:rsidP="00BB144B">
            <w:pPr>
              <w:pStyle w:val="a6"/>
              <w:spacing w:after="0"/>
              <w:rPr>
                <w:sz w:val="15"/>
                <w:szCs w:val="15"/>
                <w:lang w:val="ru-RU"/>
              </w:rPr>
            </w:pPr>
            <w:proofErr w:type="spellStart"/>
            <w:proofErr w:type="gramStart"/>
            <w:r w:rsidRPr="004D3C2B">
              <w:rPr>
                <w:sz w:val="15"/>
                <w:szCs w:val="15"/>
                <w:lang w:val="ru-RU"/>
              </w:rPr>
              <w:t>клавуланат</w:t>
            </w:r>
            <w:proofErr w:type="spellEnd"/>
            <w:r w:rsidRPr="004D3C2B">
              <w:rPr>
                <w:sz w:val="15"/>
                <w:szCs w:val="15"/>
                <w:lang w:val="ru-RU"/>
              </w:rPr>
              <w:t>)</w:t>
            </w:r>
            <w:r w:rsidRPr="004D3C2B">
              <w:rPr>
                <w:sz w:val="15"/>
                <w:szCs w:val="15"/>
                <w:vertAlign w:val="superscript"/>
              </w:rPr>
              <w:t>o</w:t>
            </w:r>
            <w:proofErr w:type="gramEnd"/>
          </w:p>
        </w:tc>
        <w:tc>
          <w:tcPr>
            <w:tcW w:w="1104" w:type="dxa"/>
            <w:tcBorders>
              <w:top w:val="single" w:sz="4" w:space="0" w:color="FAAD3B"/>
            </w:tcBorders>
            <w:shd w:val="clear" w:color="auto" w:fill="auto"/>
          </w:tcPr>
          <w:p w14:paraId="26EB0DE7" w14:textId="77777777" w:rsidR="006F1ACC" w:rsidRPr="004D3C2B" w:rsidRDefault="006F1ACC" w:rsidP="00BB144B">
            <w:pPr>
              <w:pStyle w:val="a6"/>
              <w:spacing w:after="0"/>
              <w:jc w:val="center"/>
              <w:rPr>
                <w:sz w:val="15"/>
                <w:szCs w:val="15"/>
              </w:rPr>
            </w:pPr>
            <w:r w:rsidRPr="004D3C2B">
              <w:rPr>
                <w:sz w:val="15"/>
                <w:szCs w:val="15"/>
              </w:rPr>
              <w:t>-</w:t>
            </w:r>
          </w:p>
        </w:tc>
        <w:tc>
          <w:tcPr>
            <w:tcW w:w="1344" w:type="dxa"/>
            <w:vMerge w:val="restart"/>
            <w:tcBorders>
              <w:top w:val="single" w:sz="4" w:space="0" w:color="FAAD3B"/>
            </w:tcBorders>
            <w:shd w:val="clear" w:color="auto" w:fill="auto"/>
          </w:tcPr>
          <w:p w14:paraId="22812E49" w14:textId="145F3579" w:rsidR="006F1ACC" w:rsidRPr="004D3C2B" w:rsidRDefault="006F1ACC" w:rsidP="00BB144B">
            <w:pPr>
              <w:rPr>
                <w:rFonts w:ascii="Segoe UI" w:hAnsi="Segoe UI" w:cs="Segoe UI"/>
                <w:sz w:val="15"/>
                <w:szCs w:val="15"/>
                <w:lang w:val="ru-RU"/>
              </w:rPr>
            </w:pPr>
            <w:r w:rsidRPr="004D3C2B">
              <w:rPr>
                <w:rFonts w:ascii="Segoe UI" w:hAnsi="Segoe UI" w:cs="Segoe UI"/>
                <w:sz w:val="15"/>
                <w:szCs w:val="15"/>
                <w:lang w:val="ru-RU"/>
              </w:rPr>
              <w:t xml:space="preserve">62,5 мг </w:t>
            </w:r>
            <w:proofErr w:type="spellStart"/>
            <w:r w:rsidRPr="004D3C2B">
              <w:rPr>
                <w:rFonts w:ascii="Segoe UI" w:hAnsi="Segoe UI" w:cs="Segoe UI"/>
                <w:sz w:val="15"/>
                <w:szCs w:val="15"/>
                <w:lang w:val="ru-RU"/>
              </w:rPr>
              <w:t>клавуланової</w:t>
            </w:r>
            <w:proofErr w:type="spellEnd"/>
            <w:r w:rsidRPr="004D3C2B">
              <w:rPr>
                <w:rFonts w:ascii="Segoe UI" w:hAnsi="Segoe UI" w:cs="Segoe UI"/>
                <w:sz w:val="15"/>
                <w:szCs w:val="15"/>
                <w:lang w:val="ru-RU"/>
              </w:rPr>
              <w:t xml:space="preserve"> </w:t>
            </w:r>
            <w:proofErr w:type="spellStart"/>
            <w:r w:rsidRPr="004D3C2B">
              <w:rPr>
                <w:rFonts w:ascii="Segoe UI" w:hAnsi="Segoe UI" w:cs="Segoe UI"/>
                <w:sz w:val="15"/>
                <w:szCs w:val="15"/>
                <w:lang w:val="ru-RU"/>
              </w:rPr>
              <w:t>кислоти</w:t>
            </w:r>
            <w:proofErr w:type="spellEnd"/>
            <w:r w:rsidRPr="004D3C2B">
              <w:rPr>
                <w:rFonts w:ascii="Segoe UI" w:hAnsi="Segoe UI" w:cs="Segoe UI"/>
                <w:sz w:val="15"/>
                <w:szCs w:val="15"/>
                <w:lang w:val="ru-RU"/>
              </w:rPr>
              <w:t xml:space="preserve"> у </w:t>
            </w:r>
            <w:proofErr w:type="spellStart"/>
            <w:r w:rsidRPr="004D3C2B">
              <w:rPr>
                <w:rFonts w:ascii="Segoe UI" w:hAnsi="Segoe UI" w:cs="Segoe UI"/>
                <w:sz w:val="15"/>
                <w:szCs w:val="15"/>
                <w:lang w:val="ru-RU"/>
              </w:rPr>
              <w:t>вигляді</w:t>
            </w:r>
            <w:proofErr w:type="spellEnd"/>
            <w:r w:rsidRPr="004D3C2B">
              <w:rPr>
                <w:rFonts w:ascii="Segoe UI" w:hAnsi="Segoe UI" w:cs="Segoe UI"/>
                <w:sz w:val="15"/>
                <w:szCs w:val="15"/>
                <w:lang w:val="ru-RU"/>
              </w:rPr>
              <w:t xml:space="preserve"> </w:t>
            </w:r>
            <w:proofErr w:type="spellStart"/>
            <w:r w:rsidRPr="004D3C2B">
              <w:rPr>
                <w:rFonts w:ascii="Segoe UI" w:hAnsi="Segoe UI" w:cs="Segoe UI"/>
                <w:sz w:val="15"/>
                <w:szCs w:val="15"/>
                <w:lang w:val="ru-RU"/>
              </w:rPr>
              <w:t>амоксициліну</w:t>
            </w:r>
            <w:proofErr w:type="spellEnd"/>
            <w:r w:rsidRPr="004D3C2B">
              <w:rPr>
                <w:rFonts w:ascii="Segoe UI" w:hAnsi="Segoe UI" w:cs="Segoe UI"/>
                <w:sz w:val="15"/>
                <w:szCs w:val="15"/>
                <w:lang w:val="ru-RU"/>
              </w:rPr>
              <w:t>/</w:t>
            </w:r>
            <w:proofErr w:type="spellStart"/>
            <w:r w:rsidRPr="004D3C2B">
              <w:rPr>
                <w:rFonts w:ascii="Segoe UI" w:hAnsi="Segoe UI" w:cs="Segoe UI"/>
                <w:sz w:val="15"/>
                <w:szCs w:val="15"/>
                <w:lang w:val="ru-RU"/>
              </w:rPr>
              <w:t>клавуланату</w:t>
            </w:r>
            <w:proofErr w:type="spellEnd"/>
            <w:r w:rsidRPr="004D3C2B">
              <w:rPr>
                <w:rFonts w:ascii="Segoe UI" w:hAnsi="Segoe UI" w:cs="Segoe UI"/>
                <w:sz w:val="15"/>
                <w:szCs w:val="15"/>
                <w:lang w:val="ru-RU"/>
              </w:rPr>
              <w:t xml:space="preserve">, 250 мг/62,5, порошок для перорального </w:t>
            </w:r>
            <w:proofErr w:type="spellStart"/>
            <w:r w:rsidRPr="004D3C2B">
              <w:rPr>
                <w:rFonts w:ascii="Segoe UI" w:hAnsi="Segoe UI" w:cs="Segoe UI"/>
                <w:sz w:val="15"/>
                <w:szCs w:val="15"/>
                <w:lang w:val="ru-RU"/>
              </w:rPr>
              <w:t>розчину</w:t>
            </w:r>
            <w:proofErr w:type="spellEnd"/>
            <w:r w:rsidRPr="004D3C2B">
              <w:rPr>
                <w:rFonts w:ascii="Segoe UI" w:hAnsi="Segoe UI" w:cs="Segoe UI"/>
                <w:sz w:val="15"/>
                <w:szCs w:val="15"/>
                <w:lang w:val="ru-RU"/>
              </w:rPr>
              <w:t>, 5 мл</w:t>
            </w:r>
            <w:r w:rsidRPr="000B3762">
              <w:rPr>
                <w:rFonts w:ascii="Segoe UI" w:hAnsi="Segoe UI"/>
                <w:sz w:val="15"/>
                <w:szCs w:val="15"/>
                <w:vertAlign w:val="superscript"/>
              </w:rPr>
              <w:t xml:space="preserve"> o</w:t>
            </w:r>
          </w:p>
        </w:tc>
        <w:tc>
          <w:tcPr>
            <w:tcW w:w="778" w:type="dxa"/>
            <w:tcBorders>
              <w:top w:val="single" w:sz="4" w:space="0" w:color="FAAD3B"/>
            </w:tcBorders>
            <w:shd w:val="clear" w:color="auto" w:fill="auto"/>
          </w:tcPr>
          <w:p w14:paraId="50D9786A" w14:textId="77777777" w:rsidR="006F1ACC" w:rsidRPr="004D3C2B" w:rsidRDefault="006F1ACC" w:rsidP="00BB144B">
            <w:pPr>
              <w:pStyle w:val="a6"/>
              <w:spacing w:after="0"/>
              <w:jc w:val="center"/>
              <w:rPr>
                <w:sz w:val="15"/>
                <w:szCs w:val="15"/>
              </w:rPr>
            </w:pPr>
            <w:r w:rsidRPr="004D3C2B">
              <w:rPr>
                <w:sz w:val="15"/>
                <w:szCs w:val="15"/>
              </w:rPr>
              <w:t>1.5 мл</w:t>
            </w:r>
          </w:p>
        </w:tc>
        <w:tc>
          <w:tcPr>
            <w:tcW w:w="1008" w:type="dxa"/>
            <w:tcBorders>
              <w:top w:val="single" w:sz="4" w:space="0" w:color="FAAD3B"/>
            </w:tcBorders>
            <w:shd w:val="clear" w:color="auto" w:fill="auto"/>
          </w:tcPr>
          <w:p w14:paraId="41ED68CD" w14:textId="77777777" w:rsidR="006F1ACC" w:rsidRPr="004D3C2B" w:rsidRDefault="006F1ACC" w:rsidP="00BB144B">
            <w:pPr>
              <w:pStyle w:val="a6"/>
              <w:spacing w:after="0"/>
              <w:jc w:val="center"/>
              <w:rPr>
                <w:sz w:val="15"/>
                <w:szCs w:val="15"/>
              </w:rPr>
            </w:pPr>
            <w:r w:rsidRPr="004D3C2B">
              <w:rPr>
                <w:sz w:val="15"/>
                <w:szCs w:val="15"/>
              </w:rPr>
              <w:t xml:space="preserve">2 мл </w:t>
            </w:r>
            <w:proofErr w:type="spellStart"/>
            <w:r w:rsidRPr="004D3C2B">
              <w:rPr>
                <w:sz w:val="15"/>
                <w:szCs w:val="15"/>
              </w:rPr>
              <w:t>дрд</w:t>
            </w:r>
            <w:proofErr w:type="spellEnd"/>
            <w:r w:rsidRPr="004D3C2B">
              <w:rPr>
                <w:sz w:val="15"/>
                <w:szCs w:val="15"/>
              </w:rPr>
              <w:t xml:space="preserve"> </w:t>
            </w:r>
            <w:r w:rsidRPr="004D3C2B">
              <w:rPr>
                <w:sz w:val="15"/>
                <w:szCs w:val="15"/>
                <w:vertAlign w:val="superscript"/>
              </w:rPr>
              <w:t>o</w:t>
            </w:r>
          </w:p>
        </w:tc>
        <w:tc>
          <w:tcPr>
            <w:tcW w:w="1032" w:type="dxa"/>
            <w:tcBorders>
              <w:top w:val="single" w:sz="4" w:space="0" w:color="FAAD3B"/>
            </w:tcBorders>
            <w:shd w:val="clear" w:color="auto" w:fill="auto"/>
          </w:tcPr>
          <w:p w14:paraId="4BDA68B3" w14:textId="77777777" w:rsidR="006F1ACC" w:rsidRPr="004D3C2B" w:rsidRDefault="006F1ACC" w:rsidP="00BB144B">
            <w:pPr>
              <w:pStyle w:val="a6"/>
              <w:spacing w:after="0"/>
              <w:jc w:val="center"/>
              <w:rPr>
                <w:sz w:val="15"/>
                <w:szCs w:val="15"/>
              </w:rPr>
            </w:pPr>
            <w:r w:rsidRPr="004D3C2B">
              <w:rPr>
                <w:sz w:val="15"/>
                <w:szCs w:val="15"/>
              </w:rPr>
              <w:t xml:space="preserve">3 мл </w:t>
            </w:r>
            <w:proofErr w:type="spellStart"/>
            <w:r w:rsidRPr="004D3C2B">
              <w:rPr>
                <w:sz w:val="15"/>
                <w:szCs w:val="15"/>
              </w:rPr>
              <w:t>дрд</w:t>
            </w:r>
            <w:proofErr w:type="spellEnd"/>
            <w:r w:rsidRPr="004D3C2B">
              <w:rPr>
                <w:sz w:val="15"/>
                <w:szCs w:val="15"/>
              </w:rPr>
              <w:t xml:space="preserve"> </w:t>
            </w:r>
            <w:r w:rsidRPr="004D3C2B">
              <w:rPr>
                <w:sz w:val="15"/>
                <w:szCs w:val="15"/>
                <w:vertAlign w:val="superscript"/>
              </w:rPr>
              <w:t>o</w:t>
            </w:r>
          </w:p>
        </w:tc>
        <w:tc>
          <w:tcPr>
            <w:tcW w:w="1306" w:type="dxa"/>
            <w:tcBorders>
              <w:top w:val="single" w:sz="4" w:space="0" w:color="FAAD3B"/>
            </w:tcBorders>
            <w:shd w:val="clear" w:color="auto" w:fill="auto"/>
          </w:tcPr>
          <w:p w14:paraId="14EF67E8" w14:textId="77777777" w:rsidR="006F1ACC" w:rsidRPr="004D3C2B" w:rsidRDefault="006F1ACC" w:rsidP="00BB144B">
            <w:pPr>
              <w:pStyle w:val="a6"/>
              <w:spacing w:after="0"/>
              <w:jc w:val="center"/>
              <w:rPr>
                <w:sz w:val="15"/>
                <w:szCs w:val="15"/>
              </w:rPr>
            </w:pPr>
            <w:r w:rsidRPr="004D3C2B">
              <w:rPr>
                <w:sz w:val="15"/>
                <w:szCs w:val="15"/>
              </w:rPr>
              <w:t xml:space="preserve">5 мл </w:t>
            </w:r>
            <w:proofErr w:type="spellStart"/>
            <w:r w:rsidRPr="004D3C2B">
              <w:rPr>
                <w:sz w:val="15"/>
                <w:szCs w:val="15"/>
              </w:rPr>
              <w:t>дрд</w:t>
            </w:r>
            <w:proofErr w:type="spellEnd"/>
            <w:r w:rsidRPr="004D3C2B">
              <w:rPr>
                <w:sz w:val="15"/>
                <w:szCs w:val="15"/>
              </w:rPr>
              <w:t xml:space="preserve"> </w:t>
            </w:r>
            <w:r w:rsidRPr="004D3C2B">
              <w:rPr>
                <w:sz w:val="15"/>
                <w:szCs w:val="15"/>
                <w:vertAlign w:val="superscript"/>
              </w:rPr>
              <w:t>o</w:t>
            </w:r>
          </w:p>
        </w:tc>
        <w:tc>
          <w:tcPr>
            <w:tcW w:w="749" w:type="dxa"/>
            <w:tcBorders>
              <w:top w:val="single" w:sz="4" w:space="0" w:color="FAAD3B"/>
            </w:tcBorders>
            <w:shd w:val="clear" w:color="auto" w:fill="auto"/>
          </w:tcPr>
          <w:p w14:paraId="3F71F0B2" w14:textId="77777777" w:rsidR="006F1ACC" w:rsidRPr="004D3C2B" w:rsidRDefault="006F1ACC" w:rsidP="00BB144B">
            <w:pPr>
              <w:pStyle w:val="a6"/>
              <w:spacing w:after="0"/>
              <w:jc w:val="center"/>
              <w:rPr>
                <w:sz w:val="15"/>
                <w:szCs w:val="15"/>
              </w:rPr>
            </w:pPr>
            <w:r w:rsidRPr="004D3C2B">
              <w:rPr>
                <w:sz w:val="15"/>
                <w:szCs w:val="15"/>
              </w:rPr>
              <w:t xml:space="preserve">8 мл </w:t>
            </w:r>
            <w:proofErr w:type="spellStart"/>
            <w:r w:rsidRPr="004D3C2B">
              <w:rPr>
                <w:sz w:val="15"/>
                <w:szCs w:val="15"/>
              </w:rPr>
              <w:t>дрд</w:t>
            </w:r>
            <w:proofErr w:type="spellEnd"/>
            <w:r w:rsidRPr="004D3C2B">
              <w:rPr>
                <w:sz w:val="15"/>
                <w:szCs w:val="15"/>
              </w:rPr>
              <w:t xml:space="preserve"> </w:t>
            </w:r>
            <w:r w:rsidRPr="004D3C2B">
              <w:rPr>
                <w:sz w:val="15"/>
                <w:szCs w:val="15"/>
                <w:vertAlign w:val="superscript"/>
              </w:rPr>
              <w:t>o</w:t>
            </w:r>
          </w:p>
        </w:tc>
        <w:tc>
          <w:tcPr>
            <w:tcW w:w="744" w:type="dxa"/>
            <w:tcBorders>
              <w:top w:val="single" w:sz="4" w:space="0" w:color="FAAD3B"/>
            </w:tcBorders>
            <w:shd w:val="clear" w:color="auto" w:fill="auto"/>
          </w:tcPr>
          <w:p w14:paraId="112BA619" w14:textId="77777777" w:rsidR="006F1ACC" w:rsidRPr="004D3C2B" w:rsidRDefault="006F1ACC" w:rsidP="00BB144B">
            <w:pPr>
              <w:pStyle w:val="a6"/>
              <w:spacing w:after="0"/>
              <w:jc w:val="center"/>
              <w:rPr>
                <w:sz w:val="15"/>
                <w:szCs w:val="15"/>
              </w:rPr>
            </w:pPr>
            <w:r w:rsidRPr="004D3C2B">
              <w:rPr>
                <w:sz w:val="15"/>
                <w:szCs w:val="15"/>
              </w:rPr>
              <w:t>10 мл</w:t>
            </w:r>
          </w:p>
        </w:tc>
        <w:tc>
          <w:tcPr>
            <w:tcW w:w="758" w:type="dxa"/>
            <w:tcBorders>
              <w:top w:val="single" w:sz="4" w:space="0" w:color="FAAD3B"/>
            </w:tcBorders>
            <w:shd w:val="clear" w:color="auto" w:fill="auto"/>
          </w:tcPr>
          <w:p w14:paraId="528FC0DB" w14:textId="77777777" w:rsidR="006F1ACC" w:rsidRPr="004D3C2B" w:rsidRDefault="006F1ACC" w:rsidP="00BB144B">
            <w:pPr>
              <w:pStyle w:val="a6"/>
              <w:spacing w:after="0"/>
              <w:jc w:val="center"/>
              <w:rPr>
                <w:sz w:val="15"/>
                <w:szCs w:val="15"/>
              </w:rPr>
            </w:pPr>
            <w:r w:rsidRPr="004D3C2B">
              <w:rPr>
                <w:sz w:val="15"/>
                <w:szCs w:val="15"/>
              </w:rPr>
              <w:t>10 мл</w:t>
            </w:r>
          </w:p>
        </w:tc>
        <w:tc>
          <w:tcPr>
            <w:tcW w:w="734" w:type="dxa"/>
            <w:tcBorders>
              <w:top w:val="single" w:sz="4" w:space="0" w:color="FAAD3B"/>
            </w:tcBorders>
            <w:shd w:val="clear" w:color="auto" w:fill="auto"/>
          </w:tcPr>
          <w:p w14:paraId="6FE67F1A" w14:textId="77777777" w:rsidR="006F1ACC" w:rsidRPr="004D3C2B" w:rsidRDefault="006F1ACC" w:rsidP="00BB144B">
            <w:pPr>
              <w:pStyle w:val="a6"/>
              <w:spacing w:after="0"/>
              <w:jc w:val="center"/>
              <w:rPr>
                <w:sz w:val="15"/>
                <w:szCs w:val="15"/>
              </w:rPr>
            </w:pPr>
            <w:r w:rsidRPr="004D3C2B">
              <w:rPr>
                <w:sz w:val="15"/>
                <w:szCs w:val="15"/>
              </w:rPr>
              <w:t>10 мл</w:t>
            </w:r>
          </w:p>
        </w:tc>
        <w:tc>
          <w:tcPr>
            <w:tcW w:w="1132" w:type="dxa"/>
            <w:tcBorders>
              <w:top w:val="single" w:sz="4" w:space="0" w:color="FAAD3B"/>
            </w:tcBorders>
            <w:shd w:val="clear" w:color="auto" w:fill="auto"/>
          </w:tcPr>
          <w:p w14:paraId="78A6F7B6" w14:textId="77777777" w:rsidR="006F1ACC" w:rsidRPr="004D3C2B" w:rsidRDefault="006F1ACC" w:rsidP="00BB144B">
            <w:pPr>
              <w:jc w:val="center"/>
              <w:rPr>
                <w:rFonts w:ascii="Segoe UI" w:hAnsi="Segoe UI" w:cs="Segoe UI"/>
                <w:sz w:val="15"/>
                <w:szCs w:val="15"/>
              </w:rPr>
            </w:pPr>
          </w:p>
        </w:tc>
        <w:tc>
          <w:tcPr>
            <w:tcW w:w="1355" w:type="dxa"/>
            <w:vMerge w:val="restart"/>
            <w:tcBorders>
              <w:top w:val="single" w:sz="4" w:space="0" w:color="FAAD3B"/>
            </w:tcBorders>
            <w:shd w:val="clear" w:color="auto" w:fill="auto"/>
          </w:tcPr>
          <w:p w14:paraId="3879F748" w14:textId="77777777" w:rsidR="006F1ACC" w:rsidRPr="004D3C2B" w:rsidRDefault="006F1ACC" w:rsidP="00BB144B">
            <w:pPr>
              <w:pStyle w:val="a6"/>
              <w:spacing w:after="0"/>
              <w:rPr>
                <w:sz w:val="15"/>
                <w:szCs w:val="15"/>
                <w:lang w:val="ru-RU"/>
              </w:rPr>
            </w:pPr>
            <w:proofErr w:type="spellStart"/>
            <w:r w:rsidRPr="004D3C2B">
              <w:rPr>
                <w:sz w:val="15"/>
                <w:szCs w:val="15"/>
                <w:lang w:val="ru-RU"/>
              </w:rPr>
              <w:t>Тільки</w:t>
            </w:r>
            <w:proofErr w:type="spellEnd"/>
            <w:r w:rsidRPr="004D3C2B">
              <w:rPr>
                <w:sz w:val="15"/>
                <w:szCs w:val="15"/>
                <w:lang w:val="ru-RU"/>
              </w:rPr>
              <w:t xml:space="preserve"> для </w:t>
            </w:r>
            <w:proofErr w:type="spellStart"/>
            <w:r w:rsidRPr="004D3C2B">
              <w:rPr>
                <w:sz w:val="15"/>
                <w:szCs w:val="15"/>
                <w:lang w:val="ru-RU"/>
              </w:rPr>
              <w:t>використання</w:t>
            </w:r>
            <w:proofErr w:type="spellEnd"/>
            <w:r w:rsidRPr="004D3C2B">
              <w:rPr>
                <w:sz w:val="15"/>
                <w:szCs w:val="15"/>
                <w:lang w:val="ru-RU"/>
              </w:rPr>
              <w:t xml:space="preserve"> з </w:t>
            </w:r>
            <w:proofErr w:type="spellStart"/>
            <w:r w:rsidRPr="004D3C2B">
              <w:rPr>
                <w:sz w:val="15"/>
                <w:szCs w:val="15"/>
                <w:lang w:val="ru-RU"/>
              </w:rPr>
              <w:t>карбапенемами</w:t>
            </w:r>
            <w:proofErr w:type="spellEnd"/>
            <w:r w:rsidRPr="004D3C2B">
              <w:rPr>
                <w:sz w:val="15"/>
                <w:szCs w:val="15"/>
                <w:lang w:val="ru-RU"/>
              </w:rPr>
              <w:t>.</w:t>
            </w:r>
          </w:p>
          <w:p w14:paraId="3A1049DE" w14:textId="77777777" w:rsidR="006F1ACC" w:rsidRPr="004D3C2B" w:rsidRDefault="006F1ACC" w:rsidP="00BB144B">
            <w:pPr>
              <w:pStyle w:val="a6"/>
              <w:spacing w:after="0"/>
              <w:rPr>
                <w:sz w:val="15"/>
                <w:szCs w:val="15"/>
                <w:lang w:val="ru-RU"/>
              </w:rPr>
            </w:pPr>
            <w:r w:rsidRPr="004D3C2B">
              <w:rPr>
                <w:sz w:val="15"/>
                <w:szCs w:val="15"/>
                <w:lang w:val="ru-RU"/>
              </w:rPr>
              <w:t xml:space="preserve">Для </w:t>
            </w:r>
            <w:proofErr w:type="spellStart"/>
            <w:r w:rsidRPr="004D3C2B">
              <w:rPr>
                <w:sz w:val="15"/>
                <w:szCs w:val="15"/>
                <w:lang w:val="ru-RU"/>
              </w:rPr>
              <w:t>дітей</w:t>
            </w:r>
            <w:proofErr w:type="spellEnd"/>
            <w:r w:rsidRPr="004D3C2B">
              <w:rPr>
                <w:sz w:val="15"/>
                <w:szCs w:val="15"/>
                <w:lang w:val="ru-RU"/>
              </w:rPr>
              <w:t xml:space="preserve"> та </w:t>
            </w:r>
            <w:proofErr w:type="spellStart"/>
            <w:r w:rsidRPr="004D3C2B">
              <w:rPr>
                <w:sz w:val="15"/>
                <w:szCs w:val="15"/>
                <w:lang w:val="ru-RU"/>
              </w:rPr>
              <w:t>підлітків</w:t>
            </w:r>
            <w:proofErr w:type="spellEnd"/>
            <w:r w:rsidRPr="004D3C2B">
              <w:rPr>
                <w:sz w:val="15"/>
                <w:szCs w:val="15"/>
                <w:lang w:val="ru-RU"/>
              </w:rPr>
              <w:t xml:space="preserve"> вагою ≥30 кг </w:t>
            </w:r>
            <w:proofErr w:type="spellStart"/>
            <w:r w:rsidRPr="004D3C2B">
              <w:rPr>
                <w:sz w:val="15"/>
                <w:szCs w:val="15"/>
                <w:lang w:val="ru-RU"/>
              </w:rPr>
              <w:t>можна</w:t>
            </w:r>
            <w:proofErr w:type="spellEnd"/>
            <w:r w:rsidRPr="004D3C2B">
              <w:rPr>
                <w:sz w:val="15"/>
                <w:szCs w:val="15"/>
                <w:lang w:val="ru-RU"/>
              </w:rPr>
              <w:t xml:space="preserve"> </w:t>
            </w:r>
            <w:proofErr w:type="spellStart"/>
            <w:r w:rsidRPr="004D3C2B">
              <w:rPr>
                <w:sz w:val="15"/>
                <w:szCs w:val="15"/>
                <w:lang w:val="ru-RU"/>
              </w:rPr>
              <w:t>використовувати</w:t>
            </w:r>
            <w:proofErr w:type="spellEnd"/>
            <w:r w:rsidRPr="004D3C2B">
              <w:rPr>
                <w:sz w:val="15"/>
                <w:szCs w:val="15"/>
                <w:lang w:val="ru-RU"/>
              </w:rPr>
              <w:t xml:space="preserve"> таблетки 500 мг/125 мг </w:t>
            </w:r>
            <w:proofErr w:type="spellStart"/>
            <w:r w:rsidRPr="004D3C2B">
              <w:rPr>
                <w:sz w:val="15"/>
                <w:szCs w:val="15"/>
                <w:lang w:val="ru-RU"/>
              </w:rPr>
              <w:t>амоксициліну</w:t>
            </w:r>
            <w:proofErr w:type="spellEnd"/>
            <w:r w:rsidRPr="004D3C2B">
              <w:rPr>
                <w:sz w:val="15"/>
                <w:szCs w:val="15"/>
                <w:lang w:val="ru-RU"/>
              </w:rPr>
              <w:t>/</w:t>
            </w:r>
            <w:proofErr w:type="spellStart"/>
            <w:r w:rsidRPr="004D3C2B">
              <w:rPr>
                <w:sz w:val="15"/>
                <w:szCs w:val="15"/>
                <w:lang w:val="ru-RU"/>
              </w:rPr>
              <w:t>клавуланату</w:t>
            </w:r>
            <w:proofErr w:type="spellEnd"/>
            <w:r w:rsidRPr="004D3C2B">
              <w:rPr>
                <w:sz w:val="15"/>
                <w:szCs w:val="15"/>
                <w:lang w:val="ru-RU"/>
              </w:rPr>
              <w:t xml:space="preserve"> (див. </w:t>
            </w:r>
            <w:proofErr w:type="spellStart"/>
            <w:r w:rsidRPr="004D3C2B">
              <w:rPr>
                <w:sz w:val="15"/>
                <w:szCs w:val="15"/>
                <w:lang w:val="ru-RU"/>
              </w:rPr>
              <w:t>таблицю</w:t>
            </w:r>
            <w:proofErr w:type="spellEnd"/>
            <w:r w:rsidRPr="004D3C2B">
              <w:rPr>
                <w:sz w:val="15"/>
                <w:szCs w:val="15"/>
                <w:lang w:val="ru-RU"/>
              </w:rPr>
              <w:t xml:space="preserve"> А).</w:t>
            </w:r>
          </w:p>
        </w:tc>
      </w:tr>
      <w:tr w:rsidR="006F1ACC" w14:paraId="1ACC6495" w14:textId="77777777" w:rsidTr="00BB144B">
        <w:trPr>
          <w:trHeight w:val="20"/>
        </w:trPr>
        <w:tc>
          <w:tcPr>
            <w:tcW w:w="911" w:type="dxa"/>
            <w:shd w:val="clear" w:color="auto" w:fill="auto"/>
          </w:tcPr>
          <w:p w14:paraId="6481C0EB" w14:textId="3DF0444D" w:rsidR="006F1ACC" w:rsidRPr="000B3762" w:rsidRDefault="006F1ACC" w:rsidP="00BB144B">
            <w:pPr>
              <w:rPr>
                <w:rFonts w:ascii="Segoe UI" w:hAnsi="Segoe UI"/>
                <w:sz w:val="10"/>
                <w:szCs w:val="10"/>
                <w:lang w:val="ru-RU"/>
              </w:rPr>
            </w:pPr>
          </w:p>
        </w:tc>
        <w:tc>
          <w:tcPr>
            <w:tcW w:w="1081" w:type="dxa"/>
            <w:vMerge/>
            <w:shd w:val="clear" w:color="auto" w:fill="auto"/>
          </w:tcPr>
          <w:p w14:paraId="60D2F566" w14:textId="77777777" w:rsidR="006F1ACC" w:rsidRPr="004D3C2B" w:rsidRDefault="006F1ACC" w:rsidP="00BB144B">
            <w:pPr>
              <w:pStyle w:val="a6"/>
              <w:spacing w:after="0"/>
              <w:rPr>
                <w:sz w:val="15"/>
                <w:szCs w:val="15"/>
                <w:lang w:val="ru-RU"/>
              </w:rPr>
            </w:pPr>
          </w:p>
        </w:tc>
        <w:tc>
          <w:tcPr>
            <w:tcW w:w="1104" w:type="dxa"/>
            <w:shd w:val="clear" w:color="auto" w:fill="auto"/>
          </w:tcPr>
          <w:p w14:paraId="181D37D4" w14:textId="77777777" w:rsidR="006F1ACC" w:rsidRPr="004D3C2B" w:rsidRDefault="006F1ACC" w:rsidP="00BB144B">
            <w:pPr>
              <w:rPr>
                <w:sz w:val="10"/>
                <w:szCs w:val="10"/>
                <w:lang w:val="ru-RU"/>
              </w:rPr>
            </w:pPr>
          </w:p>
        </w:tc>
        <w:tc>
          <w:tcPr>
            <w:tcW w:w="1344" w:type="dxa"/>
            <w:vMerge/>
            <w:shd w:val="clear" w:color="auto" w:fill="auto"/>
          </w:tcPr>
          <w:p w14:paraId="33F37777" w14:textId="77777777" w:rsidR="006F1ACC" w:rsidRPr="000B3762" w:rsidRDefault="006F1ACC" w:rsidP="00BB144B">
            <w:pPr>
              <w:rPr>
                <w:rFonts w:ascii="Segoe UI" w:hAnsi="Segoe UI"/>
                <w:lang w:val="ru-RU"/>
              </w:rPr>
            </w:pPr>
          </w:p>
        </w:tc>
        <w:tc>
          <w:tcPr>
            <w:tcW w:w="778" w:type="dxa"/>
            <w:shd w:val="clear" w:color="auto" w:fill="auto"/>
          </w:tcPr>
          <w:p w14:paraId="1E3AD398" w14:textId="77777777" w:rsidR="006F1ACC" w:rsidRDefault="006F1ACC" w:rsidP="00BB144B">
            <w:pPr>
              <w:pStyle w:val="a6"/>
              <w:spacing w:after="0"/>
              <w:jc w:val="center"/>
              <w:rPr>
                <w:sz w:val="15"/>
                <w:szCs w:val="15"/>
              </w:rPr>
            </w:pPr>
            <w:proofErr w:type="spellStart"/>
            <w:r>
              <w:rPr>
                <w:sz w:val="15"/>
                <w:szCs w:val="15"/>
              </w:rPr>
              <w:t>дрд</w:t>
            </w:r>
            <w:proofErr w:type="spellEnd"/>
            <w:r>
              <w:rPr>
                <w:sz w:val="15"/>
                <w:szCs w:val="15"/>
              </w:rPr>
              <w:t xml:space="preserve"> </w:t>
            </w:r>
            <w:r>
              <w:rPr>
                <w:sz w:val="15"/>
                <w:szCs w:val="15"/>
                <w:vertAlign w:val="superscript"/>
              </w:rPr>
              <w:t>o</w:t>
            </w:r>
          </w:p>
        </w:tc>
        <w:tc>
          <w:tcPr>
            <w:tcW w:w="1008" w:type="dxa"/>
            <w:shd w:val="clear" w:color="auto" w:fill="auto"/>
          </w:tcPr>
          <w:p w14:paraId="51D42D02" w14:textId="19B7ADBA" w:rsidR="006F1ACC" w:rsidRDefault="006F1ACC" w:rsidP="00BB144B">
            <w:pPr>
              <w:jc w:val="center"/>
              <w:rPr>
                <w:sz w:val="10"/>
                <w:szCs w:val="10"/>
              </w:rPr>
            </w:pPr>
          </w:p>
        </w:tc>
        <w:tc>
          <w:tcPr>
            <w:tcW w:w="1032" w:type="dxa"/>
            <w:shd w:val="clear" w:color="auto" w:fill="auto"/>
          </w:tcPr>
          <w:p w14:paraId="53CF87CF" w14:textId="77777777" w:rsidR="006F1ACC" w:rsidRDefault="006F1ACC" w:rsidP="00BB144B">
            <w:pPr>
              <w:jc w:val="center"/>
              <w:rPr>
                <w:sz w:val="10"/>
                <w:szCs w:val="10"/>
              </w:rPr>
            </w:pPr>
          </w:p>
        </w:tc>
        <w:tc>
          <w:tcPr>
            <w:tcW w:w="1306" w:type="dxa"/>
            <w:shd w:val="clear" w:color="auto" w:fill="auto"/>
          </w:tcPr>
          <w:p w14:paraId="5B99E11F" w14:textId="77777777" w:rsidR="006F1ACC" w:rsidRDefault="006F1ACC" w:rsidP="00BB144B">
            <w:pPr>
              <w:jc w:val="center"/>
              <w:rPr>
                <w:sz w:val="10"/>
                <w:szCs w:val="10"/>
              </w:rPr>
            </w:pPr>
          </w:p>
        </w:tc>
        <w:tc>
          <w:tcPr>
            <w:tcW w:w="749" w:type="dxa"/>
            <w:shd w:val="clear" w:color="auto" w:fill="auto"/>
          </w:tcPr>
          <w:p w14:paraId="395E42B2" w14:textId="77777777" w:rsidR="006F1ACC" w:rsidRPr="000B3762" w:rsidRDefault="006F1ACC" w:rsidP="00BB144B">
            <w:pPr>
              <w:jc w:val="center"/>
              <w:rPr>
                <w:rFonts w:ascii="Segoe UI" w:hAnsi="Segoe UI"/>
                <w:sz w:val="10"/>
                <w:szCs w:val="10"/>
              </w:rPr>
            </w:pPr>
          </w:p>
        </w:tc>
        <w:tc>
          <w:tcPr>
            <w:tcW w:w="744" w:type="dxa"/>
            <w:shd w:val="clear" w:color="auto" w:fill="auto"/>
          </w:tcPr>
          <w:p w14:paraId="703177BC" w14:textId="77777777" w:rsidR="006F1ACC" w:rsidRDefault="006F1ACC" w:rsidP="00BB144B">
            <w:pPr>
              <w:pStyle w:val="a6"/>
              <w:spacing w:after="0"/>
              <w:jc w:val="center"/>
              <w:rPr>
                <w:sz w:val="15"/>
                <w:szCs w:val="15"/>
              </w:rPr>
            </w:pPr>
            <w:proofErr w:type="spellStart"/>
            <w:r>
              <w:rPr>
                <w:sz w:val="15"/>
                <w:szCs w:val="15"/>
              </w:rPr>
              <w:t>bd</w:t>
            </w:r>
            <w:proofErr w:type="spellEnd"/>
            <w:r>
              <w:rPr>
                <w:sz w:val="15"/>
                <w:szCs w:val="15"/>
              </w:rPr>
              <w:t xml:space="preserve"> </w:t>
            </w:r>
            <w:r>
              <w:rPr>
                <w:sz w:val="15"/>
                <w:szCs w:val="15"/>
                <w:vertAlign w:val="superscript"/>
              </w:rPr>
              <w:t>o</w:t>
            </w:r>
          </w:p>
        </w:tc>
        <w:tc>
          <w:tcPr>
            <w:tcW w:w="758" w:type="dxa"/>
            <w:shd w:val="clear" w:color="auto" w:fill="auto"/>
          </w:tcPr>
          <w:p w14:paraId="34CB55AB" w14:textId="77777777" w:rsidR="006F1ACC" w:rsidRDefault="006F1ACC" w:rsidP="00BB144B">
            <w:pPr>
              <w:pStyle w:val="a6"/>
              <w:spacing w:after="0"/>
              <w:jc w:val="center"/>
              <w:rPr>
                <w:sz w:val="15"/>
                <w:szCs w:val="15"/>
              </w:rPr>
            </w:pPr>
            <w:proofErr w:type="spellStart"/>
            <w:r>
              <w:rPr>
                <w:sz w:val="15"/>
                <w:szCs w:val="15"/>
              </w:rPr>
              <w:t>дрд</w:t>
            </w:r>
            <w:proofErr w:type="spellEnd"/>
            <w:r>
              <w:rPr>
                <w:sz w:val="15"/>
                <w:szCs w:val="15"/>
              </w:rPr>
              <w:t xml:space="preserve"> </w:t>
            </w:r>
            <w:r>
              <w:rPr>
                <w:sz w:val="15"/>
                <w:szCs w:val="15"/>
                <w:vertAlign w:val="superscript"/>
              </w:rPr>
              <w:t>o</w:t>
            </w:r>
          </w:p>
        </w:tc>
        <w:tc>
          <w:tcPr>
            <w:tcW w:w="734" w:type="dxa"/>
            <w:shd w:val="clear" w:color="auto" w:fill="auto"/>
          </w:tcPr>
          <w:p w14:paraId="77A24A06" w14:textId="77777777" w:rsidR="006F1ACC" w:rsidRDefault="006F1ACC" w:rsidP="00BB144B">
            <w:pPr>
              <w:pStyle w:val="a6"/>
              <w:spacing w:after="0"/>
              <w:jc w:val="center"/>
              <w:rPr>
                <w:sz w:val="15"/>
                <w:szCs w:val="15"/>
              </w:rPr>
            </w:pPr>
            <w:proofErr w:type="spellStart"/>
            <w:r>
              <w:rPr>
                <w:sz w:val="15"/>
                <w:szCs w:val="15"/>
              </w:rPr>
              <w:t>дрд</w:t>
            </w:r>
            <w:proofErr w:type="spellEnd"/>
            <w:r>
              <w:rPr>
                <w:sz w:val="15"/>
                <w:szCs w:val="15"/>
              </w:rPr>
              <w:t xml:space="preserve"> </w:t>
            </w:r>
            <w:r>
              <w:rPr>
                <w:sz w:val="15"/>
                <w:szCs w:val="15"/>
                <w:vertAlign w:val="superscript"/>
              </w:rPr>
              <w:t>o</w:t>
            </w:r>
          </w:p>
        </w:tc>
        <w:tc>
          <w:tcPr>
            <w:tcW w:w="1132" w:type="dxa"/>
            <w:shd w:val="clear" w:color="auto" w:fill="auto"/>
          </w:tcPr>
          <w:p w14:paraId="27FEBE45" w14:textId="77777777" w:rsidR="006F1ACC" w:rsidRPr="000B3762" w:rsidRDefault="006F1ACC" w:rsidP="00BB144B">
            <w:pPr>
              <w:jc w:val="center"/>
              <w:rPr>
                <w:rFonts w:ascii="Segoe UI" w:hAnsi="Segoe UI"/>
                <w:sz w:val="10"/>
                <w:szCs w:val="10"/>
              </w:rPr>
            </w:pPr>
          </w:p>
        </w:tc>
        <w:tc>
          <w:tcPr>
            <w:tcW w:w="1355" w:type="dxa"/>
            <w:vMerge/>
            <w:shd w:val="clear" w:color="auto" w:fill="auto"/>
          </w:tcPr>
          <w:p w14:paraId="72D61ABB" w14:textId="77777777" w:rsidR="006F1ACC" w:rsidRDefault="006F1ACC" w:rsidP="00BB144B">
            <w:pPr>
              <w:pStyle w:val="a6"/>
              <w:spacing w:after="0"/>
              <w:rPr>
                <w:sz w:val="15"/>
                <w:szCs w:val="15"/>
              </w:rPr>
            </w:pPr>
          </w:p>
        </w:tc>
      </w:tr>
      <w:tr w:rsidR="006F1ACC" w14:paraId="652D037D" w14:textId="77777777" w:rsidTr="00BB144B">
        <w:trPr>
          <w:trHeight w:val="20"/>
        </w:trPr>
        <w:tc>
          <w:tcPr>
            <w:tcW w:w="911" w:type="dxa"/>
            <w:shd w:val="clear" w:color="auto" w:fill="auto"/>
          </w:tcPr>
          <w:p w14:paraId="2E3B6A4B" w14:textId="77777777" w:rsidR="006F1ACC" w:rsidRPr="000B3762" w:rsidRDefault="006F1ACC" w:rsidP="00BB144B">
            <w:pPr>
              <w:rPr>
                <w:rFonts w:ascii="Segoe UI" w:hAnsi="Segoe UI"/>
                <w:sz w:val="10"/>
                <w:szCs w:val="10"/>
              </w:rPr>
            </w:pPr>
          </w:p>
        </w:tc>
        <w:tc>
          <w:tcPr>
            <w:tcW w:w="1081" w:type="dxa"/>
            <w:vMerge/>
            <w:shd w:val="clear" w:color="auto" w:fill="auto"/>
          </w:tcPr>
          <w:p w14:paraId="386981A2" w14:textId="77777777" w:rsidR="006F1ACC" w:rsidRDefault="006F1ACC" w:rsidP="00BB144B">
            <w:pPr>
              <w:pStyle w:val="a6"/>
              <w:spacing w:after="0"/>
              <w:rPr>
                <w:sz w:val="15"/>
                <w:szCs w:val="15"/>
              </w:rPr>
            </w:pPr>
          </w:p>
        </w:tc>
        <w:tc>
          <w:tcPr>
            <w:tcW w:w="1104" w:type="dxa"/>
            <w:shd w:val="clear" w:color="auto" w:fill="auto"/>
          </w:tcPr>
          <w:p w14:paraId="429EFB25" w14:textId="77777777" w:rsidR="006F1ACC" w:rsidRDefault="006F1ACC" w:rsidP="00BB144B">
            <w:pPr>
              <w:rPr>
                <w:sz w:val="10"/>
                <w:szCs w:val="10"/>
              </w:rPr>
            </w:pPr>
          </w:p>
        </w:tc>
        <w:tc>
          <w:tcPr>
            <w:tcW w:w="1344" w:type="dxa"/>
            <w:vMerge/>
            <w:shd w:val="clear" w:color="auto" w:fill="auto"/>
          </w:tcPr>
          <w:p w14:paraId="6815855E" w14:textId="77777777" w:rsidR="006F1ACC" w:rsidRPr="004D3C2B" w:rsidRDefault="006F1ACC" w:rsidP="00BB144B">
            <w:pPr>
              <w:rPr>
                <w:lang w:val="ru-RU"/>
              </w:rPr>
            </w:pPr>
          </w:p>
        </w:tc>
        <w:tc>
          <w:tcPr>
            <w:tcW w:w="778" w:type="dxa"/>
            <w:shd w:val="clear" w:color="auto" w:fill="auto"/>
          </w:tcPr>
          <w:p w14:paraId="1CAA5991" w14:textId="77777777" w:rsidR="006F1ACC" w:rsidRPr="004D3C2B" w:rsidRDefault="006F1ACC" w:rsidP="00BB144B">
            <w:pPr>
              <w:jc w:val="center"/>
              <w:rPr>
                <w:sz w:val="10"/>
                <w:szCs w:val="10"/>
                <w:lang w:val="ru-RU"/>
              </w:rPr>
            </w:pPr>
          </w:p>
        </w:tc>
        <w:tc>
          <w:tcPr>
            <w:tcW w:w="1008" w:type="dxa"/>
            <w:shd w:val="clear" w:color="auto" w:fill="auto"/>
          </w:tcPr>
          <w:p w14:paraId="4E3AD12A" w14:textId="77777777" w:rsidR="006F1ACC" w:rsidRPr="004D3C2B" w:rsidRDefault="006F1ACC" w:rsidP="00BB144B">
            <w:pPr>
              <w:jc w:val="center"/>
              <w:rPr>
                <w:sz w:val="10"/>
                <w:szCs w:val="10"/>
                <w:lang w:val="ru-RU"/>
              </w:rPr>
            </w:pPr>
          </w:p>
        </w:tc>
        <w:tc>
          <w:tcPr>
            <w:tcW w:w="1032" w:type="dxa"/>
            <w:shd w:val="clear" w:color="auto" w:fill="auto"/>
          </w:tcPr>
          <w:p w14:paraId="417708A8" w14:textId="77777777" w:rsidR="006F1ACC" w:rsidRPr="004D3C2B" w:rsidRDefault="006F1ACC" w:rsidP="00BB144B">
            <w:pPr>
              <w:jc w:val="center"/>
              <w:rPr>
                <w:sz w:val="10"/>
                <w:szCs w:val="10"/>
                <w:lang w:val="ru-RU"/>
              </w:rPr>
            </w:pPr>
          </w:p>
        </w:tc>
        <w:tc>
          <w:tcPr>
            <w:tcW w:w="1306" w:type="dxa"/>
            <w:shd w:val="clear" w:color="auto" w:fill="auto"/>
          </w:tcPr>
          <w:p w14:paraId="0E93EB0D" w14:textId="77777777" w:rsidR="006F1ACC" w:rsidRPr="004D3C2B" w:rsidRDefault="006F1ACC" w:rsidP="00BB144B">
            <w:pPr>
              <w:jc w:val="center"/>
              <w:rPr>
                <w:sz w:val="10"/>
                <w:szCs w:val="10"/>
                <w:lang w:val="ru-RU"/>
              </w:rPr>
            </w:pPr>
          </w:p>
        </w:tc>
        <w:tc>
          <w:tcPr>
            <w:tcW w:w="749" w:type="dxa"/>
            <w:shd w:val="clear" w:color="auto" w:fill="auto"/>
          </w:tcPr>
          <w:p w14:paraId="5BAD1947" w14:textId="77777777" w:rsidR="006F1ACC" w:rsidRPr="004D3C2B" w:rsidRDefault="006F1ACC" w:rsidP="00BB144B">
            <w:pPr>
              <w:jc w:val="center"/>
              <w:rPr>
                <w:sz w:val="10"/>
                <w:szCs w:val="10"/>
                <w:lang w:val="ru-RU"/>
              </w:rPr>
            </w:pPr>
          </w:p>
        </w:tc>
        <w:tc>
          <w:tcPr>
            <w:tcW w:w="744" w:type="dxa"/>
            <w:shd w:val="clear" w:color="auto" w:fill="auto"/>
          </w:tcPr>
          <w:p w14:paraId="1AAFA48B" w14:textId="77777777" w:rsidR="006F1ACC" w:rsidRPr="004D3C2B" w:rsidRDefault="006F1ACC" w:rsidP="00BB144B">
            <w:pPr>
              <w:jc w:val="center"/>
              <w:rPr>
                <w:sz w:val="10"/>
                <w:szCs w:val="10"/>
                <w:lang w:val="ru-RU"/>
              </w:rPr>
            </w:pPr>
          </w:p>
        </w:tc>
        <w:tc>
          <w:tcPr>
            <w:tcW w:w="758" w:type="dxa"/>
            <w:shd w:val="clear" w:color="auto" w:fill="auto"/>
          </w:tcPr>
          <w:p w14:paraId="5F48239D" w14:textId="77777777" w:rsidR="006F1ACC" w:rsidRPr="004D3C2B" w:rsidRDefault="006F1ACC" w:rsidP="00BB144B">
            <w:pPr>
              <w:jc w:val="center"/>
              <w:rPr>
                <w:sz w:val="10"/>
                <w:szCs w:val="10"/>
                <w:lang w:val="ru-RU"/>
              </w:rPr>
            </w:pPr>
          </w:p>
        </w:tc>
        <w:tc>
          <w:tcPr>
            <w:tcW w:w="734" w:type="dxa"/>
            <w:shd w:val="clear" w:color="auto" w:fill="auto"/>
          </w:tcPr>
          <w:p w14:paraId="6D8B23EF" w14:textId="77777777" w:rsidR="006F1ACC" w:rsidRPr="004D3C2B" w:rsidRDefault="006F1ACC" w:rsidP="00BB144B">
            <w:pPr>
              <w:jc w:val="center"/>
              <w:rPr>
                <w:sz w:val="10"/>
                <w:szCs w:val="10"/>
                <w:lang w:val="ru-RU"/>
              </w:rPr>
            </w:pPr>
          </w:p>
        </w:tc>
        <w:tc>
          <w:tcPr>
            <w:tcW w:w="1132" w:type="dxa"/>
            <w:shd w:val="clear" w:color="auto" w:fill="auto"/>
          </w:tcPr>
          <w:p w14:paraId="0DEE893B" w14:textId="77777777" w:rsidR="006F1ACC" w:rsidRPr="000B3762" w:rsidRDefault="006F1ACC" w:rsidP="00BB144B">
            <w:pPr>
              <w:jc w:val="center"/>
              <w:rPr>
                <w:rFonts w:ascii="Segoe UI" w:hAnsi="Segoe UI"/>
                <w:sz w:val="10"/>
                <w:szCs w:val="10"/>
                <w:lang w:val="ru-RU"/>
              </w:rPr>
            </w:pPr>
          </w:p>
        </w:tc>
        <w:tc>
          <w:tcPr>
            <w:tcW w:w="1355" w:type="dxa"/>
            <w:vMerge/>
            <w:shd w:val="clear" w:color="auto" w:fill="auto"/>
          </w:tcPr>
          <w:p w14:paraId="13134439" w14:textId="77777777" w:rsidR="006F1ACC" w:rsidRDefault="006F1ACC" w:rsidP="00BB144B">
            <w:pPr>
              <w:pStyle w:val="a6"/>
              <w:spacing w:after="0"/>
              <w:rPr>
                <w:sz w:val="15"/>
                <w:szCs w:val="15"/>
              </w:rPr>
            </w:pPr>
          </w:p>
        </w:tc>
      </w:tr>
      <w:tr w:rsidR="006F1ACC" w14:paraId="4998A013" w14:textId="77777777" w:rsidTr="00BB144B">
        <w:trPr>
          <w:trHeight w:val="20"/>
        </w:trPr>
        <w:tc>
          <w:tcPr>
            <w:tcW w:w="911" w:type="dxa"/>
            <w:shd w:val="clear" w:color="auto" w:fill="auto"/>
          </w:tcPr>
          <w:p w14:paraId="0AEBC8E0" w14:textId="77777777" w:rsidR="006F1ACC" w:rsidRDefault="006F1ACC" w:rsidP="00BB144B">
            <w:pPr>
              <w:rPr>
                <w:sz w:val="10"/>
                <w:szCs w:val="10"/>
              </w:rPr>
            </w:pPr>
          </w:p>
        </w:tc>
        <w:tc>
          <w:tcPr>
            <w:tcW w:w="1081" w:type="dxa"/>
            <w:vMerge/>
            <w:shd w:val="clear" w:color="auto" w:fill="auto"/>
          </w:tcPr>
          <w:p w14:paraId="1285F386" w14:textId="77777777" w:rsidR="006F1ACC" w:rsidRDefault="006F1ACC" w:rsidP="00BB144B">
            <w:pPr>
              <w:rPr>
                <w:sz w:val="10"/>
                <w:szCs w:val="10"/>
              </w:rPr>
            </w:pPr>
          </w:p>
        </w:tc>
        <w:tc>
          <w:tcPr>
            <w:tcW w:w="1104" w:type="dxa"/>
            <w:shd w:val="clear" w:color="auto" w:fill="auto"/>
          </w:tcPr>
          <w:p w14:paraId="37DC0D5C" w14:textId="77777777" w:rsidR="006F1ACC" w:rsidRDefault="006F1ACC" w:rsidP="00BB144B">
            <w:pPr>
              <w:rPr>
                <w:sz w:val="10"/>
                <w:szCs w:val="10"/>
              </w:rPr>
            </w:pPr>
          </w:p>
        </w:tc>
        <w:tc>
          <w:tcPr>
            <w:tcW w:w="1344" w:type="dxa"/>
            <w:vMerge/>
            <w:shd w:val="clear" w:color="auto" w:fill="auto"/>
          </w:tcPr>
          <w:p w14:paraId="0FF9464F" w14:textId="77777777" w:rsidR="006F1ACC" w:rsidRDefault="006F1ACC" w:rsidP="00BB144B"/>
        </w:tc>
        <w:tc>
          <w:tcPr>
            <w:tcW w:w="778" w:type="dxa"/>
            <w:shd w:val="clear" w:color="auto" w:fill="auto"/>
          </w:tcPr>
          <w:p w14:paraId="690B0DE7" w14:textId="77777777" w:rsidR="006F1ACC" w:rsidRDefault="006F1ACC" w:rsidP="00BB144B">
            <w:pPr>
              <w:jc w:val="center"/>
              <w:rPr>
                <w:sz w:val="10"/>
                <w:szCs w:val="10"/>
              </w:rPr>
            </w:pPr>
          </w:p>
        </w:tc>
        <w:tc>
          <w:tcPr>
            <w:tcW w:w="1008" w:type="dxa"/>
            <w:shd w:val="clear" w:color="auto" w:fill="auto"/>
          </w:tcPr>
          <w:p w14:paraId="68214283" w14:textId="77777777" w:rsidR="006F1ACC" w:rsidRDefault="006F1ACC" w:rsidP="00BB144B">
            <w:pPr>
              <w:jc w:val="center"/>
              <w:rPr>
                <w:sz w:val="10"/>
                <w:szCs w:val="10"/>
              </w:rPr>
            </w:pPr>
          </w:p>
        </w:tc>
        <w:tc>
          <w:tcPr>
            <w:tcW w:w="1032" w:type="dxa"/>
            <w:shd w:val="clear" w:color="auto" w:fill="auto"/>
          </w:tcPr>
          <w:p w14:paraId="5F01957F" w14:textId="77777777" w:rsidR="006F1ACC" w:rsidRDefault="006F1ACC" w:rsidP="00BB144B">
            <w:pPr>
              <w:jc w:val="center"/>
              <w:rPr>
                <w:sz w:val="10"/>
                <w:szCs w:val="10"/>
              </w:rPr>
            </w:pPr>
          </w:p>
        </w:tc>
        <w:tc>
          <w:tcPr>
            <w:tcW w:w="1306" w:type="dxa"/>
            <w:shd w:val="clear" w:color="auto" w:fill="auto"/>
          </w:tcPr>
          <w:p w14:paraId="5AD11748" w14:textId="77777777" w:rsidR="006F1ACC" w:rsidRDefault="006F1ACC" w:rsidP="00BB144B">
            <w:pPr>
              <w:jc w:val="center"/>
              <w:rPr>
                <w:sz w:val="10"/>
                <w:szCs w:val="10"/>
              </w:rPr>
            </w:pPr>
          </w:p>
        </w:tc>
        <w:tc>
          <w:tcPr>
            <w:tcW w:w="749" w:type="dxa"/>
            <w:shd w:val="clear" w:color="auto" w:fill="auto"/>
          </w:tcPr>
          <w:p w14:paraId="2276FF72" w14:textId="77777777" w:rsidR="006F1ACC" w:rsidRDefault="006F1ACC" w:rsidP="00BB144B">
            <w:pPr>
              <w:jc w:val="center"/>
              <w:rPr>
                <w:sz w:val="10"/>
                <w:szCs w:val="10"/>
              </w:rPr>
            </w:pPr>
          </w:p>
        </w:tc>
        <w:tc>
          <w:tcPr>
            <w:tcW w:w="744" w:type="dxa"/>
            <w:shd w:val="clear" w:color="auto" w:fill="auto"/>
          </w:tcPr>
          <w:p w14:paraId="4A328D88" w14:textId="77777777" w:rsidR="006F1ACC" w:rsidRDefault="006F1ACC" w:rsidP="00BB144B">
            <w:pPr>
              <w:jc w:val="center"/>
              <w:rPr>
                <w:sz w:val="10"/>
                <w:szCs w:val="10"/>
              </w:rPr>
            </w:pPr>
          </w:p>
        </w:tc>
        <w:tc>
          <w:tcPr>
            <w:tcW w:w="758" w:type="dxa"/>
            <w:shd w:val="clear" w:color="auto" w:fill="auto"/>
          </w:tcPr>
          <w:p w14:paraId="106C8170" w14:textId="77777777" w:rsidR="006F1ACC" w:rsidRDefault="006F1ACC" w:rsidP="00BB144B">
            <w:pPr>
              <w:jc w:val="center"/>
              <w:rPr>
                <w:sz w:val="10"/>
                <w:szCs w:val="10"/>
              </w:rPr>
            </w:pPr>
          </w:p>
        </w:tc>
        <w:tc>
          <w:tcPr>
            <w:tcW w:w="734" w:type="dxa"/>
            <w:shd w:val="clear" w:color="auto" w:fill="auto"/>
          </w:tcPr>
          <w:p w14:paraId="2DAE4FCC" w14:textId="77777777" w:rsidR="006F1ACC" w:rsidRDefault="006F1ACC" w:rsidP="00BB144B">
            <w:pPr>
              <w:jc w:val="center"/>
              <w:rPr>
                <w:sz w:val="10"/>
                <w:szCs w:val="10"/>
              </w:rPr>
            </w:pPr>
          </w:p>
        </w:tc>
        <w:tc>
          <w:tcPr>
            <w:tcW w:w="1132" w:type="dxa"/>
            <w:shd w:val="clear" w:color="auto" w:fill="auto"/>
          </w:tcPr>
          <w:p w14:paraId="13382219" w14:textId="77777777" w:rsidR="006F1ACC" w:rsidRPr="000B3762" w:rsidRDefault="006F1ACC" w:rsidP="00BB144B">
            <w:pPr>
              <w:jc w:val="center"/>
              <w:rPr>
                <w:rFonts w:ascii="Segoe UI" w:hAnsi="Segoe UI"/>
                <w:sz w:val="10"/>
                <w:szCs w:val="10"/>
              </w:rPr>
            </w:pPr>
          </w:p>
        </w:tc>
        <w:tc>
          <w:tcPr>
            <w:tcW w:w="1355" w:type="dxa"/>
            <w:vMerge/>
            <w:shd w:val="clear" w:color="auto" w:fill="auto"/>
          </w:tcPr>
          <w:p w14:paraId="6B80DC84" w14:textId="77777777" w:rsidR="006F1ACC" w:rsidRDefault="006F1ACC" w:rsidP="00BB144B">
            <w:pPr>
              <w:pStyle w:val="a6"/>
              <w:spacing w:after="0"/>
              <w:rPr>
                <w:sz w:val="15"/>
                <w:szCs w:val="15"/>
              </w:rPr>
            </w:pPr>
          </w:p>
        </w:tc>
      </w:tr>
      <w:tr w:rsidR="006F1ACC" w14:paraId="7328C33B" w14:textId="77777777" w:rsidTr="00BB144B">
        <w:trPr>
          <w:trHeight w:val="20"/>
        </w:trPr>
        <w:tc>
          <w:tcPr>
            <w:tcW w:w="911" w:type="dxa"/>
            <w:shd w:val="clear" w:color="auto" w:fill="auto"/>
          </w:tcPr>
          <w:p w14:paraId="7F41D6EF" w14:textId="77777777" w:rsidR="006F1ACC" w:rsidRDefault="006F1ACC" w:rsidP="00BB144B">
            <w:pPr>
              <w:rPr>
                <w:sz w:val="10"/>
                <w:szCs w:val="10"/>
              </w:rPr>
            </w:pPr>
          </w:p>
        </w:tc>
        <w:tc>
          <w:tcPr>
            <w:tcW w:w="1081" w:type="dxa"/>
            <w:vMerge/>
            <w:shd w:val="clear" w:color="auto" w:fill="auto"/>
          </w:tcPr>
          <w:p w14:paraId="1BDF8D75" w14:textId="77777777" w:rsidR="006F1ACC" w:rsidRDefault="006F1ACC" w:rsidP="00BB144B">
            <w:pPr>
              <w:rPr>
                <w:sz w:val="10"/>
                <w:szCs w:val="10"/>
              </w:rPr>
            </w:pPr>
          </w:p>
        </w:tc>
        <w:tc>
          <w:tcPr>
            <w:tcW w:w="1104" w:type="dxa"/>
            <w:shd w:val="clear" w:color="auto" w:fill="auto"/>
          </w:tcPr>
          <w:p w14:paraId="6A427414" w14:textId="77777777" w:rsidR="006F1ACC" w:rsidRDefault="006F1ACC" w:rsidP="00BB144B">
            <w:pPr>
              <w:rPr>
                <w:sz w:val="10"/>
                <w:szCs w:val="10"/>
              </w:rPr>
            </w:pPr>
          </w:p>
        </w:tc>
        <w:tc>
          <w:tcPr>
            <w:tcW w:w="1344" w:type="dxa"/>
            <w:vMerge/>
            <w:shd w:val="clear" w:color="auto" w:fill="auto"/>
          </w:tcPr>
          <w:p w14:paraId="126C1469" w14:textId="77777777" w:rsidR="006F1ACC" w:rsidRDefault="006F1ACC" w:rsidP="00BB144B"/>
        </w:tc>
        <w:tc>
          <w:tcPr>
            <w:tcW w:w="778" w:type="dxa"/>
            <w:shd w:val="clear" w:color="auto" w:fill="auto"/>
          </w:tcPr>
          <w:p w14:paraId="5757BE42" w14:textId="23FD52FD" w:rsidR="006F1ACC" w:rsidRDefault="006F1ACC" w:rsidP="00BB144B">
            <w:pPr>
              <w:jc w:val="center"/>
              <w:rPr>
                <w:sz w:val="10"/>
                <w:szCs w:val="10"/>
              </w:rPr>
            </w:pPr>
          </w:p>
        </w:tc>
        <w:tc>
          <w:tcPr>
            <w:tcW w:w="1008" w:type="dxa"/>
            <w:shd w:val="clear" w:color="auto" w:fill="auto"/>
          </w:tcPr>
          <w:p w14:paraId="5C2ADA11" w14:textId="77777777" w:rsidR="006F1ACC" w:rsidRDefault="006F1ACC" w:rsidP="00BB144B">
            <w:pPr>
              <w:jc w:val="center"/>
              <w:rPr>
                <w:sz w:val="10"/>
                <w:szCs w:val="10"/>
              </w:rPr>
            </w:pPr>
          </w:p>
        </w:tc>
        <w:tc>
          <w:tcPr>
            <w:tcW w:w="1032" w:type="dxa"/>
            <w:shd w:val="clear" w:color="auto" w:fill="auto"/>
          </w:tcPr>
          <w:p w14:paraId="72FCB42F" w14:textId="77777777" w:rsidR="006F1ACC" w:rsidRDefault="006F1ACC" w:rsidP="00BB144B">
            <w:pPr>
              <w:jc w:val="center"/>
              <w:rPr>
                <w:sz w:val="10"/>
                <w:szCs w:val="10"/>
              </w:rPr>
            </w:pPr>
          </w:p>
        </w:tc>
        <w:tc>
          <w:tcPr>
            <w:tcW w:w="1306" w:type="dxa"/>
            <w:shd w:val="clear" w:color="auto" w:fill="auto"/>
          </w:tcPr>
          <w:p w14:paraId="6399727F" w14:textId="77777777" w:rsidR="006F1ACC" w:rsidRDefault="006F1ACC" w:rsidP="00BB144B">
            <w:pPr>
              <w:jc w:val="center"/>
              <w:rPr>
                <w:sz w:val="10"/>
                <w:szCs w:val="10"/>
              </w:rPr>
            </w:pPr>
          </w:p>
        </w:tc>
        <w:tc>
          <w:tcPr>
            <w:tcW w:w="749" w:type="dxa"/>
            <w:shd w:val="clear" w:color="auto" w:fill="auto"/>
          </w:tcPr>
          <w:p w14:paraId="10CA630F" w14:textId="77777777" w:rsidR="006F1ACC" w:rsidRDefault="006F1ACC" w:rsidP="00BB144B">
            <w:pPr>
              <w:jc w:val="center"/>
              <w:rPr>
                <w:sz w:val="10"/>
                <w:szCs w:val="10"/>
              </w:rPr>
            </w:pPr>
          </w:p>
        </w:tc>
        <w:tc>
          <w:tcPr>
            <w:tcW w:w="744" w:type="dxa"/>
            <w:shd w:val="clear" w:color="auto" w:fill="auto"/>
          </w:tcPr>
          <w:p w14:paraId="3F46DFA9" w14:textId="77777777" w:rsidR="006F1ACC" w:rsidRDefault="006F1ACC" w:rsidP="00BB144B">
            <w:pPr>
              <w:jc w:val="center"/>
              <w:rPr>
                <w:sz w:val="10"/>
                <w:szCs w:val="10"/>
              </w:rPr>
            </w:pPr>
          </w:p>
        </w:tc>
        <w:tc>
          <w:tcPr>
            <w:tcW w:w="758" w:type="dxa"/>
            <w:shd w:val="clear" w:color="auto" w:fill="auto"/>
          </w:tcPr>
          <w:p w14:paraId="1CFF2C7D" w14:textId="77777777" w:rsidR="006F1ACC" w:rsidRDefault="006F1ACC" w:rsidP="00BB144B">
            <w:pPr>
              <w:jc w:val="center"/>
              <w:rPr>
                <w:sz w:val="10"/>
                <w:szCs w:val="10"/>
              </w:rPr>
            </w:pPr>
          </w:p>
        </w:tc>
        <w:tc>
          <w:tcPr>
            <w:tcW w:w="734" w:type="dxa"/>
            <w:shd w:val="clear" w:color="auto" w:fill="auto"/>
          </w:tcPr>
          <w:p w14:paraId="045A85F0" w14:textId="77777777" w:rsidR="006F1ACC" w:rsidRDefault="006F1ACC" w:rsidP="00BB144B">
            <w:pPr>
              <w:jc w:val="center"/>
              <w:rPr>
                <w:sz w:val="10"/>
                <w:szCs w:val="10"/>
              </w:rPr>
            </w:pPr>
          </w:p>
        </w:tc>
        <w:tc>
          <w:tcPr>
            <w:tcW w:w="1132" w:type="dxa"/>
            <w:shd w:val="clear" w:color="auto" w:fill="auto"/>
          </w:tcPr>
          <w:p w14:paraId="1FD10974" w14:textId="77777777" w:rsidR="006F1ACC" w:rsidRPr="000B3762" w:rsidRDefault="006F1ACC" w:rsidP="00BB144B">
            <w:pPr>
              <w:jc w:val="center"/>
              <w:rPr>
                <w:rFonts w:ascii="Segoe UI" w:hAnsi="Segoe UI"/>
                <w:sz w:val="10"/>
                <w:szCs w:val="10"/>
              </w:rPr>
            </w:pPr>
          </w:p>
        </w:tc>
        <w:tc>
          <w:tcPr>
            <w:tcW w:w="1355" w:type="dxa"/>
            <w:vMerge/>
            <w:shd w:val="clear" w:color="auto" w:fill="auto"/>
          </w:tcPr>
          <w:p w14:paraId="316462A3" w14:textId="77777777" w:rsidR="006F1ACC" w:rsidRDefault="006F1ACC" w:rsidP="00BB144B">
            <w:pPr>
              <w:pStyle w:val="a6"/>
              <w:spacing w:after="0"/>
              <w:rPr>
                <w:sz w:val="15"/>
                <w:szCs w:val="15"/>
              </w:rPr>
            </w:pPr>
          </w:p>
        </w:tc>
      </w:tr>
      <w:tr w:rsidR="006F1ACC" w14:paraId="7F5B6922" w14:textId="77777777" w:rsidTr="00BB144B">
        <w:trPr>
          <w:trHeight w:val="20"/>
        </w:trPr>
        <w:tc>
          <w:tcPr>
            <w:tcW w:w="911" w:type="dxa"/>
            <w:shd w:val="clear" w:color="auto" w:fill="auto"/>
          </w:tcPr>
          <w:p w14:paraId="7DD69B3A" w14:textId="77777777" w:rsidR="006F1ACC" w:rsidRDefault="006F1ACC" w:rsidP="00BB144B">
            <w:pPr>
              <w:rPr>
                <w:sz w:val="10"/>
                <w:szCs w:val="10"/>
              </w:rPr>
            </w:pPr>
          </w:p>
        </w:tc>
        <w:tc>
          <w:tcPr>
            <w:tcW w:w="1081" w:type="dxa"/>
            <w:vMerge/>
            <w:shd w:val="clear" w:color="auto" w:fill="auto"/>
          </w:tcPr>
          <w:p w14:paraId="2D0DF662" w14:textId="77777777" w:rsidR="006F1ACC" w:rsidRDefault="006F1ACC" w:rsidP="00BB144B">
            <w:pPr>
              <w:rPr>
                <w:sz w:val="10"/>
                <w:szCs w:val="10"/>
              </w:rPr>
            </w:pPr>
          </w:p>
        </w:tc>
        <w:tc>
          <w:tcPr>
            <w:tcW w:w="1104" w:type="dxa"/>
            <w:shd w:val="clear" w:color="auto" w:fill="auto"/>
          </w:tcPr>
          <w:p w14:paraId="0BB1E040" w14:textId="77777777" w:rsidR="006F1ACC" w:rsidRDefault="006F1ACC" w:rsidP="00BB144B">
            <w:pPr>
              <w:rPr>
                <w:sz w:val="10"/>
                <w:szCs w:val="10"/>
              </w:rPr>
            </w:pPr>
          </w:p>
        </w:tc>
        <w:tc>
          <w:tcPr>
            <w:tcW w:w="1344" w:type="dxa"/>
            <w:vMerge/>
            <w:shd w:val="clear" w:color="auto" w:fill="auto"/>
          </w:tcPr>
          <w:p w14:paraId="41F4B823" w14:textId="77777777" w:rsidR="006F1ACC" w:rsidRDefault="006F1ACC" w:rsidP="00BB144B"/>
        </w:tc>
        <w:tc>
          <w:tcPr>
            <w:tcW w:w="778" w:type="dxa"/>
            <w:shd w:val="clear" w:color="auto" w:fill="auto"/>
          </w:tcPr>
          <w:p w14:paraId="6448FC17" w14:textId="77777777" w:rsidR="006F1ACC" w:rsidRDefault="006F1ACC" w:rsidP="00BB144B">
            <w:pPr>
              <w:jc w:val="center"/>
              <w:rPr>
                <w:sz w:val="10"/>
                <w:szCs w:val="10"/>
              </w:rPr>
            </w:pPr>
          </w:p>
        </w:tc>
        <w:tc>
          <w:tcPr>
            <w:tcW w:w="1008" w:type="dxa"/>
            <w:shd w:val="clear" w:color="auto" w:fill="auto"/>
          </w:tcPr>
          <w:p w14:paraId="5EFBF557" w14:textId="77777777" w:rsidR="006F1ACC" w:rsidRDefault="006F1ACC" w:rsidP="00BB144B">
            <w:pPr>
              <w:jc w:val="center"/>
              <w:rPr>
                <w:sz w:val="10"/>
                <w:szCs w:val="10"/>
              </w:rPr>
            </w:pPr>
          </w:p>
        </w:tc>
        <w:tc>
          <w:tcPr>
            <w:tcW w:w="1032" w:type="dxa"/>
            <w:shd w:val="clear" w:color="auto" w:fill="auto"/>
          </w:tcPr>
          <w:p w14:paraId="02FFF588" w14:textId="77777777" w:rsidR="006F1ACC" w:rsidRDefault="006F1ACC" w:rsidP="00BB144B">
            <w:pPr>
              <w:jc w:val="center"/>
              <w:rPr>
                <w:sz w:val="10"/>
                <w:szCs w:val="10"/>
              </w:rPr>
            </w:pPr>
          </w:p>
        </w:tc>
        <w:tc>
          <w:tcPr>
            <w:tcW w:w="1306" w:type="dxa"/>
            <w:shd w:val="clear" w:color="auto" w:fill="auto"/>
          </w:tcPr>
          <w:p w14:paraId="307B1D9A" w14:textId="77777777" w:rsidR="006F1ACC" w:rsidRDefault="006F1ACC" w:rsidP="00BB144B">
            <w:pPr>
              <w:jc w:val="center"/>
              <w:rPr>
                <w:sz w:val="10"/>
                <w:szCs w:val="10"/>
              </w:rPr>
            </w:pPr>
          </w:p>
        </w:tc>
        <w:tc>
          <w:tcPr>
            <w:tcW w:w="749" w:type="dxa"/>
            <w:shd w:val="clear" w:color="auto" w:fill="auto"/>
          </w:tcPr>
          <w:p w14:paraId="7E2B6374" w14:textId="77777777" w:rsidR="006F1ACC" w:rsidRDefault="006F1ACC" w:rsidP="00BB144B">
            <w:pPr>
              <w:jc w:val="center"/>
              <w:rPr>
                <w:sz w:val="10"/>
                <w:szCs w:val="10"/>
              </w:rPr>
            </w:pPr>
          </w:p>
        </w:tc>
        <w:tc>
          <w:tcPr>
            <w:tcW w:w="744" w:type="dxa"/>
            <w:shd w:val="clear" w:color="auto" w:fill="auto"/>
          </w:tcPr>
          <w:p w14:paraId="6193470F" w14:textId="77777777" w:rsidR="006F1ACC" w:rsidRDefault="006F1ACC" w:rsidP="00BB144B">
            <w:pPr>
              <w:jc w:val="center"/>
              <w:rPr>
                <w:sz w:val="10"/>
                <w:szCs w:val="10"/>
              </w:rPr>
            </w:pPr>
          </w:p>
        </w:tc>
        <w:tc>
          <w:tcPr>
            <w:tcW w:w="758" w:type="dxa"/>
            <w:shd w:val="clear" w:color="auto" w:fill="auto"/>
          </w:tcPr>
          <w:p w14:paraId="6A19F645" w14:textId="77777777" w:rsidR="006F1ACC" w:rsidRDefault="006F1ACC" w:rsidP="00BB144B">
            <w:pPr>
              <w:jc w:val="center"/>
              <w:rPr>
                <w:sz w:val="10"/>
                <w:szCs w:val="10"/>
              </w:rPr>
            </w:pPr>
          </w:p>
        </w:tc>
        <w:tc>
          <w:tcPr>
            <w:tcW w:w="734" w:type="dxa"/>
            <w:shd w:val="clear" w:color="auto" w:fill="auto"/>
          </w:tcPr>
          <w:p w14:paraId="01099D85" w14:textId="77777777" w:rsidR="006F1ACC" w:rsidRDefault="006F1ACC" w:rsidP="00BB144B">
            <w:pPr>
              <w:jc w:val="center"/>
              <w:rPr>
                <w:sz w:val="10"/>
                <w:szCs w:val="10"/>
              </w:rPr>
            </w:pPr>
          </w:p>
        </w:tc>
        <w:tc>
          <w:tcPr>
            <w:tcW w:w="1132" w:type="dxa"/>
            <w:shd w:val="clear" w:color="auto" w:fill="auto"/>
          </w:tcPr>
          <w:p w14:paraId="68ECB2BB" w14:textId="77777777" w:rsidR="006F1ACC" w:rsidRPr="000B3762" w:rsidRDefault="006F1ACC" w:rsidP="00BB144B">
            <w:pPr>
              <w:jc w:val="center"/>
              <w:rPr>
                <w:rFonts w:ascii="Segoe UI" w:hAnsi="Segoe UI"/>
                <w:sz w:val="10"/>
                <w:szCs w:val="10"/>
              </w:rPr>
            </w:pPr>
          </w:p>
        </w:tc>
        <w:tc>
          <w:tcPr>
            <w:tcW w:w="1355" w:type="dxa"/>
            <w:vMerge/>
            <w:shd w:val="clear" w:color="auto" w:fill="auto"/>
          </w:tcPr>
          <w:p w14:paraId="5B91B1B6" w14:textId="77777777" w:rsidR="006F1ACC" w:rsidRDefault="006F1ACC" w:rsidP="00BB144B">
            <w:pPr>
              <w:pStyle w:val="a6"/>
              <w:spacing w:after="0"/>
              <w:rPr>
                <w:sz w:val="15"/>
                <w:szCs w:val="15"/>
              </w:rPr>
            </w:pPr>
          </w:p>
        </w:tc>
      </w:tr>
      <w:tr w:rsidR="006F1ACC" w14:paraId="40157EA1" w14:textId="77777777" w:rsidTr="00BB144B">
        <w:trPr>
          <w:trHeight w:val="20"/>
        </w:trPr>
        <w:tc>
          <w:tcPr>
            <w:tcW w:w="911" w:type="dxa"/>
            <w:shd w:val="clear" w:color="auto" w:fill="auto"/>
          </w:tcPr>
          <w:p w14:paraId="70DD2B45" w14:textId="77777777" w:rsidR="006F1ACC" w:rsidRDefault="006F1ACC" w:rsidP="00BB144B">
            <w:pPr>
              <w:rPr>
                <w:sz w:val="10"/>
                <w:szCs w:val="10"/>
              </w:rPr>
            </w:pPr>
          </w:p>
        </w:tc>
        <w:tc>
          <w:tcPr>
            <w:tcW w:w="1081" w:type="dxa"/>
            <w:vMerge/>
            <w:shd w:val="clear" w:color="auto" w:fill="auto"/>
          </w:tcPr>
          <w:p w14:paraId="6FD1E1E3" w14:textId="77777777" w:rsidR="006F1ACC" w:rsidRDefault="006F1ACC" w:rsidP="00BB144B">
            <w:pPr>
              <w:rPr>
                <w:sz w:val="10"/>
                <w:szCs w:val="10"/>
              </w:rPr>
            </w:pPr>
          </w:p>
        </w:tc>
        <w:tc>
          <w:tcPr>
            <w:tcW w:w="1104" w:type="dxa"/>
            <w:shd w:val="clear" w:color="auto" w:fill="auto"/>
          </w:tcPr>
          <w:p w14:paraId="61D3A9FD" w14:textId="77777777" w:rsidR="006F1ACC" w:rsidRDefault="006F1ACC" w:rsidP="00BB144B">
            <w:pPr>
              <w:rPr>
                <w:sz w:val="10"/>
                <w:szCs w:val="10"/>
              </w:rPr>
            </w:pPr>
          </w:p>
        </w:tc>
        <w:tc>
          <w:tcPr>
            <w:tcW w:w="1344" w:type="dxa"/>
            <w:vMerge/>
            <w:shd w:val="clear" w:color="auto" w:fill="auto"/>
          </w:tcPr>
          <w:p w14:paraId="102D37BD" w14:textId="77777777" w:rsidR="006F1ACC" w:rsidRDefault="006F1ACC" w:rsidP="00BB144B">
            <w:pPr>
              <w:rPr>
                <w:sz w:val="10"/>
                <w:szCs w:val="10"/>
              </w:rPr>
            </w:pPr>
          </w:p>
        </w:tc>
        <w:tc>
          <w:tcPr>
            <w:tcW w:w="778" w:type="dxa"/>
            <w:shd w:val="clear" w:color="auto" w:fill="auto"/>
          </w:tcPr>
          <w:p w14:paraId="31C0058F" w14:textId="77777777" w:rsidR="006F1ACC" w:rsidRDefault="006F1ACC" w:rsidP="00BB144B">
            <w:pPr>
              <w:jc w:val="center"/>
              <w:rPr>
                <w:sz w:val="10"/>
                <w:szCs w:val="10"/>
              </w:rPr>
            </w:pPr>
          </w:p>
        </w:tc>
        <w:tc>
          <w:tcPr>
            <w:tcW w:w="1008" w:type="dxa"/>
            <w:shd w:val="clear" w:color="auto" w:fill="auto"/>
          </w:tcPr>
          <w:p w14:paraId="2EA205C2" w14:textId="77777777" w:rsidR="006F1ACC" w:rsidRDefault="006F1ACC" w:rsidP="00BB144B">
            <w:pPr>
              <w:jc w:val="center"/>
              <w:rPr>
                <w:sz w:val="10"/>
                <w:szCs w:val="10"/>
              </w:rPr>
            </w:pPr>
          </w:p>
        </w:tc>
        <w:tc>
          <w:tcPr>
            <w:tcW w:w="1032" w:type="dxa"/>
            <w:shd w:val="clear" w:color="auto" w:fill="auto"/>
          </w:tcPr>
          <w:p w14:paraId="18C3AFE8" w14:textId="77777777" w:rsidR="006F1ACC" w:rsidRDefault="006F1ACC" w:rsidP="00BB144B">
            <w:pPr>
              <w:jc w:val="center"/>
              <w:rPr>
                <w:sz w:val="10"/>
                <w:szCs w:val="10"/>
              </w:rPr>
            </w:pPr>
          </w:p>
        </w:tc>
        <w:tc>
          <w:tcPr>
            <w:tcW w:w="1306" w:type="dxa"/>
            <w:shd w:val="clear" w:color="auto" w:fill="auto"/>
          </w:tcPr>
          <w:p w14:paraId="26401540" w14:textId="77777777" w:rsidR="006F1ACC" w:rsidRDefault="006F1ACC" w:rsidP="00BB144B">
            <w:pPr>
              <w:jc w:val="center"/>
              <w:rPr>
                <w:sz w:val="10"/>
                <w:szCs w:val="10"/>
              </w:rPr>
            </w:pPr>
          </w:p>
        </w:tc>
        <w:tc>
          <w:tcPr>
            <w:tcW w:w="749" w:type="dxa"/>
            <w:shd w:val="clear" w:color="auto" w:fill="auto"/>
          </w:tcPr>
          <w:p w14:paraId="037BF40C" w14:textId="77777777" w:rsidR="006F1ACC" w:rsidRDefault="006F1ACC" w:rsidP="00BB144B">
            <w:pPr>
              <w:jc w:val="center"/>
              <w:rPr>
                <w:sz w:val="10"/>
                <w:szCs w:val="10"/>
              </w:rPr>
            </w:pPr>
          </w:p>
        </w:tc>
        <w:tc>
          <w:tcPr>
            <w:tcW w:w="744" w:type="dxa"/>
            <w:shd w:val="clear" w:color="auto" w:fill="auto"/>
          </w:tcPr>
          <w:p w14:paraId="454E21E3" w14:textId="77777777" w:rsidR="006F1ACC" w:rsidRDefault="006F1ACC" w:rsidP="00BB144B">
            <w:pPr>
              <w:jc w:val="center"/>
              <w:rPr>
                <w:sz w:val="10"/>
                <w:szCs w:val="10"/>
              </w:rPr>
            </w:pPr>
          </w:p>
        </w:tc>
        <w:tc>
          <w:tcPr>
            <w:tcW w:w="758" w:type="dxa"/>
            <w:shd w:val="clear" w:color="auto" w:fill="auto"/>
          </w:tcPr>
          <w:p w14:paraId="6176DDC6" w14:textId="77777777" w:rsidR="006F1ACC" w:rsidRDefault="006F1ACC" w:rsidP="00BB144B">
            <w:pPr>
              <w:jc w:val="center"/>
              <w:rPr>
                <w:sz w:val="10"/>
                <w:szCs w:val="10"/>
              </w:rPr>
            </w:pPr>
          </w:p>
        </w:tc>
        <w:tc>
          <w:tcPr>
            <w:tcW w:w="734" w:type="dxa"/>
            <w:shd w:val="clear" w:color="auto" w:fill="auto"/>
          </w:tcPr>
          <w:p w14:paraId="2826ECBE" w14:textId="77777777" w:rsidR="006F1ACC" w:rsidRDefault="006F1ACC" w:rsidP="00BB144B">
            <w:pPr>
              <w:jc w:val="center"/>
              <w:rPr>
                <w:sz w:val="10"/>
                <w:szCs w:val="10"/>
              </w:rPr>
            </w:pPr>
          </w:p>
        </w:tc>
        <w:tc>
          <w:tcPr>
            <w:tcW w:w="1132" w:type="dxa"/>
            <w:shd w:val="clear" w:color="auto" w:fill="auto"/>
          </w:tcPr>
          <w:p w14:paraId="7854F981" w14:textId="77777777" w:rsidR="006F1ACC" w:rsidRPr="000B3762" w:rsidRDefault="006F1ACC" w:rsidP="00BB144B">
            <w:pPr>
              <w:jc w:val="center"/>
              <w:rPr>
                <w:rFonts w:ascii="Segoe UI" w:hAnsi="Segoe UI"/>
                <w:sz w:val="10"/>
                <w:szCs w:val="10"/>
              </w:rPr>
            </w:pPr>
          </w:p>
        </w:tc>
        <w:tc>
          <w:tcPr>
            <w:tcW w:w="1355" w:type="dxa"/>
            <w:vMerge/>
            <w:shd w:val="clear" w:color="auto" w:fill="auto"/>
          </w:tcPr>
          <w:p w14:paraId="6EF4CAD0" w14:textId="77777777" w:rsidR="006F1ACC" w:rsidRDefault="006F1ACC" w:rsidP="00BB144B">
            <w:pPr>
              <w:pStyle w:val="a6"/>
              <w:spacing w:after="0"/>
              <w:rPr>
                <w:sz w:val="15"/>
                <w:szCs w:val="15"/>
              </w:rPr>
            </w:pPr>
          </w:p>
        </w:tc>
      </w:tr>
      <w:tr w:rsidR="006F1ACC" w14:paraId="1F62C662" w14:textId="77777777" w:rsidTr="00BB144B">
        <w:trPr>
          <w:trHeight w:val="20"/>
        </w:trPr>
        <w:tc>
          <w:tcPr>
            <w:tcW w:w="911" w:type="dxa"/>
            <w:shd w:val="clear" w:color="auto" w:fill="auto"/>
          </w:tcPr>
          <w:p w14:paraId="13A7C414" w14:textId="77777777" w:rsidR="006F1ACC" w:rsidRDefault="006F1ACC" w:rsidP="00BB144B">
            <w:pPr>
              <w:rPr>
                <w:sz w:val="10"/>
                <w:szCs w:val="10"/>
              </w:rPr>
            </w:pPr>
          </w:p>
        </w:tc>
        <w:tc>
          <w:tcPr>
            <w:tcW w:w="1081" w:type="dxa"/>
            <w:vMerge/>
            <w:shd w:val="clear" w:color="auto" w:fill="auto"/>
          </w:tcPr>
          <w:p w14:paraId="2619E1B9" w14:textId="77777777" w:rsidR="006F1ACC" w:rsidRDefault="006F1ACC" w:rsidP="00BB144B">
            <w:pPr>
              <w:rPr>
                <w:sz w:val="10"/>
                <w:szCs w:val="10"/>
              </w:rPr>
            </w:pPr>
          </w:p>
        </w:tc>
        <w:tc>
          <w:tcPr>
            <w:tcW w:w="1104" w:type="dxa"/>
            <w:shd w:val="clear" w:color="auto" w:fill="auto"/>
          </w:tcPr>
          <w:p w14:paraId="49F5415C" w14:textId="77777777" w:rsidR="006F1ACC" w:rsidRDefault="006F1ACC" w:rsidP="00BB144B">
            <w:pPr>
              <w:rPr>
                <w:sz w:val="10"/>
                <w:szCs w:val="10"/>
              </w:rPr>
            </w:pPr>
          </w:p>
        </w:tc>
        <w:tc>
          <w:tcPr>
            <w:tcW w:w="1344" w:type="dxa"/>
            <w:vMerge/>
            <w:shd w:val="clear" w:color="auto" w:fill="auto"/>
          </w:tcPr>
          <w:p w14:paraId="60D94761" w14:textId="77777777" w:rsidR="006F1ACC" w:rsidRDefault="006F1ACC" w:rsidP="00BB144B">
            <w:pPr>
              <w:rPr>
                <w:sz w:val="10"/>
                <w:szCs w:val="10"/>
              </w:rPr>
            </w:pPr>
          </w:p>
        </w:tc>
        <w:tc>
          <w:tcPr>
            <w:tcW w:w="778" w:type="dxa"/>
            <w:shd w:val="clear" w:color="auto" w:fill="auto"/>
          </w:tcPr>
          <w:p w14:paraId="0A942FBB" w14:textId="77777777" w:rsidR="006F1ACC" w:rsidRDefault="006F1ACC" w:rsidP="00BB144B">
            <w:pPr>
              <w:jc w:val="center"/>
              <w:rPr>
                <w:sz w:val="10"/>
                <w:szCs w:val="10"/>
              </w:rPr>
            </w:pPr>
          </w:p>
        </w:tc>
        <w:tc>
          <w:tcPr>
            <w:tcW w:w="1008" w:type="dxa"/>
            <w:shd w:val="clear" w:color="auto" w:fill="auto"/>
          </w:tcPr>
          <w:p w14:paraId="71F7C417" w14:textId="77777777" w:rsidR="006F1ACC" w:rsidRDefault="006F1ACC" w:rsidP="00BB144B">
            <w:pPr>
              <w:jc w:val="center"/>
              <w:rPr>
                <w:sz w:val="10"/>
                <w:szCs w:val="10"/>
              </w:rPr>
            </w:pPr>
          </w:p>
        </w:tc>
        <w:tc>
          <w:tcPr>
            <w:tcW w:w="1032" w:type="dxa"/>
            <w:shd w:val="clear" w:color="auto" w:fill="auto"/>
          </w:tcPr>
          <w:p w14:paraId="492A982C" w14:textId="77777777" w:rsidR="006F1ACC" w:rsidRDefault="006F1ACC" w:rsidP="00BB144B">
            <w:pPr>
              <w:jc w:val="center"/>
              <w:rPr>
                <w:sz w:val="10"/>
                <w:szCs w:val="10"/>
              </w:rPr>
            </w:pPr>
          </w:p>
        </w:tc>
        <w:tc>
          <w:tcPr>
            <w:tcW w:w="1306" w:type="dxa"/>
            <w:shd w:val="clear" w:color="auto" w:fill="auto"/>
          </w:tcPr>
          <w:p w14:paraId="021CA688" w14:textId="77777777" w:rsidR="006F1ACC" w:rsidRDefault="006F1ACC" w:rsidP="00BB144B">
            <w:pPr>
              <w:jc w:val="center"/>
              <w:rPr>
                <w:sz w:val="10"/>
                <w:szCs w:val="10"/>
              </w:rPr>
            </w:pPr>
          </w:p>
        </w:tc>
        <w:tc>
          <w:tcPr>
            <w:tcW w:w="749" w:type="dxa"/>
            <w:shd w:val="clear" w:color="auto" w:fill="auto"/>
          </w:tcPr>
          <w:p w14:paraId="202D5B04" w14:textId="77777777" w:rsidR="006F1ACC" w:rsidRDefault="006F1ACC" w:rsidP="00BB144B">
            <w:pPr>
              <w:jc w:val="center"/>
              <w:rPr>
                <w:sz w:val="10"/>
                <w:szCs w:val="10"/>
              </w:rPr>
            </w:pPr>
          </w:p>
        </w:tc>
        <w:tc>
          <w:tcPr>
            <w:tcW w:w="744" w:type="dxa"/>
            <w:shd w:val="clear" w:color="auto" w:fill="auto"/>
          </w:tcPr>
          <w:p w14:paraId="0709775C" w14:textId="77777777" w:rsidR="006F1ACC" w:rsidRDefault="006F1ACC" w:rsidP="00BB144B">
            <w:pPr>
              <w:jc w:val="center"/>
              <w:rPr>
                <w:sz w:val="10"/>
                <w:szCs w:val="10"/>
              </w:rPr>
            </w:pPr>
          </w:p>
        </w:tc>
        <w:tc>
          <w:tcPr>
            <w:tcW w:w="758" w:type="dxa"/>
            <w:shd w:val="clear" w:color="auto" w:fill="auto"/>
          </w:tcPr>
          <w:p w14:paraId="1134B2CE" w14:textId="77777777" w:rsidR="006F1ACC" w:rsidRDefault="006F1ACC" w:rsidP="00BB144B">
            <w:pPr>
              <w:jc w:val="center"/>
              <w:rPr>
                <w:sz w:val="10"/>
                <w:szCs w:val="10"/>
              </w:rPr>
            </w:pPr>
          </w:p>
        </w:tc>
        <w:tc>
          <w:tcPr>
            <w:tcW w:w="734" w:type="dxa"/>
            <w:shd w:val="clear" w:color="auto" w:fill="auto"/>
          </w:tcPr>
          <w:p w14:paraId="2DBC4D06" w14:textId="77777777" w:rsidR="006F1ACC" w:rsidRDefault="006F1ACC" w:rsidP="00BB144B">
            <w:pPr>
              <w:jc w:val="center"/>
              <w:rPr>
                <w:sz w:val="10"/>
                <w:szCs w:val="10"/>
              </w:rPr>
            </w:pPr>
          </w:p>
        </w:tc>
        <w:tc>
          <w:tcPr>
            <w:tcW w:w="1132" w:type="dxa"/>
            <w:shd w:val="clear" w:color="auto" w:fill="auto"/>
          </w:tcPr>
          <w:p w14:paraId="2BE39DE5" w14:textId="77777777" w:rsidR="006F1ACC" w:rsidRPr="000B3762" w:rsidRDefault="006F1ACC" w:rsidP="00BB144B">
            <w:pPr>
              <w:jc w:val="center"/>
              <w:rPr>
                <w:rFonts w:ascii="Segoe UI" w:hAnsi="Segoe UI"/>
                <w:sz w:val="10"/>
                <w:szCs w:val="10"/>
              </w:rPr>
            </w:pPr>
          </w:p>
        </w:tc>
        <w:tc>
          <w:tcPr>
            <w:tcW w:w="1355" w:type="dxa"/>
            <w:vMerge/>
            <w:shd w:val="clear" w:color="auto" w:fill="auto"/>
          </w:tcPr>
          <w:p w14:paraId="562D354E" w14:textId="77777777" w:rsidR="006F1ACC" w:rsidRDefault="006F1ACC" w:rsidP="00BB144B">
            <w:pPr>
              <w:pStyle w:val="a6"/>
              <w:spacing w:after="0"/>
              <w:rPr>
                <w:sz w:val="15"/>
                <w:szCs w:val="15"/>
              </w:rPr>
            </w:pPr>
          </w:p>
        </w:tc>
      </w:tr>
      <w:tr w:rsidR="006F1ACC" w14:paraId="2D16D192" w14:textId="77777777" w:rsidTr="00BB144B">
        <w:trPr>
          <w:trHeight w:val="20"/>
        </w:trPr>
        <w:tc>
          <w:tcPr>
            <w:tcW w:w="911" w:type="dxa"/>
            <w:shd w:val="clear" w:color="auto" w:fill="auto"/>
          </w:tcPr>
          <w:p w14:paraId="2B61574C" w14:textId="77777777" w:rsidR="006F1ACC" w:rsidRDefault="006F1ACC" w:rsidP="00BB144B">
            <w:pPr>
              <w:rPr>
                <w:sz w:val="10"/>
                <w:szCs w:val="10"/>
              </w:rPr>
            </w:pPr>
          </w:p>
        </w:tc>
        <w:tc>
          <w:tcPr>
            <w:tcW w:w="1081" w:type="dxa"/>
            <w:shd w:val="clear" w:color="auto" w:fill="auto"/>
          </w:tcPr>
          <w:p w14:paraId="505ED334" w14:textId="77777777" w:rsidR="006F1ACC" w:rsidRDefault="006F1ACC" w:rsidP="00BB144B">
            <w:pPr>
              <w:rPr>
                <w:sz w:val="10"/>
                <w:szCs w:val="10"/>
              </w:rPr>
            </w:pPr>
          </w:p>
        </w:tc>
        <w:tc>
          <w:tcPr>
            <w:tcW w:w="1104" w:type="dxa"/>
            <w:shd w:val="clear" w:color="auto" w:fill="auto"/>
          </w:tcPr>
          <w:p w14:paraId="60D94E80" w14:textId="77777777" w:rsidR="006F1ACC" w:rsidRDefault="006F1ACC" w:rsidP="00BB144B">
            <w:pPr>
              <w:rPr>
                <w:sz w:val="10"/>
                <w:szCs w:val="10"/>
              </w:rPr>
            </w:pPr>
          </w:p>
        </w:tc>
        <w:tc>
          <w:tcPr>
            <w:tcW w:w="1344" w:type="dxa"/>
            <w:vMerge/>
            <w:shd w:val="clear" w:color="auto" w:fill="auto"/>
          </w:tcPr>
          <w:p w14:paraId="0BA571D3" w14:textId="77777777" w:rsidR="006F1ACC" w:rsidRDefault="006F1ACC" w:rsidP="00BB144B">
            <w:pPr>
              <w:rPr>
                <w:sz w:val="10"/>
                <w:szCs w:val="10"/>
              </w:rPr>
            </w:pPr>
          </w:p>
        </w:tc>
        <w:tc>
          <w:tcPr>
            <w:tcW w:w="778" w:type="dxa"/>
            <w:shd w:val="clear" w:color="auto" w:fill="auto"/>
          </w:tcPr>
          <w:p w14:paraId="650C5FA7" w14:textId="77777777" w:rsidR="006F1ACC" w:rsidRDefault="006F1ACC" w:rsidP="00BB144B">
            <w:pPr>
              <w:rPr>
                <w:sz w:val="10"/>
                <w:szCs w:val="10"/>
              </w:rPr>
            </w:pPr>
          </w:p>
        </w:tc>
        <w:tc>
          <w:tcPr>
            <w:tcW w:w="1008" w:type="dxa"/>
            <w:shd w:val="clear" w:color="auto" w:fill="auto"/>
          </w:tcPr>
          <w:p w14:paraId="26BE65C2" w14:textId="77777777" w:rsidR="006F1ACC" w:rsidRDefault="006F1ACC" w:rsidP="00BB144B">
            <w:pPr>
              <w:rPr>
                <w:sz w:val="10"/>
                <w:szCs w:val="10"/>
              </w:rPr>
            </w:pPr>
          </w:p>
        </w:tc>
        <w:tc>
          <w:tcPr>
            <w:tcW w:w="1032" w:type="dxa"/>
            <w:shd w:val="clear" w:color="auto" w:fill="auto"/>
          </w:tcPr>
          <w:p w14:paraId="71528004" w14:textId="77777777" w:rsidR="006F1ACC" w:rsidRDefault="006F1ACC" w:rsidP="00BB144B">
            <w:pPr>
              <w:rPr>
                <w:sz w:val="10"/>
                <w:szCs w:val="10"/>
              </w:rPr>
            </w:pPr>
          </w:p>
        </w:tc>
        <w:tc>
          <w:tcPr>
            <w:tcW w:w="1306" w:type="dxa"/>
            <w:shd w:val="clear" w:color="auto" w:fill="auto"/>
          </w:tcPr>
          <w:p w14:paraId="050610AB" w14:textId="77777777" w:rsidR="006F1ACC" w:rsidRDefault="006F1ACC" w:rsidP="00BB144B">
            <w:pPr>
              <w:rPr>
                <w:sz w:val="10"/>
                <w:szCs w:val="10"/>
              </w:rPr>
            </w:pPr>
          </w:p>
        </w:tc>
        <w:tc>
          <w:tcPr>
            <w:tcW w:w="749" w:type="dxa"/>
            <w:shd w:val="clear" w:color="auto" w:fill="auto"/>
          </w:tcPr>
          <w:p w14:paraId="54BA234C" w14:textId="77777777" w:rsidR="006F1ACC" w:rsidRDefault="006F1ACC" w:rsidP="00BB144B">
            <w:pPr>
              <w:rPr>
                <w:sz w:val="10"/>
                <w:szCs w:val="10"/>
              </w:rPr>
            </w:pPr>
          </w:p>
        </w:tc>
        <w:tc>
          <w:tcPr>
            <w:tcW w:w="744" w:type="dxa"/>
            <w:shd w:val="clear" w:color="auto" w:fill="auto"/>
          </w:tcPr>
          <w:p w14:paraId="03E8F6C6" w14:textId="77777777" w:rsidR="006F1ACC" w:rsidRDefault="006F1ACC" w:rsidP="00BB144B">
            <w:pPr>
              <w:rPr>
                <w:sz w:val="10"/>
                <w:szCs w:val="10"/>
              </w:rPr>
            </w:pPr>
          </w:p>
        </w:tc>
        <w:tc>
          <w:tcPr>
            <w:tcW w:w="758" w:type="dxa"/>
            <w:shd w:val="clear" w:color="auto" w:fill="auto"/>
          </w:tcPr>
          <w:p w14:paraId="1B4FCD71" w14:textId="77777777" w:rsidR="006F1ACC" w:rsidRDefault="006F1ACC" w:rsidP="00BB144B">
            <w:pPr>
              <w:rPr>
                <w:sz w:val="10"/>
                <w:szCs w:val="10"/>
              </w:rPr>
            </w:pPr>
          </w:p>
        </w:tc>
        <w:tc>
          <w:tcPr>
            <w:tcW w:w="734" w:type="dxa"/>
            <w:shd w:val="clear" w:color="auto" w:fill="auto"/>
          </w:tcPr>
          <w:p w14:paraId="5F8934C7" w14:textId="77777777" w:rsidR="006F1ACC" w:rsidRDefault="006F1ACC" w:rsidP="00BB144B">
            <w:pPr>
              <w:rPr>
                <w:sz w:val="10"/>
                <w:szCs w:val="10"/>
              </w:rPr>
            </w:pPr>
          </w:p>
        </w:tc>
        <w:tc>
          <w:tcPr>
            <w:tcW w:w="1132" w:type="dxa"/>
            <w:shd w:val="clear" w:color="auto" w:fill="auto"/>
          </w:tcPr>
          <w:p w14:paraId="2DBA9022" w14:textId="77777777" w:rsidR="006F1ACC" w:rsidRPr="000B3762" w:rsidRDefault="006F1ACC" w:rsidP="00BB144B">
            <w:pPr>
              <w:rPr>
                <w:rFonts w:ascii="Segoe UI" w:hAnsi="Segoe UI"/>
                <w:sz w:val="10"/>
                <w:szCs w:val="10"/>
              </w:rPr>
            </w:pPr>
          </w:p>
        </w:tc>
        <w:tc>
          <w:tcPr>
            <w:tcW w:w="1355" w:type="dxa"/>
            <w:vMerge/>
            <w:shd w:val="clear" w:color="auto" w:fill="auto"/>
          </w:tcPr>
          <w:p w14:paraId="69383A05" w14:textId="77777777" w:rsidR="006F1ACC" w:rsidRDefault="006F1ACC" w:rsidP="00BB144B">
            <w:pPr>
              <w:pStyle w:val="a6"/>
              <w:spacing w:after="0"/>
              <w:rPr>
                <w:sz w:val="15"/>
                <w:szCs w:val="15"/>
              </w:rPr>
            </w:pPr>
          </w:p>
        </w:tc>
      </w:tr>
      <w:tr w:rsidR="006F1ACC" w:rsidRPr="000B3762" w14:paraId="2749D88B" w14:textId="77777777" w:rsidTr="00BB144B">
        <w:trPr>
          <w:trHeight w:val="20"/>
        </w:trPr>
        <w:tc>
          <w:tcPr>
            <w:tcW w:w="911" w:type="dxa"/>
            <w:tcBorders>
              <w:bottom w:val="single" w:sz="4" w:space="0" w:color="FAAD3B"/>
            </w:tcBorders>
            <w:shd w:val="clear" w:color="auto" w:fill="auto"/>
          </w:tcPr>
          <w:p w14:paraId="5F729C43" w14:textId="77777777" w:rsidR="006F1ACC" w:rsidRDefault="006F1ACC" w:rsidP="00BB144B">
            <w:pPr>
              <w:rPr>
                <w:sz w:val="10"/>
                <w:szCs w:val="10"/>
              </w:rPr>
            </w:pPr>
          </w:p>
        </w:tc>
        <w:tc>
          <w:tcPr>
            <w:tcW w:w="1081" w:type="dxa"/>
            <w:tcBorders>
              <w:bottom w:val="single" w:sz="4" w:space="0" w:color="FAAD3B"/>
            </w:tcBorders>
            <w:shd w:val="clear" w:color="auto" w:fill="auto"/>
          </w:tcPr>
          <w:p w14:paraId="4AE1A875" w14:textId="77777777" w:rsidR="006F1ACC" w:rsidRDefault="006F1ACC" w:rsidP="00BB144B">
            <w:pPr>
              <w:rPr>
                <w:sz w:val="10"/>
                <w:szCs w:val="10"/>
              </w:rPr>
            </w:pPr>
          </w:p>
        </w:tc>
        <w:tc>
          <w:tcPr>
            <w:tcW w:w="1104" w:type="dxa"/>
            <w:tcBorders>
              <w:bottom w:val="single" w:sz="4" w:space="0" w:color="FAAD3B"/>
            </w:tcBorders>
            <w:shd w:val="clear" w:color="auto" w:fill="auto"/>
          </w:tcPr>
          <w:p w14:paraId="4E085C7B" w14:textId="77777777" w:rsidR="006F1ACC" w:rsidRDefault="006F1ACC" w:rsidP="00BB144B">
            <w:pPr>
              <w:rPr>
                <w:sz w:val="10"/>
                <w:szCs w:val="10"/>
              </w:rPr>
            </w:pPr>
          </w:p>
        </w:tc>
        <w:tc>
          <w:tcPr>
            <w:tcW w:w="1344" w:type="dxa"/>
            <w:vMerge/>
            <w:tcBorders>
              <w:bottom w:val="single" w:sz="4" w:space="0" w:color="FAAD3B"/>
            </w:tcBorders>
            <w:shd w:val="clear" w:color="auto" w:fill="auto"/>
          </w:tcPr>
          <w:p w14:paraId="31D0BB91" w14:textId="77777777" w:rsidR="006F1ACC" w:rsidRDefault="006F1ACC" w:rsidP="00BB144B">
            <w:pPr>
              <w:rPr>
                <w:sz w:val="10"/>
                <w:szCs w:val="10"/>
              </w:rPr>
            </w:pPr>
          </w:p>
        </w:tc>
        <w:tc>
          <w:tcPr>
            <w:tcW w:w="778" w:type="dxa"/>
            <w:tcBorders>
              <w:bottom w:val="single" w:sz="4" w:space="0" w:color="FAAD3B"/>
            </w:tcBorders>
            <w:shd w:val="clear" w:color="auto" w:fill="auto"/>
          </w:tcPr>
          <w:p w14:paraId="2FB87E32" w14:textId="77777777" w:rsidR="006F1ACC" w:rsidRDefault="006F1ACC" w:rsidP="00BB144B">
            <w:pPr>
              <w:rPr>
                <w:sz w:val="10"/>
                <w:szCs w:val="10"/>
              </w:rPr>
            </w:pPr>
          </w:p>
        </w:tc>
        <w:tc>
          <w:tcPr>
            <w:tcW w:w="1008" w:type="dxa"/>
            <w:tcBorders>
              <w:bottom w:val="single" w:sz="4" w:space="0" w:color="FAAD3B"/>
            </w:tcBorders>
            <w:shd w:val="clear" w:color="auto" w:fill="auto"/>
          </w:tcPr>
          <w:p w14:paraId="53CE19CE" w14:textId="77777777" w:rsidR="006F1ACC" w:rsidRDefault="006F1ACC" w:rsidP="00BB144B">
            <w:pPr>
              <w:rPr>
                <w:sz w:val="10"/>
                <w:szCs w:val="10"/>
              </w:rPr>
            </w:pPr>
          </w:p>
        </w:tc>
        <w:tc>
          <w:tcPr>
            <w:tcW w:w="1032" w:type="dxa"/>
            <w:tcBorders>
              <w:bottom w:val="single" w:sz="4" w:space="0" w:color="FAAD3B"/>
            </w:tcBorders>
            <w:shd w:val="clear" w:color="auto" w:fill="auto"/>
          </w:tcPr>
          <w:p w14:paraId="24C0E548" w14:textId="77777777" w:rsidR="006F1ACC" w:rsidRDefault="006F1ACC" w:rsidP="00BB144B">
            <w:pPr>
              <w:rPr>
                <w:sz w:val="10"/>
                <w:szCs w:val="10"/>
              </w:rPr>
            </w:pPr>
          </w:p>
        </w:tc>
        <w:tc>
          <w:tcPr>
            <w:tcW w:w="1306" w:type="dxa"/>
            <w:tcBorders>
              <w:bottom w:val="single" w:sz="4" w:space="0" w:color="FAAD3B"/>
            </w:tcBorders>
            <w:shd w:val="clear" w:color="auto" w:fill="auto"/>
          </w:tcPr>
          <w:p w14:paraId="1728AEC9" w14:textId="77777777" w:rsidR="006F1ACC" w:rsidRDefault="006F1ACC" w:rsidP="00BB144B">
            <w:pPr>
              <w:rPr>
                <w:sz w:val="10"/>
                <w:szCs w:val="10"/>
              </w:rPr>
            </w:pPr>
          </w:p>
        </w:tc>
        <w:tc>
          <w:tcPr>
            <w:tcW w:w="749" w:type="dxa"/>
            <w:tcBorders>
              <w:bottom w:val="single" w:sz="4" w:space="0" w:color="FAAD3B"/>
            </w:tcBorders>
            <w:shd w:val="clear" w:color="auto" w:fill="auto"/>
          </w:tcPr>
          <w:p w14:paraId="0EC60E45" w14:textId="77777777" w:rsidR="006F1ACC" w:rsidRDefault="006F1ACC" w:rsidP="00BB144B">
            <w:pPr>
              <w:rPr>
                <w:sz w:val="10"/>
                <w:szCs w:val="10"/>
              </w:rPr>
            </w:pPr>
          </w:p>
        </w:tc>
        <w:tc>
          <w:tcPr>
            <w:tcW w:w="744" w:type="dxa"/>
            <w:tcBorders>
              <w:bottom w:val="single" w:sz="4" w:space="0" w:color="FAAD3B"/>
            </w:tcBorders>
            <w:shd w:val="clear" w:color="auto" w:fill="auto"/>
          </w:tcPr>
          <w:p w14:paraId="5F1E17D9" w14:textId="77777777" w:rsidR="006F1ACC" w:rsidRDefault="006F1ACC" w:rsidP="00BB144B">
            <w:pPr>
              <w:rPr>
                <w:sz w:val="10"/>
                <w:szCs w:val="10"/>
              </w:rPr>
            </w:pPr>
          </w:p>
        </w:tc>
        <w:tc>
          <w:tcPr>
            <w:tcW w:w="758" w:type="dxa"/>
            <w:tcBorders>
              <w:bottom w:val="single" w:sz="4" w:space="0" w:color="FAAD3B"/>
            </w:tcBorders>
            <w:shd w:val="clear" w:color="auto" w:fill="auto"/>
          </w:tcPr>
          <w:p w14:paraId="2085D52C" w14:textId="77777777" w:rsidR="006F1ACC" w:rsidRDefault="006F1ACC" w:rsidP="00BB144B">
            <w:pPr>
              <w:rPr>
                <w:sz w:val="10"/>
                <w:szCs w:val="10"/>
              </w:rPr>
            </w:pPr>
          </w:p>
        </w:tc>
        <w:tc>
          <w:tcPr>
            <w:tcW w:w="734" w:type="dxa"/>
            <w:tcBorders>
              <w:bottom w:val="single" w:sz="4" w:space="0" w:color="FAAD3B"/>
            </w:tcBorders>
            <w:shd w:val="clear" w:color="auto" w:fill="auto"/>
          </w:tcPr>
          <w:p w14:paraId="494FBDB2" w14:textId="77777777" w:rsidR="006F1ACC" w:rsidRDefault="006F1ACC" w:rsidP="00BB144B">
            <w:pPr>
              <w:rPr>
                <w:sz w:val="10"/>
                <w:szCs w:val="10"/>
              </w:rPr>
            </w:pPr>
          </w:p>
        </w:tc>
        <w:tc>
          <w:tcPr>
            <w:tcW w:w="1132" w:type="dxa"/>
            <w:tcBorders>
              <w:bottom w:val="single" w:sz="4" w:space="0" w:color="FAAD3B"/>
            </w:tcBorders>
            <w:shd w:val="clear" w:color="auto" w:fill="auto"/>
          </w:tcPr>
          <w:p w14:paraId="132D1ECC" w14:textId="77777777" w:rsidR="006F1ACC" w:rsidRPr="000B3762" w:rsidRDefault="006F1ACC" w:rsidP="00BB144B">
            <w:pPr>
              <w:rPr>
                <w:rFonts w:ascii="Segoe UI" w:hAnsi="Segoe UI"/>
                <w:sz w:val="10"/>
                <w:szCs w:val="10"/>
              </w:rPr>
            </w:pPr>
          </w:p>
        </w:tc>
        <w:tc>
          <w:tcPr>
            <w:tcW w:w="1355" w:type="dxa"/>
            <w:vMerge/>
            <w:tcBorders>
              <w:bottom w:val="single" w:sz="4" w:space="0" w:color="FAAD3B"/>
            </w:tcBorders>
            <w:shd w:val="clear" w:color="auto" w:fill="auto"/>
          </w:tcPr>
          <w:p w14:paraId="45033660" w14:textId="77777777" w:rsidR="006F1ACC" w:rsidRDefault="006F1ACC" w:rsidP="00BB144B">
            <w:pPr>
              <w:pStyle w:val="a6"/>
              <w:spacing w:after="0"/>
              <w:rPr>
                <w:sz w:val="15"/>
                <w:szCs w:val="15"/>
              </w:rPr>
            </w:pPr>
          </w:p>
        </w:tc>
      </w:tr>
    </w:tbl>
    <w:p w14:paraId="2F920E57" w14:textId="77777777" w:rsidR="006F1ACC" w:rsidRDefault="006F1ACC" w:rsidP="00E31F8F">
      <w:pPr>
        <w:rPr>
          <w:rFonts w:ascii="Segoe UI" w:hAnsi="Segoe UI" w:cs="Segoe UI"/>
          <w:sz w:val="15"/>
          <w:szCs w:val="15"/>
        </w:rPr>
      </w:pPr>
    </w:p>
    <w:p w14:paraId="26BB1983" w14:textId="235EF62C" w:rsidR="00E31F8F" w:rsidRPr="000E5502" w:rsidRDefault="00E31F8F" w:rsidP="006F1ACC">
      <w:pPr>
        <w:spacing w:after="120"/>
        <w:jc w:val="both"/>
        <w:rPr>
          <w:rFonts w:ascii="Segoe UI" w:hAnsi="Segoe UI" w:cs="Segoe UI"/>
          <w:sz w:val="15"/>
          <w:szCs w:val="15"/>
        </w:rPr>
      </w:pPr>
      <w:r w:rsidRPr="000E5502">
        <w:rPr>
          <w:rFonts w:ascii="Segoe UI" w:hAnsi="Segoe UI" w:cs="Segoe UI"/>
          <w:sz w:val="15"/>
          <w:szCs w:val="15"/>
        </w:rPr>
        <w:t xml:space="preserve">ПР — побічні реакції; </w:t>
      </w:r>
      <w:proofErr w:type="spellStart"/>
      <w:r w:rsidRPr="000E5502">
        <w:rPr>
          <w:rFonts w:ascii="Segoe UI" w:hAnsi="Segoe UI" w:cs="Segoe UI"/>
          <w:sz w:val="15"/>
          <w:szCs w:val="15"/>
        </w:rPr>
        <w:t>дрд</w:t>
      </w:r>
      <w:proofErr w:type="spellEnd"/>
      <w:r w:rsidRPr="000E5502">
        <w:rPr>
          <w:rFonts w:ascii="Segoe UI" w:hAnsi="Segoe UI" w:cs="Segoe UI"/>
          <w:sz w:val="15"/>
          <w:szCs w:val="15"/>
        </w:rPr>
        <w:t xml:space="preserve"> — два рази на добу; кап. — капсул</w:t>
      </w:r>
      <w:r w:rsidR="00FD0693" w:rsidRPr="000E5502">
        <w:rPr>
          <w:rFonts w:ascii="Segoe UI" w:hAnsi="Segoe UI" w:cs="Segoe UI"/>
          <w:sz w:val="15"/>
          <w:szCs w:val="15"/>
        </w:rPr>
        <w:t>и</w:t>
      </w:r>
      <w:r w:rsidRPr="000E5502">
        <w:rPr>
          <w:rFonts w:ascii="Segoe UI" w:hAnsi="Segoe UI" w:cs="Segoe UI"/>
          <w:sz w:val="15"/>
          <w:szCs w:val="15"/>
        </w:rPr>
        <w:t xml:space="preserve">; </w:t>
      </w:r>
      <w:proofErr w:type="spellStart"/>
      <w:r w:rsidRPr="000E5502">
        <w:rPr>
          <w:rFonts w:ascii="Segoe UI" w:hAnsi="Segoe UI" w:cs="Segoe UI"/>
          <w:sz w:val="15"/>
          <w:szCs w:val="15"/>
        </w:rPr>
        <w:t>тд</w:t>
      </w:r>
      <w:proofErr w:type="spellEnd"/>
      <w:r w:rsidRPr="000E5502">
        <w:rPr>
          <w:rFonts w:ascii="Segoe UI" w:hAnsi="Segoe UI" w:cs="Segoe UI"/>
          <w:sz w:val="15"/>
          <w:szCs w:val="15"/>
        </w:rPr>
        <w:t xml:space="preserve"> — таблетк</w:t>
      </w:r>
      <w:r w:rsidR="00FD0693" w:rsidRPr="000E5502">
        <w:rPr>
          <w:rFonts w:ascii="Segoe UI" w:hAnsi="Segoe UI" w:cs="Segoe UI"/>
          <w:sz w:val="15"/>
          <w:szCs w:val="15"/>
        </w:rPr>
        <w:t>и</w:t>
      </w:r>
      <w:r w:rsidRPr="000E5502">
        <w:rPr>
          <w:rFonts w:ascii="Segoe UI" w:hAnsi="Segoe UI" w:cs="Segoe UI"/>
          <w:sz w:val="15"/>
          <w:szCs w:val="15"/>
        </w:rPr>
        <w:t xml:space="preserve">, що </w:t>
      </w:r>
      <w:proofErr w:type="spellStart"/>
      <w:r w:rsidRPr="000E5502">
        <w:rPr>
          <w:rFonts w:ascii="Segoe UI" w:hAnsi="Segoe UI" w:cs="Segoe UI"/>
          <w:sz w:val="15"/>
          <w:szCs w:val="15"/>
        </w:rPr>
        <w:t>диспергу</w:t>
      </w:r>
      <w:r w:rsidR="00FD0693" w:rsidRPr="000E5502">
        <w:rPr>
          <w:rFonts w:ascii="Segoe UI" w:hAnsi="Segoe UI" w:cs="Segoe UI"/>
          <w:sz w:val="15"/>
          <w:szCs w:val="15"/>
        </w:rPr>
        <w:t>ю</w:t>
      </w:r>
      <w:r w:rsidRPr="000E5502">
        <w:rPr>
          <w:rFonts w:ascii="Segoe UI" w:hAnsi="Segoe UI" w:cs="Segoe UI"/>
          <w:sz w:val="15"/>
          <w:szCs w:val="15"/>
        </w:rPr>
        <w:t>ться</w:t>
      </w:r>
      <w:proofErr w:type="spellEnd"/>
      <w:r w:rsidRPr="000E5502">
        <w:rPr>
          <w:rFonts w:ascii="Segoe UI" w:hAnsi="Segoe UI" w:cs="Segoe UI"/>
          <w:sz w:val="15"/>
          <w:szCs w:val="15"/>
        </w:rPr>
        <w:t>; г —грам; кг— кілограм; м</w:t>
      </w:r>
      <w:r w:rsidR="00FD0693" w:rsidRPr="000E5502">
        <w:rPr>
          <w:rFonts w:ascii="Segoe UI" w:hAnsi="Segoe UI" w:cs="Segoe UI"/>
          <w:sz w:val="15"/>
          <w:szCs w:val="15"/>
        </w:rPr>
        <w:t>л</w:t>
      </w:r>
      <w:r w:rsidRPr="000E5502">
        <w:rPr>
          <w:rFonts w:ascii="Segoe UI" w:hAnsi="Segoe UI" w:cs="Segoe UI"/>
          <w:sz w:val="15"/>
          <w:szCs w:val="15"/>
        </w:rPr>
        <w:t xml:space="preserve"> — </w:t>
      </w:r>
      <w:proofErr w:type="spellStart"/>
      <w:r w:rsidRPr="000E5502">
        <w:rPr>
          <w:rFonts w:ascii="Segoe UI" w:hAnsi="Segoe UI" w:cs="Segoe UI"/>
          <w:sz w:val="15"/>
          <w:szCs w:val="15"/>
        </w:rPr>
        <w:t>мілілітр</w:t>
      </w:r>
      <w:proofErr w:type="spellEnd"/>
      <w:r w:rsidRPr="000E5502">
        <w:rPr>
          <w:rFonts w:ascii="Segoe UI" w:hAnsi="Segoe UI" w:cs="Segoe UI"/>
          <w:sz w:val="15"/>
          <w:szCs w:val="15"/>
        </w:rPr>
        <w:t xml:space="preserve">; мг — міліграм; П/С/ПЯ — понеділок, середа, п'ятниця; орд — один раз на добу; </w:t>
      </w:r>
      <w:proofErr w:type="spellStart"/>
      <w:r w:rsidRPr="000E5502">
        <w:rPr>
          <w:rFonts w:ascii="Segoe UI" w:hAnsi="Segoe UI" w:cs="Segoe UI"/>
          <w:sz w:val="15"/>
          <w:szCs w:val="15"/>
        </w:rPr>
        <w:t>розч</w:t>
      </w:r>
      <w:proofErr w:type="spellEnd"/>
      <w:r w:rsidRPr="000E5502">
        <w:rPr>
          <w:rFonts w:ascii="Segoe UI" w:hAnsi="Segoe UI" w:cs="Segoe UI"/>
          <w:sz w:val="15"/>
          <w:szCs w:val="15"/>
        </w:rPr>
        <w:t xml:space="preserve">. — розчин; </w:t>
      </w:r>
      <w:proofErr w:type="spellStart"/>
      <w:r w:rsidRPr="000E5502">
        <w:rPr>
          <w:rFonts w:ascii="Segoe UI" w:hAnsi="Segoe UI" w:cs="Segoe UI"/>
          <w:sz w:val="15"/>
          <w:szCs w:val="15"/>
        </w:rPr>
        <w:t>сусп</w:t>
      </w:r>
      <w:proofErr w:type="spellEnd"/>
      <w:r w:rsidRPr="000E5502">
        <w:rPr>
          <w:rFonts w:ascii="Segoe UI" w:hAnsi="Segoe UI" w:cs="Segoe UI"/>
          <w:sz w:val="15"/>
          <w:szCs w:val="15"/>
        </w:rPr>
        <w:t xml:space="preserve">. — суспензія; </w:t>
      </w:r>
      <w:proofErr w:type="spellStart"/>
      <w:r w:rsidRPr="000E5502">
        <w:rPr>
          <w:rFonts w:ascii="Segoe UI" w:hAnsi="Segoe UI" w:cs="Segoe UI"/>
          <w:sz w:val="15"/>
          <w:szCs w:val="15"/>
        </w:rPr>
        <w:t>таб</w:t>
      </w:r>
      <w:proofErr w:type="spellEnd"/>
      <w:r w:rsidRPr="000E5502">
        <w:rPr>
          <w:rFonts w:ascii="Segoe UI" w:hAnsi="Segoe UI" w:cs="Segoe UI"/>
          <w:sz w:val="15"/>
          <w:szCs w:val="15"/>
        </w:rPr>
        <w:t>. — таблетка.</w:t>
      </w:r>
    </w:p>
    <w:p w14:paraId="72CE7813"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a</w:t>
      </w:r>
      <w:r w:rsidRPr="000E5502">
        <w:rPr>
          <w:rFonts w:ascii="Segoe UI" w:hAnsi="Segoe UI" w:cs="Segoe UI"/>
          <w:sz w:val="15"/>
          <w:szCs w:val="15"/>
        </w:rPr>
        <w:t xml:space="preserve"> Дозування були встановлені групами з розробки настанови  ВООЗ з лікування резистентного туберкульозу (оновлення 2018 та 2020 року), Глобальною робо</w:t>
      </w:r>
      <w:r w:rsidR="00617395" w:rsidRPr="000E5502">
        <w:rPr>
          <w:rFonts w:ascii="Segoe UI" w:hAnsi="Segoe UI" w:cs="Segoe UI"/>
          <w:sz w:val="15"/>
          <w:szCs w:val="15"/>
        </w:rPr>
        <w:t>ч</w:t>
      </w:r>
      <w:r w:rsidRPr="000E5502">
        <w:rPr>
          <w:rFonts w:ascii="Segoe UI" w:hAnsi="Segoe UI" w:cs="Segoe UI"/>
          <w:sz w:val="15"/>
          <w:szCs w:val="15"/>
        </w:rPr>
        <w:t xml:space="preserve">ою групою ВООЗ з фармакокінетики та </w:t>
      </w:r>
      <w:proofErr w:type="spellStart"/>
      <w:r w:rsidRPr="000E5502">
        <w:rPr>
          <w:rFonts w:ascii="Segoe UI" w:hAnsi="Segoe UI" w:cs="Segoe UI"/>
          <w:sz w:val="15"/>
          <w:szCs w:val="15"/>
        </w:rPr>
        <w:t>фармакодинаміки</w:t>
      </w:r>
      <w:proofErr w:type="spellEnd"/>
      <w:r w:rsidRPr="000E5502">
        <w:rPr>
          <w:rFonts w:ascii="Segoe UI" w:hAnsi="Segoe UI" w:cs="Segoe UI"/>
          <w:sz w:val="15"/>
          <w:szCs w:val="15"/>
        </w:rPr>
        <w:t xml:space="preserve"> (ФК/ФД) протитуберкульозних препаратів та групою експертів з ТБ і дітей і підлітків у 2021 та 2022 рр.</w:t>
      </w:r>
    </w:p>
    <w:p w14:paraId="75E167A9" w14:textId="77777777" w:rsidR="00E31F8F" w:rsidRPr="000E5502" w:rsidRDefault="00E31F8F" w:rsidP="006F1ACC">
      <w:pPr>
        <w:ind w:left="112" w:firstLine="30"/>
        <w:jc w:val="both"/>
        <w:rPr>
          <w:rFonts w:ascii="Segoe UI" w:hAnsi="Segoe UI" w:cs="Segoe UI"/>
          <w:sz w:val="15"/>
          <w:szCs w:val="15"/>
        </w:rPr>
      </w:pPr>
      <w:r w:rsidRPr="000E5502">
        <w:rPr>
          <w:rFonts w:ascii="Segoe UI" w:hAnsi="Segoe UI" w:cs="Segoe UI"/>
          <w:sz w:val="15"/>
          <w:szCs w:val="15"/>
        </w:rPr>
        <w:t>Вони ґрунтуються на останніх оглядах літератури  і передових методах лікування МР/Риф ТБ (в дітей).</w:t>
      </w:r>
      <w:r w:rsidR="00617395" w:rsidRPr="000E5502">
        <w:rPr>
          <w:rFonts w:ascii="Segoe UI" w:hAnsi="Segoe UI" w:cs="Segoe UI"/>
          <w:sz w:val="15"/>
          <w:szCs w:val="15"/>
        </w:rPr>
        <w:t xml:space="preserve"> </w:t>
      </w:r>
      <w:r w:rsidRPr="000E5502">
        <w:rPr>
          <w:rFonts w:ascii="Segoe UI" w:hAnsi="Segoe UI" w:cs="Segoe UI"/>
          <w:sz w:val="15"/>
          <w:szCs w:val="15"/>
        </w:rPr>
        <w:t xml:space="preserve">Для деяких лікарських засобів дози визначалися за результатами </w:t>
      </w:r>
      <w:proofErr w:type="spellStart"/>
      <w:r w:rsidRPr="000E5502">
        <w:rPr>
          <w:rFonts w:ascii="Segoe UI" w:hAnsi="Segoe UI" w:cs="Segoe UI"/>
          <w:sz w:val="15"/>
          <w:szCs w:val="15"/>
        </w:rPr>
        <w:t>фармакокінетичного</w:t>
      </w:r>
      <w:proofErr w:type="spellEnd"/>
      <w:r w:rsidRPr="000E5502">
        <w:rPr>
          <w:rFonts w:ascii="Segoe UI" w:hAnsi="Segoe UI" w:cs="Segoe UI"/>
          <w:sz w:val="15"/>
          <w:szCs w:val="15"/>
        </w:rPr>
        <w:t xml:space="preserve"> моделювання на підставі принципу </w:t>
      </w:r>
      <w:proofErr w:type="spellStart"/>
      <w:r w:rsidRPr="000E5502">
        <w:rPr>
          <w:rFonts w:ascii="Segoe UI" w:hAnsi="Segoe UI" w:cs="Segoe UI"/>
          <w:sz w:val="15"/>
          <w:szCs w:val="15"/>
        </w:rPr>
        <w:t>аллометричного</w:t>
      </w:r>
      <w:proofErr w:type="spellEnd"/>
      <w:r w:rsidRPr="000E5502">
        <w:rPr>
          <w:rFonts w:ascii="Segoe UI" w:hAnsi="Segoe UI" w:cs="Segoe UI"/>
          <w:sz w:val="15"/>
          <w:szCs w:val="15"/>
        </w:rPr>
        <w:t xml:space="preserve"> масштабування та дозрівання (</w:t>
      </w:r>
      <w:proofErr w:type="spellStart"/>
      <w:r w:rsidR="00FD0693" w:rsidRPr="000E5502">
        <w:rPr>
          <w:rFonts w:ascii="Segoe UI" w:hAnsi="Segoe UI" w:cs="Segoe UI"/>
          <w:sz w:val="15"/>
          <w:szCs w:val="15"/>
        </w:rPr>
        <w:t>Дент</w:t>
      </w:r>
      <w:proofErr w:type="spellEnd"/>
      <w:r w:rsidR="00FD0693" w:rsidRPr="000E5502">
        <w:rPr>
          <w:rFonts w:ascii="Segoe UI" w:hAnsi="Segoe UI" w:cs="Segoe UI"/>
          <w:sz w:val="15"/>
          <w:szCs w:val="15"/>
        </w:rPr>
        <w:t xml:space="preserve"> П., </w:t>
      </w:r>
      <w:proofErr w:type="spellStart"/>
      <w:r w:rsidR="00FD0693" w:rsidRPr="000E5502">
        <w:rPr>
          <w:rFonts w:ascii="Segoe UI" w:hAnsi="Segoe UI" w:cs="Segoe UI"/>
          <w:sz w:val="15"/>
          <w:szCs w:val="15"/>
        </w:rPr>
        <w:t>Васман</w:t>
      </w:r>
      <w:proofErr w:type="spellEnd"/>
      <w:r w:rsidR="00FD0693" w:rsidRPr="000E5502">
        <w:rPr>
          <w:rFonts w:ascii="Segoe UI" w:hAnsi="Segoe UI" w:cs="Segoe UI"/>
          <w:sz w:val="15"/>
          <w:szCs w:val="15"/>
        </w:rPr>
        <w:t xml:space="preserve"> Р.Е., </w:t>
      </w:r>
      <w:proofErr w:type="spellStart"/>
      <w:r w:rsidR="00FD0693" w:rsidRPr="000E5502">
        <w:rPr>
          <w:rFonts w:ascii="Segoe UI" w:hAnsi="Segoe UI" w:cs="Segoe UI"/>
          <w:sz w:val="15"/>
          <w:szCs w:val="15"/>
        </w:rPr>
        <w:t>Франціс</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Дж</w:t>
      </w:r>
      <w:proofErr w:type="spellEnd"/>
      <w:r w:rsidR="00FD0693" w:rsidRPr="000E5502">
        <w:rPr>
          <w:rFonts w:ascii="Segoe UI" w:hAnsi="Segoe UI" w:cs="Segoe UI"/>
          <w:sz w:val="15"/>
          <w:szCs w:val="15"/>
        </w:rPr>
        <w:t xml:space="preserve">. та ін. </w:t>
      </w:r>
      <w:r w:rsidRPr="000E5502">
        <w:rPr>
          <w:rFonts w:ascii="Segoe UI" w:hAnsi="Segoe UI" w:cs="Segoe UI"/>
          <w:sz w:val="15"/>
          <w:szCs w:val="15"/>
        </w:rPr>
        <w:t>Одна доза не підходить всім: перегляд методики дозування ВООЗ для дітей з метою врахування нелінійного ефе</w:t>
      </w:r>
      <w:r w:rsidR="00617395" w:rsidRPr="000E5502">
        <w:rPr>
          <w:rFonts w:ascii="Segoe UI" w:hAnsi="Segoe UI" w:cs="Segoe UI"/>
          <w:sz w:val="15"/>
          <w:szCs w:val="15"/>
        </w:rPr>
        <w:t xml:space="preserve">кту розміру тіла та дозрівання. / </w:t>
      </w:r>
      <w:proofErr w:type="spellStart"/>
      <w:r w:rsidR="00FD0693" w:rsidRPr="000E5502">
        <w:rPr>
          <w:rFonts w:ascii="Segoe UI" w:hAnsi="Segoe UI" w:cs="Segoe UI"/>
          <w:sz w:val="15"/>
          <w:szCs w:val="15"/>
        </w:rPr>
        <w:t>Dent</w:t>
      </w:r>
      <w:proofErr w:type="spellEnd"/>
      <w:r w:rsidR="00FD0693" w:rsidRPr="000E5502">
        <w:rPr>
          <w:rFonts w:ascii="Segoe UI" w:hAnsi="Segoe UI" w:cs="Segoe UI"/>
          <w:sz w:val="15"/>
          <w:szCs w:val="15"/>
        </w:rPr>
        <w:t xml:space="preserve"> P </w:t>
      </w:r>
      <w:proofErr w:type="spellStart"/>
      <w:r w:rsidR="00FD0693" w:rsidRPr="000E5502">
        <w:rPr>
          <w:rFonts w:ascii="Segoe UI" w:hAnsi="Segoe UI" w:cs="Segoe UI"/>
          <w:sz w:val="15"/>
          <w:szCs w:val="15"/>
        </w:rPr>
        <w:t>Wasmann</w:t>
      </w:r>
      <w:proofErr w:type="spellEnd"/>
      <w:r w:rsidR="00FD0693" w:rsidRPr="000E5502">
        <w:rPr>
          <w:rFonts w:ascii="Segoe UI" w:hAnsi="Segoe UI" w:cs="Segoe UI"/>
          <w:sz w:val="15"/>
          <w:szCs w:val="15"/>
        </w:rPr>
        <w:t xml:space="preserve"> RE, </w:t>
      </w:r>
      <w:proofErr w:type="spellStart"/>
      <w:r w:rsidR="00FD0693" w:rsidRPr="000E5502">
        <w:rPr>
          <w:rFonts w:ascii="Segoe UI" w:hAnsi="Segoe UI" w:cs="Segoe UI"/>
          <w:sz w:val="15"/>
          <w:szCs w:val="15"/>
        </w:rPr>
        <w:t>Francis</w:t>
      </w:r>
      <w:proofErr w:type="spellEnd"/>
      <w:r w:rsidR="00FD0693" w:rsidRPr="000E5502">
        <w:rPr>
          <w:rFonts w:ascii="Segoe UI" w:hAnsi="Segoe UI" w:cs="Segoe UI"/>
          <w:sz w:val="15"/>
          <w:szCs w:val="15"/>
        </w:rPr>
        <w:t xml:space="preserve"> J, </w:t>
      </w:r>
      <w:proofErr w:type="spellStart"/>
      <w:r w:rsidR="00FD0693" w:rsidRPr="000E5502">
        <w:rPr>
          <w:rFonts w:ascii="Segoe UI" w:hAnsi="Segoe UI" w:cs="Segoe UI"/>
          <w:sz w:val="15"/>
          <w:szCs w:val="15"/>
        </w:rPr>
        <w:t>et</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al</w:t>
      </w:r>
      <w:proofErr w:type="spellEnd"/>
      <w:r w:rsidR="00FD0693" w:rsidRPr="000E5502">
        <w:rPr>
          <w:rFonts w:ascii="Segoe UI" w:hAnsi="Segoe UI" w:cs="Segoe UI"/>
          <w:sz w:val="15"/>
          <w:szCs w:val="15"/>
        </w:rPr>
        <w:t xml:space="preserve">. </w:t>
      </w:r>
      <w:proofErr w:type="spellStart"/>
      <w:r w:rsidR="00617395" w:rsidRPr="000E5502">
        <w:rPr>
          <w:rFonts w:ascii="Segoe UI" w:hAnsi="Segoe UI" w:cs="Segoe UI"/>
          <w:sz w:val="15"/>
          <w:szCs w:val="15"/>
        </w:rPr>
        <w:t>One</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dose</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does</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not</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fit</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all</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revising</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the</w:t>
      </w:r>
      <w:proofErr w:type="spellEnd"/>
      <w:r w:rsidR="00617395" w:rsidRPr="000E5502">
        <w:rPr>
          <w:rFonts w:ascii="Segoe UI" w:hAnsi="Segoe UI" w:cs="Segoe UI"/>
          <w:sz w:val="15"/>
          <w:szCs w:val="15"/>
        </w:rPr>
        <w:t xml:space="preserve"> WHO </w:t>
      </w:r>
      <w:proofErr w:type="spellStart"/>
      <w:r w:rsidR="00617395" w:rsidRPr="000E5502">
        <w:rPr>
          <w:rFonts w:ascii="Segoe UI" w:hAnsi="Segoe UI" w:cs="Segoe UI"/>
          <w:sz w:val="15"/>
          <w:szCs w:val="15"/>
        </w:rPr>
        <w:t>paediatric</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dosing</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tool</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to</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include</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the</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non-linear</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effect</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of</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body</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size</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and</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maturation</w:t>
      </w:r>
      <w:proofErr w:type="spellEnd"/>
      <w:r w:rsidR="00617395" w:rsidRPr="000E5502">
        <w:rPr>
          <w:rFonts w:ascii="Segoe UI" w:hAnsi="Segoe UI" w:cs="Segoe UI"/>
          <w:sz w:val="15"/>
          <w:szCs w:val="15"/>
        </w:rPr>
        <w:t xml:space="preserve"> </w:t>
      </w:r>
      <w:proofErr w:type="spellStart"/>
      <w:r w:rsidRPr="000E5502">
        <w:rPr>
          <w:rFonts w:ascii="Segoe UI" w:hAnsi="Segoe UI" w:cs="Segoe UI"/>
          <w:sz w:val="15"/>
          <w:szCs w:val="15"/>
        </w:rPr>
        <w:t>Lancet</w:t>
      </w:r>
      <w:proofErr w:type="spellEnd"/>
      <w:r w:rsidRPr="000E5502">
        <w:rPr>
          <w:rFonts w:ascii="Segoe UI" w:hAnsi="Segoe UI" w:cs="Segoe UI"/>
          <w:sz w:val="15"/>
          <w:szCs w:val="15"/>
        </w:rPr>
        <w:t xml:space="preserve"> </w:t>
      </w:r>
      <w:proofErr w:type="spellStart"/>
      <w:r w:rsidRPr="000E5502">
        <w:rPr>
          <w:rFonts w:ascii="Segoe UI" w:hAnsi="Segoe UI" w:cs="Segoe UI"/>
          <w:sz w:val="15"/>
          <w:szCs w:val="15"/>
        </w:rPr>
        <w:t>Child</w:t>
      </w:r>
      <w:proofErr w:type="spellEnd"/>
      <w:r w:rsidRPr="000E5502">
        <w:rPr>
          <w:rFonts w:ascii="Segoe UI" w:hAnsi="Segoe UI" w:cs="Segoe UI"/>
          <w:sz w:val="15"/>
          <w:szCs w:val="15"/>
        </w:rPr>
        <w:t xml:space="preserve"> </w:t>
      </w:r>
      <w:proofErr w:type="spellStart"/>
      <w:r w:rsidRPr="000E5502">
        <w:rPr>
          <w:rFonts w:ascii="Segoe UI" w:hAnsi="Segoe UI" w:cs="Segoe UI"/>
          <w:sz w:val="15"/>
          <w:szCs w:val="15"/>
        </w:rPr>
        <w:t>Ad</w:t>
      </w:r>
      <w:r w:rsidR="00617395" w:rsidRPr="000E5502">
        <w:rPr>
          <w:rFonts w:ascii="Segoe UI" w:hAnsi="Segoe UI" w:cs="Segoe UI"/>
          <w:sz w:val="15"/>
          <w:szCs w:val="15"/>
        </w:rPr>
        <w:t>olesc</w:t>
      </w:r>
      <w:proofErr w:type="spellEnd"/>
      <w:r w:rsidR="00617395" w:rsidRPr="000E5502">
        <w:rPr>
          <w:rFonts w:ascii="Segoe UI" w:hAnsi="Segoe UI" w:cs="Segoe UI"/>
          <w:sz w:val="15"/>
          <w:szCs w:val="15"/>
        </w:rPr>
        <w:t xml:space="preserve"> </w:t>
      </w:r>
      <w:proofErr w:type="spellStart"/>
      <w:r w:rsidR="00617395" w:rsidRPr="000E5502">
        <w:rPr>
          <w:rFonts w:ascii="Segoe UI" w:hAnsi="Segoe UI" w:cs="Segoe UI"/>
          <w:sz w:val="15"/>
          <w:szCs w:val="15"/>
        </w:rPr>
        <w:t>Health</w:t>
      </w:r>
      <w:proofErr w:type="spellEnd"/>
      <w:r w:rsidR="00617395" w:rsidRPr="000E5502">
        <w:rPr>
          <w:rFonts w:ascii="Segoe UI" w:hAnsi="Segoe UI" w:cs="Segoe UI"/>
          <w:sz w:val="15"/>
          <w:szCs w:val="15"/>
        </w:rPr>
        <w:t xml:space="preserve">. </w:t>
      </w:r>
      <w:r w:rsidRPr="000E5502">
        <w:rPr>
          <w:rFonts w:ascii="Segoe UI" w:hAnsi="Segoe UI" w:cs="Segoe UI"/>
          <w:sz w:val="15"/>
          <w:szCs w:val="15"/>
        </w:rPr>
        <w:t>2022; 6 (1): 9-10).</w:t>
      </w:r>
      <w:r w:rsidR="00617395" w:rsidRPr="000E5502">
        <w:rPr>
          <w:rFonts w:ascii="Segoe UI" w:hAnsi="Segoe UI" w:cs="Segoe UI"/>
          <w:sz w:val="15"/>
          <w:szCs w:val="15"/>
        </w:rPr>
        <w:t xml:space="preserve"> </w:t>
      </w:r>
      <w:r w:rsidRPr="000E5502">
        <w:rPr>
          <w:rFonts w:ascii="Segoe UI" w:hAnsi="Segoe UI" w:cs="Segoe UI"/>
          <w:sz w:val="15"/>
          <w:szCs w:val="15"/>
        </w:rPr>
        <w:t xml:space="preserve">Через </w:t>
      </w:r>
      <w:proofErr w:type="spellStart"/>
      <w:r w:rsidRPr="000E5502">
        <w:rPr>
          <w:rFonts w:ascii="Segoe UI" w:hAnsi="Segoe UI" w:cs="Segoe UI"/>
          <w:sz w:val="15"/>
          <w:szCs w:val="15"/>
        </w:rPr>
        <w:t>фармакокінетичні</w:t>
      </w:r>
      <w:proofErr w:type="spellEnd"/>
      <w:r w:rsidRPr="000E5502">
        <w:rPr>
          <w:rFonts w:ascii="Segoe UI" w:hAnsi="Segoe UI" w:cs="Segoe UI"/>
          <w:sz w:val="15"/>
          <w:szCs w:val="15"/>
        </w:rPr>
        <w:t xml:space="preserve"> властивості деяких лікарських засобів запропоновані дози можуть перевищувати вказані тут діапазони в мг/кг/добу для досягнення концентрацій у крові, близьких до цільових рівнів у середнього дорослого пацієнта.</w:t>
      </w:r>
      <w:r w:rsidR="00617395" w:rsidRPr="000E5502">
        <w:rPr>
          <w:rFonts w:ascii="Segoe UI" w:hAnsi="Segoe UI" w:cs="Segoe UI"/>
          <w:sz w:val="15"/>
          <w:szCs w:val="15"/>
        </w:rPr>
        <w:t xml:space="preserve"> </w:t>
      </w:r>
      <w:r w:rsidRPr="000E5502">
        <w:rPr>
          <w:rFonts w:ascii="Segoe UI" w:hAnsi="Segoe UI" w:cs="Segoe UI"/>
          <w:sz w:val="15"/>
          <w:szCs w:val="15"/>
        </w:rPr>
        <w:t xml:space="preserve">Рекомендації для вагової категорії 3-&lt;5 кг, а також для </w:t>
      </w:r>
      <w:proofErr w:type="spellStart"/>
      <w:r w:rsidRPr="000E5502">
        <w:rPr>
          <w:rFonts w:ascii="Segoe UI" w:hAnsi="Segoe UI" w:cs="Segoe UI"/>
          <w:sz w:val="15"/>
          <w:szCs w:val="15"/>
        </w:rPr>
        <w:t>бедаквіліну</w:t>
      </w:r>
      <w:proofErr w:type="spellEnd"/>
      <w:r w:rsidRPr="000E5502">
        <w:rPr>
          <w:rFonts w:ascii="Segoe UI" w:hAnsi="Segoe UI" w:cs="Segoe UI"/>
          <w:sz w:val="15"/>
          <w:szCs w:val="15"/>
        </w:rPr>
        <w:t xml:space="preserve"> й </w:t>
      </w:r>
      <w:proofErr w:type="spellStart"/>
      <w:r w:rsidRPr="000E5502">
        <w:rPr>
          <w:rFonts w:ascii="Segoe UI" w:hAnsi="Segoe UI" w:cs="Segoe UI"/>
          <w:sz w:val="15"/>
          <w:szCs w:val="15"/>
        </w:rPr>
        <w:t>деламаніду</w:t>
      </w:r>
      <w:proofErr w:type="spellEnd"/>
      <w:r w:rsidRPr="000E5502">
        <w:rPr>
          <w:rFonts w:ascii="Segoe UI" w:hAnsi="Segoe UI" w:cs="Segoe UI"/>
          <w:sz w:val="15"/>
          <w:szCs w:val="15"/>
        </w:rPr>
        <w:t xml:space="preserve"> ґрунтуються на наявних зараз даних </w:t>
      </w:r>
      <w:r w:rsidRPr="000E5502">
        <w:rPr>
          <w:rFonts w:ascii="Segoe UI" w:hAnsi="Segoe UI" w:cs="Segoe UI"/>
          <w:sz w:val="15"/>
          <w:szCs w:val="15"/>
        </w:rPr>
        <w:lastRenderedPageBreak/>
        <w:t>і можуть бути переглянуті з появою нових даних.</w:t>
      </w:r>
    </w:p>
    <w:p w14:paraId="6352BAD9"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b</w:t>
      </w:r>
      <w:r w:rsidRPr="000E5502">
        <w:rPr>
          <w:rFonts w:ascii="Segoe UI" w:hAnsi="Segoe UI" w:cs="Segoe UI"/>
          <w:sz w:val="15"/>
          <w:szCs w:val="15"/>
        </w:rPr>
        <w:t xml:space="preserve"> Клініцисти можуть вирішити перевищити ці значення в окремих випадках для покращення терапевтичного ефекту.</w:t>
      </w:r>
      <w:r w:rsidR="00617395" w:rsidRPr="000E5502">
        <w:rPr>
          <w:rFonts w:ascii="Segoe UI" w:hAnsi="Segoe UI" w:cs="Segoe UI"/>
          <w:sz w:val="15"/>
          <w:szCs w:val="15"/>
        </w:rPr>
        <w:t xml:space="preserve"> </w:t>
      </w:r>
      <w:r w:rsidRPr="000E5502">
        <w:rPr>
          <w:rFonts w:ascii="Segoe UI" w:hAnsi="Segoe UI" w:cs="Segoe UI"/>
          <w:sz w:val="15"/>
          <w:szCs w:val="15"/>
        </w:rPr>
        <w:t xml:space="preserve">У немовлят з масою тіла менше ніж 10 кг рекомендується консультація з фахівцем з лікування ХР ТБ в </w:t>
      </w:r>
      <w:proofErr w:type="spellStart"/>
      <w:r w:rsidRPr="000E5502">
        <w:rPr>
          <w:rFonts w:ascii="Segoe UI" w:hAnsi="Segoe UI" w:cs="Segoe UI"/>
          <w:sz w:val="15"/>
          <w:szCs w:val="15"/>
        </w:rPr>
        <w:t>жітей</w:t>
      </w:r>
      <w:proofErr w:type="spellEnd"/>
      <w:r w:rsidRPr="000E5502">
        <w:rPr>
          <w:rFonts w:ascii="Segoe UI" w:hAnsi="Segoe UI" w:cs="Segoe UI"/>
          <w:sz w:val="15"/>
          <w:szCs w:val="15"/>
        </w:rPr>
        <w:t xml:space="preserve"> через обмеженість даних про ріст і розвиток.</w:t>
      </w:r>
    </w:p>
    <w:p w14:paraId="77D70BCB"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c</w:t>
      </w:r>
      <w:r w:rsidRPr="000E5502">
        <w:rPr>
          <w:rFonts w:ascii="Segoe UI" w:hAnsi="Segoe UI" w:cs="Segoe UI"/>
          <w:sz w:val="15"/>
          <w:szCs w:val="15"/>
        </w:rPr>
        <w:t xml:space="preserve"> Для введення цієї дози потрібне розчинення подрібнених таблеток для дорослих </w:t>
      </w:r>
      <w:r w:rsidR="00617395" w:rsidRPr="000E5502">
        <w:rPr>
          <w:rFonts w:ascii="Segoe UI" w:hAnsi="Segoe UI" w:cs="Segoe UI"/>
          <w:sz w:val="15"/>
          <w:szCs w:val="15"/>
        </w:rPr>
        <w:t xml:space="preserve">або вмісту капсул у 10 мл води. </w:t>
      </w:r>
      <w:r w:rsidRPr="000E5502">
        <w:rPr>
          <w:rFonts w:ascii="Segoe UI" w:hAnsi="Segoe UI" w:cs="Segoe UI"/>
          <w:sz w:val="15"/>
          <w:szCs w:val="15"/>
        </w:rPr>
        <w:t>Кількість мл у таблиці відображає д</w:t>
      </w:r>
      <w:r w:rsidR="00617395" w:rsidRPr="000E5502">
        <w:rPr>
          <w:rFonts w:ascii="Segoe UI" w:hAnsi="Segoe UI" w:cs="Segoe UI"/>
          <w:sz w:val="15"/>
          <w:szCs w:val="15"/>
        </w:rPr>
        <w:t xml:space="preserve">озу, яку необхідно забезпечити. </w:t>
      </w:r>
      <w:r w:rsidRPr="000E5502">
        <w:rPr>
          <w:rFonts w:ascii="Segoe UI" w:hAnsi="Segoe UI" w:cs="Segoe UI"/>
          <w:sz w:val="15"/>
          <w:szCs w:val="15"/>
        </w:rPr>
        <w:t xml:space="preserve">Це дозволяє уникнути подрібнення твердих лікарських форм, хоча </w:t>
      </w:r>
      <w:proofErr w:type="spellStart"/>
      <w:r w:rsidRPr="000E5502">
        <w:rPr>
          <w:rFonts w:ascii="Segoe UI" w:hAnsi="Segoe UI" w:cs="Segoe UI"/>
          <w:sz w:val="15"/>
          <w:szCs w:val="15"/>
        </w:rPr>
        <w:t>біодоступність</w:t>
      </w:r>
      <w:proofErr w:type="spellEnd"/>
      <w:r w:rsidRPr="000E5502">
        <w:rPr>
          <w:rFonts w:ascii="Segoe UI" w:hAnsi="Segoe UI" w:cs="Segoe UI"/>
          <w:sz w:val="15"/>
          <w:szCs w:val="15"/>
        </w:rPr>
        <w:t xml:space="preserve"> розчинених, подрібнених таблеток для дорослих сумнівна (бажано використовувати таблетки, що </w:t>
      </w:r>
      <w:proofErr w:type="spellStart"/>
      <w:r w:rsidRPr="000E5502">
        <w:rPr>
          <w:rFonts w:ascii="Segoe UI" w:hAnsi="Segoe UI" w:cs="Segoe UI"/>
          <w:sz w:val="15"/>
          <w:szCs w:val="15"/>
        </w:rPr>
        <w:t>диспергуються</w:t>
      </w:r>
      <w:proofErr w:type="spellEnd"/>
      <w:r w:rsidRPr="000E5502">
        <w:rPr>
          <w:rFonts w:ascii="Segoe UI" w:hAnsi="Segoe UI" w:cs="Segoe UI"/>
          <w:sz w:val="15"/>
          <w:szCs w:val="15"/>
        </w:rPr>
        <w:t>, якщо вони наявні).</w:t>
      </w:r>
    </w:p>
    <w:p w14:paraId="0FEC5958"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d</w:t>
      </w:r>
      <w:r w:rsidRPr="000E5502">
        <w:rPr>
          <w:rFonts w:ascii="Segoe UI" w:hAnsi="Segoe UI" w:cs="Segoe UI"/>
          <w:sz w:val="15"/>
          <w:szCs w:val="15"/>
        </w:rPr>
        <w:t xml:space="preserve"> Вища доза може бути використана, за винятком випадків, коли: існує ризик побічних реакцій; очікується, що рівні будуть знижені через </w:t>
      </w:r>
      <w:proofErr w:type="spellStart"/>
      <w:r w:rsidRPr="000E5502">
        <w:rPr>
          <w:rFonts w:ascii="Segoe UI" w:hAnsi="Segoe UI" w:cs="Segoe UI"/>
          <w:sz w:val="15"/>
          <w:szCs w:val="15"/>
        </w:rPr>
        <w:t>фармакокінетичні</w:t>
      </w:r>
      <w:proofErr w:type="spellEnd"/>
      <w:r w:rsidRPr="000E5502">
        <w:rPr>
          <w:rFonts w:ascii="Segoe UI" w:hAnsi="Segoe UI" w:cs="Segoe UI"/>
          <w:sz w:val="15"/>
          <w:szCs w:val="15"/>
        </w:rPr>
        <w:t xml:space="preserve"> взаємодії, неповноцінне харчування або інші чинники; чи штам має низький рівень </w:t>
      </w:r>
      <w:proofErr w:type="spellStart"/>
      <w:r w:rsidRPr="000E5502">
        <w:rPr>
          <w:rFonts w:ascii="Segoe UI" w:hAnsi="Segoe UI" w:cs="Segoe UI"/>
          <w:sz w:val="15"/>
          <w:szCs w:val="15"/>
        </w:rPr>
        <w:t>хіміо</w:t>
      </w:r>
      <w:proofErr w:type="spellEnd"/>
      <w:r w:rsidRPr="000E5502">
        <w:rPr>
          <w:rFonts w:ascii="Segoe UI" w:hAnsi="Segoe UI" w:cs="Segoe UI"/>
          <w:sz w:val="15"/>
          <w:szCs w:val="15"/>
        </w:rPr>
        <w:t xml:space="preserve"> резистентності.</w:t>
      </w:r>
    </w:p>
    <w:p w14:paraId="792C3C56"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e</w:t>
      </w:r>
      <w:r w:rsidRPr="000E5502">
        <w:rPr>
          <w:rFonts w:ascii="Segoe UI" w:hAnsi="Segoe UI" w:cs="Segoe UI"/>
          <w:sz w:val="15"/>
          <w:szCs w:val="15"/>
        </w:rPr>
        <w:t xml:space="preserve"> Було показано, що таблетки </w:t>
      </w:r>
      <w:proofErr w:type="spellStart"/>
      <w:r w:rsidRPr="000E5502">
        <w:rPr>
          <w:rFonts w:ascii="Segoe UI" w:hAnsi="Segoe UI" w:cs="Segoe UI"/>
          <w:sz w:val="15"/>
          <w:szCs w:val="15"/>
        </w:rPr>
        <w:t>бідаквіліну</w:t>
      </w:r>
      <w:proofErr w:type="spellEnd"/>
      <w:r w:rsidRPr="000E5502">
        <w:rPr>
          <w:rFonts w:ascii="Segoe UI" w:hAnsi="Segoe UI" w:cs="Segoe UI"/>
          <w:sz w:val="15"/>
          <w:szCs w:val="15"/>
        </w:rPr>
        <w:t xml:space="preserve"> для дорослих (100 мг), подрібнені та зважені у воді, </w:t>
      </w:r>
      <w:proofErr w:type="spellStart"/>
      <w:r w:rsidRPr="000E5502">
        <w:rPr>
          <w:rFonts w:ascii="Segoe UI" w:hAnsi="Segoe UI" w:cs="Segoe UI"/>
          <w:sz w:val="15"/>
          <w:szCs w:val="15"/>
        </w:rPr>
        <w:t>біоеквівалентні</w:t>
      </w:r>
      <w:proofErr w:type="spellEnd"/>
      <w:r w:rsidRPr="000E5502">
        <w:rPr>
          <w:rFonts w:ascii="Segoe UI" w:hAnsi="Segoe UI" w:cs="Segoe UI"/>
          <w:sz w:val="15"/>
          <w:szCs w:val="15"/>
        </w:rPr>
        <w:t xml:space="preserve"> та</w:t>
      </w:r>
      <w:r w:rsidR="00FD0693" w:rsidRPr="000E5502">
        <w:rPr>
          <w:rFonts w:ascii="Segoe UI" w:hAnsi="Segoe UI" w:cs="Segoe UI"/>
          <w:sz w:val="15"/>
          <w:szCs w:val="15"/>
        </w:rPr>
        <w:t xml:space="preserve">блеткам, проковтнутим повністю. </w:t>
      </w:r>
      <w:r w:rsidRPr="000E5502">
        <w:rPr>
          <w:rFonts w:ascii="Segoe UI" w:hAnsi="Segoe UI" w:cs="Segoe UI"/>
          <w:sz w:val="15"/>
          <w:szCs w:val="15"/>
        </w:rPr>
        <w:t>Перед введенням таблетки 100 мг, подрібненої та зваженої у воді, необхідно інтенс</w:t>
      </w:r>
      <w:r w:rsidR="00FD0693" w:rsidRPr="000E5502">
        <w:rPr>
          <w:rFonts w:ascii="Segoe UI" w:hAnsi="Segoe UI" w:cs="Segoe UI"/>
          <w:sz w:val="15"/>
          <w:szCs w:val="15"/>
        </w:rPr>
        <w:t>ивне перемішування/струшування.</w:t>
      </w:r>
    </w:p>
    <w:p w14:paraId="3113B85D"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f</w:t>
      </w:r>
      <w:r w:rsidRPr="000E5502">
        <w:rPr>
          <w:rFonts w:ascii="Segoe UI" w:hAnsi="Segoe UI" w:cs="Segoe UI"/>
          <w:sz w:val="15"/>
          <w:szCs w:val="15"/>
        </w:rPr>
        <w:t xml:space="preserve"> Очікується, що таблетки </w:t>
      </w:r>
      <w:proofErr w:type="spellStart"/>
      <w:r w:rsidRPr="000E5502">
        <w:rPr>
          <w:rFonts w:ascii="Segoe UI" w:hAnsi="Segoe UI" w:cs="Segoe UI"/>
          <w:sz w:val="15"/>
          <w:szCs w:val="15"/>
        </w:rPr>
        <w:t>лінезоліду</w:t>
      </w:r>
      <w:proofErr w:type="spellEnd"/>
      <w:r w:rsidRPr="000E5502">
        <w:rPr>
          <w:rFonts w:ascii="Segoe UI" w:hAnsi="Segoe UI" w:cs="Segoe UI"/>
          <w:sz w:val="15"/>
          <w:szCs w:val="15"/>
        </w:rPr>
        <w:t xml:space="preserve">, що </w:t>
      </w:r>
      <w:proofErr w:type="spellStart"/>
      <w:r w:rsidRPr="000E5502">
        <w:rPr>
          <w:rFonts w:ascii="Segoe UI" w:hAnsi="Segoe UI" w:cs="Segoe UI"/>
          <w:sz w:val="15"/>
          <w:szCs w:val="15"/>
        </w:rPr>
        <w:t>диспергуються</w:t>
      </w:r>
      <w:proofErr w:type="spellEnd"/>
      <w:r w:rsidRPr="000E5502">
        <w:rPr>
          <w:rFonts w:ascii="Segoe UI" w:hAnsi="Segoe UI" w:cs="Segoe UI"/>
          <w:sz w:val="15"/>
          <w:szCs w:val="15"/>
        </w:rPr>
        <w:t>, по 150 мг з'являться у продажу в 2022 році.</w:t>
      </w:r>
    </w:p>
    <w:p w14:paraId="5C948AD8" w14:textId="7B0DB7A4"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g</w:t>
      </w:r>
      <w:r w:rsidRPr="000E5502">
        <w:rPr>
          <w:rFonts w:ascii="Segoe UI" w:hAnsi="Segoe UI" w:cs="Segoe UI"/>
          <w:sz w:val="15"/>
          <w:szCs w:val="15"/>
        </w:rPr>
        <w:t xml:space="preserve"> У разі використання 600 мг </w:t>
      </w:r>
      <w:proofErr w:type="spellStart"/>
      <w:r w:rsidRPr="000E5502">
        <w:rPr>
          <w:rFonts w:ascii="Segoe UI" w:hAnsi="Segoe UI" w:cs="Segoe UI"/>
          <w:sz w:val="15"/>
          <w:szCs w:val="15"/>
        </w:rPr>
        <w:t>таб</w:t>
      </w:r>
      <w:proofErr w:type="spellEnd"/>
      <w:r w:rsidRPr="000E5502">
        <w:rPr>
          <w:rFonts w:ascii="Segoe UI" w:hAnsi="Segoe UI" w:cs="Segoe UI"/>
          <w:sz w:val="15"/>
          <w:szCs w:val="15"/>
        </w:rPr>
        <w:t xml:space="preserve">. та 150 мг </w:t>
      </w:r>
      <w:proofErr w:type="spellStart"/>
      <w:r w:rsidRPr="000E5502">
        <w:rPr>
          <w:rFonts w:ascii="Segoe UI" w:hAnsi="Segoe UI" w:cs="Segoe UI"/>
          <w:sz w:val="15"/>
          <w:szCs w:val="15"/>
        </w:rPr>
        <w:t>тд</w:t>
      </w:r>
      <w:proofErr w:type="spellEnd"/>
      <w:r w:rsidRPr="000E5502">
        <w:rPr>
          <w:rFonts w:ascii="Segoe UI" w:hAnsi="Segoe UI" w:cs="Segoe UI"/>
          <w:sz w:val="15"/>
          <w:szCs w:val="15"/>
        </w:rPr>
        <w:t xml:space="preserve"> для лікування дітей з масою тіла від 16 до &lt;24 кг доза в мг/кг перевищуватиме 10–12 мг/кг, і клініцисти можуть обрати 1,5 </w:t>
      </w:r>
      <w:proofErr w:type="spellStart"/>
      <w:r w:rsidRPr="000E5502">
        <w:rPr>
          <w:rFonts w:ascii="Segoe UI" w:hAnsi="Segoe UI" w:cs="Segoe UI"/>
          <w:sz w:val="15"/>
          <w:szCs w:val="15"/>
        </w:rPr>
        <w:t>тд</w:t>
      </w:r>
      <w:proofErr w:type="spellEnd"/>
      <w:r w:rsidRPr="000E5502">
        <w:rPr>
          <w:rFonts w:ascii="Segoe UI" w:hAnsi="Segoe UI" w:cs="Segoe UI"/>
          <w:sz w:val="15"/>
          <w:szCs w:val="15"/>
        </w:rPr>
        <w:t xml:space="preserve"> або 4 мл 600· мг </w:t>
      </w:r>
      <w:proofErr w:type="spellStart"/>
      <w:r w:rsidRPr="000E5502">
        <w:rPr>
          <w:rFonts w:ascii="Segoe UI" w:hAnsi="Segoe UI" w:cs="Segoe UI"/>
          <w:sz w:val="15"/>
          <w:szCs w:val="15"/>
        </w:rPr>
        <w:t>таб</w:t>
      </w:r>
      <w:proofErr w:type="spellEnd"/>
      <w:r w:rsidRPr="000E5502">
        <w:rPr>
          <w:rFonts w:ascii="Segoe UI" w:hAnsi="Segoe UI" w:cs="Segoe UI"/>
          <w:sz w:val="15"/>
          <w:szCs w:val="15"/>
        </w:rPr>
        <w:t xml:space="preserve">., </w:t>
      </w:r>
      <w:proofErr w:type="spellStart"/>
      <w:r w:rsidRPr="000E5502">
        <w:rPr>
          <w:rFonts w:ascii="Segoe UI" w:hAnsi="Segoe UI" w:cs="Segoe UI"/>
          <w:sz w:val="15"/>
          <w:szCs w:val="15"/>
        </w:rPr>
        <w:t>розчиненених</w:t>
      </w:r>
      <w:proofErr w:type="spellEnd"/>
      <w:r w:rsidRPr="000E5502">
        <w:rPr>
          <w:rFonts w:ascii="Segoe UI" w:hAnsi="Segoe UI" w:cs="Segoe UI"/>
          <w:sz w:val="15"/>
          <w:szCs w:val="15"/>
        </w:rPr>
        <w:t xml:space="preserve"> у 10 мл води.</w:t>
      </w:r>
    </w:p>
    <w:p w14:paraId="499F701D"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h</w:t>
      </w:r>
      <w:r w:rsidRPr="000E5502">
        <w:rPr>
          <w:rFonts w:ascii="Segoe UI" w:hAnsi="Segoe UI" w:cs="Segoe UI"/>
          <w:sz w:val="15"/>
          <w:szCs w:val="15"/>
        </w:rPr>
        <w:t xml:space="preserve"> Таблетки </w:t>
      </w:r>
      <w:proofErr w:type="spellStart"/>
      <w:r w:rsidRPr="000E5502">
        <w:rPr>
          <w:rFonts w:ascii="Segoe UI" w:hAnsi="Segoe UI" w:cs="Segoe UI"/>
          <w:sz w:val="15"/>
          <w:szCs w:val="15"/>
        </w:rPr>
        <w:t>клофазіміну</w:t>
      </w:r>
      <w:proofErr w:type="spellEnd"/>
      <w:r w:rsidRPr="000E5502">
        <w:rPr>
          <w:rFonts w:ascii="Segoe UI" w:hAnsi="Segoe UI" w:cs="Segoe UI"/>
          <w:sz w:val="15"/>
          <w:szCs w:val="15"/>
        </w:rPr>
        <w:t xml:space="preserve"> технічно не </w:t>
      </w:r>
      <w:proofErr w:type="spellStart"/>
      <w:r w:rsidRPr="000E5502">
        <w:rPr>
          <w:rFonts w:ascii="Segoe UI" w:hAnsi="Segoe UI" w:cs="Segoe UI"/>
          <w:sz w:val="15"/>
          <w:szCs w:val="15"/>
        </w:rPr>
        <w:t>диспергуються</w:t>
      </w:r>
      <w:proofErr w:type="spellEnd"/>
      <w:r w:rsidRPr="000E5502">
        <w:rPr>
          <w:rFonts w:ascii="Segoe UI" w:hAnsi="Segoe UI" w:cs="Segoe UI"/>
          <w:sz w:val="15"/>
          <w:szCs w:val="15"/>
        </w:rPr>
        <w:t>, але вони повільно (це займає приблизно 5 хвилин) розчиняються у воді (5 мл та 10 мл для таблеток п</w:t>
      </w:r>
      <w:r w:rsidR="00FD0693" w:rsidRPr="000E5502">
        <w:rPr>
          <w:rFonts w:ascii="Segoe UI" w:hAnsi="Segoe UI" w:cs="Segoe UI"/>
          <w:sz w:val="15"/>
          <w:szCs w:val="15"/>
        </w:rPr>
        <w:t>о 50 мг та 100 мг, відповідно). С</w:t>
      </w:r>
      <w:r w:rsidRPr="000E5502">
        <w:rPr>
          <w:rFonts w:ascii="Segoe UI" w:hAnsi="Segoe UI" w:cs="Segoe UI"/>
          <w:sz w:val="15"/>
          <w:szCs w:val="15"/>
        </w:rPr>
        <w:t>успензію потрі</w:t>
      </w:r>
      <w:r w:rsidR="00FD0693" w:rsidRPr="000E5502">
        <w:rPr>
          <w:rFonts w:ascii="Segoe UI" w:hAnsi="Segoe UI" w:cs="Segoe UI"/>
          <w:sz w:val="15"/>
          <w:szCs w:val="15"/>
        </w:rPr>
        <w:t xml:space="preserve">бно перемішати перед введенням. </w:t>
      </w:r>
      <w:r w:rsidRPr="000E5502">
        <w:rPr>
          <w:rFonts w:ascii="Segoe UI" w:hAnsi="Segoe UI" w:cs="Segoe UI"/>
          <w:sz w:val="15"/>
          <w:szCs w:val="15"/>
        </w:rPr>
        <w:t>М'які желатинові капсули по 100 мг важко проковтувати маленьким дітям, тому країнам рекомендується зареєструвати таблетки по 50 мг.</w:t>
      </w:r>
    </w:p>
    <w:p w14:paraId="049CD4BE" w14:textId="0BFE9D39" w:rsidR="00E31F8F" w:rsidRPr="000E5502" w:rsidRDefault="00FD0693"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і</w:t>
      </w:r>
      <w:r w:rsidR="00E31F8F" w:rsidRPr="000E5502">
        <w:rPr>
          <w:rFonts w:ascii="Segoe UI" w:hAnsi="Segoe UI" w:cs="Segoe UI"/>
          <w:sz w:val="15"/>
          <w:szCs w:val="15"/>
        </w:rPr>
        <w:t xml:space="preserve"> У дітей вагою від 3 до &lt;7 кг дози ниж</w:t>
      </w:r>
      <w:r w:rsidRPr="000E5502">
        <w:rPr>
          <w:rFonts w:ascii="Segoe UI" w:hAnsi="Segoe UI" w:cs="Segoe UI"/>
          <w:sz w:val="15"/>
          <w:szCs w:val="15"/>
        </w:rPr>
        <w:t xml:space="preserve">чі, ніж раніше рекомендувалося. </w:t>
      </w:r>
      <w:r w:rsidR="00E31F8F" w:rsidRPr="000E5502">
        <w:rPr>
          <w:rFonts w:ascii="Segoe UI" w:hAnsi="Segoe UI" w:cs="Segoe UI"/>
          <w:sz w:val="15"/>
          <w:szCs w:val="15"/>
        </w:rPr>
        <w:t>Це пов'язано з відносно високою дією</w:t>
      </w:r>
      <w:r w:rsidRPr="000E5502">
        <w:rPr>
          <w:rFonts w:ascii="Segoe UI" w:hAnsi="Segoe UI" w:cs="Segoe UI"/>
          <w:sz w:val="15"/>
          <w:szCs w:val="15"/>
        </w:rPr>
        <w:t xml:space="preserve"> з </w:t>
      </w:r>
      <w:proofErr w:type="spellStart"/>
      <w:r w:rsidRPr="000E5502">
        <w:rPr>
          <w:rFonts w:ascii="Segoe UI" w:hAnsi="Segoe UI" w:cs="Segoe UI"/>
          <w:sz w:val="15"/>
          <w:szCs w:val="15"/>
        </w:rPr>
        <w:t>ооглду</w:t>
      </w:r>
      <w:proofErr w:type="spellEnd"/>
      <w:r w:rsidRPr="000E5502">
        <w:rPr>
          <w:rFonts w:ascii="Segoe UI" w:hAnsi="Segoe UI" w:cs="Segoe UI"/>
          <w:sz w:val="15"/>
          <w:szCs w:val="15"/>
        </w:rPr>
        <w:t xml:space="preserve"> на ризик</w:t>
      </w:r>
      <w:r w:rsidR="00E31F8F" w:rsidRPr="000E5502">
        <w:rPr>
          <w:rFonts w:ascii="Segoe UI" w:hAnsi="Segoe UI" w:cs="Segoe UI"/>
          <w:sz w:val="15"/>
          <w:szCs w:val="15"/>
        </w:rPr>
        <w:t xml:space="preserve"> </w:t>
      </w:r>
      <w:proofErr w:type="spellStart"/>
      <w:r w:rsidR="00E31F8F" w:rsidRPr="000E5502">
        <w:rPr>
          <w:rFonts w:ascii="Segoe UI" w:hAnsi="Segoe UI" w:cs="Segoe UI"/>
          <w:sz w:val="15"/>
          <w:szCs w:val="15"/>
        </w:rPr>
        <w:t>нейропсихіатричних</w:t>
      </w:r>
      <w:proofErr w:type="spellEnd"/>
      <w:r w:rsidR="00E31F8F" w:rsidRPr="000E5502">
        <w:rPr>
          <w:rFonts w:ascii="Segoe UI" w:hAnsi="Segoe UI" w:cs="Segoe UI"/>
          <w:sz w:val="15"/>
          <w:szCs w:val="15"/>
        </w:rPr>
        <w:t xml:space="preserve"> ПР, що особливо важливо в разі одночасного застосування </w:t>
      </w:r>
      <w:proofErr w:type="spellStart"/>
      <w:r w:rsidR="00E31F8F" w:rsidRPr="000E5502">
        <w:rPr>
          <w:rFonts w:ascii="Segoe UI" w:hAnsi="Segoe UI" w:cs="Segoe UI"/>
          <w:sz w:val="15"/>
          <w:szCs w:val="15"/>
        </w:rPr>
        <w:t>циклосерину</w:t>
      </w:r>
      <w:proofErr w:type="spellEnd"/>
      <w:r w:rsidR="00E31F8F" w:rsidRPr="000E5502">
        <w:rPr>
          <w:rFonts w:ascii="Segoe UI" w:hAnsi="Segoe UI" w:cs="Segoe UI"/>
          <w:sz w:val="15"/>
          <w:szCs w:val="15"/>
        </w:rPr>
        <w:t xml:space="preserve"> з </w:t>
      </w:r>
      <w:proofErr w:type="spellStart"/>
      <w:r w:rsidR="00E31F8F" w:rsidRPr="000E5502">
        <w:rPr>
          <w:rFonts w:ascii="Segoe UI" w:hAnsi="Segoe UI" w:cs="Segoe UI"/>
          <w:sz w:val="15"/>
          <w:szCs w:val="15"/>
        </w:rPr>
        <w:t>деламанідом</w:t>
      </w:r>
      <w:proofErr w:type="spellEnd"/>
      <w:r w:rsidR="00E31F8F" w:rsidRPr="000E5502">
        <w:rPr>
          <w:rFonts w:ascii="Segoe UI" w:hAnsi="Segoe UI" w:cs="Segoe UI"/>
          <w:sz w:val="15"/>
          <w:szCs w:val="15"/>
        </w:rPr>
        <w:t>.</w:t>
      </w:r>
    </w:p>
    <w:p w14:paraId="0F9A2616" w14:textId="77777777"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j</w:t>
      </w:r>
      <w:r w:rsidRPr="000E5502">
        <w:rPr>
          <w:rFonts w:ascii="Segoe UI" w:hAnsi="Segoe UI" w:cs="Segoe UI"/>
          <w:sz w:val="15"/>
          <w:szCs w:val="15"/>
        </w:rPr>
        <w:t xml:space="preserve"> Було показано, що таблетки </w:t>
      </w:r>
      <w:proofErr w:type="spellStart"/>
      <w:r w:rsidRPr="000E5502">
        <w:rPr>
          <w:rFonts w:ascii="Segoe UI" w:hAnsi="Segoe UI" w:cs="Segoe UI"/>
          <w:sz w:val="15"/>
          <w:szCs w:val="15"/>
        </w:rPr>
        <w:t>деламаніду</w:t>
      </w:r>
      <w:proofErr w:type="spellEnd"/>
      <w:r w:rsidRPr="000E5502">
        <w:rPr>
          <w:rFonts w:ascii="Segoe UI" w:hAnsi="Segoe UI" w:cs="Segoe UI"/>
          <w:sz w:val="15"/>
          <w:szCs w:val="15"/>
        </w:rPr>
        <w:t xml:space="preserve"> для дорослих (50 мг), подрібнені та суспендовані у воді, </w:t>
      </w:r>
      <w:proofErr w:type="spellStart"/>
      <w:r w:rsidRPr="000E5502">
        <w:rPr>
          <w:rFonts w:ascii="Segoe UI" w:hAnsi="Segoe UI" w:cs="Segoe UI"/>
          <w:sz w:val="15"/>
          <w:szCs w:val="15"/>
        </w:rPr>
        <w:t>біоеквівалентні</w:t>
      </w:r>
      <w:proofErr w:type="spellEnd"/>
      <w:r w:rsidRPr="000E5502">
        <w:rPr>
          <w:rFonts w:ascii="Segoe UI" w:hAnsi="Segoe UI" w:cs="Segoe UI"/>
          <w:sz w:val="15"/>
          <w:szCs w:val="15"/>
        </w:rPr>
        <w:t xml:space="preserve"> таблеткам, які проковтують.</w:t>
      </w:r>
    </w:p>
    <w:p w14:paraId="27B3E226" w14:textId="598D429D"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k</w:t>
      </w:r>
      <w:r w:rsidRPr="000E5502">
        <w:rPr>
          <w:rFonts w:ascii="Segoe UI" w:hAnsi="Segoe UI" w:cs="Segoe UI"/>
          <w:sz w:val="15"/>
          <w:szCs w:val="15"/>
        </w:rPr>
        <w:t xml:space="preserve"> Доза </w:t>
      </w:r>
      <w:proofErr w:type="spellStart"/>
      <w:r w:rsidRPr="000E5502">
        <w:rPr>
          <w:rFonts w:ascii="Segoe UI" w:hAnsi="Segoe UI" w:cs="Segoe UI"/>
          <w:sz w:val="15"/>
          <w:szCs w:val="15"/>
        </w:rPr>
        <w:t>деламаніду</w:t>
      </w:r>
      <w:proofErr w:type="spellEnd"/>
      <w:r w:rsidRPr="000E5502">
        <w:rPr>
          <w:rFonts w:ascii="Segoe UI" w:hAnsi="Segoe UI" w:cs="Segoe UI"/>
          <w:sz w:val="15"/>
          <w:szCs w:val="15"/>
        </w:rPr>
        <w:t xml:space="preserve"> для дітей і підлітків з масою тіла від 30 до &lt; 46 кг відрізняється від дози, зазначеної для підлітків старшого віку та дорослих у тій же ваговій к</w:t>
      </w:r>
      <w:r w:rsidR="00FD0693" w:rsidRPr="000E5502">
        <w:rPr>
          <w:rFonts w:ascii="Segoe UI" w:hAnsi="Segoe UI" w:cs="Segoe UI"/>
          <w:sz w:val="15"/>
          <w:szCs w:val="15"/>
        </w:rPr>
        <w:t>атегорії в таблиці A (Модуль 4: Операційний довідник  ВООЗ щодо</w:t>
      </w:r>
      <w:r w:rsidRPr="000E5502">
        <w:rPr>
          <w:rFonts w:ascii="Segoe UI" w:hAnsi="Segoe UI" w:cs="Segoe UI"/>
          <w:sz w:val="15"/>
          <w:szCs w:val="15"/>
        </w:rPr>
        <w:t xml:space="preserve"> ХР ТБ).</w:t>
      </w:r>
    </w:p>
    <w:p w14:paraId="3AF7A293" w14:textId="0D236B2E"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l</w:t>
      </w:r>
      <w:r w:rsidRPr="000E5502">
        <w:rPr>
          <w:rFonts w:ascii="Segoe UI" w:hAnsi="Segoe UI" w:cs="Segoe UI"/>
          <w:sz w:val="15"/>
          <w:szCs w:val="15"/>
        </w:rPr>
        <w:t xml:space="preserve"> </w:t>
      </w:r>
      <w:proofErr w:type="spellStart"/>
      <w:r w:rsidRPr="000E5502">
        <w:rPr>
          <w:rFonts w:ascii="Segoe UI" w:hAnsi="Segoe UI" w:cs="Segoe UI"/>
          <w:sz w:val="15"/>
          <w:szCs w:val="15"/>
        </w:rPr>
        <w:t>Амікацин</w:t>
      </w:r>
      <w:proofErr w:type="spellEnd"/>
      <w:r w:rsidRPr="000E5502">
        <w:rPr>
          <w:rFonts w:ascii="Segoe UI" w:hAnsi="Segoe UI" w:cs="Segoe UI"/>
          <w:sz w:val="15"/>
          <w:szCs w:val="15"/>
        </w:rPr>
        <w:t xml:space="preserve"> і стрептоміцин можна застосовувати у дорослих віком 18 років і старше, у ситуаціях, коли не можна розробити ефективну схему з використанням пероральних препаратів, коли продемонстровано чутливість і вжито належ</w:t>
      </w:r>
      <w:r w:rsidR="00FD0693" w:rsidRPr="000E5502">
        <w:rPr>
          <w:rFonts w:ascii="Segoe UI" w:hAnsi="Segoe UI" w:cs="Segoe UI"/>
          <w:sz w:val="15"/>
          <w:szCs w:val="15"/>
        </w:rPr>
        <w:t xml:space="preserve">них заходів для моніторингу ПР. </w:t>
      </w:r>
      <w:r w:rsidRPr="000E5502">
        <w:rPr>
          <w:rFonts w:ascii="Segoe UI" w:hAnsi="Segoe UI" w:cs="Segoe UI"/>
          <w:sz w:val="15"/>
          <w:szCs w:val="15"/>
        </w:rPr>
        <w:t xml:space="preserve">Враховуючи сильний вплив втрати слуху на оволодіння мовою та здатність навчатися у школі, використання ін'єкційних препаратів у дітей має бути винятковим та обмежуватися терапією порятунку, а лікування має проводитись під суворим контролем, щоб гарантувати </w:t>
      </w:r>
      <w:r w:rsidR="00FD0693" w:rsidRPr="000E5502">
        <w:rPr>
          <w:rFonts w:ascii="Segoe UI" w:hAnsi="Segoe UI" w:cs="Segoe UI"/>
          <w:sz w:val="15"/>
          <w:szCs w:val="15"/>
        </w:rPr>
        <w:t xml:space="preserve">раннє виявлення </w:t>
      </w:r>
      <w:proofErr w:type="spellStart"/>
      <w:r w:rsidR="00FD0693" w:rsidRPr="000E5502">
        <w:rPr>
          <w:rFonts w:ascii="Segoe UI" w:hAnsi="Segoe UI" w:cs="Segoe UI"/>
          <w:sz w:val="15"/>
          <w:szCs w:val="15"/>
        </w:rPr>
        <w:t>ототоксичності</w:t>
      </w:r>
      <w:proofErr w:type="spellEnd"/>
      <w:r w:rsidR="00FD0693" w:rsidRPr="000E5502">
        <w:rPr>
          <w:rFonts w:ascii="Segoe UI" w:hAnsi="Segoe UI" w:cs="Segoe UI"/>
          <w:sz w:val="15"/>
          <w:szCs w:val="15"/>
        </w:rPr>
        <w:t xml:space="preserve">. </w:t>
      </w:r>
      <w:r w:rsidRPr="000E5502">
        <w:rPr>
          <w:rFonts w:ascii="Segoe UI" w:hAnsi="Segoe UI" w:cs="Segoe UI"/>
          <w:sz w:val="15"/>
          <w:szCs w:val="15"/>
        </w:rPr>
        <w:t xml:space="preserve">Для дітей віком від 2 років добова доза </w:t>
      </w:r>
      <w:proofErr w:type="spellStart"/>
      <w:r w:rsidRPr="000E5502">
        <w:rPr>
          <w:rFonts w:ascii="Segoe UI" w:hAnsi="Segoe UI" w:cs="Segoe UI"/>
          <w:sz w:val="15"/>
          <w:szCs w:val="15"/>
        </w:rPr>
        <w:t>амікацину</w:t>
      </w:r>
      <w:proofErr w:type="spellEnd"/>
      <w:r w:rsidRPr="000E5502">
        <w:rPr>
          <w:rFonts w:ascii="Segoe UI" w:hAnsi="Segoe UI" w:cs="Segoe UI"/>
          <w:sz w:val="15"/>
          <w:szCs w:val="15"/>
        </w:rPr>
        <w:t xml:space="preserve"> залежно від маси тіла становить 15–20 мг/кг,</w:t>
      </w:r>
      <w:r w:rsidR="00FD0693" w:rsidRPr="000E5502">
        <w:rPr>
          <w:rFonts w:ascii="Segoe UI" w:hAnsi="Segoe UI" w:cs="Segoe UI"/>
          <w:sz w:val="15"/>
          <w:szCs w:val="15"/>
        </w:rPr>
        <w:t xml:space="preserve"> а стрептоміцину – 20–40 мг/кг. </w:t>
      </w:r>
      <w:r w:rsidRPr="000E5502">
        <w:rPr>
          <w:rFonts w:ascii="Segoe UI" w:hAnsi="Segoe UI" w:cs="Segoe UI"/>
          <w:sz w:val="15"/>
          <w:szCs w:val="15"/>
        </w:rPr>
        <w:t xml:space="preserve">Щоб визначити дозування для немовлят і дітей віком до 2 років, потрібно проконсультуватися з педіатром-спеціалістом з ХР ТБ та використовувати нижчу дозу в мг/кг для </w:t>
      </w:r>
      <w:r w:rsidR="00FD0693" w:rsidRPr="000E5502">
        <w:rPr>
          <w:rFonts w:ascii="Segoe UI" w:hAnsi="Segoe UI" w:cs="Segoe UI"/>
          <w:sz w:val="15"/>
          <w:szCs w:val="15"/>
        </w:rPr>
        <w:t xml:space="preserve">компенсації незрілого кліренсу. </w:t>
      </w:r>
      <w:r w:rsidRPr="000E5502">
        <w:rPr>
          <w:rFonts w:ascii="Segoe UI" w:hAnsi="Segoe UI" w:cs="Segoe UI"/>
          <w:sz w:val="15"/>
          <w:szCs w:val="15"/>
        </w:rPr>
        <w:t xml:space="preserve">Спільне введення з </w:t>
      </w:r>
      <w:proofErr w:type="spellStart"/>
      <w:r w:rsidRPr="000E5502">
        <w:rPr>
          <w:rFonts w:ascii="Segoe UI" w:hAnsi="Segoe UI" w:cs="Segoe UI"/>
          <w:sz w:val="15"/>
          <w:szCs w:val="15"/>
        </w:rPr>
        <w:t>лідокаїном</w:t>
      </w:r>
      <w:proofErr w:type="spellEnd"/>
      <w:r w:rsidRPr="000E5502">
        <w:rPr>
          <w:rFonts w:ascii="Segoe UI" w:hAnsi="Segoe UI" w:cs="Segoe UI"/>
          <w:sz w:val="15"/>
          <w:szCs w:val="15"/>
        </w:rPr>
        <w:t xml:space="preserve"> рекомендується для зменшення болю в місці ін'єкції (</w:t>
      </w:r>
      <w:proofErr w:type="spellStart"/>
      <w:r w:rsidRPr="000E5502">
        <w:rPr>
          <w:rFonts w:ascii="Segoe UI" w:hAnsi="Segoe UI" w:cs="Segoe UI"/>
          <w:sz w:val="15"/>
          <w:szCs w:val="15"/>
        </w:rPr>
        <w:t>Garcia</w:t>
      </w:r>
      <w:proofErr w:type="spellEnd"/>
      <w:r w:rsidRPr="000E5502">
        <w:rPr>
          <w:rFonts w:ascii="Segoe UI" w:hAnsi="Segoe UI" w:cs="Segoe UI"/>
          <w:sz w:val="15"/>
          <w:szCs w:val="15"/>
        </w:rPr>
        <w:t>-</w:t>
      </w:r>
      <w:r w:rsidR="00FD0693" w:rsidRPr="000B3762">
        <w:rPr>
          <w:rFonts w:ascii="Segoe UI" w:hAnsi="Segoe UI"/>
        </w:rPr>
        <w:t xml:space="preserve"> </w:t>
      </w:r>
      <w:proofErr w:type="spellStart"/>
      <w:r w:rsidR="00FD0693" w:rsidRPr="000E5502">
        <w:rPr>
          <w:rFonts w:ascii="Segoe UI" w:hAnsi="Segoe UI" w:cs="Segoe UI"/>
          <w:sz w:val="15"/>
          <w:szCs w:val="15"/>
        </w:rPr>
        <w:t>Пратс</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А.Дж</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Роуз</w:t>
      </w:r>
      <w:proofErr w:type="spellEnd"/>
      <w:r w:rsidR="00FD0693" w:rsidRPr="000E5502">
        <w:rPr>
          <w:rFonts w:ascii="Segoe UI" w:hAnsi="Segoe UI" w:cs="Segoe UI"/>
          <w:sz w:val="15"/>
          <w:szCs w:val="15"/>
        </w:rPr>
        <w:t xml:space="preserve"> П.С., </w:t>
      </w:r>
      <w:proofErr w:type="spellStart"/>
      <w:r w:rsidR="00FD0693" w:rsidRPr="000E5502">
        <w:rPr>
          <w:rFonts w:ascii="Segoe UI" w:hAnsi="Segoe UI" w:cs="Segoe UI"/>
          <w:sz w:val="15"/>
          <w:szCs w:val="15"/>
        </w:rPr>
        <w:t>Дрейпер</w:t>
      </w:r>
      <w:proofErr w:type="spellEnd"/>
      <w:r w:rsidR="00FD0693" w:rsidRPr="000E5502">
        <w:rPr>
          <w:rFonts w:ascii="Segoe UI" w:hAnsi="Segoe UI" w:cs="Segoe UI"/>
          <w:sz w:val="15"/>
          <w:szCs w:val="15"/>
        </w:rPr>
        <w:t xml:space="preserve"> Х.Р. та ін.. </w:t>
      </w:r>
      <w:r w:rsidRPr="000E5502">
        <w:rPr>
          <w:rFonts w:ascii="Segoe UI" w:hAnsi="Segoe UI" w:cs="Segoe UI"/>
          <w:sz w:val="15"/>
          <w:szCs w:val="15"/>
        </w:rPr>
        <w:t xml:space="preserve">Вплив спільного введення </w:t>
      </w:r>
      <w:proofErr w:type="spellStart"/>
      <w:r w:rsidRPr="000E5502">
        <w:rPr>
          <w:rFonts w:ascii="Segoe UI" w:hAnsi="Segoe UI" w:cs="Segoe UI"/>
          <w:sz w:val="15"/>
          <w:szCs w:val="15"/>
        </w:rPr>
        <w:t>лідокаїну</w:t>
      </w:r>
      <w:proofErr w:type="spellEnd"/>
      <w:r w:rsidRPr="000E5502">
        <w:rPr>
          <w:rFonts w:ascii="Segoe UI" w:hAnsi="Segoe UI" w:cs="Segoe UI"/>
          <w:sz w:val="15"/>
          <w:szCs w:val="15"/>
        </w:rPr>
        <w:t xml:space="preserve"> на біль та фармакокінетику </w:t>
      </w:r>
      <w:proofErr w:type="spellStart"/>
      <w:r w:rsidRPr="000E5502">
        <w:rPr>
          <w:rFonts w:ascii="Segoe UI" w:hAnsi="Segoe UI" w:cs="Segoe UI"/>
          <w:sz w:val="15"/>
          <w:szCs w:val="15"/>
        </w:rPr>
        <w:t>внутрішньом'яз</w:t>
      </w:r>
      <w:r w:rsidR="00FD0693" w:rsidRPr="000E5502">
        <w:rPr>
          <w:rFonts w:ascii="Segoe UI" w:hAnsi="Segoe UI" w:cs="Segoe UI"/>
          <w:sz w:val="15"/>
          <w:szCs w:val="15"/>
        </w:rPr>
        <w:t>ового</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амікацину</w:t>
      </w:r>
      <w:proofErr w:type="spellEnd"/>
      <w:r w:rsidR="00FD0693" w:rsidRPr="000E5502">
        <w:rPr>
          <w:rFonts w:ascii="Segoe UI" w:hAnsi="Segoe UI" w:cs="Segoe UI"/>
          <w:sz w:val="15"/>
          <w:szCs w:val="15"/>
        </w:rPr>
        <w:t xml:space="preserve"> у дітей із </w:t>
      </w:r>
      <w:proofErr w:type="spellStart"/>
      <w:r w:rsidR="00FD0693" w:rsidRPr="000E5502">
        <w:rPr>
          <w:rFonts w:ascii="Segoe UI" w:hAnsi="Segoe UI" w:cs="Segoe UI"/>
          <w:sz w:val="15"/>
          <w:szCs w:val="15"/>
        </w:rPr>
        <w:t>мультирезистентним</w:t>
      </w:r>
      <w:proofErr w:type="spellEnd"/>
      <w:r w:rsidR="00FD0693" w:rsidRPr="000E5502">
        <w:rPr>
          <w:rFonts w:ascii="Segoe UI" w:hAnsi="Segoe UI" w:cs="Segoe UI"/>
          <w:sz w:val="15"/>
          <w:szCs w:val="15"/>
        </w:rPr>
        <w:t xml:space="preserve"> ТБ: </w:t>
      </w:r>
      <w:proofErr w:type="spellStart"/>
      <w:r w:rsidRPr="000E5502">
        <w:rPr>
          <w:rFonts w:ascii="Segoe UI" w:hAnsi="Segoe UI" w:cs="Segoe UI"/>
          <w:sz w:val="15"/>
          <w:szCs w:val="15"/>
        </w:rPr>
        <w:t>Рандомі</w:t>
      </w:r>
      <w:r w:rsidR="00FD0693" w:rsidRPr="000E5502">
        <w:rPr>
          <w:rFonts w:ascii="Segoe UI" w:hAnsi="Segoe UI" w:cs="Segoe UI"/>
          <w:sz w:val="15"/>
          <w:szCs w:val="15"/>
        </w:rPr>
        <w:t>зоване</w:t>
      </w:r>
      <w:proofErr w:type="spellEnd"/>
      <w:r w:rsidR="00FD0693" w:rsidRPr="000E5502">
        <w:rPr>
          <w:rFonts w:ascii="Segoe UI" w:hAnsi="Segoe UI" w:cs="Segoe UI"/>
          <w:sz w:val="15"/>
          <w:szCs w:val="15"/>
        </w:rPr>
        <w:t xml:space="preserve"> перехресне випробування. / </w:t>
      </w:r>
      <w:proofErr w:type="spellStart"/>
      <w:r w:rsidR="00FD0693" w:rsidRPr="000E5502">
        <w:rPr>
          <w:rFonts w:ascii="Segoe UI" w:hAnsi="Segoe UI" w:cs="Segoe UI"/>
          <w:sz w:val="15"/>
          <w:szCs w:val="15"/>
        </w:rPr>
        <w:t>Garcia-Prats</w:t>
      </w:r>
      <w:proofErr w:type="spellEnd"/>
      <w:r w:rsidR="00FD0693" w:rsidRPr="000E5502">
        <w:rPr>
          <w:rFonts w:ascii="Segoe UI" w:hAnsi="Segoe UI" w:cs="Segoe UI"/>
          <w:sz w:val="15"/>
          <w:szCs w:val="15"/>
        </w:rPr>
        <w:t xml:space="preserve"> AJ, </w:t>
      </w:r>
      <w:proofErr w:type="spellStart"/>
      <w:r w:rsidR="00FD0693" w:rsidRPr="000E5502">
        <w:rPr>
          <w:rFonts w:ascii="Segoe UI" w:hAnsi="Segoe UI" w:cs="Segoe UI"/>
          <w:sz w:val="15"/>
          <w:szCs w:val="15"/>
        </w:rPr>
        <w:t>Rose</w:t>
      </w:r>
      <w:proofErr w:type="spellEnd"/>
      <w:r w:rsidR="00FD0693" w:rsidRPr="000E5502">
        <w:rPr>
          <w:rFonts w:ascii="Segoe UI" w:hAnsi="Segoe UI" w:cs="Segoe UI"/>
          <w:sz w:val="15"/>
          <w:szCs w:val="15"/>
        </w:rPr>
        <w:t xml:space="preserve"> PC, </w:t>
      </w:r>
      <w:proofErr w:type="spellStart"/>
      <w:r w:rsidR="00FD0693" w:rsidRPr="000E5502">
        <w:rPr>
          <w:rFonts w:ascii="Segoe UI" w:hAnsi="Segoe UI" w:cs="Segoe UI"/>
          <w:sz w:val="15"/>
          <w:szCs w:val="15"/>
        </w:rPr>
        <w:t>Draper</w:t>
      </w:r>
      <w:proofErr w:type="spellEnd"/>
      <w:r w:rsidR="00FD0693" w:rsidRPr="000E5502">
        <w:rPr>
          <w:rFonts w:ascii="Segoe UI" w:hAnsi="Segoe UI" w:cs="Segoe UI"/>
          <w:sz w:val="15"/>
          <w:szCs w:val="15"/>
        </w:rPr>
        <w:t xml:space="preserve"> HR </w:t>
      </w:r>
      <w:proofErr w:type="spellStart"/>
      <w:r w:rsidR="00FD0693" w:rsidRPr="000E5502">
        <w:rPr>
          <w:rFonts w:ascii="Segoe UI" w:hAnsi="Segoe UI" w:cs="Segoe UI"/>
          <w:sz w:val="15"/>
          <w:szCs w:val="15"/>
        </w:rPr>
        <w:t>et</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al</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Effect</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of</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Coadministration</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of</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Lidocaine</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on</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the</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Pain</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and</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Pharmacokinetics</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of</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Intramuscular</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Amikacin</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in</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Children</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with</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Multidrug-Resistant</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Tuberculosis</w:t>
      </w:r>
      <w:proofErr w:type="spellEnd"/>
      <w:r w:rsidR="00FD0693" w:rsidRPr="000E5502">
        <w:rPr>
          <w:rFonts w:ascii="Segoe UI" w:hAnsi="Segoe UI" w:cs="Segoe UI"/>
          <w:sz w:val="15"/>
          <w:szCs w:val="15"/>
        </w:rPr>
        <w:t xml:space="preserve">: A </w:t>
      </w:r>
      <w:proofErr w:type="spellStart"/>
      <w:r w:rsidR="00FD0693" w:rsidRPr="000E5502">
        <w:rPr>
          <w:rFonts w:ascii="Segoe UI" w:hAnsi="Segoe UI" w:cs="Segoe UI"/>
          <w:sz w:val="15"/>
          <w:szCs w:val="15"/>
        </w:rPr>
        <w:t>Randomized</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Crossover</w:t>
      </w:r>
      <w:proofErr w:type="spellEnd"/>
      <w:r w:rsidR="00FD0693" w:rsidRPr="000E5502">
        <w:rPr>
          <w:rFonts w:ascii="Segoe UI" w:hAnsi="Segoe UI" w:cs="Segoe UI"/>
          <w:sz w:val="15"/>
          <w:szCs w:val="15"/>
        </w:rPr>
        <w:t xml:space="preserve"> </w:t>
      </w:r>
      <w:proofErr w:type="spellStart"/>
      <w:r w:rsidR="00FD0693" w:rsidRPr="000E5502">
        <w:rPr>
          <w:rFonts w:ascii="Segoe UI" w:hAnsi="Segoe UI" w:cs="Segoe UI"/>
          <w:sz w:val="15"/>
          <w:szCs w:val="15"/>
        </w:rPr>
        <w:t>Trial</w:t>
      </w:r>
      <w:proofErr w:type="spellEnd"/>
      <w:r w:rsidR="00FD0693" w:rsidRPr="000E5502">
        <w:rPr>
          <w:rFonts w:ascii="Segoe UI" w:hAnsi="Segoe UI" w:cs="Segoe UI"/>
          <w:sz w:val="15"/>
          <w:szCs w:val="15"/>
        </w:rPr>
        <w:t xml:space="preserve">. </w:t>
      </w:r>
      <w:proofErr w:type="spellStart"/>
      <w:r w:rsidRPr="000E5502">
        <w:rPr>
          <w:rFonts w:ascii="Segoe UI" w:hAnsi="Segoe UI" w:cs="Segoe UI"/>
          <w:sz w:val="15"/>
          <w:szCs w:val="15"/>
        </w:rPr>
        <w:t>Pediatr</w:t>
      </w:r>
      <w:proofErr w:type="spellEnd"/>
      <w:r w:rsidRPr="000E5502">
        <w:rPr>
          <w:rFonts w:ascii="Segoe UI" w:hAnsi="Segoe UI" w:cs="Segoe UI"/>
          <w:sz w:val="15"/>
          <w:szCs w:val="15"/>
        </w:rPr>
        <w:t xml:space="preserve"> </w:t>
      </w:r>
      <w:proofErr w:type="spellStart"/>
      <w:r w:rsidRPr="000E5502">
        <w:rPr>
          <w:rFonts w:ascii="Segoe UI" w:hAnsi="Segoe UI" w:cs="Segoe UI"/>
          <w:sz w:val="15"/>
          <w:szCs w:val="15"/>
        </w:rPr>
        <w:t>Infect</w:t>
      </w:r>
      <w:proofErr w:type="spellEnd"/>
      <w:r w:rsidRPr="000E5502">
        <w:rPr>
          <w:rFonts w:ascii="Segoe UI" w:hAnsi="Segoe UI" w:cs="Segoe UI"/>
          <w:sz w:val="15"/>
          <w:szCs w:val="15"/>
        </w:rPr>
        <w:t xml:space="preserve"> </w:t>
      </w:r>
      <w:proofErr w:type="spellStart"/>
      <w:r w:rsidRPr="000E5502">
        <w:rPr>
          <w:rFonts w:ascii="Segoe UI" w:hAnsi="Segoe UI" w:cs="Segoe UI"/>
          <w:sz w:val="15"/>
          <w:szCs w:val="15"/>
        </w:rPr>
        <w:t>Dis</w:t>
      </w:r>
      <w:proofErr w:type="spellEnd"/>
      <w:r w:rsidRPr="000E5502">
        <w:rPr>
          <w:rFonts w:ascii="Segoe UI" w:hAnsi="Segoe UI" w:cs="Segoe UI"/>
          <w:sz w:val="15"/>
          <w:szCs w:val="15"/>
        </w:rPr>
        <w:t xml:space="preserve"> J. 2018 </w:t>
      </w:r>
      <w:proofErr w:type="spellStart"/>
      <w:r w:rsidRPr="000E5502">
        <w:rPr>
          <w:rFonts w:ascii="Segoe UI" w:hAnsi="Segoe UI" w:cs="Segoe UI"/>
          <w:sz w:val="15"/>
          <w:szCs w:val="15"/>
        </w:rPr>
        <w:t>Dec</w:t>
      </w:r>
      <w:proofErr w:type="spellEnd"/>
      <w:r w:rsidRPr="000E5502">
        <w:rPr>
          <w:rFonts w:ascii="Segoe UI" w:hAnsi="Segoe UI" w:cs="Segoe UI"/>
          <w:sz w:val="15"/>
          <w:szCs w:val="15"/>
        </w:rPr>
        <w:t>; 37 (12): 1199-1203).</w:t>
      </w:r>
    </w:p>
    <w:p w14:paraId="4924A1EA" w14:textId="4B5DE1AA" w:rsidR="00E31F8F" w:rsidRPr="000E5502" w:rsidRDefault="00E31F8F" w:rsidP="006F1ACC">
      <w:pPr>
        <w:ind w:left="112" w:hanging="112"/>
        <w:jc w:val="both"/>
        <w:rPr>
          <w:rFonts w:ascii="Segoe UI" w:hAnsi="Segoe UI" w:cs="Segoe UI"/>
          <w:sz w:val="15"/>
          <w:szCs w:val="15"/>
        </w:rPr>
      </w:pPr>
      <w:r w:rsidRPr="000E5502">
        <w:rPr>
          <w:rFonts w:ascii="Segoe UI" w:hAnsi="Segoe UI" w:cs="Segoe UI"/>
          <w:sz w:val="15"/>
          <w:szCs w:val="15"/>
          <w:vertAlign w:val="superscript"/>
        </w:rPr>
        <w:t>m</w:t>
      </w:r>
      <w:r w:rsidRPr="000E5502">
        <w:rPr>
          <w:rFonts w:ascii="Segoe UI" w:hAnsi="Segoe UI" w:cs="Segoe UI"/>
          <w:sz w:val="15"/>
          <w:szCs w:val="15"/>
        </w:rPr>
        <w:t xml:space="preserve"> Ці препарати рекомендуються лише як супутній препарат (</w:t>
      </w:r>
      <w:proofErr w:type="spellStart"/>
      <w:r w:rsidRPr="000E5502">
        <w:rPr>
          <w:rFonts w:ascii="Segoe UI" w:hAnsi="Segoe UI" w:cs="Segoe UI"/>
          <w:sz w:val="15"/>
          <w:szCs w:val="15"/>
        </w:rPr>
        <w:t>амоксицилін</w:t>
      </w:r>
      <w:proofErr w:type="spellEnd"/>
      <w:r w:rsidRPr="000E5502">
        <w:rPr>
          <w:rFonts w:ascii="Segoe UI" w:hAnsi="Segoe UI" w:cs="Segoe UI"/>
          <w:sz w:val="15"/>
          <w:szCs w:val="15"/>
        </w:rPr>
        <w:t>/</w:t>
      </w:r>
      <w:proofErr w:type="spellStart"/>
      <w:r w:rsidRPr="000E5502">
        <w:rPr>
          <w:rFonts w:ascii="Segoe UI" w:hAnsi="Segoe UI" w:cs="Segoe UI"/>
          <w:sz w:val="15"/>
          <w:szCs w:val="15"/>
        </w:rPr>
        <w:t>клавуланова</w:t>
      </w:r>
      <w:proofErr w:type="spellEnd"/>
      <w:r w:rsidRPr="000E5502">
        <w:rPr>
          <w:rFonts w:ascii="Segoe UI" w:hAnsi="Segoe UI" w:cs="Segoe UI"/>
          <w:sz w:val="15"/>
          <w:szCs w:val="15"/>
        </w:rPr>
        <w:t xml:space="preserve"> кислота) або не включені до груп A, B та C через відсутність даних останнього аналізу застосування триваліших схем лікування МР ТБ у дорослих (</w:t>
      </w:r>
      <w:proofErr w:type="spellStart"/>
      <w:r w:rsidRPr="000E5502">
        <w:rPr>
          <w:rFonts w:ascii="Segoe UI" w:hAnsi="Segoe UI" w:cs="Segoe UI"/>
          <w:sz w:val="15"/>
          <w:szCs w:val="15"/>
        </w:rPr>
        <w:t>ізоніазид</w:t>
      </w:r>
      <w:proofErr w:type="spellEnd"/>
      <w:r w:rsidRPr="000E5502">
        <w:rPr>
          <w:rFonts w:ascii="Segoe UI" w:hAnsi="Segoe UI" w:cs="Segoe UI"/>
          <w:sz w:val="15"/>
          <w:szCs w:val="15"/>
        </w:rPr>
        <w:t>).</w:t>
      </w:r>
    </w:p>
    <w:p w14:paraId="1D6476E9" w14:textId="65BCAC3F" w:rsidR="00E31F8F" w:rsidRPr="000E5502" w:rsidRDefault="00E31F8F" w:rsidP="006F1ACC">
      <w:pPr>
        <w:jc w:val="both"/>
        <w:rPr>
          <w:rFonts w:ascii="Segoe UI" w:hAnsi="Segoe UI" w:cs="Segoe UI"/>
          <w:sz w:val="15"/>
          <w:szCs w:val="15"/>
        </w:rPr>
      </w:pPr>
      <w:r w:rsidRPr="000E5502">
        <w:rPr>
          <w:rFonts w:ascii="Segoe UI" w:hAnsi="Segoe UI" w:cs="Segoe UI"/>
          <w:sz w:val="15"/>
          <w:szCs w:val="15"/>
          <w:vertAlign w:val="superscript"/>
        </w:rPr>
        <w:t>n</w:t>
      </w:r>
      <w:r w:rsidRPr="000E5502">
        <w:rPr>
          <w:rFonts w:ascii="Segoe UI" w:hAnsi="Segoe UI" w:cs="Segoe UI"/>
          <w:sz w:val="15"/>
          <w:szCs w:val="15"/>
        </w:rPr>
        <w:t xml:space="preserve"> Немовлятам піридоксин можна вводити у складі </w:t>
      </w:r>
      <w:proofErr w:type="spellStart"/>
      <w:r w:rsidRPr="000E5502">
        <w:rPr>
          <w:rFonts w:ascii="Segoe UI" w:hAnsi="Segoe UI" w:cs="Segoe UI"/>
          <w:sz w:val="15"/>
          <w:szCs w:val="15"/>
        </w:rPr>
        <w:t>мультивітамінного</w:t>
      </w:r>
      <w:proofErr w:type="spellEnd"/>
      <w:r w:rsidRPr="000E5502">
        <w:rPr>
          <w:rFonts w:ascii="Segoe UI" w:hAnsi="Segoe UI" w:cs="Segoe UI"/>
          <w:sz w:val="15"/>
          <w:szCs w:val="15"/>
        </w:rPr>
        <w:t xml:space="preserve"> сиропу.</w:t>
      </w:r>
    </w:p>
    <w:p w14:paraId="57856F46" w14:textId="1228EB5E" w:rsidR="00E31F8F" w:rsidRPr="000E5502" w:rsidRDefault="00025E83" w:rsidP="006F1ACC">
      <w:pPr>
        <w:ind w:left="112" w:hanging="112"/>
        <w:jc w:val="both"/>
        <w:rPr>
          <w:rFonts w:ascii="Segoe UI" w:hAnsi="Segoe UI" w:cs="Segoe UI"/>
          <w:sz w:val="15"/>
          <w:szCs w:val="15"/>
        </w:rPr>
      </w:pPr>
      <w:r>
        <w:rPr>
          <w:noProof/>
        </w:rPr>
        <mc:AlternateContent>
          <mc:Choice Requires="wps">
            <w:drawing>
              <wp:anchor distT="0" distB="0" distL="114300" distR="114300" simplePos="0" relativeHeight="252155392" behindDoc="0" locked="0" layoutInCell="1" allowOverlap="1" wp14:anchorId="42BAF5E2" wp14:editId="58008499">
                <wp:simplePos x="0" y="0"/>
                <wp:positionH relativeFrom="page">
                  <wp:posOffset>-2524211</wp:posOffset>
                </wp:positionH>
                <wp:positionV relativeFrom="margin">
                  <wp:posOffset>4101147</wp:posOffset>
                </wp:positionV>
                <wp:extent cx="6272530" cy="327025"/>
                <wp:effectExtent l="952" t="0" r="0" b="0"/>
                <wp:wrapNone/>
                <wp:docPr id="288" name="Надпись 288"/>
                <wp:cNvGraphicFramePr/>
                <a:graphic xmlns:a="http://schemas.openxmlformats.org/drawingml/2006/main">
                  <a:graphicData uri="http://schemas.microsoft.com/office/word/2010/wordprocessingShape">
                    <wps:wsp>
                      <wps:cNvSpPr txBox="1"/>
                      <wps:spPr>
                        <a:xfrm rot="5400000">
                          <a:off x="0" y="0"/>
                          <a:ext cx="6272530" cy="327025"/>
                        </a:xfrm>
                        <a:prstGeom prst="rect">
                          <a:avLst/>
                        </a:prstGeom>
                        <a:solidFill>
                          <a:schemeClr val="lt1"/>
                        </a:solidFill>
                        <a:ln w="6350">
                          <a:noFill/>
                        </a:ln>
                      </wps:spPr>
                      <wps:txbx>
                        <w:txbxContent>
                          <w:p w14:paraId="7A4B3E4C" w14:textId="3E9B77B9" w:rsidR="00025E83" w:rsidRPr="00025E83" w:rsidRDefault="00025E83" w:rsidP="00025E83">
                            <w:pPr>
                              <w:tabs>
                                <w:tab w:val="left" w:pos="567"/>
                                <w:tab w:val="left" w:pos="2552"/>
                              </w:tabs>
                              <w:outlineLvl w:val="0"/>
                              <w:rPr>
                                <w:rFonts w:ascii="Segoe UI" w:eastAsia="Segoe UI" w:hAnsi="Segoe UI" w:cs="Segoe UI"/>
                                <w:color w:val="F99D22"/>
                                <w:sz w:val="15"/>
                                <w:szCs w:val="15"/>
                                <w:lang w:val="ru-RU"/>
                              </w:rPr>
                            </w:pPr>
                            <w:proofErr w:type="spellStart"/>
                            <w:r w:rsidRPr="00025E83">
                              <w:rPr>
                                <w:rFonts w:ascii="Segoe UI" w:eastAsia="Segoe UI" w:hAnsi="Segoe UI" w:cs="Segoe UI"/>
                                <w:color w:val="F99D22"/>
                                <w:sz w:val="15"/>
                                <w:szCs w:val="15"/>
                                <w:lang w:val="ru-RU"/>
                              </w:rPr>
                              <w:t>Додаток</w:t>
                            </w:r>
                            <w:proofErr w:type="spellEnd"/>
                            <w:r w:rsidRPr="00025E83">
                              <w:rPr>
                                <w:rFonts w:ascii="Segoe UI" w:eastAsia="Segoe UI" w:hAnsi="Segoe UI" w:cs="Segoe UI"/>
                                <w:color w:val="F99D22"/>
                                <w:sz w:val="15"/>
                                <w:szCs w:val="15"/>
                                <w:lang w:val="ru-RU"/>
                              </w:rPr>
                              <w:t xml:space="preserve"> 6. </w:t>
                            </w:r>
                            <w:proofErr w:type="spellStart"/>
                            <w:r w:rsidRPr="00025E83">
                              <w:rPr>
                                <w:rFonts w:ascii="Segoe UI" w:eastAsia="Segoe UI" w:hAnsi="Segoe UI" w:cs="Segoe UI"/>
                                <w:color w:val="F99D22"/>
                                <w:sz w:val="15"/>
                                <w:szCs w:val="15"/>
                                <w:lang w:val="ru-RU"/>
                              </w:rPr>
                              <w:t>Дозування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лікарських</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засобів</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що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використовуються</w:t>
                            </w:r>
                            <w:proofErr w:type="spellEnd"/>
                            <w:r w:rsidRPr="00025E83">
                              <w:rPr>
                                <w:rFonts w:ascii="Segoe UI" w:eastAsia="Segoe UI" w:hAnsi="Segoe UI" w:cs="Segoe UI"/>
                                <w:color w:val="F99D22"/>
                                <w:sz w:val="15"/>
                                <w:szCs w:val="15"/>
                                <w:lang w:val="ru-RU"/>
                              </w:rPr>
                              <w:t xml:space="preserve"> </w:t>
                            </w:r>
                            <w:proofErr w:type="gramStart"/>
                            <w:r w:rsidRPr="00025E83">
                              <w:rPr>
                                <w:rFonts w:ascii="Segoe UI" w:eastAsia="Segoe UI" w:hAnsi="Segoe UI" w:cs="Segoe UI"/>
                                <w:color w:val="F99D22"/>
                                <w:sz w:val="15"/>
                                <w:szCs w:val="15"/>
                                <w:lang w:val="ru-RU"/>
                              </w:rPr>
                              <w:t>у схемах</w:t>
                            </w:r>
                            <w:proofErr w:type="gram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мультирезистентного</w:t>
                            </w:r>
                            <w:proofErr w:type="spellEnd"/>
                            <w:r w:rsidRPr="00025E83">
                              <w:rPr>
                                <w:rFonts w:ascii="Segoe UI" w:eastAsia="Segoe UI" w:hAnsi="Segoe UI" w:cs="Segoe UI"/>
                                <w:color w:val="F99D22"/>
                                <w:sz w:val="15"/>
                                <w:szCs w:val="15"/>
                                <w:lang w:val="ru-RU"/>
                              </w:rPr>
                              <w:t xml:space="preserve"> ТБ </w:t>
                            </w:r>
                            <w:r w:rsidRPr="00025E83">
                              <w:rPr>
                                <w:rFonts w:ascii="Segoe UI" w:eastAsia="Segoe UI" w:hAnsi="Segoe UI" w:cs="Segoe UI"/>
                                <w:color w:val="F99D22"/>
                                <w:sz w:val="15"/>
                                <w:szCs w:val="15"/>
                                <w:lang w:val="ru-RU"/>
                              </w:rPr>
                              <w:tab/>
                              <w:t>239</w:t>
                            </w:r>
                          </w:p>
                          <w:p w14:paraId="33A1DD00" w14:textId="77777777" w:rsidR="00025E83" w:rsidRPr="00025E83" w:rsidRDefault="00025E83" w:rsidP="00025E83">
                            <w:pPr>
                              <w:tabs>
                                <w:tab w:val="left" w:pos="567"/>
                                <w:tab w:val="left" w:pos="7923"/>
                              </w:tabs>
                              <w:outlineLvl w:val="0"/>
                              <w:rPr>
                                <w:rFonts w:ascii="Segoe UI" w:hAnsi="Segoe UI"/>
                                <w:lang w:val="ru-RU"/>
                              </w:rPr>
                            </w:pPr>
                            <w:r w:rsidRPr="00025E83">
                              <w:rPr>
                                <w:rFonts w:ascii="Segoe UI" w:eastAsia="Segoe UI" w:hAnsi="Segoe UI" w:cs="Segoe UI"/>
                                <w:color w:val="F99D22"/>
                                <w:sz w:val="15"/>
                                <w:szCs w:val="15"/>
                                <w:lang w:val="ru-RU"/>
                              </w:rPr>
                              <w:t xml:space="preserve">другого ряду, </w:t>
                            </w:r>
                            <w:proofErr w:type="spellStart"/>
                            <w:r w:rsidRPr="00025E83">
                              <w:rPr>
                                <w:rFonts w:ascii="Segoe UI" w:eastAsia="Segoe UI" w:hAnsi="Segoe UI" w:cs="Segoe UI"/>
                                <w:color w:val="F99D22"/>
                                <w:sz w:val="15"/>
                                <w:szCs w:val="15"/>
                                <w:lang w:val="ru-RU"/>
                              </w:rPr>
                              <w:t>залежно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від</w:t>
                            </w:r>
                            <w:proofErr w:type="spellEnd"/>
                            <w:r w:rsidRPr="00025E83">
                              <w:rPr>
                                <w:rFonts w:ascii="Segoe UI" w:eastAsia="Segoe UI" w:hAnsi="Segoe UI" w:cs="Segoe UI"/>
                                <w:color w:val="F99D22"/>
                                <w:sz w:val="15"/>
                                <w:szCs w:val="15"/>
                                <w:lang w:val="ru-RU"/>
                              </w:rPr>
                              <w:t xml:space="preserve"> ваги </w:t>
                            </w:r>
                            <w:proofErr w:type="spellStart"/>
                            <w:r w:rsidRPr="00025E83">
                              <w:rPr>
                                <w:rFonts w:ascii="Segoe UI" w:eastAsia="Segoe UI" w:hAnsi="Segoe UI" w:cs="Segoe UI"/>
                                <w:color w:val="F99D22"/>
                                <w:sz w:val="15"/>
                                <w:szCs w:val="15"/>
                                <w:lang w:val="ru-RU"/>
                              </w:rPr>
                              <w:t>тіла</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менше</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ніж</w:t>
                            </w:r>
                            <w:proofErr w:type="spellEnd"/>
                            <w:r w:rsidRPr="00025E83">
                              <w:rPr>
                                <w:rFonts w:ascii="Segoe UI" w:eastAsia="Segoe UI" w:hAnsi="Segoe UI" w:cs="Segoe UI"/>
                                <w:color w:val="F99D22"/>
                                <w:sz w:val="15"/>
                                <w:szCs w:val="15"/>
                                <w:lang w:val="ru-RU"/>
                              </w:rPr>
                              <w:t xml:space="preserve"> 46 </w:t>
                            </w:r>
                            <w:proofErr w:type="gramStart"/>
                            <w:r w:rsidRPr="00025E83">
                              <w:rPr>
                                <w:rFonts w:ascii="Segoe UI" w:eastAsia="Segoe UI" w:hAnsi="Segoe UI" w:cs="Segoe UI"/>
                                <w:color w:val="F99D22"/>
                                <w:sz w:val="15"/>
                                <w:szCs w:val="15"/>
                                <w:lang w:val="ru-RU"/>
                              </w:rPr>
                              <w:t>кг)a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AF5E2" id="Надпись 288" o:spid="_x0000_s1413" type="#_x0000_t202" style="position:absolute;left:0;text-align:left;margin-left:-198.75pt;margin-top:322.9pt;width:493.9pt;height:25.75pt;rotation:90;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" fillcolor="white [3201]" stroked="f" strokeweight=".5pt">
                <v:textbox>
                  <w:txbxContent>
                    <w:p w14:paraId="7A4B3E4C" w14:textId="3E9B77B9" w:rsidR="00025E83" w:rsidRPr="00025E83" w:rsidRDefault="00025E83" w:rsidP="00025E83">
                      <w:pPr>
                        <w:tabs>
                          <w:tab w:val="left" w:pos="567"/>
                          <w:tab w:val="left" w:pos="2552"/>
                        </w:tabs>
                        <w:outlineLvl w:val="0"/>
                        <w:rPr>
                          <w:rFonts w:ascii="Segoe UI" w:eastAsia="Segoe UI" w:hAnsi="Segoe UI" w:cs="Segoe UI"/>
                          <w:color w:val="F99D22"/>
                          <w:sz w:val="15"/>
                          <w:szCs w:val="15"/>
                          <w:lang w:val="ru-RU"/>
                        </w:rPr>
                      </w:pPr>
                      <w:proofErr w:type="spellStart"/>
                      <w:r w:rsidRPr="00025E83">
                        <w:rPr>
                          <w:rFonts w:ascii="Segoe UI" w:eastAsia="Segoe UI" w:hAnsi="Segoe UI" w:cs="Segoe UI"/>
                          <w:color w:val="F99D22"/>
                          <w:sz w:val="15"/>
                          <w:szCs w:val="15"/>
                          <w:lang w:val="ru-RU"/>
                        </w:rPr>
                        <w:t>Додаток</w:t>
                      </w:r>
                      <w:proofErr w:type="spellEnd"/>
                      <w:r w:rsidRPr="00025E83">
                        <w:rPr>
                          <w:rFonts w:ascii="Segoe UI" w:eastAsia="Segoe UI" w:hAnsi="Segoe UI" w:cs="Segoe UI"/>
                          <w:color w:val="F99D22"/>
                          <w:sz w:val="15"/>
                          <w:szCs w:val="15"/>
                          <w:lang w:val="ru-RU"/>
                        </w:rPr>
                        <w:t xml:space="preserve"> 6. </w:t>
                      </w:r>
                      <w:proofErr w:type="spellStart"/>
                      <w:r w:rsidRPr="00025E83">
                        <w:rPr>
                          <w:rFonts w:ascii="Segoe UI" w:eastAsia="Segoe UI" w:hAnsi="Segoe UI" w:cs="Segoe UI"/>
                          <w:color w:val="F99D22"/>
                          <w:sz w:val="15"/>
                          <w:szCs w:val="15"/>
                          <w:lang w:val="ru-RU"/>
                        </w:rPr>
                        <w:t>Дозування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лікарських</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засобів</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що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використовуються</w:t>
                      </w:r>
                      <w:proofErr w:type="spellEnd"/>
                      <w:r w:rsidRPr="00025E83">
                        <w:rPr>
                          <w:rFonts w:ascii="Segoe UI" w:eastAsia="Segoe UI" w:hAnsi="Segoe UI" w:cs="Segoe UI"/>
                          <w:color w:val="F99D22"/>
                          <w:sz w:val="15"/>
                          <w:szCs w:val="15"/>
                          <w:lang w:val="ru-RU"/>
                        </w:rPr>
                        <w:t xml:space="preserve"> </w:t>
                      </w:r>
                      <w:proofErr w:type="gramStart"/>
                      <w:r w:rsidRPr="00025E83">
                        <w:rPr>
                          <w:rFonts w:ascii="Segoe UI" w:eastAsia="Segoe UI" w:hAnsi="Segoe UI" w:cs="Segoe UI"/>
                          <w:color w:val="F99D22"/>
                          <w:sz w:val="15"/>
                          <w:szCs w:val="15"/>
                          <w:lang w:val="ru-RU"/>
                        </w:rPr>
                        <w:t>у схемах</w:t>
                      </w:r>
                      <w:proofErr w:type="gram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лікування</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мультирезистентного</w:t>
                      </w:r>
                      <w:proofErr w:type="spellEnd"/>
                      <w:r w:rsidRPr="00025E83">
                        <w:rPr>
                          <w:rFonts w:ascii="Segoe UI" w:eastAsia="Segoe UI" w:hAnsi="Segoe UI" w:cs="Segoe UI"/>
                          <w:color w:val="F99D22"/>
                          <w:sz w:val="15"/>
                          <w:szCs w:val="15"/>
                          <w:lang w:val="ru-RU"/>
                        </w:rPr>
                        <w:t xml:space="preserve"> ТБ </w:t>
                      </w:r>
                      <w:r w:rsidRPr="00025E83">
                        <w:rPr>
                          <w:rFonts w:ascii="Segoe UI" w:eastAsia="Segoe UI" w:hAnsi="Segoe UI" w:cs="Segoe UI"/>
                          <w:color w:val="F99D22"/>
                          <w:sz w:val="15"/>
                          <w:szCs w:val="15"/>
                          <w:lang w:val="ru-RU"/>
                        </w:rPr>
                        <w:tab/>
                        <w:t>239</w:t>
                      </w:r>
                    </w:p>
                    <w:p w14:paraId="33A1DD00" w14:textId="77777777" w:rsidR="00025E83" w:rsidRPr="00025E83" w:rsidRDefault="00025E83" w:rsidP="00025E83">
                      <w:pPr>
                        <w:tabs>
                          <w:tab w:val="left" w:pos="567"/>
                          <w:tab w:val="left" w:pos="7923"/>
                        </w:tabs>
                        <w:outlineLvl w:val="0"/>
                        <w:rPr>
                          <w:rFonts w:ascii="Segoe UI" w:hAnsi="Segoe UI"/>
                          <w:lang w:val="ru-RU"/>
                        </w:rPr>
                      </w:pPr>
                      <w:r w:rsidRPr="00025E83">
                        <w:rPr>
                          <w:rFonts w:ascii="Segoe UI" w:eastAsia="Segoe UI" w:hAnsi="Segoe UI" w:cs="Segoe UI"/>
                          <w:color w:val="F99D22"/>
                          <w:sz w:val="15"/>
                          <w:szCs w:val="15"/>
                          <w:lang w:val="ru-RU"/>
                        </w:rPr>
                        <w:t xml:space="preserve">другого ряду, </w:t>
                      </w:r>
                      <w:proofErr w:type="spellStart"/>
                      <w:r w:rsidRPr="00025E83">
                        <w:rPr>
                          <w:rFonts w:ascii="Segoe UI" w:eastAsia="Segoe UI" w:hAnsi="Segoe UI" w:cs="Segoe UI"/>
                          <w:color w:val="F99D22"/>
                          <w:sz w:val="15"/>
                          <w:szCs w:val="15"/>
                          <w:lang w:val="ru-RU"/>
                        </w:rPr>
                        <w:t>залежно</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від</w:t>
                      </w:r>
                      <w:proofErr w:type="spellEnd"/>
                      <w:r w:rsidRPr="00025E83">
                        <w:rPr>
                          <w:rFonts w:ascii="Segoe UI" w:eastAsia="Segoe UI" w:hAnsi="Segoe UI" w:cs="Segoe UI"/>
                          <w:color w:val="F99D22"/>
                          <w:sz w:val="15"/>
                          <w:szCs w:val="15"/>
                          <w:lang w:val="ru-RU"/>
                        </w:rPr>
                        <w:t xml:space="preserve"> ваги </w:t>
                      </w:r>
                      <w:proofErr w:type="spellStart"/>
                      <w:r w:rsidRPr="00025E83">
                        <w:rPr>
                          <w:rFonts w:ascii="Segoe UI" w:eastAsia="Segoe UI" w:hAnsi="Segoe UI" w:cs="Segoe UI"/>
                          <w:color w:val="F99D22"/>
                          <w:sz w:val="15"/>
                          <w:szCs w:val="15"/>
                          <w:lang w:val="ru-RU"/>
                        </w:rPr>
                        <w:t>тіла</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менше</w:t>
                      </w:r>
                      <w:proofErr w:type="spellEnd"/>
                      <w:r w:rsidRPr="00025E83">
                        <w:rPr>
                          <w:rFonts w:ascii="Segoe UI" w:eastAsia="Segoe UI" w:hAnsi="Segoe UI" w:cs="Segoe UI"/>
                          <w:color w:val="F99D22"/>
                          <w:sz w:val="15"/>
                          <w:szCs w:val="15"/>
                          <w:lang w:val="ru-RU"/>
                        </w:rPr>
                        <w:t xml:space="preserve"> </w:t>
                      </w:r>
                      <w:proofErr w:type="spellStart"/>
                      <w:r w:rsidRPr="00025E83">
                        <w:rPr>
                          <w:rFonts w:ascii="Segoe UI" w:eastAsia="Segoe UI" w:hAnsi="Segoe UI" w:cs="Segoe UI"/>
                          <w:color w:val="F99D22"/>
                          <w:sz w:val="15"/>
                          <w:szCs w:val="15"/>
                          <w:lang w:val="ru-RU"/>
                        </w:rPr>
                        <w:t>ніж</w:t>
                      </w:r>
                      <w:proofErr w:type="spellEnd"/>
                      <w:r w:rsidRPr="00025E83">
                        <w:rPr>
                          <w:rFonts w:ascii="Segoe UI" w:eastAsia="Segoe UI" w:hAnsi="Segoe UI" w:cs="Segoe UI"/>
                          <w:color w:val="F99D22"/>
                          <w:sz w:val="15"/>
                          <w:szCs w:val="15"/>
                          <w:lang w:val="ru-RU"/>
                        </w:rPr>
                        <w:t xml:space="preserve"> 46 </w:t>
                      </w:r>
                      <w:proofErr w:type="gramStart"/>
                      <w:r w:rsidRPr="00025E83">
                        <w:rPr>
                          <w:rFonts w:ascii="Segoe UI" w:eastAsia="Segoe UI" w:hAnsi="Segoe UI" w:cs="Segoe UI"/>
                          <w:color w:val="F99D22"/>
                          <w:sz w:val="15"/>
                          <w:szCs w:val="15"/>
                          <w:lang w:val="ru-RU"/>
                        </w:rPr>
                        <w:t>кг)a</w:t>
                      </w:r>
                      <w:proofErr w:type="gramEnd"/>
                    </w:p>
                  </w:txbxContent>
                </v:textbox>
                <w10:wrap anchorx="page" anchory="margin"/>
              </v:shape>
            </w:pict>
          </mc:Fallback>
        </mc:AlternateContent>
      </w:r>
      <w:r w:rsidR="00E31F8F" w:rsidRPr="000E5502">
        <w:rPr>
          <w:rFonts w:ascii="Segoe UI" w:hAnsi="Segoe UI" w:cs="Segoe UI"/>
          <w:sz w:val="15"/>
          <w:szCs w:val="15"/>
          <w:vertAlign w:val="superscript"/>
        </w:rPr>
        <w:t>o</w:t>
      </w:r>
      <w:r w:rsidR="00E31F8F" w:rsidRPr="000E5502">
        <w:rPr>
          <w:rFonts w:ascii="Segoe UI" w:hAnsi="Segoe UI" w:cs="Segoe UI"/>
          <w:sz w:val="15"/>
          <w:szCs w:val="15"/>
        </w:rPr>
        <w:t xml:space="preserve"> Використовувати тільки з </w:t>
      </w:r>
      <w:proofErr w:type="spellStart"/>
      <w:r w:rsidR="00E31F8F" w:rsidRPr="000E5502">
        <w:rPr>
          <w:rFonts w:ascii="Segoe UI" w:hAnsi="Segoe UI" w:cs="Segoe UI"/>
          <w:sz w:val="15"/>
          <w:szCs w:val="15"/>
        </w:rPr>
        <w:t>карбапенемами</w:t>
      </w:r>
      <w:proofErr w:type="spellEnd"/>
      <w:r w:rsidR="00E31F8F" w:rsidRPr="000E5502">
        <w:rPr>
          <w:rFonts w:ascii="Segoe UI" w:hAnsi="Segoe UI" w:cs="Segoe UI"/>
          <w:sz w:val="15"/>
          <w:szCs w:val="15"/>
        </w:rPr>
        <w:t xml:space="preserve"> та наявні тільки в комбінації з </w:t>
      </w:r>
      <w:proofErr w:type="spellStart"/>
      <w:r w:rsidR="00E31F8F" w:rsidRPr="000E5502">
        <w:rPr>
          <w:rFonts w:ascii="Segoe UI" w:hAnsi="Segoe UI" w:cs="Segoe UI"/>
          <w:sz w:val="15"/>
          <w:szCs w:val="15"/>
        </w:rPr>
        <w:t>амоксициліном</w:t>
      </w:r>
      <w:proofErr w:type="spellEnd"/>
      <w:r w:rsidR="00E31F8F" w:rsidRPr="000E5502">
        <w:rPr>
          <w:rFonts w:ascii="Segoe UI" w:hAnsi="Segoe UI" w:cs="Segoe UI"/>
          <w:sz w:val="15"/>
          <w:szCs w:val="15"/>
        </w:rPr>
        <w:t xml:space="preserve"> як ко-</w:t>
      </w:r>
      <w:proofErr w:type="spellStart"/>
      <w:r w:rsidR="00E31F8F" w:rsidRPr="000E5502">
        <w:rPr>
          <w:rFonts w:ascii="Segoe UI" w:hAnsi="Segoe UI" w:cs="Segoe UI"/>
          <w:sz w:val="15"/>
          <w:szCs w:val="15"/>
        </w:rPr>
        <w:t>амоксиклав</w:t>
      </w:r>
      <w:proofErr w:type="spellEnd"/>
      <w:r w:rsidR="00E31F8F" w:rsidRPr="000E5502">
        <w:rPr>
          <w:rFonts w:ascii="Segoe UI" w:hAnsi="Segoe UI" w:cs="Segoe UI"/>
          <w:sz w:val="15"/>
          <w:szCs w:val="15"/>
        </w:rPr>
        <w:t>.</w:t>
      </w:r>
      <w:r w:rsidR="006F1ACC">
        <w:rPr>
          <w:rFonts w:ascii="Segoe UI" w:hAnsi="Segoe UI" w:cs="Segoe UI"/>
          <w:sz w:val="15"/>
          <w:szCs w:val="15"/>
          <w:lang w:val="ru-RU"/>
        </w:rPr>
        <w:t xml:space="preserve"> </w:t>
      </w:r>
      <w:r w:rsidR="00E31F8F" w:rsidRPr="000E5502">
        <w:rPr>
          <w:rFonts w:ascii="Segoe UI" w:hAnsi="Segoe UI" w:cs="Segoe UI"/>
          <w:sz w:val="15"/>
          <w:szCs w:val="15"/>
        </w:rPr>
        <w:t xml:space="preserve">Наприклад, для вагової категорії від 24 до &lt;30 кг призначають </w:t>
      </w:r>
      <w:proofErr w:type="spellStart"/>
      <w:r w:rsidR="00E31F8F" w:rsidRPr="000E5502">
        <w:rPr>
          <w:rFonts w:ascii="Segoe UI" w:hAnsi="Segoe UI" w:cs="Segoe UI"/>
          <w:sz w:val="15"/>
          <w:szCs w:val="15"/>
        </w:rPr>
        <w:t>амоксицилін</w:t>
      </w:r>
      <w:proofErr w:type="spellEnd"/>
      <w:r w:rsidR="00E31F8F" w:rsidRPr="000E5502">
        <w:rPr>
          <w:rFonts w:ascii="Segoe UI" w:hAnsi="Segoe UI" w:cs="Segoe UI"/>
          <w:sz w:val="15"/>
          <w:szCs w:val="15"/>
        </w:rPr>
        <w:t>/</w:t>
      </w:r>
      <w:proofErr w:type="spellStart"/>
      <w:r w:rsidR="00E31F8F" w:rsidRPr="000E5502">
        <w:rPr>
          <w:rFonts w:ascii="Segoe UI" w:hAnsi="Segoe UI" w:cs="Segoe UI"/>
          <w:sz w:val="15"/>
          <w:szCs w:val="15"/>
        </w:rPr>
        <w:t>клавуланат</w:t>
      </w:r>
      <w:proofErr w:type="spellEnd"/>
      <w:r w:rsidR="00E31F8F" w:rsidRPr="000E5502">
        <w:rPr>
          <w:rFonts w:ascii="Segoe UI" w:hAnsi="Segoe UI" w:cs="Segoe UI"/>
          <w:sz w:val="15"/>
          <w:szCs w:val="15"/>
        </w:rPr>
        <w:t xml:space="preserve"> у дозі 500/125 мг </w:t>
      </w:r>
      <w:proofErr w:type="spellStart"/>
      <w:r w:rsidR="00E31F8F" w:rsidRPr="000E5502">
        <w:rPr>
          <w:rFonts w:ascii="Segoe UI" w:hAnsi="Segoe UI" w:cs="Segoe UI"/>
          <w:sz w:val="15"/>
          <w:szCs w:val="15"/>
        </w:rPr>
        <w:t>дрд</w:t>
      </w:r>
      <w:proofErr w:type="spellEnd"/>
      <w:r w:rsidR="00E31F8F" w:rsidRPr="000E5502">
        <w:rPr>
          <w:rFonts w:ascii="Segoe UI" w:hAnsi="Segoe UI" w:cs="Segoe UI"/>
          <w:sz w:val="15"/>
          <w:szCs w:val="15"/>
        </w:rPr>
        <w:t>.</w:t>
      </w:r>
    </w:p>
    <w:p w14:paraId="350AC398" w14:textId="3B69DDB6" w:rsidR="00E31F8F" w:rsidRPr="000E5502" w:rsidRDefault="00E31F8F" w:rsidP="00E31F8F">
      <w:pPr>
        <w:pStyle w:val="20"/>
        <w:spacing w:after="0" w:line="286" w:lineRule="auto"/>
        <w:ind w:left="140" w:hanging="140"/>
        <w:jc w:val="both"/>
        <w:rPr>
          <w:sz w:val="15"/>
          <w:szCs w:val="15"/>
        </w:rPr>
        <w:sectPr w:rsidR="00E31F8F" w:rsidRPr="000E5502" w:rsidSect="00E31F8F">
          <w:pgSz w:w="16840" w:h="11900" w:orient="landscape"/>
          <w:pgMar w:top="1366" w:right="1384" w:bottom="1569" w:left="1377" w:header="938" w:footer="1141" w:gutter="0"/>
          <w:cols w:space="720"/>
          <w:noEndnote/>
          <w:docGrid w:linePitch="360"/>
        </w:sectPr>
      </w:pPr>
      <w:r w:rsidRPr="000E5502">
        <w:rPr>
          <w:sz w:val="15"/>
          <w:szCs w:val="15"/>
        </w:rPr>
        <w:br w:type="page"/>
      </w:r>
    </w:p>
    <w:p w14:paraId="78FE7F06" w14:textId="5AE315D8" w:rsidR="00E31F8F" w:rsidRPr="000B3762" w:rsidRDefault="002D299A" w:rsidP="00E31F8F">
      <w:pPr>
        <w:spacing w:line="240" w:lineRule="exact"/>
        <w:rPr>
          <w:rFonts w:ascii="Segoe UI" w:hAnsi="Segoe UI"/>
          <w:sz w:val="19"/>
          <w:szCs w:val="19"/>
        </w:rPr>
      </w:pPr>
      <w:r w:rsidRPr="00E278B0">
        <w:rPr>
          <w:noProof/>
          <w:sz w:val="2"/>
          <w:szCs w:val="2"/>
        </w:rPr>
        <w:lastRenderedPageBreak/>
        <w:drawing>
          <wp:anchor distT="0" distB="0" distL="114300" distR="114300" simplePos="0" relativeHeight="252128768" behindDoc="1" locked="0" layoutInCell="1" allowOverlap="1" wp14:anchorId="54D4E051" wp14:editId="182E094E">
            <wp:simplePos x="0" y="0"/>
            <wp:positionH relativeFrom="page">
              <wp:posOffset>1270</wp:posOffset>
            </wp:positionH>
            <wp:positionV relativeFrom="paragraph">
              <wp:posOffset>-703580</wp:posOffset>
            </wp:positionV>
            <wp:extent cx="7559040" cy="1999615"/>
            <wp:effectExtent l="0" t="0" r="3810" b="635"/>
            <wp:wrapNone/>
            <wp:docPr id="70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pic:blipFill>
                  <pic:spPr>
                    <a:xfrm>
                      <a:off x="0" y="0"/>
                      <a:ext cx="7559040" cy="1999615"/>
                    </a:xfrm>
                    <a:prstGeom prst="rect">
                      <a:avLst/>
                    </a:prstGeom>
                  </pic:spPr>
                </pic:pic>
              </a:graphicData>
            </a:graphic>
            <wp14:sizeRelH relativeFrom="page">
              <wp14:pctWidth>0</wp14:pctWidth>
            </wp14:sizeRelH>
            <wp14:sizeRelV relativeFrom="page">
              <wp14:pctHeight>0</wp14:pctHeight>
            </wp14:sizeRelV>
          </wp:anchor>
        </w:drawing>
      </w:r>
    </w:p>
    <w:p w14:paraId="565BFD18" w14:textId="5115ECE6" w:rsidR="00E31F8F" w:rsidRPr="000B3762" w:rsidRDefault="00E31F8F" w:rsidP="00E31F8F">
      <w:pPr>
        <w:spacing w:line="240" w:lineRule="exact"/>
        <w:rPr>
          <w:rFonts w:ascii="Segoe UI" w:hAnsi="Segoe UI"/>
          <w:sz w:val="19"/>
          <w:szCs w:val="19"/>
        </w:rPr>
      </w:pPr>
    </w:p>
    <w:p w14:paraId="22095B8F" w14:textId="77777777" w:rsidR="00E31F8F" w:rsidRPr="000B3762" w:rsidRDefault="00E31F8F" w:rsidP="00E31F8F">
      <w:pPr>
        <w:spacing w:line="240" w:lineRule="exact"/>
        <w:rPr>
          <w:rFonts w:ascii="Segoe UI" w:hAnsi="Segoe UI"/>
          <w:sz w:val="19"/>
          <w:szCs w:val="19"/>
        </w:rPr>
      </w:pPr>
    </w:p>
    <w:p w14:paraId="5C0A4E9F" w14:textId="2DD048BA" w:rsidR="00E31F8F" w:rsidRPr="000B3762" w:rsidRDefault="00E31F8F" w:rsidP="00E31F8F">
      <w:pPr>
        <w:spacing w:before="39" w:after="39" w:line="240" w:lineRule="exact"/>
        <w:rPr>
          <w:rFonts w:ascii="Segoe UI" w:hAnsi="Segoe UI"/>
          <w:sz w:val="19"/>
          <w:szCs w:val="19"/>
        </w:rPr>
      </w:pPr>
    </w:p>
    <w:p w14:paraId="12770327" w14:textId="77777777" w:rsidR="00E31F8F" w:rsidRPr="000B3762" w:rsidRDefault="00E31F8F" w:rsidP="00E31F8F">
      <w:pPr>
        <w:spacing w:line="1" w:lineRule="exact"/>
        <w:rPr>
          <w:rFonts w:ascii="Segoe UI" w:hAnsi="Segoe UI"/>
        </w:rPr>
        <w:sectPr w:rsidR="00E31F8F" w:rsidRPr="000B3762" w:rsidSect="00F2134F">
          <w:headerReference w:type="even" r:id="rId447"/>
          <w:headerReference w:type="default" r:id="rId448"/>
          <w:footerReference w:type="even" r:id="rId449"/>
          <w:footerReference w:type="default" r:id="rId450"/>
          <w:pgSz w:w="11900" w:h="16840"/>
          <w:pgMar w:top="1125" w:right="1384" w:bottom="630" w:left="1382" w:header="0" w:footer="3" w:gutter="0"/>
          <w:cols w:space="720"/>
          <w:noEndnote/>
          <w:docGrid w:linePitch="360"/>
        </w:sectPr>
      </w:pPr>
    </w:p>
    <w:p w14:paraId="7AC0BD64" w14:textId="44E9DD7E" w:rsidR="00E31F8F" w:rsidRPr="002D299A" w:rsidRDefault="00E31F8F" w:rsidP="002D299A">
      <w:pPr>
        <w:spacing w:line="192" w:lineRule="auto"/>
        <w:rPr>
          <w:rFonts w:ascii="Segoe UI" w:hAnsi="Segoe UI" w:cs="Segoe UI"/>
          <w:bCs/>
          <w:color w:val="F99D22"/>
          <w:sz w:val="64"/>
          <w:szCs w:val="64"/>
        </w:rPr>
      </w:pPr>
      <w:bookmarkStart w:id="206" w:name="bookmark202"/>
      <w:bookmarkStart w:id="207" w:name="bookmark201"/>
      <w:r w:rsidRPr="002D299A">
        <w:rPr>
          <w:rFonts w:ascii="Segoe UI" w:hAnsi="Segoe UI" w:cs="Segoe UI"/>
          <w:bCs/>
          <w:color w:val="F99D22"/>
          <w:sz w:val="64"/>
          <w:szCs w:val="64"/>
        </w:rPr>
        <w:t xml:space="preserve">Додаток 7. </w:t>
      </w:r>
      <w:bookmarkEnd w:id="206"/>
      <w:bookmarkEnd w:id="207"/>
      <w:r w:rsidRPr="002D299A">
        <w:rPr>
          <w:rFonts w:ascii="Segoe UI" w:hAnsi="Segoe UI" w:cs="Segoe UI"/>
          <w:bCs/>
          <w:color w:val="F99D22"/>
          <w:sz w:val="64"/>
          <w:szCs w:val="64"/>
        </w:rPr>
        <w:t xml:space="preserve">Огляд варіантів </w:t>
      </w:r>
      <w:proofErr w:type="spellStart"/>
      <w:r w:rsidRPr="002D299A">
        <w:rPr>
          <w:rFonts w:ascii="Segoe UI" w:hAnsi="Segoe UI" w:cs="Segoe UI"/>
          <w:bCs/>
          <w:color w:val="F99D22"/>
          <w:sz w:val="64"/>
          <w:szCs w:val="64"/>
        </w:rPr>
        <w:t>нейрокогнітивного</w:t>
      </w:r>
      <w:proofErr w:type="spellEnd"/>
      <w:r w:rsidRPr="002D299A">
        <w:rPr>
          <w:rFonts w:ascii="Segoe UI" w:hAnsi="Segoe UI" w:cs="Segoe UI"/>
          <w:bCs/>
          <w:color w:val="F99D22"/>
          <w:sz w:val="64"/>
          <w:szCs w:val="64"/>
        </w:rPr>
        <w:t xml:space="preserve"> та функціонального тестування наприкінці лікування ТБ менінгіту</w:t>
      </w:r>
    </w:p>
    <w:p w14:paraId="4F2E9771" w14:textId="48A1704D" w:rsidR="00E31F8F" w:rsidRDefault="00E31F8F" w:rsidP="002D299A">
      <w:pPr>
        <w:spacing w:before="240" w:after="240"/>
        <w:rPr>
          <w:rFonts w:ascii="Segoe UI" w:hAnsi="Segoe UI" w:cs="Segoe UI"/>
          <w:b/>
          <w:sz w:val="20"/>
          <w:szCs w:val="20"/>
        </w:rPr>
      </w:pPr>
      <w:r w:rsidRPr="000E5502">
        <w:rPr>
          <w:rFonts w:ascii="Segoe UI" w:hAnsi="Segoe UI" w:cs="Segoe UI"/>
          <w:b/>
          <w:color w:val="auto"/>
          <w:sz w:val="20"/>
          <w:szCs w:val="20"/>
        </w:rPr>
        <w:t xml:space="preserve">Таблиця </w:t>
      </w:r>
      <w:r w:rsidRPr="000E5502">
        <w:rPr>
          <w:rFonts w:ascii="Segoe UI" w:hAnsi="Segoe UI" w:cs="Segoe UI"/>
          <w:b/>
          <w:bCs/>
          <w:color w:val="auto"/>
          <w:sz w:val="20"/>
          <w:szCs w:val="20"/>
        </w:rPr>
        <w:t xml:space="preserve">A7.1. </w:t>
      </w:r>
      <w:r w:rsidRPr="000E5502">
        <w:rPr>
          <w:rFonts w:ascii="Segoe UI" w:hAnsi="Segoe UI" w:cs="Segoe UI"/>
          <w:b/>
          <w:color w:val="auto"/>
          <w:sz w:val="20"/>
          <w:szCs w:val="20"/>
        </w:rPr>
        <w:t xml:space="preserve">Варіанти </w:t>
      </w:r>
      <w:proofErr w:type="spellStart"/>
      <w:r w:rsidRPr="000E5502">
        <w:rPr>
          <w:rFonts w:ascii="Segoe UI" w:hAnsi="Segoe UI" w:cs="Segoe UI"/>
          <w:b/>
          <w:sz w:val="20"/>
          <w:szCs w:val="20"/>
        </w:rPr>
        <w:t>нейрокогнітивного</w:t>
      </w:r>
      <w:proofErr w:type="spellEnd"/>
      <w:r w:rsidRPr="000E5502">
        <w:rPr>
          <w:rFonts w:ascii="Segoe UI" w:hAnsi="Segoe UI" w:cs="Segoe UI"/>
          <w:b/>
          <w:sz w:val="20"/>
          <w:szCs w:val="20"/>
        </w:rPr>
        <w:t xml:space="preserve"> та функціонального тестування наприкінці лікування ТБ менінгіту</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94"/>
        <w:gridCol w:w="2608"/>
      </w:tblGrid>
      <w:tr w:rsidR="002D299A" w14:paraId="4B2FF615" w14:textId="77777777" w:rsidTr="008662CF">
        <w:trPr>
          <w:trHeight w:val="454"/>
        </w:trPr>
        <w:tc>
          <w:tcPr>
            <w:tcW w:w="2122" w:type="dxa"/>
            <w:shd w:val="clear" w:color="auto" w:fill="FAAD3B"/>
            <w:vAlign w:val="center"/>
          </w:tcPr>
          <w:p w14:paraId="6189DC12" w14:textId="65EA82A8" w:rsidR="002D299A" w:rsidRPr="00B11176" w:rsidRDefault="002D299A" w:rsidP="008662CF">
            <w:pPr>
              <w:pStyle w:val="11"/>
              <w:spacing w:after="0"/>
              <w:rPr>
                <w:b/>
              </w:rPr>
            </w:pPr>
            <w:r w:rsidRPr="00B11176">
              <w:rPr>
                <w:b/>
              </w:rPr>
              <w:t>Параметр</w:t>
            </w:r>
          </w:p>
        </w:tc>
        <w:tc>
          <w:tcPr>
            <w:tcW w:w="4394" w:type="dxa"/>
            <w:shd w:val="clear" w:color="auto" w:fill="FAAD3B"/>
            <w:vAlign w:val="center"/>
          </w:tcPr>
          <w:p w14:paraId="00CC9681" w14:textId="70A34537" w:rsidR="002D299A" w:rsidRDefault="002D299A" w:rsidP="008662CF">
            <w:pPr>
              <w:pStyle w:val="11"/>
              <w:spacing w:after="0"/>
              <w:rPr>
                <w:b/>
                <w:bCs/>
              </w:rPr>
            </w:pPr>
            <w:r>
              <w:rPr>
                <w:b/>
                <w:bCs/>
              </w:rPr>
              <w:t>Вимірювання</w:t>
            </w:r>
          </w:p>
        </w:tc>
        <w:tc>
          <w:tcPr>
            <w:tcW w:w="2608" w:type="dxa"/>
            <w:shd w:val="clear" w:color="auto" w:fill="FAAD3B"/>
            <w:vAlign w:val="center"/>
          </w:tcPr>
          <w:p w14:paraId="43B67EEC" w14:textId="42A3352F" w:rsidR="002D299A" w:rsidRDefault="002D299A" w:rsidP="008662CF">
            <w:pPr>
              <w:pStyle w:val="11"/>
              <w:spacing w:after="0"/>
              <w:rPr>
                <w:b/>
                <w:bCs/>
              </w:rPr>
            </w:pPr>
            <w:r>
              <w:rPr>
                <w:b/>
                <w:bCs/>
              </w:rPr>
              <w:t>Терміни</w:t>
            </w:r>
          </w:p>
        </w:tc>
      </w:tr>
      <w:tr w:rsidR="002D299A" w14:paraId="07D289FD" w14:textId="77777777" w:rsidTr="008662CF">
        <w:tc>
          <w:tcPr>
            <w:tcW w:w="2122" w:type="dxa"/>
            <w:tcBorders>
              <w:bottom w:val="single" w:sz="4" w:space="0" w:color="FAAD3B"/>
            </w:tcBorders>
          </w:tcPr>
          <w:p w14:paraId="25DFF008" w14:textId="77777777" w:rsidR="002D299A" w:rsidRPr="00B11176" w:rsidRDefault="002D299A" w:rsidP="002D299A">
            <w:pPr>
              <w:rPr>
                <w:rFonts w:ascii="Segoe UI" w:hAnsi="Segoe UI" w:cs="Segoe UI"/>
                <w:sz w:val="20"/>
                <w:lang w:val="ru-RU"/>
              </w:rPr>
            </w:pPr>
            <w:proofErr w:type="spellStart"/>
            <w:r w:rsidRPr="00B11176">
              <w:rPr>
                <w:rFonts w:ascii="Segoe UI" w:hAnsi="Segoe UI" w:cs="Segoe UI"/>
                <w:sz w:val="20"/>
                <w:lang w:val="ru-RU"/>
              </w:rPr>
              <w:t>Нейророзвиток</w:t>
            </w:r>
            <w:proofErr w:type="spellEnd"/>
          </w:p>
          <w:p w14:paraId="1B0816FC" w14:textId="77777777" w:rsidR="002D299A" w:rsidRDefault="002D299A" w:rsidP="002D299A">
            <w:pPr>
              <w:pStyle w:val="11"/>
              <w:spacing w:after="0"/>
            </w:pPr>
          </w:p>
          <w:p w14:paraId="762C40AF" w14:textId="77777777" w:rsidR="002D299A" w:rsidRDefault="002D299A" w:rsidP="002D299A">
            <w:pPr>
              <w:spacing w:before="240" w:after="240"/>
              <w:rPr>
                <w:rFonts w:ascii="Segoe UI" w:hAnsi="Segoe UI" w:cs="Segoe UI"/>
                <w:b/>
                <w:sz w:val="20"/>
                <w:szCs w:val="20"/>
              </w:rPr>
            </w:pPr>
          </w:p>
        </w:tc>
        <w:tc>
          <w:tcPr>
            <w:tcW w:w="4394" w:type="dxa"/>
            <w:tcBorders>
              <w:bottom w:val="single" w:sz="4" w:space="0" w:color="FAAD3B"/>
            </w:tcBorders>
          </w:tcPr>
          <w:p w14:paraId="7B40832E" w14:textId="77777777" w:rsidR="002D299A" w:rsidRDefault="002D299A" w:rsidP="002D299A">
            <w:pPr>
              <w:pStyle w:val="11"/>
              <w:tabs>
                <w:tab w:val="left" w:pos="4392"/>
              </w:tabs>
              <w:spacing w:after="0" w:line="216" w:lineRule="auto"/>
            </w:pPr>
            <w:r>
              <w:t>Мінімум:</w:t>
            </w:r>
          </w:p>
          <w:p w14:paraId="0677AA97" w14:textId="5C4ABAB9" w:rsidR="002D299A" w:rsidRDefault="002D299A" w:rsidP="002D299A">
            <w:pPr>
              <w:pStyle w:val="11"/>
              <w:numPr>
                <w:ilvl w:val="0"/>
                <w:numId w:val="105"/>
              </w:numPr>
              <w:tabs>
                <w:tab w:val="left" w:pos="176"/>
              </w:tabs>
              <w:spacing w:after="40" w:line="216" w:lineRule="auto"/>
              <w:ind w:left="202" w:hanging="202"/>
            </w:pPr>
            <w:proofErr w:type="spellStart"/>
            <w:r w:rsidRPr="002D299A">
              <w:rPr>
                <w:lang w:val="ru-RU"/>
              </w:rPr>
              <w:t>Опитувальник</w:t>
            </w:r>
            <w:proofErr w:type="spellEnd"/>
            <w:r w:rsidRPr="002D299A">
              <w:rPr>
                <w:lang w:val="ru-RU"/>
              </w:rPr>
              <w:t xml:space="preserve"> «</w:t>
            </w:r>
            <w:proofErr w:type="spellStart"/>
            <w:r w:rsidRPr="002D299A">
              <w:rPr>
                <w:lang w:val="ru-RU"/>
              </w:rPr>
              <w:t>Вік</w:t>
            </w:r>
            <w:proofErr w:type="spellEnd"/>
            <w:r w:rsidRPr="002D299A">
              <w:rPr>
                <w:lang w:val="ru-RU"/>
              </w:rPr>
              <w:t xml:space="preserve"> та </w:t>
            </w:r>
            <w:proofErr w:type="spellStart"/>
            <w:r w:rsidRPr="002D299A">
              <w:rPr>
                <w:lang w:val="ru-RU"/>
              </w:rPr>
              <w:t>стадії</w:t>
            </w:r>
            <w:proofErr w:type="spellEnd"/>
            <w:r w:rsidRPr="002D299A">
              <w:rPr>
                <w:lang w:val="ru-RU"/>
              </w:rPr>
              <w:t xml:space="preserve"> </w:t>
            </w:r>
            <w:proofErr w:type="spellStart"/>
            <w:r w:rsidRPr="002D299A">
              <w:rPr>
                <w:lang w:val="ru-RU"/>
              </w:rPr>
              <w:t>розвитку</w:t>
            </w:r>
            <w:proofErr w:type="spellEnd"/>
            <w:r w:rsidRPr="002D299A">
              <w:rPr>
                <w:lang w:val="ru-RU"/>
              </w:rPr>
              <w:t>» (</w:t>
            </w:r>
            <w:proofErr w:type="spellStart"/>
            <w:r w:rsidRPr="002D299A">
              <w:rPr>
                <w:lang w:val="ru-RU"/>
              </w:rPr>
              <w:t>віковий</w:t>
            </w:r>
            <w:proofErr w:type="spellEnd"/>
            <w:r w:rsidRPr="002D299A">
              <w:rPr>
                <w:lang w:val="ru-RU"/>
              </w:rPr>
              <w:t xml:space="preserve"> </w:t>
            </w:r>
            <w:proofErr w:type="spellStart"/>
            <w:r w:rsidRPr="002D299A">
              <w:rPr>
                <w:lang w:val="ru-RU"/>
              </w:rPr>
              <w:t>діапазон</w:t>
            </w:r>
            <w:proofErr w:type="spellEnd"/>
            <w:r w:rsidRPr="002D299A">
              <w:rPr>
                <w:lang w:val="ru-RU"/>
              </w:rPr>
              <w:t xml:space="preserve"> 2 роки, 4 </w:t>
            </w:r>
            <w:proofErr w:type="gramStart"/>
            <w:r w:rsidRPr="002D299A">
              <w:rPr>
                <w:lang w:val="ru-RU"/>
              </w:rPr>
              <w:t>роки)</w:t>
            </w:r>
            <w:r w:rsidRPr="002D299A">
              <w:rPr>
                <w:vertAlign w:val="superscript"/>
              </w:rPr>
              <w:t>a</w:t>
            </w:r>
            <w:proofErr w:type="gramEnd"/>
          </w:p>
          <w:p w14:paraId="37D80E8A" w14:textId="77777777" w:rsidR="002D299A" w:rsidRDefault="002D299A" w:rsidP="002D299A">
            <w:pPr>
              <w:pStyle w:val="11"/>
              <w:tabs>
                <w:tab w:val="left" w:pos="176"/>
              </w:tabs>
              <w:spacing w:after="40" w:line="216" w:lineRule="auto"/>
              <w:ind w:left="202" w:hanging="202"/>
            </w:pPr>
            <w:r>
              <w:t>Оптимально:</w:t>
            </w:r>
          </w:p>
          <w:p w14:paraId="76B299FF" w14:textId="77777777" w:rsidR="002D299A" w:rsidRDefault="002D299A" w:rsidP="002D299A">
            <w:pPr>
              <w:pStyle w:val="11"/>
              <w:numPr>
                <w:ilvl w:val="0"/>
                <w:numId w:val="105"/>
              </w:numPr>
              <w:tabs>
                <w:tab w:val="left" w:pos="176"/>
              </w:tabs>
              <w:spacing w:after="40" w:line="216" w:lineRule="auto"/>
              <w:ind w:left="202" w:hanging="202"/>
            </w:pPr>
            <w:r>
              <w:rPr>
                <w:rFonts w:ascii="Arial" w:hAnsi="Arial" w:cs="Arial"/>
                <w:shd w:val="clear" w:color="auto" w:fill="FFFFFF"/>
              </w:rPr>
              <w:t>Шкала Бейлі для оцінювання розвитку малюків</w:t>
            </w:r>
            <w:r w:rsidRPr="00B11176">
              <w:t>, 3-</w:t>
            </w:r>
            <w:r w:rsidRPr="00E31F8F">
              <w:t>тє</w:t>
            </w:r>
            <w:r w:rsidRPr="00B11176">
              <w:t xml:space="preserve"> </w:t>
            </w:r>
            <w:r w:rsidRPr="00E31F8F">
              <w:t>видання</w:t>
            </w:r>
            <w:r w:rsidRPr="00B11176">
              <w:t xml:space="preserve"> (</w:t>
            </w:r>
            <w:r w:rsidRPr="00E31F8F">
              <w:t>віковий</w:t>
            </w:r>
            <w:r w:rsidRPr="00B11176">
              <w:t xml:space="preserve"> </w:t>
            </w:r>
            <w:r w:rsidRPr="00E31F8F">
              <w:t>діапазон</w:t>
            </w:r>
            <w:r w:rsidRPr="00B11176">
              <w:t xml:space="preserve"> 1–42 </w:t>
            </w:r>
            <w:r w:rsidRPr="00E31F8F">
              <w:t>місяці</w:t>
            </w:r>
            <w:r>
              <w:t xml:space="preserve">) </w:t>
            </w:r>
            <w:r>
              <w:rPr>
                <w:vertAlign w:val="superscript"/>
              </w:rPr>
              <w:t>b</w:t>
            </w:r>
          </w:p>
          <w:p w14:paraId="1ABA6B65" w14:textId="1705C8F3" w:rsidR="002D299A" w:rsidRDefault="002D299A" w:rsidP="002D299A">
            <w:pPr>
              <w:pStyle w:val="11"/>
              <w:numPr>
                <w:ilvl w:val="0"/>
                <w:numId w:val="105"/>
              </w:numPr>
              <w:tabs>
                <w:tab w:val="left" w:pos="176"/>
              </w:tabs>
              <w:spacing w:after="0" w:line="216" w:lineRule="auto"/>
              <w:ind w:left="202" w:hanging="202"/>
              <w:rPr>
                <w:b/>
              </w:rPr>
            </w:pPr>
            <w:r>
              <w:t xml:space="preserve">Шкала </w:t>
            </w:r>
            <w:proofErr w:type="spellStart"/>
            <w:r>
              <w:t>Маллен</w:t>
            </w:r>
            <w:proofErr w:type="spellEnd"/>
            <w:r>
              <w:t xml:space="preserve"> для оцінювання передумов формування шкільних навичок</w:t>
            </w:r>
            <w:r w:rsidRPr="00B11176">
              <w:t xml:space="preserve"> (віковий діапазон</w:t>
            </w:r>
            <w:r>
              <w:rPr>
                <w:lang w:val="ru-RU"/>
              </w:rPr>
              <w:t xml:space="preserve"> </w:t>
            </w:r>
            <w:r>
              <w:t xml:space="preserve">0-68 місяців) </w:t>
            </w:r>
            <w:r>
              <w:rPr>
                <w:vertAlign w:val="superscript"/>
              </w:rPr>
              <w:t>c</w:t>
            </w:r>
          </w:p>
        </w:tc>
        <w:tc>
          <w:tcPr>
            <w:tcW w:w="2608" w:type="dxa"/>
            <w:tcBorders>
              <w:bottom w:val="single" w:sz="4" w:space="0" w:color="FAAD3B"/>
            </w:tcBorders>
          </w:tcPr>
          <w:p w14:paraId="46C7BAB9" w14:textId="77777777" w:rsidR="002D299A" w:rsidRPr="00B11176" w:rsidRDefault="002D299A" w:rsidP="002D299A">
            <w:pPr>
              <w:rPr>
                <w:rFonts w:ascii="Segoe UI" w:hAnsi="Segoe UI" w:cs="Segoe UI"/>
                <w:sz w:val="20"/>
                <w:lang w:val="ru-RU"/>
              </w:rPr>
            </w:pPr>
            <w:proofErr w:type="spellStart"/>
            <w:r w:rsidRPr="00B11176">
              <w:rPr>
                <w:rFonts w:ascii="Segoe UI" w:hAnsi="Segoe UI" w:cs="Segoe UI"/>
                <w:sz w:val="20"/>
                <w:lang w:val="ru-RU"/>
              </w:rPr>
              <w:t>Постгострий</w:t>
            </w:r>
            <w:proofErr w:type="spellEnd"/>
            <w:r w:rsidRPr="00B11176">
              <w:rPr>
                <w:rFonts w:ascii="Segoe UI" w:hAnsi="Segoe UI" w:cs="Segoe UI"/>
                <w:sz w:val="20"/>
                <w:lang w:val="ru-RU"/>
              </w:rPr>
              <w:t xml:space="preserve"> </w:t>
            </w:r>
            <w:proofErr w:type="spellStart"/>
            <w:r w:rsidRPr="00B11176">
              <w:rPr>
                <w:rFonts w:ascii="Segoe UI" w:hAnsi="Segoe UI" w:cs="Segoe UI"/>
                <w:sz w:val="20"/>
                <w:lang w:val="ru-RU"/>
              </w:rPr>
              <w:t>період</w:t>
            </w:r>
            <w:proofErr w:type="spellEnd"/>
            <w:r w:rsidRPr="00B11176">
              <w:rPr>
                <w:rFonts w:ascii="Segoe UI" w:hAnsi="Segoe UI" w:cs="Segoe UI"/>
                <w:sz w:val="20"/>
                <w:lang w:val="ru-RU"/>
              </w:rPr>
              <w:t>:</w:t>
            </w:r>
          </w:p>
          <w:p w14:paraId="7CB6B1DE" w14:textId="39DC9A86" w:rsidR="002D299A" w:rsidRDefault="002D299A" w:rsidP="002D299A">
            <w:pPr>
              <w:rPr>
                <w:rFonts w:ascii="Segoe UI" w:hAnsi="Segoe UI" w:cs="Segoe UI"/>
                <w:b/>
                <w:sz w:val="20"/>
                <w:szCs w:val="20"/>
              </w:rPr>
            </w:pPr>
            <w:r w:rsidRPr="00B11176">
              <w:rPr>
                <w:rFonts w:ascii="Segoe UI" w:hAnsi="Segoe UI" w:cs="Segoe UI"/>
                <w:sz w:val="20"/>
                <w:lang w:val="ru-RU"/>
              </w:rPr>
              <w:t xml:space="preserve">6-9 </w:t>
            </w:r>
            <w:proofErr w:type="spellStart"/>
            <w:r w:rsidRPr="00B11176">
              <w:rPr>
                <w:rFonts w:ascii="Segoe UI" w:hAnsi="Segoe UI" w:cs="Segoe UI"/>
                <w:sz w:val="20"/>
                <w:lang w:val="ru-RU"/>
              </w:rPr>
              <w:t>місяців</w:t>
            </w:r>
            <w:proofErr w:type="spellEnd"/>
            <w:r w:rsidRPr="00B11176">
              <w:rPr>
                <w:rFonts w:ascii="Segoe UI" w:hAnsi="Segoe UI" w:cs="Segoe UI"/>
                <w:sz w:val="20"/>
                <w:lang w:val="ru-RU"/>
              </w:rPr>
              <w:t>, 2 роки, 4 роки</w:t>
            </w:r>
          </w:p>
        </w:tc>
      </w:tr>
      <w:tr w:rsidR="002D299A" w14:paraId="5B5126BE" w14:textId="77777777" w:rsidTr="008662CF">
        <w:tc>
          <w:tcPr>
            <w:tcW w:w="2122" w:type="dxa"/>
            <w:tcBorders>
              <w:top w:val="single" w:sz="4" w:space="0" w:color="FAAD3B"/>
              <w:bottom w:val="single" w:sz="4" w:space="0" w:color="FAAD3B"/>
            </w:tcBorders>
          </w:tcPr>
          <w:p w14:paraId="41B47AC3" w14:textId="7EA15E47" w:rsidR="002D299A" w:rsidRPr="00B11176" w:rsidRDefault="002D299A" w:rsidP="002D299A">
            <w:pPr>
              <w:rPr>
                <w:rFonts w:ascii="Segoe UI" w:hAnsi="Segoe UI" w:cs="Segoe UI"/>
                <w:sz w:val="20"/>
                <w:lang w:val="ru-RU"/>
              </w:rPr>
            </w:pPr>
            <w:proofErr w:type="spellStart"/>
            <w:r w:rsidRPr="00667FC9">
              <w:rPr>
                <w:rFonts w:ascii="Segoe UI" w:hAnsi="Segoe UI" w:cs="Segoe UI"/>
                <w:sz w:val="20"/>
                <w:shd w:val="clear" w:color="auto" w:fill="FFFFFF"/>
              </w:rPr>
              <w:t>Нейрокогнітивний</w:t>
            </w:r>
            <w:proofErr w:type="spellEnd"/>
          </w:p>
        </w:tc>
        <w:tc>
          <w:tcPr>
            <w:tcW w:w="4394" w:type="dxa"/>
            <w:tcBorders>
              <w:top w:val="single" w:sz="4" w:space="0" w:color="FAAD3B"/>
              <w:bottom w:val="single" w:sz="4" w:space="0" w:color="FAAD3B"/>
            </w:tcBorders>
          </w:tcPr>
          <w:p w14:paraId="072691D6" w14:textId="77777777" w:rsidR="002D299A" w:rsidRPr="00533FDD" w:rsidRDefault="002D299A" w:rsidP="002D299A">
            <w:pPr>
              <w:pStyle w:val="a6"/>
              <w:tabs>
                <w:tab w:val="left" w:pos="2320"/>
              </w:tabs>
              <w:spacing w:after="0" w:line="216" w:lineRule="auto"/>
              <w:ind w:left="160" w:hanging="160"/>
              <w:rPr>
                <w:lang w:val="ru-RU"/>
              </w:rPr>
            </w:pPr>
            <w:r w:rsidRPr="00533FDD">
              <w:rPr>
                <w:lang w:val="ru-RU"/>
              </w:rPr>
              <w:t xml:space="preserve">• Шкала Векслера для </w:t>
            </w:r>
            <w:proofErr w:type="spellStart"/>
            <w:r w:rsidRPr="00533FDD">
              <w:rPr>
                <w:lang w:val="ru-RU"/>
              </w:rPr>
              <w:t>дошкільного</w:t>
            </w:r>
            <w:proofErr w:type="spellEnd"/>
            <w:r w:rsidRPr="00533FDD">
              <w:rPr>
                <w:lang w:val="ru-RU"/>
              </w:rPr>
              <w:t xml:space="preserve"> </w:t>
            </w:r>
            <w:proofErr w:type="gramStart"/>
            <w:r w:rsidRPr="00533FDD">
              <w:rPr>
                <w:lang w:val="ru-RU"/>
              </w:rPr>
              <w:t xml:space="preserve">та </w:t>
            </w:r>
            <w:r>
              <w:rPr>
                <w:lang w:val="ru-RU"/>
              </w:rPr>
              <w:t xml:space="preserve"> </w:t>
            </w:r>
            <w:r w:rsidRPr="00533FDD">
              <w:rPr>
                <w:lang w:val="ru-RU"/>
              </w:rPr>
              <w:t>початкового</w:t>
            </w:r>
            <w:proofErr w:type="gramEnd"/>
            <w:r w:rsidRPr="00533FDD">
              <w:rPr>
                <w:lang w:val="ru-RU"/>
              </w:rPr>
              <w:t xml:space="preserve"> </w:t>
            </w:r>
            <w:proofErr w:type="spellStart"/>
            <w:r w:rsidRPr="00533FDD">
              <w:rPr>
                <w:lang w:val="ru-RU"/>
              </w:rPr>
              <w:t>шкільного</w:t>
            </w:r>
            <w:proofErr w:type="spellEnd"/>
            <w:r w:rsidRPr="00533FDD">
              <w:rPr>
                <w:lang w:val="ru-RU"/>
              </w:rPr>
              <w:t xml:space="preserve"> </w:t>
            </w:r>
            <w:proofErr w:type="spellStart"/>
            <w:r w:rsidRPr="00533FDD">
              <w:rPr>
                <w:lang w:val="ru-RU"/>
              </w:rPr>
              <w:t>віку</w:t>
            </w:r>
            <w:proofErr w:type="spellEnd"/>
            <w:r w:rsidRPr="00533FDD">
              <w:rPr>
                <w:lang w:val="ru-RU"/>
              </w:rPr>
              <w:t xml:space="preserve"> (</w:t>
            </w:r>
            <w:r w:rsidRPr="00533FDD">
              <w:t>WPPSI</w:t>
            </w:r>
            <w:r w:rsidRPr="00533FDD">
              <w:rPr>
                <w:lang w:val="ru-RU"/>
              </w:rPr>
              <w:t>-</w:t>
            </w:r>
            <w:r w:rsidRPr="00533FDD">
              <w:t>IV</w:t>
            </w:r>
            <w:r>
              <w:t xml:space="preserve">) </w:t>
            </w:r>
            <w:r w:rsidRPr="00533FDD">
              <w:rPr>
                <w:lang w:val="ru-RU"/>
              </w:rPr>
              <w:t>(</w:t>
            </w:r>
            <w:r w:rsidRPr="00B11176">
              <w:t>віковий діапазон</w:t>
            </w:r>
            <w:r w:rsidRPr="00533FDD">
              <w:rPr>
                <w:lang w:val="ru-RU"/>
              </w:rPr>
              <w:t xml:space="preserve"> 6-16 </w:t>
            </w:r>
            <w:r>
              <w:t>років</w:t>
            </w:r>
            <w:r w:rsidRPr="00533FDD">
              <w:rPr>
                <w:lang w:val="ru-RU"/>
              </w:rPr>
              <w:t xml:space="preserve">) </w:t>
            </w:r>
            <w:r>
              <w:rPr>
                <w:vertAlign w:val="superscript"/>
              </w:rPr>
              <w:t>d</w:t>
            </w:r>
          </w:p>
          <w:p w14:paraId="43D66AAC" w14:textId="6DB560FB" w:rsidR="002D299A" w:rsidRDefault="002D299A" w:rsidP="002D299A">
            <w:pPr>
              <w:pStyle w:val="11"/>
              <w:tabs>
                <w:tab w:val="left" w:pos="4392"/>
              </w:tabs>
              <w:spacing w:after="0" w:line="216" w:lineRule="auto"/>
              <w:ind w:left="160" w:hanging="160"/>
            </w:pPr>
            <w:r w:rsidRPr="00667FC9">
              <w:rPr>
                <w:lang w:val="ru-RU"/>
              </w:rPr>
              <w:t xml:space="preserve">• </w:t>
            </w:r>
            <w:r w:rsidRPr="00667FC9">
              <w:rPr>
                <w:rFonts w:ascii="Arial" w:hAnsi="Arial" w:cs="Arial"/>
                <w:shd w:val="clear" w:color="auto" w:fill="FFFFFF"/>
                <w:lang w:val="ru-RU"/>
              </w:rPr>
              <w:t xml:space="preserve">"Батарея" </w:t>
            </w:r>
            <w:proofErr w:type="spellStart"/>
            <w:r w:rsidRPr="00667FC9">
              <w:rPr>
                <w:rFonts w:ascii="Arial" w:hAnsi="Arial" w:cs="Arial"/>
                <w:shd w:val="clear" w:color="auto" w:fill="FFFFFF"/>
                <w:lang w:val="ru-RU"/>
              </w:rPr>
              <w:t>оціно</w:t>
            </w:r>
            <w:r>
              <w:rPr>
                <w:rFonts w:ascii="Arial" w:hAnsi="Arial" w:cs="Arial"/>
                <w:shd w:val="clear" w:color="auto" w:fill="FFFFFF"/>
                <w:lang w:val="ru-RU"/>
              </w:rPr>
              <w:t>чних</w:t>
            </w:r>
            <w:proofErr w:type="spellEnd"/>
            <w:r>
              <w:rPr>
                <w:rFonts w:ascii="Arial" w:hAnsi="Arial" w:cs="Arial"/>
                <w:shd w:val="clear" w:color="auto" w:fill="FFFFFF"/>
                <w:lang w:val="ru-RU"/>
              </w:rPr>
              <w:t xml:space="preserve"> </w:t>
            </w:r>
            <w:proofErr w:type="spellStart"/>
            <w:r>
              <w:rPr>
                <w:rFonts w:ascii="Arial" w:hAnsi="Arial" w:cs="Arial"/>
                <w:shd w:val="clear" w:color="auto" w:fill="FFFFFF"/>
                <w:lang w:val="ru-RU"/>
              </w:rPr>
              <w:t>тестів</w:t>
            </w:r>
            <w:proofErr w:type="spellEnd"/>
            <w:r>
              <w:rPr>
                <w:rFonts w:ascii="Arial" w:hAnsi="Arial" w:cs="Arial"/>
                <w:shd w:val="clear" w:color="auto" w:fill="FFFFFF"/>
                <w:lang w:val="ru-RU"/>
              </w:rPr>
              <w:t xml:space="preserve"> для </w:t>
            </w:r>
            <w:proofErr w:type="spellStart"/>
            <w:r>
              <w:rPr>
                <w:rFonts w:ascii="Arial" w:hAnsi="Arial" w:cs="Arial"/>
                <w:shd w:val="clear" w:color="auto" w:fill="FFFFFF"/>
                <w:lang w:val="ru-RU"/>
              </w:rPr>
              <w:t>дітей</w:t>
            </w:r>
            <w:proofErr w:type="spellEnd"/>
            <w:r>
              <w:rPr>
                <w:rFonts w:ascii="Arial" w:hAnsi="Arial" w:cs="Arial"/>
                <w:shd w:val="clear" w:color="auto" w:fill="FFFFFF"/>
                <w:lang w:val="ru-RU"/>
              </w:rPr>
              <w:t xml:space="preserve"> Кауфмана</w:t>
            </w:r>
            <w:r w:rsidRPr="00075758">
              <w:rPr>
                <w:lang w:val="ru-RU"/>
              </w:rPr>
              <w:t xml:space="preserve">, 2-ге </w:t>
            </w:r>
            <w:proofErr w:type="spellStart"/>
            <w:r w:rsidRPr="00075758">
              <w:rPr>
                <w:lang w:val="ru-RU"/>
              </w:rPr>
              <w:t>видання</w:t>
            </w:r>
            <w:proofErr w:type="spellEnd"/>
            <w:r w:rsidRPr="00075758">
              <w:rPr>
                <w:lang w:val="ru-RU"/>
              </w:rPr>
              <w:t xml:space="preserve"> (</w:t>
            </w:r>
            <w:proofErr w:type="spellStart"/>
            <w:r w:rsidRPr="00075758">
              <w:rPr>
                <w:lang w:val="ru-RU"/>
              </w:rPr>
              <w:t>віковий</w:t>
            </w:r>
            <w:proofErr w:type="spellEnd"/>
            <w:r w:rsidRPr="00075758">
              <w:rPr>
                <w:lang w:val="ru-RU"/>
              </w:rPr>
              <w:t xml:space="preserve"> </w:t>
            </w:r>
            <w:proofErr w:type="spellStart"/>
            <w:r w:rsidRPr="00075758">
              <w:rPr>
                <w:lang w:val="ru-RU"/>
              </w:rPr>
              <w:t>діапазон</w:t>
            </w:r>
            <w:proofErr w:type="spellEnd"/>
            <w:r w:rsidRPr="00075758">
              <w:rPr>
                <w:lang w:val="ru-RU"/>
              </w:rPr>
              <w:t xml:space="preserve"> 3–8 </w:t>
            </w:r>
            <w:proofErr w:type="spellStart"/>
            <w:r w:rsidRPr="00075758">
              <w:rPr>
                <w:lang w:val="ru-RU"/>
              </w:rPr>
              <w:t>років</w:t>
            </w:r>
            <w:proofErr w:type="spellEnd"/>
            <w:r w:rsidRPr="00667FC9">
              <w:rPr>
                <w:lang w:val="ru-RU"/>
              </w:rPr>
              <w:t xml:space="preserve">) </w:t>
            </w:r>
            <w:r>
              <w:rPr>
                <w:vertAlign w:val="superscript"/>
              </w:rPr>
              <w:t>e</w:t>
            </w:r>
          </w:p>
        </w:tc>
        <w:tc>
          <w:tcPr>
            <w:tcW w:w="2608" w:type="dxa"/>
            <w:tcBorders>
              <w:top w:val="single" w:sz="4" w:space="0" w:color="FAAD3B"/>
              <w:bottom w:val="single" w:sz="4" w:space="0" w:color="FAAD3B"/>
            </w:tcBorders>
          </w:tcPr>
          <w:p w14:paraId="1F8B4404" w14:textId="4384C40C" w:rsidR="002D299A" w:rsidRDefault="002D299A" w:rsidP="002D299A">
            <w:pPr>
              <w:pStyle w:val="a6"/>
              <w:spacing w:after="40" w:line="216" w:lineRule="auto"/>
            </w:pPr>
            <w:proofErr w:type="spellStart"/>
            <w:r>
              <w:rPr>
                <w:lang w:val="ru-RU"/>
              </w:rPr>
              <w:t>Пост</w:t>
            </w:r>
            <w:r w:rsidRPr="00075758">
              <w:rPr>
                <w:lang w:val="ru-RU"/>
              </w:rPr>
              <w:t>гострий</w:t>
            </w:r>
            <w:proofErr w:type="spellEnd"/>
            <w:r w:rsidRPr="00667FC9">
              <w:t xml:space="preserve"> </w:t>
            </w:r>
            <w:proofErr w:type="spellStart"/>
            <w:r>
              <w:rPr>
                <w:lang w:val="ru-RU"/>
              </w:rPr>
              <w:t>період</w:t>
            </w:r>
            <w:proofErr w:type="spellEnd"/>
            <w:r>
              <w:t>:</w:t>
            </w:r>
          </w:p>
          <w:p w14:paraId="3CBD0EB7" w14:textId="5761EB95" w:rsidR="002D299A" w:rsidRDefault="002D299A" w:rsidP="002D299A">
            <w:pPr>
              <w:pStyle w:val="a6"/>
              <w:spacing w:after="40" w:line="216" w:lineRule="auto"/>
            </w:pPr>
            <w:r>
              <w:t xml:space="preserve">6-9 </w:t>
            </w:r>
            <w:proofErr w:type="spellStart"/>
            <w:r w:rsidRPr="00B11176">
              <w:rPr>
                <w:lang w:val="ru-RU"/>
              </w:rPr>
              <w:t>місяців</w:t>
            </w:r>
            <w:proofErr w:type="spellEnd"/>
          </w:p>
          <w:p w14:paraId="3BEA6456" w14:textId="77777777" w:rsidR="002D299A" w:rsidRDefault="002D299A" w:rsidP="002D299A">
            <w:pPr>
              <w:pStyle w:val="a6"/>
              <w:spacing w:after="0" w:line="216" w:lineRule="auto"/>
              <w:rPr>
                <w:lang w:val="ru-RU"/>
              </w:rPr>
            </w:pPr>
            <w:proofErr w:type="spellStart"/>
            <w:r w:rsidRPr="00075758">
              <w:rPr>
                <w:lang w:val="ru-RU"/>
              </w:rPr>
              <w:t>Довгостроков</w:t>
            </w:r>
            <w:r>
              <w:rPr>
                <w:lang w:val="ru-RU"/>
              </w:rPr>
              <w:t>роково</w:t>
            </w:r>
            <w:proofErr w:type="spellEnd"/>
            <w:r w:rsidRPr="00075758">
              <w:rPr>
                <w:lang w:val="ru-RU"/>
              </w:rPr>
              <w:t xml:space="preserve"> </w:t>
            </w:r>
          </w:p>
          <w:p w14:paraId="2A1819A0" w14:textId="77777777" w:rsidR="002D299A" w:rsidRDefault="002D299A" w:rsidP="002D299A">
            <w:pPr>
              <w:pStyle w:val="a6"/>
              <w:spacing w:after="0" w:line="216" w:lineRule="auto"/>
              <w:rPr>
                <w:lang w:val="ru-RU"/>
              </w:rPr>
            </w:pPr>
            <w:proofErr w:type="spellStart"/>
            <w:r w:rsidRPr="00075758">
              <w:rPr>
                <w:lang w:val="ru-RU"/>
              </w:rPr>
              <w:t>протягом</w:t>
            </w:r>
            <w:proofErr w:type="spellEnd"/>
            <w:r w:rsidRPr="00075758">
              <w:rPr>
                <w:lang w:val="ru-RU"/>
              </w:rPr>
              <w:t xml:space="preserve"> </w:t>
            </w:r>
            <w:proofErr w:type="spellStart"/>
            <w:r w:rsidRPr="00075758">
              <w:rPr>
                <w:lang w:val="ru-RU"/>
              </w:rPr>
              <w:t>усього</w:t>
            </w:r>
            <w:proofErr w:type="spellEnd"/>
            <w:r w:rsidRPr="00075758">
              <w:rPr>
                <w:lang w:val="ru-RU"/>
              </w:rPr>
              <w:t xml:space="preserve"> </w:t>
            </w:r>
          </w:p>
          <w:p w14:paraId="799BD58E" w14:textId="77777777" w:rsidR="002D299A" w:rsidRDefault="002D299A" w:rsidP="002D299A">
            <w:pPr>
              <w:pStyle w:val="a6"/>
              <w:spacing w:after="0" w:line="216" w:lineRule="auto"/>
              <w:rPr>
                <w:lang w:val="ru-RU"/>
              </w:rPr>
            </w:pPr>
            <w:proofErr w:type="spellStart"/>
            <w:r w:rsidRPr="00075758">
              <w:rPr>
                <w:lang w:val="ru-RU"/>
              </w:rPr>
              <w:t>навчання</w:t>
            </w:r>
            <w:proofErr w:type="spellEnd"/>
            <w:r w:rsidRPr="00075758">
              <w:rPr>
                <w:lang w:val="ru-RU"/>
              </w:rPr>
              <w:t xml:space="preserve"> (</w:t>
            </w:r>
            <w:proofErr w:type="spellStart"/>
            <w:r w:rsidRPr="00075758">
              <w:rPr>
                <w:lang w:val="ru-RU"/>
              </w:rPr>
              <w:t>мінімум</w:t>
            </w:r>
            <w:proofErr w:type="spellEnd"/>
            <w:r w:rsidRPr="00075758">
              <w:rPr>
                <w:lang w:val="ru-RU"/>
              </w:rPr>
              <w:t xml:space="preserve"> </w:t>
            </w:r>
            <w:r>
              <w:rPr>
                <w:lang w:val="ru-RU"/>
              </w:rPr>
              <w:t xml:space="preserve">у </w:t>
            </w:r>
            <w:r w:rsidRPr="00075758">
              <w:rPr>
                <w:lang w:val="ru-RU"/>
              </w:rPr>
              <w:t xml:space="preserve">2 </w:t>
            </w:r>
          </w:p>
          <w:p w14:paraId="13C72E8A" w14:textId="7E48B032" w:rsidR="002D299A" w:rsidRPr="00B11176" w:rsidRDefault="002D299A" w:rsidP="002D299A">
            <w:pPr>
              <w:pStyle w:val="a6"/>
              <w:spacing w:after="0" w:line="216" w:lineRule="auto"/>
              <w:rPr>
                <w:lang w:val="ru-RU"/>
              </w:rPr>
            </w:pPr>
            <w:r w:rsidRPr="00075758">
              <w:rPr>
                <w:lang w:val="ru-RU"/>
              </w:rPr>
              <w:t xml:space="preserve">та 5 </w:t>
            </w:r>
            <w:proofErr w:type="spellStart"/>
            <w:r w:rsidRPr="00075758">
              <w:rPr>
                <w:lang w:val="ru-RU"/>
              </w:rPr>
              <w:t>років</w:t>
            </w:r>
            <w:proofErr w:type="spellEnd"/>
            <w:r w:rsidRPr="00667FC9">
              <w:rPr>
                <w:lang w:val="ru-RU"/>
              </w:rPr>
              <w:t>)</w:t>
            </w:r>
          </w:p>
        </w:tc>
      </w:tr>
      <w:tr w:rsidR="002D299A" w14:paraId="6A724998" w14:textId="77777777" w:rsidTr="008662CF">
        <w:tc>
          <w:tcPr>
            <w:tcW w:w="2122" w:type="dxa"/>
            <w:tcBorders>
              <w:top w:val="single" w:sz="4" w:space="0" w:color="FAAD3B"/>
              <w:bottom w:val="single" w:sz="4" w:space="0" w:color="FAAD3B"/>
            </w:tcBorders>
          </w:tcPr>
          <w:p w14:paraId="448664D9" w14:textId="77777777" w:rsidR="002D299A" w:rsidRPr="00667FC9" w:rsidRDefault="002D299A" w:rsidP="002D299A">
            <w:pPr>
              <w:rPr>
                <w:rFonts w:ascii="Segoe UI" w:hAnsi="Segoe UI" w:cs="Segoe UI"/>
                <w:sz w:val="20"/>
                <w:lang w:val="ru-RU"/>
              </w:rPr>
            </w:pPr>
            <w:proofErr w:type="spellStart"/>
            <w:r w:rsidRPr="00667FC9">
              <w:rPr>
                <w:rFonts w:ascii="Segoe UI" w:hAnsi="Segoe UI" w:cs="Segoe UI"/>
                <w:sz w:val="20"/>
                <w:lang w:val="ru-RU"/>
              </w:rPr>
              <w:t>Функціональний</w:t>
            </w:r>
            <w:proofErr w:type="spellEnd"/>
            <w:r w:rsidRPr="00667FC9">
              <w:rPr>
                <w:rFonts w:ascii="Segoe UI" w:hAnsi="Segoe UI" w:cs="Segoe UI"/>
                <w:sz w:val="20"/>
                <w:lang w:val="ru-RU"/>
              </w:rPr>
              <w:t xml:space="preserve"> </w:t>
            </w:r>
          </w:p>
          <w:p w14:paraId="53483338" w14:textId="77777777" w:rsidR="002D299A" w:rsidRPr="00B11176" w:rsidRDefault="002D299A" w:rsidP="002D299A">
            <w:pPr>
              <w:rPr>
                <w:rFonts w:ascii="Segoe UI" w:hAnsi="Segoe UI" w:cs="Segoe UI"/>
                <w:sz w:val="20"/>
                <w:lang w:val="ru-RU"/>
              </w:rPr>
            </w:pPr>
          </w:p>
        </w:tc>
        <w:tc>
          <w:tcPr>
            <w:tcW w:w="4394" w:type="dxa"/>
            <w:tcBorders>
              <w:top w:val="single" w:sz="4" w:space="0" w:color="FAAD3B"/>
              <w:bottom w:val="single" w:sz="4" w:space="0" w:color="FAAD3B"/>
            </w:tcBorders>
            <w:vAlign w:val="bottom"/>
          </w:tcPr>
          <w:p w14:paraId="47875106" w14:textId="77777777" w:rsidR="002D299A" w:rsidRPr="00667FC9" w:rsidRDefault="002D299A" w:rsidP="002D299A">
            <w:pPr>
              <w:pStyle w:val="a6"/>
              <w:tabs>
                <w:tab w:val="left" w:pos="2320"/>
              </w:tabs>
              <w:spacing w:after="40" w:line="216" w:lineRule="auto"/>
              <w:rPr>
                <w:lang w:val="ru-RU"/>
              </w:rPr>
            </w:pPr>
            <w:r>
              <w:t>Мінімум</w:t>
            </w:r>
            <w:r w:rsidRPr="00667FC9">
              <w:rPr>
                <w:lang w:val="ru-RU"/>
              </w:rPr>
              <w:t>:</w:t>
            </w:r>
          </w:p>
          <w:p w14:paraId="2D3C2E12" w14:textId="25E47B17" w:rsidR="002D299A" w:rsidRPr="00667FC9" w:rsidRDefault="002D299A" w:rsidP="002D299A">
            <w:pPr>
              <w:pStyle w:val="a6"/>
              <w:tabs>
                <w:tab w:val="left" w:pos="2320"/>
              </w:tabs>
              <w:spacing w:after="40" w:line="216" w:lineRule="auto"/>
              <w:ind w:left="160" w:hanging="168"/>
              <w:rPr>
                <w:lang w:val="ru-RU"/>
              </w:rPr>
            </w:pPr>
            <w:r w:rsidRPr="00533FDD">
              <w:rPr>
                <w:lang w:val="ru-RU"/>
              </w:rPr>
              <w:t xml:space="preserve">• </w:t>
            </w:r>
            <w:proofErr w:type="spellStart"/>
            <w:r w:rsidRPr="00667FC9">
              <w:rPr>
                <w:lang w:val="ru-RU"/>
              </w:rPr>
              <w:t>Модифікована</w:t>
            </w:r>
            <w:proofErr w:type="spellEnd"/>
            <w:r w:rsidRPr="00667FC9">
              <w:rPr>
                <w:lang w:val="ru-RU"/>
              </w:rPr>
              <w:t xml:space="preserve"> шкала </w:t>
            </w:r>
            <w:proofErr w:type="spellStart"/>
            <w:r w:rsidRPr="00667FC9">
              <w:rPr>
                <w:lang w:val="ru-RU"/>
              </w:rPr>
              <w:t>Ренкіна</w:t>
            </w:r>
            <w:proofErr w:type="spellEnd"/>
            <w:r w:rsidRPr="00667FC9">
              <w:rPr>
                <w:lang w:val="ru-RU"/>
              </w:rPr>
              <w:t xml:space="preserve"> (</w:t>
            </w:r>
            <w:proofErr w:type="spellStart"/>
            <w:r w:rsidRPr="00667FC9">
              <w:rPr>
                <w:lang w:val="ru-RU"/>
              </w:rPr>
              <w:t>віковий</w:t>
            </w:r>
            <w:proofErr w:type="spellEnd"/>
            <w:r w:rsidRPr="00667FC9">
              <w:rPr>
                <w:lang w:val="ru-RU"/>
              </w:rPr>
              <w:t xml:space="preserve"> </w:t>
            </w:r>
            <w:proofErr w:type="spellStart"/>
            <w:r w:rsidRPr="00667FC9">
              <w:rPr>
                <w:lang w:val="ru-RU"/>
              </w:rPr>
              <w:t>діапазон</w:t>
            </w:r>
            <w:proofErr w:type="spellEnd"/>
            <w:r w:rsidRPr="00667FC9">
              <w:rPr>
                <w:lang w:val="ru-RU"/>
              </w:rPr>
              <w:t>)</w:t>
            </w:r>
          </w:p>
          <w:p w14:paraId="78C028AD" w14:textId="59F1A219" w:rsidR="002D299A" w:rsidRPr="00667FC9" w:rsidRDefault="002D299A" w:rsidP="002D299A">
            <w:pPr>
              <w:pStyle w:val="a6"/>
              <w:tabs>
                <w:tab w:val="left" w:pos="2320"/>
              </w:tabs>
              <w:spacing w:after="40" w:line="216" w:lineRule="auto"/>
              <w:ind w:left="160" w:hanging="168"/>
              <w:rPr>
                <w:lang w:val="ru-RU"/>
              </w:rPr>
            </w:pPr>
            <w:r w:rsidRPr="00533FDD">
              <w:rPr>
                <w:lang w:val="ru-RU"/>
              </w:rPr>
              <w:t xml:space="preserve">• </w:t>
            </w:r>
            <w:proofErr w:type="spellStart"/>
            <w:r w:rsidRPr="00667FC9">
              <w:rPr>
                <w:lang w:val="ru-RU"/>
              </w:rPr>
              <w:t>Таблиця</w:t>
            </w:r>
            <w:proofErr w:type="spellEnd"/>
            <w:r w:rsidRPr="00667FC9">
              <w:rPr>
                <w:lang w:val="ru-RU"/>
              </w:rPr>
              <w:t xml:space="preserve"> ВООЗ для </w:t>
            </w:r>
            <w:proofErr w:type="spellStart"/>
            <w:r w:rsidRPr="00667FC9">
              <w:rPr>
                <w:lang w:val="ru-RU"/>
              </w:rPr>
              <w:t>оцінювання</w:t>
            </w:r>
            <w:proofErr w:type="spellEnd"/>
            <w:r w:rsidRPr="00667FC9">
              <w:rPr>
                <w:lang w:val="ru-RU"/>
              </w:rPr>
              <w:t xml:space="preserve"> </w:t>
            </w:r>
            <w:proofErr w:type="spellStart"/>
            <w:r w:rsidRPr="00667FC9">
              <w:rPr>
                <w:lang w:val="ru-RU"/>
              </w:rPr>
              <w:t>інвалідності</w:t>
            </w:r>
            <w:proofErr w:type="spellEnd"/>
            <w:r w:rsidRPr="00667FC9">
              <w:rPr>
                <w:lang w:val="ru-RU"/>
              </w:rPr>
              <w:t xml:space="preserve"> 2.0 (</w:t>
            </w:r>
            <w:proofErr w:type="spellStart"/>
            <w:r w:rsidRPr="00667FC9">
              <w:rPr>
                <w:lang w:val="ru-RU"/>
              </w:rPr>
              <w:t>віковий</w:t>
            </w:r>
            <w:proofErr w:type="spellEnd"/>
            <w:r w:rsidRPr="00667FC9">
              <w:rPr>
                <w:lang w:val="ru-RU"/>
              </w:rPr>
              <w:t xml:space="preserve"> </w:t>
            </w:r>
            <w:proofErr w:type="spellStart"/>
            <w:r w:rsidRPr="00667FC9">
              <w:rPr>
                <w:lang w:val="ru-RU"/>
              </w:rPr>
              <w:t>діапазон</w:t>
            </w:r>
            <w:proofErr w:type="spellEnd"/>
            <w:r w:rsidRPr="00667FC9">
              <w:rPr>
                <w:lang w:val="ru-RU"/>
              </w:rPr>
              <w:t xml:space="preserve"> </w:t>
            </w:r>
            <w:proofErr w:type="spellStart"/>
            <w:r w:rsidRPr="00667FC9">
              <w:rPr>
                <w:lang w:val="ru-RU"/>
              </w:rPr>
              <w:t>від</w:t>
            </w:r>
            <w:proofErr w:type="spellEnd"/>
            <w:r w:rsidRPr="00667FC9">
              <w:rPr>
                <w:lang w:val="ru-RU"/>
              </w:rPr>
              <w:t xml:space="preserve"> 12 </w:t>
            </w:r>
            <w:proofErr w:type="spellStart"/>
            <w:r w:rsidRPr="00667FC9">
              <w:rPr>
                <w:lang w:val="ru-RU"/>
              </w:rPr>
              <w:t>років</w:t>
            </w:r>
            <w:proofErr w:type="spellEnd"/>
            <w:r w:rsidRPr="00667FC9">
              <w:rPr>
                <w:lang w:val="ru-RU"/>
              </w:rPr>
              <w:t xml:space="preserve"> до </w:t>
            </w:r>
            <w:proofErr w:type="spellStart"/>
            <w:r w:rsidRPr="00667FC9">
              <w:rPr>
                <w:lang w:val="ru-RU"/>
              </w:rPr>
              <w:t>дорослого</w:t>
            </w:r>
            <w:proofErr w:type="spellEnd"/>
            <w:r w:rsidRPr="00667FC9">
              <w:rPr>
                <w:lang w:val="ru-RU"/>
              </w:rPr>
              <w:t xml:space="preserve">) </w:t>
            </w:r>
            <w:r w:rsidRPr="00533FDD">
              <w:rPr>
                <w:vertAlign w:val="superscript"/>
              </w:rPr>
              <w:t>f</w:t>
            </w:r>
          </w:p>
          <w:p w14:paraId="7EE56144" w14:textId="77777777" w:rsidR="002D299A" w:rsidRDefault="002D299A" w:rsidP="002D299A">
            <w:pPr>
              <w:pStyle w:val="a6"/>
              <w:spacing w:after="40" w:line="216" w:lineRule="auto"/>
              <w:ind w:left="160" w:hanging="160"/>
            </w:pPr>
            <w:r>
              <w:t>Оптимально:</w:t>
            </w:r>
          </w:p>
          <w:p w14:paraId="13E1D046" w14:textId="4952EB4F" w:rsidR="002D299A" w:rsidRDefault="002D299A" w:rsidP="002D299A">
            <w:pPr>
              <w:pStyle w:val="11"/>
              <w:tabs>
                <w:tab w:val="left" w:pos="4392"/>
              </w:tabs>
              <w:spacing w:after="0" w:line="216" w:lineRule="auto"/>
              <w:ind w:left="160" w:hanging="160"/>
            </w:pPr>
            <w:r w:rsidRPr="00533FDD">
              <w:rPr>
                <w:lang w:val="ru-RU"/>
              </w:rPr>
              <w:t xml:space="preserve">• </w:t>
            </w:r>
            <w:r>
              <w:rPr>
                <w:lang w:val="ru-RU"/>
              </w:rPr>
              <w:t>Ш</w:t>
            </w:r>
            <w:r w:rsidRPr="00667FC9">
              <w:rPr>
                <w:lang w:val="ru-RU"/>
              </w:rPr>
              <w:t xml:space="preserve">кала </w:t>
            </w:r>
            <w:proofErr w:type="spellStart"/>
            <w:r w:rsidRPr="00667FC9">
              <w:rPr>
                <w:lang w:val="ru-RU"/>
              </w:rPr>
              <w:t>адаптивної</w:t>
            </w:r>
            <w:proofErr w:type="spellEnd"/>
            <w:r w:rsidRPr="00667FC9">
              <w:rPr>
                <w:lang w:val="ru-RU"/>
              </w:rPr>
              <w:t xml:space="preserve"> </w:t>
            </w:r>
            <w:proofErr w:type="spellStart"/>
            <w:r w:rsidRPr="00667FC9">
              <w:rPr>
                <w:lang w:val="ru-RU"/>
              </w:rPr>
              <w:t>поведінки</w:t>
            </w:r>
            <w:proofErr w:type="spellEnd"/>
            <w:r w:rsidRPr="00667FC9">
              <w:rPr>
                <w:lang w:val="ru-RU"/>
              </w:rPr>
              <w:t xml:space="preserve"> </w:t>
            </w:r>
            <w:proofErr w:type="spellStart"/>
            <w:r w:rsidRPr="00667FC9">
              <w:rPr>
                <w:lang w:val="ru-RU"/>
              </w:rPr>
              <w:t>Вайнленда</w:t>
            </w:r>
            <w:proofErr w:type="spellEnd"/>
            <w:r w:rsidRPr="00667FC9">
              <w:rPr>
                <w:lang w:val="ru-RU"/>
              </w:rPr>
              <w:t xml:space="preserve"> (</w:t>
            </w:r>
            <w:proofErr w:type="spellStart"/>
            <w:r w:rsidRPr="00667FC9">
              <w:rPr>
                <w:lang w:val="ru-RU"/>
              </w:rPr>
              <w:t>віковий</w:t>
            </w:r>
            <w:proofErr w:type="spellEnd"/>
            <w:r w:rsidRPr="00667FC9">
              <w:rPr>
                <w:lang w:val="ru-RU"/>
              </w:rPr>
              <w:t xml:space="preserve"> </w:t>
            </w:r>
            <w:proofErr w:type="spellStart"/>
            <w:r w:rsidRPr="00667FC9">
              <w:rPr>
                <w:lang w:val="ru-RU"/>
              </w:rPr>
              <w:t>діапазон</w:t>
            </w:r>
            <w:proofErr w:type="spellEnd"/>
            <w:r w:rsidRPr="00667FC9">
              <w:rPr>
                <w:lang w:val="ru-RU"/>
              </w:rPr>
              <w:t xml:space="preserve"> </w:t>
            </w:r>
            <w:proofErr w:type="spellStart"/>
            <w:r w:rsidRPr="00667FC9">
              <w:rPr>
                <w:lang w:val="ru-RU"/>
              </w:rPr>
              <w:t>від</w:t>
            </w:r>
            <w:proofErr w:type="spellEnd"/>
            <w:r w:rsidRPr="00667FC9">
              <w:rPr>
                <w:lang w:val="ru-RU"/>
              </w:rPr>
              <w:t xml:space="preserve"> </w:t>
            </w:r>
            <w:proofErr w:type="spellStart"/>
            <w:r w:rsidRPr="00667FC9">
              <w:rPr>
                <w:lang w:val="ru-RU"/>
              </w:rPr>
              <w:t>народження</w:t>
            </w:r>
            <w:proofErr w:type="spellEnd"/>
            <w:r w:rsidRPr="00667FC9">
              <w:rPr>
                <w:lang w:val="ru-RU"/>
              </w:rPr>
              <w:t xml:space="preserve"> до </w:t>
            </w:r>
            <w:proofErr w:type="spellStart"/>
            <w:r w:rsidRPr="00667FC9">
              <w:rPr>
                <w:lang w:val="ru-RU"/>
              </w:rPr>
              <w:t>дорослого</w:t>
            </w:r>
            <w:proofErr w:type="spellEnd"/>
            <w:r w:rsidRPr="00667FC9">
              <w:rPr>
                <w:lang w:val="ru-RU"/>
              </w:rPr>
              <w:t xml:space="preserve">) </w:t>
            </w:r>
            <w:r>
              <w:rPr>
                <w:vertAlign w:val="superscript"/>
              </w:rPr>
              <w:t>g</w:t>
            </w:r>
          </w:p>
        </w:tc>
        <w:tc>
          <w:tcPr>
            <w:tcW w:w="2608" w:type="dxa"/>
            <w:tcBorders>
              <w:top w:val="single" w:sz="4" w:space="0" w:color="FAAD3B"/>
              <w:bottom w:val="single" w:sz="4" w:space="0" w:color="FAAD3B"/>
            </w:tcBorders>
          </w:tcPr>
          <w:p w14:paraId="2D732EBD" w14:textId="77777777" w:rsidR="002D299A" w:rsidRPr="002D299A" w:rsidRDefault="002D299A" w:rsidP="002D299A">
            <w:pPr>
              <w:pStyle w:val="a6"/>
              <w:spacing w:after="40" w:line="216" w:lineRule="auto"/>
              <w:rPr>
                <w:lang w:val="ru-RU"/>
              </w:rPr>
            </w:pPr>
            <w:proofErr w:type="spellStart"/>
            <w:r w:rsidRPr="002D299A">
              <w:rPr>
                <w:lang w:val="ru-RU"/>
              </w:rPr>
              <w:t>Постгострий</w:t>
            </w:r>
            <w:proofErr w:type="spellEnd"/>
            <w:r w:rsidRPr="002D299A">
              <w:rPr>
                <w:lang w:val="ru-RU"/>
              </w:rPr>
              <w:t xml:space="preserve"> </w:t>
            </w:r>
            <w:proofErr w:type="spellStart"/>
            <w:r w:rsidRPr="002D299A">
              <w:rPr>
                <w:lang w:val="ru-RU"/>
              </w:rPr>
              <w:t>період</w:t>
            </w:r>
            <w:proofErr w:type="spellEnd"/>
            <w:r w:rsidRPr="002D299A">
              <w:rPr>
                <w:lang w:val="ru-RU"/>
              </w:rPr>
              <w:t xml:space="preserve">: </w:t>
            </w:r>
          </w:p>
          <w:p w14:paraId="36D4CB46" w14:textId="77777777" w:rsidR="002D299A" w:rsidRPr="002D299A" w:rsidRDefault="002D299A" w:rsidP="002D299A">
            <w:pPr>
              <w:pStyle w:val="a6"/>
              <w:spacing w:after="40" w:line="216" w:lineRule="auto"/>
              <w:rPr>
                <w:lang w:val="ru-RU"/>
              </w:rPr>
            </w:pPr>
            <w:r w:rsidRPr="002D299A">
              <w:rPr>
                <w:lang w:val="ru-RU"/>
              </w:rPr>
              <w:t xml:space="preserve">6-9 </w:t>
            </w:r>
            <w:proofErr w:type="spellStart"/>
            <w:r w:rsidRPr="002D299A">
              <w:rPr>
                <w:lang w:val="ru-RU"/>
              </w:rPr>
              <w:t>місяців</w:t>
            </w:r>
            <w:proofErr w:type="spellEnd"/>
          </w:p>
          <w:p w14:paraId="1C870244" w14:textId="77777777" w:rsidR="002D299A" w:rsidRPr="002D299A" w:rsidRDefault="002D299A" w:rsidP="002D299A">
            <w:pPr>
              <w:pStyle w:val="a6"/>
              <w:spacing w:after="0" w:line="216" w:lineRule="auto"/>
              <w:rPr>
                <w:lang w:val="ru-RU"/>
              </w:rPr>
            </w:pPr>
            <w:proofErr w:type="spellStart"/>
            <w:r w:rsidRPr="002D299A">
              <w:rPr>
                <w:lang w:val="ru-RU"/>
              </w:rPr>
              <w:t>Довгостроковроково</w:t>
            </w:r>
            <w:proofErr w:type="spellEnd"/>
            <w:r w:rsidRPr="002D299A">
              <w:rPr>
                <w:lang w:val="ru-RU"/>
              </w:rPr>
              <w:t xml:space="preserve"> </w:t>
            </w:r>
          </w:p>
          <w:p w14:paraId="026EA946" w14:textId="77777777" w:rsidR="002D299A" w:rsidRPr="002D299A" w:rsidRDefault="002D299A" w:rsidP="002D299A">
            <w:pPr>
              <w:pStyle w:val="a6"/>
              <w:spacing w:after="0" w:line="216" w:lineRule="auto"/>
              <w:rPr>
                <w:lang w:val="ru-RU"/>
              </w:rPr>
            </w:pPr>
            <w:proofErr w:type="spellStart"/>
            <w:r w:rsidRPr="002D299A">
              <w:rPr>
                <w:lang w:val="ru-RU"/>
              </w:rPr>
              <w:t>протягом</w:t>
            </w:r>
            <w:proofErr w:type="spellEnd"/>
            <w:r w:rsidRPr="002D299A">
              <w:rPr>
                <w:lang w:val="ru-RU"/>
              </w:rPr>
              <w:t xml:space="preserve"> </w:t>
            </w:r>
            <w:proofErr w:type="spellStart"/>
            <w:r w:rsidRPr="002D299A">
              <w:rPr>
                <w:lang w:val="ru-RU"/>
              </w:rPr>
              <w:t>усього</w:t>
            </w:r>
            <w:proofErr w:type="spellEnd"/>
            <w:r w:rsidRPr="002D299A">
              <w:rPr>
                <w:lang w:val="ru-RU"/>
              </w:rPr>
              <w:t xml:space="preserve"> </w:t>
            </w:r>
          </w:p>
          <w:p w14:paraId="58FFDA9B" w14:textId="6A60893E" w:rsidR="002D299A" w:rsidRPr="002D299A" w:rsidRDefault="002D299A" w:rsidP="002D299A">
            <w:pPr>
              <w:rPr>
                <w:rFonts w:ascii="Segoe UI" w:hAnsi="Segoe UI" w:cs="Segoe UI"/>
                <w:sz w:val="20"/>
                <w:szCs w:val="20"/>
                <w:lang w:val="ru-RU"/>
              </w:rPr>
            </w:pPr>
            <w:proofErr w:type="spellStart"/>
            <w:r w:rsidRPr="002D299A">
              <w:rPr>
                <w:rFonts w:ascii="Segoe UI" w:hAnsi="Segoe UI" w:cs="Segoe UI"/>
                <w:sz w:val="20"/>
                <w:szCs w:val="20"/>
                <w:lang w:val="ru-RU"/>
              </w:rPr>
              <w:t>навчання</w:t>
            </w:r>
            <w:proofErr w:type="spellEnd"/>
          </w:p>
        </w:tc>
      </w:tr>
      <w:tr w:rsidR="002D299A" w14:paraId="1A7F90B3" w14:textId="77777777" w:rsidTr="008662CF">
        <w:tc>
          <w:tcPr>
            <w:tcW w:w="2122" w:type="dxa"/>
            <w:tcBorders>
              <w:top w:val="single" w:sz="4" w:space="0" w:color="FAAD3B"/>
              <w:bottom w:val="single" w:sz="4" w:space="0" w:color="FAAD3B"/>
            </w:tcBorders>
          </w:tcPr>
          <w:p w14:paraId="77683E0D" w14:textId="77777777" w:rsidR="002D299A" w:rsidRPr="00667FC9" w:rsidRDefault="002D299A" w:rsidP="002D299A">
            <w:pPr>
              <w:pStyle w:val="ad"/>
              <w:spacing w:line="240" w:lineRule="auto"/>
              <w:rPr>
                <w:sz w:val="20"/>
                <w:szCs w:val="20"/>
              </w:rPr>
            </w:pPr>
            <w:proofErr w:type="spellStart"/>
            <w:r>
              <w:rPr>
                <w:sz w:val="20"/>
                <w:szCs w:val="20"/>
              </w:rPr>
              <w:t>Нейроповедінковий</w:t>
            </w:r>
            <w:proofErr w:type="spellEnd"/>
          </w:p>
          <w:p w14:paraId="3D7E2B87" w14:textId="77777777" w:rsidR="002D299A" w:rsidRPr="00B11176" w:rsidRDefault="002D299A" w:rsidP="002D299A">
            <w:pPr>
              <w:rPr>
                <w:rFonts w:ascii="Segoe UI" w:hAnsi="Segoe UI" w:cs="Segoe UI"/>
                <w:sz w:val="20"/>
                <w:lang w:val="ru-RU"/>
              </w:rPr>
            </w:pPr>
          </w:p>
        </w:tc>
        <w:tc>
          <w:tcPr>
            <w:tcW w:w="4394" w:type="dxa"/>
            <w:tcBorders>
              <w:top w:val="single" w:sz="4" w:space="0" w:color="FAAD3B"/>
              <w:bottom w:val="single" w:sz="4" w:space="0" w:color="FAAD3B"/>
            </w:tcBorders>
          </w:tcPr>
          <w:p w14:paraId="0E4473C4" w14:textId="77777777" w:rsidR="002D299A" w:rsidRDefault="002D299A" w:rsidP="002D299A">
            <w:pPr>
              <w:pStyle w:val="11"/>
              <w:spacing w:after="40" w:line="216" w:lineRule="auto"/>
            </w:pPr>
            <w:r>
              <w:t>Мінімум:</w:t>
            </w:r>
          </w:p>
          <w:p w14:paraId="7319E451" w14:textId="77777777" w:rsidR="002D299A" w:rsidRDefault="002D299A" w:rsidP="002D299A">
            <w:pPr>
              <w:pStyle w:val="11"/>
              <w:numPr>
                <w:ilvl w:val="0"/>
                <w:numId w:val="106"/>
              </w:numPr>
              <w:tabs>
                <w:tab w:val="left" w:pos="115"/>
              </w:tabs>
              <w:spacing w:after="40" w:line="216" w:lineRule="auto"/>
              <w:ind w:left="160" w:hanging="160"/>
            </w:pPr>
            <w:r w:rsidRPr="00667FC9">
              <w:t>Опитувач переваг і недоліків (віковий діапазон 4-17 років</w:t>
            </w:r>
            <w:r>
              <w:t>)</w:t>
            </w:r>
          </w:p>
          <w:p w14:paraId="2C58B5AF" w14:textId="36C005A4" w:rsidR="002D299A" w:rsidRDefault="002D299A" w:rsidP="002D299A">
            <w:pPr>
              <w:pStyle w:val="11"/>
              <w:tabs>
                <w:tab w:val="left" w:pos="4392"/>
              </w:tabs>
              <w:spacing w:after="0" w:line="216" w:lineRule="auto"/>
            </w:pPr>
            <w:r w:rsidRPr="00533FDD">
              <w:rPr>
                <w:lang w:val="ru-RU"/>
              </w:rPr>
              <w:t xml:space="preserve">• </w:t>
            </w:r>
            <w:r w:rsidRPr="00667FC9">
              <w:t>Форм</w:t>
            </w:r>
            <w:r>
              <w:t>и для</w:t>
            </w:r>
            <w:r w:rsidRPr="00667FC9">
              <w:t xml:space="preserve"> дитини, батька, вчителя</w:t>
            </w:r>
          </w:p>
        </w:tc>
        <w:tc>
          <w:tcPr>
            <w:tcW w:w="2608" w:type="dxa"/>
            <w:tcBorders>
              <w:top w:val="single" w:sz="4" w:space="0" w:color="FAAD3B"/>
              <w:bottom w:val="single" w:sz="4" w:space="0" w:color="FAAD3B"/>
            </w:tcBorders>
          </w:tcPr>
          <w:p w14:paraId="63FCF24B" w14:textId="77777777" w:rsidR="002D299A" w:rsidRPr="00667FC9" w:rsidRDefault="002D299A" w:rsidP="002D299A">
            <w:pPr>
              <w:pStyle w:val="11"/>
              <w:spacing w:after="40" w:line="216" w:lineRule="auto"/>
            </w:pPr>
            <w:proofErr w:type="spellStart"/>
            <w:r>
              <w:rPr>
                <w:lang w:val="ru-RU"/>
              </w:rPr>
              <w:t>Пост</w:t>
            </w:r>
            <w:r w:rsidRPr="00075758">
              <w:rPr>
                <w:lang w:val="ru-RU"/>
              </w:rPr>
              <w:t>гострий</w:t>
            </w:r>
            <w:proofErr w:type="spellEnd"/>
            <w:r w:rsidRPr="00667FC9">
              <w:rPr>
                <w:lang w:val="ru-RU"/>
              </w:rPr>
              <w:t xml:space="preserve"> </w:t>
            </w:r>
            <w:proofErr w:type="spellStart"/>
            <w:r>
              <w:rPr>
                <w:lang w:val="ru-RU"/>
              </w:rPr>
              <w:t>період</w:t>
            </w:r>
            <w:proofErr w:type="spellEnd"/>
            <w:r w:rsidRPr="00667FC9">
              <w:rPr>
                <w:lang w:val="ru-RU"/>
              </w:rPr>
              <w:t xml:space="preserve">: 6-9 </w:t>
            </w:r>
            <w:r>
              <w:t>місяців</w:t>
            </w:r>
          </w:p>
          <w:p w14:paraId="79E819E2" w14:textId="77777777" w:rsidR="002D299A" w:rsidRDefault="002D299A" w:rsidP="002D299A">
            <w:pPr>
              <w:pStyle w:val="a6"/>
              <w:spacing w:after="0" w:line="216" w:lineRule="auto"/>
              <w:rPr>
                <w:lang w:val="ru-RU"/>
              </w:rPr>
            </w:pPr>
            <w:proofErr w:type="spellStart"/>
            <w:r w:rsidRPr="00075758">
              <w:rPr>
                <w:lang w:val="ru-RU"/>
              </w:rPr>
              <w:t>Довгостроков</w:t>
            </w:r>
            <w:r>
              <w:rPr>
                <w:lang w:val="ru-RU"/>
              </w:rPr>
              <w:t>роково</w:t>
            </w:r>
            <w:proofErr w:type="spellEnd"/>
            <w:r w:rsidRPr="00075758">
              <w:rPr>
                <w:lang w:val="ru-RU"/>
              </w:rPr>
              <w:t xml:space="preserve"> </w:t>
            </w:r>
          </w:p>
          <w:p w14:paraId="5835EFDB" w14:textId="77777777" w:rsidR="002D299A" w:rsidRDefault="002D299A" w:rsidP="002D299A">
            <w:pPr>
              <w:pStyle w:val="a6"/>
              <w:spacing w:after="0" w:line="216" w:lineRule="auto"/>
              <w:rPr>
                <w:lang w:val="ru-RU"/>
              </w:rPr>
            </w:pPr>
            <w:proofErr w:type="spellStart"/>
            <w:r w:rsidRPr="00075758">
              <w:rPr>
                <w:lang w:val="ru-RU"/>
              </w:rPr>
              <w:t>протягом</w:t>
            </w:r>
            <w:proofErr w:type="spellEnd"/>
            <w:r w:rsidRPr="00075758">
              <w:rPr>
                <w:lang w:val="ru-RU"/>
              </w:rPr>
              <w:t xml:space="preserve"> </w:t>
            </w:r>
            <w:proofErr w:type="spellStart"/>
            <w:r w:rsidRPr="00075758">
              <w:rPr>
                <w:lang w:val="ru-RU"/>
              </w:rPr>
              <w:t>усього</w:t>
            </w:r>
            <w:proofErr w:type="spellEnd"/>
            <w:r w:rsidRPr="00075758">
              <w:rPr>
                <w:lang w:val="ru-RU"/>
              </w:rPr>
              <w:t xml:space="preserve"> </w:t>
            </w:r>
          </w:p>
          <w:p w14:paraId="283F8F09" w14:textId="77777777" w:rsidR="002D299A" w:rsidRDefault="002D299A" w:rsidP="002D299A">
            <w:pPr>
              <w:pStyle w:val="a6"/>
              <w:spacing w:after="0" w:line="216" w:lineRule="auto"/>
              <w:rPr>
                <w:lang w:val="ru-RU"/>
              </w:rPr>
            </w:pPr>
            <w:proofErr w:type="spellStart"/>
            <w:r w:rsidRPr="00075758">
              <w:rPr>
                <w:lang w:val="ru-RU"/>
              </w:rPr>
              <w:t>навчання</w:t>
            </w:r>
            <w:proofErr w:type="spellEnd"/>
            <w:r w:rsidRPr="00075758">
              <w:rPr>
                <w:lang w:val="ru-RU"/>
              </w:rPr>
              <w:t xml:space="preserve"> (</w:t>
            </w:r>
            <w:proofErr w:type="spellStart"/>
            <w:r w:rsidRPr="00075758">
              <w:rPr>
                <w:lang w:val="ru-RU"/>
              </w:rPr>
              <w:t>мінімум</w:t>
            </w:r>
            <w:proofErr w:type="spellEnd"/>
            <w:r w:rsidRPr="00075758">
              <w:rPr>
                <w:lang w:val="ru-RU"/>
              </w:rPr>
              <w:t xml:space="preserve"> </w:t>
            </w:r>
            <w:r>
              <w:rPr>
                <w:lang w:val="ru-RU"/>
              </w:rPr>
              <w:t xml:space="preserve">у </w:t>
            </w:r>
            <w:r w:rsidRPr="00075758">
              <w:rPr>
                <w:lang w:val="ru-RU"/>
              </w:rPr>
              <w:t xml:space="preserve">2 </w:t>
            </w:r>
          </w:p>
          <w:p w14:paraId="623EB3AB" w14:textId="3D29ECB0" w:rsidR="002D299A" w:rsidRPr="00B11176" w:rsidRDefault="002D299A" w:rsidP="002D299A">
            <w:pPr>
              <w:pStyle w:val="a6"/>
              <w:spacing w:after="0" w:line="216" w:lineRule="auto"/>
              <w:rPr>
                <w:lang w:val="ru-RU"/>
              </w:rPr>
            </w:pPr>
            <w:r w:rsidRPr="00075758">
              <w:rPr>
                <w:lang w:val="ru-RU"/>
              </w:rPr>
              <w:t xml:space="preserve">та 5 </w:t>
            </w:r>
            <w:proofErr w:type="spellStart"/>
            <w:r w:rsidRPr="00075758">
              <w:rPr>
                <w:lang w:val="ru-RU"/>
              </w:rPr>
              <w:t>років</w:t>
            </w:r>
            <w:proofErr w:type="spellEnd"/>
            <w:r w:rsidRPr="00667FC9">
              <w:rPr>
                <w:lang w:val="ru-RU"/>
              </w:rPr>
              <w:t>)</w:t>
            </w:r>
          </w:p>
        </w:tc>
      </w:tr>
    </w:tbl>
    <w:p w14:paraId="1E6F0915" w14:textId="74B61E07" w:rsidR="00E31F8F" w:rsidRPr="002D299A" w:rsidRDefault="00E31F8F" w:rsidP="002D299A"/>
    <w:p w14:paraId="24BC3B07" w14:textId="46DF80C4" w:rsidR="00E31F8F" w:rsidRPr="002D299A" w:rsidRDefault="00E31F8F" w:rsidP="002D299A">
      <w:pPr>
        <w:sectPr w:rsidR="00E31F8F" w:rsidRPr="002D299A" w:rsidSect="00E31F8F">
          <w:type w:val="continuous"/>
          <w:pgSz w:w="11900" w:h="16840"/>
          <w:pgMar w:top="1125" w:right="1384" w:bottom="630" w:left="1382" w:header="697" w:footer="3" w:gutter="0"/>
          <w:cols w:space="720"/>
          <w:noEndnote/>
          <w:docGrid w:linePitch="360"/>
        </w:sectPr>
      </w:pPr>
    </w:p>
    <w:p w14:paraId="6431518F" w14:textId="0C69F09C" w:rsidR="00E31F8F" w:rsidRPr="003268C2" w:rsidRDefault="00E31F8F" w:rsidP="002D299A">
      <w:pPr>
        <w:jc w:val="both"/>
        <w:rPr>
          <w:rFonts w:ascii="Segoe UI" w:hAnsi="Segoe UI" w:cs="Segoe UI"/>
          <w:sz w:val="14"/>
          <w:szCs w:val="14"/>
        </w:rPr>
      </w:pPr>
      <w:r w:rsidRPr="003268C2">
        <w:rPr>
          <w:rFonts w:ascii="Segoe UI" w:hAnsi="Segoe UI" w:cs="Segoe UI"/>
          <w:sz w:val="14"/>
          <w:szCs w:val="14"/>
        </w:rPr>
        <w:lastRenderedPageBreak/>
        <w:t>Примітка: ці засоби оцінювання розвитку не були офіційно адаптовані для використання в країнах з низьким і середнім рівнем доходу, і н</w:t>
      </w:r>
      <w:r w:rsidR="00617CB9" w:rsidRPr="003268C2">
        <w:rPr>
          <w:rFonts w:ascii="Segoe UI" w:hAnsi="Segoe UI" w:cs="Segoe UI"/>
          <w:sz w:val="14"/>
          <w:szCs w:val="14"/>
        </w:rPr>
        <w:t xml:space="preserve">е було розроблено місцевих норм. </w:t>
      </w:r>
      <w:r w:rsidRPr="003268C2">
        <w:rPr>
          <w:rFonts w:ascii="Segoe UI" w:hAnsi="Segoe UI" w:cs="Segoe UI"/>
          <w:sz w:val="14"/>
          <w:szCs w:val="14"/>
        </w:rPr>
        <w:t>Інтерпретація результатів потребує ретельно</w:t>
      </w:r>
      <w:r w:rsidR="00617CB9" w:rsidRPr="003268C2">
        <w:rPr>
          <w:rFonts w:ascii="Segoe UI" w:hAnsi="Segoe UI" w:cs="Segoe UI"/>
          <w:sz w:val="14"/>
          <w:szCs w:val="14"/>
        </w:rPr>
        <w:t xml:space="preserve">го розгляду місцевого контексту. </w:t>
      </w:r>
      <w:r w:rsidRPr="003268C2">
        <w:rPr>
          <w:rFonts w:ascii="Segoe UI" w:hAnsi="Segoe UI" w:cs="Segoe UI"/>
          <w:sz w:val="14"/>
          <w:szCs w:val="14"/>
        </w:rPr>
        <w:t xml:space="preserve">Також є низка </w:t>
      </w:r>
      <w:r w:rsidR="00617CB9" w:rsidRPr="003268C2">
        <w:rPr>
          <w:rFonts w:ascii="Segoe UI" w:hAnsi="Segoe UI" w:cs="Segoe UI"/>
          <w:sz w:val="14"/>
          <w:szCs w:val="14"/>
        </w:rPr>
        <w:t xml:space="preserve">засобів  скринінгу, </w:t>
      </w:r>
      <w:r w:rsidRPr="003268C2">
        <w:rPr>
          <w:rFonts w:ascii="Segoe UI" w:hAnsi="Segoe UI" w:cs="Segoe UI"/>
          <w:sz w:val="14"/>
          <w:szCs w:val="14"/>
        </w:rPr>
        <w:t xml:space="preserve">розроблених </w:t>
      </w:r>
      <w:r w:rsidR="00617CB9" w:rsidRPr="003268C2">
        <w:rPr>
          <w:rFonts w:ascii="Segoe UI" w:hAnsi="Segoe UI" w:cs="Segoe UI"/>
          <w:sz w:val="14"/>
          <w:szCs w:val="14"/>
        </w:rPr>
        <w:t>в окремих</w:t>
      </w:r>
      <w:r w:rsidRPr="003268C2">
        <w:rPr>
          <w:rFonts w:ascii="Segoe UI" w:hAnsi="Segoe UI" w:cs="Segoe UI"/>
          <w:sz w:val="14"/>
          <w:szCs w:val="14"/>
        </w:rPr>
        <w:t xml:space="preserve"> країн</w:t>
      </w:r>
      <w:r w:rsidR="00617CB9" w:rsidRPr="003268C2">
        <w:rPr>
          <w:rFonts w:ascii="Segoe UI" w:hAnsi="Segoe UI" w:cs="Segoe UI"/>
          <w:sz w:val="14"/>
          <w:szCs w:val="14"/>
        </w:rPr>
        <w:t>ах</w:t>
      </w:r>
      <w:r w:rsidRPr="003268C2">
        <w:rPr>
          <w:rFonts w:ascii="Segoe UI" w:hAnsi="Segoe UI" w:cs="Segoe UI"/>
          <w:sz w:val="14"/>
          <w:szCs w:val="14"/>
        </w:rPr>
        <w:t>.</w:t>
      </w:r>
    </w:p>
    <w:p w14:paraId="5312C8DE" w14:textId="77777777" w:rsidR="00E31F8F" w:rsidRPr="003268C2" w:rsidRDefault="00617CB9" w:rsidP="002D299A">
      <w:pPr>
        <w:ind w:left="98" w:hanging="98"/>
        <w:jc w:val="both"/>
        <w:rPr>
          <w:rFonts w:ascii="Segoe UI" w:hAnsi="Segoe UI" w:cs="Segoe UI"/>
          <w:sz w:val="14"/>
          <w:szCs w:val="14"/>
        </w:rPr>
      </w:pPr>
      <w:r w:rsidRPr="003268C2">
        <w:rPr>
          <w:rFonts w:ascii="Segoe UI" w:hAnsi="Segoe UI" w:cs="Segoe UI"/>
          <w:sz w:val="14"/>
          <w:szCs w:val="14"/>
          <w:vertAlign w:val="superscript"/>
        </w:rPr>
        <w:t>а</w:t>
      </w:r>
      <w:r w:rsidRPr="003268C2">
        <w:rPr>
          <w:rFonts w:ascii="Segoe UI" w:hAnsi="Segoe UI" w:cs="Segoe UI"/>
          <w:sz w:val="14"/>
          <w:szCs w:val="14"/>
        </w:rPr>
        <w:t xml:space="preserve"> </w:t>
      </w:r>
      <w:r w:rsidR="00843D1B" w:rsidRPr="003268C2">
        <w:rPr>
          <w:rFonts w:ascii="Segoe UI" w:hAnsi="Segoe UI" w:cs="Segoe UI"/>
          <w:sz w:val="14"/>
          <w:szCs w:val="14"/>
        </w:rPr>
        <w:t>Опитувальник «Вік та стадії розвитку»</w:t>
      </w:r>
      <w:r w:rsidR="00E31F8F" w:rsidRPr="003268C2">
        <w:rPr>
          <w:rFonts w:ascii="Segoe UI" w:hAnsi="Segoe UI" w:cs="Segoe UI"/>
          <w:sz w:val="14"/>
          <w:szCs w:val="14"/>
        </w:rPr>
        <w:t>, 3-те видання.</w:t>
      </w:r>
      <w:r w:rsidRPr="003268C2">
        <w:rPr>
          <w:rFonts w:ascii="Segoe UI" w:hAnsi="Segoe UI" w:cs="Segoe UI"/>
          <w:sz w:val="14"/>
          <w:szCs w:val="14"/>
        </w:rPr>
        <w:t xml:space="preserve"> </w:t>
      </w:r>
      <w:r w:rsidR="00E31F8F" w:rsidRPr="003268C2">
        <w:rPr>
          <w:rFonts w:ascii="Segoe UI" w:hAnsi="Segoe UI" w:cs="Segoe UI"/>
          <w:sz w:val="14"/>
          <w:szCs w:val="14"/>
        </w:rPr>
        <w:t xml:space="preserve">Балтімор, </w:t>
      </w:r>
      <w:proofErr w:type="spellStart"/>
      <w:r w:rsidR="00E31F8F" w:rsidRPr="003268C2">
        <w:rPr>
          <w:rFonts w:ascii="Segoe UI" w:hAnsi="Segoe UI" w:cs="Segoe UI"/>
          <w:sz w:val="14"/>
          <w:szCs w:val="14"/>
        </w:rPr>
        <w:t>Меріленд</w:t>
      </w:r>
      <w:proofErr w:type="spellEnd"/>
      <w:r w:rsidR="00E31F8F" w:rsidRPr="003268C2">
        <w:rPr>
          <w:rFonts w:ascii="Segoe UI" w:hAnsi="Segoe UI" w:cs="Segoe UI"/>
          <w:sz w:val="14"/>
          <w:szCs w:val="14"/>
        </w:rPr>
        <w:t>:</w:t>
      </w:r>
      <w:r w:rsidRPr="003268C2">
        <w:rPr>
          <w:rFonts w:ascii="Segoe UI" w:hAnsi="Segoe UI" w:cs="Segoe UI"/>
          <w:sz w:val="14"/>
          <w:szCs w:val="14"/>
        </w:rPr>
        <w:t xml:space="preserve"> </w:t>
      </w:r>
      <w:r w:rsidR="00E31F8F" w:rsidRPr="003268C2">
        <w:rPr>
          <w:rFonts w:ascii="Segoe UI" w:hAnsi="Segoe UI" w:cs="Segoe UI"/>
          <w:sz w:val="14"/>
          <w:szCs w:val="14"/>
        </w:rPr>
        <w:t xml:space="preserve">Видавництво </w:t>
      </w:r>
      <w:proofErr w:type="spellStart"/>
      <w:r w:rsidR="00E31F8F" w:rsidRPr="003268C2">
        <w:rPr>
          <w:rFonts w:ascii="Segoe UI" w:hAnsi="Segoe UI" w:cs="Segoe UI"/>
          <w:sz w:val="14"/>
          <w:szCs w:val="14"/>
        </w:rPr>
        <w:t>Брукс</w:t>
      </w:r>
      <w:proofErr w:type="spellEnd"/>
      <w:r w:rsidR="00E31F8F" w:rsidRPr="003268C2">
        <w:rPr>
          <w:rFonts w:ascii="Segoe UI" w:hAnsi="Segoe UI" w:cs="Segoe UI"/>
          <w:sz w:val="14"/>
          <w:szCs w:val="14"/>
        </w:rPr>
        <w:t>; 2009.</w:t>
      </w:r>
      <w:r w:rsidR="00843D1B" w:rsidRPr="003268C2">
        <w:rPr>
          <w:rFonts w:ascii="Segoe UI" w:hAnsi="Segoe UI" w:cs="Segoe UI"/>
          <w:sz w:val="14"/>
          <w:szCs w:val="14"/>
        </w:rPr>
        <w:t xml:space="preserve"> / </w:t>
      </w:r>
      <w:proofErr w:type="spellStart"/>
      <w:r w:rsidR="00843D1B" w:rsidRPr="003268C2">
        <w:rPr>
          <w:rFonts w:ascii="Segoe UI" w:hAnsi="Segoe UI" w:cs="Segoe UI"/>
          <w:sz w:val="14"/>
          <w:szCs w:val="14"/>
        </w:rPr>
        <w:t>Ages</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and</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stages</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questionnaire</w:t>
      </w:r>
      <w:proofErr w:type="spellEnd"/>
      <w:r w:rsidR="00843D1B" w:rsidRPr="003268C2">
        <w:rPr>
          <w:rFonts w:ascii="Segoe UI" w:hAnsi="Segoe UI" w:cs="Segoe UI"/>
          <w:sz w:val="14"/>
          <w:szCs w:val="14"/>
        </w:rPr>
        <w:t xml:space="preserve">, 3rd </w:t>
      </w:r>
      <w:proofErr w:type="spellStart"/>
      <w:r w:rsidR="00843D1B" w:rsidRPr="003268C2">
        <w:rPr>
          <w:rFonts w:ascii="Segoe UI" w:hAnsi="Segoe UI" w:cs="Segoe UI"/>
          <w:sz w:val="14"/>
          <w:szCs w:val="14"/>
        </w:rPr>
        <w:t>edition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Baltimore</w:t>
      </w:r>
      <w:proofErr w:type="spellEnd"/>
      <w:r w:rsidR="00843D1B" w:rsidRPr="003268C2">
        <w:rPr>
          <w:rFonts w:ascii="Segoe UI" w:hAnsi="Segoe UI" w:cs="Segoe UI"/>
          <w:sz w:val="14"/>
          <w:szCs w:val="14"/>
        </w:rPr>
        <w:t xml:space="preserve">, MD: </w:t>
      </w:r>
      <w:proofErr w:type="spellStart"/>
      <w:r w:rsidR="00843D1B" w:rsidRPr="003268C2">
        <w:rPr>
          <w:rFonts w:ascii="Segoe UI" w:hAnsi="Segoe UI" w:cs="Segoe UI"/>
          <w:sz w:val="14"/>
          <w:szCs w:val="14"/>
        </w:rPr>
        <w:t>Brookes</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Publishing</w:t>
      </w:r>
      <w:proofErr w:type="spellEnd"/>
      <w:r w:rsidR="00843D1B" w:rsidRPr="003268C2">
        <w:rPr>
          <w:rFonts w:ascii="Segoe UI" w:hAnsi="Segoe UI" w:cs="Segoe UI"/>
          <w:sz w:val="14"/>
          <w:szCs w:val="14"/>
        </w:rPr>
        <w:t>; 2009</w:t>
      </w:r>
    </w:p>
    <w:p w14:paraId="12B0D866" w14:textId="77777777" w:rsidR="00E31F8F" w:rsidRPr="003268C2" w:rsidRDefault="00E31F8F" w:rsidP="002D299A">
      <w:pPr>
        <w:ind w:left="98" w:hanging="98"/>
        <w:jc w:val="both"/>
        <w:rPr>
          <w:rFonts w:ascii="Segoe UI" w:hAnsi="Segoe UI" w:cs="Segoe UI"/>
          <w:sz w:val="14"/>
          <w:szCs w:val="14"/>
        </w:rPr>
      </w:pPr>
      <w:r w:rsidRPr="003268C2">
        <w:rPr>
          <w:rFonts w:ascii="Segoe UI" w:hAnsi="Segoe UI" w:cs="Segoe UI"/>
          <w:sz w:val="14"/>
          <w:szCs w:val="14"/>
          <w:vertAlign w:val="superscript"/>
        </w:rPr>
        <w:t>b</w:t>
      </w:r>
      <w:r w:rsidRPr="003268C2">
        <w:rPr>
          <w:rFonts w:ascii="Segoe UI" w:hAnsi="Segoe UI" w:cs="Segoe UI"/>
          <w:sz w:val="14"/>
          <w:szCs w:val="14"/>
        </w:rPr>
        <w:t xml:space="preserve"> Бейлі Н. </w:t>
      </w:r>
      <w:r w:rsidR="00843D1B" w:rsidRPr="003268C2">
        <w:rPr>
          <w:rFonts w:ascii="Segoe UI" w:hAnsi="Segoe UI" w:cs="Segoe UI"/>
          <w:sz w:val="14"/>
          <w:szCs w:val="14"/>
        </w:rPr>
        <w:t xml:space="preserve">Шкала Бейлі для оцінювання розвитку малюків, </w:t>
      </w:r>
      <w:r w:rsidRPr="003268C2">
        <w:rPr>
          <w:rFonts w:ascii="Segoe UI" w:hAnsi="Segoe UI" w:cs="Segoe UI"/>
          <w:sz w:val="14"/>
          <w:szCs w:val="14"/>
        </w:rPr>
        <w:t xml:space="preserve">III </w:t>
      </w:r>
      <w:r w:rsidR="00843D1B" w:rsidRPr="003268C2">
        <w:rPr>
          <w:rFonts w:ascii="Segoe UI" w:hAnsi="Segoe UI" w:cs="Segoe UI"/>
          <w:sz w:val="14"/>
          <w:szCs w:val="14"/>
        </w:rPr>
        <w:t xml:space="preserve">видання </w:t>
      </w:r>
      <w:r w:rsidRPr="003268C2">
        <w:rPr>
          <w:rFonts w:ascii="Segoe UI" w:hAnsi="Segoe UI" w:cs="Segoe UI"/>
          <w:sz w:val="14"/>
          <w:szCs w:val="14"/>
        </w:rPr>
        <w:t>(</w:t>
      </w:r>
      <w:proofErr w:type="spellStart"/>
      <w:r w:rsidRPr="003268C2">
        <w:rPr>
          <w:rFonts w:ascii="Segoe UI" w:hAnsi="Segoe UI" w:cs="Segoe UI"/>
          <w:sz w:val="14"/>
          <w:szCs w:val="14"/>
        </w:rPr>
        <w:t>скринінговий</w:t>
      </w:r>
      <w:proofErr w:type="spellEnd"/>
      <w:r w:rsidRPr="003268C2">
        <w:rPr>
          <w:rFonts w:ascii="Segoe UI" w:hAnsi="Segoe UI" w:cs="Segoe UI"/>
          <w:sz w:val="14"/>
          <w:szCs w:val="14"/>
        </w:rPr>
        <w:t xml:space="preserve"> тест).</w:t>
      </w:r>
      <w:r w:rsidR="00617CB9" w:rsidRPr="003268C2">
        <w:rPr>
          <w:rFonts w:ascii="Segoe UI" w:hAnsi="Segoe UI" w:cs="Segoe UI"/>
          <w:sz w:val="14"/>
          <w:szCs w:val="14"/>
        </w:rPr>
        <w:t xml:space="preserve"> </w:t>
      </w:r>
      <w:r w:rsidRPr="003268C2">
        <w:rPr>
          <w:rFonts w:ascii="Segoe UI" w:hAnsi="Segoe UI" w:cs="Segoe UI"/>
          <w:sz w:val="14"/>
          <w:szCs w:val="14"/>
        </w:rPr>
        <w:t>Сан-Антоніо, Техас:</w:t>
      </w:r>
      <w:r w:rsidR="00617CB9" w:rsidRPr="003268C2">
        <w:rPr>
          <w:rFonts w:ascii="Segoe UI" w:hAnsi="Segoe UI" w:cs="Segoe UI"/>
          <w:sz w:val="14"/>
          <w:szCs w:val="14"/>
        </w:rPr>
        <w:t xml:space="preserve"> </w:t>
      </w:r>
      <w:proofErr w:type="spellStart"/>
      <w:r w:rsidRPr="003268C2">
        <w:rPr>
          <w:rFonts w:ascii="Segoe UI" w:hAnsi="Segoe UI" w:cs="Segoe UI"/>
          <w:sz w:val="14"/>
          <w:szCs w:val="14"/>
        </w:rPr>
        <w:t>Пірсон</w:t>
      </w:r>
      <w:proofErr w:type="spellEnd"/>
      <w:r w:rsidRPr="003268C2">
        <w:rPr>
          <w:rFonts w:ascii="Segoe UI" w:hAnsi="Segoe UI" w:cs="Segoe UI"/>
          <w:sz w:val="14"/>
          <w:szCs w:val="14"/>
        </w:rPr>
        <w:t>; 2005.</w:t>
      </w:r>
      <w:r w:rsidR="00843D1B" w:rsidRPr="003268C2">
        <w:rPr>
          <w:rFonts w:ascii="Segoe UI" w:hAnsi="Segoe UI" w:cs="Segoe UI"/>
          <w:sz w:val="14"/>
          <w:szCs w:val="14"/>
        </w:rPr>
        <w:t xml:space="preserve"> / </w:t>
      </w:r>
      <w:proofErr w:type="spellStart"/>
      <w:r w:rsidR="00843D1B" w:rsidRPr="003268C2">
        <w:rPr>
          <w:rFonts w:ascii="Segoe UI" w:hAnsi="Segoe UI" w:cs="Segoe UI"/>
          <w:sz w:val="14"/>
          <w:szCs w:val="14"/>
        </w:rPr>
        <w:t>Bayley</w:t>
      </w:r>
      <w:proofErr w:type="spellEnd"/>
      <w:r w:rsidR="00843D1B" w:rsidRPr="003268C2">
        <w:rPr>
          <w:rFonts w:ascii="Segoe UI" w:hAnsi="Segoe UI" w:cs="Segoe UI"/>
          <w:sz w:val="14"/>
          <w:szCs w:val="14"/>
        </w:rPr>
        <w:t xml:space="preserve"> N. </w:t>
      </w:r>
      <w:proofErr w:type="spellStart"/>
      <w:r w:rsidR="00843D1B" w:rsidRPr="003268C2">
        <w:rPr>
          <w:rFonts w:ascii="Segoe UI" w:hAnsi="Segoe UI" w:cs="Segoe UI"/>
          <w:sz w:val="14"/>
          <w:szCs w:val="14"/>
        </w:rPr>
        <w:t>Scales</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of</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Infant</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and</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Toddler</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Development</w:t>
      </w:r>
      <w:proofErr w:type="spellEnd"/>
      <w:r w:rsidR="00843D1B" w:rsidRPr="003268C2">
        <w:rPr>
          <w:rFonts w:ascii="Segoe UI" w:hAnsi="Segoe UI" w:cs="Segoe UI"/>
          <w:sz w:val="14"/>
          <w:szCs w:val="14"/>
        </w:rPr>
        <w:t xml:space="preserve"> III (</w:t>
      </w:r>
      <w:proofErr w:type="spellStart"/>
      <w:r w:rsidR="00843D1B" w:rsidRPr="003268C2">
        <w:rPr>
          <w:rFonts w:ascii="Segoe UI" w:hAnsi="Segoe UI" w:cs="Segoe UI"/>
          <w:sz w:val="14"/>
          <w:szCs w:val="14"/>
        </w:rPr>
        <w:t>screening</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test</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San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Antonio</w:t>
      </w:r>
      <w:proofErr w:type="spellEnd"/>
      <w:r w:rsidR="00843D1B" w:rsidRPr="003268C2">
        <w:rPr>
          <w:rFonts w:ascii="Segoe UI" w:hAnsi="Segoe UI" w:cs="Segoe UI"/>
          <w:sz w:val="14"/>
          <w:szCs w:val="14"/>
        </w:rPr>
        <w:t xml:space="preserve">, TX: </w:t>
      </w:r>
      <w:proofErr w:type="spellStart"/>
      <w:r w:rsidR="00843D1B" w:rsidRPr="003268C2">
        <w:rPr>
          <w:rFonts w:ascii="Segoe UI" w:hAnsi="Segoe UI" w:cs="Segoe UI"/>
          <w:sz w:val="14"/>
          <w:szCs w:val="14"/>
        </w:rPr>
        <w:t>Pearson</w:t>
      </w:r>
      <w:proofErr w:type="spellEnd"/>
      <w:r w:rsidR="00843D1B" w:rsidRPr="003268C2">
        <w:rPr>
          <w:rFonts w:ascii="Segoe UI" w:hAnsi="Segoe UI" w:cs="Segoe UI"/>
          <w:sz w:val="14"/>
          <w:szCs w:val="14"/>
        </w:rPr>
        <w:t>; 2005</w:t>
      </w:r>
    </w:p>
    <w:p w14:paraId="256A7C2D" w14:textId="77777777" w:rsidR="00E31F8F" w:rsidRPr="003268C2" w:rsidRDefault="00617395" w:rsidP="002D299A">
      <w:pPr>
        <w:ind w:left="98" w:hanging="98"/>
        <w:jc w:val="both"/>
        <w:rPr>
          <w:rFonts w:ascii="Segoe UI" w:hAnsi="Segoe UI" w:cs="Segoe UI"/>
          <w:sz w:val="14"/>
          <w:szCs w:val="14"/>
        </w:rPr>
      </w:pPr>
      <w:r w:rsidRPr="003268C2">
        <w:rPr>
          <w:rFonts w:ascii="Segoe UI" w:hAnsi="Segoe UI" w:cs="Segoe UI"/>
          <w:sz w:val="14"/>
          <w:szCs w:val="14"/>
          <w:vertAlign w:val="superscript"/>
        </w:rPr>
        <w:t>с</w:t>
      </w:r>
      <w:r w:rsidR="00E31F8F" w:rsidRPr="003268C2">
        <w:rPr>
          <w:rFonts w:ascii="Segoe UI" w:hAnsi="Segoe UI" w:cs="Segoe UI"/>
          <w:sz w:val="14"/>
          <w:szCs w:val="14"/>
        </w:rPr>
        <w:t xml:space="preserve"> </w:t>
      </w:r>
      <w:proofErr w:type="spellStart"/>
      <w:r w:rsidR="00E31F8F" w:rsidRPr="003268C2">
        <w:rPr>
          <w:rFonts w:ascii="Segoe UI" w:hAnsi="Segoe UI" w:cs="Segoe UI"/>
          <w:sz w:val="14"/>
          <w:szCs w:val="14"/>
        </w:rPr>
        <w:t>Торранс</w:t>
      </w:r>
      <w:proofErr w:type="spellEnd"/>
      <w:r w:rsidR="00E31F8F" w:rsidRPr="003268C2">
        <w:rPr>
          <w:rFonts w:ascii="Segoe UI" w:hAnsi="Segoe UI" w:cs="Segoe UI"/>
          <w:sz w:val="14"/>
          <w:szCs w:val="14"/>
        </w:rPr>
        <w:t xml:space="preserve"> </w:t>
      </w:r>
      <w:r w:rsidR="00843D1B" w:rsidRPr="003268C2">
        <w:rPr>
          <w:rFonts w:ascii="Segoe UI" w:hAnsi="Segoe UI" w:cs="Segoe UI"/>
          <w:sz w:val="14"/>
          <w:szCs w:val="14"/>
        </w:rPr>
        <w:t>К.В.</w:t>
      </w:r>
      <w:r w:rsidR="00E31F8F" w:rsidRPr="003268C2">
        <w:rPr>
          <w:rFonts w:ascii="Segoe UI" w:hAnsi="Segoe UI" w:cs="Segoe UI"/>
          <w:sz w:val="14"/>
          <w:szCs w:val="14"/>
        </w:rPr>
        <w:t>, редактор.</w:t>
      </w:r>
      <w:r w:rsidR="00617CB9" w:rsidRPr="003268C2">
        <w:rPr>
          <w:rFonts w:ascii="Segoe UI" w:hAnsi="Segoe UI" w:cs="Segoe UI"/>
          <w:sz w:val="14"/>
          <w:szCs w:val="14"/>
        </w:rPr>
        <w:t xml:space="preserve"> </w:t>
      </w:r>
      <w:r w:rsidR="00843D1B" w:rsidRPr="003268C2">
        <w:rPr>
          <w:rFonts w:ascii="Segoe UI" w:hAnsi="Segoe UI" w:cs="Segoe UI"/>
          <w:sz w:val="14"/>
          <w:szCs w:val="14"/>
        </w:rPr>
        <w:t xml:space="preserve">Шкала </w:t>
      </w:r>
      <w:proofErr w:type="spellStart"/>
      <w:r w:rsidR="00843D1B" w:rsidRPr="003268C2">
        <w:rPr>
          <w:rFonts w:ascii="Segoe UI" w:hAnsi="Segoe UI" w:cs="Segoe UI"/>
          <w:sz w:val="14"/>
          <w:szCs w:val="14"/>
        </w:rPr>
        <w:t>Маллен</w:t>
      </w:r>
      <w:proofErr w:type="spellEnd"/>
      <w:r w:rsidR="00843D1B" w:rsidRPr="003268C2">
        <w:rPr>
          <w:rFonts w:ascii="Segoe UI" w:hAnsi="Segoe UI" w:cs="Segoe UI"/>
          <w:sz w:val="14"/>
          <w:szCs w:val="14"/>
        </w:rPr>
        <w:t xml:space="preserve"> для оцінювання передумов формування шкільних навичок</w:t>
      </w:r>
      <w:r w:rsidR="00E31F8F" w:rsidRPr="003268C2">
        <w:rPr>
          <w:rFonts w:ascii="Segoe UI" w:hAnsi="Segoe UI" w:cs="Segoe UI"/>
          <w:sz w:val="14"/>
          <w:szCs w:val="14"/>
        </w:rPr>
        <w:t>.</w:t>
      </w:r>
      <w:r w:rsidR="00617CB9" w:rsidRPr="003268C2">
        <w:rPr>
          <w:rFonts w:ascii="Segoe UI" w:hAnsi="Segoe UI" w:cs="Segoe UI"/>
          <w:sz w:val="14"/>
          <w:szCs w:val="14"/>
        </w:rPr>
        <w:t xml:space="preserve"> </w:t>
      </w:r>
      <w:r w:rsidR="00E31F8F" w:rsidRPr="003268C2">
        <w:rPr>
          <w:rFonts w:ascii="Segoe UI" w:hAnsi="Segoe UI" w:cs="Segoe UI"/>
          <w:sz w:val="14"/>
          <w:szCs w:val="14"/>
        </w:rPr>
        <w:t>1995.</w:t>
      </w:r>
      <w:r w:rsidR="00843D1B" w:rsidRPr="003268C2">
        <w:rPr>
          <w:rFonts w:ascii="Segoe UI" w:hAnsi="Segoe UI" w:cs="Segoe UI"/>
          <w:sz w:val="14"/>
          <w:szCs w:val="14"/>
        </w:rPr>
        <w:t xml:space="preserve"> / </w:t>
      </w:r>
      <w:proofErr w:type="spellStart"/>
      <w:r w:rsidR="00843D1B" w:rsidRPr="003268C2">
        <w:rPr>
          <w:rFonts w:ascii="Segoe UI" w:hAnsi="Segoe UI" w:cs="Segoe UI"/>
          <w:sz w:val="14"/>
          <w:szCs w:val="14"/>
        </w:rPr>
        <w:t>Torrance</w:t>
      </w:r>
      <w:proofErr w:type="spellEnd"/>
      <w:r w:rsidR="00843D1B" w:rsidRPr="003268C2">
        <w:rPr>
          <w:rFonts w:ascii="Segoe UI" w:hAnsi="Segoe UI" w:cs="Segoe UI"/>
          <w:sz w:val="14"/>
          <w:szCs w:val="14"/>
        </w:rPr>
        <w:t xml:space="preserve"> CW, </w:t>
      </w:r>
      <w:proofErr w:type="spellStart"/>
      <w:r w:rsidR="00843D1B" w:rsidRPr="003268C2">
        <w:rPr>
          <w:rFonts w:ascii="Segoe UI" w:hAnsi="Segoe UI" w:cs="Segoe UI"/>
          <w:sz w:val="14"/>
          <w:szCs w:val="14"/>
        </w:rPr>
        <w:t>editor</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Mullen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Scales</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of</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Early</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Learning</w:t>
      </w:r>
      <w:proofErr w:type="spellEnd"/>
      <w:r w:rsidR="00843D1B" w:rsidRPr="003268C2">
        <w:rPr>
          <w:rFonts w:ascii="Segoe UI" w:hAnsi="Segoe UI" w:cs="Segoe UI"/>
          <w:sz w:val="14"/>
          <w:szCs w:val="14"/>
        </w:rPr>
        <w:t>. 1995.</w:t>
      </w:r>
    </w:p>
    <w:p w14:paraId="012A89E4" w14:textId="77777777" w:rsidR="00E31F8F" w:rsidRPr="003268C2" w:rsidRDefault="00E31F8F" w:rsidP="002D299A">
      <w:pPr>
        <w:ind w:left="98" w:hanging="98"/>
        <w:jc w:val="both"/>
        <w:rPr>
          <w:rFonts w:ascii="Segoe UI" w:hAnsi="Segoe UI" w:cs="Segoe UI"/>
          <w:sz w:val="14"/>
          <w:szCs w:val="14"/>
        </w:rPr>
      </w:pPr>
      <w:r w:rsidRPr="003268C2">
        <w:rPr>
          <w:rFonts w:ascii="Segoe UI" w:hAnsi="Segoe UI" w:cs="Segoe UI"/>
          <w:sz w:val="14"/>
          <w:szCs w:val="14"/>
          <w:vertAlign w:val="superscript"/>
        </w:rPr>
        <w:t>d</w:t>
      </w:r>
      <w:r w:rsidRPr="003268C2">
        <w:rPr>
          <w:rFonts w:ascii="Segoe UI" w:hAnsi="Segoe UI" w:cs="Segoe UI"/>
          <w:sz w:val="14"/>
          <w:szCs w:val="14"/>
        </w:rPr>
        <w:t xml:space="preserve"> </w:t>
      </w:r>
      <w:r w:rsidR="00843D1B" w:rsidRPr="003268C2">
        <w:rPr>
          <w:rFonts w:ascii="Segoe UI" w:hAnsi="Segoe UI" w:cs="Segoe UI"/>
          <w:sz w:val="14"/>
          <w:szCs w:val="14"/>
        </w:rPr>
        <w:t xml:space="preserve">Шкала </w:t>
      </w:r>
      <w:proofErr w:type="spellStart"/>
      <w:r w:rsidR="00843D1B" w:rsidRPr="003268C2">
        <w:rPr>
          <w:rFonts w:ascii="Segoe UI" w:hAnsi="Segoe UI" w:cs="Segoe UI"/>
          <w:sz w:val="14"/>
          <w:szCs w:val="14"/>
        </w:rPr>
        <w:t>Векслера</w:t>
      </w:r>
      <w:proofErr w:type="spellEnd"/>
      <w:r w:rsidR="00843D1B" w:rsidRPr="003268C2">
        <w:rPr>
          <w:rFonts w:ascii="Segoe UI" w:hAnsi="Segoe UI" w:cs="Segoe UI"/>
          <w:sz w:val="14"/>
          <w:szCs w:val="14"/>
        </w:rPr>
        <w:t xml:space="preserve"> для дошкільного та  початкового шкільного віку </w:t>
      </w:r>
      <w:r w:rsidRPr="003268C2">
        <w:rPr>
          <w:rFonts w:ascii="Segoe UI" w:hAnsi="Segoe UI" w:cs="Segoe UI"/>
          <w:sz w:val="14"/>
          <w:szCs w:val="14"/>
        </w:rPr>
        <w:t>(WISC-IV), 4-те видання.</w:t>
      </w:r>
      <w:r w:rsidR="00617CB9" w:rsidRPr="003268C2">
        <w:rPr>
          <w:rFonts w:ascii="Segoe UI" w:hAnsi="Segoe UI" w:cs="Segoe UI"/>
          <w:sz w:val="14"/>
          <w:szCs w:val="14"/>
        </w:rPr>
        <w:t xml:space="preserve"> </w:t>
      </w:r>
      <w:r w:rsidRPr="003268C2">
        <w:rPr>
          <w:rFonts w:ascii="Segoe UI" w:hAnsi="Segoe UI" w:cs="Segoe UI"/>
          <w:sz w:val="14"/>
          <w:szCs w:val="14"/>
        </w:rPr>
        <w:t>Сан-Антоніо, Техас:</w:t>
      </w:r>
      <w:r w:rsidR="00617CB9" w:rsidRPr="003268C2">
        <w:rPr>
          <w:rFonts w:ascii="Segoe UI" w:hAnsi="Segoe UI" w:cs="Segoe UI"/>
          <w:sz w:val="14"/>
          <w:szCs w:val="14"/>
        </w:rPr>
        <w:t xml:space="preserve"> </w:t>
      </w:r>
      <w:r w:rsidRPr="003268C2">
        <w:rPr>
          <w:rFonts w:ascii="Segoe UI" w:hAnsi="Segoe UI" w:cs="Segoe UI"/>
          <w:sz w:val="14"/>
          <w:szCs w:val="14"/>
        </w:rPr>
        <w:t>психологічна корпорація; 2003.</w:t>
      </w:r>
      <w:r w:rsidR="00843D1B" w:rsidRPr="003268C2">
        <w:rPr>
          <w:rFonts w:ascii="Segoe UI" w:hAnsi="Segoe UI" w:cs="Segoe UI"/>
          <w:sz w:val="14"/>
          <w:szCs w:val="14"/>
        </w:rPr>
        <w:t xml:space="preserve"> / </w:t>
      </w:r>
      <w:proofErr w:type="spellStart"/>
      <w:r w:rsidR="00843D1B" w:rsidRPr="003268C2">
        <w:rPr>
          <w:rFonts w:ascii="Segoe UI" w:hAnsi="Segoe UI" w:cs="Segoe UI"/>
          <w:sz w:val="14"/>
          <w:szCs w:val="14"/>
        </w:rPr>
        <w:t>Wechsler</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Intelligence</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Scale</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for</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Children</w:t>
      </w:r>
      <w:proofErr w:type="spellEnd"/>
      <w:r w:rsidR="00843D1B" w:rsidRPr="003268C2">
        <w:rPr>
          <w:rFonts w:ascii="Segoe UI" w:hAnsi="Segoe UI" w:cs="Segoe UI"/>
          <w:sz w:val="14"/>
          <w:szCs w:val="14"/>
        </w:rPr>
        <w:t xml:space="preserve"> (WISC-IV), 4th </w:t>
      </w:r>
      <w:proofErr w:type="spellStart"/>
      <w:r w:rsidR="00843D1B" w:rsidRPr="003268C2">
        <w:rPr>
          <w:rFonts w:ascii="Segoe UI" w:hAnsi="Segoe UI" w:cs="Segoe UI"/>
          <w:sz w:val="14"/>
          <w:szCs w:val="14"/>
        </w:rPr>
        <w:t>edition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San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Antonio</w:t>
      </w:r>
      <w:proofErr w:type="spellEnd"/>
      <w:r w:rsidR="00843D1B" w:rsidRPr="003268C2">
        <w:rPr>
          <w:rFonts w:ascii="Segoe UI" w:hAnsi="Segoe UI" w:cs="Segoe UI"/>
          <w:sz w:val="14"/>
          <w:szCs w:val="14"/>
        </w:rPr>
        <w:t xml:space="preserve">, TX: </w:t>
      </w:r>
      <w:proofErr w:type="spellStart"/>
      <w:r w:rsidR="00843D1B" w:rsidRPr="003268C2">
        <w:rPr>
          <w:rFonts w:ascii="Segoe UI" w:hAnsi="Segoe UI" w:cs="Segoe UI"/>
          <w:sz w:val="14"/>
          <w:szCs w:val="14"/>
        </w:rPr>
        <w:t>Psychological</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Corporation</w:t>
      </w:r>
      <w:proofErr w:type="spellEnd"/>
      <w:r w:rsidR="00843D1B" w:rsidRPr="003268C2">
        <w:rPr>
          <w:rFonts w:ascii="Segoe UI" w:hAnsi="Segoe UI" w:cs="Segoe UI"/>
          <w:sz w:val="14"/>
          <w:szCs w:val="14"/>
        </w:rPr>
        <w:t>; 2003.</w:t>
      </w:r>
    </w:p>
    <w:p w14:paraId="57F8A480" w14:textId="77777777" w:rsidR="00E31F8F" w:rsidRPr="003268C2" w:rsidRDefault="00E31F8F" w:rsidP="002D299A">
      <w:pPr>
        <w:ind w:left="98" w:hanging="98"/>
        <w:jc w:val="both"/>
        <w:rPr>
          <w:rFonts w:ascii="Segoe UI" w:hAnsi="Segoe UI" w:cs="Segoe UI"/>
          <w:sz w:val="14"/>
          <w:szCs w:val="14"/>
        </w:rPr>
      </w:pPr>
      <w:r w:rsidRPr="003268C2">
        <w:rPr>
          <w:rFonts w:ascii="Segoe UI" w:hAnsi="Segoe UI" w:cs="Segoe UI"/>
          <w:sz w:val="14"/>
          <w:szCs w:val="14"/>
          <w:vertAlign w:val="superscript"/>
        </w:rPr>
        <w:t>e</w:t>
      </w:r>
      <w:r w:rsidRPr="003268C2">
        <w:rPr>
          <w:rFonts w:ascii="Segoe UI" w:hAnsi="Segoe UI" w:cs="Segoe UI"/>
          <w:sz w:val="14"/>
          <w:szCs w:val="14"/>
        </w:rPr>
        <w:t xml:space="preserve"> </w:t>
      </w:r>
      <w:r w:rsidR="00843D1B" w:rsidRPr="003268C2">
        <w:rPr>
          <w:rFonts w:ascii="Segoe UI" w:hAnsi="Segoe UI" w:cs="Segoe UI"/>
          <w:sz w:val="14"/>
          <w:szCs w:val="14"/>
        </w:rPr>
        <w:t xml:space="preserve">"Батарея" оціночних тестів для дітей </w:t>
      </w:r>
      <w:proofErr w:type="spellStart"/>
      <w:r w:rsidR="00843D1B" w:rsidRPr="003268C2">
        <w:rPr>
          <w:rFonts w:ascii="Segoe UI" w:hAnsi="Segoe UI" w:cs="Segoe UI"/>
          <w:sz w:val="14"/>
          <w:szCs w:val="14"/>
        </w:rPr>
        <w:t>Кауфмана</w:t>
      </w:r>
      <w:proofErr w:type="spellEnd"/>
      <w:r w:rsidR="00843D1B" w:rsidRPr="003268C2">
        <w:rPr>
          <w:rFonts w:ascii="Segoe UI" w:hAnsi="Segoe UI" w:cs="Segoe UI"/>
          <w:sz w:val="14"/>
          <w:szCs w:val="14"/>
        </w:rPr>
        <w:t>,</w:t>
      </w:r>
      <w:r w:rsidRPr="003268C2">
        <w:rPr>
          <w:rFonts w:ascii="Segoe UI" w:hAnsi="Segoe UI" w:cs="Segoe UI"/>
          <w:sz w:val="14"/>
          <w:szCs w:val="14"/>
        </w:rPr>
        <w:t xml:space="preserve"> 2</w:t>
      </w:r>
      <w:r w:rsidR="00843D1B" w:rsidRPr="003268C2">
        <w:rPr>
          <w:rFonts w:ascii="Segoe UI" w:hAnsi="Segoe UI" w:cs="Segoe UI"/>
          <w:sz w:val="14"/>
          <w:szCs w:val="14"/>
        </w:rPr>
        <w:t xml:space="preserve"> видання</w:t>
      </w:r>
      <w:r w:rsidRPr="003268C2">
        <w:rPr>
          <w:rFonts w:ascii="Segoe UI" w:hAnsi="Segoe UI" w:cs="Segoe UI"/>
          <w:sz w:val="14"/>
          <w:szCs w:val="14"/>
        </w:rPr>
        <w:t>.</w:t>
      </w:r>
      <w:r w:rsidR="00617CB9" w:rsidRPr="003268C2">
        <w:rPr>
          <w:rFonts w:ascii="Segoe UI" w:hAnsi="Segoe UI" w:cs="Segoe UI"/>
          <w:sz w:val="14"/>
          <w:szCs w:val="14"/>
        </w:rPr>
        <w:t xml:space="preserve"> </w:t>
      </w:r>
      <w:proofErr w:type="spellStart"/>
      <w:r w:rsidRPr="003268C2">
        <w:rPr>
          <w:rFonts w:ascii="Segoe UI" w:hAnsi="Segoe UI" w:cs="Segoe UI"/>
          <w:sz w:val="14"/>
          <w:szCs w:val="14"/>
        </w:rPr>
        <w:t>Серкл</w:t>
      </w:r>
      <w:proofErr w:type="spellEnd"/>
      <w:r w:rsidRPr="003268C2">
        <w:rPr>
          <w:rFonts w:ascii="Segoe UI" w:hAnsi="Segoe UI" w:cs="Segoe UI"/>
          <w:sz w:val="14"/>
          <w:szCs w:val="14"/>
        </w:rPr>
        <w:t xml:space="preserve"> </w:t>
      </w:r>
      <w:proofErr w:type="spellStart"/>
      <w:r w:rsidRPr="003268C2">
        <w:rPr>
          <w:rFonts w:ascii="Segoe UI" w:hAnsi="Segoe UI" w:cs="Segoe UI"/>
          <w:sz w:val="14"/>
          <w:szCs w:val="14"/>
        </w:rPr>
        <w:t>Пайнс</w:t>
      </w:r>
      <w:proofErr w:type="spellEnd"/>
      <w:r w:rsidRPr="003268C2">
        <w:rPr>
          <w:rFonts w:ascii="Segoe UI" w:hAnsi="Segoe UI" w:cs="Segoe UI"/>
          <w:sz w:val="14"/>
          <w:szCs w:val="14"/>
        </w:rPr>
        <w:t xml:space="preserve">, </w:t>
      </w:r>
      <w:proofErr w:type="spellStart"/>
      <w:r w:rsidRPr="003268C2">
        <w:rPr>
          <w:rFonts w:ascii="Segoe UI" w:hAnsi="Segoe UI" w:cs="Segoe UI"/>
          <w:sz w:val="14"/>
          <w:szCs w:val="14"/>
        </w:rPr>
        <w:t>Міннесота</w:t>
      </w:r>
      <w:proofErr w:type="spellEnd"/>
      <w:r w:rsidRPr="003268C2">
        <w:rPr>
          <w:rFonts w:ascii="Segoe UI" w:hAnsi="Segoe UI" w:cs="Segoe UI"/>
          <w:sz w:val="14"/>
          <w:szCs w:val="14"/>
        </w:rPr>
        <w:t>:</w:t>
      </w:r>
      <w:r w:rsidR="00617CB9" w:rsidRPr="003268C2">
        <w:rPr>
          <w:rFonts w:ascii="Segoe UI" w:hAnsi="Segoe UI" w:cs="Segoe UI"/>
          <w:sz w:val="14"/>
          <w:szCs w:val="14"/>
        </w:rPr>
        <w:t xml:space="preserve"> </w:t>
      </w:r>
      <w:r w:rsidRPr="003268C2">
        <w:rPr>
          <w:rFonts w:ascii="Segoe UI" w:hAnsi="Segoe UI" w:cs="Segoe UI"/>
          <w:sz w:val="14"/>
          <w:szCs w:val="14"/>
        </w:rPr>
        <w:t xml:space="preserve">Американська служба </w:t>
      </w:r>
      <w:r w:rsidR="00617CB9" w:rsidRPr="003268C2">
        <w:rPr>
          <w:rFonts w:ascii="Segoe UI" w:hAnsi="Segoe UI" w:cs="Segoe UI"/>
          <w:sz w:val="14"/>
          <w:szCs w:val="14"/>
        </w:rPr>
        <w:t>настанов</w:t>
      </w:r>
      <w:r w:rsidRPr="003268C2">
        <w:rPr>
          <w:rFonts w:ascii="Segoe UI" w:hAnsi="Segoe UI" w:cs="Segoe UI"/>
          <w:sz w:val="14"/>
          <w:szCs w:val="14"/>
        </w:rPr>
        <w:t>; 2004.</w:t>
      </w:r>
      <w:r w:rsidR="00843D1B" w:rsidRPr="003268C2">
        <w:rPr>
          <w:rFonts w:ascii="Segoe UI" w:hAnsi="Segoe UI" w:cs="Segoe UI"/>
          <w:sz w:val="14"/>
          <w:szCs w:val="14"/>
        </w:rPr>
        <w:t xml:space="preserve"> / </w:t>
      </w:r>
      <w:proofErr w:type="spellStart"/>
      <w:r w:rsidR="00843D1B" w:rsidRPr="003268C2">
        <w:rPr>
          <w:rFonts w:ascii="Segoe UI" w:hAnsi="Segoe UI" w:cs="Segoe UI"/>
          <w:sz w:val="14"/>
          <w:szCs w:val="14"/>
        </w:rPr>
        <w:t>Kaufman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Assessment</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Battery</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for</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Children</w:t>
      </w:r>
      <w:proofErr w:type="spellEnd"/>
      <w:r w:rsidR="00843D1B" w:rsidRPr="003268C2">
        <w:rPr>
          <w:rFonts w:ascii="Segoe UI" w:hAnsi="Segoe UI" w:cs="Segoe UI"/>
          <w:sz w:val="14"/>
          <w:szCs w:val="14"/>
        </w:rPr>
        <w:t xml:space="preserve"> 2. </w:t>
      </w:r>
      <w:proofErr w:type="spellStart"/>
      <w:r w:rsidR="00843D1B" w:rsidRPr="003268C2">
        <w:rPr>
          <w:rFonts w:ascii="Segoe UI" w:hAnsi="Segoe UI" w:cs="Segoe UI"/>
          <w:sz w:val="14"/>
          <w:szCs w:val="14"/>
        </w:rPr>
        <w:t>Circle</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Pines</w:t>
      </w:r>
      <w:proofErr w:type="spellEnd"/>
      <w:r w:rsidR="00843D1B" w:rsidRPr="003268C2">
        <w:rPr>
          <w:rFonts w:ascii="Segoe UI" w:hAnsi="Segoe UI" w:cs="Segoe UI"/>
          <w:sz w:val="14"/>
          <w:szCs w:val="14"/>
        </w:rPr>
        <w:t xml:space="preserve">, MN: </w:t>
      </w:r>
      <w:proofErr w:type="spellStart"/>
      <w:r w:rsidR="00843D1B" w:rsidRPr="003268C2">
        <w:rPr>
          <w:rFonts w:ascii="Segoe UI" w:hAnsi="Segoe UI" w:cs="Segoe UI"/>
          <w:sz w:val="14"/>
          <w:szCs w:val="14"/>
        </w:rPr>
        <w:t>American</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Guidance</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Service</w:t>
      </w:r>
      <w:proofErr w:type="spellEnd"/>
      <w:r w:rsidR="00843D1B" w:rsidRPr="003268C2">
        <w:rPr>
          <w:rFonts w:ascii="Segoe UI" w:hAnsi="Segoe UI" w:cs="Segoe UI"/>
          <w:sz w:val="14"/>
          <w:szCs w:val="14"/>
        </w:rPr>
        <w:t>; 2004.</w:t>
      </w:r>
    </w:p>
    <w:p w14:paraId="78CBB6F0" w14:textId="77777777" w:rsidR="00E31F8F" w:rsidRPr="003268C2" w:rsidRDefault="00E31F8F" w:rsidP="002D299A">
      <w:pPr>
        <w:ind w:left="98" w:hanging="98"/>
        <w:jc w:val="both"/>
        <w:rPr>
          <w:rFonts w:ascii="Segoe UI" w:hAnsi="Segoe UI" w:cs="Segoe UI"/>
          <w:sz w:val="14"/>
          <w:szCs w:val="14"/>
        </w:rPr>
      </w:pPr>
      <w:r w:rsidRPr="003268C2">
        <w:rPr>
          <w:rFonts w:ascii="Segoe UI" w:hAnsi="Segoe UI" w:cs="Segoe UI"/>
          <w:sz w:val="14"/>
          <w:szCs w:val="14"/>
          <w:vertAlign w:val="superscript"/>
        </w:rPr>
        <w:t>f</w:t>
      </w:r>
      <w:r w:rsidRPr="003268C2">
        <w:rPr>
          <w:rFonts w:ascii="Segoe UI" w:hAnsi="Segoe UI" w:cs="Segoe UI"/>
          <w:sz w:val="14"/>
          <w:szCs w:val="14"/>
        </w:rPr>
        <w:t xml:space="preserve"> </w:t>
      </w:r>
      <w:r w:rsidR="00843D1B" w:rsidRPr="003268C2">
        <w:rPr>
          <w:rFonts w:ascii="Segoe UI" w:hAnsi="Segoe UI" w:cs="Segoe UI"/>
          <w:sz w:val="14"/>
          <w:szCs w:val="14"/>
        </w:rPr>
        <w:t xml:space="preserve">Таблиця ВООЗ для оцінювання інвалідності </w:t>
      </w:r>
      <w:r w:rsidRPr="003268C2">
        <w:rPr>
          <w:rFonts w:ascii="Segoe UI" w:hAnsi="Segoe UI" w:cs="Segoe UI"/>
          <w:sz w:val="14"/>
          <w:szCs w:val="14"/>
        </w:rPr>
        <w:t>2.0.</w:t>
      </w:r>
      <w:r w:rsidR="00843D1B" w:rsidRPr="003268C2">
        <w:rPr>
          <w:rFonts w:ascii="Segoe UI" w:hAnsi="Segoe UI" w:cs="Segoe UI"/>
          <w:sz w:val="14"/>
          <w:szCs w:val="14"/>
        </w:rPr>
        <w:t xml:space="preserve"> </w:t>
      </w:r>
      <w:r w:rsidRPr="003268C2">
        <w:rPr>
          <w:rFonts w:ascii="Segoe UI" w:hAnsi="Segoe UI" w:cs="Segoe UI"/>
          <w:sz w:val="14"/>
          <w:szCs w:val="14"/>
        </w:rPr>
        <w:t>Женева:</w:t>
      </w:r>
      <w:r w:rsidR="00843D1B" w:rsidRPr="003268C2">
        <w:rPr>
          <w:rFonts w:ascii="Segoe UI" w:hAnsi="Segoe UI" w:cs="Segoe UI"/>
          <w:sz w:val="14"/>
          <w:szCs w:val="14"/>
        </w:rPr>
        <w:t xml:space="preserve"> </w:t>
      </w:r>
      <w:r w:rsidRPr="003268C2">
        <w:rPr>
          <w:rFonts w:ascii="Segoe UI" w:hAnsi="Segoe UI" w:cs="Segoe UI"/>
          <w:sz w:val="14"/>
          <w:szCs w:val="14"/>
        </w:rPr>
        <w:t>Всесвітня орга</w:t>
      </w:r>
      <w:r w:rsidR="00843D1B" w:rsidRPr="003268C2">
        <w:rPr>
          <w:rFonts w:ascii="Segoe UI" w:hAnsi="Segoe UI" w:cs="Segoe UI"/>
          <w:sz w:val="14"/>
          <w:szCs w:val="14"/>
        </w:rPr>
        <w:t>нізація охорони здоров'я; 2010</w:t>
      </w:r>
      <w:r w:rsidRPr="003268C2">
        <w:rPr>
          <w:rFonts w:ascii="Segoe UI" w:hAnsi="Segoe UI" w:cs="Segoe UI"/>
          <w:sz w:val="14"/>
          <w:szCs w:val="14"/>
        </w:rPr>
        <w:t xml:space="preserve">. </w:t>
      </w:r>
      <w:r w:rsidR="00843D1B" w:rsidRPr="003268C2">
        <w:rPr>
          <w:rFonts w:ascii="Segoe UI" w:hAnsi="Segoe UI" w:cs="Segoe UI"/>
          <w:sz w:val="14"/>
          <w:szCs w:val="14"/>
        </w:rPr>
        <w:t xml:space="preserve">/ WHO </w:t>
      </w:r>
      <w:proofErr w:type="spellStart"/>
      <w:r w:rsidR="00843D1B" w:rsidRPr="003268C2">
        <w:rPr>
          <w:rFonts w:ascii="Segoe UI" w:hAnsi="Segoe UI" w:cs="Segoe UI"/>
          <w:sz w:val="14"/>
          <w:szCs w:val="14"/>
        </w:rPr>
        <w:t>Disability</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Assessment</w:t>
      </w:r>
      <w:proofErr w:type="spellEnd"/>
      <w:r w:rsidR="00843D1B" w:rsidRPr="003268C2">
        <w:rPr>
          <w:rFonts w:ascii="Segoe UI" w:hAnsi="Segoe UI" w:cs="Segoe UI"/>
          <w:sz w:val="14"/>
          <w:szCs w:val="14"/>
        </w:rPr>
        <w:t xml:space="preserve"> Schedule 2.0. </w:t>
      </w:r>
      <w:proofErr w:type="spellStart"/>
      <w:r w:rsidR="00843D1B" w:rsidRPr="003268C2">
        <w:rPr>
          <w:rFonts w:ascii="Segoe UI" w:hAnsi="Segoe UI" w:cs="Segoe UI"/>
          <w:sz w:val="14"/>
          <w:szCs w:val="14"/>
        </w:rPr>
        <w:t>Geneva</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World</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Health</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rPr>
        <w:t>Organization</w:t>
      </w:r>
      <w:proofErr w:type="spellEnd"/>
      <w:r w:rsidR="00843D1B" w:rsidRPr="003268C2">
        <w:rPr>
          <w:rFonts w:ascii="Segoe UI" w:hAnsi="Segoe UI" w:cs="Segoe UI"/>
          <w:sz w:val="14"/>
          <w:szCs w:val="14"/>
        </w:rPr>
        <w:t xml:space="preserve">; 2010 </w:t>
      </w:r>
      <w:r w:rsidRPr="003268C2">
        <w:rPr>
          <w:rFonts w:ascii="Segoe UI" w:hAnsi="Segoe UI" w:cs="Segoe UI"/>
          <w:sz w:val="14"/>
          <w:szCs w:val="14"/>
        </w:rPr>
        <w:t>(https://www.who.int/standards/classifications/international-classification-of-functioning-disability-and-health/who-disability-assessment-schedule).</w:t>
      </w:r>
    </w:p>
    <w:p w14:paraId="3A3604D5" w14:textId="77777777" w:rsidR="00E31F8F" w:rsidRPr="000A44B7" w:rsidRDefault="00843D1B" w:rsidP="002D299A">
      <w:pPr>
        <w:ind w:left="98" w:hanging="98"/>
        <w:jc w:val="both"/>
        <w:rPr>
          <w:rFonts w:ascii="Segoe UI" w:hAnsi="Segoe UI" w:cs="Segoe UI"/>
          <w:sz w:val="14"/>
          <w:szCs w:val="14"/>
        </w:rPr>
      </w:pPr>
      <w:r w:rsidRPr="003268C2">
        <w:rPr>
          <w:rFonts w:ascii="Segoe UI" w:hAnsi="Segoe UI" w:cs="Segoe UI"/>
          <w:sz w:val="14"/>
          <w:szCs w:val="14"/>
          <w:vertAlign w:val="superscript"/>
          <w:lang w:val="en-US"/>
        </w:rPr>
        <w:t>g</w:t>
      </w:r>
      <w:r w:rsidR="00E31F8F" w:rsidRPr="003268C2">
        <w:rPr>
          <w:rFonts w:ascii="Segoe UI" w:hAnsi="Segoe UI" w:cs="Segoe UI"/>
          <w:sz w:val="14"/>
          <w:szCs w:val="14"/>
        </w:rPr>
        <w:t xml:space="preserve"> </w:t>
      </w:r>
      <w:proofErr w:type="spellStart"/>
      <w:r w:rsidRPr="003268C2">
        <w:rPr>
          <w:rFonts w:ascii="Segoe UI" w:hAnsi="Segoe UI" w:cs="Segoe UI"/>
          <w:sz w:val="14"/>
          <w:szCs w:val="14"/>
        </w:rPr>
        <w:t>Спарроу</w:t>
      </w:r>
      <w:proofErr w:type="spellEnd"/>
      <w:r w:rsidR="00E31F8F" w:rsidRPr="003268C2">
        <w:rPr>
          <w:rFonts w:ascii="Segoe UI" w:hAnsi="Segoe UI" w:cs="Segoe UI"/>
          <w:sz w:val="14"/>
          <w:szCs w:val="14"/>
        </w:rPr>
        <w:t xml:space="preserve"> С.С., </w:t>
      </w:r>
      <w:proofErr w:type="spellStart"/>
      <w:r w:rsidR="00E31F8F" w:rsidRPr="003268C2">
        <w:rPr>
          <w:rFonts w:ascii="Segoe UI" w:hAnsi="Segoe UI" w:cs="Segoe UI"/>
          <w:sz w:val="14"/>
          <w:szCs w:val="14"/>
        </w:rPr>
        <w:t>Чіккетті</w:t>
      </w:r>
      <w:proofErr w:type="spellEnd"/>
      <w:r w:rsidR="00E31F8F" w:rsidRPr="003268C2">
        <w:rPr>
          <w:rFonts w:ascii="Segoe UI" w:hAnsi="Segoe UI" w:cs="Segoe UI"/>
          <w:sz w:val="14"/>
          <w:szCs w:val="14"/>
        </w:rPr>
        <w:t xml:space="preserve"> Д.В. </w:t>
      </w:r>
      <w:r w:rsidRPr="003268C2">
        <w:rPr>
          <w:rFonts w:ascii="Segoe UI" w:hAnsi="Segoe UI" w:cs="Segoe UI"/>
          <w:sz w:val="14"/>
          <w:szCs w:val="14"/>
        </w:rPr>
        <w:t xml:space="preserve">В </w:t>
      </w:r>
      <w:r w:rsidRPr="003268C2">
        <w:rPr>
          <w:rFonts w:ascii="Segoe UI" w:hAnsi="Segoe UI" w:cs="Segoe UI"/>
          <w:sz w:val="14"/>
          <w:szCs w:val="14"/>
          <w:lang w:val="en-US"/>
        </w:rPr>
        <w:t>DA</w:t>
      </w:r>
      <w:r w:rsidR="00E31F8F" w:rsidRPr="003268C2">
        <w:rPr>
          <w:rFonts w:ascii="Segoe UI" w:hAnsi="Segoe UI" w:cs="Segoe UI"/>
          <w:sz w:val="14"/>
          <w:szCs w:val="14"/>
        </w:rPr>
        <w:t>.</w:t>
      </w:r>
      <w:r w:rsidRPr="003268C2">
        <w:rPr>
          <w:rFonts w:ascii="Segoe UI" w:hAnsi="Segoe UI" w:cs="Segoe UI"/>
          <w:sz w:val="14"/>
          <w:szCs w:val="14"/>
        </w:rPr>
        <w:t xml:space="preserve"> </w:t>
      </w:r>
      <w:r w:rsidR="00E31F8F" w:rsidRPr="003268C2">
        <w:rPr>
          <w:rFonts w:ascii="Segoe UI" w:hAnsi="Segoe UI" w:cs="Segoe UI"/>
          <w:sz w:val="14"/>
          <w:szCs w:val="14"/>
        </w:rPr>
        <w:t xml:space="preserve">Шкали адаптивної поведінки </w:t>
      </w:r>
      <w:proofErr w:type="spellStart"/>
      <w:r w:rsidR="00E31F8F" w:rsidRPr="003268C2">
        <w:rPr>
          <w:rFonts w:ascii="Segoe UI" w:hAnsi="Segoe UI" w:cs="Segoe UI"/>
          <w:sz w:val="14"/>
          <w:szCs w:val="14"/>
        </w:rPr>
        <w:t>Вайнленда</w:t>
      </w:r>
      <w:proofErr w:type="spellEnd"/>
      <w:r w:rsidR="00E31F8F" w:rsidRPr="003268C2">
        <w:rPr>
          <w:rFonts w:ascii="Segoe UI" w:hAnsi="Segoe UI" w:cs="Segoe UI"/>
          <w:sz w:val="14"/>
          <w:szCs w:val="14"/>
        </w:rPr>
        <w:t>, 2-ге видання.</w:t>
      </w:r>
      <w:r w:rsidRPr="003268C2">
        <w:rPr>
          <w:rFonts w:ascii="Segoe UI" w:hAnsi="Segoe UI" w:cs="Segoe UI"/>
          <w:sz w:val="14"/>
          <w:szCs w:val="14"/>
        </w:rPr>
        <w:t xml:space="preserve"> </w:t>
      </w:r>
      <w:r w:rsidR="00E31F8F" w:rsidRPr="003268C2">
        <w:rPr>
          <w:rFonts w:ascii="Segoe UI" w:hAnsi="Segoe UI" w:cs="Segoe UI"/>
          <w:sz w:val="14"/>
          <w:szCs w:val="14"/>
        </w:rPr>
        <w:t xml:space="preserve">Міннеаполіс, </w:t>
      </w:r>
      <w:proofErr w:type="spellStart"/>
      <w:r w:rsidR="00E31F8F" w:rsidRPr="003268C2">
        <w:rPr>
          <w:rFonts w:ascii="Segoe UI" w:hAnsi="Segoe UI" w:cs="Segoe UI"/>
          <w:sz w:val="14"/>
          <w:szCs w:val="14"/>
        </w:rPr>
        <w:t>Міннесота</w:t>
      </w:r>
      <w:proofErr w:type="spellEnd"/>
      <w:r w:rsidR="00E31F8F" w:rsidRPr="003268C2">
        <w:rPr>
          <w:rFonts w:ascii="Segoe UI" w:hAnsi="Segoe UI" w:cs="Segoe UI"/>
          <w:sz w:val="14"/>
          <w:szCs w:val="14"/>
        </w:rPr>
        <w:t>:</w:t>
      </w:r>
      <w:r w:rsidRPr="003268C2">
        <w:rPr>
          <w:rFonts w:ascii="Segoe UI" w:hAnsi="Segoe UI" w:cs="Segoe UI"/>
          <w:sz w:val="14"/>
          <w:szCs w:val="14"/>
        </w:rPr>
        <w:t xml:space="preserve"> </w:t>
      </w:r>
      <w:proofErr w:type="spellStart"/>
      <w:r w:rsidR="00E31F8F" w:rsidRPr="003268C2">
        <w:rPr>
          <w:rFonts w:ascii="Segoe UI" w:hAnsi="Segoe UI" w:cs="Segoe UI"/>
          <w:sz w:val="14"/>
          <w:szCs w:val="14"/>
        </w:rPr>
        <w:t>Пірсон</w:t>
      </w:r>
      <w:proofErr w:type="spellEnd"/>
      <w:r w:rsidR="00E31F8F" w:rsidRPr="003268C2">
        <w:rPr>
          <w:rFonts w:ascii="Segoe UI" w:hAnsi="Segoe UI" w:cs="Segoe UI"/>
          <w:sz w:val="14"/>
          <w:szCs w:val="14"/>
        </w:rPr>
        <w:t>; 2005.</w:t>
      </w:r>
      <w:r w:rsidRPr="003268C2">
        <w:rPr>
          <w:rFonts w:ascii="Segoe UI" w:hAnsi="Segoe UI" w:cs="Segoe UI"/>
          <w:sz w:val="14"/>
          <w:szCs w:val="14"/>
        </w:rPr>
        <w:t xml:space="preserve"> / </w:t>
      </w:r>
      <w:r w:rsidRPr="003268C2">
        <w:rPr>
          <w:rFonts w:ascii="Segoe UI" w:hAnsi="Segoe UI" w:cs="Segoe UI"/>
          <w:sz w:val="14"/>
          <w:szCs w:val="14"/>
          <w:lang w:val="en-US"/>
        </w:rPr>
        <w:t>Sparrow</w:t>
      </w:r>
      <w:r w:rsidRPr="003268C2">
        <w:rPr>
          <w:rFonts w:ascii="Segoe UI" w:hAnsi="Segoe UI" w:cs="Segoe UI"/>
          <w:sz w:val="14"/>
          <w:szCs w:val="14"/>
        </w:rPr>
        <w:t xml:space="preserve"> </w:t>
      </w:r>
      <w:r w:rsidRPr="003268C2">
        <w:rPr>
          <w:rFonts w:ascii="Segoe UI" w:hAnsi="Segoe UI" w:cs="Segoe UI"/>
          <w:sz w:val="14"/>
          <w:szCs w:val="14"/>
          <w:lang w:val="en-US"/>
        </w:rPr>
        <w:t>SS</w:t>
      </w:r>
      <w:r w:rsidRPr="003268C2">
        <w:rPr>
          <w:rFonts w:ascii="Segoe UI" w:hAnsi="Segoe UI" w:cs="Segoe UI"/>
          <w:sz w:val="14"/>
          <w:szCs w:val="14"/>
        </w:rPr>
        <w:t xml:space="preserve">, </w:t>
      </w:r>
      <w:r w:rsidRPr="003268C2">
        <w:rPr>
          <w:rFonts w:ascii="Segoe UI" w:hAnsi="Segoe UI" w:cs="Segoe UI"/>
          <w:sz w:val="14"/>
          <w:szCs w:val="14"/>
          <w:lang w:val="en-US"/>
        </w:rPr>
        <w:t>Cicchetti</w:t>
      </w:r>
      <w:r w:rsidRPr="003268C2">
        <w:rPr>
          <w:rFonts w:ascii="Segoe UI" w:hAnsi="Segoe UI" w:cs="Segoe UI"/>
          <w:sz w:val="14"/>
          <w:szCs w:val="14"/>
        </w:rPr>
        <w:t xml:space="preserve"> </w:t>
      </w:r>
      <w:r w:rsidRPr="003268C2">
        <w:rPr>
          <w:rFonts w:ascii="Segoe UI" w:hAnsi="Segoe UI" w:cs="Segoe UI"/>
          <w:sz w:val="14"/>
          <w:szCs w:val="14"/>
          <w:lang w:val="en-US"/>
        </w:rPr>
        <w:t>DV</w:t>
      </w:r>
      <w:r w:rsidRPr="003268C2">
        <w:rPr>
          <w:rFonts w:ascii="Segoe UI" w:hAnsi="Segoe UI" w:cs="Segoe UI"/>
          <w:sz w:val="14"/>
          <w:szCs w:val="14"/>
        </w:rPr>
        <w:t xml:space="preserve"> </w:t>
      </w:r>
      <w:r w:rsidRPr="003268C2">
        <w:rPr>
          <w:rFonts w:ascii="Segoe UI" w:hAnsi="Segoe UI" w:cs="Segoe UI"/>
          <w:sz w:val="14"/>
          <w:szCs w:val="14"/>
          <w:lang w:val="en-US"/>
        </w:rPr>
        <w:t>B</w:t>
      </w:r>
      <w:r w:rsidRPr="003268C2">
        <w:rPr>
          <w:rFonts w:ascii="Segoe UI" w:hAnsi="Segoe UI" w:cs="Segoe UI"/>
          <w:sz w:val="14"/>
          <w:szCs w:val="14"/>
        </w:rPr>
        <w:t xml:space="preserve"> </w:t>
      </w:r>
      <w:r w:rsidRPr="003268C2">
        <w:rPr>
          <w:rFonts w:ascii="Segoe UI" w:hAnsi="Segoe UI" w:cs="Segoe UI"/>
          <w:sz w:val="14"/>
          <w:szCs w:val="14"/>
          <w:lang w:val="en-US"/>
        </w:rPr>
        <w:t>DA</w:t>
      </w:r>
      <w:r w:rsidRPr="003268C2">
        <w:rPr>
          <w:rFonts w:ascii="Segoe UI" w:hAnsi="Segoe UI" w:cs="Segoe UI"/>
          <w:sz w:val="14"/>
          <w:szCs w:val="14"/>
        </w:rPr>
        <w:t xml:space="preserve">. </w:t>
      </w:r>
      <w:r w:rsidRPr="003268C2">
        <w:rPr>
          <w:rFonts w:ascii="Segoe UI" w:hAnsi="Segoe UI" w:cs="Segoe UI"/>
          <w:sz w:val="14"/>
          <w:szCs w:val="14"/>
          <w:lang w:val="en-US"/>
        </w:rPr>
        <w:t>Vineland</w:t>
      </w:r>
      <w:r w:rsidRPr="000A44B7">
        <w:rPr>
          <w:rFonts w:ascii="Segoe UI" w:hAnsi="Segoe UI" w:cs="Segoe UI"/>
          <w:sz w:val="14"/>
          <w:szCs w:val="14"/>
        </w:rPr>
        <w:t xml:space="preserve"> </w:t>
      </w:r>
      <w:r w:rsidRPr="003268C2">
        <w:rPr>
          <w:rFonts w:ascii="Segoe UI" w:hAnsi="Segoe UI" w:cs="Segoe UI"/>
          <w:sz w:val="14"/>
          <w:szCs w:val="14"/>
          <w:lang w:val="en-US"/>
        </w:rPr>
        <w:t>Adaptive</w:t>
      </w:r>
      <w:r w:rsidRPr="000A44B7">
        <w:rPr>
          <w:rFonts w:ascii="Segoe UI" w:hAnsi="Segoe UI" w:cs="Segoe UI"/>
          <w:sz w:val="14"/>
          <w:szCs w:val="14"/>
        </w:rPr>
        <w:t xml:space="preserve"> </w:t>
      </w:r>
      <w:r w:rsidRPr="003268C2">
        <w:rPr>
          <w:rFonts w:ascii="Segoe UI" w:hAnsi="Segoe UI" w:cs="Segoe UI"/>
          <w:sz w:val="14"/>
          <w:szCs w:val="14"/>
          <w:lang w:val="en-US"/>
        </w:rPr>
        <w:t>Behavior</w:t>
      </w:r>
      <w:r w:rsidRPr="000A44B7">
        <w:rPr>
          <w:rFonts w:ascii="Segoe UI" w:hAnsi="Segoe UI" w:cs="Segoe UI"/>
          <w:sz w:val="14"/>
          <w:szCs w:val="14"/>
        </w:rPr>
        <w:t xml:space="preserve"> </w:t>
      </w:r>
      <w:r w:rsidRPr="003268C2">
        <w:rPr>
          <w:rFonts w:ascii="Segoe UI" w:hAnsi="Segoe UI" w:cs="Segoe UI"/>
          <w:sz w:val="14"/>
          <w:szCs w:val="14"/>
          <w:lang w:val="en-US"/>
        </w:rPr>
        <w:t>Scales</w:t>
      </w:r>
      <w:r w:rsidRPr="000A44B7">
        <w:rPr>
          <w:rFonts w:ascii="Segoe UI" w:hAnsi="Segoe UI" w:cs="Segoe UI"/>
          <w:sz w:val="14"/>
          <w:szCs w:val="14"/>
        </w:rPr>
        <w:t>, 2</w:t>
      </w:r>
      <w:proofErr w:type="spellStart"/>
      <w:r w:rsidRPr="003268C2">
        <w:rPr>
          <w:rFonts w:ascii="Segoe UI" w:hAnsi="Segoe UI" w:cs="Segoe UI"/>
          <w:sz w:val="14"/>
          <w:szCs w:val="14"/>
          <w:lang w:val="en-US"/>
        </w:rPr>
        <w:t>nd</w:t>
      </w:r>
      <w:proofErr w:type="spellEnd"/>
      <w:r w:rsidRPr="000A44B7">
        <w:rPr>
          <w:rFonts w:ascii="Segoe UI" w:hAnsi="Segoe UI" w:cs="Segoe UI"/>
          <w:sz w:val="14"/>
          <w:szCs w:val="14"/>
        </w:rPr>
        <w:t xml:space="preserve"> </w:t>
      </w:r>
      <w:r w:rsidRPr="003268C2">
        <w:rPr>
          <w:rFonts w:ascii="Segoe UI" w:hAnsi="Segoe UI" w:cs="Segoe UI"/>
          <w:sz w:val="14"/>
          <w:szCs w:val="14"/>
          <w:lang w:val="en-US"/>
        </w:rPr>
        <w:t>edition</w:t>
      </w:r>
      <w:r w:rsidRPr="000A44B7">
        <w:rPr>
          <w:rFonts w:ascii="Segoe UI" w:hAnsi="Segoe UI" w:cs="Segoe UI"/>
          <w:sz w:val="14"/>
          <w:szCs w:val="14"/>
        </w:rPr>
        <w:t xml:space="preserve">. </w:t>
      </w:r>
      <w:r w:rsidRPr="003268C2">
        <w:rPr>
          <w:rFonts w:ascii="Segoe UI" w:hAnsi="Segoe UI" w:cs="Segoe UI"/>
          <w:sz w:val="14"/>
          <w:szCs w:val="14"/>
          <w:lang w:val="en-US"/>
        </w:rPr>
        <w:t>Minneapolis</w:t>
      </w:r>
      <w:r w:rsidRPr="000A44B7">
        <w:rPr>
          <w:rFonts w:ascii="Segoe UI" w:hAnsi="Segoe UI" w:cs="Segoe UI"/>
          <w:sz w:val="14"/>
          <w:szCs w:val="14"/>
        </w:rPr>
        <w:t xml:space="preserve">, </w:t>
      </w:r>
      <w:r w:rsidRPr="003268C2">
        <w:rPr>
          <w:rFonts w:ascii="Segoe UI" w:hAnsi="Segoe UI" w:cs="Segoe UI"/>
          <w:sz w:val="14"/>
          <w:szCs w:val="14"/>
          <w:lang w:val="en-US"/>
        </w:rPr>
        <w:t>MN</w:t>
      </w:r>
      <w:r w:rsidRPr="000A44B7">
        <w:rPr>
          <w:rFonts w:ascii="Segoe UI" w:hAnsi="Segoe UI" w:cs="Segoe UI"/>
          <w:sz w:val="14"/>
          <w:szCs w:val="14"/>
        </w:rPr>
        <w:t xml:space="preserve">: </w:t>
      </w:r>
      <w:r w:rsidRPr="003268C2">
        <w:rPr>
          <w:rFonts w:ascii="Segoe UI" w:hAnsi="Segoe UI" w:cs="Segoe UI"/>
          <w:sz w:val="14"/>
          <w:szCs w:val="14"/>
          <w:lang w:val="en-US"/>
        </w:rPr>
        <w:t>Pearson</w:t>
      </w:r>
      <w:r w:rsidRPr="000A44B7">
        <w:rPr>
          <w:rFonts w:ascii="Segoe UI" w:hAnsi="Segoe UI" w:cs="Segoe UI"/>
          <w:sz w:val="14"/>
          <w:szCs w:val="14"/>
        </w:rPr>
        <w:t>; 2005</w:t>
      </w:r>
    </w:p>
    <w:p w14:paraId="45642BBB" w14:textId="77777777" w:rsidR="00E31F8F" w:rsidRPr="003268C2" w:rsidRDefault="00843D1B" w:rsidP="002D299A">
      <w:pPr>
        <w:ind w:left="98" w:hanging="98"/>
        <w:jc w:val="both"/>
        <w:rPr>
          <w:rFonts w:ascii="Segoe UI" w:hAnsi="Segoe UI" w:cs="Segoe UI"/>
          <w:sz w:val="14"/>
          <w:szCs w:val="14"/>
        </w:rPr>
      </w:pPr>
      <w:r w:rsidRPr="003268C2">
        <w:rPr>
          <w:rFonts w:ascii="Segoe UI" w:hAnsi="Segoe UI" w:cs="Segoe UI"/>
          <w:sz w:val="14"/>
          <w:szCs w:val="14"/>
          <w:vertAlign w:val="superscript"/>
          <w:lang w:val="en-US"/>
        </w:rPr>
        <w:t>h</w:t>
      </w:r>
      <w:r w:rsidRPr="000A44B7">
        <w:rPr>
          <w:rFonts w:ascii="Segoe UI" w:hAnsi="Segoe UI" w:cs="Segoe UI"/>
          <w:sz w:val="14"/>
          <w:szCs w:val="14"/>
        </w:rPr>
        <w:t xml:space="preserve"> </w:t>
      </w:r>
      <w:r w:rsidR="00E31F8F" w:rsidRPr="003268C2">
        <w:rPr>
          <w:rFonts w:ascii="Segoe UI" w:hAnsi="Segoe UI" w:cs="Segoe UI"/>
          <w:sz w:val="14"/>
          <w:szCs w:val="14"/>
        </w:rPr>
        <w:t>http://www.sdqinfo.com</w:t>
      </w:r>
    </w:p>
    <w:p w14:paraId="2EEE824C" w14:textId="77777777" w:rsidR="00843D1B" w:rsidRPr="003268C2" w:rsidRDefault="00E31F8F" w:rsidP="002D299A">
      <w:pPr>
        <w:jc w:val="both"/>
        <w:rPr>
          <w:rFonts w:ascii="Segoe UI" w:hAnsi="Segoe UI" w:cs="Segoe UI"/>
          <w:sz w:val="14"/>
          <w:szCs w:val="14"/>
          <w:lang w:val="en-US"/>
        </w:rPr>
      </w:pPr>
      <w:r w:rsidRPr="003268C2">
        <w:rPr>
          <w:rFonts w:ascii="Segoe UI" w:hAnsi="Segoe UI" w:cs="Segoe UI"/>
          <w:sz w:val="14"/>
          <w:szCs w:val="14"/>
        </w:rPr>
        <w:t xml:space="preserve">Джерело: адаптовано з </w:t>
      </w:r>
      <w:proofErr w:type="spellStart"/>
      <w:r w:rsidR="00843D1B" w:rsidRPr="003268C2">
        <w:rPr>
          <w:rFonts w:ascii="Segoe UI" w:hAnsi="Segoe UI" w:cs="Segoe UI"/>
          <w:sz w:val="14"/>
          <w:szCs w:val="14"/>
        </w:rPr>
        <w:t>Девіс</w:t>
      </w:r>
      <w:proofErr w:type="spellEnd"/>
      <w:r w:rsidR="00843D1B" w:rsidRPr="003268C2">
        <w:rPr>
          <w:rFonts w:ascii="Segoe UI" w:hAnsi="Segoe UI" w:cs="Segoe UI"/>
          <w:sz w:val="14"/>
          <w:szCs w:val="14"/>
        </w:rPr>
        <w:t xml:space="preserve"> А.Г., </w:t>
      </w:r>
      <w:proofErr w:type="spellStart"/>
      <w:r w:rsidR="00843D1B" w:rsidRPr="003268C2">
        <w:rPr>
          <w:rFonts w:ascii="Segoe UI" w:hAnsi="Segoe UI" w:cs="Segoe UI"/>
          <w:sz w:val="14"/>
          <w:szCs w:val="14"/>
        </w:rPr>
        <w:t>Найтінгейл</w:t>
      </w:r>
      <w:proofErr w:type="spellEnd"/>
      <w:r w:rsidR="00843D1B" w:rsidRPr="003268C2">
        <w:rPr>
          <w:rFonts w:ascii="Segoe UI" w:hAnsi="Segoe UI" w:cs="Segoe UI"/>
          <w:sz w:val="14"/>
          <w:szCs w:val="14"/>
        </w:rPr>
        <w:t xml:space="preserve"> С., </w:t>
      </w:r>
      <w:proofErr w:type="spellStart"/>
      <w:r w:rsidR="00843D1B" w:rsidRPr="003268C2">
        <w:rPr>
          <w:rFonts w:ascii="Segoe UI" w:hAnsi="Segoe UI" w:cs="Segoe UI"/>
          <w:sz w:val="14"/>
          <w:szCs w:val="14"/>
        </w:rPr>
        <w:t>Спрінгер</w:t>
      </w:r>
      <w:proofErr w:type="spellEnd"/>
      <w:r w:rsidR="00843D1B" w:rsidRPr="003268C2">
        <w:rPr>
          <w:rFonts w:ascii="Segoe UI" w:hAnsi="Segoe UI" w:cs="Segoe UI"/>
          <w:sz w:val="14"/>
          <w:szCs w:val="14"/>
        </w:rPr>
        <w:t xml:space="preserve"> П.П.</w:t>
      </w:r>
      <w:r w:rsidRPr="003268C2">
        <w:rPr>
          <w:rFonts w:ascii="Segoe UI" w:hAnsi="Segoe UI" w:cs="Segoe UI"/>
          <w:sz w:val="14"/>
          <w:szCs w:val="14"/>
        </w:rPr>
        <w:t xml:space="preserve"> та ін.</w:t>
      </w:r>
      <w:r w:rsidR="00843D1B" w:rsidRPr="003268C2">
        <w:rPr>
          <w:rFonts w:ascii="Segoe UI" w:hAnsi="Segoe UI" w:cs="Segoe UI"/>
          <w:sz w:val="14"/>
          <w:szCs w:val="14"/>
        </w:rPr>
        <w:t xml:space="preserve"> </w:t>
      </w:r>
      <w:proofErr w:type="spellStart"/>
      <w:r w:rsidRPr="003268C2">
        <w:rPr>
          <w:rFonts w:ascii="Segoe UI" w:hAnsi="Segoe UI" w:cs="Segoe UI"/>
          <w:sz w:val="14"/>
          <w:szCs w:val="14"/>
        </w:rPr>
        <w:t>Нейрокогнітивні</w:t>
      </w:r>
      <w:proofErr w:type="spellEnd"/>
      <w:r w:rsidRPr="003268C2">
        <w:rPr>
          <w:rFonts w:ascii="Segoe UI" w:hAnsi="Segoe UI" w:cs="Segoe UI"/>
          <w:sz w:val="14"/>
          <w:szCs w:val="14"/>
        </w:rPr>
        <w:t xml:space="preserve"> та функціональні порушення при туберкульозному менінгіті у дорослих та дітей.2019.</w:t>
      </w:r>
      <w:r w:rsidR="00843D1B" w:rsidRPr="003268C2">
        <w:rPr>
          <w:rFonts w:ascii="Segoe UI" w:hAnsi="Segoe UI" w:cs="Segoe UI"/>
          <w:sz w:val="14"/>
          <w:szCs w:val="14"/>
        </w:rPr>
        <w:t xml:space="preserve"> / </w:t>
      </w:r>
      <w:proofErr w:type="spellStart"/>
      <w:r w:rsidR="00843D1B" w:rsidRPr="003268C2">
        <w:rPr>
          <w:rFonts w:ascii="Segoe UI" w:hAnsi="Segoe UI" w:cs="Segoe UI"/>
          <w:sz w:val="14"/>
          <w:szCs w:val="14"/>
          <w:lang w:val="ru-RU"/>
        </w:rPr>
        <w:t>Davis</w:t>
      </w:r>
      <w:proofErr w:type="spellEnd"/>
      <w:r w:rsidR="00843D1B" w:rsidRPr="003268C2">
        <w:rPr>
          <w:rFonts w:ascii="Segoe UI" w:hAnsi="Segoe UI" w:cs="Segoe UI"/>
          <w:sz w:val="14"/>
          <w:szCs w:val="14"/>
        </w:rPr>
        <w:t xml:space="preserve"> </w:t>
      </w:r>
      <w:r w:rsidR="00843D1B" w:rsidRPr="003268C2">
        <w:rPr>
          <w:rFonts w:ascii="Segoe UI" w:hAnsi="Segoe UI" w:cs="Segoe UI"/>
          <w:sz w:val="14"/>
          <w:szCs w:val="14"/>
          <w:lang w:val="ru-RU"/>
        </w:rPr>
        <w:t>AG</w:t>
      </w:r>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lang w:val="ru-RU"/>
        </w:rPr>
        <w:t>Nightingale</w:t>
      </w:r>
      <w:proofErr w:type="spellEnd"/>
      <w:r w:rsidR="00843D1B" w:rsidRPr="003268C2">
        <w:rPr>
          <w:rFonts w:ascii="Segoe UI" w:hAnsi="Segoe UI" w:cs="Segoe UI"/>
          <w:sz w:val="14"/>
          <w:szCs w:val="14"/>
        </w:rPr>
        <w:t xml:space="preserve"> </w:t>
      </w:r>
      <w:r w:rsidR="00843D1B" w:rsidRPr="003268C2">
        <w:rPr>
          <w:rFonts w:ascii="Segoe UI" w:hAnsi="Segoe UI" w:cs="Segoe UI"/>
          <w:sz w:val="14"/>
          <w:szCs w:val="14"/>
          <w:lang w:val="ru-RU"/>
        </w:rPr>
        <w:t>S</w:t>
      </w:r>
      <w:r w:rsidR="00843D1B" w:rsidRPr="003268C2">
        <w:rPr>
          <w:rFonts w:ascii="Segoe UI" w:hAnsi="Segoe UI" w:cs="Segoe UI"/>
          <w:sz w:val="14"/>
          <w:szCs w:val="14"/>
        </w:rPr>
        <w:t xml:space="preserve">, </w:t>
      </w:r>
      <w:r w:rsidR="00843D1B" w:rsidRPr="003268C2">
        <w:rPr>
          <w:rFonts w:ascii="Segoe UI" w:hAnsi="Segoe UI" w:cs="Segoe UI"/>
          <w:sz w:val="14"/>
          <w:szCs w:val="14"/>
          <w:lang w:val="ru-RU"/>
        </w:rPr>
        <w:t>Springer</w:t>
      </w:r>
      <w:r w:rsidR="00843D1B" w:rsidRPr="003268C2">
        <w:rPr>
          <w:rFonts w:ascii="Segoe UI" w:hAnsi="Segoe UI" w:cs="Segoe UI"/>
          <w:sz w:val="14"/>
          <w:szCs w:val="14"/>
        </w:rPr>
        <w:t xml:space="preserve"> </w:t>
      </w:r>
      <w:r w:rsidR="00843D1B" w:rsidRPr="003268C2">
        <w:rPr>
          <w:rFonts w:ascii="Segoe UI" w:hAnsi="Segoe UI" w:cs="Segoe UI"/>
          <w:sz w:val="14"/>
          <w:szCs w:val="14"/>
          <w:lang w:val="ru-RU"/>
        </w:rPr>
        <w:t>PE</w:t>
      </w:r>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lang w:val="ru-RU"/>
        </w:rPr>
        <w:t>et</w:t>
      </w:r>
      <w:proofErr w:type="spellEnd"/>
      <w:r w:rsidR="00843D1B" w:rsidRPr="003268C2">
        <w:rPr>
          <w:rFonts w:ascii="Segoe UI" w:hAnsi="Segoe UI" w:cs="Segoe UI"/>
          <w:sz w:val="14"/>
          <w:szCs w:val="14"/>
        </w:rPr>
        <w:t xml:space="preserve"> </w:t>
      </w:r>
      <w:proofErr w:type="spellStart"/>
      <w:r w:rsidR="00843D1B" w:rsidRPr="003268C2">
        <w:rPr>
          <w:rFonts w:ascii="Segoe UI" w:hAnsi="Segoe UI" w:cs="Segoe UI"/>
          <w:sz w:val="14"/>
          <w:szCs w:val="14"/>
          <w:lang w:val="ru-RU"/>
        </w:rPr>
        <w:t>al</w:t>
      </w:r>
      <w:proofErr w:type="spellEnd"/>
      <w:r w:rsidR="00843D1B" w:rsidRPr="003268C2">
        <w:rPr>
          <w:rFonts w:ascii="Segoe UI" w:hAnsi="Segoe UI" w:cs="Segoe UI"/>
          <w:sz w:val="14"/>
          <w:szCs w:val="14"/>
        </w:rPr>
        <w:t xml:space="preserve">. </w:t>
      </w:r>
      <w:r w:rsidR="00843D1B" w:rsidRPr="003268C2">
        <w:rPr>
          <w:rFonts w:ascii="Segoe UI" w:hAnsi="Segoe UI" w:cs="Segoe UI"/>
          <w:sz w:val="14"/>
          <w:szCs w:val="14"/>
          <w:lang w:val="en-US"/>
        </w:rPr>
        <w:t xml:space="preserve">Neurocognitive and functional impairment in adult and </w:t>
      </w:r>
      <w:proofErr w:type="spellStart"/>
      <w:r w:rsidR="00843D1B" w:rsidRPr="003268C2">
        <w:rPr>
          <w:rFonts w:ascii="Segoe UI" w:hAnsi="Segoe UI" w:cs="Segoe UI"/>
          <w:sz w:val="14"/>
          <w:szCs w:val="14"/>
          <w:lang w:val="en-US"/>
        </w:rPr>
        <w:t>paediatric</w:t>
      </w:r>
      <w:proofErr w:type="spellEnd"/>
    </w:p>
    <w:p w14:paraId="0F095D87" w14:textId="77777777" w:rsidR="00E31F8F" w:rsidRPr="003268C2" w:rsidRDefault="00843D1B" w:rsidP="002D299A">
      <w:pPr>
        <w:jc w:val="both"/>
        <w:rPr>
          <w:rFonts w:ascii="Segoe UI" w:hAnsi="Segoe UI" w:cs="Segoe UI"/>
          <w:sz w:val="14"/>
          <w:szCs w:val="14"/>
          <w:lang w:val="en-US"/>
        </w:rPr>
      </w:pPr>
      <w:r w:rsidRPr="003268C2">
        <w:rPr>
          <w:rFonts w:ascii="Segoe UI" w:hAnsi="Segoe UI" w:cs="Segoe UI"/>
          <w:sz w:val="14"/>
          <w:szCs w:val="14"/>
          <w:lang w:val="en-US"/>
        </w:rPr>
        <w:t>tuberculous meningitis. 2019.</w:t>
      </w:r>
    </w:p>
    <w:p w14:paraId="0BE30204" w14:textId="77777777" w:rsidR="00FD0693" w:rsidRPr="000B3762" w:rsidRDefault="00FD0693" w:rsidP="002D299A">
      <w:pPr>
        <w:jc w:val="both"/>
        <w:rPr>
          <w:rFonts w:ascii="Segoe UI" w:hAnsi="Segoe UI"/>
          <w:sz w:val="14"/>
          <w:szCs w:val="14"/>
        </w:rPr>
      </w:pPr>
    </w:p>
    <w:p w14:paraId="29E10211" w14:textId="77777777" w:rsidR="002D299A" w:rsidRDefault="002D299A" w:rsidP="00E31F8F">
      <w:pPr>
        <w:rPr>
          <w:rFonts w:ascii="Segoe UI" w:hAnsi="Segoe UI"/>
          <w:sz w:val="14"/>
          <w:szCs w:val="14"/>
        </w:rPr>
        <w:sectPr w:rsidR="002D299A" w:rsidSect="00DA5A3D">
          <w:headerReference w:type="even" r:id="rId451"/>
          <w:headerReference w:type="default" r:id="rId452"/>
          <w:footerReference w:type="even" r:id="rId453"/>
          <w:footerReference w:type="default" r:id="rId454"/>
          <w:pgSz w:w="11900" w:h="16840"/>
          <w:pgMar w:top="1125" w:right="1384" w:bottom="630" w:left="1382" w:header="697" w:footer="202" w:gutter="0"/>
          <w:cols w:space="720"/>
          <w:noEndnote/>
          <w:docGrid w:linePitch="360"/>
        </w:sectPr>
      </w:pPr>
    </w:p>
    <w:p w14:paraId="1ED1025C" w14:textId="078A4DFD" w:rsidR="00FD0693" w:rsidRPr="000B3762" w:rsidRDefault="00FD0693" w:rsidP="00E31F8F">
      <w:pPr>
        <w:rPr>
          <w:rFonts w:ascii="Segoe UI" w:hAnsi="Segoe UI"/>
          <w:sz w:val="14"/>
          <w:szCs w:val="14"/>
        </w:rPr>
      </w:pPr>
    </w:p>
    <w:p w14:paraId="53545205" w14:textId="77777777" w:rsidR="00FD0693" w:rsidRPr="000B3762" w:rsidRDefault="00FD0693" w:rsidP="00E31F8F">
      <w:pPr>
        <w:rPr>
          <w:rFonts w:ascii="Segoe UI" w:hAnsi="Segoe UI"/>
          <w:color w:val="FFFFFF" w:themeColor="background1"/>
          <w:sz w:val="14"/>
          <w:szCs w:val="14"/>
        </w:rPr>
      </w:pPr>
    </w:p>
    <w:p w14:paraId="7AC3280E" w14:textId="77777777" w:rsidR="00DA5A3D" w:rsidRDefault="00DA5A3D" w:rsidP="00E31F8F">
      <w:pPr>
        <w:pStyle w:val="20"/>
        <w:spacing w:after="40"/>
        <w:ind w:left="1860"/>
        <w:jc w:val="both"/>
        <w:rPr>
          <w:color w:val="FFFFFF" w:themeColor="background1"/>
        </w:rPr>
        <w:sectPr w:rsidR="00DA5A3D" w:rsidSect="00DA5A3D">
          <w:footerReference w:type="even" r:id="rId455"/>
          <w:pgSz w:w="11900" w:h="16840"/>
          <w:pgMar w:top="1125" w:right="1384" w:bottom="630" w:left="1382" w:header="697" w:footer="202" w:gutter="0"/>
          <w:cols w:space="720"/>
          <w:noEndnote/>
          <w:docGrid w:linePitch="360"/>
        </w:sectPr>
      </w:pPr>
    </w:p>
    <w:p w14:paraId="64DB7869" w14:textId="77777777" w:rsidR="00E31F8F" w:rsidRPr="000E5502" w:rsidRDefault="00E31F8F" w:rsidP="00E31F8F">
      <w:pPr>
        <w:pStyle w:val="20"/>
        <w:spacing w:after="40"/>
        <w:ind w:left="1860"/>
        <w:jc w:val="both"/>
        <w:rPr>
          <w:color w:val="FFFFFF" w:themeColor="background1"/>
        </w:rPr>
        <w:sectPr w:rsidR="00E31F8F" w:rsidRPr="000E5502" w:rsidSect="00DA5A3D">
          <w:footerReference w:type="default" r:id="rId456"/>
          <w:pgSz w:w="11900" w:h="16840"/>
          <w:pgMar w:top="1125" w:right="1384" w:bottom="630" w:left="1382" w:header="697" w:footer="202" w:gutter="0"/>
          <w:cols w:space="720"/>
          <w:noEndnote/>
          <w:docGrid w:linePitch="360"/>
        </w:sectPr>
      </w:pPr>
      <w:proofErr w:type="spellStart"/>
      <w:r w:rsidRPr="000E5502">
        <w:rPr>
          <w:color w:val="FFFFFF" w:themeColor="background1"/>
        </w:rPr>
        <w:lastRenderedPageBreak/>
        <w:t>Annex</w:t>
      </w:r>
      <w:proofErr w:type="spellEnd"/>
      <w:r w:rsidRPr="000E5502">
        <w:rPr>
          <w:color w:val="FFFFFF" w:themeColor="background1"/>
        </w:rPr>
        <w:t xml:space="preserve"> 7. </w:t>
      </w:r>
      <w:proofErr w:type="spellStart"/>
      <w:r w:rsidRPr="000E5502">
        <w:rPr>
          <w:color w:val="FFFFFF" w:themeColor="background1"/>
        </w:rPr>
        <w:t>Overview</w:t>
      </w:r>
      <w:proofErr w:type="spellEnd"/>
      <w:r w:rsidRPr="000E5502">
        <w:rPr>
          <w:color w:val="FFFFFF" w:themeColor="background1"/>
        </w:rPr>
        <w:t xml:space="preserve"> </w:t>
      </w:r>
      <w:proofErr w:type="spellStart"/>
      <w:r w:rsidRPr="000E5502">
        <w:rPr>
          <w:color w:val="FFFFFF" w:themeColor="background1"/>
        </w:rPr>
        <w:t>of</w:t>
      </w:r>
      <w:proofErr w:type="spellEnd"/>
      <w:r w:rsidRPr="000E5502">
        <w:rPr>
          <w:color w:val="FFFFFF" w:themeColor="background1"/>
        </w:rPr>
        <w:t xml:space="preserve"> </w:t>
      </w:r>
      <w:proofErr w:type="spellStart"/>
      <w:r w:rsidRPr="000E5502">
        <w:rPr>
          <w:color w:val="FFFFFF" w:themeColor="background1"/>
        </w:rPr>
        <w:t>options</w:t>
      </w:r>
      <w:proofErr w:type="spellEnd"/>
      <w:r w:rsidRPr="000E5502">
        <w:rPr>
          <w:color w:val="FFFFFF" w:themeColor="background1"/>
        </w:rPr>
        <w:t xml:space="preserve"> </w:t>
      </w:r>
      <w:proofErr w:type="spellStart"/>
      <w:r w:rsidRPr="000E5502">
        <w:rPr>
          <w:color w:val="FFFFFF" w:themeColor="background1"/>
        </w:rPr>
        <w:t>for</w:t>
      </w:r>
      <w:proofErr w:type="spellEnd"/>
      <w:r w:rsidRPr="000E5502">
        <w:rPr>
          <w:color w:val="FFFFFF" w:themeColor="background1"/>
        </w:rPr>
        <w:t xml:space="preserve"> </w:t>
      </w:r>
      <w:proofErr w:type="spellStart"/>
      <w:r w:rsidRPr="000E5502">
        <w:rPr>
          <w:color w:val="FFFFFF" w:themeColor="background1"/>
        </w:rPr>
        <w:t>neurocognitive</w:t>
      </w:r>
      <w:proofErr w:type="spellEnd"/>
      <w:r w:rsidRPr="000E5502">
        <w:rPr>
          <w:color w:val="FFFFFF" w:themeColor="background1"/>
        </w:rPr>
        <w:t xml:space="preserve"> </w:t>
      </w:r>
      <w:proofErr w:type="spellStart"/>
      <w:r w:rsidRPr="000E5502">
        <w:rPr>
          <w:color w:val="FFFFFF" w:themeColor="background1"/>
        </w:rPr>
        <w:t>and</w:t>
      </w:r>
      <w:proofErr w:type="spellEnd"/>
      <w:r w:rsidRPr="000E5502">
        <w:rPr>
          <w:color w:val="FFFFFF" w:themeColor="background1"/>
        </w:rPr>
        <w:t xml:space="preserve"> </w:t>
      </w:r>
      <w:proofErr w:type="spellStart"/>
      <w:r w:rsidRPr="000E5502">
        <w:rPr>
          <w:color w:val="FFFFFF" w:themeColor="background1"/>
        </w:rPr>
        <w:t>functional</w:t>
      </w:r>
      <w:proofErr w:type="spellEnd"/>
      <w:r w:rsidRPr="000E5502">
        <w:rPr>
          <w:color w:val="FFFFFF" w:themeColor="background1"/>
        </w:rPr>
        <w:t xml:space="preserve"> </w:t>
      </w:r>
      <w:proofErr w:type="spellStart"/>
      <w:r w:rsidRPr="000E5502">
        <w:rPr>
          <w:color w:val="FFFFFF" w:themeColor="background1"/>
        </w:rPr>
        <w:t>testing</w:t>
      </w:r>
      <w:proofErr w:type="spellEnd"/>
      <w:r w:rsidRPr="000E5502">
        <w:rPr>
          <w:color w:val="FFFFFF" w:themeColor="background1"/>
        </w:rPr>
        <w:t xml:space="preserve"> </w:t>
      </w:r>
      <w:proofErr w:type="spellStart"/>
      <w:r w:rsidRPr="000E5502">
        <w:rPr>
          <w:color w:val="FFFFFF" w:themeColor="background1"/>
        </w:rPr>
        <w:t>at</w:t>
      </w:r>
      <w:proofErr w:type="spellEnd"/>
      <w:r w:rsidRPr="000E5502">
        <w:rPr>
          <w:color w:val="FFFFFF" w:themeColor="background1"/>
        </w:rPr>
        <w:t xml:space="preserve"> </w:t>
      </w:r>
      <w:proofErr w:type="spellStart"/>
      <w:r w:rsidRPr="000E5502">
        <w:rPr>
          <w:color w:val="FFFFFF" w:themeColor="background1"/>
        </w:rPr>
        <w:t>end</w:t>
      </w:r>
      <w:proofErr w:type="spellEnd"/>
      <w:r w:rsidRPr="000E5502">
        <w:rPr>
          <w:color w:val="FFFFFF" w:themeColor="background1"/>
        </w:rPr>
        <w:t xml:space="preserve"> </w:t>
      </w:r>
      <w:proofErr w:type="spellStart"/>
      <w:r w:rsidRPr="000E5502">
        <w:rPr>
          <w:color w:val="FFFFFF" w:themeColor="background1"/>
        </w:rPr>
        <w:t>of</w:t>
      </w:r>
      <w:proofErr w:type="spellEnd"/>
      <w:r w:rsidRPr="000E5502">
        <w:rPr>
          <w:color w:val="FFFFFF" w:themeColor="background1"/>
        </w:rPr>
        <w:t xml:space="preserve"> </w:t>
      </w:r>
      <w:proofErr w:type="spellStart"/>
      <w:r w:rsidRPr="000E5502">
        <w:rPr>
          <w:color w:val="FFFFFF" w:themeColor="background1"/>
        </w:rPr>
        <w:t>treatment</w:t>
      </w:r>
      <w:proofErr w:type="spellEnd"/>
      <w:r w:rsidRPr="000E5502">
        <w:rPr>
          <w:color w:val="FFFFFF" w:themeColor="background1"/>
        </w:rPr>
        <w:t xml:space="preserve"> </w:t>
      </w:r>
      <w:proofErr w:type="spellStart"/>
      <w:r w:rsidRPr="000E5502">
        <w:rPr>
          <w:color w:val="FFFFFF" w:themeColor="background1"/>
        </w:rPr>
        <w:t>for</w:t>
      </w:r>
      <w:proofErr w:type="spellEnd"/>
      <w:r w:rsidRPr="000E5502">
        <w:rPr>
          <w:color w:val="FFFFFF" w:themeColor="background1"/>
        </w:rPr>
        <w:t xml:space="preserve"> TB </w:t>
      </w:r>
      <w:proofErr w:type="spellStart"/>
      <w:r w:rsidRPr="000E5502">
        <w:rPr>
          <w:color w:val="FFFFFF" w:themeColor="background1"/>
        </w:rPr>
        <w:t>meningitis</w:t>
      </w:r>
      <w:proofErr w:type="spellEnd"/>
    </w:p>
    <w:p w14:paraId="52A731E1" w14:textId="4F346935" w:rsidR="00E31F8F" w:rsidRPr="000B3762" w:rsidRDefault="003268C2" w:rsidP="00E31F8F">
      <w:pPr>
        <w:spacing w:line="360" w:lineRule="exact"/>
        <w:rPr>
          <w:rFonts w:ascii="Segoe UI" w:hAnsi="Segoe UI"/>
        </w:rPr>
      </w:pPr>
      <w:r>
        <w:rPr>
          <w:noProof/>
        </w:rPr>
        <w:lastRenderedPageBreak/>
        <w:drawing>
          <wp:anchor distT="0" distB="0" distL="114300" distR="114300" simplePos="0" relativeHeight="251862528" behindDoc="1" locked="0" layoutInCell="1" allowOverlap="1" wp14:anchorId="28B4F7BD" wp14:editId="51CB739C">
            <wp:simplePos x="0" y="0"/>
            <wp:positionH relativeFrom="column">
              <wp:posOffset>-10160</wp:posOffset>
            </wp:positionH>
            <wp:positionV relativeFrom="paragraph">
              <wp:posOffset>3013</wp:posOffset>
            </wp:positionV>
            <wp:extent cx="7559040" cy="10692130"/>
            <wp:effectExtent l="0" t="0" r="3810" b="0"/>
            <wp:wrapNone/>
            <wp:docPr id="460"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7" cstate="print">
                      <a:extLst>
                        <a:ext uri="{28A0092B-C50C-407E-A947-70E740481C1C}">
                          <a14:useLocalDpi xmlns:a14="http://schemas.microsoft.com/office/drawing/2010/main" val="0"/>
                        </a:ext>
                      </a:extLst>
                    </a:blip>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p w14:paraId="7331677E" w14:textId="77777777" w:rsidR="00E31F8F" w:rsidRPr="000B3762" w:rsidRDefault="00E31F8F" w:rsidP="00E31F8F">
      <w:pPr>
        <w:spacing w:line="360" w:lineRule="exact"/>
        <w:rPr>
          <w:rFonts w:ascii="Segoe UI" w:hAnsi="Segoe UI"/>
        </w:rPr>
      </w:pPr>
    </w:p>
    <w:p w14:paraId="495C360C" w14:textId="77777777" w:rsidR="00E31F8F" w:rsidRPr="000B3762" w:rsidRDefault="00E31F8F" w:rsidP="00E31F8F">
      <w:pPr>
        <w:spacing w:line="360" w:lineRule="exact"/>
        <w:rPr>
          <w:rFonts w:ascii="Segoe UI" w:hAnsi="Segoe UI"/>
        </w:rPr>
      </w:pPr>
    </w:p>
    <w:p w14:paraId="71924C23" w14:textId="77777777" w:rsidR="00E31F8F" w:rsidRPr="000B3762" w:rsidRDefault="00E31F8F" w:rsidP="00E31F8F">
      <w:pPr>
        <w:spacing w:line="360" w:lineRule="exact"/>
        <w:rPr>
          <w:rFonts w:ascii="Segoe UI" w:hAnsi="Segoe UI"/>
        </w:rPr>
      </w:pPr>
    </w:p>
    <w:p w14:paraId="147FDC7E" w14:textId="77777777" w:rsidR="00E31F8F" w:rsidRPr="000B3762" w:rsidRDefault="00E31F8F" w:rsidP="00E31F8F">
      <w:pPr>
        <w:spacing w:line="360" w:lineRule="exact"/>
        <w:rPr>
          <w:rFonts w:ascii="Segoe UI" w:hAnsi="Segoe UI"/>
        </w:rPr>
      </w:pPr>
    </w:p>
    <w:p w14:paraId="083A9855" w14:textId="77777777" w:rsidR="00E31F8F" w:rsidRPr="000B3762" w:rsidRDefault="00E31F8F" w:rsidP="00E31F8F">
      <w:pPr>
        <w:spacing w:line="360" w:lineRule="exact"/>
        <w:rPr>
          <w:rFonts w:ascii="Segoe UI" w:hAnsi="Segoe UI"/>
        </w:rPr>
      </w:pPr>
    </w:p>
    <w:p w14:paraId="4AF29E17" w14:textId="77777777" w:rsidR="00E31F8F" w:rsidRPr="000B3762" w:rsidRDefault="00E31F8F" w:rsidP="00E31F8F">
      <w:pPr>
        <w:spacing w:line="360" w:lineRule="exact"/>
        <w:rPr>
          <w:rFonts w:ascii="Segoe UI" w:hAnsi="Segoe UI"/>
        </w:rPr>
      </w:pPr>
    </w:p>
    <w:p w14:paraId="58A7AE72" w14:textId="77777777" w:rsidR="00E31F8F" w:rsidRPr="000B3762" w:rsidRDefault="00E31F8F" w:rsidP="00E31F8F">
      <w:pPr>
        <w:spacing w:line="360" w:lineRule="exact"/>
        <w:rPr>
          <w:rFonts w:ascii="Segoe UI" w:hAnsi="Segoe UI"/>
        </w:rPr>
      </w:pPr>
    </w:p>
    <w:p w14:paraId="33DC404E" w14:textId="77777777" w:rsidR="00E31F8F" w:rsidRPr="000B3762" w:rsidRDefault="00E31F8F" w:rsidP="00E31F8F">
      <w:pPr>
        <w:spacing w:line="360" w:lineRule="exact"/>
        <w:rPr>
          <w:rFonts w:ascii="Segoe UI" w:hAnsi="Segoe UI"/>
        </w:rPr>
      </w:pPr>
    </w:p>
    <w:p w14:paraId="239BB19A" w14:textId="77777777" w:rsidR="00E31F8F" w:rsidRPr="000B3762" w:rsidRDefault="00E31F8F" w:rsidP="00E31F8F">
      <w:pPr>
        <w:spacing w:line="360" w:lineRule="exact"/>
        <w:rPr>
          <w:rFonts w:ascii="Segoe UI" w:hAnsi="Segoe UI"/>
        </w:rPr>
      </w:pPr>
    </w:p>
    <w:p w14:paraId="26F91C71" w14:textId="77777777" w:rsidR="00E31F8F" w:rsidRPr="000B3762" w:rsidRDefault="00E31F8F" w:rsidP="00E31F8F">
      <w:pPr>
        <w:spacing w:line="360" w:lineRule="exact"/>
        <w:rPr>
          <w:rFonts w:ascii="Segoe UI" w:hAnsi="Segoe UI"/>
        </w:rPr>
      </w:pPr>
    </w:p>
    <w:p w14:paraId="3DC4D712" w14:textId="77777777" w:rsidR="00E31F8F" w:rsidRPr="000B3762" w:rsidRDefault="00E31F8F" w:rsidP="00E31F8F">
      <w:pPr>
        <w:spacing w:line="360" w:lineRule="exact"/>
        <w:rPr>
          <w:rFonts w:ascii="Segoe UI" w:hAnsi="Segoe UI"/>
        </w:rPr>
      </w:pPr>
    </w:p>
    <w:p w14:paraId="437B93F9" w14:textId="77777777" w:rsidR="00E31F8F" w:rsidRPr="000B3762" w:rsidRDefault="00E31F8F" w:rsidP="00E31F8F">
      <w:pPr>
        <w:spacing w:line="360" w:lineRule="exact"/>
        <w:rPr>
          <w:rFonts w:ascii="Segoe UI" w:hAnsi="Segoe UI"/>
        </w:rPr>
      </w:pPr>
    </w:p>
    <w:p w14:paraId="76E88767" w14:textId="77777777" w:rsidR="00E31F8F" w:rsidRPr="000B3762" w:rsidRDefault="00E31F8F" w:rsidP="00E31F8F">
      <w:pPr>
        <w:spacing w:line="360" w:lineRule="exact"/>
        <w:rPr>
          <w:rFonts w:ascii="Segoe UI" w:hAnsi="Segoe UI"/>
        </w:rPr>
      </w:pPr>
    </w:p>
    <w:p w14:paraId="519F735A" w14:textId="77777777" w:rsidR="00E31F8F" w:rsidRPr="000B3762" w:rsidRDefault="00E31F8F" w:rsidP="00E31F8F">
      <w:pPr>
        <w:spacing w:line="360" w:lineRule="exact"/>
        <w:rPr>
          <w:rFonts w:ascii="Segoe UI" w:hAnsi="Segoe UI"/>
        </w:rPr>
      </w:pPr>
    </w:p>
    <w:p w14:paraId="6D192420" w14:textId="77777777" w:rsidR="00E31F8F" w:rsidRPr="000B3762" w:rsidRDefault="00E31F8F" w:rsidP="00E31F8F">
      <w:pPr>
        <w:spacing w:line="360" w:lineRule="exact"/>
        <w:rPr>
          <w:rFonts w:ascii="Segoe UI" w:hAnsi="Segoe UI"/>
        </w:rPr>
      </w:pPr>
    </w:p>
    <w:p w14:paraId="788BD70F" w14:textId="77777777" w:rsidR="00E31F8F" w:rsidRPr="000B3762" w:rsidRDefault="00E31F8F" w:rsidP="00E31F8F">
      <w:pPr>
        <w:spacing w:line="360" w:lineRule="exact"/>
        <w:rPr>
          <w:rFonts w:ascii="Segoe UI" w:hAnsi="Segoe UI"/>
        </w:rPr>
      </w:pPr>
    </w:p>
    <w:p w14:paraId="27C648F8" w14:textId="77777777" w:rsidR="00E31F8F" w:rsidRPr="000B3762" w:rsidRDefault="00E31F8F" w:rsidP="00E31F8F">
      <w:pPr>
        <w:spacing w:line="360" w:lineRule="exact"/>
        <w:rPr>
          <w:rFonts w:ascii="Segoe UI" w:hAnsi="Segoe UI"/>
        </w:rPr>
      </w:pPr>
    </w:p>
    <w:p w14:paraId="7CEA28EF" w14:textId="77777777" w:rsidR="00E31F8F" w:rsidRPr="000B3762" w:rsidRDefault="00E31F8F" w:rsidP="00E31F8F">
      <w:pPr>
        <w:spacing w:after="565" w:line="1" w:lineRule="exact"/>
        <w:rPr>
          <w:rFonts w:ascii="Segoe UI" w:hAnsi="Segoe UI"/>
        </w:rPr>
      </w:pPr>
    </w:p>
    <w:p w14:paraId="3E3146AB" w14:textId="77777777" w:rsidR="00E31F8F" w:rsidRPr="000B3762" w:rsidRDefault="00E31F8F" w:rsidP="00E31F8F">
      <w:pPr>
        <w:spacing w:line="1" w:lineRule="exact"/>
        <w:rPr>
          <w:rFonts w:ascii="Segoe UI" w:hAnsi="Segoe UI"/>
        </w:rPr>
        <w:sectPr w:rsidR="00E31F8F" w:rsidRPr="000B3762" w:rsidSect="00DA5A3D">
          <w:headerReference w:type="even" r:id="rId458"/>
          <w:headerReference w:type="default" r:id="rId459"/>
          <w:footerReference w:type="even" r:id="rId460"/>
          <w:footerReference w:type="default" r:id="rId461"/>
          <w:pgSz w:w="11900" w:h="16840"/>
          <w:pgMar w:top="1" w:right="711" w:bottom="814" w:left="14" w:header="0" w:footer="386" w:gutter="0"/>
          <w:cols w:space="720"/>
          <w:noEndnote/>
          <w:docGrid w:linePitch="360"/>
        </w:sectPr>
      </w:pPr>
    </w:p>
    <w:p w14:paraId="0370F30E" w14:textId="77777777" w:rsidR="00E31F8F" w:rsidRPr="000B3762" w:rsidRDefault="00E31F8F" w:rsidP="00E31F8F">
      <w:pPr>
        <w:spacing w:line="240" w:lineRule="exact"/>
        <w:rPr>
          <w:rFonts w:ascii="Segoe UI" w:hAnsi="Segoe UI"/>
          <w:sz w:val="19"/>
          <w:szCs w:val="19"/>
        </w:rPr>
      </w:pPr>
    </w:p>
    <w:p w14:paraId="1F2906E7" w14:textId="77777777" w:rsidR="00E31F8F" w:rsidRPr="000B3762" w:rsidRDefault="00E31F8F" w:rsidP="00E31F8F">
      <w:pPr>
        <w:spacing w:line="240" w:lineRule="exact"/>
        <w:rPr>
          <w:rFonts w:ascii="Segoe UI" w:hAnsi="Segoe UI"/>
          <w:sz w:val="19"/>
          <w:szCs w:val="19"/>
        </w:rPr>
      </w:pPr>
    </w:p>
    <w:p w14:paraId="03FA82D8" w14:textId="77777777" w:rsidR="00E31F8F" w:rsidRPr="000B3762" w:rsidRDefault="00E31F8F" w:rsidP="00E31F8F">
      <w:pPr>
        <w:spacing w:line="240" w:lineRule="exact"/>
        <w:rPr>
          <w:rFonts w:ascii="Segoe UI" w:hAnsi="Segoe UI"/>
          <w:sz w:val="19"/>
          <w:szCs w:val="19"/>
        </w:rPr>
      </w:pPr>
    </w:p>
    <w:p w14:paraId="3C7A516A" w14:textId="77777777" w:rsidR="00E31F8F" w:rsidRPr="000B3762" w:rsidRDefault="00E31F8F" w:rsidP="00E31F8F">
      <w:pPr>
        <w:spacing w:line="240" w:lineRule="exact"/>
        <w:rPr>
          <w:rFonts w:ascii="Segoe UI" w:hAnsi="Segoe UI"/>
          <w:sz w:val="19"/>
          <w:szCs w:val="19"/>
        </w:rPr>
      </w:pPr>
    </w:p>
    <w:p w14:paraId="3B922B25" w14:textId="77777777" w:rsidR="00E31F8F" w:rsidRPr="000B3762" w:rsidRDefault="00E31F8F" w:rsidP="00E31F8F">
      <w:pPr>
        <w:spacing w:line="240" w:lineRule="exact"/>
        <w:rPr>
          <w:rFonts w:ascii="Segoe UI" w:hAnsi="Segoe UI"/>
          <w:sz w:val="19"/>
          <w:szCs w:val="19"/>
        </w:rPr>
      </w:pPr>
    </w:p>
    <w:p w14:paraId="718E09E6" w14:textId="77777777" w:rsidR="00E31F8F" w:rsidRPr="000B3762" w:rsidRDefault="00E31F8F" w:rsidP="00E31F8F">
      <w:pPr>
        <w:spacing w:line="240" w:lineRule="exact"/>
        <w:rPr>
          <w:rFonts w:ascii="Segoe UI" w:hAnsi="Segoe UI"/>
          <w:sz w:val="19"/>
          <w:szCs w:val="19"/>
        </w:rPr>
      </w:pPr>
    </w:p>
    <w:p w14:paraId="711EA620" w14:textId="77777777" w:rsidR="00E31F8F" w:rsidRPr="000B3762" w:rsidRDefault="00E31F8F" w:rsidP="00E31F8F">
      <w:pPr>
        <w:spacing w:line="240" w:lineRule="exact"/>
        <w:rPr>
          <w:rFonts w:ascii="Segoe UI" w:hAnsi="Segoe UI"/>
          <w:sz w:val="19"/>
          <w:szCs w:val="19"/>
        </w:rPr>
      </w:pPr>
    </w:p>
    <w:p w14:paraId="3FD81748" w14:textId="77777777" w:rsidR="00E31F8F" w:rsidRPr="000B3762" w:rsidRDefault="00E31F8F" w:rsidP="00E31F8F">
      <w:pPr>
        <w:spacing w:line="240" w:lineRule="exact"/>
        <w:rPr>
          <w:rFonts w:ascii="Segoe UI" w:hAnsi="Segoe UI"/>
          <w:sz w:val="19"/>
          <w:szCs w:val="19"/>
        </w:rPr>
      </w:pPr>
    </w:p>
    <w:p w14:paraId="6001F028" w14:textId="77777777" w:rsidR="00E31F8F" w:rsidRPr="000B3762" w:rsidRDefault="00E31F8F" w:rsidP="00E31F8F">
      <w:pPr>
        <w:spacing w:line="240" w:lineRule="exact"/>
        <w:rPr>
          <w:rFonts w:ascii="Segoe UI" w:hAnsi="Segoe UI"/>
          <w:sz w:val="19"/>
          <w:szCs w:val="19"/>
        </w:rPr>
      </w:pPr>
    </w:p>
    <w:p w14:paraId="456727EA" w14:textId="77777777" w:rsidR="00E31F8F" w:rsidRPr="000B3762" w:rsidRDefault="00E31F8F" w:rsidP="00E31F8F">
      <w:pPr>
        <w:spacing w:line="240" w:lineRule="exact"/>
        <w:rPr>
          <w:rFonts w:ascii="Segoe UI" w:hAnsi="Segoe UI"/>
          <w:sz w:val="19"/>
          <w:szCs w:val="19"/>
        </w:rPr>
      </w:pPr>
    </w:p>
    <w:p w14:paraId="21731FBD" w14:textId="77777777" w:rsidR="00E31F8F" w:rsidRPr="000B3762" w:rsidRDefault="00E31F8F" w:rsidP="00E31F8F">
      <w:pPr>
        <w:spacing w:line="240" w:lineRule="exact"/>
        <w:rPr>
          <w:rFonts w:ascii="Segoe UI" w:hAnsi="Segoe UI"/>
          <w:sz w:val="19"/>
          <w:szCs w:val="19"/>
        </w:rPr>
      </w:pPr>
    </w:p>
    <w:p w14:paraId="5895666F" w14:textId="77777777" w:rsidR="00E31F8F" w:rsidRPr="000B3762" w:rsidRDefault="00E31F8F" w:rsidP="00E31F8F">
      <w:pPr>
        <w:spacing w:line="240" w:lineRule="exact"/>
        <w:rPr>
          <w:rFonts w:ascii="Segoe UI" w:hAnsi="Segoe UI"/>
          <w:sz w:val="19"/>
          <w:szCs w:val="19"/>
        </w:rPr>
      </w:pPr>
    </w:p>
    <w:p w14:paraId="768782D1" w14:textId="77777777" w:rsidR="00E31F8F" w:rsidRPr="000B3762" w:rsidRDefault="00E31F8F" w:rsidP="00E31F8F">
      <w:pPr>
        <w:spacing w:line="240" w:lineRule="exact"/>
        <w:rPr>
          <w:rFonts w:ascii="Segoe UI" w:hAnsi="Segoe UI"/>
          <w:sz w:val="19"/>
          <w:szCs w:val="19"/>
        </w:rPr>
      </w:pPr>
    </w:p>
    <w:p w14:paraId="202B0A8D" w14:textId="77777777" w:rsidR="00E31F8F" w:rsidRPr="000B3762" w:rsidRDefault="00E31F8F" w:rsidP="00E31F8F">
      <w:pPr>
        <w:spacing w:line="240" w:lineRule="exact"/>
        <w:rPr>
          <w:rFonts w:ascii="Segoe UI" w:hAnsi="Segoe UI"/>
          <w:sz w:val="19"/>
          <w:szCs w:val="19"/>
        </w:rPr>
      </w:pPr>
    </w:p>
    <w:p w14:paraId="2E408ED4" w14:textId="498167EF" w:rsidR="00E31F8F" w:rsidRPr="000B3762" w:rsidRDefault="00E31F8F" w:rsidP="00E31F8F">
      <w:pPr>
        <w:spacing w:line="240" w:lineRule="exact"/>
        <w:rPr>
          <w:rFonts w:ascii="Segoe UI" w:hAnsi="Segoe UI"/>
          <w:sz w:val="19"/>
          <w:szCs w:val="19"/>
        </w:rPr>
      </w:pPr>
    </w:p>
    <w:p w14:paraId="7DB4190E" w14:textId="7EDE0BC2" w:rsidR="00E31F8F" w:rsidRPr="000B3762" w:rsidRDefault="00E31F8F" w:rsidP="00E31F8F">
      <w:pPr>
        <w:spacing w:line="240" w:lineRule="exact"/>
        <w:rPr>
          <w:rFonts w:ascii="Segoe UI" w:hAnsi="Segoe UI"/>
          <w:sz w:val="19"/>
          <w:szCs w:val="19"/>
        </w:rPr>
      </w:pPr>
    </w:p>
    <w:p w14:paraId="01321737" w14:textId="77777777" w:rsidR="00E31F8F" w:rsidRPr="000B3762" w:rsidRDefault="00E31F8F" w:rsidP="00E31F8F">
      <w:pPr>
        <w:spacing w:line="240" w:lineRule="exact"/>
        <w:rPr>
          <w:rFonts w:ascii="Segoe UI" w:hAnsi="Segoe UI"/>
          <w:sz w:val="19"/>
          <w:szCs w:val="19"/>
        </w:rPr>
      </w:pPr>
    </w:p>
    <w:p w14:paraId="79B14675" w14:textId="4FACAFA0" w:rsidR="00E31F8F" w:rsidRPr="000B3762" w:rsidRDefault="00E31F8F" w:rsidP="00E31F8F">
      <w:pPr>
        <w:spacing w:before="65" w:after="65" w:line="240" w:lineRule="exact"/>
        <w:rPr>
          <w:rFonts w:ascii="Segoe UI" w:hAnsi="Segoe UI"/>
          <w:sz w:val="19"/>
          <w:szCs w:val="19"/>
        </w:rPr>
      </w:pPr>
    </w:p>
    <w:p w14:paraId="20E90086" w14:textId="77777777" w:rsidR="00E31F8F" w:rsidRPr="000B3762" w:rsidRDefault="00E31F8F" w:rsidP="00E31F8F">
      <w:pPr>
        <w:spacing w:line="1" w:lineRule="exact"/>
        <w:rPr>
          <w:rFonts w:ascii="Segoe UI" w:hAnsi="Segoe UI"/>
        </w:rPr>
        <w:sectPr w:rsidR="00E31F8F" w:rsidRPr="000B3762" w:rsidSect="00E31F8F">
          <w:type w:val="continuous"/>
          <w:pgSz w:w="11900" w:h="16840"/>
          <w:pgMar w:top="1" w:right="0" w:bottom="1" w:left="0" w:header="0" w:footer="3" w:gutter="0"/>
          <w:cols w:space="720"/>
          <w:noEndnote/>
          <w:docGrid w:linePitch="360"/>
        </w:sectPr>
      </w:pPr>
    </w:p>
    <w:p w14:paraId="25C5EA06" w14:textId="2EB89D95" w:rsidR="00E31F8F" w:rsidRPr="000B3762" w:rsidRDefault="00E31F8F" w:rsidP="00E31F8F">
      <w:pPr>
        <w:spacing w:line="1" w:lineRule="exact"/>
        <w:rPr>
          <w:rFonts w:ascii="Segoe UI" w:hAnsi="Segoe UI"/>
        </w:rPr>
      </w:pPr>
    </w:p>
    <w:p w14:paraId="34AFBDC0" w14:textId="77777777" w:rsidR="00E31F8F" w:rsidRPr="003268C2" w:rsidRDefault="00E31F8F" w:rsidP="00E31F8F">
      <w:pPr>
        <w:pStyle w:val="a6"/>
        <w:spacing w:after="120"/>
        <w:rPr>
          <w:sz w:val="22"/>
          <w:szCs w:val="22"/>
        </w:rPr>
      </w:pPr>
      <w:r w:rsidRPr="003268C2">
        <w:rPr>
          <w:rFonts w:eastAsia="Arial"/>
          <w:sz w:val="22"/>
          <w:szCs w:val="22"/>
        </w:rPr>
        <w:t xml:space="preserve">Для отримання додаткової інформації </w:t>
      </w:r>
      <w:proofErr w:type="spellStart"/>
      <w:r w:rsidRPr="003268C2">
        <w:rPr>
          <w:rFonts w:eastAsia="Arial"/>
          <w:sz w:val="22"/>
          <w:szCs w:val="22"/>
        </w:rPr>
        <w:t>звертайтес</w:t>
      </w:r>
      <w:proofErr w:type="spellEnd"/>
      <w:r w:rsidRPr="003268C2">
        <w:rPr>
          <w:rFonts w:eastAsia="Arial"/>
          <w:sz w:val="22"/>
          <w:szCs w:val="22"/>
        </w:rPr>
        <w:t>:</w:t>
      </w:r>
    </w:p>
    <w:p w14:paraId="550F32DC" w14:textId="77777777" w:rsidR="00E31F8F" w:rsidRPr="003268C2" w:rsidRDefault="00E31F8F" w:rsidP="00E31F8F">
      <w:pPr>
        <w:pStyle w:val="a6"/>
        <w:spacing w:after="100"/>
        <w:rPr>
          <w:rFonts w:eastAsia="Arial"/>
          <w:b/>
          <w:bCs/>
          <w:sz w:val="22"/>
          <w:szCs w:val="22"/>
        </w:rPr>
      </w:pPr>
      <w:r w:rsidRPr="003268C2">
        <w:rPr>
          <w:rFonts w:eastAsia="Arial"/>
          <w:b/>
          <w:bCs/>
          <w:sz w:val="22"/>
          <w:szCs w:val="22"/>
        </w:rPr>
        <w:t>Всесвітня організація здоров'я</w:t>
      </w:r>
    </w:p>
    <w:p w14:paraId="431F0008" w14:textId="77777777" w:rsidR="00E31F8F" w:rsidRPr="003268C2" w:rsidRDefault="00E31F8F" w:rsidP="00E31F8F">
      <w:pPr>
        <w:pStyle w:val="a6"/>
        <w:spacing w:after="100"/>
        <w:rPr>
          <w:sz w:val="22"/>
          <w:szCs w:val="22"/>
        </w:rPr>
      </w:pPr>
      <w:r w:rsidRPr="003268C2">
        <w:rPr>
          <w:sz w:val="22"/>
          <w:szCs w:val="22"/>
        </w:rPr>
        <w:t>(</w:t>
      </w:r>
      <w:proofErr w:type="spellStart"/>
      <w:r w:rsidRPr="003268C2">
        <w:rPr>
          <w:sz w:val="22"/>
          <w:szCs w:val="22"/>
        </w:rPr>
        <w:t>World</w:t>
      </w:r>
      <w:proofErr w:type="spellEnd"/>
      <w:r w:rsidRPr="003268C2">
        <w:rPr>
          <w:sz w:val="22"/>
          <w:szCs w:val="22"/>
        </w:rPr>
        <w:t xml:space="preserve"> </w:t>
      </w:r>
      <w:proofErr w:type="spellStart"/>
      <w:r w:rsidRPr="003268C2">
        <w:rPr>
          <w:sz w:val="22"/>
          <w:szCs w:val="22"/>
        </w:rPr>
        <w:t>Health</w:t>
      </w:r>
      <w:proofErr w:type="spellEnd"/>
      <w:r w:rsidRPr="003268C2">
        <w:rPr>
          <w:sz w:val="22"/>
          <w:szCs w:val="22"/>
        </w:rPr>
        <w:t xml:space="preserve"> </w:t>
      </w:r>
      <w:proofErr w:type="spellStart"/>
      <w:r w:rsidRPr="003268C2">
        <w:rPr>
          <w:sz w:val="22"/>
          <w:szCs w:val="22"/>
        </w:rPr>
        <w:t>Organization</w:t>
      </w:r>
      <w:proofErr w:type="spellEnd"/>
      <w:r w:rsidRPr="003268C2">
        <w:rPr>
          <w:sz w:val="22"/>
          <w:szCs w:val="22"/>
        </w:rPr>
        <w:t>)</w:t>
      </w:r>
    </w:p>
    <w:p w14:paraId="17511225" w14:textId="6AC8A9BB" w:rsidR="00E31F8F" w:rsidRPr="003268C2" w:rsidRDefault="00E31F8F" w:rsidP="00E31F8F">
      <w:pPr>
        <w:pStyle w:val="a6"/>
        <w:spacing w:after="100"/>
        <w:rPr>
          <w:sz w:val="22"/>
          <w:szCs w:val="22"/>
        </w:rPr>
      </w:pPr>
      <w:r w:rsidRPr="003268C2">
        <w:rPr>
          <w:sz w:val="22"/>
          <w:szCs w:val="22"/>
        </w:rPr>
        <w:t xml:space="preserve">Авеню </w:t>
      </w:r>
      <w:proofErr w:type="spellStart"/>
      <w:r w:rsidRPr="003268C2">
        <w:rPr>
          <w:sz w:val="22"/>
          <w:szCs w:val="22"/>
        </w:rPr>
        <w:t>Аппіа</w:t>
      </w:r>
      <w:proofErr w:type="spellEnd"/>
      <w:r w:rsidRPr="003268C2">
        <w:rPr>
          <w:sz w:val="22"/>
          <w:szCs w:val="22"/>
        </w:rPr>
        <w:t xml:space="preserve">, 20, Женева CH-1211, Швейцарія (20, </w:t>
      </w:r>
      <w:proofErr w:type="spellStart"/>
      <w:r w:rsidRPr="003268C2">
        <w:rPr>
          <w:sz w:val="22"/>
          <w:szCs w:val="22"/>
        </w:rPr>
        <w:t>Avenue</w:t>
      </w:r>
      <w:proofErr w:type="spellEnd"/>
      <w:r w:rsidRPr="003268C2">
        <w:rPr>
          <w:sz w:val="22"/>
          <w:szCs w:val="22"/>
        </w:rPr>
        <w:t xml:space="preserve"> </w:t>
      </w:r>
      <w:proofErr w:type="spellStart"/>
      <w:r w:rsidRPr="003268C2">
        <w:rPr>
          <w:sz w:val="22"/>
          <w:szCs w:val="22"/>
        </w:rPr>
        <w:t>Appia</w:t>
      </w:r>
      <w:proofErr w:type="spellEnd"/>
      <w:r w:rsidRPr="003268C2">
        <w:rPr>
          <w:sz w:val="22"/>
          <w:szCs w:val="22"/>
        </w:rPr>
        <w:t xml:space="preserve"> CH-1211 </w:t>
      </w:r>
      <w:proofErr w:type="spellStart"/>
      <w:r w:rsidRPr="003268C2">
        <w:rPr>
          <w:sz w:val="22"/>
          <w:szCs w:val="22"/>
        </w:rPr>
        <w:t>Geneva</w:t>
      </w:r>
      <w:proofErr w:type="spellEnd"/>
      <w:r w:rsidRPr="003268C2">
        <w:rPr>
          <w:sz w:val="22"/>
          <w:szCs w:val="22"/>
        </w:rPr>
        <w:t xml:space="preserve"> 27 </w:t>
      </w:r>
      <w:proofErr w:type="spellStart"/>
      <w:r w:rsidRPr="003268C2">
        <w:rPr>
          <w:sz w:val="22"/>
          <w:szCs w:val="22"/>
        </w:rPr>
        <w:t>Switzerland</w:t>
      </w:r>
      <w:proofErr w:type="spellEnd"/>
      <w:r w:rsidRPr="003268C2">
        <w:rPr>
          <w:sz w:val="22"/>
          <w:szCs w:val="22"/>
        </w:rPr>
        <w:t>)</w:t>
      </w:r>
    </w:p>
    <w:p w14:paraId="1C31C3C0" w14:textId="77777777" w:rsidR="00E31F8F" w:rsidRPr="003268C2" w:rsidRDefault="00E31F8F" w:rsidP="00E31F8F">
      <w:pPr>
        <w:pStyle w:val="a6"/>
        <w:spacing w:after="100"/>
        <w:rPr>
          <w:sz w:val="22"/>
          <w:szCs w:val="22"/>
        </w:rPr>
      </w:pPr>
      <w:r w:rsidRPr="003268C2">
        <w:rPr>
          <w:sz w:val="22"/>
          <w:szCs w:val="22"/>
        </w:rPr>
        <w:t>Глобальна програма з боротьби з туберкульозом (</w:t>
      </w:r>
      <w:proofErr w:type="spellStart"/>
      <w:r w:rsidRPr="003268C2">
        <w:rPr>
          <w:sz w:val="22"/>
          <w:szCs w:val="22"/>
        </w:rPr>
        <w:t>Global</w:t>
      </w:r>
      <w:proofErr w:type="spellEnd"/>
      <w:r w:rsidRPr="003268C2">
        <w:rPr>
          <w:sz w:val="22"/>
          <w:szCs w:val="22"/>
        </w:rPr>
        <w:t xml:space="preserve"> TB </w:t>
      </w:r>
      <w:proofErr w:type="spellStart"/>
      <w:r w:rsidRPr="003268C2">
        <w:rPr>
          <w:sz w:val="22"/>
          <w:szCs w:val="22"/>
        </w:rPr>
        <w:t>Programme</w:t>
      </w:r>
      <w:proofErr w:type="spellEnd"/>
      <w:r w:rsidRPr="003268C2">
        <w:rPr>
          <w:sz w:val="22"/>
          <w:szCs w:val="22"/>
        </w:rPr>
        <w:t>)</w:t>
      </w:r>
    </w:p>
    <w:p w14:paraId="3C2F59F8" w14:textId="6E25F621" w:rsidR="00B12FA5" w:rsidRPr="003268C2" w:rsidRDefault="003268C2">
      <w:pPr>
        <w:pStyle w:val="a6"/>
        <w:spacing w:after="100"/>
        <w:rPr>
          <w:sz w:val="22"/>
          <w:szCs w:val="22"/>
        </w:rPr>
      </w:pPr>
      <w:r>
        <w:rPr>
          <w:noProof/>
          <w:sz w:val="22"/>
          <w:szCs w:val="22"/>
        </w:rPr>
        <mc:AlternateContent>
          <mc:Choice Requires="wps">
            <w:drawing>
              <wp:anchor distT="0" distB="0" distL="114300" distR="114300" simplePos="0" relativeHeight="251863552" behindDoc="0" locked="0" layoutInCell="1" allowOverlap="1" wp14:anchorId="41603ECF" wp14:editId="051F137F">
                <wp:simplePos x="0" y="0"/>
                <wp:positionH relativeFrom="column">
                  <wp:posOffset>645322</wp:posOffset>
                </wp:positionH>
                <wp:positionV relativeFrom="paragraph">
                  <wp:posOffset>540385</wp:posOffset>
                </wp:positionV>
                <wp:extent cx="2264735" cy="765544"/>
                <wp:effectExtent l="0" t="0" r="0" b="0"/>
                <wp:wrapNone/>
                <wp:docPr id="474" name="Надпись 474"/>
                <wp:cNvGraphicFramePr/>
                <a:graphic xmlns:a="http://schemas.openxmlformats.org/drawingml/2006/main">
                  <a:graphicData uri="http://schemas.microsoft.com/office/word/2010/wordprocessingShape">
                    <wps:wsp>
                      <wps:cNvSpPr txBox="1"/>
                      <wps:spPr>
                        <a:xfrm>
                          <a:off x="0" y="0"/>
                          <a:ext cx="2264735" cy="765544"/>
                        </a:xfrm>
                        <a:prstGeom prst="rect">
                          <a:avLst/>
                        </a:prstGeom>
                        <a:noFill/>
                        <a:ln w="6350">
                          <a:noFill/>
                        </a:ln>
                      </wps:spPr>
                      <wps:txbx>
                        <w:txbxContent>
                          <w:p w14:paraId="1F699996" w14:textId="0E689BEE" w:rsidR="003268C2" w:rsidRPr="003268C2" w:rsidRDefault="003268C2" w:rsidP="003268C2">
                            <w:pPr>
                              <w:pStyle w:val="a6"/>
                              <w:pBdr>
                                <w:top w:val="single" w:sz="0" w:space="0" w:color="FEB11A"/>
                                <w:left w:val="single" w:sz="0" w:space="0" w:color="FEB11A"/>
                                <w:bottom w:val="single" w:sz="0" w:space="0" w:color="FEB11A"/>
                                <w:right w:val="single" w:sz="0" w:space="0" w:color="FEB11A"/>
                              </w:pBdr>
                              <w:shd w:val="clear" w:color="auto" w:fill="FEB11A"/>
                              <w:spacing w:after="0" w:line="228" w:lineRule="auto"/>
                              <w:rPr>
                                <w:color w:val="auto"/>
                              </w:rPr>
                            </w:pPr>
                            <w:r w:rsidRPr="003268C2">
                              <w:rPr>
                                <w:rFonts w:ascii="Arial" w:hAnsi="Arial"/>
                                <w:b/>
                                <w:bCs/>
                                <w:color w:val="auto"/>
                                <w:sz w:val="28"/>
                                <w:szCs w:val="28"/>
                              </w:rPr>
                              <w:t xml:space="preserve">Всесвітня організація </w:t>
                            </w:r>
                            <w:r w:rsidRPr="003268C2">
                              <w:rPr>
                                <w:rFonts w:ascii="Arial" w:hAnsi="Arial"/>
                                <w:b/>
                                <w:bCs/>
                                <w:color w:val="auto"/>
                                <w:sz w:val="28"/>
                                <w:szCs w:val="28"/>
                              </w:rPr>
                              <w:cr/>
                              <w:t>охорони здоров'я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03ECF" id="Надпись 474" o:spid="_x0000_s1414" type="#_x0000_t202" style="position:absolute;margin-left:50.8pt;margin-top:42.55pt;width:178.35pt;height:60.3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" filled="f" stroked="f" strokeweight=".5pt">
                <v:textbox>
                  <w:txbxContent>
                    <w:p w14:paraId="1F699996" w14:textId="0E689BEE" w:rsidR="003268C2" w:rsidRPr="003268C2" w:rsidRDefault="003268C2" w:rsidP="003268C2">
                      <w:pPr>
                        <w:pStyle w:val="a6"/>
                        <w:pBdr>
                          <w:top w:val="single" w:sz="0" w:space="0" w:color="FEB11A"/>
                          <w:left w:val="single" w:sz="0" w:space="0" w:color="FEB11A"/>
                          <w:bottom w:val="single" w:sz="0" w:space="0" w:color="FEB11A"/>
                          <w:right w:val="single" w:sz="0" w:space="0" w:color="FEB11A"/>
                        </w:pBdr>
                        <w:shd w:val="clear" w:color="auto" w:fill="FEB11A"/>
                        <w:spacing w:after="0" w:line="228" w:lineRule="auto"/>
                        <w:rPr>
                          <w:color w:val="auto"/>
                        </w:rPr>
                      </w:pPr>
                      <w:r w:rsidRPr="003268C2">
                        <w:rPr>
                          <w:rFonts w:ascii="Arial" w:hAnsi="Arial"/>
                          <w:b/>
                          <w:bCs/>
                          <w:color w:val="auto"/>
                          <w:sz w:val="28"/>
                          <w:szCs w:val="28"/>
                        </w:rPr>
                        <w:t xml:space="preserve">Всесвітня організація </w:t>
                      </w:r>
                      <w:r w:rsidRPr="003268C2">
                        <w:rPr>
                          <w:rFonts w:ascii="Arial" w:hAnsi="Arial"/>
                          <w:b/>
                          <w:bCs/>
                          <w:color w:val="auto"/>
                          <w:sz w:val="28"/>
                          <w:szCs w:val="28"/>
                        </w:rPr>
                        <w:cr/>
                        <w:t>охорони здоров'я</w:t>
                      </w:r>
                    </w:p>
                  </w:txbxContent>
                </v:textbox>
              </v:shape>
            </w:pict>
          </mc:Fallback>
        </mc:AlternateContent>
      </w:r>
      <w:proofErr w:type="spellStart"/>
      <w:r w:rsidR="00E31F8F" w:rsidRPr="003268C2">
        <w:rPr>
          <w:sz w:val="22"/>
          <w:szCs w:val="22"/>
        </w:rPr>
        <w:t>Вебсайт</w:t>
      </w:r>
      <w:proofErr w:type="spellEnd"/>
      <w:r w:rsidR="00E31F8F" w:rsidRPr="003268C2">
        <w:rPr>
          <w:sz w:val="22"/>
          <w:szCs w:val="22"/>
        </w:rPr>
        <w:t>: www.whoint/tb</w:t>
      </w:r>
    </w:p>
    <w:sectPr w:rsidR="00B12FA5" w:rsidRPr="003268C2">
      <w:headerReference w:type="even" r:id="rId462"/>
      <w:headerReference w:type="default" r:id="rId463"/>
      <w:footerReference w:type="even" r:id="rId464"/>
      <w:footerReference w:type="default" r:id="rId465"/>
      <w:type w:val="continuous"/>
      <w:pgSz w:w="11900" w:h="16840"/>
      <w:pgMar w:top="1" w:right="5867" w:bottom="1" w:left="941"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1709E" w14:textId="77777777" w:rsidR="000523ED" w:rsidRDefault="000523ED">
      <w:r>
        <w:separator/>
      </w:r>
    </w:p>
  </w:endnote>
  <w:endnote w:type="continuationSeparator" w:id="0">
    <w:p w14:paraId="6D5BD5EE" w14:textId="77777777" w:rsidR="000523ED" w:rsidRDefault="0005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altName w:val="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Light">
    <w:altName w:val="Segoe UI Light"/>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emibold">
    <w:altName w:val="Segoe UI Semibold"/>
    <w:panose1 w:val="020B07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AF00" w14:textId="77777777" w:rsidR="005317C9" w:rsidRDefault="005317C9">
    <w:pPr>
      <w:pStyle w:val="af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2BB6" w14:textId="77777777" w:rsidR="009952AE" w:rsidRPr="000B3762" w:rsidRDefault="009952AE" w:rsidP="009952AE">
    <w:pPr>
      <w:spacing w:line="1" w:lineRule="exact"/>
      <w:rPr>
        <w:rFonts w:ascii="Segoe UI" w:hAnsi="Segoe UI"/>
      </w:rPr>
    </w:pPr>
    <w:r>
      <w:rPr>
        <w:noProof/>
      </w:rPr>
      <mc:AlternateContent>
        <mc:Choice Requires="wps">
          <w:drawing>
            <wp:anchor distT="0" distB="0" distL="114300" distR="114300" simplePos="0" relativeHeight="251684864" behindDoc="0" locked="0" layoutInCell="1" allowOverlap="1" wp14:anchorId="6DC5C6F9" wp14:editId="4330183B">
              <wp:simplePos x="0" y="0"/>
              <wp:positionH relativeFrom="page">
                <wp:posOffset>5225819</wp:posOffset>
              </wp:positionH>
              <wp:positionV relativeFrom="page">
                <wp:posOffset>10066655</wp:posOffset>
              </wp:positionV>
              <wp:extent cx="1975449" cy="327600"/>
              <wp:effectExtent l="0" t="0" r="6350" b="0"/>
              <wp:wrapNone/>
              <wp:docPr id="122" name="Надпись 122"/>
              <wp:cNvGraphicFramePr/>
              <a:graphic xmlns:a="http://schemas.openxmlformats.org/drawingml/2006/main">
                <a:graphicData uri="http://schemas.microsoft.com/office/word/2010/wordprocessingShape">
                  <wps:wsp>
                    <wps:cNvSpPr txBox="1"/>
                    <wps:spPr>
                      <a:xfrm>
                        <a:off x="0" y="0"/>
                        <a:ext cx="1975449" cy="327600"/>
                      </a:xfrm>
                      <a:prstGeom prst="rect">
                        <a:avLst/>
                      </a:prstGeom>
                      <a:solidFill>
                        <a:schemeClr val="lt1"/>
                      </a:solidFill>
                      <a:ln w="6350">
                        <a:noFill/>
                      </a:ln>
                    </wps:spPr>
                    <wps:txbx>
                      <w:txbxContent>
                        <w:p w14:paraId="45E62228" w14:textId="55B94897" w:rsidR="009952AE" w:rsidRPr="000B3762" w:rsidRDefault="009952AE"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r>
                          <w:r w:rsidR="00355D80">
                            <w:rPr>
                              <w:rFonts w:ascii="Segoe UI" w:eastAsia="Segoe UI" w:hAnsi="Segoe UI" w:cs="Segoe UI"/>
                              <w:color w:val="F99D22"/>
                              <w:sz w:val="15"/>
                              <w:szCs w:val="15"/>
                              <w:lang w:val="en-US"/>
                            </w:rPr>
                            <w:t>x</w:t>
                          </w:r>
                          <w:r w:rsidR="005317C9">
                            <w:rPr>
                              <w:rFonts w:ascii="Segoe UI" w:eastAsia="Segoe UI" w:hAnsi="Segoe UI" w:cs="Segoe UI"/>
                              <w:color w:val="F99D22"/>
                              <w:sz w:val="15"/>
                              <w:szCs w:val="15"/>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5C6F9" id="_x0000_t202" coordsize="21600,21600" o:spt="202" path="m,l,21600r21600,l21600,xe">
              <v:stroke joinstyle="miter"/>
              <v:path gradientshapeok="t" o:connecttype="rect"/>
            </v:shapetype>
            <v:shape id="Надпись 122" o:spid="_x0000_s1422" type="#_x0000_t202" style="position:absolute;margin-left:411.5pt;margin-top:792.65pt;width:155.55pt;height:25.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" fillcolor="white [3201]" stroked="f" strokeweight=".5pt">
              <v:textbox>
                <w:txbxContent>
                  <w:p w14:paraId="45E62228" w14:textId="55B94897" w:rsidR="009952AE" w:rsidRPr="000B3762" w:rsidRDefault="009952AE"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r>
                    <w:r w:rsidR="00355D80">
                      <w:rPr>
                        <w:rFonts w:ascii="Segoe UI" w:eastAsia="Segoe UI" w:hAnsi="Segoe UI" w:cs="Segoe UI"/>
                        <w:color w:val="F99D22"/>
                        <w:sz w:val="15"/>
                        <w:szCs w:val="15"/>
                        <w:lang w:val="en-US"/>
                      </w:rPr>
                      <w:t>x</w:t>
                    </w:r>
                    <w:r w:rsidR="005317C9">
                      <w:rPr>
                        <w:rFonts w:ascii="Segoe UI" w:eastAsia="Segoe UI" w:hAnsi="Segoe UI" w:cs="Segoe UI"/>
                        <w:color w:val="F99D22"/>
                        <w:sz w:val="15"/>
                        <w:szCs w:val="15"/>
                        <w:lang w:val="en-US"/>
                      </w:rPr>
                      <w:t>i</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1F20" w14:textId="647210B4" w:rsidR="00CC0B39" w:rsidRPr="000B3762" w:rsidRDefault="00F56BC3" w:rsidP="00CC0B39">
    <w:pPr>
      <w:spacing w:line="1" w:lineRule="exact"/>
      <w:rPr>
        <w:rFonts w:ascii="Segoe UI" w:hAnsi="Segoe UI"/>
      </w:rPr>
    </w:pPr>
    <w:r>
      <w:rPr>
        <w:noProof/>
      </w:rPr>
      <mc:AlternateContent>
        <mc:Choice Requires="wps">
          <w:drawing>
            <wp:anchor distT="0" distB="0" distL="114300" distR="114300" simplePos="0" relativeHeight="251860992" behindDoc="0" locked="0" layoutInCell="1" allowOverlap="1" wp14:anchorId="18726729" wp14:editId="0978842B">
              <wp:simplePos x="0" y="0"/>
              <wp:positionH relativeFrom="page">
                <wp:posOffset>1229764</wp:posOffset>
              </wp:positionH>
              <wp:positionV relativeFrom="page">
                <wp:posOffset>10066020</wp:posOffset>
              </wp:positionV>
              <wp:extent cx="6003290" cy="327025"/>
              <wp:effectExtent l="0" t="0" r="0" b="0"/>
              <wp:wrapNone/>
              <wp:docPr id="269" name="Надпись 269"/>
              <wp:cNvGraphicFramePr/>
              <a:graphic xmlns:a="http://schemas.openxmlformats.org/drawingml/2006/main">
                <a:graphicData uri="http://schemas.microsoft.com/office/word/2010/wordprocessingShape">
                  <wps:wsp>
                    <wps:cNvSpPr txBox="1"/>
                    <wps:spPr>
                      <a:xfrm>
                        <a:off x="0" y="0"/>
                        <a:ext cx="6003290" cy="327025"/>
                      </a:xfrm>
                      <a:prstGeom prst="rect">
                        <a:avLst/>
                      </a:prstGeom>
                      <a:solidFill>
                        <a:schemeClr val="lt1"/>
                      </a:solidFill>
                      <a:ln w="6350">
                        <a:noFill/>
                      </a:ln>
                    </wps:spPr>
                    <wps:txbx>
                      <w:txbxContent>
                        <w:p w14:paraId="2C6A73D3" w14:textId="3A0D3340" w:rsidR="00CC0B39" w:rsidRPr="000B3762" w:rsidRDefault="00F56BC3" w:rsidP="00F56BC3">
                          <w:pPr>
                            <w:tabs>
                              <w:tab w:val="left" w:pos="5628"/>
                              <w:tab w:val="left" w:pos="8497"/>
                            </w:tabs>
                            <w:ind w:left="266"/>
                            <w:jc w:val="right"/>
                            <w:outlineLvl w:val="0"/>
                            <w:rPr>
                              <w:rFonts w:ascii="Segoe UI" w:hAnsi="Segoe UI"/>
                            </w:rPr>
                          </w:pPr>
                          <w:proofErr w:type="spellStart"/>
                          <w:r w:rsidRPr="00F56BC3">
                            <w:rPr>
                              <w:rFonts w:ascii="Segoe UI" w:eastAsia="Segoe UI" w:hAnsi="Segoe UI" w:cs="Segoe UI"/>
                              <w:color w:val="F99D22"/>
                              <w:sz w:val="15"/>
                              <w:szCs w:val="15"/>
                              <w:lang w:val="ru-RU"/>
                            </w:rPr>
                            <w:t>Додаток</w:t>
                          </w:r>
                          <w:proofErr w:type="spellEnd"/>
                          <w:r w:rsidRPr="00F56BC3">
                            <w:rPr>
                              <w:rFonts w:ascii="Segoe UI" w:eastAsia="Segoe UI" w:hAnsi="Segoe UI" w:cs="Segoe UI"/>
                              <w:color w:val="F99D22"/>
                              <w:sz w:val="15"/>
                              <w:szCs w:val="15"/>
                              <w:lang w:val="ru-RU"/>
                            </w:rPr>
                            <w:t xml:space="preserve"> 7. </w:t>
                          </w:r>
                          <w:proofErr w:type="spellStart"/>
                          <w:r w:rsidRPr="00F56BC3">
                            <w:rPr>
                              <w:rFonts w:ascii="Segoe UI" w:eastAsia="Segoe UI" w:hAnsi="Segoe UI" w:cs="Segoe UI"/>
                              <w:color w:val="F99D22"/>
                              <w:sz w:val="15"/>
                              <w:szCs w:val="15"/>
                              <w:lang w:val="ru-RU"/>
                            </w:rPr>
                            <w:t>Огляд</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варіантів</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нейрокогнітивного</w:t>
                          </w:r>
                          <w:proofErr w:type="spellEnd"/>
                          <w:r w:rsidRPr="00F56BC3">
                            <w:rPr>
                              <w:rFonts w:ascii="Segoe UI" w:eastAsia="Segoe UI" w:hAnsi="Segoe UI" w:cs="Segoe UI"/>
                              <w:color w:val="F99D22"/>
                              <w:sz w:val="15"/>
                              <w:szCs w:val="15"/>
                              <w:lang w:val="ru-RU"/>
                            </w:rPr>
                            <w:t xml:space="preserve"> та </w:t>
                          </w:r>
                          <w:proofErr w:type="spellStart"/>
                          <w:r w:rsidRPr="00F56BC3">
                            <w:rPr>
                              <w:rFonts w:ascii="Segoe UI" w:eastAsia="Segoe UI" w:hAnsi="Segoe UI" w:cs="Segoe UI"/>
                              <w:color w:val="F99D22"/>
                              <w:sz w:val="15"/>
                              <w:szCs w:val="15"/>
                              <w:lang w:val="ru-RU"/>
                            </w:rPr>
                            <w:t>функціонального</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тестування</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наприкінці</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лікування</w:t>
                          </w:r>
                          <w:proofErr w:type="spellEnd"/>
                          <w:r w:rsidRPr="00F56BC3">
                            <w:rPr>
                              <w:rFonts w:ascii="Segoe UI" w:eastAsia="Segoe UI" w:hAnsi="Segoe UI" w:cs="Segoe UI"/>
                              <w:color w:val="F99D22"/>
                              <w:sz w:val="15"/>
                              <w:szCs w:val="15"/>
                              <w:lang w:val="ru-RU"/>
                            </w:rPr>
                            <w:t xml:space="preserve"> ТБ </w:t>
                          </w:r>
                          <w:proofErr w:type="spellStart"/>
                          <w:r w:rsidRPr="00F56BC3">
                            <w:rPr>
                              <w:rFonts w:ascii="Segoe UI" w:eastAsia="Segoe UI" w:hAnsi="Segoe UI" w:cs="Segoe UI"/>
                              <w:color w:val="F99D22"/>
                              <w:sz w:val="15"/>
                              <w:szCs w:val="15"/>
                              <w:lang w:val="ru-RU"/>
                            </w:rPr>
                            <w:t>менінгіту</w:t>
                          </w:r>
                          <w:proofErr w:type="spellEnd"/>
                          <w:r w:rsidR="00CC0B39" w:rsidRPr="000B3762">
                            <w:rPr>
                              <w:rFonts w:ascii="Segoe UI" w:eastAsia="Segoe UI" w:hAnsi="Segoe UI" w:cs="Segoe UI"/>
                              <w:color w:val="F99D22"/>
                              <w:sz w:val="15"/>
                              <w:szCs w:val="15"/>
                              <w:lang w:val="ru-RU"/>
                            </w:rPr>
                            <w:tab/>
                          </w:r>
                          <w:r w:rsidR="00CC0B39" w:rsidRPr="000B3762">
                            <w:rPr>
                              <w:rFonts w:ascii="Segoe UI" w:eastAsia="Segoe UI" w:hAnsi="Segoe UI" w:cs="Segoe UI"/>
                              <w:color w:val="F99D22"/>
                              <w:sz w:val="15"/>
                              <w:szCs w:val="15"/>
                              <w:lang w:val="ru-RU"/>
                            </w:rPr>
                            <w:fldChar w:fldCharType="begin"/>
                          </w:r>
                          <w:r w:rsidR="00CC0B39" w:rsidRPr="000B3762">
                            <w:rPr>
                              <w:rFonts w:ascii="Segoe UI" w:eastAsia="Segoe UI" w:hAnsi="Segoe UI" w:cs="Segoe UI"/>
                              <w:color w:val="F99D22"/>
                              <w:sz w:val="15"/>
                              <w:szCs w:val="15"/>
                              <w:lang w:val="ru-RU"/>
                            </w:rPr>
                            <w:instrText>PAGE   \* MERGEFORMAT</w:instrText>
                          </w:r>
                          <w:r w:rsidR="00CC0B39" w:rsidRPr="000B3762">
                            <w:rPr>
                              <w:rFonts w:ascii="Segoe UI" w:eastAsia="Segoe UI" w:hAnsi="Segoe UI" w:cs="Segoe UI"/>
                              <w:color w:val="F99D22"/>
                              <w:sz w:val="15"/>
                              <w:szCs w:val="15"/>
                              <w:lang w:val="ru-RU"/>
                            </w:rPr>
                            <w:fldChar w:fldCharType="separate"/>
                          </w:r>
                          <w:r w:rsidR="00CC0B39" w:rsidRPr="000B3762">
                            <w:rPr>
                              <w:rFonts w:ascii="Segoe UI" w:eastAsia="Segoe UI" w:hAnsi="Segoe UI" w:cs="Segoe UI"/>
                              <w:color w:val="F99D22"/>
                              <w:sz w:val="15"/>
                              <w:szCs w:val="15"/>
                              <w:lang w:val="ru-RU"/>
                            </w:rPr>
                            <w:t>1</w:t>
                          </w:r>
                          <w:r w:rsidR="00CC0B39"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26729" id="_x0000_t202" coordsize="21600,21600" o:spt="202" path="m,l,21600r21600,l21600,xe">
              <v:stroke joinstyle="miter"/>
              <v:path gradientshapeok="t" o:connecttype="rect"/>
            </v:shapetype>
            <v:shape id="Надпись 269" o:spid="_x0000_s1495" type="#_x0000_t202" style="position:absolute;margin-left:96.85pt;margin-top:792.6pt;width:472.7pt;height:25.7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" fillcolor="white [3201]" stroked="f" strokeweight=".5pt">
              <v:textbox>
                <w:txbxContent>
                  <w:p w14:paraId="2C6A73D3" w14:textId="3A0D3340" w:rsidR="00CC0B39" w:rsidRPr="000B3762" w:rsidRDefault="00F56BC3" w:rsidP="00F56BC3">
                    <w:pPr>
                      <w:tabs>
                        <w:tab w:val="left" w:pos="5628"/>
                        <w:tab w:val="left" w:pos="8497"/>
                      </w:tabs>
                      <w:ind w:left="266"/>
                      <w:jc w:val="right"/>
                      <w:outlineLvl w:val="0"/>
                      <w:rPr>
                        <w:rFonts w:ascii="Segoe UI" w:hAnsi="Segoe UI"/>
                      </w:rPr>
                    </w:pPr>
                    <w:proofErr w:type="spellStart"/>
                    <w:r w:rsidRPr="00F56BC3">
                      <w:rPr>
                        <w:rFonts w:ascii="Segoe UI" w:eastAsia="Segoe UI" w:hAnsi="Segoe UI" w:cs="Segoe UI"/>
                        <w:color w:val="F99D22"/>
                        <w:sz w:val="15"/>
                        <w:szCs w:val="15"/>
                        <w:lang w:val="ru-RU"/>
                      </w:rPr>
                      <w:t>Додаток</w:t>
                    </w:r>
                    <w:proofErr w:type="spellEnd"/>
                    <w:r w:rsidRPr="00F56BC3">
                      <w:rPr>
                        <w:rFonts w:ascii="Segoe UI" w:eastAsia="Segoe UI" w:hAnsi="Segoe UI" w:cs="Segoe UI"/>
                        <w:color w:val="F99D22"/>
                        <w:sz w:val="15"/>
                        <w:szCs w:val="15"/>
                        <w:lang w:val="ru-RU"/>
                      </w:rPr>
                      <w:t xml:space="preserve"> 7. </w:t>
                    </w:r>
                    <w:proofErr w:type="spellStart"/>
                    <w:r w:rsidRPr="00F56BC3">
                      <w:rPr>
                        <w:rFonts w:ascii="Segoe UI" w:eastAsia="Segoe UI" w:hAnsi="Segoe UI" w:cs="Segoe UI"/>
                        <w:color w:val="F99D22"/>
                        <w:sz w:val="15"/>
                        <w:szCs w:val="15"/>
                        <w:lang w:val="ru-RU"/>
                      </w:rPr>
                      <w:t>Огляд</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варіантів</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нейрокогнітивного</w:t>
                    </w:r>
                    <w:proofErr w:type="spellEnd"/>
                    <w:r w:rsidRPr="00F56BC3">
                      <w:rPr>
                        <w:rFonts w:ascii="Segoe UI" w:eastAsia="Segoe UI" w:hAnsi="Segoe UI" w:cs="Segoe UI"/>
                        <w:color w:val="F99D22"/>
                        <w:sz w:val="15"/>
                        <w:szCs w:val="15"/>
                        <w:lang w:val="ru-RU"/>
                      </w:rPr>
                      <w:t xml:space="preserve"> та </w:t>
                    </w:r>
                    <w:proofErr w:type="spellStart"/>
                    <w:r w:rsidRPr="00F56BC3">
                      <w:rPr>
                        <w:rFonts w:ascii="Segoe UI" w:eastAsia="Segoe UI" w:hAnsi="Segoe UI" w:cs="Segoe UI"/>
                        <w:color w:val="F99D22"/>
                        <w:sz w:val="15"/>
                        <w:szCs w:val="15"/>
                        <w:lang w:val="ru-RU"/>
                      </w:rPr>
                      <w:t>функціонального</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тестування</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наприкінці</w:t>
                    </w:r>
                    <w:proofErr w:type="spellEnd"/>
                    <w:r w:rsidRPr="00F56BC3">
                      <w:rPr>
                        <w:rFonts w:ascii="Segoe UI" w:eastAsia="Segoe UI" w:hAnsi="Segoe UI" w:cs="Segoe UI"/>
                        <w:color w:val="F99D22"/>
                        <w:sz w:val="15"/>
                        <w:szCs w:val="15"/>
                        <w:lang w:val="ru-RU"/>
                      </w:rPr>
                      <w:t xml:space="preserve"> </w:t>
                    </w:r>
                    <w:proofErr w:type="spellStart"/>
                    <w:r w:rsidRPr="00F56BC3">
                      <w:rPr>
                        <w:rFonts w:ascii="Segoe UI" w:eastAsia="Segoe UI" w:hAnsi="Segoe UI" w:cs="Segoe UI"/>
                        <w:color w:val="F99D22"/>
                        <w:sz w:val="15"/>
                        <w:szCs w:val="15"/>
                        <w:lang w:val="ru-RU"/>
                      </w:rPr>
                      <w:t>лікування</w:t>
                    </w:r>
                    <w:proofErr w:type="spellEnd"/>
                    <w:r w:rsidRPr="00F56BC3">
                      <w:rPr>
                        <w:rFonts w:ascii="Segoe UI" w:eastAsia="Segoe UI" w:hAnsi="Segoe UI" w:cs="Segoe UI"/>
                        <w:color w:val="F99D22"/>
                        <w:sz w:val="15"/>
                        <w:szCs w:val="15"/>
                        <w:lang w:val="ru-RU"/>
                      </w:rPr>
                      <w:t xml:space="preserve"> ТБ </w:t>
                    </w:r>
                    <w:proofErr w:type="spellStart"/>
                    <w:r w:rsidRPr="00F56BC3">
                      <w:rPr>
                        <w:rFonts w:ascii="Segoe UI" w:eastAsia="Segoe UI" w:hAnsi="Segoe UI" w:cs="Segoe UI"/>
                        <w:color w:val="F99D22"/>
                        <w:sz w:val="15"/>
                        <w:szCs w:val="15"/>
                        <w:lang w:val="ru-RU"/>
                      </w:rPr>
                      <w:t>менінгіту</w:t>
                    </w:r>
                    <w:proofErr w:type="spellEnd"/>
                    <w:r w:rsidR="00CC0B39" w:rsidRPr="000B3762">
                      <w:rPr>
                        <w:rFonts w:ascii="Segoe UI" w:eastAsia="Segoe UI" w:hAnsi="Segoe UI" w:cs="Segoe UI"/>
                        <w:color w:val="F99D22"/>
                        <w:sz w:val="15"/>
                        <w:szCs w:val="15"/>
                        <w:lang w:val="ru-RU"/>
                      </w:rPr>
                      <w:tab/>
                    </w:r>
                    <w:r w:rsidR="00CC0B39" w:rsidRPr="000B3762">
                      <w:rPr>
                        <w:rFonts w:ascii="Segoe UI" w:eastAsia="Segoe UI" w:hAnsi="Segoe UI" w:cs="Segoe UI"/>
                        <w:color w:val="F99D22"/>
                        <w:sz w:val="15"/>
                        <w:szCs w:val="15"/>
                        <w:lang w:val="ru-RU"/>
                      </w:rPr>
                      <w:fldChar w:fldCharType="begin"/>
                    </w:r>
                    <w:r w:rsidR="00CC0B39" w:rsidRPr="000B3762">
                      <w:rPr>
                        <w:rFonts w:ascii="Segoe UI" w:eastAsia="Segoe UI" w:hAnsi="Segoe UI" w:cs="Segoe UI"/>
                        <w:color w:val="F99D22"/>
                        <w:sz w:val="15"/>
                        <w:szCs w:val="15"/>
                        <w:lang w:val="ru-RU"/>
                      </w:rPr>
                      <w:instrText>PAGE   \* MERGEFORMAT</w:instrText>
                    </w:r>
                    <w:r w:rsidR="00CC0B39" w:rsidRPr="000B3762">
                      <w:rPr>
                        <w:rFonts w:ascii="Segoe UI" w:eastAsia="Segoe UI" w:hAnsi="Segoe UI" w:cs="Segoe UI"/>
                        <w:color w:val="F99D22"/>
                        <w:sz w:val="15"/>
                        <w:szCs w:val="15"/>
                        <w:lang w:val="ru-RU"/>
                      </w:rPr>
                      <w:fldChar w:fldCharType="separate"/>
                    </w:r>
                    <w:r w:rsidR="00CC0B39" w:rsidRPr="000B3762">
                      <w:rPr>
                        <w:rFonts w:ascii="Segoe UI" w:eastAsia="Segoe UI" w:hAnsi="Segoe UI" w:cs="Segoe UI"/>
                        <w:color w:val="F99D22"/>
                        <w:sz w:val="15"/>
                        <w:szCs w:val="15"/>
                        <w:lang w:val="ru-RU"/>
                      </w:rPr>
                      <w:t>1</w:t>
                    </w:r>
                    <w:r w:rsidR="00CC0B39"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A6D9177" w14:textId="60CE4676" w:rsidR="00CC0B39" w:rsidRPr="00CC0B39" w:rsidRDefault="00CC0B39" w:rsidP="00CC0B39">
    <w:pPr>
      <w:pStyle w:val="af4"/>
    </w:pPr>
  </w:p>
  <w:p w14:paraId="20E83874" w14:textId="77777777" w:rsidR="0028591B" w:rsidRPr="00CC0B39" w:rsidRDefault="0028591B" w:rsidP="00CC0B39">
    <w:pPr>
      <w:pStyle w:val="af4"/>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0D11" w14:textId="77777777" w:rsidR="00CC0B39" w:rsidRPr="000B3762" w:rsidRDefault="00CC0B39">
    <w:pPr>
      <w:rPr>
        <w:rFonts w:ascii="Segoe UI" w:hAnsi="Segoe UI"/>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B5F3" w14:textId="77777777" w:rsidR="00CC0B39" w:rsidRPr="00CC0B39" w:rsidRDefault="00CC0B39" w:rsidP="00CC0B39">
    <w:pPr>
      <w:pStyle w:val="af4"/>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E590" w14:textId="77777777" w:rsidR="0028591B" w:rsidRPr="000B3762" w:rsidRDefault="0028591B">
    <w:pPr>
      <w:rPr>
        <w:rFonts w:ascii="Segoe UI" w:hAnsi="Segoe UI"/>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ED5C" w14:textId="77777777" w:rsidR="0028591B" w:rsidRPr="000B3762" w:rsidRDefault="0028591B">
    <w:pPr>
      <w:rPr>
        <w:rFonts w:ascii="Segoe UI" w:hAnsi="Segoe UI"/>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809E" w14:textId="77777777" w:rsidR="0028591B" w:rsidRPr="000B3762" w:rsidRDefault="0028591B">
    <w:pPr>
      <w:rPr>
        <w:rFonts w:ascii="Segoe UI" w:hAnsi="Segoe UI"/>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3207" w14:textId="77777777" w:rsidR="0028591B" w:rsidRPr="000B3762" w:rsidRDefault="0028591B">
    <w:pPr>
      <w:rPr>
        <w:rFonts w:ascii="Segoe UI" w:hAnsi="Segoe U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3FCF" w14:textId="77777777" w:rsidR="004C22D0" w:rsidRPr="000B3762" w:rsidRDefault="004C22D0" w:rsidP="009952AE">
    <w:pPr>
      <w:rPr>
        <w:rFonts w:ascii="Segoe UI" w:hAnsi="Segoe UI"/>
      </w:rPr>
    </w:pPr>
    <w:r>
      <w:rPr>
        <w:noProof/>
      </w:rPr>
      <mc:AlternateContent>
        <mc:Choice Requires="wps">
          <w:drawing>
            <wp:anchor distT="0" distB="0" distL="114300" distR="114300" simplePos="0" relativeHeight="251867136" behindDoc="0" locked="0" layoutInCell="1" allowOverlap="1" wp14:anchorId="38F2BC45" wp14:editId="532D7543">
              <wp:simplePos x="0" y="0"/>
              <wp:positionH relativeFrom="page">
                <wp:posOffset>327804</wp:posOffset>
              </wp:positionH>
              <wp:positionV relativeFrom="page">
                <wp:posOffset>10067026</wp:posOffset>
              </wp:positionV>
              <wp:extent cx="6538822" cy="3276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75C11F1F" w14:textId="77777777" w:rsidR="004C22D0" w:rsidRPr="000B3762" w:rsidRDefault="004C22D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xii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2BC45" id="_x0000_t202" coordsize="21600,21600" o:spt="202" path="m,l,21600r21600,l21600,xe">
              <v:stroke joinstyle="miter"/>
              <v:path gradientshapeok="t" o:connecttype="rect"/>
            </v:shapetype>
            <v:shape id="Надпись 5" o:spid="_x0000_s1423" type="#_x0000_t202" style="position:absolute;margin-left:25.8pt;margin-top:792.7pt;width:514.85pt;height:25.8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PyMQIAAFs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" fillcolor="white [3201]" stroked="f" strokeweight=".5pt">
              <v:textbox>
                <w:txbxContent>
                  <w:p w14:paraId="75C11F1F" w14:textId="77777777" w:rsidR="004C22D0" w:rsidRPr="000B3762" w:rsidRDefault="004C22D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xii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767A" w14:textId="675F0AD5" w:rsidR="00355D80" w:rsidRPr="00355D80" w:rsidRDefault="00355D80" w:rsidP="009952AE">
    <w:pPr>
      <w:spacing w:line="1" w:lineRule="exact"/>
      <w:rPr>
        <w:rFonts w:ascii="Segoe UI" w:hAnsi="Segoe UI"/>
        <w:lang w:val="en-US"/>
      </w:rPr>
    </w:pPr>
    <w:r>
      <w:rPr>
        <w:noProof/>
      </w:rPr>
      <mc:AlternateContent>
        <mc:Choice Requires="wps">
          <w:drawing>
            <wp:anchor distT="0" distB="0" distL="114300" distR="114300" simplePos="0" relativeHeight="251824128" behindDoc="0" locked="0" layoutInCell="1" allowOverlap="1" wp14:anchorId="5646F0CC" wp14:editId="7A90B113">
              <wp:simplePos x="0" y="0"/>
              <wp:positionH relativeFrom="page">
                <wp:posOffset>5226314</wp:posOffset>
              </wp:positionH>
              <wp:positionV relativeFrom="page">
                <wp:posOffset>10066655</wp:posOffset>
              </wp:positionV>
              <wp:extent cx="1975449" cy="327600"/>
              <wp:effectExtent l="0" t="0" r="6350" b="0"/>
              <wp:wrapNone/>
              <wp:docPr id="540" name="Надпись 540"/>
              <wp:cNvGraphicFramePr/>
              <a:graphic xmlns:a="http://schemas.openxmlformats.org/drawingml/2006/main">
                <a:graphicData uri="http://schemas.microsoft.com/office/word/2010/wordprocessingShape">
                  <wps:wsp>
                    <wps:cNvSpPr txBox="1"/>
                    <wps:spPr>
                      <a:xfrm>
                        <a:off x="0" y="0"/>
                        <a:ext cx="1975449" cy="327600"/>
                      </a:xfrm>
                      <a:prstGeom prst="rect">
                        <a:avLst/>
                      </a:prstGeom>
                      <a:solidFill>
                        <a:schemeClr val="lt1"/>
                      </a:solidFill>
                      <a:ln w="6350">
                        <a:noFill/>
                      </a:ln>
                    </wps:spPr>
                    <wps:txbx>
                      <w:txbxContent>
                        <w:p w14:paraId="7032C0B1" w14:textId="6C2FA324" w:rsidR="00355D80" w:rsidRPr="000B3762" w:rsidRDefault="00355D80"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6F0CC" id="_x0000_t202" coordsize="21600,21600" o:spt="202" path="m,l,21600r21600,l21600,xe">
              <v:stroke joinstyle="miter"/>
              <v:path gradientshapeok="t" o:connecttype="rect"/>
            </v:shapetype>
            <v:shape id="Надпись 540" o:spid="_x0000_s1424" type="#_x0000_t202" style="position:absolute;margin-left:411.5pt;margin-top:792.65pt;width:155.55pt;height:25.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IMMQ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" fillcolor="white [3201]" stroked="f" strokeweight=".5pt">
              <v:textbox>
                <w:txbxContent>
                  <w:p w14:paraId="7032C0B1" w14:textId="6C2FA324" w:rsidR="00355D80" w:rsidRPr="000B3762" w:rsidRDefault="00355D80"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xi</w:t>
                    </w:r>
                  </w:p>
                </w:txbxContent>
              </v:textbox>
              <w10:wrap anchorx="page" anchory="page"/>
            </v:shape>
          </w:pict>
        </mc:Fallback>
      </mc:AlternateContent>
    </w:r>
    <w:r>
      <w:rPr>
        <w:rFonts w:ascii="Segoe UI" w:hAnsi="Segoe UI"/>
        <w:lang w:val="en-US"/>
      </w:rPr>
      <w:t>1</w:t>
    </w:r>
    <w:r>
      <w:rPr>
        <w:rFonts w:ascii="Segoe UI" w:hAnsi="Segoe UI"/>
        <w:lang w:val="en-US"/>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54AB" w14:textId="77777777" w:rsidR="004C22D0" w:rsidRPr="00355D80" w:rsidRDefault="004C22D0" w:rsidP="009952AE">
    <w:pPr>
      <w:spacing w:line="1" w:lineRule="exact"/>
      <w:rPr>
        <w:rFonts w:ascii="Segoe UI" w:hAnsi="Segoe UI"/>
        <w:lang w:val="en-US"/>
      </w:rPr>
    </w:pPr>
    <w:r>
      <w:rPr>
        <w:noProof/>
      </w:rPr>
      <mc:AlternateContent>
        <mc:Choice Requires="wps">
          <w:drawing>
            <wp:anchor distT="0" distB="0" distL="114300" distR="114300" simplePos="0" relativeHeight="251869184" behindDoc="0" locked="0" layoutInCell="1" allowOverlap="1" wp14:anchorId="6C0BCDEE" wp14:editId="1BE80AF0">
              <wp:simplePos x="0" y="0"/>
              <wp:positionH relativeFrom="page">
                <wp:posOffset>5226314</wp:posOffset>
              </wp:positionH>
              <wp:positionV relativeFrom="page">
                <wp:posOffset>10066655</wp:posOffset>
              </wp:positionV>
              <wp:extent cx="1975449" cy="327600"/>
              <wp:effectExtent l="0" t="0" r="6350" b="0"/>
              <wp:wrapNone/>
              <wp:docPr id="7" name="Надпись 7"/>
              <wp:cNvGraphicFramePr/>
              <a:graphic xmlns:a="http://schemas.openxmlformats.org/drawingml/2006/main">
                <a:graphicData uri="http://schemas.microsoft.com/office/word/2010/wordprocessingShape">
                  <wps:wsp>
                    <wps:cNvSpPr txBox="1"/>
                    <wps:spPr>
                      <a:xfrm>
                        <a:off x="0" y="0"/>
                        <a:ext cx="1975449" cy="327600"/>
                      </a:xfrm>
                      <a:prstGeom prst="rect">
                        <a:avLst/>
                      </a:prstGeom>
                      <a:solidFill>
                        <a:schemeClr val="lt1"/>
                      </a:solidFill>
                      <a:ln w="6350">
                        <a:noFill/>
                      </a:ln>
                    </wps:spPr>
                    <wps:txbx>
                      <w:txbxContent>
                        <w:p w14:paraId="7E6F229D" w14:textId="1AE4CB29" w:rsidR="004C22D0" w:rsidRPr="000B3762" w:rsidRDefault="004C22D0"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xi</w:t>
                          </w:r>
                          <w:r w:rsidR="005317C9">
                            <w:rPr>
                              <w:rFonts w:ascii="Segoe UI" w:eastAsia="Segoe UI" w:hAnsi="Segoe UI" w:cs="Segoe UI"/>
                              <w:color w:val="F99D22"/>
                              <w:sz w:val="15"/>
                              <w:szCs w:val="15"/>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BCDEE" id="_x0000_t202" coordsize="21600,21600" o:spt="202" path="m,l,21600r21600,l21600,xe">
              <v:stroke joinstyle="miter"/>
              <v:path gradientshapeok="t" o:connecttype="rect"/>
            </v:shapetype>
            <v:shape id="Надпись 7" o:spid="_x0000_s1425" type="#_x0000_t202" style="position:absolute;margin-left:411.5pt;margin-top:792.65pt;width:155.55pt;height:25.8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" fillcolor="white [3201]" stroked="f" strokeweight=".5pt">
              <v:textbox>
                <w:txbxContent>
                  <w:p w14:paraId="7E6F229D" w14:textId="1AE4CB29" w:rsidR="004C22D0" w:rsidRPr="000B3762" w:rsidRDefault="004C22D0"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xi</w:t>
                    </w:r>
                    <w:r w:rsidR="005317C9">
                      <w:rPr>
                        <w:rFonts w:ascii="Segoe UI" w:eastAsia="Segoe UI" w:hAnsi="Segoe UI" w:cs="Segoe UI"/>
                        <w:color w:val="F99D22"/>
                        <w:sz w:val="15"/>
                        <w:szCs w:val="15"/>
                        <w:lang w:val="en-US"/>
                      </w:rPr>
                      <w:t>ii</w:t>
                    </w:r>
                  </w:p>
                </w:txbxContent>
              </v:textbox>
              <w10:wrap anchorx="page" anchory="page"/>
            </v:shape>
          </w:pict>
        </mc:Fallback>
      </mc:AlternateContent>
    </w:r>
    <w:r>
      <w:rPr>
        <w:rFonts w:ascii="Segoe UI" w:hAnsi="Segoe UI"/>
        <w:lang w:val="en-US"/>
      </w:rPr>
      <w:t>1</w:t>
    </w:r>
    <w:r>
      <w:rPr>
        <w:rFonts w:ascii="Segoe UI" w:hAnsi="Segoe UI"/>
        <w:lang w:val="en-US"/>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FFE1" w14:textId="77777777" w:rsidR="009952AE" w:rsidRPr="000B3762" w:rsidRDefault="009952AE" w:rsidP="009952AE">
    <w:pPr>
      <w:rPr>
        <w:rFonts w:ascii="Segoe UI" w:hAnsi="Segoe UI"/>
      </w:rPr>
    </w:pPr>
    <w:r>
      <w:rPr>
        <w:noProof/>
      </w:rPr>
      <mc:AlternateContent>
        <mc:Choice Requires="wps">
          <w:drawing>
            <wp:anchor distT="0" distB="0" distL="114300" distR="114300" simplePos="0" relativeHeight="251686912" behindDoc="0" locked="0" layoutInCell="1" allowOverlap="1" wp14:anchorId="110AFCC2" wp14:editId="7F6E1BE2">
              <wp:simplePos x="0" y="0"/>
              <wp:positionH relativeFrom="page">
                <wp:posOffset>385816</wp:posOffset>
              </wp:positionH>
              <wp:positionV relativeFrom="page">
                <wp:posOffset>10066655</wp:posOffset>
              </wp:positionV>
              <wp:extent cx="6538822" cy="327600"/>
              <wp:effectExtent l="0" t="0" r="0" b="0"/>
              <wp:wrapNone/>
              <wp:docPr id="532" name="Надпись 532"/>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08C77DB" w14:textId="10E1980C" w:rsidR="009952AE"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xiv</w:t>
                          </w:r>
                          <w:r w:rsidR="009952AE" w:rsidRPr="00D95FD4">
                            <w:rPr>
                              <w:rFonts w:ascii="Segoe UI" w:eastAsia="Segoe UI" w:hAnsi="Segoe UI" w:cs="Segoe UI"/>
                              <w:color w:val="F99D22"/>
                              <w:sz w:val="15"/>
                              <w:szCs w:val="15"/>
                              <w:lang w:val="ru-RU"/>
                            </w:rPr>
                            <w:tab/>
                          </w:r>
                          <w:proofErr w:type="spellStart"/>
                          <w:r w:rsidR="009952AE" w:rsidRPr="00D95FD4">
                            <w:rPr>
                              <w:rFonts w:ascii="Segoe UI" w:eastAsia="Segoe UI" w:hAnsi="Segoe UI" w:cs="Segoe UI"/>
                              <w:color w:val="F99D22"/>
                              <w:sz w:val="15"/>
                              <w:szCs w:val="15"/>
                              <w:lang w:val="ru-RU"/>
                            </w:rPr>
                            <w:t>Операційний</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довідник</w:t>
                          </w:r>
                          <w:proofErr w:type="spellEnd"/>
                          <w:r w:rsidR="009952AE" w:rsidRPr="00D95FD4">
                            <w:rPr>
                              <w:rFonts w:ascii="Segoe UI" w:eastAsia="Segoe UI" w:hAnsi="Segoe UI" w:cs="Segoe UI"/>
                              <w:color w:val="F99D22"/>
                              <w:sz w:val="15"/>
                              <w:szCs w:val="15"/>
                              <w:lang w:val="ru-RU"/>
                            </w:rPr>
                            <w:t xml:space="preserve"> ВООЗ </w:t>
                          </w:r>
                          <w:proofErr w:type="spellStart"/>
                          <w:r w:rsidR="009952AE" w:rsidRPr="00D95FD4">
                            <w:rPr>
                              <w:rFonts w:ascii="Segoe UI" w:eastAsia="Segoe UI" w:hAnsi="Segoe UI" w:cs="Segoe UI"/>
                              <w:color w:val="F99D22"/>
                              <w:sz w:val="15"/>
                              <w:szCs w:val="15"/>
                              <w:lang w:val="ru-RU"/>
                            </w:rPr>
                            <w:t>щодо</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Модуль 5: </w:t>
                          </w:r>
                          <w:proofErr w:type="spellStart"/>
                          <w:r w:rsidR="009952AE" w:rsidRPr="00D95FD4">
                            <w:rPr>
                              <w:rFonts w:ascii="Segoe UI" w:eastAsia="Segoe UI" w:hAnsi="Segoe UI" w:cs="Segoe UI"/>
                              <w:color w:val="F99D22"/>
                              <w:sz w:val="15"/>
                              <w:szCs w:val="15"/>
                              <w:lang w:val="ru-RU"/>
                            </w:rPr>
                            <w:t>Ведення</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в </w:t>
                          </w:r>
                          <w:proofErr w:type="spellStart"/>
                          <w:r w:rsidR="009952AE" w:rsidRPr="00D95FD4">
                            <w:rPr>
                              <w:rFonts w:ascii="Segoe UI" w:eastAsia="Segoe UI" w:hAnsi="Segoe UI" w:cs="Segoe UI"/>
                              <w:color w:val="F99D22"/>
                              <w:sz w:val="15"/>
                              <w:szCs w:val="15"/>
                              <w:lang w:val="ru-RU"/>
                            </w:rPr>
                            <w:t>дітей</w:t>
                          </w:r>
                          <w:proofErr w:type="spellEnd"/>
                          <w:r w:rsidR="009952AE" w:rsidRPr="00D95FD4">
                            <w:rPr>
                              <w:rFonts w:ascii="Segoe UI" w:eastAsia="Segoe UI" w:hAnsi="Segoe UI" w:cs="Segoe UI"/>
                              <w:color w:val="F99D22"/>
                              <w:sz w:val="15"/>
                              <w:szCs w:val="15"/>
                              <w:lang w:val="ru-RU"/>
                            </w:rPr>
                            <w:t xml:space="preserve"> і </w:t>
                          </w:r>
                          <w:proofErr w:type="spellStart"/>
                          <w:r w:rsidR="009952AE"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AFCC2" id="_x0000_t202" coordsize="21600,21600" o:spt="202" path="m,l,21600r21600,l21600,xe">
              <v:stroke joinstyle="miter"/>
              <v:path gradientshapeok="t" o:connecttype="rect"/>
            </v:shapetype>
            <v:shape id="Надпись 532" o:spid="_x0000_s1426" type="#_x0000_t202" style="position:absolute;margin-left:30.4pt;margin-top:792.65pt;width:514.85pt;height:25.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0BMQ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" fillcolor="white [3201]" stroked="f" strokeweight=".5pt">
              <v:textbox>
                <w:txbxContent>
                  <w:p w14:paraId="608C77DB" w14:textId="10E1980C" w:rsidR="009952AE"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xiv</w:t>
                    </w:r>
                    <w:r w:rsidR="009952AE" w:rsidRPr="00D95FD4">
                      <w:rPr>
                        <w:rFonts w:ascii="Segoe UI" w:eastAsia="Segoe UI" w:hAnsi="Segoe UI" w:cs="Segoe UI"/>
                        <w:color w:val="F99D22"/>
                        <w:sz w:val="15"/>
                        <w:szCs w:val="15"/>
                        <w:lang w:val="ru-RU"/>
                      </w:rPr>
                      <w:tab/>
                    </w:r>
                    <w:proofErr w:type="spellStart"/>
                    <w:r w:rsidR="009952AE" w:rsidRPr="00D95FD4">
                      <w:rPr>
                        <w:rFonts w:ascii="Segoe UI" w:eastAsia="Segoe UI" w:hAnsi="Segoe UI" w:cs="Segoe UI"/>
                        <w:color w:val="F99D22"/>
                        <w:sz w:val="15"/>
                        <w:szCs w:val="15"/>
                        <w:lang w:val="ru-RU"/>
                      </w:rPr>
                      <w:t>Операційний</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довідник</w:t>
                    </w:r>
                    <w:proofErr w:type="spellEnd"/>
                    <w:r w:rsidR="009952AE" w:rsidRPr="00D95FD4">
                      <w:rPr>
                        <w:rFonts w:ascii="Segoe UI" w:eastAsia="Segoe UI" w:hAnsi="Segoe UI" w:cs="Segoe UI"/>
                        <w:color w:val="F99D22"/>
                        <w:sz w:val="15"/>
                        <w:szCs w:val="15"/>
                        <w:lang w:val="ru-RU"/>
                      </w:rPr>
                      <w:t xml:space="preserve"> ВООЗ </w:t>
                    </w:r>
                    <w:proofErr w:type="spellStart"/>
                    <w:r w:rsidR="009952AE" w:rsidRPr="00D95FD4">
                      <w:rPr>
                        <w:rFonts w:ascii="Segoe UI" w:eastAsia="Segoe UI" w:hAnsi="Segoe UI" w:cs="Segoe UI"/>
                        <w:color w:val="F99D22"/>
                        <w:sz w:val="15"/>
                        <w:szCs w:val="15"/>
                        <w:lang w:val="ru-RU"/>
                      </w:rPr>
                      <w:t>щодо</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Модуль 5: </w:t>
                    </w:r>
                    <w:proofErr w:type="spellStart"/>
                    <w:r w:rsidR="009952AE" w:rsidRPr="00D95FD4">
                      <w:rPr>
                        <w:rFonts w:ascii="Segoe UI" w:eastAsia="Segoe UI" w:hAnsi="Segoe UI" w:cs="Segoe UI"/>
                        <w:color w:val="F99D22"/>
                        <w:sz w:val="15"/>
                        <w:szCs w:val="15"/>
                        <w:lang w:val="ru-RU"/>
                      </w:rPr>
                      <w:t>Ведення</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в </w:t>
                    </w:r>
                    <w:proofErr w:type="spellStart"/>
                    <w:r w:rsidR="009952AE" w:rsidRPr="00D95FD4">
                      <w:rPr>
                        <w:rFonts w:ascii="Segoe UI" w:eastAsia="Segoe UI" w:hAnsi="Segoe UI" w:cs="Segoe UI"/>
                        <w:color w:val="F99D22"/>
                        <w:sz w:val="15"/>
                        <w:szCs w:val="15"/>
                        <w:lang w:val="ru-RU"/>
                      </w:rPr>
                      <w:t>дітей</w:t>
                    </w:r>
                    <w:proofErr w:type="spellEnd"/>
                    <w:r w:rsidR="009952AE" w:rsidRPr="00D95FD4">
                      <w:rPr>
                        <w:rFonts w:ascii="Segoe UI" w:eastAsia="Segoe UI" w:hAnsi="Segoe UI" w:cs="Segoe UI"/>
                        <w:color w:val="F99D22"/>
                        <w:sz w:val="15"/>
                        <w:szCs w:val="15"/>
                        <w:lang w:val="ru-RU"/>
                      </w:rPr>
                      <w:t xml:space="preserve"> і </w:t>
                    </w:r>
                    <w:proofErr w:type="spellStart"/>
                    <w:r w:rsidR="009952AE"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1227" w14:textId="108F20B6" w:rsidR="0028591B" w:rsidRPr="000B3762" w:rsidRDefault="009952AE">
    <w:pPr>
      <w:spacing w:line="1" w:lineRule="exact"/>
      <w:rPr>
        <w:rFonts w:ascii="Segoe UI" w:hAnsi="Segoe UI"/>
      </w:rPr>
    </w:pPr>
    <w:r>
      <w:rPr>
        <w:noProof/>
      </w:rPr>
      <mc:AlternateContent>
        <mc:Choice Requires="wps">
          <w:drawing>
            <wp:anchor distT="0" distB="0" distL="114300" distR="114300" simplePos="0" relativeHeight="251688960" behindDoc="0" locked="0" layoutInCell="1" allowOverlap="1" wp14:anchorId="5DE6A4AE" wp14:editId="429E5059">
              <wp:simplePos x="0" y="0"/>
              <wp:positionH relativeFrom="page">
                <wp:posOffset>4551219</wp:posOffset>
              </wp:positionH>
              <wp:positionV relativeFrom="page">
                <wp:posOffset>10068791</wp:posOffset>
              </wp:positionV>
              <wp:extent cx="2654012" cy="327600"/>
              <wp:effectExtent l="0" t="0" r="0" b="0"/>
              <wp:wrapNone/>
              <wp:docPr id="538" name="Надпись 538"/>
              <wp:cNvGraphicFramePr/>
              <a:graphic xmlns:a="http://schemas.openxmlformats.org/drawingml/2006/main">
                <a:graphicData uri="http://schemas.microsoft.com/office/word/2010/wordprocessingShape">
                  <wps:wsp>
                    <wps:cNvSpPr txBox="1"/>
                    <wps:spPr>
                      <a:xfrm>
                        <a:off x="0" y="0"/>
                        <a:ext cx="2654012" cy="327600"/>
                      </a:xfrm>
                      <a:prstGeom prst="rect">
                        <a:avLst/>
                      </a:prstGeom>
                      <a:solidFill>
                        <a:schemeClr val="lt1"/>
                      </a:solidFill>
                      <a:ln w="6350">
                        <a:noFill/>
                      </a:ln>
                    </wps:spPr>
                    <wps:txbx>
                      <w:txbxContent>
                        <w:p w14:paraId="7D14585F" w14:textId="48DB642B" w:rsidR="009952AE" w:rsidRPr="00484C74" w:rsidRDefault="005317C9" w:rsidP="005317C9">
                          <w:pPr>
                            <w:tabs>
                              <w:tab w:val="left" w:pos="3066"/>
                            </w:tabs>
                            <w:ind w:left="1134"/>
                            <w:jc w:val="right"/>
                            <w:outlineLvl w:val="0"/>
                            <w:rPr>
                              <w:rFonts w:ascii="Segoe UI" w:hAnsi="Segoe UI"/>
                              <w:lang w:val="en-US"/>
                            </w:rPr>
                          </w:pPr>
                          <w:proofErr w:type="spellStart"/>
                          <w:r w:rsidRPr="005317C9">
                            <w:rPr>
                              <w:rFonts w:ascii="Segoe UI" w:eastAsia="Segoe UI" w:hAnsi="Segoe UI" w:cs="Segoe UI"/>
                              <w:color w:val="F99D22"/>
                              <w:sz w:val="15"/>
                              <w:szCs w:val="15"/>
                              <w:lang w:val="en-US"/>
                            </w:rPr>
                            <w:t>Визначення</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термінів</w:t>
                          </w:r>
                          <w:proofErr w:type="spellEnd"/>
                          <w:r w:rsidR="009952AE">
                            <w:rPr>
                              <w:rFonts w:ascii="Segoe UI" w:eastAsia="Segoe UI" w:hAnsi="Segoe UI" w:cs="Segoe UI"/>
                              <w:color w:val="F99D22"/>
                              <w:sz w:val="15"/>
                              <w:szCs w:val="15"/>
                              <w:lang w:val="en-US"/>
                            </w:rPr>
                            <w:tab/>
                          </w:r>
                          <w:r w:rsidR="00355D80">
                            <w:rPr>
                              <w:rFonts w:ascii="Segoe UI" w:eastAsia="Segoe UI" w:hAnsi="Segoe UI" w:cs="Segoe UI"/>
                              <w:color w:val="F99D22"/>
                              <w:sz w:val="15"/>
                              <w:szCs w:val="15"/>
                              <w:lang w:val="en-US"/>
                            </w:rPr>
                            <w:t>x</w:t>
                          </w:r>
                          <w:r w:rsidR="00484C74">
                            <w:rPr>
                              <w:rFonts w:ascii="Segoe UI" w:eastAsia="Segoe UI" w:hAnsi="Segoe UI" w:cs="Segoe UI"/>
                              <w:color w:val="F99D22"/>
                              <w:sz w:val="15"/>
                              <w:szCs w:val="15"/>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6A4AE" id="_x0000_t202" coordsize="21600,21600" o:spt="202" path="m,l,21600r21600,l21600,xe">
              <v:stroke joinstyle="miter"/>
              <v:path gradientshapeok="t" o:connecttype="rect"/>
            </v:shapetype>
            <v:shape id="Надпись 538" o:spid="_x0000_s1427" type="#_x0000_t202" style="position:absolute;margin-left:358.35pt;margin-top:792.8pt;width:209pt;height:25.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" fillcolor="white [3201]" stroked="f" strokeweight=".5pt">
              <v:textbox>
                <w:txbxContent>
                  <w:p w14:paraId="7D14585F" w14:textId="48DB642B" w:rsidR="009952AE" w:rsidRPr="00484C74" w:rsidRDefault="005317C9" w:rsidP="005317C9">
                    <w:pPr>
                      <w:tabs>
                        <w:tab w:val="left" w:pos="3066"/>
                      </w:tabs>
                      <w:ind w:left="1134"/>
                      <w:jc w:val="right"/>
                      <w:outlineLvl w:val="0"/>
                      <w:rPr>
                        <w:rFonts w:ascii="Segoe UI" w:hAnsi="Segoe UI"/>
                        <w:lang w:val="en-US"/>
                      </w:rPr>
                    </w:pPr>
                    <w:proofErr w:type="spellStart"/>
                    <w:r w:rsidRPr="005317C9">
                      <w:rPr>
                        <w:rFonts w:ascii="Segoe UI" w:eastAsia="Segoe UI" w:hAnsi="Segoe UI" w:cs="Segoe UI"/>
                        <w:color w:val="F99D22"/>
                        <w:sz w:val="15"/>
                        <w:szCs w:val="15"/>
                        <w:lang w:val="en-US"/>
                      </w:rPr>
                      <w:t>Визначення</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термінів</w:t>
                    </w:r>
                    <w:proofErr w:type="spellEnd"/>
                    <w:r w:rsidR="009952AE">
                      <w:rPr>
                        <w:rFonts w:ascii="Segoe UI" w:eastAsia="Segoe UI" w:hAnsi="Segoe UI" w:cs="Segoe UI"/>
                        <w:color w:val="F99D22"/>
                        <w:sz w:val="15"/>
                        <w:szCs w:val="15"/>
                        <w:lang w:val="en-US"/>
                      </w:rPr>
                      <w:tab/>
                    </w:r>
                    <w:r w:rsidR="00355D80">
                      <w:rPr>
                        <w:rFonts w:ascii="Segoe UI" w:eastAsia="Segoe UI" w:hAnsi="Segoe UI" w:cs="Segoe UI"/>
                        <w:color w:val="F99D22"/>
                        <w:sz w:val="15"/>
                        <w:szCs w:val="15"/>
                        <w:lang w:val="en-US"/>
                      </w:rPr>
                      <w:t>x</w:t>
                    </w:r>
                    <w:r w:rsidR="00484C74">
                      <w:rPr>
                        <w:rFonts w:ascii="Segoe UI" w:eastAsia="Segoe UI" w:hAnsi="Segoe UI" w:cs="Segoe UI"/>
                        <w:color w:val="F99D22"/>
                        <w:sz w:val="15"/>
                        <w:szCs w:val="15"/>
                        <w:lang w:val="en-US"/>
                      </w:rPr>
                      <w:t>iii</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8A5D" w14:textId="77777777" w:rsidR="00484C74" w:rsidRPr="000B3762" w:rsidRDefault="00484C74">
    <w:pPr>
      <w:spacing w:line="1" w:lineRule="exact"/>
      <w:rPr>
        <w:rFonts w:ascii="Segoe UI" w:hAnsi="Segoe UI"/>
      </w:rPr>
    </w:pPr>
    <w:r>
      <w:rPr>
        <w:noProof/>
      </w:rPr>
      <mc:AlternateContent>
        <mc:Choice Requires="wps">
          <w:drawing>
            <wp:anchor distT="0" distB="0" distL="114300" distR="114300" simplePos="0" relativeHeight="251865088" behindDoc="0" locked="0" layoutInCell="1" allowOverlap="1" wp14:anchorId="3709BA23" wp14:editId="0B369038">
              <wp:simplePos x="0" y="0"/>
              <wp:positionH relativeFrom="page">
                <wp:posOffset>5192024</wp:posOffset>
              </wp:positionH>
              <wp:positionV relativeFrom="page">
                <wp:posOffset>10066655</wp:posOffset>
              </wp:positionV>
              <wp:extent cx="2009954" cy="327600"/>
              <wp:effectExtent l="0" t="0" r="9525" b="0"/>
              <wp:wrapNone/>
              <wp:docPr id="4" name="Надпись 4"/>
              <wp:cNvGraphicFramePr/>
              <a:graphic xmlns:a="http://schemas.openxmlformats.org/drawingml/2006/main">
                <a:graphicData uri="http://schemas.microsoft.com/office/word/2010/wordprocessingShape">
                  <wps:wsp>
                    <wps:cNvSpPr txBox="1"/>
                    <wps:spPr>
                      <a:xfrm>
                        <a:off x="0" y="0"/>
                        <a:ext cx="2009954" cy="327600"/>
                      </a:xfrm>
                      <a:prstGeom prst="rect">
                        <a:avLst/>
                      </a:prstGeom>
                      <a:solidFill>
                        <a:schemeClr val="lt1"/>
                      </a:solidFill>
                      <a:ln w="6350">
                        <a:noFill/>
                      </a:ln>
                    </wps:spPr>
                    <wps:txbx>
                      <w:txbxContent>
                        <w:p w14:paraId="10A5371D" w14:textId="77777777" w:rsidR="00484C74" w:rsidRPr="000B3762" w:rsidRDefault="00484C74"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xv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9BA23" id="_x0000_t202" coordsize="21600,21600" o:spt="202" path="m,l,21600r21600,l21600,xe">
              <v:stroke joinstyle="miter"/>
              <v:path gradientshapeok="t" o:connecttype="rect"/>
            </v:shapetype>
            <v:shape id="Надпись 4" o:spid="_x0000_s1428" type="#_x0000_t202" style="position:absolute;margin-left:408.8pt;margin-top:792.65pt;width:158.25pt;height:25.8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" fillcolor="white [3201]" stroked="f" strokeweight=".5pt">
              <v:textbox>
                <w:txbxContent>
                  <w:p w14:paraId="10A5371D" w14:textId="77777777" w:rsidR="00484C74" w:rsidRPr="000B3762" w:rsidRDefault="00484C74" w:rsidP="009952AE">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xv</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2D95" w14:textId="77777777" w:rsidR="00355D80" w:rsidRPr="000B3762" w:rsidRDefault="00355D80" w:rsidP="009952AE">
    <w:pPr>
      <w:rPr>
        <w:rFonts w:ascii="Segoe UI" w:hAnsi="Segoe UI"/>
      </w:rPr>
    </w:pPr>
    <w:r>
      <w:rPr>
        <w:noProof/>
      </w:rPr>
      <mc:AlternateContent>
        <mc:Choice Requires="wps">
          <w:drawing>
            <wp:anchor distT="0" distB="0" distL="114300" distR="114300" simplePos="0" relativeHeight="251826176" behindDoc="0" locked="0" layoutInCell="1" allowOverlap="1" wp14:anchorId="12DF9FFF" wp14:editId="2809BE93">
              <wp:simplePos x="0" y="0"/>
              <wp:positionH relativeFrom="page">
                <wp:posOffset>385816</wp:posOffset>
              </wp:positionH>
              <wp:positionV relativeFrom="page">
                <wp:posOffset>10066655</wp:posOffset>
              </wp:positionV>
              <wp:extent cx="6538822" cy="327600"/>
              <wp:effectExtent l="0" t="0" r="0" b="0"/>
              <wp:wrapNone/>
              <wp:docPr id="548" name="Надпись 548"/>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5B70867" w14:textId="01F5422C" w:rsidR="00355D80"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xvi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F9FFF" id="_x0000_t202" coordsize="21600,21600" o:spt="202" path="m,l,21600r21600,l21600,xe">
              <v:stroke joinstyle="miter"/>
              <v:path gradientshapeok="t" o:connecttype="rect"/>
            </v:shapetype>
            <v:shape id="Надпись 548" o:spid="_x0000_s1429" type="#_x0000_t202" style="position:absolute;margin-left:30.4pt;margin-top:792.65pt;width:514.85pt;height:25.8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43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" fillcolor="white [3201]" stroked="f" strokeweight=".5pt">
              <v:textbox>
                <w:txbxContent>
                  <w:p w14:paraId="35B70867" w14:textId="01F5422C" w:rsidR="00355D80"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xvi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1394" w14:textId="77777777" w:rsidR="00355D80" w:rsidRPr="000B3762" w:rsidRDefault="00355D80">
    <w:pPr>
      <w:spacing w:line="1" w:lineRule="exact"/>
      <w:rPr>
        <w:rFonts w:ascii="Segoe UI" w:hAnsi="Segoe UI"/>
      </w:rPr>
    </w:pPr>
    <w:r>
      <w:rPr>
        <w:noProof/>
      </w:rPr>
      <mc:AlternateContent>
        <mc:Choice Requires="wps">
          <w:drawing>
            <wp:anchor distT="0" distB="0" distL="114300" distR="114300" simplePos="0" relativeHeight="251830272" behindDoc="0" locked="0" layoutInCell="1" allowOverlap="1" wp14:anchorId="3EE7077B" wp14:editId="093FBA8A">
              <wp:simplePos x="0" y="0"/>
              <wp:positionH relativeFrom="page">
                <wp:posOffset>4392699</wp:posOffset>
              </wp:positionH>
              <wp:positionV relativeFrom="page">
                <wp:posOffset>10068560</wp:posOffset>
              </wp:positionV>
              <wp:extent cx="2747530" cy="327600"/>
              <wp:effectExtent l="0" t="0" r="0" b="0"/>
              <wp:wrapNone/>
              <wp:docPr id="552" name="Надпись 552"/>
              <wp:cNvGraphicFramePr/>
              <a:graphic xmlns:a="http://schemas.openxmlformats.org/drawingml/2006/main">
                <a:graphicData uri="http://schemas.microsoft.com/office/word/2010/wordprocessingShape">
                  <wps:wsp>
                    <wps:cNvSpPr txBox="1"/>
                    <wps:spPr>
                      <a:xfrm>
                        <a:off x="0" y="0"/>
                        <a:ext cx="2747530" cy="327600"/>
                      </a:xfrm>
                      <a:prstGeom prst="rect">
                        <a:avLst/>
                      </a:prstGeom>
                      <a:solidFill>
                        <a:schemeClr val="lt1"/>
                      </a:solidFill>
                      <a:ln w="6350">
                        <a:noFill/>
                      </a:ln>
                    </wps:spPr>
                    <wps:txbx>
                      <w:txbxContent>
                        <w:p w14:paraId="5699B701" w14:textId="55CE6388" w:rsidR="00355D80" w:rsidRPr="000B3762" w:rsidRDefault="005317C9" w:rsidP="005317C9">
                          <w:pPr>
                            <w:tabs>
                              <w:tab w:val="left" w:pos="3038"/>
                            </w:tabs>
                            <w:ind w:left="1134"/>
                            <w:jc w:val="right"/>
                            <w:outlineLvl w:val="0"/>
                            <w:rPr>
                              <w:rFonts w:ascii="Segoe UI" w:hAnsi="Segoe UI"/>
                            </w:rPr>
                          </w:pPr>
                          <w:proofErr w:type="spellStart"/>
                          <w:r w:rsidRPr="005317C9">
                            <w:rPr>
                              <w:rFonts w:ascii="Segoe UI" w:eastAsia="Segoe UI" w:hAnsi="Segoe UI" w:cs="Segoe UI"/>
                              <w:color w:val="F99D22"/>
                              <w:sz w:val="15"/>
                              <w:szCs w:val="15"/>
                              <w:lang w:val="en-US"/>
                            </w:rPr>
                            <w:t>Визначення</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термінів</w:t>
                          </w:r>
                          <w:proofErr w:type="spellEnd"/>
                          <w:r w:rsidR="00355D80">
                            <w:rPr>
                              <w:rFonts w:ascii="Segoe UI" w:eastAsia="Segoe UI" w:hAnsi="Segoe UI" w:cs="Segoe UI"/>
                              <w:color w:val="F99D22"/>
                              <w:sz w:val="15"/>
                              <w:szCs w:val="15"/>
                              <w:lang w:val="en-US"/>
                            </w:rPr>
                            <w:tab/>
                            <w:t>xv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7077B" id="_x0000_t202" coordsize="21600,21600" o:spt="202" path="m,l,21600r21600,l21600,xe">
              <v:stroke joinstyle="miter"/>
              <v:path gradientshapeok="t" o:connecttype="rect"/>
            </v:shapetype>
            <v:shape id="Надпись 552" o:spid="_x0000_s1430" type="#_x0000_t202" style="position:absolute;margin-left:345.9pt;margin-top:792.8pt;width:216.35pt;height:25.8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" fillcolor="white [3201]" stroked="f" strokeweight=".5pt">
              <v:textbox>
                <w:txbxContent>
                  <w:p w14:paraId="5699B701" w14:textId="55CE6388" w:rsidR="00355D80" w:rsidRPr="000B3762" w:rsidRDefault="005317C9" w:rsidP="005317C9">
                    <w:pPr>
                      <w:tabs>
                        <w:tab w:val="left" w:pos="3038"/>
                      </w:tabs>
                      <w:ind w:left="1134"/>
                      <w:jc w:val="right"/>
                      <w:outlineLvl w:val="0"/>
                      <w:rPr>
                        <w:rFonts w:ascii="Segoe UI" w:hAnsi="Segoe UI"/>
                      </w:rPr>
                    </w:pPr>
                    <w:proofErr w:type="spellStart"/>
                    <w:r w:rsidRPr="005317C9">
                      <w:rPr>
                        <w:rFonts w:ascii="Segoe UI" w:eastAsia="Segoe UI" w:hAnsi="Segoe UI" w:cs="Segoe UI"/>
                        <w:color w:val="F99D22"/>
                        <w:sz w:val="15"/>
                        <w:szCs w:val="15"/>
                        <w:lang w:val="en-US"/>
                      </w:rPr>
                      <w:t>Визначення</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термінів</w:t>
                    </w:r>
                    <w:proofErr w:type="spellEnd"/>
                    <w:r w:rsidR="00355D80">
                      <w:rPr>
                        <w:rFonts w:ascii="Segoe UI" w:eastAsia="Segoe UI" w:hAnsi="Segoe UI" w:cs="Segoe UI"/>
                        <w:color w:val="F99D22"/>
                        <w:sz w:val="15"/>
                        <w:szCs w:val="15"/>
                        <w:lang w:val="en-US"/>
                      </w:rPr>
                      <w:tab/>
                      <w:t>xv</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E177" w14:textId="77777777" w:rsidR="00355D80" w:rsidRPr="000B3762" w:rsidRDefault="00355D80">
    <w:pPr>
      <w:spacing w:line="1" w:lineRule="exact"/>
      <w:rPr>
        <w:rFonts w:ascii="Segoe UI" w:hAnsi="Segoe UI"/>
      </w:rPr>
    </w:pPr>
    <w:r>
      <w:rPr>
        <w:noProof/>
      </w:rPr>
      <mc:AlternateContent>
        <mc:Choice Requires="wps">
          <w:drawing>
            <wp:anchor distT="0" distB="0" distL="114300" distR="114300" simplePos="0" relativeHeight="251832320" behindDoc="0" locked="0" layoutInCell="1" allowOverlap="1" wp14:anchorId="4EE24CD3" wp14:editId="0745F1F3">
              <wp:simplePos x="0" y="0"/>
              <wp:positionH relativeFrom="page">
                <wp:posOffset>4447309</wp:posOffset>
              </wp:positionH>
              <wp:positionV relativeFrom="page">
                <wp:posOffset>10068791</wp:posOffset>
              </wp:positionV>
              <wp:extent cx="2757921" cy="327600"/>
              <wp:effectExtent l="0" t="0" r="4445" b="0"/>
              <wp:wrapNone/>
              <wp:docPr id="554" name="Надпись 554"/>
              <wp:cNvGraphicFramePr/>
              <a:graphic xmlns:a="http://schemas.openxmlformats.org/drawingml/2006/main">
                <a:graphicData uri="http://schemas.microsoft.com/office/word/2010/wordprocessingShape">
                  <wps:wsp>
                    <wps:cNvSpPr txBox="1"/>
                    <wps:spPr>
                      <a:xfrm>
                        <a:off x="0" y="0"/>
                        <a:ext cx="2757921" cy="327600"/>
                      </a:xfrm>
                      <a:prstGeom prst="rect">
                        <a:avLst/>
                      </a:prstGeom>
                      <a:solidFill>
                        <a:schemeClr val="lt1"/>
                      </a:solidFill>
                      <a:ln w="6350">
                        <a:noFill/>
                      </a:ln>
                    </wps:spPr>
                    <wps:txbx>
                      <w:txbxContent>
                        <w:p w14:paraId="72FE685C" w14:textId="467F4479" w:rsidR="00355D80" w:rsidRPr="000B3762" w:rsidRDefault="005317C9" w:rsidP="005317C9">
                          <w:pPr>
                            <w:tabs>
                              <w:tab w:val="left" w:pos="3024"/>
                            </w:tabs>
                            <w:ind w:left="1134"/>
                            <w:jc w:val="right"/>
                            <w:outlineLvl w:val="0"/>
                            <w:rPr>
                              <w:rFonts w:ascii="Segoe UI" w:hAnsi="Segoe UI"/>
                            </w:rPr>
                          </w:pPr>
                          <w:proofErr w:type="spellStart"/>
                          <w:r w:rsidRPr="005317C9">
                            <w:rPr>
                              <w:rFonts w:ascii="Segoe UI" w:eastAsia="Segoe UI" w:hAnsi="Segoe UI" w:cs="Segoe UI"/>
                              <w:color w:val="F99D22"/>
                              <w:sz w:val="15"/>
                              <w:szCs w:val="15"/>
                              <w:lang w:val="en-US"/>
                            </w:rPr>
                            <w:t>Визначення</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термінів</w:t>
                          </w:r>
                          <w:proofErr w:type="spellEnd"/>
                          <w:r w:rsidR="00355D80">
                            <w:rPr>
                              <w:rFonts w:ascii="Segoe UI" w:eastAsia="Segoe UI" w:hAnsi="Segoe UI" w:cs="Segoe UI"/>
                              <w:color w:val="F99D22"/>
                              <w:sz w:val="15"/>
                              <w:szCs w:val="15"/>
                              <w:lang w:val="en-US"/>
                            </w:rPr>
                            <w:tab/>
                            <w:t>xvii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24CD3" id="_x0000_t202" coordsize="21600,21600" o:spt="202" path="m,l,21600r21600,l21600,xe">
              <v:stroke joinstyle="miter"/>
              <v:path gradientshapeok="t" o:connecttype="rect"/>
            </v:shapetype>
            <v:shape id="Надпись 554" o:spid="_x0000_s1431" type="#_x0000_t202" style="position:absolute;margin-left:350.2pt;margin-top:792.8pt;width:217.15pt;height:25.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" fillcolor="white [3201]" stroked="f" strokeweight=".5pt">
              <v:textbox>
                <w:txbxContent>
                  <w:p w14:paraId="72FE685C" w14:textId="467F4479" w:rsidR="00355D80" w:rsidRPr="000B3762" w:rsidRDefault="005317C9" w:rsidP="005317C9">
                    <w:pPr>
                      <w:tabs>
                        <w:tab w:val="left" w:pos="3024"/>
                      </w:tabs>
                      <w:ind w:left="1134"/>
                      <w:jc w:val="right"/>
                      <w:outlineLvl w:val="0"/>
                      <w:rPr>
                        <w:rFonts w:ascii="Segoe UI" w:hAnsi="Segoe UI"/>
                      </w:rPr>
                    </w:pPr>
                    <w:proofErr w:type="spellStart"/>
                    <w:r w:rsidRPr="005317C9">
                      <w:rPr>
                        <w:rFonts w:ascii="Segoe UI" w:eastAsia="Segoe UI" w:hAnsi="Segoe UI" w:cs="Segoe UI"/>
                        <w:color w:val="F99D22"/>
                        <w:sz w:val="15"/>
                        <w:szCs w:val="15"/>
                        <w:lang w:val="en-US"/>
                      </w:rPr>
                      <w:t>Визначення</w:t>
                    </w:r>
                    <w:proofErr w:type="spellEnd"/>
                    <w:r w:rsidRPr="005317C9">
                      <w:rPr>
                        <w:rFonts w:ascii="Segoe UI" w:eastAsia="Segoe UI" w:hAnsi="Segoe UI" w:cs="Segoe UI"/>
                        <w:color w:val="F99D22"/>
                        <w:sz w:val="15"/>
                        <w:szCs w:val="15"/>
                        <w:lang w:val="en-US"/>
                      </w:rPr>
                      <w:t xml:space="preserve"> </w:t>
                    </w:r>
                    <w:proofErr w:type="spellStart"/>
                    <w:r w:rsidRPr="005317C9">
                      <w:rPr>
                        <w:rFonts w:ascii="Segoe UI" w:eastAsia="Segoe UI" w:hAnsi="Segoe UI" w:cs="Segoe UI"/>
                        <w:color w:val="F99D22"/>
                        <w:sz w:val="15"/>
                        <w:szCs w:val="15"/>
                        <w:lang w:val="en-US"/>
                      </w:rPr>
                      <w:t>термінів</w:t>
                    </w:r>
                    <w:proofErr w:type="spellEnd"/>
                    <w:r w:rsidR="00355D80">
                      <w:rPr>
                        <w:rFonts w:ascii="Segoe UI" w:eastAsia="Segoe UI" w:hAnsi="Segoe UI" w:cs="Segoe UI"/>
                        <w:color w:val="F99D22"/>
                        <w:sz w:val="15"/>
                        <w:szCs w:val="15"/>
                        <w:lang w:val="en-US"/>
                      </w:rPr>
                      <w:tab/>
                      <w:t>xvii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58C9" w14:textId="77777777" w:rsidR="00D95FD4" w:rsidRPr="000B3762" w:rsidRDefault="00D95FD4" w:rsidP="00D95FD4">
    <w:pPr>
      <w:rPr>
        <w:rFonts w:ascii="Segoe UI" w:hAnsi="Segoe UI"/>
      </w:rPr>
    </w:pPr>
    <w:r>
      <w:rPr>
        <w:noProof/>
      </w:rPr>
      <mc:AlternateContent>
        <mc:Choice Requires="wps">
          <w:drawing>
            <wp:anchor distT="0" distB="0" distL="114300" distR="114300" simplePos="0" relativeHeight="251680768" behindDoc="0" locked="0" layoutInCell="1" allowOverlap="1" wp14:anchorId="6046F773" wp14:editId="122D853E">
              <wp:simplePos x="0" y="0"/>
              <wp:positionH relativeFrom="page">
                <wp:posOffset>491119</wp:posOffset>
              </wp:positionH>
              <wp:positionV relativeFrom="page">
                <wp:posOffset>10066655</wp:posOffset>
              </wp:positionV>
              <wp:extent cx="6538822" cy="327600"/>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823CF80" w14:textId="75392EFB" w:rsidR="00D95FD4" w:rsidRPr="000B3762" w:rsidRDefault="00355D80" w:rsidP="00D95FD4">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vi</w:t>
                          </w:r>
                          <w:r w:rsidR="00D95FD4" w:rsidRPr="00D95FD4">
                            <w:rPr>
                              <w:rFonts w:ascii="Segoe UI" w:eastAsia="Segoe UI" w:hAnsi="Segoe UI" w:cs="Segoe UI"/>
                              <w:color w:val="F99D22"/>
                              <w:sz w:val="15"/>
                              <w:szCs w:val="15"/>
                              <w:lang w:val="ru-RU"/>
                            </w:rPr>
                            <w:tab/>
                          </w:r>
                          <w:proofErr w:type="spellStart"/>
                          <w:r w:rsidR="00D95FD4" w:rsidRPr="00D95FD4">
                            <w:rPr>
                              <w:rFonts w:ascii="Segoe UI" w:eastAsia="Segoe UI" w:hAnsi="Segoe UI" w:cs="Segoe UI"/>
                              <w:color w:val="F99D22"/>
                              <w:sz w:val="15"/>
                              <w:szCs w:val="15"/>
                              <w:lang w:val="ru-RU"/>
                            </w:rPr>
                            <w:t>Операційний</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довідник</w:t>
                          </w:r>
                          <w:proofErr w:type="spellEnd"/>
                          <w:r w:rsidR="00D95FD4" w:rsidRPr="00D95FD4">
                            <w:rPr>
                              <w:rFonts w:ascii="Segoe UI" w:eastAsia="Segoe UI" w:hAnsi="Segoe UI" w:cs="Segoe UI"/>
                              <w:color w:val="F99D22"/>
                              <w:sz w:val="15"/>
                              <w:szCs w:val="15"/>
                              <w:lang w:val="ru-RU"/>
                            </w:rPr>
                            <w:t xml:space="preserve"> ВООЗ </w:t>
                          </w:r>
                          <w:proofErr w:type="spellStart"/>
                          <w:r w:rsidR="00D95FD4" w:rsidRPr="00D95FD4">
                            <w:rPr>
                              <w:rFonts w:ascii="Segoe UI" w:eastAsia="Segoe UI" w:hAnsi="Segoe UI" w:cs="Segoe UI"/>
                              <w:color w:val="F99D22"/>
                              <w:sz w:val="15"/>
                              <w:szCs w:val="15"/>
                              <w:lang w:val="ru-RU"/>
                            </w:rPr>
                            <w:t>щодо</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Модуль 5: </w:t>
                          </w:r>
                          <w:proofErr w:type="spellStart"/>
                          <w:r w:rsidR="00D95FD4" w:rsidRPr="00D95FD4">
                            <w:rPr>
                              <w:rFonts w:ascii="Segoe UI" w:eastAsia="Segoe UI" w:hAnsi="Segoe UI" w:cs="Segoe UI"/>
                              <w:color w:val="F99D22"/>
                              <w:sz w:val="15"/>
                              <w:szCs w:val="15"/>
                              <w:lang w:val="ru-RU"/>
                            </w:rPr>
                            <w:t>Ведення</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в </w:t>
                          </w:r>
                          <w:proofErr w:type="spellStart"/>
                          <w:r w:rsidR="00D95FD4" w:rsidRPr="00D95FD4">
                            <w:rPr>
                              <w:rFonts w:ascii="Segoe UI" w:eastAsia="Segoe UI" w:hAnsi="Segoe UI" w:cs="Segoe UI"/>
                              <w:color w:val="F99D22"/>
                              <w:sz w:val="15"/>
                              <w:szCs w:val="15"/>
                              <w:lang w:val="ru-RU"/>
                            </w:rPr>
                            <w:t>дітей</w:t>
                          </w:r>
                          <w:proofErr w:type="spellEnd"/>
                          <w:r w:rsidR="00D95FD4" w:rsidRPr="00D95FD4">
                            <w:rPr>
                              <w:rFonts w:ascii="Segoe UI" w:eastAsia="Segoe UI" w:hAnsi="Segoe UI" w:cs="Segoe UI"/>
                              <w:color w:val="F99D22"/>
                              <w:sz w:val="15"/>
                              <w:szCs w:val="15"/>
                              <w:lang w:val="ru-RU"/>
                            </w:rPr>
                            <w:t xml:space="preserve"> і </w:t>
                          </w:r>
                          <w:proofErr w:type="spellStart"/>
                          <w:r w:rsidR="00D95FD4"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6F773" id="_x0000_t202" coordsize="21600,21600" o:spt="202" path="m,l,21600r21600,l21600,xe">
              <v:stroke joinstyle="miter"/>
              <v:path gradientshapeok="t" o:connecttype="rect"/>
            </v:shapetype>
            <v:shape id="Надпись 87" o:spid="_x0000_s1415" type="#_x0000_t202" style="position:absolute;margin-left:38.65pt;margin-top:792.65pt;width:514.85pt;height:25.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" fillcolor="white [3201]" stroked="f" strokeweight=".5pt">
              <v:textbox>
                <w:txbxContent>
                  <w:p w14:paraId="6823CF80" w14:textId="75392EFB" w:rsidR="00D95FD4" w:rsidRPr="000B3762" w:rsidRDefault="00355D80" w:rsidP="00D95FD4">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vi</w:t>
                    </w:r>
                    <w:r w:rsidR="00D95FD4" w:rsidRPr="00D95FD4">
                      <w:rPr>
                        <w:rFonts w:ascii="Segoe UI" w:eastAsia="Segoe UI" w:hAnsi="Segoe UI" w:cs="Segoe UI"/>
                        <w:color w:val="F99D22"/>
                        <w:sz w:val="15"/>
                        <w:szCs w:val="15"/>
                        <w:lang w:val="ru-RU"/>
                      </w:rPr>
                      <w:tab/>
                    </w:r>
                    <w:proofErr w:type="spellStart"/>
                    <w:r w:rsidR="00D95FD4" w:rsidRPr="00D95FD4">
                      <w:rPr>
                        <w:rFonts w:ascii="Segoe UI" w:eastAsia="Segoe UI" w:hAnsi="Segoe UI" w:cs="Segoe UI"/>
                        <w:color w:val="F99D22"/>
                        <w:sz w:val="15"/>
                        <w:szCs w:val="15"/>
                        <w:lang w:val="ru-RU"/>
                      </w:rPr>
                      <w:t>Операційний</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довідник</w:t>
                    </w:r>
                    <w:proofErr w:type="spellEnd"/>
                    <w:r w:rsidR="00D95FD4" w:rsidRPr="00D95FD4">
                      <w:rPr>
                        <w:rFonts w:ascii="Segoe UI" w:eastAsia="Segoe UI" w:hAnsi="Segoe UI" w:cs="Segoe UI"/>
                        <w:color w:val="F99D22"/>
                        <w:sz w:val="15"/>
                        <w:szCs w:val="15"/>
                        <w:lang w:val="ru-RU"/>
                      </w:rPr>
                      <w:t xml:space="preserve"> ВООЗ </w:t>
                    </w:r>
                    <w:proofErr w:type="spellStart"/>
                    <w:r w:rsidR="00D95FD4" w:rsidRPr="00D95FD4">
                      <w:rPr>
                        <w:rFonts w:ascii="Segoe UI" w:eastAsia="Segoe UI" w:hAnsi="Segoe UI" w:cs="Segoe UI"/>
                        <w:color w:val="F99D22"/>
                        <w:sz w:val="15"/>
                        <w:szCs w:val="15"/>
                        <w:lang w:val="ru-RU"/>
                      </w:rPr>
                      <w:t>щодо</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Модуль 5: </w:t>
                    </w:r>
                    <w:proofErr w:type="spellStart"/>
                    <w:r w:rsidR="00D95FD4" w:rsidRPr="00D95FD4">
                      <w:rPr>
                        <w:rFonts w:ascii="Segoe UI" w:eastAsia="Segoe UI" w:hAnsi="Segoe UI" w:cs="Segoe UI"/>
                        <w:color w:val="F99D22"/>
                        <w:sz w:val="15"/>
                        <w:szCs w:val="15"/>
                        <w:lang w:val="ru-RU"/>
                      </w:rPr>
                      <w:t>Ведення</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в </w:t>
                    </w:r>
                    <w:proofErr w:type="spellStart"/>
                    <w:r w:rsidR="00D95FD4" w:rsidRPr="00D95FD4">
                      <w:rPr>
                        <w:rFonts w:ascii="Segoe UI" w:eastAsia="Segoe UI" w:hAnsi="Segoe UI" w:cs="Segoe UI"/>
                        <w:color w:val="F99D22"/>
                        <w:sz w:val="15"/>
                        <w:szCs w:val="15"/>
                        <w:lang w:val="ru-RU"/>
                      </w:rPr>
                      <w:t>дітей</w:t>
                    </w:r>
                    <w:proofErr w:type="spellEnd"/>
                    <w:r w:rsidR="00D95FD4" w:rsidRPr="00D95FD4">
                      <w:rPr>
                        <w:rFonts w:ascii="Segoe UI" w:eastAsia="Segoe UI" w:hAnsi="Segoe UI" w:cs="Segoe UI"/>
                        <w:color w:val="F99D22"/>
                        <w:sz w:val="15"/>
                        <w:szCs w:val="15"/>
                        <w:lang w:val="ru-RU"/>
                      </w:rPr>
                      <w:t xml:space="preserve"> і </w:t>
                    </w:r>
                    <w:proofErr w:type="spellStart"/>
                    <w:r w:rsidR="00D95FD4"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74FBF291" w14:textId="49D51B60" w:rsidR="0028591B" w:rsidRPr="000B3762" w:rsidRDefault="0028591B">
    <w:pPr>
      <w:spacing w:line="1" w:lineRule="exact"/>
      <w:rPr>
        <w:rFonts w:ascii="Segoe UI" w:hAnsi="Segoe UI"/>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0E98" w14:textId="77777777" w:rsidR="00355D80" w:rsidRPr="000B3762" w:rsidRDefault="00355D80" w:rsidP="009952AE">
    <w:pPr>
      <w:rPr>
        <w:rFonts w:ascii="Segoe UI" w:hAnsi="Segoe UI"/>
      </w:rPr>
    </w:pPr>
    <w:r>
      <w:rPr>
        <w:noProof/>
      </w:rPr>
      <mc:AlternateContent>
        <mc:Choice Requires="wps">
          <w:drawing>
            <wp:anchor distT="0" distB="0" distL="114300" distR="114300" simplePos="0" relativeHeight="251828224" behindDoc="0" locked="0" layoutInCell="1" allowOverlap="1" wp14:anchorId="4407B7A8" wp14:editId="771D8B15">
              <wp:simplePos x="0" y="0"/>
              <wp:positionH relativeFrom="page">
                <wp:posOffset>385816</wp:posOffset>
              </wp:positionH>
              <wp:positionV relativeFrom="page">
                <wp:posOffset>10066655</wp:posOffset>
              </wp:positionV>
              <wp:extent cx="6538822" cy="327600"/>
              <wp:effectExtent l="0" t="0" r="0" b="0"/>
              <wp:wrapNone/>
              <wp:docPr id="550" name="Надпись 550"/>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42C80240" w14:textId="61170897" w:rsidR="00355D80"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xviii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7B7A8" id="_x0000_t202" coordsize="21600,21600" o:spt="202" path="m,l,21600r21600,l21600,xe">
              <v:stroke joinstyle="miter"/>
              <v:path gradientshapeok="t" o:connecttype="rect"/>
            </v:shapetype>
            <v:shape id="Надпись 550" o:spid="_x0000_s1432" type="#_x0000_t202" style="position:absolute;margin-left:30.4pt;margin-top:792.65pt;width:514.85pt;height:25.8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" fillcolor="white [3201]" stroked="f" strokeweight=".5pt">
              <v:textbox>
                <w:txbxContent>
                  <w:p w14:paraId="42C80240" w14:textId="61170897" w:rsidR="00355D80"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xviii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B40E" w14:textId="77777777" w:rsidR="000B3762" w:rsidRPr="000B3762" w:rsidRDefault="000B3762" w:rsidP="009952AE">
    <w:pPr>
      <w:rPr>
        <w:rFonts w:ascii="Segoe UI" w:hAnsi="Segoe UI"/>
      </w:rPr>
    </w:pPr>
    <w:r>
      <w:rPr>
        <w:noProof/>
      </w:rPr>
      <mc:AlternateContent>
        <mc:Choice Requires="wps">
          <w:drawing>
            <wp:anchor distT="0" distB="0" distL="114300" distR="114300" simplePos="0" relativeHeight="251691008" behindDoc="0" locked="0" layoutInCell="1" allowOverlap="1" wp14:anchorId="300233DC" wp14:editId="0E066108">
              <wp:simplePos x="0" y="0"/>
              <wp:positionH relativeFrom="page">
                <wp:posOffset>435346</wp:posOffset>
              </wp:positionH>
              <wp:positionV relativeFrom="page">
                <wp:posOffset>10066655</wp:posOffset>
              </wp:positionV>
              <wp:extent cx="6538822" cy="327600"/>
              <wp:effectExtent l="0" t="0" r="0" b="0"/>
              <wp:wrapNone/>
              <wp:docPr id="542" name="Надпись 542"/>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C478192" w14:textId="6A29A576" w:rsidR="000B3762" w:rsidRPr="000B3762" w:rsidRDefault="000B3762" w:rsidP="009952AE">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233DC" id="_x0000_t202" coordsize="21600,21600" o:spt="202" path="m,l,21600r21600,l21600,xe">
              <v:stroke joinstyle="miter"/>
              <v:path gradientshapeok="t" o:connecttype="rect"/>
            </v:shapetype>
            <v:shape id="Надпись 542" o:spid="_x0000_s1433" type="#_x0000_t202" style="position:absolute;margin-left:34.3pt;margin-top:792.65pt;width:514.85pt;height:25.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rI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f2bnhLZRHxMFCPyLO8HWNxT4y51+YxZnA1nHO/TMeUgEmg5NESQX259/ugz9ShVZKWpyxgrof&#10;e2YFJeqbRhI/D8fjMJRRGU/uMlTsrWV7a9H7ZgWIwBA3yvAoBn+vzqK00LzhOixDVjQxzTF3Qf1Z&#10;XPl+8nGduFguoxOOoWH+UW8MD6ED4oGK1+6NWXPiyyPTT3CeRpa/o633DS81LPceZB05DUD3qJ7w&#10;xxGOVJ/WLezIrR69rj+FxS8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NchqsgyAgAAXAQAAA4AAAAAAAAAAAAA&#10;AAAALgIAAGRycy9lMm9Eb2MueG1sUEsBAi0AFAAGAAgAAAAhABYm+BfiAAAADQEAAA8AAAAAAAAA&#10;AAAAAAAAjAQAAGRycy9kb3ducmV2LnhtbFBLBQYAAAAABAAEAPMAAACbBQAAAAA=&#10;" fillcolor="white [3201]" stroked="f" strokeweight=".5pt">
              <v:textbox>
                <w:txbxContent>
                  <w:p w14:paraId="6C478192" w14:textId="6A29A576" w:rsidR="000B3762" w:rsidRPr="000B3762" w:rsidRDefault="000B3762" w:rsidP="009952AE">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395E" w14:textId="77777777" w:rsidR="000B3762" w:rsidRPr="000B3762" w:rsidRDefault="000B3762">
    <w:pPr>
      <w:spacing w:line="1" w:lineRule="exact"/>
      <w:rPr>
        <w:rFonts w:ascii="Segoe UI" w:hAnsi="Segoe UI"/>
      </w:rPr>
    </w:pPr>
    <w:r>
      <w:rPr>
        <w:noProof/>
      </w:rPr>
      <mc:AlternateContent>
        <mc:Choice Requires="wps">
          <w:drawing>
            <wp:anchor distT="0" distB="0" distL="114300" distR="114300" simplePos="0" relativeHeight="251693056" behindDoc="0" locked="0" layoutInCell="1" allowOverlap="1" wp14:anchorId="1643787C" wp14:editId="25919DA2">
              <wp:simplePos x="0" y="0"/>
              <wp:positionH relativeFrom="page">
                <wp:posOffset>5206153</wp:posOffset>
              </wp:positionH>
              <wp:positionV relativeFrom="page">
                <wp:posOffset>10066655</wp:posOffset>
              </wp:positionV>
              <wp:extent cx="1972734" cy="327600"/>
              <wp:effectExtent l="0" t="0" r="8890" b="0"/>
              <wp:wrapNone/>
              <wp:docPr id="544" name="Надпись 544"/>
              <wp:cNvGraphicFramePr/>
              <a:graphic xmlns:a="http://schemas.openxmlformats.org/drawingml/2006/main">
                <a:graphicData uri="http://schemas.microsoft.com/office/word/2010/wordprocessingShape">
                  <wps:wsp>
                    <wps:cNvSpPr txBox="1"/>
                    <wps:spPr>
                      <a:xfrm>
                        <a:off x="0" y="0"/>
                        <a:ext cx="1972734" cy="327600"/>
                      </a:xfrm>
                      <a:prstGeom prst="rect">
                        <a:avLst/>
                      </a:prstGeom>
                      <a:solidFill>
                        <a:schemeClr val="lt1"/>
                      </a:solidFill>
                      <a:ln w="6350">
                        <a:noFill/>
                      </a:ln>
                    </wps:spPr>
                    <wps:txbx>
                      <w:txbxContent>
                        <w:p w14:paraId="164319CD" w14:textId="73B02FB0" w:rsidR="000B3762" w:rsidRPr="000B3762" w:rsidRDefault="00355D80" w:rsidP="00355D80">
                          <w:pPr>
                            <w:tabs>
                              <w:tab w:val="left" w:pos="2552"/>
                            </w:tabs>
                            <w:ind w:left="1526"/>
                            <w:jc w:val="right"/>
                            <w:outlineLvl w:val="0"/>
                            <w:rPr>
                              <w:rFonts w:ascii="Segoe UI" w:hAnsi="Segoe UI"/>
                            </w:rPr>
                          </w:pPr>
                          <w:r>
                            <w:rPr>
                              <w:rFonts w:ascii="Segoe UI" w:eastAsia="Segoe UI" w:hAnsi="Segoe UI" w:cs="Segoe UI"/>
                              <w:color w:val="F99D22"/>
                              <w:sz w:val="15"/>
                              <w:szCs w:val="15"/>
                              <w:lang w:val="en-US"/>
                            </w:rPr>
                            <w:t xml:space="preserve">1. </w:t>
                          </w:r>
                          <w:proofErr w:type="spellStart"/>
                          <w:r w:rsidRPr="00355D80">
                            <w:rPr>
                              <w:rFonts w:ascii="Segoe UI" w:eastAsia="Segoe UI" w:hAnsi="Segoe UI" w:cs="Segoe UI"/>
                              <w:color w:val="F99D22"/>
                              <w:sz w:val="15"/>
                              <w:szCs w:val="15"/>
                              <w:lang w:val="en-US"/>
                            </w:rPr>
                            <w:t>Вступ</w:t>
                          </w:r>
                          <w:proofErr w:type="spellEnd"/>
                          <w:r w:rsidR="000B3762">
                            <w:rPr>
                              <w:rFonts w:ascii="Segoe UI" w:eastAsia="Segoe UI" w:hAnsi="Segoe UI" w:cs="Segoe UI"/>
                              <w:color w:val="F99D22"/>
                              <w:sz w:val="15"/>
                              <w:szCs w:val="15"/>
                              <w:lang w:val="en-US"/>
                            </w:rPr>
                            <w:tab/>
                          </w:r>
                          <w:r w:rsidRPr="00355D80">
                            <w:rPr>
                              <w:rFonts w:ascii="Segoe UI" w:eastAsia="Segoe UI" w:hAnsi="Segoe UI" w:cs="Segoe UI"/>
                              <w:color w:val="F99D22"/>
                              <w:sz w:val="15"/>
                              <w:szCs w:val="15"/>
                              <w:lang w:val="en-US"/>
                            </w:rPr>
                            <w:fldChar w:fldCharType="begin"/>
                          </w:r>
                          <w:r w:rsidRPr="00355D80">
                            <w:rPr>
                              <w:rFonts w:ascii="Segoe UI" w:eastAsia="Segoe UI" w:hAnsi="Segoe UI" w:cs="Segoe UI"/>
                              <w:color w:val="F99D22"/>
                              <w:sz w:val="15"/>
                              <w:szCs w:val="15"/>
                              <w:lang w:val="en-US"/>
                            </w:rPr>
                            <w:instrText>PAGE   \* MERGEFORMAT</w:instrText>
                          </w:r>
                          <w:r w:rsidRPr="00355D80">
                            <w:rPr>
                              <w:rFonts w:ascii="Segoe UI" w:eastAsia="Segoe UI" w:hAnsi="Segoe UI" w:cs="Segoe UI"/>
                              <w:color w:val="F99D22"/>
                              <w:sz w:val="15"/>
                              <w:szCs w:val="15"/>
                              <w:lang w:val="en-US"/>
                            </w:rPr>
                            <w:fldChar w:fldCharType="separate"/>
                          </w:r>
                          <w:r w:rsidRPr="00355D80">
                            <w:rPr>
                              <w:rFonts w:ascii="Segoe UI" w:eastAsia="Segoe UI" w:hAnsi="Segoe UI" w:cs="Segoe UI"/>
                              <w:color w:val="F99D22"/>
                              <w:sz w:val="15"/>
                              <w:szCs w:val="15"/>
                              <w:lang w:val="ru-RU"/>
                            </w:rPr>
                            <w:t>1</w:t>
                          </w:r>
                          <w:r w:rsidRPr="00355D80">
                            <w:rPr>
                              <w:rFonts w:ascii="Segoe UI" w:eastAsia="Segoe UI" w:hAnsi="Segoe UI" w:cs="Segoe UI"/>
                              <w:color w:val="F99D22"/>
                              <w:sz w:val="15"/>
                              <w:szCs w:val="15"/>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3787C" id="_x0000_t202" coordsize="21600,21600" o:spt="202" path="m,l,21600r21600,l21600,xe">
              <v:stroke joinstyle="miter"/>
              <v:path gradientshapeok="t" o:connecttype="rect"/>
            </v:shapetype>
            <v:shape id="Надпись 544" o:spid="_x0000_s1434" type="#_x0000_t202" style="position:absolute;margin-left:409.95pt;margin-top:792.65pt;width:155.35pt;height:25.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5sMQIAAFwEAAAOAAAAZHJzL2Uyb0RvYy54bWysVEtv2zAMvg/YfxB0X+w8mq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" fillcolor="white [3201]" stroked="f" strokeweight=".5pt">
              <v:textbox>
                <w:txbxContent>
                  <w:p w14:paraId="164319CD" w14:textId="73B02FB0" w:rsidR="000B3762" w:rsidRPr="000B3762" w:rsidRDefault="00355D80" w:rsidP="00355D80">
                    <w:pPr>
                      <w:tabs>
                        <w:tab w:val="left" w:pos="2552"/>
                      </w:tabs>
                      <w:ind w:left="1526"/>
                      <w:jc w:val="right"/>
                      <w:outlineLvl w:val="0"/>
                      <w:rPr>
                        <w:rFonts w:ascii="Segoe UI" w:hAnsi="Segoe UI"/>
                      </w:rPr>
                    </w:pPr>
                    <w:r>
                      <w:rPr>
                        <w:rFonts w:ascii="Segoe UI" w:eastAsia="Segoe UI" w:hAnsi="Segoe UI" w:cs="Segoe UI"/>
                        <w:color w:val="F99D22"/>
                        <w:sz w:val="15"/>
                        <w:szCs w:val="15"/>
                        <w:lang w:val="en-US"/>
                      </w:rPr>
                      <w:t xml:space="preserve">1. </w:t>
                    </w:r>
                    <w:proofErr w:type="spellStart"/>
                    <w:r w:rsidRPr="00355D80">
                      <w:rPr>
                        <w:rFonts w:ascii="Segoe UI" w:eastAsia="Segoe UI" w:hAnsi="Segoe UI" w:cs="Segoe UI"/>
                        <w:color w:val="F99D22"/>
                        <w:sz w:val="15"/>
                        <w:szCs w:val="15"/>
                        <w:lang w:val="en-US"/>
                      </w:rPr>
                      <w:t>Вступ</w:t>
                    </w:r>
                    <w:proofErr w:type="spellEnd"/>
                    <w:r w:rsidR="000B3762">
                      <w:rPr>
                        <w:rFonts w:ascii="Segoe UI" w:eastAsia="Segoe UI" w:hAnsi="Segoe UI" w:cs="Segoe UI"/>
                        <w:color w:val="F99D22"/>
                        <w:sz w:val="15"/>
                        <w:szCs w:val="15"/>
                        <w:lang w:val="en-US"/>
                      </w:rPr>
                      <w:tab/>
                    </w:r>
                    <w:r w:rsidRPr="00355D80">
                      <w:rPr>
                        <w:rFonts w:ascii="Segoe UI" w:eastAsia="Segoe UI" w:hAnsi="Segoe UI" w:cs="Segoe UI"/>
                        <w:color w:val="F99D22"/>
                        <w:sz w:val="15"/>
                        <w:szCs w:val="15"/>
                        <w:lang w:val="en-US"/>
                      </w:rPr>
                      <w:fldChar w:fldCharType="begin"/>
                    </w:r>
                    <w:r w:rsidRPr="00355D80">
                      <w:rPr>
                        <w:rFonts w:ascii="Segoe UI" w:eastAsia="Segoe UI" w:hAnsi="Segoe UI" w:cs="Segoe UI"/>
                        <w:color w:val="F99D22"/>
                        <w:sz w:val="15"/>
                        <w:szCs w:val="15"/>
                        <w:lang w:val="en-US"/>
                      </w:rPr>
                      <w:instrText>PAGE   \* MERGEFORMAT</w:instrText>
                    </w:r>
                    <w:r w:rsidRPr="00355D80">
                      <w:rPr>
                        <w:rFonts w:ascii="Segoe UI" w:eastAsia="Segoe UI" w:hAnsi="Segoe UI" w:cs="Segoe UI"/>
                        <w:color w:val="F99D22"/>
                        <w:sz w:val="15"/>
                        <w:szCs w:val="15"/>
                        <w:lang w:val="en-US"/>
                      </w:rPr>
                      <w:fldChar w:fldCharType="separate"/>
                    </w:r>
                    <w:r w:rsidRPr="00355D80">
                      <w:rPr>
                        <w:rFonts w:ascii="Segoe UI" w:eastAsia="Segoe UI" w:hAnsi="Segoe UI" w:cs="Segoe UI"/>
                        <w:color w:val="F99D22"/>
                        <w:sz w:val="15"/>
                        <w:szCs w:val="15"/>
                        <w:lang w:val="ru-RU"/>
                      </w:rPr>
                      <w:t>1</w:t>
                    </w:r>
                    <w:r w:rsidRPr="00355D80">
                      <w:rPr>
                        <w:rFonts w:ascii="Segoe UI" w:eastAsia="Segoe UI" w:hAnsi="Segoe UI" w:cs="Segoe UI"/>
                        <w:color w:val="F99D22"/>
                        <w:sz w:val="15"/>
                        <w:szCs w:val="15"/>
                        <w:lang w:val="en-US"/>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90C1" w14:textId="77777777" w:rsidR="000B3762" w:rsidRPr="000B3762" w:rsidRDefault="000B3762" w:rsidP="000B3762">
    <w:pPr>
      <w:rPr>
        <w:rFonts w:ascii="Segoe UI" w:hAnsi="Segoe UI"/>
      </w:rPr>
    </w:pPr>
    <w:r>
      <w:rPr>
        <w:noProof/>
      </w:rPr>
      <mc:AlternateContent>
        <mc:Choice Requires="wps">
          <w:drawing>
            <wp:anchor distT="0" distB="0" distL="114300" distR="114300" simplePos="0" relativeHeight="251699200" behindDoc="0" locked="0" layoutInCell="1" allowOverlap="1" wp14:anchorId="7EFE0730" wp14:editId="7266BCC9">
              <wp:simplePos x="0" y="0"/>
              <wp:positionH relativeFrom="page">
                <wp:posOffset>435346</wp:posOffset>
              </wp:positionH>
              <wp:positionV relativeFrom="page">
                <wp:posOffset>10066655</wp:posOffset>
              </wp:positionV>
              <wp:extent cx="6538822" cy="327600"/>
              <wp:effectExtent l="0" t="0" r="0" b="0"/>
              <wp:wrapNone/>
              <wp:docPr id="137" name="Надпись 137"/>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09A53DCD" w14:textId="77777777" w:rsidR="000B3762" w:rsidRPr="000B3762" w:rsidRDefault="000B3762" w:rsidP="000B3762">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E0730" id="_x0000_t202" coordsize="21600,21600" o:spt="202" path="m,l,21600r21600,l21600,xe">
              <v:stroke joinstyle="miter"/>
              <v:path gradientshapeok="t" o:connecttype="rect"/>
            </v:shapetype>
            <v:shape id="Надпись 137" o:spid="_x0000_s1435" type="#_x0000_t202" style="position:absolute;margin-left:34.3pt;margin-top:792.65pt;width:514.85pt;height:25.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Cs6iTzECAABcBAAADgAAAAAAAAAAAAAA&#10;AAAuAgAAZHJzL2Uyb0RvYy54bWxQSwECLQAUAAYACAAAACEAFib4F+IAAAANAQAADwAAAAAAAAAA&#10;AAAAAACLBAAAZHJzL2Rvd25yZXYueG1sUEsFBgAAAAAEAAQA8wAAAJoFAAAAAA==&#10;" fillcolor="white [3201]" stroked="f" strokeweight=".5pt">
              <v:textbox>
                <w:txbxContent>
                  <w:p w14:paraId="09A53DCD" w14:textId="77777777" w:rsidR="000B3762" w:rsidRPr="000B3762" w:rsidRDefault="000B3762" w:rsidP="000B3762">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192B" w14:textId="77777777" w:rsidR="000B3762" w:rsidRPr="000B3762" w:rsidRDefault="000B3762" w:rsidP="000B3762">
    <w:pPr>
      <w:spacing w:line="1" w:lineRule="exact"/>
      <w:rPr>
        <w:rFonts w:ascii="Segoe UI" w:hAnsi="Segoe UI"/>
      </w:rPr>
    </w:pPr>
    <w:r>
      <w:rPr>
        <w:noProof/>
      </w:rPr>
      <mc:AlternateContent>
        <mc:Choice Requires="wps">
          <w:drawing>
            <wp:anchor distT="0" distB="0" distL="114300" distR="114300" simplePos="0" relativeHeight="251701248" behindDoc="0" locked="0" layoutInCell="1" allowOverlap="1" wp14:anchorId="247585FA" wp14:editId="4BA17CDF">
              <wp:simplePos x="0" y="0"/>
              <wp:positionH relativeFrom="page">
                <wp:posOffset>3752490</wp:posOffset>
              </wp:positionH>
              <wp:positionV relativeFrom="page">
                <wp:posOffset>10067026</wp:posOffset>
              </wp:positionV>
              <wp:extent cx="3321169" cy="327600"/>
              <wp:effectExtent l="0" t="0" r="0" b="0"/>
              <wp:wrapNone/>
              <wp:docPr id="141" name="Надпись 141"/>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45F89572" w14:textId="77777777" w:rsidR="000B3762" w:rsidRPr="000B3762" w:rsidRDefault="000B3762" w:rsidP="000B3762">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585FA" id="_x0000_t202" coordsize="21600,21600" o:spt="202" path="m,l,21600r21600,l21600,xe">
              <v:stroke joinstyle="miter"/>
              <v:path gradientshapeok="t" o:connecttype="rect"/>
            </v:shapetype>
            <v:shape id="Надпись 141" o:spid="_x0000_s1436" type="#_x0000_t202" style="position:absolute;margin-left:295.45pt;margin-top:792.7pt;width:261.5pt;height:25.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" fillcolor="white [3201]" stroked="f" strokeweight=".5pt">
              <v:textbox>
                <w:txbxContent>
                  <w:p w14:paraId="45F89572" w14:textId="77777777" w:rsidR="000B3762" w:rsidRPr="000B3762" w:rsidRDefault="000B3762" w:rsidP="000B3762">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08F46FE6" w14:textId="77777777" w:rsidR="000B3762" w:rsidRPr="000B3762" w:rsidRDefault="000B3762" w:rsidP="000B3762">
    <w:pPr>
      <w:pStyle w:val="af4"/>
      <w:rPr>
        <w:rFonts w:ascii="Segoe UI" w:hAnsi="Segoe U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979E" w14:textId="77777777" w:rsidR="000B3762" w:rsidRPr="000B3762" w:rsidRDefault="000B3762" w:rsidP="000B3762">
    <w:pPr>
      <w:spacing w:line="1" w:lineRule="exact"/>
      <w:rPr>
        <w:rFonts w:ascii="Segoe UI" w:hAnsi="Segoe UI"/>
      </w:rPr>
    </w:pPr>
    <w:r>
      <w:rPr>
        <w:noProof/>
      </w:rPr>
      <mc:AlternateContent>
        <mc:Choice Requires="wps">
          <w:drawing>
            <wp:anchor distT="0" distB="0" distL="114300" distR="114300" simplePos="0" relativeHeight="251697152" behindDoc="0" locked="0" layoutInCell="1" allowOverlap="1" wp14:anchorId="38B655F3" wp14:editId="28A9D6FA">
              <wp:simplePos x="0" y="0"/>
              <wp:positionH relativeFrom="page">
                <wp:posOffset>3752490</wp:posOffset>
              </wp:positionH>
              <wp:positionV relativeFrom="page">
                <wp:posOffset>10067026</wp:posOffset>
              </wp:positionV>
              <wp:extent cx="3321169" cy="327600"/>
              <wp:effectExtent l="0" t="0" r="0" b="0"/>
              <wp:wrapNone/>
              <wp:docPr id="566" name="Надпись 566"/>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58BA27B9" w14:textId="346A1EB2" w:rsidR="000B3762" w:rsidRPr="000B3762" w:rsidRDefault="000B3762" w:rsidP="000B3762">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655F3" id="_x0000_t202" coordsize="21600,21600" o:spt="202" path="m,l,21600r21600,l21600,xe">
              <v:stroke joinstyle="miter"/>
              <v:path gradientshapeok="t" o:connecttype="rect"/>
            </v:shapetype>
            <v:shape id="Надпись 566" o:spid="_x0000_s1437" type="#_x0000_t202" style="position:absolute;margin-left:295.45pt;margin-top:792.7pt;width:261.5pt;height:25.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" fillcolor="white [3201]" stroked="f" strokeweight=".5pt">
              <v:textbox>
                <w:txbxContent>
                  <w:p w14:paraId="58BA27B9" w14:textId="346A1EB2" w:rsidR="000B3762" w:rsidRPr="000B3762" w:rsidRDefault="000B3762" w:rsidP="000B3762">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7346372" w14:textId="77777777" w:rsidR="000B3762" w:rsidRPr="000B3762" w:rsidRDefault="000B3762" w:rsidP="000B3762">
    <w:pPr>
      <w:pStyle w:val="af4"/>
      <w:rPr>
        <w:rFonts w:ascii="Segoe UI" w:hAnsi="Segoe UI"/>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A923" w14:textId="77777777" w:rsidR="0028591B" w:rsidRPr="000B3762" w:rsidRDefault="0028591B">
    <w:pPr>
      <w:rPr>
        <w:rFonts w:ascii="Segoe UI" w:hAnsi="Segoe UI"/>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C9B4" w14:textId="77777777" w:rsidR="0028591B" w:rsidRPr="000B3762" w:rsidRDefault="0028591B">
    <w:pPr>
      <w:rPr>
        <w:rFonts w:ascii="Segoe UI" w:hAnsi="Segoe U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FE5F" w14:textId="77777777" w:rsidR="00E264CD" w:rsidRPr="000B3762" w:rsidRDefault="00E264CD" w:rsidP="00E264CD">
    <w:pPr>
      <w:rPr>
        <w:rFonts w:ascii="Segoe UI" w:hAnsi="Segoe UI"/>
      </w:rPr>
    </w:pPr>
    <w:r>
      <w:rPr>
        <w:noProof/>
      </w:rPr>
      <mc:AlternateContent>
        <mc:Choice Requires="wps">
          <w:drawing>
            <wp:anchor distT="0" distB="0" distL="114300" distR="114300" simplePos="0" relativeHeight="251746304" behindDoc="0" locked="0" layoutInCell="1" allowOverlap="1" wp14:anchorId="219C5E00" wp14:editId="06CEF787">
              <wp:simplePos x="0" y="0"/>
              <wp:positionH relativeFrom="page">
                <wp:posOffset>435346</wp:posOffset>
              </wp:positionH>
              <wp:positionV relativeFrom="page">
                <wp:posOffset>10066655</wp:posOffset>
              </wp:positionV>
              <wp:extent cx="6538822" cy="327600"/>
              <wp:effectExtent l="0" t="0" r="0" b="0"/>
              <wp:wrapNone/>
              <wp:docPr id="673" name="Надпись 67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5497A872" w14:textId="77777777" w:rsidR="00E264CD" w:rsidRPr="000B3762" w:rsidRDefault="00E264CD" w:rsidP="00E264CD">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C5E00" id="_x0000_t202" coordsize="21600,21600" o:spt="202" path="m,l,21600r21600,l21600,xe">
              <v:stroke joinstyle="miter"/>
              <v:path gradientshapeok="t" o:connecttype="rect"/>
            </v:shapetype>
            <v:shape id="Надпись 673" o:spid="_x0000_s1439" type="#_x0000_t202" style="position:absolute;margin-left:34.3pt;margin-top:792.65pt;width:514.85pt;height:25.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36s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uajc8Nb6E8Ig4W+hFxhq9rLPaROf/CLM4Eto5z7p/xkAowGZwkSiqwP/92H/yRKrRS0uKMFdT9&#10;2DMrKFHfNJL4eTgeh6GMynhyl6Fiby3bW4veNytABIa4UYZHMfh7dRalheYN12EZsqKJaY65C+rP&#10;4sr3k4/rxMVyGZ1wDA3zj3pjeAgdEA9UvHZvzJoTXx6ZfoLzNLL8HW29b3ipYbn3IOvIaQC6R/WE&#10;P45wpPq0bmFHbvXodf0pLH4B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HQLfqwyAgAAXAQAAA4AAAAAAAAAAAAA&#10;AAAALgIAAGRycy9lMm9Eb2MueG1sUEsBAi0AFAAGAAgAAAAhABYm+BfiAAAADQEAAA8AAAAAAAAA&#10;AAAAAAAAjAQAAGRycy9kb3ducmV2LnhtbFBLBQYAAAAABAAEAPMAAACbBQAAAAA=&#10;" fillcolor="white [3201]" stroked="f" strokeweight=".5pt">
              <v:textbox>
                <w:txbxContent>
                  <w:p w14:paraId="5497A872" w14:textId="77777777" w:rsidR="00E264CD" w:rsidRPr="000B3762" w:rsidRDefault="00E264CD" w:rsidP="00E264CD">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7320A82" w14:textId="50DEC0D6" w:rsidR="0028591B" w:rsidRPr="00E264CD" w:rsidRDefault="0028591B" w:rsidP="00E264CD">
    <w:pPr>
      <w:pStyle w:val="af4"/>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B757" w14:textId="77777777" w:rsidR="00E264CD" w:rsidRPr="000B3762" w:rsidRDefault="00E264CD" w:rsidP="00E264CD">
    <w:pPr>
      <w:spacing w:line="1" w:lineRule="exact"/>
      <w:rPr>
        <w:rFonts w:ascii="Segoe UI" w:hAnsi="Segoe UI"/>
      </w:rPr>
    </w:pPr>
    <w:r>
      <w:rPr>
        <w:noProof/>
      </w:rPr>
      <mc:AlternateContent>
        <mc:Choice Requires="wps">
          <w:drawing>
            <wp:anchor distT="0" distB="0" distL="114300" distR="114300" simplePos="0" relativeHeight="251748352" behindDoc="0" locked="0" layoutInCell="1" allowOverlap="1" wp14:anchorId="5EBD4727" wp14:editId="1E5F9D4E">
              <wp:simplePos x="0" y="0"/>
              <wp:positionH relativeFrom="page">
                <wp:posOffset>3752490</wp:posOffset>
              </wp:positionH>
              <wp:positionV relativeFrom="page">
                <wp:posOffset>10067026</wp:posOffset>
              </wp:positionV>
              <wp:extent cx="3321169" cy="327600"/>
              <wp:effectExtent l="0" t="0" r="0" b="0"/>
              <wp:wrapNone/>
              <wp:docPr id="672" name="Надпись 672"/>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1B483FE3" w14:textId="77777777" w:rsidR="00E264CD" w:rsidRPr="000B3762" w:rsidRDefault="00E264CD" w:rsidP="00E264CD">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D4727" id="_x0000_t202" coordsize="21600,21600" o:spt="202" path="m,l,21600r21600,l21600,xe">
              <v:stroke joinstyle="miter"/>
              <v:path gradientshapeok="t" o:connecttype="rect"/>
            </v:shapetype>
            <v:shape id="Надпись 672" o:spid="_x0000_s1440" type="#_x0000_t202" style="position:absolute;margin-left:295.45pt;margin-top:792.7pt;width:261.5pt;height:25.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" fillcolor="white [3201]" stroked="f" strokeweight=".5pt">
              <v:textbox>
                <w:txbxContent>
                  <w:p w14:paraId="1B483FE3" w14:textId="77777777" w:rsidR="00E264CD" w:rsidRPr="000B3762" w:rsidRDefault="00E264CD" w:rsidP="00E264CD">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1D15036" w14:textId="77777777" w:rsidR="00E264CD" w:rsidRPr="000B3762" w:rsidRDefault="00E264CD" w:rsidP="00E264CD">
    <w:pPr>
      <w:pStyle w:val="af4"/>
      <w:rPr>
        <w:rFonts w:ascii="Segoe UI" w:hAnsi="Segoe UI"/>
      </w:rPr>
    </w:pPr>
  </w:p>
  <w:p w14:paraId="45FEE5A8" w14:textId="77777777" w:rsidR="00E264CD" w:rsidRPr="00E264CD" w:rsidRDefault="00E264CD" w:rsidP="00E264CD">
    <w:pPr>
      <w:pStyle w:val="af4"/>
    </w:pPr>
  </w:p>
  <w:p w14:paraId="4B862D7C" w14:textId="77777777" w:rsidR="0028591B" w:rsidRPr="00E264CD" w:rsidRDefault="0028591B" w:rsidP="00E264CD">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1851" w14:textId="671023F3" w:rsidR="0028591B" w:rsidRPr="000B3762" w:rsidRDefault="004E1C6F">
    <w:pPr>
      <w:spacing w:line="1" w:lineRule="exact"/>
      <w:rPr>
        <w:rFonts w:ascii="Segoe UI" w:hAnsi="Segoe UI"/>
      </w:rPr>
    </w:pPr>
    <w:r>
      <w:rPr>
        <w:noProof/>
      </w:rPr>
      <mc:AlternateContent>
        <mc:Choice Requires="wps">
          <w:drawing>
            <wp:anchor distT="0" distB="0" distL="114300" distR="114300" simplePos="0" relativeHeight="251676672" behindDoc="0" locked="0" layoutInCell="1" allowOverlap="1" wp14:anchorId="71400BE6" wp14:editId="665C903B">
              <wp:simplePos x="0" y="0"/>
              <wp:positionH relativeFrom="page">
                <wp:posOffset>5190754</wp:posOffset>
              </wp:positionH>
              <wp:positionV relativeFrom="page">
                <wp:posOffset>10066655</wp:posOffset>
              </wp:positionV>
              <wp:extent cx="2027208" cy="327600"/>
              <wp:effectExtent l="0" t="0" r="0" b="0"/>
              <wp:wrapNone/>
              <wp:docPr id="493" name="Надпись 493"/>
              <wp:cNvGraphicFramePr/>
              <a:graphic xmlns:a="http://schemas.openxmlformats.org/drawingml/2006/main">
                <a:graphicData uri="http://schemas.microsoft.com/office/word/2010/wordprocessingShape">
                  <wps:wsp>
                    <wps:cNvSpPr txBox="1"/>
                    <wps:spPr>
                      <a:xfrm>
                        <a:off x="0" y="0"/>
                        <a:ext cx="2027208" cy="327600"/>
                      </a:xfrm>
                      <a:prstGeom prst="rect">
                        <a:avLst/>
                      </a:prstGeom>
                      <a:solidFill>
                        <a:schemeClr val="lt1"/>
                      </a:solidFill>
                      <a:ln w="6350">
                        <a:noFill/>
                      </a:ln>
                    </wps:spPr>
                    <wps:txbx>
                      <w:txbxContent>
                        <w:p w14:paraId="6C748516" w14:textId="61E9FEF8" w:rsidR="004E1C6F" w:rsidRPr="000B3762" w:rsidRDefault="00D95FD4" w:rsidP="00D95FD4">
                          <w:pPr>
                            <w:tabs>
                              <w:tab w:val="left" w:pos="2552"/>
                            </w:tabs>
                            <w:ind w:left="1134"/>
                            <w:jc w:val="right"/>
                            <w:outlineLvl w:val="0"/>
                            <w:rPr>
                              <w:rFonts w:ascii="Segoe UI" w:hAnsi="Segoe UI"/>
                            </w:rPr>
                          </w:pPr>
                          <w:bookmarkStart w:id="4" w:name="bookmark1"/>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sidR="004E1C6F">
                            <w:rPr>
                              <w:rFonts w:ascii="Segoe UI" w:eastAsia="Segoe UI" w:hAnsi="Segoe UI" w:cs="Segoe UI"/>
                              <w:color w:val="F99D22"/>
                              <w:sz w:val="15"/>
                              <w:szCs w:val="15"/>
                              <w:lang w:val="en-US"/>
                            </w:rPr>
                            <w:tab/>
                          </w:r>
                          <w:bookmarkEnd w:id="4"/>
                          <w:r w:rsidR="00355D80">
                            <w:rPr>
                              <w:rFonts w:ascii="Segoe UI" w:eastAsia="Segoe UI" w:hAnsi="Segoe UI" w:cs="Segoe UI"/>
                              <w:color w:val="F99D22"/>
                              <w:sz w:val="15"/>
                              <w:szCs w:val="15"/>
                              <w:lang w:val="en-US"/>
                            </w:rPr>
                            <w:t>v</w:t>
                          </w:r>
                          <w:r w:rsidR="00355D80">
                            <w:rPr>
                              <w:rFonts w:ascii="Segoe UI" w:eastAsia="Segoe UI" w:hAnsi="Segoe UI" w:cs="Segoe UI"/>
                              <w:color w:val="F99D22"/>
                              <w:sz w:val="15"/>
                              <w:szCs w:val="15"/>
                              <w:lang w:val="en-US"/>
                            </w:rPr>
                            <w:fldChar w:fldCharType="begin"/>
                          </w:r>
                          <w:r w:rsidR="00355D80">
                            <w:rPr>
                              <w:rFonts w:ascii="Segoe UI" w:eastAsia="Segoe UI" w:hAnsi="Segoe UI" w:cs="Segoe UI"/>
                              <w:color w:val="F99D22"/>
                              <w:sz w:val="15"/>
                              <w:szCs w:val="15"/>
                              <w:lang w:val="en-US"/>
                            </w:rPr>
                            <w:instrText xml:space="preserve"> </w:instrText>
                          </w:r>
                          <w:r w:rsidR="00355D80">
                            <w:rPr>
                              <w:rFonts w:ascii="Segoe UI" w:eastAsia="Segoe UI" w:hAnsi="Segoe UI" w:cs="Segoe UI"/>
                              <w:color w:val="F99D22"/>
                              <w:sz w:val="15"/>
                              <w:szCs w:val="15"/>
                              <w:lang w:val="en-US"/>
                            </w:rPr>
                            <w:fldChar w:fldCharType="begin"/>
                          </w:r>
                          <w:r w:rsidR="00355D80">
                            <w:rPr>
                              <w:rFonts w:ascii="Segoe UI" w:eastAsia="Segoe UI" w:hAnsi="Segoe UI" w:cs="Segoe UI"/>
                              <w:color w:val="F99D22"/>
                              <w:sz w:val="15"/>
                              <w:szCs w:val="15"/>
                              <w:lang w:val="en-US"/>
                            </w:rPr>
                            <w:instrText xml:space="preserve">  </w:instrText>
                          </w:r>
                          <w:r w:rsidR="00355D80">
                            <w:rPr>
                              <w:rFonts w:ascii="Segoe UI" w:eastAsia="Segoe UI" w:hAnsi="Segoe UI" w:cs="Segoe UI"/>
                              <w:color w:val="F99D22"/>
                              <w:sz w:val="15"/>
                              <w:szCs w:val="15"/>
                              <w:lang w:val="en-US"/>
                            </w:rPr>
                            <w:fldChar w:fldCharType="separate"/>
                          </w:r>
                          <w:r w:rsidR="00355D80">
                            <w:rPr>
                              <w:rFonts w:ascii="Segoe UI" w:eastAsia="Segoe UI" w:hAnsi="Segoe UI" w:cs="Segoe UI"/>
                              <w:noProof/>
                              <w:color w:val="F99D22"/>
                              <w:sz w:val="15"/>
                              <w:szCs w:val="15"/>
                              <w:lang w:val="en-US"/>
                            </w:rPr>
                            <w:instrText>vii</w:instrText>
                          </w:r>
                          <w:r w:rsidR="00355D80">
                            <w:rPr>
                              <w:rFonts w:ascii="Segoe UI" w:eastAsia="Segoe UI" w:hAnsi="Segoe UI" w:cs="Segoe UI"/>
                              <w:color w:val="F99D22"/>
                              <w:sz w:val="15"/>
                              <w:szCs w:val="15"/>
                              <w:lang w:val="en-US"/>
                            </w:rPr>
                            <w:fldChar w:fldCharType="end"/>
                          </w:r>
                          <w:r w:rsidR="00355D80">
                            <w:rPr>
                              <w:rFonts w:ascii="Segoe UI" w:eastAsia="Segoe UI" w:hAnsi="Segoe UI" w:cs="Segoe UI"/>
                              <w:color w:val="F99D22"/>
                              <w:sz w:val="15"/>
                              <w:szCs w:val="15"/>
                              <w:lang w:val="en-US"/>
                            </w:rPr>
                            <w:instrText xml:space="preserve"> </w:instrText>
                          </w:r>
                          <w:r w:rsidR="00355D80">
                            <w:rPr>
                              <w:rFonts w:ascii="Segoe UI" w:eastAsia="Segoe UI" w:hAnsi="Segoe UI" w:cs="Segoe UI"/>
                              <w:color w:val="F99D22"/>
                              <w:sz w:val="15"/>
                              <w:szCs w:val="15"/>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00BE6" id="_x0000_t202" coordsize="21600,21600" o:spt="202" path="m,l,21600r21600,l21600,xe">
              <v:stroke joinstyle="miter"/>
              <v:path gradientshapeok="t" o:connecttype="rect"/>
            </v:shapetype>
            <v:shape id="Надпись 493" o:spid="_x0000_s1416" type="#_x0000_t202" style="position:absolute;margin-left:408.7pt;margin-top:792.65pt;width:159.6pt;height:25.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" fillcolor="white [3201]" stroked="f" strokeweight=".5pt">
              <v:textbox>
                <w:txbxContent>
                  <w:p w14:paraId="6C748516" w14:textId="61E9FEF8" w:rsidR="004E1C6F" w:rsidRPr="000B3762" w:rsidRDefault="00D95FD4" w:rsidP="00D95FD4">
                    <w:pPr>
                      <w:tabs>
                        <w:tab w:val="left" w:pos="2552"/>
                      </w:tabs>
                      <w:ind w:left="1134"/>
                      <w:jc w:val="right"/>
                      <w:outlineLvl w:val="0"/>
                      <w:rPr>
                        <w:rFonts w:ascii="Segoe UI" w:hAnsi="Segoe UI"/>
                      </w:rPr>
                    </w:pPr>
                    <w:bookmarkStart w:id="5" w:name="bookmark1"/>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sidR="004E1C6F">
                      <w:rPr>
                        <w:rFonts w:ascii="Segoe UI" w:eastAsia="Segoe UI" w:hAnsi="Segoe UI" w:cs="Segoe UI"/>
                        <w:color w:val="F99D22"/>
                        <w:sz w:val="15"/>
                        <w:szCs w:val="15"/>
                        <w:lang w:val="en-US"/>
                      </w:rPr>
                      <w:tab/>
                    </w:r>
                    <w:bookmarkEnd w:id="5"/>
                    <w:r w:rsidR="00355D80">
                      <w:rPr>
                        <w:rFonts w:ascii="Segoe UI" w:eastAsia="Segoe UI" w:hAnsi="Segoe UI" w:cs="Segoe UI"/>
                        <w:color w:val="F99D22"/>
                        <w:sz w:val="15"/>
                        <w:szCs w:val="15"/>
                        <w:lang w:val="en-US"/>
                      </w:rPr>
                      <w:t>v</w:t>
                    </w:r>
                    <w:r w:rsidR="00355D80">
                      <w:rPr>
                        <w:rFonts w:ascii="Segoe UI" w:eastAsia="Segoe UI" w:hAnsi="Segoe UI" w:cs="Segoe UI"/>
                        <w:color w:val="F99D22"/>
                        <w:sz w:val="15"/>
                        <w:szCs w:val="15"/>
                        <w:lang w:val="en-US"/>
                      </w:rPr>
                      <w:fldChar w:fldCharType="begin"/>
                    </w:r>
                    <w:r w:rsidR="00355D80">
                      <w:rPr>
                        <w:rFonts w:ascii="Segoe UI" w:eastAsia="Segoe UI" w:hAnsi="Segoe UI" w:cs="Segoe UI"/>
                        <w:color w:val="F99D22"/>
                        <w:sz w:val="15"/>
                        <w:szCs w:val="15"/>
                        <w:lang w:val="en-US"/>
                      </w:rPr>
                      <w:instrText xml:space="preserve"> </w:instrText>
                    </w:r>
                    <w:r w:rsidR="00355D80">
                      <w:rPr>
                        <w:rFonts w:ascii="Segoe UI" w:eastAsia="Segoe UI" w:hAnsi="Segoe UI" w:cs="Segoe UI"/>
                        <w:color w:val="F99D22"/>
                        <w:sz w:val="15"/>
                        <w:szCs w:val="15"/>
                        <w:lang w:val="en-US"/>
                      </w:rPr>
                      <w:fldChar w:fldCharType="begin"/>
                    </w:r>
                    <w:r w:rsidR="00355D80">
                      <w:rPr>
                        <w:rFonts w:ascii="Segoe UI" w:eastAsia="Segoe UI" w:hAnsi="Segoe UI" w:cs="Segoe UI"/>
                        <w:color w:val="F99D22"/>
                        <w:sz w:val="15"/>
                        <w:szCs w:val="15"/>
                        <w:lang w:val="en-US"/>
                      </w:rPr>
                      <w:instrText xml:space="preserve">  </w:instrText>
                    </w:r>
                    <w:r w:rsidR="00355D80">
                      <w:rPr>
                        <w:rFonts w:ascii="Segoe UI" w:eastAsia="Segoe UI" w:hAnsi="Segoe UI" w:cs="Segoe UI"/>
                        <w:color w:val="F99D22"/>
                        <w:sz w:val="15"/>
                        <w:szCs w:val="15"/>
                        <w:lang w:val="en-US"/>
                      </w:rPr>
                      <w:fldChar w:fldCharType="separate"/>
                    </w:r>
                    <w:r w:rsidR="00355D80">
                      <w:rPr>
                        <w:rFonts w:ascii="Segoe UI" w:eastAsia="Segoe UI" w:hAnsi="Segoe UI" w:cs="Segoe UI"/>
                        <w:noProof/>
                        <w:color w:val="F99D22"/>
                        <w:sz w:val="15"/>
                        <w:szCs w:val="15"/>
                        <w:lang w:val="en-US"/>
                      </w:rPr>
                      <w:instrText>vii</w:instrText>
                    </w:r>
                    <w:r w:rsidR="00355D80">
                      <w:rPr>
                        <w:rFonts w:ascii="Segoe UI" w:eastAsia="Segoe UI" w:hAnsi="Segoe UI" w:cs="Segoe UI"/>
                        <w:color w:val="F99D22"/>
                        <w:sz w:val="15"/>
                        <w:szCs w:val="15"/>
                        <w:lang w:val="en-US"/>
                      </w:rPr>
                      <w:fldChar w:fldCharType="end"/>
                    </w:r>
                    <w:r w:rsidR="00355D80">
                      <w:rPr>
                        <w:rFonts w:ascii="Segoe UI" w:eastAsia="Segoe UI" w:hAnsi="Segoe UI" w:cs="Segoe UI"/>
                        <w:color w:val="F99D22"/>
                        <w:sz w:val="15"/>
                        <w:szCs w:val="15"/>
                        <w:lang w:val="en-US"/>
                      </w:rPr>
                      <w:instrText xml:space="preserve"> </w:instrText>
                    </w:r>
                    <w:r w:rsidR="00355D80">
                      <w:rPr>
                        <w:rFonts w:ascii="Segoe UI" w:eastAsia="Segoe UI" w:hAnsi="Segoe UI" w:cs="Segoe UI"/>
                        <w:color w:val="F99D22"/>
                        <w:sz w:val="15"/>
                        <w:szCs w:val="15"/>
                        <w:lang w:val="en-US"/>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5AE3" w14:textId="77777777" w:rsidR="00E264CD" w:rsidRPr="000B3762" w:rsidRDefault="00E264CD" w:rsidP="00E264CD">
    <w:pPr>
      <w:spacing w:line="1" w:lineRule="exact"/>
      <w:rPr>
        <w:rFonts w:ascii="Segoe UI" w:hAnsi="Segoe UI"/>
      </w:rPr>
    </w:pPr>
    <w:r>
      <w:rPr>
        <w:noProof/>
      </w:rPr>
      <mc:AlternateContent>
        <mc:Choice Requires="wps">
          <w:drawing>
            <wp:anchor distT="0" distB="0" distL="114300" distR="114300" simplePos="0" relativeHeight="251750400" behindDoc="0" locked="0" layoutInCell="1" allowOverlap="1" wp14:anchorId="199EB343" wp14:editId="784FE39C">
              <wp:simplePos x="0" y="0"/>
              <wp:positionH relativeFrom="page">
                <wp:posOffset>3752490</wp:posOffset>
              </wp:positionH>
              <wp:positionV relativeFrom="page">
                <wp:posOffset>10067026</wp:posOffset>
              </wp:positionV>
              <wp:extent cx="3321169" cy="327600"/>
              <wp:effectExtent l="0" t="0" r="0" b="0"/>
              <wp:wrapNone/>
              <wp:docPr id="674" name="Надпись 674"/>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0A5FD133" w14:textId="77777777" w:rsidR="00E264CD" w:rsidRPr="000B3762" w:rsidRDefault="00E264CD" w:rsidP="00E264CD">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EB343" id="_x0000_t202" coordsize="21600,21600" o:spt="202" path="m,l,21600r21600,l21600,xe">
              <v:stroke joinstyle="miter"/>
              <v:path gradientshapeok="t" o:connecttype="rect"/>
            </v:shapetype>
            <v:shape id="Надпись 674" o:spid="_x0000_s1441" type="#_x0000_t202" style="position:absolute;margin-left:295.45pt;margin-top:792.7pt;width:261.5pt;height:25.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" fillcolor="white [3201]" stroked="f" strokeweight=".5pt">
              <v:textbox>
                <w:txbxContent>
                  <w:p w14:paraId="0A5FD133" w14:textId="77777777" w:rsidR="00E264CD" w:rsidRPr="000B3762" w:rsidRDefault="00E264CD" w:rsidP="00E264CD">
                    <w:pPr>
                      <w:tabs>
                        <w:tab w:val="left" w:pos="2552"/>
                        <w:tab w:val="left" w:pos="4395"/>
                      </w:tabs>
                      <w:ind w:left="1134"/>
                      <w:jc w:val="right"/>
                      <w:outlineLvl w:val="0"/>
                      <w:rPr>
                        <w:rFonts w:ascii="Segoe UI" w:hAnsi="Segoe UI"/>
                      </w:rPr>
                    </w:pPr>
                    <w:r w:rsidRPr="000B3762">
                      <w:rPr>
                        <w:rFonts w:ascii="Segoe UI" w:eastAsia="Segoe UI" w:hAnsi="Segoe UI" w:cs="Segoe UI"/>
                        <w:color w:val="F99D22"/>
                        <w:sz w:val="15"/>
                        <w:szCs w:val="15"/>
                        <w:lang w:val="ru-RU"/>
                      </w:rPr>
                      <w:t xml:space="preserve">2. </w:t>
                    </w:r>
                    <w:proofErr w:type="spellStart"/>
                    <w:r w:rsidRPr="000B3762">
                      <w:rPr>
                        <w:rFonts w:ascii="Segoe UI" w:eastAsia="Segoe UI" w:hAnsi="Segoe UI" w:cs="Segoe UI"/>
                        <w:color w:val="F99D22"/>
                        <w:sz w:val="15"/>
                        <w:szCs w:val="15"/>
                        <w:lang w:val="ru-RU"/>
                      </w:rPr>
                      <w:t>Скринінг</w:t>
                    </w:r>
                    <w:proofErr w:type="spellEnd"/>
                    <w:r w:rsidRPr="000B3762">
                      <w:rPr>
                        <w:rFonts w:ascii="Segoe UI" w:eastAsia="Segoe UI" w:hAnsi="Segoe UI" w:cs="Segoe UI"/>
                        <w:color w:val="F99D22"/>
                        <w:sz w:val="15"/>
                        <w:szCs w:val="15"/>
                        <w:lang w:val="ru-RU"/>
                      </w:rPr>
                      <w:t xml:space="preserve"> на ТБ та </w:t>
                    </w:r>
                    <w:proofErr w:type="spellStart"/>
                    <w:r w:rsidRPr="000B3762">
                      <w:rPr>
                        <w:rFonts w:ascii="Segoe UI" w:eastAsia="Segoe UI" w:hAnsi="Segoe UI" w:cs="Segoe UI"/>
                        <w:color w:val="F99D22"/>
                        <w:sz w:val="15"/>
                        <w:szCs w:val="15"/>
                        <w:lang w:val="ru-RU"/>
                      </w:rPr>
                      <w:t>відстеження</w:t>
                    </w:r>
                    <w:proofErr w:type="spellEnd"/>
                    <w:r w:rsidRPr="000B3762">
                      <w:rPr>
                        <w:rFonts w:ascii="Segoe UI" w:eastAsia="Segoe UI" w:hAnsi="Segoe UI" w:cs="Segoe UI"/>
                        <w:color w:val="F99D22"/>
                        <w:sz w:val="15"/>
                        <w:szCs w:val="15"/>
                        <w:lang w:val="ru-RU"/>
                      </w:rPr>
                      <w:t xml:space="preserve"> </w:t>
                    </w:r>
                    <w:proofErr w:type="spellStart"/>
                    <w:r w:rsidRPr="000B3762">
                      <w:rPr>
                        <w:rFonts w:ascii="Segoe UI" w:eastAsia="Segoe UI" w:hAnsi="Segoe UI" w:cs="Segoe UI"/>
                        <w:color w:val="F99D22"/>
                        <w:sz w:val="15"/>
                        <w:szCs w:val="15"/>
                        <w:lang w:val="ru-RU"/>
                      </w:rPr>
                      <w:t>контактів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65FD3FBB" w14:textId="77777777" w:rsidR="00E264CD" w:rsidRPr="00E264CD" w:rsidRDefault="00E264CD" w:rsidP="00E264CD">
    <w:pPr>
      <w:pStyle w:val="af4"/>
    </w:pPr>
  </w:p>
  <w:p w14:paraId="3F82D7D4" w14:textId="77777777" w:rsidR="00E264CD" w:rsidRPr="00E264CD" w:rsidRDefault="00E264CD" w:rsidP="00E264CD">
    <w:pPr>
      <w:pStyle w:val="af4"/>
    </w:pPr>
  </w:p>
  <w:p w14:paraId="70B96CC7" w14:textId="77777777" w:rsidR="00ED3361" w:rsidRPr="00E264CD" w:rsidRDefault="00ED3361" w:rsidP="00E264CD">
    <w:pPr>
      <w:pStyle w:val="af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7081" w14:textId="77777777" w:rsidR="00E264CD" w:rsidRPr="000B3762" w:rsidRDefault="00E264CD" w:rsidP="00E264CD">
    <w:pPr>
      <w:spacing w:line="1" w:lineRule="exact"/>
      <w:rPr>
        <w:rFonts w:ascii="Segoe UI" w:hAnsi="Segoe UI"/>
      </w:rPr>
    </w:pPr>
    <w:r>
      <w:rPr>
        <w:noProof/>
      </w:rPr>
      <mc:AlternateContent>
        <mc:Choice Requires="wps">
          <w:drawing>
            <wp:anchor distT="0" distB="0" distL="114300" distR="114300" simplePos="0" relativeHeight="251752448" behindDoc="0" locked="0" layoutInCell="1" allowOverlap="1" wp14:anchorId="368953F9" wp14:editId="4D675830">
              <wp:simplePos x="0" y="0"/>
              <wp:positionH relativeFrom="page">
                <wp:posOffset>3752490</wp:posOffset>
              </wp:positionH>
              <wp:positionV relativeFrom="page">
                <wp:posOffset>10067026</wp:posOffset>
              </wp:positionV>
              <wp:extent cx="3321169" cy="327600"/>
              <wp:effectExtent l="0" t="0" r="0" b="0"/>
              <wp:wrapNone/>
              <wp:docPr id="677" name="Надпись 677"/>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6C50969A" w14:textId="32037B26" w:rsidR="00E264CD" w:rsidRPr="000B3762" w:rsidRDefault="00E264CD" w:rsidP="00E264CD">
                          <w:pPr>
                            <w:tabs>
                              <w:tab w:val="left" w:pos="3948"/>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264CD">
                            <w:rPr>
                              <w:rFonts w:ascii="Segoe UI" w:eastAsia="Segoe UI" w:hAnsi="Segoe UI" w:cs="Segoe UI"/>
                              <w:color w:val="F99D22"/>
                              <w:sz w:val="15"/>
                              <w:szCs w:val="15"/>
                              <w:lang w:val="ru-RU"/>
                            </w:rPr>
                            <w:t>Профілактика</w:t>
                          </w:r>
                          <w:proofErr w:type="spellEnd"/>
                          <w:r w:rsidRPr="00E264CD">
                            <w:rPr>
                              <w:rFonts w:ascii="Segoe UI" w:eastAsia="Segoe UI" w:hAnsi="Segoe UI" w:cs="Segoe UI"/>
                              <w:color w:val="F99D22"/>
                              <w:sz w:val="15"/>
                              <w:szCs w:val="15"/>
                              <w:lang w:val="ru-RU"/>
                            </w:rPr>
                            <w:t xml:space="preserve"> ТБ в </w:t>
                          </w:r>
                          <w:proofErr w:type="spellStart"/>
                          <w:r w:rsidRPr="00E264CD">
                            <w:rPr>
                              <w:rFonts w:ascii="Segoe UI" w:eastAsia="Segoe UI" w:hAnsi="Segoe UI" w:cs="Segoe UI"/>
                              <w:color w:val="F99D22"/>
                              <w:sz w:val="15"/>
                              <w:szCs w:val="15"/>
                              <w:lang w:val="ru-RU"/>
                            </w:rPr>
                            <w:t>дітей</w:t>
                          </w:r>
                          <w:proofErr w:type="spellEnd"/>
                          <w:r w:rsidRPr="00E264CD">
                            <w:rPr>
                              <w:rFonts w:ascii="Segoe UI" w:eastAsia="Segoe UI" w:hAnsi="Segoe UI" w:cs="Segoe UI"/>
                              <w:color w:val="F99D22"/>
                              <w:sz w:val="15"/>
                              <w:szCs w:val="15"/>
                              <w:lang w:val="ru-RU"/>
                            </w:rPr>
                            <w:t xml:space="preserve"> і </w:t>
                          </w:r>
                          <w:proofErr w:type="spellStart"/>
                          <w:r w:rsidRPr="00E264CD">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953F9" id="_x0000_t202" coordsize="21600,21600" o:spt="202" path="m,l,21600r21600,l21600,xe">
              <v:stroke joinstyle="miter"/>
              <v:path gradientshapeok="t" o:connecttype="rect"/>
            </v:shapetype>
            <v:shape id="Надпись 677" o:spid="_x0000_s1442" type="#_x0000_t202" style="position:absolute;margin-left:295.45pt;margin-top:792.7pt;width:261.5pt;height:25.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" fillcolor="white [3201]" stroked="f" strokeweight=".5pt">
              <v:textbox>
                <w:txbxContent>
                  <w:p w14:paraId="6C50969A" w14:textId="32037B26" w:rsidR="00E264CD" w:rsidRPr="000B3762" w:rsidRDefault="00E264CD" w:rsidP="00E264CD">
                    <w:pPr>
                      <w:tabs>
                        <w:tab w:val="left" w:pos="3948"/>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264CD">
                      <w:rPr>
                        <w:rFonts w:ascii="Segoe UI" w:eastAsia="Segoe UI" w:hAnsi="Segoe UI" w:cs="Segoe UI"/>
                        <w:color w:val="F99D22"/>
                        <w:sz w:val="15"/>
                        <w:szCs w:val="15"/>
                        <w:lang w:val="ru-RU"/>
                      </w:rPr>
                      <w:t>Профілактика</w:t>
                    </w:r>
                    <w:proofErr w:type="spellEnd"/>
                    <w:r w:rsidRPr="00E264CD">
                      <w:rPr>
                        <w:rFonts w:ascii="Segoe UI" w:eastAsia="Segoe UI" w:hAnsi="Segoe UI" w:cs="Segoe UI"/>
                        <w:color w:val="F99D22"/>
                        <w:sz w:val="15"/>
                        <w:szCs w:val="15"/>
                        <w:lang w:val="ru-RU"/>
                      </w:rPr>
                      <w:t xml:space="preserve"> ТБ в </w:t>
                    </w:r>
                    <w:proofErr w:type="spellStart"/>
                    <w:r w:rsidRPr="00E264CD">
                      <w:rPr>
                        <w:rFonts w:ascii="Segoe UI" w:eastAsia="Segoe UI" w:hAnsi="Segoe UI" w:cs="Segoe UI"/>
                        <w:color w:val="F99D22"/>
                        <w:sz w:val="15"/>
                        <w:szCs w:val="15"/>
                        <w:lang w:val="ru-RU"/>
                      </w:rPr>
                      <w:t>дітей</w:t>
                    </w:r>
                    <w:proofErr w:type="spellEnd"/>
                    <w:r w:rsidRPr="00E264CD">
                      <w:rPr>
                        <w:rFonts w:ascii="Segoe UI" w:eastAsia="Segoe UI" w:hAnsi="Segoe UI" w:cs="Segoe UI"/>
                        <w:color w:val="F99D22"/>
                        <w:sz w:val="15"/>
                        <w:szCs w:val="15"/>
                        <w:lang w:val="ru-RU"/>
                      </w:rPr>
                      <w:t xml:space="preserve"> і </w:t>
                    </w:r>
                    <w:proofErr w:type="spellStart"/>
                    <w:r w:rsidRPr="00E264CD">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411EF5EE" w14:textId="77777777" w:rsidR="00E264CD" w:rsidRPr="00E264CD" w:rsidRDefault="00E264CD" w:rsidP="00E264CD">
    <w:pPr>
      <w:pStyle w:val="af4"/>
    </w:pPr>
  </w:p>
  <w:p w14:paraId="5BCD88F8" w14:textId="77777777" w:rsidR="00E264CD" w:rsidRPr="00E264CD" w:rsidRDefault="00E264CD" w:rsidP="00E264CD">
    <w:pPr>
      <w:pStyle w:val="af4"/>
    </w:pPr>
  </w:p>
  <w:p w14:paraId="770C864E" w14:textId="77777777" w:rsidR="00E264CD" w:rsidRPr="00E264CD" w:rsidRDefault="00E264CD" w:rsidP="00E264CD">
    <w:pPr>
      <w:pStyle w:val="af4"/>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43B2" w14:textId="77777777" w:rsidR="0028591B" w:rsidRPr="000B3762" w:rsidRDefault="0028591B">
    <w:pPr>
      <w:spacing w:line="1" w:lineRule="exact"/>
      <w:rPr>
        <w:rFonts w:ascii="Segoe UI" w:hAnsi="Segoe UI"/>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198D" w14:textId="77777777" w:rsidR="0028591B" w:rsidRPr="000B3762" w:rsidRDefault="0028591B">
    <w:pPr>
      <w:spacing w:line="1" w:lineRule="exact"/>
      <w:rPr>
        <w:rFonts w:ascii="Segoe UI" w:hAnsi="Segoe UI"/>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D784" w14:textId="77777777" w:rsidR="001D489D" w:rsidRPr="000B3762" w:rsidRDefault="001D489D" w:rsidP="001D489D">
    <w:pPr>
      <w:rPr>
        <w:rFonts w:ascii="Segoe UI" w:hAnsi="Segoe UI"/>
      </w:rPr>
    </w:pPr>
    <w:r>
      <w:rPr>
        <w:noProof/>
      </w:rPr>
      <mc:AlternateContent>
        <mc:Choice Requires="wps">
          <w:drawing>
            <wp:anchor distT="0" distB="0" distL="114300" distR="114300" simplePos="0" relativeHeight="251756544" behindDoc="0" locked="0" layoutInCell="1" allowOverlap="1" wp14:anchorId="61F479F9" wp14:editId="7AF82A02">
              <wp:simplePos x="0" y="0"/>
              <wp:positionH relativeFrom="page">
                <wp:posOffset>435346</wp:posOffset>
              </wp:positionH>
              <wp:positionV relativeFrom="page">
                <wp:posOffset>10066655</wp:posOffset>
              </wp:positionV>
              <wp:extent cx="6538822" cy="327600"/>
              <wp:effectExtent l="0" t="0" r="0" b="0"/>
              <wp:wrapNone/>
              <wp:docPr id="691" name="Надпись 691"/>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2EEDA557" w14:textId="77777777" w:rsidR="001D489D" w:rsidRPr="000B3762" w:rsidRDefault="001D489D" w:rsidP="001D489D">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479F9" id="_x0000_t202" coordsize="21600,21600" o:spt="202" path="m,l,21600r21600,l21600,xe">
              <v:stroke joinstyle="miter"/>
              <v:path gradientshapeok="t" o:connecttype="rect"/>
            </v:shapetype>
            <v:shape id="Надпись 691" o:spid="_x0000_s1443" type="#_x0000_t202" style="position:absolute;margin-left:34.3pt;margin-top:792.65pt;width:514.85pt;height:25.8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pT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uazc4Nb6E8Ig4W+hFxhq9rLPaROf/CLM4Eto5z7p/xkAowGZwkSiqwP/92H/yRKrRS0uKMFdT9&#10;2DMrKFHfNJL4eTgeh6GMynhyl6Fiby3bW4veNytABIa4UYZHMfh7dRalheYN12EZsqKJaY65C+rP&#10;4sr3k4/rxMVyGZ1wDA3zj3pjeAgdEA9UvHZvzJoTXx6ZfoLzNLL8HW29b3ipYbn3IOvIaQC6R/WE&#10;P45wpPq0bmFHbvXodf0pLH4B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LdCalMyAgAAXAQAAA4AAAAAAAAAAAAA&#10;AAAALgIAAGRycy9lMm9Eb2MueG1sUEsBAi0AFAAGAAgAAAAhABYm+BfiAAAADQEAAA8AAAAAAAAA&#10;AAAAAAAAjAQAAGRycy9kb3ducmV2LnhtbFBLBQYAAAAABAAEAPMAAACbBQAAAAA=&#10;" fillcolor="white [3201]" stroked="f" strokeweight=".5pt">
              <v:textbox>
                <w:txbxContent>
                  <w:p w14:paraId="2EEDA557" w14:textId="77777777" w:rsidR="001D489D" w:rsidRPr="000B3762" w:rsidRDefault="001D489D" w:rsidP="001D489D">
                    <w:pPr>
                      <w:tabs>
                        <w:tab w:val="left" w:pos="476"/>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3214C5C9" w14:textId="77777777" w:rsidR="001D489D" w:rsidRPr="00E264CD" w:rsidRDefault="001D489D" w:rsidP="001D489D">
    <w:pPr>
      <w:pStyle w:val="af4"/>
    </w:pPr>
  </w:p>
  <w:p w14:paraId="3B4BFCFE" w14:textId="01F84ADD" w:rsidR="0028591B" w:rsidRPr="001D489D" w:rsidRDefault="0028591B" w:rsidP="001D489D">
    <w:pPr>
      <w:pStyle w:val="af4"/>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7B23" w14:textId="77777777" w:rsidR="001D489D" w:rsidRPr="000B3762" w:rsidRDefault="001D489D" w:rsidP="001D489D">
    <w:pPr>
      <w:spacing w:line="1" w:lineRule="exact"/>
      <w:rPr>
        <w:rFonts w:ascii="Segoe UI" w:hAnsi="Segoe UI"/>
      </w:rPr>
    </w:pPr>
    <w:r>
      <w:rPr>
        <w:noProof/>
      </w:rPr>
      <mc:AlternateContent>
        <mc:Choice Requires="wps">
          <w:drawing>
            <wp:anchor distT="0" distB="0" distL="114300" distR="114300" simplePos="0" relativeHeight="251754496" behindDoc="0" locked="0" layoutInCell="1" allowOverlap="1" wp14:anchorId="06407BB3" wp14:editId="72D635F3">
              <wp:simplePos x="0" y="0"/>
              <wp:positionH relativeFrom="page">
                <wp:posOffset>3752490</wp:posOffset>
              </wp:positionH>
              <wp:positionV relativeFrom="page">
                <wp:posOffset>10067026</wp:posOffset>
              </wp:positionV>
              <wp:extent cx="3321169" cy="327600"/>
              <wp:effectExtent l="0" t="0" r="0" b="0"/>
              <wp:wrapNone/>
              <wp:docPr id="86" name="Надпись 86"/>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33C4BF4B" w14:textId="77777777" w:rsidR="001D489D" w:rsidRPr="000B3762" w:rsidRDefault="001D489D" w:rsidP="001D489D">
                          <w:pPr>
                            <w:tabs>
                              <w:tab w:val="left" w:pos="3969"/>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07BB3" id="_x0000_t202" coordsize="21600,21600" o:spt="202" path="m,l,21600r21600,l21600,xe">
              <v:stroke joinstyle="miter"/>
              <v:path gradientshapeok="t" o:connecttype="rect"/>
            </v:shapetype>
            <v:shape id="Надпись 86" o:spid="_x0000_s1444" type="#_x0000_t202" style="position:absolute;margin-left:295.45pt;margin-top:792.7pt;width:261.5pt;height:25.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" fillcolor="white [3201]" stroked="f" strokeweight=".5pt">
              <v:textbox>
                <w:txbxContent>
                  <w:p w14:paraId="33C4BF4B" w14:textId="77777777" w:rsidR="001D489D" w:rsidRPr="000B3762" w:rsidRDefault="001D489D" w:rsidP="001D489D">
                    <w:pPr>
                      <w:tabs>
                        <w:tab w:val="left" w:pos="3969"/>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91D709E" w14:textId="77777777" w:rsidR="001D489D" w:rsidRPr="00ED3361" w:rsidRDefault="001D489D" w:rsidP="001D489D">
    <w:pPr>
      <w:pStyle w:val="af4"/>
    </w:pPr>
  </w:p>
  <w:p w14:paraId="397630F2" w14:textId="77777777" w:rsidR="001D489D" w:rsidRPr="00865476" w:rsidRDefault="001D489D" w:rsidP="001D489D">
    <w:pPr>
      <w:pStyle w:val="af4"/>
    </w:pPr>
  </w:p>
  <w:p w14:paraId="344C4760" w14:textId="77777777" w:rsidR="0028591B" w:rsidRPr="001D489D" w:rsidRDefault="0028591B" w:rsidP="001D489D">
    <w:pPr>
      <w:pStyle w:val="af4"/>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493A" w14:textId="77777777" w:rsidR="0028591B" w:rsidRPr="000B3762" w:rsidRDefault="0028591B">
    <w:pPr>
      <w:rPr>
        <w:rFonts w:ascii="Segoe UI" w:hAnsi="Segoe UI"/>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672F" w14:textId="77777777" w:rsidR="0028591B" w:rsidRPr="000B3762" w:rsidRDefault="0028591B">
    <w:pPr>
      <w:rPr>
        <w:rFonts w:ascii="Segoe UI" w:hAnsi="Segoe UI"/>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3874" w14:textId="77777777" w:rsidR="00865476" w:rsidRPr="000B3762" w:rsidRDefault="00865476" w:rsidP="00865476">
    <w:pPr>
      <w:spacing w:line="1" w:lineRule="exact"/>
      <w:rPr>
        <w:rFonts w:ascii="Segoe UI" w:hAnsi="Segoe UI"/>
      </w:rPr>
    </w:pPr>
    <w:r>
      <w:rPr>
        <w:noProof/>
      </w:rPr>
      <mc:AlternateContent>
        <mc:Choice Requires="wps">
          <w:drawing>
            <wp:anchor distT="0" distB="0" distL="114300" distR="114300" simplePos="0" relativeHeight="251717632" behindDoc="0" locked="0" layoutInCell="1" allowOverlap="1" wp14:anchorId="1222C072" wp14:editId="5A3D9613">
              <wp:simplePos x="0" y="0"/>
              <wp:positionH relativeFrom="page">
                <wp:posOffset>3752490</wp:posOffset>
              </wp:positionH>
              <wp:positionV relativeFrom="page">
                <wp:posOffset>10067026</wp:posOffset>
              </wp:positionV>
              <wp:extent cx="3321169" cy="327600"/>
              <wp:effectExtent l="0" t="0" r="0" b="0"/>
              <wp:wrapNone/>
              <wp:docPr id="565" name="Надпись 565"/>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45BB6DD4" w14:textId="77777777" w:rsidR="00865476" w:rsidRPr="000B3762" w:rsidRDefault="00865476" w:rsidP="00865476">
                          <w:pPr>
                            <w:tabs>
                              <w:tab w:val="left" w:pos="3969"/>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C072" id="_x0000_t202" coordsize="21600,21600" o:spt="202" path="m,l,21600r21600,l21600,xe">
              <v:stroke joinstyle="miter"/>
              <v:path gradientshapeok="t" o:connecttype="rect"/>
            </v:shapetype>
            <v:shape id="Надпись 565" o:spid="_x0000_s1445" type="#_x0000_t202" style="position:absolute;margin-left:295.45pt;margin-top:792.7pt;width:261.5pt;height:25.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" fillcolor="white [3201]" stroked="f" strokeweight=".5pt">
              <v:textbox>
                <w:txbxContent>
                  <w:p w14:paraId="45BB6DD4" w14:textId="77777777" w:rsidR="00865476" w:rsidRPr="000B3762" w:rsidRDefault="00865476" w:rsidP="00865476">
                    <w:pPr>
                      <w:tabs>
                        <w:tab w:val="left" w:pos="3969"/>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7DE9EC7F" w14:textId="77777777" w:rsidR="00865476" w:rsidRPr="00865476" w:rsidRDefault="00865476" w:rsidP="00865476">
    <w:pPr>
      <w:pStyle w:val="af4"/>
    </w:pPr>
  </w:p>
  <w:p w14:paraId="158E93BE" w14:textId="7309457B" w:rsidR="0028591B" w:rsidRPr="00865476" w:rsidRDefault="0028591B" w:rsidP="00865476">
    <w:pPr>
      <w:pStyle w:val="af4"/>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14F1" w14:textId="77777777" w:rsidR="004E6A57" w:rsidRPr="000B3762" w:rsidRDefault="004E6A57" w:rsidP="004E6A57">
    <w:pPr>
      <w:spacing w:line="1" w:lineRule="exact"/>
      <w:rPr>
        <w:rFonts w:ascii="Segoe UI" w:hAnsi="Segoe UI"/>
      </w:rPr>
    </w:pPr>
    <w:r>
      <w:rPr>
        <w:noProof/>
      </w:rPr>
      <mc:AlternateContent>
        <mc:Choice Requires="wps">
          <w:drawing>
            <wp:anchor distT="0" distB="0" distL="114300" distR="114300" simplePos="0" relativeHeight="251760640" behindDoc="0" locked="0" layoutInCell="1" allowOverlap="1" wp14:anchorId="58D41211" wp14:editId="5AC5E9B8">
              <wp:simplePos x="0" y="0"/>
              <wp:positionH relativeFrom="page">
                <wp:posOffset>3752490</wp:posOffset>
              </wp:positionH>
              <wp:positionV relativeFrom="page">
                <wp:posOffset>10067026</wp:posOffset>
              </wp:positionV>
              <wp:extent cx="3321169" cy="327600"/>
              <wp:effectExtent l="0" t="0" r="0" b="0"/>
              <wp:wrapNone/>
              <wp:docPr id="57" name="Надпись 57"/>
              <wp:cNvGraphicFramePr/>
              <a:graphic xmlns:a="http://schemas.openxmlformats.org/drawingml/2006/main">
                <a:graphicData uri="http://schemas.microsoft.com/office/word/2010/wordprocessingShape">
                  <wps:wsp>
                    <wps:cNvSpPr txBox="1"/>
                    <wps:spPr>
                      <a:xfrm>
                        <a:off x="0" y="0"/>
                        <a:ext cx="3321169" cy="327600"/>
                      </a:xfrm>
                      <a:prstGeom prst="rect">
                        <a:avLst/>
                      </a:prstGeom>
                      <a:solidFill>
                        <a:schemeClr val="lt1"/>
                      </a:solidFill>
                      <a:ln w="6350">
                        <a:noFill/>
                      </a:ln>
                    </wps:spPr>
                    <wps:txbx>
                      <w:txbxContent>
                        <w:p w14:paraId="5A866C39" w14:textId="77777777" w:rsidR="004E6A57" w:rsidRPr="000B3762" w:rsidRDefault="004E6A57" w:rsidP="004E6A57">
                          <w:pPr>
                            <w:tabs>
                              <w:tab w:val="left" w:pos="3969"/>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41211" id="_x0000_t202" coordsize="21600,21600" o:spt="202" path="m,l,21600r21600,l21600,xe">
              <v:stroke joinstyle="miter"/>
              <v:path gradientshapeok="t" o:connecttype="rect"/>
            </v:shapetype>
            <v:shape id="Надпись 57" o:spid="_x0000_s1446" type="#_x0000_t202" style="position:absolute;margin-left:295.45pt;margin-top:792.7pt;width:261.5pt;height:25.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" fillcolor="white [3201]" stroked="f" strokeweight=".5pt">
              <v:textbox>
                <w:txbxContent>
                  <w:p w14:paraId="5A866C39" w14:textId="77777777" w:rsidR="004E6A57" w:rsidRPr="000B3762" w:rsidRDefault="004E6A57" w:rsidP="004E6A57">
                    <w:pPr>
                      <w:tabs>
                        <w:tab w:val="left" w:pos="3969"/>
                        <w:tab w:val="left" w:pos="4395"/>
                      </w:tabs>
                      <w:ind w:left="1134"/>
                      <w:jc w:val="right"/>
                      <w:outlineLvl w:val="0"/>
                      <w:rPr>
                        <w:rFonts w:ascii="Segoe UI" w:hAnsi="Segoe UI"/>
                      </w:rPr>
                    </w:pPr>
                    <w:r>
                      <w:rPr>
                        <w:rFonts w:ascii="Segoe UI" w:eastAsia="Segoe UI" w:hAnsi="Segoe UI" w:cs="Segoe UI"/>
                        <w:color w:val="F99D22"/>
                        <w:sz w:val="15"/>
                        <w:szCs w:val="15"/>
                        <w:lang w:val="ru-RU"/>
                      </w:rPr>
                      <w:t>3</w:t>
                    </w:r>
                    <w:r w:rsidRPr="000B3762">
                      <w:rPr>
                        <w:rFonts w:ascii="Segoe UI" w:eastAsia="Segoe UI" w:hAnsi="Segoe UI" w:cs="Segoe UI"/>
                        <w:color w:val="F99D22"/>
                        <w:sz w:val="15"/>
                        <w:szCs w:val="15"/>
                        <w:lang w:val="ru-RU"/>
                      </w:rPr>
                      <w:t xml:space="preserve">. </w:t>
                    </w:r>
                    <w:proofErr w:type="spellStart"/>
                    <w:r w:rsidRPr="00ED3361">
                      <w:rPr>
                        <w:rFonts w:ascii="Segoe UI" w:eastAsia="Segoe UI" w:hAnsi="Segoe UI" w:cs="Segoe UI"/>
                        <w:color w:val="F99D22"/>
                        <w:sz w:val="15"/>
                        <w:szCs w:val="15"/>
                        <w:lang w:val="ru-RU"/>
                      </w:rPr>
                      <w:t>Профілактика</w:t>
                    </w:r>
                    <w:proofErr w:type="spellEnd"/>
                    <w:r w:rsidRPr="00ED3361">
                      <w:rPr>
                        <w:rFonts w:ascii="Segoe UI" w:eastAsia="Segoe UI" w:hAnsi="Segoe UI" w:cs="Segoe UI"/>
                        <w:color w:val="F99D22"/>
                        <w:sz w:val="15"/>
                        <w:szCs w:val="15"/>
                        <w:lang w:val="ru-RU"/>
                      </w:rPr>
                      <w:t xml:space="preserve"> ТБ в </w:t>
                    </w:r>
                    <w:proofErr w:type="spellStart"/>
                    <w:r w:rsidRPr="00ED3361">
                      <w:rPr>
                        <w:rFonts w:ascii="Segoe UI" w:eastAsia="Segoe UI" w:hAnsi="Segoe UI" w:cs="Segoe UI"/>
                        <w:color w:val="F99D22"/>
                        <w:sz w:val="15"/>
                        <w:szCs w:val="15"/>
                        <w:lang w:val="ru-RU"/>
                      </w:rPr>
                      <w:t>дітей</w:t>
                    </w:r>
                    <w:proofErr w:type="spellEnd"/>
                    <w:r w:rsidRPr="00ED3361">
                      <w:rPr>
                        <w:rFonts w:ascii="Segoe UI" w:eastAsia="Segoe UI" w:hAnsi="Segoe UI" w:cs="Segoe UI"/>
                        <w:color w:val="F99D22"/>
                        <w:sz w:val="15"/>
                        <w:szCs w:val="15"/>
                        <w:lang w:val="ru-RU"/>
                      </w:rPr>
                      <w:t xml:space="preserve"> і </w:t>
                    </w:r>
                    <w:proofErr w:type="spellStart"/>
                    <w:r w:rsidRPr="00ED3361">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2A5E4108" w14:textId="77777777" w:rsidR="004E6A57" w:rsidRPr="00865476" w:rsidRDefault="004E6A57" w:rsidP="004E6A57">
    <w:pPr>
      <w:pStyle w:val="af4"/>
    </w:pPr>
  </w:p>
  <w:p w14:paraId="7CF186FA" w14:textId="77777777" w:rsidR="004E6A57" w:rsidRPr="001D489D" w:rsidRDefault="004E6A57" w:rsidP="004E6A57">
    <w:pPr>
      <w:pStyle w:val="af4"/>
    </w:pPr>
  </w:p>
  <w:p w14:paraId="725A6411" w14:textId="77777777" w:rsidR="0028591B" w:rsidRPr="004E6A57" w:rsidRDefault="0028591B" w:rsidP="004E6A57">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CF38" w14:textId="77777777" w:rsidR="005317C9" w:rsidRPr="000B3762" w:rsidRDefault="005317C9">
    <w:pPr>
      <w:spacing w:line="1" w:lineRule="exact"/>
      <w:rPr>
        <w:rFonts w:ascii="Segoe UI" w:hAnsi="Segoe UI"/>
      </w:rPr>
    </w:pPr>
    <w:r>
      <w:rPr>
        <w:noProof/>
      </w:rPr>
      <mc:AlternateContent>
        <mc:Choice Requires="wps">
          <w:drawing>
            <wp:anchor distT="0" distB="0" distL="114300" distR="114300" simplePos="0" relativeHeight="251871232" behindDoc="0" locked="0" layoutInCell="1" allowOverlap="1" wp14:anchorId="0CB89ED1" wp14:editId="21B17AFD">
              <wp:simplePos x="0" y="0"/>
              <wp:positionH relativeFrom="page">
                <wp:posOffset>5190754</wp:posOffset>
              </wp:positionH>
              <wp:positionV relativeFrom="page">
                <wp:posOffset>10066655</wp:posOffset>
              </wp:positionV>
              <wp:extent cx="2027208" cy="3276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027208" cy="327600"/>
                      </a:xfrm>
                      <a:prstGeom prst="rect">
                        <a:avLst/>
                      </a:prstGeom>
                      <a:solidFill>
                        <a:schemeClr val="lt1"/>
                      </a:solidFill>
                      <a:ln w="6350">
                        <a:noFill/>
                      </a:ln>
                    </wps:spPr>
                    <wps:txbx>
                      <w:txbxContent>
                        <w:p w14:paraId="4AA4A874" w14:textId="26EF057A" w:rsidR="005317C9" w:rsidRPr="000B3762" w:rsidRDefault="005317C9" w:rsidP="00D95FD4">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vii</w: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separate"/>
                          </w:r>
                          <w:r>
                            <w:rPr>
                              <w:rFonts w:ascii="Segoe UI" w:eastAsia="Segoe UI" w:hAnsi="Segoe UI" w:cs="Segoe UI"/>
                              <w:noProof/>
                              <w:color w:val="F99D22"/>
                              <w:sz w:val="15"/>
                              <w:szCs w:val="15"/>
                              <w:lang w:val="en-US"/>
                            </w:rPr>
                            <w:instrText>vii</w:instrText>
                          </w:r>
                          <w:r>
                            <w:rPr>
                              <w:rFonts w:ascii="Segoe UI" w:eastAsia="Segoe UI" w:hAnsi="Segoe UI" w:cs="Segoe UI"/>
                              <w:color w:val="F99D22"/>
                              <w:sz w:val="15"/>
                              <w:szCs w:val="15"/>
                              <w:lang w:val="en-US"/>
                            </w:rPr>
                            <w:fldChar w:fldCharType="end"/>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89ED1" id="_x0000_t202" coordsize="21600,21600" o:spt="202" path="m,l,21600r21600,l21600,xe">
              <v:stroke joinstyle="miter"/>
              <v:path gradientshapeok="t" o:connecttype="rect"/>
            </v:shapetype>
            <v:shape id="Надпись 9" o:spid="_x0000_s1417" type="#_x0000_t202" style="position:absolute;margin-left:408.7pt;margin-top:792.65pt;width:159.6pt;height:25.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" fillcolor="white [3201]" stroked="f" strokeweight=".5pt">
              <v:textbox>
                <w:txbxContent>
                  <w:p w14:paraId="4AA4A874" w14:textId="26EF057A" w:rsidR="005317C9" w:rsidRPr="000B3762" w:rsidRDefault="005317C9" w:rsidP="00D95FD4">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vii</w: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separate"/>
                    </w:r>
                    <w:r>
                      <w:rPr>
                        <w:rFonts w:ascii="Segoe UI" w:eastAsia="Segoe UI" w:hAnsi="Segoe UI" w:cs="Segoe UI"/>
                        <w:noProof/>
                        <w:color w:val="F99D22"/>
                        <w:sz w:val="15"/>
                        <w:szCs w:val="15"/>
                        <w:lang w:val="en-US"/>
                      </w:rPr>
                      <w:instrText>vii</w:instrText>
                    </w:r>
                    <w:r>
                      <w:rPr>
                        <w:rFonts w:ascii="Segoe UI" w:eastAsia="Segoe UI" w:hAnsi="Segoe UI" w:cs="Segoe UI"/>
                        <w:color w:val="F99D22"/>
                        <w:sz w:val="15"/>
                        <w:szCs w:val="15"/>
                        <w:lang w:val="en-US"/>
                      </w:rPr>
                      <w:fldChar w:fldCharType="end"/>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2A25" w14:textId="77777777" w:rsidR="00865476" w:rsidRPr="000B3762" w:rsidRDefault="00865476" w:rsidP="00865476">
    <w:pPr>
      <w:rPr>
        <w:rFonts w:ascii="Segoe UI" w:hAnsi="Segoe UI"/>
      </w:rPr>
    </w:pPr>
    <w:r>
      <w:rPr>
        <w:noProof/>
      </w:rPr>
      <mc:AlternateContent>
        <mc:Choice Requires="wps">
          <w:drawing>
            <wp:anchor distT="0" distB="0" distL="114300" distR="114300" simplePos="0" relativeHeight="251715584" behindDoc="0" locked="0" layoutInCell="1" allowOverlap="1" wp14:anchorId="4C239CB7" wp14:editId="0D3FF099">
              <wp:simplePos x="0" y="0"/>
              <wp:positionH relativeFrom="page">
                <wp:posOffset>435346</wp:posOffset>
              </wp:positionH>
              <wp:positionV relativeFrom="page">
                <wp:posOffset>10066655</wp:posOffset>
              </wp:positionV>
              <wp:extent cx="6538822" cy="327600"/>
              <wp:effectExtent l="0" t="0" r="0" b="0"/>
              <wp:wrapNone/>
              <wp:docPr id="564" name="Надпись 564"/>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07E0BA4" w14:textId="77777777" w:rsidR="00865476" w:rsidRPr="000B3762" w:rsidRDefault="00865476" w:rsidP="00865476">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39CB7" id="_x0000_t202" coordsize="21600,21600" o:spt="202" path="m,l,21600r21600,l21600,xe">
              <v:stroke joinstyle="miter"/>
              <v:path gradientshapeok="t" o:connecttype="rect"/>
            </v:shapetype>
            <v:shape id="Надпись 564" o:spid="_x0000_s1447" type="#_x0000_t202" style="position:absolute;margin-left:34.3pt;margin-top:792.65pt;width:514.85pt;height:25.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P+MQ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kO154a3UB4RBwv9iDjD1zUW+8icf2EWZwJbxzn3z3hIBZgMThIlFdiff7sP/kgVWilpccYK6n7s&#10;mRWUqG8aSfw8HI/DUEZlPLnLULG3lu2tRe+bFSACQ9wow6MY/L06i9JC84brsAxZ0cQ0x9wF9Wdx&#10;5fvJx3XiYrmMTjiGhvlHvTE8hA6IBypeuzdmzYkvj0w/wXkaWf6Ott43vNSw3HuQdeQ0AN2jesIf&#10;RzhSfVq3sCO3evS6/hQWvwA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qo8j/jECAABcBAAADgAAAAAAAAAAAAAA&#10;AAAuAgAAZHJzL2Uyb0RvYy54bWxQSwECLQAUAAYACAAAACEAFib4F+IAAAANAQAADwAAAAAAAAAA&#10;AAAAAACLBAAAZHJzL2Rvd25yZXYueG1sUEsFBgAAAAAEAAQA8wAAAJoFAAAAAA==&#10;" fillcolor="white [3201]" stroked="f" strokeweight=".5pt">
              <v:textbox>
                <w:txbxContent>
                  <w:p w14:paraId="307E0BA4" w14:textId="77777777" w:rsidR="00865476" w:rsidRPr="000B3762" w:rsidRDefault="00865476" w:rsidP="00865476">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1E23A197" w14:textId="77777777" w:rsidR="00865476" w:rsidRPr="000B3762" w:rsidRDefault="00865476" w:rsidP="00865476">
    <w:pPr>
      <w:spacing w:line="1" w:lineRule="exact"/>
      <w:rPr>
        <w:rFonts w:ascii="Segoe UI" w:hAnsi="Segoe UI"/>
      </w:rPr>
    </w:pPr>
  </w:p>
  <w:p w14:paraId="57FAD0A8" w14:textId="77777777" w:rsidR="00865476" w:rsidRPr="00865476" w:rsidRDefault="00865476" w:rsidP="00865476">
    <w:pPr>
      <w:pStyle w:val="af4"/>
    </w:pPr>
  </w:p>
  <w:p w14:paraId="07613227" w14:textId="77777777" w:rsidR="0028591B" w:rsidRPr="00865476" w:rsidRDefault="0028591B" w:rsidP="00865476">
    <w:pPr>
      <w:pStyle w:val="af4"/>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CFD7" w14:textId="3D74A866" w:rsidR="004E6A57" w:rsidRPr="000B3762" w:rsidRDefault="004E6A57" w:rsidP="004E6A57">
    <w:pPr>
      <w:rPr>
        <w:rFonts w:ascii="Segoe UI" w:hAnsi="Segoe UI"/>
      </w:rPr>
    </w:pPr>
    <w:r>
      <w:rPr>
        <w:noProof/>
      </w:rPr>
      <mc:AlternateContent>
        <mc:Choice Requires="wps">
          <w:drawing>
            <wp:anchor distT="0" distB="0" distL="114300" distR="114300" simplePos="0" relativeHeight="251762688" behindDoc="0" locked="0" layoutInCell="1" allowOverlap="1" wp14:anchorId="33BF10BA" wp14:editId="43F18C08">
              <wp:simplePos x="0" y="0"/>
              <wp:positionH relativeFrom="page">
                <wp:posOffset>435346</wp:posOffset>
              </wp:positionH>
              <wp:positionV relativeFrom="page">
                <wp:posOffset>10066655</wp:posOffset>
              </wp:positionV>
              <wp:extent cx="6538822" cy="327600"/>
              <wp:effectExtent l="0" t="0" r="0" b="0"/>
              <wp:wrapNone/>
              <wp:docPr id="58" name="Надпись 58"/>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473D00E2" w14:textId="77777777" w:rsidR="004E6A57" w:rsidRPr="000B3762" w:rsidRDefault="004E6A57" w:rsidP="004E6A57">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F10BA" id="_x0000_t202" coordsize="21600,21600" o:spt="202" path="m,l,21600r21600,l21600,xe">
              <v:stroke joinstyle="miter"/>
              <v:path gradientshapeok="t" o:connecttype="rect"/>
            </v:shapetype>
            <v:shape id="Надпись 58" o:spid="_x0000_s1448" type="#_x0000_t202" style="position:absolute;margin-left:34.3pt;margin-top:792.65pt;width:514.85pt;height:25.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wr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a0bnhLZRHxMFCPyLO8HWNxT4y51+YxZnA1nHO/TMeUgEmg5NESQX259/ugz9ShVZKWpyxgrof&#10;e2YFJeqbRhI/D8fjMJRRGU/uMlTsrWV7a9H7ZgWIwBA3yvAoBn+vzqK00LzhOixDVjQxzTF3Qf1Z&#10;XPl+8nGduFguoxOOoWH+UW8MD6ED4oGK1+6NWXPiyyPTT3CeRpa/o633DS81LPceZB05DUD3qJ7w&#10;xxGOVJ/WLezIrR69rj+FxS8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NU9bCsyAgAAXAQAAA4AAAAAAAAAAAAA&#10;AAAALgIAAGRycy9lMm9Eb2MueG1sUEsBAi0AFAAGAAgAAAAhABYm+BfiAAAADQEAAA8AAAAAAAAA&#10;AAAAAAAAjAQAAGRycy9kb3ducmV2LnhtbFBLBQYAAAAABAAEAPMAAACbBQAAAAA=&#10;" fillcolor="white [3201]" stroked="f" strokeweight=".5pt">
              <v:textbox>
                <w:txbxContent>
                  <w:p w14:paraId="473D00E2" w14:textId="77777777" w:rsidR="004E6A57" w:rsidRPr="000B3762" w:rsidRDefault="004E6A57" w:rsidP="004E6A57">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96C47CC" w14:textId="77777777" w:rsidR="004E6A57" w:rsidRPr="00865476" w:rsidRDefault="004E6A57" w:rsidP="004E6A57">
    <w:pPr>
      <w:pStyle w:val="af4"/>
    </w:pPr>
  </w:p>
  <w:p w14:paraId="1A0B04AD" w14:textId="77777777" w:rsidR="004E6A57" w:rsidRPr="00865476" w:rsidRDefault="004E6A57" w:rsidP="004E6A57">
    <w:pPr>
      <w:pStyle w:val="af4"/>
    </w:pPr>
  </w:p>
  <w:p w14:paraId="246F2D01" w14:textId="77777777" w:rsidR="00865476" w:rsidRPr="004E6A57" w:rsidRDefault="00865476" w:rsidP="004E6A57">
    <w:pPr>
      <w:pStyle w:val="af4"/>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DD78" w14:textId="78EB0E3A" w:rsidR="00865476" w:rsidRPr="000B3762" w:rsidRDefault="00865476" w:rsidP="00865476">
    <w:pPr>
      <w:rPr>
        <w:rFonts w:ascii="Segoe UI" w:hAnsi="Segoe UI"/>
      </w:rPr>
    </w:pPr>
    <w:r>
      <w:rPr>
        <w:noProof/>
      </w:rPr>
      <mc:AlternateContent>
        <mc:Choice Requires="wps">
          <w:drawing>
            <wp:anchor distT="0" distB="0" distL="114300" distR="114300" simplePos="0" relativeHeight="251721728" behindDoc="0" locked="0" layoutInCell="1" allowOverlap="1" wp14:anchorId="03AA36A0" wp14:editId="33FE4635">
              <wp:simplePos x="0" y="0"/>
              <wp:positionH relativeFrom="page">
                <wp:posOffset>435346</wp:posOffset>
              </wp:positionH>
              <wp:positionV relativeFrom="page">
                <wp:posOffset>10066655</wp:posOffset>
              </wp:positionV>
              <wp:extent cx="6538822" cy="327600"/>
              <wp:effectExtent l="0" t="0" r="0" b="0"/>
              <wp:wrapNone/>
              <wp:docPr id="159" name="Надпись 159"/>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75CA9D8B" w14:textId="77777777" w:rsidR="00865476" w:rsidRPr="000B3762" w:rsidRDefault="00865476" w:rsidP="00865476">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A36A0" id="_x0000_t202" coordsize="21600,21600" o:spt="202" path="m,l,21600r21600,l21600,xe">
              <v:stroke joinstyle="miter"/>
              <v:path gradientshapeok="t" o:connecttype="rect"/>
            </v:shapetype>
            <v:shape id="Надпись 159" o:spid="_x0000_s1449" type="#_x0000_t202" style="position:absolute;margin-left:34.3pt;margin-top:792.65pt;width:514.85pt;height:25.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Fs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a8bnhLZRHxMFCPyLO8HWNxT4y51+YxZnA1nHO/TMeUgEmg5NESQX259/ugz9ShVZKWpyxgrof&#10;e2YFJeqbRhI/D8fjMJRRGU/uMlTsrWV7a9H7ZgWIwBA3yvAoBn+vzqK00LzhOixDVjQxzTF3Qf1Z&#10;XPl+8nGduFguoxOOoWH+UW8MD6ED4oGK1+6NWXPiyyPTT3CeRpa/o633DS81LPceZB05DUD3qJ7w&#10;xxGOVJ/WLezIrR69rj+FxS8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GsoEWwyAgAAXAQAAA4AAAAAAAAAAAAA&#10;AAAALgIAAGRycy9lMm9Eb2MueG1sUEsBAi0AFAAGAAgAAAAhABYm+BfiAAAADQEAAA8AAAAAAAAA&#10;AAAAAAAAjAQAAGRycy9kb3ducmV2LnhtbFBLBQYAAAAABAAEAPMAAACbBQAAAAA=&#10;" fillcolor="white [3201]" stroked="f" strokeweight=".5pt">
              <v:textbox>
                <w:txbxContent>
                  <w:p w14:paraId="75CA9D8B" w14:textId="77777777" w:rsidR="00865476" w:rsidRPr="000B3762" w:rsidRDefault="00865476" w:rsidP="00865476">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30DF4E17" w14:textId="77777777" w:rsidR="00865476" w:rsidRPr="000B3762" w:rsidRDefault="00865476" w:rsidP="00865476">
    <w:pPr>
      <w:spacing w:line="1" w:lineRule="exact"/>
      <w:rPr>
        <w:rFonts w:ascii="Segoe UI" w:hAnsi="Segoe UI"/>
      </w:rPr>
    </w:pPr>
  </w:p>
  <w:p w14:paraId="01C387D3" w14:textId="77777777" w:rsidR="00865476" w:rsidRPr="00865476" w:rsidRDefault="00865476" w:rsidP="00865476">
    <w:pPr>
      <w:pStyle w:val="af4"/>
    </w:pPr>
  </w:p>
  <w:p w14:paraId="453E575C" w14:textId="77777777" w:rsidR="00865476" w:rsidRPr="00865476" w:rsidRDefault="00865476" w:rsidP="00865476">
    <w:pPr>
      <w:pStyle w:val="af4"/>
    </w:pPr>
  </w:p>
  <w:p w14:paraId="44610337" w14:textId="77777777" w:rsidR="0028591B" w:rsidRPr="00865476" w:rsidRDefault="0028591B" w:rsidP="00865476">
    <w:pPr>
      <w:pStyle w:val="af4"/>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B085" w14:textId="292FB830" w:rsidR="004E6A57" w:rsidRPr="000B3762" w:rsidRDefault="004E6A57" w:rsidP="004E6A57">
    <w:pPr>
      <w:spacing w:line="1" w:lineRule="exact"/>
      <w:rPr>
        <w:rFonts w:ascii="Segoe UI" w:hAnsi="Segoe UI"/>
      </w:rPr>
    </w:pPr>
  </w:p>
  <w:p w14:paraId="1B041D49" w14:textId="26B9D844" w:rsidR="004E6A57" w:rsidRPr="001D489D" w:rsidRDefault="00123B95" w:rsidP="004E6A57">
    <w:pPr>
      <w:pStyle w:val="af4"/>
    </w:pPr>
    <w:r>
      <w:rPr>
        <w:noProof/>
      </w:rPr>
      <mc:AlternateContent>
        <mc:Choice Requires="wps">
          <w:drawing>
            <wp:anchor distT="0" distB="0" distL="114300" distR="114300" simplePos="0" relativeHeight="251764736" behindDoc="0" locked="0" layoutInCell="1" allowOverlap="1" wp14:anchorId="5A7C0354" wp14:editId="2937018B">
              <wp:simplePos x="0" y="0"/>
              <wp:positionH relativeFrom="page">
                <wp:posOffset>3771265</wp:posOffset>
              </wp:positionH>
              <wp:positionV relativeFrom="page">
                <wp:posOffset>10067925</wp:posOffset>
              </wp:positionV>
              <wp:extent cx="3438525" cy="327025"/>
              <wp:effectExtent l="0" t="0" r="9525" b="0"/>
              <wp:wrapNone/>
              <wp:docPr id="85" name="Надпись 85"/>
              <wp:cNvGraphicFramePr/>
              <a:graphic xmlns:a="http://schemas.openxmlformats.org/drawingml/2006/main">
                <a:graphicData uri="http://schemas.microsoft.com/office/word/2010/wordprocessingShape">
                  <wps:wsp>
                    <wps:cNvSpPr txBox="1"/>
                    <wps:spPr>
                      <a:xfrm>
                        <a:off x="0" y="0"/>
                        <a:ext cx="3438525" cy="327025"/>
                      </a:xfrm>
                      <a:prstGeom prst="rect">
                        <a:avLst/>
                      </a:prstGeom>
                      <a:solidFill>
                        <a:schemeClr val="lt1"/>
                      </a:solidFill>
                      <a:ln w="6350">
                        <a:noFill/>
                      </a:ln>
                    </wps:spPr>
                    <wps:txbx>
                      <w:txbxContent>
                        <w:p w14:paraId="651CD81D" w14:textId="479D1FF3" w:rsidR="004E6A57" w:rsidRPr="000B3762" w:rsidRDefault="00123B95" w:rsidP="00123B95">
                          <w:pPr>
                            <w:tabs>
                              <w:tab w:val="left" w:pos="4634"/>
                            </w:tabs>
                            <w:ind w:left="1134"/>
                            <w:jc w:val="right"/>
                            <w:outlineLvl w:val="0"/>
                            <w:rPr>
                              <w:rFonts w:ascii="Segoe UI" w:hAnsi="Segoe UI"/>
                            </w:rPr>
                          </w:pPr>
                          <w:r>
                            <w:rPr>
                              <w:rFonts w:ascii="Segoe UI" w:eastAsia="Segoe UI" w:hAnsi="Segoe UI" w:cs="Segoe UI"/>
                              <w:color w:val="F99D22"/>
                              <w:sz w:val="15"/>
                              <w:szCs w:val="15"/>
                              <w:lang w:val="ru-RU"/>
                            </w:rPr>
                            <w:t>4</w:t>
                          </w:r>
                          <w:r w:rsidR="004E6A57" w:rsidRPr="000B3762">
                            <w:rPr>
                              <w:rFonts w:ascii="Segoe UI" w:eastAsia="Segoe UI" w:hAnsi="Segoe UI" w:cs="Segoe UI"/>
                              <w:color w:val="F99D22"/>
                              <w:sz w:val="15"/>
                              <w:szCs w:val="15"/>
                              <w:lang w:val="ru-RU"/>
                            </w:rPr>
                            <w:t xml:space="preserve">. </w:t>
                          </w:r>
                          <w:proofErr w:type="spellStart"/>
                          <w:r w:rsidRPr="00123B95">
                            <w:rPr>
                              <w:rFonts w:ascii="Segoe UI" w:eastAsia="Segoe UI" w:hAnsi="Segoe UI" w:cs="Segoe UI"/>
                              <w:color w:val="F99D22"/>
                              <w:sz w:val="15"/>
                              <w:szCs w:val="15"/>
                              <w:lang w:val="ru-RU"/>
                            </w:rPr>
                            <w:t>Підходи</w:t>
                          </w:r>
                          <w:proofErr w:type="spellEnd"/>
                          <w:r w:rsidRPr="00123B95">
                            <w:rPr>
                              <w:rFonts w:ascii="Segoe UI" w:eastAsia="Segoe UI" w:hAnsi="Segoe UI" w:cs="Segoe UI"/>
                              <w:color w:val="F99D22"/>
                              <w:sz w:val="15"/>
                              <w:szCs w:val="15"/>
                              <w:lang w:val="ru-RU"/>
                            </w:rPr>
                            <w:t xml:space="preserve"> до </w:t>
                          </w:r>
                          <w:proofErr w:type="spellStart"/>
                          <w:r w:rsidRPr="00123B95">
                            <w:rPr>
                              <w:rFonts w:ascii="Segoe UI" w:eastAsia="Segoe UI" w:hAnsi="Segoe UI" w:cs="Segoe UI"/>
                              <w:color w:val="F99D22"/>
                              <w:sz w:val="15"/>
                              <w:szCs w:val="15"/>
                              <w:lang w:val="ru-RU"/>
                            </w:rPr>
                            <w:t>діагностики</w:t>
                          </w:r>
                          <w:proofErr w:type="spellEnd"/>
                          <w:r w:rsidRPr="00123B95">
                            <w:rPr>
                              <w:rFonts w:ascii="Segoe UI" w:eastAsia="Segoe UI" w:hAnsi="Segoe UI" w:cs="Segoe UI"/>
                              <w:color w:val="F99D22"/>
                              <w:sz w:val="15"/>
                              <w:szCs w:val="15"/>
                              <w:lang w:val="ru-RU"/>
                            </w:rPr>
                            <w:t xml:space="preserve"> ТБ в </w:t>
                          </w:r>
                          <w:proofErr w:type="spellStart"/>
                          <w:r w:rsidRPr="00123B95">
                            <w:rPr>
                              <w:rFonts w:ascii="Segoe UI" w:eastAsia="Segoe UI" w:hAnsi="Segoe UI" w:cs="Segoe UI"/>
                              <w:color w:val="F99D22"/>
                              <w:sz w:val="15"/>
                              <w:szCs w:val="15"/>
                              <w:lang w:val="ru-RU"/>
                            </w:rPr>
                            <w:t>дітей</w:t>
                          </w:r>
                          <w:proofErr w:type="spellEnd"/>
                          <w:r w:rsidRPr="00123B95">
                            <w:rPr>
                              <w:rFonts w:ascii="Segoe UI" w:eastAsia="Segoe UI" w:hAnsi="Segoe UI" w:cs="Segoe UI"/>
                              <w:color w:val="F99D22"/>
                              <w:sz w:val="15"/>
                              <w:szCs w:val="15"/>
                              <w:lang w:val="ru-RU"/>
                            </w:rPr>
                            <w:t xml:space="preserve"> і </w:t>
                          </w:r>
                          <w:proofErr w:type="spellStart"/>
                          <w:r w:rsidRPr="00123B95">
                            <w:rPr>
                              <w:rFonts w:ascii="Segoe UI" w:eastAsia="Segoe UI" w:hAnsi="Segoe UI" w:cs="Segoe UI"/>
                              <w:color w:val="F99D22"/>
                              <w:sz w:val="15"/>
                              <w:szCs w:val="15"/>
                              <w:lang w:val="ru-RU"/>
                            </w:rPr>
                            <w:t>підлітків</w:t>
                          </w:r>
                          <w:proofErr w:type="spellEnd"/>
                          <w:r w:rsidR="004E6A57" w:rsidRPr="000B3762">
                            <w:rPr>
                              <w:rFonts w:ascii="Segoe UI" w:eastAsia="Segoe UI" w:hAnsi="Segoe UI" w:cs="Segoe UI"/>
                              <w:color w:val="F99D22"/>
                              <w:sz w:val="15"/>
                              <w:szCs w:val="15"/>
                              <w:lang w:val="ru-RU"/>
                            </w:rPr>
                            <w:tab/>
                          </w:r>
                          <w:r w:rsidR="004E6A57" w:rsidRPr="000B3762">
                            <w:rPr>
                              <w:rFonts w:ascii="Segoe UI" w:eastAsia="Segoe UI" w:hAnsi="Segoe UI" w:cs="Segoe UI"/>
                              <w:color w:val="F99D22"/>
                              <w:sz w:val="15"/>
                              <w:szCs w:val="15"/>
                              <w:lang w:val="ru-RU"/>
                            </w:rPr>
                            <w:fldChar w:fldCharType="begin"/>
                          </w:r>
                          <w:r w:rsidR="004E6A57" w:rsidRPr="000B3762">
                            <w:rPr>
                              <w:rFonts w:ascii="Segoe UI" w:eastAsia="Segoe UI" w:hAnsi="Segoe UI" w:cs="Segoe UI"/>
                              <w:color w:val="F99D22"/>
                              <w:sz w:val="15"/>
                              <w:szCs w:val="15"/>
                              <w:lang w:val="ru-RU"/>
                            </w:rPr>
                            <w:instrText>PAGE   \* MERGEFORMAT</w:instrText>
                          </w:r>
                          <w:r w:rsidR="004E6A57" w:rsidRPr="000B3762">
                            <w:rPr>
                              <w:rFonts w:ascii="Segoe UI" w:eastAsia="Segoe UI" w:hAnsi="Segoe UI" w:cs="Segoe UI"/>
                              <w:color w:val="F99D22"/>
                              <w:sz w:val="15"/>
                              <w:szCs w:val="15"/>
                              <w:lang w:val="ru-RU"/>
                            </w:rPr>
                            <w:fldChar w:fldCharType="separate"/>
                          </w:r>
                          <w:r w:rsidR="004E6A57" w:rsidRPr="000B3762">
                            <w:rPr>
                              <w:rFonts w:ascii="Segoe UI" w:eastAsia="Segoe UI" w:hAnsi="Segoe UI" w:cs="Segoe UI"/>
                              <w:color w:val="F99D22"/>
                              <w:sz w:val="15"/>
                              <w:szCs w:val="15"/>
                              <w:lang w:val="ru-RU"/>
                            </w:rPr>
                            <w:t>1</w:t>
                          </w:r>
                          <w:r w:rsidR="004E6A57"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C0354" id="_x0000_t202" coordsize="21600,21600" o:spt="202" path="m,l,21600r21600,l21600,xe">
              <v:stroke joinstyle="miter"/>
              <v:path gradientshapeok="t" o:connecttype="rect"/>
            </v:shapetype>
            <v:shape id="Надпись 85" o:spid="_x0000_s1450" type="#_x0000_t202" style="position:absolute;margin-left:296.95pt;margin-top:792.75pt;width:270.75pt;height:25.7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FhMA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" fillcolor="white [3201]" stroked="f" strokeweight=".5pt">
              <v:textbox>
                <w:txbxContent>
                  <w:p w14:paraId="651CD81D" w14:textId="479D1FF3" w:rsidR="004E6A57" w:rsidRPr="000B3762" w:rsidRDefault="00123B95" w:rsidP="00123B95">
                    <w:pPr>
                      <w:tabs>
                        <w:tab w:val="left" w:pos="4634"/>
                      </w:tabs>
                      <w:ind w:left="1134"/>
                      <w:jc w:val="right"/>
                      <w:outlineLvl w:val="0"/>
                      <w:rPr>
                        <w:rFonts w:ascii="Segoe UI" w:hAnsi="Segoe UI"/>
                      </w:rPr>
                    </w:pPr>
                    <w:r>
                      <w:rPr>
                        <w:rFonts w:ascii="Segoe UI" w:eastAsia="Segoe UI" w:hAnsi="Segoe UI" w:cs="Segoe UI"/>
                        <w:color w:val="F99D22"/>
                        <w:sz w:val="15"/>
                        <w:szCs w:val="15"/>
                        <w:lang w:val="ru-RU"/>
                      </w:rPr>
                      <w:t>4</w:t>
                    </w:r>
                    <w:r w:rsidR="004E6A57" w:rsidRPr="000B3762">
                      <w:rPr>
                        <w:rFonts w:ascii="Segoe UI" w:eastAsia="Segoe UI" w:hAnsi="Segoe UI" w:cs="Segoe UI"/>
                        <w:color w:val="F99D22"/>
                        <w:sz w:val="15"/>
                        <w:szCs w:val="15"/>
                        <w:lang w:val="ru-RU"/>
                      </w:rPr>
                      <w:t xml:space="preserve">. </w:t>
                    </w:r>
                    <w:proofErr w:type="spellStart"/>
                    <w:r w:rsidRPr="00123B95">
                      <w:rPr>
                        <w:rFonts w:ascii="Segoe UI" w:eastAsia="Segoe UI" w:hAnsi="Segoe UI" w:cs="Segoe UI"/>
                        <w:color w:val="F99D22"/>
                        <w:sz w:val="15"/>
                        <w:szCs w:val="15"/>
                        <w:lang w:val="ru-RU"/>
                      </w:rPr>
                      <w:t>Підходи</w:t>
                    </w:r>
                    <w:proofErr w:type="spellEnd"/>
                    <w:r w:rsidRPr="00123B95">
                      <w:rPr>
                        <w:rFonts w:ascii="Segoe UI" w:eastAsia="Segoe UI" w:hAnsi="Segoe UI" w:cs="Segoe UI"/>
                        <w:color w:val="F99D22"/>
                        <w:sz w:val="15"/>
                        <w:szCs w:val="15"/>
                        <w:lang w:val="ru-RU"/>
                      </w:rPr>
                      <w:t xml:space="preserve"> до </w:t>
                    </w:r>
                    <w:proofErr w:type="spellStart"/>
                    <w:r w:rsidRPr="00123B95">
                      <w:rPr>
                        <w:rFonts w:ascii="Segoe UI" w:eastAsia="Segoe UI" w:hAnsi="Segoe UI" w:cs="Segoe UI"/>
                        <w:color w:val="F99D22"/>
                        <w:sz w:val="15"/>
                        <w:szCs w:val="15"/>
                        <w:lang w:val="ru-RU"/>
                      </w:rPr>
                      <w:t>діагностики</w:t>
                    </w:r>
                    <w:proofErr w:type="spellEnd"/>
                    <w:r w:rsidRPr="00123B95">
                      <w:rPr>
                        <w:rFonts w:ascii="Segoe UI" w:eastAsia="Segoe UI" w:hAnsi="Segoe UI" w:cs="Segoe UI"/>
                        <w:color w:val="F99D22"/>
                        <w:sz w:val="15"/>
                        <w:szCs w:val="15"/>
                        <w:lang w:val="ru-RU"/>
                      </w:rPr>
                      <w:t xml:space="preserve"> ТБ в </w:t>
                    </w:r>
                    <w:proofErr w:type="spellStart"/>
                    <w:r w:rsidRPr="00123B95">
                      <w:rPr>
                        <w:rFonts w:ascii="Segoe UI" w:eastAsia="Segoe UI" w:hAnsi="Segoe UI" w:cs="Segoe UI"/>
                        <w:color w:val="F99D22"/>
                        <w:sz w:val="15"/>
                        <w:szCs w:val="15"/>
                        <w:lang w:val="ru-RU"/>
                      </w:rPr>
                      <w:t>дітей</w:t>
                    </w:r>
                    <w:proofErr w:type="spellEnd"/>
                    <w:r w:rsidRPr="00123B95">
                      <w:rPr>
                        <w:rFonts w:ascii="Segoe UI" w:eastAsia="Segoe UI" w:hAnsi="Segoe UI" w:cs="Segoe UI"/>
                        <w:color w:val="F99D22"/>
                        <w:sz w:val="15"/>
                        <w:szCs w:val="15"/>
                        <w:lang w:val="ru-RU"/>
                      </w:rPr>
                      <w:t xml:space="preserve"> і </w:t>
                    </w:r>
                    <w:proofErr w:type="spellStart"/>
                    <w:r w:rsidRPr="00123B95">
                      <w:rPr>
                        <w:rFonts w:ascii="Segoe UI" w:eastAsia="Segoe UI" w:hAnsi="Segoe UI" w:cs="Segoe UI"/>
                        <w:color w:val="F99D22"/>
                        <w:sz w:val="15"/>
                        <w:szCs w:val="15"/>
                        <w:lang w:val="ru-RU"/>
                      </w:rPr>
                      <w:t>підлітків</w:t>
                    </w:r>
                    <w:proofErr w:type="spellEnd"/>
                    <w:r w:rsidR="004E6A57" w:rsidRPr="000B3762">
                      <w:rPr>
                        <w:rFonts w:ascii="Segoe UI" w:eastAsia="Segoe UI" w:hAnsi="Segoe UI" w:cs="Segoe UI"/>
                        <w:color w:val="F99D22"/>
                        <w:sz w:val="15"/>
                        <w:szCs w:val="15"/>
                        <w:lang w:val="ru-RU"/>
                      </w:rPr>
                      <w:tab/>
                    </w:r>
                    <w:r w:rsidR="004E6A57" w:rsidRPr="000B3762">
                      <w:rPr>
                        <w:rFonts w:ascii="Segoe UI" w:eastAsia="Segoe UI" w:hAnsi="Segoe UI" w:cs="Segoe UI"/>
                        <w:color w:val="F99D22"/>
                        <w:sz w:val="15"/>
                        <w:szCs w:val="15"/>
                        <w:lang w:val="ru-RU"/>
                      </w:rPr>
                      <w:fldChar w:fldCharType="begin"/>
                    </w:r>
                    <w:r w:rsidR="004E6A57" w:rsidRPr="000B3762">
                      <w:rPr>
                        <w:rFonts w:ascii="Segoe UI" w:eastAsia="Segoe UI" w:hAnsi="Segoe UI" w:cs="Segoe UI"/>
                        <w:color w:val="F99D22"/>
                        <w:sz w:val="15"/>
                        <w:szCs w:val="15"/>
                        <w:lang w:val="ru-RU"/>
                      </w:rPr>
                      <w:instrText>PAGE   \* MERGEFORMAT</w:instrText>
                    </w:r>
                    <w:r w:rsidR="004E6A57" w:rsidRPr="000B3762">
                      <w:rPr>
                        <w:rFonts w:ascii="Segoe UI" w:eastAsia="Segoe UI" w:hAnsi="Segoe UI" w:cs="Segoe UI"/>
                        <w:color w:val="F99D22"/>
                        <w:sz w:val="15"/>
                        <w:szCs w:val="15"/>
                        <w:lang w:val="ru-RU"/>
                      </w:rPr>
                      <w:fldChar w:fldCharType="separate"/>
                    </w:r>
                    <w:r w:rsidR="004E6A57" w:rsidRPr="000B3762">
                      <w:rPr>
                        <w:rFonts w:ascii="Segoe UI" w:eastAsia="Segoe UI" w:hAnsi="Segoe UI" w:cs="Segoe UI"/>
                        <w:color w:val="F99D22"/>
                        <w:sz w:val="15"/>
                        <w:szCs w:val="15"/>
                        <w:lang w:val="ru-RU"/>
                      </w:rPr>
                      <w:t>1</w:t>
                    </w:r>
                    <w:r w:rsidR="004E6A57"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07E4401B" w14:textId="77777777" w:rsidR="004E6A57" w:rsidRPr="004E6A57" w:rsidRDefault="004E6A57" w:rsidP="004E6A57">
    <w:pPr>
      <w:pStyle w:val="af4"/>
    </w:pPr>
  </w:p>
  <w:p w14:paraId="0E302ECD" w14:textId="77777777" w:rsidR="004E6A57" w:rsidRPr="004E6A57" w:rsidRDefault="004E6A57" w:rsidP="004E6A57">
    <w:pPr>
      <w:pStyle w:val="af4"/>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0AF2" w14:textId="20FAAFE0" w:rsidR="002F49E0" w:rsidRPr="00865476" w:rsidRDefault="002F49E0" w:rsidP="002F49E0">
    <w:r>
      <w:rPr>
        <w:noProof/>
      </w:rPr>
      <mc:AlternateContent>
        <mc:Choice Requires="wps">
          <w:drawing>
            <wp:anchor distT="0" distB="0" distL="114300" distR="114300" simplePos="0" relativeHeight="251766784" behindDoc="0" locked="0" layoutInCell="1" allowOverlap="1" wp14:anchorId="264B8F0B" wp14:editId="3BBB7169">
              <wp:simplePos x="0" y="0"/>
              <wp:positionH relativeFrom="page">
                <wp:posOffset>435346</wp:posOffset>
              </wp:positionH>
              <wp:positionV relativeFrom="page">
                <wp:posOffset>10066655</wp:posOffset>
              </wp:positionV>
              <wp:extent cx="6538822" cy="327600"/>
              <wp:effectExtent l="0" t="0" r="0" b="0"/>
              <wp:wrapNone/>
              <wp:docPr id="714" name="Надпись 714"/>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56AA083F"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B8F0B" id="_x0000_t202" coordsize="21600,21600" o:spt="202" path="m,l,21600r21600,l21600,xe">
              <v:stroke joinstyle="miter"/>
              <v:path gradientshapeok="t" o:connecttype="rect"/>
            </v:shapetype>
            <v:shape id="Надпись 714" o:spid="_x0000_s1451" type="#_x0000_t202" style="position:absolute;margin-left:34.3pt;margin-top:792.65pt;width:514.85pt;height:25.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8d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a6bnhLZRHxMFCPyLO8HWNxT4y51+YxZnA1nHO/TMeUgEmg5NESQX259/ugz9ShVZKWpyxgrof&#10;e2YFJeqbRhI/D8fjMJRRGU/uMlTsrWV7a9H7ZgWIwBA3yvAoBn+vzqK00LzhOixDVjQxzTF3Qf1Z&#10;XPl+8nGduFguoxOOoWH+UW8MD6ED4oGK1+6NWXPiyyPTT3CeRpa/o633DS81LPceZB05DUD3qJ7w&#10;xxGOVJ/WLezIrR69rj+FxS8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NRK/x0yAgAAXAQAAA4AAAAAAAAAAAAA&#10;AAAALgIAAGRycy9lMm9Eb2MueG1sUEsBAi0AFAAGAAgAAAAhABYm+BfiAAAADQEAAA8AAAAAAAAA&#10;AAAAAAAAjAQAAGRycy9kb3ducmV2LnhtbFBLBQYAAAAABAAEAPMAAACbBQAAAAA=&#10;" fillcolor="white [3201]" stroked="f" strokeweight=".5pt">
              <v:textbox>
                <w:txbxContent>
                  <w:p w14:paraId="56AA083F"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5880D123" w14:textId="77777777" w:rsidR="002F49E0" w:rsidRPr="00865476" w:rsidRDefault="002F49E0" w:rsidP="002F49E0">
    <w:pPr>
      <w:pStyle w:val="af4"/>
    </w:pPr>
  </w:p>
  <w:p w14:paraId="60E402C8" w14:textId="77777777" w:rsidR="002F49E0" w:rsidRPr="004E6A57" w:rsidRDefault="002F49E0" w:rsidP="002F49E0">
    <w:pPr>
      <w:pStyle w:val="af4"/>
    </w:pPr>
  </w:p>
  <w:p w14:paraId="6F224034" w14:textId="3ADB1E80" w:rsidR="0028591B" w:rsidRPr="002F49E0" w:rsidRDefault="0028591B" w:rsidP="002F49E0">
    <w:pPr>
      <w:pStyle w:val="af4"/>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AA45" w14:textId="77777777" w:rsidR="002F49E0" w:rsidRPr="000B3762" w:rsidRDefault="002F49E0" w:rsidP="002F49E0">
    <w:pPr>
      <w:spacing w:line="1" w:lineRule="exact"/>
      <w:rPr>
        <w:rFonts w:ascii="Segoe UI" w:hAnsi="Segoe UI"/>
      </w:rPr>
    </w:pPr>
  </w:p>
  <w:p w14:paraId="3945C783" w14:textId="43F19B1A" w:rsidR="002F49E0" w:rsidRPr="004E6A57" w:rsidRDefault="002F49E0" w:rsidP="002F49E0">
    <w:pPr>
      <w:pStyle w:val="af4"/>
    </w:pPr>
    <w:r>
      <w:rPr>
        <w:noProof/>
      </w:rPr>
      <mc:AlternateContent>
        <mc:Choice Requires="wps">
          <w:drawing>
            <wp:anchor distT="0" distB="0" distL="114300" distR="114300" simplePos="0" relativeHeight="251768832" behindDoc="0" locked="0" layoutInCell="1" allowOverlap="1" wp14:anchorId="3B117074" wp14:editId="2713F6D9">
              <wp:simplePos x="0" y="0"/>
              <wp:positionH relativeFrom="page">
                <wp:posOffset>3771265</wp:posOffset>
              </wp:positionH>
              <wp:positionV relativeFrom="page">
                <wp:posOffset>10067925</wp:posOffset>
              </wp:positionV>
              <wp:extent cx="3438525" cy="327025"/>
              <wp:effectExtent l="0" t="0" r="9525" b="0"/>
              <wp:wrapNone/>
              <wp:docPr id="715" name="Надпись 715"/>
              <wp:cNvGraphicFramePr/>
              <a:graphic xmlns:a="http://schemas.openxmlformats.org/drawingml/2006/main">
                <a:graphicData uri="http://schemas.microsoft.com/office/word/2010/wordprocessingShape">
                  <wps:wsp>
                    <wps:cNvSpPr txBox="1"/>
                    <wps:spPr>
                      <a:xfrm>
                        <a:off x="0" y="0"/>
                        <a:ext cx="3438525" cy="327025"/>
                      </a:xfrm>
                      <a:prstGeom prst="rect">
                        <a:avLst/>
                      </a:prstGeom>
                      <a:solidFill>
                        <a:schemeClr val="lt1"/>
                      </a:solidFill>
                      <a:ln w="6350">
                        <a:noFill/>
                      </a:ln>
                    </wps:spPr>
                    <wps:txbx>
                      <w:txbxContent>
                        <w:p w14:paraId="300CE576" w14:textId="77777777" w:rsidR="002F49E0" w:rsidRPr="000B3762" w:rsidRDefault="002F49E0" w:rsidP="002F49E0">
                          <w:pPr>
                            <w:tabs>
                              <w:tab w:val="left" w:pos="4634"/>
                            </w:tabs>
                            <w:ind w:left="1134"/>
                            <w:jc w:val="right"/>
                            <w:outlineLvl w:val="0"/>
                            <w:rPr>
                              <w:rFonts w:ascii="Segoe UI" w:hAnsi="Segoe UI"/>
                            </w:rPr>
                          </w:pPr>
                          <w:r>
                            <w:rPr>
                              <w:rFonts w:ascii="Segoe UI" w:eastAsia="Segoe UI" w:hAnsi="Segoe UI" w:cs="Segoe UI"/>
                              <w:color w:val="F99D22"/>
                              <w:sz w:val="15"/>
                              <w:szCs w:val="15"/>
                              <w:lang w:val="ru-RU"/>
                            </w:rPr>
                            <w:t>4</w:t>
                          </w:r>
                          <w:r w:rsidRPr="000B3762">
                            <w:rPr>
                              <w:rFonts w:ascii="Segoe UI" w:eastAsia="Segoe UI" w:hAnsi="Segoe UI" w:cs="Segoe UI"/>
                              <w:color w:val="F99D22"/>
                              <w:sz w:val="15"/>
                              <w:szCs w:val="15"/>
                              <w:lang w:val="ru-RU"/>
                            </w:rPr>
                            <w:t xml:space="preserve">. </w:t>
                          </w:r>
                          <w:proofErr w:type="spellStart"/>
                          <w:r w:rsidRPr="00123B95">
                            <w:rPr>
                              <w:rFonts w:ascii="Segoe UI" w:eastAsia="Segoe UI" w:hAnsi="Segoe UI" w:cs="Segoe UI"/>
                              <w:color w:val="F99D22"/>
                              <w:sz w:val="15"/>
                              <w:szCs w:val="15"/>
                              <w:lang w:val="ru-RU"/>
                            </w:rPr>
                            <w:t>Підходи</w:t>
                          </w:r>
                          <w:proofErr w:type="spellEnd"/>
                          <w:r w:rsidRPr="00123B95">
                            <w:rPr>
                              <w:rFonts w:ascii="Segoe UI" w:eastAsia="Segoe UI" w:hAnsi="Segoe UI" w:cs="Segoe UI"/>
                              <w:color w:val="F99D22"/>
                              <w:sz w:val="15"/>
                              <w:szCs w:val="15"/>
                              <w:lang w:val="ru-RU"/>
                            </w:rPr>
                            <w:t xml:space="preserve"> до </w:t>
                          </w:r>
                          <w:proofErr w:type="spellStart"/>
                          <w:r w:rsidRPr="00123B95">
                            <w:rPr>
                              <w:rFonts w:ascii="Segoe UI" w:eastAsia="Segoe UI" w:hAnsi="Segoe UI" w:cs="Segoe UI"/>
                              <w:color w:val="F99D22"/>
                              <w:sz w:val="15"/>
                              <w:szCs w:val="15"/>
                              <w:lang w:val="ru-RU"/>
                            </w:rPr>
                            <w:t>діагностики</w:t>
                          </w:r>
                          <w:proofErr w:type="spellEnd"/>
                          <w:r w:rsidRPr="00123B95">
                            <w:rPr>
                              <w:rFonts w:ascii="Segoe UI" w:eastAsia="Segoe UI" w:hAnsi="Segoe UI" w:cs="Segoe UI"/>
                              <w:color w:val="F99D22"/>
                              <w:sz w:val="15"/>
                              <w:szCs w:val="15"/>
                              <w:lang w:val="ru-RU"/>
                            </w:rPr>
                            <w:t xml:space="preserve"> ТБ в </w:t>
                          </w:r>
                          <w:proofErr w:type="spellStart"/>
                          <w:r w:rsidRPr="00123B95">
                            <w:rPr>
                              <w:rFonts w:ascii="Segoe UI" w:eastAsia="Segoe UI" w:hAnsi="Segoe UI" w:cs="Segoe UI"/>
                              <w:color w:val="F99D22"/>
                              <w:sz w:val="15"/>
                              <w:szCs w:val="15"/>
                              <w:lang w:val="ru-RU"/>
                            </w:rPr>
                            <w:t>дітей</w:t>
                          </w:r>
                          <w:proofErr w:type="spellEnd"/>
                          <w:r w:rsidRPr="00123B95">
                            <w:rPr>
                              <w:rFonts w:ascii="Segoe UI" w:eastAsia="Segoe UI" w:hAnsi="Segoe UI" w:cs="Segoe UI"/>
                              <w:color w:val="F99D22"/>
                              <w:sz w:val="15"/>
                              <w:szCs w:val="15"/>
                              <w:lang w:val="ru-RU"/>
                            </w:rPr>
                            <w:t xml:space="preserve"> і </w:t>
                          </w:r>
                          <w:proofErr w:type="spellStart"/>
                          <w:r w:rsidRPr="00123B95">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17074" id="_x0000_t202" coordsize="21600,21600" o:spt="202" path="m,l,21600r21600,l21600,xe">
              <v:stroke joinstyle="miter"/>
              <v:path gradientshapeok="t" o:connecttype="rect"/>
            </v:shapetype>
            <v:shape id="Надпись 715" o:spid="_x0000_s1452" type="#_x0000_t202" style="position:absolute;margin-left:296.95pt;margin-top:792.75pt;width:270.75pt;height:25.7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QMQIAAFw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" fillcolor="white [3201]" stroked="f" strokeweight=".5pt">
              <v:textbox>
                <w:txbxContent>
                  <w:p w14:paraId="300CE576" w14:textId="77777777" w:rsidR="002F49E0" w:rsidRPr="000B3762" w:rsidRDefault="002F49E0" w:rsidP="002F49E0">
                    <w:pPr>
                      <w:tabs>
                        <w:tab w:val="left" w:pos="4634"/>
                      </w:tabs>
                      <w:ind w:left="1134"/>
                      <w:jc w:val="right"/>
                      <w:outlineLvl w:val="0"/>
                      <w:rPr>
                        <w:rFonts w:ascii="Segoe UI" w:hAnsi="Segoe UI"/>
                      </w:rPr>
                    </w:pPr>
                    <w:r>
                      <w:rPr>
                        <w:rFonts w:ascii="Segoe UI" w:eastAsia="Segoe UI" w:hAnsi="Segoe UI" w:cs="Segoe UI"/>
                        <w:color w:val="F99D22"/>
                        <w:sz w:val="15"/>
                        <w:szCs w:val="15"/>
                        <w:lang w:val="ru-RU"/>
                      </w:rPr>
                      <w:t>4</w:t>
                    </w:r>
                    <w:r w:rsidRPr="000B3762">
                      <w:rPr>
                        <w:rFonts w:ascii="Segoe UI" w:eastAsia="Segoe UI" w:hAnsi="Segoe UI" w:cs="Segoe UI"/>
                        <w:color w:val="F99D22"/>
                        <w:sz w:val="15"/>
                        <w:szCs w:val="15"/>
                        <w:lang w:val="ru-RU"/>
                      </w:rPr>
                      <w:t xml:space="preserve">. </w:t>
                    </w:r>
                    <w:proofErr w:type="spellStart"/>
                    <w:r w:rsidRPr="00123B95">
                      <w:rPr>
                        <w:rFonts w:ascii="Segoe UI" w:eastAsia="Segoe UI" w:hAnsi="Segoe UI" w:cs="Segoe UI"/>
                        <w:color w:val="F99D22"/>
                        <w:sz w:val="15"/>
                        <w:szCs w:val="15"/>
                        <w:lang w:val="ru-RU"/>
                      </w:rPr>
                      <w:t>Підходи</w:t>
                    </w:r>
                    <w:proofErr w:type="spellEnd"/>
                    <w:r w:rsidRPr="00123B95">
                      <w:rPr>
                        <w:rFonts w:ascii="Segoe UI" w:eastAsia="Segoe UI" w:hAnsi="Segoe UI" w:cs="Segoe UI"/>
                        <w:color w:val="F99D22"/>
                        <w:sz w:val="15"/>
                        <w:szCs w:val="15"/>
                        <w:lang w:val="ru-RU"/>
                      </w:rPr>
                      <w:t xml:space="preserve"> до </w:t>
                    </w:r>
                    <w:proofErr w:type="spellStart"/>
                    <w:r w:rsidRPr="00123B95">
                      <w:rPr>
                        <w:rFonts w:ascii="Segoe UI" w:eastAsia="Segoe UI" w:hAnsi="Segoe UI" w:cs="Segoe UI"/>
                        <w:color w:val="F99D22"/>
                        <w:sz w:val="15"/>
                        <w:szCs w:val="15"/>
                        <w:lang w:val="ru-RU"/>
                      </w:rPr>
                      <w:t>діагностики</w:t>
                    </w:r>
                    <w:proofErr w:type="spellEnd"/>
                    <w:r w:rsidRPr="00123B95">
                      <w:rPr>
                        <w:rFonts w:ascii="Segoe UI" w:eastAsia="Segoe UI" w:hAnsi="Segoe UI" w:cs="Segoe UI"/>
                        <w:color w:val="F99D22"/>
                        <w:sz w:val="15"/>
                        <w:szCs w:val="15"/>
                        <w:lang w:val="ru-RU"/>
                      </w:rPr>
                      <w:t xml:space="preserve"> ТБ в </w:t>
                    </w:r>
                    <w:proofErr w:type="spellStart"/>
                    <w:r w:rsidRPr="00123B95">
                      <w:rPr>
                        <w:rFonts w:ascii="Segoe UI" w:eastAsia="Segoe UI" w:hAnsi="Segoe UI" w:cs="Segoe UI"/>
                        <w:color w:val="F99D22"/>
                        <w:sz w:val="15"/>
                        <w:szCs w:val="15"/>
                        <w:lang w:val="ru-RU"/>
                      </w:rPr>
                      <w:t>дітей</w:t>
                    </w:r>
                    <w:proofErr w:type="spellEnd"/>
                    <w:r w:rsidRPr="00123B95">
                      <w:rPr>
                        <w:rFonts w:ascii="Segoe UI" w:eastAsia="Segoe UI" w:hAnsi="Segoe UI" w:cs="Segoe UI"/>
                        <w:color w:val="F99D22"/>
                        <w:sz w:val="15"/>
                        <w:szCs w:val="15"/>
                        <w:lang w:val="ru-RU"/>
                      </w:rPr>
                      <w:t xml:space="preserve"> і </w:t>
                    </w:r>
                    <w:proofErr w:type="spellStart"/>
                    <w:r w:rsidRPr="00123B95">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4503BA5E" w14:textId="77777777" w:rsidR="002F49E0" w:rsidRPr="004E6A57" w:rsidRDefault="002F49E0" w:rsidP="002F49E0">
    <w:pPr>
      <w:pStyle w:val="af4"/>
    </w:pPr>
  </w:p>
  <w:p w14:paraId="5097240D" w14:textId="7B2E50B5" w:rsidR="0028591B" w:rsidRPr="002F49E0" w:rsidRDefault="0028591B" w:rsidP="002F49E0">
    <w:pPr>
      <w:pStyle w:val="af4"/>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8572" w14:textId="77777777" w:rsidR="0028591B" w:rsidRPr="000B3762" w:rsidRDefault="0028591B">
    <w:pPr>
      <w:spacing w:line="1" w:lineRule="exact"/>
      <w:rPr>
        <w:rFonts w:ascii="Segoe UI" w:hAnsi="Segoe UI"/>
      </w:rPr>
    </w:pPr>
    <w:r>
      <w:rPr>
        <w:noProof/>
        <w:lang w:eastAsia="uk-UA" w:bidi="ar-SA"/>
      </w:rPr>
      <mc:AlternateContent>
        <mc:Choice Requires="wps">
          <w:drawing>
            <wp:anchor distT="0" distB="0" distL="0" distR="0" simplePos="0" relativeHeight="62914762" behindDoc="1" locked="0" layoutInCell="1" allowOverlap="1" wp14:anchorId="61237DBF" wp14:editId="299BFF99">
              <wp:simplePos x="0" y="0"/>
              <wp:positionH relativeFrom="page">
                <wp:posOffset>4248785</wp:posOffset>
              </wp:positionH>
              <wp:positionV relativeFrom="page">
                <wp:posOffset>10297160</wp:posOffset>
              </wp:positionV>
              <wp:extent cx="2780030" cy="100330"/>
              <wp:effectExtent l="0" t="0" r="0" b="0"/>
              <wp:wrapNone/>
              <wp:docPr id="307" name="Shape 307"/>
              <wp:cNvGraphicFramePr/>
              <a:graphic xmlns:a="http://schemas.openxmlformats.org/drawingml/2006/main">
                <a:graphicData uri="http://schemas.microsoft.com/office/word/2010/wordprocessingShape">
                  <wps:wsp>
                    <wps:cNvSpPr txBox="1"/>
                    <wps:spPr>
                      <a:xfrm>
                        <a:off x="0" y="0"/>
                        <a:ext cx="2780030" cy="100330"/>
                      </a:xfrm>
                      <a:prstGeom prst="rect">
                        <a:avLst/>
                      </a:prstGeom>
                      <a:noFill/>
                    </wps:spPr>
                    <wps:txbx>
                      <w:txbxContent>
                        <w:p w14:paraId="2F027403" w14:textId="77777777" w:rsidR="0028591B" w:rsidRDefault="0028591B">
                          <w:pPr>
                            <w:pStyle w:val="af"/>
                            <w:tabs>
                              <w:tab w:val="right" w:pos="4378"/>
                            </w:tabs>
                          </w:pPr>
                          <w:r>
                            <w:t>4. Підходи до діагностики ТБ в дітей і підлітків</w:t>
                          </w:r>
                          <w:r>
                            <w:tab/>
                            <w:t>53</w:t>
                          </w:r>
                        </w:p>
                      </w:txbxContent>
                    </wps:txbx>
                    <wps:bodyPr lIns="0" tIns="0" rIns="0" bIns="0">
                      <a:spAutoFit/>
                    </wps:bodyPr>
                  </wps:wsp>
                </a:graphicData>
              </a:graphic>
            </wp:anchor>
          </w:drawing>
        </mc:Choice>
        <mc:Fallback>
          <w:pict>
            <v:shapetype w14:anchorId="61237DBF" id="_x0000_t202" coordsize="21600,21600" o:spt="202" path="m,l,21600r21600,l21600,xe">
              <v:stroke joinstyle="miter"/>
              <v:path gradientshapeok="t" o:connecttype="rect"/>
            </v:shapetype>
            <v:shape id="Shape 307" o:spid="_x0000_s1453" type="#_x0000_t202" style="position:absolute;margin-left:334.55pt;margin-top:810.8pt;width:218.9pt;height:7.9pt;z-index:-4404017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" filled="f" stroked="f">
              <v:textbox style="mso-fit-shape-to-text:t" inset="0,0,0,0">
                <w:txbxContent>
                  <w:p w14:paraId="2F027403" w14:textId="77777777" w:rsidR="0028591B" w:rsidRDefault="0028591B">
                    <w:pPr>
                      <w:pStyle w:val="af"/>
                      <w:tabs>
                        <w:tab w:val="right" w:pos="4378"/>
                      </w:tabs>
                    </w:pPr>
                    <w:r>
                      <w:t>4. Підходи до діагностики ТБ в дітей і підлітків</w:t>
                    </w:r>
                    <w:r>
                      <w:tab/>
                      <w:t>53</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5CE7" w14:textId="77777777" w:rsidR="002F49E0" w:rsidRPr="000B3762" w:rsidRDefault="002F49E0" w:rsidP="002F49E0">
    <w:pPr>
      <w:spacing w:line="1" w:lineRule="exact"/>
      <w:rPr>
        <w:rFonts w:ascii="Segoe UI" w:hAnsi="Segoe UI"/>
      </w:rPr>
    </w:pPr>
  </w:p>
  <w:p w14:paraId="4D9FA5CF" w14:textId="697D72A1" w:rsidR="002F49E0" w:rsidRPr="004E6A57" w:rsidRDefault="002F49E0" w:rsidP="002F49E0">
    <w:pPr>
      <w:pStyle w:val="af4"/>
    </w:pPr>
    <w:r>
      <w:rPr>
        <w:noProof/>
      </w:rPr>
      <mc:AlternateContent>
        <mc:Choice Requires="wps">
          <w:drawing>
            <wp:anchor distT="0" distB="0" distL="114300" distR="114300" simplePos="0" relativeHeight="251770880" behindDoc="0" locked="0" layoutInCell="1" allowOverlap="1" wp14:anchorId="68C5EFD8" wp14:editId="0C8F1DF8">
              <wp:simplePos x="0" y="0"/>
              <wp:positionH relativeFrom="page">
                <wp:posOffset>3771265</wp:posOffset>
              </wp:positionH>
              <wp:positionV relativeFrom="page">
                <wp:posOffset>10067925</wp:posOffset>
              </wp:positionV>
              <wp:extent cx="3438525" cy="327025"/>
              <wp:effectExtent l="0" t="0" r="9525" b="0"/>
              <wp:wrapNone/>
              <wp:docPr id="716" name="Надпись 716"/>
              <wp:cNvGraphicFramePr/>
              <a:graphic xmlns:a="http://schemas.openxmlformats.org/drawingml/2006/main">
                <a:graphicData uri="http://schemas.microsoft.com/office/word/2010/wordprocessingShape">
                  <wps:wsp>
                    <wps:cNvSpPr txBox="1"/>
                    <wps:spPr>
                      <a:xfrm>
                        <a:off x="0" y="0"/>
                        <a:ext cx="3438525" cy="327025"/>
                      </a:xfrm>
                      <a:prstGeom prst="rect">
                        <a:avLst/>
                      </a:prstGeom>
                      <a:solidFill>
                        <a:schemeClr val="lt1"/>
                      </a:solidFill>
                      <a:ln w="6350">
                        <a:noFill/>
                      </a:ln>
                    </wps:spPr>
                    <wps:txbx>
                      <w:txbxContent>
                        <w:p w14:paraId="26D81E19" w14:textId="77777777" w:rsidR="002F49E0" w:rsidRPr="000B3762" w:rsidRDefault="002F49E0" w:rsidP="002F49E0">
                          <w:pPr>
                            <w:tabs>
                              <w:tab w:val="left" w:pos="4634"/>
                            </w:tabs>
                            <w:ind w:left="1134"/>
                            <w:jc w:val="right"/>
                            <w:outlineLvl w:val="0"/>
                            <w:rPr>
                              <w:rFonts w:ascii="Segoe UI" w:hAnsi="Segoe UI"/>
                            </w:rPr>
                          </w:pPr>
                          <w:r>
                            <w:rPr>
                              <w:rFonts w:ascii="Segoe UI" w:eastAsia="Segoe UI" w:hAnsi="Segoe UI" w:cs="Segoe UI"/>
                              <w:color w:val="F99D22"/>
                              <w:sz w:val="15"/>
                              <w:szCs w:val="15"/>
                              <w:lang w:val="ru-RU"/>
                            </w:rPr>
                            <w:t>4</w:t>
                          </w:r>
                          <w:r w:rsidRPr="000B3762">
                            <w:rPr>
                              <w:rFonts w:ascii="Segoe UI" w:eastAsia="Segoe UI" w:hAnsi="Segoe UI" w:cs="Segoe UI"/>
                              <w:color w:val="F99D22"/>
                              <w:sz w:val="15"/>
                              <w:szCs w:val="15"/>
                              <w:lang w:val="ru-RU"/>
                            </w:rPr>
                            <w:t xml:space="preserve">. </w:t>
                          </w:r>
                          <w:proofErr w:type="spellStart"/>
                          <w:r w:rsidRPr="00123B95">
                            <w:rPr>
                              <w:rFonts w:ascii="Segoe UI" w:eastAsia="Segoe UI" w:hAnsi="Segoe UI" w:cs="Segoe UI"/>
                              <w:color w:val="F99D22"/>
                              <w:sz w:val="15"/>
                              <w:szCs w:val="15"/>
                              <w:lang w:val="ru-RU"/>
                            </w:rPr>
                            <w:t>Підходи</w:t>
                          </w:r>
                          <w:proofErr w:type="spellEnd"/>
                          <w:r w:rsidRPr="00123B95">
                            <w:rPr>
                              <w:rFonts w:ascii="Segoe UI" w:eastAsia="Segoe UI" w:hAnsi="Segoe UI" w:cs="Segoe UI"/>
                              <w:color w:val="F99D22"/>
                              <w:sz w:val="15"/>
                              <w:szCs w:val="15"/>
                              <w:lang w:val="ru-RU"/>
                            </w:rPr>
                            <w:t xml:space="preserve"> до </w:t>
                          </w:r>
                          <w:proofErr w:type="spellStart"/>
                          <w:r w:rsidRPr="00123B95">
                            <w:rPr>
                              <w:rFonts w:ascii="Segoe UI" w:eastAsia="Segoe UI" w:hAnsi="Segoe UI" w:cs="Segoe UI"/>
                              <w:color w:val="F99D22"/>
                              <w:sz w:val="15"/>
                              <w:szCs w:val="15"/>
                              <w:lang w:val="ru-RU"/>
                            </w:rPr>
                            <w:t>діагностики</w:t>
                          </w:r>
                          <w:proofErr w:type="spellEnd"/>
                          <w:r w:rsidRPr="00123B95">
                            <w:rPr>
                              <w:rFonts w:ascii="Segoe UI" w:eastAsia="Segoe UI" w:hAnsi="Segoe UI" w:cs="Segoe UI"/>
                              <w:color w:val="F99D22"/>
                              <w:sz w:val="15"/>
                              <w:szCs w:val="15"/>
                              <w:lang w:val="ru-RU"/>
                            </w:rPr>
                            <w:t xml:space="preserve"> ТБ в </w:t>
                          </w:r>
                          <w:proofErr w:type="spellStart"/>
                          <w:r w:rsidRPr="00123B95">
                            <w:rPr>
                              <w:rFonts w:ascii="Segoe UI" w:eastAsia="Segoe UI" w:hAnsi="Segoe UI" w:cs="Segoe UI"/>
                              <w:color w:val="F99D22"/>
                              <w:sz w:val="15"/>
                              <w:szCs w:val="15"/>
                              <w:lang w:val="ru-RU"/>
                            </w:rPr>
                            <w:t>дітей</w:t>
                          </w:r>
                          <w:proofErr w:type="spellEnd"/>
                          <w:r w:rsidRPr="00123B95">
                            <w:rPr>
                              <w:rFonts w:ascii="Segoe UI" w:eastAsia="Segoe UI" w:hAnsi="Segoe UI" w:cs="Segoe UI"/>
                              <w:color w:val="F99D22"/>
                              <w:sz w:val="15"/>
                              <w:szCs w:val="15"/>
                              <w:lang w:val="ru-RU"/>
                            </w:rPr>
                            <w:t xml:space="preserve"> і </w:t>
                          </w:r>
                          <w:proofErr w:type="spellStart"/>
                          <w:r w:rsidRPr="00123B95">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5EFD8" id="_x0000_t202" coordsize="21600,21600" o:spt="202" path="m,l,21600r21600,l21600,xe">
              <v:stroke joinstyle="miter"/>
              <v:path gradientshapeok="t" o:connecttype="rect"/>
            </v:shapetype>
            <v:shape id="Надпись 716" o:spid="_x0000_s1454" type="#_x0000_t202" style="position:absolute;margin-left:296.95pt;margin-top:792.75pt;width:270.75pt;height:25.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WeMQIAAFw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" fillcolor="white [3201]" stroked="f" strokeweight=".5pt">
              <v:textbox>
                <w:txbxContent>
                  <w:p w14:paraId="26D81E19" w14:textId="77777777" w:rsidR="002F49E0" w:rsidRPr="000B3762" w:rsidRDefault="002F49E0" w:rsidP="002F49E0">
                    <w:pPr>
                      <w:tabs>
                        <w:tab w:val="left" w:pos="4634"/>
                      </w:tabs>
                      <w:ind w:left="1134"/>
                      <w:jc w:val="right"/>
                      <w:outlineLvl w:val="0"/>
                      <w:rPr>
                        <w:rFonts w:ascii="Segoe UI" w:hAnsi="Segoe UI"/>
                      </w:rPr>
                    </w:pPr>
                    <w:r>
                      <w:rPr>
                        <w:rFonts w:ascii="Segoe UI" w:eastAsia="Segoe UI" w:hAnsi="Segoe UI" w:cs="Segoe UI"/>
                        <w:color w:val="F99D22"/>
                        <w:sz w:val="15"/>
                        <w:szCs w:val="15"/>
                        <w:lang w:val="ru-RU"/>
                      </w:rPr>
                      <w:t>4</w:t>
                    </w:r>
                    <w:r w:rsidRPr="000B3762">
                      <w:rPr>
                        <w:rFonts w:ascii="Segoe UI" w:eastAsia="Segoe UI" w:hAnsi="Segoe UI" w:cs="Segoe UI"/>
                        <w:color w:val="F99D22"/>
                        <w:sz w:val="15"/>
                        <w:szCs w:val="15"/>
                        <w:lang w:val="ru-RU"/>
                      </w:rPr>
                      <w:t xml:space="preserve">. </w:t>
                    </w:r>
                    <w:proofErr w:type="spellStart"/>
                    <w:r w:rsidRPr="00123B95">
                      <w:rPr>
                        <w:rFonts w:ascii="Segoe UI" w:eastAsia="Segoe UI" w:hAnsi="Segoe UI" w:cs="Segoe UI"/>
                        <w:color w:val="F99D22"/>
                        <w:sz w:val="15"/>
                        <w:szCs w:val="15"/>
                        <w:lang w:val="ru-RU"/>
                      </w:rPr>
                      <w:t>Підходи</w:t>
                    </w:r>
                    <w:proofErr w:type="spellEnd"/>
                    <w:r w:rsidRPr="00123B95">
                      <w:rPr>
                        <w:rFonts w:ascii="Segoe UI" w:eastAsia="Segoe UI" w:hAnsi="Segoe UI" w:cs="Segoe UI"/>
                        <w:color w:val="F99D22"/>
                        <w:sz w:val="15"/>
                        <w:szCs w:val="15"/>
                        <w:lang w:val="ru-RU"/>
                      </w:rPr>
                      <w:t xml:space="preserve"> до </w:t>
                    </w:r>
                    <w:proofErr w:type="spellStart"/>
                    <w:r w:rsidRPr="00123B95">
                      <w:rPr>
                        <w:rFonts w:ascii="Segoe UI" w:eastAsia="Segoe UI" w:hAnsi="Segoe UI" w:cs="Segoe UI"/>
                        <w:color w:val="F99D22"/>
                        <w:sz w:val="15"/>
                        <w:szCs w:val="15"/>
                        <w:lang w:val="ru-RU"/>
                      </w:rPr>
                      <w:t>діагностики</w:t>
                    </w:r>
                    <w:proofErr w:type="spellEnd"/>
                    <w:r w:rsidRPr="00123B95">
                      <w:rPr>
                        <w:rFonts w:ascii="Segoe UI" w:eastAsia="Segoe UI" w:hAnsi="Segoe UI" w:cs="Segoe UI"/>
                        <w:color w:val="F99D22"/>
                        <w:sz w:val="15"/>
                        <w:szCs w:val="15"/>
                        <w:lang w:val="ru-RU"/>
                      </w:rPr>
                      <w:t xml:space="preserve"> ТБ в </w:t>
                    </w:r>
                    <w:proofErr w:type="spellStart"/>
                    <w:r w:rsidRPr="00123B95">
                      <w:rPr>
                        <w:rFonts w:ascii="Segoe UI" w:eastAsia="Segoe UI" w:hAnsi="Segoe UI" w:cs="Segoe UI"/>
                        <w:color w:val="F99D22"/>
                        <w:sz w:val="15"/>
                        <w:szCs w:val="15"/>
                        <w:lang w:val="ru-RU"/>
                      </w:rPr>
                      <w:t>дітей</w:t>
                    </w:r>
                    <w:proofErr w:type="spellEnd"/>
                    <w:r w:rsidRPr="00123B95">
                      <w:rPr>
                        <w:rFonts w:ascii="Segoe UI" w:eastAsia="Segoe UI" w:hAnsi="Segoe UI" w:cs="Segoe UI"/>
                        <w:color w:val="F99D22"/>
                        <w:sz w:val="15"/>
                        <w:szCs w:val="15"/>
                        <w:lang w:val="ru-RU"/>
                      </w:rPr>
                      <w:t xml:space="preserve"> і </w:t>
                    </w:r>
                    <w:proofErr w:type="spellStart"/>
                    <w:r w:rsidRPr="00123B95">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00A8DA28" w14:textId="77777777" w:rsidR="002F49E0" w:rsidRPr="004E6A57" w:rsidRDefault="002F49E0" w:rsidP="002F49E0">
    <w:pPr>
      <w:pStyle w:val="af4"/>
    </w:pPr>
  </w:p>
  <w:p w14:paraId="35670D88" w14:textId="77777777" w:rsidR="0028591B" w:rsidRPr="002F49E0" w:rsidRDefault="0028591B" w:rsidP="002F49E0">
    <w:pPr>
      <w:pStyle w:val="af4"/>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BC54" w14:textId="53117EB3" w:rsidR="002F49E0" w:rsidRPr="00865476" w:rsidRDefault="002F49E0" w:rsidP="002F49E0">
    <w:r>
      <w:rPr>
        <w:noProof/>
      </w:rPr>
      <mc:AlternateContent>
        <mc:Choice Requires="wps">
          <w:drawing>
            <wp:anchor distT="0" distB="0" distL="114300" distR="114300" simplePos="0" relativeHeight="251772928" behindDoc="0" locked="0" layoutInCell="1" allowOverlap="1" wp14:anchorId="6D8DE88A" wp14:editId="781EDD02">
              <wp:simplePos x="0" y="0"/>
              <wp:positionH relativeFrom="page">
                <wp:posOffset>435346</wp:posOffset>
              </wp:positionH>
              <wp:positionV relativeFrom="page">
                <wp:posOffset>10066655</wp:posOffset>
              </wp:positionV>
              <wp:extent cx="6538822" cy="327600"/>
              <wp:effectExtent l="0" t="0" r="0" b="0"/>
              <wp:wrapNone/>
              <wp:docPr id="717" name="Надпись 717"/>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85921B1"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DE88A" id="_x0000_t202" coordsize="21600,21600" o:spt="202" path="m,l,21600r21600,l21600,xe">
              <v:stroke joinstyle="miter"/>
              <v:path gradientshapeok="t" o:connecttype="rect"/>
            </v:shapetype>
            <v:shape id="Надпись 717" o:spid="_x0000_s1455" type="#_x0000_t202" style="position:absolute;margin-left:34.3pt;margin-top:792.65pt;width:514.85pt;height:2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" fillcolor="white [3201]" stroked="f" strokeweight=".5pt">
              <v:textbox>
                <w:txbxContent>
                  <w:p w14:paraId="385921B1"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6451D84D" w14:textId="77777777" w:rsidR="002F49E0" w:rsidRPr="004E6A57" w:rsidRDefault="002F49E0" w:rsidP="002F49E0">
    <w:pPr>
      <w:pStyle w:val="af4"/>
    </w:pPr>
  </w:p>
  <w:p w14:paraId="32E3F07E" w14:textId="77777777" w:rsidR="002F49E0" w:rsidRPr="002F49E0" w:rsidRDefault="002F49E0" w:rsidP="002F49E0">
    <w:pPr>
      <w:pStyle w:val="af4"/>
    </w:pPr>
  </w:p>
  <w:p w14:paraId="7D3EB3F6" w14:textId="77777777" w:rsidR="0028591B" w:rsidRPr="002F49E0" w:rsidRDefault="0028591B" w:rsidP="002F49E0">
    <w:pPr>
      <w:pStyle w:val="af4"/>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58BC" w14:textId="291352F2" w:rsidR="002F49E0" w:rsidRPr="004E6A57" w:rsidRDefault="002F49E0" w:rsidP="002F49E0">
    <w:r>
      <w:rPr>
        <w:noProof/>
      </w:rPr>
      <mc:AlternateContent>
        <mc:Choice Requires="wps">
          <w:drawing>
            <wp:anchor distT="0" distB="0" distL="114300" distR="114300" simplePos="0" relativeHeight="251779072" behindDoc="0" locked="0" layoutInCell="1" allowOverlap="1" wp14:anchorId="3EEE400C" wp14:editId="551BDDA8">
              <wp:simplePos x="0" y="0"/>
              <wp:positionH relativeFrom="page">
                <wp:posOffset>435346</wp:posOffset>
              </wp:positionH>
              <wp:positionV relativeFrom="page">
                <wp:posOffset>10066655</wp:posOffset>
              </wp:positionV>
              <wp:extent cx="6538822" cy="327600"/>
              <wp:effectExtent l="0" t="0" r="0" b="0"/>
              <wp:wrapNone/>
              <wp:docPr id="720" name="Надпись 720"/>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7B17A78A"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400C" id="_x0000_t202" coordsize="21600,21600" o:spt="202" path="m,l,21600r21600,l21600,xe">
              <v:stroke joinstyle="miter"/>
              <v:path gradientshapeok="t" o:connecttype="rect"/>
            </v:shapetype>
            <v:shape id="Надпись 720" o:spid="_x0000_s1456" type="#_x0000_t202" style="position:absolute;margin-left:34.3pt;margin-top:792.65pt;width:514.85pt;height:25.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x2MQ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vjS8hfKIOFjoR8QZvq6x2Efm/AuzOBPYOs65f8ZDKsBkcJIoqcD+/Nt98Eeq0EpJizNWUPdj&#10;z6ygRH3TSOLn4XgchjIq48ldhoq9tWxvLXrfrAARGOJGGR7F4O/VWZQWmjdch2XIiiamOeYuqD+L&#10;K99PPq4TF8tldMIxNMw/6o3hIXRAPFDx2r0xa058eWT6Cc7TyPJ3tPW+4aWG5d6DrCOnAege1RP+&#10;OMKR6tO6hR251aPX9aew+AU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9LwcdjECAABcBAAADgAAAAAAAAAAAAAA&#10;AAAuAgAAZHJzL2Uyb0RvYy54bWxQSwECLQAUAAYACAAAACEAFib4F+IAAAANAQAADwAAAAAAAAAA&#10;AAAAAACLBAAAZHJzL2Rvd25yZXYueG1sUEsFBgAAAAAEAAQA8wAAAJoFAAAAAA==&#10;" fillcolor="white [3201]" stroked="f" strokeweight=".5pt">
              <v:textbox>
                <w:txbxContent>
                  <w:p w14:paraId="7B17A78A"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2CBBE7BC" w14:textId="77777777" w:rsidR="002F49E0" w:rsidRPr="002F49E0" w:rsidRDefault="002F49E0" w:rsidP="002F49E0">
    <w:pPr>
      <w:pStyle w:val="af4"/>
    </w:pPr>
  </w:p>
  <w:p w14:paraId="3FB5DD0E" w14:textId="77777777" w:rsidR="002F49E0" w:rsidRPr="002F49E0" w:rsidRDefault="002F49E0" w:rsidP="002F49E0">
    <w:pPr>
      <w:pStyle w:val="af4"/>
    </w:pPr>
  </w:p>
  <w:p w14:paraId="451E8B58" w14:textId="6C09F735" w:rsidR="0028591B" w:rsidRPr="002F49E0" w:rsidRDefault="0028591B" w:rsidP="002F49E0">
    <w:pPr>
      <w:pStyle w:val="a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5FF9" w14:textId="77777777" w:rsidR="005317C9" w:rsidRPr="000B3762" w:rsidRDefault="005317C9" w:rsidP="00D95FD4">
    <w:pPr>
      <w:rPr>
        <w:rFonts w:ascii="Segoe UI" w:hAnsi="Segoe UI"/>
      </w:rPr>
    </w:pPr>
    <w:r>
      <w:rPr>
        <w:noProof/>
      </w:rPr>
      <mc:AlternateContent>
        <mc:Choice Requires="wps">
          <w:drawing>
            <wp:anchor distT="0" distB="0" distL="114300" distR="114300" simplePos="0" relativeHeight="251873280" behindDoc="0" locked="0" layoutInCell="1" allowOverlap="1" wp14:anchorId="488A71B7" wp14:editId="02396382">
              <wp:simplePos x="0" y="0"/>
              <wp:positionH relativeFrom="page">
                <wp:posOffset>491119</wp:posOffset>
              </wp:positionH>
              <wp:positionV relativeFrom="page">
                <wp:posOffset>10066655</wp:posOffset>
              </wp:positionV>
              <wp:extent cx="6538822" cy="32760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5C810DB" w14:textId="77777777" w:rsidR="005317C9" w:rsidRPr="000B3762" w:rsidRDefault="005317C9" w:rsidP="00D95FD4">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vi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A71B7" id="_x0000_t202" coordsize="21600,21600" o:spt="202" path="m,l,21600r21600,l21600,xe">
              <v:stroke joinstyle="miter"/>
              <v:path gradientshapeok="t" o:connecttype="rect"/>
            </v:shapetype>
            <v:shape id="Надпись 16" o:spid="_x0000_s1418" type="#_x0000_t202" style="position:absolute;margin-left:38.65pt;margin-top:792.65pt;width:514.85pt;height:25.8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pKMQIAAFs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" fillcolor="white [3201]" stroked="f" strokeweight=".5pt">
              <v:textbox>
                <w:txbxContent>
                  <w:p w14:paraId="35C810DB" w14:textId="77777777" w:rsidR="005317C9" w:rsidRPr="000B3762" w:rsidRDefault="005317C9" w:rsidP="00D95FD4">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vi</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356D98C4" w14:textId="77777777" w:rsidR="005317C9" w:rsidRPr="000B3762" w:rsidRDefault="005317C9">
    <w:pPr>
      <w:spacing w:line="1" w:lineRule="exact"/>
      <w:rPr>
        <w:rFonts w:ascii="Segoe UI" w:hAnsi="Segoe UI"/>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ACCB" w14:textId="77777777" w:rsidR="002F49E0" w:rsidRPr="000B3762" w:rsidRDefault="002F49E0" w:rsidP="002F49E0">
    <w:pPr>
      <w:spacing w:line="1" w:lineRule="exact"/>
      <w:rPr>
        <w:rFonts w:ascii="Segoe UI" w:hAnsi="Segoe UI"/>
      </w:rPr>
    </w:pPr>
  </w:p>
  <w:p w14:paraId="277AE889" w14:textId="6B1D44B7" w:rsidR="002F49E0" w:rsidRPr="00865476" w:rsidRDefault="002F49E0" w:rsidP="002F49E0">
    <w:pPr>
      <w:pStyle w:val="af4"/>
    </w:pPr>
    <w:r>
      <w:rPr>
        <w:noProof/>
      </w:rPr>
      <mc:AlternateContent>
        <mc:Choice Requires="wps">
          <w:drawing>
            <wp:anchor distT="0" distB="0" distL="114300" distR="114300" simplePos="0" relativeHeight="251774976" behindDoc="0" locked="0" layoutInCell="1" allowOverlap="1" wp14:anchorId="3D4AB02D" wp14:editId="75557959">
              <wp:simplePos x="0" y="0"/>
              <wp:positionH relativeFrom="page">
                <wp:posOffset>1258901</wp:posOffset>
              </wp:positionH>
              <wp:positionV relativeFrom="page">
                <wp:posOffset>10066020</wp:posOffset>
              </wp:positionV>
              <wp:extent cx="6003677" cy="327025"/>
              <wp:effectExtent l="0" t="0" r="0" b="0"/>
              <wp:wrapNone/>
              <wp:docPr id="207" name="Надпись 207"/>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3D450543" w14:textId="77777777" w:rsidR="002F49E0" w:rsidRPr="000B3762" w:rsidRDefault="002F49E0" w:rsidP="002F49E0">
                          <w:pPr>
                            <w:tabs>
                              <w:tab w:val="left" w:pos="3969"/>
                              <w:tab w:val="left" w:pos="4395"/>
                              <w:tab w:val="left" w:pos="8245"/>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AB02D" id="_x0000_t202" coordsize="21600,21600" o:spt="202" path="m,l,21600r21600,l21600,xe">
              <v:stroke joinstyle="miter"/>
              <v:path gradientshapeok="t" o:connecttype="rect"/>
            </v:shapetype>
            <v:shape id="Надпись 207" o:spid="_x0000_s1457" type="#_x0000_t202" style="position:absolute;margin-left:99.15pt;margin-top:792.6pt;width:472.75pt;height:25.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" fillcolor="white [3201]" stroked="f" strokeweight=".5pt">
              <v:textbox>
                <w:txbxContent>
                  <w:p w14:paraId="3D450543" w14:textId="77777777" w:rsidR="002F49E0" w:rsidRPr="000B3762" w:rsidRDefault="002F49E0" w:rsidP="002F49E0">
                    <w:pPr>
                      <w:tabs>
                        <w:tab w:val="left" w:pos="3969"/>
                        <w:tab w:val="left" w:pos="4395"/>
                        <w:tab w:val="left" w:pos="8245"/>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1379B39" w14:textId="77777777" w:rsidR="002F49E0" w:rsidRPr="003B65E2" w:rsidRDefault="002F49E0" w:rsidP="002F49E0">
    <w:pPr>
      <w:pStyle w:val="af4"/>
    </w:pPr>
  </w:p>
  <w:p w14:paraId="5560B817" w14:textId="77777777" w:rsidR="0028591B" w:rsidRPr="002F49E0" w:rsidRDefault="0028591B" w:rsidP="002F49E0">
    <w:pPr>
      <w:pStyle w:val="af4"/>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2167" w14:textId="354D8C99" w:rsidR="002F49E0" w:rsidRPr="004E6A57" w:rsidRDefault="002F49E0" w:rsidP="002F49E0">
    <w:r>
      <w:rPr>
        <w:noProof/>
      </w:rPr>
      <mc:AlternateContent>
        <mc:Choice Requires="wps">
          <w:drawing>
            <wp:anchor distT="0" distB="0" distL="114300" distR="114300" simplePos="0" relativeHeight="251777024" behindDoc="0" locked="0" layoutInCell="1" allowOverlap="1" wp14:anchorId="7563756E" wp14:editId="039CE6C4">
              <wp:simplePos x="0" y="0"/>
              <wp:positionH relativeFrom="page">
                <wp:posOffset>435346</wp:posOffset>
              </wp:positionH>
              <wp:positionV relativeFrom="page">
                <wp:posOffset>10066655</wp:posOffset>
              </wp:positionV>
              <wp:extent cx="6538822" cy="327600"/>
              <wp:effectExtent l="0" t="0" r="0" b="0"/>
              <wp:wrapNone/>
              <wp:docPr id="719" name="Надпись 719"/>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0F20A337"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3756E" id="_x0000_t202" coordsize="21600,21600" o:spt="202" path="m,l,21600r21600,l21600,xe">
              <v:stroke joinstyle="miter"/>
              <v:path gradientshapeok="t" o:connecttype="rect"/>
            </v:shapetype>
            <v:shape id="Надпись 719" o:spid="_x0000_s1458" type="#_x0000_t202" style="position:absolute;margin-left:34.3pt;margin-top:792.65pt;width:514.85pt;height:25.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IH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Hp0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Eve8gcyAgAAXAQAAA4AAAAAAAAAAAAA&#10;AAAALgIAAGRycy9lMm9Eb2MueG1sUEsBAi0AFAAGAAgAAAAhABYm+BfiAAAADQEAAA8AAAAAAAAA&#10;AAAAAAAAjAQAAGRycy9kb3ducmV2LnhtbFBLBQYAAAAABAAEAPMAAACbBQAAAAA=&#10;" fillcolor="white [3201]" stroked="f" strokeweight=".5pt">
              <v:textbox>
                <w:txbxContent>
                  <w:p w14:paraId="0F20A337" w14:textId="77777777" w:rsidR="002F49E0" w:rsidRPr="000B3762" w:rsidRDefault="002F49E0" w:rsidP="002F49E0">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38762D15" w14:textId="77777777" w:rsidR="002F49E0" w:rsidRPr="002F49E0" w:rsidRDefault="002F49E0" w:rsidP="002F49E0">
    <w:pPr>
      <w:pStyle w:val="af4"/>
    </w:pPr>
  </w:p>
  <w:p w14:paraId="28AC4F1B" w14:textId="77777777" w:rsidR="002F49E0" w:rsidRPr="002F49E0" w:rsidRDefault="002F49E0" w:rsidP="002F49E0">
    <w:pPr>
      <w:pStyle w:val="af4"/>
    </w:pPr>
  </w:p>
  <w:p w14:paraId="6F6689C1" w14:textId="77777777" w:rsidR="0028591B" w:rsidRPr="002F49E0" w:rsidRDefault="0028591B" w:rsidP="002F49E0">
    <w:pPr>
      <w:pStyle w:val="af4"/>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B990" w14:textId="77777777" w:rsidR="0028591B" w:rsidRPr="000B3762" w:rsidRDefault="0028591B">
    <w:pPr>
      <w:rPr>
        <w:rFonts w:ascii="Segoe UI" w:hAnsi="Segoe UI"/>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C5F0" w14:textId="77777777" w:rsidR="0028591B" w:rsidRPr="000B3762" w:rsidRDefault="0028591B">
    <w:pPr>
      <w:rPr>
        <w:rFonts w:ascii="Segoe UI" w:hAnsi="Segoe UI"/>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A1F5" w14:textId="4B06E9BE" w:rsidR="00D74429" w:rsidRPr="002F49E0" w:rsidRDefault="00D74429" w:rsidP="00D74429">
    <w:r>
      <w:rPr>
        <w:noProof/>
      </w:rPr>
      <mc:AlternateContent>
        <mc:Choice Requires="wps">
          <w:drawing>
            <wp:anchor distT="0" distB="0" distL="114300" distR="114300" simplePos="0" relativeHeight="251781120" behindDoc="0" locked="0" layoutInCell="1" allowOverlap="1" wp14:anchorId="1B6C4565" wp14:editId="23AEE24D">
              <wp:simplePos x="0" y="0"/>
              <wp:positionH relativeFrom="page">
                <wp:posOffset>435346</wp:posOffset>
              </wp:positionH>
              <wp:positionV relativeFrom="page">
                <wp:posOffset>10066655</wp:posOffset>
              </wp:positionV>
              <wp:extent cx="6538822" cy="32760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1B42F552" w14:textId="77777777" w:rsidR="00D74429" w:rsidRPr="000B3762" w:rsidRDefault="00D74429" w:rsidP="00D7442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C4565" id="_x0000_t202" coordsize="21600,21600" o:spt="202" path="m,l,21600r21600,l21600,xe">
              <v:stroke joinstyle="miter"/>
              <v:path gradientshapeok="t" o:connecttype="rect"/>
            </v:shapetype>
            <v:shape id="Надпись 736" o:spid="_x0000_s1459" type="#_x0000_t202" style="position:absolute;margin-left:34.3pt;margin-top:792.65pt;width:514.85pt;height:25.8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9A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Hp8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PXLj0AyAgAAXAQAAA4AAAAAAAAAAAAA&#10;AAAALgIAAGRycy9lMm9Eb2MueG1sUEsBAi0AFAAGAAgAAAAhABYm+BfiAAAADQEAAA8AAAAAAAAA&#10;AAAAAAAAjAQAAGRycy9kb3ducmV2LnhtbFBLBQYAAAAABAAEAPMAAACbBQAAAAA=&#10;" fillcolor="white [3201]" stroked="f" strokeweight=".5pt">
              <v:textbox>
                <w:txbxContent>
                  <w:p w14:paraId="1B42F552" w14:textId="77777777" w:rsidR="00D74429" w:rsidRPr="000B3762" w:rsidRDefault="00D74429" w:rsidP="00D7442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44D1005" w14:textId="77777777" w:rsidR="00D74429" w:rsidRPr="002F49E0" w:rsidRDefault="00D74429" w:rsidP="00D74429">
    <w:pPr>
      <w:pStyle w:val="af4"/>
    </w:pPr>
  </w:p>
  <w:p w14:paraId="25D2F022" w14:textId="38588536" w:rsidR="0028591B" w:rsidRPr="00D74429" w:rsidRDefault="0028591B" w:rsidP="00D74429">
    <w:pPr>
      <w:pStyle w:val="af4"/>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B6A3" w14:textId="77777777" w:rsidR="00D74429" w:rsidRPr="000B3762" w:rsidRDefault="00D74429" w:rsidP="00D74429">
    <w:pPr>
      <w:spacing w:line="1" w:lineRule="exact"/>
      <w:rPr>
        <w:rFonts w:ascii="Segoe UI" w:hAnsi="Segoe UI"/>
      </w:rPr>
    </w:pPr>
  </w:p>
  <w:p w14:paraId="00F5DD23" w14:textId="479E7114" w:rsidR="00D74429" w:rsidRPr="003B65E2" w:rsidRDefault="00D74429" w:rsidP="00D74429">
    <w:pPr>
      <w:pStyle w:val="af4"/>
    </w:pPr>
    <w:r>
      <w:rPr>
        <w:noProof/>
      </w:rPr>
      <mc:AlternateContent>
        <mc:Choice Requires="wps">
          <w:drawing>
            <wp:anchor distT="0" distB="0" distL="114300" distR="114300" simplePos="0" relativeHeight="251783168" behindDoc="0" locked="0" layoutInCell="1" allowOverlap="1" wp14:anchorId="4505DDF6" wp14:editId="0D210A8D">
              <wp:simplePos x="0" y="0"/>
              <wp:positionH relativeFrom="page">
                <wp:posOffset>1258901</wp:posOffset>
              </wp:positionH>
              <wp:positionV relativeFrom="page">
                <wp:posOffset>10066020</wp:posOffset>
              </wp:positionV>
              <wp:extent cx="6003677" cy="327025"/>
              <wp:effectExtent l="0" t="0" r="0" b="0"/>
              <wp:wrapNone/>
              <wp:docPr id="737" name="Надпись 737"/>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00EE69CE" w14:textId="77777777" w:rsidR="00D74429" w:rsidRPr="000B3762" w:rsidRDefault="00D74429" w:rsidP="00D74429">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5DDF6" id="_x0000_t202" coordsize="21600,21600" o:spt="202" path="m,l,21600r21600,l21600,xe">
              <v:stroke joinstyle="miter"/>
              <v:path gradientshapeok="t" o:connecttype="rect"/>
            </v:shapetype>
            <v:shape id="Надпись 737" o:spid="_x0000_s1460" type="#_x0000_t202" style="position:absolute;margin-left:99.15pt;margin-top:792.6pt;width:472.75pt;height:25.7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yyLw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" fillcolor="white [3201]" stroked="f" strokeweight=".5pt">
              <v:textbox>
                <w:txbxContent>
                  <w:p w14:paraId="00EE69CE" w14:textId="77777777" w:rsidR="00D74429" w:rsidRPr="000B3762" w:rsidRDefault="00D74429" w:rsidP="00D74429">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73314A8C" w14:textId="77777777" w:rsidR="00D74429" w:rsidRPr="002F49E0" w:rsidRDefault="00D74429" w:rsidP="00D74429">
    <w:pPr>
      <w:pStyle w:val="af4"/>
    </w:pPr>
  </w:p>
  <w:p w14:paraId="1348DD8B" w14:textId="77777777" w:rsidR="0028591B" w:rsidRPr="00D74429" w:rsidRDefault="0028591B" w:rsidP="00D74429">
    <w:pPr>
      <w:pStyle w:val="af4"/>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203B" w14:textId="77777777" w:rsidR="0028591B" w:rsidRPr="000B3762" w:rsidRDefault="0028591B">
    <w:pPr>
      <w:rPr>
        <w:rFonts w:ascii="Segoe UI" w:hAnsi="Segoe UI"/>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29F1" w14:textId="77777777" w:rsidR="0028591B" w:rsidRPr="000B3762" w:rsidRDefault="0028591B">
    <w:pPr>
      <w:rPr>
        <w:rFonts w:ascii="Segoe UI" w:hAnsi="Segoe UI"/>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DFEE" w14:textId="21673174" w:rsidR="003B65E2" w:rsidRPr="00865476" w:rsidRDefault="003B65E2" w:rsidP="003B65E2">
    <w:r>
      <w:rPr>
        <w:noProof/>
      </w:rPr>
      <mc:AlternateContent>
        <mc:Choice Requires="wps">
          <w:drawing>
            <wp:anchor distT="0" distB="0" distL="114300" distR="114300" simplePos="0" relativeHeight="251742208" behindDoc="0" locked="0" layoutInCell="1" allowOverlap="1" wp14:anchorId="5FBBB67A" wp14:editId="3F5455AA">
              <wp:simplePos x="0" y="0"/>
              <wp:positionH relativeFrom="page">
                <wp:posOffset>435346</wp:posOffset>
              </wp:positionH>
              <wp:positionV relativeFrom="page">
                <wp:posOffset>10066655</wp:posOffset>
              </wp:positionV>
              <wp:extent cx="6538822" cy="327600"/>
              <wp:effectExtent l="0" t="0" r="0" b="0"/>
              <wp:wrapNone/>
              <wp:docPr id="219" name="Надпись 219"/>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5E4E2EF" w14:textId="77777777" w:rsidR="003B65E2" w:rsidRPr="000B3762" w:rsidRDefault="003B65E2" w:rsidP="003B65E2">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BB67A" id="_x0000_t202" coordsize="21600,21600" o:spt="202" path="m,l,21600r21600,l21600,xe">
              <v:stroke joinstyle="miter"/>
              <v:path gradientshapeok="t" o:connecttype="rect"/>
            </v:shapetype>
            <v:shape id="Надпись 219" o:spid="_x0000_s1461" type="#_x0000_t202" style="position:absolute;margin-left:34.3pt;margin-top:792.65pt;width:514.85pt;height:25.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Ex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np4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EqpYTEyAgAAXAQAAA4AAAAAAAAAAAAA&#10;AAAALgIAAGRycy9lMm9Eb2MueG1sUEsBAi0AFAAGAAgAAAAhABYm+BfiAAAADQEAAA8AAAAAAAAA&#10;AAAAAAAAjAQAAGRycy9kb3ducmV2LnhtbFBLBQYAAAAABAAEAPMAAACbBQAAAAA=&#10;" fillcolor="white [3201]" stroked="f" strokeweight=".5pt">
              <v:textbox>
                <w:txbxContent>
                  <w:p w14:paraId="65E4E2EF" w14:textId="77777777" w:rsidR="003B65E2" w:rsidRPr="000B3762" w:rsidRDefault="003B65E2" w:rsidP="003B65E2">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58F590AA" w14:textId="77777777" w:rsidR="003B65E2" w:rsidRPr="00865476" w:rsidRDefault="003B65E2" w:rsidP="003B65E2">
    <w:pPr>
      <w:pStyle w:val="af4"/>
    </w:pPr>
  </w:p>
  <w:p w14:paraId="31B02B61" w14:textId="50FF1C13" w:rsidR="0028591B" w:rsidRPr="003B65E2" w:rsidRDefault="0028591B" w:rsidP="003B65E2">
    <w:pPr>
      <w:pStyle w:val="af4"/>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1CFD" w14:textId="77777777" w:rsidR="0028591B" w:rsidRPr="000B3762" w:rsidRDefault="0028591B">
    <w:pPr>
      <w:spacing w:line="1" w:lineRule="exact"/>
      <w:rPr>
        <w:rFonts w:ascii="Segoe UI" w:hAnsi="Segoe U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6A8C" w14:textId="77777777" w:rsidR="005317C9" w:rsidRPr="000B3762" w:rsidRDefault="005317C9">
    <w:pPr>
      <w:spacing w:line="1" w:lineRule="exact"/>
      <w:rPr>
        <w:rFonts w:ascii="Segoe UI" w:hAnsi="Segoe UI"/>
      </w:rPr>
    </w:pPr>
    <w:r>
      <w:rPr>
        <w:noProof/>
      </w:rPr>
      <mc:AlternateContent>
        <mc:Choice Requires="wps">
          <w:drawing>
            <wp:anchor distT="0" distB="0" distL="114300" distR="114300" simplePos="0" relativeHeight="251875328" behindDoc="0" locked="0" layoutInCell="1" allowOverlap="1" wp14:anchorId="3A1A5CB1" wp14:editId="2062D86E">
              <wp:simplePos x="0" y="0"/>
              <wp:positionH relativeFrom="page">
                <wp:posOffset>5190754</wp:posOffset>
              </wp:positionH>
              <wp:positionV relativeFrom="page">
                <wp:posOffset>10066655</wp:posOffset>
              </wp:positionV>
              <wp:extent cx="2027208" cy="327600"/>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2027208" cy="327600"/>
                      </a:xfrm>
                      <a:prstGeom prst="rect">
                        <a:avLst/>
                      </a:prstGeom>
                      <a:solidFill>
                        <a:schemeClr val="lt1"/>
                      </a:solidFill>
                      <a:ln w="6350">
                        <a:noFill/>
                      </a:ln>
                    </wps:spPr>
                    <wps:txbx>
                      <w:txbxContent>
                        <w:p w14:paraId="668F31D5" w14:textId="77777777" w:rsidR="005317C9" w:rsidRPr="000B3762" w:rsidRDefault="005317C9" w:rsidP="00D95FD4">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vii</w: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separate"/>
                          </w:r>
                          <w:r>
                            <w:rPr>
                              <w:rFonts w:ascii="Segoe UI" w:eastAsia="Segoe UI" w:hAnsi="Segoe UI" w:cs="Segoe UI"/>
                              <w:noProof/>
                              <w:color w:val="F99D22"/>
                              <w:sz w:val="15"/>
                              <w:szCs w:val="15"/>
                              <w:lang w:val="en-US"/>
                            </w:rPr>
                            <w:instrText>vii</w:instrText>
                          </w:r>
                          <w:r>
                            <w:rPr>
                              <w:rFonts w:ascii="Segoe UI" w:eastAsia="Segoe UI" w:hAnsi="Segoe UI" w:cs="Segoe UI"/>
                              <w:color w:val="F99D22"/>
                              <w:sz w:val="15"/>
                              <w:szCs w:val="15"/>
                              <w:lang w:val="en-US"/>
                            </w:rPr>
                            <w:fldChar w:fldCharType="end"/>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A5CB1" id="_x0000_t202" coordsize="21600,21600" o:spt="202" path="m,l,21600r21600,l21600,xe">
              <v:stroke joinstyle="miter"/>
              <v:path gradientshapeok="t" o:connecttype="rect"/>
            </v:shapetype>
            <v:shape id="Надпись 458" o:spid="_x0000_s1419" type="#_x0000_t202" style="position:absolute;margin-left:408.7pt;margin-top:792.65pt;width:159.6pt;height:25.8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" fillcolor="white [3201]" stroked="f" strokeweight=".5pt">
              <v:textbox>
                <w:txbxContent>
                  <w:p w14:paraId="668F31D5" w14:textId="77777777" w:rsidR="005317C9" w:rsidRPr="000B3762" w:rsidRDefault="005317C9" w:rsidP="00D95FD4">
                    <w:pPr>
                      <w:tabs>
                        <w:tab w:val="left" w:pos="2552"/>
                      </w:tabs>
                      <w:ind w:left="1134"/>
                      <w:jc w:val="right"/>
                      <w:outlineLvl w:val="0"/>
                      <w:rPr>
                        <w:rFonts w:ascii="Segoe UI" w:hAnsi="Segoe UI"/>
                      </w:rPr>
                    </w:pPr>
                    <w:proofErr w:type="spellStart"/>
                    <w:r w:rsidRPr="00D95FD4">
                      <w:rPr>
                        <w:rFonts w:ascii="Segoe UI" w:eastAsia="Segoe UI" w:hAnsi="Segoe UI" w:cs="Segoe UI"/>
                        <w:color w:val="F99D22"/>
                        <w:sz w:val="15"/>
                        <w:szCs w:val="15"/>
                        <w:lang w:val="en-US"/>
                      </w:rPr>
                      <w:t>Слова</w:t>
                    </w:r>
                    <w:proofErr w:type="spellEnd"/>
                    <w:r w:rsidRPr="00D95FD4">
                      <w:rPr>
                        <w:rFonts w:ascii="Segoe UI" w:eastAsia="Segoe UI" w:hAnsi="Segoe UI" w:cs="Segoe UI"/>
                        <w:color w:val="F99D22"/>
                        <w:sz w:val="15"/>
                        <w:szCs w:val="15"/>
                        <w:lang w:val="en-US"/>
                      </w:rPr>
                      <w:t xml:space="preserve"> </w:t>
                    </w:r>
                    <w:proofErr w:type="spellStart"/>
                    <w:r w:rsidRPr="00D95FD4">
                      <w:rPr>
                        <w:rFonts w:ascii="Segoe UI" w:eastAsia="Segoe UI" w:hAnsi="Segoe UI" w:cs="Segoe UI"/>
                        <w:color w:val="F99D22"/>
                        <w:sz w:val="15"/>
                        <w:szCs w:val="15"/>
                        <w:lang w:val="en-US"/>
                      </w:rPr>
                      <w:t>подяки</w:t>
                    </w:r>
                    <w:proofErr w:type="spellEnd"/>
                    <w:r>
                      <w:rPr>
                        <w:rFonts w:ascii="Segoe UI" w:eastAsia="Segoe UI" w:hAnsi="Segoe UI" w:cs="Segoe UI"/>
                        <w:color w:val="F99D22"/>
                        <w:sz w:val="15"/>
                        <w:szCs w:val="15"/>
                        <w:lang w:val="en-US"/>
                      </w:rPr>
                      <w:tab/>
                      <w:t>vii</w: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begin"/>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separate"/>
                    </w:r>
                    <w:r>
                      <w:rPr>
                        <w:rFonts w:ascii="Segoe UI" w:eastAsia="Segoe UI" w:hAnsi="Segoe UI" w:cs="Segoe UI"/>
                        <w:noProof/>
                        <w:color w:val="F99D22"/>
                        <w:sz w:val="15"/>
                        <w:szCs w:val="15"/>
                        <w:lang w:val="en-US"/>
                      </w:rPr>
                      <w:instrText>vii</w:instrText>
                    </w:r>
                    <w:r>
                      <w:rPr>
                        <w:rFonts w:ascii="Segoe UI" w:eastAsia="Segoe UI" w:hAnsi="Segoe UI" w:cs="Segoe UI"/>
                        <w:color w:val="F99D22"/>
                        <w:sz w:val="15"/>
                        <w:szCs w:val="15"/>
                        <w:lang w:val="en-US"/>
                      </w:rPr>
                      <w:fldChar w:fldCharType="end"/>
                    </w:r>
                    <w:r>
                      <w:rPr>
                        <w:rFonts w:ascii="Segoe UI" w:eastAsia="Segoe UI" w:hAnsi="Segoe UI" w:cs="Segoe UI"/>
                        <w:color w:val="F99D22"/>
                        <w:sz w:val="15"/>
                        <w:szCs w:val="15"/>
                        <w:lang w:val="en-US"/>
                      </w:rPr>
                      <w:instrText xml:space="preserve"> </w:instrText>
                    </w:r>
                    <w:r>
                      <w:rPr>
                        <w:rFonts w:ascii="Segoe UI" w:eastAsia="Segoe UI" w:hAnsi="Segoe UI" w:cs="Segoe UI"/>
                        <w:color w:val="F99D22"/>
                        <w:sz w:val="15"/>
                        <w:szCs w:val="15"/>
                        <w:lang w:val="en-US"/>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9D1C" w14:textId="77777777" w:rsidR="00CE7DD7" w:rsidRPr="000B3762" w:rsidRDefault="00CE7DD7" w:rsidP="00CE7DD7">
    <w:pPr>
      <w:spacing w:line="1" w:lineRule="exact"/>
      <w:rPr>
        <w:rFonts w:ascii="Segoe UI" w:hAnsi="Segoe UI"/>
      </w:rPr>
    </w:pPr>
  </w:p>
  <w:p w14:paraId="3AA6AFDA" w14:textId="26533A15" w:rsidR="00CE7DD7" w:rsidRPr="00D74429" w:rsidRDefault="00CE7DD7" w:rsidP="00CE7DD7">
    <w:pPr>
      <w:pStyle w:val="af4"/>
    </w:pPr>
    <w:r>
      <w:rPr>
        <w:noProof/>
      </w:rPr>
      <mc:AlternateContent>
        <mc:Choice Requires="wps">
          <w:drawing>
            <wp:anchor distT="0" distB="0" distL="114300" distR="114300" simplePos="0" relativeHeight="251787264" behindDoc="0" locked="0" layoutInCell="1" allowOverlap="1" wp14:anchorId="65C48CD7" wp14:editId="405C0C5E">
              <wp:simplePos x="0" y="0"/>
              <wp:positionH relativeFrom="page">
                <wp:posOffset>1258901</wp:posOffset>
              </wp:positionH>
              <wp:positionV relativeFrom="page">
                <wp:posOffset>10066020</wp:posOffset>
              </wp:positionV>
              <wp:extent cx="6003677" cy="327025"/>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7E6CA681" w14:textId="77777777" w:rsidR="00CE7DD7" w:rsidRPr="000B3762" w:rsidRDefault="00CE7DD7" w:rsidP="00CE7DD7">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48CD7" id="_x0000_t202" coordsize="21600,21600" o:spt="202" path="m,l,21600r21600,l21600,xe">
              <v:stroke joinstyle="miter"/>
              <v:path gradientshapeok="t" o:connecttype="rect"/>
            </v:shapetype>
            <v:shape id="Надпись 745" o:spid="_x0000_s1462" type="#_x0000_t202" style="position:absolute;margin-left:99.15pt;margin-top:792.6pt;width:472.75pt;height:25.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LD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" fillcolor="white [3201]" stroked="f" strokeweight=".5pt">
              <v:textbox>
                <w:txbxContent>
                  <w:p w14:paraId="7E6CA681" w14:textId="77777777" w:rsidR="00CE7DD7" w:rsidRPr="000B3762" w:rsidRDefault="00CE7DD7" w:rsidP="00CE7DD7">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27B4FFC2" w14:textId="77777777" w:rsidR="00CE7DD7" w:rsidRPr="00C35111" w:rsidRDefault="00CE7DD7" w:rsidP="00CE7DD7">
    <w:pPr>
      <w:pStyle w:val="af4"/>
    </w:pPr>
  </w:p>
  <w:p w14:paraId="5FA14C99" w14:textId="77777777" w:rsidR="0028591B" w:rsidRPr="00CE7DD7" w:rsidRDefault="0028591B" w:rsidP="00CE7DD7">
    <w:pPr>
      <w:pStyle w:val="af4"/>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BCC3" w14:textId="77777777" w:rsidR="00C35111" w:rsidRPr="000B3762" w:rsidRDefault="00C35111" w:rsidP="00C35111">
    <w:pPr>
      <w:spacing w:line="1" w:lineRule="exact"/>
      <w:rPr>
        <w:rFonts w:ascii="Segoe UI" w:hAnsi="Segoe UI"/>
      </w:rPr>
    </w:pPr>
  </w:p>
  <w:p w14:paraId="72FED6EC" w14:textId="6E0020FE" w:rsidR="00C35111" w:rsidRPr="002F49E0" w:rsidRDefault="00C35111" w:rsidP="00C35111">
    <w:pPr>
      <w:pStyle w:val="af4"/>
    </w:pPr>
    <w:r>
      <w:rPr>
        <w:noProof/>
      </w:rPr>
      <mc:AlternateContent>
        <mc:Choice Requires="wps">
          <w:drawing>
            <wp:anchor distT="0" distB="0" distL="114300" distR="114300" simplePos="0" relativeHeight="251785216" behindDoc="0" locked="0" layoutInCell="1" allowOverlap="1" wp14:anchorId="4284CDD9" wp14:editId="7BD9CFA7">
              <wp:simplePos x="0" y="0"/>
              <wp:positionH relativeFrom="page">
                <wp:posOffset>1258901</wp:posOffset>
              </wp:positionH>
              <wp:positionV relativeFrom="page">
                <wp:posOffset>10066020</wp:posOffset>
              </wp:positionV>
              <wp:extent cx="6003677" cy="327025"/>
              <wp:effectExtent l="0" t="0" r="0" b="0"/>
              <wp:wrapNone/>
              <wp:docPr id="743" name="Надпись 743"/>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2C4618B6" w14:textId="77777777" w:rsidR="00C35111" w:rsidRPr="000B3762" w:rsidRDefault="00C35111" w:rsidP="00C35111">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4CDD9" id="_x0000_t202" coordsize="21600,21600" o:spt="202" path="m,l,21600r21600,l21600,xe">
              <v:stroke joinstyle="miter"/>
              <v:path gradientshapeok="t" o:connecttype="rect"/>
            </v:shapetype>
            <v:shape id="Надпись 743" o:spid="_x0000_s1463" type="#_x0000_t202" style="position:absolute;margin-left:99.15pt;margin-top:792.6pt;width:472.75pt;height:25.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eY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" fillcolor="white [3201]" stroked="f" strokeweight=".5pt">
              <v:textbox>
                <w:txbxContent>
                  <w:p w14:paraId="2C4618B6" w14:textId="77777777" w:rsidR="00C35111" w:rsidRPr="000B3762" w:rsidRDefault="00C35111" w:rsidP="00C35111">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58821C8" w14:textId="77777777" w:rsidR="00C35111" w:rsidRPr="00D74429" w:rsidRDefault="00C35111" w:rsidP="00C35111">
    <w:pPr>
      <w:pStyle w:val="af4"/>
    </w:pPr>
  </w:p>
  <w:p w14:paraId="20975B62" w14:textId="1271A14F" w:rsidR="0028591B" w:rsidRPr="00C35111" w:rsidRDefault="0028591B" w:rsidP="00C35111">
    <w:pPr>
      <w:pStyle w:val="af4"/>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E59B" w14:textId="77777777" w:rsidR="00CE7DD7" w:rsidRPr="000B3762" w:rsidRDefault="00CE7DD7" w:rsidP="00CE7DD7">
    <w:pPr>
      <w:spacing w:line="1" w:lineRule="exact"/>
      <w:rPr>
        <w:rFonts w:ascii="Segoe UI" w:hAnsi="Segoe UI"/>
      </w:rPr>
    </w:pPr>
  </w:p>
  <w:p w14:paraId="68D00DA3" w14:textId="34955C8A" w:rsidR="00CE7DD7" w:rsidRPr="00C35111" w:rsidRDefault="00CE7DD7" w:rsidP="00CE7DD7">
    <w:pPr>
      <w:pStyle w:val="af4"/>
    </w:pPr>
    <w:r>
      <w:rPr>
        <w:noProof/>
      </w:rPr>
      <mc:AlternateContent>
        <mc:Choice Requires="wps">
          <w:drawing>
            <wp:anchor distT="0" distB="0" distL="114300" distR="114300" simplePos="0" relativeHeight="251791360" behindDoc="0" locked="0" layoutInCell="1" allowOverlap="1" wp14:anchorId="1AC8CBB9" wp14:editId="243C33A1">
              <wp:simplePos x="0" y="0"/>
              <wp:positionH relativeFrom="page">
                <wp:posOffset>1258901</wp:posOffset>
              </wp:positionH>
              <wp:positionV relativeFrom="page">
                <wp:posOffset>10066020</wp:posOffset>
              </wp:positionV>
              <wp:extent cx="6003677" cy="327025"/>
              <wp:effectExtent l="0" t="0" r="0" b="0"/>
              <wp:wrapNone/>
              <wp:docPr id="751" name="Надпись 751"/>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5540BCD5" w14:textId="77777777" w:rsidR="00CE7DD7" w:rsidRPr="000B3762" w:rsidRDefault="00CE7DD7" w:rsidP="00CE7DD7">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8CBB9" id="_x0000_t202" coordsize="21600,21600" o:spt="202" path="m,l,21600r21600,l21600,xe">
              <v:stroke joinstyle="miter"/>
              <v:path gradientshapeok="t" o:connecttype="rect"/>
            </v:shapetype>
            <v:shape id="Надпись 751" o:spid="_x0000_s1464" type="#_x0000_t202" style="position:absolute;margin-left:99.15pt;margin-top:792.6pt;width:472.75pt;height:25.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" fillcolor="white [3201]" stroked="f" strokeweight=".5pt">
              <v:textbox>
                <w:txbxContent>
                  <w:p w14:paraId="5540BCD5" w14:textId="77777777" w:rsidR="00CE7DD7" w:rsidRPr="000B3762" w:rsidRDefault="00CE7DD7" w:rsidP="00CE7DD7">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10A8120A" w14:textId="77777777" w:rsidR="00CE7DD7" w:rsidRPr="00CE7DD7" w:rsidRDefault="00CE7DD7" w:rsidP="00CE7DD7">
    <w:pPr>
      <w:pStyle w:val="af4"/>
    </w:pPr>
  </w:p>
  <w:p w14:paraId="42A28DEF" w14:textId="77777777" w:rsidR="0028591B" w:rsidRPr="00CE7DD7" w:rsidRDefault="0028591B" w:rsidP="00CE7DD7">
    <w:pPr>
      <w:pStyle w:val="af4"/>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2C3B" w14:textId="546E9131" w:rsidR="00CE7DD7" w:rsidRPr="00865476" w:rsidRDefault="00CE7DD7" w:rsidP="00CE7DD7">
    <w:r>
      <w:rPr>
        <w:noProof/>
      </w:rPr>
      <mc:AlternateContent>
        <mc:Choice Requires="wps">
          <w:drawing>
            <wp:anchor distT="0" distB="0" distL="114300" distR="114300" simplePos="0" relativeHeight="251789312" behindDoc="0" locked="0" layoutInCell="1" allowOverlap="1" wp14:anchorId="491C1040" wp14:editId="54A837B9">
              <wp:simplePos x="0" y="0"/>
              <wp:positionH relativeFrom="page">
                <wp:posOffset>435346</wp:posOffset>
              </wp:positionH>
              <wp:positionV relativeFrom="page">
                <wp:posOffset>10066655</wp:posOffset>
              </wp:positionV>
              <wp:extent cx="6538822" cy="327600"/>
              <wp:effectExtent l="0" t="0" r="0" b="0"/>
              <wp:wrapNone/>
              <wp:docPr id="750" name="Надпись 750"/>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02DC67B7" w14:textId="77777777" w:rsidR="00CE7DD7" w:rsidRPr="000B3762" w:rsidRDefault="00CE7DD7" w:rsidP="00CE7DD7">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C1040" id="_x0000_t202" coordsize="21600,21600" o:spt="202" path="m,l,21600r21600,l21600,xe">
              <v:stroke joinstyle="miter"/>
              <v:path gradientshapeok="t" o:connecttype="rect"/>
            </v:shapetype>
            <v:shape id="Надпись 750" o:spid="_x0000_s1465" type="#_x0000_t202" style="position:absolute;margin-left:34.3pt;margin-top:792.65pt;width:514.85pt;height:25.8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JQtPGMyAgAAXAQAAA4AAAAAAAAAAAAA&#10;AAAALgIAAGRycy9lMm9Eb2MueG1sUEsBAi0AFAAGAAgAAAAhABYm+BfiAAAADQEAAA8AAAAAAAAA&#10;AAAAAAAAjAQAAGRycy9kb3ducmV2LnhtbFBLBQYAAAAABAAEAPMAAACbBQAAAAA=&#10;" fillcolor="white [3201]" stroked="f" strokeweight=".5pt">
              <v:textbox>
                <w:txbxContent>
                  <w:p w14:paraId="02DC67B7" w14:textId="77777777" w:rsidR="00CE7DD7" w:rsidRPr="000B3762" w:rsidRDefault="00CE7DD7" w:rsidP="00CE7DD7">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6131A88D" w14:textId="77777777" w:rsidR="00CE7DD7" w:rsidRPr="003B65E2" w:rsidRDefault="00CE7DD7" w:rsidP="00CE7DD7">
    <w:pPr>
      <w:pStyle w:val="af4"/>
    </w:pPr>
  </w:p>
  <w:p w14:paraId="2509C64A" w14:textId="79A011CA" w:rsidR="0028591B" w:rsidRPr="00CE7DD7" w:rsidRDefault="0028591B" w:rsidP="00CE7DD7">
    <w:pPr>
      <w:pStyle w:val="af4"/>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718D" w14:textId="77777777" w:rsidR="00A94CBA" w:rsidRPr="000B3762" w:rsidRDefault="00A94CBA" w:rsidP="00A94CBA">
    <w:pPr>
      <w:spacing w:line="1" w:lineRule="exact"/>
      <w:rPr>
        <w:rFonts w:ascii="Segoe UI" w:hAnsi="Segoe UI"/>
      </w:rPr>
    </w:pPr>
  </w:p>
  <w:p w14:paraId="3917C760" w14:textId="4A663A86" w:rsidR="00A94CBA" w:rsidRPr="00C35111" w:rsidRDefault="00A94CBA" w:rsidP="00A94CBA">
    <w:pPr>
      <w:pStyle w:val="af4"/>
    </w:pPr>
    <w:r>
      <w:rPr>
        <w:noProof/>
      </w:rPr>
      <mc:AlternateContent>
        <mc:Choice Requires="wps">
          <w:drawing>
            <wp:anchor distT="0" distB="0" distL="114300" distR="114300" simplePos="0" relativeHeight="251793408" behindDoc="0" locked="0" layoutInCell="1" allowOverlap="1" wp14:anchorId="56E7C78B" wp14:editId="14DF0241">
              <wp:simplePos x="0" y="0"/>
              <wp:positionH relativeFrom="page">
                <wp:posOffset>1258901</wp:posOffset>
              </wp:positionH>
              <wp:positionV relativeFrom="page">
                <wp:posOffset>10066020</wp:posOffset>
              </wp:positionV>
              <wp:extent cx="6003677" cy="327025"/>
              <wp:effectExtent l="0" t="0" r="0" b="0"/>
              <wp:wrapNone/>
              <wp:docPr id="752" name="Надпись 752"/>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1D11CFF4" w14:textId="77777777" w:rsidR="00A94CBA" w:rsidRPr="000B3762" w:rsidRDefault="00A94CBA" w:rsidP="00A94CBA">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7C78B" id="_x0000_t202" coordsize="21600,21600" o:spt="202" path="m,l,21600r21600,l21600,xe">
              <v:stroke joinstyle="miter"/>
              <v:path gradientshapeok="t" o:connecttype="rect"/>
            </v:shapetype>
            <v:shape id="Надпись 752" o:spid="_x0000_s1466" type="#_x0000_t202" style="position:absolute;margin-left:99.15pt;margin-top:792.6pt;width:472.75pt;height:25.7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RMA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" fillcolor="white [3201]" stroked="f" strokeweight=".5pt">
              <v:textbox>
                <w:txbxContent>
                  <w:p w14:paraId="1D11CFF4" w14:textId="77777777" w:rsidR="00A94CBA" w:rsidRPr="000B3762" w:rsidRDefault="00A94CBA" w:rsidP="00A94CBA">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6048761B" w14:textId="77777777" w:rsidR="00A94CBA" w:rsidRPr="00CE7DD7" w:rsidRDefault="00A94CBA" w:rsidP="00A94CBA">
    <w:pPr>
      <w:pStyle w:val="af4"/>
    </w:pPr>
  </w:p>
  <w:p w14:paraId="026CDDE3" w14:textId="77777777" w:rsidR="0028591B" w:rsidRPr="00A94CBA" w:rsidRDefault="0028591B" w:rsidP="00A94CBA">
    <w:pPr>
      <w:pStyle w:val="af4"/>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1009" w14:textId="49CCCF2B" w:rsidR="00A94CBA" w:rsidRPr="003B65E2" w:rsidRDefault="00A94CBA" w:rsidP="00A94CBA">
    <w:r>
      <w:rPr>
        <w:noProof/>
      </w:rPr>
      <mc:AlternateContent>
        <mc:Choice Requires="wps">
          <w:drawing>
            <wp:anchor distT="0" distB="0" distL="114300" distR="114300" simplePos="0" relativeHeight="251795456" behindDoc="0" locked="0" layoutInCell="1" allowOverlap="1" wp14:anchorId="3DA0266E" wp14:editId="43EF2E37">
              <wp:simplePos x="0" y="0"/>
              <wp:positionH relativeFrom="page">
                <wp:posOffset>435346</wp:posOffset>
              </wp:positionH>
              <wp:positionV relativeFrom="page">
                <wp:posOffset>10066655</wp:posOffset>
              </wp:positionV>
              <wp:extent cx="6538822" cy="327600"/>
              <wp:effectExtent l="0" t="0" r="0" b="0"/>
              <wp:wrapNone/>
              <wp:docPr id="753" name="Надпись 75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D6B6B88"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0266E" id="_x0000_t202" coordsize="21600,21600" o:spt="202" path="m,l,21600r21600,l21600,xe">
              <v:stroke joinstyle="miter"/>
              <v:path gradientshapeok="t" o:connecttype="rect"/>
            </v:shapetype>
            <v:shape id="Надпись 753" o:spid="_x0000_s1467" type="#_x0000_t202" style="position:absolute;margin-left:34.3pt;margin-top:792.65pt;width:514.85pt;height:25.8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IS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yc4Nb6E8Ig4W+hFxhq9rLPaROf/CLM4Eto5z7p/xkAowGZwkSiqwP/92H/yRKrRS0uKMFdT9&#10;2DMrKFHfNJL4eTgeh6GMynhyl6Fiby3bW4veNytABIa4UYZHMfh7dRalheYN12EZsqKJaY65C+rP&#10;4sr3k4/rxMVyGZ1wDA3zj3pjeAgdEA9UvHZvzJoTXx6ZfoLzNLL8HW29b3ipYbn3IOvIaQC6R/WE&#10;P45wpPq0bmFHbvXodf0pLH4B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CtP0hIyAgAAXAQAAA4AAAAAAAAAAAAA&#10;AAAALgIAAGRycy9lMm9Eb2MueG1sUEsBAi0AFAAGAAgAAAAhABYm+BfiAAAADQEAAA8AAAAAAAAA&#10;AAAAAAAAjAQAAGRycy9kb3ducmV2LnhtbFBLBQYAAAAABAAEAPMAAACbBQAAAAA=&#10;" fillcolor="white [3201]" stroked="f" strokeweight=".5pt">
              <v:textbox>
                <w:txbxContent>
                  <w:p w14:paraId="6D6B6B88"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166F0F06" w14:textId="77777777" w:rsidR="00A94CBA" w:rsidRPr="00CE7DD7" w:rsidRDefault="00A94CBA" w:rsidP="00A94CBA">
    <w:pPr>
      <w:pStyle w:val="af4"/>
    </w:pPr>
  </w:p>
  <w:p w14:paraId="54706220" w14:textId="50B290D7" w:rsidR="0028591B" w:rsidRPr="00A94CBA" w:rsidRDefault="0028591B" w:rsidP="00A94CBA">
    <w:pPr>
      <w:pStyle w:val="af4"/>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9F88" w14:textId="77777777" w:rsidR="00A94CBA" w:rsidRPr="000B3762" w:rsidRDefault="00A94CBA" w:rsidP="00A94CBA">
    <w:pPr>
      <w:spacing w:line="1" w:lineRule="exact"/>
      <w:rPr>
        <w:rFonts w:ascii="Segoe UI" w:hAnsi="Segoe UI"/>
      </w:rPr>
    </w:pPr>
  </w:p>
  <w:p w14:paraId="40626A71" w14:textId="2FE41FD8" w:rsidR="00A94CBA" w:rsidRPr="00CE7DD7" w:rsidRDefault="00A94CBA" w:rsidP="00A94CBA">
    <w:pPr>
      <w:pStyle w:val="af4"/>
    </w:pPr>
    <w:r>
      <w:rPr>
        <w:noProof/>
      </w:rPr>
      <mc:AlternateContent>
        <mc:Choice Requires="wps">
          <w:drawing>
            <wp:anchor distT="0" distB="0" distL="114300" distR="114300" simplePos="0" relativeHeight="251797504" behindDoc="0" locked="0" layoutInCell="1" allowOverlap="1" wp14:anchorId="2CFB55B5" wp14:editId="4113CE74">
              <wp:simplePos x="0" y="0"/>
              <wp:positionH relativeFrom="page">
                <wp:posOffset>1258901</wp:posOffset>
              </wp:positionH>
              <wp:positionV relativeFrom="page">
                <wp:posOffset>10066020</wp:posOffset>
              </wp:positionV>
              <wp:extent cx="6003677" cy="327025"/>
              <wp:effectExtent l="0" t="0" r="0" b="0"/>
              <wp:wrapNone/>
              <wp:docPr id="754" name="Надпись 754"/>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65B490FC" w14:textId="77777777" w:rsidR="00A94CBA" w:rsidRPr="000B3762" w:rsidRDefault="00A94CBA" w:rsidP="00A94CBA">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B55B5" id="_x0000_t202" coordsize="21600,21600" o:spt="202" path="m,l,21600r21600,l21600,xe">
              <v:stroke joinstyle="miter"/>
              <v:path gradientshapeok="t" o:connecttype="rect"/>
            </v:shapetype>
            <v:shape id="Надпись 754" o:spid="_x0000_s1468" type="#_x0000_t202" style="position:absolute;margin-left:99.15pt;margin-top:792.6pt;width:472.75pt;height:2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Hg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" fillcolor="white [3201]" stroked="f" strokeweight=".5pt">
              <v:textbox>
                <w:txbxContent>
                  <w:p w14:paraId="65B490FC" w14:textId="77777777" w:rsidR="00A94CBA" w:rsidRPr="000B3762" w:rsidRDefault="00A94CBA" w:rsidP="00A94CBA">
                    <w:pPr>
                      <w:tabs>
                        <w:tab w:val="left" w:pos="3969"/>
                        <w:tab w:val="left" w:pos="4395"/>
                        <w:tab w:val="left" w:pos="8161"/>
                      </w:tabs>
                      <w:ind w:left="1134"/>
                      <w:jc w:val="right"/>
                      <w:outlineLvl w:val="0"/>
                      <w:rPr>
                        <w:rFonts w:ascii="Segoe UI" w:hAnsi="Segoe UI"/>
                      </w:rPr>
                    </w:pPr>
                    <w:r w:rsidRPr="003B65E2">
                      <w:rPr>
                        <w:rFonts w:ascii="Segoe UI" w:eastAsia="Segoe UI" w:hAnsi="Segoe UI" w:cs="Segoe UI"/>
                        <w:color w:val="F99D22"/>
                        <w:sz w:val="15"/>
                        <w:szCs w:val="15"/>
                        <w:lang w:val="ru-RU"/>
                      </w:rPr>
                      <w:t>5.</w:t>
                    </w:r>
                    <w:r>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Лікування</w:t>
                    </w:r>
                    <w:proofErr w:type="spellEnd"/>
                    <w:r w:rsidRPr="003B65E2">
                      <w:rPr>
                        <w:rFonts w:ascii="Segoe UI" w:eastAsia="Segoe UI" w:hAnsi="Segoe UI" w:cs="Segoe UI"/>
                        <w:color w:val="F99D22"/>
                        <w:sz w:val="15"/>
                        <w:szCs w:val="15"/>
                        <w:lang w:val="ru-RU"/>
                      </w:rPr>
                      <w:t xml:space="preserve"> </w:t>
                    </w:r>
                    <w:proofErr w:type="spellStart"/>
                    <w:r w:rsidRPr="003B65E2">
                      <w:rPr>
                        <w:rFonts w:ascii="Segoe UI" w:eastAsia="Segoe UI" w:hAnsi="Segoe UI" w:cs="Segoe UI"/>
                        <w:color w:val="F99D22"/>
                        <w:sz w:val="15"/>
                        <w:szCs w:val="15"/>
                        <w:lang w:val="ru-RU"/>
                      </w:rPr>
                      <w:t>чутливого</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хіміорезистентного</w:t>
                    </w:r>
                    <w:proofErr w:type="spellEnd"/>
                    <w:r w:rsidRPr="003B65E2">
                      <w:rPr>
                        <w:rFonts w:ascii="Segoe UI" w:eastAsia="Segoe UI" w:hAnsi="Segoe UI" w:cs="Segoe UI"/>
                        <w:color w:val="F99D22"/>
                        <w:sz w:val="15"/>
                        <w:szCs w:val="15"/>
                        <w:lang w:val="ru-RU"/>
                      </w:rPr>
                      <w:t xml:space="preserve"> ТБ </w:t>
                    </w:r>
                    <w:proofErr w:type="spellStart"/>
                    <w:r w:rsidRPr="003B65E2">
                      <w:rPr>
                        <w:rFonts w:ascii="Segoe UI" w:eastAsia="Segoe UI" w:hAnsi="Segoe UI" w:cs="Segoe UI"/>
                        <w:color w:val="F99D22"/>
                        <w:sz w:val="15"/>
                        <w:szCs w:val="15"/>
                        <w:lang w:val="ru-RU"/>
                      </w:rPr>
                      <w:t>легень</w:t>
                    </w:r>
                    <w:proofErr w:type="spellEnd"/>
                    <w:r w:rsidRPr="003B65E2">
                      <w:rPr>
                        <w:rFonts w:ascii="Segoe UI" w:eastAsia="Segoe UI" w:hAnsi="Segoe UI" w:cs="Segoe UI"/>
                        <w:color w:val="F99D22"/>
                        <w:sz w:val="15"/>
                        <w:szCs w:val="15"/>
                        <w:lang w:val="ru-RU"/>
                      </w:rPr>
                      <w:t xml:space="preserve"> та </w:t>
                    </w:r>
                    <w:proofErr w:type="spellStart"/>
                    <w:r w:rsidRPr="003B65E2">
                      <w:rPr>
                        <w:rFonts w:ascii="Segoe UI" w:eastAsia="Segoe UI" w:hAnsi="Segoe UI" w:cs="Segoe UI"/>
                        <w:color w:val="F99D22"/>
                        <w:sz w:val="15"/>
                        <w:szCs w:val="15"/>
                        <w:lang w:val="ru-RU"/>
                      </w:rPr>
                      <w:t>позалегеневого</w:t>
                    </w:r>
                    <w:proofErr w:type="spellEnd"/>
                    <w:r w:rsidRPr="003B65E2">
                      <w:rPr>
                        <w:rFonts w:ascii="Segoe UI" w:eastAsia="Segoe UI" w:hAnsi="Segoe UI" w:cs="Segoe UI"/>
                        <w:color w:val="F99D22"/>
                        <w:sz w:val="15"/>
                        <w:szCs w:val="15"/>
                        <w:lang w:val="ru-RU"/>
                      </w:rPr>
                      <w:t xml:space="preserve"> ТБ в </w:t>
                    </w:r>
                    <w:proofErr w:type="spellStart"/>
                    <w:r w:rsidRPr="003B65E2">
                      <w:rPr>
                        <w:rFonts w:ascii="Segoe UI" w:eastAsia="Segoe UI" w:hAnsi="Segoe UI" w:cs="Segoe UI"/>
                        <w:color w:val="F99D22"/>
                        <w:sz w:val="15"/>
                        <w:szCs w:val="15"/>
                        <w:lang w:val="ru-RU"/>
                      </w:rPr>
                      <w:t>дітей</w:t>
                    </w:r>
                    <w:proofErr w:type="spellEnd"/>
                    <w:r w:rsidRPr="003B65E2">
                      <w:rPr>
                        <w:rFonts w:ascii="Segoe UI" w:eastAsia="Segoe UI" w:hAnsi="Segoe UI" w:cs="Segoe UI"/>
                        <w:color w:val="F99D22"/>
                        <w:sz w:val="15"/>
                        <w:szCs w:val="15"/>
                        <w:lang w:val="ru-RU"/>
                      </w:rPr>
                      <w:t xml:space="preserve"> і </w:t>
                    </w:r>
                    <w:proofErr w:type="spellStart"/>
                    <w:r w:rsidRPr="003B65E2">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1A9A4FFD" w14:textId="77777777" w:rsidR="00A94CBA" w:rsidRPr="00A94CBA" w:rsidRDefault="00A94CBA" w:rsidP="00A94CBA">
    <w:pPr>
      <w:pStyle w:val="af4"/>
    </w:pPr>
  </w:p>
  <w:p w14:paraId="713ACE4C" w14:textId="77777777" w:rsidR="0028591B" w:rsidRPr="00A94CBA" w:rsidRDefault="0028591B" w:rsidP="00A94CBA">
    <w:pPr>
      <w:pStyle w:val="af4"/>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4B5A" w14:textId="052BA5AB" w:rsidR="0028591B" w:rsidRPr="00A94CBA" w:rsidRDefault="00A94CBA" w:rsidP="00A94CBA">
    <w:r>
      <w:rPr>
        <w:noProof/>
      </w:rPr>
      <mc:AlternateContent>
        <mc:Choice Requires="wps">
          <w:drawing>
            <wp:anchor distT="0" distB="0" distL="114300" distR="114300" simplePos="0" relativeHeight="251801600" behindDoc="0" locked="0" layoutInCell="1" allowOverlap="1" wp14:anchorId="407D582D" wp14:editId="23AC938F">
              <wp:simplePos x="0" y="0"/>
              <wp:positionH relativeFrom="page">
                <wp:posOffset>435346</wp:posOffset>
              </wp:positionH>
              <wp:positionV relativeFrom="page">
                <wp:posOffset>10066655</wp:posOffset>
              </wp:positionV>
              <wp:extent cx="6538822" cy="327600"/>
              <wp:effectExtent l="0" t="0" r="0" b="0"/>
              <wp:wrapNone/>
              <wp:docPr id="756" name="Надпись 756"/>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274078DA"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D582D" id="_x0000_t202" coordsize="21600,21600" o:spt="202" path="m,l,21600r21600,l21600,xe">
              <v:stroke joinstyle="miter"/>
              <v:path gradientshapeok="t" o:connecttype="rect"/>
            </v:shapetype>
            <v:shape id="Надпись 756" o:spid="_x0000_s1469" type="#_x0000_t202" style="position:absolute;margin-left:34.3pt;margin-top:792.65pt;width:514.85pt;height:25.8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CA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GZ8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Oro4IAyAgAAXAQAAA4AAAAAAAAAAAAA&#10;AAAALgIAAGRycy9lMm9Eb2MueG1sUEsBAi0AFAAGAAgAAAAhABYm+BfiAAAADQEAAA8AAAAAAAAA&#10;AAAAAAAAjAQAAGRycy9kb3ducmV2LnhtbFBLBQYAAAAABAAEAPMAAACbBQAAAAA=&#10;" fillcolor="white [3201]" stroked="f" strokeweight=".5pt">
              <v:textbox>
                <w:txbxContent>
                  <w:p w14:paraId="274078DA"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D4AE" w14:textId="3DCA63CB" w:rsidR="0028591B" w:rsidRPr="00A94CBA" w:rsidRDefault="00A94CBA" w:rsidP="00A94CBA">
    <w:r>
      <w:rPr>
        <w:noProof/>
      </w:rPr>
      <mc:AlternateContent>
        <mc:Choice Requires="wps">
          <w:drawing>
            <wp:anchor distT="0" distB="0" distL="114300" distR="114300" simplePos="0" relativeHeight="251799552" behindDoc="0" locked="0" layoutInCell="1" allowOverlap="1" wp14:anchorId="7931077B" wp14:editId="68F8FBAF">
              <wp:simplePos x="0" y="0"/>
              <wp:positionH relativeFrom="page">
                <wp:posOffset>435346</wp:posOffset>
              </wp:positionH>
              <wp:positionV relativeFrom="page">
                <wp:posOffset>10066655</wp:posOffset>
              </wp:positionV>
              <wp:extent cx="6538822" cy="327600"/>
              <wp:effectExtent l="0" t="0" r="0" b="0"/>
              <wp:wrapNone/>
              <wp:docPr id="755" name="Надпись 755"/>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41B85222"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1077B" id="_x0000_t202" coordsize="21600,21600" o:spt="202" path="m,l,21600r21600,l21600,xe">
              <v:stroke joinstyle="miter"/>
              <v:path gradientshapeok="t" o:connecttype="rect"/>
            </v:shapetype>
            <v:shape id="Надпись 755" o:spid="_x0000_s1470" type="#_x0000_t202" style="position:absolute;margin-left:34.3pt;margin-top:792.65pt;width:514.85pt;height:25.8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9V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mZw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JVar1UyAgAAXAQAAA4AAAAAAAAAAAAA&#10;AAAALgIAAGRycy9lMm9Eb2MueG1sUEsBAi0AFAAGAAgAAAAhABYm+BfiAAAADQEAAA8AAAAAAAAA&#10;AAAAAAAAjAQAAGRycy9kb3ducmV2LnhtbFBLBQYAAAAABAAEAPMAAACbBQAAAAA=&#10;" fillcolor="white [3201]" stroked="f" strokeweight=".5pt">
              <v:textbox>
                <w:txbxContent>
                  <w:p w14:paraId="41B85222"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44A9" w14:textId="55D91EDC" w:rsidR="00A94CBA" w:rsidRPr="00CE7DD7" w:rsidRDefault="00A94CBA" w:rsidP="00A94CBA">
    <w:r>
      <w:rPr>
        <w:noProof/>
      </w:rPr>
      <mc:AlternateContent>
        <mc:Choice Requires="wps">
          <w:drawing>
            <wp:anchor distT="0" distB="0" distL="114300" distR="114300" simplePos="0" relativeHeight="251803648" behindDoc="0" locked="0" layoutInCell="1" allowOverlap="1" wp14:anchorId="15D4F726" wp14:editId="261A3111">
              <wp:simplePos x="0" y="0"/>
              <wp:positionH relativeFrom="page">
                <wp:posOffset>435346</wp:posOffset>
              </wp:positionH>
              <wp:positionV relativeFrom="page">
                <wp:posOffset>10066655</wp:posOffset>
              </wp:positionV>
              <wp:extent cx="6538822" cy="327600"/>
              <wp:effectExtent l="0" t="0" r="0" b="0"/>
              <wp:wrapNone/>
              <wp:docPr id="757" name="Надпись 757"/>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5FC7DB5"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4F726" id="_x0000_t202" coordsize="21600,21600" o:spt="202" path="m,l,21600r21600,l21600,xe">
              <v:stroke joinstyle="miter"/>
              <v:path gradientshapeok="t" o:connecttype="rect"/>
            </v:shapetype>
            <v:shape id="Надпись 757" o:spid="_x0000_s1471" type="#_x0000_t202" style="position:absolute;margin-left:34.3pt;margin-top:792.65pt;width:514.85pt;height:25.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7x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mZ4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FWKDvEyAgAAXAQAAA4AAAAAAAAAAAAA&#10;AAAALgIAAGRycy9lMm9Eb2MueG1sUEsBAi0AFAAGAAgAAAAhABYm+BfiAAAADQEAAA8AAAAAAAAA&#10;AAAAAAAAjAQAAGRycy9kb3ducmV2LnhtbFBLBQYAAAAABAAEAPMAAACbBQAAAAA=&#10;" fillcolor="white [3201]" stroked="f" strokeweight=".5pt">
              <v:textbox>
                <w:txbxContent>
                  <w:p w14:paraId="65FC7DB5" w14:textId="77777777" w:rsidR="00A94CBA" w:rsidRPr="000B3762" w:rsidRDefault="00A94CBA" w:rsidP="00A94CBA">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BECC883" w14:textId="77777777" w:rsidR="00A94CBA" w:rsidRPr="00A94CBA" w:rsidRDefault="00A94CBA" w:rsidP="00A94CBA">
    <w:pPr>
      <w:pStyle w:val="af4"/>
    </w:pPr>
  </w:p>
  <w:p w14:paraId="12D3B5EF" w14:textId="767F317D" w:rsidR="0028591B" w:rsidRPr="00A94CBA" w:rsidRDefault="0028591B" w:rsidP="00A94CBA">
    <w:pPr>
      <w:pStyle w:val="af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3980" w14:textId="674E2B4D" w:rsidR="0028591B" w:rsidRPr="000B3762" w:rsidRDefault="00D95FD4">
    <w:pPr>
      <w:rPr>
        <w:rFonts w:ascii="Segoe UI" w:hAnsi="Segoe UI"/>
      </w:rPr>
    </w:pPr>
    <w:r>
      <w:rPr>
        <w:noProof/>
      </w:rPr>
      <mc:AlternateContent>
        <mc:Choice Requires="wps">
          <w:drawing>
            <wp:anchor distT="0" distB="0" distL="114300" distR="114300" simplePos="0" relativeHeight="251678720" behindDoc="0" locked="0" layoutInCell="1" allowOverlap="1" wp14:anchorId="3CE0225B" wp14:editId="6CCCBB88">
              <wp:simplePos x="0" y="0"/>
              <wp:positionH relativeFrom="page">
                <wp:posOffset>327804</wp:posOffset>
              </wp:positionH>
              <wp:positionV relativeFrom="page">
                <wp:posOffset>10067026</wp:posOffset>
              </wp:positionV>
              <wp:extent cx="6538822" cy="32760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F6EB69D" w14:textId="338446DA" w:rsidR="00D95FD4" w:rsidRPr="000B3762" w:rsidRDefault="00355D80" w:rsidP="00D95FD4">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vii</w:t>
                          </w:r>
                          <w:r w:rsidR="005317C9">
                            <w:rPr>
                              <w:rFonts w:ascii="Segoe UI" w:eastAsia="Segoe UI" w:hAnsi="Segoe UI" w:cs="Segoe UI"/>
                              <w:color w:val="F99D22"/>
                              <w:sz w:val="15"/>
                              <w:szCs w:val="15"/>
                              <w:lang w:val="en-US"/>
                            </w:rPr>
                            <w:t>i</w:t>
                          </w:r>
                          <w:r w:rsidR="00D95FD4" w:rsidRPr="00D95FD4">
                            <w:rPr>
                              <w:rFonts w:ascii="Segoe UI" w:eastAsia="Segoe UI" w:hAnsi="Segoe UI" w:cs="Segoe UI"/>
                              <w:color w:val="F99D22"/>
                              <w:sz w:val="15"/>
                              <w:szCs w:val="15"/>
                              <w:lang w:val="ru-RU"/>
                            </w:rPr>
                            <w:tab/>
                          </w:r>
                          <w:proofErr w:type="spellStart"/>
                          <w:r w:rsidR="00D95FD4" w:rsidRPr="00D95FD4">
                            <w:rPr>
                              <w:rFonts w:ascii="Segoe UI" w:eastAsia="Segoe UI" w:hAnsi="Segoe UI" w:cs="Segoe UI"/>
                              <w:color w:val="F99D22"/>
                              <w:sz w:val="15"/>
                              <w:szCs w:val="15"/>
                              <w:lang w:val="ru-RU"/>
                            </w:rPr>
                            <w:t>Операційний</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довідник</w:t>
                          </w:r>
                          <w:proofErr w:type="spellEnd"/>
                          <w:r w:rsidR="00D95FD4" w:rsidRPr="00D95FD4">
                            <w:rPr>
                              <w:rFonts w:ascii="Segoe UI" w:eastAsia="Segoe UI" w:hAnsi="Segoe UI" w:cs="Segoe UI"/>
                              <w:color w:val="F99D22"/>
                              <w:sz w:val="15"/>
                              <w:szCs w:val="15"/>
                              <w:lang w:val="ru-RU"/>
                            </w:rPr>
                            <w:t xml:space="preserve"> ВООЗ </w:t>
                          </w:r>
                          <w:proofErr w:type="spellStart"/>
                          <w:r w:rsidR="00D95FD4" w:rsidRPr="00D95FD4">
                            <w:rPr>
                              <w:rFonts w:ascii="Segoe UI" w:eastAsia="Segoe UI" w:hAnsi="Segoe UI" w:cs="Segoe UI"/>
                              <w:color w:val="F99D22"/>
                              <w:sz w:val="15"/>
                              <w:szCs w:val="15"/>
                              <w:lang w:val="ru-RU"/>
                            </w:rPr>
                            <w:t>щодо</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Модуль 5: </w:t>
                          </w:r>
                          <w:proofErr w:type="spellStart"/>
                          <w:r w:rsidR="00D95FD4" w:rsidRPr="00D95FD4">
                            <w:rPr>
                              <w:rFonts w:ascii="Segoe UI" w:eastAsia="Segoe UI" w:hAnsi="Segoe UI" w:cs="Segoe UI"/>
                              <w:color w:val="F99D22"/>
                              <w:sz w:val="15"/>
                              <w:szCs w:val="15"/>
                              <w:lang w:val="ru-RU"/>
                            </w:rPr>
                            <w:t>Ведення</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в </w:t>
                          </w:r>
                          <w:proofErr w:type="spellStart"/>
                          <w:r w:rsidR="00D95FD4" w:rsidRPr="00D95FD4">
                            <w:rPr>
                              <w:rFonts w:ascii="Segoe UI" w:eastAsia="Segoe UI" w:hAnsi="Segoe UI" w:cs="Segoe UI"/>
                              <w:color w:val="F99D22"/>
                              <w:sz w:val="15"/>
                              <w:szCs w:val="15"/>
                              <w:lang w:val="ru-RU"/>
                            </w:rPr>
                            <w:t>дітей</w:t>
                          </w:r>
                          <w:proofErr w:type="spellEnd"/>
                          <w:r w:rsidR="00D95FD4" w:rsidRPr="00D95FD4">
                            <w:rPr>
                              <w:rFonts w:ascii="Segoe UI" w:eastAsia="Segoe UI" w:hAnsi="Segoe UI" w:cs="Segoe UI"/>
                              <w:color w:val="F99D22"/>
                              <w:sz w:val="15"/>
                              <w:szCs w:val="15"/>
                              <w:lang w:val="ru-RU"/>
                            </w:rPr>
                            <w:t xml:space="preserve"> і </w:t>
                          </w:r>
                          <w:proofErr w:type="spellStart"/>
                          <w:r w:rsidR="00D95FD4"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0225B" id="_x0000_t202" coordsize="21600,21600" o:spt="202" path="m,l,21600r21600,l21600,xe">
              <v:stroke joinstyle="miter"/>
              <v:path gradientshapeok="t" o:connecttype="rect"/>
            </v:shapetype>
            <v:shape id="Надпись 83" o:spid="_x0000_s1420" type="#_x0000_t202" style="position:absolute;margin-left:25.8pt;margin-top:792.7pt;width:514.85pt;height:25.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YMQIAAFs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" fillcolor="white [3201]" stroked="f" strokeweight=".5pt">
              <v:textbox>
                <w:txbxContent>
                  <w:p w14:paraId="6F6EB69D" w14:textId="338446DA" w:rsidR="00D95FD4" w:rsidRPr="000B3762" w:rsidRDefault="00355D80" w:rsidP="00D95FD4">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vii</w:t>
                    </w:r>
                    <w:r w:rsidR="005317C9">
                      <w:rPr>
                        <w:rFonts w:ascii="Segoe UI" w:eastAsia="Segoe UI" w:hAnsi="Segoe UI" w:cs="Segoe UI"/>
                        <w:color w:val="F99D22"/>
                        <w:sz w:val="15"/>
                        <w:szCs w:val="15"/>
                        <w:lang w:val="en-US"/>
                      </w:rPr>
                      <w:t>i</w:t>
                    </w:r>
                    <w:r w:rsidR="00D95FD4" w:rsidRPr="00D95FD4">
                      <w:rPr>
                        <w:rFonts w:ascii="Segoe UI" w:eastAsia="Segoe UI" w:hAnsi="Segoe UI" w:cs="Segoe UI"/>
                        <w:color w:val="F99D22"/>
                        <w:sz w:val="15"/>
                        <w:szCs w:val="15"/>
                        <w:lang w:val="ru-RU"/>
                      </w:rPr>
                      <w:tab/>
                    </w:r>
                    <w:proofErr w:type="spellStart"/>
                    <w:r w:rsidR="00D95FD4" w:rsidRPr="00D95FD4">
                      <w:rPr>
                        <w:rFonts w:ascii="Segoe UI" w:eastAsia="Segoe UI" w:hAnsi="Segoe UI" w:cs="Segoe UI"/>
                        <w:color w:val="F99D22"/>
                        <w:sz w:val="15"/>
                        <w:szCs w:val="15"/>
                        <w:lang w:val="ru-RU"/>
                      </w:rPr>
                      <w:t>Операційний</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довідник</w:t>
                    </w:r>
                    <w:proofErr w:type="spellEnd"/>
                    <w:r w:rsidR="00D95FD4" w:rsidRPr="00D95FD4">
                      <w:rPr>
                        <w:rFonts w:ascii="Segoe UI" w:eastAsia="Segoe UI" w:hAnsi="Segoe UI" w:cs="Segoe UI"/>
                        <w:color w:val="F99D22"/>
                        <w:sz w:val="15"/>
                        <w:szCs w:val="15"/>
                        <w:lang w:val="ru-RU"/>
                      </w:rPr>
                      <w:t xml:space="preserve"> ВООЗ </w:t>
                    </w:r>
                    <w:proofErr w:type="spellStart"/>
                    <w:r w:rsidR="00D95FD4" w:rsidRPr="00D95FD4">
                      <w:rPr>
                        <w:rFonts w:ascii="Segoe UI" w:eastAsia="Segoe UI" w:hAnsi="Segoe UI" w:cs="Segoe UI"/>
                        <w:color w:val="F99D22"/>
                        <w:sz w:val="15"/>
                        <w:szCs w:val="15"/>
                        <w:lang w:val="ru-RU"/>
                      </w:rPr>
                      <w:t>щодо</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Модуль 5: </w:t>
                    </w:r>
                    <w:proofErr w:type="spellStart"/>
                    <w:r w:rsidR="00D95FD4" w:rsidRPr="00D95FD4">
                      <w:rPr>
                        <w:rFonts w:ascii="Segoe UI" w:eastAsia="Segoe UI" w:hAnsi="Segoe UI" w:cs="Segoe UI"/>
                        <w:color w:val="F99D22"/>
                        <w:sz w:val="15"/>
                        <w:szCs w:val="15"/>
                        <w:lang w:val="ru-RU"/>
                      </w:rPr>
                      <w:t>Ведення</w:t>
                    </w:r>
                    <w:proofErr w:type="spellEnd"/>
                    <w:r w:rsidR="00D95FD4" w:rsidRPr="00D95FD4">
                      <w:rPr>
                        <w:rFonts w:ascii="Segoe UI" w:eastAsia="Segoe UI" w:hAnsi="Segoe UI" w:cs="Segoe UI"/>
                        <w:color w:val="F99D22"/>
                        <w:sz w:val="15"/>
                        <w:szCs w:val="15"/>
                        <w:lang w:val="ru-RU"/>
                      </w:rPr>
                      <w:t xml:space="preserve"> </w:t>
                    </w:r>
                    <w:proofErr w:type="spellStart"/>
                    <w:r w:rsidR="00D95FD4" w:rsidRPr="00D95FD4">
                      <w:rPr>
                        <w:rFonts w:ascii="Segoe UI" w:eastAsia="Segoe UI" w:hAnsi="Segoe UI" w:cs="Segoe UI"/>
                        <w:color w:val="F99D22"/>
                        <w:sz w:val="15"/>
                        <w:szCs w:val="15"/>
                        <w:lang w:val="ru-RU"/>
                      </w:rPr>
                      <w:t>туберкульозу</w:t>
                    </w:r>
                    <w:proofErr w:type="spellEnd"/>
                    <w:r w:rsidR="00D95FD4" w:rsidRPr="00D95FD4">
                      <w:rPr>
                        <w:rFonts w:ascii="Segoe UI" w:eastAsia="Segoe UI" w:hAnsi="Segoe UI" w:cs="Segoe UI"/>
                        <w:color w:val="F99D22"/>
                        <w:sz w:val="15"/>
                        <w:szCs w:val="15"/>
                        <w:lang w:val="ru-RU"/>
                      </w:rPr>
                      <w:t xml:space="preserve"> в </w:t>
                    </w:r>
                    <w:proofErr w:type="spellStart"/>
                    <w:r w:rsidR="00D95FD4" w:rsidRPr="00D95FD4">
                      <w:rPr>
                        <w:rFonts w:ascii="Segoe UI" w:eastAsia="Segoe UI" w:hAnsi="Segoe UI" w:cs="Segoe UI"/>
                        <w:color w:val="F99D22"/>
                        <w:sz w:val="15"/>
                        <w:szCs w:val="15"/>
                        <w:lang w:val="ru-RU"/>
                      </w:rPr>
                      <w:t>дітей</w:t>
                    </w:r>
                    <w:proofErr w:type="spellEnd"/>
                    <w:r w:rsidR="00D95FD4" w:rsidRPr="00D95FD4">
                      <w:rPr>
                        <w:rFonts w:ascii="Segoe UI" w:eastAsia="Segoe UI" w:hAnsi="Segoe UI" w:cs="Segoe UI"/>
                        <w:color w:val="F99D22"/>
                        <w:sz w:val="15"/>
                        <w:szCs w:val="15"/>
                        <w:lang w:val="ru-RU"/>
                      </w:rPr>
                      <w:t xml:space="preserve"> і </w:t>
                    </w:r>
                    <w:proofErr w:type="spellStart"/>
                    <w:r w:rsidR="00D95FD4"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F924" w14:textId="77777777" w:rsidR="00A94CBA" w:rsidRPr="000B3762" w:rsidRDefault="00A94CBA" w:rsidP="00A94CBA">
    <w:pPr>
      <w:spacing w:line="1" w:lineRule="exact"/>
      <w:rPr>
        <w:rFonts w:ascii="Segoe UI" w:hAnsi="Segoe UI"/>
      </w:rPr>
    </w:pPr>
  </w:p>
  <w:p w14:paraId="38C0CA80" w14:textId="7AEFF7D9" w:rsidR="00A94CBA" w:rsidRPr="00A94CBA" w:rsidRDefault="00A94CBA" w:rsidP="00A94CBA">
    <w:pPr>
      <w:pStyle w:val="af4"/>
    </w:pPr>
    <w:r>
      <w:rPr>
        <w:noProof/>
      </w:rPr>
      <mc:AlternateContent>
        <mc:Choice Requires="wps">
          <w:drawing>
            <wp:anchor distT="0" distB="0" distL="114300" distR="114300" simplePos="0" relativeHeight="251805696" behindDoc="0" locked="0" layoutInCell="1" allowOverlap="1" wp14:anchorId="4ECCBB8A" wp14:editId="1F437BC5">
              <wp:simplePos x="0" y="0"/>
              <wp:positionH relativeFrom="page">
                <wp:posOffset>1258901</wp:posOffset>
              </wp:positionH>
              <wp:positionV relativeFrom="page">
                <wp:posOffset>10066020</wp:posOffset>
              </wp:positionV>
              <wp:extent cx="6003677" cy="327025"/>
              <wp:effectExtent l="0" t="0" r="0" b="0"/>
              <wp:wrapNone/>
              <wp:docPr id="758" name="Надпись 758"/>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4AF6A30B" w14:textId="7FF5583B" w:rsidR="00A94CBA" w:rsidRPr="000B3762" w:rsidRDefault="00A94CBA" w:rsidP="00A94CBA">
                          <w:pPr>
                            <w:tabs>
                              <w:tab w:val="left" w:pos="6521"/>
                              <w:tab w:val="left" w:pos="8161"/>
                            </w:tabs>
                            <w:ind w:left="1134"/>
                            <w:jc w:val="right"/>
                            <w:outlineLvl w:val="0"/>
                            <w:rPr>
                              <w:rFonts w:ascii="Segoe UI" w:hAnsi="Segoe UI"/>
                            </w:rPr>
                          </w:pPr>
                          <w:r w:rsidRPr="00A94CBA">
                            <w:rPr>
                              <w:rFonts w:ascii="Segoe UI" w:eastAsia="Segoe UI" w:hAnsi="Segoe UI" w:cs="Segoe UI"/>
                              <w:color w:val="F99D22"/>
                              <w:sz w:val="15"/>
                              <w:szCs w:val="15"/>
                              <w:lang w:val="ru-RU"/>
                            </w:rPr>
                            <w:t>6.</w:t>
                          </w:r>
                          <w:r>
                            <w:rPr>
                              <w:rFonts w:ascii="Segoe UI" w:eastAsia="Segoe UI" w:hAnsi="Segoe UI" w:cs="Segoe UI"/>
                              <w:color w:val="F99D22"/>
                              <w:sz w:val="15"/>
                              <w:szCs w:val="15"/>
                              <w:lang w:val="en-US"/>
                            </w:rPr>
                            <w:t xml:space="preserve"> </w:t>
                          </w:r>
                          <w:proofErr w:type="spellStart"/>
                          <w:r w:rsidRPr="00A94CBA">
                            <w:rPr>
                              <w:rFonts w:ascii="Segoe UI" w:eastAsia="Segoe UI" w:hAnsi="Segoe UI" w:cs="Segoe UI"/>
                              <w:color w:val="F99D22"/>
                              <w:sz w:val="15"/>
                              <w:szCs w:val="15"/>
                              <w:lang w:val="ru-RU"/>
                            </w:rPr>
                            <w:t>Моделі</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протитуберкульозної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медичної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допомоги</w:t>
                          </w:r>
                          <w:proofErr w:type="spellEnd"/>
                          <w:r w:rsidRPr="00A94CBA">
                            <w:rPr>
                              <w:rFonts w:ascii="Segoe UI" w:eastAsia="Segoe UI" w:hAnsi="Segoe UI" w:cs="Segoe UI"/>
                              <w:color w:val="F99D22"/>
                              <w:sz w:val="15"/>
                              <w:szCs w:val="15"/>
                              <w:lang w:val="ru-RU"/>
                            </w:rPr>
                            <w:t xml:space="preserve"> для </w:t>
                          </w:r>
                          <w:proofErr w:type="spellStart"/>
                          <w:r w:rsidRPr="00A94CBA">
                            <w:rPr>
                              <w:rFonts w:ascii="Segoe UI" w:eastAsia="Segoe UI" w:hAnsi="Segoe UI" w:cs="Segoe UI"/>
                              <w:color w:val="F99D22"/>
                              <w:sz w:val="15"/>
                              <w:szCs w:val="15"/>
                              <w:lang w:val="ru-RU"/>
                            </w:rPr>
                            <w:t>дітей</w:t>
                          </w:r>
                          <w:proofErr w:type="spellEnd"/>
                          <w:r w:rsidRPr="00A94CBA">
                            <w:rPr>
                              <w:rFonts w:ascii="Segoe UI" w:eastAsia="Segoe UI" w:hAnsi="Segoe UI" w:cs="Segoe UI"/>
                              <w:color w:val="F99D22"/>
                              <w:sz w:val="15"/>
                              <w:szCs w:val="15"/>
                              <w:lang w:val="ru-RU"/>
                            </w:rPr>
                            <w:t xml:space="preserve"> і </w:t>
                          </w:r>
                          <w:proofErr w:type="spellStart"/>
                          <w:r w:rsidRPr="00A94CBA">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CBB8A" id="_x0000_t202" coordsize="21600,21600" o:spt="202" path="m,l,21600r21600,l21600,xe">
              <v:stroke joinstyle="miter"/>
              <v:path gradientshapeok="t" o:connecttype="rect"/>
            </v:shapetype>
            <v:shape id="Надпись 758" o:spid="_x0000_s1472" type="#_x0000_t202" style="position:absolute;margin-left:99.15pt;margin-top:792.6pt;width:472.75pt;height:25.7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0D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" fillcolor="white [3201]" stroked="f" strokeweight=".5pt">
              <v:textbox>
                <w:txbxContent>
                  <w:p w14:paraId="4AF6A30B" w14:textId="7FF5583B" w:rsidR="00A94CBA" w:rsidRPr="000B3762" w:rsidRDefault="00A94CBA" w:rsidP="00A94CBA">
                    <w:pPr>
                      <w:tabs>
                        <w:tab w:val="left" w:pos="6521"/>
                        <w:tab w:val="left" w:pos="8161"/>
                      </w:tabs>
                      <w:ind w:left="1134"/>
                      <w:jc w:val="right"/>
                      <w:outlineLvl w:val="0"/>
                      <w:rPr>
                        <w:rFonts w:ascii="Segoe UI" w:hAnsi="Segoe UI"/>
                      </w:rPr>
                    </w:pPr>
                    <w:r w:rsidRPr="00A94CBA">
                      <w:rPr>
                        <w:rFonts w:ascii="Segoe UI" w:eastAsia="Segoe UI" w:hAnsi="Segoe UI" w:cs="Segoe UI"/>
                        <w:color w:val="F99D22"/>
                        <w:sz w:val="15"/>
                        <w:szCs w:val="15"/>
                        <w:lang w:val="ru-RU"/>
                      </w:rPr>
                      <w:t>6.</w:t>
                    </w:r>
                    <w:r>
                      <w:rPr>
                        <w:rFonts w:ascii="Segoe UI" w:eastAsia="Segoe UI" w:hAnsi="Segoe UI" w:cs="Segoe UI"/>
                        <w:color w:val="F99D22"/>
                        <w:sz w:val="15"/>
                        <w:szCs w:val="15"/>
                        <w:lang w:val="en-US"/>
                      </w:rPr>
                      <w:t xml:space="preserve"> </w:t>
                    </w:r>
                    <w:proofErr w:type="spellStart"/>
                    <w:r w:rsidRPr="00A94CBA">
                      <w:rPr>
                        <w:rFonts w:ascii="Segoe UI" w:eastAsia="Segoe UI" w:hAnsi="Segoe UI" w:cs="Segoe UI"/>
                        <w:color w:val="F99D22"/>
                        <w:sz w:val="15"/>
                        <w:szCs w:val="15"/>
                        <w:lang w:val="ru-RU"/>
                      </w:rPr>
                      <w:t>Моделі</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протитуберкульозної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медичної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допомоги</w:t>
                    </w:r>
                    <w:proofErr w:type="spellEnd"/>
                    <w:r w:rsidRPr="00A94CBA">
                      <w:rPr>
                        <w:rFonts w:ascii="Segoe UI" w:eastAsia="Segoe UI" w:hAnsi="Segoe UI" w:cs="Segoe UI"/>
                        <w:color w:val="F99D22"/>
                        <w:sz w:val="15"/>
                        <w:szCs w:val="15"/>
                        <w:lang w:val="ru-RU"/>
                      </w:rPr>
                      <w:t xml:space="preserve"> для </w:t>
                    </w:r>
                    <w:proofErr w:type="spellStart"/>
                    <w:r w:rsidRPr="00A94CBA">
                      <w:rPr>
                        <w:rFonts w:ascii="Segoe UI" w:eastAsia="Segoe UI" w:hAnsi="Segoe UI" w:cs="Segoe UI"/>
                        <w:color w:val="F99D22"/>
                        <w:sz w:val="15"/>
                        <w:szCs w:val="15"/>
                        <w:lang w:val="ru-RU"/>
                      </w:rPr>
                      <w:t>дітей</w:t>
                    </w:r>
                    <w:proofErr w:type="spellEnd"/>
                    <w:r w:rsidRPr="00A94CBA">
                      <w:rPr>
                        <w:rFonts w:ascii="Segoe UI" w:eastAsia="Segoe UI" w:hAnsi="Segoe UI" w:cs="Segoe UI"/>
                        <w:color w:val="F99D22"/>
                        <w:sz w:val="15"/>
                        <w:szCs w:val="15"/>
                        <w:lang w:val="ru-RU"/>
                      </w:rPr>
                      <w:t xml:space="preserve"> і </w:t>
                    </w:r>
                    <w:proofErr w:type="spellStart"/>
                    <w:r w:rsidRPr="00A94CBA">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572558CE" w14:textId="77777777" w:rsidR="00A94CBA" w:rsidRPr="00A94CBA" w:rsidRDefault="00A94CBA" w:rsidP="00A94CBA">
    <w:pPr>
      <w:pStyle w:val="af4"/>
    </w:pPr>
  </w:p>
  <w:p w14:paraId="52048BCC" w14:textId="77777777" w:rsidR="0028591B" w:rsidRPr="00A94CBA" w:rsidRDefault="0028591B" w:rsidP="00A94CBA">
    <w:pPr>
      <w:pStyle w:val="af4"/>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CA98" w14:textId="1D50CC93" w:rsidR="000C38AE" w:rsidRPr="00A94CBA" w:rsidRDefault="000C38AE" w:rsidP="000C38AE">
    <w:r>
      <w:rPr>
        <w:noProof/>
      </w:rPr>
      <mc:AlternateContent>
        <mc:Choice Requires="wps">
          <w:drawing>
            <wp:anchor distT="0" distB="0" distL="114300" distR="114300" simplePos="0" relativeHeight="251809792" behindDoc="0" locked="0" layoutInCell="1" allowOverlap="1" wp14:anchorId="134CE091" wp14:editId="074FD952">
              <wp:simplePos x="0" y="0"/>
              <wp:positionH relativeFrom="page">
                <wp:posOffset>435346</wp:posOffset>
              </wp:positionH>
              <wp:positionV relativeFrom="page">
                <wp:posOffset>10066655</wp:posOffset>
              </wp:positionV>
              <wp:extent cx="6538822" cy="327600"/>
              <wp:effectExtent l="0" t="0" r="0" b="0"/>
              <wp:wrapNone/>
              <wp:docPr id="179" name="Надпись 179"/>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49FB0244"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E091" id="_x0000_t202" coordsize="21600,21600" o:spt="202" path="m,l,21600r21600,l21600,xe">
              <v:stroke joinstyle="miter"/>
              <v:path gradientshapeok="t" o:connecttype="rect"/>
            </v:shapetype>
            <v:shape id="Надпись 179" o:spid="_x0000_s1473" type="#_x0000_t202" style="position:absolute;margin-left:34.3pt;margin-top:792.65pt;width:514.85pt;height:25.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R/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gs6mZ0b3kJ5RBws9CPiDF/XWOwjc/6FWZwJbB3n3D/jIRVgMjhJlFRgf/7tPvgjVWilpMUZK6j7&#10;sWdWUKK+aSTx83A8DkMZlfHkLkPF3lq2txa9b1aACAxxowyPYvD36ixKC80brsMyZEUT0xxzF9Sf&#10;xZXvJx/XiYvlMjrhGBrmH/XG8BA6IB6oeO3emDUnvjwy/QTnaWT5O9p63/BSw3LvQdaR0wB0j+oJ&#10;fxzhSPVp3cKO3OrR6/pTWPwC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Cmh9H8yAgAAXAQAAA4AAAAAAAAAAAAA&#10;AAAALgIAAGRycy9lMm9Eb2MueG1sUEsBAi0AFAAGAAgAAAAhABYm+BfiAAAADQEAAA8AAAAAAAAA&#10;AAAAAAAAjAQAAGRycy9kb3ducmV2LnhtbFBLBQYAAAAABAAEAPMAAACbBQAAAAA=&#10;" fillcolor="white [3201]" stroked="f" strokeweight=".5pt">
              <v:textbox>
                <w:txbxContent>
                  <w:p w14:paraId="49FB0244"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2EF1F4E6" w14:textId="77777777" w:rsidR="000C38AE" w:rsidRPr="00A94CBA" w:rsidRDefault="000C38AE" w:rsidP="000C38AE">
    <w:pPr>
      <w:pStyle w:val="af4"/>
    </w:pPr>
  </w:p>
  <w:p w14:paraId="67A93230" w14:textId="59F81A9F" w:rsidR="0028591B" w:rsidRPr="000C38AE" w:rsidRDefault="0028591B" w:rsidP="000C38AE">
    <w:pPr>
      <w:pStyle w:val="af4"/>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9C71" w14:textId="35F02CEC" w:rsidR="000C38AE" w:rsidRPr="00A94CBA" w:rsidRDefault="000C38AE" w:rsidP="000C38AE">
    <w:r>
      <w:rPr>
        <w:noProof/>
      </w:rPr>
      <mc:AlternateContent>
        <mc:Choice Requires="wps">
          <w:drawing>
            <wp:anchor distT="0" distB="0" distL="114300" distR="114300" simplePos="0" relativeHeight="251807744" behindDoc="0" locked="0" layoutInCell="1" allowOverlap="1" wp14:anchorId="04995977" wp14:editId="0A09D2FF">
              <wp:simplePos x="0" y="0"/>
              <wp:positionH relativeFrom="page">
                <wp:posOffset>435346</wp:posOffset>
              </wp:positionH>
              <wp:positionV relativeFrom="page">
                <wp:posOffset>10066655</wp:posOffset>
              </wp:positionV>
              <wp:extent cx="6538822" cy="327600"/>
              <wp:effectExtent l="0" t="0" r="0" b="0"/>
              <wp:wrapNone/>
              <wp:docPr id="177" name="Надпись 177"/>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9FD07FC"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95977" id="_x0000_t202" coordsize="21600,21600" o:spt="202" path="m,l,21600r21600,l21600,xe">
              <v:stroke joinstyle="miter"/>
              <v:path gradientshapeok="t" o:connecttype="rect"/>
            </v:shapetype>
            <v:shape id="Надпись 177" o:spid="_x0000_s1474" type="#_x0000_t202" style="position:absolute;margin-left:34.3pt;margin-top:792.65pt;width:514.85pt;height:25.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FYTu6oyAgAAXAQAAA4AAAAAAAAAAAAA&#10;AAAALgIAAGRycy9lMm9Eb2MueG1sUEsBAi0AFAAGAAgAAAAhABYm+BfiAAAADQEAAA8AAAAAAAAA&#10;AAAAAAAAjAQAAGRycy9kb3ducmV2LnhtbFBLBQYAAAAABAAEAPMAAACbBQAAAAA=&#10;" fillcolor="white [3201]" stroked="f" strokeweight=".5pt">
              <v:textbox>
                <w:txbxContent>
                  <w:p w14:paraId="39FD07FC"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59CF666D" w14:textId="77777777" w:rsidR="000C38AE" w:rsidRPr="00A94CBA" w:rsidRDefault="000C38AE" w:rsidP="000C38AE">
    <w:pPr>
      <w:pStyle w:val="af4"/>
    </w:pPr>
  </w:p>
  <w:p w14:paraId="0B24C408" w14:textId="77777777" w:rsidR="0028591B" w:rsidRPr="000C38AE" w:rsidRDefault="0028591B" w:rsidP="000C38AE">
    <w:pPr>
      <w:pStyle w:val="af4"/>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642B" w14:textId="2958288F" w:rsidR="000C38AE" w:rsidRPr="00A94CBA" w:rsidRDefault="000C38AE" w:rsidP="000C38AE">
    <w:r>
      <w:rPr>
        <w:noProof/>
      </w:rPr>
      <mc:AlternateContent>
        <mc:Choice Requires="wps">
          <w:drawing>
            <wp:anchor distT="0" distB="0" distL="114300" distR="114300" simplePos="0" relativeHeight="251811840" behindDoc="0" locked="0" layoutInCell="1" allowOverlap="1" wp14:anchorId="16B9C526" wp14:editId="6FCD12D3">
              <wp:simplePos x="0" y="0"/>
              <wp:positionH relativeFrom="page">
                <wp:posOffset>435346</wp:posOffset>
              </wp:positionH>
              <wp:positionV relativeFrom="page">
                <wp:posOffset>10066655</wp:posOffset>
              </wp:positionV>
              <wp:extent cx="6538822" cy="327600"/>
              <wp:effectExtent l="0" t="0" r="0" b="0"/>
              <wp:wrapNone/>
              <wp:docPr id="180" name="Надпись 180"/>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7D5A6892"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9C526" id="_x0000_t202" coordsize="21600,21600" o:spt="202" path="m,l,21600r21600,l21600,xe">
              <v:stroke joinstyle="miter"/>
              <v:path gradientshapeok="t" o:connecttype="rect"/>
            </v:shapetype>
            <v:shape id="Надпись 180" o:spid="_x0000_s1475" type="#_x0000_t202" style="position:absolute;margin-left:34.3pt;margin-top:792.65pt;width:514.85pt;height:25.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" fillcolor="white [3201]" stroked="f" strokeweight=".5pt">
              <v:textbox>
                <w:txbxContent>
                  <w:p w14:paraId="7D5A6892"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B74B112" w14:textId="77777777" w:rsidR="000C38AE" w:rsidRPr="00A94CBA" w:rsidRDefault="000C38AE" w:rsidP="000C38AE">
    <w:pPr>
      <w:pStyle w:val="af4"/>
    </w:pPr>
  </w:p>
  <w:p w14:paraId="7409E53D" w14:textId="3FC4D634" w:rsidR="0028591B" w:rsidRPr="000C38AE" w:rsidRDefault="0028591B" w:rsidP="000C38AE">
    <w:pPr>
      <w:pStyle w:val="af4"/>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A70F" w14:textId="77777777" w:rsidR="000C38AE" w:rsidRPr="000B3762" w:rsidRDefault="000C38AE" w:rsidP="000C38AE">
    <w:pPr>
      <w:spacing w:line="1" w:lineRule="exact"/>
      <w:rPr>
        <w:rFonts w:ascii="Segoe UI" w:hAnsi="Segoe UI"/>
      </w:rPr>
    </w:pPr>
  </w:p>
  <w:p w14:paraId="26AE3978" w14:textId="21AFEC95" w:rsidR="000C38AE" w:rsidRPr="00A94CBA" w:rsidRDefault="000C38AE" w:rsidP="000C38AE">
    <w:pPr>
      <w:pStyle w:val="af4"/>
    </w:pPr>
    <w:r>
      <w:rPr>
        <w:noProof/>
      </w:rPr>
      <mc:AlternateContent>
        <mc:Choice Requires="wps">
          <w:drawing>
            <wp:anchor distT="0" distB="0" distL="114300" distR="114300" simplePos="0" relativeHeight="251813888" behindDoc="0" locked="0" layoutInCell="1" allowOverlap="1" wp14:anchorId="0C6A518C" wp14:editId="65C71650">
              <wp:simplePos x="0" y="0"/>
              <wp:positionH relativeFrom="page">
                <wp:posOffset>1258901</wp:posOffset>
              </wp:positionH>
              <wp:positionV relativeFrom="page">
                <wp:posOffset>10066020</wp:posOffset>
              </wp:positionV>
              <wp:extent cx="6003677" cy="327025"/>
              <wp:effectExtent l="0" t="0" r="0" b="0"/>
              <wp:wrapNone/>
              <wp:docPr id="181" name="Надпись 181"/>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51BF1644" w14:textId="77777777" w:rsidR="000C38AE" w:rsidRPr="000B3762" w:rsidRDefault="000C38AE" w:rsidP="000C38AE">
                          <w:pPr>
                            <w:tabs>
                              <w:tab w:val="left" w:pos="6521"/>
                              <w:tab w:val="left" w:pos="8161"/>
                            </w:tabs>
                            <w:ind w:left="1134"/>
                            <w:jc w:val="right"/>
                            <w:outlineLvl w:val="0"/>
                            <w:rPr>
                              <w:rFonts w:ascii="Segoe UI" w:hAnsi="Segoe UI"/>
                            </w:rPr>
                          </w:pPr>
                          <w:r w:rsidRPr="00A94CBA">
                            <w:rPr>
                              <w:rFonts w:ascii="Segoe UI" w:eastAsia="Segoe UI" w:hAnsi="Segoe UI" w:cs="Segoe UI"/>
                              <w:color w:val="F99D22"/>
                              <w:sz w:val="15"/>
                              <w:szCs w:val="15"/>
                              <w:lang w:val="ru-RU"/>
                            </w:rPr>
                            <w:t>6.</w:t>
                          </w:r>
                          <w:r>
                            <w:rPr>
                              <w:rFonts w:ascii="Segoe UI" w:eastAsia="Segoe UI" w:hAnsi="Segoe UI" w:cs="Segoe UI"/>
                              <w:color w:val="F99D22"/>
                              <w:sz w:val="15"/>
                              <w:szCs w:val="15"/>
                              <w:lang w:val="en-US"/>
                            </w:rPr>
                            <w:t xml:space="preserve"> </w:t>
                          </w:r>
                          <w:proofErr w:type="spellStart"/>
                          <w:r w:rsidRPr="00A94CBA">
                            <w:rPr>
                              <w:rFonts w:ascii="Segoe UI" w:eastAsia="Segoe UI" w:hAnsi="Segoe UI" w:cs="Segoe UI"/>
                              <w:color w:val="F99D22"/>
                              <w:sz w:val="15"/>
                              <w:szCs w:val="15"/>
                              <w:lang w:val="ru-RU"/>
                            </w:rPr>
                            <w:t>Моделі</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протитуберкульозної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медичної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допомоги</w:t>
                          </w:r>
                          <w:proofErr w:type="spellEnd"/>
                          <w:r w:rsidRPr="00A94CBA">
                            <w:rPr>
                              <w:rFonts w:ascii="Segoe UI" w:eastAsia="Segoe UI" w:hAnsi="Segoe UI" w:cs="Segoe UI"/>
                              <w:color w:val="F99D22"/>
                              <w:sz w:val="15"/>
                              <w:szCs w:val="15"/>
                              <w:lang w:val="ru-RU"/>
                            </w:rPr>
                            <w:t xml:space="preserve"> для </w:t>
                          </w:r>
                          <w:proofErr w:type="spellStart"/>
                          <w:r w:rsidRPr="00A94CBA">
                            <w:rPr>
                              <w:rFonts w:ascii="Segoe UI" w:eastAsia="Segoe UI" w:hAnsi="Segoe UI" w:cs="Segoe UI"/>
                              <w:color w:val="F99D22"/>
                              <w:sz w:val="15"/>
                              <w:szCs w:val="15"/>
                              <w:lang w:val="ru-RU"/>
                            </w:rPr>
                            <w:t>дітей</w:t>
                          </w:r>
                          <w:proofErr w:type="spellEnd"/>
                          <w:r w:rsidRPr="00A94CBA">
                            <w:rPr>
                              <w:rFonts w:ascii="Segoe UI" w:eastAsia="Segoe UI" w:hAnsi="Segoe UI" w:cs="Segoe UI"/>
                              <w:color w:val="F99D22"/>
                              <w:sz w:val="15"/>
                              <w:szCs w:val="15"/>
                              <w:lang w:val="ru-RU"/>
                            </w:rPr>
                            <w:t xml:space="preserve"> і </w:t>
                          </w:r>
                          <w:proofErr w:type="spellStart"/>
                          <w:r w:rsidRPr="00A94CBA">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A518C" id="_x0000_t202" coordsize="21600,21600" o:spt="202" path="m,l,21600r21600,l21600,xe">
              <v:stroke joinstyle="miter"/>
              <v:path gradientshapeok="t" o:connecttype="rect"/>
            </v:shapetype>
            <v:shape id="Надпись 181" o:spid="_x0000_s1476" type="#_x0000_t202" style="position:absolute;margin-left:99.15pt;margin-top:792.6pt;width:472.75pt;height:25.7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" fillcolor="white [3201]" stroked="f" strokeweight=".5pt">
              <v:textbox>
                <w:txbxContent>
                  <w:p w14:paraId="51BF1644" w14:textId="77777777" w:rsidR="000C38AE" w:rsidRPr="000B3762" w:rsidRDefault="000C38AE" w:rsidP="000C38AE">
                    <w:pPr>
                      <w:tabs>
                        <w:tab w:val="left" w:pos="6521"/>
                        <w:tab w:val="left" w:pos="8161"/>
                      </w:tabs>
                      <w:ind w:left="1134"/>
                      <w:jc w:val="right"/>
                      <w:outlineLvl w:val="0"/>
                      <w:rPr>
                        <w:rFonts w:ascii="Segoe UI" w:hAnsi="Segoe UI"/>
                      </w:rPr>
                    </w:pPr>
                    <w:r w:rsidRPr="00A94CBA">
                      <w:rPr>
                        <w:rFonts w:ascii="Segoe UI" w:eastAsia="Segoe UI" w:hAnsi="Segoe UI" w:cs="Segoe UI"/>
                        <w:color w:val="F99D22"/>
                        <w:sz w:val="15"/>
                        <w:szCs w:val="15"/>
                        <w:lang w:val="ru-RU"/>
                      </w:rPr>
                      <w:t>6.</w:t>
                    </w:r>
                    <w:r>
                      <w:rPr>
                        <w:rFonts w:ascii="Segoe UI" w:eastAsia="Segoe UI" w:hAnsi="Segoe UI" w:cs="Segoe UI"/>
                        <w:color w:val="F99D22"/>
                        <w:sz w:val="15"/>
                        <w:szCs w:val="15"/>
                        <w:lang w:val="en-US"/>
                      </w:rPr>
                      <w:t xml:space="preserve"> </w:t>
                    </w:r>
                    <w:proofErr w:type="spellStart"/>
                    <w:r w:rsidRPr="00A94CBA">
                      <w:rPr>
                        <w:rFonts w:ascii="Segoe UI" w:eastAsia="Segoe UI" w:hAnsi="Segoe UI" w:cs="Segoe UI"/>
                        <w:color w:val="F99D22"/>
                        <w:sz w:val="15"/>
                        <w:szCs w:val="15"/>
                        <w:lang w:val="ru-RU"/>
                      </w:rPr>
                      <w:t>Моделі</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протитуберкульозної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медичної</w:t>
                    </w:r>
                    <w:proofErr w:type="spellEnd"/>
                    <w:r w:rsidRPr="00A94CBA">
                      <w:rPr>
                        <w:rFonts w:ascii="Segoe UI" w:eastAsia="Segoe UI" w:hAnsi="Segoe UI" w:cs="Segoe UI"/>
                        <w:color w:val="F99D22"/>
                        <w:sz w:val="15"/>
                        <w:szCs w:val="15"/>
                        <w:lang w:val="ru-RU"/>
                      </w:rPr>
                      <w:t xml:space="preserve"> </w:t>
                    </w:r>
                    <w:proofErr w:type="spellStart"/>
                    <w:r w:rsidRPr="00A94CBA">
                      <w:rPr>
                        <w:rFonts w:ascii="Segoe UI" w:eastAsia="Segoe UI" w:hAnsi="Segoe UI" w:cs="Segoe UI"/>
                        <w:color w:val="F99D22"/>
                        <w:sz w:val="15"/>
                        <w:szCs w:val="15"/>
                        <w:lang w:val="ru-RU"/>
                      </w:rPr>
                      <w:t>допомоги</w:t>
                    </w:r>
                    <w:proofErr w:type="spellEnd"/>
                    <w:r w:rsidRPr="00A94CBA">
                      <w:rPr>
                        <w:rFonts w:ascii="Segoe UI" w:eastAsia="Segoe UI" w:hAnsi="Segoe UI" w:cs="Segoe UI"/>
                        <w:color w:val="F99D22"/>
                        <w:sz w:val="15"/>
                        <w:szCs w:val="15"/>
                        <w:lang w:val="ru-RU"/>
                      </w:rPr>
                      <w:t xml:space="preserve"> для </w:t>
                    </w:r>
                    <w:proofErr w:type="spellStart"/>
                    <w:r w:rsidRPr="00A94CBA">
                      <w:rPr>
                        <w:rFonts w:ascii="Segoe UI" w:eastAsia="Segoe UI" w:hAnsi="Segoe UI" w:cs="Segoe UI"/>
                        <w:color w:val="F99D22"/>
                        <w:sz w:val="15"/>
                        <w:szCs w:val="15"/>
                        <w:lang w:val="ru-RU"/>
                      </w:rPr>
                      <w:t>дітей</w:t>
                    </w:r>
                    <w:proofErr w:type="spellEnd"/>
                    <w:r w:rsidRPr="00A94CBA">
                      <w:rPr>
                        <w:rFonts w:ascii="Segoe UI" w:eastAsia="Segoe UI" w:hAnsi="Segoe UI" w:cs="Segoe UI"/>
                        <w:color w:val="F99D22"/>
                        <w:sz w:val="15"/>
                        <w:szCs w:val="15"/>
                        <w:lang w:val="ru-RU"/>
                      </w:rPr>
                      <w:t xml:space="preserve"> і </w:t>
                    </w:r>
                    <w:proofErr w:type="spellStart"/>
                    <w:r w:rsidRPr="00A94CBA">
                      <w:rPr>
                        <w:rFonts w:ascii="Segoe UI" w:eastAsia="Segoe UI" w:hAnsi="Segoe UI" w:cs="Segoe UI"/>
                        <w:color w:val="F99D22"/>
                        <w:sz w:val="15"/>
                        <w:szCs w:val="15"/>
                        <w:lang w:val="ru-RU"/>
                      </w:rPr>
                      <w:t>підлітків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04DF7A7A" w14:textId="77777777" w:rsidR="000C38AE" w:rsidRPr="00A94CBA" w:rsidRDefault="000C38AE" w:rsidP="000C38AE">
    <w:pPr>
      <w:pStyle w:val="af4"/>
    </w:pPr>
  </w:p>
  <w:p w14:paraId="7D9C01D3" w14:textId="77777777" w:rsidR="0028591B" w:rsidRPr="000C38AE" w:rsidRDefault="0028591B" w:rsidP="000C38AE">
    <w:pPr>
      <w:pStyle w:val="af4"/>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29CC" w14:textId="718EF1A7" w:rsidR="0028591B" w:rsidRPr="000C38AE" w:rsidRDefault="000C38AE" w:rsidP="000C38AE">
    <w:r>
      <w:rPr>
        <w:noProof/>
      </w:rPr>
      <mc:AlternateContent>
        <mc:Choice Requires="wps">
          <w:drawing>
            <wp:anchor distT="0" distB="0" distL="114300" distR="114300" simplePos="0" relativeHeight="251817984" behindDoc="0" locked="0" layoutInCell="1" allowOverlap="1" wp14:anchorId="63F4B1FF" wp14:editId="3D5D6A4A">
              <wp:simplePos x="0" y="0"/>
              <wp:positionH relativeFrom="page">
                <wp:posOffset>435346</wp:posOffset>
              </wp:positionH>
              <wp:positionV relativeFrom="page">
                <wp:posOffset>10066655</wp:posOffset>
              </wp:positionV>
              <wp:extent cx="6538822" cy="327600"/>
              <wp:effectExtent l="0" t="0" r="0" b="0"/>
              <wp:wrapNone/>
              <wp:docPr id="184" name="Надпись 184"/>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085D7D8"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4B1FF" id="_x0000_t202" coordsize="21600,21600" o:spt="202" path="m,l,21600r21600,l21600,xe">
              <v:stroke joinstyle="miter"/>
              <v:path gradientshapeok="t" o:connecttype="rect"/>
            </v:shapetype>
            <v:shape id="Надпись 184" o:spid="_x0000_s1477" type="#_x0000_t202" style="position:absolute;margin-left:34.3pt;margin-top:792.65pt;width:514.85pt;height:25.8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KJMQ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vFBdm54C+URcbDQj4gzfF1jsY/M+RdmcSawdZxz/4yHVIDJ4CRRUoH9+bf74I9UoZWSFmesoO7H&#10;nllBifqmkcTPw/E4DGVUxpO7DBV7a9neWvS+WQEiMMSNMjyKwd+rsygtNG+4DsuQFU1Mc8xdUH8W&#10;V76ffFwnLpbL6IRjaJh/1BvDQ+iAeKDitXtj1pz48sj0E5ynkeXvaOt9w0sNy70HWUdOA9A9qif8&#10;cYQj1ad1Cztyq0ev609h8Qs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SywSiTECAABcBAAADgAAAAAAAAAAAAAA&#10;AAAuAgAAZHJzL2Uyb0RvYy54bWxQSwECLQAUAAYACAAAACEAFib4F+IAAAANAQAADwAAAAAAAAAA&#10;AAAAAACLBAAAZHJzL2Rvd25yZXYueG1sUEsFBgAAAAAEAAQA8wAAAJoFAAAAAA==&#10;" fillcolor="white [3201]" stroked="f" strokeweight=".5pt">
              <v:textbox>
                <w:txbxContent>
                  <w:p w14:paraId="6085D7D8"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D5FC" w14:textId="5D0DEA3C" w:rsidR="0028591B" w:rsidRPr="000C38AE" w:rsidRDefault="000C38AE" w:rsidP="000C38AE">
    <w:r>
      <w:rPr>
        <w:noProof/>
      </w:rPr>
      <mc:AlternateContent>
        <mc:Choice Requires="wps">
          <w:drawing>
            <wp:anchor distT="0" distB="0" distL="114300" distR="114300" simplePos="0" relativeHeight="251815936" behindDoc="0" locked="0" layoutInCell="1" allowOverlap="1" wp14:anchorId="11E3084C" wp14:editId="4DC1F472">
              <wp:simplePos x="0" y="0"/>
              <wp:positionH relativeFrom="page">
                <wp:posOffset>435346</wp:posOffset>
              </wp:positionH>
              <wp:positionV relativeFrom="page">
                <wp:posOffset>10066655</wp:posOffset>
              </wp:positionV>
              <wp:extent cx="6538822" cy="327600"/>
              <wp:effectExtent l="0" t="0" r="0" b="0"/>
              <wp:wrapNone/>
              <wp:docPr id="183" name="Надпись 18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3686569"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3084C" id="_x0000_t202" coordsize="21600,21600" o:spt="202" path="m,l,21600r21600,l21600,xe">
              <v:stroke joinstyle="miter"/>
              <v:path gradientshapeok="t" o:connecttype="rect"/>
            </v:shapetype>
            <v:shape id="Надпись 183" o:spid="_x0000_s1478" type="#_x0000_t202" style="position:absolute;margin-left:34.3pt;margin-top:792.65pt;width:514.85pt;height:25.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1cMQ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sODc8NbKI+Ig4V+RJzh6xqLfWTOvzCLM4Gt45z7ZzykAkwGJ4mSCuzPv90Hf6QKrZS0OGMFdT/2&#10;zApK1DeNJH4ejsdhKKMyntxlqNhby/bWovfNChCBIW6U4VEM/l6dRWmhecN1WIasaGKaY+6C+rO4&#10;8v3k4zpxsVxGJxxDw/yj3hgeQgfEAxWv3Ruz5sSXR6af4DyNLH9HW+8bXmpY7j3IOnIagO5RPeGP&#10;IxypPq1b2JFbPXpdfwqLXwA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NJ5dXDECAABcBAAADgAAAAAAAAAAAAAA&#10;AAAuAgAAZHJzL2Uyb0RvYy54bWxQSwECLQAUAAYACAAAACEAFib4F+IAAAANAQAADwAAAAAAAAAA&#10;AAAAAACLBAAAZHJzL2Rvd25yZXYueG1sUEsFBgAAAAAEAAQA8wAAAJoFAAAAAA==&#10;" fillcolor="white [3201]" stroked="f" strokeweight=".5pt">
              <v:textbox>
                <w:txbxContent>
                  <w:p w14:paraId="63686569" w14:textId="77777777" w:rsidR="000C38AE" w:rsidRPr="000B3762" w:rsidRDefault="000C38AE" w:rsidP="000C38AE">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F701" w14:textId="77777777" w:rsidR="00906826" w:rsidRPr="000C38AE" w:rsidRDefault="00906826" w:rsidP="00906826">
    <w:r>
      <w:rPr>
        <w:noProof/>
      </w:rPr>
      <mc:AlternateContent>
        <mc:Choice Requires="wps">
          <w:drawing>
            <wp:anchor distT="0" distB="0" distL="114300" distR="114300" simplePos="0" relativeHeight="251820032" behindDoc="0" locked="0" layoutInCell="1" allowOverlap="1" wp14:anchorId="05489E49" wp14:editId="4DECFD7B">
              <wp:simplePos x="0" y="0"/>
              <wp:positionH relativeFrom="page">
                <wp:posOffset>435346</wp:posOffset>
              </wp:positionH>
              <wp:positionV relativeFrom="page">
                <wp:posOffset>10066655</wp:posOffset>
              </wp:positionV>
              <wp:extent cx="6538822" cy="327600"/>
              <wp:effectExtent l="0" t="0" r="0" b="0"/>
              <wp:wrapNone/>
              <wp:docPr id="163" name="Надпись 16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65CD789C" w14:textId="77777777" w:rsidR="00906826" w:rsidRPr="000B3762" w:rsidRDefault="00906826" w:rsidP="00906826">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89E49" id="_x0000_t202" coordsize="21600,21600" o:spt="202" path="m,l,21600r21600,l21600,xe">
              <v:stroke joinstyle="miter"/>
              <v:path gradientshapeok="t" o:connecttype="rect"/>
            </v:shapetype>
            <v:shape id="Надпись 163" o:spid="_x0000_s1479" type="#_x0000_t202" style="position:absolute;margin-left:34.3pt;margin-top:792.65pt;width:514.85pt;height:25.8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Ab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vHB+NzwFsoj4mChHxFn+LrGYh+Z8y/M4kxg6zjn/hkPqQCTwUmipAL782/3wR+pQislLc5YQd2P&#10;PbOCEvVNI4mfh+NxGMqojCd3GSr21rK9teh9swJEYIgbZXgUg79XZ1FaaN5wHZYhK5qY5pi7oP4s&#10;rnw/+bhOXCyX0QnH0DD/qDeGh9AB8UDFa/fGrDnx5ZHpJzhPI8vf0db7hpcalnsPso6cBqB7VE/4&#10;4whHqk/rFnbkVo9e15/C4hc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IqLIBsyAgAAXAQAAA4AAAAAAAAAAAAA&#10;AAAALgIAAGRycy9lMm9Eb2MueG1sUEsBAi0AFAAGAAgAAAAhABYm+BfiAAAADQEAAA8AAAAAAAAA&#10;AAAAAAAAjAQAAGRycy9kb3ducmV2LnhtbFBLBQYAAAAABAAEAPMAAACbBQAAAAA=&#10;" fillcolor="white [3201]" stroked="f" strokeweight=".5pt">
              <v:textbox>
                <w:txbxContent>
                  <w:p w14:paraId="65CD789C" w14:textId="77777777" w:rsidR="00906826" w:rsidRPr="000B3762" w:rsidRDefault="00906826" w:rsidP="00906826">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43F81368" w14:textId="1B31EFE9" w:rsidR="0028591B" w:rsidRPr="00906826" w:rsidRDefault="0028591B" w:rsidP="00906826">
    <w:pPr>
      <w:pStyle w:val="af4"/>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AE37" w14:textId="77777777" w:rsidR="00906826" w:rsidRPr="000B3762" w:rsidRDefault="00906826" w:rsidP="00906826">
    <w:pPr>
      <w:spacing w:line="1" w:lineRule="exact"/>
      <w:rPr>
        <w:rFonts w:ascii="Segoe UI" w:hAnsi="Segoe UI"/>
      </w:rPr>
    </w:pPr>
  </w:p>
  <w:p w14:paraId="114FC59B" w14:textId="2DD08C2F" w:rsidR="00906826" w:rsidRPr="00A94CBA" w:rsidRDefault="00906826" w:rsidP="00906826">
    <w:pPr>
      <w:pStyle w:val="af4"/>
    </w:pPr>
    <w:r>
      <w:rPr>
        <w:noProof/>
      </w:rPr>
      <mc:AlternateContent>
        <mc:Choice Requires="wps">
          <w:drawing>
            <wp:anchor distT="0" distB="0" distL="114300" distR="114300" simplePos="0" relativeHeight="251822080" behindDoc="0" locked="0" layoutInCell="1" allowOverlap="1" wp14:anchorId="46F0EEBB" wp14:editId="24034DE8">
              <wp:simplePos x="0" y="0"/>
              <wp:positionH relativeFrom="page">
                <wp:posOffset>1258901</wp:posOffset>
              </wp:positionH>
              <wp:positionV relativeFrom="page">
                <wp:posOffset>10066020</wp:posOffset>
              </wp:positionV>
              <wp:extent cx="6003677" cy="327025"/>
              <wp:effectExtent l="0" t="0" r="0" b="0"/>
              <wp:wrapNone/>
              <wp:docPr id="182" name="Надпись 182"/>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5C700C8D" w14:textId="4903F68F" w:rsidR="00906826" w:rsidRPr="000B3762" w:rsidRDefault="00906826" w:rsidP="00906826">
                          <w:pPr>
                            <w:tabs>
                              <w:tab w:val="left" w:pos="2977"/>
                              <w:tab w:val="left" w:pos="8161"/>
                            </w:tabs>
                            <w:ind w:left="1134"/>
                            <w:jc w:val="right"/>
                            <w:outlineLvl w:val="0"/>
                            <w:rPr>
                              <w:rFonts w:ascii="Segoe UI" w:hAnsi="Segoe UI"/>
                            </w:rPr>
                          </w:pPr>
                          <w:r>
                            <w:rPr>
                              <w:rFonts w:ascii="Segoe UI" w:eastAsia="Segoe UI" w:hAnsi="Segoe UI" w:cs="Segoe UI"/>
                              <w:color w:val="F99D22"/>
                              <w:sz w:val="15"/>
                              <w:szCs w:val="15"/>
                              <w:lang w:val="en-US"/>
                            </w:rPr>
                            <w:t>7</w:t>
                          </w:r>
                          <w:r w:rsidRPr="00A94CBA">
                            <w:rPr>
                              <w:rFonts w:ascii="Segoe UI" w:eastAsia="Segoe UI" w:hAnsi="Segoe UI" w:cs="Segoe UI"/>
                              <w:color w:val="F99D22"/>
                              <w:sz w:val="15"/>
                              <w:szCs w:val="15"/>
                              <w:lang w:val="ru-RU"/>
                            </w:rPr>
                            <w:t>.</w:t>
                          </w:r>
                          <w:r>
                            <w:rPr>
                              <w:rFonts w:ascii="Segoe UI" w:eastAsia="Segoe UI" w:hAnsi="Segoe UI" w:cs="Segoe UI"/>
                              <w:color w:val="F99D22"/>
                              <w:sz w:val="15"/>
                              <w:szCs w:val="15"/>
                              <w:lang w:val="en-US"/>
                            </w:rPr>
                            <w:t xml:space="preserve"> </w:t>
                          </w:r>
                          <w:proofErr w:type="spellStart"/>
                          <w:r w:rsidRPr="00906826">
                            <w:rPr>
                              <w:rFonts w:ascii="Segoe UI" w:eastAsia="Segoe UI" w:hAnsi="Segoe UI" w:cs="Segoe UI"/>
                              <w:color w:val="F99D22"/>
                              <w:sz w:val="15"/>
                              <w:szCs w:val="15"/>
                              <w:lang w:val="ru-RU"/>
                            </w:rPr>
                            <w:t>Особливі</w:t>
                          </w:r>
                          <w:proofErr w:type="spellEnd"/>
                          <w:r w:rsidRPr="00906826">
                            <w:rPr>
                              <w:rFonts w:ascii="Segoe UI" w:eastAsia="Segoe UI" w:hAnsi="Segoe UI" w:cs="Segoe UI"/>
                              <w:color w:val="F99D22"/>
                              <w:sz w:val="15"/>
                              <w:szCs w:val="15"/>
                              <w:lang w:val="ru-RU"/>
                            </w:rPr>
                            <w:t xml:space="preserve"> </w:t>
                          </w:r>
                          <w:proofErr w:type="spellStart"/>
                          <w:r w:rsidRPr="00906826">
                            <w:rPr>
                              <w:rFonts w:ascii="Segoe UI" w:eastAsia="Segoe UI" w:hAnsi="Segoe UI" w:cs="Segoe UI"/>
                              <w:color w:val="F99D22"/>
                              <w:sz w:val="15"/>
                              <w:szCs w:val="15"/>
                              <w:lang w:val="ru-RU"/>
                            </w:rPr>
                            <w:t>ситуації</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0EEBB" id="_x0000_t202" coordsize="21600,21600" o:spt="202" path="m,l,21600r21600,l21600,xe">
              <v:stroke joinstyle="miter"/>
              <v:path gradientshapeok="t" o:connecttype="rect"/>
            </v:shapetype>
            <v:shape id="Надпись 182" o:spid="_x0000_s1480" type="#_x0000_t202" style="position:absolute;margin-left:99.15pt;margin-top:792.6pt;width:472.75pt;height:25.7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PpLw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" fillcolor="white [3201]" stroked="f" strokeweight=".5pt">
              <v:textbox>
                <w:txbxContent>
                  <w:p w14:paraId="5C700C8D" w14:textId="4903F68F" w:rsidR="00906826" w:rsidRPr="000B3762" w:rsidRDefault="00906826" w:rsidP="00906826">
                    <w:pPr>
                      <w:tabs>
                        <w:tab w:val="left" w:pos="2977"/>
                        <w:tab w:val="left" w:pos="8161"/>
                      </w:tabs>
                      <w:ind w:left="1134"/>
                      <w:jc w:val="right"/>
                      <w:outlineLvl w:val="0"/>
                      <w:rPr>
                        <w:rFonts w:ascii="Segoe UI" w:hAnsi="Segoe UI"/>
                      </w:rPr>
                    </w:pPr>
                    <w:r>
                      <w:rPr>
                        <w:rFonts w:ascii="Segoe UI" w:eastAsia="Segoe UI" w:hAnsi="Segoe UI" w:cs="Segoe UI"/>
                        <w:color w:val="F99D22"/>
                        <w:sz w:val="15"/>
                        <w:szCs w:val="15"/>
                        <w:lang w:val="en-US"/>
                      </w:rPr>
                      <w:t>7</w:t>
                    </w:r>
                    <w:r w:rsidRPr="00A94CBA">
                      <w:rPr>
                        <w:rFonts w:ascii="Segoe UI" w:eastAsia="Segoe UI" w:hAnsi="Segoe UI" w:cs="Segoe UI"/>
                        <w:color w:val="F99D22"/>
                        <w:sz w:val="15"/>
                        <w:szCs w:val="15"/>
                        <w:lang w:val="ru-RU"/>
                      </w:rPr>
                      <w:t>.</w:t>
                    </w:r>
                    <w:r>
                      <w:rPr>
                        <w:rFonts w:ascii="Segoe UI" w:eastAsia="Segoe UI" w:hAnsi="Segoe UI" w:cs="Segoe UI"/>
                        <w:color w:val="F99D22"/>
                        <w:sz w:val="15"/>
                        <w:szCs w:val="15"/>
                        <w:lang w:val="en-US"/>
                      </w:rPr>
                      <w:t xml:space="preserve"> </w:t>
                    </w:r>
                    <w:proofErr w:type="spellStart"/>
                    <w:r w:rsidRPr="00906826">
                      <w:rPr>
                        <w:rFonts w:ascii="Segoe UI" w:eastAsia="Segoe UI" w:hAnsi="Segoe UI" w:cs="Segoe UI"/>
                        <w:color w:val="F99D22"/>
                        <w:sz w:val="15"/>
                        <w:szCs w:val="15"/>
                        <w:lang w:val="ru-RU"/>
                      </w:rPr>
                      <w:t>Особливі</w:t>
                    </w:r>
                    <w:proofErr w:type="spellEnd"/>
                    <w:r w:rsidRPr="00906826">
                      <w:rPr>
                        <w:rFonts w:ascii="Segoe UI" w:eastAsia="Segoe UI" w:hAnsi="Segoe UI" w:cs="Segoe UI"/>
                        <w:color w:val="F99D22"/>
                        <w:sz w:val="15"/>
                        <w:szCs w:val="15"/>
                        <w:lang w:val="ru-RU"/>
                      </w:rPr>
                      <w:t xml:space="preserve"> </w:t>
                    </w:r>
                    <w:proofErr w:type="spellStart"/>
                    <w:r w:rsidRPr="00906826">
                      <w:rPr>
                        <w:rFonts w:ascii="Segoe UI" w:eastAsia="Segoe UI" w:hAnsi="Segoe UI" w:cs="Segoe UI"/>
                        <w:color w:val="F99D22"/>
                        <w:sz w:val="15"/>
                        <w:szCs w:val="15"/>
                        <w:lang w:val="ru-RU"/>
                      </w:rPr>
                      <w:t>ситуації</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3C5C95F0" w14:textId="77777777" w:rsidR="00906826" w:rsidRPr="000C38AE" w:rsidRDefault="00906826" w:rsidP="00906826">
    <w:pPr>
      <w:pStyle w:val="af4"/>
    </w:pPr>
  </w:p>
  <w:p w14:paraId="5C903124" w14:textId="77777777" w:rsidR="0028591B" w:rsidRPr="00906826" w:rsidRDefault="0028591B" w:rsidP="00906826">
    <w:pPr>
      <w:pStyle w:val="af4"/>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BF9A" w14:textId="2840AFF1" w:rsidR="0028591B" w:rsidRPr="005D6B81" w:rsidRDefault="005D6B81" w:rsidP="005D6B81">
    <w:r>
      <w:rPr>
        <w:noProof/>
      </w:rPr>
      <mc:AlternateContent>
        <mc:Choice Requires="wps">
          <w:drawing>
            <wp:anchor distT="0" distB="0" distL="114300" distR="114300" simplePos="0" relativeHeight="251836416" behindDoc="0" locked="0" layoutInCell="1" allowOverlap="1" wp14:anchorId="5DECA2B0" wp14:editId="5A2A23A9">
              <wp:simplePos x="0" y="0"/>
              <wp:positionH relativeFrom="page">
                <wp:posOffset>435346</wp:posOffset>
              </wp:positionH>
              <wp:positionV relativeFrom="page">
                <wp:posOffset>10066655</wp:posOffset>
              </wp:positionV>
              <wp:extent cx="6538822" cy="327600"/>
              <wp:effectExtent l="0" t="0" r="0" b="0"/>
              <wp:wrapNone/>
              <wp:docPr id="558" name="Надпись 558"/>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2097A56C"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CA2B0" id="_x0000_t202" coordsize="21600,21600" o:spt="202" path="m,l,21600r21600,l21600,xe">
              <v:stroke joinstyle="miter"/>
              <v:path gradientshapeok="t" o:connecttype="rect"/>
            </v:shapetype>
            <v:shape id="Надпись 558" o:spid="_x0000_s1481" type="#_x0000_t202" style="position:absolute;margin-left:34.3pt;margin-top:792.65pt;width:514.85pt;height:25.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5qMgIAAFw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vHB9NzwFsoj4mChHxFn+LrGYh+Z8y/M4kxg6zjn/hkPqQCTwUmipAL782/3wR+pQislLc5YQd2P&#10;PbOCEvVNI4mfh+NxGMqojCd3GSr21rK9teh9swJEYIgbZXgUg79XZ1FaaN5wHZYhK5qY5pi7oP4s&#10;rnw/+bhOXCyX0QnH0DD/qDeGh9AB8UDFa/fGrDnx5ZHpJzhPI8vf0db7hpcalnsPso6cBqB7VE/4&#10;4whHqk/rFnbkVo9e15/C4hc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DXpzmoyAgAAXAQAAA4AAAAAAAAAAAAA&#10;AAAALgIAAGRycy9lMm9Eb2MueG1sUEsBAi0AFAAGAAgAAAAhABYm+BfiAAAADQEAAA8AAAAAAAAA&#10;AAAAAAAAjAQAAGRycy9kb3ducmV2LnhtbFBLBQYAAAAABAAEAPMAAACbBQAAAAA=&#10;" fillcolor="white [3201]" stroked="f" strokeweight=".5pt">
              <v:textbox>
                <w:txbxContent>
                  <w:p w14:paraId="2097A56C"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0F15" w14:textId="77777777" w:rsidR="0028591B" w:rsidRPr="000B3762" w:rsidRDefault="0028591B">
    <w:pPr>
      <w:rPr>
        <w:rFonts w:ascii="Segoe UI" w:hAnsi="Segoe UI"/>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5DEC" w14:textId="77777777" w:rsidR="0028591B" w:rsidRPr="000B3762" w:rsidRDefault="0028591B">
    <w:pPr>
      <w:rPr>
        <w:rFonts w:ascii="Segoe UI" w:hAnsi="Segoe UI"/>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92B3" w14:textId="77777777" w:rsidR="005D6B81" w:rsidRPr="005D6B81" w:rsidRDefault="005D6B81" w:rsidP="005D6B81">
    <w:r>
      <w:rPr>
        <w:noProof/>
      </w:rPr>
      <mc:AlternateContent>
        <mc:Choice Requires="wps">
          <w:drawing>
            <wp:anchor distT="0" distB="0" distL="114300" distR="114300" simplePos="0" relativeHeight="251838464" behindDoc="0" locked="0" layoutInCell="1" allowOverlap="1" wp14:anchorId="52C89AB1" wp14:editId="74E364F2">
              <wp:simplePos x="0" y="0"/>
              <wp:positionH relativeFrom="page">
                <wp:posOffset>435346</wp:posOffset>
              </wp:positionH>
              <wp:positionV relativeFrom="page">
                <wp:posOffset>10066655</wp:posOffset>
              </wp:positionV>
              <wp:extent cx="6538822" cy="327600"/>
              <wp:effectExtent l="0" t="0" r="0" b="0"/>
              <wp:wrapNone/>
              <wp:docPr id="614" name="Надпись 614"/>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18338D4D"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89AB1" id="_x0000_t202" coordsize="21600,21600" o:spt="202" path="m,l,21600r21600,l21600,xe">
              <v:stroke joinstyle="miter"/>
              <v:path gradientshapeok="t" o:connecttype="rect"/>
            </v:shapetype>
            <v:shape id="Надпись 614" o:spid="_x0000_s1482" type="#_x0000_t202" style="position:absolute;margin-left:34.3pt;margin-top:792.65pt;width:514.85pt;height:25.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SluBvzECAABcBAAADgAAAAAAAAAAAAAA&#10;AAAuAgAAZHJzL2Uyb0RvYy54bWxQSwECLQAUAAYACAAAACEAFib4F+IAAAANAQAADwAAAAAAAAAA&#10;AAAAAACLBAAAZHJzL2Rvd25yZXYueG1sUEsFBgAAAAAEAAQA8wAAAJoFAAAAAA==&#10;" fillcolor="white [3201]" stroked="f" strokeweight=".5pt">
              <v:textbox>
                <w:txbxContent>
                  <w:p w14:paraId="18338D4D"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7ED77857" w14:textId="196A25A9" w:rsidR="0028591B" w:rsidRPr="005D6B81" w:rsidRDefault="0028591B" w:rsidP="005D6B81">
    <w:pPr>
      <w:pStyle w:val="af4"/>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6828" w14:textId="77777777" w:rsidR="005D6B81" w:rsidRPr="000B3762" w:rsidRDefault="005D6B81" w:rsidP="005D6B81">
    <w:pPr>
      <w:spacing w:line="1" w:lineRule="exact"/>
      <w:rPr>
        <w:rFonts w:ascii="Segoe UI" w:hAnsi="Segoe UI"/>
      </w:rPr>
    </w:pPr>
  </w:p>
  <w:p w14:paraId="59F48551" w14:textId="13DE67CC" w:rsidR="005D6B81" w:rsidRPr="000C38AE" w:rsidRDefault="005D6B81" w:rsidP="005D6B81">
    <w:pPr>
      <w:pStyle w:val="af4"/>
    </w:pPr>
    <w:r>
      <w:rPr>
        <w:noProof/>
      </w:rPr>
      <mc:AlternateContent>
        <mc:Choice Requires="wps">
          <w:drawing>
            <wp:anchor distT="0" distB="0" distL="114300" distR="114300" simplePos="0" relativeHeight="251834368" behindDoc="0" locked="0" layoutInCell="1" allowOverlap="1" wp14:anchorId="0B2B5546" wp14:editId="05C5F6FD">
              <wp:simplePos x="0" y="0"/>
              <wp:positionH relativeFrom="page">
                <wp:posOffset>1220276</wp:posOffset>
              </wp:positionH>
              <wp:positionV relativeFrom="page">
                <wp:posOffset>10066020</wp:posOffset>
              </wp:positionV>
              <wp:extent cx="6003677" cy="327025"/>
              <wp:effectExtent l="0" t="0" r="0" b="0"/>
              <wp:wrapNone/>
              <wp:docPr id="556" name="Надпись 556"/>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36B54991" w14:textId="04787123" w:rsidR="005D6B81" w:rsidRPr="000B3762" w:rsidRDefault="005D6B81" w:rsidP="005D6B81">
                          <w:pPr>
                            <w:tabs>
                              <w:tab w:val="left" w:pos="4046"/>
                              <w:tab w:val="left" w:pos="8497"/>
                            </w:tabs>
                            <w:ind w:left="1134"/>
                            <w:jc w:val="right"/>
                            <w:outlineLvl w:val="0"/>
                            <w:rPr>
                              <w:rFonts w:ascii="Segoe UI" w:hAnsi="Segoe UI"/>
                            </w:rPr>
                          </w:pPr>
                          <w:r>
                            <w:rPr>
                              <w:rFonts w:ascii="Segoe UI" w:eastAsia="Segoe UI" w:hAnsi="Segoe UI" w:cs="Segoe UI"/>
                              <w:color w:val="F99D22"/>
                              <w:sz w:val="15"/>
                              <w:szCs w:val="15"/>
                              <w:lang w:val="en-US"/>
                            </w:rPr>
                            <w:t>8</w:t>
                          </w:r>
                          <w:r w:rsidRPr="00A94CBA">
                            <w:rPr>
                              <w:rFonts w:ascii="Segoe UI" w:eastAsia="Segoe UI" w:hAnsi="Segoe UI" w:cs="Segoe UI"/>
                              <w:color w:val="F99D22"/>
                              <w:sz w:val="15"/>
                              <w:szCs w:val="15"/>
                              <w:lang w:val="ru-RU"/>
                            </w:rPr>
                            <w:t>.</w:t>
                          </w:r>
                          <w:r>
                            <w:rPr>
                              <w:rFonts w:ascii="Segoe UI" w:eastAsia="Segoe UI" w:hAnsi="Segoe UI" w:cs="Segoe UI"/>
                              <w:color w:val="F99D22"/>
                              <w:sz w:val="15"/>
                              <w:szCs w:val="15"/>
                              <w:lang w:val="en-US"/>
                            </w:rPr>
                            <w:t xml:space="preserve"> </w:t>
                          </w:r>
                          <w:r w:rsidRPr="005D6B81">
                            <w:rPr>
                              <w:rFonts w:ascii="Segoe UI" w:eastAsia="Segoe UI" w:hAnsi="Segoe UI" w:cs="Segoe UI"/>
                              <w:color w:val="F99D22"/>
                              <w:sz w:val="15"/>
                              <w:szCs w:val="15"/>
                              <w:lang w:val="ru-RU"/>
                            </w:rPr>
                            <w:t xml:space="preserve">Список </w:t>
                          </w:r>
                          <w:proofErr w:type="spellStart"/>
                          <w:r w:rsidRPr="005D6B81">
                            <w:rPr>
                              <w:rFonts w:ascii="Segoe UI" w:eastAsia="Segoe UI" w:hAnsi="Segoe UI" w:cs="Segoe UI"/>
                              <w:color w:val="F99D22"/>
                              <w:sz w:val="15"/>
                              <w:szCs w:val="15"/>
                              <w:lang w:val="ru-RU"/>
                            </w:rPr>
                            <w:t>використаної</w:t>
                          </w:r>
                          <w:proofErr w:type="spellEnd"/>
                          <w:r w:rsidRPr="005D6B81">
                            <w:rPr>
                              <w:rFonts w:ascii="Segoe UI" w:eastAsia="Segoe UI" w:hAnsi="Segoe UI" w:cs="Segoe UI"/>
                              <w:color w:val="F99D22"/>
                              <w:sz w:val="15"/>
                              <w:szCs w:val="15"/>
                              <w:lang w:val="ru-RU"/>
                            </w:rPr>
                            <w:t xml:space="preserve"> </w:t>
                          </w:r>
                          <w:proofErr w:type="spellStart"/>
                          <w:r w:rsidRPr="005D6B81">
                            <w:rPr>
                              <w:rFonts w:ascii="Segoe UI" w:eastAsia="Segoe UI" w:hAnsi="Segoe UI" w:cs="Segoe UI"/>
                              <w:color w:val="F99D22"/>
                              <w:sz w:val="15"/>
                              <w:szCs w:val="15"/>
                              <w:lang w:val="ru-RU"/>
                            </w:rPr>
                            <w:t>літератури</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B5546" id="_x0000_t202" coordsize="21600,21600" o:spt="202" path="m,l,21600r21600,l21600,xe">
              <v:stroke joinstyle="miter"/>
              <v:path gradientshapeok="t" o:connecttype="rect"/>
            </v:shapetype>
            <v:shape id="Надпись 556" o:spid="_x0000_s1483" type="#_x0000_t202" style="position:absolute;margin-left:96.1pt;margin-top:792.6pt;width:472.75pt;height:25.7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" fillcolor="white [3201]" stroked="f" strokeweight=".5pt">
              <v:textbox>
                <w:txbxContent>
                  <w:p w14:paraId="36B54991" w14:textId="04787123" w:rsidR="005D6B81" w:rsidRPr="000B3762" w:rsidRDefault="005D6B81" w:rsidP="005D6B81">
                    <w:pPr>
                      <w:tabs>
                        <w:tab w:val="left" w:pos="4046"/>
                        <w:tab w:val="left" w:pos="8497"/>
                      </w:tabs>
                      <w:ind w:left="1134"/>
                      <w:jc w:val="right"/>
                      <w:outlineLvl w:val="0"/>
                      <w:rPr>
                        <w:rFonts w:ascii="Segoe UI" w:hAnsi="Segoe UI"/>
                      </w:rPr>
                    </w:pPr>
                    <w:r>
                      <w:rPr>
                        <w:rFonts w:ascii="Segoe UI" w:eastAsia="Segoe UI" w:hAnsi="Segoe UI" w:cs="Segoe UI"/>
                        <w:color w:val="F99D22"/>
                        <w:sz w:val="15"/>
                        <w:szCs w:val="15"/>
                        <w:lang w:val="en-US"/>
                      </w:rPr>
                      <w:t>8</w:t>
                    </w:r>
                    <w:r w:rsidRPr="00A94CBA">
                      <w:rPr>
                        <w:rFonts w:ascii="Segoe UI" w:eastAsia="Segoe UI" w:hAnsi="Segoe UI" w:cs="Segoe UI"/>
                        <w:color w:val="F99D22"/>
                        <w:sz w:val="15"/>
                        <w:szCs w:val="15"/>
                        <w:lang w:val="ru-RU"/>
                      </w:rPr>
                      <w:t>.</w:t>
                    </w:r>
                    <w:r>
                      <w:rPr>
                        <w:rFonts w:ascii="Segoe UI" w:eastAsia="Segoe UI" w:hAnsi="Segoe UI" w:cs="Segoe UI"/>
                        <w:color w:val="F99D22"/>
                        <w:sz w:val="15"/>
                        <w:szCs w:val="15"/>
                        <w:lang w:val="en-US"/>
                      </w:rPr>
                      <w:t xml:space="preserve"> </w:t>
                    </w:r>
                    <w:r w:rsidRPr="005D6B81">
                      <w:rPr>
                        <w:rFonts w:ascii="Segoe UI" w:eastAsia="Segoe UI" w:hAnsi="Segoe UI" w:cs="Segoe UI"/>
                        <w:color w:val="F99D22"/>
                        <w:sz w:val="15"/>
                        <w:szCs w:val="15"/>
                        <w:lang w:val="ru-RU"/>
                      </w:rPr>
                      <w:t xml:space="preserve">Список </w:t>
                    </w:r>
                    <w:proofErr w:type="spellStart"/>
                    <w:r w:rsidRPr="005D6B81">
                      <w:rPr>
                        <w:rFonts w:ascii="Segoe UI" w:eastAsia="Segoe UI" w:hAnsi="Segoe UI" w:cs="Segoe UI"/>
                        <w:color w:val="F99D22"/>
                        <w:sz w:val="15"/>
                        <w:szCs w:val="15"/>
                        <w:lang w:val="ru-RU"/>
                      </w:rPr>
                      <w:t>використаної</w:t>
                    </w:r>
                    <w:proofErr w:type="spellEnd"/>
                    <w:r w:rsidRPr="005D6B81">
                      <w:rPr>
                        <w:rFonts w:ascii="Segoe UI" w:eastAsia="Segoe UI" w:hAnsi="Segoe UI" w:cs="Segoe UI"/>
                        <w:color w:val="F99D22"/>
                        <w:sz w:val="15"/>
                        <w:szCs w:val="15"/>
                        <w:lang w:val="ru-RU"/>
                      </w:rPr>
                      <w:t xml:space="preserve"> </w:t>
                    </w:r>
                    <w:proofErr w:type="spellStart"/>
                    <w:r w:rsidRPr="005D6B81">
                      <w:rPr>
                        <w:rFonts w:ascii="Segoe UI" w:eastAsia="Segoe UI" w:hAnsi="Segoe UI" w:cs="Segoe UI"/>
                        <w:color w:val="F99D22"/>
                        <w:sz w:val="15"/>
                        <w:szCs w:val="15"/>
                        <w:lang w:val="ru-RU"/>
                      </w:rPr>
                      <w:t>літератури</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14AB5011" w14:textId="77777777" w:rsidR="005D6B81" w:rsidRPr="00906826" w:rsidRDefault="005D6B81" w:rsidP="005D6B81">
    <w:pPr>
      <w:pStyle w:val="af4"/>
    </w:pPr>
  </w:p>
  <w:p w14:paraId="023B2548" w14:textId="77777777" w:rsidR="0028591B" w:rsidRPr="005D6B81" w:rsidRDefault="0028591B" w:rsidP="005D6B81">
    <w:pPr>
      <w:pStyle w:val="af4"/>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DE0E" w14:textId="58C5C650" w:rsidR="005D6B81" w:rsidRPr="005D6B81" w:rsidRDefault="005D6B81" w:rsidP="005D6B81">
    <w:r>
      <w:rPr>
        <w:noProof/>
      </w:rPr>
      <mc:AlternateContent>
        <mc:Choice Requires="wps">
          <w:drawing>
            <wp:anchor distT="0" distB="0" distL="114300" distR="114300" simplePos="0" relativeHeight="251842560" behindDoc="0" locked="0" layoutInCell="1" allowOverlap="1" wp14:anchorId="0681C9E5" wp14:editId="3C2B00AD">
              <wp:simplePos x="0" y="0"/>
              <wp:positionH relativeFrom="page">
                <wp:posOffset>435346</wp:posOffset>
              </wp:positionH>
              <wp:positionV relativeFrom="page">
                <wp:posOffset>10066655</wp:posOffset>
              </wp:positionV>
              <wp:extent cx="6538822" cy="327600"/>
              <wp:effectExtent l="0" t="0" r="0" b="0"/>
              <wp:wrapNone/>
              <wp:docPr id="639" name="Надпись 639"/>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097F73BA"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1C9E5" id="_x0000_t202" coordsize="21600,21600" o:spt="202" path="m,l,21600r21600,l21600,xe">
              <v:stroke joinstyle="miter"/>
              <v:path gradientshapeok="t" o:connecttype="rect"/>
            </v:shapetype>
            <v:shape id="Надпись 639" o:spid="_x0000_s1484" type="#_x0000_t202" style="position:absolute;margin-left:34.3pt;margin-top:792.65pt;width:514.85pt;height:25.8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DZwezEyAgAAXAQAAA4AAAAAAAAAAAAA&#10;AAAALgIAAGRycy9lMm9Eb2MueG1sUEsBAi0AFAAGAAgAAAAhABYm+BfiAAAADQEAAA8AAAAAAAAA&#10;AAAAAAAAjAQAAGRycy9kb3ducmV2LnhtbFBLBQYAAAAABAAEAPMAAACbBQAAAAA=&#10;" fillcolor="white [3201]" stroked="f" strokeweight=".5pt">
              <v:textbox>
                <w:txbxContent>
                  <w:p w14:paraId="097F73BA"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79C49B2B" w14:textId="77777777" w:rsidR="005D6B81" w:rsidRPr="005D6B81" w:rsidRDefault="005D6B81" w:rsidP="005D6B81">
    <w:pPr>
      <w:pStyle w:val="af4"/>
    </w:pPr>
  </w:p>
  <w:p w14:paraId="090728FD" w14:textId="52A15183" w:rsidR="0028591B" w:rsidRPr="005D6B81" w:rsidRDefault="0028591B" w:rsidP="005D6B81">
    <w:pPr>
      <w:pStyle w:val="af4"/>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C11" w14:textId="77777777" w:rsidR="005D6B81" w:rsidRPr="000B3762" w:rsidRDefault="005D6B81" w:rsidP="005D6B81">
    <w:pPr>
      <w:spacing w:line="1" w:lineRule="exact"/>
      <w:rPr>
        <w:rFonts w:ascii="Segoe UI" w:hAnsi="Segoe UI"/>
      </w:rPr>
    </w:pPr>
  </w:p>
  <w:p w14:paraId="4704DF2D" w14:textId="7BDF4867" w:rsidR="005D6B81" w:rsidRPr="00906826" w:rsidRDefault="005D6B81" w:rsidP="005D6B81">
    <w:pPr>
      <w:pStyle w:val="af4"/>
    </w:pPr>
    <w:r>
      <w:rPr>
        <w:noProof/>
      </w:rPr>
      <mc:AlternateContent>
        <mc:Choice Requires="wps">
          <w:drawing>
            <wp:anchor distT="0" distB="0" distL="114300" distR="114300" simplePos="0" relativeHeight="251844608" behindDoc="0" locked="0" layoutInCell="1" allowOverlap="1" wp14:anchorId="167D4F02" wp14:editId="604CC2F0">
              <wp:simplePos x="0" y="0"/>
              <wp:positionH relativeFrom="page">
                <wp:posOffset>1220276</wp:posOffset>
              </wp:positionH>
              <wp:positionV relativeFrom="page">
                <wp:posOffset>10066020</wp:posOffset>
              </wp:positionV>
              <wp:extent cx="6003677" cy="327025"/>
              <wp:effectExtent l="0" t="0" r="0" b="0"/>
              <wp:wrapNone/>
              <wp:docPr id="641" name="Надпись 641"/>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05DA1BFF" w14:textId="6DF057F1" w:rsidR="005D6B81" w:rsidRPr="000B3762" w:rsidRDefault="00F40988" w:rsidP="00F40988">
                          <w:pPr>
                            <w:tabs>
                              <w:tab w:val="left" w:pos="5245"/>
                              <w:tab w:val="left" w:pos="7867"/>
                              <w:tab w:val="left" w:pos="8497"/>
                            </w:tabs>
                            <w:ind w:left="1134"/>
                            <w:jc w:val="right"/>
                            <w:outlineLvl w:val="0"/>
                            <w:rPr>
                              <w:rFonts w:ascii="Segoe UI" w:hAnsi="Segoe UI"/>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1 </w:t>
                          </w:r>
                          <w:proofErr w:type="spellStart"/>
                          <w:r w:rsidRPr="00F40988">
                            <w:rPr>
                              <w:rFonts w:ascii="Segoe UI" w:eastAsia="Segoe UI" w:hAnsi="Segoe UI" w:cs="Segoe UI"/>
                              <w:color w:val="F99D22"/>
                              <w:sz w:val="15"/>
                              <w:szCs w:val="15"/>
                              <w:lang w:val="en-US"/>
                            </w:rPr>
                            <w:t>Обрані</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ресурси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щодо</w:t>
                          </w:r>
                          <w:proofErr w:type="spellEnd"/>
                          <w:r w:rsidRPr="00F40988">
                            <w:rPr>
                              <w:rFonts w:ascii="Segoe UI" w:eastAsia="Segoe UI" w:hAnsi="Segoe UI" w:cs="Segoe UI"/>
                              <w:color w:val="F99D22"/>
                              <w:sz w:val="15"/>
                              <w:szCs w:val="15"/>
                              <w:lang w:val="en-US"/>
                            </w:rPr>
                            <w:t xml:space="preserve"> ТБ в </w:t>
                          </w:r>
                          <w:proofErr w:type="spellStart"/>
                          <w:r w:rsidRPr="00F40988">
                            <w:rPr>
                              <w:rFonts w:ascii="Segoe UI" w:eastAsia="Segoe UI" w:hAnsi="Segoe UI" w:cs="Segoe UI"/>
                              <w:color w:val="F99D22"/>
                              <w:sz w:val="15"/>
                              <w:szCs w:val="15"/>
                              <w:lang w:val="en-US"/>
                            </w:rPr>
                            <w:t>дітей</w:t>
                          </w:r>
                          <w:proofErr w:type="spellEnd"/>
                          <w:r w:rsidRPr="00F40988">
                            <w:rPr>
                              <w:rFonts w:ascii="Segoe UI" w:eastAsia="Segoe UI" w:hAnsi="Segoe UI" w:cs="Segoe UI"/>
                              <w:color w:val="F99D22"/>
                              <w:sz w:val="15"/>
                              <w:szCs w:val="15"/>
                              <w:lang w:val="en-US"/>
                            </w:rPr>
                            <w:t xml:space="preserve"> і </w:t>
                          </w:r>
                          <w:proofErr w:type="spellStart"/>
                          <w:r w:rsidRPr="00F40988">
                            <w:rPr>
                              <w:rFonts w:ascii="Segoe UI" w:eastAsia="Segoe UI" w:hAnsi="Segoe UI" w:cs="Segoe UI"/>
                              <w:color w:val="F99D22"/>
                              <w:sz w:val="15"/>
                              <w:szCs w:val="15"/>
                              <w:lang w:val="en-US"/>
                            </w:rPr>
                            <w:t>підлітків</w:t>
                          </w:r>
                          <w:proofErr w:type="spellEnd"/>
                          <w:r w:rsidR="005D6B81" w:rsidRPr="000B3762">
                            <w:rPr>
                              <w:rFonts w:ascii="Segoe UI" w:eastAsia="Segoe UI" w:hAnsi="Segoe UI" w:cs="Segoe UI"/>
                              <w:color w:val="F99D22"/>
                              <w:sz w:val="15"/>
                              <w:szCs w:val="15"/>
                              <w:lang w:val="ru-RU"/>
                            </w:rPr>
                            <w:tab/>
                          </w:r>
                          <w:r w:rsidR="005D6B81" w:rsidRPr="000B3762">
                            <w:rPr>
                              <w:rFonts w:ascii="Segoe UI" w:eastAsia="Segoe UI" w:hAnsi="Segoe UI" w:cs="Segoe UI"/>
                              <w:color w:val="F99D22"/>
                              <w:sz w:val="15"/>
                              <w:szCs w:val="15"/>
                              <w:lang w:val="ru-RU"/>
                            </w:rPr>
                            <w:fldChar w:fldCharType="begin"/>
                          </w:r>
                          <w:r w:rsidR="005D6B81" w:rsidRPr="000B3762">
                            <w:rPr>
                              <w:rFonts w:ascii="Segoe UI" w:eastAsia="Segoe UI" w:hAnsi="Segoe UI" w:cs="Segoe UI"/>
                              <w:color w:val="F99D22"/>
                              <w:sz w:val="15"/>
                              <w:szCs w:val="15"/>
                              <w:lang w:val="ru-RU"/>
                            </w:rPr>
                            <w:instrText>PAGE   \* MERGEFORMAT</w:instrText>
                          </w:r>
                          <w:r w:rsidR="005D6B81" w:rsidRPr="000B3762">
                            <w:rPr>
                              <w:rFonts w:ascii="Segoe UI" w:eastAsia="Segoe UI" w:hAnsi="Segoe UI" w:cs="Segoe UI"/>
                              <w:color w:val="F99D22"/>
                              <w:sz w:val="15"/>
                              <w:szCs w:val="15"/>
                              <w:lang w:val="ru-RU"/>
                            </w:rPr>
                            <w:fldChar w:fldCharType="separate"/>
                          </w:r>
                          <w:r w:rsidR="005D6B81" w:rsidRPr="000B3762">
                            <w:rPr>
                              <w:rFonts w:ascii="Segoe UI" w:eastAsia="Segoe UI" w:hAnsi="Segoe UI" w:cs="Segoe UI"/>
                              <w:color w:val="F99D22"/>
                              <w:sz w:val="15"/>
                              <w:szCs w:val="15"/>
                              <w:lang w:val="ru-RU"/>
                            </w:rPr>
                            <w:t>1</w:t>
                          </w:r>
                          <w:r w:rsidR="005D6B81"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D4F02" id="_x0000_t202" coordsize="21600,21600" o:spt="202" path="m,l,21600r21600,l21600,xe">
              <v:stroke joinstyle="miter"/>
              <v:path gradientshapeok="t" o:connecttype="rect"/>
            </v:shapetype>
            <v:shape id="Надпись 641" o:spid="_x0000_s1485" type="#_x0000_t202" style="position:absolute;margin-left:96.1pt;margin-top:792.6pt;width:472.75pt;height:25.7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8fLw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" fillcolor="white [3201]" stroked="f" strokeweight=".5pt">
              <v:textbox>
                <w:txbxContent>
                  <w:p w14:paraId="05DA1BFF" w14:textId="6DF057F1" w:rsidR="005D6B81" w:rsidRPr="000B3762" w:rsidRDefault="00F40988" w:rsidP="00F40988">
                    <w:pPr>
                      <w:tabs>
                        <w:tab w:val="left" w:pos="5245"/>
                        <w:tab w:val="left" w:pos="7867"/>
                        <w:tab w:val="left" w:pos="8497"/>
                      </w:tabs>
                      <w:ind w:left="1134"/>
                      <w:jc w:val="right"/>
                      <w:outlineLvl w:val="0"/>
                      <w:rPr>
                        <w:rFonts w:ascii="Segoe UI" w:hAnsi="Segoe UI"/>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1 </w:t>
                    </w:r>
                    <w:proofErr w:type="spellStart"/>
                    <w:r w:rsidRPr="00F40988">
                      <w:rPr>
                        <w:rFonts w:ascii="Segoe UI" w:eastAsia="Segoe UI" w:hAnsi="Segoe UI" w:cs="Segoe UI"/>
                        <w:color w:val="F99D22"/>
                        <w:sz w:val="15"/>
                        <w:szCs w:val="15"/>
                        <w:lang w:val="en-US"/>
                      </w:rPr>
                      <w:t>Обрані</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ресурси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щодо</w:t>
                    </w:r>
                    <w:proofErr w:type="spellEnd"/>
                    <w:r w:rsidRPr="00F40988">
                      <w:rPr>
                        <w:rFonts w:ascii="Segoe UI" w:eastAsia="Segoe UI" w:hAnsi="Segoe UI" w:cs="Segoe UI"/>
                        <w:color w:val="F99D22"/>
                        <w:sz w:val="15"/>
                        <w:szCs w:val="15"/>
                        <w:lang w:val="en-US"/>
                      </w:rPr>
                      <w:t xml:space="preserve"> ТБ в </w:t>
                    </w:r>
                    <w:proofErr w:type="spellStart"/>
                    <w:r w:rsidRPr="00F40988">
                      <w:rPr>
                        <w:rFonts w:ascii="Segoe UI" w:eastAsia="Segoe UI" w:hAnsi="Segoe UI" w:cs="Segoe UI"/>
                        <w:color w:val="F99D22"/>
                        <w:sz w:val="15"/>
                        <w:szCs w:val="15"/>
                        <w:lang w:val="en-US"/>
                      </w:rPr>
                      <w:t>дітей</w:t>
                    </w:r>
                    <w:proofErr w:type="spellEnd"/>
                    <w:r w:rsidRPr="00F40988">
                      <w:rPr>
                        <w:rFonts w:ascii="Segoe UI" w:eastAsia="Segoe UI" w:hAnsi="Segoe UI" w:cs="Segoe UI"/>
                        <w:color w:val="F99D22"/>
                        <w:sz w:val="15"/>
                        <w:szCs w:val="15"/>
                        <w:lang w:val="en-US"/>
                      </w:rPr>
                      <w:t xml:space="preserve"> і </w:t>
                    </w:r>
                    <w:proofErr w:type="spellStart"/>
                    <w:r w:rsidRPr="00F40988">
                      <w:rPr>
                        <w:rFonts w:ascii="Segoe UI" w:eastAsia="Segoe UI" w:hAnsi="Segoe UI" w:cs="Segoe UI"/>
                        <w:color w:val="F99D22"/>
                        <w:sz w:val="15"/>
                        <w:szCs w:val="15"/>
                        <w:lang w:val="en-US"/>
                      </w:rPr>
                      <w:t>підлітків</w:t>
                    </w:r>
                    <w:proofErr w:type="spellEnd"/>
                    <w:r w:rsidR="005D6B81" w:rsidRPr="000B3762">
                      <w:rPr>
                        <w:rFonts w:ascii="Segoe UI" w:eastAsia="Segoe UI" w:hAnsi="Segoe UI" w:cs="Segoe UI"/>
                        <w:color w:val="F99D22"/>
                        <w:sz w:val="15"/>
                        <w:szCs w:val="15"/>
                        <w:lang w:val="ru-RU"/>
                      </w:rPr>
                      <w:tab/>
                    </w:r>
                    <w:r w:rsidR="005D6B81" w:rsidRPr="000B3762">
                      <w:rPr>
                        <w:rFonts w:ascii="Segoe UI" w:eastAsia="Segoe UI" w:hAnsi="Segoe UI" w:cs="Segoe UI"/>
                        <w:color w:val="F99D22"/>
                        <w:sz w:val="15"/>
                        <w:szCs w:val="15"/>
                        <w:lang w:val="ru-RU"/>
                      </w:rPr>
                      <w:fldChar w:fldCharType="begin"/>
                    </w:r>
                    <w:r w:rsidR="005D6B81" w:rsidRPr="000B3762">
                      <w:rPr>
                        <w:rFonts w:ascii="Segoe UI" w:eastAsia="Segoe UI" w:hAnsi="Segoe UI" w:cs="Segoe UI"/>
                        <w:color w:val="F99D22"/>
                        <w:sz w:val="15"/>
                        <w:szCs w:val="15"/>
                        <w:lang w:val="ru-RU"/>
                      </w:rPr>
                      <w:instrText>PAGE   \* MERGEFORMAT</w:instrText>
                    </w:r>
                    <w:r w:rsidR="005D6B81" w:rsidRPr="000B3762">
                      <w:rPr>
                        <w:rFonts w:ascii="Segoe UI" w:eastAsia="Segoe UI" w:hAnsi="Segoe UI" w:cs="Segoe UI"/>
                        <w:color w:val="F99D22"/>
                        <w:sz w:val="15"/>
                        <w:szCs w:val="15"/>
                        <w:lang w:val="ru-RU"/>
                      </w:rPr>
                      <w:fldChar w:fldCharType="separate"/>
                    </w:r>
                    <w:r w:rsidR="005D6B81" w:rsidRPr="000B3762">
                      <w:rPr>
                        <w:rFonts w:ascii="Segoe UI" w:eastAsia="Segoe UI" w:hAnsi="Segoe UI" w:cs="Segoe UI"/>
                        <w:color w:val="F99D22"/>
                        <w:sz w:val="15"/>
                        <w:szCs w:val="15"/>
                        <w:lang w:val="ru-RU"/>
                      </w:rPr>
                      <w:t>1</w:t>
                    </w:r>
                    <w:r w:rsidR="005D6B81"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20F29CFD" w14:textId="77777777" w:rsidR="005D6B81" w:rsidRPr="005D6B81" w:rsidRDefault="005D6B81" w:rsidP="005D6B81">
    <w:pPr>
      <w:pStyle w:val="af4"/>
    </w:pPr>
  </w:p>
  <w:p w14:paraId="37A8307D" w14:textId="77777777" w:rsidR="0028591B" w:rsidRPr="005D6B81" w:rsidRDefault="0028591B" w:rsidP="005D6B81">
    <w:pPr>
      <w:pStyle w:val="af4"/>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A226" w14:textId="77777777" w:rsidR="005D6B81" w:rsidRPr="005D6B81" w:rsidRDefault="005D6B81" w:rsidP="005D6B81">
    <w:r>
      <w:rPr>
        <w:noProof/>
      </w:rPr>
      <mc:AlternateContent>
        <mc:Choice Requires="wps">
          <w:drawing>
            <wp:anchor distT="0" distB="0" distL="114300" distR="114300" simplePos="0" relativeHeight="251840512" behindDoc="0" locked="0" layoutInCell="1" allowOverlap="1" wp14:anchorId="2C4842B6" wp14:editId="6B33FBAF">
              <wp:simplePos x="0" y="0"/>
              <wp:positionH relativeFrom="page">
                <wp:posOffset>435346</wp:posOffset>
              </wp:positionH>
              <wp:positionV relativeFrom="page">
                <wp:posOffset>10066655</wp:posOffset>
              </wp:positionV>
              <wp:extent cx="6538822" cy="327600"/>
              <wp:effectExtent l="0" t="0" r="0" b="0"/>
              <wp:wrapNone/>
              <wp:docPr id="626" name="Надпись 626"/>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0700BC59"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842B6" id="_x0000_t202" coordsize="21600,21600" o:spt="202" path="m,l,21600r21600,l21600,xe">
              <v:stroke joinstyle="miter"/>
              <v:path gradientshapeok="t" o:connecttype="rect"/>
            </v:shapetype>
            <v:shape id="Надпись 626" o:spid="_x0000_s1486" type="#_x0000_t202" style="position:absolute;margin-left:34.3pt;margin-top:792.65pt;width:514.85pt;height:25.8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" fillcolor="white [3201]" stroked="f" strokeweight=".5pt">
              <v:textbox>
                <w:txbxContent>
                  <w:p w14:paraId="0700BC59" w14:textId="77777777" w:rsidR="005D6B81" w:rsidRPr="000B3762" w:rsidRDefault="005D6B81" w:rsidP="005D6B81">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3B0E3D09" w14:textId="77777777" w:rsidR="005D6B81" w:rsidRPr="005D6B81" w:rsidRDefault="005D6B81" w:rsidP="005D6B81">
    <w:pPr>
      <w:pStyle w:val="af4"/>
    </w:pPr>
  </w:p>
  <w:p w14:paraId="21C00CF8" w14:textId="77777777" w:rsidR="0028591B" w:rsidRPr="005D6B81" w:rsidRDefault="0028591B" w:rsidP="005D6B81">
    <w:pPr>
      <w:pStyle w:val="af4"/>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6209" w14:textId="77777777" w:rsidR="00F40988" w:rsidRPr="000B3762" w:rsidRDefault="00F40988" w:rsidP="005D6B81">
    <w:pPr>
      <w:spacing w:line="1" w:lineRule="exact"/>
      <w:rPr>
        <w:rFonts w:ascii="Segoe UI" w:hAnsi="Segoe UI"/>
      </w:rPr>
    </w:pPr>
  </w:p>
  <w:p w14:paraId="3D76B9ED" w14:textId="77777777" w:rsidR="00F40988" w:rsidRPr="00906826" w:rsidRDefault="00F40988" w:rsidP="005D6B81">
    <w:pPr>
      <w:pStyle w:val="af4"/>
    </w:pPr>
    <w:r>
      <w:rPr>
        <w:noProof/>
      </w:rPr>
      <mc:AlternateContent>
        <mc:Choice Requires="wps">
          <w:drawing>
            <wp:anchor distT="0" distB="0" distL="114300" distR="114300" simplePos="0" relativeHeight="251846656" behindDoc="0" locked="0" layoutInCell="1" allowOverlap="1" wp14:anchorId="6B80E93D" wp14:editId="4B80A818">
              <wp:simplePos x="0" y="0"/>
              <wp:positionH relativeFrom="page">
                <wp:posOffset>1220276</wp:posOffset>
              </wp:positionH>
              <wp:positionV relativeFrom="page">
                <wp:posOffset>10066020</wp:posOffset>
              </wp:positionV>
              <wp:extent cx="6003677" cy="327025"/>
              <wp:effectExtent l="0" t="0" r="0" b="0"/>
              <wp:wrapNone/>
              <wp:docPr id="645" name="Надпись 645"/>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2C41BCBB" w14:textId="77777777" w:rsidR="00F40988" w:rsidRPr="000B3762" w:rsidRDefault="00F40988" w:rsidP="00F40988">
                          <w:pPr>
                            <w:tabs>
                              <w:tab w:val="left" w:pos="7867"/>
                              <w:tab w:val="left" w:pos="8497"/>
                            </w:tabs>
                            <w:ind w:left="1134"/>
                            <w:jc w:val="right"/>
                            <w:outlineLvl w:val="0"/>
                            <w:rPr>
                              <w:rFonts w:ascii="Segoe UI" w:hAnsi="Segoe UI"/>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2. </w:t>
                          </w:r>
                          <w:proofErr w:type="spellStart"/>
                          <w:r w:rsidRPr="00F40988">
                            <w:rPr>
                              <w:rFonts w:ascii="Segoe UI" w:eastAsia="Segoe UI" w:hAnsi="Segoe UI" w:cs="Segoe UI"/>
                              <w:color w:val="F99D22"/>
                              <w:sz w:val="15"/>
                              <w:szCs w:val="15"/>
                              <w:lang w:val="en-US"/>
                            </w:rPr>
                            <w:t>Шкірні</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туберкулінові</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проби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введення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зчитування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результатів</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та</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інтерпретація</w:t>
                          </w:r>
                          <w:proofErr w:type="spellEnd"/>
                          <w:r w:rsidRPr="00484C74">
                            <w:rPr>
                              <w:rFonts w:ascii="Segoe UI" w:eastAsia="Segoe UI" w:hAnsi="Segoe UI" w:cs="Segoe UI"/>
                              <w:color w:val="F99D22"/>
                              <w:sz w:val="15"/>
                              <w:szCs w:val="15"/>
                              <w:lang w:val="en-US"/>
                            </w:rPr>
                            <w:tab/>
                          </w:r>
                          <w:r w:rsidRPr="000B3762">
                            <w:rPr>
                              <w:rFonts w:ascii="Segoe UI" w:eastAsia="Segoe UI" w:hAnsi="Segoe UI" w:cs="Segoe UI"/>
                              <w:color w:val="F99D22"/>
                              <w:sz w:val="15"/>
                              <w:szCs w:val="15"/>
                              <w:lang w:val="ru-RU"/>
                            </w:rPr>
                            <w:fldChar w:fldCharType="begin"/>
                          </w:r>
                          <w:r w:rsidRPr="00484C74">
                            <w:rPr>
                              <w:rFonts w:ascii="Segoe UI" w:eastAsia="Segoe UI" w:hAnsi="Segoe UI" w:cs="Segoe UI"/>
                              <w:color w:val="F99D22"/>
                              <w:sz w:val="15"/>
                              <w:szCs w:val="15"/>
                              <w:lang w:val="en-US"/>
                            </w:rPr>
                            <w:instrText>PAGE   \* MERGEFORMAT</w:instrText>
                          </w:r>
                          <w:r w:rsidRPr="000B3762">
                            <w:rPr>
                              <w:rFonts w:ascii="Segoe UI" w:eastAsia="Segoe UI" w:hAnsi="Segoe UI" w:cs="Segoe UI"/>
                              <w:color w:val="F99D22"/>
                              <w:sz w:val="15"/>
                              <w:szCs w:val="15"/>
                              <w:lang w:val="ru-RU"/>
                            </w:rPr>
                            <w:fldChar w:fldCharType="separate"/>
                          </w:r>
                          <w:r w:rsidRPr="00484C74">
                            <w:rPr>
                              <w:rFonts w:ascii="Segoe UI" w:eastAsia="Segoe UI" w:hAnsi="Segoe UI" w:cs="Segoe UI"/>
                              <w:color w:val="F99D22"/>
                              <w:sz w:val="15"/>
                              <w:szCs w:val="15"/>
                              <w:lang w:val="en-US"/>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0E93D" id="_x0000_t202" coordsize="21600,21600" o:spt="202" path="m,l,21600r21600,l21600,xe">
              <v:stroke joinstyle="miter"/>
              <v:path gradientshapeok="t" o:connecttype="rect"/>
            </v:shapetype>
            <v:shape id="Надпись 645" o:spid="_x0000_s1487" type="#_x0000_t202" style="position:absolute;margin-left:96.1pt;margin-top:792.6pt;width:472.75pt;height:25.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" fillcolor="white [3201]" stroked="f" strokeweight=".5pt">
              <v:textbox>
                <w:txbxContent>
                  <w:p w14:paraId="2C41BCBB" w14:textId="77777777" w:rsidR="00F40988" w:rsidRPr="000B3762" w:rsidRDefault="00F40988" w:rsidP="00F40988">
                    <w:pPr>
                      <w:tabs>
                        <w:tab w:val="left" w:pos="7867"/>
                        <w:tab w:val="left" w:pos="8497"/>
                      </w:tabs>
                      <w:ind w:left="1134"/>
                      <w:jc w:val="right"/>
                      <w:outlineLvl w:val="0"/>
                      <w:rPr>
                        <w:rFonts w:ascii="Segoe UI" w:hAnsi="Segoe UI"/>
                      </w:rPr>
                    </w:pPr>
                    <w:proofErr w:type="spellStart"/>
                    <w:r w:rsidRPr="00F40988">
                      <w:rPr>
                        <w:rFonts w:ascii="Segoe UI" w:eastAsia="Segoe UI" w:hAnsi="Segoe UI" w:cs="Segoe UI"/>
                        <w:color w:val="F99D22"/>
                        <w:sz w:val="15"/>
                        <w:szCs w:val="15"/>
                        <w:lang w:val="en-US"/>
                      </w:rPr>
                      <w:t>Додаток</w:t>
                    </w:r>
                    <w:proofErr w:type="spellEnd"/>
                    <w:r w:rsidRPr="00F40988">
                      <w:rPr>
                        <w:rFonts w:ascii="Segoe UI" w:eastAsia="Segoe UI" w:hAnsi="Segoe UI" w:cs="Segoe UI"/>
                        <w:color w:val="F99D22"/>
                        <w:sz w:val="15"/>
                        <w:szCs w:val="15"/>
                        <w:lang w:val="en-US"/>
                      </w:rPr>
                      <w:t xml:space="preserve"> 2. </w:t>
                    </w:r>
                    <w:proofErr w:type="spellStart"/>
                    <w:r w:rsidRPr="00F40988">
                      <w:rPr>
                        <w:rFonts w:ascii="Segoe UI" w:eastAsia="Segoe UI" w:hAnsi="Segoe UI" w:cs="Segoe UI"/>
                        <w:color w:val="F99D22"/>
                        <w:sz w:val="15"/>
                        <w:szCs w:val="15"/>
                        <w:lang w:val="en-US"/>
                      </w:rPr>
                      <w:t>Шкірні</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туберкулінові</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проби</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введення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зчитування</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результатів</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та</w:t>
                    </w:r>
                    <w:proofErr w:type="spellEnd"/>
                    <w:r w:rsidRPr="00F40988">
                      <w:rPr>
                        <w:rFonts w:ascii="Segoe UI" w:eastAsia="Segoe UI" w:hAnsi="Segoe UI" w:cs="Segoe UI"/>
                        <w:color w:val="F99D22"/>
                        <w:sz w:val="15"/>
                        <w:szCs w:val="15"/>
                        <w:lang w:val="en-US"/>
                      </w:rPr>
                      <w:t xml:space="preserve"> </w:t>
                    </w:r>
                    <w:proofErr w:type="spellStart"/>
                    <w:r w:rsidRPr="00F40988">
                      <w:rPr>
                        <w:rFonts w:ascii="Segoe UI" w:eastAsia="Segoe UI" w:hAnsi="Segoe UI" w:cs="Segoe UI"/>
                        <w:color w:val="F99D22"/>
                        <w:sz w:val="15"/>
                        <w:szCs w:val="15"/>
                        <w:lang w:val="en-US"/>
                      </w:rPr>
                      <w:t>інтерпретація</w:t>
                    </w:r>
                    <w:proofErr w:type="spellEnd"/>
                    <w:r w:rsidRPr="00484C74">
                      <w:rPr>
                        <w:rFonts w:ascii="Segoe UI" w:eastAsia="Segoe UI" w:hAnsi="Segoe UI" w:cs="Segoe UI"/>
                        <w:color w:val="F99D22"/>
                        <w:sz w:val="15"/>
                        <w:szCs w:val="15"/>
                        <w:lang w:val="en-US"/>
                      </w:rPr>
                      <w:tab/>
                    </w:r>
                    <w:r w:rsidRPr="000B3762">
                      <w:rPr>
                        <w:rFonts w:ascii="Segoe UI" w:eastAsia="Segoe UI" w:hAnsi="Segoe UI" w:cs="Segoe UI"/>
                        <w:color w:val="F99D22"/>
                        <w:sz w:val="15"/>
                        <w:szCs w:val="15"/>
                        <w:lang w:val="ru-RU"/>
                      </w:rPr>
                      <w:fldChar w:fldCharType="begin"/>
                    </w:r>
                    <w:r w:rsidRPr="00484C74">
                      <w:rPr>
                        <w:rFonts w:ascii="Segoe UI" w:eastAsia="Segoe UI" w:hAnsi="Segoe UI" w:cs="Segoe UI"/>
                        <w:color w:val="F99D22"/>
                        <w:sz w:val="15"/>
                        <w:szCs w:val="15"/>
                        <w:lang w:val="en-US"/>
                      </w:rPr>
                      <w:instrText>PAGE   \* MERGEFORMAT</w:instrText>
                    </w:r>
                    <w:r w:rsidRPr="000B3762">
                      <w:rPr>
                        <w:rFonts w:ascii="Segoe UI" w:eastAsia="Segoe UI" w:hAnsi="Segoe UI" w:cs="Segoe UI"/>
                        <w:color w:val="F99D22"/>
                        <w:sz w:val="15"/>
                        <w:szCs w:val="15"/>
                        <w:lang w:val="ru-RU"/>
                      </w:rPr>
                      <w:fldChar w:fldCharType="separate"/>
                    </w:r>
                    <w:r w:rsidRPr="00484C74">
                      <w:rPr>
                        <w:rFonts w:ascii="Segoe UI" w:eastAsia="Segoe UI" w:hAnsi="Segoe UI" w:cs="Segoe UI"/>
                        <w:color w:val="F99D22"/>
                        <w:sz w:val="15"/>
                        <w:szCs w:val="15"/>
                        <w:lang w:val="en-US"/>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0EC79DF4" w14:textId="77777777" w:rsidR="00F40988" w:rsidRPr="005D6B81" w:rsidRDefault="00F40988" w:rsidP="005D6B81">
    <w:pPr>
      <w:pStyle w:val="af4"/>
    </w:pPr>
  </w:p>
  <w:p w14:paraId="1B035FDA" w14:textId="77777777" w:rsidR="00F40988" w:rsidRPr="005D6B81" w:rsidRDefault="00F40988" w:rsidP="005D6B81">
    <w:pPr>
      <w:pStyle w:val="af4"/>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F320" w14:textId="77777777" w:rsidR="0028591B" w:rsidRPr="000B3762" w:rsidRDefault="0028591B">
    <w:pPr>
      <w:rPr>
        <w:rFonts w:ascii="Segoe UI" w:hAnsi="Segoe UI"/>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0BC5" w14:textId="77777777" w:rsidR="0028591B" w:rsidRPr="000B3762" w:rsidRDefault="0028591B">
    <w:pPr>
      <w:rPr>
        <w:rFonts w:ascii="Segoe UI" w:hAnsi="Segoe UI"/>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B32F" w14:textId="339963CC" w:rsidR="00CC0B39" w:rsidRPr="005D6B81" w:rsidRDefault="00CC0B39" w:rsidP="00CC0B39">
    <w:r>
      <w:rPr>
        <w:noProof/>
      </w:rPr>
      <mc:AlternateContent>
        <mc:Choice Requires="wps">
          <w:drawing>
            <wp:anchor distT="0" distB="0" distL="114300" distR="114300" simplePos="0" relativeHeight="251848704" behindDoc="0" locked="0" layoutInCell="1" allowOverlap="1" wp14:anchorId="4194AB44" wp14:editId="7F7B2DCF">
              <wp:simplePos x="0" y="0"/>
              <wp:positionH relativeFrom="page">
                <wp:posOffset>435346</wp:posOffset>
              </wp:positionH>
              <wp:positionV relativeFrom="page">
                <wp:posOffset>10066655</wp:posOffset>
              </wp:positionV>
              <wp:extent cx="6538822" cy="327600"/>
              <wp:effectExtent l="0" t="0" r="0" b="0"/>
              <wp:wrapNone/>
              <wp:docPr id="657" name="Надпись 657"/>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72C92A20"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4AB44" id="_x0000_t202" coordsize="21600,21600" o:spt="202" path="m,l,21600r21600,l21600,xe">
              <v:stroke joinstyle="miter"/>
              <v:path gradientshapeok="t" o:connecttype="rect"/>
            </v:shapetype>
            <v:shape id="Надпись 657" o:spid="_x0000_s1488" type="#_x0000_t202" style="position:absolute;margin-left:34.3pt;margin-top:792.65pt;width:514.85pt;height:25.8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Cu9MpwyAgAAXAQAAA4AAAAAAAAAAAAA&#10;AAAALgIAAGRycy9lMm9Eb2MueG1sUEsBAi0AFAAGAAgAAAAhABYm+BfiAAAADQEAAA8AAAAAAAAA&#10;AAAAAAAAjAQAAGRycy9kb3ducmV2LnhtbFBLBQYAAAAABAAEAPMAAACbBQAAAAA=&#10;" fillcolor="white [3201]" stroked="f" strokeweight=".5pt">
              <v:textbox>
                <w:txbxContent>
                  <w:p w14:paraId="72C92A20"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54C5C147" w14:textId="77777777" w:rsidR="00CC0B39" w:rsidRPr="005D6B81" w:rsidRDefault="00CC0B39" w:rsidP="00CC0B39">
    <w:pPr>
      <w:pStyle w:val="af4"/>
    </w:pPr>
  </w:p>
  <w:p w14:paraId="3D0DD88B" w14:textId="5B01E55E" w:rsidR="0028591B" w:rsidRPr="00CC0B39" w:rsidRDefault="0028591B" w:rsidP="00CC0B39">
    <w:pPr>
      <w:pStyle w:val="af4"/>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4A42" w14:textId="640E7978" w:rsidR="0028591B" w:rsidRPr="000B3762" w:rsidRDefault="009952AE" w:rsidP="009952AE">
    <w:pPr>
      <w:rPr>
        <w:rFonts w:ascii="Segoe UI" w:hAnsi="Segoe UI"/>
      </w:rPr>
    </w:pPr>
    <w:r>
      <w:rPr>
        <w:noProof/>
      </w:rPr>
      <mc:AlternateContent>
        <mc:Choice Requires="wps">
          <w:drawing>
            <wp:anchor distT="0" distB="0" distL="114300" distR="114300" simplePos="0" relativeHeight="251682816" behindDoc="0" locked="0" layoutInCell="1" allowOverlap="1" wp14:anchorId="3FC11E5B" wp14:editId="6EB65602">
              <wp:simplePos x="0" y="0"/>
              <wp:positionH relativeFrom="page">
                <wp:posOffset>327804</wp:posOffset>
              </wp:positionH>
              <wp:positionV relativeFrom="page">
                <wp:posOffset>10067026</wp:posOffset>
              </wp:positionV>
              <wp:extent cx="6538822" cy="327600"/>
              <wp:effectExtent l="0" t="0" r="0" b="0"/>
              <wp:wrapNone/>
              <wp:docPr id="116" name="Надпись 116"/>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536C34D2" w14:textId="4022B31B" w:rsidR="009952AE"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xi</w:t>
                          </w:r>
                          <w:r w:rsidR="009952AE" w:rsidRPr="00D95FD4">
                            <w:rPr>
                              <w:rFonts w:ascii="Segoe UI" w:eastAsia="Segoe UI" w:hAnsi="Segoe UI" w:cs="Segoe UI"/>
                              <w:color w:val="F99D22"/>
                              <w:sz w:val="15"/>
                              <w:szCs w:val="15"/>
                              <w:lang w:val="ru-RU"/>
                            </w:rPr>
                            <w:tab/>
                          </w:r>
                          <w:proofErr w:type="spellStart"/>
                          <w:r w:rsidR="009952AE" w:rsidRPr="00D95FD4">
                            <w:rPr>
                              <w:rFonts w:ascii="Segoe UI" w:eastAsia="Segoe UI" w:hAnsi="Segoe UI" w:cs="Segoe UI"/>
                              <w:color w:val="F99D22"/>
                              <w:sz w:val="15"/>
                              <w:szCs w:val="15"/>
                              <w:lang w:val="ru-RU"/>
                            </w:rPr>
                            <w:t>Операційний</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довідник</w:t>
                          </w:r>
                          <w:proofErr w:type="spellEnd"/>
                          <w:r w:rsidR="009952AE" w:rsidRPr="00D95FD4">
                            <w:rPr>
                              <w:rFonts w:ascii="Segoe UI" w:eastAsia="Segoe UI" w:hAnsi="Segoe UI" w:cs="Segoe UI"/>
                              <w:color w:val="F99D22"/>
                              <w:sz w:val="15"/>
                              <w:szCs w:val="15"/>
                              <w:lang w:val="ru-RU"/>
                            </w:rPr>
                            <w:t xml:space="preserve"> ВООЗ </w:t>
                          </w:r>
                          <w:proofErr w:type="spellStart"/>
                          <w:r w:rsidR="009952AE" w:rsidRPr="00D95FD4">
                            <w:rPr>
                              <w:rFonts w:ascii="Segoe UI" w:eastAsia="Segoe UI" w:hAnsi="Segoe UI" w:cs="Segoe UI"/>
                              <w:color w:val="F99D22"/>
                              <w:sz w:val="15"/>
                              <w:szCs w:val="15"/>
                              <w:lang w:val="ru-RU"/>
                            </w:rPr>
                            <w:t>щодо</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Модуль 5: </w:t>
                          </w:r>
                          <w:proofErr w:type="spellStart"/>
                          <w:r w:rsidR="009952AE" w:rsidRPr="00D95FD4">
                            <w:rPr>
                              <w:rFonts w:ascii="Segoe UI" w:eastAsia="Segoe UI" w:hAnsi="Segoe UI" w:cs="Segoe UI"/>
                              <w:color w:val="F99D22"/>
                              <w:sz w:val="15"/>
                              <w:szCs w:val="15"/>
                              <w:lang w:val="ru-RU"/>
                            </w:rPr>
                            <w:t>Ведення</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в </w:t>
                          </w:r>
                          <w:proofErr w:type="spellStart"/>
                          <w:r w:rsidR="009952AE" w:rsidRPr="00D95FD4">
                            <w:rPr>
                              <w:rFonts w:ascii="Segoe UI" w:eastAsia="Segoe UI" w:hAnsi="Segoe UI" w:cs="Segoe UI"/>
                              <w:color w:val="F99D22"/>
                              <w:sz w:val="15"/>
                              <w:szCs w:val="15"/>
                              <w:lang w:val="ru-RU"/>
                            </w:rPr>
                            <w:t>дітей</w:t>
                          </w:r>
                          <w:proofErr w:type="spellEnd"/>
                          <w:r w:rsidR="009952AE" w:rsidRPr="00D95FD4">
                            <w:rPr>
                              <w:rFonts w:ascii="Segoe UI" w:eastAsia="Segoe UI" w:hAnsi="Segoe UI" w:cs="Segoe UI"/>
                              <w:color w:val="F99D22"/>
                              <w:sz w:val="15"/>
                              <w:szCs w:val="15"/>
                              <w:lang w:val="ru-RU"/>
                            </w:rPr>
                            <w:t xml:space="preserve"> і </w:t>
                          </w:r>
                          <w:proofErr w:type="spellStart"/>
                          <w:r w:rsidR="009952AE"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11E5B" id="_x0000_t202" coordsize="21600,21600" o:spt="202" path="m,l,21600r21600,l21600,xe">
              <v:stroke joinstyle="miter"/>
              <v:path gradientshapeok="t" o:connecttype="rect"/>
            </v:shapetype>
            <v:shape id="Надпись 116" o:spid="_x0000_s1421" type="#_x0000_t202" style="position:absolute;margin-left:25.8pt;margin-top:792.7pt;width:514.85pt;height:25.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l8MQIAAFsEAAAOAAAAZHJzL2Uyb0RvYy54bWysVEtv2zAMvg/YfxB0X+w4j2Z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" fillcolor="white [3201]" stroked="f" strokeweight=".5pt">
              <v:textbox>
                <w:txbxContent>
                  <w:p w14:paraId="536C34D2" w14:textId="4022B31B" w:rsidR="009952AE" w:rsidRPr="000B3762" w:rsidRDefault="00355D80" w:rsidP="009952AE">
                    <w:pPr>
                      <w:tabs>
                        <w:tab w:val="left" w:pos="476"/>
                        <w:tab w:val="left" w:pos="2552"/>
                      </w:tabs>
                      <w:outlineLvl w:val="0"/>
                      <w:rPr>
                        <w:rFonts w:ascii="Segoe UI" w:hAnsi="Segoe UI"/>
                        <w:lang w:val="ru-RU"/>
                      </w:rPr>
                    </w:pPr>
                    <w:r>
                      <w:rPr>
                        <w:rFonts w:ascii="Segoe UI" w:eastAsia="Segoe UI" w:hAnsi="Segoe UI" w:cs="Segoe UI"/>
                        <w:color w:val="F99D22"/>
                        <w:sz w:val="15"/>
                        <w:szCs w:val="15"/>
                        <w:lang w:val="en-US"/>
                      </w:rPr>
                      <w:t>xi</w:t>
                    </w:r>
                    <w:r w:rsidR="009952AE" w:rsidRPr="00D95FD4">
                      <w:rPr>
                        <w:rFonts w:ascii="Segoe UI" w:eastAsia="Segoe UI" w:hAnsi="Segoe UI" w:cs="Segoe UI"/>
                        <w:color w:val="F99D22"/>
                        <w:sz w:val="15"/>
                        <w:szCs w:val="15"/>
                        <w:lang w:val="ru-RU"/>
                      </w:rPr>
                      <w:tab/>
                    </w:r>
                    <w:proofErr w:type="spellStart"/>
                    <w:r w:rsidR="009952AE" w:rsidRPr="00D95FD4">
                      <w:rPr>
                        <w:rFonts w:ascii="Segoe UI" w:eastAsia="Segoe UI" w:hAnsi="Segoe UI" w:cs="Segoe UI"/>
                        <w:color w:val="F99D22"/>
                        <w:sz w:val="15"/>
                        <w:szCs w:val="15"/>
                        <w:lang w:val="ru-RU"/>
                      </w:rPr>
                      <w:t>Операційний</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довідник</w:t>
                    </w:r>
                    <w:proofErr w:type="spellEnd"/>
                    <w:r w:rsidR="009952AE" w:rsidRPr="00D95FD4">
                      <w:rPr>
                        <w:rFonts w:ascii="Segoe UI" w:eastAsia="Segoe UI" w:hAnsi="Segoe UI" w:cs="Segoe UI"/>
                        <w:color w:val="F99D22"/>
                        <w:sz w:val="15"/>
                        <w:szCs w:val="15"/>
                        <w:lang w:val="ru-RU"/>
                      </w:rPr>
                      <w:t xml:space="preserve"> ВООЗ </w:t>
                    </w:r>
                    <w:proofErr w:type="spellStart"/>
                    <w:r w:rsidR="009952AE" w:rsidRPr="00D95FD4">
                      <w:rPr>
                        <w:rFonts w:ascii="Segoe UI" w:eastAsia="Segoe UI" w:hAnsi="Segoe UI" w:cs="Segoe UI"/>
                        <w:color w:val="F99D22"/>
                        <w:sz w:val="15"/>
                        <w:szCs w:val="15"/>
                        <w:lang w:val="ru-RU"/>
                      </w:rPr>
                      <w:t>щодо</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Модуль 5: </w:t>
                    </w:r>
                    <w:proofErr w:type="spellStart"/>
                    <w:r w:rsidR="009952AE" w:rsidRPr="00D95FD4">
                      <w:rPr>
                        <w:rFonts w:ascii="Segoe UI" w:eastAsia="Segoe UI" w:hAnsi="Segoe UI" w:cs="Segoe UI"/>
                        <w:color w:val="F99D22"/>
                        <w:sz w:val="15"/>
                        <w:szCs w:val="15"/>
                        <w:lang w:val="ru-RU"/>
                      </w:rPr>
                      <w:t>Ведення</w:t>
                    </w:r>
                    <w:proofErr w:type="spellEnd"/>
                    <w:r w:rsidR="009952AE" w:rsidRPr="00D95FD4">
                      <w:rPr>
                        <w:rFonts w:ascii="Segoe UI" w:eastAsia="Segoe UI" w:hAnsi="Segoe UI" w:cs="Segoe UI"/>
                        <w:color w:val="F99D22"/>
                        <w:sz w:val="15"/>
                        <w:szCs w:val="15"/>
                        <w:lang w:val="ru-RU"/>
                      </w:rPr>
                      <w:t xml:space="preserve"> </w:t>
                    </w:r>
                    <w:proofErr w:type="spellStart"/>
                    <w:r w:rsidR="009952AE" w:rsidRPr="00D95FD4">
                      <w:rPr>
                        <w:rFonts w:ascii="Segoe UI" w:eastAsia="Segoe UI" w:hAnsi="Segoe UI" w:cs="Segoe UI"/>
                        <w:color w:val="F99D22"/>
                        <w:sz w:val="15"/>
                        <w:szCs w:val="15"/>
                        <w:lang w:val="ru-RU"/>
                      </w:rPr>
                      <w:t>туберкульозу</w:t>
                    </w:r>
                    <w:proofErr w:type="spellEnd"/>
                    <w:r w:rsidR="009952AE" w:rsidRPr="00D95FD4">
                      <w:rPr>
                        <w:rFonts w:ascii="Segoe UI" w:eastAsia="Segoe UI" w:hAnsi="Segoe UI" w:cs="Segoe UI"/>
                        <w:color w:val="F99D22"/>
                        <w:sz w:val="15"/>
                        <w:szCs w:val="15"/>
                        <w:lang w:val="ru-RU"/>
                      </w:rPr>
                      <w:t xml:space="preserve"> в </w:t>
                    </w:r>
                    <w:proofErr w:type="spellStart"/>
                    <w:r w:rsidR="009952AE" w:rsidRPr="00D95FD4">
                      <w:rPr>
                        <w:rFonts w:ascii="Segoe UI" w:eastAsia="Segoe UI" w:hAnsi="Segoe UI" w:cs="Segoe UI"/>
                        <w:color w:val="F99D22"/>
                        <w:sz w:val="15"/>
                        <w:szCs w:val="15"/>
                        <w:lang w:val="ru-RU"/>
                      </w:rPr>
                      <w:t>дітей</w:t>
                    </w:r>
                    <w:proofErr w:type="spellEnd"/>
                    <w:r w:rsidR="009952AE" w:rsidRPr="00D95FD4">
                      <w:rPr>
                        <w:rFonts w:ascii="Segoe UI" w:eastAsia="Segoe UI" w:hAnsi="Segoe UI" w:cs="Segoe UI"/>
                        <w:color w:val="F99D22"/>
                        <w:sz w:val="15"/>
                        <w:szCs w:val="15"/>
                        <w:lang w:val="ru-RU"/>
                      </w:rPr>
                      <w:t xml:space="preserve"> і </w:t>
                    </w:r>
                    <w:proofErr w:type="spellStart"/>
                    <w:r w:rsidR="009952AE"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735F" w14:textId="77777777" w:rsidR="00CC0B39" w:rsidRPr="000B3762" w:rsidRDefault="00CC0B39" w:rsidP="00CC0B39">
    <w:pPr>
      <w:spacing w:line="1" w:lineRule="exact"/>
      <w:rPr>
        <w:rFonts w:ascii="Segoe UI" w:hAnsi="Segoe UI"/>
      </w:rPr>
    </w:pPr>
  </w:p>
  <w:p w14:paraId="0CF815D2" w14:textId="2DDB1C34" w:rsidR="00CC0B39" w:rsidRPr="005D6B81" w:rsidRDefault="00CC0B39" w:rsidP="00CC0B39">
    <w:pPr>
      <w:pStyle w:val="af4"/>
    </w:pPr>
    <w:r>
      <w:rPr>
        <w:noProof/>
      </w:rPr>
      <mc:AlternateContent>
        <mc:Choice Requires="wps">
          <w:drawing>
            <wp:anchor distT="0" distB="0" distL="114300" distR="114300" simplePos="0" relativeHeight="251850752" behindDoc="0" locked="0" layoutInCell="1" allowOverlap="1" wp14:anchorId="0826A0CB" wp14:editId="4CF3539A">
              <wp:simplePos x="0" y="0"/>
              <wp:positionH relativeFrom="page">
                <wp:posOffset>1220276</wp:posOffset>
              </wp:positionH>
              <wp:positionV relativeFrom="page">
                <wp:posOffset>10066020</wp:posOffset>
              </wp:positionV>
              <wp:extent cx="6003677" cy="327025"/>
              <wp:effectExtent l="0" t="0" r="0" b="0"/>
              <wp:wrapNone/>
              <wp:docPr id="659" name="Надпись 659"/>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78B5CFC2" w14:textId="792823F8" w:rsidR="00CC0B39" w:rsidRPr="000B3762" w:rsidRDefault="00CC0B39" w:rsidP="00CC0B39">
                          <w:pPr>
                            <w:tabs>
                              <w:tab w:val="left" w:pos="6804"/>
                              <w:tab w:val="left" w:pos="8497"/>
                            </w:tabs>
                            <w:ind w:left="1134"/>
                            <w:jc w:val="right"/>
                            <w:outlineLvl w:val="0"/>
                            <w:rPr>
                              <w:rFonts w:ascii="Segoe UI" w:hAnsi="Segoe UI"/>
                            </w:rPr>
                          </w:pPr>
                          <w:proofErr w:type="spellStart"/>
                          <w:r w:rsidRPr="00CC0B39">
                            <w:rPr>
                              <w:rFonts w:ascii="Segoe UI" w:eastAsia="Segoe UI" w:hAnsi="Segoe UI" w:cs="Segoe UI"/>
                              <w:color w:val="F99D22"/>
                              <w:sz w:val="15"/>
                              <w:szCs w:val="15"/>
                              <w:lang w:val="ru-RU"/>
                            </w:rPr>
                            <w:t>Додаток</w:t>
                          </w:r>
                          <w:proofErr w:type="spellEnd"/>
                          <w:r w:rsidRPr="00CC0B39">
                            <w:rPr>
                              <w:rFonts w:ascii="Segoe UI" w:eastAsia="Segoe UI" w:hAnsi="Segoe UI" w:cs="Segoe UI"/>
                              <w:color w:val="F99D22"/>
                              <w:sz w:val="15"/>
                              <w:szCs w:val="15"/>
                              <w:lang w:val="ru-RU"/>
                            </w:rPr>
                            <w:t xml:space="preserve"> 4. </w:t>
                          </w:r>
                          <w:proofErr w:type="spellStart"/>
                          <w:r w:rsidRPr="00CC0B39">
                            <w:rPr>
                              <w:rFonts w:ascii="Segoe UI" w:eastAsia="Segoe UI" w:hAnsi="Segoe UI" w:cs="Segoe UI"/>
                              <w:color w:val="F99D22"/>
                              <w:sz w:val="15"/>
                              <w:szCs w:val="15"/>
                              <w:lang w:val="ru-RU"/>
                            </w:rPr>
                            <w:t>Стандартні</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операційні</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процедури</w:t>
                          </w:r>
                          <w:proofErr w:type="spellEnd"/>
                          <w:r w:rsidRPr="00CC0B39">
                            <w:rPr>
                              <w:rFonts w:ascii="Segoe UI" w:eastAsia="Segoe UI" w:hAnsi="Segoe UI" w:cs="Segoe UI"/>
                              <w:color w:val="F99D22"/>
                              <w:sz w:val="15"/>
                              <w:szCs w:val="15"/>
                              <w:lang w:val="ru-RU"/>
                            </w:rPr>
                            <w:t xml:space="preserve"> для </w:t>
                          </w:r>
                          <w:proofErr w:type="spellStart"/>
                          <w:r w:rsidRPr="00CC0B39">
                            <w:rPr>
                              <w:rFonts w:ascii="Segoe UI" w:eastAsia="Segoe UI" w:hAnsi="Segoe UI" w:cs="Segoe UI"/>
                              <w:color w:val="F99D22"/>
                              <w:sz w:val="15"/>
                              <w:szCs w:val="15"/>
                              <w:lang w:val="ru-RU"/>
                            </w:rPr>
                            <w:t>методів</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збирання</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зразків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6A0CB" id="_x0000_t202" coordsize="21600,21600" o:spt="202" path="m,l,21600r21600,l21600,xe">
              <v:stroke joinstyle="miter"/>
              <v:path gradientshapeok="t" o:connecttype="rect"/>
            </v:shapetype>
            <v:shape id="Надпись 659" o:spid="_x0000_s1489" type="#_x0000_t202" style="position:absolute;margin-left:96.1pt;margin-top:792.6pt;width:472.75pt;height:25.7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P8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" fillcolor="white [3201]" stroked="f" strokeweight=".5pt">
              <v:textbox>
                <w:txbxContent>
                  <w:p w14:paraId="78B5CFC2" w14:textId="792823F8" w:rsidR="00CC0B39" w:rsidRPr="000B3762" w:rsidRDefault="00CC0B39" w:rsidP="00CC0B39">
                    <w:pPr>
                      <w:tabs>
                        <w:tab w:val="left" w:pos="6804"/>
                        <w:tab w:val="left" w:pos="8497"/>
                      </w:tabs>
                      <w:ind w:left="1134"/>
                      <w:jc w:val="right"/>
                      <w:outlineLvl w:val="0"/>
                      <w:rPr>
                        <w:rFonts w:ascii="Segoe UI" w:hAnsi="Segoe UI"/>
                      </w:rPr>
                    </w:pPr>
                    <w:proofErr w:type="spellStart"/>
                    <w:r w:rsidRPr="00CC0B39">
                      <w:rPr>
                        <w:rFonts w:ascii="Segoe UI" w:eastAsia="Segoe UI" w:hAnsi="Segoe UI" w:cs="Segoe UI"/>
                        <w:color w:val="F99D22"/>
                        <w:sz w:val="15"/>
                        <w:szCs w:val="15"/>
                        <w:lang w:val="ru-RU"/>
                      </w:rPr>
                      <w:t>Додаток</w:t>
                    </w:r>
                    <w:proofErr w:type="spellEnd"/>
                    <w:r w:rsidRPr="00CC0B39">
                      <w:rPr>
                        <w:rFonts w:ascii="Segoe UI" w:eastAsia="Segoe UI" w:hAnsi="Segoe UI" w:cs="Segoe UI"/>
                        <w:color w:val="F99D22"/>
                        <w:sz w:val="15"/>
                        <w:szCs w:val="15"/>
                        <w:lang w:val="ru-RU"/>
                      </w:rPr>
                      <w:t xml:space="preserve"> 4. </w:t>
                    </w:r>
                    <w:proofErr w:type="spellStart"/>
                    <w:r w:rsidRPr="00CC0B39">
                      <w:rPr>
                        <w:rFonts w:ascii="Segoe UI" w:eastAsia="Segoe UI" w:hAnsi="Segoe UI" w:cs="Segoe UI"/>
                        <w:color w:val="F99D22"/>
                        <w:sz w:val="15"/>
                        <w:szCs w:val="15"/>
                        <w:lang w:val="ru-RU"/>
                      </w:rPr>
                      <w:t>Стандартні</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операційні</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процедури</w:t>
                    </w:r>
                    <w:proofErr w:type="spellEnd"/>
                    <w:r w:rsidRPr="00CC0B39">
                      <w:rPr>
                        <w:rFonts w:ascii="Segoe UI" w:eastAsia="Segoe UI" w:hAnsi="Segoe UI" w:cs="Segoe UI"/>
                        <w:color w:val="F99D22"/>
                        <w:sz w:val="15"/>
                        <w:szCs w:val="15"/>
                        <w:lang w:val="ru-RU"/>
                      </w:rPr>
                      <w:t xml:space="preserve"> для </w:t>
                    </w:r>
                    <w:proofErr w:type="spellStart"/>
                    <w:r w:rsidRPr="00CC0B39">
                      <w:rPr>
                        <w:rFonts w:ascii="Segoe UI" w:eastAsia="Segoe UI" w:hAnsi="Segoe UI" w:cs="Segoe UI"/>
                        <w:color w:val="F99D22"/>
                        <w:sz w:val="15"/>
                        <w:szCs w:val="15"/>
                        <w:lang w:val="ru-RU"/>
                      </w:rPr>
                      <w:t>методів</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збирання</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зразків</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2469C13A" w14:textId="77777777" w:rsidR="00CC0B39" w:rsidRPr="005D6B81" w:rsidRDefault="00CC0B39" w:rsidP="00CC0B39">
    <w:pPr>
      <w:pStyle w:val="af4"/>
    </w:pPr>
  </w:p>
  <w:p w14:paraId="44CE7671" w14:textId="77777777" w:rsidR="0028591B" w:rsidRPr="00CC0B39" w:rsidRDefault="0028591B" w:rsidP="00CC0B39">
    <w:pPr>
      <w:pStyle w:val="af4"/>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ABC4" w14:textId="1BEC9F22" w:rsidR="00CC0B39" w:rsidRPr="005D6B81" w:rsidRDefault="00CC0B39" w:rsidP="00CC0B39">
    <w:r>
      <w:rPr>
        <w:noProof/>
      </w:rPr>
      <mc:AlternateContent>
        <mc:Choice Requires="wps">
          <w:drawing>
            <wp:anchor distT="0" distB="0" distL="114300" distR="114300" simplePos="0" relativeHeight="251854848" behindDoc="0" locked="0" layoutInCell="1" allowOverlap="1" wp14:anchorId="3E85B4FD" wp14:editId="2A7D171E">
              <wp:simplePos x="0" y="0"/>
              <wp:positionH relativeFrom="page">
                <wp:posOffset>435346</wp:posOffset>
              </wp:positionH>
              <wp:positionV relativeFrom="page">
                <wp:posOffset>10066655</wp:posOffset>
              </wp:positionV>
              <wp:extent cx="6538822" cy="327600"/>
              <wp:effectExtent l="0" t="0" r="0" b="0"/>
              <wp:wrapNone/>
              <wp:docPr id="262" name="Надпись 262"/>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371D40CC"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5B4FD" id="_x0000_t202" coordsize="21600,21600" o:spt="202" path="m,l,21600r21600,l21600,xe">
              <v:stroke joinstyle="miter"/>
              <v:path gradientshapeok="t" o:connecttype="rect"/>
            </v:shapetype>
            <v:shape id="Надпись 262" o:spid="_x0000_s1490" type="#_x0000_t202" style="position:absolute;margin-left:34.3pt;margin-top:792.65pt;width:514.85pt;height:25.8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OoaAA4yAgAAXAQAAA4AAAAAAAAAAAAA&#10;AAAALgIAAGRycy9lMm9Eb2MueG1sUEsBAi0AFAAGAAgAAAAhABYm+BfiAAAADQEAAA8AAAAAAAAA&#10;AAAAAAAAjAQAAGRycy9kb3ducmV2LnhtbFBLBQYAAAAABAAEAPMAAACbBQAAAAA=&#10;" fillcolor="white [3201]" stroked="f" strokeweight=".5pt">
              <v:textbox>
                <w:txbxContent>
                  <w:p w14:paraId="371D40CC"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30BC2FE2" w14:textId="77777777" w:rsidR="00CC0B39" w:rsidRPr="00CC0B39" w:rsidRDefault="00CC0B39" w:rsidP="00CC0B39">
    <w:pPr>
      <w:pStyle w:val="af4"/>
    </w:pPr>
  </w:p>
  <w:p w14:paraId="4F38BCF1" w14:textId="6B4E54EF" w:rsidR="0028591B" w:rsidRPr="00CC0B39" w:rsidRDefault="0028591B" w:rsidP="00CC0B39">
    <w:pPr>
      <w:pStyle w:val="af4"/>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3AAF" w14:textId="77777777" w:rsidR="00CC0B39" w:rsidRPr="000B3762" w:rsidRDefault="00CC0B39" w:rsidP="00CC0B39">
    <w:pPr>
      <w:spacing w:line="1" w:lineRule="exact"/>
      <w:rPr>
        <w:rFonts w:ascii="Segoe UI" w:hAnsi="Segoe UI"/>
      </w:rPr>
    </w:pPr>
  </w:p>
  <w:p w14:paraId="65FBF147" w14:textId="3275510B" w:rsidR="00CC0B39" w:rsidRPr="005D6B81" w:rsidRDefault="00CC0B39" w:rsidP="00CC0B39">
    <w:pPr>
      <w:pStyle w:val="af4"/>
    </w:pPr>
    <w:r>
      <w:rPr>
        <w:noProof/>
      </w:rPr>
      <mc:AlternateContent>
        <mc:Choice Requires="wps">
          <w:drawing>
            <wp:anchor distT="0" distB="0" distL="114300" distR="114300" simplePos="0" relativeHeight="251852800" behindDoc="0" locked="0" layoutInCell="1" allowOverlap="1" wp14:anchorId="5587F187" wp14:editId="5B499F68">
              <wp:simplePos x="0" y="0"/>
              <wp:positionH relativeFrom="page">
                <wp:posOffset>1220276</wp:posOffset>
              </wp:positionH>
              <wp:positionV relativeFrom="page">
                <wp:posOffset>10066020</wp:posOffset>
              </wp:positionV>
              <wp:extent cx="6003677" cy="327025"/>
              <wp:effectExtent l="0" t="0" r="0" b="0"/>
              <wp:wrapNone/>
              <wp:docPr id="660" name="Надпись 660"/>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1F4132EF" w14:textId="0B7D1353" w:rsidR="00CC0B39" w:rsidRPr="000B3762" w:rsidRDefault="00CC0B39" w:rsidP="00CC0B39">
                          <w:pPr>
                            <w:tabs>
                              <w:tab w:val="left" w:pos="5628"/>
                              <w:tab w:val="left" w:pos="8497"/>
                            </w:tabs>
                            <w:ind w:left="1134"/>
                            <w:jc w:val="right"/>
                            <w:outlineLvl w:val="0"/>
                            <w:rPr>
                              <w:rFonts w:ascii="Segoe UI" w:hAnsi="Segoe UI"/>
                            </w:rPr>
                          </w:pPr>
                          <w:proofErr w:type="spellStart"/>
                          <w:r w:rsidRPr="00CC0B39">
                            <w:rPr>
                              <w:rFonts w:ascii="Segoe UI" w:eastAsia="Segoe UI" w:hAnsi="Segoe UI" w:cs="Segoe UI"/>
                              <w:color w:val="F99D22"/>
                              <w:sz w:val="15"/>
                              <w:szCs w:val="15"/>
                              <w:lang w:val="ru-RU"/>
                            </w:rPr>
                            <w:t>Додаток</w:t>
                          </w:r>
                          <w:proofErr w:type="spellEnd"/>
                          <w:r w:rsidRPr="00CC0B39">
                            <w:rPr>
                              <w:rFonts w:ascii="Segoe UI" w:eastAsia="Segoe UI" w:hAnsi="Segoe UI" w:cs="Segoe UI"/>
                              <w:color w:val="F99D22"/>
                              <w:sz w:val="15"/>
                              <w:szCs w:val="15"/>
                              <w:lang w:val="ru-RU"/>
                            </w:rPr>
                            <w:t xml:space="preserve"> 5. </w:t>
                          </w:r>
                          <w:proofErr w:type="spellStart"/>
                          <w:r w:rsidRPr="00CC0B39">
                            <w:rPr>
                              <w:rFonts w:ascii="Segoe UI" w:eastAsia="Segoe UI" w:hAnsi="Segoe UI" w:cs="Segoe UI"/>
                              <w:color w:val="F99D22"/>
                              <w:sz w:val="15"/>
                              <w:szCs w:val="15"/>
                              <w:lang w:val="ru-RU"/>
                            </w:rPr>
                            <w:t>Алгоритми</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ухвалення</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рішення</w:t>
                          </w:r>
                          <w:proofErr w:type="spellEnd"/>
                          <w:r w:rsidRPr="00CC0B39">
                            <w:rPr>
                              <w:rFonts w:ascii="Segoe UI" w:eastAsia="Segoe UI" w:hAnsi="Segoe UI" w:cs="Segoe UI"/>
                              <w:color w:val="F99D22"/>
                              <w:sz w:val="15"/>
                              <w:szCs w:val="15"/>
                              <w:lang w:val="ru-RU"/>
                            </w:rPr>
                            <w:t xml:space="preserve"> про </w:t>
                          </w:r>
                          <w:proofErr w:type="spellStart"/>
                          <w:r w:rsidRPr="00CC0B39">
                            <w:rPr>
                              <w:rFonts w:ascii="Segoe UI" w:eastAsia="Segoe UI" w:hAnsi="Segoe UI" w:cs="Segoe UI"/>
                              <w:color w:val="F99D22"/>
                              <w:sz w:val="15"/>
                              <w:szCs w:val="15"/>
                              <w:lang w:val="ru-RU"/>
                            </w:rPr>
                            <w:t>лікування</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7F187" id="_x0000_t202" coordsize="21600,21600" o:spt="202" path="m,l,21600r21600,l21600,xe">
              <v:stroke joinstyle="miter"/>
              <v:path gradientshapeok="t" o:connecttype="rect"/>
            </v:shapetype>
            <v:shape id="Надпись 660" o:spid="_x0000_s1491" type="#_x0000_t202" style="position:absolute;margin-left:96.1pt;margin-top:792.6pt;width:472.75pt;height:25.7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2N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" fillcolor="white [3201]" stroked="f" strokeweight=".5pt">
              <v:textbox>
                <w:txbxContent>
                  <w:p w14:paraId="1F4132EF" w14:textId="0B7D1353" w:rsidR="00CC0B39" w:rsidRPr="000B3762" w:rsidRDefault="00CC0B39" w:rsidP="00CC0B39">
                    <w:pPr>
                      <w:tabs>
                        <w:tab w:val="left" w:pos="5628"/>
                        <w:tab w:val="left" w:pos="8497"/>
                      </w:tabs>
                      <w:ind w:left="1134"/>
                      <w:jc w:val="right"/>
                      <w:outlineLvl w:val="0"/>
                      <w:rPr>
                        <w:rFonts w:ascii="Segoe UI" w:hAnsi="Segoe UI"/>
                      </w:rPr>
                    </w:pPr>
                    <w:proofErr w:type="spellStart"/>
                    <w:r w:rsidRPr="00CC0B39">
                      <w:rPr>
                        <w:rFonts w:ascii="Segoe UI" w:eastAsia="Segoe UI" w:hAnsi="Segoe UI" w:cs="Segoe UI"/>
                        <w:color w:val="F99D22"/>
                        <w:sz w:val="15"/>
                        <w:szCs w:val="15"/>
                        <w:lang w:val="ru-RU"/>
                      </w:rPr>
                      <w:t>Додаток</w:t>
                    </w:r>
                    <w:proofErr w:type="spellEnd"/>
                    <w:r w:rsidRPr="00CC0B39">
                      <w:rPr>
                        <w:rFonts w:ascii="Segoe UI" w:eastAsia="Segoe UI" w:hAnsi="Segoe UI" w:cs="Segoe UI"/>
                        <w:color w:val="F99D22"/>
                        <w:sz w:val="15"/>
                        <w:szCs w:val="15"/>
                        <w:lang w:val="ru-RU"/>
                      </w:rPr>
                      <w:t xml:space="preserve"> 5. </w:t>
                    </w:r>
                    <w:proofErr w:type="spellStart"/>
                    <w:r w:rsidRPr="00CC0B39">
                      <w:rPr>
                        <w:rFonts w:ascii="Segoe UI" w:eastAsia="Segoe UI" w:hAnsi="Segoe UI" w:cs="Segoe UI"/>
                        <w:color w:val="F99D22"/>
                        <w:sz w:val="15"/>
                        <w:szCs w:val="15"/>
                        <w:lang w:val="ru-RU"/>
                      </w:rPr>
                      <w:t>Алгоритми</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ухвалення</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рішення</w:t>
                    </w:r>
                    <w:proofErr w:type="spellEnd"/>
                    <w:r w:rsidRPr="00CC0B39">
                      <w:rPr>
                        <w:rFonts w:ascii="Segoe UI" w:eastAsia="Segoe UI" w:hAnsi="Segoe UI" w:cs="Segoe UI"/>
                        <w:color w:val="F99D22"/>
                        <w:sz w:val="15"/>
                        <w:szCs w:val="15"/>
                        <w:lang w:val="ru-RU"/>
                      </w:rPr>
                      <w:t xml:space="preserve"> про </w:t>
                    </w:r>
                    <w:proofErr w:type="spellStart"/>
                    <w:r w:rsidRPr="00CC0B39">
                      <w:rPr>
                        <w:rFonts w:ascii="Segoe UI" w:eastAsia="Segoe UI" w:hAnsi="Segoe UI" w:cs="Segoe UI"/>
                        <w:color w:val="F99D22"/>
                        <w:sz w:val="15"/>
                        <w:szCs w:val="15"/>
                        <w:lang w:val="ru-RU"/>
                      </w:rPr>
                      <w:t>лікування</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0D642263" w14:textId="77777777" w:rsidR="00CC0B39" w:rsidRPr="00CC0B39" w:rsidRDefault="00CC0B39" w:rsidP="00CC0B39">
    <w:pPr>
      <w:pStyle w:val="af4"/>
    </w:pPr>
  </w:p>
  <w:p w14:paraId="1CA790D4" w14:textId="77777777" w:rsidR="0028591B" w:rsidRPr="00CC0B39" w:rsidRDefault="0028591B" w:rsidP="00CC0B39">
    <w:pPr>
      <w:pStyle w:val="af4"/>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BC87" w14:textId="697F2BB3" w:rsidR="00CC0B39" w:rsidRPr="005D6B81" w:rsidRDefault="00CC0B39" w:rsidP="00CC0B39">
    <w:r>
      <w:rPr>
        <w:noProof/>
      </w:rPr>
      <mc:AlternateContent>
        <mc:Choice Requires="wps">
          <w:drawing>
            <wp:anchor distT="0" distB="0" distL="114300" distR="114300" simplePos="0" relativeHeight="251856896" behindDoc="0" locked="0" layoutInCell="1" allowOverlap="1" wp14:anchorId="7DE0BB39" wp14:editId="317B7D35">
              <wp:simplePos x="0" y="0"/>
              <wp:positionH relativeFrom="page">
                <wp:posOffset>435346</wp:posOffset>
              </wp:positionH>
              <wp:positionV relativeFrom="page">
                <wp:posOffset>10066655</wp:posOffset>
              </wp:positionV>
              <wp:extent cx="6538822" cy="327600"/>
              <wp:effectExtent l="0" t="0" r="0" b="0"/>
              <wp:wrapNone/>
              <wp:docPr id="263" name="Надпись 26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58BF7556"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0BB39" id="_x0000_t202" coordsize="21600,21600" o:spt="202" path="m,l,21600r21600,l21600,xe">
              <v:stroke joinstyle="miter"/>
              <v:path gradientshapeok="t" o:connecttype="rect"/>
            </v:shapetype>
            <v:shape id="Надпись 263" o:spid="_x0000_s1492" type="#_x0000_t202" style="position:absolute;margin-left:34.3pt;margin-top:792.65pt;width:514.85pt;height:25.8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FV47n8yAgAAXAQAAA4AAAAAAAAAAAAA&#10;AAAALgIAAGRycy9lMm9Eb2MueG1sUEsBAi0AFAAGAAgAAAAhABYm+BfiAAAADQEAAA8AAAAAAAAA&#10;AAAAAAAAjAQAAGRycy9kb3ducmV2LnhtbFBLBQYAAAAABAAEAPMAAACbBQAAAAA=&#10;" fillcolor="white [3201]" stroked="f" strokeweight=".5pt">
              <v:textbox>
                <w:txbxContent>
                  <w:p w14:paraId="58BF7556"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6D1947B4" w14:textId="77777777" w:rsidR="00CC0B39" w:rsidRPr="00CC0B39" w:rsidRDefault="00CC0B39" w:rsidP="00CC0B39">
    <w:pPr>
      <w:pStyle w:val="af4"/>
    </w:pPr>
  </w:p>
  <w:p w14:paraId="3227F09D" w14:textId="5FA1AEE5" w:rsidR="0028591B" w:rsidRPr="00CC0B39" w:rsidRDefault="0028591B" w:rsidP="00CC0B39">
    <w:pPr>
      <w:pStyle w:val="af4"/>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6A8B" w14:textId="77777777" w:rsidR="00CC0B39" w:rsidRPr="000B3762" w:rsidRDefault="00CC0B39" w:rsidP="00CC0B39">
    <w:pPr>
      <w:spacing w:line="1" w:lineRule="exact"/>
      <w:rPr>
        <w:rFonts w:ascii="Segoe UI" w:hAnsi="Segoe UI"/>
      </w:rPr>
    </w:pPr>
  </w:p>
  <w:p w14:paraId="1B693788" w14:textId="77777777" w:rsidR="00CC0B39" w:rsidRPr="005D6B81" w:rsidRDefault="00CC0B39" w:rsidP="00CC0B39">
    <w:pPr>
      <w:pStyle w:val="af4"/>
    </w:pPr>
    <w:r>
      <w:rPr>
        <w:noProof/>
      </w:rPr>
      <mc:AlternateContent>
        <mc:Choice Requires="wps">
          <w:drawing>
            <wp:anchor distT="0" distB="0" distL="114300" distR="114300" simplePos="0" relativeHeight="251858944" behindDoc="0" locked="0" layoutInCell="1" allowOverlap="1" wp14:anchorId="287E70BF" wp14:editId="15B82256">
              <wp:simplePos x="0" y="0"/>
              <wp:positionH relativeFrom="page">
                <wp:posOffset>1220276</wp:posOffset>
              </wp:positionH>
              <wp:positionV relativeFrom="page">
                <wp:posOffset>10066020</wp:posOffset>
              </wp:positionV>
              <wp:extent cx="6003677" cy="327025"/>
              <wp:effectExtent l="0" t="0" r="0" b="0"/>
              <wp:wrapNone/>
              <wp:docPr id="265" name="Надпись 265"/>
              <wp:cNvGraphicFramePr/>
              <a:graphic xmlns:a="http://schemas.openxmlformats.org/drawingml/2006/main">
                <a:graphicData uri="http://schemas.microsoft.com/office/word/2010/wordprocessingShape">
                  <wps:wsp>
                    <wps:cNvSpPr txBox="1"/>
                    <wps:spPr>
                      <a:xfrm>
                        <a:off x="0" y="0"/>
                        <a:ext cx="6003677" cy="327025"/>
                      </a:xfrm>
                      <a:prstGeom prst="rect">
                        <a:avLst/>
                      </a:prstGeom>
                      <a:solidFill>
                        <a:schemeClr val="lt1"/>
                      </a:solidFill>
                      <a:ln w="6350">
                        <a:noFill/>
                      </a:ln>
                    </wps:spPr>
                    <wps:txbx>
                      <w:txbxContent>
                        <w:p w14:paraId="0DF01CC1" w14:textId="77777777" w:rsidR="00CC0B39" w:rsidRPr="000B3762" w:rsidRDefault="00CC0B39" w:rsidP="00CC0B39">
                          <w:pPr>
                            <w:tabs>
                              <w:tab w:val="left" w:pos="5628"/>
                              <w:tab w:val="left" w:pos="8497"/>
                            </w:tabs>
                            <w:ind w:left="1134"/>
                            <w:jc w:val="right"/>
                            <w:outlineLvl w:val="0"/>
                            <w:rPr>
                              <w:rFonts w:ascii="Segoe UI" w:hAnsi="Segoe UI"/>
                            </w:rPr>
                          </w:pPr>
                          <w:proofErr w:type="spellStart"/>
                          <w:r w:rsidRPr="00CC0B39">
                            <w:rPr>
                              <w:rFonts w:ascii="Segoe UI" w:eastAsia="Segoe UI" w:hAnsi="Segoe UI" w:cs="Segoe UI"/>
                              <w:color w:val="F99D22"/>
                              <w:sz w:val="15"/>
                              <w:szCs w:val="15"/>
                              <w:lang w:val="ru-RU"/>
                            </w:rPr>
                            <w:t>Додаток</w:t>
                          </w:r>
                          <w:proofErr w:type="spellEnd"/>
                          <w:r w:rsidRPr="00CC0B39">
                            <w:rPr>
                              <w:rFonts w:ascii="Segoe UI" w:eastAsia="Segoe UI" w:hAnsi="Segoe UI" w:cs="Segoe UI"/>
                              <w:color w:val="F99D22"/>
                              <w:sz w:val="15"/>
                              <w:szCs w:val="15"/>
                              <w:lang w:val="ru-RU"/>
                            </w:rPr>
                            <w:t xml:space="preserve"> 5. </w:t>
                          </w:r>
                          <w:proofErr w:type="spellStart"/>
                          <w:r w:rsidRPr="00CC0B39">
                            <w:rPr>
                              <w:rFonts w:ascii="Segoe UI" w:eastAsia="Segoe UI" w:hAnsi="Segoe UI" w:cs="Segoe UI"/>
                              <w:color w:val="F99D22"/>
                              <w:sz w:val="15"/>
                              <w:szCs w:val="15"/>
                              <w:lang w:val="ru-RU"/>
                            </w:rPr>
                            <w:t>Алгоритми</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ухвалення</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рішення</w:t>
                          </w:r>
                          <w:proofErr w:type="spellEnd"/>
                          <w:r w:rsidRPr="00CC0B39">
                            <w:rPr>
                              <w:rFonts w:ascii="Segoe UI" w:eastAsia="Segoe UI" w:hAnsi="Segoe UI" w:cs="Segoe UI"/>
                              <w:color w:val="F99D22"/>
                              <w:sz w:val="15"/>
                              <w:szCs w:val="15"/>
                              <w:lang w:val="ru-RU"/>
                            </w:rPr>
                            <w:t xml:space="preserve"> про </w:t>
                          </w:r>
                          <w:proofErr w:type="spellStart"/>
                          <w:r w:rsidRPr="00CC0B39">
                            <w:rPr>
                              <w:rFonts w:ascii="Segoe UI" w:eastAsia="Segoe UI" w:hAnsi="Segoe UI" w:cs="Segoe UI"/>
                              <w:color w:val="F99D22"/>
                              <w:sz w:val="15"/>
                              <w:szCs w:val="15"/>
                              <w:lang w:val="ru-RU"/>
                            </w:rPr>
                            <w:t>лікування</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E70BF" id="_x0000_t202" coordsize="21600,21600" o:spt="202" path="m,l,21600r21600,l21600,xe">
              <v:stroke joinstyle="miter"/>
              <v:path gradientshapeok="t" o:connecttype="rect"/>
            </v:shapetype>
            <v:shape id="Надпись 265" o:spid="_x0000_s1493" type="#_x0000_t202" style="position:absolute;margin-left:96.1pt;margin-top:792.6pt;width:472.75pt;height:25.7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cD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" fillcolor="white [3201]" stroked="f" strokeweight=".5pt">
              <v:textbox>
                <w:txbxContent>
                  <w:p w14:paraId="0DF01CC1" w14:textId="77777777" w:rsidR="00CC0B39" w:rsidRPr="000B3762" w:rsidRDefault="00CC0B39" w:rsidP="00CC0B39">
                    <w:pPr>
                      <w:tabs>
                        <w:tab w:val="left" w:pos="5628"/>
                        <w:tab w:val="left" w:pos="8497"/>
                      </w:tabs>
                      <w:ind w:left="1134"/>
                      <w:jc w:val="right"/>
                      <w:outlineLvl w:val="0"/>
                      <w:rPr>
                        <w:rFonts w:ascii="Segoe UI" w:hAnsi="Segoe UI"/>
                      </w:rPr>
                    </w:pPr>
                    <w:proofErr w:type="spellStart"/>
                    <w:r w:rsidRPr="00CC0B39">
                      <w:rPr>
                        <w:rFonts w:ascii="Segoe UI" w:eastAsia="Segoe UI" w:hAnsi="Segoe UI" w:cs="Segoe UI"/>
                        <w:color w:val="F99D22"/>
                        <w:sz w:val="15"/>
                        <w:szCs w:val="15"/>
                        <w:lang w:val="ru-RU"/>
                      </w:rPr>
                      <w:t>Додаток</w:t>
                    </w:r>
                    <w:proofErr w:type="spellEnd"/>
                    <w:r w:rsidRPr="00CC0B39">
                      <w:rPr>
                        <w:rFonts w:ascii="Segoe UI" w:eastAsia="Segoe UI" w:hAnsi="Segoe UI" w:cs="Segoe UI"/>
                        <w:color w:val="F99D22"/>
                        <w:sz w:val="15"/>
                        <w:szCs w:val="15"/>
                        <w:lang w:val="ru-RU"/>
                      </w:rPr>
                      <w:t xml:space="preserve"> 5. </w:t>
                    </w:r>
                    <w:proofErr w:type="spellStart"/>
                    <w:r w:rsidRPr="00CC0B39">
                      <w:rPr>
                        <w:rFonts w:ascii="Segoe UI" w:eastAsia="Segoe UI" w:hAnsi="Segoe UI" w:cs="Segoe UI"/>
                        <w:color w:val="F99D22"/>
                        <w:sz w:val="15"/>
                        <w:szCs w:val="15"/>
                        <w:lang w:val="ru-RU"/>
                      </w:rPr>
                      <w:t>Алгоритми</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ухвалення</w:t>
                    </w:r>
                    <w:proofErr w:type="spellEnd"/>
                    <w:r w:rsidRPr="00CC0B39">
                      <w:rPr>
                        <w:rFonts w:ascii="Segoe UI" w:eastAsia="Segoe UI" w:hAnsi="Segoe UI" w:cs="Segoe UI"/>
                        <w:color w:val="F99D22"/>
                        <w:sz w:val="15"/>
                        <w:szCs w:val="15"/>
                        <w:lang w:val="ru-RU"/>
                      </w:rPr>
                      <w:t xml:space="preserve"> </w:t>
                    </w:r>
                    <w:proofErr w:type="spellStart"/>
                    <w:r w:rsidRPr="00CC0B39">
                      <w:rPr>
                        <w:rFonts w:ascii="Segoe UI" w:eastAsia="Segoe UI" w:hAnsi="Segoe UI" w:cs="Segoe UI"/>
                        <w:color w:val="F99D22"/>
                        <w:sz w:val="15"/>
                        <w:szCs w:val="15"/>
                        <w:lang w:val="ru-RU"/>
                      </w:rPr>
                      <w:t>рішення</w:t>
                    </w:r>
                    <w:proofErr w:type="spellEnd"/>
                    <w:r w:rsidRPr="00CC0B39">
                      <w:rPr>
                        <w:rFonts w:ascii="Segoe UI" w:eastAsia="Segoe UI" w:hAnsi="Segoe UI" w:cs="Segoe UI"/>
                        <w:color w:val="F99D22"/>
                        <w:sz w:val="15"/>
                        <w:szCs w:val="15"/>
                        <w:lang w:val="ru-RU"/>
                      </w:rPr>
                      <w:t xml:space="preserve"> про </w:t>
                    </w:r>
                    <w:proofErr w:type="spellStart"/>
                    <w:r w:rsidRPr="00CC0B39">
                      <w:rPr>
                        <w:rFonts w:ascii="Segoe UI" w:eastAsia="Segoe UI" w:hAnsi="Segoe UI" w:cs="Segoe UI"/>
                        <w:color w:val="F99D22"/>
                        <w:sz w:val="15"/>
                        <w:szCs w:val="15"/>
                        <w:lang w:val="ru-RU"/>
                      </w:rPr>
                      <w:t>лікування</w:t>
                    </w:r>
                    <w:proofErr w:type="spellEnd"/>
                    <w:r w:rsidRPr="000B3762">
                      <w:rPr>
                        <w:rFonts w:ascii="Segoe UI" w:eastAsia="Segoe UI" w:hAnsi="Segoe UI" w:cs="Segoe UI"/>
                        <w:color w:val="F99D22"/>
                        <w:sz w:val="15"/>
                        <w:szCs w:val="15"/>
                        <w:lang w:val="ru-RU"/>
                      </w:rPr>
                      <w:tab/>
                    </w: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p>
                </w:txbxContent>
              </v:textbox>
              <w10:wrap anchorx="page" anchory="page"/>
            </v:shape>
          </w:pict>
        </mc:Fallback>
      </mc:AlternateContent>
    </w:r>
  </w:p>
  <w:p w14:paraId="1CACB3E7" w14:textId="77777777" w:rsidR="00CC0B39" w:rsidRPr="00CC0B39" w:rsidRDefault="00CC0B39" w:rsidP="00CC0B39">
    <w:pPr>
      <w:pStyle w:val="af4"/>
    </w:pPr>
  </w:p>
  <w:p w14:paraId="4AE036AB" w14:textId="77777777" w:rsidR="0028591B" w:rsidRPr="00CC0B39" w:rsidRDefault="0028591B" w:rsidP="00CC0B39">
    <w:pPr>
      <w:pStyle w:val="af4"/>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45F0" w14:textId="77777777" w:rsidR="0028591B" w:rsidRPr="000B3762" w:rsidRDefault="0028591B">
    <w:pPr>
      <w:rPr>
        <w:rFonts w:ascii="Segoe UI" w:hAnsi="Segoe UI"/>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B4BD" w14:textId="77777777" w:rsidR="0028591B" w:rsidRPr="000B3762" w:rsidRDefault="0028591B">
    <w:pPr>
      <w:rPr>
        <w:rFonts w:ascii="Segoe UI" w:hAnsi="Segoe UI"/>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974E" w14:textId="1F3413C4" w:rsidR="00CC0B39" w:rsidRPr="00CC0B39" w:rsidRDefault="00CC0B39" w:rsidP="00CC0B39">
    <w:r>
      <w:rPr>
        <w:noProof/>
      </w:rPr>
      <mc:AlternateContent>
        <mc:Choice Requires="wps">
          <w:drawing>
            <wp:anchor distT="0" distB="0" distL="114300" distR="114300" simplePos="0" relativeHeight="251863040" behindDoc="0" locked="0" layoutInCell="1" allowOverlap="1" wp14:anchorId="0F8C5D04" wp14:editId="16D908D2">
              <wp:simplePos x="0" y="0"/>
              <wp:positionH relativeFrom="page">
                <wp:posOffset>435346</wp:posOffset>
              </wp:positionH>
              <wp:positionV relativeFrom="page">
                <wp:posOffset>10066655</wp:posOffset>
              </wp:positionV>
              <wp:extent cx="6538822" cy="327600"/>
              <wp:effectExtent l="0" t="0" r="0" b="0"/>
              <wp:wrapNone/>
              <wp:docPr id="273" name="Надпись 273"/>
              <wp:cNvGraphicFramePr/>
              <a:graphic xmlns:a="http://schemas.openxmlformats.org/drawingml/2006/main">
                <a:graphicData uri="http://schemas.microsoft.com/office/word/2010/wordprocessingShape">
                  <wps:wsp>
                    <wps:cNvSpPr txBox="1"/>
                    <wps:spPr>
                      <a:xfrm>
                        <a:off x="0" y="0"/>
                        <a:ext cx="6538822" cy="327600"/>
                      </a:xfrm>
                      <a:prstGeom prst="rect">
                        <a:avLst/>
                      </a:prstGeom>
                      <a:solidFill>
                        <a:schemeClr val="lt1"/>
                      </a:solidFill>
                      <a:ln w="6350">
                        <a:noFill/>
                      </a:ln>
                    </wps:spPr>
                    <wps:txbx>
                      <w:txbxContent>
                        <w:p w14:paraId="77E33C07"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D04" id="_x0000_t202" coordsize="21600,21600" o:spt="202" path="m,l,21600r21600,l21600,xe">
              <v:stroke joinstyle="miter"/>
              <v:path gradientshapeok="t" o:connecttype="rect"/>
            </v:shapetype>
            <v:shape id="Надпись 273" o:spid="_x0000_s1494" type="#_x0000_t202" style="position:absolute;margin-left:34.3pt;margin-top:792.65pt;width:514.85pt;height:25.8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" fillcolor="white [3201]" stroked="f" strokeweight=".5pt">
              <v:textbox>
                <w:txbxContent>
                  <w:p w14:paraId="77E33C07" w14:textId="77777777" w:rsidR="00CC0B39" w:rsidRPr="000B3762" w:rsidRDefault="00CC0B39" w:rsidP="00CC0B39">
                    <w:pPr>
                      <w:tabs>
                        <w:tab w:val="left" w:pos="567"/>
                        <w:tab w:val="left" w:pos="2552"/>
                      </w:tabs>
                      <w:outlineLvl w:val="0"/>
                      <w:rPr>
                        <w:rFonts w:ascii="Segoe UI" w:hAnsi="Segoe UI"/>
                        <w:lang w:val="ru-RU"/>
                      </w:rPr>
                    </w:pPr>
                    <w:r w:rsidRPr="000B3762">
                      <w:rPr>
                        <w:rFonts w:ascii="Segoe UI" w:eastAsia="Segoe UI" w:hAnsi="Segoe UI" w:cs="Segoe UI"/>
                        <w:color w:val="F99D22"/>
                        <w:sz w:val="15"/>
                        <w:szCs w:val="15"/>
                        <w:lang w:val="ru-RU"/>
                      </w:rPr>
                      <w:fldChar w:fldCharType="begin"/>
                    </w:r>
                    <w:r w:rsidRPr="000B3762">
                      <w:rPr>
                        <w:rFonts w:ascii="Segoe UI" w:eastAsia="Segoe UI" w:hAnsi="Segoe UI" w:cs="Segoe UI"/>
                        <w:color w:val="F99D22"/>
                        <w:sz w:val="15"/>
                        <w:szCs w:val="15"/>
                        <w:lang w:val="ru-RU"/>
                      </w:rPr>
                      <w:instrText>PAGE   \* MERGEFORMAT</w:instrText>
                    </w:r>
                    <w:r w:rsidRPr="000B3762">
                      <w:rPr>
                        <w:rFonts w:ascii="Segoe UI" w:eastAsia="Segoe UI" w:hAnsi="Segoe UI" w:cs="Segoe UI"/>
                        <w:color w:val="F99D22"/>
                        <w:sz w:val="15"/>
                        <w:szCs w:val="15"/>
                        <w:lang w:val="ru-RU"/>
                      </w:rPr>
                      <w:fldChar w:fldCharType="separate"/>
                    </w:r>
                    <w:r w:rsidRPr="000B3762">
                      <w:rPr>
                        <w:rFonts w:ascii="Segoe UI" w:eastAsia="Segoe UI" w:hAnsi="Segoe UI" w:cs="Segoe UI"/>
                        <w:color w:val="F99D22"/>
                        <w:sz w:val="15"/>
                        <w:szCs w:val="15"/>
                        <w:lang w:val="ru-RU"/>
                      </w:rPr>
                      <w:t>1</w:t>
                    </w:r>
                    <w:r w:rsidRPr="000B3762">
                      <w:rPr>
                        <w:rFonts w:ascii="Segoe UI" w:eastAsia="Segoe UI" w:hAnsi="Segoe UI" w:cs="Segoe UI"/>
                        <w:color w:val="F99D22"/>
                        <w:sz w:val="15"/>
                        <w:szCs w:val="15"/>
                        <w:lang w:val="ru-RU"/>
                      </w:rPr>
                      <w:fldChar w:fldCharType="end"/>
                    </w:r>
                    <w:r w:rsidRPr="00D95FD4">
                      <w:rPr>
                        <w:rFonts w:ascii="Segoe UI" w:eastAsia="Segoe UI" w:hAnsi="Segoe UI" w:cs="Segoe UI"/>
                        <w:color w:val="F99D22"/>
                        <w:sz w:val="15"/>
                        <w:szCs w:val="15"/>
                        <w:lang w:val="ru-RU"/>
                      </w:rPr>
                      <w:t xml:space="preserve"> </w:t>
                    </w:r>
                    <w:r w:rsidRPr="00D95FD4">
                      <w:rPr>
                        <w:rFonts w:ascii="Segoe UI" w:eastAsia="Segoe UI" w:hAnsi="Segoe UI" w:cs="Segoe UI"/>
                        <w:color w:val="F99D22"/>
                        <w:sz w:val="15"/>
                        <w:szCs w:val="15"/>
                        <w:lang w:val="ru-RU"/>
                      </w:rPr>
                      <w:tab/>
                    </w:r>
                    <w:proofErr w:type="spellStart"/>
                    <w:r w:rsidRPr="00D95FD4">
                      <w:rPr>
                        <w:rFonts w:ascii="Segoe UI" w:eastAsia="Segoe UI" w:hAnsi="Segoe UI" w:cs="Segoe UI"/>
                        <w:color w:val="F99D22"/>
                        <w:sz w:val="15"/>
                        <w:szCs w:val="15"/>
                        <w:lang w:val="ru-RU"/>
                      </w:rPr>
                      <w:t>Операційний</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довідник</w:t>
                    </w:r>
                    <w:proofErr w:type="spellEnd"/>
                    <w:r w:rsidRPr="00D95FD4">
                      <w:rPr>
                        <w:rFonts w:ascii="Segoe UI" w:eastAsia="Segoe UI" w:hAnsi="Segoe UI" w:cs="Segoe UI"/>
                        <w:color w:val="F99D22"/>
                        <w:sz w:val="15"/>
                        <w:szCs w:val="15"/>
                        <w:lang w:val="ru-RU"/>
                      </w:rPr>
                      <w:t xml:space="preserve"> ВООЗ </w:t>
                    </w:r>
                    <w:proofErr w:type="spellStart"/>
                    <w:r w:rsidRPr="00D95FD4">
                      <w:rPr>
                        <w:rFonts w:ascii="Segoe UI" w:eastAsia="Segoe UI" w:hAnsi="Segoe UI" w:cs="Segoe UI"/>
                        <w:color w:val="F99D22"/>
                        <w:sz w:val="15"/>
                        <w:szCs w:val="15"/>
                        <w:lang w:val="ru-RU"/>
                      </w:rPr>
                      <w:t>щодо</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Модуль 5: </w:t>
                    </w:r>
                    <w:proofErr w:type="spellStart"/>
                    <w:r w:rsidRPr="00D95FD4">
                      <w:rPr>
                        <w:rFonts w:ascii="Segoe UI" w:eastAsia="Segoe UI" w:hAnsi="Segoe UI" w:cs="Segoe UI"/>
                        <w:color w:val="F99D22"/>
                        <w:sz w:val="15"/>
                        <w:szCs w:val="15"/>
                        <w:lang w:val="ru-RU"/>
                      </w:rPr>
                      <w:t>Ведення</w:t>
                    </w:r>
                    <w:proofErr w:type="spellEnd"/>
                    <w:r w:rsidRPr="00D95FD4">
                      <w:rPr>
                        <w:rFonts w:ascii="Segoe UI" w:eastAsia="Segoe UI" w:hAnsi="Segoe UI" w:cs="Segoe UI"/>
                        <w:color w:val="F99D22"/>
                        <w:sz w:val="15"/>
                        <w:szCs w:val="15"/>
                        <w:lang w:val="ru-RU"/>
                      </w:rPr>
                      <w:t xml:space="preserve"> </w:t>
                    </w:r>
                    <w:proofErr w:type="spellStart"/>
                    <w:r w:rsidRPr="00D95FD4">
                      <w:rPr>
                        <w:rFonts w:ascii="Segoe UI" w:eastAsia="Segoe UI" w:hAnsi="Segoe UI" w:cs="Segoe UI"/>
                        <w:color w:val="F99D22"/>
                        <w:sz w:val="15"/>
                        <w:szCs w:val="15"/>
                        <w:lang w:val="ru-RU"/>
                      </w:rPr>
                      <w:t>туберкульозу</w:t>
                    </w:r>
                    <w:proofErr w:type="spellEnd"/>
                    <w:r w:rsidRPr="00D95FD4">
                      <w:rPr>
                        <w:rFonts w:ascii="Segoe UI" w:eastAsia="Segoe UI" w:hAnsi="Segoe UI" w:cs="Segoe UI"/>
                        <w:color w:val="F99D22"/>
                        <w:sz w:val="15"/>
                        <w:szCs w:val="15"/>
                        <w:lang w:val="ru-RU"/>
                      </w:rPr>
                      <w:t xml:space="preserve"> в </w:t>
                    </w:r>
                    <w:proofErr w:type="spellStart"/>
                    <w:r w:rsidRPr="00D95FD4">
                      <w:rPr>
                        <w:rFonts w:ascii="Segoe UI" w:eastAsia="Segoe UI" w:hAnsi="Segoe UI" w:cs="Segoe UI"/>
                        <w:color w:val="F99D22"/>
                        <w:sz w:val="15"/>
                        <w:szCs w:val="15"/>
                        <w:lang w:val="ru-RU"/>
                      </w:rPr>
                      <w:t>дітей</w:t>
                    </w:r>
                    <w:proofErr w:type="spellEnd"/>
                    <w:r w:rsidRPr="00D95FD4">
                      <w:rPr>
                        <w:rFonts w:ascii="Segoe UI" w:eastAsia="Segoe UI" w:hAnsi="Segoe UI" w:cs="Segoe UI"/>
                        <w:color w:val="F99D22"/>
                        <w:sz w:val="15"/>
                        <w:szCs w:val="15"/>
                        <w:lang w:val="ru-RU"/>
                      </w:rPr>
                      <w:t xml:space="preserve"> і </w:t>
                    </w:r>
                    <w:proofErr w:type="spellStart"/>
                    <w:r w:rsidRPr="00D95FD4">
                      <w:rPr>
                        <w:rFonts w:ascii="Segoe UI" w:eastAsia="Segoe UI" w:hAnsi="Segoe UI" w:cs="Segoe UI"/>
                        <w:color w:val="F99D22"/>
                        <w:sz w:val="15"/>
                        <w:szCs w:val="15"/>
                        <w:lang w:val="ru-RU"/>
                      </w:rPr>
                      <w:t>підлітків</w:t>
                    </w:r>
                    <w:proofErr w:type="spellEnd"/>
                  </w:p>
                </w:txbxContent>
              </v:textbox>
              <w10:wrap anchorx="page" anchory="page"/>
            </v:shape>
          </w:pict>
        </mc:Fallback>
      </mc:AlternateContent>
    </w:r>
  </w:p>
  <w:p w14:paraId="0F216780" w14:textId="77777777" w:rsidR="00CC0B39" w:rsidRPr="00CC0B39" w:rsidRDefault="00CC0B39" w:rsidP="00CC0B39">
    <w:pPr>
      <w:pStyle w:val="af4"/>
    </w:pPr>
  </w:p>
  <w:p w14:paraId="2F6B80B6" w14:textId="7FBF4595" w:rsidR="0028591B" w:rsidRPr="00CC0B39" w:rsidRDefault="0028591B" w:rsidP="00CC0B39">
    <w:pPr>
      <w:pStyle w:val="af4"/>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AC03" w14:textId="77777777" w:rsidR="0028591B" w:rsidRPr="000B3762" w:rsidRDefault="0028591B">
    <w:pPr>
      <w:spacing w:line="1" w:lineRule="exact"/>
      <w:rPr>
        <w:rFonts w:ascii="Segoe UI" w:hAnsi="Segoe UI"/>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08BA" w14:textId="77777777" w:rsidR="0028591B" w:rsidRPr="000B3762" w:rsidRDefault="0028591B">
    <w:pPr>
      <w:rPr>
        <w:rFonts w:ascii="Segoe UI" w:hAnsi="Segoe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96667" w14:textId="77777777" w:rsidR="000523ED" w:rsidRDefault="000523ED">
      <w:r>
        <w:separator/>
      </w:r>
    </w:p>
  </w:footnote>
  <w:footnote w:type="continuationSeparator" w:id="0">
    <w:p w14:paraId="37706376" w14:textId="77777777" w:rsidR="000523ED" w:rsidRDefault="000523ED">
      <w:r>
        <w:continuationSeparator/>
      </w:r>
    </w:p>
  </w:footnote>
  <w:footnote w:id="1">
    <w:p w14:paraId="4AE2C469" w14:textId="6F29B62B" w:rsidR="0028591B" w:rsidRDefault="0028591B" w:rsidP="00025D6A">
      <w:pPr>
        <w:pStyle w:val="a4"/>
        <w:spacing w:line="216" w:lineRule="auto"/>
        <w:jc w:val="both"/>
      </w:pPr>
      <w:r>
        <w:rPr>
          <w:vertAlign w:val="superscript"/>
        </w:rPr>
        <w:footnoteRef/>
      </w:r>
      <w:r>
        <w:t xml:space="preserve"> </w:t>
      </w:r>
      <w:r w:rsidR="00025D6A">
        <w:tab/>
      </w:r>
      <w:r>
        <w:t xml:space="preserve">Впровадження діагностики туберкульозу: основа політики. / </w:t>
      </w:r>
      <w:proofErr w:type="spellStart"/>
      <w:r>
        <w:t>Implementing</w:t>
      </w:r>
      <w:proofErr w:type="spellEnd"/>
      <w:r>
        <w:t xml:space="preserve"> </w:t>
      </w:r>
      <w:proofErr w:type="spellStart"/>
      <w:r>
        <w:t>tuberculosis</w:t>
      </w:r>
      <w:proofErr w:type="spellEnd"/>
      <w:r>
        <w:t xml:space="preserve"> </w:t>
      </w:r>
      <w:proofErr w:type="spellStart"/>
      <w:r>
        <w:t>diagnostics</w:t>
      </w:r>
      <w:proofErr w:type="spellEnd"/>
      <w:r>
        <w:t xml:space="preserve">: a </w:t>
      </w:r>
      <w:proofErr w:type="spellStart"/>
      <w:r>
        <w:t>policy</w:t>
      </w:r>
      <w:proofErr w:type="spellEnd"/>
      <w:r>
        <w:t xml:space="preserve"> </w:t>
      </w:r>
      <w:proofErr w:type="spellStart"/>
      <w:r>
        <w:t>framework</w:t>
      </w:r>
      <w:proofErr w:type="spellEnd"/>
      <w:r>
        <w:t>.  Женева:  Всесвітня організація охорони здоров'я; 2015 (</w:t>
      </w:r>
      <w:hyperlink r:id="rId1" w:history="1">
        <w:r>
          <w:t>https://apps.who.int/iris/handle/10665/162712</w:t>
        </w:r>
      </w:hyperlink>
      <w:r>
        <w:t>, станом на 11.03.2022).</w:t>
      </w:r>
    </w:p>
  </w:footnote>
  <w:footnote w:id="2">
    <w:p w14:paraId="7895C6E9" w14:textId="2E3E785F" w:rsidR="0028591B" w:rsidRDefault="0028591B" w:rsidP="00025D6A">
      <w:pPr>
        <w:pStyle w:val="a4"/>
        <w:spacing w:line="216" w:lineRule="auto"/>
        <w:jc w:val="both"/>
      </w:pPr>
      <w:r>
        <w:rPr>
          <w:vertAlign w:val="superscript"/>
          <w:lang w:eastAsia="uk-UA" w:bidi="uk-UA"/>
        </w:rPr>
        <w:footnoteRef/>
      </w:r>
      <w:r>
        <w:t xml:space="preserve"> </w:t>
      </w:r>
      <w:r w:rsidR="00025D6A">
        <w:tab/>
      </w:r>
      <w:r>
        <w:t xml:space="preserve">Звіт про нараду експертів ВООЗ щодо визначення туберкульозу з розширеною медикаментозною резистентністю, 27–29 жовтня 2020 року / </w:t>
      </w:r>
      <w:proofErr w:type="spellStart"/>
      <w:r>
        <w:t>Meeting</w:t>
      </w:r>
      <w:proofErr w:type="spellEnd"/>
      <w:r>
        <w:t xml:space="preserve"> </w:t>
      </w:r>
      <w:proofErr w:type="spellStart"/>
      <w:r>
        <w:t>report</w:t>
      </w:r>
      <w:proofErr w:type="spellEnd"/>
      <w:r>
        <w:t xml:space="preserve"> </w:t>
      </w:r>
      <w:proofErr w:type="spellStart"/>
      <w:r>
        <w:t>of</w:t>
      </w:r>
      <w:proofErr w:type="spellEnd"/>
      <w:r>
        <w:t xml:space="preserve"> </w:t>
      </w:r>
      <w:proofErr w:type="spellStart"/>
      <w:r>
        <w:t>the</w:t>
      </w:r>
      <w:proofErr w:type="spellEnd"/>
      <w:r>
        <w:t xml:space="preserve"> WHO </w:t>
      </w:r>
      <w:proofErr w:type="spellStart"/>
      <w:r>
        <w:t>expert</w:t>
      </w:r>
      <w:proofErr w:type="spellEnd"/>
      <w:r>
        <w:t xml:space="preserve"> </w:t>
      </w:r>
      <w:proofErr w:type="spellStart"/>
      <w:r>
        <w:t>consultation</w:t>
      </w:r>
      <w:proofErr w:type="spellEnd"/>
      <w:r>
        <w:t xml:space="preserve"> </w:t>
      </w:r>
      <w:proofErr w:type="spellStart"/>
      <w:r>
        <w:t>on</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of</w:t>
      </w:r>
      <w:proofErr w:type="spellEnd"/>
      <w:r>
        <w:t xml:space="preserve"> </w:t>
      </w:r>
      <w:proofErr w:type="spellStart"/>
      <w:r>
        <w:t>extensively</w:t>
      </w:r>
      <w:proofErr w:type="spellEnd"/>
      <w:r>
        <w:t xml:space="preserve"> </w:t>
      </w:r>
      <w:proofErr w:type="spellStart"/>
      <w:r>
        <w:t>drug-resistant</w:t>
      </w:r>
      <w:proofErr w:type="spellEnd"/>
      <w:r>
        <w:t xml:space="preserve"> </w:t>
      </w:r>
      <w:proofErr w:type="spellStart"/>
      <w:r>
        <w:t>tuberculosis</w:t>
      </w:r>
      <w:proofErr w:type="spellEnd"/>
      <w:r>
        <w:t xml:space="preserve">, 27-29 </w:t>
      </w:r>
      <w:proofErr w:type="spellStart"/>
      <w:r>
        <w:t>October</w:t>
      </w:r>
      <w:proofErr w:type="spellEnd"/>
      <w:r>
        <w:t xml:space="preserve"> 2020.  Женева: Всесвітня організація охорони здоров'я; 2021 (</w:t>
      </w:r>
      <w:hyperlink r:id="rId2" w:history="1">
        <w:r>
          <w:t>https://www.who.int/publications/i/item/meeting-report-of-the-who-expert-consultation-</w:t>
        </w:r>
      </w:hyperlink>
      <w:r>
        <w:t xml:space="preserve"> </w:t>
      </w:r>
      <w:hyperlink r:id="rId3" w:history="1">
        <w:proofErr w:type="spellStart"/>
        <w:r>
          <w:t>on-the-definition-of-extensively-drug-resistant-tuberculosis</w:t>
        </w:r>
        <w:proofErr w:type="spellEnd"/>
      </w:hyperlink>
      <w:r>
        <w:t>, станом на 11.03.2022).</w:t>
      </w:r>
    </w:p>
  </w:footnote>
  <w:footnote w:id="3">
    <w:p w14:paraId="24FCBF86" w14:textId="2D9CABF4" w:rsidR="0028591B" w:rsidRDefault="0028591B" w:rsidP="00025D6A">
      <w:pPr>
        <w:pStyle w:val="a4"/>
        <w:spacing w:line="216" w:lineRule="auto"/>
        <w:jc w:val="both"/>
      </w:pPr>
      <w:r>
        <w:rPr>
          <w:vertAlign w:val="superscript"/>
        </w:rPr>
        <w:footnoteRef/>
      </w:r>
      <w:r>
        <w:t xml:space="preserve"> </w:t>
      </w:r>
      <w:r w:rsidR="00025D6A">
        <w:tab/>
      </w:r>
      <w:r>
        <w:t xml:space="preserve">До </w:t>
      </w:r>
      <w:proofErr w:type="spellStart"/>
      <w:r>
        <w:t>фторхінолонів</w:t>
      </w:r>
      <w:proofErr w:type="spellEnd"/>
      <w:r>
        <w:t xml:space="preserve"> належать </w:t>
      </w:r>
      <w:proofErr w:type="spellStart"/>
      <w:r>
        <w:t>левофлоксацин</w:t>
      </w:r>
      <w:proofErr w:type="spellEnd"/>
      <w:r>
        <w:t xml:space="preserve"> і </w:t>
      </w:r>
      <w:proofErr w:type="spellStart"/>
      <w:r>
        <w:t>моксифлоксацин</w:t>
      </w:r>
      <w:proofErr w:type="spellEnd"/>
      <w:r>
        <w:t>, які наразі рекомендуються ВООЗ для включення в коротші та триваліші схеми.</w:t>
      </w:r>
    </w:p>
  </w:footnote>
  <w:footnote w:id="4">
    <w:p w14:paraId="0F4C3A4B" w14:textId="6E7D8881" w:rsidR="0028591B" w:rsidRDefault="0028591B" w:rsidP="00025D6A">
      <w:pPr>
        <w:pStyle w:val="a4"/>
        <w:spacing w:line="216" w:lineRule="auto"/>
        <w:jc w:val="both"/>
      </w:pPr>
      <w:r>
        <w:rPr>
          <w:vertAlign w:val="superscript"/>
        </w:rPr>
        <w:footnoteRef/>
      </w:r>
      <w:r>
        <w:t xml:space="preserve"> </w:t>
      </w:r>
      <w:r w:rsidR="00025D6A">
        <w:tab/>
      </w:r>
      <w:r>
        <w:t xml:space="preserve">До препаратів групи А зараз належать </w:t>
      </w:r>
      <w:proofErr w:type="spellStart"/>
      <w:r>
        <w:t>левофлоксацин</w:t>
      </w:r>
      <w:proofErr w:type="spellEnd"/>
      <w:r>
        <w:t xml:space="preserve"> або </w:t>
      </w:r>
      <w:proofErr w:type="spellStart"/>
      <w:r>
        <w:t>моксифлоксацин</w:t>
      </w:r>
      <w:proofErr w:type="spellEnd"/>
      <w:r>
        <w:t xml:space="preserve">, </w:t>
      </w:r>
      <w:proofErr w:type="spellStart"/>
      <w:r>
        <w:t>бедаквілін</w:t>
      </w:r>
      <w:proofErr w:type="spellEnd"/>
      <w:r>
        <w:t xml:space="preserve"> і </w:t>
      </w:r>
      <w:proofErr w:type="spellStart"/>
      <w:r>
        <w:t>лінезолід</w:t>
      </w:r>
      <w:proofErr w:type="spellEnd"/>
      <w:r>
        <w:t xml:space="preserve">; отже, Риф ТБ — це МР/Риф ТБ, резистентний до </w:t>
      </w:r>
      <w:proofErr w:type="spellStart"/>
      <w:r>
        <w:t>фторхінолонів</w:t>
      </w:r>
      <w:proofErr w:type="spellEnd"/>
      <w:r>
        <w:t xml:space="preserve"> і або до </w:t>
      </w:r>
      <w:proofErr w:type="spellStart"/>
      <w:r>
        <w:t>бедаквіліну</w:t>
      </w:r>
      <w:proofErr w:type="spellEnd"/>
      <w:r>
        <w:t xml:space="preserve">, чи до </w:t>
      </w:r>
      <w:proofErr w:type="spellStart"/>
      <w:r>
        <w:t>лінезоліду</w:t>
      </w:r>
      <w:proofErr w:type="spellEnd"/>
      <w:r>
        <w:t xml:space="preserve"> (або обидвох). Препарати групи А можуть бути змінені в майбутньому. Тому тут доречна термінологія «Група А», яка в майбутньому буде застосовуватися до будь-яких лікарських засобів Групи А. Препарати групи А можуть бути змінені в майбутньому. Тому тут доречна термінологія «Група А», яка в майбутньому буде застосовуватися до будь-яких лікарських засобів Групи А.</w:t>
      </w:r>
    </w:p>
  </w:footnote>
  <w:footnote w:id="5">
    <w:p w14:paraId="7A651513" w14:textId="60EAA709" w:rsidR="0028591B" w:rsidRDefault="0028591B" w:rsidP="00025D6A">
      <w:pPr>
        <w:pStyle w:val="a4"/>
        <w:spacing w:line="216" w:lineRule="auto"/>
        <w:ind w:left="238" w:hanging="238"/>
        <w:jc w:val="both"/>
      </w:pPr>
      <w:r>
        <w:rPr>
          <w:vertAlign w:val="superscript"/>
        </w:rPr>
        <w:footnoteRef/>
      </w:r>
      <w:r>
        <w:t xml:space="preserve"> </w:t>
      </w:r>
      <w:r w:rsidR="00025D6A">
        <w:tab/>
      </w:r>
      <w:r>
        <w:t xml:space="preserve">Після консультації експертів ВООЗ, проведеної у вересні 2021 року, у дітей туберкульоз </w:t>
      </w:r>
      <w:proofErr w:type="spellStart"/>
      <w:r>
        <w:t>внутрішньогрудних</w:t>
      </w:r>
      <w:proofErr w:type="spellEnd"/>
      <w:r>
        <w:t xml:space="preserve"> лімфатичних вузлів тепер класифікується як туберкульоз легень. </w:t>
      </w:r>
    </w:p>
  </w:footnote>
  <w:footnote w:id="6">
    <w:p w14:paraId="12E68532" w14:textId="479E05C8" w:rsidR="0028591B" w:rsidRDefault="0028591B">
      <w:pPr>
        <w:pStyle w:val="a4"/>
        <w:jc w:val="both"/>
      </w:pPr>
      <w:r>
        <w:rPr>
          <w:vertAlign w:val="superscript"/>
        </w:rPr>
        <w:footnoteRef/>
      </w:r>
      <w:r>
        <w:t xml:space="preserve"> </w:t>
      </w:r>
      <w:r w:rsidR="00025D6A">
        <w:tab/>
      </w:r>
      <w:r>
        <w:t xml:space="preserve">GRADE — це прозора система для розробки та представлення резюме доказів. Вона забезпечує систематичний підхід до розробки рекомендацій щодо клінічної практики та практики громадського здоров'я. </w:t>
      </w:r>
      <w:proofErr w:type="spellStart"/>
      <w:r>
        <w:t>Гуятт</w:t>
      </w:r>
      <w:proofErr w:type="spellEnd"/>
      <w:r>
        <w:t xml:space="preserve"> Г., </w:t>
      </w:r>
      <w:proofErr w:type="spellStart"/>
      <w:r>
        <w:t>Охман</w:t>
      </w:r>
      <w:proofErr w:type="spellEnd"/>
      <w:r>
        <w:t xml:space="preserve"> А. Д., Віст Г. Е. та ін., GRADE: консенсус, що формується, стосовно оцінювання якості доказів і сили рекомендацій. /  </w:t>
      </w:r>
      <w:proofErr w:type="spellStart"/>
      <w:r>
        <w:t>Guyatt</w:t>
      </w:r>
      <w:proofErr w:type="spellEnd"/>
      <w:r>
        <w:t xml:space="preserve"> GH, </w:t>
      </w:r>
      <w:proofErr w:type="spellStart"/>
      <w:r>
        <w:t>Oxman</w:t>
      </w:r>
      <w:proofErr w:type="spellEnd"/>
      <w:r>
        <w:t xml:space="preserve"> AD, </w:t>
      </w:r>
      <w:proofErr w:type="spellStart"/>
      <w:r>
        <w:t>Vist</w:t>
      </w:r>
      <w:proofErr w:type="spellEnd"/>
      <w:r>
        <w:t xml:space="preserve"> GE, </w:t>
      </w:r>
      <w:proofErr w:type="spellStart"/>
      <w:r>
        <w:t>et</w:t>
      </w:r>
      <w:proofErr w:type="spellEnd"/>
      <w:r>
        <w:t xml:space="preserve"> </w:t>
      </w:r>
      <w:proofErr w:type="spellStart"/>
      <w:r>
        <w:t>al</w:t>
      </w:r>
      <w:proofErr w:type="spellEnd"/>
      <w:r>
        <w:t xml:space="preserve">. GRADE: </w:t>
      </w:r>
      <w:proofErr w:type="spellStart"/>
      <w:r>
        <w:t>an</w:t>
      </w:r>
      <w:proofErr w:type="spellEnd"/>
      <w:r>
        <w:t xml:space="preserve"> </w:t>
      </w:r>
      <w:proofErr w:type="spellStart"/>
      <w:r>
        <w:t>emerging</w:t>
      </w:r>
      <w:proofErr w:type="spellEnd"/>
      <w:r>
        <w:t xml:space="preserve"> </w:t>
      </w:r>
      <w:proofErr w:type="spellStart"/>
      <w:r>
        <w:t>consensus</w:t>
      </w:r>
      <w:proofErr w:type="spellEnd"/>
      <w:r>
        <w:t xml:space="preserve"> </w:t>
      </w:r>
      <w:proofErr w:type="spellStart"/>
      <w:r>
        <w:t>on</w:t>
      </w:r>
      <w:proofErr w:type="spellEnd"/>
      <w:r>
        <w:t xml:space="preserve"> </w:t>
      </w:r>
      <w:proofErr w:type="spellStart"/>
      <w:r>
        <w:t>rating</w:t>
      </w:r>
      <w:proofErr w:type="spellEnd"/>
      <w:r>
        <w:t xml:space="preserve"> </w:t>
      </w:r>
      <w:proofErr w:type="spellStart"/>
      <w:r>
        <w:t>quality</w:t>
      </w:r>
      <w:proofErr w:type="spellEnd"/>
      <w:r>
        <w:t xml:space="preserve"> </w:t>
      </w:r>
      <w:proofErr w:type="spellStart"/>
      <w:r>
        <w:t>of</w:t>
      </w:r>
      <w:proofErr w:type="spellEnd"/>
      <w:r>
        <w:t xml:space="preserve"> </w:t>
      </w:r>
      <w:proofErr w:type="spellStart"/>
      <w:r>
        <w:t>evidence</w:t>
      </w:r>
      <w:proofErr w:type="spellEnd"/>
      <w:r>
        <w:t xml:space="preserve"> </w:t>
      </w:r>
      <w:proofErr w:type="spellStart"/>
      <w:r>
        <w:t>and</w:t>
      </w:r>
      <w:proofErr w:type="spellEnd"/>
      <w:r>
        <w:t xml:space="preserve"> </w:t>
      </w:r>
      <w:proofErr w:type="spellStart"/>
      <w:r>
        <w:t>strength</w:t>
      </w:r>
      <w:proofErr w:type="spellEnd"/>
      <w:r>
        <w:t xml:space="preserve"> </w:t>
      </w:r>
      <w:proofErr w:type="spellStart"/>
      <w:r>
        <w:t>of</w:t>
      </w:r>
      <w:proofErr w:type="spellEnd"/>
      <w:r>
        <w:t xml:space="preserve"> </w:t>
      </w:r>
      <w:proofErr w:type="spellStart"/>
      <w:r>
        <w:t>recommendations</w:t>
      </w:r>
      <w:proofErr w:type="spellEnd"/>
      <w:r>
        <w:t>. BMJ. 2008;336:924.  BMJ. 2008;336:924.</w:t>
      </w:r>
    </w:p>
  </w:footnote>
  <w:footnote w:id="7">
    <w:p w14:paraId="30909C6B" w14:textId="04520B78" w:rsidR="0028591B" w:rsidRDefault="0028591B" w:rsidP="00025D6A">
      <w:pPr>
        <w:pStyle w:val="a4"/>
        <w:spacing w:line="216" w:lineRule="auto"/>
        <w:jc w:val="both"/>
      </w:pPr>
      <w:r>
        <w:rPr>
          <w:vertAlign w:val="superscript"/>
        </w:rPr>
        <w:footnoteRef/>
      </w:r>
      <w:r>
        <w:t xml:space="preserve"> </w:t>
      </w:r>
      <w:r w:rsidR="00025D6A">
        <w:tab/>
      </w:r>
      <w:r>
        <w:t xml:space="preserve">Посібник з операційних досліджень у програмах, що підтримуються Глобальним фондом. / </w:t>
      </w:r>
      <w:proofErr w:type="spellStart"/>
      <w:r>
        <w:t>Guide</w:t>
      </w:r>
      <w:proofErr w:type="spellEnd"/>
      <w:r>
        <w:t xml:space="preserve"> </w:t>
      </w:r>
      <w:proofErr w:type="spellStart"/>
      <w:r>
        <w:t>to</w:t>
      </w:r>
      <w:proofErr w:type="spellEnd"/>
      <w:r>
        <w:t xml:space="preserve"> </w:t>
      </w:r>
      <w:proofErr w:type="spellStart"/>
      <w:r>
        <w:t>operational</w:t>
      </w:r>
      <w:proofErr w:type="spellEnd"/>
      <w:r>
        <w:t xml:space="preserve"> </w:t>
      </w:r>
      <w:proofErr w:type="spellStart"/>
      <w:r>
        <w:t>research</w:t>
      </w:r>
      <w:proofErr w:type="spellEnd"/>
      <w:r>
        <w:t xml:space="preserve"> </w:t>
      </w:r>
      <w:proofErr w:type="spellStart"/>
      <w:r>
        <w:t>in</w:t>
      </w:r>
      <w:proofErr w:type="spellEnd"/>
      <w:r>
        <w:t xml:space="preserve"> </w:t>
      </w:r>
      <w:proofErr w:type="spellStart"/>
      <w:r>
        <w:t>programs</w:t>
      </w:r>
      <w:proofErr w:type="spellEnd"/>
      <w:r>
        <w:t xml:space="preserve"> </w:t>
      </w:r>
      <w:proofErr w:type="spellStart"/>
      <w:r>
        <w:t>supported</w:t>
      </w:r>
      <w:proofErr w:type="spellEnd"/>
      <w:r>
        <w:t xml:space="preserve"> </w:t>
      </w:r>
      <w:proofErr w:type="spellStart"/>
      <w:r>
        <w:t>by</w:t>
      </w:r>
      <w:proofErr w:type="spellEnd"/>
      <w:r>
        <w:t xml:space="preserve"> </w:t>
      </w:r>
      <w:proofErr w:type="spellStart"/>
      <w:r>
        <w:t>the</w:t>
      </w:r>
      <w:proofErr w:type="spellEnd"/>
      <w:r>
        <w:t xml:space="preserve"> </w:t>
      </w:r>
      <w:proofErr w:type="spellStart"/>
      <w:r>
        <w:t>Global</w:t>
      </w:r>
      <w:proofErr w:type="spellEnd"/>
      <w:r>
        <w:t xml:space="preserve"> </w:t>
      </w:r>
      <w:proofErr w:type="spellStart"/>
      <w:r>
        <w:t>Fund</w:t>
      </w:r>
      <w:proofErr w:type="spellEnd"/>
      <w:r>
        <w:t xml:space="preserve">. Женева: Глобальний фонд для боротьби зі СНІДом, туберкульозом та малярією; 2007 рік </w:t>
      </w:r>
      <w:proofErr w:type="spellStart"/>
      <w:r>
        <w:t>Geneva</w:t>
      </w:r>
      <w:proofErr w:type="spellEnd"/>
      <w:r>
        <w:t>:  (</w:t>
      </w:r>
      <w:hyperlink r:id="rId4" w:history="1">
        <w:r>
          <w:t>https://www.who.int/hiv/pub/operational/or_guide_gf.pdf</w:t>
        </w:r>
      </w:hyperlink>
      <w:r>
        <w:t xml:space="preserve">, </w:t>
      </w:r>
      <w:proofErr w:type="spellStart"/>
      <w:r>
        <w:t>accessed</w:t>
      </w:r>
      <w:proofErr w:type="spellEnd"/>
      <w:r>
        <w:t xml:space="preserve"> 11 </w:t>
      </w:r>
      <w:proofErr w:type="spellStart"/>
      <w:r>
        <w:t>March</w:t>
      </w:r>
      <w:proofErr w:type="spellEnd"/>
      <w:r>
        <w:t xml:space="preserve"> 2022).</w:t>
      </w:r>
    </w:p>
  </w:footnote>
  <w:footnote w:id="8">
    <w:p w14:paraId="36CD72C3" w14:textId="5A8EB722" w:rsidR="0028591B" w:rsidRDefault="0028591B" w:rsidP="00025D6A">
      <w:pPr>
        <w:pStyle w:val="a4"/>
        <w:spacing w:line="216" w:lineRule="auto"/>
        <w:jc w:val="both"/>
      </w:pPr>
      <w:r>
        <w:rPr>
          <w:vertAlign w:val="superscript"/>
        </w:rPr>
        <w:footnoteRef/>
      </w:r>
      <w:r>
        <w:t xml:space="preserve"> </w:t>
      </w:r>
      <w:r w:rsidR="00025D6A">
        <w:tab/>
      </w:r>
      <w:r>
        <w:t xml:space="preserve">Розширення можливостей для проведення операційних дослідження у галузі репродуктивного здоров'я: стислий звіт про консультативну нараду. / </w:t>
      </w:r>
      <w:proofErr w:type="spellStart"/>
      <w:r>
        <w:t>Expanding</w:t>
      </w:r>
      <w:proofErr w:type="spellEnd"/>
      <w:r>
        <w:t xml:space="preserve"> </w:t>
      </w:r>
      <w:proofErr w:type="spellStart"/>
      <w:r>
        <w:t>capacity</w:t>
      </w:r>
      <w:proofErr w:type="spellEnd"/>
      <w:r>
        <w:t xml:space="preserve"> </w:t>
      </w:r>
      <w:proofErr w:type="spellStart"/>
      <w:r>
        <w:t>for</w:t>
      </w:r>
      <w:proofErr w:type="spellEnd"/>
      <w:r>
        <w:t xml:space="preserve"> </w:t>
      </w:r>
      <w:proofErr w:type="spellStart"/>
      <w:r>
        <w:t>operations</w:t>
      </w:r>
      <w:proofErr w:type="spellEnd"/>
      <w:r>
        <w:t xml:space="preserve"> </w:t>
      </w:r>
      <w:proofErr w:type="spellStart"/>
      <w:r>
        <w:t>research</w:t>
      </w:r>
      <w:proofErr w:type="spellEnd"/>
      <w:r>
        <w:t xml:space="preserve"> </w:t>
      </w:r>
      <w:proofErr w:type="spellStart"/>
      <w:r>
        <w:t>in</w:t>
      </w:r>
      <w:proofErr w:type="spellEnd"/>
      <w:r>
        <w:t xml:space="preserve"> </w:t>
      </w:r>
      <w:proofErr w:type="spellStart"/>
      <w:r>
        <w:t>reproductive</w:t>
      </w:r>
      <w:proofErr w:type="spellEnd"/>
      <w:r>
        <w:t xml:space="preserve"> </w:t>
      </w:r>
      <w:proofErr w:type="spellStart"/>
      <w:r>
        <w:t>health</w:t>
      </w:r>
      <w:proofErr w:type="spellEnd"/>
      <w:r>
        <w:t xml:space="preserve">: </w:t>
      </w:r>
      <w:proofErr w:type="spellStart"/>
      <w:r>
        <w:t>summary</w:t>
      </w:r>
      <w:proofErr w:type="spellEnd"/>
      <w:r>
        <w:t xml:space="preserve"> </w:t>
      </w:r>
      <w:proofErr w:type="spellStart"/>
      <w:r>
        <w:t>report</w:t>
      </w:r>
      <w:proofErr w:type="spellEnd"/>
      <w:r>
        <w:t xml:space="preserve"> </w:t>
      </w:r>
      <w:proofErr w:type="spellStart"/>
      <w:r>
        <w:t>of</w:t>
      </w:r>
      <w:proofErr w:type="spellEnd"/>
      <w:r>
        <w:t xml:space="preserve"> a </w:t>
      </w:r>
      <w:proofErr w:type="spellStart"/>
      <w:r>
        <w:t>consultative</w:t>
      </w:r>
      <w:proofErr w:type="spellEnd"/>
      <w:r>
        <w:t xml:space="preserve"> </w:t>
      </w:r>
      <w:proofErr w:type="spellStart"/>
      <w:r>
        <w:t>meeting</w:t>
      </w:r>
      <w:proofErr w:type="spellEnd"/>
      <w:r>
        <w:t xml:space="preserve">. Женева: Всесвітня Організація охорони здоров'я; 2003  </w:t>
      </w:r>
      <w:proofErr w:type="spellStart"/>
      <w:r>
        <w:t>Geneva</w:t>
      </w:r>
      <w:proofErr w:type="spellEnd"/>
      <w:r>
        <w:t>: (</w:t>
      </w:r>
      <w:hyperlink r:id="rId5" w:history="1">
        <w:r>
          <w:t>https://apps.who.int/iris/bitstream/handle/10665/67936/WHO_RHR_02.18.pdf?sequence=1&amp;isAllowed=y</w:t>
        </w:r>
      </w:hyperlink>
      <w:r>
        <w:t xml:space="preserve">, </w:t>
      </w:r>
      <w:proofErr w:type="spellStart"/>
      <w:r>
        <w:t>accessed</w:t>
      </w:r>
      <w:proofErr w:type="spellEnd"/>
      <w:r>
        <w:t xml:space="preserve"> 11 </w:t>
      </w:r>
      <w:proofErr w:type="spellStart"/>
      <w:r>
        <w:t>March</w:t>
      </w:r>
      <w:proofErr w:type="spellEnd"/>
      <w:r>
        <w:t xml:space="preserve"> 2022).</w:t>
      </w:r>
    </w:p>
  </w:footnote>
  <w:footnote w:id="9">
    <w:p w14:paraId="02B87E08" w14:textId="30148A90" w:rsidR="0028591B" w:rsidRDefault="0028591B" w:rsidP="00025D6A">
      <w:pPr>
        <w:pStyle w:val="a4"/>
        <w:spacing w:line="216" w:lineRule="auto"/>
        <w:ind w:left="252" w:hanging="252"/>
        <w:jc w:val="both"/>
      </w:pPr>
      <w:r>
        <w:rPr>
          <w:vertAlign w:val="superscript"/>
        </w:rPr>
        <w:footnoteRef/>
      </w:r>
      <w:r>
        <w:t xml:space="preserve"> </w:t>
      </w:r>
      <w:r w:rsidR="00025D6A">
        <w:tab/>
      </w:r>
      <w:r>
        <w:t xml:space="preserve">Після консультації експертів ВООЗ, проведеної у вересні 2021 року, туберкульоз </w:t>
      </w:r>
      <w:proofErr w:type="spellStart"/>
      <w:r>
        <w:t>внутрішньогрудних</w:t>
      </w:r>
      <w:proofErr w:type="spellEnd"/>
      <w:r>
        <w:t xml:space="preserve"> лімфатичних вузлів тепер класифікується як туберкульоз легень у дітей.</w:t>
      </w:r>
    </w:p>
  </w:footnote>
  <w:footnote w:id="10">
    <w:p w14:paraId="7AC7AE8D" w14:textId="4139AB55" w:rsidR="0028591B" w:rsidRDefault="0028591B" w:rsidP="00025D6A">
      <w:pPr>
        <w:pStyle w:val="a4"/>
        <w:spacing w:line="216" w:lineRule="auto"/>
        <w:jc w:val="both"/>
      </w:pPr>
      <w:r>
        <w:rPr>
          <w:vertAlign w:val="superscript"/>
        </w:rPr>
        <w:footnoteRef/>
      </w:r>
      <w:r>
        <w:t xml:space="preserve"> </w:t>
      </w:r>
      <w:r w:rsidR="00025D6A">
        <w:tab/>
      </w:r>
      <w:r>
        <w:t xml:space="preserve">Кишеньковий довідник щодо надання стаціонарної допомоги дітям: рекомендації стосовно ведення поширених дитячих захворювань, 2-ге видання. / </w:t>
      </w:r>
      <w:proofErr w:type="spellStart"/>
      <w:r>
        <w:t>Pocket</w:t>
      </w:r>
      <w:proofErr w:type="spellEnd"/>
      <w:r>
        <w:t xml:space="preserve"> </w:t>
      </w:r>
      <w:proofErr w:type="spellStart"/>
      <w:r>
        <w:t>book</w:t>
      </w:r>
      <w:proofErr w:type="spellEnd"/>
      <w:r>
        <w:t xml:space="preserve"> </w:t>
      </w:r>
      <w:proofErr w:type="spellStart"/>
      <w:r>
        <w:t>of</w:t>
      </w:r>
      <w:proofErr w:type="spellEnd"/>
      <w:r>
        <w:t xml:space="preserve"> </w:t>
      </w:r>
      <w:proofErr w:type="spellStart"/>
      <w:r>
        <w:t>hospital</w:t>
      </w:r>
      <w:proofErr w:type="spellEnd"/>
      <w:r>
        <w:t xml:space="preserve"> </w:t>
      </w:r>
      <w:proofErr w:type="spellStart"/>
      <w:r>
        <w:t>care</w:t>
      </w:r>
      <w:proofErr w:type="spellEnd"/>
      <w:r>
        <w:t xml:space="preserve"> </w:t>
      </w:r>
      <w:proofErr w:type="spellStart"/>
      <w:r>
        <w:t>for</w:t>
      </w:r>
      <w:proofErr w:type="spellEnd"/>
      <w:r>
        <w:t xml:space="preserve"> </w:t>
      </w:r>
      <w:proofErr w:type="spellStart"/>
      <w:r>
        <w:t>children</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the</w:t>
      </w:r>
      <w:proofErr w:type="spellEnd"/>
      <w:r>
        <w:t xml:space="preserve"> </w:t>
      </w:r>
      <w:proofErr w:type="spellStart"/>
      <w:r>
        <w:t>management</w:t>
      </w:r>
      <w:proofErr w:type="spellEnd"/>
      <w:r>
        <w:t xml:space="preserve"> </w:t>
      </w:r>
      <w:proofErr w:type="spellStart"/>
      <w:r>
        <w:t>of</w:t>
      </w:r>
      <w:proofErr w:type="spellEnd"/>
      <w:r>
        <w:t xml:space="preserve"> </w:t>
      </w:r>
      <w:proofErr w:type="spellStart"/>
      <w:r>
        <w:t>common</w:t>
      </w:r>
      <w:proofErr w:type="spellEnd"/>
      <w:r>
        <w:t xml:space="preserve"> </w:t>
      </w:r>
      <w:proofErr w:type="spellStart"/>
      <w:r>
        <w:t>childhood</w:t>
      </w:r>
      <w:proofErr w:type="spellEnd"/>
      <w:r>
        <w:t xml:space="preserve"> </w:t>
      </w:r>
      <w:proofErr w:type="spellStart"/>
      <w:r>
        <w:t>illnesses</w:t>
      </w:r>
      <w:proofErr w:type="spellEnd"/>
      <w:r>
        <w:t xml:space="preserve">, 2nd </w:t>
      </w:r>
      <w:proofErr w:type="spellStart"/>
      <w:r>
        <w:t>edition</w:t>
      </w:r>
      <w:proofErr w:type="spellEnd"/>
      <w:r>
        <w:t xml:space="preserve">. Женева: Всесвітня організація охорони здоров'я; 2013 </w:t>
      </w:r>
      <w:proofErr w:type="spellStart"/>
      <w:r>
        <w:t>Geneva</w:t>
      </w:r>
      <w:proofErr w:type="spellEnd"/>
      <w:r>
        <w:t>: (</w:t>
      </w:r>
      <w:hyperlink r:id="rId6" w:history="1">
        <w:r>
          <w:t>https://apps.who.int/iris/bitstream/handle/10665/81170/9789241548373_eng.pdf</w:t>
        </w:r>
      </w:hyperlink>
      <w:r>
        <w:t xml:space="preserve">, </w:t>
      </w:r>
      <w:proofErr w:type="spellStart"/>
      <w:r>
        <w:t>accessed</w:t>
      </w:r>
      <w:proofErr w:type="spellEnd"/>
      <w:r>
        <w:t xml:space="preserve"> 27 </w:t>
      </w:r>
      <w:proofErr w:type="spellStart"/>
      <w:r>
        <w:t>September</w:t>
      </w:r>
      <w:proofErr w:type="spellEnd"/>
      <w:r>
        <w:t xml:space="preserve"> 2021).</w:t>
      </w:r>
    </w:p>
  </w:footnote>
  <w:footnote w:id="11">
    <w:p w14:paraId="59805986" w14:textId="5C6EC574" w:rsidR="0028591B" w:rsidRDefault="0028591B" w:rsidP="00025D6A">
      <w:pPr>
        <w:pStyle w:val="a4"/>
        <w:spacing w:line="216" w:lineRule="auto"/>
      </w:pPr>
      <w:r>
        <w:rPr>
          <w:vertAlign w:val="superscript"/>
          <w:lang w:eastAsia="uk-UA" w:bidi="uk-UA"/>
        </w:rPr>
        <w:footnoteRef/>
      </w:r>
      <w:r>
        <w:t xml:space="preserve"> </w:t>
      </w:r>
      <w:r w:rsidR="00025D6A">
        <w:tab/>
      </w:r>
      <w:r>
        <w:t xml:space="preserve">Визначення та структура звітності щодо туберкульозу – редакція 2013 року / </w:t>
      </w:r>
      <w:proofErr w:type="spellStart"/>
      <w:r>
        <w:t>Definitions</w:t>
      </w:r>
      <w:proofErr w:type="spellEnd"/>
      <w:r>
        <w:t xml:space="preserve"> </w:t>
      </w:r>
      <w:proofErr w:type="spellStart"/>
      <w:r>
        <w:t>and</w:t>
      </w:r>
      <w:proofErr w:type="spellEnd"/>
      <w:r>
        <w:t xml:space="preserve"> </w:t>
      </w:r>
      <w:proofErr w:type="spellStart"/>
      <w:r>
        <w:t>reporting</w:t>
      </w:r>
      <w:proofErr w:type="spellEnd"/>
      <w:r>
        <w:t xml:space="preserve"> </w:t>
      </w:r>
      <w:proofErr w:type="spellStart"/>
      <w:r>
        <w:t>framework</w:t>
      </w:r>
      <w:proofErr w:type="spellEnd"/>
      <w:r>
        <w:t xml:space="preserve"> </w:t>
      </w:r>
      <w:proofErr w:type="spellStart"/>
      <w:r>
        <w:t>for</w:t>
      </w:r>
      <w:proofErr w:type="spellEnd"/>
      <w:r>
        <w:t xml:space="preserve"> </w:t>
      </w:r>
      <w:proofErr w:type="spellStart"/>
      <w:r>
        <w:t>tuberculosis</w:t>
      </w:r>
      <w:proofErr w:type="spellEnd"/>
      <w:r>
        <w:t xml:space="preserve"> - 2013 </w:t>
      </w:r>
      <w:proofErr w:type="spellStart"/>
      <w:r>
        <w:t>revision</w:t>
      </w:r>
      <w:proofErr w:type="spellEnd"/>
      <w:r>
        <w:t xml:space="preserve">, Женева: Всесвітня організація охорони здоров'я; 2013 (WHO/ HIM/IB/2013,2; </w:t>
      </w:r>
      <w:hyperlink r:id="rId7" w:history="1">
        <w:r>
          <w:t>http://apps.who.int/iris/bitstream/10665/79199/1/9789241505345_eng.pdf</w:t>
        </w:r>
      </w:hyperlink>
      <w:r>
        <w:t xml:space="preserve">, </w:t>
      </w:r>
      <w:proofErr w:type="spellStart"/>
      <w:r>
        <w:t>accessed</w:t>
      </w:r>
      <w:proofErr w:type="spellEnd"/>
      <w:r>
        <w:t xml:space="preserve"> 11 </w:t>
      </w:r>
      <w:proofErr w:type="spellStart"/>
      <w:r>
        <w:t>March</w:t>
      </w:r>
      <w:proofErr w:type="spellEnd"/>
      <w:r>
        <w:t xml:space="preserve"> 2022).</w:t>
      </w:r>
    </w:p>
  </w:footnote>
  <w:footnote w:id="12">
    <w:p w14:paraId="2BF755A7" w14:textId="61A32E99" w:rsidR="0028591B" w:rsidRDefault="0028591B" w:rsidP="00025D6A">
      <w:pPr>
        <w:pStyle w:val="a4"/>
        <w:spacing w:line="216" w:lineRule="auto"/>
        <w:ind w:left="84" w:hanging="84"/>
        <w:jc w:val="center"/>
      </w:pPr>
      <w:r>
        <w:rPr>
          <w:vertAlign w:val="superscript"/>
        </w:rPr>
        <w:footnoteRef/>
      </w:r>
      <w:r>
        <w:t xml:space="preserve"> </w:t>
      </w:r>
      <w:r w:rsidR="000A0854" w:rsidRPr="000A0854">
        <w:t xml:space="preserve"> </w:t>
      </w:r>
      <w:r>
        <w:t xml:space="preserve">Звіт про нараду експертної консультації ВООЗ щодо визначення результатів лікування резистентного туберкульозу, 17-19 листопада 2020 р., / </w:t>
      </w:r>
      <w:proofErr w:type="spellStart"/>
      <w:r>
        <w:t>Meeting</w:t>
      </w:r>
      <w:proofErr w:type="spellEnd"/>
      <w:r>
        <w:t xml:space="preserve"> </w:t>
      </w:r>
      <w:proofErr w:type="spellStart"/>
      <w:r>
        <w:t>report</w:t>
      </w:r>
      <w:proofErr w:type="spellEnd"/>
      <w:r>
        <w:t xml:space="preserve"> </w:t>
      </w:r>
      <w:proofErr w:type="spellStart"/>
      <w:r>
        <w:t>of</w:t>
      </w:r>
      <w:proofErr w:type="spellEnd"/>
      <w:r>
        <w:t xml:space="preserve"> </w:t>
      </w:r>
      <w:proofErr w:type="spellStart"/>
      <w:r>
        <w:t>the</w:t>
      </w:r>
      <w:proofErr w:type="spellEnd"/>
      <w:r>
        <w:t xml:space="preserve"> WHO </w:t>
      </w:r>
      <w:proofErr w:type="spellStart"/>
      <w:r>
        <w:t>expert</w:t>
      </w:r>
      <w:proofErr w:type="spellEnd"/>
      <w:r>
        <w:t xml:space="preserve"> </w:t>
      </w:r>
      <w:proofErr w:type="spellStart"/>
      <w:r>
        <w:t>consultation</w:t>
      </w:r>
      <w:proofErr w:type="spellEnd"/>
      <w:r>
        <w:t xml:space="preserve"> </w:t>
      </w:r>
      <w:proofErr w:type="spellStart"/>
      <w:r>
        <w:t>on</w:t>
      </w:r>
      <w:proofErr w:type="spellEnd"/>
      <w:r>
        <w:t xml:space="preserve"> </w:t>
      </w:r>
      <w:proofErr w:type="spellStart"/>
      <w:r>
        <w:t>drug-resistant</w:t>
      </w:r>
      <w:proofErr w:type="spellEnd"/>
      <w:r>
        <w:t xml:space="preserve"> </w:t>
      </w:r>
      <w:proofErr w:type="spellStart"/>
      <w:r>
        <w:t>tuberculosis</w:t>
      </w:r>
      <w:proofErr w:type="spellEnd"/>
      <w:r>
        <w:t xml:space="preserve"> </w:t>
      </w:r>
      <w:proofErr w:type="spellStart"/>
      <w:r>
        <w:t>treatment</w:t>
      </w:r>
      <w:proofErr w:type="spellEnd"/>
      <w:r>
        <w:t xml:space="preserve"> </w:t>
      </w:r>
      <w:proofErr w:type="spellStart"/>
      <w:r>
        <w:t>outcome</w:t>
      </w:r>
      <w:proofErr w:type="spellEnd"/>
      <w:r>
        <w:t xml:space="preserve"> </w:t>
      </w:r>
      <w:proofErr w:type="spellStart"/>
      <w:r>
        <w:t>definitions</w:t>
      </w:r>
      <w:proofErr w:type="spellEnd"/>
      <w:r>
        <w:t xml:space="preserve">, 17-19 </w:t>
      </w:r>
      <w:proofErr w:type="spellStart"/>
      <w:r>
        <w:t>November</w:t>
      </w:r>
      <w:proofErr w:type="spellEnd"/>
      <w:r>
        <w:t xml:space="preserve"> 2020, Женева: Всесвітня організація охорони здоров'я; 2021 (https://apps.who.int/iris/rest/bitstreams/1336957/retrieve, станом на 11.03.2022).</w:t>
      </w:r>
    </w:p>
  </w:footnote>
  <w:footnote w:id="13">
    <w:p w14:paraId="4A9DB7B1" w14:textId="77777777" w:rsidR="0028591B" w:rsidRDefault="0028591B">
      <w:pPr>
        <w:pStyle w:val="a4"/>
        <w:ind w:left="0" w:firstLine="0"/>
      </w:pPr>
      <w:r>
        <w:rPr>
          <w:vertAlign w:val="superscript"/>
        </w:rPr>
        <w:footnoteRef/>
      </w:r>
      <w:r>
        <w:t xml:space="preserve"> Понад 100 випадків туберкульозу на 100 000 населення.</w:t>
      </w:r>
    </w:p>
  </w:footnote>
  <w:footnote w:id="14">
    <w:p w14:paraId="1F9CDAD8" w14:textId="77777777" w:rsidR="0028591B" w:rsidRDefault="0028591B">
      <w:pPr>
        <w:pStyle w:val="a4"/>
        <w:jc w:val="both"/>
      </w:pPr>
      <w:r>
        <w:rPr>
          <w:vertAlign w:val="superscript"/>
        </w:rPr>
        <w:footnoteRef/>
      </w:r>
      <w:r>
        <w:t>Інформацію про наявні лікарські форми та вартість див. у Глобальному каталозі лікарських засобів Партнерства «Покласти край ТБ» (</w:t>
      </w:r>
      <w:hyperlink r:id="rId8" w:history="1">
        <w:r>
          <w:t>http://www.stoptb.org/assets/</w:t>
        </w:r>
      </w:hyperlink>
      <w:r>
        <w:t xml:space="preserve"> </w:t>
      </w:r>
      <w:hyperlink r:id="rId9" w:history="1">
        <w:proofErr w:type="spellStart"/>
        <w:r>
          <w:t>documents</w:t>
        </w:r>
        <w:proofErr w:type="spellEnd"/>
        <w:r>
          <w:t>/</w:t>
        </w:r>
        <w:proofErr w:type="spellStart"/>
        <w:r>
          <w:t>gdf</w:t>
        </w:r>
        <w:proofErr w:type="spellEnd"/>
        <w:r>
          <w:t>/</w:t>
        </w:r>
        <w:proofErr w:type="spellStart"/>
        <w:r>
          <w:t>drugsupply</w:t>
        </w:r>
        <w:proofErr w:type="spellEnd"/>
        <w:r>
          <w:t>/GDFMedicinesCatalog.pdf</w:t>
        </w:r>
      </w:hyperlink>
      <w:r>
        <w:t>).</w:t>
      </w:r>
    </w:p>
  </w:footnote>
  <w:footnote w:id="15">
    <w:p w14:paraId="5F844644" w14:textId="77777777" w:rsidR="0028591B" w:rsidRDefault="0028591B">
      <w:pPr>
        <w:pStyle w:val="a4"/>
        <w:ind w:left="0" w:firstLine="0"/>
        <w:jc w:val="both"/>
      </w:pPr>
      <w:r>
        <w:rPr>
          <w:vertAlign w:val="superscript"/>
        </w:rPr>
        <w:footnoteRef/>
      </w:r>
      <w:r>
        <w:t xml:space="preserve"> У дітей віком до 10 років; подальші оновлення класифікації, що стосуються інших вікових груп, очікуються у 2022 році.</w:t>
      </w:r>
    </w:p>
  </w:footnote>
  <w:footnote w:id="16">
    <w:p w14:paraId="70888893" w14:textId="77777777" w:rsidR="0028591B" w:rsidRDefault="0028591B">
      <w:pPr>
        <w:pStyle w:val="a4"/>
        <w:jc w:val="both"/>
      </w:pPr>
      <w:r>
        <w:rPr>
          <w:vertAlign w:val="superscript"/>
        </w:rPr>
        <w:footnoteRef/>
      </w:r>
      <w:r>
        <w:t xml:space="preserve"> GDF — це глобальний постачальник протитуберкульозних препаратів, засобів діагностики та лабораторних матеріалів гарантованої якості для державного сектора в межах Операційної стратегії Партнерства "Покласти край ТБ" (</w:t>
      </w:r>
      <w:hyperlink r:id="rId10" w:history="1">
        <w:r>
          <w:t>http://www.stoptb.org/gdf/</w:t>
        </w:r>
      </w:hyperlink>
      <w:r>
        <w:t>).</w:t>
      </w:r>
    </w:p>
  </w:footnote>
  <w:footnote w:id="17">
    <w:p w14:paraId="40EC627E" w14:textId="7CBB44BE" w:rsidR="0028591B" w:rsidRDefault="0028591B" w:rsidP="00896FBD">
      <w:pPr>
        <w:pStyle w:val="a4"/>
        <w:jc w:val="both"/>
      </w:pPr>
      <w:r>
        <w:rPr>
          <w:vertAlign w:val="superscript"/>
        </w:rPr>
        <w:footnoteRef/>
      </w:r>
      <w:r w:rsidR="00896FBD">
        <w:tab/>
      </w:r>
      <w:r>
        <w:t xml:space="preserve">Нові докази щодо коротших цілковито пероральних схема, що містять </w:t>
      </w:r>
      <w:proofErr w:type="spellStart"/>
      <w:r>
        <w:t>бедаквілін</w:t>
      </w:r>
      <w:proofErr w:type="spellEnd"/>
      <w:r>
        <w:t xml:space="preserve">, будуть розглянуті групою з розробки настанови, скликаною ВООЗ, у 2022 році; тому цю рекомендацію незабаром буде </w:t>
      </w:r>
      <w:proofErr w:type="spellStart"/>
      <w:r>
        <w:t>переглянуто</w:t>
      </w:r>
      <w:proofErr w:type="spellEnd"/>
      <w:r>
        <w:t>.</w:t>
      </w:r>
    </w:p>
  </w:footnote>
  <w:footnote w:id="18">
    <w:p w14:paraId="478B559D" w14:textId="77777777" w:rsidR="0028591B" w:rsidRDefault="0028591B">
      <w:pPr>
        <w:pStyle w:val="a4"/>
        <w:ind w:left="0" w:firstLine="0"/>
        <w:jc w:val="both"/>
      </w:pPr>
      <w:r>
        <w:rPr>
          <w:vertAlign w:val="superscript"/>
        </w:rPr>
        <w:footnoteRef/>
      </w:r>
      <w:r>
        <w:t xml:space="preserve"> Корисний засіб для перевірки взаємодії між лікарськими засобами можна знайти за посиланням</w:t>
      </w:r>
      <w:hyperlink r:id="rId11" w:history="1">
        <w:r>
          <w:t xml:space="preserve"> https://www.hiv-druginteractions.org/</w:t>
        </w:r>
      </w:hyperlink>
    </w:p>
  </w:footnote>
  <w:footnote w:id="19">
    <w:p w14:paraId="476039B5" w14:textId="7B2DF78C" w:rsidR="0028591B" w:rsidRDefault="0028591B">
      <w:pPr>
        <w:pStyle w:val="a4"/>
        <w:jc w:val="both"/>
      </w:pPr>
      <w:r>
        <w:rPr>
          <w:vertAlign w:val="superscript"/>
        </w:rPr>
        <w:footnoteRef/>
      </w:r>
      <w:r>
        <w:t xml:space="preserve"> </w:t>
      </w:r>
      <w:r w:rsidR="003B6C5A">
        <w:tab/>
      </w:r>
      <w:r>
        <w:t xml:space="preserve">Лікарська форма </w:t>
      </w:r>
      <w:proofErr w:type="spellStart"/>
      <w:r>
        <w:t>деламаніду</w:t>
      </w:r>
      <w:proofErr w:type="spellEnd"/>
      <w:r>
        <w:t xml:space="preserve"> у вигляді таблеток, що </w:t>
      </w:r>
      <w:proofErr w:type="spellStart"/>
      <w:r>
        <w:t>диспергуються</w:t>
      </w:r>
      <w:proofErr w:type="spellEnd"/>
      <w:r>
        <w:t xml:space="preserve"> по 25 мг, була відсутня в продажу на момент засідання групи з розробки настанови у травні-червні 2021 часу, але з того часу вона стала доступною й тепер включена до каталогу лікарських засобів GDF (</w:t>
      </w:r>
      <w:hyperlink r:id="rId12" w:history="1">
        <w:r>
          <w:t>http://stoptb.org/assets/documents/gdf/drugsupply/</w:t>
        </w:r>
      </w:hyperlink>
      <w:r>
        <w:t xml:space="preserve"> </w:t>
      </w:r>
      <w:hyperlink r:id="rId13" w:history="1">
        <w:r>
          <w:t>GDFMedicinesCatalog.pdf</w:t>
        </w:r>
      </w:hyperlink>
      <w:r>
        <w:t>).</w:t>
      </w:r>
    </w:p>
  </w:footnote>
  <w:footnote w:id="20">
    <w:p w14:paraId="5192AE25" w14:textId="2D7E9F49" w:rsidR="0028591B" w:rsidRDefault="0028591B">
      <w:pPr>
        <w:pStyle w:val="a4"/>
        <w:jc w:val="both"/>
      </w:pPr>
      <w:r w:rsidRPr="00263401">
        <w:rPr>
          <w:vertAlign w:val="superscript"/>
        </w:rPr>
        <w:t>20</w:t>
      </w:r>
      <w:r>
        <w:t xml:space="preserve"> </w:t>
      </w:r>
      <w:r w:rsidR="003B6C5A">
        <w:tab/>
      </w:r>
      <w:proofErr w:type="spellStart"/>
      <w:r>
        <w:t>Танеджа</w:t>
      </w:r>
      <w:proofErr w:type="spellEnd"/>
      <w:r>
        <w:t xml:space="preserve"> Р., </w:t>
      </w:r>
      <w:proofErr w:type="spellStart"/>
      <w:r>
        <w:t>Нахата</w:t>
      </w:r>
      <w:proofErr w:type="spellEnd"/>
      <w:r>
        <w:t xml:space="preserve"> М.С., </w:t>
      </w:r>
      <w:proofErr w:type="spellStart"/>
      <w:r>
        <w:t>Скарім</w:t>
      </w:r>
      <w:proofErr w:type="spellEnd"/>
      <w:r>
        <w:t xml:space="preserve"> </w:t>
      </w:r>
      <w:proofErr w:type="spellStart"/>
      <w:r>
        <w:t>Дж</w:t>
      </w:r>
      <w:proofErr w:type="spellEnd"/>
      <w:r>
        <w:t xml:space="preserve">. та ін. Суспензії </w:t>
      </w:r>
      <w:proofErr w:type="spellStart"/>
      <w:r>
        <w:t>бедаквіліну</w:t>
      </w:r>
      <w:proofErr w:type="spellEnd"/>
      <w:r>
        <w:t xml:space="preserve"> зі стабільним цукром та без цукру: практичне дозування в дітей у польових умовах. BENEFIT </w:t>
      </w:r>
      <w:proofErr w:type="spellStart"/>
      <w:r>
        <w:t>Kids</w:t>
      </w:r>
      <w:proofErr w:type="spellEnd"/>
      <w:r>
        <w:t xml:space="preserve"> Project, неопубліковані дані. / </w:t>
      </w:r>
      <w:proofErr w:type="spellStart"/>
      <w:r w:rsidRPr="00263401">
        <w:t>Taneja</w:t>
      </w:r>
      <w:proofErr w:type="spellEnd"/>
      <w:r w:rsidRPr="00263401">
        <w:t xml:space="preserve"> R, </w:t>
      </w:r>
      <w:proofErr w:type="spellStart"/>
      <w:r w:rsidRPr="00263401">
        <w:t>Nahata</w:t>
      </w:r>
      <w:proofErr w:type="spellEnd"/>
      <w:r w:rsidRPr="00263401">
        <w:t xml:space="preserve"> MC, </w:t>
      </w:r>
      <w:proofErr w:type="spellStart"/>
      <w:r w:rsidRPr="00263401">
        <w:t>Scarim</w:t>
      </w:r>
      <w:proofErr w:type="spellEnd"/>
      <w:r w:rsidRPr="00263401">
        <w:t xml:space="preserve"> J, </w:t>
      </w:r>
      <w:proofErr w:type="spellStart"/>
      <w:r w:rsidRPr="00263401">
        <w:t>et</w:t>
      </w:r>
      <w:proofErr w:type="spellEnd"/>
      <w:r w:rsidRPr="00263401">
        <w:t xml:space="preserve"> </w:t>
      </w:r>
      <w:proofErr w:type="spellStart"/>
      <w:r w:rsidRPr="00263401">
        <w:t>al</w:t>
      </w:r>
      <w:proofErr w:type="spellEnd"/>
      <w:r w:rsidRPr="00263401">
        <w:t xml:space="preserve">. </w:t>
      </w:r>
      <w:proofErr w:type="spellStart"/>
      <w:r w:rsidRPr="00263401">
        <w:t>Stable</w:t>
      </w:r>
      <w:proofErr w:type="spellEnd"/>
      <w:r w:rsidRPr="00263401">
        <w:t xml:space="preserve"> </w:t>
      </w:r>
      <w:proofErr w:type="spellStart"/>
      <w:r w:rsidRPr="00263401">
        <w:t>sugar</w:t>
      </w:r>
      <w:proofErr w:type="spellEnd"/>
      <w:r w:rsidRPr="00263401">
        <w:t xml:space="preserve"> </w:t>
      </w:r>
      <w:proofErr w:type="spellStart"/>
      <w:r w:rsidRPr="00263401">
        <w:t>and</w:t>
      </w:r>
      <w:proofErr w:type="spellEnd"/>
      <w:r w:rsidRPr="00263401">
        <w:t xml:space="preserve"> </w:t>
      </w:r>
      <w:proofErr w:type="spellStart"/>
      <w:r w:rsidRPr="00263401">
        <w:t>sugar-free</w:t>
      </w:r>
      <w:proofErr w:type="spellEnd"/>
      <w:r w:rsidRPr="00263401">
        <w:t xml:space="preserve"> </w:t>
      </w:r>
      <w:proofErr w:type="spellStart"/>
      <w:r w:rsidRPr="00263401">
        <w:t>bedaquiline</w:t>
      </w:r>
      <w:proofErr w:type="spellEnd"/>
      <w:r w:rsidRPr="00263401">
        <w:t xml:space="preserve"> </w:t>
      </w:r>
      <w:proofErr w:type="spellStart"/>
      <w:r w:rsidRPr="00263401">
        <w:t>suspensions</w:t>
      </w:r>
      <w:proofErr w:type="spellEnd"/>
      <w:r w:rsidRPr="00263401">
        <w:t xml:space="preserve">: </w:t>
      </w:r>
      <w:proofErr w:type="spellStart"/>
      <w:r w:rsidRPr="00263401">
        <w:t>practical</w:t>
      </w:r>
      <w:proofErr w:type="spellEnd"/>
      <w:r w:rsidRPr="00263401">
        <w:t xml:space="preserve"> </w:t>
      </w:r>
      <w:proofErr w:type="spellStart"/>
      <w:r w:rsidRPr="00263401">
        <w:t>implementation</w:t>
      </w:r>
      <w:proofErr w:type="spellEnd"/>
      <w:r w:rsidRPr="00263401">
        <w:t xml:space="preserve"> </w:t>
      </w:r>
      <w:proofErr w:type="spellStart"/>
      <w:r w:rsidRPr="00263401">
        <w:t>of</w:t>
      </w:r>
      <w:proofErr w:type="spellEnd"/>
      <w:r w:rsidRPr="00263401">
        <w:t xml:space="preserve"> </w:t>
      </w:r>
      <w:proofErr w:type="spellStart"/>
      <w:r w:rsidRPr="00263401">
        <w:t>pediatric</w:t>
      </w:r>
      <w:proofErr w:type="spellEnd"/>
      <w:r w:rsidRPr="00263401">
        <w:t xml:space="preserve"> </w:t>
      </w:r>
      <w:proofErr w:type="spellStart"/>
      <w:r w:rsidRPr="00263401">
        <w:t>dosing</w:t>
      </w:r>
      <w:proofErr w:type="spellEnd"/>
      <w:r w:rsidRPr="00263401">
        <w:t xml:space="preserve"> </w:t>
      </w:r>
      <w:proofErr w:type="spellStart"/>
      <w:r w:rsidRPr="00263401">
        <w:t>in</w:t>
      </w:r>
      <w:proofErr w:type="spellEnd"/>
      <w:r w:rsidRPr="00263401">
        <w:t xml:space="preserve"> </w:t>
      </w:r>
      <w:proofErr w:type="spellStart"/>
      <w:r w:rsidRPr="00263401">
        <w:t>the</w:t>
      </w:r>
      <w:proofErr w:type="spellEnd"/>
      <w:r w:rsidRPr="00263401">
        <w:t xml:space="preserve"> </w:t>
      </w:r>
      <w:proofErr w:type="spellStart"/>
      <w:r w:rsidRPr="00263401">
        <w:t>field</w:t>
      </w:r>
      <w:proofErr w:type="spellEnd"/>
      <w:r w:rsidRPr="00263401">
        <w:t xml:space="preserve">. BENEFIT </w:t>
      </w:r>
      <w:proofErr w:type="spellStart"/>
      <w:r w:rsidRPr="00263401">
        <w:t>Kids</w:t>
      </w:r>
      <w:proofErr w:type="spellEnd"/>
      <w:r w:rsidRPr="00263401">
        <w:t xml:space="preserve"> Project, </w:t>
      </w:r>
      <w:proofErr w:type="spellStart"/>
      <w:r w:rsidRPr="00263401">
        <w:t>unpublished</w:t>
      </w:r>
      <w:proofErr w:type="spellEnd"/>
      <w:r w:rsidRPr="00263401">
        <w:t xml:space="preserve"> </w:t>
      </w:r>
      <w:proofErr w:type="spellStart"/>
      <w:r w:rsidRPr="00263401">
        <w:t>data</w:t>
      </w:r>
      <w:proofErr w:type="spellEnd"/>
      <w:r w:rsidRPr="00263401">
        <w:t>.</w:t>
      </w:r>
    </w:p>
  </w:footnote>
  <w:footnote w:id="21">
    <w:p w14:paraId="032F8FAC" w14:textId="6DB17CDF" w:rsidR="0028591B" w:rsidRDefault="0028591B">
      <w:pPr>
        <w:pStyle w:val="a4"/>
        <w:jc w:val="both"/>
      </w:pPr>
      <w:r>
        <w:rPr>
          <w:vertAlign w:val="superscript"/>
        </w:rPr>
        <w:footnoteRef/>
      </w:r>
      <w:r>
        <w:t xml:space="preserve"> </w:t>
      </w:r>
      <w:r w:rsidR="003B6C5A">
        <w:tab/>
      </w:r>
      <w:proofErr w:type="spellStart"/>
      <w:r>
        <w:t>Цзоу</w:t>
      </w:r>
      <w:proofErr w:type="spellEnd"/>
      <w:r>
        <w:t xml:space="preserve"> І, </w:t>
      </w:r>
      <w:proofErr w:type="spellStart"/>
      <w:r>
        <w:t>Свенссон</w:t>
      </w:r>
      <w:proofErr w:type="spellEnd"/>
      <w:r>
        <w:t xml:space="preserve"> Е, </w:t>
      </w:r>
      <w:proofErr w:type="spellStart"/>
      <w:r>
        <w:t>Г</w:t>
      </w:r>
      <w:r w:rsidRPr="00263401">
        <w:t>есселінг</w:t>
      </w:r>
      <w:proofErr w:type="spellEnd"/>
      <w:r w:rsidRPr="00263401">
        <w:t xml:space="preserve"> А.С.</w:t>
      </w:r>
      <w:r>
        <w:t xml:space="preserve">, та ін. Відносна </w:t>
      </w:r>
      <w:proofErr w:type="spellStart"/>
      <w:r>
        <w:t>біодоступність</w:t>
      </w:r>
      <w:proofErr w:type="spellEnd"/>
      <w:r>
        <w:t xml:space="preserve"> </w:t>
      </w:r>
      <w:proofErr w:type="spellStart"/>
      <w:r>
        <w:t>деламаніду</w:t>
      </w:r>
      <w:proofErr w:type="spellEnd"/>
      <w:r>
        <w:t xml:space="preserve"> 25 мг, 50 мг і 100 мг, що вводиться здоровим дорослим не натще, розчиненого у воді, в порівняні з </w:t>
      </w:r>
      <w:proofErr w:type="spellStart"/>
      <w:r>
        <w:t>таблетованою</w:t>
      </w:r>
      <w:proofErr w:type="spellEnd"/>
      <w:r>
        <w:t xml:space="preserve"> формою: </w:t>
      </w:r>
      <w:proofErr w:type="spellStart"/>
      <w:r>
        <w:t>рандомізоване</w:t>
      </w:r>
      <w:proofErr w:type="spellEnd"/>
      <w:r>
        <w:t xml:space="preserve"> перехресне дослідження. BENEFIT </w:t>
      </w:r>
      <w:proofErr w:type="spellStart"/>
      <w:r>
        <w:t>Kids</w:t>
      </w:r>
      <w:proofErr w:type="spellEnd"/>
      <w:r>
        <w:t xml:space="preserve"> Project, неопубліковані дані. / </w:t>
      </w:r>
      <w:proofErr w:type="spellStart"/>
      <w:r w:rsidRPr="00263401">
        <w:t>Zou</w:t>
      </w:r>
      <w:proofErr w:type="spellEnd"/>
      <w:r w:rsidRPr="00263401">
        <w:t xml:space="preserve"> Y, </w:t>
      </w:r>
      <w:proofErr w:type="spellStart"/>
      <w:r w:rsidRPr="00263401">
        <w:t>Svensson</w:t>
      </w:r>
      <w:proofErr w:type="spellEnd"/>
      <w:r w:rsidRPr="00263401">
        <w:t xml:space="preserve"> E, </w:t>
      </w:r>
      <w:proofErr w:type="spellStart"/>
      <w:r w:rsidRPr="00263401">
        <w:t>Hesseling</w:t>
      </w:r>
      <w:proofErr w:type="spellEnd"/>
      <w:r w:rsidRPr="00263401">
        <w:t xml:space="preserve"> AC, </w:t>
      </w:r>
      <w:proofErr w:type="spellStart"/>
      <w:r w:rsidRPr="00263401">
        <w:t>et</w:t>
      </w:r>
      <w:proofErr w:type="spellEnd"/>
      <w:r w:rsidRPr="00263401">
        <w:t xml:space="preserve"> </w:t>
      </w:r>
      <w:proofErr w:type="spellStart"/>
      <w:r w:rsidRPr="00263401">
        <w:t>al</w:t>
      </w:r>
      <w:proofErr w:type="spellEnd"/>
      <w:r w:rsidRPr="00263401">
        <w:t xml:space="preserve">. </w:t>
      </w:r>
      <w:proofErr w:type="spellStart"/>
      <w:r w:rsidRPr="00263401">
        <w:t>Relative</w:t>
      </w:r>
      <w:proofErr w:type="spellEnd"/>
      <w:r w:rsidRPr="00263401">
        <w:t xml:space="preserve"> </w:t>
      </w:r>
      <w:proofErr w:type="spellStart"/>
      <w:r w:rsidRPr="00263401">
        <w:t>Bioavailability</w:t>
      </w:r>
      <w:proofErr w:type="spellEnd"/>
      <w:r w:rsidRPr="00263401">
        <w:t xml:space="preserve"> </w:t>
      </w:r>
      <w:proofErr w:type="spellStart"/>
      <w:r w:rsidRPr="00263401">
        <w:t>of</w:t>
      </w:r>
      <w:proofErr w:type="spellEnd"/>
      <w:r w:rsidRPr="00263401">
        <w:t xml:space="preserve"> </w:t>
      </w:r>
      <w:proofErr w:type="spellStart"/>
      <w:r w:rsidRPr="00263401">
        <w:t>Delamanid</w:t>
      </w:r>
      <w:proofErr w:type="spellEnd"/>
      <w:r w:rsidRPr="00263401">
        <w:t xml:space="preserve"> 25mg, 50mg </w:t>
      </w:r>
      <w:proofErr w:type="spellStart"/>
      <w:r w:rsidRPr="00263401">
        <w:t>and</w:t>
      </w:r>
      <w:proofErr w:type="spellEnd"/>
      <w:r w:rsidRPr="00263401">
        <w:t xml:space="preserve"> 100mg, </w:t>
      </w:r>
      <w:proofErr w:type="spellStart"/>
      <w:r w:rsidRPr="00263401">
        <w:t>Administered</w:t>
      </w:r>
      <w:proofErr w:type="spellEnd"/>
      <w:r w:rsidRPr="00263401">
        <w:t xml:space="preserve"> </w:t>
      </w:r>
      <w:proofErr w:type="spellStart"/>
      <w:r w:rsidRPr="00263401">
        <w:t>to</w:t>
      </w:r>
      <w:proofErr w:type="spellEnd"/>
      <w:r w:rsidRPr="00263401">
        <w:t xml:space="preserve"> </w:t>
      </w:r>
      <w:proofErr w:type="spellStart"/>
      <w:r w:rsidRPr="00263401">
        <w:t>Healthy</w:t>
      </w:r>
      <w:proofErr w:type="spellEnd"/>
      <w:r w:rsidRPr="00263401">
        <w:t xml:space="preserve"> </w:t>
      </w:r>
      <w:proofErr w:type="spellStart"/>
      <w:r w:rsidRPr="00263401">
        <w:t>Adults</w:t>
      </w:r>
      <w:proofErr w:type="spellEnd"/>
      <w:r w:rsidRPr="00263401">
        <w:t xml:space="preserve"> </w:t>
      </w:r>
      <w:proofErr w:type="spellStart"/>
      <w:r w:rsidRPr="00263401">
        <w:t>under</w:t>
      </w:r>
      <w:proofErr w:type="spellEnd"/>
      <w:r w:rsidRPr="00263401">
        <w:t xml:space="preserve"> </w:t>
      </w:r>
      <w:proofErr w:type="spellStart"/>
      <w:r w:rsidRPr="00263401">
        <w:t>Fed</w:t>
      </w:r>
      <w:proofErr w:type="spellEnd"/>
      <w:r w:rsidRPr="00263401">
        <w:t xml:space="preserve"> </w:t>
      </w:r>
      <w:proofErr w:type="spellStart"/>
      <w:r w:rsidRPr="00263401">
        <w:t>Conditions</w:t>
      </w:r>
      <w:proofErr w:type="spellEnd"/>
      <w:r w:rsidRPr="00263401">
        <w:t xml:space="preserve"> </w:t>
      </w:r>
      <w:proofErr w:type="spellStart"/>
      <w:r w:rsidRPr="00263401">
        <w:t>Dispersed</w:t>
      </w:r>
      <w:proofErr w:type="spellEnd"/>
      <w:r w:rsidRPr="00263401">
        <w:t xml:space="preserve"> </w:t>
      </w:r>
      <w:proofErr w:type="spellStart"/>
      <w:r w:rsidRPr="00263401">
        <w:t>in</w:t>
      </w:r>
      <w:proofErr w:type="spellEnd"/>
      <w:r w:rsidRPr="00263401">
        <w:t xml:space="preserve"> </w:t>
      </w:r>
      <w:proofErr w:type="spellStart"/>
      <w:r w:rsidRPr="00263401">
        <w:t>Water</w:t>
      </w:r>
      <w:proofErr w:type="spellEnd"/>
      <w:r w:rsidRPr="00263401">
        <w:t xml:space="preserve"> </w:t>
      </w:r>
      <w:proofErr w:type="spellStart"/>
      <w:r w:rsidRPr="00263401">
        <w:t>Compared</w:t>
      </w:r>
      <w:proofErr w:type="spellEnd"/>
      <w:r w:rsidRPr="00263401">
        <w:t xml:space="preserve"> </w:t>
      </w:r>
      <w:proofErr w:type="spellStart"/>
      <w:r w:rsidRPr="00263401">
        <w:t>to</w:t>
      </w:r>
      <w:proofErr w:type="spellEnd"/>
      <w:r w:rsidRPr="00263401">
        <w:t xml:space="preserve"> </w:t>
      </w:r>
      <w:proofErr w:type="spellStart"/>
      <w:r w:rsidRPr="00263401">
        <w:t>Tablet</w:t>
      </w:r>
      <w:proofErr w:type="spellEnd"/>
      <w:r w:rsidRPr="00263401">
        <w:t xml:space="preserve"> </w:t>
      </w:r>
      <w:proofErr w:type="spellStart"/>
      <w:r w:rsidRPr="00263401">
        <w:t>Form</w:t>
      </w:r>
      <w:proofErr w:type="spellEnd"/>
      <w:r w:rsidRPr="00263401">
        <w:t xml:space="preserve">: a </w:t>
      </w:r>
      <w:proofErr w:type="spellStart"/>
      <w:r w:rsidRPr="00263401">
        <w:t>Randomized</w:t>
      </w:r>
      <w:proofErr w:type="spellEnd"/>
      <w:r w:rsidRPr="00263401">
        <w:t xml:space="preserve"> </w:t>
      </w:r>
      <w:proofErr w:type="spellStart"/>
      <w:r w:rsidRPr="00263401">
        <w:t>Crossover</w:t>
      </w:r>
      <w:proofErr w:type="spellEnd"/>
      <w:r w:rsidRPr="00263401">
        <w:t xml:space="preserve"> </w:t>
      </w:r>
      <w:proofErr w:type="spellStart"/>
      <w:r w:rsidRPr="00263401">
        <w:t>Study</w:t>
      </w:r>
      <w:proofErr w:type="spellEnd"/>
      <w:r w:rsidRPr="00263401">
        <w:t xml:space="preserve">. BENEFIT </w:t>
      </w:r>
      <w:proofErr w:type="spellStart"/>
      <w:r w:rsidRPr="00263401">
        <w:t>Kids</w:t>
      </w:r>
      <w:proofErr w:type="spellEnd"/>
      <w:r w:rsidRPr="00263401">
        <w:t xml:space="preserve"> Project, </w:t>
      </w:r>
      <w:proofErr w:type="spellStart"/>
      <w:r w:rsidRPr="00263401">
        <w:t>unpublished</w:t>
      </w:r>
      <w:proofErr w:type="spellEnd"/>
      <w:r w:rsidRPr="00263401">
        <w:t xml:space="preserve"> </w:t>
      </w:r>
      <w:proofErr w:type="spellStart"/>
      <w:r w:rsidRPr="00263401">
        <w:t>data</w:t>
      </w:r>
      <w:proofErr w:type="spellEnd"/>
      <w:r w:rsidRPr="00263401">
        <w:t>.</w:t>
      </w:r>
    </w:p>
  </w:footnote>
  <w:footnote w:id="22">
    <w:p w14:paraId="52A75EDF" w14:textId="4D10708C" w:rsidR="0028591B" w:rsidRDefault="0028591B">
      <w:pPr>
        <w:pStyle w:val="a4"/>
      </w:pPr>
      <w:r>
        <w:rPr>
          <w:vertAlign w:val="superscript"/>
        </w:rPr>
        <w:footnoteRef/>
      </w:r>
      <w:r>
        <w:t xml:space="preserve"> </w:t>
      </w:r>
      <w:r w:rsidR="003B6C5A">
        <w:tab/>
      </w:r>
      <w:proofErr w:type="spellStart"/>
      <w:r>
        <w:t>Нахата</w:t>
      </w:r>
      <w:proofErr w:type="spellEnd"/>
      <w:r>
        <w:t xml:space="preserve"> М.С., </w:t>
      </w:r>
      <w:proofErr w:type="spellStart"/>
      <w:r>
        <w:t>Скарім</w:t>
      </w:r>
      <w:proofErr w:type="spellEnd"/>
      <w:r>
        <w:t xml:space="preserve"> </w:t>
      </w:r>
      <w:proofErr w:type="spellStart"/>
      <w:r>
        <w:t>Дж</w:t>
      </w:r>
      <w:proofErr w:type="spellEnd"/>
      <w:r>
        <w:t xml:space="preserve">., </w:t>
      </w:r>
      <w:proofErr w:type="spellStart"/>
      <w:r>
        <w:t>Скарім</w:t>
      </w:r>
      <w:proofErr w:type="spellEnd"/>
      <w:r>
        <w:t xml:space="preserve"> А. та ін. </w:t>
      </w:r>
      <w:proofErr w:type="spellStart"/>
      <w:r>
        <w:t>Рідкілікарські</w:t>
      </w:r>
      <w:proofErr w:type="spellEnd"/>
      <w:r>
        <w:t xml:space="preserve"> форми </w:t>
      </w:r>
      <w:proofErr w:type="spellStart"/>
      <w:r>
        <w:t>деламаніду</w:t>
      </w:r>
      <w:proofErr w:type="spellEnd"/>
      <w:r>
        <w:t xml:space="preserve"> зі стабільним вмістом цукру та без цукру для лікування пацієнтів із </w:t>
      </w:r>
      <w:proofErr w:type="spellStart"/>
      <w:r>
        <w:t>рифампіцин</w:t>
      </w:r>
      <w:proofErr w:type="spellEnd"/>
      <w:r>
        <w:t xml:space="preserve">-резистентним ТБ. BENEFIT </w:t>
      </w:r>
      <w:proofErr w:type="spellStart"/>
      <w:r>
        <w:t>Kids</w:t>
      </w:r>
      <w:proofErr w:type="spellEnd"/>
      <w:r>
        <w:t xml:space="preserve"> Project, неопубліковані дані. / </w:t>
      </w:r>
      <w:proofErr w:type="spellStart"/>
      <w:r w:rsidRPr="00263401">
        <w:t>Nahata</w:t>
      </w:r>
      <w:proofErr w:type="spellEnd"/>
      <w:r w:rsidRPr="00263401">
        <w:t xml:space="preserve"> MC, </w:t>
      </w:r>
      <w:proofErr w:type="spellStart"/>
      <w:r w:rsidRPr="00263401">
        <w:t>Scarim</w:t>
      </w:r>
      <w:proofErr w:type="spellEnd"/>
      <w:r w:rsidRPr="00263401">
        <w:t xml:space="preserve"> J, </w:t>
      </w:r>
      <w:proofErr w:type="spellStart"/>
      <w:r w:rsidRPr="00263401">
        <w:t>Scarim</w:t>
      </w:r>
      <w:proofErr w:type="spellEnd"/>
      <w:r w:rsidRPr="00263401">
        <w:t xml:space="preserve"> A, </w:t>
      </w:r>
      <w:proofErr w:type="spellStart"/>
      <w:r w:rsidRPr="00263401">
        <w:t>et</w:t>
      </w:r>
      <w:proofErr w:type="spellEnd"/>
      <w:r w:rsidRPr="00263401">
        <w:t xml:space="preserve"> </w:t>
      </w:r>
      <w:proofErr w:type="spellStart"/>
      <w:r w:rsidRPr="00263401">
        <w:t>al</w:t>
      </w:r>
      <w:proofErr w:type="spellEnd"/>
      <w:r w:rsidRPr="00263401">
        <w:t xml:space="preserve">. </w:t>
      </w:r>
      <w:proofErr w:type="spellStart"/>
      <w:r w:rsidRPr="00263401">
        <w:t>Stable</w:t>
      </w:r>
      <w:proofErr w:type="spellEnd"/>
      <w:r w:rsidRPr="00263401">
        <w:t xml:space="preserve"> </w:t>
      </w:r>
      <w:proofErr w:type="spellStart"/>
      <w:r w:rsidRPr="00263401">
        <w:t>sugar</w:t>
      </w:r>
      <w:proofErr w:type="spellEnd"/>
      <w:r w:rsidRPr="00263401">
        <w:t xml:space="preserve"> </w:t>
      </w:r>
      <w:proofErr w:type="spellStart"/>
      <w:r w:rsidRPr="00263401">
        <w:t>and</w:t>
      </w:r>
      <w:proofErr w:type="spellEnd"/>
      <w:r w:rsidRPr="00263401">
        <w:t xml:space="preserve"> </w:t>
      </w:r>
      <w:proofErr w:type="spellStart"/>
      <w:r w:rsidRPr="00263401">
        <w:t>sugar-free</w:t>
      </w:r>
      <w:proofErr w:type="spellEnd"/>
      <w:r w:rsidRPr="00263401">
        <w:t xml:space="preserve"> </w:t>
      </w:r>
      <w:proofErr w:type="spellStart"/>
      <w:r w:rsidRPr="00263401">
        <w:t>liquid</w:t>
      </w:r>
      <w:proofErr w:type="spellEnd"/>
      <w:r w:rsidRPr="00263401">
        <w:t xml:space="preserve"> </w:t>
      </w:r>
      <w:proofErr w:type="spellStart"/>
      <w:r w:rsidRPr="00263401">
        <w:t>formulations</w:t>
      </w:r>
      <w:proofErr w:type="spellEnd"/>
      <w:r w:rsidRPr="00263401">
        <w:t xml:space="preserve"> </w:t>
      </w:r>
      <w:proofErr w:type="spellStart"/>
      <w:r w:rsidRPr="00263401">
        <w:t>of</w:t>
      </w:r>
      <w:proofErr w:type="spellEnd"/>
      <w:r w:rsidRPr="00263401">
        <w:t xml:space="preserve"> </w:t>
      </w:r>
      <w:proofErr w:type="spellStart"/>
      <w:r w:rsidRPr="00263401">
        <w:t>delamanid</w:t>
      </w:r>
      <w:proofErr w:type="spellEnd"/>
      <w:r w:rsidRPr="00263401">
        <w:t xml:space="preserve"> </w:t>
      </w:r>
      <w:proofErr w:type="spellStart"/>
      <w:r w:rsidRPr="00263401">
        <w:t>for</w:t>
      </w:r>
      <w:proofErr w:type="spellEnd"/>
      <w:r w:rsidRPr="00263401">
        <w:t xml:space="preserve"> </w:t>
      </w:r>
      <w:proofErr w:type="spellStart"/>
      <w:r w:rsidRPr="00263401">
        <w:t>use</w:t>
      </w:r>
      <w:proofErr w:type="spellEnd"/>
      <w:r w:rsidRPr="00263401">
        <w:t xml:space="preserve"> </w:t>
      </w:r>
      <w:proofErr w:type="spellStart"/>
      <w:r w:rsidRPr="00263401">
        <w:t>in</w:t>
      </w:r>
      <w:proofErr w:type="spellEnd"/>
      <w:r w:rsidRPr="00263401">
        <w:t xml:space="preserve"> </w:t>
      </w:r>
      <w:proofErr w:type="spellStart"/>
      <w:r w:rsidRPr="00263401">
        <w:t>patients</w:t>
      </w:r>
      <w:proofErr w:type="spellEnd"/>
      <w:r w:rsidRPr="00263401">
        <w:t xml:space="preserve"> </w:t>
      </w:r>
      <w:proofErr w:type="spellStart"/>
      <w:r w:rsidRPr="00263401">
        <w:t>with</w:t>
      </w:r>
      <w:proofErr w:type="spellEnd"/>
      <w:r w:rsidRPr="00263401">
        <w:t xml:space="preserve"> </w:t>
      </w:r>
      <w:proofErr w:type="spellStart"/>
      <w:r w:rsidRPr="00263401">
        <w:t>rifampicin-resistant</w:t>
      </w:r>
      <w:proofErr w:type="spellEnd"/>
      <w:r w:rsidRPr="00263401">
        <w:t xml:space="preserve"> </w:t>
      </w:r>
      <w:proofErr w:type="spellStart"/>
      <w:r w:rsidRPr="00263401">
        <w:t>tuberculosis</w:t>
      </w:r>
      <w:proofErr w:type="spellEnd"/>
      <w:r w:rsidRPr="00263401">
        <w:t xml:space="preserve">. BENEFIT </w:t>
      </w:r>
      <w:proofErr w:type="spellStart"/>
      <w:r w:rsidRPr="00263401">
        <w:t>Kids</w:t>
      </w:r>
      <w:proofErr w:type="spellEnd"/>
      <w:r w:rsidRPr="00263401">
        <w:t xml:space="preserve"> Project, </w:t>
      </w:r>
      <w:proofErr w:type="spellStart"/>
      <w:r w:rsidRPr="00263401">
        <w:t>unpublished</w:t>
      </w:r>
      <w:proofErr w:type="spellEnd"/>
      <w:r w:rsidRPr="00263401">
        <w:t xml:space="preserve"> </w:t>
      </w:r>
      <w:proofErr w:type="spellStart"/>
      <w:r w:rsidRPr="00263401">
        <w:t>data</w:t>
      </w:r>
      <w:proofErr w:type="spellEnd"/>
      <w:r w:rsidRPr="00263401">
        <w:t>.</w:t>
      </w:r>
    </w:p>
  </w:footnote>
  <w:footnote w:id="23">
    <w:p w14:paraId="79EF835A" w14:textId="77777777" w:rsidR="0028591B" w:rsidRDefault="0028591B">
      <w:pPr>
        <w:pStyle w:val="a4"/>
        <w:ind w:left="0" w:firstLine="0"/>
      </w:pPr>
      <w:r>
        <w:t xml:space="preserve"> Формула Фредерика: </w:t>
      </w:r>
      <w:proofErr w:type="spellStart"/>
      <w:r>
        <w:t>QTcF</w:t>
      </w:r>
      <w:proofErr w:type="spellEnd"/>
      <w:r>
        <w:t xml:space="preserve"> = QT/RR(0,33).</w:t>
      </w:r>
    </w:p>
  </w:footnote>
  <w:footnote w:id="24">
    <w:p w14:paraId="748F0B94" w14:textId="55950CE3" w:rsidR="0028591B" w:rsidRDefault="0028591B">
      <w:pPr>
        <w:pStyle w:val="a4"/>
        <w:jc w:val="both"/>
      </w:pPr>
      <w:r>
        <w:rPr>
          <w:vertAlign w:val="superscript"/>
        </w:rPr>
        <w:footnoteRef/>
      </w:r>
      <w:r>
        <w:t xml:space="preserve"> </w:t>
      </w:r>
      <w:r w:rsidR="00345E3B">
        <w:tab/>
      </w:r>
      <w:r>
        <w:t xml:space="preserve">Робоче визначення «непосильних витрат в результаті ТБ» стосується медичних та немедичних платежів з власної кишені та непрямих витрат, що перевищують заданий поріг (наприклад, 20%) доходу домогосподарства. Медичні витрати належать до суми готівкових платежів за діагностику та лікування ТБ, зроблених людьми з ТБ у цьому домогосподарстві. Немедичні особисті витрати — це платежі, пов'язані з використанням протитуберкульозних медичних послуг, таких як оплата транспорту, проживання чи харчування. Обидві витрати вказані за вирахуванням будь-яких </w:t>
      </w:r>
      <w:proofErr w:type="spellStart"/>
      <w:r>
        <w:t>відшкодувань</w:t>
      </w:r>
      <w:proofErr w:type="spellEnd"/>
      <w:r>
        <w:t xml:space="preserve"> особі, яка провадила платежі. Непрямі витрати охоплюють втрачений час пацієнта або особи, яка здійснює догляд за дитиною, втрату заробітної плати (за вирахуванням соціальних виплат) та втрату доходу через звернення по медичну допомогу з приводу ТБ та госпіталізації під час епізоду ТБ.</w:t>
      </w:r>
    </w:p>
  </w:footnote>
  <w:footnote w:id="25">
    <w:p w14:paraId="2EBC1E95" w14:textId="77777777" w:rsidR="0028591B" w:rsidRDefault="0028591B">
      <w:pPr>
        <w:pStyle w:val="a4"/>
        <w:ind w:left="0" w:firstLine="0"/>
        <w:jc w:val="both"/>
      </w:pPr>
      <w:r>
        <w:rPr>
          <w:vertAlign w:val="superscript"/>
        </w:rPr>
        <w:footnoteRef/>
      </w:r>
      <w:r>
        <w:t xml:space="preserve"> </w:t>
      </w:r>
      <w:proofErr w:type="spellStart"/>
      <w:r>
        <w:t>Nikshay</w:t>
      </w:r>
      <w:proofErr w:type="spellEnd"/>
      <w:r>
        <w:t xml:space="preserve"> – це </w:t>
      </w:r>
      <w:proofErr w:type="spellStart"/>
      <w:r>
        <w:t>вебсистема</w:t>
      </w:r>
      <w:proofErr w:type="spellEnd"/>
      <w:r>
        <w:t xml:space="preserve"> ведення пацієнтів для боротьби з ТБ у межах Національної програми ліквідації туберкульозу.</w:t>
      </w:r>
    </w:p>
  </w:footnote>
  <w:footnote w:id="26">
    <w:p w14:paraId="01EE10AD" w14:textId="77777777" w:rsidR="0028591B" w:rsidRDefault="0028591B">
      <w:pPr>
        <w:pStyle w:val="a4"/>
        <w:ind w:left="0" w:firstLine="0"/>
        <w:jc w:val="both"/>
      </w:pPr>
      <w:r>
        <w:rPr>
          <w:vertAlign w:val="superscript"/>
        </w:rPr>
        <w:footnoteRef/>
      </w:r>
      <w:r>
        <w:t xml:space="preserve"> Свобода дій — здатність осмислювати навколишнє середовище, ініціювати зміни, робити вибір та чинити опір вимогам.</w:t>
      </w:r>
    </w:p>
  </w:footnote>
  <w:footnote w:id="27">
    <w:p w14:paraId="25026875" w14:textId="77777777" w:rsidR="0028591B" w:rsidRDefault="0028591B">
      <w:pPr>
        <w:pStyle w:val="a4"/>
        <w:ind w:left="0" w:firstLine="0"/>
        <w:jc w:val="both"/>
      </w:pPr>
      <w:r>
        <w:rPr>
          <w:vertAlign w:val="superscript"/>
        </w:rPr>
        <w:footnoteRef/>
      </w:r>
      <w:r>
        <w:t xml:space="preserve"> Стійкість — здатність підлітків позитивно розвиватися в разі впливу негараздів та стресу.</w:t>
      </w:r>
    </w:p>
  </w:footnote>
  <w:footnote w:id="28">
    <w:p w14:paraId="686E1F67" w14:textId="5412CE30" w:rsidR="0028591B" w:rsidRDefault="0028591B">
      <w:pPr>
        <w:pStyle w:val="a4"/>
        <w:jc w:val="both"/>
      </w:pPr>
      <w:r>
        <w:rPr>
          <w:vertAlign w:val="superscript"/>
        </w:rPr>
        <w:footnoteRef/>
      </w:r>
      <w:r>
        <w:t xml:space="preserve"> </w:t>
      </w:r>
      <w:r w:rsidR="00D97408">
        <w:tab/>
      </w:r>
      <w:r>
        <w:t>Керівний принцип здоров'я — це правило, яке треба дотримуватися або бажано дотримуватися, і яке не можна довести або спростувати, якщо не будуть зроблені ще більш ясні припущення.</w:t>
      </w:r>
      <w:r w:rsidR="00D97408">
        <w:rPr>
          <w:lang w:val="ru-RU"/>
        </w:rPr>
        <w:t xml:space="preserve"> </w:t>
      </w:r>
      <w:r>
        <w:t xml:space="preserve">Це всеосяжний і фундаментальний закон, доктрина або припущення, що регулюють охорону здоров'я, і користувачі розуміють його як основні характеристики медичного обслуговування та намічену мету. Дотримання принципів необхідне для ефективного надання медичної допомоги. Керівний принцип відбиває набір цінностей, що </w:t>
      </w:r>
      <w:proofErr w:type="spellStart"/>
      <w:r>
        <w:t>контекстуалізують</w:t>
      </w:r>
      <w:proofErr w:type="spellEnd"/>
      <w:r>
        <w:t xml:space="preserve"> надання допомоги у програмних умовах. Такі цінності не можуть бути предметом формального дослідження, але віддзеркалюють переваги щодо підходів і цілей соціальної охорони здоров'я. Принципи призначені для інформування та надання допомоги національним технічним групам і міжнародним та регіональним партнерам, які надають медичну допомогу.</w:t>
      </w:r>
    </w:p>
  </w:footnote>
  <w:footnote w:id="29">
    <w:p w14:paraId="63B7AD86" w14:textId="700BB1A3" w:rsidR="0028591B" w:rsidRPr="006631D2" w:rsidRDefault="0028591B" w:rsidP="00E31F8F">
      <w:pPr>
        <w:pStyle w:val="a4"/>
        <w:rPr>
          <w:lang w:val="ru-RU"/>
        </w:rPr>
      </w:pPr>
      <w:r>
        <w:rPr>
          <w:vertAlign w:val="superscript"/>
        </w:rPr>
        <w:footnoteRef/>
      </w:r>
      <w:r w:rsidRPr="006631D2">
        <w:rPr>
          <w:lang w:val="ru-RU"/>
        </w:rPr>
        <w:t xml:space="preserve"> </w:t>
      </w:r>
      <w:r w:rsidR="00D02983">
        <w:rPr>
          <w:lang w:val="ru-RU"/>
        </w:rPr>
        <w:tab/>
      </w:r>
      <w:proofErr w:type="spellStart"/>
      <w:r w:rsidRPr="00D84996">
        <w:rPr>
          <w:lang w:val="ru-RU"/>
        </w:rPr>
        <w:t>Адаптовано</w:t>
      </w:r>
      <w:proofErr w:type="spellEnd"/>
      <w:r w:rsidRPr="00D84996">
        <w:rPr>
          <w:lang w:val="ru-RU"/>
        </w:rPr>
        <w:t xml:space="preserve"> з </w:t>
      </w:r>
      <w:proofErr w:type="spellStart"/>
      <w:r w:rsidRPr="00D84996">
        <w:rPr>
          <w:lang w:val="ru-RU"/>
        </w:rPr>
        <w:t>Посібника</w:t>
      </w:r>
      <w:proofErr w:type="spellEnd"/>
      <w:r w:rsidRPr="00D84996">
        <w:rPr>
          <w:lang w:val="ru-RU"/>
        </w:rPr>
        <w:t xml:space="preserve"> для </w:t>
      </w:r>
      <w:proofErr w:type="spellStart"/>
      <w:r w:rsidRPr="00D84996">
        <w:rPr>
          <w:lang w:val="ru-RU"/>
        </w:rPr>
        <w:t>національних</w:t>
      </w:r>
      <w:proofErr w:type="spellEnd"/>
      <w:r w:rsidRPr="00D84996">
        <w:rPr>
          <w:lang w:val="ru-RU"/>
        </w:rPr>
        <w:t xml:space="preserve"> </w:t>
      </w:r>
      <w:proofErr w:type="spellStart"/>
      <w:r w:rsidRPr="00D84996">
        <w:rPr>
          <w:lang w:val="ru-RU"/>
        </w:rPr>
        <w:t>протитуберкульозних</w:t>
      </w:r>
      <w:proofErr w:type="spellEnd"/>
      <w:r w:rsidRPr="00D84996">
        <w:rPr>
          <w:lang w:val="ru-RU"/>
        </w:rPr>
        <w:t xml:space="preserve"> </w:t>
      </w:r>
      <w:proofErr w:type="spellStart"/>
      <w:r w:rsidRPr="00D84996">
        <w:rPr>
          <w:lang w:val="ru-RU"/>
        </w:rPr>
        <w:t>програм</w:t>
      </w:r>
      <w:proofErr w:type="spellEnd"/>
      <w:r w:rsidRPr="00D84996">
        <w:rPr>
          <w:lang w:val="ru-RU"/>
        </w:rPr>
        <w:t xml:space="preserve"> </w:t>
      </w:r>
      <w:proofErr w:type="spellStart"/>
      <w:r w:rsidRPr="00D84996">
        <w:rPr>
          <w:lang w:val="ru-RU"/>
        </w:rPr>
        <w:t>ведення</w:t>
      </w:r>
      <w:proofErr w:type="spellEnd"/>
      <w:r w:rsidRPr="00D84996">
        <w:rPr>
          <w:lang w:val="ru-RU"/>
        </w:rPr>
        <w:t xml:space="preserve"> </w:t>
      </w:r>
      <w:proofErr w:type="spellStart"/>
      <w:r w:rsidRPr="00D84996">
        <w:rPr>
          <w:lang w:val="ru-RU"/>
        </w:rPr>
        <w:t>туберкульозу</w:t>
      </w:r>
      <w:proofErr w:type="spellEnd"/>
      <w:r w:rsidRPr="00D84996">
        <w:rPr>
          <w:lang w:val="ru-RU"/>
        </w:rPr>
        <w:t xml:space="preserve"> у </w:t>
      </w:r>
      <w:proofErr w:type="spellStart"/>
      <w:r w:rsidRPr="00D84996">
        <w:rPr>
          <w:lang w:val="ru-RU"/>
        </w:rPr>
        <w:t>дітей</w:t>
      </w:r>
      <w:proofErr w:type="spellEnd"/>
      <w:r w:rsidRPr="00D84996">
        <w:rPr>
          <w:lang w:val="ru-RU"/>
        </w:rPr>
        <w:t xml:space="preserve">, друге </w:t>
      </w:r>
      <w:proofErr w:type="spellStart"/>
      <w:proofErr w:type="gramStart"/>
      <w:r w:rsidRPr="00D84996">
        <w:rPr>
          <w:lang w:val="ru-RU"/>
        </w:rPr>
        <w:t>видання.Женева</w:t>
      </w:r>
      <w:proofErr w:type="gramEnd"/>
      <w:r w:rsidRPr="00D84996">
        <w:rPr>
          <w:lang w:val="ru-RU"/>
        </w:rPr>
        <w:t>:Всесвітня</w:t>
      </w:r>
      <w:proofErr w:type="spellEnd"/>
      <w:r w:rsidRPr="00D84996">
        <w:rPr>
          <w:lang w:val="ru-RU"/>
        </w:rPr>
        <w:t xml:space="preserve"> </w:t>
      </w:r>
      <w:proofErr w:type="spellStart"/>
      <w:r w:rsidRPr="00D84996">
        <w:rPr>
          <w:lang w:val="ru-RU"/>
        </w:rPr>
        <w:t>організація</w:t>
      </w:r>
      <w:proofErr w:type="spellEnd"/>
      <w:r w:rsidRPr="00D84996">
        <w:rPr>
          <w:lang w:val="ru-RU"/>
        </w:rPr>
        <w:t xml:space="preserve"> </w:t>
      </w:r>
      <w:proofErr w:type="spellStart"/>
      <w:r w:rsidRPr="00D84996">
        <w:rPr>
          <w:lang w:val="ru-RU"/>
        </w:rPr>
        <w:t>охорони</w:t>
      </w:r>
      <w:proofErr w:type="spellEnd"/>
      <w:r w:rsidRPr="00D84996">
        <w:rPr>
          <w:lang w:val="ru-RU"/>
        </w:rPr>
        <w:t xml:space="preserve"> </w:t>
      </w:r>
      <w:proofErr w:type="spellStart"/>
      <w:r w:rsidRPr="00D84996">
        <w:rPr>
          <w:lang w:val="ru-RU"/>
        </w:rPr>
        <w:t>здоров'я</w:t>
      </w:r>
      <w:proofErr w:type="spellEnd"/>
      <w:r w:rsidRPr="00D84996">
        <w:rPr>
          <w:lang w:val="ru-RU"/>
        </w:rPr>
        <w:t>; 2014 року</w:t>
      </w:r>
      <w:r w:rsidRPr="006631D2">
        <w:rPr>
          <w:lang w:val="ru-RU"/>
        </w:rPr>
        <w:t>.</w:t>
      </w:r>
    </w:p>
  </w:footnote>
  <w:footnote w:id="30">
    <w:p w14:paraId="1888D83B" w14:textId="0BAAA1C5" w:rsidR="0028591B" w:rsidRPr="00A777FA" w:rsidRDefault="0028591B" w:rsidP="00E31F8F">
      <w:pPr>
        <w:pStyle w:val="a4"/>
        <w:jc w:val="both"/>
        <w:rPr>
          <w:lang w:val="ru-RU"/>
        </w:rPr>
      </w:pPr>
      <w:r>
        <w:rPr>
          <w:vertAlign w:val="superscript"/>
        </w:rPr>
        <w:footnoteRef/>
      </w:r>
      <w:r w:rsidRPr="006631D2">
        <w:rPr>
          <w:lang w:val="ru-RU"/>
        </w:rPr>
        <w:t xml:space="preserve"> </w:t>
      </w:r>
      <w:r w:rsidR="00D02983">
        <w:rPr>
          <w:lang w:val="ru-RU"/>
        </w:rPr>
        <w:tab/>
      </w:r>
      <w:proofErr w:type="spellStart"/>
      <w:r w:rsidRPr="00D84996">
        <w:rPr>
          <w:lang w:val="ru-RU"/>
        </w:rPr>
        <w:t>Адаптовано</w:t>
      </w:r>
      <w:proofErr w:type="spellEnd"/>
      <w:r w:rsidRPr="00D84996">
        <w:rPr>
          <w:lang w:val="ru-RU"/>
        </w:rPr>
        <w:t xml:space="preserve"> з </w:t>
      </w:r>
      <w:proofErr w:type="spellStart"/>
      <w:r w:rsidRPr="00D84996">
        <w:rPr>
          <w:lang w:val="ru-RU"/>
        </w:rPr>
        <w:t>Посібника</w:t>
      </w:r>
      <w:proofErr w:type="spellEnd"/>
      <w:r w:rsidRPr="00D84996">
        <w:rPr>
          <w:lang w:val="ru-RU"/>
        </w:rPr>
        <w:t xml:space="preserve"> для </w:t>
      </w:r>
      <w:proofErr w:type="spellStart"/>
      <w:r w:rsidRPr="00D84996">
        <w:rPr>
          <w:lang w:val="ru-RU"/>
        </w:rPr>
        <w:t>національних</w:t>
      </w:r>
      <w:proofErr w:type="spellEnd"/>
      <w:r w:rsidRPr="00D84996">
        <w:rPr>
          <w:lang w:val="ru-RU"/>
        </w:rPr>
        <w:t xml:space="preserve"> </w:t>
      </w:r>
      <w:proofErr w:type="spellStart"/>
      <w:r w:rsidRPr="00D84996">
        <w:rPr>
          <w:lang w:val="ru-RU"/>
        </w:rPr>
        <w:t>протитуберкульозних</w:t>
      </w:r>
      <w:proofErr w:type="spellEnd"/>
      <w:r w:rsidRPr="00D84996">
        <w:rPr>
          <w:lang w:val="ru-RU"/>
        </w:rPr>
        <w:t xml:space="preserve"> </w:t>
      </w:r>
      <w:proofErr w:type="spellStart"/>
      <w:r w:rsidRPr="00D84996">
        <w:rPr>
          <w:lang w:val="ru-RU"/>
        </w:rPr>
        <w:t>програм</w:t>
      </w:r>
      <w:proofErr w:type="spellEnd"/>
      <w:r w:rsidRPr="00D84996">
        <w:rPr>
          <w:lang w:val="ru-RU"/>
        </w:rPr>
        <w:t xml:space="preserve"> </w:t>
      </w:r>
      <w:proofErr w:type="spellStart"/>
      <w:r w:rsidRPr="00D84996">
        <w:rPr>
          <w:lang w:val="ru-RU"/>
        </w:rPr>
        <w:t>ведення</w:t>
      </w:r>
      <w:proofErr w:type="spellEnd"/>
      <w:r w:rsidRPr="00D84996">
        <w:rPr>
          <w:lang w:val="ru-RU"/>
        </w:rPr>
        <w:t xml:space="preserve"> </w:t>
      </w:r>
      <w:proofErr w:type="spellStart"/>
      <w:r w:rsidRPr="00D84996">
        <w:rPr>
          <w:lang w:val="ru-RU"/>
        </w:rPr>
        <w:t>туберкульозу</w:t>
      </w:r>
      <w:proofErr w:type="spellEnd"/>
      <w:r w:rsidRPr="00D84996">
        <w:rPr>
          <w:lang w:val="ru-RU"/>
        </w:rPr>
        <w:t xml:space="preserve"> у </w:t>
      </w:r>
      <w:proofErr w:type="spellStart"/>
      <w:r w:rsidRPr="00D84996">
        <w:rPr>
          <w:lang w:val="ru-RU"/>
        </w:rPr>
        <w:t>дітей</w:t>
      </w:r>
      <w:proofErr w:type="spellEnd"/>
      <w:r w:rsidRPr="00D84996">
        <w:rPr>
          <w:lang w:val="ru-RU"/>
        </w:rPr>
        <w:t xml:space="preserve">, друге </w:t>
      </w:r>
      <w:proofErr w:type="spellStart"/>
      <w:proofErr w:type="gramStart"/>
      <w:r w:rsidRPr="00D84996">
        <w:rPr>
          <w:lang w:val="ru-RU"/>
        </w:rPr>
        <w:t>видання.Женева</w:t>
      </w:r>
      <w:proofErr w:type="gramEnd"/>
      <w:r w:rsidRPr="00D84996">
        <w:rPr>
          <w:lang w:val="ru-RU"/>
        </w:rPr>
        <w:t>:Всесвітня</w:t>
      </w:r>
      <w:proofErr w:type="spellEnd"/>
      <w:r w:rsidRPr="00D84996">
        <w:rPr>
          <w:lang w:val="ru-RU"/>
        </w:rPr>
        <w:t xml:space="preserve"> </w:t>
      </w:r>
      <w:proofErr w:type="spellStart"/>
      <w:r w:rsidRPr="00D84996">
        <w:rPr>
          <w:lang w:val="ru-RU"/>
        </w:rPr>
        <w:t>організація</w:t>
      </w:r>
      <w:proofErr w:type="spellEnd"/>
      <w:r w:rsidRPr="00D84996">
        <w:rPr>
          <w:lang w:val="ru-RU"/>
        </w:rPr>
        <w:t xml:space="preserve"> </w:t>
      </w:r>
      <w:proofErr w:type="spellStart"/>
      <w:r w:rsidRPr="00D84996">
        <w:rPr>
          <w:lang w:val="ru-RU"/>
        </w:rPr>
        <w:t>охорони</w:t>
      </w:r>
      <w:proofErr w:type="spellEnd"/>
      <w:r w:rsidRPr="00D84996">
        <w:rPr>
          <w:lang w:val="ru-RU"/>
        </w:rPr>
        <w:t xml:space="preserve"> </w:t>
      </w:r>
      <w:proofErr w:type="spellStart"/>
      <w:r w:rsidRPr="00D84996">
        <w:rPr>
          <w:lang w:val="ru-RU"/>
        </w:rPr>
        <w:t>здоров'я</w:t>
      </w:r>
      <w:proofErr w:type="spellEnd"/>
      <w:r w:rsidRPr="00D84996">
        <w:rPr>
          <w:lang w:val="ru-RU"/>
        </w:rPr>
        <w:t xml:space="preserve">; 2014; та </w:t>
      </w:r>
      <w:proofErr w:type="spellStart"/>
      <w:r w:rsidRPr="00D84996">
        <w:rPr>
          <w:lang w:val="ru-RU"/>
        </w:rPr>
        <w:t>Стандартні</w:t>
      </w:r>
      <w:proofErr w:type="spellEnd"/>
      <w:r w:rsidRPr="00D84996">
        <w:rPr>
          <w:lang w:val="ru-RU"/>
        </w:rPr>
        <w:t xml:space="preserve"> </w:t>
      </w:r>
      <w:proofErr w:type="spellStart"/>
      <w:r w:rsidRPr="00D84996">
        <w:rPr>
          <w:lang w:val="ru-RU"/>
        </w:rPr>
        <w:t>операційні</w:t>
      </w:r>
      <w:proofErr w:type="spellEnd"/>
      <w:r w:rsidRPr="00D84996">
        <w:rPr>
          <w:lang w:val="ru-RU"/>
        </w:rPr>
        <w:t xml:space="preserve"> </w:t>
      </w:r>
      <w:proofErr w:type="spellStart"/>
      <w:r w:rsidRPr="00D84996">
        <w:rPr>
          <w:lang w:val="ru-RU"/>
        </w:rPr>
        <w:t>процедури</w:t>
      </w:r>
      <w:proofErr w:type="spellEnd"/>
      <w:r w:rsidRPr="00D84996">
        <w:rPr>
          <w:lang w:val="ru-RU"/>
        </w:rPr>
        <w:t xml:space="preserve">: </w:t>
      </w:r>
      <w:proofErr w:type="spellStart"/>
      <w:r w:rsidRPr="00D84996">
        <w:rPr>
          <w:lang w:val="ru-RU"/>
        </w:rPr>
        <w:t>збирання</w:t>
      </w:r>
      <w:proofErr w:type="spellEnd"/>
      <w:r w:rsidRPr="00D84996">
        <w:rPr>
          <w:lang w:val="ru-RU"/>
        </w:rPr>
        <w:t xml:space="preserve">, </w:t>
      </w:r>
      <w:proofErr w:type="spellStart"/>
      <w:r w:rsidRPr="00D84996">
        <w:rPr>
          <w:lang w:val="ru-RU"/>
        </w:rPr>
        <w:t>транспортування</w:t>
      </w:r>
      <w:proofErr w:type="spellEnd"/>
      <w:r w:rsidRPr="00D84996">
        <w:rPr>
          <w:lang w:val="ru-RU"/>
        </w:rPr>
        <w:t xml:space="preserve"> та </w:t>
      </w:r>
      <w:proofErr w:type="spellStart"/>
      <w:r w:rsidRPr="00D84996">
        <w:rPr>
          <w:lang w:val="ru-RU"/>
        </w:rPr>
        <w:t>обробка</w:t>
      </w:r>
      <w:proofErr w:type="spellEnd"/>
      <w:r w:rsidRPr="00D84996">
        <w:rPr>
          <w:lang w:val="ru-RU"/>
        </w:rPr>
        <w:t xml:space="preserve"> </w:t>
      </w:r>
      <w:proofErr w:type="spellStart"/>
      <w:r w:rsidRPr="00D84996">
        <w:rPr>
          <w:lang w:val="ru-RU"/>
        </w:rPr>
        <w:t>шлункового</w:t>
      </w:r>
      <w:proofErr w:type="spellEnd"/>
      <w:r w:rsidRPr="00D84996">
        <w:rPr>
          <w:lang w:val="ru-RU"/>
        </w:rPr>
        <w:t xml:space="preserve"> </w:t>
      </w:r>
      <w:proofErr w:type="spellStart"/>
      <w:r w:rsidRPr="00D84996">
        <w:rPr>
          <w:lang w:val="ru-RU"/>
        </w:rPr>
        <w:t>аспірату</w:t>
      </w:r>
      <w:proofErr w:type="spellEnd"/>
      <w:r w:rsidRPr="00D84996">
        <w:rPr>
          <w:lang w:val="ru-RU"/>
        </w:rPr>
        <w:t>.</w:t>
      </w:r>
      <w:r>
        <w:rPr>
          <w:lang w:val="ru-RU"/>
        </w:rPr>
        <w:t xml:space="preserve"> </w:t>
      </w:r>
      <w:proofErr w:type="spellStart"/>
      <w:r>
        <w:rPr>
          <w:lang w:val="ru-RU"/>
        </w:rPr>
        <w:t>Проєкт</w:t>
      </w:r>
      <w:proofErr w:type="spellEnd"/>
      <w:r w:rsidRPr="00D84996">
        <w:rPr>
          <w:lang w:val="ru-RU"/>
        </w:rPr>
        <w:t xml:space="preserve"> </w:t>
      </w:r>
      <w:proofErr w:type="spellStart"/>
      <w:r w:rsidRPr="00D84996">
        <w:rPr>
          <w:lang w:val="ru-RU"/>
        </w:rPr>
        <w:t>CaP</w:t>
      </w:r>
      <w:proofErr w:type="spellEnd"/>
      <w:r w:rsidRPr="00D84996">
        <w:rPr>
          <w:lang w:val="ru-RU"/>
        </w:rPr>
        <w:t>-ТВ</w:t>
      </w:r>
    </w:p>
  </w:footnote>
  <w:footnote w:id="31">
    <w:p w14:paraId="54DC0E26" w14:textId="77777777" w:rsidR="0028591B" w:rsidRPr="00A777FA" w:rsidRDefault="0028591B" w:rsidP="00E31F8F">
      <w:pPr>
        <w:pStyle w:val="a4"/>
        <w:ind w:left="0" w:firstLine="0"/>
        <w:jc w:val="center"/>
        <w:rPr>
          <w:lang w:val="ru-RU"/>
        </w:rPr>
      </w:pPr>
      <w:r>
        <w:rPr>
          <w:vertAlign w:val="superscript"/>
        </w:rPr>
        <w:footnoteRef/>
      </w:r>
      <w:r w:rsidRPr="00A777FA">
        <w:rPr>
          <w:lang w:val="ru-RU"/>
        </w:rPr>
        <w:t xml:space="preserve"> </w:t>
      </w:r>
      <w:proofErr w:type="spellStart"/>
      <w:r w:rsidRPr="00D84996">
        <w:rPr>
          <w:lang w:val="ru-RU"/>
        </w:rPr>
        <w:t>Адаптовано</w:t>
      </w:r>
      <w:proofErr w:type="spellEnd"/>
      <w:r w:rsidRPr="00D84996">
        <w:rPr>
          <w:lang w:val="ru-RU"/>
        </w:rPr>
        <w:t xml:space="preserve"> </w:t>
      </w:r>
      <w:proofErr w:type="spellStart"/>
      <w:r w:rsidRPr="00D84996">
        <w:rPr>
          <w:lang w:val="ru-RU"/>
        </w:rPr>
        <w:t>зі</w:t>
      </w:r>
      <w:proofErr w:type="spellEnd"/>
      <w:r w:rsidRPr="00D84996">
        <w:rPr>
          <w:lang w:val="ru-RU"/>
        </w:rPr>
        <w:t xml:space="preserve"> </w:t>
      </w:r>
      <w:proofErr w:type="spellStart"/>
      <w:r w:rsidRPr="00D84996">
        <w:rPr>
          <w:lang w:val="ru-RU"/>
        </w:rPr>
        <w:t>Стандартних</w:t>
      </w:r>
      <w:proofErr w:type="spellEnd"/>
      <w:r w:rsidRPr="00D84996">
        <w:rPr>
          <w:lang w:val="ru-RU"/>
        </w:rPr>
        <w:t xml:space="preserve"> </w:t>
      </w:r>
      <w:proofErr w:type="spellStart"/>
      <w:r w:rsidRPr="00D84996">
        <w:rPr>
          <w:lang w:val="ru-RU"/>
        </w:rPr>
        <w:t>операційних</w:t>
      </w:r>
      <w:proofErr w:type="spellEnd"/>
      <w:r w:rsidRPr="00D84996">
        <w:rPr>
          <w:lang w:val="ru-RU"/>
        </w:rPr>
        <w:t xml:space="preserve"> процедур: </w:t>
      </w:r>
      <w:proofErr w:type="spellStart"/>
      <w:r w:rsidRPr="00D84996">
        <w:rPr>
          <w:lang w:val="ru-RU"/>
        </w:rPr>
        <w:t>збирання</w:t>
      </w:r>
      <w:proofErr w:type="spellEnd"/>
      <w:r w:rsidRPr="00D84996">
        <w:rPr>
          <w:lang w:val="ru-RU"/>
        </w:rPr>
        <w:t xml:space="preserve">, </w:t>
      </w:r>
      <w:proofErr w:type="spellStart"/>
      <w:r w:rsidRPr="00D84996">
        <w:rPr>
          <w:lang w:val="ru-RU"/>
        </w:rPr>
        <w:t>транспортування</w:t>
      </w:r>
      <w:proofErr w:type="spellEnd"/>
      <w:r w:rsidRPr="00D84996">
        <w:rPr>
          <w:lang w:val="ru-RU"/>
        </w:rPr>
        <w:t xml:space="preserve"> та </w:t>
      </w:r>
      <w:proofErr w:type="spellStart"/>
      <w:r>
        <w:rPr>
          <w:lang w:val="ru-RU"/>
        </w:rPr>
        <w:t>обробка</w:t>
      </w:r>
      <w:proofErr w:type="spellEnd"/>
      <w:r>
        <w:rPr>
          <w:lang w:val="ru-RU"/>
        </w:rPr>
        <w:t xml:space="preserve"> </w:t>
      </w:r>
      <w:proofErr w:type="spellStart"/>
      <w:r>
        <w:rPr>
          <w:lang w:val="ru-RU"/>
        </w:rPr>
        <w:t>аспіратів</w:t>
      </w:r>
      <w:proofErr w:type="spellEnd"/>
      <w:r>
        <w:rPr>
          <w:lang w:val="ru-RU"/>
        </w:rPr>
        <w:t xml:space="preserve"> з носоглотки. </w:t>
      </w:r>
      <w:proofErr w:type="spellStart"/>
      <w:r>
        <w:rPr>
          <w:lang w:val="ru-RU"/>
        </w:rPr>
        <w:t>проєкт</w:t>
      </w:r>
      <w:proofErr w:type="spellEnd"/>
      <w:r>
        <w:rPr>
          <w:lang w:val="ru-RU"/>
        </w:rPr>
        <w:t xml:space="preserve"> </w:t>
      </w:r>
      <w:proofErr w:type="spellStart"/>
      <w:r>
        <w:rPr>
          <w:lang w:val="ru-RU"/>
        </w:rPr>
        <w:t>CaP</w:t>
      </w:r>
      <w:proofErr w:type="spellEnd"/>
      <w:r>
        <w:rPr>
          <w:lang w:val="ru-RU"/>
        </w:rPr>
        <w:t xml:space="preserve">-ТВ; і </w:t>
      </w:r>
      <w:proofErr w:type="spellStart"/>
      <w:r w:rsidRPr="00D84996">
        <w:rPr>
          <w:lang w:val="ru-RU"/>
        </w:rPr>
        <w:t>Збирання</w:t>
      </w:r>
      <w:proofErr w:type="spellEnd"/>
      <w:r w:rsidRPr="00D84996">
        <w:rPr>
          <w:lang w:val="ru-RU"/>
        </w:rPr>
        <w:t xml:space="preserve"> </w:t>
      </w:r>
      <w:proofErr w:type="spellStart"/>
      <w:r>
        <w:rPr>
          <w:lang w:val="ru-RU"/>
        </w:rPr>
        <w:t>Носоглотков</w:t>
      </w:r>
      <w:r w:rsidRPr="00D84996">
        <w:rPr>
          <w:lang w:val="ru-RU"/>
        </w:rPr>
        <w:t>ого</w:t>
      </w:r>
      <w:proofErr w:type="spellEnd"/>
      <w:r w:rsidRPr="00D84996">
        <w:rPr>
          <w:lang w:val="ru-RU"/>
        </w:rPr>
        <w:t xml:space="preserve"> </w:t>
      </w:r>
      <w:proofErr w:type="spellStart"/>
      <w:r w:rsidRPr="00D84996">
        <w:rPr>
          <w:lang w:val="ru-RU"/>
        </w:rPr>
        <w:t>аспірату</w:t>
      </w:r>
      <w:proofErr w:type="spellEnd"/>
      <w:r w:rsidRPr="00D84996">
        <w:rPr>
          <w:lang w:val="ru-RU"/>
        </w:rPr>
        <w:t xml:space="preserve"> (</w:t>
      </w:r>
      <w:r>
        <w:rPr>
          <w:lang w:val="ru-RU"/>
        </w:rPr>
        <w:t>НГА</w:t>
      </w:r>
      <w:r w:rsidRPr="00D84996">
        <w:rPr>
          <w:lang w:val="ru-RU"/>
        </w:rPr>
        <w:t xml:space="preserve">) </w:t>
      </w:r>
      <w:proofErr w:type="spellStart"/>
      <w:r w:rsidRPr="00D84996">
        <w:rPr>
          <w:lang w:val="ru-RU"/>
        </w:rPr>
        <w:t>стандартної</w:t>
      </w:r>
      <w:proofErr w:type="spellEnd"/>
      <w:r w:rsidRPr="00D84996">
        <w:rPr>
          <w:lang w:val="ru-RU"/>
        </w:rPr>
        <w:t xml:space="preserve"> </w:t>
      </w:r>
      <w:proofErr w:type="spellStart"/>
      <w:r w:rsidRPr="00D84996">
        <w:rPr>
          <w:lang w:val="ru-RU"/>
        </w:rPr>
        <w:t>операційної</w:t>
      </w:r>
      <w:proofErr w:type="spellEnd"/>
      <w:r w:rsidRPr="00D84996">
        <w:rPr>
          <w:lang w:val="ru-RU"/>
        </w:rPr>
        <w:t xml:space="preserve"> </w:t>
      </w:r>
      <w:proofErr w:type="spellStart"/>
      <w:r w:rsidRPr="00D84996">
        <w:rPr>
          <w:lang w:val="ru-RU"/>
        </w:rPr>
        <w:t>процедури</w:t>
      </w:r>
      <w:proofErr w:type="spellEnd"/>
      <w:r w:rsidRPr="00D84996">
        <w:rPr>
          <w:lang w:val="ru-RU"/>
        </w:rPr>
        <w:t xml:space="preserve"> TB-Speed, TBS_2P_SOP_BSC, </w:t>
      </w:r>
      <w:proofErr w:type="spellStart"/>
      <w:r w:rsidRPr="00D84996">
        <w:rPr>
          <w:lang w:val="ru-RU"/>
        </w:rPr>
        <w:t>версія</w:t>
      </w:r>
      <w:proofErr w:type="spellEnd"/>
      <w:r w:rsidRPr="00D84996">
        <w:rPr>
          <w:lang w:val="ru-RU"/>
        </w:rPr>
        <w:t xml:space="preserve"> 1.0, 14/02/2019</w:t>
      </w:r>
      <w:r w:rsidRPr="00A777FA">
        <w:rPr>
          <w:lang w:val="ru-RU"/>
        </w:rPr>
        <w:t>.</w:t>
      </w:r>
    </w:p>
  </w:footnote>
  <w:footnote w:id="32">
    <w:p w14:paraId="1917A2EC" w14:textId="77777777" w:rsidR="0028591B" w:rsidRDefault="0028591B" w:rsidP="00E31F8F">
      <w:pPr>
        <w:pStyle w:val="a4"/>
        <w:jc w:val="both"/>
      </w:pPr>
      <w:r>
        <w:rPr>
          <w:vertAlign w:val="superscript"/>
        </w:rPr>
        <w:footnoteRef/>
      </w:r>
      <w:r w:rsidRPr="0085075C">
        <w:rPr>
          <w:lang w:val="ru-RU"/>
        </w:rPr>
        <w:t xml:space="preserve"> </w:t>
      </w:r>
      <w:proofErr w:type="spellStart"/>
      <w:r w:rsidRPr="00D84996">
        <w:rPr>
          <w:lang w:val="ru-RU"/>
        </w:rPr>
        <w:t>Адаптовано</w:t>
      </w:r>
      <w:proofErr w:type="spellEnd"/>
      <w:r w:rsidRPr="00D84996">
        <w:rPr>
          <w:lang w:val="ru-RU"/>
        </w:rPr>
        <w:t xml:space="preserve"> з </w:t>
      </w:r>
      <w:proofErr w:type="spellStart"/>
      <w:r w:rsidRPr="00D84996">
        <w:rPr>
          <w:lang w:val="ru-RU"/>
        </w:rPr>
        <w:t>Посібника</w:t>
      </w:r>
      <w:proofErr w:type="spellEnd"/>
      <w:r w:rsidRPr="00D84996">
        <w:rPr>
          <w:lang w:val="ru-RU"/>
        </w:rPr>
        <w:t xml:space="preserve"> для </w:t>
      </w:r>
      <w:proofErr w:type="spellStart"/>
      <w:r w:rsidRPr="00D84996">
        <w:rPr>
          <w:lang w:val="ru-RU"/>
        </w:rPr>
        <w:t>національних</w:t>
      </w:r>
      <w:proofErr w:type="spellEnd"/>
      <w:r w:rsidRPr="00D84996">
        <w:rPr>
          <w:lang w:val="ru-RU"/>
        </w:rPr>
        <w:t xml:space="preserve"> </w:t>
      </w:r>
      <w:proofErr w:type="spellStart"/>
      <w:r w:rsidRPr="00D84996">
        <w:rPr>
          <w:lang w:val="ru-RU"/>
        </w:rPr>
        <w:t>протитуберкульозних</w:t>
      </w:r>
      <w:proofErr w:type="spellEnd"/>
      <w:r w:rsidRPr="00D84996">
        <w:rPr>
          <w:lang w:val="ru-RU"/>
        </w:rPr>
        <w:t xml:space="preserve"> </w:t>
      </w:r>
      <w:proofErr w:type="spellStart"/>
      <w:r w:rsidRPr="00D84996">
        <w:rPr>
          <w:lang w:val="ru-RU"/>
        </w:rPr>
        <w:t>програм</w:t>
      </w:r>
      <w:proofErr w:type="spellEnd"/>
      <w:r w:rsidRPr="00D84996">
        <w:rPr>
          <w:lang w:val="ru-RU"/>
        </w:rPr>
        <w:t xml:space="preserve"> </w:t>
      </w:r>
      <w:proofErr w:type="spellStart"/>
      <w:r w:rsidRPr="00D84996">
        <w:rPr>
          <w:lang w:val="ru-RU"/>
        </w:rPr>
        <w:t>ведення</w:t>
      </w:r>
      <w:proofErr w:type="spellEnd"/>
      <w:r w:rsidRPr="00D84996">
        <w:rPr>
          <w:lang w:val="ru-RU"/>
        </w:rPr>
        <w:t xml:space="preserve"> </w:t>
      </w:r>
      <w:proofErr w:type="spellStart"/>
      <w:r w:rsidRPr="00D84996">
        <w:rPr>
          <w:lang w:val="ru-RU"/>
        </w:rPr>
        <w:t>туберкульозу</w:t>
      </w:r>
      <w:proofErr w:type="spellEnd"/>
      <w:r w:rsidRPr="00D84996">
        <w:rPr>
          <w:lang w:val="ru-RU"/>
        </w:rPr>
        <w:t xml:space="preserve"> у </w:t>
      </w:r>
      <w:proofErr w:type="spellStart"/>
      <w:r w:rsidRPr="00D84996">
        <w:rPr>
          <w:lang w:val="ru-RU"/>
        </w:rPr>
        <w:t>дітей</w:t>
      </w:r>
      <w:proofErr w:type="spellEnd"/>
      <w:r w:rsidRPr="00D84996">
        <w:rPr>
          <w:lang w:val="ru-RU"/>
        </w:rPr>
        <w:t xml:space="preserve">, друге </w:t>
      </w:r>
      <w:proofErr w:type="spellStart"/>
      <w:r w:rsidRPr="00D84996">
        <w:rPr>
          <w:lang w:val="ru-RU"/>
        </w:rPr>
        <w:t>видання</w:t>
      </w:r>
      <w:proofErr w:type="spellEnd"/>
      <w:r w:rsidRPr="00D84996">
        <w:rPr>
          <w:lang w:val="ru-RU"/>
        </w:rPr>
        <w:t>.</w:t>
      </w:r>
      <w:r>
        <w:rPr>
          <w:lang w:val="ru-RU"/>
        </w:rPr>
        <w:t xml:space="preserve"> </w:t>
      </w:r>
      <w:r w:rsidRPr="00D84996">
        <w:rPr>
          <w:lang w:val="ru-RU"/>
        </w:rPr>
        <w:t>Женева:</w:t>
      </w:r>
      <w:r>
        <w:rPr>
          <w:lang w:val="ru-RU"/>
        </w:rPr>
        <w:t xml:space="preserve"> </w:t>
      </w:r>
      <w:proofErr w:type="spellStart"/>
      <w:r w:rsidRPr="00D84996">
        <w:rPr>
          <w:lang w:val="ru-RU"/>
        </w:rPr>
        <w:t>Всесвітня</w:t>
      </w:r>
      <w:proofErr w:type="spellEnd"/>
      <w:r w:rsidRPr="00D84996">
        <w:rPr>
          <w:lang w:val="ru-RU"/>
        </w:rPr>
        <w:t xml:space="preserve"> </w:t>
      </w:r>
      <w:proofErr w:type="spellStart"/>
      <w:r w:rsidRPr="00D84996">
        <w:rPr>
          <w:lang w:val="ru-RU"/>
        </w:rPr>
        <w:t>організація</w:t>
      </w:r>
      <w:proofErr w:type="spellEnd"/>
      <w:r w:rsidRPr="00D84996">
        <w:rPr>
          <w:lang w:val="ru-RU"/>
        </w:rPr>
        <w:t xml:space="preserve"> </w:t>
      </w:r>
      <w:proofErr w:type="spellStart"/>
      <w:r w:rsidRPr="00D84996">
        <w:rPr>
          <w:lang w:val="ru-RU"/>
        </w:rPr>
        <w:t>охорони</w:t>
      </w:r>
      <w:proofErr w:type="spellEnd"/>
      <w:r w:rsidRPr="00D84996">
        <w:rPr>
          <w:lang w:val="ru-RU"/>
        </w:rPr>
        <w:t xml:space="preserve"> </w:t>
      </w:r>
      <w:proofErr w:type="spellStart"/>
      <w:r w:rsidRPr="00D84996">
        <w:rPr>
          <w:lang w:val="ru-RU"/>
        </w:rPr>
        <w:t>здоров'я</w:t>
      </w:r>
      <w:proofErr w:type="spellEnd"/>
      <w:r w:rsidRPr="00D84996">
        <w:rPr>
          <w:lang w:val="ru-RU"/>
        </w:rPr>
        <w:t xml:space="preserve">; 2014; та </w:t>
      </w:r>
      <w:proofErr w:type="spellStart"/>
      <w:r w:rsidRPr="00D84996">
        <w:rPr>
          <w:lang w:val="ru-RU"/>
        </w:rPr>
        <w:t>Стандартні</w:t>
      </w:r>
      <w:proofErr w:type="spellEnd"/>
      <w:r w:rsidRPr="00D84996">
        <w:rPr>
          <w:lang w:val="ru-RU"/>
        </w:rPr>
        <w:t xml:space="preserve"> </w:t>
      </w:r>
      <w:proofErr w:type="spellStart"/>
      <w:r w:rsidRPr="00D84996">
        <w:rPr>
          <w:lang w:val="ru-RU"/>
        </w:rPr>
        <w:t>операційні</w:t>
      </w:r>
      <w:proofErr w:type="spellEnd"/>
      <w:r w:rsidRPr="00D84996">
        <w:rPr>
          <w:lang w:val="ru-RU"/>
        </w:rPr>
        <w:t xml:space="preserve"> </w:t>
      </w:r>
      <w:proofErr w:type="spellStart"/>
      <w:r w:rsidRPr="00D84996">
        <w:rPr>
          <w:lang w:val="ru-RU"/>
        </w:rPr>
        <w:t>процедури</w:t>
      </w:r>
      <w:proofErr w:type="spellEnd"/>
      <w:r w:rsidRPr="00D84996">
        <w:rPr>
          <w:lang w:val="ru-RU"/>
        </w:rPr>
        <w:t xml:space="preserve">: </w:t>
      </w:r>
      <w:proofErr w:type="spellStart"/>
      <w:r w:rsidRPr="00D84996">
        <w:rPr>
          <w:lang w:val="ru-RU"/>
        </w:rPr>
        <w:t>збирання</w:t>
      </w:r>
      <w:proofErr w:type="spellEnd"/>
      <w:r w:rsidRPr="00D84996">
        <w:rPr>
          <w:lang w:val="ru-RU"/>
        </w:rPr>
        <w:t xml:space="preserve">, </w:t>
      </w:r>
      <w:proofErr w:type="spellStart"/>
      <w:r w:rsidRPr="00D84996">
        <w:rPr>
          <w:lang w:val="ru-RU"/>
        </w:rPr>
        <w:t>транспортування</w:t>
      </w:r>
      <w:proofErr w:type="spellEnd"/>
      <w:r w:rsidRPr="00D84996">
        <w:rPr>
          <w:lang w:val="ru-RU"/>
        </w:rPr>
        <w:t xml:space="preserve"> та </w:t>
      </w:r>
      <w:proofErr w:type="spellStart"/>
      <w:r w:rsidRPr="00D84996">
        <w:rPr>
          <w:lang w:val="ru-RU"/>
        </w:rPr>
        <w:t>о</w:t>
      </w:r>
      <w:r>
        <w:rPr>
          <w:lang w:val="ru-RU"/>
        </w:rPr>
        <w:t>бробка</w:t>
      </w:r>
      <w:proofErr w:type="spellEnd"/>
      <w:r>
        <w:rPr>
          <w:lang w:val="ru-RU"/>
        </w:rPr>
        <w:t xml:space="preserve"> </w:t>
      </w:r>
      <w:proofErr w:type="spellStart"/>
      <w:r>
        <w:rPr>
          <w:lang w:val="ru-RU"/>
        </w:rPr>
        <w:t>індукованого</w:t>
      </w:r>
      <w:proofErr w:type="spellEnd"/>
      <w:r>
        <w:rPr>
          <w:lang w:val="ru-RU"/>
        </w:rPr>
        <w:t xml:space="preserve"> </w:t>
      </w:r>
      <w:proofErr w:type="spellStart"/>
      <w:r>
        <w:rPr>
          <w:lang w:val="ru-RU"/>
        </w:rPr>
        <w:t>мокротиння</w:t>
      </w:r>
      <w:proofErr w:type="spellEnd"/>
      <w:r>
        <w:rPr>
          <w:lang w:val="ru-RU"/>
        </w:rPr>
        <w:t xml:space="preserve">. </w:t>
      </w:r>
      <w:proofErr w:type="spellStart"/>
      <w:r>
        <w:rPr>
          <w:lang w:val="ru-RU"/>
        </w:rPr>
        <w:t>Проєкт</w:t>
      </w:r>
      <w:proofErr w:type="spellEnd"/>
      <w:r w:rsidRPr="001B6FA7">
        <w:rPr>
          <w:lang w:val="en-US"/>
        </w:rPr>
        <w:t xml:space="preserve"> </w:t>
      </w:r>
      <w:proofErr w:type="spellStart"/>
      <w:r w:rsidRPr="001B6FA7">
        <w:rPr>
          <w:lang w:val="en-US"/>
        </w:rPr>
        <w:t>CaP</w:t>
      </w:r>
      <w:proofErr w:type="spellEnd"/>
      <w:r w:rsidRPr="001B6FA7">
        <w:rPr>
          <w:lang w:val="en-US"/>
        </w:rPr>
        <w:t>-</w:t>
      </w:r>
      <w:r w:rsidRPr="00D84996">
        <w:rPr>
          <w:lang w:val="ru-RU"/>
        </w:rPr>
        <w:t>ТВ</w:t>
      </w:r>
      <w:r>
        <w:t>.</w:t>
      </w:r>
    </w:p>
  </w:footnote>
  <w:footnote w:id="33">
    <w:p w14:paraId="7874EDFC" w14:textId="5646C24D" w:rsidR="00AB38F3" w:rsidRPr="00B30920" w:rsidRDefault="00AB38F3" w:rsidP="00AB38F3">
      <w:pPr>
        <w:pStyle w:val="af8"/>
        <w:ind w:left="196" w:hanging="196"/>
        <w:rPr>
          <w:rFonts w:ascii="Segoe UI" w:hAnsi="Segoe UI" w:cs="Segoe UI"/>
          <w:lang w:val="en-US"/>
        </w:rPr>
      </w:pPr>
      <w:r w:rsidRPr="00B30920">
        <w:rPr>
          <w:rStyle w:val="afa"/>
          <w:rFonts w:ascii="Segoe UI" w:hAnsi="Segoe UI" w:cs="Segoe UI"/>
        </w:rPr>
        <w:footnoteRef/>
      </w:r>
      <w:r w:rsidRPr="00B30920">
        <w:rPr>
          <w:rFonts w:ascii="Segoe UI" w:hAnsi="Segoe UI" w:cs="Segoe UI"/>
        </w:rPr>
        <w:t xml:space="preserve"> </w:t>
      </w:r>
      <w:proofErr w:type="spellStart"/>
      <w:r w:rsidRPr="00B30920">
        <w:rPr>
          <w:rFonts w:ascii="Segoe UI" w:hAnsi="Segoe UI" w:cs="Segoe UI"/>
          <w:sz w:val="16"/>
          <w:szCs w:val="16"/>
        </w:rPr>
        <w:t>Integrated</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Management</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of</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Childhood</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Illness</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chart</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booklet</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Geneva</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World</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Health</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Organization</w:t>
      </w:r>
      <w:proofErr w:type="spellEnd"/>
      <w:r w:rsidRPr="00B30920">
        <w:rPr>
          <w:rFonts w:ascii="Segoe UI" w:hAnsi="Segoe UI" w:cs="Segoe UI"/>
          <w:sz w:val="16"/>
          <w:szCs w:val="16"/>
        </w:rPr>
        <w:t xml:space="preserve">; 2014 (http://thepafp.org/website/ </w:t>
      </w:r>
      <w:proofErr w:type="spellStart"/>
      <w:r w:rsidRPr="00B30920">
        <w:rPr>
          <w:rFonts w:ascii="Segoe UI" w:hAnsi="Segoe UI" w:cs="Segoe UI"/>
          <w:sz w:val="16"/>
          <w:szCs w:val="16"/>
        </w:rPr>
        <w:t>wp-content</w:t>
      </w:r>
      <w:proofErr w:type="spellEnd"/>
      <w:r w:rsidRPr="00B30920">
        <w:rPr>
          <w:rFonts w:ascii="Segoe UI" w:hAnsi="Segoe UI" w:cs="Segoe UI"/>
          <w:sz w:val="16"/>
          <w:szCs w:val="16"/>
        </w:rPr>
        <w:t>/</w:t>
      </w:r>
      <w:proofErr w:type="spellStart"/>
      <w:r w:rsidRPr="00B30920">
        <w:rPr>
          <w:rFonts w:ascii="Segoe UI" w:hAnsi="Segoe UI" w:cs="Segoe UI"/>
          <w:sz w:val="16"/>
          <w:szCs w:val="16"/>
        </w:rPr>
        <w:t>uploads</w:t>
      </w:r>
      <w:proofErr w:type="spellEnd"/>
      <w:r w:rsidRPr="00B30920">
        <w:rPr>
          <w:rFonts w:ascii="Segoe UI" w:hAnsi="Segoe UI" w:cs="Segoe UI"/>
          <w:sz w:val="16"/>
          <w:szCs w:val="16"/>
        </w:rPr>
        <w:t xml:space="preserve">/2017/05/2014-IMCI.pdf, </w:t>
      </w:r>
      <w:proofErr w:type="spellStart"/>
      <w:r w:rsidRPr="00B30920">
        <w:rPr>
          <w:rFonts w:ascii="Segoe UI" w:hAnsi="Segoe UI" w:cs="Segoe UI"/>
          <w:sz w:val="16"/>
          <w:szCs w:val="16"/>
        </w:rPr>
        <w:t>accessed</w:t>
      </w:r>
      <w:proofErr w:type="spellEnd"/>
      <w:r w:rsidRPr="00B30920">
        <w:rPr>
          <w:rFonts w:ascii="Segoe UI" w:hAnsi="Segoe UI" w:cs="Segoe UI"/>
          <w:sz w:val="16"/>
          <w:szCs w:val="16"/>
        </w:rPr>
        <w:t xml:space="preserve"> 1 </w:t>
      </w:r>
      <w:proofErr w:type="spellStart"/>
      <w:r w:rsidRPr="00B30920">
        <w:rPr>
          <w:rFonts w:ascii="Segoe UI" w:hAnsi="Segoe UI" w:cs="Segoe UI"/>
          <w:sz w:val="16"/>
          <w:szCs w:val="16"/>
        </w:rPr>
        <w:t>December</w:t>
      </w:r>
      <w:proofErr w:type="spellEnd"/>
      <w:r w:rsidRPr="00B30920">
        <w:rPr>
          <w:rFonts w:ascii="Segoe UI" w:hAnsi="Segoe UI" w:cs="Segoe UI"/>
          <w:sz w:val="16"/>
          <w:szCs w:val="16"/>
        </w:rPr>
        <w:t xml:space="preserve"> 2021).</w:t>
      </w:r>
    </w:p>
  </w:footnote>
  <w:footnote w:id="34">
    <w:p w14:paraId="5453D9BC" w14:textId="08544735" w:rsidR="00AB38F3" w:rsidRPr="00AB38F3" w:rsidRDefault="00AB38F3" w:rsidP="00AB38F3">
      <w:pPr>
        <w:pStyle w:val="af8"/>
        <w:ind w:left="196" w:hanging="196"/>
        <w:rPr>
          <w:lang w:val="en-US"/>
        </w:rPr>
      </w:pPr>
      <w:r w:rsidRPr="00B30920">
        <w:rPr>
          <w:rStyle w:val="afa"/>
          <w:rFonts w:ascii="Segoe UI" w:hAnsi="Segoe UI" w:cs="Segoe UI"/>
        </w:rPr>
        <w:footnoteRef/>
      </w:r>
      <w:r w:rsidRPr="00B30920">
        <w:rPr>
          <w:rFonts w:ascii="Segoe UI" w:hAnsi="Segoe UI" w:cs="Segoe UI"/>
        </w:rPr>
        <w:t xml:space="preserve"> </w:t>
      </w:r>
      <w:proofErr w:type="spellStart"/>
      <w:r w:rsidRPr="00B30920">
        <w:rPr>
          <w:rFonts w:ascii="Segoe UI" w:hAnsi="Segoe UI" w:cs="Segoe UI"/>
          <w:sz w:val="16"/>
          <w:szCs w:val="16"/>
        </w:rPr>
        <w:t>Updated</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guideline</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paediatric</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emergency</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triage</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assessment</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and</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treatment</w:t>
      </w:r>
      <w:proofErr w:type="spellEnd"/>
      <w:r w:rsidRPr="00B30920">
        <w:rPr>
          <w:rFonts w:ascii="Segoe UI" w:hAnsi="Segoe UI" w:cs="Segoe UI"/>
          <w:sz w:val="16"/>
          <w:szCs w:val="16"/>
        </w:rPr>
        <w:t xml:space="preserve"> – </w:t>
      </w:r>
      <w:proofErr w:type="spellStart"/>
      <w:r w:rsidRPr="00B30920">
        <w:rPr>
          <w:rFonts w:ascii="Segoe UI" w:hAnsi="Segoe UI" w:cs="Segoe UI"/>
          <w:sz w:val="16"/>
          <w:szCs w:val="16"/>
        </w:rPr>
        <w:t>care</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of</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critically</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ill</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children</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Geneva</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World</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Health</w:t>
      </w:r>
      <w:proofErr w:type="spellEnd"/>
      <w:r w:rsidRPr="00B30920">
        <w:rPr>
          <w:rFonts w:ascii="Segoe UI" w:hAnsi="Segoe UI" w:cs="Segoe UI"/>
          <w:sz w:val="16"/>
          <w:szCs w:val="16"/>
        </w:rPr>
        <w:t xml:space="preserve"> </w:t>
      </w:r>
      <w:proofErr w:type="spellStart"/>
      <w:r w:rsidRPr="00B30920">
        <w:rPr>
          <w:rFonts w:ascii="Segoe UI" w:hAnsi="Segoe UI" w:cs="Segoe UI"/>
          <w:sz w:val="16"/>
          <w:szCs w:val="16"/>
        </w:rPr>
        <w:t>Organization</w:t>
      </w:r>
      <w:proofErr w:type="spellEnd"/>
      <w:r w:rsidRPr="00B30920">
        <w:rPr>
          <w:rFonts w:ascii="Segoe UI" w:hAnsi="Segoe UI" w:cs="Segoe UI"/>
          <w:sz w:val="16"/>
          <w:szCs w:val="16"/>
        </w:rPr>
        <w:t xml:space="preserve">; 2016 (https://apps.who.int/iris/bitstream/handle/10665/204463/9789241510219_eng.pdf?sequence=1&amp;isAllowed=y, </w:t>
      </w:r>
      <w:proofErr w:type="spellStart"/>
      <w:r w:rsidRPr="00B30920">
        <w:rPr>
          <w:rFonts w:ascii="Segoe UI" w:hAnsi="Segoe UI" w:cs="Segoe UI"/>
          <w:sz w:val="16"/>
          <w:szCs w:val="16"/>
        </w:rPr>
        <w:t>accessed</w:t>
      </w:r>
      <w:proofErr w:type="spellEnd"/>
      <w:r w:rsidRPr="00B30920">
        <w:rPr>
          <w:rFonts w:ascii="Segoe UI" w:hAnsi="Segoe UI" w:cs="Segoe UI"/>
          <w:sz w:val="16"/>
          <w:szCs w:val="16"/>
        </w:rPr>
        <w:t xml:space="preserve"> 8 </w:t>
      </w:r>
      <w:proofErr w:type="spellStart"/>
      <w:r w:rsidRPr="00B30920">
        <w:rPr>
          <w:rFonts w:ascii="Segoe UI" w:hAnsi="Segoe UI" w:cs="Segoe UI"/>
          <w:sz w:val="16"/>
          <w:szCs w:val="16"/>
        </w:rPr>
        <w:t>March</w:t>
      </w:r>
      <w:proofErr w:type="spellEnd"/>
      <w:r w:rsidRPr="00B30920">
        <w:rPr>
          <w:rFonts w:ascii="Segoe UI" w:hAnsi="Segoe UI" w:cs="Segoe UI"/>
          <w:sz w:val="16"/>
          <w:szCs w:val="16"/>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F869" w14:textId="77777777" w:rsidR="0028591B" w:rsidRPr="000B3762" w:rsidRDefault="0028591B">
    <w:pPr>
      <w:spacing w:line="1" w:lineRule="exact"/>
      <w:rPr>
        <w:rFonts w:ascii="Segoe UI" w:hAnsi="Segoe UI"/>
      </w:rPr>
    </w:pPr>
    <w:r>
      <w:rPr>
        <w:noProof/>
        <w:lang w:eastAsia="uk-UA" w:bidi="ar-SA"/>
      </w:rPr>
      <mc:AlternateContent>
        <mc:Choice Requires="wps">
          <w:drawing>
            <wp:anchor distT="0" distB="0" distL="0" distR="0" simplePos="0" relativeHeight="62914730" behindDoc="1" locked="0" layoutInCell="1" allowOverlap="1" wp14:anchorId="775FC7A2" wp14:editId="307A8B9C">
              <wp:simplePos x="0" y="0"/>
              <wp:positionH relativeFrom="page">
                <wp:posOffset>596053</wp:posOffset>
              </wp:positionH>
              <wp:positionV relativeFrom="page">
                <wp:posOffset>2165774</wp:posOffset>
              </wp:positionV>
              <wp:extent cx="4276090" cy="323215"/>
              <wp:effectExtent l="0" t="0" r="0" b="0"/>
              <wp:wrapNone/>
              <wp:docPr id="118" name="Shape 118"/>
              <wp:cNvGraphicFramePr/>
              <a:graphic xmlns:a="http://schemas.openxmlformats.org/drawingml/2006/main">
                <a:graphicData uri="http://schemas.microsoft.com/office/word/2010/wordprocessingShape">
                  <wps:wsp>
                    <wps:cNvSpPr txBox="1"/>
                    <wps:spPr>
                      <a:xfrm>
                        <a:off x="0" y="0"/>
                        <a:ext cx="4276090" cy="323215"/>
                      </a:xfrm>
                      <a:prstGeom prst="rect">
                        <a:avLst/>
                      </a:prstGeom>
                      <a:noFill/>
                    </wps:spPr>
                    <wps:txbx>
                      <w:txbxContent>
                        <w:p w14:paraId="5F214020" w14:textId="77777777" w:rsidR="0028591B" w:rsidRDefault="0028591B">
                          <w:pPr>
                            <w:pStyle w:val="af"/>
                            <w:rPr>
                              <w:sz w:val="20"/>
                              <w:szCs w:val="20"/>
                            </w:rPr>
                          </w:pPr>
                        </w:p>
                      </w:txbxContent>
                    </wps:txbx>
                    <wps:bodyPr wrap="none" lIns="0" tIns="0" rIns="0" bIns="0">
                      <a:spAutoFit/>
                    </wps:bodyPr>
                  </wps:wsp>
                </a:graphicData>
              </a:graphic>
            </wp:anchor>
          </w:drawing>
        </mc:Choice>
        <mc:Fallback>
          <w:pict>
            <v:shapetype w14:anchorId="775FC7A2" id="_x0000_t202" coordsize="21600,21600" o:spt="202" path="m,l,21600r21600,l21600,xe">
              <v:stroke joinstyle="miter"/>
              <v:path gradientshapeok="t" o:connecttype="rect"/>
            </v:shapetype>
            <v:shape id="Shape 118" o:spid="_x0000_s1438" type="#_x0000_t202" style="position:absolute;margin-left:46.95pt;margin-top:170.55pt;width:336.7pt;height:25.45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" filled="f" stroked="f">
              <v:textbox style="mso-fit-shape-to-text:t" inset="0,0,0,0">
                <w:txbxContent>
                  <w:p w14:paraId="5F214020" w14:textId="77777777" w:rsidR="0028591B" w:rsidRDefault="0028591B">
                    <w:pPr>
                      <w:pStyle w:val="af"/>
                      <w:rPr>
                        <w:sz w:val="20"/>
                        <w:szCs w:val="20"/>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2F86" w14:textId="77777777" w:rsidR="0028591B" w:rsidRPr="000B3762" w:rsidRDefault="0028591B">
    <w:pPr>
      <w:spacing w:line="1" w:lineRule="exact"/>
      <w:rPr>
        <w:rFonts w:ascii="Segoe UI" w:hAnsi="Segoe U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912B" w14:textId="77777777" w:rsidR="0028591B" w:rsidRPr="000B3762" w:rsidRDefault="0028591B">
    <w:pPr>
      <w:rPr>
        <w:rFonts w:ascii="Segoe UI" w:hAnsi="Segoe U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ED9A" w14:textId="77777777" w:rsidR="0028591B" w:rsidRPr="000B3762" w:rsidRDefault="0028591B">
    <w:pPr>
      <w:rPr>
        <w:rFonts w:ascii="Segoe UI" w:hAnsi="Segoe U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3B8E" w14:textId="77777777" w:rsidR="0028591B" w:rsidRPr="000B3762" w:rsidRDefault="0028591B">
    <w:pPr>
      <w:spacing w:line="1" w:lineRule="exact"/>
      <w:rPr>
        <w:rFonts w:ascii="Segoe UI" w:hAnsi="Segoe U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E422" w14:textId="77777777" w:rsidR="0028591B" w:rsidRPr="000B3762" w:rsidRDefault="0028591B">
    <w:pPr>
      <w:spacing w:line="1" w:lineRule="exact"/>
      <w:rPr>
        <w:rFonts w:ascii="Segoe UI" w:hAnsi="Segoe U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A20A" w14:textId="77777777" w:rsidR="0028591B" w:rsidRPr="000B3762" w:rsidRDefault="0028591B">
    <w:pPr>
      <w:spacing w:line="1" w:lineRule="exact"/>
      <w:rPr>
        <w:rFonts w:ascii="Segoe UI" w:hAnsi="Segoe U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D46F" w14:textId="77777777" w:rsidR="0028591B" w:rsidRPr="000B3762" w:rsidRDefault="0028591B">
    <w:pPr>
      <w:spacing w:line="1" w:lineRule="exact"/>
      <w:rPr>
        <w:rFonts w:ascii="Segoe UI" w:hAnsi="Segoe UI"/>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45BD" w14:textId="77777777" w:rsidR="0028591B" w:rsidRPr="000B3762" w:rsidRDefault="0028591B">
    <w:pPr>
      <w:spacing w:line="1" w:lineRule="exact"/>
      <w:rPr>
        <w:rFonts w:ascii="Segoe UI" w:hAnsi="Segoe U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19D4" w14:textId="77777777" w:rsidR="0028591B" w:rsidRPr="000B3762" w:rsidRDefault="0028591B">
    <w:pPr>
      <w:spacing w:line="1" w:lineRule="exact"/>
      <w:rPr>
        <w:rFonts w:ascii="Segoe UI" w:hAnsi="Segoe UI"/>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8D25" w14:textId="77777777" w:rsidR="0028591B" w:rsidRPr="000B3762" w:rsidRDefault="0028591B">
    <w:pPr>
      <w:spacing w:line="1" w:lineRule="exact"/>
      <w:rPr>
        <w:rFonts w:ascii="Segoe UI" w:hAnsi="Segoe U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3C64" w14:textId="77777777" w:rsidR="0028591B" w:rsidRPr="000B3762" w:rsidRDefault="0028591B">
    <w:pPr>
      <w:spacing w:line="1" w:lineRule="exact"/>
      <w:rPr>
        <w:rFonts w:ascii="Segoe UI" w:hAnsi="Segoe U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CD48" w14:textId="77777777" w:rsidR="0028591B" w:rsidRPr="000B3762" w:rsidRDefault="0028591B">
    <w:pPr>
      <w:spacing w:line="1" w:lineRule="exact"/>
      <w:rPr>
        <w:rFonts w:ascii="Segoe UI" w:hAnsi="Segoe UI"/>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F524" w14:textId="77777777" w:rsidR="0028591B" w:rsidRPr="000B3762" w:rsidRDefault="0028591B">
    <w:pPr>
      <w:spacing w:line="1" w:lineRule="exact"/>
      <w:rPr>
        <w:rFonts w:ascii="Segoe UI" w:hAnsi="Segoe UI"/>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E9AA" w14:textId="77777777" w:rsidR="0028591B" w:rsidRPr="000B3762" w:rsidRDefault="0028591B">
    <w:pPr>
      <w:spacing w:line="1" w:lineRule="exact"/>
      <w:rPr>
        <w:rFonts w:ascii="Segoe UI" w:hAnsi="Segoe UI"/>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11A7" w14:textId="77777777" w:rsidR="0028591B" w:rsidRPr="000B3762" w:rsidRDefault="0028591B">
    <w:pPr>
      <w:spacing w:line="1" w:lineRule="exact"/>
      <w:rPr>
        <w:rFonts w:ascii="Segoe UI" w:hAnsi="Segoe UI"/>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DB4E" w14:textId="77777777" w:rsidR="0028591B" w:rsidRPr="000B3762" w:rsidRDefault="0028591B">
    <w:pPr>
      <w:spacing w:line="1" w:lineRule="exact"/>
      <w:rPr>
        <w:rFonts w:ascii="Segoe UI" w:hAnsi="Segoe UI"/>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881B" w14:textId="77777777" w:rsidR="0028591B" w:rsidRPr="000B3762" w:rsidRDefault="0028591B">
    <w:pPr>
      <w:spacing w:line="1" w:lineRule="exact"/>
      <w:rPr>
        <w:rFonts w:ascii="Segoe UI" w:hAnsi="Segoe UI"/>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DFA9" w14:textId="77777777" w:rsidR="0028591B" w:rsidRPr="000B3762" w:rsidRDefault="0028591B">
    <w:pPr>
      <w:rPr>
        <w:rFonts w:ascii="Segoe UI" w:hAnsi="Segoe UI"/>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F5D9" w14:textId="77777777" w:rsidR="0028591B" w:rsidRPr="000B3762" w:rsidRDefault="0028591B">
    <w:pPr>
      <w:rPr>
        <w:rFonts w:ascii="Segoe UI" w:hAnsi="Segoe UI"/>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0D9E" w14:textId="77777777" w:rsidR="0028591B" w:rsidRPr="000B3762" w:rsidRDefault="0028591B">
    <w:pPr>
      <w:spacing w:line="1" w:lineRule="exact"/>
      <w:rPr>
        <w:rFonts w:ascii="Segoe UI" w:hAnsi="Segoe UI"/>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6A8A" w14:textId="77777777" w:rsidR="0028591B" w:rsidRPr="000B3762" w:rsidRDefault="0028591B">
    <w:pPr>
      <w:spacing w:line="1" w:lineRule="exact"/>
      <w:rPr>
        <w:rFonts w:ascii="Segoe UI" w:hAnsi="Segoe U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016B" w14:textId="77777777" w:rsidR="0028591B" w:rsidRPr="000B3762" w:rsidRDefault="0028591B">
    <w:pPr>
      <w:spacing w:line="1" w:lineRule="exact"/>
      <w:rPr>
        <w:rFonts w:ascii="Segoe UI" w:hAnsi="Segoe UI"/>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8384" w14:textId="77777777" w:rsidR="0028591B" w:rsidRPr="000B3762" w:rsidRDefault="0028591B">
    <w:pPr>
      <w:rPr>
        <w:rFonts w:ascii="Segoe UI" w:hAnsi="Segoe UI"/>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1F3E" w14:textId="77777777" w:rsidR="0028591B" w:rsidRPr="000B3762" w:rsidRDefault="0028591B">
    <w:pPr>
      <w:rPr>
        <w:rFonts w:ascii="Segoe UI" w:hAnsi="Segoe UI"/>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FC46" w14:textId="77777777" w:rsidR="0028591B" w:rsidRPr="000B3762" w:rsidRDefault="0028591B">
    <w:pPr>
      <w:spacing w:line="1" w:lineRule="exact"/>
      <w:rPr>
        <w:rFonts w:ascii="Segoe UI" w:hAnsi="Segoe UI"/>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A3D2" w14:textId="77777777" w:rsidR="0028591B" w:rsidRPr="000B3762" w:rsidRDefault="0028591B">
    <w:pPr>
      <w:spacing w:line="1" w:lineRule="exact"/>
      <w:rPr>
        <w:rFonts w:ascii="Segoe UI" w:hAnsi="Segoe UI"/>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A785" w14:textId="77777777" w:rsidR="0028591B" w:rsidRPr="000B3762" w:rsidRDefault="0028591B">
    <w:pPr>
      <w:spacing w:line="1" w:lineRule="exact"/>
      <w:rPr>
        <w:rFonts w:ascii="Segoe UI" w:hAnsi="Segoe UI"/>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6C03" w14:textId="77777777" w:rsidR="0028591B" w:rsidRPr="009D68E4" w:rsidRDefault="0028591B" w:rsidP="009D68E4">
    <w:pPr>
      <w:pStyle w:val="af2"/>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5F5D" w14:textId="77777777" w:rsidR="0028591B" w:rsidRPr="000B3762" w:rsidRDefault="0028591B">
    <w:pPr>
      <w:rPr>
        <w:rFonts w:ascii="Segoe UI" w:hAnsi="Segoe UI"/>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1C8E" w14:textId="77777777" w:rsidR="0028591B" w:rsidRPr="000B3762" w:rsidRDefault="0028591B">
    <w:pPr>
      <w:rPr>
        <w:rFonts w:ascii="Segoe UI" w:hAnsi="Segoe UI"/>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34F6" w14:textId="77777777" w:rsidR="0028591B" w:rsidRPr="000B3762" w:rsidRDefault="0028591B">
    <w:pPr>
      <w:rPr>
        <w:rFonts w:ascii="Segoe UI" w:hAnsi="Segoe UI"/>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2DA7" w14:textId="77777777" w:rsidR="0028591B" w:rsidRPr="000B3762" w:rsidRDefault="0028591B">
    <w:pPr>
      <w:spacing w:line="1" w:lineRule="exact"/>
      <w:rPr>
        <w:rFonts w:ascii="Segoe UI" w:hAnsi="Segoe U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792F" w14:textId="77777777" w:rsidR="0028591B" w:rsidRPr="000B3762" w:rsidRDefault="0028591B">
    <w:pPr>
      <w:spacing w:line="1" w:lineRule="exact"/>
      <w:rPr>
        <w:rFonts w:ascii="Segoe UI" w:hAnsi="Segoe UI"/>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1AAC" w14:textId="77777777" w:rsidR="0028591B" w:rsidRPr="000B3762" w:rsidRDefault="0028591B">
    <w:pPr>
      <w:spacing w:line="1" w:lineRule="exact"/>
      <w:rPr>
        <w:rFonts w:ascii="Segoe UI" w:hAnsi="Segoe UI"/>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CA1C" w14:textId="77777777" w:rsidR="0028591B" w:rsidRPr="000B3762" w:rsidRDefault="0028591B">
    <w:pPr>
      <w:rPr>
        <w:rFonts w:ascii="Segoe UI" w:hAnsi="Segoe UI"/>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811D" w14:textId="77777777" w:rsidR="0028591B" w:rsidRPr="000B3762" w:rsidRDefault="0028591B">
    <w:pPr>
      <w:rPr>
        <w:rFonts w:ascii="Segoe UI" w:hAnsi="Segoe UI"/>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AA7D" w14:textId="77777777" w:rsidR="0028591B" w:rsidRPr="000B3762" w:rsidRDefault="0028591B">
    <w:pPr>
      <w:spacing w:line="1" w:lineRule="exact"/>
      <w:rPr>
        <w:rFonts w:ascii="Segoe UI" w:hAnsi="Segoe UI"/>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5185" w14:textId="77777777" w:rsidR="0028591B" w:rsidRPr="000B3762" w:rsidRDefault="0028591B">
    <w:pPr>
      <w:spacing w:line="1" w:lineRule="exact"/>
      <w:rPr>
        <w:rFonts w:ascii="Segoe UI" w:hAnsi="Segoe UI"/>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519B" w14:textId="77777777" w:rsidR="0028591B" w:rsidRPr="000B3762" w:rsidRDefault="0028591B">
    <w:pPr>
      <w:rPr>
        <w:rFonts w:ascii="Segoe UI" w:hAnsi="Segoe UI"/>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0B86" w14:textId="77777777" w:rsidR="0028591B" w:rsidRPr="000B3762" w:rsidRDefault="0028591B">
    <w:pPr>
      <w:rPr>
        <w:rFonts w:ascii="Segoe UI" w:hAnsi="Segoe UI"/>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ED11" w14:textId="77777777" w:rsidR="0028591B" w:rsidRPr="000B3762" w:rsidRDefault="0028591B">
    <w:pPr>
      <w:spacing w:line="1" w:lineRule="exact"/>
      <w:rPr>
        <w:rFonts w:ascii="Segoe UI" w:hAnsi="Segoe UI"/>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593F" w14:textId="77777777" w:rsidR="0028591B" w:rsidRPr="000B3762" w:rsidRDefault="0028591B">
    <w:pPr>
      <w:spacing w:line="1" w:lineRule="exact"/>
      <w:rPr>
        <w:rFonts w:ascii="Segoe UI" w:hAnsi="Segoe UI"/>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273D" w14:textId="77777777" w:rsidR="0028591B" w:rsidRPr="000B3762" w:rsidRDefault="0028591B">
    <w:pPr>
      <w:rPr>
        <w:rFonts w:ascii="Segoe UI" w:hAnsi="Segoe U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469" w14:textId="77777777" w:rsidR="0028591B" w:rsidRPr="000B3762" w:rsidRDefault="0028591B">
    <w:pPr>
      <w:spacing w:line="1" w:lineRule="exact"/>
      <w:rPr>
        <w:rFonts w:ascii="Segoe UI" w:hAnsi="Segoe UI"/>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E01C" w14:textId="77777777" w:rsidR="0028591B" w:rsidRPr="000B3762" w:rsidRDefault="0028591B">
    <w:pPr>
      <w:rPr>
        <w:rFonts w:ascii="Segoe UI" w:hAnsi="Segoe UI"/>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EEAC" w14:textId="77777777" w:rsidR="0028591B" w:rsidRPr="000B3762" w:rsidRDefault="0028591B">
    <w:pPr>
      <w:spacing w:line="1" w:lineRule="exact"/>
      <w:rPr>
        <w:rFonts w:ascii="Segoe UI" w:hAnsi="Segoe UI"/>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09E9" w14:textId="77777777" w:rsidR="0028591B" w:rsidRPr="000B3762" w:rsidRDefault="0028591B">
    <w:pPr>
      <w:spacing w:line="1" w:lineRule="exact"/>
      <w:rPr>
        <w:rFonts w:ascii="Segoe UI" w:hAnsi="Segoe UI"/>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EF36" w14:textId="77777777" w:rsidR="0028591B" w:rsidRPr="000B3762" w:rsidRDefault="0028591B">
    <w:pPr>
      <w:rPr>
        <w:rFonts w:ascii="Segoe UI" w:hAnsi="Segoe UI"/>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361F" w14:textId="77777777" w:rsidR="0028591B" w:rsidRPr="000B3762" w:rsidRDefault="0028591B">
    <w:pPr>
      <w:rPr>
        <w:rFonts w:ascii="Segoe UI" w:hAnsi="Segoe UI"/>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09B4" w14:textId="77777777" w:rsidR="0028591B" w:rsidRPr="000B3762" w:rsidRDefault="0028591B">
    <w:pPr>
      <w:spacing w:line="1" w:lineRule="exact"/>
      <w:rPr>
        <w:rFonts w:ascii="Segoe UI" w:hAnsi="Segoe UI"/>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866B" w14:textId="77777777" w:rsidR="0028591B" w:rsidRPr="000B3762" w:rsidRDefault="0028591B">
    <w:pPr>
      <w:spacing w:line="1" w:lineRule="exact"/>
      <w:rPr>
        <w:rFonts w:ascii="Segoe UI" w:hAnsi="Segoe UI"/>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8B5D" w14:textId="77777777" w:rsidR="0028591B" w:rsidRPr="000B3762" w:rsidRDefault="0028591B">
    <w:pPr>
      <w:spacing w:line="1" w:lineRule="exact"/>
      <w:rPr>
        <w:rFonts w:ascii="Segoe UI" w:hAnsi="Segoe UI"/>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0FEB" w14:textId="77777777" w:rsidR="0028591B" w:rsidRPr="000B3762" w:rsidRDefault="0028591B">
    <w:pPr>
      <w:spacing w:line="1" w:lineRule="exact"/>
      <w:rPr>
        <w:rFonts w:ascii="Segoe UI" w:hAnsi="Segoe UI"/>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EB2D" w14:textId="77777777" w:rsidR="0028591B" w:rsidRPr="000B3762" w:rsidRDefault="0028591B">
    <w:pPr>
      <w:spacing w:line="1" w:lineRule="exact"/>
      <w:rPr>
        <w:rFonts w:ascii="Segoe UI" w:hAnsi="Segoe U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ACB1" w14:textId="77777777" w:rsidR="0028591B" w:rsidRPr="000B3762" w:rsidRDefault="0028591B">
    <w:pPr>
      <w:spacing w:line="1" w:lineRule="exact"/>
      <w:rPr>
        <w:rFonts w:ascii="Segoe UI" w:hAnsi="Segoe UI"/>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9C97" w14:textId="77777777" w:rsidR="0028591B" w:rsidRPr="000B3762" w:rsidRDefault="0028591B">
    <w:pPr>
      <w:rPr>
        <w:rFonts w:ascii="Segoe UI" w:hAnsi="Segoe UI"/>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5CE4" w14:textId="77777777" w:rsidR="0028591B" w:rsidRPr="000B3762" w:rsidRDefault="0028591B">
    <w:pPr>
      <w:rPr>
        <w:rFonts w:ascii="Segoe UI" w:hAnsi="Segoe UI"/>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D1DA" w14:textId="77777777" w:rsidR="0028591B" w:rsidRPr="000B3762" w:rsidRDefault="0028591B">
    <w:pPr>
      <w:spacing w:line="1" w:lineRule="exact"/>
      <w:rPr>
        <w:rFonts w:ascii="Segoe UI" w:hAnsi="Segoe UI"/>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ACBC" w14:textId="77777777" w:rsidR="0028591B" w:rsidRPr="000B3762" w:rsidRDefault="0028591B">
    <w:pPr>
      <w:spacing w:line="1" w:lineRule="exact"/>
      <w:rPr>
        <w:rFonts w:ascii="Segoe UI" w:hAnsi="Segoe UI"/>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DCA9" w14:textId="77777777" w:rsidR="0028591B" w:rsidRPr="000B3762" w:rsidRDefault="0028591B">
    <w:pPr>
      <w:spacing w:line="1" w:lineRule="exact"/>
      <w:rPr>
        <w:rFonts w:ascii="Segoe UI" w:hAnsi="Segoe UI"/>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23C0" w14:textId="77777777" w:rsidR="0028591B" w:rsidRPr="000B3762" w:rsidRDefault="0028591B">
    <w:pPr>
      <w:spacing w:line="1" w:lineRule="exact"/>
      <w:rPr>
        <w:rFonts w:ascii="Segoe UI" w:hAnsi="Segoe UI"/>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8C2F" w14:textId="77777777" w:rsidR="0028591B" w:rsidRPr="000B3762" w:rsidRDefault="0028591B">
    <w:pPr>
      <w:spacing w:line="1" w:lineRule="exact"/>
      <w:rPr>
        <w:rFonts w:ascii="Segoe UI" w:hAnsi="Segoe UI"/>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8DFD" w14:textId="77777777" w:rsidR="0028591B" w:rsidRPr="000B3762" w:rsidRDefault="0028591B">
    <w:pPr>
      <w:spacing w:line="1" w:lineRule="exact"/>
      <w:rPr>
        <w:rFonts w:ascii="Segoe UI" w:hAnsi="Segoe UI"/>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4A4C" w14:textId="77777777" w:rsidR="0028591B" w:rsidRPr="000B3762" w:rsidRDefault="0028591B">
    <w:pPr>
      <w:rPr>
        <w:rFonts w:ascii="Segoe UI" w:hAnsi="Segoe UI"/>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4301" w14:textId="77777777" w:rsidR="0028591B" w:rsidRPr="000B3762" w:rsidRDefault="0028591B">
    <w:pPr>
      <w:rPr>
        <w:rFonts w:ascii="Segoe UI" w:hAnsi="Segoe U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609B" w14:textId="77777777" w:rsidR="0028591B" w:rsidRPr="000B3762" w:rsidRDefault="0028591B">
    <w:pPr>
      <w:rPr>
        <w:rFonts w:ascii="Segoe UI" w:hAnsi="Segoe UI"/>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7ED8" w14:textId="77777777" w:rsidR="0028591B" w:rsidRPr="000B3762" w:rsidRDefault="0028591B">
    <w:pPr>
      <w:spacing w:line="1" w:lineRule="exact"/>
      <w:rPr>
        <w:rFonts w:ascii="Segoe UI" w:hAnsi="Segoe UI"/>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0946" w14:textId="77777777" w:rsidR="0028591B" w:rsidRPr="000B3762" w:rsidRDefault="0028591B">
    <w:pPr>
      <w:spacing w:line="1" w:lineRule="exact"/>
      <w:rPr>
        <w:rFonts w:ascii="Segoe UI" w:hAnsi="Segoe UI"/>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70B2" w14:textId="77777777" w:rsidR="0028591B" w:rsidRPr="000B3762" w:rsidRDefault="0028591B">
    <w:pPr>
      <w:rPr>
        <w:rFonts w:ascii="Segoe UI" w:hAnsi="Segoe UI"/>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A036" w14:textId="77777777" w:rsidR="0028591B" w:rsidRPr="000B3762" w:rsidRDefault="0028591B">
    <w:pPr>
      <w:rPr>
        <w:rFonts w:ascii="Segoe UI" w:hAnsi="Segoe UI"/>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E773" w14:textId="77777777" w:rsidR="0028591B" w:rsidRPr="000B3762" w:rsidRDefault="0028591B">
    <w:pPr>
      <w:spacing w:line="1" w:lineRule="exact"/>
      <w:rPr>
        <w:rFonts w:ascii="Segoe UI" w:hAnsi="Segoe UI"/>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9BEE" w14:textId="77777777" w:rsidR="0028591B" w:rsidRPr="000B3762" w:rsidRDefault="0028591B">
    <w:pPr>
      <w:spacing w:line="1" w:lineRule="exact"/>
      <w:rPr>
        <w:rFonts w:ascii="Segoe UI" w:hAnsi="Segoe UI"/>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4E4A" w14:textId="77777777" w:rsidR="0028591B" w:rsidRPr="000B3762" w:rsidRDefault="0028591B">
    <w:pPr>
      <w:spacing w:line="1" w:lineRule="exact"/>
      <w:rPr>
        <w:rFonts w:ascii="Segoe UI" w:hAnsi="Segoe UI"/>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84F6" w14:textId="77777777" w:rsidR="0028591B" w:rsidRPr="000B3762" w:rsidRDefault="0028591B">
    <w:pPr>
      <w:spacing w:line="1" w:lineRule="exact"/>
      <w:rPr>
        <w:rFonts w:ascii="Segoe UI" w:hAnsi="Segoe U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985D" w14:textId="77777777" w:rsidR="0028591B" w:rsidRPr="000B3762" w:rsidRDefault="0028591B">
    <w:pPr>
      <w:rPr>
        <w:rFonts w:ascii="Segoe UI" w:hAnsi="Segoe U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9998" w14:textId="77777777" w:rsidR="0028591B" w:rsidRPr="000B3762" w:rsidRDefault="0028591B">
    <w:pPr>
      <w:spacing w:line="1" w:lineRule="exact"/>
      <w:rPr>
        <w:rFonts w:ascii="Segoe UI" w:hAnsi="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E2B"/>
    <w:multiLevelType w:val="multilevel"/>
    <w:tmpl w:val="3552FF4E"/>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4764E"/>
    <w:multiLevelType w:val="multilevel"/>
    <w:tmpl w:val="B24A510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A2CE9"/>
    <w:multiLevelType w:val="multilevel"/>
    <w:tmpl w:val="2786A8E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7C7398"/>
    <w:multiLevelType w:val="hybridMultilevel"/>
    <w:tmpl w:val="D65047C4"/>
    <w:lvl w:ilvl="0" w:tplc="5944FCD8">
      <w:start w:val="1"/>
      <w:numFmt w:val="bullet"/>
      <w:lvlText w:val=""/>
      <w:lvlJc w:val="left"/>
      <w:pPr>
        <w:ind w:left="9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2B63043"/>
    <w:multiLevelType w:val="hybridMultilevel"/>
    <w:tmpl w:val="60561700"/>
    <w:lvl w:ilvl="0" w:tplc="C82602B2">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3404B20"/>
    <w:multiLevelType w:val="multilevel"/>
    <w:tmpl w:val="81063F2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600F1F"/>
    <w:multiLevelType w:val="multilevel"/>
    <w:tmpl w:val="75D033C4"/>
    <w:lvl w:ilvl="0">
      <w:start w:val="4"/>
      <w:numFmt w:val="decimal"/>
      <w:lvlText w:val="%1."/>
      <w:lvlJc w:val="left"/>
    </w:lvl>
    <w:lvl w:ilvl="1">
      <w:start w:val="3"/>
      <w:numFmt w:val="decimal"/>
      <w:lvlText w:val="%1.%2."/>
      <w:lvlJc w:val="left"/>
    </w:lvl>
    <w:lvl w:ilvl="2">
      <w:start w:val="6"/>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897704"/>
    <w:multiLevelType w:val="multilevel"/>
    <w:tmpl w:val="56C6841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E423EB"/>
    <w:multiLevelType w:val="multilevel"/>
    <w:tmpl w:val="629ED93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B015B"/>
    <w:multiLevelType w:val="multilevel"/>
    <w:tmpl w:val="58CE481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FC2F50"/>
    <w:multiLevelType w:val="multilevel"/>
    <w:tmpl w:val="A11AC91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AA388F"/>
    <w:multiLevelType w:val="hybridMultilevel"/>
    <w:tmpl w:val="CE040684"/>
    <w:lvl w:ilvl="0" w:tplc="07BE5674">
      <w:start w:val="1"/>
      <w:numFmt w:val="bullet"/>
      <w:lvlText w:val=""/>
      <w:lvlJc w:val="left"/>
      <w:pPr>
        <w:ind w:left="720" w:hanging="360"/>
      </w:pPr>
      <w:rPr>
        <w:rFonts w:ascii="Symbol" w:hAnsi="Symbol" w:hint="default"/>
        <w:color w:val="F99D22"/>
        <w:sz w:val="14"/>
        <w:szCs w:val="1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8460DC9"/>
    <w:multiLevelType w:val="multilevel"/>
    <w:tmpl w:val="34DE8CEA"/>
    <w:lvl w:ilvl="0">
      <w:start w:val="6"/>
      <w:numFmt w:val="decimal"/>
      <w:lvlText w:val="%1."/>
      <w:lvlJc w:val="left"/>
    </w:lvl>
    <w:lvl w:ilvl="1">
      <w:start w:val="2"/>
      <w:numFmt w:val="decimal"/>
      <w:lvlText w:val="%1.%2."/>
      <w:lvlJc w:val="left"/>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57286B"/>
    <w:multiLevelType w:val="multilevel"/>
    <w:tmpl w:val="76C25AA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066553"/>
    <w:multiLevelType w:val="multilevel"/>
    <w:tmpl w:val="D74618AC"/>
    <w:lvl w:ilvl="0">
      <w:start w:val="4"/>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CB06C6"/>
    <w:multiLevelType w:val="multilevel"/>
    <w:tmpl w:val="F6721FAA"/>
    <w:lvl w:ilvl="0">
      <w:start w:val="4"/>
      <w:numFmt w:val="decimal"/>
      <w:lvlText w:val="%1."/>
      <w:lvlJc w:val="left"/>
    </w:lvl>
    <w:lvl w:ilvl="1">
      <w:start w:val="3"/>
      <w:numFmt w:val="decimal"/>
      <w:lvlText w:val="%1.%2."/>
      <w:lvlJc w:val="left"/>
    </w:lvl>
    <w:lvl w:ilvl="2">
      <w:start w:val="4"/>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B504A3"/>
    <w:multiLevelType w:val="multilevel"/>
    <w:tmpl w:val="94A4E0F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771FCA"/>
    <w:multiLevelType w:val="multilevel"/>
    <w:tmpl w:val="7F3CAAEE"/>
    <w:lvl w:ilvl="0">
      <w:start w:val="3"/>
      <w:numFmt w:val="decimal"/>
      <w:lvlText w:val="%1."/>
      <w:lvlJc w:val="left"/>
    </w:lvl>
    <w:lvl w:ilvl="1">
      <w:start w:val="1"/>
      <w:numFmt w:val="decimal"/>
      <w:lvlText w:val="%1.%2."/>
      <w:lvlJc w:val="left"/>
      <w:rPr>
        <w:rFonts w:ascii="Segoe UI" w:eastAsia="Segoe UI" w:hAnsi="Segoe UI" w:cs="Segoe UI"/>
        <w:b/>
        <w:bCs/>
        <w:i w:val="0"/>
        <w:iCs w:val="0"/>
        <w:smallCaps w:val="0"/>
        <w:strike w:val="0"/>
        <w:color w:val="F99D22"/>
        <w:spacing w:val="0"/>
        <w:w w:val="100"/>
        <w:position w:val="0"/>
        <w:sz w:val="38"/>
        <w:szCs w:val="38"/>
        <w:u w:val="none"/>
        <w:shd w:val="clear" w:color="auto" w:fill="auto"/>
        <w:lang w:val="en-US" w:eastAsia="en-US" w:bidi="en-US"/>
      </w:rPr>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1551D8"/>
    <w:multiLevelType w:val="multilevel"/>
    <w:tmpl w:val="E4B0F69E"/>
    <w:lvl w:ilvl="0">
      <w:start w:val="1"/>
      <w:numFmt w:val="bullet"/>
      <w:lvlText w:val=""/>
      <w:lvlJc w:val="left"/>
      <w:rPr>
        <w:rFonts w:ascii="Symbol" w:hAnsi="Symbol" w:hint="default"/>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2F2153"/>
    <w:multiLevelType w:val="hybridMultilevel"/>
    <w:tmpl w:val="B7B63C76"/>
    <w:lvl w:ilvl="0" w:tplc="C586477C">
      <w:start w:val="1"/>
      <w:numFmt w:val="bullet"/>
      <w:lvlText w:val=""/>
      <w:lvlJc w:val="left"/>
      <w:pPr>
        <w:ind w:left="1559" w:hanging="360"/>
      </w:pPr>
      <w:rPr>
        <w:rFonts w:ascii="Symbol" w:hAnsi="Symbol" w:hint="default"/>
        <w:color w:val="92D14F"/>
      </w:rPr>
    </w:lvl>
    <w:lvl w:ilvl="1" w:tplc="20000003" w:tentative="1">
      <w:start w:val="1"/>
      <w:numFmt w:val="bullet"/>
      <w:lvlText w:val="o"/>
      <w:lvlJc w:val="left"/>
      <w:pPr>
        <w:ind w:left="2279" w:hanging="360"/>
      </w:pPr>
      <w:rPr>
        <w:rFonts w:ascii="Courier New" w:hAnsi="Courier New" w:cs="Courier New" w:hint="default"/>
      </w:rPr>
    </w:lvl>
    <w:lvl w:ilvl="2" w:tplc="20000005" w:tentative="1">
      <w:start w:val="1"/>
      <w:numFmt w:val="bullet"/>
      <w:lvlText w:val=""/>
      <w:lvlJc w:val="left"/>
      <w:pPr>
        <w:ind w:left="2999" w:hanging="360"/>
      </w:pPr>
      <w:rPr>
        <w:rFonts w:ascii="Wingdings" w:hAnsi="Wingdings" w:hint="default"/>
      </w:rPr>
    </w:lvl>
    <w:lvl w:ilvl="3" w:tplc="20000001" w:tentative="1">
      <w:start w:val="1"/>
      <w:numFmt w:val="bullet"/>
      <w:lvlText w:val=""/>
      <w:lvlJc w:val="left"/>
      <w:pPr>
        <w:ind w:left="3719" w:hanging="360"/>
      </w:pPr>
      <w:rPr>
        <w:rFonts w:ascii="Symbol" w:hAnsi="Symbol" w:hint="default"/>
      </w:rPr>
    </w:lvl>
    <w:lvl w:ilvl="4" w:tplc="20000003" w:tentative="1">
      <w:start w:val="1"/>
      <w:numFmt w:val="bullet"/>
      <w:lvlText w:val="o"/>
      <w:lvlJc w:val="left"/>
      <w:pPr>
        <w:ind w:left="4439" w:hanging="360"/>
      </w:pPr>
      <w:rPr>
        <w:rFonts w:ascii="Courier New" w:hAnsi="Courier New" w:cs="Courier New" w:hint="default"/>
      </w:rPr>
    </w:lvl>
    <w:lvl w:ilvl="5" w:tplc="20000005" w:tentative="1">
      <w:start w:val="1"/>
      <w:numFmt w:val="bullet"/>
      <w:lvlText w:val=""/>
      <w:lvlJc w:val="left"/>
      <w:pPr>
        <w:ind w:left="5159" w:hanging="360"/>
      </w:pPr>
      <w:rPr>
        <w:rFonts w:ascii="Wingdings" w:hAnsi="Wingdings" w:hint="default"/>
      </w:rPr>
    </w:lvl>
    <w:lvl w:ilvl="6" w:tplc="20000001" w:tentative="1">
      <w:start w:val="1"/>
      <w:numFmt w:val="bullet"/>
      <w:lvlText w:val=""/>
      <w:lvlJc w:val="left"/>
      <w:pPr>
        <w:ind w:left="5879" w:hanging="360"/>
      </w:pPr>
      <w:rPr>
        <w:rFonts w:ascii="Symbol" w:hAnsi="Symbol" w:hint="default"/>
      </w:rPr>
    </w:lvl>
    <w:lvl w:ilvl="7" w:tplc="20000003" w:tentative="1">
      <w:start w:val="1"/>
      <w:numFmt w:val="bullet"/>
      <w:lvlText w:val="o"/>
      <w:lvlJc w:val="left"/>
      <w:pPr>
        <w:ind w:left="6599" w:hanging="360"/>
      </w:pPr>
      <w:rPr>
        <w:rFonts w:ascii="Courier New" w:hAnsi="Courier New" w:cs="Courier New" w:hint="default"/>
      </w:rPr>
    </w:lvl>
    <w:lvl w:ilvl="8" w:tplc="20000005" w:tentative="1">
      <w:start w:val="1"/>
      <w:numFmt w:val="bullet"/>
      <w:lvlText w:val=""/>
      <w:lvlJc w:val="left"/>
      <w:pPr>
        <w:ind w:left="7319" w:hanging="360"/>
      </w:pPr>
      <w:rPr>
        <w:rFonts w:ascii="Wingdings" w:hAnsi="Wingdings" w:hint="default"/>
      </w:rPr>
    </w:lvl>
  </w:abstractNum>
  <w:abstractNum w:abstractNumId="20" w15:restartNumberingAfterBreak="0">
    <w:nsid w:val="1001359C"/>
    <w:multiLevelType w:val="multilevel"/>
    <w:tmpl w:val="DF02C960"/>
    <w:lvl w:ilvl="0">
      <w:start w:val="3"/>
      <w:numFmt w:val="decimal"/>
      <w:lvlText w:val="%1."/>
      <w:lvlJc w:val="left"/>
    </w:lvl>
    <w:lvl w:ilvl="1">
      <w:start w:val="3"/>
      <w:numFmt w:val="decimal"/>
      <w:lvlText w:val="%1.%2."/>
      <w:lvlJc w:val="left"/>
    </w:lvl>
    <w:lvl w:ilvl="2">
      <w:start w:val="6"/>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682A13"/>
    <w:multiLevelType w:val="multilevel"/>
    <w:tmpl w:val="BA3C02AE"/>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884F4C"/>
    <w:multiLevelType w:val="multilevel"/>
    <w:tmpl w:val="C42C4C4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0E1640"/>
    <w:multiLevelType w:val="multilevel"/>
    <w:tmpl w:val="A510E9B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AF2125"/>
    <w:multiLevelType w:val="multilevel"/>
    <w:tmpl w:val="95BCEEF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EB6BE7"/>
    <w:multiLevelType w:val="multilevel"/>
    <w:tmpl w:val="BAD069BC"/>
    <w:lvl w:ilvl="0">
      <w:start w:val="1"/>
      <w:numFmt w:val="decimal"/>
      <w:lvlText w:val="%1."/>
      <w:lvlJc w:val="left"/>
      <w:rPr>
        <w:rFonts w:ascii="Segoe UI" w:eastAsia="Segoe UI" w:hAnsi="Segoe UI" w:cs="Segoe UI"/>
        <w:b w:val="0"/>
        <w:bCs w:val="0"/>
        <w:i w:val="0"/>
        <w:iCs w:val="0"/>
        <w:smallCaps w:val="0"/>
        <w:strike w:val="0"/>
        <w:color w:val="F99D22"/>
        <w:spacing w:val="0"/>
        <w:w w:val="100"/>
        <w:position w:val="0"/>
        <w:sz w:val="64"/>
        <w:szCs w:val="64"/>
        <w:u w:val="none"/>
        <w:shd w:val="clear" w:color="auto" w:fill="auto"/>
        <w:lang w:val="en-US" w:eastAsia="en-US" w:bidi="en-US"/>
      </w:rPr>
    </w:lvl>
    <w:lvl w:ilvl="1">
      <w:start w:val="1"/>
      <w:numFmt w:val="decimal"/>
      <w:lvlText w:val="%1.%2."/>
      <w:lvlJc w:val="left"/>
      <w:rPr>
        <w:rFonts w:ascii="Segoe UI" w:eastAsia="Segoe UI" w:hAnsi="Segoe UI" w:cs="Segoe UI"/>
        <w:b/>
        <w:bCs/>
        <w:i w:val="0"/>
        <w:iCs w:val="0"/>
        <w:smallCaps w:val="0"/>
        <w:strike w:val="0"/>
        <w:color w:val="F99D22"/>
        <w:spacing w:val="0"/>
        <w:w w:val="100"/>
        <w:position w:val="0"/>
        <w:sz w:val="38"/>
        <w:szCs w:val="38"/>
        <w:u w:val="none"/>
        <w:shd w:val="clear" w:color="auto" w:fill="auto"/>
        <w:lang w:val="en-US" w:eastAsia="en-US" w:bidi="en-US"/>
      </w:rPr>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236048"/>
    <w:multiLevelType w:val="multilevel"/>
    <w:tmpl w:val="AC747DAE"/>
    <w:lvl w:ilvl="0">
      <w:start w:val="1"/>
      <w:numFmt w:val="bullet"/>
      <w:lvlText w:val="•"/>
      <w:lvlJc w:val="left"/>
      <w:rPr>
        <w:rFonts w:ascii="Segoe UI" w:eastAsia="Segoe UI" w:hAnsi="Segoe UI" w:cs="Segoe UI"/>
        <w:b w:val="0"/>
        <w:bCs w:val="0"/>
        <w:i w:val="0"/>
        <w:iCs w:val="0"/>
        <w:smallCaps w:val="0"/>
        <w:strike w:val="0"/>
        <w:color w:val="47C6E6"/>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88C6460"/>
    <w:multiLevelType w:val="multilevel"/>
    <w:tmpl w:val="0A12CCF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9B97E6A"/>
    <w:multiLevelType w:val="multilevel"/>
    <w:tmpl w:val="08D40F8E"/>
    <w:lvl w:ilvl="0">
      <w:start w:val="2"/>
      <w:numFmt w:val="decimal"/>
      <w:lvlText w:val="%1."/>
      <w:lvlJc w:val="left"/>
    </w:lvl>
    <w:lvl w:ilvl="1">
      <w:start w:val="3"/>
      <w:numFmt w:val="decimal"/>
      <w:lvlText w:val="%1.%2."/>
      <w:lvlJc w:val="left"/>
    </w:lvl>
    <w:lvl w:ilvl="2">
      <w:start w:val="1"/>
      <w:numFmt w:val="decimal"/>
      <w:lvlText w:val="%1.%2.%3."/>
      <w:lvlJc w:val="left"/>
    </w:lvl>
    <w:lvl w:ilvl="3">
      <w:start w:val="3"/>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B5F4FD1"/>
    <w:multiLevelType w:val="multilevel"/>
    <w:tmpl w:val="8398E910"/>
    <w:lvl w:ilvl="0">
      <w:start w:val="2"/>
      <w:numFmt w:val="decimal"/>
      <w:lvlText w:val="%1."/>
      <w:lvlJc w:val="left"/>
    </w:lvl>
    <w:lvl w:ilvl="1">
      <w:start w:val="3"/>
      <w:numFmt w:val="decimal"/>
      <w:lvlText w:val="%1.%2."/>
      <w:lvlJc w:val="left"/>
    </w:lvl>
    <w:lvl w:ilvl="2">
      <w:start w:val="2"/>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2E507E"/>
    <w:multiLevelType w:val="multilevel"/>
    <w:tmpl w:val="5838E2B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8149F0"/>
    <w:multiLevelType w:val="multilevel"/>
    <w:tmpl w:val="86AABA14"/>
    <w:lvl w:ilvl="0">
      <w:start w:val="6"/>
      <w:numFmt w:val="decimal"/>
      <w:lvlText w:val="%1."/>
      <w:lvlJc w:val="left"/>
    </w:lvl>
    <w:lvl w:ilvl="1">
      <w:start w:val="2"/>
      <w:numFmt w:val="decimal"/>
      <w:lvlText w:val="%1.%2."/>
      <w:lvlJc w:val="left"/>
    </w:lvl>
    <w:lvl w:ilvl="2">
      <w:start w:val="1"/>
      <w:numFmt w:val="decimal"/>
      <w:lvlText w:val="%1.%2.%3."/>
      <w:lvlJc w:val="left"/>
    </w:lvl>
    <w:lvl w:ilvl="3">
      <w:start w:val="9"/>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E851021"/>
    <w:multiLevelType w:val="hybridMultilevel"/>
    <w:tmpl w:val="90020066"/>
    <w:lvl w:ilvl="0" w:tplc="BC9652EA">
      <w:start w:val="1"/>
      <w:numFmt w:val="bullet"/>
      <w:lvlText w:val=""/>
      <w:lvlJc w:val="left"/>
      <w:pPr>
        <w:ind w:left="720" w:hanging="360"/>
      </w:pPr>
      <w:rPr>
        <w:rFonts w:ascii="Symbol" w:hAnsi="Symbol" w:hint="default"/>
        <w:color w:val="00B0F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1F8C7B58"/>
    <w:multiLevelType w:val="multilevel"/>
    <w:tmpl w:val="8A206D9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1352A64"/>
    <w:multiLevelType w:val="multilevel"/>
    <w:tmpl w:val="DEA4FB5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D06CEB"/>
    <w:multiLevelType w:val="hybridMultilevel"/>
    <w:tmpl w:val="9CDAF1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22EB509F"/>
    <w:multiLevelType w:val="hybridMultilevel"/>
    <w:tmpl w:val="524A4000"/>
    <w:lvl w:ilvl="0" w:tplc="7FEE3210">
      <w:start w:val="1"/>
      <w:numFmt w:val="bullet"/>
      <w:lvlText w:val=""/>
      <w:lvlJc w:val="left"/>
      <w:pPr>
        <w:ind w:left="720" w:hanging="360"/>
      </w:pPr>
      <w:rPr>
        <w:rFonts w:ascii="Symbol" w:hAnsi="Symbol" w:hint="default"/>
        <w:color w:val="F99D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235D54AD"/>
    <w:multiLevelType w:val="multilevel"/>
    <w:tmpl w:val="58E0FCB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3B76805"/>
    <w:multiLevelType w:val="multilevel"/>
    <w:tmpl w:val="AB82324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440DE0"/>
    <w:multiLevelType w:val="multilevel"/>
    <w:tmpl w:val="0EA8838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48F41A0"/>
    <w:multiLevelType w:val="multilevel"/>
    <w:tmpl w:val="CE4A8686"/>
    <w:lvl w:ilvl="0">
      <w:start w:val="4"/>
      <w:numFmt w:val="decimal"/>
      <w:lvlText w:val="%1."/>
      <w:lvlJc w:val="left"/>
      <w:rPr>
        <w:rFonts w:ascii="Segoe UI" w:eastAsia="Segoe UI" w:hAnsi="Segoe UI" w:cs="Segoe UI"/>
        <w:b w:val="0"/>
        <w:bCs w:val="0"/>
        <w:i w:val="0"/>
        <w:iCs w:val="0"/>
        <w:smallCaps w:val="0"/>
        <w:strike w:val="0"/>
        <w:color w:val="F99D22"/>
        <w:spacing w:val="0"/>
        <w:w w:val="100"/>
        <w:position w:val="0"/>
        <w:sz w:val="64"/>
        <w:szCs w:val="64"/>
        <w:u w:val="none"/>
        <w:shd w:val="clear" w:color="auto" w:fill="auto"/>
        <w:lang w:val="en-US" w:eastAsia="en-US" w:bidi="en-US"/>
      </w:rPr>
    </w:lvl>
    <w:lvl w:ilvl="1">
      <w:start w:val="1"/>
      <w:numFmt w:val="decimal"/>
      <w:lvlText w:val="%1.%2."/>
      <w:lvlJc w:val="left"/>
      <w:rPr>
        <w:rFonts w:ascii="Segoe UI" w:eastAsia="Segoe UI" w:hAnsi="Segoe UI" w:cs="Segoe UI"/>
        <w:b/>
        <w:bCs/>
        <w:i w:val="0"/>
        <w:iCs w:val="0"/>
        <w:smallCaps w:val="0"/>
        <w:strike w:val="0"/>
        <w:color w:val="F99D22"/>
        <w:spacing w:val="0"/>
        <w:w w:val="100"/>
        <w:position w:val="0"/>
        <w:sz w:val="38"/>
        <w:szCs w:val="38"/>
        <w:u w:val="none"/>
        <w:shd w:val="clear" w:color="auto" w:fill="auto"/>
        <w:lang w:val="en-US" w:eastAsia="en-US" w:bidi="en-US"/>
      </w:rPr>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5C8178F"/>
    <w:multiLevelType w:val="hybridMultilevel"/>
    <w:tmpl w:val="10003CEE"/>
    <w:lvl w:ilvl="0" w:tplc="7FEE3210">
      <w:start w:val="1"/>
      <w:numFmt w:val="bullet"/>
      <w:lvlText w:val=""/>
      <w:lvlJc w:val="left"/>
      <w:pPr>
        <w:ind w:left="720" w:hanging="360"/>
      </w:pPr>
      <w:rPr>
        <w:rFonts w:ascii="Symbol" w:hAnsi="Symbol" w:hint="default"/>
        <w:color w:val="F99D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26D0285B"/>
    <w:multiLevelType w:val="multilevel"/>
    <w:tmpl w:val="B54C9E7A"/>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76D2BDD"/>
    <w:multiLevelType w:val="multilevel"/>
    <w:tmpl w:val="FF3A0F96"/>
    <w:lvl w:ilvl="0">
      <w:start w:val="1"/>
      <w:numFmt w:val="bullet"/>
      <w:lvlText w:val="٠"/>
      <w:lvlJc w:val="left"/>
      <w:rPr>
        <w:rFonts w:ascii="Segoe UI" w:eastAsia="Segoe UI" w:hAnsi="Segoe UI" w:cs="Segoe UI"/>
        <w:b/>
        <w:bCs/>
        <w:i w:val="0"/>
        <w:iCs w:val="0"/>
        <w:smallCaps w:val="0"/>
        <w:strike w:val="0"/>
        <w:color w:val="F99D22"/>
        <w:spacing w:val="0"/>
        <w:w w:val="100"/>
        <w:position w:val="0"/>
        <w:sz w:val="20"/>
        <w:szCs w:val="20"/>
        <w:u w:val="none"/>
        <w:shd w:val="clear" w:color="auto" w:fill="auto"/>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83A01BA"/>
    <w:multiLevelType w:val="hybridMultilevel"/>
    <w:tmpl w:val="F49EF526"/>
    <w:lvl w:ilvl="0" w:tplc="C05C2A1E">
      <w:start w:val="1"/>
      <w:numFmt w:val="bullet"/>
      <w:lvlText w:val=""/>
      <w:lvlJc w:val="left"/>
      <w:pPr>
        <w:ind w:left="1020" w:hanging="360"/>
      </w:pPr>
      <w:rPr>
        <w:rFonts w:ascii="Symbol" w:hAnsi="Symbol" w:hint="default"/>
        <w:color w:val="54C5E2"/>
      </w:rPr>
    </w:lvl>
    <w:lvl w:ilvl="1" w:tplc="20000003" w:tentative="1">
      <w:start w:val="1"/>
      <w:numFmt w:val="bullet"/>
      <w:lvlText w:val="o"/>
      <w:lvlJc w:val="left"/>
      <w:pPr>
        <w:ind w:left="1740" w:hanging="360"/>
      </w:pPr>
      <w:rPr>
        <w:rFonts w:ascii="Courier New" w:hAnsi="Courier New" w:cs="Courier New" w:hint="default"/>
      </w:rPr>
    </w:lvl>
    <w:lvl w:ilvl="2" w:tplc="20000005" w:tentative="1">
      <w:start w:val="1"/>
      <w:numFmt w:val="bullet"/>
      <w:lvlText w:val=""/>
      <w:lvlJc w:val="left"/>
      <w:pPr>
        <w:ind w:left="2460" w:hanging="360"/>
      </w:pPr>
      <w:rPr>
        <w:rFonts w:ascii="Wingdings" w:hAnsi="Wingdings" w:hint="default"/>
      </w:rPr>
    </w:lvl>
    <w:lvl w:ilvl="3" w:tplc="20000001" w:tentative="1">
      <w:start w:val="1"/>
      <w:numFmt w:val="bullet"/>
      <w:lvlText w:val=""/>
      <w:lvlJc w:val="left"/>
      <w:pPr>
        <w:ind w:left="3180" w:hanging="360"/>
      </w:pPr>
      <w:rPr>
        <w:rFonts w:ascii="Symbol" w:hAnsi="Symbol" w:hint="default"/>
      </w:rPr>
    </w:lvl>
    <w:lvl w:ilvl="4" w:tplc="20000003" w:tentative="1">
      <w:start w:val="1"/>
      <w:numFmt w:val="bullet"/>
      <w:lvlText w:val="o"/>
      <w:lvlJc w:val="left"/>
      <w:pPr>
        <w:ind w:left="3900" w:hanging="360"/>
      </w:pPr>
      <w:rPr>
        <w:rFonts w:ascii="Courier New" w:hAnsi="Courier New" w:cs="Courier New" w:hint="default"/>
      </w:rPr>
    </w:lvl>
    <w:lvl w:ilvl="5" w:tplc="20000005" w:tentative="1">
      <w:start w:val="1"/>
      <w:numFmt w:val="bullet"/>
      <w:lvlText w:val=""/>
      <w:lvlJc w:val="left"/>
      <w:pPr>
        <w:ind w:left="4620" w:hanging="360"/>
      </w:pPr>
      <w:rPr>
        <w:rFonts w:ascii="Wingdings" w:hAnsi="Wingdings" w:hint="default"/>
      </w:rPr>
    </w:lvl>
    <w:lvl w:ilvl="6" w:tplc="20000001" w:tentative="1">
      <w:start w:val="1"/>
      <w:numFmt w:val="bullet"/>
      <w:lvlText w:val=""/>
      <w:lvlJc w:val="left"/>
      <w:pPr>
        <w:ind w:left="5340" w:hanging="360"/>
      </w:pPr>
      <w:rPr>
        <w:rFonts w:ascii="Symbol" w:hAnsi="Symbol" w:hint="default"/>
      </w:rPr>
    </w:lvl>
    <w:lvl w:ilvl="7" w:tplc="20000003" w:tentative="1">
      <w:start w:val="1"/>
      <w:numFmt w:val="bullet"/>
      <w:lvlText w:val="o"/>
      <w:lvlJc w:val="left"/>
      <w:pPr>
        <w:ind w:left="6060" w:hanging="360"/>
      </w:pPr>
      <w:rPr>
        <w:rFonts w:ascii="Courier New" w:hAnsi="Courier New" w:cs="Courier New" w:hint="default"/>
      </w:rPr>
    </w:lvl>
    <w:lvl w:ilvl="8" w:tplc="20000005" w:tentative="1">
      <w:start w:val="1"/>
      <w:numFmt w:val="bullet"/>
      <w:lvlText w:val=""/>
      <w:lvlJc w:val="left"/>
      <w:pPr>
        <w:ind w:left="6780" w:hanging="360"/>
      </w:pPr>
      <w:rPr>
        <w:rFonts w:ascii="Wingdings" w:hAnsi="Wingdings" w:hint="default"/>
      </w:rPr>
    </w:lvl>
  </w:abstractNum>
  <w:abstractNum w:abstractNumId="45" w15:restartNumberingAfterBreak="0">
    <w:nsid w:val="2A705088"/>
    <w:multiLevelType w:val="hybridMultilevel"/>
    <w:tmpl w:val="2A2C1F7A"/>
    <w:lvl w:ilvl="0" w:tplc="E7D68C0E">
      <w:start w:val="1"/>
      <w:numFmt w:val="bullet"/>
      <w:lvlText w:val=""/>
      <w:lvlJc w:val="left"/>
      <w:pPr>
        <w:ind w:left="720" w:hanging="360"/>
      </w:pPr>
      <w:rPr>
        <w:rFonts w:ascii="Symbol" w:hAnsi="Symbol" w:hint="default"/>
        <w:color w:val="00B0F0"/>
      </w:rPr>
    </w:lvl>
    <w:lvl w:ilvl="1" w:tplc="3D7C257E">
      <w:numFmt w:val="bullet"/>
      <w:lvlText w:val="—"/>
      <w:lvlJc w:val="left"/>
      <w:pPr>
        <w:ind w:left="1440" w:hanging="360"/>
      </w:pPr>
      <w:rPr>
        <w:rFonts w:ascii="Segoe UI" w:eastAsia="Segoe UI" w:hAnsi="Segoe UI" w:cs="Segoe UI" w:hint="default"/>
        <w:b/>
        <w:color w:val="47C6E6"/>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2AE83278"/>
    <w:multiLevelType w:val="hybridMultilevel"/>
    <w:tmpl w:val="DA2427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2C5F7302"/>
    <w:multiLevelType w:val="multilevel"/>
    <w:tmpl w:val="D28AB21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5C4CDA"/>
    <w:multiLevelType w:val="multilevel"/>
    <w:tmpl w:val="12BAEB2E"/>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752FF8"/>
    <w:multiLevelType w:val="multilevel"/>
    <w:tmpl w:val="F18ABB9E"/>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F587091"/>
    <w:multiLevelType w:val="hybridMultilevel"/>
    <w:tmpl w:val="7A7447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1F36578"/>
    <w:multiLevelType w:val="multilevel"/>
    <w:tmpl w:val="D7F8F5F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28B2F53"/>
    <w:multiLevelType w:val="multilevel"/>
    <w:tmpl w:val="A510E9B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E84F00"/>
    <w:multiLevelType w:val="multilevel"/>
    <w:tmpl w:val="E14A673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60226ED"/>
    <w:multiLevelType w:val="multilevel"/>
    <w:tmpl w:val="2C0AD66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6145FBB"/>
    <w:multiLevelType w:val="hybridMultilevel"/>
    <w:tmpl w:val="1A3CF2C6"/>
    <w:lvl w:ilvl="0" w:tplc="07BE5674">
      <w:start w:val="1"/>
      <w:numFmt w:val="bullet"/>
      <w:lvlText w:val=""/>
      <w:lvlJc w:val="left"/>
      <w:pPr>
        <w:ind w:left="720" w:hanging="360"/>
      </w:pPr>
      <w:rPr>
        <w:rFonts w:ascii="Symbol" w:hAnsi="Symbol" w:hint="default"/>
        <w:color w:val="F99D22"/>
        <w:sz w:val="14"/>
        <w:szCs w:val="1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365D5697"/>
    <w:multiLevelType w:val="multilevel"/>
    <w:tmpl w:val="43C65DE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68F514F"/>
    <w:multiLevelType w:val="multilevel"/>
    <w:tmpl w:val="99640A2E"/>
    <w:lvl w:ilvl="0">
      <w:start w:val="1"/>
      <w:numFmt w:val="bullet"/>
      <w:lvlText w:val="•"/>
      <w:lvlJc w:val="left"/>
      <w:rPr>
        <w:rFonts w:ascii="Segoe UI" w:eastAsia="Segoe UI" w:hAnsi="Segoe UI" w:cs="Segoe UI"/>
        <w:b/>
        <w:bCs/>
        <w:i w:val="0"/>
        <w:iCs w:val="0"/>
        <w:smallCaps w:val="0"/>
        <w:strike w:val="0"/>
        <w:color w:val="auto"/>
        <w:spacing w:val="0"/>
        <w:w w:val="100"/>
        <w:position w:val="0"/>
        <w:sz w:val="14"/>
        <w:szCs w:val="14"/>
        <w:u w:val="none"/>
        <w:shd w:val="clear" w:color="auto" w:fill="auto"/>
        <w:lang w:val="uk-U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7771A7D"/>
    <w:multiLevelType w:val="multilevel"/>
    <w:tmpl w:val="D490332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8C801B4"/>
    <w:multiLevelType w:val="multilevel"/>
    <w:tmpl w:val="08005D4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9121C7D"/>
    <w:multiLevelType w:val="multilevel"/>
    <w:tmpl w:val="3566EF0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955415F"/>
    <w:multiLevelType w:val="multilevel"/>
    <w:tmpl w:val="294229E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A7F638C"/>
    <w:multiLevelType w:val="multilevel"/>
    <w:tmpl w:val="61F0C0D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F6710B"/>
    <w:multiLevelType w:val="multilevel"/>
    <w:tmpl w:val="125A60A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1C2233"/>
    <w:multiLevelType w:val="multilevel"/>
    <w:tmpl w:val="7554763A"/>
    <w:lvl w:ilvl="0">
      <w:start w:val="1"/>
      <w:numFmt w:val="bullet"/>
      <w:lvlText w:val="-"/>
      <w:lvlJc w:val="left"/>
      <w:rPr>
        <w:rFonts w:ascii="Segoe UI" w:eastAsia="Segoe UI" w:hAnsi="Segoe UI" w:cs="Segoe UI"/>
        <w:b w:val="0"/>
        <w:bCs w:val="0"/>
        <w:i w:val="0"/>
        <w:iCs w:val="0"/>
        <w:smallCaps w:val="0"/>
        <w:strike w:val="0"/>
        <w:color w:val="47C6E6"/>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0CA439B"/>
    <w:multiLevelType w:val="multilevel"/>
    <w:tmpl w:val="CBA048B0"/>
    <w:lvl w:ilvl="0">
      <w:start w:val="3"/>
      <w:numFmt w:val="decimal"/>
      <w:lvlText w:val="%1."/>
      <w:lvlJc w:val="left"/>
    </w:lvl>
    <w:lvl w:ilvl="1">
      <w:start w:val="3"/>
      <w:numFmt w:val="decimal"/>
      <w:lvlText w:val="%1.%2."/>
      <w:lvlJc w:val="left"/>
    </w:lvl>
    <w:lvl w:ilvl="2">
      <w:start w:val="8"/>
      <w:numFmt w:val="decimal"/>
      <w:lvlText w:val="%1.%2.%3."/>
      <w:lvlJc w:val="left"/>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2062862"/>
    <w:multiLevelType w:val="multilevel"/>
    <w:tmpl w:val="D18464E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33165B9"/>
    <w:multiLevelType w:val="multilevel"/>
    <w:tmpl w:val="515EE2DA"/>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37A74B1"/>
    <w:multiLevelType w:val="hybridMultilevel"/>
    <w:tmpl w:val="BFCA3948"/>
    <w:lvl w:ilvl="0" w:tplc="00341A8C">
      <w:start w:val="1"/>
      <w:numFmt w:val="bullet"/>
      <w:lvlText w:val=""/>
      <w:lvlJc w:val="left"/>
      <w:pPr>
        <w:ind w:left="980" w:hanging="360"/>
      </w:pPr>
      <w:rPr>
        <w:rFonts w:ascii="Symbol" w:hAnsi="Symbol" w:hint="default"/>
        <w:color w:val="F99D22"/>
        <w:sz w:val="14"/>
        <w:szCs w:val="18"/>
      </w:rPr>
    </w:lvl>
    <w:lvl w:ilvl="1" w:tplc="20000003" w:tentative="1">
      <w:start w:val="1"/>
      <w:numFmt w:val="bullet"/>
      <w:lvlText w:val="o"/>
      <w:lvlJc w:val="left"/>
      <w:pPr>
        <w:ind w:left="1700" w:hanging="360"/>
      </w:pPr>
      <w:rPr>
        <w:rFonts w:ascii="Courier New" w:hAnsi="Courier New" w:cs="Courier New" w:hint="default"/>
      </w:rPr>
    </w:lvl>
    <w:lvl w:ilvl="2" w:tplc="20000005" w:tentative="1">
      <w:start w:val="1"/>
      <w:numFmt w:val="bullet"/>
      <w:lvlText w:val=""/>
      <w:lvlJc w:val="left"/>
      <w:pPr>
        <w:ind w:left="2420" w:hanging="360"/>
      </w:pPr>
      <w:rPr>
        <w:rFonts w:ascii="Wingdings" w:hAnsi="Wingdings" w:hint="default"/>
      </w:rPr>
    </w:lvl>
    <w:lvl w:ilvl="3" w:tplc="20000001" w:tentative="1">
      <w:start w:val="1"/>
      <w:numFmt w:val="bullet"/>
      <w:lvlText w:val=""/>
      <w:lvlJc w:val="left"/>
      <w:pPr>
        <w:ind w:left="3140" w:hanging="360"/>
      </w:pPr>
      <w:rPr>
        <w:rFonts w:ascii="Symbol" w:hAnsi="Symbol" w:hint="default"/>
      </w:rPr>
    </w:lvl>
    <w:lvl w:ilvl="4" w:tplc="20000003" w:tentative="1">
      <w:start w:val="1"/>
      <w:numFmt w:val="bullet"/>
      <w:lvlText w:val="o"/>
      <w:lvlJc w:val="left"/>
      <w:pPr>
        <w:ind w:left="3860" w:hanging="360"/>
      </w:pPr>
      <w:rPr>
        <w:rFonts w:ascii="Courier New" w:hAnsi="Courier New" w:cs="Courier New" w:hint="default"/>
      </w:rPr>
    </w:lvl>
    <w:lvl w:ilvl="5" w:tplc="20000005" w:tentative="1">
      <w:start w:val="1"/>
      <w:numFmt w:val="bullet"/>
      <w:lvlText w:val=""/>
      <w:lvlJc w:val="left"/>
      <w:pPr>
        <w:ind w:left="4580" w:hanging="360"/>
      </w:pPr>
      <w:rPr>
        <w:rFonts w:ascii="Wingdings" w:hAnsi="Wingdings" w:hint="default"/>
      </w:rPr>
    </w:lvl>
    <w:lvl w:ilvl="6" w:tplc="20000001" w:tentative="1">
      <w:start w:val="1"/>
      <w:numFmt w:val="bullet"/>
      <w:lvlText w:val=""/>
      <w:lvlJc w:val="left"/>
      <w:pPr>
        <w:ind w:left="5300" w:hanging="360"/>
      </w:pPr>
      <w:rPr>
        <w:rFonts w:ascii="Symbol" w:hAnsi="Symbol" w:hint="default"/>
      </w:rPr>
    </w:lvl>
    <w:lvl w:ilvl="7" w:tplc="20000003" w:tentative="1">
      <w:start w:val="1"/>
      <w:numFmt w:val="bullet"/>
      <w:lvlText w:val="o"/>
      <w:lvlJc w:val="left"/>
      <w:pPr>
        <w:ind w:left="6020" w:hanging="360"/>
      </w:pPr>
      <w:rPr>
        <w:rFonts w:ascii="Courier New" w:hAnsi="Courier New" w:cs="Courier New" w:hint="default"/>
      </w:rPr>
    </w:lvl>
    <w:lvl w:ilvl="8" w:tplc="20000005" w:tentative="1">
      <w:start w:val="1"/>
      <w:numFmt w:val="bullet"/>
      <w:lvlText w:val=""/>
      <w:lvlJc w:val="left"/>
      <w:pPr>
        <w:ind w:left="6740" w:hanging="360"/>
      </w:pPr>
      <w:rPr>
        <w:rFonts w:ascii="Wingdings" w:hAnsi="Wingdings" w:hint="default"/>
      </w:rPr>
    </w:lvl>
  </w:abstractNum>
  <w:abstractNum w:abstractNumId="69" w15:restartNumberingAfterBreak="0">
    <w:nsid w:val="438466A9"/>
    <w:multiLevelType w:val="multilevel"/>
    <w:tmpl w:val="65EC97D0"/>
    <w:lvl w:ilvl="0">
      <w:start w:val="2"/>
      <w:numFmt w:val="decimal"/>
      <w:lvlText w:val="%1."/>
      <w:lvlJc w:val="left"/>
    </w:lvl>
    <w:lvl w:ilvl="1">
      <w:start w:val="4"/>
      <w:numFmt w:val="decimal"/>
      <w:lvlText w:val="%1.%2."/>
      <w:lvlJc w:val="left"/>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44123A7"/>
    <w:multiLevelType w:val="multilevel"/>
    <w:tmpl w:val="D3B681EA"/>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50C280D"/>
    <w:multiLevelType w:val="hybridMultilevel"/>
    <w:tmpl w:val="848EBE24"/>
    <w:lvl w:ilvl="0" w:tplc="00341A8C">
      <w:start w:val="1"/>
      <w:numFmt w:val="bullet"/>
      <w:lvlText w:val=""/>
      <w:lvlJc w:val="left"/>
      <w:pPr>
        <w:ind w:left="720" w:hanging="360"/>
      </w:pPr>
      <w:rPr>
        <w:rFonts w:ascii="Symbol" w:hAnsi="Symbol" w:hint="default"/>
        <w:color w:val="F99D22"/>
        <w:sz w:val="14"/>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5424592"/>
    <w:multiLevelType w:val="multilevel"/>
    <w:tmpl w:val="596E34E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5674509"/>
    <w:multiLevelType w:val="multilevel"/>
    <w:tmpl w:val="DFCE6B9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5F213E5"/>
    <w:multiLevelType w:val="multilevel"/>
    <w:tmpl w:val="B9046D5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76121C2"/>
    <w:multiLevelType w:val="multilevel"/>
    <w:tmpl w:val="69729A4C"/>
    <w:lvl w:ilvl="0">
      <w:start w:val="7"/>
      <w:numFmt w:val="decimal"/>
      <w:lvlText w:val="%1."/>
      <w:lvlJc w:val="left"/>
      <w:rPr>
        <w:rFonts w:ascii="Segoe UI" w:eastAsia="Segoe UI" w:hAnsi="Segoe UI" w:cs="Segoe UI"/>
        <w:b w:val="0"/>
        <w:bCs w:val="0"/>
        <w:i w:val="0"/>
        <w:iCs w:val="0"/>
        <w:smallCaps w:val="0"/>
        <w:strike w:val="0"/>
        <w:color w:val="F99D22"/>
        <w:spacing w:val="0"/>
        <w:w w:val="100"/>
        <w:position w:val="0"/>
        <w:sz w:val="64"/>
        <w:szCs w:val="6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76D64CE"/>
    <w:multiLevelType w:val="hybridMultilevel"/>
    <w:tmpl w:val="9F26E244"/>
    <w:lvl w:ilvl="0" w:tplc="262E365A">
      <w:start w:val="5"/>
      <w:numFmt w:val="bullet"/>
      <w:lvlText w:val=""/>
      <w:lvlJc w:val="left"/>
      <w:pPr>
        <w:ind w:left="800" w:hanging="360"/>
      </w:pPr>
      <w:rPr>
        <w:rFonts w:ascii="Wingdings 3" w:eastAsia="Segoe UI" w:hAnsi="Wingdings 3" w:cs="Segoe UI" w:hint="default"/>
        <w:b/>
        <w:color w:val="92D050"/>
      </w:rPr>
    </w:lvl>
    <w:lvl w:ilvl="1" w:tplc="20000003" w:tentative="1">
      <w:start w:val="1"/>
      <w:numFmt w:val="bullet"/>
      <w:lvlText w:val="o"/>
      <w:lvlJc w:val="left"/>
      <w:pPr>
        <w:ind w:left="1520" w:hanging="360"/>
      </w:pPr>
      <w:rPr>
        <w:rFonts w:ascii="Courier New" w:hAnsi="Courier New" w:cs="Courier New" w:hint="default"/>
      </w:rPr>
    </w:lvl>
    <w:lvl w:ilvl="2" w:tplc="20000005" w:tentative="1">
      <w:start w:val="1"/>
      <w:numFmt w:val="bullet"/>
      <w:lvlText w:val=""/>
      <w:lvlJc w:val="left"/>
      <w:pPr>
        <w:ind w:left="2240" w:hanging="360"/>
      </w:pPr>
      <w:rPr>
        <w:rFonts w:ascii="Wingdings" w:hAnsi="Wingdings" w:hint="default"/>
      </w:rPr>
    </w:lvl>
    <w:lvl w:ilvl="3" w:tplc="20000001" w:tentative="1">
      <w:start w:val="1"/>
      <w:numFmt w:val="bullet"/>
      <w:lvlText w:val=""/>
      <w:lvlJc w:val="left"/>
      <w:pPr>
        <w:ind w:left="2960" w:hanging="360"/>
      </w:pPr>
      <w:rPr>
        <w:rFonts w:ascii="Symbol" w:hAnsi="Symbol" w:hint="default"/>
      </w:rPr>
    </w:lvl>
    <w:lvl w:ilvl="4" w:tplc="20000003" w:tentative="1">
      <w:start w:val="1"/>
      <w:numFmt w:val="bullet"/>
      <w:lvlText w:val="o"/>
      <w:lvlJc w:val="left"/>
      <w:pPr>
        <w:ind w:left="3680" w:hanging="360"/>
      </w:pPr>
      <w:rPr>
        <w:rFonts w:ascii="Courier New" w:hAnsi="Courier New" w:cs="Courier New" w:hint="default"/>
      </w:rPr>
    </w:lvl>
    <w:lvl w:ilvl="5" w:tplc="20000005" w:tentative="1">
      <w:start w:val="1"/>
      <w:numFmt w:val="bullet"/>
      <w:lvlText w:val=""/>
      <w:lvlJc w:val="left"/>
      <w:pPr>
        <w:ind w:left="4400" w:hanging="360"/>
      </w:pPr>
      <w:rPr>
        <w:rFonts w:ascii="Wingdings" w:hAnsi="Wingdings" w:hint="default"/>
      </w:rPr>
    </w:lvl>
    <w:lvl w:ilvl="6" w:tplc="20000001" w:tentative="1">
      <w:start w:val="1"/>
      <w:numFmt w:val="bullet"/>
      <w:lvlText w:val=""/>
      <w:lvlJc w:val="left"/>
      <w:pPr>
        <w:ind w:left="5120" w:hanging="360"/>
      </w:pPr>
      <w:rPr>
        <w:rFonts w:ascii="Symbol" w:hAnsi="Symbol" w:hint="default"/>
      </w:rPr>
    </w:lvl>
    <w:lvl w:ilvl="7" w:tplc="20000003" w:tentative="1">
      <w:start w:val="1"/>
      <w:numFmt w:val="bullet"/>
      <w:lvlText w:val="o"/>
      <w:lvlJc w:val="left"/>
      <w:pPr>
        <w:ind w:left="5840" w:hanging="360"/>
      </w:pPr>
      <w:rPr>
        <w:rFonts w:ascii="Courier New" w:hAnsi="Courier New" w:cs="Courier New" w:hint="default"/>
      </w:rPr>
    </w:lvl>
    <w:lvl w:ilvl="8" w:tplc="20000005" w:tentative="1">
      <w:start w:val="1"/>
      <w:numFmt w:val="bullet"/>
      <w:lvlText w:val=""/>
      <w:lvlJc w:val="left"/>
      <w:pPr>
        <w:ind w:left="6560" w:hanging="360"/>
      </w:pPr>
      <w:rPr>
        <w:rFonts w:ascii="Wingdings" w:hAnsi="Wingdings" w:hint="default"/>
      </w:rPr>
    </w:lvl>
  </w:abstractNum>
  <w:abstractNum w:abstractNumId="77" w15:restartNumberingAfterBreak="0">
    <w:nsid w:val="48966743"/>
    <w:multiLevelType w:val="multilevel"/>
    <w:tmpl w:val="9C722D4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92B3D4A"/>
    <w:multiLevelType w:val="hybridMultilevel"/>
    <w:tmpl w:val="07BAA518"/>
    <w:lvl w:ilvl="0" w:tplc="7FEE3210">
      <w:start w:val="1"/>
      <w:numFmt w:val="bullet"/>
      <w:lvlText w:val=""/>
      <w:lvlJc w:val="left"/>
      <w:pPr>
        <w:ind w:left="980" w:hanging="360"/>
      </w:pPr>
      <w:rPr>
        <w:rFonts w:ascii="Symbol" w:hAnsi="Symbol" w:hint="default"/>
        <w:color w:val="F99D22"/>
      </w:rPr>
    </w:lvl>
    <w:lvl w:ilvl="1" w:tplc="20000003" w:tentative="1">
      <w:start w:val="1"/>
      <w:numFmt w:val="bullet"/>
      <w:lvlText w:val="o"/>
      <w:lvlJc w:val="left"/>
      <w:pPr>
        <w:ind w:left="1700" w:hanging="360"/>
      </w:pPr>
      <w:rPr>
        <w:rFonts w:ascii="Courier New" w:hAnsi="Courier New" w:cs="Courier New" w:hint="default"/>
      </w:rPr>
    </w:lvl>
    <w:lvl w:ilvl="2" w:tplc="20000005" w:tentative="1">
      <w:start w:val="1"/>
      <w:numFmt w:val="bullet"/>
      <w:lvlText w:val=""/>
      <w:lvlJc w:val="left"/>
      <w:pPr>
        <w:ind w:left="2420" w:hanging="360"/>
      </w:pPr>
      <w:rPr>
        <w:rFonts w:ascii="Wingdings" w:hAnsi="Wingdings" w:hint="default"/>
      </w:rPr>
    </w:lvl>
    <w:lvl w:ilvl="3" w:tplc="20000001" w:tentative="1">
      <w:start w:val="1"/>
      <w:numFmt w:val="bullet"/>
      <w:lvlText w:val=""/>
      <w:lvlJc w:val="left"/>
      <w:pPr>
        <w:ind w:left="3140" w:hanging="360"/>
      </w:pPr>
      <w:rPr>
        <w:rFonts w:ascii="Symbol" w:hAnsi="Symbol" w:hint="default"/>
      </w:rPr>
    </w:lvl>
    <w:lvl w:ilvl="4" w:tplc="20000003" w:tentative="1">
      <w:start w:val="1"/>
      <w:numFmt w:val="bullet"/>
      <w:lvlText w:val="o"/>
      <w:lvlJc w:val="left"/>
      <w:pPr>
        <w:ind w:left="3860" w:hanging="360"/>
      </w:pPr>
      <w:rPr>
        <w:rFonts w:ascii="Courier New" w:hAnsi="Courier New" w:cs="Courier New" w:hint="default"/>
      </w:rPr>
    </w:lvl>
    <w:lvl w:ilvl="5" w:tplc="20000005" w:tentative="1">
      <w:start w:val="1"/>
      <w:numFmt w:val="bullet"/>
      <w:lvlText w:val=""/>
      <w:lvlJc w:val="left"/>
      <w:pPr>
        <w:ind w:left="4580" w:hanging="360"/>
      </w:pPr>
      <w:rPr>
        <w:rFonts w:ascii="Wingdings" w:hAnsi="Wingdings" w:hint="default"/>
      </w:rPr>
    </w:lvl>
    <w:lvl w:ilvl="6" w:tplc="20000001" w:tentative="1">
      <w:start w:val="1"/>
      <w:numFmt w:val="bullet"/>
      <w:lvlText w:val=""/>
      <w:lvlJc w:val="left"/>
      <w:pPr>
        <w:ind w:left="5300" w:hanging="360"/>
      </w:pPr>
      <w:rPr>
        <w:rFonts w:ascii="Symbol" w:hAnsi="Symbol" w:hint="default"/>
      </w:rPr>
    </w:lvl>
    <w:lvl w:ilvl="7" w:tplc="20000003" w:tentative="1">
      <w:start w:val="1"/>
      <w:numFmt w:val="bullet"/>
      <w:lvlText w:val="o"/>
      <w:lvlJc w:val="left"/>
      <w:pPr>
        <w:ind w:left="6020" w:hanging="360"/>
      </w:pPr>
      <w:rPr>
        <w:rFonts w:ascii="Courier New" w:hAnsi="Courier New" w:cs="Courier New" w:hint="default"/>
      </w:rPr>
    </w:lvl>
    <w:lvl w:ilvl="8" w:tplc="20000005" w:tentative="1">
      <w:start w:val="1"/>
      <w:numFmt w:val="bullet"/>
      <w:lvlText w:val=""/>
      <w:lvlJc w:val="left"/>
      <w:pPr>
        <w:ind w:left="6740" w:hanging="360"/>
      </w:pPr>
      <w:rPr>
        <w:rFonts w:ascii="Wingdings" w:hAnsi="Wingdings" w:hint="default"/>
      </w:rPr>
    </w:lvl>
  </w:abstractNum>
  <w:abstractNum w:abstractNumId="79" w15:restartNumberingAfterBreak="0">
    <w:nsid w:val="4B967B3D"/>
    <w:multiLevelType w:val="hybridMultilevel"/>
    <w:tmpl w:val="2A6A96A6"/>
    <w:lvl w:ilvl="0" w:tplc="07BE5674">
      <w:start w:val="1"/>
      <w:numFmt w:val="bullet"/>
      <w:lvlText w:val=""/>
      <w:lvlJc w:val="left"/>
      <w:pPr>
        <w:ind w:left="930" w:hanging="360"/>
      </w:pPr>
      <w:rPr>
        <w:rFonts w:ascii="Symbol" w:hAnsi="Symbol" w:hint="default"/>
        <w:color w:val="F99D22"/>
        <w:sz w:val="14"/>
        <w:szCs w:val="14"/>
      </w:rPr>
    </w:lvl>
    <w:lvl w:ilvl="1" w:tplc="20000003" w:tentative="1">
      <w:start w:val="1"/>
      <w:numFmt w:val="bullet"/>
      <w:lvlText w:val="o"/>
      <w:lvlJc w:val="left"/>
      <w:pPr>
        <w:ind w:left="1650" w:hanging="360"/>
      </w:pPr>
      <w:rPr>
        <w:rFonts w:ascii="Courier New" w:hAnsi="Courier New" w:cs="Courier New" w:hint="default"/>
      </w:rPr>
    </w:lvl>
    <w:lvl w:ilvl="2" w:tplc="20000005" w:tentative="1">
      <w:start w:val="1"/>
      <w:numFmt w:val="bullet"/>
      <w:lvlText w:val=""/>
      <w:lvlJc w:val="left"/>
      <w:pPr>
        <w:ind w:left="2370" w:hanging="360"/>
      </w:pPr>
      <w:rPr>
        <w:rFonts w:ascii="Wingdings" w:hAnsi="Wingdings" w:hint="default"/>
      </w:rPr>
    </w:lvl>
    <w:lvl w:ilvl="3" w:tplc="20000001" w:tentative="1">
      <w:start w:val="1"/>
      <w:numFmt w:val="bullet"/>
      <w:lvlText w:val=""/>
      <w:lvlJc w:val="left"/>
      <w:pPr>
        <w:ind w:left="3090" w:hanging="360"/>
      </w:pPr>
      <w:rPr>
        <w:rFonts w:ascii="Symbol" w:hAnsi="Symbol" w:hint="default"/>
      </w:rPr>
    </w:lvl>
    <w:lvl w:ilvl="4" w:tplc="20000003" w:tentative="1">
      <w:start w:val="1"/>
      <w:numFmt w:val="bullet"/>
      <w:lvlText w:val="o"/>
      <w:lvlJc w:val="left"/>
      <w:pPr>
        <w:ind w:left="3810" w:hanging="360"/>
      </w:pPr>
      <w:rPr>
        <w:rFonts w:ascii="Courier New" w:hAnsi="Courier New" w:cs="Courier New" w:hint="default"/>
      </w:rPr>
    </w:lvl>
    <w:lvl w:ilvl="5" w:tplc="20000005" w:tentative="1">
      <w:start w:val="1"/>
      <w:numFmt w:val="bullet"/>
      <w:lvlText w:val=""/>
      <w:lvlJc w:val="left"/>
      <w:pPr>
        <w:ind w:left="4530" w:hanging="360"/>
      </w:pPr>
      <w:rPr>
        <w:rFonts w:ascii="Wingdings" w:hAnsi="Wingdings" w:hint="default"/>
      </w:rPr>
    </w:lvl>
    <w:lvl w:ilvl="6" w:tplc="20000001" w:tentative="1">
      <w:start w:val="1"/>
      <w:numFmt w:val="bullet"/>
      <w:lvlText w:val=""/>
      <w:lvlJc w:val="left"/>
      <w:pPr>
        <w:ind w:left="5250" w:hanging="360"/>
      </w:pPr>
      <w:rPr>
        <w:rFonts w:ascii="Symbol" w:hAnsi="Symbol" w:hint="default"/>
      </w:rPr>
    </w:lvl>
    <w:lvl w:ilvl="7" w:tplc="20000003" w:tentative="1">
      <w:start w:val="1"/>
      <w:numFmt w:val="bullet"/>
      <w:lvlText w:val="o"/>
      <w:lvlJc w:val="left"/>
      <w:pPr>
        <w:ind w:left="5970" w:hanging="360"/>
      </w:pPr>
      <w:rPr>
        <w:rFonts w:ascii="Courier New" w:hAnsi="Courier New" w:cs="Courier New" w:hint="default"/>
      </w:rPr>
    </w:lvl>
    <w:lvl w:ilvl="8" w:tplc="20000005" w:tentative="1">
      <w:start w:val="1"/>
      <w:numFmt w:val="bullet"/>
      <w:lvlText w:val=""/>
      <w:lvlJc w:val="left"/>
      <w:pPr>
        <w:ind w:left="6690" w:hanging="360"/>
      </w:pPr>
      <w:rPr>
        <w:rFonts w:ascii="Wingdings" w:hAnsi="Wingdings" w:hint="default"/>
      </w:rPr>
    </w:lvl>
  </w:abstractNum>
  <w:abstractNum w:abstractNumId="80" w15:restartNumberingAfterBreak="0">
    <w:nsid w:val="4BF547B4"/>
    <w:multiLevelType w:val="multilevel"/>
    <w:tmpl w:val="13B8C56A"/>
    <w:lvl w:ilvl="0">
      <w:start w:val="7"/>
      <w:numFmt w:val="decimal"/>
      <w:lvlText w:val="%1."/>
      <w:lvlJc w:val="left"/>
    </w:lvl>
    <w:lvl w:ilvl="1">
      <w:start w:val="1"/>
      <w:numFmt w:val="decimal"/>
      <w:lvlText w:val="%1.%2."/>
      <w:lvlJc w:val="left"/>
      <w:rPr>
        <w:rFonts w:ascii="Segoe UI" w:eastAsia="Segoe UI" w:hAnsi="Segoe UI" w:cs="Segoe UI"/>
        <w:b/>
        <w:bCs/>
        <w:i w:val="0"/>
        <w:iCs w:val="0"/>
        <w:smallCaps w:val="0"/>
        <w:strike w:val="0"/>
        <w:color w:val="F99D22"/>
        <w:spacing w:val="0"/>
        <w:w w:val="100"/>
        <w:position w:val="0"/>
        <w:sz w:val="38"/>
        <w:szCs w:val="38"/>
        <w:u w:val="none"/>
        <w:shd w:val="clear" w:color="auto" w:fill="auto"/>
        <w:lang w:val="en-US" w:eastAsia="en-US" w:bidi="en-US"/>
      </w:rPr>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CF478E2"/>
    <w:multiLevelType w:val="multilevel"/>
    <w:tmpl w:val="9E2ED68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DD51873"/>
    <w:multiLevelType w:val="hybridMultilevel"/>
    <w:tmpl w:val="3E5236B2"/>
    <w:lvl w:ilvl="0" w:tplc="C05C2A1E">
      <w:start w:val="1"/>
      <w:numFmt w:val="bullet"/>
      <w:lvlText w:val=""/>
      <w:lvlJc w:val="left"/>
      <w:pPr>
        <w:ind w:left="1020" w:hanging="360"/>
      </w:pPr>
      <w:rPr>
        <w:rFonts w:ascii="Symbol" w:hAnsi="Symbol" w:hint="default"/>
        <w:color w:val="54C5E2"/>
      </w:rPr>
    </w:lvl>
    <w:lvl w:ilvl="1" w:tplc="20000003" w:tentative="1">
      <w:start w:val="1"/>
      <w:numFmt w:val="bullet"/>
      <w:lvlText w:val="o"/>
      <w:lvlJc w:val="left"/>
      <w:pPr>
        <w:ind w:left="1740" w:hanging="360"/>
      </w:pPr>
      <w:rPr>
        <w:rFonts w:ascii="Courier New" w:hAnsi="Courier New" w:cs="Courier New" w:hint="default"/>
      </w:rPr>
    </w:lvl>
    <w:lvl w:ilvl="2" w:tplc="20000005" w:tentative="1">
      <w:start w:val="1"/>
      <w:numFmt w:val="bullet"/>
      <w:lvlText w:val=""/>
      <w:lvlJc w:val="left"/>
      <w:pPr>
        <w:ind w:left="2460" w:hanging="360"/>
      </w:pPr>
      <w:rPr>
        <w:rFonts w:ascii="Wingdings" w:hAnsi="Wingdings" w:hint="default"/>
      </w:rPr>
    </w:lvl>
    <w:lvl w:ilvl="3" w:tplc="20000001" w:tentative="1">
      <w:start w:val="1"/>
      <w:numFmt w:val="bullet"/>
      <w:lvlText w:val=""/>
      <w:lvlJc w:val="left"/>
      <w:pPr>
        <w:ind w:left="3180" w:hanging="360"/>
      </w:pPr>
      <w:rPr>
        <w:rFonts w:ascii="Symbol" w:hAnsi="Symbol" w:hint="default"/>
      </w:rPr>
    </w:lvl>
    <w:lvl w:ilvl="4" w:tplc="20000003" w:tentative="1">
      <w:start w:val="1"/>
      <w:numFmt w:val="bullet"/>
      <w:lvlText w:val="o"/>
      <w:lvlJc w:val="left"/>
      <w:pPr>
        <w:ind w:left="3900" w:hanging="360"/>
      </w:pPr>
      <w:rPr>
        <w:rFonts w:ascii="Courier New" w:hAnsi="Courier New" w:cs="Courier New" w:hint="default"/>
      </w:rPr>
    </w:lvl>
    <w:lvl w:ilvl="5" w:tplc="20000005" w:tentative="1">
      <w:start w:val="1"/>
      <w:numFmt w:val="bullet"/>
      <w:lvlText w:val=""/>
      <w:lvlJc w:val="left"/>
      <w:pPr>
        <w:ind w:left="4620" w:hanging="360"/>
      </w:pPr>
      <w:rPr>
        <w:rFonts w:ascii="Wingdings" w:hAnsi="Wingdings" w:hint="default"/>
      </w:rPr>
    </w:lvl>
    <w:lvl w:ilvl="6" w:tplc="20000001" w:tentative="1">
      <w:start w:val="1"/>
      <w:numFmt w:val="bullet"/>
      <w:lvlText w:val=""/>
      <w:lvlJc w:val="left"/>
      <w:pPr>
        <w:ind w:left="5340" w:hanging="360"/>
      </w:pPr>
      <w:rPr>
        <w:rFonts w:ascii="Symbol" w:hAnsi="Symbol" w:hint="default"/>
      </w:rPr>
    </w:lvl>
    <w:lvl w:ilvl="7" w:tplc="20000003" w:tentative="1">
      <w:start w:val="1"/>
      <w:numFmt w:val="bullet"/>
      <w:lvlText w:val="o"/>
      <w:lvlJc w:val="left"/>
      <w:pPr>
        <w:ind w:left="6060" w:hanging="360"/>
      </w:pPr>
      <w:rPr>
        <w:rFonts w:ascii="Courier New" w:hAnsi="Courier New" w:cs="Courier New" w:hint="default"/>
      </w:rPr>
    </w:lvl>
    <w:lvl w:ilvl="8" w:tplc="20000005" w:tentative="1">
      <w:start w:val="1"/>
      <w:numFmt w:val="bullet"/>
      <w:lvlText w:val=""/>
      <w:lvlJc w:val="left"/>
      <w:pPr>
        <w:ind w:left="6780" w:hanging="360"/>
      </w:pPr>
      <w:rPr>
        <w:rFonts w:ascii="Wingdings" w:hAnsi="Wingdings" w:hint="default"/>
      </w:rPr>
    </w:lvl>
  </w:abstractNum>
  <w:abstractNum w:abstractNumId="83" w15:restartNumberingAfterBreak="0">
    <w:nsid w:val="4E433635"/>
    <w:multiLevelType w:val="multilevel"/>
    <w:tmpl w:val="7AF8E29A"/>
    <w:lvl w:ilvl="0">
      <w:start w:val="1"/>
      <w:numFmt w:val="bullet"/>
      <w:lvlText w:val=""/>
      <w:lvlJc w:val="left"/>
      <w:rPr>
        <w:rFonts w:ascii="Symbol" w:hAnsi="Symbol" w:hint="default"/>
        <w:b w:val="0"/>
        <w:bCs w:val="0"/>
        <w:i w:val="0"/>
        <w:iCs w:val="0"/>
        <w:smallCaps w:val="0"/>
        <w:strike w:val="0"/>
        <w:color w:val="F99D22"/>
        <w:spacing w:val="0"/>
        <w:w w:val="100"/>
        <w:position w:val="0"/>
        <w:sz w:val="14"/>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1381F63"/>
    <w:multiLevelType w:val="multilevel"/>
    <w:tmpl w:val="8FE6062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32C1875"/>
    <w:multiLevelType w:val="multilevel"/>
    <w:tmpl w:val="DEF054AE"/>
    <w:lvl w:ilvl="0">
      <w:start w:val="3"/>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3495995"/>
    <w:multiLevelType w:val="hybridMultilevel"/>
    <w:tmpl w:val="AB5A212E"/>
    <w:lvl w:ilvl="0" w:tplc="FFFFFFFF">
      <w:start w:val="1"/>
      <w:numFmt w:val="bullet"/>
      <w:lvlText w:val=""/>
      <w:lvlJc w:val="left"/>
      <w:pPr>
        <w:ind w:left="720" w:hanging="360"/>
      </w:pPr>
      <w:rPr>
        <w:rFonts w:ascii="Symbol" w:hAnsi="Symbol" w:hint="default"/>
      </w:rPr>
    </w:lvl>
    <w:lvl w:ilvl="1" w:tplc="537666B0">
      <w:start w:val="1"/>
      <w:numFmt w:val="bullet"/>
      <w:lvlText w:val=""/>
      <w:lvlJc w:val="left"/>
      <w:pPr>
        <w:ind w:left="1440" w:hanging="360"/>
      </w:pPr>
      <w:rPr>
        <w:rFonts w:ascii="Symbol" w:hAnsi="Symbol" w:hint="default"/>
        <w:color w:val="92D14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3DF4C83"/>
    <w:multiLevelType w:val="multilevel"/>
    <w:tmpl w:val="0CBAA6CA"/>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5C53514"/>
    <w:multiLevelType w:val="multilevel"/>
    <w:tmpl w:val="D7F2DD3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6140343"/>
    <w:multiLevelType w:val="multilevel"/>
    <w:tmpl w:val="A74A5F7A"/>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7B57258"/>
    <w:multiLevelType w:val="hybridMultilevel"/>
    <w:tmpl w:val="1BBEA422"/>
    <w:lvl w:ilvl="0" w:tplc="5944FCD8">
      <w:start w:val="1"/>
      <w:numFmt w:val="bullet"/>
      <w:lvlText w:val=""/>
      <w:lvlJc w:val="left"/>
      <w:pPr>
        <w:ind w:left="920" w:hanging="360"/>
      </w:pPr>
      <w:rPr>
        <w:rFonts w:ascii="Symbol" w:hAnsi="Symbol" w:hint="default"/>
        <w:color w:val="FFC000"/>
      </w:rPr>
    </w:lvl>
    <w:lvl w:ilvl="1" w:tplc="04220003" w:tentative="1">
      <w:start w:val="1"/>
      <w:numFmt w:val="bullet"/>
      <w:lvlText w:val="o"/>
      <w:lvlJc w:val="left"/>
      <w:pPr>
        <w:ind w:left="1640" w:hanging="360"/>
      </w:pPr>
      <w:rPr>
        <w:rFonts w:ascii="Courier New" w:hAnsi="Courier New" w:cs="Courier New" w:hint="default"/>
      </w:rPr>
    </w:lvl>
    <w:lvl w:ilvl="2" w:tplc="04220005" w:tentative="1">
      <w:start w:val="1"/>
      <w:numFmt w:val="bullet"/>
      <w:lvlText w:val=""/>
      <w:lvlJc w:val="left"/>
      <w:pPr>
        <w:ind w:left="2360" w:hanging="360"/>
      </w:pPr>
      <w:rPr>
        <w:rFonts w:ascii="Wingdings" w:hAnsi="Wingdings" w:hint="default"/>
      </w:rPr>
    </w:lvl>
    <w:lvl w:ilvl="3" w:tplc="04220001" w:tentative="1">
      <w:start w:val="1"/>
      <w:numFmt w:val="bullet"/>
      <w:lvlText w:val=""/>
      <w:lvlJc w:val="left"/>
      <w:pPr>
        <w:ind w:left="3080" w:hanging="360"/>
      </w:pPr>
      <w:rPr>
        <w:rFonts w:ascii="Symbol" w:hAnsi="Symbol" w:hint="default"/>
      </w:rPr>
    </w:lvl>
    <w:lvl w:ilvl="4" w:tplc="04220003" w:tentative="1">
      <w:start w:val="1"/>
      <w:numFmt w:val="bullet"/>
      <w:lvlText w:val="o"/>
      <w:lvlJc w:val="left"/>
      <w:pPr>
        <w:ind w:left="3800" w:hanging="360"/>
      </w:pPr>
      <w:rPr>
        <w:rFonts w:ascii="Courier New" w:hAnsi="Courier New" w:cs="Courier New" w:hint="default"/>
      </w:rPr>
    </w:lvl>
    <w:lvl w:ilvl="5" w:tplc="04220005" w:tentative="1">
      <w:start w:val="1"/>
      <w:numFmt w:val="bullet"/>
      <w:lvlText w:val=""/>
      <w:lvlJc w:val="left"/>
      <w:pPr>
        <w:ind w:left="4520" w:hanging="360"/>
      </w:pPr>
      <w:rPr>
        <w:rFonts w:ascii="Wingdings" w:hAnsi="Wingdings" w:hint="default"/>
      </w:rPr>
    </w:lvl>
    <w:lvl w:ilvl="6" w:tplc="04220001" w:tentative="1">
      <w:start w:val="1"/>
      <w:numFmt w:val="bullet"/>
      <w:lvlText w:val=""/>
      <w:lvlJc w:val="left"/>
      <w:pPr>
        <w:ind w:left="5240" w:hanging="360"/>
      </w:pPr>
      <w:rPr>
        <w:rFonts w:ascii="Symbol" w:hAnsi="Symbol" w:hint="default"/>
      </w:rPr>
    </w:lvl>
    <w:lvl w:ilvl="7" w:tplc="04220003" w:tentative="1">
      <w:start w:val="1"/>
      <w:numFmt w:val="bullet"/>
      <w:lvlText w:val="o"/>
      <w:lvlJc w:val="left"/>
      <w:pPr>
        <w:ind w:left="5960" w:hanging="360"/>
      </w:pPr>
      <w:rPr>
        <w:rFonts w:ascii="Courier New" w:hAnsi="Courier New" w:cs="Courier New" w:hint="default"/>
      </w:rPr>
    </w:lvl>
    <w:lvl w:ilvl="8" w:tplc="04220005" w:tentative="1">
      <w:start w:val="1"/>
      <w:numFmt w:val="bullet"/>
      <w:lvlText w:val=""/>
      <w:lvlJc w:val="left"/>
      <w:pPr>
        <w:ind w:left="6680" w:hanging="360"/>
      </w:pPr>
      <w:rPr>
        <w:rFonts w:ascii="Wingdings" w:hAnsi="Wingdings" w:hint="default"/>
      </w:rPr>
    </w:lvl>
  </w:abstractNum>
  <w:abstractNum w:abstractNumId="91" w15:restartNumberingAfterBreak="0">
    <w:nsid w:val="58730B1F"/>
    <w:multiLevelType w:val="multilevel"/>
    <w:tmpl w:val="BD306DF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8BC70F9"/>
    <w:multiLevelType w:val="multilevel"/>
    <w:tmpl w:val="B9EE589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8CB1A2D"/>
    <w:multiLevelType w:val="multilevel"/>
    <w:tmpl w:val="2E12EC04"/>
    <w:lvl w:ilvl="0">
      <w:start w:val="1"/>
      <w:numFmt w:val="bullet"/>
      <w:lvlText w:val="•"/>
      <w:lvlJc w:val="left"/>
      <w:rPr>
        <w:rFonts w:ascii="Segoe UI" w:eastAsia="Segoe UI" w:hAnsi="Segoe UI" w:cs="Segoe UI"/>
        <w:b w:val="0"/>
        <w:bCs w:val="0"/>
        <w:i w:val="0"/>
        <w:iCs w:val="0"/>
        <w:smallCaps w:val="0"/>
        <w:strike w:val="0"/>
        <w:color w:val="FEB01A"/>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A02577C"/>
    <w:multiLevelType w:val="multilevel"/>
    <w:tmpl w:val="DC0C610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A5004BC"/>
    <w:multiLevelType w:val="multilevel"/>
    <w:tmpl w:val="B490780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AAC4B94"/>
    <w:multiLevelType w:val="multilevel"/>
    <w:tmpl w:val="819A95D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C2A0A00"/>
    <w:multiLevelType w:val="multilevel"/>
    <w:tmpl w:val="A3C8DB8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9A4A28"/>
    <w:multiLevelType w:val="multilevel"/>
    <w:tmpl w:val="57A00E76"/>
    <w:lvl w:ilvl="0">
      <w:start w:val="2"/>
      <w:numFmt w:val="decimal"/>
      <w:lvlText w:val="%1."/>
      <w:lvlJc w:val="left"/>
    </w:lvl>
    <w:lvl w:ilvl="1">
      <w:start w:val="3"/>
      <w:numFmt w:val="decimal"/>
      <w:lvlText w:val="%1.%2."/>
      <w:lvlJc w:val="left"/>
    </w:lvl>
    <w:lvl w:ilvl="2">
      <w:start w:val="1"/>
      <w:numFmt w:val="decimal"/>
      <w:lvlText w:val="%1.%2.%3."/>
      <w:lvlJc w:val="left"/>
    </w:lvl>
    <w:lvl w:ilvl="3">
      <w:start w:val="2"/>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B72C4C"/>
    <w:multiLevelType w:val="multilevel"/>
    <w:tmpl w:val="BCD81DA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E703A08"/>
    <w:multiLevelType w:val="multilevel"/>
    <w:tmpl w:val="19C61C5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CB66B2"/>
    <w:multiLevelType w:val="multilevel"/>
    <w:tmpl w:val="0942893C"/>
    <w:lvl w:ilvl="0">
      <w:start w:val="6"/>
      <w:numFmt w:val="decimal"/>
      <w:lvlText w:val="%1."/>
      <w:lvlJc w:val="left"/>
    </w:lvl>
    <w:lvl w:ilvl="1">
      <w:start w:val="2"/>
      <w:numFmt w:val="decimal"/>
      <w:lvlText w:val="%1.%2."/>
      <w:lvlJc w:val="left"/>
    </w:lvl>
    <w:lvl w:ilvl="2">
      <w:start w:val="1"/>
      <w:numFmt w:val="decimal"/>
      <w:lvlText w:val="%1.%2.%3."/>
      <w:lvlJc w:val="left"/>
    </w:lvl>
    <w:lvl w:ilvl="3">
      <w:start w:val="4"/>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0B65F25"/>
    <w:multiLevelType w:val="multilevel"/>
    <w:tmpl w:val="D332B698"/>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1013BD2"/>
    <w:multiLevelType w:val="multilevel"/>
    <w:tmpl w:val="49605176"/>
    <w:lvl w:ilvl="0">
      <w:start w:val="6"/>
      <w:numFmt w:val="decimal"/>
      <w:lvlText w:val="%1."/>
      <w:lvlJc w:val="left"/>
    </w:lvl>
    <w:lvl w:ilvl="1">
      <w:start w:val="3"/>
      <w:numFmt w:val="decimal"/>
      <w:lvlText w:val="%1.%2."/>
      <w:lvlJc w:val="left"/>
      <w:rPr>
        <w:rFonts w:ascii="Segoe UI" w:eastAsia="Segoe UI" w:hAnsi="Segoe UI" w:cs="Segoe UI"/>
        <w:b/>
        <w:bCs/>
        <w:i w:val="0"/>
        <w:iCs w:val="0"/>
        <w:smallCaps w:val="0"/>
        <w:strike w:val="0"/>
        <w:color w:val="F99D22"/>
        <w:spacing w:val="0"/>
        <w:w w:val="100"/>
        <w:position w:val="0"/>
        <w:sz w:val="38"/>
        <w:szCs w:val="38"/>
        <w:u w:val="none"/>
        <w:shd w:val="clear" w:color="auto" w:fill="auto"/>
        <w:lang w:val="en-US" w:eastAsia="en-US" w:bidi="en-US"/>
      </w:rPr>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1861C73"/>
    <w:multiLevelType w:val="multilevel"/>
    <w:tmpl w:val="3F1EAFE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44F0165"/>
    <w:multiLevelType w:val="multilevel"/>
    <w:tmpl w:val="38F0B07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5274C28"/>
    <w:multiLevelType w:val="hybridMultilevel"/>
    <w:tmpl w:val="BA468938"/>
    <w:lvl w:ilvl="0" w:tplc="898C60C4">
      <w:start w:val="1"/>
      <w:numFmt w:val="bullet"/>
      <w:lvlText w:val=""/>
      <w:lvlJc w:val="left"/>
      <w:pPr>
        <w:ind w:left="1500" w:hanging="360"/>
      </w:pPr>
      <w:rPr>
        <w:rFonts w:ascii="Symbol" w:hAnsi="Symbol" w:hint="default"/>
        <w:color w:val="92D14F"/>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07" w15:restartNumberingAfterBreak="0">
    <w:nsid w:val="67934F49"/>
    <w:multiLevelType w:val="multilevel"/>
    <w:tmpl w:val="BB4000C0"/>
    <w:lvl w:ilvl="0">
      <w:start w:val="5"/>
      <w:numFmt w:val="decimal"/>
      <w:lvlText w:val="%1."/>
      <w:lvlJc w:val="left"/>
      <w:rPr>
        <w:rFonts w:ascii="Segoe UI" w:eastAsia="Segoe UI" w:hAnsi="Segoe UI" w:cs="Segoe UI"/>
        <w:b w:val="0"/>
        <w:bCs w:val="0"/>
        <w:i w:val="0"/>
        <w:iCs w:val="0"/>
        <w:smallCaps w:val="0"/>
        <w:strike w:val="0"/>
        <w:color w:val="F99D22"/>
        <w:spacing w:val="0"/>
        <w:w w:val="100"/>
        <w:position w:val="0"/>
        <w:sz w:val="64"/>
        <w:szCs w:val="64"/>
        <w:u w:val="none"/>
        <w:shd w:val="clear" w:color="auto" w:fill="auto"/>
        <w:lang w:val="en-US" w:eastAsia="en-US" w:bidi="en-US"/>
      </w:rPr>
    </w:lvl>
    <w:lvl w:ilvl="1">
      <w:start w:val="1"/>
      <w:numFmt w:val="decimal"/>
      <w:lvlText w:val="%1.%2."/>
      <w:lvlJc w:val="left"/>
      <w:rPr>
        <w:rFonts w:ascii="Segoe UI" w:eastAsia="Segoe UI" w:hAnsi="Segoe UI" w:cs="Segoe UI"/>
        <w:b/>
        <w:bCs/>
        <w:i w:val="0"/>
        <w:iCs w:val="0"/>
        <w:smallCaps w:val="0"/>
        <w:strike w:val="0"/>
        <w:color w:val="F99D22"/>
        <w:spacing w:val="0"/>
        <w:w w:val="100"/>
        <w:position w:val="0"/>
        <w:sz w:val="38"/>
        <w:szCs w:val="38"/>
        <w:u w:val="none"/>
        <w:shd w:val="clear" w:color="auto" w:fill="auto"/>
        <w:lang w:val="en-US" w:eastAsia="en-US" w:bidi="en-US"/>
      </w:rPr>
    </w:lvl>
    <w:lvl w:ilvl="2">
      <w:start w:val="1"/>
      <w:numFmt w:val="decimal"/>
      <w:lvlText w:val="%1.%2.%3."/>
      <w:lvlJc w:val="left"/>
      <w:rPr>
        <w:rFonts w:ascii="Segoe UI" w:eastAsia="Segoe UI" w:hAnsi="Segoe UI" w:cs="Segoe UI"/>
        <w:b/>
        <w:bCs/>
        <w:i w:val="0"/>
        <w:iCs w:val="0"/>
        <w:smallCaps w:val="0"/>
        <w:strike w:val="0"/>
        <w:color w:val="F99D22"/>
        <w:spacing w:val="0"/>
        <w:w w:val="100"/>
        <w:position w:val="0"/>
        <w:sz w:val="32"/>
        <w:szCs w:val="32"/>
        <w:u w:val="none"/>
        <w:shd w:val="clear" w:color="auto" w:fill="auto"/>
        <w:lang w:val="en-US" w:eastAsia="en-US" w:bidi="en-US"/>
      </w:rPr>
    </w:lvl>
    <w:lvl w:ilvl="3">
      <w:start w:val="1"/>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9B22B06"/>
    <w:multiLevelType w:val="hybridMultilevel"/>
    <w:tmpl w:val="A606B1C2"/>
    <w:lvl w:ilvl="0" w:tplc="00341A8C">
      <w:start w:val="1"/>
      <w:numFmt w:val="bullet"/>
      <w:lvlText w:val=""/>
      <w:lvlJc w:val="left"/>
      <w:pPr>
        <w:ind w:left="720" w:hanging="360"/>
      </w:pPr>
      <w:rPr>
        <w:rFonts w:ascii="Symbol" w:hAnsi="Symbol" w:hint="default"/>
        <w:color w:val="F99D22"/>
        <w:sz w:val="14"/>
        <w:szCs w:val="1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15:restartNumberingAfterBreak="0">
    <w:nsid w:val="69B335BC"/>
    <w:multiLevelType w:val="multilevel"/>
    <w:tmpl w:val="77B4D52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9FF3017"/>
    <w:multiLevelType w:val="multilevel"/>
    <w:tmpl w:val="630427C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A34200F"/>
    <w:multiLevelType w:val="multilevel"/>
    <w:tmpl w:val="14E2A4A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A533E50"/>
    <w:multiLevelType w:val="multilevel"/>
    <w:tmpl w:val="7704406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B23787F"/>
    <w:multiLevelType w:val="multilevel"/>
    <w:tmpl w:val="EA8EFD30"/>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EA80164"/>
    <w:multiLevelType w:val="multilevel"/>
    <w:tmpl w:val="139A6C6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F98722E"/>
    <w:multiLevelType w:val="multilevel"/>
    <w:tmpl w:val="20F6DDC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FA14F6E"/>
    <w:multiLevelType w:val="multilevel"/>
    <w:tmpl w:val="F89284D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FBA055D"/>
    <w:multiLevelType w:val="multilevel"/>
    <w:tmpl w:val="E34A280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1201D82"/>
    <w:multiLevelType w:val="multilevel"/>
    <w:tmpl w:val="783ADF9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178688B"/>
    <w:multiLevelType w:val="multilevel"/>
    <w:tmpl w:val="C9C2BE3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1AB00A3"/>
    <w:multiLevelType w:val="multilevel"/>
    <w:tmpl w:val="1ECE06D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3817658"/>
    <w:multiLevelType w:val="multilevel"/>
    <w:tmpl w:val="DDCED18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3F07E22"/>
    <w:multiLevelType w:val="multilevel"/>
    <w:tmpl w:val="803E32EC"/>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50B6A88"/>
    <w:multiLevelType w:val="multilevel"/>
    <w:tmpl w:val="7322747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70C64DA"/>
    <w:multiLevelType w:val="multilevel"/>
    <w:tmpl w:val="44FE3FB2"/>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7386BDA"/>
    <w:multiLevelType w:val="multilevel"/>
    <w:tmpl w:val="8A44DFC2"/>
    <w:lvl w:ilvl="0">
      <w:start w:val="1"/>
      <w:numFmt w:val="decimal"/>
      <w:lvlText w:val="Annex %1."/>
      <w:lvlJc w:val="left"/>
      <w:rPr>
        <w:rFonts w:ascii="Segoe UI" w:eastAsia="Segoe UI" w:hAnsi="Segoe UI" w:cs="Segoe UI"/>
        <w:b/>
        <w:bCs/>
        <w:i w:val="0"/>
        <w:iCs w:val="0"/>
        <w:smallCaps w:val="0"/>
        <w:strike w:val="0"/>
        <w:color w:val="FFFFFF" w:themeColor="background1"/>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809505E"/>
    <w:multiLevelType w:val="multilevel"/>
    <w:tmpl w:val="CF1E387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A6A07A2"/>
    <w:multiLevelType w:val="multilevel"/>
    <w:tmpl w:val="06E493A4"/>
    <w:lvl w:ilvl="0">
      <w:start w:val="4"/>
      <w:numFmt w:val="decimal"/>
      <w:lvlText w:val="%1."/>
      <w:lvlJc w:val="left"/>
    </w:lvl>
    <w:lvl w:ilvl="1">
      <w:start w:val="3"/>
      <w:numFmt w:val="decimal"/>
      <w:lvlText w:val="%1.%2."/>
      <w:lvlJc w:val="left"/>
    </w:lvl>
    <w:lvl w:ilvl="2">
      <w:start w:val="5"/>
      <w:numFmt w:val="decimal"/>
      <w:lvlText w:val="%1.%2.%3."/>
      <w:lvlJc w:val="left"/>
    </w:lvl>
    <w:lvl w:ilvl="3">
      <w:start w:val="2"/>
      <w:numFmt w:val="decimal"/>
      <w:lvlText w:val="%1.%2.%3.%4."/>
      <w:lvlJc w:val="left"/>
      <w:rPr>
        <w:rFonts w:ascii="Segoe UI" w:eastAsia="Segoe UI" w:hAnsi="Segoe UI" w:cs="Segoe UI"/>
        <w:b/>
        <w:bCs/>
        <w:i/>
        <w:iCs/>
        <w:smallCaps w:val="0"/>
        <w:strike w:val="0"/>
        <w:color w:val="F99D22"/>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AAE2F11"/>
    <w:multiLevelType w:val="multilevel"/>
    <w:tmpl w:val="21D8D6B6"/>
    <w:lvl w:ilvl="0">
      <w:start w:val="1"/>
      <w:numFmt w:val="bullet"/>
      <w:lvlText w:val=""/>
      <w:lvlJc w:val="left"/>
      <w:rPr>
        <w:rFonts w:ascii="Symbol" w:hAnsi="Symbol" w:hint="default"/>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E1419F8"/>
    <w:multiLevelType w:val="multilevel"/>
    <w:tmpl w:val="E4901644"/>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F3F5EC5"/>
    <w:multiLevelType w:val="multilevel"/>
    <w:tmpl w:val="E1C86A3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FA9459B"/>
    <w:multiLevelType w:val="multilevel"/>
    <w:tmpl w:val="16041A2E"/>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FF11439"/>
    <w:multiLevelType w:val="multilevel"/>
    <w:tmpl w:val="07163F06"/>
    <w:lvl w:ilvl="0">
      <w:start w:val="1"/>
      <w:numFmt w:val="bullet"/>
      <w:lvlText w:val="-"/>
      <w:lvlJc w:val="left"/>
      <w:rPr>
        <w:rFonts w:ascii="Segoe UI" w:eastAsia="Segoe UI" w:hAnsi="Segoe UI" w:cs="Segoe UI"/>
        <w:b w:val="0"/>
        <w:bCs w:val="0"/>
        <w:i w:val="0"/>
        <w:iCs w:val="0"/>
        <w:smallCaps w:val="0"/>
        <w:strike w:val="0"/>
        <w:color w:val="F99D2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85279513">
    <w:abstractNumId w:val="125"/>
  </w:num>
  <w:num w:numId="2" w16cid:durableId="2033190570">
    <w:abstractNumId w:val="56"/>
  </w:num>
  <w:num w:numId="3" w16cid:durableId="1847401063">
    <w:abstractNumId w:val="91"/>
  </w:num>
  <w:num w:numId="4" w16cid:durableId="1483738722">
    <w:abstractNumId w:val="96"/>
  </w:num>
  <w:num w:numId="5" w16cid:durableId="446198630">
    <w:abstractNumId w:val="104"/>
  </w:num>
  <w:num w:numId="6" w16cid:durableId="2138838540">
    <w:abstractNumId w:val="25"/>
  </w:num>
  <w:num w:numId="7" w16cid:durableId="1051151011">
    <w:abstractNumId w:val="81"/>
  </w:num>
  <w:num w:numId="8" w16cid:durableId="640883409">
    <w:abstractNumId w:val="126"/>
  </w:num>
  <w:num w:numId="9" w16cid:durableId="1758671981">
    <w:abstractNumId w:val="74"/>
  </w:num>
  <w:num w:numId="10" w16cid:durableId="1289124886">
    <w:abstractNumId w:val="48"/>
  </w:num>
  <w:num w:numId="11" w16cid:durableId="1073893158">
    <w:abstractNumId w:val="114"/>
  </w:num>
  <w:num w:numId="12" w16cid:durableId="1416123681">
    <w:abstractNumId w:val="98"/>
  </w:num>
  <w:num w:numId="13" w16cid:durableId="1899318580">
    <w:abstractNumId w:val="28"/>
  </w:num>
  <w:num w:numId="14" w16cid:durableId="1232500999">
    <w:abstractNumId w:val="29"/>
  </w:num>
  <w:num w:numId="15" w16cid:durableId="342167561">
    <w:abstractNumId w:val="69"/>
  </w:num>
  <w:num w:numId="16" w16cid:durableId="1515263319">
    <w:abstractNumId w:val="64"/>
  </w:num>
  <w:num w:numId="17" w16cid:durableId="1947619351">
    <w:abstractNumId w:val="17"/>
  </w:num>
  <w:num w:numId="18" w16cid:durableId="1783957327">
    <w:abstractNumId w:val="116"/>
  </w:num>
  <w:num w:numId="19" w16cid:durableId="621112942">
    <w:abstractNumId w:val="53"/>
  </w:num>
  <w:num w:numId="20" w16cid:durableId="1426464236">
    <w:abstractNumId w:val="37"/>
  </w:num>
  <w:num w:numId="21" w16cid:durableId="1362590064">
    <w:abstractNumId w:val="123"/>
  </w:num>
  <w:num w:numId="22" w16cid:durableId="69740497">
    <w:abstractNumId w:val="85"/>
  </w:num>
  <w:num w:numId="23" w16cid:durableId="705912912">
    <w:abstractNumId w:val="20"/>
  </w:num>
  <w:num w:numId="24" w16cid:durableId="874657923">
    <w:abstractNumId w:val="120"/>
  </w:num>
  <w:num w:numId="25" w16cid:durableId="759369744">
    <w:abstractNumId w:val="60"/>
  </w:num>
  <w:num w:numId="26" w16cid:durableId="1822649551">
    <w:abstractNumId w:val="67"/>
  </w:num>
  <w:num w:numId="27" w16cid:durableId="1162544975">
    <w:abstractNumId w:val="65"/>
  </w:num>
  <w:num w:numId="28" w16cid:durableId="1566253888">
    <w:abstractNumId w:val="110"/>
  </w:num>
  <w:num w:numId="29" w16cid:durableId="23790625">
    <w:abstractNumId w:val="2"/>
  </w:num>
  <w:num w:numId="30" w16cid:durableId="1414011547">
    <w:abstractNumId w:val="59"/>
  </w:num>
  <w:num w:numId="31" w16cid:durableId="1955791254">
    <w:abstractNumId w:val="128"/>
  </w:num>
  <w:num w:numId="32" w16cid:durableId="228002723">
    <w:abstractNumId w:val="89"/>
  </w:num>
  <w:num w:numId="33" w16cid:durableId="894044209">
    <w:abstractNumId w:val="40"/>
  </w:num>
  <w:num w:numId="34" w16cid:durableId="1821924518">
    <w:abstractNumId w:val="54"/>
  </w:num>
  <w:num w:numId="35" w16cid:durableId="1891183105">
    <w:abstractNumId w:val="119"/>
  </w:num>
  <w:num w:numId="36" w16cid:durableId="1666276964">
    <w:abstractNumId w:val="61"/>
  </w:num>
  <w:num w:numId="37" w16cid:durableId="571736079">
    <w:abstractNumId w:val="34"/>
  </w:num>
  <w:num w:numId="38" w16cid:durableId="1473056259">
    <w:abstractNumId w:val="132"/>
  </w:num>
  <w:num w:numId="39" w16cid:durableId="1278567047">
    <w:abstractNumId w:val="49"/>
  </w:num>
  <w:num w:numId="40" w16cid:durableId="1416593175">
    <w:abstractNumId w:val="15"/>
  </w:num>
  <w:num w:numId="41" w16cid:durableId="1437404446">
    <w:abstractNumId w:val="18"/>
  </w:num>
  <w:num w:numId="42" w16cid:durableId="507908922">
    <w:abstractNumId w:val="118"/>
  </w:num>
  <w:num w:numId="43" w16cid:durableId="1708917085">
    <w:abstractNumId w:val="14"/>
  </w:num>
  <w:num w:numId="44" w16cid:durableId="1153376687">
    <w:abstractNumId w:val="117"/>
  </w:num>
  <w:num w:numId="45" w16cid:durableId="2124380643">
    <w:abstractNumId w:val="112"/>
  </w:num>
  <w:num w:numId="46" w16cid:durableId="1214466103">
    <w:abstractNumId w:val="127"/>
  </w:num>
  <w:num w:numId="47" w16cid:durableId="1264533992">
    <w:abstractNumId w:val="57"/>
  </w:num>
  <w:num w:numId="48" w16cid:durableId="156389428">
    <w:abstractNumId w:val="6"/>
  </w:num>
  <w:num w:numId="49" w16cid:durableId="199440360">
    <w:abstractNumId w:val="33"/>
  </w:num>
  <w:num w:numId="50" w16cid:durableId="1645574863">
    <w:abstractNumId w:val="93"/>
  </w:num>
  <w:num w:numId="51" w16cid:durableId="175930066">
    <w:abstractNumId w:val="7"/>
  </w:num>
  <w:num w:numId="52" w16cid:durableId="252207664">
    <w:abstractNumId w:val="38"/>
  </w:num>
  <w:num w:numId="53" w16cid:durableId="1302687700">
    <w:abstractNumId w:val="22"/>
  </w:num>
  <w:num w:numId="54" w16cid:durableId="917598451">
    <w:abstractNumId w:val="95"/>
  </w:num>
  <w:num w:numId="55" w16cid:durableId="120535086">
    <w:abstractNumId w:val="62"/>
  </w:num>
  <w:num w:numId="56" w16cid:durableId="1421099021">
    <w:abstractNumId w:val="130"/>
  </w:num>
  <w:num w:numId="57" w16cid:durableId="287707985">
    <w:abstractNumId w:val="63"/>
  </w:num>
  <w:num w:numId="58" w16cid:durableId="2129080942">
    <w:abstractNumId w:val="83"/>
  </w:num>
  <w:num w:numId="59" w16cid:durableId="734932532">
    <w:abstractNumId w:val="43"/>
  </w:num>
  <w:num w:numId="60" w16cid:durableId="56706166">
    <w:abstractNumId w:val="52"/>
  </w:num>
  <w:num w:numId="61" w16cid:durableId="1425760037">
    <w:abstractNumId w:val="94"/>
  </w:num>
  <w:num w:numId="62" w16cid:durableId="1318875348">
    <w:abstractNumId w:val="107"/>
  </w:num>
  <w:num w:numId="63" w16cid:durableId="1548492194">
    <w:abstractNumId w:val="16"/>
  </w:num>
  <w:num w:numId="64" w16cid:durableId="1372027659">
    <w:abstractNumId w:val="21"/>
  </w:num>
  <w:num w:numId="65" w16cid:durableId="1689871675">
    <w:abstractNumId w:val="5"/>
  </w:num>
  <w:num w:numId="66" w16cid:durableId="726803198">
    <w:abstractNumId w:val="58"/>
  </w:num>
  <w:num w:numId="67" w16cid:durableId="1079056606">
    <w:abstractNumId w:val="100"/>
  </w:num>
  <w:num w:numId="68" w16cid:durableId="1667782822">
    <w:abstractNumId w:val="70"/>
  </w:num>
  <w:num w:numId="69" w16cid:durableId="54162049">
    <w:abstractNumId w:val="42"/>
  </w:num>
  <w:num w:numId="70" w16cid:durableId="306669239">
    <w:abstractNumId w:val="39"/>
  </w:num>
  <w:num w:numId="71" w16cid:durableId="243758334">
    <w:abstractNumId w:val="30"/>
  </w:num>
  <w:num w:numId="72" w16cid:durableId="2038696521">
    <w:abstractNumId w:val="111"/>
  </w:num>
  <w:num w:numId="73" w16cid:durableId="1174370890">
    <w:abstractNumId w:val="0"/>
  </w:num>
  <w:num w:numId="74" w16cid:durableId="1411777042">
    <w:abstractNumId w:val="12"/>
  </w:num>
  <w:num w:numId="75" w16cid:durableId="701440598">
    <w:abstractNumId w:val="51"/>
  </w:num>
  <w:num w:numId="76" w16cid:durableId="328750018">
    <w:abstractNumId w:val="101"/>
  </w:num>
  <w:num w:numId="77" w16cid:durableId="25107923">
    <w:abstractNumId w:val="31"/>
  </w:num>
  <w:num w:numId="78" w16cid:durableId="920142506">
    <w:abstractNumId w:val="27"/>
  </w:num>
  <w:num w:numId="79" w16cid:durableId="1342471425">
    <w:abstractNumId w:val="103"/>
  </w:num>
  <w:num w:numId="80" w16cid:durableId="2098138802">
    <w:abstractNumId w:val="66"/>
  </w:num>
  <w:num w:numId="81" w16cid:durableId="2137604246">
    <w:abstractNumId w:val="75"/>
  </w:num>
  <w:num w:numId="82" w16cid:durableId="1710687989">
    <w:abstractNumId w:val="102"/>
  </w:num>
  <w:num w:numId="83" w16cid:durableId="1115444990">
    <w:abstractNumId w:val="80"/>
  </w:num>
  <w:num w:numId="84" w16cid:durableId="230972287">
    <w:abstractNumId w:val="13"/>
  </w:num>
  <w:num w:numId="85" w16cid:durableId="726729839">
    <w:abstractNumId w:val="131"/>
  </w:num>
  <w:num w:numId="86" w16cid:durableId="409037860">
    <w:abstractNumId w:val="87"/>
  </w:num>
  <w:num w:numId="87" w16cid:durableId="783303992">
    <w:abstractNumId w:val="10"/>
  </w:num>
  <w:num w:numId="88" w16cid:durableId="408305754">
    <w:abstractNumId w:val="109"/>
  </w:num>
  <w:num w:numId="89" w16cid:durableId="116948575">
    <w:abstractNumId w:val="9"/>
  </w:num>
  <w:num w:numId="90" w16cid:durableId="1946691573">
    <w:abstractNumId w:val="24"/>
  </w:num>
  <w:num w:numId="91" w16cid:durableId="596594312">
    <w:abstractNumId w:val="105"/>
  </w:num>
  <w:num w:numId="92" w16cid:durableId="1444114213">
    <w:abstractNumId w:val="97"/>
  </w:num>
  <w:num w:numId="93" w16cid:durableId="511460750">
    <w:abstractNumId w:val="84"/>
  </w:num>
  <w:num w:numId="94" w16cid:durableId="481696345">
    <w:abstractNumId w:val="88"/>
  </w:num>
  <w:num w:numId="95" w16cid:durableId="1510679573">
    <w:abstractNumId w:val="73"/>
  </w:num>
  <w:num w:numId="96" w16cid:durableId="626664672">
    <w:abstractNumId w:val="122"/>
  </w:num>
  <w:num w:numId="97" w16cid:durableId="1032728871">
    <w:abstractNumId w:val="129"/>
  </w:num>
  <w:num w:numId="98" w16cid:durableId="911506628">
    <w:abstractNumId w:val="72"/>
  </w:num>
  <w:num w:numId="99" w16cid:durableId="630592431">
    <w:abstractNumId w:val="115"/>
  </w:num>
  <w:num w:numId="100" w16cid:durableId="866677066">
    <w:abstractNumId w:val="47"/>
  </w:num>
  <w:num w:numId="101" w16cid:durableId="498427034">
    <w:abstractNumId w:val="113"/>
  </w:num>
  <w:num w:numId="102" w16cid:durableId="672488703">
    <w:abstractNumId w:val="92"/>
  </w:num>
  <w:num w:numId="103" w16cid:durableId="1532693325">
    <w:abstractNumId w:val="121"/>
  </w:num>
  <w:num w:numId="104" w16cid:durableId="691152822">
    <w:abstractNumId w:val="1"/>
  </w:num>
  <w:num w:numId="105" w16cid:durableId="1079592364">
    <w:abstractNumId w:val="8"/>
  </w:num>
  <w:num w:numId="106" w16cid:durableId="1233546394">
    <w:abstractNumId w:val="77"/>
  </w:num>
  <w:num w:numId="107" w16cid:durableId="747768965">
    <w:abstractNumId w:val="35"/>
  </w:num>
  <w:num w:numId="108" w16cid:durableId="635573752">
    <w:abstractNumId w:val="90"/>
  </w:num>
  <w:num w:numId="109" w16cid:durableId="1196380969">
    <w:abstractNumId w:val="3"/>
  </w:num>
  <w:num w:numId="110" w16cid:durableId="2097553903">
    <w:abstractNumId w:val="55"/>
  </w:num>
  <w:num w:numId="111" w16cid:durableId="1412309428">
    <w:abstractNumId w:val="108"/>
  </w:num>
  <w:num w:numId="112" w16cid:durableId="1499342946">
    <w:abstractNumId w:val="41"/>
  </w:num>
  <w:num w:numId="113" w16cid:durableId="1191332723">
    <w:abstractNumId w:val="36"/>
  </w:num>
  <w:num w:numId="114" w16cid:durableId="821387011">
    <w:abstractNumId w:val="50"/>
  </w:num>
  <w:num w:numId="115" w16cid:durableId="1810510338">
    <w:abstractNumId w:val="46"/>
  </w:num>
  <w:num w:numId="116" w16cid:durableId="470289692">
    <w:abstractNumId w:val="45"/>
  </w:num>
  <w:num w:numId="117" w16cid:durableId="1570575096">
    <w:abstractNumId w:val="4"/>
  </w:num>
  <w:num w:numId="118" w16cid:durableId="1450707825">
    <w:abstractNumId w:val="32"/>
  </w:num>
  <w:num w:numId="119" w16cid:durableId="1108430017">
    <w:abstractNumId w:val="78"/>
  </w:num>
  <w:num w:numId="120" w16cid:durableId="98450599">
    <w:abstractNumId w:val="76"/>
  </w:num>
  <w:num w:numId="121" w16cid:durableId="698118765">
    <w:abstractNumId w:val="99"/>
  </w:num>
  <w:num w:numId="122" w16cid:durableId="489643396">
    <w:abstractNumId w:val="106"/>
  </w:num>
  <w:num w:numId="123" w16cid:durableId="408506116">
    <w:abstractNumId w:val="19"/>
  </w:num>
  <w:num w:numId="124" w16cid:durableId="2009018376">
    <w:abstractNumId w:val="86"/>
  </w:num>
  <w:num w:numId="125" w16cid:durableId="1505630980">
    <w:abstractNumId w:val="124"/>
  </w:num>
  <w:num w:numId="126" w16cid:durableId="1852790788">
    <w:abstractNumId w:val="82"/>
  </w:num>
  <w:num w:numId="127" w16cid:durableId="2073502374">
    <w:abstractNumId w:val="26"/>
  </w:num>
  <w:num w:numId="128" w16cid:durableId="388068994">
    <w:abstractNumId w:val="44"/>
  </w:num>
  <w:num w:numId="129" w16cid:durableId="882257013">
    <w:abstractNumId w:val="79"/>
  </w:num>
  <w:num w:numId="130" w16cid:durableId="626356351">
    <w:abstractNumId w:val="11"/>
  </w:num>
  <w:num w:numId="131" w16cid:durableId="1086338646">
    <w:abstractNumId w:val="71"/>
  </w:num>
  <w:num w:numId="132" w16cid:durableId="1230923934">
    <w:abstractNumId w:val="68"/>
  </w:num>
  <w:num w:numId="133" w16cid:durableId="1272127754">
    <w:abstractNumId w:val="2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9"/>
  <w:hyphenationZone w:val="425"/>
  <w:evenAndOddHeaders/>
  <w:drawingGridHorizontalSpacing w:val="181"/>
  <w:drawingGridVerticalSpacing w:val="181"/>
  <w:characterSpacingControl w:val="compressPunctuation"/>
  <w:hdrShapeDefaults>
    <o:shapedefaults v:ext="edit" spidmax="205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FA5"/>
    <w:rsid w:val="000178ED"/>
    <w:rsid w:val="00020247"/>
    <w:rsid w:val="00020E16"/>
    <w:rsid w:val="00024AC8"/>
    <w:rsid w:val="00025D6A"/>
    <w:rsid w:val="00025E83"/>
    <w:rsid w:val="000363C3"/>
    <w:rsid w:val="00043350"/>
    <w:rsid w:val="000502D8"/>
    <w:rsid w:val="000523ED"/>
    <w:rsid w:val="0006169C"/>
    <w:rsid w:val="000616C3"/>
    <w:rsid w:val="00074813"/>
    <w:rsid w:val="00084C89"/>
    <w:rsid w:val="00085690"/>
    <w:rsid w:val="000856AA"/>
    <w:rsid w:val="000859DF"/>
    <w:rsid w:val="000A0854"/>
    <w:rsid w:val="000A44B7"/>
    <w:rsid w:val="000A77E5"/>
    <w:rsid w:val="000A7F0E"/>
    <w:rsid w:val="000B0D4A"/>
    <w:rsid w:val="000B3762"/>
    <w:rsid w:val="000C38AE"/>
    <w:rsid w:val="000D1A85"/>
    <w:rsid w:val="000D1AB1"/>
    <w:rsid w:val="000E5502"/>
    <w:rsid w:val="000F016F"/>
    <w:rsid w:val="000F0517"/>
    <w:rsid w:val="000F221F"/>
    <w:rsid w:val="000F7490"/>
    <w:rsid w:val="00103D4C"/>
    <w:rsid w:val="00117BD5"/>
    <w:rsid w:val="00122A2F"/>
    <w:rsid w:val="00123B95"/>
    <w:rsid w:val="0013438E"/>
    <w:rsid w:val="00155660"/>
    <w:rsid w:val="001B6FA7"/>
    <w:rsid w:val="001C376F"/>
    <w:rsid w:val="001D489D"/>
    <w:rsid w:val="001D761E"/>
    <w:rsid w:val="001E22DB"/>
    <w:rsid w:val="001F27C8"/>
    <w:rsid w:val="002025A4"/>
    <w:rsid w:val="0020297F"/>
    <w:rsid w:val="00212C90"/>
    <w:rsid w:val="0021740F"/>
    <w:rsid w:val="002212DE"/>
    <w:rsid w:val="00230951"/>
    <w:rsid w:val="0023500B"/>
    <w:rsid w:val="00236032"/>
    <w:rsid w:val="002466AA"/>
    <w:rsid w:val="00247E51"/>
    <w:rsid w:val="00255B17"/>
    <w:rsid w:val="00262D2D"/>
    <w:rsid w:val="00263401"/>
    <w:rsid w:val="00266664"/>
    <w:rsid w:val="0027058B"/>
    <w:rsid w:val="00276789"/>
    <w:rsid w:val="0028450B"/>
    <w:rsid w:val="0028591B"/>
    <w:rsid w:val="002A0A17"/>
    <w:rsid w:val="002C1504"/>
    <w:rsid w:val="002D2324"/>
    <w:rsid w:val="002D299A"/>
    <w:rsid w:val="002F49E0"/>
    <w:rsid w:val="003017AD"/>
    <w:rsid w:val="00306E2A"/>
    <w:rsid w:val="0031194F"/>
    <w:rsid w:val="00313669"/>
    <w:rsid w:val="003203AB"/>
    <w:rsid w:val="003213E3"/>
    <w:rsid w:val="00324270"/>
    <w:rsid w:val="003268C2"/>
    <w:rsid w:val="00333CE0"/>
    <w:rsid w:val="00337FA4"/>
    <w:rsid w:val="00345E3B"/>
    <w:rsid w:val="00355D80"/>
    <w:rsid w:val="00371333"/>
    <w:rsid w:val="0038652E"/>
    <w:rsid w:val="00392FCC"/>
    <w:rsid w:val="003A431E"/>
    <w:rsid w:val="003B0F12"/>
    <w:rsid w:val="003B3CC1"/>
    <w:rsid w:val="003B45A2"/>
    <w:rsid w:val="003B6113"/>
    <w:rsid w:val="003B65E2"/>
    <w:rsid w:val="003B6C5A"/>
    <w:rsid w:val="003C31CD"/>
    <w:rsid w:val="003D08E8"/>
    <w:rsid w:val="003E768E"/>
    <w:rsid w:val="00415CC6"/>
    <w:rsid w:val="004231FC"/>
    <w:rsid w:val="0042661C"/>
    <w:rsid w:val="00441540"/>
    <w:rsid w:val="004465FA"/>
    <w:rsid w:val="00461D55"/>
    <w:rsid w:val="00470CB3"/>
    <w:rsid w:val="00484513"/>
    <w:rsid w:val="00484C74"/>
    <w:rsid w:val="004974F4"/>
    <w:rsid w:val="004B2598"/>
    <w:rsid w:val="004C22D0"/>
    <w:rsid w:val="004C7A61"/>
    <w:rsid w:val="004D0415"/>
    <w:rsid w:val="004D36E3"/>
    <w:rsid w:val="004E1C6F"/>
    <w:rsid w:val="004E5C9A"/>
    <w:rsid w:val="004E6A57"/>
    <w:rsid w:val="0050689F"/>
    <w:rsid w:val="00507C03"/>
    <w:rsid w:val="005141D8"/>
    <w:rsid w:val="00515A5C"/>
    <w:rsid w:val="005317C9"/>
    <w:rsid w:val="00534A59"/>
    <w:rsid w:val="0053598E"/>
    <w:rsid w:val="00560182"/>
    <w:rsid w:val="005606AC"/>
    <w:rsid w:val="00571624"/>
    <w:rsid w:val="005774C0"/>
    <w:rsid w:val="005931B8"/>
    <w:rsid w:val="00597B8C"/>
    <w:rsid w:val="005A4BBF"/>
    <w:rsid w:val="005B1F54"/>
    <w:rsid w:val="005C6C9A"/>
    <w:rsid w:val="005D234A"/>
    <w:rsid w:val="005D6B81"/>
    <w:rsid w:val="005E15B5"/>
    <w:rsid w:val="005E47D6"/>
    <w:rsid w:val="005F1CD7"/>
    <w:rsid w:val="00612F6E"/>
    <w:rsid w:val="00615022"/>
    <w:rsid w:val="00617395"/>
    <w:rsid w:val="00617CB9"/>
    <w:rsid w:val="00622113"/>
    <w:rsid w:val="00641510"/>
    <w:rsid w:val="00644A84"/>
    <w:rsid w:val="00645CEF"/>
    <w:rsid w:val="00652EF4"/>
    <w:rsid w:val="00654782"/>
    <w:rsid w:val="00675A35"/>
    <w:rsid w:val="00690850"/>
    <w:rsid w:val="006926CA"/>
    <w:rsid w:val="00694D7F"/>
    <w:rsid w:val="006A667F"/>
    <w:rsid w:val="006A7893"/>
    <w:rsid w:val="006B201F"/>
    <w:rsid w:val="006C7290"/>
    <w:rsid w:val="006D1529"/>
    <w:rsid w:val="006F111D"/>
    <w:rsid w:val="006F1ACC"/>
    <w:rsid w:val="007046D5"/>
    <w:rsid w:val="00705700"/>
    <w:rsid w:val="007129EE"/>
    <w:rsid w:val="00716FC8"/>
    <w:rsid w:val="0072725A"/>
    <w:rsid w:val="00737FAC"/>
    <w:rsid w:val="007447A8"/>
    <w:rsid w:val="007501C5"/>
    <w:rsid w:val="007515A7"/>
    <w:rsid w:val="00764FE1"/>
    <w:rsid w:val="00784994"/>
    <w:rsid w:val="007916A2"/>
    <w:rsid w:val="00797AD1"/>
    <w:rsid w:val="007A73E1"/>
    <w:rsid w:val="007B6FA5"/>
    <w:rsid w:val="007B728D"/>
    <w:rsid w:val="007C3994"/>
    <w:rsid w:val="007D2033"/>
    <w:rsid w:val="007D58B5"/>
    <w:rsid w:val="007E6E4C"/>
    <w:rsid w:val="00805045"/>
    <w:rsid w:val="00830BD5"/>
    <w:rsid w:val="00834704"/>
    <w:rsid w:val="00842AC9"/>
    <w:rsid w:val="00843D1B"/>
    <w:rsid w:val="00846864"/>
    <w:rsid w:val="00846CC6"/>
    <w:rsid w:val="008524DF"/>
    <w:rsid w:val="00861BF1"/>
    <w:rsid w:val="00865476"/>
    <w:rsid w:val="008661E8"/>
    <w:rsid w:val="008662CF"/>
    <w:rsid w:val="008669DD"/>
    <w:rsid w:val="00871863"/>
    <w:rsid w:val="00882AA8"/>
    <w:rsid w:val="00896FBD"/>
    <w:rsid w:val="008A3A41"/>
    <w:rsid w:val="008B1C8A"/>
    <w:rsid w:val="008B2170"/>
    <w:rsid w:val="008B76E0"/>
    <w:rsid w:val="008C6A6F"/>
    <w:rsid w:val="008C758D"/>
    <w:rsid w:val="008D0757"/>
    <w:rsid w:val="008D2B81"/>
    <w:rsid w:val="008D3FC8"/>
    <w:rsid w:val="008D730D"/>
    <w:rsid w:val="008E1C6B"/>
    <w:rsid w:val="008E3BE4"/>
    <w:rsid w:val="008E7E3B"/>
    <w:rsid w:val="00906826"/>
    <w:rsid w:val="0090730D"/>
    <w:rsid w:val="00907C5A"/>
    <w:rsid w:val="00921507"/>
    <w:rsid w:val="00934D51"/>
    <w:rsid w:val="009366D1"/>
    <w:rsid w:val="00941AAD"/>
    <w:rsid w:val="00947B8E"/>
    <w:rsid w:val="00955CBA"/>
    <w:rsid w:val="0098623D"/>
    <w:rsid w:val="00987F67"/>
    <w:rsid w:val="009952AE"/>
    <w:rsid w:val="009B39E7"/>
    <w:rsid w:val="009B4A4C"/>
    <w:rsid w:val="009B6568"/>
    <w:rsid w:val="009C3D78"/>
    <w:rsid w:val="009D27F4"/>
    <w:rsid w:val="009D68E4"/>
    <w:rsid w:val="009F7563"/>
    <w:rsid w:val="009F7CA6"/>
    <w:rsid w:val="00A02D2D"/>
    <w:rsid w:val="00A05749"/>
    <w:rsid w:val="00A07244"/>
    <w:rsid w:val="00A1206E"/>
    <w:rsid w:val="00A17A41"/>
    <w:rsid w:val="00A212F4"/>
    <w:rsid w:val="00A24E5D"/>
    <w:rsid w:val="00A518C2"/>
    <w:rsid w:val="00A545B3"/>
    <w:rsid w:val="00A55C30"/>
    <w:rsid w:val="00A7065E"/>
    <w:rsid w:val="00A71E7C"/>
    <w:rsid w:val="00A73751"/>
    <w:rsid w:val="00A814D0"/>
    <w:rsid w:val="00A94CBA"/>
    <w:rsid w:val="00A95663"/>
    <w:rsid w:val="00A97FA4"/>
    <w:rsid w:val="00AA08BE"/>
    <w:rsid w:val="00AA760E"/>
    <w:rsid w:val="00AB38F3"/>
    <w:rsid w:val="00AD6AF2"/>
    <w:rsid w:val="00AE5E25"/>
    <w:rsid w:val="00AF4B62"/>
    <w:rsid w:val="00AF75D6"/>
    <w:rsid w:val="00B05C1F"/>
    <w:rsid w:val="00B12FA5"/>
    <w:rsid w:val="00B14954"/>
    <w:rsid w:val="00B250EB"/>
    <w:rsid w:val="00B30920"/>
    <w:rsid w:val="00B3403D"/>
    <w:rsid w:val="00B34159"/>
    <w:rsid w:val="00B354DC"/>
    <w:rsid w:val="00B404E4"/>
    <w:rsid w:val="00B41124"/>
    <w:rsid w:val="00B42EFD"/>
    <w:rsid w:val="00B431C5"/>
    <w:rsid w:val="00B47F86"/>
    <w:rsid w:val="00B6032D"/>
    <w:rsid w:val="00B70513"/>
    <w:rsid w:val="00B72AAB"/>
    <w:rsid w:val="00B80AE9"/>
    <w:rsid w:val="00B87EE4"/>
    <w:rsid w:val="00B9430B"/>
    <w:rsid w:val="00BA562D"/>
    <w:rsid w:val="00BB144B"/>
    <w:rsid w:val="00BB5034"/>
    <w:rsid w:val="00BC190B"/>
    <w:rsid w:val="00BC5801"/>
    <w:rsid w:val="00BC6D09"/>
    <w:rsid w:val="00BD4E9C"/>
    <w:rsid w:val="00BD6157"/>
    <w:rsid w:val="00BD7D79"/>
    <w:rsid w:val="00BE304A"/>
    <w:rsid w:val="00C0074A"/>
    <w:rsid w:val="00C03C25"/>
    <w:rsid w:val="00C14180"/>
    <w:rsid w:val="00C256A1"/>
    <w:rsid w:val="00C327F5"/>
    <w:rsid w:val="00C35111"/>
    <w:rsid w:val="00C4296A"/>
    <w:rsid w:val="00C55C48"/>
    <w:rsid w:val="00C6348C"/>
    <w:rsid w:val="00C708D7"/>
    <w:rsid w:val="00C720A2"/>
    <w:rsid w:val="00C844A6"/>
    <w:rsid w:val="00C849EF"/>
    <w:rsid w:val="00C86F51"/>
    <w:rsid w:val="00C97643"/>
    <w:rsid w:val="00CB008A"/>
    <w:rsid w:val="00CB40BC"/>
    <w:rsid w:val="00CC0B39"/>
    <w:rsid w:val="00CC17B2"/>
    <w:rsid w:val="00CC4205"/>
    <w:rsid w:val="00CE6DAB"/>
    <w:rsid w:val="00CE7D2B"/>
    <w:rsid w:val="00CE7DD7"/>
    <w:rsid w:val="00CF18A8"/>
    <w:rsid w:val="00CF322B"/>
    <w:rsid w:val="00D01EB5"/>
    <w:rsid w:val="00D02426"/>
    <w:rsid w:val="00D02983"/>
    <w:rsid w:val="00D05DF5"/>
    <w:rsid w:val="00D066CA"/>
    <w:rsid w:val="00D14B88"/>
    <w:rsid w:val="00D27C23"/>
    <w:rsid w:val="00D35ED5"/>
    <w:rsid w:val="00D5316E"/>
    <w:rsid w:val="00D54B0F"/>
    <w:rsid w:val="00D62416"/>
    <w:rsid w:val="00D62FC6"/>
    <w:rsid w:val="00D74429"/>
    <w:rsid w:val="00D852C5"/>
    <w:rsid w:val="00D918B9"/>
    <w:rsid w:val="00D95FD4"/>
    <w:rsid w:val="00D97408"/>
    <w:rsid w:val="00DA2076"/>
    <w:rsid w:val="00DA55DE"/>
    <w:rsid w:val="00DA55ED"/>
    <w:rsid w:val="00DA5A3D"/>
    <w:rsid w:val="00DB3A80"/>
    <w:rsid w:val="00DC5EEE"/>
    <w:rsid w:val="00DD236C"/>
    <w:rsid w:val="00DE110E"/>
    <w:rsid w:val="00DE1EAD"/>
    <w:rsid w:val="00DE261E"/>
    <w:rsid w:val="00DE7F72"/>
    <w:rsid w:val="00DF5F53"/>
    <w:rsid w:val="00E03028"/>
    <w:rsid w:val="00E135F1"/>
    <w:rsid w:val="00E13C22"/>
    <w:rsid w:val="00E17BFA"/>
    <w:rsid w:val="00E201AE"/>
    <w:rsid w:val="00E20EDB"/>
    <w:rsid w:val="00E250B8"/>
    <w:rsid w:val="00E264CD"/>
    <w:rsid w:val="00E278B0"/>
    <w:rsid w:val="00E31F8F"/>
    <w:rsid w:val="00E32ED1"/>
    <w:rsid w:val="00E64F39"/>
    <w:rsid w:val="00E67B08"/>
    <w:rsid w:val="00E7172F"/>
    <w:rsid w:val="00E72850"/>
    <w:rsid w:val="00E948D6"/>
    <w:rsid w:val="00E95636"/>
    <w:rsid w:val="00EB05C1"/>
    <w:rsid w:val="00EB09AA"/>
    <w:rsid w:val="00EC2E89"/>
    <w:rsid w:val="00ED1B19"/>
    <w:rsid w:val="00ED24F1"/>
    <w:rsid w:val="00ED2B4D"/>
    <w:rsid w:val="00ED2DEA"/>
    <w:rsid w:val="00ED3361"/>
    <w:rsid w:val="00ED48BF"/>
    <w:rsid w:val="00F135DD"/>
    <w:rsid w:val="00F146B0"/>
    <w:rsid w:val="00F2134F"/>
    <w:rsid w:val="00F218A1"/>
    <w:rsid w:val="00F24CB2"/>
    <w:rsid w:val="00F26FC7"/>
    <w:rsid w:val="00F40988"/>
    <w:rsid w:val="00F4422A"/>
    <w:rsid w:val="00F52636"/>
    <w:rsid w:val="00F56BC3"/>
    <w:rsid w:val="00F6219B"/>
    <w:rsid w:val="00F65383"/>
    <w:rsid w:val="00F71A69"/>
    <w:rsid w:val="00F73571"/>
    <w:rsid w:val="00F83200"/>
    <w:rsid w:val="00F861C5"/>
    <w:rsid w:val="00F94747"/>
    <w:rsid w:val="00F9505B"/>
    <w:rsid w:val="00FB24A6"/>
    <w:rsid w:val="00FB4D3F"/>
    <w:rsid w:val="00FB69A5"/>
    <w:rsid w:val="00FB6D8F"/>
    <w:rsid w:val="00FC5873"/>
    <w:rsid w:val="00FD0693"/>
    <w:rsid w:val="00FD0F8B"/>
    <w:rsid w:val="00FF39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D6CDC9"/>
  <w15:docId w15:val="{ABC13E5A-CF23-4C5A-BD14-C7F48BF2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uk-UA"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3">
    <w:name w:val="heading 3"/>
    <w:basedOn w:val="a"/>
    <w:next w:val="a"/>
    <w:link w:val="30"/>
    <w:uiPriority w:val="9"/>
    <w:semiHidden/>
    <w:unhideWhenUsed/>
    <w:qFormat/>
    <w:rsid w:val="00E31F8F"/>
    <w:pPr>
      <w:keepNext/>
      <w:keepLines/>
      <w:widowControl/>
      <w:spacing w:before="40" w:line="259" w:lineRule="auto"/>
      <w:outlineLvl w:val="2"/>
    </w:pPr>
    <w:rPr>
      <w:rFonts w:asciiTheme="majorHAnsi" w:eastAsiaTheme="majorEastAsia" w:hAnsiTheme="majorHAnsi" w:cstheme="majorBidi"/>
      <w:color w:val="1F4D78" w:themeColor="accent1" w:themeShade="7F"/>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Segoe UI" w:eastAsia="Segoe UI" w:hAnsi="Segoe UI" w:cs="Segoe UI"/>
      <w:b w:val="0"/>
      <w:bCs w:val="0"/>
      <w:i w:val="0"/>
      <w:iCs w:val="0"/>
      <w:smallCaps w:val="0"/>
      <w:strike w:val="0"/>
      <w:sz w:val="14"/>
      <w:szCs w:val="14"/>
      <w:u w:val="none"/>
    </w:rPr>
  </w:style>
  <w:style w:type="character" w:customStyle="1" w:styleId="a5">
    <w:name w:val="Другое_"/>
    <w:basedOn w:val="a0"/>
    <w:link w:val="a6"/>
    <w:rPr>
      <w:rFonts w:ascii="Segoe UI" w:eastAsia="Segoe UI" w:hAnsi="Segoe UI" w:cs="Segoe UI"/>
      <w:b w:val="0"/>
      <w:bCs w:val="0"/>
      <w:i w:val="0"/>
      <w:iCs w:val="0"/>
      <w:smallCaps w:val="0"/>
      <w:strike w:val="0"/>
      <w:sz w:val="20"/>
      <w:szCs w:val="20"/>
      <w:u w:val="none"/>
    </w:rPr>
  </w:style>
  <w:style w:type="character" w:customStyle="1" w:styleId="2">
    <w:name w:val="Основной текст (2)_"/>
    <w:basedOn w:val="a0"/>
    <w:link w:val="20"/>
    <w:rPr>
      <w:rFonts w:ascii="Segoe UI" w:eastAsia="Segoe UI" w:hAnsi="Segoe UI" w:cs="Segoe UI"/>
      <w:b w:val="0"/>
      <w:bCs w:val="0"/>
      <w:i w:val="0"/>
      <w:iCs w:val="0"/>
      <w:smallCaps w:val="0"/>
      <w:strike w:val="0"/>
      <w:sz w:val="14"/>
      <w:szCs w:val="14"/>
      <w:u w:val="none"/>
    </w:rPr>
  </w:style>
  <w:style w:type="character" w:customStyle="1" w:styleId="1">
    <w:name w:val="Заголовок №1_"/>
    <w:basedOn w:val="a0"/>
    <w:link w:val="10"/>
    <w:rPr>
      <w:rFonts w:ascii="Segoe UI" w:eastAsia="Segoe UI" w:hAnsi="Segoe UI" w:cs="Segoe UI"/>
      <w:b w:val="0"/>
      <w:bCs w:val="0"/>
      <w:i w:val="0"/>
      <w:iCs w:val="0"/>
      <w:smallCaps w:val="0"/>
      <w:strike w:val="0"/>
      <w:color w:val="F99D22"/>
      <w:sz w:val="64"/>
      <w:szCs w:val="64"/>
      <w:u w:val="none"/>
    </w:rPr>
  </w:style>
  <w:style w:type="character" w:customStyle="1" w:styleId="a7">
    <w:name w:val="Оглавление_"/>
    <w:basedOn w:val="a0"/>
    <w:link w:val="a8"/>
    <w:rPr>
      <w:rFonts w:ascii="Segoe UI" w:eastAsia="Segoe UI" w:hAnsi="Segoe UI" w:cs="Segoe UI"/>
      <w:b w:val="0"/>
      <w:bCs w:val="0"/>
      <w:i w:val="0"/>
      <w:iCs w:val="0"/>
      <w:smallCaps w:val="0"/>
      <w:strike w:val="0"/>
      <w:sz w:val="20"/>
      <w:szCs w:val="2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9">
    <w:name w:val="Основной текст_"/>
    <w:basedOn w:val="a0"/>
    <w:link w:val="11"/>
    <w:rPr>
      <w:rFonts w:ascii="Segoe UI" w:eastAsia="Segoe UI" w:hAnsi="Segoe UI" w:cs="Segoe UI"/>
      <w:b w:val="0"/>
      <w:bCs w:val="0"/>
      <w:i w:val="0"/>
      <w:iCs w:val="0"/>
      <w:smallCaps w:val="0"/>
      <w:strike w:val="0"/>
      <w:sz w:val="20"/>
      <w:szCs w:val="20"/>
      <w:u w:val="none"/>
    </w:rPr>
  </w:style>
  <w:style w:type="character" w:customStyle="1" w:styleId="23">
    <w:name w:val="Заголовок №2_"/>
    <w:basedOn w:val="a0"/>
    <w:link w:val="24"/>
    <w:rPr>
      <w:rFonts w:ascii="Segoe UI" w:eastAsia="Segoe UI" w:hAnsi="Segoe UI" w:cs="Segoe UI"/>
      <w:b/>
      <w:bCs/>
      <w:i w:val="0"/>
      <w:iCs w:val="0"/>
      <w:smallCaps w:val="0"/>
      <w:strike w:val="0"/>
      <w:color w:val="F99D22"/>
      <w:sz w:val="38"/>
      <w:szCs w:val="38"/>
      <w:u w:val="none"/>
    </w:rPr>
  </w:style>
  <w:style w:type="character" w:customStyle="1" w:styleId="aa">
    <w:name w:val="Подпись к картинке_"/>
    <w:basedOn w:val="a0"/>
    <w:link w:val="ab"/>
    <w:rPr>
      <w:rFonts w:ascii="Segoe UI" w:eastAsia="Segoe UI" w:hAnsi="Segoe UI" w:cs="Segoe UI"/>
      <w:b w:val="0"/>
      <w:bCs w:val="0"/>
      <w:i w:val="0"/>
      <w:iCs w:val="0"/>
      <w:smallCaps w:val="0"/>
      <w:strike w:val="0"/>
      <w:sz w:val="14"/>
      <w:szCs w:val="14"/>
      <w:u w:val="none"/>
    </w:rPr>
  </w:style>
  <w:style w:type="character" w:customStyle="1" w:styleId="25">
    <w:name w:val="Подпись к картинке (2)_"/>
    <w:basedOn w:val="a0"/>
    <w:link w:val="26"/>
    <w:rPr>
      <w:rFonts w:ascii="Segoe UI" w:eastAsia="Segoe UI" w:hAnsi="Segoe UI" w:cs="Segoe UI"/>
      <w:b w:val="0"/>
      <w:bCs w:val="0"/>
      <w:i w:val="0"/>
      <w:iCs w:val="0"/>
      <w:smallCaps w:val="0"/>
      <w:strike w:val="0"/>
      <w:color w:val="F07A73"/>
      <w:sz w:val="98"/>
      <w:szCs w:val="98"/>
      <w:u w:val="none"/>
      <w:lang w:val="uk-UA" w:eastAsia="ar-SA" w:bidi="ar-SA"/>
    </w:rPr>
  </w:style>
  <w:style w:type="character" w:customStyle="1" w:styleId="ac">
    <w:name w:val="Подпись к таблице_"/>
    <w:basedOn w:val="a0"/>
    <w:link w:val="ad"/>
    <w:rPr>
      <w:rFonts w:ascii="Segoe UI" w:eastAsia="Segoe UI" w:hAnsi="Segoe UI" w:cs="Segoe UI"/>
      <w:b w:val="0"/>
      <w:bCs w:val="0"/>
      <w:i w:val="0"/>
      <w:iCs w:val="0"/>
      <w:smallCaps w:val="0"/>
      <w:strike w:val="0"/>
      <w:sz w:val="14"/>
      <w:szCs w:val="14"/>
      <w:u w:val="none"/>
    </w:rPr>
  </w:style>
  <w:style w:type="character" w:customStyle="1" w:styleId="31">
    <w:name w:val="Другое (3)_"/>
    <w:basedOn w:val="a0"/>
    <w:link w:val="32"/>
    <w:rPr>
      <w:rFonts w:ascii="Segoe UI" w:eastAsia="Segoe UI" w:hAnsi="Segoe UI" w:cs="Segoe UI"/>
      <w:b w:val="0"/>
      <w:bCs w:val="0"/>
      <w:i/>
      <w:iCs/>
      <w:smallCaps w:val="0"/>
      <w:strike w:val="0"/>
      <w:sz w:val="20"/>
      <w:szCs w:val="20"/>
      <w:u w:val="none"/>
    </w:rPr>
  </w:style>
  <w:style w:type="character" w:customStyle="1" w:styleId="6">
    <w:name w:val="Основной текст (6)_"/>
    <w:basedOn w:val="a0"/>
    <w:link w:val="60"/>
    <w:rPr>
      <w:rFonts w:ascii="Segoe UI" w:eastAsia="Segoe UI" w:hAnsi="Segoe UI" w:cs="Segoe UI"/>
      <w:b/>
      <w:bCs/>
      <w:i w:val="0"/>
      <w:iCs w:val="0"/>
      <w:smallCaps w:val="0"/>
      <w:strike w:val="0"/>
      <w:color w:val="F99D22"/>
      <w:sz w:val="32"/>
      <w:szCs w:val="32"/>
      <w:u w:val="none"/>
    </w:rPr>
  </w:style>
  <w:style w:type="character" w:customStyle="1" w:styleId="5">
    <w:name w:val="Основной текст (5)_"/>
    <w:basedOn w:val="a0"/>
    <w:link w:val="50"/>
    <w:rPr>
      <w:rFonts w:ascii="Segoe UI" w:eastAsia="Segoe UI" w:hAnsi="Segoe UI" w:cs="Segoe UI"/>
      <w:b/>
      <w:bCs/>
      <w:i/>
      <w:iCs/>
      <w:smallCaps w:val="0"/>
      <w:strike w:val="0"/>
      <w:color w:val="F99D22"/>
      <w:sz w:val="24"/>
      <w:szCs w:val="24"/>
      <w:u w:val="none"/>
    </w:rPr>
  </w:style>
  <w:style w:type="character" w:customStyle="1" w:styleId="ae">
    <w:name w:val="Колонтитул_"/>
    <w:basedOn w:val="a0"/>
    <w:link w:val="af"/>
    <w:rPr>
      <w:rFonts w:ascii="Segoe UI" w:eastAsia="Segoe UI" w:hAnsi="Segoe UI" w:cs="Segoe UI"/>
      <w:b w:val="0"/>
      <w:bCs w:val="0"/>
      <w:i w:val="0"/>
      <w:iCs w:val="0"/>
      <w:smallCaps w:val="0"/>
      <w:strike w:val="0"/>
      <w:color w:val="F99D22"/>
      <w:sz w:val="14"/>
      <w:szCs w:val="14"/>
      <w:u w:val="none"/>
    </w:rPr>
  </w:style>
  <w:style w:type="character" w:customStyle="1" w:styleId="7">
    <w:name w:val="Основной текст (7)_"/>
    <w:basedOn w:val="a0"/>
    <w:link w:val="70"/>
    <w:rPr>
      <w:rFonts w:ascii="Century Gothic" w:eastAsia="Century Gothic" w:hAnsi="Century Gothic" w:cs="Century Gothic"/>
      <w:b w:val="0"/>
      <w:bCs w:val="0"/>
      <w:i w:val="0"/>
      <w:iCs w:val="0"/>
      <w:smallCaps w:val="0"/>
      <w:strike w:val="0"/>
      <w:color w:val="343433"/>
      <w:sz w:val="8"/>
      <w:szCs w:val="8"/>
      <w:u w:val="none"/>
    </w:rPr>
  </w:style>
  <w:style w:type="character" w:customStyle="1" w:styleId="8">
    <w:name w:val="Основной текст (8)_"/>
    <w:basedOn w:val="a0"/>
    <w:link w:val="80"/>
    <w:rPr>
      <w:rFonts w:ascii="Arial" w:eastAsia="Arial" w:hAnsi="Arial" w:cs="Arial"/>
      <w:b w:val="0"/>
      <w:bCs w:val="0"/>
      <w:i w:val="0"/>
      <w:iCs w:val="0"/>
      <w:smallCaps w:val="0"/>
      <w:strike w:val="0"/>
      <w:sz w:val="17"/>
      <w:szCs w:val="17"/>
      <w:u w:val="none"/>
    </w:rPr>
  </w:style>
  <w:style w:type="character" w:customStyle="1" w:styleId="9">
    <w:name w:val="Основной текст (9)_"/>
    <w:basedOn w:val="a0"/>
    <w:link w:val="90"/>
    <w:rPr>
      <w:rFonts w:ascii="Arial" w:eastAsia="Arial" w:hAnsi="Arial" w:cs="Arial"/>
      <w:b w:val="0"/>
      <w:bCs w:val="0"/>
      <w:i w:val="0"/>
      <w:iCs w:val="0"/>
      <w:smallCaps w:val="0"/>
      <w:strike w:val="0"/>
      <w:sz w:val="14"/>
      <w:szCs w:val="14"/>
      <w:u w:val="none"/>
    </w:rPr>
  </w:style>
  <w:style w:type="character" w:customStyle="1" w:styleId="100">
    <w:name w:val="Основной текст (10)_"/>
    <w:basedOn w:val="a0"/>
    <w:link w:val="101"/>
    <w:rPr>
      <w:rFonts w:ascii="Segoe UI" w:eastAsia="Segoe UI" w:hAnsi="Segoe UI" w:cs="Segoe UI"/>
      <w:b w:val="0"/>
      <w:bCs w:val="0"/>
      <w:i w:val="0"/>
      <w:iCs w:val="0"/>
      <w:smallCaps w:val="0"/>
      <w:strike w:val="0"/>
      <w:sz w:val="18"/>
      <w:szCs w:val="18"/>
      <w:u w:val="none"/>
    </w:rPr>
  </w:style>
  <w:style w:type="character" w:customStyle="1" w:styleId="33">
    <w:name w:val="Оглавление (3)_"/>
    <w:basedOn w:val="a0"/>
    <w:link w:val="34"/>
    <w:rPr>
      <w:rFonts w:ascii="Arial" w:eastAsia="Arial" w:hAnsi="Arial" w:cs="Arial"/>
      <w:b w:val="0"/>
      <w:bCs w:val="0"/>
      <w:i w:val="0"/>
      <w:iCs w:val="0"/>
      <w:smallCaps w:val="0"/>
      <w:strike w:val="0"/>
      <w:sz w:val="14"/>
      <w:szCs w:val="14"/>
      <w:u w:val="none"/>
      <w:lang w:val="uk-UA" w:eastAsia="ar-SA" w:bidi="ar-SA"/>
    </w:rPr>
  </w:style>
  <w:style w:type="paragraph" w:customStyle="1" w:styleId="a4">
    <w:name w:val="Сноска"/>
    <w:basedOn w:val="a"/>
    <w:link w:val="a3"/>
    <w:pPr>
      <w:ind w:left="240" w:hanging="240"/>
    </w:pPr>
    <w:rPr>
      <w:rFonts w:ascii="Segoe UI" w:eastAsia="Segoe UI" w:hAnsi="Segoe UI" w:cs="Segoe UI"/>
      <w:sz w:val="14"/>
      <w:szCs w:val="14"/>
    </w:rPr>
  </w:style>
  <w:style w:type="paragraph" w:customStyle="1" w:styleId="a6">
    <w:name w:val="Другое"/>
    <w:basedOn w:val="a"/>
    <w:link w:val="a5"/>
    <w:pPr>
      <w:spacing w:after="140"/>
    </w:pPr>
    <w:rPr>
      <w:rFonts w:ascii="Segoe UI" w:eastAsia="Segoe UI" w:hAnsi="Segoe UI" w:cs="Segoe UI"/>
      <w:sz w:val="20"/>
      <w:szCs w:val="20"/>
    </w:rPr>
  </w:style>
  <w:style w:type="paragraph" w:customStyle="1" w:styleId="20">
    <w:name w:val="Основной текст (2)"/>
    <w:basedOn w:val="a"/>
    <w:link w:val="2"/>
    <w:pPr>
      <w:spacing w:after="140"/>
    </w:pPr>
    <w:rPr>
      <w:rFonts w:ascii="Segoe UI" w:eastAsia="Segoe UI" w:hAnsi="Segoe UI" w:cs="Segoe UI"/>
      <w:sz w:val="14"/>
      <w:szCs w:val="14"/>
    </w:rPr>
  </w:style>
  <w:style w:type="paragraph" w:customStyle="1" w:styleId="10">
    <w:name w:val="Заголовок №1"/>
    <w:basedOn w:val="a"/>
    <w:link w:val="1"/>
    <w:pPr>
      <w:spacing w:after="720"/>
      <w:outlineLvl w:val="0"/>
    </w:pPr>
    <w:rPr>
      <w:rFonts w:ascii="Segoe UI" w:eastAsia="Segoe UI" w:hAnsi="Segoe UI" w:cs="Segoe UI"/>
      <w:color w:val="F99D22"/>
      <w:sz w:val="64"/>
      <w:szCs w:val="64"/>
    </w:rPr>
  </w:style>
  <w:style w:type="paragraph" w:customStyle="1" w:styleId="a8">
    <w:name w:val="Оглавление"/>
    <w:basedOn w:val="a"/>
    <w:link w:val="a7"/>
    <w:pPr>
      <w:spacing w:after="100" w:line="226" w:lineRule="auto"/>
      <w:ind w:firstLine="280"/>
    </w:pPr>
    <w:rPr>
      <w:rFonts w:ascii="Segoe UI" w:eastAsia="Segoe UI" w:hAnsi="Segoe UI" w:cs="Segoe UI"/>
      <w:sz w:val="20"/>
      <w:szCs w:val="20"/>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Основной текст1"/>
    <w:basedOn w:val="a"/>
    <w:link w:val="a9"/>
    <w:pPr>
      <w:spacing w:after="140"/>
    </w:pPr>
    <w:rPr>
      <w:rFonts w:ascii="Segoe UI" w:eastAsia="Segoe UI" w:hAnsi="Segoe UI" w:cs="Segoe UI"/>
      <w:sz w:val="20"/>
      <w:szCs w:val="20"/>
    </w:rPr>
  </w:style>
  <w:style w:type="paragraph" w:customStyle="1" w:styleId="24">
    <w:name w:val="Заголовок №2"/>
    <w:basedOn w:val="a"/>
    <w:link w:val="23"/>
    <w:pPr>
      <w:spacing w:after="100"/>
      <w:outlineLvl w:val="1"/>
    </w:pPr>
    <w:rPr>
      <w:rFonts w:ascii="Segoe UI" w:eastAsia="Segoe UI" w:hAnsi="Segoe UI" w:cs="Segoe UI"/>
      <w:b/>
      <w:bCs/>
      <w:color w:val="F99D22"/>
      <w:sz w:val="38"/>
      <w:szCs w:val="38"/>
    </w:rPr>
  </w:style>
  <w:style w:type="paragraph" w:customStyle="1" w:styleId="ab">
    <w:name w:val="Подпись к картинке"/>
    <w:basedOn w:val="a"/>
    <w:link w:val="aa"/>
    <w:rPr>
      <w:rFonts w:ascii="Segoe UI" w:eastAsia="Segoe UI" w:hAnsi="Segoe UI" w:cs="Segoe UI"/>
      <w:sz w:val="14"/>
      <w:szCs w:val="14"/>
    </w:rPr>
  </w:style>
  <w:style w:type="paragraph" w:customStyle="1" w:styleId="26">
    <w:name w:val="Подпись к картинке (2)"/>
    <w:basedOn w:val="a"/>
    <w:link w:val="25"/>
    <w:pPr>
      <w:bidi/>
    </w:pPr>
    <w:rPr>
      <w:rFonts w:ascii="Segoe UI" w:eastAsia="Segoe UI" w:hAnsi="Segoe UI" w:cs="Segoe UI"/>
      <w:color w:val="F07A73"/>
      <w:sz w:val="98"/>
      <w:szCs w:val="98"/>
      <w:lang w:eastAsia="ar-SA" w:bidi="ar-SA"/>
    </w:rPr>
  </w:style>
  <w:style w:type="paragraph" w:customStyle="1" w:styleId="ad">
    <w:name w:val="Подпись к таблице"/>
    <w:basedOn w:val="a"/>
    <w:link w:val="ac"/>
    <w:pPr>
      <w:spacing w:line="276" w:lineRule="auto"/>
    </w:pPr>
    <w:rPr>
      <w:rFonts w:ascii="Segoe UI" w:eastAsia="Segoe UI" w:hAnsi="Segoe UI" w:cs="Segoe UI"/>
      <w:sz w:val="14"/>
      <w:szCs w:val="14"/>
    </w:rPr>
  </w:style>
  <w:style w:type="paragraph" w:customStyle="1" w:styleId="32">
    <w:name w:val="Другое (3)"/>
    <w:basedOn w:val="a"/>
    <w:link w:val="31"/>
    <w:pPr>
      <w:bidi/>
      <w:spacing w:after="80"/>
    </w:pPr>
    <w:rPr>
      <w:rFonts w:ascii="Segoe UI" w:eastAsia="Segoe UI" w:hAnsi="Segoe UI" w:cs="Segoe UI"/>
      <w:i/>
      <w:iCs/>
      <w:sz w:val="20"/>
      <w:szCs w:val="20"/>
    </w:rPr>
  </w:style>
  <w:style w:type="paragraph" w:customStyle="1" w:styleId="60">
    <w:name w:val="Основной текст (6)"/>
    <w:basedOn w:val="a"/>
    <w:link w:val="6"/>
    <w:pPr>
      <w:spacing w:after="120" w:line="226" w:lineRule="auto"/>
    </w:pPr>
    <w:rPr>
      <w:rFonts w:ascii="Segoe UI" w:eastAsia="Segoe UI" w:hAnsi="Segoe UI" w:cs="Segoe UI"/>
      <w:b/>
      <w:bCs/>
      <w:color w:val="F99D22"/>
      <w:sz w:val="32"/>
      <w:szCs w:val="32"/>
    </w:rPr>
  </w:style>
  <w:style w:type="paragraph" w:customStyle="1" w:styleId="50">
    <w:name w:val="Основной текст (5)"/>
    <w:basedOn w:val="a"/>
    <w:link w:val="5"/>
    <w:pPr>
      <w:spacing w:after="140"/>
    </w:pPr>
    <w:rPr>
      <w:rFonts w:ascii="Segoe UI" w:eastAsia="Segoe UI" w:hAnsi="Segoe UI" w:cs="Segoe UI"/>
      <w:b/>
      <w:bCs/>
      <w:i/>
      <w:iCs/>
      <w:color w:val="F99D22"/>
    </w:rPr>
  </w:style>
  <w:style w:type="paragraph" w:customStyle="1" w:styleId="af">
    <w:name w:val="Колонтитул"/>
    <w:basedOn w:val="a"/>
    <w:link w:val="ae"/>
    <w:rPr>
      <w:rFonts w:ascii="Segoe UI" w:eastAsia="Segoe UI" w:hAnsi="Segoe UI" w:cs="Segoe UI"/>
      <w:color w:val="F99D22"/>
      <w:sz w:val="14"/>
      <w:szCs w:val="14"/>
    </w:rPr>
  </w:style>
  <w:style w:type="paragraph" w:customStyle="1" w:styleId="70">
    <w:name w:val="Основной текст (7)"/>
    <w:basedOn w:val="a"/>
    <w:link w:val="7"/>
    <w:pPr>
      <w:spacing w:line="353" w:lineRule="auto"/>
      <w:jc w:val="center"/>
    </w:pPr>
    <w:rPr>
      <w:rFonts w:ascii="Century Gothic" w:eastAsia="Century Gothic" w:hAnsi="Century Gothic" w:cs="Century Gothic"/>
      <w:color w:val="343433"/>
      <w:sz w:val="8"/>
      <w:szCs w:val="8"/>
    </w:rPr>
  </w:style>
  <w:style w:type="paragraph" w:customStyle="1" w:styleId="80">
    <w:name w:val="Основной текст (8)"/>
    <w:basedOn w:val="a"/>
    <w:link w:val="8"/>
    <w:pPr>
      <w:spacing w:line="259" w:lineRule="auto"/>
      <w:jc w:val="center"/>
    </w:pPr>
    <w:rPr>
      <w:rFonts w:ascii="Arial" w:eastAsia="Arial" w:hAnsi="Arial" w:cs="Arial"/>
      <w:sz w:val="17"/>
      <w:szCs w:val="17"/>
    </w:rPr>
  </w:style>
  <w:style w:type="paragraph" w:customStyle="1" w:styleId="90">
    <w:name w:val="Основной текст (9)"/>
    <w:basedOn w:val="a"/>
    <w:link w:val="9"/>
    <w:rPr>
      <w:rFonts w:ascii="Arial" w:eastAsia="Arial" w:hAnsi="Arial" w:cs="Arial"/>
      <w:sz w:val="14"/>
      <w:szCs w:val="14"/>
    </w:rPr>
  </w:style>
  <w:style w:type="paragraph" w:customStyle="1" w:styleId="101">
    <w:name w:val="Основной текст (10)"/>
    <w:basedOn w:val="a"/>
    <w:link w:val="100"/>
    <w:pPr>
      <w:spacing w:after="60" w:line="276" w:lineRule="auto"/>
      <w:ind w:left="380" w:hanging="380"/>
    </w:pPr>
    <w:rPr>
      <w:rFonts w:ascii="Segoe UI" w:eastAsia="Segoe UI" w:hAnsi="Segoe UI" w:cs="Segoe UI"/>
      <w:sz w:val="18"/>
      <w:szCs w:val="18"/>
    </w:rPr>
  </w:style>
  <w:style w:type="paragraph" w:customStyle="1" w:styleId="34">
    <w:name w:val="Оглавление (3)"/>
    <w:basedOn w:val="a"/>
    <w:link w:val="33"/>
    <w:pPr>
      <w:bidi/>
      <w:spacing w:after="100"/>
      <w:ind w:left="510"/>
      <w:jc w:val="center"/>
    </w:pPr>
    <w:rPr>
      <w:rFonts w:ascii="Arial" w:eastAsia="Arial" w:hAnsi="Arial" w:cs="Arial"/>
      <w:sz w:val="14"/>
      <w:szCs w:val="14"/>
      <w:lang w:eastAsia="ar-SA" w:bidi="ar-SA"/>
    </w:rPr>
  </w:style>
  <w:style w:type="paragraph" w:styleId="12">
    <w:name w:val="toc 1"/>
    <w:basedOn w:val="a"/>
    <w:next w:val="a"/>
    <w:autoRedefine/>
    <w:uiPriority w:val="39"/>
    <w:unhideWhenUsed/>
    <w:rsid w:val="008E3BE4"/>
    <w:pPr>
      <w:tabs>
        <w:tab w:val="right" w:pos="9124"/>
      </w:tabs>
      <w:spacing w:after="100"/>
    </w:pPr>
    <w:rPr>
      <w:rFonts w:ascii="Segoe UI" w:hAnsi="Segoe UI" w:cs="Segoe UI"/>
      <w:noProof/>
      <w:color w:val="auto"/>
      <w:lang w:val="en-US"/>
    </w:rPr>
  </w:style>
  <w:style w:type="paragraph" w:styleId="27">
    <w:name w:val="toc 2"/>
    <w:basedOn w:val="a"/>
    <w:next w:val="a"/>
    <w:autoRedefine/>
    <w:uiPriority w:val="39"/>
    <w:unhideWhenUsed/>
    <w:rsid w:val="00D02426"/>
    <w:pPr>
      <w:tabs>
        <w:tab w:val="left" w:pos="1134"/>
        <w:tab w:val="right" w:pos="9113"/>
      </w:tabs>
      <w:ind w:left="868" w:hanging="628"/>
    </w:pPr>
    <w:rPr>
      <w:rFonts w:ascii="Segoe UI" w:hAnsi="Segoe UI" w:cs="Segoe UI"/>
      <w:noProof/>
      <w:color w:val="auto"/>
    </w:rPr>
  </w:style>
  <w:style w:type="character" w:styleId="af0">
    <w:name w:val="Hyperlink"/>
    <w:basedOn w:val="a0"/>
    <w:uiPriority w:val="99"/>
    <w:unhideWhenUsed/>
    <w:rsid w:val="00392FCC"/>
    <w:rPr>
      <w:color w:val="0563C1" w:themeColor="hyperlink"/>
      <w:u w:val="single"/>
    </w:rPr>
  </w:style>
  <w:style w:type="paragraph" w:styleId="af1">
    <w:name w:val="List Paragraph"/>
    <w:basedOn w:val="a"/>
    <w:uiPriority w:val="34"/>
    <w:qFormat/>
    <w:rsid w:val="008D3FC8"/>
    <w:pPr>
      <w:ind w:left="720"/>
      <w:contextualSpacing/>
    </w:pPr>
  </w:style>
  <w:style w:type="paragraph" w:styleId="af2">
    <w:name w:val="header"/>
    <w:basedOn w:val="a"/>
    <w:link w:val="af3"/>
    <w:uiPriority w:val="99"/>
    <w:unhideWhenUsed/>
    <w:rsid w:val="00690850"/>
    <w:pPr>
      <w:tabs>
        <w:tab w:val="center" w:pos="4819"/>
        <w:tab w:val="right" w:pos="9639"/>
      </w:tabs>
    </w:pPr>
  </w:style>
  <w:style w:type="character" w:customStyle="1" w:styleId="af3">
    <w:name w:val="Верхний колонтитул Знак"/>
    <w:basedOn w:val="a0"/>
    <w:link w:val="af2"/>
    <w:uiPriority w:val="99"/>
    <w:rsid w:val="00690850"/>
    <w:rPr>
      <w:color w:val="000000"/>
    </w:rPr>
  </w:style>
  <w:style w:type="paragraph" w:styleId="af4">
    <w:name w:val="footer"/>
    <w:basedOn w:val="a"/>
    <w:link w:val="af5"/>
    <w:uiPriority w:val="99"/>
    <w:unhideWhenUsed/>
    <w:rsid w:val="00690850"/>
    <w:pPr>
      <w:tabs>
        <w:tab w:val="center" w:pos="4819"/>
        <w:tab w:val="right" w:pos="9639"/>
      </w:tabs>
    </w:pPr>
  </w:style>
  <w:style w:type="character" w:customStyle="1" w:styleId="af5">
    <w:name w:val="Нижний колонтитул Знак"/>
    <w:basedOn w:val="a0"/>
    <w:link w:val="af4"/>
    <w:uiPriority w:val="99"/>
    <w:rsid w:val="00690850"/>
    <w:rPr>
      <w:color w:val="000000"/>
    </w:rPr>
  </w:style>
  <w:style w:type="table" w:styleId="af6">
    <w:name w:val="Table Grid"/>
    <w:basedOn w:val="a1"/>
    <w:uiPriority w:val="39"/>
    <w:rsid w:val="00D8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E31F8F"/>
    <w:rPr>
      <w:rFonts w:asciiTheme="majorHAnsi" w:eastAsiaTheme="majorEastAsia" w:hAnsiTheme="majorHAnsi" w:cstheme="majorBidi"/>
      <w:color w:val="1F4D78" w:themeColor="accent1" w:themeShade="7F"/>
      <w:lang w:bidi="ar-SA"/>
    </w:rPr>
  </w:style>
  <w:style w:type="character" w:customStyle="1" w:styleId="q4iawc">
    <w:name w:val="q4iawc"/>
    <w:basedOn w:val="a0"/>
    <w:rsid w:val="00E31F8F"/>
  </w:style>
  <w:style w:type="character" w:customStyle="1" w:styleId="ztplmc">
    <w:name w:val="ztplmc"/>
    <w:basedOn w:val="a0"/>
    <w:rsid w:val="00E31F8F"/>
  </w:style>
  <w:style w:type="paragraph" w:customStyle="1" w:styleId="Pa7">
    <w:name w:val="Pa7"/>
    <w:basedOn w:val="a"/>
    <w:next w:val="a"/>
    <w:uiPriority w:val="99"/>
    <w:rsid w:val="00E31F8F"/>
    <w:pPr>
      <w:widowControl/>
      <w:autoSpaceDE w:val="0"/>
      <w:autoSpaceDN w:val="0"/>
      <w:adjustRightInd w:val="0"/>
      <w:spacing w:line="221" w:lineRule="atLeast"/>
    </w:pPr>
    <w:rPr>
      <w:rFonts w:ascii="Segoe UI Light" w:eastAsiaTheme="minorHAnsi" w:hAnsi="Segoe UI Light" w:cs="Segoe UI Light"/>
      <w:color w:val="auto"/>
      <w:lang w:bidi="ar-SA"/>
    </w:rPr>
  </w:style>
  <w:style w:type="paragraph" w:customStyle="1" w:styleId="Pa28">
    <w:name w:val="Pa28"/>
    <w:basedOn w:val="a"/>
    <w:next w:val="a"/>
    <w:uiPriority w:val="99"/>
    <w:rsid w:val="00CF18A8"/>
    <w:pPr>
      <w:widowControl/>
      <w:autoSpaceDE w:val="0"/>
      <w:autoSpaceDN w:val="0"/>
      <w:adjustRightInd w:val="0"/>
      <w:spacing w:line="221" w:lineRule="atLeast"/>
    </w:pPr>
    <w:rPr>
      <w:rFonts w:ascii="Segoe UI Semibold" w:hAnsi="Segoe UI Semibold" w:cs="Segoe UI Semibold"/>
      <w:color w:val="auto"/>
      <w:lang w:bidi="ar-SA"/>
    </w:rPr>
  </w:style>
  <w:style w:type="character" w:styleId="af7">
    <w:name w:val="Unresolved Mention"/>
    <w:basedOn w:val="a0"/>
    <w:uiPriority w:val="99"/>
    <w:semiHidden/>
    <w:unhideWhenUsed/>
    <w:rPr>
      <w:color w:val="605E5C"/>
      <w:shd w:val="clear" w:color="auto" w:fill="E1DFDD"/>
    </w:rPr>
  </w:style>
  <w:style w:type="paragraph" w:styleId="af8">
    <w:name w:val="footnote text"/>
    <w:basedOn w:val="a"/>
    <w:link w:val="af9"/>
    <w:uiPriority w:val="99"/>
    <w:semiHidden/>
    <w:unhideWhenUsed/>
    <w:rsid w:val="00AB38F3"/>
    <w:rPr>
      <w:sz w:val="20"/>
      <w:szCs w:val="20"/>
    </w:rPr>
  </w:style>
  <w:style w:type="character" w:customStyle="1" w:styleId="af9">
    <w:name w:val="Текст сноски Знак"/>
    <w:basedOn w:val="a0"/>
    <w:link w:val="af8"/>
    <w:uiPriority w:val="99"/>
    <w:semiHidden/>
    <w:rsid w:val="00AB38F3"/>
    <w:rPr>
      <w:color w:val="000000"/>
      <w:sz w:val="20"/>
      <w:szCs w:val="20"/>
    </w:rPr>
  </w:style>
  <w:style w:type="character" w:styleId="afa">
    <w:name w:val="footnote reference"/>
    <w:basedOn w:val="a0"/>
    <w:uiPriority w:val="99"/>
    <w:semiHidden/>
    <w:unhideWhenUsed/>
    <w:rsid w:val="00AB38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99" Type="http://schemas.openxmlformats.org/officeDocument/2006/relationships/hyperlink" Target="https://theunion.org/sites/default/files/2020-08/2016_Desk-guide_Africa_Web.pdf" TargetMode="External"/><Relationship Id="rId21" Type="http://schemas.openxmlformats.org/officeDocument/2006/relationships/footer" Target="footer6.xml"/><Relationship Id="rId63" Type="http://schemas.openxmlformats.org/officeDocument/2006/relationships/image" Target="media/image17.jpeg"/><Relationship Id="rId159" Type="http://schemas.openxmlformats.org/officeDocument/2006/relationships/image" Target="media/image47.png"/><Relationship Id="rId324" Type="http://schemas.openxmlformats.org/officeDocument/2006/relationships/hyperlink" Target="https://apps.who.int/iris/handle/10665/44789" TargetMode="External"/><Relationship Id="rId366" Type="http://schemas.openxmlformats.org/officeDocument/2006/relationships/hyperlink" Target="https://www.pepfarsolutions.org/resourcesandtools-2/2018/9/25/tpt-implementation-tools" TargetMode="External"/><Relationship Id="rId170" Type="http://schemas.openxmlformats.org/officeDocument/2006/relationships/footer" Target="footer46.xml"/><Relationship Id="rId226" Type="http://schemas.openxmlformats.org/officeDocument/2006/relationships/footer" Target="footer72.xml"/><Relationship Id="rId433" Type="http://schemas.openxmlformats.org/officeDocument/2006/relationships/header" Target="header64.xml"/><Relationship Id="rId268" Type="http://schemas.openxmlformats.org/officeDocument/2006/relationships/hyperlink" Target="https://apps.who.int/iris/bitstream/handle/10665/352522/9789240046764-eng.pdf" TargetMode="External"/><Relationship Id="rId32" Type="http://schemas.openxmlformats.org/officeDocument/2006/relationships/footer" Target="footer17.xml"/><Relationship Id="rId74" Type="http://schemas.openxmlformats.org/officeDocument/2006/relationships/header" Target="header2.xml"/><Relationship Id="rId128" Type="http://schemas.openxmlformats.org/officeDocument/2006/relationships/image" Target="media/image33.jpeg"/><Relationship Id="rId335" Type="http://schemas.openxmlformats.org/officeDocument/2006/relationships/hyperlink" Target="https://apps.who.int/iris/handle/10665/162863" TargetMode="External"/><Relationship Id="rId377" Type="http://schemas.openxmlformats.org/officeDocument/2006/relationships/hyperlink" Target="http://sentinel-project.org/resources/" TargetMode="External"/><Relationship Id="rId5" Type="http://schemas.openxmlformats.org/officeDocument/2006/relationships/webSettings" Target="webSettings.xml"/><Relationship Id="rId181" Type="http://schemas.openxmlformats.org/officeDocument/2006/relationships/header" Target="header27.xml"/><Relationship Id="rId237" Type="http://schemas.openxmlformats.org/officeDocument/2006/relationships/header" Target="header50.xml"/><Relationship Id="rId402" Type="http://schemas.openxmlformats.org/officeDocument/2006/relationships/hyperlink" Target="https://www.who.int/activities/ending-tb-in-children-and-adolescents" TargetMode="External"/><Relationship Id="rId279" Type="http://schemas.openxmlformats.org/officeDocument/2006/relationships/hyperlink" Target="https://apps.who.int/iris/handle/10665/340255" TargetMode="External"/><Relationship Id="rId444" Type="http://schemas.openxmlformats.org/officeDocument/2006/relationships/header" Target="header69.xml"/><Relationship Id="rId43" Type="http://schemas.openxmlformats.org/officeDocument/2006/relationships/hyperlink" Target="https://apps.who.int/iris/bitstream/handle/10665/352507/9789240046788-eng.pdf" TargetMode="External"/><Relationship Id="rId139" Type="http://schemas.openxmlformats.org/officeDocument/2006/relationships/hyperlink" Target="https://stoptb.org/" TargetMode="External"/><Relationship Id="rId290" Type="http://schemas.openxmlformats.org/officeDocument/2006/relationships/hyperlink" Target="https://apps.who.int/iris/" TargetMode="External"/><Relationship Id="rId304" Type="http://schemas.openxmlformats.org/officeDocument/2006/relationships/hyperlink" Target="https://apps.who.int/iris/handle/10665/204463" TargetMode="External"/><Relationship Id="rId346" Type="http://schemas.openxmlformats.org/officeDocument/2006/relationships/hyperlink" Target="https://apps.who.int/iris/handle/10665/345532" TargetMode="External"/><Relationship Id="rId388" Type="http://schemas.openxmlformats.org/officeDocument/2006/relationships/hyperlink" Target="https://www.kncvtbc.org/en/kb/kncv-benchmarking-tool-for-childhood-tb-policies-practice-and-planning/" TargetMode="External"/><Relationship Id="rId85" Type="http://schemas.openxmlformats.org/officeDocument/2006/relationships/image" Target="media/image27.png"/><Relationship Id="rId150" Type="http://schemas.openxmlformats.org/officeDocument/2006/relationships/image" Target="media/image47.jpeg"/><Relationship Id="rId192" Type="http://schemas.openxmlformats.org/officeDocument/2006/relationships/header" Target="header32.xml"/><Relationship Id="rId206" Type="http://schemas.openxmlformats.org/officeDocument/2006/relationships/image" Target="media/image52.jpeg"/><Relationship Id="rId413" Type="http://schemas.openxmlformats.org/officeDocument/2006/relationships/header" Target="header59.xml"/><Relationship Id="rId248" Type="http://schemas.openxmlformats.org/officeDocument/2006/relationships/hyperlink" Target="https://www.hiv-druginteractions.org/" TargetMode="External"/><Relationship Id="rId455" Type="http://schemas.openxmlformats.org/officeDocument/2006/relationships/footer" Target="footer101.xml"/><Relationship Id="rId12" Type="http://schemas.openxmlformats.org/officeDocument/2006/relationships/hyperlink" Target="http://apps.who.int/bbolders" TargetMode="External"/><Relationship Id="rId108" Type="http://schemas.openxmlformats.org/officeDocument/2006/relationships/header" Target="header9.xml"/><Relationship Id="rId315" Type="http://schemas.openxmlformats.org/officeDocument/2006/relationships/hyperlink" Target="https://apps.who.int/iris/" TargetMode="External"/><Relationship Id="rId357" Type="http://schemas.openxmlformats.org/officeDocument/2006/relationships/hyperlink" Target="https://www.who.int/publications/i/item/9789240002906" TargetMode="External"/><Relationship Id="rId54" Type="http://schemas.openxmlformats.org/officeDocument/2006/relationships/hyperlink" Target="http://apps.who.int/iris/handle/10665/340256" TargetMode="External"/><Relationship Id="rId96" Type="http://schemas.openxmlformats.org/officeDocument/2006/relationships/footer" Target="footer31.xml"/><Relationship Id="rId161" Type="http://schemas.openxmlformats.org/officeDocument/2006/relationships/header" Target="header18.xml"/><Relationship Id="rId217" Type="http://schemas.openxmlformats.org/officeDocument/2006/relationships/header" Target="header43.xml"/><Relationship Id="rId399" Type="http://schemas.openxmlformats.org/officeDocument/2006/relationships/hyperlink" Target="https://www.treatmentactiongroup.org/wp-content/uploads/2021/11/pipeline_TB_Treatment_2021_final.pdf" TargetMode="External"/><Relationship Id="rId259" Type="http://schemas.openxmlformats.org/officeDocument/2006/relationships/hyperlink" Target="https://www.tb-speed.com/wp-content/uploads/2021/10/TB-Speed_Pneumonia_Study_Press_Release_20211021-.pdf" TargetMode="External"/><Relationship Id="rId424" Type="http://schemas.openxmlformats.org/officeDocument/2006/relationships/header" Target="header62.xml"/><Relationship Id="rId466" Type="http://schemas.openxmlformats.org/officeDocument/2006/relationships/fontTable" Target="fontTable.xml"/><Relationship Id="rId23" Type="http://schemas.openxmlformats.org/officeDocument/2006/relationships/footer" Target="footer8.xml"/><Relationship Id="rId119" Type="http://schemas.openxmlformats.org/officeDocument/2006/relationships/footer" Target="footer38.xml"/><Relationship Id="rId270" Type="http://schemas.openxmlformats.org/officeDocument/2006/relationships/hyperlink" Target="https://apps.who.int/iris/handle/10665/275422" TargetMode="External"/><Relationship Id="rId326" Type="http://schemas.openxmlformats.org/officeDocument/2006/relationships/hyperlink" Target="https://apps.who.int/iris/handle/10665/333885" TargetMode="External"/><Relationship Id="rId65" Type="http://schemas.openxmlformats.org/officeDocument/2006/relationships/image" Target="media/image19.png"/><Relationship Id="rId130" Type="http://schemas.openxmlformats.org/officeDocument/2006/relationships/image" Target="media/image35.emf"/><Relationship Id="rId368" Type="http://schemas.openxmlformats.org/officeDocument/2006/relationships/hyperlink" Target="https://stoptb.org/wg/dots_expansion/childhoodtb/assets/documents/POSEE%20Info%20Note_Pediatric%20TB%20diagnosis_Final_17.6.2021.pdf" TargetMode="External"/><Relationship Id="rId172" Type="http://schemas.openxmlformats.org/officeDocument/2006/relationships/header" Target="header22.xml"/><Relationship Id="rId228" Type="http://schemas.openxmlformats.org/officeDocument/2006/relationships/image" Target="media/image54.png"/><Relationship Id="rId435" Type="http://schemas.openxmlformats.org/officeDocument/2006/relationships/footer" Target="footer91.xml"/><Relationship Id="rId281" Type="http://schemas.openxmlformats.org/officeDocument/2006/relationships/hyperlink" Target="https://doi.org/10.1093/cid/ciab652" TargetMode="External"/><Relationship Id="rId337" Type="http://schemas.openxmlformats.org/officeDocument/2006/relationships/hyperlink" Target="http://www.thewhpca.org/resources/item/south-african-palliative-care-guidelines-for-tb" TargetMode="External"/><Relationship Id="rId34" Type="http://schemas.openxmlformats.org/officeDocument/2006/relationships/footer" Target="footer19.xml"/><Relationship Id="rId76" Type="http://schemas.openxmlformats.org/officeDocument/2006/relationships/footer" Target="footer27.xml"/><Relationship Id="rId141" Type="http://schemas.openxmlformats.org/officeDocument/2006/relationships/hyperlink" Target="https://www.tb-speed.com/resources/" TargetMode="External"/><Relationship Id="rId379" Type="http://schemas.openxmlformats.org/officeDocument/2006/relationships/hyperlink" Target="https://coursesonline.theunion.org/theunion/2021/child-and-adolescent-tb-training-course-for-hcw/333811" TargetMode="External"/><Relationship Id="rId7" Type="http://schemas.openxmlformats.org/officeDocument/2006/relationships/endnotes" Target="endnotes.xml"/><Relationship Id="rId183" Type="http://schemas.openxmlformats.org/officeDocument/2006/relationships/footer" Target="footer53.xml"/><Relationship Id="rId239" Type="http://schemas.openxmlformats.org/officeDocument/2006/relationships/footer" Target="footer76.xml"/><Relationship Id="rId390" Type="http://schemas.openxmlformats.org/officeDocument/2006/relationships/hyperlink" Target="https://data.unicef.org/wp-content/uploads/2018/03/TB-Advocacy-Brochure-Final-3_21-high-Res.pdf" TargetMode="External"/><Relationship Id="rId404" Type="http://schemas.openxmlformats.org/officeDocument/2006/relationships/hyperlink" Target="https://stoptb.org/wg/dots_expansion/childhoodtb/default.asp" TargetMode="External"/><Relationship Id="rId446" Type="http://schemas.openxmlformats.org/officeDocument/2006/relationships/footer" Target="footer96.xml"/><Relationship Id="rId250" Type="http://schemas.openxmlformats.org/officeDocument/2006/relationships/hyperlink" Target="https://www.who.int/images/default-source/infographics/palliative-care/infographic-palliative-care-en-final.jpg?sfvrsn=18ed19ec_4" TargetMode="External"/><Relationship Id="rId292" Type="http://schemas.openxmlformats.org/officeDocument/2006/relationships/hyperlink" Target="https://www.intechopen.com/books/tuberculosis/insights-into-recurrenttuberculosis-relapse-versus-reinfection-and-related-risk-factors" TargetMode="External"/><Relationship Id="rId306" Type="http://schemas.openxmlformats.org/officeDocument/2006/relationships/hyperlink" Target="http://sentinel-project.org/wp-content/uploads/2019/02/Updated_DRTB-Field-Guide-2019-V3.pdf" TargetMode="External"/><Relationship Id="rId45" Type="http://schemas.openxmlformats.org/officeDocument/2006/relationships/footer" Target="footer22.xml"/><Relationship Id="rId87" Type="http://schemas.openxmlformats.org/officeDocument/2006/relationships/hyperlink" Target="https://apps.who.int/iris/" TargetMode="External"/><Relationship Id="rId110" Type="http://schemas.openxmlformats.org/officeDocument/2006/relationships/footer" Target="footer34.xml"/><Relationship Id="rId348" Type="http://schemas.openxmlformats.org/officeDocument/2006/relationships/hyperlink" Target="https://apps.who.int/iris/" TargetMode="External"/><Relationship Id="rId152" Type="http://schemas.openxmlformats.org/officeDocument/2006/relationships/image" Target="media/image44.jpeg"/><Relationship Id="rId194" Type="http://schemas.openxmlformats.org/officeDocument/2006/relationships/footer" Target="footer58.xml"/><Relationship Id="rId208" Type="http://schemas.openxmlformats.org/officeDocument/2006/relationships/header" Target="header40.xml"/><Relationship Id="rId415" Type="http://schemas.openxmlformats.org/officeDocument/2006/relationships/hyperlink" Target="https://blogs.sun.ac.za/dttc/benefit-kids/" TargetMode="External"/><Relationship Id="rId457" Type="http://schemas.openxmlformats.org/officeDocument/2006/relationships/image" Target="media/image66.png"/><Relationship Id="rId261" Type="http://schemas.openxmlformats.org/officeDocument/2006/relationships/hyperlink" Target="https://apps.who.int/iris/bitstream/handle/10665/94836/9789241506410_eng.pdf" TargetMode="External"/><Relationship Id="rId14" Type="http://schemas.openxmlformats.org/officeDocument/2006/relationships/image" Target="media/image3.png"/><Relationship Id="rId56" Type="http://schemas.openxmlformats.org/officeDocument/2006/relationships/image" Target="media/image10.jpeg"/><Relationship Id="rId317" Type="http://schemas.openxmlformats.org/officeDocument/2006/relationships/hyperlink" Target="http://sentinel-project" TargetMode="External"/><Relationship Id="rId359" Type="http://schemas.openxmlformats.org/officeDocument/2006/relationships/hyperlink" Target="https://apps.who.int/iris/rest/bitstreams/1336777/retrieve" TargetMode="External"/><Relationship Id="rId98" Type="http://schemas.openxmlformats.org/officeDocument/2006/relationships/header" Target="header7.xml"/><Relationship Id="rId121" Type="http://schemas.openxmlformats.org/officeDocument/2006/relationships/header" Target="header15.xml"/><Relationship Id="rId163" Type="http://schemas.openxmlformats.org/officeDocument/2006/relationships/footer" Target="footer44.xml"/><Relationship Id="rId219" Type="http://schemas.openxmlformats.org/officeDocument/2006/relationships/footer" Target="footer69.xml"/><Relationship Id="rId370" Type="http://schemas.openxmlformats.org/officeDocument/2006/relationships/hyperlink" Target="https://stoptb.org/wg/dots_expansion/childhoodtb/assets/documents/POSEE%20Info%20Note_Pediatric%20TB%20diagnosis_Final_17.6.2021.pdf" TargetMode="External"/><Relationship Id="rId426" Type="http://schemas.openxmlformats.org/officeDocument/2006/relationships/footer" Target="footer89.xml"/><Relationship Id="rId230" Type="http://schemas.openxmlformats.org/officeDocument/2006/relationships/header" Target="header48.xml"/><Relationship Id="rId25" Type="http://schemas.openxmlformats.org/officeDocument/2006/relationships/footer" Target="footer10.xml"/><Relationship Id="rId67" Type="http://schemas.openxmlformats.org/officeDocument/2006/relationships/image" Target="media/image21.jpeg"/><Relationship Id="rId272" Type="http://schemas.openxmlformats.org/officeDocument/2006/relationships/hyperlink" Target="https://apps.who.int/iris/handle/10665/112360" TargetMode="External"/><Relationship Id="rId328" Type="http://schemas.openxmlformats.org/officeDocument/2006/relationships/hyperlink" Target="https://cquin.icap.columbia.edu/wp-content/uploads/2020/01/CQUIN-TPT-Toolkit_Jan-2020_Final_Cover.pdf" TargetMode="External"/><Relationship Id="rId132" Type="http://schemas.openxmlformats.org/officeDocument/2006/relationships/image" Target="media/image37.png"/><Relationship Id="rId174" Type="http://schemas.openxmlformats.org/officeDocument/2006/relationships/header" Target="header23.xml"/><Relationship Id="rId381" Type="http://schemas.openxmlformats.org/officeDocument/2006/relationships/hyperlink" Target="https://coursesonline.theunion.org/theunion/2021/tb-chez-lenfant-et-ladolescent/337400/faculty.presenter28s29.formation.sur.la.tb.chez.l.enfant.et.l.adolescent.pour.html" TargetMode="External"/><Relationship Id="rId241" Type="http://schemas.openxmlformats.org/officeDocument/2006/relationships/header" Target="header52.xml"/><Relationship Id="rId437" Type="http://schemas.openxmlformats.org/officeDocument/2006/relationships/image" Target="media/image65.png"/><Relationship Id="rId36" Type="http://schemas.openxmlformats.org/officeDocument/2006/relationships/image" Target="media/image5.jpeg"/><Relationship Id="rId283" Type="http://schemas.openxmlformats.org/officeDocument/2006/relationships/hyperlink" Target="https://apps.who.int/iris/" TargetMode="External"/><Relationship Id="rId339" Type="http://schemas.openxmlformats.org/officeDocument/2006/relationships/hyperlink" Target="http://www.thewhpca.org/resources?task=callelement&amp;format=raw&amp;item_id=625&amp;element=f85c494b-2b32-4109-b8c1-083cca2b7db6&amp;method=download&amp;args%5b0%5d=0f2b19dd0c28b8279b243d317b90f7d4" TargetMode="External"/><Relationship Id="rId78" Type="http://schemas.openxmlformats.org/officeDocument/2006/relationships/header" Target="header4.xml"/><Relationship Id="rId101" Type="http://schemas.openxmlformats.org/officeDocument/2006/relationships/footer" Target="footer33.xml"/><Relationship Id="rId143" Type="http://schemas.openxmlformats.org/officeDocument/2006/relationships/hyperlink" Target="https://www.tb-speed.com/wp-content/uploads/2021/09/Chest_X-Ray_Training_Children_Tuberculosis_TB-Speed.pdf" TargetMode="External"/><Relationship Id="rId185" Type="http://schemas.openxmlformats.org/officeDocument/2006/relationships/header" Target="header29.xml"/><Relationship Id="rId350" Type="http://schemas.openxmlformats.org/officeDocument/2006/relationships/hyperlink" Target="https://www.tb-speed.com/wp-content/uploads/2021/10/TB-Speed_Pneumonia_Study_Press_Release_20211021-.pdf" TargetMode="External"/><Relationship Id="rId406" Type="http://schemas.openxmlformats.org/officeDocument/2006/relationships/hyperlink" Target="https://www.pedaids.org/resource/catalyzing-pediatric-tuberculosis-innovations-cap-tb-implementation-integration-new-tb-care-treatment-models/" TargetMode="External"/><Relationship Id="rId9" Type="http://schemas.openxmlformats.org/officeDocument/2006/relationships/image" Target="media/image2.jpeg"/><Relationship Id="rId210" Type="http://schemas.openxmlformats.org/officeDocument/2006/relationships/footer" Target="footer66.xml"/><Relationship Id="rId392" Type="http://schemas.openxmlformats.org/officeDocument/2006/relationships/hyperlink" Target="https://www.treatmentactiongroup.org/wp-content/uploads/2021/12/tb_funding_2021.pdf" TargetMode="External"/><Relationship Id="rId448" Type="http://schemas.openxmlformats.org/officeDocument/2006/relationships/header" Target="header71.xml"/><Relationship Id="rId252" Type="http://schemas.openxmlformats.org/officeDocument/2006/relationships/image" Target="media/image62.jpeg"/><Relationship Id="rId294" Type="http://schemas.openxmlformats.org/officeDocument/2006/relationships/hyperlink" Target="https://www.cdc.gov/tb/publications/factsheets/testing/IGRA.pdf" TargetMode="External"/><Relationship Id="rId308" Type="http://schemas.openxmlformats.org/officeDocument/2006/relationships/hyperlink" Target="https://apps.who.int/iris/handle/10665/95584" TargetMode="External"/><Relationship Id="rId47" Type="http://schemas.openxmlformats.org/officeDocument/2006/relationships/hyperlink" Target="https://apps.who.int/iris/" TargetMode="External"/><Relationship Id="rId89" Type="http://schemas.openxmlformats.org/officeDocument/2006/relationships/image" Target="media/image30.jpeg"/><Relationship Id="rId112" Type="http://schemas.openxmlformats.org/officeDocument/2006/relationships/header" Target="header11.xml"/><Relationship Id="rId154" Type="http://schemas.openxmlformats.org/officeDocument/2006/relationships/image" Target="media/image46.jpg"/><Relationship Id="rId361" Type="http://schemas.openxmlformats.org/officeDocument/2006/relationships/hyperlink" Target="https://apps.who.int/iris/rest/bitstreams/1354562/retrieve" TargetMode="External"/><Relationship Id="rId196" Type="http://schemas.openxmlformats.org/officeDocument/2006/relationships/header" Target="header34.xml"/><Relationship Id="rId417" Type="http://schemas.openxmlformats.org/officeDocument/2006/relationships/footer" Target="footer86.xml"/><Relationship Id="rId459" Type="http://schemas.openxmlformats.org/officeDocument/2006/relationships/header" Target="header75.xml"/><Relationship Id="rId16" Type="http://schemas.openxmlformats.org/officeDocument/2006/relationships/image" Target="media/image4.png"/><Relationship Id="rId221" Type="http://schemas.openxmlformats.org/officeDocument/2006/relationships/hyperlink" Target="https://apps.who.int/iris/bitstream/handle/10665/352510/9789240046818-eng.pdf" TargetMode="External"/><Relationship Id="rId263" Type="http://schemas.openxmlformats.org/officeDocument/2006/relationships/header" Target="header53.xml"/><Relationship Id="rId319" Type="http://schemas.openxmlformats.org/officeDocument/2006/relationships/hyperlink" Target="https://apps.who.int/iris/handle/10665/331934" TargetMode="External"/><Relationship Id="rId58" Type="http://schemas.openxmlformats.org/officeDocument/2006/relationships/image" Target="media/image12.jpeg"/><Relationship Id="rId123" Type="http://schemas.openxmlformats.org/officeDocument/2006/relationships/header" Target="header16.xml"/><Relationship Id="rId330" Type="http://schemas.openxmlformats.org/officeDocument/2006/relationships/hyperlink" Target="https://apps.who.int/iris/handle/10665/341126" TargetMode="External"/><Relationship Id="rId165" Type="http://schemas.openxmlformats.org/officeDocument/2006/relationships/hyperlink" Target="https://apps.who.int/iris/rest/bitstreams/514493/retrieve" TargetMode="External"/><Relationship Id="rId372" Type="http://schemas.openxmlformats.org/officeDocument/2006/relationships/hyperlink" Target="https://www.kncvtbc.org/en/sos-stoolbox/" TargetMode="External"/><Relationship Id="rId428" Type="http://schemas.openxmlformats.org/officeDocument/2006/relationships/image" Target="media/image620.jpeg"/><Relationship Id="rId232" Type="http://schemas.openxmlformats.org/officeDocument/2006/relationships/footer" Target="footer74.xml"/><Relationship Id="rId274" Type="http://schemas.openxmlformats.org/officeDocument/2006/relationships/hyperlink" Target="https://www.un.org/sustainabledevelopment/development-agenda/" TargetMode="External"/><Relationship Id="rId27" Type="http://schemas.openxmlformats.org/officeDocument/2006/relationships/footer" Target="footer12.xml"/><Relationship Id="rId69" Type="http://schemas.openxmlformats.org/officeDocument/2006/relationships/image" Target="media/image23.jpeg"/><Relationship Id="rId134" Type="http://schemas.openxmlformats.org/officeDocument/2006/relationships/image" Target="media/image39.jpeg"/><Relationship Id="rId80" Type="http://schemas.openxmlformats.org/officeDocument/2006/relationships/footer" Target="footer29.xml"/><Relationship Id="rId176" Type="http://schemas.openxmlformats.org/officeDocument/2006/relationships/footer" Target="footer49.xml"/><Relationship Id="rId341" Type="http://schemas.openxmlformats.org/officeDocument/2006/relationships/hyperlink" Target="https://apps.who.int/iris/" TargetMode="External"/><Relationship Id="rId383" Type="http://schemas.openxmlformats.org/officeDocument/2006/relationships/hyperlink" Target="https://coursesonline.theunion.org/theunion/2021/tb-chez-lenfant-et-ladolescent/337400/faculty.presenter28s29.formation.sur.la.tb.chez.l.enfant.et.l.adolescent.pour.html" TargetMode="External"/><Relationship Id="rId439" Type="http://schemas.openxmlformats.org/officeDocument/2006/relationships/header" Target="header67.xml"/><Relationship Id="rId201" Type="http://schemas.openxmlformats.org/officeDocument/2006/relationships/footer" Target="footer62.xml"/><Relationship Id="rId243" Type="http://schemas.openxmlformats.org/officeDocument/2006/relationships/footer" Target="footer78.xml"/><Relationship Id="rId285" Type="http://schemas.openxmlformats.org/officeDocument/2006/relationships/hyperlink" Target="https://apps.who.int/iris/handle/10665/331170" TargetMode="External"/><Relationship Id="rId450" Type="http://schemas.openxmlformats.org/officeDocument/2006/relationships/footer" Target="footer98.xml"/><Relationship Id="rId38" Type="http://schemas.openxmlformats.org/officeDocument/2006/relationships/hyperlink" Target="https://apps.who.int/iris/" TargetMode="External"/><Relationship Id="rId103" Type="http://schemas.openxmlformats.org/officeDocument/2006/relationships/hyperlink" Target="https://extranet.who.int/pqweb/sites/" TargetMode="External"/><Relationship Id="rId310" Type="http://schemas.openxmlformats.org/officeDocument/2006/relationships/hyperlink" Target="https://www.tballiance.org/sites/default/files/child-resources/New_Pathways_for_Childhood_TB_Treatment.pdf" TargetMode="External"/><Relationship Id="rId91" Type="http://schemas.openxmlformats.org/officeDocument/2006/relationships/image" Target="media/image31.jpeg"/><Relationship Id="rId145" Type="http://schemas.openxmlformats.org/officeDocument/2006/relationships/image" Target="media/image40.png"/><Relationship Id="rId187" Type="http://schemas.openxmlformats.org/officeDocument/2006/relationships/footer" Target="footer55.xml"/><Relationship Id="rId352" Type="http://schemas.openxmlformats.org/officeDocument/2006/relationships/header" Target="header56.xml"/><Relationship Id="rId394" Type="http://schemas.openxmlformats.org/officeDocument/2006/relationships/hyperlink" Target="https://www.treatmentactiongroup.org/wp-content/uploads/2021/11/pipeline_TB_diagnostics_2021_final.pdf" TargetMode="External"/><Relationship Id="rId408" Type="http://schemas.openxmlformats.org/officeDocument/2006/relationships/hyperlink" Target="https://www.tb-speed.com/" TargetMode="External"/><Relationship Id="rId212" Type="http://schemas.openxmlformats.org/officeDocument/2006/relationships/hyperlink" Target="https://www.tballiance.org/sites/default/files/assets/Pretomanid_Full-Prescribing-Information.pdf" TargetMode="External"/><Relationship Id="rId254" Type="http://schemas.openxmlformats.org/officeDocument/2006/relationships/hyperlink" Target="https://apps.who.int/iris/bitstream/handle/10665/352510/9789240046818-eng.pdf" TargetMode="External"/><Relationship Id="rId49" Type="http://schemas.openxmlformats.org/officeDocument/2006/relationships/hyperlink" Target="https://apps.who.int/iris/handle/10665/77741" TargetMode="External"/><Relationship Id="rId114" Type="http://schemas.openxmlformats.org/officeDocument/2006/relationships/footer" Target="footer36.xml"/><Relationship Id="rId296" Type="http://schemas.openxmlformats.org/officeDocument/2006/relationships/hyperlink" Target="https://apps.who.int/iris/handle/10665/259832" TargetMode="External"/><Relationship Id="rId461" Type="http://schemas.openxmlformats.org/officeDocument/2006/relationships/footer" Target="footer104.xml"/><Relationship Id="rId60" Type="http://schemas.openxmlformats.org/officeDocument/2006/relationships/image" Target="media/image14.jpeg"/><Relationship Id="rId156" Type="http://schemas.openxmlformats.org/officeDocument/2006/relationships/image" Target="media/image49.jpeg"/><Relationship Id="rId198" Type="http://schemas.openxmlformats.org/officeDocument/2006/relationships/header" Target="header35.xml"/><Relationship Id="rId321" Type="http://schemas.openxmlformats.org/officeDocument/2006/relationships/hyperlink" Target="https://www.who.int/docs/default-source/documents/tuberculosis/multisectoral-accountability-framework-tb-tuberculosis-checklist.pdf?sfvrsn=6ba20074_1&amp;download=true" TargetMode="External"/><Relationship Id="rId363" Type="http://schemas.openxmlformats.org/officeDocument/2006/relationships/hyperlink" Target="https://apps.who.int/iris/rest/bitstreams/1281012/retrieve" TargetMode="External"/><Relationship Id="rId419" Type="http://schemas.openxmlformats.org/officeDocument/2006/relationships/hyperlink" Target="https://www.cdc.gov/tb/publications/factsheets/testing/skintesting.htm" TargetMode="External"/><Relationship Id="rId223" Type="http://schemas.openxmlformats.org/officeDocument/2006/relationships/header" Target="header45.xml"/><Relationship Id="rId430" Type="http://schemas.openxmlformats.org/officeDocument/2006/relationships/image" Target="media/image64.png"/><Relationship Id="rId18" Type="http://schemas.openxmlformats.org/officeDocument/2006/relationships/footer" Target="footer3.xml"/><Relationship Id="rId265" Type="http://schemas.openxmlformats.org/officeDocument/2006/relationships/footer" Target="footer79.xml"/><Relationship Id="rId125" Type="http://schemas.openxmlformats.org/officeDocument/2006/relationships/footer" Target="footer41.xml"/><Relationship Id="rId167" Type="http://schemas.openxmlformats.org/officeDocument/2006/relationships/hyperlink" Target="https://theunion.org/sites/default/files/2020-08/2016_Desk-guide_Africa_Web.pdf" TargetMode="External"/><Relationship Id="rId332" Type="http://schemas.openxmlformats.org/officeDocument/2006/relationships/hyperlink" Target="https://www.theglobalfund.org/media/11438/covid19_tb-testing_briefingnote_en.pdf" TargetMode="External"/><Relationship Id="rId374" Type="http://schemas.openxmlformats.org/officeDocument/2006/relationships/hyperlink" Target="https://www.tb-speed.com/wp-content/uploads/2020/09/TB-Speed_Stools_Standard_Operating_Procedures.pdf" TargetMode="External"/><Relationship Id="rId71" Type="http://schemas.openxmlformats.org/officeDocument/2006/relationships/image" Target="media/image25.png"/><Relationship Id="rId234"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footer" Target="footer14.xml"/><Relationship Id="rId276" Type="http://schemas.openxmlformats.org/officeDocument/2006/relationships/hyperlink" Target="https://www.who.int/docs/default-source/documents/tuberculosis/political-declaration-un-general-assembly-tb-tuberculosis.pdf?sfvrsn=4f4090dc_1&amp;download=true" TargetMode="External"/><Relationship Id="rId441" Type="http://schemas.openxmlformats.org/officeDocument/2006/relationships/footer" Target="footer94.xml"/><Relationship Id="rId40" Type="http://schemas.openxmlformats.org/officeDocument/2006/relationships/hyperlink" Target="https://apps.who.int/iris/bitstream/handle/10665/352522/9789240046764-eng.pdf" TargetMode="External"/><Relationship Id="rId136" Type="http://schemas.openxmlformats.org/officeDocument/2006/relationships/footer" Target="footer43.xml"/><Relationship Id="rId178" Type="http://schemas.openxmlformats.org/officeDocument/2006/relationships/header" Target="header25.xml"/><Relationship Id="rId301" Type="http://schemas.openxmlformats.org/officeDocument/2006/relationships/hyperlink" Target="https://apps.who.int/iris/handle/10665/332907" TargetMode="External"/><Relationship Id="rId343" Type="http://schemas.openxmlformats.org/officeDocument/2006/relationships/hyperlink" Target="http://www.riatt-esa.org/s/Policy-Brief-on-Palliative-Care-for-Children-with-Durg-Resistant-TUberculosis-DR-TB.pdf" TargetMode="External"/><Relationship Id="rId61" Type="http://schemas.openxmlformats.org/officeDocument/2006/relationships/image" Target="media/image15.jpeg"/><Relationship Id="rId82" Type="http://schemas.openxmlformats.org/officeDocument/2006/relationships/image" Target="media/image26.png"/><Relationship Id="rId199" Type="http://schemas.openxmlformats.org/officeDocument/2006/relationships/header" Target="header36.xml"/><Relationship Id="rId203" Type="http://schemas.openxmlformats.org/officeDocument/2006/relationships/header" Target="header38.xml"/><Relationship Id="rId385" Type="http://schemas.openxmlformats.org/officeDocument/2006/relationships/hyperlink" Target="https://www.tb-speed.com/wp-content/uploads/2021/09/Chest_X-Ray_Training_Children_Tuberculosis_TB-Speed.pdf" TargetMode="External"/><Relationship Id="rId19" Type="http://schemas.openxmlformats.org/officeDocument/2006/relationships/footer" Target="footer4.xml"/><Relationship Id="rId224" Type="http://schemas.openxmlformats.org/officeDocument/2006/relationships/header" Target="header46.xml"/><Relationship Id="rId245" Type="http://schemas.openxmlformats.org/officeDocument/2006/relationships/image" Target="media/image58.emf"/><Relationship Id="rId266" Type="http://schemas.openxmlformats.org/officeDocument/2006/relationships/footer" Target="footer80.xml"/><Relationship Id="rId287" Type="http://schemas.openxmlformats.org/officeDocument/2006/relationships/hyperlink" Target="https://www.who.int/immunization/programmes_systems/procurement/v3p/platform/module2/WHO_BCG_vaccine_global_market_update_Feb2019.pdf" TargetMode="External"/><Relationship Id="rId410" Type="http://schemas.openxmlformats.org/officeDocument/2006/relationships/header" Target="header58.xml"/><Relationship Id="rId431" Type="http://schemas.openxmlformats.org/officeDocument/2006/relationships/image" Target="media/image63.png"/><Relationship Id="rId452" Type="http://schemas.openxmlformats.org/officeDocument/2006/relationships/header" Target="header73.xml"/><Relationship Id="rId30" Type="http://schemas.openxmlformats.org/officeDocument/2006/relationships/footer" Target="footer15.xml"/><Relationship Id="rId105" Type="http://schemas.openxmlformats.org/officeDocument/2006/relationships/hyperlink" Target="https://tbksp.org/en/node/628" TargetMode="External"/><Relationship Id="rId126" Type="http://schemas.openxmlformats.org/officeDocument/2006/relationships/footer" Target="footer42.xml"/><Relationship Id="rId147" Type="http://schemas.openxmlformats.org/officeDocument/2006/relationships/image" Target="media/image42.jpeg"/><Relationship Id="rId168" Type="http://schemas.openxmlformats.org/officeDocument/2006/relationships/header" Target="header20.xml"/><Relationship Id="rId312" Type="http://schemas.openxmlformats.org/officeDocument/2006/relationships/hyperlink" Target="https://apps.who.int/iris/handle/10665/326261" TargetMode="External"/><Relationship Id="rId333" Type="http://schemas.openxmlformats.org/officeDocument/2006/relationships/hyperlink" Target="https://www.who.int/tb/challenges/hiv/tb_women_factsheet.pdf" TargetMode="External"/><Relationship Id="rId354" Type="http://schemas.openxmlformats.org/officeDocument/2006/relationships/footer" Target="footer82.xml"/><Relationship Id="rId51" Type="http://schemas.openxmlformats.org/officeDocument/2006/relationships/footer" Target="footer24.xml"/><Relationship Id="rId72" Type="http://schemas.openxmlformats.org/officeDocument/2006/relationships/image" Target="media/image24.jpeg"/><Relationship Id="rId93" Type="http://schemas.openxmlformats.org/officeDocument/2006/relationships/hyperlink" Target="https://apps.who.int/iris/handle/10665/331170" TargetMode="External"/><Relationship Id="rId189" Type="http://schemas.openxmlformats.org/officeDocument/2006/relationships/header" Target="header31.xml"/><Relationship Id="rId375" Type="http://schemas.openxmlformats.org/officeDocument/2006/relationships/hyperlink" Target="https://www.tb-speed.com/wp-content/uploads/2020/09/TB-Speed_SOP_NPA.pdf" TargetMode="External"/><Relationship Id="rId396" Type="http://schemas.openxmlformats.org/officeDocument/2006/relationships/hyperlink" Target="https://www.treatmentactiongroup.org/wp-content/uploads/2021/10/2021_pipeline_TB_prev_treatment_final.pdf" TargetMode="External"/><Relationship Id="rId3" Type="http://schemas.openxmlformats.org/officeDocument/2006/relationships/styles" Target="styles.xml"/><Relationship Id="rId214" Type="http://schemas.openxmlformats.org/officeDocument/2006/relationships/header" Target="header42.xml"/><Relationship Id="rId235" Type="http://schemas.openxmlformats.org/officeDocument/2006/relationships/hyperlink" Target="https://www.pepfarsolutions" TargetMode="External"/><Relationship Id="rId256" Type="http://schemas.openxmlformats.org/officeDocument/2006/relationships/hyperlink" Target="https://apps.who.int/iris/bitstream/handle/10665/352510/9789240046818-eng.pdf" TargetMode="External"/><Relationship Id="rId277" Type="http://schemas.openxmlformats.org/officeDocument/2006/relationships/hyperlink" Target="https://www.who.int/docs/default-source/documents/tuberculosis/political-declaration-un-general-assembly-tb-tuberculosis.pdf?sfvrsn=4f4090dc_1&amp;download=true" TargetMode="External"/><Relationship Id="rId298" Type="http://schemas.openxmlformats.org/officeDocument/2006/relationships/hyperlink" Target="https://apps.who.int/iris/handle/10665/79199" TargetMode="External"/><Relationship Id="rId400" Type="http://schemas.openxmlformats.org/officeDocument/2006/relationships/hyperlink" Target="https://www.mdpi.com/journal/pathogens/special_issues/Tuberculosis_Children_Adolescents" TargetMode="External"/><Relationship Id="rId421" Type="http://schemas.openxmlformats.org/officeDocument/2006/relationships/header" Target="header61.xml"/><Relationship Id="rId442" Type="http://schemas.openxmlformats.org/officeDocument/2006/relationships/hyperlink" Target="https://www.who.int/publications/i/item/9789240006997" TargetMode="External"/><Relationship Id="rId463" Type="http://schemas.openxmlformats.org/officeDocument/2006/relationships/header" Target="header77.xml"/><Relationship Id="rId116" Type="http://schemas.openxmlformats.org/officeDocument/2006/relationships/hyperlink" Target="https://apps.who.int/iris/bitstream/handle/10665/311259/9789241550512-eng.pdf" TargetMode="External"/><Relationship Id="rId137" Type="http://schemas.openxmlformats.org/officeDocument/2006/relationships/hyperlink" Target="https://apps.who.int/iris/bitstream/handle/10665/352510/9789240046818-eng.pdf" TargetMode="External"/><Relationship Id="rId158" Type="http://schemas.openxmlformats.org/officeDocument/2006/relationships/image" Target="media/image51.jpeg"/><Relationship Id="rId302" Type="http://schemas.openxmlformats.org/officeDocument/2006/relationships/hyperlink" Target="https://apps" TargetMode="External"/><Relationship Id="rId323" Type="http://schemas.openxmlformats.org/officeDocument/2006/relationships/hyperlink" Target="https://apps.who.int/iris/" TargetMode="External"/><Relationship Id="rId344" Type="http://schemas.openxmlformats.org/officeDocument/2006/relationships/hyperlink" Target="https://www.icpcn.org/wp-content/uploads/2013/07/ICPCN-Position-paper-on-Drug-Resistant-TB.pdf" TargetMode="External"/><Relationship Id="rId20" Type="http://schemas.openxmlformats.org/officeDocument/2006/relationships/footer" Target="footer5.xml"/><Relationship Id="rId41" Type="http://schemas.openxmlformats.org/officeDocument/2006/relationships/hyperlink" Target="https://apps.who.int/iris/bitstream/handle/10665/352522/9789240046764-eng.pdf" TargetMode="External"/><Relationship Id="rId62" Type="http://schemas.openxmlformats.org/officeDocument/2006/relationships/image" Target="media/image16.jpeg"/><Relationship Id="rId83" Type="http://schemas.openxmlformats.org/officeDocument/2006/relationships/image" Target="media/image29.jpeg"/><Relationship Id="rId179" Type="http://schemas.openxmlformats.org/officeDocument/2006/relationships/footer" Target="footer51.xml"/><Relationship Id="rId365" Type="http://schemas.openxmlformats.org/officeDocument/2006/relationships/hyperlink" Target="https://www.who.int/activities/preventing-tb%23app" TargetMode="External"/><Relationship Id="rId386" Type="http://schemas.openxmlformats.org/officeDocument/2006/relationships/hyperlink" Target="https://stoptb.org/wg/dots_expansion/childhoodtb/posee.asp" TargetMode="External"/><Relationship Id="rId190" Type="http://schemas.openxmlformats.org/officeDocument/2006/relationships/footer" Target="footer56.xml"/><Relationship Id="rId204" Type="http://schemas.openxmlformats.org/officeDocument/2006/relationships/footer" Target="footer63.xml"/><Relationship Id="rId225" Type="http://schemas.openxmlformats.org/officeDocument/2006/relationships/footer" Target="footer71.xml"/><Relationship Id="rId246" Type="http://schemas.openxmlformats.org/officeDocument/2006/relationships/image" Target="media/image59.emf"/><Relationship Id="rId267" Type="http://schemas.openxmlformats.org/officeDocument/2006/relationships/hyperlink" Target="https://apps.who.int/iris/" TargetMode="External"/><Relationship Id="rId288" Type="http://schemas.openxmlformats.org/officeDocument/2006/relationships/hyperlink" Target="https://www.who.int/immunization/programmes_systems/procurement/v3p/platform/module2/WHO_BCG_vaccine_global_market_update_Feb2019.pdf" TargetMode="External"/><Relationship Id="rId411" Type="http://schemas.openxmlformats.org/officeDocument/2006/relationships/footer" Target="footer83.xml"/><Relationship Id="rId432" Type="http://schemas.openxmlformats.org/officeDocument/2006/relationships/image" Target="media/image64.jpeg"/><Relationship Id="rId453" Type="http://schemas.openxmlformats.org/officeDocument/2006/relationships/footer" Target="footer99.xml"/><Relationship Id="rId106" Type="http://schemas.openxmlformats.org/officeDocument/2006/relationships/hyperlink" Target="https://tbksp.org/en/node/628" TargetMode="External"/><Relationship Id="rId127" Type="http://schemas.openxmlformats.org/officeDocument/2006/relationships/hyperlink" Target="https://apps.who.int/iris/" TargetMode="External"/><Relationship Id="rId313" Type="http://schemas.openxmlformats.org/officeDocument/2006/relationships/hyperlink" Target="https://apps.who.int/iris/handle/10665/94836" TargetMode="External"/><Relationship Id="rId10" Type="http://schemas.openxmlformats.org/officeDocument/2006/relationships/hyperlink" Target="http://www.wipo.int/amc/en/mediation/rules/" TargetMode="External"/><Relationship Id="rId31" Type="http://schemas.openxmlformats.org/officeDocument/2006/relationships/footer" Target="footer16.xml"/><Relationship Id="rId52" Type="http://schemas.openxmlformats.org/officeDocument/2006/relationships/footer" Target="footer25.xml"/><Relationship Id="rId73" Type="http://schemas.openxmlformats.org/officeDocument/2006/relationships/header" Target="header1.xml"/><Relationship Id="rId94" Type="http://schemas.openxmlformats.org/officeDocument/2006/relationships/header" Target="header5.xml"/><Relationship Id="rId148" Type="http://schemas.openxmlformats.org/officeDocument/2006/relationships/image" Target="media/image43.png"/><Relationship Id="rId169" Type="http://schemas.openxmlformats.org/officeDocument/2006/relationships/header" Target="header21.xml"/><Relationship Id="rId334" Type="http://schemas.openxmlformats.org/officeDocument/2006/relationships/hyperlink" Target="https://www.who.int/tb/challenges/hiv/tb_women_factsheet.pdf" TargetMode="External"/><Relationship Id="rId355" Type="http://schemas.openxmlformats.org/officeDocument/2006/relationships/hyperlink" Target="https://apps.who.int/iris/bitstream/handle/10665/275422/9789241514798-eng.pdf?sequence=1&amp;isAllowed=y" TargetMode="External"/><Relationship Id="rId376" Type="http://schemas.openxmlformats.org/officeDocument/2006/relationships/hyperlink" Target="https://www.tb-speed.com/wp-content/uploads/2020/09/TB-Speed_SOP_NPA.pdf" TargetMode="External"/><Relationship Id="rId397" Type="http://schemas.openxmlformats.org/officeDocument/2006/relationships/hyperlink" Target="https://www.treatmentactiongroup.org/wp-content/uploads/2021/10/2021_pipeline_TB_prev_treatment_final.pdf" TargetMode="External"/><Relationship Id="rId4" Type="http://schemas.openxmlformats.org/officeDocument/2006/relationships/settings" Target="settings.xml"/><Relationship Id="rId180" Type="http://schemas.openxmlformats.org/officeDocument/2006/relationships/header" Target="header26.xml"/><Relationship Id="rId215" Type="http://schemas.openxmlformats.org/officeDocument/2006/relationships/footer" Target="footer67.xml"/><Relationship Id="rId236" Type="http://schemas.openxmlformats.org/officeDocument/2006/relationships/header" Target="header49.xml"/><Relationship Id="rId257" Type="http://schemas.openxmlformats.org/officeDocument/2006/relationships/hyperlink" Target="https://apps.who.int/iris/bitstream/handle/10665/352510/9789240046818-eng.pdf" TargetMode="External"/><Relationship Id="rId278" Type="http://schemas.openxmlformats.org/officeDocument/2006/relationships/hyperlink" Target="https://apps.who.int/iris/handle/10665/340256" TargetMode="External"/><Relationship Id="rId401" Type="http://schemas.openxmlformats.org/officeDocument/2006/relationships/hyperlink" Target="https://www.mdpi.com/journal/pathogens/special_issues/Tuberculosis_Children_Adolescents" TargetMode="External"/><Relationship Id="rId422" Type="http://schemas.openxmlformats.org/officeDocument/2006/relationships/footer" Target="footer87.xml"/><Relationship Id="rId443" Type="http://schemas.openxmlformats.org/officeDocument/2006/relationships/header" Target="header68.xml"/><Relationship Id="rId464" Type="http://schemas.openxmlformats.org/officeDocument/2006/relationships/footer" Target="footer105.xml"/><Relationship Id="rId303" Type="http://schemas.openxmlformats.org/officeDocument/2006/relationships/hyperlink" Target="https://apps.who.int/iris/handle/10665/104772" TargetMode="External"/><Relationship Id="rId42" Type="http://schemas.openxmlformats.org/officeDocument/2006/relationships/hyperlink" Target="https://apps.who.int/iris/bitstream/handle/10665/352507/9789240046788-eng.pdf" TargetMode="External"/><Relationship Id="rId84" Type="http://schemas.openxmlformats.org/officeDocument/2006/relationships/image" Target="media/image30.png"/><Relationship Id="rId138" Type="http://schemas.openxmlformats.org/officeDocument/2006/relationships/hyperlink" Target="https://apps.who.int/iris/bitstream/handle/10665/352510/9789240046818-eng.pdf" TargetMode="External"/><Relationship Id="rId345" Type="http://schemas.openxmlformats.org/officeDocument/2006/relationships/hyperlink" Target="https://www.icpcn.org/wp-content/uploads/2013/07/ICPCN-Position-paper-on-Drug-Resistant-TB.pdf" TargetMode="External"/><Relationship Id="rId387" Type="http://schemas.openxmlformats.org/officeDocument/2006/relationships/hyperlink" Target="https://stoptb.org/wg/dots_expansion/childhoodtb/posee.asp" TargetMode="External"/><Relationship Id="rId191" Type="http://schemas.openxmlformats.org/officeDocument/2006/relationships/footer" Target="footer57.xml"/><Relationship Id="rId205" Type="http://schemas.openxmlformats.org/officeDocument/2006/relationships/footer" Target="footer64.xml"/><Relationship Id="rId247" Type="http://schemas.openxmlformats.org/officeDocument/2006/relationships/hyperlink" Target="https://paedsarvdosig.org" TargetMode="External"/><Relationship Id="rId412" Type="http://schemas.openxmlformats.org/officeDocument/2006/relationships/footer" Target="footer84.xml"/><Relationship Id="rId107" Type="http://schemas.openxmlformats.org/officeDocument/2006/relationships/hyperlink" Target="https://tbksp.org/en/node/1401" TargetMode="External"/><Relationship Id="rId289" Type="http://schemas.openxmlformats.org/officeDocument/2006/relationships/hyperlink" Target="https://apps.who.int/iris/handle/10665/331745" TargetMode="External"/><Relationship Id="rId454" Type="http://schemas.openxmlformats.org/officeDocument/2006/relationships/footer" Target="footer100.xml"/><Relationship Id="rId11" Type="http://schemas.openxmlformats.org/officeDocument/2006/relationships/hyperlink" Target="https://creativecommons.org/licenses/by-nc-sa/3.0/igo/" TargetMode="External"/><Relationship Id="rId53" Type="http://schemas.openxmlformats.org/officeDocument/2006/relationships/image" Target="media/image8.png"/><Relationship Id="rId149" Type="http://schemas.openxmlformats.org/officeDocument/2006/relationships/image" Target="media/image46.jpeg"/><Relationship Id="rId314" Type="http://schemas.openxmlformats.org/officeDocument/2006/relationships/hyperlink" Target="https://apps.who.int/iris/handle/10665/255052" TargetMode="External"/><Relationship Id="rId356" Type="http://schemas.openxmlformats.org/officeDocument/2006/relationships/hyperlink" Target="https://apps.who.int/iris/bitstream/handle/10665/275422/9789241514798-eng.pdf?sequence=1&amp;isAllowed=y" TargetMode="External"/><Relationship Id="rId398" Type="http://schemas.openxmlformats.org/officeDocument/2006/relationships/hyperlink" Target="https://www.treatmentactiongroup.org/wp-content/uploads/2021/11/pipeline_TB_Treatment_2021_final.pdf" TargetMode="External"/><Relationship Id="rId95" Type="http://schemas.openxmlformats.org/officeDocument/2006/relationships/header" Target="header6.xml"/><Relationship Id="rId160" Type="http://schemas.openxmlformats.org/officeDocument/2006/relationships/image" Target="media/image49.png"/><Relationship Id="rId216" Type="http://schemas.openxmlformats.org/officeDocument/2006/relationships/footer" Target="footer68.xml"/><Relationship Id="rId423" Type="http://schemas.openxmlformats.org/officeDocument/2006/relationships/footer" Target="footer88.xml"/><Relationship Id="rId258" Type="http://schemas.openxmlformats.org/officeDocument/2006/relationships/hyperlink" Target="https://www.tb-speed.com/wp-content/uploads/2021/10/TB-Speed_Pneumonia_Study_Press_Release_20211021-.pdf" TargetMode="External"/><Relationship Id="rId465" Type="http://schemas.openxmlformats.org/officeDocument/2006/relationships/footer" Target="footer106.xml"/><Relationship Id="rId22" Type="http://schemas.openxmlformats.org/officeDocument/2006/relationships/footer" Target="footer7.xml"/><Relationship Id="rId64" Type="http://schemas.openxmlformats.org/officeDocument/2006/relationships/image" Target="media/image18.jpeg"/><Relationship Id="rId118" Type="http://schemas.openxmlformats.org/officeDocument/2006/relationships/header" Target="header14.xml"/><Relationship Id="rId325" Type="http://schemas.openxmlformats.org/officeDocument/2006/relationships/hyperlink" Target="https://apps.who.int/iris/handle/10665/272346" TargetMode="External"/><Relationship Id="rId367" Type="http://schemas.openxmlformats.org/officeDocument/2006/relationships/hyperlink" Target="https://www.thepearlstudy.org/resources" TargetMode="External"/><Relationship Id="rId171" Type="http://schemas.openxmlformats.org/officeDocument/2006/relationships/footer" Target="footer47.xml"/><Relationship Id="rId227" Type="http://schemas.openxmlformats.org/officeDocument/2006/relationships/hyperlink" Target="https://www.pepfarsolutions" TargetMode="External"/><Relationship Id="rId269" Type="http://schemas.openxmlformats.org/officeDocument/2006/relationships/hyperlink" Target="https://apps.who.int/iris/bitstream/handle/10665/352522/9789240046764-eng.pdf" TargetMode="External"/><Relationship Id="rId434" Type="http://schemas.openxmlformats.org/officeDocument/2006/relationships/header" Target="header65.xml"/><Relationship Id="rId33" Type="http://schemas.openxmlformats.org/officeDocument/2006/relationships/footer" Target="footer18.xml"/><Relationship Id="rId129" Type="http://schemas.openxmlformats.org/officeDocument/2006/relationships/image" Target="media/image34.emf"/><Relationship Id="rId280" Type="http://schemas.openxmlformats.org/officeDocument/2006/relationships/hyperlink" Target="https://apps.who.int/iris/handle/10665/331525" TargetMode="External"/><Relationship Id="rId336" Type="http://schemas.openxmlformats.org/officeDocument/2006/relationships/hyperlink" Target="http://www.thewhpca.org/resources/item/south-african-palliative-care-guidelines-for-tb" TargetMode="External"/><Relationship Id="rId75" Type="http://schemas.openxmlformats.org/officeDocument/2006/relationships/footer" Target="footer26.xml"/><Relationship Id="rId140" Type="http://schemas.openxmlformats.org/officeDocument/2006/relationships/hyperlink" Target="https://www.kncvtbc.org/en/sos-stoolbox/" TargetMode="External"/><Relationship Id="rId182" Type="http://schemas.openxmlformats.org/officeDocument/2006/relationships/footer" Target="footer52.xml"/><Relationship Id="rId378" Type="http://schemas.openxmlformats.org/officeDocument/2006/relationships/hyperlink" Target="http://sentinel-project.org/wp-content/uploads/2021/12/Peds_Counseling_Outline_V3.pdf" TargetMode="External"/><Relationship Id="rId403" Type="http://schemas.openxmlformats.org/officeDocument/2006/relationships/hyperlink" Target="https://www.who.int/activities/ending-tb-in-children-and-adolescents" TargetMode="External"/><Relationship Id="rId6" Type="http://schemas.openxmlformats.org/officeDocument/2006/relationships/footnotes" Target="footnotes.xml"/><Relationship Id="rId238" Type="http://schemas.openxmlformats.org/officeDocument/2006/relationships/footer" Target="footer75.xml"/><Relationship Id="rId445" Type="http://schemas.openxmlformats.org/officeDocument/2006/relationships/footer" Target="footer95.xml"/><Relationship Id="rId291" Type="http://schemas.openxmlformats.org/officeDocument/2006/relationships/hyperlink" Target="https://www.intechopen.com/books/tuberculosis/insights-into-recurrenttuberculosis-relapse-versus-reinfection-and-related-risk-factors" TargetMode="External"/><Relationship Id="rId305" Type="http://schemas.openxmlformats.org/officeDocument/2006/relationships/hyperlink" Target="http://sentinel-project.org/wp-content/uploads/2019/02/Updated_DRTB-Field-Guide-2019-V3.pdf" TargetMode="External"/><Relationship Id="rId347" Type="http://schemas.openxmlformats.org/officeDocument/2006/relationships/hyperlink" Target="https://apps.who.int/iris/handle/10665/75217" TargetMode="External"/><Relationship Id="rId44" Type="http://schemas.openxmlformats.org/officeDocument/2006/relationships/footer" Target="footer21.xml"/><Relationship Id="rId86" Type="http://schemas.openxmlformats.org/officeDocument/2006/relationships/footer" Target="footer30.xml"/><Relationship Id="rId151" Type="http://schemas.openxmlformats.org/officeDocument/2006/relationships/image" Target="media/image48.png"/><Relationship Id="rId389" Type="http://schemas.openxmlformats.org/officeDocument/2006/relationships/hyperlink" Target="https://www.kncvtbc.org/en/kb/kncv-benchmarking-tool-for-childhood-tb-policies-practice-and-planning/" TargetMode="External"/><Relationship Id="rId193" Type="http://schemas.openxmlformats.org/officeDocument/2006/relationships/header" Target="header33.xml"/><Relationship Id="rId207" Type="http://schemas.openxmlformats.org/officeDocument/2006/relationships/header" Target="header39.xml"/><Relationship Id="rId249" Type="http://schemas.openxmlformats.org/officeDocument/2006/relationships/image" Target="media/image60.jpeg"/><Relationship Id="rId414" Type="http://schemas.openxmlformats.org/officeDocument/2006/relationships/footer" Target="footer85.xml"/><Relationship Id="rId456" Type="http://schemas.openxmlformats.org/officeDocument/2006/relationships/footer" Target="footer102.xml"/><Relationship Id="rId13" Type="http://schemas.openxmlformats.org/officeDocument/2006/relationships/hyperlink" Target="https://www.who.int/copyright" TargetMode="External"/><Relationship Id="rId109" Type="http://schemas.openxmlformats.org/officeDocument/2006/relationships/header" Target="header10.xml"/><Relationship Id="rId260" Type="http://schemas.openxmlformats.org/officeDocument/2006/relationships/hyperlink" Target="https://www.tb-speed.com/wp-content/uploads/2021/10/TB-Speed_Pneumonia_Study_Press_Release_20211021-.pdf" TargetMode="External"/><Relationship Id="rId316" Type="http://schemas.openxmlformats.org/officeDocument/2006/relationships/hyperlink" Target="https://apps.who.int/iris/handle/10665/332397" TargetMode="External"/><Relationship Id="rId55" Type="http://schemas.openxmlformats.org/officeDocument/2006/relationships/image" Target="media/image9.jpeg"/><Relationship Id="rId97" Type="http://schemas.openxmlformats.org/officeDocument/2006/relationships/image" Target="media/image32.jpeg"/><Relationship Id="rId120" Type="http://schemas.openxmlformats.org/officeDocument/2006/relationships/footer" Target="footer39.xml"/><Relationship Id="rId358" Type="http://schemas.openxmlformats.org/officeDocument/2006/relationships/hyperlink" Target="https://apps.who.int/iris/rest/bitstreams/1336777/retrieve" TargetMode="External"/><Relationship Id="rId162" Type="http://schemas.openxmlformats.org/officeDocument/2006/relationships/header" Target="header19.xml"/><Relationship Id="rId218" Type="http://schemas.openxmlformats.org/officeDocument/2006/relationships/header" Target="header44.xml"/><Relationship Id="rId425" Type="http://schemas.openxmlformats.org/officeDocument/2006/relationships/header" Target="header63.xml"/><Relationship Id="rId467" Type="http://schemas.openxmlformats.org/officeDocument/2006/relationships/theme" Target="theme/theme1.xml"/><Relationship Id="rId271" Type="http://schemas.openxmlformats.org/officeDocument/2006/relationships/hyperlink" Target="https://apps.who.int/iris/handle/10665/275422" TargetMode="External"/><Relationship Id="rId24" Type="http://schemas.openxmlformats.org/officeDocument/2006/relationships/footer" Target="footer9.xml"/><Relationship Id="rId66" Type="http://schemas.openxmlformats.org/officeDocument/2006/relationships/image" Target="media/image20.png"/><Relationship Id="rId131" Type="http://schemas.openxmlformats.org/officeDocument/2006/relationships/image" Target="media/image36.jpeg"/><Relationship Id="rId327" Type="http://schemas.openxmlformats.org/officeDocument/2006/relationships/hyperlink" Target="https://cquin.icap.columbia.edu/wp-content/uploads/2020/01/CQUIN-TPT-Toolkit_Jan-2020_Final_Cover.pdf" TargetMode="External"/><Relationship Id="rId369" Type="http://schemas.openxmlformats.org/officeDocument/2006/relationships/hyperlink" Target="https://stoptb.org/wg/dots_expansion/childhoodtb/assets/documents/POSEE%20Info%20Note_Pediatric%20TB%20diagnosis_Final_17.6.2021.pdf" TargetMode="External"/><Relationship Id="rId173" Type="http://schemas.openxmlformats.org/officeDocument/2006/relationships/footer" Target="footer48.xml"/><Relationship Id="rId229" Type="http://schemas.openxmlformats.org/officeDocument/2006/relationships/header" Target="header47.xml"/><Relationship Id="rId380" Type="http://schemas.openxmlformats.org/officeDocument/2006/relationships/hyperlink" Target="https://coursesonline.theunion.org/theunion/2021/child-and-adolescent-tb-training-course-for-hcw/333811" TargetMode="External"/><Relationship Id="rId436" Type="http://schemas.openxmlformats.org/officeDocument/2006/relationships/footer" Target="footer92.xml"/><Relationship Id="rId240" Type="http://schemas.openxmlformats.org/officeDocument/2006/relationships/header" Target="header51.xml"/><Relationship Id="rId35" Type="http://schemas.openxmlformats.org/officeDocument/2006/relationships/footer" Target="footer20.xml"/><Relationship Id="rId77" Type="http://schemas.openxmlformats.org/officeDocument/2006/relationships/header" Target="header3.xml"/><Relationship Id="rId100" Type="http://schemas.openxmlformats.org/officeDocument/2006/relationships/footer" Target="footer32.xml"/><Relationship Id="rId282" Type="http://schemas.openxmlformats.org/officeDocument/2006/relationships/hyperlink" Target="https://apps.who.int/iris/handle/10665/77741" TargetMode="External"/><Relationship Id="rId338" Type="http://schemas.openxmlformats.org/officeDocument/2006/relationships/hyperlink" Target="http://www.thewhpca.org/resources?task=callelement&amp;format=raw&amp;item_id=625&amp;element=f85c494b-2b32-4109-b8c1-083cca2b7db6&amp;method=download&amp;args%5b0%5d=0f2b19dd0c28b8279b243d317b90f7d4" TargetMode="External"/><Relationship Id="rId8" Type="http://schemas.openxmlformats.org/officeDocument/2006/relationships/image" Target="media/image1.png"/><Relationship Id="rId142" Type="http://schemas.openxmlformats.org/officeDocument/2006/relationships/hyperlink" Target="https://www.tb-speed.com/" TargetMode="External"/><Relationship Id="rId184" Type="http://schemas.openxmlformats.org/officeDocument/2006/relationships/header" Target="header28.xml"/><Relationship Id="rId391" Type="http://schemas.openxmlformats.org/officeDocument/2006/relationships/hyperlink" Target="https://data.unicef.org/wp-content/uploads/2018/03/TB-Advocacy-Brochure-Final-3_21-high-Res.pdf" TargetMode="External"/><Relationship Id="rId405" Type="http://schemas.openxmlformats.org/officeDocument/2006/relationships/hyperlink" Target="https://stoptb.org/wg/dots_expansion/childhoodtb/default.asp" TargetMode="External"/><Relationship Id="rId447" Type="http://schemas.openxmlformats.org/officeDocument/2006/relationships/header" Target="header70.xml"/><Relationship Id="rId251" Type="http://schemas.openxmlformats.org/officeDocument/2006/relationships/image" Target="media/image61.emf"/><Relationship Id="rId46" Type="http://schemas.openxmlformats.org/officeDocument/2006/relationships/image" Target="media/image7.jpeg"/><Relationship Id="rId293" Type="http://schemas.openxmlformats.org/officeDocument/2006/relationships/hyperlink" Target="https://apps.who.int/iris/handle/10665/260233" TargetMode="External"/><Relationship Id="rId307" Type="http://schemas.openxmlformats.org/officeDocument/2006/relationships/hyperlink" Target="https://apps.who" TargetMode="External"/><Relationship Id="rId349" Type="http://schemas.openxmlformats.org/officeDocument/2006/relationships/hyperlink" Target="https://www.tb-speed.com/wp-content/uploads/2021/10/TB-Speed_Pneumonia_Study_Press_Release_20211021-.pdf" TargetMode="External"/><Relationship Id="rId88" Type="http://schemas.openxmlformats.org/officeDocument/2006/relationships/image" Target="media/image28.emf"/><Relationship Id="rId111" Type="http://schemas.openxmlformats.org/officeDocument/2006/relationships/footer" Target="footer35.xml"/><Relationship Id="rId153" Type="http://schemas.openxmlformats.org/officeDocument/2006/relationships/image" Target="media/image45.jpeg"/><Relationship Id="rId195" Type="http://schemas.openxmlformats.org/officeDocument/2006/relationships/footer" Target="footer59.xml"/><Relationship Id="rId209" Type="http://schemas.openxmlformats.org/officeDocument/2006/relationships/footer" Target="footer65.xml"/><Relationship Id="rId360" Type="http://schemas.openxmlformats.org/officeDocument/2006/relationships/hyperlink" Target="https://apps.who.int/iris/rest/bitstreams/1354562/retrieve" TargetMode="External"/><Relationship Id="rId416" Type="http://schemas.openxmlformats.org/officeDocument/2006/relationships/hyperlink" Target="https://blogs.sun.ac.za/dttc/benefit-kids/" TargetMode="External"/><Relationship Id="rId220" Type="http://schemas.openxmlformats.org/officeDocument/2006/relationships/footer" Target="footer70.xml"/><Relationship Id="rId458" Type="http://schemas.openxmlformats.org/officeDocument/2006/relationships/header" Target="header74.xml"/><Relationship Id="rId15" Type="http://schemas.openxmlformats.org/officeDocument/2006/relationships/footer" Target="footer1.xml"/><Relationship Id="rId57" Type="http://schemas.openxmlformats.org/officeDocument/2006/relationships/image" Target="media/image11.jpeg"/><Relationship Id="rId262" Type="http://schemas.openxmlformats.org/officeDocument/2006/relationships/hyperlink" Target="https://apps.who.int/iris/bitstream/handle/10665/94836/9789241506410_eng.pdf" TargetMode="External"/><Relationship Id="rId318" Type="http://schemas.openxmlformats.org/officeDocument/2006/relationships/hyperlink" Target="http://sentinel-project.org/wp-content/uploads/2021/12/Peds_Counseling_Outline_V3.pdf" TargetMode="External"/><Relationship Id="rId99" Type="http://schemas.openxmlformats.org/officeDocument/2006/relationships/header" Target="header8.xml"/><Relationship Id="rId122" Type="http://schemas.openxmlformats.org/officeDocument/2006/relationships/footer" Target="footer40.xml"/><Relationship Id="rId164" Type="http://schemas.openxmlformats.org/officeDocument/2006/relationships/footer" Target="footer45.xml"/><Relationship Id="rId371" Type="http://schemas.openxmlformats.org/officeDocument/2006/relationships/hyperlink" Target="https://stoptb.org/wg/gli/gat.asp" TargetMode="External"/><Relationship Id="rId427" Type="http://schemas.openxmlformats.org/officeDocument/2006/relationships/footer" Target="footer90.xml"/><Relationship Id="rId26" Type="http://schemas.openxmlformats.org/officeDocument/2006/relationships/footer" Target="footer11.xml"/><Relationship Id="rId231" Type="http://schemas.openxmlformats.org/officeDocument/2006/relationships/footer" Target="footer73.xml"/><Relationship Id="rId273" Type="http://schemas.openxmlformats.org/officeDocument/2006/relationships/hyperlink" Target="https://apps.who.int/iris/handle/10665/162760" TargetMode="External"/><Relationship Id="rId329" Type="http://schemas.openxmlformats.org/officeDocument/2006/relationships/hyperlink" Target="https://apps.who.int/iris/handle/10665/332240" TargetMode="External"/><Relationship Id="rId68" Type="http://schemas.openxmlformats.org/officeDocument/2006/relationships/image" Target="media/image22.jpeg"/><Relationship Id="rId133" Type="http://schemas.openxmlformats.org/officeDocument/2006/relationships/image" Target="media/image38.png"/><Relationship Id="rId175" Type="http://schemas.openxmlformats.org/officeDocument/2006/relationships/header" Target="header24.xml"/><Relationship Id="rId340" Type="http://schemas.openxmlformats.org/officeDocument/2006/relationships/hyperlink" Target="http://www.thewhpca.org/resources?task=callelement&amp;format=raw&amp;item_id=625&amp;element=f85c494b-2b32-4109-b8c1-083cca2b7db6&amp;method=download&amp;args%5b0%5d=0f2b19dd0c28b8279b243d317b90f7d4" TargetMode="External"/><Relationship Id="rId200" Type="http://schemas.openxmlformats.org/officeDocument/2006/relationships/footer" Target="footer61.xml"/><Relationship Id="rId382" Type="http://schemas.openxmlformats.org/officeDocument/2006/relationships/hyperlink" Target="https://coursesonline.theunion.org/theunion/2021/tb-chez-lenfant-et-ladolescent/337400/faculty.presenter28s29.formation.sur.la.tb.chez.l.enfant.et.l.adolescent.pour.html" TargetMode="External"/><Relationship Id="rId438" Type="http://schemas.openxmlformats.org/officeDocument/2006/relationships/header" Target="header66.xml"/><Relationship Id="rId242" Type="http://schemas.openxmlformats.org/officeDocument/2006/relationships/footer" Target="footer77.xml"/><Relationship Id="rId284" Type="http://schemas.openxmlformats.org/officeDocument/2006/relationships/hyperlink" Target="https://apps.who.int/iris/handle/10665/44759" TargetMode="External"/><Relationship Id="rId37" Type="http://schemas.openxmlformats.org/officeDocument/2006/relationships/image" Target="media/image6.jpeg"/><Relationship Id="rId79" Type="http://schemas.openxmlformats.org/officeDocument/2006/relationships/footer" Target="footer28.xml"/><Relationship Id="rId102" Type="http://schemas.openxmlformats.org/officeDocument/2006/relationships/hyperlink" Target="https://www.who.int/publications/i/item/9789240022157" TargetMode="External"/><Relationship Id="rId144" Type="http://schemas.openxmlformats.org/officeDocument/2006/relationships/hyperlink" Target="https://www.tb-speed.com/wp-content/uploads/2021/09/Chest_X-Ray_Training_Children_Tuberculosis_TB-Speed.pdf" TargetMode="External"/><Relationship Id="rId90" Type="http://schemas.openxmlformats.org/officeDocument/2006/relationships/hyperlink" Target="https://vaccine-safety-training.org/route-of-administration.html" TargetMode="External"/><Relationship Id="rId186" Type="http://schemas.openxmlformats.org/officeDocument/2006/relationships/footer" Target="footer54.xml"/><Relationship Id="rId351" Type="http://schemas.openxmlformats.org/officeDocument/2006/relationships/header" Target="header55.xml"/><Relationship Id="rId393" Type="http://schemas.openxmlformats.org/officeDocument/2006/relationships/hyperlink" Target="https://www.treatmentactiongroup.org/wp-content/uploads/2021/12/tb_funding_2021.pdf" TargetMode="External"/><Relationship Id="rId407" Type="http://schemas.openxmlformats.org/officeDocument/2006/relationships/hyperlink" Target="https://www.pedaids.org/resource/catalyzing-pediatric-tuberculosis-innovations-cap-tb-implementation-integration-new-tb-care-treatment-models/" TargetMode="External"/><Relationship Id="rId449" Type="http://schemas.openxmlformats.org/officeDocument/2006/relationships/footer" Target="footer97.xml"/><Relationship Id="rId211" Type="http://schemas.openxmlformats.org/officeDocument/2006/relationships/hyperlink" Target="https://www.tballiance.org/sites/default/files/assets/Pretomanid_Full-Prescribing-Information.pdf" TargetMode="External"/><Relationship Id="rId253" Type="http://schemas.openxmlformats.org/officeDocument/2006/relationships/hyperlink" Target="https://apps.who.int/iris/bitstream/handle/10665/352510/9789240046818-eng.pdf" TargetMode="External"/><Relationship Id="rId295" Type="http://schemas.openxmlformats.org/officeDocument/2006/relationships/hyperlink" Target="https://apps.who.int/iris/handle/10665/340316" TargetMode="External"/><Relationship Id="rId309" Type="http://schemas.openxmlformats.org/officeDocument/2006/relationships/hyperlink" Target="https://cdn.who.int/media/docs/" TargetMode="External"/><Relationship Id="rId460" Type="http://schemas.openxmlformats.org/officeDocument/2006/relationships/footer" Target="footer103.xml"/><Relationship Id="rId48" Type="http://schemas.openxmlformats.org/officeDocument/2006/relationships/hyperlink" Target="https://apps.who.int/iris/" TargetMode="External"/><Relationship Id="rId113" Type="http://schemas.openxmlformats.org/officeDocument/2006/relationships/header" Target="header12.xml"/><Relationship Id="rId320" Type="http://schemas.openxmlformats.org/officeDocument/2006/relationships/hyperlink" Target="https://www.who.int/docs/default-source/documents/tuberculosis/multisectoral-accountability-framework-tb-tuberculosis-checklist.pdf?sfvrsn=6ba20074_1&amp;download=true" TargetMode="External"/><Relationship Id="rId155" Type="http://schemas.openxmlformats.org/officeDocument/2006/relationships/image" Target="media/image48.jpeg"/><Relationship Id="rId197" Type="http://schemas.openxmlformats.org/officeDocument/2006/relationships/footer" Target="footer60.xml"/><Relationship Id="rId362" Type="http://schemas.openxmlformats.org/officeDocument/2006/relationships/hyperlink" Target="https://apps.who.int/iris/rest/bitstreams/1281012/retrieve" TargetMode="External"/><Relationship Id="rId418" Type="http://schemas.openxmlformats.org/officeDocument/2006/relationships/hyperlink" Target="https://www.who.int/publications/i/item/9789240002906" TargetMode="External"/><Relationship Id="rId222" Type="http://schemas.openxmlformats.org/officeDocument/2006/relationships/image" Target="media/image53.png"/><Relationship Id="rId264" Type="http://schemas.openxmlformats.org/officeDocument/2006/relationships/header" Target="header54.xml"/><Relationship Id="rId17" Type="http://schemas.openxmlformats.org/officeDocument/2006/relationships/footer" Target="footer2.xml"/><Relationship Id="rId59" Type="http://schemas.openxmlformats.org/officeDocument/2006/relationships/image" Target="media/image13.jpeg"/><Relationship Id="rId124" Type="http://schemas.openxmlformats.org/officeDocument/2006/relationships/header" Target="header17.xml"/><Relationship Id="rId70" Type="http://schemas.openxmlformats.org/officeDocument/2006/relationships/image" Target="media/image24.png"/><Relationship Id="rId166" Type="http://schemas.openxmlformats.org/officeDocument/2006/relationships/hyperlink" Target="https://theunion.org/sites/default/files/2020-08/2016_Desk-guide_Africa_Web.pdf" TargetMode="External"/><Relationship Id="rId331" Type="http://schemas.openxmlformats.org/officeDocument/2006/relationships/hyperlink" Target="https://www.theglobalfund.org/media/11438/covid19_tb-testing_briefingnote_en.pdf" TargetMode="External"/><Relationship Id="rId373" Type="http://schemas.openxmlformats.org/officeDocument/2006/relationships/hyperlink" Target="https://www.tb-speed.com/wp-content/uploads/2020/09/TB-Speed_Stools_Standard_Operating_Procedures.pdf" TargetMode="External"/><Relationship Id="rId429" Type="http://schemas.openxmlformats.org/officeDocument/2006/relationships/image" Target="media/image63.jpeg"/><Relationship Id="rId1" Type="http://schemas.openxmlformats.org/officeDocument/2006/relationships/customXml" Target="../customXml/item1.xml"/><Relationship Id="rId233" Type="http://schemas.openxmlformats.org/officeDocument/2006/relationships/image" Target="media/image55.png"/><Relationship Id="rId440" Type="http://schemas.openxmlformats.org/officeDocument/2006/relationships/footer" Target="footer93.xml"/><Relationship Id="rId28" Type="http://schemas.openxmlformats.org/officeDocument/2006/relationships/footer" Target="footer13.xml"/><Relationship Id="rId275" Type="http://schemas.openxmlformats.org/officeDocument/2006/relationships/hyperlink" Target="https://www.un.org/sustainabledevelopment/development-agenda/" TargetMode="External"/><Relationship Id="rId300" Type="http://schemas.openxmlformats.org/officeDocument/2006/relationships/hyperlink" Target="https://theunion.org/sites/default/files/2020-08/2016_Desk-guide_Africa_Web.pdf" TargetMode="External"/><Relationship Id="rId81" Type="http://schemas.openxmlformats.org/officeDocument/2006/relationships/image" Target="media/image25.jpeg"/><Relationship Id="rId135" Type="http://schemas.openxmlformats.org/officeDocument/2006/relationships/hyperlink" Target="https://www.who.int/tools/child-growth-standards/standards/weight-for-age" TargetMode="External"/><Relationship Id="rId177" Type="http://schemas.openxmlformats.org/officeDocument/2006/relationships/footer" Target="footer50.xml"/><Relationship Id="rId342" Type="http://schemas.openxmlformats.org/officeDocument/2006/relationships/hyperlink" Target="http://www.riatt-esa.org/s/Policy-Brief-on-Palliative-Care-for-Children-with-Durg-Resistant-TUberculosis-DR-TB.pdf" TargetMode="External"/><Relationship Id="rId384" Type="http://schemas.openxmlformats.org/officeDocument/2006/relationships/hyperlink" Target="https://www.tb-speed.com/wp-content/uploads/2021/09/Chest_X-Ray_Training_Children_Tuberculosis_TB-Speed.pdf" TargetMode="External"/><Relationship Id="rId202" Type="http://schemas.openxmlformats.org/officeDocument/2006/relationships/header" Target="header37.xml"/><Relationship Id="rId244" Type="http://schemas.openxmlformats.org/officeDocument/2006/relationships/image" Target="media/image57.emf"/><Relationship Id="rId39" Type="http://schemas.openxmlformats.org/officeDocument/2006/relationships/hyperlink" Target="https://apps.who.int/iris/" TargetMode="External"/><Relationship Id="rId286" Type="http://schemas.openxmlformats.org/officeDocument/2006/relationships/hyperlink" Target="https://www.who.int/immunization/programmes_systems/procurement/v3p/platform/module2/WHO_BCG_vaccine_global_market_update_Feb2019.pdf" TargetMode="External"/><Relationship Id="rId451" Type="http://schemas.openxmlformats.org/officeDocument/2006/relationships/header" Target="header72.xml"/><Relationship Id="rId50" Type="http://schemas.openxmlformats.org/officeDocument/2006/relationships/footer" Target="footer23.xml"/><Relationship Id="rId104" Type="http://schemas.openxmlformats.org/officeDocument/2006/relationships/hyperlink" Target="https://www.who.int/activities/preventing-tb%23app" TargetMode="External"/><Relationship Id="rId146" Type="http://schemas.openxmlformats.org/officeDocument/2006/relationships/image" Target="media/image41.jpeg"/><Relationship Id="rId188" Type="http://schemas.openxmlformats.org/officeDocument/2006/relationships/header" Target="header30.xml"/><Relationship Id="rId311" Type="http://schemas.openxmlformats.org/officeDocument/2006/relationships/hyperlink" Target="https://www.tballiance.org/sites/default/files/child-resources/New_Pathways_for_Childhood_TB_Treatment.pdf" TargetMode="External"/><Relationship Id="rId353" Type="http://schemas.openxmlformats.org/officeDocument/2006/relationships/footer" Target="footer81.xml"/><Relationship Id="rId395" Type="http://schemas.openxmlformats.org/officeDocument/2006/relationships/hyperlink" Target="https://www.treatmentactiongroup.org/wp-content/uploads/2021/11/pipeline_TB_diagnostics_2021_final.pdf" TargetMode="External"/><Relationship Id="rId409" Type="http://schemas.openxmlformats.org/officeDocument/2006/relationships/header" Target="header57.xml"/><Relationship Id="rId92" Type="http://schemas.openxmlformats.org/officeDocument/2006/relationships/hyperlink" Target="https://i.ytimg.com/vi/F2cvT7zbLLw/maxresdefault.jpg" TargetMode="External"/><Relationship Id="rId213" Type="http://schemas.openxmlformats.org/officeDocument/2006/relationships/header" Target="header41.xml"/><Relationship Id="rId420" Type="http://schemas.openxmlformats.org/officeDocument/2006/relationships/header" Target="header60.xml"/><Relationship Id="rId255" Type="http://schemas.openxmlformats.org/officeDocument/2006/relationships/hyperlink" Target="https://apps.who.int/iris/bitstream/handle/10665/352510/9789240046818-eng.pdf" TargetMode="External"/><Relationship Id="rId297" Type="http://schemas.openxmlformats.org/officeDocument/2006/relationships/hyperlink" Target="https://apps.who.int/iris/handle/10665/311259" TargetMode="External"/><Relationship Id="rId462" Type="http://schemas.openxmlformats.org/officeDocument/2006/relationships/header" Target="header76.xml"/><Relationship Id="rId115" Type="http://schemas.openxmlformats.org/officeDocument/2006/relationships/footer" Target="footer37.xml"/><Relationship Id="rId157" Type="http://schemas.openxmlformats.org/officeDocument/2006/relationships/image" Target="media/image50.jpeg"/><Relationship Id="rId322" Type="http://schemas.openxmlformats.org/officeDocument/2006/relationships/hyperlink" Target="https://www.who.int/docs/default-source/documents/tuberculosis/multisectoral-accountability-framework-tb-tuberculosis-checklist.pdf?sfvrsn=6ba20074_1&amp;download=true" TargetMode="External"/><Relationship Id="rId364" Type="http://schemas.openxmlformats.org/officeDocument/2006/relationships/hyperlink" Target="https://www.who.int/activities/preventing-tb%23ap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optb.org/assets/documents/gdf/drugsupply/GDFMedicinesCatalog.pdf" TargetMode="External"/><Relationship Id="rId13" Type="http://schemas.openxmlformats.org/officeDocument/2006/relationships/hyperlink" Target="http://stoptb.org/assets/documents/gdf/drugsupply/GDFMedicinesCatalog.pdf" TargetMode="External"/><Relationship Id="rId3" Type="http://schemas.openxmlformats.org/officeDocument/2006/relationships/hyperlink" Target="https://www.who.int/publications/i/item/meeting-report-of-the-who-expert-consultation-on-the-definition-of-extensively-drug-resistant-tuberculosis" TargetMode="External"/><Relationship Id="rId7" Type="http://schemas.openxmlformats.org/officeDocument/2006/relationships/hyperlink" Target="http://apps.who.int/iris/bitstream/10665/79199/1/9789241505345_eng.pdf" TargetMode="External"/><Relationship Id="rId12" Type="http://schemas.openxmlformats.org/officeDocument/2006/relationships/hyperlink" Target="http://stoptb.org/assets/documents/gdf/drugsupply/GDFMedicinesCatalog.pdf" TargetMode="External"/><Relationship Id="rId2" Type="http://schemas.openxmlformats.org/officeDocument/2006/relationships/hyperlink" Target="https://www.who.int/publications/i/item/meeting-report-of-the-who-expert-consultation-on-the-definition-of-extensively-drug-resistant-tuberculosis" TargetMode="External"/><Relationship Id="rId1" Type="http://schemas.openxmlformats.org/officeDocument/2006/relationships/hyperlink" Target="https://apps.who.int/iris/" TargetMode="External"/><Relationship Id="rId6" Type="http://schemas.openxmlformats.org/officeDocument/2006/relationships/hyperlink" Target="https://apps.who.int/iris/bitstream/handle/10665/81170/9789241548373_eng.pdf" TargetMode="External"/><Relationship Id="rId11" Type="http://schemas.openxmlformats.org/officeDocument/2006/relationships/hyperlink" Target="https://www.hiv-druginteractions.org/" TargetMode="External"/><Relationship Id="rId5" Type="http://schemas.openxmlformats.org/officeDocument/2006/relationships/hyperlink" Target="https://apps.who.int/iris/bitstream/handle/10665/67936/WHO_RHR_02.18.pdf?sequence=1&amp;isAllowed=y" TargetMode="External"/><Relationship Id="rId10" Type="http://schemas.openxmlformats.org/officeDocument/2006/relationships/hyperlink" Target="http://www.stoptb.org/gdf/" TargetMode="External"/><Relationship Id="rId4" Type="http://schemas.openxmlformats.org/officeDocument/2006/relationships/hyperlink" Target="https://www.who.int/hiv/pub/operational/or_guide_gf.pdf" TargetMode="External"/><Relationship Id="rId9" Type="http://schemas.openxmlformats.org/officeDocument/2006/relationships/hyperlink" Target="http://www.stoptb.org/assets/documents/gdf/drugsupply/GDFMedicinesCatalog.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F267A-8933-4412-A86C-B829672B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2939</TotalTime>
  <Pages>1</Pages>
  <Words>112897</Words>
  <Characters>643519</Characters>
  <Application>Microsoft Office Word</Application>
  <DocSecurity>0</DocSecurity>
  <Lines>5362</Lines>
  <Paragraphs>1509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NASTYA ZHENYA</cp:lastModifiedBy>
  <cp:revision>271</cp:revision>
  <dcterms:created xsi:type="dcterms:W3CDTF">2022-04-13T13:55:00Z</dcterms:created>
  <dcterms:modified xsi:type="dcterms:W3CDTF">2022-05-14T14:37:00Z</dcterms:modified>
</cp:coreProperties>
</file>